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ink/ink1.xml" ContentType="application/inkml+xml"/>
  <Override PartName="/word/ink/ink2.xml" ContentType="application/inkml+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A462" w14:textId="77777777" w:rsidR="00614573" w:rsidRPr="00EA3621" w:rsidRDefault="00614573" w:rsidP="00614573">
      <w:pPr>
        <w:jc w:val="center"/>
        <w:rPr>
          <w:rFonts w:eastAsia="Times New Roman" w:cs="Arial"/>
          <w:b/>
          <w:color w:val="000000" w:themeColor="text1"/>
          <w:sz w:val="32"/>
          <w:szCs w:val="32"/>
        </w:rPr>
      </w:pPr>
    </w:p>
    <w:p w14:paraId="321C0730" w14:textId="77777777" w:rsidR="00614573" w:rsidRPr="00EA3621" w:rsidRDefault="00614573" w:rsidP="00614573">
      <w:pPr>
        <w:jc w:val="center"/>
        <w:rPr>
          <w:rFonts w:eastAsia="Times New Roman" w:cs="Arial"/>
          <w:b/>
          <w:color w:val="000000" w:themeColor="text1"/>
          <w:sz w:val="32"/>
          <w:szCs w:val="32"/>
        </w:rPr>
      </w:pPr>
    </w:p>
    <w:p w14:paraId="784C9021" w14:textId="77777777" w:rsidR="00614573" w:rsidRPr="00EA3621" w:rsidRDefault="00614573" w:rsidP="00614573">
      <w:pPr>
        <w:jc w:val="center"/>
        <w:rPr>
          <w:rFonts w:eastAsia="Times New Roman" w:cs="Arial"/>
          <w:b/>
          <w:color w:val="000000" w:themeColor="text1"/>
          <w:sz w:val="32"/>
          <w:szCs w:val="32"/>
        </w:rPr>
      </w:pPr>
    </w:p>
    <w:p w14:paraId="2C423E12" w14:textId="77777777" w:rsidR="00614573" w:rsidRPr="00EA3621" w:rsidRDefault="00614573" w:rsidP="00614573">
      <w:pPr>
        <w:jc w:val="center"/>
        <w:rPr>
          <w:rFonts w:eastAsia="Times New Roman" w:cs="Arial"/>
          <w:b/>
          <w:color w:val="000000" w:themeColor="text1"/>
          <w:sz w:val="32"/>
          <w:szCs w:val="32"/>
        </w:rPr>
      </w:pPr>
    </w:p>
    <w:p w14:paraId="04540A97" w14:textId="77777777" w:rsidR="00614573" w:rsidRPr="00EA3621" w:rsidRDefault="00614573" w:rsidP="00614573">
      <w:pPr>
        <w:jc w:val="center"/>
        <w:rPr>
          <w:rFonts w:eastAsia="Times New Roman" w:cs="Arial"/>
          <w:b/>
          <w:color w:val="000000" w:themeColor="text1"/>
          <w:sz w:val="32"/>
          <w:szCs w:val="32"/>
        </w:rPr>
      </w:pPr>
    </w:p>
    <w:p w14:paraId="2726F25D" w14:textId="77777777" w:rsidR="00614573" w:rsidRPr="00EA3621" w:rsidRDefault="00614573" w:rsidP="00614573">
      <w:pPr>
        <w:jc w:val="center"/>
        <w:rPr>
          <w:rFonts w:eastAsia="Times New Roman" w:cs="Arial"/>
          <w:b/>
          <w:color w:val="000000" w:themeColor="text1"/>
          <w:sz w:val="32"/>
          <w:szCs w:val="32"/>
        </w:rPr>
      </w:pPr>
    </w:p>
    <w:p w14:paraId="1C2C9368" w14:textId="77777777" w:rsidR="00614573" w:rsidRPr="00EA3621" w:rsidRDefault="00614573" w:rsidP="00614573">
      <w:pPr>
        <w:jc w:val="center"/>
        <w:rPr>
          <w:rFonts w:eastAsia="Times New Roman" w:cs="Arial"/>
          <w:b/>
          <w:color w:val="000000" w:themeColor="text1"/>
          <w:sz w:val="32"/>
          <w:szCs w:val="32"/>
        </w:rPr>
      </w:pPr>
    </w:p>
    <w:p w14:paraId="751FCA67" w14:textId="77777777" w:rsidR="00614573" w:rsidRPr="00EA3621" w:rsidRDefault="00614573" w:rsidP="00614573">
      <w:pPr>
        <w:jc w:val="center"/>
        <w:rPr>
          <w:rFonts w:eastAsia="Times New Roman" w:cs="Arial"/>
          <w:b/>
          <w:color w:val="000000" w:themeColor="text1"/>
          <w:sz w:val="32"/>
          <w:szCs w:val="32"/>
        </w:rPr>
      </w:pPr>
    </w:p>
    <w:p w14:paraId="5FA4D883" w14:textId="77777777" w:rsidR="00614573" w:rsidRPr="00EA3621" w:rsidRDefault="00614573" w:rsidP="00614573">
      <w:pPr>
        <w:jc w:val="center"/>
        <w:rPr>
          <w:rFonts w:eastAsia="Times New Roman" w:cs="Arial"/>
          <w:b/>
          <w:color w:val="000000" w:themeColor="text1"/>
          <w:sz w:val="32"/>
          <w:szCs w:val="32"/>
        </w:rPr>
      </w:pPr>
    </w:p>
    <w:p w14:paraId="5213069C" w14:textId="77777777" w:rsidR="00614573" w:rsidRPr="00EA3621" w:rsidRDefault="00614573" w:rsidP="00614573">
      <w:pPr>
        <w:jc w:val="center"/>
        <w:rPr>
          <w:rFonts w:eastAsia="Times New Roman" w:cs="Arial"/>
          <w:b/>
          <w:color w:val="000000" w:themeColor="text1"/>
          <w:sz w:val="32"/>
          <w:szCs w:val="32"/>
        </w:rPr>
      </w:pPr>
    </w:p>
    <w:p w14:paraId="3EF17387" w14:textId="77777777" w:rsidR="00614573" w:rsidRPr="00EA3621" w:rsidRDefault="00614573" w:rsidP="00614573">
      <w:pPr>
        <w:jc w:val="center"/>
        <w:rPr>
          <w:rFonts w:eastAsia="Times New Roman" w:cs="Arial"/>
          <w:b/>
          <w:color w:val="000000" w:themeColor="text1"/>
          <w:sz w:val="32"/>
          <w:szCs w:val="32"/>
        </w:rPr>
      </w:pPr>
    </w:p>
    <w:p w14:paraId="4FE9C840" w14:textId="77777777" w:rsidR="00614573" w:rsidRPr="00EA3621" w:rsidRDefault="00614573" w:rsidP="00614573">
      <w:pPr>
        <w:jc w:val="center"/>
        <w:rPr>
          <w:rFonts w:eastAsia="Times New Roman" w:cs="Arial"/>
          <w:b/>
          <w:color w:val="000000" w:themeColor="text1"/>
          <w:sz w:val="32"/>
          <w:szCs w:val="32"/>
        </w:rPr>
      </w:pPr>
    </w:p>
    <w:p w14:paraId="56B420A8" w14:textId="77777777" w:rsidR="00614573" w:rsidRPr="00EA3621" w:rsidRDefault="00614573" w:rsidP="00614573">
      <w:pPr>
        <w:jc w:val="center"/>
        <w:rPr>
          <w:rFonts w:eastAsia="Times New Roman" w:cs="Arial"/>
          <w:b/>
          <w:color w:val="000000" w:themeColor="text1"/>
          <w:sz w:val="32"/>
          <w:szCs w:val="32"/>
        </w:rPr>
      </w:pPr>
    </w:p>
    <w:p w14:paraId="5755ABF7" w14:textId="77777777" w:rsidR="00614573" w:rsidRPr="001A5E0D" w:rsidRDefault="00614573" w:rsidP="008531E1">
      <w:pPr>
        <w:ind w:right="284"/>
        <w:rPr>
          <w:rFonts w:ascii="Arial" w:eastAsia="Times New Roman" w:hAnsi="Arial" w:cs="Arial"/>
          <w:b/>
          <w:color w:val="000000" w:themeColor="text1"/>
          <w:sz w:val="28"/>
          <w:szCs w:val="28"/>
        </w:rPr>
      </w:pPr>
      <w:r w:rsidRPr="001A5E0D">
        <w:rPr>
          <w:rFonts w:ascii="Arial" w:eastAsia="Times New Roman" w:hAnsi="Arial" w:cs="Arial"/>
          <w:b/>
          <w:color w:val="000000" w:themeColor="text1"/>
          <w:sz w:val="28"/>
          <w:szCs w:val="28"/>
        </w:rPr>
        <w:t>HRVATSKA BANKA ZA OBNOVU I RAZVITAK</w:t>
      </w:r>
    </w:p>
    <w:p w14:paraId="080CF060" w14:textId="77777777" w:rsidR="00A03322" w:rsidRPr="00EA3621" w:rsidRDefault="00A03322" w:rsidP="00A03322">
      <w:pPr>
        <w:rPr>
          <w:rFonts w:eastAsia="Times New Roman" w:cs="Arial"/>
          <w:b/>
          <w:color w:val="000000" w:themeColor="text1"/>
          <w:sz w:val="32"/>
          <w:szCs w:val="32"/>
        </w:rPr>
      </w:pPr>
    </w:p>
    <w:p w14:paraId="1D3B78ED" w14:textId="0C0DCA0C" w:rsidR="00A03322" w:rsidRPr="001A5E0D" w:rsidRDefault="00A03322" w:rsidP="00A03322">
      <w:pPr>
        <w:rPr>
          <w:rFonts w:ascii="Arial" w:eastAsia="Times New Roman" w:hAnsi="Arial" w:cs="Arial"/>
          <w:b/>
          <w:color w:val="000000" w:themeColor="text1"/>
          <w:sz w:val="28"/>
          <w:szCs w:val="28"/>
        </w:rPr>
      </w:pPr>
      <w:r w:rsidRPr="001A5E0D">
        <w:rPr>
          <w:rFonts w:ascii="Arial" w:eastAsia="Times New Roman" w:hAnsi="Arial" w:cs="Arial"/>
          <w:b/>
          <w:color w:val="000000" w:themeColor="text1"/>
          <w:sz w:val="28"/>
          <w:szCs w:val="28"/>
        </w:rPr>
        <w:t>Nerevidirani skraćeni odvojeni i konsolidirani financijski izvještaji</w:t>
      </w:r>
    </w:p>
    <w:p w14:paraId="597E78D9" w14:textId="7A90544A" w:rsidR="00614573" w:rsidRPr="001A5E0D" w:rsidRDefault="00A03322" w:rsidP="00A03322">
      <w:pPr>
        <w:rPr>
          <w:rFonts w:ascii="Arial" w:hAnsi="Arial" w:cs="Arial"/>
          <w:color w:val="000000" w:themeColor="text1"/>
          <w:sz w:val="28"/>
          <w:szCs w:val="28"/>
        </w:rPr>
      </w:pPr>
      <w:r w:rsidRPr="001A5E0D">
        <w:rPr>
          <w:rFonts w:ascii="Arial" w:eastAsia="Times New Roman" w:hAnsi="Arial" w:cs="Arial"/>
          <w:b/>
          <w:color w:val="000000" w:themeColor="text1"/>
          <w:sz w:val="28"/>
          <w:szCs w:val="28"/>
        </w:rPr>
        <w:t>za razdoblje od 1.1. do 3</w:t>
      </w:r>
      <w:r w:rsidR="00CF3E8C" w:rsidRPr="001A5E0D">
        <w:rPr>
          <w:rFonts w:ascii="Arial" w:eastAsia="Times New Roman" w:hAnsi="Arial" w:cs="Arial"/>
          <w:b/>
          <w:color w:val="000000" w:themeColor="text1"/>
          <w:sz w:val="28"/>
          <w:szCs w:val="28"/>
        </w:rPr>
        <w:t>0</w:t>
      </w:r>
      <w:r w:rsidRPr="001A5E0D">
        <w:rPr>
          <w:rFonts w:ascii="Arial" w:eastAsia="Times New Roman" w:hAnsi="Arial" w:cs="Arial"/>
          <w:b/>
          <w:color w:val="000000" w:themeColor="text1"/>
          <w:sz w:val="28"/>
          <w:szCs w:val="28"/>
        </w:rPr>
        <w:t>.</w:t>
      </w:r>
      <w:r w:rsidR="00A27F87" w:rsidRPr="001A5E0D">
        <w:rPr>
          <w:rFonts w:ascii="Arial" w:eastAsia="Times New Roman" w:hAnsi="Arial" w:cs="Arial"/>
          <w:b/>
          <w:color w:val="000000" w:themeColor="text1"/>
          <w:sz w:val="28"/>
          <w:szCs w:val="28"/>
        </w:rPr>
        <w:t>9</w:t>
      </w:r>
      <w:r w:rsidRPr="001A5E0D">
        <w:rPr>
          <w:rFonts w:ascii="Arial" w:eastAsia="Times New Roman" w:hAnsi="Arial" w:cs="Arial"/>
          <w:b/>
          <w:color w:val="000000" w:themeColor="text1"/>
          <w:sz w:val="28"/>
          <w:szCs w:val="28"/>
        </w:rPr>
        <w:t>.202</w:t>
      </w:r>
      <w:r w:rsidR="00971596" w:rsidRPr="001A5E0D">
        <w:rPr>
          <w:rFonts w:ascii="Arial" w:eastAsia="Times New Roman" w:hAnsi="Arial" w:cs="Arial"/>
          <w:b/>
          <w:color w:val="000000" w:themeColor="text1"/>
          <w:sz w:val="28"/>
          <w:szCs w:val="28"/>
        </w:rPr>
        <w:t>2</w:t>
      </w:r>
      <w:r w:rsidRPr="001A5E0D">
        <w:rPr>
          <w:rFonts w:ascii="Arial" w:eastAsia="Times New Roman" w:hAnsi="Arial" w:cs="Arial"/>
          <w:b/>
          <w:color w:val="000000" w:themeColor="text1"/>
          <w:sz w:val="28"/>
          <w:szCs w:val="28"/>
        </w:rPr>
        <w:t>.</w:t>
      </w:r>
    </w:p>
    <w:p w14:paraId="63EEFB17" w14:textId="77777777" w:rsidR="00614573" w:rsidRPr="00EA3621" w:rsidRDefault="00614573" w:rsidP="00614573">
      <w:pPr>
        <w:jc w:val="center"/>
        <w:rPr>
          <w:color w:val="000000" w:themeColor="text1"/>
        </w:rPr>
      </w:pPr>
    </w:p>
    <w:p w14:paraId="62238E86" w14:textId="77777777" w:rsidR="00614573" w:rsidRPr="00EA3621" w:rsidRDefault="00614573" w:rsidP="00614573">
      <w:pPr>
        <w:jc w:val="center"/>
        <w:rPr>
          <w:color w:val="000000" w:themeColor="text1"/>
        </w:rPr>
      </w:pPr>
    </w:p>
    <w:p w14:paraId="091F9D79" w14:textId="77777777" w:rsidR="00614573" w:rsidRPr="00EA3621" w:rsidRDefault="00614573" w:rsidP="00614573">
      <w:pPr>
        <w:jc w:val="center"/>
        <w:rPr>
          <w:color w:val="000000" w:themeColor="text1"/>
        </w:rPr>
      </w:pPr>
    </w:p>
    <w:p w14:paraId="1CE8E8ED" w14:textId="77777777" w:rsidR="00614573" w:rsidRPr="00EA3621" w:rsidRDefault="00614573" w:rsidP="00614573">
      <w:pPr>
        <w:jc w:val="center"/>
        <w:rPr>
          <w:color w:val="000000" w:themeColor="text1"/>
        </w:rPr>
      </w:pPr>
    </w:p>
    <w:p w14:paraId="2E3C87E4" w14:textId="77777777" w:rsidR="00614573" w:rsidRPr="00EA3621" w:rsidRDefault="00614573" w:rsidP="00614573">
      <w:pPr>
        <w:jc w:val="center"/>
        <w:rPr>
          <w:color w:val="000000" w:themeColor="text1"/>
        </w:rPr>
      </w:pPr>
    </w:p>
    <w:p w14:paraId="63360DB8" w14:textId="77777777" w:rsidR="00614573" w:rsidRPr="00EA3621" w:rsidRDefault="00614573" w:rsidP="00614573">
      <w:pPr>
        <w:jc w:val="center"/>
        <w:rPr>
          <w:color w:val="000000" w:themeColor="text1"/>
        </w:rPr>
      </w:pPr>
    </w:p>
    <w:p w14:paraId="2BB92828" w14:textId="77777777" w:rsidR="00614573" w:rsidRPr="00EA3621" w:rsidRDefault="00614573" w:rsidP="00614573">
      <w:pPr>
        <w:jc w:val="center"/>
        <w:rPr>
          <w:color w:val="000000" w:themeColor="text1"/>
        </w:rPr>
      </w:pPr>
    </w:p>
    <w:p w14:paraId="794657FA" w14:textId="77777777" w:rsidR="00614573" w:rsidRPr="00EA3621" w:rsidRDefault="00614573" w:rsidP="00614573">
      <w:pPr>
        <w:jc w:val="center"/>
        <w:rPr>
          <w:color w:val="000000" w:themeColor="text1"/>
        </w:rPr>
      </w:pPr>
    </w:p>
    <w:p w14:paraId="1AA9FCAC" w14:textId="77777777" w:rsidR="00614573" w:rsidRPr="00EA3621" w:rsidRDefault="00614573" w:rsidP="00614573">
      <w:pPr>
        <w:jc w:val="center"/>
        <w:rPr>
          <w:color w:val="000000" w:themeColor="text1"/>
        </w:rPr>
      </w:pPr>
    </w:p>
    <w:p w14:paraId="064F06DD" w14:textId="77777777" w:rsidR="00614573" w:rsidRPr="00EA3621" w:rsidRDefault="00614573" w:rsidP="00614573">
      <w:pPr>
        <w:jc w:val="center"/>
        <w:rPr>
          <w:color w:val="000000" w:themeColor="text1"/>
        </w:rPr>
      </w:pPr>
    </w:p>
    <w:p w14:paraId="20C6FE7D" w14:textId="77777777" w:rsidR="00614573" w:rsidRPr="00EA3621" w:rsidRDefault="00614573" w:rsidP="00614573">
      <w:pPr>
        <w:jc w:val="center"/>
        <w:rPr>
          <w:color w:val="000000" w:themeColor="text1"/>
        </w:rPr>
      </w:pPr>
    </w:p>
    <w:p w14:paraId="0D1DCFB7" w14:textId="77777777" w:rsidR="00614573" w:rsidRPr="00EA3621" w:rsidRDefault="00614573" w:rsidP="00614573">
      <w:pPr>
        <w:jc w:val="center"/>
        <w:rPr>
          <w:color w:val="000000" w:themeColor="text1"/>
        </w:rPr>
      </w:pPr>
    </w:p>
    <w:p w14:paraId="4BB64BD6" w14:textId="77777777" w:rsidR="00614573" w:rsidRPr="00EA3621" w:rsidRDefault="00614573" w:rsidP="00614573">
      <w:pPr>
        <w:jc w:val="center"/>
        <w:rPr>
          <w:color w:val="000000" w:themeColor="text1"/>
        </w:rPr>
      </w:pPr>
    </w:p>
    <w:p w14:paraId="2B883EF7" w14:textId="77777777" w:rsidR="00614573" w:rsidRPr="00EA3621" w:rsidRDefault="00614573" w:rsidP="00614573">
      <w:pPr>
        <w:jc w:val="center"/>
        <w:rPr>
          <w:color w:val="000000" w:themeColor="text1"/>
        </w:rPr>
      </w:pPr>
    </w:p>
    <w:p w14:paraId="24E444A0" w14:textId="77777777" w:rsidR="00614573" w:rsidRPr="00EA3621" w:rsidRDefault="00614573" w:rsidP="00614573">
      <w:pPr>
        <w:jc w:val="center"/>
        <w:rPr>
          <w:color w:val="000000" w:themeColor="text1"/>
        </w:rPr>
      </w:pPr>
    </w:p>
    <w:p w14:paraId="64297F1F" w14:textId="77777777" w:rsidR="00614573" w:rsidRPr="00EA3621" w:rsidRDefault="00614573" w:rsidP="00614573">
      <w:pPr>
        <w:jc w:val="center"/>
        <w:rPr>
          <w:color w:val="000000" w:themeColor="text1"/>
        </w:rPr>
      </w:pPr>
    </w:p>
    <w:p w14:paraId="26FEAFAA" w14:textId="77777777" w:rsidR="00614573" w:rsidRPr="00EA3621" w:rsidRDefault="00614573" w:rsidP="00614573">
      <w:pPr>
        <w:jc w:val="center"/>
        <w:rPr>
          <w:color w:val="000000" w:themeColor="text1"/>
        </w:rPr>
      </w:pPr>
    </w:p>
    <w:p w14:paraId="13A5D9B6" w14:textId="77777777" w:rsidR="00614573" w:rsidRPr="00EA3621" w:rsidRDefault="00614573" w:rsidP="00614573">
      <w:pPr>
        <w:jc w:val="center"/>
        <w:rPr>
          <w:color w:val="000000" w:themeColor="text1"/>
        </w:rPr>
      </w:pPr>
    </w:p>
    <w:p w14:paraId="5C9DE37F" w14:textId="77777777" w:rsidR="00614573" w:rsidRPr="00EA3621" w:rsidRDefault="00614573" w:rsidP="00614573">
      <w:pPr>
        <w:jc w:val="center"/>
        <w:rPr>
          <w:color w:val="000000" w:themeColor="text1"/>
        </w:rPr>
      </w:pPr>
    </w:p>
    <w:p w14:paraId="302D6ACF" w14:textId="77777777" w:rsidR="00614573" w:rsidRPr="00EA3621" w:rsidRDefault="00614573" w:rsidP="00614573">
      <w:pPr>
        <w:jc w:val="center"/>
        <w:rPr>
          <w:color w:val="000000" w:themeColor="text1"/>
        </w:rPr>
      </w:pPr>
    </w:p>
    <w:p w14:paraId="596761B6" w14:textId="77777777" w:rsidR="00614573" w:rsidRPr="00EA3621" w:rsidRDefault="00614573" w:rsidP="00614573">
      <w:pPr>
        <w:jc w:val="center"/>
        <w:rPr>
          <w:color w:val="000000" w:themeColor="text1"/>
        </w:rPr>
      </w:pPr>
    </w:p>
    <w:p w14:paraId="6E1C6D23" w14:textId="77777777" w:rsidR="00614573" w:rsidRPr="00EA3621" w:rsidRDefault="00614573" w:rsidP="00614573">
      <w:pPr>
        <w:jc w:val="center"/>
        <w:rPr>
          <w:color w:val="000000" w:themeColor="text1"/>
        </w:rPr>
      </w:pPr>
    </w:p>
    <w:p w14:paraId="5393D8BE" w14:textId="77777777" w:rsidR="00614573" w:rsidRPr="00EA3621" w:rsidRDefault="00614573" w:rsidP="00614573">
      <w:pPr>
        <w:jc w:val="center"/>
        <w:rPr>
          <w:color w:val="000000" w:themeColor="text1"/>
        </w:rPr>
      </w:pPr>
    </w:p>
    <w:p w14:paraId="69EEC2C5" w14:textId="77777777" w:rsidR="00614573" w:rsidRPr="00EA3621" w:rsidRDefault="00614573" w:rsidP="00614573">
      <w:pPr>
        <w:jc w:val="center"/>
        <w:rPr>
          <w:color w:val="000000" w:themeColor="text1"/>
        </w:rPr>
      </w:pPr>
    </w:p>
    <w:p w14:paraId="07B2DFEE" w14:textId="77777777" w:rsidR="00614573" w:rsidRPr="00EA3621" w:rsidRDefault="00614573" w:rsidP="00614573">
      <w:pPr>
        <w:jc w:val="center"/>
        <w:rPr>
          <w:color w:val="000000" w:themeColor="text1"/>
        </w:rPr>
      </w:pPr>
    </w:p>
    <w:p w14:paraId="74455133" w14:textId="16C34DEE" w:rsidR="00614573" w:rsidRPr="001A5E0D" w:rsidRDefault="00614573" w:rsidP="00614573">
      <w:pPr>
        <w:jc w:val="center"/>
        <w:rPr>
          <w:rFonts w:ascii="Arial" w:hAnsi="Arial" w:cs="Arial"/>
          <w:color w:val="000000" w:themeColor="text1"/>
          <w:sz w:val="20"/>
          <w:szCs w:val="20"/>
        </w:rPr>
        <w:sectPr w:rsidR="00614573" w:rsidRPr="001A5E0D" w:rsidSect="005F07DF">
          <w:headerReference w:type="default" r:id="rId8"/>
          <w:pgSz w:w="11906" w:h="16838"/>
          <w:pgMar w:top="1417" w:right="1417" w:bottom="1417" w:left="1417" w:header="708" w:footer="708" w:gutter="0"/>
          <w:cols w:space="708"/>
          <w:docGrid w:linePitch="360"/>
        </w:sectPr>
      </w:pPr>
      <w:r w:rsidRPr="001A5E0D">
        <w:rPr>
          <w:rFonts w:ascii="Arial" w:hAnsi="Arial" w:cs="Arial"/>
          <w:color w:val="000000" w:themeColor="text1"/>
          <w:sz w:val="20"/>
          <w:szCs w:val="20"/>
        </w:rPr>
        <w:t xml:space="preserve">Zagreb, </w:t>
      </w:r>
      <w:r w:rsidR="00A27F87" w:rsidRPr="001A5E0D">
        <w:rPr>
          <w:rFonts w:ascii="Arial" w:hAnsi="Arial" w:cs="Arial"/>
          <w:color w:val="000000" w:themeColor="text1"/>
          <w:sz w:val="20"/>
          <w:szCs w:val="20"/>
        </w:rPr>
        <w:t>studeni</w:t>
      </w:r>
      <w:r w:rsidRPr="001A5E0D">
        <w:rPr>
          <w:rFonts w:ascii="Arial" w:hAnsi="Arial" w:cs="Arial"/>
          <w:color w:val="000000" w:themeColor="text1"/>
          <w:sz w:val="20"/>
          <w:szCs w:val="20"/>
        </w:rPr>
        <w:t xml:space="preserve"> 202</w:t>
      </w:r>
      <w:r w:rsidR="00971596" w:rsidRPr="001A5E0D">
        <w:rPr>
          <w:rFonts w:ascii="Arial" w:hAnsi="Arial" w:cs="Arial"/>
          <w:color w:val="000000" w:themeColor="text1"/>
          <w:sz w:val="20"/>
          <w:szCs w:val="20"/>
        </w:rPr>
        <w:t>2</w:t>
      </w:r>
      <w:r w:rsidRPr="001A5E0D">
        <w:rPr>
          <w:rFonts w:ascii="Arial" w:hAnsi="Arial" w:cs="Arial"/>
          <w:color w:val="000000" w:themeColor="text1"/>
          <w:sz w:val="20"/>
          <w:szCs w:val="20"/>
        </w:rPr>
        <w:t>. godine</w:t>
      </w:r>
    </w:p>
    <w:p w14:paraId="22490405" w14:textId="77777777" w:rsidR="001B3D13" w:rsidRPr="00EA3621" w:rsidRDefault="001B3D13" w:rsidP="00614573">
      <w:pPr>
        <w:jc w:val="center"/>
        <w:rPr>
          <w:color w:val="000000" w:themeColor="text1"/>
        </w:rPr>
      </w:pPr>
    </w:p>
    <w:p w14:paraId="662BFC45" w14:textId="77777777" w:rsidR="00BD01E9" w:rsidRPr="00EA3621" w:rsidRDefault="00BD01E9" w:rsidP="00614573">
      <w:pPr>
        <w:jc w:val="center"/>
        <w:rPr>
          <w:color w:val="000000" w:themeColor="text1"/>
        </w:rPr>
      </w:pPr>
    </w:p>
    <w:tbl>
      <w:tblPr>
        <w:tblW w:w="9487" w:type="dxa"/>
        <w:tblInd w:w="-132" w:type="dxa"/>
        <w:tblLook w:val="01E0" w:firstRow="1" w:lastRow="1" w:firstColumn="1" w:lastColumn="1" w:noHBand="0" w:noVBand="0"/>
      </w:tblPr>
      <w:tblGrid>
        <w:gridCol w:w="8429"/>
        <w:gridCol w:w="1058"/>
      </w:tblGrid>
      <w:tr w:rsidR="00F8242E" w:rsidRPr="00192DCB" w14:paraId="640410D6" w14:textId="77777777" w:rsidTr="006608FA">
        <w:tc>
          <w:tcPr>
            <w:tcW w:w="8429" w:type="dxa"/>
            <w:vAlign w:val="bottom"/>
          </w:tcPr>
          <w:p w14:paraId="4079D5B5" w14:textId="77777777" w:rsidR="00F8242E" w:rsidRPr="001A5E0D" w:rsidRDefault="00F8242E" w:rsidP="006608FA">
            <w:pPr>
              <w:spacing w:after="160" w:line="259" w:lineRule="auto"/>
              <w:rPr>
                <w:rFonts w:ascii="Arial" w:hAnsi="Arial" w:cs="Arial"/>
                <w:color w:val="000000" w:themeColor="text1"/>
                <w:sz w:val="20"/>
                <w:szCs w:val="20"/>
              </w:rPr>
            </w:pPr>
          </w:p>
        </w:tc>
        <w:tc>
          <w:tcPr>
            <w:tcW w:w="1058" w:type="dxa"/>
            <w:vAlign w:val="bottom"/>
          </w:tcPr>
          <w:p w14:paraId="1D085726" w14:textId="77777777" w:rsidR="00F8242E" w:rsidRPr="001A5E0D" w:rsidRDefault="00F8242E"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Stranica</w:t>
            </w:r>
          </w:p>
        </w:tc>
      </w:tr>
      <w:tr w:rsidR="00F8242E" w:rsidRPr="00192DCB" w14:paraId="5EB2B9D1" w14:textId="77777777" w:rsidTr="006608FA">
        <w:tc>
          <w:tcPr>
            <w:tcW w:w="8429" w:type="dxa"/>
            <w:vAlign w:val="bottom"/>
          </w:tcPr>
          <w:p w14:paraId="0B06DF40" w14:textId="77777777" w:rsidR="00F8242E" w:rsidRPr="001A5E0D" w:rsidRDefault="00F8242E" w:rsidP="006608FA">
            <w:pPr>
              <w:spacing w:after="160" w:line="259" w:lineRule="auto"/>
              <w:rPr>
                <w:rFonts w:ascii="Arial" w:hAnsi="Arial" w:cs="Arial"/>
                <w:color w:val="000000" w:themeColor="text1"/>
                <w:sz w:val="20"/>
                <w:szCs w:val="20"/>
              </w:rPr>
            </w:pPr>
          </w:p>
        </w:tc>
        <w:tc>
          <w:tcPr>
            <w:tcW w:w="1058" w:type="dxa"/>
            <w:vAlign w:val="bottom"/>
          </w:tcPr>
          <w:p w14:paraId="21AF573E"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76C37169" w14:textId="77777777" w:rsidTr="006608FA">
        <w:tc>
          <w:tcPr>
            <w:tcW w:w="8429" w:type="dxa"/>
            <w:vAlign w:val="bottom"/>
          </w:tcPr>
          <w:p w14:paraId="098F6E08"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Odgovornosti Uprave i Nadzornog odbora za pripremu i prihvaćanje skraćenih odvojenih i konsolidiranih financijskih izvještaja</w:t>
            </w:r>
          </w:p>
        </w:tc>
        <w:tc>
          <w:tcPr>
            <w:tcW w:w="1058" w:type="dxa"/>
            <w:vAlign w:val="bottom"/>
          </w:tcPr>
          <w:p w14:paraId="5E7CD9FC" w14:textId="77777777" w:rsidR="00F8242E" w:rsidRPr="001A5E0D" w:rsidRDefault="00401846"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3</w:t>
            </w:r>
          </w:p>
        </w:tc>
      </w:tr>
      <w:tr w:rsidR="00F8242E" w:rsidRPr="00192DCB" w14:paraId="1A179CC5" w14:textId="77777777" w:rsidTr="006608FA">
        <w:tc>
          <w:tcPr>
            <w:tcW w:w="8429" w:type="dxa"/>
            <w:vAlign w:val="bottom"/>
          </w:tcPr>
          <w:p w14:paraId="42E2B351" w14:textId="77777777" w:rsidR="00F8242E" w:rsidRPr="001A5E0D" w:rsidRDefault="00F8242E" w:rsidP="006608FA">
            <w:pPr>
              <w:spacing w:before="120"/>
              <w:rPr>
                <w:rFonts w:ascii="Arial" w:hAnsi="Arial" w:cs="Arial"/>
                <w:color w:val="000000" w:themeColor="text1"/>
                <w:sz w:val="20"/>
                <w:szCs w:val="20"/>
              </w:rPr>
            </w:pPr>
          </w:p>
        </w:tc>
        <w:tc>
          <w:tcPr>
            <w:tcW w:w="1058" w:type="dxa"/>
            <w:vAlign w:val="bottom"/>
          </w:tcPr>
          <w:p w14:paraId="0E06131B"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4C907DE3" w14:textId="77777777" w:rsidTr="006608FA">
        <w:trPr>
          <w:trHeight w:val="281"/>
        </w:trPr>
        <w:tc>
          <w:tcPr>
            <w:tcW w:w="8429" w:type="dxa"/>
            <w:vAlign w:val="bottom"/>
          </w:tcPr>
          <w:p w14:paraId="62ED6F07"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Skraćeni konsolidirani financijski izvještaji Grupe:</w:t>
            </w:r>
          </w:p>
        </w:tc>
        <w:tc>
          <w:tcPr>
            <w:tcW w:w="1058" w:type="dxa"/>
            <w:vAlign w:val="bottom"/>
          </w:tcPr>
          <w:p w14:paraId="49C95A0D" w14:textId="026ED174"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4</w:t>
            </w:r>
          </w:p>
        </w:tc>
      </w:tr>
      <w:tr w:rsidR="00F8242E" w:rsidRPr="00192DCB" w14:paraId="2AE16297" w14:textId="77777777" w:rsidTr="006608FA">
        <w:tc>
          <w:tcPr>
            <w:tcW w:w="8429" w:type="dxa"/>
            <w:vAlign w:val="bottom"/>
          </w:tcPr>
          <w:p w14:paraId="5E3A4D26"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Račun dobiti i gubitka</w:t>
            </w:r>
          </w:p>
        </w:tc>
        <w:tc>
          <w:tcPr>
            <w:tcW w:w="1058" w:type="dxa"/>
            <w:vAlign w:val="bottom"/>
          </w:tcPr>
          <w:p w14:paraId="7DAE82EB" w14:textId="70660610"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4</w:t>
            </w:r>
          </w:p>
        </w:tc>
      </w:tr>
      <w:tr w:rsidR="00F8242E" w:rsidRPr="00192DCB" w14:paraId="28200CCF" w14:textId="77777777" w:rsidTr="006608FA">
        <w:tc>
          <w:tcPr>
            <w:tcW w:w="8429" w:type="dxa"/>
            <w:vAlign w:val="bottom"/>
          </w:tcPr>
          <w:p w14:paraId="23900004" w14:textId="77777777" w:rsidR="00F8242E" w:rsidRPr="001A5E0D" w:rsidRDefault="00F8242E" w:rsidP="006608FA">
            <w:pPr>
              <w:spacing w:before="120"/>
              <w:rPr>
                <w:rFonts w:ascii="Arial" w:hAnsi="Arial" w:cs="Arial"/>
                <w:color w:val="000000" w:themeColor="text1"/>
                <w:sz w:val="20"/>
                <w:szCs w:val="20"/>
              </w:rPr>
            </w:pPr>
          </w:p>
        </w:tc>
        <w:tc>
          <w:tcPr>
            <w:tcW w:w="1058" w:type="dxa"/>
            <w:vAlign w:val="bottom"/>
          </w:tcPr>
          <w:p w14:paraId="665D6607"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4DADB3B1" w14:textId="77777777" w:rsidTr="006608FA">
        <w:tc>
          <w:tcPr>
            <w:tcW w:w="8429" w:type="dxa"/>
            <w:vAlign w:val="bottom"/>
          </w:tcPr>
          <w:p w14:paraId="70983B1C"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Izvještaj o dobiti i gubitku te ostaloj sveobuhvatnoj dobiti</w:t>
            </w:r>
          </w:p>
        </w:tc>
        <w:tc>
          <w:tcPr>
            <w:tcW w:w="1058" w:type="dxa"/>
            <w:vAlign w:val="bottom"/>
          </w:tcPr>
          <w:p w14:paraId="1B20A02E" w14:textId="15038A1F"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5</w:t>
            </w:r>
          </w:p>
        </w:tc>
      </w:tr>
      <w:tr w:rsidR="00F8242E" w:rsidRPr="00192DCB" w14:paraId="5C24885F" w14:textId="77777777" w:rsidTr="006608FA">
        <w:tc>
          <w:tcPr>
            <w:tcW w:w="8429" w:type="dxa"/>
            <w:vAlign w:val="bottom"/>
          </w:tcPr>
          <w:p w14:paraId="1BD362DF" w14:textId="77777777" w:rsidR="00F8242E" w:rsidRPr="001A5E0D" w:rsidRDefault="00F8242E" w:rsidP="006608FA">
            <w:pPr>
              <w:spacing w:before="120"/>
              <w:rPr>
                <w:rFonts w:ascii="Arial" w:hAnsi="Arial" w:cs="Arial"/>
                <w:color w:val="000000" w:themeColor="text1"/>
                <w:sz w:val="20"/>
                <w:szCs w:val="20"/>
              </w:rPr>
            </w:pPr>
          </w:p>
        </w:tc>
        <w:tc>
          <w:tcPr>
            <w:tcW w:w="1058" w:type="dxa"/>
            <w:vAlign w:val="bottom"/>
          </w:tcPr>
          <w:p w14:paraId="1784C920"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7F83FBAA" w14:textId="77777777" w:rsidTr="006608FA">
        <w:tc>
          <w:tcPr>
            <w:tcW w:w="8429" w:type="dxa"/>
            <w:vAlign w:val="bottom"/>
          </w:tcPr>
          <w:p w14:paraId="009083C0"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Izvještaj o financijskom položaju</w:t>
            </w:r>
          </w:p>
        </w:tc>
        <w:tc>
          <w:tcPr>
            <w:tcW w:w="1058" w:type="dxa"/>
            <w:shd w:val="clear" w:color="auto" w:fill="auto"/>
            <w:vAlign w:val="bottom"/>
          </w:tcPr>
          <w:p w14:paraId="431B0B0E" w14:textId="43D69244"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6</w:t>
            </w:r>
          </w:p>
        </w:tc>
      </w:tr>
      <w:tr w:rsidR="00F8242E" w:rsidRPr="00192DCB" w14:paraId="7FF200BA" w14:textId="77777777" w:rsidTr="006608FA">
        <w:tc>
          <w:tcPr>
            <w:tcW w:w="8429" w:type="dxa"/>
            <w:vAlign w:val="bottom"/>
          </w:tcPr>
          <w:p w14:paraId="055A9D6D" w14:textId="77777777" w:rsidR="00F8242E" w:rsidRPr="001A5E0D" w:rsidRDefault="00F8242E" w:rsidP="006608FA">
            <w:pPr>
              <w:spacing w:before="120"/>
              <w:rPr>
                <w:rFonts w:ascii="Arial" w:hAnsi="Arial" w:cs="Arial"/>
                <w:color w:val="000000" w:themeColor="text1"/>
                <w:sz w:val="20"/>
                <w:szCs w:val="20"/>
              </w:rPr>
            </w:pPr>
          </w:p>
        </w:tc>
        <w:tc>
          <w:tcPr>
            <w:tcW w:w="1058" w:type="dxa"/>
            <w:shd w:val="clear" w:color="auto" w:fill="auto"/>
            <w:vAlign w:val="bottom"/>
          </w:tcPr>
          <w:p w14:paraId="00560B09"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2EDA6791" w14:textId="77777777" w:rsidTr="006608FA">
        <w:tc>
          <w:tcPr>
            <w:tcW w:w="8429" w:type="dxa"/>
            <w:vAlign w:val="bottom"/>
          </w:tcPr>
          <w:p w14:paraId="0212E313"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Izvještaj o novčanim tokovima</w:t>
            </w:r>
          </w:p>
        </w:tc>
        <w:tc>
          <w:tcPr>
            <w:tcW w:w="1058" w:type="dxa"/>
            <w:shd w:val="clear" w:color="auto" w:fill="auto"/>
            <w:vAlign w:val="bottom"/>
          </w:tcPr>
          <w:p w14:paraId="299E0960" w14:textId="19B60DBA"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7</w:t>
            </w:r>
          </w:p>
        </w:tc>
      </w:tr>
      <w:tr w:rsidR="00F8242E" w:rsidRPr="00192DCB" w14:paraId="330561D8" w14:textId="77777777" w:rsidTr="006608FA">
        <w:tc>
          <w:tcPr>
            <w:tcW w:w="8429" w:type="dxa"/>
            <w:vAlign w:val="bottom"/>
          </w:tcPr>
          <w:p w14:paraId="0BC3FF4B" w14:textId="77777777" w:rsidR="00F8242E" w:rsidRPr="001A5E0D" w:rsidRDefault="00F8242E" w:rsidP="006608FA">
            <w:pPr>
              <w:spacing w:before="120"/>
              <w:rPr>
                <w:rFonts w:ascii="Arial" w:hAnsi="Arial" w:cs="Arial"/>
                <w:color w:val="000000" w:themeColor="text1"/>
                <w:sz w:val="20"/>
                <w:szCs w:val="20"/>
              </w:rPr>
            </w:pPr>
          </w:p>
        </w:tc>
        <w:tc>
          <w:tcPr>
            <w:tcW w:w="1058" w:type="dxa"/>
            <w:shd w:val="clear" w:color="auto" w:fill="auto"/>
            <w:vAlign w:val="bottom"/>
          </w:tcPr>
          <w:p w14:paraId="79259D03"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64867D6B" w14:textId="77777777" w:rsidTr="006608FA">
        <w:tc>
          <w:tcPr>
            <w:tcW w:w="8429" w:type="dxa"/>
            <w:vAlign w:val="bottom"/>
          </w:tcPr>
          <w:p w14:paraId="708768B8"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Izvještaj o promjenama na kapitalu i rezervama</w:t>
            </w:r>
          </w:p>
        </w:tc>
        <w:tc>
          <w:tcPr>
            <w:tcW w:w="1058" w:type="dxa"/>
            <w:shd w:val="clear" w:color="auto" w:fill="auto"/>
            <w:vAlign w:val="bottom"/>
          </w:tcPr>
          <w:p w14:paraId="15C93F1A" w14:textId="783955EF"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8</w:t>
            </w:r>
          </w:p>
        </w:tc>
      </w:tr>
      <w:tr w:rsidR="00F8242E" w:rsidRPr="00192DCB" w14:paraId="53184B44" w14:textId="77777777" w:rsidTr="006608FA">
        <w:tc>
          <w:tcPr>
            <w:tcW w:w="8429" w:type="dxa"/>
            <w:vAlign w:val="bottom"/>
          </w:tcPr>
          <w:p w14:paraId="16865BD3" w14:textId="77777777" w:rsidR="00F8242E" w:rsidRPr="001A5E0D" w:rsidRDefault="00F8242E" w:rsidP="006608FA">
            <w:pPr>
              <w:spacing w:before="120"/>
              <w:rPr>
                <w:rFonts w:ascii="Arial" w:hAnsi="Arial" w:cs="Arial"/>
                <w:color w:val="000000" w:themeColor="text1"/>
                <w:sz w:val="20"/>
                <w:szCs w:val="20"/>
              </w:rPr>
            </w:pPr>
          </w:p>
        </w:tc>
        <w:tc>
          <w:tcPr>
            <w:tcW w:w="1058" w:type="dxa"/>
            <w:shd w:val="clear" w:color="auto" w:fill="auto"/>
            <w:vAlign w:val="bottom"/>
          </w:tcPr>
          <w:p w14:paraId="3B7D5AFC"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50DFE562" w14:textId="77777777" w:rsidTr="006608FA">
        <w:tc>
          <w:tcPr>
            <w:tcW w:w="8429" w:type="dxa"/>
            <w:vAlign w:val="bottom"/>
          </w:tcPr>
          <w:p w14:paraId="660C41BF"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Skraćeni odvojeni financijski izvještaji Banke:</w:t>
            </w:r>
          </w:p>
        </w:tc>
        <w:tc>
          <w:tcPr>
            <w:tcW w:w="1058" w:type="dxa"/>
            <w:shd w:val="clear" w:color="auto" w:fill="auto"/>
            <w:vAlign w:val="bottom"/>
          </w:tcPr>
          <w:p w14:paraId="7F43389D" w14:textId="63F83257"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9</w:t>
            </w:r>
          </w:p>
        </w:tc>
      </w:tr>
      <w:tr w:rsidR="00F8242E" w:rsidRPr="00192DCB" w14:paraId="28F35A50" w14:textId="77777777" w:rsidTr="006608FA">
        <w:tc>
          <w:tcPr>
            <w:tcW w:w="8429" w:type="dxa"/>
            <w:vAlign w:val="bottom"/>
          </w:tcPr>
          <w:p w14:paraId="386FAE4E"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Račun dobiti i gubitka</w:t>
            </w:r>
          </w:p>
        </w:tc>
        <w:tc>
          <w:tcPr>
            <w:tcW w:w="1058" w:type="dxa"/>
            <w:shd w:val="clear" w:color="auto" w:fill="auto"/>
            <w:vAlign w:val="bottom"/>
          </w:tcPr>
          <w:p w14:paraId="2F7EA7AD" w14:textId="4AA2A8F6"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9</w:t>
            </w:r>
          </w:p>
        </w:tc>
      </w:tr>
      <w:tr w:rsidR="00F8242E" w:rsidRPr="00192DCB" w14:paraId="42CE34C6" w14:textId="77777777" w:rsidTr="006608FA">
        <w:tc>
          <w:tcPr>
            <w:tcW w:w="8429" w:type="dxa"/>
            <w:vAlign w:val="bottom"/>
          </w:tcPr>
          <w:p w14:paraId="1ADC66F6" w14:textId="77777777" w:rsidR="00F8242E" w:rsidRPr="001A5E0D" w:rsidRDefault="00F8242E" w:rsidP="006608FA">
            <w:pPr>
              <w:spacing w:before="120"/>
              <w:rPr>
                <w:rFonts w:ascii="Arial" w:hAnsi="Arial" w:cs="Arial"/>
                <w:color w:val="000000" w:themeColor="text1"/>
                <w:sz w:val="20"/>
                <w:szCs w:val="20"/>
              </w:rPr>
            </w:pPr>
          </w:p>
        </w:tc>
        <w:tc>
          <w:tcPr>
            <w:tcW w:w="1058" w:type="dxa"/>
            <w:vAlign w:val="bottom"/>
          </w:tcPr>
          <w:p w14:paraId="1466B22D" w14:textId="43B018FC"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471DF264" w14:textId="77777777" w:rsidTr="006608FA">
        <w:tc>
          <w:tcPr>
            <w:tcW w:w="8429" w:type="dxa"/>
            <w:vAlign w:val="bottom"/>
          </w:tcPr>
          <w:p w14:paraId="7BCB7441"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Izvještaj o dobiti i gubitku te ostaloj sveobuhvatnoj dobiti</w:t>
            </w:r>
          </w:p>
        </w:tc>
        <w:tc>
          <w:tcPr>
            <w:tcW w:w="1058" w:type="dxa"/>
            <w:vAlign w:val="bottom"/>
          </w:tcPr>
          <w:p w14:paraId="4737EA22" w14:textId="0D65F88C"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10</w:t>
            </w:r>
          </w:p>
        </w:tc>
      </w:tr>
      <w:tr w:rsidR="00F8242E" w:rsidRPr="00192DCB" w14:paraId="61C4C3B0" w14:textId="77777777" w:rsidTr="006608FA">
        <w:tc>
          <w:tcPr>
            <w:tcW w:w="8429" w:type="dxa"/>
            <w:vAlign w:val="bottom"/>
          </w:tcPr>
          <w:p w14:paraId="62E8D093" w14:textId="77777777" w:rsidR="00F8242E" w:rsidRPr="001A5E0D" w:rsidRDefault="00F8242E" w:rsidP="006608FA">
            <w:pPr>
              <w:spacing w:before="120"/>
              <w:rPr>
                <w:rFonts w:ascii="Arial" w:hAnsi="Arial" w:cs="Arial"/>
                <w:color w:val="000000" w:themeColor="text1"/>
                <w:sz w:val="20"/>
                <w:szCs w:val="20"/>
              </w:rPr>
            </w:pPr>
          </w:p>
        </w:tc>
        <w:tc>
          <w:tcPr>
            <w:tcW w:w="1058" w:type="dxa"/>
            <w:vAlign w:val="bottom"/>
          </w:tcPr>
          <w:p w14:paraId="189686F9"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53AAAD53" w14:textId="77777777" w:rsidTr="006608FA">
        <w:tc>
          <w:tcPr>
            <w:tcW w:w="8429" w:type="dxa"/>
            <w:vAlign w:val="bottom"/>
          </w:tcPr>
          <w:p w14:paraId="549430D8"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Izvještaj o financijskom položaju</w:t>
            </w:r>
          </w:p>
        </w:tc>
        <w:tc>
          <w:tcPr>
            <w:tcW w:w="1058" w:type="dxa"/>
            <w:vAlign w:val="bottom"/>
          </w:tcPr>
          <w:p w14:paraId="5422BC9D" w14:textId="4C79B598"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11</w:t>
            </w:r>
          </w:p>
        </w:tc>
      </w:tr>
      <w:tr w:rsidR="00F8242E" w:rsidRPr="00192DCB" w14:paraId="5FFB7D31" w14:textId="77777777" w:rsidTr="006608FA">
        <w:tc>
          <w:tcPr>
            <w:tcW w:w="8429" w:type="dxa"/>
            <w:vAlign w:val="bottom"/>
          </w:tcPr>
          <w:p w14:paraId="55C81E45" w14:textId="77777777" w:rsidR="00F8242E" w:rsidRPr="001A5E0D" w:rsidRDefault="00F8242E" w:rsidP="006608FA">
            <w:pPr>
              <w:spacing w:before="120"/>
              <w:rPr>
                <w:rFonts w:ascii="Arial" w:hAnsi="Arial" w:cs="Arial"/>
                <w:color w:val="000000" w:themeColor="text1"/>
                <w:sz w:val="20"/>
                <w:szCs w:val="20"/>
              </w:rPr>
            </w:pPr>
          </w:p>
        </w:tc>
        <w:tc>
          <w:tcPr>
            <w:tcW w:w="1058" w:type="dxa"/>
            <w:vAlign w:val="bottom"/>
          </w:tcPr>
          <w:p w14:paraId="793E2417"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135D3ED5" w14:textId="77777777" w:rsidTr="006608FA">
        <w:tc>
          <w:tcPr>
            <w:tcW w:w="8429" w:type="dxa"/>
            <w:vAlign w:val="bottom"/>
          </w:tcPr>
          <w:p w14:paraId="4DFE9DF0"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Izvještaj o novčanim tokovima</w:t>
            </w:r>
          </w:p>
        </w:tc>
        <w:tc>
          <w:tcPr>
            <w:tcW w:w="1058" w:type="dxa"/>
            <w:vAlign w:val="bottom"/>
          </w:tcPr>
          <w:p w14:paraId="3BFDD18F" w14:textId="31A6902A"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12</w:t>
            </w:r>
          </w:p>
        </w:tc>
      </w:tr>
      <w:tr w:rsidR="00F8242E" w:rsidRPr="00192DCB" w14:paraId="3CAD0ECB" w14:textId="77777777" w:rsidTr="006608FA">
        <w:tc>
          <w:tcPr>
            <w:tcW w:w="8429" w:type="dxa"/>
            <w:vAlign w:val="bottom"/>
          </w:tcPr>
          <w:p w14:paraId="7B4029B9" w14:textId="77777777" w:rsidR="00F8242E" w:rsidRPr="001A5E0D" w:rsidRDefault="00F8242E" w:rsidP="006608FA">
            <w:pPr>
              <w:spacing w:before="120"/>
              <w:rPr>
                <w:rFonts w:ascii="Arial" w:hAnsi="Arial" w:cs="Arial"/>
                <w:color w:val="000000" w:themeColor="text1"/>
                <w:sz w:val="20"/>
                <w:szCs w:val="20"/>
              </w:rPr>
            </w:pPr>
          </w:p>
        </w:tc>
        <w:tc>
          <w:tcPr>
            <w:tcW w:w="1058" w:type="dxa"/>
            <w:vAlign w:val="bottom"/>
          </w:tcPr>
          <w:p w14:paraId="678D8ED2" w14:textId="77777777" w:rsidR="00F8242E" w:rsidRPr="001A5E0D" w:rsidRDefault="00F8242E" w:rsidP="006608FA">
            <w:pPr>
              <w:spacing w:before="120"/>
              <w:jc w:val="right"/>
              <w:rPr>
                <w:rFonts w:ascii="Arial" w:hAnsi="Arial" w:cs="Arial"/>
                <w:color w:val="000000" w:themeColor="text1"/>
                <w:sz w:val="20"/>
                <w:szCs w:val="20"/>
              </w:rPr>
            </w:pPr>
          </w:p>
        </w:tc>
      </w:tr>
      <w:tr w:rsidR="00F8242E" w:rsidRPr="00192DCB" w14:paraId="1FEC34E0" w14:textId="77777777" w:rsidTr="006608FA">
        <w:tc>
          <w:tcPr>
            <w:tcW w:w="8429" w:type="dxa"/>
            <w:vAlign w:val="bottom"/>
          </w:tcPr>
          <w:p w14:paraId="561D48ED" w14:textId="77777777" w:rsidR="00F8242E" w:rsidRPr="001A5E0D" w:rsidRDefault="00F8242E" w:rsidP="006608FA">
            <w:pPr>
              <w:spacing w:before="120"/>
              <w:rPr>
                <w:rFonts w:ascii="Arial" w:hAnsi="Arial" w:cs="Arial"/>
                <w:color w:val="000000" w:themeColor="text1"/>
                <w:sz w:val="20"/>
                <w:szCs w:val="20"/>
              </w:rPr>
            </w:pPr>
            <w:r w:rsidRPr="001A5E0D">
              <w:rPr>
                <w:rFonts w:ascii="Arial" w:hAnsi="Arial" w:cs="Arial"/>
                <w:color w:val="000000" w:themeColor="text1"/>
                <w:sz w:val="20"/>
                <w:szCs w:val="20"/>
              </w:rPr>
              <w:t>Izvještaj o promjenama na kapitalu i rezervama</w:t>
            </w:r>
          </w:p>
        </w:tc>
        <w:tc>
          <w:tcPr>
            <w:tcW w:w="1058" w:type="dxa"/>
            <w:vAlign w:val="bottom"/>
          </w:tcPr>
          <w:p w14:paraId="3C839B5E" w14:textId="2DA285DB"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13</w:t>
            </w:r>
          </w:p>
        </w:tc>
      </w:tr>
      <w:tr w:rsidR="00F8242E" w:rsidRPr="00192DCB" w14:paraId="1048D32C" w14:textId="77777777" w:rsidTr="006608FA">
        <w:tc>
          <w:tcPr>
            <w:tcW w:w="8429" w:type="dxa"/>
            <w:vAlign w:val="bottom"/>
          </w:tcPr>
          <w:p w14:paraId="43B5330B" w14:textId="77777777" w:rsidR="00F8242E" w:rsidRPr="001A5E0D" w:rsidRDefault="00F8242E" w:rsidP="006608FA">
            <w:pPr>
              <w:spacing w:before="120"/>
              <w:rPr>
                <w:rFonts w:ascii="Arial" w:hAnsi="Arial" w:cs="Arial"/>
                <w:color w:val="000000" w:themeColor="text1"/>
                <w:sz w:val="20"/>
                <w:szCs w:val="20"/>
              </w:rPr>
            </w:pPr>
          </w:p>
        </w:tc>
        <w:tc>
          <w:tcPr>
            <w:tcW w:w="1058" w:type="dxa"/>
            <w:vAlign w:val="bottom"/>
          </w:tcPr>
          <w:p w14:paraId="1973F348" w14:textId="77777777" w:rsidR="00F8242E" w:rsidRPr="001A5E0D" w:rsidRDefault="00F8242E" w:rsidP="006608FA">
            <w:pPr>
              <w:spacing w:before="120"/>
              <w:jc w:val="right"/>
              <w:rPr>
                <w:rFonts w:ascii="Arial" w:hAnsi="Arial" w:cs="Arial"/>
                <w:color w:val="000000" w:themeColor="text1"/>
                <w:sz w:val="20"/>
                <w:szCs w:val="20"/>
                <w:highlight w:val="yellow"/>
              </w:rPr>
            </w:pPr>
          </w:p>
        </w:tc>
      </w:tr>
      <w:tr w:rsidR="00F8242E" w:rsidRPr="00192DCB" w14:paraId="2A926A1A" w14:textId="77777777" w:rsidTr="006608FA">
        <w:tc>
          <w:tcPr>
            <w:tcW w:w="8429" w:type="dxa"/>
            <w:vAlign w:val="bottom"/>
          </w:tcPr>
          <w:p w14:paraId="54D9F36F" w14:textId="77777777" w:rsidR="00F8242E" w:rsidRPr="001A5E0D" w:rsidRDefault="00F8242E" w:rsidP="006608FA">
            <w:pPr>
              <w:pStyle w:val="PH"/>
              <w:spacing w:line="320" w:lineRule="exact"/>
              <w:rPr>
                <w:rFonts w:cs="Arial"/>
                <w:color w:val="000000" w:themeColor="text1"/>
                <w:sz w:val="20"/>
                <w:lang w:val="hr-HR"/>
              </w:rPr>
            </w:pPr>
            <w:r w:rsidRPr="001A5E0D">
              <w:rPr>
                <w:rFonts w:cs="Arial"/>
                <w:color w:val="000000" w:themeColor="text1"/>
                <w:sz w:val="20"/>
                <w:lang w:val="hr-HR"/>
              </w:rPr>
              <w:t xml:space="preserve">Bilješke uz skraćene financijske izvještaje koje obuhvaćaju važne računovodstvene politike i druga objašnjenja </w:t>
            </w:r>
          </w:p>
        </w:tc>
        <w:tc>
          <w:tcPr>
            <w:tcW w:w="1058" w:type="dxa"/>
            <w:shd w:val="clear" w:color="auto" w:fill="auto"/>
            <w:vAlign w:val="bottom"/>
          </w:tcPr>
          <w:p w14:paraId="485CC8DC" w14:textId="2EC95167" w:rsidR="00F8242E" w:rsidRPr="001A5E0D" w:rsidRDefault="00390204"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14 -</w:t>
            </w:r>
            <w:r w:rsidR="00173B0B" w:rsidRPr="001A5E0D">
              <w:rPr>
                <w:rFonts w:ascii="Arial" w:hAnsi="Arial" w:cs="Arial"/>
                <w:color w:val="000000" w:themeColor="text1"/>
                <w:sz w:val="20"/>
                <w:szCs w:val="20"/>
              </w:rPr>
              <w:t>12</w:t>
            </w:r>
            <w:r w:rsidR="00173B0B">
              <w:rPr>
                <w:rFonts w:ascii="Arial" w:hAnsi="Arial" w:cs="Arial"/>
                <w:color w:val="000000" w:themeColor="text1"/>
                <w:sz w:val="20"/>
                <w:szCs w:val="20"/>
              </w:rPr>
              <w:t>3</w:t>
            </w:r>
          </w:p>
        </w:tc>
      </w:tr>
      <w:tr w:rsidR="00F8242E" w:rsidRPr="00192DCB" w14:paraId="68957A07" w14:textId="77777777" w:rsidTr="006608FA">
        <w:trPr>
          <w:trHeight w:val="482"/>
        </w:trPr>
        <w:tc>
          <w:tcPr>
            <w:tcW w:w="8429" w:type="dxa"/>
            <w:vAlign w:val="bottom"/>
          </w:tcPr>
          <w:p w14:paraId="4DFD3A8A" w14:textId="77777777" w:rsidR="00F8242E" w:rsidRPr="001A5E0D" w:rsidRDefault="00F8242E" w:rsidP="006608FA">
            <w:pPr>
              <w:pStyle w:val="PH"/>
              <w:spacing w:line="320" w:lineRule="exact"/>
              <w:rPr>
                <w:rFonts w:cs="Arial"/>
                <w:color w:val="000000" w:themeColor="text1"/>
                <w:sz w:val="20"/>
                <w:lang w:val="hr-HR"/>
              </w:rPr>
            </w:pPr>
            <w:r w:rsidRPr="001A5E0D">
              <w:rPr>
                <w:rFonts w:cs="Arial"/>
                <w:color w:val="000000" w:themeColor="text1"/>
                <w:sz w:val="20"/>
                <w:lang w:val="hr-HR"/>
              </w:rPr>
              <w:t>Dodatak – Financijsko poslovanje Grupe HKO</w:t>
            </w:r>
          </w:p>
        </w:tc>
        <w:tc>
          <w:tcPr>
            <w:tcW w:w="1058" w:type="dxa"/>
            <w:shd w:val="clear" w:color="auto" w:fill="auto"/>
            <w:vAlign w:val="bottom"/>
          </w:tcPr>
          <w:p w14:paraId="06BBAAD6" w14:textId="4C362B71" w:rsidR="00F8242E" w:rsidRPr="001A5E0D" w:rsidRDefault="00173B0B" w:rsidP="006608FA">
            <w:pPr>
              <w:spacing w:before="120"/>
              <w:jc w:val="right"/>
              <w:rPr>
                <w:rFonts w:ascii="Arial" w:hAnsi="Arial" w:cs="Arial"/>
                <w:color w:val="000000" w:themeColor="text1"/>
                <w:sz w:val="20"/>
                <w:szCs w:val="20"/>
              </w:rPr>
            </w:pPr>
            <w:r w:rsidRPr="001A5E0D">
              <w:rPr>
                <w:rFonts w:ascii="Arial" w:hAnsi="Arial" w:cs="Arial"/>
                <w:color w:val="000000" w:themeColor="text1"/>
                <w:sz w:val="20"/>
                <w:szCs w:val="20"/>
              </w:rPr>
              <w:t>12</w:t>
            </w:r>
            <w:r>
              <w:rPr>
                <w:rFonts w:ascii="Arial" w:hAnsi="Arial" w:cs="Arial"/>
                <w:color w:val="000000" w:themeColor="text1"/>
                <w:sz w:val="20"/>
                <w:szCs w:val="20"/>
              </w:rPr>
              <w:t>4</w:t>
            </w:r>
            <w:r w:rsidR="00390204" w:rsidRPr="001A5E0D">
              <w:rPr>
                <w:rFonts w:ascii="Arial" w:hAnsi="Arial" w:cs="Arial"/>
                <w:color w:val="000000" w:themeColor="text1"/>
                <w:sz w:val="20"/>
                <w:szCs w:val="20"/>
              </w:rPr>
              <w:t>-</w:t>
            </w:r>
            <w:r w:rsidRPr="001A5E0D">
              <w:rPr>
                <w:rFonts w:ascii="Arial" w:hAnsi="Arial" w:cs="Arial"/>
                <w:color w:val="000000" w:themeColor="text1"/>
                <w:sz w:val="20"/>
                <w:szCs w:val="20"/>
              </w:rPr>
              <w:t>12</w:t>
            </w:r>
            <w:r>
              <w:rPr>
                <w:rFonts w:ascii="Arial" w:hAnsi="Arial" w:cs="Arial"/>
                <w:color w:val="000000" w:themeColor="text1"/>
                <w:sz w:val="20"/>
                <w:szCs w:val="20"/>
              </w:rPr>
              <w:t>7</w:t>
            </w:r>
          </w:p>
        </w:tc>
      </w:tr>
    </w:tbl>
    <w:p w14:paraId="497757C7" w14:textId="77777777" w:rsidR="00E721AE" w:rsidRPr="00EA3621" w:rsidRDefault="00E721AE">
      <w:pPr>
        <w:rPr>
          <w:color w:val="000000" w:themeColor="text1"/>
        </w:rPr>
      </w:pPr>
    </w:p>
    <w:p w14:paraId="026F4317" w14:textId="77777777" w:rsidR="00F8242E" w:rsidRPr="00EA3621" w:rsidRDefault="00F8242E">
      <w:pPr>
        <w:rPr>
          <w:color w:val="000000" w:themeColor="text1"/>
        </w:rPr>
      </w:pPr>
    </w:p>
    <w:p w14:paraId="016D7C03" w14:textId="77777777" w:rsidR="00F8242E" w:rsidRPr="00EA3621" w:rsidRDefault="00F8242E">
      <w:pPr>
        <w:rPr>
          <w:color w:val="000000" w:themeColor="text1"/>
        </w:rPr>
        <w:sectPr w:rsidR="00F8242E" w:rsidRPr="00EA3621" w:rsidSect="005F07DF">
          <w:headerReference w:type="default" r:id="rId9"/>
          <w:footerReference w:type="default" r:id="rId10"/>
          <w:pgSz w:w="11906" w:h="16838"/>
          <w:pgMar w:top="1417" w:right="1417" w:bottom="1417" w:left="1417" w:header="708" w:footer="708" w:gutter="0"/>
          <w:cols w:space="708"/>
          <w:docGrid w:linePitch="360"/>
        </w:sectPr>
      </w:pPr>
    </w:p>
    <w:p w14:paraId="603B2A79" w14:textId="77777777" w:rsidR="00F8242E" w:rsidRPr="00EA3621" w:rsidRDefault="00F8242E" w:rsidP="00F8242E">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themeColor="text1"/>
          <w:lang w:eastAsia="hr-HR"/>
        </w:rPr>
      </w:pPr>
    </w:p>
    <w:p w14:paraId="58D95B50" w14:textId="6613DCB9" w:rsidR="00F8242E" w:rsidRPr="001A5E0D" w:rsidRDefault="00F8242E" w:rsidP="00F8242E">
      <w:pPr>
        <w:numPr>
          <w:ilvl w:val="12"/>
          <w:numId w:val="0"/>
        </w:numPr>
        <w:jc w:val="both"/>
        <w:rPr>
          <w:rFonts w:ascii="Arial" w:hAnsi="Arial" w:cs="Arial"/>
          <w:color w:val="000000" w:themeColor="text1"/>
          <w:sz w:val="20"/>
          <w:szCs w:val="20"/>
        </w:rPr>
      </w:pPr>
      <w:r w:rsidRPr="001A5E0D">
        <w:rPr>
          <w:rFonts w:ascii="Arial" w:hAnsi="Arial" w:cs="Arial"/>
          <w:color w:val="000000" w:themeColor="text1"/>
          <w:sz w:val="20"/>
          <w:szCs w:val="20"/>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od </w:t>
      </w:r>
      <w:r w:rsidR="00A05AB0" w:rsidRPr="001A5E0D">
        <w:rPr>
          <w:rFonts w:ascii="Arial" w:hAnsi="Arial" w:cs="Arial"/>
          <w:color w:val="000000" w:themeColor="text1"/>
          <w:sz w:val="20"/>
          <w:szCs w:val="20"/>
        </w:rPr>
        <w:t xml:space="preserve">4 </w:t>
      </w:r>
      <w:r w:rsidRPr="001A5E0D">
        <w:rPr>
          <w:rFonts w:ascii="Arial" w:hAnsi="Arial" w:cs="Arial"/>
          <w:color w:val="000000" w:themeColor="text1"/>
          <w:sz w:val="20"/>
          <w:szCs w:val="20"/>
        </w:rPr>
        <w:t>do</w:t>
      </w:r>
      <w:r w:rsidR="009E6821" w:rsidRPr="001A5E0D">
        <w:rPr>
          <w:rFonts w:ascii="Arial" w:hAnsi="Arial" w:cs="Arial"/>
          <w:color w:val="000000" w:themeColor="text1"/>
          <w:sz w:val="20"/>
          <w:szCs w:val="20"/>
        </w:rPr>
        <w:t xml:space="preserve"> </w:t>
      </w:r>
      <w:r w:rsidR="00D170DF" w:rsidRPr="001A5E0D">
        <w:rPr>
          <w:rFonts w:ascii="Arial" w:hAnsi="Arial" w:cs="Arial"/>
          <w:color w:val="000000" w:themeColor="text1"/>
          <w:sz w:val="20"/>
          <w:szCs w:val="20"/>
        </w:rPr>
        <w:t>12</w:t>
      </w:r>
      <w:r w:rsidR="00D170DF" w:rsidRPr="00D170DF">
        <w:rPr>
          <w:rFonts w:ascii="Arial" w:hAnsi="Arial" w:cs="Arial"/>
          <w:color w:val="000000" w:themeColor="text1"/>
          <w:sz w:val="20"/>
          <w:szCs w:val="20"/>
        </w:rPr>
        <w:t>7</w:t>
      </w:r>
      <w:r w:rsidR="00D170DF"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2590E05C" w14:textId="77777777" w:rsidR="00F8242E" w:rsidRPr="001A5E0D" w:rsidRDefault="00F8242E" w:rsidP="00F8242E">
      <w:pPr>
        <w:numPr>
          <w:ilvl w:val="12"/>
          <w:numId w:val="0"/>
        </w:numPr>
        <w:jc w:val="both"/>
        <w:rPr>
          <w:rFonts w:ascii="Arial" w:hAnsi="Arial" w:cs="Arial"/>
          <w:color w:val="000000" w:themeColor="text1"/>
          <w:sz w:val="20"/>
          <w:szCs w:val="20"/>
        </w:rPr>
      </w:pPr>
    </w:p>
    <w:p w14:paraId="41FBEA29" w14:textId="77777777" w:rsidR="00F8242E" w:rsidRPr="001A5E0D" w:rsidRDefault="00F8242E" w:rsidP="00F8242E">
      <w:pPr>
        <w:numPr>
          <w:ilvl w:val="12"/>
          <w:numId w:val="0"/>
        </w:numPr>
        <w:jc w:val="both"/>
        <w:rPr>
          <w:rFonts w:ascii="Arial" w:hAnsi="Arial" w:cs="Arial"/>
          <w:color w:val="000000" w:themeColor="text1"/>
          <w:sz w:val="20"/>
          <w:szCs w:val="20"/>
        </w:rPr>
      </w:pPr>
      <w:r w:rsidRPr="001A5E0D">
        <w:rPr>
          <w:rFonts w:ascii="Arial" w:hAnsi="Arial" w:cs="Arial"/>
          <w:color w:val="000000" w:themeColor="text1"/>
          <w:sz w:val="20"/>
          <w:szCs w:val="20"/>
        </w:rPr>
        <w:t>Uprava ima opću odgovornost za poduzimanje koraka koji su joj u razumnoj mjeri dostupni kako bi joj omogućili očuvanje imovine Banke i Grupe te sprečavanje i otkrivanje prijevara i ostalih nepravilnosti.</w:t>
      </w:r>
    </w:p>
    <w:p w14:paraId="7852FE55" w14:textId="77777777" w:rsidR="00F8242E" w:rsidRPr="001A5E0D" w:rsidRDefault="00F8242E" w:rsidP="00F8242E">
      <w:pPr>
        <w:numPr>
          <w:ilvl w:val="12"/>
          <w:numId w:val="0"/>
        </w:numPr>
        <w:jc w:val="both"/>
        <w:rPr>
          <w:rFonts w:ascii="Arial" w:hAnsi="Arial" w:cs="Arial"/>
          <w:color w:val="000000" w:themeColor="text1"/>
          <w:sz w:val="20"/>
          <w:szCs w:val="20"/>
        </w:rPr>
      </w:pPr>
    </w:p>
    <w:p w14:paraId="22F4021C" w14:textId="77777777" w:rsidR="00F8242E" w:rsidRPr="001A5E0D" w:rsidRDefault="00F8242E" w:rsidP="00F8242E">
      <w:pPr>
        <w:numPr>
          <w:ilvl w:val="12"/>
          <w:numId w:val="0"/>
        </w:numPr>
        <w:jc w:val="both"/>
        <w:rPr>
          <w:rFonts w:ascii="Arial" w:hAnsi="Arial" w:cs="Arial"/>
          <w:color w:val="000000" w:themeColor="text1"/>
          <w:sz w:val="20"/>
          <w:szCs w:val="20"/>
        </w:rPr>
      </w:pPr>
      <w:r w:rsidRPr="001A5E0D">
        <w:rPr>
          <w:rFonts w:ascii="Arial" w:hAnsi="Arial" w:cs="Arial"/>
          <w:color w:val="000000" w:themeColor="text1"/>
          <w:sz w:val="20"/>
          <w:szCs w:val="20"/>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601B023" w14:textId="77777777" w:rsidR="00F8242E" w:rsidRPr="001A5E0D" w:rsidRDefault="00F8242E" w:rsidP="00F8242E">
      <w:pPr>
        <w:numPr>
          <w:ilvl w:val="12"/>
          <w:numId w:val="0"/>
        </w:numPr>
        <w:jc w:val="both"/>
        <w:rPr>
          <w:rFonts w:ascii="Arial" w:hAnsi="Arial" w:cs="Arial"/>
          <w:color w:val="000000" w:themeColor="text1"/>
          <w:sz w:val="20"/>
          <w:szCs w:val="20"/>
        </w:rPr>
      </w:pPr>
    </w:p>
    <w:p w14:paraId="09CED887" w14:textId="08D73668" w:rsidR="00F8242E" w:rsidRPr="001A5E0D" w:rsidRDefault="00F8242E" w:rsidP="00F8242E">
      <w:pPr>
        <w:numPr>
          <w:ilvl w:val="12"/>
          <w:numId w:val="0"/>
        </w:numPr>
        <w:jc w:val="both"/>
        <w:rPr>
          <w:rFonts w:ascii="Arial" w:hAnsi="Arial" w:cs="Arial"/>
          <w:color w:val="000000" w:themeColor="text1"/>
          <w:sz w:val="20"/>
          <w:szCs w:val="20"/>
        </w:rPr>
      </w:pPr>
      <w:r w:rsidRPr="001A5E0D">
        <w:rPr>
          <w:rFonts w:ascii="Arial" w:hAnsi="Arial" w:cs="Arial"/>
          <w:color w:val="000000" w:themeColor="text1"/>
          <w:sz w:val="20"/>
          <w:szCs w:val="20"/>
        </w:rPr>
        <w:t>Uprava je dužna podnijeti na usuglašavanje Nadzornom odboru skraćene financijske izvještaje koji uključuj</w:t>
      </w:r>
      <w:r w:rsidR="0033116A" w:rsidRPr="001A5E0D">
        <w:rPr>
          <w:rFonts w:ascii="Arial" w:hAnsi="Arial" w:cs="Arial"/>
          <w:color w:val="000000" w:themeColor="text1"/>
          <w:sz w:val="20"/>
          <w:szCs w:val="20"/>
        </w:rPr>
        <w:t>u</w:t>
      </w:r>
      <w:r w:rsidRPr="001A5E0D">
        <w:rPr>
          <w:rFonts w:ascii="Arial" w:hAnsi="Arial" w:cs="Arial"/>
          <w:color w:val="000000" w:themeColor="text1"/>
          <w:sz w:val="20"/>
          <w:szCs w:val="20"/>
        </w:rPr>
        <w:t xml:space="preserve"> odvojene i konsolidirane financijske izvještaje. Ukoliko se Nadzorni odbor suglasi sa skraćenim financijskim izvješćem time su ih utvrdili Uprava i Nadzorni odbor Banke.</w:t>
      </w:r>
    </w:p>
    <w:p w14:paraId="5F557427" w14:textId="77777777" w:rsidR="00F8242E" w:rsidRPr="001A5E0D" w:rsidRDefault="00F8242E" w:rsidP="00F8242E">
      <w:pPr>
        <w:jc w:val="both"/>
        <w:rPr>
          <w:rFonts w:ascii="Arial" w:hAnsi="Arial" w:cs="Arial"/>
          <w:color w:val="000000" w:themeColor="text1"/>
          <w:sz w:val="20"/>
          <w:szCs w:val="20"/>
        </w:rPr>
      </w:pPr>
    </w:p>
    <w:p w14:paraId="6C55F673" w14:textId="6C3847D9" w:rsidR="00F8242E" w:rsidRPr="001A5E0D" w:rsidRDefault="00F8242E" w:rsidP="00F8242E">
      <w:pPr>
        <w:jc w:val="both"/>
        <w:rPr>
          <w:rFonts w:ascii="Arial" w:hAnsi="Arial" w:cs="Arial"/>
          <w:color w:val="000000" w:themeColor="text1"/>
          <w:sz w:val="20"/>
          <w:szCs w:val="20"/>
        </w:rPr>
      </w:pPr>
      <w:r w:rsidRPr="001A5E0D">
        <w:rPr>
          <w:rFonts w:ascii="Arial" w:hAnsi="Arial" w:cs="Arial"/>
          <w:color w:val="000000" w:themeColor="text1"/>
          <w:sz w:val="20"/>
          <w:szCs w:val="20"/>
        </w:rPr>
        <w:t xml:space="preserve">Skraćeni odvojeni i konsolidirani financijski izvještaji na stranicama </w:t>
      </w:r>
      <w:r w:rsidR="00A05AB0" w:rsidRPr="001A5E0D">
        <w:rPr>
          <w:rFonts w:ascii="Arial" w:hAnsi="Arial" w:cs="Arial"/>
          <w:color w:val="000000" w:themeColor="text1"/>
          <w:sz w:val="20"/>
          <w:szCs w:val="20"/>
        </w:rPr>
        <w:t>4</w:t>
      </w:r>
      <w:r w:rsidR="00570360"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 xml:space="preserve">do </w:t>
      </w:r>
      <w:r w:rsidR="00D170DF" w:rsidRPr="001A5E0D">
        <w:rPr>
          <w:rFonts w:ascii="Arial" w:hAnsi="Arial" w:cs="Arial"/>
          <w:color w:val="000000" w:themeColor="text1"/>
          <w:sz w:val="20"/>
          <w:szCs w:val="20"/>
        </w:rPr>
        <w:t>12</w:t>
      </w:r>
      <w:r w:rsidR="00D170DF" w:rsidRPr="00D170DF">
        <w:rPr>
          <w:rFonts w:ascii="Arial" w:hAnsi="Arial" w:cs="Arial"/>
          <w:color w:val="000000" w:themeColor="text1"/>
          <w:sz w:val="20"/>
          <w:szCs w:val="20"/>
        </w:rPr>
        <w:t>7</w:t>
      </w:r>
      <w:r w:rsidR="00D170DF"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 xml:space="preserve">odobreni su od strane Uprave </w:t>
      </w:r>
      <w:r w:rsidR="008B3401">
        <w:rPr>
          <w:rFonts w:ascii="Arial" w:hAnsi="Arial" w:cs="Arial"/>
          <w:color w:val="000000" w:themeColor="text1"/>
          <w:sz w:val="20"/>
          <w:szCs w:val="20"/>
        </w:rPr>
        <w:t>24</w:t>
      </w:r>
      <w:r w:rsidRPr="001A5E0D">
        <w:rPr>
          <w:rFonts w:ascii="Arial" w:hAnsi="Arial" w:cs="Arial"/>
          <w:color w:val="000000" w:themeColor="text1"/>
          <w:sz w:val="20"/>
          <w:szCs w:val="20"/>
        </w:rPr>
        <w:t xml:space="preserve">. </w:t>
      </w:r>
      <w:r w:rsidR="00725589" w:rsidRPr="001A5E0D">
        <w:rPr>
          <w:rFonts w:ascii="Arial" w:hAnsi="Arial" w:cs="Arial"/>
          <w:color w:val="000000" w:themeColor="text1"/>
          <w:sz w:val="20"/>
          <w:szCs w:val="20"/>
        </w:rPr>
        <w:t>studenoga</w:t>
      </w:r>
      <w:r w:rsidRPr="001A5E0D">
        <w:rPr>
          <w:rFonts w:ascii="Arial" w:hAnsi="Arial" w:cs="Arial"/>
          <w:color w:val="000000" w:themeColor="text1"/>
          <w:sz w:val="20"/>
          <w:szCs w:val="20"/>
        </w:rPr>
        <w:t xml:space="preserve"> 20</w:t>
      </w:r>
      <w:r w:rsidR="00B16583" w:rsidRPr="001A5E0D">
        <w:rPr>
          <w:rFonts w:ascii="Arial" w:hAnsi="Arial" w:cs="Arial"/>
          <w:color w:val="000000" w:themeColor="text1"/>
          <w:sz w:val="20"/>
          <w:szCs w:val="20"/>
        </w:rPr>
        <w:t>2</w:t>
      </w:r>
      <w:r w:rsidR="00596FBA" w:rsidRPr="001A5E0D">
        <w:rPr>
          <w:rFonts w:ascii="Arial" w:hAnsi="Arial" w:cs="Arial"/>
          <w:color w:val="000000" w:themeColor="text1"/>
          <w:sz w:val="20"/>
          <w:szCs w:val="20"/>
        </w:rPr>
        <w:t>2</w:t>
      </w:r>
      <w:r w:rsidRPr="001A5E0D">
        <w:rPr>
          <w:rFonts w:ascii="Arial" w:hAnsi="Arial" w:cs="Arial"/>
          <w:color w:val="000000" w:themeColor="text1"/>
          <w:sz w:val="20"/>
          <w:szCs w:val="20"/>
        </w:rPr>
        <w:t xml:space="preserve">. što je potvrđeno potpisima u nastavku. </w:t>
      </w:r>
    </w:p>
    <w:p w14:paraId="38DC8467" w14:textId="77777777" w:rsidR="00F8242E" w:rsidRPr="001A5E0D" w:rsidRDefault="00F8242E" w:rsidP="00F8242E">
      <w:pPr>
        <w:jc w:val="both"/>
        <w:rPr>
          <w:rFonts w:ascii="Arial" w:hAnsi="Arial" w:cs="Arial"/>
          <w:color w:val="000000" w:themeColor="text1"/>
          <w:sz w:val="20"/>
          <w:szCs w:val="20"/>
        </w:rPr>
      </w:pPr>
    </w:p>
    <w:p w14:paraId="7ED0292C" w14:textId="77777777" w:rsidR="00F8242E" w:rsidRPr="001A5E0D" w:rsidRDefault="00F8242E" w:rsidP="00F8242E">
      <w:pPr>
        <w:jc w:val="both"/>
        <w:rPr>
          <w:rFonts w:ascii="Arial" w:hAnsi="Arial" w:cs="Arial"/>
          <w:color w:val="000000" w:themeColor="text1"/>
          <w:sz w:val="20"/>
          <w:szCs w:val="20"/>
        </w:rPr>
      </w:pPr>
    </w:p>
    <w:p w14:paraId="12C88150" w14:textId="77777777" w:rsidR="00F8242E" w:rsidRPr="001A5E0D" w:rsidRDefault="00F8242E" w:rsidP="00F8242E">
      <w:pPr>
        <w:pStyle w:val="BodyText"/>
        <w:rPr>
          <w:rFonts w:ascii="Arial" w:hAnsi="Arial" w:cs="Arial"/>
          <w:b/>
          <w:color w:val="000000" w:themeColor="text1"/>
          <w:sz w:val="20"/>
          <w:szCs w:val="20"/>
          <w:highlight w:val="yellow"/>
        </w:rPr>
      </w:pPr>
      <w:r w:rsidRPr="001A5E0D">
        <w:rPr>
          <w:rFonts w:ascii="Arial" w:hAnsi="Arial" w:cs="Arial"/>
          <w:color w:val="000000" w:themeColor="text1"/>
          <w:sz w:val="20"/>
          <w:szCs w:val="20"/>
        </w:rPr>
        <w:t>U ime i za Hrvatsku banku za obnovu i razvitak:</w:t>
      </w:r>
    </w:p>
    <w:p w14:paraId="31158526" w14:textId="77777777" w:rsidR="00F8242E" w:rsidRPr="001A5E0D" w:rsidRDefault="00F8242E" w:rsidP="00F8242E">
      <w:pPr>
        <w:pStyle w:val="T1"/>
        <w:spacing w:before="0" w:after="0" w:line="240" w:lineRule="auto"/>
        <w:rPr>
          <w:rFonts w:cs="Arial"/>
          <w:b w:val="0"/>
          <w:color w:val="000000" w:themeColor="text1"/>
          <w:sz w:val="20"/>
          <w:lang w:val="hr-HR"/>
        </w:rPr>
      </w:pPr>
    </w:p>
    <w:p w14:paraId="21A1C74B" w14:textId="77777777" w:rsidR="00F8242E" w:rsidRPr="001A5E0D" w:rsidRDefault="00F8242E" w:rsidP="00F8242E">
      <w:pPr>
        <w:pStyle w:val="T1"/>
        <w:spacing w:before="0" w:after="0" w:line="240" w:lineRule="auto"/>
        <w:rPr>
          <w:rFonts w:cs="Arial"/>
          <w:b w:val="0"/>
          <w:color w:val="000000" w:themeColor="text1"/>
          <w:sz w:val="20"/>
          <w:lang w:val="hr-HR"/>
        </w:rPr>
      </w:pPr>
    </w:p>
    <w:p w14:paraId="56673C78" w14:textId="77777777" w:rsidR="00F8242E" w:rsidRPr="001A5E0D" w:rsidRDefault="00F8242E" w:rsidP="00F8242E">
      <w:pPr>
        <w:pStyle w:val="T1"/>
        <w:spacing w:before="0" w:after="0" w:line="240" w:lineRule="auto"/>
        <w:rPr>
          <w:rFonts w:cs="Arial"/>
          <w:b w:val="0"/>
          <w:color w:val="000000" w:themeColor="text1"/>
          <w:sz w:val="20"/>
          <w:lang w:val="hr-HR"/>
        </w:rPr>
      </w:pPr>
    </w:p>
    <w:p w14:paraId="5187B896" w14:textId="77777777" w:rsidR="00F8242E" w:rsidRPr="001A5E0D" w:rsidRDefault="00F8242E" w:rsidP="00F8242E">
      <w:pPr>
        <w:pStyle w:val="T1"/>
        <w:spacing w:before="0" w:after="0" w:line="240" w:lineRule="auto"/>
        <w:rPr>
          <w:rFonts w:cs="Arial"/>
          <w:b w:val="0"/>
          <w:color w:val="000000" w:themeColor="text1"/>
          <w:sz w:val="20"/>
          <w:lang w:val="hr-HR"/>
        </w:rPr>
      </w:pPr>
    </w:p>
    <w:tbl>
      <w:tblPr>
        <w:tblW w:w="9355" w:type="dxa"/>
        <w:tblLook w:val="04A0" w:firstRow="1" w:lastRow="0" w:firstColumn="1" w:lastColumn="0" w:noHBand="0" w:noVBand="1"/>
      </w:tblPr>
      <w:tblGrid>
        <w:gridCol w:w="3402"/>
        <w:gridCol w:w="2551"/>
        <w:gridCol w:w="3402"/>
      </w:tblGrid>
      <w:tr w:rsidR="00F8242E" w:rsidRPr="00192DCB" w14:paraId="0F86B858" w14:textId="77777777" w:rsidTr="006608FA">
        <w:trPr>
          <w:trHeight w:hRule="exact" w:val="284"/>
        </w:trPr>
        <w:tc>
          <w:tcPr>
            <w:tcW w:w="3402" w:type="dxa"/>
          </w:tcPr>
          <w:p w14:paraId="5EC12908" w14:textId="77777777" w:rsidR="00F8242E" w:rsidRPr="001A5E0D" w:rsidRDefault="00F8242E" w:rsidP="006608FA">
            <w:pPr>
              <w:jc w:val="center"/>
              <w:rPr>
                <w:rFonts w:ascii="Arial" w:hAnsi="Arial" w:cs="Arial"/>
                <w:color w:val="000000" w:themeColor="text1"/>
                <w:sz w:val="20"/>
                <w:szCs w:val="20"/>
              </w:rPr>
            </w:pPr>
            <w:r w:rsidRPr="001A5E0D">
              <w:rPr>
                <w:rFonts w:ascii="Arial" w:hAnsi="Arial" w:cs="Arial"/>
                <w:color w:val="000000" w:themeColor="text1"/>
                <w:sz w:val="20"/>
                <w:szCs w:val="20"/>
              </w:rPr>
              <w:t>______________________</w:t>
            </w:r>
          </w:p>
        </w:tc>
        <w:tc>
          <w:tcPr>
            <w:tcW w:w="2551" w:type="dxa"/>
          </w:tcPr>
          <w:p w14:paraId="3350103E" w14:textId="77777777" w:rsidR="00F8242E" w:rsidRPr="001A5E0D" w:rsidRDefault="00F8242E" w:rsidP="006608FA">
            <w:pPr>
              <w:rPr>
                <w:rFonts w:ascii="Arial" w:hAnsi="Arial" w:cs="Arial"/>
                <w:color w:val="000000" w:themeColor="text1"/>
                <w:sz w:val="20"/>
                <w:szCs w:val="20"/>
              </w:rPr>
            </w:pPr>
          </w:p>
        </w:tc>
        <w:tc>
          <w:tcPr>
            <w:tcW w:w="3402" w:type="dxa"/>
          </w:tcPr>
          <w:p w14:paraId="218BE96D" w14:textId="4C094FB9" w:rsidR="00F8242E" w:rsidRPr="001A5E0D" w:rsidRDefault="00F8242E" w:rsidP="006608FA">
            <w:pPr>
              <w:jc w:val="center"/>
              <w:rPr>
                <w:rFonts w:ascii="Arial" w:hAnsi="Arial" w:cs="Arial"/>
                <w:color w:val="000000" w:themeColor="text1"/>
                <w:sz w:val="20"/>
                <w:szCs w:val="20"/>
              </w:rPr>
            </w:pPr>
            <w:bookmarkStart w:id="0" w:name="_Hlk506894968"/>
          </w:p>
        </w:tc>
      </w:tr>
      <w:tr w:rsidR="00F8242E" w:rsidRPr="00192DCB" w14:paraId="1D4552C4" w14:textId="77777777" w:rsidTr="006608FA">
        <w:trPr>
          <w:trHeight w:val="269"/>
        </w:trPr>
        <w:tc>
          <w:tcPr>
            <w:tcW w:w="3402" w:type="dxa"/>
            <w:vAlign w:val="bottom"/>
          </w:tcPr>
          <w:p w14:paraId="3E5AAEDB" w14:textId="77777777" w:rsidR="00F8242E" w:rsidRPr="001A5E0D" w:rsidRDefault="00F8242E" w:rsidP="006608FA">
            <w:pPr>
              <w:jc w:val="center"/>
              <w:rPr>
                <w:rFonts w:ascii="Arial" w:hAnsi="Arial" w:cs="Arial"/>
                <w:color w:val="000000" w:themeColor="text1"/>
                <w:sz w:val="20"/>
                <w:szCs w:val="20"/>
              </w:rPr>
            </w:pPr>
            <w:r w:rsidRPr="001A5E0D">
              <w:rPr>
                <w:rFonts w:ascii="Arial" w:hAnsi="Arial" w:cs="Arial"/>
                <w:color w:val="000000" w:themeColor="text1"/>
                <w:sz w:val="20"/>
                <w:szCs w:val="20"/>
              </w:rPr>
              <w:t>Marin Pranjić</w:t>
            </w:r>
          </w:p>
        </w:tc>
        <w:tc>
          <w:tcPr>
            <w:tcW w:w="2551" w:type="dxa"/>
          </w:tcPr>
          <w:p w14:paraId="37F2EBD0" w14:textId="77777777" w:rsidR="00F8242E" w:rsidRPr="001A5E0D" w:rsidRDefault="00F8242E" w:rsidP="006608FA">
            <w:pPr>
              <w:jc w:val="center"/>
              <w:rPr>
                <w:rFonts w:ascii="Arial" w:hAnsi="Arial" w:cs="Arial"/>
                <w:color w:val="000000" w:themeColor="text1"/>
                <w:sz w:val="20"/>
                <w:szCs w:val="20"/>
              </w:rPr>
            </w:pPr>
          </w:p>
        </w:tc>
        <w:tc>
          <w:tcPr>
            <w:tcW w:w="3402" w:type="dxa"/>
            <w:vAlign w:val="bottom"/>
          </w:tcPr>
          <w:p w14:paraId="7D4D65BF" w14:textId="7FFE4606" w:rsidR="00F8242E" w:rsidRPr="001A5E0D" w:rsidRDefault="00F8242E" w:rsidP="006608FA">
            <w:pPr>
              <w:jc w:val="center"/>
              <w:rPr>
                <w:rFonts w:ascii="Arial" w:hAnsi="Arial" w:cs="Arial"/>
                <w:color w:val="000000" w:themeColor="text1"/>
                <w:sz w:val="20"/>
                <w:szCs w:val="20"/>
              </w:rPr>
            </w:pPr>
          </w:p>
        </w:tc>
      </w:tr>
      <w:tr w:rsidR="00F8242E" w:rsidRPr="00192DCB" w14:paraId="2FF040AD" w14:textId="77777777" w:rsidTr="006608FA">
        <w:trPr>
          <w:trHeight w:hRule="exact" w:val="145"/>
        </w:trPr>
        <w:tc>
          <w:tcPr>
            <w:tcW w:w="3402" w:type="dxa"/>
          </w:tcPr>
          <w:p w14:paraId="0784DEC8" w14:textId="77777777" w:rsidR="00F8242E" w:rsidRPr="001A5E0D" w:rsidRDefault="00F8242E" w:rsidP="006608FA">
            <w:pPr>
              <w:jc w:val="center"/>
              <w:rPr>
                <w:rFonts w:ascii="Arial" w:hAnsi="Arial" w:cs="Arial"/>
                <w:color w:val="000000" w:themeColor="text1"/>
                <w:sz w:val="20"/>
                <w:szCs w:val="20"/>
              </w:rPr>
            </w:pPr>
          </w:p>
        </w:tc>
        <w:tc>
          <w:tcPr>
            <w:tcW w:w="2551" w:type="dxa"/>
          </w:tcPr>
          <w:p w14:paraId="0F634D44" w14:textId="77777777" w:rsidR="00F8242E" w:rsidRPr="001A5E0D" w:rsidRDefault="00F8242E" w:rsidP="006608FA">
            <w:pPr>
              <w:jc w:val="center"/>
              <w:rPr>
                <w:rFonts w:ascii="Arial" w:hAnsi="Arial" w:cs="Arial"/>
                <w:color w:val="000000" w:themeColor="text1"/>
                <w:sz w:val="20"/>
                <w:szCs w:val="20"/>
              </w:rPr>
            </w:pPr>
          </w:p>
        </w:tc>
        <w:tc>
          <w:tcPr>
            <w:tcW w:w="3402" w:type="dxa"/>
          </w:tcPr>
          <w:p w14:paraId="6F97DC6D" w14:textId="77777777" w:rsidR="00F8242E" w:rsidRPr="001A5E0D" w:rsidRDefault="00F8242E" w:rsidP="006608FA">
            <w:pPr>
              <w:jc w:val="center"/>
              <w:rPr>
                <w:rFonts w:ascii="Arial" w:hAnsi="Arial" w:cs="Arial"/>
                <w:color w:val="000000" w:themeColor="text1"/>
                <w:sz w:val="20"/>
                <w:szCs w:val="20"/>
              </w:rPr>
            </w:pPr>
          </w:p>
        </w:tc>
      </w:tr>
      <w:tr w:rsidR="00F8242E" w:rsidRPr="00192DCB" w14:paraId="62A6E399" w14:textId="77777777" w:rsidTr="006608FA">
        <w:trPr>
          <w:trHeight w:val="421"/>
        </w:trPr>
        <w:tc>
          <w:tcPr>
            <w:tcW w:w="3402" w:type="dxa"/>
          </w:tcPr>
          <w:p w14:paraId="2EEE0916" w14:textId="77777777" w:rsidR="00F8242E" w:rsidRPr="001A5E0D" w:rsidRDefault="00F8242E" w:rsidP="006608FA">
            <w:pPr>
              <w:jc w:val="center"/>
              <w:rPr>
                <w:rFonts w:ascii="Arial" w:hAnsi="Arial" w:cs="Arial"/>
                <w:b/>
                <w:color w:val="000000" w:themeColor="text1"/>
                <w:sz w:val="20"/>
                <w:szCs w:val="20"/>
              </w:rPr>
            </w:pPr>
            <w:r w:rsidRPr="001A5E0D">
              <w:rPr>
                <w:rFonts w:ascii="Arial" w:hAnsi="Arial" w:cs="Arial"/>
                <w:b/>
                <w:color w:val="000000" w:themeColor="text1"/>
                <w:sz w:val="20"/>
                <w:szCs w:val="20"/>
              </w:rPr>
              <w:t>Direktor Sektora računovodstva</w:t>
            </w:r>
          </w:p>
        </w:tc>
        <w:tc>
          <w:tcPr>
            <w:tcW w:w="2551" w:type="dxa"/>
          </w:tcPr>
          <w:p w14:paraId="7CDF5B78" w14:textId="77777777" w:rsidR="00F8242E" w:rsidRPr="001A5E0D" w:rsidRDefault="00F8242E" w:rsidP="006608FA">
            <w:pPr>
              <w:jc w:val="center"/>
              <w:rPr>
                <w:rFonts w:ascii="Arial" w:hAnsi="Arial" w:cs="Arial"/>
                <w:b/>
                <w:color w:val="000000" w:themeColor="text1"/>
                <w:sz w:val="20"/>
                <w:szCs w:val="20"/>
              </w:rPr>
            </w:pPr>
          </w:p>
        </w:tc>
        <w:tc>
          <w:tcPr>
            <w:tcW w:w="3402" w:type="dxa"/>
          </w:tcPr>
          <w:p w14:paraId="1FC4F991" w14:textId="58D14445" w:rsidR="00F8242E" w:rsidRPr="001A5E0D" w:rsidRDefault="00F8242E" w:rsidP="006608FA">
            <w:pPr>
              <w:jc w:val="center"/>
              <w:rPr>
                <w:rFonts w:ascii="Arial" w:hAnsi="Arial" w:cs="Arial"/>
                <w:b/>
                <w:color w:val="000000" w:themeColor="text1"/>
                <w:sz w:val="20"/>
                <w:szCs w:val="20"/>
              </w:rPr>
            </w:pPr>
          </w:p>
        </w:tc>
      </w:tr>
      <w:bookmarkEnd w:id="0"/>
    </w:tbl>
    <w:p w14:paraId="37766011" w14:textId="77777777" w:rsidR="00F8242E" w:rsidRPr="001A5E0D" w:rsidRDefault="00F8242E" w:rsidP="00F8242E">
      <w:pPr>
        <w:pStyle w:val="T1"/>
        <w:spacing w:line="300" w:lineRule="exact"/>
        <w:jc w:val="left"/>
        <w:rPr>
          <w:rFonts w:cs="Arial"/>
          <w:b w:val="0"/>
          <w:color w:val="000000" w:themeColor="text1"/>
          <w:sz w:val="20"/>
          <w:lang w:val="hr-HR"/>
        </w:rPr>
      </w:pPr>
    </w:p>
    <w:p w14:paraId="53502CD7" w14:textId="77777777" w:rsidR="00F8242E" w:rsidRPr="001A5E0D" w:rsidRDefault="00F8242E" w:rsidP="00F8242E">
      <w:pPr>
        <w:pStyle w:val="T1"/>
        <w:spacing w:line="300" w:lineRule="exact"/>
        <w:rPr>
          <w:rFonts w:cs="Arial"/>
          <w:b w:val="0"/>
          <w:color w:val="000000" w:themeColor="text1"/>
          <w:sz w:val="20"/>
          <w:lang w:val="hr-HR"/>
        </w:rPr>
      </w:pPr>
    </w:p>
    <w:tbl>
      <w:tblPr>
        <w:tblW w:w="9354" w:type="dxa"/>
        <w:tblLook w:val="04A0" w:firstRow="1" w:lastRow="0" w:firstColumn="1" w:lastColumn="0" w:noHBand="0" w:noVBand="1"/>
      </w:tblPr>
      <w:tblGrid>
        <w:gridCol w:w="3118"/>
        <w:gridCol w:w="3118"/>
        <w:gridCol w:w="3118"/>
      </w:tblGrid>
      <w:tr w:rsidR="00F8242E" w:rsidRPr="00192DCB" w14:paraId="606E67FB" w14:textId="77777777" w:rsidTr="001A5E0D">
        <w:trPr>
          <w:trHeight w:hRule="exact" w:val="284"/>
        </w:trPr>
        <w:tc>
          <w:tcPr>
            <w:tcW w:w="3118" w:type="dxa"/>
          </w:tcPr>
          <w:p w14:paraId="45D50494" w14:textId="77777777" w:rsidR="00F8242E" w:rsidRPr="001A5E0D" w:rsidRDefault="00F8242E" w:rsidP="006608FA">
            <w:pPr>
              <w:jc w:val="center"/>
              <w:rPr>
                <w:rFonts w:ascii="Arial" w:hAnsi="Arial" w:cs="Arial"/>
                <w:color w:val="000000" w:themeColor="text1"/>
                <w:sz w:val="20"/>
                <w:szCs w:val="20"/>
              </w:rPr>
            </w:pPr>
            <w:r w:rsidRPr="001A5E0D">
              <w:rPr>
                <w:rFonts w:ascii="Arial" w:hAnsi="Arial" w:cs="Arial"/>
                <w:color w:val="000000" w:themeColor="text1"/>
                <w:sz w:val="20"/>
                <w:szCs w:val="20"/>
              </w:rPr>
              <w:t>______________________</w:t>
            </w:r>
          </w:p>
        </w:tc>
        <w:tc>
          <w:tcPr>
            <w:tcW w:w="3118" w:type="dxa"/>
          </w:tcPr>
          <w:p w14:paraId="181D7EC1" w14:textId="1B77CD13" w:rsidR="00F8242E" w:rsidRPr="001A5E0D" w:rsidRDefault="00C82399" w:rsidP="006608FA">
            <w:pPr>
              <w:jc w:val="center"/>
              <w:rPr>
                <w:rFonts w:ascii="Arial" w:hAnsi="Arial" w:cs="Arial"/>
                <w:color w:val="000000" w:themeColor="text1"/>
                <w:sz w:val="20"/>
                <w:szCs w:val="20"/>
              </w:rPr>
            </w:pPr>
            <w:r w:rsidRPr="007531C7">
              <w:rPr>
                <w:rFonts w:ascii="Arial" w:hAnsi="Arial" w:cs="Arial"/>
                <w:color w:val="000000" w:themeColor="text1"/>
                <w:sz w:val="20"/>
                <w:szCs w:val="20"/>
              </w:rPr>
              <w:t>______________________</w:t>
            </w:r>
          </w:p>
        </w:tc>
        <w:tc>
          <w:tcPr>
            <w:tcW w:w="3118" w:type="dxa"/>
          </w:tcPr>
          <w:p w14:paraId="3E94758D" w14:textId="77777777" w:rsidR="00F8242E" w:rsidRPr="001A5E0D" w:rsidRDefault="00F8242E" w:rsidP="006608FA">
            <w:pPr>
              <w:jc w:val="center"/>
              <w:rPr>
                <w:rFonts w:ascii="Arial" w:hAnsi="Arial" w:cs="Arial"/>
                <w:color w:val="000000" w:themeColor="text1"/>
                <w:sz w:val="20"/>
                <w:szCs w:val="20"/>
              </w:rPr>
            </w:pPr>
            <w:r w:rsidRPr="001A5E0D">
              <w:rPr>
                <w:rFonts w:ascii="Arial" w:hAnsi="Arial" w:cs="Arial"/>
                <w:color w:val="000000" w:themeColor="text1"/>
                <w:sz w:val="20"/>
                <w:szCs w:val="20"/>
              </w:rPr>
              <w:t>______________________</w:t>
            </w:r>
          </w:p>
        </w:tc>
      </w:tr>
      <w:tr w:rsidR="00F8242E" w:rsidRPr="00192DCB" w14:paraId="681090DE" w14:textId="77777777" w:rsidTr="001A5E0D">
        <w:trPr>
          <w:trHeight w:val="269"/>
        </w:trPr>
        <w:tc>
          <w:tcPr>
            <w:tcW w:w="3118" w:type="dxa"/>
            <w:vAlign w:val="bottom"/>
          </w:tcPr>
          <w:p w14:paraId="0697E626" w14:textId="1C65AEC8" w:rsidR="00F8242E" w:rsidRPr="001A5E0D" w:rsidRDefault="00DB2AFA" w:rsidP="006608FA">
            <w:pPr>
              <w:jc w:val="center"/>
              <w:rPr>
                <w:rFonts w:ascii="Arial" w:hAnsi="Arial" w:cs="Arial"/>
                <w:color w:val="000000" w:themeColor="text1"/>
                <w:sz w:val="20"/>
                <w:szCs w:val="20"/>
              </w:rPr>
            </w:pPr>
            <w:r>
              <w:rPr>
                <w:rFonts w:ascii="Arial" w:hAnsi="Arial" w:cs="Arial"/>
                <w:color w:val="000000" w:themeColor="text1"/>
                <w:sz w:val="20"/>
                <w:szCs w:val="20"/>
              </w:rPr>
              <w:t>mr. sc. Alan Herjavec</w:t>
            </w:r>
          </w:p>
        </w:tc>
        <w:tc>
          <w:tcPr>
            <w:tcW w:w="3118" w:type="dxa"/>
            <w:vAlign w:val="bottom"/>
          </w:tcPr>
          <w:p w14:paraId="0C64EABE" w14:textId="789FA4DA" w:rsidR="00F8242E" w:rsidRPr="001A5E0D" w:rsidRDefault="00C82399" w:rsidP="006608FA">
            <w:pPr>
              <w:jc w:val="center"/>
              <w:rPr>
                <w:rFonts w:ascii="Arial" w:hAnsi="Arial" w:cs="Arial"/>
                <w:color w:val="000000" w:themeColor="text1"/>
                <w:sz w:val="20"/>
                <w:szCs w:val="20"/>
              </w:rPr>
            </w:pPr>
            <w:r w:rsidRPr="00C82399">
              <w:rPr>
                <w:rFonts w:ascii="Arial" w:hAnsi="Arial" w:cs="Arial"/>
                <w:color w:val="000000" w:themeColor="text1"/>
                <w:sz w:val="20"/>
                <w:szCs w:val="20"/>
              </w:rPr>
              <w:t>Josip Pavković</w:t>
            </w:r>
          </w:p>
        </w:tc>
        <w:tc>
          <w:tcPr>
            <w:tcW w:w="3118" w:type="dxa"/>
            <w:vAlign w:val="bottom"/>
          </w:tcPr>
          <w:p w14:paraId="168E3193" w14:textId="03EEE4C2" w:rsidR="00F8242E" w:rsidRPr="001A5E0D" w:rsidRDefault="00DB2AFA" w:rsidP="006608FA">
            <w:pPr>
              <w:jc w:val="center"/>
              <w:rPr>
                <w:rFonts w:ascii="Arial" w:hAnsi="Arial" w:cs="Arial"/>
                <w:color w:val="000000" w:themeColor="text1"/>
                <w:sz w:val="20"/>
                <w:szCs w:val="20"/>
              </w:rPr>
            </w:pPr>
            <w:r w:rsidRPr="00105A98">
              <w:rPr>
                <w:rFonts w:ascii="Arial" w:hAnsi="Arial" w:cs="Arial"/>
                <w:color w:val="000000" w:themeColor="text1"/>
                <w:sz w:val="20"/>
                <w:szCs w:val="20"/>
              </w:rPr>
              <w:t>mr. sc. Hrvoje Čuvalo</w:t>
            </w:r>
          </w:p>
        </w:tc>
      </w:tr>
      <w:tr w:rsidR="00F8242E" w:rsidRPr="00192DCB" w14:paraId="5C83B8AB" w14:textId="77777777" w:rsidTr="001A5E0D">
        <w:trPr>
          <w:trHeight w:hRule="exact" w:val="145"/>
        </w:trPr>
        <w:tc>
          <w:tcPr>
            <w:tcW w:w="3118" w:type="dxa"/>
          </w:tcPr>
          <w:p w14:paraId="5E9284E4" w14:textId="77777777" w:rsidR="00F8242E" w:rsidRPr="001A5E0D" w:rsidRDefault="00F8242E" w:rsidP="006608FA">
            <w:pPr>
              <w:jc w:val="center"/>
              <w:rPr>
                <w:rFonts w:ascii="Arial" w:hAnsi="Arial" w:cs="Arial"/>
                <w:color w:val="000000" w:themeColor="text1"/>
                <w:sz w:val="20"/>
                <w:szCs w:val="20"/>
              </w:rPr>
            </w:pPr>
          </w:p>
        </w:tc>
        <w:tc>
          <w:tcPr>
            <w:tcW w:w="3118" w:type="dxa"/>
          </w:tcPr>
          <w:p w14:paraId="3600FC6A" w14:textId="77777777" w:rsidR="00F8242E" w:rsidRPr="001A5E0D" w:rsidRDefault="00F8242E" w:rsidP="006608FA">
            <w:pPr>
              <w:jc w:val="center"/>
              <w:rPr>
                <w:rFonts w:ascii="Arial" w:hAnsi="Arial" w:cs="Arial"/>
                <w:color w:val="000000" w:themeColor="text1"/>
                <w:sz w:val="20"/>
                <w:szCs w:val="20"/>
              </w:rPr>
            </w:pPr>
          </w:p>
        </w:tc>
        <w:tc>
          <w:tcPr>
            <w:tcW w:w="3118" w:type="dxa"/>
          </w:tcPr>
          <w:p w14:paraId="5EE04353" w14:textId="77777777" w:rsidR="00F8242E" w:rsidRPr="001A5E0D" w:rsidRDefault="00F8242E" w:rsidP="006608FA">
            <w:pPr>
              <w:jc w:val="center"/>
              <w:rPr>
                <w:rFonts w:ascii="Arial" w:hAnsi="Arial" w:cs="Arial"/>
                <w:color w:val="000000" w:themeColor="text1"/>
                <w:sz w:val="20"/>
                <w:szCs w:val="20"/>
              </w:rPr>
            </w:pPr>
          </w:p>
        </w:tc>
      </w:tr>
      <w:tr w:rsidR="00F8242E" w:rsidRPr="00192DCB" w14:paraId="3ADAC8AB" w14:textId="77777777" w:rsidTr="001A5E0D">
        <w:trPr>
          <w:trHeight w:val="421"/>
        </w:trPr>
        <w:tc>
          <w:tcPr>
            <w:tcW w:w="3118" w:type="dxa"/>
          </w:tcPr>
          <w:p w14:paraId="44505914" w14:textId="77777777" w:rsidR="00F8242E" w:rsidRPr="001A5E0D" w:rsidRDefault="00F8242E" w:rsidP="006608FA">
            <w:pPr>
              <w:jc w:val="center"/>
              <w:rPr>
                <w:rFonts w:ascii="Arial" w:hAnsi="Arial" w:cs="Arial"/>
                <w:b/>
                <w:color w:val="000000" w:themeColor="text1"/>
                <w:sz w:val="20"/>
                <w:szCs w:val="20"/>
              </w:rPr>
            </w:pPr>
            <w:r w:rsidRPr="001A5E0D">
              <w:rPr>
                <w:rFonts w:ascii="Arial" w:hAnsi="Arial" w:cs="Arial"/>
                <w:b/>
                <w:color w:val="000000" w:themeColor="text1"/>
                <w:sz w:val="20"/>
                <w:szCs w:val="20"/>
              </w:rPr>
              <w:t>Član Uprave</w:t>
            </w:r>
          </w:p>
        </w:tc>
        <w:tc>
          <w:tcPr>
            <w:tcW w:w="3118" w:type="dxa"/>
          </w:tcPr>
          <w:p w14:paraId="59762FC0" w14:textId="6FF193F8" w:rsidR="00F8242E" w:rsidRPr="001A5E0D" w:rsidRDefault="00C82399" w:rsidP="006608FA">
            <w:pPr>
              <w:jc w:val="center"/>
              <w:rPr>
                <w:rFonts w:ascii="Arial" w:hAnsi="Arial" w:cs="Arial"/>
                <w:b/>
                <w:color w:val="000000" w:themeColor="text1"/>
                <w:sz w:val="20"/>
                <w:szCs w:val="20"/>
              </w:rPr>
            </w:pPr>
            <w:r w:rsidRPr="00C82399">
              <w:rPr>
                <w:rFonts w:ascii="Arial" w:hAnsi="Arial" w:cs="Arial"/>
                <w:b/>
                <w:color w:val="000000" w:themeColor="text1"/>
                <w:sz w:val="20"/>
                <w:szCs w:val="20"/>
              </w:rPr>
              <w:t>Član Uprave</w:t>
            </w:r>
          </w:p>
        </w:tc>
        <w:tc>
          <w:tcPr>
            <w:tcW w:w="3118" w:type="dxa"/>
          </w:tcPr>
          <w:p w14:paraId="2612D0A3" w14:textId="7ECA9F7E" w:rsidR="00F8242E" w:rsidRPr="001A5E0D" w:rsidRDefault="00F8242E" w:rsidP="006608FA">
            <w:pPr>
              <w:jc w:val="center"/>
              <w:rPr>
                <w:rFonts w:ascii="Arial" w:hAnsi="Arial" w:cs="Arial"/>
                <w:b/>
                <w:color w:val="000000" w:themeColor="text1"/>
                <w:sz w:val="20"/>
                <w:szCs w:val="20"/>
              </w:rPr>
            </w:pPr>
            <w:r w:rsidRPr="001A5E0D">
              <w:rPr>
                <w:rFonts w:ascii="Arial" w:hAnsi="Arial" w:cs="Arial"/>
                <w:b/>
                <w:color w:val="000000" w:themeColor="text1"/>
                <w:sz w:val="20"/>
                <w:szCs w:val="20"/>
              </w:rPr>
              <w:t>Predsjedni</w:t>
            </w:r>
            <w:r w:rsidR="00DB2AFA">
              <w:rPr>
                <w:rFonts w:ascii="Arial" w:hAnsi="Arial" w:cs="Arial"/>
                <w:b/>
                <w:color w:val="000000" w:themeColor="text1"/>
                <w:sz w:val="20"/>
                <w:szCs w:val="20"/>
              </w:rPr>
              <w:t>k</w:t>
            </w:r>
            <w:r w:rsidRPr="001A5E0D">
              <w:rPr>
                <w:rFonts w:ascii="Arial" w:hAnsi="Arial" w:cs="Arial"/>
                <w:b/>
                <w:color w:val="000000" w:themeColor="text1"/>
                <w:sz w:val="20"/>
                <w:szCs w:val="20"/>
              </w:rPr>
              <w:t xml:space="preserve"> Uprave</w:t>
            </w:r>
          </w:p>
        </w:tc>
      </w:tr>
    </w:tbl>
    <w:p w14:paraId="76511E96" w14:textId="77777777" w:rsidR="00F8242E" w:rsidRPr="001A5E0D" w:rsidRDefault="00F8242E" w:rsidP="00F8242E">
      <w:pPr>
        <w:spacing w:before="240" w:after="120"/>
        <w:rPr>
          <w:rFonts w:ascii="Arial" w:hAnsi="Arial" w:cs="Arial"/>
          <w:color w:val="000000" w:themeColor="text1"/>
          <w:sz w:val="20"/>
          <w:szCs w:val="20"/>
        </w:rPr>
      </w:pPr>
    </w:p>
    <w:p w14:paraId="597EA82F" w14:textId="65F99E5E" w:rsidR="00A03322" w:rsidRPr="001A5E0D" w:rsidRDefault="00F8242E" w:rsidP="00F8242E">
      <w:pPr>
        <w:spacing w:before="240" w:after="120"/>
        <w:rPr>
          <w:rFonts w:ascii="Arial" w:hAnsi="Arial" w:cs="Arial"/>
          <w:color w:val="000000" w:themeColor="text1"/>
          <w:sz w:val="20"/>
          <w:szCs w:val="20"/>
        </w:rPr>
        <w:sectPr w:rsidR="00A03322" w:rsidRPr="001A5E0D" w:rsidSect="005F07DF">
          <w:headerReference w:type="default" r:id="rId11"/>
          <w:pgSz w:w="11906" w:h="16838"/>
          <w:pgMar w:top="1417" w:right="1417" w:bottom="1417" w:left="1417" w:header="708" w:footer="708" w:gutter="0"/>
          <w:cols w:space="708"/>
          <w:docGrid w:linePitch="360"/>
        </w:sectPr>
      </w:pPr>
      <w:bookmarkStart w:id="1" w:name="_Hlk5794071"/>
      <w:r w:rsidRPr="001A5E0D">
        <w:rPr>
          <w:rFonts w:ascii="Arial" w:hAnsi="Arial" w:cs="Arial"/>
          <w:color w:val="000000" w:themeColor="text1"/>
          <w:sz w:val="20"/>
          <w:szCs w:val="20"/>
        </w:rPr>
        <w:t xml:space="preserve">U Zagrebu </w:t>
      </w:r>
      <w:r w:rsidR="008B3401">
        <w:rPr>
          <w:rFonts w:ascii="Arial" w:hAnsi="Arial" w:cs="Arial"/>
          <w:color w:val="000000" w:themeColor="text1"/>
          <w:sz w:val="20"/>
          <w:szCs w:val="20"/>
        </w:rPr>
        <w:t>24</w:t>
      </w:r>
      <w:r w:rsidR="00494D88" w:rsidRPr="001A5E0D">
        <w:rPr>
          <w:rFonts w:ascii="Arial" w:hAnsi="Arial" w:cs="Arial"/>
          <w:color w:val="000000" w:themeColor="text1"/>
          <w:sz w:val="20"/>
          <w:szCs w:val="20"/>
        </w:rPr>
        <w:t xml:space="preserve">. </w:t>
      </w:r>
      <w:r w:rsidR="00725589" w:rsidRPr="001A5E0D">
        <w:rPr>
          <w:rFonts w:ascii="Arial" w:hAnsi="Arial" w:cs="Arial"/>
          <w:color w:val="000000" w:themeColor="text1"/>
          <w:sz w:val="20"/>
          <w:szCs w:val="20"/>
        </w:rPr>
        <w:t>studenoga</w:t>
      </w:r>
      <w:r w:rsidR="006D7EAC"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20</w:t>
      </w:r>
      <w:r w:rsidR="007A7C51" w:rsidRPr="001A5E0D">
        <w:rPr>
          <w:rFonts w:ascii="Arial" w:hAnsi="Arial" w:cs="Arial"/>
          <w:color w:val="000000" w:themeColor="text1"/>
          <w:sz w:val="20"/>
          <w:szCs w:val="20"/>
        </w:rPr>
        <w:t>2</w:t>
      </w:r>
      <w:r w:rsidR="00596FBA" w:rsidRPr="001A5E0D">
        <w:rPr>
          <w:rFonts w:ascii="Arial" w:hAnsi="Arial" w:cs="Arial"/>
          <w:color w:val="000000" w:themeColor="text1"/>
          <w:sz w:val="20"/>
          <w:szCs w:val="20"/>
        </w:rPr>
        <w:t>2</w:t>
      </w:r>
      <w:r w:rsidRPr="001A5E0D">
        <w:rPr>
          <w:rFonts w:ascii="Arial" w:hAnsi="Arial" w:cs="Arial"/>
          <w:color w:val="000000" w:themeColor="text1"/>
          <w:sz w:val="20"/>
          <w:szCs w:val="20"/>
        </w:rPr>
        <w:t xml:space="preserve">. </w:t>
      </w:r>
    </w:p>
    <w:bookmarkEnd w:id="1"/>
    <w:p w14:paraId="6F25F342" w14:textId="4C068770" w:rsidR="00A03322" w:rsidRPr="00EA3621" w:rsidRDefault="00A03322">
      <w:pPr>
        <w:rPr>
          <w:color w:val="000000" w:themeColor="text1"/>
        </w:rPr>
      </w:pPr>
    </w:p>
    <w:p w14:paraId="3186B7CB" w14:textId="77777777" w:rsidR="004B3F69" w:rsidRPr="00EA3621" w:rsidRDefault="004B3F69">
      <w:pPr>
        <w:rPr>
          <w:color w:val="000000" w:themeColor="text1"/>
        </w:rPr>
      </w:pPr>
    </w:p>
    <w:tbl>
      <w:tblPr>
        <w:tblpPr w:leftFromText="180" w:rightFromText="180" w:vertAnchor="text" w:horzAnchor="margin" w:tblpY="17"/>
        <w:tblW w:w="5235" w:type="pct"/>
        <w:tblLayout w:type="fixed"/>
        <w:tblCellMar>
          <w:left w:w="119" w:type="dxa"/>
          <w:right w:w="119" w:type="dxa"/>
        </w:tblCellMar>
        <w:tblLook w:val="0000" w:firstRow="0" w:lastRow="0" w:firstColumn="0" w:lastColumn="0" w:noHBand="0" w:noVBand="0"/>
      </w:tblPr>
      <w:tblGrid>
        <w:gridCol w:w="3402"/>
        <w:gridCol w:w="993"/>
        <w:gridCol w:w="1277"/>
        <w:gridCol w:w="1284"/>
        <w:gridCol w:w="1269"/>
        <w:gridCol w:w="1273"/>
      </w:tblGrid>
      <w:tr w:rsidR="00CF3E8C" w:rsidRPr="00192DCB" w14:paraId="42216525" w14:textId="77777777" w:rsidTr="00CF3E8C">
        <w:trPr>
          <w:trHeight w:val="255"/>
        </w:trPr>
        <w:tc>
          <w:tcPr>
            <w:tcW w:w="1791" w:type="pct"/>
          </w:tcPr>
          <w:p w14:paraId="311C99D2" w14:textId="77777777" w:rsidR="00CF3E8C" w:rsidRPr="001A5E0D" w:rsidRDefault="00CF3E8C" w:rsidP="00CF3E8C">
            <w:pPr>
              <w:pStyle w:val="TT"/>
              <w:rPr>
                <w:rFonts w:cs="Arial"/>
                <w:b/>
                <w:bCs/>
                <w:sz w:val="20"/>
                <w:lang w:val="hr-HR"/>
              </w:rPr>
            </w:pPr>
          </w:p>
        </w:tc>
        <w:tc>
          <w:tcPr>
            <w:tcW w:w="523" w:type="pct"/>
          </w:tcPr>
          <w:p w14:paraId="3145CEB4" w14:textId="77777777" w:rsidR="00CF3E8C" w:rsidRPr="001A5E0D" w:rsidRDefault="00CF3E8C" w:rsidP="00CF3E8C">
            <w:pPr>
              <w:pStyle w:val="TT"/>
              <w:ind w:left="-15" w:firstLine="15"/>
              <w:jc w:val="center"/>
              <w:rPr>
                <w:rFonts w:cs="Arial"/>
                <w:b/>
                <w:bCs/>
                <w:sz w:val="20"/>
                <w:lang w:val="hr-HR"/>
              </w:rPr>
            </w:pPr>
          </w:p>
        </w:tc>
        <w:tc>
          <w:tcPr>
            <w:tcW w:w="1348" w:type="pct"/>
            <w:gridSpan w:val="2"/>
          </w:tcPr>
          <w:p w14:paraId="196727C5" w14:textId="18CBA869" w:rsidR="00CF3E8C" w:rsidRPr="001A5E0D" w:rsidRDefault="00CF3E8C" w:rsidP="00CF3E8C">
            <w:pPr>
              <w:pStyle w:val="TT"/>
              <w:tabs>
                <w:tab w:val="clear" w:pos="1202"/>
              </w:tabs>
              <w:jc w:val="center"/>
              <w:rPr>
                <w:rFonts w:cs="Arial"/>
                <w:b/>
                <w:bCs/>
                <w:sz w:val="20"/>
                <w:lang w:val="hr-HR"/>
              </w:rPr>
            </w:pPr>
            <w:r w:rsidRPr="001A5E0D">
              <w:rPr>
                <w:rFonts w:cs="Arial"/>
                <w:b/>
                <w:bCs/>
                <w:sz w:val="20"/>
                <w:lang w:val="hr-HR"/>
              </w:rPr>
              <w:t>202</w:t>
            </w:r>
            <w:r w:rsidR="004437CB" w:rsidRPr="001A5E0D">
              <w:rPr>
                <w:rFonts w:cs="Arial"/>
                <w:b/>
                <w:bCs/>
                <w:sz w:val="20"/>
                <w:lang w:val="hr-HR"/>
              </w:rPr>
              <w:t>2</w:t>
            </w:r>
            <w:r w:rsidRPr="001A5E0D">
              <w:rPr>
                <w:rFonts w:cs="Arial"/>
                <w:b/>
                <w:bCs/>
                <w:sz w:val="20"/>
                <w:lang w:val="hr-HR"/>
              </w:rPr>
              <w:t>.</w:t>
            </w:r>
          </w:p>
        </w:tc>
        <w:tc>
          <w:tcPr>
            <w:tcW w:w="1338" w:type="pct"/>
            <w:gridSpan w:val="2"/>
          </w:tcPr>
          <w:p w14:paraId="5E1798D2" w14:textId="3CC3D9F7" w:rsidR="00CF3E8C" w:rsidRPr="001A5E0D" w:rsidRDefault="00CF3E8C" w:rsidP="00CF3E8C">
            <w:pPr>
              <w:pStyle w:val="TT"/>
              <w:tabs>
                <w:tab w:val="clear" w:pos="1202"/>
              </w:tabs>
              <w:jc w:val="center"/>
              <w:rPr>
                <w:rFonts w:cs="Arial"/>
                <w:b/>
                <w:bCs/>
                <w:sz w:val="20"/>
                <w:lang w:val="hr-HR"/>
              </w:rPr>
            </w:pPr>
            <w:r w:rsidRPr="001A5E0D">
              <w:rPr>
                <w:rFonts w:cs="Arial"/>
                <w:b/>
                <w:bCs/>
                <w:sz w:val="20"/>
                <w:lang w:val="hr-HR"/>
              </w:rPr>
              <w:t>202</w:t>
            </w:r>
            <w:r w:rsidR="004437CB" w:rsidRPr="001A5E0D">
              <w:rPr>
                <w:rFonts w:cs="Arial"/>
                <w:b/>
                <w:bCs/>
                <w:sz w:val="20"/>
                <w:lang w:val="hr-HR"/>
              </w:rPr>
              <w:t>1</w:t>
            </w:r>
            <w:r w:rsidRPr="001A5E0D">
              <w:rPr>
                <w:rFonts w:cs="Arial"/>
                <w:b/>
                <w:bCs/>
                <w:sz w:val="20"/>
                <w:lang w:val="hr-HR"/>
              </w:rPr>
              <w:t>.</w:t>
            </w:r>
          </w:p>
        </w:tc>
      </w:tr>
      <w:tr w:rsidR="00CF3E8C" w:rsidRPr="00192DCB" w14:paraId="3074E627" w14:textId="77777777" w:rsidTr="00CF3E8C">
        <w:trPr>
          <w:trHeight w:val="255"/>
        </w:trPr>
        <w:tc>
          <w:tcPr>
            <w:tcW w:w="1791" w:type="pct"/>
          </w:tcPr>
          <w:p w14:paraId="16320559" w14:textId="77777777" w:rsidR="00CF3E8C" w:rsidRPr="001A5E0D" w:rsidRDefault="00CF3E8C" w:rsidP="00CF3E8C">
            <w:pPr>
              <w:pStyle w:val="TT"/>
              <w:rPr>
                <w:rFonts w:cs="Arial"/>
                <w:b/>
                <w:bCs/>
                <w:sz w:val="20"/>
                <w:lang w:val="hr-HR"/>
              </w:rPr>
            </w:pPr>
          </w:p>
        </w:tc>
        <w:tc>
          <w:tcPr>
            <w:tcW w:w="523" w:type="pct"/>
            <w:vAlign w:val="center"/>
          </w:tcPr>
          <w:p w14:paraId="1803F70F" w14:textId="2AAB6C5C" w:rsidR="00CF3E8C" w:rsidRPr="001A5E0D" w:rsidRDefault="00CF3E8C" w:rsidP="00CF3E8C">
            <w:pPr>
              <w:pStyle w:val="TT"/>
              <w:jc w:val="center"/>
              <w:rPr>
                <w:rFonts w:cs="Arial"/>
                <w:b/>
                <w:bCs/>
                <w:spacing w:val="-1"/>
                <w:sz w:val="20"/>
                <w:lang w:val="hr-HR"/>
              </w:rPr>
            </w:pPr>
          </w:p>
        </w:tc>
        <w:tc>
          <w:tcPr>
            <w:tcW w:w="672" w:type="pct"/>
            <w:vAlign w:val="bottom"/>
          </w:tcPr>
          <w:p w14:paraId="621FE41D" w14:textId="7186BBA3" w:rsidR="00CF3E8C" w:rsidRPr="001A5E0D" w:rsidRDefault="00CF3E8C" w:rsidP="00CF3E8C">
            <w:pPr>
              <w:pStyle w:val="TT"/>
              <w:tabs>
                <w:tab w:val="clear" w:pos="1202"/>
              </w:tabs>
              <w:jc w:val="right"/>
              <w:rPr>
                <w:rFonts w:cs="Arial"/>
                <w:b/>
                <w:bCs/>
                <w:sz w:val="20"/>
                <w:lang w:val="hr-HR"/>
              </w:rPr>
            </w:pPr>
            <w:r w:rsidRPr="001A5E0D">
              <w:rPr>
                <w:rFonts w:cs="Arial"/>
                <w:b/>
                <w:bCs/>
                <w:sz w:val="20"/>
                <w:lang w:val="hr-HR"/>
              </w:rPr>
              <w:t>Tekuće razdoblje</w:t>
            </w:r>
          </w:p>
        </w:tc>
        <w:tc>
          <w:tcPr>
            <w:tcW w:w="676" w:type="pct"/>
            <w:vAlign w:val="bottom"/>
          </w:tcPr>
          <w:p w14:paraId="7186E173" w14:textId="58D962B6" w:rsidR="00CF3E8C" w:rsidRPr="001A5E0D" w:rsidRDefault="00CF3E8C" w:rsidP="00CF3E8C">
            <w:pPr>
              <w:pStyle w:val="TT"/>
              <w:tabs>
                <w:tab w:val="clear" w:pos="1202"/>
              </w:tabs>
              <w:jc w:val="right"/>
              <w:rPr>
                <w:rFonts w:cs="Arial"/>
                <w:b/>
                <w:bCs/>
                <w:sz w:val="20"/>
                <w:lang w:val="hr-HR"/>
              </w:rPr>
            </w:pPr>
            <w:r w:rsidRPr="001A5E0D">
              <w:rPr>
                <w:rFonts w:cs="Arial"/>
                <w:b/>
                <w:bCs/>
                <w:sz w:val="20"/>
                <w:lang w:val="hr-HR"/>
              </w:rPr>
              <w:t>Kumulativ</w:t>
            </w:r>
          </w:p>
        </w:tc>
        <w:tc>
          <w:tcPr>
            <w:tcW w:w="668" w:type="pct"/>
            <w:vAlign w:val="bottom"/>
          </w:tcPr>
          <w:p w14:paraId="6B29B81D" w14:textId="256D69F7" w:rsidR="00CF3E8C" w:rsidRPr="001A5E0D" w:rsidRDefault="00CF3E8C" w:rsidP="00CF3E8C">
            <w:pPr>
              <w:pStyle w:val="TT"/>
              <w:tabs>
                <w:tab w:val="clear" w:pos="1202"/>
              </w:tabs>
              <w:jc w:val="right"/>
              <w:rPr>
                <w:rFonts w:cs="Arial"/>
                <w:b/>
                <w:bCs/>
                <w:sz w:val="20"/>
                <w:lang w:val="hr-HR"/>
              </w:rPr>
            </w:pPr>
            <w:r w:rsidRPr="001A5E0D">
              <w:rPr>
                <w:rFonts w:cs="Arial"/>
                <w:b/>
                <w:bCs/>
                <w:sz w:val="20"/>
                <w:lang w:val="hr-HR"/>
              </w:rPr>
              <w:t>Tekuće razdoblje</w:t>
            </w:r>
          </w:p>
        </w:tc>
        <w:tc>
          <w:tcPr>
            <w:tcW w:w="670" w:type="pct"/>
            <w:vAlign w:val="bottom"/>
          </w:tcPr>
          <w:p w14:paraId="3A891D2F" w14:textId="77777777" w:rsidR="00CF3E8C" w:rsidRPr="001A5E0D" w:rsidRDefault="00CF3E8C" w:rsidP="00CF3E8C">
            <w:pPr>
              <w:pStyle w:val="TT"/>
              <w:tabs>
                <w:tab w:val="clear" w:pos="1202"/>
              </w:tabs>
              <w:jc w:val="right"/>
              <w:rPr>
                <w:rFonts w:cs="Arial"/>
                <w:b/>
                <w:bCs/>
                <w:sz w:val="20"/>
                <w:lang w:val="hr-HR"/>
              </w:rPr>
            </w:pPr>
            <w:r w:rsidRPr="001A5E0D">
              <w:rPr>
                <w:rFonts w:cs="Arial"/>
                <w:b/>
                <w:bCs/>
                <w:sz w:val="20"/>
                <w:lang w:val="hr-HR"/>
              </w:rPr>
              <w:t>Kumulativ</w:t>
            </w:r>
          </w:p>
        </w:tc>
      </w:tr>
      <w:tr w:rsidR="005C1641" w:rsidRPr="00192DCB" w14:paraId="73C189B3" w14:textId="77777777" w:rsidTr="00CF3E8C">
        <w:trPr>
          <w:trHeight w:val="255"/>
        </w:trPr>
        <w:tc>
          <w:tcPr>
            <w:tcW w:w="1791" w:type="pct"/>
          </w:tcPr>
          <w:p w14:paraId="0FAE3119" w14:textId="77777777" w:rsidR="005C1641" w:rsidRPr="001A5E0D" w:rsidRDefault="005C1641" w:rsidP="005C1641">
            <w:pPr>
              <w:pStyle w:val="TT"/>
              <w:rPr>
                <w:rFonts w:cs="Arial"/>
                <w:b/>
                <w:bCs/>
                <w:sz w:val="20"/>
                <w:lang w:val="hr-HR"/>
              </w:rPr>
            </w:pPr>
          </w:p>
        </w:tc>
        <w:tc>
          <w:tcPr>
            <w:tcW w:w="523" w:type="pct"/>
          </w:tcPr>
          <w:p w14:paraId="289E5823" w14:textId="77777777" w:rsidR="005C1641" w:rsidRPr="001A5E0D" w:rsidRDefault="005C1641" w:rsidP="005C1641">
            <w:pPr>
              <w:pStyle w:val="TT"/>
              <w:jc w:val="center"/>
              <w:rPr>
                <w:rFonts w:cs="Arial"/>
                <w:b/>
                <w:bCs/>
                <w:spacing w:val="-1"/>
                <w:sz w:val="20"/>
                <w:lang w:val="hr-HR"/>
              </w:rPr>
            </w:pPr>
          </w:p>
        </w:tc>
        <w:tc>
          <w:tcPr>
            <w:tcW w:w="672" w:type="pct"/>
            <w:vAlign w:val="bottom"/>
          </w:tcPr>
          <w:p w14:paraId="332C7FA1" w14:textId="1BA6C7C0" w:rsidR="005C1641" w:rsidRPr="001A5E0D" w:rsidRDefault="005C1641" w:rsidP="005C1641">
            <w:pPr>
              <w:pStyle w:val="TT"/>
              <w:tabs>
                <w:tab w:val="clear" w:pos="1202"/>
              </w:tabs>
              <w:jc w:val="right"/>
              <w:rPr>
                <w:rFonts w:cs="Arial"/>
                <w:b/>
                <w:bCs/>
                <w:sz w:val="20"/>
                <w:lang w:val="hr-HR"/>
              </w:rPr>
            </w:pPr>
            <w:r w:rsidRPr="001A5E0D">
              <w:rPr>
                <w:rFonts w:cs="Arial"/>
                <w:b/>
                <w:bCs/>
                <w:sz w:val="20"/>
                <w:lang w:val="hr-HR"/>
              </w:rPr>
              <w:t>1.7. - 30.9.</w:t>
            </w:r>
          </w:p>
        </w:tc>
        <w:tc>
          <w:tcPr>
            <w:tcW w:w="676" w:type="pct"/>
            <w:vAlign w:val="bottom"/>
          </w:tcPr>
          <w:p w14:paraId="051687D6" w14:textId="728664E4" w:rsidR="005C1641" w:rsidRPr="001A5E0D" w:rsidRDefault="005C1641" w:rsidP="005C1641">
            <w:pPr>
              <w:pStyle w:val="TT"/>
              <w:tabs>
                <w:tab w:val="clear" w:pos="1202"/>
              </w:tabs>
              <w:jc w:val="right"/>
              <w:rPr>
                <w:rFonts w:cs="Arial"/>
                <w:b/>
                <w:bCs/>
                <w:sz w:val="20"/>
                <w:lang w:val="hr-HR"/>
              </w:rPr>
            </w:pPr>
            <w:r w:rsidRPr="001A5E0D">
              <w:rPr>
                <w:rFonts w:cs="Arial"/>
                <w:b/>
                <w:bCs/>
                <w:sz w:val="20"/>
                <w:lang w:val="hr-HR"/>
              </w:rPr>
              <w:t>1.1. - 30.9.</w:t>
            </w:r>
          </w:p>
        </w:tc>
        <w:tc>
          <w:tcPr>
            <w:tcW w:w="668" w:type="pct"/>
            <w:vAlign w:val="bottom"/>
          </w:tcPr>
          <w:p w14:paraId="5DA7F833" w14:textId="3BDC9CCA" w:rsidR="005C1641" w:rsidRPr="001A5E0D" w:rsidRDefault="005C1641" w:rsidP="005C1641">
            <w:pPr>
              <w:pStyle w:val="TT"/>
              <w:tabs>
                <w:tab w:val="clear" w:pos="1202"/>
              </w:tabs>
              <w:jc w:val="right"/>
              <w:rPr>
                <w:rFonts w:cs="Arial"/>
                <w:b/>
                <w:bCs/>
                <w:sz w:val="20"/>
                <w:lang w:val="hr-HR"/>
              </w:rPr>
            </w:pPr>
            <w:r w:rsidRPr="001A5E0D">
              <w:rPr>
                <w:rFonts w:cs="Arial"/>
                <w:b/>
                <w:bCs/>
                <w:sz w:val="20"/>
                <w:lang w:val="hr-HR"/>
              </w:rPr>
              <w:t>1.7. - 30.9.</w:t>
            </w:r>
          </w:p>
        </w:tc>
        <w:tc>
          <w:tcPr>
            <w:tcW w:w="670" w:type="pct"/>
            <w:vAlign w:val="bottom"/>
          </w:tcPr>
          <w:p w14:paraId="0FE9B34B" w14:textId="2493B1AE" w:rsidR="005C1641" w:rsidRPr="001A5E0D" w:rsidRDefault="005C1641" w:rsidP="005C1641">
            <w:pPr>
              <w:pStyle w:val="TT"/>
              <w:tabs>
                <w:tab w:val="clear" w:pos="1202"/>
              </w:tabs>
              <w:jc w:val="right"/>
              <w:rPr>
                <w:rFonts w:cs="Arial"/>
                <w:b/>
                <w:bCs/>
                <w:sz w:val="20"/>
                <w:lang w:val="hr-HR"/>
              </w:rPr>
            </w:pPr>
            <w:r w:rsidRPr="001A5E0D">
              <w:rPr>
                <w:rFonts w:cs="Arial"/>
                <w:b/>
                <w:bCs/>
                <w:sz w:val="20"/>
                <w:lang w:val="hr-HR"/>
              </w:rPr>
              <w:t>1.1. - 30.9.</w:t>
            </w:r>
          </w:p>
        </w:tc>
      </w:tr>
      <w:tr w:rsidR="005C1641" w:rsidRPr="00192DCB" w14:paraId="7ACFA8BD" w14:textId="77777777" w:rsidTr="00CF3E8C">
        <w:trPr>
          <w:trHeight w:val="255"/>
        </w:trPr>
        <w:tc>
          <w:tcPr>
            <w:tcW w:w="1791" w:type="pct"/>
          </w:tcPr>
          <w:p w14:paraId="62CC9FDF" w14:textId="77777777" w:rsidR="005C1641" w:rsidRPr="001A5E0D" w:rsidRDefault="005C1641" w:rsidP="005C1641">
            <w:pPr>
              <w:pStyle w:val="TT"/>
              <w:rPr>
                <w:rFonts w:cs="Arial"/>
                <w:b/>
                <w:bCs/>
                <w:sz w:val="20"/>
                <w:lang w:val="hr-HR"/>
              </w:rPr>
            </w:pPr>
          </w:p>
        </w:tc>
        <w:tc>
          <w:tcPr>
            <w:tcW w:w="523" w:type="pct"/>
          </w:tcPr>
          <w:p w14:paraId="5F1E13FD" w14:textId="18E6BDD3" w:rsidR="005C1641" w:rsidRPr="001A5E0D" w:rsidRDefault="0065658E" w:rsidP="005C1641">
            <w:pPr>
              <w:pStyle w:val="TT"/>
              <w:jc w:val="center"/>
              <w:rPr>
                <w:rFonts w:cs="Arial"/>
                <w:b/>
                <w:bCs/>
                <w:spacing w:val="-1"/>
                <w:sz w:val="20"/>
                <w:lang w:val="hr-HR"/>
              </w:rPr>
            </w:pPr>
            <w:r w:rsidRPr="00EA139C">
              <w:rPr>
                <w:rFonts w:cs="Arial"/>
                <w:b/>
                <w:bCs/>
                <w:spacing w:val="-1"/>
                <w:sz w:val="20"/>
                <w:lang w:val="hr-HR"/>
              </w:rPr>
              <w:t>Bilješka</w:t>
            </w:r>
          </w:p>
        </w:tc>
        <w:tc>
          <w:tcPr>
            <w:tcW w:w="672" w:type="pct"/>
            <w:vAlign w:val="bottom"/>
          </w:tcPr>
          <w:p w14:paraId="3D3FF239" w14:textId="5F129103" w:rsidR="005C1641" w:rsidRPr="001A5E0D" w:rsidRDefault="005C1641" w:rsidP="005C1641">
            <w:pPr>
              <w:pStyle w:val="TT"/>
              <w:tabs>
                <w:tab w:val="clear" w:pos="1202"/>
              </w:tabs>
              <w:jc w:val="right"/>
              <w:rPr>
                <w:rFonts w:cs="Arial"/>
                <w:b/>
                <w:bCs/>
                <w:sz w:val="20"/>
                <w:lang w:val="hr-HR"/>
              </w:rPr>
            </w:pPr>
            <w:r w:rsidRPr="001A5E0D">
              <w:rPr>
                <w:rFonts w:cs="Arial"/>
                <w:b/>
                <w:bCs/>
                <w:sz w:val="20"/>
                <w:lang w:val="hr-HR"/>
              </w:rPr>
              <w:t>000 kuna</w:t>
            </w:r>
          </w:p>
        </w:tc>
        <w:tc>
          <w:tcPr>
            <w:tcW w:w="676" w:type="pct"/>
            <w:vAlign w:val="bottom"/>
          </w:tcPr>
          <w:p w14:paraId="7B224CCB" w14:textId="66521068" w:rsidR="005C1641" w:rsidRPr="001A5E0D" w:rsidRDefault="005C1641" w:rsidP="005C1641">
            <w:pPr>
              <w:pStyle w:val="TT"/>
              <w:tabs>
                <w:tab w:val="clear" w:pos="1202"/>
              </w:tabs>
              <w:jc w:val="right"/>
              <w:rPr>
                <w:rFonts w:cs="Arial"/>
                <w:b/>
                <w:bCs/>
                <w:sz w:val="20"/>
                <w:lang w:val="hr-HR"/>
              </w:rPr>
            </w:pPr>
            <w:r w:rsidRPr="001A5E0D">
              <w:rPr>
                <w:rFonts w:cs="Arial"/>
                <w:b/>
                <w:bCs/>
                <w:sz w:val="20"/>
                <w:lang w:val="hr-HR"/>
              </w:rPr>
              <w:t>000 kuna</w:t>
            </w:r>
          </w:p>
        </w:tc>
        <w:tc>
          <w:tcPr>
            <w:tcW w:w="668" w:type="pct"/>
            <w:vAlign w:val="bottom"/>
          </w:tcPr>
          <w:p w14:paraId="1FF1B2EB" w14:textId="4C65DED4" w:rsidR="005C1641" w:rsidRPr="001A5E0D" w:rsidRDefault="005C1641" w:rsidP="005C1641">
            <w:pPr>
              <w:pStyle w:val="TT"/>
              <w:tabs>
                <w:tab w:val="clear" w:pos="1202"/>
              </w:tabs>
              <w:jc w:val="right"/>
              <w:rPr>
                <w:rFonts w:cs="Arial"/>
                <w:b/>
                <w:bCs/>
                <w:sz w:val="20"/>
                <w:lang w:val="hr-HR"/>
              </w:rPr>
            </w:pPr>
            <w:r w:rsidRPr="001A5E0D">
              <w:rPr>
                <w:rFonts w:cs="Arial"/>
                <w:b/>
                <w:bCs/>
                <w:sz w:val="20"/>
                <w:lang w:val="hr-HR"/>
              </w:rPr>
              <w:t>000 kuna</w:t>
            </w:r>
          </w:p>
        </w:tc>
        <w:tc>
          <w:tcPr>
            <w:tcW w:w="670" w:type="pct"/>
            <w:vAlign w:val="bottom"/>
          </w:tcPr>
          <w:p w14:paraId="1669AB54" w14:textId="77777777" w:rsidR="005C1641" w:rsidRPr="001A5E0D" w:rsidRDefault="005C1641" w:rsidP="005C1641">
            <w:pPr>
              <w:pStyle w:val="TT"/>
              <w:tabs>
                <w:tab w:val="clear" w:pos="1202"/>
              </w:tabs>
              <w:jc w:val="right"/>
              <w:rPr>
                <w:rFonts w:cs="Arial"/>
                <w:b/>
                <w:bCs/>
                <w:sz w:val="20"/>
                <w:lang w:val="hr-HR"/>
              </w:rPr>
            </w:pPr>
            <w:r w:rsidRPr="001A5E0D">
              <w:rPr>
                <w:rFonts w:cs="Arial"/>
                <w:b/>
                <w:bCs/>
                <w:sz w:val="20"/>
                <w:lang w:val="hr-HR"/>
              </w:rPr>
              <w:t>000 kuna</w:t>
            </w:r>
          </w:p>
        </w:tc>
      </w:tr>
      <w:tr w:rsidR="005C1641" w:rsidRPr="00192DCB" w14:paraId="014F4DAF" w14:textId="77777777" w:rsidTr="00CF3E8C">
        <w:trPr>
          <w:trHeight w:hRule="exact" w:val="110"/>
        </w:trPr>
        <w:tc>
          <w:tcPr>
            <w:tcW w:w="1791" w:type="pct"/>
          </w:tcPr>
          <w:p w14:paraId="0B89656E" w14:textId="77777777" w:rsidR="005C1641" w:rsidRPr="001A5E0D" w:rsidRDefault="005C1641" w:rsidP="005C1641">
            <w:pPr>
              <w:pStyle w:val="TT"/>
              <w:rPr>
                <w:rFonts w:cs="Arial"/>
                <w:sz w:val="20"/>
                <w:lang w:val="hr-HR"/>
              </w:rPr>
            </w:pPr>
          </w:p>
        </w:tc>
        <w:tc>
          <w:tcPr>
            <w:tcW w:w="523" w:type="pct"/>
          </w:tcPr>
          <w:p w14:paraId="3104EFB9" w14:textId="77777777" w:rsidR="005C1641" w:rsidRPr="001A5E0D" w:rsidRDefault="005C1641" w:rsidP="005C1641">
            <w:pPr>
              <w:pStyle w:val="TT"/>
              <w:jc w:val="center"/>
              <w:rPr>
                <w:rFonts w:cs="Arial"/>
                <w:b/>
                <w:spacing w:val="-1"/>
                <w:sz w:val="20"/>
                <w:lang w:val="hr-HR"/>
              </w:rPr>
            </w:pPr>
          </w:p>
        </w:tc>
        <w:tc>
          <w:tcPr>
            <w:tcW w:w="672" w:type="pct"/>
          </w:tcPr>
          <w:p w14:paraId="78BDEC9E" w14:textId="77777777" w:rsidR="005C1641" w:rsidRPr="001A5E0D" w:rsidRDefault="005C1641" w:rsidP="005C1641">
            <w:pPr>
              <w:pStyle w:val="TT"/>
              <w:tabs>
                <w:tab w:val="clear" w:pos="1202"/>
              </w:tabs>
              <w:jc w:val="right"/>
              <w:rPr>
                <w:rFonts w:cs="Arial"/>
                <w:b/>
                <w:sz w:val="20"/>
                <w:lang w:val="hr-HR"/>
              </w:rPr>
            </w:pPr>
          </w:p>
        </w:tc>
        <w:tc>
          <w:tcPr>
            <w:tcW w:w="676" w:type="pct"/>
          </w:tcPr>
          <w:p w14:paraId="201F243C" w14:textId="593C48B3" w:rsidR="005C1641" w:rsidRPr="001A5E0D" w:rsidRDefault="005C1641" w:rsidP="005C1641">
            <w:pPr>
              <w:pStyle w:val="TT"/>
              <w:tabs>
                <w:tab w:val="clear" w:pos="1202"/>
              </w:tabs>
              <w:jc w:val="right"/>
              <w:rPr>
                <w:rFonts w:cs="Arial"/>
                <w:b/>
                <w:sz w:val="20"/>
                <w:lang w:val="hr-HR"/>
              </w:rPr>
            </w:pPr>
          </w:p>
        </w:tc>
        <w:tc>
          <w:tcPr>
            <w:tcW w:w="668" w:type="pct"/>
            <w:vAlign w:val="bottom"/>
          </w:tcPr>
          <w:p w14:paraId="256D5FFB" w14:textId="6DE90985" w:rsidR="005C1641" w:rsidRPr="001A5E0D" w:rsidRDefault="005C1641" w:rsidP="005C1641">
            <w:pPr>
              <w:pStyle w:val="TT"/>
              <w:tabs>
                <w:tab w:val="clear" w:pos="1202"/>
              </w:tabs>
              <w:jc w:val="right"/>
              <w:rPr>
                <w:rFonts w:cs="Arial"/>
                <w:b/>
                <w:sz w:val="20"/>
                <w:lang w:val="hr-HR"/>
              </w:rPr>
            </w:pPr>
          </w:p>
        </w:tc>
        <w:tc>
          <w:tcPr>
            <w:tcW w:w="670" w:type="pct"/>
            <w:vAlign w:val="bottom"/>
          </w:tcPr>
          <w:p w14:paraId="7007D681" w14:textId="77777777" w:rsidR="005C1641" w:rsidRPr="001A5E0D" w:rsidRDefault="005C1641" w:rsidP="005C1641">
            <w:pPr>
              <w:pStyle w:val="TT"/>
              <w:tabs>
                <w:tab w:val="clear" w:pos="1202"/>
              </w:tabs>
              <w:jc w:val="right"/>
              <w:rPr>
                <w:rFonts w:cs="Arial"/>
                <w:b/>
                <w:sz w:val="20"/>
                <w:lang w:val="hr-HR"/>
              </w:rPr>
            </w:pPr>
          </w:p>
        </w:tc>
      </w:tr>
      <w:tr w:rsidR="00392CBF" w:rsidRPr="00192DCB" w14:paraId="4BEA20C4" w14:textId="77777777" w:rsidTr="001A5E0D">
        <w:trPr>
          <w:trHeight w:val="512"/>
        </w:trPr>
        <w:tc>
          <w:tcPr>
            <w:tcW w:w="1791" w:type="pct"/>
            <w:vAlign w:val="bottom"/>
          </w:tcPr>
          <w:p w14:paraId="5A63F290" w14:textId="77777777" w:rsidR="00392CBF" w:rsidRPr="001A5E0D" w:rsidRDefault="00392CBF" w:rsidP="00392CBF">
            <w:pPr>
              <w:pStyle w:val="TT"/>
              <w:rPr>
                <w:rFonts w:cs="Arial"/>
                <w:bCs/>
                <w:sz w:val="20"/>
                <w:lang w:val="hr-HR"/>
              </w:rPr>
            </w:pPr>
            <w:r w:rsidRPr="001A5E0D">
              <w:rPr>
                <w:rFonts w:cs="Arial"/>
                <w:bCs/>
                <w:spacing w:val="-2"/>
                <w:sz w:val="20"/>
                <w:lang w:val="hr-HR"/>
              </w:rPr>
              <w:t>Prihodi od kamata izračunati metodom efektivne kamatne stope</w:t>
            </w:r>
          </w:p>
        </w:tc>
        <w:tc>
          <w:tcPr>
            <w:tcW w:w="523" w:type="pct"/>
            <w:vAlign w:val="bottom"/>
          </w:tcPr>
          <w:p w14:paraId="475D5CCC" w14:textId="77777777" w:rsidR="00392CBF" w:rsidRPr="001A5E0D" w:rsidRDefault="00392CBF" w:rsidP="00392CBF">
            <w:pPr>
              <w:pStyle w:val="TT"/>
              <w:jc w:val="center"/>
              <w:rPr>
                <w:rFonts w:cs="Arial"/>
                <w:sz w:val="20"/>
                <w:lang w:val="hr-HR"/>
              </w:rPr>
            </w:pPr>
            <w:r w:rsidRPr="001A5E0D">
              <w:rPr>
                <w:rFonts w:cs="Arial"/>
                <w:sz w:val="20"/>
                <w:lang w:val="hr-HR"/>
              </w:rPr>
              <w:t>5</w:t>
            </w:r>
          </w:p>
        </w:tc>
        <w:tc>
          <w:tcPr>
            <w:tcW w:w="672" w:type="pct"/>
            <w:tcBorders>
              <w:top w:val="nil"/>
              <w:left w:val="nil"/>
              <w:bottom w:val="nil"/>
              <w:right w:val="nil"/>
            </w:tcBorders>
            <w:shd w:val="clear" w:color="auto" w:fill="auto"/>
            <w:vAlign w:val="bottom"/>
          </w:tcPr>
          <w:p w14:paraId="7DDBB497" w14:textId="74E7883D"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 xml:space="preserve"> 147.159 </w:t>
            </w:r>
          </w:p>
        </w:tc>
        <w:tc>
          <w:tcPr>
            <w:tcW w:w="676" w:type="pct"/>
            <w:tcBorders>
              <w:top w:val="nil"/>
              <w:left w:val="nil"/>
              <w:bottom w:val="nil"/>
              <w:right w:val="nil"/>
            </w:tcBorders>
            <w:shd w:val="clear" w:color="auto" w:fill="auto"/>
            <w:vAlign w:val="bottom"/>
          </w:tcPr>
          <w:p w14:paraId="407EAF7A" w14:textId="71627BE0"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 xml:space="preserve"> 476.051 </w:t>
            </w:r>
          </w:p>
        </w:tc>
        <w:tc>
          <w:tcPr>
            <w:tcW w:w="668" w:type="pct"/>
            <w:tcBorders>
              <w:top w:val="nil"/>
              <w:left w:val="nil"/>
              <w:bottom w:val="nil"/>
              <w:right w:val="nil"/>
            </w:tcBorders>
            <w:shd w:val="clear" w:color="auto" w:fill="auto"/>
            <w:vAlign w:val="bottom"/>
          </w:tcPr>
          <w:p w14:paraId="63BDE549" w14:textId="0D6ED30C"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153.621</w:t>
            </w:r>
          </w:p>
        </w:tc>
        <w:tc>
          <w:tcPr>
            <w:tcW w:w="670" w:type="pct"/>
            <w:tcBorders>
              <w:top w:val="nil"/>
              <w:left w:val="nil"/>
              <w:bottom w:val="nil"/>
              <w:right w:val="nil"/>
            </w:tcBorders>
            <w:shd w:val="clear" w:color="auto" w:fill="auto"/>
            <w:vAlign w:val="bottom"/>
          </w:tcPr>
          <w:p w14:paraId="0711FFEF" w14:textId="6403EFA8"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491.662</w:t>
            </w:r>
          </w:p>
        </w:tc>
      </w:tr>
      <w:tr w:rsidR="00392CBF" w:rsidRPr="00192DCB" w14:paraId="3518C451" w14:textId="77777777" w:rsidTr="001A5E0D">
        <w:trPr>
          <w:trHeight w:val="242"/>
        </w:trPr>
        <w:tc>
          <w:tcPr>
            <w:tcW w:w="1791" w:type="pct"/>
            <w:vAlign w:val="bottom"/>
          </w:tcPr>
          <w:p w14:paraId="6FF7DA50" w14:textId="77777777" w:rsidR="00392CBF" w:rsidRPr="001A5E0D" w:rsidRDefault="00392CBF" w:rsidP="00392CBF">
            <w:pPr>
              <w:pStyle w:val="TT"/>
              <w:rPr>
                <w:rFonts w:cs="Arial"/>
                <w:bCs/>
                <w:spacing w:val="-2"/>
                <w:sz w:val="20"/>
                <w:lang w:val="hr-HR"/>
              </w:rPr>
            </w:pPr>
            <w:r w:rsidRPr="001A5E0D">
              <w:rPr>
                <w:rFonts w:cs="Arial"/>
                <w:bCs/>
                <w:spacing w:val="-2"/>
                <w:sz w:val="20"/>
                <w:lang w:val="hr-HR"/>
              </w:rPr>
              <w:t>Rashodi od kamata</w:t>
            </w:r>
          </w:p>
        </w:tc>
        <w:tc>
          <w:tcPr>
            <w:tcW w:w="523" w:type="pct"/>
            <w:vAlign w:val="bottom"/>
          </w:tcPr>
          <w:p w14:paraId="127F2A79" w14:textId="77777777" w:rsidR="00392CBF" w:rsidRPr="001A5E0D" w:rsidRDefault="00392CBF" w:rsidP="00392CBF">
            <w:pPr>
              <w:pStyle w:val="TT"/>
              <w:jc w:val="center"/>
              <w:rPr>
                <w:rFonts w:cs="Arial"/>
                <w:spacing w:val="-2"/>
                <w:sz w:val="20"/>
                <w:lang w:val="hr-HR"/>
              </w:rPr>
            </w:pPr>
            <w:r w:rsidRPr="001A5E0D">
              <w:rPr>
                <w:rFonts w:cs="Arial"/>
                <w:spacing w:val="-2"/>
                <w:sz w:val="20"/>
                <w:lang w:val="hr-HR"/>
              </w:rPr>
              <w:t>6</w:t>
            </w:r>
          </w:p>
        </w:tc>
        <w:tc>
          <w:tcPr>
            <w:tcW w:w="672" w:type="pct"/>
            <w:tcBorders>
              <w:top w:val="nil"/>
              <w:left w:val="nil"/>
              <w:bottom w:val="nil"/>
              <w:right w:val="nil"/>
            </w:tcBorders>
            <w:shd w:val="clear" w:color="auto" w:fill="auto"/>
            <w:vAlign w:val="bottom"/>
          </w:tcPr>
          <w:p w14:paraId="122583F5" w14:textId="6A3739FB"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 xml:space="preserve"> (38.446)</w:t>
            </w:r>
          </w:p>
        </w:tc>
        <w:tc>
          <w:tcPr>
            <w:tcW w:w="676" w:type="pct"/>
            <w:tcBorders>
              <w:top w:val="nil"/>
              <w:left w:val="nil"/>
              <w:bottom w:val="nil"/>
              <w:right w:val="nil"/>
            </w:tcBorders>
            <w:shd w:val="clear" w:color="auto" w:fill="auto"/>
            <w:vAlign w:val="bottom"/>
          </w:tcPr>
          <w:p w14:paraId="4DC89235" w14:textId="63B84AE4"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 xml:space="preserve"> (117.891)</w:t>
            </w:r>
          </w:p>
        </w:tc>
        <w:tc>
          <w:tcPr>
            <w:tcW w:w="668" w:type="pct"/>
            <w:tcBorders>
              <w:top w:val="nil"/>
              <w:left w:val="nil"/>
              <w:bottom w:val="nil"/>
              <w:right w:val="nil"/>
            </w:tcBorders>
            <w:shd w:val="clear" w:color="auto" w:fill="auto"/>
            <w:vAlign w:val="bottom"/>
          </w:tcPr>
          <w:p w14:paraId="338D1DBA" w14:textId="61E6D292"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(44.214)</w:t>
            </w:r>
          </w:p>
        </w:tc>
        <w:tc>
          <w:tcPr>
            <w:tcW w:w="670" w:type="pct"/>
            <w:tcBorders>
              <w:top w:val="nil"/>
              <w:left w:val="nil"/>
              <w:bottom w:val="nil"/>
              <w:right w:val="nil"/>
            </w:tcBorders>
            <w:shd w:val="clear" w:color="auto" w:fill="auto"/>
            <w:vAlign w:val="bottom"/>
          </w:tcPr>
          <w:p w14:paraId="47BA4422" w14:textId="16EE97E9"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(141.458)</w:t>
            </w:r>
          </w:p>
        </w:tc>
      </w:tr>
      <w:tr w:rsidR="00DC3581" w:rsidRPr="00192DCB" w14:paraId="180CF1CA" w14:textId="77777777" w:rsidTr="00200650">
        <w:trPr>
          <w:trHeight w:val="287"/>
        </w:trPr>
        <w:tc>
          <w:tcPr>
            <w:tcW w:w="1791" w:type="pct"/>
            <w:vAlign w:val="bottom"/>
          </w:tcPr>
          <w:p w14:paraId="12301EE9" w14:textId="77777777" w:rsidR="00DC3581" w:rsidRPr="001A5E0D" w:rsidRDefault="00DC3581" w:rsidP="00DC3581">
            <w:pPr>
              <w:pStyle w:val="Tot"/>
              <w:rPr>
                <w:rFonts w:cs="Arial"/>
                <w:b/>
                <w:bCs/>
                <w:sz w:val="20"/>
                <w:vertAlign w:val="superscript"/>
                <w:lang w:val="hr-HR"/>
              </w:rPr>
            </w:pPr>
            <w:r w:rsidRPr="001A5E0D">
              <w:rPr>
                <w:rFonts w:cs="Arial"/>
                <w:b/>
                <w:bCs/>
                <w:sz w:val="20"/>
                <w:lang w:val="hr-HR"/>
              </w:rPr>
              <w:t>Neto prihod od kamata</w:t>
            </w:r>
          </w:p>
        </w:tc>
        <w:tc>
          <w:tcPr>
            <w:tcW w:w="523" w:type="pct"/>
            <w:vAlign w:val="bottom"/>
          </w:tcPr>
          <w:p w14:paraId="5B1E8F0F" w14:textId="77777777" w:rsidR="00DC3581" w:rsidRPr="001A5E0D" w:rsidRDefault="00DC3581" w:rsidP="00DC3581">
            <w:pPr>
              <w:pStyle w:val="Tot"/>
              <w:jc w:val="center"/>
              <w:rPr>
                <w:rFonts w:cs="Arial"/>
                <w:b/>
                <w:sz w:val="20"/>
                <w:lang w:val="hr-HR"/>
              </w:rPr>
            </w:pPr>
          </w:p>
        </w:tc>
        <w:tc>
          <w:tcPr>
            <w:tcW w:w="672" w:type="pct"/>
            <w:tcBorders>
              <w:top w:val="single" w:sz="4" w:space="0" w:color="auto"/>
              <w:bottom w:val="single" w:sz="12" w:space="0" w:color="auto"/>
            </w:tcBorders>
            <w:vAlign w:val="bottom"/>
          </w:tcPr>
          <w:p w14:paraId="7E89ADE8" w14:textId="4AEBDD00" w:rsidR="00DC3581" w:rsidRPr="001A5E0D" w:rsidRDefault="00392CBF" w:rsidP="00DC3581">
            <w:pPr>
              <w:pStyle w:val="TT"/>
              <w:tabs>
                <w:tab w:val="clear" w:pos="1202"/>
              </w:tabs>
              <w:jc w:val="right"/>
              <w:rPr>
                <w:rFonts w:cs="Arial"/>
                <w:b/>
                <w:bCs/>
                <w:color w:val="000000"/>
                <w:sz w:val="20"/>
                <w:lang w:val="hr-HR"/>
              </w:rPr>
            </w:pPr>
            <w:r w:rsidRPr="00392CBF">
              <w:rPr>
                <w:rFonts w:cs="Arial"/>
                <w:b/>
                <w:bCs/>
                <w:color w:val="000000"/>
                <w:sz w:val="20"/>
                <w:lang w:val="hr-HR"/>
              </w:rPr>
              <w:t>108.713</w:t>
            </w:r>
          </w:p>
        </w:tc>
        <w:tc>
          <w:tcPr>
            <w:tcW w:w="676" w:type="pct"/>
            <w:tcBorders>
              <w:top w:val="single" w:sz="4" w:space="0" w:color="auto"/>
              <w:bottom w:val="single" w:sz="12" w:space="0" w:color="auto"/>
            </w:tcBorders>
            <w:vAlign w:val="bottom"/>
          </w:tcPr>
          <w:p w14:paraId="1CB143A2" w14:textId="4ED1753F" w:rsidR="00DC3581" w:rsidRPr="001A5E0D" w:rsidRDefault="00392CBF" w:rsidP="00DC3581">
            <w:pPr>
              <w:pStyle w:val="TT"/>
              <w:tabs>
                <w:tab w:val="clear" w:pos="1202"/>
              </w:tabs>
              <w:jc w:val="right"/>
              <w:rPr>
                <w:rFonts w:cs="Arial"/>
                <w:b/>
                <w:bCs/>
                <w:color w:val="000000"/>
                <w:sz w:val="20"/>
                <w:lang w:val="hr-HR"/>
              </w:rPr>
            </w:pPr>
            <w:r w:rsidRPr="00392CBF">
              <w:rPr>
                <w:rFonts w:cs="Arial"/>
                <w:b/>
                <w:bCs/>
                <w:color w:val="000000"/>
                <w:sz w:val="20"/>
                <w:lang w:val="hr-HR"/>
              </w:rPr>
              <w:t>358.160</w:t>
            </w:r>
          </w:p>
        </w:tc>
        <w:tc>
          <w:tcPr>
            <w:tcW w:w="668" w:type="pct"/>
            <w:tcBorders>
              <w:top w:val="single" w:sz="4" w:space="0" w:color="auto"/>
              <w:bottom w:val="single" w:sz="12" w:space="0" w:color="auto"/>
            </w:tcBorders>
            <w:vAlign w:val="bottom"/>
          </w:tcPr>
          <w:p w14:paraId="3E63180D" w14:textId="5BAFF6CC" w:rsidR="00DC3581" w:rsidRPr="001A5E0D" w:rsidRDefault="00DC3581" w:rsidP="00DC3581">
            <w:pPr>
              <w:pStyle w:val="TT"/>
              <w:tabs>
                <w:tab w:val="clear" w:pos="1202"/>
              </w:tabs>
              <w:jc w:val="right"/>
              <w:rPr>
                <w:rFonts w:cs="Arial"/>
                <w:b/>
                <w:color w:val="000000"/>
                <w:sz w:val="20"/>
                <w:lang w:val="hr-HR"/>
              </w:rPr>
            </w:pPr>
            <w:r w:rsidRPr="001A5E0D">
              <w:rPr>
                <w:rFonts w:cs="Arial"/>
                <w:b/>
                <w:bCs/>
                <w:color w:val="000000"/>
                <w:sz w:val="20"/>
                <w:lang w:val="hr-HR"/>
              </w:rPr>
              <w:t>109.407</w:t>
            </w:r>
          </w:p>
        </w:tc>
        <w:tc>
          <w:tcPr>
            <w:tcW w:w="670" w:type="pct"/>
            <w:tcBorders>
              <w:top w:val="single" w:sz="4" w:space="0" w:color="auto"/>
              <w:bottom w:val="single" w:sz="12" w:space="0" w:color="auto"/>
            </w:tcBorders>
            <w:vAlign w:val="bottom"/>
          </w:tcPr>
          <w:p w14:paraId="7A9E903F" w14:textId="5BB0802C" w:rsidR="00DC3581" w:rsidRPr="001A5E0D" w:rsidRDefault="00DC3581" w:rsidP="00DC3581">
            <w:pPr>
              <w:pStyle w:val="TT"/>
              <w:tabs>
                <w:tab w:val="clear" w:pos="1202"/>
              </w:tabs>
              <w:jc w:val="right"/>
              <w:rPr>
                <w:rFonts w:cs="Arial"/>
                <w:b/>
                <w:color w:val="000000"/>
                <w:sz w:val="20"/>
                <w:lang w:val="hr-HR"/>
              </w:rPr>
            </w:pPr>
            <w:r w:rsidRPr="001A5E0D">
              <w:rPr>
                <w:rFonts w:cs="Arial"/>
                <w:b/>
                <w:bCs/>
                <w:color w:val="000000"/>
                <w:sz w:val="20"/>
                <w:lang w:val="hr-HR"/>
              </w:rPr>
              <w:t>350.204</w:t>
            </w:r>
          </w:p>
        </w:tc>
      </w:tr>
      <w:tr w:rsidR="00DC3581" w:rsidRPr="00192DCB" w14:paraId="59034252" w14:textId="77777777" w:rsidTr="00D02FBE">
        <w:trPr>
          <w:trHeight w:val="255"/>
        </w:trPr>
        <w:tc>
          <w:tcPr>
            <w:tcW w:w="1791" w:type="pct"/>
            <w:vAlign w:val="bottom"/>
          </w:tcPr>
          <w:p w14:paraId="43A4899B" w14:textId="77777777" w:rsidR="00DC3581" w:rsidRPr="001A5E0D" w:rsidRDefault="00DC3581" w:rsidP="00DC3581">
            <w:pPr>
              <w:pStyle w:val="TT"/>
              <w:rPr>
                <w:rFonts w:cs="Arial"/>
                <w:bCs/>
                <w:spacing w:val="-2"/>
                <w:sz w:val="20"/>
                <w:lang w:val="hr-HR"/>
              </w:rPr>
            </w:pPr>
          </w:p>
        </w:tc>
        <w:tc>
          <w:tcPr>
            <w:tcW w:w="523" w:type="pct"/>
            <w:vAlign w:val="bottom"/>
          </w:tcPr>
          <w:p w14:paraId="1A3FD421" w14:textId="77777777" w:rsidR="00DC3581" w:rsidRPr="001A5E0D" w:rsidRDefault="00DC3581" w:rsidP="00DC3581">
            <w:pPr>
              <w:pStyle w:val="TT"/>
              <w:jc w:val="center"/>
              <w:rPr>
                <w:rFonts w:cs="Arial"/>
                <w:sz w:val="20"/>
                <w:lang w:val="hr-HR"/>
              </w:rPr>
            </w:pPr>
          </w:p>
        </w:tc>
        <w:tc>
          <w:tcPr>
            <w:tcW w:w="672" w:type="pct"/>
            <w:tcBorders>
              <w:top w:val="single" w:sz="12" w:space="0" w:color="auto"/>
            </w:tcBorders>
            <w:vAlign w:val="bottom"/>
          </w:tcPr>
          <w:p w14:paraId="22E24120" w14:textId="77777777" w:rsidR="00DC3581" w:rsidRPr="001A5E0D" w:rsidRDefault="00DC3581" w:rsidP="00DC3581">
            <w:pPr>
              <w:pStyle w:val="TT"/>
              <w:tabs>
                <w:tab w:val="clear" w:pos="1202"/>
              </w:tabs>
              <w:jc w:val="right"/>
              <w:rPr>
                <w:rFonts w:cs="Arial"/>
                <w:color w:val="000000"/>
                <w:sz w:val="20"/>
                <w:lang w:val="hr-HR"/>
              </w:rPr>
            </w:pPr>
          </w:p>
        </w:tc>
        <w:tc>
          <w:tcPr>
            <w:tcW w:w="676" w:type="pct"/>
            <w:tcBorders>
              <w:top w:val="single" w:sz="12" w:space="0" w:color="auto"/>
            </w:tcBorders>
            <w:vAlign w:val="bottom"/>
          </w:tcPr>
          <w:p w14:paraId="5A67F13C" w14:textId="02E19372" w:rsidR="00DC3581" w:rsidRPr="001A5E0D" w:rsidRDefault="00DC3581" w:rsidP="00DC3581">
            <w:pPr>
              <w:pStyle w:val="TT"/>
              <w:tabs>
                <w:tab w:val="clear" w:pos="1202"/>
              </w:tabs>
              <w:jc w:val="right"/>
              <w:rPr>
                <w:rFonts w:cs="Arial"/>
                <w:color w:val="000000"/>
                <w:sz w:val="20"/>
                <w:lang w:val="hr-HR"/>
              </w:rPr>
            </w:pPr>
          </w:p>
        </w:tc>
        <w:tc>
          <w:tcPr>
            <w:tcW w:w="668" w:type="pct"/>
            <w:tcBorders>
              <w:top w:val="single" w:sz="12" w:space="0" w:color="auto"/>
            </w:tcBorders>
            <w:vAlign w:val="bottom"/>
          </w:tcPr>
          <w:p w14:paraId="1DB9C125" w14:textId="577C6628" w:rsidR="00DC3581" w:rsidRPr="001A5E0D" w:rsidRDefault="00DC3581" w:rsidP="00DC3581">
            <w:pPr>
              <w:pStyle w:val="TT"/>
              <w:tabs>
                <w:tab w:val="clear" w:pos="1202"/>
              </w:tabs>
              <w:jc w:val="right"/>
              <w:rPr>
                <w:rFonts w:cs="Arial"/>
                <w:color w:val="000000"/>
                <w:sz w:val="20"/>
                <w:lang w:val="hr-HR"/>
              </w:rPr>
            </w:pPr>
          </w:p>
        </w:tc>
        <w:tc>
          <w:tcPr>
            <w:tcW w:w="670" w:type="pct"/>
            <w:tcBorders>
              <w:top w:val="single" w:sz="12" w:space="0" w:color="auto"/>
            </w:tcBorders>
            <w:vAlign w:val="bottom"/>
          </w:tcPr>
          <w:p w14:paraId="7A336308" w14:textId="77777777" w:rsidR="00DC3581" w:rsidRPr="001A5E0D" w:rsidRDefault="00DC3581" w:rsidP="00DC3581">
            <w:pPr>
              <w:pStyle w:val="TT"/>
              <w:tabs>
                <w:tab w:val="clear" w:pos="1202"/>
              </w:tabs>
              <w:jc w:val="right"/>
              <w:rPr>
                <w:rFonts w:cs="Arial"/>
                <w:color w:val="000000"/>
                <w:sz w:val="20"/>
                <w:lang w:val="hr-HR"/>
              </w:rPr>
            </w:pPr>
          </w:p>
        </w:tc>
      </w:tr>
      <w:tr w:rsidR="00DC3581" w:rsidRPr="00192DCB" w14:paraId="7E2B8B36" w14:textId="77777777" w:rsidTr="005324AC">
        <w:trPr>
          <w:trHeight w:val="255"/>
        </w:trPr>
        <w:tc>
          <w:tcPr>
            <w:tcW w:w="1791" w:type="pct"/>
            <w:vAlign w:val="bottom"/>
          </w:tcPr>
          <w:p w14:paraId="6D143C7F" w14:textId="77777777" w:rsidR="00DC3581" w:rsidRPr="001A5E0D" w:rsidRDefault="00DC3581" w:rsidP="00DC3581">
            <w:pPr>
              <w:pStyle w:val="TT"/>
              <w:rPr>
                <w:rFonts w:cs="Arial"/>
                <w:bCs/>
                <w:sz w:val="20"/>
                <w:lang w:val="hr-HR"/>
              </w:rPr>
            </w:pPr>
            <w:r w:rsidRPr="001A5E0D">
              <w:rPr>
                <w:rFonts w:cs="Arial"/>
                <w:bCs/>
                <w:spacing w:val="-2"/>
                <w:sz w:val="20"/>
                <w:lang w:val="hr-HR"/>
              </w:rPr>
              <w:t>Prihodi od naknada i provizija</w:t>
            </w:r>
          </w:p>
        </w:tc>
        <w:tc>
          <w:tcPr>
            <w:tcW w:w="523" w:type="pct"/>
            <w:vAlign w:val="bottom"/>
          </w:tcPr>
          <w:p w14:paraId="3C61C5E1" w14:textId="77777777" w:rsidR="00DC3581" w:rsidRPr="001A5E0D" w:rsidRDefault="00DC3581" w:rsidP="00DC3581">
            <w:pPr>
              <w:pStyle w:val="TT"/>
              <w:jc w:val="center"/>
              <w:rPr>
                <w:rFonts w:cs="Arial"/>
                <w:sz w:val="20"/>
                <w:lang w:val="hr-HR"/>
              </w:rPr>
            </w:pPr>
          </w:p>
        </w:tc>
        <w:tc>
          <w:tcPr>
            <w:tcW w:w="672" w:type="pct"/>
            <w:vAlign w:val="bottom"/>
          </w:tcPr>
          <w:p w14:paraId="7926B4BE" w14:textId="63085413" w:rsidR="00DC3581" w:rsidRPr="001A5E0D" w:rsidRDefault="00392CBF" w:rsidP="00DC3581">
            <w:pPr>
              <w:pStyle w:val="TT"/>
              <w:tabs>
                <w:tab w:val="clear" w:pos="1202"/>
              </w:tabs>
              <w:jc w:val="right"/>
              <w:rPr>
                <w:rFonts w:cs="Arial"/>
                <w:color w:val="000000"/>
                <w:sz w:val="20"/>
                <w:lang w:val="hr-HR"/>
              </w:rPr>
            </w:pPr>
            <w:r w:rsidRPr="00392CBF">
              <w:rPr>
                <w:rFonts w:cs="Arial"/>
                <w:color w:val="000000"/>
                <w:sz w:val="20"/>
                <w:lang w:val="hr-HR"/>
              </w:rPr>
              <w:t>4.551</w:t>
            </w:r>
          </w:p>
        </w:tc>
        <w:tc>
          <w:tcPr>
            <w:tcW w:w="676" w:type="pct"/>
            <w:vAlign w:val="bottom"/>
          </w:tcPr>
          <w:p w14:paraId="383F8A9C" w14:textId="52AEC780" w:rsidR="00DC3581" w:rsidRPr="001A5E0D" w:rsidRDefault="00392CBF" w:rsidP="00DC3581">
            <w:pPr>
              <w:pStyle w:val="TT"/>
              <w:tabs>
                <w:tab w:val="clear" w:pos="1202"/>
              </w:tabs>
              <w:jc w:val="right"/>
              <w:rPr>
                <w:rFonts w:cs="Arial"/>
                <w:color w:val="000000"/>
                <w:sz w:val="20"/>
                <w:lang w:val="hr-HR"/>
              </w:rPr>
            </w:pPr>
            <w:r w:rsidRPr="00392CBF">
              <w:rPr>
                <w:rFonts w:cs="Arial"/>
                <w:color w:val="000000"/>
                <w:sz w:val="20"/>
                <w:lang w:val="hr-HR"/>
              </w:rPr>
              <w:t>18.850</w:t>
            </w:r>
          </w:p>
        </w:tc>
        <w:tc>
          <w:tcPr>
            <w:tcW w:w="668" w:type="pct"/>
            <w:vAlign w:val="bottom"/>
          </w:tcPr>
          <w:p w14:paraId="0DF11864" w14:textId="2210E691" w:rsidR="00DC3581" w:rsidRPr="001A5E0D" w:rsidRDefault="00DC3581" w:rsidP="00DC3581">
            <w:pPr>
              <w:pStyle w:val="TT"/>
              <w:tabs>
                <w:tab w:val="clear" w:pos="1202"/>
              </w:tabs>
              <w:jc w:val="right"/>
              <w:rPr>
                <w:rFonts w:cs="Arial"/>
                <w:color w:val="000000"/>
                <w:sz w:val="20"/>
                <w:lang w:val="hr-HR"/>
              </w:rPr>
            </w:pPr>
            <w:r w:rsidRPr="001A5E0D">
              <w:rPr>
                <w:rFonts w:cs="Arial"/>
                <w:color w:val="000000"/>
                <w:sz w:val="20"/>
                <w:lang w:val="hr-HR"/>
              </w:rPr>
              <w:t>9.403</w:t>
            </w:r>
          </w:p>
        </w:tc>
        <w:tc>
          <w:tcPr>
            <w:tcW w:w="670" w:type="pct"/>
            <w:vAlign w:val="bottom"/>
          </w:tcPr>
          <w:p w14:paraId="75416B06" w14:textId="6673F068" w:rsidR="00DC3581" w:rsidRPr="001A5E0D" w:rsidRDefault="00DC3581" w:rsidP="00DC3581">
            <w:pPr>
              <w:pStyle w:val="TT"/>
              <w:tabs>
                <w:tab w:val="clear" w:pos="1202"/>
              </w:tabs>
              <w:jc w:val="right"/>
              <w:rPr>
                <w:rFonts w:cs="Arial"/>
                <w:color w:val="000000"/>
                <w:sz w:val="20"/>
                <w:lang w:val="hr-HR"/>
              </w:rPr>
            </w:pPr>
            <w:r w:rsidRPr="001A5E0D">
              <w:rPr>
                <w:rFonts w:cs="Arial"/>
                <w:color w:val="000000"/>
                <w:sz w:val="20"/>
                <w:lang w:val="hr-HR"/>
              </w:rPr>
              <w:t>23.938</w:t>
            </w:r>
          </w:p>
        </w:tc>
      </w:tr>
      <w:tr w:rsidR="00DC3581" w:rsidRPr="00192DCB" w14:paraId="6B4B24C6" w14:textId="77777777" w:rsidTr="00D02FBE">
        <w:trPr>
          <w:trHeight w:val="321"/>
        </w:trPr>
        <w:tc>
          <w:tcPr>
            <w:tcW w:w="1791" w:type="pct"/>
            <w:vAlign w:val="bottom"/>
          </w:tcPr>
          <w:p w14:paraId="678886A2" w14:textId="77777777" w:rsidR="00DC3581" w:rsidRPr="001A5E0D" w:rsidRDefault="00DC3581" w:rsidP="00DC3581">
            <w:pPr>
              <w:pStyle w:val="TT"/>
              <w:rPr>
                <w:rFonts w:cs="Arial"/>
                <w:bCs/>
                <w:spacing w:val="-2"/>
                <w:sz w:val="20"/>
                <w:lang w:val="hr-HR"/>
              </w:rPr>
            </w:pPr>
            <w:r w:rsidRPr="001A5E0D">
              <w:rPr>
                <w:rFonts w:cs="Arial"/>
                <w:bCs/>
                <w:spacing w:val="-2"/>
                <w:sz w:val="20"/>
                <w:lang w:val="hr-HR"/>
              </w:rPr>
              <w:t>Rashodi od naknada i provizija</w:t>
            </w:r>
          </w:p>
        </w:tc>
        <w:tc>
          <w:tcPr>
            <w:tcW w:w="523" w:type="pct"/>
            <w:vAlign w:val="bottom"/>
          </w:tcPr>
          <w:p w14:paraId="7BA1E3F8" w14:textId="77777777" w:rsidR="00DC3581" w:rsidRPr="001A5E0D" w:rsidRDefault="00DC3581" w:rsidP="00DC3581">
            <w:pPr>
              <w:pStyle w:val="TT"/>
              <w:jc w:val="center"/>
              <w:rPr>
                <w:rFonts w:cs="Arial"/>
                <w:spacing w:val="-2"/>
                <w:sz w:val="20"/>
                <w:lang w:val="hr-HR"/>
              </w:rPr>
            </w:pPr>
          </w:p>
        </w:tc>
        <w:tc>
          <w:tcPr>
            <w:tcW w:w="672" w:type="pct"/>
            <w:tcBorders>
              <w:bottom w:val="single" w:sz="6" w:space="0" w:color="auto"/>
            </w:tcBorders>
            <w:vAlign w:val="bottom"/>
          </w:tcPr>
          <w:p w14:paraId="1DB49F38" w14:textId="283F254B" w:rsidR="00DC3581" w:rsidRPr="001A5E0D" w:rsidRDefault="00392CBF" w:rsidP="00DC3581">
            <w:pPr>
              <w:pStyle w:val="TT"/>
              <w:tabs>
                <w:tab w:val="clear" w:pos="1202"/>
              </w:tabs>
              <w:jc w:val="right"/>
              <w:rPr>
                <w:rFonts w:cs="Arial"/>
                <w:color w:val="000000"/>
                <w:sz w:val="20"/>
                <w:lang w:val="hr-HR"/>
              </w:rPr>
            </w:pPr>
            <w:r w:rsidRPr="00392CBF">
              <w:rPr>
                <w:rFonts w:cs="Arial"/>
                <w:color w:val="000000"/>
                <w:sz w:val="20"/>
                <w:lang w:val="hr-HR"/>
              </w:rPr>
              <w:t>(1.397)</w:t>
            </w:r>
          </w:p>
        </w:tc>
        <w:tc>
          <w:tcPr>
            <w:tcW w:w="676" w:type="pct"/>
            <w:tcBorders>
              <w:bottom w:val="single" w:sz="6" w:space="0" w:color="auto"/>
            </w:tcBorders>
            <w:vAlign w:val="bottom"/>
          </w:tcPr>
          <w:p w14:paraId="615197C2" w14:textId="3DA9FDE4" w:rsidR="00DC3581" w:rsidRPr="001A5E0D" w:rsidRDefault="00392CBF" w:rsidP="00DC3581">
            <w:pPr>
              <w:pStyle w:val="TT"/>
              <w:tabs>
                <w:tab w:val="clear" w:pos="1202"/>
              </w:tabs>
              <w:jc w:val="right"/>
              <w:rPr>
                <w:rFonts w:cs="Arial"/>
                <w:color w:val="000000"/>
                <w:sz w:val="20"/>
                <w:lang w:val="hr-HR"/>
              </w:rPr>
            </w:pPr>
            <w:r w:rsidRPr="00392CBF">
              <w:rPr>
                <w:rFonts w:cs="Arial"/>
                <w:color w:val="000000"/>
                <w:sz w:val="20"/>
                <w:lang w:val="hr-HR"/>
              </w:rPr>
              <w:t>(3.275)</w:t>
            </w:r>
          </w:p>
        </w:tc>
        <w:tc>
          <w:tcPr>
            <w:tcW w:w="668" w:type="pct"/>
            <w:tcBorders>
              <w:bottom w:val="single" w:sz="6" w:space="0" w:color="auto"/>
            </w:tcBorders>
            <w:vAlign w:val="bottom"/>
          </w:tcPr>
          <w:p w14:paraId="0CB3893F" w14:textId="48E7C8E1" w:rsidR="00DC3581" w:rsidRPr="001A5E0D" w:rsidRDefault="00DC3581" w:rsidP="00DC3581">
            <w:pPr>
              <w:pStyle w:val="TT"/>
              <w:tabs>
                <w:tab w:val="clear" w:pos="1202"/>
              </w:tabs>
              <w:jc w:val="right"/>
              <w:rPr>
                <w:rFonts w:cs="Arial"/>
                <w:color w:val="000000"/>
                <w:sz w:val="20"/>
                <w:lang w:val="hr-HR"/>
              </w:rPr>
            </w:pPr>
            <w:r w:rsidRPr="001A5E0D">
              <w:rPr>
                <w:rFonts w:cs="Arial"/>
                <w:color w:val="000000"/>
                <w:sz w:val="20"/>
                <w:lang w:val="hr-HR"/>
              </w:rPr>
              <w:t>(1.197)</w:t>
            </w:r>
          </w:p>
        </w:tc>
        <w:tc>
          <w:tcPr>
            <w:tcW w:w="670" w:type="pct"/>
            <w:tcBorders>
              <w:bottom w:val="single" w:sz="6" w:space="0" w:color="auto"/>
            </w:tcBorders>
            <w:vAlign w:val="bottom"/>
          </w:tcPr>
          <w:p w14:paraId="5EA4FBF1" w14:textId="77F0032D" w:rsidR="00DC3581" w:rsidRPr="001A5E0D" w:rsidRDefault="00DC3581" w:rsidP="00DC3581">
            <w:pPr>
              <w:pStyle w:val="TT"/>
              <w:tabs>
                <w:tab w:val="clear" w:pos="1202"/>
              </w:tabs>
              <w:jc w:val="right"/>
              <w:rPr>
                <w:rFonts w:cs="Arial"/>
                <w:color w:val="000000"/>
                <w:sz w:val="20"/>
                <w:lang w:val="hr-HR"/>
              </w:rPr>
            </w:pPr>
            <w:r w:rsidRPr="001A5E0D">
              <w:rPr>
                <w:rFonts w:cs="Arial"/>
                <w:color w:val="000000"/>
                <w:sz w:val="20"/>
                <w:lang w:val="hr-HR"/>
              </w:rPr>
              <w:t>(4.665)</w:t>
            </w:r>
          </w:p>
        </w:tc>
      </w:tr>
      <w:tr w:rsidR="00DC3581" w:rsidRPr="00192DCB" w14:paraId="08F8169A" w14:textId="77777777" w:rsidTr="00D02FBE">
        <w:trPr>
          <w:trHeight w:val="287"/>
        </w:trPr>
        <w:tc>
          <w:tcPr>
            <w:tcW w:w="1791" w:type="pct"/>
            <w:vAlign w:val="bottom"/>
          </w:tcPr>
          <w:p w14:paraId="3CCEC201" w14:textId="77777777" w:rsidR="00DC3581" w:rsidRPr="001A5E0D" w:rsidRDefault="00DC3581" w:rsidP="00DC3581">
            <w:pPr>
              <w:pStyle w:val="Tot"/>
              <w:rPr>
                <w:rFonts w:cs="Arial"/>
                <w:b/>
                <w:bCs/>
                <w:sz w:val="20"/>
                <w:vertAlign w:val="superscript"/>
                <w:lang w:val="hr-HR"/>
              </w:rPr>
            </w:pPr>
            <w:r w:rsidRPr="001A5E0D">
              <w:rPr>
                <w:rFonts w:cs="Arial"/>
                <w:b/>
                <w:bCs/>
                <w:sz w:val="20"/>
                <w:lang w:val="hr-HR"/>
              </w:rPr>
              <w:t>Neto prihod od naknada i provizija</w:t>
            </w:r>
          </w:p>
        </w:tc>
        <w:tc>
          <w:tcPr>
            <w:tcW w:w="523" w:type="pct"/>
            <w:vAlign w:val="bottom"/>
          </w:tcPr>
          <w:p w14:paraId="62F586CA" w14:textId="77777777" w:rsidR="00DC3581" w:rsidRPr="001A5E0D" w:rsidRDefault="00DC3581" w:rsidP="00DC3581">
            <w:pPr>
              <w:pStyle w:val="Tot"/>
              <w:jc w:val="center"/>
              <w:rPr>
                <w:rFonts w:cs="Arial"/>
                <w:b/>
                <w:sz w:val="20"/>
                <w:lang w:val="hr-HR"/>
              </w:rPr>
            </w:pPr>
          </w:p>
        </w:tc>
        <w:tc>
          <w:tcPr>
            <w:tcW w:w="672" w:type="pct"/>
            <w:tcBorders>
              <w:top w:val="single" w:sz="4" w:space="0" w:color="auto"/>
              <w:left w:val="nil"/>
              <w:bottom w:val="single" w:sz="4" w:space="0" w:color="auto"/>
              <w:right w:val="nil"/>
            </w:tcBorders>
            <w:shd w:val="clear" w:color="auto" w:fill="auto"/>
            <w:vAlign w:val="bottom"/>
          </w:tcPr>
          <w:p w14:paraId="62144935" w14:textId="65390527" w:rsidR="00DC3581" w:rsidRPr="001A5E0D" w:rsidRDefault="00392CBF" w:rsidP="001A5E0D">
            <w:pPr>
              <w:pStyle w:val="TT"/>
              <w:tabs>
                <w:tab w:val="clear" w:pos="1202"/>
              </w:tabs>
              <w:jc w:val="right"/>
              <w:rPr>
                <w:rFonts w:cs="Arial"/>
                <w:b/>
                <w:color w:val="000000"/>
                <w:sz w:val="20"/>
                <w:lang w:val="hr-HR"/>
              </w:rPr>
            </w:pPr>
            <w:r w:rsidRPr="00392CBF">
              <w:rPr>
                <w:rFonts w:cs="Arial"/>
                <w:b/>
                <w:color w:val="000000"/>
                <w:sz w:val="20"/>
                <w:lang w:val="hr-HR"/>
              </w:rPr>
              <w:t>3.154</w:t>
            </w:r>
          </w:p>
        </w:tc>
        <w:tc>
          <w:tcPr>
            <w:tcW w:w="676" w:type="pct"/>
            <w:tcBorders>
              <w:top w:val="single" w:sz="4" w:space="0" w:color="auto"/>
              <w:left w:val="nil"/>
              <w:bottom w:val="single" w:sz="4" w:space="0" w:color="auto"/>
              <w:right w:val="nil"/>
            </w:tcBorders>
            <w:shd w:val="clear" w:color="auto" w:fill="auto"/>
            <w:vAlign w:val="bottom"/>
          </w:tcPr>
          <w:p w14:paraId="05418DEC" w14:textId="3B6B670F" w:rsidR="00DC3581" w:rsidRPr="001A5E0D" w:rsidRDefault="00392CBF" w:rsidP="00DC3581">
            <w:pPr>
              <w:pStyle w:val="TT"/>
              <w:tabs>
                <w:tab w:val="clear" w:pos="1202"/>
              </w:tabs>
              <w:jc w:val="right"/>
              <w:rPr>
                <w:rFonts w:cs="Arial"/>
                <w:b/>
                <w:color w:val="000000"/>
                <w:sz w:val="20"/>
                <w:lang w:val="hr-HR"/>
              </w:rPr>
            </w:pPr>
            <w:r w:rsidRPr="00392CBF">
              <w:rPr>
                <w:rFonts w:cs="Arial"/>
                <w:b/>
                <w:color w:val="000000"/>
                <w:sz w:val="20"/>
                <w:lang w:val="hr-HR"/>
              </w:rPr>
              <w:t>15.575</w:t>
            </w:r>
          </w:p>
        </w:tc>
        <w:tc>
          <w:tcPr>
            <w:tcW w:w="668" w:type="pct"/>
            <w:tcBorders>
              <w:top w:val="single" w:sz="4" w:space="0" w:color="auto"/>
              <w:left w:val="nil"/>
              <w:bottom w:val="single" w:sz="4" w:space="0" w:color="auto"/>
              <w:right w:val="nil"/>
            </w:tcBorders>
            <w:shd w:val="clear" w:color="auto" w:fill="auto"/>
            <w:vAlign w:val="bottom"/>
          </w:tcPr>
          <w:p w14:paraId="0040D8D7" w14:textId="7B844472" w:rsidR="00DC3581" w:rsidRPr="001A5E0D" w:rsidRDefault="00DC3581" w:rsidP="00DC3581">
            <w:pPr>
              <w:pStyle w:val="TT"/>
              <w:tabs>
                <w:tab w:val="clear" w:pos="1202"/>
              </w:tabs>
              <w:jc w:val="right"/>
              <w:rPr>
                <w:rFonts w:cs="Arial"/>
                <w:b/>
                <w:color w:val="000000"/>
                <w:sz w:val="20"/>
                <w:lang w:val="hr-HR"/>
              </w:rPr>
            </w:pPr>
            <w:r w:rsidRPr="001A5E0D">
              <w:rPr>
                <w:rFonts w:cs="Arial"/>
                <w:b/>
                <w:color w:val="000000"/>
                <w:sz w:val="20"/>
                <w:lang w:val="hr-HR"/>
              </w:rPr>
              <w:t>8.206</w:t>
            </w:r>
          </w:p>
        </w:tc>
        <w:tc>
          <w:tcPr>
            <w:tcW w:w="670" w:type="pct"/>
            <w:tcBorders>
              <w:top w:val="single" w:sz="4" w:space="0" w:color="auto"/>
              <w:left w:val="nil"/>
              <w:bottom w:val="single" w:sz="4" w:space="0" w:color="auto"/>
              <w:right w:val="nil"/>
            </w:tcBorders>
            <w:shd w:val="clear" w:color="auto" w:fill="auto"/>
            <w:vAlign w:val="bottom"/>
          </w:tcPr>
          <w:p w14:paraId="52CB6155" w14:textId="4AD891BA" w:rsidR="00DC3581" w:rsidRPr="001A5E0D" w:rsidRDefault="00DC3581" w:rsidP="00DC3581">
            <w:pPr>
              <w:pStyle w:val="TT"/>
              <w:tabs>
                <w:tab w:val="clear" w:pos="1202"/>
              </w:tabs>
              <w:jc w:val="right"/>
              <w:rPr>
                <w:rFonts w:cs="Arial"/>
                <w:b/>
                <w:color w:val="000000"/>
                <w:sz w:val="20"/>
                <w:lang w:val="hr-HR"/>
              </w:rPr>
            </w:pPr>
            <w:r w:rsidRPr="001A5E0D">
              <w:rPr>
                <w:rFonts w:cs="Arial"/>
                <w:b/>
                <w:color w:val="000000"/>
                <w:sz w:val="20"/>
                <w:lang w:val="hr-HR"/>
              </w:rPr>
              <w:t>19.273</w:t>
            </w:r>
          </w:p>
        </w:tc>
      </w:tr>
      <w:tr w:rsidR="00DC3581" w:rsidRPr="00192DCB" w14:paraId="32B57CF3" w14:textId="77777777" w:rsidTr="005324AC">
        <w:trPr>
          <w:trHeight w:hRule="exact" w:val="335"/>
        </w:trPr>
        <w:tc>
          <w:tcPr>
            <w:tcW w:w="1791" w:type="pct"/>
            <w:vAlign w:val="bottom"/>
          </w:tcPr>
          <w:p w14:paraId="3087BC48" w14:textId="77777777" w:rsidR="00DC3581" w:rsidRPr="001A5E0D" w:rsidRDefault="00DC3581" w:rsidP="00DC3581">
            <w:pPr>
              <w:pStyle w:val="TT"/>
              <w:rPr>
                <w:rFonts w:cs="Arial"/>
                <w:sz w:val="20"/>
                <w:lang w:val="hr-HR"/>
              </w:rPr>
            </w:pPr>
          </w:p>
        </w:tc>
        <w:tc>
          <w:tcPr>
            <w:tcW w:w="523" w:type="pct"/>
            <w:vAlign w:val="bottom"/>
          </w:tcPr>
          <w:p w14:paraId="624EE1AF" w14:textId="77777777" w:rsidR="00DC3581" w:rsidRPr="001A5E0D" w:rsidRDefault="00DC3581" w:rsidP="00DC3581">
            <w:pPr>
              <w:pStyle w:val="TT"/>
              <w:jc w:val="center"/>
              <w:rPr>
                <w:rFonts w:cs="Arial"/>
                <w:sz w:val="20"/>
                <w:lang w:val="hr-HR"/>
              </w:rPr>
            </w:pPr>
          </w:p>
        </w:tc>
        <w:tc>
          <w:tcPr>
            <w:tcW w:w="672" w:type="pct"/>
            <w:tcBorders>
              <w:top w:val="single" w:sz="12" w:space="0" w:color="auto"/>
            </w:tcBorders>
            <w:vAlign w:val="bottom"/>
          </w:tcPr>
          <w:p w14:paraId="7CF0FF19" w14:textId="77777777" w:rsidR="00DC3581" w:rsidRPr="001A5E0D" w:rsidRDefault="00DC3581" w:rsidP="00DC3581">
            <w:pPr>
              <w:pStyle w:val="TT"/>
              <w:tabs>
                <w:tab w:val="clear" w:pos="1202"/>
              </w:tabs>
              <w:jc w:val="right"/>
              <w:rPr>
                <w:rFonts w:cs="Arial"/>
                <w:color w:val="000000"/>
                <w:sz w:val="20"/>
                <w:lang w:val="hr-HR"/>
              </w:rPr>
            </w:pPr>
          </w:p>
        </w:tc>
        <w:tc>
          <w:tcPr>
            <w:tcW w:w="676" w:type="pct"/>
            <w:tcBorders>
              <w:top w:val="single" w:sz="12" w:space="0" w:color="auto"/>
            </w:tcBorders>
            <w:vAlign w:val="bottom"/>
          </w:tcPr>
          <w:p w14:paraId="5867F6DB" w14:textId="3F495FE7" w:rsidR="00DC3581" w:rsidRPr="001A5E0D" w:rsidRDefault="00DC3581" w:rsidP="00DC3581">
            <w:pPr>
              <w:pStyle w:val="TT"/>
              <w:tabs>
                <w:tab w:val="clear" w:pos="1202"/>
              </w:tabs>
              <w:jc w:val="right"/>
              <w:rPr>
                <w:rFonts w:cs="Arial"/>
                <w:color w:val="000000"/>
                <w:sz w:val="20"/>
                <w:lang w:val="hr-HR"/>
              </w:rPr>
            </w:pPr>
          </w:p>
        </w:tc>
        <w:tc>
          <w:tcPr>
            <w:tcW w:w="668" w:type="pct"/>
            <w:tcBorders>
              <w:top w:val="single" w:sz="12" w:space="0" w:color="auto"/>
            </w:tcBorders>
            <w:vAlign w:val="bottom"/>
          </w:tcPr>
          <w:p w14:paraId="0734D403" w14:textId="3EEE560D" w:rsidR="00DC3581" w:rsidRPr="001A5E0D" w:rsidRDefault="00DC3581" w:rsidP="00DC3581">
            <w:pPr>
              <w:pStyle w:val="TT"/>
              <w:tabs>
                <w:tab w:val="clear" w:pos="1202"/>
              </w:tabs>
              <w:jc w:val="right"/>
              <w:rPr>
                <w:rFonts w:cs="Arial"/>
                <w:color w:val="000000"/>
                <w:sz w:val="20"/>
                <w:lang w:val="hr-HR"/>
              </w:rPr>
            </w:pPr>
          </w:p>
        </w:tc>
        <w:tc>
          <w:tcPr>
            <w:tcW w:w="670" w:type="pct"/>
            <w:tcBorders>
              <w:top w:val="single" w:sz="12" w:space="0" w:color="auto"/>
            </w:tcBorders>
            <w:vAlign w:val="bottom"/>
          </w:tcPr>
          <w:p w14:paraId="10B63DFA" w14:textId="77777777" w:rsidR="00DC3581" w:rsidRPr="001A5E0D" w:rsidRDefault="00DC3581" w:rsidP="00DC3581">
            <w:pPr>
              <w:pStyle w:val="TT"/>
              <w:tabs>
                <w:tab w:val="clear" w:pos="1202"/>
              </w:tabs>
              <w:jc w:val="right"/>
              <w:rPr>
                <w:rFonts w:cs="Arial"/>
                <w:color w:val="000000"/>
                <w:sz w:val="20"/>
                <w:lang w:val="hr-HR"/>
              </w:rPr>
            </w:pPr>
          </w:p>
        </w:tc>
      </w:tr>
      <w:tr w:rsidR="00392CBF" w:rsidRPr="00192DCB" w14:paraId="3E6E4745" w14:textId="77777777" w:rsidTr="001A5E0D">
        <w:trPr>
          <w:trHeight w:val="350"/>
        </w:trPr>
        <w:tc>
          <w:tcPr>
            <w:tcW w:w="1791" w:type="pct"/>
            <w:vAlign w:val="bottom"/>
          </w:tcPr>
          <w:p w14:paraId="77874AA5" w14:textId="77777777" w:rsidR="00392CBF" w:rsidRPr="001A5E0D" w:rsidRDefault="00392CBF" w:rsidP="00392CBF">
            <w:pPr>
              <w:pStyle w:val="TT"/>
              <w:rPr>
                <w:rFonts w:cs="Arial"/>
                <w:sz w:val="20"/>
                <w:lang w:val="hr-HR"/>
              </w:rPr>
            </w:pPr>
            <w:r w:rsidRPr="001A5E0D">
              <w:rPr>
                <w:rFonts w:cs="Arial"/>
                <w:sz w:val="20"/>
                <w:lang w:val="hr-HR"/>
              </w:rPr>
              <w:t xml:space="preserve">Neto prihodi/(rashodi) od financijskih aktivnosti </w:t>
            </w:r>
          </w:p>
        </w:tc>
        <w:tc>
          <w:tcPr>
            <w:tcW w:w="523" w:type="pct"/>
            <w:vAlign w:val="bottom"/>
          </w:tcPr>
          <w:p w14:paraId="1C478A03" w14:textId="77777777" w:rsidR="00392CBF" w:rsidRPr="001A5E0D" w:rsidRDefault="00392CBF" w:rsidP="00392CBF">
            <w:pPr>
              <w:pStyle w:val="TT"/>
              <w:jc w:val="center"/>
              <w:rPr>
                <w:rFonts w:cs="Arial"/>
                <w:sz w:val="20"/>
                <w:lang w:val="hr-HR"/>
              </w:rPr>
            </w:pPr>
          </w:p>
        </w:tc>
        <w:tc>
          <w:tcPr>
            <w:tcW w:w="672" w:type="pct"/>
            <w:tcBorders>
              <w:top w:val="nil"/>
              <w:left w:val="nil"/>
              <w:bottom w:val="nil"/>
              <w:right w:val="nil"/>
            </w:tcBorders>
            <w:shd w:val="clear" w:color="auto" w:fill="auto"/>
            <w:vAlign w:val="bottom"/>
          </w:tcPr>
          <w:p w14:paraId="34DCA6DB" w14:textId="6573DB16"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(3.310)</w:t>
            </w:r>
          </w:p>
        </w:tc>
        <w:tc>
          <w:tcPr>
            <w:tcW w:w="676" w:type="pct"/>
            <w:tcBorders>
              <w:top w:val="nil"/>
              <w:left w:val="nil"/>
              <w:bottom w:val="nil"/>
              <w:right w:val="nil"/>
            </w:tcBorders>
            <w:shd w:val="clear" w:color="auto" w:fill="auto"/>
            <w:vAlign w:val="bottom"/>
          </w:tcPr>
          <w:p w14:paraId="766A5EB0" w14:textId="28A8D1AE"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14.716 </w:t>
            </w:r>
          </w:p>
        </w:tc>
        <w:tc>
          <w:tcPr>
            <w:tcW w:w="668" w:type="pct"/>
            <w:tcBorders>
              <w:top w:val="nil"/>
              <w:left w:val="nil"/>
              <w:bottom w:val="nil"/>
              <w:right w:val="nil"/>
            </w:tcBorders>
            <w:shd w:val="clear" w:color="auto" w:fill="auto"/>
            <w:vAlign w:val="bottom"/>
          </w:tcPr>
          <w:p w14:paraId="7F86687B" w14:textId="5A663C76"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(3.197)</w:t>
            </w:r>
          </w:p>
        </w:tc>
        <w:tc>
          <w:tcPr>
            <w:tcW w:w="670" w:type="pct"/>
            <w:tcBorders>
              <w:top w:val="nil"/>
              <w:left w:val="nil"/>
              <w:bottom w:val="nil"/>
              <w:right w:val="nil"/>
            </w:tcBorders>
            <w:shd w:val="clear" w:color="auto" w:fill="auto"/>
            <w:vAlign w:val="bottom"/>
          </w:tcPr>
          <w:p w14:paraId="62633D41" w14:textId="39089282"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(7.482)</w:t>
            </w:r>
          </w:p>
        </w:tc>
      </w:tr>
      <w:tr w:rsidR="00392CBF" w:rsidRPr="00192DCB" w14:paraId="4442D477" w14:textId="77777777" w:rsidTr="001A5E0D">
        <w:trPr>
          <w:trHeight w:val="287"/>
        </w:trPr>
        <w:tc>
          <w:tcPr>
            <w:tcW w:w="1791" w:type="pct"/>
            <w:vAlign w:val="bottom"/>
          </w:tcPr>
          <w:p w14:paraId="27B0F563" w14:textId="77777777" w:rsidR="00392CBF" w:rsidRPr="001A5E0D" w:rsidRDefault="00392CBF" w:rsidP="00392CBF">
            <w:pPr>
              <w:pStyle w:val="Tot"/>
              <w:rPr>
                <w:rFonts w:cs="Arial"/>
                <w:sz w:val="20"/>
                <w:lang w:val="hr-HR"/>
              </w:rPr>
            </w:pPr>
            <w:r w:rsidRPr="001A5E0D">
              <w:rPr>
                <w:rFonts w:cs="Arial"/>
                <w:sz w:val="20"/>
                <w:lang w:val="hr-HR"/>
              </w:rPr>
              <w:t>Ostali prihodi</w:t>
            </w:r>
          </w:p>
        </w:tc>
        <w:tc>
          <w:tcPr>
            <w:tcW w:w="523" w:type="pct"/>
            <w:vAlign w:val="bottom"/>
          </w:tcPr>
          <w:p w14:paraId="4AC2B034" w14:textId="77777777" w:rsidR="00392CBF" w:rsidRPr="001A5E0D" w:rsidRDefault="00392CBF" w:rsidP="00392CBF">
            <w:pPr>
              <w:pStyle w:val="Tot"/>
              <w:jc w:val="center"/>
              <w:rPr>
                <w:rFonts w:cs="Arial"/>
                <w:b/>
                <w:sz w:val="20"/>
                <w:lang w:val="hr-HR"/>
              </w:rPr>
            </w:pPr>
          </w:p>
        </w:tc>
        <w:tc>
          <w:tcPr>
            <w:tcW w:w="672" w:type="pct"/>
            <w:tcBorders>
              <w:top w:val="nil"/>
              <w:left w:val="nil"/>
              <w:bottom w:val="nil"/>
              <w:right w:val="nil"/>
            </w:tcBorders>
            <w:shd w:val="clear" w:color="auto" w:fill="auto"/>
            <w:vAlign w:val="bottom"/>
          </w:tcPr>
          <w:p w14:paraId="7FA5E07B" w14:textId="6F80DAB9"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7.529 </w:t>
            </w:r>
          </w:p>
        </w:tc>
        <w:tc>
          <w:tcPr>
            <w:tcW w:w="676" w:type="pct"/>
            <w:tcBorders>
              <w:top w:val="nil"/>
              <w:left w:val="nil"/>
              <w:bottom w:val="nil"/>
              <w:right w:val="nil"/>
            </w:tcBorders>
            <w:shd w:val="clear" w:color="auto" w:fill="auto"/>
            <w:vAlign w:val="bottom"/>
          </w:tcPr>
          <w:p w14:paraId="74479C49" w14:textId="3D53D53B"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20.366 </w:t>
            </w:r>
          </w:p>
        </w:tc>
        <w:tc>
          <w:tcPr>
            <w:tcW w:w="668" w:type="pct"/>
            <w:tcBorders>
              <w:top w:val="nil"/>
              <w:left w:val="nil"/>
              <w:bottom w:val="nil"/>
              <w:right w:val="nil"/>
            </w:tcBorders>
            <w:shd w:val="clear" w:color="auto" w:fill="auto"/>
            <w:vAlign w:val="bottom"/>
          </w:tcPr>
          <w:p w14:paraId="29EEA18B" w14:textId="4BD9E1E2"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5.816</w:t>
            </w:r>
          </w:p>
        </w:tc>
        <w:tc>
          <w:tcPr>
            <w:tcW w:w="670" w:type="pct"/>
            <w:tcBorders>
              <w:top w:val="nil"/>
              <w:left w:val="nil"/>
              <w:bottom w:val="nil"/>
              <w:right w:val="nil"/>
            </w:tcBorders>
            <w:shd w:val="clear" w:color="auto" w:fill="auto"/>
            <w:vAlign w:val="bottom"/>
          </w:tcPr>
          <w:p w14:paraId="42B8257E" w14:textId="31A1DD50"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26.496</w:t>
            </w:r>
          </w:p>
        </w:tc>
      </w:tr>
      <w:tr w:rsidR="00DC3581" w:rsidRPr="00192DCB" w14:paraId="4EBA94A1" w14:textId="77777777" w:rsidTr="00D02FBE">
        <w:trPr>
          <w:trHeight w:val="299"/>
        </w:trPr>
        <w:tc>
          <w:tcPr>
            <w:tcW w:w="1791" w:type="pct"/>
            <w:vAlign w:val="bottom"/>
          </w:tcPr>
          <w:p w14:paraId="52DDAB20" w14:textId="77777777" w:rsidR="00DC3581" w:rsidRPr="001A5E0D" w:rsidRDefault="00DC3581" w:rsidP="00DC3581">
            <w:pPr>
              <w:pStyle w:val="Tot"/>
              <w:rPr>
                <w:rFonts w:cs="Arial"/>
                <w:b/>
                <w:bCs/>
                <w:sz w:val="20"/>
                <w:lang w:val="hr-HR"/>
              </w:rPr>
            </w:pPr>
          </w:p>
        </w:tc>
        <w:tc>
          <w:tcPr>
            <w:tcW w:w="523" w:type="pct"/>
            <w:vAlign w:val="bottom"/>
          </w:tcPr>
          <w:p w14:paraId="1CFAD8EC" w14:textId="77777777" w:rsidR="00DC3581" w:rsidRPr="001A5E0D" w:rsidRDefault="00DC3581" w:rsidP="00DC3581">
            <w:pPr>
              <w:pStyle w:val="Tot"/>
              <w:jc w:val="center"/>
              <w:rPr>
                <w:rFonts w:cs="Arial"/>
                <w:b/>
                <w:sz w:val="20"/>
                <w:lang w:val="hr-HR"/>
              </w:rPr>
            </w:pPr>
          </w:p>
        </w:tc>
        <w:tc>
          <w:tcPr>
            <w:tcW w:w="672" w:type="pct"/>
            <w:tcBorders>
              <w:top w:val="single" w:sz="4" w:space="0" w:color="auto"/>
              <w:left w:val="nil"/>
              <w:bottom w:val="single" w:sz="4" w:space="0" w:color="auto"/>
              <w:right w:val="nil"/>
            </w:tcBorders>
            <w:shd w:val="clear" w:color="auto" w:fill="auto"/>
            <w:vAlign w:val="bottom"/>
          </w:tcPr>
          <w:p w14:paraId="6C96AE26" w14:textId="77D784F6" w:rsidR="00DC3581" w:rsidRPr="001A5E0D" w:rsidRDefault="00392CBF" w:rsidP="00DC3581">
            <w:pPr>
              <w:pStyle w:val="TT"/>
              <w:tabs>
                <w:tab w:val="clear" w:pos="1202"/>
              </w:tabs>
              <w:jc w:val="right"/>
              <w:rPr>
                <w:rFonts w:cs="Arial"/>
                <w:b/>
                <w:color w:val="000000"/>
                <w:sz w:val="20"/>
                <w:lang w:val="hr-HR"/>
              </w:rPr>
            </w:pPr>
            <w:r w:rsidRPr="00392CBF">
              <w:rPr>
                <w:rFonts w:cs="Arial"/>
                <w:b/>
                <w:color w:val="000000"/>
                <w:sz w:val="20"/>
                <w:lang w:val="hr-HR"/>
              </w:rPr>
              <w:t>116.086</w:t>
            </w:r>
          </w:p>
        </w:tc>
        <w:tc>
          <w:tcPr>
            <w:tcW w:w="676" w:type="pct"/>
            <w:tcBorders>
              <w:top w:val="single" w:sz="4" w:space="0" w:color="auto"/>
              <w:left w:val="nil"/>
              <w:bottom w:val="single" w:sz="4" w:space="0" w:color="auto"/>
              <w:right w:val="nil"/>
            </w:tcBorders>
            <w:shd w:val="clear" w:color="auto" w:fill="auto"/>
            <w:vAlign w:val="bottom"/>
          </w:tcPr>
          <w:p w14:paraId="0F561194" w14:textId="58D90F60" w:rsidR="00DC3581" w:rsidRPr="001A5E0D" w:rsidRDefault="00392CBF" w:rsidP="00DC3581">
            <w:pPr>
              <w:pStyle w:val="TT"/>
              <w:tabs>
                <w:tab w:val="clear" w:pos="1202"/>
              </w:tabs>
              <w:jc w:val="right"/>
              <w:rPr>
                <w:rFonts w:cs="Arial"/>
                <w:b/>
                <w:color w:val="000000"/>
                <w:sz w:val="20"/>
                <w:lang w:val="hr-HR"/>
              </w:rPr>
            </w:pPr>
            <w:r w:rsidRPr="00392CBF">
              <w:rPr>
                <w:rFonts w:cs="Arial"/>
                <w:b/>
                <w:color w:val="000000"/>
                <w:sz w:val="20"/>
                <w:lang w:val="hr-HR"/>
              </w:rPr>
              <w:t>408.817</w:t>
            </w:r>
          </w:p>
        </w:tc>
        <w:tc>
          <w:tcPr>
            <w:tcW w:w="668" w:type="pct"/>
            <w:tcBorders>
              <w:top w:val="single" w:sz="4" w:space="0" w:color="auto"/>
              <w:left w:val="nil"/>
              <w:bottom w:val="single" w:sz="4" w:space="0" w:color="auto"/>
              <w:right w:val="nil"/>
            </w:tcBorders>
            <w:shd w:val="clear" w:color="auto" w:fill="auto"/>
            <w:vAlign w:val="bottom"/>
          </w:tcPr>
          <w:p w14:paraId="5E609798" w14:textId="7A9567FD" w:rsidR="00DC3581" w:rsidRPr="001A5E0D" w:rsidRDefault="00DC3581" w:rsidP="00DC3581">
            <w:pPr>
              <w:pStyle w:val="TT"/>
              <w:tabs>
                <w:tab w:val="clear" w:pos="1202"/>
              </w:tabs>
              <w:jc w:val="right"/>
              <w:rPr>
                <w:rFonts w:cs="Arial"/>
                <w:b/>
                <w:color w:val="000000"/>
                <w:sz w:val="20"/>
                <w:lang w:val="hr-HR"/>
              </w:rPr>
            </w:pPr>
            <w:r w:rsidRPr="001A5E0D">
              <w:rPr>
                <w:rFonts w:cs="Arial"/>
                <w:b/>
                <w:color w:val="000000"/>
                <w:sz w:val="20"/>
                <w:lang w:val="hr-HR"/>
              </w:rPr>
              <w:t>120.232</w:t>
            </w:r>
          </w:p>
        </w:tc>
        <w:tc>
          <w:tcPr>
            <w:tcW w:w="670" w:type="pct"/>
            <w:tcBorders>
              <w:top w:val="single" w:sz="4" w:space="0" w:color="auto"/>
              <w:left w:val="nil"/>
              <w:bottom w:val="single" w:sz="4" w:space="0" w:color="auto"/>
              <w:right w:val="nil"/>
            </w:tcBorders>
            <w:shd w:val="clear" w:color="auto" w:fill="auto"/>
            <w:vAlign w:val="bottom"/>
          </w:tcPr>
          <w:p w14:paraId="3AA49576" w14:textId="71A64FBE" w:rsidR="00DC3581" w:rsidRPr="001A5E0D" w:rsidRDefault="00DC3581" w:rsidP="00DC3581">
            <w:pPr>
              <w:pStyle w:val="TT"/>
              <w:tabs>
                <w:tab w:val="clear" w:pos="1202"/>
              </w:tabs>
              <w:jc w:val="right"/>
              <w:rPr>
                <w:rFonts w:cs="Arial"/>
                <w:b/>
                <w:color w:val="000000"/>
                <w:sz w:val="20"/>
                <w:lang w:val="hr-HR"/>
              </w:rPr>
            </w:pPr>
            <w:r w:rsidRPr="001A5E0D">
              <w:rPr>
                <w:rFonts w:cs="Arial"/>
                <w:b/>
                <w:color w:val="000000"/>
                <w:sz w:val="20"/>
                <w:lang w:val="hr-HR"/>
              </w:rPr>
              <w:t>388.491</w:t>
            </w:r>
          </w:p>
        </w:tc>
      </w:tr>
      <w:tr w:rsidR="00DC3581" w:rsidRPr="00192DCB" w14:paraId="4509B0F6" w14:textId="77777777" w:rsidTr="00D02FBE">
        <w:trPr>
          <w:trHeight w:val="255"/>
        </w:trPr>
        <w:tc>
          <w:tcPr>
            <w:tcW w:w="1791" w:type="pct"/>
            <w:vAlign w:val="bottom"/>
          </w:tcPr>
          <w:p w14:paraId="66E4D208" w14:textId="77777777" w:rsidR="00DC3581" w:rsidRPr="001A5E0D" w:rsidRDefault="00DC3581" w:rsidP="00DC3581">
            <w:pPr>
              <w:pStyle w:val="TT"/>
              <w:rPr>
                <w:rFonts w:cs="Arial"/>
                <w:bCs/>
                <w:spacing w:val="-2"/>
                <w:sz w:val="20"/>
                <w:lang w:val="hr-HR"/>
              </w:rPr>
            </w:pPr>
          </w:p>
        </w:tc>
        <w:tc>
          <w:tcPr>
            <w:tcW w:w="523" w:type="pct"/>
            <w:vAlign w:val="bottom"/>
          </w:tcPr>
          <w:p w14:paraId="735A6C2C" w14:textId="77777777" w:rsidR="00DC3581" w:rsidRPr="001A5E0D" w:rsidRDefault="00DC3581" w:rsidP="00DC3581">
            <w:pPr>
              <w:pStyle w:val="TT"/>
              <w:jc w:val="center"/>
              <w:rPr>
                <w:rFonts w:cs="Arial"/>
                <w:spacing w:val="-2"/>
                <w:sz w:val="20"/>
                <w:lang w:val="hr-HR"/>
              </w:rPr>
            </w:pPr>
          </w:p>
        </w:tc>
        <w:tc>
          <w:tcPr>
            <w:tcW w:w="672" w:type="pct"/>
            <w:tcBorders>
              <w:top w:val="single" w:sz="12" w:space="0" w:color="auto"/>
            </w:tcBorders>
            <w:vAlign w:val="bottom"/>
          </w:tcPr>
          <w:p w14:paraId="05AA38DC" w14:textId="77777777" w:rsidR="00DC3581" w:rsidRPr="001A5E0D" w:rsidRDefault="00DC3581" w:rsidP="00DC3581">
            <w:pPr>
              <w:pStyle w:val="TT"/>
              <w:tabs>
                <w:tab w:val="clear" w:pos="1202"/>
              </w:tabs>
              <w:jc w:val="right"/>
              <w:rPr>
                <w:rFonts w:cs="Arial"/>
                <w:color w:val="000000"/>
                <w:sz w:val="20"/>
                <w:lang w:val="hr-HR"/>
              </w:rPr>
            </w:pPr>
          </w:p>
        </w:tc>
        <w:tc>
          <w:tcPr>
            <w:tcW w:w="676" w:type="pct"/>
            <w:tcBorders>
              <w:top w:val="single" w:sz="12" w:space="0" w:color="auto"/>
            </w:tcBorders>
            <w:vAlign w:val="bottom"/>
          </w:tcPr>
          <w:p w14:paraId="6BA68B65" w14:textId="6BA3CADC" w:rsidR="00DC3581" w:rsidRPr="001A5E0D" w:rsidRDefault="00DC3581" w:rsidP="00DC3581">
            <w:pPr>
              <w:pStyle w:val="TT"/>
              <w:tabs>
                <w:tab w:val="clear" w:pos="1202"/>
              </w:tabs>
              <w:jc w:val="right"/>
              <w:rPr>
                <w:rFonts w:cs="Arial"/>
                <w:color w:val="000000"/>
                <w:sz w:val="20"/>
                <w:lang w:val="hr-HR"/>
              </w:rPr>
            </w:pPr>
          </w:p>
        </w:tc>
        <w:tc>
          <w:tcPr>
            <w:tcW w:w="668" w:type="pct"/>
            <w:tcBorders>
              <w:top w:val="single" w:sz="12" w:space="0" w:color="auto"/>
            </w:tcBorders>
            <w:vAlign w:val="bottom"/>
          </w:tcPr>
          <w:p w14:paraId="6EF4CA12" w14:textId="73ED24B8" w:rsidR="00DC3581" w:rsidRPr="001A5E0D" w:rsidRDefault="00DC3581" w:rsidP="00DC3581">
            <w:pPr>
              <w:pStyle w:val="TT"/>
              <w:tabs>
                <w:tab w:val="clear" w:pos="1202"/>
              </w:tabs>
              <w:jc w:val="right"/>
              <w:rPr>
                <w:rFonts w:cs="Arial"/>
                <w:color w:val="000000"/>
                <w:sz w:val="20"/>
                <w:lang w:val="hr-HR"/>
              </w:rPr>
            </w:pPr>
          </w:p>
        </w:tc>
        <w:tc>
          <w:tcPr>
            <w:tcW w:w="670" w:type="pct"/>
            <w:tcBorders>
              <w:top w:val="single" w:sz="12" w:space="0" w:color="auto"/>
            </w:tcBorders>
            <w:vAlign w:val="bottom"/>
          </w:tcPr>
          <w:p w14:paraId="3FF8F892" w14:textId="77777777" w:rsidR="00DC3581" w:rsidRPr="001A5E0D" w:rsidRDefault="00DC3581" w:rsidP="00DC3581">
            <w:pPr>
              <w:pStyle w:val="TT"/>
              <w:tabs>
                <w:tab w:val="clear" w:pos="1202"/>
              </w:tabs>
              <w:jc w:val="right"/>
              <w:rPr>
                <w:rFonts w:cs="Arial"/>
                <w:color w:val="000000"/>
                <w:sz w:val="20"/>
                <w:lang w:val="hr-HR"/>
              </w:rPr>
            </w:pPr>
          </w:p>
        </w:tc>
      </w:tr>
      <w:tr w:rsidR="00392CBF" w:rsidRPr="00192DCB" w14:paraId="2A0782B2" w14:textId="77777777" w:rsidTr="001A5E0D">
        <w:trPr>
          <w:trHeight w:val="241"/>
        </w:trPr>
        <w:tc>
          <w:tcPr>
            <w:tcW w:w="1791" w:type="pct"/>
            <w:vAlign w:val="bottom"/>
          </w:tcPr>
          <w:p w14:paraId="1FD6AD47" w14:textId="77777777" w:rsidR="00392CBF" w:rsidRPr="001A5E0D" w:rsidRDefault="00392CBF" w:rsidP="00392CBF">
            <w:pPr>
              <w:pStyle w:val="TT"/>
              <w:rPr>
                <w:rFonts w:cs="Arial"/>
                <w:bCs/>
                <w:spacing w:val="-2"/>
                <w:sz w:val="20"/>
                <w:lang w:val="hr-HR"/>
              </w:rPr>
            </w:pPr>
            <w:r w:rsidRPr="001A5E0D">
              <w:rPr>
                <w:rFonts w:cs="Arial"/>
                <w:bCs/>
                <w:spacing w:val="-2"/>
                <w:sz w:val="20"/>
                <w:lang w:val="hr-HR"/>
              </w:rPr>
              <w:t>Troškovi osoblja</w:t>
            </w:r>
          </w:p>
        </w:tc>
        <w:tc>
          <w:tcPr>
            <w:tcW w:w="523" w:type="pct"/>
            <w:vAlign w:val="bottom"/>
          </w:tcPr>
          <w:p w14:paraId="09C24374" w14:textId="77777777" w:rsidR="00392CBF" w:rsidRPr="001A5E0D" w:rsidRDefault="00392CBF" w:rsidP="00392CBF">
            <w:pPr>
              <w:pStyle w:val="TT"/>
              <w:jc w:val="center"/>
              <w:rPr>
                <w:rFonts w:cs="Arial"/>
                <w:bCs/>
                <w:spacing w:val="-2"/>
                <w:sz w:val="20"/>
                <w:lang w:val="hr-HR"/>
              </w:rPr>
            </w:pPr>
            <w:r w:rsidRPr="001A5E0D">
              <w:rPr>
                <w:rFonts w:cs="Arial"/>
                <w:bCs/>
                <w:spacing w:val="-2"/>
                <w:sz w:val="20"/>
                <w:lang w:val="hr-HR"/>
              </w:rPr>
              <w:t>7 a)</w:t>
            </w:r>
          </w:p>
        </w:tc>
        <w:tc>
          <w:tcPr>
            <w:tcW w:w="672" w:type="pct"/>
            <w:vAlign w:val="bottom"/>
          </w:tcPr>
          <w:p w14:paraId="28E2286B" w14:textId="1B02AE12"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(26.483)</w:t>
            </w:r>
          </w:p>
        </w:tc>
        <w:tc>
          <w:tcPr>
            <w:tcW w:w="676" w:type="pct"/>
            <w:vAlign w:val="bottom"/>
          </w:tcPr>
          <w:p w14:paraId="4F7CAF75" w14:textId="50DCA7C7"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(78.233)</w:t>
            </w:r>
          </w:p>
        </w:tc>
        <w:tc>
          <w:tcPr>
            <w:tcW w:w="668" w:type="pct"/>
            <w:vAlign w:val="bottom"/>
          </w:tcPr>
          <w:p w14:paraId="7CA277A1" w14:textId="13FB364E"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(25.643)</w:t>
            </w:r>
          </w:p>
        </w:tc>
        <w:tc>
          <w:tcPr>
            <w:tcW w:w="670" w:type="pct"/>
            <w:vAlign w:val="bottom"/>
          </w:tcPr>
          <w:p w14:paraId="7FD4480E" w14:textId="01A787D1"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(73.960)</w:t>
            </w:r>
          </w:p>
        </w:tc>
      </w:tr>
      <w:tr w:rsidR="00392CBF" w:rsidRPr="00192DCB" w14:paraId="00CB3E57" w14:textId="77777777" w:rsidTr="001A5E0D">
        <w:trPr>
          <w:trHeight w:val="241"/>
        </w:trPr>
        <w:tc>
          <w:tcPr>
            <w:tcW w:w="1791" w:type="pct"/>
            <w:vAlign w:val="bottom"/>
          </w:tcPr>
          <w:p w14:paraId="7D2DB09D" w14:textId="77777777" w:rsidR="00392CBF" w:rsidRPr="001A5E0D" w:rsidRDefault="00392CBF" w:rsidP="00392CBF">
            <w:pPr>
              <w:pStyle w:val="TT"/>
              <w:rPr>
                <w:rFonts w:cs="Arial"/>
                <w:bCs/>
                <w:spacing w:val="-2"/>
                <w:sz w:val="20"/>
                <w:lang w:val="hr-HR"/>
              </w:rPr>
            </w:pPr>
            <w:r w:rsidRPr="001A5E0D">
              <w:rPr>
                <w:rFonts w:cs="Arial"/>
                <w:bCs/>
                <w:spacing w:val="-2"/>
                <w:sz w:val="20"/>
                <w:lang w:val="hr-HR"/>
              </w:rPr>
              <w:t>Amortizacija</w:t>
            </w:r>
          </w:p>
        </w:tc>
        <w:tc>
          <w:tcPr>
            <w:tcW w:w="523" w:type="pct"/>
            <w:vAlign w:val="bottom"/>
          </w:tcPr>
          <w:p w14:paraId="5CDD81F3" w14:textId="77777777" w:rsidR="00392CBF" w:rsidRPr="001A5E0D" w:rsidRDefault="00392CBF" w:rsidP="00392CBF">
            <w:pPr>
              <w:pStyle w:val="TT"/>
              <w:jc w:val="center"/>
              <w:rPr>
                <w:rFonts w:cs="Arial"/>
                <w:bCs/>
                <w:spacing w:val="-2"/>
                <w:sz w:val="20"/>
                <w:lang w:val="hr-HR"/>
              </w:rPr>
            </w:pPr>
            <w:r w:rsidRPr="001A5E0D">
              <w:rPr>
                <w:rFonts w:cs="Arial"/>
                <w:bCs/>
                <w:spacing w:val="-2"/>
                <w:sz w:val="20"/>
                <w:lang w:val="hr-HR"/>
              </w:rPr>
              <w:t>7 b)</w:t>
            </w:r>
          </w:p>
        </w:tc>
        <w:tc>
          <w:tcPr>
            <w:tcW w:w="672" w:type="pct"/>
            <w:vAlign w:val="bottom"/>
          </w:tcPr>
          <w:p w14:paraId="23074AEF" w14:textId="3C1D62D2"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(2.919)</w:t>
            </w:r>
          </w:p>
        </w:tc>
        <w:tc>
          <w:tcPr>
            <w:tcW w:w="676" w:type="pct"/>
            <w:vAlign w:val="bottom"/>
          </w:tcPr>
          <w:p w14:paraId="7F23FE80" w14:textId="4E64F0D9"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(8.716)</w:t>
            </w:r>
          </w:p>
        </w:tc>
        <w:tc>
          <w:tcPr>
            <w:tcW w:w="668" w:type="pct"/>
            <w:vAlign w:val="bottom"/>
          </w:tcPr>
          <w:p w14:paraId="38CF3E7D" w14:textId="3895DF60"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(2.865)</w:t>
            </w:r>
          </w:p>
        </w:tc>
        <w:tc>
          <w:tcPr>
            <w:tcW w:w="670" w:type="pct"/>
            <w:vAlign w:val="bottom"/>
          </w:tcPr>
          <w:p w14:paraId="019D1AE1" w14:textId="70CD2D80"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(8.441)</w:t>
            </w:r>
          </w:p>
        </w:tc>
      </w:tr>
      <w:tr w:rsidR="00392CBF" w:rsidRPr="00192DCB" w14:paraId="60F3DB92" w14:textId="77777777" w:rsidTr="001A5E0D">
        <w:trPr>
          <w:trHeight w:val="241"/>
        </w:trPr>
        <w:tc>
          <w:tcPr>
            <w:tcW w:w="1791" w:type="pct"/>
            <w:vAlign w:val="bottom"/>
          </w:tcPr>
          <w:p w14:paraId="10233E43" w14:textId="77777777" w:rsidR="00392CBF" w:rsidRPr="001A5E0D" w:rsidRDefault="00392CBF" w:rsidP="00392CBF">
            <w:pPr>
              <w:pStyle w:val="TT"/>
              <w:rPr>
                <w:rFonts w:cs="Arial"/>
                <w:bCs/>
                <w:spacing w:val="-2"/>
                <w:sz w:val="20"/>
                <w:lang w:val="hr-HR"/>
              </w:rPr>
            </w:pPr>
            <w:r w:rsidRPr="001A5E0D">
              <w:rPr>
                <w:rFonts w:cs="Arial"/>
                <w:bCs/>
                <w:spacing w:val="-2"/>
                <w:sz w:val="20"/>
                <w:lang w:val="hr-HR"/>
              </w:rPr>
              <w:t>Ostali troškovi</w:t>
            </w:r>
          </w:p>
        </w:tc>
        <w:tc>
          <w:tcPr>
            <w:tcW w:w="523" w:type="pct"/>
            <w:vAlign w:val="bottom"/>
          </w:tcPr>
          <w:p w14:paraId="331842A1" w14:textId="77777777" w:rsidR="00392CBF" w:rsidRPr="001A5E0D" w:rsidRDefault="00392CBF" w:rsidP="00392CBF">
            <w:pPr>
              <w:pStyle w:val="TT"/>
              <w:jc w:val="center"/>
              <w:rPr>
                <w:rFonts w:cs="Arial"/>
                <w:bCs/>
                <w:spacing w:val="-2"/>
                <w:sz w:val="20"/>
                <w:lang w:val="hr-HR"/>
              </w:rPr>
            </w:pPr>
            <w:r w:rsidRPr="001A5E0D">
              <w:rPr>
                <w:rFonts w:cs="Arial"/>
                <w:bCs/>
                <w:spacing w:val="-2"/>
                <w:sz w:val="20"/>
                <w:lang w:val="hr-HR"/>
              </w:rPr>
              <w:t>7 c)</w:t>
            </w:r>
          </w:p>
        </w:tc>
        <w:tc>
          <w:tcPr>
            <w:tcW w:w="672" w:type="pct"/>
            <w:vAlign w:val="bottom"/>
          </w:tcPr>
          <w:p w14:paraId="4C51741A" w14:textId="11789784"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(11.459)</w:t>
            </w:r>
          </w:p>
        </w:tc>
        <w:tc>
          <w:tcPr>
            <w:tcW w:w="676" w:type="pct"/>
            <w:vAlign w:val="bottom"/>
          </w:tcPr>
          <w:p w14:paraId="21E58CA0" w14:textId="5A595EE5"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(66.903)</w:t>
            </w:r>
          </w:p>
        </w:tc>
        <w:tc>
          <w:tcPr>
            <w:tcW w:w="668" w:type="pct"/>
            <w:vAlign w:val="bottom"/>
          </w:tcPr>
          <w:p w14:paraId="44C0E425" w14:textId="57FB78CC"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(21.189)</w:t>
            </w:r>
          </w:p>
        </w:tc>
        <w:tc>
          <w:tcPr>
            <w:tcW w:w="670" w:type="pct"/>
            <w:vAlign w:val="bottom"/>
          </w:tcPr>
          <w:p w14:paraId="36FD281F" w14:textId="2FA5F5AB"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(59.288)</w:t>
            </w:r>
          </w:p>
        </w:tc>
      </w:tr>
      <w:tr w:rsidR="00392CBF" w:rsidRPr="00192DCB" w14:paraId="2CC5431E" w14:textId="77777777" w:rsidTr="001A5E0D">
        <w:trPr>
          <w:trHeight w:val="241"/>
        </w:trPr>
        <w:tc>
          <w:tcPr>
            <w:tcW w:w="1791" w:type="pct"/>
            <w:vAlign w:val="bottom"/>
          </w:tcPr>
          <w:p w14:paraId="063B630F" w14:textId="0D31B724" w:rsidR="00392CBF" w:rsidRPr="001A5E0D" w:rsidRDefault="00392CBF" w:rsidP="00392CBF">
            <w:pPr>
              <w:pStyle w:val="TT"/>
              <w:rPr>
                <w:rFonts w:cs="Arial"/>
                <w:bCs/>
                <w:spacing w:val="-2"/>
                <w:sz w:val="20"/>
                <w:lang w:val="hr-HR"/>
              </w:rPr>
            </w:pPr>
            <w:r>
              <w:rPr>
                <w:rFonts w:cs="Arial"/>
                <w:bCs/>
                <w:spacing w:val="-2"/>
                <w:sz w:val="20"/>
                <w:lang w:val="hr-HR"/>
              </w:rPr>
              <w:t>G</w:t>
            </w:r>
            <w:r w:rsidRPr="001A5E0D">
              <w:rPr>
                <w:rFonts w:cs="Arial"/>
                <w:bCs/>
                <w:spacing w:val="-2"/>
                <w:sz w:val="20"/>
                <w:lang w:val="hr-HR"/>
              </w:rPr>
              <w:t xml:space="preserve">ubitak od umanjenja vrijednosti i rezerviranja </w:t>
            </w:r>
          </w:p>
        </w:tc>
        <w:tc>
          <w:tcPr>
            <w:tcW w:w="523" w:type="pct"/>
            <w:vAlign w:val="bottom"/>
          </w:tcPr>
          <w:p w14:paraId="2F53E2F5" w14:textId="77777777" w:rsidR="00392CBF" w:rsidRPr="001A5E0D" w:rsidRDefault="00392CBF" w:rsidP="00392CBF">
            <w:pPr>
              <w:pStyle w:val="TT"/>
              <w:jc w:val="center"/>
              <w:rPr>
                <w:rFonts w:cs="Arial"/>
                <w:bCs/>
                <w:spacing w:val="-2"/>
                <w:sz w:val="20"/>
                <w:lang w:val="hr-HR"/>
              </w:rPr>
            </w:pPr>
            <w:r w:rsidRPr="001A5E0D">
              <w:rPr>
                <w:rFonts w:cs="Arial"/>
                <w:bCs/>
                <w:spacing w:val="-2"/>
                <w:sz w:val="20"/>
                <w:lang w:val="hr-HR"/>
              </w:rPr>
              <w:t>8</w:t>
            </w:r>
          </w:p>
        </w:tc>
        <w:tc>
          <w:tcPr>
            <w:tcW w:w="672" w:type="pct"/>
            <w:tcBorders>
              <w:bottom w:val="single" w:sz="6" w:space="0" w:color="auto"/>
            </w:tcBorders>
            <w:vAlign w:val="bottom"/>
          </w:tcPr>
          <w:p w14:paraId="0A16170E" w14:textId="1D89E342"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(302.387)</w:t>
            </w:r>
          </w:p>
        </w:tc>
        <w:tc>
          <w:tcPr>
            <w:tcW w:w="676" w:type="pct"/>
            <w:tcBorders>
              <w:bottom w:val="single" w:sz="6" w:space="0" w:color="auto"/>
            </w:tcBorders>
            <w:vAlign w:val="bottom"/>
          </w:tcPr>
          <w:p w14:paraId="768A1EC6" w14:textId="4DE01100" w:rsidR="00392CBF" w:rsidRPr="001A5E0D" w:rsidRDefault="00392CBF" w:rsidP="00392CBF">
            <w:pPr>
              <w:pStyle w:val="TT"/>
              <w:tabs>
                <w:tab w:val="clear" w:pos="1202"/>
              </w:tabs>
              <w:jc w:val="right"/>
              <w:rPr>
                <w:rFonts w:cs="Arial"/>
                <w:bCs/>
                <w:spacing w:val="-2"/>
                <w:sz w:val="20"/>
                <w:lang w:val="hr-HR"/>
              </w:rPr>
            </w:pPr>
            <w:r w:rsidRPr="001A5E0D">
              <w:rPr>
                <w:rFonts w:cs="Arial"/>
                <w:bCs/>
                <w:spacing w:val="-2"/>
                <w:sz w:val="20"/>
                <w:lang w:val="hr-HR"/>
              </w:rPr>
              <w:t xml:space="preserve"> (110.069)</w:t>
            </w:r>
          </w:p>
        </w:tc>
        <w:tc>
          <w:tcPr>
            <w:tcW w:w="668" w:type="pct"/>
            <w:tcBorders>
              <w:bottom w:val="single" w:sz="6" w:space="0" w:color="auto"/>
            </w:tcBorders>
            <w:vAlign w:val="bottom"/>
          </w:tcPr>
          <w:p w14:paraId="4036A6CC" w14:textId="63F79316"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(140.941)</w:t>
            </w:r>
          </w:p>
        </w:tc>
        <w:tc>
          <w:tcPr>
            <w:tcW w:w="670" w:type="pct"/>
            <w:tcBorders>
              <w:bottom w:val="single" w:sz="6" w:space="0" w:color="auto"/>
            </w:tcBorders>
            <w:vAlign w:val="bottom"/>
          </w:tcPr>
          <w:p w14:paraId="0BA9B921" w14:textId="4AAA93EF" w:rsidR="00392CBF" w:rsidRPr="001A5E0D" w:rsidRDefault="00392CBF" w:rsidP="00392CBF">
            <w:pPr>
              <w:pStyle w:val="TT"/>
              <w:tabs>
                <w:tab w:val="clear" w:pos="1202"/>
              </w:tabs>
              <w:jc w:val="right"/>
              <w:rPr>
                <w:rFonts w:cs="Arial"/>
                <w:color w:val="000000"/>
                <w:sz w:val="20"/>
                <w:lang w:val="hr-HR"/>
              </w:rPr>
            </w:pPr>
            <w:r w:rsidRPr="001A5E0D">
              <w:rPr>
                <w:rFonts w:cs="Arial"/>
                <w:color w:val="000000"/>
                <w:sz w:val="20"/>
                <w:lang w:val="hr-HR"/>
              </w:rPr>
              <w:t>(4.331)</w:t>
            </w:r>
          </w:p>
        </w:tc>
      </w:tr>
      <w:tr w:rsidR="00DC3581" w:rsidRPr="00192DCB" w14:paraId="2ED56583" w14:textId="77777777" w:rsidTr="00D02FBE">
        <w:trPr>
          <w:trHeight w:val="299"/>
        </w:trPr>
        <w:tc>
          <w:tcPr>
            <w:tcW w:w="1791" w:type="pct"/>
            <w:vAlign w:val="bottom"/>
          </w:tcPr>
          <w:p w14:paraId="26ACA207" w14:textId="60E926AA" w:rsidR="00DC3581" w:rsidRPr="001A5E0D" w:rsidRDefault="00DC3581" w:rsidP="00DC3581">
            <w:pPr>
              <w:pStyle w:val="Tot"/>
              <w:rPr>
                <w:rFonts w:cs="Arial"/>
                <w:b/>
                <w:bCs/>
                <w:sz w:val="20"/>
                <w:lang w:val="hr-HR"/>
              </w:rPr>
            </w:pPr>
            <w:r w:rsidRPr="001A5E0D">
              <w:rPr>
                <w:rFonts w:cs="Arial"/>
                <w:b/>
                <w:bCs/>
                <w:sz w:val="20"/>
                <w:lang w:val="hr-HR"/>
              </w:rPr>
              <w:t>Dobit prije oporezivanja</w:t>
            </w:r>
          </w:p>
        </w:tc>
        <w:tc>
          <w:tcPr>
            <w:tcW w:w="523" w:type="pct"/>
            <w:vAlign w:val="bottom"/>
          </w:tcPr>
          <w:p w14:paraId="47D0AF00" w14:textId="77777777" w:rsidR="00DC3581" w:rsidRPr="001A5E0D" w:rsidRDefault="00DC3581" w:rsidP="00DC3581">
            <w:pPr>
              <w:pStyle w:val="Tot"/>
              <w:jc w:val="center"/>
              <w:rPr>
                <w:rFonts w:cs="Arial"/>
                <w:b/>
                <w:bCs/>
                <w:sz w:val="20"/>
                <w:lang w:val="hr-HR"/>
              </w:rPr>
            </w:pPr>
          </w:p>
        </w:tc>
        <w:tc>
          <w:tcPr>
            <w:tcW w:w="672" w:type="pct"/>
            <w:tcBorders>
              <w:top w:val="single" w:sz="6" w:space="0" w:color="auto"/>
              <w:bottom w:val="single" w:sz="12" w:space="0" w:color="auto"/>
            </w:tcBorders>
            <w:vAlign w:val="bottom"/>
          </w:tcPr>
          <w:p w14:paraId="0301294D" w14:textId="7D4488C1" w:rsidR="00DC3581" w:rsidRPr="001A5E0D" w:rsidRDefault="00392CBF" w:rsidP="00DC3581">
            <w:pPr>
              <w:pStyle w:val="Tot"/>
              <w:jc w:val="right"/>
              <w:rPr>
                <w:rFonts w:cs="Arial"/>
                <w:b/>
                <w:bCs/>
                <w:sz w:val="20"/>
                <w:lang w:val="hr-HR"/>
              </w:rPr>
            </w:pPr>
            <w:r w:rsidRPr="00392CBF">
              <w:rPr>
                <w:rFonts w:cs="Arial"/>
                <w:b/>
                <w:bCs/>
                <w:sz w:val="20"/>
                <w:lang w:val="hr-HR"/>
              </w:rPr>
              <w:t>(227.162)</w:t>
            </w:r>
          </w:p>
        </w:tc>
        <w:tc>
          <w:tcPr>
            <w:tcW w:w="676" w:type="pct"/>
            <w:tcBorders>
              <w:top w:val="single" w:sz="6" w:space="0" w:color="auto"/>
              <w:bottom w:val="single" w:sz="12" w:space="0" w:color="auto"/>
            </w:tcBorders>
            <w:vAlign w:val="bottom"/>
          </w:tcPr>
          <w:p w14:paraId="393F504B" w14:textId="4BB38875" w:rsidR="00DC3581" w:rsidRPr="001A5E0D" w:rsidRDefault="00392CBF" w:rsidP="00DC3581">
            <w:pPr>
              <w:pStyle w:val="Tot"/>
              <w:jc w:val="right"/>
              <w:rPr>
                <w:rFonts w:cs="Arial"/>
                <w:b/>
                <w:bCs/>
                <w:sz w:val="20"/>
                <w:lang w:val="hr-HR"/>
              </w:rPr>
            </w:pPr>
            <w:r w:rsidRPr="00392CBF">
              <w:rPr>
                <w:rFonts w:cs="Arial"/>
                <w:b/>
                <w:bCs/>
                <w:sz w:val="20"/>
                <w:lang w:val="hr-HR"/>
              </w:rPr>
              <w:t>144.896</w:t>
            </w:r>
          </w:p>
        </w:tc>
        <w:tc>
          <w:tcPr>
            <w:tcW w:w="668" w:type="pct"/>
            <w:tcBorders>
              <w:top w:val="single" w:sz="6" w:space="0" w:color="auto"/>
              <w:bottom w:val="single" w:sz="12" w:space="0" w:color="auto"/>
            </w:tcBorders>
            <w:vAlign w:val="bottom"/>
          </w:tcPr>
          <w:p w14:paraId="2BD65F47" w14:textId="716D4DF4" w:rsidR="00DC3581" w:rsidRPr="001A5E0D" w:rsidRDefault="00DC3581" w:rsidP="00DC3581">
            <w:pPr>
              <w:pStyle w:val="Tot"/>
              <w:jc w:val="right"/>
              <w:rPr>
                <w:rFonts w:cs="Arial"/>
                <w:b/>
                <w:bCs/>
                <w:sz w:val="20"/>
                <w:lang w:val="hr-HR"/>
              </w:rPr>
            </w:pPr>
            <w:r w:rsidRPr="001A5E0D">
              <w:rPr>
                <w:rFonts w:cs="Arial"/>
                <w:b/>
                <w:bCs/>
                <w:sz w:val="20"/>
                <w:lang w:val="hr-HR"/>
              </w:rPr>
              <w:t>(70.406)</w:t>
            </w:r>
          </w:p>
        </w:tc>
        <w:tc>
          <w:tcPr>
            <w:tcW w:w="670" w:type="pct"/>
            <w:tcBorders>
              <w:top w:val="single" w:sz="6" w:space="0" w:color="auto"/>
              <w:bottom w:val="single" w:sz="12" w:space="0" w:color="auto"/>
            </w:tcBorders>
            <w:vAlign w:val="bottom"/>
          </w:tcPr>
          <w:p w14:paraId="5A11FD2F" w14:textId="071FC480" w:rsidR="00DC3581" w:rsidRPr="001A5E0D" w:rsidRDefault="00DC3581" w:rsidP="00DC3581">
            <w:pPr>
              <w:pStyle w:val="Tot"/>
              <w:jc w:val="right"/>
              <w:rPr>
                <w:rFonts w:cs="Arial"/>
                <w:b/>
                <w:bCs/>
                <w:sz w:val="20"/>
                <w:lang w:val="hr-HR"/>
              </w:rPr>
            </w:pPr>
            <w:r w:rsidRPr="001A5E0D">
              <w:rPr>
                <w:rFonts w:cs="Arial"/>
                <w:b/>
                <w:bCs/>
                <w:sz w:val="20"/>
                <w:lang w:val="hr-HR"/>
              </w:rPr>
              <w:t>242.471</w:t>
            </w:r>
          </w:p>
        </w:tc>
      </w:tr>
      <w:tr w:rsidR="00DC3581" w:rsidRPr="00192DCB" w14:paraId="52A501ED" w14:textId="77777777" w:rsidTr="00D02FBE">
        <w:trPr>
          <w:trHeight w:val="377"/>
        </w:trPr>
        <w:tc>
          <w:tcPr>
            <w:tcW w:w="1791" w:type="pct"/>
            <w:vAlign w:val="bottom"/>
          </w:tcPr>
          <w:p w14:paraId="4BA42DDA" w14:textId="77777777" w:rsidR="00DC3581" w:rsidRPr="001A5E0D" w:rsidRDefault="00DC3581" w:rsidP="00DC3581">
            <w:pPr>
              <w:pStyle w:val="Tot"/>
              <w:rPr>
                <w:rFonts w:cs="Arial"/>
                <w:sz w:val="20"/>
                <w:lang w:val="hr-HR"/>
              </w:rPr>
            </w:pPr>
            <w:r w:rsidRPr="001A5E0D">
              <w:rPr>
                <w:rFonts w:cs="Arial"/>
                <w:sz w:val="20"/>
                <w:lang w:val="hr-HR"/>
              </w:rPr>
              <w:t>Porez na dobit</w:t>
            </w:r>
          </w:p>
        </w:tc>
        <w:tc>
          <w:tcPr>
            <w:tcW w:w="523" w:type="pct"/>
            <w:vAlign w:val="bottom"/>
          </w:tcPr>
          <w:p w14:paraId="747FE72C" w14:textId="77777777" w:rsidR="00DC3581" w:rsidRPr="001A5E0D" w:rsidRDefault="00DC3581" w:rsidP="00DC3581">
            <w:pPr>
              <w:pStyle w:val="Tot"/>
              <w:jc w:val="center"/>
              <w:rPr>
                <w:rFonts w:cs="Arial"/>
                <w:sz w:val="20"/>
                <w:lang w:val="hr-HR"/>
              </w:rPr>
            </w:pPr>
          </w:p>
        </w:tc>
        <w:tc>
          <w:tcPr>
            <w:tcW w:w="672" w:type="pct"/>
            <w:tcBorders>
              <w:top w:val="single" w:sz="12" w:space="0" w:color="auto"/>
              <w:bottom w:val="single" w:sz="6" w:space="0" w:color="auto"/>
            </w:tcBorders>
            <w:vAlign w:val="bottom"/>
          </w:tcPr>
          <w:p w14:paraId="5B369B4B" w14:textId="7F61C589" w:rsidR="00DC3581" w:rsidRPr="001A5E0D" w:rsidRDefault="00392CBF" w:rsidP="00DC3581">
            <w:pPr>
              <w:pStyle w:val="TT"/>
              <w:tabs>
                <w:tab w:val="clear" w:pos="1202"/>
              </w:tabs>
              <w:jc w:val="right"/>
              <w:rPr>
                <w:rFonts w:cs="Arial"/>
                <w:color w:val="000000"/>
                <w:sz w:val="20"/>
                <w:lang w:val="hr-HR"/>
              </w:rPr>
            </w:pPr>
            <w:r>
              <w:rPr>
                <w:rFonts w:cs="Arial"/>
                <w:color w:val="000000"/>
                <w:sz w:val="20"/>
                <w:lang w:val="hr-HR"/>
              </w:rPr>
              <w:t>-</w:t>
            </w:r>
          </w:p>
        </w:tc>
        <w:tc>
          <w:tcPr>
            <w:tcW w:w="676" w:type="pct"/>
            <w:tcBorders>
              <w:top w:val="single" w:sz="12" w:space="0" w:color="auto"/>
              <w:bottom w:val="single" w:sz="6" w:space="0" w:color="auto"/>
            </w:tcBorders>
            <w:vAlign w:val="bottom"/>
          </w:tcPr>
          <w:p w14:paraId="64A1C3F3" w14:textId="70DDF1AB" w:rsidR="00DC3581" w:rsidRPr="001A5E0D" w:rsidRDefault="00392CBF" w:rsidP="00DC3581">
            <w:pPr>
              <w:pStyle w:val="TT"/>
              <w:tabs>
                <w:tab w:val="clear" w:pos="1202"/>
              </w:tabs>
              <w:jc w:val="right"/>
              <w:rPr>
                <w:rFonts w:cs="Arial"/>
                <w:color w:val="000000"/>
                <w:sz w:val="20"/>
                <w:lang w:val="hr-HR"/>
              </w:rPr>
            </w:pPr>
            <w:r>
              <w:rPr>
                <w:rFonts w:cs="Arial"/>
                <w:color w:val="000000"/>
                <w:sz w:val="20"/>
                <w:lang w:val="hr-HR"/>
              </w:rPr>
              <w:t>-</w:t>
            </w:r>
          </w:p>
        </w:tc>
        <w:tc>
          <w:tcPr>
            <w:tcW w:w="668" w:type="pct"/>
            <w:tcBorders>
              <w:top w:val="single" w:sz="12" w:space="0" w:color="auto"/>
              <w:bottom w:val="single" w:sz="6" w:space="0" w:color="auto"/>
            </w:tcBorders>
            <w:vAlign w:val="bottom"/>
          </w:tcPr>
          <w:p w14:paraId="69D48129" w14:textId="764B2696" w:rsidR="00DC3581" w:rsidRPr="001A5E0D" w:rsidRDefault="00DC3581" w:rsidP="00DC3581">
            <w:pPr>
              <w:pStyle w:val="TT"/>
              <w:tabs>
                <w:tab w:val="clear" w:pos="1202"/>
              </w:tabs>
              <w:jc w:val="right"/>
              <w:rPr>
                <w:rFonts w:cs="Arial"/>
                <w:color w:val="000000"/>
                <w:sz w:val="20"/>
                <w:lang w:val="hr-HR"/>
              </w:rPr>
            </w:pPr>
            <w:r w:rsidRPr="001A5E0D">
              <w:rPr>
                <w:rFonts w:cs="Arial"/>
                <w:color w:val="000000"/>
                <w:sz w:val="20"/>
                <w:lang w:val="hr-HR"/>
              </w:rPr>
              <w:t>-</w:t>
            </w:r>
          </w:p>
        </w:tc>
        <w:tc>
          <w:tcPr>
            <w:tcW w:w="670" w:type="pct"/>
            <w:tcBorders>
              <w:top w:val="single" w:sz="12" w:space="0" w:color="auto"/>
              <w:bottom w:val="single" w:sz="6" w:space="0" w:color="auto"/>
            </w:tcBorders>
            <w:vAlign w:val="bottom"/>
          </w:tcPr>
          <w:p w14:paraId="186BFD9B" w14:textId="721E7BDC" w:rsidR="00DC3581" w:rsidRPr="001A5E0D" w:rsidRDefault="00DC3581" w:rsidP="00DC3581">
            <w:pPr>
              <w:pStyle w:val="TT"/>
              <w:tabs>
                <w:tab w:val="clear" w:pos="1202"/>
              </w:tabs>
              <w:jc w:val="right"/>
              <w:rPr>
                <w:rFonts w:cs="Arial"/>
                <w:color w:val="000000"/>
                <w:sz w:val="20"/>
                <w:lang w:val="hr-HR"/>
              </w:rPr>
            </w:pPr>
            <w:r w:rsidRPr="001A5E0D">
              <w:rPr>
                <w:rFonts w:cs="Arial"/>
                <w:color w:val="000000"/>
                <w:sz w:val="20"/>
                <w:lang w:val="hr-HR"/>
              </w:rPr>
              <w:t>-</w:t>
            </w:r>
          </w:p>
        </w:tc>
      </w:tr>
      <w:tr w:rsidR="00DC3581" w:rsidRPr="00192DCB" w14:paraId="69B43571" w14:textId="77777777" w:rsidTr="00D02FBE">
        <w:trPr>
          <w:trHeight w:val="287"/>
        </w:trPr>
        <w:tc>
          <w:tcPr>
            <w:tcW w:w="1791" w:type="pct"/>
            <w:vAlign w:val="bottom"/>
          </w:tcPr>
          <w:p w14:paraId="1F47B10C" w14:textId="1E20CCDE" w:rsidR="00DC3581" w:rsidRPr="001A5E0D" w:rsidRDefault="00DC3581" w:rsidP="00DC3581">
            <w:pPr>
              <w:pStyle w:val="Tot"/>
              <w:rPr>
                <w:rFonts w:cs="Arial"/>
                <w:b/>
                <w:bCs/>
                <w:sz w:val="20"/>
                <w:lang w:val="hr-HR"/>
              </w:rPr>
            </w:pPr>
            <w:r w:rsidRPr="001A5E0D">
              <w:rPr>
                <w:rFonts w:cs="Arial"/>
                <w:b/>
                <w:bCs/>
                <w:sz w:val="20"/>
                <w:lang w:val="hr-HR"/>
              </w:rPr>
              <w:t>Dobit tekućeg razdoblja</w:t>
            </w:r>
          </w:p>
        </w:tc>
        <w:tc>
          <w:tcPr>
            <w:tcW w:w="523" w:type="pct"/>
            <w:vAlign w:val="bottom"/>
          </w:tcPr>
          <w:p w14:paraId="1C5FEBEF" w14:textId="77777777" w:rsidR="00DC3581" w:rsidRPr="001A5E0D" w:rsidRDefault="00DC3581" w:rsidP="00DC3581">
            <w:pPr>
              <w:pStyle w:val="Tot"/>
              <w:jc w:val="center"/>
              <w:rPr>
                <w:rFonts w:cs="Arial"/>
                <w:b/>
                <w:bCs/>
                <w:sz w:val="20"/>
                <w:lang w:val="hr-HR"/>
              </w:rPr>
            </w:pPr>
          </w:p>
        </w:tc>
        <w:tc>
          <w:tcPr>
            <w:tcW w:w="672" w:type="pct"/>
            <w:tcBorders>
              <w:top w:val="single" w:sz="6" w:space="0" w:color="auto"/>
              <w:bottom w:val="single" w:sz="12" w:space="0" w:color="auto"/>
            </w:tcBorders>
            <w:vAlign w:val="bottom"/>
          </w:tcPr>
          <w:p w14:paraId="1C5AAB35" w14:textId="56298B32" w:rsidR="00DC3581" w:rsidRPr="001A5E0D" w:rsidRDefault="00392CBF" w:rsidP="00DC3581">
            <w:pPr>
              <w:pStyle w:val="TT"/>
              <w:tabs>
                <w:tab w:val="clear" w:pos="1202"/>
              </w:tabs>
              <w:jc w:val="right"/>
              <w:rPr>
                <w:rFonts w:cs="Arial"/>
                <w:b/>
                <w:bCs/>
                <w:color w:val="000000"/>
                <w:sz w:val="20"/>
                <w:lang w:val="hr-HR"/>
              </w:rPr>
            </w:pPr>
            <w:r w:rsidRPr="00392CBF">
              <w:rPr>
                <w:rFonts w:cs="Arial"/>
                <w:b/>
                <w:bCs/>
                <w:color w:val="000000"/>
                <w:sz w:val="20"/>
                <w:lang w:val="hr-HR"/>
              </w:rPr>
              <w:t>(227.162)</w:t>
            </w:r>
          </w:p>
        </w:tc>
        <w:tc>
          <w:tcPr>
            <w:tcW w:w="676" w:type="pct"/>
            <w:tcBorders>
              <w:top w:val="single" w:sz="6" w:space="0" w:color="auto"/>
              <w:bottom w:val="single" w:sz="12" w:space="0" w:color="auto"/>
            </w:tcBorders>
            <w:vAlign w:val="bottom"/>
          </w:tcPr>
          <w:p w14:paraId="3CCB143F" w14:textId="3002E065" w:rsidR="00DC3581" w:rsidRPr="001A5E0D" w:rsidRDefault="00392CBF" w:rsidP="00DC3581">
            <w:pPr>
              <w:pStyle w:val="TT"/>
              <w:tabs>
                <w:tab w:val="clear" w:pos="1202"/>
              </w:tabs>
              <w:jc w:val="right"/>
              <w:rPr>
                <w:rFonts w:cs="Arial"/>
                <w:b/>
                <w:bCs/>
                <w:color w:val="000000"/>
                <w:sz w:val="20"/>
                <w:lang w:val="hr-HR"/>
              </w:rPr>
            </w:pPr>
            <w:r w:rsidRPr="00392CBF">
              <w:rPr>
                <w:rFonts w:cs="Arial"/>
                <w:b/>
                <w:bCs/>
                <w:color w:val="000000"/>
                <w:sz w:val="20"/>
                <w:lang w:val="hr-HR"/>
              </w:rPr>
              <w:t>144.896</w:t>
            </w:r>
          </w:p>
        </w:tc>
        <w:tc>
          <w:tcPr>
            <w:tcW w:w="668" w:type="pct"/>
            <w:tcBorders>
              <w:top w:val="single" w:sz="6" w:space="0" w:color="auto"/>
              <w:bottom w:val="single" w:sz="12" w:space="0" w:color="auto"/>
            </w:tcBorders>
            <w:vAlign w:val="bottom"/>
          </w:tcPr>
          <w:p w14:paraId="26EAE9BF" w14:textId="293917A7" w:rsidR="00DC3581" w:rsidRPr="001A5E0D" w:rsidRDefault="00DC3581" w:rsidP="00DC3581">
            <w:pPr>
              <w:pStyle w:val="TT"/>
              <w:tabs>
                <w:tab w:val="clear" w:pos="1202"/>
              </w:tabs>
              <w:jc w:val="right"/>
              <w:rPr>
                <w:rFonts w:cs="Arial"/>
                <w:b/>
                <w:color w:val="000000"/>
                <w:sz w:val="20"/>
                <w:lang w:val="hr-HR"/>
              </w:rPr>
            </w:pPr>
            <w:r w:rsidRPr="001A5E0D">
              <w:rPr>
                <w:rFonts w:cs="Arial"/>
                <w:b/>
                <w:bCs/>
                <w:color w:val="000000"/>
                <w:sz w:val="20"/>
                <w:lang w:val="hr-HR"/>
              </w:rPr>
              <w:t>(70.406)</w:t>
            </w:r>
          </w:p>
        </w:tc>
        <w:tc>
          <w:tcPr>
            <w:tcW w:w="670" w:type="pct"/>
            <w:tcBorders>
              <w:top w:val="single" w:sz="6" w:space="0" w:color="auto"/>
              <w:bottom w:val="single" w:sz="12" w:space="0" w:color="auto"/>
            </w:tcBorders>
            <w:vAlign w:val="bottom"/>
          </w:tcPr>
          <w:p w14:paraId="1D160786" w14:textId="4169F8FF" w:rsidR="00DC3581" w:rsidRPr="001A5E0D" w:rsidRDefault="00DC3581" w:rsidP="00DC3581">
            <w:pPr>
              <w:pStyle w:val="TT"/>
              <w:tabs>
                <w:tab w:val="clear" w:pos="1202"/>
              </w:tabs>
              <w:jc w:val="right"/>
              <w:rPr>
                <w:rFonts w:cs="Arial"/>
                <w:b/>
                <w:color w:val="000000"/>
                <w:sz w:val="20"/>
                <w:lang w:val="hr-HR"/>
              </w:rPr>
            </w:pPr>
            <w:r w:rsidRPr="001A5E0D">
              <w:rPr>
                <w:rFonts w:cs="Arial"/>
                <w:b/>
                <w:bCs/>
                <w:color w:val="000000"/>
                <w:sz w:val="20"/>
                <w:lang w:val="hr-HR"/>
              </w:rPr>
              <w:t>242.471</w:t>
            </w:r>
          </w:p>
        </w:tc>
      </w:tr>
      <w:tr w:rsidR="00DC3581" w:rsidRPr="00192DCB" w14:paraId="622FBF9C" w14:textId="77777777" w:rsidTr="005324AC">
        <w:trPr>
          <w:trHeight w:val="58"/>
        </w:trPr>
        <w:tc>
          <w:tcPr>
            <w:tcW w:w="1791" w:type="pct"/>
            <w:vAlign w:val="bottom"/>
          </w:tcPr>
          <w:p w14:paraId="417328FC" w14:textId="77777777" w:rsidR="00DC3581" w:rsidRPr="001A5E0D" w:rsidRDefault="00DC3581" w:rsidP="00DC3581">
            <w:pPr>
              <w:pStyle w:val="Thick"/>
              <w:rPr>
                <w:rFonts w:cs="Arial"/>
                <w:sz w:val="20"/>
                <w:lang w:val="hr-HR"/>
              </w:rPr>
            </w:pPr>
          </w:p>
        </w:tc>
        <w:tc>
          <w:tcPr>
            <w:tcW w:w="523" w:type="pct"/>
            <w:vAlign w:val="bottom"/>
          </w:tcPr>
          <w:p w14:paraId="79F82BD4" w14:textId="77777777" w:rsidR="00DC3581" w:rsidRPr="001A5E0D" w:rsidRDefault="00DC3581" w:rsidP="00DC3581">
            <w:pPr>
              <w:pStyle w:val="Thick"/>
              <w:jc w:val="center"/>
              <w:rPr>
                <w:rFonts w:cs="Arial"/>
                <w:sz w:val="20"/>
                <w:lang w:val="hr-HR"/>
              </w:rPr>
            </w:pPr>
          </w:p>
        </w:tc>
        <w:tc>
          <w:tcPr>
            <w:tcW w:w="672" w:type="pct"/>
            <w:tcBorders>
              <w:top w:val="single" w:sz="12" w:space="0" w:color="auto"/>
            </w:tcBorders>
            <w:vAlign w:val="bottom"/>
          </w:tcPr>
          <w:p w14:paraId="4A950CED" w14:textId="77777777" w:rsidR="00DC3581" w:rsidRPr="001A5E0D" w:rsidRDefault="00DC3581" w:rsidP="00DC3581">
            <w:pPr>
              <w:pStyle w:val="TT"/>
              <w:tabs>
                <w:tab w:val="clear" w:pos="1202"/>
              </w:tabs>
              <w:jc w:val="right"/>
              <w:rPr>
                <w:rFonts w:cs="Arial"/>
                <w:color w:val="000000"/>
                <w:sz w:val="20"/>
                <w:lang w:val="hr-HR"/>
              </w:rPr>
            </w:pPr>
          </w:p>
        </w:tc>
        <w:tc>
          <w:tcPr>
            <w:tcW w:w="676" w:type="pct"/>
            <w:tcBorders>
              <w:top w:val="single" w:sz="12" w:space="0" w:color="auto"/>
            </w:tcBorders>
            <w:vAlign w:val="bottom"/>
          </w:tcPr>
          <w:p w14:paraId="5677271D" w14:textId="5D66C4B4" w:rsidR="00DC3581" w:rsidRPr="001A5E0D" w:rsidRDefault="00DC3581" w:rsidP="00DC3581">
            <w:pPr>
              <w:pStyle w:val="TT"/>
              <w:tabs>
                <w:tab w:val="clear" w:pos="1202"/>
              </w:tabs>
              <w:jc w:val="right"/>
              <w:rPr>
                <w:rFonts w:cs="Arial"/>
                <w:color w:val="000000"/>
                <w:sz w:val="20"/>
                <w:lang w:val="hr-HR"/>
              </w:rPr>
            </w:pPr>
          </w:p>
        </w:tc>
        <w:tc>
          <w:tcPr>
            <w:tcW w:w="668" w:type="pct"/>
            <w:tcBorders>
              <w:top w:val="single" w:sz="12" w:space="0" w:color="auto"/>
            </w:tcBorders>
            <w:vAlign w:val="bottom"/>
          </w:tcPr>
          <w:p w14:paraId="40B64D84" w14:textId="55D48ECD" w:rsidR="00DC3581" w:rsidRPr="001A5E0D" w:rsidRDefault="00DC3581" w:rsidP="00DC3581">
            <w:pPr>
              <w:pStyle w:val="TT"/>
              <w:tabs>
                <w:tab w:val="clear" w:pos="1202"/>
              </w:tabs>
              <w:jc w:val="right"/>
              <w:rPr>
                <w:rFonts w:cs="Arial"/>
                <w:color w:val="000000"/>
                <w:sz w:val="20"/>
                <w:lang w:val="hr-HR"/>
              </w:rPr>
            </w:pPr>
          </w:p>
        </w:tc>
        <w:tc>
          <w:tcPr>
            <w:tcW w:w="670" w:type="pct"/>
            <w:tcBorders>
              <w:top w:val="single" w:sz="12" w:space="0" w:color="auto"/>
            </w:tcBorders>
            <w:vAlign w:val="bottom"/>
          </w:tcPr>
          <w:p w14:paraId="2CC89134" w14:textId="77777777" w:rsidR="00DC3581" w:rsidRPr="001A5E0D" w:rsidRDefault="00DC3581" w:rsidP="00DC3581">
            <w:pPr>
              <w:pStyle w:val="TT"/>
              <w:tabs>
                <w:tab w:val="clear" w:pos="1202"/>
              </w:tabs>
              <w:jc w:val="right"/>
              <w:rPr>
                <w:rFonts w:cs="Arial"/>
                <w:color w:val="000000"/>
                <w:sz w:val="20"/>
                <w:lang w:val="hr-HR"/>
              </w:rPr>
            </w:pPr>
          </w:p>
        </w:tc>
      </w:tr>
      <w:tr w:rsidR="00DC3581" w:rsidRPr="00192DCB" w14:paraId="11B4F851" w14:textId="77777777" w:rsidTr="005324AC">
        <w:trPr>
          <w:trHeight w:val="58"/>
        </w:trPr>
        <w:tc>
          <w:tcPr>
            <w:tcW w:w="1791" w:type="pct"/>
            <w:vAlign w:val="bottom"/>
          </w:tcPr>
          <w:p w14:paraId="5CD6AC32" w14:textId="77777777" w:rsidR="00DC3581" w:rsidRPr="001A5E0D" w:rsidRDefault="00DC3581" w:rsidP="00DC3581">
            <w:pPr>
              <w:pStyle w:val="Thick"/>
              <w:spacing w:line="240" w:lineRule="exact"/>
              <w:rPr>
                <w:rFonts w:cs="Arial"/>
                <w:sz w:val="20"/>
                <w:lang w:val="hr-HR"/>
              </w:rPr>
            </w:pPr>
          </w:p>
        </w:tc>
        <w:tc>
          <w:tcPr>
            <w:tcW w:w="523" w:type="pct"/>
            <w:vAlign w:val="bottom"/>
          </w:tcPr>
          <w:p w14:paraId="3298E2EA" w14:textId="77777777" w:rsidR="00DC3581" w:rsidRPr="001A5E0D" w:rsidRDefault="00DC3581" w:rsidP="00DC3581">
            <w:pPr>
              <w:pStyle w:val="Thick"/>
              <w:spacing w:line="240" w:lineRule="exact"/>
              <w:jc w:val="center"/>
              <w:rPr>
                <w:rFonts w:cs="Arial"/>
                <w:sz w:val="20"/>
                <w:lang w:val="hr-HR"/>
              </w:rPr>
            </w:pPr>
          </w:p>
        </w:tc>
        <w:tc>
          <w:tcPr>
            <w:tcW w:w="672" w:type="pct"/>
            <w:vAlign w:val="bottom"/>
          </w:tcPr>
          <w:p w14:paraId="341A38E4" w14:textId="77777777" w:rsidR="00DC3581" w:rsidRPr="001A5E0D" w:rsidRDefault="00DC3581" w:rsidP="00DC3581">
            <w:pPr>
              <w:pStyle w:val="TT"/>
              <w:tabs>
                <w:tab w:val="clear" w:pos="1202"/>
              </w:tabs>
              <w:jc w:val="right"/>
              <w:rPr>
                <w:rFonts w:cs="Arial"/>
                <w:color w:val="000000"/>
                <w:sz w:val="20"/>
                <w:lang w:val="hr-HR"/>
              </w:rPr>
            </w:pPr>
          </w:p>
        </w:tc>
        <w:tc>
          <w:tcPr>
            <w:tcW w:w="676" w:type="pct"/>
            <w:vAlign w:val="bottom"/>
          </w:tcPr>
          <w:p w14:paraId="716FA56F" w14:textId="531DAA47" w:rsidR="00DC3581" w:rsidRPr="001A5E0D" w:rsidRDefault="00DC3581" w:rsidP="00DC3581">
            <w:pPr>
              <w:pStyle w:val="TT"/>
              <w:tabs>
                <w:tab w:val="clear" w:pos="1202"/>
              </w:tabs>
              <w:jc w:val="right"/>
              <w:rPr>
                <w:rFonts w:cs="Arial"/>
                <w:color w:val="000000"/>
                <w:sz w:val="20"/>
                <w:lang w:val="hr-HR"/>
              </w:rPr>
            </w:pPr>
          </w:p>
        </w:tc>
        <w:tc>
          <w:tcPr>
            <w:tcW w:w="668" w:type="pct"/>
            <w:vAlign w:val="bottom"/>
          </w:tcPr>
          <w:p w14:paraId="2E46024D" w14:textId="342458CE" w:rsidR="00DC3581" w:rsidRPr="001A5E0D" w:rsidRDefault="00DC3581" w:rsidP="00DC3581">
            <w:pPr>
              <w:pStyle w:val="TT"/>
              <w:tabs>
                <w:tab w:val="clear" w:pos="1202"/>
              </w:tabs>
              <w:jc w:val="right"/>
              <w:rPr>
                <w:rFonts w:cs="Arial"/>
                <w:color w:val="000000"/>
                <w:sz w:val="20"/>
                <w:lang w:val="hr-HR"/>
              </w:rPr>
            </w:pPr>
          </w:p>
        </w:tc>
        <w:tc>
          <w:tcPr>
            <w:tcW w:w="670" w:type="pct"/>
            <w:vAlign w:val="bottom"/>
          </w:tcPr>
          <w:p w14:paraId="4ED30EE6" w14:textId="77777777" w:rsidR="00DC3581" w:rsidRPr="001A5E0D" w:rsidRDefault="00DC3581" w:rsidP="00DC3581">
            <w:pPr>
              <w:pStyle w:val="TT"/>
              <w:tabs>
                <w:tab w:val="clear" w:pos="1202"/>
              </w:tabs>
              <w:jc w:val="right"/>
              <w:rPr>
                <w:rFonts w:cs="Arial"/>
                <w:color w:val="000000"/>
                <w:sz w:val="20"/>
                <w:lang w:val="hr-HR"/>
              </w:rPr>
            </w:pPr>
          </w:p>
        </w:tc>
      </w:tr>
      <w:tr w:rsidR="00DC3581" w:rsidRPr="00192DCB" w14:paraId="6F632ED1" w14:textId="77777777" w:rsidTr="005324AC">
        <w:trPr>
          <w:trHeight w:val="58"/>
        </w:trPr>
        <w:tc>
          <w:tcPr>
            <w:tcW w:w="1791" w:type="pct"/>
          </w:tcPr>
          <w:p w14:paraId="66A6EB14" w14:textId="20A67BBB" w:rsidR="00DC3581" w:rsidRPr="001A5E0D" w:rsidRDefault="00DC3581" w:rsidP="00DC3581">
            <w:pPr>
              <w:pStyle w:val="Thick"/>
              <w:spacing w:line="301" w:lineRule="exact"/>
              <w:rPr>
                <w:rFonts w:cs="Arial"/>
                <w:sz w:val="20"/>
                <w:u w:val="none"/>
                <w:lang w:val="hr-HR"/>
              </w:rPr>
            </w:pPr>
            <w:r w:rsidRPr="001A5E0D">
              <w:rPr>
                <w:rFonts w:cs="Arial"/>
                <w:bCs/>
                <w:position w:val="0"/>
                <w:sz w:val="20"/>
                <w:u w:val="none"/>
                <w:lang w:val="hr-HR"/>
              </w:rPr>
              <w:t>Dobit za raspodjelu:</w:t>
            </w:r>
          </w:p>
        </w:tc>
        <w:tc>
          <w:tcPr>
            <w:tcW w:w="523" w:type="pct"/>
            <w:vAlign w:val="bottom"/>
          </w:tcPr>
          <w:p w14:paraId="2C954C30" w14:textId="77777777" w:rsidR="00DC3581" w:rsidRPr="001A5E0D" w:rsidRDefault="00DC3581" w:rsidP="00DC3581">
            <w:pPr>
              <w:pStyle w:val="Thick"/>
              <w:spacing w:line="301" w:lineRule="exact"/>
              <w:jc w:val="center"/>
              <w:rPr>
                <w:rFonts w:cs="Arial"/>
                <w:sz w:val="20"/>
                <w:lang w:val="hr-HR"/>
              </w:rPr>
            </w:pPr>
          </w:p>
        </w:tc>
        <w:tc>
          <w:tcPr>
            <w:tcW w:w="672" w:type="pct"/>
            <w:tcBorders>
              <w:bottom w:val="single" w:sz="4" w:space="0" w:color="auto"/>
            </w:tcBorders>
            <w:vAlign w:val="bottom"/>
          </w:tcPr>
          <w:p w14:paraId="7E87E2E8" w14:textId="77777777" w:rsidR="00DC3581" w:rsidRPr="001A5E0D" w:rsidRDefault="00DC3581" w:rsidP="00DC3581">
            <w:pPr>
              <w:pStyle w:val="TT"/>
              <w:tabs>
                <w:tab w:val="clear" w:pos="1202"/>
              </w:tabs>
              <w:jc w:val="right"/>
              <w:rPr>
                <w:rFonts w:cs="Arial"/>
                <w:color w:val="000000"/>
                <w:sz w:val="20"/>
                <w:lang w:val="hr-HR"/>
              </w:rPr>
            </w:pPr>
          </w:p>
        </w:tc>
        <w:tc>
          <w:tcPr>
            <w:tcW w:w="676" w:type="pct"/>
            <w:tcBorders>
              <w:bottom w:val="single" w:sz="4" w:space="0" w:color="auto"/>
            </w:tcBorders>
            <w:vAlign w:val="bottom"/>
          </w:tcPr>
          <w:p w14:paraId="70C6F21B" w14:textId="6D054729" w:rsidR="00DC3581" w:rsidRPr="001A5E0D" w:rsidRDefault="00DC3581" w:rsidP="00DC3581">
            <w:pPr>
              <w:pStyle w:val="TT"/>
              <w:tabs>
                <w:tab w:val="clear" w:pos="1202"/>
              </w:tabs>
              <w:jc w:val="right"/>
              <w:rPr>
                <w:rFonts w:cs="Arial"/>
                <w:color w:val="000000"/>
                <w:sz w:val="20"/>
                <w:lang w:val="hr-HR"/>
              </w:rPr>
            </w:pPr>
          </w:p>
        </w:tc>
        <w:tc>
          <w:tcPr>
            <w:tcW w:w="668" w:type="pct"/>
            <w:tcBorders>
              <w:bottom w:val="single" w:sz="4" w:space="0" w:color="auto"/>
            </w:tcBorders>
            <w:vAlign w:val="bottom"/>
          </w:tcPr>
          <w:p w14:paraId="769892D1" w14:textId="632A81EB" w:rsidR="00DC3581" w:rsidRPr="001A5E0D" w:rsidRDefault="00DC3581" w:rsidP="00DC3581">
            <w:pPr>
              <w:pStyle w:val="TT"/>
              <w:tabs>
                <w:tab w:val="clear" w:pos="1202"/>
              </w:tabs>
              <w:jc w:val="right"/>
              <w:rPr>
                <w:rFonts w:cs="Arial"/>
                <w:color w:val="000000"/>
                <w:sz w:val="20"/>
                <w:lang w:val="hr-HR"/>
              </w:rPr>
            </w:pPr>
          </w:p>
        </w:tc>
        <w:tc>
          <w:tcPr>
            <w:tcW w:w="670" w:type="pct"/>
            <w:tcBorders>
              <w:bottom w:val="single" w:sz="4" w:space="0" w:color="auto"/>
            </w:tcBorders>
            <w:vAlign w:val="bottom"/>
          </w:tcPr>
          <w:p w14:paraId="564563C5" w14:textId="77777777" w:rsidR="00DC3581" w:rsidRPr="001A5E0D" w:rsidRDefault="00DC3581" w:rsidP="00DC3581">
            <w:pPr>
              <w:pStyle w:val="TT"/>
              <w:tabs>
                <w:tab w:val="clear" w:pos="1202"/>
              </w:tabs>
              <w:jc w:val="right"/>
              <w:rPr>
                <w:rFonts w:cs="Arial"/>
                <w:color w:val="000000"/>
                <w:sz w:val="20"/>
                <w:lang w:val="hr-HR"/>
              </w:rPr>
            </w:pPr>
          </w:p>
        </w:tc>
      </w:tr>
      <w:tr w:rsidR="00DC3581" w:rsidRPr="00192DCB" w14:paraId="21887A0D" w14:textId="77777777" w:rsidTr="00D02FBE">
        <w:trPr>
          <w:trHeight w:val="58"/>
        </w:trPr>
        <w:tc>
          <w:tcPr>
            <w:tcW w:w="1791" w:type="pct"/>
            <w:vAlign w:val="bottom"/>
          </w:tcPr>
          <w:p w14:paraId="4B07EC7B" w14:textId="77777777" w:rsidR="00DC3581" w:rsidRPr="001A5E0D" w:rsidRDefault="00DC3581" w:rsidP="00DC3581">
            <w:pPr>
              <w:pStyle w:val="Thick"/>
              <w:spacing w:line="301" w:lineRule="exact"/>
              <w:rPr>
                <w:rFonts w:cs="Arial"/>
                <w:sz w:val="20"/>
                <w:u w:val="none"/>
                <w:lang w:val="hr-HR"/>
              </w:rPr>
            </w:pPr>
            <w:r w:rsidRPr="001A5E0D">
              <w:rPr>
                <w:rFonts w:cs="Arial"/>
                <w:sz w:val="20"/>
                <w:u w:val="none"/>
                <w:lang w:val="hr-HR"/>
              </w:rPr>
              <w:t>Vlasniku društva</w:t>
            </w:r>
          </w:p>
        </w:tc>
        <w:tc>
          <w:tcPr>
            <w:tcW w:w="523" w:type="pct"/>
            <w:vAlign w:val="bottom"/>
          </w:tcPr>
          <w:p w14:paraId="0A07FB89" w14:textId="77777777" w:rsidR="00DC3581" w:rsidRPr="001A5E0D" w:rsidRDefault="00DC3581" w:rsidP="00DC3581">
            <w:pPr>
              <w:pStyle w:val="Thick"/>
              <w:spacing w:line="301" w:lineRule="exact"/>
              <w:jc w:val="center"/>
              <w:rPr>
                <w:rFonts w:cs="Arial"/>
                <w:sz w:val="20"/>
                <w:lang w:val="hr-HR"/>
              </w:rPr>
            </w:pPr>
          </w:p>
        </w:tc>
        <w:tc>
          <w:tcPr>
            <w:tcW w:w="672" w:type="pct"/>
            <w:tcBorders>
              <w:top w:val="single" w:sz="6" w:space="0" w:color="auto"/>
              <w:bottom w:val="single" w:sz="12" w:space="0" w:color="auto"/>
            </w:tcBorders>
            <w:vAlign w:val="bottom"/>
          </w:tcPr>
          <w:p w14:paraId="5A1398B1" w14:textId="060B740D" w:rsidR="00DC3581" w:rsidRPr="001A5E0D" w:rsidRDefault="00392CBF" w:rsidP="00DC3581">
            <w:pPr>
              <w:pStyle w:val="TT"/>
              <w:tabs>
                <w:tab w:val="clear" w:pos="1202"/>
              </w:tabs>
              <w:jc w:val="right"/>
              <w:rPr>
                <w:rFonts w:cs="Arial"/>
                <w:b/>
                <w:bCs/>
                <w:color w:val="000000"/>
                <w:sz w:val="20"/>
                <w:lang w:val="hr-HR"/>
              </w:rPr>
            </w:pPr>
            <w:r w:rsidRPr="00392CBF">
              <w:rPr>
                <w:rFonts w:cs="Arial"/>
                <w:b/>
                <w:bCs/>
                <w:color w:val="000000"/>
                <w:sz w:val="20"/>
                <w:lang w:val="hr-HR"/>
              </w:rPr>
              <w:t>(227.162)</w:t>
            </w:r>
          </w:p>
        </w:tc>
        <w:tc>
          <w:tcPr>
            <w:tcW w:w="676" w:type="pct"/>
            <w:tcBorders>
              <w:top w:val="single" w:sz="6" w:space="0" w:color="auto"/>
              <w:bottom w:val="single" w:sz="12" w:space="0" w:color="auto"/>
            </w:tcBorders>
            <w:vAlign w:val="bottom"/>
          </w:tcPr>
          <w:p w14:paraId="6E7AF5BC" w14:textId="62197A2E" w:rsidR="00DC3581" w:rsidRPr="001A5E0D" w:rsidRDefault="00392CBF" w:rsidP="00DC3581">
            <w:pPr>
              <w:pStyle w:val="TT"/>
              <w:tabs>
                <w:tab w:val="clear" w:pos="1202"/>
              </w:tabs>
              <w:jc w:val="right"/>
              <w:rPr>
                <w:rFonts w:cs="Arial"/>
                <w:b/>
                <w:bCs/>
                <w:color w:val="000000"/>
                <w:sz w:val="20"/>
                <w:lang w:val="hr-HR"/>
              </w:rPr>
            </w:pPr>
            <w:r w:rsidRPr="00392CBF">
              <w:rPr>
                <w:rFonts w:cs="Arial"/>
                <w:b/>
                <w:bCs/>
                <w:color w:val="000000"/>
                <w:sz w:val="20"/>
                <w:lang w:val="hr-HR"/>
              </w:rPr>
              <w:t>144.896</w:t>
            </w:r>
          </w:p>
        </w:tc>
        <w:tc>
          <w:tcPr>
            <w:tcW w:w="668" w:type="pct"/>
            <w:tcBorders>
              <w:top w:val="single" w:sz="6" w:space="0" w:color="auto"/>
              <w:bottom w:val="single" w:sz="12" w:space="0" w:color="auto"/>
            </w:tcBorders>
            <w:vAlign w:val="bottom"/>
          </w:tcPr>
          <w:p w14:paraId="6F4969DE" w14:textId="32407785" w:rsidR="00DC3581" w:rsidRPr="001A5E0D" w:rsidRDefault="00DC3581" w:rsidP="00DC3581">
            <w:pPr>
              <w:pStyle w:val="TT"/>
              <w:tabs>
                <w:tab w:val="clear" w:pos="1202"/>
              </w:tabs>
              <w:jc w:val="right"/>
              <w:rPr>
                <w:rFonts w:cs="Arial"/>
                <w:b/>
                <w:color w:val="000000"/>
                <w:sz w:val="20"/>
                <w:lang w:val="hr-HR"/>
              </w:rPr>
            </w:pPr>
            <w:r w:rsidRPr="001A5E0D">
              <w:rPr>
                <w:rFonts w:cs="Arial"/>
                <w:b/>
                <w:bCs/>
                <w:color w:val="000000"/>
                <w:sz w:val="20"/>
                <w:lang w:val="hr-HR"/>
              </w:rPr>
              <w:t>(70.406)</w:t>
            </w:r>
          </w:p>
        </w:tc>
        <w:tc>
          <w:tcPr>
            <w:tcW w:w="670" w:type="pct"/>
            <w:tcBorders>
              <w:top w:val="single" w:sz="6" w:space="0" w:color="auto"/>
              <w:bottom w:val="single" w:sz="12" w:space="0" w:color="auto"/>
            </w:tcBorders>
            <w:vAlign w:val="bottom"/>
          </w:tcPr>
          <w:p w14:paraId="6E6F6534" w14:textId="250AB669" w:rsidR="00DC3581" w:rsidRPr="001A5E0D" w:rsidRDefault="00DC3581" w:rsidP="00DC3581">
            <w:pPr>
              <w:pStyle w:val="TT"/>
              <w:tabs>
                <w:tab w:val="clear" w:pos="1202"/>
              </w:tabs>
              <w:jc w:val="right"/>
              <w:rPr>
                <w:rFonts w:cs="Arial"/>
                <w:b/>
                <w:color w:val="000000"/>
                <w:sz w:val="20"/>
                <w:lang w:val="hr-HR"/>
              </w:rPr>
            </w:pPr>
            <w:r w:rsidRPr="001A5E0D">
              <w:rPr>
                <w:rFonts w:cs="Arial"/>
                <w:b/>
                <w:bCs/>
                <w:color w:val="000000"/>
                <w:sz w:val="20"/>
                <w:lang w:val="hr-HR"/>
              </w:rPr>
              <w:t>242.471</w:t>
            </w:r>
          </w:p>
        </w:tc>
      </w:tr>
    </w:tbl>
    <w:p w14:paraId="39DF949F" w14:textId="5B5FD489" w:rsidR="004F2495" w:rsidRDefault="004F2495">
      <w:pPr>
        <w:rPr>
          <w:color w:val="000000" w:themeColor="text1"/>
        </w:rPr>
      </w:pPr>
    </w:p>
    <w:p w14:paraId="1FC0631A" w14:textId="77777777" w:rsidR="00CF3E8C" w:rsidRDefault="00CF3E8C" w:rsidP="004F2495">
      <w:pPr>
        <w:rPr>
          <w:rFonts w:cs="Arial"/>
          <w:bCs/>
          <w:color w:val="000000" w:themeColor="text1"/>
        </w:rPr>
      </w:pPr>
    </w:p>
    <w:p w14:paraId="3B5C3D5D" w14:textId="77777777" w:rsidR="00CF3E8C" w:rsidRDefault="00CF3E8C" w:rsidP="004F2495">
      <w:pPr>
        <w:rPr>
          <w:rFonts w:cs="Arial"/>
          <w:bCs/>
          <w:color w:val="000000" w:themeColor="text1"/>
        </w:rPr>
      </w:pPr>
    </w:p>
    <w:p w14:paraId="2F7D063B" w14:textId="32A692D8" w:rsidR="004F2495" w:rsidRPr="001A5E0D" w:rsidRDefault="004F2495" w:rsidP="004F2495">
      <w:pPr>
        <w:rPr>
          <w:rFonts w:ascii="Arial" w:hAnsi="Arial" w:cs="Arial"/>
          <w:color w:val="000000" w:themeColor="text1"/>
          <w:sz w:val="20"/>
          <w:szCs w:val="20"/>
        </w:rPr>
      </w:pPr>
      <w:r w:rsidRPr="001A5E0D">
        <w:rPr>
          <w:rFonts w:ascii="Arial" w:hAnsi="Arial" w:cs="Arial"/>
          <w:bCs/>
          <w:color w:val="000000" w:themeColor="text1"/>
          <w:sz w:val="20"/>
          <w:szCs w:val="20"/>
        </w:rPr>
        <w:t>Priložene računovodstvene politike i bilješke sastavni su dio ovih financijskih izvještaja.</w:t>
      </w:r>
    </w:p>
    <w:p w14:paraId="6A64D0BC" w14:textId="77777777" w:rsidR="004F2495" w:rsidRPr="00EA3621" w:rsidRDefault="004F2495">
      <w:pPr>
        <w:rPr>
          <w:color w:val="000000" w:themeColor="text1"/>
        </w:rPr>
      </w:pPr>
    </w:p>
    <w:p w14:paraId="38A8AB31" w14:textId="77777777" w:rsidR="004F2495" w:rsidRPr="00EA3621" w:rsidRDefault="004F2495">
      <w:pPr>
        <w:rPr>
          <w:color w:val="000000" w:themeColor="text1"/>
        </w:rPr>
      </w:pPr>
    </w:p>
    <w:p w14:paraId="39BC4A0C" w14:textId="77777777" w:rsidR="004F2495" w:rsidRPr="00EA3621" w:rsidRDefault="004F2495">
      <w:pPr>
        <w:rPr>
          <w:color w:val="000000" w:themeColor="text1"/>
        </w:rPr>
        <w:sectPr w:rsidR="004F2495" w:rsidRPr="00EA3621" w:rsidSect="005F07DF">
          <w:headerReference w:type="default" r:id="rId12"/>
          <w:footerReference w:type="default" r:id="rId13"/>
          <w:pgSz w:w="11906" w:h="16838"/>
          <w:pgMar w:top="1417" w:right="1417" w:bottom="1417" w:left="1417" w:header="708" w:footer="708" w:gutter="0"/>
          <w:cols w:space="708"/>
          <w:docGrid w:linePitch="360"/>
        </w:sectPr>
      </w:pPr>
    </w:p>
    <w:p w14:paraId="077180A2" w14:textId="77777777" w:rsidR="004F2495" w:rsidRPr="00EA3621" w:rsidRDefault="004F2495">
      <w:pPr>
        <w:rPr>
          <w:color w:val="000000" w:themeColor="text1"/>
        </w:rPr>
      </w:pPr>
    </w:p>
    <w:p w14:paraId="28608B43" w14:textId="77777777" w:rsidR="004F2495" w:rsidRPr="00EA3621" w:rsidRDefault="004F2495">
      <w:pPr>
        <w:rPr>
          <w:color w:val="000000" w:themeColor="text1"/>
        </w:rPr>
      </w:pPr>
    </w:p>
    <w:tbl>
      <w:tblPr>
        <w:tblpPr w:leftFromText="180" w:rightFromText="180" w:vertAnchor="text" w:horzAnchor="margin" w:tblpX="-284" w:tblpY="519"/>
        <w:tblW w:w="5391" w:type="pct"/>
        <w:tblLayout w:type="fixed"/>
        <w:tblCellMar>
          <w:left w:w="119" w:type="dxa"/>
          <w:right w:w="119" w:type="dxa"/>
        </w:tblCellMar>
        <w:tblLook w:val="0000" w:firstRow="0" w:lastRow="0" w:firstColumn="0" w:lastColumn="0" w:noHBand="0" w:noVBand="0"/>
      </w:tblPr>
      <w:tblGrid>
        <w:gridCol w:w="4539"/>
        <w:gridCol w:w="1275"/>
        <w:gridCol w:w="1273"/>
        <w:gridCol w:w="1356"/>
        <w:gridCol w:w="1338"/>
      </w:tblGrid>
      <w:tr w:rsidR="00C67CB4" w:rsidRPr="00192DCB" w14:paraId="30108489" w14:textId="77777777" w:rsidTr="00C67CB4">
        <w:trPr>
          <w:trHeight w:val="365"/>
        </w:trPr>
        <w:tc>
          <w:tcPr>
            <w:tcW w:w="2320" w:type="pct"/>
            <w:vAlign w:val="bottom"/>
          </w:tcPr>
          <w:p w14:paraId="4BA2F360" w14:textId="77777777" w:rsidR="00C67CB4" w:rsidRPr="001A5E0D" w:rsidRDefault="00C67CB4" w:rsidP="00C67CB4">
            <w:pPr>
              <w:pStyle w:val="TT"/>
              <w:jc w:val="center"/>
              <w:rPr>
                <w:rFonts w:cs="Arial"/>
                <w:b/>
                <w:bCs/>
                <w:sz w:val="20"/>
                <w:lang w:val="hr-HR"/>
              </w:rPr>
            </w:pPr>
          </w:p>
        </w:tc>
        <w:tc>
          <w:tcPr>
            <w:tcW w:w="1303" w:type="pct"/>
            <w:gridSpan w:val="2"/>
            <w:vAlign w:val="bottom"/>
          </w:tcPr>
          <w:p w14:paraId="64372E80" w14:textId="32D8584D" w:rsidR="00C67CB4" w:rsidRPr="001A5E0D" w:rsidRDefault="00C67CB4" w:rsidP="00C67CB4">
            <w:pPr>
              <w:pStyle w:val="TT"/>
              <w:tabs>
                <w:tab w:val="clear" w:pos="1202"/>
              </w:tabs>
              <w:jc w:val="center"/>
              <w:rPr>
                <w:rFonts w:cs="Arial"/>
                <w:b/>
                <w:bCs/>
                <w:sz w:val="20"/>
                <w:lang w:val="hr-HR"/>
              </w:rPr>
            </w:pPr>
            <w:r w:rsidRPr="001A5E0D">
              <w:rPr>
                <w:rFonts w:cs="Arial"/>
                <w:b/>
                <w:bCs/>
                <w:sz w:val="20"/>
                <w:lang w:val="hr-HR"/>
              </w:rPr>
              <w:t>202</w:t>
            </w:r>
            <w:r w:rsidR="00634C3F" w:rsidRPr="001A5E0D">
              <w:rPr>
                <w:rFonts w:cs="Arial"/>
                <w:b/>
                <w:bCs/>
                <w:sz w:val="20"/>
                <w:lang w:val="hr-HR"/>
              </w:rPr>
              <w:t>2</w:t>
            </w:r>
            <w:r w:rsidRPr="001A5E0D">
              <w:rPr>
                <w:rFonts w:cs="Arial"/>
                <w:b/>
                <w:bCs/>
                <w:sz w:val="20"/>
                <w:lang w:val="hr-HR"/>
              </w:rPr>
              <w:t>.</w:t>
            </w:r>
          </w:p>
        </w:tc>
        <w:tc>
          <w:tcPr>
            <w:tcW w:w="1377" w:type="pct"/>
            <w:gridSpan w:val="2"/>
            <w:vAlign w:val="bottom"/>
          </w:tcPr>
          <w:p w14:paraId="455F958C" w14:textId="560170D1" w:rsidR="00C67CB4" w:rsidRPr="001A5E0D" w:rsidRDefault="00C67CB4" w:rsidP="00C67CB4">
            <w:pPr>
              <w:pStyle w:val="TT"/>
              <w:tabs>
                <w:tab w:val="clear" w:pos="1202"/>
              </w:tabs>
              <w:jc w:val="center"/>
              <w:rPr>
                <w:rFonts w:cs="Arial"/>
                <w:b/>
                <w:bCs/>
                <w:sz w:val="20"/>
                <w:lang w:val="hr-HR"/>
              </w:rPr>
            </w:pPr>
            <w:r w:rsidRPr="001A5E0D">
              <w:rPr>
                <w:rFonts w:cs="Arial"/>
                <w:b/>
                <w:bCs/>
                <w:sz w:val="20"/>
                <w:lang w:val="hr-HR"/>
              </w:rPr>
              <w:t>202</w:t>
            </w:r>
            <w:r w:rsidR="00634C3F" w:rsidRPr="001A5E0D">
              <w:rPr>
                <w:rFonts w:cs="Arial"/>
                <w:b/>
                <w:bCs/>
                <w:sz w:val="20"/>
                <w:lang w:val="hr-HR"/>
              </w:rPr>
              <w:t>1</w:t>
            </w:r>
            <w:r w:rsidRPr="001A5E0D">
              <w:rPr>
                <w:rFonts w:cs="Arial"/>
                <w:b/>
                <w:bCs/>
                <w:sz w:val="20"/>
                <w:lang w:val="hr-HR"/>
              </w:rPr>
              <w:t>.</w:t>
            </w:r>
          </w:p>
        </w:tc>
      </w:tr>
      <w:tr w:rsidR="00C67CB4" w:rsidRPr="00192DCB" w14:paraId="08A1E94F" w14:textId="77777777" w:rsidTr="00A64C42">
        <w:trPr>
          <w:trHeight w:hRule="exact" w:val="316"/>
        </w:trPr>
        <w:tc>
          <w:tcPr>
            <w:tcW w:w="2320" w:type="pct"/>
            <w:vAlign w:val="bottom"/>
          </w:tcPr>
          <w:p w14:paraId="04B95683" w14:textId="77777777" w:rsidR="00C67CB4" w:rsidRPr="001A5E0D" w:rsidRDefault="00C67CB4" w:rsidP="00C67CB4">
            <w:pPr>
              <w:pStyle w:val="TT"/>
              <w:jc w:val="center"/>
              <w:rPr>
                <w:rFonts w:cs="Arial"/>
                <w:b/>
                <w:bCs/>
                <w:sz w:val="20"/>
                <w:lang w:val="hr-HR"/>
              </w:rPr>
            </w:pPr>
          </w:p>
        </w:tc>
        <w:tc>
          <w:tcPr>
            <w:tcW w:w="652" w:type="pct"/>
            <w:vAlign w:val="bottom"/>
          </w:tcPr>
          <w:p w14:paraId="028C43DD" w14:textId="77366F5B" w:rsidR="00C67CB4" w:rsidRPr="001A5E0D" w:rsidRDefault="00C67CB4" w:rsidP="00C67CB4">
            <w:pPr>
              <w:pStyle w:val="TT"/>
              <w:tabs>
                <w:tab w:val="clear" w:pos="1202"/>
              </w:tabs>
              <w:jc w:val="right"/>
              <w:rPr>
                <w:rFonts w:cs="Arial"/>
                <w:b/>
                <w:bCs/>
                <w:sz w:val="20"/>
                <w:lang w:val="hr-HR"/>
              </w:rPr>
            </w:pPr>
            <w:r w:rsidRPr="001A5E0D">
              <w:rPr>
                <w:rFonts w:cs="Arial"/>
                <w:b/>
                <w:bCs/>
                <w:sz w:val="20"/>
                <w:lang w:val="hr-HR"/>
              </w:rPr>
              <w:t>Tekuće razdoblje</w:t>
            </w:r>
          </w:p>
        </w:tc>
        <w:tc>
          <w:tcPr>
            <w:tcW w:w="651" w:type="pct"/>
            <w:vAlign w:val="bottom"/>
          </w:tcPr>
          <w:p w14:paraId="754440A1" w14:textId="7E5AE89F" w:rsidR="00C67CB4" w:rsidRPr="001A5E0D" w:rsidRDefault="00C67CB4" w:rsidP="00C67CB4">
            <w:pPr>
              <w:pStyle w:val="TT"/>
              <w:tabs>
                <w:tab w:val="clear" w:pos="1202"/>
              </w:tabs>
              <w:jc w:val="right"/>
              <w:rPr>
                <w:rFonts w:cs="Arial"/>
                <w:b/>
                <w:bCs/>
                <w:sz w:val="20"/>
                <w:lang w:val="hr-HR"/>
              </w:rPr>
            </w:pPr>
            <w:r w:rsidRPr="001A5E0D">
              <w:rPr>
                <w:rFonts w:cs="Arial"/>
                <w:b/>
                <w:bCs/>
                <w:sz w:val="20"/>
                <w:lang w:val="hr-HR"/>
              </w:rPr>
              <w:t>Kumulativ</w:t>
            </w:r>
          </w:p>
        </w:tc>
        <w:tc>
          <w:tcPr>
            <w:tcW w:w="693" w:type="pct"/>
            <w:vAlign w:val="bottom"/>
          </w:tcPr>
          <w:p w14:paraId="553891CA" w14:textId="33FFBEB7" w:rsidR="00C67CB4" w:rsidRPr="001A5E0D" w:rsidRDefault="00C67CB4" w:rsidP="00C67CB4">
            <w:pPr>
              <w:pStyle w:val="TT"/>
              <w:tabs>
                <w:tab w:val="clear" w:pos="1202"/>
              </w:tabs>
              <w:jc w:val="right"/>
              <w:rPr>
                <w:rFonts w:cs="Arial"/>
                <w:b/>
                <w:bCs/>
                <w:sz w:val="20"/>
                <w:lang w:val="hr-HR"/>
              </w:rPr>
            </w:pPr>
            <w:r w:rsidRPr="001A5E0D">
              <w:rPr>
                <w:rFonts w:cs="Arial"/>
                <w:b/>
                <w:bCs/>
                <w:sz w:val="20"/>
                <w:lang w:val="hr-HR"/>
              </w:rPr>
              <w:t>Tekuće razdoblje</w:t>
            </w:r>
          </w:p>
        </w:tc>
        <w:tc>
          <w:tcPr>
            <w:tcW w:w="684" w:type="pct"/>
            <w:vAlign w:val="bottom"/>
          </w:tcPr>
          <w:p w14:paraId="763DE70B" w14:textId="77777777" w:rsidR="00C67CB4" w:rsidRPr="001A5E0D" w:rsidRDefault="00C67CB4" w:rsidP="00C67CB4">
            <w:pPr>
              <w:pStyle w:val="TT"/>
              <w:tabs>
                <w:tab w:val="clear" w:pos="1202"/>
              </w:tabs>
              <w:jc w:val="right"/>
              <w:rPr>
                <w:rFonts w:cs="Arial"/>
                <w:b/>
                <w:bCs/>
                <w:sz w:val="20"/>
                <w:lang w:val="hr-HR"/>
              </w:rPr>
            </w:pPr>
            <w:r w:rsidRPr="001A5E0D">
              <w:rPr>
                <w:rFonts w:cs="Arial"/>
                <w:b/>
                <w:bCs/>
                <w:sz w:val="20"/>
                <w:lang w:val="hr-HR"/>
              </w:rPr>
              <w:t>Kumulativ</w:t>
            </w:r>
          </w:p>
        </w:tc>
      </w:tr>
      <w:tr w:rsidR="00CB6D8C" w:rsidRPr="00192DCB" w14:paraId="73EC5C84" w14:textId="77777777" w:rsidTr="00A64C42">
        <w:trPr>
          <w:trHeight w:hRule="exact" w:val="316"/>
        </w:trPr>
        <w:tc>
          <w:tcPr>
            <w:tcW w:w="2320" w:type="pct"/>
            <w:vAlign w:val="bottom"/>
          </w:tcPr>
          <w:p w14:paraId="4680267C" w14:textId="77777777" w:rsidR="00CB6D8C" w:rsidRPr="001A5E0D" w:rsidRDefault="00CB6D8C" w:rsidP="00CB6D8C">
            <w:pPr>
              <w:pStyle w:val="TT"/>
              <w:jc w:val="center"/>
              <w:rPr>
                <w:rFonts w:cs="Arial"/>
                <w:b/>
                <w:bCs/>
                <w:sz w:val="20"/>
                <w:lang w:val="hr-HR"/>
              </w:rPr>
            </w:pPr>
          </w:p>
        </w:tc>
        <w:tc>
          <w:tcPr>
            <w:tcW w:w="652" w:type="pct"/>
            <w:vAlign w:val="bottom"/>
          </w:tcPr>
          <w:p w14:paraId="530DA244" w14:textId="2EA38B35" w:rsidR="00CB6D8C" w:rsidRPr="001A5E0D" w:rsidRDefault="00CB6D8C" w:rsidP="00CB6D8C">
            <w:pPr>
              <w:pStyle w:val="TT"/>
              <w:tabs>
                <w:tab w:val="clear" w:pos="1202"/>
              </w:tabs>
              <w:jc w:val="right"/>
              <w:rPr>
                <w:rFonts w:cs="Arial"/>
                <w:b/>
                <w:bCs/>
                <w:sz w:val="20"/>
                <w:lang w:val="hr-HR"/>
              </w:rPr>
            </w:pPr>
            <w:r w:rsidRPr="001A5E0D">
              <w:rPr>
                <w:rFonts w:cs="Arial"/>
                <w:b/>
                <w:bCs/>
                <w:sz w:val="20"/>
                <w:lang w:val="hr-HR"/>
              </w:rPr>
              <w:t>1.7. - 30.9.</w:t>
            </w:r>
          </w:p>
        </w:tc>
        <w:tc>
          <w:tcPr>
            <w:tcW w:w="651" w:type="pct"/>
            <w:vAlign w:val="bottom"/>
          </w:tcPr>
          <w:p w14:paraId="2D127C77" w14:textId="17239F46" w:rsidR="00CB6D8C" w:rsidRPr="001A5E0D" w:rsidRDefault="00CB6D8C" w:rsidP="00CB6D8C">
            <w:pPr>
              <w:pStyle w:val="TT"/>
              <w:tabs>
                <w:tab w:val="clear" w:pos="1202"/>
              </w:tabs>
              <w:jc w:val="right"/>
              <w:rPr>
                <w:rFonts w:cs="Arial"/>
                <w:b/>
                <w:bCs/>
                <w:sz w:val="20"/>
                <w:lang w:val="hr-HR"/>
              </w:rPr>
            </w:pPr>
            <w:r w:rsidRPr="001A5E0D">
              <w:rPr>
                <w:rFonts w:cs="Arial"/>
                <w:b/>
                <w:bCs/>
                <w:sz w:val="20"/>
                <w:lang w:val="hr-HR"/>
              </w:rPr>
              <w:t>1.1. - 30.9.</w:t>
            </w:r>
          </w:p>
        </w:tc>
        <w:tc>
          <w:tcPr>
            <w:tcW w:w="693" w:type="pct"/>
            <w:vAlign w:val="bottom"/>
          </w:tcPr>
          <w:p w14:paraId="3D513206" w14:textId="7FF3B076" w:rsidR="00CB6D8C" w:rsidRPr="001A5E0D" w:rsidRDefault="00CB6D8C" w:rsidP="00CB6D8C">
            <w:pPr>
              <w:pStyle w:val="TT"/>
              <w:tabs>
                <w:tab w:val="clear" w:pos="1202"/>
              </w:tabs>
              <w:jc w:val="right"/>
              <w:rPr>
                <w:rFonts w:cs="Arial"/>
                <w:b/>
                <w:bCs/>
                <w:sz w:val="20"/>
                <w:lang w:val="hr-HR"/>
              </w:rPr>
            </w:pPr>
            <w:r w:rsidRPr="001A5E0D">
              <w:rPr>
                <w:rFonts w:cs="Arial"/>
                <w:b/>
                <w:bCs/>
                <w:sz w:val="20"/>
                <w:lang w:val="hr-HR"/>
              </w:rPr>
              <w:t>1.7. - 30.9.</w:t>
            </w:r>
          </w:p>
        </w:tc>
        <w:tc>
          <w:tcPr>
            <w:tcW w:w="684" w:type="pct"/>
            <w:vAlign w:val="bottom"/>
          </w:tcPr>
          <w:p w14:paraId="6EF8D4E3" w14:textId="32A804F6" w:rsidR="00CB6D8C" w:rsidRPr="001A5E0D" w:rsidRDefault="00CB6D8C" w:rsidP="00CB6D8C">
            <w:pPr>
              <w:pStyle w:val="TT"/>
              <w:tabs>
                <w:tab w:val="clear" w:pos="1202"/>
              </w:tabs>
              <w:jc w:val="right"/>
              <w:rPr>
                <w:rFonts w:cs="Arial"/>
                <w:b/>
                <w:bCs/>
                <w:sz w:val="20"/>
                <w:lang w:val="hr-HR"/>
              </w:rPr>
            </w:pPr>
            <w:r w:rsidRPr="001A5E0D">
              <w:rPr>
                <w:rFonts w:cs="Arial"/>
                <w:b/>
                <w:bCs/>
                <w:sz w:val="20"/>
                <w:lang w:val="hr-HR"/>
              </w:rPr>
              <w:t>1.1. - 30.9.</w:t>
            </w:r>
          </w:p>
        </w:tc>
      </w:tr>
      <w:tr w:rsidR="00CB6D8C" w:rsidRPr="00192DCB" w14:paraId="4B6D8404" w14:textId="77777777" w:rsidTr="00A64C42">
        <w:trPr>
          <w:trHeight w:hRule="exact" w:val="316"/>
        </w:trPr>
        <w:tc>
          <w:tcPr>
            <w:tcW w:w="2320" w:type="pct"/>
            <w:vAlign w:val="bottom"/>
          </w:tcPr>
          <w:p w14:paraId="4DA621DF" w14:textId="77777777" w:rsidR="00CB6D8C" w:rsidRPr="001A5E0D" w:rsidRDefault="00CB6D8C" w:rsidP="00CB6D8C">
            <w:pPr>
              <w:pStyle w:val="TT"/>
              <w:jc w:val="center"/>
              <w:rPr>
                <w:rFonts w:cs="Arial"/>
                <w:b/>
                <w:bCs/>
                <w:sz w:val="20"/>
                <w:lang w:val="hr-HR"/>
              </w:rPr>
            </w:pPr>
          </w:p>
        </w:tc>
        <w:tc>
          <w:tcPr>
            <w:tcW w:w="652" w:type="pct"/>
            <w:vAlign w:val="bottom"/>
          </w:tcPr>
          <w:p w14:paraId="0560F69B" w14:textId="1199A7C5" w:rsidR="00CB6D8C" w:rsidRPr="001A5E0D" w:rsidRDefault="00CB6D8C" w:rsidP="00CB6D8C">
            <w:pPr>
              <w:pStyle w:val="TT"/>
              <w:tabs>
                <w:tab w:val="clear" w:pos="1202"/>
              </w:tabs>
              <w:jc w:val="right"/>
              <w:rPr>
                <w:rFonts w:cs="Arial"/>
                <w:b/>
                <w:bCs/>
                <w:sz w:val="20"/>
                <w:lang w:val="hr-HR"/>
              </w:rPr>
            </w:pPr>
            <w:r w:rsidRPr="001A5E0D">
              <w:rPr>
                <w:rFonts w:cs="Arial"/>
                <w:b/>
                <w:bCs/>
                <w:sz w:val="20"/>
                <w:lang w:val="hr-HR"/>
              </w:rPr>
              <w:t>000 kuna</w:t>
            </w:r>
          </w:p>
        </w:tc>
        <w:tc>
          <w:tcPr>
            <w:tcW w:w="651" w:type="pct"/>
          </w:tcPr>
          <w:p w14:paraId="0D9531DD" w14:textId="4EC5F8CC" w:rsidR="00CB6D8C" w:rsidRPr="001A5E0D" w:rsidRDefault="00CB6D8C" w:rsidP="00CB6D8C">
            <w:pPr>
              <w:pStyle w:val="TT"/>
              <w:tabs>
                <w:tab w:val="clear" w:pos="1202"/>
              </w:tabs>
              <w:jc w:val="right"/>
              <w:rPr>
                <w:rFonts w:cs="Arial"/>
                <w:b/>
                <w:bCs/>
                <w:sz w:val="20"/>
                <w:lang w:val="hr-HR"/>
              </w:rPr>
            </w:pPr>
            <w:r w:rsidRPr="001A5E0D">
              <w:rPr>
                <w:rFonts w:cs="Arial"/>
                <w:b/>
                <w:bCs/>
                <w:sz w:val="20"/>
                <w:lang w:val="hr-HR"/>
              </w:rPr>
              <w:t>000 kuna</w:t>
            </w:r>
          </w:p>
        </w:tc>
        <w:tc>
          <w:tcPr>
            <w:tcW w:w="693" w:type="pct"/>
            <w:vAlign w:val="bottom"/>
          </w:tcPr>
          <w:p w14:paraId="796E53D5" w14:textId="393DA950" w:rsidR="00CB6D8C" w:rsidRPr="001A5E0D" w:rsidRDefault="00CB6D8C" w:rsidP="00CB6D8C">
            <w:pPr>
              <w:pStyle w:val="TT"/>
              <w:tabs>
                <w:tab w:val="clear" w:pos="1202"/>
              </w:tabs>
              <w:jc w:val="right"/>
              <w:rPr>
                <w:rFonts w:cs="Arial"/>
                <w:b/>
                <w:bCs/>
                <w:sz w:val="20"/>
                <w:lang w:val="hr-HR"/>
              </w:rPr>
            </w:pPr>
            <w:r w:rsidRPr="001A5E0D">
              <w:rPr>
                <w:rFonts w:cs="Arial"/>
                <w:b/>
                <w:bCs/>
                <w:sz w:val="20"/>
                <w:lang w:val="hr-HR"/>
              </w:rPr>
              <w:t>000 kuna</w:t>
            </w:r>
          </w:p>
        </w:tc>
        <w:tc>
          <w:tcPr>
            <w:tcW w:w="684" w:type="pct"/>
          </w:tcPr>
          <w:p w14:paraId="1892FAD5" w14:textId="77777777" w:rsidR="00CB6D8C" w:rsidRPr="001A5E0D" w:rsidRDefault="00CB6D8C" w:rsidP="00CB6D8C">
            <w:pPr>
              <w:pStyle w:val="TT"/>
              <w:tabs>
                <w:tab w:val="clear" w:pos="1202"/>
              </w:tabs>
              <w:jc w:val="right"/>
              <w:rPr>
                <w:rFonts w:cs="Arial"/>
                <w:b/>
                <w:bCs/>
                <w:sz w:val="20"/>
                <w:lang w:val="hr-HR"/>
              </w:rPr>
            </w:pPr>
            <w:r w:rsidRPr="001A5E0D">
              <w:rPr>
                <w:rFonts w:cs="Arial"/>
                <w:b/>
                <w:bCs/>
                <w:sz w:val="20"/>
                <w:lang w:val="hr-HR"/>
              </w:rPr>
              <w:t>000 kuna</w:t>
            </w:r>
          </w:p>
        </w:tc>
      </w:tr>
      <w:tr w:rsidR="00CB6D8C" w:rsidRPr="00192DCB" w14:paraId="6A582544" w14:textId="77777777" w:rsidTr="001A5E0D">
        <w:trPr>
          <w:trHeight w:hRule="exact" w:val="163"/>
        </w:trPr>
        <w:tc>
          <w:tcPr>
            <w:tcW w:w="2320" w:type="pct"/>
            <w:vAlign w:val="bottom"/>
          </w:tcPr>
          <w:p w14:paraId="436E5DDA" w14:textId="77777777" w:rsidR="00CB6D8C" w:rsidRPr="001A5E0D" w:rsidRDefault="00CB6D8C" w:rsidP="00CB6D8C">
            <w:pPr>
              <w:pStyle w:val="TT"/>
              <w:jc w:val="center"/>
              <w:rPr>
                <w:rFonts w:cs="Arial"/>
                <w:b/>
                <w:bCs/>
                <w:sz w:val="20"/>
                <w:lang w:val="hr-HR"/>
              </w:rPr>
            </w:pPr>
          </w:p>
        </w:tc>
        <w:tc>
          <w:tcPr>
            <w:tcW w:w="652" w:type="pct"/>
          </w:tcPr>
          <w:p w14:paraId="27B77214" w14:textId="77777777" w:rsidR="00CB6D8C" w:rsidRPr="001A5E0D" w:rsidRDefault="00CB6D8C" w:rsidP="00CB6D8C">
            <w:pPr>
              <w:pStyle w:val="TT"/>
              <w:tabs>
                <w:tab w:val="clear" w:pos="1202"/>
              </w:tabs>
              <w:jc w:val="right"/>
              <w:rPr>
                <w:rFonts w:cs="Arial"/>
                <w:b/>
                <w:bCs/>
                <w:sz w:val="20"/>
                <w:lang w:val="hr-HR"/>
              </w:rPr>
            </w:pPr>
          </w:p>
        </w:tc>
        <w:tc>
          <w:tcPr>
            <w:tcW w:w="651" w:type="pct"/>
          </w:tcPr>
          <w:p w14:paraId="28B7B2E6" w14:textId="73E15CF1" w:rsidR="00CB6D8C" w:rsidRPr="001A5E0D" w:rsidRDefault="00CB6D8C" w:rsidP="00CB6D8C">
            <w:pPr>
              <w:pStyle w:val="TT"/>
              <w:tabs>
                <w:tab w:val="clear" w:pos="1202"/>
              </w:tabs>
              <w:jc w:val="right"/>
              <w:rPr>
                <w:rFonts w:cs="Arial"/>
                <w:b/>
                <w:bCs/>
                <w:sz w:val="20"/>
                <w:lang w:val="hr-HR"/>
              </w:rPr>
            </w:pPr>
          </w:p>
        </w:tc>
        <w:tc>
          <w:tcPr>
            <w:tcW w:w="693" w:type="pct"/>
            <w:vAlign w:val="bottom"/>
          </w:tcPr>
          <w:p w14:paraId="7C134A36" w14:textId="2FA6AFEC" w:rsidR="00CB6D8C" w:rsidRPr="001A5E0D" w:rsidRDefault="00CB6D8C" w:rsidP="00CB6D8C">
            <w:pPr>
              <w:pStyle w:val="TT"/>
              <w:tabs>
                <w:tab w:val="clear" w:pos="1202"/>
              </w:tabs>
              <w:jc w:val="right"/>
              <w:rPr>
                <w:rFonts w:cs="Arial"/>
                <w:b/>
                <w:bCs/>
                <w:sz w:val="20"/>
                <w:lang w:val="hr-HR"/>
              </w:rPr>
            </w:pPr>
          </w:p>
        </w:tc>
        <w:tc>
          <w:tcPr>
            <w:tcW w:w="684" w:type="pct"/>
          </w:tcPr>
          <w:p w14:paraId="0B12E78A" w14:textId="77777777" w:rsidR="00CB6D8C" w:rsidRPr="001A5E0D" w:rsidRDefault="00CB6D8C" w:rsidP="00CB6D8C">
            <w:pPr>
              <w:pStyle w:val="TT"/>
              <w:tabs>
                <w:tab w:val="clear" w:pos="1202"/>
              </w:tabs>
              <w:jc w:val="right"/>
              <w:rPr>
                <w:rFonts w:cs="Arial"/>
                <w:b/>
                <w:bCs/>
                <w:sz w:val="20"/>
                <w:lang w:val="hr-HR"/>
              </w:rPr>
            </w:pPr>
          </w:p>
        </w:tc>
      </w:tr>
      <w:tr w:rsidR="000C7EB1" w:rsidRPr="00192DCB" w14:paraId="5FAAC53A" w14:textId="77777777" w:rsidTr="001A5E0D">
        <w:trPr>
          <w:trHeight w:val="314"/>
        </w:trPr>
        <w:tc>
          <w:tcPr>
            <w:tcW w:w="2320" w:type="pct"/>
            <w:vAlign w:val="bottom"/>
          </w:tcPr>
          <w:p w14:paraId="529A8B20" w14:textId="2B1422DC" w:rsidR="000C7EB1" w:rsidRPr="001A5E0D" w:rsidRDefault="000C7EB1" w:rsidP="000C7EB1">
            <w:pPr>
              <w:pStyle w:val="Tot"/>
              <w:rPr>
                <w:rFonts w:cs="Arial"/>
                <w:b/>
                <w:bCs/>
                <w:sz w:val="20"/>
                <w:lang w:val="hr-HR"/>
              </w:rPr>
            </w:pPr>
            <w:r w:rsidRPr="001A5E0D">
              <w:rPr>
                <w:rFonts w:cs="Arial"/>
                <w:b/>
                <w:bCs/>
                <w:sz w:val="20"/>
                <w:lang w:val="hr-HR"/>
              </w:rPr>
              <w:t>Dobit tekućeg razdoblja</w:t>
            </w:r>
          </w:p>
        </w:tc>
        <w:tc>
          <w:tcPr>
            <w:tcW w:w="652" w:type="pct"/>
            <w:tcBorders>
              <w:bottom w:val="single" w:sz="12" w:space="0" w:color="auto"/>
            </w:tcBorders>
          </w:tcPr>
          <w:p w14:paraId="72BA5CD4" w14:textId="2BA66F8F" w:rsidR="000C7EB1" w:rsidRPr="001A5E0D" w:rsidRDefault="00392CBF" w:rsidP="000C7EB1">
            <w:pPr>
              <w:pStyle w:val="Tot"/>
              <w:jc w:val="right"/>
              <w:rPr>
                <w:rFonts w:cs="Arial"/>
                <w:b/>
                <w:bCs/>
                <w:color w:val="000000"/>
                <w:sz w:val="20"/>
                <w:lang w:val="hr-HR"/>
              </w:rPr>
            </w:pPr>
            <w:r w:rsidRPr="00392CBF">
              <w:rPr>
                <w:rFonts w:cs="Arial"/>
                <w:b/>
                <w:bCs/>
                <w:color w:val="000000"/>
                <w:sz w:val="20"/>
                <w:lang w:val="hr-HR"/>
              </w:rPr>
              <w:t>(227.162)</w:t>
            </w:r>
          </w:p>
        </w:tc>
        <w:tc>
          <w:tcPr>
            <w:tcW w:w="651" w:type="pct"/>
            <w:tcBorders>
              <w:bottom w:val="single" w:sz="12" w:space="0" w:color="auto"/>
            </w:tcBorders>
          </w:tcPr>
          <w:p w14:paraId="62736BD7" w14:textId="7FC297DA" w:rsidR="000C7EB1" w:rsidRPr="001A5E0D" w:rsidRDefault="00392CBF" w:rsidP="000C7EB1">
            <w:pPr>
              <w:pStyle w:val="Tot"/>
              <w:jc w:val="right"/>
              <w:rPr>
                <w:rFonts w:cs="Arial"/>
                <w:b/>
                <w:bCs/>
                <w:color w:val="000000"/>
                <w:sz w:val="20"/>
                <w:lang w:val="hr-HR"/>
              </w:rPr>
            </w:pPr>
            <w:r w:rsidRPr="00392CBF">
              <w:rPr>
                <w:rFonts w:cs="Arial"/>
                <w:b/>
                <w:bCs/>
                <w:color w:val="000000"/>
                <w:sz w:val="20"/>
                <w:lang w:val="hr-HR"/>
              </w:rPr>
              <w:t>144.896</w:t>
            </w:r>
          </w:p>
        </w:tc>
        <w:tc>
          <w:tcPr>
            <w:tcW w:w="693" w:type="pct"/>
            <w:tcBorders>
              <w:bottom w:val="single" w:sz="12" w:space="0" w:color="auto"/>
            </w:tcBorders>
            <w:vAlign w:val="bottom"/>
          </w:tcPr>
          <w:p w14:paraId="0DD83A46" w14:textId="4BCBC399" w:rsidR="000C7EB1" w:rsidRPr="001A5E0D" w:rsidRDefault="000C7EB1" w:rsidP="000C7EB1">
            <w:pPr>
              <w:pStyle w:val="Tot"/>
              <w:jc w:val="right"/>
              <w:rPr>
                <w:rFonts w:cs="Arial"/>
                <w:b/>
                <w:bCs/>
                <w:sz w:val="20"/>
                <w:lang w:val="hr-HR"/>
              </w:rPr>
            </w:pPr>
            <w:r w:rsidRPr="001A5E0D">
              <w:rPr>
                <w:rFonts w:cs="Arial"/>
                <w:b/>
                <w:bCs/>
                <w:color w:val="000000"/>
                <w:sz w:val="20"/>
                <w:lang w:val="hr-HR"/>
              </w:rPr>
              <w:t>(70.406)</w:t>
            </w:r>
          </w:p>
        </w:tc>
        <w:tc>
          <w:tcPr>
            <w:tcW w:w="684" w:type="pct"/>
            <w:tcBorders>
              <w:bottom w:val="single" w:sz="12" w:space="0" w:color="auto"/>
            </w:tcBorders>
            <w:vAlign w:val="bottom"/>
          </w:tcPr>
          <w:p w14:paraId="3B403545" w14:textId="38D261CA" w:rsidR="000C7EB1" w:rsidRPr="001A5E0D" w:rsidRDefault="000C7EB1" w:rsidP="000C7EB1">
            <w:pPr>
              <w:pStyle w:val="Tot"/>
              <w:jc w:val="right"/>
              <w:rPr>
                <w:rFonts w:cs="Arial"/>
                <w:b/>
                <w:bCs/>
                <w:sz w:val="20"/>
                <w:lang w:val="hr-HR"/>
              </w:rPr>
            </w:pPr>
            <w:r w:rsidRPr="001A5E0D">
              <w:rPr>
                <w:rFonts w:cs="Arial"/>
                <w:b/>
                <w:bCs/>
                <w:color w:val="000000"/>
                <w:sz w:val="20"/>
                <w:lang w:val="hr-HR"/>
              </w:rPr>
              <w:t>242.471</w:t>
            </w:r>
          </w:p>
        </w:tc>
      </w:tr>
      <w:tr w:rsidR="000C7EB1" w:rsidRPr="00192DCB" w14:paraId="7BED616E" w14:textId="77777777" w:rsidTr="005324AC">
        <w:trPr>
          <w:trHeight w:hRule="exact" w:val="106"/>
        </w:trPr>
        <w:tc>
          <w:tcPr>
            <w:tcW w:w="2320" w:type="pct"/>
            <w:vAlign w:val="bottom"/>
          </w:tcPr>
          <w:p w14:paraId="355D28F3" w14:textId="77777777" w:rsidR="000C7EB1" w:rsidRPr="001A5E0D" w:rsidRDefault="000C7EB1" w:rsidP="000C7EB1">
            <w:pPr>
              <w:pStyle w:val="Tot"/>
              <w:spacing w:line="140" w:lineRule="exact"/>
              <w:rPr>
                <w:rFonts w:cs="Arial"/>
                <w:b/>
                <w:bCs/>
                <w:sz w:val="20"/>
                <w:lang w:val="hr-HR"/>
              </w:rPr>
            </w:pPr>
          </w:p>
        </w:tc>
        <w:tc>
          <w:tcPr>
            <w:tcW w:w="652" w:type="pct"/>
            <w:tcBorders>
              <w:top w:val="single" w:sz="12" w:space="0" w:color="auto"/>
            </w:tcBorders>
            <w:vAlign w:val="bottom"/>
          </w:tcPr>
          <w:p w14:paraId="6AFAE3F0" w14:textId="77777777" w:rsidR="000C7EB1" w:rsidRPr="001A5E0D" w:rsidRDefault="000C7EB1" w:rsidP="000C7EB1">
            <w:pPr>
              <w:pStyle w:val="Thick"/>
              <w:tabs>
                <w:tab w:val="clear" w:pos="1202"/>
              </w:tabs>
              <w:jc w:val="right"/>
              <w:rPr>
                <w:rFonts w:cs="Arial"/>
                <w:sz w:val="20"/>
                <w:lang w:val="hr-HR"/>
              </w:rPr>
            </w:pPr>
          </w:p>
        </w:tc>
        <w:tc>
          <w:tcPr>
            <w:tcW w:w="651" w:type="pct"/>
            <w:tcBorders>
              <w:top w:val="single" w:sz="12" w:space="0" w:color="auto"/>
            </w:tcBorders>
            <w:vAlign w:val="bottom"/>
          </w:tcPr>
          <w:p w14:paraId="0637FD1C" w14:textId="72881E2F" w:rsidR="000C7EB1" w:rsidRPr="001A5E0D" w:rsidRDefault="000C7EB1" w:rsidP="000C7EB1">
            <w:pPr>
              <w:pStyle w:val="Thick"/>
              <w:tabs>
                <w:tab w:val="clear" w:pos="1202"/>
              </w:tabs>
              <w:jc w:val="right"/>
              <w:rPr>
                <w:rFonts w:cs="Arial"/>
                <w:sz w:val="20"/>
                <w:lang w:val="hr-HR"/>
              </w:rPr>
            </w:pPr>
          </w:p>
        </w:tc>
        <w:tc>
          <w:tcPr>
            <w:tcW w:w="693" w:type="pct"/>
            <w:tcBorders>
              <w:top w:val="single" w:sz="12" w:space="0" w:color="auto"/>
            </w:tcBorders>
            <w:vAlign w:val="bottom"/>
          </w:tcPr>
          <w:p w14:paraId="51F8B4D0" w14:textId="00FD0867" w:rsidR="000C7EB1" w:rsidRPr="001A5E0D" w:rsidRDefault="000C7EB1" w:rsidP="000C7EB1">
            <w:pPr>
              <w:pStyle w:val="Thick"/>
              <w:tabs>
                <w:tab w:val="clear" w:pos="1202"/>
              </w:tabs>
              <w:jc w:val="right"/>
              <w:rPr>
                <w:rFonts w:cs="Arial"/>
                <w:sz w:val="20"/>
                <w:lang w:val="hr-HR"/>
              </w:rPr>
            </w:pPr>
          </w:p>
        </w:tc>
        <w:tc>
          <w:tcPr>
            <w:tcW w:w="684" w:type="pct"/>
            <w:tcBorders>
              <w:top w:val="single" w:sz="12" w:space="0" w:color="auto"/>
            </w:tcBorders>
            <w:vAlign w:val="bottom"/>
          </w:tcPr>
          <w:p w14:paraId="4D3D74CA" w14:textId="77777777" w:rsidR="000C7EB1" w:rsidRPr="001A5E0D" w:rsidRDefault="000C7EB1" w:rsidP="000C7EB1">
            <w:pPr>
              <w:pStyle w:val="Thick"/>
              <w:tabs>
                <w:tab w:val="clear" w:pos="1202"/>
              </w:tabs>
              <w:jc w:val="right"/>
              <w:rPr>
                <w:rFonts w:cs="Arial"/>
                <w:sz w:val="20"/>
                <w:lang w:val="hr-HR"/>
              </w:rPr>
            </w:pPr>
          </w:p>
        </w:tc>
      </w:tr>
      <w:tr w:rsidR="000C7EB1" w:rsidRPr="00192DCB" w14:paraId="307F339A" w14:textId="77777777" w:rsidTr="005324AC">
        <w:trPr>
          <w:trHeight w:val="304"/>
        </w:trPr>
        <w:tc>
          <w:tcPr>
            <w:tcW w:w="2320" w:type="pct"/>
            <w:vAlign w:val="bottom"/>
          </w:tcPr>
          <w:p w14:paraId="5CBFACE0" w14:textId="77777777" w:rsidR="000C7EB1" w:rsidRPr="001A5E0D" w:rsidRDefault="000C7EB1" w:rsidP="000C7EB1">
            <w:pPr>
              <w:tabs>
                <w:tab w:val="right" w:pos="1202"/>
              </w:tabs>
              <w:spacing w:line="280" w:lineRule="exact"/>
              <w:outlineLvl w:val="0"/>
              <w:rPr>
                <w:rFonts w:ascii="Arial" w:hAnsi="Arial" w:cs="Arial"/>
                <w:b/>
                <w:bCs/>
                <w:sz w:val="20"/>
                <w:szCs w:val="20"/>
              </w:rPr>
            </w:pPr>
            <w:r w:rsidRPr="001A5E0D">
              <w:rPr>
                <w:rFonts w:ascii="Arial" w:hAnsi="Arial" w:cs="Arial"/>
                <w:b/>
                <w:bCs/>
                <w:sz w:val="20"/>
                <w:szCs w:val="20"/>
              </w:rPr>
              <w:t>Ostala sveobuhvatna dobit</w:t>
            </w:r>
          </w:p>
        </w:tc>
        <w:tc>
          <w:tcPr>
            <w:tcW w:w="652" w:type="pct"/>
            <w:vAlign w:val="bottom"/>
          </w:tcPr>
          <w:p w14:paraId="5303A807" w14:textId="77777777" w:rsidR="000C7EB1" w:rsidRPr="001A5E0D" w:rsidRDefault="000C7EB1" w:rsidP="000C7EB1">
            <w:pPr>
              <w:pStyle w:val="Tot"/>
              <w:jc w:val="right"/>
              <w:rPr>
                <w:rFonts w:cs="Arial"/>
                <w:b/>
                <w:bCs/>
                <w:sz w:val="20"/>
                <w:lang w:val="hr-HR"/>
              </w:rPr>
            </w:pPr>
          </w:p>
        </w:tc>
        <w:tc>
          <w:tcPr>
            <w:tcW w:w="651" w:type="pct"/>
            <w:vAlign w:val="bottom"/>
          </w:tcPr>
          <w:p w14:paraId="6F1F1B49" w14:textId="36075990" w:rsidR="000C7EB1" w:rsidRPr="001A5E0D" w:rsidRDefault="000C7EB1" w:rsidP="000C7EB1">
            <w:pPr>
              <w:pStyle w:val="Tot"/>
              <w:jc w:val="right"/>
              <w:rPr>
                <w:rFonts w:cs="Arial"/>
                <w:b/>
                <w:bCs/>
                <w:sz w:val="20"/>
                <w:lang w:val="hr-HR"/>
              </w:rPr>
            </w:pPr>
          </w:p>
        </w:tc>
        <w:tc>
          <w:tcPr>
            <w:tcW w:w="693" w:type="pct"/>
            <w:vAlign w:val="bottom"/>
          </w:tcPr>
          <w:p w14:paraId="4057E737" w14:textId="2CF5DCA9" w:rsidR="000C7EB1" w:rsidRPr="001A5E0D" w:rsidRDefault="000C7EB1" w:rsidP="000C7EB1">
            <w:pPr>
              <w:pStyle w:val="Tot"/>
              <w:jc w:val="right"/>
              <w:rPr>
                <w:rFonts w:cs="Arial"/>
                <w:b/>
                <w:bCs/>
                <w:sz w:val="20"/>
                <w:lang w:val="hr-HR"/>
              </w:rPr>
            </w:pPr>
          </w:p>
        </w:tc>
        <w:tc>
          <w:tcPr>
            <w:tcW w:w="684" w:type="pct"/>
            <w:vAlign w:val="bottom"/>
          </w:tcPr>
          <w:p w14:paraId="074DFAA8" w14:textId="77777777" w:rsidR="000C7EB1" w:rsidRPr="001A5E0D" w:rsidRDefault="000C7EB1" w:rsidP="000C7EB1">
            <w:pPr>
              <w:pStyle w:val="Tot"/>
              <w:jc w:val="right"/>
              <w:rPr>
                <w:rFonts w:cs="Arial"/>
                <w:b/>
                <w:bCs/>
                <w:sz w:val="20"/>
                <w:lang w:val="hr-HR"/>
              </w:rPr>
            </w:pPr>
          </w:p>
        </w:tc>
      </w:tr>
      <w:tr w:rsidR="000C7EB1" w:rsidRPr="00192DCB" w14:paraId="1338984E" w14:textId="77777777" w:rsidTr="005324AC">
        <w:trPr>
          <w:trHeight w:val="304"/>
        </w:trPr>
        <w:tc>
          <w:tcPr>
            <w:tcW w:w="2320" w:type="pct"/>
            <w:vAlign w:val="bottom"/>
          </w:tcPr>
          <w:p w14:paraId="1AEB6700" w14:textId="77777777" w:rsidR="000C7EB1" w:rsidRPr="001A5E0D" w:rsidRDefault="000C7EB1" w:rsidP="000C7EB1">
            <w:pPr>
              <w:tabs>
                <w:tab w:val="right" w:pos="1202"/>
              </w:tabs>
              <w:spacing w:line="280" w:lineRule="exact"/>
              <w:outlineLvl w:val="0"/>
              <w:rPr>
                <w:rFonts w:ascii="Arial" w:hAnsi="Arial" w:cs="Arial"/>
                <w:b/>
                <w:bCs/>
                <w:sz w:val="20"/>
                <w:szCs w:val="20"/>
              </w:rPr>
            </w:pPr>
            <w:r w:rsidRPr="001A5E0D">
              <w:rPr>
                <w:rFonts w:ascii="Arial" w:hAnsi="Arial" w:cs="Arial"/>
                <w:b/>
                <w:bCs/>
                <w:sz w:val="20"/>
                <w:szCs w:val="20"/>
              </w:rPr>
              <w:t>Stavke koje se kasnije ne prenose u dobit ili gubitak:</w:t>
            </w:r>
          </w:p>
        </w:tc>
        <w:tc>
          <w:tcPr>
            <w:tcW w:w="652" w:type="pct"/>
            <w:vAlign w:val="bottom"/>
          </w:tcPr>
          <w:p w14:paraId="3863D513" w14:textId="77777777" w:rsidR="000C7EB1" w:rsidRPr="001A5E0D" w:rsidRDefault="000C7EB1" w:rsidP="000C7EB1">
            <w:pPr>
              <w:pStyle w:val="Tot"/>
              <w:jc w:val="right"/>
              <w:rPr>
                <w:rFonts w:cs="Arial"/>
                <w:b/>
                <w:bCs/>
                <w:sz w:val="20"/>
                <w:lang w:val="hr-HR"/>
              </w:rPr>
            </w:pPr>
          </w:p>
        </w:tc>
        <w:tc>
          <w:tcPr>
            <w:tcW w:w="651" w:type="pct"/>
            <w:vAlign w:val="bottom"/>
          </w:tcPr>
          <w:p w14:paraId="5C50186B" w14:textId="4E51EFA8" w:rsidR="000C7EB1" w:rsidRPr="001A5E0D" w:rsidRDefault="000C7EB1" w:rsidP="000C7EB1">
            <w:pPr>
              <w:pStyle w:val="Tot"/>
              <w:jc w:val="right"/>
              <w:rPr>
                <w:rFonts w:cs="Arial"/>
                <w:b/>
                <w:bCs/>
                <w:sz w:val="20"/>
                <w:lang w:val="hr-HR"/>
              </w:rPr>
            </w:pPr>
          </w:p>
        </w:tc>
        <w:tc>
          <w:tcPr>
            <w:tcW w:w="693" w:type="pct"/>
            <w:vAlign w:val="bottom"/>
          </w:tcPr>
          <w:p w14:paraId="53DB2C7D" w14:textId="1766C2E9" w:rsidR="000C7EB1" w:rsidRPr="001A5E0D" w:rsidRDefault="000C7EB1" w:rsidP="000C7EB1">
            <w:pPr>
              <w:pStyle w:val="Tot"/>
              <w:jc w:val="right"/>
              <w:rPr>
                <w:rFonts w:cs="Arial"/>
                <w:b/>
                <w:bCs/>
                <w:sz w:val="20"/>
                <w:lang w:val="hr-HR"/>
              </w:rPr>
            </w:pPr>
          </w:p>
        </w:tc>
        <w:tc>
          <w:tcPr>
            <w:tcW w:w="684" w:type="pct"/>
            <w:vAlign w:val="bottom"/>
          </w:tcPr>
          <w:p w14:paraId="1A4687D0" w14:textId="77777777" w:rsidR="000C7EB1" w:rsidRPr="001A5E0D" w:rsidRDefault="000C7EB1" w:rsidP="000C7EB1">
            <w:pPr>
              <w:pStyle w:val="Tot"/>
              <w:jc w:val="right"/>
              <w:rPr>
                <w:rFonts w:cs="Arial"/>
                <w:b/>
                <w:bCs/>
                <w:sz w:val="20"/>
                <w:lang w:val="hr-HR"/>
              </w:rPr>
            </w:pPr>
          </w:p>
        </w:tc>
      </w:tr>
      <w:tr w:rsidR="000C7EB1" w:rsidRPr="00192DCB" w14:paraId="30685CC4" w14:textId="77777777" w:rsidTr="00A721F7">
        <w:trPr>
          <w:trHeight w:val="304"/>
        </w:trPr>
        <w:tc>
          <w:tcPr>
            <w:tcW w:w="2320" w:type="pct"/>
            <w:vAlign w:val="bottom"/>
          </w:tcPr>
          <w:p w14:paraId="7D37A373" w14:textId="77777777" w:rsidR="000C7EB1" w:rsidRPr="001A5E0D" w:rsidRDefault="000C7EB1" w:rsidP="000C7EB1">
            <w:pPr>
              <w:tabs>
                <w:tab w:val="right" w:pos="1202"/>
              </w:tabs>
              <w:spacing w:line="280" w:lineRule="exact"/>
              <w:outlineLvl w:val="0"/>
              <w:rPr>
                <w:rFonts w:ascii="Arial" w:hAnsi="Arial" w:cs="Arial"/>
                <w:bCs/>
                <w:sz w:val="20"/>
                <w:szCs w:val="20"/>
              </w:rPr>
            </w:pPr>
            <w:r w:rsidRPr="001A5E0D">
              <w:rPr>
                <w:rFonts w:ascii="Arial" w:hAnsi="Arial" w:cs="Arial"/>
                <w:bCs/>
                <w:sz w:val="20"/>
                <w:szCs w:val="20"/>
              </w:rPr>
              <w:t>Odgođeni porez – usklađenje prethodnog razdoblja</w:t>
            </w:r>
          </w:p>
        </w:tc>
        <w:tc>
          <w:tcPr>
            <w:tcW w:w="652" w:type="pct"/>
            <w:tcBorders>
              <w:bottom w:val="single" w:sz="6" w:space="0" w:color="auto"/>
            </w:tcBorders>
            <w:vAlign w:val="bottom"/>
          </w:tcPr>
          <w:p w14:paraId="2ADAC6F6" w14:textId="55CAA8C7" w:rsidR="000C7EB1" w:rsidRPr="001A5E0D" w:rsidRDefault="00392CBF" w:rsidP="000C7EB1">
            <w:pPr>
              <w:pStyle w:val="Tot"/>
              <w:jc w:val="right"/>
              <w:rPr>
                <w:rFonts w:cs="Arial"/>
                <w:bCs/>
                <w:sz w:val="20"/>
                <w:lang w:val="hr-HR"/>
              </w:rPr>
            </w:pPr>
            <w:r>
              <w:rPr>
                <w:rFonts w:cs="Arial"/>
                <w:bCs/>
                <w:sz w:val="20"/>
                <w:lang w:val="hr-HR"/>
              </w:rPr>
              <w:t>-</w:t>
            </w:r>
          </w:p>
        </w:tc>
        <w:tc>
          <w:tcPr>
            <w:tcW w:w="651" w:type="pct"/>
            <w:tcBorders>
              <w:bottom w:val="single" w:sz="6" w:space="0" w:color="auto"/>
            </w:tcBorders>
            <w:vAlign w:val="bottom"/>
          </w:tcPr>
          <w:p w14:paraId="45C107C7" w14:textId="14ABA3CB" w:rsidR="000C7EB1" w:rsidRPr="001A5E0D" w:rsidRDefault="00392CBF" w:rsidP="000C7EB1">
            <w:pPr>
              <w:pStyle w:val="Tot"/>
              <w:jc w:val="right"/>
              <w:rPr>
                <w:rFonts w:cs="Arial"/>
                <w:bCs/>
                <w:sz w:val="20"/>
                <w:lang w:val="hr-HR"/>
              </w:rPr>
            </w:pPr>
            <w:r>
              <w:rPr>
                <w:rFonts w:cs="Arial"/>
                <w:bCs/>
                <w:sz w:val="20"/>
                <w:lang w:val="hr-HR"/>
              </w:rPr>
              <w:t>-</w:t>
            </w:r>
          </w:p>
        </w:tc>
        <w:tc>
          <w:tcPr>
            <w:tcW w:w="693" w:type="pct"/>
            <w:tcBorders>
              <w:bottom w:val="single" w:sz="6" w:space="0" w:color="auto"/>
            </w:tcBorders>
            <w:vAlign w:val="bottom"/>
          </w:tcPr>
          <w:p w14:paraId="5A867F0B" w14:textId="2F0D9DE8" w:rsidR="000C7EB1" w:rsidRPr="001A5E0D" w:rsidRDefault="000C7EB1" w:rsidP="000C7EB1">
            <w:pPr>
              <w:pStyle w:val="Tot"/>
              <w:jc w:val="right"/>
              <w:rPr>
                <w:rFonts w:cs="Arial"/>
                <w:bCs/>
                <w:sz w:val="20"/>
                <w:lang w:val="hr-HR"/>
              </w:rPr>
            </w:pPr>
            <w:r w:rsidRPr="001A5E0D">
              <w:rPr>
                <w:rFonts w:cs="Arial"/>
                <w:bCs/>
                <w:sz w:val="20"/>
                <w:lang w:val="hr-HR"/>
              </w:rPr>
              <w:t>-</w:t>
            </w:r>
          </w:p>
        </w:tc>
        <w:tc>
          <w:tcPr>
            <w:tcW w:w="684" w:type="pct"/>
            <w:tcBorders>
              <w:bottom w:val="single" w:sz="6" w:space="0" w:color="auto"/>
            </w:tcBorders>
            <w:vAlign w:val="bottom"/>
          </w:tcPr>
          <w:p w14:paraId="74C4A408" w14:textId="2A54D103" w:rsidR="000C7EB1" w:rsidRPr="001A5E0D" w:rsidRDefault="000C7EB1" w:rsidP="000C7EB1">
            <w:pPr>
              <w:pStyle w:val="Tot"/>
              <w:jc w:val="right"/>
              <w:rPr>
                <w:rFonts w:cs="Arial"/>
                <w:bCs/>
                <w:sz w:val="20"/>
                <w:lang w:val="hr-HR"/>
              </w:rPr>
            </w:pPr>
            <w:r w:rsidRPr="001A5E0D">
              <w:rPr>
                <w:rFonts w:cs="Arial"/>
                <w:bCs/>
                <w:sz w:val="20"/>
                <w:lang w:val="hr-HR"/>
              </w:rPr>
              <w:t>-</w:t>
            </w:r>
          </w:p>
        </w:tc>
      </w:tr>
      <w:tr w:rsidR="000C7EB1" w:rsidRPr="00192DCB" w14:paraId="7AA57282" w14:textId="77777777" w:rsidTr="00A721F7">
        <w:trPr>
          <w:trHeight w:hRule="exact" w:val="748"/>
        </w:trPr>
        <w:tc>
          <w:tcPr>
            <w:tcW w:w="2320" w:type="pct"/>
            <w:vAlign w:val="bottom"/>
          </w:tcPr>
          <w:p w14:paraId="2EBBA318" w14:textId="77777777" w:rsidR="000C7EB1" w:rsidRPr="001A5E0D" w:rsidRDefault="000C7EB1" w:rsidP="000C7EB1">
            <w:pPr>
              <w:pStyle w:val="Tot"/>
              <w:rPr>
                <w:rFonts w:cs="Arial"/>
                <w:b/>
                <w:bCs/>
                <w:sz w:val="20"/>
                <w:lang w:val="hr-HR"/>
              </w:rPr>
            </w:pPr>
            <w:r w:rsidRPr="001A5E0D">
              <w:rPr>
                <w:rFonts w:cs="Arial"/>
                <w:b/>
                <w:bCs/>
                <w:sz w:val="20"/>
                <w:lang w:val="hr-HR"/>
              </w:rPr>
              <w:t>Ukupno stavke koje se kasnije ne prenose u dobit ili gubitak</w:t>
            </w:r>
          </w:p>
        </w:tc>
        <w:tc>
          <w:tcPr>
            <w:tcW w:w="652" w:type="pct"/>
            <w:tcBorders>
              <w:top w:val="single" w:sz="6" w:space="0" w:color="auto"/>
              <w:bottom w:val="single" w:sz="12" w:space="0" w:color="auto"/>
            </w:tcBorders>
            <w:vAlign w:val="bottom"/>
          </w:tcPr>
          <w:p w14:paraId="41AC0F24" w14:textId="59349020" w:rsidR="000C7EB1" w:rsidRPr="001A5E0D" w:rsidRDefault="00392CBF" w:rsidP="000C7EB1">
            <w:pPr>
              <w:pStyle w:val="Tot"/>
              <w:jc w:val="right"/>
              <w:rPr>
                <w:rFonts w:cs="Arial"/>
                <w:b/>
                <w:bCs/>
                <w:sz w:val="20"/>
                <w:lang w:val="hr-HR"/>
              </w:rPr>
            </w:pPr>
            <w:r>
              <w:rPr>
                <w:rFonts w:cs="Arial"/>
                <w:b/>
                <w:bCs/>
                <w:sz w:val="20"/>
                <w:lang w:val="hr-HR"/>
              </w:rPr>
              <w:t>-</w:t>
            </w:r>
          </w:p>
        </w:tc>
        <w:tc>
          <w:tcPr>
            <w:tcW w:w="651" w:type="pct"/>
            <w:tcBorders>
              <w:top w:val="single" w:sz="6" w:space="0" w:color="auto"/>
              <w:bottom w:val="single" w:sz="12" w:space="0" w:color="auto"/>
            </w:tcBorders>
            <w:vAlign w:val="bottom"/>
          </w:tcPr>
          <w:p w14:paraId="4D4FD67B" w14:textId="0F0AE4F8" w:rsidR="000C7EB1" w:rsidRPr="001A5E0D" w:rsidRDefault="00392CBF" w:rsidP="000C7EB1">
            <w:pPr>
              <w:pStyle w:val="Tot"/>
              <w:jc w:val="right"/>
              <w:rPr>
                <w:rFonts w:cs="Arial"/>
                <w:b/>
                <w:bCs/>
                <w:sz w:val="20"/>
                <w:lang w:val="hr-HR"/>
              </w:rPr>
            </w:pPr>
            <w:r>
              <w:rPr>
                <w:rFonts w:cs="Arial"/>
                <w:b/>
                <w:bCs/>
                <w:sz w:val="20"/>
                <w:lang w:val="hr-HR"/>
              </w:rPr>
              <w:t>-</w:t>
            </w:r>
          </w:p>
        </w:tc>
        <w:tc>
          <w:tcPr>
            <w:tcW w:w="693" w:type="pct"/>
            <w:tcBorders>
              <w:top w:val="single" w:sz="6" w:space="0" w:color="auto"/>
              <w:bottom w:val="single" w:sz="12" w:space="0" w:color="auto"/>
            </w:tcBorders>
            <w:vAlign w:val="bottom"/>
          </w:tcPr>
          <w:p w14:paraId="6F6CAC07" w14:textId="2CF6AD66" w:rsidR="000C7EB1" w:rsidRPr="001A5E0D" w:rsidRDefault="000C7EB1" w:rsidP="000C7EB1">
            <w:pPr>
              <w:pStyle w:val="Tot"/>
              <w:jc w:val="right"/>
              <w:rPr>
                <w:rFonts w:cs="Arial"/>
                <w:b/>
                <w:bCs/>
                <w:sz w:val="20"/>
                <w:lang w:val="hr-HR"/>
              </w:rPr>
            </w:pPr>
            <w:r w:rsidRPr="001A5E0D">
              <w:rPr>
                <w:rFonts w:cs="Arial"/>
                <w:b/>
                <w:bCs/>
                <w:sz w:val="20"/>
                <w:lang w:val="hr-HR"/>
              </w:rPr>
              <w:t>-</w:t>
            </w:r>
          </w:p>
        </w:tc>
        <w:tc>
          <w:tcPr>
            <w:tcW w:w="684" w:type="pct"/>
            <w:tcBorders>
              <w:top w:val="single" w:sz="6" w:space="0" w:color="auto"/>
              <w:bottom w:val="single" w:sz="12" w:space="0" w:color="auto"/>
            </w:tcBorders>
            <w:vAlign w:val="bottom"/>
          </w:tcPr>
          <w:p w14:paraId="3710805B" w14:textId="201F4EC3" w:rsidR="000C7EB1" w:rsidRPr="001A5E0D" w:rsidRDefault="000C7EB1" w:rsidP="000C7EB1">
            <w:pPr>
              <w:pStyle w:val="Tot"/>
              <w:jc w:val="right"/>
              <w:rPr>
                <w:rFonts w:cs="Arial"/>
                <w:b/>
                <w:bCs/>
                <w:sz w:val="20"/>
                <w:lang w:val="hr-HR"/>
              </w:rPr>
            </w:pPr>
            <w:r w:rsidRPr="001A5E0D">
              <w:rPr>
                <w:rFonts w:cs="Arial"/>
                <w:b/>
                <w:bCs/>
                <w:sz w:val="20"/>
                <w:lang w:val="hr-HR"/>
              </w:rPr>
              <w:t>-</w:t>
            </w:r>
          </w:p>
        </w:tc>
      </w:tr>
      <w:tr w:rsidR="000C7EB1" w:rsidRPr="00192DCB" w14:paraId="410AF27D" w14:textId="77777777" w:rsidTr="005324AC">
        <w:trPr>
          <w:trHeight w:hRule="exact" w:val="100"/>
        </w:trPr>
        <w:tc>
          <w:tcPr>
            <w:tcW w:w="2320" w:type="pct"/>
            <w:vAlign w:val="bottom"/>
          </w:tcPr>
          <w:p w14:paraId="3826E282" w14:textId="77777777" w:rsidR="000C7EB1" w:rsidRPr="001A5E0D" w:rsidRDefault="000C7EB1" w:rsidP="000C7EB1">
            <w:pPr>
              <w:tabs>
                <w:tab w:val="right" w:pos="1202"/>
              </w:tabs>
              <w:spacing w:line="320" w:lineRule="exact"/>
              <w:outlineLvl w:val="0"/>
              <w:rPr>
                <w:rFonts w:ascii="Arial" w:hAnsi="Arial" w:cs="Arial"/>
                <w:b/>
                <w:bCs/>
                <w:sz w:val="20"/>
                <w:szCs w:val="20"/>
              </w:rPr>
            </w:pPr>
          </w:p>
        </w:tc>
        <w:tc>
          <w:tcPr>
            <w:tcW w:w="652" w:type="pct"/>
            <w:tcBorders>
              <w:top w:val="single" w:sz="12" w:space="0" w:color="auto"/>
            </w:tcBorders>
            <w:vAlign w:val="bottom"/>
          </w:tcPr>
          <w:p w14:paraId="6E437523" w14:textId="77777777" w:rsidR="000C7EB1" w:rsidRPr="001A5E0D" w:rsidRDefault="000C7EB1" w:rsidP="000C7EB1">
            <w:pPr>
              <w:pStyle w:val="Thick"/>
              <w:tabs>
                <w:tab w:val="clear" w:pos="1202"/>
                <w:tab w:val="left" w:pos="146"/>
              </w:tabs>
              <w:jc w:val="right"/>
              <w:rPr>
                <w:rFonts w:cs="Arial"/>
                <w:sz w:val="20"/>
                <w:lang w:val="hr-HR"/>
              </w:rPr>
            </w:pPr>
          </w:p>
        </w:tc>
        <w:tc>
          <w:tcPr>
            <w:tcW w:w="651" w:type="pct"/>
            <w:tcBorders>
              <w:top w:val="single" w:sz="12" w:space="0" w:color="auto"/>
            </w:tcBorders>
            <w:vAlign w:val="bottom"/>
          </w:tcPr>
          <w:p w14:paraId="6BAC93E3" w14:textId="00CDB272" w:rsidR="000C7EB1" w:rsidRPr="001A5E0D" w:rsidRDefault="000C7EB1" w:rsidP="000C7EB1">
            <w:pPr>
              <w:pStyle w:val="Thick"/>
              <w:tabs>
                <w:tab w:val="clear" w:pos="1202"/>
                <w:tab w:val="left" w:pos="146"/>
              </w:tabs>
              <w:jc w:val="right"/>
              <w:rPr>
                <w:rFonts w:cs="Arial"/>
                <w:sz w:val="20"/>
                <w:lang w:val="hr-HR"/>
              </w:rPr>
            </w:pPr>
          </w:p>
        </w:tc>
        <w:tc>
          <w:tcPr>
            <w:tcW w:w="693" w:type="pct"/>
            <w:tcBorders>
              <w:top w:val="single" w:sz="12" w:space="0" w:color="auto"/>
            </w:tcBorders>
            <w:vAlign w:val="bottom"/>
          </w:tcPr>
          <w:p w14:paraId="46CC63AD" w14:textId="0AE41955" w:rsidR="000C7EB1" w:rsidRPr="001A5E0D" w:rsidRDefault="000C7EB1" w:rsidP="000C7EB1">
            <w:pPr>
              <w:pStyle w:val="Thick"/>
              <w:tabs>
                <w:tab w:val="clear" w:pos="1202"/>
                <w:tab w:val="left" w:pos="146"/>
              </w:tabs>
              <w:jc w:val="right"/>
              <w:rPr>
                <w:rFonts w:cs="Arial"/>
                <w:sz w:val="20"/>
                <w:lang w:val="hr-HR"/>
              </w:rPr>
            </w:pPr>
          </w:p>
        </w:tc>
        <w:tc>
          <w:tcPr>
            <w:tcW w:w="684" w:type="pct"/>
            <w:tcBorders>
              <w:top w:val="single" w:sz="12" w:space="0" w:color="auto"/>
            </w:tcBorders>
            <w:vAlign w:val="bottom"/>
          </w:tcPr>
          <w:p w14:paraId="2A18C482" w14:textId="77777777" w:rsidR="000C7EB1" w:rsidRPr="001A5E0D" w:rsidRDefault="000C7EB1" w:rsidP="000C7EB1">
            <w:pPr>
              <w:pStyle w:val="Thick"/>
              <w:tabs>
                <w:tab w:val="clear" w:pos="1202"/>
                <w:tab w:val="left" w:pos="146"/>
              </w:tabs>
              <w:jc w:val="right"/>
              <w:rPr>
                <w:rFonts w:cs="Arial"/>
                <w:sz w:val="20"/>
                <w:lang w:val="hr-HR"/>
              </w:rPr>
            </w:pPr>
          </w:p>
        </w:tc>
      </w:tr>
      <w:tr w:rsidR="000C7EB1" w:rsidRPr="00192DCB" w14:paraId="468802BF" w14:textId="77777777" w:rsidTr="005324AC">
        <w:trPr>
          <w:trHeight w:val="320"/>
        </w:trPr>
        <w:tc>
          <w:tcPr>
            <w:tcW w:w="2320" w:type="pct"/>
            <w:vAlign w:val="bottom"/>
          </w:tcPr>
          <w:p w14:paraId="5C0589F6" w14:textId="77777777" w:rsidR="000C7EB1" w:rsidRPr="001A5E0D" w:rsidRDefault="000C7EB1" w:rsidP="000C7EB1">
            <w:pPr>
              <w:pStyle w:val="Tot"/>
              <w:rPr>
                <w:rFonts w:cs="Arial"/>
                <w:b/>
                <w:bCs/>
                <w:sz w:val="20"/>
                <w:lang w:val="hr-HR"/>
              </w:rPr>
            </w:pPr>
            <w:r w:rsidRPr="001A5E0D">
              <w:rPr>
                <w:rFonts w:cs="Arial"/>
                <w:b/>
                <w:bCs/>
                <w:sz w:val="20"/>
                <w:lang w:val="hr-HR"/>
              </w:rPr>
              <w:t>Stavke koje se kasnije mogu uračunati u dobit ili gubitak:</w:t>
            </w:r>
          </w:p>
        </w:tc>
        <w:tc>
          <w:tcPr>
            <w:tcW w:w="652" w:type="pct"/>
            <w:vAlign w:val="bottom"/>
          </w:tcPr>
          <w:p w14:paraId="4CF88A26" w14:textId="77777777" w:rsidR="000C7EB1" w:rsidRPr="001A5E0D" w:rsidRDefault="000C7EB1" w:rsidP="000C7EB1">
            <w:pPr>
              <w:pStyle w:val="Tot"/>
              <w:jc w:val="right"/>
              <w:rPr>
                <w:rFonts w:cs="Arial"/>
                <w:b/>
                <w:bCs/>
                <w:sz w:val="20"/>
                <w:lang w:val="hr-HR"/>
              </w:rPr>
            </w:pPr>
          </w:p>
        </w:tc>
        <w:tc>
          <w:tcPr>
            <w:tcW w:w="651" w:type="pct"/>
            <w:vAlign w:val="bottom"/>
          </w:tcPr>
          <w:p w14:paraId="15FEAF1D" w14:textId="2CF1A29F" w:rsidR="000C7EB1" w:rsidRPr="001A5E0D" w:rsidRDefault="000C7EB1" w:rsidP="000C7EB1">
            <w:pPr>
              <w:pStyle w:val="Tot"/>
              <w:jc w:val="right"/>
              <w:rPr>
                <w:rFonts w:cs="Arial"/>
                <w:b/>
                <w:bCs/>
                <w:sz w:val="20"/>
                <w:lang w:val="hr-HR"/>
              </w:rPr>
            </w:pPr>
          </w:p>
        </w:tc>
        <w:tc>
          <w:tcPr>
            <w:tcW w:w="693" w:type="pct"/>
            <w:vAlign w:val="bottom"/>
          </w:tcPr>
          <w:p w14:paraId="5B8A996D" w14:textId="56B26CA4" w:rsidR="000C7EB1" w:rsidRPr="001A5E0D" w:rsidRDefault="000C7EB1" w:rsidP="000C7EB1">
            <w:pPr>
              <w:pStyle w:val="Tot"/>
              <w:jc w:val="right"/>
              <w:rPr>
                <w:rFonts w:cs="Arial"/>
                <w:b/>
                <w:bCs/>
                <w:sz w:val="20"/>
                <w:lang w:val="hr-HR"/>
              </w:rPr>
            </w:pPr>
          </w:p>
        </w:tc>
        <w:tc>
          <w:tcPr>
            <w:tcW w:w="684" w:type="pct"/>
            <w:vAlign w:val="bottom"/>
          </w:tcPr>
          <w:p w14:paraId="6F2CDC7C" w14:textId="77777777" w:rsidR="000C7EB1" w:rsidRPr="001A5E0D" w:rsidRDefault="000C7EB1" w:rsidP="000C7EB1">
            <w:pPr>
              <w:pStyle w:val="Tot"/>
              <w:jc w:val="right"/>
              <w:rPr>
                <w:rFonts w:cs="Arial"/>
                <w:b/>
                <w:bCs/>
                <w:sz w:val="20"/>
                <w:lang w:val="hr-HR"/>
              </w:rPr>
            </w:pPr>
          </w:p>
        </w:tc>
      </w:tr>
      <w:tr w:rsidR="00392CBF" w:rsidRPr="00192DCB" w14:paraId="0217D0E6" w14:textId="77777777" w:rsidTr="001A5E0D">
        <w:trPr>
          <w:trHeight w:hRule="exact" w:val="618"/>
        </w:trPr>
        <w:tc>
          <w:tcPr>
            <w:tcW w:w="2320" w:type="pct"/>
            <w:vAlign w:val="bottom"/>
          </w:tcPr>
          <w:p w14:paraId="6ADE3579" w14:textId="77777777" w:rsidR="00392CBF" w:rsidRPr="001A5E0D" w:rsidRDefault="00392CBF" w:rsidP="00392CBF">
            <w:pPr>
              <w:tabs>
                <w:tab w:val="right" w:pos="1202"/>
              </w:tabs>
              <w:outlineLvl w:val="0"/>
              <w:rPr>
                <w:rFonts w:ascii="Arial" w:hAnsi="Arial" w:cs="Arial"/>
                <w:bCs/>
                <w:sz w:val="20"/>
                <w:szCs w:val="20"/>
              </w:rPr>
            </w:pPr>
            <w:r w:rsidRPr="001A5E0D">
              <w:rPr>
                <w:rFonts w:ascii="Arial" w:hAnsi="Arial" w:cs="Arial"/>
                <w:bCs/>
                <w:sz w:val="20"/>
                <w:szCs w:val="20"/>
              </w:rPr>
              <w:t>Neto promjene financijske imovine po fer vrijednosti kroz ostalu sveobuhvatnu dobit</w:t>
            </w:r>
          </w:p>
        </w:tc>
        <w:tc>
          <w:tcPr>
            <w:tcW w:w="652" w:type="pct"/>
            <w:vAlign w:val="bottom"/>
          </w:tcPr>
          <w:p w14:paraId="1453C713" w14:textId="17D46001" w:rsidR="00392CBF" w:rsidRPr="001A5E0D" w:rsidRDefault="00392CBF" w:rsidP="00392CBF">
            <w:pPr>
              <w:pStyle w:val="Tot"/>
              <w:jc w:val="right"/>
              <w:rPr>
                <w:rFonts w:cs="Arial"/>
                <w:color w:val="000000"/>
                <w:sz w:val="20"/>
                <w:lang w:val="hr-HR"/>
              </w:rPr>
            </w:pPr>
            <w:r w:rsidRPr="001A5E0D">
              <w:rPr>
                <w:rFonts w:cs="Arial"/>
                <w:color w:val="000000"/>
                <w:sz w:val="20"/>
                <w:lang w:val="hr-HR"/>
              </w:rPr>
              <w:t xml:space="preserve"> (27.385)</w:t>
            </w:r>
          </w:p>
        </w:tc>
        <w:tc>
          <w:tcPr>
            <w:tcW w:w="651" w:type="pct"/>
            <w:vAlign w:val="bottom"/>
          </w:tcPr>
          <w:p w14:paraId="58980093" w14:textId="4973B558" w:rsidR="00392CBF" w:rsidRPr="001A5E0D" w:rsidRDefault="00392CBF" w:rsidP="00392CBF">
            <w:pPr>
              <w:pStyle w:val="Tot"/>
              <w:jc w:val="right"/>
              <w:rPr>
                <w:rFonts w:cs="Arial"/>
                <w:color w:val="000000"/>
                <w:sz w:val="20"/>
                <w:lang w:val="hr-HR"/>
              </w:rPr>
            </w:pPr>
            <w:r w:rsidRPr="001A5E0D">
              <w:rPr>
                <w:rFonts w:cs="Arial"/>
                <w:color w:val="000000"/>
                <w:sz w:val="20"/>
                <w:lang w:val="hr-HR"/>
              </w:rPr>
              <w:t xml:space="preserve"> (74.626)</w:t>
            </w:r>
          </w:p>
        </w:tc>
        <w:tc>
          <w:tcPr>
            <w:tcW w:w="693" w:type="pct"/>
            <w:vAlign w:val="bottom"/>
          </w:tcPr>
          <w:p w14:paraId="69B645DC" w14:textId="3BE193F1" w:rsidR="00392CBF" w:rsidRPr="001A5E0D" w:rsidRDefault="00392CBF" w:rsidP="00392CBF">
            <w:pPr>
              <w:pStyle w:val="Tot"/>
              <w:jc w:val="right"/>
              <w:rPr>
                <w:rFonts w:cs="Arial"/>
                <w:color w:val="000000"/>
                <w:sz w:val="20"/>
                <w:lang w:val="hr-HR"/>
              </w:rPr>
            </w:pPr>
            <w:r w:rsidRPr="001A5E0D">
              <w:rPr>
                <w:rFonts w:cs="Arial"/>
                <w:color w:val="000000"/>
                <w:sz w:val="20"/>
                <w:lang w:val="hr-HR"/>
              </w:rPr>
              <w:t>(5.965)</w:t>
            </w:r>
          </w:p>
        </w:tc>
        <w:tc>
          <w:tcPr>
            <w:tcW w:w="684" w:type="pct"/>
            <w:vAlign w:val="bottom"/>
          </w:tcPr>
          <w:p w14:paraId="10A30023" w14:textId="77EB99C3" w:rsidR="00392CBF" w:rsidRPr="001A5E0D" w:rsidRDefault="00392CBF" w:rsidP="00392CBF">
            <w:pPr>
              <w:pStyle w:val="Tot"/>
              <w:jc w:val="right"/>
              <w:rPr>
                <w:rFonts w:cs="Arial"/>
                <w:color w:val="000000"/>
                <w:sz w:val="20"/>
                <w:lang w:val="hr-HR"/>
              </w:rPr>
            </w:pPr>
            <w:r w:rsidRPr="001A5E0D">
              <w:rPr>
                <w:rFonts w:cs="Arial"/>
                <w:color w:val="000000"/>
                <w:sz w:val="20"/>
                <w:lang w:val="hr-HR"/>
              </w:rPr>
              <w:t>(17.253)</w:t>
            </w:r>
          </w:p>
        </w:tc>
      </w:tr>
      <w:tr w:rsidR="00392CBF" w:rsidRPr="00192DCB" w14:paraId="6F100D3E" w14:textId="77777777" w:rsidTr="001A5E0D">
        <w:trPr>
          <w:trHeight w:hRule="exact" w:val="691"/>
        </w:trPr>
        <w:tc>
          <w:tcPr>
            <w:tcW w:w="2320" w:type="pct"/>
            <w:vAlign w:val="bottom"/>
          </w:tcPr>
          <w:p w14:paraId="66B5AD8B" w14:textId="77777777" w:rsidR="00392CBF" w:rsidRPr="001A5E0D" w:rsidRDefault="00392CBF" w:rsidP="00392CBF">
            <w:pPr>
              <w:tabs>
                <w:tab w:val="right" w:pos="1202"/>
              </w:tabs>
              <w:outlineLvl w:val="0"/>
              <w:rPr>
                <w:rFonts w:ascii="Arial" w:hAnsi="Arial" w:cs="Arial"/>
                <w:bCs/>
                <w:sz w:val="20"/>
                <w:szCs w:val="20"/>
              </w:rPr>
            </w:pPr>
            <w:r w:rsidRPr="001A5E0D">
              <w:rPr>
                <w:rFonts w:ascii="Arial" w:hAnsi="Arial" w:cs="Arial"/>
                <w:bCs/>
                <w:sz w:val="20"/>
                <w:szCs w:val="20"/>
              </w:rPr>
              <w:t>Neto tečajne razlike po vlasničkim vrijednosnim papirima</w:t>
            </w:r>
          </w:p>
        </w:tc>
        <w:tc>
          <w:tcPr>
            <w:tcW w:w="652" w:type="pct"/>
            <w:vAlign w:val="bottom"/>
          </w:tcPr>
          <w:p w14:paraId="076973D8" w14:textId="7700C689" w:rsidR="00392CBF" w:rsidRPr="001A5E0D" w:rsidRDefault="00392CBF" w:rsidP="00392CBF">
            <w:pPr>
              <w:pStyle w:val="Tot"/>
              <w:jc w:val="right"/>
              <w:rPr>
                <w:rFonts w:cs="Arial"/>
                <w:color w:val="000000"/>
                <w:sz w:val="20"/>
                <w:lang w:val="hr-HR"/>
              </w:rPr>
            </w:pPr>
            <w:r w:rsidRPr="001A5E0D">
              <w:rPr>
                <w:rFonts w:cs="Arial"/>
                <w:color w:val="000000"/>
                <w:sz w:val="20"/>
                <w:lang w:val="hr-HR"/>
              </w:rPr>
              <w:t xml:space="preserve"> (6)</w:t>
            </w:r>
          </w:p>
        </w:tc>
        <w:tc>
          <w:tcPr>
            <w:tcW w:w="651" w:type="pct"/>
            <w:vAlign w:val="bottom"/>
          </w:tcPr>
          <w:p w14:paraId="6E069C18" w14:textId="73CD603D" w:rsidR="00392CBF" w:rsidRPr="001A5E0D" w:rsidRDefault="00392CBF" w:rsidP="00392CBF">
            <w:pPr>
              <w:pStyle w:val="Tot"/>
              <w:jc w:val="right"/>
              <w:rPr>
                <w:rFonts w:cs="Arial"/>
                <w:color w:val="000000"/>
                <w:sz w:val="20"/>
                <w:lang w:val="hr-HR"/>
              </w:rPr>
            </w:pPr>
            <w:r w:rsidRPr="001A5E0D">
              <w:rPr>
                <w:rFonts w:cs="Arial"/>
                <w:color w:val="000000"/>
                <w:sz w:val="20"/>
                <w:lang w:val="hr-HR"/>
              </w:rPr>
              <w:t xml:space="preserve"> 36 </w:t>
            </w:r>
          </w:p>
        </w:tc>
        <w:tc>
          <w:tcPr>
            <w:tcW w:w="693" w:type="pct"/>
            <w:tcBorders>
              <w:top w:val="nil"/>
              <w:left w:val="nil"/>
              <w:bottom w:val="nil"/>
              <w:right w:val="nil"/>
            </w:tcBorders>
            <w:shd w:val="clear" w:color="auto" w:fill="auto"/>
            <w:vAlign w:val="bottom"/>
          </w:tcPr>
          <w:p w14:paraId="62CF965B" w14:textId="7916B86B" w:rsidR="00392CBF" w:rsidRPr="001A5E0D" w:rsidRDefault="00392CBF" w:rsidP="00392CBF">
            <w:pPr>
              <w:pStyle w:val="Tot"/>
              <w:jc w:val="right"/>
              <w:rPr>
                <w:rFonts w:cs="Arial"/>
                <w:color w:val="000000"/>
                <w:sz w:val="20"/>
                <w:lang w:val="hr-HR"/>
              </w:rPr>
            </w:pPr>
            <w:r w:rsidRPr="001A5E0D">
              <w:rPr>
                <w:rFonts w:cs="Arial"/>
                <w:sz w:val="20"/>
              </w:rPr>
              <w:t xml:space="preserve">                   16 </w:t>
            </w:r>
          </w:p>
        </w:tc>
        <w:tc>
          <w:tcPr>
            <w:tcW w:w="684" w:type="pct"/>
            <w:tcBorders>
              <w:top w:val="nil"/>
              <w:left w:val="nil"/>
              <w:bottom w:val="nil"/>
              <w:right w:val="nil"/>
            </w:tcBorders>
            <w:shd w:val="clear" w:color="auto" w:fill="auto"/>
            <w:vAlign w:val="bottom"/>
          </w:tcPr>
          <w:p w14:paraId="50C7FF05" w14:textId="626FE0CA" w:rsidR="00392CBF" w:rsidRPr="001A5E0D" w:rsidRDefault="00392CBF" w:rsidP="00392CBF">
            <w:pPr>
              <w:pStyle w:val="Tot"/>
              <w:jc w:val="right"/>
              <w:rPr>
                <w:rFonts w:cs="Arial"/>
                <w:color w:val="000000"/>
                <w:sz w:val="20"/>
                <w:lang w:val="hr-HR"/>
              </w:rPr>
            </w:pPr>
            <w:r w:rsidRPr="001A5E0D">
              <w:rPr>
                <w:rFonts w:cs="Arial"/>
                <w:color w:val="000000"/>
                <w:sz w:val="20"/>
              </w:rPr>
              <w:t xml:space="preserve">               (144)</w:t>
            </w:r>
          </w:p>
        </w:tc>
      </w:tr>
      <w:tr w:rsidR="00392CBF" w:rsidRPr="00192DCB" w14:paraId="2525D7CD" w14:textId="77777777" w:rsidTr="001A5E0D">
        <w:trPr>
          <w:trHeight w:val="314"/>
        </w:trPr>
        <w:tc>
          <w:tcPr>
            <w:tcW w:w="2320" w:type="pct"/>
            <w:vAlign w:val="bottom"/>
          </w:tcPr>
          <w:p w14:paraId="55D8F3C4" w14:textId="77777777" w:rsidR="00392CBF" w:rsidRPr="001A5E0D" w:rsidRDefault="00392CBF" w:rsidP="00392CBF">
            <w:pPr>
              <w:pStyle w:val="Tot"/>
              <w:rPr>
                <w:rFonts w:cs="Arial"/>
                <w:bCs/>
                <w:sz w:val="20"/>
                <w:lang w:val="hr-HR"/>
              </w:rPr>
            </w:pPr>
            <w:r w:rsidRPr="001A5E0D">
              <w:rPr>
                <w:rFonts w:cs="Arial"/>
                <w:bCs/>
                <w:sz w:val="20"/>
                <w:lang w:val="hr-HR"/>
              </w:rPr>
              <w:t>Odgođeni porez – ostala sveobuhvatna dobit</w:t>
            </w:r>
          </w:p>
        </w:tc>
        <w:tc>
          <w:tcPr>
            <w:tcW w:w="652" w:type="pct"/>
            <w:tcBorders>
              <w:bottom w:val="single" w:sz="6" w:space="0" w:color="auto"/>
            </w:tcBorders>
            <w:vAlign w:val="bottom"/>
          </w:tcPr>
          <w:p w14:paraId="255AFB7B" w14:textId="28F208B6" w:rsidR="00392CBF" w:rsidRPr="001A5E0D" w:rsidRDefault="00392CBF" w:rsidP="00392CBF">
            <w:pPr>
              <w:pStyle w:val="Tot"/>
              <w:jc w:val="right"/>
              <w:rPr>
                <w:rFonts w:cs="Arial"/>
                <w:color w:val="000000"/>
                <w:sz w:val="20"/>
                <w:lang w:val="hr-HR"/>
              </w:rPr>
            </w:pPr>
            <w:r w:rsidRPr="001A5E0D">
              <w:rPr>
                <w:rFonts w:cs="Arial"/>
                <w:color w:val="000000"/>
                <w:sz w:val="20"/>
                <w:lang w:val="hr-HR"/>
              </w:rPr>
              <w:t xml:space="preserve"> 541 </w:t>
            </w:r>
          </w:p>
        </w:tc>
        <w:tc>
          <w:tcPr>
            <w:tcW w:w="651" w:type="pct"/>
            <w:tcBorders>
              <w:bottom w:val="single" w:sz="6" w:space="0" w:color="auto"/>
            </w:tcBorders>
            <w:vAlign w:val="bottom"/>
          </w:tcPr>
          <w:p w14:paraId="0E188F96" w14:textId="6844EE07" w:rsidR="00392CBF" w:rsidRPr="001A5E0D" w:rsidRDefault="00392CBF" w:rsidP="00392CBF">
            <w:pPr>
              <w:pStyle w:val="Tot"/>
              <w:jc w:val="right"/>
              <w:rPr>
                <w:rFonts w:cs="Arial"/>
                <w:color w:val="000000"/>
                <w:sz w:val="20"/>
                <w:lang w:val="hr-HR"/>
              </w:rPr>
            </w:pPr>
            <w:r w:rsidRPr="001A5E0D">
              <w:rPr>
                <w:rFonts w:cs="Arial"/>
                <w:color w:val="000000"/>
                <w:sz w:val="20"/>
                <w:lang w:val="hr-HR"/>
              </w:rPr>
              <w:t xml:space="preserve"> 1.561 </w:t>
            </w:r>
          </w:p>
        </w:tc>
        <w:tc>
          <w:tcPr>
            <w:tcW w:w="693" w:type="pct"/>
            <w:tcBorders>
              <w:bottom w:val="single" w:sz="6" w:space="0" w:color="auto"/>
            </w:tcBorders>
            <w:vAlign w:val="bottom"/>
          </w:tcPr>
          <w:p w14:paraId="7F0C83EF" w14:textId="67F4414D" w:rsidR="00392CBF" w:rsidRPr="001A5E0D" w:rsidRDefault="00392CBF" w:rsidP="00392CBF">
            <w:pPr>
              <w:pStyle w:val="Tot"/>
              <w:jc w:val="right"/>
              <w:rPr>
                <w:rFonts w:cs="Arial"/>
                <w:color w:val="000000"/>
                <w:sz w:val="20"/>
                <w:lang w:val="hr-HR"/>
              </w:rPr>
            </w:pPr>
            <w:r w:rsidRPr="001A5E0D">
              <w:rPr>
                <w:rFonts w:cs="Arial"/>
                <w:color w:val="000000"/>
                <w:sz w:val="20"/>
                <w:lang w:val="hr-HR"/>
              </w:rPr>
              <w:t>19</w:t>
            </w:r>
          </w:p>
        </w:tc>
        <w:tc>
          <w:tcPr>
            <w:tcW w:w="684" w:type="pct"/>
            <w:tcBorders>
              <w:bottom w:val="single" w:sz="6" w:space="0" w:color="auto"/>
            </w:tcBorders>
            <w:vAlign w:val="bottom"/>
          </w:tcPr>
          <w:p w14:paraId="1E2E70F2" w14:textId="05F660C9" w:rsidR="00392CBF" w:rsidRPr="001A5E0D" w:rsidRDefault="00392CBF" w:rsidP="00392CBF">
            <w:pPr>
              <w:pStyle w:val="Tot"/>
              <w:jc w:val="right"/>
              <w:rPr>
                <w:rFonts w:cs="Arial"/>
                <w:color w:val="000000"/>
                <w:sz w:val="20"/>
                <w:lang w:val="hr-HR"/>
              </w:rPr>
            </w:pPr>
            <w:r w:rsidRPr="001A5E0D">
              <w:rPr>
                <w:rFonts w:cs="Arial"/>
                <w:color w:val="000000"/>
                <w:sz w:val="20"/>
                <w:lang w:val="hr-HR"/>
              </w:rPr>
              <w:t>120</w:t>
            </w:r>
          </w:p>
        </w:tc>
      </w:tr>
      <w:tr w:rsidR="000C7EB1" w:rsidRPr="00192DCB" w14:paraId="5727A092" w14:textId="77777777" w:rsidTr="00A721F7">
        <w:trPr>
          <w:trHeight w:hRule="exact" w:val="514"/>
        </w:trPr>
        <w:tc>
          <w:tcPr>
            <w:tcW w:w="2320" w:type="pct"/>
            <w:vAlign w:val="bottom"/>
          </w:tcPr>
          <w:p w14:paraId="37D48A79" w14:textId="77777777" w:rsidR="000C7EB1" w:rsidRPr="001A5E0D" w:rsidRDefault="000C7EB1" w:rsidP="000C7EB1">
            <w:pPr>
              <w:tabs>
                <w:tab w:val="right" w:pos="1202"/>
              </w:tabs>
              <w:outlineLvl w:val="0"/>
              <w:rPr>
                <w:rFonts w:ascii="Arial" w:hAnsi="Arial" w:cs="Arial"/>
                <w:bCs/>
                <w:sz w:val="20"/>
                <w:szCs w:val="20"/>
              </w:rPr>
            </w:pPr>
            <w:r w:rsidRPr="001A5E0D">
              <w:rPr>
                <w:rFonts w:ascii="Arial" w:hAnsi="Arial" w:cs="Arial"/>
                <w:b/>
                <w:bCs/>
                <w:sz w:val="20"/>
                <w:szCs w:val="20"/>
              </w:rPr>
              <w:t>Ukupno stavke koje se kasnije mogu uračunati u dobit ili gubitak</w:t>
            </w:r>
          </w:p>
        </w:tc>
        <w:tc>
          <w:tcPr>
            <w:tcW w:w="652" w:type="pct"/>
            <w:tcBorders>
              <w:top w:val="single" w:sz="6" w:space="0" w:color="auto"/>
              <w:bottom w:val="single" w:sz="6" w:space="0" w:color="auto"/>
            </w:tcBorders>
            <w:vAlign w:val="bottom"/>
          </w:tcPr>
          <w:p w14:paraId="5EA72474" w14:textId="2F56634A" w:rsidR="000C7EB1" w:rsidRPr="001A5E0D" w:rsidRDefault="00392CBF" w:rsidP="000C7EB1">
            <w:pPr>
              <w:pStyle w:val="Tot"/>
              <w:jc w:val="right"/>
              <w:rPr>
                <w:rFonts w:cs="Arial"/>
                <w:b/>
                <w:bCs/>
                <w:sz w:val="20"/>
                <w:lang w:val="hr-HR"/>
              </w:rPr>
            </w:pPr>
            <w:r w:rsidRPr="00392CBF">
              <w:rPr>
                <w:rFonts w:cs="Arial"/>
                <w:b/>
                <w:bCs/>
                <w:sz w:val="20"/>
                <w:lang w:val="hr-HR"/>
              </w:rPr>
              <w:t>(26.850)</w:t>
            </w:r>
          </w:p>
        </w:tc>
        <w:tc>
          <w:tcPr>
            <w:tcW w:w="651" w:type="pct"/>
            <w:tcBorders>
              <w:top w:val="single" w:sz="6" w:space="0" w:color="auto"/>
              <w:bottom w:val="single" w:sz="6" w:space="0" w:color="auto"/>
            </w:tcBorders>
            <w:vAlign w:val="bottom"/>
          </w:tcPr>
          <w:p w14:paraId="1579A523" w14:textId="0119E946" w:rsidR="000C7EB1" w:rsidRPr="001A5E0D" w:rsidRDefault="00392CBF" w:rsidP="000C7EB1">
            <w:pPr>
              <w:pStyle w:val="Tot"/>
              <w:jc w:val="right"/>
              <w:rPr>
                <w:rFonts w:cs="Arial"/>
                <w:b/>
                <w:bCs/>
                <w:sz w:val="20"/>
                <w:lang w:val="hr-HR"/>
              </w:rPr>
            </w:pPr>
            <w:r w:rsidRPr="00392CBF">
              <w:rPr>
                <w:rFonts w:cs="Arial"/>
                <w:b/>
                <w:bCs/>
                <w:sz w:val="20"/>
                <w:lang w:val="hr-HR"/>
              </w:rPr>
              <w:t>(73.029)</w:t>
            </w:r>
          </w:p>
        </w:tc>
        <w:tc>
          <w:tcPr>
            <w:tcW w:w="693" w:type="pct"/>
            <w:tcBorders>
              <w:top w:val="single" w:sz="6" w:space="0" w:color="auto"/>
              <w:bottom w:val="single" w:sz="6" w:space="0" w:color="auto"/>
            </w:tcBorders>
            <w:vAlign w:val="bottom"/>
          </w:tcPr>
          <w:p w14:paraId="6FD103DE" w14:textId="0A36AC46" w:rsidR="000C7EB1" w:rsidRPr="001A5E0D" w:rsidRDefault="000C7EB1" w:rsidP="000C7EB1">
            <w:pPr>
              <w:pStyle w:val="Tot"/>
              <w:jc w:val="right"/>
              <w:rPr>
                <w:rFonts w:cs="Arial"/>
                <w:b/>
                <w:bCs/>
                <w:sz w:val="20"/>
                <w:lang w:val="hr-HR"/>
              </w:rPr>
            </w:pPr>
            <w:r w:rsidRPr="001A5E0D">
              <w:rPr>
                <w:rFonts w:cs="Arial"/>
                <w:b/>
                <w:bCs/>
                <w:sz w:val="20"/>
                <w:lang w:val="hr-HR"/>
              </w:rPr>
              <w:t>(5.930)</w:t>
            </w:r>
          </w:p>
        </w:tc>
        <w:tc>
          <w:tcPr>
            <w:tcW w:w="684" w:type="pct"/>
            <w:tcBorders>
              <w:top w:val="single" w:sz="6" w:space="0" w:color="auto"/>
              <w:bottom w:val="single" w:sz="6" w:space="0" w:color="auto"/>
            </w:tcBorders>
            <w:vAlign w:val="bottom"/>
          </w:tcPr>
          <w:p w14:paraId="408E5987" w14:textId="1C28F4FD" w:rsidR="000C7EB1" w:rsidRPr="001A5E0D" w:rsidRDefault="000C7EB1" w:rsidP="000C7EB1">
            <w:pPr>
              <w:pStyle w:val="Tot"/>
              <w:jc w:val="right"/>
              <w:rPr>
                <w:rFonts w:cs="Arial"/>
                <w:b/>
                <w:bCs/>
                <w:sz w:val="20"/>
                <w:lang w:val="hr-HR"/>
              </w:rPr>
            </w:pPr>
            <w:r w:rsidRPr="001A5E0D">
              <w:rPr>
                <w:rFonts w:cs="Arial"/>
                <w:b/>
                <w:bCs/>
                <w:sz w:val="20"/>
                <w:lang w:val="hr-HR"/>
              </w:rPr>
              <w:t>(17.277)</w:t>
            </w:r>
          </w:p>
        </w:tc>
      </w:tr>
      <w:tr w:rsidR="000C7EB1" w:rsidRPr="00192DCB" w14:paraId="426ADB62" w14:textId="77777777" w:rsidTr="00A721F7">
        <w:trPr>
          <w:trHeight w:hRule="exact" w:val="163"/>
        </w:trPr>
        <w:tc>
          <w:tcPr>
            <w:tcW w:w="2320" w:type="pct"/>
            <w:vAlign w:val="bottom"/>
          </w:tcPr>
          <w:p w14:paraId="2647ED3D" w14:textId="77777777" w:rsidR="000C7EB1" w:rsidRPr="001A5E0D" w:rsidRDefault="000C7EB1" w:rsidP="000C7EB1">
            <w:pPr>
              <w:tabs>
                <w:tab w:val="right" w:pos="1202"/>
              </w:tabs>
              <w:outlineLvl w:val="0"/>
              <w:rPr>
                <w:rFonts w:ascii="Arial" w:hAnsi="Arial" w:cs="Arial"/>
                <w:b/>
                <w:bCs/>
                <w:sz w:val="20"/>
                <w:szCs w:val="20"/>
              </w:rPr>
            </w:pPr>
          </w:p>
        </w:tc>
        <w:tc>
          <w:tcPr>
            <w:tcW w:w="652" w:type="pct"/>
            <w:tcBorders>
              <w:top w:val="single" w:sz="6" w:space="0" w:color="auto"/>
            </w:tcBorders>
            <w:vAlign w:val="bottom"/>
          </w:tcPr>
          <w:p w14:paraId="0800BC5B" w14:textId="77777777" w:rsidR="000C7EB1" w:rsidRPr="001A5E0D" w:rsidRDefault="000C7EB1" w:rsidP="000C7EB1">
            <w:pPr>
              <w:pStyle w:val="Tot"/>
              <w:jc w:val="right"/>
              <w:rPr>
                <w:rFonts w:cs="Arial"/>
                <w:b/>
                <w:bCs/>
                <w:sz w:val="20"/>
                <w:lang w:val="hr-HR"/>
              </w:rPr>
            </w:pPr>
          </w:p>
        </w:tc>
        <w:tc>
          <w:tcPr>
            <w:tcW w:w="651" w:type="pct"/>
            <w:tcBorders>
              <w:top w:val="single" w:sz="6" w:space="0" w:color="auto"/>
            </w:tcBorders>
            <w:vAlign w:val="bottom"/>
          </w:tcPr>
          <w:p w14:paraId="61EF73ED" w14:textId="4D2E65B5" w:rsidR="000C7EB1" w:rsidRPr="001A5E0D" w:rsidRDefault="000C7EB1" w:rsidP="000C7EB1">
            <w:pPr>
              <w:pStyle w:val="Tot"/>
              <w:jc w:val="right"/>
              <w:rPr>
                <w:rFonts w:cs="Arial"/>
                <w:b/>
                <w:bCs/>
                <w:sz w:val="20"/>
                <w:lang w:val="hr-HR"/>
              </w:rPr>
            </w:pPr>
          </w:p>
        </w:tc>
        <w:tc>
          <w:tcPr>
            <w:tcW w:w="693" w:type="pct"/>
            <w:tcBorders>
              <w:top w:val="single" w:sz="6" w:space="0" w:color="auto"/>
            </w:tcBorders>
            <w:vAlign w:val="bottom"/>
          </w:tcPr>
          <w:p w14:paraId="3064FBBA" w14:textId="76C0EA75" w:rsidR="000C7EB1" w:rsidRPr="001A5E0D" w:rsidRDefault="000C7EB1" w:rsidP="000C7EB1">
            <w:pPr>
              <w:pStyle w:val="Tot"/>
              <w:jc w:val="right"/>
              <w:rPr>
                <w:rFonts w:cs="Arial"/>
                <w:b/>
                <w:bCs/>
                <w:sz w:val="20"/>
                <w:lang w:val="hr-HR"/>
              </w:rPr>
            </w:pPr>
          </w:p>
        </w:tc>
        <w:tc>
          <w:tcPr>
            <w:tcW w:w="684" w:type="pct"/>
            <w:tcBorders>
              <w:top w:val="single" w:sz="6" w:space="0" w:color="auto"/>
            </w:tcBorders>
            <w:vAlign w:val="bottom"/>
          </w:tcPr>
          <w:p w14:paraId="2D19DBBF" w14:textId="77777777" w:rsidR="000C7EB1" w:rsidRPr="001A5E0D" w:rsidRDefault="000C7EB1" w:rsidP="000C7EB1">
            <w:pPr>
              <w:pStyle w:val="Tot"/>
              <w:jc w:val="right"/>
              <w:rPr>
                <w:rFonts w:cs="Arial"/>
                <w:b/>
                <w:bCs/>
                <w:sz w:val="20"/>
                <w:lang w:val="hr-HR"/>
              </w:rPr>
            </w:pPr>
          </w:p>
        </w:tc>
      </w:tr>
      <w:tr w:rsidR="000C7EB1" w:rsidRPr="00192DCB" w14:paraId="15EC2B9B" w14:textId="77777777" w:rsidTr="00A721F7">
        <w:trPr>
          <w:trHeight w:hRule="exact" w:val="458"/>
        </w:trPr>
        <w:tc>
          <w:tcPr>
            <w:tcW w:w="2320" w:type="pct"/>
            <w:vAlign w:val="bottom"/>
          </w:tcPr>
          <w:p w14:paraId="186F1E10" w14:textId="3AADAD5C" w:rsidR="000C7EB1" w:rsidRPr="001A5E0D" w:rsidRDefault="000C7EB1" w:rsidP="000C7EB1">
            <w:pPr>
              <w:tabs>
                <w:tab w:val="right" w:pos="1202"/>
              </w:tabs>
              <w:outlineLvl w:val="0"/>
              <w:rPr>
                <w:rFonts w:ascii="Arial" w:hAnsi="Arial" w:cs="Arial"/>
                <w:b/>
                <w:bCs/>
                <w:sz w:val="20"/>
                <w:szCs w:val="20"/>
              </w:rPr>
            </w:pPr>
            <w:r w:rsidRPr="001A5E0D">
              <w:rPr>
                <w:rFonts w:ascii="Arial" w:hAnsi="Arial" w:cs="Arial"/>
                <w:b/>
                <w:bCs/>
                <w:sz w:val="20"/>
                <w:szCs w:val="20"/>
              </w:rPr>
              <w:t>Ostali sveobuhvatni(gubitak) nakon oporezivanja</w:t>
            </w:r>
          </w:p>
        </w:tc>
        <w:tc>
          <w:tcPr>
            <w:tcW w:w="652" w:type="pct"/>
            <w:tcBorders>
              <w:bottom w:val="single" w:sz="6" w:space="0" w:color="auto"/>
            </w:tcBorders>
            <w:vAlign w:val="bottom"/>
          </w:tcPr>
          <w:p w14:paraId="72E4BE4D" w14:textId="051A42DA" w:rsidR="000C7EB1" w:rsidRPr="001A5E0D" w:rsidRDefault="00392CBF" w:rsidP="000C7EB1">
            <w:pPr>
              <w:pStyle w:val="Tot"/>
              <w:jc w:val="right"/>
              <w:rPr>
                <w:rFonts w:cs="Arial"/>
                <w:b/>
                <w:bCs/>
                <w:sz w:val="20"/>
                <w:lang w:val="hr-HR"/>
              </w:rPr>
            </w:pPr>
            <w:r w:rsidRPr="00392CBF">
              <w:rPr>
                <w:rFonts w:cs="Arial"/>
                <w:b/>
                <w:bCs/>
                <w:sz w:val="20"/>
                <w:lang w:val="hr-HR"/>
              </w:rPr>
              <w:t>(26.850)</w:t>
            </w:r>
          </w:p>
        </w:tc>
        <w:tc>
          <w:tcPr>
            <w:tcW w:w="651" w:type="pct"/>
            <w:tcBorders>
              <w:bottom w:val="single" w:sz="6" w:space="0" w:color="auto"/>
            </w:tcBorders>
            <w:vAlign w:val="bottom"/>
          </w:tcPr>
          <w:p w14:paraId="26C03719" w14:textId="70FE2363" w:rsidR="000C7EB1" w:rsidRPr="001A5E0D" w:rsidRDefault="00392CBF" w:rsidP="000C7EB1">
            <w:pPr>
              <w:pStyle w:val="Tot"/>
              <w:jc w:val="right"/>
              <w:rPr>
                <w:rFonts w:cs="Arial"/>
                <w:b/>
                <w:bCs/>
                <w:sz w:val="20"/>
                <w:lang w:val="hr-HR"/>
              </w:rPr>
            </w:pPr>
            <w:r w:rsidRPr="00392CBF">
              <w:rPr>
                <w:rFonts w:cs="Arial"/>
                <w:b/>
                <w:bCs/>
                <w:sz w:val="20"/>
                <w:lang w:val="hr-HR"/>
              </w:rPr>
              <w:t>(73.029)</w:t>
            </w:r>
          </w:p>
        </w:tc>
        <w:tc>
          <w:tcPr>
            <w:tcW w:w="693" w:type="pct"/>
            <w:tcBorders>
              <w:bottom w:val="single" w:sz="6" w:space="0" w:color="auto"/>
            </w:tcBorders>
            <w:vAlign w:val="bottom"/>
          </w:tcPr>
          <w:p w14:paraId="79E10F05" w14:textId="63B0C94A" w:rsidR="000C7EB1" w:rsidRPr="001A5E0D" w:rsidRDefault="000C7EB1" w:rsidP="000C7EB1">
            <w:pPr>
              <w:pStyle w:val="Tot"/>
              <w:jc w:val="right"/>
              <w:rPr>
                <w:rFonts w:cs="Arial"/>
                <w:b/>
                <w:bCs/>
                <w:sz w:val="20"/>
                <w:lang w:val="hr-HR"/>
              </w:rPr>
            </w:pPr>
            <w:r w:rsidRPr="001A5E0D">
              <w:rPr>
                <w:rFonts w:cs="Arial"/>
                <w:b/>
                <w:bCs/>
                <w:sz w:val="20"/>
                <w:lang w:val="hr-HR"/>
              </w:rPr>
              <w:t>(5.930)</w:t>
            </w:r>
          </w:p>
        </w:tc>
        <w:tc>
          <w:tcPr>
            <w:tcW w:w="684" w:type="pct"/>
            <w:tcBorders>
              <w:bottom w:val="single" w:sz="6" w:space="0" w:color="auto"/>
            </w:tcBorders>
            <w:vAlign w:val="bottom"/>
          </w:tcPr>
          <w:p w14:paraId="4A0A3065" w14:textId="4698933C" w:rsidR="000C7EB1" w:rsidRPr="001A5E0D" w:rsidRDefault="000C7EB1" w:rsidP="000C7EB1">
            <w:pPr>
              <w:pStyle w:val="Tot"/>
              <w:jc w:val="right"/>
              <w:rPr>
                <w:rFonts w:cs="Arial"/>
                <w:b/>
                <w:bCs/>
                <w:sz w:val="20"/>
                <w:lang w:val="hr-HR"/>
              </w:rPr>
            </w:pPr>
            <w:r w:rsidRPr="001A5E0D">
              <w:rPr>
                <w:rFonts w:cs="Arial"/>
                <w:b/>
                <w:bCs/>
                <w:sz w:val="20"/>
                <w:lang w:val="hr-HR"/>
              </w:rPr>
              <w:t>(17.277)</w:t>
            </w:r>
          </w:p>
        </w:tc>
      </w:tr>
      <w:tr w:rsidR="000C7EB1" w:rsidRPr="00192DCB" w14:paraId="6ADB1542" w14:textId="77777777" w:rsidTr="00A721F7">
        <w:trPr>
          <w:trHeight w:hRule="exact" w:val="163"/>
        </w:trPr>
        <w:tc>
          <w:tcPr>
            <w:tcW w:w="2320" w:type="pct"/>
            <w:vAlign w:val="bottom"/>
          </w:tcPr>
          <w:p w14:paraId="205186DE" w14:textId="77777777" w:rsidR="000C7EB1" w:rsidRPr="001A5E0D" w:rsidRDefault="000C7EB1" w:rsidP="000C7EB1">
            <w:pPr>
              <w:tabs>
                <w:tab w:val="right" w:pos="1202"/>
              </w:tabs>
              <w:outlineLvl w:val="0"/>
              <w:rPr>
                <w:rFonts w:ascii="Arial" w:hAnsi="Arial" w:cs="Arial"/>
                <w:b/>
                <w:bCs/>
                <w:sz w:val="20"/>
                <w:szCs w:val="20"/>
              </w:rPr>
            </w:pPr>
          </w:p>
        </w:tc>
        <w:tc>
          <w:tcPr>
            <w:tcW w:w="652" w:type="pct"/>
            <w:tcBorders>
              <w:top w:val="single" w:sz="6" w:space="0" w:color="auto"/>
            </w:tcBorders>
            <w:vAlign w:val="bottom"/>
          </w:tcPr>
          <w:p w14:paraId="6F6A1F51" w14:textId="77777777" w:rsidR="000C7EB1" w:rsidRPr="001A5E0D" w:rsidRDefault="000C7EB1" w:rsidP="000C7EB1">
            <w:pPr>
              <w:pStyle w:val="Tot"/>
              <w:jc w:val="right"/>
              <w:rPr>
                <w:rFonts w:cs="Arial"/>
                <w:b/>
                <w:bCs/>
                <w:sz w:val="20"/>
                <w:lang w:val="hr-HR"/>
              </w:rPr>
            </w:pPr>
          </w:p>
        </w:tc>
        <w:tc>
          <w:tcPr>
            <w:tcW w:w="651" w:type="pct"/>
            <w:tcBorders>
              <w:top w:val="single" w:sz="6" w:space="0" w:color="auto"/>
            </w:tcBorders>
            <w:vAlign w:val="bottom"/>
          </w:tcPr>
          <w:p w14:paraId="431FEF7F" w14:textId="4C6590A0" w:rsidR="000C7EB1" w:rsidRPr="001A5E0D" w:rsidRDefault="000C7EB1" w:rsidP="000C7EB1">
            <w:pPr>
              <w:pStyle w:val="Tot"/>
              <w:jc w:val="right"/>
              <w:rPr>
                <w:rFonts w:cs="Arial"/>
                <w:b/>
                <w:bCs/>
                <w:sz w:val="20"/>
                <w:lang w:val="hr-HR"/>
              </w:rPr>
            </w:pPr>
          </w:p>
        </w:tc>
        <w:tc>
          <w:tcPr>
            <w:tcW w:w="693" w:type="pct"/>
            <w:tcBorders>
              <w:top w:val="single" w:sz="6" w:space="0" w:color="auto"/>
            </w:tcBorders>
            <w:vAlign w:val="bottom"/>
          </w:tcPr>
          <w:p w14:paraId="72AFB6E8" w14:textId="370E8563" w:rsidR="000C7EB1" w:rsidRPr="001A5E0D" w:rsidRDefault="000C7EB1" w:rsidP="000C7EB1">
            <w:pPr>
              <w:pStyle w:val="Tot"/>
              <w:jc w:val="right"/>
              <w:rPr>
                <w:rFonts w:cs="Arial"/>
                <w:b/>
                <w:bCs/>
                <w:sz w:val="20"/>
                <w:lang w:val="hr-HR"/>
              </w:rPr>
            </w:pPr>
          </w:p>
        </w:tc>
        <w:tc>
          <w:tcPr>
            <w:tcW w:w="684" w:type="pct"/>
            <w:tcBorders>
              <w:top w:val="single" w:sz="6" w:space="0" w:color="auto"/>
            </w:tcBorders>
            <w:vAlign w:val="bottom"/>
          </w:tcPr>
          <w:p w14:paraId="5A08CE54" w14:textId="77777777" w:rsidR="000C7EB1" w:rsidRPr="001A5E0D" w:rsidRDefault="000C7EB1" w:rsidP="000C7EB1">
            <w:pPr>
              <w:pStyle w:val="Tot"/>
              <w:jc w:val="right"/>
              <w:rPr>
                <w:rFonts w:cs="Arial"/>
                <w:b/>
                <w:bCs/>
                <w:sz w:val="20"/>
                <w:lang w:val="hr-HR"/>
              </w:rPr>
            </w:pPr>
          </w:p>
        </w:tc>
      </w:tr>
      <w:tr w:rsidR="000C7EB1" w:rsidRPr="00192DCB" w14:paraId="2552CB23" w14:textId="77777777" w:rsidTr="00B76750">
        <w:trPr>
          <w:trHeight w:val="304"/>
        </w:trPr>
        <w:tc>
          <w:tcPr>
            <w:tcW w:w="2320" w:type="pct"/>
            <w:vAlign w:val="bottom"/>
          </w:tcPr>
          <w:p w14:paraId="71CB6C13" w14:textId="04EE42C4" w:rsidR="000C7EB1" w:rsidRPr="001A5E0D" w:rsidRDefault="000C7EB1" w:rsidP="000C7EB1">
            <w:pPr>
              <w:pStyle w:val="Tot"/>
              <w:rPr>
                <w:rFonts w:cs="Arial"/>
                <w:b/>
                <w:bCs/>
                <w:sz w:val="20"/>
                <w:lang w:val="hr-HR"/>
              </w:rPr>
            </w:pPr>
            <w:r w:rsidRPr="001A5E0D">
              <w:rPr>
                <w:rFonts w:cs="Arial"/>
                <w:b/>
                <w:bCs/>
                <w:sz w:val="20"/>
                <w:lang w:val="hr-HR"/>
              </w:rPr>
              <w:t>Ukupna sveobuhvatna dobit nakon oporezivanja</w:t>
            </w:r>
          </w:p>
        </w:tc>
        <w:tc>
          <w:tcPr>
            <w:tcW w:w="652" w:type="pct"/>
            <w:tcBorders>
              <w:bottom w:val="single" w:sz="12" w:space="0" w:color="auto"/>
            </w:tcBorders>
            <w:vAlign w:val="bottom"/>
          </w:tcPr>
          <w:p w14:paraId="1FF37F97" w14:textId="07773593" w:rsidR="000C7EB1" w:rsidRPr="001A5E0D" w:rsidRDefault="00392CBF" w:rsidP="000C7EB1">
            <w:pPr>
              <w:pStyle w:val="Tot"/>
              <w:jc w:val="right"/>
              <w:rPr>
                <w:rFonts w:cs="Arial"/>
                <w:b/>
                <w:bCs/>
                <w:sz w:val="20"/>
                <w:lang w:val="hr-HR"/>
              </w:rPr>
            </w:pPr>
            <w:r w:rsidRPr="00392CBF">
              <w:rPr>
                <w:rFonts w:cs="Arial"/>
                <w:b/>
                <w:bCs/>
                <w:sz w:val="20"/>
                <w:lang w:val="hr-HR"/>
              </w:rPr>
              <w:t>(254.012)</w:t>
            </w:r>
          </w:p>
        </w:tc>
        <w:tc>
          <w:tcPr>
            <w:tcW w:w="651" w:type="pct"/>
            <w:tcBorders>
              <w:bottom w:val="single" w:sz="12" w:space="0" w:color="auto"/>
            </w:tcBorders>
            <w:vAlign w:val="bottom"/>
          </w:tcPr>
          <w:p w14:paraId="48B5B7DF" w14:textId="5B51BDFF" w:rsidR="000C7EB1" w:rsidRPr="001A5E0D" w:rsidRDefault="00392CBF" w:rsidP="000C7EB1">
            <w:pPr>
              <w:pStyle w:val="Tot"/>
              <w:jc w:val="right"/>
              <w:rPr>
                <w:rFonts w:cs="Arial"/>
                <w:b/>
                <w:bCs/>
                <w:sz w:val="20"/>
                <w:lang w:val="hr-HR"/>
              </w:rPr>
            </w:pPr>
            <w:r w:rsidRPr="00392CBF">
              <w:rPr>
                <w:rFonts w:cs="Arial"/>
                <w:b/>
                <w:bCs/>
                <w:sz w:val="20"/>
                <w:lang w:val="hr-HR"/>
              </w:rPr>
              <w:t>71.867</w:t>
            </w:r>
          </w:p>
        </w:tc>
        <w:tc>
          <w:tcPr>
            <w:tcW w:w="693" w:type="pct"/>
            <w:tcBorders>
              <w:bottom w:val="single" w:sz="12" w:space="0" w:color="auto"/>
            </w:tcBorders>
            <w:vAlign w:val="bottom"/>
          </w:tcPr>
          <w:p w14:paraId="23FE12B6" w14:textId="6EF4C906" w:rsidR="000C7EB1" w:rsidRPr="001A5E0D" w:rsidRDefault="000C7EB1" w:rsidP="000C7EB1">
            <w:pPr>
              <w:pStyle w:val="Tot"/>
              <w:jc w:val="right"/>
              <w:rPr>
                <w:rFonts w:cs="Arial"/>
                <w:b/>
                <w:bCs/>
                <w:sz w:val="20"/>
                <w:lang w:val="hr-HR"/>
              </w:rPr>
            </w:pPr>
            <w:r w:rsidRPr="001A5E0D">
              <w:rPr>
                <w:rFonts w:cs="Arial"/>
                <w:b/>
                <w:bCs/>
                <w:sz w:val="20"/>
                <w:lang w:val="hr-HR"/>
              </w:rPr>
              <w:t>(76.336)</w:t>
            </w:r>
          </w:p>
        </w:tc>
        <w:tc>
          <w:tcPr>
            <w:tcW w:w="684" w:type="pct"/>
            <w:tcBorders>
              <w:bottom w:val="single" w:sz="12" w:space="0" w:color="auto"/>
            </w:tcBorders>
            <w:vAlign w:val="bottom"/>
          </w:tcPr>
          <w:p w14:paraId="652082B1" w14:textId="4995C65F" w:rsidR="000C7EB1" w:rsidRPr="001A5E0D" w:rsidRDefault="000C7EB1" w:rsidP="000C7EB1">
            <w:pPr>
              <w:pStyle w:val="Tot"/>
              <w:jc w:val="right"/>
              <w:rPr>
                <w:rFonts w:cs="Arial"/>
                <w:b/>
                <w:bCs/>
                <w:sz w:val="20"/>
                <w:lang w:val="hr-HR"/>
              </w:rPr>
            </w:pPr>
            <w:r w:rsidRPr="001A5E0D">
              <w:rPr>
                <w:rFonts w:cs="Arial"/>
                <w:b/>
                <w:bCs/>
                <w:sz w:val="20"/>
                <w:lang w:val="hr-HR"/>
              </w:rPr>
              <w:t>225.194</w:t>
            </w:r>
          </w:p>
        </w:tc>
      </w:tr>
      <w:tr w:rsidR="000C7EB1" w:rsidRPr="00192DCB" w14:paraId="68AD1CC7" w14:textId="77777777" w:rsidTr="00A721F7">
        <w:trPr>
          <w:trHeight w:val="272"/>
        </w:trPr>
        <w:tc>
          <w:tcPr>
            <w:tcW w:w="2320" w:type="pct"/>
            <w:vAlign w:val="bottom"/>
          </w:tcPr>
          <w:p w14:paraId="7447CD5C" w14:textId="4B309018" w:rsidR="000C7EB1" w:rsidRPr="001A5E0D" w:rsidRDefault="000C7EB1" w:rsidP="000C7EB1">
            <w:pPr>
              <w:pStyle w:val="Tot"/>
              <w:spacing w:line="301" w:lineRule="exact"/>
              <w:rPr>
                <w:rFonts w:cs="Arial"/>
                <w:b/>
                <w:bCs/>
                <w:sz w:val="20"/>
                <w:lang w:val="hr-HR"/>
              </w:rPr>
            </w:pPr>
            <w:r w:rsidRPr="001A5E0D">
              <w:rPr>
                <w:rFonts w:cs="Arial"/>
                <w:b/>
                <w:bCs/>
                <w:sz w:val="20"/>
                <w:lang w:val="hr-HR"/>
              </w:rPr>
              <w:t>Ukupna sveobuhvatna dobit:</w:t>
            </w:r>
          </w:p>
        </w:tc>
        <w:tc>
          <w:tcPr>
            <w:tcW w:w="652" w:type="pct"/>
            <w:tcBorders>
              <w:top w:val="single" w:sz="12" w:space="0" w:color="auto"/>
            </w:tcBorders>
            <w:vAlign w:val="bottom"/>
          </w:tcPr>
          <w:p w14:paraId="51DFE379" w14:textId="77777777" w:rsidR="000C7EB1" w:rsidRPr="001A5E0D" w:rsidRDefault="000C7EB1" w:rsidP="000C7EB1">
            <w:pPr>
              <w:pStyle w:val="Thick"/>
              <w:tabs>
                <w:tab w:val="clear" w:pos="1202"/>
              </w:tabs>
              <w:spacing w:line="301" w:lineRule="exact"/>
              <w:jc w:val="right"/>
              <w:rPr>
                <w:rFonts w:cs="Arial"/>
                <w:bCs/>
                <w:sz w:val="20"/>
                <w:u w:val="none"/>
                <w:lang w:val="hr-HR"/>
              </w:rPr>
            </w:pPr>
          </w:p>
        </w:tc>
        <w:tc>
          <w:tcPr>
            <w:tcW w:w="651" w:type="pct"/>
            <w:tcBorders>
              <w:top w:val="single" w:sz="12" w:space="0" w:color="auto"/>
            </w:tcBorders>
            <w:vAlign w:val="bottom"/>
          </w:tcPr>
          <w:p w14:paraId="236582A4" w14:textId="5B727ADA" w:rsidR="000C7EB1" w:rsidRPr="001A5E0D" w:rsidRDefault="000C7EB1" w:rsidP="000C7EB1">
            <w:pPr>
              <w:pStyle w:val="Thick"/>
              <w:tabs>
                <w:tab w:val="clear" w:pos="1202"/>
              </w:tabs>
              <w:spacing w:line="301" w:lineRule="exact"/>
              <w:jc w:val="right"/>
              <w:rPr>
                <w:rFonts w:cs="Arial"/>
                <w:bCs/>
                <w:sz w:val="20"/>
                <w:u w:val="none"/>
                <w:lang w:val="hr-HR"/>
              </w:rPr>
            </w:pPr>
          </w:p>
        </w:tc>
        <w:tc>
          <w:tcPr>
            <w:tcW w:w="693" w:type="pct"/>
            <w:tcBorders>
              <w:top w:val="single" w:sz="12" w:space="0" w:color="auto"/>
            </w:tcBorders>
            <w:vAlign w:val="bottom"/>
          </w:tcPr>
          <w:p w14:paraId="019E45DA" w14:textId="7E5BD0C8" w:rsidR="000C7EB1" w:rsidRPr="001A5E0D" w:rsidRDefault="000C7EB1" w:rsidP="000C7EB1">
            <w:pPr>
              <w:pStyle w:val="Thick"/>
              <w:tabs>
                <w:tab w:val="clear" w:pos="1202"/>
              </w:tabs>
              <w:spacing w:line="301" w:lineRule="exact"/>
              <w:jc w:val="right"/>
              <w:rPr>
                <w:rFonts w:cs="Arial"/>
                <w:sz w:val="20"/>
                <w:u w:val="none"/>
                <w:lang w:val="hr-HR"/>
              </w:rPr>
            </w:pPr>
          </w:p>
        </w:tc>
        <w:tc>
          <w:tcPr>
            <w:tcW w:w="684" w:type="pct"/>
            <w:tcBorders>
              <w:top w:val="single" w:sz="12" w:space="0" w:color="auto"/>
            </w:tcBorders>
            <w:vAlign w:val="bottom"/>
          </w:tcPr>
          <w:p w14:paraId="2FEA6063" w14:textId="77777777" w:rsidR="000C7EB1" w:rsidRPr="001A5E0D" w:rsidRDefault="000C7EB1" w:rsidP="000C7EB1">
            <w:pPr>
              <w:pStyle w:val="Thick"/>
              <w:tabs>
                <w:tab w:val="clear" w:pos="1202"/>
              </w:tabs>
              <w:spacing w:line="301" w:lineRule="exact"/>
              <w:jc w:val="right"/>
              <w:rPr>
                <w:rFonts w:cs="Arial"/>
                <w:sz w:val="20"/>
                <w:u w:val="none"/>
                <w:lang w:val="hr-HR"/>
              </w:rPr>
            </w:pPr>
          </w:p>
        </w:tc>
      </w:tr>
      <w:tr w:rsidR="000C7EB1" w:rsidRPr="00192DCB" w14:paraId="0B929A74" w14:textId="77777777" w:rsidTr="0095198B">
        <w:trPr>
          <w:trHeight w:val="281"/>
        </w:trPr>
        <w:tc>
          <w:tcPr>
            <w:tcW w:w="2320" w:type="pct"/>
            <w:vAlign w:val="bottom"/>
          </w:tcPr>
          <w:p w14:paraId="5435FCFF" w14:textId="77777777" w:rsidR="000C7EB1" w:rsidRPr="001A5E0D" w:rsidRDefault="000C7EB1" w:rsidP="000C7EB1">
            <w:pPr>
              <w:pStyle w:val="Tot"/>
              <w:spacing w:line="301" w:lineRule="exact"/>
              <w:rPr>
                <w:rFonts w:cs="Arial"/>
                <w:b/>
                <w:bCs/>
                <w:sz w:val="20"/>
                <w:lang w:val="hr-HR"/>
              </w:rPr>
            </w:pPr>
            <w:r w:rsidRPr="001A5E0D">
              <w:rPr>
                <w:rFonts w:cs="Arial"/>
                <w:b/>
                <w:bCs/>
                <w:sz w:val="20"/>
                <w:lang w:val="hr-HR"/>
              </w:rPr>
              <w:t>Vlasniku društva</w:t>
            </w:r>
          </w:p>
        </w:tc>
        <w:tc>
          <w:tcPr>
            <w:tcW w:w="652" w:type="pct"/>
            <w:tcBorders>
              <w:bottom w:val="single" w:sz="12" w:space="0" w:color="auto"/>
            </w:tcBorders>
          </w:tcPr>
          <w:p w14:paraId="7EB5B1C9" w14:textId="5FFC4597" w:rsidR="000C7EB1" w:rsidRPr="001A5E0D" w:rsidRDefault="00392CBF" w:rsidP="000C7EB1">
            <w:pPr>
              <w:pStyle w:val="Tot"/>
              <w:jc w:val="right"/>
              <w:rPr>
                <w:rFonts w:cs="Arial"/>
                <w:b/>
                <w:bCs/>
                <w:sz w:val="20"/>
                <w:lang w:val="hr-HR"/>
              </w:rPr>
            </w:pPr>
            <w:r w:rsidRPr="00392CBF">
              <w:rPr>
                <w:rFonts w:cs="Arial"/>
                <w:b/>
                <w:bCs/>
                <w:sz w:val="20"/>
                <w:lang w:val="hr-HR"/>
              </w:rPr>
              <w:t>(254.012)</w:t>
            </w:r>
          </w:p>
        </w:tc>
        <w:tc>
          <w:tcPr>
            <w:tcW w:w="651" w:type="pct"/>
            <w:tcBorders>
              <w:bottom w:val="single" w:sz="12" w:space="0" w:color="auto"/>
            </w:tcBorders>
          </w:tcPr>
          <w:p w14:paraId="3DE718AF" w14:textId="68BE5C45" w:rsidR="000C7EB1" w:rsidRPr="001A5E0D" w:rsidRDefault="00392CBF" w:rsidP="000C7EB1">
            <w:pPr>
              <w:pStyle w:val="Tot"/>
              <w:jc w:val="right"/>
              <w:rPr>
                <w:rFonts w:cs="Arial"/>
                <w:b/>
                <w:bCs/>
                <w:sz w:val="20"/>
                <w:lang w:val="hr-HR"/>
              </w:rPr>
            </w:pPr>
            <w:r w:rsidRPr="00392CBF">
              <w:rPr>
                <w:rFonts w:cs="Arial"/>
                <w:b/>
                <w:bCs/>
                <w:sz w:val="20"/>
                <w:lang w:val="hr-HR"/>
              </w:rPr>
              <w:t>71.867</w:t>
            </w:r>
          </w:p>
        </w:tc>
        <w:tc>
          <w:tcPr>
            <w:tcW w:w="693" w:type="pct"/>
            <w:tcBorders>
              <w:bottom w:val="single" w:sz="12" w:space="0" w:color="auto"/>
            </w:tcBorders>
            <w:vAlign w:val="bottom"/>
          </w:tcPr>
          <w:p w14:paraId="3637A265" w14:textId="0B8EB2CC" w:rsidR="000C7EB1" w:rsidRPr="001A5E0D" w:rsidRDefault="000C7EB1" w:rsidP="000C7EB1">
            <w:pPr>
              <w:pStyle w:val="Tot"/>
              <w:jc w:val="right"/>
              <w:rPr>
                <w:rFonts w:cs="Arial"/>
                <w:b/>
                <w:bCs/>
                <w:sz w:val="20"/>
                <w:lang w:val="hr-HR"/>
              </w:rPr>
            </w:pPr>
            <w:r w:rsidRPr="001A5E0D">
              <w:rPr>
                <w:rFonts w:cs="Arial"/>
                <w:b/>
                <w:bCs/>
                <w:sz w:val="20"/>
                <w:lang w:val="hr-HR"/>
              </w:rPr>
              <w:t>(76.336)</w:t>
            </w:r>
          </w:p>
        </w:tc>
        <w:tc>
          <w:tcPr>
            <w:tcW w:w="684" w:type="pct"/>
            <w:tcBorders>
              <w:bottom w:val="single" w:sz="12" w:space="0" w:color="auto"/>
            </w:tcBorders>
            <w:vAlign w:val="bottom"/>
          </w:tcPr>
          <w:p w14:paraId="0F5DDBC7" w14:textId="1E6DD79C" w:rsidR="000C7EB1" w:rsidRPr="001A5E0D" w:rsidRDefault="000C7EB1" w:rsidP="000C7EB1">
            <w:pPr>
              <w:pStyle w:val="Tot"/>
              <w:jc w:val="right"/>
              <w:rPr>
                <w:rFonts w:cs="Arial"/>
                <w:b/>
                <w:bCs/>
                <w:sz w:val="20"/>
                <w:lang w:val="hr-HR"/>
              </w:rPr>
            </w:pPr>
            <w:r w:rsidRPr="001A5E0D">
              <w:rPr>
                <w:rFonts w:cs="Arial"/>
                <w:b/>
                <w:bCs/>
                <w:sz w:val="20"/>
                <w:lang w:val="hr-HR"/>
              </w:rPr>
              <w:t>225.194</w:t>
            </w:r>
          </w:p>
        </w:tc>
      </w:tr>
      <w:tr w:rsidR="000C7EB1" w:rsidRPr="00192DCB" w14:paraId="1A42BE5D" w14:textId="77777777" w:rsidTr="00C67CB4">
        <w:trPr>
          <w:trHeight w:val="101"/>
        </w:trPr>
        <w:tc>
          <w:tcPr>
            <w:tcW w:w="2320" w:type="pct"/>
            <w:vAlign w:val="bottom"/>
          </w:tcPr>
          <w:p w14:paraId="123C0F90" w14:textId="77777777" w:rsidR="000C7EB1" w:rsidRPr="001A5E0D" w:rsidRDefault="000C7EB1" w:rsidP="000C7EB1">
            <w:pPr>
              <w:pStyle w:val="Tot"/>
              <w:spacing w:line="120" w:lineRule="exact"/>
              <w:rPr>
                <w:rFonts w:cs="Arial"/>
                <w:b/>
                <w:bCs/>
                <w:sz w:val="20"/>
                <w:lang w:val="hr-HR"/>
              </w:rPr>
            </w:pPr>
          </w:p>
        </w:tc>
        <w:tc>
          <w:tcPr>
            <w:tcW w:w="652" w:type="pct"/>
            <w:tcBorders>
              <w:top w:val="single" w:sz="12" w:space="0" w:color="auto"/>
            </w:tcBorders>
          </w:tcPr>
          <w:p w14:paraId="11832374" w14:textId="77777777" w:rsidR="000C7EB1" w:rsidRPr="001A5E0D" w:rsidRDefault="000C7EB1" w:rsidP="000C7EB1">
            <w:pPr>
              <w:pStyle w:val="Thick"/>
              <w:tabs>
                <w:tab w:val="clear" w:pos="1202"/>
              </w:tabs>
              <w:jc w:val="right"/>
              <w:rPr>
                <w:rFonts w:cs="Arial"/>
                <w:sz w:val="20"/>
                <w:lang w:val="hr-HR"/>
              </w:rPr>
            </w:pPr>
          </w:p>
        </w:tc>
        <w:tc>
          <w:tcPr>
            <w:tcW w:w="651" w:type="pct"/>
            <w:tcBorders>
              <w:top w:val="single" w:sz="12" w:space="0" w:color="auto"/>
            </w:tcBorders>
          </w:tcPr>
          <w:p w14:paraId="63A3BAAE" w14:textId="1B727870" w:rsidR="000C7EB1" w:rsidRPr="001A5E0D" w:rsidRDefault="000C7EB1" w:rsidP="000C7EB1">
            <w:pPr>
              <w:pStyle w:val="Thick"/>
              <w:tabs>
                <w:tab w:val="clear" w:pos="1202"/>
              </w:tabs>
              <w:jc w:val="right"/>
              <w:rPr>
                <w:rFonts w:cs="Arial"/>
                <w:sz w:val="20"/>
                <w:lang w:val="hr-HR"/>
              </w:rPr>
            </w:pPr>
          </w:p>
        </w:tc>
        <w:tc>
          <w:tcPr>
            <w:tcW w:w="693" w:type="pct"/>
            <w:tcBorders>
              <w:top w:val="single" w:sz="12" w:space="0" w:color="auto"/>
            </w:tcBorders>
            <w:vAlign w:val="bottom"/>
          </w:tcPr>
          <w:p w14:paraId="252DBC5D" w14:textId="65AAC711" w:rsidR="000C7EB1" w:rsidRPr="001A5E0D" w:rsidRDefault="000C7EB1" w:rsidP="000C7EB1">
            <w:pPr>
              <w:pStyle w:val="Thick"/>
              <w:tabs>
                <w:tab w:val="clear" w:pos="1202"/>
              </w:tabs>
              <w:jc w:val="right"/>
              <w:rPr>
                <w:rFonts w:cs="Arial"/>
                <w:sz w:val="20"/>
                <w:lang w:val="hr-HR"/>
              </w:rPr>
            </w:pPr>
          </w:p>
        </w:tc>
        <w:tc>
          <w:tcPr>
            <w:tcW w:w="684" w:type="pct"/>
            <w:tcBorders>
              <w:top w:val="single" w:sz="12" w:space="0" w:color="auto"/>
            </w:tcBorders>
          </w:tcPr>
          <w:p w14:paraId="66A00656" w14:textId="77777777" w:rsidR="000C7EB1" w:rsidRPr="001A5E0D" w:rsidRDefault="000C7EB1" w:rsidP="000C7EB1">
            <w:pPr>
              <w:pStyle w:val="Thick"/>
              <w:tabs>
                <w:tab w:val="clear" w:pos="1202"/>
              </w:tabs>
              <w:jc w:val="right"/>
              <w:rPr>
                <w:rFonts w:cs="Arial"/>
                <w:sz w:val="20"/>
                <w:lang w:val="hr-HR"/>
              </w:rPr>
            </w:pPr>
          </w:p>
        </w:tc>
      </w:tr>
    </w:tbl>
    <w:p w14:paraId="6F72D77C" w14:textId="77777777" w:rsidR="004F2495" w:rsidRPr="00EA3621" w:rsidRDefault="004F2495" w:rsidP="004F2495">
      <w:pPr>
        <w:rPr>
          <w:color w:val="000000" w:themeColor="text1"/>
        </w:rPr>
      </w:pPr>
    </w:p>
    <w:p w14:paraId="23C1A264" w14:textId="77777777" w:rsidR="004F2495" w:rsidRPr="00EA3621" w:rsidRDefault="004F2495" w:rsidP="004F2495">
      <w:pPr>
        <w:rPr>
          <w:color w:val="000000" w:themeColor="text1"/>
        </w:rPr>
      </w:pPr>
    </w:p>
    <w:p w14:paraId="567F90FF" w14:textId="77777777" w:rsidR="004F2495" w:rsidRPr="00EA3621" w:rsidRDefault="004F2495" w:rsidP="004F2495">
      <w:pPr>
        <w:rPr>
          <w:color w:val="000000" w:themeColor="text1"/>
        </w:rPr>
      </w:pPr>
    </w:p>
    <w:p w14:paraId="76EA6917" w14:textId="77777777" w:rsidR="004F2495" w:rsidRPr="00EA3621" w:rsidRDefault="004F2495" w:rsidP="004F2495">
      <w:pPr>
        <w:rPr>
          <w:color w:val="000000" w:themeColor="text1"/>
        </w:rPr>
      </w:pPr>
    </w:p>
    <w:p w14:paraId="19CE8B1F" w14:textId="77777777" w:rsidR="004F2495" w:rsidRPr="00EA3621" w:rsidRDefault="004F2495" w:rsidP="004F2495">
      <w:pPr>
        <w:rPr>
          <w:color w:val="000000" w:themeColor="text1"/>
        </w:rPr>
      </w:pPr>
    </w:p>
    <w:p w14:paraId="23BBF02B" w14:textId="77777777" w:rsidR="004F2495" w:rsidRPr="001A5E0D" w:rsidRDefault="004F2495" w:rsidP="004F2495">
      <w:pPr>
        <w:jc w:val="both"/>
        <w:rPr>
          <w:rFonts w:ascii="Arial" w:eastAsia="Times New Roman" w:hAnsi="Arial" w:cs="Arial"/>
          <w:b/>
          <w:bCs/>
          <w:color w:val="000000" w:themeColor="text1"/>
          <w:sz w:val="20"/>
          <w:szCs w:val="20"/>
        </w:rPr>
      </w:pPr>
      <w:r w:rsidRPr="001A5E0D">
        <w:rPr>
          <w:rFonts w:ascii="Arial" w:eastAsia="Times New Roman" w:hAnsi="Arial" w:cs="Arial"/>
          <w:color w:val="000000" w:themeColor="text1"/>
          <w:sz w:val="20"/>
          <w:szCs w:val="20"/>
        </w:rPr>
        <w:t>Priložene računovodstvene politike i bilješke sastavni su dio ovih financijskih izvještaja.</w:t>
      </w:r>
    </w:p>
    <w:p w14:paraId="7BF9552B" w14:textId="77777777" w:rsidR="004F2495" w:rsidRPr="00EA3621" w:rsidRDefault="004F2495" w:rsidP="004F2495">
      <w:pPr>
        <w:rPr>
          <w:color w:val="000000" w:themeColor="text1"/>
        </w:rPr>
      </w:pPr>
    </w:p>
    <w:p w14:paraId="274551A0" w14:textId="77777777" w:rsidR="004F2495" w:rsidRPr="00EA3621" w:rsidRDefault="004F2495">
      <w:pPr>
        <w:rPr>
          <w:color w:val="000000" w:themeColor="text1"/>
        </w:rPr>
      </w:pPr>
    </w:p>
    <w:p w14:paraId="29593C78" w14:textId="77777777" w:rsidR="004F2495" w:rsidRPr="00EA3621" w:rsidRDefault="004F2495">
      <w:pPr>
        <w:rPr>
          <w:color w:val="000000" w:themeColor="text1"/>
        </w:rPr>
        <w:sectPr w:rsidR="004F2495" w:rsidRPr="00EA3621" w:rsidSect="005F07DF">
          <w:headerReference w:type="default" r:id="rId14"/>
          <w:pgSz w:w="11906" w:h="16838"/>
          <w:pgMar w:top="1417" w:right="1417" w:bottom="1417" w:left="1417" w:header="708" w:footer="708" w:gutter="0"/>
          <w:cols w:space="708"/>
          <w:docGrid w:linePitch="360"/>
        </w:sectPr>
      </w:pPr>
    </w:p>
    <w:p w14:paraId="5F719D29" w14:textId="77777777" w:rsidR="004F2495" w:rsidRPr="00EA3621" w:rsidRDefault="004F2495">
      <w:pPr>
        <w:rPr>
          <w:color w:val="000000" w:themeColor="text1"/>
        </w:rPr>
      </w:pPr>
    </w:p>
    <w:p w14:paraId="4F37FC41" w14:textId="77777777" w:rsidR="004F2495" w:rsidRPr="00EA3621" w:rsidRDefault="004F2495">
      <w:pPr>
        <w:rPr>
          <w:color w:val="000000" w:themeColor="text1"/>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DC62CF" w:rsidRPr="00192DCB" w14:paraId="689B4ED4" w14:textId="77777777" w:rsidTr="00DC62CF">
        <w:trPr>
          <w:trHeight w:val="230"/>
        </w:trPr>
        <w:tc>
          <w:tcPr>
            <w:tcW w:w="5529" w:type="dxa"/>
          </w:tcPr>
          <w:p w14:paraId="6E51319F" w14:textId="77777777" w:rsidR="00DC62CF" w:rsidRPr="001A5E0D" w:rsidRDefault="00DC62CF" w:rsidP="00DC62CF">
            <w:pPr>
              <w:rPr>
                <w:rFonts w:ascii="Arial" w:hAnsi="Arial" w:cs="Arial"/>
                <w:color w:val="000000" w:themeColor="text1"/>
                <w:sz w:val="20"/>
                <w:szCs w:val="20"/>
              </w:rPr>
            </w:pPr>
          </w:p>
          <w:p w14:paraId="3BE9889D" w14:textId="77777777" w:rsidR="00DC62CF" w:rsidRPr="001A5E0D" w:rsidRDefault="00DC62CF" w:rsidP="00DC62CF">
            <w:pPr>
              <w:rPr>
                <w:rFonts w:ascii="Arial" w:hAnsi="Arial" w:cs="Arial"/>
                <w:color w:val="000000" w:themeColor="text1"/>
                <w:sz w:val="20"/>
                <w:szCs w:val="20"/>
              </w:rPr>
            </w:pPr>
          </w:p>
        </w:tc>
        <w:tc>
          <w:tcPr>
            <w:tcW w:w="992" w:type="dxa"/>
            <w:vAlign w:val="bottom"/>
          </w:tcPr>
          <w:p w14:paraId="092ABF96" w14:textId="474B92A8" w:rsidR="00DC62CF" w:rsidRPr="001A5E0D" w:rsidRDefault="00DC62CF" w:rsidP="00DC62CF">
            <w:pPr>
              <w:jc w:val="center"/>
              <w:rPr>
                <w:rFonts w:ascii="Arial" w:hAnsi="Arial" w:cs="Arial"/>
                <w:b/>
                <w:color w:val="000000" w:themeColor="text1"/>
                <w:sz w:val="20"/>
                <w:szCs w:val="20"/>
              </w:rPr>
            </w:pPr>
          </w:p>
        </w:tc>
        <w:tc>
          <w:tcPr>
            <w:tcW w:w="1346" w:type="dxa"/>
            <w:vAlign w:val="bottom"/>
          </w:tcPr>
          <w:p w14:paraId="48049B15" w14:textId="20369F7C" w:rsidR="00DC62CF" w:rsidRPr="001A5E0D" w:rsidRDefault="00DC62CF" w:rsidP="00DC62CF">
            <w:pPr>
              <w:jc w:val="right"/>
              <w:rPr>
                <w:rFonts w:ascii="Arial" w:hAnsi="Arial" w:cs="Arial"/>
                <w:b/>
                <w:color w:val="000000" w:themeColor="text1"/>
                <w:sz w:val="20"/>
                <w:szCs w:val="20"/>
              </w:rPr>
            </w:pPr>
            <w:r w:rsidRPr="001A5E0D">
              <w:rPr>
                <w:rFonts w:ascii="Arial" w:hAnsi="Arial" w:cs="Arial"/>
                <w:b/>
                <w:color w:val="000000" w:themeColor="text1"/>
                <w:sz w:val="20"/>
                <w:szCs w:val="20"/>
              </w:rPr>
              <w:t>3</w:t>
            </w:r>
            <w:r w:rsidR="003E7F25" w:rsidRPr="001A5E0D">
              <w:rPr>
                <w:rFonts w:ascii="Arial" w:hAnsi="Arial" w:cs="Arial"/>
                <w:b/>
                <w:color w:val="000000" w:themeColor="text1"/>
                <w:sz w:val="20"/>
                <w:szCs w:val="20"/>
              </w:rPr>
              <w:t>0</w:t>
            </w:r>
            <w:r w:rsidRPr="001A5E0D">
              <w:rPr>
                <w:rFonts w:ascii="Arial" w:hAnsi="Arial" w:cs="Arial"/>
                <w:b/>
                <w:color w:val="000000" w:themeColor="text1"/>
                <w:sz w:val="20"/>
                <w:szCs w:val="20"/>
              </w:rPr>
              <w:t>.</w:t>
            </w:r>
            <w:r w:rsidR="000C6313" w:rsidRPr="001A5E0D">
              <w:rPr>
                <w:rFonts w:ascii="Arial" w:hAnsi="Arial" w:cs="Arial"/>
                <w:b/>
                <w:color w:val="000000" w:themeColor="text1"/>
                <w:sz w:val="20"/>
                <w:szCs w:val="20"/>
              </w:rPr>
              <w:t>9</w:t>
            </w:r>
            <w:r w:rsidRPr="001A5E0D">
              <w:rPr>
                <w:rFonts w:ascii="Arial" w:hAnsi="Arial" w:cs="Arial"/>
                <w:b/>
                <w:color w:val="000000" w:themeColor="text1"/>
                <w:sz w:val="20"/>
                <w:szCs w:val="20"/>
              </w:rPr>
              <w:t>.202</w:t>
            </w:r>
            <w:r w:rsidR="005543FB" w:rsidRPr="001A5E0D">
              <w:rPr>
                <w:rFonts w:ascii="Arial" w:hAnsi="Arial" w:cs="Arial"/>
                <w:b/>
                <w:color w:val="000000" w:themeColor="text1"/>
                <w:sz w:val="20"/>
                <w:szCs w:val="20"/>
              </w:rPr>
              <w:t>2</w:t>
            </w:r>
            <w:r w:rsidRPr="001A5E0D">
              <w:rPr>
                <w:rFonts w:ascii="Arial" w:hAnsi="Arial" w:cs="Arial"/>
                <w:b/>
                <w:color w:val="000000" w:themeColor="text1"/>
                <w:sz w:val="20"/>
                <w:szCs w:val="20"/>
              </w:rPr>
              <w:t>.</w:t>
            </w:r>
          </w:p>
        </w:tc>
        <w:tc>
          <w:tcPr>
            <w:tcW w:w="1347" w:type="dxa"/>
            <w:vAlign w:val="bottom"/>
          </w:tcPr>
          <w:p w14:paraId="73BE5A4E" w14:textId="723562F3" w:rsidR="00DC62CF" w:rsidRPr="001A5E0D" w:rsidRDefault="00DC62CF" w:rsidP="00DC62CF">
            <w:pPr>
              <w:jc w:val="right"/>
              <w:rPr>
                <w:rFonts w:ascii="Arial" w:hAnsi="Arial" w:cs="Arial"/>
                <w:b/>
                <w:color w:val="000000" w:themeColor="text1"/>
                <w:sz w:val="20"/>
                <w:szCs w:val="20"/>
              </w:rPr>
            </w:pPr>
            <w:r w:rsidRPr="001A5E0D">
              <w:rPr>
                <w:rFonts w:ascii="Arial" w:hAnsi="Arial" w:cs="Arial"/>
                <w:b/>
                <w:color w:val="000000" w:themeColor="text1"/>
                <w:sz w:val="20"/>
                <w:szCs w:val="20"/>
              </w:rPr>
              <w:t>31.12.202</w:t>
            </w:r>
            <w:r w:rsidR="005543FB" w:rsidRPr="001A5E0D">
              <w:rPr>
                <w:rFonts w:ascii="Arial" w:hAnsi="Arial" w:cs="Arial"/>
                <w:b/>
                <w:color w:val="000000" w:themeColor="text1"/>
                <w:sz w:val="20"/>
                <w:szCs w:val="20"/>
              </w:rPr>
              <w:t>1</w:t>
            </w:r>
            <w:r w:rsidRPr="001A5E0D">
              <w:rPr>
                <w:rFonts w:ascii="Arial" w:hAnsi="Arial" w:cs="Arial"/>
                <w:b/>
                <w:color w:val="000000" w:themeColor="text1"/>
                <w:sz w:val="20"/>
                <w:szCs w:val="20"/>
              </w:rPr>
              <w:t>.</w:t>
            </w:r>
          </w:p>
        </w:tc>
      </w:tr>
      <w:tr w:rsidR="00DC62CF" w:rsidRPr="00192DCB" w14:paraId="7450CA5E" w14:textId="77777777" w:rsidTr="00DC62CF">
        <w:trPr>
          <w:trHeight w:val="202"/>
        </w:trPr>
        <w:tc>
          <w:tcPr>
            <w:tcW w:w="5529" w:type="dxa"/>
          </w:tcPr>
          <w:p w14:paraId="292C1BD2" w14:textId="77777777" w:rsidR="00DC62CF" w:rsidRPr="001A5E0D" w:rsidRDefault="00DC62CF" w:rsidP="00DC62CF">
            <w:pPr>
              <w:rPr>
                <w:rFonts w:ascii="Arial" w:hAnsi="Arial" w:cs="Arial"/>
                <w:color w:val="000000" w:themeColor="text1"/>
                <w:sz w:val="20"/>
                <w:szCs w:val="20"/>
              </w:rPr>
            </w:pPr>
          </w:p>
        </w:tc>
        <w:tc>
          <w:tcPr>
            <w:tcW w:w="992" w:type="dxa"/>
          </w:tcPr>
          <w:p w14:paraId="1C3403FC" w14:textId="4048AFFD" w:rsidR="00DC62CF" w:rsidRPr="001A5E0D" w:rsidRDefault="004A2A2E" w:rsidP="00DC62CF">
            <w:pPr>
              <w:jc w:val="center"/>
              <w:rPr>
                <w:rFonts w:ascii="Arial" w:hAnsi="Arial" w:cs="Arial"/>
                <w:b/>
                <w:color w:val="000000" w:themeColor="text1"/>
                <w:sz w:val="20"/>
                <w:szCs w:val="20"/>
              </w:rPr>
            </w:pPr>
            <w:r w:rsidRPr="00B0278F">
              <w:rPr>
                <w:rFonts w:ascii="Arial" w:hAnsi="Arial" w:cs="Arial"/>
                <w:b/>
                <w:color w:val="000000" w:themeColor="text1"/>
                <w:sz w:val="20"/>
                <w:szCs w:val="20"/>
              </w:rPr>
              <w:t>Bilješka</w:t>
            </w:r>
          </w:p>
        </w:tc>
        <w:tc>
          <w:tcPr>
            <w:tcW w:w="1346" w:type="dxa"/>
          </w:tcPr>
          <w:p w14:paraId="128992F9" w14:textId="77777777" w:rsidR="00DC62CF" w:rsidRPr="001A5E0D" w:rsidRDefault="00DC62CF" w:rsidP="00DC62CF">
            <w:pPr>
              <w:jc w:val="right"/>
              <w:rPr>
                <w:rFonts w:ascii="Arial" w:hAnsi="Arial" w:cs="Arial"/>
                <w:b/>
                <w:color w:val="000000" w:themeColor="text1"/>
                <w:sz w:val="20"/>
                <w:szCs w:val="20"/>
              </w:rPr>
            </w:pPr>
            <w:r w:rsidRPr="001A5E0D">
              <w:rPr>
                <w:rFonts w:ascii="Arial" w:hAnsi="Arial" w:cs="Arial"/>
                <w:b/>
                <w:color w:val="000000" w:themeColor="text1"/>
                <w:sz w:val="20"/>
                <w:szCs w:val="20"/>
              </w:rPr>
              <w:t>000 kuna</w:t>
            </w:r>
          </w:p>
        </w:tc>
        <w:tc>
          <w:tcPr>
            <w:tcW w:w="1347" w:type="dxa"/>
          </w:tcPr>
          <w:p w14:paraId="42D80551" w14:textId="77777777" w:rsidR="00DC62CF" w:rsidRPr="001A5E0D" w:rsidRDefault="00DC62CF" w:rsidP="00DC62CF">
            <w:pPr>
              <w:jc w:val="right"/>
              <w:rPr>
                <w:rFonts w:ascii="Arial" w:hAnsi="Arial" w:cs="Arial"/>
                <w:b/>
                <w:color w:val="000000" w:themeColor="text1"/>
                <w:sz w:val="20"/>
                <w:szCs w:val="20"/>
              </w:rPr>
            </w:pPr>
            <w:r w:rsidRPr="001A5E0D">
              <w:rPr>
                <w:rFonts w:ascii="Arial" w:hAnsi="Arial" w:cs="Arial"/>
                <w:b/>
                <w:color w:val="000000" w:themeColor="text1"/>
                <w:sz w:val="20"/>
                <w:szCs w:val="20"/>
              </w:rPr>
              <w:t>000 kuna</w:t>
            </w:r>
          </w:p>
        </w:tc>
      </w:tr>
      <w:tr w:rsidR="00DC62CF" w:rsidRPr="00192DCB" w14:paraId="2BAFE33B" w14:textId="77777777" w:rsidTr="00DC62CF">
        <w:trPr>
          <w:trHeight w:val="303"/>
        </w:trPr>
        <w:tc>
          <w:tcPr>
            <w:tcW w:w="5529" w:type="dxa"/>
            <w:vAlign w:val="bottom"/>
          </w:tcPr>
          <w:p w14:paraId="5A705F19" w14:textId="77777777" w:rsidR="00DC62CF" w:rsidRPr="001A5E0D" w:rsidRDefault="00DC62CF" w:rsidP="00DC62CF">
            <w:pPr>
              <w:pStyle w:val="TT"/>
              <w:rPr>
                <w:rFonts w:cs="Arial"/>
                <w:b/>
                <w:bCs/>
                <w:color w:val="000000" w:themeColor="text1"/>
                <w:sz w:val="20"/>
                <w:lang w:val="hr-HR"/>
              </w:rPr>
            </w:pPr>
            <w:bookmarkStart w:id="2" w:name="_Toc67326670"/>
            <w:r w:rsidRPr="001A5E0D">
              <w:rPr>
                <w:rFonts w:cs="Arial"/>
                <w:b/>
                <w:bCs/>
                <w:color w:val="000000" w:themeColor="text1"/>
                <w:sz w:val="20"/>
                <w:lang w:val="hr-HR"/>
              </w:rPr>
              <w:t>Imovina</w:t>
            </w:r>
            <w:bookmarkEnd w:id="2"/>
            <w:r w:rsidRPr="001A5E0D">
              <w:rPr>
                <w:rFonts w:cs="Arial"/>
                <w:b/>
                <w:bCs/>
                <w:color w:val="000000" w:themeColor="text1"/>
                <w:sz w:val="20"/>
                <w:lang w:val="hr-HR"/>
              </w:rPr>
              <w:t xml:space="preserve"> </w:t>
            </w:r>
          </w:p>
        </w:tc>
        <w:tc>
          <w:tcPr>
            <w:tcW w:w="992" w:type="dxa"/>
            <w:vAlign w:val="bottom"/>
          </w:tcPr>
          <w:p w14:paraId="23FD321A" w14:textId="77777777" w:rsidR="00DC62CF" w:rsidRPr="001A5E0D" w:rsidRDefault="00DC62CF" w:rsidP="00DC62CF">
            <w:pPr>
              <w:pStyle w:val="TT"/>
              <w:rPr>
                <w:rFonts w:cs="Arial"/>
                <w:b/>
                <w:bCs/>
                <w:color w:val="000000" w:themeColor="text1"/>
                <w:sz w:val="20"/>
                <w:lang w:val="hr-HR"/>
              </w:rPr>
            </w:pPr>
          </w:p>
        </w:tc>
        <w:tc>
          <w:tcPr>
            <w:tcW w:w="1346" w:type="dxa"/>
            <w:vAlign w:val="bottom"/>
          </w:tcPr>
          <w:p w14:paraId="4377D820" w14:textId="77777777" w:rsidR="00DC62CF" w:rsidRPr="001A5E0D" w:rsidRDefault="00DC62CF" w:rsidP="00DC62CF">
            <w:pPr>
              <w:pStyle w:val="TT"/>
              <w:rPr>
                <w:rFonts w:cs="Arial"/>
                <w:b/>
                <w:bCs/>
                <w:color w:val="000000" w:themeColor="text1"/>
                <w:sz w:val="20"/>
                <w:lang w:val="hr-HR"/>
              </w:rPr>
            </w:pPr>
          </w:p>
        </w:tc>
        <w:tc>
          <w:tcPr>
            <w:tcW w:w="1347" w:type="dxa"/>
            <w:vAlign w:val="bottom"/>
          </w:tcPr>
          <w:p w14:paraId="67AB24CE" w14:textId="77777777" w:rsidR="00DC62CF" w:rsidRPr="001A5E0D" w:rsidRDefault="00DC62CF" w:rsidP="00DC62CF">
            <w:pPr>
              <w:pStyle w:val="TT"/>
              <w:rPr>
                <w:rFonts w:cs="Arial"/>
                <w:b/>
                <w:bCs/>
                <w:color w:val="000000" w:themeColor="text1"/>
                <w:sz w:val="20"/>
                <w:lang w:val="hr-HR"/>
              </w:rPr>
            </w:pPr>
          </w:p>
        </w:tc>
      </w:tr>
      <w:tr w:rsidR="008E75E4" w:rsidRPr="00192DCB" w14:paraId="143E2802" w14:textId="77777777" w:rsidTr="001A5E0D">
        <w:trPr>
          <w:trHeight w:val="303"/>
        </w:trPr>
        <w:tc>
          <w:tcPr>
            <w:tcW w:w="5529" w:type="dxa"/>
            <w:vAlign w:val="bottom"/>
          </w:tcPr>
          <w:p w14:paraId="15AD1398" w14:textId="77777777" w:rsidR="008E75E4" w:rsidRPr="001A5E0D" w:rsidRDefault="008E75E4" w:rsidP="008E75E4">
            <w:pPr>
              <w:pStyle w:val="TT"/>
              <w:rPr>
                <w:rFonts w:cs="Arial"/>
                <w:color w:val="000000" w:themeColor="text1"/>
                <w:sz w:val="20"/>
                <w:lang w:val="hr-HR"/>
              </w:rPr>
            </w:pPr>
            <w:bookmarkStart w:id="3" w:name="_Toc67326671"/>
            <w:r w:rsidRPr="001A5E0D">
              <w:rPr>
                <w:rFonts w:cs="Arial"/>
                <w:color w:val="000000" w:themeColor="text1"/>
                <w:sz w:val="20"/>
                <w:lang w:val="hr-HR"/>
              </w:rPr>
              <w:t>Novčana sredstva i računi kod banaka</w:t>
            </w:r>
            <w:bookmarkEnd w:id="3"/>
          </w:p>
        </w:tc>
        <w:tc>
          <w:tcPr>
            <w:tcW w:w="992" w:type="dxa"/>
            <w:vAlign w:val="bottom"/>
          </w:tcPr>
          <w:p w14:paraId="2BD57ACC" w14:textId="70637C69" w:rsidR="008E75E4" w:rsidRPr="001A5E0D" w:rsidRDefault="008E75E4" w:rsidP="008E75E4">
            <w:pPr>
              <w:pStyle w:val="TT"/>
              <w:jc w:val="center"/>
              <w:rPr>
                <w:rFonts w:cs="Arial"/>
                <w:color w:val="000000" w:themeColor="text1"/>
                <w:sz w:val="20"/>
                <w:lang w:val="hr-HR"/>
              </w:rPr>
            </w:pPr>
            <w:r w:rsidRPr="001A5E0D">
              <w:rPr>
                <w:rFonts w:cs="Arial"/>
                <w:snapToGrid w:val="0"/>
                <w:color w:val="000000" w:themeColor="text1"/>
                <w:sz w:val="20"/>
                <w:lang w:val="hr-HR"/>
              </w:rPr>
              <w:t>9</w:t>
            </w:r>
          </w:p>
        </w:tc>
        <w:tc>
          <w:tcPr>
            <w:tcW w:w="1346" w:type="dxa"/>
            <w:tcBorders>
              <w:top w:val="nil"/>
              <w:left w:val="nil"/>
              <w:bottom w:val="nil"/>
              <w:right w:val="nil"/>
            </w:tcBorders>
            <w:shd w:val="clear" w:color="auto" w:fill="auto"/>
            <w:vAlign w:val="bottom"/>
          </w:tcPr>
          <w:p w14:paraId="37D4B003" w14:textId="257E8C43"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556.148</w:t>
            </w:r>
          </w:p>
        </w:tc>
        <w:tc>
          <w:tcPr>
            <w:tcW w:w="1347" w:type="dxa"/>
            <w:tcBorders>
              <w:top w:val="nil"/>
              <w:left w:val="nil"/>
              <w:bottom w:val="nil"/>
              <w:right w:val="nil"/>
            </w:tcBorders>
            <w:shd w:val="clear" w:color="auto" w:fill="auto"/>
            <w:vAlign w:val="bottom"/>
          </w:tcPr>
          <w:p w14:paraId="75713D00" w14:textId="3BC04B7B" w:rsidR="008E75E4" w:rsidRPr="001A5E0D" w:rsidRDefault="008E75E4" w:rsidP="008E75E4">
            <w:pPr>
              <w:pStyle w:val="TT"/>
              <w:jc w:val="right"/>
              <w:rPr>
                <w:rFonts w:cs="Arial"/>
                <w:snapToGrid w:val="0"/>
                <w:color w:val="000000" w:themeColor="text1"/>
                <w:sz w:val="20"/>
                <w:lang w:val="hr-HR"/>
              </w:rPr>
            </w:pPr>
            <w:r w:rsidRPr="001A5E0D">
              <w:rPr>
                <w:rFonts w:cs="Arial"/>
                <w:color w:val="000000" w:themeColor="text1"/>
                <w:sz w:val="20"/>
                <w:lang w:val="hr-HR"/>
              </w:rPr>
              <w:t>1.961.986</w:t>
            </w:r>
          </w:p>
        </w:tc>
      </w:tr>
      <w:tr w:rsidR="008E75E4" w:rsidRPr="00192DCB" w14:paraId="76C1D2F4" w14:textId="77777777" w:rsidTr="001A5E0D">
        <w:trPr>
          <w:trHeight w:val="303"/>
        </w:trPr>
        <w:tc>
          <w:tcPr>
            <w:tcW w:w="5529" w:type="dxa"/>
            <w:vAlign w:val="bottom"/>
          </w:tcPr>
          <w:p w14:paraId="2F9183B5" w14:textId="4CA4692E" w:rsidR="008E75E4" w:rsidRPr="001A5E0D" w:rsidRDefault="008E75E4" w:rsidP="008E75E4">
            <w:pPr>
              <w:pStyle w:val="TT"/>
              <w:rPr>
                <w:rFonts w:cs="Arial"/>
                <w:color w:val="000000" w:themeColor="text1"/>
                <w:sz w:val="20"/>
                <w:lang w:val="hr-HR"/>
              </w:rPr>
            </w:pPr>
            <w:bookmarkStart w:id="4" w:name="_Toc67326675"/>
            <w:r w:rsidRPr="001A5E0D">
              <w:rPr>
                <w:rFonts w:cs="Arial"/>
                <w:color w:val="000000" w:themeColor="text1"/>
                <w:sz w:val="20"/>
                <w:lang w:val="hr-HR"/>
              </w:rPr>
              <w:t>Depoziti kod drugih banaka</w:t>
            </w:r>
            <w:bookmarkEnd w:id="4"/>
          </w:p>
        </w:tc>
        <w:tc>
          <w:tcPr>
            <w:tcW w:w="992" w:type="dxa"/>
            <w:vAlign w:val="bottom"/>
          </w:tcPr>
          <w:p w14:paraId="7C768C52" w14:textId="6ACD8AAA" w:rsidR="008E75E4" w:rsidRPr="001A5E0D" w:rsidRDefault="008E75E4" w:rsidP="008E75E4">
            <w:pPr>
              <w:pStyle w:val="TT"/>
              <w:jc w:val="center"/>
              <w:rPr>
                <w:rFonts w:cs="Arial"/>
                <w:snapToGrid w:val="0"/>
                <w:color w:val="000000" w:themeColor="text1"/>
                <w:sz w:val="20"/>
                <w:lang w:val="hr-HR"/>
              </w:rPr>
            </w:pPr>
            <w:bookmarkStart w:id="5" w:name="_Toc67326676"/>
            <w:r w:rsidRPr="001A5E0D">
              <w:rPr>
                <w:rFonts w:cs="Arial"/>
                <w:snapToGrid w:val="0"/>
                <w:color w:val="000000" w:themeColor="text1"/>
                <w:sz w:val="20"/>
                <w:lang w:val="hr-HR"/>
              </w:rPr>
              <w:t>1</w:t>
            </w:r>
            <w:bookmarkEnd w:id="5"/>
            <w:r w:rsidRPr="001A5E0D">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bottom"/>
          </w:tcPr>
          <w:p w14:paraId="6AF21043" w14:textId="02D7AC41"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3.692</w:t>
            </w:r>
          </w:p>
        </w:tc>
        <w:tc>
          <w:tcPr>
            <w:tcW w:w="1347" w:type="dxa"/>
            <w:tcBorders>
              <w:top w:val="nil"/>
              <w:left w:val="nil"/>
              <w:bottom w:val="nil"/>
              <w:right w:val="nil"/>
            </w:tcBorders>
            <w:shd w:val="clear" w:color="auto" w:fill="auto"/>
            <w:vAlign w:val="center"/>
          </w:tcPr>
          <w:p w14:paraId="6366B886" w14:textId="6D68D54D" w:rsidR="008E75E4" w:rsidRPr="001A5E0D" w:rsidRDefault="008E75E4" w:rsidP="008E75E4">
            <w:pPr>
              <w:pStyle w:val="TT"/>
              <w:jc w:val="right"/>
              <w:rPr>
                <w:rFonts w:cs="Arial"/>
                <w:snapToGrid w:val="0"/>
                <w:color w:val="000000" w:themeColor="text1"/>
                <w:sz w:val="20"/>
                <w:lang w:val="hr-HR"/>
              </w:rPr>
            </w:pPr>
            <w:r w:rsidRPr="001A5E0D">
              <w:rPr>
                <w:rFonts w:cs="Arial"/>
                <w:color w:val="000000" w:themeColor="text1"/>
                <w:sz w:val="20"/>
                <w:lang w:val="hr-HR"/>
              </w:rPr>
              <w:t>7.500</w:t>
            </w:r>
          </w:p>
        </w:tc>
      </w:tr>
      <w:tr w:rsidR="008E75E4" w:rsidRPr="00192DCB" w14:paraId="423FCC9A" w14:textId="77777777" w:rsidTr="001A5E0D">
        <w:trPr>
          <w:trHeight w:val="291"/>
        </w:trPr>
        <w:tc>
          <w:tcPr>
            <w:tcW w:w="5529" w:type="dxa"/>
            <w:vAlign w:val="bottom"/>
          </w:tcPr>
          <w:p w14:paraId="04C6D886" w14:textId="034E8115" w:rsidR="008E75E4" w:rsidRPr="001A5E0D" w:rsidRDefault="008E75E4" w:rsidP="008E75E4">
            <w:pPr>
              <w:pStyle w:val="TT"/>
              <w:rPr>
                <w:rFonts w:cs="Arial"/>
                <w:color w:val="000000" w:themeColor="text1"/>
                <w:sz w:val="20"/>
                <w:lang w:val="hr-HR"/>
              </w:rPr>
            </w:pPr>
            <w:bookmarkStart w:id="6" w:name="_Toc67326679"/>
            <w:r w:rsidRPr="001A5E0D">
              <w:rPr>
                <w:rFonts w:cs="Arial"/>
                <w:color w:val="000000" w:themeColor="text1"/>
                <w:sz w:val="20"/>
                <w:lang w:val="hr-HR"/>
              </w:rPr>
              <w:t>Krediti financijskim institucijama</w:t>
            </w:r>
            <w:bookmarkEnd w:id="6"/>
          </w:p>
        </w:tc>
        <w:tc>
          <w:tcPr>
            <w:tcW w:w="992" w:type="dxa"/>
            <w:vAlign w:val="bottom"/>
          </w:tcPr>
          <w:p w14:paraId="5B6D4626" w14:textId="3ACA47B4" w:rsidR="008E75E4" w:rsidRPr="001A5E0D" w:rsidRDefault="008E75E4" w:rsidP="008E75E4">
            <w:pPr>
              <w:pStyle w:val="TT"/>
              <w:jc w:val="center"/>
              <w:rPr>
                <w:rFonts w:cs="Arial"/>
                <w:snapToGrid w:val="0"/>
                <w:color w:val="000000" w:themeColor="text1"/>
                <w:sz w:val="20"/>
                <w:lang w:val="hr-HR"/>
              </w:rPr>
            </w:pPr>
            <w:bookmarkStart w:id="7" w:name="_Toc67326680"/>
            <w:r w:rsidRPr="001A5E0D">
              <w:rPr>
                <w:rFonts w:cs="Arial"/>
                <w:snapToGrid w:val="0"/>
                <w:color w:val="000000" w:themeColor="text1"/>
                <w:sz w:val="20"/>
                <w:lang w:val="hr-HR"/>
              </w:rPr>
              <w:t>1</w:t>
            </w:r>
            <w:bookmarkEnd w:id="7"/>
            <w:r w:rsidRPr="001A5E0D">
              <w:rPr>
                <w:rFonts w:cs="Arial"/>
                <w:snapToGrid w:val="0"/>
                <w:color w:val="000000" w:themeColor="text1"/>
                <w:sz w:val="20"/>
                <w:lang w:val="hr-HR"/>
              </w:rPr>
              <w:t>1</w:t>
            </w:r>
          </w:p>
        </w:tc>
        <w:tc>
          <w:tcPr>
            <w:tcW w:w="1346" w:type="dxa"/>
            <w:tcBorders>
              <w:top w:val="nil"/>
              <w:left w:val="nil"/>
              <w:bottom w:val="nil"/>
              <w:right w:val="nil"/>
            </w:tcBorders>
            <w:shd w:val="clear" w:color="auto" w:fill="auto"/>
            <w:vAlign w:val="bottom"/>
          </w:tcPr>
          <w:p w14:paraId="0A2905DC" w14:textId="26F7D8C9"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6.795.173</w:t>
            </w:r>
          </w:p>
        </w:tc>
        <w:tc>
          <w:tcPr>
            <w:tcW w:w="1347" w:type="dxa"/>
            <w:tcBorders>
              <w:top w:val="nil"/>
              <w:left w:val="nil"/>
              <w:bottom w:val="nil"/>
              <w:right w:val="nil"/>
            </w:tcBorders>
            <w:shd w:val="clear" w:color="auto" w:fill="auto"/>
            <w:vAlign w:val="center"/>
          </w:tcPr>
          <w:p w14:paraId="62D28B88" w14:textId="4E2F78EC" w:rsidR="008E75E4" w:rsidRPr="001A5E0D" w:rsidRDefault="008E75E4" w:rsidP="008E75E4">
            <w:pPr>
              <w:pStyle w:val="TT"/>
              <w:jc w:val="right"/>
              <w:rPr>
                <w:rFonts w:cs="Arial"/>
                <w:snapToGrid w:val="0"/>
                <w:color w:val="000000" w:themeColor="text1"/>
                <w:sz w:val="20"/>
                <w:lang w:val="hr-HR"/>
              </w:rPr>
            </w:pPr>
            <w:r w:rsidRPr="001A5E0D">
              <w:rPr>
                <w:rFonts w:cs="Arial"/>
                <w:color w:val="000000" w:themeColor="text1"/>
                <w:sz w:val="20"/>
                <w:lang w:val="hr-HR"/>
              </w:rPr>
              <w:t>7.050.143</w:t>
            </w:r>
          </w:p>
        </w:tc>
      </w:tr>
      <w:tr w:rsidR="008E75E4" w:rsidRPr="00192DCB" w14:paraId="5ED1AD68" w14:textId="77777777" w:rsidTr="001A5E0D">
        <w:trPr>
          <w:trHeight w:val="303"/>
        </w:trPr>
        <w:tc>
          <w:tcPr>
            <w:tcW w:w="5529" w:type="dxa"/>
            <w:vAlign w:val="bottom"/>
          </w:tcPr>
          <w:p w14:paraId="249914E0" w14:textId="3C852463" w:rsidR="008E75E4" w:rsidRPr="001A5E0D" w:rsidRDefault="008E75E4" w:rsidP="008E75E4">
            <w:pPr>
              <w:pStyle w:val="TT"/>
              <w:rPr>
                <w:rFonts w:cs="Arial"/>
                <w:color w:val="000000" w:themeColor="text1"/>
                <w:sz w:val="20"/>
                <w:lang w:val="hr-HR"/>
              </w:rPr>
            </w:pPr>
            <w:bookmarkStart w:id="8" w:name="_Toc67326683"/>
            <w:r w:rsidRPr="001A5E0D">
              <w:rPr>
                <w:rFonts w:cs="Arial"/>
                <w:color w:val="000000" w:themeColor="text1"/>
                <w:sz w:val="20"/>
                <w:lang w:val="hr-HR"/>
              </w:rPr>
              <w:t>Krediti ostalim korisnicima</w:t>
            </w:r>
            <w:bookmarkEnd w:id="8"/>
          </w:p>
        </w:tc>
        <w:tc>
          <w:tcPr>
            <w:tcW w:w="992" w:type="dxa"/>
            <w:vAlign w:val="bottom"/>
          </w:tcPr>
          <w:p w14:paraId="1FC2A28E" w14:textId="5927BA19" w:rsidR="008E75E4" w:rsidRPr="001A5E0D" w:rsidRDefault="008E75E4" w:rsidP="008E75E4">
            <w:pPr>
              <w:pStyle w:val="TT"/>
              <w:jc w:val="center"/>
              <w:rPr>
                <w:rFonts w:cs="Arial"/>
                <w:snapToGrid w:val="0"/>
                <w:color w:val="000000" w:themeColor="text1"/>
                <w:sz w:val="20"/>
                <w:lang w:val="hr-HR"/>
              </w:rPr>
            </w:pPr>
            <w:bookmarkStart w:id="9" w:name="_Toc67326684"/>
            <w:r w:rsidRPr="001A5E0D">
              <w:rPr>
                <w:rFonts w:cs="Arial"/>
                <w:snapToGrid w:val="0"/>
                <w:color w:val="000000" w:themeColor="text1"/>
                <w:sz w:val="20"/>
                <w:lang w:val="hr-HR"/>
              </w:rPr>
              <w:t>1</w:t>
            </w:r>
            <w:bookmarkEnd w:id="9"/>
            <w:r w:rsidRPr="001A5E0D">
              <w:rPr>
                <w:rFonts w:cs="Arial"/>
                <w:snapToGrid w:val="0"/>
                <w:color w:val="000000" w:themeColor="text1"/>
                <w:sz w:val="20"/>
                <w:lang w:val="hr-HR"/>
              </w:rPr>
              <w:t>2</w:t>
            </w:r>
          </w:p>
        </w:tc>
        <w:tc>
          <w:tcPr>
            <w:tcW w:w="1346" w:type="dxa"/>
            <w:tcBorders>
              <w:top w:val="nil"/>
              <w:left w:val="nil"/>
              <w:bottom w:val="nil"/>
              <w:right w:val="nil"/>
            </w:tcBorders>
            <w:shd w:val="clear" w:color="auto" w:fill="auto"/>
            <w:vAlign w:val="bottom"/>
          </w:tcPr>
          <w:p w14:paraId="08E2D883" w14:textId="0D446015"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16.884.671</w:t>
            </w:r>
          </w:p>
        </w:tc>
        <w:tc>
          <w:tcPr>
            <w:tcW w:w="1347" w:type="dxa"/>
            <w:tcBorders>
              <w:top w:val="nil"/>
              <w:left w:val="nil"/>
              <w:bottom w:val="nil"/>
              <w:right w:val="nil"/>
            </w:tcBorders>
            <w:shd w:val="clear" w:color="auto" w:fill="auto"/>
            <w:vAlign w:val="center"/>
          </w:tcPr>
          <w:p w14:paraId="0198D28A" w14:textId="1C9995F6" w:rsidR="008E75E4" w:rsidRPr="001A5E0D" w:rsidRDefault="008E75E4" w:rsidP="008E75E4">
            <w:pPr>
              <w:pStyle w:val="TT"/>
              <w:jc w:val="right"/>
              <w:rPr>
                <w:rFonts w:cs="Arial"/>
                <w:color w:val="000000" w:themeColor="text1"/>
                <w:spacing w:val="-2"/>
                <w:sz w:val="20"/>
                <w:lang w:val="hr-HR"/>
              </w:rPr>
            </w:pPr>
            <w:r w:rsidRPr="001A5E0D">
              <w:rPr>
                <w:rFonts w:cs="Arial"/>
                <w:color w:val="000000" w:themeColor="text1"/>
                <w:sz w:val="20"/>
                <w:lang w:val="hr-HR"/>
              </w:rPr>
              <w:t>15.964.376</w:t>
            </w:r>
          </w:p>
        </w:tc>
      </w:tr>
      <w:tr w:rsidR="008E75E4" w:rsidRPr="00192DCB" w14:paraId="21B8A793" w14:textId="77777777" w:rsidTr="001A5E0D">
        <w:trPr>
          <w:trHeight w:val="227"/>
        </w:trPr>
        <w:tc>
          <w:tcPr>
            <w:tcW w:w="5529" w:type="dxa"/>
            <w:vAlign w:val="bottom"/>
          </w:tcPr>
          <w:p w14:paraId="2CF64E3E" w14:textId="41FAF9CB" w:rsidR="008E75E4" w:rsidRPr="001A5E0D" w:rsidRDefault="008E75E4" w:rsidP="008E75E4">
            <w:pPr>
              <w:pStyle w:val="TT"/>
              <w:rPr>
                <w:rFonts w:cs="Arial"/>
                <w:color w:val="000000" w:themeColor="text1"/>
                <w:sz w:val="20"/>
                <w:lang w:val="hr-HR"/>
              </w:rPr>
            </w:pPr>
            <w:bookmarkStart w:id="10" w:name="_Toc67326687"/>
            <w:r w:rsidRPr="001A5E0D">
              <w:rPr>
                <w:rFonts w:cs="Arial"/>
                <w:color w:val="000000" w:themeColor="text1"/>
                <w:sz w:val="20"/>
                <w:lang w:val="hr-HR"/>
              </w:rPr>
              <w:t>Financijska imovina po fer vrijednosti kroz dobit ili gubitak</w:t>
            </w:r>
            <w:bookmarkEnd w:id="10"/>
          </w:p>
        </w:tc>
        <w:tc>
          <w:tcPr>
            <w:tcW w:w="992" w:type="dxa"/>
            <w:vAlign w:val="bottom"/>
          </w:tcPr>
          <w:p w14:paraId="00246F34" w14:textId="01FCA964" w:rsidR="008E75E4" w:rsidRPr="001A5E0D" w:rsidRDefault="008E75E4" w:rsidP="008E75E4">
            <w:pPr>
              <w:pStyle w:val="TT"/>
              <w:jc w:val="center"/>
              <w:rPr>
                <w:rFonts w:cs="Arial"/>
                <w:snapToGrid w:val="0"/>
                <w:color w:val="000000" w:themeColor="text1"/>
                <w:sz w:val="20"/>
                <w:lang w:val="hr-HR"/>
              </w:rPr>
            </w:pPr>
            <w:bookmarkStart w:id="11" w:name="_Toc67326688"/>
            <w:r w:rsidRPr="001A5E0D">
              <w:rPr>
                <w:rFonts w:cs="Arial"/>
                <w:snapToGrid w:val="0"/>
                <w:color w:val="000000" w:themeColor="text1"/>
                <w:sz w:val="20"/>
                <w:lang w:val="hr-HR"/>
              </w:rPr>
              <w:t>1</w:t>
            </w:r>
            <w:bookmarkEnd w:id="11"/>
            <w:r w:rsidRPr="001A5E0D">
              <w:rPr>
                <w:rFonts w:cs="Arial"/>
                <w:snapToGrid w:val="0"/>
                <w:color w:val="000000" w:themeColor="text1"/>
                <w:sz w:val="20"/>
                <w:lang w:val="hr-HR"/>
              </w:rPr>
              <w:t>3</w:t>
            </w:r>
          </w:p>
        </w:tc>
        <w:tc>
          <w:tcPr>
            <w:tcW w:w="1346" w:type="dxa"/>
            <w:tcBorders>
              <w:top w:val="nil"/>
              <w:left w:val="nil"/>
              <w:bottom w:val="nil"/>
              <w:right w:val="nil"/>
            </w:tcBorders>
            <w:shd w:val="clear" w:color="auto" w:fill="auto"/>
            <w:vAlign w:val="bottom"/>
          </w:tcPr>
          <w:p w14:paraId="10CAC6BB" w14:textId="1326AD92"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131.757</w:t>
            </w:r>
          </w:p>
        </w:tc>
        <w:tc>
          <w:tcPr>
            <w:tcW w:w="1347" w:type="dxa"/>
            <w:tcBorders>
              <w:top w:val="nil"/>
              <w:left w:val="nil"/>
              <w:bottom w:val="nil"/>
              <w:right w:val="nil"/>
            </w:tcBorders>
            <w:shd w:val="clear" w:color="auto" w:fill="auto"/>
            <w:vAlign w:val="bottom"/>
          </w:tcPr>
          <w:p w14:paraId="4E36A72F" w14:textId="5DB4B425" w:rsidR="008E75E4" w:rsidRPr="001A5E0D" w:rsidRDefault="008E75E4" w:rsidP="008E75E4">
            <w:pPr>
              <w:pStyle w:val="TT"/>
              <w:jc w:val="right"/>
              <w:rPr>
                <w:rFonts w:cs="Arial"/>
                <w:snapToGrid w:val="0"/>
                <w:color w:val="000000" w:themeColor="text1"/>
                <w:sz w:val="20"/>
                <w:lang w:val="hr-HR"/>
              </w:rPr>
            </w:pPr>
            <w:r w:rsidRPr="001A5E0D">
              <w:rPr>
                <w:rFonts w:cs="Arial"/>
                <w:color w:val="000000" w:themeColor="text1"/>
                <w:sz w:val="20"/>
                <w:lang w:val="hr-HR"/>
              </w:rPr>
              <w:t>218.984</w:t>
            </w:r>
          </w:p>
        </w:tc>
      </w:tr>
      <w:tr w:rsidR="008E75E4" w:rsidRPr="00192DCB" w14:paraId="27BE4431" w14:textId="77777777" w:rsidTr="001A5E0D">
        <w:trPr>
          <w:trHeight w:val="606"/>
        </w:trPr>
        <w:tc>
          <w:tcPr>
            <w:tcW w:w="5529" w:type="dxa"/>
            <w:vAlign w:val="bottom"/>
          </w:tcPr>
          <w:p w14:paraId="440174DD" w14:textId="37C65300" w:rsidR="008E75E4" w:rsidRPr="001A5E0D" w:rsidRDefault="008E75E4" w:rsidP="008E75E4">
            <w:pPr>
              <w:pStyle w:val="TT"/>
              <w:rPr>
                <w:rFonts w:cs="Arial"/>
                <w:color w:val="000000" w:themeColor="text1"/>
                <w:sz w:val="20"/>
                <w:lang w:val="hr-HR"/>
              </w:rPr>
            </w:pPr>
            <w:bookmarkStart w:id="12" w:name="_Toc67326691"/>
            <w:r w:rsidRPr="001A5E0D">
              <w:rPr>
                <w:rFonts w:cs="Arial"/>
                <w:color w:val="000000" w:themeColor="text1"/>
                <w:sz w:val="20"/>
                <w:lang w:val="hr-HR"/>
              </w:rPr>
              <w:t>Financijska imovina po fer vrijednosti kroz ostalu sveobuhvatnu dobit</w:t>
            </w:r>
            <w:bookmarkEnd w:id="12"/>
          </w:p>
        </w:tc>
        <w:tc>
          <w:tcPr>
            <w:tcW w:w="992" w:type="dxa"/>
            <w:vAlign w:val="bottom"/>
          </w:tcPr>
          <w:p w14:paraId="06ED208C" w14:textId="413CDEC9" w:rsidR="008E75E4" w:rsidRPr="001A5E0D" w:rsidRDefault="008E75E4" w:rsidP="008E75E4">
            <w:pPr>
              <w:pStyle w:val="TT"/>
              <w:jc w:val="center"/>
              <w:rPr>
                <w:rFonts w:cs="Arial"/>
                <w:snapToGrid w:val="0"/>
                <w:color w:val="000000" w:themeColor="text1"/>
                <w:sz w:val="20"/>
                <w:lang w:val="hr-HR"/>
              </w:rPr>
            </w:pPr>
            <w:bookmarkStart w:id="13" w:name="_Toc67326692"/>
            <w:r w:rsidRPr="001A5E0D">
              <w:rPr>
                <w:rFonts w:cs="Arial"/>
                <w:snapToGrid w:val="0"/>
                <w:color w:val="000000" w:themeColor="text1"/>
                <w:sz w:val="20"/>
                <w:lang w:val="hr-HR"/>
              </w:rPr>
              <w:t>1</w:t>
            </w:r>
            <w:bookmarkEnd w:id="13"/>
            <w:r w:rsidRPr="001A5E0D">
              <w:rPr>
                <w:rFonts w:cs="Arial"/>
                <w:snapToGrid w:val="0"/>
                <w:color w:val="000000" w:themeColor="text1"/>
                <w:sz w:val="20"/>
                <w:lang w:val="hr-HR"/>
              </w:rPr>
              <w:t>4</w:t>
            </w:r>
          </w:p>
        </w:tc>
        <w:tc>
          <w:tcPr>
            <w:tcW w:w="1346" w:type="dxa"/>
            <w:tcBorders>
              <w:top w:val="nil"/>
              <w:left w:val="nil"/>
              <w:bottom w:val="nil"/>
              <w:right w:val="nil"/>
            </w:tcBorders>
            <w:shd w:val="clear" w:color="auto" w:fill="auto"/>
            <w:vAlign w:val="bottom"/>
          </w:tcPr>
          <w:p w14:paraId="520661AA" w14:textId="4DDD6665"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2.735.269</w:t>
            </w:r>
          </w:p>
        </w:tc>
        <w:tc>
          <w:tcPr>
            <w:tcW w:w="1347" w:type="dxa"/>
            <w:tcBorders>
              <w:top w:val="nil"/>
              <w:left w:val="nil"/>
              <w:bottom w:val="nil"/>
              <w:right w:val="nil"/>
            </w:tcBorders>
            <w:shd w:val="clear" w:color="auto" w:fill="auto"/>
            <w:vAlign w:val="bottom"/>
          </w:tcPr>
          <w:p w14:paraId="59DDA98C" w14:textId="732AC518"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2.972.530</w:t>
            </w:r>
          </w:p>
        </w:tc>
      </w:tr>
      <w:tr w:rsidR="008E75E4" w:rsidRPr="00192DCB" w14:paraId="5CE69B89" w14:textId="77777777" w:rsidTr="001A5E0D">
        <w:trPr>
          <w:trHeight w:val="303"/>
        </w:trPr>
        <w:tc>
          <w:tcPr>
            <w:tcW w:w="5529" w:type="dxa"/>
            <w:vAlign w:val="bottom"/>
          </w:tcPr>
          <w:p w14:paraId="2D5F5BAA" w14:textId="77777777" w:rsidR="008E75E4" w:rsidRPr="001A5E0D" w:rsidRDefault="008E75E4" w:rsidP="008E75E4">
            <w:pPr>
              <w:pStyle w:val="TT"/>
              <w:rPr>
                <w:rFonts w:cs="Arial"/>
                <w:color w:val="000000" w:themeColor="text1"/>
                <w:sz w:val="20"/>
                <w:lang w:val="hr-HR"/>
              </w:rPr>
            </w:pPr>
            <w:bookmarkStart w:id="14" w:name="_Toc67326703"/>
            <w:r w:rsidRPr="001A5E0D">
              <w:rPr>
                <w:rFonts w:cs="Arial"/>
                <w:color w:val="000000" w:themeColor="text1"/>
                <w:sz w:val="20"/>
                <w:lang w:val="hr-HR"/>
              </w:rPr>
              <w:t>Nekretnine, postrojenja i oprema i nematerijalna imovina</w:t>
            </w:r>
            <w:bookmarkEnd w:id="14"/>
          </w:p>
        </w:tc>
        <w:tc>
          <w:tcPr>
            <w:tcW w:w="992" w:type="dxa"/>
            <w:vAlign w:val="bottom"/>
          </w:tcPr>
          <w:p w14:paraId="3E4C66A5" w14:textId="47E30B89" w:rsidR="008E75E4" w:rsidRPr="001A5E0D" w:rsidRDefault="008E75E4" w:rsidP="008E75E4">
            <w:pPr>
              <w:pStyle w:val="TT"/>
              <w:rPr>
                <w:rFonts w:cs="Arial"/>
                <w:snapToGrid w:val="0"/>
                <w:color w:val="000000" w:themeColor="text1"/>
                <w:sz w:val="20"/>
                <w:lang w:val="hr-HR"/>
              </w:rPr>
            </w:pPr>
          </w:p>
        </w:tc>
        <w:tc>
          <w:tcPr>
            <w:tcW w:w="1346" w:type="dxa"/>
            <w:tcBorders>
              <w:top w:val="nil"/>
              <w:left w:val="nil"/>
              <w:bottom w:val="nil"/>
              <w:right w:val="nil"/>
            </w:tcBorders>
            <w:shd w:val="clear" w:color="auto" w:fill="auto"/>
            <w:vAlign w:val="bottom"/>
          </w:tcPr>
          <w:p w14:paraId="140A9246" w14:textId="2A10ABCF"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40.277</w:t>
            </w:r>
          </w:p>
        </w:tc>
        <w:tc>
          <w:tcPr>
            <w:tcW w:w="1347" w:type="dxa"/>
            <w:tcBorders>
              <w:top w:val="nil"/>
              <w:left w:val="nil"/>
              <w:bottom w:val="nil"/>
              <w:right w:val="nil"/>
            </w:tcBorders>
            <w:shd w:val="clear" w:color="auto" w:fill="auto"/>
            <w:vAlign w:val="center"/>
          </w:tcPr>
          <w:p w14:paraId="749A4218" w14:textId="5F20F342" w:rsidR="008E75E4" w:rsidRPr="001A5E0D" w:rsidRDefault="008E75E4" w:rsidP="008E75E4">
            <w:pPr>
              <w:pStyle w:val="TT"/>
              <w:jc w:val="right"/>
              <w:rPr>
                <w:rFonts w:cs="Arial"/>
                <w:snapToGrid w:val="0"/>
                <w:color w:val="000000" w:themeColor="text1"/>
                <w:sz w:val="20"/>
                <w:lang w:val="hr-HR"/>
              </w:rPr>
            </w:pPr>
            <w:r w:rsidRPr="001A5E0D">
              <w:rPr>
                <w:rFonts w:cs="Arial"/>
                <w:color w:val="000000" w:themeColor="text1"/>
                <w:sz w:val="20"/>
                <w:lang w:val="hr-HR"/>
              </w:rPr>
              <w:t>43.937</w:t>
            </w:r>
          </w:p>
        </w:tc>
      </w:tr>
      <w:tr w:rsidR="008E75E4" w:rsidRPr="00192DCB" w14:paraId="0E510679" w14:textId="77777777" w:rsidTr="001A5E0D">
        <w:trPr>
          <w:trHeight w:val="303"/>
        </w:trPr>
        <w:tc>
          <w:tcPr>
            <w:tcW w:w="5529" w:type="dxa"/>
            <w:vAlign w:val="bottom"/>
          </w:tcPr>
          <w:p w14:paraId="15E9CAB0" w14:textId="49F5E456" w:rsidR="008E75E4" w:rsidRPr="001A5E0D" w:rsidRDefault="008E75E4" w:rsidP="008E75E4">
            <w:pPr>
              <w:pStyle w:val="TT"/>
              <w:rPr>
                <w:rFonts w:cs="Arial"/>
                <w:color w:val="000000" w:themeColor="text1"/>
                <w:sz w:val="20"/>
                <w:lang w:val="hr-HR"/>
              </w:rPr>
            </w:pPr>
            <w:bookmarkStart w:id="15" w:name="_Toc67326707"/>
            <w:r w:rsidRPr="001A5E0D">
              <w:rPr>
                <w:rFonts w:cs="Arial"/>
                <w:color w:val="000000" w:themeColor="text1"/>
                <w:sz w:val="20"/>
                <w:lang w:val="hr-HR"/>
              </w:rPr>
              <w:t>Preuzeta imovina</w:t>
            </w:r>
            <w:bookmarkEnd w:id="15"/>
          </w:p>
        </w:tc>
        <w:tc>
          <w:tcPr>
            <w:tcW w:w="992" w:type="dxa"/>
            <w:vAlign w:val="bottom"/>
          </w:tcPr>
          <w:p w14:paraId="45117557" w14:textId="0D430468" w:rsidR="008E75E4" w:rsidRPr="001A5E0D" w:rsidRDefault="008E75E4" w:rsidP="008E75E4">
            <w:pPr>
              <w:pStyle w:val="TT"/>
              <w:jc w:val="center"/>
              <w:rPr>
                <w:rFonts w:cs="Arial"/>
                <w:snapToGrid w:val="0"/>
                <w:color w:val="000000" w:themeColor="text1"/>
                <w:sz w:val="20"/>
                <w:lang w:val="hr-HR"/>
              </w:rPr>
            </w:pPr>
            <w:r w:rsidRPr="001A5E0D">
              <w:rPr>
                <w:rFonts w:cs="Arial"/>
                <w:snapToGrid w:val="0"/>
                <w:color w:val="000000" w:themeColor="text1"/>
                <w:sz w:val="20"/>
                <w:lang w:val="hr-HR"/>
              </w:rPr>
              <w:t>15</w:t>
            </w:r>
          </w:p>
        </w:tc>
        <w:tc>
          <w:tcPr>
            <w:tcW w:w="1346" w:type="dxa"/>
            <w:tcBorders>
              <w:top w:val="nil"/>
              <w:left w:val="nil"/>
              <w:bottom w:val="nil"/>
              <w:right w:val="nil"/>
            </w:tcBorders>
            <w:shd w:val="clear" w:color="auto" w:fill="auto"/>
            <w:vAlign w:val="bottom"/>
          </w:tcPr>
          <w:p w14:paraId="49CF554F" w14:textId="5C9BEAC8"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25.614</w:t>
            </w:r>
          </w:p>
        </w:tc>
        <w:tc>
          <w:tcPr>
            <w:tcW w:w="1347" w:type="dxa"/>
            <w:tcBorders>
              <w:top w:val="nil"/>
              <w:left w:val="nil"/>
              <w:bottom w:val="nil"/>
              <w:right w:val="nil"/>
            </w:tcBorders>
            <w:shd w:val="clear" w:color="auto" w:fill="auto"/>
            <w:vAlign w:val="center"/>
          </w:tcPr>
          <w:p w14:paraId="32089536" w14:textId="27FE46D8" w:rsidR="008E75E4" w:rsidRPr="001A5E0D" w:rsidRDefault="008E75E4" w:rsidP="008E75E4">
            <w:pPr>
              <w:pStyle w:val="TT"/>
              <w:jc w:val="right"/>
              <w:rPr>
                <w:rFonts w:cs="Arial"/>
                <w:snapToGrid w:val="0"/>
                <w:color w:val="000000" w:themeColor="text1"/>
                <w:sz w:val="20"/>
                <w:lang w:val="hr-HR"/>
              </w:rPr>
            </w:pPr>
            <w:r w:rsidRPr="001A5E0D">
              <w:rPr>
                <w:rFonts w:cs="Arial"/>
                <w:color w:val="000000" w:themeColor="text1"/>
                <w:sz w:val="20"/>
                <w:lang w:val="hr-HR"/>
              </w:rPr>
              <w:t>21.369</w:t>
            </w:r>
          </w:p>
        </w:tc>
      </w:tr>
      <w:tr w:rsidR="008E75E4" w:rsidRPr="00192DCB" w14:paraId="2894264B" w14:textId="77777777" w:rsidTr="001A5E0D">
        <w:trPr>
          <w:trHeight w:val="303"/>
        </w:trPr>
        <w:tc>
          <w:tcPr>
            <w:tcW w:w="5529" w:type="dxa"/>
            <w:vAlign w:val="bottom"/>
          </w:tcPr>
          <w:p w14:paraId="5571F8DE" w14:textId="01F02F9D" w:rsidR="008E75E4" w:rsidRPr="001A5E0D" w:rsidRDefault="008E75E4" w:rsidP="008E75E4">
            <w:pPr>
              <w:pStyle w:val="TT"/>
              <w:rPr>
                <w:rFonts w:cs="Arial"/>
                <w:color w:val="000000" w:themeColor="text1"/>
                <w:sz w:val="20"/>
                <w:lang w:val="hr-HR"/>
              </w:rPr>
            </w:pPr>
            <w:bookmarkStart w:id="16" w:name="_Toc67326711"/>
            <w:r w:rsidRPr="001A5E0D">
              <w:rPr>
                <w:rFonts w:cs="Arial"/>
                <w:color w:val="000000" w:themeColor="text1"/>
                <w:sz w:val="20"/>
                <w:lang w:val="hr-HR"/>
              </w:rPr>
              <w:t>Ostala imovina</w:t>
            </w:r>
            <w:bookmarkEnd w:id="16"/>
          </w:p>
        </w:tc>
        <w:tc>
          <w:tcPr>
            <w:tcW w:w="992" w:type="dxa"/>
            <w:vAlign w:val="bottom"/>
          </w:tcPr>
          <w:p w14:paraId="10653D3C" w14:textId="3B38A909" w:rsidR="008E75E4" w:rsidRPr="001A5E0D" w:rsidRDefault="008E75E4" w:rsidP="008E75E4">
            <w:pPr>
              <w:pStyle w:val="TT"/>
              <w:jc w:val="center"/>
              <w:rPr>
                <w:rFonts w:cs="Arial"/>
                <w:snapToGrid w:val="0"/>
                <w:color w:val="000000" w:themeColor="text1"/>
                <w:sz w:val="20"/>
                <w:lang w:val="hr-HR"/>
              </w:rPr>
            </w:pPr>
            <w:r w:rsidRPr="001A5E0D">
              <w:rPr>
                <w:rFonts w:cs="Arial"/>
                <w:snapToGrid w:val="0"/>
                <w:color w:val="000000" w:themeColor="text1"/>
                <w:sz w:val="20"/>
                <w:lang w:val="hr-HR"/>
              </w:rPr>
              <w:t>16</w:t>
            </w:r>
          </w:p>
        </w:tc>
        <w:tc>
          <w:tcPr>
            <w:tcW w:w="1346" w:type="dxa"/>
            <w:tcBorders>
              <w:top w:val="nil"/>
              <w:left w:val="nil"/>
              <w:bottom w:val="nil"/>
              <w:right w:val="nil"/>
            </w:tcBorders>
            <w:shd w:val="clear" w:color="auto" w:fill="auto"/>
            <w:vAlign w:val="bottom"/>
          </w:tcPr>
          <w:p w14:paraId="16EADF72" w14:textId="648AD88A"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36.187</w:t>
            </w:r>
          </w:p>
        </w:tc>
        <w:tc>
          <w:tcPr>
            <w:tcW w:w="1347" w:type="dxa"/>
            <w:tcBorders>
              <w:top w:val="nil"/>
              <w:left w:val="nil"/>
              <w:bottom w:val="nil"/>
              <w:right w:val="nil"/>
            </w:tcBorders>
            <w:shd w:val="clear" w:color="auto" w:fill="auto"/>
            <w:vAlign w:val="center"/>
          </w:tcPr>
          <w:p w14:paraId="4B8AD82D" w14:textId="083AB821" w:rsidR="008E75E4" w:rsidRPr="001A5E0D" w:rsidRDefault="008E75E4" w:rsidP="008E75E4">
            <w:pPr>
              <w:pStyle w:val="TT"/>
              <w:jc w:val="right"/>
              <w:rPr>
                <w:rFonts w:cs="Arial"/>
                <w:snapToGrid w:val="0"/>
                <w:color w:val="000000" w:themeColor="text1"/>
                <w:sz w:val="20"/>
                <w:lang w:val="hr-HR"/>
              </w:rPr>
            </w:pPr>
            <w:r w:rsidRPr="001A5E0D">
              <w:rPr>
                <w:rFonts w:cs="Arial"/>
                <w:color w:val="000000" w:themeColor="text1"/>
                <w:sz w:val="20"/>
                <w:lang w:val="hr-HR"/>
              </w:rPr>
              <w:t>37.537</w:t>
            </w:r>
          </w:p>
        </w:tc>
      </w:tr>
      <w:tr w:rsidR="00550BDE" w:rsidRPr="00192DCB" w14:paraId="48C94AD8" w14:textId="77777777" w:rsidTr="001A5E0D">
        <w:trPr>
          <w:trHeight w:val="380"/>
        </w:trPr>
        <w:tc>
          <w:tcPr>
            <w:tcW w:w="5529" w:type="dxa"/>
            <w:vAlign w:val="bottom"/>
          </w:tcPr>
          <w:p w14:paraId="568DCCF5" w14:textId="57BCB250" w:rsidR="00550BDE" w:rsidRPr="001A5E0D" w:rsidRDefault="00550BDE" w:rsidP="00550BDE">
            <w:pPr>
              <w:pStyle w:val="Tot"/>
              <w:rPr>
                <w:rFonts w:cs="Arial"/>
                <w:b/>
                <w:bCs/>
                <w:color w:val="000000" w:themeColor="text1"/>
                <w:sz w:val="20"/>
                <w:lang w:val="hr-HR"/>
              </w:rPr>
            </w:pPr>
            <w:bookmarkStart w:id="17" w:name="_Toc67326715"/>
            <w:r w:rsidRPr="001A5E0D">
              <w:rPr>
                <w:rFonts w:cs="Arial"/>
                <w:b/>
                <w:bCs/>
                <w:color w:val="000000" w:themeColor="text1"/>
                <w:sz w:val="20"/>
                <w:lang w:val="hr-HR"/>
              </w:rPr>
              <w:t>Ukupna imovina</w:t>
            </w:r>
            <w:bookmarkEnd w:id="17"/>
          </w:p>
        </w:tc>
        <w:tc>
          <w:tcPr>
            <w:tcW w:w="992" w:type="dxa"/>
            <w:vAlign w:val="bottom"/>
          </w:tcPr>
          <w:p w14:paraId="18FCB84F" w14:textId="77777777" w:rsidR="00550BDE" w:rsidRPr="001A5E0D" w:rsidRDefault="00550BDE" w:rsidP="00550BDE">
            <w:pPr>
              <w:pStyle w:val="TT"/>
              <w:jc w:val="center"/>
              <w:rPr>
                <w:rFonts w:cs="Arial"/>
                <w:snapToGrid w:val="0"/>
                <w:color w:val="000000" w:themeColor="text1"/>
                <w:sz w:val="20"/>
                <w:lang w:val="hr-HR"/>
              </w:rPr>
            </w:pPr>
          </w:p>
        </w:tc>
        <w:tc>
          <w:tcPr>
            <w:tcW w:w="1346" w:type="dxa"/>
            <w:tcBorders>
              <w:top w:val="single" w:sz="2" w:space="0" w:color="auto"/>
              <w:bottom w:val="single" w:sz="12" w:space="0" w:color="auto"/>
            </w:tcBorders>
            <w:vAlign w:val="bottom"/>
          </w:tcPr>
          <w:p w14:paraId="3237785B" w14:textId="317456C5" w:rsidR="00550BDE" w:rsidRPr="001A5E0D" w:rsidRDefault="008E75E4" w:rsidP="00550BDE">
            <w:pPr>
              <w:pStyle w:val="Tot"/>
              <w:jc w:val="right"/>
              <w:rPr>
                <w:rFonts w:cs="Arial"/>
                <w:b/>
                <w:bCs/>
                <w:color w:val="000000" w:themeColor="text1"/>
                <w:sz w:val="20"/>
                <w:lang w:val="hr-HR"/>
              </w:rPr>
            </w:pPr>
            <w:r w:rsidRPr="008E75E4">
              <w:rPr>
                <w:rFonts w:cs="Arial"/>
                <w:b/>
                <w:bCs/>
                <w:color w:val="000000" w:themeColor="text1"/>
                <w:sz w:val="20"/>
                <w:lang w:val="hr-HR"/>
              </w:rPr>
              <w:t>27.208.788</w:t>
            </w:r>
          </w:p>
        </w:tc>
        <w:tc>
          <w:tcPr>
            <w:tcW w:w="1347" w:type="dxa"/>
            <w:tcBorders>
              <w:top w:val="single" w:sz="2" w:space="0" w:color="auto"/>
              <w:bottom w:val="single" w:sz="12" w:space="0" w:color="auto"/>
            </w:tcBorders>
            <w:vAlign w:val="bottom"/>
          </w:tcPr>
          <w:p w14:paraId="151103BE" w14:textId="271D6E39" w:rsidR="00550BDE" w:rsidRPr="001A5E0D" w:rsidRDefault="00550BDE" w:rsidP="00550BDE">
            <w:pPr>
              <w:pStyle w:val="Tot"/>
              <w:jc w:val="right"/>
              <w:rPr>
                <w:rFonts w:cs="Arial"/>
                <w:b/>
                <w:bCs/>
                <w:color w:val="000000" w:themeColor="text1"/>
                <w:sz w:val="20"/>
                <w:lang w:val="hr-HR"/>
              </w:rPr>
            </w:pPr>
            <w:r w:rsidRPr="001A5E0D">
              <w:rPr>
                <w:rFonts w:cs="Arial"/>
                <w:b/>
                <w:bCs/>
                <w:color w:val="000000" w:themeColor="text1"/>
                <w:sz w:val="20"/>
                <w:lang w:val="hr-HR"/>
              </w:rPr>
              <w:t>28.278.362</w:t>
            </w:r>
          </w:p>
        </w:tc>
      </w:tr>
      <w:tr w:rsidR="00550BDE" w:rsidRPr="00192DCB" w14:paraId="13AD793B" w14:textId="77777777" w:rsidTr="001A5E0D">
        <w:trPr>
          <w:trHeight w:val="291"/>
        </w:trPr>
        <w:tc>
          <w:tcPr>
            <w:tcW w:w="5529" w:type="dxa"/>
            <w:vAlign w:val="bottom"/>
          </w:tcPr>
          <w:p w14:paraId="6D490A7F" w14:textId="4C86C405" w:rsidR="00550BDE" w:rsidRPr="001A5E0D" w:rsidRDefault="00550BDE" w:rsidP="00550BDE">
            <w:pPr>
              <w:pStyle w:val="TT"/>
              <w:rPr>
                <w:rFonts w:cs="Arial"/>
                <w:b/>
                <w:bCs/>
                <w:color w:val="000000" w:themeColor="text1"/>
                <w:sz w:val="20"/>
                <w:lang w:val="hr-HR"/>
              </w:rPr>
            </w:pPr>
            <w:bookmarkStart w:id="18" w:name="_Toc67326718"/>
            <w:r w:rsidRPr="001A5E0D">
              <w:rPr>
                <w:rFonts w:cs="Arial"/>
                <w:b/>
                <w:bCs/>
                <w:color w:val="000000" w:themeColor="text1"/>
                <w:sz w:val="20"/>
                <w:lang w:val="hr-HR"/>
              </w:rPr>
              <w:t>Obveze</w:t>
            </w:r>
            <w:bookmarkEnd w:id="18"/>
          </w:p>
        </w:tc>
        <w:tc>
          <w:tcPr>
            <w:tcW w:w="992" w:type="dxa"/>
            <w:vAlign w:val="bottom"/>
          </w:tcPr>
          <w:p w14:paraId="262495A9" w14:textId="77777777" w:rsidR="00550BDE" w:rsidRPr="001A5E0D" w:rsidRDefault="00550BDE" w:rsidP="00550BDE">
            <w:pPr>
              <w:pStyle w:val="TT"/>
              <w:jc w:val="center"/>
              <w:rPr>
                <w:rFonts w:cs="Arial"/>
                <w:snapToGrid w:val="0"/>
                <w:color w:val="000000" w:themeColor="text1"/>
                <w:sz w:val="20"/>
                <w:lang w:val="hr-HR"/>
              </w:rPr>
            </w:pPr>
          </w:p>
        </w:tc>
        <w:tc>
          <w:tcPr>
            <w:tcW w:w="1346" w:type="dxa"/>
            <w:vAlign w:val="bottom"/>
          </w:tcPr>
          <w:p w14:paraId="648E410B" w14:textId="77777777" w:rsidR="00550BDE" w:rsidRPr="001A5E0D" w:rsidRDefault="00550BDE" w:rsidP="00550BDE">
            <w:pPr>
              <w:pStyle w:val="TT"/>
              <w:jc w:val="right"/>
              <w:rPr>
                <w:rFonts w:cs="Arial"/>
                <w:b/>
                <w:bCs/>
                <w:color w:val="000000" w:themeColor="text1"/>
                <w:sz w:val="20"/>
                <w:lang w:val="hr-HR"/>
              </w:rPr>
            </w:pPr>
          </w:p>
        </w:tc>
        <w:tc>
          <w:tcPr>
            <w:tcW w:w="1347" w:type="dxa"/>
            <w:vAlign w:val="bottom"/>
          </w:tcPr>
          <w:p w14:paraId="40623C3B" w14:textId="77777777" w:rsidR="00550BDE" w:rsidRPr="001A5E0D" w:rsidRDefault="00550BDE" w:rsidP="00550BDE">
            <w:pPr>
              <w:pStyle w:val="TT"/>
              <w:jc w:val="right"/>
              <w:rPr>
                <w:rFonts w:cs="Arial"/>
                <w:b/>
                <w:bCs/>
                <w:color w:val="000000" w:themeColor="text1"/>
                <w:sz w:val="20"/>
                <w:lang w:val="hr-HR"/>
              </w:rPr>
            </w:pPr>
          </w:p>
        </w:tc>
      </w:tr>
      <w:tr w:rsidR="008E75E4" w:rsidRPr="00192DCB" w14:paraId="24B4E5F3" w14:textId="77777777" w:rsidTr="001A5E0D">
        <w:trPr>
          <w:trHeight w:val="303"/>
        </w:trPr>
        <w:tc>
          <w:tcPr>
            <w:tcW w:w="5529" w:type="dxa"/>
            <w:vAlign w:val="bottom"/>
          </w:tcPr>
          <w:p w14:paraId="01107F17" w14:textId="77777777" w:rsidR="008E75E4" w:rsidRPr="001A5E0D" w:rsidRDefault="008E75E4" w:rsidP="008E75E4">
            <w:pPr>
              <w:pStyle w:val="TT"/>
              <w:rPr>
                <w:rFonts w:cs="Arial"/>
                <w:color w:val="000000" w:themeColor="text1"/>
                <w:sz w:val="20"/>
                <w:lang w:val="hr-HR"/>
              </w:rPr>
            </w:pPr>
            <w:bookmarkStart w:id="19" w:name="_Toc67326719"/>
            <w:r w:rsidRPr="001A5E0D">
              <w:rPr>
                <w:rFonts w:cs="Arial"/>
                <w:color w:val="000000" w:themeColor="text1"/>
                <w:sz w:val="20"/>
                <w:lang w:val="hr-HR"/>
              </w:rPr>
              <w:t>Obveze po depozitima</w:t>
            </w:r>
            <w:bookmarkEnd w:id="19"/>
          </w:p>
        </w:tc>
        <w:tc>
          <w:tcPr>
            <w:tcW w:w="992" w:type="dxa"/>
            <w:vAlign w:val="bottom"/>
          </w:tcPr>
          <w:p w14:paraId="70E840BC" w14:textId="785A8674" w:rsidR="008E75E4" w:rsidRPr="001A5E0D" w:rsidRDefault="008E75E4" w:rsidP="008E75E4">
            <w:pPr>
              <w:pStyle w:val="TT"/>
              <w:jc w:val="center"/>
              <w:rPr>
                <w:rFonts w:cs="Arial"/>
                <w:snapToGrid w:val="0"/>
                <w:color w:val="000000" w:themeColor="text1"/>
                <w:sz w:val="20"/>
                <w:lang w:val="hr-HR"/>
              </w:rPr>
            </w:pPr>
            <w:r w:rsidRPr="001A5E0D">
              <w:rPr>
                <w:rFonts w:cs="Arial"/>
                <w:snapToGrid w:val="0"/>
                <w:color w:val="000000" w:themeColor="text1"/>
                <w:sz w:val="20"/>
                <w:lang w:val="hr-HR"/>
              </w:rPr>
              <w:t>17</w:t>
            </w:r>
          </w:p>
        </w:tc>
        <w:tc>
          <w:tcPr>
            <w:tcW w:w="1346" w:type="dxa"/>
            <w:tcBorders>
              <w:top w:val="nil"/>
              <w:left w:val="nil"/>
              <w:bottom w:val="nil"/>
              <w:right w:val="nil"/>
            </w:tcBorders>
            <w:shd w:val="clear" w:color="auto" w:fill="auto"/>
            <w:vAlign w:val="bottom"/>
          </w:tcPr>
          <w:p w14:paraId="19087306" w14:textId="211CFF20"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630.726</w:t>
            </w:r>
          </w:p>
        </w:tc>
        <w:tc>
          <w:tcPr>
            <w:tcW w:w="1347" w:type="dxa"/>
            <w:tcBorders>
              <w:top w:val="nil"/>
              <w:left w:val="nil"/>
              <w:bottom w:val="nil"/>
              <w:right w:val="nil"/>
            </w:tcBorders>
            <w:shd w:val="clear" w:color="auto" w:fill="auto"/>
            <w:vAlign w:val="center"/>
          </w:tcPr>
          <w:p w14:paraId="74315C75" w14:textId="68385A84"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960.541</w:t>
            </w:r>
          </w:p>
        </w:tc>
      </w:tr>
      <w:tr w:rsidR="008E75E4" w:rsidRPr="00192DCB" w14:paraId="5B2DAA47" w14:textId="77777777" w:rsidTr="001A5E0D">
        <w:trPr>
          <w:trHeight w:val="303"/>
        </w:trPr>
        <w:tc>
          <w:tcPr>
            <w:tcW w:w="5529" w:type="dxa"/>
            <w:vAlign w:val="bottom"/>
          </w:tcPr>
          <w:p w14:paraId="4AE64F0D" w14:textId="24B8B6F6" w:rsidR="008E75E4" w:rsidRPr="001A5E0D" w:rsidRDefault="008E75E4" w:rsidP="008E75E4">
            <w:pPr>
              <w:pStyle w:val="TT"/>
              <w:rPr>
                <w:rFonts w:cs="Arial"/>
                <w:color w:val="000000" w:themeColor="text1"/>
                <w:sz w:val="20"/>
                <w:lang w:val="hr-HR"/>
              </w:rPr>
            </w:pPr>
            <w:bookmarkStart w:id="20" w:name="_Toc67326723"/>
            <w:r w:rsidRPr="001A5E0D">
              <w:rPr>
                <w:rFonts w:cs="Arial"/>
                <w:color w:val="000000" w:themeColor="text1"/>
                <w:sz w:val="20"/>
                <w:lang w:val="hr-HR"/>
              </w:rPr>
              <w:t>Obveze po kreditima</w:t>
            </w:r>
            <w:bookmarkEnd w:id="20"/>
          </w:p>
        </w:tc>
        <w:tc>
          <w:tcPr>
            <w:tcW w:w="992" w:type="dxa"/>
            <w:vAlign w:val="bottom"/>
          </w:tcPr>
          <w:p w14:paraId="00739346" w14:textId="06075183" w:rsidR="008E75E4" w:rsidRPr="001A5E0D" w:rsidRDefault="008E75E4" w:rsidP="008E75E4">
            <w:pPr>
              <w:pStyle w:val="TT"/>
              <w:jc w:val="center"/>
              <w:rPr>
                <w:rFonts w:cs="Arial"/>
                <w:snapToGrid w:val="0"/>
                <w:color w:val="000000" w:themeColor="text1"/>
                <w:sz w:val="20"/>
                <w:lang w:val="hr-HR"/>
              </w:rPr>
            </w:pPr>
            <w:r w:rsidRPr="001A5E0D">
              <w:rPr>
                <w:rFonts w:cs="Arial"/>
                <w:snapToGrid w:val="0"/>
                <w:color w:val="000000" w:themeColor="text1"/>
                <w:sz w:val="20"/>
                <w:lang w:val="hr-HR"/>
              </w:rPr>
              <w:t>18</w:t>
            </w:r>
          </w:p>
        </w:tc>
        <w:tc>
          <w:tcPr>
            <w:tcW w:w="1346" w:type="dxa"/>
            <w:tcBorders>
              <w:top w:val="nil"/>
              <w:left w:val="nil"/>
              <w:bottom w:val="nil"/>
              <w:right w:val="nil"/>
            </w:tcBorders>
            <w:shd w:val="clear" w:color="auto" w:fill="auto"/>
            <w:vAlign w:val="bottom"/>
          </w:tcPr>
          <w:p w14:paraId="6CE586F8" w14:textId="707433DB"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15.386.681</w:t>
            </w:r>
          </w:p>
        </w:tc>
        <w:tc>
          <w:tcPr>
            <w:tcW w:w="1347" w:type="dxa"/>
            <w:tcBorders>
              <w:top w:val="nil"/>
              <w:left w:val="nil"/>
              <w:bottom w:val="nil"/>
              <w:right w:val="nil"/>
            </w:tcBorders>
            <w:shd w:val="clear" w:color="auto" w:fill="auto"/>
            <w:vAlign w:val="center"/>
          </w:tcPr>
          <w:p w14:paraId="3C77CE2F" w14:textId="634E9C66"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16.115.237</w:t>
            </w:r>
          </w:p>
        </w:tc>
      </w:tr>
      <w:tr w:rsidR="008E75E4" w:rsidRPr="00192DCB" w14:paraId="79FE9925" w14:textId="77777777" w:rsidTr="001A5E0D">
        <w:trPr>
          <w:trHeight w:val="303"/>
        </w:trPr>
        <w:tc>
          <w:tcPr>
            <w:tcW w:w="5529" w:type="dxa"/>
            <w:vAlign w:val="bottom"/>
          </w:tcPr>
          <w:p w14:paraId="512CDA3E" w14:textId="13E82B93" w:rsidR="008E75E4" w:rsidRPr="001A5E0D" w:rsidRDefault="008E75E4" w:rsidP="008E75E4">
            <w:pPr>
              <w:pStyle w:val="TT"/>
              <w:rPr>
                <w:rFonts w:cs="Arial"/>
                <w:color w:val="000000" w:themeColor="text1"/>
                <w:sz w:val="20"/>
                <w:lang w:val="hr-HR"/>
              </w:rPr>
            </w:pPr>
            <w:bookmarkStart w:id="21" w:name="_Toc67326731"/>
            <w:r w:rsidRPr="001A5E0D">
              <w:rPr>
                <w:rFonts w:cs="Arial"/>
                <w:color w:val="000000" w:themeColor="text1"/>
                <w:sz w:val="20"/>
                <w:lang w:val="hr-HR"/>
              </w:rPr>
              <w:t>Rezerviranja za garancije, preuzete i ostale obveze</w:t>
            </w:r>
            <w:bookmarkEnd w:id="21"/>
          </w:p>
        </w:tc>
        <w:tc>
          <w:tcPr>
            <w:tcW w:w="992" w:type="dxa"/>
            <w:vAlign w:val="bottom"/>
          </w:tcPr>
          <w:p w14:paraId="40BD6A38" w14:textId="1AC174BA" w:rsidR="008E75E4" w:rsidRPr="001A5E0D" w:rsidRDefault="008E75E4" w:rsidP="008E75E4">
            <w:pPr>
              <w:pStyle w:val="TT"/>
              <w:jc w:val="center"/>
              <w:rPr>
                <w:rFonts w:cs="Arial"/>
                <w:snapToGrid w:val="0"/>
                <w:color w:val="000000" w:themeColor="text1"/>
                <w:sz w:val="20"/>
                <w:lang w:val="hr-HR"/>
              </w:rPr>
            </w:pPr>
            <w:r w:rsidRPr="001A5E0D">
              <w:rPr>
                <w:rFonts w:cs="Arial"/>
                <w:snapToGrid w:val="0"/>
                <w:color w:val="000000" w:themeColor="text1"/>
                <w:sz w:val="20"/>
                <w:lang w:val="hr-HR"/>
              </w:rPr>
              <w:t>19</w:t>
            </w:r>
          </w:p>
        </w:tc>
        <w:tc>
          <w:tcPr>
            <w:tcW w:w="1346" w:type="dxa"/>
            <w:tcBorders>
              <w:top w:val="nil"/>
              <w:left w:val="nil"/>
              <w:bottom w:val="nil"/>
              <w:right w:val="nil"/>
            </w:tcBorders>
            <w:shd w:val="clear" w:color="auto" w:fill="auto"/>
            <w:vAlign w:val="bottom"/>
          </w:tcPr>
          <w:p w14:paraId="3DA0BD30" w14:textId="34F65278" w:rsidR="008E75E4" w:rsidRPr="001A5E0D" w:rsidDel="00D96056" w:rsidRDefault="008E75E4" w:rsidP="008E75E4">
            <w:pPr>
              <w:pStyle w:val="TT"/>
              <w:jc w:val="right"/>
              <w:rPr>
                <w:rFonts w:cs="Arial"/>
                <w:color w:val="000000" w:themeColor="text1"/>
                <w:sz w:val="20"/>
                <w:lang w:val="hr-HR"/>
              </w:rPr>
            </w:pPr>
            <w:r w:rsidRPr="001A5E0D">
              <w:rPr>
                <w:rFonts w:cs="Arial"/>
                <w:color w:val="000000" w:themeColor="text1"/>
                <w:sz w:val="20"/>
                <w:lang w:val="hr-HR"/>
              </w:rPr>
              <w:t>157.467</w:t>
            </w:r>
          </w:p>
        </w:tc>
        <w:tc>
          <w:tcPr>
            <w:tcW w:w="1347" w:type="dxa"/>
            <w:tcBorders>
              <w:top w:val="nil"/>
              <w:left w:val="nil"/>
              <w:bottom w:val="nil"/>
              <w:right w:val="nil"/>
            </w:tcBorders>
            <w:shd w:val="clear" w:color="auto" w:fill="auto"/>
            <w:vAlign w:val="center"/>
          </w:tcPr>
          <w:p w14:paraId="5A86A1EB" w14:textId="093AE324"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190.560</w:t>
            </w:r>
          </w:p>
        </w:tc>
      </w:tr>
      <w:tr w:rsidR="008E75E4" w:rsidRPr="00192DCB" w14:paraId="677B6D56" w14:textId="77777777" w:rsidTr="001A5E0D">
        <w:trPr>
          <w:trHeight w:val="303"/>
        </w:trPr>
        <w:tc>
          <w:tcPr>
            <w:tcW w:w="5529" w:type="dxa"/>
            <w:vAlign w:val="bottom"/>
          </w:tcPr>
          <w:p w14:paraId="37462C69" w14:textId="797E8AAB" w:rsidR="008E75E4" w:rsidRPr="001A5E0D" w:rsidRDefault="008E75E4" w:rsidP="008E75E4">
            <w:pPr>
              <w:pStyle w:val="TT"/>
              <w:rPr>
                <w:rFonts w:cs="Arial"/>
                <w:color w:val="000000" w:themeColor="text1"/>
                <w:sz w:val="20"/>
                <w:lang w:val="hr-HR"/>
              </w:rPr>
            </w:pPr>
            <w:bookmarkStart w:id="22" w:name="_Toc67326735"/>
            <w:r w:rsidRPr="001A5E0D">
              <w:rPr>
                <w:rFonts w:cs="Arial"/>
                <w:color w:val="000000" w:themeColor="text1"/>
                <w:sz w:val="20"/>
                <w:lang w:val="hr-HR"/>
              </w:rPr>
              <w:t>Ostale obveze</w:t>
            </w:r>
            <w:bookmarkEnd w:id="22"/>
          </w:p>
        </w:tc>
        <w:tc>
          <w:tcPr>
            <w:tcW w:w="992" w:type="dxa"/>
            <w:vAlign w:val="bottom"/>
          </w:tcPr>
          <w:p w14:paraId="1A227750" w14:textId="5A60EABC" w:rsidR="008E75E4" w:rsidRPr="001A5E0D" w:rsidRDefault="008E75E4" w:rsidP="008E75E4">
            <w:pPr>
              <w:pStyle w:val="TT"/>
              <w:jc w:val="center"/>
              <w:rPr>
                <w:rFonts w:cs="Arial"/>
                <w:snapToGrid w:val="0"/>
                <w:color w:val="000000" w:themeColor="text1"/>
                <w:sz w:val="20"/>
                <w:lang w:val="hr-HR"/>
              </w:rPr>
            </w:pPr>
            <w:bookmarkStart w:id="23" w:name="_Toc67326736"/>
            <w:r w:rsidRPr="001A5E0D">
              <w:rPr>
                <w:rFonts w:cs="Arial"/>
                <w:snapToGrid w:val="0"/>
                <w:color w:val="000000" w:themeColor="text1"/>
                <w:sz w:val="20"/>
                <w:lang w:val="hr-HR"/>
              </w:rPr>
              <w:t>2</w:t>
            </w:r>
            <w:bookmarkEnd w:id="23"/>
            <w:r w:rsidRPr="001A5E0D">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bottom"/>
          </w:tcPr>
          <w:p w14:paraId="3747F042" w14:textId="68C68D73"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385.246</w:t>
            </w:r>
          </w:p>
        </w:tc>
        <w:tc>
          <w:tcPr>
            <w:tcW w:w="1347" w:type="dxa"/>
            <w:tcBorders>
              <w:top w:val="nil"/>
              <w:left w:val="nil"/>
              <w:bottom w:val="single" w:sz="4" w:space="0" w:color="auto"/>
              <w:right w:val="nil"/>
            </w:tcBorders>
            <w:shd w:val="clear" w:color="auto" w:fill="auto"/>
            <w:vAlign w:val="center"/>
          </w:tcPr>
          <w:p w14:paraId="5DD8F6A8" w14:textId="35C1D023"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435.239</w:t>
            </w:r>
          </w:p>
        </w:tc>
      </w:tr>
      <w:tr w:rsidR="00EB4B69" w:rsidRPr="00192DCB" w14:paraId="6C6483C0" w14:textId="77777777" w:rsidTr="001A5E0D">
        <w:trPr>
          <w:trHeight w:val="341"/>
        </w:trPr>
        <w:tc>
          <w:tcPr>
            <w:tcW w:w="5529" w:type="dxa"/>
            <w:vAlign w:val="bottom"/>
          </w:tcPr>
          <w:p w14:paraId="051E6213" w14:textId="453D4FC0" w:rsidR="00EB4B69" w:rsidRPr="001A5E0D" w:rsidRDefault="00EB4B69" w:rsidP="00EB4B69">
            <w:pPr>
              <w:pStyle w:val="Tot"/>
              <w:rPr>
                <w:rFonts w:cs="Arial"/>
                <w:b/>
                <w:bCs/>
                <w:color w:val="000000" w:themeColor="text1"/>
                <w:sz w:val="20"/>
                <w:lang w:val="hr-HR"/>
              </w:rPr>
            </w:pPr>
            <w:bookmarkStart w:id="24" w:name="_Toc67326739"/>
            <w:r w:rsidRPr="001A5E0D">
              <w:rPr>
                <w:rFonts w:cs="Arial"/>
                <w:b/>
                <w:bCs/>
                <w:color w:val="000000" w:themeColor="text1"/>
                <w:sz w:val="20"/>
                <w:lang w:val="hr-HR"/>
              </w:rPr>
              <w:t>Ukupne obveze</w:t>
            </w:r>
            <w:bookmarkEnd w:id="24"/>
          </w:p>
        </w:tc>
        <w:tc>
          <w:tcPr>
            <w:tcW w:w="992" w:type="dxa"/>
            <w:vAlign w:val="bottom"/>
          </w:tcPr>
          <w:p w14:paraId="79A5209B" w14:textId="77777777" w:rsidR="00EB4B69" w:rsidRPr="001A5E0D" w:rsidRDefault="00EB4B69" w:rsidP="00EB4B69">
            <w:pPr>
              <w:pStyle w:val="TT"/>
              <w:jc w:val="center"/>
              <w:rPr>
                <w:rFonts w:cs="Arial"/>
                <w:snapToGrid w:val="0"/>
                <w:color w:val="000000" w:themeColor="text1"/>
                <w:sz w:val="20"/>
                <w:lang w:val="hr-HR"/>
              </w:rPr>
            </w:pPr>
          </w:p>
        </w:tc>
        <w:tc>
          <w:tcPr>
            <w:tcW w:w="1346" w:type="dxa"/>
            <w:tcBorders>
              <w:top w:val="single" w:sz="4" w:space="0" w:color="auto"/>
              <w:left w:val="nil"/>
              <w:bottom w:val="single" w:sz="12" w:space="0" w:color="auto"/>
              <w:right w:val="nil"/>
            </w:tcBorders>
            <w:shd w:val="clear" w:color="auto" w:fill="auto"/>
            <w:vAlign w:val="bottom"/>
          </w:tcPr>
          <w:p w14:paraId="4EE0D2DE" w14:textId="5A90097D" w:rsidR="00EB4B69" w:rsidRPr="001A5E0D" w:rsidRDefault="008E75E4" w:rsidP="00EB4B69">
            <w:pPr>
              <w:pStyle w:val="Tot"/>
              <w:jc w:val="right"/>
              <w:rPr>
                <w:rFonts w:cs="Arial"/>
                <w:b/>
                <w:bCs/>
                <w:color w:val="000000" w:themeColor="text1"/>
                <w:sz w:val="20"/>
                <w:lang w:val="hr-HR"/>
              </w:rPr>
            </w:pPr>
            <w:r w:rsidRPr="008E75E4">
              <w:rPr>
                <w:rFonts w:cs="Arial"/>
                <w:b/>
                <w:bCs/>
                <w:color w:val="000000" w:themeColor="text1"/>
                <w:sz w:val="20"/>
                <w:lang w:val="hr-HR"/>
              </w:rPr>
              <w:t>16.560.120</w:t>
            </w:r>
          </w:p>
        </w:tc>
        <w:tc>
          <w:tcPr>
            <w:tcW w:w="1347" w:type="dxa"/>
            <w:tcBorders>
              <w:top w:val="single" w:sz="4" w:space="0" w:color="auto"/>
              <w:left w:val="nil"/>
              <w:bottom w:val="single" w:sz="12" w:space="0" w:color="auto"/>
              <w:right w:val="nil"/>
            </w:tcBorders>
            <w:shd w:val="clear" w:color="auto" w:fill="auto"/>
            <w:vAlign w:val="center"/>
          </w:tcPr>
          <w:p w14:paraId="22067288" w14:textId="1D37934B" w:rsidR="00EB4B69" w:rsidRPr="001A5E0D" w:rsidRDefault="00EB4B69" w:rsidP="00EB4B69">
            <w:pPr>
              <w:pStyle w:val="Tot"/>
              <w:jc w:val="right"/>
              <w:rPr>
                <w:rFonts w:cs="Arial"/>
                <w:b/>
                <w:bCs/>
                <w:color w:val="000000" w:themeColor="text1"/>
                <w:sz w:val="20"/>
                <w:lang w:val="hr-HR"/>
              </w:rPr>
            </w:pPr>
            <w:r w:rsidRPr="001A5E0D">
              <w:rPr>
                <w:rFonts w:cs="Arial"/>
                <w:b/>
                <w:bCs/>
                <w:color w:val="000000" w:themeColor="text1"/>
                <w:sz w:val="20"/>
                <w:lang w:val="hr-HR"/>
              </w:rPr>
              <w:t>17.701.577</w:t>
            </w:r>
          </w:p>
        </w:tc>
      </w:tr>
      <w:tr w:rsidR="00EB4B69" w:rsidRPr="00192DCB" w14:paraId="0872B16E" w14:textId="77777777" w:rsidTr="001A5E0D">
        <w:trPr>
          <w:trHeight w:val="303"/>
        </w:trPr>
        <w:tc>
          <w:tcPr>
            <w:tcW w:w="5529" w:type="dxa"/>
            <w:vAlign w:val="bottom"/>
          </w:tcPr>
          <w:p w14:paraId="671F4D5D" w14:textId="0565C7A6" w:rsidR="00EB4B69" w:rsidRPr="001A5E0D" w:rsidRDefault="00EB4B69" w:rsidP="00EB4B69">
            <w:pPr>
              <w:pStyle w:val="TT"/>
              <w:rPr>
                <w:rFonts w:cs="Arial"/>
                <w:b/>
                <w:bCs/>
                <w:color w:val="000000" w:themeColor="text1"/>
                <w:sz w:val="20"/>
                <w:lang w:val="hr-HR"/>
              </w:rPr>
            </w:pPr>
            <w:bookmarkStart w:id="25" w:name="_Toc67326742"/>
            <w:r w:rsidRPr="001A5E0D">
              <w:rPr>
                <w:rFonts w:cs="Arial"/>
                <w:b/>
                <w:bCs/>
                <w:color w:val="000000" w:themeColor="text1"/>
                <w:sz w:val="20"/>
                <w:lang w:val="hr-HR"/>
              </w:rPr>
              <w:t>Kapital i rezerve</w:t>
            </w:r>
            <w:bookmarkEnd w:id="25"/>
          </w:p>
        </w:tc>
        <w:tc>
          <w:tcPr>
            <w:tcW w:w="992" w:type="dxa"/>
            <w:vAlign w:val="bottom"/>
          </w:tcPr>
          <w:p w14:paraId="36E7E94A" w14:textId="77777777" w:rsidR="00EB4B69" w:rsidRPr="001A5E0D" w:rsidRDefault="00EB4B69" w:rsidP="00EB4B69">
            <w:pPr>
              <w:pStyle w:val="TT"/>
              <w:jc w:val="center"/>
              <w:rPr>
                <w:rFonts w:cs="Arial"/>
                <w:snapToGrid w:val="0"/>
                <w:color w:val="000000" w:themeColor="text1"/>
                <w:sz w:val="20"/>
                <w:lang w:val="hr-HR"/>
              </w:rPr>
            </w:pPr>
          </w:p>
        </w:tc>
        <w:tc>
          <w:tcPr>
            <w:tcW w:w="1346" w:type="dxa"/>
            <w:tcBorders>
              <w:top w:val="single" w:sz="12" w:space="0" w:color="auto"/>
            </w:tcBorders>
            <w:vAlign w:val="bottom"/>
          </w:tcPr>
          <w:p w14:paraId="79ED8310" w14:textId="77777777" w:rsidR="00EB4B69" w:rsidRPr="001A5E0D" w:rsidRDefault="00EB4B69" w:rsidP="00EB4B69">
            <w:pPr>
              <w:pStyle w:val="TT"/>
              <w:jc w:val="right"/>
              <w:rPr>
                <w:rFonts w:cs="Arial"/>
                <w:b/>
                <w:bCs/>
                <w:color w:val="000000" w:themeColor="text1"/>
                <w:sz w:val="20"/>
                <w:lang w:val="hr-HR"/>
              </w:rPr>
            </w:pPr>
          </w:p>
        </w:tc>
        <w:tc>
          <w:tcPr>
            <w:tcW w:w="1347" w:type="dxa"/>
            <w:tcBorders>
              <w:top w:val="single" w:sz="12" w:space="0" w:color="auto"/>
            </w:tcBorders>
            <w:vAlign w:val="bottom"/>
          </w:tcPr>
          <w:p w14:paraId="27C9EC15" w14:textId="77777777" w:rsidR="00EB4B69" w:rsidRPr="001A5E0D" w:rsidRDefault="00EB4B69" w:rsidP="00EB4B69">
            <w:pPr>
              <w:pStyle w:val="TT"/>
              <w:jc w:val="right"/>
              <w:rPr>
                <w:rFonts w:cs="Arial"/>
                <w:b/>
                <w:bCs/>
                <w:color w:val="000000" w:themeColor="text1"/>
                <w:sz w:val="20"/>
                <w:lang w:val="hr-HR"/>
              </w:rPr>
            </w:pPr>
          </w:p>
        </w:tc>
      </w:tr>
      <w:tr w:rsidR="008E75E4" w:rsidRPr="00192DCB" w14:paraId="6F489DA2" w14:textId="77777777" w:rsidTr="001A5E0D">
        <w:trPr>
          <w:trHeight w:val="303"/>
        </w:trPr>
        <w:tc>
          <w:tcPr>
            <w:tcW w:w="5529" w:type="dxa"/>
            <w:vAlign w:val="bottom"/>
          </w:tcPr>
          <w:p w14:paraId="330D8D99" w14:textId="67753119" w:rsidR="008E75E4" w:rsidRPr="001A5E0D" w:rsidRDefault="008E75E4" w:rsidP="008E75E4">
            <w:pPr>
              <w:pStyle w:val="TT"/>
              <w:rPr>
                <w:rFonts w:cs="Arial"/>
                <w:color w:val="000000" w:themeColor="text1"/>
                <w:sz w:val="20"/>
                <w:lang w:val="hr-HR"/>
              </w:rPr>
            </w:pPr>
            <w:bookmarkStart w:id="26" w:name="_Toc67326743"/>
            <w:r w:rsidRPr="001A5E0D">
              <w:rPr>
                <w:rFonts w:cs="Arial"/>
                <w:color w:val="000000" w:themeColor="text1"/>
                <w:sz w:val="20"/>
                <w:lang w:val="hr-HR"/>
              </w:rPr>
              <w:t>Osnivački kapital</w:t>
            </w:r>
            <w:bookmarkEnd w:id="26"/>
          </w:p>
        </w:tc>
        <w:tc>
          <w:tcPr>
            <w:tcW w:w="992" w:type="dxa"/>
            <w:vAlign w:val="bottom"/>
          </w:tcPr>
          <w:p w14:paraId="29FDE8BF" w14:textId="706E0E9A" w:rsidR="008E75E4" w:rsidRPr="001A5E0D" w:rsidRDefault="008E75E4" w:rsidP="008E75E4">
            <w:pPr>
              <w:pStyle w:val="TT"/>
              <w:jc w:val="center"/>
              <w:rPr>
                <w:rFonts w:cs="Arial"/>
                <w:snapToGrid w:val="0"/>
                <w:color w:val="000000" w:themeColor="text1"/>
                <w:sz w:val="20"/>
                <w:lang w:val="hr-HR"/>
              </w:rPr>
            </w:pPr>
            <w:r w:rsidRPr="001A5E0D">
              <w:rPr>
                <w:rFonts w:cs="Arial"/>
                <w:snapToGrid w:val="0"/>
                <w:color w:val="000000" w:themeColor="text1"/>
                <w:sz w:val="20"/>
                <w:lang w:val="hr-HR"/>
              </w:rPr>
              <w:t>26</w:t>
            </w:r>
          </w:p>
        </w:tc>
        <w:tc>
          <w:tcPr>
            <w:tcW w:w="1346" w:type="dxa"/>
            <w:tcBorders>
              <w:top w:val="nil"/>
              <w:left w:val="nil"/>
              <w:bottom w:val="nil"/>
              <w:right w:val="nil"/>
            </w:tcBorders>
            <w:shd w:val="clear" w:color="auto" w:fill="auto"/>
            <w:vAlign w:val="bottom"/>
          </w:tcPr>
          <w:p w14:paraId="0CD6A9C7" w14:textId="49B0BADD"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7.184.632</w:t>
            </w:r>
          </w:p>
        </w:tc>
        <w:tc>
          <w:tcPr>
            <w:tcW w:w="1347" w:type="dxa"/>
            <w:tcBorders>
              <w:top w:val="nil"/>
              <w:left w:val="nil"/>
              <w:bottom w:val="nil"/>
              <w:right w:val="nil"/>
            </w:tcBorders>
            <w:shd w:val="clear" w:color="auto" w:fill="auto"/>
          </w:tcPr>
          <w:p w14:paraId="223BE839" w14:textId="510EABF2" w:rsidR="008E75E4" w:rsidRPr="001A5E0D" w:rsidRDefault="008E75E4" w:rsidP="008E75E4">
            <w:pPr>
              <w:pStyle w:val="TT"/>
              <w:jc w:val="right"/>
              <w:rPr>
                <w:rFonts w:cs="Arial"/>
                <w:color w:val="000000" w:themeColor="text1"/>
                <w:sz w:val="20"/>
                <w:lang w:val="hr-HR"/>
              </w:rPr>
            </w:pPr>
            <w:r w:rsidRPr="001A5E0D">
              <w:rPr>
                <w:rFonts w:cs="Arial"/>
                <w:color w:val="000000"/>
                <w:sz w:val="20"/>
              </w:rPr>
              <w:t>7.184.632</w:t>
            </w:r>
          </w:p>
        </w:tc>
      </w:tr>
      <w:tr w:rsidR="008E75E4" w:rsidRPr="00192DCB" w14:paraId="5150D06F" w14:textId="77777777" w:rsidTr="001A5E0D">
        <w:trPr>
          <w:trHeight w:val="303"/>
        </w:trPr>
        <w:tc>
          <w:tcPr>
            <w:tcW w:w="5529" w:type="dxa"/>
            <w:vAlign w:val="bottom"/>
          </w:tcPr>
          <w:p w14:paraId="4FD44244" w14:textId="16B46648" w:rsidR="008E75E4" w:rsidRPr="001A5E0D" w:rsidRDefault="008E75E4" w:rsidP="008E75E4">
            <w:pPr>
              <w:pStyle w:val="TT"/>
              <w:rPr>
                <w:rFonts w:cs="Arial"/>
                <w:color w:val="000000" w:themeColor="text1"/>
                <w:sz w:val="20"/>
                <w:lang w:val="hr-HR"/>
              </w:rPr>
            </w:pPr>
            <w:bookmarkStart w:id="27" w:name="_Toc67326747"/>
            <w:r w:rsidRPr="001A5E0D">
              <w:rPr>
                <w:rFonts w:cs="Arial"/>
                <w:color w:val="000000" w:themeColor="text1"/>
                <w:sz w:val="20"/>
                <w:lang w:val="hr-HR"/>
              </w:rPr>
              <w:t>Zadržana dobit i rezerve</w:t>
            </w:r>
            <w:bookmarkEnd w:id="27"/>
          </w:p>
        </w:tc>
        <w:tc>
          <w:tcPr>
            <w:tcW w:w="992" w:type="dxa"/>
            <w:vAlign w:val="bottom"/>
          </w:tcPr>
          <w:p w14:paraId="1CFF12A2" w14:textId="77777777" w:rsidR="008E75E4" w:rsidRPr="001A5E0D" w:rsidRDefault="008E75E4" w:rsidP="008E75E4">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007A81DC" w14:textId="1BFD931E"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3.345.869</w:t>
            </w:r>
          </w:p>
        </w:tc>
        <w:tc>
          <w:tcPr>
            <w:tcW w:w="1347" w:type="dxa"/>
            <w:tcBorders>
              <w:top w:val="nil"/>
              <w:left w:val="nil"/>
              <w:bottom w:val="nil"/>
              <w:right w:val="nil"/>
            </w:tcBorders>
            <w:shd w:val="clear" w:color="auto" w:fill="auto"/>
          </w:tcPr>
          <w:p w14:paraId="76D48074" w14:textId="56F268AD" w:rsidR="008E75E4" w:rsidRPr="001A5E0D" w:rsidRDefault="008E75E4" w:rsidP="008E75E4">
            <w:pPr>
              <w:pStyle w:val="TT"/>
              <w:jc w:val="right"/>
              <w:rPr>
                <w:rFonts w:cs="Arial"/>
                <w:color w:val="000000" w:themeColor="text1"/>
                <w:sz w:val="20"/>
                <w:lang w:val="hr-HR"/>
              </w:rPr>
            </w:pPr>
            <w:r w:rsidRPr="001A5E0D">
              <w:rPr>
                <w:rFonts w:cs="Arial"/>
                <w:color w:val="000000"/>
                <w:sz w:val="20"/>
              </w:rPr>
              <w:t>3.157.684</w:t>
            </w:r>
          </w:p>
        </w:tc>
      </w:tr>
      <w:tr w:rsidR="008E75E4" w:rsidRPr="00192DCB" w14:paraId="208F38A9" w14:textId="77777777" w:rsidTr="001A5E0D">
        <w:trPr>
          <w:trHeight w:val="303"/>
        </w:trPr>
        <w:tc>
          <w:tcPr>
            <w:tcW w:w="5529" w:type="dxa"/>
            <w:vAlign w:val="bottom"/>
          </w:tcPr>
          <w:p w14:paraId="24592617" w14:textId="03A46979" w:rsidR="008E75E4" w:rsidRPr="001A5E0D" w:rsidRDefault="008E75E4" w:rsidP="008E75E4">
            <w:pPr>
              <w:pStyle w:val="TT"/>
              <w:rPr>
                <w:rFonts w:cs="Arial"/>
                <w:color w:val="000000" w:themeColor="text1"/>
                <w:sz w:val="20"/>
                <w:lang w:val="hr-HR"/>
              </w:rPr>
            </w:pPr>
            <w:bookmarkStart w:id="28" w:name="_Toc67326750"/>
            <w:r w:rsidRPr="001A5E0D">
              <w:rPr>
                <w:rFonts w:cs="Arial"/>
                <w:color w:val="000000" w:themeColor="text1"/>
                <w:sz w:val="20"/>
                <w:lang w:val="hr-HR"/>
              </w:rPr>
              <w:t>Ostale rezerve</w:t>
            </w:r>
            <w:bookmarkEnd w:id="28"/>
          </w:p>
        </w:tc>
        <w:tc>
          <w:tcPr>
            <w:tcW w:w="992" w:type="dxa"/>
            <w:vAlign w:val="bottom"/>
          </w:tcPr>
          <w:p w14:paraId="0B170C30" w14:textId="77777777" w:rsidR="008E75E4" w:rsidRPr="001A5E0D" w:rsidRDefault="008E75E4" w:rsidP="008E75E4">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0E3B3A06" w14:textId="6A01AFC7"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 xml:space="preserve"> (39.054)</w:t>
            </w:r>
          </w:p>
        </w:tc>
        <w:tc>
          <w:tcPr>
            <w:tcW w:w="1347" w:type="dxa"/>
            <w:tcBorders>
              <w:top w:val="nil"/>
              <w:left w:val="nil"/>
              <w:bottom w:val="nil"/>
              <w:right w:val="nil"/>
            </w:tcBorders>
            <w:shd w:val="clear" w:color="auto" w:fill="auto"/>
          </w:tcPr>
          <w:p w14:paraId="112DAE95" w14:textId="0F8B6748" w:rsidR="008E75E4" w:rsidRPr="001A5E0D" w:rsidRDefault="008E75E4" w:rsidP="008E75E4">
            <w:pPr>
              <w:pStyle w:val="TT"/>
              <w:jc w:val="right"/>
              <w:rPr>
                <w:rFonts w:cs="Arial"/>
                <w:color w:val="000000" w:themeColor="text1"/>
                <w:sz w:val="20"/>
                <w:lang w:val="hr-HR"/>
              </w:rPr>
            </w:pPr>
            <w:r w:rsidRPr="001A5E0D">
              <w:rPr>
                <w:rFonts w:cs="Arial"/>
                <w:color w:val="000000"/>
                <w:sz w:val="20"/>
              </w:rPr>
              <w:t>33.975</w:t>
            </w:r>
          </w:p>
        </w:tc>
      </w:tr>
      <w:tr w:rsidR="008E75E4" w:rsidRPr="00192DCB" w14:paraId="433291AD" w14:textId="77777777" w:rsidTr="001A5E0D">
        <w:trPr>
          <w:trHeight w:val="291"/>
        </w:trPr>
        <w:tc>
          <w:tcPr>
            <w:tcW w:w="5529" w:type="dxa"/>
            <w:vAlign w:val="bottom"/>
          </w:tcPr>
          <w:p w14:paraId="317D7D84" w14:textId="6C1892C0" w:rsidR="008E75E4" w:rsidRPr="001A5E0D" w:rsidRDefault="008E75E4" w:rsidP="008E75E4">
            <w:pPr>
              <w:pStyle w:val="TT"/>
              <w:rPr>
                <w:rFonts w:cs="Arial"/>
                <w:color w:val="000000" w:themeColor="text1"/>
                <w:sz w:val="20"/>
                <w:lang w:val="hr-HR"/>
              </w:rPr>
            </w:pPr>
            <w:bookmarkStart w:id="29" w:name="_Toc67326753"/>
            <w:r w:rsidRPr="001A5E0D">
              <w:rPr>
                <w:rFonts w:cs="Arial"/>
                <w:color w:val="000000" w:themeColor="text1"/>
                <w:sz w:val="20"/>
                <w:lang w:val="hr-HR"/>
              </w:rPr>
              <w:t>Dobit tekućeg razdoblja</w:t>
            </w:r>
            <w:bookmarkEnd w:id="29"/>
          </w:p>
        </w:tc>
        <w:tc>
          <w:tcPr>
            <w:tcW w:w="992" w:type="dxa"/>
            <w:vAlign w:val="bottom"/>
          </w:tcPr>
          <w:p w14:paraId="36450DCA" w14:textId="77777777" w:rsidR="008E75E4" w:rsidRPr="001A5E0D" w:rsidRDefault="008E75E4" w:rsidP="008E75E4">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122EDA3F" w14:textId="5DC142E0"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144.896</w:t>
            </w:r>
          </w:p>
        </w:tc>
        <w:tc>
          <w:tcPr>
            <w:tcW w:w="1347" w:type="dxa"/>
            <w:tcBorders>
              <w:top w:val="nil"/>
              <w:left w:val="nil"/>
              <w:bottom w:val="nil"/>
              <w:right w:val="nil"/>
            </w:tcBorders>
            <w:shd w:val="clear" w:color="auto" w:fill="auto"/>
          </w:tcPr>
          <w:p w14:paraId="2A7770E4" w14:textId="687DD7BA" w:rsidR="008E75E4" w:rsidRPr="001A5E0D" w:rsidRDefault="008E75E4" w:rsidP="008E75E4">
            <w:pPr>
              <w:pStyle w:val="TT"/>
              <w:jc w:val="right"/>
              <w:rPr>
                <w:rFonts w:cs="Arial"/>
                <w:color w:val="000000" w:themeColor="text1"/>
                <w:sz w:val="20"/>
                <w:lang w:val="hr-HR"/>
              </w:rPr>
            </w:pPr>
            <w:r w:rsidRPr="001A5E0D">
              <w:rPr>
                <w:rFonts w:cs="Arial"/>
                <w:color w:val="000000"/>
                <w:sz w:val="20"/>
              </w:rPr>
              <w:t>188.185</w:t>
            </w:r>
          </w:p>
        </w:tc>
      </w:tr>
      <w:tr w:rsidR="008E75E4" w:rsidRPr="00192DCB" w14:paraId="74A8CC64" w14:textId="77777777" w:rsidTr="001A5E0D">
        <w:trPr>
          <w:trHeight w:val="291"/>
        </w:trPr>
        <w:tc>
          <w:tcPr>
            <w:tcW w:w="5529" w:type="dxa"/>
            <w:vAlign w:val="bottom"/>
          </w:tcPr>
          <w:p w14:paraId="060B7231" w14:textId="51E0878A" w:rsidR="008E75E4" w:rsidRPr="001A5E0D" w:rsidRDefault="008E75E4" w:rsidP="008E75E4">
            <w:pPr>
              <w:pStyle w:val="TT"/>
              <w:rPr>
                <w:rFonts w:cs="Arial"/>
                <w:color w:val="000000" w:themeColor="text1"/>
                <w:sz w:val="20"/>
                <w:lang w:val="hr-HR"/>
              </w:rPr>
            </w:pPr>
            <w:bookmarkStart w:id="30" w:name="_Toc67326756"/>
            <w:r w:rsidRPr="001A5E0D">
              <w:rPr>
                <w:rFonts w:cs="Arial"/>
                <w:color w:val="000000" w:themeColor="text1"/>
                <w:sz w:val="20"/>
                <w:lang w:val="hr-HR"/>
              </w:rPr>
              <w:t>Garantni fond</w:t>
            </w:r>
            <w:bookmarkEnd w:id="30"/>
          </w:p>
        </w:tc>
        <w:tc>
          <w:tcPr>
            <w:tcW w:w="992" w:type="dxa"/>
            <w:vAlign w:val="bottom"/>
          </w:tcPr>
          <w:p w14:paraId="00287B33" w14:textId="1DC21DDB" w:rsidR="008E75E4" w:rsidRPr="001A5E0D" w:rsidRDefault="008E75E4" w:rsidP="008E75E4">
            <w:pPr>
              <w:pStyle w:val="TT"/>
              <w:jc w:val="center"/>
              <w:rPr>
                <w:rFonts w:cs="Arial"/>
                <w:snapToGrid w:val="0"/>
                <w:color w:val="000000" w:themeColor="text1"/>
                <w:sz w:val="20"/>
                <w:highlight w:val="yellow"/>
                <w:lang w:val="hr-HR"/>
              </w:rPr>
            </w:pPr>
          </w:p>
        </w:tc>
        <w:tc>
          <w:tcPr>
            <w:tcW w:w="1346" w:type="dxa"/>
            <w:tcBorders>
              <w:top w:val="nil"/>
              <w:left w:val="nil"/>
              <w:bottom w:val="single" w:sz="8" w:space="0" w:color="auto"/>
              <w:right w:val="nil"/>
            </w:tcBorders>
            <w:shd w:val="clear" w:color="auto" w:fill="auto"/>
            <w:vAlign w:val="bottom"/>
          </w:tcPr>
          <w:p w14:paraId="2C0B0C40" w14:textId="5A2F868E" w:rsidR="008E75E4" w:rsidRPr="001A5E0D" w:rsidRDefault="008E75E4" w:rsidP="008E75E4">
            <w:pPr>
              <w:pStyle w:val="TT"/>
              <w:jc w:val="right"/>
              <w:rPr>
                <w:rFonts w:cs="Arial"/>
                <w:color w:val="000000" w:themeColor="text1"/>
                <w:sz w:val="20"/>
                <w:lang w:val="hr-HR"/>
              </w:rPr>
            </w:pPr>
            <w:r w:rsidRPr="001A5E0D">
              <w:rPr>
                <w:rFonts w:cs="Arial"/>
                <w:color w:val="000000" w:themeColor="text1"/>
                <w:sz w:val="20"/>
                <w:lang w:val="hr-HR"/>
              </w:rPr>
              <w:t>12.325</w:t>
            </w:r>
          </w:p>
        </w:tc>
        <w:tc>
          <w:tcPr>
            <w:tcW w:w="1347" w:type="dxa"/>
            <w:tcBorders>
              <w:top w:val="nil"/>
              <w:left w:val="nil"/>
              <w:bottom w:val="single" w:sz="4" w:space="0" w:color="auto"/>
              <w:right w:val="nil"/>
            </w:tcBorders>
            <w:shd w:val="clear" w:color="auto" w:fill="auto"/>
          </w:tcPr>
          <w:p w14:paraId="3EE1B9FC" w14:textId="63DA644B" w:rsidR="008E75E4" w:rsidRPr="001A5E0D" w:rsidRDefault="008E75E4" w:rsidP="008E75E4">
            <w:pPr>
              <w:pStyle w:val="TT"/>
              <w:jc w:val="right"/>
              <w:rPr>
                <w:rFonts w:cs="Arial"/>
                <w:color w:val="000000" w:themeColor="text1"/>
                <w:sz w:val="20"/>
                <w:lang w:val="hr-HR"/>
              </w:rPr>
            </w:pPr>
            <w:r w:rsidRPr="001A5E0D">
              <w:rPr>
                <w:rFonts w:cs="Arial"/>
                <w:color w:val="000000"/>
                <w:sz w:val="20"/>
              </w:rPr>
              <w:t>12.309</w:t>
            </w:r>
          </w:p>
        </w:tc>
      </w:tr>
      <w:tr w:rsidR="00A37353" w:rsidRPr="00192DCB" w14:paraId="61153D8A" w14:textId="77777777" w:rsidTr="005324AC">
        <w:trPr>
          <w:trHeight w:val="328"/>
        </w:trPr>
        <w:tc>
          <w:tcPr>
            <w:tcW w:w="5529" w:type="dxa"/>
            <w:vAlign w:val="bottom"/>
          </w:tcPr>
          <w:p w14:paraId="0AB5FBFD" w14:textId="0090DCCA" w:rsidR="00A37353" w:rsidRPr="001A5E0D" w:rsidRDefault="00A37353" w:rsidP="00A37353">
            <w:pPr>
              <w:pStyle w:val="Tot"/>
              <w:rPr>
                <w:rFonts w:cs="Arial"/>
                <w:b/>
                <w:bCs/>
                <w:color w:val="000000" w:themeColor="text1"/>
                <w:sz w:val="20"/>
                <w:lang w:val="hr-HR"/>
              </w:rPr>
            </w:pPr>
            <w:bookmarkStart w:id="31" w:name="_Toc67326760"/>
            <w:r w:rsidRPr="001A5E0D">
              <w:rPr>
                <w:rFonts w:cs="Arial"/>
                <w:b/>
                <w:bCs/>
                <w:color w:val="000000" w:themeColor="text1"/>
                <w:sz w:val="20"/>
                <w:lang w:val="hr-HR"/>
              </w:rPr>
              <w:t>Ukupni kapital i rezerve</w:t>
            </w:r>
            <w:bookmarkEnd w:id="31"/>
          </w:p>
        </w:tc>
        <w:tc>
          <w:tcPr>
            <w:tcW w:w="992" w:type="dxa"/>
            <w:vAlign w:val="bottom"/>
          </w:tcPr>
          <w:p w14:paraId="0290BC81" w14:textId="77777777" w:rsidR="00A37353" w:rsidRPr="001A5E0D" w:rsidRDefault="00A37353" w:rsidP="00A37353">
            <w:pPr>
              <w:pStyle w:val="Tot"/>
              <w:jc w:val="center"/>
              <w:rPr>
                <w:rFonts w:cs="Arial"/>
                <w:b/>
                <w:bCs/>
                <w:color w:val="000000" w:themeColor="text1"/>
                <w:sz w:val="20"/>
                <w:lang w:val="hr-HR"/>
              </w:rPr>
            </w:pPr>
          </w:p>
        </w:tc>
        <w:tc>
          <w:tcPr>
            <w:tcW w:w="1346" w:type="dxa"/>
            <w:tcBorders>
              <w:top w:val="single" w:sz="4" w:space="0" w:color="auto"/>
              <w:left w:val="nil"/>
              <w:bottom w:val="single" w:sz="12" w:space="0" w:color="auto"/>
              <w:right w:val="nil"/>
            </w:tcBorders>
            <w:shd w:val="clear" w:color="auto" w:fill="auto"/>
            <w:vAlign w:val="center"/>
          </w:tcPr>
          <w:p w14:paraId="059C5F0F" w14:textId="571742A5" w:rsidR="00A37353" w:rsidRPr="001A5E0D" w:rsidRDefault="008E75E4" w:rsidP="00A37353">
            <w:pPr>
              <w:pStyle w:val="Tot"/>
              <w:jc w:val="right"/>
              <w:rPr>
                <w:rFonts w:cs="Arial"/>
                <w:b/>
                <w:bCs/>
                <w:color w:val="000000" w:themeColor="text1"/>
                <w:sz w:val="20"/>
                <w:lang w:val="hr-HR"/>
              </w:rPr>
            </w:pPr>
            <w:r w:rsidRPr="008E75E4">
              <w:rPr>
                <w:rFonts w:cs="Arial"/>
                <w:b/>
                <w:bCs/>
                <w:color w:val="000000" w:themeColor="text1"/>
                <w:sz w:val="20"/>
                <w:lang w:val="hr-HR"/>
              </w:rPr>
              <w:t>10.648.668</w:t>
            </w:r>
          </w:p>
        </w:tc>
        <w:tc>
          <w:tcPr>
            <w:tcW w:w="1347" w:type="dxa"/>
            <w:tcBorders>
              <w:top w:val="single" w:sz="4" w:space="0" w:color="auto"/>
              <w:left w:val="nil"/>
              <w:bottom w:val="single" w:sz="12" w:space="0" w:color="auto"/>
              <w:right w:val="nil"/>
            </w:tcBorders>
            <w:shd w:val="clear" w:color="auto" w:fill="auto"/>
            <w:vAlign w:val="center"/>
          </w:tcPr>
          <w:p w14:paraId="5AF76CC9" w14:textId="4589B106" w:rsidR="00A37353" w:rsidRPr="001A5E0D" w:rsidRDefault="00A37353" w:rsidP="00A37353">
            <w:pPr>
              <w:pStyle w:val="Tot"/>
              <w:jc w:val="right"/>
              <w:rPr>
                <w:rFonts w:cs="Arial"/>
                <w:b/>
                <w:bCs/>
                <w:color w:val="000000" w:themeColor="text1"/>
                <w:sz w:val="20"/>
                <w:lang w:val="hr-HR"/>
              </w:rPr>
            </w:pPr>
            <w:r w:rsidRPr="001A5E0D">
              <w:rPr>
                <w:rFonts w:cs="Arial"/>
                <w:b/>
                <w:bCs/>
                <w:color w:val="000000" w:themeColor="text1"/>
                <w:sz w:val="20"/>
                <w:lang w:val="hr-HR"/>
              </w:rPr>
              <w:t>10.576.785</w:t>
            </w:r>
          </w:p>
        </w:tc>
      </w:tr>
      <w:tr w:rsidR="00A37353" w:rsidRPr="00192DCB" w14:paraId="1D24ACB3" w14:textId="77777777" w:rsidTr="00050911">
        <w:trPr>
          <w:trHeight w:val="402"/>
        </w:trPr>
        <w:tc>
          <w:tcPr>
            <w:tcW w:w="5529" w:type="dxa"/>
            <w:vAlign w:val="bottom"/>
          </w:tcPr>
          <w:p w14:paraId="06E6C295" w14:textId="7543F532" w:rsidR="00A37353" w:rsidRPr="001A5E0D" w:rsidRDefault="00A37353" w:rsidP="00A37353">
            <w:pPr>
              <w:pStyle w:val="Tot"/>
              <w:rPr>
                <w:rFonts w:cs="Arial"/>
                <w:b/>
                <w:bCs/>
                <w:color w:val="000000" w:themeColor="text1"/>
                <w:sz w:val="20"/>
                <w:lang w:val="hr-HR"/>
              </w:rPr>
            </w:pPr>
            <w:bookmarkStart w:id="32" w:name="_Toc67326763"/>
            <w:r w:rsidRPr="001A5E0D">
              <w:rPr>
                <w:rFonts w:cs="Arial"/>
                <w:b/>
                <w:bCs/>
                <w:color w:val="000000" w:themeColor="text1"/>
                <w:sz w:val="20"/>
                <w:lang w:val="hr-HR"/>
              </w:rPr>
              <w:t>Ukupne obveze i kapital i rezerve</w:t>
            </w:r>
            <w:bookmarkEnd w:id="32"/>
          </w:p>
        </w:tc>
        <w:tc>
          <w:tcPr>
            <w:tcW w:w="992" w:type="dxa"/>
            <w:vAlign w:val="bottom"/>
          </w:tcPr>
          <w:p w14:paraId="5DC393BC" w14:textId="77777777" w:rsidR="00A37353" w:rsidRPr="001A5E0D" w:rsidRDefault="00A37353" w:rsidP="00A37353">
            <w:pPr>
              <w:pStyle w:val="Tot"/>
              <w:jc w:val="center"/>
              <w:rPr>
                <w:rFonts w:cs="Arial"/>
                <w:b/>
                <w:bCs/>
                <w:color w:val="000000" w:themeColor="text1"/>
                <w:sz w:val="20"/>
                <w:lang w:val="hr-HR"/>
              </w:rPr>
            </w:pPr>
          </w:p>
        </w:tc>
        <w:tc>
          <w:tcPr>
            <w:tcW w:w="1346" w:type="dxa"/>
            <w:tcBorders>
              <w:top w:val="single" w:sz="12" w:space="0" w:color="auto"/>
              <w:left w:val="nil"/>
              <w:bottom w:val="single" w:sz="12" w:space="0" w:color="auto"/>
              <w:right w:val="nil"/>
            </w:tcBorders>
            <w:shd w:val="clear" w:color="auto" w:fill="auto"/>
            <w:vAlign w:val="bottom"/>
          </w:tcPr>
          <w:p w14:paraId="330789AF" w14:textId="26C42277" w:rsidR="00A37353" w:rsidRPr="001A5E0D" w:rsidRDefault="008E75E4" w:rsidP="00A37353">
            <w:pPr>
              <w:pStyle w:val="Tot"/>
              <w:jc w:val="right"/>
              <w:rPr>
                <w:rFonts w:cs="Arial"/>
                <w:b/>
                <w:bCs/>
                <w:color w:val="000000" w:themeColor="text1"/>
                <w:sz w:val="20"/>
                <w:lang w:val="hr-HR"/>
              </w:rPr>
            </w:pPr>
            <w:r w:rsidRPr="008E75E4">
              <w:rPr>
                <w:rFonts w:cs="Arial"/>
                <w:b/>
                <w:bCs/>
                <w:color w:val="000000" w:themeColor="text1"/>
                <w:sz w:val="20"/>
                <w:lang w:val="hr-HR"/>
              </w:rPr>
              <w:t>27.208.788</w:t>
            </w:r>
          </w:p>
        </w:tc>
        <w:tc>
          <w:tcPr>
            <w:tcW w:w="1347" w:type="dxa"/>
            <w:tcBorders>
              <w:top w:val="single" w:sz="12" w:space="0" w:color="auto"/>
              <w:left w:val="nil"/>
              <w:bottom w:val="single" w:sz="12" w:space="0" w:color="auto"/>
              <w:right w:val="nil"/>
            </w:tcBorders>
            <w:shd w:val="clear" w:color="auto" w:fill="auto"/>
            <w:vAlign w:val="bottom"/>
          </w:tcPr>
          <w:p w14:paraId="4339D81D" w14:textId="4B2CB547" w:rsidR="00A37353" w:rsidRPr="001A5E0D" w:rsidRDefault="00A37353" w:rsidP="00A37353">
            <w:pPr>
              <w:pStyle w:val="Tot"/>
              <w:jc w:val="right"/>
              <w:rPr>
                <w:rFonts w:cs="Arial"/>
                <w:b/>
                <w:bCs/>
                <w:color w:val="000000" w:themeColor="text1"/>
                <w:sz w:val="20"/>
                <w:lang w:val="hr-HR"/>
              </w:rPr>
            </w:pPr>
            <w:r w:rsidRPr="001A5E0D">
              <w:rPr>
                <w:rFonts w:cs="Arial"/>
                <w:b/>
                <w:bCs/>
                <w:color w:val="000000" w:themeColor="text1"/>
                <w:sz w:val="20"/>
                <w:lang w:val="hr-HR"/>
              </w:rPr>
              <w:t>28.278.362</w:t>
            </w:r>
          </w:p>
        </w:tc>
      </w:tr>
    </w:tbl>
    <w:p w14:paraId="31D52FAB" w14:textId="77777777" w:rsidR="004F2495" w:rsidRPr="00EA3621" w:rsidRDefault="004F2495">
      <w:pPr>
        <w:rPr>
          <w:color w:val="000000" w:themeColor="text1"/>
        </w:rPr>
      </w:pPr>
    </w:p>
    <w:p w14:paraId="5A9275B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3FBB7321"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153C9DE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51830D8C" w14:textId="77777777" w:rsidR="004F2495" w:rsidRPr="001A5E0D" w:rsidRDefault="004F2495" w:rsidP="004F2495">
      <w:pPr>
        <w:rPr>
          <w:rFonts w:ascii="Arial" w:hAnsi="Arial" w:cs="Arial"/>
          <w:color w:val="000000" w:themeColor="text1"/>
          <w:sz w:val="20"/>
          <w:szCs w:val="20"/>
        </w:rPr>
      </w:pPr>
      <w:r w:rsidRPr="001A5E0D">
        <w:rPr>
          <w:rFonts w:ascii="Arial" w:hAnsi="Arial" w:cs="Arial"/>
          <w:color w:val="000000" w:themeColor="text1"/>
          <w:sz w:val="20"/>
          <w:szCs w:val="20"/>
        </w:rPr>
        <w:t>Priložene računovodstvene politike i bilješke sastavni su dio ovih financijskih izvještaja.</w:t>
      </w:r>
    </w:p>
    <w:p w14:paraId="2BAB9126" w14:textId="77777777" w:rsidR="00F47947" w:rsidRPr="00EA3621" w:rsidRDefault="00F47947" w:rsidP="004F2495">
      <w:pPr>
        <w:rPr>
          <w:rFonts w:cs="Arial"/>
          <w:color w:val="000000" w:themeColor="text1"/>
        </w:rPr>
      </w:pPr>
    </w:p>
    <w:p w14:paraId="6FEC17BF" w14:textId="77777777" w:rsidR="00F47947" w:rsidRPr="00EA3621" w:rsidRDefault="00F47947" w:rsidP="004F2495">
      <w:pPr>
        <w:rPr>
          <w:rFonts w:cs="Arial"/>
          <w:color w:val="000000" w:themeColor="text1"/>
        </w:rPr>
      </w:pPr>
    </w:p>
    <w:p w14:paraId="4F57FC63" w14:textId="77777777" w:rsidR="004F2495" w:rsidRPr="00EA3621" w:rsidRDefault="004F2495" w:rsidP="004F2495">
      <w:pPr>
        <w:rPr>
          <w:color w:val="000000" w:themeColor="text1"/>
        </w:rPr>
        <w:sectPr w:rsidR="004F2495" w:rsidRPr="00EA3621" w:rsidSect="005F07DF">
          <w:headerReference w:type="default" r:id="rId15"/>
          <w:pgSz w:w="11906" w:h="16838"/>
          <w:pgMar w:top="1417" w:right="1417" w:bottom="1417" w:left="1417" w:header="708" w:footer="708" w:gutter="0"/>
          <w:cols w:space="708"/>
          <w:docGrid w:linePitch="360"/>
        </w:sectPr>
      </w:pPr>
    </w:p>
    <w:p w14:paraId="7D7A417F" w14:textId="77777777" w:rsidR="004F2495" w:rsidRPr="00EA3621" w:rsidRDefault="004F2495" w:rsidP="004F2495">
      <w:pPr>
        <w:rPr>
          <w:color w:val="000000" w:themeColor="text1"/>
          <w:sz w:val="10"/>
          <w:szCs w:val="16"/>
        </w:rPr>
      </w:pPr>
    </w:p>
    <w:p w14:paraId="562F95AE" w14:textId="77777777" w:rsidR="00F47947" w:rsidRPr="00EA3621" w:rsidRDefault="00F47947" w:rsidP="004F2495">
      <w:pPr>
        <w:rPr>
          <w:color w:val="000000" w:themeColor="text1"/>
          <w:sz w:val="10"/>
          <w:szCs w:val="16"/>
        </w:rPr>
      </w:pPr>
    </w:p>
    <w:tbl>
      <w:tblPr>
        <w:tblW w:w="10014" w:type="dxa"/>
        <w:tblInd w:w="-284" w:type="dxa"/>
        <w:tblLayout w:type="fixed"/>
        <w:tblCellMar>
          <w:left w:w="119" w:type="dxa"/>
          <w:right w:w="119" w:type="dxa"/>
        </w:tblCellMar>
        <w:tblLook w:val="0000" w:firstRow="0" w:lastRow="0" w:firstColumn="0" w:lastColumn="0" w:noHBand="0" w:noVBand="0"/>
      </w:tblPr>
      <w:tblGrid>
        <w:gridCol w:w="7515"/>
        <w:gridCol w:w="1252"/>
        <w:gridCol w:w="1247"/>
      </w:tblGrid>
      <w:tr w:rsidR="007204FD" w:rsidRPr="00AA24FC" w14:paraId="446ED7C1" w14:textId="77777777" w:rsidTr="001A5E0D">
        <w:trPr>
          <w:trHeight w:val="173"/>
        </w:trPr>
        <w:tc>
          <w:tcPr>
            <w:tcW w:w="7515" w:type="dxa"/>
          </w:tcPr>
          <w:p w14:paraId="7A8E0774" w14:textId="1AD2EA99" w:rsidR="007204FD" w:rsidRPr="001A5E0D" w:rsidRDefault="007204FD" w:rsidP="007204FD">
            <w:pPr>
              <w:pStyle w:val="TH"/>
              <w:keepLines/>
              <w:spacing w:line="210" w:lineRule="exact"/>
              <w:jc w:val="center"/>
              <w:rPr>
                <w:rFonts w:cs="Arial"/>
                <w:color w:val="000000" w:themeColor="text1"/>
                <w:szCs w:val="19"/>
                <w:lang w:val="hr-HR"/>
              </w:rPr>
            </w:pPr>
            <w:bookmarkStart w:id="33" w:name="_Hlk52290233"/>
          </w:p>
        </w:tc>
        <w:tc>
          <w:tcPr>
            <w:tcW w:w="1252" w:type="dxa"/>
            <w:vAlign w:val="bottom"/>
          </w:tcPr>
          <w:p w14:paraId="6D7D0FE0" w14:textId="7D2BAAA9" w:rsidR="007204FD" w:rsidRPr="001A5E0D" w:rsidRDefault="007204FD" w:rsidP="007204FD">
            <w:pPr>
              <w:pStyle w:val="TH"/>
              <w:keepLines/>
              <w:spacing w:line="210" w:lineRule="exact"/>
              <w:jc w:val="right"/>
              <w:rPr>
                <w:rFonts w:cs="Arial"/>
                <w:bCs/>
                <w:color w:val="000000" w:themeColor="text1"/>
                <w:szCs w:val="19"/>
                <w:lang w:val="hr-HR"/>
              </w:rPr>
            </w:pPr>
            <w:r w:rsidRPr="001A5E0D">
              <w:rPr>
                <w:rFonts w:cs="Arial"/>
                <w:bCs/>
                <w:color w:val="000000" w:themeColor="text1"/>
                <w:szCs w:val="19"/>
                <w:lang w:val="hr-HR"/>
              </w:rPr>
              <w:t>202</w:t>
            </w:r>
            <w:r w:rsidR="00DF43C7" w:rsidRPr="001A5E0D">
              <w:rPr>
                <w:rFonts w:cs="Arial"/>
                <w:bCs/>
                <w:color w:val="000000" w:themeColor="text1"/>
                <w:szCs w:val="19"/>
                <w:lang w:val="hr-HR"/>
              </w:rPr>
              <w:t>2</w:t>
            </w:r>
            <w:r w:rsidRPr="001A5E0D">
              <w:rPr>
                <w:rFonts w:cs="Arial"/>
                <w:bCs/>
                <w:color w:val="000000" w:themeColor="text1"/>
                <w:szCs w:val="19"/>
                <w:lang w:val="hr-HR"/>
              </w:rPr>
              <w:t>.</w:t>
            </w:r>
          </w:p>
        </w:tc>
        <w:tc>
          <w:tcPr>
            <w:tcW w:w="1247" w:type="dxa"/>
            <w:vAlign w:val="bottom"/>
          </w:tcPr>
          <w:p w14:paraId="35C0E5C7" w14:textId="2B22B4C1" w:rsidR="007204FD" w:rsidRPr="001A5E0D" w:rsidRDefault="007204FD" w:rsidP="007204FD">
            <w:pPr>
              <w:pStyle w:val="TH"/>
              <w:keepLines/>
              <w:spacing w:line="210" w:lineRule="exact"/>
              <w:jc w:val="right"/>
              <w:rPr>
                <w:rFonts w:cs="Arial"/>
                <w:bCs/>
                <w:color w:val="000000" w:themeColor="text1"/>
                <w:szCs w:val="19"/>
                <w:lang w:val="hr-HR"/>
              </w:rPr>
            </w:pPr>
            <w:r w:rsidRPr="001A5E0D">
              <w:rPr>
                <w:rFonts w:cs="Arial"/>
                <w:bCs/>
                <w:color w:val="000000" w:themeColor="text1"/>
                <w:szCs w:val="19"/>
                <w:lang w:val="hr-HR"/>
              </w:rPr>
              <w:t>2021.</w:t>
            </w:r>
          </w:p>
        </w:tc>
      </w:tr>
      <w:tr w:rsidR="007204FD" w:rsidRPr="00AA24FC" w14:paraId="1CD66C0E" w14:textId="77777777" w:rsidTr="001A5E0D">
        <w:trPr>
          <w:trHeight w:val="176"/>
        </w:trPr>
        <w:tc>
          <w:tcPr>
            <w:tcW w:w="7515" w:type="dxa"/>
          </w:tcPr>
          <w:p w14:paraId="6B57CD9E" w14:textId="0498C3CF" w:rsidR="007204FD" w:rsidRPr="001A5E0D" w:rsidRDefault="007204FD" w:rsidP="001A5E0D">
            <w:pPr>
              <w:pStyle w:val="TH"/>
              <w:keepLines/>
              <w:spacing w:line="210" w:lineRule="exact"/>
              <w:jc w:val="right"/>
              <w:rPr>
                <w:rFonts w:cs="Arial"/>
                <w:color w:val="000000" w:themeColor="text1"/>
                <w:szCs w:val="19"/>
                <w:lang w:val="hr-HR"/>
              </w:rPr>
            </w:pPr>
            <w:r w:rsidRPr="001A5E0D">
              <w:rPr>
                <w:rFonts w:cs="Arial"/>
                <w:color w:val="000000" w:themeColor="text1"/>
                <w:szCs w:val="19"/>
                <w:lang w:val="hr-HR"/>
              </w:rPr>
              <w:t xml:space="preserve">                                                                                                                                   </w:t>
            </w:r>
            <w:r w:rsidR="00CE4D16" w:rsidRPr="001A5E0D">
              <w:rPr>
                <w:rFonts w:cs="Arial"/>
                <w:color w:val="000000" w:themeColor="text1"/>
                <w:szCs w:val="19"/>
                <w:lang w:val="hr-HR"/>
              </w:rPr>
              <w:t xml:space="preserve">                              </w:t>
            </w:r>
            <w:r w:rsidRPr="001A5E0D">
              <w:rPr>
                <w:rFonts w:cs="Arial"/>
                <w:color w:val="000000" w:themeColor="text1"/>
                <w:szCs w:val="19"/>
                <w:lang w:val="hr-HR"/>
              </w:rPr>
              <w:t xml:space="preserve">  </w:t>
            </w:r>
            <w:r w:rsidR="0018551C">
              <w:rPr>
                <w:rFonts w:cs="Arial"/>
                <w:color w:val="000000" w:themeColor="text1"/>
                <w:szCs w:val="19"/>
                <w:lang w:val="hr-HR"/>
              </w:rPr>
              <w:t xml:space="preserve">       </w:t>
            </w:r>
            <w:r w:rsidR="00CE4D16" w:rsidRPr="001A5E0D">
              <w:rPr>
                <w:rFonts w:cs="Arial"/>
                <w:color w:val="000000" w:themeColor="text1"/>
                <w:szCs w:val="19"/>
                <w:lang w:val="hr-HR"/>
              </w:rPr>
              <w:t>Bilješka</w:t>
            </w:r>
          </w:p>
        </w:tc>
        <w:tc>
          <w:tcPr>
            <w:tcW w:w="1252" w:type="dxa"/>
            <w:vAlign w:val="bottom"/>
          </w:tcPr>
          <w:p w14:paraId="5E67AFA6" w14:textId="31AE8553" w:rsidR="007204FD" w:rsidRPr="001A5E0D" w:rsidRDefault="007204FD" w:rsidP="007204FD">
            <w:pPr>
              <w:pStyle w:val="TH"/>
              <w:keepLines/>
              <w:spacing w:line="210" w:lineRule="exact"/>
              <w:jc w:val="right"/>
              <w:rPr>
                <w:rFonts w:cs="Arial"/>
                <w:bCs/>
                <w:color w:val="000000" w:themeColor="text1"/>
                <w:szCs w:val="19"/>
                <w:lang w:val="hr-HR"/>
              </w:rPr>
            </w:pPr>
            <w:r w:rsidRPr="001A5E0D">
              <w:rPr>
                <w:rFonts w:cs="Arial"/>
                <w:bCs/>
                <w:color w:val="000000" w:themeColor="text1"/>
                <w:szCs w:val="19"/>
                <w:lang w:val="hr-HR"/>
              </w:rPr>
              <w:t>000 kuna</w:t>
            </w:r>
          </w:p>
        </w:tc>
        <w:tc>
          <w:tcPr>
            <w:tcW w:w="1247" w:type="dxa"/>
            <w:vAlign w:val="bottom"/>
          </w:tcPr>
          <w:p w14:paraId="227823AE" w14:textId="71D6F451" w:rsidR="007204FD" w:rsidRPr="001A5E0D" w:rsidRDefault="007204FD" w:rsidP="007204FD">
            <w:pPr>
              <w:pStyle w:val="TH"/>
              <w:keepLines/>
              <w:spacing w:line="210" w:lineRule="exact"/>
              <w:jc w:val="right"/>
              <w:rPr>
                <w:rFonts w:cs="Arial"/>
                <w:bCs/>
                <w:color w:val="000000" w:themeColor="text1"/>
                <w:szCs w:val="19"/>
                <w:lang w:val="hr-HR"/>
              </w:rPr>
            </w:pPr>
            <w:r w:rsidRPr="001A5E0D">
              <w:rPr>
                <w:rFonts w:cs="Arial"/>
                <w:bCs/>
                <w:color w:val="000000" w:themeColor="text1"/>
                <w:szCs w:val="19"/>
                <w:lang w:val="hr-HR"/>
              </w:rPr>
              <w:t>000 kuna</w:t>
            </w:r>
          </w:p>
        </w:tc>
      </w:tr>
      <w:tr w:rsidR="007204FD" w:rsidRPr="00AA24FC" w14:paraId="355D47AB" w14:textId="77777777" w:rsidTr="001A5E0D">
        <w:tc>
          <w:tcPr>
            <w:tcW w:w="7515" w:type="dxa"/>
            <w:vAlign w:val="bottom"/>
          </w:tcPr>
          <w:p w14:paraId="68FC14D9" w14:textId="77777777" w:rsidR="007204FD" w:rsidRPr="001A5E0D" w:rsidRDefault="007204FD" w:rsidP="007204FD">
            <w:pPr>
              <w:pStyle w:val="TT"/>
              <w:keepLines/>
              <w:spacing w:line="210" w:lineRule="exact"/>
              <w:rPr>
                <w:rFonts w:cs="Arial"/>
                <w:b/>
                <w:bCs/>
                <w:color w:val="000000" w:themeColor="text1"/>
                <w:spacing w:val="-3"/>
                <w:szCs w:val="19"/>
                <w:lang w:val="hr-HR"/>
              </w:rPr>
            </w:pPr>
            <w:r w:rsidRPr="001A5E0D">
              <w:rPr>
                <w:rFonts w:cs="Arial"/>
                <w:b/>
                <w:bCs/>
                <w:color w:val="000000" w:themeColor="text1"/>
                <w:szCs w:val="19"/>
                <w:lang w:val="hr-HR"/>
              </w:rPr>
              <w:t>Poslovne aktivnosti</w:t>
            </w:r>
          </w:p>
        </w:tc>
        <w:tc>
          <w:tcPr>
            <w:tcW w:w="1252" w:type="dxa"/>
          </w:tcPr>
          <w:p w14:paraId="51CFAA24" w14:textId="77777777" w:rsidR="007204FD" w:rsidRPr="001A5E0D" w:rsidRDefault="007204FD" w:rsidP="007204FD">
            <w:pPr>
              <w:pStyle w:val="TT"/>
              <w:keepLines/>
              <w:spacing w:line="210" w:lineRule="exact"/>
              <w:jc w:val="right"/>
              <w:rPr>
                <w:rFonts w:cs="Arial"/>
                <w:color w:val="000000" w:themeColor="text1"/>
                <w:szCs w:val="19"/>
                <w:lang w:val="hr-HR"/>
              </w:rPr>
            </w:pPr>
          </w:p>
        </w:tc>
        <w:tc>
          <w:tcPr>
            <w:tcW w:w="1247" w:type="dxa"/>
            <w:vAlign w:val="bottom"/>
          </w:tcPr>
          <w:p w14:paraId="29B8B8C7" w14:textId="4ACA669E" w:rsidR="007204FD" w:rsidRPr="001A5E0D" w:rsidRDefault="007204FD" w:rsidP="007204FD">
            <w:pPr>
              <w:pStyle w:val="TT"/>
              <w:keepLines/>
              <w:spacing w:line="210" w:lineRule="exact"/>
              <w:jc w:val="right"/>
              <w:rPr>
                <w:rFonts w:cs="Arial"/>
                <w:color w:val="000000" w:themeColor="text1"/>
                <w:szCs w:val="19"/>
                <w:lang w:val="hr-HR"/>
              </w:rPr>
            </w:pPr>
          </w:p>
        </w:tc>
      </w:tr>
      <w:tr w:rsidR="002E3D33" w:rsidRPr="00AA24FC" w14:paraId="2B4C189C" w14:textId="77777777" w:rsidTr="001A5E0D">
        <w:trPr>
          <w:trHeight w:val="227"/>
        </w:trPr>
        <w:tc>
          <w:tcPr>
            <w:tcW w:w="7515" w:type="dxa"/>
            <w:vAlign w:val="bottom"/>
          </w:tcPr>
          <w:p w14:paraId="569334C6" w14:textId="77777777" w:rsidR="002E3D33" w:rsidRPr="001A5E0D" w:rsidRDefault="002E3D33" w:rsidP="002E3D33">
            <w:pPr>
              <w:pStyle w:val="TT"/>
              <w:keepLines/>
              <w:spacing w:line="210" w:lineRule="exact"/>
              <w:rPr>
                <w:rFonts w:cs="Arial"/>
                <w:color w:val="000000" w:themeColor="text1"/>
                <w:spacing w:val="-3"/>
                <w:szCs w:val="19"/>
                <w:lang w:val="hr-HR"/>
              </w:rPr>
            </w:pPr>
            <w:r w:rsidRPr="001A5E0D">
              <w:rPr>
                <w:rFonts w:cs="Arial"/>
                <w:color w:val="000000" w:themeColor="text1"/>
                <w:szCs w:val="19"/>
                <w:lang w:val="hr-HR"/>
              </w:rPr>
              <w:t>Dobit prije oporezivanja</w:t>
            </w:r>
          </w:p>
        </w:tc>
        <w:tc>
          <w:tcPr>
            <w:tcW w:w="1252" w:type="dxa"/>
            <w:shd w:val="clear" w:color="auto" w:fill="FFFFFF"/>
            <w:vAlign w:val="bottom"/>
          </w:tcPr>
          <w:p w14:paraId="0B3F2A44" w14:textId="44E9DBBC"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144.896</w:t>
            </w:r>
          </w:p>
        </w:tc>
        <w:tc>
          <w:tcPr>
            <w:tcW w:w="1247" w:type="dxa"/>
            <w:shd w:val="clear" w:color="auto" w:fill="FFFFFF"/>
            <w:vAlign w:val="bottom"/>
          </w:tcPr>
          <w:p w14:paraId="685C7EF9" w14:textId="70D3175E"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242.471</w:t>
            </w:r>
          </w:p>
        </w:tc>
      </w:tr>
      <w:tr w:rsidR="002E3D33" w:rsidRPr="00AA24FC" w14:paraId="7212D831" w14:textId="77777777" w:rsidTr="001A5E0D">
        <w:trPr>
          <w:trHeight w:val="227"/>
        </w:trPr>
        <w:tc>
          <w:tcPr>
            <w:tcW w:w="7515" w:type="dxa"/>
            <w:vAlign w:val="bottom"/>
          </w:tcPr>
          <w:p w14:paraId="2158DDD5" w14:textId="77777777" w:rsidR="002E3D33" w:rsidRPr="001A5E0D" w:rsidRDefault="002E3D33" w:rsidP="002E3D33">
            <w:pPr>
              <w:pStyle w:val="TT"/>
              <w:keepLines/>
              <w:spacing w:line="210" w:lineRule="exact"/>
              <w:rPr>
                <w:rFonts w:cs="Arial"/>
                <w:i/>
                <w:color w:val="000000" w:themeColor="text1"/>
                <w:szCs w:val="19"/>
                <w:lang w:val="hr-HR"/>
              </w:rPr>
            </w:pPr>
            <w:r w:rsidRPr="001A5E0D">
              <w:rPr>
                <w:rFonts w:cs="Arial"/>
                <w:i/>
                <w:color w:val="000000" w:themeColor="text1"/>
                <w:szCs w:val="19"/>
                <w:lang w:val="hr-HR"/>
              </w:rPr>
              <w:t>Usklađenje na neto novčana sredstva ostvarena i uporabljena za poslovne aktivnosti:</w:t>
            </w:r>
          </w:p>
        </w:tc>
        <w:tc>
          <w:tcPr>
            <w:tcW w:w="1252" w:type="dxa"/>
            <w:shd w:val="clear" w:color="auto" w:fill="FFFFFF"/>
            <w:vAlign w:val="bottom"/>
          </w:tcPr>
          <w:p w14:paraId="27436873" w14:textId="77777777" w:rsidR="002E3D33" w:rsidRPr="001A5E0D" w:rsidRDefault="002E3D33" w:rsidP="002E3D33">
            <w:pPr>
              <w:pStyle w:val="TT"/>
              <w:keepLines/>
              <w:spacing w:line="210" w:lineRule="exact"/>
              <w:jc w:val="right"/>
              <w:rPr>
                <w:rFonts w:cs="Arial"/>
                <w:i/>
                <w:color w:val="000000" w:themeColor="text1"/>
                <w:szCs w:val="19"/>
                <w:lang w:val="hr-HR"/>
              </w:rPr>
            </w:pPr>
          </w:p>
        </w:tc>
        <w:tc>
          <w:tcPr>
            <w:tcW w:w="1247" w:type="dxa"/>
            <w:shd w:val="clear" w:color="auto" w:fill="FFFFFF"/>
            <w:vAlign w:val="bottom"/>
          </w:tcPr>
          <w:p w14:paraId="694300F4" w14:textId="1145365E" w:rsidR="002E3D33" w:rsidRPr="001A5E0D" w:rsidRDefault="002E3D33" w:rsidP="002E3D33">
            <w:pPr>
              <w:pStyle w:val="TT"/>
              <w:keepLines/>
              <w:spacing w:line="210" w:lineRule="exact"/>
              <w:jc w:val="right"/>
              <w:rPr>
                <w:rFonts w:cs="Arial"/>
                <w:i/>
                <w:color w:val="000000" w:themeColor="text1"/>
                <w:szCs w:val="19"/>
                <w:lang w:val="hr-HR"/>
              </w:rPr>
            </w:pPr>
          </w:p>
        </w:tc>
      </w:tr>
      <w:tr w:rsidR="002E3D33" w:rsidRPr="00AA24FC" w14:paraId="46F27A44" w14:textId="77777777" w:rsidTr="001A5E0D">
        <w:trPr>
          <w:trHeight w:val="227"/>
        </w:trPr>
        <w:tc>
          <w:tcPr>
            <w:tcW w:w="7515" w:type="dxa"/>
            <w:vAlign w:val="bottom"/>
          </w:tcPr>
          <w:p w14:paraId="57FCCECE" w14:textId="77777777" w:rsidR="002E3D33" w:rsidRPr="001A5E0D" w:rsidRDefault="002E3D33" w:rsidP="002E3D33">
            <w:pPr>
              <w:pStyle w:val="TT"/>
              <w:keepLines/>
              <w:spacing w:line="210" w:lineRule="exact"/>
              <w:rPr>
                <w:rFonts w:cs="Arial"/>
                <w:color w:val="000000" w:themeColor="text1"/>
                <w:spacing w:val="-3"/>
                <w:szCs w:val="19"/>
                <w:lang w:val="hr-HR"/>
              </w:rPr>
            </w:pPr>
            <w:bookmarkStart w:id="34" w:name="_Hlk35010472"/>
            <w:r w:rsidRPr="001A5E0D">
              <w:rPr>
                <w:rFonts w:cs="Arial"/>
                <w:color w:val="000000" w:themeColor="text1"/>
                <w:szCs w:val="19"/>
                <w:lang w:val="hr-HR"/>
              </w:rPr>
              <w:t>Amortizacija</w:t>
            </w:r>
          </w:p>
        </w:tc>
        <w:tc>
          <w:tcPr>
            <w:tcW w:w="1252" w:type="dxa"/>
            <w:vAlign w:val="bottom"/>
          </w:tcPr>
          <w:p w14:paraId="1AA8964C" w14:textId="3679D947"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8.716</w:t>
            </w:r>
          </w:p>
        </w:tc>
        <w:tc>
          <w:tcPr>
            <w:tcW w:w="1247" w:type="dxa"/>
            <w:vAlign w:val="bottom"/>
          </w:tcPr>
          <w:p w14:paraId="18968A2F" w14:textId="0F7780D3"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8.441</w:t>
            </w:r>
          </w:p>
        </w:tc>
      </w:tr>
      <w:tr w:rsidR="002E3D33" w:rsidRPr="00AA24FC" w14:paraId="09777DE0" w14:textId="77777777" w:rsidTr="001A5E0D">
        <w:trPr>
          <w:trHeight w:val="227"/>
        </w:trPr>
        <w:tc>
          <w:tcPr>
            <w:tcW w:w="7515" w:type="dxa"/>
            <w:vAlign w:val="bottom"/>
          </w:tcPr>
          <w:p w14:paraId="5F4960D0" w14:textId="77777777" w:rsidR="002E3D33" w:rsidRPr="001A5E0D" w:rsidRDefault="002E3D33" w:rsidP="002E3D33">
            <w:pPr>
              <w:pStyle w:val="TT"/>
              <w:keepLines/>
              <w:spacing w:line="210" w:lineRule="exact"/>
              <w:rPr>
                <w:rFonts w:cs="Arial"/>
                <w:color w:val="000000" w:themeColor="text1"/>
                <w:szCs w:val="19"/>
                <w:lang w:val="hr-HR"/>
              </w:rPr>
            </w:pPr>
            <w:r w:rsidRPr="001A5E0D">
              <w:rPr>
                <w:rFonts w:cs="Arial"/>
                <w:color w:val="000000" w:themeColor="text1"/>
                <w:szCs w:val="19"/>
                <w:lang w:val="hr-HR"/>
              </w:rPr>
              <w:t>Porez na dobit</w:t>
            </w:r>
          </w:p>
        </w:tc>
        <w:tc>
          <w:tcPr>
            <w:tcW w:w="1252" w:type="dxa"/>
            <w:vAlign w:val="bottom"/>
          </w:tcPr>
          <w:p w14:paraId="59F68961" w14:textId="6E3A90D9"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w:t>
            </w:r>
          </w:p>
        </w:tc>
        <w:tc>
          <w:tcPr>
            <w:tcW w:w="1247" w:type="dxa"/>
            <w:vAlign w:val="bottom"/>
          </w:tcPr>
          <w:p w14:paraId="1D13EACC" w14:textId="6B469DB2"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w:t>
            </w:r>
          </w:p>
        </w:tc>
      </w:tr>
      <w:bookmarkEnd w:id="34"/>
      <w:tr w:rsidR="002E3D33" w:rsidRPr="00AA24FC" w14:paraId="0D812A6E" w14:textId="77777777" w:rsidTr="001A5E0D">
        <w:trPr>
          <w:trHeight w:val="227"/>
        </w:trPr>
        <w:tc>
          <w:tcPr>
            <w:tcW w:w="7515" w:type="dxa"/>
            <w:vAlign w:val="bottom"/>
          </w:tcPr>
          <w:p w14:paraId="4824BD36" w14:textId="36265F22" w:rsidR="002E3D33" w:rsidRPr="001A5E0D" w:rsidRDefault="00C65455" w:rsidP="002E3D33">
            <w:pPr>
              <w:pStyle w:val="TT"/>
              <w:spacing w:line="210" w:lineRule="exact"/>
              <w:rPr>
                <w:rFonts w:cs="Arial"/>
                <w:bCs/>
                <w:color w:val="000000" w:themeColor="text1"/>
                <w:spacing w:val="-2"/>
                <w:szCs w:val="19"/>
                <w:lang w:val="hr-HR"/>
              </w:rPr>
            </w:pPr>
            <w:r>
              <w:rPr>
                <w:rFonts w:cs="Arial"/>
                <w:bCs/>
                <w:color w:val="000000" w:themeColor="text1"/>
                <w:spacing w:val="-2"/>
                <w:szCs w:val="19"/>
                <w:lang w:val="hr-HR"/>
              </w:rPr>
              <w:t>Gubitak</w:t>
            </w:r>
            <w:r w:rsidR="002E3D33" w:rsidRPr="001A5E0D">
              <w:rPr>
                <w:rFonts w:cs="Arial"/>
                <w:bCs/>
                <w:color w:val="000000" w:themeColor="text1"/>
                <w:spacing w:val="-2"/>
                <w:szCs w:val="19"/>
                <w:lang w:val="hr-HR"/>
              </w:rPr>
              <w:t xml:space="preserve"> od umanjenja vrijednosti i rezerviranja</w:t>
            </w:r>
          </w:p>
        </w:tc>
        <w:tc>
          <w:tcPr>
            <w:tcW w:w="1252" w:type="dxa"/>
            <w:vAlign w:val="bottom"/>
          </w:tcPr>
          <w:p w14:paraId="659E6891" w14:textId="0E7860EB"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110.085</w:t>
            </w:r>
          </w:p>
        </w:tc>
        <w:tc>
          <w:tcPr>
            <w:tcW w:w="1247" w:type="dxa"/>
            <w:vAlign w:val="bottom"/>
          </w:tcPr>
          <w:p w14:paraId="447B9B5B" w14:textId="578604EB"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4.387</w:t>
            </w:r>
          </w:p>
        </w:tc>
      </w:tr>
      <w:tr w:rsidR="002E3D33" w:rsidRPr="00AA24FC" w14:paraId="09262F87" w14:textId="77777777" w:rsidTr="001A5E0D">
        <w:trPr>
          <w:trHeight w:val="227"/>
        </w:trPr>
        <w:tc>
          <w:tcPr>
            <w:tcW w:w="7515" w:type="dxa"/>
            <w:vAlign w:val="bottom"/>
          </w:tcPr>
          <w:p w14:paraId="2F456A52" w14:textId="77777777" w:rsidR="002E3D33" w:rsidRPr="001A5E0D" w:rsidRDefault="002E3D33" w:rsidP="002E3D33">
            <w:pPr>
              <w:pStyle w:val="TT"/>
              <w:keepLines/>
              <w:spacing w:line="210" w:lineRule="exact"/>
              <w:rPr>
                <w:rFonts w:cs="Arial"/>
                <w:iCs/>
                <w:color w:val="000000" w:themeColor="text1"/>
                <w:szCs w:val="19"/>
                <w:lang w:val="hr-HR"/>
              </w:rPr>
            </w:pPr>
            <w:r w:rsidRPr="001A5E0D">
              <w:rPr>
                <w:rFonts w:cs="Arial"/>
                <w:iCs/>
                <w:color w:val="000000" w:themeColor="text1"/>
                <w:szCs w:val="19"/>
                <w:lang w:val="hr-HR"/>
              </w:rPr>
              <w:t xml:space="preserve">Obračunane kamate </w:t>
            </w:r>
          </w:p>
        </w:tc>
        <w:tc>
          <w:tcPr>
            <w:tcW w:w="1252" w:type="dxa"/>
            <w:vAlign w:val="bottom"/>
          </w:tcPr>
          <w:p w14:paraId="717BCFD3" w14:textId="74A08C03"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76.054</w:t>
            </w:r>
          </w:p>
        </w:tc>
        <w:tc>
          <w:tcPr>
            <w:tcW w:w="1247" w:type="dxa"/>
            <w:vAlign w:val="bottom"/>
          </w:tcPr>
          <w:p w14:paraId="150C93A6" w14:textId="43245B74"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61.690</w:t>
            </w:r>
          </w:p>
        </w:tc>
      </w:tr>
      <w:tr w:rsidR="002E3D33" w:rsidRPr="00AA24FC" w14:paraId="75D2DFE5" w14:textId="77777777" w:rsidTr="001A5E0D">
        <w:trPr>
          <w:trHeight w:val="227"/>
        </w:trPr>
        <w:tc>
          <w:tcPr>
            <w:tcW w:w="7515" w:type="dxa"/>
            <w:vAlign w:val="bottom"/>
          </w:tcPr>
          <w:p w14:paraId="18FA0F15" w14:textId="77777777" w:rsidR="002E3D33" w:rsidRPr="001A5E0D" w:rsidRDefault="002E3D33" w:rsidP="002E3D33">
            <w:pPr>
              <w:pStyle w:val="TT"/>
              <w:keepLines/>
              <w:spacing w:line="210" w:lineRule="exact"/>
              <w:rPr>
                <w:rFonts w:cs="Arial"/>
                <w:i/>
                <w:iCs/>
                <w:color w:val="000000" w:themeColor="text1"/>
                <w:szCs w:val="19"/>
                <w:lang w:val="hr-HR"/>
              </w:rPr>
            </w:pPr>
            <w:r w:rsidRPr="001A5E0D">
              <w:rPr>
                <w:rFonts w:cs="Arial"/>
                <w:iCs/>
                <w:color w:val="000000" w:themeColor="text1"/>
                <w:szCs w:val="19"/>
                <w:lang w:val="hr-HR"/>
              </w:rPr>
              <w:t>Odgođene naknade</w:t>
            </w:r>
          </w:p>
        </w:tc>
        <w:tc>
          <w:tcPr>
            <w:tcW w:w="1252" w:type="dxa"/>
            <w:vAlign w:val="bottom"/>
          </w:tcPr>
          <w:p w14:paraId="08DA7E9C" w14:textId="4E2855CF"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(11.890)</w:t>
            </w:r>
          </w:p>
        </w:tc>
        <w:tc>
          <w:tcPr>
            <w:tcW w:w="1247" w:type="dxa"/>
            <w:vAlign w:val="bottom"/>
          </w:tcPr>
          <w:p w14:paraId="4C216594" w14:textId="656833D4"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(3.704)</w:t>
            </w:r>
          </w:p>
        </w:tc>
      </w:tr>
      <w:tr w:rsidR="002E3D33" w:rsidRPr="00AA24FC" w14:paraId="632E2205" w14:textId="77777777" w:rsidTr="001A5E0D">
        <w:trPr>
          <w:trHeight w:val="227"/>
        </w:trPr>
        <w:tc>
          <w:tcPr>
            <w:tcW w:w="7515" w:type="dxa"/>
            <w:vAlign w:val="bottom"/>
          </w:tcPr>
          <w:p w14:paraId="1A6885B4" w14:textId="01C5625C" w:rsidR="002E3D33" w:rsidRPr="001A5E0D" w:rsidRDefault="002E3D33" w:rsidP="002E3D33">
            <w:pPr>
              <w:pStyle w:val="TT"/>
              <w:keepLines/>
              <w:spacing w:line="210" w:lineRule="exact"/>
              <w:rPr>
                <w:rFonts w:cs="Arial"/>
                <w:iCs/>
                <w:color w:val="000000" w:themeColor="text1"/>
                <w:szCs w:val="19"/>
                <w:lang w:val="hr-HR"/>
              </w:rPr>
            </w:pPr>
            <w:r w:rsidRPr="001A5E0D">
              <w:rPr>
                <w:rFonts w:cs="Arial"/>
                <w:iCs/>
                <w:color w:val="000000" w:themeColor="text1"/>
                <w:szCs w:val="19"/>
                <w:lang w:val="hr-HR"/>
              </w:rPr>
              <w:t>Neto gubitak od trgovanja derivativnim financijskim instrumentima</w:t>
            </w:r>
          </w:p>
        </w:tc>
        <w:tc>
          <w:tcPr>
            <w:tcW w:w="1252" w:type="dxa"/>
            <w:vAlign w:val="bottom"/>
          </w:tcPr>
          <w:p w14:paraId="1493AE2E" w14:textId="7C70D6D0"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1.279</w:t>
            </w:r>
          </w:p>
        </w:tc>
        <w:tc>
          <w:tcPr>
            <w:tcW w:w="1247" w:type="dxa"/>
            <w:vAlign w:val="bottom"/>
          </w:tcPr>
          <w:p w14:paraId="36DE1804" w14:textId="35F195D7"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3.595</w:t>
            </w:r>
          </w:p>
        </w:tc>
      </w:tr>
      <w:tr w:rsidR="002E3D33" w:rsidRPr="00AA24FC" w14:paraId="2E7F9B66" w14:textId="77777777" w:rsidTr="001A5E0D">
        <w:trPr>
          <w:trHeight w:val="227"/>
        </w:trPr>
        <w:tc>
          <w:tcPr>
            <w:tcW w:w="7515" w:type="dxa"/>
            <w:vAlign w:val="bottom"/>
          </w:tcPr>
          <w:p w14:paraId="35E45512" w14:textId="77777777" w:rsidR="002E3D33" w:rsidRPr="001A5E0D" w:rsidRDefault="002E3D33" w:rsidP="002E3D33">
            <w:pPr>
              <w:pStyle w:val="TT"/>
              <w:keepLines/>
              <w:spacing w:line="210" w:lineRule="exact"/>
              <w:rPr>
                <w:rFonts w:cs="Arial"/>
                <w:iCs/>
                <w:color w:val="000000" w:themeColor="text1"/>
                <w:szCs w:val="19"/>
                <w:lang w:val="hr-HR"/>
              </w:rPr>
            </w:pPr>
            <w:r w:rsidRPr="001A5E0D">
              <w:rPr>
                <w:rFonts w:cs="Arial"/>
                <w:iCs/>
                <w:color w:val="000000" w:themeColor="text1"/>
                <w:szCs w:val="19"/>
                <w:lang w:val="hr-HR"/>
              </w:rPr>
              <w:t>Ostale promjene po imovini po fer vrijednosti</w:t>
            </w:r>
          </w:p>
        </w:tc>
        <w:tc>
          <w:tcPr>
            <w:tcW w:w="1252" w:type="dxa"/>
            <w:shd w:val="clear" w:color="auto" w:fill="FFFFFF"/>
            <w:vAlign w:val="bottom"/>
          </w:tcPr>
          <w:p w14:paraId="5E14579D" w14:textId="0FEDE9FE"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16.184</w:t>
            </w:r>
          </w:p>
        </w:tc>
        <w:tc>
          <w:tcPr>
            <w:tcW w:w="1247" w:type="dxa"/>
            <w:shd w:val="clear" w:color="auto" w:fill="FFFFFF"/>
            <w:vAlign w:val="bottom"/>
          </w:tcPr>
          <w:p w14:paraId="13A05734" w14:textId="0A4CB088"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(41.706)</w:t>
            </w:r>
          </w:p>
        </w:tc>
      </w:tr>
      <w:tr w:rsidR="002E3D33" w:rsidRPr="00AA24FC" w14:paraId="3EC638F2" w14:textId="77777777" w:rsidTr="001A5E0D">
        <w:trPr>
          <w:trHeight w:val="227"/>
        </w:trPr>
        <w:tc>
          <w:tcPr>
            <w:tcW w:w="7515" w:type="dxa"/>
            <w:vAlign w:val="bottom"/>
          </w:tcPr>
          <w:p w14:paraId="70796A79" w14:textId="5365F48B" w:rsidR="002E3D33" w:rsidRPr="001A5E0D" w:rsidRDefault="002E3D33" w:rsidP="002E3D33">
            <w:pPr>
              <w:pStyle w:val="TT"/>
              <w:keepLines/>
              <w:spacing w:line="210" w:lineRule="exact"/>
              <w:rPr>
                <w:rFonts w:cs="Arial"/>
                <w:i/>
                <w:iCs/>
                <w:color w:val="000000" w:themeColor="text1"/>
                <w:szCs w:val="19"/>
                <w:lang w:val="hr-HR"/>
              </w:rPr>
            </w:pPr>
            <w:r w:rsidRPr="001A5E0D">
              <w:rPr>
                <w:rFonts w:cs="Arial"/>
                <w:i/>
                <w:iCs/>
                <w:color w:val="000000" w:themeColor="text1"/>
                <w:szCs w:val="19"/>
                <w:lang w:val="hr-HR"/>
              </w:rPr>
              <w:t>Dobit iz poslovnih aktivnosti prije promjena radnog kapitala</w:t>
            </w:r>
          </w:p>
        </w:tc>
        <w:tc>
          <w:tcPr>
            <w:tcW w:w="1252" w:type="dxa"/>
            <w:shd w:val="clear" w:color="000000" w:fill="FFFFFF"/>
            <w:vAlign w:val="bottom"/>
          </w:tcPr>
          <w:p w14:paraId="29CCF285" w14:textId="353675A3" w:rsidR="002E3D33" w:rsidRPr="001A5E0D" w:rsidRDefault="002E3D33" w:rsidP="002E3D33">
            <w:pPr>
              <w:pStyle w:val="CommentText"/>
              <w:keepLines/>
              <w:spacing w:line="210" w:lineRule="exact"/>
              <w:jc w:val="right"/>
              <w:rPr>
                <w:rFonts w:ascii="Arial" w:hAnsi="Arial" w:cs="Arial"/>
                <w:i/>
                <w:iCs/>
                <w:color w:val="000000" w:themeColor="text1"/>
                <w:sz w:val="19"/>
                <w:szCs w:val="19"/>
                <w:lang w:val="hr-HR"/>
              </w:rPr>
            </w:pPr>
            <w:r>
              <w:rPr>
                <w:rFonts w:ascii="Arial" w:eastAsia="Calibri" w:hAnsi="Arial" w:cs="Arial"/>
                <w:i/>
                <w:iCs/>
                <w:sz w:val="19"/>
                <w:szCs w:val="19"/>
              </w:rPr>
              <w:t>345.324</w:t>
            </w:r>
          </w:p>
        </w:tc>
        <w:tc>
          <w:tcPr>
            <w:tcW w:w="1247" w:type="dxa"/>
            <w:shd w:val="clear" w:color="000000" w:fill="FFFFFF"/>
            <w:vAlign w:val="bottom"/>
          </w:tcPr>
          <w:p w14:paraId="7CF69CAA" w14:textId="63AA3FC3" w:rsidR="002E3D33" w:rsidRPr="001A5E0D" w:rsidRDefault="002E3D33" w:rsidP="002E3D33">
            <w:pPr>
              <w:pStyle w:val="CommentText"/>
              <w:keepLines/>
              <w:spacing w:line="210" w:lineRule="exact"/>
              <w:jc w:val="right"/>
              <w:rPr>
                <w:rFonts w:ascii="Arial" w:hAnsi="Arial" w:cs="Arial"/>
                <w:i/>
                <w:iCs/>
                <w:color w:val="000000" w:themeColor="text1"/>
                <w:sz w:val="19"/>
                <w:szCs w:val="19"/>
                <w:lang w:val="hr-HR"/>
              </w:rPr>
            </w:pPr>
            <w:r w:rsidRPr="001A5E0D">
              <w:rPr>
                <w:rFonts w:ascii="Arial" w:hAnsi="Arial" w:cs="Arial"/>
                <w:i/>
                <w:iCs/>
                <w:color w:val="000000" w:themeColor="text1"/>
                <w:sz w:val="19"/>
                <w:szCs w:val="19"/>
                <w:lang w:val="hr-HR"/>
              </w:rPr>
              <w:t>275.174</w:t>
            </w:r>
          </w:p>
        </w:tc>
      </w:tr>
      <w:tr w:rsidR="002E3D33" w:rsidRPr="00AA24FC" w14:paraId="75836B14" w14:textId="77777777" w:rsidTr="001A5E0D">
        <w:trPr>
          <w:trHeight w:val="227"/>
        </w:trPr>
        <w:tc>
          <w:tcPr>
            <w:tcW w:w="7515" w:type="dxa"/>
            <w:vAlign w:val="bottom"/>
          </w:tcPr>
          <w:p w14:paraId="55836DE2" w14:textId="77777777" w:rsidR="002E3D33" w:rsidRPr="001A5E0D" w:rsidRDefault="002E3D33" w:rsidP="002E3D33">
            <w:pPr>
              <w:pStyle w:val="TT"/>
              <w:keepLines/>
              <w:spacing w:line="210" w:lineRule="exact"/>
              <w:rPr>
                <w:rFonts w:cs="Arial"/>
                <w:i/>
                <w:iCs/>
                <w:color w:val="000000" w:themeColor="text1"/>
                <w:szCs w:val="19"/>
                <w:lang w:val="hr-HR"/>
              </w:rPr>
            </w:pPr>
            <w:r w:rsidRPr="001A5E0D">
              <w:rPr>
                <w:rFonts w:cs="Arial"/>
                <w:i/>
                <w:iCs/>
                <w:color w:val="000000" w:themeColor="text1"/>
                <w:szCs w:val="19"/>
                <w:lang w:val="hr-HR"/>
              </w:rPr>
              <w:t>Promjene u poslovnim sredstvima i izvorima:</w:t>
            </w:r>
          </w:p>
        </w:tc>
        <w:tc>
          <w:tcPr>
            <w:tcW w:w="1252" w:type="dxa"/>
            <w:vAlign w:val="bottom"/>
          </w:tcPr>
          <w:p w14:paraId="003A117C" w14:textId="77777777" w:rsidR="002E3D33" w:rsidRPr="001A5E0D" w:rsidRDefault="002E3D33" w:rsidP="002E3D33">
            <w:pPr>
              <w:pStyle w:val="CommentText"/>
              <w:keepLines/>
              <w:spacing w:line="210" w:lineRule="exact"/>
              <w:jc w:val="right"/>
              <w:rPr>
                <w:rFonts w:ascii="Arial" w:hAnsi="Arial" w:cs="Arial"/>
                <w:i/>
                <w:color w:val="000000" w:themeColor="text1"/>
                <w:sz w:val="19"/>
                <w:szCs w:val="19"/>
                <w:lang w:val="hr-HR"/>
              </w:rPr>
            </w:pPr>
          </w:p>
        </w:tc>
        <w:tc>
          <w:tcPr>
            <w:tcW w:w="1247" w:type="dxa"/>
            <w:vAlign w:val="bottom"/>
          </w:tcPr>
          <w:p w14:paraId="2E1B6C5E" w14:textId="3680A4AB" w:rsidR="002E3D33" w:rsidRPr="001A5E0D" w:rsidRDefault="002E3D33" w:rsidP="002E3D33">
            <w:pPr>
              <w:pStyle w:val="CommentText"/>
              <w:keepLines/>
              <w:spacing w:line="210" w:lineRule="exact"/>
              <w:jc w:val="right"/>
              <w:rPr>
                <w:rFonts w:ascii="Arial" w:hAnsi="Arial" w:cs="Arial"/>
                <w:i/>
                <w:color w:val="000000" w:themeColor="text1"/>
                <w:sz w:val="19"/>
                <w:szCs w:val="19"/>
                <w:lang w:val="hr-HR"/>
              </w:rPr>
            </w:pPr>
          </w:p>
        </w:tc>
      </w:tr>
      <w:tr w:rsidR="002E3D33" w:rsidRPr="00AA24FC" w14:paraId="60B4328E" w14:textId="77777777" w:rsidTr="001A5E0D">
        <w:trPr>
          <w:trHeight w:val="227"/>
        </w:trPr>
        <w:tc>
          <w:tcPr>
            <w:tcW w:w="7515" w:type="dxa"/>
            <w:vAlign w:val="bottom"/>
          </w:tcPr>
          <w:p w14:paraId="4DAFC298" w14:textId="506A5145" w:rsidR="002E3D33" w:rsidRPr="001A5E0D" w:rsidRDefault="002E3D33" w:rsidP="002E3D33">
            <w:pPr>
              <w:pStyle w:val="TT"/>
              <w:keepLines/>
              <w:spacing w:line="210" w:lineRule="exact"/>
              <w:rPr>
                <w:rFonts w:cs="Arial"/>
                <w:color w:val="000000" w:themeColor="text1"/>
                <w:szCs w:val="19"/>
                <w:lang w:val="hr-HR"/>
              </w:rPr>
            </w:pPr>
            <w:r w:rsidRPr="001A5E0D">
              <w:rPr>
                <w:rFonts w:cs="Arial"/>
                <w:color w:val="000000" w:themeColor="text1"/>
                <w:szCs w:val="19"/>
                <w:lang w:val="hr-HR"/>
              </w:rPr>
              <w:t>Neto (povećanje</w:t>
            </w:r>
            <w:r w:rsidR="00C01456">
              <w:rPr>
                <w:rFonts w:cs="Arial"/>
                <w:color w:val="000000" w:themeColor="text1"/>
                <w:szCs w:val="19"/>
                <w:lang w:val="hr-HR"/>
              </w:rPr>
              <w:t>)/</w:t>
            </w:r>
            <w:r w:rsidR="00C01456" w:rsidRPr="0032226D">
              <w:rPr>
                <w:rFonts w:cs="Arial"/>
                <w:color w:val="000000" w:themeColor="text1"/>
                <w:szCs w:val="19"/>
                <w:lang w:val="hr-HR"/>
              </w:rPr>
              <w:t>smanjenje</w:t>
            </w:r>
            <w:r w:rsidRPr="001A5E0D">
              <w:rPr>
                <w:rFonts w:cs="Arial"/>
                <w:color w:val="000000" w:themeColor="text1"/>
                <w:szCs w:val="19"/>
                <w:lang w:val="hr-HR"/>
              </w:rPr>
              <w:t xml:space="preserve"> depozita kod drugih banaka, prije rezerviranja za očekivane gubitke</w:t>
            </w:r>
          </w:p>
        </w:tc>
        <w:tc>
          <w:tcPr>
            <w:tcW w:w="1252" w:type="dxa"/>
            <w:vAlign w:val="bottom"/>
          </w:tcPr>
          <w:p w14:paraId="572F91E2" w14:textId="054BC92F"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Pr>
                <w:rFonts w:ascii="Arial" w:eastAsia="Calibri" w:hAnsi="Arial" w:cs="Arial"/>
                <w:sz w:val="19"/>
                <w:szCs w:val="19"/>
              </w:rPr>
              <w:t>(3.808)</w:t>
            </w:r>
          </w:p>
        </w:tc>
        <w:tc>
          <w:tcPr>
            <w:tcW w:w="1247" w:type="dxa"/>
            <w:vAlign w:val="bottom"/>
          </w:tcPr>
          <w:p w14:paraId="6AC92373" w14:textId="2E129A4D"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sidRPr="001A5E0D">
              <w:rPr>
                <w:rFonts w:ascii="Arial" w:hAnsi="Arial" w:cs="Arial"/>
                <w:color w:val="000000" w:themeColor="text1"/>
                <w:sz w:val="19"/>
                <w:szCs w:val="19"/>
                <w:lang w:val="hr-HR"/>
              </w:rPr>
              <w:t>745</w:t>
            </w:r>
          </w:p>
        </w:tc>
      </w:tr>
      <w:tr w:rsidR="002E3D33" w:rsidRPr="00AA24FC" w14:paraId="68967C9E" w14:textId="77777777" w:rsidTr="001A5E0D">
        <w:trPr>
          <w:trHeight w:val="227"/>
        </w:trPr>
        <w:tc>
          <w:tcPr>
            <w:tcW w:w="7515" w:type="dxa"/>
            <w:vAlign w:val="bottom"/>
          </w:tcPr>
          <w:p w14:paraId="7C045157" w14:textId="7143E087" w:rsidR="002E3D33" w:rsidRPr="001A5E0D" w:rsidRDefault="002E3D33" w:rsidP="002E3D33">
            <w:pPr>
              <w:pStyle w:val="TT"/>
              <w:keepLines/>
              <w:spacing w:line="210" w:lineRule="exact"/>
              <w:rPr>
                <w:rFonts w:cs="Arial"/>
                <w:color w:val="000000" w:themeColor="text1"/>
                <w:szCs w:val="19"/>
                <w:lang w:val="hr-HR"/>
              </w:rPr>
            </w:pPr>
            <w:r w:rsidRPr="001A5E0D">
              <w:rPr>
                <w:rFonts w:cs="Arial"/>
                <w:color w:val="000000" w:themeColor="text1"/>
                <w:szCs w:val="19"/>
                <w:lang w:val="hr-HR"/>
              </w:rPr>
              <w:t>Neto smanjenje kredita financijskim institucijama, prije rezerviranja za očekivane gubitke</w:t>
            </w:r>
          </w:p>
        </w:tc>
        <w:tc>
          <w:tcPr>
            <w:tcW w:w="1252" w:type="dxa"/>
            <w:vAlign w:val="bottom"/>
          </w:tcPr>
          <w:p w14:paraId="2EC7200C" w14:textId="4771B0D1"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Pr>
                <w:rFonts w:ascii="Arial" w:eastAsia="Calibri" w:hAnsi="Arial" w:cs="Arial"/>
                <w:sz w:val="19"/>
                <w:szCs w:val="19"/>
              </w:rPr>
              <w:t>263.894</w:t>
            </w:r>
          </w:p>
        </w:tc>
        <w:tc>
          <w:tcPr>
            <w:tcW w:w="1247" w:type="dxa"/>
            <w:vAlign w:val="bottom"/>
          </w:tcPr>
          <w:p w14:paraId="4CB17C0D" w14:textId="5ECD8C54"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sidRPr="001A5E0D">
              <w:rPr>
                <w:rFonts w:ascii="Arial" w:hAnsi="Arial" w:cs="Arial"/>
                <w:color w:val="000000" w:themeColor="text1"/>
                <w:sz w:val="19"/>
                <w:szCs w:val="19"/>
                <w:lang w:val="hr-HR"/>
              </w:rPr>
              <w:t>1.343.040</w:t>
            </w:r>
          </w:p>
        </w:tc>
      </w:tr>
      <w:tr w:rsidR="002E3D33" w:rsidRPr="00AA24FC" w14:paraId="77535FEB" w14:textId="77777777" w:rsidTr="001A5E0D">
        <w:trPr>
          <w:trHeight w:val="227"/>
        </w:trPr>
        <w:tc>
          <w:tcPr>
            <w:tcW w:w="7515" w:type="dxa"/>
            <w:vAlign w:val="bottom"/>
          </w:tcPr>
          <w:p w14:paraId="70379DBA" w14:textId="34A2D63D" w:rsidR="002E3D33" w:rsidRPr="001A5E0D" w:rsidRDefault="002E3D33" w:rsidP="002E3D33">
            <w:pPr>
              <w:pStyle w:val="TT"/>
              <w:keepLines/>
              <w:spacing w:line="210" w:lineRule="exact"/>
              <w:rPr>
                <w:rFonts w:cs="Arial"/>
                <w:color w:val="000000" w:themeColor="text1"/>
                <w:szCs w:val="19"/>
                <w:lang w:val="hr-HR"/>
              </w:rPr>
            </w:pPr>
            <w:r w:rsidRPr="001A5E0D">
              <w:rPr>
                <w:rFonts w:cs="Arial"/>
                <w:color w:val="000000" w:themeColor="text1"/>
                <w:szCs w:val="19"/>
                <w:lang w:val="hr-HR"/>
              </w:rPr>
              <w:t>Neto (povećanje) kredita ostalim korisnicima, prije rezerviranja za očekivane gubitke</w:t>
            </w:r>
          </w:p>
        </w:tc>
        <w:tc>
          <w:tcPr>
            <w:tcW w:w="1252" w:type="dxa"/>
            <w:vAlign w:val="bottom"/>
          </w:tcPr>
          <w:p w14:paraId="37AFB376" w14:textId="6F992A39"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Pr>
                <w:rFonts w:ascii="Arial" w:eastAsia="Calibri" w:hAnsi="Arial" w:cs="Arial"/>
                <w:sz w:val="19"/>
                <w:szCs w:val="19"/>
              </w:rPr>
              <w:t>(1.151.715)</w:t>
            </w:r>
          </w:p>
        </w:tc>
        <w:tc>
          <w:tcPr>
            <w:tcW w:w="1247" w:type="dxa"/>
            <w:vAlign w:val="bottom"/>
          </w:tcPr>
          <w:p w14:paraId="20AACABB" w14:textId="61B9428F"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sidRPr="001A5E0D">
              <w:rPr>
                <w:rFonts w:ascii="Arial" w:hAnsi="Arial" w:cs="Arial"/>
                <w:color w:val="000000" w:themeColor="text1"/>
                <w:sz w:val="19"/>
                <w:szCs w:val="19"/>
                <w:lang w:val="hr-HR"/>
              </w:rPr>
              <w:t>(1.297.842)</w:t>
            </w:r>
          </w:p>
        </w:tc>
      </w:tr>
      <w:tr w:rsidR="002E3D33" w:rsidRPr="00AA24FC" w14:paraId="1CA0937D" w14:textId="77777777" w:rsidTr="00E37262">
        <w:trPr>
          <w:trHeight w:val="227"/>
        </w:trPr>
        <w:tc>
          <w:tcPr>
            <w:tcW w:w="7515" w:type="dxa"/>
            <w:vAlign w:val="bottom"/>
          </w:tcPr>
          <w:p w14:paraId="17FAE754" w14:textId="5309BCD4" w:rsidR="002E3D33" w:rsidRPr="002E3D33" w:rsidRDefault="002E3D33" w:rsidP="002E3D33">
            <w:pPr>
              <w:pStyle w:val="TT"/>
              <w:keepLines/>
              <w:spacing w:line="210" w:lineRule="exact"/>
              <w:rPr>
                <w:rFonts w:cs="Arial"/>
                <w:color w:val="000000" w:themeColor="text1"/>
                <w:szCs w:val="19"/>
                <w:lang w:val="hr-HR"/>
              </w:rPr>
            </w:pPr>
            <w:r w:rsidRPr="001A5E0D">
              <w:rPr>
                <w:rFonts w:cs="Arial"/>
                <w:color w:val="000000" w:themeColor="text1"/>
                <w:szCs w:val="19"/>
                <w:lang w:val="hr-HR"/>
              </w:rPr>
              <w:t>Smanjenje diskonta po izdanim dugoročnim vrijednosnim papirima i financijskoj imovini po fer vrijednosti kroz ostalu sveobuhvatnu dobit</w:t>
            </w:r>
          </w:p>
        </w:tc>
        <w:tc>
          <w:tcPr>
            <w:tcW w:w="1252" w:type="dxa"/>
            <w:vAlign w:val="bottom"/>
          </w:tcPr>
          <w:p w14:paraId="0F894601" w14:textId="61F5C6EA" w:rsidR="002E3D33" w:rsidRPr="00AA24FC" w:rsidRDefault="002E3D33" w:rsidP="002E3D33">
            <w:pPr>
              <w:pStyle w:val="CommentText"/>
              <w:keepLines/>
              <w:spacing w:line="210" w:lineRule="exact"/>
              <w:jc w:val="right"/>
              <w:rPr>
                <w:rFonts w:ascii="Arial" w:hAnsi="Arial" w:cs="Arial"/>
                <w:color w:val="000000" w:themeColor="text1"/>
                <w:sz w:val="19"/>
                <w:szCs w:val="19"/>
                <w:lang w:val="hr-HR"/>
              </w:rPr>
            </w:pPr>
            <w:r>
              <w:rPr>
                <w:rFonts w:ascii="Arial" w:eastAsia="Calibri" w:hAnsi="Arial" w:cs="Arial"/>
                <w:sz w:val="19"/>
                <w:szCs w:val="19"/>
              </w:rPr>
              <w:t>68</w:t>
            </w:r>
          </w:p>
        </w:tc>
        <w:tc>
          <w:tcPr>
            <w:tcW w:w="1247" w:type="dxa"/>
            <w:vAlign w:val="bottom"/>
          </w:tcPr>
          <w:p w14:paraId="204F4897" w14:textId="6CAC31AB" w:rsidR="002E3D33" w:rsidRPr="00AA24FC" w:rsidRDefault="002E3D33" w:rsidP="002E3D33">
            <w:pPr>
              <w:pStyle w:val="CommentText"/>
              <w:keepLines/>
              <w:spacing w:line="210" w:lineRule="exact"/>
              <w:jc w:val="right"/>
              <w:rPr>
                <w:rFonts w:ascii="Arial" w:hAnsi="Arial" w:cs="Arial"/>
                <w:color w:val="000000" w:themeColor="text1"/>
                <w:sz w:val="19"/>
                <w:szCs w:val="19"/>
                <w:lang w:val="hr-HR"/>
              </w:rPr>
            </w:pPr>
            <w:r>
              <w:rPr>
                <w:rFonts w:ascii="Arial" w:hAnsi="Arial" w:cs="Arial"/>
                <w:color w:val="000000" w:themeColor="text1"/>
                <w:sz w:val="19"/>
                <w:szCs w:val="19"/>
                <w:lang w:val="hr-HR"/>
              </w:rPr>
              <w:t>-</w:t>
            </w:r>
          </w:p>
        </w:tc>
      </w:tr>
      <w:tr w:rsidR="002E3D33" w:rsidRPr="00AA24FC" w14:paraId="189EA3B1" w14:textId="77777777" w:rsidTr="001A5E0D">
        <w:trPr>
          <w:trHeight w:val="227"/>
        </w:trPr>
        <w:tc>
          <w:tcPr>
            <w:tcW w:w="7515" w:type="dxa"/>
            <w:vAlign w:val="bottom"/>
          </w:tcPr>
          <w:p w14:paraId="44B251FF" w14:textId="19BCA64D" w:rsidR="002E3D33" w:rsidRPr="001A5E0D" w:rsidRDefault="002E3D33" w:rsidP="002E3D33">
            <w:pPr>
              <w:pStyle w:val="TT"/>
              <w:keepLines/>
              <w:spacing w:line="210" w:lineRule="exact"/>
              <w:rPr>
                <w:rFonts w:cs="Arial"/>
                <w:color w:val="000000" w:themeColor="text1"/>
                <w:szCs w:val="19"/>
                <w:lang w:val="hr-HR"/>
              </w:rPr>
            </w:pPr>
            <w:r w:rsidRPr="001A5E0D">
              <w:rPr>
                <w:rFonts w:cs="Arial"/>
                <w:color w:val="000000" w:themeColor="text1"/>
                <w:szCs w:val="19"/>
                <w:lang w:val="hr-HR"/>
              </w:rPr>
              <w:t xml:space="preserve">Neto </w:t>
            </w:r>
            <w:r w:rsidR="00C71819">
              <w:rPr>
                <w:rFonts w:cs="Arial"/>
                <w:color w:val="000000" w:themeColor="text1"/>
                <w:szCs w:val="19"/>
                <w:lang w:val="hr-HR"/>
              </w:rPr>
              <w:t>(povećanje)/</w:t>
            </w:r>
            <w:r w:rsidRPr="001A5E0D">
              <w:rPr>
                <w:rFonts w:cs="Arial"/>
                <w:color w:val="000000" w:themeColor="text1"/>
                <w:szCs w:val="19"/>
                <w:lang w:val="hr-HR"/>
              </w:rPr>
              <w:t>smanjenje</w:t>
            </w:r>
            <w:r w:rsidRPr="001A5E0D" w:rsidDel="00F83CAD">
              <w:rPr>
                <w:rFonts w:cs="Arial"/>
                <w:color w:val="000000" w:themeColor="text1"/>
                <w:szCs w:val="19"/>
                <w:lang w:val="hr-HR"/>
              </w:rPr>
              <w:t xml:space="preserve"> </w:t>
            </w:r>
            <w:r w:rsidRPr="001A5E0D">
              <w:rPr>
                <w:rFonts w:cs="Arial"/>
                <w:color w:val="000000" w:themeColor="text1"/>
                <w:szCs w:val="19"/>
                <w:lang w:val="hr-HR"/>
              </w:rPr>
              <w:t xml:space="preserve">preuzete imovine </w:t>
            </w:r>
          </w:p>
        </w:tc>
        <w:tc>
          <w:tcPr>
            <w:tcW w:w="1252" w:type="dxa"/>
            <w:shd w:val="clear" w:color="auto" w:fill="FFFFFF"/>
            <w:vAlign w:val="bottom"/>
          </w:tcPr>
          <w:p w14:paraId="31F28F56" w14:textId="2CDCE2BD"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Pr>
                <w:rFonts w:ascii="Arial" w:eastAsia="Calibri" w:hAnsi="Arial" w:cs="Arial"/>
                <w:sz w:val="19"/>
                <w:szCs w:val="19"/>
              </w:rPr>
              <w:t>(4.245)</w:t>
            </w:r>
          </w:p>
        </w:tc>
        <w:tc>
          <w:tcPr>
            <w:tcW w:w="1247" w:type="dxa"/>
            <w:shd w:val="clear" w:color="auto" w:fill="FFFFFF"/>
            <w:vAlign w:val="bottom"/>
          </w:tcPr>
          <w:p w14:paraId="0800753D" w14:textId="0D21777A"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sidRPr="001A5E0D">
              <w:rPr>
                <w:rFonts w:ascii="Arial" w:hAnsi="Arial" w:cs="Arial"/>
                <w:color w:val="000000" w:themeColor="text1"/>
                <w:sz w:val="19"/>
                <w:szCs w:val="19"/>
                <w:lang w:val="hr-HR"/>
              </w:rPr>
              <w:t>2.677</w:t>
            </w:r>
          </w:p>
        </w:tc>
      </w:tr>
      <w:tr w:rsidR="002E3D33" w:rsidRPr="00AA24FC" w14:paraId="5F49D82B" w14:textId="77777777" w:rsidTr="001A5E0D">
        <w:trPr>
          <w:trHeight w:val="227"/>
        </w:trPr>
        <w:tc>
          <w:tcPr>
            <w:tcW w:w="7515" w:type="dxa"/>
            <w:vAlign w:val="bottom"/>
          </w:tcPr>
          <w:p w14:paraId="18FA88AE" w14:textId="37312393" w:rsidR="002E3D33" w:rsidRPr="001A5E0D" w:rsidRDefault="002E3D33" w:rsidP="002E3D33">
            <w:pPr>
              <w:pStyle w:val="TT"/>
              <w:keepLines/>
              <w:spacing w:line="210" w:lineRule="exact"/>
              <w:rPr>
                <w:rFonts w:cs="Arial"/>
                <w:color w:val="000000" w:themeColor="text1"/>
                <w:szCs w:val="19"/>
                <w:lang w:val="hr-HR"/>
              </w:rPr>
            </w:pPr>
            <w:r w:rsidRPr="001A5E0D">
              <w:rPr>
                <w:rFonts w:cs="Arial"/>
                <w:color w:val="000000" w:themeColor="text1"/>
                <w:szCs w:val="19"/>
                <w:lang w:val="hr-HR"/>
              </w:rPr>
              <w:t>Neto (povećanje) ostale imovine, prije rezerviranja za očekivane gubitke</w:t>
            </w:r>
          </w:p>
        </w:tc>
        <w:tc>
          <w:tcPr>
            <w:tcW w:w="1252" w:type="dxa"/>
            <w:vAlign w:val="bottom"/>
          </w:tcPr>
          <w:p w14:paraId="3F38416D" w14:textId="30F33D6F"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Pr>
                <w:rFonts w:ascii="Arial" w:eastAsia="Calibri" w:hAnsi="Arial" w:cs="Arial"/>
                <w:sz w:val="19"/>
                <w:szCs w:val="19"/>
              </w:rPr>
              <w:t>(2.143)</w:t>
            </w:r>
          </w:p>
        </w:tc>
        <w:tc>
          <w:tcPr>
            <w:tcW w:w="1247" w:type="dxa"/>
            <w:vAlign w:val="bottom"/>
          </w:tcPr>
          <w:p w14:paraId="5E5A4AB5" w14:textId="5A6B91D1"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sidRPr="001A5E0D">
              <w:rPr>
                <w:rFonts w:ascii="Arial" w:hAnsi="Arial" w:cs="Arial"/>
                <w:color w:val="000000" w:themeColor="text1"/>
                <w:sz w:val="19"/>
                <w:szCs w:val="19"/>
                <w:lang w:val="hr-HR"/>
              </w:rPr>
              <w:t>(7.289)</w:t>
            </w:r>
          </w:p>
        </w:tc>
      </w:tr>
      <w:tr w:rsidR="002E3D33" w:rsidRPr="00AA24FC" w14:paraId="7A515132" w14:textId="77777777" w:rsidTr="001A5E0D">
        <w:trPr>
          <w:trHeight w:val="227"/>
        </w:trPr>
        <w:tc>
          <w:tcPr>
            <w:tcW w:w="7515" w:type="dxa"/>
            <w:vAlign w:val="bottom"/>
          </w:tcPr>
          <w:p w14:paraId="2EF6D0E0" w14:textId="60A8245A" w:rsidR="002E3D33" w:rsidRPr="001A5E0D" w:rsidRDefault="002E3D33" w:rsidP="002E3D33">
            <w:pPr>
              <w:pStyle w:val="TT"/>
              <w:keepLines/>
              <w:spacing w:line="210" w:lineRule="exact"/>
              <w:rPr>
                <w:rFonts w:cs="Arial"/>
                <w:color w:val="000000" w:themeColor="text1"/>
                <w:szCs w:val="19"/>
                <w:lang w:val="hr-HR"/>
              </w:rPr>
            </w:pPr>
            <w:r w:rsidRPr="001A5E0D">
              <w:rPr>
                <w:rFonts w:cs="Arial"/>
                <w:color w:val="000000" w:themeColor="text1"/>
                <w:szCs w:val="19"/>
                <w:lang w:val="hr-HR"/>
              </w:rPr>
              <w:t>Neto (smanjenje)</w:t>
            </w:r>
            <w:r w:rsidR="00C71819">
              <w:rPr>
                <w:rFonts w:cs="Arial"/>
                <w:color w:val="000000" w:themeColor="text1"/>
                <w:szCs w:val="19"/>
                <w:lang w:val="hr-HR"/>
              </w:rPr>
              <w:t>/povećanje</w:t>
            </w:r>
            <w:r w:rsidRPr="001A5E0D">
              <w:rPr>
                <w:rFonts w:cs="Arial"/>
                <w:color w:val="000000" w:themeColor="text1"/>
                <w:szCs w:val="19"/>
                <w:lang w:val="hr-HR"/>
              </w:rPr>
              <w:t xml:space="preserve"> depozita banaka i trgovačkih društava</w:t>
            </w:r>
          </w:p>
        </w:tc>
        <w:tc>
          <w:tcPr>
            <w:tcW w:w="1252" w:type="dxa"/>
            <w:shd w:val="clear" w:color="auto" w:fill="FFFFFF"/>
            <w:vAlign w:val="bottom"/>
          </w:tcPr>
          <w:p w14:paraId="720DCB0C" w14:textId="7E889DD1"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Pr>
                <w:rFonts w:ascii="Arial" w:eastAsia="Calibri" w:hAnsi="Arial" w:cs="Arial"/>
                <w:sz w:val="19"/>
                <w:szCs w:val="19"/>
              </w:rPr>
              <w:t>(329.816)</w:t>
            </w:r>
          </w:p>
        </w:tc>
        <w:tc>
          <w:tcPr>
            <w:tcW w:w="1247" w:type="dxa"/>
            <w:shd w:val="clear" w:color="auto" w:fill="FFFFFF"/>
            <w:vAlign w:val="bottom"/>
          </w:tcPr>
          <w:p w14:paraId="4DB7E064" w14:textId="21DFD472"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sidRPr="001A5E0D">
              <w:rPr>
                <w:rFonts w:ascii="Arial" w:hAnsi="Arial" w:cs="Arial"/>
                <w:color w:val="000000" w:themeColor="text1"/>
                <w:sz w:val="19"/>
                <w:szCs w:val="19"/>
                <w:lang w:val="hr-HR"/>
              </w:rPr>
              <w:t>162.900</w:t>
            </w:r>
          </w:p>
        </w:tc>
      </w:tr>
      <w:tr w:rsidR="002E3D33" w:rsidRPr="00AA24FC" w14:paraId="54025D40" w14:textId="77777777" w:rsidTr="001A5E0D">
        <w:trPr>
          <w:trHeight w:val="227"/>
        </w:trPr>
        <w:tc>
          <w:tcPr>
            <w:tcW w:w="7515" w:type="dxa"/>
            <w:vAlign w:val="bottom"/>
          </w:tcPr>
          <w:p w14:paraId="1CA4F316" w14:textId="4D469278" w:rsidR="002E3D33" w:rsidRPr="001A5E0D" w:rsidRDefault="002E3D33" w:rsidP="002E3D33">
            <w:pPr>
              <w:pStyle w:val="TT"/>
              <w:keepLines/>
              <w:spacing w:line="210" w:lineRule="exact"/>
              <w:rPr>
                <w:rFonts w:cs="Arial"/>
                <w:color w:val="000000" w:themeColor="text1"/>
                <w:spacing w:val="-2"/>
                <w:szCs w:val="19"/>
                <w:lang w:val="hr-HR"/>
              </w:rPr>
            </w:pPr>
            <w:r w:rsidRPr="001A5E0D">
              <w:rPr>
                <w:rFonts w:cs="Arial"/>
                <w:color w:val="000000" w:themeColor="text1"/>
                <w:spacing w:val="-2"/>
                <w:szCs w:val="19"/>
                <w:lang w:val="hr-HR"/>
              </w:rPr>
              <w:t>Neto (smanjenje) ostalih obveza, prije rezerviranja</w:t>
            </w:r>
          </w:p>
        </w:tc>
        <w:tc>
          <w:tcPr>
            <w:tcW w:w="1252" w:type="dxa"/>
            <w:tcBorders>
              <w:bottom w:val="single" w:sz="4" w:space="0" w:color="auto"/>
            </w:tcBorders>
            <w:vAlign w:val="bottom"/>
          </w:tcPr>
          <w:p w14:paraId="53865929" w14:textId="5A1B5A9A"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Pr>
                <w:rFonts w:ascii="Arial" w:eastAsia="Calibri" w:hAnsi="Arial" w:cs="Arial"/>
                <w:sz w:val="19"/>
                <w:szCs w:val="19"/>
              </w:rPr>
              <w:t>(50.041)</w:t>
            </w:r>
          </w:p>
        </w:tc>
        <w:tc>
          <w:tcPr>
            <w:tcW w:w="1247" w:type="dxa"/>
            <w:tcBorders>
              <w:bottom w:val="single" w:sz="4" w:space="0" w:color="auto"/>
            </w:tcBorders>
            <w:vAlign w:val="bottom"/>
          </w:tcPr>
          <w:p w14:paraId="7F0E59A5" w14:textId="65091777" w:rsidR="002E3D33" w:rsidRPr="001A5E0D" w:rsidRDefault="002E3D33" w:rsidP="002E3D33">
            <w:pPr>
              <w:pStyle w:val="CommentText"/>
              <w:keepLines/>
              <w:spacing w:line="210" w:lineRule="exact"/>
              <w:jc w:val="right"/>
              <w:rPr>
                <w:rFonts w:ascii="Arial" w:hAnsi="Arial" w:cs="Arial"/>
                <w:color w:val="000000" w:themeColor="text1"/>
                <w:sz w:val="19"/>
                <w:szCs w:val="19"/>
                <w:lang w:val="hr-HR"/>
              </w:rPr>
            </w:pPr>
            <w:r w:rsidRPr="001A5E0D">
              <w:rPr>
                <w:rFonts w:ascii="Arial" w:hAnsi="Arial" w:cs="Arial"/>
                <w:color w:val="000000" w:themeColor="text1"/>
                <w:sz w:val="19"/>
                <w:szCs w:val="19"/>
                <w:lang w:val="hr-HR"/>
              </w:rPr>
              <w:t>(18.530)</w:t>
            </w:r>
          </w:p>
        </w:tc>
      </w:tr>
      <w:tr w:rsidR="002E3D33" w:rsidRPr="00AA24FC" w14:paraId="0BD6201E" w14:textId="77777777" w:rsidTr="001A5E0D">
        <w:trPr>
          <w:trHeight w:val="227"/>
        </w:trPr>
        <w:tc>
          <w:tcPr>
            <w:tcW w:w="7515" w:type="dxa"/>
            <w:vAlign w:val="bottom"/>
          </w:tcPr>
          <w:p w14:paraId="79C04F97" w14:textId="5066731A" w:rsidR="002E3D33" w:rsidRPr="001A5E0D" w:rsidRDefault="002E3D33" w:rsidP="002E3D33">
            <w:pPr>
              <w:pStyle w:val="Tot"/>
              <w:keepLines/>
              <w:spacing w:line="220" w:lineRule="exact"/>
              <w:rPr>
                <w:rFonts w:cs="Arial"/>
                <w:b/>
                <w:bCs/>
                <w:color w:val="000000" w:themeColor="text1"/>
                <w:spacing w:val="-3"/>
                <w:szCs w:val="19"/>
                <w:lang w:val="hr-HR"/>
              </w:rPr>
            </w:pPr>
            <w:r w:rsidRPr="001A5E0D">
              <w:rPr>
                <w:rFonts w:cs="Arial"/>
                <w:b/>
                <w:bCs/>
                <w:color w:val="000000" w:themeColor="text1"/>
                <w:szCs w:val="19"/>
                <w:lang w:val="hr-HR"/>
              </w:rPr>
              <w:t xml:space="preserve">Neto novčana sredstva (uporabljena)/ostvarena u poslovnim aktivnostima </w:t>
            </w:r>
          </w:p>
        </w:tc>
        <w:tc>
          <w:tcPr>
            <w:tcW w:w="1252" w:type="dxa"/>
            <w:tcBorders>
              <w:top w:val="single" w:sz="4" w:space="0" w:color="auto"/>
              <w:bottom w:val="single" w:sz="12" w:space="0" w:color="auto"/>
            </w:tcBorders>
            <w:vAlign w:val="bottom"/>
          </w:tcPr>
          <w:p w14:paraId="6F9AB1F5" w14:textId="666FB390" w:rsidR="002E3D33" w:rsidRPr="001A5E0D" w:rsidRDefault="002E3D33" w:rsidP="002E3D33">
            <w:pPr>
              <w:pStyle w:val="T2"/>
              <w:keepNext w:val="0"/>
              <w:spacing w:line="220" w:lineRule="exact"/>
              <w:jc w:val="right"/>
              <w:rPr>
                <w:rFonts w:cs="Arial"/>
                <w:b/>
                <w:color w:val="000000" w:themeColor="text1"/>
                <w:spacing w:val="-2"/>
                <w:szCs w:val="19"/>
                <w:lang w:val="hr-HR"/>
              </w:rPr>
            </w:pPr>
            <w:r>
              <w:rPr>
                <w:rFonts w:cs="Arial"/>
                <w:b/>
                <w:szCs w:val="19"/>
                <w:lang w:val="en-US"/>
              </w:rPr>
              <w:t>(932.482)</w:t>
            </w:r>
          </w:p>
        </w:tc>
        <w:tc>
          <w:tcPr>
            <w:tcW w:w="1247" w:type="dxa"/>
            <w:tcBorders>
              <w:top w:val="single" w:sz="4" w:space="0" w:color="auto"/>
              <w:bottom w:val="single" w:sz="12" w:space="0" w:color="auto"/>
            </w:tcBorders>
            <w:vAlign w:val="bottom"/>
          </w:tcPr>
          <w:p w14:paraId="61BA50E9" w14:textId="370ADDAD" w:rsidR="002E3D33" w:rsidRPr="001A5E0D" w:rsidRDefault="002E3D33" w:rsidP="002E3D33">
            <w:pPr>
              <w:pStyle w:val="T2"/>
              <w:keepNext w:val="0"/>
              <w:spacing w:line="220" w:lineRule="exact"/>
              <w:jc w:val="right"/>
              <w:rPr>
                <w:rFonts w:cs="Arial"/>
                <w:b/>
                <w:color w:val="000000" w:themeColor="text1"/>
                <w:spacing w:val="-2"/>
                <w:szCs w:val="19"/>
                <w:lang w:val="hr-HR"/>
              </w:rPr>
            </w:pPr>
            <w:r w:rsidRPr="001A5E0D">
              <w:rPr>
                <w:rFonts w:cs="Arial"/>
                <w:b/>
                <w:color w:val="000000" w:themeColor="text1"/>
                <w:spacing w:val="-2"/>
                <w:szCs w:val="19"/>
                <w:lang w:val="hr-HR"/>
              </w:rPr>
              <w:t>460.875</w:t>
            </w:r>
          </w:p>
        </w:tc>
      </w:tr>
      <w:tr w:rsidR="002E3D33" w:rsidRPr="00AA24FC" w14:paraId="521B2A21" w14:textId="77777777" w:rsidTr="001A5E0D">
        <w:trPr>
          <w:trHeight w:val="126"/>
        </w:trPr>
        <w:tc>
          <w:tcPr>
            <w:tcW w:w="7515" w:type="dxa"/>
            <w:vAlign w:val="bottom"/>
          </w:tcPr>
          <w:p w14:paraId="309AD945" w14:textId="77777777" w:rsidR="002E3D33" w:rsidRPr="001A5E0D" w:rsidRDefault="002E3D33" w:rsidP="002E3D33">
            <w:pPr>
              <w:pStyle w:val="Tot"/>
              <w:keepLines/>
              <w:spacing w:line="140" w:lineRule="exact"/>
              <w:rPr>
                <w:rFonts w:cs="Arial"/>
                <w:color w:val="000000" w:themeColor="text1"/>
                <w:szCs w:val="19"/>
                <w:lang w:val="hr-HR"/>
              </w:rPr>
            </w:pPr>
          </w:p>
        </w:tc>
        <w:tc>
          <w:tcPr>
            <w:tcW w:w="1252" w:type="dxa"/>
            <w:tcBorders>
              <w:top w:val="single" w:sz="12" w:space="0" w:color="auto"/>
            </w:tcBorders>
            <w:vAlign w:val="bottom"/>
          </w:tcPr>
          <w:p w14:paraId="3CD2CC14" w14:textId="77777777" w:rsidR="002E3D33" w:rsidRPr="001A5E0D" w:rsidRDefault="002E3D33" w:rsidP="002E3D33">
            <w:pPr>
              <w:pStyle w:val="Tot"/>
              <w:keepLines/>
              <w:spacing w:line="140" w:lineRule="exact"/>
              <w:rPr>
                <w:rFonts w:cs="Arial"/>
                <w:color w:val="000000" w:themeColor="text1"/>
                <w:szCs w:val="19"/>
                <w:lang w:val="hr-HR"/>
              </w:rPr>
            </w:pPr>
          </w:p>
        </w:tc>
        <w:tc>
          <w:tcPr>
            <w:tcW w:w="1247" w:type="dxa"/>
            <w:tcBorders>
              <w:top w:val="single" w:sz="12" w:space="0" w:color="auto"/>
            </w:tcBorders>
            <w:vAlign w:val="bottom"/>
          </w:tcPr>
          <w:p w14:paraId="3F8DF2A6" w14:textId="1CA9E56A" w:rsidR="002E3D33" w:rsidRPr="001A5E0D" w:rsidRDefault="002E3D33" w:rsidP="002E3D33">
            <w:pPr>
              <w:pStyle w:val="Tot"/>
              <w:keepLines/>
              <w:spacing w:line="140" w:lineRule="exact"/>
              <w:rPr>
                <w:rFonts w:cs="Arial"/>
                <w:color w:val="000000" w:themeColor="text1"/>
                <w:szCs w:val="19"/>
                <w:lang w:val="hr-HR"/>
              </w:rPr>
            </w:pPr>
          </w:p>
        </w:tc>
      </w:tr>
      <w:tr w:rsidR="002E3D33" w:rsidRPr="00AA24FC" w14:paraId="2736F406" w14:textId="77777777" w:rsidTr="001A5E0D">
        <w:trPr>
          <w:trHeight w:val="227"/>
        </w:trPr>
        <w:tc>
          <w:tcPr>
            <w:tcW w:w="7515" w:type="dxa"/>
            <w:vAlign w:val="bottom"/>
          </w:tcPr>
          <w:p w14:paraId="772C1504" w14:textId="77777777" w:rsidR="002E3D33" w:rsidRPr="001A5E0D" w:rsidRDefault="002E3D33" w:rsidP="002E3D33">
            <w:pPr>
              <w:pStyle w:val="TT"/>
              <w:keepLines/>
              <w:spacing w:line="210" w:lineRule="exact"/>
              <w:rPr>
                <w:rFonts w:cs="Arial"/>
                <w:b/>
                <w:bCs/>
                <w:color w:val="000000" w:themeColor="text1"/>
                <w:szCs w:val="19"/>
                <w:lang w:val="hr-HR"/>
              </w:rPr>
            </w:pPr>
            <w:r w:rsidRPr="001A5E0D">
              <w:rPr>
                <w:rFonts w:cs="Arial"/>
                <w:b/>
                <w:bCs/>
                <w:color w:val="000000" w:themeColor="text1"/>
                <w:szCs w:val="19"/>
                <w:lang w:val="hr-HR"/>
              </w:rPr>
              <w:t>Ulagateljske aktivnosti</w:t>
            </w:r>
          </w:p>
        </w:tc>
        <w:tc>
          <w:tcPr>
            <w:tcW w:w="1252" w:type="dxa"/>
            <w:vAlign w:val="bottom"/>
          </w:tcPr>
          <w:p w14:paraId="60F2F54C" w14:textId="77777777" w:rsidR="002E3D33" w:rsidRPr="001A5E0D" w:rsidRDefault="002E3D33" w:rsidP="002E3D33">
            <w:pPr>
              <w:pStyle w:val="TT"/>
              <w:keepLines/>
              <w:spacing w:line="210" w:lineRule="exact"/>
              <w:jc w:val="right"/>
              <w:rPr>
                <w:rFonts w:cs="Arial"/>
                <w:b/>
                <w:bCs/>
                <w:color w:val="000000" w:themeColor="text1"/>
                <w:szCs w:val="19"/>
                <w:lang w:val="hr-HR"/>
              </w:rPr>
            </w:pPr>
          </w:p>
        </w:tc>
        <w:tc>
          <w:tcPr>
            <w:tcW w:w="1247" w:type="dxa"/>
            <w:vAlign w:val="bottom"/>
          </w:tcPr>
          <w:p w14:paraId="712F4345" w14:textId="7DEBFA6C" w:rsidR="002E3D33" w:rsidRPr="001A5E0D" w:rsidRDefault="002E3D33" w:rsidP="002E3D33">
            <w:pPr>
              <w:pStyle w:val="TT"/>
              <w:keepLines/>
              <w:spacing w:line="210" w:lineRule="exact"/>
              <w:jc w:val="right"/>
              <w:rPr>
                <w:rFonts w:cs="Arial"/>
                <w:b/>
                <w:bCs/>
                <w:color w:val="000000" w:themeColor="text1"/>
                <w:szCs w:val="19"/>
                <w:lang w:val="hr-HR"/>
              </w:rPr>
            </w:pPr>
          </w:p>
        </w:tc>
      </w:tr>
      <w:tr w:rsidR="002E3D33" w:rsidRPr="00AA24FC" w14:paraId="54200899" w14:textId="77777777" w:rsidTr="001A5E0D">
        <w:trPr>
          <w:trHeight w:val="227"/>
        </w:trPr>
        <w:tc>
          <w:tcPr>
            <w:tcW w:w="7515" w:type="dxa"/>
            <w:vAlign w:val="bottom"/>
          </w:tcPr>
          <w:p w14:paraId="023C5BDB" w14:textId="77777777" w:rsidR="002E3D33" w:rsidRPr="001A5E0D" w:rsidRDefault="002E3D33" w:rsidP="002E3D33">
            <w:pPr>
              <w:pStyle w:val="TT"/>
              <w:keepLines/>
              <w:spacing w:line="210" w:lineRule="exact"/>
              <w:rPr>
                <w:rFonts w:cs="Arial"/>
                <w:bCs/>
                <w:color w:val="000000" w:themeColor="text1"/>
                <w:szCs w:val="19"/>
                <w:lang w:val="hr-HR"/>
              </w:rPr>
            </w:pPr>
            <w:r w:rsidRPr="001A5E0D">
              <w:rPr>
                <w:rFonts w:cs="Arial"/>
                <w:bCs/>
                <w:color w:val="000000" w:themeColor="text1"/>
                <w:szCs w:val="19"/>
                <w:lang w:val="hr-HR"/>
              </w:rPr>
              <w:t>Kupovina financijske imovine po fer vrijednosti kroz dobiti ili gubitak</w:t>
            </w:r>
          </w:p>
        </w:tc>
        <w:tc>
          <w:tcPr>
            <w:tcW w:w="1252" w:type="dxa"/>
            <w:vAlign w:val="bottom"/>
          </w:tcPr>
          <w:p w14:paraId="56B43B65" w14:textId="1808BCEA"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(24.185)</w:t>
            </w:r>
          </w:p>
        </w:tc>
        <w:tc>
          <w:tcPr>
            <w:tcW w:w="1247" w:type="dxa"/>
            <w:vAlign w:val="bottom"/>
          </w:tcPr>
          <w:p w14:paraId="609C9395" w14:textId="1819ACAB"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szCs w:val="19"/>
              </w:rPr>
              <w:t>(28.520)</w:t>
            </w:r>
          </w:p>
        </w:tc>
      </w:tr>
      <w:tr w:rsidR="002E3D33" w:rsidRPr="00AA24FC" w14:paraId="7F15F2B3" w14:textId="77777777" w:rsidTr="001A5E0D">
        <w:trPr>
          <w:trHeight w:val="227"/>
        </w:trPr>
        <w:tc>
          <w:tcPr>
            <w:tcW w:w="7515" w:type="dxa"/>
            <w:vAlign w:val="bottom"/>
          </w:tcPr>
          <w:p w14:paraId="6BF6BF01" w14:textId="77777777" w:rsidR="002E3D33" w:rsidRPr="001A5E0D" w:rsidRDefault="002E3D33" w:rsidP="002E3D33">
            <w:pPr>
              <w:pStyle w:val="TT"/>
              <w:keepLines/>
              <w:spacing w:line="210" w:lineRule="exact"/>
              <w:rPr>
                <w:rFonts w:cs="Arial"/>
                <w:bCs/>
                <w:color w:val="000000" w:themeColor="text1"/>
                <w:szCs w:val="19"/>
                <w:lang w:val="hr-HR"/>
              </w:rPr>
            </w:pPr>
            <w:r w:rsidRPr="001A5E0D">
              <w:rPr>
                <w:rFonts w:cs="Arial"/>
                <w:bCs/>
                <w:color w:val="000000" w:themeColor="text1"/>
                <w:szCs w:val="19"/>
                <w:lang w:val="hr-HR"/>
              </w:rPr>
              <w:t>Prodaja financijske imovine po fer vrijednosti kroz dobit ili gubitak</w:t>
            </w:r>
          </w:p>
        </w:tc>
        <w:tc>
          <w:tcPr>
            <w:tcW w:w="1252" w:type="dxa"/>
            <w:vAlign w:val="bottom"/>
          </w:tcPr>
          <w:p w14:paraId="43D09190" w14:textId="224424A4"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127.370</w:t>
            </w:r>
          </w:p>
        </w:tc>
        <w:tc>
          <w:tcPr>
            <w:tcW w:w="1247" w:type="dxa"/>
            <w:vAlign w:val="bottom"/>
          </w:tcPr>
          <w:p w14:paraId="740A7901" w14:textId="5E409E56"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szCs w:val="19"/>
              </w:rPr>
              <w:t>4.700</w:t>
            </w:r>
          </w:p>
        </w:tc>
      </w:tr>
      <w:tr w:rsidR="002E3D33" w:rsidRPr="00AA24FC" w14:paraId="498C8302" w14:textId="77777777" w:rsidTr="001A5E0D">
        <w:trPr>
          <w:trHeight w:val="227"/>
        </w:trPr>
        <w:tc>
          <w:tcPr>
            <w:tcW w:w="7515" w:type="dxa"/>
            <w:vAlign w:val="bottom"/>
          </w:tcPr>
          <w:p w14:paraId="196150EB" w14:textId="77777777" w:rsidR="002E3D33" w:rsidRPr="001A5E0D" w:rsidRDefault="002E3D33" w:rsidP="002E3D33">
            <w:pPr>
              <w:pStyle w:val="TT"/>
              <w:keepLines/>
              <w:spacing w:line="210" w:lineRule="exact"/>
              <w:rPr>
                <w:rFonts w:cs="Arial"/>
                <w:color w:val="000000" w:themeColor="text1"/>
                <w:spacing w:val="-2"/>
                <w:szCs w:val="19"/>
                <w:lang w:val="hr-HR"/>
              </w:rPr>
            </w:pPr>
            <w:r w:rsidRPr="001A5E0D">
              <w:rPr>
                <w:rFonts w:cs="Arial"/>
                <w:color w:val="000000" w:themeColor="text1"/>
                <w:szCs w:val="19"/>
                <w:lang w:val="hr-HR"/>
              </w:rPr>
              <w:t>Kupovina financijske imovine po fer vrijednosti kroz ostalu sveobuhvatnu dobit</w:t>
            </w:r>
          </w:p>
        </w:tc>
        <w:tc>
          <w:tcPr>
            <w:tcW w:w="1252" w:type="dxa"/>
            <w:vAlign w:val="bottom"/>
          </w:tcPr>
          <w:p w14:paraId="792DD610" w14:textId="2B3E73EF"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(1.630.110)</w:t>
            </w:r>
          </w:p>
        </w:tc>
        <w:tc>
          <w:tcPr>
            <w:tcW w:w="1247" w:type="dxa"/>
            <w:vAlign w:val="bottom"/>
          </w:tcPr>
          <w:p w14:paraId="456A0809" w14:textId="5F6910D0"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szCs w:val="19"/>
              </w:rPr>
              <w:t>(1.287.538)</w:t>
            </w:r>
          </w:p>
        </w:tc>
      </w:tr>
      <w:tr w:rsidR="002E3D33" w:rsidRPr="00AA24FC" w14:paraId="6BFDF29E" w14:textId="77777777" w:rsidTr="001A5E0D">
        <w:trPr>
          <w:trHeight w:val="227"/>
        </w:trPr>
        <w:tc>
          <w:tcPr>
            <w:tcW w:w="7515" w:type="dxa"/>
            <w:vAlign w:val="bottom"/>
          </w:tcPr>
          <w:p w14:paraId="2E8ACD87" w14:textId="77777777" w:rsidR="002E3D33" w:rsidRPr="001A5E0D" w:rsidRDefault="002E3D33" w:rsidP="002E3D33">
            <w:pPr>
              <w:pStyle w:val="TT"/>
              <w:keepLines/>
              <w:spacing w:line="210" w:lineRule="exact"/>
              <w:rPr>
                <w:rFonts w:cs="Arial"/>
                <w:color w:val="000000" w:themeColor="text1"/>
                <w:szCs w:val="19"/>
                <w:lang w:val="hr-HR"/>
              </w:rPr>
            </w:pPr>
            <w:r w:rsidRPr="001A5E0D">
              <w:rPr>
                <w:rFonts w:cs="Arial"/>
                <w:color w:val="000000" w:themeColor="text1"/>
                <w:szCs w:val="19"/>
                <w:lang w:val="hr-HR"/>
              </w:rPr>
              <w:t>Prodaja financijske imovine po fer vrijednosti kroz ostalu sveobuhvatnu dobit</w:t>
            </w:r>
          </w:p>
        </w:tc>
        <w:tc>
          <w:tcPr>
            <w:tcW w:w="1252" w:type="dxa"/>
            <w:vAlign w:val="bottom"/>
          </w:tcPr>
          <w:p w14:paraId="604B6D9C" w14:textId="15F24ED3"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1.771.925</w:t>
            </w:r>
          </w:p>
        </w:tc>
        <w:tc>
          <w:tcPr>
            <w:tcW w:w="1247" w:type="dxa"/>
            <w:vAlign w:val="bottom"/>
          </w:tcPr>
          <w:p w14:paraId="1DFB79CE" w14:textId="700580FB"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szCs w:val="19"/>
              </w:rPr>
              <w:t>1.505.422</w:t>
            </w:r>
          </w:p>
        </w:tc>
      </w:tr>
      <w:tr w:rsidR="002E3D33" w:rsidRPr="00AA24FC" w14:paraId="43EB076E" w14:textId="77777777" w:rsidTr="001A5E0D">
        <w:trPr>
          <w:trHeight w:val="227"/>
        </w:trPr>
        <w:tc>
          <w:tcPr>
            <w:tcW w:w="7515" w:type="dxa"/>
            <w:vAlign w:val="bottom"/>
          </w:tcPr>
          <w:p w14:paraId="1E0ED3B4" w14:textId="5CC2DA68" w:rsidR="002E3D33" w:rsidRPr="001A5E0D" w:rsidRDefault="002E3D33" w:rsidP="002E3D33">
            <w:pPr>
              <w:pStyle w:val="TT"/>
              <w:keepLines/>
              <w:spacing w:line="210" w:lineRule="exact"/>
              <w:rPr>
                <w:rFonts w:cs="Arial"/>
                <w:szCs w:val="19"/>
                <w:lang w:val="hr-HR"/>
              </w:rPr>
            </w:pPr>
            <w:r w:rsidRPr="001A5E0D">
              <w:rPr>
                <w:rFonts w:cs="Arial"/>
                <w:szCs w:val="19"/>
                <w:lang w:val="hr-HR"/>
              </w:rPr>
              <w:t>Prodaja i otpis ulaganja u pridružena društva</w:t>
            </w:r>
          </w:p>
        </w:tc>
        <w:tc>
          <w:tcPr>
            <w:tcW w:w="1252" w:type="dxa"/>
            <w:vAlign w:val="bottom"/>
          </w:tcPr>
          <w:p w14:paraId="55DAEFA1" w14:textId="0BC6B492"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w:t>
            </w:r>
          </w:p>
        </w:tc>
        <w:tc>
          <w:tcPr>
            <w:tcW w:w="1247" w:type="dxa"/>
            <w:vAlign w:val="bottom"/>
          </w:tcPr>
          <w:p w14:paraId="39DC712A" w14:textId="3D6EE02F"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5.979</w:t>
            </w:r>
          </w:p>
        </w:tc>
      </w:tr>
      <w:tr w:rsidR="002E3D33" w:rsidRPr="00AA24FC" w14:paraId="32EFB4C2" w14:textId="77777777" w:rsidTr="001A5E0D">
        <w:trPr>
          <w:trHeight w:val="227"/>
        </w:trPr>
        <w:tc>
          <w:tcPr>
            <w:tcW w:w="7515" w:type="dxa"/>
            <w:shd w:val="clear" w:color="auto" w:fill="auto"/>
            <w:vAlign w:val="bottom"/>
          </w:tcPr>
          <w:p w14:paraId="7EF2878D" w14:textId="1AA5CD60" w:rsidR="002E3D33" w:rsidRPr="001A5E0D" w:rsidRDefault="002E3D33" w:rsidP="002E3D33">
            <w:pPr>
              <w:pStyle w:val="TT"/>
              <w:keepLines/>
              <w:spacing w:line="210" w:lineRule="exact"/>
              <w:rPr>
                <w:rFonts w:cs="Arial"/>
                <w:color w:val="000000" w:themeColor="text1"/>
                <w:spacing w:val="-2"/>
                <w:szCs w:val="19"/>
                <w:lang w:val="hr-HR"/>
              </w:rPr>
            </w:pPr>
            <w:r w:rsidRPr="001A5E0D">
              <w:rPr>
                <w:rFonts w:cs="Arial"/>
                <w:color w:val="000000" w:themeColor="text1"/>
                <w:spacing w:val="-2"/>
                <w:szCs w:val="19"/>
                <w:lang w:val="hr-HR"/>
              </w:rPr>
              <w:t>Neto (nabava) nekretnina, postrojenja i opreme i nematerijalne imovine</w:t>
            </w:r>
          </w:p>
        </w:tc>
        <w:tc>
          <w:tcPr>
            <w:tcW w:w="1252" w:type="dxa"/>
            <w:tcBorders>
              <w:bottom w:val="single" w:sz="6" w:space="0" w:color="auto"/>
            </w:tcBorders>
            <w:vAlign w:val="bottom"/>
          </w:tcPr>
          <w:p w14:paraId="5327A83A" w14:textId="6109F631"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 xml:space="preserve">   (3.582)</w:t>
            </w:r>
          </w:p>
        </w:tc>
        <w:tc>
          <w:tcPr>
            <w:tcW w:w="1247" w:type="dxa"/>
            <w:tcBorders>
              <w:bottom w:val="single" w:sz="6" w:space="0" w:color="auto"/>
            </w:tcBorders>
            <w:vAlign w:val="bottom"/>
          </w:tcPr>
          <w:p w14:paraId="39471DBD" w14:textId="1D61CEAA"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(4.930)</w:t>
            </w:r>
          </w:p>
        </w:tc>
      </w:tr>
      <w:tr w:rsidR="002E3D33" w:rsidRPr="00AA24FC" w14:paraId="1B9BB402" w14:textId="77777777" w:rsidTr="001A5E0D">
        <w:trPr>
          <w:trHeight w:val="227"/>
        </w:trPr>
        <w:tc>
          <w:tcPr>
            <w:tcW w:w="7515" w:type="dxa"/>
            <w:shd w:val="clear" w:color="auto" w:fill="auto"/>
            <w:vAlign w:val="bottom"/>
          </w:tcPr>
          <w:p w14:paraId="30F64407" w14:textId="47EB0DB0" w:rsidR="002E3D33" w:rsidRPr="001A5E0D" w:rsidRDefault="002E3D33" w:rsidP="002E3D33">
            <w:pPr>
              <w:pStyle w:val="Tot"/>
              <w:keepLines/>
              <w:spacing w:line="220" w:lineRule="exact"/>
              <w:rPr>
                <w:rFonts w:cs="Arial"/>
                <w:b/>
                <w:bCs/>
                <w:color w:val="000000" w:themeColor="text1"/>
                <w:szCs w:val="19"/>
                <w:lang w:val="hr-HR"/>
              </w:rPr>
            </w:pPr>
            <w:r w:rsidRPr="001A5E0D">
              <w:rPr>
                <w:rFonts w:cs="Arial"/>
                <w:b/>
                <w:bCs/>
                <w:color w:val="000000" w:themeColor="text1"/>
                <w:szCs w:val="19"/>
                <w:lang w:val="hr-HR"/>
              </w:rPr>
              <w:t>Neto novčana sredstva ostvarena u ulagateljskim aktivnostima</w:t>
            </w:r>
          </w:p>
        </w:tc>
        <w:tc>
          <w:tcPr>
            <w:tcW w:w="1252" w:type="dxa"/>
            <w:tcBorders>
              <w:top w:val="single" w:sz="6" w:space="0" w:color="auto"/>
              <w:bottom w:val="single" w:sz="12" w:space="0" w:color="auto"/>
            </w:tcBorders>
            <w:vAlign w:val="bottom"/>
          </w:tcPr>
          <w:p w14:paraId="0F225561" w14:textId="563695A2" w:rsidR="002E3D33" w:rsidRPr="001A5E0D" w:rsidRDefault="002E3D33" w:rsidP="002E3D33">
            <w:pPr>
              <w:pStyle w:val="T2"/>
              <w:keepNext w:val="0"/>
              <w:spacing w:line="220" w:lineRule="exact"/>
              <w:jc w:val="right"/>
              <w:rPr>
                <w:rFonts w:cs="Arial"/>
                <w:b/>
                <w:bCs/>
                <w:color w:val="000000" w:themeColor="text1"/>
                <w:spacing w:val="-2"/>
                <w:szCs w:val="19"/>
                <w:lang w:val="hr-HR"/>
              </w:rPr>
            </w:pPr>
            <w:r>
              <w:rPr>
                <w:rFonts w:eastAsia="Calibri" w:cs="Arial"/>
                <w:b/>
                <w:bCs/>
                <w:szCs w:val="19"/>
                <w:lang w:val="en-US"/>
              </w:rPr>
              <w:t>241.418</w:t>
            </w:r>
          </w:p>
        </w:tc>
        <w:tc>
          <w:tcPr>
            <w:tcW w:w="1247" w:type="dxa"/>
            <w:tcBorders>
              <w:top w:val="single" w:sz="6" w:space="0" w:color="auto"/>
              <w:bottom w:val="single" w:sz="12" w:space="0" w:color="auto"/>
            </w:tcBorders>
            <w:vAlign w:val="bottom"/>
          </w:tcPr>
          <w:p w14:paraId="729C9A4E" w14:textId="1D65D0BF" w:rsidR="002E3D33" w:rsidRPr="001A5E0D" w:rsidRDefault="002E3D33" w:rsidP="002E3D33">
            <w:pPr>
              <w:pStyle w:val="T2"/>
              <w:keepNext w:val="0"/>
              <w:spacing w:line="220" w:lineRule="exact"/>
              <w:jc w:val="right"/>
              <w:rPr>
                <w:rFonts w:cs="Arial"/>
                <w:b/>
                <w:bCs/>
                <w:color w:val="000000" w:themeColor="text1"/>
                <w:spacing w:val="-2"/>
                <w:szCs w:val="19"/>
                <w:lang w:val="hr-HR"/>
              </w:rPr>
            </w:pPr>
            <w:r w:rsidRPr="001A5E0D">
              <w:rPr>
                <w:rFonts w:cs="Arial"/>
                <w:b/>
                <w:bCs/>
                <w:color w:val="000000" w:themeColor="text1"/>
                <w:spacing w:val="-2"/>
                <w:szCs w:val="19"/>
                <w:lang w:val="hr-HR"/>
              </w:rPr>
              <w:t>195.113</w:t>
            </w:r>
          </w:p>
        </w:tc>
      </w:tr>
      <w:tr w:rsidR="002E3D33" w:rsidRPr="00AA24FC" w14:paraId="7650233B" w14:textId="77777777" w:rsidTr="001A5E0D">
        <w:tc>
          <w:tcPr>
            <w:tcW w:w="7515" w:type="dxa"/>
            <w:vAlign w:val="bottom"/>
          </w:tcPr>
          <w:p w14:paraId="3F555F42" w14:textId="77777777" w:rsidR="002E3D33" w:rsidRPr="001A5E0D" w:rsidRDefault="002E3D33" w:rsidP="002E3D33">
            <w:pPr>
              <w:pStyle w:val="Tot"/>
              <w:keepLines/>
              <w:spacing w:line="140" w:lineRule="exact"/>
              <w:rPr>
                <w:rFonts w:cs="Arial"/>
                <w:color w:val="000000" w:themeColor="text1"/>
                <w:szCs w:val="19"/>
                <w:lang w:val="hr-HR"/>
              </w:rPr>
            </w:pPr>
          </w:p>
        </w:tc>
        <w:tc>
          <w:tcPr>
            <w:tcW w:w="1252" w:type="dxa"/>
            <w:tcBorders>
              <w:top w:val="single" w:sz="12" w:space="0" w:color="auto"/>
            </w:tcBorders>
            <w:vAlign w:val="bottom"/>
          </w:tcPr>
          <w:p w14:paraId="242F2CB7" w14:textId="77777777" w:rsidR="002E3D33" w:rsidRPr="001A5E0D" w:rsidRDefault="002E3D33" w:rsidP="002E3D33">
            <w:pPr>
              <w:pStyle w:val="Tot"/>
              <w:keepLines/>
              <w:spacing w:line="140" w:lineRule="exact"/>
              <w:rPr>
                <w:rFonts w:cs="Arial"/>
                <w:color w:val="000000" w:themeColor="text1"/>
                <w:szCs w:val="19"/>
                <w:lang w:val="hr-HR"/>
              </w:rPr>
            </w:pPr>
          </w:p>
        </w:tc>
        <w:tc>
          <w:tcPr>
            <w:tcW w:w="1247" w:type="dxa"/>
            <w:tcBorders>
              <w:top w:val="single" w:sz="12" w:space="0" w:color="auto"/>
            </w:tcBorders>
            <w:vAlign w:val="bottom"/>
          </w:tcPr>
          <w:p w14:paraId="49343919" w14:textId="33321A7E" w:rsidR="002E3D33" w:rsidRPr="001A5E0D" w:rsidRDefault="002E3D33" w:rsidP="002E3D33">
            <w:pPr>
              <w:pStyle w:val="Tot"/>
              <w:keepLines/>
              <w:spacing w:line="140" w:lineRule="exact"/>
              <w:rPr>
                <w:rFonts w:cs="Arial"/>
                <w:color w:val="000000" w:themeColor="text1"/>
                <w:szCs w:val="19"/>
                <w:lang w:val="hr-HR"/>
              </w:rPr>
            </w:pPr>
          </w:p>
        </w:tc>
      </w:tr>
      <w:tr w:rsidR="002E3D33" w:rsidRPr="00AA24FC" w14:paraId="6EB4C6E9" w14:textId="77777777" w:rsidTr="001A5E0D">
        <w:trPr>
          <w:trHeight w:val="227"/>
        </w:trPr>
        <w:tc>
          <w:tcPr>
            <w:tcW w:w="7515" w:type="dxa"/>
            <w:vAlign w:val="bottom"/>
          </w:tcPr>
          <w:p w14:paraId="7B6482F2" w14:textId="77777777" w:rsidR="002E3D33" w:rsidRPr="001A5E0D" w:rsidRDefault="002E3D33" w:rsidP="002E3D33">
            <w:pPr>
              <w:pStyle w:val="TT"/>
              <w:keepLines/>
              <w:spacing w:line="210" w:lineRule="exact"/>
              <w:rPr>
                <w:rFonts w:cs="Arial"/>
                <w:b/>
                <w:bCs/>
                <w:color w:val="000000" w:themeColor="text1"/>
                <w:spacing w:val="-3"/>
                <w:szCs w:val="19"/>
                <w:lang w:val="hr-HR"/>
              </w:rPr>
            </w:pPr>
            <w:r w:rsidRPr="001A5E0D">
              <w:rPr>
                <w:rFonts w:cs="Arial"/>
                <w:b/>
                <w:bCs/>
                <w:color w:val="000000" w:themeColor="text1"/>
                <w:szCs w:val="19"/>
                <w:lang w:val="hr-HR"/>
              </w:rPr>
              <w:t>Financijske aktivnosti</w:t>
            </w:r>
          </w:p>
        </w:tc>
        <w:tc>
          <w:tcPr>
            <w:tcW w:w="1252" w:type="dxa"/>
            <w:vAlign w:val="bottom"/>
          </w:tcPr>
          <w:p w14:paraId="01624F76" w14:textId="77777777" w:rsidR="002E3D33" w:rsidRPr="001A5E0D" w:rsidRDefault="002E3D33" w:rsidP="002E3D33">
            <w:pPr>
              <w:pStyle w:val="TT"/>
              <w:keepLines/>
              <w:spacing w:line="210" w:lineRule="exact"/>
              <w:jc w:val="right"/>
              <w:rPr>
                <w:rFonts w:cs="Arial"/>
                <w:b/>
                <w:bCs/>
                <w:color w:val="000000" w:themeColor="text1"/>
                <w:szCs w:val="19"/>
                <w:lang w:val="hr-HR"/>
              </w:rPr>
            </w:pPr>
          </w:p>
        </w:tc>
        <w:tc>
          <w:tcPr>
            <w:tcW w:w="1247" w:type="dxa"/>
            <w:vAlign w:val="bottom"/>
          </w:tcPr>
          <w:p w14:paraId="5A006923" w14:textId="40D33342" w:rsidR="002E3D33" w:rsidRPr="001A5E0D" w:rsidRDefault="002E3D33" w:rsidP="002E3D33">
            <w:pPr>
              <w:pStyle w:val="TT"/>
              <w:keepLines/>
              <w:spacing w:line="210" w:lineRule="exact"/>
              <w:jc w:val="right"/>
              <w:rPr>
                <w:rFonts w:cs="Arial"/>
                <w:b/>
                <w:bCs/>
                <w:color w:val="000000" w:themeColor="text1"/>
                <w:szCs w:val="19"/>
                <w:lang w:val="hr-HR"/>
              </w:rPr>
            </w:pPr>
          </w:p>
        </w:tc>
      </w:tr>
      <w:tr w:rsidR="002E3D33" w:rsidRPr="00AA24FC" w14:paraId="61E83AB9" w14:textId="77777777" w:rsidTr="001A5E0D">
        <w:trPr>
          <w:trHeight w:val="227"/>
        </w:trPr>
        <w:tc>
          <w:tcPr>
            <w:tcW w:w="7515" w:type="dxa"/>
            <w:vAlign w:val="bottom"/>
          </w:tcPr>
          <w:p w14:paraId="283FD34E" w14:textId="77777777" w:rsidR="002E3D33" w:rsidRPr="001A5E0D" w:rsidRDefault="002E3D33" w:rsidP="002E3D33">
            <w:pPr>
              <w:pStyle w:val="TT"/>
              <w:keepLines/>
              <w:spacing w:line="210" w:lineRule="exact"/>
              <w:rPr>
                <w:rFonts w:cs="Arial"/>
                <w:color w:val="000000" w:themeColor="text1"/>
                <w:spacing w:val="-3"/>
                <w:szCs w:val="19"/>
                <w:lang w:val="hr-HR"/>
              </w:rPr>
            </w:pPr>
            <w:r w:rsidRPr="001A5E0D">
              <w:rPr>
                <w:rFonts w:cs="Arial"/>
                <w:color w:val="000000" w:themeColor="text1"/>
                <w:spacing w:val="-3"/>
                <w:szCs w:val="19"/>
                <w:lang w:val="hr-HR"/>
              </w:rPr>
              <w:t>Povećanje osnivačkog kapitala</w:t>
            </w:r>
          </w:p>
        </w:tc>
        <w:tc>
          <w:tcPr>
            <w:tcW w:w="1252" w:type="dxa"/>
            <w:vAlign w:val="bottom"/>
          </w:tcPr>
          <w:p w14:paraId="10C89E73" w14:textId="0363F77F"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w:t>
            </w:r>
          </w:p>
        </w:tc>
        <w:tc>
          <w:tcPr>
            <w:tcW w:w="1247" w:type="dxa"/>
            <w:vAlign w:val="bottom"/>
          </w:tcPr>
          <w:p w14:paraId="339A1826" w14:textId="6D6E98D6"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25.000</w:t>
            </w:r>
          </w:p>
        </w:tc>
      </w:tr>
      <w:tr w:rsidR="002E3D33" w:rsidRPr="00AA24FC" w14:paraId="5124B20D" w14:textId="77777777" w:rsidTr="001A5E0D">
        <w:trPr>
          <w:trHeight w:val="227"/>
        </w:trPr>
        <w:tc>
          <w:tcPr>
            <w:tcW w:w="7515" w:type="dxa"/>
            <w:vAlign w:val="bottom"/>
          </w:tcPr>
          <w:p w14:paraId="2521B5C2" w14:textId="77777777" w:rsidR="002E3D33" w:rsidRPr="001A5E0D" w:rsidRDefault="002E3D33" w:rsidP="002E3D33">
            <w:pPr>
              <w:pStyle w:val="TT"/>
              <w:keepLines/>
              <w:spacing w:line="210" w:lineRule="exact"/>
              <w:rPr>
                <w:rFonts w:cs="Arial"/>
                <w:color w:val="000000" w:themeColor="text1"/>
                <w:spacing w:val="-3"/>
                <w:szCs w:val="19"/>
                <w:lang w:val="hr-HR"/>
              </w:rPr>
            </w:pPr>
            <w:r w:rsidRPr="001A5E0D">
              <w:rPr>
                <w:rFonts w:cs="Arial"/>
                <w:color w:val="000000" w:themeColor="text1"/>
                <w:spacing w:val="-3"/>
                <w:szCs w:val="19"/>
                <w:lang w:val="hr-HR"/>
              </w:rPr>
              <w:t>Povećanje obveza po kreditima povlačenjem sredstava kredita</w:t>
            </w:r>
          </w:p>
        </w:tc>
        <w:tc>
          <w:tcPr>
            <w:tcW w:w="1252" w:type="dxa"/>
            <w:vAlign w:val="bottom"/>
          </w:tcPr>
          <w:p w14:paraId="14CF46E0" w14:textId="2D1A72F2"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1.024.195</w:t>
            </w:r>
          </w:p>
        </w:tc>
        <w:tc>
          <w:tcPr>
            <w:tcW w:w="1247" w:type="dxa"/>
            <w:vAlign w:val="bottom"/>
          </w:tcPr>
          <w:p w14:paraId="19469232" w14:textId="23ADEB7A"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939.727</w:t>
            </w:r>
          </w:p>
        </w:tc>
      </w:tr>
      <w:tr w:rsidR="002E3D33" w:rsidRPr="00AA24FC" w14:paraId="1C490D3F" w14:textId="77777777" w:rsidTr="001A5E0D">
        <w:trPr>
          <w:trHeight w:val="227"/>
        </w:trPr>
        <w:tc>
          <w:tcPr>
            <w:tcW w:w="7515" w:type="dxa"/>
            <w:vAlign w:val="bottom"/>
          </w:tcPr>
          <w:p w14:paraId="07CF7CC9" w14:textId="0238F088" w:rsidR="002E3D33" w:rsidRPr="001A5E0D" w:rsidRDefault="002E3D33" w:rsidP="002E3D33">
            <w:pPr>
              <w:pStyle w:val="TT"/>
              <w:keepLines/>
              <w:spacing w:line="210" w:lineRule="exact"/>
              <w:rPr>
                <w:rFonts w:cs="Arial"/>
                <w:color w:val="000000" w:themeColor="text1"/>
                <w:spacing w:val="-3"/>
                <w:szCs w:val="19"/>
                <w:lang w:val="hr-HR"/>
              </w:rPr>
            </w:pPr>
            <w:r w:rsidRPr="001A5E0D">
              <w:rPr>
                <w:rFonts w:cs="Arial"/>
                <w:color w:val="000000" w:themeColor="text1"/>
                <w:spacing w:val="-3"/>
                <w:szCs w:val="19"/>
                <w:lang w:val="hr-HR"/>
              </w:rPr>
              <w:t>(Smanjenje) obveza po kreditima otplatom glavnice kredita</w:t>
            </w:r>
          </w:p>
        </w:tc>
        <w:tc>
          <w:tcPr>
            <w:tcW w:w="1252" w:type="dxa"/>
            <w:vAlign w:val="bottom"/>
          </w:tcPr>
          <w:p w14:paraId="72B38D84" w14:textId="6AB87409"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(1.803.118)</w:t>
            </w:r>
          </w:p>
        </w:tc>
        <w:tc>
          <w:tcPr>
            <w:tcW w:w="1247" w:type="dxa"/>
            <w:vAlign w:val="bottom"/>
          </w:tcPr>
          <w:p w14:paraId="3DF2D940" w14:textId="4E816CDB"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(1.811.251)</w:t>
            </w:r>
          </w:p>
        </w:tc>
      </w:tr>
      <w:tr w:rsidR="002E3D33" w:rsidRPr="00AA24FC" w14:paraId="7AD3A35D" w14:textId="77777777" w:rsidTr="001A5E0D">
        <w:trPr>
          <w:trHeight w:val="227"/>
        </w:trPr>
        <w:tc>
          <w:tcPr>
            <w:tcW w:w="7515" w:type="dxa"/>
            <w:vAlign w:val="bottom"/>
          </w:tcPr>
          <w:p w14:paraId="71BC5634" w14:textId="77777777" w:rsidR="002E3D33" w:rsidRPr="001A5E0D" w:rsidRDefault="002E3D33" w:rsidP="002E3D33">
            <w:pPr>
              <w:pStyle w:val="TT"/>
              <w:keepLines/>
              <w:spacing w:line="210" w:lineRule="exact"/>
              <w:rPr>
                <w:rFonts w:cs="Arial"/>
                <w:color w:val="000000" w:themeColor="text1"/>
                <w:spacing w:val="-3"/>
                <w:szCs w:val="19"/>
                <w:lang w:val="hr-HR"/>
              </w:rPr>
            </w:pPr>
            <w:r w:rsidRPr="001A5E0D">
              <w:rPr>
                <w:rFonts w:cs="Arial"/>
                <w:color w:val="000000" w:themeColor="text1"/>
                <w:spacing w:val="-3"/>
                <w:szCs w:val="19"/>
                <w:lang w:val="hr-HR"/>
              </w:rPr>
              <w:t>Ostalo</w:t>
            </w:r>
          </w:p>
        </w:tc>
        <w:tc>
          <w:tcPr>
            <w:tcW w:w="1252" w:type="dxa"/>
            <w:tcBorders>
              <w:bottom w:val="single" w:sz="6" w:space="0" w:color="auto"/>
            </w:tcBorders>
            <w:shd w:val="clear" w:color="auto" w:fill="FFFFFF"/>
            <w:vAlign w:val="bottom"/>
          </w:tcPr>
          <w:p w14:paraId="2462316B" w14:textId="41486ED3" w:rsidR="002E3D33" w:rsidRPr="001A5E0D" w:rsidRDefault="002E3D33" w:rsidP="002E3D33">
            <w:pPr>
              <w:pStyle w:val="TT"/>
              <w:keepLines/>
              <w:spacing w:line="210" w:lineRule="exact"/>
              <w:jc w:val="right"/>
              <w:rPr>
                <w:rFonts w:cs="Arial"/>
                <w:color w:val="000000" w:themeColor="text1"/>
                <w:szCs w:val="19"/>
                <w:lang w:val="hr-HR"/>
              </w:rPr>
            </w:pPr>
            <w:r>
              <w:rPr>
                <w:rFonts w:eastAsia="Calibri" w:cs="Arial"/>
                <w:szCs w:val="19"/>
                <w:lang w:val="en-US"/>
              </w:rPr>
              <w:t>(2.434)</w:t>
            </w:r>
          </w:p>
        </w:tc>
        <w:tc>
          <w:tcPr>
            <w:tcW w:w="1247" w:type="dxa"/>
            <w:tcBorders>
              <w:bottom w:val="single" w:sz="6" w:space="0" w:color="auto"/>
            </w:tcBorders>
            <w:shd w:val="clear" w:color="auto" w:fill="FFFFFF"/>
            <w:vAlign w:val="bottom"/>
          </w:tcPr>
          <w:p w14:paraId="61440472" w14:textId="5A1D4EE1" w:rsidR="002E3D33" w:rsidRPr="001A5E0D" w:rsidRDefault="002E3D33" w:rsidP="002E3D33">
            <w:pPr>
              <w:pStyle w:val="TT"/>
              <w:keepLines/>
              <w:spacing w:line="210" w:lineRule="exact"/>
              <w:jc w:val="right"/>
              <w:rPr>
                <w:rFonts w:cs="Arial"/>
                <w:color w:val="000000" w:themeColor="text1"/>
                <w:szCs w:val="19"/>
                <w:lang w:val="hr-HR"/>
              </w:rPr>
            </w:pPr>
            <w:r w:rsidRPr="001A5E0D">
              <w:rPr>
                <w:rFonts w:cs="Arial"/>
                <w:color w:val="000000" w:themeColor="text1"/>
                <w:szCs w:val="19"/>
                <w:lang w:val="hr-HR"/>
              </w:rPr>
              <w:t>264</w:t>
            </w:r>
          </w:p>
        </w:tc>
      </w:tr>
      <w:tr w:rsidR="002E3D33" w:rsidRPr="00AA24FC" w14:paraId="33F98ED0" w14:textId="77777777" w:rsidTr="001A5E0D">
        <w:trPr>
          <w:trHeight w:val="227"/>
        </w:trPr>
        <w:tc>
          <w:tcPr>
            <w:tcW w:w="7515" w:type="dxa"/>
            <w:shd w:val="clear" w:color="auto" w:fill="auto"/>
            <w:vAlign w:val="bottom"/>
          </w:tcPr>
          <w:p w14:paraId="242F2664" w14:textId="777010BF" w:rsidR="002E3D33" w:rsidRPr="001A5E0D" w:rsidRDefault="002E3D33" w:rsidP="002E3D33">
            <w:pPr>
              <w:pStyle w:val="Tot"/>
              <w:keepLines/>
              <w:spacing w:line="220" w:lineRule="exact"/>
              <w:rPr>
                <w:rFonts w:cs="Arial"/>
                <w:b/>
                <w:bCs/>
                <w:color w:val="000000" w:themeColor="text1"/>
                <w:spacing w:val="-3"/>
                <w:szCs w:val="19"/>
                <w:lang w:val="hr-HR"/>
              </w:rPr>
            </w:pPr>
            <w:r w:rsidRPr="001A5E0D">
              <w:rPr>
                <w:rFonts w:cs="Arial"/>
                <w:b/>
                <w:bCs/>
                <w:color w:val="000000" w:themeColor="text1"/>
                <w:szCs w:val="19"/>
                <w:lang w:val="hr-HR"/>
              </w:rPr>
              <w:t xml:space="preserve">Neto novčana sredstva (uporabljena) u financijskim aktivnostima </w:t>
            </w:r>
          </w:p>
        </w:tc>
        <w:tc>
          <w:tcPr>
            <w:tcW w:w="1252" w:type="dxa"/>
            <w:tcBorders>
              <w:top w:val="single" w:sz="6" w:space="0" w:color="auto"/>
              <w:bottom w:val="single" w:sz="12" w:space="0" w:color="auto"/>
            </w:tcBorders>
            <w:vAlign w:val="bottom"/>
          </w:tcPr>
          <w:p w14:paraId="5A38C4A7" w14:textId="12D065E1" w:rsidR="002E3D33" w:rsidRPr="001A5E0D" w:rsidRDefault="002E3D33" w:rsidP="002E3D33">
            <w:pPr>
              <w:pStyle w:val="T2"/>
              <w:keepNext w:val="0"/>
              <w:spacing w:line="220" w:lineRule="exact"/>
              <w:jc w:val="right"/>
              <w:rPr>
                <w:rFonts w:cs="Arial"/>
                <w:b/>
                <w:bCs/>
                <w:color w:val="000000" w:themeColor="text1"/>
                <w:szCs w:val="19"/>
                <w:lang w:val="hr-HR"/>
              </w:rPr>
            </w:pPr>
            <w:r>
              <w:rPr>
                <w:rFonts w:cs="Arial"/>
                <w:b/>
                <w:szCs w:val="19"/>
                <w:lang w:val="en-US"/>
              </w:rPr>
              <w:t>(781.357)</w:t>
            </w:r>
          </w:p>
        </w:tc>
        <w:tc>
          <w:tcPr>
            <w:tcW w:w="1247" w:type="dxa"/>
            <w:tcBorders>
              <w:top w:val="single" w:sz="6" w:space="0" w:color="auto"/>
              <w:bottom w:val="single" w:sz="12" w:space="0" w:color="auto"/>
            </w:tcBorders>
            <w:vAlign w:val="bottom"/>
          </w:tcPr>
          <w:p w14:paraId="3FE08AB1" w14:textId="79BBCF7A" w:rsidR="002E3D33" w:rsidRPr="001A5E0D" w:rsidRDefault="002E3D33" w:rsidP="002E3D33">
            <w:pPr>
              <w:pStyle w:val="T2"/>
              <w:keepNext w:val="0"/>
              <w:spacing w:line="220" w:lineRule="exact"/>
              <w:jc w:val="right"/>
              <w:rPr>
                <w:rFonts w:cs="Arial"/>
                <w:b/>
                <w:bCs/>
                <w:color w:val="000000" w:themeColor="text1"/>
                <w:szCs w:val="19"/>
                <w:lang w:val="hr-HR"/>
              </w:rPr>
            </w:pPr>
            <w:r w:rsidRPr="001A5E0D">
              <w:rPr>
                <w:rFonts w:cs="Arial"/>
                <w:b/>
                <w:bCs/>
                <w:color w:val="000000" w:themeColor="text1"/>
                <w:szCs w:val="19"/>
                <w:lang w:val="hr-HR"/>
              </w:rPr>
              <w:t>(846.260)</w:t>
            </w:r>
          </w:p>
        </w:tc>
      </w:tr>
      <w:tr w:rsidR="002E3D33" w:rsidRPr="00AA24FC" w14:paraId="04EDCC15" w14:textId="77777777" w:rsidTr="001A5E0D">
        <w:trPr>
          <w:trHeight w:val="50"/>
        </w:trPr>
        <w:tc>
          <w:tcPr>
            <w:tcW w:w="7515" w:type="dxa"/>
            <w:vAlign w:val="bottom"/>
          </w:tcPr>
          <w:p w14:paraId="07E88381" w14:textId="77777777" w:rsidR="002E3D33" w:rsidRPr="001A5E0D" w:rsidRDefault="002E3D33" w:rsidP="002E3D33">
            <w:pPr>
              <w:pStyle w:val="Tot"/>
              <w:keepLines/>
              <w:spacing w:line="140" w:lineRule="exact"/>
              <w:rPr>
                <w:rFonts w:cs="Arial"/>
                <w:color w:val="000000" w:themeColor="text1"/>
                <w:szCs w:val="19"/>
                <w:lang w:val="hr-HR"/>
              </w:rPr>
            </w:pPr>
          </w:p>
        </w:tc>
        <w:tc>
          <w:tcPr>
            <w:tcW w:w="1252" w:type="dxa"/>
            <w:tcBorders>
              <w:top w:val="single" w:sz="12" w:space="0" w:color="auto"/>
            </w:tcBorders>
            <w:vAlign w:val="bottom"/>
          </w:tcPr>
          <w:p w14:paraId="1520319B" w14:textId="77777777" w:rsidR="002E3D33" w:rsidRPr="001A5E0D" w:rsidRDefault="002E3D33" w:rsidP="002E3D33">
            <w:pPr>
              <w:pStyle w:val="T2"/>
              <w:keepNext w:val="0"/>
              <w:spacing w:line="140" w:lineRule="exact"/>
              <w:jc w:val="right"/>
              <w:rPr>
                <w:rFonts w:cs="Arial"/>
                <w:color w:val="000000" w:themeColor="text1"/>
                <w:szCs w:val="19"/>
                <w:lang w:val="hr-HR"/>
              </w:rPr>
            </w:pPr>
          </w:p>
        </w:tc>
        <w:tc>
          <w:tcPr>
            <w:tcW w:w="1247" w:type="dxa"/>
            <w:tcBorders>
              <w:top w:val="single" w:sz="12" w:space="0" w:color="auto"/>
            </w:tcBorders>
            <w:vAlign w:val="bottom"/>
          </w:tcPr>
          <w:p w14:paraId="7E099957" w14:textId="4EDD26A4" w:rsidR="002E3D33" w:rsidRPr="001A5E0D" w:rsidRDefault="002E3D33" w:rsidP="002E3D33">
            <w:pPr>
              <w:pStyle w:val="T2"/>
              <w:keepNext w:val="0"/>
              <w:spacing w:line="140" w:lineRule="exact"/>
              <w:jc w:val="right"/>
              <w:rPr>
                <w:rFonts w:cs="Arial"/>
                <w:color w:val="000000" w:themeColor="text1"/>
                <w:szCs w:val="19"/>
                <w:lang w:val="hr-HR"/>
              </w:rPr>
            </w:pPr>
          </w:p>
        </w:tc>
      </w:tr>
      <w:tr w:rsidR="002E3D33" w:rsidRPr="00AA24FC" w14:paraId="7F32EA1F" w14:textId="77777777" w:rsidTr="001A5E0D">
        <w:trPr>
          <w:trHeight w:val="227"/>
        </w:trPr>
        <w:tc>
          <w:tcPr>
            <w:tcW w:w="7515" w:type="dxa"/>
            <w:vAlign w:val="bottom"/>
          </w:tcPr>
          <w:p w14:paraId="31BAFFD2" w14:textId="77777777" w:rsidR="002E3D33" w:rsidRPr="001A5E0D" w:rsidRDefault="002E3D33" w:rsidP="002E3D33">
            <w:pPr>
              <w:pStyle w:val="Tot"/>
              <w:keepLines/>
              <w:spacing w:line="220" w:lineRule="exact"/>
              <w:rPr>
                <w:rFonts w:cs="Arial"/>
                <w:b/>
                <w:bCs/>
                <w:color w:val="000000" w:themeColor="text1"/>
                <w:szCs w:val="19"/>
                <w:lang w:val="hr-HR"/>
              </w:rPr>
            </w:pPr>
            <w:r w:rsidRPr="001A5E0D">
              <w:rPr>
                <w:rFonts w:cs="Arial"/>
                <w:b/>
                <w:bCs/>
                <w:color w:val="000000" w:themeColor="text1"/>
                <w:szCs w:val="19"/>
                <w:lang w:val="hr-HR"/>
              </w:rPr>
              <w:t>Učinci promjene tečajeva na novac i novčane ekvivalente</w:t>
            </w:r>
          </w:p>
        </w:tc>
        <w:tc>
          <w:tcPr>
            <w:tcW w:w="1252" w:type="dxa"/>
            <w:vAlign w:val="bottom"/>
          </w:tcPr>
          <w:p w14:paraId="35CE0336" w14:textId="77777777" w:rsidR="002E3D33" w:rsidRPr="001A5E0D" w:rsidRDefault="002E3D33" w:rsidP="002E3D33">
            <w:pPr>
              <w:pStyle w:val="T2"/>
              <w:keepNext w:val="0"/>
              <w:spacing w:line="220" w:lineRule="exact"/>
              <w:jc w:val="right"/>
              <w:rPr>
                <w:rFonts w:cs="Arial"/>
                <w:b/>
                <w:bCs/>
                <w:color w:val="000000" w:themeColor="text1"/>
                <w:szCs w:val="19"/>
                <w:lang w:val="hr-HR"/>
              </w:rPr>
            </w:pPr>
          </w:p>
        </w:tc>
        <w:tc>
          <w:tcPr>
            <w:tcW w:w="1247" w:type="dxa"/>
            <w:vAlign w:val="bottom"/>
          </w:tcPr>
          <w:p w14:paraId="6DF4EBFC" w14:textId="0F1BBA7D" w:rsidR="002E3D33" w:rsidRPr="001A5E0D" w:rsidRDefault="002E3D33" w:rsidP="002E3D33">
            <w:pPr>
              <w:pStyle w:val="T2"/>
              <w:keepNext w:val="0"/>
              <w:spacing w:line="220" w:lineRule="exact"/>
              <w:jc w:val="right"/>
              <w:rPr>
                <w:rFonts w:cs="Arial"/>
                <w:b/>
                <w:bCs/>
                <w:color w:val="000000" w:themeColor="text1"/>
                <w:szCs w:val="19"/>
                <w:lang w:val="hr-HR"/>
              </w:rPr>
            </w:pPr>
          </w:p>
        </w:tc>
      </w:tr>
      <w:tr w:rsidR="002E3D33" w:rsidRPr="00AA24FC" w14:paraId="4AB80968" w14:textId="77777777" w:rsidTr="001A5E0D">
        <w:trPr>
          <w:trHeight w:val="227"/>
        </w:trPr>
        <w:tc>
          <w:tcPr>
            <w:tcW w:w="7515" w:type="dxa"/>
            <w:vAlign w:val="bottom"/>
          </w:tcPr>
          <w:p w14:paraId="5F4C9481" w14:textId="77777777" w:rsidR="002E3D33" w:rsidRPr="001A5E0D" w:rsidRDefault="002E3D33" w:rsidP="002E3D33">
            <w:pPr>
              <w:pStyle w:val="Tot"/>
              <w:keepLines/>
              <w:spacing w:line="220" w:lineRule="exact"/>
              <w:rPr>
                <w:rFonts w:cs="Arial"/>
                <w:bCs/>
                <w:color w:val="000000" w:themeColor="text1"/>
                <w:szCs w:val="19"/>
                <w:lang w:val="hr-HR"/>
              </w:rPr>
            </w:pPr>
            <w:r w:rsidRPr="001A5E0D">
              <w:rPr>
                <w:rFonts w:cs="Arial"/>
                <w:bCs/>
                <w:color w:val="000000" w:themeColor="text1"/>
                <w:szCs w:val="19"/>
                <w:lang w:val="hr-HR"/>
              </w:rPr>
              <w:t>Neto tečajne razlike</w:t>
            </w:r>
          </w:p>
        </w:tc>
        <w:tc>
          <w:tcPr>
            <w:tcW w:w="1252" w:type="dxa"/>
            <w:tcBorders>
              <w:bottom w:val="single" w:sz="6" w:space="0" w:color="auto"/>
            </w:tcBorders>
            <w:shd w:val="clear" w:color="auto" w:fill="FFFFFF"/>
            <w:vAlign w:val="bottom"/>
          </w:tcPr>
          <w:p w14:paraId="1E1EA8B8" w14:textId="6983AA93" w:rsidR="002E3D33" w:rsidRPr="001A5E0D" w:rsidRDefault="002E3D33" w:rsidP="002E3D33">
            <w:pPr>
              <w:pStyle w:val="T2"/>
              <w:keepNext w:val="0"/>
              <w:spacing w:line="220" w:lineRule="exact"/>
              <w:jc w:val="right"/>
              <w:rPr>
                <w:rFonts w:cs="Arial"/>
                <w:bCs/>
                <w:color w:val="000000" w:themeColor="text1"/>
                <w:szCs w:val="19"/>
                <w:lang w:val="hr-HR"/>
              </w:rPr>
            </w:pPr>
            <w:r>
              <w:rPr>
                <w:rFonts w:eastAsia="Calibri" w:cs="Arial"/>
                <w:szCs w:val="19"/>
                <w:lang w:val="en-US"/>
              </w:rPr>
              <w:t>65.288</w:t>
            </w:r>
          </w:p>
        </w:tc>
        <w:tc>
          <w:tcPr>
            <w:tcW w:w="1247" w:type="dxa"/>
            <w:tcBorders>
              <w:bottom w:val="single" w:sz="6" w:space="0" w:color="auto"/>
            </w:tcBorders>
            <w:shd w:val="clear" w:color="auto" w:fill="FFFFFF"/>
            <w:vAlign w:val="bottom"/>
          </w:tcPr>
          <w:p w14:paraId="17EA12C6" w14:textId="194ECB28" w:rsidR="002E3D33" w:rsidRPr="001A5E0D" w:rsidRDefault="002E3D33" w:rsidP="002E3D33">
            <w:pPr>
              <w:pStyle w:val="T2"/>
              <w:keepNext w:val="0"/>
              <w:spacing w:line="220" w:lineRule="exact"/>
              <w:jc w:val="right"/>
              <w:rPr>
                <w:rFonts w:cs="Arial"/>
                <w:bCs/>
                <w:color w:val="000000" w:themeColor="text1"/>
                <w:szCs w:val="19"/>
                <w:lang w:val="hr-HR"/>
              </w:rPr>
            </w:pPr>
            <w:r w:rsidRPr="001A5E0D">
              <w:rPr>
                <w:rFonts w:cs="Arial"/>
                <w:bCs/>
                <w:color w:val="000000" w:themeColor="text1"/>
                <w:szCs w:val="19"/>
                <w:lang w:val="hr-HR"/>
              </w:rPr>
              <w:t>(66.277)</w:t>
            </w:r>
          </w:p>
        </w:tc>
      </w:tr>
      <w:tr w:rsidR="002E3D33" w:rsidRPr="00AA24FC" w14:paraId="65133E14" w14:textId="77777777" w:rsidTr="001A5E0D">
        <w:trPr>
          <w:trHeight w:val="227"/>
        </w:trPr>
        <w:tc>
          <w:tcPr>
            <w:tcW w:w="7515" w:type="dxa"/>
            <w:vAlign w:val="bottom"/>
          </w:tcPr>
          <w:p w14:paraId="114DAFE7" w14:textId="77777777" w:rsidR="002E3D33" w:rsidRPr="001A5E0D" w:rsidRDefault="002E3D33" w:rsidP="002E3D33">
            <w:pPr>
              <w:pStyle w:val="TT"/>
              <w:keepLines/>
              <w:spacing w:line="210" w:lineRule="exact"/>
              <w:rPr>
                <w:rFonts w:cs="Arial"/>
                <w:b/>
                <w:color w:val="000000" w:themeColor="text1"/>
                <w:spacing w:val="-3"/>
                <w:szCs w:val="19"/>
                <w:lang w:val="hr-HR"/>
              </w:rPr>
            </w:pPr>
            <w:r w:rsidRPr="001A5E0D">
              <w:rPr>
                <w:rFonts w:cs="Arial"/>
                <w:b/>
                <w:color w:val="000000" w:themeColor="text1"/>
                <w:spacing w:val="-3"/>
                <w:szCs w:val="19"/>
                <w:lang w:val="hr-HR"/>
              </w:rPr>
              <w:t>Neto učinak</w:t>
            </w:r>
          </w:p>
        </w:tc>
        <w:tc>
          <w:tcPr>
            <w:tcW w:w="1252" w:type="dxa"/>
            <w:tcBorders>
              <w:top w:val="single" w:sz="6" w:space="0" w:color="auto"/>
              <w:bottom w:val="single" w:sz="12" w:space="0" w:color="auto"/>
            </w:tcBorders>
            <w:shd w:val="clear" w:color="auto" w:fill="FFFFFF"/>
            <w:vAlign w:val="bottom"/>
          </w:tcPr>
          <w:p w14:paraId="13387177" w14:textId="7B33B752" w:rsidR="002E3D33" w:rsidRPr="001A5E0D" w:rsidRDefault="002E3D33" w:rsidP="002E3D33">
            <w:pPr>
              <w:pStyle w:val="T2"/>
              <w:keepNext w:val="0"/>
              <w:spacing w:line="220" w:lineRule="exact"/>
              <w:jc w:val="right"/>
              <w:rPr>
                <w:rFonts w:cs="Arial"/>
                <w:b/>
                <w:bCs/>
                <w:color w:val="000000" w:themeColor="text1"/>
                <w:szCs w:val="19"/>
                <w:lang w:val="hr-HR"/>
              </w:rPr>
            </w:pPr>
            <w:r>
              <w:rPr>
                <w:rFonts w:eastAsia="Calibri" w:cs="Arial"/>
                <w:b/>
                <w:spacing w:val="-3"/>
                <w:szCs w:val="19"/>
                <w:lang w:val="en-US"/>
              </w:rPr>
              <w:t>65.288</w:t>
            </w:r>
          </w:p>
        </w:tc>
        <w:tc>
          <w:tcPr>
            <w:tcW w:w="1247" w:type="dxa"/>
            <w:tcBorders>
              <w:top w:val="single" w:sz="6" w:space="0" w:color="auto"/>
              <w:bottom w:val="single" w:sz="12" w:space="0" w:color="auto"/>
            </w:tcBorders>
            <w:shd w:val="clear" w:color="auto" w:fill="FFFFFF"/>
            <w:vAlign w:val="bottom"/>
          </w:tcPr>
          <w:p w14:paraId="6C61F194" w14:textId="3625B53A" w:rsidR="002E3D33" w:rsidRPr="001A5E0D" w:rsidRDefault="002E3D33" w:rsidP="002E3D33">
            <w:pPr>
              <w:pStyle w:val="T2"/>
              <w:keepNext w:val="0"/>
              <w:spacing w:line="220" w:lineRule="exact"/>
              <w:jc w:val="right"/>
              <w:rPr>
                <w:rFonts w:cs="Arial"/>
                <w:b/>
                <w:bCs/>
                <w:color w:val="000000" w:themeColor="text1"/>
                <w:szCs w:val="19"/>
                <w:lang w:val="hr-HR"/>
              </w:rPr>
            </w:pPr>
            <w:r w:rsidRPr="001A5E0D">
              <w:rPr>
                <w:rFonts w:cs="Arial"/>
                <w:b/>
                <w:bCs/>
                <w:color w:val="000000" w:themeColor="text1"/>
                <w:szCs w:val="19"/>
                <w:lang w:val="hr-HR"/>
              </w:rPr>
              <w:t>(66.277)</w:t>
            </w:r>
          </w:p>
        </w:tc>
      </w:tr>
      <w:tr w:rsidR="002E3D33" w:rsidRPr="00AA24FC" w14:paraId="1AF33009" w14:textId="77777777" w:rsidTr="001A5E0D">
        <w:trPr>
          <w:trHeight w:val="122"/>
        </w:trPr>
        <w:tc>
          <w:tcPr>
            <w:tcW w:w="7515" w:type="dxa"/>
            <w:vAlign w:val="bottom"/>
          </w:tcPr>
          <w:p w14:paraId="2E417D01" w14:textId="77777777" w:rsidR="002E3D33" w:rsidRPr="001A5E0D" w:rsidRDefault="002E3D33" w:rsidP="002E3D33">
            <w:pPr>
              <w:pStyle w:val="Tot"/>
              <w:keepLines/>
              <w:spacing w:line="140" w:lineRule="exact"/>
              <w:rPr>
                <w:rFonts w:cs="Arial"/>
                <w:color w:val="000000" w:themeColor="text1"/>
                <w:szCs w:val="19"/>
                <w:lang w:val="hr-HR"/>
              </w:rPr>
            </w:pPr>
          </w:p>
        </w:tc>
        <w:tc>
          <w:tcPr>
            <w:tcW w:w="1252" w:type="dxa"/>
            <w:tcBorders>
              <w:top w:val="single" w:sz="12" w:space="0" w:color="auto"/>
            </w:tcBorders>
            <w:vAlign w:val="bottom"/>
          </w:tcPr>
          <w:p w14:paraId="0F1BD334" w14:textId="77777777" w:rsidR="002E3D33" w:rsidRPr="001A5E0D" w:rsidRDefault="002E3D33" w:rsidP="002E3D33">
            <w:pPr>
              <w:pStyle w:val="CommentText"/>
              <w:keepLines/>
              <w:spacing w:line="140" w:lineRule="exact"/>
              <w:jc w:val="right"/>
              <w:rPr>
                <w:rFonts w:ascii="Arial" w:hAnsi="Arial" w:cs="Arial"/>
                <w:color w:val="000000" w:themeColor="text1"/>
                <w:sz w:val="19"/>
                <w:szCs w:val="19"/>
                <w:lang w:val="hr-HR"/>
              </w:rPr>
            </w:pPr>
          </w:p>
        </w:tc>
        <w:tc>
          <w:tcPr>
            <w:tcW w:w="1247" w:type="dxa"/>
            <w:tcBorders>
              <w:top w:val="single" w:sz="12" w:space="0" w:color="auto"/>
            </w:tcBorders>
            <w:vAlign w:val="bottom"/>
          </w:tcPr>
          <w:p w14:paraId="21654CE2" w14:textId="77659541" w:rsidR="002E3D33" w:rsidRPr="001A5E0D" w:rsidRDefault="002E3D33" w:rsidP="002E3D33">
            <w:pPr>
              <w:pStyle w:val="CommentText"/>
              <w:keepLines/>
              <w:spacing w:line="140" w:lineRule="exact"/>
              <w:jc w:val="right"/>
              <w:rPr>
                <w:rFonts w:ascii="Arial" w:hAnsi="Arial" w:cs="Arial"/>
                <w:color w:val="000000" w:themeColor="text1"/>
                <w:sz w:val="19"/>
                <w:szCs w:val="19"/>
                <w:lang w:val="hr-HR"/>
              </w:rPr>
            </w:pPr>
          </w:p>
        </w:tc>
      </w:tr>
      <w:tr w:rsidR="002E3D33" w:rsidRPr="00AA24FC" w14:paraId="2F97B3D0" w14:textId="77777777" w:rsidTr="001A5E0D">
        <w:trPr>
          <w:trHeight w:val="227"/>
        </w:trPr>
        <w:tc>
          <w:tcPr>
            <w:tcW w:w="7515" w:type="dxa"/>
            <w:vAlign w:val="bottom"/>
          </w:tcPr>
          <w:p w14:paraId="7E867CF7" w14:textId="2D251765" w:rsidR="002E3D33" w:rsidRPr="001A5E0D" w:rsidRDefault="002E3D33" w:rsidP="002E3D33">
            <w:pPr>
              <w:pStyle w:val="Tot"/>
              <w:keepLines/>
              <w:spacing w:line="220" w:lineRule="exact"/>
              <w:rPr>
                <w:rFonts w:cs="Arial"/>
                <w:color w:val="000000" w:themeColor="text1"/>
                <w:szCs w:val="19"/>
                <w:lang w:val="hr-HR"/>
              </w:rPr>
            </w:pPr>
            <w:r w:rsidRPr="001A5E0D">
              <w:rPr>
                <w:rFonts w:cs="Arial"/>
                <w:color w:val="000000" w:themeColor="text1"/>
                <w:szCs w:val="19"/>
                <w:lang w:val="hr-HR"/>
              </w:rPr>
              <w:t>Neto (smanjenje) novca i novčanih ekvivalenata</w:t>
            </w:r>
          </w:p>
        </w:tc>
        <w:tc>
          <w:tcPr>
            <w:tcW w:w="1252" w:type="dxa"/>
            <w:shd w:val="clear" w:color="auto" w:fill="FFFFFF"/>
            <w:vAlign w:val="bottom"/>
          </w:tcPr>
          <w:p w14:paraId="5483AEEB" w14:textId="0EAE43F1" w:rsidR="002E3D33" w:rsidRPr="001A5E0D" w:rsidRDefault="002E3D33">
            <w:pPr>
              <w:pStyle w:val="CommentText"/>
              <w:keepLines/>
              <w:jc w:val="right"/>
              <w:rPr>
                <w:rFonts w:ascii="Arial" w:hAnsi="Arial" w:cs="Arial"/>
                <w:color w:val="000000" w:themeColor="text1"/>
                <w:spacing w:val="-2"/>
                <w:sz w:val="19"/>
                <w:szCs w:val="19"/>
                <w:lang w:val="hr-HR"/>
              </w:rPr>
            </w:pPr>
            <w:r>
              <w:rPr>
                <w:rFonts w:ascii="Arial" w:eastAsia="Calibri" w:hAnsi="Arial" w:cs="Arial"/>
                <w:sz w:val="19"/>
                <w:szCs w:val="19"/>
              </w:rPr>
              <w:t>(1.407.133)</w:t>
            </w:r>
          </w:p>
        </w:tc>
        <w:tc>
          <w:tcPr>
            <w:tcW w:w="1247" w:type="dxa"/>
            <w:shd w:val="clear" w:color="auto" w:fill="FFFFFF"/>
            <w:vAlign w:val="bottom"/>
          </w:tcPr>
          <w:p w14:paraId="08751CAD" w14:textId="0AAEAE00" w:rsidR="002E3D33" w:rsidRPr="001A5E0D" w:rsidRDefault="002E3D33" w:rsidP="002E3D33">
            <w:pPr>
              <w:pStyle w:val="CommentText"/>
              <w:keepLines/>
              <w:jc w:val="right"/>
              <w:rPr>
                <w:rFonts w:ascii="Arial" w:hAnsi="Arial" w:cs="Arial"/>
                <w:color w:val="000000" w:themeColor="text1"/>
                <w:spacing w:val="-2"/>
                <w:sz w:val="19"/>
                <w:szCs w:val="19"/>
                <w:lang w:val="hr-HR"/>
              </w:rPr>
            </w:pPr>
            <w:r w:rsidRPr="001A5E0D">
              <w:rPr>
                <w:rFonts w:ascii="Arial" w:hAnsi="Arial" w:cs="Arial"/>
                <w:color w:val="000000" w:themeColor="text1"/>
                <w:spacing w:val="-2"/>
                <w:sz w:val="19"/>
                <w:szCs w:val="19"/>
                <w:lang w:val="hr-HR"/>
              </w:rPr>
              <w:t>(256.549)</w:t>
            </w:r>
          </w:p>
        </w:tc>
      </w:tr>
      <w:tr w:rsidR="002E3D33" w:rsidRPr="00AA24FC" w14:paraId="5B8CA3C0" w14:textId="77777777" w:rsidTr="001A5E0D">
        <w:trPr>
          <w:trHeight w:val="122"/>
        </w:trPr>
        <w:tc>
          <w:tcPr>
            <w:tcW w:w="7515" w:type="dxa"/>
            <w:vAlign w:val="bottom"/>
          </w:tcPr>
          <w:p w14:paraId="69D9EFA0" w14:textId="77777777" w:rsidR="002E3D33" w:rsidRPr="001A5E0D" w:rsidRDefault="002E3D33" w:rsidP="002E3D33">
            <w:pPr>
              <w:pStyle w:val="Tot"/>
              <w:keepLines/>
              <w:spacing w:line="140" w:lineRule="exact"/>
              <w:rPr>
                <w:rFonts w:cs="Arial"/>
                <w:color w:val="000000" w:themeColor="text1"/>
                <w:szCs w:val="19"/>
                <w:lang w:val="hr-HR"/>
              </w:rPr>
            </w:pPr>
          </w:p>
        </w:tc>
        <w:tc>
          <w:tcPr>
            <w:tcW w:w="1252" w:type="dxa"/>
            <w:shd w:val="clear" w:color="auto" w:fill="FFFFFF"/>
            <w:vAlign w:val="bottom"/>
          </w:tcPr>
          <w:p w14:paraId="03F8E823" w14:textId="77777777" w:rsidR="002E3D33" w:rsidRPr="001A5E0D" w:rsidRDefault="002E3D33">
            <w:pPr>
              <w:pStyle w:val="CommentText"/>
              <w:keepLines/>
              <w:spacing w:line="140" w:lineRule="exact"/>
              <w:jc w:val="right"/>
              <w:rPr>
                <w:rFonts w:ascii="Arial" w:hAnsi="Arial" w:cs="Arial"/>
                <w:color w:val="000000" w:themeColor="text1"/>
                <w:spacing w:val="-2"/>
                <w:sz w:val="19"/>
                <w:szCs w:val="19"/>
                <w:lang w:val="hr-HR"/>
              </w:rPr>
            </w:pPr>
          </w:p>
        </w:tc>
        <w:tc>
          <w:tcPr>
            <w:tcW w:w="1247" w:type="dxa"/>
            <w:shd w:val="clear" w:color="auto" w:fill="FFFFFF"/>
            <w:vAlign w:val="bottom"/>
          </w:tcPr>
          <w:p w14:paraId="68CACEC0" w14:textId="5ADA4E41" w:rsidR="002E3D33" w:rsidRPr="001A5E0D" w:rsidRDefault="002E3D33" w:rsidP="002E3D33">
            <w:pPr>
              <w:pStyle w:val="CommentText"/>
              <w:keepLines/>
              <w:spacing w:line="140" w:lineRule="exact"/>
              <w:jc w:val="right"/>
              <w:rPr>
                <w:rFonts w:ascii="Arial" w:hAnsi="Arial" w:cs="Arial"/>
                <w:color w:val="000000" w:themeColor="text1"/>
                <w:spacing w:val="-2"/>
                <w:sz w:val="19"/>
                <w:szCs w:val="19"/>
                <w:lang w:val="hr-HR"/>
              </w:rPr>
            </w:pPr>
          </w:p>
        </w:tc>
      </w:tr>
      <w:tr w:rsidR="002E3D33" w:rsidRPr="00AA24FC" w14:paraId="6DA39875" w14:textId="77777777" w:rsidTr="001A5E0D">
        <w:trPr>
          <w:trHeight w:val="227"/>
        </w:trPr>
        <w:tc>
          <w:tcPr>
            <w:tcW w:w="7515" w:type="dxa"/>
            <w:vAlign w:val="bottom"/>
          </w:tcPr>
          <w:p w14:paraId="3D72D218" w14:textId="77777777" w:rsidR="002E3D33" w:rsidRPr="001A5E0D" w:rsidRDefault="002E3D33" w:rsidP="002E3D33">
            <w:pPr>
              <w:pStyle w:val="Tot"/>
              <w:keepLines/>
              <w:spacing w:line="220" w:lineRule="exact"/>
              <w:rPr>
                <w:rFonts w:cs="Arial"/>
                <w:color w:val="000000" w:themeColor="text1"/>
                <w:szCs w:val="19"/>
                <w:lang w:val="hr-HR"/>
              </w:rPr>
            </w:pPr>
            <w:r w:rsidRPr="001A5E0D">
              <w:rPr>
                <w:rFonts w:cs="Arial"/>
                <w:color w:val="000000" w:themeColor="text1"/>
                <w:szCs w:val="19"/>
                <w:lang w:val="hr-HR"/>
              </w:rPr>
              <w:t xml:space="preserve">Novac i novčani ekvivalenti stanje na dan 1. siječnja, prije umanjenja vrijednosti </w:t>
            </w:r>
          </w:p>
        </w:tc>
        <w:tc>
          <w:tcPr>
            <w:tcW w:w="1252" w:type="dxa"/>
            <w:shd w:val="clear" w:color="auto" w:fill="FFFFFF"/>
            <w:vAlign w:val="bottom"/>
          </w:tcPr>
          <w:p w14:paraId="139A42B8" w14:textId="4E7135D0" w:rsidR="002E3D33" w:rsidRPr="001A5E0D" w:rsidRDefault="002E3D33">
            <w:pPr>
              <w:pStyle w:val="CommentText"/>
              <w:keepLines/>
              <w:jc w:val="right"/>
              <w:rPr>
                <w:rFonts w:ascii="Arial" w:hAnsi="Arial" w:cs="Arial"/>
                <w:color w:val="000000" w:themeColor="text1"/>
                <w:spacing w:val="-2"/>
                <w:sz w:val="19"/>
                <w:szCs w:val="19"/>
                <w:lang w:val="hr-HR"/>
              </w:rPr>
            </w:pPr>
            <w:r>
              <w:rPr>
                <w:rFonts w:ascii="Arial" w:eastAsia="Calibri" w:hAnsi="Arial" w:cs="Arial"/>
                <w:sz w:val="19"/>
                <w:szCs w:val="19"/>
              </w:rPr>
              <w:t>1.963.795</w:t>
            </w:r>
          </w:p>
        </w:tc>
        <w:tc>
          <w:tcPr>
            <w:tcW w:w="1247" w:type="dxa"/>
            <w:shd w:val="clear" w:color="auto" w:fill="FFFFFF"/>
            <w:vAlign w:val="bottom"/>
          </w:tcPr>
          <w:p w14:paraId="78F2B849" w14:textId="7EE4A83A" w:rsidR="002E3D33" w:rsidRPr="001A5E0D" w:rsidRDefault="002E3D33" w:rsidP="002E3D33">
            <w:pPr>
              <w:pStyle w:val="CommentText"/>
              <w:keepLines/>
              <w:jc w:val="right"/>
              <w:rPr>
                <w:rFonts w:ascii="Arial" w:hAnsi="Arial" w:cs="Arial"/>
                <w:color w:val="000000" w:themeColor="text1"/>
                <w:spacing w:val="-2"/>
                <w:sz w:val="19"/>
                <w:szCs w:val="19"/>
                <w:lang w:val="hr-HR"/>
              </w:rPr>
            </w:pPr>
            <w:r w:rsidRPr="001A5E0D">
              <w:rPr>
                <w:rFonts w:ascii="Arial" w:hAnsi="Arial" w:cs="Arial"/>
                <w:color w:val="000000" w:themeColor="text1"/>
                <w:spacing w:val="-2"/>
                <w:sz w:val="19"/>
                <w:szCs w:val="19"/>
                <w:lang w:val="hr-HR"/>
              </w:rPr>
              <w:t>1.660.768</w:t>
            </w:r>
          </w:p>
        </w:tc>
      </w:tr>
      <w:tr w:rsidR="002E3D33" w:rsidRPr="00AA24FC" w14:paraId="3E08B0C7" w14:textId="77777777" w:rsidTr="001A5E0D">
        <w:trPr>
          <w:trHeight w:val="227"/>
        </w:trPr>
        <w:tc>
          <w:tcPr>
            <w:tcW w:w="7515" w:type="dxa"/>
            <w:shd w:val="clear" w:color="auto" w:fill="auto"/>
            <w:vAlign w:val="bottom"/>
          </w:tcPr>
          <w:p w14:paraId="381CA6B5" w14:textId="36663F50" w:rsidR="002E3D33" w:rsidRPr="001A5E0D" w:rsidRDefault="002E3D33" w:rsidP="002E3D33">
            <w:pPr>
              <w:pStyle w:val="Tot"/>
              <w:keepLines/>
              <w:spacing w:line="220" w:lineRule="exact"/>
              <w:rPr>
                <w:rFonts w:cs="Arial"/>
                <w:color w:val="000000" w:themeColor="text1"/>
                <w:szCs w:val="19"/>
                <w:lang w:val="hr-HR"/>
              </w:rPr>
            </w:pPr>
            <w:r w:rsidRPr="001A5E0D">
              <w:rPr>
                <w:rFonts w:cs="Arial"/>
                <w:color w:val="000000" w:themeColor="text1"/>
                <w:szCs w:val="19"/>
                <w:lang w:val="hr-HR"/>
              </w:rPr>
              <w:t>Neto (smanjenje) novca i novčanih ekvivalenata</w:t>
            </w:r>
          </w:p>
        </w:tc>
        <w:tc>
          <w:tcPr>
            <w:tcW w:w="1252" w:type="dxa"/>
            <w:tcBorders>
              <w:bottom w:val="single" w:sz="6" w:space="0" w:color="auto"/>
            </w:tcBorders>
            <w:vAlign w:val="bottom"/>
          </w:tcPr>
          <w:p w14:paraId="7801DAF1" w14:textId="682A4E6B" w:rsidR="002E3D33" w:rsidRPr="001A5E0D" w:rsidRDefault="002E3D33">
            <w:pPr>
              <w:pStyle w:val="CommentText"/>
              <w:keepLines/>
              <w:jc w:val="right"/>
              <w:rPr>
                <w:rFonts w:ascii="Arial" w:hAnsi="Arial" w:cs="Arial"/>
                <w:color w:val="000000" w:themeColor="text1"/>
                <w:spacing w:val="-2"/>
                <w:sz w:val="19"/>
                <w:szCs w:val="19"/>
                <w:lang w:val="hr-HR"/>
              </w:rPr>
            </w:pPr>
            <w:r>
              <w:rPr>
                <w:rFonts w:ascii="Arial" w:eastAsia="Calibri" w:hAnsi="Arial" w:cs="Arial"/>
                <w:sz w:val="19"/>
                <w:szCs w:val="19"/>
              </w:rPr>
              <w:t>(1.407.145)</w:t>
            </w:r>
          </w:p>
        </w:tc>
        <w:tc>
          <w:tcPr>
            <w:tcW w:w="1247" w:type="dxa"/>
            <w:tcBorders>
              <w:bottom w:val="single" w:sz="6" w:space="0" w:color="auto"/>
            </w:tcBorders>
            <w:vAlign w:val="bottom"/>
          </w:tcPr>
          <w:p w14:paraId="3E343E4D" w14:textId="74473EBE" w:rsidR="002E3D33" w:rsidRPr="001A5E0D" w:rsidRDefault="002E3D33" w:rsidP="002E3D33">
            <w:pPr>
              <w:pStyle w:val="CommentText"/>
              <w:keepLines/>
              <w:jc w:val="right"/>
              <w:rPr>
                <w:rFonts w:ascii="Arial" w:hAnsi="Arial" w:cs="Arial"/>
                <w:color w:val="000000" w:themeColor="text1"/>
                <w:spacing w:val="-2"/>
                <w:sz w:val="19"/>
                <w:szCs w:val="19"/>
                <w:lang w:val="hr-HR"/>
              </w:rPr>
            </w:pPr>
            <w:r w:rsidRPr="001A5E0D">
              <w:rPr>
                <w:rFonts w:ascii="Arial" w:hAnsi="Arial" w:cs="Arial"/>
                <w:color w:val="000000" w:themeColor="text1"/>
                <w:spacing w:val="-2"/>
                <w:sz w:val="19"/>
                <w:szCs w:val="19"/>
                <w:lang w:val="hr-HR"/>
              </w:rPr>
              <w:t>(256.549)</w:t>
            </w:r>
          </w:p>
        </w:tc>
      </w:tr>
      <w:tr w:rsidR="002E3D33" w:rsidRPr="00AA24FC" w14:paraId="7050C323" w14:textId="77777777" w:rsidTr="001A5E0D">
        <w:trPr>
          <w:trHeight w:val="227"/>
        </w:trPr>
        <w:tc>
          <w:tcPr>
            <w:tcW w:w="7515" w:type="dxa"/>
            <w:vAlign w:val="bottom"/>
          </w:tcPr>
          <w:p w14:paraId="1DA2EA1D" w14:textId="77777777" w:rsidR="0018551C" w:rsidRDefault="002E3D33" w:rsidP="002E3D33">
            <w:pPr>
              <w:pStyle w:val="Tot"/>
              <w:keepLines/>
              <w:spacing w:line="220" w:lineRule="exact"/>
              <w:rPr>
                <w:rFonts w:cs="Arial"/>
                <w:b/>
                <w:bCs/>
                <w:color w:val="000000" w:themeColor="text1"/>
                <w:szCs w:val="19"/>
                <w:lang w:val="hr-HR"/>
              </w:rPr>
            </w:pPr>
            <w:r w:rsidRPr="001A5E0D">
              <w:rPr>
                <w:rFonts w:cs="Arial"/>
                <w:b/>
                <w:bCs/>
                <w:color w:val="000000" w:themeColor="text1"/>
                <w:szCs w:val="19"/>
                <w:lang w:val="hr-HR"/>
              </w:rPr>
              <w:t xml:space="preserve">Novac i novčani ekvivalenti stanje na dan 30. rujna, prije umanjenja </w:t>
            </w:r>
          </w:p>
          <w:p w14:paraId="6E728880" w14:textId="29D4A7EB" w:rsidR="002E3D33" w:rsidRPr="001A5E0D" w:rsidRDefault="002E3D33" w:rsidP="002E3D33">
            <w:pPr>
              <w:pStyle w:val="Tot"/>
              <w:keepLines/>
              <w:spacing w:line="220" w:lineRule="exact"/>
              <w:rPr>
                <w:rFonts w:cs="Arial"/>
                <w:b/>
                <w:bCs/>
                <w:color w:val="000000" w:themeColor="text1"/>
                <w:szCs w:val="19"/>
                <w:lang w:val="hr-HR"/>
              </w:rPr>
            </w:pPr>
            <w:r w:rsidRPr="001A5E0D">
              <w:rPr>
                <w:rFonts w:cs="Arial"/>
                <w:b/>
                <w:bCs/>
                <w:color w:val="000000" w:themeColor="text1"/>
                <w:szCs w:val="19"/>
                <w:lang w:val="hr-HR"/>
              </w:rPr>
              <w:t xml:space="preserve">vrijednosti        </w:t>
            </w:r>
            <w:r w:rsidR="0018551C">
              <w:rPr>
                <w:rFonts w:cs="Arial"/>
                <w:b/>
                <w:bCs/>
                <w:color w:val="000000" w:themeColor="text1"/>
                <w:szCs w:val="19"/>
                <w:lang w:val="hr-HR"/>
              </w:rPr>
              <w:t xml:space="preserve">                                                                                                         </w:t>
            </w:r>
            <w:r w:rsidRPr="001A5E0D">
              <w:rPr>
                <w:rFonts w:cs="Arial"/>
                <w:b/>
                <w:bCs/>
                <w:color w:val="000000" w:themeColor="text1"/>
                <w:szCs w:val="19"/>
                <w:lang w:val="hr-HR"/>
              </w:rPr>
              <w:t xml:space="preserve"> 9</w:t>
            </w:r>
          </w:p>
        </w:tc>
        <w:tc>
          <w:tcPr>
            <w:tcW w:w="1252" w:type="dxa"/>
            <w:tcBorders>
              <w:top w:val="single" w:sz="6" w:space="0" w:color="auto"/>
              <w:bottom w:val="single" w:sz="12" w:space="0" w:color="auto"/>
            </w:tcBorders>
            <w:shd w:val="clear" w:color="auto" w:fill="FFFFFF"/>
            <w:vAlign w:val="bottom"/>
          </w:tcPr>
          <w:p w14:paraId="012BCE18" w14:textId="4DBCA26C" w:rsidR="002E3D33" w:rsidRPr="001A5E0D" w:rsidRDefault="002E3D33" w:rsidP="002E3D33">
            <w:pPr>
              <w:pStyle w:val="T2"/>
              <w:keepNext w:val="0"/>
              <w:spacing w:line="220" w:lineRule="exact"/>
              <w:jc w:val="right"/>
              <w:rPr>
                <w:rFonts w:cs="Arial"/>
                <w:b/>
                <w:bCs/>
                <w:color w:val="000000" w:themeColor="text1"/>
                <w:spacing w:val="-2"/>
                <w:szCs w:val="19"/>
                <w:lang w:val="hr-HR"/>
              </w:rPr>
            </w:pPr>
            <w:r>
              <w:rPr>
                <w:rFonts w:eastAsia="Calibri" w:cs="Arial"/>
                <w:b/>
                <w:szCs w:val="19"/>
                <w:lang w:val="en-US"/>
              </w:rPr>
              <w:t>556.650</w:t>
            </w:r>
          </w:p>
        </w:tc>
        <w:tc>
          <w:tcPr>
            <w:tcW w:w="1247" w:type="dxa"/>
            <w:tcBorders>
              <w:top w:val="single" w:sz="6" w:space="0" w:color="auto"/>
              <w:bottom w:val="single" w:sz="12" w:space="0" w:color="auto"/>
            </w:tcBorders>
            <w:shd w:val="clear" w:color="auto" w:fill="FFFFFF"/>
            <w:vAlign w:val="bottom"/>
          </w:tcPr>
          <w:p w14:paraId="3AEB77E8" w14:textId="45DB1C60" w:rsidR="002E3D33" w:rsidRPr="001A5E0D" w:rsidRDefault="002E3D33" w:rsidP="002E3D33">
            <w:pPr>
              <w:pStyle w:val="T2"/>
              <w:keepNext w:val="0"/>
              <w:spacing w:line="220" w:lineRule="exact"/>
              <w:jc w:val="right"/>
              <w:rPr>
                <w:rFonts w:cs="Arial"/>
                <w:b/>
                <w:bCs/>
                <w:color w:val="000000" w:themeColor="text1"/>
                <w:spacing w:val="-2"/>
                <w:szCs w:val="19"/>
                <w:lang w:val="hr-HR"/>
              </w:rPr>
            </w:pPr>
            <w:r w:rsidRPr="001A5E0D">
              <w:rPr>
                <w:rFonts w:cs="Arial"/>
                <w:b/>
                <w:bCs/>
                <w:color w:val="000000" w:themeColor="text1"/>
                <w:spacing w:val="-2"/>
                <w:szCs w:val="19"/>
                <w:lang w:val="hr-HR"/>
              </w:rPr>
              <w:t>1.404.219</w:t>
            </w:r>
          </w:p>
        </w:tc>
      </w:tr>
      <w:tr w:rsidR="002E3D33" w:rsidRPr="00AA24FC" w14:paraId="6D598AC9" w14:textId="77777777" w:rsidTr="001A5E0D">
        <w:trPr>
          <w:trHeight w:val="227"/>
        </w:trPr>
        <w:tc>
          <w:tcPr>
            <w:tcW w:w="7515" w:type="dxa"/>
            <w:vAlign w:val="bottom"/>
          </w:tcPr>
          <w:p w14:paraId="655B09ED" w14:textId="77777777" w:rsidR="002E3D33" w:rsidRPr="001A5E0D" w:rsidRDefault="002E3D33" w:rsidP="002E3D33">
            <w:pPr>
              <w:pStyle w:val="Tot"/>
              <w:keepLines/>
              <w:spacing w:line="220" w:lineRule="exact"/>
              <w:rPr>
                <w:rFonts w:cs="Arial"/>
                <w:color w:val="000000" w:themeColor="text1"/>
                <w:szCs w:val="19"/>
                <w:lang w:val="hr-HR"/>
              </w:rPr>
            </w:pPr>
            <w:r w:rsidRPr="001A5E0D">
              <w:rPr>
                <w:rFonts w:cs="Arial"/>
                <w:b/>
                <w:bCs/>
                <w:color w:val="000000" w:themeColor="text1"/>
                <w:szCs w:val="19"/>
                <w:lang w:val="hr-HR"/>
              </w:rPr>
              <w:t>Dopunski podaci – poslovne aktivnosti</w:t>
            </w:r>
          </w:p>
        </w:tc>
        <w:tc>
          <w:tcPr>
            <w:tcW w:w="1252" w:type="dxa"/>
            <w:tcBorders>
              <w:top w:val="single" w:sz="12" w:space="0" w:color="auto"/>
            </w:tcBorders>
            <w:vAlign w:val="bottom"/>
          </w:tcPr>
          <w:p w14:paraId="4C980E4E" w14:textId="77777777" w:rsidR="002E3D33" w:rsidRPr="001A5E0D" w:rsidRDefault="002E3D33" w:rsidP="002E3D33">
            <w:pPr>
              <w:pStyle w:val="Thick"/>
              <w:keepNext w:val="0"/>
              <w:tabs>
                <w:tab w:val="clear" w:pos="1202"/>
              </w:tabs>
              <w:spacing w:line="220" w:lineRule="exact"/>
              <w:jc w:val="right"/>
              <w:rPr>
                <w:rFonts w:cs="Arial"/>
                <w:color w:val="000000" w:themeColor="text1"/>
                <w:sz w:val="19"/>
                <w:szCs w:val="19"/>
                <w:u w:val="none"/>
                <w:lang w:val="hr-HR"/>
              </w:rPr>
            </w:pPr>
          </w:p>
        </w:tc>
        <w:tc>
          <w:tcPr>
            <w:tcW w:w="1247" w:type="dxa"/>
            <w:tcBorders>
              <w:top w:val="single" w:sz="12" w:space="0" w:color="auto"/>
            </w:tcBorders>
            <w:vAlign w:val="bottom"/>
          </w:tcPr>
          <w:p w14:paraId="7098BECF" w14:textId="088E0D12" w:rsidR="002E3D33" w:rsidRPr="001A5E0D" w:rsidRDefault="002E3D33" w:rsidP="002E3D33">
            <w:pPr>
              <w:pStyle w:val="Thick"/>
              <w:keepNext w:val="0"/>
              <w:tabs>
                <w:tab w:val="clear" w:pos="1202"/>
              </w:tabs>
              <w:spacing w:line="220" w:lineRule="exact"/>
              <w:jc w:val="right"/>
              <w:rPr>
                <w:rFonts w:cs="Arial"/>
                <w:color w:val="000000" w:themeColor="text1"/>
                <w:sz w:val="19"/>
                <w:szCs w:val="19"/>
                <w:u w:val="none"/>
                <w:lang w:val="hr-HR"/>
              </w:rPr>
            </w:pPr>
          </w:p>
        </w:tc>
      </w:tr>
      <w:tr w:rsidR="002E3D33" w:rsidRPr="00AA24FC" w14:paraId="59C3ADA9" w14:textId="77777777" w:rsidTr="001A5E0D">
        <w:trPr>
          <w:trHeight w:val="227"/>
        </w:trPr>
        <w:tc>
          <w:tcPr>
            <w:tcW w:w="7515" w:type="dxa"/>
            <w:vAlign w:val="bottom"/>
          </w:tcPr>
          <w:p w14:paraId="1F2E3576" w14:textId="77777777" w:rsidR="002E3D33" w:rsidRPr="001A5E0D" w:rsidRDefault="002E3D33" w:rsidP="002E3D33">
            <w:pPr>
              <w:pStyle w:val="Tot"/>
              <w:keepLines/>
              <w:spacing w:line="220" w:lineRule="exact"/>
              <w:rPr>
                <w:rFonts w:cs="Arial"/>
                <w:b/>
                <w:color w:val="000000" w:themeColor="text1"/>
                <w:szCs w:val="19"/>
                <w:lang w:val="hr-HR"/>
              </w:rPr>
            </w:pPr>
            <w:r w:rsidRPr="001A5E0D">
              <w:rPr>
                <w:rFonts w:cs="Arial"/>
                <w:color w:val="000000" w:themeColor="text1"/>
                <w:szCs w:val="19"/>
                <w:lang w:val="hr-HR"/>
              </w:rPr>
              <w:t>Plaćene kamate</w:t>
            </w:r>
          </w:p>
        </w:tc>
        <w:tc>
          <w:tcPr>
            <w:tcW w:w="1252" w:type="dxa"/>
            <w:vAlign w:val="bottom"/>
          </w:tcPr>
          <w:p w14:paraId="7289D994" w14:textId="0D9C2651" w:rsidR="002E3D33" w:rsidRPr="001A5E0D" w:rsidRDefault="002E3D33" w:rsidP="002E3D33">
            <w:pPr>
              <w:pStyle w:val="Thick"/>
              <w:keepNext w:val="0"/>
              <w:tabs>
                <w:tab w:val="clear" w:pos="1202"/>
              </w:tabs>
              <w:spacing w:line="240" w:lineRule="auto"/>
              <w:jc w:val="right"/>
              <w:rPr>
                <w:rFonts w:cs="Arial"/>
                <w:b w:val="0"/>
                <w:color w:val="000000" w:themeColor="text1"/>
                <w:sz w:val="19"/>
                <w:szCs w:val="19"/>
                <w:u w:val="none"/>
                <w:lang w:val="hr-HR"/>
              </w:rPr>
            </w:pPr>
            <w:r w:rsidRPr="001A5E0D">
              <w:rPr>
                <w:rFonts w:eastAsia="Calibri" w:cs="Arial"/>
                <w:b w:val="0"/>
                <w:sz w:val="19"/>
                <w:szCs w:val="19"/>
                <w:u w:val="none"/>
              </w:rPr>
              <w:t>118.563</w:t>
            </w:r>
          </w:p>
        </w:tc>
        <w:tc>
          <w:tcPr>
            <w:tcW w:w="1247" w:type="dxa"/>
            <w:vAlign w:val="bottom"/>
          </w:tcPr>
          <w:p w14:paraId="4AC5ADD5" w14:textId="7E73941E" w:rsidR="002E3D33" w:rsidRPr="001A5E0D" w:rsidRDefault="002E3D33" w:rsidP="002E3D33">
            <w:pPr>
              <w:pStyle w:val="Thick"/>
              <w:keepNext w:val="0"/>
              <w:tabs>
                <w:tab w:val="clear" w:pos="1202"/>
              </w:tabs>
              <w:spacing w:line="240" w:lineRule="auto"/>
              <w:jc w:val="right"/>
              <w:rPr>
                <w:rFonts w:cs="Arial"/>
                <w:b w:val="0"/>
                <w:color w:val="000000" w:themeColor="text1"/>
                <w:sz w:val="19"/>
                <w:szCs w:val="19"/>
                <w:u w:val="none"/>
                <w:lang w:val="hr-HR"/>
              </w:rPr>
            </w:pPr>
            <w:r w:rsidRPr="001A5E0D">
              <w:rPr>
                <w:rFonts w:cs="Arial"/>
                <w:b w:val="0"/>
                <w:color w:val="000000" w:themeColor="text1"/>
                <w:sz w:val="19"/>
                <w:szCs w:val="19"/>
                <w:u w:val="none"/>
                <w:lang w:val="hr-HR"/>
              </w:rPr>
              <w:t>131.933</w:t>
            </w:r>
          </w:p>
        </w:tc>
      </w:tr>
      <w:tr w:rsidR="002E3D33" w:rsidRPr="00AA24FC" w14:paraId="59E89176" w14:textId="77777777" w:rsidTr="001A5E0D">
        <w:trPr>
          <w:trHeight w:val="227"/>
        </w:trPr>
        <w:tc>
          <w:tcPr>
            <w:tcW w:w="7515" w:type="dxa"/>
            <w:vAlign w:val="bottom"/>
          </w:tcPr>
          <w:p w14:paraId="42EA08B5" w14:textId="77777777" w:rsidR="002E3D33" w:rsidRPr="001A5E0D" w:rsidRDefault="002E3D33" w:rsidP="002E3D33">
            <w:pPr>
              <w:pStyle w:val="Thick"/>
              <w:keepNext w:val="0"/>
              <w:spacing w:line="240" w:lineRule="auto"/>
              <w:rPr>
                <w:rFonts w:cs="Arial"/>
                <w:b w:val="0"/>
                <w:color w:val="000000" w:themeColor="text1"/>
                <w:sz w:val="19"/>
                <w:szCs w:val="19"/>
                <w:u w:val="none"/>
                <w:lang w:val="hr-HR"/>
              </w:rPr>
            </w:pPr>
            <w:r w:rsidRPr="001A5E0D">
              <w:rPr>
                <w:rFonts w:cs="Arial"/>
                <w:b w:val="0"/>
                <w:color w:val="000000" w:themeColor="text1"/>
                <w:sz w:val="19"/>
                <w:szCs w:val="19"/>
                <w:u w:val="none"/>
                <w:lang w:val="hr-HR"/>
              </w:rPr>
              <w:t>Primljene kamate</w:t>
            </w:r>
          </w:p>
        </w:tc>
        <w:tc>
          <w:tcPr>
            <w:tcW w:w="1252" w:type="dxa"/>
            <w:vAlign w:val="bottom"/>
          </w:tcPr>
          <w:p w14:paraId="4AC9FC35" w14:textId="3A7698C4" w:rsidR="002E3D33" w:rsidRPr="001A5E0D" w:rsidRDefault="002E3D33" w:rsidP="002E3D33">
            <w:pPr>
              <w:pStyle w:val="Thick"/>
              <w:keepNext w:val="0"/>
              <w:tabs>
                <w:tab w:val="clear" w:pos="1202"/>
              </w:tabs>
              <w:spacing w:line="240" w:lineRule="auto"/>
              <w:jc w:val="right"/>
              <w:rPr>
                <w:rFonts w:cs="Arial"/>
                <w:b w:val="0"/>
                <w:color w:val="000000" w:themeColor="text1"/>
                <w:sz w:val="19"/>
                <w:szCs w:val="19"/>
                <w:u w:val="none"/>
                <w:lang w:val="hr-HR"/>
              </w:rPr>
            </w:pPr>
            <w:r w:rsidRPr="001A5E0D">
              <w:rPr>
                <w:rFonts w:eastAsia="Calibri" w:cs="Arial"/>
                <w:b w:val="0"/>
                <w:sz w:val="19"/>
                <w:szCs w:val="19"/>
                <w:u w:val="none"/>
              </w:rPr>
              <w:t>466.570</w:t>
            </w:r>
          </w:p>
        </w:tc>
        <w:tc>
          <w:tcPr>
            <w:tcW w:w="1247" w:type="dxa"/>
            <w:vAlign w:val="bottom"/>
          </w:tcPr>
          <w:p w14:paraId="275CD934" w14:textId="0FED8048" w:rsidR="002E3D33" w:rsidRPr="001A5E0D" w:rsidRDefault="002E3D33" w:rsidP="002E3D33">
            <w:pPr>
              <w:pStyle w:val="Thick"/>
              <w:keepNext w:val="0"/>
              <w:tabs>
                <w:tab w:val="clear" w:pos="1202"/>
              </w:tabs>
              <w:spacing w:line="240" w:lineRule="auto"/>
              <w:jc w:val="right"/>
              <w:rPr>
                <w:rFonts w:cs="Arial"/>
                <w:b w:val="0"/>
                <w:color w:val="000000" w:themeColor="text1"/>
                <w:sz w:val="19"/>
                <w:szCs w:val="19"/>
                <w:u w:val="none"/>
                <w:lang w:val="hr-HR"/>
              </w:rPr>
            </w:pPr>
            <w:r w:rsidRPr="001A5E0D">
              <w:rPr>
                <w:rFonts w:cs="Arial"/>
                <w:b w:val="0"/>
                <w:color w:val="000000" w:themeColor="text1"/>
                <w:sz w:val="19"/>
                <w:szCs w:val="19"/>
                <w:u w:val="none"/>
                <w:lang w:val="hr-HR"/>
              </w:rPr>
              <w:t>463.987</w:t>
            </w:r>
          </w:p>
        </w:tc>
      </w:tr>
      <w:bookmarkEnd w:id="33"/>
    </w:tbl>
    <w:p w14:paraId="313F0AA6" w14:textId="77777777" w:rsidR="00034968" w:rsidRPr="00EA3621" w:rsidRDefault="00034968" w:rsidP="00E94C90">
      <w:pPr>
        <w:rPr>
          <w:rFonts w:cs="Arial"/>
          <w:color w:val="000000" w:themeColor="text1"/>
          <w:sz w:val="16"/>
          <w:szCs w:val="16"/>
        </w:rPr>
      </w:pPr>
    </w:p>
    <w:p w14:paraId="76147EF0" w14:textId="23348780" w:rsidR="006608FA" w:rsidRPr="001A5E0D" w:rsidRDefault="006608FA" w:rsidP="00E94C90">
      <w:pPr>
        <w:rPr>
          <w:rFonts w:ascii="Arial" w:hAnsi="Arial" w:cs="Arial"/>
          <w:color w:val="000000" w:themeColor="text1"/>
          <w:sz w:val="20"/>
          <w:szCs w:val="20"/>
        </w:rPr>
        <w:sectPr w:rsidR="006608FA" w:rsidRPr="001A5E0D" w:rsidSect="005F07DF">
          <w:headerReference w:type="default" r:id="rId16"/>
          <w:pgSz w:w="11906" w:h="16838"/>
          <w:pgMar w:top="1417" w:right="1417" w:bottom="1417" w:left="1417" w:header="708" w:footer="708" w:gutter="0"/>
          <w:cols w:space="708"/>
          <w:docGrid w:linePitch="360"/>
        </w:sectPr>
      </w:pPr>
      <w:r w:rsidRPr="001A5E0D">
        <w:rPr>
          <w:rFonts w:ascii="Arial" w:hAnsi="Arial" w:cs="Arial"/>
          <w:color w:val="000000" w:themeColor="text1"/>
          <w:sz w:val="20"/>
          <w:szCs w:val="20"/>
        </w:rPr>
        <w:t>Priložene računovodstvene politike i bilješke sastavni su dio ovih financijskih izvještaja.</w:t>
      </w:r>
    </w:p>
    <w:p w14:paraId="0B56AF3B" w14:textId="77777777" w:rsidR="006608FA" w:rsidRPr="00EA3621" w:rsidRDefault="007E7276" w:rsidP="006608FA">
      <w:pPr>
        <w:rPr>
          <w:color w:val="000000" w:themeColor="text1"/>
        </w:rPr>
      </w:pPr>
      <w:r w:rsidRPr="00EA3621">
        <w:rPr>
          <w:color w:val="000000" w:themeColor="text1"/>
        </w:rPr>
        <w:lastRenderedPageBreak/>
        <w:t xml:space="preserve"> </w:t>
      </w:r>
    </w:p>
    <w:p w14:paraId="178D2F98" w14:textId="77777777" w:rsidR="00F47947" w:rsidRPr="00EA3621" w:rsidRDefault="00F47947" w:rsidP="006608FA">
      <w:pPr>
        <w:rPr>
          <w:color w:val="000000" w:themeColor="text1"/>
        </w:rPr>
      </w:pPr>
    </w:p>
    <w:tbl>
      <w:tblPr>
        <w:tblpPr w:leftFromText="180" w:rightFromText="180" w:vertAnchor="page" w:horzAnchor="margin" w:tblpY="2836"/>
        <w:tblW w:w="5041" w:type="pct"/>
        <w:tblLayout w:type="fixed"/>
        <w:tblCellMar>
          <w:left w:w="120" w:type="dxa"/>
          <w:right w:w="120" w:type="dxa"/>
        </w:tblCellMar>
        <w:tblLook w:val="0000" w:firstRow="0" w:lastRow="0" w:firstColumn="0" w:lastColumn="0" w:noHBand="0" w:noVBand="0"/>
      </w:tblPr>
      <w:tblGrid>
        <w:gridCol w:w="2648"/>
        <w:gridCol w:w="1049"/>
        <w:gridCol w:w="1050"/>
        <w:gridCol w:w="1050"/>
        <w:gridCol w:w="1151"/>
        <w:gridCol w:w="991"/>
        <w:gridCol w:w="1207"/>
      </w:tblGrid>
      <w:tr w:rsidR="00593F4D" w:rsidRPr="00192DCB" w14:paraId="3FFBF21B" w14:textId="77777777" w:rsidTr="001A5E0D">
        <w:trPr>
          <w:trHeight w:val="781"/>
        </w:trPr>
        <w:tc>
          <w:tcPr>
            <w:tcW w:w="1447" w:type="pct"/>
          </w:tcPr>
          <w:p w14:paraId="71126A86" w14:textId="77777777" w:rsidR="00593F4D" w:rsidRPr="001A5E0D" w:rsidRDefault="00593F4D" w:rsidP="00E81EBA">
            <w:pPr>
              <w:tabs>
                <w:tab w:val="right" w:pos="1202"/>
              </w:tabs>
              <w:spacing w:line="301" w:lineRule="exact"/>
              <w:outlineLvl w:val="0"/>
              <w:rPr>
                <w:rFonts w:ascii="Arial" w:eastAsia="Times New Roman" w:hAnsi="Arial" w:cs="Arial"/>
                <w:b/>
                <w:iCs/>
                <w:color w:val="000000" w:themeColor="text1"/>
                <w:sz w:val="17"/>
                <w:szCs w:val="17"/>
              </w:rPr>
            </w:pPr>
            <w:bookmarkStart w:id="35" w:name="_Hlk5786855"/>
          </w:p>
        </w:tc>
        <w:tc>
          <w:tcPr>
            <w:tcW w:w="573" w:type="pct"/>
            <w:vAlign w:val="bottom"/>
          </w:tcPr>
          <w:p w14:paraId="6A8D9947"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Osnivački </w:t>
            </w:r>
          </w:p>
          <w:p w14:paraId="553E29B5"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kapital</w:t>
            </w:r>
          </w:p>
        </w:tc>
        <w:tc>
          <w:tcPr>
            <w:tcW w:w="574" w:type="pct"/>
            <w:vAlign w:val="bottom"/>
          </w:tcPr>
          <w:p w14:paraId="4CD2FAB1"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  Zadržana </w:t>
            </w:r>
          </w:p>
          <w:p w14:paraId="54E82E64"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dobit i rezerve</w:t>
            </w:r>
          </w:p>
        </w:tc>
        <w:tc>
          <w:tcPr>
            <w:tcW w:w="574" w:type="pct"/>
            <w:vAlign w:val="bottom"/>
          </w:tcPr>
          <w:p w14:paraId="6A48A737"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Ostale rezerve</w:t>
            </w:r>
          </w:p>
        </w:tc>
        <w:tc>
          <w:tcPr>
            <w:tcW w:w="629" w:type="pct"/>
            <w:vAlign w:val="bottom"/>
          </w:tcPr>
          <w:p w14:paraId="0043D09C"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Neto dobit </w:t>
            </w:r>
          </w:p>
          <w:p w14:paraId="44A6AC2A"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tekućeg razdoblja</w:t>
            </w:r>
          </w:p>
        </w:tc>
        <w:tc>
          <w:tcPr>
            <w:tcW w:w="542" w:type="pct"/>
            <w:vAlign w:val="bottom"/>
          </w:tcPr>
          <w:p w14:paraId="4927A9A4"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p>
          <w:p w14:paraId="11A3CD66"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Garantni </w:t>
            </w:r>
          </w:p>
          <w:p w14:paraId="540B8D35"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fond</w:t>
            </w:r>
          </w:p>
        </w:tc>
        <w:tc>
          <w:tcPr>
            <w:tcW w:w="660" w:type="pct"/>
            <w:vAlign w:val="bottom"/>
          </w:tcPr>
          <w:p w14:paraId="5A350B36" w14:textId="77777777" w:rsidR="00593F4D" w:rsidRPr="001A5E0D" w:rsidRDefault="00593F4D" w:rsidP="00E81EBA">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Ukupni kapital </w:t>
            </w:r>
          </w:p>
        </w:tc>
      </w:tr>
      <w:tr w:rsidR="00593F4D" w:rsidRPr="00192DCB" w14:paraId="1A0B556F" w14:textId="77777777" w:rsidTr="001A5E0D">
        <w:trPr>
          <w:trHeight w:val="296"/>
        </w:trPr>
        <w:tc>
          <w:tcPr>
            <w:tcW w:w="1447" w:type="pct"/>
          </w:tcPr>
          <w:p w14:paraId="3F83C755" w14:textId="77777777" w:rsidR="00593F4D" w:rsidRPr="001A5E0D" w:rsidRDefault="00593F4D" w:rsidP="00E81EBA">
            <w:pPr>
              <w:tabs>
                <w:tab w:val="right" w:pos="1202"/>
              </w:tabs>
              <w:spacing w:line="301" w:lineRule="exact"/>
              <w:outlineLvl w:val="0"/>
              <w:rPr>
                <w:rFonts w:ascii="Arial" w:eastAsia="Times New Roman" w:hAnsi="Arial" w:cs="Arial"/>
                <w:iCs/>
                <w:color w:val="000000" w:themeColor="text1"/>
                <w:sz w:val="17"/>
                <w:szCs w:val="17"/>
              </w:rPr>
            </w:pPr>
          </w:p>
        </w:tc>
        <w:tc>
          <w:tcPr>
            <w:tcW w:w="573" w:type="pct"/>
          </w:tcPr>
          <w:p w14:paraId="3D82D355" w14:textId="77777777" w:rsidR="00593F4D" w:rsidRPr="001A5E0D" w:rsidRDefault="00593F4D" w:rsidP="00E81EBA">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574" w:type="pct"/>
          </w:tcPr>
          <w:p w14:paraId="5EF23A58" w14:textId="77777777" w:rsidR="00593F4D" w:rsidRPr="001A5E0D" w:rsidRDefault="00593F4D" w:rsidP="00E81EBA">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574" w:type="pct"/>
          </w:tcPr>
          <w:p w14:paraId="0DB53357" w14:textId="77777777" w:rsidR="00593F4D" w:rsidRPr="001A5E0D" w:rsidRDefault="00593F4D" w:rsidP="00E81EBA">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629" w:type="pct"/>
          </w:tcPr>
          <w:p w14:paraId="7B7F3D42" w14:textId="77777777" w:rsidR="00593F4D" w:rsidRPr="001A5E0D" w:rsidRDefault="00593F4D" w:rsidP="00E81EBA">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542" w:type="pct"/>
          </w:tcPr>
          <w:p w14:paraId="5B5E1711" w14:textId="77777777" w:rsidR="00593F4D" w:rsidRPr="001A5E0D" w:rsidRDefault="00593F4D" w:rsidP="00E81EBA">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660" w:type="pct"/>
          </w:tcPr>
          <w:p w14:paraId="43A7DE63" w14:textId="77777777" w:rsidR="00593F4D" w:rsidRPr="001A5E0D" w:rsidRDefault="00593F4D" w:rsidP="00E81EBA">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r>
      <w:tr w:rsidR="00DE3125" w:rsidRPr="00192DCB" w14:paraId="2C5F24FF" w14:textId="77777777" w:rsidTr="001A5E0D">
        <w:trPr>
          <w:trHeight w:val="450"/>
        </w:trPr>
        <w:tc>
          <w:tcPr>
            <w:tcW w:w="1447" w:type="pct"/>
            <w:vAlign w:val="bottom"/>
          </w:tcPr>
          <w:p w14:paraId="3FD93228" w14:textId="3D641BA9" w:rsidR="00DE3125" w:rsidRPr="001A5E0D" w:rsidRDefault="00DE3125" w:rsidP="00DE3125">
            <w:pPr>
              <w:tabs>
                <w:tab w:val="right" w:pos="1202"/>
              </w:tabs>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Stanje 1. siječnja 2021. </w:t>
            </w:r>
          </w:p>
        </w:tc>
        <w:tc>
          <w:tcPr>
            <w:tcW w:w="573" w:type="pct"/>
            <w:tcBorders>
              <w:top w:val="nil"/>
              <w:left w:val="nil"/>
              <w:bottom w:val="single" w:sz="12" w:space="0" w:color="auto"/>
              <w:right w:val="nil"/>
            </w:tcBorders>
            <w:shd w:val="clear" w:color="auto" w:fill="auto"/>
            <w:vAlign w:val="bottom"/>
          </w:tcPr>
          <w:p w14:paraId="0A65F02B" w14:textId="2D634BA9" w:rsidR="00DE3125" w:rsidRPr="001A5E0D" w:rsidRDefault="00DE3125" w:rsidP="00DE3125">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iCs/>
                <w:color w:val="000000" w:themeColor="text1"/>
                <w:sz w:val="17"/>
                <w:szCs w:val="17"/>
              </w:rPr>
              <w:t>7.134.632</w:t>
            </w:r>
          </w:p>
        </w:tc>
        <w:tc>
          <w:tcPr>
            <w:tcW w:w="574" w:type="pct"/>
            <w:tcBorders>
              <w:top w:val="nil"/>
              <w:left w:val="nil"/>
              <w:bottom w:val="single" w:sz="12" w:space="0" w:color="auto"/>
              <w:right w:val="nil"/>
            </w:tcBorders>
            <w:shd w:val="clear" w:color="auto" w:fill="auto"/>
            <w:vAlign w:val="bottom"/>
          </w:tcPr>
          <w:p w14:paraId="03BB479D" w14:textId="04B87C5C" w:rsidR="00DE3125" w:rsidRPr="001A5E0D" w:rsidRDefault="00DE3125" w:rsidP="00DE3125">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iCs/>
                <w:color w:val="000000" w:themeColor="text1"/>
                <w:sz w:val="17"/>
                <w:szCs w:val="17"/>
              </w:rPr>
              <w:t>3.076.153</w:t>
            </w:r>
          </w:p>
        </w:tc>
        <w:tc>
          <w:tcPr>
            <w:tcW w:w="574" w:type="pct"/>
            <w:tcBorders>
              <w:top w:val="nil"/>
              <w:left w:val="nil"/>
              <w:bottom w:val="single" w:sz="12" w:space="0" w:color="auto"/>
              <w:right w:val="nil"/>
            </w:tcBorders>
            <w:shd w:val="clear" w:color="auto" w:fill="auto"/>
            <w:vAlign w:val="bottom"/>
          </w:tcPr>
          <w:p w14:paraId="42B70908" w14:textId="4C45CC20" w:rsidR="00DE3125" w:rsidRPr="001A5E0D" w:rsidRDefault="00DE3125" w:rsidP="00DE3125">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iCs/>
                <w:color w:val="000000" w:themeColor="text1"/>
                <w:sz w:val="17"/>
                <w:szCs w:val="17"/>
              </w:rPr>
              <w:t>59.108</w:t>
            </w:r>
          </w:p>
        </w:tc>
        <w:tc>
          <w:tcPr>
            <w:tcW w:w="629" w:type="pct"/>
            <w:tcBorders>
              <w:top w:val="nil"/>
              <w:left w:val="nil"/>
              <w:bottom w:val="single" w:sz="12" w:space="0" w:color="auto"/>
              <w:right w:val="nil"/>
            </w:tcBorders>
            <w:shd w:val="clear" w:color="auto" w:fill="auto"/>
            <w:vAlign w:val="bottom"/>
          </w:tcPr>
          <w:p w14:paraId="02E25E30" w14:textId="2F576DEB" w:rsidR="00DE3125" w:rsidRPr="001A5E0D" w:rsidRDefault="00DE3125" w:rsidP="00DE3125">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iCs/>
                <w:color w:val="000000" w:themeColor="text1"/>
                <w:sz w:val="17"/>
                <w:szCs w:val="17"/>
              </w:rPr>
              <w:t>81.531</w:t>
            </w:r>
          </w:p>
        </w:tc>
        <w:tc>
          <w:tcPr>
            <w:tcW w:w="542" w:type="pct"/>
            <w:tcBorders>
              <w:top w:val="nil"/>
              <w:left w:val="nil"/>
              <w:bottom w:val="single" w:sz="12" w:space="0" w:color="auto"/>
              <w:right w:val="nil"/>
            </w:tcBorders>
            <w:shd w:val="clear" w:color="auto" w:fill="auto"/>
            <w:vAlign w:val="bottom"/>
          </w:tcPr>
          <w:p w14:paraId="41440897" w14:textId="269C3D66" w:rsidR="00DE3125" w:rsidRPr="001A5E0D" w:rsidRDefault="00DE3125" w:rsidP="00DE3125">
            <w:pPr>
              <w:tabs>
                <w:tab w:val="right" w:pos="1202"/>
              </w:tabs>
              <w:jc w:val="right"/>
              <w:outlineLvl w:val="0"/>
              <w:rPr>
                <w:rFonts w:ascii="Arial" w:eastAsia="Times New Roman" w:hAnsi="Arial" w:cs="Arial"/>
                <w:b/>
                <w:color w:val="000000" w:themeColor="text1"/>
                <w:sz w:val="17"/>
                <w:szCs w:val="17"/>
              </w:rPr>
            </w:pPr>
            <w:r w:rsidRPr="001A5E0D">
              <w:rPr>
                <w:rFonts w:ascii="Arial" w:hAnsi="Arial" w:cs="Arial"/>
                <w:b/>
                <w:bCs/>
                <w:color w:val="000000" w:themeColor="text1"/>
                <w:sz w:val="17"/>
                <w:szCs w:val="17"/>
              </w:rPr>
              <w:t>12.341</w:t>
            </w:r>
          </w:p>
        </w:tc>
        <w:tc>
          <w:tcPr>
            <w:tcW w:w="660" w:type="pct"/>
            <w:tcBorders>
              <w:top w:val="nil"/>
              <w:left w:val="nil"/>
              <w:bottom w:val="single" w:sz="12" w:space="0" w:color="auto"/>
              <w:right w:val="nil"/>
            </w:tcBorders>
            <w:shd w:val="clear" w:color="auto" w:fill="auto"/>
            <w:vAlign w:val="bottom"/>
          </w:tcPr>
          <w:p w14:paraId="6A0A68B0" w14:textId="4890E244" w:rsidR="00DE3125" w:rsidRPr="001A5E0D" w:rsidRDefault="00DE3125" w:rsidP="00DE3125">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iCs/>
                <w:color w:val="000000" w:themeColor="text1"/>
                <w:sz w:val="17"/>
                <w:szCs w:val="17"/>
              </w:rPr>
              <w:t>10.363.765</w:t>
            </w:r>
          </w:p>
        </w:tc>
      </w:tr>
      <w:tr w:rsidR="00147BE4" w:rsidRPr="00192DCB" w14:paraId="0EF866E0" w14:textId="77777777" w:rsidTr="001A5E0D">
        <w:trPr>
          <w:trHeight w:val="75"/>
        </w:trPr>
        <w:tc>
          <w:tcPr>
            <w:tcW w:w="1447" w:type="pct"/>
            <w:vAlign w:val="bottom"/>
          </w:tcPr>
          <w:p w14:paraId="1E244489" w14:textId="77777777" w:rsidR="00147BE4" w:rsidRPr="001A5E0D" w:rsidRDefault="00147BE4" w:rsidP="00147BE4">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Dobit tekućeg razdoblja</w:t>
            </w:r>
          </w:p>
        </w:tc>
        <w:tc>
          <w:tcPr>
            <w:tcW w:w="573" w:type="pct"/>
            <w:vAlign w:val="bottom"/>
          </w:tcPr>
          <w:p w14:paraId="706601E7" w14:textId="67FB6516" w:rsidR="00147BE4" w:rsidRPr="001A5E0D" w:rsidDel="003A48C1" w:rsidRDefault="00147BE4" w:rsidP="00147B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574" w:type="pct"/>
            <w:vAlign w:val="bottom"/>
          </w:tcPr>
          <w:p w14:paraId="1463EC5D" w14:textId="7135FB9F" w:rsidR="00147BE4" w:rsidRPr="001A5E0D" w:rsidDel="003A48C1" w:rsidRDefault="00147BE4" w:rsidP="00147B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574" w:type="pct"/>
            <w:vAlign w:val="bottom"/>
          </w:tcPr>
          <w:p w14:paraId="586F5F8F" w14:textId="70EBF708" w:rsidR="00147BE4" w:rsidRPr="001A5E0D" w:rsidDel="003A48C1" w:rsidRDefault="00147BE4" w:rsidP="00147B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29" w:type="pct"/>
            <w:vAlign w:val="bottom"/>
          </w:tcPr>
          <w:p w14:paraId="43B1DE7F" w14:textId="2E8BC69D" w:rsidR="00147BE4" w:rsidRPr="001A5E0D" w:rsidDel="003A48C1" w:rsidRDefault="00147BE4" w:rsidP="00147B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242.471 </w:t>
            </w:r>
          </w:p>
        </w:tc>
        <w:tc>
          <w:tcPr>
            <w:tcW w:w="542" w:type="pct"/>
            <w:vAlign w:val="bottom"/>
          </w:tcPr>
          <w:p w14:paraId="19B1770B" w14:textId="51307FF9" w:rsidR="00147BE4" w:rsidRPr="001A5E0D" w:rsidDel="003A48C1" w:rsidRDefault="00147BE4" w:rsidP="00147B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60" w:type="pct"/>
            <w:vAlign w:val="bottom"/>
          </w:tcPr>
          <w:p w14:paraId="4830B0B8" w14:textId="3E3E78F1" w:rsidR="00147BE4" w:rsidRPr="001A5E0D" w:rsidDel="003A48C1" w:rsidRDefault="00147BE4" w:rsidP="00147BE4">
            <w:pPr>
              <w:tabs>
                <w:tab w:val="right" w:pos="1202"/>
              </w:tabs>
              <w:spacing w:line="301" w:lineRule="exact"/>
              <w:jc w:val="right"/>
              <w:outlineLvl w:val="0"/>
              <w:rPr>
                <w:rFonts w:ascii="Arial" w:eastAsia="Times New Roman" w:hAnsi="Arial" w:cs="Arial"/>
                <w:b/>
                <w:color w:val="000000" w:themeColor="text1"/>
                <w:sz w:val="17"/>
                <w:szCs w:val="17"/>
              </w:rPr>
            </w:pPr>
            <w:r w:rsidRPr="001A5E0D">
              <w:rPr>
                <w:rFonts w:ascii="Arial" w:hAnsi="Arial" w:cs="Arial"/>
                <w:b/>
                <w:bCs/>
                <w:sz w:val="17"/>
                <w:szCs w:val="17"/>
              </w:rPr>
              <w:t xml:space="preserve"> 242.471 </w:t>
            </w:r>
          </w:p>
        </w:tc>
      </w:tr>
      <w:tr w:rsidR="00147BE4" w:rsidRPr="00192DCB" w14:paraId="0012D30A" w14:textId="77777777" w:rsidTr="001A5E0D">
        <w:trPr>
          <w:trHeight w:val="75"/>
        </w:trPr>
        <w:tc>
          <w:tcPr>
            <w:tcW w:w="1447" w:type="pct"/>
            <w:vAlign w:val="bottom"/>
          </w:tcPr>
          <w:p w14:paraId="6A8F65A8" w14:textId="77777777" w:rsidR="00147BE4" w:rsidRPr="001A5E0D" w:rsidRDefault="00147BE4" w:rsidP="00147BE4">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Ostala sveobuhvatna dobit</w:t>
            </w:r>
          </w:p>
        </w:tc>
        <w:tc>
          <w:tcPr>
            <w:tcW w:w="573" w:type="pct"/>
            <w:tcBorders>
              <w:bottom w:val="single" w:sz="4" w:space="0" w:color="auto"/>
            </w:tcBorders>
            <w:vAlign w:val="bottom"/>
          </w:tcPr>
          <w:p w14:paraId="1A3BC669" w14:textId="47B7CF8A" w:rsidR="00147BE4" w:rsidRPr="001A5E0D" w:rsidRDefault="00147BE4" w:rsidP="00147BE4">
            <w:pPr>
              <w:tabs>
                <w:tab w:val="right" w:pos="1202"/>
              </w:tabs>
              <w:spacing w:line="240" w:lineRule="exact"/>
              <w:jc w:val="right"/>
              <w:outlineLvl w:val="0"/>
              <w:rPr>
                <w:rFonts w:ascii="Arial" w:eastAsia="Times New Roman" w:hAnsi="Arial" w:cs="Arial"/>
                <w:b/>
                <w:iCs/>
                <w:color w:val="000000" w:themeColor="text1"/>
                <w:sz w:val="17"/>
                <w:szCs w:val="17"/>
              </w:rPr>
            </w:pPr>
            <w:r w:rsidRPr="001A5E0D">
              <w:rPr>
                <w:rFonts w:ascii="Arial" w:hAnsi="Arial" w:cs="Arial"/>
                <w:sz w:val="17"/>
                <w:szCs w:val="17"/>
              </w:rPr>
              <w:t xml:space="preserve"> - </w:t>
            </w:r>
          </w:p>
        </w:tc>
        <w:tc>
          <w:tcPr>
            <w:tcW w:w="574" w:type="pct"/>
            <w:tcBorders>
              <w:bottom w:val="single" w:sz="4" w:space="0" w:color="auto"/>
            </w:tcBorders>
            <w:vAlign w:val="bottom"/>
          </w:tcPr>
          <w:p w14:paraId="02375E99" w14:textId="675D53CC" w:rsidR="00147BE4" w:rsidRPr="001A5E0D" w:rsidRDefault="00147BE4" w:rsidP="00147BE4">
            <w:pPr>
              <w:tabs>
                <w:tab w:val="right" w:pos="1202"/>
              </w:tabs>
              <w:spacing w:line="240" w:lineRule="exact"/>
              <w:jc w:val="right"/>
              <w:outlineLvl w:val="0"/>
              <w:rPr>
                <w:rFonts w:ascii="Arial" w:eastAsia="Times New Roman" w:hAnsi="Arial" w:cs="Arial"/>
                <w:b/>
                <w:iCs/>
                <w:color w:val="000000" w:themeColor="text1"/>
                <w:sz w:val="17"/>
                <w:szCs w:val="17"/>
              </w:rPr>
            </w:pPr>
            <w:r w:rsidRPr="001A5E0D">
              <w:rPr>
                <w:rFonts w:ascii="Arial" w:hAnsi="Arial" w:cs="Arial"/>
                <w:sz w:val="17"/>
                <w:szCs w:val="17"/>
              </w:rPr>
              <w:t xml:space="preserve"> - </w:t>
            </w:r>
          </w:p>
        </w:tc>
        <w:tc>
          <w:tcPr>
            <w:tcW w:w="574" w:type="pct"/>
            <w:tcBorders>
              <w:bottom w:val="single" w:sz="4" w:space="0" w:color="auto"/>
            </w:tcBorders>
            <w:vAlign w:val="bottom"/>
          </w:tcPr>
          <w:p w14:paraId="2134CCC1" w14:textId="6829BD27" w:rsidR="00147BE4" w:rsidRPr="001A5E0D" w:rsidRDefault="00147BE4" w:rsidP="00147BE4">
            <w:pPr>
              <w:tabs>
                <w:tab w:val="right" w:pos="1202"/>
              </w:tabs>
              <w:spacing w:line="240"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(17.277)</w:t>
            </w:r>
          </w:p>
        </w:tc>
        <w:tc>
          <w:tcPr>
            <w:tcW w:w="629" w:type="pct"/>
            <w:tcBorders>
              <w:bottom w:val="single" w:sz="4" w:space="0" w:color="auto"/>
            </w:tcBorders>
            <w:vAlign w:val="bottom"/>
          </w:tcPr>
          <w:p w14:paraId="019FD24C" w14:textId="57805723" w:rsidR="00147BE4" w:rsidRPr="001A5E0D" w:rsidRDefault="00147BE4" w:rsidP="00147BE4">
            <w:pPr>
              <w:tabs>
                <w:tab w:val="right" w:pos="1202"/>
              </w:tabs>
              <w:spacing w:line="240" w:lineRule="exact"/>
              <w:jc w:val="right"/>
              <w:outlineLvl w:val="0"/>
              <w:rPr>
                <w:rFonts w:ascii="Arial" w:eastAsia="Times New Roman" w:hAnsi="Arial" w:cs="Arial"/>
                <w:b/>
                <w:iCs/>
                <w:color w:val="000000" w:themeColor="text1"/>
                <w:sz w:val="17"/>
                <w:szCs w:val="17"/>
              </w:rPr>
            </w:pPr>
            <w:r w:rsidRPr="001A5E0D">
              <w:rPr>
                <w:rFonts w:ascii="Arial" w:hAnsi="Arial" w:cs="Arial"/>
                <w:sz w:val="17"/>
                <w:szCs w:val="17"/>
              </w:rPr>
              <w:t xml:space="preserve"> - </w:t>
            </w:r>
          </w:p>
        </w:tc>
        <w:tc>
          <w:tcPr>
            <w:tcW w:w="542" w:type="pct"/>
            <w:tcBorders>
              <w:bottom w:val="single" w:sz="4" w:space="0" w:color="auto"/>
            </w:tcBorders>
            <w:vAlign w:val="bottom"/>
          </w:tcPr>
          <w:p w14:paraId="6B537158" w14:textId="7E27360A" w:rsidR="00147BE4" w:rsidRPr="001A5E0D" w:rsidDel="003A48C1" w:rsidRDefault="00147BE4" w:rsidP="00147BE4">
            <w:pPr>
              <w:tabs>
                <w:tab w:val="right" w:pos="1202"/>
              </w:tabs>
              <w:spacing w:line="240"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660" w:type="pct"/>
            <w:tcBorders>
              <w:bottom w:val="single" w:sz="4" w:space="0" w:color="auto"/>
            </w:tcBorders>
            <w:vAlign w:val="bottom"/>
          </w:tcPr>
          <w:p w14:paraId="7B301E99" w14:textId="5D184D56" w:rsidR="00147BE4" w:rsidRPr="001A5E0D" w:rsidRDefault="00147BE4" w:rsidP="00147BE4">
            <w:pPr>
              <w:tabs>
                <w:tab w:val="right" w:pos="1202"/>
              </w:tabs>
              <w:spacing w:line="240"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(17.277)</w:t>
            </w:r>
          </w:p>
        </w:tc>
      </w:tr>
      <w:tr w:rsidR="00147BE4" w:rsidRPr="00192DCB" w14:paraId="3C042EEF" w14:textId="77777777" w:rsidTr="001A5E0D">
        <w:trPr>
          <w:trHeight w:hRule="exact" w:val="272"/>
        </w:trPr>
        <w:tc>
          <w:tcPr>
            <w:tcW w:w="1447" w:type="pct"/>
            <w:vAlign w:val="bottom"/>
          </w:tcPr>
          <w:p w14:paraId="6D36D90F" w14:textId="77777777" w:rsidR="00147BE4" w:rsidRPr="001A5E0D" w:rsidRDefault="00147BE4" w:rsidP="00147BE4">
            <w:pPr>
              <w:tabs>
                <w:tab w:val="right" w:pos="1202"/>
              </w:tabs>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Ukupna sveobuhvatna dobit</w:t>
            </w:r>
          </w:p>
        </w:tc>
        <w:tc>
          <w:tcPr>
            <w:tcW w:w="573" w:type="pct"/>
            <w:tcBorders>
              <w:top w:val="single" w:sz="4" w:space="0" w:color="auto"/>
              <w:left w:val="nil"/>
              <w:right w:val="nil"/>
            </w:tcBorders>
            <w:shd w:val="clear" w:color="auto" w:fill="auto"/>
            <w:vAlign w:val="bottom"/>
          </w:tcPr>
          <w:p w14:paraId="6C31F7A7" w14:textId="4402D72B" w:rsidR="00147BE4" w:rsidRPr="001A5E0D" w:rsidRDefault="00147BE4" w:rsidP="00147BE4">
            <w:pPr>
              <w:tabs>
                <w:tab w:val="right" w:pos="1202"/>
              </w:tabs>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top w:val="single" w:sz="4" w:space="0" w:color="auto"/>
              <w:left w:val="nil"/>
              <w:right w:val="nil"/>
            </w:tcBorders>
            <w:shd w:val="clear" w:color="auto" w:fill="auto"/>
            <w:vAlign w:val="bottom"/>
          </w:tcPr>
          <w:p w14:paraId="53F6BC2D" w14:textId="35FC3141" w:rsidR="00147BE4" w:rsidRPr="001A5E0D" w:rsidRDefault="00147BE4" w:rsidP="00147BE4">
            <w:pPr>
              <w:tabs>
                <w:tab w:val="right" w:pos="1202"/>
              </w:tabs>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top w:val="single" w:sz="4" w:space="0" w:color="auto"/>
              <w:left w:val="nil"/>
              <w:right w:val="nil"/>
            </w:tcBorders>
            <w:shd w:val="clear" w:color="auto" w:fill="auto"/>
            <w:vAlign w:val="bottom"/>
          </w:tcPr>
          <w:p w14:paraId="3B9DE396" w14:textId="7053D7A5" w:rsidR="00147BE4" w:rsidRPr="001A5E0D" w:rsidRDefault="00147BE4" w:rsidP="00147BE4">
            <w:pPr>
              <w:tabs>
                <w:tab w:val="right" w:pos="1202"/>
              </w:tabs>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(17.277)</w:t>
            </w:r>
          </w:p>
        </w:tc>
        <w:tc>
          <w:tcPr>
            <w:tcW w:w="629" w:type="pct"/>
            <w:tcBorders>
              <w:top w:val="single" w:sz="4" w:space="0" w:color="auto"/>
              <w:left w:val="nil"/>
              <w:right w:val="nil"/>
            </w:tcBorders>
            <w:shd w:val="clear" w:color="auto" w:fill="auto"/>
            <w:vAlign w:val="bottom"/>
          </w:tcPr>
          <w:p w14:paraId="3330D825" w14:textId="0F6AFB5D" w:rsidR="00147BE4" w:rsidRPr="001A5E0D" w:rsidRDefault="00147BE4" w:rsidP="00147BE4">
            <w:pPr>
              <w:tabs>
                <w:tab w:val="right" w:pos="1202"/>
              </w:tabs>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242.471 </w:t>
            </w:r>
          </w:p>
        </w:tc>
        <w:tc>
          <w:tcPr>
            <w:tcW w:w="542" w:type="pct"/>
            <w:tcBorders>
              <w:top w:val="single" w:sz="4" w:space="0" w:color="auto"/>
              <w:left w:val="nil"/>
              <w:right w:val="nil"/>
            </w:tcBorders>
            <w:shd w:val="clear" w:color="auto" w:fill="auto"/>
            <w:vAlign w:val="bottom"/>
          </w:tcPr>
          <w:p w14:paraId="73E0D76F" w14:textId="4643A37B" w:rsidR="00147BE4" w:rsidRPr="001A5E0D" w:rsidDel="003A48C1" w:rsidRDefault="00147BE4" w:rsidP="00147BE4">
            <w:pPr>
              <w:tabs>
                <w:tab w:val="right" w:pos="1202"/>
              </w:tabs>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60" w:type="pct"/>
            <w:tcBorders>
              <w:top w:val="single" w:sz="4" w:space="0" w:color="auto"/>
              <w:left w:val="nil"/>
              <w:right w:val="nil"/>
            </w:tcBorders>
            <w:shd w:val="clear" w:color="auto" w:fill="auto"/>
            <w:vAlign w:val="bottom"/>
          </w:tcPr>
          <w:p w14:paraId="13B5AEEB" w14:textId="5363550C" w:rsidR="00147BE4" w:rsidRPr="001A5E0D" w:rsidRDefault="00147BE4" w:rsidP="00147BE4">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225.194 </w:t>
            </w:r>
          </w:p>
        </w:tc>
      </w:tr>
      <w:tr w:rsidR="00147BE4" w:rsidRPr="00192DCB" w14:paraId="3F0446E4" w14:textId="77777777" w:rsidTr="001A5E0D">
        <w:trPr>
          <w:trHeight w:hRule="exact" w:val="272"/>
        </w:trPr>
        <w:tc>
          <w:tcPr>
            <w:tcW w:w="1447" w:type="pct"/>
            <w:vAlign w:val="bottom"/>
          </w:tcPr>
          <w:p w14:paraId="07895E32" w14:textId="77777777" w:rsidR="00147BE4" w:rsidRPr="001A5E0D" w:rsidRDefault="00147BE4" w:rsidP="00147BE4">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Tečajne razlike Garantni fond</w:t>
            </w:r>
          </w:p>
        </w:tc>
        <w:tc>
          <w:tcPr>
            <w:tcW w:w="573" w:type="pct"/>
            <w:tcBorders>
              <w:top w:val="single" w:sz="4" w:space="0" w:color="auto"/>
              <w:left w:val="nil"/>
              <w:right w:val="nil"/>
            </w:tcBorders>
            <w:shd w:val="clear" w:color="auto" w:fill="auto"/>
            <w:vAlign w:val="bottom"/>
          </w:tcPr>
          <w:p w14:paraId="3BEF4FB3" w14:textId="003EADF2" w:rsidR="00147BE4" w:rsidRPr="001A5E0D" w:rsidRDefault="00147BE4" w:rsidP="00147B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w:t>
            </w:r>
          </w:p>
        </w:tc>
        <w:tc>
          <w:tcPr>
            <w:tcW w:w="574" w:type="pct"/>
            <w:tcBorders>
              <w:top w:val="single" w:sz="4" w:space="0" w:color="auto"/>
              <w:left w:val="nil"/>
              <w:right w:val="nil"/>
            </w:tcBorders>
            <w:shd w:val="clear" w:color="auto" w:fill="auto"/>
            <w:vAlign w:val="bottom"/>
          </w:tcPr>
          <w:p w14:paraId="66D14DF5" w14:textId="49816962" w:rsidR="00147BE4" w:rsidRPr="001A5E0D" w:rsidRDefault="00147BE4" w:rsidP="00147B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w:t>
            </w:r>
          </w:p>
        </w:tc>
        <w:tc>
          <w:tcPr>
            <w:tcW w:w="574" w:type="pct"/>
            <w:tcBorders>
              <w:top w:val="single" w:sz="4" w:space="0" w:color="auto"/>
              <w:left w:val="nil"/>
              <w:right w:val="nil"/>
            </w:tcBorders>
            <w:shd w:val="clear" w:color="auto" w:fill="auto"/>
            <w:vAlign w:val="bottom"/>
          </w:tcPr>
          <w:p w14:paraId="06A8983C" w14:textId="2186C2E2" w:rsidR="00147BE4" w:rsidRPr="001A5E0D" w:rsidRDefault="00147BE4" w:rsidP="00147B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w:t>
            </w:r>
          </w:p>
        </w:tc>
        <w:tc>
          <w:tcPr>
            <w:tcW w:w="629" w:type="pct"/>
            <w:tcBorders>
              <w:top w:val="single" w:sz="4" w:space="0" w:color="auto"/>
              <w:left w:val="nil"/>
              <w:right w:val="nil"/>
            </w:tcBorders>
            <w:shd w:val="clear" w:color="auto" w:fill="auto"/>
            <w:vAlign w:val="bottom"/>
          </w:tcPr>
          <w:p w14:paraId="0CE4DC50" w14:textId="731A78BF" w:rsidR="00147BE4" w:rsidRPr="001A5E0D" w:rsidRDefault="00147BE4" w:rsidP="00147B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w:t>
            </w:r>
          </w:p>
        </w:tc>
        <w:tc>
          <w:tcPr>
            <w:tcW w:w="542" w:type="pct"/>
            <w:tcBorders>
              <w:top w:val="single" w:sz="4" w:space="0" w:color="auto"/>
              <w:left w:val="nil"/>
              <w:right w:val="nil"/>
            </w:tcBorders>
            <w:shd w:val="clear" w:color="auto" w:fill="auto"/>
            <w:vAlign w:val="bottom"/>
          </w:tcPr>
          <w:p w14:paraId="42E4AA7A" w14:textId="4ADDA34A" w:rsidR="00147BE4" w:rsidRPr="001A5E0D" w:rsidDel="003A48C1" w:rsidRDefault="00147BE4" w:rsidP="00147B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z w:val="17"/>
                <w:szCs w:val="17"/>
              </w:rPr>
              <w:t>(68)</w:t>
            </w:r>
          </w:p>
        </w:tc>
        <w:tc>
          <w:tcPr>
            <w:tcW w:w="660" w:type="pct"/>
            <w:tcBorders>
              <w:top w:val="single" w:sz="4" w:space="0" w:color="auto"/>
              <w:left w:val="nil"/>
              <w:right w:val="nil"/>
            </w:tcBorders>
            <w:shd w:val="clear" w:color="auto" w:fill="auto"/>
            <w:vAlign w:val="bottom"/>
          </w:tcPr>
          <w:p w14:paraId="596CD3C0" w14:textId="157799E4" w:rsidR="00147BE4" w:rsidRPr="001A5E0D" w:rsidRDefault="00147BE4" w:rsidP="00147BE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(68)</w:t>
            </w:r>
          </w:p>
        </w:tc>
      </w:tr>
      <w:tr w:rsidR="00A96BDF" w:rsidRPr="00192DCB" w14:paraId="4F1D951A" w14:textId="77777777" w:rsidTr="001A5E0D">
        <w:trPr>
          <w:trHeight w:hRule="exact" w:val="572"/>
        </w:trPr>
        <w:tc>
          <w:tcPr>
            <w:tcW w:w="1447" w:type="pct"/>
            <w:vAlign w:val="bottom"/>
          </w:tcPr>
          <w:p w14:paraId="0AC71097" w14:textId="0BBAD1B8" w:rsidR="00A96BDF" w:rsidRPr="001A5E0D" w:rsidRDefault="00A96BDF" w:rsidP="00A96BDF">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Uplate u osnivački kapital iz državnog proračuna</w:t>
            </w:r>
          </w:p>
        </w:tc>
        <w:tc>
          <w:tcPr>
            <w:tcW w:w="573" w:type="pct"/>
            <w:tcBorders>
              <w:left w:val="nil"/>
              <w:right w:val="nil"/>
            </w:tcBorders>
            <w:shd w:val="clear" w:color="auto" w:fill="auto"/>
            <w:vAlign w:val="bottom"/>
          </w:tcPr>
          <w:p w14:paraId="11D41CD7" w14:textId="10B130D7"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25.000 </w:t>
            </w:r>
          </w:p>
        </w:tc>
        <w:tc>
          <w:tcPr>
            <w:tcW w:w="574" w:type="pct"/>
            <w:tcBorders>
              <w:left w:val="nil"/>
              <w:right w:val="nil"/>
            </w:tcBorders>
            <w:shd w:val="clear" w:color="auto" w:fill="auto"/>
            <w:vAlign w:val="bottom"/>
          </w:tcPr>
          <w:p w14:paraId="11632F7D" w14:textId="62B3FFFA"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left w:val="nil"/>
              <w:right w:val="nil"/>
            </w:tcBorders>
            <w:shd w:val="clear" w:color="auto" w:fill="auto"/>
            <w:vAlign w:val="bottom"/>
          </w:tcPr>
          <w:p w14:paraId="2521778C" w14:textId="1BE2BE07"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629" w:type="pct"/>
            <w:tcBorders>
              <w:left w:val="nil"/>
              <w:right w:val="nil"/>
            </w:tcBorders>
            <w:shd w:val="clear" w:color="auto" w:fill="auto"/>
            <w:vAlign w:val="bottom"/>
          </w:tcPr>
          <w:p w14:paraId="0FF404FD" w14:textId="0B238E17"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42" w:type="pct"/>
            <w:tcBorders>
              <w:left w:val="nil"/>
              <w:right w:val="nil"/>
            </w:tcBorders>
            <w:shd w:val="clear" w:color="auto" w:fill="auto"/>
            <w:vAlign w:val="bottom"/>
          </w:tcPr>
          <w:p w14:paraId="1F700A32" w14:textId="4603AF28" w:rsidR="00A96BDF" w:rsidRPr="001A5E0D" w:rsidRDefault="00A96BDF" w:rsidP="00A96BDF">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60" w:type="pct"/>
            <w:tcBorders>
              <w:left w:val="nil"/>
              <w:right w:val="nil"/>
            </w:tcBorders>
            <w:shd w:val="clear" w:color="auto" w:fill="auto"/>
            <w:vAlign w:val="bottom"/>
          </w:tcPr>
          <w:p w14:paraId="2843E10E" w14:textId="7CA289A2" w:rsidR="00A96BDF" w:rsidRPr="001A5E0D" w:rsidRDefault="00A96BDF" w:rsidP="00A96BDF">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25.000 </w:t>
            </w:r>
          </w:p>
        </w:tc>
      </w:tr>
      <w:tr w:rsidR="00A96BDF" w:rsidRPr="00192DCB" w14:paraId="603D2894" w14:textId="77777777" w:rsidTr="001A5E0D">
        <w:trPr>
          <w:trHeight w:val="461"/>
        </w:trPr>
        <w:tc>
          <w:tcPr>
            <w:tcW w:w="1447" w:type="pct"/>
            <w:vAlign w:val="bottom"/>
          </w:tcPr>
          <w:p w14:paraId="22206003" w14:textId="6C47065B" w:rsidR="00A96BDF" w:rsidRPr="001A5E0D" w:rsidRDefault="00A96BDF" w:rsidP="00A96BDF">
            <w:pPr>
              <w:tabs>
                <w:tab w:val="right" w:pos="1202"/>
              </w:tabs>
              <w:spacing w:line="240" w:lineRule="exact"/>
              <w:outlineLvl w:val="0"/>
              <w:rPr>
                <w:rFonts w:ascii="Arial" w:eastAsia="Times New Roman" w:hAnsi="Arial" w:cs="Arial"/>
                <w:i/>
                <w:iCs/>
                <w:color w:val="000000" w:themeColor="text1"/>
                <w:sz w:val="17"/>
                <w:szCs w:val="17"/>
              </w:rPr>
            </w:pPr>
            <w:r w:rsidRPr="001A5E0D">
              <w:rPr>
                <w:rFonts w:ascii="Arial" w:eastAsia="Times New Roman" w:hAnsi="Arial" w:cs="Arial"/>
                <w:iCs/>
                <w:color w:val="000000" w:themeColor="text1"/>
                <w:sz w:val="17"/>
                <w:szCs w:val="17"/>
              </w:rPr>
              <w:t>Prijenos dobiti iz 2020. godine u zadržanu dobit</w:t>
            </w:r>
          </w:p>
        </w:tc>
        <w:tc>
          <w:tcPr>
            <w:tcW w:w="573" w:type="pct"/>
            <w:tcBorders>
              <w:bottom w:val="single" w:sz="12" w:space="0" w:color="auto"/>
            </w:tcBorders>
            <w:vAlign w:val="bottom"/>
          </w:tcPr>
          <w:p w14:paraId="4F101BFF" w14:textId="0FB89FED"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bottom w:val="single" w:sz="12" w:space="0" w:color="auto"/>
            </w:tcBorders>
            <w:vAlign w:val="bottom"/>
          </w:tcPr>
          <w:p w14:paraId="380ED55C" w14:textId="6A37216E"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81.531 </w:t>
            </w:r>
          </w:p>
        </w:tc>
        <w:tc>
          <w:tcPr>
            <w:tcW w:w="574" w:type="pct"/>
            <w:tcBorders>
              <w:bottom w:val="single" w:sz="12" w:space="0" w:color="auto"/>
            </w:tcBorders>
            <w:vAlign w:val="bottom"/>
          </w:tcPr>
          <w:p w14:paraId="2C1C0E74" w14:textId="085385EC"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629" w:type="pct"/>
            <w:tcBorders>
              <w:bottom w:val="single" w:sz="12" w:space="0" w:color="auto"/>
            </w:tcBorders>
            <w:vAlign w:val="bottom"/>
          </w:tcPr>
          <w:p w14:paraId="4B633E6C" w14:textId="0CD277E9"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(81.531)</w:t>
            </w:r>
          </w:p>
        </w:tc>
        <w:tc>
          <w:tcPr>
            <w:tcW w:w="542" w:type="pct"/>
            <w:tcBorders>
              <w:bottom w:val="single" w:sz="12" w:space="0" w:color="auto"/>
            </w:tcBorders>
            <w:vAlign w:val="bottom"/>
          </w:tcPr>
          <w:p w14:paraId="395E9D9C" w14:textId="4BFFE87F" w:rsidR="00A96BDF" w:rsidRPr="001A5E0D" w:rsidRDefault="00A96BDF" w:rsidP="00A96BDF">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60" w:type="pct"/>
            <w:tcBorders>
              <w:bottom w:val="single" w:sz="12" w:space="0" w:color="auto"/>
            </w:tcBorders>
            <w:vAlign w:val="bottom"/>
          </w:tcPr>
          <w:p w14:paraId="7DD1447B" w14:textId="6692943A" w:rsidR="00A96BDF" w:rsidRPr="001A5E0D" w:rsidRDefault="00A96BDF" w:rsidP="00A96BDF">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 </w:t>
            </w:r>
          </w:p>
        </w:tc>
      </w:tr>
      <w:tr w:rsidR="00A96BDF" w:rsidRPr="00192DCB" w14:paraId="0E2E5195" w14:textId="77777777" w:rsidTr="001A5E0D">
        <w:trPr>
          <w:trHeight w:hRule="exact" w:val="113"/>
        </w:trPr>
        <w:tc>
          <w:tcPr>
            <w:tcW w:w="1447" w:type="pct"/>
            <w:vAlign w:val="bottom"/>
          </w:tcPr>
          <w:p w14:paraId="21B5DC86" w14:textId="77777777" w:rsidR="00A96BDF" w:rsidRPr="001A5E0D" w:rsidRDefault="00A96BDF" w:rsidP="00A96BDF">
            <w:pPr>
              <w:tabs>
                <w:tab w:val="right" w:pos="1202"/>
              </w:tabs>
              <w:spacing w:line="240" w:lineRule="exact"/>
              <w:outlineLvl w:val="0"/>
              <w:rPr>
                <w:rFonts w:ascii="Arial" w:eastAsia="Times New Roman" w:hAnsi="Arial" w:cs="Arial"/>
                <w:iCs/>
                <w:color w:val="000000" w:themeColor="text1"/>
                <w:sz w:val="17"/>
                <w:szCs w:val="17"/>
              </w:rPr>
            </w:pPr>
          </w:p>
        </w:tc>
        <w:tc>
          <w:tcPr>
            <w:tcW w:w="573" w:type="pct"/>
            <w:tcBorders>
              <w:top w:val="single" w:sz="12" w:space="0" w:color="auto"/>
              <w:left w:val="nil"/>
              <w:right w:val="nil"/>
            </w:tcBorders>
            <w:shd w:val="clear" w:color="auto" w:fill="auto"/>
            <w:vAlign w:val="bottom"/>
          </w:tcPr>
          <w:p w14:paraId="58D9CC22" w14:textId="77777777"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p>
        </w:tc>
        <w:tc>
          <w:tcPr>
            <w:tcW w:w="574" w:type="pct"/>
            <w:tcBorders>
              <w:top w:val="single" w:sz="12" w:space="0" w:color="auto"/>
              <w:left w:val="nil"/>
              <w:right w:val="nil"/>
            </w:tcBorders>
            <w:shd w:val="clear" w:color="auto" w:fill="auto"/>
            <w:vAlign w:val="bottom"/>
          </w:tcPr>
          <w:p w14:paraId="36790AD2" w14:textId="77777777"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p>
        </w:tc>
        <w:tc>
          <w:tcPr>
            <w:tcW w:w="574" w:type="pct"/>
            <w:tcBorders>
              <w:top w:val="single" w:sz="12" w:space="0" w:color="auto"/>
              <w:left w:val="nil"/>
              <w:right w:val="nil"/>
            </w:tcBorders>
            <w:shd w:val="clear" w:color="auto" w:fill="auto"/>
            <w:vAlign w:val="bottom"/>
          </w:tcPr>
          <w:p w14:paraId="5CA0E54A" w14:textId="77777777"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p>
        </w:tc>
        <w:tc>
          <w:tcPr>
            <w:tcW w:w="629" w:type="pct"/>
            <w:tcBorders>
              <w:top w:val="single" w:sz="12" w:space="0" w:color="auto"/>
              <w:left w:val="nil"/>
              <w:right w:val="nil"/>
            </w:tcBorders>
            <w:shd w:val="clear" w:color="auto" w:fill="auto"/>
            <w:vAlign w:val="bottom"/>
          </w:tcPr>
          <w:p w14:paraId="23894145" w14:textId="77777777" w:rsidR="00A96BDF" w:rsidRPr="001A5E0D" w:rsidRDefault="00A96BDF" w:rsidP="00A96BDF">
            <w:pPr>
              <w:tabs>
                <w:tab w:val="right" w:pos="1202"/>
              </w:tabs>
              <w:spacing w:line="301" w:lineRule="exact"/>
              <w:jc w:val="right"/>
              <w:outlineLvl w:val="0"/>
              <w:rPr>
                <w:rFonts w:ascii="Arial" w:eastAsia="Times New Roman" w:hAnsi="Arial" w:cs="Arial"/>
                <w:iCs/>
                <w:color w:val="000000" w:themeColor="text1"/>
                <w:sz w:val="17"/>
                <w:szCs w:val="17"/>
              </w:rPr>
            </w:pPr>
          </w:p>
        </w:tc>
        <w:tc>
          <w:tcPr>
            <w:tcW w:w="542" w:type="pct"/>
            <w:tcBorders>
              <w:top w:val="single" w:sz="12" w:space="0" w:color="auto"/>
              <w:left w:val="nil"/>
              <w:right w:val="nil"/>
            </w:tcBorders>
            <w:vAlign w:val="bottom"/>
          </w:tcPr>
          <w:p w14:paraId="6399B16E" w14:textId="77777777" w:rsidR="00A96BDF" w:rsidRPr="001A5E0D" w:rsidRDefault="00A96BDF" w:rsidP="00A96BDF">
            <w:pPr>
              <w:tabs>
                <w:tab w:val="right" w:pos="1202"/>
              </w:tabs>
              <w:spacing w:line="301" w:lineRule="exact"/>
              <w:jc w:val="right"/>
              <w:outlineLvl w:val="0"/>
              <w:rPr>
                <w:rFonts w:ascii="Arial" w:eastAsia="Times New Roman" w:hAnsi="Arial" w:cs="Arial"/>
                <w:color w:val="000000" w:themeColor="text1"/>
                <w:sz w:val="17"/>
                <w:szCs w:val="17"/>
              </w:rPr>
            </w:pPr>
          </w:p>
        </w:tc>
        <w:tc>
          <w:tcPr>
            <w:tcW w:w="660" w:type="pct"/>
            <w:tcBorders>
              <w:top w:val="single" w:sz="12" w:space="0" w:color="auto"/>
              <w:left w:val="nil"/>
              <w:right w:val="nil"/>
            </w:tcBorders>
            <w:shd w:val="clear" w:color="auto" w:fill="auto"/>
            <w:vAlign w:val="bottom"/>
          </w:tcPr>
          <w:p w14:paraId="1A38C019" w14:textId="77777777" w:rsidR="00A96BDF" w:rsidRPr="001A5E0D" w:rsidRDefault="00A96BDF" w:rsidP="00A96BDF">
            <w:pPr>
              <w:tabs>
                <w:tab w:val="right" w:pos="1202"/>
              </w:tabs>
              <w:spacing w:line="301" w:lineRule="exact"/>
              <w:jc w:val="right"/>
              <w:outlineLvl w:val="0"/>
              <w:rPr>
                <w:rFonts w:ascii="Arial" w:eastAsia="Times New Roman" w:hAnsi="Arial" w:cs="Arial"/>
                <w:b/>
                <w:iCs/>
                <w:color w:val="000000" w:themeColor="text1"/>
                <w:sz w:val="17"/>
                <w:szCs w:val="17"/>
              </w:rPr>
            </w:pPr>
          </w:p>
        </w:tc>
      </w:tr>
      <w:tr w:rsidR="000D129E" w:rsidRPr="00192DCB" w14:paraId="2E7C22BF" w14:textId="77777777" w:rsidTr="001A5E0D">
        <w:trPr>
          <w:trHeight w:hRule="exact" w:val="397"/>
        </w:trPr>
        <w:tc>
          <w:tcPr>
            <w:tcW w:w="1447" w:type="pct"/>
            <w:vAlign w:val="bottom"/>
          </w:tcPr>
          <w:p w14:paraId="254AA663" w14:textId="21FCAD71" w:rsidR="000D129E" w:rsidRPr="001A5E0D" w:rsidRDefault="000D129E" w:rsidP="000D129E">
            <w:pPr>
              <w:tabs>
                <w:tab w:val="right" w:pos="1202"/>
              </w:tabs>
              <w:spacing w:line="240" w:lineRule="exac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Stanje 30. rujna 2021. </w:t>
            </w:r>
          </w:p>
        </w:tc>
        <w:tc>
          <w:tcPr>
            <w:tcW w:w="573" w:type="pct"/>
            <w:tcBorders>
              <w:top w:val="nil"/>
              <w:left w:val="nil"/>
              <w:bottom w:val="single" w:sz="12" w:space="0" w:color="auto"/>
              <w:right w:val="nil"/>
            </w:tcBorders>
            <w:shd w:val="clear" w:color="auto" w:fill="auto"/>
            <w:vAlign w:val="bottom"/>
          </w:tcPr>
          <w:p w14:paraId="3BDDD7AA" w14:textId="3C1D46DC" w:rsidR="000D129E" w:rsidRPr="001A5E0D" w:rsidRDefault="000D129E" w:rsidP="000D129E">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7.159.632 </w:t>
            </w:r>
          </w:p>
        </w:tc>
        <w:tc>
          <w:tcPr>
            <w:tcW w:w="574" w:type="pct"/>
            <w:tcBorders>
              <w:left w:val="nil"/>
              <w:bottom w:val="single" w:sz="12" w:space="0" w:color="auto"/>
              <w:right w:val="nil"/>
            </w:tcBorders>
            <w:shd w:val="clear" w:color="auto" w:fill="auto"/>
            <w:vAlign w:val="bottom"/>
          </w:tcPr>
          <w:p w14:paraId="48A77B56" w14:textId="5250C412" w:rsidR="000D129E" w:rsidRPr="001A5E0D" w:rsidRDefault="000D129E" w:rsidP="000D129E">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3.157.684 </w:t>
            </w:r>
          </w:p>
        </w:tc>
        <w:tc>
          <w:tcPr>
            <w:tcW w:w="574" w:type="pct"/>
            <w:tcBorders>
              <w:left w:val="nil"/>
              <w:bottom w:val="single" w:sz="12" w:space="0" w:color="auto"/>
              <w:right w:val="nil"/>
            </w:tcBorders>
            <w:shd w:val="clear" w:color="auto" w:fill="auto"/>
            <w:vAlign w:val="bottom"/>
          </w:tcPr>
          <w:p w14:paraId="5C335F44" w14:textId="3D7EB136" w:rsidR="000D129E" w:rsidRPr="001A5E0D" w:rsidRDefault="000D129E" w:rsidP="000D129E">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41.831 </w:t>
            </w:r>
          </w:p>
        </w:tc>
        <w:tc>
          <w:tcPr>
            <w:tcW w:w="629" w:type="pct"/>
            <w:tcBorders>
              <w:left w:val="nil"/>
              <w:bottom w:val="single" w:sz="12" w:space="0" w:color="auto"/>
              <w:right w:val="nil"/>
            </w:tcBorders>
            <w:shd w:val="clear" w:color="auto" w:fill="auto"/>
            <w:vAlign w:val="bottom"/>
          </w:tcPr>
          <w:p w14:paraId="39DAA96B" w14:textId="6D442492" w:rsidR="000D129E" w:rsidRPr="001A5E0D" w:rsidRDefault="000D129E" w:rsidP="000D129E">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242.471 </w:t>
            </w:r>
          </w:p>
        </w:tc>
        <w:tc>
          <w:tcPr>
            <w:tcW w:w="542" w:type="pct"/>
            <w:tcBorders>
              <w:left w:val="nil"/>
              <w:bottom w:val="single" w:sz="12" w:space="0" w:color="auto"/>
              <w:right w:val="nil"/>
            </w:tcBorders>
            <w:shd w:val="clear" w:color="auto" w:fill="auto"/>
            <w:vAlign w:val="bottom"/>
          </w:tcPr>
          <w:p w14:paraId="14A22F10" w14:textId="172B3512" w:rsidR="000D129E" w:rsidRPr="001A5E0D" w:rsidDel="003A48C1" w:rsidRDefault="000D129E" w:rsidP="000D129E">
            <w:pPr>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hAnsi="Arial" w:cs="Arial"/>
                <w:b/>
                <w:bCs/>
                <w:sz w:val="17"/>
                <w:szCs w:val="17"/>
              </w:rPr>
              <w:t xml:space="preserve"> 12.273 </w:t>
            </w:r>
          </w:p>
        </w:tc>
        <w:tc>
          <w:tcPr>
            <w:tcW w:w="660" w:type="pct"/>
            <w:tcBorders>
              <w:left w:val="nil"/>
              <w:bottom w:val="single" w:sz="12" w:space="0" w:color="auto"/>
              <w:right w:val="nil"/>
            </w:tcBorders>
            <w:shd w:val="clear" w:color="auto" w:fill="auto"/>
            <w:vAlign w:val="bottom"/>
          </w:tcPr>
          <w:p w14:paraId="2CF42D57" w14:textId="5A783A64" w:rsidR="000D129E" w:rsidRPr="001A5E0D" w:rsidRDefault="000D129E" w:rsidP="000D129E">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10.613.891 </w:t>
            </w:r>
          </w:p>
        </w:tc>
      </w:tr>
      <w:tr w:rsidR="000D129E" w:rsidRPr="00192DCB" w14:paraId="3B239947" w14:textId="77777777" w:rsidTr="001A5E0D">
        <w:trPr>
          <w:trHeight w:val="50"/>
        </w:trPr>
        <w:tc>
          <w:tcPr>
            <w:tcW w:w="1447" w:type="pct"/>
            <w:vAlign w:val="bottom"/>
          </w:tcPr>
          <w:p w14:paraId="6B4DBF71" w14:textId="77777777" w:rsidR="000D129E" w:rsidRPr="001A5E0D" w:rsidRDefault="000D129E" w:rsidP="000D129E">
            <w:pPr>
              <w:tabs>
                <w:tab w:val="right" w:pos="1202"/>
              </w:tabs>
              <w:outlineLvl w:val="0"/>
              <w:rPr>
                <w:rFonts w:ascii="Arial" w:eastAsia="Times New Roman" w:hAnsi="Arial" w:cs="Arial"/>
                <w:iCs/>
                <w:color w:val="000000" w:themeColor="text1"/>
                <w:sz w:val="17"/>
                <w:szCs w:val="17"/>
              </w:rPr>
            </w:pPr>
          </w:p>
        </w:tc>
        <w:tc>
          <w:tcPr>
            <w:tcW w:w="573" w:type="pct"/>
            <w:tcBorders>
              <w:top w:val="single" w:sz="12" w:space="0" w:color="auto"/>
              <w:left w:val="nil"/>
              <w:right w:val="nil"/>
            </w:tcBorders>
            <w:shd w:val="clear" w:color="auto" w:fill="auto"/>
            <w:vAlign w:val="bottom"/>
          </w:tcPr>
          <w:p w14:paraId="20B64BE3" w14:textId="77777777" w:rsidR="000D129E" w:rsidRPr="001A5E0D" w:rsidRDefault="000D129E" w:rsidP="000D129E">
            <w:pPr>
              <w:tabs>
                <w:tab w:val="right" w:pos="1202"/>
              </w:tabs>
              <w:jc w:val="right"/>
              <w:outlineLvl w:val="0"/>
              <w:rPr>
                <w:rFonts w:ascii="Arial" w:eastAsia="Times New Roman" w:hAnsi="Arial" w:cs="Arial"/>
                <w:b/>
                <w:iCs/>
                <w:color w:val="000000" w:themeColor="text1"/>
                <w:sz w:val="17"/>
                <w:szCs w:val="17"/>
              </w:rPr>
            </w:pPr>
          </w:p>
        </w:tc>
        <w:tc>
          <w:tcPr>
            <w:tcW w:w="574" w:type="pct"/>
            <w:tcBorders>
              <w:top w:val="single" w:sz="12" w:space="0" w:color="auto"/>
              <w:left w:val="nil"/>
              <w:right w:val="nil"/>
            </w:tcBorders>
            <w:shd w:val="clear" w:color="auto" w:fill="auto"/>
            <w:vAlign w:val="bottom"/>
          </w:tcPr>
          <w:p w14:paraId="0C8A046E" w14:textId="77777777" w:rsidR="000D129E" w:rsidRPr="001A5E0D" w:rsidRDefault="000D129E" w:rsidP="000D129E">
            <w:pPr>
              <w:tabs>
                <w:tab w:val="right" w:pos="1202"/>
              </w:tabs>
              <w:jc w:val="right"/>
              <w:outlineLvl w:val="0"/>
              <w:rPr>
                <w:rFonts w:ascii="Arial" w:eastAsia="Times New Roman" w:hAnsi="Arial" w:cs="Arial"/>
                <w:b/>
                <w:iCs/>
                <w:color w:val="000000" w:themeColor="text1"/>
                <w:sz w:val="17"/>
                <w:szCs w:val="17"/>
              </w:rPr>
            </w:pPr>
          </w:p>
        </w:tc>
        <w:tc>
          <w:tcPr>
            <w:tcW w:w="574" w:type="pct"/>
            <w:tcBorders>
              <w:top w:val="single" w:sz="12" w:space="0" w:color="auto"/>
              <w:left w:val="nil"/>
              <w:right w:val="nil"/>
            </w:tcBorders>
            <w:shd w:val="clear" w:color="auto" w:fill="auto"/>
            <w:vAlign w:val="bottom"/>
          </w:tcPr>
          <w:p w14:paraId="25D8B5F2" w14:textId="77777777" w:rsidR="000D129E" w:rsidRPr="001A5E0D" w:rsidRDefault="000D129E" w:rsidP="000D129E">
            <w:pPr>
              <w:tabs>
                <w:tab w:val="right" w:pos="1202"/>
              </w:tabs>
              <w:jc w:val="right"/>
              <w:outlineLvl w:val="0"/>
              <w:rPr>
                <w:rFonts w:ascii="Arial" w:eastAsia="Times New Roman" w:hAnsi="Arial" w:cs="Arial"/>
                <w:b/>
                <w:iCs/>
                <w:color w:val="000000" w:themeColor="text1"/>
                <w:sz w:val="17"/>
                <w:szCs w:val="17"/>
              </w:rPr>
            </w:pPr>
          </w:p>
        </w:tc>
        <w:tc>
          <w:tcPr>
            <w:tcW w:w="629" w:type="pct"/>
            <w:tcBorders>
              <w:top w:val="single" w:sz="12" w:space="0" w:color="auto"/>
              <w:left w:val="nil"/>
              <w:right w:val="nil"/>
            </w:tcBorders>
            <w:shd w:val="clear" w:color="auto" w:fill="auto"/>
            <w:vAlign w:val="bottom"/>
          </w:tcPr>
          <w:p w14:paraId="05C8D16B" w14:textId="77777777" w:rsidR="000D129E" w:rsidRPr="001A5E0D" w:rsidRDefault="000D129E" w:rsidP="000D129E">
            <w:pPr>
              <w:tabs>
                <w:tab w:val="right" w:pos="1202"/>
              </w:tabs>
              <w:jc w:val="right"/>
              <w:outlineLvl w:val="0"/>
              <w:rPr>
                <w:rFonts w:ascii="Arial" w:eastAsia="Times New Roman" w:hAnsi="Arial" w:cs="Arial"/>
                <w:b/>
                <w:iCs/>
                <w:color w:val="000000" w:themeColor="text1"/>
                <w:sz w:val="17"/>
                <w:szCs w:val="17"/>
              </w:rPr>
            </w:pPr>
          </w:p>
        </w:tc>
        <w:tc>
          <w:tcPr>
            <w:tcW w:w="542" w:type="pct"/>
            <w:tcBorders>
              <w:top w:val="single" w:sz="12" w:space="0" w:color="auto"/>
              <w:left w:val="nil"/>
              <w:right w:val="nil"/>
            </w:tcBorders>
            <w:vAlign w:val="bottom"/>
          </w:tcPr>
          <w:p w14:paraId="0416BACF" w14:textId="77777777" w:rsidR="000D129E" w:rsidRPr="001A5E0D" w:rsidRDefault="000D129E" w:rsidP="000D129E">
            <w:pPr>
              <w:tabs>
                <w:tab w:val="right" w:pos="1202"/>
              </w:tabs>
              <w:jc w:val="right"/>
              <w:outlineLvl w:val="0"/>
              <w:rPr>
                <w:rFonts w:ascii="Arial" w:eastAsia="Times New Roman" w:hAnsi="Arial" w:cs="Arial"/>
                <w:iCs/>
                <w:color w:val="000000" w:themeColor="text1"/>
                <w:sz w:val="17"/>
                <w:szCs w:val="17"/>
              </w:rPr>
            </w:pPr>
          </w:p>
        </w:tc>
        <w:tc>
          <w:tcPr>
            <w:tcW w:w="660" w:type="pct"/>
            <w:tcBorders>
              <w:top w:val="single" w:sz="12" w:space="0" w:color="auto"/>
              <w:left w:val="nil"/>
              <w:right w:val="nil"/>
            </w:tcBorders>
            <w:shd w:val="clear" w:color="auto" w:fill="auto"/>
            <w:vAlign w:val="bottom"/>
          </w:tcPr>
          <w:p w14:paraId="77094EDE" w14:textId="77777777" w:rsidR="000D129E" w:rsidRPr="001A5E0D" w:rsidRDefault="000D129E" w:rsidP="000D129E">
            <w:pPr>
              <w:tabs>
                <w:tab w:val="right" w:pos="1202"/>
              </w:tabs>
              <w:jc w:val="right"/>
              <w:outlineLvl w:val="0"/>
              <w:rPr>
                <w:rFonts w:ascii="Arial" w:eastAsia="Times New Roman" w:hAnsi="Arial" w:cs="Arial"/>
                <w:b/>
                <w:iCs/>
                <w:color w:val="000000" w:themeColor="text1"/>
                <w:sz w:val="17"/>
                <w:szCs w:val="17"/>
              </w:rPr>
            </w:pPr>
          </w:p>
        </w:tc>
      </w:tr>
      <w:tr w:rsidR="000D129E" w:rsidRPr="00192DCB" w14:paraId="6AAAE160" w14:textId="77777777" w:rsidTr="001A5E0D">
        <w:trPr>
          <w:trHeight w:hRule="exact" w:val="395"/>
        </w:trPr>
        <w:tc>
          <w:tcPr>
            <w:tcW w:w="1447" w:type="pct"/>
            <w:vAlign w:val="bottom"/>
          </w:tcPr>
          <w:p w14:paraId="5FBC11BB" w14:textId="2B9CB35C" w:rsidR="000D129E" w:rsidRPr="001A5E0D" w:rsidRDefault="000D129E" w:rsidP="000D129E">
            <w:pPr>
              <w:tabs>
                <w:tab w:val="right" w:pos="1202"/>
              </w:tabs>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Stanje 1. siječnja 2022. </w:t>
            </w:r>
          </w:p>
        </w:tc>
        <w:tc>
          <w:tcPr>
            <w:tcW w:w="573" w:type="pct"/>
            <w:tcBorders>
              <w:left w:val="nil"/>
              <w:bottom w:val="single" w:sz="12" w:space="0" w:color="auto"/>
              <w:right w:val="nil"/>
            </w:tcBorders>
            <w:shd w:val="clear" w:color="auto" w:fill="auto"/>
            <w:vAlign w:val="bottom"/>
          </w:tcPr>
          <w:p w14:paraId="4D012413" w14:textId="3B8FEC3A" w:rsidR="000D129E" w:rsidRPr="001A5E0D" w:rsidRDefault="000D129E" w:rsidP="000D129E">
            <w:pPr>
              <w:pStyle w:val="TT"/>
              <w:jc w:val="right"/>
              <w:rPr>
                <w:rFonts w:cs="Arial"/>
                <w:b/>
                <w:iCs/>
                <w:color w:val="000000" w:themeColor="text1"/>
                <w:sz w:val="17"/>
                <w:szCs w:val="17"/>
                <w:lang w:val="hr-HR"/>
              </w:rPr>
            </w:pPr>
            <w:r w:rsidRPr="001A5E0D">
              <w:rPr>
                <w:rFonts w:cs="Arial"/>
                <w:b/>
                <w:bCs/>
                <w:color w:val="000000"/>
                <w:sz w:val="17"/>
                <w:szCs w:val="17"/>
              </w:rPr>
              <w:t xml:space="preserve"> 7.184.632 </w:t>
            </w:r>
          </w:p>
        </w:tc>
        <w:tc>
          <w:tcPr>
            <w:tcW w:w="574" w:type="pct"/>
            <w:tcBorders>
              <w:left w:val="nil"/>
              <w:bottom w:val="single" w:sz="12" w:space="0" w:color="auto"/>
              <w:right w:val="nil"/>
            </w:tcBorders>
            <w:shd w:val="clear" w:color="auto" w:fill="auto"/>
            <w:vAlign w:val="bottom"/>
          </w:tcPr>
          <w:p w14:paraId="3FD1D162" w14:textId="3D8D2C63" w:rsidR="000D129E" w:rsidRPr="001A5E0D" w:rsidRDefault="000D129E" w:rsidP="000D129E">
            <w:pPr>
              <w:pStyle w:val="TT"/>
              <w:jc w:val="right"/>
              <w:rPr>
                <w:rFonts w:cs="Arial"/>
                <w:b/>
                <w:iCs/>
                <w:color w:val="000000" w:themeColor="text1"/>
                <w:sz w:val="17"/>
                <w:szCs w:val="17"/>
                <w:lang w:val="hr-HR"/>
              </w:rPr>
            </w:pPr>
            <w:r w:rsidRPr="001A5E0D">
              <w:rPr>
                <w:rFonts w:cs="Arial"/>
                <w:b/>
                <w:bCs/>
                <w:color w:val="000000"/>
                <w:sz w:val="17"/>
                <w:szCs w:val="17"/>
              </w:rPr>
              <w:t xml:space="preserve"> 3.157.684 </w:t>
            </w:r>
          </w:p>
        </w:tc>
        <w:tc>
          <w:tcPr>
            <w:tcW w:w="574" w:type="pct"/>
            <w:tcBorders>
              <w:left w:val="nil"/>
              <w:bottom w:val="single" w:sz="12" w:space="0" w:color="auto"/>
              <w:right w:val="nil"/>
            </w:tcBorders>
            <w:shd w:val="clear" w:color="auto" w:fill="auto"/>
            <w:vAlign w:val="bottom"/>
          </w:tcPr>
          <w:p w14:paraId="6F5A6654" w14:textId="6FD8A2E7" w:rsidR="000D129E" w:rsidRPr="001A5E0D" w:rsidRDefault="000D129E" w:rsidP="000D129E">
            <w:pPr>
              <w:pStyle w:val="TT"/>
              <w:jc w:val="right"/>
              <w:rPr>
                <w:rFonts w:cs="Arial"/>
                <w:b/>
                <w:iCs/>
                <w:color w:val="000000" w:themeColor="text1"/>
                <w:sz w:val="17"/>
                <w:szCs w:val="17"/>
                <w:lang w:val="hr-HR"/>
              </w:rPr>
            </w:pPr>
            <w:r w:rsidRPr="001A5E0D">
              <w:rPr>
                <w:rFonts w:cs="Arial"/>
                <w:b/>
                <w:bCs/>
                <w:color w:val="000000"/>
                <w:sz w:val="17"/>
                <w:szCs w:val="17"/>
              </w:rPr>
              <w:t xml:space="preserve">  33.975 </w:t>
            </w:r>
          </w:p>
        </w:tc>
        <w:tc>
          <w:tcPr>
            <w:tcW w:w="629" w:type="pct"/>
            <w:tcBorders>
              <w:left w:val="nil"/>
              <w:bottom w:val="single" w:sz="12" w:space="0" w:color="auto"/>
              <w:right w:val="nil"/>
            </w:tcBorders>
            <w:shd w:val="clear" w:color="auto" w:fill="auto"/>
            <w:vAlign w:val="bottom"/>
          </w:tcPr>
          <w:p w14:paraId="7A149A86" w14:textId="2C188849" w:rsidR="000D129E" w:rsidRPr="001A5E0D" w:rsidRDefault="000D129E" w:rsidP="000D129E">
            <w:pPr>
              <w:pStyle w:val="TT"/>
              <w:jc w:val="right"/>
              <w:rPr>
                <w:rFonts w:cs="Arial"/>
                <w:b/>
                <w:iCs/>
                <w:color w:val="000000" w:themeColor="text1"/>
                <w:sz w:val="17"/>
                <w:szCs w:val="17"/>
                <w:lang w:val="hr-HR"/>
              </w:rPr>
            </w:pPr>
            <w:r w:rsidRPr="001A5E0D">
              <w:rPr>
                <w:rFonts w:cs="Arial"/>
                <w:b/>
                <w:bCs/>
                <w:color w:val="000000"/>
                <w:sz w:val="17"/>
                <w:szCs w:val="17"/>
              </w:rPr>
              <w:t xml:space="preserve">  188.185 </w:t>
            </w:r>
          </w:p>
        </w:tc>
        <w:tc>
          <w:tcPr>
            <w:tcW w:w="542" w:type="pct"/>
            <w:tcBorders>
              <w:left w:val="nil"/>
              <w:bottom w:val="single" w:sz="12" w:space="0" w:color="auto"/>
              <w:right w:val="nil"/>
            </w:tcBorders>
            <w:shd w:val="clear" w:color="auto" w:fill="auto"/>
            <w:vAlign w:val="bottom"/>
          </w:tcPr>
          <w:p w14:paraId="03790A2F" w14:textId="2C0180A4" w:rsidR="000D129E" w:rsidRPr="001A5E0D" w:rsidDel="003A48C1" w:rsidRDefault="000D129E" w:rsidP="000D129E">
            <w:pPr>
              <w:pStyle w:val="TT"/>
              <w:jc w:val="right"/>
              <w:rPr>
                <w:rFonts w:cs="Arial"/>
                <w:b/>
                <w:bCs/>
                <w:color w:val="000000" w:themeColor="text1"/>
                <w:sz w:val="17"/>
                <w:szCs w:val="17"/>
                <w:lang w:val="hr-HR"/>
              </w:rPr>
            </w:pPr>
            <w:r w:rsidRPr="001A5E0D">
              <w:rPr>
                <w:rFonts w:cs="Arial"/>
                <w:b/>
                <w:bCs/>
                <w:color w:val="000000"/>
                <w:sz w:val="17"/>
                <w:szCs w:val="17"/>
              </w:rPr>
              <w:t xml:space="preserve">  12.309 </w:t>
            </w:r>
          </w:p>
        </w:tc>
        <w:tc>
          <w:tcPr>
            <w:tcW w:w="660" w:type="pct"/>
            <w:tcBorders>
              <w:left w:val="nil"/>
              <w:bottom w:val="single" w:sz="12" w:space="0" w:color="auto"/>
              <w:right w:val="nil"/>
            </w:tcBorders>
            <w:shd w:val="clear" w:color="auto" w:fill="auto"/>
            <w:vAlign w:val="bottom"/>
          </w:tcPr>
          <w:p w14:paraId="55885828" w14:textId="2DD05C36" w:rsidR="000D129E" w:rsidRPr="001A5E0D" w:rsidRDefault="000D129E" w:rsidP="000D129E">
            <w:pPr>
              <w:pStyle w:val="TT"/>
              <w:jc w:val="right"/>
              <w:rPr>
                <w:rFonts w:cs="Arial"/>
                <w:b/>
                <w:iCs/>
                <w:color w:val="000000" w:themeColor="text1"/>
                <w:sz w:val="17"/>
                <w:szCs w:val="17"/>
                <w:lang w:val="hr-HR"/>
              </w:rPr>
            </w:pPr>
            <w:r w:rsidRPr="001A5E0D">
              <w:rPr>
                <w:rFonts w:cs="Arial"/>
                <w:b/>
                <w:bCs/>
                <w:color w:val="000000"/>
                <w:sz w:val="17"/>
                <w:szCs w:val="17"/>
              </w:rPr>
              <w:t xml:space="preserve">  10.576.785 </w:t>
            </w:r>
          </w:p>
        </w:tc>
      </w:tr>
      <w:tr w:rsidR="008E75E4" w:rsidRPr="00192DCB" w14:paraId="248DD21D" w14:textId="77777777" w:rsidTr="001A5E0D">
        <w:trPr>
          <w:trHeight w:val="255"/>
        </w:trPr>
        <w:tc>
          <w:tcPr>
            <w:tcW w:w="1447" w:type="pct"/>
            <w:vAlign w:val="bottom"/>
          </w:tcPr>
          <w:p w14:paraId="389520D4" w14:textId="77777777" w:rsidR="008E75E4" w:rsidRPr="001A5E0D" w:rsidRDefault="008E75E4" w:rsidP="008E75E4">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Dobit tekućeg razdoblja</w:t>
            </w:r>
          </w:p>
        </w:tc>
        <w:tc>
          <w:tcPr>
            <w:tcW w:w="573" w:type="pct"/>
            <w:vAlign w:val="bottom"/>
          </w:tcPr>
          <w:p w14:paraId="4C192FA5" w14:textId="25953A08" w:rsidR="008E75E4" w:rsidRPr="001A5E0D" w:rsidDel="003A48C1" w:rsidRDefault="008E75E4" w:rsidP="008E75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574" w:type="pct"/>
            <w:vAlign w:val="bottom"/>
          </w:tcPr>
          <w:p w14:paraId="7D45A37B" w14:textId="68DFFC93" w:rsidR="008E75E4" w:rsidRPr="001A5E0D" w:rsidDel="003A48C1" w:rsidRDefault="008E75E4" w:rsidP="008E75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574" w:type="pct"/>
            <w:vAlign w:val="bottom"/>
          </w:tcPr>
          <w:p w14:paraId="739D9E04" w14:textId="73E99207" w:rsidR="008E75E4" w:rsidRPr="001A5E0D" w:rsidDel="003A48C1" w:rsidRDefault="008E75E4" w:rsidP="008E75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29" w:type="pct"/>
            <w:vAlign w:val="bottom"/>
          </w:tcPr>
          <w:p w14:paraId="00C3F4DF" w14:textId="629415B2" w:rsidR="008E75E4" w:rsidRPr="001A5E0D" w:rsidDel="003A48C1" w:rsidRDefault="008E75E4" w:rsidP="008E75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144.896 </w:t>
            </w:r>
          </w:p>
        </w:tc>
        <w:tc>
          <w:tcPr>
            <w:tcW w:w="542" w:type="pct"/>
            <w:vAlign w:val="bottom"/>
          </w:tcPr>
          <w:p w14:paraId="7895B466" w14:textId="661130F1" w:rsidR="008E75E4" w:rsidRPr="001A5E0D" w:rsidDel="003A48C1" w:rsidRDefault="008E75E4" w:rsidP="008E75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60" w:type="pct"/>
            <w:vAlign w:val="bottom"/>
          </w:tcPr>
          <w:p w14:paraId="22369F66" w14:textId="3C8F813E" w:rsidR="008E75E4" w:rsidRPr="001A5E0D" w:rsidDel="003A48C1" w:rsidRDefault="008E75E4" w:rsidP="008E75E4">
            <w:pPr>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hAnsi="Arial" w:cs="Arial"/>
                <w:b/>
                <w:bCs/>
                <w:sz w:val="17"/>
                <w:szCs w:val="17"/>
              </w:rPr>
              <w:t xml:space="preserve"> 144.896 </w:t>
            </w:r>
          </w:p>
        </w:tc>
      </w:tr>
      <w:tr w:rsidR="008E75E4" w:rsidRPr="00192DCB" w14:paraId="7577D9B8" w14:textId="77777777" w:rsidTr="001A5E0D">
        <w:trPr>
          <w:trHeight w:val="275"/>
        </w:trPr>
        <w:tc>
          <w:tcPr>
            <w:tcW w:w="1447" w:type="pct"/>
            <w:vAlign w:val="bottom"/>
          </w:tcPr>
          <w:p w14:paraId="6FC27601" w14:textId="77777777" w:rsidR="008E75E4" w:rsidRPr="001A5E0D" w:rsidRDefault="008E75E4" w:rsidP="008E75E4">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Ostala sveobuhvatna dobit</w:t>
            </w:r>
          </w:p>
        </w:tc>
        <w:tc>
          <w:tcPr>
            <w:tcW w:w="573" w:type="pct"/>
            <w:tcBorders>
              <w:bottom w:val="single" w:sz="4" w:space="0" w:color="auto"/>
            </w:tcBorders>
            <w:vAlign w:val="bottom"/>
          </w:tcPr>
          <w:p w14:paraId="1235EB8B" w14:textId="685DEC61" w:rsidR="008E75E4" w:rsidRPr="001A5E0D" w:rsidRDefault="008E75E4" w:rsidP="008E75E4">
            <w:pPr>
              <w:tabs>
                <w:tab w:val="right" w:pos="1202"/>
              </w:tabs>
              <w:spacing w:line="240" w:lineRule="exact"/>
              <w:jc w:val="right"/>
              <w:outlineLvl w:val="0"/>
              <w:rPr>
                <w:rFonts w:ascii="Arial" w:eastAsia="Times New Roman" w:hAnsi="Arial" w:cs="Arial"/>
                <w:b/>
                <w:iCs/>
                <w:color w:val="000000" w:themeColor="text1"/>
                <w:sz w:val="17"/>
                <w:szCs w:val="17"/>
              </w:rPr>
            </w:pPr>
            <w:r w:rsidRPr="001A5E0D">
              <w:rPr>
                <w:rFonts w:ascii="Arial" w:hAnsi="Arial" w:cs="Arial"/>
                <w:sz w:val="17"/>
                <w:szCs w:val="17"/>
              </w:rPr>
              <w:t xml:space="preserve"> - </w:t>
            </w:r>
          </w:p>
        </w:tc>
        <w:tc>
          <w:tcPr>
            <w:tcW w:w="574" w:type="pct"/>
            <w:tcBorders>
              <w:bottom w:val="single" w:sz="4" w:space="0" w:color="auto"/>
            </w:tcBorders>
            <w:vAlign w:val="bottom"/>
          </w:tcPr>
          <w:p w14:paraId="3999EB9E" w14:textId="56D37704" w:rsidR="008E75E4" w:rsidRPr="001A5E0D" w:rsidRDefault="008E75E4" w:rsidP="008E75E4">
            <w:pPr>
              <w:tabs>
                <w:tab w:val="right" w:pos="1202"/>
              </w:tabs>
              <w:spacing w:line="240" w:lineRule="exact"/>
              <w:jc w:val="right"/>
              <w:outlineLvl w:val="0"/>
              <w:rPr>
                <w:rFonts w:ascii="Arial" w:eastAsia="Times New Roman" w:hAnsi="Arial" w:cs="Arial"/>
                <w:b/>
                <w:iCs/>
                <w:color w:val="000000" w:themeColor="text1"/>
                <w:sz w:val="17"/>
                <w:szCs w:val="17"/>
              </w:rPr>
            </w:pPr>
          </w:p>
        </w:tc>
        <w:tc>
          <w:tcPr>
            <w:tcW w:w="574" w:type="pct"/>
            <w:tcBorders>
              <w:bottom w:val="single" w:sz="4" w:space="0" w:color="auto"/>
            </w:tcBorders>
            <w:vAlign w:val="bottom"/>
          </w:tcPr>
          <w:p w14:paraId="60F0E81C" w14:textId="764242AA" w:rsidR="008E75E4" w:rsidRPr="001A5E0D" w:rsidRDefault="008E75E4" w:rsidP="008E75E4">
            <w:pPr>
              <w:tabs>
                <w:tab w:val="right" w:pos="1202"/>
              </w:tabs>
              <w:spacing w:line="240"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(73.029)</w:t>
            </w:r>
          </w:p>
        </w:tc>
        <w:tc>
          <w:tcPr>
            <w:tcW w:w="629" w:type="pct"/>
            <w:tcBorders>
              <w:bottom w:val="single" w:sz="4" w:space="0" w:color="auto"/>
            </w:tcBorders>
            <w:vAlign w:val="bottom"/>
          </w:tcPr>
          <w:p w14:paraId="1505609A" w14:textId="67047681" w:rsidR="008E75E4" w:rsidRPr="001A5E0D" w:rsidRDefault="008E75E4" w:rsidP="008E75E4">
            <w:pPr>
              <w:tabs>
                <w:tab w:val="right" w:pos="1202"/>
              </w:tabs>
              <w:spacing w:line="240" w:lineRule="exact"/>
              <w:jc w:val="right"/>
              <w:outlineLvl w:val="0"/>
              <w:rPr>
                <w:rFonts w:ascii="Arial" w:eastAsia="Times New Roman" w:hAnsi="Arial" w:cs="Arial"/>
                <w:b/>
                <w:iCs/>
                <w:color w:val="000000" w:themeColor="text1"/>
                <w:sz w:val="17"/>
                <w:szCs w:val="17"/>
              </w:rPr>
            </w:pPr>
            <w:r w:rsidRPr="001A5E0D">
              <w:rPr>
                <w:rFonts w:ascii="Arial" w:hAnsi="Arial" w:cs="Arial"/>
                <w:sz w:val="17"/>
                <w:szCs w:val="17"/>
              </w:rPr>
              <w:t xml:space="preserve"> - </w:t>
            </w:r>
          </w:p>
        </w:tc>
        <w:tc>
          <w:tcPr>
            <w:tcW w:w="542" w:type="pct"/>
            <w:tcBorders>
              <w:bottom w:val="single" w:sz="4" w:space="0" w:color="auto"/>
            </w:tcBorders>
            <w:vAlign w:val="bottom"/>
          </w:tcPr>
          <w:p w14:paraId="0A57B30A" w14:textId="314331B8" w:rsidR="008E75E4" w:rsidRPr="001A5E0D" w:rsidDel="003A48C1" w:rsidRDefault="008E75E4" w:rsidP="008E75E4">
            <w:pPr>
              <w:tabs>
                <w:tab w:val="right" w:pos="1202"/>
              </w:tabs>
              <w:spacing w:line="240"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660" w:type="pct"/>
            <w:tcBorders>
              <w:bottom w:val="single" w:sz="4" w:space="0" w:color="auto"/>
            </w:tcBorders>
            <w:vAlign w:val="bottom"/>
          </w:tcPr>
          <w:p w14:paraId="617C37DC" w14:textId="79D7272C" w:rsidR="008E75E4" w:rsidRPr="001A5E0D" w:rsidRDefault="008E75E4" w:rsidP="008E75E4">
            <w:pPr>
              <w:tabs>
                <w:tab w:val="right" w:pos="1202"/>
              </w:tabs>
              <w:spacing w:line="240" w:lineRule="exact"/>
              <w:jc w:val="right"/>
              <w:outlineLvl w:val="0"/>
              <w:rPr>
                <w:rFonts w:ascii="Arial" w:eastAsia="Times New Roman" w:hAnsi="Arial" w:cs="Arial"/>
                <w:b/>
                <w:bCs/>
                <w:iCs/>
                <w:color w:val="000000" w:themeColor="text1"/>
                <w:sz w:val="17"/>
                <w:szCs w:val="17"/>
              </w:rPr>
            </w:pPr>
            <w:r w:rsidRPr="001A5E0D">
              <w:rPr>
                <w:rFonts w:ascii="Arial" w:hAnsi="Arial" w:cs="Arial"/>
                <w:b/>
                <w:bCs/>
                <w:sz w:val="17"/>
                <w:szCs w:val="17"/>
              </w:rPr>
              <w:t xml:space="preserve"> (73.029)</w:t>
            </w:r>
          </w:p>
        </w:tc>
      </w:tr>
      <w:tr w:rsidR="008E75E4" w:rsidRPr="00192DCB" w14:paraId="21CE1E64" w14:textId="77777777" w:rsidTr="001A5E0D">
        <w:trPr>
          <w:trHeight w:val="74"/>
        </w:trPr>
        <w:tc>
          <w:tcPr>
            <w:tcW w:w="1447" w:type="pct"/>
            <w:vAlign w:val="bottom"/>
          </w:tcPr>
          <w:p w14:paraId="11E87024" w14:textId="77777777" w:rsidR="008E75E4" w:rsidRPr="001A5E0D" w:rsidRDefault="008E75E4" w:rsidP="008E75E4">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1D22D824" w14:textId="77AD90D8"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top w:val="single" w:sz="4" w:space="0" w:color="auto"/>
              <w:left w:val="nil"/>
              <w:bottom w:val="single" w:sz="4" w:space="0" w:color="auto"/>
              <w:right w:val="nil"/>
            </w:tcBorders>
            <w:shd w:val="clear" w:color="auto" w:fill="auto"/>
            <w:vAlign w:val="bottom"/>
          </w:tcPr>
          <w:p w14:paraId="5CCAA65B" w14:textId="589A9844"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top w:val="single" w:sz="4" w:space="0" w:color="auto"/>
              <w:left w:val="nil"/>
              <w:bottom w:val="single" w:sz="4" w:space="0" w:color="auto"/>
              <w:right w:val="nil"/>
            </w:tcBorders>
            <w:shd w:val="clear" w:color="auto" w:fill="auto"/>
            <w:vAlign w:val="bottom"/>
          </w:tcPr>
          <w:p w14:paraId="655CE39F" w14:textId="3DD054D3"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(73.029)</w:t>
            </w:r>
          </w:p>
        </w:tc>
        <w:tc>
          <w:tcPr>
            <w:tcW w:w="629" w:type="pct"/>
            <w:tcBorders>
              <w:top w:val="single" w:sz="4" w:space="0" w:color="auto"/>
              <w:left w:val="nil"/>
              <w:bottom w:val="single" w:sz="4" w:space="0" w:color="auto"/>
              <w:right w:val="nil"/>
            </w:tcBorders>
            <w:shd w:val="clear" w:color="auto" w:fill="auto"/>
            <w:vAlign w:val="bottom"/>
          </w:tcPr>
          <w:p w14:paraId="3795408D" w14:textId="7C53009C"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144.896 </w:t>
            </w:r>
          </w:p>
        </w:tc>
        <w:tc>
          <w:tcPr>
            <w:tcW w:w="542" w:type="pct"/>
            <w:tcBorders>
              <w:top w:val="single" w:sz="4" w:space="0" w:color="auto"/>
              <w:left w:val="nil"/>
              <w:bottom w:val="single" w:sz="4" w:space="0" w:color="auto"/>
              <w:right w:val="nil"/>
            </w:tcBorders>
            <w:shd w:val="clear" w:color="auto" w:fill="auto"/>
            <w:vAlign w:val="bottom"/>
          </w:tcPr>
          <w:p w14:paraId="73DA2960" w14:textId="174B5856" w:rsidR="008E75E4" w:rsidRPr="001A5E0D" w:rsidDel="003A48C1" w:rsidRDefault="008E75E4" w:rsidP="008E75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60" w:type="pct"/>
            <w:tcBorders>
              <w:top w:val="single" w:sz="4" w:space="0" w:color="auto"/>
              <w:left w:val="nil"/>
              <w:bottom w:val="single" w:sz="4" w:space="0" w:color="auto"/>
              <w:right w:val="nil"/>
            </w:tcBorders>
            <w:shd w:val="clear" w:color="auto" w:fill="auto"/>
            <w:vAlign w:val="bottom"/>
          </w:tcPr>
          <w:p w14:paraId="13724502" w14:textId="408891DD" w:rsidR="008E75E4" w:rsidRPr="001A5E0D" w:rsidRDefault="008E75E4" w:rsidP="008E75E4">
            <w:pPr>
              <w:tabs>
                <w:tab w:val="right" w:pos="1202"/>
              </w:tabs>
              <w:spacing w:line="301" w:lineRule="exact"/>
              <w:jc w:val="right"/>
              <w:outlineLvl w:val="0"/>
              <w:rPr>
                <w:rFonts w:ascii="Arial" w:eastAsia="Times New Roman" w:hAnsi="Arial" w:cs="Arial"/>
                <w:b/>
                <w:bCs/>
                <w:iCs/>
                <w:color w:val="000000" w:themeColor="text1"/>
                <w:sz w:val="17"/>
                <w:szCs w:val="17"/>
              </w:rPr>
            </w:pPr>
            <w:r w:rsidRPr="001A5E0D">
              <w:rPr>
                <w:rFonts w:ascii="Arial" w:hAnsi="Arial" w:cs="Arial"/>
                <w:b/>
                <w:bCs/>
                <w:sz w:val="17"/>
                <w:szCs w:val="17"/>
              </w:rPr>
              <w:t xml:space="preserve"> 71.867 </w:t>
            </w:r>
          </w:p>
        </w:tc>
      </w:tr>
      <w:tr w:rsidR="008E75E4" w:rsidRPr="00192DCB" w14:paraId="5E7FB573" w14:textId="77777777" w:rsidTr="001A5E0D">
        <w:trPr>
          <w:trHeight w:val="74"/>
        </w:trPr>
        <w:tc>
          <w:tcPr>
            <w:tcW w:w="1447" w:type="pct"/>
            <w:vAlign w:val="bottom"/>
          </w:tcPr>
          <w:p w14:paraId="7B70B2CC" w14:textId="77777777" w:rsidR="008E75E4" w:rsidRPr="001A5E0D" w:rsidRDefault="008E75E4" w:rsidP="008E75E4">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Tečajne razlike Garantni fond</w:t>
            </w:r>
          </w:p>
        </w:tc>
        <w:tc>
          <w:tcPr>
            <w:tcW w:w="573" w:type="pct"/>
            <w:tcBorders>
              <w:top w:val="single" w:sz="4" w:space="0" w:color="auto"/>
              <w:left w:val="nil"/>
              <w:right w:val="nil"/>
            </w:tcBorders>
            <w:shd w:val="clear" w:color="auto" w:fill="auto"/>
            <w:vAlign w:val="bottom"/>
          </w:tcPr>
          <w:p w14:paraId="2D883F76" w14:textId="74CCBB97"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top w:val="single" w:sz="4" w:space="0" w:color="auto"/>
              <w:left w:val="nil"/>
              <w:right w:val="nil"/>
            </w:tcBorders>
            <w:shd w:val="clear" w:color="auto" w:fill="auto"/>
            <w:vAlign w:val="bottom"/>
          </w:tcPr>
          <w:p w14:paraId="5EF75560" w14:textId="0763277B"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top w:val="single" w:sz="4" w:space="0" w:color="auto"/>
              <w:left w:val="nil"/>
              <w:right w:val="nil"/>
            </w:tcBorders>
            <w:shd w:val="clear" w:color="auto" w:fill="auto"/>
            <w:vAlign w:val="bottom"/>
          </w:tcPr>
          <w:p w14:paraId="519336F7" w14:textId="3E6AB580"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629" w:type="pct"/>
            <w:tcBorders>
              <w:top w:val="single" w:sz="4" w:space="0" w:color="auto"/>
              <w:left w:val="nil"/>
              <w:right w:val="nil"/>
            </w:tcBorders>
            <w:shd w:val="clear" w:color="auto" w:fill="auto"/>
            <w:vAlign w:val="bottom"/>
          </w:tcPr>
          <w:p w14:paraId="17B07B93" w14:textId="6B7907B4"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42" w:type="pct"/>
            <w:tcBorders>
              <w:top w:val="single" w:sz="4" w:space="0" w:color="auto"/>
              <w:left w:val="nil"/>
              <w:right w:val="nil"/>
            </w:tcBorders>
            <w:shd w:val="clear" w:color="auto" w:fill="auto"/>
            <w:vAlign w:val="bottom"/>
          </w:tcPr>
          <w:p w14:paraId="688161B5" w14:textId="045D87EF" w:rsidR="008E75E4" w:rsidRPr="001A5E0D" w:rsidDel="003A48C1" w:rsidRDefault="008E75E4" w:rsidP="008E75E4">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16 </w:t>
            </w:r>
          </w:p>
        </w:tc>
        <w:tc>
          <w:tcPr>
            <w:tcW w:w="660" w:type="pct"/>
            <w:tcBorders>
              <w:top w:val="single" w:sz="4" w:space="0" w:color="auto"/>
              <w:left w:val="nil"/>
              <w:right w:val="nil"/>
            </w:tcBorders>
            <w:shd w:val="clear" w:color="auto" w:fill="auto"/>
            <w:vAlign w:val="bottom"/>
          </w:tcPr>
          <w:p w14:paraId="468E5C82" w14:textId="13349ED0" w:rsidR="008E75E4" w:rsidRPr="001A5E0D" w:rsidRDefault="008E75E4" w:rsidP="008E75E4">
            <w:pPr>
              <w:tabs>
                <w:tab w:val="right" w:pos="1202"/>
              </w:tabs>
              <w:spacing w:line="301" w:lineRule="exact"/>
              <w:jc w:val="right"/>
              <w:outlineLvl w:val="0"/>
              <w:rPr>
                <w:rFonts w:ascii="Arial" w:eastAsia="Times New Roman" w:hAnsi="Arial" w:cs="Arial"/>
                <w:b/>
                <w:bCs/>
                <w:iCs/>
                <w:color w:val="000000" w:themeColor="text1"/>
                <w:sz w:val="17"/>
                <w:szCs w:val="17"/>
              </w:rPr>
            </w:pPr>
            <w:r w:rsidRPr="001A5E0D">
              <w:rPr>
                <w:rFonts w:ascii="Arial" w:hAnsi="Arial" w:cs="Arial"/>
                <w:b/>
                <w:bCs/>
                <w:sz w:val="17"/>
                <w:szCs w:val="17"/>
              </w:rPr>
              <w:t xml:space="preserve"> 16 </w:t>
            </w:r>
          </w:p>
        </w:tc>
      </w:tr>
      <w:tr w:rsidR="008E75E4" w:rsidRPr="00192DCB" w14:paraId="6FC97F67" w14:textId="77777777" w:rsidTr="001A5E0D">
        <w:trPr>
          <w:trHeight w:val="74"/>
        </w:trPr>
        <w:tc>
          <w:tcPr>
            <w:tcW w:w="1447" w:type="pct"/>
            <w:vAlign w:val="bottom"/>
          </w:tcPr>
          <w:p w14:paraId="1A0789CE" w14:textId="621C24CD" w:rsidR="008E75E4" w:rsidRPr="001A5E0D" w:rsidRDefault="008E75E4" w:rsidP="008E75E4">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Uplate u osnivački kapital iz državnog proračuna</w:t>
            </w:r>
          </w:p>
        </w:tc>
        <w:tc>
          <w:tcPr>
            <w:tcW w:w="573" w:type="pct"/>
            <w:tcBorders>
              <w:left w:val="nil"/>
              <w:right w:val="nil"/>
            </w:tcBorders>
            <w:shd w:val="clear" w:color="auto" w:fill="auto"/>
            <w:vAlign w:val="bottom"/>
          </w:tcPr>
          <w:p w14:paraId="2E3E6EC4" w14:textId="066A19B6"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left w:val="nil"/>
              <w:right w:val="nil"/>
            </w:tcBorders>
            <w:shd w:val="clear" w:color="auto" w:fill="auto"/>
            <w:vAlign w:val="bottom"/>
          </w:tcPr>
          <w:p w14:paraId="2C2C2142" w14:textId="0FCA0E2A"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left w:val="nil"/>
              <w:right w:val="nil"/>
            </w:tcBorders>
            <w:shd w:val="clear" w:color="auto" w:fill="auto"/>
            <w:vAlign w:val="bottom"/>
          </w:tcPr>
          <w:p w14:paraId="3404A277" w14:textId="72D5B17F"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629" w:type="pct"/>
            <w:tcBorders>
              <w:left w:val="nil"/>
              <w:right w:val="nil"/>
            </w:tcBorders>
            <w:shd w:val="clear" w:color="auto" w:fill="auto"/>
            <w:vAlign w:val="bottom"/>
          </w:tcPr>
          <w:p w14:paraId="30D97FA1" w14:textId="5304687C"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42" w:type="pct"/>
            <w:tcBorders>
              <w:left w:val="nil"/>
              <w:right w:val="nil"/>
            </w:tcBorders>
            <w:shd w:val="clear" w:color="auto" w:fill="auto"/>
            <w:vAlign w:val="bottom"/>
          </w:tcPr>
          <w:p w14:paraId="23021982" w14:textId="0A69EE33" w:rsidR="008E75E4" w:rsidRPr="001A5E0D" w:rsidRDefault="008E75E4" w:rsidP="008E75E4">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660" w:type="pct"/>
            <w:tcBorders>
              <w:left w:val="nil"/>
              <w:right w:val="nil"/>
            </w:tcBorders>
            <w:shd w:val="clear" w:color="auto" w:fill="auto"/>
            <w:vAlign w:val="bottom"/>
          </w:tcPr>
          <w:p w14:paraId="229957C9" w14:textId="64BD53DF" w:rsidR="008E75E4" w:rsidRPr="001A5E0D" w:rsidRDefault="008E75E4" w:rsidP="008E75E4">
            <w:pPr>
              <w:tabs>
                <w:tab w:val="right" w:pos="1202"/>
              </w:tabs>
              <w:spacing w:line="301" w:lineRule="exact"/>
              <w:jc w:val="right"/>
              <w:outlineLvl w:val="0"/>
              <w:rPr>
                <w:rFonts w:ascii="Arial" w:eastAsia="Times New Roman" w:hAnsi="Arial" w:cs="Arial"/>
                <w:b/>
                <w:bCs/>
                <w:iCs/>
                <w:color w:val="000000" w:themeColor="text1"/>
                <w:sz w:val="17"/>
                <w:szCs w:val="17"/>
              </w:rPr>
            </w:pPr>
            <w:r w:rsidRPr="001A5E0D">
              <w:rPr>
                <w:rFonts w:ascii="Arial" w:hAnsi="Arial" w:cs="Arial"/>
                <w:b/>
                <w:bCs/>
                <w:sz w:val="17"/>
                <w:szCs w:val="17"/>
              </w:rPr>
              <w:t xml:space="preserve"> - </w:t>
            </w:r>
          </w:p>
        </w:tc>
      </w:tr>
      <w:tr w:rsidR="008E75E4" w:rsidRPr="00192DCB" w14:paraId="0D26F6EB" w14:textId="77777777" w:rsidTr="001A5E0D">
        <w:trPr>
          <w:trHeight w:val="74"/>
        </w:trPr>
        <w:tc>
          <w:tcPr>
            <w:tcW w:w="1447" w:type="pct"/>
            <w:vAlign w:val="bottom"/>
          </w:tcPr>
          <w:p w14:paraId="6460EEE4" w14:textId="635F1B6C" w:rsidR="008E75E4" w:rsidRPr="001A5E0D" w:rsidRDefault="008E75E4" w:rsidP="008E75E4">
            <w:pPr>
              <w:tabs>
                <w:tab w:val="right" w:pos="1202"/>
              </w:tabs>
              <w:spacing w:line="240" w:lineRule="exact"/>
              <w:outlineLvl w:val="0"/>
              <w:rPr>
                <w:rFonts w:ascii="Arial" w:eastAsia="Times New Roman" w:hAnsi="Arial" w:cs="Arial"/>
                <w:i/>
                <w:iCs/>
                <w:color w:val="000000" w:themeColor="text1"/>
                <w:sz w:val="17"/>
                <w:szCs w:val="17"/>
              </w:rPr>
            </w:pPr>
            <w:r w:rsidRPr="001A5E0D">
              <w:rPr>
                <w:rFonts w:ascii="Arial" w:eastAsia="Times New Roman" w:hAnsi="Arial" w:cs="Arial"/>
                <w:iCs/>
                <w:color w:val="000000" w:themeColor="text1"/>
                <w:sz w:val="17"/>
                <w:szCs w:val="17"/>
              </w:rPr>
              <w:t>Prijenos dobiti iz 2021. godine u zadržanu dobit</w:t>
            </w:r>
          </w:p>
        </w:tc>
        <w:tc>
          <w:tcPr>
            <w:tcW w:w="573" w:type="pct"/>
            <w:tcBorders>
              <w:bottom w:val="single" w:sz="12" w:space="0" w:color="auto"/>
            </w:tcBorders>
            <w:vAlign w:val="bottom"/>
          </w:tcPr>
          <w:p w14:paraId="75B9932A" w14:textId="77503D6D"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bottom w:val="single" w:sz="12" w:space="0" w:color="auto"/>
            </w:tcBorders>
            <w:vAlign w:val="bottom"/>
          </w:tcPr>
          <w:p w14:paraId="6B4FB980" w14:textId="4E4788B3"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188.185 </w:t>
            </w:r>
          </w:p>
        </w:tc>
        <w:tc>
          <w:tcPr>
            <w:tcW w:w="574" w:type="pct"/>
            <w:tcBorders>
              <w:bottom w:val="single" w:sz="12" w:space="0" w:color="auto"/>
            </w:tcBorders>
            <w:vAlign w:val="bottom"/>
          </w:tcPr>
          <w:p w14:paraId="6C8C5E74" w14:textId="10539BA4"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629" w:type="pct"/>
            <w:tcBorders>
              <w:bottom w:val="single" w:sz="12" w:space="0" w:color="auto"/>
            </w:tcBorders>
            <w:vAlign w:val="bottom"/>
          </w:tcPr>
          <w:p w14:paraId="60108B30" w14:textId="29540A14" w:rsidR="008E75E4" w:rsidRPr="001A5E0D" w:rsidRDefault="008E75E4" w:rsidP="008E75E4">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(188.185)</w:t>
            </w:r>
          </w:p>
        </w:tc>
        <w:tc>
          <w:tcPr>
            <w:tcW w:w="542" w:type="pct"/>
            <w:tcBorders>
              <w:bottom w:val="single" w:sz="12" w:space="0" w:color="auto"/>
            </w:tcBorders>
            <w:vAlign w:val="bottom"/>
          </w:tcPr>
          <w:p w14:paraId="75B8A4CC" w14:textId="628DA009" w:rsidR="008E75E4" w:rsidRPr="001A5E0D" w:rsidRDefault="008E75E4" w:rsidP="008E75E4">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660" w:type="pct"/>
            <w:tcBorders>
              <w:bottom w:val="single" w:sz="12" w:space="0" w:color="auto"/>
            </w:tcBorders>
            <w:vAlign w:val="bottom"/>
          </w:tcPr>
          <w:p w14:paraId="479729AF" w14:textId="18136CF2" w:rsidR="008E75E4" w:rsidRPr="001A5E0D" w:rsidRDefault="008E75E4" w:rsidP="008E75E4">
            <w:pPr>
              <w:tabs>
                <w:tab w:val="right" w:pos="1202"/>
              </w:tabs>
              <w:spacing w:line="301" w:lineRule="exact"/>
              <w:jc w:val="right"/>
              <w:outlineLvl w:val="0"/>
              <w:rPr>
                <w:rFonts w:ascii="Arial" w:eastAsia="Times New Roman" w:hAnsi="Arial" w:cs="Arial"/>
                <w:b/>
                <w:bCs/>
                <w:iCs/>
                <w:color w:val="000000" w:themeColor="text1"/>
                <w:sz w:val="17"/>
                <w:szCs w:val="17"/>
              </w:rPr>
            </w:pPr>
            <w:r w:rsidRPr="001A5E0D">
              <w:rPr>
                <w:rFonts w:ascii="Arial" w:hAnsi="Arial" w:cs="Arial"/>
                <w:b/>
                <w:bCs/>
                <w:sz w:val="17"/>
                <w:szCs w:val="17"/>
              </w:rPr>
              <w:t xml:space="preserve"> - </w:t>
            </w:r>
          </w:p>
        </w:tc>
      </w:tr>
      <w:tr w:rsidR="000D129E" w:rsidRPr="00192DCB" w14:paraId="640ACB55" w14:textId="77777777" w:rsidTr="001A5E0D">
        <w:trPr>
          <w:trHeight w:hRule="exact" w:val="111"/>
        </w:trPr>
        <w:tc>
          <w:tcPr>
            <w:tcW w:w="1447" w:type="pct"/>
            <w:vAlign w:val="bottom"/>
          </w:tcPr>
          <w:p w14:paraId="2ADB4EC5" w14:textId="77777777" w:rsidR="000D129E" w:rsidRPr="001A5E0D" w:rsidRDefault="000D129E" w:rsidP="000D129E">
            <w:pPr>
              <w:tabs>
                <w:tab w:val="right" w:pos="1202"/>
              </w:tabs>
              <w:outlineLvl w:val="0"/>
              <w:rPr>
                <w:rFonts w:ascii="Arial" w:eastAsia="Times New Roman" w:hAnsi="Arial" w:cs="Arial"/>
                <w:iCs/>
                <w:color w:val="000000" w:themeColor="text1"/>
                <w:sz w:val="17"/>
                <w:szCs w:val="17"/>
              </w:rPr>
            </w:pPr>
          </w:p>
        </w:tc>
        <w:tc>
          <w:tcPr>
            <w:tcW w:w="573" w:type="pct"/>
            <w:tcBorders>
              <w:top w:val="single" w:sz="12" w:space="0" w:color="auto"/>
              <w:left w:val="nil"/>
              <w:right w:val="nil"/>
            </w:tcBorders>
            <w:shd w:val="clear" w:color="auto" w:fill="auto"/>
            <w:vAlign w:val="bottom"/>
          </w:tcPr>
          <w:p w14:paraId="3A69944A" w14:textId="77777777" w:rsidR="000D129E" w:rsidRPr="001A5E0D" w:rsidRDefault="000D129E" w:rsidP="000D129E">
            <w:pPr>
              <w:tabs>
                <w:tab w:val="right" w:pos="1202"/>
              </w:tabs>
              <w:jc w:val="right"/>
              <w:outlineLvl w:val="0"/>
              <w:rPr>
                <w:rFonts w:ascii="Arial" w:eastAsia="Times New Roman" w:hAnsi="Arial" w:cs="Arial"/>
                <w:b/>
                <w:iCs/>
                <w:color w:val="000000" w:themeColor="text1"/>
                <w:sz w:val="17"/>
                <w:szCs w:val="17"/>
              </w:rPr>
            </w:pPr>
          </w:p>
        </w:tc>
        <w:tc>
          <w:tcPr>
            <w:tcW w:w="574" w:type="pct"/>
            <w:tcBorders>
              <w:top w:val="single" w:sz="12" w:space="0" w:color="auto"/>
              <w:left w:val="nil"/>
              <w:right w:val="nil"/>
            </w:tcBorders>
            <w:shd w:val="clear" w:color="auto" w:fill="auto"/>
            <w:vAlign w:val="bottom"/>
          </w:tcPr>
          <w:p w14:paraId="7F6AA19D" w14:textId="77777777" w:rsidR="000D129E" w:rsidRPr="001A5E0D" w:rsidRDefault="000D129E" w:rsidP="000D129E">
            <w:pPr>
              <w:tabs>
                <w:tab w:val="right" w:pos="1202"/>
              </w:tabs>
              <w:jc w:val="right"/>
              <w:outlineLvl w:val="0"/>
              <w:rPr>
                <w:rFonts w:ascii="Arial" w:eastAsia="Times New Roman" w:hAnsi="Arial" w:cs="Arial"/>
                <w:b/>
                <w:iCs/>
                <w:color w:val="000000" w:themeColor="text1"/>
                <w:sz w:val="17"/>
                <w:szCs w:val="17"/>
              </w:rPr>
            </w:pPr>
          </w:p>
        </w:tc>
        <w:tc>
          <w:tcPr>
            <w:tcW w:w="574" w:type="pct"/>
            <w:tcBorders>
              <w:top w:val="single" w:sz="12" w:space="0" w:color="auto"/>
              <w:left w:val="nil"/>
              <w:right w:val="nil"/>
            </w:tcBorders>
            <w:shd w:val="clear" w:color="auto" w:fill="auto"/>
            <w:vAlign w:val="bottom"/>
          </w:tcPr>
          <w:p w14:paraId="38C6EFDC" w14:textId="77777777" w:rsidR="000D129E" w:rsidRPr="001A5E0D" w:rsidRDefault="000D129E" w:rsidP="000D129E">
            <w:pPr>
              <w:tabs>
                <w:tab w:val="right" w:pos="1202"/>
              </w:tabs>
              <w:jc w:val="right"/>
              <w:outlineLvl w:val="0"/>
              <w:rPr>
                <w:rFonts w:ascii="Arial" w:eastAsia="Times New Roman" w:hAnsi="Arial" w:cs="Arial"/>
                <w:b/>
                <w:iCs/>
                <w:color w:val="000000" w:themeColor="text1"/>
                <w:sz w:val="17"/>
                <w:szCs w:val="17"/>
              </w:rPr>
            </w:pPr>
          </w:p>
        </w:tc>
        <w:tc>
          <w:tcPr>
            <w:tcW w:w="629" w:type="pct"/>
            <w:tcBorders>
              <w:top w:val="single" w:sz="12" w:space="0" w:color="auto"/>
              <w:left w:val="nil"/>
              <w:right w:val="nil"/>
            </w:tcBorders>
            <w:shd w:val="clear" w:color="auto" w:fill="auto"/>
            <w:vAlign w:val="bottom"/>
          </w:tcPr>
          <w:p w14:paraId="42EC8D15" w14:textId="0FC5E094" w:rsidR="000D129E" w:rsidRPr="001A5E0D" w:rsidRDefault="000D129E" w:rsidP="000D129E">
            <w:pPr>
              <w:tabs>
                <w:tab w:val="right" w:pos="1202"/>
              </w:tabs>
              <w:outlineLvl w:val="0"/>
              <w:rPr>
                <w:rFonts w:ascii="Arial" w:eastAsia="Times New Roman" w:hAnsi="Arial" w:cs="Arial"/>
                <w:b/>
                <w:iCs/>
                <w:color w:val="000000" w:themeColor="text1"/>
                <w:sz w:val="17"/>
                <w:szCs w:val="17"/>
              </w:rPr>
            </w:pPr>
          </w:p>
        </w:tc>
        <w:tc>
          <w:tcPr>
            <w:tcW w:w="542" w:type="pct"/>
            <w:tcBorders>
              <w:top w:val="single" w:sz="12" w:space="0" w:color="auto"/>
              <w:left w:val="nil"/>
              <w:right w:val="nil"/>
            </w:tcBorders>
            <w:vAlign w:val="bottom"/>
          </w:tcPr>
          <w:p w14:paraId="07ED4762" w14:textId="77777777" w:rsidR="000D129E" w:rsidRPr="001A5E0D" w:rsidRDefault="000D129E" w:rsidP="000D129E">
            <w:pPr>
              <w:tabs>
                <w:tab w:val="right" w:pos="1202"/>
              </w:tabs>
              <w:jc w:val="right"/>
              <w:outlineLvl w:val="0"/>
              <w:rPr>
                <w:rFonts w:ascii="Arial" w:eastAsia="Times New Roman" w:hAnsi="Arial" w:cs="Arial"/>
                <w:iCs/>
                <w:color w:val="000000" w:themeColor="text1"/>
                <w:sz w:val="17"/>
                <w:szCs w:val="17"/>
              </w:rPr>
            </w:pPr>
          </w:p>
        </w:tc>
        <w:tc>
          <w:tcPr>
            <w:tcW w:w="660" w:type="pct"/>
            <w:tcBorders>
              <w:top w:val="single" w:sz="12" w:space="0" w:color="auto"/>
              <w:left w:val="nil"/>
              <w:right w:val="nil"/>
            </w:tcBorders>
            <w:shd w:val="clear" w:color="auto" w:fill="auto"/>
            <w:vAlign w:val="bottom"/>
          </w:tcPr>
          <w:p w14:paraId="34D82B88" w14:textId="77777777" w:rsidR="000D129E" w:rsidRPr="001A5E0D" w:rsidRDefault="000D129E" w:rsidP="000D129E">
            <w:pPr>
              <w:tabs>
                <w:tab w:val="right" w:pos="1202"/>
              </w:tabs>
              <w:jc w:val="right"/>
              <w:outlineLvl w:val="0"/>
              <w:rPr>
                <w:rFonts w:ascii="Arial" w:eastAsia="Times New Roman" w:hAnsi="Arial" w:cs="Arial"/>
                <w:b/>
                <w:bCs/>
                <w:iCs/>
                <w:color w:val="000000" w:themeColor="text1"/>
                <w:sz w:val="17"/>
                <w:szCs w:val="17"/>
              </w:rPr>
            </w:pPr>
          </w:p>
        </w:tc>
      </w:tr>
      <w:tr w:rsidR="008E75E4" w:rsidRPr="00192DCB" w14:paraId="11B3A349" w14:textId="77777777" w:rsidTr="001A5E0D">
        <w:trPr>
          <w:trHeight w:hRule="exact" w:val="397"/>
        </w:trPr>
        <w:tc>
          <w:tcPr>
            <w:tcW w:w="1447" w:type="pct"/>
            <w:vAlign w:val="bottom"/>
          </w:tcPr>
          <w:p w14:paraId="0D276E4C" w14:textId="617E43A0" w:rsidR="008E75E4" w:rsidRPr="001A5E0D" w:rsidRDefault="008E75E4" w:rsidP="008E75E4">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b/>
                <w:iCs/>
                <w:color w:val="000000" w:themeColor="text1"/>
                <w:sz w:val="17"/>
                <w:szCs w:val="17"/>
              </w:rPr>
              <w:t xml:space="preserve">Stanje 30. rujna 2022. </w:t>
            </w:r>
          </w:p>
        </w:tc>
        <w:tc>
          <w:tcPr>
            <w:tcW w:w="573" w:type="pct"/>
            <w:tcBorders>
              <w:top w:val="nil"/>
              <w:left w:val="nil"/>
              <w:bottom w:val="single" w:sz="12" w:space="0" w:color="auto"/>
              <w:right w:val="nil"/>
            </w:tcBorders>
            <w:shd w:val="clear" w:color="auto" w:fill="auto"/>
            <w:vAlign w:val="bottom"/>
          </w:tcPr>
          <w:p w14:paraId="3CBF1B19" w14:textId="778536C0" w:rsidR="008E75E4" w:rsidRPr="001A5E0D" w:rsidRDefault="008E75E4" w:rsidP="008E75E4">
            <w:pPr>
              <w:tabs>
                <w:tab w:val="right" w:pos="1202"/>
              </w:tabs>
              <w:spacing w:line="301" w:lineRule="exact"/>
              <w:jc w:val="right"/>
              <w:outlineLvl w:val="0"/>
              <w:rPr>
                <w:rFonts w:ascii="Arial" w:hAnsi="Arial" w:cs="Arial"/>
                <w:b/>
                <w:bCs/>
                <w:sz w:val="17"/>
                <w:szCs w:val="17"/>
              </w:rPr>
            </w:pPr>
            <w:r w:rsidRPr="001A5E0D">
              <w:rPr>
                <w:rFonts w:ascii="Arial" w:hAnsi="Arial" w:cs="Arial"/>
                <w:b/>
                <w:bCs/>
                <w:sz w:val="17"/>
                <w:szCs w:val="17"/>
              </w:rPr>
              <w:t xml:space="preserve"> 7.184</w:t>
            </w:r>
            <w:r w:rsidR="00426BBB">
              <w:rPr>
                <w:rFonts w:ascii="Arial" w:hAnsi="Arial" w:cs="Arial"/>
                <w:b/>
                <w:bCs/>
                <w:sz w:val="17"/>
                <w:szCs w:val="17"/>
              </w:rPr>
              <w:t>.6</w:t>
            </w:r>
            <w:r w:rsidRPr="001A5E0D">
              <w:rPr>
                <w:rFonts w:ascii="Arial" w:hAnsi="Arial" w:cs="Arial"/>
                <w:b/>
                <w:bCs/>
                <w:sz w:val="17"/>
                <w:szCs w:val="17"/>
              </w:rPr>
              <w:t xml:space="preserve">32 </w:t>
            </w:r>
          </w:p>
        </w:tc>
        <w:tc>
          <w:tcPr>
            <w:tcW w:w="574" w:type="pct"/>
            <w:tcBorders>
              <w:left w:val="nil"/>
              <w:bottom w:val="single" w:sz="12" w:space="0" w:color="auto"/>
              <w:right w:val="nil"/>
            </w:tcBorders>
            <w:shd w:val="clear" w:color="auto" w:fill="auto"/>
            <w:vAlign w:val="bottom"/>
          </w:tcPr>
          <w:p w14:paraId="0A7F5E7C" w14:textId="312654C3" w:rsidR="008E75E4" w:rsidRPr="001A5E0D" w:rsidRDefault="008E75E4" w:rsidP="008E75E4">
            <w:pPr>
              <w:tabs>
                <w:tab w:val="right" w:pos="1202"/>
              </w:tabs>
              <w:spacing w:line="301" w:lineRule="exact"/>
              <w:jc w:val="right"/>
              <w:outlineLvl w:val="0"/>
              <w:rPr>
                <w:rFonts w:ascii="Arial" w:hAnsi="Arial" w:cs="Arial"/>
                <w:b/>
                <w:bCs/>
                <w:sz w:val="17"/>
                <w:szCs w:val="17"/>
              </w:rPr>
            </w:pPr>
            <w:r w:rsidRPr="001A5E0D">
              <w:rPr>
                <w:rFonts w:ascii="Arial" w:hAnsi="Arial" w:cs="Arial"/>
                <w:b/>
                <w:bCs/>
                <w:sz w:val="17"/>
                <w:szCs w:val="17"/>
              </w:rPr>
              <w:t xml:space="preserve">3.345.869 </w:t>
            </w:r>
          </w:p>
        </w:tc>
        <w:tc>
          <w:tcPr>
            <w:tcW w:w="574" w:type="pct"/>
            <w:tcBorders>
              <w:left w:val="nil"/>
              <w:bottom w:val="single" w:sz="12" w:space="0" w:color="auto"/>
              <w:right w:val="nil"/>
            </w:tcBorders>
            <w:shd w:val="clear" w:color="auto" w:fill="auto"/>
            <w:vAlign w:val="bottom"/>
          </w:tcPr>
          <w:p w14:paraId="53586AB3" w14:textId="43248943" w:rsidR="008E75E4" w:rsidRPr="001A5E0D" w:rsidRDefault="008E75E4" w:rsidP="008E75E4">
            <w:pPr>
              <w:tabs>
                <w:tab w:val="right" w:pos="1202"/>
              </w:tabs>
              <w:spacing w:line="301" w:lineRule="exact"/>
              <w:jc w:val="right"/>
              <w:outlineLvl w:val="0"/>
              <w:rPr>
                <w:rFonts w:ascii="Arial" w:hAnsi="Arial" w:cs="Arial"/>
                <w:b/>
                <w:bCs/>
                <w:sz w:val="17"/>
                <w:szCs w:val="17"/>
              </w:rPr>
            </w:pPr>
            <w:r w:rsidRPr="001A5E0D">
              <w:rPr>
                <w:rFonts w:ascii="Arial" w:hAnsi="Arial" w:cs="Arial"/>
                <w:b/>
                <w:bCs/>
                <w:sz w:val="17"/>
                <w:szCs w:val="17"/>
              </w:rPr>
              <w:t xml:space="preserve"> (39.054)</w:t>
            </w:r>
          </w:p>
        </w:tc>
        <w:tc>
          <w:tcPr>
            <w:tcW w:w="629" w:type="pct"/>
            <w:tcBorders>
              <w:left w:val="nil"/>
              <w:bottom w:val="single" w:sz="12" w:space="0" w:color="auto"/>
              <w:right w:val="nil"/>
            </w:tcBorders>
            <w:shd w:val="clear" w:color="auto" w:fill="auto"/>
            <w:vAlign w:val="bottom"/>
          </w:tcPr>
          <w:p w14:paraId="020242F4" w14:textId="6BB2B23E" w:rsidR="008E75E4" w:rsidRPr="001A5E0D" w:rsidRDefault="008E75E4" w:rsidP="008E75E4">
            <w:pPr>
              <w:tabs>
                <w:tab w:val="right" w:pos="1202"/>
              </w:tabs>
              <w:spacing w:line="301" w:lineRule="exact"/>
              <w:jc w:val="right"/>
              <w:outlineLvl w:val="0"/>
              <w:rPr>
                <w:rFonts w:ascii="Arial" w:hAnsi="Arial" w:cs="Arial"/>
                <w:b/>
                <w:bCs/>
                <w:sz w:val="17"/>
                <w:szCs w:val="17"/>
              </w:rPr>
            </w:pPr>
            <w:r w:rsidRPr="001A5E0D">
              <w:rPr>
                <w:rFonts w:ascii="Arial" w:hAnsi="Arial" w:cs="Arial"/>
                <w:b/>
                <w:bCs/>
                <w:sz w:val="17"/>
                <w:szCs w:val="17"/>
              </w:rPr>
              <w:t xml:space="preserve"> 144.896 </w:t>
            </w:r>
          </w:p>
        </w:tc>
        <w:tc>
          <w:tcPr>
            <w:tcW w:w="542" w:type="pct"/>
            <w:tcBorders>
              <w:left w:val="nil"/>
              <w:bottom w:val="single" w:sz="12" w:space="0" w:color="auto"/>
              <w:right w:val="nil"/>
            </w:tcBorders>
            <w:shd w:val="clear" w:color="auto" w:fill="auto"/>
            <w:vAlign w:val="bottom"/>
          </w:tcPr>
          <w:p w14:paraId="2BCF29AA" w14:textId="416CEBBC" w:rsidR="008E75E4" w:rsidRPr="001A5E0D" w:rsidDel="003A48C1" w:rsidRDefault="008E75E4" w:rsidP="008E75E4">
            <w:pPr>
              <w:tabs>
                <w:tab w:val="right" w:pos="1202"/>
              </w:tabs>
              <w:spacing w:line="301" w:lineRule="exact"/>
              <w:jc w:val="right"/>
              <w:outlineLvl w:val="0"/>
              <w:rPr>
                <w:rFonts w:ascii="Arial" w:hAnsi="Arial" w:cs="Arial"/>
                <w:b/>
                <w:bCs/>
                <w:sz w:val="17"/>
                <w:szCs w:val="17"/>
              </w:rPr>
            </w:pPr>
            <w:r w:rsidRPr="001A5E0D">
              <w:rPr>
                <w:rFonts w:ascii="Arial" w:hAnsi="Arial" w:cs="Arial"/>
                <w:b/>
                <w:bCs/>
                <w:sz w:val="17"/>
                <w:szCs w:val="17"/>
              </w:rPr>
              <w:t xml:space="preserve"> 12.325 </w:t>
            </w:r>
          </w:p>
        </w:tc>
        <w:tc>
          <w:tcPr>
            <w:tcW w:w="660" w:type="pct"/>
            <w:tcBorders>
              <w:left w:val="nil"/>
              <w:bottom w:val="single" w:sz="12" w:space="0" w:color="auto"/>
              <w:right w:val="nil"/>
            </w:tcBorders>
            <w:shd w:val="clear" w:color="auto" w:fill="auto"/>
            <w:vAlign w:val="bottom"/>
          </w:tcPr>
          <w:p w14:paraId="457E19E1" w14:textId="5CF691DC" w:rsidR="008E75E4" w:rsidRPr="001A5E0D" w:rsidRDefault="008E75E4" w:rsidP="008E75E4">
            <w:pPr>
              <w:tabs>
                <w:tab w:val="right" w:pos="1202"/>
              </w:tabs>
              <w:spacing w:line="301" w:lineRule="exact"/>
              <w:jc w:val="right"/>
              <w:outlineLvl w:val="0"/>
              <w:rPr>
                <w:rFonts w:ascii="Arial" w:hAnsi="Arial" w:cs="Arial"/>
                <w:b/>
                <w:bCs/>
                <w:sz w:val="17"/>
                <w:szCs w:val="17"/>
              </w:rPr>
            </w:pPr>
            <w:r w:rsidRPr="001A5E0D">
              <w:rPr>
                <w:rFonts w:ascii="Arial" w:hAnsi="Arial" w:cs="Arial"/>
                <w:b/>
                <w:bCs/>
                <w:sz w:val="17"/>
                <w:szCs w:val="17"/>
              </w:rPr>
              <w:t xml:space="preserve">10.648.668 </w:t>
            </w:r>
          </w:p>
        </w:tc>
      </w:tr>
      <w:bookmarkEnd w:id="35"/>
    </w:tbl>
    <w:p w14:paraId="1E67A6CC" w14:textId="77777777" w:rsidR="00323F30" w:rsidRPr="00EA3621" w:rsidRDefault="00323F30" w:rsidP="006608FA">
      <w:pPr>
        <w:rPr>
          <w:color w:val="000000" w:themeColor="text1"/>
        </w:rPr>
      </w:pPr>
    </w:p>
    <w:p w14:paraId="1DA557B6" w14:textId="77777777" w:rsidR="00323F30" w:rsidRPr="00EA3621" w:rsidRDefault="00323F30" w:rsidP="006608FA">
      <w:pPr>
        <w:rPr>
          <w:color w:val="000000" w:themeColor="text1"/>
        </w:rPr>
      </w:pPr>
    </w:p>
    <w:p w14:paraId="6B229664" w14:textId="77777777" w:rsidR="00B26E18" w:rsidRPr="00EA3621" w:rsidRDefault="00B26E18" w:rsidP="006608FA">
      <w:pPr>
        <w:rPr>
          <w:color w:val="000000" w:themeColor="text1"/>
        </w:rPr>
      </w:pPr>
    </w:p>
    <w:p w14:paraId="28F059CA" w14:textId="77777777" w:rsidR="00B26E18" w:rsidRPr="00EA3621" w:rsidRDefault="00B26E18" w:rsidP="006608FA">
      <w:pPr>
        <w:rPr>
          <w:color w:val="000000" w:themeColor="text1"/>
        </w:rPr>
      </w:pPr>
    </w:p>
    <w:p w14:paraId="27B15DBF" w14:textId="77777777" w:rsidR="00B26E18" w:rsidRPr="001A5E0D" w:rsidRDefault="00B26E18" w:rsidP="00B26E18">
      <w:pPr>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Priložene računovodstvene politike i bilješke sastavni su dio ovih financijskih izvještaja.</w:t>
      </w:r>
    </w:p>
    <w:p w14:paraId="5A66272D" w14:textId="77777777" w:rsidR="00F47947" w:rsidRPr="00EA3621" w:rsidRDefault="00F47947" w:rsidP="00B26E18">
      <w:pPr>
        <w:jc w:val="both"/>
        <w:rPr>
          <w:rFonts w:eastAsia="Times New Roman" w:cs="Arial"/>
          <w:color w:val="000000" w:themeColor="text1"/>
        </w:rPr>
      </w:pPr>
    </w:p>
    <w:p w14:paraId="1BF9CB6E" w14:textId="77777777" w:rsidR="00F47947" w:rsidRPr="00EA3621" w:rsidRDefault="00F47947" w:rsidP="00B26E18">
      <w:pPr>
        <w:jc w:val="both"/>
        <w:rPr>
          <w:rFonts w:eastAsia="Times New Roman" w:cs="Arial"/>
          <w:color w:val="000000" w:themeColor="text1"/>
        </w:rPr>
      </w:pPr>
    </w:p>
    <w:p w14:paraId="58FE0BE2" w14:textId="77777777" w:rsidR="00B26E18" w:rsidRPr="00EA3621" w:rsidRDefault="00B26E18" w:rsidP="00B26E18">
      <w:pPr>
        <w:jc w:val="both"/>
        <w:rPr>
          <w:rFonts w:eastAsia="Times New Roman" w:cs="Arial"/>
          <w:color w:val="000000" w:themeColor="text1"/>
        </w:rPr>
        <w:sectPr w:rsidR="00B26E18" w:rsidRPr="00EA3621" w:rsidSect="005F07DF">
          <w:headerReference w:type="default" r:id="rId17"/>
          <w:pgSz w:w="11906" w:h="16838"/>
          <w:pgMar w:top="1417" w:right="1417" w:bottom="1417" w:left="1417" w:header="708" w:footer="708" w:gutter="0"/>
          <w:cols w:space="708"/>
          <w:docGrid w:linePitch="360"/>
        </w:sectPr>
      </w:pPr>
    </w:p>
    <w:p w14:paraId="251ABD89" w14:textId="77777777" w:rsidR="00B26E18" w:rsidRPr="00EA3621" w:rsidRDefault="00B26E18" w:rsidP="00B26E18">
      <w:pPr>
        <w:jc w:val="both"/>
        <w:rPr>
          <w:rFonts w:eastAsia="Times New Roman" w:cs="Arial"/>
          <w:color w:val="000000" w:themeColor="text1"/>
        </w:rPr>
      </w:pPr>
    </w:p>
    <w:p w14:paraId="0DE601D8" w14:textId="77777777" w:rsidR="00B26E18" w:rsidRPr="00EA3621" w:rsidRDefault="00B26E18" w:rsidP="006608FA">
      <w:pPr>
        <w:rPr>
          <w:color w:val="000000" w:themeColor="text1"/>
        </w:rPr>
      </w:pPr>
    </w:p>
    <w:tbl>
      <w:tblPr>
        <w:tblpPr w:leftFromText="181" w:rightFromText="181" w:vertAnchor="page" w:horzAnchor="margin" w:tblpY="2966"/>
        <w:tblW w:w="5130" w:type="pct"/>
        <w:tblCellMar>
          <w:left w:w="119" w:type="dxa"/>
          <w:right w:w="119" w:type="dxa"/>
        </w:tblCellMar>
        <w:tblLook w:val="0000" w:firstRow="0" w:lastRow="0" w:firstColumn="0" w:lastColumn="0" w:noHBand="0" w:noVBand="0"/>
      </w:tblPr>
      <w:tblGrid>
        <w:gridCol w:w="3363"/>
        <w:gridCol w:w="987"/>
        <w:gridCol w:w="1238"/>
        <w:gridCol w:w="1240"/>
        <w:gridCol w:w="1240"/>
        <w:gridCol w:w="1240"/>
      </w:tblGrid>
      <w:tr w:rsidR="00414A93" w:rsidRPr="00192DCB" w14:paraId="1CBF5ABB" w14:textId="77777777" w:rsidTr="00A477BE">
        <w:trPr>
          <w:trHeight w:val="299"/>
        </w:trPr>
        <w:tc>
          <w:tcPr>
            <w:tcW w:w="1807" w:type="pct"/>
          </w:tcPr>
          <w:p w14:paraId="1D76113E" w14:textId="77777777" w:rsidR="00414A93" w:rsidRPr="001A5E0D" w:rsidRDefault="00414A93" w:rsidP="00414A93">
            <w:pPr>
              <w:pStyle w:val="TT"/>
              <w:rPr>
                <w:rFonts w:cs="Arial"/>
                <w:b/>
                <w:bCs/>
                <w:sz w:val="20"/>
                <w:lang w:val="hr-HR"/>
              </w:rPr>
            </w:pPr>
            <w:bookmarkStart w:id="36" w:name="_Hlk5612839"/>
          </w:p>
        </w:tc>
        <w:tc>
          <w:tcPr>
            <w:tcW w:w="530" w:type="pct"/>
          </w:tcPr>
          <w:p w14:paraId="558033EA" w14:textId="77777777" w:rsidR="00414A93" w:rsidRPr="001A5E0D" w:rsidRDefault="00414A93" w:rsidP="00414A93">
            <w:pPr>
              <w:pStyle w:val="TT"/>
              <w:ind w:left="-15" w:firstLine="15"/>
              <w:jc w:val="center"/>
              <w:rPr>
                <w:rFonts w:cs="Arial"/>
                <w:b/>
                <w:bCs/>
                <w:sz w:val="20"/>
                <w:lang w:val="hr-HR"/>
              </w:rPr>
            </w:pPr>
          </w:p>
        </w:tc>
        <w:tc>
          <w:tcPr>
            <w:tcW w:w="1331" w:type="pct"/>
            <w:gridSpan w:val="2"/>
          </w:tcPr>
          <w:p w14:paraId="32548149" w14:textId="763359EF" w:rsidR="00414A93" w:rsidRPr="001A5E0D" w:rsidRDefault="00414A93" w:rsidP="00414A93">
            <w:pPr>
              <w:pStyle w:val="TT"/>
              <w:tabs>
                <w:tab w:val="clear" w:pos="1202"/>
              </w:tabs>
              <w:jc w:val="center"/>
              <w:rPr>
                <w:rFonts w:cs="Arial"/>
                <w:b/>
                <w:bCs/>
                <w:sz w:val="20"/>
                <w:lang w:val="hr-HR"/>
              </w:rPr>
            </w:pPr>
            <w:r w:rsidRPr="001A5E0D">
              <w:rPr>
                <w:rFonts w:cs="Arial"/>
                <w:b/>
                <w:bCs/>
                <w:sz w:val="20"/>
                <w:lang w:val="hr-HR"/>
              </w:rPr>
              <w:t>202</w:t>
            </w:r>
            <w:r w:rsidR="003B5EA8" w:rsidRPr="001A5E0D">
              <w:rPr>
                <w:rFonts w:cs="Arial"/>
                <w:b/>
                <w:bCs/>
                <w:sz w:val="20"/>
                <w:lang w:val="hr-HR"/>
              </w:rPr>
              <w:t>2</w:t>
            </w:r>
            <w:r w:rsidRPr="001A5E0D">
              <w:rPr>
                <w:rFonts w:cs="Arial"/>
                <w:b/>
                <w:bCs/>
                <w:sz w:val="20"/>
                <w:lang w:val="hr-HR"/>
              </w:rPr>
              <w:t>.</w:t>
            </w:r>
          </w:p>
        </w:tc>
        <w:tc>
          <w:tcPr>
            <w:tcW w:w="1332" w:type="pct"/>
            <w:gridSpan w:val="2"/>
          </w:tcPr>
          <w:p w14:paraId="6EF088DC" w14:textId="2BF9CEC8" w:rsidR="00414A93" w:rsidRPr="001A5E0D" w:rsidRDefault="00414A93" w:rsidP="00414A93">
            <w:pPr>
              <w:pStyle w:val="TT"/>
              <w:tabs>
                <w:tab w:val="clear" w:pos="1202"/>
              </w:tabs>
              <w:jc w:val="center"/>
              <w:rPr>
                <w:rFonts w:cs="Arial"/>
                <w:b/>
                <w:bCs/>
                <w:sz w:val="20"/>
                <w:lang w:val="hr-HR"/>
              </w:rPr>
            </w:pPr>
            <w:r w:rsidRPr="001A5E0D">
              <w:rPr>
                <w:rFonts w:cs="Arial"/>
                <w:b/>
                <w:bCs/>
                <w:sz w:val="20"/>
                <w:lang w:val="hr-HR"/>
              </w:rPr>
              <w:t>202</w:t>
            </w:r>
            <w:r w:rsidR="003B5EA8" w:rsidRPr="001A5E0D">
              <w:rPr>
                <w:rFonts w:cs="Arial"/>
                <w:b/>
                <w:bCs/>
                <w:sz w:val="20"/>
                <w:lang w:val="hr-HR"/>
              </w:rPr>
              <w:t>1</w:t>
            </w:r>
            <w:r w:rsidRPr="001A5E0D">
              <w:rPr>
                <w:rFonts w:cs="Arial"/>
                <w:b/>
                <w:bCs/>
                <w:sz w:val="20"/>
                <w:lang w:val="hr-HR"/>
              </w:rPr>
              <w:t>.</w:t>
            </w:r>
          </w:p>
        </w:tc>
      </w:tr>
      <w:tr w:rsidR="00414A93" w:rsidRPr="00192DCB" w14:paraId="603ABC76" w14:textId="77777777" w:rsidTr="00A477BE">
        <w:trPr>
          <w:trHeight w:val="299"/>
        </w:trPr>
        <w:tc>
          <w:tcPr>
            <w:tcW w:w="1807" w:type="pct"/>
          </w:tcPr>
          <w:p w14:paraId="740886AE" w14:textId="77777777" w:rsidR="00414A93" w:rsidRPr="001A5E0D" w:rsidRDefault="00414A93" w:rsidP="00414A93">
            <w:pPr>
              <w:pStyle w:val="TT"/>
              <w:rPr>
                <w:rFonts w:cs="Arial"/>
                <w:b/>
                <w:bCs/>
                <w:sz w:val="20"/>
                <w:lang w:val="hr-HR"/>
              </w:rPr>
            </w:pPr>
          </w:p>
        </w:tc>
        <w:tc>
          <w:tcPr>
            <w:tcW w:w="530" w:type="pct"/>
            <w:vAlign w:val="center"/>
          </w:tcPr>
          <w:p w14:paraId="0623BDBF" w14:textId="0029E49C" w:rsidR="00414A93" w:rsidRPr="001A5E0D" w:rsidRDefault="00414A93" w:rsidP="00414A93">
            <w:pPr>
              <w:pStyle w:val="TT"/>
              <w:jc w:val="center"/>
              <w:rPr>
                <w:rFonts w:cs="Arial"/>
                <w:b/>
                <w:bCs/>
                <w:spacing w:val="-1"/>
                <w:sz w:val="20"/>
                <w:lang w:val="hr-HR"/>
              </w:rPr>
            </w:pPr>
          </w:p>
        </w:tc>
        <w:tc>
          <w:tcPr>
            <w:tcW w:w="665" w:type="pct"/>
            <w:vAlign w:val="bottom"/>
          </w:tcPr>
          <w:p w14:paraId="2432F7AB" w14:textId="77777777" w:rsidR="00414A93" w:rsidRPr="001A5E0D" w:rsidRDefault="00414A93" w:rsidP="00414A93">
            <w:pPr>
              <w:pStyle w:val="TT"/>
              <w:tabs>
                <w:tab w:val="clear" w:pos="1202"/>
              </w:tabs>
              <w:jc w:val="right"/>
              <w:rPr>
                <w:rFonts w:cs="Arial"/>
                <w:b/>
                <w:bCs/>
                <w:sz w:val="20"/>
                <w:lang w:val="hr-HR"/>
              </w:rPr>
            </w:pPr>
            <w:r w:rsidRPr="001A5E0D">
              <w:rPr>
                <w:rFonts w:cs="Arial"/>
                <w:b/>
                <w:bCs/>
                <w:sz w:val="20"/>
                <w:lang w:val="hr-HR"/>
              </w:rPr>
              <w:t>Tekuće razdoblje</w:t>
            </w:r>
          </w:p>
        </w:tc>
        <w:tc>
          <w:tcPr>
            <w:tcW w:w="666" w:type="pct"/>
            <w:vAlign w:val="bottom"/>
          </w:tcPr>
          <w:p w14:paraId="52542633" w14:textId="77777777" w:rsidR="00414A93" w:rsidRPr="001A5E0D" w:rsidRDefault="00414A93" w:rsidP="00414A93">
            <w:pPr>
              <w:pStyle w:val="TT"/>
              <w:tabs>
                <w:tab w:val="clear" w:pos="1202"/>
              </w:tabs>
              <w:jc w:val="right"/>
              <w:rPr>
                <w:rFonts w:cs="Arial"/>
                <w:b/>
                <w:bCs/>
                <w:sz w:val="20"/>
                <w:lang w:val="hr-HR"/>
              </w:rPr>
            </w:pPr>
            <w:r w:rsidRPr="001A5E0D">
              <w:rPr>
                <w:rFonts w:cs="Arial"/>
                <w:b/>
                <w:bCs/>
                <w:sz w:val="20"/>
                <w:lang w:val="hr-HR"/>
              </w:rPr>
              <w:t>Kumulativ</w:t>
            </w:r>
          </w:p>
        </w:tc>
        <w:tc>
          <w:tcPr>
            <w:tcW w:w="666" w:type="pct"/>
            <w:vAlign w:val="bottom"/>
          </w:tcPr>
          <w:p w14:paraId="014A4C85" w14:textId="77777777" w:rsidR="00414A93" w:rsidRPr="001A5E0D" w:rsidRDefault="00414A93" w:rsidP="00414A93">
            <w:pPr>
              <w:pStyle w:val="TT"/>
              <w:tabs>
                <w:tab w:val="clear" w:pos="1202"/>
              </w:tabs>
              <w:jc w:val="right"/>
              <w:rPr>
                <w:rFonts w:cs="Arial"/>
                <w:b/>
                <w:bCs/>
                <w:sz w:val="20"/>
                <w:lang w:val="hr-HR"/>
              </w:rPr>
            </w:pPr>
            <w:r w:rsidRPr="001A5E0D">
              <w:rPr>
                <w:rFonts w:cs="Arial"/>
                <w:b/>
                <w:bCs/>
                <w:sz w:val="20"/>
                <w:lang w:val="hr-HR"/>
              </w:rPr>
              <w:t>Tekuće razdoblje</w:t>
            </w:r>
          </w:p>
        </w:tc>
        <w:tc>
          <w:tcPr>
            <w:tcW w:w="666" w:type="pct"/>
            <w:vAlign w:val="bottom"/>
          </w:tcPr>
          <w:p w14:paraId="1A664390" w14:textId="77777777" w:rsidR="00414A93" w:rsidRPr="001A5E0D" w:rsidRDefault="00414A93" w:rsidP="00414A93">
            <w:pPr>
              <w:pStyle w:val="TT"/>
              <w:tabs>
                <w:tab w:val="clear" w:pos="1202"/>
              </w:tabs>
              <w:jc w:val="right"/>
              <w:rPr>
                <w:rFonts w:cs="Arial"/>
                <w:b/>
                <w:bCs/>
                <w:sz w:val="20"/>
                <w:lang w:val="hr-HR"/>
              </w:rPr>
            </w:pPr>
            <w:r w:rsidRPr="001A5E0D">
              <w:rPr>
                <w:rFonts w:cs="Arial"/>
                <w:b/>
                <w:bCs/>
                <w:sz w:val="20"/>
                <w:lang w:val="hr-HR"/>
              </w:rPr>
              <w:t>Kumulativ</w:t>
            </w:r>
          </w:p>
        </w:tc>
      </w:tr>
      <w:tr w:rsidR="002606C2" w:rsidRPr="00192DCB" w14:paraId="59BD1DC8" w14:textId="77777777" w:rsidTr="00A477BE">
        <w:trPr>
          <w:trHeight w:val="299"/>
        </w:trPr>
        <w:tc>
          <w:tcPr>
            <w:tcW w:w="1807" w:type="pct"/>
          </w:tcPr>
          <w:p w14:paraId="485CD558" w14:textId="77777777" w:rsidR="002606C2" w:rsidRPr="001A5E0D" w:rsidRDefault="002606C2" w:rsidP="002606C2">
            <w:pPr>
              <w:pStyle w:val="TT"/>
              <w:rPr>
                <w:rFonts w:cs="Arial"/>
                <w:b/>
                <w:bCs/>
                <w:sz w:val="20"/>
                <w:lang w:val="hr-HR"/>
              </w:rPr>
            </w:pPr>
          </w:p>
        </w:tc>
        <w:tc>
          <w:tcPr>
            <w:tcW w:w="530" w:type="pct"/>
          </w:tcPr>
          <w:p w14:paraId="2C71644A" w14:textId="77777777" w:rsidR="002606C2" w:rsidRPr="001A5E0D" w:rsidRDefault="002606C2" w:rsidP="002606C2">
            <w:pPr>
              <w:pStyle w:val="TT"/>
              <w:jc w:val="center"/>
              <w:rPr>
                <w:rFonts w:cs="Arial"/>
                <w:b/>
                <w:bCs/>
                <w:spacing w:val="-1"/>
                <w:sz w:val="20"/>
                <w:lang w:val="hr-HR"/>
              </w:rPr>
            </w:pPr>
          </w:p>
        </w:tc>
        <w:tc>
          <w:tcPr>
            <w:tcW w:w="665" w:type="pct"/>
            <w:vAlign w:val="bottom"/>
          </w:tcPr>
          <w:p w14:paraId="15214420" w14:textId="0B1D51AC" w:rsidR="002606C2" w:rsidRPr="001A5E0D" w:rsidRDefault="002606C2" w:rsidP="002606C2">
            <w:pPr>
              <w:pStyle w:val="TT"/>
              <w:tabs>
                <w:tab w:val="clear" w:pos="1202"/>
              </w:tabs>
              <w:jc w:val="right"/>
              <w:rPr>
                <w:rFonts w:cs="Arial"/>
                <w:b/>
                <w:bCs/>
                <w:sz w:val="20"/>
                <w:lang w:val="hr-HR"/>
              </w:rPr>
            </w:pPr>
            <w:r w:rsidRPr="001A5E0D">
              <w:rPr>
                <w:rFonts w:cs="Arial"/>
                <w:b/>
                <w:bCs/>
                <w:sz w:val="20"/>
                <w:lang w:val="hr-HR"/>
              </w:rPr>
              <w:t>1.7. - 30.9.</w:t>
            </w:r>
          </w:p>
        </w:tc>
        <w:tc>
          <w:tcPr>
            <w:tcW w:w="666" w:type="pct"/>
            <w:vAlign w:val="bottom"/>
          </w:tcPr>
          <w:p w14:paraId="383F3FEA" w14:textId="7B74C2BA" w:rsidR="002606C2" w:rsidRPr="001A5E0D" w:rsidRDefault="002606C2" w:rsidP="002606C2">
            <w:pPr>
              <w:pStyle w:val="TT"/>
              <w:tabs>
                <w:tab w:val="clear" w:pos="1202"/>
              </w:tabs>
              <w:jc w:val="right"/>
              <w:rPr>
                <w:rFonts w:cs="Arial"/>
                <w:b/>
                <w:bCs/>
                <w:sz w:val="20"/>
                <w:lang w:val="hr-HR"/>
              </w:rPr>
            </w:pPr>
            <w:r w:rsidRPr="001A5E0D">
              <w:rPr>
                <w:rFonts w:cs="Arial"/>
                <w:b/>
                <w:bCs/>
                <w:sz w:val="20"/>
                <w:lang w:val="hr-HR"/>
              </w:rPr>
              <w:t>1.1. - 30.9.</w:t>
            </w:r>
          </w:p>
        </w:tc>
        <w:tc>
          <w:tcPr>
            <w:tcW w:w="666" w:type="pct"/>
            <w:vAlign w:val="bottom"/>
          </w:tcPr>
          <w:p w14:paraId="6D83C800" w14:textId="6865E54C" w:rsidR="002606C2" w:rsidRPr="001A5E0D" w:rsidRDefault="002606C2" w:rsidP="002606C2">
            <w:pPr>
              <w:pStyle w:val="TT"/>
              <w:tabs>
                <w:tab w:val="clear" w:pos="1202"/>
              </w:tabs>
              <w:jc w:val="right"/>
              <w:rPr>
                <w:rFonts w:cs="Arial"/>
                <w:b/>
                <w:bCs/>
                <w:sz w:val="20"/>
                <w:lang w:val="hr-HR"/>
              </w:rPr>
            </w:pPr>
            <w:r w:rsidRPr="001A5E0D">
              <w:rPr>
                <w:rFonts w:cs="Arial"/>
                <w:b/>
                <w:bCs/>
                <w:sz w:val="20"/>
                <w:lang w:val="hr-HR"/>
              </w:rPr>
              <w:t>1.7. - 30.9.</w:t>
            </w:r>
          </w:p>
        </w:tc>
        <w:tc>
          <w:tcPr>
            <w:tcW w:w="666" w:type="pct"/>
            <w:vAlign w:val="bottom"/>
          </w:tcPr>
          <w:p w14:paraId="739C9997" w14:textId="1CB7F929" w:rsidR="002606C2" w:rsidRPr="001A5E0D" w:rsidRDefault="002606C2" w:rsidP="002606C2">
            <w:pPr>
              <w:pStyle w:val="TT"/>
              <w:tabs>
                <w:tab w:val="clear" w:pos="1202"/>
              </w:tabs>
              <w:jc w:val="right"/>
              <w:rPr>
                <w:rFonts w:cs="Arial"/>
                <w:b/>
                <w:bCs/>
                <w:sz w:val="20"/>
                <w:lang w:val="hr-HR"/>
              </w:rPr>
            </w:pPr>
            <w:r w:rsidRPr="001A5E0D">
              <w:rPr>
                <w:rFonts w:cs="Arial"/>
                <w:b/>
                <w:bCs/>
                <w:sz w:val="20"/>
                <w:lang w:val="hr-HR"/>
              </w:rPr>
              <w:t>1.1. - 30.9.</w:t>
            </w:r>
          </w:p>
        </w:tc>
      </w:tr>
      <w:tr w:rsidR="002606C2" w:rsidRPr="00192DCB" w14:paraId="03E222B6" w14:textId="77777777" w:rsidTr="00A477BE">
        <w:trPr>
          <w:trHeight w:val="299"/>
        </w:trPr>
        <w:tc>
          <w:tcPr>
            <w:tcW w:w="1807" w:type="pct"/>
          </w:tcPr>
          <w:p w14:paraId="472C5919" w14:textId="77777777" w:rsidR="002606C2" w:rsidRPr="001A5E0D" w:rsidRDefault="002606C2" w:rsidP="002606C2">
            <w:pPr>
              <w:pStyle w:val="TT"/>
              <w:rPr>
                <w:rFonts w:cs="Arial"/>
                <w:sz w:val="20"/>
                <w:lang w:val="hr-HR"/>
              </w:rPr>
            </w:pPr>
          </w:p>
        </w:tc>
        <w:tc>
          <w:tcPr>
            <w:tcW w:w="530" w:type="pct"/>
          </w:tcPr>
          <w:p w14:paraId="0B62ECF3" w14:textId="0B99BFBA" w:rsidR="002606C2" w:rsidRPr="001A5E0D" w:rsidRDefault="0065658E" w:rsidP="002606C2">
            <w:pPr>
              <w:pStyle w:val="TT"/>
              <w:jc w:val="center"/>
              <w:rPr>
                <w:rFonts w:cs="Arial"/>
                <w:b/>
                <w:spacing w:val="-1"/>
                <w:sz w:val="20"/>
                <w:lang w:val="hr-HR"/>
              </w:rPr>
            </w:pPr>
            <w:r w:rsidRPr="003B0724">
              <w:rPr>
                <w:rFonts w:cs="Arial"/>
                <w:b/>
                <w:bCs/>
                <w:spacing w:val="-1"/>
                <w:sz w:val="20"/>
                <w:lang w:val="hr-HR"/>
              </w:rPr>
              <w:t>Bilješka</w:t>
            </w:r>
          </w:p>
        </w:tc>
        <w:tc>
          <w:tcPr>
            <w:tcW w:w="665" w:type="pct"/>
            <w:vAlign w:val="bottom"/>
          </w:tcPr>
          <w:p w14:paraId="6D28EA16" w14:textId="77777777" w:rsidR="002606C2" w:rsidRPr="001A5E0D" w:rsidRDefault="002606C2" w:rsidP="002606C2">
            <w:pPr>
              <w:pStyle w:val="TT"/>
              <w:tabs>
                <w:tab w:val="clear" w:pos="1202"/>
              </w:tabs>
              <w:jc w:val="right"/>
              <w:rPr>
                <w:rFonts w:cs="Arial"/>
                <w:b/>
                <w:bCs/>
                <w:sz w:val="20"/>
                <w:lang w:val="hr-HR"/>
              </w:rPr>
            </w:pPr>
            <w:r w:rsidRPr="001A5E0D">
              <w:rPr>
                <w:rFonts w:cs="Arial"/>
                <w:b/>
                <w:bCs/>
                <w:sz w:val="20"/>
                <w:lang w:val="hr-HR"/>
              </w:rPr>
              <w:t>000 kuna</w:t>
            </w:r>
          </w:p>
        </w:tc>
        <w:tc>
          <w:tcPr>
            <w:tcW w:w="666" w:type="pct"/>
            <w:vAlign w:val="bottom"/>
          </w:tcPr>
          <w:p w14:paraId="55A93697" w14:textId="77777777" w:rsidR="002606C2" w:rsidRPr="001A5E0D" w:rsidRDefault="002606C2" w:rsidP="002606C2">
            <w:pPr>
              <w:pStyle w:val="TT"/>
              <w:tabs>
                <w:tab w:val="clear" w:pos="1202"/>
              </w:tabs>
              <w:jc w:val="right"/>
              <w:rPr>
                <w:rFonts w:cs="Arial"/>
                <w:b/>
                <w:bCs/>
                <w:sz w:val="20"/>
                <w:lang w:val="hr-HR"/>
              </w:rPr>
            </w:pPr>
            <w:r w:rsidRPr="001A5E0D">
              <w:rPr>
                <w:rFonts w:cs="Arial"/>
                <w:b/>
                <w:bCs/>
                <w:sz w:val="20"/>
                <w:lang w:val="hr-HR"/>
              </w:rPr>
              <w:t>000 kuna</w:t>
            </w:r>
          </w:p>
        </w:tc>
        <w:tc>
          <w:tcPr>
            <w:tcW w:w="666" w:type="pct"/>
            <w:vAlign w:val="bottom"/>
          </w:tcPr>
          <w:p w14:paraId="57A02E93" w14:textId="77777777" w:rsidR="002606C2" w:rsidRPr="001A5E0D" w:rsidRDefault="002606C2" w:rsidP="002606C2">
            <w:pPr>
              <w:pStyle w:val="TT"/>
              <w:tabs>
                <w:tab w:val="clear" w:pos="1202"/>
              </w:tabs>
              <w:jc w:val="right"/>
              <w:rPr>
                <w:rFonts w:cs="Arial"/>
                <w:b/>
                <w:bCs/>
                <w:sz w:val="20"/>
                <w:lang w:val="hr-HR"/>
              </w:rPr>
            </w:pPr>
            <w:r w:rsidRPr="001A5E0D">
              <w:rPr>
                <w:rFonts w:cs="Arial"/>
                <w:b/>
                <w:bCs/>
                <w:sz w:val="20"/>
                <w:lang w:val="hr-HR"/>
              </w:rPr>
              <w:t>000 kuna</w:t>
            </w:r>
          </w:p>
        </w:tc>
        <w:tc>
          <w:tcPr>
            <w:tcW w:w="666" w:type="pct"/>
            <w:vAlign w:val="bottom"/>
          </w:tcPr>
          <w:p w14:paraId="37279093" w14:textId="77777777" w:rsidR="002606C2" w:rsidRPr="001A5E0D" w:rsidRDefault="002606C2" w:rsidP="002606C2">
            <w:pPr>
              <w:pStyle w:val="TT"/>
              <w:tabs>
                <w:tab w:val="clear" w:pos="1202"/>
              </w:tabs>
              <w:jc w:val="right"/>
              <w:rPr>
                <w:rFonts w:cs="Arial"/>
                <w:b/>
                <w:bCs/>
                <w:sz w:val="20"/>
                <w:lang w:val="hr-HR"/>
              </w:rPr>
            </w:pPr>
            <w:r w:rsidRPr="001A5E0D">
              <w:rPr>
                <w:rFonts w:cs="Arial"/>
                <w:b/>
                <w:bCs/>
                <w:sz w:val="20"/>
                <w:lang w:val="hr-HR"/>
              </w:rPr>
              <w:t>000 kuna</w:t>
            </w:r>
          </w:p>
        </w:tc>
      </w:tr>
      <w:tr w:rsidR="002606C2" w:rsidRPr="00192DCB" w14:paraId="23CF4E69" w14:textId="77777777" w:rsidTr="00A477BE">
        <w:trPr>
          <w:trHeight w:val="74"/>
        </w:trPr>
        <w:tc>
          <w:tcPr>
            <w:tcW w:w="1807" w:type="pct"/>
          </w:tcPr>
          <w:p w14:paraId="155A424A" w14:textId="77777777" w:rsidR="002606C2" w:rsidRPr="001A5E0D" w:rsidRDefault="002606C2" w:rsidP="002606C2">
            <w:pPr>
              <w:pStyle w:val="TT"/>
              <w:rPr>
                <w:rFonts w:cs="Arial"/>
                <w:sz w:val="20"/>
                <w:lang w:val="hr-HR"/>
              </w:rPr>
            </w:pPr>
          </w:p>
        </w:tc>
        <w:tc>
          <w:tcPr>
            <w:tcW w:w="530" w:type="pct"/>
          </w:tcPr>
          <w:p w14:paraId="42ADBDC4" w14:textId="77777777" w:rsidR="002606C2" w:rsidRPr="001A5E0D" w:rsidRDefault="002606C2" w:rsidP="002606C2">
            <w:pPr>
              <w:pStyle w:val="TT"/>
              <w:jc w:val="center"/>
              <w:rPr>
                <w:rFonts w:cs="Arial"/>
                <w:b/>
                <w:spacing w:val="-1"/>
                <w:sz w:val="20"/>
                <w:lang w:val="hr-HR"/>
              </w:rPr>
            </w:pPr>
          </w:p>
        </w:tc>
        <w:tc>
          <w:tcPr>
            <w:tcW w:w="665" w:type="pct"/>
            <w:vAlign w:val="bottom"/>
          </w:tcPr>
          <w:p w14:paraId="1E55DA7A" w14:textId="77777777" w:rsidR="002606C2" w:rsidRPr="001A5E0D" w:rsidRDefault="002606C2" w:rsidP="002606C2">
            <w:pPr>
              <w:pStyle w:val="TT"/>
              <w:tabs>
                <w:tab w:val="clear" w:pos="1202"/>
              </w:tabs>
              <w:jc w:val="right"/>
              <w:rPr>
                <w:rFonts w:cs="Arial"/>
                <w:b/>
                <w:bCs/>
                <w:sz w:val="20"/>
                <w:lang w:val="hr-HR"/>
              </w:rPr>
            </w:pPr>
          </w:p>
        </w:tc>
        <w:tc>
          <w:tcPr>
            <w:tcW w:w="666" w:type="pct"/>
            <w:vAlign w:val="bottom"/>
          </w:tcPr>
          <w:p w14:paraId="5EAB3EBA" w14:textId="77777777" w:rsidR="002606C2" w:rsidRPr="001A5E0D" w:rsidRDefault="002606C2" w:rsidP="002606C2">
            <w:pPr>
              <w:pStyle w:val="TT"/>
              <w:tabs>
                <w:tab w:val="clear" w:pos="1202"/>
              </w:tabs>
              <w:jc w:val="right"/>
              <w:rPr>
                <w:rFonts w:cs="Arial"/>
                <w:b/>
                <w:bCs/>
                <w:sz w:val="20"/>
                <w:lang w:val="hr-HR"/>
              </w:rPr>
            </w:pPr>
          </w:p>
        </w:tc>
        <w:tc>
          <w:tcPr>
            <w:tcW w:w="666" w:type="pct"/>
            <w:vAlign w:val="bottom"/>
          </w:tcPr>
          <w:p w14:paraId="6A925F8D" w14:textId="77777777" w:rsidR="002606C2" w:rsidRPr="001A5E0D" w:rsidRDefault="002606C2" w:rsidP="002606C2">
            <w:pPr>
              <w:pStyle w:val="TT"/>
              <w:tabs>
                <w:tab w:val="clear" w:pos="1202"/>
              </w:tabs>
              <w:jc w:val="right"/>
              <w:rPr>
                <w:rFonts w:cs="Arial"/>
                <w:b/>
                <w:bCs/>
                <w:sz w:val="20"/>
                <w:lang w:val="hr-HR"/>
              </w:rPr>
            </w:pPr>
          </w:p>
        </w:tc>
        <w:tc>
          <w:tcPr>
            <w:tcW w:w="666" w:type="pct"/>
            <w:vAlign w:val="bottom"/>
          </w:tcPr>
          <w:p w14:paraId="0C689957" w14:textId="77777777" w:rsidR="002606C2" w:rsidRPr="001A5E0D" w:rsidRDefault="002606C2" w:rsidP="002606C2">
            <w:pPr>
              <w:pStyle w:val="TT"/>
              <w:tabs>
                <w:tab w:val="clear" w:pos="1202"/>
              </w:tabs>
              <w:jc w:val="right"/>
              <w:rPr>
                <w:rFonts w:cs="Arial"/>
                <w:b/>
                <w:bCs/>
                <w:sz w:val="20"/>
                <w:lang w:val="hr-HR"/>
              </w:rPr>
            </w:pPr>
          </w:p>
        </w:tc>
      </w:tr>
      <w:tr w:rsidR="00A477BE" w:rsidRPr="00192DCB" w14:paraId="5138C331" w14:textId="77777777" w:rsidTr="001A5E0D">
        <w:trPr>
          <w:trHeight w:val="599"/>
        </w:trPr>
        <w:tc>
          <w:tcPr>
            <w:tcW w:w="1807" w:type="pct"/>
            <w:vAlign w:val="bottom"/>
          </w:tcPr>
          <w:p w14:paraId="62FFE7A3" w14:textId="77777777" w:rsidR="00A477BE" w:rsidRPr="001A5E0D" w:rsidRDefault="00A477BE" w:rsidP="00A477BE">
            <w:pPr>
              <w:pStyle w:val="TT"/>
              <w:rPr>
                <w:rFonts w:cs="Arial"/>
                <w:bCs/>
                <w:sz w:val="20"/>
                <w:lang w:val="hr-HR"/>
              </w:rPr>
            </w:pPr>
            <w:r w:rsidRPr="001A5E0D">
              <w:rPr>
                <w:rFonts w:cs="Arial"/>
                <w:bCs/>
                <w:spacing w:val="-2"/>
                <w:sz w:val="20"/>
                <w:lang w:val="hr-HR"/>
              </w:rPr>
              <w:t>Prihodi od kamata izračunati metodom efektivne kamatne stope</w:t>
            </w:r>
          </w:p>
        </w:tc>
        <w:tc>
          <w:tcPr>
            <w:tcW w:w="530" w:type="pct"/>
            <w:vAlign w:val="bottom"/>
          </w:tcPr>
          <w:p w14:paraId="0E663BB9" w14:textId="77777777" w:rsidR="00A477BE" w:rsidRPr="001A5E0D" w:rsidRDefault="00A477BE" w:rsidP="00A477BE">
            <w:pPr>
              <w:pStyle w:val="TT"/>
              <w:jc w:val="center"/>
              <w:rPr>
                <w:rFonts w:cs="Arial"/>
                <w:bCs/>
                <w:sz w:val="20"/>
                <w:lang w:val="hr-HR"/>
              </w:rPr>
            </w:pPr>
            <w:r w:rsidRPr="001A5E0D">
              <w:rPr>
                <w:rFonts w:cs="Arial"/>
                <w:bCs/>
                <w:sz w:val="20"/>
                <w:lang w:val="hr-HR"/>
              </w:rPr>
              <w:t>5</w:t>
            </w:r>
          </w:p>
        </w:tc>
        <w:tc>
          <w:tcPr>
            <w:tcW w:w="665" w:type="pct"/>
            <w:tcBorders>
              <w:top w:val="nil"/>
              <w:left w:val="nil"/>
              <w:bottom w:val="nil"/>
              <w:right w:val="nil"/>
            </w:tcBorders>
            <w:shd w:val="clear" w:color="auto" w:fill="auto"/>
            <w:vAlign w:val="bottom"/>
          </w:tcPr>
          <w:p w14:paraId="030DE414" w14:textId="195C82C8" w:rsidR="00A477BE" w:rsidRPr="001A5E0D" w:rsidRDefault="00A477BE" w:rsidP="00A477BE">
            <w:pPr>
              <w:spacing w:line="280" w:lineRule="exact"/>
              <w:jc w:val="right"/>
              <w:outlineLvl w:val="0"/>
              <w:rPr>
                <w:rFonts w:ascii="Arial" w:hAnsi="Arial" w:cs="Arial"/>
                <w:color w:val="000000"/>
                <w:sz w:val="20"/>
                <w:szCs w:val="20"/>
              </w:rPr>
            </w:pPr>
            <w:r w:rsidRPr="001A5E0D">
              <w:rPr>
                <w:rFonts w:ascii="Arial" w:hAnsi="Arial" w:cs="Arial"/>
                <w:color w:val="000000"/>
                <w:sz w:val="20"/>
                <w:szCs w:val="20"/>
              </w:rPr>
              <w:t xml:space="preserve"> 146.834 </w:t>
            </w:r>
          </w:p>
        </w:tc>
        <w:tc>
          <w:tcPr>
            <w:tcW w:w="666" w:type="pct"/>
            <w:tcBorders>
              <w:top w:val="nil"/>
              <w:left w:val="nil"/>
              <w:bottom w:val="nil"/>
              <w:right w:val="nil"/>
            </w:tcBorders>
            <w:shd w:val="clear" w:color="auto" w:fill="auto"/>
            <w:vAlign w:val="bottom"/>
          </w:tcPr>
          <w:p w14:paraId="46F38BC3" w14:textId="0D11E0D1" w:rsidR="00A477BE" w:rsidRPr="001A5E0D" w:rsidRDefault="00A477BE" w:rsidP="00A477BE">
            <w:pPr>
              <w:spacing w:line="280" w:lineRule="exact"/>
              <w:jc w:val="right"/>
              <w:outlineLvl w:val="0"/>
              <w:rPr>
                <w:rFonts w:ascii="Arial" w:hAnsi="Arial" w:cs="Arial"/>
                <w:color w:val="000000"/>
                <w:sz w:val="20"/>
                <w:szCs w:val="20"/>
              </w:rPr>
            </w:pPr>
            <w:r w:rsidRPr="001A5E0D">
              <w:rPr>
                <w:rFonts w:ascii="Arial" w:hAnsi="Arial" w:cs="Arial"/>
                <w:color w:val="000000"/>
                <w:sz w:val="20"/>
                <w:szCs w:val="20"/>
              </w:rPr>
              <w:t xml:space="preserve"> 475.076 </w:t>
            </w:r>
          </w:p>
        </w:tc>
        <w:tc>
          <w:tcPr>
            <w:tcW w:w="666" w:type="pct"/>
            <w:tcBorders>
              <w:top w:val="nil"/>
              <w:left w:val="nil"/>
              <w:bottom w:val="nil"/>
              <w:right w:val="nil"/>
            </w:tcBorders>
            <w:shd w:val="clear" w:color="auto" w:fill="auto"/>
            <w:vAlign w:val="bottom"/>
          </w:tcPr>
          <w:p w14:paraId="08459009" w14:textId="553DF296" w:rsidR="00A477BE" w:rsidRPr="001A5E0D" w:rsidRDefault="00A477BE" w:rsidP="00A477BE">
            <w:pPr>
              <w:spacing w:line="280" w:lineRule="exact"/>
              <w:jc w:val="right"/>
              <w:outlineLvl w:val="0"/>
              <w:rPr>
                <w:rFonts w:ascii="Arial" w:hAnsi="Arial" w:cs="Arial"/>
                <w:bCs/>
                <w:spacing w:val="-2"/>
                <w:sz w:val="20"/>
                <w:szCs w:val="20"/>
              </w:rPr>
            </w:pPr>
            <w:r w:rsidRPr="001A5E0D">
              <w:rPr>
                <w:rFonts w:ascii="Arial" w:hAnsi="Arial" w:cs="Arial"/>
                <w:color w:val="000000"/>
                <w:sz w:val="20"/>
                <w:szCs w:val="20"/>
              </w:rPr>
              <w:t xml:space="preserve">              153.308 </w:t>
            </w:r>
          </w:p>
        </w:tc>
        <w:tc>
          <w:tcPr>
            <w:tcW w:w="666" w:type="pct"/>
            <w:tcBorders>
              <w:top w:val="nil"/>
              <w:left w:val="nil"/>
              <w:bottom w:val="nil"/>
              <w:right w:val="nil"/>
            </w:tcBorders>
            <w:shd w:val="clear" w:color="auto" w:fill="auto"/>
            <w:vAlign w:val="bottom"/>
          </w:tcPr>
          <w:p w14:paraId="6FB36BBA" w14:textId="6EBC5D24" w:rsidR="00A477BE" w:rsidRPr="001A5E0D" w:rsidRDefault="00A477BE" w:rsidP="00A477BE">
            <w:pPr>
              <w:spacing w:line="280" w:lineRule="exact"/>
              <w:jc w:val="right"/>
              <w:outlineLvl w:val="0"/>
              <w:rPr>
                <w:rFonts w:ascii="Arial" w:hAnsi="Arial" w:cs="Arial"/>
                <w:bCs/>
                <w:spacing w:val="-2"/>
                <w:sz w:val="20"/>
                <w:szCs w:val="20"/>
              </w:rPr>
            </w:pPr>
            <w:r w:rsidRPr="001A5E0D">
              <w:rPr>
                <w:rFonts w:ascii="Arial" w:hAnsi="Arial" w:cs="Arial"/>
                <w:color w:val="000000"/>
                <w:sz w:val="20"/>
                <w:szCs w:val="20"/>
              </w:rPr>
              <w:t>490.713</w:t>
            </w:r>
          </w:p>
        </w:tc>
      </w:tr>
      <w:tr w:rsidR="00A477BE" w:rsidRPr="00192DCB" w14:paraId="623D486B" w14:textId="77777777" w:rsidTr="001A5E0D">
        <w:trPr>
          <w:trHeight w:val="299"/>
        </w:trPr>
        <w:tc>
          <w:tcPr>
            <w:tcW w:w="1807" w:type="pct"/>
            <w:vAlign w:val="bottom"/>
          </w:tcPr>
          <w:p w14:paraId="09A51C20" w14:textId="77777777" w:rsidR="00A477BE" w:rsidRPr="001A5E0D" w:rsidRDefault="00A477BE" w:rsidP="00A477BE">
            <w:pPr>
              <w:pStyle w:val="TT"/>
              <w:rPr>
                <w:rFonts w:cs="Arial"/>
                <w:bCs/>
                <w:spacing w:val="-2"/>
                <w:sz w:val="20"/>
                <w:lang w:val="hr-HR"/>
              </w:rPr>
            </w:pPr>
            <w:r w:rsidRPr="001A5E0D">
              <w:rPr>
                <w:rFonts w:cs="Arial"/>
                <w:bCs/>
                <w:spacing w:val="-2"/>
                <w:sz w:val="20"/>
                <w:lang w:val="hr-HR"/>
              </w:rPr>
              <w:t>Rashodi od kamata</w:t>
            </w:r>
          </w:p>
        </w:tc>
        <w:tc>
          <w:tcPr>
            <w:tcW w:w="530" w:type="pct"/>
            <w:vAlign w:val="bottom"/>
          </w:tcPr>
          <w:p w14:paraId="1E34ABA1" w14:textId="77777777" w:rsidR="00A477BE" w:rsidRPr="001A5E0D" w:rsidRDefault="00A477BE" w:rsidP="00A477BE">
            <w:pPr>
              <w:pStyle w:val="TT"/>
              <w:jc w:val="center"/>
              <w:rPr>
                <w:rFonts w:cs="Arial"/>
                <w:bCs/>
                <w:spacing w:val="-2"/>
                <w:sz w:val="20"/>
                <w:lang w:val="hr-HR"/>
              </w:rPr>
            </w:pPr>
            <w:r w:rsidRPr="001A5E0D">
              <w:rPr>
                <w:rFonts w:cs="Arial"/>
                <w:bCs/>
                <w:spacing w:val="-2"/>
                <w:sz w:val="20"/>
                <w:lang w:val="hr-HR"/>
              </w:rPr>
              <w:t>6</w:t>
            </w:r>
          </w:p>
        </w:tc>
        <w:tc>
          <w:tcPr>
            <w:tcW w:w="665" w:type="pct"/>
            <w:tcBorders>
              <w:top w:val="nil"/>
              <w:left w:val="nil"/>
              <w:bottom w:val="nil"/>
              <w:right w:val="nil"/>
            </w:tcBorders>
            <w:shd w:val="clear" w:color="auto" w:fill="auto"/>
            <w:vAlign w:val="bottom"/>
          </w:tcPr>
          <w:p w14:paraId="65A8F536" w14:textId="01EA6136" w:rsidR="00A477BE" w:rsidRPr="001A5E0D" w:rsidRDefault="00A477BE" w:rsidP="00A477BE">
            <w:pPr>
              <w:spacing w:line="280" w:lineRule="exact"/>
              <w:jc w:val="right"/>
              <w:outlineLvl w:val="0"/>
              <w:rPr>
                <w:rFonts w:ascii="Arial" w:hAnsi="Arial" w:cs="Arial"/>
                <w:color w:val="000000"/>
                <w:sz w:val="20"/>
                <w:szCs w:val="20"/>
              </w:rPr>
            </w:pPr>
            <w:r w:rsidRPr="001A5E0D">
              <w:rPr>
                <w:rFonts w:ascii="Arial" w:hAnsi="Arial" w:cs="Arial"/>
                <w:color w:val="000000"/>
                <w:sz w:val="20"/>
                <w:szCs w:val="20"/>
              </w:rPr>
              <w:t xml:space="preserve"> (38.445)</w:t>
            </w:r>
          </w:p>
        </w:tc>
        <w:tc>
          <w:tcPr>
            <w:tcW w:w="666" w:type="pct"/>
            <w:tcBorders>
              <w:top w:val="nil"/>
              <w:left w:val="nil"/>
              <w:bottom w:val="nil"/>
              <w:right w:val="nil"/>
            </w:tcBorders>
            <w:shd w:val="clear" w:color="auto" w:fill="auto"/>
            <w:vAlign w:val="bottom"/>
          </w:tcPr>
          <w:p w14:paraId="1DD3FB86" w14:textId="179FF956" w:rsidR="00A477BE" w:rsidRPr="001A5E0D" w:rsidRDefault="00A477BE" w:rsidP="00A477BE">
            <w:pPr>
              <w:spacing w:line="280" w:lineRule="exact"/>
              <w:jc w:val="right"/>
              <w:outlineLvl w:val="0"/>
              <w:rPr>
                <w:rFonts w:ascii="Arial" w:hAnsi="Arial" w:cs="Arial"/>
                <w:color w:val="000000"/>
                <w:sz w:val="20"/>
                <w:szCs w:val="20"/>
              </w:rPr>
            </w:pPr>
            <w:r w:rsidRPr="001A5E0D">
              <w:rPr>
                <w:rFonts w:ascii="Arial" w:hAnsi="Arial" w:cs="Arial"/>
                <w:color w:val="000000"/>
                <w:sz w:val="20"/>
                <w:szCs w:val="20"/>
              </w:rPr>
              <w:t xml:space="preserve"> (117.884)</w:t>
            </w:r>
          </w:p>
        </w:tc>
        <w:tc>
          <w:tcPr>
            <w:tcW w:w="666" w:type="pct"/>
            <w:tcBorders>
              <w:top w:val="nil"/>
              <w:left w:val="nil"/>
              <w:bottom w:val="nil"/>
              <w:right w:val="nil"/>
            </w:tcBorders>
            <w:shd w:val="clear" w:color="auto" w:fill="auto"/>
            <w:vAlign w:val="bottom"/>
          </w:tcPr>
          <w:p w14:paraId="68651486" w14:textId="0EB4901D" w:rsidR="00A477BE" w:rsidRPr="001A5E0D" w:rsidRDefault="00A477BE" w:rsidP="00A477BE">
            <w:pPr>
              <w:spacing w:line="280" w:lineRule="exact"/>
              <w:jc w:val="right"/>
              <w:outlineLvl w:val="0"/>
              <w:rPr>
                <w:rFonts w:ascii="Arial" w:hAnsi="Arial" w:cs="Arial"/>
                <w:bCs/>
                <w:spacing w:val="-2"/>
                <w:sz w:val="20"/>
                <w:szCs w:val="20"/>
              </w:rPr>
            </w:pPr>
            <w:r w:rsidRPr="001A5E0D">
              <w:rPr>
                <w:rFonts w:ascii="Arial" w:hAnsi="Arial" w:cs="Arial"/>
                <w:color w:val="000000"/>
                <w:sz w:val="20"/>
                <w:szCs w:val="20"/>
              </w:rPr>
              <w:t xml:space="preserve">     (44.210)</w:t>
            </w:r>
          </w:p>
        </w:tc>
        <w:tc>
          <w:tcPr>
            <w:tcW w:w="666" w:type="pct"/>
            <w:tcBorders>
              <w:top w:val="nil"/>
              <w:left w:val="nil"/>
              <w:bottom w:val="nil"/>
              <w:right w:val="nil"/>
            </w:tcBorders>
            <w:shd w:val="clear" w:color="auto" w:fill="auto"/>
            <w:vAlign w:val="bottom"/>
          </w:tcPr>
          <w:p w14:paraId="08D15883" w14:textId="444C378B" w:rsidR="00A477BE" w:rsidRPr="001A5E0D" w:rsidRDefault="00A477BE" w:rsidP="00A477BE">
            <w:pPr>
              <w:spacing w:line="280" w:lineRule="exact"/>
              <w:jc w:val="right"/>
              <w:outlineLvl w:val="0"/>
              <w:rPr>
                <w:rFonts w:ascii="Arial" w:hAnsi="Arial" w:cs="Arial"/>
                <w:bCs/>
                <w:spacing w:val="-2"/>
                <w:sz w:val="20"/>
                <w:szCs w:val="20"/>
              </w:rPr>
            </w:pPr>
            <w:r w:rsidRPr="001A5E0D">
              <w:rPr>
                <w:rFonts w:ascii="Arial" w:hAnsi="Arial" w:cs="Arial"/>
                <w:color w:val="000000"/>
                <w:sz w:val="20"/>
                <w:szCs w:val="20"/>
              </w:rPr>
              <w:t xml:space="preserve">   (141.445)</w:t>
            </w:r>
          </w:p>
        </w:tc>
      </w:tr>
      <w:tr w:rsidR="00A477BE" w:rsidRPr="00192DCB" w14:paraId="6773DDA4" w14:textId="77777777" w:rsidTr="001A5E0D">
        <w:trPr>
          <w:trHeight w:val="344"/>
        </w:trPr>
        <w:tc>
          <w:tcPr>
            <w:tcW w:w="1807" w:type="pct"/>
            <w:vAlign w:val="bottom"/>
          </w:tcPr>
          <w:p w14:paraId="64101EDD" w14:textId="77777777" w:rsidR="00A477BE" w:rsidRPr="001A5E0D" w:rsidRDefault="00A477BE" w:rsidP="00A477BE">
            <w:pPr>
              <w:pStyle w:val="Tot"/>
              <w:rPr>
                <w:rFonts w:cs="Arial"/>
                <w:b/>
                <w:bCs/>
                <w:sz w:val="20"/>
                <w:vertAlign w:val="superscript"/>
                <w:lang w:val="hr-HR"/>
              </w:rPr>
            </w:pPr>
            <w:r w:rsidRPr="001A5E0D">
              <w:rPr>
                <w:rFonts w:cs="Arial"/>
                <w:b/>
                <w:bCs/>
                <w:sz w:val="20"/>
                <w:lang w:val="hr-HR"/>
              </w:rPr>
              <w:t>Neto prihod od kamata</w:t>
            </w:r>
          </w:p>
        </w:tc>
        <w:tc>
          <w:tcPr>
            <w:tcW w:w="530" w:type="pct"/>
            <w:vAlign w:val="bottom"/>
          </w:tcPr>
          <w:p w14:paraId="597CF700" w14:textId="77777777" w:rsidR="00A477BE" w:rsidRPr="001A5E0D" w:rsidRDefault="00A477BE" w:rsidP="00A477BE">
            <w:pPr>
              <w:pStyle w:val="Tot"/>
              <w:jc w:val="center"/>
              <w:rPr>
                <w:rFonts w:cs="Arial"/>
                <w:b/>
                <w:sz w:val="20"/>
                <w:lang w:val="hr-HR"/>
              </w:rPr>
            </w:pPr>
          </w:p>
        </w:tc>
        <w:tc>
          <w:tcPr>
            <w:tcW w:w="665" w:type="pct"/>
            <w:tcBorders>
              <w:top w:val="single" w:sz="4" w:space="0" w:color="auto"/>
              <w:bottom w:val="single" w:sz="12" w:space="0" w:color="auto"/>
            </w:tcBorders>
            <w:vAlign w:val="bottom"/>
          </w:tcPr>
          <w:p w14:paraId="2A1C985D" w14:textId="6F2D0BDE" w:rsidR="00A477BE" w:rsidRPr="001A5E0D" w:rsidRDefault="00A477BE" w:rsidP="00A477BE">
            <w:pPr>
              <w:pStyle w:val="Tot"/>
              <w:tabs>
                <w:tab w:val="clear" w:pos="1202"/>
              </w:tabs>
              <w:jc w:val="right"/>
              <w:rPr>
                <w:rFonts w:cs="Arial"/>
                <w:b/>
                <w:bCs/>
                <w:sz w:val="20"/>
              </w:rPr>
            </w:pPr>
            <w:r w:rsidRPr="001A5E0D">
              <w:rPr>
                <w:rFonts w:cs="Arial"/>
                <w:b/>
                <w:bCs/>
                <w:sz w:val="20"/>
              </w:rPr>
              <w:t xml:space="preserve"> 108.389 </w:t>
            </w:r>
          </w:p>
        </w:tc>
        <w:tc>
          <w:tcPr>
            <w:tcW w:w="666" w:type="pct"/>
            <w:tcBorders>
              <w:top w:val="single" w:sz="4" w:space="0" w:color="auto"/>
              <w:bottom w:val="single" w:sz="12" w:space="0" w:color="auto"/>
            </w:tcBorders>
            <w:vAlign w:val="bottom"/>
          </w:tcPr>
          <w:p w14:paraId="260DE7B3" w14:textId="2E2D3A43" w:rsidR="00A477BE" w:rsidRPr="001A5E0D" w:rsidRDefault="00A477BE" w:rsidP="00A477BE">
            <w:pPr>
              <w:pStyle w:val="Tot"/>
              <w:tabs>
                <w:tab w:val="clear" w:pos="1202"/>
              </w:tabs>
              <w:jc w:val="right"/>
              <w:rPr>
                <w:rFonts w:cs="Arial"/>
                <w:b/>
                <w:bCs/>
                <w:sz w:val="20"/>
              </w:rPr>
            </w:pPr>
            <w:r w:rsidRPr="001A5E0D">
              <w:rPr>
                <w:rFonts w:cs="Arial"/>
                <w:b/>
                <w:bCs/>
                <w:sz w:val="20"/>
              </w:rPr>
              <w:t xml:space="preserve"> 357.192 </w:t>
            </w:r>
          </w:p>
        </w:tc>
        <w:tc>
          <w:tcPr>
            <w:tcW w:w="666" w:type="pct"/>
            <w:tcBorders>
              <w:top w:val="single" w:sz="4" w:space="0" w:color="auto"/>
              <w:bottom w:val="single" w:sz="12" w:space="0" w:color="auto"/>
            </w:tcBorders>
            <w:vAlign w:val="bottom"/>
          </w:tcPr>
          <w:p w14:paraId="7E7E958A" w14:textId="63D87732" w:rsidR="00A477BE" w:rsidRPr="001A5E0D" w:rsidRDefault="00A477BE" w:rsidP="00A477BE">
            <w:pPr>
              <w:pStyle w:val="Tot"/>
              <w:tabs>
                <w:tab w:val="clear" w:pos="1202"/>
              </w:tabs>
              <w:jc w:val="right"/>
              <w:rPr>
                <w:rFonts w:cs="Arial"/>
                <w:b/>
                <w:bCs/>
                <w:color w:val="000000"/>
                <w:sz w:val="20"/>
                <w:lang w:val="hr-HR"/>
              </w:rPr>
            </w:pPr>
            <w:r w:rsidRPr="001A5E0D">
              <w:rPr>
                <w:rFonts w:cs="Arial"/>
                <w:b/>
                <w:bCs/>
                <w:sz w:val="20"/>
              </w:rPr>
              <w:t xml:space="preserve"> 109.098 </w:t>
            </w:r>
          </w:p>
        </w:tc>
        <w:tc>
          <w:tcPr>
            <w:tcW w:w="666" w:type="pct"/>
            <w:tcBorders>
              <w:top w:val="single" w:sz="4" w:space="0" w:color="auto"/>
              <w:bottom w:val="single" w:sz="12" w:space="0" w:color="auto"/>
            </w:tcBorders>
            <w:vAlign w:val="bottom"/>
          </w:tcPr>
          <w:p w14:paraId="593BD554" w14:textId="78874E89" w:rsidR="00A477BE" w:rsidRPr="001A5E0D" w:rsidRDefault="00A477BE" w:rsidP="00A477BE">
            <w:pPr>
              <w:pStyle w:val="Tot"/>
              <w:tabs>
                <w:tab w:val="clear" w:pos="1202"/>
              </w:tabs>
              <w:jc w:val="right"/>
              <w:rPr>
                <w:rFonts w:cs="Arial"/>
                <w:b/>
                <w:bCs/>
                <w:color w:val="000000"/>
                <w:sz w:val="20"/>
                <w:lang w:val="hr-HR"/>
              </w:rPr>
            </w:pPr>
            <w:r w:rsidRPr="001A5E0D">
              <w:rPr>
                <w:rFonts w:cs="Arial"/>
                <w:b/>
                <w:bCs/>
                <w:sz w:val="20"/>
              </w:rPr>
              <w:t xml:space="preserve"> 349.268 </w:t>
            </w:r>
          </w:p>
        </w:tc>
      </w:tr>
      <w:tr w:rsidR="00BD0E66" w:rsidRPr="00192DCB" w14:paraId="6A963655" w14:textId="77777777" w:rsidTr="001A5E0D">
        <w:trPr>
          <w:trHeight w:val="299"/>
        </w:trPr>
        <w:tc>
          <w:tcPr>
            <w:tcW w:w="1807" w:type="pct"/>
            <w:vAlign w:val="bottom"/>
          </w:tcPr>
          <w:p w14:paraId="630ACC85" w14:textId="77777777" w:rsidR="00BD0E66" w:rsidRPr="001A5E0D" w:rsidRDefault="00BD0E66" w:rsidP="00BD0E66">
            <w:pPr>
              <w:pStyle w:val="TT"/>
              <w:rPr>
                <w:rFonts w:cs="Arial"/>
                <w:bCs/>
                <w:spacing w:val="-2"/>
                <w:sz w:val="20"/>
                <w:lang w:val="hr-HR"/>
              </w:rPr>
            </w:pPr>
          </w:p>
        </w:tc>
        <w:tc>
          <w:tcPr>
            <w:tcW w:w="530" w:type="pct"/>
            <w:vAlign w:val="bottom"/>
          </w:tcPr>
          <w:p w14:paraId="3054F265" w14:textId="77777777" w:rsidR="00BD0E66" w:rsidRPr="001A5E0D" w:rsidRDefault="00BD0E66" w:rsidP="00BD0E66">
            <w:pPr>
              <w:pStyle w:val="TT"/>
              <w:jc w:val="center"/>
              <w:rPr>
                <w:rFonts w:cs="Arial"/>
                <w:sz w:val="20"/>
                <w:lang w:val="hr-HR"/>
              </w:rPr>
            </w:pPr>
          </w:p>
        </w:tc>
        <w:tc>
          <w:tcPr>
            <w:tcW w:w="665" w:type="pct"/>
            <w:tcBorders>
              <w:top w:val="single" w:sz="12" w:space="0" w:color="auto"/>
            </w:tcBorders>
            <w:vAlign w:val="bottom"/>
          </w:tcPr>
          <w:p w14:paraId="45E3CBA2" w14:textId="77777777" w:rsidR="00BD0E66" w:rsidRPr="001A5E0D" w:rsidRDefault="00BD0E66" w:rsidP="00BD0E66">
            <w:pPr>
              <w:pStyle w:val="TT"/>
              <w:tabs>
                <w:tab w:val="clear" w:pos="1202"/>
              </w:tabs>
              <w:jc w:val="right"/>
              <w:rPr>
                <w:rFonts w:cs="Arial"/>
                <w:bCs/>
                <w:spacing w:val="-2"/>
                <w:sz w:val="20"/>
                <w:lang w:val="hr-HR"/>
              </w:rPr>
            </w:pPr>
          </w:p>
        </w:tc>
        <w:tc>
          <w:tcPr>
            <w:tcW w:w="666" w:type="pct"/>
            <w:tcBorders>
              <w:top w:val="single" w:sz="12" w:space="0" w:color="auto"/>
            </w:tcBorders>
            <w:vAlign w:val="bottom"/>
          </w:tcPr>
          <w:p w14:paraId="4F07CF81" w14:textId="77777777" w:rsidR="00BD0E66" w:rsidRPr="001A5E0D" w:rsidRDefault="00BD0E66" w:rsidP="00BD0E66">
            <w:pPr>
              <w:pStyle w:val="TT"/>
              <w:tabs>
                <w:tab w:val="clear" w:pos="1202"/>
              </w:tabs>
              <w:jc w:val="right"/>
              <w:rPr>
                <w:rFonts w:cs="Arial"/>
                <w:bCs/>
                <w:spacing w:val="-2"/>
                <w:sz w:val="20"/>
                <w:lang w:val="hr-HR"/>
              </w:rPr>
            </w:pPr>
          </w:p>
        </w:tc>
        <w:tc>
          <w:tcPr>
            <w:tcW w:w="666" w:type="pct"/>
            <w:tcBorders>
              <w:top w:val="single" w:sz="12" w:space="0" w:color="auto"/>
            </w:tcBorders>
            <w:vAlign w:val="bottom"/>
          </w:tcPr>
          <w:p w14:paraId="79B076E7" w14:textId="77777777" w:rsidR="00BD0E66" w:rsidRPr="001A5E0D" w:rsidRDefault="00BD0E66" w:rsidP="00BD0E66">
            <w:pPr>
              <w:pStyle w:val="TT"/>
              <w:tabs>
                <w:tab w:val="clear" w:pos="1202"/>
              </w:tabs>
              <w:jc w:val="right"/>
              <w:rPr>
                <w:rFonts w:cs="Arial"/>
                <w:bCs/>
                <w:spacing w:val="-2"/>
                <w:sz w:val="20"/>
                <w:lang w:val="hr-HR"/>
              </w:rPr>
            </w:pPr>
          </w:p>
        </w:tc>
        <w:tc>
          <w:tcPr>
            <w:tcW w:w="666" w:type="pct"/>
            <w:tcBorders>
              <w:top w:val="single" w:sz="12" w:space="0" w:color="auto"/>
            </w:tcBorders>
            <w:vAlign w:val="bottom"/>
          </w:tcPr>
          <w:p w14:paraId="01CE8378" w14:textId="77777777" w:rsidR="00BD0E66" w:rsidRPr="001A5E0D" w:rsidRDefault="00BD0E66" w:rsidP="00BD0E66">
            <w:pPr>
              <w:pStyle w:val="TT"/>
              <w:tabs>
                <w:tab w:val="clear" w:pos="1202"/>
              </w:tabs>
              <w:jc w:val="right"/>
              <w:rPr>
                <w:rFonts w:cs="Arial"/>
                <w:bCs/>
                <w:spacing w:val="-2"/>
                <w:sz w:val="20"/>
                <w:lang w:val="hr-HR"/>
              </w:rPr>
            </w:pPr>
          </w:p>
        </w:tc>
      </w:tr>
      <w:tr w:rsidR="00A477BE" w:rsidRPr="00192DCB" w14:paraId="22A9DD4F" w14:textId="77777777" w:rsidTr="001A5E0D">
        <w:trPr>
          <w:trHeight w:val="299"/>
        </w:trPr>
        <w:tc>
          <w:tcPr>
            <w:tcW w:w="1807" w:type="pct"/>
            <w:vAlign w:val="bottom"/>
          </w:tcPr>
          <w:p w14:paraId="1FAF4D60" w14:textId="77777777" w:rsidR="00A477BE" w:rsidRPr="001A5E0D" w:rsidRDefault="00A477BE" w:rsidP="00A477BE">
            <w:pPr>
              <w:pStyle w:val="TT"/>
              <w:rPr>
                <w:rFonts w:cs="Arial"/>
                <w:bCs/>
                <w:sz w:val="20"/>
                <w:lang w:val="hr-HR"/>
              </w:rPr>
            </w:pPr>
            <w:r w:rsidRPr="001A5E0D">
              <w:rPr>
                <w:rFonts w:cs="Arial"/>
                <w:bCs/>
                <w:spacing w:val="-2"/>
                <w:sz w:val="20"/>
                <w:lang w:val="hr-HR"/>
              </w:rPr>
              <w:t>Prihodi od naknada i provizija</w:t>
            </w:r>
          </w:p>
        </w:tc>
        <w:tc>
          <w:tcPr>
            <w:tcW w:w="530" w:type="pct"/>
            <w:vAlign w:val="bottom"/>
          </w:tcPr>
          <w:p w14:paraId="233814F9" w14:textId="77777777" w:rsidR="00A477BE" w:rsidRPr="001A5E0D" w:rsidRDefault="00A477BE" w:rsidP="00A477BE">
            <w:pPr>
              <w:pStyle w:val="TT"/>
              <w:jc w:val="center"/>
              <w:rPr>
                <w:rFonts w:cs="Arial"/>
                <w:sz w:val="20"/>
                <w:lang w:val="hr-HR"/>
              </w:rPr>
            </w:pPr>
          </w:p>
        </w:tc>
        <w:tc>
          <w:tcPr>
            <w:tcW w:w="665" w:type="pct"/>
            <w:tcBorders>
              <w:top w:val="nil"/>
              <w:left w:val="nil"/>
              <w:bottom w:val="nil"/>
              <w:right w:val="nil"/>
            </w:tcBorders>
            <w:shd w:val="clear" w:color="auto" w:fill="auto"/>
            <w:vAlign w:val="bottom"/>
          </w:tcPr>
          <w:p w14:paraId="398957AB" w14:textId="4A37DE08" w:rsidR="00A477BE" w:rsidRPr="001A5E0D" w:rsidRDefault="00A477BE" w:rsidP="00A477BE">
            <w:pPr>
              <w:spacing w:line="280" w:lineRule="exact"/>
              <w:jc w:val="right"/>
              <w:rPr>
                <w:rFonts w:ascii="Arial" w:hAnsi="Arial" w:cs="Arial"/>
                <w:sz w:val="20"/>
                <w:szCs w:val="20"/>
              </w:rPr>
            </w:pPr>
            <w:r w:rsidRPr="001A5E0D">
              <w:rPr>
                <w:rFonts w:ascii="Arial" w:hAnsi="Arial" w:cs="Arial"/>
                <w:sz w:val="20"/>
                <w:szCs w:val="20"/>
              </w:rPr>
              <w:t xml:space="preserve"> 3.705 </w:t>
            </w:r>
          </w:p>
        </w:tc>
        <w:tc>
          <w:tcPr>
            <w:tcW w:w="666" w:type="pct"/>
            <w:tcBorders>
              <w:top w:val="nil"/>
              <w:left w:val="nil"/>
              <w:bottom w:val="nil"/>
              <w:right w:val="nil"/>
            </w:tcBorders>
            <w:shd w:val="clear" w:color="auto" w:fill="auto"/>
            <w:vAlign w:val="bottom"/>
          </w:tcPr>
          <w:p w14:paraId="64F51256" w14:textId="5C4DB9CA" w:rsidR="00A477BE" w:rsidRPr="001A5E0D" w:rsidRDefault="00A477BE" w:rsidP="00A477BE">
            <w:pPr>
              <w:spacing w:line="280" w:lineRule="exact"/>
              <w:jc w:val="right"/>
              <w:rPr>
                <w:rFonts w:ascii="Arial" w:hAnsi="Arial" w:cs="Arial"/>
                <w:sz w:val="20"/>
                <w:szCs w:val="20"/>
              </w:rPr>
            </w:pPr>
            <w:r w:rsidRPr="001A5E0D">
              <w:rPr>
                <w:rFonts w:ascii="Arial" w:hAnsi="Arial" w:cs="Arial"/>
                <w:sz w:val="20"/>
                <w:szCs w:val="20"/>
              </w:rPr>
              <w:t>16.119</w:t>
            </w:r>
          </w:p>
        </w:tc>
        <w:tc>
          <w:tcPr>
            <w:tcW w:w="666" w:type="pct"/>
            <w:tcBorders>
              <w:top w:val="nil"/>
              <w:left w:val="nil"/>
              <w:bottom w:val="nil"/>
              <w:right w:val="nil"/>
            </w:tcBorders>
            <w:shd w:val="clear" w:color="auto" w:fill="auto"/>
            <w:vAlign w:val="bottom"/>
          </w:tcPr>
          <w:p w14:paraId="28CD5791" w14:textId="278A75BD" w:rsidR="00A477BE" w:rsidRPr="001A5E0D" w:rsidRDefault="00A477BE" w:rsidP="00A477BE">
            <w:pPr>
              <w:spacing w:line="280" w:lineRule="exact"/>
              <w:jc w:val="right"/>
              <w:rPr>
                <w:rFonts w:ascii="Arial" w:hAnsi="Arial" w:cs="Arial"/>
                <w:color w:val="000000"/>
                <w:sz w:val="20"/>
                <w:szCs w:val="20"/>
              </w:rPr>
            </w:pPr>
            <w:r w:rsidRPr="001A5E0D">
              <w:rPr>
                <w:rFonts w:ascii="Arial" w:hAnsi="Arial" w:cs="Arial"/>
                <w:sz w:val="20"/>
                <w:szCs w:val="20"/>
              </w:rPr>
              <w:t xml:space="preserve"> 8.543 </w:t>
            </w:r>
          </w:p>
        </w:tc>
        <w:tc>
          <w:tcPr>
            <w:tcW w:w="666" w:type="pct"/>
            <w:tcBorders>
              <w:top w:val="nil"/>
              <w:left w:val="nil"/>
              <w:bottom w:val="nil"/>
              <w:right w:val="nil"/>
            </w:tcBorders>
            <w:shd w:val="clear" w:color="auto" w:fill="auto"/>
            <w:vAlign w:val="bottom"/>
          </w:tcPr>
          <w:p w14:paraId="68A525D9" w14:textId="1FDA110B" w:rsidR="00A477BE" w:rsidRPr="001A5E0D" w:rsidRDefault="00A477BE" w:rsidP="00A477BE">
            <w:pPr>
              <w:jc w:val="right"/>
              <w:rPr>
                <w:rFonts w:ascii="Arial" w:hAnsi="Arial" w:cs="Arial"/>
                <w:color w:val="000000"/>
                <w:sz w:val="20"/>
                <w:szCs w:val="20"/>
              </w:rPr>
            </w:pPr>
            <w:r w:rsidRPr="001A5E0D">
              <w:rPr>
                <w:rFonts w:ascii="Arial" w:hAnsi="Arial" w:cs="Arial"/>
                <w:sz w:val="20"/>
                <w:szCs w:val="20"/>
              </w:rPr>
              <w:t>21.488</w:t>
            </w:r>
          </w:p>
        </w:tc>
      </w:tr>
      <w:tr w:rsidR="00A477BE" w:rsidRPr="00192DCB" w14:paraId="58193A98" w14:textId="77777777" w:rsidTr="001A5E0D">
        <w:trPr>
          <w:trHeight w:val="332"/>
        </w:trPr>
        <w:tc>
          <w:tcPr>
            <w:tcW w:w="1807" w:type="pct"/>
            <w:vAlign w:val="bottom"/>
          </w:tcPr>
          <w:p w14:paraId="699BF39E" w14:textId="77777777" w:rsidR="00A477BE" w:rsidRPr="001A5E0D" w:rsidRDefault="00A477BE" w:rsidP="00A477BE">
            <w:pPr>
              <w:pStyle w:val="TT"/>
              <w:rPr>
                <w:rFonts w:cs="Arial"/>
                <w:bCs/>
                <w:spacing w:val="-2"/>
                <w:sz w:val="20"/>
                <w:lang w:val="hr-HR"/>
              </w:rPr>
            </w:pPr>
            <w:r w:rsidRPr="001A5E0D">
              <w:rPr>
                <w:rFonts w:cs="Arial"/>
                <w:bCs/>
                <w:spacing w:val="-2"/>
                <w:sz w:val="20"/>
                <w:lang w:val="hr-HR"/>
              </w:rPr>
              <w:t>Rashodi od naknada i provizija</w:t>
            </w:r>
          </w:p>
        </w:tc>
        <w:tc>
          <w:tcPr>
            <w:tcW w:w="530" w:type="pct"/>
            <w:vAlign w:val="bottom"/>
          </w:tcPr>
          <w:p w14:paraId="1EDDDF06" w14:textId="77777777" w:rsidR="00A477BE" w:rsidRPr="001A5E0D" w:rsidRDefault="00A477BE" w:rsidP="00A477BE">
            <w:pPr>
              <w:pStyle w:val="TT"/>
              <w:jc w:val="center"/>
              <w:rPr>
                <w:rFonts w:cs="Arial"/>
                <w:spacing w:val="-2"/>
                <w:sz w:val="20"/>
                <w:lang w:val="hr-HR"/>
              </w:rPr>
            </w:pPr>
          </w:p>
        </w:tc>
        <w:tc>
          <w:tcPr>
            <w:tcW w:w="665" w:type="pct"/>
            <w:tcBorders>
              <w:top w:val="nil"/>
              <w:left w:val="nil"/>
              <w:bottom w:val="nil"/>
              <w:right w:val="nil"/>
            </w:tcBorders>
            <w:shd w:val="clear" w:color="auto" w:fill="auto"/>
            <w:vAlign w:val="bottom"/>
          </w:tcPr>
          <w:p w14:paraId="40C1AEDD" w14:textId="2CDD4EE7" w:rsidR="00A477BE" w:rsidRPr="001A5E0D" w:rsidRDefault="00A477BE" w:rsidP="00A477BE">
            <w:pPr>
              <w:spacing w:line="280" w:lineRule="exact"/>
              <w:jc w:val="right"/>
              <w:rPr>
                <w:rFonts w:ascii="Arial" w:hAnsi="Arial" w:cs="Arial"/>
                <w:sz w:val="20"/>
                <w:szCs w:val="20"/>
              </w:rPr>
            </w:pPr>
            <w:r w:rsidRPr="001A5E0D">
              <w:rPr>
                <w:rFonts w:ascii="Arial" w:hAnsi="Arial" w:cs="Arial"/>
                <w:sz w:val="20"/>
                <w:szCs w:val="20"/>
              </w:rPr>
              <w:t xml:space="preserve"> (1.397)</w:t>
            </w:r>
          </w:p>
        </w:tc>
        <w:tc>
          <w:tcPr>
            <w:tcW w:w="666" w:type="pct"/>
            <w:tcBorders>
              <w:top w:val="nil"/>
              <w:left w:val="nil"/>
              <w:bottom w:val="nil"/>
              <w:right w:val="nil"/>
            </w:tcBorders>
            <w:shd w:val="clear" w:color="auto" w:fill="auto"/>
            <w:vAlign w:val="bottom"/>
          </w:tcPr>
          <w:p w14:paraId="615E2B46" w14:textId="4128C990" w:rsidR="00A477BE" w:rsidRPr="001A5E0D" w:rsidRDefault="00A477BE" w:rsidP="00A477BE">
            <w:pPr>
              <w:spacing w:line="280" w:lineRule="exact"/>
              <w:jc w:val="right"/>
              <w:rPr>
                <w:rFonts w:ascii="Arial" w:hAnsi="Arial" w:cs="Arial"/>
                <w:sz w:val="20"/>
                <w:szCs w:val="20"/>
              </w:rPr>
            </w:pPr>
            <w:r w:rsidRPr="001A5E0D">
              <w:rPr>
                <w:rFonts w:ascii="Arial" w:hAnsi="Arial" w:cs="Arial"/>
                <w:sz w:val="20"/>
                <w:szCs w:val="20"/>
              </w:rPr>
              <w:t xml:space="preserve"> (3.275)</w:t>
            </w:r>
          </w:p>
        </w:tc>
        <w:tc>
          <w:tcPr>
            <w:tcW w:w="666" w:type="pct"/>
            <w:tcBorders>
              <w:top w:val="nil"/>
              <w:left w:val="nil"/>
              <w:bottom w:val="nil"/>
              <w:right w:val="nil"/>
            </w:tcBorders>
            <w:shd w:val="clear" w:color="auto" w:fill="auto"/>
            <w:vAlign w:val="bottom"/>
          </w:tcPr>
          <w:p w14:paraId="74AF1835" w14:textId="42944781" w:rsidR="00A477BE" w:rsidRPr="001A5E0D" w:rsidRDefault="00A477BE" w:rsidP="00A477BE">
            <w:pPr>
              <w:spacing w:line="280" w:lineRule="exact"/>
              <w:jc w:val="right"/>
              <w:rPr>
                <w:rFonts w:ascii="Arial" w:hAnsi="Arial" w:cs="Arial"/>
                <w:color w:val="000000"/>
                <w:sz w:val="20"/>
                <w:szCs w:val="20"/>
              </w:rPr>
            </w:pPr>
            <w:r w:rsidRPr="001A5E0D">
              <w:rPr>
                <w:rFonts w:ascii="Arial" w:hAnsi="Arial" w:cs="Arial"/>
                <w:sz w:val="20"/>
                <w:szCs w:val="20"/>
              </w:rPr>
              <w:t xml:space="preserve"> (1.197)</w:t>
            </w:r>
          </w:p>
        </w:tc>
        <w:tc>
          <w:tcPr>
            <w:tcW w:w="666" w:type="pct"/>
            <w:tcBorders>
              <w:top w:val="nil"/>
              <w:left w:val="nil"/>
              <w:bottom w:val="nil"/>
              <w:right w:val="nil"/>
            </w:tcBorders>
            <w:shd w:val="clear" w:color="auto" w:fill="auto"/>
            <w:vAlign w:val="bottom"/>
          </w:tcPr>
          <w:p w14:paraId="7C40AC26" w14:textId="762CACEB" w:rsidR="00A477BE" w:rsidRPr="001A5E0D" w:rsidRDefault="00A477BE" w:rsidP="00A477BE">
            <w:pPr>
              <w:jc w:val="right"/>
              <w:rPr>
                <w:rFonts w:ascii="Arial" w:hAnsi="Arial" w:cs="Arial"/>
                <w:color w:val="000000"/>
                <w:sz w:val="20"/>
                <w:szCs w:val="20"/>
              </w:rPr>
            </w:pPr>
            <w:r w:rsidRPr="001A5E0D">
              <w:rPr>
                <w:rFonts w:ascii="Arial" w:hAnsi="Arial" w:cs="Arial"/>
                <w:sz w:val="20"/>
                <w:szCs w:val="20"/>
              </w:rPr>
              <w:t xml:space="preserve"> (4.665)</w:t>
            </w:r>
          </w:p>
        </w:tc>
      </w:tr>
      <w:tr w:rsidR="00A477BE" w:rsidRPr="00192DCB" w14:paraId="6994ACAD" w14:textId="77777777" w:rsidTr="001A5E0D">
        <w:trPr>
          <w:trHeight w:val="329"/>
        </w:trPr>
        <w:tc>
          <w:tcPr>
            <w:tcW w:w="1807" w:type="pct"/>
            <w:vAlign w:val="bottom"/>
          </w:tcPr>
          <w:p w14:paraId="5AE9BEBF" w14:textId="77777777" w:rsidR="00A477BE" w:rsidRPr="001A5E0D" w:rsidRDefault="00A477BE" w:rsidP="00A477BE">
            <w:pPr>
              <w:pStyle w:val="Tot"/>
              <w:rPr>
                <w:rFonts w:cs="Arial"/>
                <w:b/>
                <w:bCs/>
                <w:sz w:val="20"/>
                <w:vertAlign w:val="superscript"/>
                <w:lang w:val="hr-HR"/>
              </w:rPr>
            </w:pPr>
            <w:r w:rsidRPr="001A5E0D">
              <w:rPr>
                <w:rFonts w:cs="Arial"/>
                <w:b/>
                <w:bCs/>
                <w:sz w:val="20"/>
                <w:lang w:val="hr-HR"/>
              </w:rPr>
              <w:t>Neto prihod od naknada i provizija</w:t>
            </w:r>
          </w:p>
        </w:tc>
        <w:tc>
          <w:tcPr>
            <w:tcW w:w="530" w:type="pct"/>
            <w:vAlign w:val="bottom"/>
          </w:tcPr>
          <w:p w14:paraId="544783F2" w14:textId="77777777" w:rsidR="00A477BE" w:rsidRPr="001A5E0D" w:rsidRDefault="00A477BE" w:rsidP="00A477BE">
            <w:pPr>
              <w:pStyle w:val="Tot"/>
              <w:jc w:val="center"/>
              <w:rPr>
                <w:rFonts w:cs="Arial"/>
                <w:b/>
                <w:sz w:val="20"/>
                <w:lang w:val="hr-HR"/>
              </w:rPr>
            </w:pPr>
          </w:p>
        </w:tc>
        <w:tc>
          <w:tcPr>
            <w:tcW w:w="665" w:type="pct"/>
            <w:tcBorders>
              <w:top w:val="single" w:sz="4" w:space="0" w:color="auto"/>
              <w:bottom w:val="single" w:sz="12" w:space="0" w:color="auto"/>
            </w:tcBorders>
            <w:vAlign w:val="bottom"/>
          </w:tcPr>
          <w:p w14:paraId="569DBD98" w14:textId="54C96464" w:rsidR="00A477BE" w:rsidRPr="001A5E0D" w:rsidRDefault="00A477BE" w:rsidP="00A477BE">
            <w:pPr>
              <w:pStyle w:val="Tot"/>
              <w:tabs>
                <w:tab w:val="clear" w:pos="1202"/>
              </w:tabs>
              <w:jc w:val="right"/>
              <w:rPr>
                <w:rFonts w:cs="Arial"/>
                <w:b/>
                <w:bCs/>
                <w:sz w:val="20"/>
              </w:rPr>
            </w:pPr>
            <w:r w:rsidRPr="001A5E0D">
              <w:rPr>
                <w:rFonts w:cs="Arial"/>
                <w:b/>
                <w:bCs/>
                <w:sz w:val="20"/>
              </w:rPr>
              <w:t xml:space="preserve"> 2.308 </w:t>
            </w:r>
          </w:p>
        </w:tc>
        <w:tc>
          <w:tcPr>
            <w:tcW w:w="666" w:type="pct"/>
            <w:tcBorders>
              <w:top w:val="single" w:sz="4" w:space="0" w:color="auto"/>
              <w:bottom w:val="single" w:sz="12" w:space="0" w:color="auto"/>
            </w:tcBorders>
            <w:vAlign w:val="bottom"/>
          </w:tcPr>
          <w:p w14:paraId="7C7F5285" w14:textId="4D1D2A51" w:rsidR="00A477BE" w:rsidRPr="001A5E0D" w:rsidRDefault="00A477BE" w:rsidP="00A477BE">
            <w:pPr>
              <w:pStyle w:val="Tot"/>
              <w:tabs>
                <w:tab w:val="clear" w:pos="1202"/>
              </w:tabs>
              <w:jc w:val="right"/>
              <w:rPr>
                <w:rFonts w:cs="Arial"/>
                <w:b/>
                <w:bCs/>
                <w:sz w:val="20"/>
              </w:rPr>
            </w:pPr>
            <w:r w:rsidRPr="001A5E0D">
              <w:rPr>
                <w:rFonts w:cs="Arial"/>
                <w:b/>
                <w:bCs/>
                <w:sz w:val="20"/>
              </w:rPr>
              <w:t xml:space="preserve"> 12.844 </w:t>
            </w:r>
          </w:p>
        </w:tc>
        <w:tc>
          <w:tcPr>
            <w:tcW w:w="666" w:type="pct"/>
            <w:tcBorders>
              <w:top w:val="single" w:sz="4" w:space="0" w:color="auto"/>
              <w:bottom w:val="single" w:sz="12" w:space="0" w:color="auto"/>
            </w:tcBorders>
            <w:vAlign w:val="bottom"/>
          </w:tcPr>
          <w:p w14:paraId="3B8DC482" w14:textId="3C641A33" w:rsidR="00A477BE" w:rsidRPr="001A5E0D" w:rsidRDefault="00A477BE" w:rsidP="00A477BE">
            <w:pPr>
              <w:pStyle w:val="Tot"/>
              <w:tabs>
                <w:tab w:val="clear" w:pos="1202"/>
              </w:tabs>
              <w:jc w:val="right"/>
              <w:rPr>
                <w:rFonts w:cs="Arial"/>
                <w:b/>
                <w:bCs/>
                <w:color w:val="000000"/>
                <w:sz w:val="20"/>
                <w:lang w:val="hr-HR"/>
              </w:rPr>
            </w:pPr>
            <w:r w:rsidRPr="001A5E0D">
              <w:rPr>
                <w:rFonts w:cs="Arial"/>
                <w:b/>
                <w:bCs/>
                <w:sz w:val="20"/>
              </w:rPr>
              <w:t xml:space="preserve"> 7.346 </w:t>
            </w:r>
          </w:p>
        </w:tc>
        <w:tc>
          <w:tcPr>
            <w:tcW w:w="666" w:type="pct"/>
            <w:tcBorders>
              <w:top w:val="single" w:sz="4" w:space="0" w:color="auto"/>
              <w:bottom w:val="single" w:sz="12" w:space="0" w:color="auto"/>
            </w:tcBorders>
            <w:vAlign w:val="bottom"/>
          </w:tcPr>
          <w:p w14:paraId="48B8835F" w14:textId="355B68B1" w:rsidR="00A477BE" w:rsidRPr="001A5E0D" w:rsidRDefault="00A477BE" w:rsidP="00A477BE">
            <w:pPr>
              <w:pStyle w:val="Tot"/>
              <w:tabs>
                <w:tab w:val="clear" w:pos="1202"/>
              </w:tabs>
              <w:jc w:val="right"/>
              <w:rPr>
                <w:rFonts w:cs="Arial"/>
                <w:b/>
                <w:bCs/>
                <w:color w:val="000000"/>
                <w:sz w:val="20"/>
                <w:lang w:val="hr-HR"/>
              </w:rPr>
            </w:pPr>
            <w:r w:rsidRPr="001A5E0D">
              <w:rPr>
                <w:rFonts w:cs="Arial"/>
                <w:b/>
                <w:bCs/>
                <w:sz w:val="20"/>
              </w:rPr>
              <w:t xml:space="preserve"> 16.823 </w:t>
            </w:r>
          </w:p>
        </w:tc>
      </w:tr>
      <w:tr w:rsidR="00BD0E66" w:rsidRPr="00192DCB" w14:paraId="5814177B" w14:textId="77777777" w:rsidTr="001A5E0D">
        <w:trPr>
          <w:trHeight w:val="299"/>
        </w:trPr>
        <w:tc>
          <w:tcPr>
            <w:tcW w:w="1807" w:type="pct"/>
            <w:vAlign w:val="bottom"/>
          </w:tcPr>
          <w:p w14:paraId="07B14889" w14:textId="77777777" w:rsidR="00BD0E66" w:rsidRPr="001A5E0D" w:rsidRDefault="00BD0E66" w:rsidP="00BD0E66">
            <w:pPr>
              <w:pStyle w:val="TT"/>
              <w:rPr>
                <w:rFonts w:cs="Arial"/>
                <w:sz w:val="20"/>
                <w:lang w:val="hr-HR"/>
              </w:rPr>
            </w:pPr>
          </w:p>
        </w:tc>
        <w:tc>
          <w:tcPr>
            <w:tcW w:w="530" w:type="pct"/>
            <w:vAlign w:val="bottom"/>
          </w:tcPr>
          <w:p w14:paraId="37386186" w14:textId="77777777" w:rsidR="00BD0E66" w:rsidRPr="001A5E0D" w:rsidRDefault="00BD0E66" w:rsidP="00BD0E66">
            <w:pPr>
              <w:pStyle w:val="TT"/>
              <w:jc w:val="center"/>
              <w:rPr>
                <w:rFonts w:cs="Arial"/>
                <w:sz w:val="20"/>
                <w:lang w:val="hr-HR"/>
              </w:rPr>
            </w:pPr>
          </w:p>
        </w:tc>
        <w:tc>
          <w:tcPr>
            <w:tcW w:w="665" w:type="pct"/>
            <w:tcBorders>
              <w:top w:val="single" w:sz="12" w:space="0" w:color="auto"/>
            </w:tcBorders>
            <w:vAlign w:val="bottom"/>
          </w:tcPr>
          <w:p w14:paraId="09021C89" w14:textId="77777777" w:rsidR="00BD0E66" w:rsidRPr="001A5E0D" w:rsidRDefault="00BD0E66" w:rsidP="00BD0E66">
            <w:pPr>
              <w:pStyle w:val="TT"/>
              <w:jc w:val="right"/>
              <w:rPr>
                <w:rFonts w:cs="Arial"/>
                <w:sz w:val="20"/>
                <w:lang w:val="hr-HR"/>
              </w:rPr>
            </w:pPr>
          </w:p>
        </w:tc>
        <w:tc>
          <w:tcPr>
            <w:tcW w:w="666" w:type="pct"/>
            <w:tcBorders>
              <w:top w:val="single" w:sz="12" w:space="0" w:color="auto"/>
            </w:tcBorders>
            <w:vAlign w:val="bottom"/>
          </w:tcPr>
          <w:p w14:paraId="310D78DB" w14:textId="77777777" w:rsidR="00BD0E66" w:rsidRPr="001A5E0D" w:rsidRDefault="00BD0E66" w:rsidP="00BD0E66">
            <w:pPr>
              <w:pStyle w:val="TT"/>
              <w:jc w:val="right"/>
              <w:rPr>
                <w:rFonts w:cs="Arial"/>
                <w:sz w:val="20"/>
                <w:lang w:val="hr-HR"/>
              </w:rPr>
            </w:pPr>
          </w:p>
        </w:tc>
        <w:tc>
          <w:tcPr>
            <w:tcW w:w="666" w:type="pct"/>
            <w:tcBorders>
              <w:top w:val="single" w:sz="12" w:space="0" w:color="auto"/>
            </w:tcBorders>
            <w:vAlign w:val="bottom"/>
          </w:tcPr>
          <w:p w14:paraId="6CE22F2A" w14:textId="77777777" w:rsidR="00BD0E66" w:rsidRPr="001A5E0D" w:rsidRDefault="00BD0E66" w:rsidP="00BD0E66">
            <w:pPr>
              <w:pStyle w:val="TT"/>
              <w:jc w:val="right"/>
              <w:rPr>
                <w:rFonts w:cs="Arial"/>
                <w:sz w:val="20"/>
                <w:lang w:val="hr-HR"/>
              </w:rPr>
            </w:pPr>
          </w:p>
        </w:tc>
        <w:tc>
          <w:tcPr>
            <w:tcW w:w="666" w:type="pct"/>
            <w:tcBorders>
              <w:top w:val="single" w:sz="12" w:space="0" w:color="auto"/>
            </w:tcBorders>
            <w:vAlign w:val="bottom"/>
          </w:tcPr>
          <w:p w14:paraId="3C3854A5" w14:textId="77777777" w:rsidR="00BD0E66" w:rsidRPr="001A5E0D" w:rsidRDefault="00BD0E66" w:rsidP="00BD0E66">
            <w:pPr>
              <w:pStyle w:val="TT"/>
              <w:jc w:val="right"/>
              <w:rPr>
                <w:rFonts w:cs="Arial"/>
                <w:sz w:val="20"/>
                <w:lang w:val="hr-HR"/>
              </w:rPr>
            </w:pPr>
          </w:p>
        </w:tc>
      </w:tr>
      <w:tr w:rsidR="00A477BE" w:rsidRPr="00192DCB" w14:paraId="06AE2533" w14:textId="77777777" w:rsidTr="001A5E0D">
        <w:trPr>
          <w:trHeight w:val="613"/>
        </w:trPr>
        <w:tc>
          <w:tcPr>
            <w:tcW w:w="1807" w:type="pct"/>
            <w:vAlign w:val="bottom"/>
          </w:tcPr>
          <w:p w14:paraId="15D5A5D9" w14:textId="77777777" w:rsidR="00A477BE" w:rsidRPr="001A5E0D" w:rsidRDefault="00A477BE" w:rsidP="00A477BE">
            <w:pPr>
              <w:pStyle w:val="TT"/>
              <w:rPr>
                <w:rFonts w:cs="Arial"/>
                <w:sz w:val="20"/>
                <w:lang w:val="hr-HR"/>
              </w:rPr>
            </w:pPr>
            <w:r w:rsidRPr="001A5E0D">
              <w:rPr>
                <w:rFonts w:cs="Arial"/>
                <w:sz w:val="20"/>
                <w:lang w:val="hr-HR"/>
              </w:rPr>
              <w:t xml:space="preserve">Neto prihodi/(rashodi) od financijskih aktivnosti </w:t>
            </w:r>
          </w:p>
        </w:tc>
        <w:tc>
          <w:tcPr>
            <w:tcW w:w="530" w:type="pct"/>
            <w:vAlign w:val="bottom"/>
          </w:tcPr>
          <w:p w14:paraId="40483958" w14:textId="77777777" w:rsidR="00A477BE" w:rsidRPr="001A5E0D" w:rsidRDefault="00A477BE" w:rsidP="00A477BE">
            <w:pPr>
              <w:pStyle w:val="TT"/>
              <w:jc w:val="center"/>
              <w:rPr>
                <w:rFonts w:cs="Arial"/>
                <w:sz w:val="20"/>
                <w:lang w:val="hr-HR"/>
              </w:rPr>
            </w:pPr>
          </w:p>
        </w:tc>
        <w:tc>
          <w:tcPr>
            <w:tcW w:w="665" w:type="pct"/>
            <w:tcBorders>
              <w:top w:val="nil"/>
              <w:left w:val="nil"/>
              <w:bottom w:val="nil"/>
              <w:right w:val="nil"/>
            </w:tcBorders>
            <w:shd w:val="clear" w:color="auto" w:fill="auto"/>
            <w:vAlign w:val="bottom"/>
          </w:tcPr>
          <w:p w14:paraId="2DCCB1B2" w14:textId="19C524E8" w:rsidR="00A477BE" w:rsidRPr="001A5E0D" w:rsidRDefault="00A477BE" w:rsidP="001A5E0D">
            <w:pPr>
              <w:tabs>
                <w:tab w:val="right" w:pos="1202"/>
              </w:tabs>
              <w:spacing w:line="280" w:lineRule="exact"/>
              <w:jc w:val="right"/>
              <w:outlineLvl w:val="0"/>
              <w:rPr>
                <w:rFonts w:ascii="Arial" w:hAnsi="Arial" w:cs="Arial"/>
                <w:sz w:val="20"/>
                <w:szCs w:val="20"/>
              </w:rPr>
            </w:pPr>
            <w:r w:rsidRPr="001A5E0D">
              <w:rPr>
                <w:rFonts w:ascii="Arial" w:hAnsi="Arial" w:cs="Arial"/>
                <w:sz w:val="20"/>
                <w:szCs w:val="20"/>
              </w:rPr>
              <w:t xml:space="preserve"> (3.306)</w:t>
            </w:r>
          </w:p>
        </w:tc>
        <w:tc>
          <w:tcPr>
            <w:tcW w:w="666" w:type="pct"/>
            <w:tcBorders>
              <w:top w:val="nil"/>
              <w:left w:val="nil"/>
              <w:bottom w:val="nil"/>
              <w:right w:val="nil"/>
            </w:tcBorders>
            <w:shd w:val="clear" w:color="auto" w:fill="auto"/>
            <w:vAlign w:val="bottom"/>
          </w:tcPr>
          <w:p w14:paraId="20C9D381" w14:textId="3B25A8FB" w:rsidR="00A477BE" w:rsidRPr="001A5E0D" w:rsidRDefault="00A477BE" w:rsidP="001A5E0D">
            <w:pPr>
              <w:tabs>
                <w:tab w:val="right" w:pos="1202"/>
              </w:tabs>
              <w:spacing w:line="280" w:lineRule="exact"/>
              <w:jc w:val="right"/>
              <w:outlineLvl w:val="0"/>
              <w:rPr>
                <w:rFonts w:ascii="Arial" w:hAnsi="Arial" w:cs="Arial"/>
                <w:sz w:val="20"/>
                <w:szCs w:val="20"/>
              </w:rPr>
            </w:pPr>
            <w:r w:rsidRPr="001A5E0D">
              <w:rPr>
                <w:rFonts w:ascii="Arial" w:hAnsi="Arial" w:cs="Arial"/>
                <w:sz w:val="20"/>
                <w:szCs w:val="20"/>
              </w:rPr>
              <w:t xml:space="preserve"> 14.663 </w:t>
            </w:r>
          </w:p>
        </w:tc>
        <w:tc>
          <w:tcPr>
            <w:tcW w:w="666" w:type="pct"/>
            <w:tcBorders>
              <w:top w:val="nil"/>
              <w:left w:val="nil"/>
              <w:bottom w:val="nil"/>
              <w:right w:val="nil"/>
            </w:tcBorders>
            <w:shd w:val="clear" w:color="auto" w:fill="auto"/>
            <w:vAlign w:val="bottom"/>
          </w:tcPr>
          <w:p w14:paraId="79C3CD88" w14:textId="45D70529" w:rsidR="00A477BE" w:rsidRPr="001A5E0D" w:rsidRDefault="00A477BE" w:rsidP="00A477BE">
            <w:pPr>
              <w:tabs>
                <w:tab w:val="right" w:pos="1202"/>
              </w:tabs>
              <w:spacing w:line="280" w:lineRule="exact"/>
              <w:jc w:val="right"/>
              <w:outlineLvl w:val="0"/>
              <w:rPr>
                <w:rFonts w:ascii="Arial" w:hAnsi="Arial" w:cs="Arial"/>
                <w:color w:val="000000"/>
                <w:sz w:val="20"/>
                <w:szCs w:val="20"/>
              </w:rPr>
            </w:pPr>
            <w:r w:rsidRPr="001A5E0D">
              <w:rPr>
                <w:rFonts w:ascii="Arial" w:hAnsi="Arial" w:cs="Arial"/>
                <w:sz w:val="20"/>
                <w:szCs w:val="20"/>
              </w:rPr>
              <w:t xml:space="preserve"> (3.209)</w:t>
            </w:r>
          </w:p>
        </w:tc>
        <w:tc>
          <w:tcPr>
            <w:tcW w:w="666" w:type="pct"/>
            <w:tcBorders>
              <w:top w:val="nil"/>
              <w:left w:val="nil"/>
              <w:bottom w:val="nil"/>
              <w:right w:val="nil"/>
            </w:tcBorders>
            <w:shd w:val="clear" w:color="auto" w:fill="auto"/>
            <w:vAlign w:val="bottom"/>
          </w:tcPr>
          <w:p w14:paraId="67B0DA28" w14:textId="11A91816" w:rsidR="00A477BE" w:rsidRPr="001A5E0D" w:rsidRDefault="00A477BE" w:rsidP="00A477BE">
            <w:pPr>
              <w:pStyle w:val="TT"/>
              <w:jc w:val="right"/>
              <w:rPr>
                <w:rFonts w:cs="Arial"/>
                <w:color w:val="000000"/>
                <w:sz w:val="20"/>
                <w:lang w:val="hr-HR"/>
              </w:rPr>
            </w:pPr>
            <w:r w:rsidRPr="001A5E0D">
              <w:rPr>
                <w:rFonts w:cs="Arial"/>
                <w:sz w:val="20"/>
              </w:rPr>
              <w:t xml:space="preserve"> (7.369)</w:t>
            </w:r>
          </w:p>
        </w:tc>
      </w:tr>
      <w:tr w:rsidR="00A477BE" w:rsidRPr="00192DCB" w14:paraId="79D62AAB" w14:textId="77777777" w:rsidTr="001A5E0D">
        <w:trPr>
          <w:trHeight w:val="329"/>
        </w:trPr>
        <w:tc>
          <w:tcPr>
            <w:tcW w:w="1807" w:type="pct"/>
            <w:vAlign w:val="bottom"/>
          </w:tcPr>
          <w:p w14:paraId="61D5C1E2" w14:textId="77777777" w:rsidR="00A477BE" w:rsidRPr="001A5E0D" w:rsidRDefault="00A477BE" w:rsidP="00A477BE">
            <w:pPr>
              <w:pStyle w:val="Tot"/>
              <w:rPr>
                <w:rFonts w:cs="Arial"/>
                <w:sz w:val="20"/>
                <w:lang w:val="hr-HR"/>
              </w:rPr>
            </w:pPr>
            <w:r w:rsidRPr="001A5E0D">
              <w:rPr>
                <w:rFonts w:cs="Arial"/>
                <w:sz w:val="20"/>
                <w:lang w:val="hr-HR"/>
              </w:rPr>
              <w:t>Ostali prihodi</w:t>
            </w:r>
          </w:p>
        </w:tc>
        <w:tc>
          <w:tcPr>
            <w:tcW w:w="530" w:type="pct"/>
            <w:vAlign w:val="bottom"/>
          </w:tcPr>
          <w:p w14:paraId="607BE952" w14:textId="77777777" w:rsidR="00A477BE" w:rsidRPr="001A5E0D" w:rsidRDefault="00A477BE" w:rsidP="00A477BE">
            <w:pPr>
              <w:pStyle w:val="Tot"/>
              <w:jc w:val="center"/>
              <w:rPr>
                <w:rFonts w:cs="Arial"/>
                <w:b/>
                <w:sz w:val="20"/>
                <w:lang w:val="hr-HR"/>
              </w:rPr>
            </w:pPr>
          </w:p>
        </w:tc>
        <w:tc>
          <w:tcPr>
            <w:tcW w:w="665" w:type="pct"/>
            <w:tcBorders>
              <w:top w:val="nil"/>
              <w:left w:val="nil"/>
              <w:bottom w:val="nil"/>
              <w:right w:val="nil"/>
            </w:tcBorders>
            <w:shd w:val="clear" w:color="auto" w:fill="auto"/>
            <w:vAlign w:val="bottom"/>
          </w:tcPr>
          <w:p w14:paraId="0CB2D00D" w14:textId="2ED070B6" w:rsidR="00A477BE" w:rsidRPr="001A5E0D" w:rsidRDefault="00A477BE" w:rsidP="001A5E0D">
            <w:pPr>
              <w:tabs>
                <w:tab w:val="right" w:pos="1202"/>
              </w:tabs>
              <w:spacing w:line="280" w:lineRule="exact"/>
              <w:jc w:val="right"/>
              <w:outlineLvl w:val="0"/>
              <w:rPr>
                <w:rFonts w:ascii="Arial" w:hAnsi="Arial" w:cs="Arial"/>
                <w:sz w:val="20"/>
                <w:szCs w:val="20"/>
              </w:rPr>
            </w:pPr>
            <w:r w:rsidRPr="001A5E0D">
              <w:rPr>
                <w:rFonts w:ascii="Arial" w:hAnsi="Arial" w:cs="Arial"/>
                <w:sz w:val="20"/>
                <w:szCs w:val="20"/>
              </w:rPr>
              <w:t xml:space="preserve"> 4.608 </w:t>
            </w:r>
          </w:p>
        </w:tc>
        <w:tc>
          <w:tcPr>
            <w:tcW w:w="666" w:type="pct"/>
            <w:tcBorders>
              <w:top w:val="nil"/>
              <w:left w:val="nil"/>
              <w:bottom w:val="nil"/>
              <w:right w:val="nil"/>
            </w:tcBorders>
            <w:shd w:val="clear" w:color="auto" w:fill="auto"/>
            <w:vAlign w:val="bottom"/>
          </w:tcPr>
          <w:p w14:paraId="42E42D5B" w14:textId="0D80D38E" w:rsidR="00A477BE" w:rsidRPr="001A5E0D" w:rsidRDefault="00A477BE" w:rsidP="001A5E0D">
            <w:pPr>
              <w:tabs>
                <w:tab w:val="right" w:pos="1202"/>
              </w:tabs>
              <w:spacing w:line="280" w:lineRule="exact"/>
              <w:jc w:val="right"/>
              <w:outlineLvl w:val="0"/>
              <w:rPr>
                <w:rFonts w:ascii="Arial" w:hAnsi="Arial" w:cs="Arial"/>
                <w:sz w:val="20"/>
                <w:szCs w:val="20"/>
              </w:rPr>
            </w:pPr>
            <w:r w:rsidRPr="001A5E0D">
              <w:rPr>
                <w:rFonts w:ascii="Arial" w:hAnsi="Arial" w:cs="Arial"/>
                <w:sz w:val="20"/>
                <w:szCs w:val="20"/>
              </w:rPr>
              <w:t>12.303</w:t>
            </w:r>
          </w:p>
        </w:tc>
        <w:tc>
          <w:tcPr>
            <w:tcW w:w="666" w:type="pct"/>
            <w:tcBorders>
              <w:top w:val="nil"/>
              <w:left w:val="nil"/>
              <w:bottom w:val="nil"/>
              <w:right w:val="nil"/>
            </w:tcBorders>
            <w:shd w:val="clear" w:color="auto" w:fill="auto"/>
            <w:vAlign w:val="bottom"/>
          </w:tcPr>
          <w:p w14:paraId="46ACE376" w14:textId="6BABEF1E" w:rsidR="00A477BE" w:rsidRPr="001A5E0D" w:rsidRDefault="00A477BE" w:rsidP="00A477BE">
            <w:pPr>
              <w:tabs>
                <w:tab w:val="right" w:pos="1202"/>
              </w:tabs>
              <w:spacing w:line="280" w:lineRule="exact"/>
              <w:jc w:val="right"/>
              <w:outlineLvl w:val="0"/>
              <w:rPr>
                <w:rFonts w:ascii="Arial" w:hAnsi="Arial" w:cs="Arial"/>
                <w:sz w:val="20"/>
                <w:szCs w:val="20"/>
              </w:rPr>
            </w:pPr>
            <w:r w:rsidRPr="001A5E0D">
              <w:rPr>
                <w:rFonts w:ascii="Arial" w:hAnsi="Arial" w:cs="Arial"/>
                <w:sz w:val="20"/>
                <w:szCs w:val="20"/>
              </w:rPr>
              <w:t xml:space="preserve"> 3.764 </w:t>
            </w:r>
          </w:p>
        </w:tc>
        <w:tc>
          <w:tcPr>
            <w:tcW w:w="666" w:type="pct"/>
            <w:tcBorders>
              <w:top w:val="nil"/>
              <w:left w:val="nil"/>
              <w:bottom w:val="nil"/>
              <w:right w:val="nil"/>
            </w:tcBorders>
            <w:shd w:val="clear" w:color="auto" w:fill="auto"/>
            <w:vAlign w:val="bottom"/>
          </w:tcPr>
          <w:p w14:paraId="719EF2D1" w14:textId="51E2F632" w:rsidR="00A477BE" w:rsidRPr="001A5E0D" w:rsidRDefault="00A477BE" w:rsidP="00A477BE">
            <w:pPr>
              <w:pStyle w:val="TT"/>
              <w:jc w:val="right"/>
              <w:rPr>
                <w:rFonts w:cs="Arial"/>
                <w:color w:val="000000"/>
                <w:sz w:val="20"/>
                <w:lang w:val="hr-HR"/>
              </w:rPr>
            </w:pPr>
            <w:r w:rsidRPr="001A5E0D">
              <w:rPr>
                <w:rFonts w:cs="Arial"/>
                <w:sz w:val="20"/>
              </w:rPr>
              <w:t>20.828</w:t>
            </w:r>
          </w:p>
        </w:tc>
      </w:tr>
      <w:tr w:rsidR="00A477BE" w:rsidRPr="00192DCB" w14:paraId="3BDCAB3F" w14:textId="77777777" w:rsidTr="001A5E0D">
        <w:trPr>
          <w:trHeight w:val="344"/>
        </w:trPr>
        <w:tc>
          <w:tcPr>
            <w:tcW w:w="1807" w:type="pct"/>
            <w:vAlign w:val="bottom"/>
          </w:tcPr>
          <w:p w14:paraId="282FCDF2" w14:textId="77777777" w:rsidR="00A477BE" w:rsidRPr="001A5E0D" w:rsidRDefault="00A477BE" w:rsidP="00A477BE">
            <w:pPr>
              <w:pStyle w:val="Tot"/>
              <w:rPr>
                <w:rFonts w:cs="Arial"/>
                <w:b/>
                <w:bCs/>
                <w:sz w:val="20"/>
                <w:lang w:val="hr-HR"/>
              </w:rPr>
            </w:pPr>
          </w:p>
        </w:tc>
        <w:tc>
          <w:tcPr>
            <w:tcW w:w="530" w:type="pct"/>
            <w:vAlign w:val="bottom"/>
          </w:tcPr>
          <w:p w14:paraId="4CFC7F13" w14:textId="77777777" w:rsidR="00A477BE" w:rsidRPr="001A5E0D" w:rsidRDefault="00A477BE" w:rsidP="00A477BE">
            <w:pPr>
              <w:pStyle w:val="Tot"/>
              <w:jc w:val="center"/>
              <w:rPr>
                <w:rFonts w:cs="Arial"/>
                <w:b/>
                <w:sz w:val="20"/>
                <w:lang w:val="hr-HR"/>
              </w:rPr>
            </w:pPr>
          </w:p>
        </w:tc>
        <w:tc>
          <w:tcPr>
            <w:tcW w:w="665" w:type="pct"/>
            <w:tcBorders>
              <w:top w:val="single" w:sz="4" w:space="0" w:color="auto"/>
              <w:bottom w:val="single" w:sz="12" w:space="0" w:color="auto"/>
            </w:tcBorders>
            <w:vAlign w:val="bottom"/>
          </w:tcPr>
          <w:p w14:paraId="0DA3E4A8" w14:textId="2240B578" w:rsidR="00A477BE" w:rsidRPr="001A5E0D" w:rsidRDefault="00A477BE" w:rsidP="001A5E0D">
            <w:pPr>
              <w:pStyle w:val="Tot"/>
              <w:tabs>
                <w:tab w:val="clear" w:pos="1202"/>
              </w:tabs>
              <w:jc w:val="right"/>
              <w:rPr>
                <w:rFonts w:cs="Arial"/>
                <w:b/>
                <w:bCs/>
                <w:sz w:val="20"/>
              </w:rPr>
            </w:pPr>
            <w:r w:rsidRPr="001A5E0D">
              <w:rPr>
                <w:rFonts w:cs="Arial"/>
                <w:b/>
                <w:bCs/>
                <w:sz w:val="20"/>
              </w:rPr>
              <w:t xml:space="preserve"> 111.999 </w:t>
            </w:r>
          </w:p>
        </w:tc>
        <w:tc>
          <w:tcPr>
            <w:tcW w:w="666" w:type="pct"/>
            <w:tcBorders>
              <w:top w:val="single" w:sz="4" w:space="0" w:color="auto"/>
              <w:bottom w:val="single" w:sz="12" w:space="0" w:color="auto"/>
            </w:tcBorders>
            <w:vAlign w:val="bottom"/>
          </w:tcPr>
          <w:p w14:paraId="6387B1F5" w14:textId="277E8FFE" w:rsidR="00A477BE" w:rsidRPr="001A5E0D" w:rsidRDefault="00A477BE" w:rsidP="001A5E0D">
            <w:pPr>
              <w:pStyle w:val="Tot"/>
              <w:tabs>
                <w:tab w:val="clear" w:pos="1202"/>
              </w:tabs>
              <w:jc w:val="right"/>
              <w:rPr>
                <w:rFonts w:cs="Arial"/>
                <w:b/>
                <w:bCs/>
                <w:sz w:val="20"/>
              </w:rPr>
            </w:pPr>
            <w:r w:rsidRPr="001A5E0D">
              <w:rPr>
                <w:rFonts w:cs="Arial"/>
                <w:b/>
                <w:bCs/>
                <w:sz w:val="20"/>
              </w:rPr>
              <w:t xml:space="preserve"> 397.002 </w:t>
            </w:r>
          </w:p>
        </w:tc>
        <w:tc>
          <w:tcPr>
            <w:tcW w:w="666" w:type="pct"/>
            <w:tcBorders>
              <w:top w:val="single" w:sz="4" w:space="0" w:color="auto"/>
              <w:bottom w:val="single" w:sz="12" w:space="0" w:color="auto"/>
            </w:tcBorders>
            <w:vAlign w:val="bottom"/>
          </w:tcPr>
          <w:p w14:paraId="67C2F54B" w14:textId="5E2F150E" w:rsidR="00A477BE" w:rsidRPr="001A5E0D" w:rsidRDefault="00A477BE" w:rsidP="00A477BE">
            <w:pPr>
              <w:pStyle w:val="Tot"/>
              <w:jc w:val="right"/>
              <w:rPr>
                <w:rFonts w:cs="Arial"/>
                <w:b/>
                <w:bCs/>
                <w:color w:val="000000"/>
                <w:sz w:val="20"/>
                <w:lang w:val="hr-HR"/>
              </w:rPr>
            </w:pPr>
            <w:r w:rsidRPr="001A5E0D">
              <w:rPr>
                <w:rFonts w:cs="Arial"/>
                <w:b/>
                <w:bCs/>
                <w:sz w:val="20"/>
              </w:rPr>
              <w:t xml:space="preserve"> 116.999 </w:t>
            </w:r>
          </w:p>
        </w:tc>
        <w:tc>
          <w:tcPr>
            <w:tcW w:w="666" w:type="pct"/>
            <w:tcBorders>
              <w:top w:val="single" w:sz="4" w:space="0" w:color="auto"/>
              <w:bottom w:val="single" w:sz="12" w:space="0" w:color="auto"/>
            </w:tcBorders>
            <w:vAlign w:val="bottom"/>
          </w:tcPr>
          <w:p w14:paraId="3D4930A9" w14:textId="0B6F7554" w:rsidR="00A477BE" w:rsidRPr="001A5E0D" w:rsidRDefault="00A477BE" w:rsidP="00A477BE">
            <w:pPr>
              <w:pStyle w:val="Tot"/>
              <w:jc w:val="right"/>
              <w:rPr>
                <w:rFonts w:cs="Arial"/>
                <w:b/>
                <w:bCs/>
                <w:color w:val="000000"/>
                <w:sz w:val="20"/>
                <w:lang w:val="hr-HR"/>
              </w:rPr>
            </w:pPr>
            <w:r w:rsidRPr="001A5E0D">
              <w:rPr>
                <w:rFonts w:cs="Arial"/>
                <w:b/>
                <w:bCs/>
                <w:sz w:val="20"/>
              </w:rPr>
              <w:t xml:space="preserve"> 379.550 </w:t>
            </w:r>
          </w:p>
        </w:tc>
      </w:tr>
      <w:tr w:rsidR="00BD0E66" w:rsidRPr="00192DCB" w14:paraId="6604C7D1" w14:textId="77777777" w:rsidTr="001A5E0D">
        <w:trPr>
          <w:trHeight w:val="299"/>
        </w:trPr>
        <w:tc>
          <w:tcPr>
            <w:tcW w:w="1807" w:type="pct"/>
            <w:vAlign w:val="bottom"/>
          </w:tcPr>
          <w:p w14:paraId="1BA2604A" w14:textId="77777777" w:rsidR="00BD0E66" w:rsidRPr="001A5E0D" w:rsidRDefault="00BD0E66" w:rsidP="00BD0E66">
            <w:pPr>
              <w:pStyle w:val="TT"/>
              <w:rPr>
                <w:rFonts w:cs="Arial"/>
                <w:bCs/>
                <w:spacing w:val="-2"/>
                <w:sz w:val="20"/>
                <w:lang w:val="hr-HR"/>
              </w:rPr>
            </w:pPr>
          </w:p>
        </w:tc>
        <w:tc>
          <w:tcPr>
            <w:tcW w:w="530" w:type="pct"/>
            <w:vAlign w:val="bottom"/>
          </w:tcPr>
          <w:p w14:paraId="3F54A68A" w14:textId="77777777" w:rsidR="00BD0E66" w:rsidRPr="001A5E0D" w:rsidRDefault="00BD0E66" w:rsidP="00BD0E66">
            <w:pPr>
              <w:pStyle w:val="TT"/>
              <w:jc w:val="center"/>
              <w:rPr>
                <w:rFonts w:cs="Arial"/>
                <w:spacing w:val="-2"/>
                <w:sz w:val="20"/>
                <w:lang w:val="hr-HR"/>
              </w:rPr>
            </w:pPr>
          </w:p>
        </w:tc>
        <w:tc>
          <w:tcPr>
            <w:tcW w:w="665" w:type="pct"/>
            <w:tcBorders>
              <w:top w:val="single" w:sz="12" w:space="0" w:color="auto"/>
            </w:tcBorders>
            <w:vAlign w:val="bottom"/>
          </w:tcPr>
          <w:p w14:paraId="2D85C3B1" w14:textId="77777777" w:rsidR="00BD0E66" w:rsidRPr="001A5E0D" w:rsidRDefault="00BD0E66" w:rsidP="00BD0E66">
            <w:pPr>
              <w:pStyle w:val="TT"/>
              <w:tabs>
                <w:tab w:val="clear" w:pos="1202"/>
              </w:tabs>
              <w:jc w:val="right"/>
              <w:rPr>
                <w:rFonts w:cs="Arial"/>
                <w:bCs/>
                <w:spacing w:val="-2"/>
                <w:sz w:val="20"/>
                <w:lang w:val="hr-HR"/>
              </w:rPr>
            </w:pPr>
          </w:p>
        </w:tc>
        <w:tc>
          <w:tcPr>
            <w:tcW w:w="666" w:type="pct"/>
            <w:tcBorders>
              <w:top w:val="single" w:sz="12" w:space="0" w:color="auto"/>
            </w:tcBorders>
            <w:vAlign w:val="bottom"/>
          </w:tcPr>
          <w:p w14:paraId="7FB122AE" w14:textId="77777777" w:rsidR="00BD0E66" w:rsidRPr="001A5E0D" w:rsidRDefault="00BD0E66" w:rsidP="00BD0E66">
            <w:pPr>
              <w:pStyle w:val="TT"/>
              <w:tabs>
                <w:tab w:val="clear" w:pos="1202"/>
              </w:tabs>
              <w:jc w:val="right"/>
              <w:rPr>
                <w:rFonts w:cs="Arial"/>
                <w:bCs/>
                <w:spacing w:val="-2"/>
                <w:sz w:val="20"/>
                <w:lang w:val="hr-HR"/>
              </w:rPr>
            </w:pPr>
          </w:p>
        </w:tc>
        <w:tc>
          <w:tcPr>
            <w:tcW w:w="666" w:type="pct"/>
            <w:tcBorders>
              <w:top w:val="single" w:sz="12" w:space="0" w:color="auto"/>
            </w:tcBorders>
            <w:vAlign w:val="bottom"/>
          </w:tcPr>
          <w:p w14:paraId="498C750E" w14:textId="77777777" w:rsidR="00BD0E66" w:rsidRPr="001A5E0D" w:rsidRDefault="00BD0E66" w:rsidP="00BD0E66">
            <w:pPr>
              <w:pStyle w:val="TT"/>
              <w:tabs>
                <w:tab w:val="clear" w:pos="1202"/>
              </w:tabs>
              <w:jc w:val="right"/>
              <w:rPr>
                <w:rFonts w:cs="Arial"/>
                <w:bCs/>
                <w:spacing w:val="-2"/>
                <w:sz w:val="20"/>
                <w:lang w:val="hr-HR"/>
              </w:rPr>
            </w:pPr>
          </w:p>
        </w:tc>
        <w:tc>
          <w:tcPr>
            <w:tcW w:w="666" w:type="pct"/>
            <w:tcBorders>
              <w:top w:val="single" w:sz="12" w:space="0" w:color="auto"/>
            </w:tcBorders>
            <w:vAlign w:val="bottom"/>
          </w:tcPr>
          <w:p w14:paraId="2C738011" w14:textId="77777777" w:rsidR="00BD0E66" w:rsidRPr="001A5E0D" w:rsidRDefault="00BD0E66" w:rsidP="00BD0E66">
            <w:pPr>
              <w:pStyle w:val="TT"/>
              <w:tabs>
                <w:tab w:val="clear" w:pos="1202"/>
              </w:tabs>
              <w:jc w:val="right"/>
              <w:rPr>
                <w:rFonts w:cs="Arial"/>
                <w:bCs/>
                <w:spacing w:val="-2"/>
                <w:sz w:val="20"/>
                <w:lang w:val="hr-HR"/>
              </w:rPr>
            </w:pPr>
          </w:p>
        </w:tc>
      </w:tr>
      <w:tr w:rsidR="00A477BE" w:rsidRPr="00192DCB" w14:paraId="37A50FB9" w14:textId="77777777" w:rsidTr="001A5E0D">
        <w:trPr>
          <w:trHeight w:val="299"/>
        </w:trPr>
        <w:tc>
          <w:tcPr>
            <w:tcW w:w="1807" w:type="pct"/>
            <w:vAlign w:val="bottom"/>
          </w:tcPr>
          <w:p w14:paraId="60728D3E" w14:textId="77777777" w:rsidR="00A477BE" w:rsidRPr="001A5E0D" w:rsidRDefault="00A477BE" w:rsidP="00A477BE">
            <w:pPr>
              <w:pStyle w:val="TT"/>
              <w:rPr>
                <w:rFonts w:cs="Arial"/>
                <w:bCs/>
                <w:spacing w:val="-2"/>
                <w:sz w:val="20"/>
                <w:lang w:val="hr-HR"/>
              </w:rPr>
            </w:pPr>
            <w:r w:rsidRPr="001A5E0D">
              <w:rPr>
                <w:rFonts w:cs="Arial"/>
                <w:bCs/>
                <w:spacing w:val="-2"/>
                <w:sz w:val="20"/>
                <w:lang w:val="hr-HR"/>
              </w:rPr>
              <w:t>Troškovi osoblja</w:t>
            </w:r>
          </w:p>
        </w:tc>
        <w:tc>
          <w:tcPr>
            <w:tcW w:w="530" w:type="pct"/>
            <w:vAlign w:val="bottom"/>
          </w:tcPr>
          <w:p w14:paraId="25A16814" w14:textId="77777777" w:rsidR="00A477BE" w:rsidRPr="001A5E0D" w:rsidRDefault="00A477BE" w:rsidP="00A477BE">
            <w:pPr>
              <w:pStyle w:val="TT"/>
              <w:jc w:val="center"/>
              <w:rPr>
                <w:rFonts w:cs="Arial"/>
                <w:bCs/>
                <w:spacing w:val="-2"/>
                <w:sz w:val="20"/>
                <w:lang w:val="hr-HR"/>
              </w:rPr>
            </w:pPr>
            <w:r w:rsidRPr="001A5E0D">
              <w:rPr>
                <w:rFonts w:cs="Arial"/>
                <w:bCs/>
                <w:spacing w:val="-2"/>
                <w:sz w:val="20"/>
                <w:lang w:val="hr-HR"/>
              </w:rPr>
              <w:t>7 a)</w:t>
            </w:r>
          </w:p>
        </w:tc>
        <w:tc>
          <w:tcPr>
            <w:tcW w:w="665" w:type="pct"/>
            <w:tcBorders>
              <w:top w:val="nil"/>
              <w:left w:val="nil"/>
              <w:bottom w:val="nil"/>
              <w:right w:val="nil"/>
            </w:tcBorders>
            <w:shd w:val="clear" w:color="auto" w:fill="auto"/>
            <w:vAlign w:val="bottom"/>
          </w:tcPr>
          <w:p w14:paraId="3C2297F7" w14:textId="02B83B11" w:rsidR="00A477BE" w:rsidRPr="001A5E0D" w:rsidRDefault="00A477BE" w:rsidP="00A477BE">
            <w:pPr>
              <w:pStyle w:val="TT"/>
              <w:tabs>
                <w:tab w:val="clear" w:pos="1202"/>
              </w:tabs>
              <w:jc w:val="right"/>
              <w:rPr>
                <w:rFonts w:cs="Arial"/>
                <w:sz w:val="20"/>
              </w:rPr>
            </w:pPr>
            <w:r w:rsidRPr="001A5E0D">
              <w:rPr>
                <w:rFonts w:cs="Arial"/>
                <w:sz w:val="20"/>
              </w:rPr>
              <w:t xml:space="preserve"> (25.278)</w:t>
            </w:r>
          </w:p>
        </w:tc>
        <w:tc>
          <w:tcPr>
            <w:tcW w:w="666" w:type="pct"/>
            <w:tcBorders>
              <w:top w:val="nil"/>
              <w:left w:val="nil"/>
              <w:bottom w:val="nil"/>
              <w:right w:val="nil"/>
            </w:tcBorders>
            <w:shd w:val="clear" w:color="auto" w:fill="auto"/>
            <w:vAlign w:val="bottom"/>
          </w:tcPr>
          <w:p w14:paraId="162CAA43" w14:textId="70BEABA7" w:rsidR="00A477BE" w:rsidRPr="001A5E0D" w:rsidRDefault="00A477BE" w:rsidP="00A477BE">
            <w:pPr>
              <w:pStyle w:val="TT"/>
              <w:tabs>
                <w:tab w:val="clear" w:pos="1202"/>
              </w:tabs>
              <w:jc w:val="right"/>
              <w:rPr>
                <w:rFonts w:cs="Arial"/>
                <w:sz w:val="20"/>
              </w:rPr>
            </w:pPr>
            <w:r w:rsidRPr="001A5E0D">
              <w:rPr>
                <w:rFonts w:cs="Arial"/>
                <w:sz w:val="20"/>
              </w:rPr>
              <w:t xml:space="preserve"> (74.615)</w:t>
            </w:r>
          </w:p>
        </w:tc>
        <w:tc>
          <w:tcPr>
            <w:tcW w:w="666" w:type="pct"/>
            <w:tcBorders>
              <w:top w:val="nil"/>
              <w:left w:val="nil"/>
              <w:bottom w:val="nil"/>
              <w:right w:val="nil"/>
            </w:tcBorders>
            <w:shd w:val="clear" w:color="auto" w:fill="auto"/>
            <w:vAlign w:val="bottom"/>
          </w:tcPr>
          <w:p w14:paraId="4A8C8369" w14:textId="4466D513" w:rsidR="00A477BE" w:rsidRPr="001A5E0D" w:rsidRDefault="00A477BE" w:rsidP="00A477BE">
            <w:pPr>
              <w:pStyle w:val="TT"/>
              <w:tabs>
                <w:tab w:val="clear" w:pos="1202"/>
              </w:tabs>
              <w:jc w:val="right"/>
              <w:rPr>
                <w:rFonts w:cs="Arial"/>
                <w:color w:val="000000"/>
                <w:sz w:val="20"/>
                <w:lang w:val="hr-HR"/>
              </w:rPr>
            </w:pPr>
            <w:r w:rsidRPr="001A5E0D">
              <w:rPr>
                <w:rFonts w:cs="Arial"/>
                <w:sz w:val="20"/>
              </w:rPr>
              <w:t xml:space="preserve"> (24.459)</w:t>
            </w:r>
          </w:p>
        </w:tc>
        <w:tc>
          <w:tcPr>
            <w:tcW w:w="666" w:type="pct"/>
            <w:tcBorders>
              <w:top w:val="nil"/>
              <w:left w:val="nil"/>
              <w:bottom w:val="nil"/>
              <w:right w:val="nil"/>
            </w:tcBorders>
            <w:shd w:val="clear" w:color="auto" w:fill="auto"/>
            <w:vAlign w:val="bottom"/>
          </w:tcPr>
          <w:p w14:paraId="0B9A4065" w14:textId="4D2DA9E1" w:rsidR="00A477BE" w:rsidRPr="001A5E0D" w:rsidRDefault="00A477BE" w:rsidP="00A477BE">
            <w:pPr>
              <w:pStyle w:val="TT"/>
              <w:tabs>
                <w:tab w:val="clear" w:pos="1202"/>
              </w:tabs>
              <w:jc w:val="right"/>
              <w:rPr>
                <w:rFonts w:cs="Arial"/>
                <w:color w:val="000000"/>
                <w:sz w:val="20"/>
                <w:lang w:val="hr-HR"/>
              </w:rPr>
            </w:pPr>
            <w:r w:rsidRPr="001A5E0D">
              <w:rPr>
                <w:rFonts w:cs="Arial"/>
                <w:sz w:val="20"/>
              </w:rPr>
              <w:t xml:space="preserve"> (70.319)</w:t>
            </w:r>
          </w:p>
        </w:tc>
      </w:tr>
      <w:tr w:rsidR="00A477BE" w:rsidRPr="00192DCB" w14:paraId="1D8E2C8C" w14:textId="77777777" w:rsidTr="001A5E0D">
        <w:trPr>
          <w:trHeight w:val="299"/>
        </w:trPr>
        <w:tc>
          <w:tcPr>
            <w:tcW w:w="1807" w:type="pct"/>
            <w:vAlign w:val="bottom"/>
          </w:tcPr>
          <w:p w14:paraId="52590C6A" w14:textId="77777777" w:rsidR="00A477BE" w:rsidRPr="001A5E0D" w:rsidRDefault="00A477BE" w:rsidP="00A477BE">
            <w:pPr>
              <w:pStyle w:val="TT"/>
              <w:rPr>
                <w:rFonts w:cs="Arial"/>
                <w:bCs/>
                <w:spacing w:val="-2"/>
                <w:sz w:val="20"/>
                <w:lang w:val="hr-HR"/>
              </w:rPr>
            </w:pPr>
            <w:r w:rsidRPr="001A5E0D">
              <w:rPr>
                <w:rFonts w:cs="Arial"/>
                <w:bCs/>
                <w:spacing w:val="-2"/>
                <w:sz w:val="20"/>
                <w:lang w:val="hr-HR"/>
              </w:rPr>
              <w:t>Amortizacija</w:t>
            </w:r>
          </w:p>
        </w:tc>
        <w:tc>
          <w:tcPr>
            <w:tcW w:w="530" w:type="pct"/>
            <w:vAlign w:val="bottom"/>
          </w:tcPr>
          <w:p w14:paraId="3D3E210A" w14:textId="77777777" w:rsidR="00A477BE" w:rsidRPr="001A5E0D" w:rsidRDefault="00A477BE" w:rsidP="00A477BE">
            <w:pPr>
              <w:pStyle w:val="TT"/>
              <w:jc w:val="center"/>
              <w:rPr>
                <w:rFonts w:cs="Arial"/>
                <w:bCs/>
                <w:spacing w:val="-2"/>
                <w:sz w:val="20"/>
                <w:lang w:val="hr-HR"/>
              </w:rPr>
            </w:pPr>
            <w:r w:rsidRPr="001A5E0D">
              <w:rPr>
                <w:rFonts w:cs="Arial"/>
                <w:bCs/>
                <w:spacing w:val="-2"/>
                <w:sz w:val="20"/>
                <w:lang w:val="hr-HR"/>
              </w:rPr>
              <w:t>7 b)</w:t>
            </w:r>
          </w:p>
        </w:tc>
        <w:tc>
          <w:tcPr>
            <w:tcW w:w="665" w:type="pct"/>
            <w:tcBorders>
              <w:top w:val="nil"/>
              <w:left w:val="nil"/>
              <w:bottom w:val="nil"/>
              <w:right w:val="nil"/>
            </w:tcBorders>
            <w:shd w:val="clear" w:color="auto" w:fill="auto"/>
            <w:vAlign w:val="bottom"/>
          </w:tcPr>
          <w:p w14:paraId="13865101" w14:textId="5DCC1384" w:rsidR="00A477BE" w:rsidRPr="001A5E0D" w:rsidRDefault="00A477BE" w:rsidP="00A477BE">
            <w:pPr>
              <w:pStyle w:val="TT"/>
              <w:tabs>
                <w:tab w:val="clear" w:pos="1202"/>
              </w:tabs>
              <w:jc w:val="right"/>
              <w:rPr>
                <w:rFonts w:cs="Arial"/>
                <w:sz w:val="20"/>
              </w:rPr>
            </w:pPr>
            <w:r w:rsidRPr="001A5E0D">
              <w:rPr>
                <w:rFonts w:cs="Arial"/>
                <w:sz w:val="20"/>
              </w:rPr>
              <w:t xml:space="preserve"> (2.835)</w:t>
            </w:r>
          </w:p>
        </w:tc>
        <w:tc>
          <w:tcPr>
            <w:tcW w:w="666" w:type="pct"/>
            <w:tcBorders>
              <w:top w:val="nil"/>
              <w:left w:val="nil"/>
              <w:bottom w:val="nil"/>
              <w:right w:val="nil"/>
            </w:tcBorders>
            <w:shd w:val="clear" w:color="auto" w:fill="auto"/>
            <w:vAlign w:val="bottom"/>
          </w:tcPr>
          <w:p w14:paraId="22DE5B12" w14:textId="79158471" w:rsidR="00A477BE" w:rsidRPr="001A5E0D" w:rsidRDefault="00A477BE" w:rsidP="00A477BE">
            <w:pPr>
              <w:pStyle w:val="TT"/>
              <w:tabs>
                <w:tab w:val="clear" w:pos="1202"/>
              </w:tabs>
              <w:jc w:val="right"/>
              <w:rPr>
                <w:rFonts w:cs="Arial"/>
                <w:sz w:val="20"/>
              </w:rPr>
            </w:pPr>
            <w:r w:rsidRPr="001A5E0D">
              <w:rPr>
                <w:rFonts w:cs="Arial"/>
                <w:sz w:val="20"/>
              </w:rPr>
              <w:t xml:space="preserve"> (8.449)</w:t>
            </w:r>
          </w:p>
        </w:tc>
        <w:tc>
          <w:tcPr>
            <w:tcW w:w="666" w:type="pct"/>
            <w:tcBorders>
              <w:top w:val="nil"/>
              <w:left w:val="nil"/>
              <w:bottom w:val="nil"/>
              <w:right w:val="nil"/>
            </w:tcBorders>
            <w:shd w:val="clear" w:color="auto" w:fill="auto"/>
            <w:vAlign w:val="bottom"/>
          </w:tcPr>
          <w:p w14:paraId="475894DC" w14:textId="4AA27865" w:rsidR="00A477BE" w:rsidRPr="001A5E0D" w:rsidRDefault="00A477BE" w:rsidP="00A477BE">
            <w:pPr>
              <w:pStyle w:val="TT"/>
              <w:tabs>
                <w:tab w:val="clear" w:pos="1202"/>
              </w:tabs>
              <w:jc w:val="right"/>
              <w:rPr>
                <w:rFonts w:cs="Arial"/>
                <w:color w:val="000000"/>
                <w:sz w:val="20"/>
                <w:lang w:val="hr-HR"/>
              </w:rPr>
            </w:pPr>
            <w:r w:rsidRPr="001A5E0D">
              <w:rPr>
                <w:rFonts w:cs="Arial"/>
                <w:sz w:val="20"/>
              </w:rPr>
              <w:t xml:space="preserve"> (2.786)</w:t>
            </w:r>
          </w:p>
        </w:tc>
        <w:tc>
          <w:tcPr>
            <w:tcW w:w="666" w:type="pct"/>
            <w:tcBorders>
              <w:top w:val="nil"/>
              <w:left w:val="nil"/>
              <w:bottom w:val="nil"/>
              <w:right w:val="nil"/>
            </w:tcBorders>
            <w:shd w:val="clear" w:color="auto" w:fill="auto"/>
            <w:vAlign w:val="bottom"/>
          </w:tcPr>
          <w:p w14:paraId="2C53952A" w14:textId="2EB6C445" w:rsidR="00A477BE" w:rsidRPr="001A5E0D" w:rsidRDefault="00A477BE" w:rsidP="00A477BE">
            <w:pPr>
              <w:pStyle w:val="TT"/>
              <w:tabs>
                <w:tab w:val="clear" w:pos="1202"/>
              </w:tabs>
              <w:jc w:val="right"/>
              <w:rPr>
                <w:rFonts w:cs="Arial"/>
                <w:color w:val="000000"/>
                <w:sz w:val="20"/>
                <w:lang w:val="hr-HR"/>
              </w:rPr>
            </w:pPr>
            <w:r w:rsidRPr="001A5E0D">
              <w:rPr>
                <w:rFonts w:cs="Arial"/>
                <w:sz w:val="20"/>
              </w:rPr>
              <w:t xml:space="preserve"> (8.204)</w:t>
            </w:r>
          </w:p>
        </w:tc>
      </w:tr>
      <w:tr w:rsidR="00A477BE" w:rsidRPr="00192DCB" w14:paraId="43289DE2" w14:textId="77777777" w:rsidTr="001A5E0D">
        <w:trPr>
          <w:trHeight w:val="299"/>
        </w:trPr>
        <w:tc>
          <w:tcPr>
            <w:tcW w:w="1807" w:type="pct"/>
            <w:vAlign w:val="bottom"/>
          </w:tcPr>
          <w:p w14:paraId="724FCADA" w14:textId="77777777" w:rsidR="00A477BE" w:rsidRPr="001A5E0D" w:rsidRDefault="00A477BE" w:rsidP="00A477BE">
            <w:pPr>
              <w:pStyle w:val="TT"/>
              <w:rPr>
                <w:rFonts w:cs="Arial"/>
                <w:bCs/>
                <w:spacing w:val="-2"/>
                <w:sz w:val="20"/>
                <w:lang w:val="hr-HR"/>
              </w:rPr>
            </w:pPr>
            <w:r w:rsidRPr="001A5E0D">
              <w:rPr>
                <w:rFonts w:cs="Arial"/>
                <w:bCs/>
                <w:spacing w:val="-2"/>
                <w:sz w:val="20"/>
                <w:lang w:val="hr-HR"/>
              </w:rPr>
              <w:t>Ostali troškovi</w:t>
            </w:r>
          </w:p>
        </w:tc>
        <w:tc>
          <w:tcPr>
            <w:tcW w:w="530" w:type="pct"/>
            <w:vAlign w:val="bottom"/>
          </w:tcPr>
          <w:p w14:paraId="7A25FEC9" w14:textId="77777777" w:rsidR="00A477BE" w:rsidRPr="001A5E0D" w:rsidRDefault="00A477BE" w:rsidP="00A477BE">
            <w:pPr>
              <w:pStyle w:val="TT"/>
              <w:jc w:val="center"/>
              <w:rPr>
                <w:rFonts w:cs="Arial"/>
                <w:bCs/>
                <w:spacing w:val="-2"/>
                <w:sz w:val="20"/>
                <w:lang w:val="hr-HR"/>
              </w:rPr>
            </w:pPr>
            <w:r w:rsidRPr="001A5E0D">
              <w:rPr>
                <w:rFonts w:cs="Arial"/>
                <w:bCs/>
                <w:spacing w:val="-2"/>
                <w:sz w:val="20"/>
                <w:lang w:val="hr-HR"/>
              </w:rPr>
              <w:t>7 c)</w:t>
            </w:r>
          </w:p>
        </w:tc>
        <w:tc>
          <w:tcPr>
            <w:tcW w:w="665" w:type="pct"/>
            <w:tcBorders>
              <w:top w:val="nil"/>
              <w:left w:val="nil"/>
              <w:bottom w:val="nil"/>
              <w:right w:val="nil"/>
            </w:tcBorders>
            <w:shd w:val="clear" w:color="auto" w:fill="auto"/>
            <w:vAlign w:val="bottom"/>
          </w:tcPr>
          <w:p w14:paraId="1EAC4CF3" w14:textId="4986ECEB" w:rsidR="00A477BE" w:rsidRPr="001A5E0D" w:rsidRDefault="00A477BE" w:rsidP="00A477BE">
            <w:pPr>
              <w:pStyle w:val="TT"/>
              <w:tabs>
                <w:tab w:val="clear" w:pos="1202"/>
              </w:tabs>
              <w:jc w:val="right"/>
              <w:rPr>
                <w:rFonts w:cs="Arial"/>
                <w:sz w:val="20"/>
              </w:rPr>
            </w:pPr>
            <w:r w:rsidRPr="001A5E0D">
              <w:rPr>
                <w:rFonts w:cs="Arial"/>
                <w:sz w:val="20"/>
              </w:rPr>
              <w:t xml:space="preserve"> (10.910)</w:t>
            </w:r>
          </w:p>
        </w:tc>
        <w:tc>
          <w:tcPr>
            <w:tcW w:w="666" w:type="pct"/>
            <w:tcBorders>
              <w:top w:val="nil"/>
              <w:left w:val="nil"/>
              <w:bottom w:val="nil"/>
              <w:right w:val="nil"/>
            </w:tcBorders>
            <w:shd w:val="clear" w:color="auto" w:fill="auto"/>
            <w:vAlign w:val="bottom"/>
          </w:tcPr>
          <w:p w14:paraId="5310B75B" w14:textId="583BD59A" w:rsidR="00A477BE" w:rsidRPr="001A5E0D" w:rsidRDefault="00A477BE" w:rsidP="00A477BE">
            <w:pPr>
              <w:pStyle w:val="TT"/>
              <w:tabs>
                <w:tab w:val="clear" w:pos="1202"/>
              </w:tabs>
              <w:jc w:val="right"/>
              <w:rPr>
                <w:rFonts w:cs="Arial"/>
                <w:sz w:val="20"/>
              </w:rPr>
            </w:pPr>
            <w:r w:rsidRPr="001A5E0D">
              <w:rPr>
                <w:rFonts w:cs="Arial"/>
                <w:sz w:val="20"/>
              </w:rPr>
              <w:t xml:space="preserve"> (62.299)</w:t>
            </w:r>
          </w:p>
        </w:tc>
        <w:tc>
          <w:tcPr>
            <w:tcW w:w="666" w:type="pct"/>
            <w:tcBorders>
              <w:top w:val="nil"/>
              <w:left w:val="nil"/>
              <w:bottom w:val="nil"/>
              <w:right w:val="nil"/>
            </w:tcBorders>
            <w:shd w:val="clear" w:color="auto" w:fill="auto"/>
            <w:vAlign w:val="bottom"/>
          </w:tcPr>
          <w:p w14:paraId="4356F6EC" w14:textId="3B9F6D93" w:rsidR="00A477BE" w:rsidRPr="001A5E0D" w:rsidRDefault="00A477BE" w:rsidP="00A477BE">
            <w:pPr>
              <w:spacing w:line="280" w:lineRule="exact"/>
              <w:jc w:val="right"/>
              <w:outlineLvl w:val="0"/>
              <w:rPr>
                <w:rFonts w:ascii="Arial" w:hAnsi="Arial" w:cs="Arial"/>
                <w:color w:val="000000"/>
                <w:sz w:val="20"/>
                <w:szCs w:val="20"/>
              </w:rPr>
            </w:pPr>
            <w:r w:rsidRPr="001A5E0D">
              <w:rPr>
                <w:rFonts w:ascii="Arial" w:hAnsi="Arial" w:cs="Arial"/>
                <w:sz w:val="20"/>
                <w:szCs w:val="20"/>
              </w:rPr>
              <w:t xml:space="preserve"> (20.350)</w:t>
            </w:r>
          </w:p>
        </w:tc>
        <w:tc>
          <w:tcPr>
            <w:tcW w:w="666" w:type="pct"/>
            <w:tcBorders>
              <w:top w:val="nil"/>
              <w:left w:val="nil"/>
              <w:bottom w:val="nil"/>
              <w:right w:val="nil"/>
            </w:tcBorders>
            <w:shd w:val="clear" w:color="auto" w:fill="auto"/>
            <w:vAlign w:val="bottom"/>
          </w:tcPr>
          <w:p w14:paraId="7A4BA5E8" w14:textId="7AC7AE73" w:rsidR="00A477BE" w:rsidRPr="001A5E0D" w:rsidRDefault="00A477BE" w:rsidP="00A477BE">
            <w:pPr>
              <w:pStyle w:val="TT"/>
              <w:tabs>
                <w:tab w:val="clear" w:pos="1202"/>
              </w:tabs>
              <w:jc w:val="right"/>
              <w:rPr>
                <w:rFonts w:cs="Arial"/>
                <w:color w:val="000000"/>
                <w:sz w:val="20"/>
                <w:lang w:val="hr-HR"/>
              </w:rPr>
            </w:pPr>
            <w:r w:rsidRPr="001A5E0D">
              <w:rPr>
                <w:rFonts w:cs="Arial"/>
                <w:sz w:val="20"/>
              </w:rPr>
              <w:t xml:space="preserve"> (55.832)</w:t>
            </w:r>
          </w:p>
        </w:tc>
      </w:tr>
      <w:tr w:rsidR="00A477BE" w:rsidRPr="00192DCB" w14:paraId="29FE8DCD" w14:textId="77777777" w:rsidTr="001A5E0D">
        <w:trPr>
          <w:trHeight w:val="299"/>
        </w:trPr>
        <w:tc>
          <w:tcPr>
            <w:tcW w:w="1807" w:type="pct"/>
            <w:vAlign w:val="bottom"/>
          </w:tcPr>
          <w:p w14:paraId="083DB076" w14:textId="5B2A73CE" w:rsidR="00A477BE" w:rsidRPr="001A5E0D" w:rsidRDefault="004666E6" w:rsidP="00A477BE">
            <w:pPr>
              <w:pStyle w:val="TT"/>
              <w:rPr>
                <w:rFonts w:cs="Arial"/>
                <w:bCs/>
                <w:spacing w:val="-2"/>
                <w:sz w:val="20"/>
                <w:lang w:val="hr-HR"/>
              </w:rPr>
            </w:pPr>
            <w:r>
              <w:rPr>
                <w:rFonts w:cs="Arial"/>
                <w:bCs/>
                <w:spacing w:val="-2"/>
                <w:sz w:val="20"/>
                <w:lang w:val="hr-HR"/>
              </w:rPr>
              <w:t>G</w:t>
            </w:r>
            <w:r w:rsidR="00A477BE" w:rsidRPr="001A5E0D">
              <w:rPr>
                <w:rFonts w:cs="Arial"/>
                <w:bCs/>
                <w:spacing w:val="-2"/>
                <w:sz w:val="20"/>
                <w:lang w:val="hr-HR"/>
              </w:rPr>
              <w:t>ubitak</w:t>
            </w:r>
            <w:r>
              <w:rPr>
                <w:rFonts w:cs="Arial"/>
                <w:bCs/>
                <w:spacing w:val="-2"/>
                <w:sz w:val="20"/>
                <w:lang w:val="hr-HR"/>
              </w:rPr>
              <w:t xml:space="preserve"> </w:t>
            </w:r>
            <w:r w:rsidR="00A477BE" w:rsidRPr="001A5E0D">
              <w:rPr>
                <w:rFonts w:cs="Arial"/>
                <w:bCs/>
                <w:spacing w:val="-2"/>
                <w:sz w:val="20"/>
                <w:lang w:val="hr-HR"/>
              </w:rPr>
              <w:t xml:space="preserve">od umanjenja vrijednosti i rezerviranja </w:t>
            </w:r>
          </w:p>
        </w:tc>
        <w:tc>
          <w:tcPr>
            <w:tcW w:w="530" w:type="pct"/>
            <w:vAlign w:val="bottom"/>
          </w:tcPr>
          <w:p w14:paraId="41A74BAD" w14:textId="77777777" w:rsidR="00A477BE" w:rsidRPr="001A5E0D" w:rsidRDefault="00A477BE" w:rsidP="00A477BE">
            <w:pPr>
              <w:pStyle w:val="TT"/>
              <w:jc w:val="center"/>
              <w:rPr>
                <w:rFonts w:cs="Arial"/>
                <w:bCs/>
                <w:spacing w:val="-2"/>
                <w:sz w:val="20"/>
                <w:lang w:val="hr-HR"/>
              </w:rPr>
            </w:pPr>
            <w:r w:rsidRPr="001A5E0D">
              <w:rPr>
                <w:rFonts w:cs="Arial"/>
                <w:bCs/>
                <w:spacing w:val="-2"/>
                <w:sz w:val="20"/>
                <w:lang w:val="hr-HR"/>
              </w:rPr>
              <w:t>8</w:t>
            </w:r>
          </w:p>
        </w:tc>
        <w:tc>
          <w:tcPr>
            <w:tcW w:w="665" w:type="pct"/>
            <w:tcBorders>
              <w:top w:val="nil"/>
              <w:left w:val="nil"/>
              <w:bottom w:val="nil"/>
              <w:right w:val="nil"/>
            </w:tcBorders>
            <w:shd w:val="clear" w:color="auto" w:fill="auto"/>
            <w:vAlign w:val="bottom"/>
          </w:tcPr>
          <w:p w14:paraId="4A0EF726" w14:textId="4D88C06A" w:rsidR="00A477BE" w:rsidRPr="001A5E0D" w:rsidRDefault="00A477BE" w:rsidP="00A477BE">
            <w:pPr>
              <w:pStyle w:val="TT"/>
              <w:tabs>
                <w:tab w:val="clear" w:pos="1202"/>
              </w:tabs>
              <w:jc w:val="right"/>
              <w:rPr>
                <w:rFonts w:cs="Arial"/>
                <w:sz w:val="20"/>
              </w:rPr>
            </w:pPr>
            <w:r w:rsidRPr="001A5E0D">
              <w:rPr>
                <w:rFonts w:cs="Arial"/>
                <w:sz w:val="20"/>
              </w:rPr>
              <w:t xml:space="preserve"> (302.386)</w:t>
            </w:r>
          </w:p>
        </w:tc>
        <w:tc>
          <w:tcPr>
            <w:tcW w:w="666" w:type="pct"/>
            <w:tcBorders>
              <w:top w:val="nil"/>
              <w:left w:val="nil"/>
              <w:bottom w:val="nil"/>
              <w:right w:val="nil"/>
            </w:tcBorders>
            <w:shd w:val="clear" w:color="auto" w:fill="auto"/>
            <w:vAlign w:val="bottom"/>
          </w:tcPr>
          <w:p w14:paraId="3B2C5BB3" w14:textId="124A7681" w:rsidR="00A477BE" w:rsidRPr="001A5E0D" w:rsidRDefault="00A477BE" w:rsidP="00A477BE">
            <w:pPr>
              <w:pStyle w:val="TT"/>
              <w:tabs>
                <w:tab w:val="clear" w:pos="1202"/>
              </w:tabs>
              <w:jc w:val="right"/>
              <w:rPr>
                <w:rFonts w:cs="Arial"/>
                <w:sz w:val="20"/>
              </w:rPr>
            </w:pPr>
            <w:r w:rsidRPr="001A5E0D">
              <w:rPr>
                <w:rFonts w:cs="Arial"/>
                <w:sz w:val="20"/>
              </w:rPr>
              <w:t xml:space="preserve"> (110.045)</w:t>
            </w:r>
          </w:p>
        </w:tc>
        <w:tc>
          <w:tcPr>
            <w:tcW w:w="666" w:type="pct"/>
            <w:tcBorders>
              <w:top w:val="nil"/>
              <w:left w:val="nil"/>
              <w:bottom w:val="nil"/>
              <w:right w:val="nil"/>
            </w:tcBorders>
            <w:shd w:val="clear" w:color="auto" w:fill="auto"/>
            <w:vAlign w:val="bottom"/>
          </w:tcPr>
          <w:p w14:paraId="2FC6B546" w14:textId="17586E7C" w:rsidR="00A477BE" w:rsidRPr="001A5E0D" w:rsidRDefault="00A477BE" w:rsidP="00A477BE">
            <w:pPr>
              <w:spacing w:line="280" w:lineRule="exact"/>
              <w:jc w:val="right"/>
              <w:outlineLvl w:val="0"/>
              <w:rPr>
                <w:rFonts w:ascii="Arial" w:hAnsi="Arial" w:cs="Arial"/>
                <w:color w:val="000000"/>
                <w:sz w:val="20"/>
                <w:szCs w:val="20"/>
              </w:rPr>
            </w:pPr>
            <w:r w:rsidRPr="001A5E0D">
              <w:rPr>
                <w:rFonts w:ascii="Arial" w:hAnsi="Arial" w:cs="Arial"/>
                <w:sz w:val="20"/>
                <w:szCs w:val="20"/>
              </w:rPr>
              <w:t xml:space="preserve"> (140.971)</w:t>
            </w:r>
          </w:p>
        </w:tc>
        <w:tc>
          <w:tcPr>
            <w:tcW w:w="666" w:type="pct"/>
            <w:tcBorders>
              <w:top w:val="nil"/>
              <w:left w:val="nil"/>
              <w:bottom w:val="nil"/>
              <w:right w:val="nil"/>
            </w:tcBorders>
            <w:shd w:val="clear" w:color="auto" w:fill="auto"/>
            <w:vAlign w:val="bottom"/>
          </w:tcPr>
          <w:p w14:paraId="752510B3" w14:textId="49CF8C7B" w:rsidR="00A477BE" w:rsidRPr="001A5E0D" w:rsidRDefault="00A477BE" w:rsidP="00A477BE">
            <w:pPr>
              <w:pStyle w:val="TT"/>
              <w:tabs>
                <w:tab w:val="clear" w:pos="1202"/>
              </w:tabs>
              <w:jc w:val="right"/>
              <w:rPr>
                <w:rFonts w:cs="Arial"/>
                <w:color w:val="000000"/>
                <w:sz w:val="20"/>
                <w:lang w:val="hr-HR"/>
              </w:rPr>
            </w:pPr>
            <w:r w:rsidRPr="001A5E0D">
              <w:rPr>
                <w:rFonts w:cs="Arial"/>
                <w:sz w:val="20"/>
              </w:rPr>
              <w:t xml:space="preserve"> (4.346)</w:t>
            </w:r>
          </w:p>
        </w:tc>
      </w:tr>
      <w:tr w:rsidR="00BD0E66" w:rsidRPr="00192DCB" w14:paraId="10445665" w14:textId="77777777" w:rsidTr="001A5E0D">
        <w:trPr>
          <w:trHeight w:val="329"/>
        </w:trPr>
        <w:tc>
          <w:tcPr>
            <w:tcW w:w="1807" w:type="pct"/>
            <w:vAlign w:val="bottom"/>
          </w:tcPr>
          <w:p w14:paraId="2592C52B" w14:textId="0E8B1BA2" w:rsidR="00BD0E66" w:rsidRPr="001A5E0D" w:rsidRDefault="00BD0E66" w:rsidP="00BD0E66">
            <w:pPr>
              <w:pStyle w:val="Tot"/>
              <w:rPr>
                <w:rFonts w:cs="Arial"/>
                <w:b/>
                <w:bCs/>
                <w:sz w:val="20"/>
                <w:lang w:val="hr-HR"/>
              </w:rPr>
            </w:pPr>
            <w:r w:rsidRPr="001A5E0D">
              <w:rPr>
                <w:rFonts w:cs="Arial"/>
                <w:b/>
                <w:bCs/>
                <w:sz w:val="20"/>
                <w:lang w:val="hr-HR"/>
              </w:rPr>
              <w:t>Dobit prije oporezivanja</w:t>
            </w:r>
          </w:p>
        </w:tc>
        <w:tc>
          <w:tcPr>
            <w:tcW w:w="530" w:type="pct"/>
            <w:vAlign w:val="bottom"/>
          </w:tcPr>
          <w:p w14:paraId="0AA2D858" w14:textId="77777777" w:rsidR="00BD0E66" w:rsidRPr="001A5E0D" w:rsidRDefault="00BD0E66" w:rsidP="00BD0E66">
            <w:pPr>
              <w:pStyle w:val="Tot"/>
              <w:jc w:val="center"/>
              <w:rPr>
                <w:rFonts w:cs="Arial"/>
                <w:b/>
                <w:bCs/>
                <w:sz w:val="20"/>
                <w:highlight w:val="yellow"/>
                <w:lang w:val="hr-HR"/>
              </w:rPr>
            </w:pPr>
          </w:p>
        </w:tc>
        <w:tc>
          <w:tcPr>
            <w:tcW w:w="665" w:type="pct"/>
            <w:tcBorders>
              <w:top w:val="single" w:sz="4" w:space="0" w:color="auto"/>
              <w:bottom w:val="single" w:sz="12" w:space="0" w:color="auto"/>
            </w:tcBorders>
            <w:vAlign w:val="bottom"/>
          </w:tcPr>
          <w:p w14:paraId="245253A7" w14:textId="292CDE13" w:rsidR="00BD0E66" w:rsidRPr="001A5E0D" w:rsidRDefault="00A477BE" w:rsidP="00BD0E66">
            <w:pPr>
              <w:pStyle w:val="Tot"/>
              <w:jc w:val="right"/>
              <w:rPr>
                <w:rFonts w:cs="Arial"/>
                <w:b/>
                <w:bCs/>
                <w:color w:val="000000"/>
                <w:sz w:val="20"/>
                <w:lang w:val="hr-HR"/>
              </w:rPr>
            </w:pPr>
            <w:r w:rsidRPr="00A477BE">
              <w:rPr>
                <w:rFonts w:cs="Arial"/>
                <w:b/>
                <w:bCs/>
                <w:color w:val="000000"/>
                <w:sz w:val="20"/>
                <w:lang w:val="hr-HR"/>
              </w:rPr>
              <w:t>(229.410)</w:t>
            </w:r>
          </w:p>
        </w:tc>
        <w:tc>
          <w:tcPr>
            <w:tcW w:w="666" w:type="pct"/>
            <w:tcBorders>
              <w:top w:val="single" w:sz="4" w:space="0" w:color="auto"/>
              <w:bottom w:val="single" w:sz="12" w:space="0" w:color="auto"/>
            </w:tcBorders>
            <w:vAlign w:val="bottom"/>
          </w:tcPr>
          <w:p w14:paraId="0560038A" w14:textId="36BE1D5D" w:rsidR="00BD0E66" w:rsidRPr="001A5E0D" w:rsidRDefault="00A477BE" w:rsidP="00BD0E66">
            <w:pPr>
              <w:pStyle w:val="Tot"/>
              <w:jc w:val="right"/>
              <w:rPr>
                <w:rFonts w:cs="Arial"/>
                <w:b/>
                <w:bCs/>
                <w:color w:val="000000"/>
                <w:sz w:val="20"/>
                <w:lang w:val="hr-HR"/>
              </w:rPr>
            </w:pPr>
            <w:r w:rsidRPr="00A477BE">
              <w:rPr>
                <w:rFonts w:cs="Arial"/>
                <w:b/>
                <w:bCs/>
                <w:color w:val="000000"/>
                <w:sz w:val="20"/>
                <w:lang w:val="hr-HR"/>
              </w:rPr>
              <w:t>141.594</w:t>
            </w:r>
          </w:p>
        </w:tc>
        <w:tc>
          <w:tcPr>
            <w:tcW w:w="666" w:type="pct"/>
            <w:tcBorders>
              <w:top w:val="single" w:sz="4" w:space="0" w:color="auto"/>
              <w:bottom w:val="single" w:sz="12" w:space="0" w:color="auto"/>
            </w:tcBorders>
            <w:vAlign w:val="bottom"/>
          </w:tcPr>
          <w:p w14:paraId="4F747EC1" w14:textId="3D0BD404" w:rsidR="00BD0E66" w:rsidRPr="001A5E0D" w:rsidRDefault="00BD0E66" w:rsidP="00BD0E66">
            <w:pPr>
              <w:pStyle w:val="Tot"/>
              <w:jc w:val="right"/>
              <w:rPr>
                <w:rFonts w:cs="Arial"/>
                <w:b/>
                <w:bCs/>
                <w:color w:val="000000"/>
                <w:sz w:val="20"/>
                <w:lang w:val="hr-HR"/>
              </w:rPr>
            </w:pPr>
            <w:r w:rsidRPr="001A5E0D">
              <w:rPr>
                <w:rFonts w:cs="Arial"/>
                <w:b/>
                <w:bCs/>
                <w:sz w:val="20"/>
              </w:rPr>
              <w:t xml:space="preserve"> (71.567)</w:t>
            </w:r>
          </w:p>
        </w:tc>
        <w:tc>
          <w:tcPr>
            <w:tcW w:w="666" w:type="pct"/>
            <w:tcBorders>
              <w:top w:val="single" w:sz="4" w:space="0" w:color="auto"/>
              <w:bottom w:val="single" w:sz="12" w:space="0" w:color="auto"/>
            </w:tcBorders>
            <w:vAlign w:val="bottom"/>
          </w:tcPr>
          <w:p w14:paraId="432F7FBD" w14:textId="4244FC27" w:rsidR="00BD0E66" w:rsidRPr="001A5E0D" w:rsidRDefault="00BD0E66" w:rsidP="00BD0E66">
            <w:pPr>
              <w:pStyle w:val="Tot"/>
              <w:jc w:val="right"/>
              <w:rPr>
                <w:rFonts w:cs="Arial"/>
                <w:b/>
                <w:bCs/>
                <w:color w:val="000000"/>
                <w:sz w:val="20"/>
                <w:lang w:val="hr-HR"/>
              </w:rPr>
            </w:pPr>
            <w:r w:rsidRPr="001A5E0D">
              <w:rPr>
                <w:rFonts w:cs="Arial"/>
                <w:b/>
                <w:bCs/>
                <w:sz w:val="20"/>
              </w:rPr>
              <w:t xml:space="preserve"> 240.849 </w:t>
            </w:r>
          </w:p>
        </w:tc>
      </w:tr>
      <w:tr w:rsidR="00BD0E66" w:rsidRPr="00192DCB" w14:paraId="7DBB1792" w14:textId="77777777" w:rsidTr="001A5E0D">
        <w:trPr>
          <w:trHeight w:val="344"/>
        </w:trPr>
        <w:tc>
          <w:tcPr>
            <w:tcW w:w="1807" w:type="pct"/>
            <w:vAlign w:val="bottom"/>
          </w:tcPr>
          <w:p w14:paraId="28B32747" w14:textId="77777777" w:rsidR="00BD0E66" w:rsidRPr="001A5E0D" w:rsidRDefault="00BD0E66" w:rsidP="00BD0E66">
            <w:pPr>
              <w:pStyle w:val="Tot"/>
              <w:rPr>
                <w:rFonts w:cs="Arial"/>
                <w:b/>
                <w:bCs/>
                <w:sz w:val="20"/>
                <w:lang w:val="hr-HR"/>
              </w:rPr>
            </w:pPr>
          </w:p>
        </w:tc>
        <w:tc>
          <w:tcPr>
            <w:tcW w:w="530" w:type="pct"/>
            <w:vAlign w:val="bottom"/>
          </w:tcPr>
          <w:p w14:paraId="7BF68650" w14:textId="77777777" w:rsidR="00BD0E66" w:rsidRPr="001A5E0D" w:rsidRDefault="00BD0E66" w:rsidP="00BD0E66">
            <w:pPr>
              <w:pStyle w:val="Tot"/>
              <w:jc w:val="center"/>
              <w:rPr>
                <w:rFonts w:cs="Arial"/>
                <w:b/>
                <w:bCs/>
                <w:sz w:val="20"/>
                <w:highlight w:val="yellow"/>
                <w:lang w:val="hr-HR"/>
              </w:rPr>
            </w:pPr>
          </w:p>
        </w:tc>
        <w:tc>
          <w:tcPr>
            <w:tcW w:w="665" w:type="pct"/>
            <w:tcBorders>
              <w:top w:val="single" w:sz="12" w:space="0" w:color="auto"/>
            </w:tcBorders>
            <w:vAlign w:val="bottom"/>
          </w:tcPr>
          <w:p w14:paraId="3B8B9BC1" w14:textId="77777777" w:rsidR="00BD0E66" w:rsidRPr="001A5E0D" w:rsidRDefault="00BD0E66" w:rsidP="00BD0E66">
            <w:pPr>
              <w:pStyle w:val="Tot"/>
              <w:jc w:val="right"/>
              <w:rPr>
                <w:rFonts w:cs="Arial"/>
                <w:b/>
                <w:bCs/>
                <w:sz w:val="20"/>
                <w:lang w:val="hr-HR"/>
              </w:rPr>
            </w:pPr>
          </w:p>
        </w:tc>
        <w:tc>
          <w:tcPr>
            <w:tcW w:w="666" w:type="pct"/>
            <w:tcBorders>
              <w:top w:val="single" w:sz="12" w:space="0" w:color="auto"/>
            </w:tcBorders>
            <w:vAlign w:val="bottom"/>
          </w:tcPr>
          <w:p w14:paraId="75E31C24" w14:textId="77777777" w:rsidR="00BD0E66" w:rsidRPr="001A5E0D" w:rsidRDefault="00BD0E66" w:rsidP="00BD0E66">
            <w:pPr>
              <w:pStyle w:val="Tot"/>
              <w:jc w:val="right"/>
              <w:rPr>
                <w:rFonts w:cs="Arial"/>
                <w:b/>
                <w:bCs/>
                <w:sz w:val="20"/>
                <w:lang w:val="hr-HR"/>
              </w:rPr>
            </w:pPr>
          </w:p>
        </w:tc>
        <w:tc>
          <w:tcPr>
            <w:tcW w:w="666" w:type="pct"/>
            <w:tcBorders>
              <w:top w:val="single" w:sz="12" w:space="0" w:color="auto"/>
            </w:tcBorders>
            <w:vAlign w:val="bottom"/>
          </w:tcPr>
          <w:p w14:paraId="24BB99E6" w14:textId="77777777" w:rsidR="00BD0E66" w:rsidRPr="001A5E0D" w:rsidRDefault="00BD0E66" w:rsidP="00BD0E66">
            <w:pPr>
              <w:pStyle w:val="Tot"/>
              <w:jc w:val="right"/>
              <w:rPr>
                <w:rFonts w:cs="Arial"/>
                <w:b/>
                <w:bCs/>
                <w:sz w:val="20"/>
                <w:lang w:val="hr-HR"/>
              </w:rPr>
            </w:pPr>
          </w:p>
        </w:tc>
        <w:tc>
          <w:tcPr>
            <w:tcW w:w="666" w:type="pct"/>
            <w:tcBorders>
              <w:top w:val="single" w:sz="12" w:space="0" w:color="auto"/>
            </w:tcBorders>
            <w:vAlign w:val="bottom"/>
          </w:tcPr>
          <w:p w14:paraId="4C0BDA1B" w14:textId="77777777" w:rsidR="00BD0E66" w:rsidRPr="001A5E0D" w:rsidRDefault="00BD0E66" w:rsidP="00BD0E66">
            <w:pPr>
              <w:pStyle w:val="Tot"/>
              <w:jc w:val="right"/>
              <w:rPr>
                <w:rFonts w:cs="Arial"/>
                <w:b/>
                <w:bCs/>
                <w:sz w:val="20"/>
                <w:lang w:val="hr-HR"/>
              </w:rPr>
            </w:pPr>
          </w:p>
        </w:tc>
      </w:tr>
      <w:tr w:rsidR="00BD0E66" w:rsidRPr="00192DCB" w14:paraId="4CEBEE02" w14:textId="77777777" w:rsidTr="001A5E0D">
        <w:trPr>
          <w:trHeight w:val="344"/>
        </w:trPr>
        <w:tc>
          <w:tcPr>
            <w:tcW w:w="1807" w:type="pct"/>
            <w:vAlign w:val="bottom"/>
          </w:tcPr>
          <w:p w14:paraId="0D842D1C" w14:textId="77777777" w:rsidR="00BD0E66" w:rsidRPr="001A5E0D" w:rsidRDefault="00BD0E66" w:rsidP="00BD0E66">
            <w:pPr>
              <w:pStyle w:val="Tot"/>
              <w:rPr>
                <w:rFonts w:cs="Arial"/>
                <w:sz w:val="20"/>
                <w:lang w:val="hr-HR"/>
              </w:rPr>
            </w:pPr>
            <w:r w:rsidRPr="001A5E0D">
              <w:rPr>
                <w:rFonts w:cs="Arial"/>
                <w:sz w:val="20"/>
                <w:lang w:val="hr-HR"/>
              </w:rPr>
              <w:t>Porez na dobit</w:t>
            </w:r>
          </w:p>
        </w:tc>
        <w:tc>
          <w:tcPr>
            <w:tcW w:w="530" w:type="pct"/>
            <w:vAlign w:val="bottom"/>
          </w:tcPr>
          <w:p w14:paraId="22C34265" w14:textId="77777777" w:rsidR="00BD0E66" w:rsidRPr="001A5E0D" w:rsidRDefault="00BD0E66" w:rsidP="00BD0E66">
            <w:pPr>
              <w:pStyle w:val="Tot"/>
              <w:jc w:val="center"/>
              <w:rPr>
                <w:rFonts w:cs="Arial"/>
                <w:sz w:val="20"/>
                <w:highlight w:val="yellow"/>
                <w:lang w:val="hr-HR"/>
              </w:rPr>
            </w:pPr>
          </w:p>
        </w:tc>
        <w:tc>
          <w:tcPr>
            <w:tcW w:w="665" w:type="pct"/>
            <w:tcBorders>
              <w:bottom w:val="single" w:sz="4" w:space="0" w:color="auto"/>
            </w:tcBorders>
            <w:vAlign w:val="bottom"/>
          </w:tcPr>
          <w:p w14:paraId="37D6F183" w14:textId="71464343" w:rsidR="00BD0E66" w:rsidRPr="001A5E0D" w:rsidRDefault="00A477BE" w:rsidP="00BD0E66">
            <w:pPr>
              <w:pStyle w:val="Tot"/>
              <w:jc w:val="right"/>
              <w:rPr>
                <w:rFonts w:cs="Arial"/>
                <w:sz w:val="20"/>
                <w:lang w:val="hr-HR"/>
              </w:rPr>
            </w:pPr>
            <w:r>
              <w:rPr>
                <w:rFonts w:cs="Arial"/>
                <w:sz w:val="20"/>
                <w:lang w:val="hr-HR"/>
              </w:rPr>
              <w:t>-</w:t>
            </w:r>
          </w:p>
        </w:tc>
        <w:tc>
          <w:tcPr>
            <w:tcW w:w="666" w:type="pct"/>
            <w:tcBorders>
              <w:bottom w:val="single" w:sz="4" w:space="0" w:color="auto"/>
            </w:tcBorders>
            <w:vAlign w:val="bottom"/>
          </w:tcPr>
          <w:p w14:paraId="4BFBF9BE" w14:textId="0C6B935F" w:rsidR="00BD0E66" w:rsidRPr="001A5E0D" w:rsidRDefault="0019799C" w:rsidP="00BD0E66">
            <w:pPr>
              <w:pStyle w:val="Tot"/>
              <w:jc w:val="right"/>
              <w:rPr>
                <w:rFonts w:cs="Arial"/>
                <w:sz w:val="20"/>
                <w:lang w:val="hr-HR"/>
              </w:rPr>
            </w:pPr>
            <w:r>
              <w:rPr>
                <w:rFonts w:cs="Arial"/>
                <w:sz w:val="20"/>
                <w:lang w:val="hr-HR"/>
              </w:rPr>
              <w:t>-</w:t>
            </w:r>
          </w:p>
        </w:tc>
        <w:tc>
          <w:tcPr>
            <w:tcW w:w="666" w:type="pct"/>
            <w:tcBorders>
              <w:bottom w:val="single" w:sz="4" w:space="0" w:color="auto"/>
            </w:tcBorders>
            <w:vAlign w:val="bottom"/>
          </w:tcPr>
          <w:p w14:paraId="1CA8CEFC" w14:textId="323FFB7A" w:rsidR="00BD0E66" w:rsidRPr="001A5E0D" w:rsidRDefault="00BD0E66" w:rsidP="00BD0E66">
            <w:pPr>
              <w:pStyle w:val="Tot"/>
              <w:jc w:val="right"/>
              <w:rPr>
                <w:rFonts w:cs="Arial"/>
                <w:sz w:val="20"/>
                <w:lang w:val="hr-HR"/>
              </w:rPr>
            </w:pPr>
            <w:r w:rsidRPr="001A5E0D">
              <w:rPr>
                <w:rFonts w:cs="Arial"/>
                <w:sz w:val="20"/>
                <w:lang w:val="hr-HR"/>
              </w:rPr>
              <w:t>-</w:t>
            </w:r>
          </w:p>
        </w:tc>
        <w:tc>
          <w:tcPr>
            <w:tcW w:w="666" w:type="pct"/>
            <w:tcBorders>
              <w:bottom w:val="single" w:sz="4" w:space="0" w:color="auto"/>
            </w:tcBorders>
            <w:vAlign w:val="bottom"/>
          </w:tcPr>
          <w:p w14:paraId="13194EAD" w14:textId="078C7F81" w:rsidR="00BD0E66" w:rsidRPr="001A5E0D" w:rsidRDefault="00BD0E66" w:rsidP="00BD0E66">
            <w:pPr>
              <w:pStyle w:val="Tot"/>
              <w:jc w:val="right"/>
              <w:rPr>
                <w:rFonts w:cs="Arial"/>
                <w:sz w:val="20"/>
                <w:lang w:val="hr-HR"/>
              </w:rPr>
            </w:pPr>
            <w:r w:rsidRPr="001A5E0D">
              <w:rPr>
                <w:rFonts w:cs="Arial"/>
                <w:sz w:val="20"/>
                <w:lang w:val="hr-HR"/>
              </w:rPr>
              <w:t>-</w:t>
            </w:r>
          </w:p>
        </w:tc>
      </w:tr>
      <w:tr w:rsidR="00BD0E66" w:rsidRPr="00192DCB" w14:paraId="630304E6" w14:textId="77777777" w:rsidTr="001A5E0D">
        <w:trPr>
          <w:trHeight w:val="329"/>
        </w:trPr>
        <w:tc>
          <w:tcPr>
            <w:tcW w:w="1807" w:type="pct"/>
            <w:vAlign w:val="bottom"/>
          </w:tcPr>
          <w:p w14:paraId="12168E2F" w14:textId="0945B566" w:rsidR="00BD0E66" w:rsidRPr="001A5E0D" w:rsidRDefault="00BD0E66" w:rsidP="00BD0E66">
            <w:pPr>
              <w:pStyle w:val="Tot"/>
              <w:rPr>
                <w:rFonts w:cs="Arial"/>
                <w:b/>
                <w:bCs/>
                <w:sz w:val="20"/>
                <w:lang w:val="hr-HR"/>
              </w:rPr>
            </w:pPr>
            <w:r w:rsidRPr="001A5E0D">
              <w:rPr>
                <w:rFonts w:cs="Arial"/>
                <w:b/>
                <w:bCs/>
                <w:sz w:val="20"/>
                <w:lang w:val="hr-HR"/>
              </w:rPr>
              <w:t>Dobit tekućeg razdoblja</w:t>
            </w:r>
          </w:p>
        </w:tc>
        <w:tc>
          <w:tcPr>
            <w:tcW w:w="530" w:type="pct"/>
            <w:vAlign w:val="bottom"/>
          </w:tcPr>
          <w:p w14:paraId="0659512F" w14:textId="77777777" w:rsidR="00BD0E66" w:rsidRPr="001A5E0D" w:rsidRDefault="00BD0E66" w:rsidP="00BD0E66">
            <w:pPr>
              <w:pStyle w:val="Tot"/>
              <w:jc w:val="center"/>
              <w:rPr>
                <w:rFonts w:cs="Arial"/>
                <w:b/>
                <w:bCs/>
                <w:sz w:val="20"/>
                <w:highlight w:val="yellow"/>
                <w:lang w:val="hr-HR"/>
              </w:rPr>
            </w:pPr>
          </w:p>
        </w:tc>
        <w:tc>
          <w:tcPr>
            <w:tcW w:w="665" w:type="pct"/>
            <w:tcBorders>
              <w:top w:val="single" w:sz="4" w:space="0" w:color="auto"/>
              <w:bottom w:val="single" w:sz="12" w:space="0" w:color="auto"/>
            </w:tcBorders>
            <w:vAlign w:val="bottom"/>
          </w:tcPr>
          <w:p w14:paraId="2B8C1CB7" w14:textId="72B61D56" w:rsidR="00BD0E66" w:rsidRPr="001A5E0D" w:rsidRDefault="00A477BE" w:rsidP="00BD0E66">
            <w:pPr>
              <w:pStyle w:val="Tot"/>
              <w:jc w:val="right"/>
              <w:rPr>
                <w:rFonts w:cs="Arial"/>
                <w:b/>
                <w:bCs/>
                <w:color w:val="000000"/>
                <w:sz w:val="20"/>
                <w:lang w:val="hr-HR"/>
              </w:rPr>
            </w:pPr>
            <w:r w:rsidRPr="00A477BE">
              <w:rPr>
                <w:rFonts w:cs="Arial"/>
                <w:b/>
                <w:bCs/>
                <w:color w:val="000000"/>
                <w:sz w:val="20"/>
                <w:lang w:val="hr-HR"/>
              </w:rPr>
              <w:t>(229.410)</w:t>
            </w:r>
          </w:p>
        </w:tc>
        <w:tc>
          <w:tcPr>
            <w:tcW w:w="666" w:type="pct"/>
            <w:tcBorders>
              <w:top w:val="single" w:sz="4" w:space="0" w:color="auto"/>
              <w:bottom w:val="single" w:sz="12" w:space="0" w:color="auto"/>
            </w:tcBorders>
            <w:vAlign w:val="bottom"/>
          </w:tcPr>
          <w:p w14:paraId="39366B80" w14:textId="2C916EE2" w:rsidR="00BD0E66" w:rsidRPr="001A5E0D" w:rsidRDefault="00A477BE" w:rsidP="00BD0E66">
            <w:pPr>
              <w:pStyle w:val="Tot"/>
              <w:jc w:val="right"/>
              <w:rPr>
                <w:rFonts w:cs="Arial"/>
                <w:b/>
                <w:bCs/>
                <w:color w:val="000000"/>
                <w:sz w:val="20"/>
                <w:lang w:val="hr-HR"/>
              </w:rPr>
            </w:pPr>
            <w:r w:rsidRPr="00A477BE">
              <w:rPr>
                <w:rFonts w:cs="Arial"/>
                <w:b/>
                <w:bCs/>
                <w:color w:val="000000"/>
                <w:sz w:val="20"/>
                <w:lang w:val="hr-HR"/>
              </w:rPr>
              <w:t>141.594</w:t>
            </w:r>
          </w:p>
        </w:tc>
        <w:tc>
          <w:tcPr>
            <w:tcW w:w="666" w:type="pct"/>
            <w:tcBorders>
              <w:top w:val="single" w:sz="4" w:space="0" w:color="auto"/>
              <w:bottom w:val="single" w:sz="12" w:space="0" w:color="auto"/>
            </w:tcBorders>
            <w:vAlign w:val="bottom"/>
          </w:tcPr>
          <w:p w14:paraId="77C6F13A" w14:textId="20192D9B" w:rsidR="00BD0E66" w:rsidRPr="001A5E0D" w:rsidRDefault="00BD0E66" w:rsidP="00BD0E66">
            <w:pPr>
              <w:pStyle w:val="Tot"/>
              <w:jc w:val="right"/>
              <w:rPr>
                <w:rFonts w:cs="Arial"/>
                <w:b/>
                <w:bCs/>
                <w:color w:val="000000"/>
                <w:sz w:val="20"/>
                <w:lang w:val="hr-HR"/>
              </w:rPr>
            </w:pPr>
            <w:r w:rsidRPr="001A5E0D">
              <w:rPr>
                <w:rFonts w:cs="Arial"/>
                <w:b/>
                <w:bCs/>
                <w:sz w:val="20"/>
              </w:rPr>
              <w:t xml:space="preserve"> (71.567)</w:t>
            </w:r>
          </w:p>
        </w:tc>
        <w:tc>
          <w:tcPr>
            <w:tcW w:w="666" w:type="pct"/>
            <w:tcBorders>
              <w:top w:val="single" w:sz="4" w:space="0" w:color="auto"/>
              <w:bottom w:val="single" w:sz="12" w:space="0" w:color="auto"/>
            </w:tcBorders>
            <w:vAlign w:val="bottom"/>
          </w:tcPr>
          <w:p w14:paraId="26213535" w14:textId="2C09C02C" w:rsidR="00BD0E66" w:rsidRPr="001A5E0D" w:rsidRDefault="00BD0E66" w:rsidP="00BD0E66">
            <w:pPr>
              <w:pStyle w:val="Tot"/>
              <w:jc w:val="right"/>
              <w:rPr>
                <w:rFonts w:cs="Arial"/>
                <w:b/>
                <w:bCs/>
                <w:color w:val="000000"/>
                <w:sz w:val="20"/>
                <w:lang w:val="hr-HR"/>
              </w:rPr>
            </w:pPr>
            <w:r w:rsidRPr="001A5E0D">
              <w:rPr>
                <w:rFonts w:cs="Arial"/>
                <w:b/>
                <w:bCs/>
                <w:sz w:val="20"/>
              </w:rPr>
              <w:t xml:space="preserve"> 240.849 </w:t>
            </w:r>
          </w:p>
        </w:tc>
      </w:tr>
      <w:tr w:rsidR="00BD0E66" w:rsidRPr="00192DCB" w14:paraId="2B7D0533" w14:textId="77777777" w:rsidTr="001A5E0D">
        <w:trPr>
          <w:trHeight w:val="69"/>
        </w:trPr>
        <w:tc>
          <w:tcPr>
            <w:tcW w:w="1807" w:type="pct"/>
            <w:vAlign w:val="bottom"/>
          </w:tcPr>
          <w:p w14:paraId="05DFD2CF" w14:textId="77777777" w:rsidR="00BD0E66" w:rsidRPr="001A5E0D" w:rsidRDefault="00BD0E66" w:rsidP="00BD0E66">
            <w:pPr>
              <w:pStyle w:val="Thick"/>
              <w:spacing w:line="240" w:lineRule="exact"/>
              <w:rPr>
                <w:rFonts w:cs="Arial"/>
                <w:sz w:val="20"/>
                <w:lang w:val="hr-HR"/>
              </w:rPr>
            </w:pPr>
          </w:p>
        </w:tc>
        <w:tc>
          <w:tcPr>
            <w:tcW w:w="530" w:type="pct"/>
            <w:vAlign w:val="bottom"/>
          </w:tcPr>
          <w:p w14:paraId="76A70E36" w14:textId="77777777" w:rsidR="00BD0E66" w:rsidRPr="001A5E0D" w:rsidRDefault="00BD0E66" w:rsidP="00BD0E66">
            <w:pPr>
              <w:pStyle w:val="Thick"/>
              <w:spacing w:line="240" w:lineRule="exact"/>
              <w:jc w:val="center"/>
              <w:rPr>
                <w:rFonts w:cs="Arial"/>
                <w:sz w:val="20"/>
                <w:lang w:val="hr-HR"/>
              </w:rPr>
            </w:pPr>
          </w:p>
        </w:tc>
        <w:tc>
          <w:tcPr>
            <w:tcW w:w="665" w:type="pct"/>
            <w:tcBorders>
              <w:top w:val="single" w:sz="12" w:space="0" w:color="auto"/>
            </w:tcBorders>
            <w:vAlign w:val="bottom"/>
          </w:tcPr>
          <w:p w14:paraId="01D9249C" w14:textId="77777777" w:rsidR="00BD0E66" w:rsidRPr="001A5E0D" w:rsidRDefault="00BD0E66" w:rsidP="00BD0E66">
            <w:pPr>
              <w:pStyle w:val="Thick"/>
              <w:tabs>
                <w:tab w:val="clear" w:pos="1202"/>
              </w:tabs>
              <w:spacing w:line="240" w:lineRule="exact"/>
              <w:jc w:val="right"/>
              <w:rPr>
                <w:rFonts w:cs="Arial"/>
                <w:sz w:val="20"/>
                <w:lang w:val="hr-HR"/>
              </w:rPr>
            </w:pPr>
          </w:p>
        </w:tc>
        <w:tc>
          <w:tcPr>
            <w:tcW w:w="666" w:type="pct"/>
            <w:tcBorders>
              <w:top w:val="single" w:sz="12" w:space="0" w:color="auto"/>
            </w:tcBorders>
            <w:vAlign w:val="bottom"/>
          </w:tcPr>
          <w:p w14:paraId="025E12DF" w14:textId="77777777" w:rsidR="00BD0E66" w:rsidRPr="001A5E0D" w:rsidRDefault="00BD0E66" w:rsidP="00BD0E66">
            <w:pPr>
              <w:pStyle w:val="Thick"/>
              <w:tabs>
                <w:tab w:val="clear" w:pos="1202"/>
              </w:tabs>
              <w:spacing w:line="240" w:lineRule="exact"/>
              <w:jc w:val="right"/>
              <w:rPr>
                <w:rFonts w:cs="Arial"/>
                <w:sz w:val="20"/>
                <w:lang w:val="hr-HR"/>
              </w:rPr>
            </w:pPr>
          </w:p>
        </w:tc>
        <w:tc>
          <w:tcPr>
            <w:tcW w:w="666" w:type="pct"/>
            <w:tcBorders>
              <w:top w:val="single" w:sz="12" w:space="0" w:color="auto"/>
            </w:tcBorders>
            <w:vAlign w:val="bottom"/>
          </w:tcPr>
          <w:p w14:paraId="6E06B034" w14:textId="77777777" w:rsidR="00BD0E66" w:rsidRPr="001A5E0D" w:rsidRDefault="00BD0E66" w:rsidP="00BD0E66">
            <w:pPr>
              <w:pStyle w:val="Thick"/>
              <w:tabs>
                <w:tab w:val="clear" w:pos="1202"/>
              </w:tabs>
              <w:spacing w:line="240" w:lineRule="exact"/>
              <w:jc w:val="right"/>
              <w:rPr>
                <w:rFonts w:cs="Arial"/>
                <w:sz w:val="20"/>
                <w:lang w:val="hr-HR"/>
              </w:rPr>
            </w:pPr>
          </w:p>
        </w:tc>
        <w:tc>
          <w:tcPr>
            <w:tcW w:w="666" w:type="pct"/>
            <w:tcBorders>
              <w:top w:val="single" w:sz="12" w:space="0" w:color="auto"/>
            </w:tcBorders>
            <w:vAlign w:val="bottom"/>
          </w:tcPr>
          <w:p w14:paraId="11A2BEC3" w14:textId="77777777" w:rsidR="00BD0E66" w:rsidRPr="001A5E0D" w:rsidRDefault="00BD0E66" w:rsidP="00BD0E66">
            <w:pPr>
              <w:pStyle w:val="Thick"/>
              <w:tabs>
                <w:tab w:val="clear" w:pos="1202"/>
              </w:tabs>
              <w:spacing w:line="240" w:lineRule="exact"/>
              <w:jc w:val="right"/>
              <w:rPr>
                <w:rFonts w:cs="Arial"/>
                <w:sz w:val="20"/>
                <w:lang w:val="hr-HR"/>
              </w:rPr>
            </w:pPr>
          </w:p>
        </w:tc>
      </w:tr>
      <w:tr w:rsidR="00BD0E66" w:rsidRPr="00192DCB" w14:paraId="0588FCEA" w14:textId="77777777" w:rsidTr="001A5E0D">
        <w:trPr>
          <w:trHeight w:val="69"/>
        </w:trPr>
        <w:tc>
          <w:tcPr>
            <w:tcW w:w="1807" w:type="pct"/>
            <w:vAlign w:val="bottom"/>
          </w:tcPr>
          <w:p w14:paraId="763D3E81" w14:textId="77777777" w:rsidR="00BD0E66" w:rsidRPr="001A5E0D" w:rsidRDefault="00BD0E66" w:rsidP="00BD0E66">
            <w:pPr>
              <w:pStyle w:val="Thick"/>
              <w:spacing w:line="240" w:lineRule="exact"/>
              <w:rPr>
                <w:rFonts w:cs="Arial"/>
                <w:sz w:val="20"/>
                <w:lang w:val="hr-HR"/>
              </w:rPr>
            </w:pPr>
          </w:p>
        </w:tc>
        <w:tc>
          <w:tcPr>
            <w:tcW w:w="530" w:type="pct"/>
            <w:vAlign w:val="bottom"/>
          </w:tcPr>
          <w:p w14:paraId="2693D7EC" w14:textId="77777777" w:rsidR="00BD0E66" w:rsidRPr="001A5E0D" w:rsidRDefault="00BD0E66" w:rsidP="00BD0E66">
            <w:pPr>
              <w:pStyle w:val="Thick"/>
              <w:spacing w:line="240" w:lineRule="exact"/>
              <w:jc w:val="center"/>
              <w:rPr>
                <w:rFonts w:cs="Arial"/>
                <w:sz w:val="20"/>
                <w:lang w:val="hr-HR"/>
              </w:rPr>
            </w:pPr>
          </w:p>
        </w:tc>
        <w:tc>
          <w:tcPr>
            <w:tcW w:w="665" w:type="pct"/>
            <w:vAlign w:val="bottom"/>
          </w:tcPr>
          <w:p w14:paraId="10CF325C" w14:textId="77777777" w:rsidR="00BD0E66" w:rsidRPr="001A5E0D" w:rsidRDefault="00BD0E66" w:rsidP="00BD0E66">
            <w:pPr>
              <w:pStyle w:val="Thick"/>
              <w:tabs>
                <w:tab w:val="clear" w:pos="1202"/>
              </w:tabs>
              <w:spacing w:line="240" w:lineRule="exact"/>
              <w:jc w:val="right"/>
              <w:rPr>
                <w:rFonts w:cs="Arial"/>
                <w:sz w:val="20"/>
                <w:lang w:val="hr-HR"/>
              </w:rPr>
            </w:pPr>
          </w:p>
        </w:tc>
        <w:tc>
          <w:tcPr>
            <w:tcW w:w="666" w:type="pct"/>
            <w:vAlign w:val="bottom"/>
          </w:tcPr>
          <w:p w14:paraId="77CB9AAE" w14:textId="77777777" w:rsidR="00BD0E66" w:rsidRPr="001A5E0D" w:rsidRDefault="00BD0E66" w:rsidP="00BD0E66">
            <w:pPr>
              <w:pStyle w:val="Thick"/>
              <w:tabs>
                <w:tab w:val="clear" w:pos="1202"/>
              </w:tabs>
              <w:spacing w:line="240" w:lineRule="exact"/>
              <w:jc w:val="right"/>
              <w:rPr>
                <w:rFonts w:cs="Arial"/>
                <w:sz w:val="20"/>
                <w:lang w:val="hr-HR"/>
              </w:rPr>
            </w:pPr>
          </w:p>
        </w:tc>
        <w:tc>
          <w:tcPr>
            <w:tcW w:w="666" w:type="pct"/>
            <w:vAlign w:val="bottom"/>
          </w:tcPr>
          <w:p w14:paraId="58FA0C4E" w14:textId="77777777" w:rsidR="00BD0E66" w:rsidRPr="001A5E0D" w:rsidRDefault="00BD0E66" w:rsidP="00BD0E66">
            <w:pPr>
              <w:pStyle w:val="Thick"/>
              <w:tabs>
                <w:tab w:val="clear" w:pos="1202"/>
              </w:tabs>
              <w:spacing w:line="240" w:lineRule="exact"/>
              <w:jc w:val="right"/>
              <w:rPr>
                <w:rFonts w:cs="Arial"/>
                <w:sz w:val="20"/>
                <w:lang w:val="hr-HR"/>
              </w:rPr>
            </w:pPr>
          </w:p>
        </w:tc>
        <w:tc>
          <w:tcPr>
            <w:tcW w:w="666" w:type="pct"/>
            <w:vAlign w:val="bottom"/>
          </w:tcPr>
          <w:p w14:paraId="0BB6F95C" w14:textId="77777777" w:rsidR="00BD0E66" w:rsidRPr="001A5E0D" w:rsidRDefault="00BD0E66" w:rsidP="00BD0E66">
            <w:pPr>
              <w:pStyle w:val="Thick"/>
              <w:tabs>
                <w:tab w:val="clear" w:pos="1202"/>
              </w:tabs>
              <w:spacing w:line="240" w:lineRule="exact"/>
              <w:jc w:val="right"/>
              <w:rPr>
                <w:rFonts w:cs="Arial"/>
                <w:sz w:val="20"/>
                <w:lang w:val="hr-HR"/>
              </w:rPr>
            </w:pPr>
          </w:p>
        </w:tc>
      </w:tr>
      <w:tr w:rsidR="00BD0E66" w:rsidRPr="00192DCB" w14:paraId="505F1EE6" w14:textId="77777777" w:rsidTr="001A5E0D">
        <w:trPr>
          <w:trHeight w:val="69"/>
        </w:trPr>
        <w:tc>
          <w:tcPr>
            <w:tcW w:w="1807" w:type="pct"/>
            <w:vAlign w:val="bottom"/>
          </w:tcPr>
          <w:p w14:paraId="735B6336" w14:textId="64513143" w:rsidR="00BD0E66" w:rsidRPr="001A5E0D" w:rsidRDefault="00BD0E66" w:rsidP="00BD0E66">
            <w:pPr>
              <w:pStyle w:val="Thick"/>
              <w:spacing w:line="301" w:lineRule="exact"/>
              <w:rPr>
                <w:rFonts w:cs="Arial"/>
                <w:sz w:val="20"/>
                <w:u w:val="none"/>
                <w:lang w:val="hr-HR"/>
              </w:rPr>
            </w:pPr>
            <w:r w:rsidRPr="001A5E0D">
              <w:rPr>
                <w:rFonts w:cs="Arial"/>
                <w:sz w:val="20"/>
                <w:u w:val="none"/>
                <w:lang w:val="hr-HR"/>
              </w:rPr>
              <w:t>Dobit za raspodjelu:</w:t>
            </w:r>
          </w:p>
        </w:tc>
        <w:tc>
          <w:tcPr>
            <w:tcW w:w="530" w:type="pct"/>
            <w:vAlign w:val="bottom"/>
          </w:tcPr>
          <w:p w14:paraId="13FA1664" w14:textId="77777777" w:rsidR="00BD0E66" w:rsidRPr="001A5E0D" w:rsidRDefault="00BD0E66" w:rsidP="00BD0E66">
            <w:pPr>
              <w:pStyle w:val="Thick"/>
              <w:spacing w:line="301" w:lineRule="exact"/>
              <w:jc w:val="center"/>
              <w:rPr>
                <w:rFonts w:cs="Arial"/>
                <w:sz w:val="20"/>
                <w:lang w:val="hr-HR"/>
              </w:rPr>
            </w:pPr>
          </w:p>
        </w:tc>
        <w:tc>
          <w:tcPr>
            <w:tcW w:w="665" w:type="pct"/>
            <w:vAlign w:val="bottom"/>
          </w:tcPr>
          <w:p w14:paraId="7C39B2E5" w14:textId="77777777" w:rsidR="00BD0E66" w:rsidRPr="001A5E0D" w:rsidRDefault="00BD0E66" w:rsidP="00BD0E66">
            <w:pPr>
              <w:pStyle w:val="Thick"/>
              <w:tabs>
                <w:tab w:val="clear" w:pos="1202"/>
              </w:tabs>
              <w:spacing w:line="301" w:lineRule="exact"/>
              <w:jc w:val="right"/>
              <w:rPr>
                <w:rFonts w:cs="Arial"/>
                <w:sz w:val="20"/>
                <w:lang w:val="hr-HR"/>
              </w:rPr>
            </w:pPr>
          </w:p>
        </w:tc>
        <w:tc>
          <w:tcPr>
            <w:tcW w:w="666" w:type="pct"/>
            <w:vAlign w:val="bottom"/>
          </w:tcPr>
          <w:p w14:paraId="4C9100B7" w14:textId="77777777" w:rsidR="00BD0E66" w:rsidRPr="001A5E0D" w:rsidRDefault="00BD0E66" w:rsidP="00BD0E66">
            <w:pPr>
              <w:pStyle w:val="Thick"/>
              <w:tabs>
                <w:tab w:val="clear" w:pos="1202"/>
              </w:tabs>
              <w:spacing w:line="301" w:lineRule="exact"/>
              <w:jc w:val="right"/>
              <w:rPr>
                <w:rFonts w:cs="Arial"/>
                <w:sz w:val="20"/>
                <w:lang w:val="hr-HR"/>
              </w:rPr>
            </w:pPr>
          </w:p>
        </w:tc>
        <w:tc>
          <w:tcPr>
            <w:tcW w:w="666" w:type="pct"/>
            <w:vAlign w:val="bottom"/>
          </w:tcPr>
          <w:p w14:paraId="71D53A54" w14:textId="77777777" w:rsidR="00BD0E66" w:rsidRPr="001A5E0D" w:rsidRDefault="00BD0E66" w:rsidP="00BD0E66">
            <w:pPr>
              <w:pStyle w:val="Thick"/>
              <w:tabs>
                <w:tab w:val="clear" w:pos="1202"/>
              </w:tabs>
              <w:spacing w:line="301" w:lineRule="exact"/>
              <w:jc w:val="right"/>
              <w:rPr>
                <w:rFonts w:cs="Arial"/>
                <w:sz w:val="20"/>
                <w:lang w:val="hr-HR"/>
              </w:rPr>
            </w:pPr>
          </w:p>
        </w:tc>
        <w:tc>
          <w:tcPr>
            <w:tcW w:w="666" w:type="pct"/>
            <w:vAlign w:val="bottom"/>
          </w:tcPr>
          <w:p w14:paraId="1C2B9E28" w14:textId="77777777" w:rsidR="00BD0E66" w:rsidRPr="001A5E0D" w:rsidRDefault="00BD0E66" w:rsidP="00BD0E66">
            <w:pPr>
              <w:pStyle w:val="Thick"/>
              <w:tabs>
                <w:tab w:val="clear" w:pos="1202"/>
              </w:tabs>
              <w:spacing w:line="301" w:lineRule="exact"/>
              <w:jc w:val="right"/>
              <w:rPr>
                <w:rFonts w:cs="Arial"/>
                <w:sz w:val="20"/>
                <w:lang w:val="hr-HR"/>
              </w:rPr>
            </w:pPr>
          </w:p>
        </w:tc>
      </w:tr>
      <w:tr w:rsidR="00BD0E66" w:rsidRPr="00192DCB" w14:paraId="1D68BFDE" w14:textId="77777777" w:rsidTr="001A5E0D">
        <w:trPr>
          <w:trHeight w:val="69"/>
        </w:trPr>
        <w:tc>
          <w:tcPr>
            <w:tcW w:w="1807" w:type="pct"/>
            <w:vAlign w:val="bottom"/>
          </w:tcPr>
          <w:p w14:paraId="6C314A80" w14:textId="77777777" w:rsidR="00BD0E66" w:rsidRPr="001A5E0D" w:rsidRDefault="00BD0E66" w:rsidP="00BD0E66">
            <w:pPr>
              <w:pStyle w:val="Thick"/>
              <w:spacing w:line="276" w:lineRule="auto"/>
              <w:rPr>
                <w:rFonts w:cs="Arial"/>
                <w:sz w:val="20"/>
                <w:u w:val="none"/>
                <w:lang w:val="hr-HR"/>
              </w:rPr>
            </w:pPr>
            <w:r w:rsidRPr="001A5E0D">
              <w:rPr>
                <w:rFonts w:cs="Arial"/>
                <w:sz w:val="20"/>
                <w:u w:val="none"/>
                <w:lang w:val="hr-HR"/>
              </w:rPr>
              <w:t>Vlasniku društva</w:t>
            </w:r>
          </w:p>
        </w:tc>
        <w:tc>
          <w:tcPr>
            <w:tcW w:w="530" w:type="pct"/>
            <w:vAlign w:val="bottom"/>
          </w:tcPr>
          <w:p w14:paraId="3A03EE63" w14:textId="77777777" w:rsidR="00BD0E66" w:rsidRPr="001A5E0D" w:rsidRDefault="00BD0E66" w:rsidP="00BD0E66">
            <w:pPr>
              <w:pStyle w:val="Thick"/>
              <w:spacing w:line="276" w:lineRule="auto"/>
              <w:jc w:val="center"/>
              <w:rPr>
                <w:rFonts w:cs="Arial"/>
                <w:sz w:val="20"/>
                <w:lang w:val="hr-HR"/>
              </w:rPr>
            </w:pPr>
          </w:p>
        </w:tc>
        <w:tc>
          <w:tcPr>
            <w:tcW w:w="665" w:type="pct"/>
            <w:tcBorders>
              <w:top w:val="single" w:sz="4" w:space="0" w:color="auto"/>
              <w:bottom w:val="single" w:sz="12" w:space="0" w:color="auto"/>
            </w:tcBorders>
            <w:vAlign w:val="bottom"/>
          </w:tcPr>
          <w:p w14:paraId="43DD165E" w14:textId="25B1A100" w:rsidR="00BD0E66" w:rsidRPr="001A5E0D" w:rsidRDefault="00A477BE" w:rsidP="00BD0E66">
            <w:pPr>
              <w:pStyle w:val="Thick"/>
              <w:tabs>
                <w:tab w:val="clear" w:pos="1202"/>
              </w:tabs>
              <w:spacing w:line="240" w:lineRule="auto"/>
              <w:jc w:val="right"/>
              <w:rPr>
                <w:rFonts w:cs="Arial"/>
                <w:sz w:val="20"/>
                <w:u w:val="none"/>
                <w:lang w:val="hr-HR"/>
              </w:rPr>
            </w:pPr>
            <w:r w:rsidRPr="00A477BE">
              <w:rPr>
                <w:rFonts w:cs="Arial"/>
                <w:sz w:val="20"/>
                <w:u w:val="none"/>
                <w:lang w:val="hr-HR"/>
              </w:rPr>
              <w:t>(229.410)</w:t>
            </w:r>
          </w:p>
        </w:tc>
        <w:tc>
          <w:tcPr>
            <w:tcW w:w="666" w:type="pct"/>
            <w:tcBorders>
              <w:top w:val="single" w:sz="4" w:space="0" w:color="auto"/>
              <w:bottom w:val="single" w:sz="12" w:space="0" w:color="auto"/>
            </w:tcBorders>
            <w:vAlign w:val="bottom"/>
          </w:tcPr>
          <w:p w14:paraId="13AFFC27" w14:textId="382378E3" w:rsidR="00BD0E66" w:rsidRPr="001A5E0D" w:rsidRDefault="00A477BE" w:rsidP="00BD0E66">
            <w:pPr>
              <w:pStyle w:val="Thick"/>
              <w:tabs>
                <w:tab w:val="clear" w:pos="1202"/>
              </w:tabs>
              <w:spacing w:line="240" w:lineRule="auto"/>
              <w:jc w:val="right"/>
              <w:rPr>
                <w:rFonts w:cs="Arial"/>
                <w:sz w:val="20"/>
                <w:u w:val="none"/>
                <w:lang w:val="hr-HR"/>
              </w:rPr>
            </w:pPr>
            <w:r w:rsidRPr="00A477BE">
              <w:rPr>
                <w:rFonts w:cs="Arial"/>
                <w:sz w:val="20"/>
                <w:u w:val="none"/>
                <w:lang w:val="hr-HR"/>
              </w:rPr>
              <w:t>141.594</w:t>
            </w:r>
          </w:p>
        </w:tc>
        <w:tc>
          <w:tcPr>
            <w:tcW w:w="666" w:type="pct"/>
            <w:tcBorders>
              <w:top w:val="single" w:sz="4" w:space="0" w:color="auto"/>
              <w:bottom w:val="single" w:sz="12" w:space="0" w:color="auto"/>
            </w:tcBorders>
            <w:vAlign w:val="bottom"/>
          </w:tcPr>
          <w:p w14:paraId="61691C23" w14:textId="5853A0E1" w:rsidR="00BD0E66" w:rsidRPr="001A5E0D" w:rsidRDefault="00BD0E66" w:rsidP="00BD0E66">
            <w:pPr>
              <w:pStyle w:val="Thick"/>
              <w:tabs>
                <w:tab w:val="clear" w:pos="1202"/>
              </w:tabs>
              <w:spacing w:line="240" w:lineRule="auto"/>
              <w:jc w:val="right"/>
              <w:rPr>
                <w:rFonts w:cs="Arial"/>
                <w:sz w:val="20"/>
                <w:u w:val="none"/>
                <w:lang w:val="hr-HR"/>
              </w:rPr>
            </w:pPr>
            <w:r w:rsidRPr="001A5E0D">
              <w:rPr>
                <w:rFonts w:cs="Arial"/>
                <w:sz w:val="20"/>
                <w:u w:val="none"/>
              </w:rPr>
              <w:t xml:space="preserve"> (71.567)</w:t>
            </w:r>
          </w:p>
        </w:tc>
        <w:tc>
          <w:tcPr>
            <w:tcW w:w="666" w:type="pct"/>
            <w:tcBorders>
              <w:top w:val="single" w:sz="4" w:space="0" w:color="auto"/>
              <w:bottom w:val="single" w:sz="12" w:space="0" w:color="auto"/>
            </w:tcBorders>
            <w:vAlign w:val="bottom"/>
          </w:tcPr>
          <w:p w14:paraId="18695EDB" w14:textId="5D604542" w:rsidR="00BD0E66" w:rsidRPr="001A5E0D" w:rsidRDefault="00BD0E66" w:rsidP="00BD0E66">
            <w:pPr>
              <w:pStyle w:val="Thick"/>
              <w:tabs>
                <w:tab w:val="clear" w:pos="1202"/>
              </w:tabs>
              <w:spacing w:line="240" w:lineRule="auto"/>
              <w:jc w:val="right"/>
              <w:rPr>
                <w:rFonts w:cs="Arial"/>
                <w:sz w:val="20"/>
                <w:u w:val="none"/>
                <w:lang w:val="hr-HR"/>
              </w:rPr>
            </w:pPr>
            <w:r w:rsidRPr="001A5E0D">
              <w:rPr>
                <w:rFonts w:cs="Arial"/>
                <w:sz w:val="20"/>
                <w:u w:val="none"/>
              </w:rPr>
              <w:t xml:space="preserve"> 240.849 </w:t>
            </w:r>
          </w:p>
        </w:tc>
      </w:tr>
      <w:bookmarkEnd w:id="36"/>
    </w:tbl>
    <w:p w14:paraId="49553B7D" w14:textId="77777777" w:rsidR="00B26E18" w:rsidRPr="00EA3621" w:rsidRDefault="00B26E18" w:rsidP="006608FA">
      <w:pPr>
        <w:rPr>
          <w:color w:val="000000" w:themeColor="text1"/>
        </w:rPr>
      </w:pPr>
    </w:p>
    <w:p w14:paraId="65D805F8" w14:textId="77777777" w:rsidR="00B26E18" w:rsidRPr="00EA3621" w:rsidRDefault="00B26E18" w:rsidP="006608FA">
      <w:pPr>
        <w:rPr>
          <w:color w:val="000000" w:themeColor="text1"/>
        </w:rPr>
      </w:pPr>
    </w:p>
    <w:p w14:paraId="2B69F9F3" w14:textId="77777777" w:rsidR="00B26E18" w:rsidRPr="00EA3621" w:rsidRDefault="00B26E18" w:rsidP="00B26E18">
      <w:pPr>
        <w:rPr>
          <w:color w:val="000000" w:themeColor="text1"/>
        </w:rPr>
      </w:pPr>
    </w:p>
    <w:p w14:paraId="1BA6A69D" w14:textId="77777777" w:rsidR="00B26E18" w:rsidRPr="001A5E0D" w:rsidRDefault="00B26E18" w:rsidP="00B26E18">
      <w:pPr>
        <w:rPr>
          <w:rFonts w:ascii="Arial" w:hAnsi="Arial" w:cs="Arial"/>
          <w:color w:val="000000" w:themeColor="text1"/>
          <w:sz w:val="20"/>
          <w:szCs w:val="20"/>
        </w:rPr>
      </w:pPr>
      <w:r w:rsidRPr="001A5E0D">
        <w:rPr>
          <w:rFonts w:ascii="Arial" w:hAnsi="Arial" w:cs="Arial"/>
          <w:color w:val="000000" w:themeColor="text1"/>
          <w:sz w:val="20"/>
          <w:szCs w:val="20"/>
        </w:rPr>
        <w:t>Priložene računovodstvene politike i bilješke sastavni su dio ovih financijskih izvještaja.</w:t>
      </w:r>
    </w:p>
    <w:p w14:paraId="63528583" w14:textId="77777777" w:rsidR="00B26E18" w:rsidRPr="00EA3621" w:rsidRDefault="00B26E18" w:rsidP="00B26E18">
      <w:pPr>
        <w:rPr>
          <w:color w:val="000000" w:themeColor="text1"/>
        </w:rPr>
      </w:pPr>
    </w:p>
    <w:p w14:paraId="6FD8E06F" w14:textId="77777777" w:rsidR="00B26E18" w:rsidRPr="00EA3621" w:rsidRDefault="00B26E18" w:rsidP="00B26E18">
      <w:pPr>
        <w:rPr>
          <w:color w:val="000000" w:themeColor="text1"/>
        </w:rPr>
        <w:sectPr w:rsidR="00B26E18" w:rsidRPr="00EA3621" w:rsidSect="005F07DF">
          <w:headerReference w:type="default" r:id="rId18"/>
          <w:pgSz w:w="11906" w:h="16838"/>
          <w:pgMar w:top="1417" w:right="1417" w:bottom="1417" w:left="1417" w:header="708" w:footer="708" w:gutter="0"/>
          <w:cols w:space="708"/>
          <w:docGrid w:linePitch="360"/>
        </w:sectPr>
      </w:pPr>
    </w:p>
    <w:p w14:paraId="6E26E71A" w14:textId="77777777" w:rsidR="00B26E18" w:rsidRPr="00EA3621" w:rsidRDefault="00B26E18" w:rsidP="00B26E18">
      <w:pPr>
        <w:rPr>
          <w:color w:val="000000" w:themeColor="text1"/>
        </w:rPr>
      </w:pPr>
    </w:p>
    <w:p w14:paraId="657CB61F" w14:textId="77777777" w:rsidR="0066099B" w:rsidRPr="00EA3621" w:rsidRDefault="0066099B" w:rsidP="00B26E18">
      <w:pPr>
        <w:rPr>
          <w:color w:val="000000" w:themeColor="text1"/>
        </w:rPr>
      </w:pPr>
    </w:p>
    <w:tbl>
      <w:tblPr>
        <w:tblW w:w="5211" w:type="pct"/>
        <w:tblCellMar>
          <w:left w:w="119" w:type="dxa"/>
          <w:right w:w="119" w:type="dxa"/>
        </w:tblCellMar>
        <w:tblLook w:val="0000" w:firstRow="0" w:lastRow="0" w:firstColumn="0" w:lastColumn="0" w:noHBand="0" w:noVBand="0"/>
      </w:tblPr>
      <w:tblGrid>
        <w:gridCol w:w="4539"/>
        <w:gridCol w:w="1229"/>
        <w:gridCol w:w="1229"/>
        <w:gridCol w:w="1229"/>
        <w:gridCol w:w="1229"/>
      </w:tblGrid>
      <w:tr w:rsidR="009F49A3" w:rsidRPr="00056504" w14:paraId="164C0348" w14:textId="77777777" w:rsidTr="00D15496">
        <w:trPr>
          <w:trHeight w:val="341"/>
        </w:trPr>
        <w:tc>
          <w:tcPr>
            <w:tcW w:w="2400" w:type="pct"/>
            <w:vAlign w:val="center"/>
          </w:tcPr>
          <w:p w14:paraId="57B22DC9" w14:textId="77777777" w:rsidR="009F49A3" w:rsidRPr="001A5E0D" w:rsidRDefault="009F49A3" w:rsidP="009F49A3">
            <w:pPr>
              <w:pStyle w:val="TT"/>
              <w:jc w:val="center"/>
              <w:rPr>
                <w:rFonts w:cs="Arial"/>
                <w:b/>
                <w:bCs/>
                <w:sz w:val="20"/>
                <w:lang w:val="hr-HR"/>
              </w:rPr>
            </w:pPr>
          </w:p>
        </w:tc>
        <w:tc>
          <w:tcPr>
            <w:tcW w:w="1300" w:type="pct"/>
            <w:gridSpan w:val="2"/>
            <w:vAlign w:val="center"/>
          </w:tcPr>
          <w:p w14:paraId="69934D49" w14:textId="52418855" w:rsidR="009F49A3" w:rsidRPr="001A5E0D" w:rsidRDefault="00A13AC5" w:rsidP="009F49A3">
            <w:pPr>
              <w:pStyle w:val="TT"/>
              <w:tabs>
                <w:tab w:val="clear" w:pos="1202"/>
              </w:tabs>
              <w:jc w:val="center"/>
              <w:rPr>
                <w:rFonts w:cs="Arial"/>
                <w:b/>
                <w:bCs/>
                <w:sz w:val="20"/>
                <w:lang w:val="hr-HR"/>
              </w:rPr>
            </w:pPr>
            <w:r w:rsidRPr="001A5E0D">
              <w:rPr>
                <w:rFonts w:cs="Arial"/>
                <w:b/>
                <w:bCs/>
                <w:sz w:val="20"/>
                <w:lang w:val="hr-HR"/>
              </w:rPr>
              <w:t>2022.</w:t>
            </w:r>
          </w:p>
        </w:tc>
        <w:tc>
          <w:tcPr>
            <w:tcW w:w="1300" w:type="pct"/>
            <w:gridSpan w:val="2"/>
            <w:vAlign w:val="center"/>
          </w:tcPr>
          <w:p w14:paraId="5308DE7B" w14:textId="3D6F4F4E" w:rsidR="009F49A3" w:rsidRPr="001A5E0D" w:rsidRDefault="009F49A3" w:rsidP="009F49A3">
            <w:pPr>
              <w:pStyle w:val="TT"/>
              <w:tabs>
                <w:tab w:val="clear" w:pos="1202"/>
              </w:tabs>
              <w:jc w:val="center"/>
              <w:rPr>
                <w:rFonts w:cs="Arial"/>
                <w:b/>
                <w:bCs/>
                <w:sz w:val="20"/>
                <w:lang w:val="hr-HR"/>
              </w:rPr>
            </w:pPr>
            <w:r w:rsidRPr="001A5E0D">
              <w:rPr>
                <w:rFonts w:cs="Arial"/>
                <w:b/>
                <w:bCs/>
                <w:sz w:val="20"/>
                <w:lang w:val="hr-HR"/>
              </w:rPr>
              <w:t>202</w:t>
            </w:r>
            <w:r w:rsidR="00A13AC5" w:rsidRPr="001A5E0D">
              <w:rPr>
                <w:rFonts w:cs="Arial"/>
                <w:b/>
                <w:bCs/>
                <w:sz w:val="20"/>
                <w:lang w:val="hr-HR"/>
              </w:rPr>
              <w:t>1</w:t>
            </w:r>
            <w:r w:rsidRPr="001A5E0D">
              <w:rPr>
                <w:rFonts w:cs="Arial"/>
                <w:b/>
                <w:bCs/>
                <w:sz w:val="20"/>
                <w:lang w:val="hr-HR"/>
              </w:rPr>
              <w:t>.</w:t>
            </w:r>
          </w:p>
        </w:tc>
      </w:tr>
      <w:tr w:rsidR="009F49A3" w:rsidRPr="00056504" w14:paraId="72B4BE85" w14:textId="77777777" w:rsidTr="00D15496">
        <w:trPr>
          <w:trHeight w:val="337"/>
        </w:trPr>
        <w:tc>
          <w:tcPr>
            <w:tcW w:w="2400" w:type="pct"/>
            <w:vAlign w:val="center"/>
          </w:tcPr>
          <w:p w14:paraId="7D269886" w14:textId="77777777" w:rsidR="009F49A3" w:rsidRPr="001A5E0D" w:rsidRDefault="009F49A3" w:rsidP="009F49A3">
            <w:pPr>
              <w:pStyle w:val="TT"/>
              <w:jc w:val="center"/>
              <w:rPr>
                <w:rFonts w:cs="Arial"/>
                <w:b/>
                <w:bCs/>
                <w:sz w:val="20"/>
                <w:lang w:val="hr-HR"/>
              </w:rPr>
            </w:pPr>
          </w:p>
        </w:tc>
        <w:tc>
          <w:tcPr>
            <w:tcW w:w="650" w:type="pct"/>
            <w:vAlign w:val="bottom"/>
          </w:tcPr>
          <w:p w14:paraId="4CB655CC" w14:textId="77777777" w:rsidR="009F49A3" w:rsidRPr="001A5E0D" w:rsidRDefault="009F49A3" w:rsidP="009F49A3">
            <w:pPr>
              <w:pStyle w:val="TT"/>
              <w:tabs>
                <w:tab w:val="clear" w:pos="1202"/>
              </w:tabs>
              <w:jc w:val="right"/>
              <w:rPr>
                <w:rFonts w:cs="Arial"/>
                <w:b/>
                <w:bCs/>
                <w:sz w:val="20"/>
                <w:lang w:val="hr-HR"/>
              </w:rPr>
            </w:pPr>
            <w:r w:rsidRPr="001A5E0D">
              <w:rPr>
                <w:rFonts w:cs="Arial"/>
                <w:b/>
                <w:bCs/>
                <w:sz w:val="20"/>
                <w:lang w:val="hr-HR"/>
              </w:rPr>
              <w:t>Tekuće razdoblje</w:t>
            </w:r>
          </w:p>
        </w:tc>
        <w:tc>
          <w:tcPr>
            <w:tcW w:w="650" w:type="pct"/>
            <w:vAlign w:val="bottom"/>
          </w:tcPr>
          <w:p w14:paraId="0A065C89" w14:textId="77777777" w:rsidR="009F49A3" w:rsidRPr="001A5E0D" w:rsidRDefault="009F49A3" w:rsidP="009F49A3">
            <w:pPr>
              <w:pStyle w:val="TT"/>
              <w:tabs>
                <w:tab w:val="clear" w:pos="1202"/>
              </w:tabs>
              <w:jc w:val="right"/>
              <w:rPr>
                <w:rFonts w:cs="Arial"/>
                <w:b/>
                <w:bCs/>
                <w:sz w:val="20"/>
                <w:lang w:val="hr-HR"/>
              </w:rPr>
            </w:pPr>
            <w:r w:rsidRPr="001A5E0D">
              <w:rPr>
                <w:rFonts w:cs="Arial"/>
                <w:b/>
                <w:bCs/>
                <w:sz w:val="20"/>
                <w:lang w:val="hr-HR"/>
              </w:rPr>
              <w:t>Kumulativ</w:t>
            </w:r>
          </w:p>
        </w:tc>
        <w:tc>
          <w:tcPr>
            <w:tcW w:w="650" w:type="pct"/>
            <w:vAlign w:val="bottom"/>
          </w:tcPr>
          <w:p w14:paraId="3118BD0D" w14:textId="77777777" w:rsidR="009F49A3" w:rsidRPr="001A5E0D" w:rsidRDefault="009F49A3" w:rsidP="009F49A3">
            <w:pPr>
              <w:pStyle w:val="TT"/>
              <w:tabs>
                <w:tab w:val="clear" w:pos="1202"/>
              </w:tabs>
              <w:jc w:val="right"/>
              <w:rPr>
                <w:rFonts w:cs="Arial"/>
                <w:b/>
                <w:bCs/>
                <w:sz w:val="20"/>
                <w:lang w:val="hr-HR"/>
              </w:rPr>
            </w:pPr>
            <w:r w:rsidRPr="001A5E0D">
              <w:rPr>
                <w:rFonts w:cs="Arial"/>
                <w:b/>
                <w:bCs/>
                <w:sz w:val="20"/>
                <w:lang w:val="hr-HR"/>
              </w:rPr>
              <w:t>Tekuće razdoblje</w:t>
            </w:r>
          </w:p>
        </w:tc>
        <w:tc>
          <w:tcPr>
            <w:tcW w:w="650" w:type="pct"/>
            <w:vAlign w:val="bottom"/>
          </w:tcPr>
          <w:p w14:paraId="1D1967ED" w14:textId="77777777" w:rsidR="009F49A3" w:rsidRPr="001A5E0D" w:rsidRDefault="009F49A3" w:rsidP="009F49A3">
            <w:pPr>
              <w:pStyle w:val="TT"/>
              <w:tabs>
                <w:tab w:val="clear" w:pos="1202"/>
              </w:tabs>
              <w:jc w:val="right"/>
              <w:rPr>
                <w:rFonts w:cs="Arial"/>
                <w:b/>
                <w:bCs/>
                <w:sz w:val="20"/>
                <w:lang w:val="hr-HR"/>
              </w:rPr>
            </w:pPr>
            <w:r w:rsidRPr="001A5E0D">
              <w:rPr>
                <w:rFonts w:cs="Arial"/>
                <w:b/>
                <w:bCs/>
                <w:sz w:val="20"/>
                <w:lang w:val="hr-HR"/>
              </w:rPr>
              <w:t>Kumulativ</w:t>
            </w:r>
          </w:p>
        </w:tc>
      </w:tr>
      <w:tr w:rsidR="00E967D3" w:rsidRPr="00056504" w14:paraId="19CA2996" w14:textId="77777777" w:rsidTr="00D15496">
        <w:trPr>
          <w:trHeight w:val="337"/>
        </w:trPr>
        <w:tc>
          <w:tcPr>
            <w:tcW w:w="2400" w:type="pct"/>
            <w:vAlign w:val="center"/>
          </w:tcPr>
          <w:p w14:paraId="1AFDE2D7" w14:textId="77777777" w:rsidR="00E967D3" w:rsidRPr="001A5E0D" w:rsidRDefault="00E967D3" w:rsidP="00E967D3">
            <w:pPr>
              <w:pStyle w:val="TT"/>
              <w:jc w:val="center"/>
              <w:rPr>
                <w:rFonts w:cs="Arial"/>
                <w:b/>
                <w:bCs/>
                <w:sz w:val="20"/>
                <w:lang w:val="hr-HR"/>
              </w:rPr>
            </w:pPr>
          </w:p>
        </w:tc>
        <w:tc>
          <w:tcPr>
            <w:tcW w:w="650" w:type="pct"/>
            <w:vAlign w:val="bottom"/>
          </w:tcPr>
          <w:p w14:paraId="18F40296" w14:textId="3A2FDEA4" w:rsidR="00E967D3" w:rsidRPr="001A5E0D" w:rsidRDefault="00E967D3" w:rsidP="00E967D3">
            <w:pPr>
              <w:pStyle w:val="TT"/>
              <w:tabs>
                <w:tab w:val="clear" w:pos="1202"/>
              </w:tabs>
              <w:jc w:val="right"/>
              <w:rPr>
                <w:rFonts w:cs="Arial"/>
                <w:b/>
                <w:bCs/>
                <w:sz w:val="20"/>
                <w:lang w:val="hr-HR"/>
              </w:rPr>
            </w:pPr>
            <w:r w:rsidRPr="001A5E0D">
              <w:rPr>
                <w:rFonts w:cs="Arial"/>
                <w:b/>
                <w:bCs/>
                <w:sz w:val="20"/>
                <w:lang w:val="hr-HR"/>
              </w:rPr>
              <w:t>1.7. - 30.9.</w:t>
            </w:r>
          </w:p>
        </w:tc>
        <w:tc>
          <w:tcPr>
            <w:tcW w:w="650" w:type="pct"/>
            <w:vAlign w:val="bottom"/>
          </w:tcPr>
          <w:p w14:paraId="6413FBF9" w14:textId="2B3705E3" w:rsidR="00E967D3" w:rsidRPr="001A5E0D" w:rsidRDefault="00E967D3" w:rsidP="00E967D3">
            <w:pPr>
              <w:pStyle w:val="TT"/>
              <w:tabs>
                <w:tab w:val="clear" w:pos="1202"/>
              </w:tabs>
              <w:jc w:val="right"/>
              <w:rPr>
                <w:rFonts w:cs="Arial"/>
                <w:b/>
                <w:bCs/>
                <w:sz w:val="20"/>
                <w:lang w:val="hr-HR"/>
              </w:rPr>
            </w:pPr>
            <w:r w:rsidRPr="001A5E0D">
              <w:rPr>
                <w:rFonts w:cs="Arial"/>
                <w:b/>
                <w:bCs/>
                <w:sz w:val="20"/>
                <w:lang w:val="hr-HR"/>
              </w:rPr>
              <w:t>1.1. - 30.9.</w:t>
            </w:r>
          </w:p>
        </w:tc>
        <w:tc>
          <w:tcPr>
            <w:tcW w:w="650" w:type="pct"/>
            <w:vAlign w:val="bottom"/>
          </w:tcPr>
          <w:p w14:paraId="6DB6643C" w14:textId="33372BB7" w:rsidR="00E967D3" w:rsidRPr="001A5E0D" w:rsidRDefault="00E967D3" w:rsidP="00E967D3">
            <w:pPr>
              <w:pStyle w:val="TT"/>
              <w:tabs>
                <w:tab w:val="clear" w:pos="1202"/>
              </w:tabs>
              <w:jc w:val="right"/>
              <w:rPr>
                <w:rFonts w:cs="Arial"/>
                <w:b/>
                <w:bCs/>
                <w:sz w:val="20"/>
                <w:lang w:val="hr-HR"/>
              </w:rPr>
            </w:pPr>
            <w:r w:rsidRPr="001A5E0D">
              <w:rPr>
                <w:rFonts w:cs="Arial"/>
                <w:b/>
                <w:bCs/>
                <w:sz w:val="20"/>
                <w:lang w:val="hr-HR"/>
              </w:rPr>
              <w:t>1.7. - 30.9.</w:t>
            </w:r>
          </w:p>
        </w:tc>
        <w:tc>
          <w:tcPr>
            <w:tcW w:w="650" w:type="pct"/>
            <w:vAlign w:val="bottom"/>
          </w:tcPr>
          <w:p w14:paraId="09303767" w14:textId="75E6F239" w:rsidR="00E967D3" w:rsidRPr="001A5E0D" w:rsidRDefault="00E967D3" w:rsidP="00E967D3">
            <w:pPr>
              <w:pStyle w:val="TT"/>
              <w:tabs>
                <w:tab w:val="clear" w:pos="1202"/>
              </w:tabs>
              <w:jc w:val="right"/>
              <w:rPr>
                <w:rFonts w:cs="Arial"/>
                <w:b/>
                <w:bCs/>
                <w:sz w:val="20"/>
                <w:lang w:val="hr-HR"/>
              </w:rPr>
            </w:pPr>
            <w:r w:rsidRPr="001A5E0D">
              <w:rPr>
                <w:rFonts w:cs="Arial"/>
                <w:b/>
                <w:bCs/>
                <w:sz w:val="20"/>
                <w:lang w:val="hr-HR"/>
              </w:rPr>
              <w:t>1.1. - 30.9.</w:t>
            </w:r>
          </w:p>
        </w:tc>
      </w:tr>
      <w:tr w:rsidR="00E967D3" w:rsidRPr="00056504" w14:paraId="70C46BE7" w14:textId="77777777" w:rsidTr="00D15496">
        <w:trPr>
          <w:trHeight w:val="337"/>
        </w:trPr>
        <w:tc>
          <w:tcPr>
            <w:tcW w:w="2400" w:type="pct"/>
            <w:vAlign w:val="center"/>
          </w:tcPr>
          <w:p w14:paraId="7BAA17AF" w14:textId="77777777" w:rsidR="00E967D3" w:rsidRPr="001A5E0D" w:rsidRDefault="00E967D3" w:rsidP="00E967D3">
            <w:pPr>
              <w:pStyle w:val="TT"/>
              <w:jc w:val="center"/>
              <w:rPr>
                <w:rFonts w:cs="Arial"/>
                <w:b/>
                <w:bCs/>
                <w:sz w:val="20"/>
                <w:lang w:val="hr-HR"/>
              </w:rPr>
            </w:pPr>
          </w:p>
        </w:tc>
        <w:tc>
          <w:tcPr>
            <w:tcW w:w="650" w:type="pct"/>
            <w:vAlign w:val="bottom"/>
          </w:tcPr>
          <w:p w14:paraId="475B9D9E" w14:textId="77777777" w:rsidR="00E967D3" w:rsidRPr="001A5E0D" w:rsidRDefault="00E967D3" w:rsidP="00E967D3">
            <w:pPr>
              <w:pStyle w:val="TT"/>
              <w:tabs>
                <w:tab w:val="clear" w:pos="1202"/>
              </w:tabs>
              <w:jc w:val="right"/>
              <w:rPr>
                <w:rFonts w:cs="Arial"/>
                <w:b/>
                <w:bCs/>
                <w:sz w:val="20"/>
                <w:lang w:val="hr-HR"/>
              </w:rPr>
            </w:pPr>
            <w:r w:rsidRPr="001A5E0D">
              <w:rPr>
                <w:rFonts w:cs="Arial"/>
                <w:b/>
                <w:bCs/>
                <w:sz w:val="20"/>
                <w:lang w:val="hr-HR"/>
              </w:rPr>
              <w:t>000 kuna</w:t>
            </w:r>
          </w:p>
        </w:tc>
        <w:tc>
          <w:tcPr>
            <w:tcW w:w="650" w:type="pct"/>
            <w:vAlign w:val="bottom"/>
          </w:tcPr>
          <w:p w14:paraId="20BA98C8" w14:textId="77777777" w:rsidR="00E967D3" w:rsidRPr="001A5E0D" w:rsidRDefault="00E967D3" w:rsidP="00E967D3">
            <w:pPr>
              <w:pStyle w:val="TT"/>
              <w:tabs>
                <w:tab w:val="clear" w:pos="1202"/>
              </w:tabs>
              <w:jc w:val="right"/>
              <w:rPr>
                <w:rFonts w:cs="Arial"/>
                <w:b/>
                <w:bCs/>
                <w:sz w:val="20"/>
                <w:lang w:val="hr-HR"/>
              </w:rPr>
            </w:pPr>
            <w:r w:rsidRPr="001A5E0D">
              <w:rPr>
                <w:rFonts w:cs="Arial"/>
                <w:b/>
                <w:bCs/>
                <w:sz w:val="20"/>
                <w:lang w:val="hr-HR"/>
              </w:rPr>
              <w:t>000 kuna</w:t>
            </w:r>
          </w:p>
        </w:tc>
        <w:tc>
          <w:tcPr>
            <w:tcW w:w="650" w:type="pct"/>
            <w:vAlign w:val="bottom"/>
          </w:tcPr>
          <w:p w14:paraId="3183F717" w14:textId="77777777" w:rsidR="00E967D3" w:rsidRPr="001A5E0D" w:rsidRDefault="00E967D3" w:rsidP="00E967D3">
            <w:pPr>
              <w:pStyle w:val="TT"/>
              <w:tabs>
                <w:tab w:val="clear" w:pos="1202"/>
              </w:tabs>
              <w:jc w:val="right"/>
              <w:rPr>
                <w:rFonts w:cs="Arial"/>
                <w:b/>
                <w:bCs/>
                <w:sz w:val="20"/>
                <w:lang w:val="hr-HR"/>
              </w:rPr>
            </w:pPr>
            <w:r w:rsidRPr="001A5E0D">
              <w:rPr>
                <w:rFonts w:cs="Arial"/>
                <w:b/>
                <w:bCs/>
                <w:sz w:val="20"/>
                <w:lang w:val="hr-HR"/>
              </w:rPr>
              <w:t>000 kuna</w:t>
            </w:r>
          </w:p>
        </w:tc>
        <w:tc>
          <w:tcPr>
            <w:tcW w:w="650" w:type="pct"/>
            <w:vAlign w:val="bottom"/>
          </w:tcPr>
          <w:p w14:paraId="2EAAFD4E" w14:textId="77777777" w:rsidR="00E967D3" w:rsidRPr="001A5E0D" w:rsidRDefault="00E967D3" w:rsidP="00E967D3">
            <w:pPr>
              <w:pStyle w:val="TT"/>
              <w:tabs>
                <w:tab w:val="clear" w:pos="1202"/>
              </w:tabs>
              <w:jc w:val="right"/>
              <w:rPr>
                <w:rFonts w:cs="Arial"/>
                <w:b/>
                <w:bCs/>
                <w:sz w:val="20"/>
                <w:lang w:val="hr-HR"/>
              </w:rPr>
            </w:pPr>
            <w:r w:rsidRPr="001A5E0D">
              <w:rPr>
                <w:rFonts w:cs="Arial"/>
                <w:b/>
                <w:bCs/>
                <w:sz w:val="20"/>
                <w:lang w:val="hr-HR"/>
              </w:rPr>
              <w:t>000 kuna</w:t>
            </w:r>
          </w:p>
        </w:tc>
      </w:tr>
      <w:tr w:rsidR="00E967D3" w:rsidRPr="00056504" w14:paraId="62BBE006" w14:textId="77777777" w:rsidTr="00212C9C">
        <w:trPr>
          <w:trHeight w:hRule="exact" w:val="283"/>
        </w:trPr>
        <w:tc>
          <w:tcPr>
            <w:tcW w:w="2400" w:type="pct"/>
            <w:vAlign w:val="center"/>
          </w:tcPr>
          <w:p w14:paraId="3A6C8391" w14:textId="77777777" w:rsidR="00E967D3" w:rsidRPr="001A5E0D" w:rsidRDefault="00E967D3" w:rsidP="00E967D3">
            <w:pPr>
              <w:pStyle w:val="TT"/>
              <w:jc w:val="center"/>
              <w:rPr>
                <w:rFonts w:cs="Arial"/>
                <w:b/>
                <w:bCs/>
                <w:sz w:val="20"/>
                <w:lang w:val="hr-HR"/>
              </w:rPr>
            </w:pPr>
          </w:p>
        </w:tc>
        <w:tc>
          <w:tcPr>
            <w:tcW w:w="650" w:type="pct"/>
          </w:tcPr>
          <w:p w14:paraId="700014E2" w14:textId="77777777" w:rsidR="00E967D3" w:rsidRPr="001A5E0D" w:rsidRDefault="00E967D3" w:rsidP="00E967D3">
            <w:pPr>
              <w:pStyle w:val="TT"/>
              <w:tabs>
                <w:tab w:val="clear" w:pos="1202"/>
              </w:tabs>
              <w:jc w:val="right"/>
              <w:rPr>
                <w:rFonts w:cs="Arial"/>
                <w:b/>
                <w:bCs/>
                <w:sz w:val="20"/>
                <w:lang w:val="hr-HR"/>
              </w:rPr>
            </w:pPr>
          </w:p>
        </w:tc>
        <w:tc>
          <w:tcPr>
            <w:tcW w:w="650" w:type="pct"/>
          </w:tcPr>
          <w:p w14:paraId="4E2E1FAE" w14:textId="77777777" w:rsidR="00E967D3" w:rsidRPr="001A5E0D" w:rsidRDefault="00E967D3" w:rsidP="00E967D3">
            <w:pPr>
              <w:pStyle w:val="TT"/>
              <w:tabs>
                <w:tab w:val="clear" w:pos="1202"/>
              </w:tabs>
              <w:jc w:val="right"/>
              <w:rPr>
                <w:rFonts w:cs="Arial"/>
                <w:b/>
                <w:bCs/>
                <w:sz w:val="20"/>
                <w:lang w:val="hr-HR"/>
              </w:rPr>
            </w:pPr>
          </w:p>
        </w:tc>
        <w:tc>
          <w:tcPr>
            <w:tcW w:w="650" w:type="pct"/>
          </w:tcPr>
          <w:p w14:paraId="5A824088" w14:textId="77777777" w:rsidR="00E967D3" w:rsidRPr="001A5E0D" w:rsidRDefault="00E967D3" w:rsidP="00E967D3">
            <w:pPr>
              <w:pStyle w:val="TT"/>
              <w:tabs>
                <w:tab w:val="clear" w:pos="1202"/>
              </w:tabs>
              <w:jc w:val="right"/>
              <w:rPr>
                <w:rFonts w:cs="Arial"/>
                <w:b/>
                <w:bCs/>
                <w:sz w:val="20"/>
                <w:lang w:val="hr-HR"/>
              </w:rPr>
            </w:pPr>
          </w:p>
        </w:tc>
        <w:tc>
          <w:tcPr>
            <w:tcW w:w="650" w:type="pct"/>
          </w:tcPr>
          <w:p w14:paraId="51F297F1" w14:textId="77777777" w:rsidR="00E967D3" w:rsidRPr="001A5E0D" w:rsidRDefault="00E967D3" w:rsidP="00E967D3">
            <w:pPr>
              <w:pStyle w:val="TT"/>
              <w:tabs>
                <w:tab w:val="clear" w:pos="1202"/>
              </w:tabs>
              <w:jc w:val="right"/>
              <w:rPr>
                <w:rFonts w:cs="Arial"/>
                <w:b/>
                <w:bCs/>
                <w:sz w:val="20"/>
                <w:lang w:val="hr-HR"/>
              </w:rPr>
            </w:pPr>
          </w:p>
        </w:tc>
      </w:tr>
      <w:tr w:rsidR="00A968D5" w:rsidRPr="00056504" w14:paraId="69D34FFE" w14:textId="77777777" w:rsidTr="00212C9C">
        <w:trPr>
          <w:trHeight w:val="334"/>
        </w:trPr>
        <w:tc>
          <w:tcPr>
            <w:tcW w:w="2400" w:type="pct"/>
            <w:vAlign w:val="center"/>
          </w:tcPr>
          <w:p w14:paraId="5C8E4076" w14:textId="5AA00322" w:rsidR="00A968D5" w:rsidRPr="001A5E0D" w:rsidRDefault="00A968D5" w:rsidP="00A968D5">
            <w:pPr>
              <w:pStyle w:val="Tot"/>
              <w:spacing w:line="240" w:lineRule="exact"/>
              <w:rPr>
                <w:rFonts w:cs="Arial"/>
                <w:b/>
                <w:bCs/>
                <w:sz w:val="20"/>
                <w:lang w:val="hr-HR"/>
              </w:rPr>
            </w:pPr>
            <w:r w:rsidRPr="001A5E0D">
              <w:rPr>
                <w:rFonts w:cs="Arial"/>
                <w:b/>
                <w:bCs/>
                <w:sz w:val="20"/>
                <w:lang w:val="hr-HR"/>
              </w:rPr>
              <w:t>Dobit tekućeg razdoblja</w:t>
            </w:r>
          </w:p>
        </w:tc>
        <w:tc>
          <w:tcPr>
            <w:tcW w:w="650" w:type="pct"/>
            <w:tcBorders>
              <w:bottom w:val="single" w:sz="12" w:space="0" w:color="auto"/>
            </w:tcBorders>
            <w:vAlign w:val="bottom"/>
          </w:tcPr>
          <w:p w14:paraId="584BD97D" w14:textId="15600C32" w:rsidR="00A968D5" w:rsidRPr="001A5E0D" w:rsidRDefault="004666E6" w:rsidP="00A968D5">
            <w:pPr>
              <w:pStyle w:val="Tot"/>
              <w:jc w:val="right"/>
              <w:rPr>
                <w:rFonts w:cs="Arial"/>
                <w:b/>
                <w:bCs/>
                <w:sz w:val="20"/>
                <w:lang w:val="hr-HR"/>
              </w:rPr>
            </w:pPr>
            <w:r w:rsidRPr="004666E6">
              <w:rPr>
                <w:rFonts w:cs="Arial"/>
                <w:b/>
                <w:bCs/>
                <w:sz w:val="20"/>
                <w:lang w:val="hr-HR"/>
              </w:rPr>
              <w:t>(229.410)</w:t>
            </w:r>
          </w:p>
        </w:tc>
        <w:tc>
          <w:tcPr>
            <w:tcW w:w="650" w:type="pct"/>
            <w:tcBorders>
              <w:bottom w:val="single" w:sz="12" w:space="0" w:color="auto"/>
            </w:tcBorders>
            <w:vAlign w:val="bottom"/>
          </w:tcPr>
          <w:p w14:paraId="70E37C74" w14:textId="3FFD2167" w:rsidR="00A968D5" w:rsidRPr="001A5E0D" w:rsidRDefault="004666E6" w:rsidP="00A968D5">
            <w:pPr>
              <w:pStyle w:val="Tot"/>
              <w:jc w:val="right"/>
              <w:rPr>
                <w:rFonts w:cs="Arial"/>
                <w:b/>
                <w:bCs/>
                <w:sz w:val="20"/>
                <w:lang w:val="hr-HR"/>
              </w:rPr>
            </w:pPr>
            <w:r w:rsidRPr="004666E6">
              <w:rPr>
                <w:rFonts w:cs="Arial"/>
                <w:b/>
                <w:bCs/>
                <w:sz w:val="20"/>
                <w:lang w:val="hr-HR"/>
              </w:rPr>
              <w:t>141.594</w:t>
            </w:r>
          </w:p>
        </w:tc>
        <w:tc>
          <w:tcPr>
            <w:tcW w:w="650" w:type="pct"/>
            <w:tcBorders>
              <w:bottom w:val="single" w:sz="12" w:space="0" w:color="auto"/>
            </w:tcBorders>
            <w:vAlign w:val="bottom"/>
          </w:tcPr>
          <w:p w14:paraId="622A6B7E" w14:textId="37403B33" w:rsidR="00A968D5" w:rsidRPr="001A5E0D" w:rsidRDefault="00A968D5" w:rsidP="00A968D5">
            <w:pPr>
              <w:pStyle w:val="Tot"/>
              <w:jc w:val="right"/>
              <w:rPr>
                <w:rFonts w:cs="Arial"/>
                <w:b/>
                <w:bCs/>
                <w:sz w:val="20"/>
                <w:lang w:val="hr-HR"/>
              </w:rPr>
            </w:pPr>
            <w:r w:rsidRPr="001A5E0D">
              <w:rPr>
                <w:rFonts w:cs="Arial"/>
                <w:b/>
                <w:bCs/>
                <w:sz w:val="20"/>
              </w:rPr>
              <w:t xml:space="preserve"> (71.567)</w:t>
            </w:r>
          </w:p>
        </w:tc>
        <w:tc>
          <w:tcPr>
            <w:tcW w:w="650" w:type="pct"/>
            <w:tcBorders>
              <w:bottom w:val="single" w:sz="12" w:space="0" w:color="auto"/>
            </w:tcBorders>
            <w:vAlign w:val="bottom"/>
          </w:tcPr>
          <w:p w14:paraId="106ABCA2" w14:textId="4D974852" w:rsidR="00A968D5" w:rsidRPr="001A5E0D" w:rsidRDefault="00A968D5" w:rsidP="00A968D5">
            <w:pPr>
              <w:pStyle w:val="Tot"/>
              <w:jc w:val="right"/>
              <w:rPr>
                <w:rFonts w:cs="Arial"/>
                <w:b/>
                <w:bCs/>
                <w:sz w:val="20"/>
                <w:lang w:val="hr-HR"/>
              </w:rPr>
            </w:pPr>
            <w:r w:rsidRPr="001A5E0D">
              <w:rPr>
                <w:rFonts w:cs="Arial"/>
                <w:b/>
                <w:bCs/>
                <w:sz w:val="20"/>
              </w:rPr>
              <w:t xml:space="preserve"> 240.849 </w:t>
            </w:r>
          </w:p>
        </w:tc>
      </w:tr>
      <w:tr w:rsidR="00A968D5" w:rsidRPr="00056504" w14:paraId="29B1FA60" w14:textId="77777777" w:rsidTr="00AD47BF">
        <w:trPr>
          <w:trHeight w:val="323"/>
        </w:trPr>
        <w:tc>
          <w:tcPr>
            <w:tcW w:w="2400" w:type="pct"/>
            <w:vAlign w:val="center"/>
          </w:tcPr>
          <w:p w14:paraId="6AB0A581" w14:textId="77777777" w:rsidR="00A968D5" w:rsidRPr="001A5E0D" w:rsidRDefault="00A968D5" w:rsidP="00A968D5">
            <w:pPr>
              <w:tabs>
                <w:tab w:val="right" w:pos="1202"/>
              </w:tabs>
              <w:spacing w:line="240" w:lineRule="exact"/>
              <w:outlineLvl w:val="0"/>
              <w:rPr>
                <w:rFonts w:ascii="Arial" w:hAnsi="Arial" w:cs="Arial"/>
                <w:b/>
                <w:bCs/>
                <w:sz w:val="20"/>
                <w:szCs w:val="20"/>
              </w:rPr>
            </w:pPr>
            <w:r w:rsidRPr="001A5E0D">
              <w:rPr>
                <w:rFonts w:ascii="Arial" w:hAnsi="Arial" w:cs="Arial"/>
                <w:b/>
                <w:bCs/>
                <w:sz w:val="20"/>
                <w:szCs w:val="20"/>
              </w:rPr>
              <w:t>Ostala sveobuhvatna dobit</w:t>
            </w:r>
          </w:p>
        </w:tc>
        <w:tc>
          <w:tcPr>
            <w:tcW w:w="650" w:type="pct"/>
            <w:vAlign w:val="bottom"/>
          </w:tcPr>
          <w:p w14:paraId="15CA24BA" w14:textId="77777777" w:rsidR="00A968D5" w:rsidRPr="001A5E0D" w:rsidRDefault="00A968D5" w:rsidP="00A968D5">
            <w:pPr>
              <w:pStyle w:val="Tot"/>
              <w:jc w:val="right"/>
              <w:rPr>
                <w:rFonts w:cs="Arial"/>
                <w:b/>
                <w:bCs/>
                <w:sz w:val="20"/>
                <w:lang w:val="hr-HR"/>
              </w:rPr>
            </w:pPr>
          </w:p>
        </w:tc>
        <w:tc>
          <w:tcPr>
            <w:tcW w:w="650" w:type="pct"/>
            <w:vAlign w:val="bottom"/>
          </w:tcPr>
          <w:p w14:paraId="06EFA567" w14:textId="77777777" w:rsidR="00A968D5" w:rsidRPr="001A5E0D" w:rsidRDefault="00A968D5" w:rsidP="00A968D5">
            <w:pPr>
              <w:pStyle w:val="Tot"/>
              <w:jc w:val="right"/>
              <w:rPr>
                <w:rFonts w:cs="Arial"/>
                <w:b/>
                <w:bCs/>
                <w:sz w:val="20"/>
                <w:lang w:val="hr-HR"/>
              </w:rPr>
            </w:pPr>
          </w:p>
        </w:tc>
        <w:tc>
          <w:tcPr>
            <w:tcW w:w="650" w:type="pct"/>
            <w:vAlign w:val="bottom"/>
          </w:tcPr>
          <w:p w14:paraId="32A90BE1" w14:textId="77777777" w:rsidR="00A968D5" w:rsidRPr="001A5E0D" w:rsidRDefault="00A968D5" w:rsidP="00A968D5">
            <w:pPr>
              <w:pStyle w:val="Tot"/>
              <w:jc w:val="right"/>
              <w:rPr>
                <w:rFonts w:cs="Arial"/>
                <w:b/>
                <w:bCs/>
                <w:sz w:val="20"/>
                <w:lang w:val="hr-HR"/>
              </w:rPr>
            </w:pPr>
          </w:p>
        </w:tc>
        <w:tc>
          <w:tcPr>
            <w:tcW w:w="650" w:type="pct"/>
            <w:vAlign w:val="bottom"/>
          </w:tcPr>
          <w:p w14:paraId="1A3977B4" w14:textId="77777777" w:rsidR="00A968D5" w:rsidRPr="001A5E0D" w:rsidRDefault="00A968D5" w:rsidP="00A968D5">
            <w:pPr>
              <w:pStyle w:val="Tot"/>
              <w:jc w:val="right"/>
              <w:rPr>
                <w:rFonts w:cs="Arial"/>
                <w:b/>
                <w:bCs/>
                <w:sz w:val="20"/>
                <w:lang w:val="hr-HR"/>
              </w:rPr>
            </w:pPr>
          </w:p>
        </w:tc>
      </w:tr>
      <w:tr w:rsidR="00A968D5" w:rsidRPr="00056504" w14:paraId="69F27313" w14:textId="77777777" w:rsidTr="00AD47BF">
        <w:trPr>
          <w:trHeight w:hRule="exact" w:val="557"/>
        </w:trPr>
        <w:tc>
          <w:tcPr>
            <w:tcW w:w="2400" w:type="pct"/>
            <w:vAlign w:val="bottom"/>
          </w:tcPr>
          <w:p w14:paraId="2BDF0161" w14:textId="77777777" w:rsidR="00A968D5" w:rsidRPr="001A5E0D" w:rsidRDefault="00A968D5" w:rsidP="00A968D5">
            <w:pPr>
              <w:pStyle w:val="Tot"/>
              <w:spacing w:line="240" w:lineRule="exact"/>
              <w:rPr>
                <w:rFonts w:cs="Arial"/>
                <w:b/>
                <w:bCs/>
                <w:sz w:val="20"/>
                <w:lang w:val="hr-HR"/>
              </w:rPr>
            </w:pPr>
            <w:r w:rsidRPr="001A5E0D">
              <w:rPr>
                <w:rFonts w:cs="Arial"/>
                <w:b/>
                <w:bCs/>
                <w:sz w:val="20"/>
                <w:lang w:val="hr-HR"/>
              </w:rPr>
              <w:t>Stavke koje se kasnije mogu uračunati u dobit ili gubitak:</w:t>
            </w:r>
          </w:p>
        </w:tc>
        <w:tc>
          <w:tcPr>
            <w:tcW w:w="650" w:type="pct"/>
            <w:vAlign w:val="bottom"/>
          </w:tcPr>
          <w:p w14:paraId="2544AB2D" w14:textId="77777777" w:rsidR="00A968D5" w:rsidRPr="001A5E0D" w:rsidRDefault="00A968D5" w:rsidP="00A968D5">
            <w:pPr>
              <w:pStyle w:val="Tot"/>
              <w:jc w:val="right"/>
              <w:rPr>
                <w:rFonts w:cs="Arial"/>
                <w:b/>
                <w:bCs/>
                <w:sz w:val="20"/>
                <w:lang w:val="hr-HR"/>
              </w:rPr>
            </w:pPr>
          </w:p>
        </w:tc>
        <w:tc>
          <w:tcPr>
            <w:tcW w:w="650" w:type="pct"/>
            <w:vAlign w:val="bottom"/>
          </w:tcPr>
          <w:p w14:paraId="56679505" w14:textId="77777777" w:rsidR="00A968D5" w:rsidRPr="001A5E0D" w:rsidRDefault="00A968D5" w:rsidP="00A968D5">
            <w:pPr>
              <w:pStyle w:val="Tot"/>
              <w:jc w:val="right"/>
              <w:rPr>
                <w:rFonts w:cs="Arial"/>
                <w:b/>
                <w:bCs/>
                <w:sz w:val="20"/>
                <w:lang w:val="hr-HR"/>
              </w:rPr>
            </w:pPr>
          </w:p>
        </w:tc>
        <w:tc>
          <w:tcPr>
            <w:tcW w:w="650" w:type="pct"/>
            <w:vAlign w:val="bottom"/>
          </w:tcPr>
          <w:p w14:paraId="5ECCB915" w14:textId="77777777" w:rsidR="00A968D5" w:rsidRPr="001A5E0D" w:rsidRDefault="00A968D5" w:rsidP="00A968D5">
            <w:pPr>
              <w:pStyle w:val="Tot"/>
              <w:jc w:val="right"/>
              <w:rPr>
                <w:rFonts w:cs="Arial"/>
                <w:b/>
                <w:bCs/>
                <w:sz w:val="20"/>
                <w:lang w:val="hr-HR"/>
              </w:rPr>
            </w:pPr>
          </w:p>
        </w:tc>
        <w:tc>
          <w:tcPr>
            <w:tcW w:w="650" w:type="pct"/>
            <w:vAlign w:val="bottom"/>
          </w:tcPr>
          <w:p w14:paraId="6EE5336B" w14:textId="77777777" w:rsidR="00A968D5" w:rsidRPr="001A5E0D" w:rsidRDefault="00A968D5" w:rsidP="00A968D5">
            <w:pPr>
              <w:pStyle w:val="Tot"/>
              <w:jc w:val="right"/>
              <w:rPr>
                <w:rFonts w:cs="Arial"/>
                <w:b/>
                <w:bCs/>
                <w:sz w:val="20"/>
                <w:lang w:val="hr-HR"/>
              </w:rPr>
            </w:pPr>
          </w:p>
        </w:tc>
      </w:tr>
      <w:tr w:rsidR="00A968D5" w:rsidRPr="00056504" w14:paraId="07130E54" w14:textId="77777777" w:rsidTr="0099576C">
        <w:trPr>
          <w:trHeight w:val="340"/>
        </w:trPr>
        <w:tc>
          <w:tcPr>
            <w:tcW w:w="2400" w:type="pct"/>
            <w:tcBorders>
              <w:top w:val="nil"/>
              <w:left w:val="nil"/>
              <w:bottom w:val="nil"/>
              <w:right w:val="nil"/>
            </w:tcBorders>
            <w:shd w:val="clear" w:color="auto" w:fill="auto"/>
            <w:vAlign w:val="bottom"/>
          </w:tcPr>
          <w:p w14:paraId="15358CA0" w14:textId="77777777" w:rsidR="00A968D5" w:rsidRPr="001A5E0D" w:rsidRDefault="00A968D5" w:rsidP="00A968D5">
            <w:pPr>
              <w:pStyle w:val="Tot"/>
              <w:spacing w:line="240" w:lineRule="exact"/>
              <w:rPr>
                <w:rFonts w:cs="Arial"/>
                <w:bCs/>
                <w:sz w:val="20"/>
                <w:lang w:val="hr-HR"/>
              </w:rPr>
            </w:pPr>
            <w:r w:rsidRPr="001A5E0D">
              <w:rPr>
                <w:rFonts w:cs="Arial"/>
                <w:bCs/>
                <w:sz w:val="20"/>
                <w:lang w:val="hr-HR"/>
              </w:rPr>
              <w:t>Neto promjene financijske imovine po fer vrijednosti kroz ostalu sveobuhvatnu dobit</w:t>
            </w:r>
          </w:p>
        </w:tc>
        <w:tc>
          <w:tcPr>
            <w:tcW w:w="650" w:type="pct"/>
            <w:tcBorders>
              <w:top w:val="nil"/>
              <w:left w:val="nil"/>
              <w:bottom w:val="nil"/>
              <w:right w:val="nil"/>
            </w:tcBorders>
            <w:shd w:val="clear" w:color="auto" w:fill="auto"/>
            <w:vAlign w:val="bottom"/>
          </w:tcPr>
          <w:p w14:paraId="42609F1B" w14:textId="00CB9C84" w:rsidR="00A968D5" w:rsidRPr="001A5E0D" w:rsidRDefault="004666E6" w:rsidP="00A968D5">
            <w:pPr>
              <w:pStyle w:val="Tot"/>
              <w:jc w:val="right"/>
              <w:rPr>
                <w:rFonts w:cs="Arial"/>
                <w:bCs/>
                <w:sz w:val="20"/>
                <w:lang w:val="hr-HR"/>
              </w:rPr>
            </w:pPr>
            <w:r w:rsidRPr="004666E6">
              <w:rPr>
                <w:rFonts w:cs="Arial"/>
                <w:bCs/>
                <w:sz w:val="20"/>
                <w:lang w:val="hr-HR"/>
              </w:rPr>
              <w:t>(24.207)</w:t>
            </w:r>
          </w:p>
        </w:tc>
        <w:tc>
          <w:tcPr>
            <w:tcW w:w="650" w:type="pct"/>
            <w:tcBorders>
              <w:top w:val="nil"/>
              <w:left w:val="nil"/>
              <w:bottom w:val="nil"/>
              <w:right w:val="nil"/>
            </w:tcBorders>
            <w:shd w:val="clear" w:color="auto" w:fill="auto"/>
            <w:vAlign w:val="bottom"/>
          </w:tcPr>
          <w:p w14:paraId="0FC4A581" w14:textId="2D180FD6" w:rsidR="00A968D5" w:rsidRPr="001A5E0D" w:rsidRDefault="004666E6" w:rsidP="00A968D5">
            <w:pPr>
              <w:pStyle w:val="Tot"/>
              <w:jc w:val="right"/>
              <w:rPr>
                <w:rFonts w:cs="Arial"/>
                <w:bCs/>
                <w:sz w:val="20"/>
                <w:lang w:val="hr-HR"/>
              </w:rPr>
            </w:pPr>
            <w:r w:rsidRPr="004666E6">
              <w:rPr>
                <w:rFonts w:cs="Arial"/>
                <w:bCs/>
                <w:sz w:val="20"/>
                <w:lang w:val="hr-HR"/>
              </w:rPr>
              <w:t>(65.613)</w:t>
            </w:r>
          </w:p>
        </w:tc>
        <w:tc>
          <w:tcPr>
            <w:tcW w:w="650" w:type="pct"/>
            <w:tcBorders>
              <w:top w:val="nil"/>
              <w:left w:val="nil"/>
              <w:bottom w:val="nil"/>
              <w:right w:val="nil"/>
            </w:tcBorders>
            <w:shd w:val="clear" w:color="auto" w:fill="auto"/>
            <w:vAlign w:val="bottom"/>
          </w:tcPr>
          <w:p w14:paraId="060DFF69" w14:textId="03AA22AE" w:rsidR="00A968D5" w:rsidRPr="001A5E0D" w:rsidRDefault="00A968D5" w:rsidP="00A968D5">
            <w:pPr>
              <w:pStyle w:val="Tot"/>
              <w:jc w:val="right"/>
              <w:rPr>
                <w:rFonts w:cs="Arial"/>
                <w:bCs/>
                <w:sz w:val="20"/>
                <w:lang w:val="hr-HR"/>
              </w:rPr>
            </w:pPr>
            <w:r w:rsidRPr="001A5E0D">
              <w:rPr>
                <w:rFonts w:cs="Arial"/>
                <w:sz w:val="20"/>
              </w:rPr>
              <w:t xml:space="preserve"> (5.967)</w:t>
            </w:r>
          </w:p>
        </w:tc>
        <w:tc>
          <w:tcPr>
            <w:tcW w:w="650" w:type="pct"/>
            <w:tcBorders>
              <w:top w:val="nil"/>
              <w:left w:val="nil"/>
              <w:bottom w:val="nil"/>
              <w:right w:val="nil"/>
            </w:tcBorders>
            <w:shd w:val="clear" w:color="auto" w:fill="auto"/>
            <w:vAlign w:val="bottom"/>
          </w:tcPr>
          <w:p w14:paraId="620C25CD" w14:textId="13109475" w:rsidR="00A968D5" w:rsidRPr="001A5E0D" w:rsidRDefault="00A968D5" w:rsidP="00A968D5">
            <w:pPr>
              <w:pStyle w:val="Tot"/>
              <w:jc w:val="right"/>
              <w:rPr>
                <w:rFonts w:cs="Arial"/>
                <w:bCs/>
                <w:sz w:val="20"/>
                <w:lang w:val="hr-HR"/>
              </w:rPr>
            </w:pPr>
            <w:r w:rsidRPr="001A5E0D">
              <w:rPr>
                <w:rFonts w:cs="Arial"/>
                <w:sz w:val="20"/>
              </w:rPr>
              <w:t xml:space="preserve"> (16.589)</w:t>
            </w:r>
          </w:p>
        </w:tc>
      </w:tr>
      <w:tr w:rsidR="00A968D5" w:rsidRPr="00056504" w14:paraId="5CEEFB2F" w14:textId="77777777" w:rsidTr="0099576C">
        <w:trPr>
          <w:trHeight w:val="604"/>
        </w:trPr>
        <w:tc>
          <w:tcPr>
            <w:tcW w:w="2400" w:type="pct"/>
            <w:tcBorders>
              <w:top w:val="nil"/>
              <w:left w:val="nil"/>
              <w:bottom w:val="nil"/>
              <w:right w:val="nil"/>
            </w:tcBorders>
            <w:shd w:val="clear" w:color="auto" w:fill="auto"/>
            <w:vAlign w:val="bottom"/>
          </w:tcPr>
          <w:p w14:paraId="011972BA" w14:textId="77777777" w:rsidR="00A968D5" w:rsidRPr="001A5E0D" w:rsidRDefault="00A968D5" w:rsidP="00A968D5">
            <w:pPr>
              <w:pStyle w:val="Tot"/>
              <w:spacing w:line="240" w:lineRule="exact"/>
              <w:rPr>
                <w:rFonts w:cs="Arial"/>
                <w:bCs/>
                <w:sz w:val="20"/>
                <w:lang w:val="hr-HR"/>
              </w:rPr>
            </w:pPr>
            <w:r w:rsidRPr="001A5E0D">
              <w:rPr>
                <w:rFonts w:cs="Arial"/>
                <w:bCs/>
                <w:sz w:val="20"/>
                <w:lang w:val="hr-HR"/>
              </w:rPr>
              <w:t>Neto tečajne razlike po vlasničkim vrijednosnim papirima</w:t>
            </w:r>
          </w:p>
        </w:tc>
        <w:tc>
          <w:tcPr>
            <w:tcW w:w="650" w:type="pct"/>
            <w:tcBorders>
              <w:top w:val="nil"/>
              <w:left w:val="nil"/>
              <w:bottom w:val="nil"/>
              <w:right w:val="nil"/>
            </w:tcBorders>
            <w:shd w:val="clear" w:color="auto" w:fill="auto"/>
            <w:vAlign w:val="bottom"/>
          </w:tcPr>
          <w:p w14:paraId="4853049D" w14:textId="11644EBF" w:rsidR="00A968D5" w:rsidRPr="001A5E0D" w:rsidRDefault="004666E6" w:rsidP="00A968D5">
            <w:pPr>
              <w:pStyle w:val="Tot"/>
              <w:jc w:val="right"/>
              <w:rPr>
                <w:rFonts w:cs="Arial"/>
                <w:bCs/>
                <w:sz w:val="20"/>
                <w:lang w:val="hr-HR"/>
              </w:rPr>
            </w:pPr>
            <w:r w:rsidRPr="004666E6">
              <w:rPr>
                <w:rFonts w:cs="Arial"/>
                <w:bCs/>
                <w:sz w:val="20"/>
                <w:lang w:val="hr-HR"/>
              </w:rPr>
              <w:t>(6)</w:t>
            </w:r>
          </w:p>
        </w:tc>
        <w:tc>
          <w:tcPr>
            <w:tcW w:w="650" w:type="pct"/>
            <w:tcBorders>
              <w:top w:val="nil"/>
              <w:left w:val="nil"/>
              <w:bottom w:val="nil"/>
              <w:right w:val="nil"/>
            </w:tcBorders>
            <w:shd w:val="clear" w:color="auto" w:fill="auto"/>
            <w:vAlign w:val="bottom"/>
          </w:tcPr>
          <w:p w14:paraId="33E4D9F9" w14:textId="24CC6A51" w:rsidR="00A968D5" w:rsidRPr="001A5E0D" w:rsidRDefault="004666E6" w:rsidP="00A968D5">
            <w:pPr>
              <w:pStyle w:val="Tot"/>
              <w:jc w:val="right"/>
              <w:rPr>
                <w:rFonts w:cs="Arial"/>
                <w:bCs/>
                <w:sz w:val="20"/>
                <w:lang w:val="hr-HR"/>
              </w:rPr>
            </w:pPr>
            <w:r>
              <w:rPr>
                <w:rFonts w:cs="Arial"/>
                <w:bCs/>
                <w:sz w:val="20"/>
                <w:lang w:val="hr-HR"/>
              </w:rPr>
              <w:t>36</w:t>
            </w:r>
          </w:p>
        </w:tc>
        <w:tc>
          <w:tcPr>
            <w:tcW w:w="650" w:type="pct"/>
            <w:tcBorders>
              <w:top w:val="nil"/>
              <w:left w:val="nil"/>
              <w:bottom w:val="nil"/>
              <w:right w:val="nil"/>
            </w:tcBorders>
            <w:shd w:val="clear" w:color="auto" w:fill="auto"/>
            <w:vAlign w:val="bottom"/>
          </w:tcPr>
          <w:p w14:paraId="6D8AE9B7" w14:textId="153D7A94" w:rsidR="00A968D5" w:rsidRPr="001A5E0D" w:rsidRDefault="00A968D5" w:rsidP="00A968D5">
            <w:pPr>
              <w:pStyle w:val="Tot"/>
              <w:jc w:val="right"/>
              <w:rPr>
                <w:rFonts w:cs="Arial"/>
                <w:bCs/>
                <w:sz w:val="20"/>
                <w:lang w:val="hr-HR"/>
              </w:rPr>
            </w:pPr>
            <w:r w:rsidRPr="001A5E0D">
              <w:rPr>
                <w:rFonts w:cs="Arial"/>
                <w:sz w:val="20"/>
              </w:rPr>
              <w:t xml:space="preserve"> 16 </w:t>
            </w:r>
          </w:p>
        </w:tc>
        <w:tc>
          <w:tcPr>
            <w:tcW w:w="650" w:type="pct"/>
            <w:tcBorders>
              <w:top w:val="nil"/>
              <w:left w:val="nil"/>
              <w:bottom w:val="nil"/>
              <w:right w:val="nil"/>
            </w:tcBorders>
            <w:shd w:val="clear" w:color="auto" w:fill="auto"/>
            <w:vAlign w:val="bottom"/>
          </w:tcPr>
          <w:p w14:paraId="0534FD88" w14:textId="3E4477BE" w:rsidR="00A968D5" w:rsidRPr="001A5E0D" w:rsidRDefault="00A968D5" w:rsidP="00A968D5">
            <w:pPr>
              <w:pStyle w:val="Tot"/>
              <w:jc w:val="right"/>
              <w:rPr>
                <w:rFonts w:cs="Arial"/>
                <w:bCs/>
                <w:sz w:val="20"/>
                <w:lang w:val="hr-HR"/>
              </w:rPr>
            </w:pPr>
            <w:r w:rsidRPr="001A5E0D">
              <w:rPr>
                <w:rFonts w:cs="Arial"/>
                <w:sz w:val="20"/>
              </w:rPr>
              <w:t xml:space="preserve"> (144)</w:t>
            </w:r>
          </w:p>
        </w:tc>
      </w:tr>
      <w:tr w:rsidR="00A968D5" w:rsidRPr="00056504" w14:paraId="1CF06DC2" w14:textId="77777777" w:rsidTr="00A968D5">
        <w:trPr>
          <w:trHeight w:val="319"/>
        </w:trPr>
        <w:tc>
          <w:tcPr>
            <w:tcW w:w="2400" w:type="pct"/>
            <w:vAlign w:val="center"/>
          </w:tcPr>
          <w:p w14:paraId="57271D6E" w14:textId="77777777" w:rsidR="00A968D5" w:rsidRPr="001A5E0D" w:rsidRDefault="00A968D5" w:rsidP="00A968D5">
            <w:pPr>
              <w:pStyle w:val="Tot"/>
              <w:spacing w:line="240" w:lineRule="exact"/>
              <w:rPr>
                <w:rFonts w:cs="Arial"/>
                <w:b/>
                <w:bCs/>
                <w:sz w:val="20"/>
                <w:lang w:val="hr-HR"/>
              </w:rPr>
            </w:pPr>
            <w:r w:rsidRPr="001A5E0D">
              <w:rPr>
                <w:rFonts w:cs="Arial"/>
                <w:b/>
                <w:bCs/>
                <w:sz w:val="20"/>
                <w:lang w:val="hr-HR"/>
              </w:rPr>
              <w:t>Ukupno stavke koje se kasnije mogu uračunati u dobit ili gubitak</w:t>
            </w:r>
          </w:p>
        </w:tc>
        <w:tc>
          <w:tcPr>
            <w:tcW w:w="650" w:type="pct"/>
            <w:tcBorders>
              <w:top w:val="single" w:sz="4" w:space="0" w:color="auto"/>
              <w:bottom w:val="single" w:sz="12" w:space="0" w:color="auto"/>
            </w:tcBorders>
            <w:vAlign w:val="bottom"/>
          </w:tcPr>
          <w:p w14:paraId="12A0D942" w14:textId="6250F36B" w:rsidR="00A968D5" w:rsidRPr="001A5E0D" w:rsidRDefault="004666E6" w:rsidP="00A968D5">
            <w:pPr>
              <w:pStyle w:val="Tot"/>
              <w:jc w:val="right"/>
              <w:rPr>
                <w:rFonts w:cs="Arial"/>
                <w:b/>
                <w:bCs/>
                <w:sz w:val="20"/>
                <w:lang w:val="hr-HR"/>
              </w:rPr>
            </w:pPr>
            <w:r w:rsidRPr="004666E6">
              <w:rPr>
                <w:rFonts w:cs="Arial"/>
                <w:b/>
                <w:bCs/>
                <w:sz w:val="20"/>
                <w:lang w:val="hr-HR"/>
              </w:rPr>
              <w:t>(24.213)</w:t>
            </w:r>
          </w:p>
        </w:tc>
        <w:tc>
          <w:tcPr>
            <w:tcW w:w="650" w:type="pct"/>
            <w:tcBorders>
              <w:top w:val="single" w:sz="4" w:space="0" w:color="auto"/>
              <w:bottom w:val="single" w:sz="12" w:space="0" w:color="auto"/>
            </w:tcBorders>
            <w:vAlign w:val="bottom"/>
          </w:tcPr>
          <w:p w14:paraId="3FBB79B7" w14:textId="0A293579" w:rsidR="00A968D5" w:rsidRPr="001A5E0D" w:rsidRDefault="004666E6" w:rsidP="00A968D5">
            <w:pPr>
              <w:pStyle w:val="Tot"/>
              <w:jc w:val="right"/>
              <w:rPr>
                <w:rFonts w:cs="Arial"/>
                <w:b/>
                <w:bCs/>
                <w:sz w:val="20"/>
                <w:lang w:val="hr-HR"/>
              </w:rPr>
            </w:pPr>
            <w:r w:rsidRPr="004666E6">
              <w:rPr>
                <w:rFonts w:cs="Arial"/>
                <w:b/>
                <w:bCs/>
                <w:sz w:val="20"/>
                <w:lang w:val="hr-HR"/>
              </w:rPr>
              <w:t>(65.577)</w:t>
            </w:r>
          </w:p>
        </w:tc>
        <w:tc>
          <w:tcPr>
            <w:tcW w:w="650" w:type="pct"/>
            <w:tcBorders>
              <w:top w:val="single" w:sz="4" w:space="0" w:color="auto"/>
              <w:bottom w:val="single" w:sz="12" w:space="0" w:color="auto"/>
            </w:tcBorders>
            <w:vAlign w:val="bottom"/>
          </w:tcPr>
          <w:p w14:paraId="163938ED" w14:textId="5363AFAE" w:rsidR="00A968D5" w:rsidRPr="001A5E0D" w:rsidRDefault="00A968D5" w:rsidP="00A968D5">
            <w:pPr>
              <w:pStyle w:val="Tot"/>
              <w:jc w:val="right"/>
              <w:rPr>
                <w:rFonts w:cs="Arial"/>
                <w:b/>
                <w:bCs/>
                <w:sz w:val="20"/>
                <w:lang w:val="hr-HR"/>
              </w:rPr>
            </w:pPr>
            <w:r w:rsidRPr="001A5E0D">
              <w:rPr>
                <w:rFonts w:cs="Arial"/>
                <w:b/>
                <w:bCs/>
                <w:sz w:val="20"/>
              </w:rPr>
              <w:t xml:space="preserve"> (5.951)</w:t>
            </w:r>
          </w:p>
        </w:tc>
        <w:tc>
          <w:tcPr>
            <w:tcW w:w="650" w:type="pct"/>
            <w:tcBorders>
              <w:top w:val="single" w:sz="4" w:space="0" w:color="auto"/>
              <w:bottom w:val="single" w:sz="12" w:space="0" w:color="auto"/>
            </w:tcBorders>
            <w:vAlign w:val="bottom"/>
          </w:tcPr>
          <w:p w14:paraId="2C498E9A" w14:textId="65255E5F" w:rsidR="00A968D5" w:rsidRPr="001A5E0D" w:rsidRDefault="00A968D5" w:rsidP="00A968D5">
            <w:pPr>
              <w:pStyle w:val="Tot"/>
              <w:jc w:val="right"/>
              <w:rPr>
                <w:rFonts w:cs="Arial"/>
                <w:b/>
                <w:bCs/>
                <w:sz w:val="20"/>
                <w:lang w:val="hr-HR"/>
              </w:rPr>
            </w:pPr>
            <w:r w:rsidRPr="001A5E0D">
              <w:rPr>
                <w:rFonts w:cs="Arial"/>
                <w:b/>
                <w:bCs/>
                <w:sz w:val="20"/>
              </w:rPr>
              <w:t xml:space="preserve"> (16.733)</w:t>
            </w:r>
          </w:p>
        </w:tc>
      </w:tr>
      <w:tr w:rsidR="00A968D5" w:rsidRPr="00056504" w14:paraId="33FB8977" w14:textId="77777777" w:rsidTr="00A968D5">
        <w:trPr>
          <w:trHeight w:val="323"/>
        </w:trPr>
        <w:tc>
          <w:tcPr>
            <w:tcW w:w="2400" w:type="pct"/>
            <w:vAlign w:val="center"/>
          </w:tcPr>
          <w:p w14:paraId="4EAF6DB6" w14:textId="77777777" w:rsidR="00A968D5" w:rsidRPr="001A5E0D" w:rsidRDefault="00A968D5" w:rsidP="00A968D5">
            <w:pPr>
              <w:pStyle w:val="Tot"/>
              <w:spacing w:line="240" w:lineRule="exact"/>
              <w:rPr>
                <w:rFonts w:cs="Arial"/>
                <w:b/>
                <w:bCs/>
                <w:sz w:val="20"/>
                <w:lang w:val="hr-HR"/>
              </w:rPr>
            </w:pPr>
            <w:r w:rsidRPr="001A5E0D">
              <w:rPr>
                <w:rFonts w:cs="Arial"/>
                <w:b/>
                <w:bCs/>
                <w:sz w:val="20"/>
                <w:lang w:val="hr-HR"/>
              </w:rPr>
              <w:t>Ostala sveobuhvatna dobit/(gubitak) nakon oporezivanja</w:t>
            </w:r>
          </w:p>
        </w:tc>
        <w:tc>
          <w:tcPr>
            <w:tcW w:w="650" w:type="pct"/>
            <w:tcBorders>
              <w:top w:val="single" w:sz="12" w:space="0" w:color="auto"/>
              <w:bottom w:val="single" w:sz="12" w:space="0" w:color="auto"/>
            </w:tcBorders>
            <w:vAlign w:val="bottom"/>
          </w:tcPr>
          <w:p w14:paraId="3B10CED6" w14:textId="5A528EE3" w:rsidR="00A968D5" w:rsidRPr="001A5E0D" w:rsidRDefault="004666E6" w:rsidP="00A968D5">
            <w:pPr>
              <w:pStyle w:val="Tot"/>
              <w:jc w:val="right"/>
              <w:rPr>
                <w:rFonts w:cs="Arial"/>
                <w:b/>
                <w:bCs/>
                <w:sz w:val="20"/>
                <w:lang w:val="hr-HR"/>
              </w:rPr>
            </w:pPr>
            <w:r w:rsidRPr="004666E6">
              <w:rPr>
                <w:rFonts w:cs="Arial"/>
                <w:b/>
                <w:bCs/>
                <w:sz w:val="20"/>
                <w:lang w:val="hr-HR"/>
              </w:rPr>
              <w:t>(24.213)</w:t>
            </w:r>
          </w:p>
        </w:tc>
        <w:tc>
          <w:tcPr>
            <w:tcW w:w="650" w:type="pct"/>
            <w:tcBorders>
              <w:top w:val="single" w:sz="12" w:space="0" w:color="auto"/>
              <w:bottom w:val="single" w:sz="12" w:space="0" w:color="auto"/>
            </w:tcBorders>
            <w:vAlign w:val="bottom"/>
          </w:tcPr>
          <w:p w14:paraId="0EDBBAEA" w14:textId="50AE5C76" w:rsidR="00A968D5" w:rsidRPr="001A5E0D" w:rsidRDefault="004666E6" w:rsidP="00A968D5">
            <w:pPr>
              <w:pStyle w:val="Tot"/>
              <w:jc w:val="right"/>
              <w:rPr>
                <w:rFonts w:cs="Arial"/>
                <w:b/>
                <w:bCs/>
                <w:sz w:val="20"/>
                <w:lang w:val="hr-HR"/>
              </w:rPr>
            </w:pPr>
            <w:r w:rsidRPr="004666E6">
              <w:rPr>
                <w:rFonts w:cs="Arial"/>
                <w:b/>
                <w:bCs/>
                <w:sz w:val="20"/>
                <w:lang w:val="hr-HR"/>
              </w:rPr>
              <w:t>(65.577)</w:t>
            </w:r>
          </w:p>
        </w:tc>
        <w:tc>
          <w:tcPr>
            <w:tcW w:w="650" w:type="pct"/>
            <w:tcBorders>
              <w:top w:val="single" w:sz="12" w:space="0" w:color="auto"/>
              <w:bottom w:val="single" w:sz="12" w:space="0" w:color="auto"/>
            </w:tcBorders>
            <w:vAlign w:val="bottom"/>
          </w:tcPr>
          <w:p w14:paraId="1E9E6E50" w14:textId="1E47FF78" w:rsidR="00A968D5" w:rsidRPr="001A5E0D" w:rsidRDefault="00A968D5" w:rsidP="00A968D5">
            <w:pPr>
              <w:pStyle w:val="Tot"/>
              <w:jc w:val="right"/>
              <w:rPr>
                <w:rFonts w:cs="Arial"/>
                <w:b/>
                <w:bCs/>
                <w:sz w:val="20"/>
                <w:lang w:val="hr-HR"/>
              </w:rPr>
            </w:pPr>
            <w:r w:rsidRPr="001A5E0D">
              <w:rPr>
                <w:rFonts w:cs="Arial"/>
                <w:b/>
                <w:bCs/>
                <w:sz w:val="20"/>
              </w:rPr>
              <w:t xml:space="preserve"> (5.951)</w:t>
            </w:r>
          </w:p>
        </w:tc>
        <w:tc>
          <w:tcPr>
            <w:tcW w:w="650" w:type="pct"/>
            <w:tcBorders>
              <w:top w:val="single" w:sz="12" w:space="0" w:color="auto"/>
              <w:bottom w:val="single" w:sz="12" w:space="0" w:color="auto"/>
            </w:tcBorders>
            <w:vAlign w:val="bottom"/>
          </w:tcPr>
          <w:p w14:paraId="3EFABB98" w14:textId="35ADE389" w:rsidR="00A968D5" w:rsidRPr="001A5E0D" w:rsidRDefault="00A968D5" w:rsidP="00A968D5">
            <w:pPr>
              <w:pStyle w:val="Tot"/>
              <w:jc w:val="right"/>
              <w:rPr>
                <w:rFonts w:cs="Arial"/>
                <w:b/>
                <w:bCs/>
                <w:sz w:val="20"/>
                <w:lang w:val="hr-HR"/>
              </w:rPr>
            </w:pPr>
            <w:r w:rsidRPr="001A5E0D">
              <w:rPr>
                <w:rFonts w:cs="Arial"/>
                <w:b/>
                <w:bCs/>
                <w:sz w:val="20"/>
              </w:rPr>
              <w:t xml:space="preserve"> (16.733)</w:t>
            </w:r>
          </w:p>
        </w:tc>
      </w:tr>
      <w:tr w:rsidR="00A968D5" w:rsidRPr="00056504" w14:paraId="21193C45" w14:textId="77777777" w:rsidTr="00A968D5">
        <w:trPr>
          <w:trHeight w:hRule="exact" w:val="576"/>
        </w:trPr>
        <w:tc>
          <w:tcPr>
            <w:tcW w:w="2400" w:type="pct"/>
            <w:vAlign w:val="center"/>
          </w:tcPr>
          <w:p w14:paraId="53D56C80" w14:textId="4FECFF82" w:rsidR="00A968D5" w:rsidRPr="001A5E0D" w:rsidRDefault="00A968D5" w:rsidP="00A968D5">
            <w:pPr>
              <w:pStyle w:val="Tot"/>
              <w:spacing w:line="240" w:lineRule="exact"/>
              <w:rPr>
                <w:rFonts w:cs="Arial"/>
                <w:b/>
                <w:bCs/>
                <w:sz w:val="20"/>
                <w:lang w:val="hr-HR"/>
              </w:rPr>
            </w:pPr>
            <w:r w:rsidRPr="001A5E0D">
              <w:rPr>
                <w:rFonts w:cs="Arial"/>
                <w:b/>
                <w:bCs/>
                <w:sz w:val="20"/>
                <w:lang w:val="hr-HR"/>
              </w:rPr>
              <w:t>Ukupna sveobuhvatna dobit nakon oporezivanja</w:t>
            </w:r>
          </w:p>
        </w:tc>
        <w:tc>
          <w:tcPr>
            <w:tcW w:w="650" w:type="pct"/>
            <w:tcBorders>
              <w:top w:val="single" w:sz="12" w:space="0" w:color="auto"/>
              <w:bottom w:val="single" w:sz="12" w:space="0" w:color="auto"/>
            </w:tcBorders>
            <w:vAlign w:val="bottom"/>
          </w:tcPr>
          <w:p w14:paraId="3DB05546" w14:textId="268D3094" w:rsidR="00A968D5" w:rsidRPr="001A5E0D" w:rsidRDefault="004666E6" w:rsidP="00A968D5">
            <w:pPr>
              <w:pStyle w:val="Tot"/>
              <w:jc w:val="right"/>
              <w:rPr>
                <w:rFonts w:cs="Arial"/>
                <w:b/>
                <w:bCs/>
                <w:sz w:val="20"/>
                <w:lang w:val="hr-HR"/>
              </w:rPr>
            </w:pPr>
            <w:r w:rsidRPr="004666E6">
              <w:rPr>
                <w:rFonts w:cs="Arial"/>
                <w:b/>
                <w:bCs/>
                <w:sz w:val="20"/>
                <w:lang w:val="hr-HR"/>
              </w:rPr>
              <w:t>(253.623)</w:t>
            </w:r>
          </w:p>
        </w:tc>
        <w:tc>
          <w:tcPr>
            <w:tcW w:w="650" w:type="pct"/>
            <w:tcBorders>
              <w:top w:val="single" w:sz="12" w:space="0" w:color="auto"/>
              <w:bottom w:val="single" w:sz="12" w:space="0" w:color="auto"/>
            </w:tcBorders>
            <w:vAlign w:val="bottom"/>
          </w:tcPr>
          <w:p w14:paraId="30C4320D" w14:textId="5D7DB602" w:rsidR="00A968D5" w:rsidRPr="001A5E0D" w:rsidRDefault="004666E6" w:rsidP="00A968D5">
            <w:pPr>
              <w:pStyle w:val="Tot"/>
              <w:jc w:val="right"/>
              <w:rPr>
                <w:rFonts w:cs="Arial"/>
                <w:b/>
                <w:bCs/>
                <w:sz w:val="20"/>
                <w:lang w:val="hr-HR"/>
              </w:rPr>
            </w:pPr>
            <w:r w:rsidRPr="004666E6">
              <w:rPr>
                <w:rFonts w:cs="Arial"/>
                <w:b/>
                <w:bCs/>
                <w:sz w:val="20"/>
                <w:lang w:val="hr-HR"/>
              </w:rPr>
              <w:t>76.017</w:t>
            </w:r>
          </w:p>
        </w:tc>
        <w:tc>
          <w:tcPr>
            <w:tcW w:w="650" w:type="pct"/>
            <w:tcBorders>
              <w:top w:val="single" w:sz="12" w:space="0" w:color="auto"/>
              <w:bottom w:val="single" w:sz="12" w:space="0" w:color="auto"/>
            </w:tcBorders>
            <w:vAlign w:val="bottom"/>
          </w:tcPr>
          <w:p w14:paraId="71C0EB78" w14:textId="4B2248DD" w:rsidR="00A968D5" w:rsidRPr="001A5E0D" w:rsidRDefault="00A968D5" w:rsidP="00A968D5">
            <w:pPr>
              <w:pStyle w:val="Tot"/>
              <w:jc w:val="right"/>
              <w:rPr>
                <w:rFonts w:cs="Arial"/>
                <w:b/>
                <w:spacing w:val="-2"/>
                <w:sz w:val="20"/>
                <w:lang w:val="hr-HR"/>
              </w:rPr>
            </w:pPr>
            <w:r w:rsidRPr="001A5E0D">
              <w:rPr>
                <w:rFonts w:cs="Arial"/>
                <w:b/>
                <w:bCs/>
                <w:sz w:val="20"/>
              </w:rPr>
              <w:t xml:space="preserve"> (77.518)</w:t>
            </w:r>
          </w:p>
        </w:tc>
        <w:tc>
          <w:tcPr>
            <w:tcW w:w="650" w:type="pct"/>
            <w:tcBorders>
              <w:top w:val="single" w:sz="12" w:space="0" w:color="auto"/>
              <w:bottom w:val="single" w:sz="12" w:space="0" w:color="auto"/>
            </w:tcBorders>
            <w:vAlign w:val="bottom"/>
          </w:tcPr>
          <w:p w14:paraId="11165721" w14:textId="54A12689" w:rsidR="00A968D5" w:rsidRPr="001A5E0D" w:rsidRDefault="00A968D5" w:rsidP="00A968D5">
            <w:pPr>
              <w:pStyle w:val="Tot"/>
              <w:jc w:val="right"/>
              <w:rPr>
                <w:rFonts w:cs="Arial"/>
                <w:b/>
                <w:bCs/>
                <w:sz w:val="20"/>
                <w:lang w:val="hr-HR"/>
              </w:rPr>
            </w:pPr>
            <w:r w:rsidRPr="001A5E0D">
              <w:rPr>
                <w:rFonts w:cs="Arial"/>
                <w:b/>
                <w:bCs/>
                <w:sz w:val="20"/>
              </w:rPr>
              <w:t xml:space="preserve"> 224.116 </w:t>
            </w:r>
          </w:p>
        </w:tc>
      </w:tr>
      <w:tr w:rsidR="00A968D5" w:rsidRPr="00056504" w14:paraId="50F3FB37" w14:textId="77777777" w:rsidTr="0099576C">
        <w:trPr>
          <w:trHeight w:val="334"/>
        </w:trPr>
        <w:tc>
          <w:tcPr>
            <w:tcW w:w="2400" w:type="pct"/>
            <w:vAlign w:val="center"/>
          </w:tcPr>
          <w:p w14:paraId="6029EE25" w14:textId="77777777" w:rsidR="00A968D5" w:rsidRPr="001A5E0D" w:rsidRDefault="00A968D5" w:rsidP="00A968D5">
            <w:pPr>
              <w:pStyle w:val="Tot"/>
              <w:spacing w:line="240" w:lineRule="exact"/>
              <w:rPr>
                <w:rFonts w:cs="Arial"/>
                <w:b/>
                <w:bCs/>
                <w:sz w:val="20"/>
                <w:lang w:val="hr-HR"/>
              </w:rPr>
            </w:pPr>
          </w:p>
        </w:tc>
        <w:tc>
          <w:tcPr>
            <w:tcW w:w="650" w:type="pct"/>
            <w:vAlign w:val="bottom"/>
          </w:tcPr>
          <w:p w14:paraId="43A1DB6E" w14:textId="77777777" w:rsidR="00A968D5" w:rsidRPr="001A5E0D" w:rsidRDefault="00A968D5" w:rsidP="00A968D5">
            <w:pPr>
              <w:pStyle w:val="Tot"/>
              <w:jc w:val="right"/>
              <w:rPr>
                <w:rFonts w:cs="Arial"/>
                <w:b/>
                <w:bCs/>
                <w:sz w:val="20"/>
                <w:lang w:val="hr-HR"/>
              </w:rPr>
            </w:pPr>
          </w:p>
        </w:tc>
        <w:tc>
          <w:tcPr>
            <w:tcW w:w="650" w:type="pct"/>
            <w:vAlign w:val="bottom"/>
          </w:tcPr>
          <w:p w14:paraId="336BEA92" w14:textId="77777777" w:rsidR="00A968D5" w:rsidRPr="001A5E0D" w:rsidRDefault="00A968D5" w:rsidP="00A968D5">
            <w:pPr>
              <w:pStyle w:val="Tot"/>
              <w:jc w:val="right"/>
              <w:rPr>
                <w:rFonts w:cs="Arial"/>
                <w:b/>
                <w:bCs/>
                <w:sz w:val="20"/>
                <w:lang w:val="hr-HR"/>
              </w:rPr>
            </w:pPr>
          </w:p>
        </w:tc>
        <w:tc>
          <w:tcPr>
            <w:tcW w:w="650" w:type="pct"/>
            <w:vAlign w:val="bottom"/>
          </w:tcPr>
          <w:p w14:paraId="4E12B430" w14:textId="77777777" w:rsidR="00A968D5" w:rsidRPr="001A5E0D" w:rsidRDefault="00A968D5" w:rsidP="00A968D5">
            <w:pPr>
              <w:pStyle w:val="Tot"/>
              <w:jc w:val="right"/>
              <w:rPr>
                <w:rFonts w:cs="Arial"/>
                <w:b/>
                <w:bCs/>
                <w:sz w:val="20"/>
                <w:lang w:val="hr-HR"/>
              </w:rPr>
            </w:pPr>
          </w:p>
        </w:tc>
        <w:tc>
          <w:tcPr>
            <w:tcW w:w="650" w:type="pct"/>
            <w:vAlign w:val="bottom"/>
          </w:tcPr>
          <w:p w14:paraId="3E97646A" w14:textId="77777777" w:rsidR="00A968D5" w:rsidRPr="001A5E0D" w:rsidRDefault="00A968D5" w:rsidP="00A968D5">
            <w:pPr>
              <w:pStyle w:val="Tot"/>
              <w:jc w:val="right"/>
              <w:rPr>
                <w:rFonts w:cs="Arial"/>
                <w:b/>
                <w:bCs/>
                <w:sz w:val="20"/>
                <w:lang w:val="hr-HR"/>
              </w:rPr>
            </w:pPr>
          </w:p>
        </w:tc>
      </w:tr>
      <w:tr w:rsidR="00A968D5" w:rsidRPr="00056504" w14:paraId="36524562" w14:textId="77777777" w:rsidTr="0099576C">
        <w:trPr>
          <w:trHeight w:val="354"/>
        </w:trPr>
        <w:tc>
          <w:tcPr>
            <w:tcW w:w="2400" w:type="pct"/>
            <w:vAlign w:val="center"/>
          </w:tcPr>
          <w:p w14:paraId="3AF95C79" w14:textId="3F4384DD" w:rsidR="00A968D5" w:rsidRPr="001A5E0D" w:rsidRDefault="00A968D5" w:rsidP="00A968D5">
            <w:pPr>
              <w:pStyle w:val="Tot"/>
              <w:spacing w:line="240" w:lineRule="exact"/>
              <w:rPr>
                <w:rFonts w:cs="Arial"/>
                <w:b/>
                <w:bCs/>
                <w:sz w:val="20"/>
                <w:lang w:val="hr-HR"/>
              </w:rPr>
            </w:pPr>
            <w:r w:rsidRPr="001A5E0D">
              <w:rPr>
                <w:rFonts w:cs="Arial"/>
                <w:b/>
                <w:bCs/>
                <w:sz w:val="20"/>
                <w:lang w:val="hr-HR"/>
              </w:rPr>
              <w:t>Ukupna sveobuhvatna dobit:</w:t>
            </w:r>
          </w:p>
        </w:tc>
        <w:tc>
          <w:tcPr>
            <w:tcW w:w="650" w:type="pct"/>
            <w:vAlign w:val="bottom"/>
          </w:tcPr>
          <w:p w14:paraId="0B5D7297" w14:textId="77777777" w:rsidR="00A968D5" w:rsidRPr="001A5E0D" w:rsidRDefault="00A968D5" w:rsidP="00A968D5">
            <w:pPr>
              <w:pStyle w:val="Tot"/>
              <w:jc w:val="right"/>
              <w:rPr>
                <w:rFonts w:cs="Arial"/>
                <w:b/>
                <w:bCs/>
                <w:sz w:val="20"/>
                <w:lang w:val="hr-HR"/>
              </w:rPr>
            </w:pPr>
          </w:p>
        </w:tc>
        <w:tc>
          <w:tcPr>
            <w:tcW w:w="650" w:type="pct"/>
            <w:vAlign w:val="bottom"/>
          </w:tcPr>
          <w:p w14:paraId="1B01BC29" w14:textId="77777777" w:rsidR="00A968D5" w:rsidRPr="001A5E0D" w:rsidRDefault="00A968D5" w:rsidP="00A968D5">
            <w:pPr>
              <w:pStyle w:val="Tot"/>
              <w:jc w:val="right"/>
              <w:rPr>
                <w:rFonts w:cs="Arial"/>
                <w:b/>
                <w:bCs/>
                <w:sz w:val="20"/>
                <w:lang w:val="hr-HR"/>
              </w:rPr>
            </w:pPr>
          </w:p>
        </w:tc>
        <w:tc>
          <w:tcPr>
            <w:tcW w:w="650" w:type="pct"/>
            <w:vAlign w:val="bottom"/>
          </w:tcPr>
          <w:p w14:paraId="2C9C384D" w14:textId="77777777" w:rsidR="00A968D5" w:rsidRPr="001A5E0D" w:rsidRDefault="00A968D5" w:rsidP="00A968D5">
            <w:pPr>
              <w:pStyle w:val="Tot"/>
              <w:jc w:val="right"/>
              <w:rPr>
                <w:rFonts w:cs="Arial"/>
                <w:b/>
                <w:bCs/>
                <w:sz w:val="20"/>
                <w:lang w:val="hr-HR"/>
              </w:rPr>
            </w:pPr>
          </w:p>
        </w:tc>
        <w:tc>
          <w:tcPr>
            <w:tcW w:w="650" w:type="pct"/>
            <w:vAlign w:val="bottom"/>
          </w:tcPr>
          <w:p w14:paraId="0028BFC9" w14:textId="77777777" w:rsidR="00A968D5" w:rsidRPr="001A5E0D" w:rsidRDefault="00A968D5" w:rsidP="00A968D5">
            <w:pPr>
              <w:pStyle w:val="Tot"/>
              <w:jc w:val="right"/>
              <w:rPr>
                <w:rFonts w:cs="Arial"/>
                <w:b/>
                <w:bCs/>
                <w:sz w:val="20"/>
                <w:lang w:val="hr-HR"/>
              </w:rPr>
            </w:pPr>
          </w:p>
        </w:tc>
      </w:tr>
      <w:tr w:rsidR="00A968D5" w:rsidRPr="00056504" w14:paraId="2A1D193E" w14:textId="77777777" w:rsidTr="0099576C">
        <w:trPr>
          <w:trHeight w:val="356"/>
        </w:trPr>
        <w:tc>
          <w:tcPr>
            <w:tcW w:w="2400" w:type="pct"/>
            <w:vAlign w:val="bottom"/>
          </w:tcPr>
          <w:p w14:paraId="0D3C7F65" w14:textId="77777777" w:rsidR="00A968D5" w:rsidRPr="001A5E0D" w:rsidRDefault="00A968D5" w:rsidP="00A968D5">
            <w:pPr>
              <w:pStyle w:val="Tot"/>
              <w:spacing w:line="240" w:lineRule="exact"/>
              <w:rPr>
                <w:rFonts w:cs="Arial"/>
                <w:b/>
                <w:bCs/>
                <w:sz w:val="20"/>
                <w:lang w:val="hr-HR"/>
              </w:rPr>
            </w:pPr>
            <w:r w:rsidRPr="001A5E0D">
              <w:rPr>
                <w:rFonts w:cs="Arial"/>
                <w:b/>
                <w:bCs/>
                <w:sz w:val="20"/>
                <w:lang w:val="hr-HR"/>
              </w:rPr>
              <w:t>Vlasniku društva</w:t>
            </w:r>
          </w:p>
        </w:tc>
        <w:tc>
          <w:tcPr>
            <w:tcW w:w="650" w:type="pct"/>
            <w:tcBorders>
              <w:bottom w:val="single" w:sz="12" w:space="0" w:color="auto"/>
            </w:tcBorders>
            <w:vAlign w:val="bottom"/>
          </w:tcPr>
          <w:p w14:paraId="64F00FCB" w14:textId="7A8390C5" w:rsidR="00A968D5" w:rsidRPr="001A5E0D" w:rsidRDefault="004666E6" w:rsidP="00A968D5">
            <w:pPr>
              <w:pStyle w:val="Tot"/>
              <w:jc w:val="right"/>
              <w:rPr>
                <w:rFonts w:cs="Arial"/>
                <w:b/>
                <w:bCs/>
                <w:sz w:val="20"/>
                <w:lang w:val="hr-HR"/>
              </w:rPr>
            </w:pPr>
            <w:r w:rsidRPr="004666E6">
              <w:rPr>
                <w:rFonts w:cs="Arial"/>
                <w:b/>
                <w:bCs/>
                <w:sz w:val="20"/>
                <w:lang w:val="hr-HR"/>
              </w:rPr>
              <w:t>(253.623)</w:t>
            </w:r>
          </w:p>
        </w:tc>
        <w:tc>
          <w:tcPr>
            <w:tcW w:w="650" w:type="pct"/>
            <w:tcBorders>
              <w:bottom w:val="single" w:sz="12" w:space="0" w:color="auto"/>
            </w:tcBorders>
            <w:vAlign w:val="bottom"/>
          </w:tcPr>
          <w:p w14:paraId="689AD13C" w14:textId="666C28E6" w:rsidR="00A968D5" w:rsidRPr="001A5E0D" w:rsidRDefault="004666E6" w:rsidP="00A968D5">
            <w:pPr>
              <w:pStyle w:val="Tot"/>
              <w:jc w:val="right"/>
              <w:rPr>
                <w:rFonts w:cs="Arial"/>
                <w:b/>
                <w:bCs/>
                <w:sz w:val="20"/>
                <w:lang w:val="hr-HR"/>
              </w:rPr>
            </w:pPr>
            <w:r w:rsidRPr="004666E6">
              <w:rPr>
                <w:rFonts w:cs="Arial"/>
                <w:b/>
                <w:bCs/>
                <w:sz w:val="20"/>
                <w:lang w:val="hr-HR"/>
              </w:rPr>
              <w:t>76.017</w:t>
            </w:r>
          </w:p>
        </w:tc>
        <w:tc>
          <w:tcPr>
            <w:tcW w:w="650" w:type="pct"/>
            <w:tcBorders>
              <w:bottom w:val="single" w:sz="12" w:space="0" w:color="auto"/>
            </w:tcBorders>
            <w:vAlign w:val="bottom"/>
          </w:tcPr>
          <w:p w14:paraId="1659D99E" w14:textId="30BDBFA8" w:rsidR="00A968D5" w:rsidRPr="001A5E0D" w:rsidRDefault="00A968D5" w:rsidP="00A968D5">
            <w:pPr>
              <w:pStyle w:val="Tot"/>
              <w:jc w:val="right"/>
              <w:rPr>
                <w:rFonts w:cs="Arial"/>
                <w:b/>
                <w:bCs/>
                <w:sz w:val="20"/>
                <w:lang w:val="hr-HR"/>
              </w:rPr>
            </w:pPr>
            <w:r w:rsidRPr="001A5E0D">
              <w:rPr>
                <w:rFonts w:cs="Arial"/>
                <w:b/>
                <w:bCs/>
                <w:sz w:val="20"/>
              </w:rPr>
              <w:t xml:space="preserve"> (77.518)</w:t>
            </w:r>
          </w:p>
        </w:tc>
        <w:tc>
          <w:tcPr>
            <w:tcW w:w="650" w:type="pct"/>
            <w:tcBorders>
              <w:bottom w:val="single" w:sz="12" w:space="0" w:color="auto"/>
            </w:tcBorders>
            <w:vAlign w:val="bottom"/>
          </w:tcPr>
          <w:p w14:paraId="0FFE4EAE" w14:textId="74A1D291" w:rsidR="00A968D5" w:rsidRPr="001A5E0D" w:rsidRDefault="00A968D5" w:rsidP="00A968D5">
            <w:pPr>
              <w:pStyle w:val="Tot"/>
              <w:jc w:val="right"/>
              <w:rPr>
                <w:rFonts w:cs="Arial"/>
                <w:b/>
                <w:bCs/>
                <w:sz w:val="20"/>
                <w:lang w:val="hr-HR"/>
              </w:rPr>
            </w:pPr>
            <w:r w:rsidRPr="001A5E0D">
              <w:rPr>
                <w:rFonts w:cs="Arial"/>
                <w:b/>
                <w:bCs/>
                <w:sz w:val="20"/>
              </w:rPr>
              <w:t xml:space="preserve"> 224.116 </w:t>
            </w:r>
          </w:p>
        </w:tc>
      </w:tr>
    </w:tbl>
    <w:p w14:paraId="5BF0BF7C" w14:textId="77777777" w:rsidR="0066099B" w:rsidRPr="00EA3621" w:rsidRDefault="0066099B" w:rsidP="00B26E18">
      <w:pPr>
        <w:rPr>
          <w:color w:val="000000" w:themeColor="text1"/>
        </w:rPr>
      </w:pPr>
    </w:p>
    <w:p w14:paraId="3DEEE8AA" w14:textId="77777777" w:rsidR="0066099B" w:rsidRPr="00EA3621" w:rsidRDefault="0066099B" w:rsidP="00B26E18">
      <w:pPr>
        <w:rPr>
          <w:color w:val="000000" w:themeColor="text1"/>
        </w:rPr>
      </w:pPr>
    </w:p>
    <w:p w14:paraId="11609BD3" w14:textId="77777777" w:rsidR="00F47947" w:rsidRPr="00EA3621" w:rsidRDefault="00F47947" w:rsidP="00B26E18">
      <w:pPr>
        <w:rPr>
          <w:color w:val="000000" w:themeColor="text1"/>
        </w:rPr>
      </w:pPr>
    </w:p>
    <w:p w14:paraId="4246ADDE" w14:textId="77777777" w:rsidR="0066099B" w:rsidRPr="00EA3621" w:rsidRDefault="0066099B" w:rsidP="00B26E18">
      <w:pPr>
        <w:rPr>
          <w:color w:val="000000" w:themeColor="text1"/>
        </w:rPr>
      </w:pPr>
    </w:p>
    <w:p w14:paraId="2C88EAAD" w14:textId="77777777" w:rsidR="0066099B" w:rsidRPr="001A5E0D" w:rsidRDefault="0066099B" w:rsidP="00B26E18">
      <w:pPr>
        <w:rPr>
          <w:rFonts w:ascii="Arial" w:hAnsi="Arial" w:cs="Arial"/>
          <w:bCs/>
          <w:color w:val="000000" w:themeColor="text1"/>
          <w:sz w:val="20"/>
          <w:szCs w:val="20"/>
        </w:rPr>
      </w:pPr>
      <w:r w:rsidRPr="001A5E0D">
        <w:rPr>
          <w:rFonts w:ascii="Arial" w:hAnsi="Arial" w:cs="Arial"/>
          <w:bCs/>
          <w:color w:val="000000" w:themeColor="text1"/>
          <w:sz w:val="20"/>
          <w:szCs w:val="20"/>
        </w:rPr>
        <w:t>Priložene računovodstvene politike i bilješke sastavni su dio ovih financijskih izvještaja.</w:t>
      </w:r>
    </w:p>
    <w:p w14:paraId="1B9FBE33" w14:textId="77777777" w:rsidR="0066099B" w:rsidRPr="00EA3621" w:rsidRDefault="0066099B" w:rsidP="00B26E18">
      <w:pPr>
        <w:rPr>
          <w:color w:val="000000" w:themeColor="text1"/>
        </w:rPr>
      </w:pPr>
    </w:p>
    <w:p w14:paraId="5A506BB7" w14:textId="77777777" w:rsidR="0066099B" w:rsidRPr="00EA3621" w:rsidRDefault="0066099B" w:rsidP="00B26E18">
      <w:pPr>
        <w:rPr>
          <w:color w:val="000000" w:themeColor="text1"/>
        </w:rPr>
        <w:sectPr w:rsidR="0066099B" w:rsidRPr="00EA3621" w:rsidSect="005F07DF">
          <w:headerReference w:type="default" r:id="rId19"/>
          <w:pgSz w:w="11906" w:h="16838"/>
          <w:pgMar w:top="1417" w:right="1417" w:bottom="1417" w:left="1417" w:header="708" w:footer="708" w:gutter="0"/>
          <w:cols w:space="708"/>
          <w:docGrid w:linePitch="360"/>
        </w:sectPr>
      </w:pPr>
    </w:p>
    <w:p w14:paraId="5A41265E" w14:textId="77777777" w:rsidR="0066099B" w:rsidRPr="00EA3621" w:rsidRDefault="0066099B" w:rsidP="00B26E18">
      <w:pPr>
        <w:rPr>
          <w:color w:val="000000" w:themeColor="text1"/>
        </w:rPr>
      </w:pPr>
    </w:p>
    <w:p w14:paraId="1069CAA7" w14:textId="77777777" w:rsidR="0066099B" w:rsidRPr="00EA3621" w:rsidRDefault="0066099B" w:rsidP="00B26E18">
      <w:pPr>
        <w:rPr>
          <w:color w:val="000000" w:themeColor="text1"/>
        </w:rPr>
      </w:pPr>
    </w:p>
    <w:tbl>
      <w:tblPr>
        <w:tblW w:w="5157" w:type="pct"/>
        <w:tblInd w:w="-142" w:type="dxa"/>
        <w:tblLayout w:type="fixed"/>
        <w:tblLook w:val="0000" w:firstRow="0" w:lastRow="0" w:firstColumn="0" w:lastColumn="0" w:noHBand="0" w:noVBand="0"/>
      </w:tblPr>
      <w:tblGrid>
        <w:gridCol w:w="5278"/>
        <w:gridCol w:w="1099"/>
        <w:gridCol w:w="1419"/>
        <w:gridCol w:w="1561"/>
      </w:tblGrid>
      <w:tr w:rsidR="00593F4D" w:rsidRPr="00056504" w14:paraId="458B6ADA" w14:textId="77777777" w:rsidTr="001A5E0D">
        <w:trPr>
          <w:trHeight w:val="510"/>
        </w:trPr>
        <w:tc>
          <w:tcPr>
            <w:tcW w:w="2821" w:type="pct"/>
          </w:tcPr>
          <w:p w14:paraId="792A3209" w14:textId="77777777" w:rsidR="00593F4D" w:rsidRPr="001A5E0D" w:rsidRDefault="00593F4D" w:rsidP="00E81EBA">
            <w:pPr>
              <w:rPr>
                <w:rFonts w:ascii="Arial" w:hAnsi="Arial" w:cs="Arial"/>
                <w:color w:val="000000" w:themeColor="text1"/>
                <w:sz w:val="20"/>
                <w:szCs w:val="20"/>
              </w:rPr>
            </w:pPr>
          </w:p>
          <w:p w14:paraId="62CE8485" w14:textId="77777777" w:rsidR="00593F4D" w:rsidRPr="001A5E0D" w:rsidRDefault="00593F4D" w:rsidP="00E81EBA">
            <w:pPr>
              <w:rPr>
                <w:rFonts w:ascii="Arial" w:hAnsi="Arial" w:cs="Arial"/>
                <w:color w:val="000000" w:themeColor="text1"/>
                <w:sz w:val="20"/>
                <w:szCs w:val="20"/>
              </w:rPr>
            </w:pPr>
          </w:p>
        </w:tc>
        <w:tc>
          <w:tcPr>
            <w:tcW w:w="587" w:type="pct"/>
            <w:vAlign w:val="bottom"/>
          </w:tcPr>
          <w:p w14:paraId="27BEC8E5" w14:textId="26DDC81A" w:rsidR="00593F4D" w:rsidRPr="001A5E0D" w:rsidRDefault="00593F4D" w:rsidP="00E81EBA">
            <w:pPr>
              <w:jc w:val="center"/>
              <w:rPr>
                <w:rFonts w:ascii="Arial" w:hAnsi="Arial" w:cs="Arial"/>
                <w:b/>
                <w:color w:val="000000" w:themeColor="text1"/>
                <w:sz w:val="20"/>
                <w:szCs w:val="20"/>
              </w:rPr>
            </w:pPr>
          </w:p>
        </w:tc>
        <w:tc>
          <w:tcPr>
            <w:tcW w:w="758" w:type="pct"/>
            <w:vAlign w:val="bottom"/>
          </w:tcPr>
          <w:p w14:paraId="31FF153C" w14:textId="77777777" w:rsidR="00593F4D" w:rsidRPr="001A5E0D" w:rsidRDefault="00593F4D" w:rsidP="00E81EBA">
            <w:pPr>
              <w:jc w:val="right"/>
              <w:rPr>
                <w:rFonts w:ascii="Arial" w:hAnsi="Arial" w:cs="Arial"/>
                <w:b/>
                <w:color w:val="000000" w:themeColor="text1"/>
                <w:sz w:val="20"/>
                <w:szCs w:val="20"/>
              </w:rPr>
            </w:pPr>
          </w:p>
          <w:p w14:paraId="5D2DC637" w14:textId="3047004D" w:rsidR="00593F4D" w:rsidRPr="001A5E0D" w:rsidRDefault="00593F4D" w:rsidP="00E81EBA">
            <w:pPr>
              <w:jc w:val="right"/>
              <w:rPr>
                <w:rFonts w:ascii="Arial" w:hAnsi="Arial" w:cs="Arial"/>
                <w:b/>
                <w:color w:val="000000" w:themeColor="text1"/>
                <w:sz w:val="20"/>
                <w:szCs w:val="20"/>
              </w:rPr>
            </w:pPr>
            <w:r w:rsidRPr="001A5E0D">
              <w:rPr>
                <w:rFonts w:ascii="Arial" w:hAnsi="Arial" w:cs="Arial"/>
                <w:b/>
                <w:color w:val="000000" w:themeColor="text1"/>
                <w:sz w:val="20"/>
                <w:szCs w:val="20"/>
              </w:rPr>
              <w:t>3</w:t>
            </w:r>
            <w:r w:rsidR="009F49A3" w:rsidRPr="001A5E0D">
              <w:rPr>
                <w:rFonts w:ascii="Arial" w:hAnsi="Arial" w:cs="Arial"/>
                <w:b/>
                <w:color w:val="000000" w:themeColor="text1"/>
                <w:sz w:val="20"/>
                <w:szCs w:val="20"/>
              </w:rPr>
              <w:t>0</w:t>
            </w:r>
            <w:r w:rsidRPr="001A5E0D">
              <w:rPr>
                <w:rFonts w:ascii="Arial" w:hAnsi="Arial" w:cs="Arial"/>
                <w:b/>
                <w:color w:val="000000" w:themeColor="text1"/>
                <w:sz w:val="20"/>
                <w:szCs w:val="20"/>
              </w:rPr>
              <w:t>.</w:t>
            </w:r>
            <w:r w:rsidR="00A474A1" w:rsidRPr="001A5E0D">
              <w:rPr>
                <w:rFonts w:ascii="Arial" w:hAnsi="Arial" w:cs="Arial"/>
                <w:b/>
                <w:color w:val="000000" w:themeColor="text1"/>
                <w:sz w:val="20"/>
                <w:szCs w:val="20"/>
              </w:rPr>
              <w:t>9</w:t>
            </w:r>
            <w:r w:rsidRPr="001A5E0D">
              <w:rPr>
                <w:rFonts w:ascii="Arial" w:hAnsi="Arial" w:cs="Arial"/>
                <w:b/>
                <w:color w:val="000000" w:themeColor="text1"/>
                <w:sz w:val="20"/>
                <w:szCs w:val="20"/>
              </w:rPr>
              <w:t>.202</w:t>
            </w:r>
            <w:r w:rsidR="006B3648" w:rsidRPr="001A5E0D">
              <w:rPr>
                <w:rFonts w:ascii="Arial" w:hAnsi="Arial" w:cs="Arial"/>
                <w:b/>
                <w:color w:val="000000" w:themeColor="text1"/>
                <w:sz w:val="20"/>
                <w:szCs w:val="20"/>
              </w:rPr>
              <w:t>2</w:t>
            </w:r>
            <w:r w:rsidRPr="001A5E0D">
              <w:rPr>
                <w:rFonts w:ascii="Arial" w:hAnsi="Arial" w:cs="Arial"/>
                <w:b/>
                <w:color w:val="000000" w:themeColor="text1"/>
                <w:sz w:val="20"/>
                <w:szCs w:val="20"/>
              </w:rPr>
              <w:t>.</w:t>
            </w:r>
          </w:p>
        </w:tc>
        <w:tc>
          <w:tcPr>
            <w:tcW w:w="834" w:type="pct"/>
            <w:vAlign w:val="bottom"/>
          </w:tcPr>
          <w:p w14:paraId="401A21B1" w14:textId="70F5441D" w:rsidR="00593F4D" w:rsidRPr="001A5E0D" w:rsidRDefault="00593F4D" w:rsidP="00E81EBA">
            <w:pPr>
              <w:jc w:val="right"/>
              <w:rPr>
                <w:rFonts w:ascii="Arial" w:hAnsi="Arial" w:cs="Arial"/>
                <w:b/>
                <w:color w:val="000000" w:themeColor="text1"/>
                <w:sz w:val="20"/>
                <w:szCs w:val="20"/>
              </w:rPr>
            </w:pPr>
            <w:r w:rsidRPr="001A5E0D">
              <w:rPr>
                <w:rFonts w:ascii="Arial" w:hAnsi="Arial" w:cs="Arial"/>
                <w:b/>
                <w:color w:val="000000" w:themeColor="text1"/>
                <w:sz w:val="20"/>
                <w:szCs w:val="20"/>
              </w:rPr>
              <w:t>31.12.202</w:t>
            </w:r>
            <w:r w:rsidR="005A0155" w:rsidRPr="001A5E0D">
              <w:rPr>
                <w:rFonts w:ascii="Arial" w:hAnsi="Arial" w:cs="Arial"/>
                <w:b/>
                <w:color w:val="000000" w:themeColor="text1"/>
                <w:sz w:val="20"/>
                <w:szCs w:val="20"/>
              </w:rPr>
              <w:t>1</w:t>
            </w:r>
            <w:r w:rsidRPr="001A5E0D">
              <w:rPr>
                <w:rFonts w:ascii="Arial" w:hAnsi="Arial" w:cs="Arial"/>
                <w:b/>
                <w:color w:val="000000" w:themeColor="text1"/>
                <w:sz w:val="20"/>
                <w:szCs w:val="20"/>
              </w:rPr>
              <w:t>.</w:t>
            </w:r>
          </w:p>
        </w:tc>
      </w:tr>
      <w:tr w:rsidR="00593F4D" w:rsidRPr="00056504" w14:paraId="4B597336" w14:textId="77777777" w:rsidTr="001A5E0D">
        <w:trPr>
          <w:trHeight w:val="248"/>
        </w:trPr>
        <w:tc>
          <w:tcPr>
            <w:tcW w:w="2821" w:type="pct"/>
          </w:tcPr>
          <w:p w14:paraId="108F0816" w14:textId="77777777" w:rsidR="00593F4D" w:rsidRPr="001A5E0D" w:rsidRDefault="00593F4D" w:rsidP="00E81EBA">
            <w:pPr>
              <w:rPr>
                <w:rFonts w:ascii="Arial" w:hAnsi="Arial" w:cs="Arial"/>
                <w:color w:val="000000" w:themeColor="text1"/>
                <w:sz w:val="20"/>
                <w:szCs w:val="20"/>
              </w:rPr>
            </w:pPr>
          </w:p>
        </w:tc>
        <w:tc>
          <w:tcPr>
            <w:tcW w:w="587" w:type="pct"/>
          </w:tcPr>
          <w:p w14:paraId="5A35F421" w14:textId="18560BAD" w:rsidR="00593F4D" w:rsidRPr="001A5E0D" w:rsidRDefault="0065658E" w:rsidP="00E81EBA">
            <w:pPr>
              <w:jc w:val="center"/>
              <w:rPr>
                <w:rFonts w:ascii="Arial" w:hAnsi="Arial" w:cs="Arial"/>
                <w:b/>
                <w:color w:val="000000" w:themeColor="text1"/>
                <w:sz w:val="20"/>
                <w:szCs w:val="20"/>
              </w:rPr>
            </w:pPr>
            <w:r w:rsidRPr="00CB797A">
              <w:rPr>
                <w:rFonts w:ascii="Arial" w:hAnsi="Arial" w:cs="Arial"/>
                <w:b/>
                <w:color w:val="000000" w:themeColor="text1"/>
                <w:sz w:val="20"/>
                <w:szCs w:val="20"/>
              </w:rPr>
              <w:t>Bilješka</w:t>
            </w:r>
          </w:p>
        </w:tc>
        <w:tc>
          <w:tcPr>
            <w:tcW w:w="758" w:type="pct"/>
          </w:tcPr>
          <w:p w14:paraId="62E38268" w14:textId="77777777" w:rsidR="00593F4D" w:rsidRPr="001A5E0D" w:rsidRDefault="00593F4D" w:rsidP="00E81EBA">
            <w:pPr>
              <w:jc w:val="right"/>
              <w:rPr>
                <w:rFonts w:ascii="Arial" w:hAnsi="Arial" w:cs="Arial"/>
                <w:b/>
                <w:color w:val="000000" w:themeColor="text1"/>
                <w:sz w:val="20"/>
                <w:szCs w:val="20"/>
              </w:rPr>
            </w:pPr>
            <w:r w:rsidRPr="001A5E0D">
              <w:rPr>
                <w:rFonts w:ascii="Arial" w:hAnsi="Arial" w:cs="Arial"/>
                <w:b/>
                <w:color w:val="000000" w:themeColor="text1"/>
                <w:sz w:val="20"/>
                <w:szCs w:val="20"/>
              </w:rPr>
              <w:t>000 kuna</w:t>
            </w:r>
          </w:p>
        </w:tc>
        <w:tc>
          <w:tcPr>
            <w:tcW w:w="834" w:type="pct"/>
          </w:tcPr>
          <w:p w14:paraId="4D0EC99D" w14:textId="77777777" w:rsidR="00593F4D" w:rsidRPr="001A5E0D" w:rsidRDefault="00593F4D" w:rsidP="00E81EBA">
            <w:pPr>
              <w:jc w:val="right"/>
              <w:rPr>
                <w:rFonts w:ascii="Arial" w:hAnsi="Arial" w:cs="Arial"/>
                <w:b/>
                <w:color w:val="000000" w:themeColor="text1"/>
                <w:sz w:val="20"/>
                <w:szCs w:val="20"/>
              </w:rPr>
            </w:pPr>
            <w:r w:rsidRPr="001A5E0D">
              <w:rPr>
                <w:rFonts w:ascii="Arial" w:hAnsi="Arial" w:cs="Arial"/>
                <w:b/>
                <w:color w:val="000000" w:themeColor="text1"/>
                <w:sz w:val="20"/>
                <w:szCs w:val="20"/>
              </w:rPr>
              <w:t>000 kuna</w:t>
            </w:r>
          </w:p>
        </w:tc>
      </w:tr>
      <w:tr w:rsidR="00593F4D" w:rsidRPr="00056504" w14:paraId="3B4A4ABA" w14:textId="77777777" w:rsidTr="001A5E0D">
        <w:trPr>
          <w:trHeight w:val="285"/>
        </w:trPr>
        <w:tc>
          <w:tcPr>
            <w:tcW w:w="2821" w:type="pct"/>
          </w:tcPr>
          <w:p w14:paraId="41A5BD07" w14:textId="707AE601" w:rsidR="00593F4D" w:rsidRPr="001A5E0D" w:rsidRDefault="00593F4D" w:rsidP="00E81EBA">
            <w:pPr>
              <w:pStyle w:val="TT"/>
              <w:rPr>
                <w:rFonts w:cs="Arial"/>
                <w:b/>
                <w:bCs/>
                <w:color w:val="000000" w:themeColor="text1"/>
                <w:sz w:val="20"/>
                <w:lang w:val="hr-HR"/>
              </w:rPr>
            </w:pPr>
            <w:bookmarkStart w:id="37" w:name="_Toc67327059"/>
            <w:r w:rsidRPr="001A5E0D">
              <w:rPr>
                <w:rFonts w:cs="Arial"/>
                <w:b/>
                <w:bCs/>
                <w:color w:val="000000" w:themeColor="text1"/>
                <w:sz w:val="20"/>
                <w:lang w:val="hr-HR"/>
              </w:rPr>
              <w:t>Imovina</w:t>
            </w:r>
            <w:bookmarkEnd w:id="37"/>
          </w:p>
        </w:tc>
        <w:tc>
          <w:tcPr>
            <w:tcW w:w="587" w:type="pct"/>
          </w:tcPr>
          <w:p w14:paraId="0E518A4A" w14:textId="77777777" w:rsidR="00593F4D" w:rsidRPr="001A5E0D" w:rsidRDefault="00593F4D" w:rsidP="00E81EBA">
            <w:pPr>
              <w:pStyle w:val="TT"/>
              <w:rPr>
                <w:rFonts w:cs="Arial"/>
                <w:b/>
                <w:bCs/>
                <w:color w:val="000000" w:themeColor="text1"/>
                <w:sz w:val="20"/>
                <w:lang w:val="hr-HR"/>
              </w:rPr>
            </w:pPr>
          </w:p>
        </w:tc>
        <w:tc>
          <w:tcPr>
            <w:tcW w:w="758" w:type="pct"/>
          </w:tcPr>
          <w:p w14:paraId="6932FD11" w14:textId="77777777" w:rsidR="00593F4D" w:rsidRPr="001A5E0D" w:rsidRDefault="00593F4D" w:rsidP="00E81EBA">
            <w:pPr>
              <w:pStyle w:val="TT"/>
              <w:rPr>
                <w:rFonts w:cs="Arial"/>
                <w:b/>
                <w:bCs/>
                <w:color w:val="000000" w:themeColor="text1"/>
                <w:sz w:val="20"/>
                <w:lang w:val="hr-HR"/>
              </w:rPr>
            </w:pPr>
          </w:p>
        </w:tc>
        <w:tc>
          <w:tcPr>
            <w:tcW w:w="834" w:type="pct"/>
          </w:tcPr>
          <w:p w14:paraId="64235A41" w14:textId="77777777" w:rsidR="00593F4D" w:rsidRPr="001A5E0D" w:rsidRDefault="00593F4D" w:rsidP="00E81EBA">
            <w:pPr>
              <w:pStyle w:val="TT"/>
              <w:rPr>
                <w:rFonts w:cs="Arial"/>
                <w:b/>
                <w:bCs/>
                <w:color w:val="000000" w:themeColor="text1"/>
                <w:sz w:val="20"/>
                <w:lang w:val="hr-HR"/>
              </w:rPr>
            </w:pPr>
          </w:p>
        </w:tc>
      </w:tr>
      <w:tr w:rsidR="004666E6" w:rsidRPr="00056504" w14:paraId="7EB596CD" w14:textId="77777777" w:rsidTr="001A5E0D">
        <w:trPr>
          <w:trHeight w:val="285"/>
        </w:trPr>
        <w:tc>
          <w:tcPr>
            <w:tcW w:w="2821" w:type="pct"/>
          </w:tcPr>
          <w:p w14:paraId="2C21969E" w14:textId="4CE35A1A" w:rsidR="004666E6" w:rsidRPr="001A5E0D" w:rsidRDefault="004666E6" w:rsidP="004666E6">
            <w:pPr>
              <w:pStyle w:val="TT"/>
              <w:rPr>
                <w:rFonts w:cs="Arial"/>
                <w:color w:val="000000" w:themeColor="text1"/>
                <w:sz w:val="20"/>
                <w:lang w:val="hr-HR"/>
              </w:rPr>
            </w:pPr>
            <w:bookmarkStart w:id="38" w:name="_Toc67327060"/>
            <w:r w:rsidRPr="001A5E0D">
              <w:rPr>
                <w:rFonts w:cs="Arial"/>
                <w:color w:val="000000" w:themeColor="text1"/>
                <w:sz w:val="20"/>
                <w:lang w:val="hr-HR"/>
              </w:rPr>
              <w:t>Novčana sredstva i računi kod banaka</w:t>
            </w:r>
            <w:bookmarkEnd w:id="38"/>
          </w:p>
        </w:tc>
        <w:tc>
          <w:tcPr>
            <w:tcW w:w="587" w:type="pct"/>
            <w:vAlign w:val="bottom"/>
          </w:tcPr>
          <w:p w14:paraId="1F9BE518" w14:textId="0BB1663F" w:rsidR="004666E6" w:rsidRPr="001A5E0D" w:rsidRDefault="004666E6" w:rsidP="004666E6">
            <w:pPr>
              <w:pStyle w:val="TT"/>
              <w:jc w:val="center"/>
              <w:rPr>
                <w:rFonts w:cs="Arial"/>
                <w:color w:val="000000" w:themeColor="text1"/>
                <w:sz w:val="20"/>
                <w:lang w:val="hr-HR"/>
              </w:rPr>
            </w:pPr>
            <w:r w:rsidRPr="001A5E0D">
              <w:rPr>
                <w:rFonts w:cs="Arial"/>
                <w:color w:val="000000" w:themeColor="text1"/>
                <w:sz w:val="20"/>
                <w:lang w:val="hr-HR"/>
              </w:rPr>
              <w:t>9</w:t>
            </w:r>
          </w:p>
        </w:tc>
        <w:tc>
          <w:tcPr>
            <w:tcW w:w="758" w:type="pct"/>
            <w:tcBorders>
              <w:top w:val="nil"/>
              <w:left w:val="nil"/>
              <w:bottom w:val="nil"/>
              <w:right w:val="nil"/>
            </w:tcBorders>
            <w:shd w:val="clear" w:color="auto" w:fill="auto"/>
            <w:vAlign w:val="bottom"/>
          </w:tcPr>
          <w:p w14:paraId="3AB09E50" w14:textId="3D26C433"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550.498</w:t>
            </w:r>
          </w:p>
        </w:tc>
        <w:tc>
          <w:tcPr>
            <w:tcW w:w="834" w:type="pct"/>
            <w:tcBorders>
              <w:top w:val="nil"/>
              <w:left w:val="nil"/>
              <w:bottom w:val="nil"/>
              <w:right w:val="nil"/>
            </w:tcBorders>
            <w:shd w:val="clear" w:color="auto" w:fill="auto"/>
            <w:vAlign w:val="center"/>
          </w:tcPr>
          <w:p w14:paraId="24B63FAD" w14:textId="2BC1D725" w:rsidR="004666E6" w:rsidRPr="001A5E0D" w:rsidRDefault="004666E6" w:rsidP="004666E6">
            <w:pPr>
              <w:pStyle w:val="TT"/>
              <w:jc w:val="right"/>
              <w:rPr>
                <w:rFonts w:cs="Arial"/>
                <w:color w:val="000000" w:themeColor="text1"/>
                <w:sz w:val="20"/>
                <w:lang w:val="hr-HR"/>
              </w:rPr>
            </w:pPr>
            <w:r w:rsidRPr="001A5E0D">
              <w:rPr>
                <w:rFonts w:cs="Arial"/>
                <w:snapToGrid w:val="0"/>
                <w:color w:val="000000" w:themeColor="text1"/>
                <w:sz w:val="20"/>
                <w:lang w:val="hr-HR"/>
              </w:rPr>
              <w:t>1.958.620</w:t>
            </w:r>
          </w:p>
        </w:tc>
      </w:tr>
      <w:tr w:rsidR="004666E6" w:rsidRPr="00056504" w14:paraId="5BBBD0AA" w14:textId="77777777" w:rsidTr="001A5E0D">
        <w:trPr>
          <w:trHeight w:val="285"/>
        </w:trPr>
        <w:tc>
          <w:tcPr>
            <w:tcW w:w="2821" w:type="pct"/>
          </w:tcPr>
          <w:p w14:paraId="17673734" w14:textId="267EF394" w:rsidR="004666E6" w:rsidRPr="001A5E0D" w:rsidRDefault="004666E6" w:rsidP="004666E6">
            <w:pPr>
              <w:pStyle w:val="TT"/>
              <w:rPr>
                <w:rFonts w:cs="Arial"/>
                <w:color w:val="000000" w:themeColor="text1"/>
                <w:sz w:val="20"/>
                <w:lang w:val="hr-HR"/>
              </w:rPr>
            </w:pPr>
            <w:bookmarkStart w:id="39" w:name="_Toc67327064"/>
            <w:r w:rsidRPr="001A5E0D">
              <w:rPr>
                <w:rFonts w:cs="Arial"/>
                <w:color w:val="000000" w:themeColor="text1"/>
                <w:sz w:val="20"/>
                <w:lang w:val="hr-HR"/>
              </w:rPr>
              <w:t>Depoziti kod drugih banaka</w:t>
            </w:r>
            <w:bookmarkEnd w:id="39"/>
          </w:p>
        </w:tc>
        <w:tc>
          <w:tcPr>
            <w:tcW w:w="587" w:type="pct"/>
            <w:vAlign w:val="bottom"/>
          </w:tcPr>
          <w:p w14:paraId="6DBD7BC3" w14:textId="4174D853" w:rsidR="004666E6" w:rsidRPr="001A5E0D" w:rsidRDefault="004666E6" w:rsidP="004666E6">
            <w:pPr>
              <w:pStyle w:val="TT"/>
              <w:jc w:val="center"/>
              <w:rPr>
                <w:rFonts w:cs="Arial"/>
                <w:color w:val="000000" w:themeColor="text1"/>
                <w:sz w:val="20"/>
                <w:lang w:val="hr-HR"/>
              </w:rPr>
            </w:pPr>
            <w:bookmarkStart w:id="40" w:name="_Toc67327065"/>
            <w:r w:rsidRPr="001A5E0D">
              <w:rPr>
                <w:rFonts w:cs="Arial"/>
                <w:color w:val="000000" w:themeColor="text1"/>
                <w:sz w:val="20"/>
                <w:lang w:val="hr-HR"/>
              </w:rPr>
              <w:t>1</w:t>
            </w:r>
            <w:bookmarkEnd w:id="40"/>
            <w:r w:rsidRPr="001A5E0D">
              <w:rPr>
                <w:rFonts w:cs="Arial"/>
                <w:color w:val="000000" w:themeColor="text1"/>
                <w:sz w:val="20"/>
                <w:lang w:val="hr-HR"/>
              </w:rPr>
              <w:t>0</w:t>
            </w:r>
          </w:p>
        </w:tc>
        <w:tc>
          <w:tcPr>
            <w:tcW w:w="758" w:type="pct"/>
            <w:tcBorders>
              <w:top w:val="nil"/>
              <w:left w:val="nil"/>
              <w:bottom w:val="nil"/>
              <w:right w:val="nil"/>
            </w:tcBorders>
            <w:shd w:val="clear" w:color="auto" w:fill="auto"/>
            <w:vAlign w:val="bottom"/>
          </w:tcPr>
          <w:p w14:paraId="1941D8AF" w14:textId="1341A089"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3.692</w:t>
            </w:r>
          </w:p>
        </w:tc>
        <w:tc>
          <w:tcPr>
            <w:tcW w:w="834" w:type="pct"/>
            <w:tcBorders>
              <w:top w:val="nil"/>
              <w:left w:val="nil"/>
              <w:bottom w:val="nil"/>
              <w:right w:val="nil"/>
            </w:tcBorders>
            <w:shd w:val="clear" w:color="auto" w:fill="auto"/>
            <w:vAlign w:val="center"/>
          </w:tcPr>
          <w:p w14:paraId="0E227A55" w14:textId="0852C2A1" w:rsidR="004666E6" w:rsidRPr="001A5E0D" w:rsidRDefault="004666E6" w:rsidP="004666E6">
            <w:pPr>
              <w:pStyle w:val="TT"/>
              <w:jc w:val="right"/>
              <w:rPr>
                <w:rFonts w:cs="Arial"/>
                <w:color w:val="000000" w:themeColor="text1"/>
                <w:sz w:val="20"/>
                <w:lang w:val="hr-HR"/>
              </w:rPr>
            </w:pPr>
            <w:r w:rsidRPr="001A5E0D">
              <w:rPr>
                <w:rFonts w:cs="Arial"/>
                <w:snapToGrid w:val="0"/>
                <w:color w:val="000000" w:themeColor="text1"/>
                <w:sz w:val="20"/>
                <w:lang w:val="hr-HR"/>
              </w:rPr>
              <w:t>7.500</w:t>
            </w:r>
          </w:p>
        </w:tc>
      </w:tr>
      <w:tr w:rsidR="004666E6" w:rsidRPr="00056504" w14:paraId="660FA261" w14:textId="77777777" w:rsidTr="001A5E0D">
        <w:trPr>
          <w:trHeight w:val="285"/>
        </w:trPr>
        <w:tc>
          <w:tcPr>
            <w:tcW w:w="2821" w:type="pct"/>
          </w:tcPr>
          <w:p w14:paraId="4F40F607" w14:textId="7D7A1BB4" w:rsidR="004666E6" w:rsidRPr="001A5E0D" w:rsidRDefault="004666E6" w:rsidP="004666E6">
            <w:pPr>
              <w:pStyle w:val="TT"/>
              <w:rPr>
                <w:rFonts w:cs="Arial"/>
                <w:color w:val="000000" w:themeColor="text1"/>
                <w:sz w:val="20"/>
                <w:lang w:val="hr-HR"/>
              </w:rPr>
            </w:pPr>
            <w:bookmarkStart w:id="41" w:name="_Toc67327068"/>
            <w:r w:rsidRPr="001A5E0D">
              <w:rPr>
                <w:rFonts w:cs="Arial"/>
                <w:color w:val="000000" w:themeColor="text1"/>
                <w:sz w:val="20"/>
                <w:lang w:val="hr-HR"/>
              </w:rPr>
              <w:t>Krediti financijskim institucijama</w:t>
            </w:r>
            <w:bookmarkEnd w:id="41"/>
          </w:p>
        </w:tc>
        <w:tc>
          <w:tcPr>
            <w:tcW w:w="587" w:type="pct"/>
            <w:vAlign w:val="bottom"/>
          </w:tcPr>
          <w:p w14:paraId="0A2B5671" w14:textId="01D03D15" w:rsidR="004666E6" w:rsidRPr="001A5E0D" w:rsidRDefault="004666E6" w:rsidP="004666E6">
            <w:pPr>
              <w:pStyle w:val="TT"/>
              <w:jc w:val="center"/>
              <w:rPr>
                <w:rFonts w:cs="Arial"/>
                <w:color w:val="000000" w:themeColor="text1"/>
                <w:sz w:val="20"/>
                <w:lang w:val="hr-HR"/>
              </w:rPr>
            </w:pPr>
            <w:bookmarkStart w:id="42" w:name="_Toc67327069"/>
            <w:r w:rsidRPr="001A5E0D">
              <w:rPr>
                <w:rFonts w:cs="Arial"/>
                <w:color w:val="000000" w:themeColor="text1"/>
                <w:sz w:val="20"/>
                <w:lang w:val="hr-HR"/>
              </w:rPr>
              <w:t>1</w:t>
            </w:r>
            <w:bookmarkEnd w:id="42"/>
            <w:r w:rsidRPr="001A5E0D">
              <w:rPr>
                <w:rFonts w:cs="Arial"/>
                <w:color w:val="000000" w:themeColor="text1"/>
                <w:sz w:val="20"/>
                <w:lang w:val="hr-HR"/>
              </w:rPr>
              <w:t>1</w:t>
            </w:r>
          </w:p>
        </w:tc>
        <w:tc>
          <w:tcPr>
            <w:tcW w:w="758" w:type="pct"/>
            <w:tcBorders>
              <w:top w:val="nil"/>
              <w:left w:val="nil"/>
              <w:bottom w:val="nil"/>
              <w:right w:val="nil"/>
            </w:tcBorders>
            <w:shd w:val="clear" w:color="auto" w:fill="auto"/>
            <w:vAlign w:val="bottom"/>
          </w:tcPr>
          <w:p w14:paraId="3B9FF61B" w14:textId="57B87099"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6.795.173</w:t>
            </w:r>
          </w:p>
        </w:tc>
        <w:tc>
          <w:tcPr>
            <w:tcW w:w="834" w:type="pct"/>
            <w:tcBorders>
              <w:top w:val="nil"/>
              <w:left w:val="nil"/>
              <w:bottom w:val="nil"/>
              <w:right w:val="nil"/>
            </w:tcBorders>
            <w:shd w:val="clear" w:color="auto" w:fill="auto"/>
            <w:vAlign w:val="center"/>
          </w:tcPr>
          <w:p w14:paraId="02B14779" w14:textId="5055002D" w:rsidR="004666E6" w:rsidRPr="001A5E0D" w:rsidRDefault="004666E6" w:rsidP="004666E6">
            <w:pPr>
              <w:pStyle w:val="TT"/>
              <w:jc w:val="right"/>
              <w:rPr>
                <w:rFonts w:cs="Arial"/>
                <w:color w:val="000000" w:themeColor="text1"/>
                <w:sz w:val="20"/>
                <w:lang w:val="hr-HR"/>
              </w:rPr>
            </w:pPr>
            <w:r w:rsidRPr="001A5E0D">
              <w:rPr>
                <w:rFonts w:cs="Arial"/>
                <w:snapToGrid w:val="0"/>
                <w:color w:val="000000" w:themeColor="text1"/>
                <w:sz w:val="20"/>
                <w:lang w:val="hr-HR"/>
              </w:rPr>
              <w:t>7.050.143</w:t>
            </w:r>
          </w:p>
        </w:tc>
      </w:tr>
      <w:tr w:rsidR="004666E6" w:rsidRPr="00056504" w14:paraId="5EB735B1" w14:textId="77777777" w:rsidTr="001A5E0D">
        <w:trPr>
          <w:trHeight w:val="297"/>
        </w:trPr>
        <w:tc>
          <w:tcPr>
            <w:tcW w:w="2821" w:type="pct"/>
          </w:tcPr>
          <w:p w14:paraId="00D550A4" w14:textId="1888FDC5" w:rsidR="004666E6" w:rsidRPr="001A5E0D" w:rsidRDefault="004666E6" w:rsidP="004666E6">
            <w:pPr>
              <w:pStyle w:val="TT"/>
              <w:rPr>
                <w:rFonts w:cs="Arial"/>
                <w:color w:val="000000" w:themeColor="text1"/>
                <w:sz w:val="20"/>
                <w:lang w:val="hr-HR"/>
              </w:rPr>
            </w:pPr>
            <w:bookmarkStart w:id="43" w:name="_Toc67327072"/>
            <w:r w:rsidRPr="001A5E0D">
              <w:rPr>
                <w:rFonts w:cs="Arial"/>
                <w:color w:val="000000" w:themeColor="text1"/>
                <w:sz w:val="20"/>
                <w:lang w:val="hr-HR"/>
              </w:rPr>
              <w:t>Krediti ostalim korisnicima</w:t>
            </w:r>
            <w:bookmarkEnd w:id="43"/>
          </w:p>
        </w:tc>
        <w:tc>
          <w:tcPr>
            <w:tcW w:w="587" w:type="pct"/>
            <w:vAlign w:val="bottom"/>
          </w:tcPr>
          <w:p w14:paraId="12834F31" w14:textId="76AB7651" w:rsidR="004666E6" w:rsidRPr="001A5E0D" w:rsidRDefault="004666E6" w:rsidP="004666E6">
            <w:pPr>
              <w:pStyle w:val="TT"/>
              <w:jc w:val="center"/>
              <w:rPr>
                <w:rFonts w:cs="Arial"/>
                <w:color w:val="000000" w:themeColor="text1"/>
                <w:sz w:val="20"/>
                <w:lang w:val="hr-HR"/>
              </w:rPr>
            </w:pPr>
            <w:bookmarkStart w:id="44" w:name="_Toc67327073"/>
            <w:r w:rsidRPr="001A5E0D">
              <w:rPr>
                <w:rFonts w:cs="Arial"/>
                <w:color w:val="000000" w:themeColor="text1"/>
                <w:sz w:val="20"/>
                <w:lang w:val="hr-HR"/>
              </w:rPr>
              <w:t>1</w:t>
            </w:r>
            <w:bookmarkEnd w:id="44"/>
            <w:r w:rsidRPr="001A5E0D">
              <w:rPr>
                <w:rFonts w:cs="Arial"/>
                <w:color w:val="000000" w:themeColor="text1"/>
                <w:sz w:val="20"/>
                <w:lang w:val="hr-HR"/>
              </w:rPr>
              <w:t>2</w:t>
            </w:r>
          </w:p>
        </w:tc>
        <w:tc>
          <w:tcPr>
            <w:tcW w:w="758" w:type="pct"/>
            <w:tcBorders>
              <w:top w:val="nil"/>
              <w:left w:val="nil"/>
              <w:bottom w:val="nil"/>
              <w:right w:val="nil"/>
            </w:tcBorders>
            <w:shd w:val="clear" w:color="auto" w:fill="auto"/>
            <w:vAlign w:val="bottom"/>
          </w:tcPr>
          <w:p w14:paraId="5281B356" w14:textId="59C48CB3"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16.884.671</w:t>
            </w:r>
          </w:p>
        </w:tc>
        <w:tc>
          <w:tcPr>
            <w:tcW w:w="834" w:type="pct"/>
            <w:tcBorders>
              <w:top w:val="nil"/>
              <w:left w:val="nil"/>
              <w:bottom w:val="nil"/>
              <w:right w:val="nil"/>
            </w:tcBorders>
            <w:shd w:val="clear" w:color="auto" w:fill="auto"/>
            <w:vAlign w:val="center"/>
          </w:tcPr>
          <w:p w14:paraId="54C9D9D9" w14:textId="2E7C2FBB" w:rsidR="004666E6" w:rsidRPr="001A5E0D" w:rsidRDefault="004666E6" w:rsidP="004666E6">
            <w:pPr>
              <w:pStyle w:val="TT"/>
              <w:jc w:val="right"/>
              <w:rPr>
                <w:rFonts w:cs="Arial"/>
                <w:color w:val="000000" w:themeColor="text1"/>
                <w:sz w:val="20"/>
                <w:lang w:val="hr-HR"/>
              </w:rPr>
            </w:pPr>
            <w:r w:rsidRPr="001A5E0D">
              <w:rPr>
                <w:rFonts w:cs="Arial"/>
                <w:color w:val="000000" w:themeColor="text1"/>
                <w:spacing w:val="-2"/>
                <w:sz w:val="20"/>
                <w:lang w:val="hr-HR"/>
              </w:rPr>
              <w:t>15.964.376</w:t>
            </w:r>
          </w:p>
        </w:tc>
      </w:tr>
      <w:tr w:rsidR="004666E6" w:rsidRPr="00056504" w14:paraId="049D0996" w14:textId="77777777" w:rsidTr="001A5E0D">
        <w:trPr>
          <w:trHeight w:val="297"/>
        </w:trPr>
        <w:tc>
          <w:tcPr>
            <w:tcW w:w="2821" w:type="pct"/>
            <w:tcBorders>
              <w:top w:val="nil"/>
              <w:left w:val="nil"/>
              <w:bottom w:val="nil"/>
              <w:right w:val="nil"/>
            </w:tcBorders>
            <w:shd w:val="clear" w:color="auto" w:fill="auto"/>
            <w:vAlign w:val="center"/>
          </w:tcPr>
          <w:p w14:paraId="3593BBAA" w14:textId="0F966B42" w:rsidR="004666E6" w:rsidRPr="001A5E0D" w:rsidRDefault="004666E6" w:rsidP="004666E6">
            <w:pPr>
              <w:pStyle w:val="TT"/>
              <w:rPr>
                <w:rFonts w:cs="Arial"/>
                <w:color w:val="000000" w:themeColor="text1"/>
                <w:sz w:val="20"/>
                <w:lang w:val="hr-HR"/>
              </w:rPr>
            </w:pPr>
            <w:bookmarkStart w:id="45" w:name="_Toc67327076"/>
            <w:r w:rsidRPr="001A5E0D">
              <w:rPr>
                <w:rFonts w:cs="Arial"/>
                <w:color w:val="000000" w:themeColor="text1"/>
                <w:sz w:val="20"/>
                <w:lang w:val="hr-HR"/>
              </w:rPr>
              <w:t>Financijska imovina po fer vrijednosti kroz dobit ili gubitak</w:t>
            </w:r>
            <w:bookmarkEnd w:id="45"/>
          </w:p>
        </w:tc>
        <w:tc>
          <w:tcPr>
            <w:tcW w:w="587" w:type="pct"/>
            <w:vAlign w:val="bottom"/>
          </w:tcPr>
          <w:p w14:paraId="7F9345F7" w14:textId="7908A852" w:rsidR="004666E6" w:rsidRPr="001A5E0D" w:rsidRDefault="004666E6" w:rsidP="004666E6">
            <w:pPr>
              <w:pStyle w:val="TT"/>
              <w:jc w:val="center"/>
              <w:rPr>
                <w:rFonts w:cs="Arial"/>
                <w:color w:val="000000" w:themeColor="text1"/>
                <w:sz w:val="20"/>
                <w:lang w:val="hr-HR"/>
              </w:rPr>
            </w:pPr>
            <w:bookmarkStart w:id="46" w:name="_Toc67327077"/>
            <w:r w:rsidRPr="001A5E0D">
              <w:rPr>
                <w:rFonts w:cs="Arial"/>
                <w:color w:val="000000" w:themeColor="text1"/>
                <w:sz w:val="20"/>
                <w:lang w:val="hr-HR"/>
              </w:rPr>
              <w:t>1</w:t>
            </w:r>
            <w:bookmarkEnd w:id="46"/>
            <w:r w:rsidRPr="001A5E0D">
              <w:rPr>
                <w:rFonts w:cs="Arial"/>
                <w:color w:val="000000" w:themeColor="text1"/>
                <w:sz w:val="20"/>
                <w:lang w:val="hr-HR"/>
              </w:rPr>
              <w:t>3</w:t>
            </w:r>
          </w:p>
        </w:tc>
        <w:tc>
          <w:tcPr>
            <w:tcW w:w="758" w:type="pct"/>
            <w:tcBorders>
              <w:top w:val="nil"/>
              <w:left w:val="nil"/>
              <w:bottom w:val="nil"/>
              <w:right w:val="nil"/>
            </w:tcBorders>
            <w:shd w:val="clear" w:color="auto" w:fill="auto"/>
            <w:vAlign w:val="bottom"/>
          </w:tcPr>
          <w:p w14:paraId="4FF0136F" w14:textId="6456972D"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131.757</w:t>
            </w:r>
          </w:p>
        </w:tc>
        <w:tc>
          <w:tcPr>
            <w:tcW w:w="834" w:type="pct"/>
            <w:tcBorders>
              <w:top w:val="nil"/>
              <w:left w:val="nil"/>
              <w:bottom w:val="nil"/>
              <w:right w:val="nil"/>
            </w:tcBorders>
            <w:shd w:val="clear" w:color="auto" w:fill="auto"/>
            <w:vAlign w:val="bottom"/>
          </w:tcPr>
          <w:p w14:paraId="48266928" w14:textId="46A54662" w:rsidR="004666E6" w:rsidRPr="001A5E0D" w:rsidRDefault="004666E6" w:rsidP="004666E6">
            <w:pPr>
              <w:pStyle w:val="TT"/>
              <w:jc w:val="right"/>
              <w:rPr>
                <w:rFonts w:cs="Arial"/>
                <w:color w:val="000000" w:themeColor="text1"/>
                <w:sz w:val="20"/>
                <w:lang w:val="hr-HR"/>
              </w:rPr>
            </w:pPr>
            <w:r w:rsidRPr="001A5E0D">
              <w:rPr>
                <w:rFonts w:cs="Arial"/>
                <w:color w:val="000000" w:themeColor="text1"/>
                <w:spacing w:val="-2"/>
                <w:sz w:val="20"/>
                <w:lang w:val="hr-HR"/>
              </w:rPr>
              <w:t>218.984</w:t>
            </w:r>
          </w:p>
        </w:tc>
      </w:tr>
      <w:tr w:rsidR="004666E6" w:rsidRPr="00056504" w14:paraId="5B75C3A6" w14:textId="77777777" w:rsidTr="001A5E0D">
        <w:trPr>
          <w:trHeight w:val="297"/>
        </w:trPr>
        <w:tc>
          <w:tcPr>
            <w:tcW w:w="2821" w:type="pct"/>
            <w:tcBorders>
              <w:top w:val="nil"/>
              <w:left w:val="nil"/>
              <w:bottom w:val="nil"/>
              <w:right w:val="nil"/>
            </w:tcBorders>
            <w:shd w:val="clear" w:color="auto" w:fill="auto"/>
            <w:vAlign w:val="bottom"/>
          </w:tcPr>
          <w:p w14:paraId="1785821B" w14:textId="34AE0902" w:rsidR="004666E6" w:rsidRPr="001A5E0D" w:rsidRDefault="004666E6" w:rsidP="004666E6">
            <w:pPr>
              <w:pStyle w:val="TT"/>
              <w:rPr>
                <w:rFonts w:cs="Arial"/>
                <w:color w:val="000000" w:themeColor="text1"/>
                <w:sz w:val="20"/>
                <w:lang w:val="hr-HR"/>
              </w:rPr>
            </w:pPr>
            <w:bookmarkStart w:id="47" w:name="_Toc67327080"/>
            <w:r w:rsidRPr="001A5E0D">
              <w:rPr>
                <w:rFonts w:cs="Arial"/>
                <w:color w:val="000000" w:themeColor="text1"/>
                <w:sz w:val="20"/>
                <w:lang w:val="hr-HR"/>
              </w:rPr>
              <w:t>Financijska imovina po fer vrijednosti kroz ostalu sveobuhvatnu dobit</w:t>
            </w:r>
            <w:bookmarkEnd w:id="47"/>
          </w:p>
        </w:tc>
        <w:tc>
          <w:tcPr>
            <w:tcW w:w="587" w:type="pct"/>
            <w:vAlign w:val="bottom"/>
          </w:tcPr>
          <w:p w14:paraId="77DD0BA4" w14:textId="781AAE4C" w:rsidR="004666E6" w:rsidRPr="001A5E0D" w:rsidRDefault="004666E6" w:rsidP="004666E6">
            <w:pPr>
              <w:pStyle w:val="TT"/>
              <w:jc w:val="center"/>
              <w:rPr>
                <w:rFonts w:cs="Arial"/>
                <w:color w:val="000000" w:themeColor="text1"/>
                <w:sz w:val="20"/>
                <w:lang w:val="hr-HR"/>
              </w:rPr>
            </w:pPr>
            <w:bookmarkStart w:id="48" w:name="_Toc67327081"/>
            <w:r w:rsidRPr="001A5E0D">
              <w:rPr>
                <w:rFonts w:cs="Arial"/>
                <w:color w:val="000000" w:themeColor="text1"/>
                <w:sz w:val="20"/>
                <w:lang w:val="hr-HR"/>
              </w:rPr>
              <w:t>1</w:t>
            </w:r>
            <w:bookmarkEnd w:id="48"/>
            <w:r w:rsidRPr="001A5E0D">
              <w:rPr>
                <w:rFonts w:cs="Arial"/>
                <w:color w:val="000000" w:themeColor="text1"/>
                <w:sz w:val="20"/>
                <w:lang w:val="hr-HR"/>
              </w:rPr>
              <w:t>4</w:t>
            </w:r>
          </w:p>
        </w:tc>
        <w:tc>
          <w:tcPr>
            <w:tcW w:w="758" w:type="pct"/>
            <w:tcBorders>
              <w:top w:val="nil"/>
              <w:left w:val="nil"/>
              <w:bottom w:val="nil"/>
              <w:right w:val="nil"/>
            </w:tcBorders>
            <w:shd w:val="clear" w:color="auto" w:fill="auto"/>
            <w:vAlign w:val="bottom"/>
          </w:tcPr>
          <w:p w14:paraId="76147781" w14:textId="68F2859E"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2.687.564</w:t>
            </w:r>
          </w:p>
        </w:tc>
        <w:tc>
          <w:tcPr>
            <w:tcW w:w="834" w:type="pct"/>
            <w:tcBorders>
              <w:top w:val="nil"/>
              <w:left w:val="nil"/>
              <w:bottom w:val="nil"/>
              <w:right w:val="nil"/>
            </w:tcBorders>
            <w:shd w:val="clear" w:color="auto" w:fill="auto"/>
            <w:vAlign w:val="bottom"/>
          </w:tcPr>
          <w:p w14:paraId="0A39837B" w14:textId="3E571936" w:rsidR="004666E6" w:rsidRPr="001A5E0D" w:rsidRDefault="004666E6" w:rsidP="004666E6">
            <w:pPr>
              <w:pStyle w:val="TT"/>
              <w:jc w:val="right"/>
              <w:rPr>
                <w:rFonts w:cs="Arial"/>
                <w:color w:val="000000" w:themeColor="text1"/>
                <w:sz w:val="20"/>
                <w:lang w:val="hr-HR"/>
              </w:rPr>
            </w:pPr>
            <w:r w:rsidRPr="001A5E0D">
              <w:rPr>
                <w:rFonts w:cs="Arial"/>
                <w:color w:val="000000" w:themeColor="text1"/>
                <w:spacing w:val="-2"/>
                <w:sz w:val="20"/>
                <w:lang w:val="hr-HR"/>
              </w:rPr>
              <w:t>2.915.704</w:t>
            </w:r>
          </w:p>
        </w:tc>
      </w:tr>
      <w:tr w:rsidR="004666E6" w:rsidRPr="00056504" w14:paraId="04C78150" w14:textId="77777777" w:rsidTr="001A5E0D">
        <w:trPr>
          <w:trHeight w:val="285"/>
        </w:trPr>
        <w:tc>
          <w:tcPr>
            <w:tcW w:w="2821" w:type="pct"/>
          </w:tcPr>
          <w:p w14:paraId="6E6C62BE" w14:textId="03032F5B" w:rsidR="004666E6" w:rsidRPr="001A5E0D" w:rsidRDefault="004666E6" w:rsidP="004666E6">
            <w:pPr>
              <w:pStyle w:val="TT"/>
              <w:rPr>
                <w:rFonts w:cs="Arial"/>
                <w:color w:val="000000" w:themeColor="text1"/>
                <w:sz w:val="20"/>
                <w:lang w:val="hr-HR"/>
              </w:rPr>
            </w:pPr>
            <w:bookmarkStart w:id="49" w:name="_Toc67327088"/>
            <w:r w:rsidRPr="001A5E0D">
              <w:rPr>
                <w:rFonts w:cs="Arial"/>
                <w:color w:val="000000" w:themeColor="text1"/>
                <w:sz w:val="20"/>
                <w:lang w:val="hr-HR"/>
              </w:rPr>
              <w:t>Ulaganja u pridružena društva</w:t>
            </w:r>
            <w:bookmarkEnd w:id="49"/>
          </w:p>
        </w:tc>
        <w:tc>
          <w:tcPr>
            <w:tcW w:w="587" w:type="pct"/>
            <w:vAlign w:val="bottom"/>
          </w:tcPr>
          <w:p w14:paraId="4F14FFE5" w14:textId="350C65A7" w:rsidR="004666E6" w:rsidRPr="001A5E0D" w:rsidRDefault="004666E6" w:rsidP="004666E6">
            <w:pPr>
              <w:pStyle w:val="TT"/>
              <w:jc w:val="center"/>
              <w:rPr>
                <w:rFonts w:cs="Arial"/>
                <w:color w:val="000000" w:themeColor="text1"/>
                <w:sz w:val="20"/>
                <w:lang w:val="hr-HR"/>
              </w:rPr>
            </w:pPr>
          </w:p>
        </w:tc>
        <w:tc>
          <w:tcPr>
            <w:tcW w:w="758" w:type="pct"/>
            <w:tcBorders>
              <w:top w:val="nil"/>
              <w:left w:val="nil"/>
              <w:bottom w:val="nil"/>
              <w:right w:val="nil"/>
            </w:tcBorders>
            <w:shd w:val="clear" w:color="auto" w:fill="auto"/>
            <w:vAlign w:val="bottom"/>
          </w:tcPr>
          <w:p w14:paraId="73A9CB2E" w14:textId="3AFCEA4C"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36.124</w:t>
            </w:r>
          </w:p>
        </w:tc>
        <w:tc>
          <w:tcPr>
            <w:tcW w:w="834" w:type="pct"/>
            <w:tcBorders>
              <w:top w:val="nil"/>
              <w:left w:val="nil"/>
              <w:bottom w:val="nil"/>
              <w:right w:val="nil"/>
            </w:tcBorders>
            <w:shd w:val="clear" w:color="auto" w:fill="auto"/>
            <w:vAlign w:val="bottom"/>
          </w:tcPr>
          <w:p w14:paraId="53E49F7E" w14:textId="715AEA93"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36.124</w:t>
            </w:r>
          </w:p>
        </w:tc>
      </w:tr>
      <w:tr w:rsidR="004666E6" w:rsidRPr="00056504" w14:paraId="53654AE0" w14:textId="77777777" w:rsidTr="001A5E0D">
        <w:trPr>
          <w:trHeight w:val="253"/>
        </w:trPr>
        <w:tc>
          <w:tcPr>
            <w:tcW w:w="2821" w:type="pct"/>
            <w:vAlign w:val="bottom"/>
          </w:tcPr>
          <w:p w14:paraId="74B89A0C" w14:textId="13ED8034" w:rsidR="004666E6" w:rsidRPr="001A5E0D" w:rsidRDefault="004666E6" w:rsidP="004666E6">
            <w:pPr>
              <w:pStyle w:val="TT"/>
              <w:rPr>
                <w:rFonts w:cs="Arial"/>
                <w:color w:val="000000" w:themeColor="text1"/>
                <w:sz w:val="20"/>
                <w:lang w:val="hr-HR"/>
              </w:rPr>
            </w:pPr>
            <w:bookmarkStart w:id="50" w:name="_Toc67327092"/>
            <w:r w:rsidRPr="001A5E0D">
              <w:rPr>
                <w:rFonts w:cs="Arial"/>
                <w:color w:val="000000" w:themeColor="text1"/>
                <w:sz w:val="20"/>
                <w:lang w:val="hr-HR"/>
              </w:rPr>
              <w:t>Nekretnine, postrojenja i oprema i nematerijalna imovina</w:t>
            </w:r>
            <w:bookmarkEnd w:id="50"/>
          </w:p>
        </w:tc>
        <w:tc>
          <w:tcPr>
            <w:tcW w:w="587" w:type="pct"/>
            <w:vAlign w:val="bottom"/>
          </w:tcPr>
          <w:p w14:paraId="68FAC334" w14:textId="37A48778" w:rsidR="004666E6" w:rsidRPr="001A5E0D" w:rsidRDefault="004666E6" w:rsidP="004666E6">
            <w:pPr>
              <w:pStyle w:val="TT"/>
              <w:jc w:val="center"/>
              <w:rPr>
                <w:rFonts w:cs="Arial"/>
                <w:color w:val="000000" w:themeColor="text1"/>
                <w:sz w:val="20"/>
                <w:lang w:val="hr-HR"/>
              </w:rPr>
            </w:pPr>
          </w:p>
        </w:tc>
        <w:tc>
          <w:tcPr>
            <w:tcW w:w="758" w:type="pct"/>
            <w:tcBorders>
              <w:top w:val="nil"/>
              <w:left w:val="nil"/>
              <w:bottom w:val="nil"/>
              <w:right w:val="nil"/>
            </w:tcBorders>
            <w:shd w:val="clear" w:color="auto" w:fill="auto"/>
            <w:vAlign w:val="bottom"/>
          </w:tcPr>
          <w:p w14:paraId="771FA40A" w14:textId="13B52EAB"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39.098</w:t>
            </w:r>
          </w:p>
        </w:tc>
        <w:tc>
          <w:tcPr>
            <w:tcW w:w="834" w:type="pct"/>
            <w:tcBorders>
              <w:top w:val="nil"/>
              <w:left w:val="nil"/>
              <w:bottom w:val="nil"/>
              <w:right w:val="nil"/>
            </w:tcBorders>
            <w:shd w:val="clear" w:color="auto" w:fill="auto"/>
            <w:vAlign w:val="bottom"/>
          </w:tcPr>
          <w:p w14:paraId="13E50108" w14:textId="5C876E06" w:rsidR="004666E6" w:rsidRPr="001A5E0D" w:rsidRDefault="004666E6" w:rsidP="004666E6">
            <w:pPr>
              <w:pStyle w:val="TT"/>
              <w:jc w:val="right"/>
              <w:rPr>
                <w:rFonts w:cs="Arial"/>
                <w:color w:val="000000" w:themeColor="text1"/>
                <w:sz w:val="20"/>
                <w:lang w:val="hr-HR"/>
              </w:rPr>
            </w:pPr>
            <w:r w:rsidRPr="001A5E0D">
              <w:rPr>
                <w:rFonts w:cs="Arial"/>
                <w:snapToGrid w:val="0"/>
                <w:color w:val="000000" w:themeColor="text1"/>
                <w:sz w:val="20"/>
                <w:lang w:val="hr-HR"/>
              </w:rPr>
              <w:t>42.674</w:t>
            </w:r>
          </w:p>
        </w:tc>
      </w:tr>
      <w:tr w:rsidR="004666E6" w:rsidRPr="00056504" w14:paraId="546BDB44" w14:textId="77777777" w:rsidTr="001A5E0D">
        <w:trPr>
          <w:trHeight w:val="285"/>
        </w:trPr>
        <w:tc>
          <w:tcPr>
            <w:tcW w:w="2821" w:type="pct"/>
          </w:tcPr>
          <w:p w14:paraId="6FF64B57" w14:textId="12542861" w:rsidR="004666E6" w:rsidRPr="001A5E0D" w:rsidRDefault="004666E6" w:rsidP="004666E6">
            <w:pPr>
              <w:pStyle w:val="TT"/>
              <w:rPr>
                <w:rFonts w:cs="Arial"/>
                <w:color w:val="000000" w:themeColor="text1"/>
                <w:sz w:val="20"/>
                <w:lang w:val="hr-HR"/>
              </w:rPr>
            </w:pPr>
            <w:bookmarkStart w:id="51" w:name="_Toc67327096"/>
            <w:r w:rsidRPr="001A5E0D">
              <w:rPr>
                <w:rFonts w:cs="Arial"/>
                <w:color w:val="000000" w:themeColor="text1"/>
                <w:sz w:val="20"/>
                <w:lang w:val="hr-HR"/>
              </w:rPr>
              <w:t>Preuzeta imovina</w:t>
            </w:r>
            <w:bookmarkEnd w:id="51"/>
          </w:p>
        </w:tc>
        <w:tc>
          <w:tcPr>
            <w:tcW w:w="587" w:type="pct"/>
            <w:vAlign w:val="bottom"/>
          </w:tcPr>
          <w:p w14:paraId="56B52BE2" w14:textId="566AFD72" w:rsidR="004666E6" w:rsidRPr="001A5E0D" w:rsidRDefault="004666E6" w:rsidP="004666E6">
            <w:pPr>
              <w:pStyle w:val="TT"/>
              <w:jc w:val="center"/>
              <w:rPr>
                <w:rFonts w:cs="Arial"/>
                <w:color w:val="000000" w:themeColor="text1"/>
                <w:sz w:val="20"/>
                <w:lang w:val="hr-HR"/>
              </w:rPr>
            </w:pPr>
            <w:r w:rsidRPr="001A5E0D">
              <w:rPr>
                <w:rFonts w:cs="Arial"/>
                <w:color w:val="000000" w:themeColor="text1"/>
                <w:sz w:val="20"/>
                <w:lang w:val="hr-HR"/>
              </w:rPr>
              <w:t>15</w:t>
            </w:r>
          </w:p>
        </w:tc>
        <w:tc>
          <w:tcPr>
            <w:tcW w:w="758" w:type="pct"/>
            <w:tcBorders>
              <w:top w:val="nil"/>
              <w:left w:val="nil"/>
              <w:bottom w:val="nil"/>
              <w:right w:val="nil"/>
            </w:tcBorders>
            <w:shd w:val="clear" w:color="auto" w:fill="auto"/>
            <w:vAlign w:val="bottom"/>
          </w:tcPr>
          <w:p w14:paraId="7F6170DD" w14:textId="28CC0D6B"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25.614</w:t>
            </w:r>
          </w:p>
        </w:tc>
        <w:tc>
          <w:tcPr>
            <w:tcW w:w="834" w:type="pct"/>
            <w:tcBorders>
              <w:top w:val="nil"/>
              <w:left w:val="nil"/>
              <w:bottom w:val="nil"/>
              <w:right w:val="nil"/>
            </w:tcBorders>
            <w:shd w:val="clear" w:color="auto" w:fill="auto"/>
            <w:vAlign w:val="bottom"/>
          </w:tcPr>
          <w:p w14:paraId="5833C07A" w14:textId="2F6DC01A" w:rsidR="004666E6" w:rsidRPr="001A5E0D" w:rsidRDefault="004666E6" w:rsidP="004666E6">
            <w:pPr>
              <w:pStyle w:val="TT"/>
              <w:jc w:val="right"/>
              <w:rPr>
                <w:rFonts w:cs="Arial"/>
                <w:color w:val="000000" w:themeColor="text1"/>
                <w:sz w:val="20"/>
                <w:lang w:val="hr-HR"/>
              </w:rPr>
            </w:pPr>
            <w:r w:rsidRPr="001A5E0D">
              <w:rPr>
                <w:rFonts w:cs="Arial"/>
                <w:snapToGrid w:val="0"/>
                <w:color w:val="000000" w:themeColor="text1"/>
                <w:sz w:val="20"/>
                <w:lang w:val="hr-HR"/>
              </w:rPr>
              <w:t>21.369</w:t>
            </w:r>
          </w:p>
        </w:tc>
      </w:tr>
      <w:tr w:rsidR="004666E6" w:rsidRPr="00056504" w14:paraId="5B706591" w14:textId="77777777" w:rsidTr="001A5E0D">
        <w:trPr>
          <w:trHeight w:val="285"/>
        </w:trPr>
        <w:tc>
          <w:tcPr>
            <w:tcW w:w="2821" w:type="pct"/>
          </w:tcPr>
          <w:p w14:paraId="48C79C77" w14:textId="1F141AA5" w:rsidR="004666E6" w:rsidRPr="001A5E0D" w:rsidRDefault="004666E6" w:rsidP="004666E6">
            <w:pPr>
              <w:pStyle w:val="TT"/>
              <w:rPr>
                <w:rFonts w:cs="Arial"/>
                <w:color w:val="000000" w:themeColor="text1"/>
                <w:sz w:val="20"/>
                <w:lang w:val="hr-HR"/>
              </w:rPr>
            </w:pPr>
            <w:bookmarkStart w:id="52" w:name="_Toc67327100"/>
            <w:r w:rsidRPr="001A5E0D">
              <w:rPr>
                <w:rFonts w:cs="Arial"/>
                <w:color w:val="000000" w:themeColor="text1"/>
                <w:sz w:val="20"/>
                <w:lang w:val="hr-HR"/>
              </w:rPr>
              <w:t>Ostala imovina</w:t>
            </w:r>
            <w:bookmarkEnd w:id="52"/>
          </w:p>
        </w:tc>
        <w:tc>
          <w:tcPr>
            <w:tcW w:w="587" w:type="pct"/>
            <w:vAlign w:val="bottom"/>
          </w:tcPr>
          <w:p w14:paraId="2CCA5620" w14:textId="6189EC1C" w:rsidR="004666E6" w:rsidRPr="001A5E0D" w:rsidRDefault="004666E6" w:rsidP="004666E6">
            <w:pPr>
              <w:pStyle w:val="TT"/>
              <w:jc w:val="center"/>
              <w:rPr>
                <w:rFonts w:cs="Arial"/>
                <w:color w:val="000000" w:themeColor="text1"/>
                <w:sz w:val="20"/>
                <w:lang w:val="hr-HR"/>
              </w:rPr>
            </w:pPr>
            <w:r w:rsidRPr="001A5E0D">
              <w:rPr>
                <w:rFonts w:cs="Arial"/>
                <w:color w:val="000000" w:themeColor="text1"/>
                <w:sz w:val="20"/>
                <w:lang w:val="hr-HR"/>
              </w:rPr>
              <w:t>16</w:t>
            </w:r>
          </w:p>
        </w:tc>
        <w:tc>
          <w:tcPr>
            <w:tcW w:w="758" w:type="pct"/>
            <w:tcBorders>
              <w:top w:val="nil"/>
              <w:left w:val="nil"/>
              <w:bottom w:val="nil"/>
              <w:right w:val="nil"/>
            </w:tcBorders>
            <w:shd w:val="clear" w:color="auto" w:fill="auto"/>
            <w:vAlign w:val="bottom"/>
          </w:tcPr>
          <w:p w14:paraId="6956DBBF" w14:textId="372B9DA9"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28.737</w:t>
            </w:r>
          </w:p>
        </w:tc>
        <w:tc>
          <w:tcPr>
            <w:tcW w:w="834" w:type="pct"/>
            <w:tcBorders>
              <w:top w:val="nil"/>
              <w:left w:val="nil"/>
              <w:bottom w:val="nil"/>
              <w:right w:val="nil"/>
            </w:tcBorders>
            <w:shd w:val="clear" w:color="auto" w:fill="auto"/>
            <w:vAlign w:val="bottom"/>
          </w:tcPr>
          <w:p w14:paraId="44390B39" w14:textId="6BE0F9D3" w:rsidR="004666E6" w:rsidRPr="001A5E0D" w:rsidRDefault="004666E6" w:rsidP="004666E6">
            <w:pPr>
              <w:pStyle w:val="TT"/>
              <w:jc w:val="right"/>
              <w:rPr>
                <w:rFonts w:cs="Arial"/>
                <w:color w:val="000000" w:themeColor="text1"/>
                <w:sz w:val="20"/>
                <w:lang w:val="hr-HR"/>
              </w:rPr>
            </w:pPr>
            <w:r w:rsidRPr="001A5E0D">
              <w:rPr>
                <w:rFonts w:cs="Arial"/>
                <w:snapToGrid w:val="0"/>
                <w:color w:val="000000" w:themeColor="text1"/>
                <w:sz w:val="20"/>
                <w:lang w:val="hr-HR"/>
              </w:rPr>
              <w:t>34.494</w:t>
            </w:r>
          </w:p>
        </w:tc>
      </w:tr>
      <w:tr w:rsidR="00D1060B" w:rsidRPr="00056504" w14:paraId="68E67462" w14:textId="77777777" w:rsidTr="001A5E0D">
        <w:trPr>
          <w:trHeight w:val="320"/>
        </w:trPr>
        <w:tc>
          <w:tcPr>
            <w:tcW w:w="2821" w:type="pct"/>
          </w:tcPr>
          <w:p w14:paraId="01F5600B" w14:textId="7B7A247F" w:rsidR="00D1060B" w:rsidRPr="001A5E0D" w:rsidRDefault="00D1060B" w:rsidP="00D1060B">
            <w:pPr>
              <w:pStyle w:val="Tot"/>
              <w:rPr>
                <w:rFonts w:cs="Arial"/>
                <w:b/>
                <w:bCs/>
                <w:color w:val="000000" w:themeColor="text1"/>
                <w:sz w:val="20"/>
                <w:lang w:val="hr-HR"/>
              </w:rPr>
            </w:pPr>
            <w:bookmarkStart w:id="53" w:name="_Toc67327104"/>
            <w:r w:rsidRPr="001A5E0D">
              <w:rPr>
                <w:rFonts w:cs="Arial"/>
                <w:b/>
                <w:bCs/>
                <w:color w:val="000000" w:themeColor="text1"/>
                <w:sz w:val="20"/>
                <w:lang w:val="hr-HR"/>
              </w:rPr>
              <w:t>Ukupna imovina</w:t>
            </w:r>
            <w:bookmarkEnd w:id="53"/>
          </w:p>
        </w:tc>
        <w:tc>
          <w:tcPr>
            <w:tcW w:w="587" w:type="pct"/>
            <w:vAlign w:val="bottom"/>
          </w:tcPr>
          <w:p w14:paraId="3D723CD8" w14:textId="77777777" w:rsidR="00D1060B" w:rsidRPr="001A5E0D" w:rsidRDefault="00D1060B" w:rsidP="00D1060B">
            <w:pPr>
              <w:pStyle w:val="Tot"/>
              <w:jc w:val="center"/>
              <w:rPr>
                <w:rFonts w:cs="Arial"/>
                <w:b/>
                <w:bCs/>
                <w:color w:val="000000" w:themeColor="text1"/>
                <w:sz w:val="20"/>
                <w:lang w:val="hr-HR"/>
              </w:rPr>
            </w:pPr>
          </w:p>
        </w:tc>
        <w:tc>
          <w:tcPr>
            <w:tcW w:w="758" w:type="pct"/>
            <w:tcBorders>
              <w:top w:val="single" w:sz="4" w:space="0" w:color="auto"/>
              <w:left w:val="nil"/>
              <w:bottom w:val="single" w:sz="8" w:space="0" w:color="auto"/>
              <w:right w:val="nil"/>
            </w:tcBorders>
            <w:shd w:val="clear" w:color="auto" w:fill="auto"/>
            <w:vAlign w:val="bottom"/>
          </w:tcPr>
          <w:p w14:paraId="629502CF" w14:textId="6B6EA835" w:rsidR="00D1060B" w:rsidRPr="001A5E0D" w:rsidRDefault="004666E6" w:rsidP="00D1060B">
            <w:pPr>
              <w:pStyle w:val="Tot"/>
              <w:jc w:val="right"/>
              <w:rPr>
                <w:rFonts w:cs="Arial"/>
                <w:b/>
                <w:bCs/>
                <w:color w:val="000000" w:themeColor="text1"/>
                <w:sz w:val="20"/>
                <w:lang w:val="hr-HR"/>
              </w:rPr>
            </w:pPr>
            <w:r w:rsidRPr="004666E6">
              <w:rPr>
                <w:rFonts w:cs="Arial"/>
                <w:b/>
                <w:bCs/>
                <w:color w:val="000000" w:themeColor="text1"/>
                <w:sz w:val="20"/>
                <w:lang w:val="hr-HR"/>
              </w:rPr>
              <w:t>27.182.928</w:t>
            </w:r>
          </w:p>
        </w:tc>
        <w:tc>
          <w:tcPr>
            <w:tcW w:w="834" w:type="pct"/>
            <w:tcBorders>
              <w:top w:val="single" w:sz="4" w:space="0" w:color="auto"/>
              <w:left w:val="nil"/>
              <w:bottom w:val="single" w:sz="8" w:space="0" w:color="auto"/>
              <w:right w:val="nil"/>
            </w:tcBorders>
            <w:shd w:val="clear" w:color="auto" w:fill="auto"/>
            <w:vAlign w:val="center"/>
          </w:tcPr>
          <w:p w14:paraId="0999B5F7" w14:textId="2AA33DA7" w:rsidR="00D1060B" w:rsidRPr="001A5E0D" w:rsidRDefault="00D1060B" w:rsidP="00D1060B">
            <w:pPr>
              <w:pStyle w:val="Tot"/>
              <w:jc w:val="right"/>
              <w:rPr>
                <w:rFonts w:cs="Arial"/>
                <w:b/>
                <w:bCs/>
                <w:color w:val="000000" w:themeColor="text1"/>
                <w:sz w:val="20"/>
                <w:lang w:val="hr-HR"/>
              </w:rPr>
            </w:pPr>
            <w:r w:rsidRPr="001A5E0D">
              <w:rPr>
                <w:rFonts w:cs="Arial"/>
                <w:b/>
                <w:bCs/>
                <w:color w:val="000000" w:themeColor="text1"/>
                <w:sz w:val="20"/>
                <w:lang w:val="hr-HR"/>
              </w:rPr>
              <w:t>28.249.988</w:t>
            </w:r>
          </w:p>
        </w:tc>
      </w:tr>
      <w:tr w:rsidR="00D1060B" w:rsidRPr="00056504" w14:paraId="5433A99F" w14:textId="77777777" w:rsidTr="001A5E0D">
        <w:trPr>
          <w:trHeight w:val="285"/>
        </w:trPr>
        <w:tc>
          <w:tcPr>
            <w:tcW w:w="2821" w:type="pct"/>
          </w:tcPr>
          <w:p w14:paraId="6C0BC185" w14:textId="01DF6C45" w:rsidR="00D1060B" w:rsidRPr="001A5E0D" w:rsidRDefault="00D1060B" w:rsidP="00D1060B">
            <w:pPr>
              <w:pStyle w:val="TT"/>
              <w:rPr>
                <w:rFonts w:cs="Arial"/>
                <w:b/>
                <w:bCs/>
                <w:color w:val="000000" w:themeColor="text1"/>
                <w:sz w:val="20"/>
                <w:lang w:val="hr-HR"/>
              </w:rPr>
            </w:pPr>
            <w:bookmarkStart w:id="54" w:name="_Toc67327107"/>
            <w:r w:rsidRPr="001A5E0D">
              <w:rPr>
                <w:rFonts w:cs="Arial"/>
                <w:b/>
                <w:bCs/>
                <w:color w:val="000000" w:themeColor="text1"/>
                <w:sz w:val="20"/>
                <w:lang w:val="hr-HR"/>
              </w:rPr>
              <w:t>Obveze</w:t>
            </w:r>
            <w:bookmarkEnd w:id="54"/>
          </w:p>
        </w:tc>
        <w:tc>
          <w:tcPr>
            <w:tcW w:w="587" w:type="pct"/>
            <w:vAlign w:val="bottom"/>
          </w:tcPr>
          <w:p w14:paraId="1A0BF711" w14:textId="77777777" w:rsidR="00D1060B" w:rsidRPr="001A5E0D" w:rsidRDefault="00D1060B" w:rsidP="00D1060B">
            <w:pPr>
              <w:pStyle w:val="TT"/>
              <w:rPr>
                <w:rFonts w:cs="Arial"/>
                <w:b/>
                <w:bCs/>
                <w:color w:val="000000" w:themeColor="text1"/>
                <w:sz w:val="20"/>
                <w:lang w:val="hr-HR"/>
              </w:rPr>
            </w:pPr>
          </w:p>
        </w:tc>
        <w:tc>
          <w:tcPr>
            <w:tcW w:w="758" w:type="pct"/>
            <w:tcBorders>
              <w:top w:val="single" w:sz="12" w:space="0" w:color="auto"/>
            </w:tcBorders>
            <w:shd w:val="clear" w:color="auto" w:fill="auto"/>
            <w:vAlign w:val="bottom"/>
          </w:tcPr>
          <w:p w14:paraId="58120271" w14:textId="77777777" w:rsidR="00D1060B" w:rsidRPr="001A5E0D" w:rsidRDefault="00D1060B" w:rsidP="00D1060B">
            <w:pPr>
              <w:pStyle w:val="TT"/>
              <w:jc w:val="right"/>
              <w:rPr>
                <w:rFonts w:cs="Arial"/>
                <w:b/>
                <w:bCs/>
                <w:color w:val="000000" w:themeColor="text1"/>
                <w:sz w:val="20"/>
                <w:lang w:val="hr-HR"/>
              </w:rPr>
            </w:pPr>
          </w:p>
        </w:tc>
        <w:tc>
          <w:tcPr>
            <w:tcW w:w="834" w:type="pct"/>
            <w:tcBorders>
              <w:top w:val="single" w:sz="12" w:space="0" w:color="auto"/>
            </w:tcBorders>
            <w:vAlign w:val="bottom"/>
          </w:tcPr>
          <w:p w14:paraId="45F49CE4" w14:textId="77777777" w:rsidR="00D1060B" w:rsidRPr="001A5E0D" w:rsidRDefault="00D1060B" w:rsidP="00D1060B">
            <w:pPr>
              <w:pStyle w:val="TT"/>
              <w:jc w:val="right"/>
              <w:rPr>
                <w:rFonts w:cs="Arial"/>
                <w:b/>
                <w:bCs/>
                <w:color w:val="000000" w:themeColor="text1"/>
                <w:sz w:val="20"/>
                <w:lang w:val="hr-HR"/>
              </w:rPr>
            </w:pPr>
          </w:p>
        </w:tc>
      </w:tr>
      <w:tr w:rsidR="004666E6" w:rsidRPr="00056504" w14:paraId="30A1861C" w14:textId="77777777" w:rsidTr="001A5E0D">
        <w:trPr>
          <w:trHeight w:val="285"/>
        </w:trPr>
        <w:tc>
          <w:tcPr>
            <w:tcW w:w="2821" w:type="pct"/>
          </w:tcPr>
          <w:p w14:paraId="5CFF2DF3" w14:textId="6D920194" w:rsidR="004666E6" w:rsidRPr="001A5E0D" w:rsidRDefault="004666E6" w:rsidP="004666E6">
            <w:pPr>
              <w:pStyle w:val="TT"/>
              <w:rPr>
                <w:rFonts w:cs="Arial"/>
                <w:color w:val="000000" w:themeColor="text1"/>
                <w:sz w:val="20"/>
                <w:lang w:val="hr-HR"/>
              </w:rPr>
            </w:pPr>
            <w:bookmarkStart w:id="55" w:name="_Toc67327108"/>
            <w:r w:rsidRPr="001A5E0D">
              <w:rPr>
                <w:rFonts w:cs="Arial"/>
                <w:color w:val="000000" w:themeColor="text1"/>
                <w:sz w:val="20"/>
                <w:lang w:val="hr-HR"/>
              </w:rPr>
              <w:t>Obveze po depozitima</w:t>
            </w:r>
            <w:bookmarkEnd w:id="55"/>
          </w:p>
        </w:tc>
        <w:tc>
          <w:tcPr>
            <w:tcW w:w="587" w:type="pct"/>
            <w:vAlign w:val="bottom"/>
          </w:tcPr>
          <w:p w14:paraId="4492A06A" w14:textId="0333D07B" w:rsidR="004666E6" w:rsidRPr="001A5E0D" w:rsidRDefault="004666E6" w:rsidP="004666E6">
            <w:pPr>
              <w:pStyle w:val="TT"/>
              <w:jc w:val="center"/>
              <w:rPr>
                <w:rFonts w:cs="Arial"/>
                <w:color w:val="000000" w:themeColor="text1"/>
                <w:sz w:val="20"/>
                <w:lang w:val="hr-HR"/>
              </w:rPr>
            </w:pPr>
            <w:r w:rsidRPr="001A5E0D">
              <w:rPr>
                <w:rFonts w:cs="Arial"/>
                <w:color w:val="000000" w:themeColor="text1"/>
                <w:sz w:val="20"/>
                <w:lang w:val="hr-HR"/>
              </w:rPr>
              <w:t>17</w:t>
            </w:r>
          </w:p>
        </w:tc>
        <w:tc>
          <w:tcPr>
            <w:tcW w:w="758" w:type="pct"/>
            <w:tcBorders>
              <w:top w:val="nil"/>
              <w:left w:val="nil"/>
              <w:bottom w:val="nil"/>
              <w:right w:val="nil"/>
            </w:tcBorders>
            <w:shd w:val="clear" w:color="auto" w:fill="auto"/>
            <w:vAlign w:val="bottom"/>
          </w:tcPr>
          <w:p w14:paraId="4820D3E1" w14:textId="1F6490B4"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630.726</w:t>
            </w:r>
          </w:p>
        </w:tc>
        <w:tc>
          <w:tcPr>
            <w:tcW w:w="834" w:type="pct"/>
            <w:tcBorders>
              <w:top w:val="nil"/>
              <w:left w:val="nil"/>
              <w:bottom w:val="nil"/>
              <w:right w:val="nil"/>
            </w:tcBorders>
            <w:shd w:val="clear" w:color="auto" w:fill="auto"/>
            <w:vAlign w:val="center"/>
          </w:tcPr>
          <w:p w14:paraId="2E6D429E" w14:textId="75E71432" w:rsidR="004666E6" w:rsidRPr="001A5E0D" w:rsidRDefault="004666E6" w:rsidP="004666E6">
            <w:pPr>
              <w:pStyle w:val="TT"/>
              <w:jc w:val="right"/>
              <w:rPr>
                <w:rFonts w:cs="Arial"/>
                <w:color w:val="000000" w:themeColor="text1"/>
                <w:sz w:val="20"/>
                <w:lang w:val="hr-HR"/>
              </w:rPr>
            </w:pPr>
            <w:r w:rsidRPr="001A5E0D">
              <w:rPr>
                <w:rFonts w:cs="Arial"/>
                <w:color w:val="000000" w:themeColor="text1"/>
                <w:sz w:val="20"/>
                <w:lang w:val="hr-HR"/>
              </w:rPr>
              <w:t>960.541</w:t>
            </w:r>
          </w:p>
        </w:tc>
      </w:tr>
      <w:tr w:rsidR="004666E6" w:rsidRPr="00056504" w14:paraId="34366366" w14:textId="77777777" w:rsidTr="001A5E0D">
        <w:trPr>
          <w:trHeight w:val="285"/>
        </w:trPr>
        <w:tc>
          <w:tcPr>
            <w:tcW w:w="2821" w:type="pct"/>
          </w:tcPr>
          <w:p w14:paraId="3FA2AA6D" w14:textId="45F95018" w:rsidR="004666E6" w:rsidRPr="001A5E0D" w:rsidRDefault="004666E6" w:rsidP="004666E6">
            <w:pPr>
              <w:pStyle w:val="TT"/>
              <w:rPr>
                <w:rFonts w:cs="Arial"/>
                <w:color w:val="000000" w:themeColor="text1"/>
                <w:sz w:val="20"/>
                <w:lang w:val="hr-HR"/>
              </w:rPr>
            </w:pPr>
            <w:bookmarkStart w:id="56" w:name="_Toc67327112"/>
            <w:r w:rsidRPr="001A5E0D">
              <w:rPr>
                <w:rFonts w:cs="Arial"/>
                <w:color w:val="000000" w:themeColor="text1"/>
                <w:sz w:val="20"/>
                <w:lang w:val="hr-HR"/>
              </w:rPr>
              <w:t>Obveze po kreditima</w:t>
            </w:r>
            <w:bookmarkEnd w:id="56"/>
          </w:p>
        </w:tc>
        <w:tc>
          <w:tcPr>
            <w:tcW w:w="587" w:type="pct"/>
            <w:vAlign w:val="bottom"/>
          </w:tcPr>
          <w:p w14:paraId="5E70F1A9" w14:textId="75D1BE25" w:rsidR="004666E6" w:rsidRPr="001A5E0D" w:rsidRDefault="004666E6" w:rsidP="004666E6">
            <w:pPr>
              <w:pStyle w:val="TT"/>
              <w:jc w:val="center"/>
              <w:rPr>
                <w:rFonts w:cs="Arial"/>
                <w:color w:val="000000" w:themeColor="text1"/>
                <w:sz w:val="20"/>
                <w:lang w:val="hr-HR"/>
              </w:rPr>
            </w:pPr>
            <w:r w:rsidRPr="001A5E0D">
              <w:rPr>
                <w:rFonts w:cs="Arial"/>
                <w:color w:val="000000" w:themeColor="text1"/>
                <w:sz w:val="20"/>
                <w:lang w:val="hr-HR"/>
              </w:rPr>
              <w:t>18</w:t>
            </w:r>
          </w:p>
        </w:tc>
        <w:tc>
          <w:tcPr>
            <w:tcW w:w="758" w:type="pct"/>
            <w:tcBorders>
              <w:top w:val="nil"/>
              <w:left w:val="nil"/>
              <w:bottom w:val="nil"/>
              <w:right w:val="nil"/>
            </w:tcBorders>
            <w:shd w:val="clear" w:color="auto" w:fill="auto"/>
            <w:vAlign w:val="bottom"/>
          </w:tcPr>
          <w:p w14:paraId="2DF3C6F9" w14:textId="70101AAF"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15.386.681</w:t>
            </w:r>
          </w:p>
        </w:tc>
        <w:tc>
          <w:tcPr>
            <w:tcW w:w="834" w:type="pct"/>
            <w:tcBorders>
              <w:top w:val="nil"/>
              <w:left w:val="nil"/>
              <w:bottom w:val="nil"/>
              <w:right w:val="nil"/>
            </w:tcBorders>
            <w:shd w:val="clear" w:color="auto" w:fill="auto"/>
            <w:vAlign w:val="center"/>
          </w:tcPr>
          <w:p w14:paraId="7C250B7B" w14:textId="1134A759" w:rsidR="004666E6" w:rsidRPr="001A5E0D" w:rsidRDefault="004666E6" w:rsidP="004666E6">
            <w:pPr>
              <w:pStyle w:val="TT"/>
              <w:jc w:val="right"/>
              <w:rPr>
                <w:rFonts w:cs="Arial"/>
                <w:color w:val="000000" w:themeColor="text1"/>
                <w:sz w:val="20"/>
                <w:lang w:val="hr-HR"/>
              </w:rPr>
            </w:pPr>
            <w:r w:rsidRPr="001A5E0D">
              <w:rPr>
                <w:rFonts w:cs="Arial"/>
                <w:color w:val="000000" w:themeColor="text1"/>
                <w:sz w:val="20"/>
                <w:lang w:val="hr-HR"/>
              </w:rPr>
              <w:t>16.115.237</w:t>
            </w:r>
          </w:p>
        </w:tc>
      </w:tr>
      <w:tr w:rsidR="004666E6" w:rsidRPr="00056504" w14:paraId="10568662" w14:textId="77777777" w:rsidTr="001A5E0D">
        <w:trPr>
          <w:trHeight w:val="285"/>
        </w:trPr>
        <w:tc>
          <w:tcPr>
            <w:tcW w:w="2821" w:type="pct"/>
          </w:tcPr>
          <w:p w14:paraId="726860B2" w14:textId="51BBE0D1" w:rsidR="004666E6" w:rsidRPr="001A5E0D" w:rsidRDefault="004666E6" w:rsidP="004666E6">
            <w:pPr>
              <w:pStyle w:val="TT"/>
              <w:rPr>
                <w:rFonts w:cs="Arial"/>
                <w:color w:val="000000" w:themeColor="text1"/>
                <w:sz w:val="20"/>
                <w:lang w:val="hr-HR"/>
              </w:rPr>
            </w:pPr>
            <w:bookmarkStart w:id="57" w:name="_Toc67327120"/>
            <w:r w:rsidRPr="001A5E0D">
              <w:rPr>
                <w:rFonts w:cs="Arial"/>
                <w:color w:val="000000" w:themeColor="text1"/>
                <w:sz w:val="20"/>
                <w:lang w:val="hr-HR"/>
              </w:rPr>
              <w:t>Rezerviranja za garancije, preuzete i ostale obveze</w:t>
            </w:r>
            <w:bookmarkEnd w:id="57"/>
          </w:p>
        </w:tc>
        <w:tc>
          <w:tcPr>
            <w:tcW w:w="587" w:type="pct"/>
            <w:vAlign w:val="bottom"/>
          </w:tcPr>
          <w:p w14:paraId="29527B56" w14:textId="2FD6F49D" w:rsidR="004666E6" w:rsidRPr="001A5E0D" w:rsidRDefault="004666E6" w:rsidP="004666E6">
            <w:pPr>
              <w:pStyle w:val="TT"/>
              <w:jc w:val="center"/>
              <w:rPr>
                <w:rFonts w:cs="Arial"/>
                <w:color w:val="000000" w:themeColor="text1"/>
                <w:sz w:val="20"/>
                <w:lang w:val="hr-HR"/>
              </w:rPr>
            </w:pPr>
            <w:r w:rsidRPr="001A5E0D">
              <w:rPr>
                <w:rFonts w:cs="Arial"/>
                <w:color w:val="000000" w:themeColor="text1"/>
                <w:sz w:val="20"/>
                <w:lang w:val="hr-HR"/>
              </w:rPr>
              <w:t>19</w:t>
            </w:r>
          </w:p>
        </w:tc>
        <w:tc>
          <w:tcPr>
            <w:tcW w:w="758" w:type="pct"/>
            <w:tcBorders>
              <w:top w:val="nil"/>
              <w:left w:val="nil"/>
              <w:bottom w:val="nil"/>
              <w:right w:val="nil"/>
            </w:tcBorders>
            <w:shd w:val="clear" w:color="auto" w:fill="auto"/>
            <w:vAlign w:val="bottom"/>
          </w:tcPr>
          <w:p w14:paraId="5C5250A8" w14:textId="34DCAED9" w:rsidR="004666E6" w:rsidRPr="001A5E0D" w:rsidDel="007003BC"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157.236</w:t>
            </w:r>
          </w:p>
        </w:tc>
        <w:tc>
          <w:tcPr>
            <w:tcW w:w="834" w:type="pct"/>
            <w:tcBorders>
              <w:top w:val="nil"/>
              <w:left w:val="nil"/>
              <w:bottom w:val="nil"/>
              <w:right w:val="nil"/>
            </w:tcBorders>
            <w:shd w:val="clear" w:color="auto" w:fill="auto"/>
            <w:vAlign w:val="center"/>
          </w:tcPr>
          <w:p w14:paraId="5CED22A2" w14:textId="4DE0C09E" w:rsidR="004666E6" w:rsidRPr="001A5E0D" w:rsidRDefault="004666E6" w:rsidP="004666E6">
            <w:pPr>
              <w:pStyle w:val="TT"/>
              <w:jc w:val="right"/>
              <w:rPr>
                <w:rFonts w:cs="Arial"/>
                <w:color w:val="000000" w:themeColor="text1"/>
                <w:sz w:val="20"/>
                <w:lang w:val="hr-HR"/>
              </w:rPr>
            </w:pPr>
            <w:r w:rsidRPr="001A5E0D">
              <w:rPr>
                <w:rFonts w:cs="Arial"/>
                <w:color w:val="000000" w:themeColor="text1"/>
                <w:sz w:val="20"/>
                <w:lang w:val="hr-HR"/>
              </w:rPr>
              <w:t>190.303</w:t>
            </w:r>
          </w:p>
        </w:tc>
      </w:tr>
      <w:tr w:rsidR="004666E6" w:rsidRPr="00056504" w14:paraId="73244C45" w14:textId="77777777" w:rsidTr="001A5E0D">
        <w:trPr>
          <w:trHeight w:val="285"/>
        </w:trPr>
        <w:tc>
          <w:tcPr>
            <w:tcW w:w="2821" w:type="pct"/>
          </w:tcPr>
          <w:p w14:paraId="626E15CC" w14:textId="44B10B1C" w:rsidR="004666E6" w:rsidRPr="001A5E0D" w:rsidRDefault="004666E6" w:rsidP="004666E6">
            <w:pPr>
              <w:pStyle w:val="TT"/>
              <w:rPr>
                <w:rFonts w:cs="Arial"/>
                <w:color w:val="000000" w:themeColor="text1"/>
                <w:sz w:val="20"/>
                <w:lang w:val="hr-HR"/>
              </w:rPr>
            </w:pPr>
            <w:bookmarkStart w:id="58" w:name="_Toc67327124"/>
            <w:r w:rsidRPr="001A5E0D">
              <w:rPr>
                <w:rFonts w:cs="Arial"/>
                <w:color w:val="000000" w:themeColor="text1"/>
                <w:sz w:val="20"/>
                <w:lang w:val="hr-HR"/>
              </w:rPr>
              <w:t>Ostale obveze</w:t>
            </w:r>
            <w:bookmarkEnd w:id="58"/>
          </w:p>
        </w:tc>
        <w:tc>
          <w:tcPr>
            <w:tcW w:w="587" w:type="pct"/>
            <w:vAlign w:val="bottom"/>
          </w:tcPr>
          <w:p w14:paraId="344715CA" w14:textId="647304A6" w:rsidR="004666E6" w:rsidRPr="001A5E0D" w:rsidRDefault="004666E6" w:rsidP="004666E6">
            <w:pPr>
              <w:pStyle w:val="TT"/>
              <w:jc w:val="center"/>
              <w:rPr>
                <w:rFonts w:cs="Arial"/>
                <w:color w:val="000000" w:themeColor="text1"/>
                <w:sz w:val="20"/>
                <w:lang w:val="hr-HR"/>
              </w:rPr>
            </w:pPr>
            <w:r w:rsidRPr="001A5E0D">
              <w:rPr>
                <w:rFonts w:cs="Arial"/>
                <w:color w:val="000000" w:themeColor="text1"/>
                <w:sz w:val="20"/>
                <w:lang w:val="hr-HR"/>
              </w:rPr>
              <w:t>20</w:t>
            </w:r>
          </w:p>
        </w:tc>
        <w:tc>
          <w:tcPr>
            <w:tcW w:w="758" w:type="pct"/>
            <w:tcBorders>
              <w:top w:val="nil"/>
              <w:left w:val="nil"/>
              <w:bottom w:val="nil"/>
              <w:right w:val="nil"/>
            </w:tcBorders>
            <w:shd w:val="clear" w:color="auto" w:fill="auto"/>
            <w:vAlign w:val="bottom"/>
          </w:tcPr>
          <w:p w14:paraId="261BC8B1" w14:textId="112C9DAA"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364.523</w:t>
            </w:r>
          </w:p>
        </w:tc>
        <w:tc>
          <w:tcPr>
            <w:tcW w:w="834" w:type="pct"/>
            <w:tcBorders>
              <w:top w:val="nil"/>
              <w:left w:val="nil"/>
              <w:bottom w:val="nil"/>
              <w:right w:val="nil"/>
            </w:tcBorders>
            <w:shd w:val="clear" w:color="auto" w:fill="auto"/>
            <w:vAlign w:val="center"/>
          </w:tcPr>
          <w:p w14:paraId="12EEEDC5" w14:textId="37A714CE" w:rsidR="004666E6" w:rsidRPr="001A5E0D" w:rsidRDefault="004666E6" w:rsidP="004666E6">
            <w:pPr>
              <w:pStyle w:val="TT"/>
              <w:jc w:val="right"/>
              <w:rPr>
                <w:rFonts w:cs="Arial"/>
                <w:color w:val="000000" w:themeColor="text1"/>
                <w:sz w:val="20"/>
                <w:lang w:val="hr-HR"/>
              </w:rPr>
            </w:pPr>
            <w:r w:rsidRPr="001A5E0D">
              <w:rPr>
                <w:rFonts w:cs="Arial"/>
                <w:color w:val="000000" w:themeColor="text1"/>
                <w:sz w:val="20"/>
                <w:lang w:val="hr-HR"/>
              </w:rPr>
              <w:t>416.178</w:t>
            </w:r>
          </w:p>
        </w:tc>
      </w:tr>
      <w:tr w:rsidR="00347D8A" w:rsidRPr="00056504" w14:paraId="6D402D98" w14:textId="77777777" w:rsidTr="001A5E0D">
        <w:trPr>
          <w:trHeight w:val="332"/>
        </w:trPr>
        <w:tc>
          <w:tcPr>
            <w:tcW w:w="2821" w:type="pct"/>
          </w:tcPr>
          <w:p w14:paraId="528EEBA0" w14:textId="307806A4" w:rsidR="00347D8A" w:rsidRPr="001A5E0D" w:rsidRDefault="00347D8A" w:rsidP="00347D8A">
            <w:pPr>
              <w:pStyle w:val="Tot"/>
              <w:rPr>
                <w:rFonts w:cs="Arial"/>
                <w:b/>
                <w:bCs/>
                <w:color w:val="000000" w:themeColor="text1"/>
                <w:sz w:val="20"/>
                <w:lang w:val="hr-HR"/>
              </w:rPr>
            </w:pPr>
            <w:bookmarkStart w:id="59" w:name="_Toc67327128"/>
            <w:r w:rsidRPr="001A5E0D">
              <w:rPr>
                <w:rFonts w:cs="Arial"/>
                <w:b/>
                <w:bCs/>
                <w:color w:val="000000" w:themeColor="text1"/>
                <w:sz w:val="20"/>
                <w:lang w:val="hr-HR"/>
              </w:rPr>
              <w:t>Ukupne obveze</w:t>
            </w:r>
            <w:bookmarkEnd w:id="59"/>
          </w:p>
        </w:tc>
        <w:tc>
          <w:tcPr>
            <w:tcW w:w="587" w:type="pct"/>
            <w:vAlign w:val="bottom"/>
          </w:tcPr>
          <w:p w14:paraId="4FF23D01" w14:textId="77777777" w:rsidR="00347D8A" w:rsidRPr="001A5E0D" w:rsidRDefault="00347D8A" w:rsidP="00347D8A">
            <w:pPr>
              <w:pStyle w:val="Tot"/>
              <w:rPr>
                <w:rFonts w:cs="Arial"/>
                <w:b/>
                <w:bCs/>
                <w:color w:val="000000" w:themeColor="text1"/>
                <w:sz w:val="20"/>
                <w:lang w:val="hr-HR"/>
              </w:rPr>
            </w:pPr>
          </w:p>
        </w:tc>
        <w:tc>
          <w:tcPr>
            <w:tcW w:w="758" w:type="pct"/>
            <w:tcBorders>
              <w:top w:val="single" w:sz="4" w:space="0" w:color="auto"/>
              <w:left w:val="nil"/>
              <w:bottom w:val="single" w:sz="8" w:space="0" w:color="auto"/>
              <w:right w:val="nil"/>
            </w:tcBorders>
            <w:shd w:val="clear" w:color="auto" w:fill="auto"/>
            <w:vAlign w:val="bottom"/>
          </w:tcPr>
          <w:p w14:paraId="1B1B2E13" w14:textId="18AC7097" w:rsidR="00347D8A" w:rsidRPr="001A5E0D" w:rsidRDefault="004666E6" w:rsidP="00347D8A">
            <w:pPr>
              <w:pStyle w:val="Tot"/>
              <w:jc w:val="right"/>
              <w:rPr>
                <w:rFonts w:cs="Arial"/>
                <w:b/>
                <w:bCs/>
                <w:color w:val="000000" w:themeColor="text1"/>
                <w:sz w:val="20"/>
                <w:lang w:val="hr-HR"/>
              </w:rPr>
            </w:pPr>
            <w:r w:rsidRPr="004666E6">
              <w:rPr>
                <w:rFonts w:cs="Arial"/>
                <w:b/>
                <w:bCs/>
                <w:color w:val="000000" w:themeColor="text1"/>
                <w:sz w:val="20"/>
                <w:lang w:val="hr-HR"/>
              </w:rPr>
              <w:t>16.539.166</w:t>
            </w:r>
          </w:p>
        </w:tc>
        <w:tc>
          <w:tcPr>
            <w:tcW w:w="834" w:type="pct"/>
            <w:tcBorders>
              <w:top w:val="single" w:sz="4" w:space="0" w:color="auto"/>
              <w:left w:val="nil"/>
              <w:bottom w:val="single" w:sz="8" w:space="0" w:color="auto"/>
              <w:right w:val="nil"/>
            </w:tcBorders>
            <w:shd w:val="clear" w:color="auto" w:fill="auto"/>
            <w:vAlign w:val="center"/>
          </w:tcPr>
          <w:p w14:paraId="7CC35927" w14:textId="6F486AA5" w:rsidR="00347D8A" w:rsidRPr="001A5E0D" w:rsidRDefault="00347D8A" w:rsidP="00347D8A">
            <w:pPr>
              <w:pStyle w:val="Tot"/>
              <w:jc w:val="right"/>
              <w:rPr>
                <w:rFonts w:cs="Arial"/>
                <w:b/>
                <w:bCs/>
                <w:color w:val="000000" w:themeColor="text1"/>
                <w:sz w:val="20"/>
                <w:lang w:val="hr-HR"/>
              </w:rPr>
            </w:pPr>
            <w:r w:rsidRPr="001A5E0D">
              <w:rPr>
                <w:rFonts w:cs="Arial"/>
                <w:b/>
                <w:bCs/>
                <w:color w:val="000000" w:themeColor="text1"/>
                <w:sz w:val="20"/>
                <w:lang w:val="hr-HR"/>
              </w:rPr>
              <w:t>17.682.259</w:t>
            </w:r>
          </w:p>
        </w:tc>
      </w:tr>
      <w:tr w:rsidR="00347D8A" w:rsidRPr="00056504" w14:paraId="0270415C" w14:textId="77777777" w:rsidTr="001A5E0D">
        <w:trPr>
          <w:trHeight w:val="285"/>
        </w:trPr>
        <w:tc>
          <w:tcPr>
            <w:tcW w:w="2821" w:type="pct"/>
          </w:tcPr>
          <w:p w14:paraId="522206F2" w14:textId="2F9E390B" w:rsidR="00347D8A" w:rsidRPr="001A5E0D" w:rsidRDefault="00347D8A" w:rsidP="00347D8A">
            <w:pPr>
              <w:pStyle w:val="TT"/>
              <w:rPr>
                <w:rFonts w:cs="Arial"/>
                <w:b/>
                <w:bCs/>
                <w:color w:val="000000" w:themeColor="text1"/>
                <w:sz w:val="20"/>
                <w:lang w:val="hr-HR"/>
              </w:rPr>
            </w:pPr>
            <w:bookmarkStart w:id="60" w:name="_Toc67327131"/>
            <w:r w:rsidRPr="001A5E0D">
              <w:rPr>
                <w:rFonts w:cs="Arial"/>
                <w:b/>
                <w:bCs/>
                <w:color w:val="000000" w:themeColor="text1"/>
                <w:sz w:val="20"/>
                <w:lang w:val="hr-HR"/>
              </w:rPr>
              <w:t>Kapital i rezerve</w:t>
            </w:r>
            <w:bookmarkEnd w:id="60"/>
          </w:p>
        </w:tc>
        <w:tc>
          <w:tcPr>
            <w:tcW w:w="587" w:type="pct"/>
            <w:vAlign w:val="bottom"/>
          </w:tcPr>
          <w:p w14:paraId="7E714CF3" w14:textId="77777777" w:rsidR="00347D8A" w:rsidRPr="001A5E0D" w:rsidRDefault="00347D8A" w:rsidP="00347D8A">
            <w:pPr>
              <w:pStyle w:val="TT"/>
              <w:rPr>
                <w:rFonts w:cs="Arial"/>
                <w:b/>
                <w:bCs/>
                <w:color w:val="000000" w:themeColor="text1"/>
                <w:sz w:val="20"/>
                <w:lang w:val="hr-HR"/>
              </w:rPr>
            </w:pPr>
          </w:p>
        </w:tc>
        <w:tc>
          <w:tcPr>
            <w:tcW w:w="758" w:type="pct"/>
            <w:tcBorders>
              <w:top w:val="single" w:sz="12" w:space="0" w:color="auto"/>
            </w:tcBorders>
            <w:shd w:val="clear" w:color="auto" w:fill="auto"/>
            <w:vAlign w:val="bottom"/>
          </w:tcPr>
          <w:p w14:paraId="5BA1FAB7" w14:textId="77777777" w:rsidR="00347D8A" w:rsidRPr="001A5E0D" w:rsidRDefault="00347D8A" w:rsidP="00347D8A">
            <w:pPr>
              <w:pStyle w:val="TT"/>
              <w:jc w:val="right"/>
              <w:rPr>
                <w:rFonts w:cs="Arial"/>
                <w:b/>
                <w:bCs/>
                <w:color w:val="000000" w:themeColor="text1"/>
                <w:sz w:val="20"/>
                <w:lang w:val="hr-HR"/>
              </w:rPr>
            </w:pPr>
          </w:p>
        </w:tc>
        <w:tc>
          <w:tcPr>
            <w:tcW w:w="834" w:type="pct"/>
            <w:tcBorders>
              <w:top w:val="single" w:sz="12" w:space="0" w:color="auto"/>
            </w:tcBorders>
            <w:vAlign w:val="bottom"/>
          </w:tcPr>
          <w:p w14:paraId="701C22CF" w14:textId="77777777" w:rsidR="00347D8A" w:rsidRPr="001A5E0D" w:rsidRDefault="00347D8A" w:rsidP="00347D8A">
            <w:pPr>
              <w:pStyle w:val="TT"/>
              <w:jc w:val="right"/>
              <w:rPr>
                <w:rFonts w:cs="Arial"/>
                <w:b/>
                <w:bCs/>
                <w:color w:val="000000" w:themeColor="text1"/>
                <w:sz w:val="20"/>
                <w:lang w:val="hr-HR"/>
              </w:rPr>
            </w:pPr>
          </w:p>
        </w:tc>
      </w:tr>
      <w:tr w:rsidR="004666E6" w:rsidRPr="00056504" w14:paraId="07F9C90D" w14:textId="77777777" w:rsidTr="001A5E0D">
        <w:trPr>
          <w:trHeight w:val="285"/>
        </w:trPr>
        <w:tc>
          <w:tcPr>
            <w:tcW w:w="2821" w:type="pct"/>
          </w:tcPr>
          <w:p w14:paraId="2788181A" w14:textId="08B7C992" w:rsidR="004666E6" w:rsidRPr="001A5E0D" w:rsidRDefault="004666E6" w:rsidP="004666E6">
            <w:pPr>
              <w:pStyle w:val="TT"/>
              <w:rPr>
                <w:rFonts w:cs="Arial"/>
                <w:color w:val="000000" w:themeColor="text1"/>
                <w:sz w:val="20"/>
                <w:lang w:val="hr-HR"/>
              </w:rPr>
            </w:pPr>
            <w:bookmarkStart w:id="61" w:name="_Toc67327132"/>
            <w:r w:rsidRPr="001A5E0D">
              <w:rPr>
                <w:rFonts w:cs="Arial"/>
                <w:color w:val="000000" w:themeColor="text1"/>
                <w:sz w:val="20"/>
                <w:lang w:val="hr-HR"/>
              </w:rPr>
              <w:t>Osnivački kapital</w:t>
            </w:r>
            <w:bookmarkEnd w:id="61"/>
          </w:p>
        </w:tc>
        <w:tc>
          <w:tcPr>
            <w:tcW w:w="587" w:type="pct"/>
            <w:vAlign w:val="bottom"/>
          </w:tcPr>
          <w:p w14:paraId="2B116156" w14:textId="57098313" w:rsidR="004666E6" w:rsidRPr="001A5E0D" w:rsidRDefault="004666E6" w:rsidP="004666E6">
            <w:pPr>
              <w:pStyle w:val="TT"/>
              <w:jc w:val="center"/>
              <w:rPr>
                <w:rFonts w:cs="Arial"/>
                <w:color w:val="000000" w:themeColor="text1"/>
                <w:sz w:val="20"/>
                <w:lang w:val="hr-HR"/>
              </w:rPr>
            </w:pPr>
            <w:r w:rsidRPr="001A5E0D">
              <w:rPr>
                <w:rFonts w:cs="Arial"/>
                <w:color w:val="000000" w:themeColor="text1"/>
                <w:sz w:val="20"/>
                <w:lang w:val="hr-HR"/>
              </w:rPr>
              <w:t>26</w:t>
            </w:r>
          </w:p>
        </w:tc>
        <w:tc>
          <w:tcPr>
            <w:tcW w:w="758" w:type="pct"/>
            <w:tcBorders>
              <w:top w:val="nil"/>
              <w:left w:val="nil"/>
              <w:bottom w:val="nil"/>
              <w:right w:val="nil"/>
            </w:tcBorders>
            <w:shd w:val="clear" w:color="auto" w:fill="auto"/>
            <w:vAlign w:val="bottom"/>
          </w:tcPr>
          <w:p w14:paraId="54CFDA16" w14:textId="53E8C384"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7.184.632</w:t>
            </w:r>
          </w:p>
        </w:tc>
        <w:tc>
          <w:tcPr>
            <w:tcW w:w="834" w:type="pct"/>
            <w:tcBorders>
              <w:top w:val="nil"/>
              <w:left w:val="nil"/>
              <w:bottom w:val="nil"/>
              <w:right w:val="nil"/>
            </w:tcBorders>
            <w:shd w:val="clear" w:color="auto" w:fill="auto"/>
            <w:vAlign w:val="center"/>
          </w:tcPr>
          <w:p w14:paraId="44EE6086" w14:textId="557D11EF" w:rsidR="004666E6" w:rsidRPr="001A5E0D" w:rsidRDefault="004666E6" w:rsidP="004666E6">
            <w:pPr>
              <w:pStyle w:val="TT"/>
              <w:jc w:val="right"/>
              <w:rPr>
                <w:rFonts w:cs="Arial"/>
                <w:color w:val="000000" w:themeColor="text1"/>
                <w:sz w:val="20"/>
                <w:lang w:val="hr-HR"/>
              </w:rPr>
            </w:pPr>
            <w:r w:rsidRPr="001A5E0D">
              <w:rPr>
                <w:rFonts w:cs="Arial"/>
                <w:color w:val="000000" w:themeColor="text1"/>
                <w:sz w:val="20"/>
                <w:lang w:val="hr-HR"/>
              </w:rPr>
              <w:t>7.184.632</w:t>
            </w:r>
          </w:p>
        </w:tc>
      </w:tr>
      <w:tr w:rsidR="004666E6" w:rsidRPr="00056504" w14:paraId="3186BDF7" w14:textId="77777777" w:rsidTr="001A5E0D">
        <w:trPr>
          <w:trHeight w:val="285"/>
        </w:trPr>
        <w:tc>
          <w:tcPr>
            <w:tcW w:w="2821" w:type="pct"/>
          </w:tcPr>
          <w:p w14:paraId="14A2BF6F" w14:textId="2FC4531B" w:rsidR="004666E6" w:rsidRPr="001A5E0D" w:rsidRDefault="004666E6" w:rsidP="004666E6">
            <w:pPr>
              <w:pStyle w:val="TT"/>
              <w:rPr>
                <w:rFonts w:cs="Arial"/>
                <w:color w:val="000000" w:themeColor="text1"/>
                <w:sz w:val="20"/>
                <w:lang w:val="hr-HR"/>
              </w:rPr>
            </w:pPr>
            <w:bookmarkStart w:id="62" w:name="_Toc67327136"/>
            <w:r w:rsidRPr="001A5E0D">
              <w:rPr>
                <w:rFonts w:cs="Arial"/>
                <w:color w:val="000000" w:themeColor="text1"/>
                <w:sz w:val="20"/>
                <w:lang w:val="hr-HR"/>
              </w:rPr>
              <w:t>Zadržana dobit i rezerve</w:t>
            </w:r>
            <w:bookmarkEnd w:id="62"/>
          </w:p>
        </w:tc>
        <w:tc>
          <w:tcPr>
            <w:tcW w:w="587" w:type="pct"/>
            <w:vAlign w:val="bottom"/>
          </w:tcPr>
          <w:p w14:paraId="4296B248" w14:textId="77777777" w:rsidR="004666E6" w:rsidRPr="001A5E0D" w:rsidRDefault="004666E6" w:rsidP="004666E6">
            <w:pPr>
              <w:pStyle w:val="TT"/>
              <w:jc w:val="center"/>
              <w:rPr>
                <w:rFonts w:cs="Arial"/>
                <w:color w:val="000000" w:themeColor="text1"/>
                <w:sz w:val="20"/>
                <w:highlight w:val="yellow"/>
                <w:lang w:val="hr-HR"/>
              </w:rPr>
            </w:pPr>
          </w:p>
        </w:tc>
        <w:tc>
          <w:tcPr>
            <w:tcW w:w="758" w:type="pct"/>
            <w:tcBorders>
              <w:top w:val="nil"/>
              <w:left w:val="nil"/>
              <w:bottom w:val="nil"/>
              <w:right w:val="nil"/>
            </w:tcBorders>
            <w:shd w:val="clear" w:color="auto" w:fill="auto"/>
            <w:vAlign w:val="bottom"/>
          </w:tcPr>
          <w:p w14:paraId="2A424D66" w14:textId="23A18C5A"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3.340.827</w:t>
            </w:r>
          </w:p>
        </w:tc>
        <w:tc>
          <w:tcPr>
            <w:tcW w:w="834" w:type="pct"/>
            <w:tcBorders>
              <w:top w:val="nil"/>
              <w:left w:val="nil"/>
              <w:bottom w:val="nil"/>
              <w:right w:val="nil"/>
            </w:tcBorders>
            <w:shd w:val="clear" w:color="auto" w:fill="auto"/>
            <w:vAlign w:val="center"/>
          </w:tcPr>
          <w:p w14:paraId="4CA00258" w14:textId="5A30F685" w:rsidR="004666E6" w:rsidRPr="001A5E0D" w:rsidRDefault="004666E6" w:rsidP="004666E6">
            <w:pPr>
              <w:pStyle w:val="TT"/>
              <w:jc w:val="right"/>
              <w:rPr>
                <w:rFonts w:cs="Arial"/>
                <w:color w:val="000000" w:themeColor="text1"/>
                <w:sz w:val="20"/>
                <w:lang w:val="hr-HR"/>
              </w:rPr>
            </w:pPr>
            <w:r w:rsidRPr="001A5E0D">
              <w:rPr>
                <w:rFonts w:cs="Arial"/>
                <w:color w:val="000000" w:themeColor="text1"/>
                <w:sz w:val="20"/>
                <w:lang w:val="hr-HR"/>
              </w:rPr>
              <w:t>3.153.745</w:t>
            </w:r>
          </w:p>
        </w:tc>
      </w:tr>
      <w:tr w:rsidR="004666E6" w:rsidRPr="00056504" w14:paraId="4574DCF0" w14:textId="77777777" w:rsidTr="001A5E0D">
        <w:trPr>
          <w:trHeight w:val="285"/>
        </w:trPr>
        <w:tc>
          <w:tcPr>
            <w:tcW w:w="2821" w:type="pct"/>
          </w:tcPr>
          <w:p w14:paraId="193277F6" w14:textId="2D023629" w:rsidR="004666E6" w:rsidRPr="001A5E0D" w:rsidRDefault="004666E6" w:rsidP="004666E6">
            <w:pPr>
              <w:pStyle w:val="TT"/>
              <w:rPr>
                <w:rFonts w:cs="Arial"/>
                <w:color w:val="000000" w:themeColor="text1"/>
                <w:sz w:val="20"/>
                <w:lang w:val="hr-HR"/>
              </w:rPr>
            </w:pPr>
            <w:bookmarkStart w:id="63" w:name="_Toc67327139"/>
            <w:r w:rsidRPr="001A5E0D">
              <w:rPr>
                <w:rFonts w:cs="Arial"/>
                <w:color w:val="000000" w:themeColor="text1"/>
                <w:sz w:val="20"/>
                <w:lang w:val="hr-HR"/>
              </w:rPr>
              <w:t>Ostale rezerve</w:t>
            </w:r>
            <w:bookmarkEnd w:id="63"/>
          </w:p>
        </w:tc>
        <w:tc>
          <w:tcPr>
            <w:tcW w:w="587" w:type="pct"/>
            <w:vAlign w:val="bottom"/>
          </w:tcPr>
          <w:p w14:paraId="4030D9EE" w14:textId="77777777" w:rsidR="004666E6" w:rsidRPr="001A5E0D" w:rsidRDefault="004666E6" w:rsidP="004666E6">
            <w:pPr>
              <w:pStyle w:val="TT"/>
              <w:jc w:val="center"/>
              <w:rPr>
                <w:rFonts w:cs="Arial"/>
                <w:color w:val="000000" w:themeColor="text1"/>
                <w:sz w:val="20"/>
                <w:highlight w:val="yellow"/>
                <w:lang w:val="hr-HR"/>
              </w:rPr>
            </w:pPr>
          </w:p>
        </w:tc>
        <w:tc>
          <w:tcPr>
            <w:tcW w:w="758" w:type="pct"/>
            <w:tcBorders>
              <w:top w:val="nil"/>
              <w:left w:val="nil"/>
              <w:bottom w:val="nil"/>
              <w:right w:val="nil"/>
            </w:tcBorders>
            <w:shd w:val="clear" w:color="auto" w:fill="auto"/>
            <w:vAlign w:val="bottom"/>
          </w:tcPr>
          <w:p w14:paraId="2D2556D4" w14:textId="079213AB"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 xml:space="preserve"> (35.616)</w:t>
            </w:r>
          </w:p>
        </w:tc>
        <w:tc>
          <w:tcPr>
            <w:tcW w:w="834" w:type="pct"/>
            <w:tcBorders>
              <w:top w:val="nil"/>
              <w:left w:val="nil"/>
              <w:bottom w:val="nil"/>
              <w:right w:val="nil"/>
            </w:tcBorders>
            <w:shd w:val="clear" w:color="auto" w:fill="auto"/>
            <w:vAlign w:val="center"/>
          </w:tcPr>
          <w:p w14:paraId="0C80D4EA" w14:textId="582FCADC" w:rsidR="004666E6" w:rsidRPr="001A5E0D" w:rsidRDefault="004666E6" w:rsidP="004666E6">
            <w:pPr>
              <w:pStyle w:val="TT"/>
              <w:jc w:val="right"/>
              <w:rPr>
                <w:rFonts w:cs="Arial"/>
                <w:color w:val="000000" w:themeColor="text1"/>
                <w:sz w:val="20"/>
                <w:lang w:val="hr-HR"/>
              </w:rPr>
            </w:pPr>
            <w:r w:rsidRPr="001A5E0D">
              <w:rPr>
                <w:rFonts w:cs="Arial"/>
                <w:color w:val="000000" w:themeColor="text1"/>
                <w:sz w:val="20"/>
                <w:lang w:val="hr-HR"/>
              </w:rPr>
              <w:t>29.961</w:t>
            </w:r>
          </w:p>
        </w:tc>
      </w:tr>
      <w:tr w:rsidR="004666E6" w:rsidRPr="00056504" w14:paraId="6309F942" w14:textId="77777777" w:rsidTr="001A5E0D">
        <w:trPr>
          <w:trHeight w:val="285"/>
        </w:trPr>
        <w:tc>
          <w:tcPr>
            <w:tcW w:w="2821" w:type="pct"/>
          </w:tcPr>
          <w:p w14:paraId="2F4CCB6A" w14:textId="5C0B2B45" w:rsidR="004666E6" w:rsidRPr="001A5E0D" w:rsidRDefault="004666E6" w:rsidP="004666E6">
            <w:pPr>
              <w:pStyle w:val="TT"/>
              <w:rPr>
                <w:rFonts w:cs="Arial"/>
                <w:color w:val="000000" w:themeColor="text1"/>
                <w:sz w:val="20"/>
                <w:lang w:val="hr-HR"/>
              </w:rPr>
            </w:pPr>
            <w:bookmarkStart w:id="64" w:name="_Toc67327142"/>
            <w:r w:rsidRPr="001A5E0D">
              <w:rPr>
                <w:rFonts w:cs="Arial"/>
                <w:color w:val="000000" w:themeColor="text1"/>
                <w:sz w:val="20"/>
                <w:lang w:val="hr-HR"/>
              </w:rPr>
              <w:t>Dobit tekućeg razdoblja</w:t>
            </w:r>
            <w:bookmarkEnd w:id="64"/>
          </w:p>
        </w:tc>
        <w:tc>
          <w:tcPr>
            <w:tcW w:w="587" w:type="pct"/>
            <w:vAlign w:val="bottom"/>
          </w:tcPr>
          <w:p w14:paraId="30246E63" w14:textId="77777777" w:rsidR="004666E6" w:rsidRPr="001A5E0D" w:rsidRDefault="004666E6" w:rsidP="004666E6">
            <w:pPr>
              <w:pStyle w:val="TT"/>
              <w:jc w:val="center"/>
              <w:rPr>
                <w:rFonts w:cs="Arial"/>
                <w:color w:val="000000" w:themeColor="text1"/>
                <w:sz w:val="20"/>
                <w:highlight w:val="yellow"/>
                <w:lang w:val="hr-HR"/>
              </w:rPr>
            </w:pPr>
          </w:p>
        </w:tc>
        <w:tc>
          <w:tcPr>
            <w:tcW w:w="758" w:type="pct"/>
            <w:tcBorders>
              <w:top w:val="nil"/>
              <w:left w:val="nil"/>
              <w:bottom w:val="nil"/>
              <w:right w:val="nil"/>
            </w:tcBorders>
            <w:shd w:val="clear" w:color="auto" w:fill="auto"/>
            <w:vAlign w:val="bottom"/>
          </w:tcPr>
          <w:p w14:paraId="00AB8D62" w14:textId="0A0938BA"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141.594</w:t>
            </w:r>
          </w:p>
        </w:tc>
        <w:tc>
          <w:tcPr>
            <w:tcW w:w="834" w:type="pct"/>
            <w:tcBorders>
              <w:top w:val="nil"/>
              <w:left w:val="nil"/>
              <w:bottom w:val="nil"/>
              <w:right w:val="nil"/>
            </w:tcBorders>
            <w:shd w:val="clear" w:color="auto" w:fill="auto"/>
            <w:vAlign w:val="center"/>
          </w:tcPr>
          <w:p w14:paraId="505B8BAB" w14:textId="05739AE2" w:rsidR="004666E6" w:rsidRPr="001A5E0D" w:rsidRDefault="004666E6" w:rsidP="004666E6">
            <w:pPr>
              <w:pStyle w:val="TT"/>
              <w:jc w:val="right"/>
              <w:rPr>
                <w:rFonts w:cs="Arial"/>
                <w:color w:val="000000" w:themeColor="text1"/>
                <w:sz w:val="20"/>
                <w:lang w:val="hr-HR"/>
              </w:rPr>
            </w:pPr>
            <w:r w:rsidRPr="001A5E0D">
              <w:rPr>
                <w:rFonts w:cs="Arial"/>
                <w:color w:val="000000" w:themeColor="text1"/>
                <w:sz w:val="20"/>
                <w:lang w:val="hr-HR"/>
              </w:rPr>
              <w:t>187.082</w:t>
            </w:r>
          </w:p>
        </w:tc>
      </w:tr>
      <w:tr w:rsidR="004666E6" w:rsidRPr="00056504" w14:paraId="2559DBD5" w14:textId="77777777" w:rsidTr="001A5E0D">
        <w:trPr>
          <w:trHeight w:val="285"/>
        </w:trPr>
        <w:tc>
          <w:tcPr>
            <w:tcW w:w="2821" w:type="pct"/>
          </w:tcPr>
          <w:p w14:paraId="10AC51FD" w14:textId="5B0F0CE7" w:rsidR="004666E6" w:rsidRPr="001A5E0D" w:rsidRDefault="004666E6" w:rsidP="004666E6">
            <w:pPr>
              <w:pStyle w:val="TT"/>
              <w:rPr>
                <w:rFonts w:cs="Arial"/>
                <w:color w:val="000000" w:themeColor="text1"/>
                <w:sz w:val="20"/>
                <w:lang w:val="hr-HR"/>
              </w:rPr>
            </w:pPr>
            <w:bookmarkStart w:id="65" w:name="_Toc67327145"/>
            <w:r w:rsidRPr="001A5E0D">
              <w:rPr>
                <w:rFonts w:cs="Arial"/>
                <w:color w:val="000000" w:themeColor="text1"/>
                <w:sz w:val="20"/>
                <w:lang w:val="hr-HR"/>
              </w:rPr>
              <w:t>Garantni fond</w:t>
            </w:r>
            <w:bookmarkEnd w:id="65"/>
          </w:p>
        </w:tc>
        <w:tc>
          <w:tcPr>
            <w:tcW w:w="587" w:type="pct"/>
            <w:vAlign w:val="bottom"/>
          </w:tcPr>
          <w:p w14:paraId="3DD217CC" w14:textId="1F2D914E" w:rsidR="004666E6" w:rsidRPr="001A5E0D" w:rsidRDefault="004666E6" w:rsidP="004666E6">
            <w:pPr>
              <w:pStyle w:val="TT"/>
              <w:jc w:val="center"/>
              <w:rPr>
                <w:rFonts w:cs="Arial"/>
                <w:color w:val="000000" w:themeColor="text1"/>
                <w:sz w:val="20"/>
                <w:highlight w:val="yellow"/>
                <w:lang w:val="hr-HR"/>
              </w:rPr>
            </w:pPr>
          </w:p>
        </w:tc>
        <w:tc>
          <w:tcPr>
            <w:tcW w:w="758" w:type="pct"/>
            <w:tcBorders>
              <w:top w:val="nil"/>
              <w:left w:val="nil"/>
              <w:bottom w:val="nil"/>
              <w:right w:val="nil"/>
            </w:tcBorders>
            <w:shd w:val="clear" w:color="auto" w:fill="auto"/>
            <w:vAlign w:val="bottom"/>
          </w:tcPr>
          <w:p w14:paraId="3FE7D27D" w14:textId="1ED1F47D" w:rsidR="004666E6" w:rsidRPr="001A5E0D" w:rsidRDefault="004666E6" w:rsidP="004666E6">
            <w:pPr>
              <w:pStyle w:val="TT"/>
              <w:jc w:val="right"/>
              <w:rPr>
                <w:rFonts w:cs="Arial"/>
                <w:snapToGrid w:val="0"/>
                <w:color w:val="000000" w:themeColor="text1"/>
                <w:sz w:val="20"/>
                <w:lang w:val="hr-HR"/>
              </w:rPr>
            </w:pPr>
            <w:r w:rsidRPr="001A5E0D">
              <w:rPr>
                <w:rFonts w:cs="Arial"/>
                <w:snapToGrid w:val="0"/>
                <w:color w:val="000000" w:themeColor="text1"/>
                <w:sz w:val="20"/>
                <w:lang w:val="hr-HR"/>
              </w:rPr>
              <w:t>12.325</w:t>
            </w:r>
          </w:p>
        </w:tc>
        <w:tc>
          <w:tcPr>
            <w:tcW w:w="834" w:type="pct"/>
            <w:tcBorders>
              <w:top w:val="nil"/>
              <w:left w:val="nil"/>
              <w:bottom w:val="single" w:sz="4" w:space="0" w:color="auto"/>
              <w:right w:val="nil"/>
            </w:tcBorders>
            <w:shd w:val="clear" w:color="auto" w:fill="auto"/>
            <w:vAlign w:val="center"/>
          </w:tcPr>
          <w:p w14:paraId="3B82D609" w14:textId="6C2069E4" w:rsidR="004666E6" w:rsidRPr="001A5E0D" w:rsidRDefault="004666E6" w:rsidP="004666E6">
            <w:pPr>
              <w:pStyle w:val="TT"/>
              <w:jc w:val="right"/>
              <w:rPr>
                <w:rFonts w:cs="Arial"/>
                <w:color w:val="000000" w:themeColor="text1"/>
                <w:sz w:val="20"/>
                <w:lang w:val="hr-HR"/>
              </w:rPr>
            </w:pPr>
            <w:r w:rsidRPr="001A5E0D">
              <w:rPr>
                <w:rFonts w:cs="Arial"/>
                <w:color w:val="000000" w:themeColor="text1"/>
                <w:sz w:val="20"/>
                <w:lang w:val="hr-HR"/>
              </w:rPr>
              <w:t>12.309</w:t>
            </w:r>
          </w:p>
        </w:tc>
      </w:tr>
      <w:tr w:rsidR="0085445D" w:rsidRPr="00056504" w14:paraId="2DB8FACC" w14:textId="77777777" w:rsidTr="001A5E0D">
        <w:trPr>
          <w:trHeight w:val="285"/>
        </w:trPr>
        <w:tc>
          <w:tcPr>
            <w:tcW w:w="2821" w:type="pct"/>
          </w:tcPr>
          <w:p w14:paraId="03533594" w14:textId="1FB765C4" w:rsidR="0085445D" w:rsidRPr="001A5E0D" w:rsidRDefault="0085445D" w:rsidP="0085445D">
            <w:pPr>
              <w:pStyle w:val="TT"/>
              <w:rPr>
                <w:rFonts w:cs="Arial"/>
                <w:color w:val="000000" w:themeColor="text1"/>
                <w:sz w:val="20"/>
                <w:lang w:val="hr-HR"/>
              </w:rPr>
            </w:pPr>
            <w:bookmarkStart w:id="66" w:name="_Toc67327149"/>
            <w:r w:rsidRPr="001A5E0D">
              <w:rPr>
                <w:rFonts w:cs="Arial"/>
                <w:b/>
                <w:bCs/>
                <w:color w:val="000000" w:themeColor="text1"/>
                <w:sz w:val="20"/>
                <w:lang w:val="hr-HR"/>
              </w:rPr>
              <w:t>Ukupni kapital i rezerve</w:t>
            </w:r>
            <w:bookmarkEnd w:id="66"/>
          </w:p>
        </w:tc>
        <w:tc>
          <w:tcPr>
            <w:tcW w:w="587" w:type="pct"/>
            <w:vAlign w:val="bottom"/>
          </w:tcPr>
          <w:p w14:paraId="2A3B0EE9" w14:textId="77777777" w:rsidR="0085445D" w:rsidRPr="001A5E0D" w:rsidRDefault="0085445D" w:rsidP="0085445D">
            <w:pPr>
              <w:pStyle w:val="TT"/>
              <w:jc w:val="center"/>
              <w:rPr>
                <w:rFonts w:cs="Arial"/>
                <w:color w:val="000000" w:themeColor="text1"/>
                <w:sz w:val="20"/>
                <w:lang w:val="hr-HR"/>
              </w:rPr>
            </w:pPr>
          </w:p>
        </w:tc>
        <w:tc>
          <w:tcPr>
            <w:tcW w:w="758" w:type="pct"/>
            <w:tcBorders>
              <w:top w:val="single" w:sz="4" w:space="0" w:color="auto"/>
              <w:left w:val="nil"/>
              <w:bottom w:val="single" w:sz="12" w:space="0" w:color="auto"/>
              <w:right w:val="nil"/>
            </w:tcBorders>
            <w:shd w:val="clear" w:color="auto" w:fill="auto"/>
            <w:vAlign w:val="bottom"/>
          </w:tcPr>
          <w:p w14:paraId="36B7D791" w14:textId="28B32FE8" w:rsidR="0085445D" w:rsidRPr="001A5E0D" w:rsidRDefault="004666E6" w:rsidP="0085445D">
            <w:pPr>
              <w:pStyle w:val="TT"/>
              <w:jc w:val="right"/>
              <w:rPr>
                <w:rFonts w:cs="Arial"/>
                <w:b/>
                <w:bCs/>
                <w:color w:val="000000" w:themeColor="text1"/>
                <w:sz w:val="20"/>
                <w:lang w:val="hr-HR"/>
              </w:rPr>
            </w:pPr>
            <w:r w:rsidRPr="004666E6">
              <w:rPr>
                <w:rFonts w:cs="Arial"/>
                <w:b/>
                <w:bCs/>
                <w:color w:val="000000" w:themeColor="text1"/>
                <w:sz w:val="20"/>
                <w:lang w:val="hr-HR"/>
              </w:rPr>
              <w:t>10.643.762</w:t>
            </w:r>
          </w:p>
        </w:tc>
        <w:tc>
          <w:tcPr>
            <w:tcW w:w="834" w:type="pct"/>
            <w:tcBorders>
              <w:top w:val="single" w:sz="4" w:space="0" w:color="auto"/>
              <w:left w:val="nil"/>
              <w:bottom w:val="single" w:sz="12" w:space="0" w:color="auto"/>
              <w:right w:val="nil"/>
            </w:tcBorders>
            <w:shd w:val="clear" w:color="auto" w:fill="auto"/>
            <w:vAlign w:val="center"/>
          </w:tcPr>
          <w:p w14:paraId="45D594C4" w14:textId="230ED150" w:rsidR="0085445D" w:rsidRPr="001A5E0D" w:rsidRDefault="0085445D" w:rsidP="0085445D">
            <w:pPr>
              <w:pStyle w:val="TT"/>
              <w:jc w:val="right"/>
              <w:rPr>
                <w:rFonts w:cs="Arial"/>
                <w:color w:val="000000" w:themeColor="text1"/>
                <w:sz w:val="20"/>
                <w:lang w:val="hr-HR"/>
              </w:rPr>
            </w:pPr>
            <w:r w:rsidRPr="001A5E0D">
              <w:rPr>
                <w:rFonts w:cs="Arial"/>
                <w:b/>
                <w:color w:val="000000" w:themeColor="text1"/>
                <w:sz w:val="20"/>
                <w:lang w:val="hr-HR"/>
              </w:rPr>
              <w:t>10.567.729</w:t>
            </w:r>
          </w:p>
        </w:tc>
      </w:tr>
      <w:tr w:rsidR="0085445D" w:rsidRPr="00056504" w14:paraId="57F07512" w14:textId="77777777" w:rsidTr="001A5E0D">
        <w:trPr>
          <w:trHeight w:val="386"/>
        </w:trPr>
        <w:tc>
          <w:tcPr>
            <w:tcW w:w="2821" w:type="pct"/>
            <w:vAlign w:val="bottom"/>
          </w:tcPr>
          <w:p w14:paraId="2C7A248D" w14:textId="720AAB61" w:rsidR="0085445D" w:rsidRPr="001A5E0D" w:rsidRDefault="0085445D" w:rsidP="0085445D">
            <w:pPr>
              <w:pStyle w:val="Tot"/>
              <w:rPr>
                <w:rFonts w:cs="Arial"/>
                <w:b/>
                <w:bCs/>
                <w:color w:val="000000" w:themeColor="text1"/>
                <w:sz w:val="20"/>
                <w:lang w:val="hr-HR"/>
              </w:rPr>
            </w:pPr>
            <w:bookmarkStart w:id="67" w:name="_Toc67327152"/>
            <w:r w:rsidRPr="001A5E0D">
              <w:rPr>
                <w:rFonts w:cs="Arial"/>
                <w:b/>
                <w:bCs/>
                <w:color w:val="000000" w:themeColor="text1"/>
                <w:sz w:val="20"/>
                <w:lang w:val="hr-HR"/>
              </w:rPr>
              <w:t>Ukupne obveze i kapital i rezerve</w:t>
            </w:r>
            <w:bookmarkEnd w:id="67"/>
          </w:p>
        </w:tc>
        <w:tc>
          <w:tcPr>
            <w:tcW w:w="587" w:type="pct"/>
            <w:vAlign w:val="bottom"/>
          </w:tcPr>
          <w:p w14:paraId="64D8F0CA" w14:textId="77777777" w:rsidR="0085445D" w:rsidRPr="001A5E0D" w:rsidRDefault="0085445D" w:rsidP="0085445D">
            <w:pPr>
              <w:pStyle w:val="Tot"/>
              <w:jc w:val="right"/>
              <w:rPr>
                <w:rFonts w:cs="Arial"/>
                <w:b/>
                <w:bCs/>
                <w:color w:val="000000" w:themeColor="text1"/>
                <w:sz w:val="20"/>
                <w:lang w:val="hr-HR"/>
              </w:rPr>
            </w:pPr>
          </w:p>
        </w:tc>
        <w:tc>
          <w:tcPr>
            <w:tcW w:w="758" w:type="pct"/>
            <w:tcBorders>
              <w:top w:val="single" w:sz="12" w:space="0" w:color="auto"/>
              <w:left w:val="nil"/>
              <w:bottom w:val="single" w:sz="12" w:space="0" w:color="auto"/>
              <w:right w:val="nil"/>
            </w:tcBorders>
            <w:shd w:val="clear" w:color="auto" w:fill="auto"/>
            <w:vAlign w:val="bottom"/>
          </w:tcPr>
          <w:p w14:paraId="719A5EBB" w14:textId="20C86597" w:rsidR="0085445D" w:rsidRPr="001A5E0D" w:rsidRDefault="004666E6" w:rsidP="0085445D">
            <w:pPr>
              <w:pStyle w:val="Tot"/>
              <w:jc w:val="right"/>
              <w:rPr>
                <w:rFonts w:cs="Arial"/>
                <w:b/>
                <w:bCs/>
                <w:color w:val="000000" w:themeColor="text1"/>
                <w:sz w:val="20"/>
                <w:lang w:val="hr-HR"/>
              </w:rPr>
            </w:pPr>
            <w:r w:rsidRPr="004666E6">
              <w:rPr>
                <w:rFonts w:cs="Arial"/>
                <w:b/>
                <w:bCs/>
                <w:color w:val="000000" w:themeColor="text1"/>
                <w:sz w:val="20"/>
                <w:lang w:val="hr-HR"/>
              </w:rPr>
              <w:t>27.182.928</w:t>
            </w:r>
          </w:p>
        </w:tc>
        <w:tc>
          <w:tcPr>
            <w:tcW w:w="834" w:type="pct"/>
            <w:tcBorders>
              <w:top w:val="single" w:sz="12" w:space="0" w:color="auto"/>
              <w:left w:val="nil"/>
              <w:bottom w:val="single" w:sz="12" w:space="0" w:color="auto"/>
              <w:right w:val="nil"/>
            </w:tcBorders>
            <w:shd w:val="clear" w:color="auto" w:fill="auto"/>
            <w:vAlign w:val="center"/>
          </w:tcPr>
          <w:p w14:paraId="4A31149C" w14:textId="03AFA2BB" w:rsidR="0085445D" w:rsidRPr="001A5E0D" w:rsidRDefault="0085445D" w:rsidP="0085445D">
            <w:pPr>
              <w:pStyle w:val="Tot"/>
              <w:jc w:val="right"/>
              <w:rPr>
                <w:rFonts w:cs="Arial"/>
                <w:b/>
                <w:bCs/>
                <w:color w:val="000000" w:themeColor="text1"/>
                <w:sz w:val="20"/>
                <w:lang w:val="hr-HR"/>
              </w:rPr>
            </w:pPr>
            <w:r w:rsidRPr="001A5E0D">
              <w:rPr>
                <w:rFonts w:cs="Arial"/>
                <w:b/>
                <w:bCs/>
                <w:color w:val="000000" w:themeColor="text1"/>
                <w:sz w:val="20"/>
                <w:lang w:val="hr-HR"/>
              </w:rPr>
              <w:t>28.249.988</w:t>
            </w:r>
          </w:p>
        </w:tc>
      </w:tr>
    </w:tbl>
    <w:p w14:paraId="75E3DAD7" w14:textId="77777777" w:rsidR="0066099B" w:rsidRPr="00EA3621" w:rsidRDefault="0066099B" w:rsidP="00B26E18">
      <w:pPr>
        <w:rPr>
          <w:color w:val="000000" w:themeColor="text1"/>
        </w:rPr>
      </w:pPr>
    </w:p>
    <w:p w14:paraId="414F539B" w14:textId="77777777" w:rsidR="0066099B" w:rsidRPr="00EA3621" w:rsidRDefault="0066099B" w:rsidP="00B26E18">
      <w:pPr>
        <w:rPr>
          <w:color w:val="000000" w:themeColor="text1"/>
        </w:rPr>
      </w:pPr>
    </w:p>
    <w:p w14:paraId="1B47318F" w14:textId="77777777" w:rsidR="0066099B" w:rsidRPr="00EA3621" w:rsidRDefault="0066099B" w:rsidP="00B26E18">
      <w:pPr>
        <w:rPr>
          <w:color w:val="000000" w:themeColor="text1"/>
        </w:rPr>
      </w:pPr>
    </w:p>
    <w:p w14:paraId="15450308" w14:textId="77777777" w:rsidR="0066099B" w:rsidRPr="001A5E0D" w:rsidRDefault="0066099B" w:rsidP="0066099B">
      <w:pPr>
        <w:rPr>
          <w:rFonts w:ascii="Arial" w:hAnsi="Arial" w:cs="Arial"/>
          <w:color w:val="000000" w:themeColor="text1"/>
          <w:sz w:val="20"/>
          <w:szCs w:val="20"/>
        </w:rPr>
      </w:pPr>
      <w:r w:rsidRPr="001A5E0D">
        <w:rPr>
          <w:rFonts w:ascii="Arial" w:hAnsi="Arial" w:cs="Arial"/>
          <w:bCs/>
          <w:color w:val="000000" w:themeColor="text1"/>
          <w:sz w:val="20"/>
          <w:szCs w:val="20"/>
        </w:rPr>
        <w:t>Priložene računovodstvene politike i bilješke sastavni su dio ovih financijskih izvještaja.</w:t>
      </w:r>
    </w:p>
    <w:p w14:paraId="139219B5" w14:textId="77777777" w:rsidR="0066099B" w:rsidRPr="00EA3621" w:rsidRDefault="0066099B" w:rsidP="00B26E18">
      <w:pPr>
        <w:rPr>
          <w:color w:val="000000" w:themeColor="text1"/>
        </w:rPr>
      </w:pPr>
    </w:p>
    <w:p w14:paraId="66F0F963" w14:textId="77777777" w:rsidR="0066099B" w:rsidRPr="00EA3621" w:rsidRDefault="0066099B" w:rsidP="00B26E18">
      <w:pPr>
        <w:rPr>
          <w:color w:val="000000" w:themeColor="text1"/>
        </w:rPr>
        <w:sectPr w:rsidR="0066099B" w:rsidRPr="00EA3621" w:rsidSect="005F07DF">
          <w:headerReference w:type="default" r:id="rId20"/>
          <w:pgSz w:w="11906" w:h="16838"/>
          <w:pgMar w:top="1417" w:right="1417" w:bottom="1417" w:left="1417" w:header="708" w:footer="708" w:gutter="0"/>
          <w:cols w:space="708"/>
          <w:docGrid w:linePitch="360"/>
        </w:sectPr>
      </w:pPr>
    </w:p>
    <w:p w14:paraId="459C337D" w14:textId="77777777" w:rsidR="0066099B" w:rsidRPr="00EA3621" w:rsidRDefault="0066099B" w:rsidP="00B26E18">
      <w:pPr>
        <w:rPr>
          <w:color w:val="000000" w:themeColor="text1"/>
          <w:sz w:val="10"/>
          <w:szCs w:val="18"/>
        </w:rPr>
      </w:pPr>
    </w:p>
    <w:tbl>
      <w:tblPr>
        <w:tblW w:w="5469" w:type="pct"/>
        <w:tblInd w:w="-142" w:type="dxa"/>
        <w:tblLayout w:type="fixed"/>
        <w:tblCellMar>
          <w:left w:w="119" w:type="dxa"/>
          <w:right w:w="119" w:type="dxa"/>
        </w:tblCellMar>
        <w:tblLook w:val="0000" w:firstRow="0" w:lastRow="0" w:firstColumn="0" w:lastColumn="0" w:noHBand="0" w:noVBand="0"/>
      </w:tblPr>
      <w:tblGrid>
        <w:gridCol w:w="7347"/>
        <w:gridCol w:w="1298"/>
        <w:gridCol w:w="1278"/>
      </w:tblGrid>
      <w:tr w:rsidR="00E81EBA" w:rsidRPr="002517FF" w14:paraId="59C32C9B" w14:textId="77777777" w:rsidTr="001A5E0D">
        <w:trPr>
          <w:trHeight w:val="171"/>
        </w:trPr>
        <w:tc>
          <w:tcPr>
            <w:tcW w:w="3702" w:type="pct"/>
          </w:tcPr>
          <w:p w14:paraId="2396A06A" w14:textId="69EC9CA1" w:rsidR="00E81EBA" w:rsidRPr="001A5E0D" w:rsidRDefault="00E81EBA" w:rsidP="00E81EBA">
            <w:pPr>
              <w:pStyle w:val="TH"/>
              <w:keepLines/>
              <w:spacing w:line="220" w:lineRule="exact"/>
              <w:jc w:val="center"/>
              <w:rPr>
                <w:rFonts w:cs="Arial"/>
                <w:color w:val="000000" w:themeColor="text1"/>
                <w:szCs w:val="19"/>
                <w:lang w:val="hr-HR"/>
              </w:rPr>
            </w:pPr>
          </w:p>
        </w:tc>
        <w:tc>
          <w:tcPr>
            <w:tcW w:w="654" w:type="pct"/>
            <w:vAlign w:val="bottom"/>
          </w:tcPr>
          <w:p w14:paraId="6494B562" w14:textId="5E2902E6" w:rsidR="00E81EBA" w:rsidRPr="001A5E0D" w:rsidRDefault="00E81EBA" w:rsidP="00E81EBA">
            <w:pPr>
              <w:pStyle w:val="TH"/>
              <w:keepLines/>
              <w:spacing w:line="220" w:lineRule="exact"/>
              <w:jc w:val="right"/>
              <w:rPr>
                <w:rFonts w:cs="Arial"/>
                <w:bCs/>
                <w:color w:val="000000" w:themeColor="text1"/>
                <w:szCs w:val="19"/>
                <w:lang w:val="hr-HR"/>
              </w:rPr>
            </w:pPr>
            <w:bookmarkStart w:id="68" w:name="_Toc67327156"/>
            <w:r w:rsidRPr="001A5E0D">
              <w:rPr>
                <w:rFonts w:cs="Arial"/>
                <w:bCs/>
                <w:color w:val="000000" w:themeColor="text1"/>
                <w:szCs w:val="19"/>
                <w:lang w:val="hr-HR"/>
              </w:rPr>
              <w:t>202</w:t>
            </w:r>
            <w:r w:rsidR="00A266E8" w:rsidRPr="001A5E0D">
              <w:rPr>
                <w:rFonts w:cs="Arial"/>
                <w:bCs/>
                <w:color w:val="000000" w:themeColor="text1"/>
                <w:szCs w:val="19"/>
                <w:lang w:val="hr-HR"/>
              </w:rPr>
              <w:t>2</w:t>
            </w:r>
            <w:r w:rsidRPr="001A5E0D">
              <w:rPr>
                <w:rFonts w:cs="Arial"/>
                <w:bCs/>
                <w:color w:val="000000" w:themeColor="text1"/>
                <w:szCs w:val="19"/>
                <w:lang w:val="hr-HR"/>
              </w:rPr>
              <w:t>.</w:t>
            </w:r>
            <w:bookmarkEnd w:id="68"/>
          </w:p>
        </w:tc>
        <w:tc>
          <w:tcPr>
            <w:tcW w:w="644" w:type="pct"/>
            <w:vAlign w:val="bottom"/>
          </w:tcPr>
          <w:p w14:paraId="37FF5741" w14:textId="4AC64DB1" w:rsidR="00E81EBA" w:rsidRPr="001A5E0D" w:rsidRDefault="00E81EBA" w:rsidP="00E81EBA">
            <w:pPr>
              <w:pStyle w:val="TH"/>
              <w:keepLines/>
              <w:spacing w:line="220" w:lineRule="exact"/>
              <w:jc w:val="right"/>
              <w:rPr>
                <w:rFonts w:cs="Arial"/>
                <w:bCs/>
                <w:color w:val="000000" w:themeColor="text1"/>
                <w:szCs w:val="19"/>
                <w:lang w:val="hr-HR"/>
              </w:rPr>
            </w:pPr>
            <w:bookmarkStart w:id="69" w:name="_Toc67327157"/>
            <w:r w:rsidRPr="001A5E0D">
              <w:rPr>
                <w:rFonts w:cs="Arial"/>
                <w:bCs/>
                <w:color w:val="000000" w:themeColor="text1"/>
                <w:szCs w:val="19"/>
                <w:lang w:val="hr-HR"/>
              </w:rPr>
              <w:t>202</w:t>
            </w:r>
            <w:r w:rsidR="00A266E8" w:rsidRPr="001A5E0D">
              <w:rPr>
                <w:rFonts w:cs="Arial"/>
                <w:bCs/>
                <w:color w:val="000000" w:themeColor="text1"/>
                <w:szCs w:val="19"/>
                <w:lang w:val="hr-HR"/>
              </w:rPr>
              <w:t>1</w:t>
            </w:r>
            <w:r w:rsidRPr="001A5E0D">
              <w:rPr>
                <w:rFonts w:cs="Arial"/>
                <w:bCs/>
                <w:color w:val="000000" w:themeColor="text1"/>
                <w:szCs w:val="19"/>
                <w:lang w:val="hr-HR"/>
              </w:rPr>
              <w:t>.</w:t>
            </w:r>
            <w:bookmarkEnd w:id="69"/>
          </w:p>
        </w:tc>
      </w:tr>
      <w:tr w:rsidR="00E81EBA" w:rsidRPr="002517FF" w14:paraId="557B8C9E" w14:textId="77777777" w:rsidTr="001A5E0D">
        <w:trPr>
          <w:trHeight w:val="174"/>
        </w:trPr>
        <w:tc>
          <w:tcPr>
            <w:tcW w:w="3702" w:type="pct"/>
          </w:tcPr>
          <w:p w14:paraId="2F9327E7" w14:textId="20B622B3" w:rsidR="00E81EBA" w:rsidRPr="001A5E0D" w:rsidRDefault="00E81EBA" w:rsidP="001A5E0D">
            <w:pPr>
              <w:pStyle w:val="TH"/>
              <w:keepLines/>
              <w:spacing w:line="220" w:lineRule="exact"/>
              <w:jc w:val="right"/>
              <w:rPr>
                <w:rFonts w:cs="Arial"/>
                <w:color w:val="000000" w:themeColor="text1"/>
                <w:szCs w:val="19"/>
                <w:lang w:val="hr-HR"/>
              </w:rPr>
            </w:pPr>
            <w:r w:rsidRPr="001A5E0D">
              <w:rPr>
                <w:rFonts w:cs="Arial"/>
                <w:color w:val="000000" w:themeColor="text1"/>
                <w:szCs w:val="19"/>
                <w:lang w:val="hr-HR"/>
              </w:rPr>
              <w:t xml:space="preserve">                                                                                                                          </w:t>
            </w:r>
            <w:r w:rsidR="00CE4D16" w:rsidRPr="001A5E0D">
              <w:rPr>
                <w:rFonts w:cs="Arial"/>
                <w:color w:val="000000" w:themeColor="text1"/>
                <w:szCs w:val="19"/>
                <w:lang w:val="hr-HR"/>
              </w:rPr>
              <w:t xml:space="preserve">                                   Bilješka</w:t>
            </w:r>
          </w:p>
        </w:tc>
        <w:tc>
          <w:tcPr>
            <w:tcW w:w="654" w:type="pct"/>
            <w:vAlign w:val="bottom"/>
          </w:tcPr>
          <w:p w14:paraId="3B6E8A7B" w14:textId="77777777" w:rsidR="00E81EBA" w:rsidRPr="001A5E0D" w:rsidRDefault="00E81EBA" w:rsidP="00E81EBA">
            <w:pPr>
              <w:pStyle w:val="TH"/>
              <w:keepLines/>
              <w:spacing w:line="220" w:lineRule="exact"/>
              <w:jc w:val="right"/>
              <w:rPr>
                <w:rFonts w:cs="Arial"/>
                <w:bCs/>
                <w:color w:val="000000" w:themeColor="text1"/>
                <w:szCs w:val="19"/>
                <w:lang w:val="hr-HR"/>
              </w:rPr>
            </w:pPr>
            <w:bookmarkStart w:id="70" w:name="_Toc67327158"/>
            <w:r w:rsidRPr="001A5E0D">
              <w:rPr>
                <w:rFonts w:cs="Arial"/>
                <w:bCs/>
                <w:color w:val="000000" w:themeColor="text1"/>
                <w:szCs w:val="19"/>
                <w:lang w:val="hr-HR"/>
              </w:rPr>
              <w:t>000 kuna</w:t>
            </w:r>
            <w:bookmarkEnd w:id="70"/>
          </w:p>
        </w:tc>
        <w:tc>
          <w:tcPr>
            <w:tcW w:w="644" w:type="pct"/>
            <w:vAlign w:val="bottom"/>
          </w:tcPr>
          <w:p w14:paraId="1AC3680D" w14:textId="77777777" w:rsidR="00E81EBA" w:rsidRPr="001A5E0D" w:rsidRDefault="00E81EBA" w:rsidP="00E81EBA">
            <w:pPr>
              <w:pStyle w:val="TH"/>
              <w:keepLines/>
              <w:spacing w:line="220" w:lineRule="exact"/>
              <w:jc w:val="right"/>
              <w:rPr>
                <w:rFonts w:cs="Arial"/>
                <w:bCs/>
                <w:color w:val="000000" w:themeColor="text1"/>
                <w:szCs w:val="19"/>
                <w:lang w:val="hr-HR"/>
              </w:rPr>
            </w:pPr>
            <w:bookmarkStart w:id="71" w:name="_Toc67327159"/>
            <w:r w:rsidRPr="001A5E0D">
              <w:rPr>
                <w:rFonts w:cs="Arial"/>
                <w:bCs/>
                <w:color w:val="000000" w:themeColor="text1"/>
                <w:szCs w:val="19"/>
                <w:lang w:val="hr-HR"/>
              </w:rPr>
              <w:t>000 kuna</w:t>
            </w:r>
            <w:bookmarkEnd w:id="71"/>
          </w:p>
        </w:tc>
      </w:tr>
      <w:tr w:rsidR="00E81EBA" w:rsidRPr="002517FF" w14:paraId="3E683B05" w14:textId="77777777" w:rsidTr="001A5E0D">
        <w:trPr>
          <w:trHeight w:val="223"/>
        </w:trPr>
        <w:tc>
          <w:tcPr>
            <w:tcW w:w="3702" w:type="pct"/>
            <w:vAlign w:val="bottom"/>
          </w:tcPr>
          <w:p w14:paraId="7FCE77B0" w14:textId="76D702FB" w:rsidR="00E81EBA" w:rsidRPr="001A5E0D" w:rsidRDefault="00E81EBA" w:rsidP="00E81EBA">
            <w:pPr>
              <w:pStyle w:val="TT"/>
              <w:keepLines/>
              <w:spacing w:line="220" w:lineRule="exact"/>
              <w:rPr>
                <w:rFonts w:cs="Arial"/>
                <w:b/>
                <w:bCs/>
                <w:color w:val="000000" w:themeColor="text1"/>
                <w:spacing w:val="-3"/>
                <w:szCs w:val="19"/>
                <w:lang w:val="hr-HR"/>
              </w:rPr>
            </w:pPr>
            <w:bookmarkStart w:id="72" w:name="_Toc67327160"/>
            <w:r w:rsidRPr="001A5E0D">
              <w:rPr>
                <w:rFonts w:cs="Arial"/>
                <w:b/>
                <w:bCs/>
                <w:color w:val="000000" w:themeColor="text1"/>
                <w:szCs w:val="19"/>
                <w:lang w:val="hr-HR"/>
              </w:rPr>
              <w:t>Poslovne aktivnosti</w:t>
            </w:r>
            <w:bookmarkEnd w:id="72"/>
          </w:p>
        </w:tc>
        <w:tc>
          <w:tcPr>
            <w:tcW w:w="654" w:type="pct"/>
            <w:vAlign w:val="bottom"/>
          </w:tcPr>
          <w:p w14:paraId="2ED2A987" w14:textId="77777777" w:rsidR="00E81EBA" w:rsidRPr="001A5E0D" w:rsidRDefault="00E81EBA" w:rsidP="00E81EBA">
            <w:pPr>
              <w:pStyle w:val="TT"/>
              <w:keepLines/>
              <w:spacing w:line="220" w:lineRule="exact"/>
              <w:jc w:val="right"/>
              <w:rPr>
                <w:rFonts w:cs="Arial"/>
                <w:color w:val="000000" w:themeColor="text1"/>
                <w:szCs w:val="19"/>
                <w:lang w:val="hr-HR"/>
              </w:rPr>
            </w:pPr>
          </w:p>
        </w:tc>
        <w:tc>
          <w:tcPr>
            <w:tcW w:w="644" w:type="pct"/>
            <w:vAlign w:val="bottom"/>
          </w:tcPr>
          <w:p w14:paraId="62BE6CFE" w14:textId="77777777" w:rsidR="00E81EBA" w:rsidRPr="001A5E0D" w:rsidRDefault="00E81EBA" w:rsidP="00E81EBA">
            <w:pPr>
              <w:pStyle w:val="TT"/>
              <w:keepLines/>
              <w:spacing w:line="220" w:lineRule="exact"/>
              <w:jc w:val="right"/>
              <w:rPr>
                <w:rFonts w:cs="Arial"/>
                <w:color w:val="000000" w:themeColor="text1"/>
                <w:szCs w:val="19"/>
                <w:lang w:val="hr-HR"/>
              </w:rPr>
            </w:pPr>
          </w:p>
        </w:tc>
      </w:tr>
      <w:tr w:rsidR="002517FF" w:rsidRPr="002517FF" w14:paraId="3E1BCF53" w14:textId="77777777" w:rsidTr="001A5E0D">
        <w:trPr>
          <w:trHeight w:val="223"/>
        </w:trPr>
        <w:tc>
          <w:tcPr>
            <w:tcW w:w="3702" w:type="pct"/>
            <w:vAlign w:val="bottom"/>
          </w:tcPr>
          <w:p w14:paraId="3FACF420" w14:textId="76585DE1" w:rsidR="002517FF" w:rsidRPr="001A5E0D" w:rsidRDefault="002517FF" w:rsidP="002517FF">
            <w:pPr>
              <w:pStyle w:val="TT"/>
              <w:keepLines/>
              <w:spacing w:line="220" w:lineRule="exact"/>
              <w:rPr>
                <w:rFonts w:cs="Arial"/>
                <w:color w:val="000000" w:themeColor="text1"/>
                <w:spacing w:val="-3"/>
                <w:szCs w:val="19"/>
                <w:lang w:val="hr-HR"/>
              </w:rPr>
            </w:pPr>
            <w:bookmarkStart w:id="73" w:name="_Toc67327161"/>
            <w:r w:rsidRPr="001A5E0D">
              <w:rPr>
                <w:rFonts w:cs="Arial"/>
                <w:color w:val="000000" w:themeColor="text1"/>
                <w:szCs w:val="19"/>
                <w:lang w:val="hr-HR"/>
              </w:rPr>
              <w:t>Dobit prije oporezivanja</w:t>
            </w:r>
            <w:bookmarkEnd w:id="73"/>
          </w:p>
        </w:tc>
        <w:tc>
          <w:tcPr>
            <w:tcW w:w="654" w:type="pct"/>
            <w:vAlign w:val="bottom"/>
          </w:tcPr>
          <w:p w14:paraId="691E4A23" w14:textId="07616869" w:rsidR="002517FF" w:rsidRPr="001A5E0D" w:rsidRDefault="002517FF" w:rsidP="002517FF">
            <w:pPr>
              <w:pStyle w:val="TT"/>
              <w:keepLines/>
              <w:spacing w:line="220" w:lineRule="exact"/>
              <w:jc w:val="right"/>
              <w:rPr>
                <w:rFonts w:cs="Arial"/>
                <w:color w:val="000000" w:themeColor="text1"/>
                <w:szCs w:val="19"/>
                <w:lang w:val="hr-HR"/>
              </w:rPr>
            </w:pPr>
            <w:r>
              <w:rPr>
                <w:rFonts w:eastAsia="Calibri" w:cs="Arial"/>
                <w:bCs/>
                <w:szCs w:val="19"/>
                <w:lang w:val="en-US"/>
              </w:rPr>
              <w:t>141.594</w:t>
            </w:r>
          </w:p>
        </w:tc>
        <w:tc>
          <w:tcPr>
            <w:tcW w:w="644" w:type="pct"/>
            <w:vAlign w:val="bottom"/>
          </w:tcPr>
          <w:p w14:paraId="4A0F0ABD" w14:textId="7B6B3A74" w:rsidR="002517FF" w:rsidRPr="001A5E0D" w:rsidRDefault="002517FF" w:rsidP="002517FF">
            <w:pPr>
              <w:pStyle w:val="TT"/>
              <w:keepLines/>
              <w:spacing w:line="220" w:lineRule="exact"/>
              <w:jc w:val="right"/>
              <w:rPr>
                <w:rFonts w:cs="Arial"/>
                <w:color w:val="000000" w:themeColor="text1"/>
                <w:szCs w:val="19"/>
                <w:lang w:val="hr-HR"/>
              </w:rPr>
            </w:pPr>
            <w:r w:rsidRPr="001A5E0D">
              <w:rPr>
                <w:rFonts w:cs="Arial"/>
                <w:color w:val="000000" w:themeColor="text1"/>
                <w:szCs w:val="19"/>
                <w:lang w:val="hr-HR"/>
              </w:rPr>
              <w:t>240.849</w:t>
            </w:r>
          </w:p>
        </w:tc>
      </w:tr>
      <w:tr w:rsidR="002517FF" w:rsidRPr="002517FF" w14:paraId="5E06A655" w14:textId="77777777" w:rsidTr="001A5E0D">
        <w:trPr>
          <w:trHeight w:val="208"/>
        </w:trPr>
        <w:tc>
          <w:tcPr>
            <w:tcW w:w="3702" w:type="pct"/>
            <w:vAlign w:val="bottom"/>
          </w:tcPr>
          <w:p w14:paraId="4BED74C0" w14:textId="6A34B698" w:rsidR="002517FF" w:rsidRPr="001A5E0D" w:rsidRDefault="002517FF" w:rsidP="002517FF">
            <w:pPr>
              <w:pStyle w:val="TT"/>
              <w:keepLines/>
              <w:spacing w:line="220" w:lineRule="exact"/>
              <w:rPr>
                <w:rFonts w:cs="Arial"/>
                <w:i/>
                <w:color w:val="000000" w:themeColor="text1"/>
                <w:szCs w:val="19"/>
                <w:lang w:val="hr-HR"/>
              </w:rPr>
            </w:pPr>
            <w:bookmarkStart w:id="74" w:name="_Toc67327164"/>
            <w:r w:rsidRPr="001A5E0D">
              <w:rPr>
                <w:rFonts w:cs="Arial"/>
                <w:i/>
                <w:color w:val="000000" w:themeColor="text1"/>
                <w:szCs w:val="19"/>
                <w:lang w:val="hr-HR"/>
              </w:rPr>
              <w:t>Usklađenje na neto novčana sredstva ostvarena i uporabljena za poslovne aktivnosti:</w:t>
            </w:r>
            <w:bookmarkEnd w:id="74"/>
          </w:p>
        </w:tc>
        <w:tc>
          <w:tcPr>
            <w:tcW w:w="654" w:type="pct"/>
            <w:vAlign w:val="bottom"/>
          </w:tcPr>
          <w:p w14:paraId="6FA4BC2B" w14:textId="77777777" w:rsidR="002517FF" w:rsidRPr="001A5E0D" w:rsidRDefault="002517FF" w:rsidP="002517FF">
            <w:pPr>
              <w:pStyle w:val="TT"/>
              <w:keepLines/>
              <w:spacing w:line="220" w:lineRule="exact"/>
              <w:jc w:val="right"/>
              <w:rPr>
                <w:rFonts w:cs="Arial"/>
                <w:i/>
                <w:color w:val="000000" w:themeColor="text1"/>
                <w:szCs w:val="19"/>
                <w:lang w:val="hr-HR"/>
              </w:rPr>
            </w:pPr>
          </w:p>
        </w:tc>
        <w:tc>
          <w:tcPr>
            <w:tcW w:w="644" w:type="pct"/>
            <w:vAlign w:val="bottom"/>
          </w:tcPr>
          <w:p w14:paraId="1DD3B655" w14:textId="77777777" w:rsidR="002517FF" w:rsidRPr="001A5E0D" w:rsidRDefault="002517FF" w:rsidP="002517FF">
            <w:pPr>
              <w:pStyle w:val="TT"/>
              <w:keepLines/>
              <w:spacing w:line="220" w:lineRule="exact"/>
              <w:jc w:val="right"/>
              <w:rPr>
                <w:rFonts w:cs="Arial"/>
                <w:i/>
                <w:color w:val="000000" w:themeColor="text1"/>
                <w:szCs w:val="19"/>
                <w:lang w:val="hr-HR"/>
              </w:rPr>
            </w:pPr>
          </w:p>
        </w:tc>
      </w:tr>
      <w:tr w:rsidR="002517FF" w:rsidRPr="002517FF" w14:paraId="50E25A12" w14:textId="77777777" w:rsidTr="001A5E0D">
        <w:trPr>
          <w:trHeight w:val="223"/>
        </w:trPr>
        <w:tc>
          <w:tcPr>
            <w:tcW w:w="3702" w:type="pct"/>
            <w:vAlign w:val="bottom"/>
          </w:tcPr>
          <w:p w14:paraId="4027E159" w14:textId="781B17C1" w:rsidR="002517FF" w:rsidRPr="001A5E0D" w:rsidRDefault="002517FF" w:rsidP="002517FF">
            <w:pPr>
              <w:pStyle w:val="TT"/>
              <w:keepLines/>
              <w:spacing w:line="220" w:lineRule="exact"/>
              <w:rPr>
                <w:rFonts w:cs="Arial"/>
                <w:color w:val="000000" w:themeColor="text1"/>
                <w:spacing w:val="-3"/>
                <w:szCs w:val="19"/>
                <w:lang w:val="hr-HR"/>
              </w:rPr>
            </w:pPr>
            <w:bookmarkStart w:id="75" w:name="_Toc67327165"/>
            <w:r w:rsidRPr="001A5E0D">
              <w:rPr>
                <w:rFonts w:cs="Arial"/>
                <w:color w:val="000000" w:themeColor="text1"/>
                <w:szCs w:val="19"/>
                <w:lang w:val="hr-HR"/>
              </w:rPr>
              <w:t>Amortizacija</w:t>
            </w:r>
            <w:bookmarkEnd w:id="75"/>
          </w:p>
        </w:tc>
        <w:tc>
          <w:tcPr>
            <w:tcW w:w="654" w:type="pct"/>
            <w:vAlign w:val="bottom"/>
          </w:tcPr>
          <w:p w14:paraId="54FCDE56" w14:textId="3EEF49C1" w:rsidR="002517FF" w:rsidRPr="001A5E0D" w:rsidRDefault="002517FF" w:rsidP="002517FF">
            <w:pPr>
              <w:pStyle w:val="TT"/>
              <w:keepLines/>
              <w:spacing w:line="220" w:lineRule="exact"/>
              <w:jc w:val="right"/>
              <w:rPr>
                <w:rFonts w:cs="Arial"/>
                <w:color w:val="000000" w:themeColor="text1"/>
                <w:szCs w:val="19"/>
                <w:lang w:val="hr-HR"/>
              </w:rPr>
            </w:pPr>
            <w:r>
              <w:rPr>
                <w:rFonts w:eastAsia="Calibri" w:cs="Arial"/>
                <w:bCs/>
                <w:szCs w:val="19"/>
                <w:lang w:val="en-US"/>
              </w:rPr>
              <w:t>8.449</w:t>
            </w:r>
          </w:p>
        </w:tc>
        <w:tc>
          <w:tcPr>
            <w:tcW w:w="644" w:type="pct"/>
            <w:vAlign w:val="bottom"/>
          </w:tcPr>
          <w:p w14:paraId="03EA5C44" w14:textId="4BA728B0" w:rsidR="002517FF" w:rsidRPr="001A5E0D" w:rsidRDefault="002517FF" w:rsidP="002517FF">
            <w:pPr>
              <w:pStyle w:val="TT"/>
              <w:keepLines/>
              <w:spacing w:line="220" w:lineRule="exact"/>
              <w:jc w:val="right"/>
              <w:rPr>
                <w:rFonts w:cs="Arial"/>
                <w:color w:val="000000" w:themeColor="text1"/>
                <w:szCs w:val="19"/>
                <w:lang w:val="hr-HR"/>
              </w:rPr>
            </w:pPr>
            <w:r w:rsidRPr="001A5E0D">
              <w:rPr>
                <w:rFonts w:cs="Arial"/>
                <w:color w:val="000000" w:themeColor="text1"/>
                <w:szCs w:val="19"/>
                <w:lang w:val="hr-HR"/>
              </w:rPr>
              <w:t>8.204</w:t>
            </w:r>
          </w:p>
        </w:tc>
      </w:tr>
      <w:tr w:rsidR="002517FF" w:rsidRPr="002517FF" w14:paraId="0F0952F7" w14:textId="77777777" w:rsidTr="001A5E0D">
        <w:trPr>
          <w:trHeight w:val="223"/>
        </w:trPr>
        <w:tc>
          <w:tcPr>
            <w:tcW w:w="3702" w:type="pct"/>
            <w:vAlign w:val="bottom"/>
          </w:tcPr>
          <w:p w14:paraId="16A63551" w14:textId="5164EB57" w:rsidR="002517FF" w:rsidRPr="001A5E0D" w:rsidRDefault="00C65455" w:rsidP="002517FF">
            <w:pPr>
              <w:pStyle w:val="TT"/>
              <w:spacing w:line="220" w:lineRule="exact"/>
              <w:rPr>
                <w:rFonts w:cs="Arial"/>
                <w:bCs/>
                <w:color w:val="000000" w:themeColor="text1"/>
                <w:spacing w:val="-2"/>
                <w:szCs w:val="19"/>
                <w:lang w:val="hr-HR"/>
              </w:rPr>
            </w:pPr>
            <w:bookmarkStart w:id="76" w:name="_Toc67327168"/>
            <w:r>
              <w:rPr>
                <w:rFonts w:cs="Arial"/>
                <w:bCs/>
                <w:color w:val="000000" w:themeColor="text1"/>
                <w:spacing w:val="-2"/>
                <w:szCs w:val="19"/>
                <w:lang w:val="hr-HR"/>
              </w:rPr>
              <w:t>Gubitak</w:t>
            </w:r>
            <w:r w:rsidR="002517FF" w:rsidRPr="001A5E0D">
              <w:rPr>
                <w:rFonts w:cs="Arial"/>
                <w:bCs/>
                <w:color w:val="000000" w:themeColor="text1"/>
                <w:spacing w:val="-2"/>
                <w:szCs w:val="19"/>
                <w:lang w:val="hr-HR"/>
              </w:rPr>
              <w:t xml:space="preserve"> od umanjenja vrijednosti i rezerviranja</w:t>
            </w:r>
            <w:bookmarkEnd w:id="76"/>
          </w:p>
        </w:tc>
        <w:tc>
          <w:tcPr>
            <w:tcW w:w="654" w:type="pct"/>
            <w:tcBorders>
              <w:top w:val="nil"/>
              <w:left w:val="nil"/>
              <w:bottom w:val="nil"/>
              <w:right w:val="nil"/>
            </w:tcBorders>
            <w:shd w:val="clear" w:color="auto" w:fill="auto"/>
            <w:vAlign w:val="bottom"/>
          </w:tcPr>
          <w:p w14:paraId="01581090" w14:textId="7CED4122" w:rsidR="002517FF" w:rsidRPr="001A5E0D" w:rsidRDefault="002517FF" w:rsidP="002517FF">
            <w:pPr>
              <w:pStyle w:val="TT"/>
              <w:keepLines/>
              <w:spacing w:line="220" w:lineRule="exact"/>
              <w:jc w:val="right"/>
              <w:rPr>
                <w:rFonts w:cs="Arial"/>
                <w:color w:val="000000" w:themeColor="text1"/>
                <w:szCs w:val="19"/>
                <w:lang w:val="hr-HR"/>
              </w:rPr>
            </w:pPr>
            <w:r>
              <w:rPr>
                <w:rFonts w:eastAsia="Calibri" w:cs="Arial"/>
                <w:bCs/>
                <w:szCs w:val="19"/>
                <w:lang w:val="en-US"/>
              </w:rPr>
              <w:t>110.045</w:t>
            </w:r>
          </w:p>
        </w:tc>
        <w:tc>
          <w:tcPr>
            <w:tcW w:w="644" w:type="pct"/>
            <w:tcBorders>
              <w:top w:val="nil"/>
              <w:left w:val="nil"/>
              <w:bottom w:val="nil"/>
              <w:right w:val="nil"/>
            </w:tcBorders>
            <w:shd w:val="clear" w:color="auto" w:fill="auto"/>
          </w:tcPr>
          <w:p w14:paraId="2A801744" w14:textId="72395A5E"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4.346</w:t>
            </w:r>
          </w:p>
        </w:tc>
      </w:tr>
      <w:tr w:rsidR="002517FF" w:rsidRPr="002517FF" w14:paraId="7C30E598" w14:textId="77777777" w:rsidTr="001A5E0D">
        <w:trPr>
          <w:trHeight w:val="208"/>
        </w:trPr>
        <w:tc>
          <w:tcPr>
            <w:tcW w:w="3702" w:type="pct"/>
            <w:vAlign w:val="bottom"/>
          </w:tcPr>
          <w:p w14:paraId="73C082BD" w14:textId="7C68BD96" w:rsidR="002517FF" w:rsidRPr="001A5E0D" w:rsidRDefault="002517FF" w:rsidP="002517FF">
            <w:pPr>
              <w:pStyle w:val="TT"/>
              <w:keepLines/>
              <w:spacing w:line="220" w:lineRule="exact"/>
              <w:rPr>
                <w:rFonts w:cs="Arial"/>
                <w:iCs/>
                <w:color w:val="000000" w:themeColor="text1"/>
                <w:szCs w:val="19"/>
                <w:lang w:val="hr-HR"/>
              </w:rPr>
            </w:pPr>
            <w:bookmarkStart w:id="77" w:name="_Toc67327171"/>
            <w:r w:rsidRPr="001A5E0D">
              <w:rPr>
                <w:rFonts w:cs="Arial"/>
                <w:iCs/>
                <w:color w:val="000000" w:themeColor="text1"/>
                <w:szCs w:val="19"/>
                <w:lang w:val="hr-HR"/>
              </w:rPr>
              <w:t>Obračunane kamate</w:t>
            </w:r>
            <w:bookmarkEnd w:id="77"/>
            <w:r w:rsidRPr="001A5E0D">
              <w:rPr>
                <w:rFonts w:cs="Arial"/>
                <w:iCs/>
                <w:color w:val="000000" w:themeColor="text1"/>
                <w:szCs w:val="19"/>
                <w:lang w:val="hr-HR"/>
              </w:rPr>
              <w:t xml:space="preserve"> </w:t>
            </w:r>
          </w:p>
        </w:tc>
        <w:tc>
          <w:tcPr>
            <w:tcW w:w="654" w:type="pct"/>
            <w:tcBorders>
              <w:top w:val="nil"/>
              <w:left w:val="nil"/>
              <w:bottom w:val="nil"/>
              <w:right w:val="nil"/>
            </w:tcBorders>
            <w:shd w:val="clear" w:color="auto" w:fill="auto"/>
            <w:vAlign w:val="bottom"/>
          </w:tcPr>
          <w:p w14:paraId="3B648D46" w14:textId="34E8B541" w:rsidR="002517FF" w:rsidRPr="001A5E0D" w:rsidRDefault="002517FF" w:rsidP="002517FF">
            <w:pPr>
              <w:pStyle w:val="CommentText"/>
              <w:keepLines/>
              <w:jc w:val="right"/>
              <w:rPr>
                <w:rFonts w:ascii="Arial" w:hAnsi="Arial" w:cs="Arial"/>
                <w:iCs/>
                <w:color w:val="000000" w:themeColor="text1"/>
                <w:sz w:val="19"/>
                <w:szCs w:val="19"/>
                <w:lang w:val="hr-HR"/>
              </w:rPr>
            </w:pPr>
            <w:r>
              <w:rPr>
                <w:rFonts w:ascii="Arial" w:eastAsia="Calibri" w:hAnsi="Arial" w:cs="Arial"/>
                <w:bCs/>
                <w:sz w:val="19"/>
                <w:szCs w:val="19"/>
              </w:rPr>
              <w:t>75.968</w:t>
            </w:r>
          </w:p>
        </w:tc>
        <w:tc>
          <w:tcPr>
            <w:tcW w:w="644" w:type="pct"/>
            <w:tcBorders>
              <w:top w:val="nil"/>
              <w:left w:val="nil"/>
              <w:bottom w:val="nil"/>
              <w:right w:val="nil"/>
            </w:tcBorders>
            <w:shd w:val="clear" w:color="auto" w:fill="auto"/>
          </w:tcPr>
          <w:p w14:paraId="1B8C9B5C" w14:textId="22DD76D4"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61.568</w:t>
            </w:r>
          </w:p>
        </w:tc>
      </w:tr>
      <w:tr w:rsidR="002517FF" w:rsidRPr="002517FF" w14:paraId="75BE28CC" w14:textId="77777777" w:rsidTr="001A5E0D">
        <w:trPr>
          <w:trHeight w:val="223"/>
        </w:trPr>
        <w:tc>
          <w:tcPr>
            <w:tcW w:w="3702" w:type="pct"/>
            <w:vAlign w:val="bottom"/>
          </w:tcPr>
          <w:p w14:paraId="7AE4FBDD" w14:textId="10518EA3" w:rsidR="002517FF" w:rsidRPr="001A5E0D" w:rsidRDefault="002517FF" w:rsidP="002517FF">
            <w:pPr>
              <w:pStyle w:val="TT"/>
              <w:keepLines/>
              <w:spacing w:line="220" w:lineRule="exact"/>
              <w:rPr>
                <w:rFonts w:cs="Arial"/>
                <w:i/>
                <w:iCs/>
                <w:color w:val="000000" w:themeColor="text1"/>
                <w:szCs w:val="19"/>
                <w:lang w:val="hr-HR"/>
              </w:rPr>
            </w:pPr>
            <w:bookmarkStart w:id="78" w:name="_Toc67327172"/>
            <w:r w:rsidRPr="001A5E0D">
              <w:rPr>
                <w:rFonts w:cs="Arial"/>
                <w:iCs/>
                <w:color w:val="000000" w:themeColor="text1"/>
                <w:szCs w:val="19"/>
                <w:lang w:val="hr-HR"/>
              </w:rPr>
              <w:t>Odgođene naknade</w:t>
            </w:r>
            <w:bookmarkEnd w:id="78"/>
          </w:p>
        </w:tc>
        <w:tc>
          <w:tcPr>
            <w:tcW w:w="654" w:type="pct"/>
            <w:tcBorders>
              <w:top w:val="nil"/>
              <w:left w:val="nil"/>
              <w:bottom w:val="nil"/>
              <w:right w:val="nil"/>
            </w:tcBorders>
            <w:shd w:val="clear" w:color="auto" w:fill="auto"/>
            <w:vAlign w:val="bottom"/>
          </w:tcPr>
          <w:p w14:paraId="3D9F5308" w14:textId="5E7E5AD9" w:rsidR="002517FF" w:rsidRPr="001A5E0D" w:rsidRDefault="002517FF" w:rsidP="002517FF">
            <w:pPr>
              <w:pStyle w:val="CommentText"/>
              <w:keepLines/>
              <w:jc w:val="right"/>
              <w:rPr>
                <w:rFonts w:ascii="Arial" w:hAnsi="Arial" w:cs="Arial"/>
                <w:color w:val="000000" w:themeColor="text1"/>
                <w:sz w:val="19"/>
                <w:szCs w:val="19"/>
                <w:lang w:val="hr-HR"/>
              </w:rPr>
            </w:pPr>
            <w:r>
              <w:rPr>
                <w:rFonts w:ascii="Arial" w:eastAsia="Calibri" w:hAnsi="Arial" w:cs="Arial"/>
                <w:bCs/>
                <w:sz w:val="19"/>
                <w:szCs w:val="19"/>
              </w:rPr>
              <w:t>(11.890)</w:t>
            </w:r>
          </w:p>
        </w:tc>
        <w:tc>
          <w:tcPr>
            <w:tcW w:w="644" w:type="pct"/>
            <w:tcBorders>
              <w:top w:val="nil"/>
              <w:left w:val="nil"/>
              <w:bottom w:val="nil"/>
              <w:right w:val="nil"/>
            </w:tcBorders>
            <w:shd w:val="clear" w:color="auto" w:fill="auto"/>
          </w:tcPr>
          <w:p w14:paraId="24413C97" w14:textId="038ED278"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(3.704)</w:t>
            </w:r>
          </w:p>
        </w:tc>
      </w:tr>
      <w:tr w:rsidR="002517FF" w:rsidRPr="002517FF" w14:paraId="7B254C10" w14:textId="77777777" w:rsidTr="001A5E0D">
        <w:trPr>
          <w:trHeight w:val="223"/>
        </w:trPr>
        <w:tc>
          <w:tcPr>
            <w:tcW w:w="3702" w:type="pct"/>
            <w:vAlign w:val="bottom"/>
          </w:tcPr>
          <w:p w14:paraId="7B3B0145" w14:textId="444F89E7" w:rsidR="002517FF" w:rsidRPr="001A5E0D" w:rsidRDefault="002517FF" w:rsidP="002517FF">
            <w:pPr>
              <w:pStyle w:val="TT"/>
              <w:keepLines/>
              <w:spacing w:line="220" w:lineRule="exact"/>
              <w:rPr>
                <w:rFonts w:cs="Arial"/>
                <w:iCs/>
                <w:color w:val="000000" w:themeColor="text1"/>
                <w:szCs w:val="19"/>
                <w:lang w:val="hr-HR"/>
              </w:rPr>
            </w:pPr>
            <w:r w:rsidRPr="001A5E0D">
              <w:rPr>
                <w:rFonts w:cs="Arial"/>
                <w:iCs/>
                <w:color w:val="000000" w:themeColor="text1"/>
                <w:szCs w:val="19"/>
                <w:lang w:val="hr-HR"/>
              </w:rPr>
              <w:t>Neto gubitak od trgovanja derivativnim financijskim instrumentima</w:t>
            </w:r>
            <w:r w:rsidRPr="001A5E0D">
              <w:rPr>
                <w:rFonts w:cs="Arial"/>
                <w:iCs/>
                <w:color w:val="000000" w:themeColor="text1"/>
                <w:szCs w:val="19"/>
                <w:lang w:val="hr-HR"/>
              </w:rPr>
              <w:tab/>
            </w:r>
            <w:r w:rsidRPr="001A5E0D">
              <w:rPr>
                <w:rFonts w:cs="Arial"/>
                <w:iCs/>
                <w:color w:val="000000" w:themeColor="text1"/>
                <w:szCs w:val="19"/>
                <w:lang w:val="hr-HR"/>
              </w:rPr>
              <w:tab/>
            </w:r>
            <w:r w:rsidRPr="001A5E0D">
              <w:rPr>
                <w:rFonts w:cs="Arial"/>
                <w:iCs/>
                <w:color w:val="000000" w:themeColor="text1"/>
                <w:szCs w:val="19"/>
                <w:lang w:val="hr-HR"/>
              </w:rPr>
              <w:tab/>
            </w:r>
          </w:p>
        </w:tc>
        <w:tc>
          <w:tcPr>
            <w:tcW w:w="654" w:type="pct"/>
            <w:tcBorders>
              <w:top w:val="nil"/>
              <w:left w:val="nil"/>
              <w:bottom w:val="nil"/>
              <w:right w:val="nil"/>
            </w:tcBorders>
            <w:shd w:val="clear" w:color="auto" w:fill="auto"/>
            <w:vAlign w:val="bottom"/>
          </w:tcPr>
          <w:p w14:paraId="21AC9E3E" w14:textId="307027AD" w:rsidR="002517FF" w:rsidRPr="001A5E0D" w:rsidRDefault="002517FF" w:rsidP="002517FF">
            <w:pPr>
              <w:pStyle w:val="CommentText"/>
              <w:keepLines/>
              <w:jc w:val="right"/>
              <w:rPr>
                <w:rFonts w:ascii="Arial" w:hAnsi="Arial" w:cs="Arial"/>
                <w:color w:val="000000" w:themeColor="text1"/>
                <w:sz w:val="19"/>
                <w:szCs w:val="19"/>
                <w:lang w:val="hr-HR"/>
              </w:rPr>
            </w:pPr>
            <w:r>
              <w:rPr>
                <w:rFonts w:ascii="Arial" w:eastAsia="Calibri" w:hAnsi="Arial" w:cs="Arial"/>
                <w:bCs/>
                <w:sz w:val="19"/>
                <w:szCs w:val="19"/>
              </w:rPr>
              <w:t>1.279</w:t>
            </w:r>
          </w:p>
        </w:tc>
        <w:tc>
          <w:tcPr>
            <w:tcW w:w="644" w:type="pct"/>
            <w:tcBorders>
              <w:top w:val="nil"/>
              <w:left w:val="nil"/>
              <w:bottom w:val="nil"/>
              <w:right w:val="nil"/>
            </w:tcBorders>
            <w:shd w:val="clear" w:color="auto" w:fill="auto"/>
          </w:tcPr>
          <w:p w14:paraId="763F72D5" w14:textId="6B7BEECE"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3.595</w:t>
            </w:r>
          </w:p>
        </w:tc>
      </w:tr>
      <w:tr w:rsidR="002517FF" w:rsidRPr="002517FF" w14:paraId="2A880131" w14:textId="77777777" w:rsidTr="001A5E0D">
        <w:trPr>
          <w:trHeight w:val="208"/>
        </w:trPr>
        <w:tc>
          <w:tcPr>
            <w:tcW w:w="3702" w:type="pct"/>
            <w:vAlign w:val="bottom"/>
          </w:tcPr>
          <w:p w14:paraId="05542855" w14:textId="231217A0" w:rsidR="002517FF" w:rsidRPr="001A5E0D" w:rsidRDefault="002517FF" w:rsidP="002517FF">
            <w:pPr>
              <w:pStyle w:val="TT"/>
              <w:keepLines/>
              <w:spacing w:line="220" w:lineRule="exact"/>
              <w:rPr>
                <w:rFonts w:cs="Arial"/>
                <w:iCs/>
                <w:color w:val="000000" w:themeColor="text1"/>
                <w:szCs w:val="19"/>
                <w:lang w:val="hr-HR"/>
              </w:rPr>
            </w:pPr>
            <w:bookmarkStart w:id="79" w:name="_Toc67327174"/>
            <w:r w:rsidRPr="001A5E0D">
              <w:rPr>
                <w:rFonts w:cs="Arial"/>
                <w:iCs/>
                <w:color w:val="000000" w:themeColor="text1"/>
                <w:szCs w:val="19"/>
                <w:lang w:val="hr-HR"/>
              </w:rPr>
              <w:t>Ostale promjene po imovini po fer vrijednosti</w:t>
            </w:r>
            <w:bookmarkEnd w:id="79"/>
          </w:p>
        </w:tc>
        <w:tc>
          <w:tcPr>
            <w:tcW w:w="654" w:type="pct"/>
            <w:tcBorders>
              <w:top w:val="nil"/>
              <w:left w:val="nil"/>
              <w:bottom w:val="nil"/>
              <w:right w:val="nil"/>
            </w:tcBorders>
            <w:shd w:val="clear" w:color="auto" w:fill="auto"/>
            <w:vAlign w:val="bottom"/>
          </w:tcPr>
          <w:p w14:paraId="089BE95F" w14:textId="59AEE074" w:rsidR="002517FF" w:rsidRPr="001A5E0D" w:rsidRDefault="002517FF" w:rsidP="002517FF">
            <w:pPr>
              <w:pStyle w:val="CommentText"/>
              <w:keepLines/>
              <w:jc w:val="right"/>
              <w:rPr>
                <w:rFonts w:ascii="Arial" w:hAnsi="Arial" w:cs="Arial"/>
                <w:color w:val="000000" w:themeColor="text1"/>
                <w:sz w:val="19"/>
                <w:szCs w:val="19"/>
                <w:lang w:val="hr-HR"/>
              </w:rPr>
            </w:pPr>
            <w:r>
              <w:rPr>
                <w:rFonts w:ascii="Arial" w:eastAsia="Calibri" w:hAnsi="Arial" w:cs="Arial"/>
                <w:bCs/>
                <w:sz w:val="19"/>
                <w:szCs w:val="19"/>
              </w:rPr>
              <w:t>16.176</w:t>
            </w:r>
          </w:p>
        </w:tc>
        <w:tc>
          <w:tcPr>
            <w:tcW w:w="644" w:type="pct"/>
            <w:tcBorders>
              <w:top w:val="nil"/>
              <w:left w:val="nil"/>
              <w:bottom w:val="nil"/>
              <w:right w:val="nil"/>
            </w:tcBorders>
            <w:shd w:val="clear" w:color="auto" w:fill="auto"/>
            <w:vAlign w:val="bottom"/>
          </w:tcPr>
          <w:p w14:paraId="6054A698" w14:textId="71B1D73D"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color w:val="000000" w:themeColor="text1"/>
                <w:sz w:val="19"/>
                <w:szCs w:val="19"/>
                <w:lang w:val="hr-HR"/>
              </w:rPr>
              <w:t>(41.706)</w:t>
            </w:r>
          </w:p>
        </w:tc>
      </w:tr>
      <w:tr w:rsidR="002517FF" w:rsidRPr="002517FF" w14:paraId="1FE91A65" w14:textId="77777777" w:rsidTr="001A5E0D">
        <w:trPr>
          <w:trHeight w:val="223"/>
        </w:trPr>
        <w:tc>
          <w:tcPr>
            <w:tcW w:w="3702" w:type="pct"/>
            <w:vAlign w:val="bottom"/>
          </w:tcPr>
          <w:p w14:paraId="3EA284D3" w14:textId="13D435D2" w:rsidR="002517FF" w:rsidRPr="001A5E0D" w:rsidRDefault="002517FF" w:rsidP="002517FF">
            <w:pPr>
              <w:pStyle w:val="TT"/>
              <w:keepLines/>
              <w:spacing w:line="220" w:lineRule="exact"/>
              <w:rPr>
                <w:rFonts w:cs="Arial"/>
                <w:i/>
                <w:iCs/>
                <w:color w:val="000000" w:themeColor="text1"/>
                <w:szCs w:val="19"/>
                <w:lang w:val="hr-HR"/>
              </w:rPr>
            </w:pPr>
            <w:bookmarkStart w:id="80" w:name="_Toc67327175"/>
            <w:r w:rsidRPr="001A5E0D">
              <w:rPr>
                <w:rFonts w:cs="Arial"/>
                <w:i/>
                <w:iCs/>
                <w:color w:val="000000" w:themeColor="text1"/>
                <w:szCs w:val="19"/>
                <w:lang w:val="hr-HR"/>
              </w:rPr>
              <w:t>Dobit iz poslovnih aktivnosti prije promjena radnog kapitala</w:t>
            </w:r>
            <w:bookmarkEnd w:id="80"/>
          </w:p>
        </w:tc>
        <w:tc>
          <w:tcPr>
            <w:tcW w:w="654" w:type="pct"/>
            <w:vAlign w:val="bottom"/>
          </w:tcPr>
          <w:p w14:paraId="7BCE6C30" w14:textId="24E59C5B" w:rsidR="002517FF" w:rsidRPr="001A5E0D" w:rsidRDefault="002517FF" w:rsidP="002517FF">
            <w:pPr>
              <w:pStyle w:val="CommentText"/>
              <w:keepLines/>
              <w:jc w:val="right"/>
              <w:rPr>
                <w:rFonts w:ascii="Arial" w:hAnsi="Arial" w:cs="Arial"/>
                <w:i/>
                <w:color w:val="000000" w:themeColor="text1"/>
                <w:sz w:val="19"/>
                <w:szCs w:val="19"/>
                <w:lang w:val="hr-HR"/>
              </w:rPr>
            </w:pPr>
            <w:r>
              <w:rPr>
                <w:rFonts w:ascii="Arial" w:eastAsia="Calibri" w:hAnsi="Arial" w:cs="Arial"/>
                <w:bCs/>
                <w:i/>
                <w:iCs/>
                <w:sz w:val="19"/>
                <w:szCs w:val="19"/>
              </w:rPr>
              <w:t>341.621</w:t>
            </w:r>
          </w:p>
        </w:tc>
        <w:tc>
          <w:tcPr>
            <w:tcW w:w="644" w:type="pct"/>
            <w:vAlign w:val="bottom"/>
          </w:tcPr>
          <w:p w14:paraId="39196FF7" w14:textId="30FAF13A" w:rsidR="002517FF" w:rsidRPr="001A5E0D" w:rsidRDefault="002517FF" w:rsidP="002517FF">
            <w:pPr>
              <w:pStyle w:val="CommentText"/>
              <w:keepLines/>
              <w:jc w:val="right"/>
              <w:rPr>
                <w:rFonts w:ascii="Arial" w:hAnsi="Arial" w:cs="Arial"/>
                <w:i/>
                <w:iCs/>
                <w:color w:val="000000" w:themeColor="text1"/>
                <w:spacing w:val="-2"/>
                <w:sz w:val="19"/>
                <w:szCs w:val="19"/>
                <w:lang w:val="hr-HR"/>
              </w:rPr>
            </w:pPr>
            <w:r w:rsidRPr="001A5E0D">
              <w:rPr>
                <w:rFonts w:ascii="Arial" w:hAnsi="Arial" w:cs="Arial"/>
                <w:i/>
                <w:color w:val="000000" w:themeColor="text1"/>
                <w:sz w:val="19"/>
                <w:szCs w:val="19"/>
                <w:lang w:val="hr-HR"/>
              </w:rPr>
              <w:t>273.152</w:t>
            </w:r>
          </w:p>
        </w:tc>
      </w:tr>
      <w:tr w:rsidR="002517FF" w:rsidRPr="002517FF" w14:paraId="6186AEAB" w14:textId="77777777" w:rsidTr="001A5E0D">
        <w:trPr>
          <w:trHeight w:val="223"/>
        </w:trPr>
        <w:tc>
          <w:tcPr>
            <w:tcW w:w="3702" w:type="pct"/>
            <w:vAlign w:val="bottom"/>
          </w:tcPr>
          <w:p w14:paraId="4CA648FE" w14:textId="2AE51146" w:rsidR="002517FF" w:rsidRPr="001A5E0D" w:rsidRDefault="002517FF" w:rsidP="002517FF">
            <w:pPr>
              <w:pStyle w:val="TT"/>
              <w:keepLines/>
              <w:spacing w:line="220" w:lineRule="exact"/>
              <w:rPr>
                <w:rFonts w:cs="Arial"/>
                <w:i/>
                <w:iCs/>
                <w:color w:val="000000" w:themeColor="text1"/>
                <w:szCs w:val="19"/>
                <w:lang w:val="hr-HR"/>
              </w:rPr>
            </w:pPr>
            <w:bookmarkStart w:id="81" w:name="_Toc67327176"/>
            <w:r w:rsidRPr="001A5E0D">
              <w:rPr>
                <w:rFonts w:cs="Arial"/>
                <w:i/>
                <w:iCs/>
                <w:color w:val="000000" w:themeColor="text1"/>
                <w:szCs w:val="19"/>
                <w:lang w:val="hr-HR"/>
              </w:rPr>
              <w:t>Promjene u poslovnim sredstvima i izvorima:</w:t>
            </w:r>
            <w:bookmarkEnd w:id="81"/>
          </w:p>
        </w:tc>
        <w:tc>
          <w:tcPr>
            <w:tcW w:w="654" w:type="pct"/>
            <w:tcBorders>
              <w:top w:val="nil"/>
              <w:left w:val="nil"/>
              <w:bottom w:val="nil"/>
              <w:right w:val="nil"/>
            </w:tcBorders>
            <w:shd w:val="clear" w:color="auto" w:fill="FFFFFF"/>
            <w:vAlign w:val="bottom"/>
          </w:tcPr>
          <w:p w14:paraId="224B09DF" w14:textId="77777777" w:rsidR="002517FF" w:rsidRPr="001A5E0D" w:rsidRDefault="002517FF" w:rsidP="002517FF">
            <w:pPr>
              <w:pStyle w:val="CommentText"/>
              <w:keepLines/>
              <w:jc w:val="right"/>
              <w:rPr>
                <w:rFonts w:ascii="Arial" w:hAnsi="Arial" w:cs="Arial"/>
                <w:i/>
                <w:color w:val="000000" w:themeColor="text1"/>
                <w:sz w:val="19"/>
                <w:szCs w:val="19"/>
                <w:lang w:val="hr-HR"/>
              </w:rPr>
            </w:pPr>
          </w:p>
        </w:tc>
        <w:tc>
          <w:tcPr>
            <w:tcW w:w="644" w:type="pct"/>
            <w:vAlign w:val="bottom"/>
          </w:tcPr>
          <w:p w14:paraId="33C6826F" w14:textId="77777777" w:rsidR="002517FF" w:rsidRPr="001A5E0D" w:rsidRDefault="002517FF" w:rsidP="002517FF">
            <w:pPr>
              <w:pStyle w:val="CommentText"/>
              <w:keepLines/>
              <w:jc w:val="right"/>
              <w:rPr>
                <w:rFonts w:ascii="Arial" w:hAnsi="Arial" w:cs="Arial"/>
                <w:i/>
                <w:color w:val="000000" w:themeColor="text1"/>
                <w:sz w:val="19"/>
                <w:szCs w:val="19"/>
                <w:lang w:val="hr-HR"/>
              </w:rPr>
            </w:pPr>
          </w:p>
        </w:tc>
      </w:tr>
      <w:tr w:rsidR="002517FF" w:rsidRPr="002517FF" w14:paraId="2605CC17" w14:textId="77777777" w:rsidTr="001A5E0D">
        <w:trPr>
          <w:trHeight w:val="232"/>
        </w:trPr>
        <w:tc>
          <w:tcPr>
            <w:tcW w:w="3702" w:type="pct"/>
            <w:vAlign w:val="bottom"/>
          </w:tcPr>
          <w:p w14:paraId="06E7C7DE" w14:textId="4ED943E8" w:rsidR="002517FF" w:rsidRPr="001A5E0D" w:rsidRDefault="002517FF" w:rsidP="002517FF">
            <w:pPr>
              <w:pStyle w:val="TT"/>
              <w:keepLines/>
              <w:spacing w:line="220" w:lineRule="exact"/>
              <w:rPr>
                <w:rFonts w:cs="Arial"/>
                <w:color w:val="000000" w:themeColor="text1"/>
                <w:szCs w:val="19"/>
                <w:lang w:val="hr-HR"/>
              </w:rPr>
            </w:pPr>
            <w:bookmarkStart w:id="82" w:name="_Toc67327177"/>
            <w:r w:rsidRPr="001A5E0D">
              <w:rPr>
                <w:rFonts w:cs="Arial"/>
                <w:color w:val="000000" w:themeColor="text1"/>
                <w:szCs w:val="19"/>
                <w:lang w:val="hr-HR"/>
              </w:rPr>
              <w:t>Neto (povećanje</w:t>
            </w:r>
            <w:r w:rsidR="00030424">
              <w:rPr>
                <w:rFonts w:cs="Arial"/>
                <w:color w:val="000000" w:themeColor="text1"/>
                <w:szCs w:val="19"/>
                <w:lang w:val="hr-HR"/>
              </w:rPr>
              <w:t>)/</w:t>
            </w:r>
            <w:r w:rsidR="00030424" w:rsidRPr="00A14ED6">
              <w:rPr>
                <w:rFonts w:cs="Arial"/>
                <w:color w:val="000000" w:themeColor="text1"/>
                <w:szCs w:val="19"/>
                <w:lang w:val="hr-HR"/>
              </w:rPr>
              <w:t>smanjenje</w:t>
            </w:r>
            <w:r w:rsidRPr="001A5E0D">
              <w:rPr>
                <w:rFonts w:cs="Arial"/>
                <w:color w:val="000000" w:themeColor="text1"/>
                <w:szCs w:val="19"/>
                <w:lang w:val="hr-HR"/>
              </w:rPr>
              <w:t xml:space="preserve"> depozita kod drugih banaka, prije rezerviranja za očekivane gubitke</w:t>
            </w:r>
            <w:bookmarkEnd w:id="82"/>
          </w:p>
        </w:tc>
        <w:tc>
          <w:tcPr>
            <w:tcW w:w="654" w:type="pct"/>
            <w:tcBorders>
              <w:top w:val="nil"/>
              <w:left w:val="nil"/>
              <w:bottom w:val="nil"/>
              <w:right w:val="nil"/>
            </w:tcBorders>
            <w:shd w:val="clear" w:color="auto" w:fill="auto"/>
            <w:vAlign w:val="bottom"/>
          </w:tcPr>
          <w:p w14:paraId="04EB38CA" w14:textId="17AC1D36" w:rsidR="002517FF" w:rsidRPr="001A5E0D" w:rsidRDefault="002517FF" w:rsidP="002517FF">
            <w:pPr>
              <w:pStyle w:val="CommentText"/>
              <w:keepLines/>
              <w:jc w:val="right"/>
              <w:rPr>
                <w:rFonts w:ascii="Arial" w:hAnsi="Arial" w:cs="Arial"/>
                <w:color w:val="000000" w:themeColor="text1"/>
                <w:spacing w:val="-3"/>
                <w:sz w:val="19"/>
                <w:szCs w:val="19"/>
                <w:lang w:val="hr-HR"/>
              </w:rPr>
            </w:pPr>
            <w:r>
              <w:rPr>
                <w:rFonts w:ascii="Arial" w:eastAsia="Calibri" w:hAnsi="Arial" w:cs="Arial"/>
                <w:bCs/>
                <w:sz w:val="19"/>
                <w:szCs w:val="19"/>
              </w:rPr>
              <w:t>(3.808)</w:t>
            </w:r>
          </w:p>
        </w:tc>
        <w:tc>
          <w:tcPr>
            <w:tcW w:w="644" w:type="pct"/>
            <w:tcBorders>
              <w:top w:val="nil"/>
              <w:left w:val="nil"/>
              <w:bottom w:val="nil"/>
              <w:right w:val="nil"/>
            </w:tcBorders>
            <w:shd w:val="clear" w:color="auto" w:fill="auto"/>
            <w:vAlign w:val="bottom"/>
          </w:tcPr>
          <w:p w14:paraId="4EEE4625" w14:textId="2911DE3F"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745</w:t>
            </w:r>
          </w:p>
        </w:tc>
      </w:tr>
      <w:tr w:rsidR="002517FF" w:rsidRPr="002517FF" w14:paraId="53C7010E" w14:textId="77777777" w:rsidTr="001A5E0D">
        <w:trPr>
          <w:trHeight w:val="225"/>
        </w:trPr>
        <w:tc>
          <w:tcPr>
            <w:tcW w:w="3702" w:type="pct"/>
            <w:vAlign w:val="bottom"/>
          </w:tcPr>
          <w:p w14:paraId="47734F3E" w14:textId="40379DC0" w:rsidR="002517FF" w:rsidRPr="001A5E0D" w:rsidRDefault="002517FF" w:rsidP="002517FF">
            <w:pPr>
              <w:pStyle w:val="TT"/>
              <w:keepLines/>
              <w:spacing w:line="220" w:lineRule="exact"/>
              <w:rPr>
                <w:rFonts w:cs="Arial"/>
                <w:color w:val="000000" w:themeColor="text1"/>
                <w:szCs w:val="19"/>
                <w:lang w:val="hr-HR"/>
              </w:rPr>
            </w:pPr>
            <w:bookmarkStart w:id="83" w:name="_Toc67327178"/>
            <w:r w:rsidRPr="001A5E0D">
              <w:rPr>
                <w:rFonts w:cs="Arial"/>
                <w:color w:val="000000" w:themeColor="text1"/>
                <w:szCs w:val="19"/>
                <w:lang w:val="hr-HR"/>
              </w:rPr>
              <w:t>Neto smanjenje kredita financijskim institucijama, prije rezerviranja za očekivane gubitke</w:t>
            </w:r>
            <w:bookmarkEnd w:id="83"/>
          </w:p>
        </w:tc>
        <w:tc>
          <w:tcPr>
            <w:tcW w:w="654" w:type="pct"/>
            <w:tcBorders>
              <w:top w:val="nil"/>
              <w:left w:val="nil"/>
              <w:bottom w:val="nil"/>
              <w:right w:val="nil"/>
            </w:tcBorders>
            <w:shd w:val="clear" w:color="auto" w:fill="auto"/>
            <w:vAlign w:val="bottom"/>
          </w:tcPr>
          <w:p w14:paraId="2DB3E2E7" w14:textId="40E96567" w:rsidR="002517FF" w:rsidRPr="001A5E0D" w:rsidRDefault="002517FF" w:rsidP="002517FF">
            <w:pPr>
              <w:pStyle w:val="CommentText"/>
              <w:keepLines/>
              <w:jc w:val="right"/>
              <w:rPr>
                <w:rFonts w:ascii="Arial" w:hAnsi="Arial" w:cs="Arial"/>
                <w:color w:val="000000" w:themeColor="text1"/>
                <w:spacing w:val="-3"/>
                <w:sz w:val="19"/>
                <w:szCs w:val="19"/>
                <w:lang w:val="hr-HR"/>
              </w:rPr>
            </w:pPr>
            <w:r>
              <w:rPr>
                <w:rFonts w:ascii="Arial" w:eastAsia="Calibri" w:hAnsi="Arial" w:cs="Arial"/>
                <w:bCs/>
                <w:sz w:val="19"/>
                <w:szCs w:val="19"/>
              </w:rPr>
              <w:t>263.894</w:t>
            </w:r>
          </w:p>
        </w:tc>
        <w:tc>
          <w:tcPr>
            <w:tcW w:w="644" w:type="pct"/>
            <w:tcBorders>
              <w:top w:val="nil"/>
              <w:left w:val="nil"/>
              <w:bottom w:val="nil"/>
              <w:right w:val="nil"/>
            </w:tcBorders>
            <w:shd w:val="clear" w:color="auto" w:fill="auto"/>
            <w:vAlign w:val="bottom"/>
          </w:tcPr>
          <w:p w14:paraId="6914888A" w14:textId="4F456E1E"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1.343.040</w:t>
            </w:r>
          </w:p>
        </w:tc>
      </w:tr>
      <w:tr w:rsidR="002517FF" w:rsidRPr="002517FF" w14:paraId="4B2B381D" w14:textId="77777777" w:rsidTr="001A5E0D">
        <w:trPr>
          <w:trHeight w:val="225"/>
        </w:trPr>
        <w:tc>
          <w:tcPr>
            <w:tcW w:w="3702" w:type="pct"/>
            <w:vAlign w:val="bottom"/>
          </w:tcPr>
          <w:p w14:paraId="148057A5" w14:textId="70335E2E" w:rsidR="002517FF" w:rsidRPr="001A5E0D" w:rsidRDefault="002517FF" w:rsidP="002517FF">
            <w:pPr>
              <w:pStyle w:val="TT"/>
              <w:keepLines/>
              <w:spacing w:line="220" w:lineRule="exact"/>
              <w:rPr>
                <w:rFonts w:cs="Arial"/>
                <w:color w:val="000000" w:themeColor="text1"/>
                <w:szCs w:val="19"/>
                <w:lang w:val="hr-HR"/>
              </w:rPr>
            </w:pPr>
            <w:bookmarkStart w:id="84" w:name="_Toc67327179"/>
            <w:r w:rsidRPr="001A5E0D">
              <w:rPr>
                <w:rFonts w:cs="Arial"/>
                <w:color w:val="000000" w:themeColor="text1"/>
                <w:szCs w:val="19"/>
                <w:lang w:val="hr-HR"/>
              </w:rPr>
              <w:t>Neto (povećanje) kredita ostalim korisnicima, prije rezerviranja za očekivane gubitke</w:t>
            </w:r>
            <w:bookmarkEnd w:id="84"/>
          </w:p>
        </w:tc>
        <w:tc>
          <w:tcPr>
            <w:tcW w:w="654" w:type="pct"/>
            <w:tcBorders>
              <w:top w:val="nil"/>
              <w:left w:val="nil"/>
              <w:bottom w:val="nil"/>
              <w:right w:val="nil"/>
            </w:tcBorders>
            <w:shd w:val="clear" w:color="auto" w:fill="auto"/>
            <w:vAlign w:val="bottom"/>
          </w:tcPr>
          <w:p w14:paraId="1AAF1B74" w14:textId="54E3F084" w:rsidR="002517FF" w:rsidRPr="001A5E0D" w:rsidRDefault="002517FF" w:rsidP="002517FF">
            <w:pPr>
              <w:pStyle w:val="CommentText"/>
              <w:keepLines/>
              <w:jc w:val="right"/>
              <w:rPr>
                <w:rFonts w:ascii="Arial" w:hAnsi="Arial" w:cs="Arial"/>
                <w:color w:val="000000" w:themeColor="text1"/>
                <w:sz w:val="19"/>
                <w:szCs w:val="19"/>
                <w:lang w:val="hr-HR"/>
              </w:rPr>
            </w:pPr>
            <w:r>
              <w:rPr>
                <w:rFonts w:ascii="Arial" w:eastAsia="Calibri" w:hAnsi="Arial" w:cs="Arial"/>
                <w:bCs/>
                <w:sz w:val="19"/>
                <w:szCs w:val="19"/>
              </w:rPr>
              <w:t>(1.151.715)</w:t>
            </w:r>
          </w:p>
        </w:tc>
        <w:tc>
          <w:tcPr>
            <w:tcW w:w="644" w:type="pct"/>
            <w:tcBorders>
              <w:top w:val="nil"/>
              <w:left w:val="nil"/>
              <w:bottom w:val="nil"/>
              <w:right w:val="nil"/>
            </w:tcBorders>
            <w:shd w:val="clear" w:color="auto" w:fill="auto"/>
          </w:tcPr>
          <w:p w14:paraId="4ABCE1B2" w14:textId="16C388E0"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(1.297.842)</w:t>
            </w:r>
          </w:p>
        </w:tc>
      </w:tr>
      <w:tr w:rsidR="002517FF" w:rsidRPr="002517FF" w14:paraId="54E59F48" w14:textId="77777777" w:rsidTr="001A5E0D">
        <w:trPr>
          <w:trHeight w:val="225"/>
        </w:trPr>
        <w:tc>
          <w:tcPr>
            <w:tcW w:w="3702" w:type="pct"/>
            <w:vAlign w:val="bottom"/>
          </w:tcPr>
          <w:p w14:paraId="5FF275A6" w14:textId="7762448E" w:rsidR="002517FF" w:rsidRPr="001A5E0D" w:rsidRDefault="002517FF" w:rsidP="002517FF">
            <w:pPr>
              <w:pStyle w:val="TT"/>
              <w:keepLines/>
              <w:spacing w:line="220" w:lineRule="exact"/>
              <w:rPr>
                <w:rFonts w:cs="Arial"/>
                <w:color w:val="000000" w:themeColor="text1"/>
                <w:szCs w:val="19"/>
                <w:lang w:val="hr-HR"/>
              </w:rPr>
            </w:pPr>
            <w:bookmarkStart w:id="85" w:name="_Toc67327181"/>
            <w:r w:rsidRPr="001A5E0D">
              <w:rPr>
                <w:rFonts w:cs="Arial"/>
                <w:color w:val="000000" w:themeColor="text1"/>
                <w:szCs w:val="19"/>
                <w:lang w:val="hr-HR"/>
              </w:rPr>
              <w:t>Neto (povećanje)/smanjenje preuzete imovine</w:t>
            </w:r>
            <w:bookmarkEnd w:id="85"/>
            <w:r w:rsidRPr="001A5E0D">
              <w:rPr>
                <w:rFonts w:cs="Arial"/>
                <w:color w:val="000000" w:themeColor="text1"/>
                <w:szCs w:val="19"/>
                <w:lang w:val="hr-HR"/>
              </w:rPr>
              <w:t xml:space="preserve"> </w:t>
            </w:r>
          </w:p>
        </w:tc>
        <w:tc>
          <w:tcPr>
            <w:tcW w:w="654" w:type="pct"/>
            <w:tcBorders>
              <w:right w:val="nil"/>
            </w:tcBorders>
            <w:vAlign w:val="bottom"/>
          </w:tcPr>
          <w:p w14:paraId="7398585D" w14:textId="478ED876" w:rsidR="002517FF" w:rsidRPr="001A5E0D" w:rsidRDefault="002517FF" w:rsidP="002517FF">
            <w:pPr>
              <w:pStyle w:val="TT"/>
              <w:keepLines/>
              <w:spacing w:line="220" w:lineRule="exact"/>
              <w:jc w:val="right"/>
              <w:rPr>
                <w:rFonts w:cs="Arial"/>
                <w:color w:val="000000" w:themeColor="text1"/>
                <w:szCs w:val="19"/>
                <w:lang w:val="hr-HR"/>
              </w:rPr>
            </w:pPr>
            <w:r>
              <w:rPr>
                <w:rFonts w:eastAsia="Calibri" w:cs="Arial"/>
                <w:bCs/>
                <w:szCs w:val="19"/>
                <w:lang w:val="en-US"/>
              </w:rPr>
              <w:t>(4.245)</w:t>
            </w:r>
          </w:p>
        </w:tc>
        <w:tc>
          <w:tcPr>
            <w:tcW w:w="644" w:type="pct"/>
            <w:tcBorders>
              <w:right w:val="nil"/>
            </w:tcBorders>
          </w:tcPr>
          <w:p w14:paraId="3682D9AD" w14:textId="5FE96590"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2.677</w:t>
            </w:r>
          </w:p>
        </w:tc>
      </w:tr>
      <w:tr w:rsidR="002517FF" w:rsidRPr="002517FF" w14:paraId="5D949B18" w14:textId="77777777" w:rsidTr="001A5E0D">
        <w:trPr>
          <w:trHeight w:val="225"/>
        </w:trPr>
        <w:tc>
          <w:tcPr>
            <w:tcW w:w="3702" w:type="pct"/>
            <w:vAlign w:val="bottom"/>
          </w:tcPr>
          <w:p w14:paraId="081C7A68" w14:textId="0AB2A1C4" w:rsidR="002517FF" w:rsidRPr="001A5E0D" w:rsidRDefault="002517FF" w:rsidP="002517FF">
            <w:pPr>
              <w:pStyle w:val="TT"/>
              <w:keepLines/>
              <w:spacing w:line="220" w:lineRule="exact"/>
              <w:rPr>
                <w:rFonts w:cs="Arial"/>
                <w:color w:val="000000" w:themeColor="text1"/>
                <w:szCs w:val="19"/>
                <w:lang w:val="hr-HR"/>
              </w:rPr>
            </w:pPr>
            <w:bookmarkStart w:id="86" w:name="_Toc67327184"/>
            <w:r w:rsidRPr="001A5E0D">
              <w:rPr>
                <w:rFonts w:cs="Arial"/>
                <w:color w:val="000000" w:themeColor="text1"/>
                <w:szCs w:val="19"/>
                <w:lang w:val="hr-HR"/>
              </w:rPr>
              <w:t xml:space="preserve">Neto </w:t>
            </w:r>
            <w:r w:rsidR="00030424">
              <w:rPr>
                <w:rFonts w:cs="Arial"/>
                <w:color w:val="000000" w:themeColor="text1"/>
                <w:szCs w:val="19"/>
                <w:lang w:val="hr-HR"/>
              </w:rPr>
              <w:t>smanjenje/</w:t>
            </w:r>
            <w:r w:rsidRPr="001A5E0D">
              <w:rPr>
                <w:rFonts w:cs="Arial"/>
                <w:color w:val="000000" w:themeColor="text1"/>
                <w:szCs w:val="19"/>
                <w:lang w:val="hr-HR"/>
              </w:rPr>
              <w:t>(povećanje) ostale imovine, prije rezerviranja za očekivane gubitke</w:t>
            </w:r>
            <w:bookmarkEnd w:id="86"/>
          </w:p>
        </w:tc>
        <w:tc>
          <w:tcPr>
            <w:tcW w:w="654" w:type="pct"/>
            <w:vAlign w:val="bottom"/>
          </w:tcPr>
          <w:p w14:paraId="479094D0" w14:textId="4E12FEE8" w:rsidR="002517FF" w:rsidRPr="001A5E0D" w:rsidRDefault="002517FF" w:rsidP="002517FF">
            <w:pPr>
              <w:pStyle w:val="CommentText"/>
              <w:keepLines/>
              <w:jc w:val="right"/>
              <w:rPr>
                <w:rFonts w:ascii="Arial" w:hAnsi="Arial" w:cs="Arial"/>
                <w:color w:val="000000" w:themeColor="text1"/>
                <w:sz w:val="19"/>
                <w:szCs w:val="19"/>
                <w:lang w:val="hr-HR"/>
              </w:rPr>
            </w:pPr>
            <w:r>
              <w:rPr>
                <w:rFonts w:ascii="Arial" w:eastAsia="Calibri" w:hAnsi="Arial" w:cs="Arial"/>
                <w:bCs/>
                <w:sz w:val="19"/>
                <w:szCs w:val="19"/>
              </w:rPr>
              <w:t>715</w:t>
            </w:r>
          </w:p>
        </w:tc>
        <w:tc>
          <w:tcPr>
            <w:tcW w:w="644" w:type="pct"/>
          </w:tcPr>
          <w:p w14:paraId="10A9CFC6" w14:textId="10576327"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(5.447)</w:t>
            </w:r>
          </w:p>
        </w:tc>
      </w:tr>
      <w:tr w:rsidR="002517FF" w:rsidRPr="002517FF" w14:paraId="0F694469" w14:textId="77777777" w:rsidTr="001A5E0D">
        <w:trPr>
          <w:trHeight w:val="225"/>
        </w:trPr>
        <w:tc>
          <w:tcPr>
            <w:tcW w:w="3702" w:type="pct"/>
            <w:vAlign w:val="bottom"/>
          </w:tcPr>
          <w:p w14:paraId="290EE274" w14:textId="619B3698" w:rsidR="002517FF" w:rsidRPr="001A5E0D" w:rsidRDefault="002517FF" w:rsidP="002517FF">
            <w:pPr>
              <w:pStyle w:val="TT"/>
              <w:keepLines/>
              <w:spacing w:line="220" w:lineRule="exact"/>
              <w:rPr>
                <w:rFonts w:cs="Arial"/>
                <w:color w:val="000000" w:themeColor="text1"/>
                <w:szCs w:val="19"/>
                <w:lang w:val="hr-HR"/>
              </w:rPr>
            </w:pPr>
            <w:bookmarkStart w:id="87" w:name="_Toc67327185"/>
            <w:r w:rsidRPr="001A5E0D">
              <w:rPr>
                <w:rFonts w:cs="Arial"/>
                <w:color w:val="000000" w:themeColor="text1"/>
                <w:szCs w:val="19"/>
                <w:lang w:val="hr-HR"/>
              </w:rPr>
              <w:t>Neto (smanjenje)</w:t>
            </w:r>
            <w:r w:rsidR="00030424">
              <w:rPr>
                <w:rFonts w:cs="Arial"/>
                <w:color w:val="000000" w:themeColor="text1"/>
                <w:szCs w:val="19"/>
                <w:lang w:val="hr-HR"/>
              </w:rPr>
              <w:t>/povećanje</w:t>
            </w:r>
            <w:r w:rsidRPr="001A5E0D">
              <w:rPr>
                <w:rFonts w:cs="Arial"/>
                <w:color w:val="000000" w:themeColor="text1"/>
                <w:szCs w:val="19"/>
                <w:lang w:val="hr-HR"/>
              </w:rPr>
              <w:t xml:space="preserve"> depozita banaka i trgovačkih društava</w:t>
            </w:r>
            <w:bookmarkEnd w:id="87"/>
          </w:p>
        </w:tc>
        <w:tc>
          <w:tcPr>
            <w:tcW w:w="654" w:type="pct"/>
            <w:vAlign w:val="bottom"/>
          </w:tcPr>
          <w:p w14:paraId="3B1243D9" w14:textId="49C9F487" w:rsidR="002517FF" w:rsidRPr="001A5E0D" w:rsidRDefault="002517FF" w:rsidP="002517FF">
            <w:pPr>
              <w:pStyle w:val="CommentText"/>
              <w:keepLines/>
              <w:jc w:val="right"/>
              <w:rPr>
                <w:rFonts w:ascii="Arial" w:hAnsi="Arial" w:cs="Arial"/>
                <w:color w:val="000000" w:themeColor="text1"/>
                <w:sz w:val="19"/>
                <w:szCs w:val="19"/>
                <w:lang w:val="hr-HR"/>
              </w:rPr>
            </w:pPr>
            <w:r>
              <w:rPr>
                <w:rFonts w:ascii="Arial" w:eastAsia="Calibri" w:hAnsi="Arial" w:cs="Arial"/>
                <w:bCs/>
                <w:sz w:val="19"/>
                <w:szCs w:val="19"/>
              </w:rPr>
              <w:t>(329.816)</w:t>
            </w:r>
          </w:p>
        </w:tc>
        <w:tc>
          <w:tcPr>
            <w:tcW w:w="644" w:type="pct"/>
          </w:tcPr>
          <w:p w14:paraId="46C1AF27" w14:textId="6AD55BF8"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162.900</w:t>
            </w:r>
          </w:p>
        </w:tc>
      </w:tr>
      <w:tr w:rsidR="002517FF" w:rsidRPr="002517FF" w14:paraId="2C42B861" w14:textId="77777777" w:rsidTr="001A5E0D">
        <w:trPr>
          <w:trHeight w:val="225"/>
        </w:trPr>
        <w:tc>
          <w:tcPr>
            <w:tcW w:w="3702" w:type="pct"/>
            <w:vAlign w:val="bottom"/>
          </w:tcPr>
          <w:p w14:paraId="5472306F" w14:textId="0D3A7F84" w:rsidR="002517FF" w:rsidRPr="001A5E0D" w:rsidRDefault="002517FF" w:rsidP="002517FF">
            <w:pPr>
              <w:pStyle w:val="TT"/>
              <w:keepLines/>
              <w:spacing w:line="220" w:lineRule="exact"/>
              <w:rPr>
                <w:rFonts w:cs="Arial"/>
                <w:color w:val="000000" w:themeColor="text1"/>
                <w:spacing w:val="-2"/>
                <w:szCs w:val="19"/>
                <w:lang w:val="hr-HR"/>
              </w:rPr>
            </w:pPr>
            <w:bookmarkStart w:id="88" w:name="_Toc67327186"/>
            <w:r w:rsidRPr="001A5E0D">
              <w:rPr>
                <w:rFonts w:cs="Arial"/>
                <w:color w:val="000000" w:themeColor="text1"/>
                <w:spacing w:val="-2"/>
                <w:szCs w:val="19"/>
                <w:lang w:val="hr-HR"/>
              </w:rPr>
              <w:t>Neto (smanjenje) ostalih obveza, prije rezerviranja</w:t>
            </w:r>
            <w:bookmarkEnd w:id="88"/>
          </w:p>
        </w:tc>
        <w:tc>
          <w:tcPr>
            <w:tcW w:w="654" w:type="pct"/>
            <w:tcBorders>
              <w:bottom w:val="single" w:sz="4" w:space="0" w:color="auto"/>
            </w:tcBorders>
            <w:vAlign w:val="bottom"/>
          </w:tcPr>
          <w:p w14:paraId="3BB8E652" w14:textId="63B6CE9C" w:rsidR="002517FF" w:rsidRPr="001A5E0D" w:rsidRDefault="002517FF" w:rsidP="002517FF">
            <w:pPr>
              <w:pStyle w:val="CommentText"/>
              <w:keepLines/>
              <w:jc w:val="right"/>
              <w:rPr>
                <w:rFonts w:ascii="Arial" w:hAnsi="Arial" w:cs="Arial"/>
                <w:color w:val="000000" w:themeColor="text1"/>
                <w:sz w:val="19"/>
                <w:szCs w:val="19"/>
                <w:lang w:val="hr-HR"/>
              </w:rPr>
            </w:pPr>
            <w:r>
              <w:rPr>
                <w:rFonts w:ascii="Arial" w:eastAsia="Calibri" w:hAnsi="Arial" w:cs="Arial"/>
                <w:bCs/>
                <w:sz w:val="19"/>
                <w:szCs w:val="19"/>
              </w:rPr>
              <w:t>(51.655)</w:t>
            </w:r>
          </w:p>
        </w:tc>
        <w:tc>
          <w:tcPr>
            <w:tcW w:w="644" w:type="pct"/>
            <w:tcBorders>
              <w:bottom w:val="single" w:sz="4" w:space="0" w:color="auto"/>
            </w:tcBorders>
          </w:tcPr>
          <w:p w14:paraId="3F68A304" w14:textId="35CB9231"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(22.265)</w:t>
            </w:r>
          </w:p>
        </w:tc>
      </w:tr>
      <w:tr w:rsidR="002517FF" w:rsidRPr="002517FF" w14:paraId="6A43AC4C" w14:textId="77777777" w:rsidTr="001A5E0D">
        <w:trPr>
          <w:trHeight w:val="225"/>
        </w:trPr>
        <w:tc>
          <w:tcPr>
            <w:tcW w:w="3702" w:type="pct"/>
            <w:vAlign w:val="bottom"/>
          </w:tcPr>
          <w:p w14:paraId="16A8389C" w14:textId="6C2C5CDF" w:rsidR="002517FF" w:rsidRPr="001A5E0D" w:rsidRDefault="002517FF" w:rsidP="002517FF">
            <w:pPr>
              <w:pStyle w:val="Tot"/>
              <w:keepLines/>
              <w:spacing w:line="220" w:lineRule="exact"/>
              <w:rPr>
                <w:rFonts w:cs="Arial"/>
                <w:b/>
                <w:bCs/>
                <w:color w:val="000000" w:themeColor="text1"/>
                <w:spacing w:val="-3"/>
                <w:szCs w:val="19"/>
                <w:lang w:val="hr-HR"/>
              </w:rPr>
            </w:pPr>
            <w:bookmarkStart w:id="89" w:name="_Toc67327187"/>
            <w:r w:rsidRPr="001A5E0D">
              <w:rPr>
                <w:rFonts w:cs="Arial"/>
                <w:b/>
                <w:bCs/>
                <w:color w:val="000000" w:themeColor="text1"/>
                <w:szCs w:val="19"/>
                <w:lang w:val="hr-HR"/>
              </w:rPr>
              <w:t>Neto novčana sredstva (uporabljena)/ostvarena u poslovnim aktivnostima</w:t>
            </w:r>
            <w:bookmarkEnd w:id="89"/>
            <w:r w:rsidRPr="001A5E0D">
              <w:rPr>
                <w:rFonts w:cs="Arial"/>
                <w:b/>
                <w:bCs/>
                <w:color w:val="000000" w:themeColor="text1"/>
                <w:szCs w:val="19"/>
                <w:lang w:val="hr-HR"/>
              </w:rPr>
              <w:t xml:space="preserve"> </w:t>
            </w:r>
          </w:p>
        </w:tc>
        <w:tc>
          <w:tcPr>
            <w:tcW w:w="654" w:type="pct"/>
            <w:tcBorders>
              <w:top w:val="single" w:sz="4" w:space="0" w:color="auto"/>
              <w:bottom w:val="single" w:sz="12" w:space="0" w:color="auto"/>
            </w:tcBorders>
            <w:vAlign w:val="bottom"/>
          </w:tcPr>
          <w:p w14:paraId="4E906434" w14:textId="77212244" w:rsidR="002517FF" w:rsidRPr="001A5E0D" w:rsidRDefault="002517FF" w:rsidP="002517FF">
            <w:pPr>
              <w:pStyle w:val="T2"/>
              <w:keepNext w:val="0"/>
              <w:spacing w:line="220" w:lineRule="exact"/>
              <w:jc w:val="right"/>
              <w:rPr>
                <w:rFonts w:cs="Arial"/>
                <w:b/>
                <w:color w:val="000000" w:themeColor="text1"/>
                <w:spacing w:val="-2"/>
                <w:szCs w:val="19"/>
                <w:lang w:val="hr-HR"/>
              </w:rPr>
            </w:pPr>
            <w:r>
              <w:rPr>
                <w:rFonts w:eastAsia="Calibri" w:cs="Arial"/>
                <w:b/>
                <w:bCs/>
                <w:spacing w:val="-2"/>
                <w:szCs w:val="19"/>
                <w:lang w:val="en-US"/>
              </w:rPr>
              <w:t>(935.009)</w:t>
            </w:r>
          </w:p>
        </w:tc>
        <w:tc>
          <w:tcPr>
            <w:tcW w:w="644" w:type="pct"/>
            <w:tcBorders>
              <w:top w:val="single" w:sz="4" w:space="0" w:color="auto"/>
              <w:bottom w:val="single" w:sz="12" w:space="0" w:color="auto"/>
            </w:tcBorders>
          </w:tcPr>
          <w:p w14:paraId="14610D30" w14:textId="6219A585" w:rsidR="002517FF" w:rsidRPr="001A5E0D" w:rsidRDefault="002517FF" w:rsidP="002517FF">
            <w:pPr>
              <w:pStyle w:val="T2"/>
              <w:keepNext w:val="0"/>
              <w:spacing w:line="220" w:lineRule="exact"/>
              <w:jc w:val="right"/>
              <w:rPr>
                <w:rFonts w:cs="Arial"/>
                <w:b/>
                <w:color w:val="000000" w:themeColor="text1"/>
                <w:spacing w:val="-2"/>
                <w:szCs w:val="19"/>
                <w:lang w:val="hr-HR"/>
              </w:rPr>
            </w:pPr>
            <w:r w:rsidRPr="001A5E0D">
              <w:rPr>
                <w:rFonts w:cs="Arial"/>
                <w:b/>
                <w:bCs/>
                <w:szCs w:val="19"/>
              </w:rPr>
              <w:t>456.960</w:t>
            </w:r>
          </w:p>
        </w:tc>
      </w:tr>
      <w:tr w:rsidR="002517FF" w:rsidRPr="002517FF" w14:paraId="30F2E796" w14:textId="77777777" w:rsidTr="001A5E0D">
        <w:trPr>
          <w:trHeight w:hRule="exact" w:val="112"/>
        </w:trPr>
        <w:tc>
          <w:tcPr>
            <w:tcW w:w="3702" w:type="pct"/>
            <w:vAlign w:val="bottom"/>
          </w:tcPr>
          <w:p w14:paraId="4135D2D9" w14:textId="77777777" w:rsidR="002517FF" w:rsidRPr="001A5E0D" w:rsidRDefault="002517FF" w:rsidP="002517FF">
            <w:pPr>
              <w:pStyle w:val="TT"/>
              <w:keepLines/>
              <w:spacing w:line="220" w:lineRule="exact"/>
              <w:rPr>
                <w:rFonts w:cs="Arial"/>
                <w:b/>
                <w:bCs/>
                <w:color w:val="000000" w:themeColor="text1"/>
                <w:szCs w:val="19"/>
                <w:lang w:val="hr-HR"/>
              </w:rPr>
            </w:pPr>
          </w:p>
        </w:tc>
        <w:tc>
          <w:tcPr>
            <w:tcW w:w="654" w:type="pct"/>
            <w:tcBorders>
              <w:top w:val="single" w:sz="12" w:space="0" w:color="auto"/>
            </w:tcBorders>
            <w:vAlign w:val="bottom"/>
          </w:tcPr>
          <w:p w14:paraId="48E6B69C" w14:textId="77777777" w:rsidR="002517FF" w:rsidRPr="001A5E0D" w:rsidRDefault="002517FF" w:rsidP="002517FF">
            <w:pPr>
              <w:pStyle w:val="TT"/>
              <w:keepLines/>
              <w:spacing w:line="220" w:lineRule="exact"/>
              <w:jc w:val="right"/>
              <w:rPr>
                <w:rFonts w:cs="Arial"/>
                <w:b/>
                <w:bCs/>
                <w:color w:val="000000" w:themeColor="text1"/>
                <w:szCs w:val="19"/>
                <w:lang w:val="hr-HR"/>
              </w:rPr>
            </w:pPr>
          </w:p>
        </w:tc>
        <w:tc>
          <w:tcPr>
            <w:tcW w:w="644" w:type="pct"/>
            <w:tcBorders>
              <w:top w:val="single" w:sz="12" w:space="0" w:color="auto"/>
            </w:tcBorders>
            <w:vAlign w:val="bottom"/>
          </w:tcPr>
          <w:p w14:paraId="55F8481A" w14:textId="77777777" w:rsidR="002517FF" w:rsidRPr="001A5E0D" w:rsidRDefault="002517FF" w:rsidP="002517FF">
            <w:pPr>
              <w:pStyle w:val="TT"/>
              <w:keepLines/>
              <w:spacing w:line="220" w:lineRule="exact"/>
              <w:jc w:val="right"/>
              <w:rPr>
                <w:rFonts w:cs="Arial"/>
                <w:b/>
                <w:bCs/>
                <w:color w:val="000000" w:themeColor="text1"/>
                <w:szCs w:val="19"/>
                <w:lang w:val="hr-HR"/>
              </w:rPr>
            </w:pPr>
          </w:p>
        </w:tc>
      </w:tr>
      <w:tr w:rsidR="002517FF" w:rsidRPr="002517FF" w14:paraId="51D7BDA4" w14:textId="77777777" w:rsidTr="001A5E0D">
        <w:trPr>
          <w:trHeight w:val="223"/>
        </w:trPr>
        <w:tc>
          <w:tcPr>
            <w:tcW w:w="3702" w:type="pct"/>
            <w:vAlign w:val="bottom"/>
          </w:tcPr>
          <w:p w14:paraId="71AB2CAC" w14:textId="746763D6" w:rsidR="002517FF" w:rsidRPr="001A5E0D" w:rsidRDefault="002517FF" w:rsidP="002517FF">
            <w:pPr>
              <w:pStyle w:val="TT"/>
              <w:keepLines/>
              <w:spacing w:line="220" w:lineRule="exact"/>
              <w:rPr>
                <w:rFonts w:cs="Arial"/>
                <w:b/>
                <w:bCs/>
                <w:color w:val="000000" w:themeColor="text1"/>
                <w:szCs w:val="19"/>
                <w:lang w:val="hr-HR"/>
              </w:rPr>
            </w:pPr>
            <w:bookmarkStart w:id="90" w:name="_Toc67327188"/>
            <w:r w:rsidRPr="001A5E0D">
              <w:rPr>
                <w:rFonts w:cs="Arial"/>
                <w:b/>
                <w:bCs/>
                <w:color w:val="000000" w:themeColor="text1"/>
                <w:szCs w:val="19"/>
                <w:lang w:val="hr-HR"/>
              </w:rPr>
              <w:t>Ulagateljske aktivnosti</w:t>
            </w:r>
            <w:bookmarkEnd w:id="90"/>
          </w:p>
        </w:tc>
        <w:tc>
          <w:tcPr>
            <w:tcW w:w="654" w:type="pct"/>
            <w:vAlign w:val="bottom"/>
          </w:tcPr>
          <w:p w14:paraId="4EDDB1C1" w14:textId="77777777" w:rsidR="002517FF" w:rsidRPr="001A5E0D" w:rsidRDefault="002517FF" w:rsidP="002517FF">
            <w:pPr>
              <w:pStyle w:val="TT"/>
              <w:keepLines/>
              <w:spacing w:line="220" w:lineRule="exact"/>
              <w:jc w:val="right"/>
              <w:rPr>
                <w:rFonts w:cs="Arial"/>
                <w:b/>
                <w:bCs/>
                <w:color w:val="000000" w:themeColor="text1"/>
                <w:szCs w:val="19"/>
                <w:lang w:val="hr-HR"/>
              </w:rPr>
            </w:pPr>
          </w:p>
        </w:tc>
        <w:tc>
          <w:tcPr>
            <w:tcW w:w="644" w:type="pct"/>
            <w:vAlign w:val="bottom"/>
          </w:tcPr>
          <w:p w14:paraId="29F908EA" w14:textId="77777777" w:rsidR="002517FF" w:rsidRPr="001A5E0D" w:rsidRDefault="002517FF" w:rsidP="002517FF">
            <w:pPr>
              <w:pStyle w:val="TT"/>
              <w:keepLines/>
              <w:spacing w:line="220" w:lineRule="exact"/>
              <w:jc w:val="right"/>
              <w:rPr>
                <w:rFonts w:cs="Arial"/>
                <w:b/>
                <w:bCs/>
                <w:color w:val="000000" w:themeColor="text1"/>
                <w:szCs w:val="19"/>
                <w:lang w:val="hr-HR"/>
              </w:rPr>
            </w:pPr>
          </w:p>
        </w:tc>
      </w:tr>
      <w:tr w:rsidR="002517FF" w:rsidRPr="002517FF" w14:paraId="132EAB6F" w14:textId="77777777" w:rsidTr="001A5E0D">
        <w:trPr>
          <w:trHeight w:val="225"/>
        </w:trPr>
        <w:tc>
          <w:tcPr>
            <w:tcW w:w="3702" w:type="pct"/>
            <w:vAlign w:val="bottom"/>
          </w:tcPr>
          <w:p w14:paraId="5C93251A" w14:textId="35EA3B53" w:rsidR="002517FF" w:rsidRPr="001A5E0D" w:rsidRDefault="002517FF" w:rsidP="002517FF">
            <w:pPr>
              <w:pStyle w:val="TT"/>
              <w:keepLines/>
              <w:spacing w:line="220" w:lineRule="exact"/>
              <w:rPr>
                <w:rFonts w:cs="Arial"/>
                <w:color w:val="000000" w:themeColor="text1"/>
                <w:szCs w:val="19"/>
                <w:lang w:val="hr-HR"/>
              </w:rPr>
            </w:pPr>
            <w:bookmarkStart w:id="91" w:name="_Toc67327189"/>
            <w:r w:rsidRPr="001A5E0D">
              <w:rPr>
                <w:rFonts w:cs="Arial"/>
                <w:color w:val="000000" w:themeColor="text1"/>
                <w:szCs w:val="19"/>
                <w:lang w:val="hr-HR"/>
              </w:rPr>
              <w:t>Kupovina financijske imovine po fer vrijednosti kroz dobit ili gubitak</w:t>
            </w:r>
            <w:bookmarkEnd w:id="91"/>
          </w:p>
        </w:tc>
        <w:tc>
          <w:tcPr>
            <w:tcW w:w="654" w:type="pct"/>
            <w:tcBorders>
              <w:top w:val="nil"/>
              <w:left w:val="nil"/>
              <w:bottom w:val="nil"/>
              <w:right w:val="nil"/>
            </w:tcBorders>
            <w:shd w:val="clear" w:color="000000" w:fill="auto"/>
            <w:vAlign w:val="bottom"/>
          </w:tcPr>
          <w:p w14:paraId="14033F33" w14:textId="415D8FFC" w:rsidR="002517FF" w:rsidRPr="001A5E0D" w:rsidRDefault="002517FF" w:rsidP="002517FF">
            <w:pPr>
              <w:pStyle w:val="TT"/>
              <w:keepLines/>
              <w:spacing w:line="220" w:lineRule="exact"/>
              <w:jc w:val="right"/>
              <w:rPr>
                <w:rFonts w:cs="Arial"/>
                <w:color w:val="000000" w:themeColor="text1"/>
                <w:spacing w:val="-2"/>
                <w:szCs w:val="19"/>
                <w:lang w:val="hr-HR"/>
              </w:rPr>
            </w:pPr>
            <w:r>
              <w:rPr>
                <w:rFonts w:eastAsia="Calibri" w:cs="Arial"/>
                <w:bCs/>
                <w:szCs w:val="19"/>
                <w:lang w:val="en-US"/>
              </w:rPr>
              <w:t>(24.185)</w:t>
            </w:r>
          </w:p>
        </w:tc>
        <w:tc>
          <w:tcPr>
            <w:tcW w:w="644" w:type="pct"/>
            <w:tcBorders>
              <w:top w:val="nil"/>
              <w:left w:val="nil"/>
              <w:bottom w:val="nil"/>
              <w:right w:val="nil"/>
            </w:tcBorders>
            <w:shd w:val="clear" w:color="000000" w:fill="auto"/>
          </w:tcPr>
          <w:p w14:paraId="5B9C3874" w14:textId="5574D025"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(28.520)</w:t>
            </w:r>
          </w:p>
        </w:tc>
      </w:tr>
      <w:tr w:rsidR="002517FF" w:rsidRPr="002517FF" w14:paraId="266C79BA" w14:textId="77777777" w:rsidTr="001A5E0D">
        <w:trPr>
          <w:trHeight w:val="225"/>
        </w:trPr>
        <w:tc>
          <w:tcPr>
            <w:tcW w:w="3702" w:type="pct"/>
            <w:vAlign w:val="bottom"/>
          </w:tcPr>
          <w:p w14:paraId="00738D61" w14:textId="16BC3FFA" w:rsidR="002517FF" w:rsidRPr="001A5E0D" w:rsidRDefault="002517FF" w:rsidP="002517FF">
            <w:pPr>
              <w:pStyle w:val="TT"/>
              <w:keepLines/>
              <w:spacing w:line="220" w:lineRule="exact"/>
              <w:rPr>
                <w:rFonts w:cs="Arial"/>
                <w:color w:val="000000" w:themeColor="text1"/>
                <w:szCs w:val="19"/>
                <w:lang w:val="hr-HR"/>
              </w:rPr>
            </w:pPr>
            <w:bookmarkStart w:id="92" w:name="_Toc67327192"/>
            <w:r w:rsidRPr="001A5E0D">
              <w:rPr>
                <w:rFonts w:cs="Arial"/>
                <w:color w:val="000000" w:themeColor="text1"/>
                <w:szCs w:val="19"/>
                <w:lang w:val="hr-HR"/>
              </w:rPr>
              <w:t>Prodaja financijske imovine po fer vrijednosti kroz dobit ili gubitak</w:t>
            </w:r>
            <w:bookmarkEnd w:id="92"/>
          </w:p>
        </w:tc>
        <w:tc>
          <w:tcPr>
            <w:tcW w:w="654" w:type="pct"/>
            <w:tcBorders>
              <w:top w:val="nil"/>
              <w:left w:val="nil"/>
              <w:bottom w:val="nil"/>
              <w:right w:val="nil"/>
            </w:tcBorders>
            <w:shd w:val="clear" w:color="000000" w:fill="auto"/>
            <w:vAlign w:val="bottom"/>
          </w:tcPr>
          <w:p w14:paraId="6C0383B9" w14:textId="3D698034" w:rsidR="002517FF" w:rsidRPr="001A5E0D" w:rsidRDefault="002517FF" w:rsidP="002517FF">
            <w:pPr>
              <w:pStyle w:val="TT"/>
              <w:keepLines/>
              <w:spacing w:line="220" w:lineRule="exact"/>
              <w:jc w:val="right"/>
              <w:rPr>
                <w:rFonts w:cs="Arial"/>
                <w:color w:val="000000" w:themeColor="text1"/>
                <w:spacing w:val="-2"/>
                <w:szCs w:val="19"/>
                <w:lang w:val="hr-HR"/>
              </w:rPr>
            </w:pPr>
            <w:r>
              <w:rPr>
                <w:rFonts w:eastAsia="Calibri" w:cs="Arial"/>
                <w:bCs/>
                <w:szCs w:val="19"/>
                <w:lang w:val="en-US"/>
              </w:rPr>
              <w:t>127.370</w:t>
            </w:r>
          </w:p>
        </w:tc>
        <w:tc>
          <w:tcPr>
            <w:tcW w:w="644" w:type="pct"/>
            <w:tcBorders>
              <w:top w:val="nil"/>
              <w:left w:val="nil"/>
              <w:bottom w:val="nil"/>
              <w:right w:val="nil"/>
            </w:tcBorders>
            <w:shd w:val="clear" w:color="000000" w:fill="auto"/>
          </w:tcPr>
          <w:p w14:paraId="5DE146F8" w14:textId="3444C339"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4.700</w:t>
            </w:r>
          </w:p>
        </w:tc>
      </w:tr>
      <w:tr w:rsidR="002517FF" w:rsidRPr="002517FF" w14:paraId="6F6BFA31" w14:textId="77777777" w:rsidTr="001A5E0D">
        <w:trPr>
          <w:trHeight w:val="225"/>
        </w:trPr>
        <w:tc>
          <w:tcPr>
            <w:tcW w:w="3702" w:type="pct"/>
            <w:vAlign w:val="bottom"/>
          </w:tcPr>
          <w:p w14:paraId="2A86A20C" w14:textId="08CCA354" w:rsidR="002517FF" w:rsidRPr="001A5E0D" w:rsidRDefault="002517FF" w:rsidP="002517FF">
            <w:pPr>
              <w:pStyle w:val="TT"/>
              <w:keepLines/>
              <w:spacing w:line="220" w:lineRule="exact"/>
              <w:rPr>
                <w:rFonts w:cs="Arial"/>
                <w:color w:val="000000" w:themeColor="text1"/>
                <w:szCs w:val="19"/>
                <w:lang w:val="hr-HR"/>
              </w:rPr>
            </w:pPr>
            <w:bookmarkStart w:id="93" w:name="_Toc67327195"/>
            <w:r w:rsidRPr="001A5E0D">
              <w:rPr>
                <w:rFonts w:cs="Arial"/>
                <w:color w:val="000000" w:themeColor="text1"/>
                <w:szCs w:val="19"/>
                <w:lang w:val="hr-HR"/>
              </w:rPr>
              <w:t>Kupovina financijske imovine po fer vrijednosti kroz ostalu sveobuhvatnu dobit</w:t>
            </w:r>
            <w:bookmarkEnd w:id="93"/>
          </w:p>
        </w:tc>
        <w:tc>
          <w:tcPr>
            <w:tcW w:w="654" w:type="pct"/>
            <w:tcBorders>
              <w:top w:val="nil"/>
              <w:left w:val="nil"/>
              <w:right w:val="nil"/>
            </w:tcBorders>
            <w:shd w:val="clear" w:color="000000" w:fill="auto"/>
            <w:vAlign w:val="bottom"/>
          </w:tcPr>
          <w:p w14:paraId="0A037929" w14:textId="13681393" w:rsidR="002517FF" w:rsidRPr="001A5E0D" w:rsidRDefault="002517FF" w:rsidP="002517FF">
            <w:pPr>
              <w:pStyle w:val="TT"/>
              <w:keepLines/>
              <w:spacing w:line="220" w:lineRule="exact"/>
              <w:jc w:val="right"/>
              <w:rPr>
                <w:rFonts w:cs="Arial"/>
                <w:color w:val="000000" w:themeColor="text1"/>
                <w:spacing w:val="-2"/>
                <w:szCs w:val="19"/>
                <w:lang w:val="hr-HR"/>
              </w:rPr>
            </w:pPr>
            <w:r>
              <w:rPr>
                <w:rFonts w:eastAsia="Calibri" w:cs="Arial"/>
                <w:bCs/>
                <w:szCs w:val="19"/>
                <w:lang w:val="en-US"/>
              </w:rPr>
              <w:t>(1.630.110)</w:t>
            </w:r>
          </w:p>
        </w:tc>
        <w:tc>
          <w:tcPr>
            <w:tcW w:w="644" w:type="pct"/>
            <w:tcBorders>
              <w:top w:val="nil"/>
              <w:left w:val="nil"/>
              <w:right w:val="nil"/>
            </w:tcBorders>
            <w:shd w:val="clear" w:color="000000" w:fill="auto"/>
          </w:tcPr>
          <w:p w14:paraId="424BC25B" w14:textId="68154E27"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(1.284.544)</w:t>
            </w:r>
          </w:p>
        </w:tc>
      </w:tr>
      <w:tr w:rsidR="002517FF" w:rsidRPr="002517FF" w14:paraId="67C1427C" w14:textId="77777777" w:rsidTr="001A5E0D">
        <w:trPr>
          <w:trHeight w:val="225"/>
        </w:trPr>
        <w:tc>
          <w:tcPr>
            <w:tcW w:w="3702" w:type="pct"/>
            <w:vAlign w:val="bottom"/>
          </w:tcPr>
          <w:p w14:paraId="1C6A218A" w14:textId="12BA0B4B" w:rsidR="002517FF" w:rsidRPr="001A5E0D" w:rsidRDefault="002517FF" w:rsidP="002517FF">
            <w:pPr>
              <w:pStyle w:val="TT"/>
              <w:keepLines/>
              <w:spacing w:line="220" w:lineRule="exact"/>
              <w:rPr>
                <w:rFonts w:cs="Arial"/>
                <w:color w:val="000000" w:themeColor="text1"/>
                <w:szCs w:val="19"/>
                <w:lang w:val="hr-HR"/>
              </w:rPr>
            </w:pPr>
            <w:bookmarkStart w:id="94" w:name="_Toc67327198"/>
            <w:r w:rsidRPr="001A5E0D">
              <w:rPr>
                <w:rFonts w:cs="Arial"/>
                <w:color w:val="000000" w:themeColor="text1"/>
                <w:szCs w:val="19"/>
                <w:lang w:val="hr-HR"/>
              </w:rPr>
              <w:t>Prodaja financijske imovine po fer vrijednosti kroz ostalu sveobuhvatnu dobit</w:t>
            </w:r>
            <w:bookmarkEnd w:id="94"/>
          </w:p>
        </w:tc>
        <w:tc>
          <w:tcPr>
            <w:tcW w:w="654" w:type="pct"/>
            <w:tcBorders>
              <w:top w:val="nil"/>
              <w:left w:val="nil"/>
              <w:right w:val="nil"/>
            </w:tcBorders>
            <w:shd w:val="clear" w:color="000000" w:fill="auto"/>
            <w:vAlign w:val="bottom"/>
          </w:tcPr>
          <w:p w14:paraId="2E9568CD" w14:textId="1AC3A939" w:rsidR="002517FF" w:rsidRPr="001A5E0D" w:rsidRDefault="002517FF" w:rsidP="002517FF">
            <w:pPr>
              <w:pStyle w:val="TT"/>
              <w:keepLines/>
              <w:spacing w:line="220" w:lineRule="exact"/>
              <w:jc w:val="right"/>
              <w:rPr>
                <w:rFonts w:cs="Arial"/>
                <w:color w:val="000000" w:themeColor="text1"/>
                <w:spacing w:val="-2"/>
                <w:szCs w:val="19"/>
                <w:lang w:val="hr-HR"/>
              </w:rPr>
            </w:pPr>
            <w:r>
              <w:rPr>
                <w:rFonts w:eastAsia="Calibri" w:cs="Arial"/>
                <w:bCs/>
                <w:szCs w:val="19"/>
                <w:lang w:val="en-US"/>
              </w:rPr>
              <w:t>1.771.925</w:t>
            </w:r>
          </w:p>
        </w:tc>
        <w:tc>
          <w:tcPr>
            <w:tcW w:w="644" w:type="pct"/>
            <w:tcBorders>
              <w:top w:val="nil"/>
              <w:left w:val="nil"/>
              <w:right w:val="nil"/>
            </w:tcBorders>
            <w:shd w:val="clear" w:color="000000" w:fill="auto"/>
          </w:tcPr>
          <w:p w14:paraId="34E246C2" w14:textId="5F34A822"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1.503.422</w:t>
            </w:r>
          </w:p>
        </w:tc>
      </w:tr>
      <w:tr w:rsidR="002517FF" w:rsidRPr="002517FF" w14:paraId="6F5CFA5B" w14:textId="77777777" w:rsidTr="001A5E0D">
        <w:trPr>
          <w:trHeight w:val="225"/>
        </w:trPr>
        <w:tc>
          <w:tcPr>
            <w:tcW w:w="3702" w:type="pct"/>
            <w:vAlign w:val="bottom"/>
          </w:tcPr>
          <w:p w14:paraId="7C209038" w14:textId="4B7B943E" w:rsidR="002517FF" w:rsidRPr="001A5E0D" w:rsidRDefault="002517FF" w:rsidP="002517FF">
            <w:pPr>
              <w:pStyle w:val="TT"/>
              <w:keepLines/>
              <w:spacing w:line="220" w:lineRule="exact"/>
              <w:rPr>
                <w:rFonts w:cs="Arial"/>
                <w:color w:val="000000" w:themeColor="text1"/>
                <w:szCs w:val="19"/>
                <w:lang w:val="hr-HR"/>
              </w:rPr>
            </w:pPr>
            <w:bookmarkStart w:id="95" w:name="_Toc67327201"/>
            <w:r w:rsidRPr="001A5E0D">
              <w:rPr>
                <w:rFonts w:cs="Arial"/>
                <w:color w:val="000000" w:themeColor="text1"/>
                <w:szCs w:val="19"/>
                <w:lang w:val="hr-HR"/>
              </w:rPr>
              <w:t>Prodaja i otpis ulaganja u pridružena društva</w:t>
            </w:r>
            <w:bookmarkEnd w:id="95"/>
          </w:p>
        </w:tc>
        <w:tc>
          <w:tcPr>
            <w:tcW w:w="654" w:type="pct"/>
            <w:tcBorders>
              <w:top w:val="nil"/>
              <w:left w:val="nil"/>
              <w:right w:val="nil"/>
            </w:tcBorders>
            <w:shd w:val="clear" w:color="000000" w:fill="auto"/>
            <w:vAlign w:val="bottom"/>
          </w:tcPr>
          <w:p w14:paraId="0849BA3F" w14:textId="5F3FB9BC" w:rsidR="002517FF" w:rsidRPr="001A5E0D" w:rsidRDefault="002517FF" w:rsidP="002517FF">
            <w:pPr>
              <w:pStyle w:val="TT"/>
              <w:keepLines/>
              <w:spacing w:line="220" w:lineRule="exact"/>
              <w:jc w:val="right"/>
              <w:rPr>
                <w:rFonts w:cs="Arial"/>
                <w:color w:val="000000" w:themeColor="text1"/>
                <w:spacing w:val="-2"/>
                <w:szCs w:val="19"/>
                <w:lang w:val="hr-HR"/>
              </w:rPr>
            </w:pPr>
            <w:r>
              <w:rPr>
                <w:rFonts w:cs="Arial"/>
                <w:color w:val="000000"/>
                <w:spacing w:val="-2"/>
                <w:szCs w:val="19"/>
                <w:lang w:val="en-US"/>
              </w:rPr>
              <w:t>-</w:t>
            </w:r>
          </w:p>
        </w:tc>
        <w:tc>
          <w:tcPr>
            <w:tcW w:w="644" w:type="pct"/>
            <w:tcBorders>
              <w:top w:val="nil"/>
              <w:left w:val="nil"/>
              <w:right w:val="nil"/>
            </w:tcBorders>
            <w:shd w:val="clear" w:color="000000" w:fill="auto"/>
          </w:tcPr>
          <w:p w14:paraId="0F7AA6C8" w14:textId="17CA4317" w:rsidR="002517FF" w:rsidRPr="001A5E0D" w:rsidRDefault="002517FF" w:rsidP="002517FF">
            <w:pPr>
              <w:pStyle w:val="TT"/>
              <w:keepLines/>
              <w:spacing w:line="220" w:lineRule="exact"/>
              <w:jc w:val="right"/>
              <w:rPr>
                <w:rFonts w:cs="Arial"/>
                <w:color w:val="000000" w:themeColor="text1"/>
                <w:szCs w:val="19"/>
                <w:lang w:val="hr-HR"/>
              </w:rPr>
            </w:pPr>
            <w:r w:rsidRPr="001A5E0D">
              <w:rPr>
                <w:rFonts w:cs="Arial"/>
                <w:szCs w:val="19"/>
              </w:rPr>
              <w:t>5.979</w:t>
            </w:r>
          </w:p>
        </w:tc>
      </w:tr>
      <w:tr w:rsidR="002517FF" w:rsidRPr="002517FF" w14:paraId="7B492273" w14:textId="77777777" w:rsidTr="001A5E0D">
        <w:trPr>
          <w:trHeight w:val="225"/>
        </w:trPr>
        <w:tc>
          <w:tcPr>
            <w:tcW w:w="3702" w:type="pct"/>
            <w:vAlign w:val="bottom"/>
          </w:tcPr>
          <w:p w14:paraId="5CFD5BA2" w14:textId="7595AFCF" w:rsidR="002517FF" w:rsidRPr="001A5E0D" w:rsidRDefault="002517FF" w:rsidP="002517FF">
            <w:pPr>
              <w:pStyle w:val="TT"/>
              <w:keepLines/>
              <w:spacing w:line="220" w:lineRule="exact"/>
              <w:rPr>
                <w:rFonts w:cs="Arial"/>
                <w:color w:val="000000" w:themeColor="text1"/>
                <w:spacing w:val="-2"/>
                <w:szCs w:val="19"/>
                <w:lang w:val="hr-HR"/>
              </w:rPr>
            </w:pPr>
            <w:bookmarkStart w:id="96" w:name="_Toc67327204"/>
            <w:r w:rsidRPr="001A5E0D">
              <w:rPr>
                <w:rFonts w:cs="Arial"/>
                <w:color w:val="000000" w:themeColor="text1"/>
                <w:spacing w:val="-2"/>
                <w:szCs w:val="19"/>
                <w:lang w:val="hr-HR"/>
              </w:rPr>
              <w:t>Neto (nabava)/smanjenje nekretnina, postrojenja i opreme i nematerijalne imovine</w:t>
            </w:r>
            <w:bookmarkEnd w:id="96"/>
          </w:p>
        </w:tc>
        <w:tc>
          <w:tcPr>
            <w:tcW w:w="654" w:type="pct"/>
            <w:tcBorders>
              <w:top w:val="nil"/>
              <w:left w:val="nil"/>
              <w:bottom w:val="single" w:sz="4" w:space="0" w:color="auto"/>
              <w:right w:val="nil"/>
            </w:tcBorders>
            <w:shd w:val="clear" w:color="000000" w:fill="auto"/>
            <w:vAlign w:val="bottom"/>
          </w:tcPr>
          <w:p w14:paraId="7EB14950" w14:textId="2AC54CD2" w:rsidR="002517FF" w:rsidRPr="001A5E0D" w:rsidRDefault="002517FF" w:rsidP="002517FF">
            <w:pPr>
              <w:pStyle w:val="CommentText"/>
              <w:keepLines/>
              <w:jc w:val="right"/>
              <w:rPr>
                <w:rFonts w:ascii="Arial" w:hAnsi="Arial" w:cs="Arial"/>
                <w:color w:val="000000" w:themeColor="text1"/>
                <w:spacing w:val="-2"/>
                <w:sz w:val="19"/>
                <w:szCs w:val="19"/>
                <w:lang w:val="hr-HR"/>
              </w:rPr>
            </w:pPr>
            <w:r>
              <w:rPr>
                <w:rFonts w:ascii="Arial" w:eastAsia="Calibri" w:hAnsi="Arial" w:cs="Arial"/>
                <w:bCs/>
                <w:sz w:val="19"/>
                <w:szCs w:val="19"/>
              </w:rPr>
              <w:t>(3.402)</w:t>
            </w:r>
          </w:p>
        </w:tc>
        <w:tc>
          <w:tcPr>
            <w:tcW w:w="644" w:type="pct"/>
            <w:tcBorders>
              <w:top w:val="nil"/>
              <w:left w:val="nil"/>
              <w:bottom w:val="single" w:sz="4" w:space="0" w:color="auto"/>
              <w:right w:val="nil"/>
            </w:tcBorders>
            <w:shd w:val="clear" w:color="000000" w:fill="auto"/>
          </w:tcPr>
          <w:p w14:paraId="72567EBE" w14:textId="54AE15F7"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sz w:val="19"/>
                <w:szCs w:val="19"/>
              </w:rPr>
              <w:t>(4.566)</w:t>
            </w:r>
          </w:p>
        </w:tc>
      </w:tr>
      <w:tr w:rsidR="002517FF" w:rsidRPr="002517FF" w14:paraId="3420EF73" w14:textId="77777777" w:rsidTr="001A5E0D">
        <w:trPr>
          <w:trHeight w:val="225"/>
        </w:trPr>
        <w:tc>
          <w:tcPr>
            <w:tcW w:w="3702" w:type="pct"/>
            <w:vAlign w:val="bottom"/>
          </w:tcPr>
          <w:p w14:paraId="3FBB977B" w14:textId="1C924DB3" w:rsidR="002517FF" w:rsidRPr="001A5E0D" w:rsidRDefault="002517FF" w:rsidP="002517FF">
            <w:pPr>
              <w:pStyle w:val="Tot"/>
              <w:keepLines/>
              <w:spacing w:line="220" w:lineRule="exact"/>
              <w:rPr>
                <w:rFonts w:cs="Arial"/>
                <w:b/>
                <w:bCs/>
                <w:color w:val="000000" w:themeColor="text1"/>
                <w:szCs w:val="19"/>
                <w:lang w:val="hr-HR"/>
              </w:rPr>
            </w:pPr>
            <w:bookmarkStart w:id="97" w:name="_Toc67327205"/>
            <w:r w:rsidRPr="001A5E0D">
              <w:rPr>
                <w:rFonts w:cs="Arial"/>
                <w:b/>
                <w:bCs/>
                <w:color w:val="000000" w:themeColor="text1"/>
                <w:szCs w:val="19"/>
                <w:lang w:val="hr-HR"/>
              </w:rPr>
              <w:t>Neto novčana sredstva ostvarena u ulagateljskim aktivnostima</w:t>
            </w:r>
            <w:bookmarkEnd w:id="97"/>
          </w:p>
        </w:tc>
        <w:tc>
          <w:tcPr>
            <w:tcW w:w="654" w:type="pct"/>
            <w:tcBorders>
              <w:top w:val="single" w:sz="4" w:space="0" w:color="auto"/>
              <w:bottom w:val="single" w:sz="12" w:space="0" w:color="auto"/>
            </w:tcBorders>
            <w:vAlign w:val="bottom"/>
          </w:tcPr>
          <w:p w14:paraId="1AAF0D59" w14:textId="6E20E0DD" w:rsidR="002517FF" w:rsidRPr="001A5E0D" w:rsidRDefault="002517FF" w:rsidP="002517FF">
            <w:pPr>
              <w:pStyle w:val="T2"/>
              <w:keepNext w:val="0"/>
              <w:spacing w:line="220" w:lineRule="exact"/>
              <w:jc w:val="right"/>
              <w:rPr>
                <w:rFonts w:cs="Arial"/>
                <w:b/>
                <w:bCs/>
                <w:color w:val="000000" w:themeColor="text1"/>
                <w:spacing w:val="-2"/>
                <w:szCs w:val="19"/>
                <w:lang w:val="hr-HR"/>
              </w:rPr>
            </w:pPr>
            <w:r>
              <w:rPr>
                <w:rFonts w:eastAsia="Calibri" w:cs="Arial"/>
                <w:b/>
                <w:bCs/>
                <w:spacing w:val="-2"/>
                <w:szCs w:val="19"/>
                <w:lang w:val="en-US"/>
              </w:rPr>
              <w:t>241.598</w:t>
            </w:r>
          </w:p>
        </w:tc>
        <w:tc>
          <w:tcPr>
            <w:tcW w:w="644" w:type="pct"/>
            <w:tcBorders>
              <w:top w:val="single" w:sz="4" w:space="0" w:color="auto"/>
              <w:bottom w:val="single" w:sz="12" w:space="0" w:color="auto"/>
            </w:tcBorders>
          </w:tcPr>
          <w:p w14:paraId="489FC3A2" w14:textId="12628003" w:rsidR="002517FF" w:rsidRPr="001A5E0D" w:rsidRDefault="002517FF" w:rsidP="002517FF">
            <w:pPr>
              <w:pStyle w:val="T2"/>
              <w:keepNext w:val="0"/>
              <w:spacing w:line="220" w:lineRule="exact"/>
              <w:jc w:val="right"/>
              <w:rPr>
                <w:rFonts w:cs="Arial"/>
                <w:b/>
                <w:bCs/>
                <w:color w:val="000000" w:themeColor="text1"/>
                <w:spacing w:val="-2"/>
                <w:szCs w:val="19"/>
                <w:lang w:val="hr-HR"/>
              </w:rPr>
            </w:pPr>
            <w:r w:rsidRPr="001A5E0D">
              <w:rPr>
                <w:rFonts w:cs="Arial"/>
                <w:b/>
                <w:bCs/>
                <w:szCs w:val="19"/>
              </w:rPr>
              <w:t>196.471</w:t>
            </w:r>
          </w:p>
        </w:tc>
      </w:tr>
      <w:tr w:rsidR="002517FF" w:rsidRPr="002517FF" w14:paraId="006D1290" w14:textId="77777777" w:rsidTr="001A5E0D">
        <w:trPr>
          <w:trHeight w:hRule="exact" w:val="112"/>
        </w:trPr>
        <w:tc>
          <w:tcPr>
            <w:tcW w:w="3702" w:type="pct"/>
            <w:vAlign w:val="bottom"/>
          </w:tcPr>
          <w:p w14:paraId="6E8EE132" w14:textId="77777777" w:rsidR="002517FF" w:rsidRPr="001A5E0D" w:rsidRDefault="002517FF" w:rsidP="002517FF">
            <w:pPr>
              <w:pStyle w:val="TT"/>
              <w:keepLines/>
              <w:spacing w:line="220" w:lineRule="exact"/>
              <w:rPr>
                <w:rFonts w:cs="Arial"/>
                <w:b/>
                <w:bCs/>
                <w:color w:val="000000" w:themeColor="text1"/>
                <w:szCs w:val="19"/>
                <w:lang w:val="hr-HR"/>
              </w:rPr>
            </w:pPr>
          </w:p>
        </w:tc>
        <w:tc>
          <w:tcPr>
            <w:tcW w:w="654" w:type="pct"/>
            <w:tcBorders>
              <w:top w:val="single" w:sz="12" w:space="0" w:color="auto"/>
            </w:tcBorders>
            <w:vAlign w:val="bottom"/>
          </w:tcPr>
          <w:p w14:paraId="7A6233DF" w14:textId="77777777" w:rsidR="002517FF" w:rsidRPr="001A5E0D" w:rsidRDefault="002517FF" w:rsidP="002517FF">
            <w:pPr>
              <w:pStyle w:val="TT"/>
              <w:keepLines/>
              <w:spacing w:line="220" w:lineRule="exact"/>
              <w:jc w:val="right"/>
              <w:rPr>
                <w:rFonts w:cs="Arial"/>
                <w:b/>
                <w:bCs/>
                <w:color w:val="000000" w:themeColor="text1"/>
                <w:szCs w:val="19"/>
                <w:lang w:val="hr-HR"/>
              </w:rPr>
            </w:pPr>
          </w:p>
        </w:tc>
        <w:tc>
          <w:tcPr>
            <w:tcW w:w="644" w:type="pct"/>
            <w:tcBorders>
              <w:top w:val="single" w:sz="12" w:space="0" w:color="auto"/>
            </w:tcBorders>
            <w:vAlign w:val="bottom"/>
          </w:tcPr>
          <w:p w14:paraId="246CE3D4" w14:textId="77777777" w:rsidR="002517FF" w:rsidRPr="001A5E0D" w:rsidRDefault="002517FF" w:rsidP="002517FF">
            <w:pPr>
              <w:pStyle w:val="TT"/>
              <w:keepLines/>
              <w:spacing w:line="220" w:lineRule="exact"/>
              <w:jc w:val="right"/>
              <w:rPr>
                <w:rFonts w:cs="Arial"/>
                <w:b/>
                <w:bCs/>
                <w:color w:val="000000" w:themeColor="text1"/>
                <w:szCs w:val="19"/>
                <w:lang w:val="hr-HR"/>
              </w:rPr>
            </w:pPr>
          </w:p>
        </w:tc>
      </w:tr>
      <w:tr w:rsidR="002517FF" w:rsidRPr="002517FF" w14:paraId="6C26CB35" w14:textId="77777777" w:rsidTr="001A5E0D">
        <w:trPr>
          <w:trHeight w:val="223"/>
        </w:trPr>
        <w:tc>
          <w:tcPr>
            <w:tcW w:w="3702" w:type="pct"/>
            <w:vAlign w:val="bottom"/>
          </w:tcPr>
          <w:p w14:paraId="736DC9EB" w14:textId="56CB5F17" w:rsidR="002517FF" w:rsidRPr="001A5E0D" w:rsidRDefault="002517FF" w:rsidP="002517FF">
            <w:pPr>
              <w:pStyle w:val="TT"/>
              <w:keepLines/>
              <w:spacing w:line="220" w:lineRule="exact"/>
              <w:rPr>
                <w:rFonts w:cs="Arial"/>
                <w:b/>
                <w:bCs/>
                <w:color w:val="000000" w:themeColor="text1"/>
                <w:spacing w:val="-3"/>
                <w:szCs w:val="19"/>
                <w:lang w:val="hr-HR"/>
              </w:rPr>
            </w:pPr>
            <w:bookmarkStart w:id="98" w:name="_Toc67327206"/>
            <w:r w:rsidRPr="001A5E0D">
              <w:rPr>
                <w:rFonts w:cs="Arial"/>
                <w:b/>
                <w:bCs/>
                <w:color w:val="000000" w:themeColor="text1"/>
                <w:szCs w:val="19"/>
                <w:lang w:val="hr-HR"/>
              </w:rPr>
              <w:t>Financijske aktivnosti</w:t>
            </w:r>
            <w:bookmarkEnd w:id="98"/>
          </w:p>
        </w:tc>
        <w:tc>
          <w:tcPr>
            <w:tcW w:w="654" w:type="pct"/>
            <w:vAlign w:val="bottom"/>
          </w:tcPr>
          <w:p w14:paraId="55E831A2" w14:textId="77777777" w:rsidR="002517FF" w:rsidRPr="001A5E0D" w:rsidRDefault="002517FF" w:rsidP="002517FF">
            <w:pPr>
              <w:pStyle w:val="TT"/>
              <w:keepLines/>
              <w:spacing w:line="220" w:lineRule="exact"/>
              <w:jc w:val="right"/>
              <w:rPr>
                <w:rFonts w:cs="Arial"/>
                <w:b/>
                <w:bCs/>
                <w:color w:val="000000" w:themeColor="text1"/>
                <w:szCs w:val="19"/>
                <w:lang w:val="hr-HR"/>
              </w:rPr>
            </w:pPr>
          </w:p>
        </w:tc>
        <w:tc>
          <w:tcPr>
            <w:tcW w:w="644" w:type="pct"/>
            <w:vAlign w:val="bottom"/>
          </w:tcPr>
          <w:p w14:paraId="47C50392" w14:textId="77777777" w:rsidR="002517FF" w:rsidRPr="001A5E0D" w:rsidRDefault="002517FF" w:rsidP="002517FF">
            <w:pPr>
              <w:pStyle w:val="TT"/>
              <w:keepLines/>
              <w:spacing w:line="220" w:lineRule="exact"/>
              <w:jc w:val="right"/>
              <w:rPr>
                <w:rFonts w:cs="Arial"/>
                <w:b/>
                <w:bCs/>
                <w:color w:val="000000" w:themeColor="text1"/>
                <w:szCs w:val="19"/>
                <w:lang w:val="hr-HR"/>
              </w:rPr>
            </w:pPr>
          </w:p>
        </w:tc>
      </w:tr>
      <w:tr w:rsidR="002517FF" w:rsidRPr="002517FF" w14:paraId="6F72B870" w14:textId="77777777" w:rsidTr="001A5E0D">
        <w:trPr>
          <w:trHeight w:val="225"/>
        </w:trPr>
        <w:tc>
          <w:tcPr>
            <w:tcW w:w="3702" w:type="pct"/>
            <w:vAlign w:val="bottom"/>
          </w:tcPr>
          <w:p w14:paraId="274EA1EC" w14:textId="6F8DB0C1" w:rsidR="002517FF" w:rsidRPr="001A5E0D" w:rsidRDefault="002517FF" w:rsidP="002517FF">
            <w:pPr>
              <w:pStyle w:val="TT"/>
              <w:keepLines/>
              <w:spacing w:line="220" w:lineRule="exact"/>
              <w:rPr>
                <w:rFonts w:cs="Arial"/>
                <w:color w:val="000000" w:themeColor="text1"/>
                <w:spacing w:val="-3"/>
                <w:szCs w:val="19"/>
                <w:lang w:val="hr-HR"/>
              </w:rPr>
            </w:pPr>
            <w:bookmarkStart w:id="99" w:name="_Toc67327207"/>
            <w:r w:rsidRPr="001A5E0D">
              <w:rPr>
                <w:rFonts w:cs="Arial"/>
                <w:color w:val="000000" w:themeColor="text1"/>
                <w:spacing w:val="-3"/>
                <w:szCs w:val="19"/>
                <w:lang w:val="hr-HR"/>
              </w:rPr>
              <w:t>Povećanje osnivačkog kapitala</w:t>
            </w:r>
            <w:bookmarkEnd w:id="99"/>
          </w:p>
        </w:tc>
        <w:tc>
          <w:tcPr>
            <w:tcW w:w="654" w:type="pct"/>
            <w:tcBorders>
              <w:top w:val="nil"/>
              <w:left w:val="nil"/>
              <w:bottom w:val="nil"/>
              <w:right w:val="nil"/>
            </w:tcBorders>
            <w:shd w:val="clear" w:color="auto" w:fill="auto"/>
            <w:vAlign w:val="bottom"/>
          </w:tcPr>
          <w:p w14:paraId="0EA6A358" w14:textId="7DC3D07C" w:rsidR="002517FF" w:rsidRPr="001A5E0D" w:rsidRDefault="002517FF" w:rsidP="002517FF">
            <w:pPr>
              <w:pStyle w:val="TT"/>
              <w:keepLines/>
              <w:spacing w:line="220" w:lineRule="exact"/>
              <w:jc w:val="right"/>
              <w:rPr>
                <w:rFonts w:cs="Arial"/>
                <w:color w:val="000000" w:themeColor="text1"/>
                <w:spacing w:val="-2"/>
                <w:szCs w:val="19"/>
                <w:lang w:val="hr-HR"/>
              </w:rPr>
            </w:pPr>
            <w:r>
              <w:rPr>
                <w:rFonts w:eastAsia="Calibri" w:cs="Arial"/>
                <w:bCs/>
                <w:szCs w:val="19"/>
                <w:lang w:val="en-US"/>
              </w:rPr>
              <w:t>-</w:t>
            </w:r>
          </w:p>
        </w:tc>
        <w:tc>
          <w:tcPr>
            <w:tcW w:w="644" w:type="pct"/>
            <w:tcBorders>
              <w:top w:val="nil"/>
              <w:left w:val="nil"/>
              <w:bottom w:val="nil"/>
              <w:right w:val="nil"/>
            </w:tcBorders>
            <w:shd w:val="clear" w:color="auto" w:fill="auto"/>
          </w:tcPr>
          <w:p w14:paraId="29D51AD2" w14:textId="7288A939" w:rsidR="002517FF" w:rsidRPr="001A5E0D" w:rsidRDefault="002517FF" w:rsidP="002517FF">
            <w:pPr>
              <w:pStyle w:val="TT"/>
              <w:keepLines/>
              <w:spacing w:line="220" w:lineRule="exact"/>
              <w:jc w:val="right"/>
              <w:rPr>
                <w:rFonts w:cs="Arial"/>
                <w:color w:val="000000" w:themeColor="text1"/>
                <w:szCs w:val="19"/>
                <w:lang w:val="hr-HR"/>
              </w:rPr>
            </w:pPr>
            <w:r w:rsidRPr="001A5E0D">
              <w:rPr>
                <w:rFonts w:cs="Arial"/>
                <w:szCs w:val="19"/>
              </w:rPr>
              <w:t>25.000</w:t>
            </w:r>
          </w:p>
        </w:tc>
      </w:tr>
      <w:tr w:rsidR="002517FF" w:rsidRPr="002517FF" w14:paraId="49194ADB" w14:textId="77777777" w:rsidTr="001A5E0D">
        <w:trPr>
          <w:trHeight w:val="225"/>
        </w:trPr>
        <w:tc>
          <w:tcPr>
            <w:tcW w:w="3702" w:type="pct"/>
            <w:vAlign w:val="bottom"/>
          </w:tcPr>
          <w:p w14:paraId="1F1A8BD6" w14:textId="076380B8" w:rsidR="002517FF" w:rsidRPr="001A5E0D" w:rsidRDefault="002517FF" w:rsidP="002517FF">
            <w:pPr>
              <w:pStyle w:val="TT"/>
              <w:keepLines/>
              <w:spacing w:line="220" w:lineRule="exact"/>
              <w:rPr>
                <w:rFonts w:cs="Arial"/>
                <w:color w:val="000000" w:themeColor="text1"/>
                <w:spacing w:val="-3"/>
                <w:szCs w:val="19"/>
                <w:lang w:val="hr-HR"/>
              </w:rPr>
            </w:pPr>
            <w:bookmarkStart w:id="100" w:name="_Toc67327210"/>
            <w:r w:rsidRPr="001A5E0D">
              <w:rPr>
                <w:rFonts w:cs="Arial"/>
                <w:color w:val="000000" w:themeColor="text1"/>
                <w:spacing w:val="-3"/>
                <w:szCs w:val="19"/>
                <w:lang w:val="hr-HR"/>
              </w:rPr>
              <w:t>Povećanje obveza po kreditima povlačenjem sredstava kredita</w:t>
            </w:r>
            <w:bookmarkEnd w:id="100"/>
          </w:p>
        </w:tc>
        <w:tc>
          <w:tcPr>
            <w:tcW w:w="654" w:type="pct"/>
            <w:tcBorders>
              <w:top w:val="nil"/>
              <w:left w:val="nil"/>
              <w:bottom w:val="nil"/>
              <w:right w:val="nil"/>
            </w:tcBorders>
            <w:shd w:val="clear" w:color="auto" w:fill="auto"/>
            <w:vAlign w:val="bottom"/>
          </w:tcPr>
          <w:p w14:paraId="587360FD" w14:textId="531D1D53" w:rsidR="002517FF" w:rsidRPr="001A5E0D" w:rsidRDefault="002517FF" w:rsidP="002517FF">
            <w:pPr>
              <w:pStyle w:val="TT"/>
              <w:keepLines/>
              <w:spacing w:line="220" w:lineRule="exact"/>
              <w:jc w:val="right"/>
              <w:rPr>
                <w:rFonts w:cs="Arial"/>
                <w:color w:val="000000" w:themeColor="text1"/>
                <w:spacing w:val="-2"/>
                <w:szCs w:val="19"/>
                <w:lang w:val="hr-HR"/>
              </w:rPr>
            </w:pPr>
            <w:r>
              <w:rPr>
                <w:rFonts w:eastAsia="Calibri" w:cs="Arial"/>
                <w:bCs/>
                <w:szCs w:val="19"/>
                <w:lang w:val="en-US"/>
              </w:rPr>
              <w:t>1.024.195</w:t>
            </w:r>
          </w:p>
        </w:tc>
        <w:tc>
          <w:tcPr>
            <w:tcW w:w="644" w:type="pct"/>
            <w:tcBorders>
              <w:top w:val="nil"/>
              <w:left w:val="nil"/>
              <w:bottom w:val="nil"/>
              <w:right w:val="nil"/>
            </w:tcBorders>
            <w:shd w:val="clear" w:color="auto" w:fill="auto"/>
          </w:tcPr>
          <w:p w14:paraId="5D5CB85A" w14:textId="0CB8F905" w:rsidR="002517FF" w:rsidRPr="001A5E0D" w:rsidRDefault="002517FF" w:rsidP="002517FF">
            <w:pPr>
              <w:pStyle w:val="TT"/>
              <w:keepLines/>
              <w:spacing w:line="220" w:lineRule="exact"/>
              <w:jc w:val="right"/>
              <w:rPr>
                <w:rFonts w:cs="Arial"/>
                <w:color w:val="000000" w:themeColor="text1"/>
                <w:szCs w:val="19"/>
                <w:lang w:val="hr-HR"/>
              </w:rPr>
            </w:pPr>
            <w:r w:rsidRPr="001A5E0D">
              <w:rPr>
                <w:rFonts w:cs="Arial"/>
                <w:szCs w:val="19"/>
              </w:rPr>
              <w:t>939.727</w:t>
            </w:r>
          </w:p>
        </w:tc>
      </w:tr>
      <w:tr w:rsidR="002517FF" w:rsidRPr="002517FF" w14:paraId="26BA6D07" w14:textId="77777777" w:rsidTr="001A5E0D">
        <w:trPr>
          <w:trHeight w:val="225"/>
        </w:trPr>
        <w:tc>
          <w:tcPr>
            <w:tcW w:w="3702" w:type="pct"/>
            <w:vAlign w:val="bottom"/>
          </w:tcPr>
          <w:p w14:paraId="6A599E8E" w14:textId="6AD47F67" w:rsidR="002517FF" w:rsidRPr="001A5E0D" w:rsidRDefault="002517FF" w:rsidP="002517FF">
            <w:pPr>
              <w:pStyle w:val="TT"/>
              <w:keepLines/>
              <w:spacing w:line="220" w:lineRule="exact"/>
              <w:rPr>
                <w:rFonts w:cs="Arial"/>
                <w:color w:val="000000" w:themeColor="text1"/>
                <w:spacing w:val="-3"/>
                <w:szCs w:val="19"/>
                <w:lang w:val="hr-HR"/>
              </w:rPr>
            </w:pPr>
            <w:bookmarkStart w:id="101" w:name="_Toc67327213"/>
            <w:r w:rsidRPr="001A5E0D">
              <w:rPr>
                <w:rFonts w:cs="Arial"/>
                <w:color w:val="000000" w:themeColor="text1"/>
                <w:spacing w:val="-3"/>
                <w:szCs w:val="19"/>
                <w:lang w:val="hr-HR"/>
              </w:rPr>
              <w:t>(Smanjenje) obveza po kreditima otplatom glavnice kredita</w:t>
            </w:r>
            <w:bookmarkEnd w:id="101"/>
          </w:p>
        </w:tc>
        <w:tc>
          <w:tcPr>
            <w:tcW w:w="654" w:type="pct"/>
            <w:tcBorders>
              <w:top w:val="nil"/>
              <w:left w:val="nil"/>
              <w:right w:val="nil"/>
            </w:tcBorders>
            <w:shd w:val="clear" w:color="auto" w:fill="auto"/>
            <w:vAlign w:val="bottom"/>
          </w:tcPr>
          <w:p w14:paraId="0B24961D" w14:textId="1EFAE7C0" w:rsidR="002517FF" w:rsidRPr="001A5E0D" w:rsidRDefault="002517FF" w:rsidP="002517FF">
            <w:pPr>
              <w:pStyle w:val="TT"/>
              <w:keepLines/>
              <w:spacing w:line="220" w:lineRule="exact"/>
              <w:jc w:val="right"/>
              <w:rPr>
                <w:rFonts w:cs="Arial"/>
                <w:color w:val="000000" w:themeColor="text1"/>
                <w:spacing w:val="-2"/>
                <w:szCs w:val="19"/>
                <w:lang w:val="hr-HR"/>
              </w:rPr>
            </w:pPr>
            <w:r>
              <w:rPr>
                <w:rFonts w:eastAsia="Calibri" w:cs="Arial"/>
                <w:bCs/>
                <w:szCs w:val="19"/>
                <w:lang w:val="en-US"/>
              </w:rPr>
              <w:t>(1.803.118)</w:t>
            </w:r>
          </w:p>
        </w:tc>
        <w:tc>
          <w:tcPr>
            <w:tcW w:w="644" w:type="pct"/>
            <w:tcBorders>
              <w:top w:val="nil"/>
              <w:left w:val="nil"/>
              <w:right w:val="nil"/>
            </w:tcBorders>
            <w:shd w:val="clear" w:color="auto" w:fill="auto"/>
          </w:tcPr>
          <w:p w14:paraId="159F98ED" w14:textId="426253D0" w:rsidR="002517FF" w:rsidRPr="001A5E0D" w:rsidRDefault="002517FF" w:rsidP="002517FF">
            <w:pPr>
              <w:pStyle w:val="TT"/>
              <w:keepLines/>
              <w:spacing w:line="220" w:lineRule="exact"/>
              <w:jc w:val="right"/>
              <w:rPr>
                <w:rFonts w:cs="Arial"/>
                <w:color w:val="000000" w:themeColor="text1"/>
                <w:szCs w:val="19"/>
                <w:lang w:val="hr-HR"/>
              </w:rPr>
            </w:pPr>
            <w:r w:rsidRPr="001A5E0D">
              <w:rPr>
                <w:rFonts w:cs="Arial"/>
                <w:szCs w:val="19"/>
              </w:rPr>
              <w:t>(1.811.251)</w:t>
            </w:r>
          </w:p>
        </w:tc>
      </w:tr>
      <w:tr w:rsidR="002517FF" w:rsidRPr="002517FF" w14:paraId="723372BF" w14:textId="77777777" w:rsidTr="001A5E0D">
        <w:trPr>
          <w:trHeight w:val="225"/>
        </w:trPr>
        <w:tc>
          <w:tcPr>
            <w:tcW w:w="3702" w:type="pct"/>
            <w:vAlign w:val="bottom"/>
          </w:tcPr>
          <w:p w14:paraId="2D3A5147" w14:textId="7F942280" w:rsidR="002517FF" w:rsidRPr="001A5E0D" w:rsidRDefault="002517FF" w:rsidP="002517FF">
            <w:pPr>
              <w:pStyle w:val="TT"/>
              <w:keepLines/>
              <w:spacing w:line="220" w:lineRule="exact"/>
              <w:rPr>
                <w:rFonts w:cs="Arial"/>
                <w:color w:val="000000" w:themeColor="text1"/>
                <w:spacing w:val="-3"/>
                <w:szCs w:val="19"/>
                <w:lang w:val="hr-HR"/>
              </w:rPr>
            </w:pPr>
            <w:bookmarkStart w:id="102" w:name="_Toc67327217"/>
            <w:r w:rsidRPr="001A5E0D">
              <w:rPr>
                <w:rFonts w:cs="Arial"/>
                <w:color w:val="000000" w:themeColor="text1"/>
                <w:spacing w:val="-3"/>
                <w:szCs w:val="19"/>
                <w:lang w:val="hr-HR"/>
              </w:rPr>
              <w:t>Ostalo</w:t>
            </w:r>
            <w:bookmarkEnd w:id="102"/>
          </w:p>
        </w:tc>
        <w:tc>
          <w:tcPr>
            <w:tcW w:w="654" w:type="pct"/>
            <w:tcBorders>
              <w:bottom w:val="single" w:sz="4" w:space="0" w:color="auto"/>
            </w:tcBorders>
            <w:vAlign w:val="bottom"/>
          </w:tcPr>
          <w:p w14:paraId="314CD85A" w14:textId="1A996820" w:rsidR="002517FF" w:rsidRPr="001A5E0D" w:rsidRDefault="002517FF" w:rsidP="002517FF">
            <w:pPr>
              <w:pStyle w:val="CommentText"/>
              <w:keepLines/>
              <w:jc w:val="right"/>
              <w:rPr>
                <w:rFonts w:ascii="Arial" w:hAnsi="Arial" w:cs="Arial"/>
                <w:color w:val="000000" w:themeColor="text1"/>
                <w:spacing w:val="-2"/>
                <w:sz w:val="19"/>
                <w:szCs w:val="19"/>
                <w:lang w:val="hr-HR"/>
              </w:rPr>
            </w:pPr>
            <w:r>
              <w:rPr>
                <w:rFonts w:ascii="Arial" w:eastAsia="Calibri" w:hAnsi="Arial" w:cs="Arial"/>
                <w:bCs/>
                <w:sz w:val="19"/>
                <w:szCs w:val="19"/>
              </w:rPr>
              <w:t>(2.434)</w:t>
            </w:r>
          </w:p>
        </w:tc>
        <w:tc>
          <w:tcPr>
            <w:tcW w:w="644" w:type="pct"/>
            <w:tcBorders>
              <w:bottom w:val="single" w:sz="4" w:space="0" w:color="auto"/>
            </w:tcBorders>
            <w:vAlign w:val="bottom"/>
          </w:tcPr>
          <w:p w14:paraId="6C14BA14" w14:textId="473CD89F"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color w:val="000000" w:themeColor="text1"/>
                <w:spacing w:val="-2"/>
                <w:sz w:val="19"/>
                <w:szCs w:val="19"/>
                <w:lang w:val="hr-HR"/>
              </w:rPr>
              <w:t>198</w:t>
            </w:r>
          </w:p>
        </w:tc>
      </w:tr>
      <w:tr w:rsidR="002517FF" w:rsidRPr="002517FF" w14:paraId="1AEF2679" w14:textId="77777777" w:rsidTr="001A5E0D">
        <w:trPr>
          <w:trHeight w:val="225"/>
        </w:trPr>
        <w:tc>
          <w:tcPr>
            <w:tcW w:w="3702" w:type="pct"/>
            <w:shd w:val="clear" w:color="auto" w:fill="auto"/>
            <w:vAlign w:val="bottom"/>
          </w:tcPr>
          <w:p w14:paraId="3AC5EF5D" w14:textId="06E12380" w:rsidR="002517FF" w:rsidRPr="001A5E0D" w:rsidRDefault="002517FF" w:rsidP="002517FF">
            <w:pPr>
              <w:pStyle w:val="Tot"/>
              <w:keepLines/>
              <w:spacing w:line="220" w:lineRule="exact"/>
              <w:rPr>
                <w:rFonts w:cs="Arial"/>
                <w:b/>
                <w:bCs/>
                <w:color w:val="000000" w:themeColor="text1"/>
                <w:spacing w:val="-3"/>
                <w:szCs w:val="19"/>
                <w:lang w:val="hr-HR"/>
              </w:rPr>
            </w:pPr>
            <w:bookmarkStart w:id="103" w:name="_Toc67327218"/>
            <w:r w:rsidRPr="001A5E0D">
              <w:rPr>
                <w:rFonts w:cs="Arial"/>
                <w:b/>
                <w:bCs/>
                <w:color w:val="000000" w:themeColor="text1"/>
                <w:szCs w:val="19"/>
                <w:lang w:val="hr-HR"/>
              </w:rPr>
              <w:t>Neto novčana sredstva (uporabljena) u financijskim aktivnostima</w:t>
            </w:r>
            <w:bookmarkEnd w:id="103"/>
            <w:r w:rsidRPr="001A5E0D">
              <w:rPr>
                <w:rFonts w:cs="Arial"/>
                <w:b/>
                <w:bCs/>
                <w:color w:val="000000" w:themeColor="text1"/>
                <w:szCs w:val="19"/>
                <w:lang w:val="hr-HR"/>
              </w:rPr>
              <w:t xml:space="preserve"> </w:t>
            </w:r>
          </w:p>
        </w:tc>
        <w:tc>
          <w:tcPr>
            <w:tcW w:w="654" w:type="pct"/>
            <w:tcBorders>
              <w:top w:val="single" w:sz="4" w:space="0" w:color="auto"/>
              <w:bottom w:val="single" w:sz="12" w:space="0" w:color="auto"/>
            </w:tcBorders>
            <w:vAlign w:val="bottom"/>
          </w:tcPr>
          <w:p w14:paraId="567CA4DE" w14:textId="0A3C5005" w:rsidR="002517FF" w:rsidRPr="001A5E0D" w:rsidRDefault="002517FF" w:rsidP="002517FF">
            <w:pPr>
              <w:pStyle w:val="T2"/>
              <w:keepNext w:val="0"/>
              <w:spacing w:line="220" w:lineRule="exact"/>
              <w:jc w:val="right"/>
              <w:rPr>
                <w:rFonts w:cs="Arial"/>
                <w:b/>
                <w:bCs/>
                <w:color w:val="000000" w:themeColor="text1"/>
                <w:szCs w:val="19"/>
                <w:lang w:val="hr-HR"/>
              </w:rPr>
            </w:pPr>
            <w:r>
              <w:rPr>
                <w:rFonts w:eastAsia="Calibri" w:cs="Arial"/>
                <w:b/>
                <w:bCs/>
                <w:spacing w:val="-2"/>
                <w:szCs w:val="19"/>
                <w:lang w:val="en-US"/>
              </w:rPr>
              <w:t>(781.357)</w:t>
            </w:r>
          </w:p>
        </w:tc>
        <w:tc>
          <w:tcPr>
            <w:tcW w:w="644" w:type="pct"/>
            <w:tcBorders>
              <w:top w:val="single" w:sz="4" w:space="0" w:color="auto"/>
              <w:bottom w:val="single" w:sz="12" w:space="0" w:color="auto"/>
            </w:tcBorders>
            <w:vAlign w:val="bottom"/>
          </w:tcPr>
          <w:p w14:paraId="06CDA993" w14:textId="694E8E8A" w:rsidR="002517FF" w:rsidRPr="001A5E0D" w:rsidRDefault="002517FF" w:rsidP="002517FF">
            <w:pPr>
              <w:pStyle w:val="T2"/>
              <w:keepNext w:val="0"/>
              <w:spacing w:line="220" w:lineRule="exact"/>
              <w:jc w:val="right"/>
              <w:rPr>
                <w:rFonts w:cs="Arial"/>
                <w:b/>
                <w:bCs/>
                <w:color w:val="000000" w:themeColor="text1"/>
                <w:szCs w:val="19"/>
                <w:lang w:val="hr-HR"/>
              </w:rPr>
            </w:pPr>
            <w:r w:rsidRPr="001A5E0D">
              <w:rPr>
                <w:rFonts w:cs="Arial"/>
                <w:b/>
                <w:bCs/>
                <w:color w:val="000000" w:themeColor="text1"/>
                <w:szCs w:val="19"/>
                <w:lang w:val="hr-HR"/>
              </w:rPr>
              <w:t>(846.326)</w:t>
            </w:r>
          </w:p>
        </w:tc>
      </w:tr>
      <w:tr w:rsidR="002517FF" w:rsidRPr="002517FF" w14:paraId="1F4AE4DD" w14:textId="77777777" w:rsidTr="001A5E0D">
        <w:trPr>
          <w:trHeight w:hRule="exact" w:val="112"/>
        </w:trPr>
        <w:tc>
          <w:tcPr>
            <w:tcW w:w="3702" w:type="pct"/>
            <w:vAlign w:val="bottom"/>
          </w:tcPr>
          <w:p w14:paraId="63A3C107" w14:textId="77777777" w:rsidR="002517FF" w:rsidRPr="001A5E0D" w:rsidRDefault="002517FF" w:rsidP="002517FF">
            <w:pPr>
              <w:pStyle w:val="Tot"/>
              <w:keepLines/>
              <w:spacing w:line="220" w:lineRule="exact"/>
              <w:rPr>
                <w:rFonts w:cs="Arial"/>
                <w:b/>
                <w:bCs/>
                <w:color w:val="000000" w:themeColor="text1"/>
                <w:szCs w:val="19"/>
                <w:lang w:val="hr-HR"/>
              </w:rPr>
            </w:pPr>
          </w:p>
        </w:tc>
        <w:tc>
          <w:tcPr>
            <w:tcW w:w="654" w:type="pct"/>
            <w:tcBorders>
              <w:top w:val="single" w:sz="12" w:space="0" w:color="auto"/>
            </w:tcBorders>
            <w:vAlign w:val="bottom"/>
          </w:tcPr>
          <w:p w14:paraId="1C3117EA" w14:textId="77777777" w:rsidR="002517FF" w:rsidRPr="001A5E0D" w:rsidRDefault="002517FF" w:rsidP="002517FF">
            <w:pPr>
              <w:pStyle w:val="T2"/>
              <w:keepNext w:val="0"/>
              <w:spacing w:line="220" w:lineRule="exact"/>
              <w:jc w:val="right"/>
              <w:rPr>
                <w:rFonts w:cs="Arial"/>
                <w:b/>
                <w:bCs/>
                <w:color w:val="000000" w:themeColor="text1"/>
                <w:szCs w:val="19"/>
                <w:lang w:val="hr-HR"/>
              </w:rPr>
            </w:pPr>
          </w:p>
        </w:tc>
        <w:tc>
          <w:tcPr>
            <w:tcW w:w="644" w:type="pct"/>
            <w:tcBorders>
              <w:top w:val="single" w:sz="12" w:space="0" w:color="auto"/>
            </w:tcBorders>
            <w:vAlign w:val="bottom"/>
          </w:tcPr>
          <w:p w14:paraId="226F34D7" w14:textId="77777777" w:rsidR="002517FF" w:rsidRPr="001A5E0D" w:rsidRDefault="002517FF" w:rsidP="002517FF">
            <w:pPr>
              <w:pStyle w:val="T2"/>
              <w:keepNext w:val="0"/>
              <w:spacing w:line="220" w:lineRule="exact"/>
              <w:jc w:val="right"/>
              <w:rPr>
                <w:rFonts w:cs="Arial"/>
                <w:b/>
                <w:bCs/>
                <w:color w:val="000000" w:themeColor="text1"/>
                <w:szCs w:val="19"/>
                <w:lang w:val="hr-HR"/>
              </w:rPr>
            </w:pPr>
          </w:p>
        </w:tc>
      </w:tr>
      <w:tr w:rsidR="002517FF" w:rsidRPr="002517FF" w14:paraId="557BA723" w14:textId="77777777" w:rsidTr="001A5E0D">
        <w:trPr>
          <w:trHeight w:val="19"/>
        </w:trPr>
        <w:tc>
          <w:tcPr>
            <w:tcW w:w="3702" w:type="pct"/>
            <w:vAlign w:val="bottom"/>
          </w:tcPr>
          <w:p w14:paraId="173AB413" w14:textId="24475E4F" w:rsidR="002517FF" w:rsidRPr="001A5E0D" w:rsidRDefault="002517FF" w:rsidP="002517FF">
            <w:pPr>
              <w:pStyle w:val="Tot"/>
              <w:keepLines/>
              <w:spacing w:line="220" w:lineRule="exact"/>
              <w:rPr>
                <w:rFonts w:cs="Arial"/>
                <w:b/>
                <w:bCs/>
                <w:color w:val="000000" w:themeColor="text1"/>
                <w:szCs w:val="19"/>
                <w:lang w:val="hr-HR"/>
              </w:rPr>
            </w:pPr>
            <w:bookmarkStart w:id="104" w:name="_Toc67327219"/>
            <w:r w:rsidRPr="001A5E0D">
              <w:rPr>
                <w:rFonts w:cs="Arial"/>
                <w:b/>
                <w:bCs/>
                <w:color w:val="000000" w:themeColor="text1"/>
                <w:szCs w:val="19"/>
                <w:lang w:val="hr-HR"/>
              </w:rPr>
              <w:t>Učinci promjene tečajeva na novac i novčane ekvivalente</w:t>
            </w:r>
            <w:bookmarkEnd w:id="104"/>
          </w:p>
        </w:tc>
        <w:tc>
          <w:tcPr>
            <w:tcW w:w="654" w:type="pct"/>
            <w:vAlign w:val="bottom"/>
          </w:tcPr>
          <w:p w14:paraId="421B02D0" w14:textId="77777777" w:rsidR="002517FF" w:rsidRPr="001A5E0D" w:rsidRDefault="002517FF" w:rsidP="002517FF">
            <w:pPr>
              <w:pStyle w:val="T2"/>
              <w:keepNext w:val="0"/>
              <w:spacing w:line="220" w:lineRule="exact"/>
              <w:jc w:val="right"/>
              <w:rPr>
                <w:rFonts w:cs="Arial"/>
                <w:b/>
                <w:bCs/>
                <w:color w:val="000000" w:themeColor="text1"/>
                <w:szCs w:val="19"/>
                <w:lang w:val="hr-HR"/>
              </w:rPr>
            </w:pPr>
          </w:p>
        </w:tc>
        <w:tc>
          <w:tcPr>
            <w:tcW w:w="644" w:type="pct"/>
            <w:vAlign w:val="bottom"/>
          </w:tcPr>
          <w:p w14:paraId="2147AB19" w14:textId="77777777" w:rsidR="002517FF" w:rsidRPr="001A5E0D" w:rsidRDefault="002517FF" w:rsidP="002517FF">
            <w:pPr>
              <w:pStyle w:val="T2"/>
              <w:keepNext w:val="0"/>
              <w:spacing w:line="220" w:lineRule="exact"/>
              <w:jc w:val="right"/>
              <w:rPr>
                <w:rFonts w:cs="Arial"/>
                <w:b/>
                <w:bCs/>
                <w:color w:val="000000" w:themeColor="text1"/>
                <w:szCs w:val="19"/>
                <w:lang w:val="hr-HR"/>
              </w:rPr>
            </w:pPr>
          </w:p>
        </w:tc>
      </w:tr>
      <w:tr w:rsidR="002517FF" w:rsidRPr="002517FF" w14:paraId="7818F7B6" w14:textId="77777777" w:rsidTr="001A5E0D">
        <w:trPr>
          <w:trHeight w:val="19"/>
        </w:trPr>
        <w:tc>
          <w:tcPr>
            <w:tcW w:w="3702" w:type="pct"/>
            <w:vAlign w:val="bottom"/>
          </w:tcPr>
          <w:p w14:paraId="03C7C761" w14:textId="68AC5FE8" w:rsidR="002517FF" w:rsidRPr="001A5E0D" w:rsidRDefault="002517FF" w:rsidP="002517FF">
            <w:pPr>
              <w:pStyle w:val="Tot"/>
              <w:keepLines/>
              <w:spacing w:line="220" w:lineRule="exact"/>
              <w:rPr>
                <w:rFonts w:cs="Arial"/>
                <w:bCs/>
                <w:color w:val="000000" w:themeColor="text1"/>
                <w:szCs w:val="19"/>
                <w:lang w:val="hr-HR"/>
              </w:rPr>
            </w:pPr>
            <w:bookmarkStart w:id="105" w:name="_Toc67327220"/>
            <w:r w:rsidRPr="001A5E0D">
              <w:rPr>
                <w:rFonts w:cs="Arial"/>
                <w:bCs/>
                <w:color w:val="000000" w:themeColor="text1"/>
                <w:szCs w:val="19"/>
                <w:lang w:val="hr-HR"/>
              </w:rPr>
              <w:t>Neto tečajne razlike</w:t>
            </w:r>
            <w:bookmarkEnd w:id="105"/>
          </w:p>
        </w:tc>
        <w:tc>
          <w:tcPr>
            <w:tcW w:w="654" w:type="pct"/>
            <w:tcBorders>
              <w:bottom w:val="single" w:sz="4" w:space="0" w:color="auto"/>
            </w:tcBorders>
            <w:vAlign w:val="bottom"/>
          </w:tcPr>
          <w:p w14:paraId="223889AA" w14:textId="30FB040F" w:rsidR="002517FF" w:rsidRPr="001A5E0D" w:rsidRDefault="002517FF" w:rsidP="002517FF">
            <w:pPr>
              <w:pStyle w:val="T2"/>
              <w:keepNext w:val="0"/>
              <w:spacing w:line="220" w:lineRule="exact"/>
              <w:jc w:val="right"/>
              <w:rPr>
                <w:rFonts w:cs="Arial"/>
                <w:bCs/>
                <w:color w:val="000000" w:themeColor="text1"/>
                <w:szCs w:val="19"/>
                <w:lang w:val="hr-HR"/>
              </w:rPr>
            </w:pPr>
            <w:r>
              <w:rPr>
                <w:rFonts w:eastAsia="Calibri" w:cs="Arial"/>
                <w:bCs/>
                <w:szCs w:val="19"/>
                <w:lang w:val="en-US"/>
              </w:rPr>
              <w:t>65.340</w:t>
            </w:r>
          </w:p>
        </w:tc>
        <w:tc>
          <w:tcPr>
            <w:tcW w:w="644" w:type="pct"/>
            <w:tcBorders>
              <w:bottom w:val="single" w:sz="4" w:space="0" w:color="auto"/>
            </w:tcBorders>
          </w:tcPr>
          <w:p w14:paraId="6E0605CA" w14:textId="75F189C6" w:rsidR="002517FF" w:rsidRPr="001A5E0D" w:rsidRDefault="002517FF" w:rsidP="002517FF">
            <w:pPr>
              <w:pStyle w:val="T2"/>
              <w:keepNext w:val="0"/>
              <w:spacing w:line="220" w:lineRule="exact"/>
              <w:jc w:val="right"/>
              <w:rPr>
                <w:rFonts w:cs="Arial"/>
                <w:bCs/>
                <w:color w:val="000000" w:themeColor="text1"/>
                <w:szCs w:val="19"/>
                <w:lang w:val="hr-HR"/>
              </w:rPr>
            </w:pPr>
            <w:r w:rsidRPr="001A5E0D">
              <w:rPr>
                <w:rFonts w:cs="Arial"/>
                <w:szCs w:val="19"/>
              </w:rPr>
              <w:t>(66.399)</w:t>
            </w:r>
          </w:p>
        </w:tc>
      </w:tr>
      <w:tr w:rsidR="002517FF" w:rsidRPr="002517FF" w14:paraId="3961172C" w14:textId="77777777" w:rsidTr="001A5E0D">
        <w:trPr>
          <w:trHeight w:val="19"/>
        </w:trPr>
        <w:tc>
          <w:tcPr>
            <w:tcW w:w="3702" w:type="pct"/>
            <w:vAlign w:val="bottom"/>
          </w:tcPr>
          <w:p w14:paraId="70E3FF85" w14:textId="3A10CB7E" w:rsidR="002517FF" w:rsidRPr="001A5E0D" w:rsidRDefault="002517FF" w:rsidP="002517FF">
            <w:pPr>
              <w:pStyle w:val="TT"/>
              <w:keepLines/>
              <w:spacing w:line="220" w:lineRule="exact"/>
              <w:rPr>
                <w:rFonts w:cs="Arial"/>
                <w:b/>
                <w:color w:val="000000" w:themeColor="text1"/>
                <w:spacing w:val="-3"/>
                <w:szCs w:val="19"/>
                <w:lang w:val="hr-HR"/>
              </w:rPr>
            </w:pPr>
            <w:bookmarkStart w:id="106" w:name="_Toc67327221"/>
            <w:r w:rsidRPr="001A5E0D">
              <w:rPr>
                <w:rFonts w:cs="Arial"/>
                <w:b/>
                <w:color w:val="000000" w:themeColor="text1"/>
                <w:spacing w:val="-3"/>
                <w:szCs w:val="19"/>
                <w:lang w:val="hr-HR"/>
              </w:rPr>
              <w:t>Neto učinak</w:t>
            </w:r>
            <w:bookmarkEnd w:id="106"/>
          </w:p>
        </w:tc>
        <w:tc>
          <w:tcPr>
            <w:tcW w:w="654" w:type="pct"/>
            <w:tcBorders>
              <w:top w:val="single" w:sz="4" w:space="0" w:color="auto"/>
              <w:bottom w:val="single" w:sz="12" w:space="0" w:color="auto"/>
            </w:tcBorders>
            <w:vAlign w:val="bottom"/>
          </w:tcPr>
          <w:p w14:paraId="75CE7BA3" w14:textId="28D78100" w:rsidR="002517FF" w:rsidRPr="001A5E0D" w:rsidRDefault="002517FF" w:rsidP="002517FF">
            <w:pPr>
              <w:pStyle w:val="TT"/>
              <w:keepLines/>
              <w:spacing w:line="220" w:lineRule="exact"/>
              <w:jc w:val="right"/>
              <w:rPr>
                <w:rFonts w:cs="Arial"/>
                <w:b/>
                <w:color w:val="000000" w:themeColor="text1"/>
                <w:spacing w:val="-3"/>
                <w:szCs w:val="19"/>
                <w:lang w:val="hr-HR"/>
              </w:rPr>
            </w:pPr>
            <w:r>
              <w:rPr>
                <w:rFonts w:eastAsia="Calibri" w:cs="Arial"/>
                <w:b/>
                <w:bCs/>
                <w:spacing w:val="-2"/>
                <w:szCs w:val="19"/>
                <w:lang w:val="en-US"/>
              </w:rPr>
              <w:t>65.340</w:t>
            </w:r>
          </w:p>
        </w:tc>
        <w:tc>
          <w:tcPr>
            <w:tcW w:w="644" w:type="pct"/>
            <w:tcBorders>
              <w:top w:val="single" w:sz="4" w:space="0" w:color="auto"/>
              <w:bottom w:val="single" w:sz="12" w:space="0" w:color="auto"/>
            </w:tcBorders>
          </w:tcPr>
          <w:p w14:paraId="0D6A12D4" w14:textId="73C14D10" w:rsidR="002517FF" w:rsidRPr="001A5E0D" w:rsidRDefault="002517FF" w:rsidP="002517FF">
            <w:pPr>
              <w:pStyle w:val="TT"/>
              <w:keepLines/>
              <w:spacing w:line="220" w:lineRule="exact"/>
              <w:jc w:val="right"/>
              <w:rPr>
                <w:rFonts w:cs="Arial"/>
                <w:b/>
                <w:bCs/>
                <w:color w:val="000000" w:themeColor="text1"/>
                <w:szCs w:val="19"/>
                <w:lang w:val="hr-HR"/>
              </w:rPr>
            </w:pPr>
            <w:r w:rsidRPr="001A5E0D">
              <w:rPr>
                <w:rFonts w:cs="Arial"/>
                <w:b/>
                <w:bCs/>
                <w:szCs w:val="19"/>
              </w:rPr>
              <w:t>(66.399)</w:t>
            </w:r>
          </w:p>
        </w:tc>
      </w:tr>
      <w:tr w:rsidR="002517FF" w:rsidRPr="002517FF" w14:paraId="04B03B69" w14:textId="77777777" w:rsidTr="001A5E0D">
        <w:trPr>
          <w:trHeight w:hRule="exact" w:val="112"/>
        </w:trPr>
        <w:tc>
          <w:tcPr>
            <w:tcW w:w="3702" w:type="pct"/>
            <w:vAlign w:val="bottom"/>
          </w:tcPr>
          <w:p w14:paraId="5CC2C9C0" w14:textId="77777777" w:rsidR="002517FF" w:rsidRPr="001A5E0D" w:rsidRDefault="002517FF" w:rsidP="002517FF">
            <w:pPr>
              <w:pStyle w:val="Tot"/>
              <w:keepLines/>
              <w:spacing w:line="220" w:lineRule="exact"/>
              <w:rPr>
                <w:rFonts w:cs="Arial"/>
                <w:color w:val="000000" w:themeColor="text1"/>
                <w:szCs w:val="19"/>
                <w:lang w:val="hr-HR"/>
              </w:rPr>
            </w:pPr>
          </w:p>
        </w:tc>
        <w:tc>
          <w:tcPr>
            <w:tcW w:w="654" w:type="pct"/>
            <w:tcBorders>
              <w:top w:val="single" w:sz="12" w:space="0" w:color="auto"/>
            </w:tcBorders>
            <w:vAlign w:val="bottom"/>
          </w:tcPr>
          <w:p w14:paraId="37C2B1A1" w14:textId="77777777" w:rsidR="002517FF" w:rsidRPr="001A5E0D" w:rsidRDefault="002517FF" w:rsidP="002517FF">
            <w:pPr>
              <w:pStyle w:val="CommentText"/>
              <w:keepLines/>
              <w:jc w:val="right"/>
              <w:rPr>
                <w:rFonts w:ascii="Arial" w:hAnsi="Arial" w:cs="Arial"/>
                <w:color w:val="000000" w:themeColor="text1"/>
                <w:spacing w:val="-2"/>
                <w:sz w:val="19"/>
                <w:szCs w:val="19"/>
                <w:lang w:val="hr-HR"/>
              </w:rPr>
            </w:pPr>
          </w:p>
        </w:tc>
        <w:tc>
          <w:tcPr>
            <w:tcW w:w="644" w:type="pct"/>
            <w:tcBorders>
              <w:top w:val="single" w:sz="12" w:space="0" w:color="auto"/>
            </w:tcBorders>
            <w:vAlign w:val="bottom"/>
          </w:tcPr>
          <w:p w14:paraId="43253006" w14:textId="77777777" w:rsidR="002517FF" w:rsidRPr="001A5E0D" w:rsidRDefault="002517FF" w:rsidP="002517FF">
            <w:pPr>
              <w:pStyle w:val="CommentText"/>
              <w:keepLines/>
              <w:jc w:val="right"/>
              <w:rPr>
                <w:rFonts w:ascii="Arial" w:hAnsi="Arial" w:cs="Arial"/>
                <w:color w:val="000000" w:themeColor="text1"/>
                <w:spacing w:val="-2"/>
                <w:sz w:val="19"/>
                <w:szCs w:val="19"/>
                <w:lang w:val="hr-HR"/>
              </w:rPr>
            </w:pPr>
          </w:p>
        </w:tc>
      </w:tr>
      <w:tr w:rsidR="002517FF" w:rsidRPr="002517FF" w14:paraId="422045D0" w14:textId="77777777" w:rsidTr="001A5E0D">
        <w:trPr>
          <w:trHeight w:val="121"/>
        </w:trPr>
        <w:tc>
          <w:tcPr>
            <w:tcW w:w="3702" w:type="pct"/>
            <w:vAlign w:val="bottom"/>
          </w:tcPr>
          <w:p w14:paraId="77E3EDD4" w14:textId="4FE2FAE1" w:rsidR="002517FF" w:rsidRPr="001A5E0D" w:rsidRDefault="002517FF" w:rsidP="002517FF">
            <w:pPr>
              <w:pStyle w:val="Tot"/>
              <w:keepLines/>
              <w:spacing w:line="220" w:lineRule="exact"/>
              <w:rPr>
                <w:rFonts w:cs="Arial"/>
                <w:color w:val="000000" w:themeColor="text1"/>
                <w:szCs w:val="19"/>
                <w:lang w:val="hr-HR"/>
              </w:rPr>
            </w:pPr>
            <w:bookmarkStart w:id="107" w:name="_Toc67327224"/>
            <w:r w:rsidRPr="001A5E0D">
              <w:rPr>
                <w:rFonts w:cs="Arial"/>
                <w:color w:val="000000" w:themeColor="text1"/>
                <w:szCs w:val="19"/>
                <w:lang w:val="hr-HR"/>
              </w:rPr>
              <w:t>Neto (smanjenje) novca i novčanih ekvivalenata</w:t>
            </w:r>
            <w:bookmarkEnd w:id="107"/>
          </w:p>
        </w:tc>
        <w:tc>
          <w:tcPr>
            <w:tcW w:w="654" w:type="pct"/>
            <w:vAlign w:val="bottom"/>
          </w:tcPr>
          <w:p w14:paraId="7E27D12D" w14:textId="692BD2B5" w:rsidR="002517FF" w:rsidRPr="001A5E0D" w:rsidRDefault="002517FF" w:rsidP="002517FF">
            <w:pPr>
              <w:pStyle w:val="CommentText"/>
              <w:keepLines/>
              <w:jc w:val="right"/>
              <w:rPr>
                <w:rFonts w:ascii="Arial" w:hAnsi="Arial" w:cs="Arial"/>
                <w:color w:val="000000" w:themeColor="text1"/>
                <w:spacing w:val="-2"/>
                <w:sz w:val="19"/>
                <w:szCs w:val="19"/>
                <w:lang w:val="hr-HR"/>
              </w:rPr>
            </w:pPr>
            <w:r>
              <w:rPr>
                <w:rFonts w:ascii="Arial" w:eastAsia="Calibri" w:hAnsi="Arial" w:cs="Arial"/>
                <w:bCs/>
                <w:sz w:val="19"/>
                <w:szCs w:val="19"/>
              </w:rPr>
              <w:t>(1.409.428)</w:t>
            </w:r>
          </w:p>
        </w:tc>
        <w:tc>
          <w:tcPr>
            <w:tcW w:w="644" w:type="pct"/>
            <w:vAlign w:val="bottom"/>
          </w:tcPr>
          <w:p w14:paraId="5890B298" w14:textId="5547136E" w:rsidR="002517FF" w:rsidRPr="001A5E0D" w:rsidRDefault="002517FF" w:rsidP="002517FF">
            <w:pPr>
              <w:pStyle w:val="CommentText"/>
              <w:keepLines/>
              <w:jc w:val="right"/>
              <w:rPr>
                <w:rFonts w:ascii="Arial" w:hAnsi="Arial" w:cs="Arial"/>
                <w:color w:val="000000" w:themeColor="text1"/>
                <w:spacing w:val="-2"/>
                <w:sz w:val="19"/>
                <w:szCs w:val="19"/>
                <w:lang w:val="hr-HR"/>
              </w:rPr>
            </w:pPr>
            <w:r w:rsidRPr="001A5E0D">
              <w:rPr>
                <w:rFonts w:ascii="Arial" w:hAnsi="Arial" w:cs="Arial"/>
                <w:color w:val="000000" w:themeColor="text1"/>
                <w:spacing w:val="-2"/>
                <w:sz w:val="19"/>
                <w:szCs w:val="19"/>
                <w:lang w:val="hr-HR"/>
              </w:rPr>
              <w:t>(259.294)</w:t>
            </w:r>
          </w:p>
        </w:tc>
      </w:tr>
      <w:tr w:rsidR="002517FF" w:rsidRPr="002517FF" w14:paraId="1C4C9AFD" w14:textId="77777777" w:rsidTr="001A5E0D">
        <w:trPr>
          <w:trHeight w:hRule="exact" w:val="112"/>
        </w:trPr>
        <w:tc>
          <w:tcPr>
            <w:tcW w:w="3702" w:type="pct"/>
            <w:vAlign w:val="bottom"/>
          </w:tcPr>
          <w:p w14:paraId="6B23192C" w14:textId="77777777" w:rsidR="002517FF" w:rsidRPr="001A5E0D" w:rsidRDefault="002517FF" w:rsidP="002517FF">
            <w:pPr>
              <w:pStyle w:val="Tot"/>
              <w:keepLines/>
              <w:spacing w:line="140" w:lineRule="exact"/>
              <w:rPr>
                <w:rFonts w:cs="Arial"/>
                <w:color w:val="000000" w:themeColor="text1"/>
                <w:szCs w:val="19"/>
                <w:lang w:val="hr-HR"/>
              </w:rPr>
            </w:pPr>
          </w:p>
        </w:tc>
        <w:tc>
          <w:tcPr>
            <w:tcW w:w="654" w:type="pct"/>
            <w:vAlign w:val="bottom"/>
          </w:tcPr>
          <w:p w14:paraId="3C899A4E" w14:textId="08256A6A" w:rsidR="002517FF" w:rsidRPr="001A5E0D" w:rsidRDefault="002517FF" w:rsidP="002517FF">
            <w:pPr>
              <w:pStyle w:val="CommentText"/>
              <w:keepLines/>
              <w:spacing w:line="140" w:lineRule="exact"/>
              <w:jc w:val="center"/>
              <w:rPr>
                <w:rFonts w:ascii="Arial" w:hAnsi="Arial" w:cs="Arial"/>
                <w:color w:val="000000" w:themeColor="text1"/>
                <w:spacing w:val="-2"/>
                <w:sz w:val="19"/>
                <w:szCs w:val="19"/>
                <w:lang w:val="hr-HR"/>
              </w:rPr>
            </w:pPr>
          </w:p>
        </w:tc>
        <w:tc>
          <w:tcPr>
            <w:tcW w:w="644" w:type="pct"/>
            <w:vAlign w:val="bottom"/>
          </w:tcPr>
          <w:p w14:paraId="05F17CC7" w14:textId="77777777" w:rsidR="002517FF" w:rsidRPr="001A5E0D" w:rsidRDefault="002517FF" w:rsidP="002517FF">
            <w:pPr>
              <w:pStyle w:val="CommentText"/>
              <w:keepLines/>
              <w:spacing w:line="140" w:lineRule="exact"/>
              <w:jc w:val="right"/>
              <w:rPr>
                <w:rFonts w:ascii="Arial" w:hAnsi="Arial" w:cs="Arial"/>
                <w:color w:val="000000" w:themeColor="text1"/>
                <w:spacing w:val="-2"/>
                <w:sz w:val="19"/>
                <w:szCs w:val="19"/>
                <w:lang w:val="hr-HR"/>
              </w:rPr>
            </w:pPr>
          </w:p>
        </w:tc>
      </w:tr>
      <w:tr w:rsidR="002517FF" w:rsidRPr="002517FF" w14:paraId="4BE50DEA" w14:textId="77777777" w:rsidTr="001A5E0D">
        <w:trPr>
          <w:trHeight w:hRule="exact" w:val="282"/>
        </w:trPr>
        <w:tc>
          <w:tcPr>
            <w:tcW w:w="3702" w:type="pct"/>
            <w:vAlign w:val="bottom"/>
          </w:tcPr>
          <w:p w14:paraId="41E29455" w14:textId="249DC084" w:rsidR="002517FF" w:rsidRPr="001A5E0D" w:rsidRDefault="002517FF" w:rsidP="002517FF">
            <w:pPr>
              <w:pStyle w:val="Tot"/>
              <w:keepLines/>
              <w:spacing w:line="220" w:lineRule="exact"/>
              <w:rPr>
                <w:rFonts w:cs="Arial"/>
                <w:color w:val="000000" w:themeColor="text1"/>
                <w:szCs w:val="19"/>
                <w:lang w:val="hr-HR"/>
              </w:rPr>
            </w:pPr>
            <w:bookmarkStart w:id="108" w:name="_Toc67327225"/>
            <w:r w:rsidRPr="001A5E0D">
              <w:rPr>
                <w:rFonts w:cs="Arial"/>
                <w:color w:val="000000" w:themeColor="text1"/>
                <w:szCs w:val="19"/>
                <w:lang w:val="hr-HR"/>
              </w:rPr>
              <w:t>Novac i novčani ekvivalenti stanje na dan 1. siječnja, prije umanjenja vrijednosti</w:t>
            </w:r>
            <w:bookmarkEnd w:id="108"/>
            <w:r w:rsidRPr="001A5E0D">
              <w:rPr>
                <w:rFonts w:cs="Arial"/>
                <w:color w:val="000000" w:themeColor="text1"/>
                <w:szCs w:val="19"/>
                <w:lang w:val="hr-HR"/>
              </w:rPr>
              <w:t xml:space="preserve"> </w:t>
            </w:r>
          </w:p>
        </w:tc>
        <w:tc>
          <w:tcPr>
            <w:tcW w:w="654" w:type="pct"/>
            <w:tcBorders>
              <w:top w:val="nil"/>
              <w:left w:val="nil"/>
              <w:bottom w:val="nil"/>
              <w:right w:val="nil"/>
            </w:tcBorders>
            <w:shd w:val="clear" w:color="auto" w:fill="auto"/>
            <w:vAlign w:val="bottom"/>
          </w:tcPr>
          <w:p w14:paraId="2C61521A" w14:textId="513F683B" w:rsidR="002517FF" w:rsidRPr="001A5E0D" w:rsidRDefault="002517FF" w:rsidP="002517FF">
            <w:pPr>
              <w:pStyle w:val="CommentText"/>
              <w:keepLines/>
              <w:jc w:val="right"/>
              <w:rPr>
                <w:rFonts w:ascii="Arial" w:hAnsi="Arial" w:cs="Arial"/>
                <w:color w:val="000000" w:themeColor="text1"/>
                <w:spacing w:val="-2"/>
                <w:sz w:val="19"/>
                <w:szCs w:val="19"/>
                <w:lang w:val="hr-HR"/>
              </w:rPr>
            </w:pPr>
            <w:r>
              <w:rPr>
                <w:rFonts w:ascii="Arial" w:eastAsia="Calibri" w:hAnsi="Arial" w:cs="Arial"/>
                <w:bCs/>
                <w:sz w:val="19"/>
                <w:szCs w:val="19"/>
              </w:rPr>
              <w:t>1.960.424</w:t>
            </w:r>
          </w:p>
        </w:tc>
        <w:tc>
          <w:tcPr>
            <w:tcW w:w="644" w:type="pct"/>
            <w:tcBorders>
              <w:top w:val="nil"/>
              <w:left w:val="nil"/>
              <w:bottom w:val="nil"/>
              <w:right w:val="nil"/>
            </w:tcBorders>
            <w:shd w:val="clear" w:color="auto" w:fill="auto"/>
            <w:vAlign w:val="bottom"/>
          </w:tcPr>
          <w:p w14:paraId="2C978564" w14:textId="69ED3A27" w:rsidR="002517FF" w:rsidRPr="001A5E0D" w:rsidRDefault="002517FF" w:rsidP="002517FF">
            <w:pPr>
              <w:pStyle w:val="CommentText"/>
              <w:keepLines/>
              <w:jc w:val="right"/>
              <w:rPr>
                <w:rFonts w:ascii="Arial" w:hAnsi="Arial" w:cs="Arial"/>
                <w:color w:val="000000" w:themeColor="text1"/>
                <w:sz w:val="19"/>
                <w:szCs w:val="19"/>
                <w:lang w:val="hr-HR"/>
              </w:rPr>
            </w:pPr>
            <w:r w:rsidRPr="001A5E0D">
              <w:rPr>
                <w:rFonts w:ascii="Arial" w:hAnsi="Arial" w:cs="Arial"/>
                <w:color w:val="000000" w:themeColor="text1"/>
                <w:spacing w:val="-2"/>
                <w:sz w:val="19"/>
                <w:szCs w:val="19"/>
                <w:lang w:val="hr-HR"/>
              </w:rPr>
              <w:t>1.654.805</w:t>
            </w:r>
          </w:p>
        </w:tc>
      </w:tr>
      <w:tr w:rsidR="002517FF" w:rsidRPr="002517FF" w14:paraId="12501275" w14:textId="77777777" w:rsidTr="001A5E0D">
        <w:trPr>
          <w:trHeight w:hRule="exact" w:val="225"/>
        </w:trPr>
        <w:tc>
          <w:tcPr>
            <w:tcW w:w="3702" w:type="pct"/>
            <w:shd w:val="clear" w:color="auto" w:fill="auto"/>
            <w:vAlign w:val="bottom"/>
          </w:tcPr>
          <w:p w14:paraId="2D53B9E1" w14:textId="5872C977" w:rsidR="002517FF" w:rsidRPr="001A5E0D" w:rsidRDefault="002517FF" w:rsidP="002517FF">
            <w:pPr>
              <w:pStyle w:val="Tot"/>
              <w:keepLines/>
              <w:spacing w:line="220" w:lineRule="exact"/>
              <w:rPr>
                <w:rFonts w:cs="Arial"/>
                <w:color w:val="000000" w:themeColor="text1"/>
                <w:szCs w:val="19"/>
                <w:lang w:val="hr-HR"/>
              </w:rPr>
            </w:pPr>
            <w:bookmarkStart w:id="109" w:name="_Toc67327226"/>
            <w:r w:rsidRPr="001A5E0D">
              <w:rPr>
                <w:rFonts w:cs="Arial"/>
                <w:color w:val="000000" w:themeColor="text1"/>
                <w:szCs w:val="19"/>
                <w:lang w:val="hr-HR"/>
              </w:rPr>
              <w:t>Neto (smanjenje) novca</w:t>
            </w:r>
            <w:bookmarkEnd w:id="109"/>
          </w:p>
        </w:tc>
        <w:tc>
          <w:tcPr>
            <w:tcW w:w="654" w:type="pct"/>
            <w:tcBorders>
              <w:top w:val="nil"/>
              <w:left w:val="nil"/>
              <w:bottom w:val="nil"/>
              <w:right w:val="nil"/>
            </w:tcBorders>
            <w:shd w:val="clear" w:color="auto" w:fill="auto"/>
            <w:vAlign w:val="bottom"/>
          </w:tcPr>
          <w:p w14:paraId="000EA77C" w14:textId="088E90A7" w:rsidR="002517FF" w:rsidRPr="001A5E0D" w:rsidRDefault="002517FF" w:rsidP="002517FF">
            <w:pPr>
              <w:pStyle w:val="CommentText"/>
              <w:keepLines/>
              <w:jc w:val="right"/>
              <w:rPr>
                <w:rFonts w:ascii="Arial" w:hAnsi="Arial" w:cs="Arial"/>
                <w:color w:val="000000" w:themeColor="text1"/>
                <w:spacing w:val="-2"/>
                <w:sz w:val="19"/>
                <w:szCs w:val="19"/>
                <w:lang w:val="hr-HR"/>
              </w:rPr>
            </w:pPr>
            <w:r>
              <w:rPr>
                <w:rFonts w:ascii="Arial" w:eastAsia="Calibri" w:hAnsi="Arial" w:cs="Arial"/>
                <w:bCs/>
                <w:sz w:val="19"/>
                <w:szCs w:val="19"/>
              </w:rPr>
              <w:t>(1.409.428)</w:t>
            </w:r>
          </w:p>
        </w:tc>
        <w:tc>
          <w:tcPr>
            <w:tcW w:w="644" w:type="pct"/>
            <w:tcBorders>
              <w:top w:val="nil"/>
              <w:left w:val="nil"/>
              <w:bottom w:val="nil"/>
              <w:right w:val="nil"/>
            </w:tcBorders>
            <w:shd w:val="clear" w:color="auto" w:fill="auto"/>
            <w:vAlign w:val="bottom"/>
          </w:tcPr>
          <w:p w14:paraId="4D3C031B" w14:textId="4E2CDD51" w:rsidR="002517FF" w:rsidRPr="001A5E0D" w:rsidRDefault="002517FF" w:rsidP="002517FF">
            <w:pPr>
              <w:pStyle w:val="CommentText"/>
              <w:keepLines/>
              <w:jc w:val="right"/>
              <w:rPr>
                <w:rFonts w:ascii="Arial" w:hAnsi="Arial" w:cs="Arial"/>
                <w:color w:val="000000" w:themeColor="text1"/>
                <w:sz w:val="19"/>
                <w:szCs w:val="19"/>
                <w:lang w:val="hr-HR"/>
              </w:rPr>
            </w:pPr>
            <w:r w:rsidRPr="001A5E0D">
              <w:rPr>
                <w:rFonts w:ascii="Arial" w:hAnsi="Arial" w:cs="Arial"/>
                <w:color w:val="000000" w:themeColor="text1"/>
                <w:spacing w:val="-2"/>
                <w:sz w:val="19"/>
                <w:szCs w:val="19"/>
                <w:lang w:val="hr-HR"/>
              </w:rPr>
              <w:t>(259.294)</w:t>
            </w:r>
          </w:p>
        </w:tc>
      </w:tr>
      <w:tr w:rsidR="002517FF" w:rsidRPr="002517FF" w14:paraId="1B1E3181" w14:textId="77777777" w:rsidTr="001A5E0D">
        <w:trPr>
          <w:trHeight w:val="121"/>
        </w:trPr>
        <w:tc>
          <w:tcPr>
            <w:tcW w:w="3702" w:type="pct"/>
            <w:vAlign w:val="bottom"/>
          </w:tcPr>
          <w:p w14:paraId="470A720F" w14:textId="77777777" w:rsidR="002517FF" w:rsidRDefault="002517FF" w:rsidP="002517FF">
            <w:pPr>
              <w:pStyle w:val="Tot"/>
              <w:keepLines/>
              <w:spacing w:line="220" w:lineRule="exact"/>
              <w:rPr>
                <w:rFonts w:cs="Arial"/>
                <w:b/>
                <w:bCs/>
                <w:color w:val="000000" w:themeColor="text1"/>
                <w:szCs w:val="19"/>
                <w:lang w:val="hr-HR"/>
              </w:rPr>
            </w:pPr>
            <w:bookmarkStart w:id="110" w:name="_Toc67327227"/>
            <w:r w:rsidRPr="001A5E0D">
              <w:rPr>
                <w:rFonts w:cs="Arial"/>
                <w:b/>
                <w:bCs/>
                <w:color w:val="000000" w:themeColor="text1"/>
                <w:szCs w:val="19"/>
                <w:lang w:val="hr-HR"/>
              </w:rPr>
              <w:t xml:space="preserve">Novac i novčani ekvivalenti stanje na dan 30. rujna, prije umanjenja </w:t>
            </w:r>
          </w:p>
          <w:p w14:paraId="24E0C5FB" w14:textId="0BD29F71" w:rsidR="002517FF" w:rsidRPr="001A5E0D" w:rsidRDefault="002517FF" w:rsidP="002517FF">
            <w:pPr>
              <w:pStyle w:val="Tot"/>
              <w:keepLines/>
              <w:spacing w:line="220" w:lineRule="exact"/>
              <w:rPr>
                <w:rFonts w:cs="Arial"/>
                <w:b/>
                <w:bCs/>
                <w:color w:val="000000" w:themeColor="text1"/>
                <w:szCs w:val="19"/>
                <w:lang w:val="hr-HR"/>
              </w:rPr>
            </w:pPr>
            <w:r w:rsidRPr="001A5E0D">
              <w:rPr>
                <w:rFonts w:cs="Arial"/>
                <w:b/>
                <w:bCs/>
                <w:color w:val="000000" w:themeColor="text1"/>
                <w:szCs w:val="19"/>
                <w:lang w:val="hr-HR"/>
              </w:rPr>
              <w:t xml:space="preserve">vrijednosti             </w:t>
            </w:r>
            <w:r>
              <w:rPr>
                <w:rFonts w:cs="Arial"/>
                <w:b/>
                <w:bCs/>
                <w:color w:val="000000" w:themeColor="text1"/>
                <w:szCs w:val="19"/>
                <w:lang w:val="hr-HR"/>
              </w:rPr>
              <w:t xml:space="preserve">                                                                                                 </w:t>
            </w:r>
            <w:r w:rsidRPr="001A5E0D">
              <w:rPr>
                <w:rFonts w:cs="Arial"/>
                <w:b/>
                <w:bCs/>
                <w:color w:val="000000" w:themeColor="text1"/>
                <w:szCs w:val="19"/>
                <w:lang w:val="hr-HR"/>
              </w:rPr>
              <w:t xml:space="preserve"> </w:t>
            </w:r>
            <w:bookmarkEnd w:id="110"/>
            <w:r w:rsidRPr="001A5E0D">
              <w:rPr>
                <w:rFonts w:cs="Arial"/>
                <w:b/>
                <w:bCs/>
                <w:color w:val="000000" w:themeColor="text1"/>
                <w:szCs w:val="19"/>
                <w:lang w:val="hr-HR"/>
              </w:rPr>
              <w:t>9</w:t>
            </w:r>
          </w:p>
        </w:tc>
        <w:tc>
          <w:tcPr>
            <w:tcW w:w="654" w:type="pct"/>
            <w:tcBorders>
              <w:top w:val="single" w:sz="4" w:space="0" w:color="auto"/>
              <w:bottom w:val="single" w:sz="12" w:space="0" w:color="auto"/>
            </w:tcBorders>
            <w:vAlign w:val="bottom"/>
          </w:tcPr>
          <w:p w14:paraId="5E17FFDB" w14:textId="60501BC0" w:rsidR="002517FF" w:rsidRPr="001A5E0D" w:rsidRDefault="002517FF" w:rsidP="002517FF">
            <w:pPr>
              <w:pStyle w:val="T2"/>
              <w:keepNext w:val="0"/>
              <w:spacing w:line="220" w:lineRule="exact"/>
              <w:jc w:val="right"/>
              <w:rPr>
                <w:rFonts w:cs="Arial"/>
                <w:b/>
                <w:bCs/>
                <w:color w:val="000000" w:themeColor="text1"/>
                <w:spacing w:val="-2"/>
                <w:szCs w:val="19"/>
                <w:lang w:val="hr-HR"/>
              </w:rPr>
            </w:pPr>
            <w:r>
              <w:rPr>
                <w:rFonts w:eastAsia="Calibri" w:cs="Arial"/>
                <w:b/>
                <w:bCs/>
                <w:spacing w:val="-2"/>
                <w:szCs w:val="19"/>
                <w:lang w:val="en-US"/>
              </w:rPr>
              <w:t>550.996</w:t>
            </w:r>
          </w:p>
        </w:tc>
        <w:tc>
          <w:tcPr>
            <w:tcW w:w="644" w:type="pct"/>
            <w:tcBorders>
              <w:top w:val="single" w:sz="4" w:space="0" w:color="auto"/>
              <w:bottom w:val="single" w:sz="12" w:space="0" w:color="auto"/>
            </w:tcBorders>
            <w:vAlign w:val="bottom"/>
          </w:tcPr>
          <w:p w14:paraId="59BF4DF2" w14:textId="0EDBB0B2" w:rsidR="002517FF" w:rsidRPr="001A5E0D" w:rsidRDefault="002517FF" w:rsidP="002517FF">
            <w:pPr>
              <w:pStyle w:val="T2"/>
              <w:keepNext w:val="0"/>
              <w:spacing w:line="220" w:lineRule="exact"/>
              <w:jc w:val="right"/>
              <w:rPr>
                <w:rFonts w:cs="Arial"/>
                <w:b/>
                <w:bCs/>
                <w:color w:val="000000" w:themeColor="text1"/>
                <w:spacing w:val="-2"/>
                <w:szCs w:val="19"/>
                <w:lang w:val="hr-HR"/>
              </w:rPr>
            </w:pPr>
            <w:r w:rsidRPr="001A5E0D">
              <w:rPr>
                <w:rFonts w:cs="Arial"/>
                <w:b/>
                <w:bCs/>
                <w:color w:val="000000" w:themeColor="text1"/>
                <w:spacing w:val="-2"/>
                <w:szCs w:val="19"/>
                <w:lang w:val="hr-HR"/>
              </w:rPr>
              <w:t>1.395.511</w:t>
            </w:r>
          </w:p>
        </w:tc>
      </w:tr>
      <w:tr w:rsidR="002517FF" w:rsidRPr="002517FF" w14:paraId="6DFE9FBC" w14:textId="77777777" w:rsidTr="001A5E0D">
        <w:trPr>
          <w:trHeight w:hRule="exact" w:val="112"/>
        </w:trPr>
        <w:tc>
          <w:tcPr>
            <w:tcW w:w="3702" w:type="pct"/>
            <w:vAlign w:val="bottom"/>
          </w:tcPr>
          <w:p w14:paraId="705DED9D" w14:textId="77777777" w:rsidR="002517FF" w:rsidRPr="001A5E0D" w:rsidRDefault="002517FF" w:rsidP="002517FF">
            <w:pPr>
              <w:pStyle w:val="Thick"/>
              <w:keepNext w:val="0"/>
              <w:spacing w:line="140" w:lineRule="exact"/>
              <w:rPr>
                <w:rFonts w:cs="Arial"/>
                <w:color w:val="000000" w:themeColor="text1"/>
                <w:sz w:val="19"/>
                <w:szCs w:val="19"/>
                <w:lang w:val="hr-HR"/>
              </w:rPr>
            </w:pPr>
          </w:p>
        </w:tc>
        <w:tc>
          <w:tcPr>
            <w:tcW w:w="654" w:type="pct"/>
            <w:tcBorders>
              <w:top w:val="single" w:sz="12" w:space="0" w:color="auto"/>
            </w:tcBorders>
            <w:vAlign w:val="bottom"/>
          </w:tcPr>
          <w:p w14:paraId="5E719260" w14:textId="77777777" w:rsidR="002517FF" w:rsidRPr="001A5E0D" w:rsidRDefault="002517FF" w:rsidP="002517FF">
            <w:pPr>
              <w:pStyle w:val="Thick"/>
              <w:keepNext w:val="0"/>
              <w:tabs>
                <w:tab w:val="clear" w:pos="1202"/>
              </w:tabs>
              <w:spacing w:line="140" w:lineRule="exact"/>
              <w:jc w:val="right"/>
              <w:rPr>
                <w:rFonts w:cs="Arial"/>
                <w:color w:val="000000" w:themeColor="text1"/>
                <w:sz w:val="19"/>
                <w:szCs w:val="19"/>
                <w:lang w:val="hr-HR"/>
              </w:rPr>
            </w:pPr>
          </w:p>
        </w:tc>
        <w:tc>
          <w:tcPr>
            <w:tcW w:w="644" w:type="pct"/>
            <w:tcBorders>
              <w:top w:val="single" w:sz="12" w:space="0" w:color="auto"/>
            </w:tcBorders>
            <w:vAlign w:val="bottom"/>
          </w:tcPr>
          <w:p w14:paraId="46094DE8" w14:textId="77777777" w:rsidR="002517FF" w:rsidRPr="001A5E0D" w:rsidRDefault="002517FF" w:rsidP="002517FF">
            <w:pPr>
              <w:pStyle w:val="Thick"/>
              <w:keepNext w:val="0"/>
              <w:tabs>
                <w:tab w:val="clear" w:pos="1202"/>
              </w:tabs>
              <w:spacing w:line="140" w:lineRule="exact"/>
              <w:jc w:val="right"/>
              <w:rPr>
                <w:rFonts w:cs="Arial"/>
                <w:color w:val="000000" w:themeColor="text1"/>
                <w:sz w:val="19"/>
                <w:szCs w:val="19"/>
                <w:lang w:val="hr-HR"/>
              </w:rPr>
            </w:pPr>
          </w:p>
        </w:tc>
      </w:tr>
      <w:tr w:rsidR="002517FF" w:rsidRPr="002517FF" w14:paraId="1FE25155" w14:textId="77777777" w:rsidTr="001A5E0D">
        <w:trPr>
          <w:trHeight w:val="245"/>
        </w:trPr>
        <w:tc>
          <w:tcPr>
            <w:tcW w:w="3702" w:type="pct"/>
            <w:vAlign w:val="bottom"/>
          </w:tcPr>
          <w:p w14:paraId="5C42E30F" w14:textId="77777777" w:rsidR="002517FF" w:rsidRPr="001A5E0D" w:rsidRDefault="002517FF" w:rsidP="002517FF">
            <w:pPr>
              <w:pStyle w:val="Thick"/>
              <w:keepNext w:val="0"/>
              <w:spacing w:line="220" w:lineRule="exact"/>
              <w:rPr>
                <w:rFonts w:cs="Arial"/>
                <w:color w:val="000000" w:themeColor="text1"/>
                <w:sz w:val="19"/>
                <w:szCs w:val="19"/>
                <w:u w:val="none"/>
                <w:lang w:val="hr-HR"/>
              </w:rPr>
            </w:pPr>
            <w:r w:rsidRPr="001A5E0D">
              <w:rPr>
                <w:rFonts w:cs="Arial"/>
                <w:color w:val="000000" w:themeColor="text1"/>
                <w:sz w:val="19"/>
                <w:szCs w:val="19"/>
                <w:u w:val="none"/>
                <w:lang w:val="hr-HR"/>
              </w:rPr>
              <w:t>Dopunski podaci – poslovne aktivnosti</w:t>
            </w:r>
          </w:p>
        </w:tc>
        <w:tc>
          <w:tcPr>
            <w:tcW w:w="654" w:type="pct"/>
            <w:vAlign w:val="bottom"/>
          </w:tcPr>
          <w:p w14:paraId="0D0DA8B8" w14:textId="77777777" w:rsidR="002517FF" w:rsidRPr="001A5E0D" w:rsidRDefault="002517FF" w:rsidP="002517FF">
            <w:pPr>
              <w:pStyle w:val="Thick"/>
              <w:keepNext w:val="0"/>
              <w:tabs>
                <w:tab w:val="clear" w:pos="1202"/>
              </w:tabs>
              <w:spacing w:line="220" w:lineRule="exact"/>
              <w:jc w:val="right"/>
              <w:rPr>
                <w:rFonts w:cs="Arial"/>
                <w:color w:val="000000" w:themeColor="text1"/>
                <w:sz w:val="19"/>
                <w:szCs w:val="19"/>
                <w:u w:val="none"/>
                <w:lang w:val="hr-HR"/>
              </w:rPr>
            </w:pPr>
          </w:p>
        </w:tc>
        <w:tc>
          <w:tcPr>
            <w:tcW w:w="644" w:type="pct"/>
            <w:vAlign w:val="bottom"/>
          </w:tcPr>
          <w:p w14:paraId="600E4E65" w14:textId="77777777" w:rsidR="002517FF" w:rsidRPr="001A5E0D" w:rsidRDefault="002517FF" w:rsidP="002517FF">
            <w:pPr>
              <w:pStyle w:val="Thick"/>
              <w:keepNext w:val="0"/>
              <w:tabs>
                <w:tab w:val="clear" w:pos="1202"/>
              </w:tabs>
              <w:spacing w:line="220" w:lineRule="exact"/>
              <w:jc w:val="right"/>
              <w:rPr>
                <w:rFonts w:cs="Arial"/>
                <w:color w:val="000000" w:themeColor="text1"/>
                <w:sz w:val="19"/>
                <w:szCs w:val="19"/>
                <w:u w:val="none"/>
                <w:lang w:val="hr-HR"/>
              </w:rPr>
            </w:pPr>
          </w:p>
        </w:tc>
      </w:tr>
      <w:tr w:rsidR="002517FF" w:rsidRPr="002517FF" w14:paraId="2240F1D4" w14:textId="77777777" w:rsidTr="001A5E0D">
        <w:trPr>
          <w:trHeight w:val="67"/>
        </w:trPr>
        <w:tc>
          <w:tcPr>
            <w:tcW w:w="3702" w:type="pct"/>
            <w:vAlign w:val="bottom"/>
          </w:tcPr>
          <w:p w14:paraId="4856FF26" w14:textId="41444ABD" w:rsidR="002517FF" w:rsidRPr="001A5E0D" w:rsidRDefault="002517FF" w:rsidP="002517FF">
            <w:pPr>
              <w:pStyle w:val="Tot"/>
              <w:keepLines/>
              <w:spacing w:line="220" w:lineRule="exact"/>
              <w:rPr>
                <w:rFonts w:cs="Arial"/>
                <w:color w:val="000000" w:themeColor="text1"/>
                <w:szCs w:val="19"/>
                <w:lang w:val="hr-HR"/>
              </w:rPr>
            </w:pPr>
            <w:bookmarkStart w:id="111" w:name="_Toc67327228"/>
            <w:r w:rsidRPr="001A5E0D">
              <w:rPr>
                <w:rFonts w:cs="Arial"/>
                <w:color w:val="000000" w:themeColor="text1"/>
                <w:szCs w:val="19"/>
                <w:lang w:val="hr-HR"/>
              </w:rPr>
              <w:t>Plaćene kamate</w:t>
            </w:r>
            <w:bookmarkEnd w:id="111"/>
          </w:p>
        </w:tc>
        <w:tc>
          <w:tcPr>
            <w:tcW w:w="654" w:type="pct"/>
            <w:tcBorders>
              <w:top w:val="nil"/>
              <w:left w:val="nil"/>
              <w:bottom w:val="nil"/>
              <w:right w:val="nil"/>
            </w:tcBorders>
            <w:shd w:val="clear" w:color="auto" w:fill="auto"/>
            <w:vAlign w:val="bottom"/>
          </w:tcPr>
          <w:p w14:paraId="4C872367" w14:textId="66491F41" w:rsidR="002517FF" w:rsidRPr="001A5E0D" w:rsidRDefault="002517FF" w:rsidP="002517FF">
            <w:pPr>
              <w:pStyle w:val="TT"/>
              <w:keepLines/>
              <w:spacing w:line="220" w:lineRule="exact"/>
              <w:jc w:val="right"/>
              <w:rPr>
                <w:rFonts w:cs="Arial"/>
                <w:bCs/>
                <w:color w:val="000000" w:themeColor="text1"/>
                <w:spacing w:val="-2"/>
                <w:szCs w:val="19"/>
                <w:lang w:val="hr-HR"/>
              </w:rPr>
            </w:pPr>
            <w:r>
              <w:rPr>
                <w:rFonts w:eastAsia="Calibri" w:cs="Arial"/>
                <w:bCs/>
                <w:szCs w:val="19"/>
                <w:lang w:val="en-US"/>
              </w:rPr>
              <w:t>118.653</w:t>
            </w:r>
          </w:p>
        </w:tc>
        <w:tc>
          <w:tcPr>
            <w:tcW w:w="644" w:type="pct"/>
            <w:tcBorders>
              <w:top w:val="nil"/>
              <w:left w:val="nil"/>
              <w:bottom w:val="nil"/>
              <w:right w:val="nil"/>
            </w:tcBorders>
            <w:shd w:val="clear" w:color="auto" w:fill="auto"/>
            <w:vAlign w:val="bottom"/>
          </w:tcPr>
          <w:p w14:paraId="77661502" w14:textId="7A277C9A" w:rsidR="002517FF" w:rsidRPr="001A5E0D" w:rsidRDefault="002517FF" w:rsidP="002517FF">
            <w:pPr>
              <w:pStyle w:val="TT"/>
              <w:keepLines/>
              <w:spacing w:line="220" w:lineRule="exact"/>
              <w:jc w:val="right"/>
              <w:rPr>
                <w:rFonts w:cs="Arial"/>
                <w:color w:val="000000" w:themeColor="text1"/>
                <w:spacing w:val="-2"/>
                <w:szCs w:val="19"/>
                <w:lang w:val="hr-HR"/>
              </w:rPr>
            </w:pPr>
            <w:r w:rsidRPr="001A5E0D">
              <w:rPr>
                <w:rFonts w:cs="Arial"/>
                <w:bCs/>
                <w:color w:val="000000" w:themeColor="text1"/>
                <w:spacing w:val="-2"/>
                <w:szCs w:val="19"/>
                <w:lang w:val="hr-HR"/>
              </w:rPr>
              <w:t>131.933</w:t>
            </w:r>
          </w:p>
        </w:tc>
      </w:tr>
      <w:tr w:rsidR="002517FF" w:rsidRPr="002517FF" w14:paraId="17C95F65" w14:textId="77777777" w:rsidTr="001A5E0D">
        <w:trPr>
          <w:trHeight w:val="67"/>
        </w:trPr>
        <w:tc>
          <w:tcPr>
            <w:tcW w:w="3702" w:type="pct"/>
            <w:vAlign w:val="bottom"/>
          </w:tcPr>
          <w:p w14:paraId="308A0E7C" w14:textId="40A45423" w:rsidR="002517FF" w:rsidRPr="001A5E0D" w:rsidRDefault="002517FF" w:rsidP="002517FF">
            <w:pPr>
              <w:pStyle w:val="Tot"/>
              <w:keepLines/>
              <w:spacing w:line="220" w:lineRule="exact"/>
              <w:rPr>
                <w:rFonts w:cs="Arial"/>
                <w:color w:val="000000" w:themeColor="text1"/>
                <w:szCs w:val="19"/>
                <w:lang w:val="hr-HR"/>
              </w:rPr>
            </w:pPr>
            <w:bookmarkStart w:id="112" w:name="_Toc67327230"/>
            <w:r w:rsidRPr="001A5E0D">
              <w:rPr>
                <w:rFonts w:cs="Arial"/>
                <w:color w:val="000000" w:themeColor="text1"/>
                <w:szCs w:val="19"/>
                <w:lang w:val="hr-HR"/>
              </w:rPr>
              <w:t>Primljene kamate</w:t>
            </w:r>
            <w:bookmarkEnd w:id="112"/>
          </w:p>
        </w:tc>
        <w:tc>
          <w:tcPr>
            <w:tcW w:w="654" w:type="pct"/>
            <w:tcBorders>
              <w:top w:val="nil"/>
              <w:left w:val="nil"/>
              <w:bottom w:val="nil"/>
              <w:right w:val="nil"/>
            </w:tcBorders>
            <w:shd w:val="clear" w:color="auto" w:fill="auto"/>
            <w:vAlign w:val="bottom"/>
          </w:tcPr>
          <w:p w14:paraId="3B5A74ED" w14:textId="1E40F2F5" w:rsidR="002517FF" w:rsidRPr="001A5E0D" w:rsidRDefault="002517FF" w:rsidP="002517FF">
            <w:pPr>
              <w:pStyle w:val="TT"/>
              <w:keepLines/>
              <w:spacing w:line="220" w:lineRule="exact"/>
              <w:jc w:val="right"/>
              <w:rPr>
                <w:rFonts w:cs="Arial"/>
                <w:bCs/>
                <w:color w:val="000000" w:themeColor="text1"/>
                <w:spacing w:val="-2"/>
                <w:szCs w:val="19"/>
                <w:lang w:val="hr-HR"/>
              </w:rPr>
            </w:pPr>
            <w:r>
              <w:rPr>
                <w:rFonts w:eastAsia="Calibri" w:cs="Arial"/>
                <w:bCs/>
                <w:szCs w:val="19"/>
                <w:lang w:val="en-US"/>
              </w:rPr>
              <w:t>456.486</w:t>
            </w:r>
          </w:p>
        </w:tc>
        <w:tc>
          <w:tcPr>
            <w:tcW w:w="644" w:type="pct"/>
            <w:tcBorders>
              <w:top w:val="nil"/>
              <w:left w:val="nil"/>
              <w:bottom w:val="nil"/>
              <w:right w:val="nil"/>
            </w:tcBorders>
            <w:shd w:val="clear" w:color="auto" w:fill="auto"/>
            <w:vAlign w:val="bottom"/>
          </w:tcPr>
          <w:p w14:paraId="184485B0" w14:textId="6683FA09" w:rsidR="002517FF" w:rsidRPr="001A5E0D" w:rsidRDefault="002517FF" w:rsidP="002517FF">
            <w:pPr>
              <w:pStyle w:val="TT"/>
              <w:keepLines/>
              <w:spacing w:line="220" w:lineRule="exact"/>
              <w:jc w:val="right"/>
              <w:rPr>
                <w:rFonts w:cs="Arial"/>
                <w:color w:val="000000" w:themeColor="text1"/>
                <w:spacing w:val="-2"/>
                <w:szCs w:val="19"/>
                <w:lang w:val="hr-HR"/>
              </w:rPr>
            </w:pPr>
            <w:r w:rsidRPr="001A5E0D">
              <w:rPr>
                <w:rFonts w:cs="Arial"/>
                <w:bCs/>
                <w:color w:val="000000" w:themeColor="text1"/>
                <w:spacing w:val="-2"/>
                <w:szCs w:val="19"/>
                <w:lang w:val="hr-HR"/>
              </w:rPr>
              <w:t>463.883</w:t>
            </w:r>
          </w:p>
        </w:tc>
      </w:tr>
    </w:tbl>
    <w:p w14:paraId="6F5B95B0" w14:textId="77777777" w:rsidR="00645654" w:rsidRPr="00EA3621" w:rsidRDefault="00645654" w:rsidP="00B26E18">
      <w:pPr>
        <w:rPr>
          <w:color w:val="000000" w:themeColor="text1"/>
        </w:rPr>
      </w:pPr>
    </w:p>
    <w:p w14:paraId="3EB0C067" w14:textId="14A3EA2E" w:rsidR="0066099B" w:rsidRPr="001A5E0D" w:rsidRDefault="0066099B" w:rsidP="00B26E18">
      <w:pPr>
        <w:rPr>
          <w:rFonts w:ascii="Arial" w:hAnsi="Arial" w:cs="Arial"/>
          <w:color w:val="000000" w:themeColor="text1"/>
          <w:sz w:val="20"/>
          <w:szCs w:val="20"/>
        </w:rPr>
      </w:pPr>
      <w:r w:rsidRPr="001A5E0D">
        <w:rPr>
          <w:rFonts w:ascii="Arial" w:hAnsi="Arial" w:cs="Arial"/>
          <w:color w:val="000000" w:themeColor="text1"/>
          <w:sz w:val="20"/>
          <w:szCs w:val="20"/>
        </w:rPr>
        <w:t xml:space="preserve">Priložene računovodstvene politike i bilješke sastavni su dio ovih financijskih izvještaja. </w:t>
      </w:r>
    </w:p>
    <w:p w14:paraId="1DD1F6E7" w14:textId="77777777" w:rsidR="0066099B" w:rsidRPr="001A5E0D" w:rsidRDefault="0066099B" w:rsidP="00B26E18">
      <w:pPr>
        <w:rPr>
          <w:rFonts w:ascii="Arial" w:hAnsi="Arial" w:cs="Arial"/>
          <w:color w:val="000000" w:themeColor="text1"/>
          <w:sz w:val="20"/>
          <w:szCs w:val="20"/>
        </w:rPr>
        <w:sectPr w:rsidR="0066099B" w:rsidRPr="001A5E0D" w:rsidSect="005F07DF">
          <w:headerReference w:type="default" r:id="rId21"/>
          <w:pgSz w:w="11906" w:h="16838"/>
          <w:pgMar w:top="1417" w:right="1417" w:bottom="1417" w:left="1417" w:header="708" w:footer="708" w:gutter="0"/>
          <w:cols w:space="708"/>
          <w:docGrid w:linePitch="360"/>
        </w:sectPr>
      </w:pPr>
    </w:p>
    <w:p w14:paraId="1AF9BA56" w14:textId="77777777" w:rsidR="0066099B" w:rsidRPr="00EA3621" w:rsidRDefault="0066099B" w:rsidP="00B26E18">
      <w:pPr>
        <w:rPr>
          <w:color w:val="000000" w:themeColor="text1"/>
        </w:rPr>
      </w:pPr>
    </w:p>
    <w:p w14:paraId="796E347A" w14:textId="77777777" w:rsidR="0066099B" w:rsidRPr="00EA3621" w:rsidRDefault="0066099B" w:rsidP="00B26E18">
      <w:pPr>
        <w:rPr>
          <w:color w:val="000000" w:themeColor="text1"/>
        </w:rPr>
      </w:pPr>
    </w:p>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5F4A2C" w:rsidRPr="00056504" w14:paraId="19C43767" w14:textId="77777777" w:rsidTr="001F4AB4">
        <w:trPr>
          <w:trHeight w:val="775"/>
        </w:trPr>
        <w:tc>
          <w:tcPr>
            <w:tcW w:w="1447" w:type="pct"/>
          </w:tcPr>
          <w:p w14:paraId="0459C898" w14:textId="77777777" w:rsidR="005F4A2C" w:rsidRPr="001A5E0D" w:rsidRDefault="005F4A2C" w:rsidP="001F4AB4">
            <w:pPr>
              <w:tabs>
                <w:tab w:val="right" w:pos="1202"/>
              </w:tabs>
              <w:spacing w:line="301" w:lineRule="exact"/>
              <w:outlineLvl w:val="0"/>
              <w:rPr>
                <w:rFonts w:ascii="Arial" w:eastAsia="Times New Roman" w:hAnsi="Arial" w:cs="Arial"/>
                <w:b/>
                <w:iCs/>
                <w:color w:val="000000" w:themeColor="text1"/>
                <w:sz w:val="17"/>
                <w:szCs w:val="17"/>
              </w:rPr>
            </w:pPr>
          </w:p>
        </w:tc>
        <w:tc>
          <w:tcPr>
            <w:tcW w:w="573" w:type="pct"/>
            <w:vAlign w:val="bottom"/>
          </w:tcPr>
          <w:p w14:paraId="03711C2E"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Osnivački </w:t>
            </w:r>
          </w:p>
          <w:p w14:paraId="2552C397"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kapital</w:t>
            </w:r>
          </w:p>
        </w:tc>
        <w:tc>
          <w:tcPr>
            <w:tcW w:w="574" w:type="pct"/>
            <w:vAlign w:val="bottom"/>
          </w:tcPr>
          <w:p w14:paraId="73263824"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  Zadržana </w:t>
            </w:r>
          </w:p>
          <w:p w14:paraId="1C44B770"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dobit i rezerve</w:t>
            </w:r>
          </w:p>
        </w:tc>
        <w:tc>
          <w:tcPr>
            <w:tcW w:w="574" w:type="pct"/>
            <w:vAlign w:val="bottom"/>
          </w:tcPr>
          <w:p w14:paraId="133E0EFE"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Ostale rezerve</w:t>
            </w:r>
          </w:p>
        </w:tc>
        <w:tc>
          <w:tcPr>
            <w:tcW w:w="574" w:type="pct"/>
            <w:vAlign w:val="bottom"/>
          </w:tcPr>
          <w:p w14:paraId="4ED1EECE"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Neto dobit </w:t>
            </w:r>
          </w:p>
          <w:p w14:paraId="66C32814"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tekućeg razdoblja</w:t>
            </w:r>
          </w:p>
        </w:tc>
        <w:tc>
          <w:tcPr>
            <w:tcW w:w="574" w:type="pct"/>
            <w:vAlign w:val="bottom"/>
          </w:tcPr>
          <w:p w14:paraId="67E57FE6"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p>
          <w:p w14:paraId="6A688553"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Garantni </w:t>
            </w:r>
          </w:p>
          <w:p w14:paraId="46CFBB23"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fond</w:t>
            </w:r>
          </w:p>
        </w:tc>
        <w:tc>
          <w:tcPr>
            <w:tcW w:w="684" w:type="pct"/>
            <w:vAlign w:val="bottom"/>
          </w:tcPr>
          <w:p w14:paraId="2A4AFC77" w14:textId="77777777" w:rsidR="005F4A2C" w:rsidRPr="001A5E0D" w:rsidRDefault="005F4A2C" w:rsidP="001F4AB4">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Ukupni kapital </w:t>
            </w:r>
          </w:p>
        </w:tc>
      </w:tr>
      <w:tr w:rsidR="005F4A2C" w:rsidRPr="00056504" w14:paraId="300B888B" w14:textId="77777777" w:rsidTr="001F4AB4">
        <w:trPr>
          <w:trHeight w:val="294"/>
        </w:trPr>
        <w:tc>
          <w:tcPr>
            <w:tcW w:w="1447" w:type="pct"/>
          </w:tcPr>
          <w:p w14:paraId="178E198D" w14:textId="77777777" w:rsidR="005F4A2C" w:rsidRPr="001A5E0D" w:rsidRDefault="005F4A2C" w:rsidP="001F4AB4">
            <w:pPr>
              <w:tabs>
                <w:tab w:val="right" w:pos="1202"/>
              </w:tabs>
              <w:spacing w:line="301" w:lineRule="exact"/>
              <w:outlineLvl w:val="0"/>
              <w:rPr>
                <w:rFonts w:ascii="Arial" w:eastAsia="Times New Roman" w:hAnsi="Arial" w:cs="Arial"/>
                <w:iCs/>
                <w:color w:val="000000" w:themeColor="text1"/>
                <w:sz w:val="17"/>
                <w:szCs w:val="17"/>
              </w:rPr>
            </w:pPr>
          </w:p>
        </w:tc>
        <w:tc>
          <w:tcPr>
            <w:tcW w:w="573" w:type="pct"/>
          </w:tcPr>
          <w:p w14:paraId="4176F35D" w14:textId="77777777" w:rsidR="005F4A2C" w:rsidRPr="001A5E0D" w:rsidRDefault="005F4A2C" w:rsidP="001F4AB4">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574" w:type="pct"/>
          </w:tcPr>
          <w:p w14:paraId="0B631905" w14:textId="77777777" w:rsidR="005F4A2C" w:rsidRPr="001A5E0D" w:rsidRDefault="005F4A2C" w:rsidP="001F4AB4">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574" w:type="pct"/>
          </w:tcPr>
          <w:p w14:paraId="73C38D4F" w14:textId="77777777" w:rsidR="005F4A2C" w:rsidRPr="001A5E0D" w:rsidRDefault="005F4A2C" w:rsidP="001F4AB4">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574" w:type="pct"/>
          </w:tcPr>
          <w:p w14:paraId="30110E41" w14:textId="77777777" w:rsidR="005F4A2C" w:rsidRPr="001A5E0D" w:rsidRDefault="005F4A2C" w:rsidP="001F4AB4">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574" w:type="pct"/>
          </w:tcPr>
          <w:p w14:paraId="195CA583" w14:textId="77777777" w:rsidR="005F4A2C" w:rsidRPr="001A5E0D" w:rsidRDefault="005F4A2C" w:rsidP="001F4AB4">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c>
          <w:tcPr>
            <w:tcW w:w="684" w:type="pct"/>
          </w:tcPr>
          <w:p w14:paraId="12465A86" w14:textId="77777777" w:rsidR="005F4A2C" w:rsidRPr="001A5E0D" w:rsidRDefault="005F4A2C" w:rsidP="001F4AB4">
            <w:pPr>
              <w:keepLines/>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000 kuna</w:t>
            </w:r>
          </w:p>
        </w:tc>
      </w:tr>
      <w:tr w:rsidR="005F4A2C" w:rsidRPr="00056504" w14:paraId="69E8B0C3" w14:textId="77777777" w:rsidTr="001F4AB4">
        <w:trPr>
          <w:trHeight w:hRule="exact" w:val="281"/>
        </w:trPr>
        <w:tc>
          <w:tcPr>
            <w:tcW w:w="1447" w:type="pct"/>
            <w:vAlign w:val="bottom"/>
          </w:tcPr>
          <w:p w14:paraId="4582095F" w14:textId="77777777" w:rsidR="005F4A2C" w:rsidRPr="001A5E0D" w:rsidRDefault="005F4A2C" w:rsidP="001F4AB4">
            <w:pPr>
              <w:tabs>
                <w:tab w:val="right" w:pos="1202"/>
              </w:tabs>
              <w:spacing w:line="140" w:lineRule="exact"/>
              <w:outlineLvl w:val="0"/>
              <w:rPr>
                <w:rFonts w:ascii="Arial" w:eastAsia="Times New Roman" w:hAnsi="Arial" w:cs="Arial"/>
                <w:iCs/>
                <w:color w:val="000000" w:themeColor="text1"/>
                <w:sz w:val="17"/>
                <w:szCs w:val="17"/>
              </w:rPr>
            </w:pPr>
          </w:p>
        </w:tc>
        <w:tc>
          <w:tcPr>
            <w:tcW w:w="573" w:type="pct"/>
            <w:vAlign w:val="bottom"/>
          </w:tcPr>
          <w:p w14:paraId="28AE694A" w14:textId="77777777" w:rsidR="005F4A2C" w:rsidRPr="001A5E0D" w:rsidRDefault="005F4A2C" w:rsidP="001F4AB4">
            <w:pPr>
              <w:tabs>
                <w:tab w:val="right" w:pos="1202"/>
              </w:tabs>
              <w:spacing w:line="140" w:lineRule="exact"/>
              <w:jc w:val="right"/>
              <w:outlineLvl w:val="0"/>
              <w:rPr>
                <w:rFonts w:ascii="Arial" w:eastAsia="Times New Roman" w:hAnsi="Arial" w:cs="Arial"/>
                <w:b/>
                <w:bCs/>
                <w:color w:val="000000" w:themeColor="text1"/>
                <w:sz w:val="17"/>
                <w:szCs w:val="17"/>
              </w:rPr>
            </w:pPr>
          </w:p>
        </w:tc>
        <w:tc>
          <w:tcPr>
            <w:tcW w:w="574" w:type="pct"/>
            <w:vAlign w:val="bottom"/>
          </w:tcPr>
          <w:p w14:paraId="460A0550" w14:textId="77777777" w:rsidR="005F4A2C" w:rsidRPr="001A5E0D" w:rsidRDefault="005F4A2C" w:rsidP="001F4AB4">
            <w:pPr>
              <w:tabs>
                <w:tab w:val="right" w:pos="1202"/>
              </w:tabs>
              <w:spacing w:line="140" w:lineRule="exact"/>
              <w:jc w:val="right"/>
              <w:outlineLvl w:val="0"/>
              <w:rPr>
                <w:rFonts w:ascii="Arial" w:eastAsia="Times New Roman" w:hAnsi="Arial" w:cs="Arial"/>
                <w:b/>
                <w:bCs/>
                <w:color w:val="000000" w:themeColor="text1"/>
                <w:sz w:val="17"/>
                <w:szCs w:val="17"/>
              </w:rPr>
            </w:pPr>
          </w:p>
        </w:tc>
        <w:tc>
          <w:tcPr>
            <w:tcW w:w="574" w:type="pct"/>
            <w:vAlign w:val="bottom"/>
          </w:tcPr>
          <w:p w14:paraId="097AA834" w14:textId="77777777" w:rsidR="005F4A2C" w:rsidRPr="001A5E0D" w:rsidRDefault="005F4A2C" w:rsidP="001F4AB4">
            <w:pPr>
              <w:tabs>
                <w:tab w:val="right" w:pos="1202"/>
              </w:tabs>
              <w:spacing w:line="140" w:lineRule="exact"/>
              <w:jc w:val="right"/>
              <w:outlineLvl w:val="0"/>
              <w:rPr>
                <w:rFonts w:ascii="Arial" w:eastAsia="Times New Roman" w:hAnsi="Arial" w:cs="Arial"/>
                <w:b/>
                <w:bCs/>
                <w:color w:val="000000" w:themeColor="text1"/>
                <w:sz w:val="17"/>
                <w:szCs w:val="17"/>
              </w:rPr>
            </w:pPr>
          </w:p>
        </w:tc>
        <w:tc>
          <w:tcPr>
            <w:tcW w:w="574" w:type="pct"/>
            <w:vAlign w:val="bottom"/>
          </w:tcPr>
          <w:p w14:paraId="41939A13" w14:textId="77777777" w:rsidR="005F4A2C" w:rsidRPr="001A5E0D" w:rsidRDefault="005F4A2C" w:rsidP="001F4AB4">
            <w:pPr>
              <w:tabs>
                <w:tab w:val="right" w:pos="1202"/>
              </w:tabs>
              <w:spacing w:line="140" w:lineRule="exact"/>
              <w:jc w:val="right"/>
              <w:outlineLvl w:val="0"/>
              <w:rPr>
                <w:rFonts w:ascii="Arial" w:eastAsia="Times New Roman" w:hAnsi="Arial" w:cs="Arial"/>
                <w:b/>
                <w:bCs/>
                <w:color w:val="000000" w:themeColor="text1"/>
                <w:sz w:val="17"/>
                <w:szCs w:val="17"/>
              </w:rPr>
            </w:pPr>
          </w:p>
        </w:tc>
        <w:tc>
          <w:tcPr>
            <w:tcW w:w="574" w:type="pct"/>
            <w:vAlign w:val="bottom"/>
          </w:tcPr>
          <w:p w14:paraId="568A93CE" w14:textId="77777777" w:rsidR="005F4A2C" w:rsidRPr="001A5E0D" w:rsidRDefault="005F4A2C" w:rsidP="001F4AB4">
            <w:pPr>
              <w:tabs>
                <w:tab w:val="right" w:pos="1202"/>
              </w:tabs>
              <w:spacing w:line="140" w:lineRule="exact"/>
              <w:jc w:val="right"/>
              <w:outlineLvl w:val="0"/>
              <w:rPr>
                <w:rFonts w:ascii="Arial" w:eastAsia="Times New Roman" w:hAnsi="Arial" w:cs="Arial"/>
                <w:b/>
                <w:bCs/>
                <w:color w:val="000000" w:themeColor="text1"/>
                <w:sz w:val="17"/>
                <w:szCs w:val="17"/>
              </w:rPr>
            </w:pPr>
          </w:p>
        </w:tc>
        <w:tc>
          <w:tcPr>
            <w:tcW w:w="684" w:type="pct"/>
            <w:vAlign w:val="bottom"/>
          </w:tcPr>
          <w:p w14:paraId="1D553BED" w14:textId="77777777" w:rsidR="005F4A2C" w:rsidRPr="001A5E0D" w:rsidRDefault="005F4A2C" w:rsidP="001F4AB4">
            <w:pPr>
              <w:tabs>
                <w:tab w:val="right" w:pos="1202"/>
              </w:tabs>
              <w:spacing w:line="140" w:lineRule="exact"/>
              <w:jc w:val="right"/>
              <w:outlineLvl w:val="0"/>
              <w:rPr>
                <w:rFonts w:ascii="Arial" w:eastAsia="Times New Roman" w:hAnsi="Arial" w:cs="Arial"/>
                <w:b/>
                <w:bCs/>
                <w:color w:val="000000" w:themeColor="text1"/>
                <w:sz w:val="17"/>
                <w:szCs w:val="17"/>
              </w:rPr>
            </w:pPr>
          </w:p>
        </w:tc>
      </w:tr>
      <w:tr w:rsidR="008B3A33" w:rsidRPr="00056504" w14:paraId="7D5CA360" w14:textId="77777777" w:rsidTr="001F4AB4">
        <w:trPr>
          <w:trHeight w:val="446"/>
        </w:trPr>
        <w:tc>
          <w:tcPr>
            <w:tcW w:w="1447" w:type="pct"/>
            <w:vAlign w:val="bottom"/>
          </w:tcPr>
          <w:p w14:paraId="1ED2157D" w14:textId="5C5F92E5" w:rsidR="008B3A33" w:rsidRPr="001A5E0D" w:rsidRDefault="008B3A33" w:rsidP="008B3A33">
            <w:pPr>
              <w:tabs>
                <w:tab w:val="right" w:pos="1202"/>
              </w:tabs>
              <w:spacing w:line="240" w:lineRule="exac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Stanje 1. siječnja 2021. </w:t>
            </w:r>
          </w:p>
        </w:tc>
        <w:tc>
          <w:tcPr>
            <w:tcW w:w="573" w:type="pct"/>
            <w:tcBorders>
              <w:top w:val="nil"/>
              <w:left w:val="nil"/>
              <w:bottom w:val="single" w:sz="12" w:space="0" w:color="auto"/>
              <w:right w:val="nil"/>
            </w:tcBorders>
            <w:shd w:val="clear" w:color="auto" w:fill="auto"/>
            <w:vAlign w:val="bottom"/>
          </w:tcPr>
          <w:p w14:paraId="7C8F1E6B" w14:textId="092C0EC4" w:rsidR="008B3A33" w:rsidRPr="001A5E0D" w:rsidRDefault="008B3A33" w:rsidP="008B3A33">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bCs/>
                <w:color w:val="000000" w:themeColor="text1"/>
                <w:sz w:val="17"/>
                <w:szCs w:val="17"/>
              </w:rPr>
              <w:t>7.134.632</w:t>
            </w:r>
          </w:p>
        </w:tc>
        <w:tc>
          <w:tcPr>
            <w:tcW w:w="574" w:type="pct"/>
            <w:tcBorders>
              <w:top w:val="nil"/>
              <w:left w:val="nil"/>
              <w:bottom w:val="single" w:sz="12" w:space="0" w:color="auto"/>
              <w:right w:val="nil"/>
            </w:tcBorders>
            <w:shd w:val="clear" w:color="auto" w:fill="auto"/>
            <w:vAlign w:val="bottom"/>
          </w:tcPr>
          <w:p w14:paraId="198EF00D" w14:textId="63A99126" w:rsidR="008B3A33" w:rsidRPr="001A5E0D" w:rsidRDefault="008B3A33" w:rsidP="008B3A33">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bCs/>
                <w:color w:val="000000" w:themeColor="text1"/>
                <w:sz w:val="17"/>
                <w:szCs w:val="17"/>
              </w:rPr>
              <w:t>3.074.406</w:t>
            </w:r>
          </w:p>
        </w:tc>
        <w:tc>
          <w:tcPr>
            <w:tcW w:w="574" w:type="pct"/>
            <w:tcBorders>
              <w:top w:val="nil"/>
              <w:left w:val="nil"/>
              <w:bottom w:val="single" w:sz="12" w:space="0" w:color="auto"/>
              <w:right w:val="nil"/>
            </w:tcBorders>
            <w:shd w:val="clear" w:color="auto" w:fill="auto"/>
            <w:vAlign w:val="bottom"/>
          </w:tcPr>
          <w:p w14:paraId="1B9BDBE5" w14:textId="53C7802D" w:rsidR="008B3A33" w:rsidRPr="001A5E0D" w:rsidRDefault="008B3A33" w:rsidP="008B3A33">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bCs/>
                <w:color w:val="000000" w:themeColor="text1"/>
                <w:sz w:val="17"/>
                <w:szCs w:val="17"/>
              </w:rPr>
              <w:t>53.906</w:t>
            </w:r>
          </w:p>
        </w:tc>
        <w:tc>
          <w:tcPr>
            <w:tcW w:w="574" w:type="pct"/>
            <w:tcBorders>
              <w:top w:val="nil"/>
              <w:left w:val="nil"/>
              <w:bottom w:val="single" w:sz="12" w:space="0" w:color="auto"/>
              <w:right w:val="nil"/>
            </w:tcBorders>
            <w:shd w:val="clear" w:color="auto" w:fill="auto"/>
            <w:vAlign w:val="bottom"/>
          </w:tcPr>
          <w:p w14:paraId="454FAA5F" w14:textId="6E161661" w:rsidR="008B3A33" w:rsidRPr="001A5E0D" w:rsidRDefault="008B3A33" w:rsidP="008B3A33">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bCs/>
                <w:color w:val="000000" w:themeColor="text1"/>
                <w:sz w:val="17"/>
                <w:szCs w:val="17"/>
              </w:rPr>
              <w:t>79.339</w:t>
            </w:r>
          </w:p>
        </w:tc>
        <w:tc>
          <w:tcPr>
            <w:tcW w:w="574" w:type="pct"/>
            <w:tcBorders>
              <w:top w:val="nil"/>
              <w:left w:val="nil"/>
              <w:bottom w:val="single" w:sz="12" w:space="0" w:color="auto"/>
              <w:right w:val="nil"/>
            </w:tcBorders>
            <w:shd w:val="clear" w:color="auto" w:fill="auto"/>
            <w:vAlign w:val="bottom"/>
          </w:tcPr>
          <w:p w14:paraId="1C47D19C" w14:textId="2F0D2E33" w:rsidR="008B3A33" w:rsidRPr="001A5E0D" w:rsidRDefault="008B3A33" w:rsidP="008B3A33">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bCs/>
                <w:color w:val="000000" w:themeColor="text1"/>
                <w:sz w:val="17"/>
                <w:szCs w:val="17"/>
              </w:rPr>
              <w:t>12.341</w:t>
            </w:r>
          </w:p>
        </w:tc>
        <w:tc>
          <w:tcPr>
            <w:tcW w:w="684" w:type="pct"/>
            <w:tcBorders>
              <w:top w:val="nil"/>
              <w:left w:val="nil"/>
              <w:bottom w:val="single" w:sz="12" w:space="0" w:color="auto"/>
              <w:right w:val="nil"/>
            </w:tcBorders>
            <w:shd w:val="clear" w:color="auto" w:fill="auto"/>
            <w:vAlign w:val="bottom"/>
          </w:tcPr>
          <w:p w14:paraId="0A411203" w14:textId="79173CC2" w:rsidR="008B3A33" w:rsidRPr="001A5E0D" w:rsidRDefault="008B3A33" w:rsidP="008B3A33">
            <w:pPr>
              <w:tabs>
                <w:tab w:val="right" w:pos="1202"/>
              </w:tabs>
              <w:jc w:val="right"/>
              <w:outlineLvl w:val="0"/>
              <w:rPr>
                <w:rFonts w:ascii="Arial" w:eastAsia="Times New Roman" w:hAnsi="Arial" w:cs="Arial"/>
                <w:b/>
                <w:iCs/>
                <w:color w:val="000000" w:themeColor="text1"/>
                <w:sz w:val="17"/>
                <w:szCs w:val="17"/>
              </w:rPr>
            </w:pPr>
            <w:r w:rsidRPr="001A5E0D">
              <w:rPr>
                <w:rFonts w:ascii="Arial" w:hAnsi="Arial" w:cs="Arial"/>
                <w:b/>
                <w:bCs/>
                <w:color w:val="000000" w:themeColor="text1"/>
                <w:sz w:val="17"/>
                <w:szCs w:val="17"/>
              </w:rPr>
              <w:t>10.354.624</w:t>
            </w:r>
          </w:p>
        </w:tc>
      </w:tr>
      <w:tr w:rsidR="00FE2049" w:rsidRPr="00056504" w14:paraId="2F465A3F" w14:textId="77777777" w:rsidTr="001F4AB4">
        <w:trPr>
          <w:trHeight w:val="75"/>
        </w:trPr>
        <w:tc>
          <w:tcPr>
            <w:tcW w:w="1447" w:type="pct"/>
            <w:vAlign w:val="bottom"/>
          </w:tcPr>
          <w:p w14:paraId="65F4931B" w14:textId="77777777" w:rsidR="00FE2049" w:rsidRPr="001A5E0D" w:rsidRDefault="00FE2049" w:rsidP="00FE2049">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Dobit tekućeg razdoblja</w:t>
            </w:r>
          </w:p>
        </w:tc>
        <w:tc>
          <w:tcPr>
            <w:tcW w:w="573" w:type="pct"/>
            <w:tcBorders>
              <w:top w:val="single" w:sz="12" w:space="0" w:color="auto"/>
            </w:tcBorders>
            <w:vAlign w:val="bottom"/>
          </w:tcPr>
          <w:p w14:paraId="72BC6F1D" w14:textId="0092A0E2" w:rsidR="00FE2049" w:rsidRPr="001A5E0D" w:rsidDel="003A48C1" w:rsidRDefault="00FE2049" w:rsidP="00FE2049">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w:t>
            </w:r>
          </w:p>
        </w:tc>
        <w:tc>
          <w:tcPr>
            <w:tcW w:w="574" w:type="pct"/>
            <w:tcBorders>
              <w:top w:val="single" w:sz="12" w:space="0" w:color="auto"/>
            </w:tcBorders>
            <w:vAlign w:val="bottom"/>
          </w:tcPr>
          <w:p w14:paraId="41FF927D" w14:textId="768B9B2E" w:rsidR="00FE2049" w:rsidRPr="001A5E0D" w:rsidDel="003A48C1" w:rsidRDefault="00FE2049" w:rsidP="00FE2049">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574" w:type="pct"/>
            <w:tcBorders>
              <w:top w:val="single" w:sz="12" w:space="0" w:color="auto"/>
            </w:tcBorders>
            <w:vAlign w:val="bottom"/>
          </w:tcPr>
          <w:p w14:paraId="04A38F12" w14:textId="2C9FD8A3" w:rsidR="00FE2049" w:rsidRPr="001A5E0D" w:rsidDel="003A48C1" w:rsidRDefault="00FE2049" w:rsidP="00FE2049">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574" w:type="pct"/>
            <w:tcBorders>
              <w:top w:val="single" w:sz="12" w:space="0" w:color="auto"/>
            </w:tcBorders>
            <w:vAlign w:val="bottom"/>
          </w:tcPr>
          <w:p w14:paraId="11B447DC" w14:textId="336CF5A6" w:rsidR="00FE2049" w:rsidRPr="001A5E0D" w:rsidDel="003A48C1" w:rsidRDefault="00FE2049" w:rsidP="00FE2049">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240.849 </w:t>
            </w:r>
          </w:p>
        </w:tc>
        <w:tc>
          <w:tcPr>
            <w:tcW w:w="574" w:type="pct"/>
            <w:tcBorders>
              <w:top w:val="single" w:sz="12" w:space="0" w:color="auto"/>
            </w:tcBorders>
            <w:vAlign w:val="bottom"/>
          </w:tcPr>
          <w:p w14:paraId="4C357DBD" w14:textId="2B2CCA82" w:rsidR="00FE2049" w:rsidRPr="001A5E0D" w:rsidDel="003A48C1" w:rsidRDefault="00FE2049" w:rsidP="00FE2049">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84" w:type="pct"/>
            <w:tcBorders>
              <w:top w:val="single" w:sz="12" w:space="0" w:color="auto"/>
            </w:tcBorders>
            <w:vAlign w:val="bottom"/>
          </w:tcPr>
          <w:p w14:paraId="3B25AC0E" w14:textId="6B520B8B" w:rsidR="00FE2049" w:rsidRPr="001A5E0D" w:rsidDel="003A48C1" w:rsidRDefault="00FE2049" w:rsidP="00FE2049">
            <w:pPr>
              <w:tabs>
                <w:tab w:val="right" w:pos="1202"/>
              </w:tabs>
              <w:spacing w:line="301" w:lineRule="exact"/>
              <w:jc w:val="right"/>
              <w:outlineLvl w:val="0"/>
              <w:rPr>
                <w:rFonts w:ascii="Arial" w:eastAsia="Times New Roman" w:hAnsi="Arial" w:cs="Arial"/>
                <w:b/>
                <w:color w:val="000000" w:themeColor="text1"/>
                <w:sz w:val="17"/>
                <w:szCs w:val="17"/>
              </w:rPr>
            </w:pPr>
            <w:r w:rsidRPr="001A5E0D">
              <w:rPr>
                <w:rFonts w:ascii="Arial" w:hAnsi="Arial" w:cs="Arial"/>
                <w:b/>
                <w:bCs/>
                <w:sz w:val="17"/>
                <w:szCs w:val="17"/>
              </w:rPr>
              <w:t xml:space="preserve"> 240.849 </w:t>
            </w:r>
          </w:p>
        </w:tc>
      </w:tr>
      <w:tr w:rsidR="00FE2049" w:rsidRPr="00056504" w14:paraId="72B8930E" w14:textId="77777777" w:rsidTr="001F4AB4">
        <w:trPr>
          <w:trHeight w:val="75"/>
        </w:trPr>
        <w:tc>
          <w:tcPr>
            <w:tcW w:w="1447" w:type="pct"/>
            <w:vAlign w:val="bottom"/>
          </w:tcPr>
          <w:p w14:paraId="3900EF77" w14:textId="77777777" w:rsidR="00FE2049" w:rsidRPr="001A5E0D" w:rsidRDefault="00FE2049" w:rsidP="00FE2049">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Ostala sveobuhvatna dobit</w:t>
            </w:r>
          </w:p>
        </w:tc>
        <w:tc>
          <w:tcPr>
            <w:tcW w:w="573" w:type="pct"/>
            <w:tcBorders>
              <w:bottom w:val="single" w:sz="4" w:space="0" w:color="auto"/>
            </w:tcBorders>
            <w:vAlign w:val="bottom"/>
          </w:tcPr>
          <w:p w14:paraId="73EF7421" w14:textId="01490745" w:rsidR="00FE2049" w:rsidRPr="001A5E0D" w:rsidRDefault="00FE2049" w:rsidP="00FE2049">
            <w:pPr>
              <w:tabs>
                <w:tab w:val="right" w:pos="1202"/>
              </w:tabs>
              <w:spacing w:line="240"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bottom w:val="single" w:sz="4" w:space="0" w:color="auto"/>
            </w:tcBorders>
            <w:vAlign w:val="bottom"/>
          </w:tcPr>
          <w:p w14:paraId="44471644" w14:textId="011982B8" w:rsidR="00FE2049" w:rsidRPr="001A5E0D" w:rsidRDefault="00FE2049" w:rsidP="00FE2049">
            <w:pPr>
              <w:tabs>
                <w:tab w:val="right" w:pos="1202"/>
              </w:tabs>
              <w:spacing w:line="240"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bottom w:val="single" w:sz="4" w:space="0" w:color="auto"/>
            </w:tcBorders>
            <w:vAlign w:val="bottom"/>
          </w:tcPr>
          <w:p w14:paraId="762E0757" w14:textId="2416D058" w:rsidR="00FE2049" w:rsidRPr="001A5E0D" w:rsidRDefault="00FE2049" w:rsidP="00FE2049">
            <w:pPr>
              <w:tabs>
                <w:tab w:val="right" w:pos="1202"/>
              </w:tabs>
              <w:spacing w:line="240"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(16.733)</w:t>
            </w:r>
          </w:p>
        </w:tc>
        <w:tc>
          <w:tcPr>
            <w:tcW w:w="574" w:type="pct"/>
            <w:tcBorders>
              <w:bottom w:val="single" w:sz="4" w:space="0" w:color="auto"/>
            </w:tcBorders>
            <w:vAlign w:val="bottom"/>
          </w:tcPr>
          <w:p w14:paraId="5EDC903C" w14:textId="28F88ADB" w:rsidR="00FE2049" w:rsidRPr="001A5E0D" w:rsidRDefault="00FE2049" w:rsidP="00FE2049">
            <w:pPr>
              <w:tabs>
                <w:tab w:val="right" w:pos="1202"/>
              </w:tabs>
              <w:spacing w:line="240"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bottom w:val="single" w:sz="4" w:space="0" w:color="auto"/>
            </w:tcBorders>
            <w:vAlign w:val="bottom"/>
          </w:tcPr>
          <w:p w14:paraId="4E9642E9" w14:textId="5D1961E5" w:rsidR="00FE2049" w:rsidRPr="001A5E0D" w:rsidDel="003A48C1" w:rsidRDefault="00FE2049" w:rsidP="00FE2049">
            <w:pPr>
              <w:tabs>
                <w:tab w:val="right" w:pos="1202"/>
              </w:tabs>
              <w:spacing w:line="240"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684" w:type="pct"/>
            <w:tcBorders>
              <w:bottom w:val="single" w:sz="4" w:space="0" w:color="auto"/>
            </w:tcBorders>
            <w:vAlign w:val="bottom"/>
          </w:tcPr>
          <w:p w14:paraId="7591BACF" w14:textId="320E1635" w:rsidR="00FE2049" w:rsidRPr="001A5E0D" w:rsidRDefault="00FE2049" w:rsidP="00FE2049">
            <w:pPr>
              <w:tabs>
                <w:tab w:val="right" w:pos="1202"/>
              </w:tabs>
              <w:spacing w:line="240"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(16.733)</w:t>
            </w:r>
          </w:p>
        </w:tc>
      </w:tr>
      <w:tr w:rsidR="00FE2049" w:rsidRPr="00056504" w14:paraId="30C84102" w14:textId="77777777" w:rsidTr="001A5E0D">
        <w:trPr>
          <w:trHeight w:hRule="exact" w:val="326"/>
        </w:trPr>
        <w:tc>
          <w:tcPr>
            <w:tcW w:w="1447" w:type="pct"/>
            <w:vAlign w:val="bottom"/>
          </w:tcPr>
          <w:p w14:paraId="2DEE63AB" w14:textId="77777777" w:rsidR="00FE2049" w:rsidRPr="001A5E0D" w:rsidRDefault="00FE2049" w:rsidP="00FE2049">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2D725A09" w14:textId="21A0B6D6" w:rsidR="00FE2049" w:rsidRPr="001A5E0D" w:rsidRDefault="00FE2049" w:rsidP="00FE2049">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top w:val="single" w:sz="4" w:space="0" w:color="auto"/>
              <w:left w:val="nil"/>
              <w:bottom w:val="single" w:sz="4" w:space="0" w:color="auto"/>
              <w:right w:val="nil"/>
            </w:tcBorders>
            <w:shd w:val="clear" w:color="auto" w:fill="auto"/>
            <w:vAlign w:val="bottom"/>
          </w:tcPr>
          <w:p w14:paraId="16F4C69E" w14:textId="7B765B39" w:rsidR="00FE2049" w:rsidRPr="001A5E0D" w:rsidRDefault="00FE2049" w:rsidP="00FE2049">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top w:val="single" w:sz="4" w:space="0" w:color="auto"/>
              <w:left w:val="nil"/>
              <w:bottom w:val="single" w:sz="4" w:space="0" w:color="auto"/>
              <w:right w:val="nil"/>
            </w:tcBorders>
            <w:shd w:val="clear" w:color="auto" w:fill="auto"/>
            <w:vAlign w:val="bottom"/>
          </w:tcPr>
          <w:p w14:paraId="4774497B" w14:textId="587C09E8" w:rsidR="00FE2049" w:rsidRPr="001A5E0D" w:rsidRDefault="00FE2049" w:rsidP="00FE2049">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(16.733)</w:t>
            </w:r>
          </w:p>
        </w:tc>
        <w:tc>
          <w:tcPr>
            <w:tcW w:w="574" w:type="pct"/>
            <w:tcBorders>
              <w:top w:val="single" w:sz="4" w:space="0" w:color="auto"/>
              <w:left w:val="nil"/>
              <w:bottom w:val="single" w:sz="4" w:space="0" w:color="auto"/>
              <w:right w:val="nil"/>
            </w:tcBorders>
            <w:shd w:val="clear" w:color="auto" w:fill="auto"/>
            <w:vAlign w:val="bottom"/>
          </w:tcPr>
          <w:p w14:paraId="5333C25C" w14:textId="539CE29C" w:rsidR="00FE2049" w:rsidRPr="001A5E0D" w:rsidRDefault="00FE2049" w:rsidP="00FE2049">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240.849 </w:t>
            </w:r>
          </w:p>
        </w:tc>
        <w:tc>
          <w:tcPr>
            <w:tcW w:w="574" w:type="pct"/>
            <w:tcBorders>
              <w:top w:val="single" w:sz="4" w:space="0" w:color="auto"/>
              <w:left w:val="nil"/>
              <w:bottom w:val="single" w:sz="4" w:space="0" w:color="auto"/>
              <w:right w:val="nil"/>
            </w:tcBorders>
            <w:shd w:val="clear" w:color="auto" w:fill="auto"/>
            <w:vAlign w:val="bottom"/>
          </w:tcPr>
          <w:p w14:paraId="03B412A0" w14:textId="6EEFD721" w:rsidR="00FE2049" w:rsidRPr="001A5E0D" w:rsidDel="003A48C1" w:rsidRDefault="00FE2049" w:rsidP="00FE2049">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84" w:type="pct"/>
            <w:tcBorders>
              <w:top w:val="single" w:sz="4" w:space="0" w:color="auto"/>
              <w:left w:val="nil"/>
              <w:bottom w:val="single" w:sz="4" w:space="0" w:color="auto"/>
              <w:right w:val="nil"/>
            </w:tcBorders>
            <w:shd w:val="clear" w:color="auto" w:fill="auto"/>
            <w:vAlign w:val="bottom"/>
          </w:tcPr>
          <w:p w14:paraId="2E3B3761" w14:textId="2EE08A83" w:rsidR="00FE2049" w:rsidRPr="001A5E0D" w:rsidRDefault="00FE2049" w:rsidP="00FE2049">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224.116 </w:t>
            </w:r>
          </w:p>
        </w:tc>
      </w:tr>
      <w:tr w:rsidR="00FE2049" w:rsidRPr="00056504" w14:paraId="541AB3B1" w14:textId="77777777" w:rsidTr="001A5E0D">
        <w:trPr>
          <w:trHeight w:hRule="exact" w:val="331"/>
        </w:trPr>
        <w:tc>
          <w:tcPr>
            <w:tcW w:w="1447" w:type="pct"/>
            <w:vAlign w:val="bottom"/>
          </w:tcPr>
          <w:p w14:paraId="0D72A91F" w14:textId="77777777" w:rsidR="00FE2049" w:rsidRPr="001A5E0D" w:rsidRDefault="00FE2049" w:rsidP="00FE2049">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Tečajne razlike Garantni fond</w:t>
            </w:r>
          </w:p>
        </w:tc>
        <w:tc>
          <w:tcPr>
            <w:tcW w:w="573" w:type="pct"/>
            <w:tcBorders>
              <w:top w:val="single" w:sz="4" w:space="0" w:color="auto"/>
            </w:tcBorders>
            <w:vAlign w:val="bottom"/>
          </w:tcPr>
          <w:p w14:paraId="02CEB101" w14:textId="370E2E3B" w:rsidR="00FE2049" w:rsidRPr="001A5E0D" w:rsidRDefault="00FE2049" w:rsidP="00FE2049">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w:t>
            </w:r>
          </w:p>
        </w:tc>
        <w:tc>
          <w:tcPr>
            <w:tcW w:w="574" w:type="pct"/>
            <w:tcBorders>
              <w:top w:val="single" w:sz="4" w:space="0" w:color="auto"/>
            </w:tcBorders>
            <w:vAlign w:val="bottom"/>
          </w:tcPr>
          <w:p w14:paraId="4E692351" w14:textId="2B123FBD" w:rsidR="00FE2049" w:rsidRPr="001A5E0D" w:rsidRDefault="00FE2049" w:rsidP="00FE2049">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w:t>
            </w:r>
          </w:p>
        </w:tc>
        <w:tc>
          <w:tcPr>
            <w:tcW w:w="574" w:type="pct"/>
            <w:tcBorders>
              <w:top w:val="single" w:sz="4" w:space="0" w:color="auto"/>
            </w:tcBorders>
            <w:vAlign w:val="bottom"/>
          </w:tcPr>
          <w:p w14:paraId="327CBDDC" w14:textId="5C20C4F6" w:rsidR="00FE2049" w:rsidRPr="001A5E0D" w:rsidRDefault="00FE2049" w:rsidP="00FE2049">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w:t>
            </w:r>
          </w:p>
        </w:tc>
        <w:tc>
          <w:tcPr>
            <w:tcW w:w="574" w:type="pct"/>
            <w:tcBorders>
              <w:top w:val="single" w:sz="4" w:space="0" w:color="auto"/>
            </w:tcBorders>
            <w:vAlign w:val="bottom"/>
          </w:tcPr>
          <w:p w14:paraId="768C6CD2" w14:textId="21BBCAE8" w:rsidR="00FE2049" w:rsidRPr="001A5E0D" w:rsidRDefault="00FE2049" w:rsidP="00FE2049">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w:t>
            </w:r>
          </w:p>
        </w:tc>
        <w:tc>
          <w:tcPr>
            <w:tcW w:w="574" w:type="pct"/>
            <w:tcBorders>
              <w:top w:val="single" w:sz="4" w:space="0" w:color="auto"/>
            </w:tcBorders>
            <w:vAlign w:val="bottom"/>
          </w:tcPr>
          <w:p w14:paraId="0437B492" w14:textId="64E377CE" w:rsidR="00FE2049" w:rsidRPr="001A5E0D" w:rsidRDefault="00FE2049" w:rsidP="00FE2049">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z w:val="17"/>
                <w:szCs w:val="17"/>
              </w:rPr>
              <w:t>(68)</w:t>
            </w:r>
          </w:p>
        </w:tc>
        <w:tc>
          <w:tcPr>
            <w:tcW w:w="684" w:type="pct"/>
            <w:tcBorders>
              <w:top w:val="single" w:sz="4" w:space="0" w:color="auto"/>
            </w:tcBorders>
            <w:vAlign w:val="bottom"/>
          </w:tcPr>
          <w:p w14:paraId="6816F750" w14:textId="3EF727A3" w:rsidR="00FE2049" w:rsidRPr="001A5E0D" w:rsidRDefault="00FE2049" w:rsidP="00FE2049">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(68)</w:t>
            </w:r>
          </w:p>
        </w:tc>
      </w:tr>
      <w:tr w:rsidR="0000196C" w:rsidRPr="00056504" w14:paraId="386A6F95" w14:textId="77777777" w:rsidTr="001A5E0D">
        <w:trPr>
          <w:trHeight w:hRule="exact" w:val="516"/>
        </w:trPr>
        <w:tc>
          <w:tcPr>
            <w:tcW w:w="1447" w:type="pct"/>
            <w:vAlign w:val="bottom"/>
          </w:tcPr>
          <w:p w14:paraId="2032B1E3" w14:textId="7F7BBBDC" w:rsidR="0000196C" w:rsidRPr="001A5E0D" w:rsidRDefault="0000196C" w:rsidP="0000196C">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 xml:space="preserve">Uplate u osnivački kapital iz državnog proračuna    </w:t>
            </w:r>
            <w:r w:rsidRPr="001A5E0D">
              <w:rPr>
                <w:rFonts w:ascii="Arial" w:eastAsia="Times New Roman" w:hAnsi="Arial" w:cs="Arial"/>
                <w:iCs/>
                <w:color w:val="000000" w:themeColor="text1"/>
                <w:sz w:val="17"/>
                <w:szCs w:val="17"/>
              </w:rPr>
              <w:tab/>
              <w:t>25.000</w:t>
            </w:r>
            <w:r w:rsidRPr="001A5E0D">
              <w:rPr>
                <w:rFonts w:ascii="Arial" w:eastAsia="Times New Roman" w:hAnsi="Arial" w:cs="Arial"/>
                <w:iCs/>
                <w:color w:val="000000" w:themeColor="text1"/>
                <w:sz w:val="17"/>
                <w:szCs w:val="17"/>
              </w:rPr>
              <w:tab/>
              <w:t>-</w:t>
            </w:r>
            <w:r w:rsidRPr="001A5E0D">
              <w:rPr>
                <w:rFonts w:ascii="Arial" w:eastAsia="Times New Roman" w:hAnsi="Arial" w:cs="Arial"/>
                <w:iCs/>
                <w:color w:val="000000" w:themeColor="text1"/>
                <w:sz w:val="17"/>
                <w:szCs w:val="17"/>
              </w:rPr>
              <w:tab/>
              <w:t>-</w:t>
            </w:r>
            <w:r w:rsidRPr="001A5E0D">
              <w:rPr>
                <w:rFonts w:ascii="Arial" w:eastAsia="Times New Roman" w:hAnsi="Arial" w:cs="Arial"/>
                <w:iCs/>
                <w:color w:val="000000" w:themeColor="text1"/>
                <w:sz w:val="17"/>
                <w:szCs w:val="17"/>
              </w:rPr>
              <w:tab/>
              <w:t>-</w:t>
            </w:r>
            <w:r w:rsidRPr="001A5E0D">
              <w:rPr>
                <w:rFonts w:ascii="Arial" w:eastAsia="Times New Roman" w:hAnsi="Arial" w:cs="Arial"/>
                <w:iCs/>
                <w:color w:val="000000" w:themeColor="text1"/>
                <w:sz w:val="17"/>
                <w:szCs w:val="17"/>
              </w:rPr>
              <w:tab/>
              <w:t>-</w:t>
            </w:r>
            <w:r w:rsidRPr="001A5E0D">
              <w:rPr>
                <w:rFonts w:ascii="Arial" w:eastAsia="Times New Roman" w:hAnsi="Arial" w:cs="Arial"/>
                <w:iCs/>
                <w:color w:val="000000" w:themeColor="text1"/>
                <w:sz w:val="17"/>
                <w:szCs w:val="17"/>
              </w:rPr>
              <w:tab/>
              <w:t>25.000</w:t>
            </w:r>
          </w:p>
        </w:tc>
        <w:tc>
          <w:tcPr>
            <w:tcW w:w="573" w:type="pct"/>
            <w:vAlign w:val="bottom"/>
          </w:tcPr>
          <w:p w14:paraId="53DF126D" w14:textId="4AEF4237" w:rsidR="0000196C" w:rsidRPr="001A5E0D" w:rsidRDefault="0000196C"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25.000 </w:t>
            </w:r>
          </w:p>
        </w:tc>
        <w:tc>
          <w:tcPr>
            <w:tcW w:w="574" w:type="pct"/>
            <w:vAlign w:val="bottom"/>
          </w:tcPr>
          <w:p w14:paraId="2FD2CBF2" w14:textId="4DEF2C3C" w:rsidR="0000196C" w:rsidRPr="001A5E0D" w:rsidRDefault="0000196C"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vAlign w:val="bottom"/>
          </w:tcPr>
          <w:p w14:paraId="44E6CF6A" w14:textId="4BCA7D47" w:rsidR="0000196C" w:rsidRPr="001A5E0D" w:rsidRDefault="0000196C"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vAlign w:val="bottom"/>
          </w:tcPr>
          <w:p w14:paraId="65B000CE" w14:textId="33FC1574" w:rsidR="0000196C" w:rsidRPr="001A5E0D" w:rsidRDefault="0000196C"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vAlign w:val="bottom"/>
          </w:tcPr>
          <w:p w14:paraId="2C1BBCDF" w14:textId="0843A788" w:rsidR="0000196C" w:rsidRPr="001A5E0D" w:rsidRDefault="0000196C" w:rsidP="0000196C">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84" w:type="pct"/>
            <w:vAlign w:val="bottom"/>
          </w:tcPr>
          <w:p w14:paraId="3F298F47" w14:textId="6A8AF0A1" w:rsidR="0000196C" w:rsidRPr="001A5E0D" w:rsidRDefault="0000196C"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25.000 </w:t>
            </w:r>
          </w:p>
        </w:tc>
      </w:tr>
      <w:tr w:rsidR="0000196C" w:rsidRPr="00056504" w14:paraId="5D8C81AB" w14:textId="77777777" w:rsidTr="001F4AB4">
        <w:trPr>
          <w:trHeight w:val="457"/>
        </w:trPr>
        <w:tc>
          <w:tcPr>
            <w:tcW w:w="1447" w:type="pct"/>
            <w:vAlign w:val="bottom"/>
          </w:tcPr>
          <w:p w14:paraId="1F6C8244" w14:textId="5D958E90" w:rsidR="0000196C" w:rsidRPr="001A5E0D" w:rsidRDefault="0000196C" w:rsidP="0000196C">
            <w:pPr>
              <w:tabs>
                <w:tab w:val="right" w:pos="1202"/>
              </w:tabs>
              <w:spacing w:line="240" w:lineRule="exact"/>
              <w:outlineLvl w:val="0"/>
              <w:rPr>
                <w:rFonts w:ascii="Arial" w:eastAsia="Times New Roman" w:hAnsi="Arial" w:cs="Arial"/>
                <w:i/>
                <w:iCs/>
                <w:color w:val="000000" w:themeColor="text1"/>
                <w:sz w:val="17"/>
                <w:szCs w:val="17"/>
              </w:rPr>
            </w:pPr>
            <w:r w:rsidRPr="001A5E0D">
              <w:rPr>
                <w:rFonts w:ascii="Arial" w:eastAsia="Times New Roman" w:hAnsi="Arial" w:cs="Arial"/>
                <w:iCs/>
                <w:color w:val="000000" w:themeColor="text1"/>
                <w:sz w:val="17"/>
                <w:szCs w:val="17"/>
              </w:rPr>
              <w:t>Prijenos dobiti iz 2020. godine u zadržanu dobit</w:t>
            </w:r>
          </w:p>
        </w:tc>
        <w:tc>
          <w:tcPr>
            <w:tcW w:w="573" w:type="pct"/>
            <w:tcBorders>
              <w:bottom w:val="single" w:sz="12" w:space="0" w:color="auto"/>
            </w:tcBorders>
            <w:vAlign w:val="bottom"/>
          </w:tcPr>
          <w:p w14:paraId="20CE32F0" w14:textId="4288408B" w:rsidR="0000196C" w:rsidRPr="001A5E0D" w:rsidRDefault="0000196C"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bottom w:val="single" w:sz="12" w:space="0" w:color="auto"/>
            </w:tcBorders>
            <w:vAlign w:val="bottom"/>
          </w:tcPr>
          <w:p w14:paraId="2184D890" w14:textId="0CAE9089" w:rsidR="0000196C" w:rsidRPr="001A5E0D" w:rsidRDefault="0000196C"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79.339 </w:t>
            </w:r>
          </w:p>
        </w:tc>
        <w:tc>
          <w:tcPr>
            <w:tcW w:w="574" w:type="pct"/>
            <w:tcBorders>
              <w:bottom w:val="single" w:sz="12" w:space="0" w:color="auto"/>
            </w:tcBorders>
            <w:vAlign w:val="bottom"/>
          </w:tcPr>
          <w:p w14:paraId="0074C8B5" w14:textId="2AB70B06" w:rsidR="0000196C" w:rsidRPr="001A5E0D" w:rsidRDefault="0000196C"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 </w:t>
            </w:r>
          </w:p>
        </w:tc>
        <w:tc>
          <w:tcPr>
            <w:tcW w:w="574" w:type="pct"/>
            <w:tcBorders>
              <w:bottom w:val="single" w:sz="12" w:space="0" w:color="auto"/>
            </w:tcBorders>
            <w:vAlign w:val="bottom"/>
          </w:tcPr>
          <w:p w14:paraId="1B448AAB" w14:textId="57D80D4A" w:rsidR="0000196C" w:rsidRPr="001A5E0D" w:rsidRDefault="0000196C"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1A5E0D">
              <w:rPr>
                <w:rFonts w:ascii="Arial" w:hAnsi="Arial" w:cs="Arial"/>
                <w:sz w:val="17"/>
                <w:szCs w:val="17"/>
              </w:rPr>
              <w:t xml:space="preserve"> (79.339)</w:t>
            </w:r>
          </w:p>
        </w:tc>
        <w:tc>
          <w:tcPr>
            <w:tcW w:w="574" w:type="pct"/>
            <w:tcBorders>
              <w:bottom w:val="single" w:sz="12" w:space="0" w:color="auto"/>
            </w:tcBorders>
            <w:vAlign w:val="bottom"/>
          </w:tcPr>
          <w:p w14:paraId="2F887D78" w14:textId="2FE676A9" w:rsidR="0000196C" w:rsidRPr="001A5E0D" w:rsidRDefault="0000196C" w:rsidP="0000196C">
            <w:pPr>
              <w:tabs>
                <w:tab w:val="right" w:pos="1202"/>
              </w:tabs>
              <w:spacing w:line="301" w:lineRule="exact"/>
              <w:jc w:val="right"/>
              <w:outlineLvl w:val="0"/>
              <w:rPr>
                <w:rFonts w:ascii="Arial" w:eastAsia="Times New Roman" w:hAnsi="Arial" w:cs="Arial"/>
                <w:color w:val="000000" w:themeColor="text1"/>
                <w:sz w:val="17"/>
                <w:szCs w:val="17"/>
              </w:rPr>
            </w:pPr>
            <w:r w:rsidRPr="001A5E0D">
              <w:rPr>
                <w:rFonts w:ascii="Arial" w:hAnsi="Arial" w:cs="Arial"/>
                <w:sz w:val="17"/>
                <w:szCs w:val="17"/>
              </w:rPr>
              <w:t xml:space="preserve"> - </w:t>
            </w:r>
          </w:p>
        </w:tc>
        <w:tc>
          <w:tcPr>
            <w:tcW w:w="684" w:type="pct"/>
            <w:tcBorders>
              <w:bottom w:val="single" w:sz="12" w:space="0" w:color="auto"/>
            </w:tcBorders>
            <w:vAlign w:val="bottom"/>
          </w:tcPr>
          <w:p w14:paraId="22421E2E" w14:textId="6DEF2BC0" w:rsidR="0000196C" w:rsidRPr="001A5E0D" w:rsidRDefault="0000196C"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 </w:t>
            </w:r>
          </w:p>
        </w:tc>
      </w:tr>
      <w:tr w:rsidR="0000196C" w:rsidRPr="00056504" w14:paraId="26F8D54B" w14:textId="77777777" w:rsidTr="004D7BE5">
        <w:trPr>
          <w:trHeight w:hRule="exact" w:val="397"/>
        </w:trPr>
        <w:tc>
          <w:tcPr>
            <w:tcW w:w="1447" w:type="pct"/>
            <w:vAlign w:val="bottom"/>
          </w:tcPr>
          <w:p w14:paraId="72577318" w14:textId="62A52216" w:rsidR="0000196C" w:rsidRPr="001A5E0D" w:rsidRDefault="0000196C" w:rsidP="0000196C">
            <w:pPr>
              <w:tabs>
                <w:tab w:val="right" w:pos="1202"/>
              </w:tabs>
              <w:spacing w:line="240" w:lineRule="exact"/>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Stanje 30. rujna 2021. </w:t>
            </w:r>
          </w:p>
        </w:tc>
        <w:tc>
          <w:tcPr>
            <w:tcW w:w="573" w:type="pct"/>
            <w:tcBorders>
              <w:top w:val="nil"/>
              <w:left w:val="nil"/>
              <w:bottom w:val="single" w:sz="12" w:space="0" w:color="auto"/>
              <w:right w:val="nil"/>
            </w:tcBorders>
            <w:shd w:val="clear" w:color="auto" w:fill="auto"/>
            <w:vAlign w:val="bottom"/>
          </w:tcPr>
          <w:p w14:paraId="1FE74C84" w14:textId="2399E82F" w:rsidR="0000196C" w:rsidRPr="001A5E0D" w:rsidRDefault="0000196C"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7.159.632 </w:t>
            </w:r>
          </w:p>
        </w:tc>
        <w:tc>
          <w:tcPr>
            <w:tcW w:w="574" w:type="pct"/>
            <w:tcBorders>
              <w:top w:val="single" w:sz="12" w:space="0" w:color="auto"/>
              <w:left w:val="nil"/>
              <w:bottom w:val="single" w:sz="12" w:space="0" w:color="auto"/>
              <w:right w:val="nil"/>
            </w:tcBorders>
            <w:shd w:val="clear" w:color="auto" w:fill="auto"/>
            <w:vAlign w:val="bottom"/>
          </w:tcPr>
          <w:p w14:paraId="076F33E8" w14:textId="0C05BC5F" w:rsidR="0000196C" w:rsidRPr="001A5E0D" w:rsidRDefault="0000196C"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3.153.745 </w:t>
            </w:r>
          </w:p>
        </w:tc>
        <w:tc>
          <w:tcPr>
            <w:tcW w:w="574" w:type="pct"/>
            <w:tcBorders>
              <w:top w:val="single" w:sz="12" w:space="0" w:color="auto"/>
              <w:left w:val="nil"/>
              <w:bottom w:val="single" w:sz="12" w:space="0" w:color="auto"/>
              <w:right w:val="nil"/>
            </w:tcBorders>
            <w:shd w:val="clear" w:color="auto" w:fill="auto"/>
            <w:vAlign w:val="bottom"/>
          </w:tcPr>
          <w:p w14:paraId="5026F77D" w14:textId="65127B73" w:rsidR="0000196C" w:rsidRPr="001A5E0D" w:rsidRDefault="0000196C"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37.173 </w:t>
            </w:r>
          </w:p>
        </w:tc>
        <w:tc>
          <w:tcPr>
            <w:tcW w:w="574" w:type="pct"/>
            <w:tcBorders>
              <w:top w:val="single" w:sz="12" w:space="0" w:color="auto"/>
              <w:left w:val="nil"/>
              <w:bottom w:val="single" w:sz="12" w:space="0" w:color="auto"/>
              <w:right w:val="nil"/>
            </w:tcBorders>
            <w:shd w:val="clear" w:color="auto" w:fill="auto"/>
            <w:vAlign w:val="bottom"/>
          </w:tcPr>
          <w:p w14:paraId="01F156B2" w14:textId="33EBB744" w:rsidR="0000196C" w:rsidRPr="001A5E0D" w:rsidRDefault="0000196C"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240.849 </w:t>
            </w:r>
          </w:p>
        </w:tc>
        <w:tc>
          <w:tcPr>
            <w:tcW w:w="574" w:type="pct"/>
            <w:tcBorders>
              <w:top w:val="single" w:sz="12" w:space="0" w:color="auto"/>
              <w:left w:val="nil"/>
              <w:bottom w:val="single" w:sz="12" w:space="0" w:color="auto"/>
              <w:right w:val="nil"/>
            </w:tcBorders>
            <w:shd w:val="clear" w:color="auto" w:fill="auto"/>
            <w:vAlign w:val="bottom"/>
          </w:tcPr>
          <w:p w14:paraId="2297ADCD" w14:textId="308BDE48" w:rsidR="0000196C" w:rsidRPr="001A5E0D" w:rsidDel="003A48C1" w:rsidRDefault="0000196C" w:rsidP="0000196C">
            <w:pPr>
              <w:tabs>
                <w:tab w:val="right" w:pos="1202"/>
              </w:tabs>
              <w:spacing w:line="301" w:lineRule="exact"/>
              <w:jc w:val="right"/>
              <w:outlineLvl w:val="0"/>
              <w:rPr>
                <w:rFonts w:ascii="Arial" w:eastAsia="Times New Roman" w:hAnsi="Arial" w:cs="Arial"/>
                <w:b/>
                <w:bCs/>
                <w:color w:val="000000" w:themeColor="text1"/>
                <w:sz w:val="17"/>
                <w:szCs w:val="17"/>
              </w:rPr>
            </w:pPr>
            <w:r w:rsidRPr="001A5E0D">
              <w:rPr>
                <w:rFonts w:ascii="Arial" w:hAnsi="Arial" w:cs="Arial"/>
                <w:b/>
                <w:bCs/>
                <w:sz w:val="17"/>
                <w:szCs w:val="17"/>
              </w:rPr>
              <w:t xml:space="preserve"> 12.273 </w:t>
            </w:r>
          </w:p>
        </w:tc>
        <w:tc>
          <w:tcPr>
            <w:tcW w:w="684" w:type="pct"/>
            <w:tcBorders>
              <w:top w:val="single" w:sz="12" w:space="0" w:color="auto"/>
              <w:left w:val="nil"/>
              <w:bottom w:val="single" w:sz="12" w:space="0" w:color="auto"/>
              <w:right w:val="nil"/>
            </w:tcBorders>
            <w:shd w:val="clear" w:color="auto" w:fill="auto"/>
            <w:vAlign w:val="bottom"/>
          </w:tcPr>
          <w:p w14:paraId="2FF361B9" w14:textId="771D1408" w:rsidR="0000196C" w:rsidRPr="001A5E0D" w:rsidRDefault="0000196C"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1A5E0D">
              <w:rPr>
                <w:rFonts w:ascii="Arial" w:hAnsi="Arial" w:cs="Arial"/>
                <w:b/>
                <w:bCs/>
                <w:sz w:val="17"/>
                <w:szCs w:val="17"/>
              </w:rPr>
              <w:t xml:space="preserve"> 10.603.672 </w:t>
            </w:r>
          </w:p>
        </w:tc>
      </w:tr>
      <w:tr w:rsidR="0000196C" w:rsidRPr="00056504" w14:paraId="54EEE219" w14:textId="77777777" w:rsidTr="001F4AB4">
        <w:trPr>
          <w:trHeight w:hRule="exact" w:val="113"/>
        </w:trPr>
        <w:tc>
          <w:tcPr>
            <w:tcW w:w="1447" w:type="pct"/>
            <w:vAlign w:val="bottom"/>
          </w:tcPr>
          <w:p w14:paraId="331B64FB" w14:textId="77777777" w:rsidR="0000196C" w:rsidRPr="001A5E0D" w:rsidRDefault="0000196C" w:rsidP="0000196C">
            <w:pPr>
              <w:tabs>
                <w:tab w:val="right" w:pos="1202"/>
              </w:tabs>
              <w:outlineLvl w:val="0"/>
              <w:rPr>
                <w:rFonts w:ascii="Arial" w:eastAsia="Times New Roman" w:hAnsi="Arial" w:cs="Arial"/>
                <w:iCs/>
                <w:color w:val="000000" w:themeColor="text1"/>
                <w:sz w:val="17"/>
                <w:szCs w:val="17"/>
              </w:rPr>
            </w:pPr>
          </w:p>
        </w:tc>
        <w:tc>
          <w:tcPr>
            <w:tcW w:w="573" w:type="pct"/>
            <w:tcBorders>
              <w:top w:val="single" w:sz="12" w:space="0" w:color="auto"/>
              <w:left w:val="nil"/>
              <w:right w:val="nil"/>
            </w:tcBorders>
            <w:shd w:val="clear" w:color="auto" w:fill="auto"/>
            <w:vAlign w:val="bottom"/>
          </w:tcPr>
          <w:p w14:paraId="3CFDB6A5" w14:textId="77777777" w:rsidR="0000196C" w:rsidRPr="001A5E0D" w:rsidRDefault="0000196C" w:rsidP="0000196C">
            <w:pPr>
              <w:tabs>
                <w:tab w:val="right" w:pos="1202"/>
              </w:tabs>
              <w:spacing w:line="320" w:lineRule="exact"/>
              <w:jc w:val="right"/>
              <w:outlineLvl w:val="0"/>
              <w:rPr>
                <w:rFonts w:ascii="Arial" w:eastAsia="Times New Roman" w:hAnsi="Arial" w:cs="Arial"/>
                <w:b/>
                <w:iCs/>
                <w:color w:val="000000" w:themeColor="text1"/>
                <w:sz w:val="17"/>
                <w:szCs w:val="17"/>
              </w:rPr>
            </w:pPr>
          </w:p>
        </w:tc>
        <w:tc>
          <w:tcPr>
            <w:tcW w:w="574" w:type="pct"/>
            <w:tcBorders>
              <w:top w:val="single" w:sz="12" w:space="0" w:color="auto"/>
              <w:left w:val="nil"/>
              <w:right w:val="nil"/>
            </w:tcBorders>
            <w:shd w:val="clear" w:color="auto" w:fill="auto"/>
            <w:vAlign w:val="bottom"/>
          </w:tcPr>
          <w:p w14:paraId="6C549A07" w14:textId="77777777" w:rsidR="0000196C" w:rsidRPr="001A5E0D" w:rsidRDefault="0000196C" w:rsidP="0000196C">
            <w:pPr>
              <w:tabs>
                <w:tab w:val="right" w:pos="1202"/>
              </w:tabs>
              <w:spacing w:line="320" w:lineRule="exact"/>
              <w:jc w:val="right"/>
              <w:outlineLvl w:val="0"/>
              <w:rPr>
                <w:rFonts w:ascii="Arial" w:eastAsia="Times New Roman" w:hAnsi="Arial" w:cs="Arial"/>
                <w:b/>
                <w:iCs/>
                <w:color w:val="000000" w:themeColor="text1"/>
                <w:sz w:val="17"/>
                <w:szCs w:val="17"/>
              </w:rPr>
            </w:pPr>
          </w:p>
        </w:tc>
        <w:tc>
          <w:tcPr>
            <w:tcW w:w="574" w:type="pct"/>
            <w:tcBorders>
              <w:top w:val="single" w:sz="12" w:space="0" w:color="auto"/>
              <w:left w:val="nil"/>
              <w:right w:val="nil"/>
            </w:tcBorders>
            <w:shd w:val="clear" w:color="auto" w:fill="auto"/>
            <w:vAlign w:val="bottom"/>
          </w:tcPr>
          <w:p w14:paraId="04A5E054" w14:textId="77777777" w:rsidR="0000196C" w:rsidRPr="001A5E0D" w:rsidRDefault="0000196C" w:rsidP="0000196C">
            <w:pPr>
              <w:tabs>
                <w:tab w:val="right" w:pos="1202"/>
              </w:tabs>
              <w:spacing w:line="320" w:lineRule="exact"/>
              <w:jc w:val="right"/>
              <w:outlineLvl w:val="0"/>
              <w:rPr>
                <w:rFonts w:ascii="Arial" w:eastAsia="Times New Roman" w:hAnsi="Arial" w:cs="Arial"/>
                <w:b/>
                <w:iCs/>
                <w:color w:val="000000" w:themeColor="text1"/>
                <w:sz w:val="17"/>
                <w:szCs w:val="17"/>
              </w:rPr>
            </w:pPr>
          </w:p>
        </w:tc>
        <w:tc>
          <w:tcPr>
            <w:tcW w:w="574" w:type="pct"/>
            <w:tcBorders>
              <w:top w:val="single" w:sz="12" w:space="0" w:color="auto"/>
              <w:left w:val="nil"/>
              <w:right w:val="nil"/>
            </w:tcBorders>
            <w:shd w:val="clear" w:color="auto" w:fill="auto"/>
            <w:vAlign w:val="bottom"/>
          </w:tcPr>
          <w:p w14:paraId="6A9BABA3" w14:textId="77777777" w:rsidR="0000196C" w:rsidRPr="001A5E0D" w:rsidRDefault="0000196C" w:rsidP="0000196C">
            <w:pPr>
              <w:tabs>
                <w:tab w:val="right" w:pos="1202"/>
              </w:tabs>
              <w:spacing w:line="320" w:lineRule="exact"/>
              <w:jc w:val="right"/>
              <w:outlineLvl w:val="0"/>
              <w:rPr>
                <w:rFonts w:ascii="Arial" w:eastAsia="Times New Roman" w:hAnsi="Arial" w:cs="Arial"/>
                <w:b/>
                <w:iCs/>
                <w:color w:val="000000" w:themeColor="text1"/>
                <w:sz w:val="17"/>
                <w:szCs w:val="17"/>
              </w:rPr>
            </w:pPr>
          </w:p>
        </w:tc>
        <w:tc>
          <w:tcPr>
            <w:tcW w:w="574" w:type="pct"/>
            <w:tcBorders>
              <w:top w:val="single" w:sz="12" w:space="0" w:color="auto"/>
              <w:left w:val="nil"/>
              <w:right w:val="nil"/>
            </w:tcBorders>
            <w:vAlign w:val="bottom"/>
          </w:tcPr>
          <w:p w14:paraId="71148419" w14:textId="77777777" w:rsidR="0000196C" w:rsidRPr="001A5E0D" w:rsidRDefault="0000196C" w:rsidP="0000196C">
            <w:pPr>
              <w:tabs>
                <w:tab w:val="right" w:pos="1202"/>
              </w:tabs>
              <w:jc w:val="right"/>
              <w:outlineLvl w:val="0"/>
              <w:rPr>
                <w:rFonts w:ascii="Arial" w:eastAsia="Times New Roman" w:hAnsi="Arial" w:cs="Arial"/>
                <w:b/>
                <w:iCs/>
                <w:color w:val="000000" w:themeColor="text1"/>
                <w:sz w:val="17"/>
                <w:szCs w:val="17"/>
              </w:rPr>
            </w:pPr>
          </w:p>
        </w:tc>
        <w:tc>
          <w:tcPr>
            <w:tcW w:w="684" w:type="pct"/>
            <w:tcBorders>
              <w:top w:val="single" w:sz="12" w:space="0" w:color="auto"/>
              <w:left w:val="nil"/>
              <w:right w:val="nil"/>
            </w:tcBorders>
            <w:shd w:val="clear" w:color="auto" w:fill="auto"/>
            <w:vAlign w:val="bottom"/>
          </w:tcPr>
          <w:p w14:paraId="3B1CA4E6" w14:textId="77777777" w:rsidR="0000196C" w:rsidRPr="001A5E0D" w:rsidRDefault="0000196C" w:rsidP="0000196C">
            <w:pPr>
              <w:tabs>
                <w:tab w:val="right" w:pos="1202"/>
              </w:tabs>
              <w:spacing w:line="320" w:lineRule="exact"/>
              <w:jc w:val="right"/>
              <w:outlineLvl w:val="0"/>
              <w:rPr>
                <w:rFonts w:ascii="Arial" w:eastAsia="Times New Roman" w:hAnsi="Arial" w:cs="Arial"/>
                <w:b/>
                <w:iCs/>
                <w:color w:val="000000" w:themeColor="text1"/>
                <w:sz w:val="17"/>
                <w:szCs w:val="17"/>
              </w:rPr>
            </w:pPr>
          </w:p>
        </w:tc>
      </w:tr>
      <w:tr w:rsidR="0000196C" w:rsidRPr="00056504" w14:paraId="7D67C47C" w14:textId="77777777" w:rsidTr="008C38B6">
        <w:trPr>
          <w:trHeight w:hRule="exact" w:val="392"/>
        </w:trPr>
        <w:tc>
          <w:tcPr>
            <w:tcW w:w="1447" w:type="pct"/>
            <w:vAlign w:val="bottom"/>
          </w:tcPr>
          <w:p w14:paraId="6B64AB0D" w14:textId="26AADF13" w:rsidR="0000196C" w:rsidRPr="001A5E0D" w:rsidRDefault="0000196C" w:rsidP="0000196C">
            <w:pPr>
              <w:tabs>
                <w:tab w:val="right" w:pos="1202"/>
              </w:tabs>
              <w:outlineLvl w:val="0"/>
              <w:rPr>
                <w:rFonts w:ascii="Arial" w:eastAsia="Times New Roman" w:hAnsi="Arial" w:cs="Arial"/>
                <w:b/>
                <w:iCs/>
                <w:color w:val="000000" w:themeColor="text1"/>
                <w:sz w:val="17"/>
                <w:szCs w:val="17"/>
              </w:rPr>
            </w:pPr>
            <w:r w:rsidRPr="001A5E0D">
              <w:rPr>
                <w:rFonts w:ascii="Arial" w:eastAsia="Times New Roman" w:hAnsi="Arial" w:cs="Arial"/>
                <w:b/>
                <w:iCs/>
                <w:color w:val="000000" w:themeColor="text1"/>
                <w:sz w:val="17"/>
                <w:szCs w:val="17"/>
              </w:rPr>
              <w:t xml:space="preserve">Stanje 1. siječnja 2022. </w:t>
            </w:r>
          </w:p>
        </w:tc>
        <w:tc>
          <w:tcPr>
            <w:tcW w:w="573" w:type="pct"/>
            <w:tcBorders>
              <w:left w:val="nil"/>
              <w:bottom w:val="single" w:sz="12" w:space="0" w:color="auto"/>
              <w:right w:val="nil"/>
            </w:tcBorders>
            <w:shd w:val="clear" w:color="auto" w:fill="auto"/>
            <w:vAlign w:val="bottom"/>
          </w:tcPr>
          <w:p w14:paraId="100306FD" w14:textId="6391B5AF" w:rsidR="0000196C" w:rsidRPr="001A5E0D" w:rsidRDefault="0000196C" w:rsidP="0000196C">
            <w:pPr>
              <w:pStyle w:val="TT"/>
              <w:jc w:val="right"/>
              <w:rPr>
                <w:rFonts w:cs="Arial"/>
                <w:b/>
                <w:bCs/>
                <w:color w:val="000000" w:themeColor="text1"/>
                <w:sz w:val="17"/>
                <w:szCs w:val="17"/>
                <w:lang w:val="hr-HR"/>
              </w:rPr>
            </w:pPr>
            <w:r w:rsidRPr="001A5E0D">
              <w:rPr>
                <w:rFonts w:cs="Arial"/>
                <w:b/>
                <w:bCs/>
                <w:color w:val="000000"/>
                <w:sz w:val="17"/>
                <w:szCs w:val="17"/>
              </w:rPr>
              <w:t xml:space="preserve">7.184.632 </w:t>
            </w:r>
          </w:p>
        </w:tc>
        <w:tc>
          <w:tcPr>
            <w:tcW w:w="574" w:type="pct"/>
            <w:tcBorders>
              <w:left w:val="nil"/>
              <w:bottom w:val="single" w:sz="12" w:space="0" w:color="auto"/>
              <w:right w:val="nil"/>
            </w:tcBorders>
            <w:shd w:val="clear" w:color="auto" w:fill="auto"/>
            <w:vAlign w:val="bottom"/>
          </w:tcPr>
          <w:p w14:paraId="5F2FD5B9" w14:textId="10931366" w:rsidR="0000196C" w:rsidRPr="001A5E0D" w:rsidRDefault="0000196C" w:rsidP="0000196C">
            <w:pPr>
              <w:pStyle w:val="TT"/>
              <w:jc w:val="right"/>
              <w:rPr>
                <w:rFonts w:cs="Arial"/>
                <w:b/>
                <w:bCs/>
                <w:color w:val="000000" w:themeColor="text1"/>
                <w:sz w:val="17"/>
                <w:szCs w:val="17"/>
                <w:lang w:val="hr-HR"/>
              </w:rPr>
            </w:pPr>
            <w:r w:rsidRPr="001A5E0D">
              <w:rPr>
                <w:rFonts w:cs="Arial"/>
                <w:b/>
                <w:bCs/>
                <w:color w:val="000000"/>
                <w:sz w:val="17"/>
                <w:szCs w:val="17"/>
              </w:rPr>
              <w:t xml:space="preserve">3.153.745 </w:t>
            </w:r>
          </w:p>
        </w:tc>
        <w:tc>
          <w:tcPr>
            <w:tcW w:w="574" w:type="pct"/>
            <w:tcBorders>
              <w:left w:val="nil"/>
              <w:bottom w:val="single" w:sz="12" w:space="0" w:color="auto"/>
              <w:right w:val="nil"/>
            </w:tcBorders>
            <w:shd w:val="clear" w:color="auto" w:fill="auto"/>
            <w:vAlign w:val="bottom"/>
          </w:tcPr>
          <w:p w14:paraId="492714CA" w14:textId="6148C92C" w:rsidR="0000196C" w:rsidRPr="001A5E0D" w:rsidRDefault="0000196C" w:rsidP="0000196C">
            <w:pPr>
              <w:pStyle w:val="TT"/>
              <w:jc w:val="right"/>
              <w:rPr>
                <w:rFonts w:cs="Arial"/>
                <w:b/>
                <w:bCs/>
                <w:color w:val="000000" w:themeColor="text1"/>
                <w:sz w:val="17"/>
                <w:szCs w:val="17"/>
                <w:lang w:val="hr-HR"/>
              </w:rPr>
            </w:pPr>
            <w:r w:rsidRPr="001A5E0D">
              <w:rPr>
                <w:rFonts w:cs="Arial"/>
                <w:b/>
                <w:bCs/>
                <w:color w:val="000000"/>
                <w:sz w:val="17"/>
                <w:szCs w:val="17"/>
              </w:rPr>
              <w:t xml:space="preserve"> 29.961 </w:t>
            </w:r>
          </w:p>
        </w:tc>
        <w:tc>
          <w:tcPr>
            <w:tcW w:w="574" w:type="pct"/>
            <w:tcBorders>
              <w:left w:val="nil"/>
              <w:bottom w:val="single" w:sz="12" w:space="0" w:color="auto"/>
              <w:right w:val="nil"/>
            </w:tcBorders>
            <w:shd w:val="clear" w:color="auto" w:fill="auto"/>
            <w:vAlign w:val="bottom"/>
          </w:tcPr>
          <w:p w14:paraId="7B556983" w14:textId="6AEBFE8B" w:rsidR="0000196C" w:rsidRPr="001A5E0D" w:rsidRDefault="0000196C" w:rsidP="0000196C">
            <w:pPr>
              <w:pStyle w:val="TT"/>
              <w:jc w:val="right"/>
              <w:rPr>
                <w:rFonts w:cs="Arial"/>
                <w:b/>
                <w:bCs/>
                <w:color w:val="000000" w:themeColor="text1"/>
                <w:sz w:val="17"/>
                <w:szCs w:val="17"/>
                <w:lang w:val="hr-HR"/>
              </w:rPr>
            </w:pPr>
            <w:r w:rsidRPr="001A5E0D">
              <w:rPr>
                <w:rFonts w:cs="Arial"/>
                <w:b/>
                <w:bCs/>
                <w:color w:val="000000"/>
                <w:sz w:val="17"/>
                <w:szCs w:val="17"/>
              </w:rPr>
              <w:t xml:space="preserve">   187.082 </w:t>
            </w:r>
          </w:p>
        </w:tc>
        <w:tc>
          <w:tcPr>
            <w:tcW w:w="574" w:type="pct"/>
            <w:tcBorders>
              <w:left w:val="nil"/>
              <w:bottom w:val="single" w:sz="12" w:space="0" w:color="auto"/>
              <w:right w:val="nil"/>
            </w:tcBorders>
            <w:shd w:val="clear" w:color="auto" w:fill="auto"/>
            <w:vAlign w:val="bottom"/>
          </w:tcPr>
          <w:p w14:paraId="16BDC885" w14:textId="2B0D9E89" w:rsidR="0000196C" w:rsidRPr="001A5E0D" w:rsidRDefault="0000196C" w:rsidP="0000196C">
            <w:pPr>
              <w:pStyle w:val="TT"/>
              <w:jc w:val="right"/>
              <w:rPr>
                <w:rFonts w:cs="Arial"/>
                <w:b/>
                <w:bCs/>
                <w:color w:val="000000" w:themeColor="text1"/>
                <w:sz w:val="17"/>
                <w:szCs w:val="17"/>
                <w:lang w:val="hr-HR"/>
              </w:rPr>
            </w:pPr>
            <w:r w:rsidRPr="001A5E0D">
              <w:rPr>
                <w:rFonts w:cs="Arial"/>
                <w:b/>
                <w:bCs/>
                <w:color w:val="000000"/>
                <w:sz w:val="17"/>
                <w:szCs w:val="17"/>
              </w:rPr>
              <w:t xml:space="preserve">  12.309 </w:t>
            </w:r>
          </w:p>
        </w:tc>
        <w:tc>
          <w:tcPr>
            <w:tcW w:w="684" w:type="pct"/>
            <w:tcBorders>
              <w:left w:val="nil"/>
              <w:bottom w:val="single" w:sz="12" w:space="0" w:color="auto"/>
              <w:right w:val="nil"/>
            </w:tcBorders>
            <w:shd w:val="clear" w:color="auto" w:fill="auto"/>
            <w:vAlign w:val="bottom"/>
          </w:tcPr>
          <w:p w14:paraId="09C24899" w14:textId="25CE16B2" w:rsidR="0000196C" w:rsidRPr="001A5E0D" w:rsidRDefault="0000196C" w:rsidP="0000196C">
            <w:pPr>
              <w:pStyle w:val="TT"/>
              <w:jc w:val="right"/>
              <w:rPr>
                <w:rFonts w:cs="Arial"/>
                <w:b/>
                <w:bCs/>
                <w:color w:val="000000" w:themeColor="text1"/>
                <w:sz w:val="17"/>
                <w:szCs w:val="17"/>
                <w:lang w:val="hr-HR"/>
              </w:rPr>
            </w:pPr>
            <w:r w:rsidRPr="001A5E0D">
              <w:rPr>
                <w:rFonts w:cs="Arial"/>
                <w:b/>
                <w:bCs/>
                <w:color w:val="000000"/>
                <w:sz w:val="17"/>
                <w:szCs w:val="17"/>
              </w:rPr>
              <w:t xml:space="preserve">10.567.729 </w:t>
            </w:r>
          </w:p>
        </w:tc>
      </w:tr>
      <w:tr w:rsidR="0000196C" w:rsidRPr="00056504" w14:paraId="6157CB7F" w14:textId="77777777" w:rsidTr="001F4AB4">
        <w:trPr>
          <w:trHeight w:val="178"/>
        </w:trPr>
        <w:tc>
          <w:tcPr>
            <w:tcW w:w="1447" w:type="pct"/>
            <w:vAlign w:val="bottom"/>
          </w:tcPr>
          <w:p w14:paraId="10E9BE03" w14:textId="77777777" w:rsidR="0000196C" w:rsidRPr="001A5E0D" w:rsidRDefault="0000196C" w:rsidP="0000196C">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Dobit tekućeg razdoblja</w:t>
            </w:r>
          </w:p>
        </w:tc>
        <w:tc>
          <w:tcPr>
            <w:tcW w:w="573" w:type="pct"/>
            <w:tcBorders>
              <w:top w:val="single" w:sz="12" w:space="0" w:color="auto"/>
            </w:tcBorders>
            <w:vAlign w:val="bottom"/>
          </w:tcPr>
          <w:p w14:paraId="722B4165" w14:textId="73D48D9A" w:rsidR="0000196C" w:rsidRPr="001A5E0D" w:rsidDel="003A48C1" w:rsidRDefault="004666E6" w:rsidP="0000196C">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574" w:type="pct"/>
            <w:tcBorders>
              <w:top w:val="single" w:sz="12" w:space="0" w:color="auto"/>
            </w:tcBorders>
            <w:vAlign w:val="bottom"/>
          </w:tcPr>
          <w:p w14:paraId="0078A466" w14:textId="2E635E33" w:rsidR="0000196C" w:rsidRPr="001A5E0D" w:rsidDel="003A48C1" w:rsidRDefault="004666E6" w:rsidP="0000196C">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574" w:type="pct"/>
            <w:tcBorders>
              <w:top w:val="single" w:sz="12" w:space="0" w:color="auto"/>
            </w:tcBorders>
            <w:vAlign w:val="bottom"/>
          </w:tcPr>
          <w:p w14:paraId="2F479554" w14:textId="5560F204" w:rsidR="0000196C" w:rsidRPr="001A5E0D" w:rsidDel="003A48C1" w:rsidRDefault="004666E6" w:rsidP="0000196C">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574" w:type="pct"/>
            <w:tcBorders>
              <w:top w:val="single" w:sz="12" w:space="0" w:color="auto"/>
            </w:tcBorders>
            <w:vAlign w:val="bottom"/>
          </w:tcPr>
          <w:p w14:paraId="68387ACD" w14:textId="010DA489" w:rsidR="0000196C" w:rsidRPr="001A5E0D" w:rsidDel="003A48C1" w:rsidRDefault="004666E6" w:rsidP="0000196C">
            <w:pPr>
              <w:tabs>
                <w:tab w:val="right" w:pos="1202"/>
              </w:tabs>
              <w:spacing w:line="301" w:lineRule="exact"/>
              <w:jc w:val="right"/>
              <w:outlineLvl w:val="0"/>
              <w:rPr>
                <w:rFonts w:ascii="Arial" w:eastAsia="Times New Roman" w:hAnsi="Arial" w:cs="Arial"/>
                <w:color w:val="000000" w:themeColor="text1"/>
                <w:sz w:val="17"/>
                <w:szCs w:val="17"/>
              </w:rPr>
            </w:pPr>
            <w:r w:rsidRPr="004666E6">
              <w:rPr>
                <w:rFonts w:ascii="Arial" w:eastAsia="Times New Roman" w:hAnsi="Arial" w:cs="Arial"/>
                <w:color w:val="000000" w:themeColor="text1"/>
                <w:sz w:val="17"/>
                <w:szCs w:val="17"/>
              </w:rPr>
              <w:t>141.594</w:t>
            </w:r>
          </w:p>
        </w:tc>
        <w:tc>
          <w:tcPr>
            <w:tcW w:w="574" w:type="pct"/>
            <w:tcBorders>
              <w:top w:val="single" w:sz="12" w:space="0" w:color="auto"/>
            </w:tcBorders>
            <w:vAlign w:val="bottom"/>
          </w:tcPr>
          <w:p w14:paraId="59CBF428" w14:textId="0F88DA15" w:rsidR="0000196C" w:rsidRPr="001A5E0D" w:rsidDel="003A48C1" w:rsidRDefault="004666E6" w:rsidP="0000196C">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684" w:type="pct"/>
            <w:tcBorders>
              <w:top w:val="single" w:sz="12" w:space="0" w:color="auto"/>
            </w:tcBorders>
            <w:vAlign w:val="bottom"/>
          </w:tcPr>
          <w:p w14:paraId="0062976C" w14:textId="7D8C37E5" w:rsidR="0000196C" w:rsidRPr="001A5E0D" w:rsidDel="003A48C1" w:rsidRDefault="004666E6" w:rsidP="0000196C">
            <w:pPr>
              <w:tabs>
                <w:tab w:val="right" w:pos="1202"/>
              </w:tabs>
              <w:spacing w:line="301" w:lineRule="exact"/>
              <w:jc w:val="right"/>
              <w:outlineLvl w:val="0"/>
              <w:rPr>
                <w:rFonts w:ascii="Arial" w:eastAsia="Times New Roman" w:hAnsi="Arial" w:cs="Arial"/>
                <w:b/>
                <w:color w:val="000000" w:themeColor="text1"/>
                <w:sz w:val="17"/>
                <w:szCs w:val="17"/>
              </w:rPr>
            </w:pPr>
            <w:r w:rsidRPr="004666E6">
              <w:rPr>
                <w:rFonts w:ascii="Arial" w:eastAsia="Times New Roman" w:hAnsi="Arial" w:cs="Arial"/>
                <w:b/>
                <w:color w:val="000000" w:themeColor="text1"/>
                <w:sz w:val="17"/>
                <w:szCs w:val="17"/>
              </w:rPr>
              <w:t>141.594</w:t>
            </w:r>
          </w:p>
        </w:tc>
      </w:tr>
      <w:tr w:rsidR="0000196C" w:rsidRPr="00056504" w14:paraId="7940AF55" w14:textId="77777777" w:rsidTr="001F4AB4">
        <w:trPr>
          <w:trHeight w:val="273"/>
        </w:trPr>
        <w:tc>
          <w:tcPr>
            <w:tcW w:w="1447" w:type="pct"/>
            <w:vAlign w:val="bottom"/>
          </w:tcPr>
          <w:p w14:paraId="0026A900" w14:textId="77777777" w:rsidR="0000196C" w:rsidRPr="001A5E0D" w:rsidRDefault="0000196C" w:rsidP="0000196C">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Ostala sveobuhvatna dobit</w:t>
            </w:r>
          </w:p>
        </w:tc>
        <w:tc>
          <w:tcPr>
            <w:tcW w:w="573" w:type="pct"/>
            <w:tcBorders>
              <w:bottom w:val="single" w:sz="4" w:space="0" w:color="auto"/>
            </w:tcBorders>
            <w:vAlign w:val="bottom"/>
          </w:tcPr>
          <w:p w14:paraId="662E090A" w14:textId="3F0CE26E" w:rsidR="0000196C" w:rsidRPr="001A5E0D" w:rsidRDefault="004666E6" w:rsidP="0000196C">
            <w:pPr>
              <w:tabs>
                <w:tab w:val="right" w:pos="1202"/>
              </w:tabs>
              <w:spacing w:line="240"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bottom w:val="single" w:sz="4" w:space="0" w:color="auto"/>
            </w:tcBorders>
            <w:vAlign w:val="bottom"/>
          </w:tcPr>
          <w:p w14:paraId="0F1DACA3" w14:textId="2B6B4796" w:rsidR="0000196C" w:rsidRPr="001A5E0D" w:rsidRDefault="004666E6" w:rsidP="0000196C">
            <w:pPr>
              <w:tabs>
                <w:tab w:val="right" w:pos="1202"/>
              </w:tabs>
              <w:spacing w:line="240"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bottom w:val="single" w:sz="4" w:space="0" w:color="auto"/>
            </w:tcBorders>
            <w:vAlign w:val="bottom"/>
          </w:tcPr>
          <w:p w14:paraId="0074AF94" w14:textId="55AADEA6" w:rsidR="0000196C" w:rsidRPr="001A5E0D" w:rsidRDefault="004666E6" w:rsidP="0000196C">
            <w:pPr>
              <w:tabs>
                <w:tab w:val="right" w:pos="1202"/>
              </w:tabs>
              <w:spacing w:line="240" w:lineRule="exact"/>
              <w:jc w:val="right"/>
              <w:outlineLvl w:val="0"/>
              <w:rPr>
                <w:rFonts w:ascii="Arial" w:eastAsia="Times New Roman" w:hAnsi="Arial" w:cs="Arial"/>
                <w:iCs/>
                <w:color w:val="000000" w:themeColor="text1"/>
                <w:sz w:val="17"/>
                <w:szCs w:val="17"/>
              </w:rPr>
            </w:pPr>
            <w:r w:rsidRPr="004666E6">
              <w:rPr>
                <w:rFonts w:ascii="Arial" w:eastAsia="Times New Roman" w:hAnsi="Arial" w:cs="Arial"/>
                <w:iCs/>
                <w:color w:val="000000" w:themeColor="text1"/>
                <w:sz w:val="17"/>
                <w:szCs w:val="17"/>
              </w:rPr>
              <w:t>(65.577)</w:t>
            </w:r>
          </w:p>
        </w:tc>
        <w:tc>
          <w:tcPr>
            <w:tcW w:w="574" w:type="pct"/>
            <w:tcBorders>
              <w:bottom w:val="single" w:sz="4" w:space="0" w:color="auto"/>
            </w:tcBorders>
            <w:vAlign w:val="bottom"/>
          </w:tcPr>
          <w:p w14:paraId="17806363" w14:textId="1D62BC14" w:rsidR="0000196C" w:rsidRPr="001A5E0D" w:rsidRDefault="004666E6" w:rsidP="0000196C">
            <w:pPr>
              <w:tabs>
                <w:tab w:val="right" w:pos="1202"/>
              </w:tabs>
              <w:spacing w:line="240"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bottom w:val="single" w:sz="4" w:space="0" w:color="auto"/>
            </w:tcBorders>
            <w:vAlign w:val="bottom"/>
          </w:tcPr>
          <w:p w14:paraId="33717D4C" w14:textId="697AD79C" w:rsidR="0000196C" w:rsidRPr="001A5E0D" w:rsidDel="003A48C1" w:rsidRDefault="004666E6" w:rsidP="0000196C">
            <w:pPr>
              <w:tabs>
                <w:tab w:val="right" w:pos="1202"/>
              </w:tabs>
              <w:spacing w:line="240"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684" w:type="pct"/>
            <w:tcBorders>
              <w:bottom w:val="single" w:sz="4" w:space="0" w:color="auto"/>
            </w:tcBorders>
            <w:vAlign w:val="bottom"/>
          </w:tcPr>
          <w:p w14:paraId="23E091A8" w14:textId="27557BD8" w:rsidR="0000196C" w:rsidRPr="001A5E0D" w:rsidRDefault="004666E6" w:rsidP="0000196C">
            <w:pPr>
              <w:tabs>
                <w:tab w:val="right" w:pos="1202"/>
              </w:tabs>
              <w:spacing w:line="240" w:lineRule="exact"/>
              <w:jc w:val="right"/>
              <w:outlineLvl w:val="0"/>
              <w:rPr>
                <w:rFonts w:ascii="Arial" w:eastAsia="Times New Roman" w:hAnsi="Arial" w:cs="Arial"/>
                <w:b/>
                <w:iCs/>
                <w:color w:val="000000" w:themeColor="text1"/>
                <w:sz w:val="17"/>
                <w:szCs w:val="17"/>
              </w:rPr>
            </w:pPr>
            <w:r w:rsidRPr="004666E6">
              <w:rPr>
                <w:rFonts w:ascii="Arial" w:eastAsia="Times New Roman" w:hAnsi="Arial" w:cs="Arial"/>
                <w:b/>
                <w:iCs/>
                <w:color w:val="000000" w:themeColor="text1"/>
                <w:sz w:val="17"/>
                <w:szCs w:val="17"/>
              </w:rPr>
              <w:t>(65.577)</w:t>
            </w:r>
          </w:p>
        </w:tc>
      </w:tr>
      <w:tr w:rsidR="0000196C" w:rsidRPr="00056504" w14:paraId="4FE96D2E" w14:textId="77777777" w:rsidTr="001F4AB4">
        <w:trPr>
          <w:trHeight w:val="74"/>
        </w:trPr>
        <w:tc>
          <w:tcPr>
            <w:tcW w:w="1447" w:type="pct"/>
            <w:vAlign w:val="bottom"/>
          </w:tcPr>
          <w:p w14:paraId="41935B82" w14:textId="77777777" w:rsidR="0000196C" w:rsidRPr="001A5E0D" w:rsidRDefault="0000196C" w:rsidP="0000196C">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4D2A639E" w14:textId="2A677C53"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top w:val="single" w:sz="4" w:space="0" w:color="auto"/>
              <w:left w:val="nil"/>
              <w:bottom w:val="single" w:sz="4" w:space="0" w:color="auto"/>
              <w:right w:val="nil"/>
            </w:tcBorders>
            <w:shd w:val="clear" w:color="auto" w:fill="auto"/>
            <w:vAlign w:val="bottom"/>
          </w:tcPr>
          <w:p w14:paraId="6E3C729F" w14:textId="4996FE63"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top w:val="single" w:sz="4" w:space="0" w:color="auto"/>
              <w:left w:val="nil"/>
              <w:bottom w:val="single" w:sz="4" w:space="0" w:color="auto"/>
              <w:right w:val="nil"/>
            </w:tcBorders>
            <w:shd w:val="clear" w:color="auto" w:fill="auto"/>
            <w:vAlign w:val="bottom"/>
          </w:tcPr>
          <w:p w14:paraId="20062FE1" w14:textId="76653C27"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4666E6">
              <w:rPr>
                <w:rFonts w:ascii="Arial" w:eastAsia="Times New Roman" w:hAnsi="Arial" w:cs="Arial"/>
                <w:iCs/>
                <w:color w:val="000000" w:themeColor="text1"/>
                <w:sz w:val="17"/>
                <w:szCs w:val="17"/>
              </w:rPr>
              <w:t>(65.577)</w:t>
            </w:r>
          </w:p>
        </w:tc>
        <w:tc>
          <w:tcPr>
            <w:tcW w:w="574" w:type="pct"/>
            <w:tcBorders>
              <w:top w:val="single" w:sz="4" w:space="0" w:color="auto"/>
              <w:left w:val="nil"/>
              <w:bottom w:val="single" w:sz="4" w:space="0" w:color="auto"/>
              <w:right w:val="nil"/>
            </w:tcBorders>
            <w:shd w:val="clear" w:color="auto" w:fill="auto"/>
            <w:vAlign w:val="bottom"/>
          </w:tcPr>
          <w:p w14:paraId="286796CB" w14:textId="02CF695C"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4666E6">
              <w:rPr>
                <w:rFonts w:ascii="Arial" w:eastAsia="Times New Roman" w:hAnsi="Arial" w:cs="Arial"/>
                <w:iCs/>
                <w:color w:val="000000" w:themeColor="text1"/>
                <w:sz w:val="17"/>
                <w:szCs w:val="17"/>
              </w:rPr>
              <w:t>141.594</w:t>
            </w:r>
          </w:p>
        </w:tc>
        <w:tc>
          <w:tcPr>
            <w:tcW w:w="574" w:type="pct"/>
            <w:tcBorders>
              <w:top w:val="single" w:sz="4" w:space="0" w:color="auto"/>
              <w:left w:val="nil"/>
              <w:bottom w:val="single" w:sz="4" w:space="0" w:color="auto"/>
              <w:right w:val="nil"/>
            </w:tcBorders>
            <w:shd w:val="clear" w:color="auto" w:fill="auto"/>
            <w:vAlign w:val="bottom"/>
          </w:tcPr>
          <w:p w14:paraId="2910AB3C" w14:textId="180BACF6" w:rsidR="0000196C" w:rsidRPr="001A5E0D" w:rsidDel="003A48C1" w:rsidRDefault="004666E6" w:rsidP="0000196C">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684" w:type="pct"/>
            <w:tcBorders>
              <w:top w:val="single" w:sz="4" w:space="0" w:color="auto"/>
              <w:left w:val="nil"/>
              <w:bottom w:val="single" w:sz="4" w:space="0" w:color="auto"/>
              <w:right w:val="nil"/>
            </w:tcBorders>
            <w:shd w:val="clear" w:color="auto" w:fill="auto"/>
            <w:vAlign w:val="bottom"/>
          </w:tcPr>
          <w:p w14:paraId="7F85ED31" w14:textId="1E4F83B0" w:rsidR="0000196C" w:rsidRPr="001A5E0D" w:rsidRDefault="004666E6"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4666E6">
              <w:rPr>
                <w:rFonts w:ascii="Arial" w:eastAsia="Times New Roman" w:hAnsi="Arial" w:cs="Arial"/>
                <w:b/>
                <w:iCs/>
                <w:color w:val="000000" w:themeColor="text1"/>
                <w:sz w:val="17"/>
                <w:szCs w:val="17"/>
              </w:rPr>
              <w:t>76.017</w:t>
            </w:r>
          </w:p>
        </w:tc>
      </w:tr>
      <w:tr w:rsidR="0000196C" w:rsidRPr="00056504" w14:paraId="3510A61B" w14:textId="77777777" w:rsidTr="00463D24">
        <w:trPr>
          <w:trHeight w:val="74"/>
        </w:trPr>
        <w:tc>
          <w:tcPr>
            <w:tcW w:w="1447" w:type="pct"/>
            <w:vAlign w:val="bottom"/>
          </w:tcPr>
          <w:p w14:paraId="490E6BA1" w14:textId="77777777" w:rsidR="0000196C" w:rsidRPr="001A5E0D" w:rsidRDefault="0000196C" w:rsidP="0000196C">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Tečajne razlike Garantni fond</w:t>
            </w:r>
          </w:p>
        </w:tc>
        <w:tc>
          <w:tcPr>
            <w:tcW w:w="573" w:type="pct"/>
            <w:tcBorders>
              <w:top w:val="single" w:sz="4" w:space="0" w:color="auto"/>
            </w:tcBorders>
            <w:vAlign w:val="bottom"/>
          </w:tcPr>
          <w:p w14:paraId="4943EB3C" w14:textId="4EDB5940"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top w:val="single" w:sz="4" w:space="0" w:color="auto"/>
            </w:tcBorders>
            <w:vAlign w:val="bottom"/>
          </w:tcPr>
          <w:p w14:paraId="4DA43E47" w14:textId="134655ED"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top w:val="single" w:sz="4" w:space="0" w:color="auto"/>
            </w:tcBorders>
            <w:vAlign w:val="bottom"/>
          </w:tcPr>
          <w:p w14:paraId="30F60FB2" w14:textId="5538A27E"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top w:val="single" w:sz="4" w:space="0" w:color="auto"/>
            </w:tcBorders>
            <w:vAlign w:val="bottom"/>
          </w:tcPr>
          <w:p w14:paraId="6AC4FAB3" w14:textId="694A90E1"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top w:val="single" w:sz="4" w:space="0" w:color="auto"/>
            </w:tcBorders>
            <w:vAlign w:val="bottom"/>
          </w:tcPr>
          <w:p w14:paraId="21D29978" w14:textId="665F5782" w:rsidR="0000196C" w:rsidRPr="001A5E0D" w:rsidRDefault="004666E6" w:rsidP="0000196C">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16</w:t>
            </w:r>
          </w:p>
        </w:tc>
        <w:tc>
          <w:tcPr>
            <w:tcW w:w="684" w:type="pct"/>
            <w:tcBorders>
              <w:top w:val="single" w:sz="4" w:space="0" w:color="auto"/>
            </w:tcBorders>
            <w:vAlign w:val="bottom"/>
          </w:tcPr>
          <w:p w14:paraId="27564E90" w14:textId="617FBE9E" w:rsidR="0000196C" w:rsidRPr="001A5E0D" w:rsidRDefault="004666E6" w:rsidP="0000196C">
            <w:pPr>
              <w:tabs>
                <w:tab w:val="right" w:pos="1202"/>
              </w:tabs>
              <w:spacing w:line="301" w:lineRule="exact"/>
              <w:jc w:val="right"/>
              <w:outlineLvl w:val="0"/>
              <w:rPr>
                <w:rFonts w:ascii="Arial" w:eastAsia="Times New Roman" w:hAnsi="Arial" w:cs="Arial"/>
                <w:b/>
                <w:iCs/>
                <w:color w:val="000000" w:themeColor="text1"/>
                <w:sz w:val="17"/>
                <w:szCs w:val="17"/>
              </w:rPr>
            </w:pPr>
            <w:r>
              <w:rPr>
                <w:rFonts w:ascii="Arial" w:eastAsia="Times New Roman" w:hAnsi="Arial" w:cs="Arial"/>
                <w:b/>
                <w:iCs/>
                <w:color w:val="000000" w:themeColor="text1"/>
                <w:sz w:val="17"/>
                <w:szCs w:val="17"/>
              </w:rPr>
              <w:t>16</w:t>
            </w:r>
          </w:p>
        </w:tc>
      </w:tr>
      <w:tr w:rsidR="0000196C" w:rsidRPr="00056504" w14:paraId="3DD77D05" w14:textId="77777777" w:rsidTr="00463D24">
        <w:trPr>
          <w:trHeight w:val="74"/>
        </w:trPr>
        <w:tc>
          <w:tcPr>
            <w:tcW w:w="1447" w:type="pct"/>
            <w:vAlign w:val="bottom"/>
          </w:tcPr>
          <w:p w14:paraId="41A8FFC0" w14:textId="047F9311" w:rsidR="0000196C" w:rsidRPr="001A5E0D" w:rsidRDefault="0000196C" w:rsidP="0000196C">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iCs/>
                <w:color w:val="000000" w:themeColor="text1"/>
                <w:sz w:val="17"/>
                <w:szCs w:val="17"/>
              </w:rPr>
              <w:t xml:space="preserve">Uplate u osnivački kapital iz državnog proračuna    </w:t>
            </w:r>
          </w:p>
        </w:tc>
        <w:tc>
          <w:tcPr>
            <w:tcW w:w="573" w:type="pct"/>
            <w:vAlign w:val="bottom"/>
          </w:tcPr>
          <w:p w14:paraId="0B683AF3" w14:textId="0D2CC31E"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vAlign w:val="bottom"/>
          </w:tcPr>
          <w:p w14:paraId="38AA39B8" w14:textId="72B57C01"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vAlign w:val="bottom"/>
          </w:tcPr>
          <w:p w14:paraId="75751F95" w14:textId="3A2859A9"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vAlign w:val="bottom"/>
          </w:tcPr>
          <w:p w14:paraId="29498BDE" w14:textId="54D62C5A"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vAlign w:val="bottom"/>
          </w:tcPr>
          <w:p w14:paraId="05879D7E" w14:textId="6111696E" w:rsidR="0000196C" w:rsidRPr="001A5E0D" w:rsidRDefault="004666E6" w:rsidP="0000196C">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684" w:type="pct"/>
            <w:vAlign w:val="bottom"/>
          </w:tcPr>
          <w:p w14:paraId="3EB19615" w14:textId="728F5CE6" w:rsidR="0000196C" w:rsidRPr="001A5E0D" w:rsidRDefault="004666E6" w:rsidP="0000196C">
            <w:pPr>
              <w:tabs>
                <w:tab w:val="right" w:pos="1202"/>
              </w:tabs>
              <w:spacing w:line="301" w:lineRule="exact"/>
              <w:jc w:val="right"/>
              <w:outlineLvl w:val="0"/>
              <w:rPr>
                <w:rFonts w:ascii="Arial" w:eastAsia="Times New Roman" w:hAnsi="Arial" w:cs="Arial"/>
                <w:b/>
                <w:iCs/>
                <w:color w:val="000000" w:themeColor="text1"/>
                <w:sz w:val="17"/>
                <w:szCs w:val="17"/>
              </w:rPr>
            </w:pPr>
            <w:r>
              <w:rPr>
                <w:rFonts w:ascii="Arial" w:eastAsia="Times New Roman" w:hAnsi="Arial" w:cs="Arial"/>
                <w:b/>
                <w:iCs/>
                <w:color w:val="000000" w:themeColor="text1"/>
                <w:sz w:val="17"/>
                <w:szCs w:val="17"/>
              </w:rPr>
              <w:t>-</w:t>
            </w:r>
          </w:p>
        </w:tc>
      </w:tr>
      <w:tr w:rsidR="0000196C" w:rsidRPr="00056504" w14:paraId="34221406" w14:textId="77777777" w:rsidTr="001F4AB4">
        <w:trPr>
          <w:trHeight w:val="74"/>
        </w:trPr>
        <w:tc>
          <w:tcPr>
            <w:tcW w:w="1447" w:type="pct"/>
            <w:vAlign w:val="bottom"/>
          </w:tcPr>
          <w:p w14:paraId="5AC131B3" w14:textId="45FB34FE" w:rsidR="0000196C" w:rsidRPr="001A5E0D" w:rsidRDefault="0000196C" w:rsidP="0000196C">
            <w:pPr>
              <w:tabs>
                <w:tab w:val="right" w:pos="1202"/>
              </w:tabs>
              <w:spacing w:line="240" w:lineRule="exact"/>
              <w:outlineLvl w:val="0"/>
              <w:rPr>
                <w:rFonts w:ascii="Arial" w:eastAsia="Times New Roman" w:hAnsi="Arial" w:cs="Arial"/>
                <w:i/>
                <w:iCs/>
                <w:color w:val="000000" w:themeColor="text1"/>
                <w:sz w:val="17"/>
                <w:szCs w:val="17"/>
              </w:rPr>
            </w:pPr>
            <w:r w:rsidRPr="001A5E0D">
              <w:rPr>
                <w:rFonts w:ascii="Arial" w:eastAsia="Times New Roman" w:hAnsi="Arial" w:cs="Arial"/>
                <w:iCs/>
                <w:color w:val="000000" w:themeColor="text1"/>
                <w:sz w:val="17"/>
                <w:szCs w:val="17"/>
              </w:rPr>
              <w:t>Prijenos dobiti iz 2021. godine u zadržanu dobit</w:t>
            </w:r>
          </w:p>
        </w:tc>
        <w:tc>
          <w:tcPr>
            <w:tcW w:w="573" w:type="pct"/>
            <w:tcBorders>
              <w:bottom w:val="single" w:sz="12" w:space="0" w:color="auto"/>
            </w:tcBorders>
            <w:vAlign w:val="bottom"/>
          </w:tcPr>
          <w:p w14:paraId="409C7C57" w14:textId="4EF04A2B"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bottom w:val="single" w:sz="12" w:space="0" w:color="auto"/>
            </w:tcBorders>
            <w:vAlign w:val="bottom"/>
          </w:tcPr>
          <w:p w14:paraId="4E5AE70D" w14:textId="4B8E49C6"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4666E6">
              <w:rPr>
                <w:rFonts w:ascii="Arial" w:eastAsia="Times New Roman" w:hAnsi="Arial" w:cs="Arial"/>
                <w:iCs/>
                <w:color w:val="000000" w:themeColor="text1"/>
                <w:sz w:val="17"/>
                <w:szCs w:val="17"/>
              </w:rPr>
              <w:t>187.082</w:t>
            </w:r>
          </w:p>
        </w:tc>
        <w:tc>
          <w:tcPr>
            <w:tcW w:w="574" w:type="pct"/>
            <w:tcBorders>
              <w:bottom w:val="single" w:sz="12" w:space="0" w:color="auto"/>
            </w:tcBorders>
            <w:vAlign w:val="bottom"/>
          </w:tcPr>
          <w:p w14:paraId="105EC893" w14:textId="64C73203"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Pr>
                <w:rFonts w:ascii="Arial" w:eastAsia="Times New Roman" w:hAnsi="Arial" w:cs="Arial"/>
                <w:iCs/>
                <w:color w:val="000000" w:themeColor="text1"/>
                <w:sz w:val="17"/>
                <w:szCs w:val="17"/>
              </w:rPr>
              <w:t>-</w:t>
            </w:r>
          </w:p>
        </w:tc>
        <w:tc>
          <w:tcPr>
            <w:tcW w:w="574" w:type="pct"/>
            <w:tcBorders>
              <w:bottom w:val="single" w:sz="12" w:space="0" w:color="auto"/>
            </w:tcBorders>
            <w:vAlign w:val="bottom"/>
          </w:tcPr>
          <w:p w14:paraId="1F4163A1" w14:textId="1C78BC2B" w:rsidR="0000196C" w:rsidRPr="001A5E0D" w:rsidRDefault="004666E6" w:rsidP="0000196C">
            <w:pPr>
              <w:tabs>
                <w:tab w:val="right" w:pos="1202"/>
              </w:tabs>
              <w:spacing w:line="301" w:lineRule="exact"/>
              <w:jc w:val="right"/>
              <w:outlineLvl w:val="0"/>
              <w:rPr>
                <w:rFonts w:ascii="Arial" w:eastAsia="Times New Roman" w:hAnsi="Arial" w:cs="Arial"/>
                <w:iCs/>
                <w:color w:val="000000" w:themeColor="text1"/>
                <w:sz w:val="17"/>
                <w:szCs w:val="17"/>
              </w:rPr>
            </w:pPr>
            <w:r w:rsidRPr="004666E6">
              <w:rPr>
                <w:rFonts w:ascii="Arial" w:eastAsia="Times New Roman" w:hAnsi="Arial" w:cs="Arial"/>
                <w:iCs/>
                <w:color w:val="000000" w:themeColor="text1"/>
                <w:sz w:val="17"/>
                <w:szCs w:val="17"/>
              </w:rPr>
              <w:t>(187.082)</w:t>
            </w:r>
          </w:p>
        </w:tc>
        <w:tc>
          <w:tcPr>
            <w:tcW w:w="574" w:type="pct"/>
            <w:tcBorders>
              <w:bottom w:val="single" w:sz="12" w:space="0" w:color="auto"/>
            </w:tcBorders>
            <w:vAlign w:val="bottom"/>
          </w:tcPr>
          <w:p w14:paraId="2A97E21E" w14:textId="264073EC" w:rsidR="0000196C" w:rsidRPr="001A5E0D" w:rsidRDefault="004666E6" w:rsidP="0000196C">
            <w:pPr>
              <w:tabs>
                <w:tab w:val="right" w:pos="1202"/>
              </w:tabs>
              <w:spacing w:line="301" w:lineRule="exact"/>
              <w:jc w:val="right"/>
              <w:outlineLvl w:val="0"/>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684" w:type="pct"/>
            <w:tcBorders>
              <w:bottom w:val="single" w:sz="12" w:space="0" w:color="auto"/>
            </w:tcBorders>
            <w:vAlign w:val="bottom"/>
          </w:tcPr>
          <w:p w14:paraId="1FCA6F71" w14:textId="2335E9BC" w:rsidR="0000196C" w:rsidRPr="001A5E0D" w:rsidRDefault="004666E6" w:rsidP="0000196C">
            <w:pPr>
              <w:tabs>
                <w:tab w:val="right" w:pos="1202"/>
              </w:tabs>
              <w:spacing w:line="301" w:lineRule="exact"/>
              <w:jc w:val="right"/>
              <w:outlineLvl w:val="0"/>
              <w:rPr>
                <w:rFonts w:ascii="Arial" w:eastAsia="Times New Roman" w:hAnsi="Arial" w:cs="Arial"/>
                <w:b/>
                <w:iCs/>
                <w:color w:val="000000" w:themeColor="text1"/>
                <w:sz w:val="17"/>
                <w:szCs w:val="17"/>
              </w:rPr>
            </w:pPr>
            <w:r>
              <w:rPr>
                <w:rFonts w:ascii="Arial" w:eastAsia="Times New Roman" w:hAnsi="Arial" w:cs="Arial"/>
                <w:b/>
                <w:iCs/>
                <w:color w:val="000000" w:themeColor="text1"/>
                <w:sz w:val="17"/>
                <w:szCs w:val="17"/>
              </w:rPr>
              <w:t>-</w:t>
            </w:r>
          </w:p>
        </w:tc>
      </w:tr>
      <w:tr w:rsidR="0000196C" w:rsidRPr="00056504" w14:paraId="325E1932" w14:textId="77777777" w:rsidTr="005324AC">
        <w:trPr>
          <w:trHeight w:hRule="exact" w:val="397"/>
        </w:trPr>
        <w:tc>
          <w:tcPr>
            <w:tcW w:w="1447" w:type="pct"/>
            <w:vAlign w:val="bottom"/>
          </w:tcPr>
          <w:p w14:paraId="1A66F915" w14:textId="3780D04D" w:rsidR="0000196C" w:rsidRPr="001A5E0D" w:rsidRDefault="0000196C" w:rsidP="0000196C">
            <w:pPr>
              <w:tabs>
                <w:tab w:val="right" w:pos="1202"/>
              </w:tabs>
              <w:spacing w:line="240" w:lineRule="exact"/>
              <w:outlineLvl w:val="0"/>
              <w:rPr>
                <w:rFonts w:ascii="Arial" w:eastAsia="Times New Roman" w:hAnsi="Arial" w:cs="Arial"/>
                <w:iCs/>
                <w:color w:val="000000" w:themeColor="text1"/>
                <w:sz w:val="17"/>
                <w:szCs w:val="17"/>
              </w:rPr>
            </w:pPr>
            <w:r w:rsidRPr="001A5E0D">
              <w:rPr>
                <w:rFonts w:ascii="Arial" w:eastAsia="Times New Roman" w:hAnsi="Arial" w:cs="Arial"/>
                <w:b/>
                <w:iCs/>
                <w:color w:val="000000" w:themeColor="text1"/>
                <w:sz w:val="17"/>
                <w:szCs w:val="17"/>
              </w:rPr>
              <w:t xml:space="preserve">Stanje 30. rujna 2022. </w:t>
            </w:r>
          </w:p>
        </w:tc>
        <w:tc>
          <w:tcPr>
            <w:tcW w:w="573" w:type="pct"/>
            <w:tcBorders>
              <w:top w:val="nil"/>
              <w:left w:val="nil"/>
              <w:bottom w:val="single" w:sz="12" w:space="0" w:color="auto"/>
              <w:right w:val="nil"/>
            </w:tcBorders>
            <w:shd w:val="clear" w:color="auto" w:fill="auto"/>
            <w:vAlign w:val="bottom"/>
          </w:tcPr>
          <w:p w14:paraId="7B6E585E" w14:textId="68EF6992" w:rsidR="0000196C" w:rsidRPr="001A5E0D" w:rsidRDefault="004666E6"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4666E6">
              <w:rPr>
                <w:rFonts w:ascii="Arial" w:eastAsia="Times New Roman" w:hAnsi="Arial" w:cs="Arial"/>
                <w:b/>
                <w:iCs/>
                <w:color w:val="000000" w:themeColor="text1"/>
                <w:sz w:val="17"/>
                <w:szCs w:val="17"/>
              </w:rPr>
              <w:t>7.184.632</w:t>
            </w:r>
          </w:p>
        </w:tc>
        <w:tc>
          <w:tcPr>
            <w:tcW w:w="574" w:type="pct"/>
            <w:tcBorders>
              <w:top w:val="single" w:sz="12" w:space="0" w:color="auto"/>
              <w:left w:val="nil"/>
              <w:bottom w:val="single" w:sz="12" w:space="0" w:color="auto"/>
              <w:right w:val="nil"/>
            </w:tcBorders>
            <w:shd w:val="clear" w:color="auto" w:fill="auto"/>
            <w:vAlign w:val="bottom"/>
          </w:tcPr>
          <w:p w14:paraId="534101C3" w14:textId="4DBFB82B" w:rsidR="0000196C" w:rsidRPr="001A5E0D" w:rsidRDefault="004666E6"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4666E6">
              <w:rPr>
                <w:rFonts w:ascii="Arial" w:eastAsia="Times New Roman" w:hAnsi="Arial" w:cs="Arial"/>
                <w:b/>
                <w:iCs/>
                <w:color w:val="000000" w:themeColor="text1"/>
                <w:sz w:val="17"/>
                <w:szCs w:val="17"/>
              </w:rPr>
              <w:t>3.340.827</w:t>
            </w:r>
          </w:p>
        </w:tc>
        <w:tc>
          <w:tcPr>
            <w:tcW w:w="574" w:type="pct"/>
            <w:tcBorders>
              <w:top w:val="single" w:sz="12" w:space="0" w:color="auto"/>
              <w:left w:val="nil"/>
              <w:bottom w:val="single" w:sz="12" w:space="0" w:color="auto"/>
              <w:right w:val="nil"/>
            </w:tcBorders>
            <w:shd w:val="clear" w:color="auto" w:fill="auto"/>
            <w:vAlign w:val="bottom"/>
          </w:tcPr>
          <w:p w14:paraId="7FED7A2A" w14:textId="7C97E8A4" w:rsidR="0000196C" w:rsidRPr="001A5E0D" w:rsidRDefault="004666E6"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4666E6">
              <w:rPr>
                <w:rFonts w:ascii="Arial" w:eastAsia="Times New Roman" w:hAnsi="Arial" w:cs="Arial"/>
                <w:b/>
                <w:iCs/>
                <w:color w:val="000000" w:themeColor="text1"/>
                <w:sz w:val="17"/>
                <w:szCs w:val="17"/>
              </w:rPr>
              <w:t>(35.616)</w:t>
            </w:r>
          </w:p>
        </w:tc>
        <w:tc>
          <w:tcPr>
            <w:tcW w:w="574" w:type="pct"/>
            <w:tcBorders>
              <w:top w:val="single" w:sz="12" w:space="0" w:color="auto"/>
              <w:left w:val="nil"/>
              <w:bottom w:val="single" w:sz="12" w:space="0" w:color="auto"/>
              <w:right w:val="nil"/>
            </w:tcBorders>
            <w:shd w:val="clear" w:color="auto" w:fill="auto"/>
            <w:vAlign w:val="bottom"/>
          </w:tcPr>
          <w:p w14:paraId="5474A5C7" w14:textId="532B2344" w:rsidR="0000196C" w:rsidRPr="001A5E0D" w:rsidRDefault="004666E6"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4666E6">
              <w:rPr>
                <w:rFonts w:ascii="Arial" w:eastAsia="Times New Roman" w:hAnsi="Arial" w:cs="Arial"/>
                <w:b/>
                <w:iCs/>
                <w:color w:val="000000" w:themeColor="text1"/>
                <w:sz w:val="17"/>
                <w:szCs w:val="17"/>
              </w:rPr>
              <w:t>141.594</w:t>
            </w:r>
          </w:p>
        </w:tc>
        <w:tc>
          <w:tcPr>
            <w:tcW w:w="574" w:type="pct"/>
            <w:tcBorders>
              <w:top w:val="single" w:sz="12" w:space="0" w:color="auto"/>
              <w:left w:val="nil"/>
              <w:bottom w:val="single" w:sz="12" w:space="0" w:color="auto"/>
              <w:right w:val="nil"/>
            </w:tcBorders>
            <w:shd w:val="clear" w:color="auto" w:fill="auto"/>
            <w:vAlign w:val="bottom"/>
          </w:tcPr>
          <w:p w14:paraId="1A089B56" w14:textId="0E6C8104" w:rsidR="0000196C" w:rsidRPr="001A5E0D" w:rsidDel="003A48C1" w:rsidRDefault="004666E6" w:rsidP="0000196C">
            <w:pPr>
              <w:tabs>
                <w:tab w:val="right" w:pos="1202"/>
              </w:tabs>
              <w:spacing w:line="301" w:lineRule="exact"/>
              <w:jc w:val="right"/>
              <w:outlineLvl w:val="0"/>
              <w:rPr>
                <w:rFonts w:ascii="Arial" w:eastAsia="Times New Roman" w:hAnsi="Arial" w:cs="Arial"/>
                <w:b/>
                <w:bCs/>
                <w:color w:val="000000" w:themeColor="text1"/>
                <w:sz w:val="17"/>
                <w:szCs w:val="17"/>
              </w:rPr>
            </w:pPr>
            <w:r w:rsidRPr="004666E6">
              <w:rPr>
                <w:rFonts w:ascii="Arial" w:eastAsia="Times New Roman" w:hAnsi="Arial" w:cs="Arial"/>
                <w:b/>
                <w:bCs/>
                <w:color w:val="000000" w:themeColor="text1"/>
                <w:sz w:val="17"/>
                <w:szCs w:val="17"/>
              </w:rPr>
              <w:t>12.325</w:t>
            </w:r>
          </w:p>
        </w:tc>
        <w:tc>
          <w:tcPr>
            <w:tcW w:w="684" w:type="pct"/>
            <w:tcBorders>
              <w:top w:val="single" w:sz="12" w:space="0" w:color="auto"/>
              <w:left w:val="nil"/>
              <w:bottom w:val="single" w:sz="12" w:space="0" w:color="auto"/>
              <w:right w:val="nil"/>
            </w:tcBorders>
            <w:shd w:val="clear" w:color="auto" w:fill="auto"/>
            <w:vAlign w:val="bottom"/>
          </w:tcPr>
          <w:p w14:paraId="573BF620" w14:textId="339447B8" w:rsidR="0000196C" w:rsidRPr="001A5E0D" w:rsidRDefault="004666E6" w:rsidP="0000196C">
            <w:pPr>
              <w:tabs>
                <w:tab w:val="right" w:pos="1202"/>
              </w:tabs>
              <w:spacing w:line="301" w:lineRule="exact"/>
              <w:jc w:val="right"/>
              <w:outlineLvl w:val="0"/>
              <w:rPr>
                <w:rFonts w:ascii="Arial" w:eastAsia="Times New Roman" w:hAnsi="Arial" w:cs="Arial"/>
                <w:b/>
                <w:iCs/>
                <w:color w:val="000000" w:themeColor="text1"/>
                <w:sz w:val="17"/>
                <w:szCs w:val="17"/>
              </w:rPr>
            </w:pPr>
            <w:r w:rsidRPr="004666E6">
              <w:rPr>
                <w:rFonts w:ascii="Arial" w:eastAsia="Times New Roman" w:hAnsi="Arial" w:cs="Arial"/>
                <w:b/>
                <w:iCs/>
                <w:color w:val="000000" w:themeColor="text1"/>
                <w:sz w:val="17"/>
                <w:szCs w:val="17"/>
              </w:rPr>
              <w:t>10.643.762</w:t>
            </w:r>
          </w:p>
        </w:tc>
      </w:tr>
    </w:tbl>
    <w:p w14:paraId="1475756F" w14:textId="77777777" w:rsidR="0066099B" w:rsidRPr="00EA3621" w:rsidRDefault="0066099B" w:rsidP="00B26E18">
      <w:pPr>
        <w:rPr>
          <w:color w:val="000000" w:themeColor="text1"/>
        </w:rPr>
      </w:pPr>
    </w:p>
    <w:p w14:paraId="7926EB41" w14:textId="77777777" w:rsidR="002737C0" w:rsidRPr="00EA3621" w:rsidRDefault="002737C0" w:rsidP="00B26E18">
      <w:pPr>
        <w:rPr>
          <w:color w:val="000000" w:themeColor="text1"/>
        </w:rPr>
      </w:pPr>
    </w:p>
    <w:p w14:paraId="651C04D6" w14:textId="77777777" w:rsidR="002737C0" w:rsidRPr="00EA3621" w:rsidRDefault="002737C0" w:rsidP="00B26E18">
      <w:pPr>
        <w:rPr>
          <w:color w:val="000000" w:themeColor="text1"/>
        </w:rPr>
      </w:pPr>
    </w:p>
    <w:p w14:paraId="7EF2790E" w14:textId="77777777" w:rsidR="002737C0" w:rsidRPr="00EA3621" w:rsidRDefault="002737C0" w:rsidP="00B26E18">
      <w:pPr>
        <w:rPr>
          <w:color w:val="000000" w:themeColor="text1"/>
        </w:rPr>
      </w:pPr>
    </w:p>
    <w:p w14:paraId="371AFCD5" w14:textId="77777777" w:rsidR="002737C0" w:rsidRPr="001A5E0D" w:rsidRDefault="002737C0" w:rsidP="00B26E18">
      <w:pPr>
        <w:rPr>
          <w:rFonts w:ascii="Arial" w:hAnsi="Arial" w:cs="Arial"/>
          <w:color w:val="000000" w:themeColor="text1"/>
          <w:sz w:val="20"/>
          <w:szCs w:val="20"/>
        </w:rPr>
      </w:pPr>
      <w:r w:rsidRPr="001A5E0D">
        <w:rPr>
          <w:rFonts w:ascii="Arial" w:hAnsi="Arial" w:cs="Arial"/>
          <w:color w:val="000000" w:themeColor="text1"/>
          <w:sz w:val="20"/>
          <w:szCs w:val="20"/>
        </w:rPr>
        <w:t>Priložene računovodstvene politike i bilješke sastavni su dio ovih financijskih izvještaja.</w:t>
      </w:r>
    </w:p>
    <w:p w14:paraId="21623CD7" w14:textId="77777777" w:rsidR="002737C0" w:rsidRPr="00EA3621" w:rsidRDefault="002737C0" w:rsidP="00B26E18">
      <w:pPr>
        <w:rPr>
          <w:color w:val="000000" w:themeColor="text1"/>
        </w:rPr>
      </w:pPr>
    </w:p>
    <w:p w14:paraId="50C4C631" w14:textId="77777777" w:rsidR="00DF7365" w:rsidRPr="00EA3621" w:rsidRDefault="00DF7365" w:rsidP="00B26E18">
      <w:pPr>
        <w:rPr>
          <w:color w:val="000000" w:themeColor="text1"/>
        </w:rPr>
      </w:pPr>
    </w:p>
    <w:p w14:paraId="27F42796" w14:textId="77777777" w:rsidR="002737C0" w:rsidRPr="00EA3621" w:rsidRDefault="002737C0" w:rsidP="00B26E18">
      <w:pPr>
        <w:rPr>
          <w:color w:val="000000" w:themeColor="text1"/>
        </w:rPr>
        <w:sectPr w:rsidR="002737C0" w:rsidRPr="00EA3621" w:rsidSect="005F07DF">
          <w:headerReference w:type="default" r:id="rId22"/>
          <w:pgSz w:w="11906" w:h="16838"/>
          <w:pgMar w:top="1417" w:right="1417" w:bottom="1417" w:left="1417" w:header="708" w:footer="708" w:gutter="0"/>
          <w:cols w:space="708"/>
          <w:docGrid w:linePitch="360"/>
        </w:sectPr>
      </w:pPr>
    </w:p>
    <w:p w14:paraId="5C9F5A8A" w14:textId="77777777" w:rsidR="002737C0" w:rsidRPr="001A5E0D" w:rsidRDefault="002737C0" w:rsidP="002737C0">
      <w:pPr>
        <w:pStyle w:val="T1"/>
        <w:tabs>
          <w:tab w:val="left" w:pos="567"/>
        </w:tabs>
        <w:spacing w:before="0" w:after="0" w:line="240" w:lineRule="auto"/>
        <w:rPr>
          <w:rFonts w:cs="Arial"/>
          <w:color w:val="000000" w:themeColor="text1"/>
          <w:sz w:val="20"/>
          <w:lang w:val="hr-HR"/>
        </w:rPr>
      </w:pPr>
    </w:p>
    <w:p w14:paraId="6861510C" w14:textId="77777777" w:rsidR="002737C0" w:rsidRPr="001A5E0D" w:rsidRDefault="002737C0" w:rsidP="001A5E0D">
      <w:pPr>
        <w:pStyle w:val="T1"/>
        <w:tabs>
          <w:tab w:val="left" w:pos="567"/>
        </w:tabs>
        <w:spacing w:before="0" w:after="0" w:line="240" w:lineRule="exact"/>
        <w:rPr>
          <w:rFonts w:cs="Arial"/>
          <w:strike/>
          <w:color w:val="000000" w:themeColor="text1"/>
          <w:sz w:val="20"/>
          <w:lang w:val="hr-HR"/>
        </w:rPr>
      </w:pPr>
      <w:r w:rsidRPr="001A5E0D">
        <w:rPr>
          <w:rFonts w:cs="Arial"/>
          <w:color w:val="000000" w:themeColor="text1"/>
          <w:sz w:val="20"/>
          <w:lang w:val="hr-HR"/>
        </w:rPr>
        <w:t>1.</w:t>
      </w:r>
      <w:r w:rsidRPr="001A5E0D">
        <w:rPr>
          <w:rFonts w:cs="Arial"/>
          <w:color w:val="000000" w:themeColor="text1"/>
          <w:sz w:val="20"/>
          <w:lang w:val="hr-HR"/>
        </w:rPr>
        <w:tab/>
        <w:t>Opći podaci</w:t>
      </w:r>
    </w:p>
    <w:p w14:paraId="786F2F4B"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p>
    <w:p w14:paraId="5C764CB3"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r w:rsidRPr="001A5E0D">
        <w:rPr>
          <w:rFonts w:ascii="Arial" w:hAnsi="Arial" w:cs="Arial"/>
          <w:b/>
          <w:color w:val="000000" w:themeColor="text1"/>
          <w:sz w:val="20"/>
          <w:szCs w:val="20"/>
          <w:lang w:val="hr-HR"/>
        </w:rPr>
        <w:t>1.1.</w:t>
      </w:r>
      <w:r w:rsidRPr="001A5E0D">
        <w:rPr>
          <w:rFonts w:ascii="Arial" w:hAnsi="Arial" w:cs="Arial"/>
          <w:b/>
          <w:color w:val="000000" w:themeColor="text1"/>
          <w:sz w:val="20"/>
          <w:szCs w:val="20"/>
          <w:lang w:val="hr-HR"/>
        </w:rPr>
        <w:tab/>
        <w:t>Grupa:</w:t>
      </w:r>
    </w:p>
    <w:p w14:paraId="416963FE" w14:textId="77777777" w:rsidR="002737C0" w:rsidRPr="001A5E0D" w:rsidRDefault="002737C0" w:rsidP="001A5E0D">
      <w:pPr>
        <w:pStyle w:val="T1"/>
        <w:spacing w:before="0" w:after="0" w:line="240" w:lineRule="exact"/>
        <w:rPr>
          <w:rFonts w:cs="Arial"/>
          <w:b w:val="0"/>
          <w:bCs w:val="0"/>
          <w:color w:val="000000" w:themeColor="text1"/>
          <w:sz w:val="20"/>
          <w:lang w:val="hr-HR"/>
        </w:rPr>
      </w:pPr>
    </w:p>
    <w:p w14:paraId="032DCF82" w14:textId="74EC7793" w:rsidR="002737C0" w:rsidRPr="001A5E0D" w:rsidRDefault="002737C0" w:rsidP="001A5E0D">
      <w:pPr>
        <w:pStyle w:val="T1"/>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Hrvatska banka za obnovu i razvitak („HBOR“ ili „Banka“) je matično društvo Grupe Hrvatska banka za obnovu i razvitak („Grupa“) koja posluje u Republici Hrvatskoj. Grupa obavlja u najvećem obimu bankarsko poslovanje, a u manjem osiguravateljske aktivnosti te procjenu kreditnih rizika. Ovi financijski izvještaji obuhvaćaju nekonsolidirane  i konsolidirane financijske izvještaje Banke i Grupe</w:t>
      </w:r>
      <w:r w:rsidR="00153D67" w:rsidRPr="001A5E0D">
        <w:rPr>
          <w:rFonts w:cs="Arial"/>
          <w:b w:val="0"/>
          <w:bCs w:val="0"/>
          <w:color w:val="000000" w:themeColor="text1"/>
          <w:sz w:val="20"/>
          <w:lang w:val="hr-HR"/>
        </w:rPr>
        <w:t xml:space="preserve"> („skraćeni financijski izvještaji“).</w:t>
      </w:r>
    </w:p>
    <w:p w14:paraId="0F7E659A" w14:textId="77777777" w:rsidR="002737C0" w:rsidRPr="001A5E0D" w:rsidRDefault="002737C0" w:rsidP="001A5E0D">
      <w:pPr>
        <w:pStyle w:val="T1"/>
        <w:spacing w:before="0" w:after="0" w:line="240" w:lineRule="exact"/>
        <w:rPr>
          <w:rFonts w:cs="Arial"/>
          <w:b w:val="0"/>
          <w:bCs w:val="0"/>
          <w:color w:val="000000" w:themeColor="text1"/>
          <w:sz w:val="20"/>
          <w:lang w:val="hr-HR"/>
        </w:rPr>
      </w:pPr>
    </w:p>
    <w:p w14:paraId="7F0C8156" w14:textId="77777777" w:rsidR="002737C0" w:rsidRPr="001A5E0D" w:rsidRDefault="002737C0" w:rsidP="001A5E0D">
      <w:pPr>
        <w:pStyle w:val="T1"/>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Sjedište Banke je u Zagrebu, Strossmayerov trg 9, Zagreb, Hrvatska.</w:t>
      </w:r>
    </w:p>
    <w:p w14:paraId="1DCAC086" w14:textId="77777777" w:rsidR="002737C0" w:rsidRPr="001A5E0D" w:rsidRDefault="002737C0" w:rsidP="001A5E0D">
      <w:pPr>
        <w:spacing w:line="240" w:lineRule="exact"/>
        <w:rPr>
          <w:rFonts w:ascii="Arial" w:hAnsi="Arial" w:cs="Arial"/>
          <w:color w:val="000000" w:themeColor="text1"/>
          <w:sz w:val="20"/>
          <w:szCs w:val="20"/>
        </w:rPr>
      </w:pPr>
    </w:p>
    <w:p w14:paraId="064886F6" w14:textId="77777777" w:rsidR="002737C0" w:rsidRPr="001A5E0D" w:rsidRDefault="002737C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Grupa je formirana tijekom 2010. godine, a ovisna društva Banke su Hrvatsko kreditno osiguranje d.d. i Poslovni info servis d.o.o. koji čine Grupu Hrvatsko kreditno osiguranje („Grupa HKO“). </w:t>
      </w:r>
    </w:p>
    <w:p w14:paraId="276E3A46" w14:textId="77777777" w:rsidR="002737C0" w:rsidRPr="001A5E0D" w:rsidRDefault="002737C0" w:rsidP="001A5E0D">
      <w:pPr>
        <w:spacing w:line="240" w:lineRule="exact"/>
        <w:jc w:val="both"/>
        <w:rPr>
          <w:rFonts w:ascii="Arial" w:hAnsi="Arial" w:cs="Arial"/>
          <w:color w:val="000000" w:themeColor="text1"/>
          <w:sz w:val="20"/>
          <w:szCs w:val="20"/>
        </w:rPr>
      </w:pPr>
    </w:p>
    <w:p w14:paraId="4ABE5E07" w14:textId="77777777" w:rsidR="002737C0" w:rsidRPr="001A5E0D" w:rsidRDefault="002737C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Hrvatska banka za obnovu i razvitak je 100%-tni vlasnik HKO-a, koji je 100%-tni vlasnik Poslovnog info servisa d.o.o.</w:t>
      </w:r>
    </w:p>
    <w:p w14:paraId="042A2124" w14:textId="77777777" w:rsidR="002737C0" w:rsidRPr="001A5E0D" w:rsidRDefault="002737C0" w:rsidP="001A5E0D">
      <w:pPr>
        <w:spacing w:line="240" w:lineRule="exact"/>
        <w:rPr>
          <w:rFonts w:ascii="Arial" w:hAnsi="Arial" w:cs="Arial"/>
          <w:color w:val="000000" w:themeColor="text1"/>
          <w:sz w:val="20"/>
          <w:szCs w:val="20"/>
        </w:rPr>
      </w:pPr>
    </w:p>
    <w:p w14:paraId="5F461973" w14:textId="77777777" w:rsidR="002737C0" w:rsidRPr="001A5E0D" w:rsidRDefault="002737C0" w:rsidP="001A5E0D">
      <w:pPr>
        <w:spacing w:line="240" w:lineRule="exact"/>
        <w:rPr>
          <w:rFonts w:ascii="Arial" w:hAnsi="Arial" w:cs="Arial"/>
          <w:color w:val="000000" w:themeColor="text1"/>
          <w:sz w:val="20"/>
          <w:szCs w:val="20"/>
        </w:rPr>
      </w:pPr>
      <w:r w:rsidRPr="001A5E0D">
        <w:rPr>
          <w:rFonts w:ascii="Arial" w:hAnsi="Arial" w:cs="Arial"/>
          <w:color w:val="000000" w:themeColor="text1"/>
          <w:sz w:val="20"/>
          <w:szCs w:val="20"/>
        </w:rPr>
        <w:t>Sjedište Grupe HKO je u Zagrebu, Bednjanska 12.</w:t>
      </w:r>
    </w:p>
    <w:p w14:paraId="1F4B3389" w14:textId="77777777" w:rsidR="002737C0" w:rsidRPr="001A5E0D" w:rsidRDefault="002737C0" w:rsidP="001A5E0D">
      <w:pPr>
        <w:pStyle w:val="T1"/>
        <w:spacing w:before="0" w:after="0" w:line="240" w:lineRule="exact"/>
        <w:rPr>
          <w:rFonts w:cs="Arial"/>
          <w:b w:val="0"/>
          <w:bCs w:val="0"/>
          <w:color w:val="000000" w:themeColor="text1"/>
          <w:sz w:val="20"/>
          <w:lang w:val="hr-HR"/>
        </w:rPr>
      </w:pPr>
    </w:p>
    <w:p w14:paraId="2304D1AF" w14:textId="26CB6996" w:rsidR="002737C0" w:rsidRPr="001A5E0D" w:rsidRDefault="002737C0" w:rsidP="001A5E0D">
      <w:pPr>
        <w:pStyle w:val="T1"/>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Na dan 3</w:t>
      </w:r>
      <w:r w:rsidR="00782DB3" w:rsidRPr="001A5E0D">
        <w:rPr>
          <w:rFonts w:cs="Arial"/>
          <w:b w:val="0"/>
          <w:bCs w:val="0"/>
          <w:color w:val="000000" w:themeColor="text1"/>
          <w:sz w:val="20"/>
          <w:lang w:val="hr-HR"/>
        </w:rPr>
        <w:t>0</w:t>
      </w:r>
      <w:r w:rsidR="007E7276" w:rsidRPr="001A5E0D">
        <w:rPr>
          <w:rFonts w:cs="Arial"/>
          <w:b w:val="0"/>
          <w:bCs w:val="0"/>
          <w:color w:val="000000" w:themeColor="text1"/>
          <w:sz w:val="20"/>
          <w:lang w:val="hr-HR"/>
        </w:rPr>
        <w:t xml:space="preserve">. </w:t>
      </w:r>
      <w:r w:rsidR="0000196C" w:rsidRPr="001A5E0D">
        <w:rPr>
          <w:rFonts w:cs="Arial"/>
          <w:b w:val="0"/>
          <w:bCs w:val="0"/>
          <w:color w:val="000000" w:themeColor="text1"/>
          <w:sz w:val="20"/>
          <w:lang w:val="hr-HR"/>
        </w:rPr>
        <w:t>rujna</w:t>
      </w:r>
      <w:r w:rsidR="002F4EB6"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20</w:t>
      </w:r>
      <w:r w:rsidR="00DC49E3" w:rsidRPr="001A5E0D">
        <w:rPr>
          <w:rFonts w:cs="Arial"/>
          <w:b w:val="0"/>
          <w:bCs w:val="0"/>
          <w:color w:val="000000" w:themeColor="text1"/>
          <w:sz w:val="20"/>
          <w:lang w:val="hr-HR"/>
        </w:rPr>
        <w:t>2</w:t>
      </w:r>
      <w:r w:rsidR="000F67B3" w:rsidRPr="001A5E0D">
        <w:rPr>
          <w:rFonts w:cs="Arial"/>
          <w:b w:val="0"/>
          <w:bCs w:val="0"/>
          <w:color w:val="000000" w:themeColor="text1"/>
          <w:sz w:val="20"/>
          <w:lang w:val="hr-HR"/>
        </w:rPr>
        <w:t>2</w:t>
      </w:r>
      <w:r w:rsidRPr="001A5E0D">
        <w:rPr>
          <w:rFonts w:cs="Arial"/>
          <w:b w:val="0"/>
          <w:bCs w:val="0"/>
          <w:color w:val="000000" w:themeColor="text1"/>
          <w:sz w:val="20"/>
          <w:lang w:val="hr-HR"/>
        </w:rPr>
        <w:t xml:space="preserve">. Grupa ima </w:t>
      </w:r>
      <w:r w:rsidR="00FA65EB" w:rsidRPr="001A5E0D">
        <w:rPr>
          <w:rFonts w:cs="Arial"/>
          <w:b w:val="0"/>
          <w:bCs w:val="0"/>
          <w:color w:val="000000" w:themeColor="text1"/>
          <w:sz w:val="20"/>
          <w:lang w:val="hr-HR"/>
        </w:rPr>
        <w:t>3</w:t>
      </w:r>
      <w:r w:rsidR="00AF4F25" w:rsidRPr="001A5E0D">
        <w:rPr>
          <w:rFonts w:cs="Arial"/>
          <w:b w:val="0"/>
          <w:bCs w:val="0"/>
          <w:color w:val="000000" w:themeColor="text1"/>
          <w:sz w:val="20"/>
          <w:lang w:val="hr-HR"/>
        </w:rPr>
        <w:t>9</w:t>
      </w:r>
      <w:r w:rsidR="00EC49B3">
        <w:rPr>
          <w:rFonts w:cs="Arial"/>
          <w:b w:val="0"/>
          <w:bCs w:val="0"/>
          <w:color w:val="000000" w:themeColor="text1"/>
          <w:sz w:val="20"/>
          <w:lang w:val="hr-HR"/>
        </w:rPr>
        <w:t>7</w:t>
      </w:r>
      <w:r w:rsidR="00FA65EB"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zaposlenika (3</w:t>
      </w:r>
      <w:r w:rsidR="00782DB3" w:rsidRPr="001A5E0D">
        <w:rPr>
          <w:rFonts w:cs="Arial"/>
          <w:b w:val="0"/>
          <w:bCs w:val="0"/>
          <w:color w:val="000000" w:themeColor="text1"/>
          <w:sz w:val="20"/>
          <w:lang w:val="hr-HR"/>
        </w:rPr>
        <w:t>0</w:t>
      </w:r>
      <w:r w:rsidR="007E7276" w:rsidRPr="001A5E0D">
        <w:rPr>
          <w:rFonts w:cs="Arial"/>
          <w:b w:val="0"/>
          <w:bCs w:val="0"/>
          <w:color w:val="000000" w:themeColor="text1"/>
          <w:sz w:val="20"/>
          <w:lang w:val="hr-HR"/>
        </w:rPr>
        <w:t xml:space="preserve">. </w:t>
      </w:r>
      <w:r w:rsidR="0000196C" w:rsidRPr="001A5E0D">
        <w:rPr>
          <w:rFonts w:cs="Arial"/>
          <w:b w:val="0"/>
          <w:bCs w:val="0"/>
          <w:color w:val="000000" w:themeColor="text1"/>
          <w:sz w:val="20"/>
          <w:lang w:val="hr-HR"/>
        </w:rPr>
        <w:t>rujna</w:t>
      </w:r>
      <w:r w:rsidR="00DC49E3" w:rsidRPr="001A5E0D">
        <w:rPr>
          <w:rFonts w:cs="Arial"/>
          <w:b w:val="0"/>
          <w:bCs w:val="0"/>
          <w:color w:val="000000" w:themeColor="text1"/>
          <w:sz w:val="20"/>
          <w:lang w:val="hr-HR"/>
        </w:rPr>
        <w:t xml:space="preserve"> 20</w:t>
      </w:r>
      <w:r w:rsidR="002F4EB6" w:rsidRPr="001A5E0D">
        <w:rPr>
          <w:rFonts w:cs="Arial"/>
          <w:b w:val="0"/>
          <w:bCs w:val="0"/>
          <w:color w:val="000000" w:themeColor="text1"/>
          <w:sz w:val="20"/>
          <w:lang w:val="hr-HR"/>
        </w:rPr>
        <w:t>2</w:t>
      </w:r>
      <w:r w:rsidR="000F67B3" w:rsidRPr="001A5E0D">
        <w:rPr>
          <w:rFonts w:cs="Arial"/>
          <w:b w:val="0"/>
          <w:bCs w:val="0"/>
          <w:color w:val="000000" w:themeColor="text1"/>
          <w:sz w:val="20"/>
          <w:lang w:val="hr-HR"/>
        </w:rPr>
        <w:t>1</w:t>
      </w:r>
      <w:r w:rsidRPr="001A5E0D">
        <w:rPr>
          <w:rFonts w:cs="Arial"/>
          <w:b w:val="0"/>
          <w:bCs w:val="0"/>
          <w:color w:val="000000" w:themeColor="text1"/>
          <w:sz w:val="20"/>
          <w:lang w:val="hr-HR"/>
        </w:rPr>
        <w:t xml:space="preserve">. bilo je </w:t>
      </w:r>
      <w:r w:rsidR="00C22C88" w:rsidRPr="001A5E0D">
        <w:rPr>
          <w:rFonts w:cs="Arial"/>
          <w:b w:val="0"/>
          <w:bCs w:val="0"/>
          <w:color w:val="000000" w:themeColor="text1"/>
          <w:sz w:val="20"/>
          <w:lang w:val="hr-HR"/>
        </w:rPr>
        <w:t>3</w:t>
      </w:r>
      <w:r w:rsidR="00782DB3" w:rsidRPr="001A5E0D">
        <w:rPr>
          <w:rFonts w:cs="Arial"/>
          <w:b w:val="0"/>
          <w:bCs w:val="0"/>
          <w:color w:val="000000" w:themeColor="text1"/>
          <w:sz w:val="20"/>
          <w:lang w:val="hr-HR"/>
        </w:rPr>
        <w:t>8</w:t>
      </w:r>
      <w:r w:rsidR="0000196C" w:rsidRPr="001A5E0D">
        <w:rPr>
          <w:rFonts w:cs="Arial"/>
          <w:b w:val="0"/>
          <w:bCs w:val="0"/>
          <w:color w:val="000000" w:themeColor="text1"/>
          <w:sz w:val="20"/>
          <w:lang w:val="hr-HR"/>
        </w:rPr>
        <w:t>6</w:t>
      </w:r>
      <w:r w:rsidR="00DC49E3"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zaposlenika).</w:t>
      </w:r>
    </w:p>
    <w:p w14:paraId="0AECE1EC"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p>
    <w:p w14:paraId="3CA3C8D1"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r w:rsidRPr="001A5E0D">
        <w:rPr>
          <w:rFonts w:ascii="Arial" w:hAnsi="Arial" w:cs="Arial"/>
          <w:b/>
          <w:color w:val="000000" w:themeColor="text1"/>
          <w:sz w:val="20"/>
          <w:szCs w:val="20"/>
          <w:lang w:val="hr-HR"/>
        </w:rPr>
        <w:t>1.2.</w:t>
      </w:r>
      <w:r w:rsidRPr="001A5E0D">
        <w:rPr>
          <w:rFonts w:ascii="Arial" w:hAnsi="Arial" w:cs="Arial"/>
          <w:b/>
          <w:color w:val="000000" w:themeColor="text1"/>
          <w:sz w:val="20"/>
          <w:szCs w:val="20"/>
          <w:lang w:val="hr-HR"/>
        </w:rPr>
        <w:tab/>
        <w:t>Banka:</w:t>
      </w:r>
    </w:p>
    <w:p w14:paraId="725BC899" w14:textId="77777777" w:rsidR="002737C0" w:rsidRPr="001A5E0D" w:rsidRDefault="002737C0" w:rsidP="001A5E0D">
      <w:pPr>
        <w:pStyle w:val="T1"/>
        <w:spacing w:before="0" w:after="0" w:line="240" w:lineRule="exact"/>
        <w:rPr>
          <w:rFonts w:cs="Arial"/>
          <w:b w:val="0"/>
          <w:bCs w:val="0"/>
          <w:color w:val="000000" w:themeColor="text1"/>
          <w:sz w:val="20"/>
          <w:lang w:val="hr-HR"/>
        </w:rPr>
      </w:pPr>
    </w:p>
    <w:p w14:paraId="462B8B25" w14:textId="1153434A" w:rsidR="002737C0" w:rsidRPr="001A5E0D" w:rsidRDefault="002737C0" w:rsidP="001A5E0D">
      <w:pPr>
        <w:pStyle w:val="T1"/>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Hrvatska banka za obnovu i razvitak (</w:t>
      </w:r>
      <w:r w:rsidRPr="001A5E0D">
        <w:rPr>
          <w:rFonts w:cs="Arial"/>
          <w:b w:val="0"/>
          <w:color w:val="000000" w:themeColor="text1"/>
          <w:sz w:val="20"/>
          <w:lang w:val="hr-HR"/>
        </w:rPr>
        <w:t>„</w:t>
      </w:r>
      <w:r w:rsidRPr="001A5E0D">
        <w:rPr>
          <w:rFonts w:cs="Arial"/>
          <w:b w:val="0"/>
          <w:bCs w:val="0"/>
          <w:color w:val="000000" w:themeColor="text1"/>
          <w:sz w:val="20"/>
          <w:lang w:val="hr-HR"/>
        </w:rPr>
        <w:t>HBOR</w:t>
      </w:r>
      <w:r w:rsidRPr="001A5E0D">
        <w:rPr>
          <w:rFonts w:cs="Arial"/>
          <w:b w:val="0"/>
          <w:color w:val="000000" w:themeColor="text1"/>
          <w:sz w:val="20"/>
          <w:lang w:val="hr-HR"/>
        </w:rPr>
        <w:t>“</w:t>
      </w:r>
      <w:r w:rsidRPr="001A5E0D">
        <w:rPr>
          <w:rFonts w:cs="Arial"/>
          <w:b w:val="0"/>
          <w:bCs w:val="0"/>
          <w:color w:val="000000" w:themeColor="text1"/>
          <w:sz w:val="20"/>
          <w:lang w:val="hr-HR"/>
        </w:rPr>
        <w:t xml:space="preserve"> ili </w:t>
      </w:r>
      <w:r w:rsidRPr="001A5E0D">
        <w:rPr>
          <w:rFonts w:cs="Arial"/>
          <w:b w:val="0"/>
          <w:color w:val="000000" w:themeColor="text1"/>
          <w:sz w:val="20"/>
          <w:lang w:val="hr-HR"/>
        </w:rPr>
        <w:t>„</w:t>
      </w:r>
      <w:r w:rsidRPr="001A5E0D">
        <w:rPr>
          <w:rFonts w:cs="Arial"/>
          <w:b w:val="0"/>
          <w:bCs w:val="0"/>
          <w:color w:val="000000" w:themeColor="text1"/>
          <w:sz w:val="20"/>
          <w:lang w:val="hr-HR"/>
        </w:rPr>
        <w:t>Banka</w:t>
      </w:r>
      <w:r w:rsidRPr="001A5E0D">
        <w:rPr>
          <w:rFonts w:cs="Arial"/>
          <w:color w:val="000000" w:themeColor="text1"/>
          <w:sz w:val="20"/>
          <w:lang w:val="hr-HR"/>
        </w:rPr>
        <w:t>“</w:t>
      </w:r>
      <w:r w:rsidRPr="001A5E0D">
        <w:rPr>
          <w:rFonts w:cs="Arial"/>
          <w:b w:val="0"/>
          <w:bCs w:val="0"/>
          <w:color w:val="000000" w:themeColor="text1"/>
          <w:sz w:val="20"/>
          <w:lang w:val="hr-HR"/>
        </w:rPr>
        <w:t xml:space="preserve">) osnovana je 12. </w:t>
      </w:r>
      <w:r w:rsidR="008F5CFD" w:rsidRPr="001A5E0D">
        <w:rPr>
          <w:rFonts w:cs="Arial"/>
          <w:b w:val="0"/>
          <w:bCs w:val="0"/>
          <w:color w:val="000000" w:themeColor="text1"/>
          <w:sz w:val="20"/>
          <w:lang w:val="hr-HR"/>
        </w:rPr>
        <w:t>lipnja</w:t>
      </w:r>
      <w:r w:rsidRPr="001A5E0D">
        <w:rPr>
          <w:rFonts w:cs="Arial"/>
          <w:b w:val="0"/>
          <w:bCs w:val="0"/>
          <w:color w:val="000000" w:themeColor="text1"/>
          <w:sz w:val="20"/>
          <w:lang w:val="hr-HR"/>
        </w:rPr>
        <w:t xml:space="preserve"> 1992. donošenjem Zakona o Hrvatskoj kreditnoj banci za obnovu (HKBO). U prosincu 1995. godine, Banka mijenja naziv u Hrvatska banka za obnovu i razvitak. Osnivač i 100%-tni vlasnik HBOR-a je Republika Hrvatska. </w:t>
      </w:r>
    </w:p>
    <w:p w14:paraId="0F85E422" w14:textId="77777777" w:rsidR="002737C0" w:rsidRPr="001A5E0D" w:rsidRDefault="002737C0" w:rsidP="001A5E0D">
      <w:pPr>
        <w:pStyle w:val="T1"/>
        <w:spacing w:before="0" w:after="0" w:line="240" w:lineRule="exact"/>
        <w:rPr>
          <w:rFonts w:cs="Arial"/>
          <w:color w:val="000000" w:themeColor="text1"/>
          <w:sz w:val="20"/>
          <w:lang w:val="hr-HR"/>
        </w:rPr>
      </w:pPr>
    </w:p>
    <w:p w14:paraId="1E8DB017" w14:textId="77777777" w:rsidR="002737C0" w:rsidRPr="001A5E0D" w:rsidRDefault="002737C0" w:rsidP="001A5E0D">
      <w:pPr>
        <w:pStyle w:val="NormalWeb"/>
        <w:spacing w:before="0" w:beforeAutospacing="0" w:after="0" w:afterAutospacing="0" w:line="240" w:lineRule="exact"/>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Republika Hrvatska jamči za obveze Hrvatske banke za obnovu i razvitak bezuvjetno, neopozivo i na prvi poziv te bez izdavanja posebne jamstvene isprave. Odgovornost Republike Hrvatske kao jamca za obveze HBOR-a je solidarna i neograničena.</w:t>
      </w:r>
    </w:p>
    <w:p w14:paraId="3CA91DA0" w14:textId="77777777" w:rsidR="002737C0" w:rsidRPr="001A5E0D" w:rsidRDefault="002737C0" w:rsidP="001A5E0D">
      <w:pPr>
        <w:pStyle w:val="NormalWeb"/>
        <w:spacing w:before="0" w:beforeAutospacing="0" w:after="0" w:afterAutospacing="0" w:line="240" w:lineRule="exact"/>
        <w:jc w:val="both"/>
        <w:rPr>
          <w:rFonts w:ascii="Arial" w:hAnsi="Arial" w:cs="Arial"/>
          <w:color w:val="000000" w:themeColor="text1"/>
          <w:sz w:val="20"/>
          <w:szCs w:val="20"/>
          <w:lang w:val="hr-HR"/>
        </w:rPr>
      </w:pPr>
    </w:p>
    <w:p w14:paraId="3EE2509A" w14:textId="77777777" w:rsidR="002737C0" w:rsidRPr="001A5E0D" w:rsidRDefault="002737C0" w:rsidP="001A5E0D">
      <w:pPr>
        <w:pStyle w:val="NormalWeb"/>
        <w:spacing w:before="0" w:beforeAutospacing="0" w:after="0" w:afterAutospacing="0" w:line="240" w:lineRule="exact"/>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Zakonom o HBOR-u</w:t>
      </w:r>
      <w:r w:rsidRPr="001A5E0D">
        <w:rPr>
          <w:rFonts w:ascii="Arial" w:hAnsi="Arial" w:cs="Arial"/>
          <w:b/>
          <w:color w:val="000000" w:themeColor="text1"/>
          <w:sz w:val="20"/>
          <w:szCs w:val="20"/>
          <w:lang w:val="hr-HR"/>
        </w:rPr>
        <w:t xml:space="preserve"> </w:t>
      </w:r>
      <w:r w:rsidRPr="001A5E0D">
        <w:rPr>
          <w:rFonts w:ascii="Arial" w:hAnsi="Arial" w:cs="Arial"/>
          <w:color w:val="000000" w:themeColor="text1"/>
          <w:sz w:val="20"/>
          <w:szCs w:val="20"/>
          <w:lang w:val="hr-HR"/>
        </w:rPr>
        <w:t xml:space="preserve">iz prosinca 2006. godine temeljni kapital HBOR-a utvrđen je u visini od 7 milijardi kuna čija se dinamika uplate za pojedinu godinu utvrđuje državnim proračunom. </w:t>
      </w:r>
    </w:p>
    <w:p w14:paraId="0B3AF6BF" w14:textId="77777777" w:rsidR="002737C0" w:rsidRPr="001A5E0D" w:rsidRDefault="002737C0" w:rsidP="001A5E0D">
      <w:pPr>
        <w:spacing w:line="240" w:lineRule="exact"/>
        <w:rPr>
          <w:rFonts w:ascii="Arial" w:hAnsi="Arial" w:cs="Arial"/>
          <w:color w:val="000000" w:themeColor="text1"/>
          <w:sz w:val="20"/>
          <w:szCs w:val="20"/>
        </w:rPr>
      </w:pPr>
    </w:p>
    <w:p w14:paraId="5C9EA018" w14:textId="77777777" w:rsidR="002737C0" w:rsidRDefault="002737C0" w:rsidP="001A5E0D">
      <w:pPr>
        <w:spacing w:line="240" w:lineRule="exact"/>
        <w:rPr>
          <w:rFonts w:ascii="Arial" w:hAnsi="Arial" w:cs="Arial"/>
          <w:color w:val="000000" w:themeColor="text1"/>
          <w:sz w:val="20"/>
          <w:szCs w:val="20"/>
        </w:rPr>
      </w:pPr>
    </w:p>
    <w:p w14:paraId="4C70A571" w14:textId="77777777" w:rsidR="004F2150" w:rsidRPr="00057C93" w:rsidRDefault="004F2150" w:rsidP="001A5E0D">
      <w:pPr>
        <w:pStyle w:val="NormalWeb"/>
        <w:tabs>
          <w:tab w:val="left" w:pos="567"/>
        </w:tabs>
        <w:spacing w:before="0" w:beforeAutospacing="0" w:after="0" w:afterAutospacing="0" w:line="240" w:lineRule="exact"/>
        <w:jc w:val="both"/>
        <w:rPr>
          <w:rFonts w:ascii="Arial" w:hAnsi="Arial" w:cs="Arial"/>
          <w:i/>
          <w:color w:val="000000" w:themeColor="text1"/>
          <w:sz w:val="20"/>
          <w:szCs w:val="20"/>
          <w:lang w:val="hr-HR"/>
        </w:rPr>
      </w:pPr>
      <w:r w:rsidRPr="00057C93">
        <w:rPr>
          <w:rFonts w:ascii="Arial" w:hAnsi="Arial" w:cs="Arial"/>
          <w:i/>
          <w:color w:val="000000" w:themeColor="text1"/>
          <w:sz w:val="20"/>
          <w:szCs w:val="20"/>
          <w:lang w:val="hr-HR"/>
        </w:rPr>
        <w:t>Nadzorni odbor</w:t>
      </w:r>
    </w:p>
    <w:p w14:paraId="1887B47F" w14:textId="77777777" w:rsidR="004F2150" w:rsidRPr="00057C93" w:rsidRDefault="004F2150" w:rsidP="001A5E0D">
      <w:pPr>
        <w:pStyle w:val="T1PARAGRAPH"/>
        <w:widowControl w:val="0"/>
        <w:numPr>
          <w:ilvl w:val="0"/>
          <w:numId w:val="0"/>
        </w:numPr>
        <w:spacing w:after="0" w:line="240" w:lineRule="exact"/>
        <w:rPr>
          <w:color w:val="000000" w:themeColor="text1"/>
          <w:sz w:val="20"/>
        </w:rPr>
      </w:pPr>
      <w:r w:rsidRPr="00057C93">
        <w:rPr>
          <w:color w:val="000000" w:themeColor="text1"/>
          <w:sz w:val="20"/>
        </w:rPr>
        <w:t>Na dan 30. rujna 2022. Nadzorni odbor djeluje u sljedećem sastavu:</w:t>
      </w:r>
    </w:p>
    <w:p w14:paraId="29243AD0" w14:textId="77777777" w:rsidR="004F2150" w:rsidRPr="00057C93" w:rsidRDefault="004F2150" w:rsidP="001A5E0D">
      <w:pPr>
        <w:pStyle w:val="T1PARAGRAPH"/>
        <w:widowControl w:val="0"/>
        <w:numPr>
          <w:ilvl w:val="0"/>
          <w:numId w:val="0"/>
        </w:numPr>
        <w:spacing w:after="0" w:line="240" w:lineRule="exact"/>
        <w:rPr>
          <w:color w:val="000000" w:themeColor="text1"/>
          <w:sz w:val="20"/>
        </w:rPr>
      </w:pPr>
    </w:p>
    <w:p w14:paraId="6DF10CC2" w14:textId="77777777" w:rsidR="004F2150" w:rsidRPr="00057C93" w:rsidRDefault="004F2150" w:rsidP="001A5E0D">
      <w:pPr>
        <w:pStyle w:val="ListParagraph"/>
        <w:numPr>
          <w:ilvl w:val="0"/>
          <w:numId w:val="3"/>
        </w:numPr>
        <w:spacing w:line="240" w:lineRule="exact"/>
        <w:ind w:left="851" w:hanging="284"/>
        <w:jc w:val="both"/>
        <w:rPr>
          <w:rFonts w:ascii="Arial" w:hAnsi="Arial" w:cs="Arial"/>
          <w:color w:val="000000" w:themeColor="text1"/>
          <w:sz w:val="20"/>
          <w:szCs w:val="20"/>
          <w:lang w:val="hr-HR"/>
        </w:rPr>
      </w:pPr>
      <w:r w:rsidRPr="00057C93">
        <w:rPr>
          <w:rFonts w:ascii="Arial" w:hAnsi="Arial" w:cs="Arial"/>
          <w:color w:val="000000" w:themeColor="text1"/>
          <w:sz w:val="20"/>
          <w:szCs w:val="20"/>
          <w:lang w:val="hr-HR"/>
        </w:rPr>
        <w:t xml:space="preserve">izv. prof. dr. sc. Marko Primorac, ministar financija – po položaju predsjednik Nadzornog odbora, </w:t>
      </w:r>
    </w:p>
    <w:p w14:paraId="53836E74" w14:textId="77777777" w:rsidR="004F2150" w:rsidRPr="00057C93" w:rsidRDefault="004F2150" w:rsidP="001A5E0D">
      <w:pPr>
        <w:pStyle w:val="T1PARAGRAPH"/>
        <w:numPr>
          <w:ilvl w:val="0"/>
          <w:numId w:val="3"/>
        </w:numPr>
        <w:spacing w:after="0" w:line="240" w:lineRule="exact"/>
        <w:ind w:left="851" w:hanging="284"/>
        <w:rPr>
          <w:color w:val="000000" w:themeColor="text1"/>
          <w:sz w:val="20"/>
        </w:rPr>
      </w:pPr>
      <w:r w:rsidRPr="00057C93">
        <w:rPr>
          <w:color w:val="000000" w:themeColor="text1"/>
          <w:sz w:val="20"/>
        </w:rPr>
        <w:t>izv. prof. dr. sc. Davor Filipović, ministar gospodarstva i održivog razvoja – po položaju zamjenik predsjednika Nadzornog odbora,</w:t>
      </w:r>
    </w:p>
    <w:p w14:paraId="74313B45" w14:textId="77777777" w:rsidR="004F2150" w:rsidRPr="00057C93" w:rsidRDefault="004F2150" w:rsidP="001A5E0D">
      <w:pPr>
        <w:pStyle w:val="ListParagraph"/>
        <w:numPr>
          <w:ilvl w:val="0"/>
          <w:numId w:val="3"/>
        </w:numPr>
        <w:spacing w:line="240" w:lineRule="exact"/>
        <w:ind w:left="851" w:hanging="284"/>
        <w:jc w:val="both"/>
        <w:rPr>
          <w:rFonts w:ascii="Arial" w:hAnsi="Arial" w:cs="Arial"/>
          <w:color w:val="000000" w:themeColor="text1"/>
          <w:sz w:val="20"/>
          <w:szCs w:val="20"/>
          <w:lang w:val="hr-HR"/>
        </w:rPr>
      </w:pPr>
      <w:r w:rsidRPr="00057C93">
        <w:rPr>
          <w:rFonts w:ascii="Arial" w:hAnsi="Arial" w:cs="Arial"/>
          <w:color w:val="000000" w:themeColor="text1"/>
          <w:sz w:val="20"/>
          <w:szCs w:val="20"/>
          <w:lang w:val="hr-HR"/>
        </w:rPr>
        <w:t>dr. sc. Nikolina Brnjac, ministrica turizma i sporta,</w:t>
      </w:r>
    </w:p>
    <w:p w14:paraId="1FBBABD2" w14:textId="77777777" w:rsidR="004F2150" w:rsidRPr="00057C93" w:rsidRDefault="004F2150" w:rsidP="001A5E0D">
      <w:pPr>
        <w:pStyle w:val="T1PARAGRAPH"/>
        <w:numPr>
          <w:ilvl w:val="0"/>
          <w:numId w:val="3"/>
        </w:numPr>
        <w:spacing w:after="0" w:line="240" w:lineRule="exact"/>
        <w:ind w:left="851" w:hanging="284"/>
        <w:rPr>
          <w:color w:val="000000" w:themeColor="text1"/>
          <w:sz w:val="20"/>
        </w:rPr>
      </w:pPr>
      <w:r w:rsidRPr="00057C93">
        <w:rPr>
          <w:color w:val="000000" w:themeColor="text1"/>
          <w:sz w:val="20"/>
        </w:rPr>
        <w:t>Nataša Tramišak, ministrica regionalnoga razvoja i fondova Europske unije,</w:t>
      </w:r>
    </w:p>
    <w:p w14:paraId="7DBB6489" w14:textId="77777777" w:rsidR="004F2150" w:rsidRPr="00057C93" w:rsidRDefault="004F2150" w:rsidP="001A5E0D">
      <w:pPr>
        <w:pStyle w:val="ListParagraph"/>
        <w:numPr>
          <w:ilvl w:val="0"/>
          <w:numId w:val="3"/>
        </w:numPr>
        <w:spacing w:line="240" w:lineRule="exact"/>
        <w:ind w:left="851" w:hanging="284"/>
        <w:jc w:val="both"/>
        <w:rPr>
          <w:rFonts w:ascii="Arial" w:hAnsi="Arial" w:cs="Arial"/>
          <w:color w:val="000000" w:themeColor="text1"/>
          <w:sz w:val="20"/>
          <w:szCs w:val="20"/>
          <w:lang w:val="hr-HR"/>
        </w:rPr>
      </w:pPr>
      <w:r w:rsidRPr="00057C93">
        <w:rPr>
          <w:rFonts w:ascii="Arial" w:hAnsi="Arial" w:cs="Arial"/>
          <w:color w:val="000000" w:themeColor="text1"/>
          <w:sz w:val="20"/>
          <w:szCs w:val="20"/>
          <w:lang w:val="hr-HR"/>
        </w:rPr>
        <w:t>mr. sc. Marija Vučković, ministrica poljoprivrede,</w:t>
      </w:r>
    </w:p>
    <w:p w14:paraId="190CE664" w14:textId="77777777" w:rsidR="004F2150" w:rsidRPr="00057C93" w:rsidRDefault="004F2150" w:rsidP="001A5E0D">
      <w:pPr>
        <w:pStyle w:val="ListParagraph"/>
        <w:numPr>
          <w:ilvl w:val="0"/>
          <w:numId w:val="3"/>
        </w:numPr>
        <w:spacing w:line="240" w:lineRule="exact"/>
        <w:ind w:left="851" w:hanging="284"/>
        <w:jc w:val="both"/>
        <w:rPr>
          <w:rFonts w:ascii="Arial" w:hAnsi="Arial" w:cs="Arial"/>
          <w:color w:val="000000" w:themeColor="text1"/>
          <w:sz w:val="20"/>
          <w:szCs w:val="20"/>
          <w:lang w:val="hr-HR"/>
        </w:rPr>
      </w:pPr>
      <w:r w:rsidRPr="00057C93">
        <w:rPr>
          <w:rFonts w:ascii="Arial" w:hAnsi="Arial" w:cs="Arial"/>
          <w:color w:val="000000" w:themeColor="text1"/>
          <w:sz w:val="20"/>
          <w:szCs w:val="20"/>
          <w:lang w:val="hr-HR"/>
        </w:rPr>
        <w:t>Ivan Paladina, ministar prostornoga uređenja, graditeljstva i državne imovine,</w:t>
      </w:r>
    </w:p>
    <w:p w14:paraId="1EEF3F4E" w14:textId="77777777" w:rsidR="004F2150" w:rsidRPr="00057C93" w:rsidRDefault="004F2150" w:rsidP="001A5E0D">
      <w:pPr>
        <w:pStyle w:val="ListParagraph"/>
        <w:numPr>
          <w:ilvl w:val="0"/>
          <w:numId w:val="3"/>
        </w:numPr>
        <w:spacing w:line="240" w:lineRule="exact"/>
        <w:ind w:left="851" w:hanging="284"/>
        <w:jc w:val="both"/>
        <w:rPr>
          <w:rFonts w:ascii="Arial" w:hAnsi="Arial" w:cs="Arial"/>
          <w:color w:val="000000" w:themeColor="text1"/>
          <w:sz w:val="20"/>
          <w:szCs w:val="20"/>
          <w:lang w:val="hr-HR"/>
        </w:rPr>
      </w:pPr>
      <w:r w:rsidRPr="00057C93">
        <w:rPr>
          <w:rFonts w:ascii="Arial" w:hAnsi="Arial" w:cs="Arial"/>
          <w:color w:val="000000" w:themeColor="text1"/>
          <w:sz w:val="20"/>
          <w:szCs w:val="20"/>
          <w:lang w:val="hr-HR"/>
        </w:rPr>
        <w:t>dr. sc. Luka Burilović, predsjednik Hrvatske gospodarske komore – po položaju član Nadzornog odbora,</w:t>
      </w:r>
    </w:p>
    <w:p w14:paraId="5B5C56EB" w14:textId="77777777" w:rsidR="004F2150" w:rsidRPr="00057C93" w:rsidRDefault="004F2150" w:rsidP="001A5E0D">
      <w:pPr>
        <w:pStyle w:val="ListParagraph"/>
        <w:numPr>
          <w:ilvl w:val="0"/>
          <w:numId w:val="3"/>
        </w:numPr>
        <w:spacing w:line="240" w:lineRule="exact"/>
        <w:ind w:left="851" w:hanging="284"/>
        <w:jc w:val="both"/>
        <w:rPr>
          <w:rFonts w:ascii="Arial" w:hAnsi="Arial" w:cs="Arial"/>
          <w:color w:val="000000" w:themeColor="text1"/>
          <w:sz w:val="20"/>
          <w:szCs w:val="20"/>
          <w:lang w:val="hr-HR"/>
        </w:rPr>
      </w:pPr>
      <w:r w:rsidRPr="00057C93">
        <w:rPr>
          <w:rFonts w:ascii="Arial" w:hAnsi="Arial" w:cs="Arial"/>
          <w:color w:val="000000" w:themeColor="text1"/>
          <w:sz w:val="20"/>
          <w:szCs w:val="20"/>
          <w:lang w:val="hr-HR"/>
        </w:rPr>
        <w:t>Žarko Tušek, saborski zastupnik,</w:t>
      </w:r>
    </w:p>
    <w:p w14:paraId="007F6F6F" w14:textId="77777777" w:rsidR="004F2150" w:rsidRPr="00057C93" w:rsidRDefault="004F2150" w:rsidP="001A5E0D">
      <w:pPr>
        <w:pStyle w:val="ListParagraph"/>
        <w:numPr>
          <w:ilvl w:val="0"/>
          <w:numId w:val="3"/>
        </w:numPr>
        <w:spacing w:line="240" w:lineRule="exact"/>
        <w:ind w:left="851" w:hanging="284"/>
        <w:jc w:val="both"/>
        <w:rPr>
          <w:rFonts w:ascii="Arial" w:hAnsi="Arial" w:cs="Arial"/>
          <w:color w:val="000000" w:themeColor="text1"/>
          <w:sz w:val="20"/>
          <w:szCs w:val="20"/>
          <w:lang w:val="hr-HR"/>
        </w:rPr>
      </w:pPr>
      <w:r w:rsidRPr="00057C93">
        <w:rPr>
          <w:rFonts w:ascii="Arial" w:hAnsi="Arial" w:cs="Arial"/>
          <w:color w:val="000000" w:themeColor="text1"/>
          <w:sz w:val="20"/>
          <w:szCs w:val="20"/>
          <w:lang w:val="hr-HR"/>
        </w:rPr>
        <w:t>Predrag Štromar, saborski zastupnik,</w:t>
      </w:r>
    </w:p>
    <w:p w14:paraId="33E2A4AE" w14:textId="77777777" w:rsidR="004F2150" w:rsidRPr="00057C93" w:rsidRDefault="004F2150" w:rsidP="001A5E0D">
      <w:pPr>
        <w:pStyle w:val="ListParagraph"/>
        <w:numPr>
          <w:ilvl w:val="0"/>
          <w:numId w:val="3"/>
        </w:numPr>
        <w:spacing w:line="240" w:lineRule="exact"/>
        <w:ind w:left="851" w:hanging="284"/>
        <w:jc w:val="both"/>
        <w:rPr>
          <w:rFonts w:ascii="Arial" w:hAnsi="Arial" w:cs="Arial"/>
          <w:color w:val="000000" w:themeColor="text1"/>
          <w:sz w:val="20"/>
          <w:szCs w:val="20"/>
          <w:lang w:val="hr-HR"/>
        </w:rPr>
      </w:pPr>
      <w:r w:rsidRPr="00057C93">
        <w:rPr>
          <w:rFonts w:ascii="Arial" w:hAnsi="Arial" w:cs="Arial"/>
          <w:color w:val="000000" w:themeColor="text1"/>
          <w:sz w:val="20"/>
          <w:szCs w:val="20"/>
          <w:lang w:val="hr-HR"/>
        </w:rPr>
        <w:t>dr. sc. Siniša Hajdaš Dončić, saborski zastupnik.</w:t>
      </w:r>
    </w:p>
    <w:p w14:paraId="7018A5D8" w14:textId="00EE9A35" w:rsidR="004F2150" w:rsidRPr="001A5E0D" w:rsidRDefault="004F2150" w:rsidP="00B26E18">
      <w:pPr>
        <w:rPr>
          <w:rFonts w:ascii="Arial" w:hAnsi="Arial" w:cs="Arial"/>
          <w:color w:val="000000" w:themeColor="text1"/>
          <w:sz w:val="20"/>
          <w:szCs w:val="20"/>
        </w:rPr>
        <w:sectPr w:rsidR="004F2150" w:rsidRPr="001A5E0D" w:rsidSect="005F07DF">
          <w:headerReference w:type="default" r:id="rId23"/>
          <w:pgSz w:w="11906" w:h="16838"/>
          <w:pgMar w:top="1417" w:right="1417" w:bottom="1417" w:left="1417" w:header="708" w:footer="708" w:gutter="0"/>
          <w:cols w:space="708"/>
          <w:docGrid w:linePitch="360"/>
        </w:sectPr>
      </w:pPr>
    </w:p>
    <w:p w14:paraId="7C9F52F7" w14:textId="77777777" w:rsidR="002737C0" w:rsidRPr="001A5E0D" w:rsidRDefault="002737C0" w:rsidP="002737C0">
      <w:pPr>
        <w:pStyle w:val="T1"/>
        <w:tabs>
          <w:tab w:val="left" w:pos="567"/>
        </w:tabs>
        <w:spacing w:before="0" w:after="0" w:line="240" w:lineRule="auto"/>
        <w:rPr>
          <w:rFonts w:asciiTheme="minorHAnsi" w:hAnsiTheme="minorHAnsi" w:cstheme="minorHAnsi"/>
          <w:color w:val="000000" w:themeColor="text1"/>
          <w:sz w:val="18"/>
          <w:szCs w:val="18"/>
          <w:lang w:val="hr-HR"/>
        </w:rPr>
      </w:pPr>
    </w:p>
    <w:p w14:paraId="073EC58B" w14:textId="77777777" w:rsidR="002737C0" w:rsidRPr="001A5E0D" w:rsidRDefault="002737C0" w:rsidP="001A5E0D">
      <w:pPr>
        <w:pStyle w:val="T1"/>
        <w:tabs>
          <w:tab w:val="left" w:pos="567"/>
        </w:tabs>
        <w:spacing w:before="0" w:after="0" w:line="240" w:lineRule="exact"/>
        <w:rPr>
          <w:rFonts w:cs="Arial"/>
          <w:strike/>
          <w:color w:val="000000" w:themeColor="text1"/>
          <w:sz w:val="20"/>
          <w:lang w:val="hr-HR"/>
        </w:rPr>
      </w:pPr>
      <w:r w:rsidRPr="001A5E0D">
        <w:rPr>
          <w:rFonts w:cs="Arial"/>
          <w:color w:val="000000" w:themeColor="text1"/>
          <w:sz w:val="20"/>
          <w:lang w:val="hr-HR"/>
        </w:rPr>
        <w:t>1.</w:t>
      </w:r>
      <w:r w:rsidRPr="001A5E0D">
        <w:rPr>
          <w:rFonts w:cs="Arial"/>
          <w:color w:val="000000" w:themeColor="text1"/>
          <w:sz w:val="20"/>
          <w:lang w:val="hr-HR"/>
        </w:rPr>
        <w:tab/>
        <w:t>Opći podaci (nastavak)</w:t>
      </w:r>
    </w:p>
    <w:p w14:paraId="0E2D2A0F"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p>
    <w:p w14:paraId="75B33CA4"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r w:rsidRPr="001A5E0D">
        <w:rPr>
          <w:rFonts w:ascii="Arial" w:hAnsi="Arial" w:cs="Arial"/>
          <w:b/>
          <w:color w:val="000000" w:themeColor="text1"/>
          <w:sz w:val="20"/>
          <w:szCs w:val="20"/>
          <w:lang w:val="hr-HR"/>
        </w:rPr>
        <w:t>1.2.</w:t>
      </w:r>
      <w:r w:rsidRPr="001A5E0D">
        <w:rPr>
          <w:rFonts w:ascii="Arial" w:hAnsi="Arial" w:cs="Arial"/>
          <w:b/>
          <w:color w:val="000000" w:themeColor="text1"/>
          <w:sz w:val="20"/>
          <w:szCs w:val="20"/>
          <w:lang w:val="hr-HR"/>
        </w:rPr>
        <w:tab/>
        <w:t>Banka (nastavak):</w:t>
      </w:r>
    </w:p>
    <w:p w14:paraId="782A4C72"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p>
    <w:p w14:paraId="3FDC378A" w14:textId="4AAE0C85" w:rsidR="00A82645" w:rsidRPr="001A5E0D" w:rsidRDefault="00A82645" w:rsidP="001A5E0D">
      <w:pPr>
        <w:spacing w:line="240" w:lineRule="exact"/>
        <w:rPr>
          <w:rFonts w:ascii="Arial" w:hAnsi="Arial" w:cs="Arial"/>
          <w:color w:val="000000" w:themeColor="text1"/>
          <w:sz w:val="20"/>
          <w:szCs w:val="20"/>
        </w:rPr>
      </w:pPr>
    </w:p>
    <w:p w14:paraId="7E4B7508" w14:textId="77777777" w:rsidR="002737C0" w:rsidRPr="001A5E0D" w:rsidRDefault="002737C0" w:rsidP="001A5E0D">
      <w:pPr>
        <w:keepNext/>
        <w:tabs>
          <w:tab w:val="left" w:pos="567"/>
        </w:tabs>
        <w:spacing w:line="240" w:lineRule="exact"/>
        <w:jc w:val="both"/>
        <w:outlineLvl w:val="0"/>
        <w:rPr>
          <w:rFonts w:ascii="Arial" w:hAnsi="Arial" w:cs="Arial"/>
          <w:i/>
          <w:caps/>
          <w:color w:val="000000" w:themeColor="text1"/>
          <w:sz w:val="20"/>
          <w:szCs w:val="20"/>
        </w:rPr>
      </w:pPr>
      <w:r w:rsidRPr="001A5E0D">
        <w:rPr>
          <w:rFonts w:ascii="Arial" w:hAnsi="Arial" w:cs="Arial"/>
          <w:i/>
          <w:color w:val="000000" w:themeColor="text1"/>
          <w:sz w:val="20"/>
          <w:szCs w:val="20"/>
        </w:rPr>
        <w:t>Uprava</w:t>
      </w:r>
      <w:r w:rsidRPr="001A5E0D">
        <w:rPr>
          <w:rFonts w:ascii="Arial" w:hAnsi="Arial" w:cs="Arial"/>
          <w:i/>
          <w:caps/>
          <w:color w:val="000000" w:themeColor="text1"/>
          <w:sz w:val="20"/>
          <w:szCs w:val="20"/>
        </w:rPr>
        <w:t xml:space="preserve"> </w:t>
      </w:r>
    </w:p>
    <w:p w14:paraId="2FD5B42F" w14:textId="3C8197C1" w:rsidR="002737C0" w:rsidRPr="001A5E0D" w:rsidRDefault="002737C0" w:rsidP="001A5E0D">
      <w:pPr>
        <w:spacing w:line="240" w:lineRule="exact"/>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 xml:space="preserve">Na dan </w:t>
      </w:r>
      <w:r w:rsidR="00E01A74" w:rsidRPr="001A5E0D">
        <w:rPr>
          <w:rFonts w:ascii="Arial" w:hAnsi="Arial" w:cs="Arial"/>
          <w:color w:val="000000" w:themeColor="text1"/>
          <w:sz w:val="20"/>
          <w:szCs w:val="20"/>
          <w:lang w:eastAsia="hr-HR"/>
        </w:rPr>
        <w:t xml:space="preserve">30. rujna 2022. </w:t>
      </w:r>
      <w:r w:rsidRPr="001A5E0D">
        <w:rPr>
          <w:rFonts w:ascii="Arial" w:hAnsi="Arial" w:cs="Arial"/>
          <w:color w:val="000000" w:themeColor="text1"/>
          <w:sz w:val="20"/>
          <w:szCs w:val="20"/>
          <w:lang w:eastAsia="hr-HR"/>
        </w:rPr>
        <w:t xml:space="preserve"> Uprava HBOR-a djeluje u sljedećem sastavu:</w:t>
      </w:r>
    </w:p>
    <w:p w14:paraId="346E47B7" w14:textId="77777777" w:rsidR="002737C0" w:rsidRPr="001A5E0D" w:rsidRDefault="002737C0" w:rsidP="001A5E0D">
      <w:pPr>
        <w:spacing w:line="240" w:lineRule="exact"/>
        <w:jc w:val="both"/>
        <w:rPr>
          <w:rFonts w:ascii="Arial" w:hAnsi="Arial" w:cs="Arial"/>
          <w:color w:val="000000" w:themeColor="text1"/>
          <w:sz w:val="20"/>
          <w:szCs w:val="20"/>
          <w:lang w:eastAsia="hr-HR"/>
        </w:rPr>
      </w:pPr>
    </w:p>
    <w:p w14:paraId="05C20CC1" w14:textId="77777777" w:rsidR="002737C0" w:rsidRPr="001A5E0D" w:rsidRDefault="002737C0" w:rsidP="001A5E0D">
      <w:pPr>
        <w:pStyle w:val="ListParagraph"/>
        <w:numPr>
          <w:ilvl w:val="0"/>
          <w:numId w:val="4"/>
        </w:numPr>
        <w:tabs>
          <w:tab w:val="left" w:pos="709"/>
        </w:tabs>
        <w:spacing w:line="240" w:lineRule="exact"/>
        <w:ind w:left="851" w:hanging="425"/>
        <w:jc w:val="both"/>
        <w:rPr>
          <w:rFonts w:ascii="Arial" w:hAnsi="Arial" w:cs="Arial"/>
          <w:color w:val="000000" w:themeColor="text1"/>
          <w:sz w:val="20"/>
          <w:szCs w:val="20"/>
          <w:lang w:val="hr-HR" w:eastAsia="hr-HR"/>
        </w:rPr>
      </w:pPr>
      <w:r w:rsidRPr="001A5E0D">
        <w:rPr>
          <w:rFonts w:ascii="Arial" w:hAnsi="Arial" w:cs="Arial"/>
          <w:color w:val="000000" w:themeColor="text1"/>
          <w:sz w:val="20"/>
          <w:szCs w:val="20"/>
          <w:lang w:val="hr-HR" w:eastAsia="hr-HR"/>
        </w:rPr>
        <w:t>mr. sc. Tamara Perko, predsjednica Uprave i</w:t>
      </w:r>
    </w:p>
    <w:p w14:paraId="006FF05B" w14:textId="77777777" w:rsidR="002737C0" w:rsidRPr="001A5E0D" w:rsidRDefault="002737C0" w:rsidP="001A5E0D">
      <w:pPr>
        <w:pStyle w:val="ListParagraph"/>
        <w:numPr>
          <w:ilvl w:val="0"/>
          <w:numId w:val="4"/>
        </w:numPr>
        <w:spacing w:line="240" w:lineRule="exact"/>
        <w:ind w:left="709" w:hanging="283"/>
        <w:jc w:val="both"/>
        <w:rPr>
          <w:rFonts w:ascii="Arial" w:hAnsi="Arial" w:cs="Arial"/>
          <w:color w:val="000000" w:themeColor="text1"/>
          <w:sz w:val="20"/>
          <w:szCs w:val="20"/>
          <w:lang w:val="hr-HR" w:eastAsia="hr-HR"/>
        </w:rPr>
      </w:pPr>
      <w:r w:rsidRPr="001A5E0D">
        <w:rPr>
          <w:rFonts w:ascii="Arial" w:hAnsi="Arial" w:cs="Arial"/>
          <w:color w:val="000000" w:themeColor="text1"/>
          <w:sz w:val="20"/>
          <w:szCs w:val="20"/>
          <w:lang w:val="hr-HR" w:eastAsia="hr-HR"/>
        </w:rPr>
        <w:t>mr. sc. Hrvoje Čuvalo, član Uprave.</w:t>
      </w:r>
    </w:p>
    <w:p w14:paraId="616474ED" w14:textId="330450E1" w:rsidR="002737C0" w:rsidRPr="001A5E0D" w:rsidRDefault="002737C0" w:rsidP="001A5E0D">
      <w:pPr>
        <w:spacing w:line="240" w:lineRule="exact"/>
        <w:jc w:val="both"/>
        <w:rPr>
          <w:rFonts w:ascii="Arial" w:hAnsi="Arial" w:cs="Arial"/>
          <w:color w:val="000000" w:themeColor="text1"/>
          <w:sz w:val="20"/>
          <w:szCs w:val="20"/>
          <w:lang w:eastAsia="hr-HR"/>
        </w:rPr>
      </w:pPr>
    </w:p>
    <w:p w14:paraId="479F8D7F" w14:textId="18D47943" w:rsidR="00E01A74" w:rsidRDefault="009313B5" w:rsidP="001A5E0D">
      <w:pPr>
        <w:spacing w:line="240" w:lineRule="exact"/>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Nakon izvještajnog razdoblja, i</w:t>
      </w:r>
      <w:r w:rsidR="00E01A74" w:rsidRPr="001A5E0D">
        <w:rPr>
          <w:rFonts w:ascii="Arial" w:hAnsi="Arial" w:cs="Arial"/>
          <w:color w:val="000000" w:themeColor="text1"/>
          <w:sz w:val="20"/>
          <w:szCs w:val="20"/>
          <w:lang w:eastAsia="hr-HR"/>
        </w:rPr>
        <w:t>stekom mandata Upravi</w:t>
      </w:r>
      <w:r w:rsidR="00834BB6" w:rsidRPr="001A5E0D">
        <w:rPr>
          <w:rFonts w:ascii="Arial" w:hAnsi="Arial" w:cs="Arial"/>
          <w:color w:val="000000" w:themeColor="text1"/>
          <w:sz w:val="20"/>
          <w:szCs w:val="20"/>
          <w:lang w:eastAsia="hr-HR"/>
        </w:rPr>
        <w:t xml:space="preserve"> 16. listopada 2022.</w:t>
      </w:r>
      <w:r w:rsidRPr="001A5E0D">
        <w:rPr>
          <w:rFonts w:ascii="Arial" w:hAnsi="Arial" w:cs="Arial"/>
          <w:color w:val="000000" w:themeColor="text1"/>
          <w:sz w:val="20"/>
          <w:szCs w:val="20"/>
          <w:lang w:eastAsia="hr-HR"/>
        </w:rPr>
        <w:t>, Nadzorni odbor je</w:t>
      </w:r>
      <w:r w:rsidR="00E01A74" w:rsidRPr="001A5E0D">
        <w:rPr>
          <w:rFonts w:ascii="Arial" w:hAnsi="Arial" w:cs="Arial"/>
          <w:color w:val="000000" w:themeColor="text1"/>
          <w:sz w:val="20"/>
          <w:szCs w:val="20"/>
          <w:lang w:eastAsia="hr-HR"/>
        </w:rPr>
        <w:t xml:space="preserve"> temeljem Poslovnika o radu Nadzornog odbora HBOR-a te Statuta HBOR-a, na 9. sjednici održanoj dana 20. listopada 2022. godine imenovao s danom 24. listopad</w:t>
      </w:r>
      <w:r w:rsidR="00870782" w:rsidRPr="001A5E0D">
        <w:rPr>
          <w:rFonts w:ascii="Arial" w:hAnsi="Arial" w:cs="Arial"/>
          <w:color w:val="000000" w:themeColor="text1"/>
          <w:sz w:val="20"/>
          <w:szCs w:val="20"/>
          <w:lang w:eastAsia="hr-HR"/>
        </w:rPr>
        <w:t>a</w:t>
      </w:r>
      <w:r w:rsidR="00E01A74" w:rsidRPr="001A5E0D">
        <w:rPr>
          <w:rFonts w:ascii="Arial" w:hAnsi="Arial" w:cs="Arial"/>
          <w:color w:val="000000" w:themeColor="text1"/>
          <w:sz w:val="20"/>
          <w:szCs w:val="20"/>
          <w:lang w:eastAsia="hr-HR"/>
        </w:rPr>
        <w:t xml:space="preserve"> 2022. godine članove Uprave za mandatno razdoblje od 5 godina</w:t>
      </w:r>
      <w:r w:rsidRPr="001A5E0D">
        <w:rPr>
          <w:rFonts w:ascii="Arial" w:hAnsi="Arial" w:cs="Arial"/>
          <w:color w:val="000000" w:themeColor="text1"/>
          <w:sz w:val="20"/>
          <w:szCs w:val="20"/>
          <w:lang w:eastAsia="hr-HR"/>
        </w:rPr>
        <w:t>, u sastavu</w:t>
      </w:r>
      <w:r w:rsidR="00E01A74" w:rsidRPr="001A5E0D">
        <w:rPr>
          <w:rFonts w:ascii="Arial" w:hAnsi="Arial" w:cs="Arial"/>
          <w:color w:val="000000" w:themeColor="text1"/>
          <w:sz w:val="20"/>
          <w:szCs w:val="20"/>
          <w:lang w:eastAsia="hr-HR"/>
        </w:rPr>
        <w:t>:</w:t>
      </w:r>
    </w:p>
    <w:p w14:paraId="2A3CBA59" w14:textId="77777777" w:rsidR="004F2150" w:rsidRPr="001A5E0D" w:rsidRDefault="004F2150" w:rsidP="001A5E0D">
      <w:pPr>
        <w:spacing w:line="240" w:lineRule="exact"/>
        <w:jc w:val="both"/>
        <w:rPr>
          <w:rFonts w:ascii="Arial" w:hAnsi="Arial" w:cs="Arial"/>
          <w:color w:val="000000" w:themeColor="text1"/>
          <w:sz w:val="20"/>
          <w:szCs w:val="20"/>
          <w:lang w:eastAsia="hr-HR"/>
        </w:rPr>
      </w:pPr>
    </w:p>
    <w:p w14:paraId="46299960" w14:textId="516F9095" w:rsidR="00E01A74" w:rsidRPr="001A5E0D" w:rsidRDefault="00E01A74" w:rsidP="001A5E0D">
      <w:pPr>
        <w:spacing w:line="240" w:lineRule="exact"/>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 mr. sc. Hrvoj</w:t>
      </w:r>
      <w:r w:rsidR="009313B5" w:rsidRPr="001A5E0D">
        <w:rPr>
          <w:rFonts w:ascii="Arial" w:hAnsi="Arial" w:cs="Arial"/>
          <w:color w:val="000000" w:themeColor="text1"/>
          <w:sz w:val="20"/>
          <w:szCs w:val="20"/>
          <w:lang w:eastAsia="hr-HR"/>
        </w:rPr>
        <w:t>e</w:t>
      </w:r>
      <w:r w:rsidRPr="001A5E0D">
        <w:rPr>
          <w:rFonts w:ascii="Arial" w:hAnsi="Arial" w:cs="Arial"/>
          <w:color w:val="000000" w:themeColor="text1"/>
          <w:sz w:val="20"/>
          <w:szCs w:val="20"/>
          <w:lang w:eastAsia="hr-HR"/>
        </w:rPr>
        <w:t xml:space="preserve"> Čuval</w:t>
      </w:r>
      <w:r w:rsidR="009313B5" w:rsidRPr="001A5E0D">
        <w:rPr>
          <w:rFonts w:ascii="Arial" w:hAnsi="Arial" w:cs="Arial"/>
          <w:color w:val="000000" w:themeColor="text1"/>
          <w:sz w:val="20"/>
          <w:szCs w:val="20"/>
          <w:lang w:eastAsia="hr-HR"/>
        </w:rPr>
        <w:t>o</w:t>
      </w:r>
      <w:r w:rsidRPr="001A5E0D">
        <w:rPr>
          <w:rFonts w:ascii="Arial" w:hAnsi="Arial" w:cs="Arial"/>
          <w:color w:val="000000" w:themeColor="text1"/>
          <w:sz w:val="20"/>
          <w:szCs w:val="20"/>
          <w:lang w:eastAsia="hr-HR"/>
        </w:rPr>
        <w:t>, predsjednik Uprave,</w:t>
      </w:r>
    </w:p>
    <w:p w14:paraId="0473281D" w14:textId="0A8F85BE" w:rsidR="00E01A74" w:rsidRPr="001A5E0D" w:rsidRDefault="00E01A74" w:rsidP="001A5E0D">
      <w:pPr>
        <w:spacing w:line="240" w:lineRule="exact"/>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 Josip Pavković, član Uprave i</w:t>
      </w:r>
    </w:p>
    <w:p w14:paraId="4AF51C3E" w14:textId="12AA99BC" w:rsidR="00E01A74" w:rsidRPr="001A5E0D" w:rsidRDefault="00E01A74" w:rsidP="001A5E0D">
      <w:pPr>
        <w:spacing w:line="240" w:lineRule="exact"/>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 mr. sc. Alan Herjavec, član Uprave</w:t>
      </w:r>
      <w:r w:rsidR="009313B5" w:rsidRPr="001A5E0D">
        <w:rPr>
          <w:rFonts w:ascii="Arial" w:hAnsi="Arial" w:cs="Arial"/>
          <w:color w:val="000000" w:themeColor="text1"/>
          <w:sz w:val="20"/>
          <w:szCs w:val="20"/>
          <w:lang w:eastAsia="hr-HR"/>
        </w:rPr>
        <w:t>.</w:t>
      </w:r>
    </w:p>
    <w:p w14:paraId="22D7A12A" w14:textId="454EA04C" w:rsidR="00E01A74" w:rsidRPr="001A5E0D" w:rsidRDefault="00E01A74" w:rsidP="001A5E0D">
      <w:pPr>
        <w:spacing w:line="240" w:lineRule="exact"/>
        <w:jc w:val="both"/>
        <w:rPr>
          <w:rFonts w:ascii="Arial" w:hAnsi="Arial" w:cs="Arial"/>
          <w:color w:val="000000" w:themeColor="text1"/>
          <w:sz w:val="20"/>
          <w:szCs w:val="20"/>
          <w:lang w:eastAsia="hr-HR"/>
        </w:rPr>
      </w:pPr>
    </w:p>
    <w:p w14:paraId="65E685D5" w14:textId="52A7A539" w:rsidR="002737C0" w:rsidRPr="001A5E0D" w:rsidRDefault="002737C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Na dan 3</w:t>
      </w:r>
      <w:r w:rsidR="009D28D9" w:rsidRPr="001A5E0D">
        <w:rPr>
          <w:rFonts w:ascii="Arial" w:hAnsi="Arial" w:cs="Arial"/>
          <w:color w:val="000000" w:themeColor="text1"/>
          <w:sz w:val="20"/>
          <w:szCs w:val="20"/>
        </w:rPr>
        <w:t xml:space="preserve">0. </w:t>
      </w:r>
      <w:r w:rsidR="006D357F" w:rsidRPr="001A5E0D">
        <w:rPr>
          <w:rFonts w:ascii="Arial" w:hAnsi="Arial" w:cs="Arial"/>
          <w:color w:val="000000" w:themeColor="text1"/>
          <w:sz w:val="20"/>
          <w:szCs w:val="20"/>
        </w:rPr>
        <w:t>rujna</w:t>
      </w:r>
      <w:r w:rsidRPr="001A5E0D">
        <w:rPr>
          <w:rFonts w:ascii="Arial" w:hAnsi="Arial" w:cs="Arial"/>
          <w:color w:val="000000" w:themeColor="text1"/>
          <w:sz w:val="20"/>
          <w:szCs w:val="20"/>
        </w:rPr>
        <w:t xml:space="preserve"> 20</w:t>
      </w:r>
      <w:r w:rsidR="00DC49E3" w:rsidRPr="001A5E0D">
        <w:rPr>
          <w:rFonts w:ascii="Arial" w:hAnsi="Arial" w:cs="Arial"/>
          <w:color w:val="000000" w:themeColor="text1"/>
          <w:sz w:val="20"/>
          <w:szCs w:val="20"/>
        </w:rPr>
        <w:t>2</w:t>
      </w:r>
      <w:r w:rsidR="002C2623" w:rsidRPr="001A5E0D">
        <w:rPr>
          <w:rFonts w:ascii="Arial" w:hAnsi="Arial" w:cs="Arial"/>
          <w:color w:val="000000" w:themeColor="text1"/>
          <w:sz w:val="20"/>
          <w:szCs w:val="20"/>
        </w:rPr>
        <w:t>2</w:t>
      </w:r>
      <w:r w:rsidRPr="001A5E0D">
        <w:rPr>
          <w:rFonts w:ascii="Arial" w:hAnsi="Arial" w:cs="Arial"/>
          <w:color w:val="000000" w:themeColor="text1"/>
          <w:sz w:val="20"/>
          <w:szCs w:val="20"/>
        </w:rPr>
        <w:t xml:space="preserve">. HBOR ima </w:t>
      </w:r>
      <w:r w:rsidR="00E62C64" w:rsidRPr="001A5E0D">
        <w:rPr>
          <w:rFonts w:ascii="Arial" w:hAnsi="Arial" w:cs="Arial"/>
          <w:color w:val="000000" w:themeColor="text1"/>
          <w:sz w:val="20"/>
          <w:szCs w:val="20"/>
        </w:rPr>
        <w:t>3</w:t>
      </w:r>
      <w:r w:rsidR="00AB4AD2" w:rsidRPr="001A5E0D">
        <w:rPr>
          <w:rFonts w:ascii="Arial" w:hAnsi="Arial" w:cs="Arial"/>
          <w:color w:val="000000" w:themeColor="text1"/>
          <w:sz w:val="20"/>
          <w:szCs w:val="20"/>
        </w:rPr>
        <w:t>7</w:t>
      </w:r>
      <w:r w:rsidR="00EC49B3">
        <w:rPr>
          <w:rFonts w:ascii="Arial" w:hAnsi="Arial" w:cs="Arial"/>
          <w:color w:val="000000" w:themeColor="text1"/>
          <w:sz w:val="20"/>
          <w:szCs w:val="20"/>
        </w:rPr>
        <w:t>8</w:t>
      </w:r>
      <w:r w:rsidRPr="001A5E0D">
        <w:rPr>
          <w:rFonts w:ascii="Arial" w:hAnsi="Arial" w:cs="Arial"/>
          <w:color w:val="000000" w:themeColor="text1"/>
          <w:sz w:val="20"/>
          <w:szCs w:val="20"/>
        </w:rPr>
        <w:t xml:space="preserve"> zaposlenika (3</w:t>
      </w:r>
      <w:r w:rsidR="009D28D9" w:rsidRPr="001A5E0D">
        <w:rPr>
          <w:rFonts w:ascii="Arial" w:hAnsi="Arial" w:cs="Arial"/>
          <w:color w:val="000000" w:themeColor="text1"/>
          <w:sz w:val="20"/>
          <w:szCs w:val="20"/>
        </w:rPr>
        <w:t>0</w:t>
      </w:r>
      <w:r w:rsidRPr="001A5E0D">
        <w:rPr>
          <w:rFonts w:ascii="Arial" w:hAnsi="Arial" w:cs="Arial"/>
          <w:color w:val="000000" w:themeColor="text1"/>
          <w:sz w:val="20"/>
          <w:szCs w:val="20"/>
        </w:rPr>
        <w:t xml:space="preserve">. </w:t>
      </w:r>
      <w:r w:rsidR="006D357F" w:rsidRPr="001A5E0D">
        <w:rPr>
          <w:rFonts w:ascii="Arial" w:hAnsi="Arial" w:cs="Arial"/>
          <w:color w:val="000000" w:themeColor="text1"/>
          <w:sz w:val="20"/>
          <w:szCs w:val="20"/>
        </w:rPr>
        <w:t>rujna</w:t>
      </w:r>
      <w:r w:rsidR="004B3F69" w:rsidRPr="001A5E0D">
        <w:rPr>
          <w:rFonts w:ascii="Arial" w:hAnsi="Arial" w:cs="Arial"/>
          <w:color w:val="000000" w:themeColor="text1"/>
          <w:sz w:val="20"/>
          <w:szCs w:val="20"/>
        </w:rPr>
        <w:t xml:space="preserve"> </w:t>
      </w:r>
      <w:r w:rsidR="00DC49E3" w:rsidRPr="001A5E0D">
        <w:rPr>
          <w:rFonts w:ascii="Arial" w:hAnsi="Arial" w:cs="Arial"/>
          <w:color w:val="000000" w:themeColor="text1"/>
          <w:sz w:val="20"/>
          <w:szCs w:val="20"/>
        </w:rPr>
        <w:t>20</w:t>
      </w:r>
      <w:r w:rsidR="002F4EB6" w:rsidRPr="001A5E0D">
        <w:rPr>
          <w:rFonts w:ascii="Arial" w:hAnsi="Arial" w:cs="Arial"/>
          <w:color w:val="000000" w:themeColor="text1"/>
          <w:sz w:val="20"/>
          <w:szCs w:val="20"/>
        </w:rPr>
        <w:t>2</w:t>
      </w:r>
      <w:r w:rsidR="002C2623" w:rsidRPr="001A5E0D">
        <w:rPr>
          <w:rFonts w:ascii="Arial" w:hAnsi="Arial" w:cs="Arial"/>
          <w:color w:val="000000" w:themeColor="text1"/>
          <w:sz w:val="20"/>
          <w:szCs w:val="20"/>
        </w:rPr>
        <w:t>1</w:t>
      </w:r>
      <w:r w:rsidRPr="001A5E0D">
        <w:rPr>
          <w:rFonts w:ascii="Arial" w:hAnsi="Arial" w:cs="Arial"/>
          <w:color w:val="000000" w:themeColor="text1"/>
          <w:sz w:val="20"/>
          <w:szCs w:val="20"/>
        </w:rPr>
        <w:t xml:space="preserve">. bilo je </w:t>
      </w:r>
      <w:r w:rsidR="002F4EB6" w:rsidRPr="001A5E0D">
        <w:rPr>
          <w:rFonts w:ascii="Arial" w:hAnsi="Arial" w:cs="Arial"/>
          <w:color w:val="000000" w:themeColor="text1"/>
          <w:sz w:val="20"/>
          <w:szCs w:val="20"/>
        </w:rPr>
        <w:t>3</w:t>
      </w:r>
      <w:r w:rsidR="009D28D9" w:rsidRPr="001A5E0D">
        <w:rPr>
          <w:rFonts w:ascii="Arial" w:hAnsi="Arial" w:cs="Arial"/>
          <w:color w:val="000000" w:themeColor="text1"/>
          <w:sz w:val="20"/>
          <w:szCs w:val="20"/>
        </w:rPr>
        <w:t>6</w:t>
      </w:r>
      <w:r w:rsidR="006D357F" w:rsidRPr="001A5E0D">
        <w:rPr>
          <w:rFonts w:ascii="Arial" w:hAnsi="Arial" w:cs="Arial"/>
          <w:color w:val="000000" w:themeColor="text1"/>
          <w:sz w:val="20"/>
          <w:szCs w:val="20"/>
        </w:rPr>
        <w:t>6</w:t>
      </w:r>
      <w:r w:rsidRPr="001A5E0D">
        <w:rPr>
          <w:rFonts w:ascii="Arial" w:hAnsi="Arial" w:cs="Arial"/>
          <w:color w:val="000000" w:themeColor="text1"/>
          <w:sz w:val="20"/>
          <w:szCs w:val="20"/>
        </w:rPr>
        <w:t xml:space="preserve"> zaposlenika).</w:t>
      </w:r>
    </w:p>
    <w:p w14:paraId="57A92A99" w14:textId="77777777" w:rsidR="002737C0" w:rsidRPr="001A5E0D" w:rsidRDefault="002737C0" w:rsidP="001A5E0D">
      <w:pPr>
        <w:spacing w:line="240" w:lineRule="exact"/>
        <w:rPr>
          <w:rFonts w:ascii="Arial" w:hAnsi="Arial" w:cs="Arial"/>
          <w:b/>
          <w:color w:val="000000" w:themeColor="text1"/>
          <w:spacing w:val="-3"/>
          <w:sz w:val="20"/>
          <w:szCs w:val="20"/>
          <w:lang w:eastAsia="hr-HR"/>
        </w:rPr>
      </w:pPr>
    </w:p>
    <w:p w14:paraId="0FD410D8" w14:textId="77777777" w:rsidR="002737C0" w:rsidRPr="001A5E0D" w:rsidRDefault="002737C0" w:rsidP="001A5E0D">
      <w:pPr>
        <w:spacing w:line="240" w:lineRule="exact"/>
        <w:jc w:val="both"/>
        <w:rPr>
          <w:rFonts w:ascii="Arial" w:hAnsi="Arial" w:cs="Arial"/>
          <w:i/>
          <w:color w:val="000000" w:themeColor="text1"/>
          <w:sz w:val="20"/>
          <w:szCs w:val="20"/>
        </w:rPr>
      </w:pPr>
      <w:r w:rsidRPr="001A5E0D">
        <w:rPr>
          <w:rFonts w:ascii="Arial" w:hAnsi="Arial" w:cs="Arial"/>
          <w:i/>
          <w:color w:val="000000" w:themeColor="text1"/>
          <w:sz w:val="20"/>
          <w:szCs w:val="20"/>
        </w:rPr>
        <w:t>Revizijski odbor</w:t>
      </w:r>
    </w:p>
    <w:p w14:paraId="5596D91A" w14:textId="0D22CF67" w:rsidR="002737C0" w:rsidRPr="001A5E0D" w:rsidRDefault="002737C0" w:rsidP="001A5E0D">
      <w:pPr>
        <w:tabs>
          <w:tab w:val="left" w:pos="426"/>
        </w:tabs>
        <w:spacing w:line="240" w:lineRule="exact"/>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 xml:space="preserve">Na dan </w:t>
      </w:r>
      <w:r w:rsidR="00AB4AD2" w:rsidRPr="001A5E0D">
        <w:rPr>
          <w:rFonts w:ascii="Arial" w:hAnsi="Arial" w:cs="Arial"/>
          <w:color w:val="000000" w:themeColor="text1"/>
          <w:sz w:val="20"/>
          <w:szCs w:val="20"/>
          <w:lang w:eastAsia="hr-HR"/>
        </w:rPr>
        <w:t xml:space="preserve">30. </w:t>
      </w:r>
      <w:r w:rsidR="006D357F" w:rsidRPr="001A5E0D">
        <w:rPr>
          <w:rFonts w:ascii="Arial" w:hAnsi="Arial" w:cs="Arial"/>
          <w:color w:val="000000" w:themeColor="text1"/>
          <w:sz w:val="20"/>
          <w:szCs w:val="20"/>
          <w:lang w:eastAsia="hr-HR"/>
        </w:rPr>
        <w:t>rujna</w:t>
      </w:r>
      <w:r w:rsidR="00AB4AD2" w:rsidRPr="001A5E0D">
        <w:rPr>
          <w:rFonts w:ascii="Arial" w:hAnsi="Arial" w:cs="Arial"/>
          <w:color w:val="000000" w:themeColor="text1"/>
          <w:sz w:val="20"/>
          <w:szCs w:val="20"/>
          <w:lang w:eastAsia="hr-HR"/>
        </w:rPr>
        <w:t xml:space="preserve"> 2022.</w:t>
      </w:r>
      <w:r w:rsidRPr="001A5E0D">
        <w:rPr>
          <w:rFonts w:ascii="Arial" w:hAnsi="Arial" w:cs="Arial"/>
          <w:color w:val="000000" w:themeColor="text1"/>
          <w:sz w:val="20"/>
          <w:szCs w:val="20"/>
          <w:lang w:eastAsia="hr-HR"/>
        </w:rPr>
        <w:t xml:space="preserve"> Revizijski odbor djeluje u sastavu:</w:t>
      </w:r>
    </w:p>
    <w:p w14:paraId="1713A1D9" w14:textId="77777777" w:rsidR="002737C0" w:rsidRPr="001A5E0D" w:rsidRDefault="002737C0" w:rsidP="001A5E0D">
      <w:pPr>
        <w:tabs>
          <w:tab w:val="left" w:pos="426"/>
        </w:tabs>
        <w:spacing w:line="240" w:lineRule="exact"/>
        <w:jc w:val="both"/>
        <w:rPr>
          <w:rFonts w:ascii="Arial" w:hAnsi="Arial" w:cs="Arial"/>
          <w:color w:val="000000" w:themeColor="text1"/>
          <w:sz w:val="20"/>
          <w:szCs w:val="20"/>
          <w:lang w:eastAsia="hr-HR"/>
        </w:rPr>
      </w:pPr>
    </w:p>
    <w:p w14:paraId="15C60FF5" w14:textId="566F083E" w:rsidR="002F4EB6" w:rsidRPr="001A5E0D" w:rsidRDefault="002F4EB6" w:rsidP="001A5E0D">
      <w:pPr>
        <w:numPr>
          <w:ilvl w:val="0"/>
          <w:numId w:val="2"/>
        </w:numPr>
        <w:tabs>
          <w:tab w:val="num" w:pos="851"/>
        </w:tabs>
        <w:spacing w:line="240" w:lineRule="exact"/>
        <w:ind w:left="851"/>
        <w:contextualSpacing/>
        <w:jc w:val="both"/>
        <w:rPr>
          <w:rFonts w:ascii="Arial" w:eastAsia="Times New Roman" w:hAnsi="Arial" w:cs="Arial"/>
          <w:color w:val="000000"/>
          <w:sz w:val="20"/>
          <w:szCs w:val="20"/>
        </w:rPr>
      </w:pPr>
      <w:r w:rsidRPr="001A5E0D">
        <w:rPr>
          <w:rFonts w:ascii="Arial" w:eastAsia="Times New Roman" w:hAnsi="Arial" w:cs="Arial"/>
          <w:color w:val="000000"/>
          <w:sz w:val="20"/>
          <w:szCs w:val="20"/>
        </w:rPr>
        <w:t>prof. dr. sc. Lajoš Žager, redoviti profesor, Katedra za računovodstvo Ekonomskog fakulteta Sveučilišta u Zagrebu, u svojstvu predsjednika Revizijskog odbora,</w:t>
      </w:r>
    </w:p>
    <w:p w14:paraId="7C9C1DBE" w14:textId="658302EE" w:rsidR="00627285" w:rsidRPr="001A5E0D" w:rsidRDefault="00627285" w:rsidP="001A5E0D">
      <w:pPr>
        <w:numPr>
          <w:ilvl w:val="0"/>
          <w:numId w:val="2"/>
        </w:numPr>
        <w:tabs>
          <w:tab w:val="num" w:pos="851"/>
        </w:tabs>
        <w:spacing w:line="240" w:lineRule="exact"/>
        <w:ind w:left="851"/>
        <w:contextualSpacing/>
        <w:jc w:val="both"/>
        <w:rPr>
          <w:rFonts w:ascii="Arial" w:eastAsia="Times New Roman" w:hAnsi="Arial" w:cs="Arial"/>
          <w:color w:val="000000"/>
          <w:sz w:val="20"/>
          <w:szCs w:val="20"/>
        </w:rPr>
      </w:pPr>
      <w:r w:rsidRPr="001A5E0D">
        <w:rPr>
          <w:rFonts w:ascii="Arial" w:eastAsia="Times New Roman" w:hAnsi="Arial" w:cs="Arial"/>
          <w:color w:val="000000"/>
          <w:sz w:val="20"/>
          <w:szCs w:val="20"/>
        </w:rPr>
        <w:t>prof. dr. sc. Boris Tušek, redoviti profesor, Katedra za računovodstvo Ekonomskog fakulteta Sveučilišta u Zagrebu, u svojstvu zamjenika predsjednika Revizijskog odbora,</w:t>
      </w:r>
    </w:p>
    <w:p w14:paraId="551E60F3" w14:textId="77777777" w:rsidR="002F4EB6" w:rsidRPr="001A5E0D" w:rsidRDefault="002F4EB6" w:rsidP="001A5E0D">
      <w:pPr>
        <w:numPr>
          <w:ilvl w:val="0"/>
          <w:numId w:val="2"/>
        </w:numPr>
        <w:tabs>
          <w:tab w:val="num" w:pos="993"/>
        </w:tabs>
        <w:spacing w:line="240" w:lineRule="exact"/>
        <w:ind w:left="851"/>
        <w:contextualSpacing/>
        <w:jc w:val="both"/>
        <w:rPr>
          <w:rFonts w:ascii="Arial" w:eastAsia="Times New Roman" w:hAnsi="Arial" w:cs="Arial"/>
          <w:color w:val="000000"/>
          <w:sz w:val="20"/>
          <w:szCs w:val="20"/>
        </w:rPr>
      </w:pPr>
      <w:r w:rsidRPr="001A5E0D">
        <w:rPr>
          <w:rFonts w:ascii="Arial" w:eastAsia="Times New Roman" w:hAnsi="Arial" w:cs="Arial"/>
          <w:color w:val="000000"/>
          <w:sz w:val="20"/>
          <w:szCs w:val="20"/>
        </w:rPr>
        <w:t>Predrag Štromar, predsjednik Odbora za prostorno uređenje i graditeljstvo u Hrvatskom saboru, u svojstvu člana Revizijskog odbora.</w:t>
      </w:r>
    </w:p>
    <w:p w14:paraId="1E500687" w14:textId="77777777" w:rsidR="002737C0" w:rsidRPr="001A5E0D" w:rsidRDefault="002737C0" w:rsidP="001A5E0D">
      <w:pPr>
        <w:spacing w:line="240" w:lineRule="exact"/>
        <w:jc w:val="both"/>
        <w:rPr>
          <w:rFonts w:ascii="Arial" w:hAnsi="Arial" w:cs="Arial"/>
          <w:color w:val="000000" w:themeColor="text1"/>
          <w:sz w:val="20"/>
          <w:szCs w:val="20"/>
        </w:rPr>
      </w:pPr>
    </w:p>
    <w:p w14:paraId="7F171938" w14:textId="00B61F7D" w:rsidR="001A1718" w:rsidRPr="001A5E0D" w:rsidRDefault="009313B5" w:rsidP="001A5E0D">
      <w:pPr>
        <w:spacing w:line="240" w:lineRule="exact"/>
        <w:jc w:val="both"/>
        <w:rPr>
          <w:rFonts w:ascii="Arial" w:hAnsi="Arial" w:cs="Arial"/>
          <w:color w:val="000000" w:themeColor="text1"/>
          <w:sz w:val="20"/>
          <w:szCs w:val="20"/>
        </w:rPr>
        <w:sectPr w:rsidR="001A1718" w:rsidRPr="001A5E0D" w:rsidSect="005F07DF">
          <w:headerReference w:type="default" r:id="rId24"/>
          <w:pgSz w:w="11906" w:h="16838"/>
          <w:pgMar w:top="1417" w:right="1417" w:bottom="1417" w:left="1417" w:header="708" w:footer="708" w:gutter="0"/>
          <w:cols w:space="708"/>
          <w:docGrid w:linePitch="360"/>
        </w:sectPr>
      </w:pPr>
      <w:r w:rsidRPr="001A5E0D">
        <w:rPr>
          <w:rFonts w:ascii="Arial" w:hAnsi="Arial" w:cs="Arial"/>
          <w:color w:val="000000" w:themeColor="text1"/>
          <w:sz w:val="20"/>
          <w:szCs w:val="20"/>
        </w:rPr>
        <w:t>Temeljem Statuta HBOR-a, Nadzorni odbor je na 7. sjednici održanoj  27. rujna 2022. godine donio Odluku o  imenovanju  prof. dr. sc. Borisa Tušeka, redovitog profesora na katedri za računovodstvo Ekonomskog fakulteta Sveučilišta u Zagrebu u Revizijski odbor</w:t>
      </w:r>
      <w:r w:rsidR="003A0E4C" w:rsidRPr="001A5E0D">
        <w:rPr>
          <w:rFonts w:ascii="Arial" w:hAnsi="Arial" w:cs="Arial"/>
          <w:color w:val="000000" w:themeColor="text1"/>
          <w:sz w:val="20"/>
          <w:szCs w:val="20"/>
        </w:rPr>
        <w:t xml:space="preserve"> HBOR-a</w:t>
      </w:r>
      <w:r w:rsidRPr="001A5E0D">
        <w:rPr>
          <w:rFonts w:ascii="Arial" w:hAnsi="Arial" w:cs="Arial"/>
          <w:color w:val="000000" w:themeColor="text1"/>
          <w:sz w:val="20"/>
          <w:szCs w:val="20"/>
        </w:rPr>
        <w:t>, u svojstvu zamjenika predsjednika Revizijskog odbora HBOR-a.</w:t>
      </w:r>
    </w:p>
    <w:p w14:paraId="342F71AE"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1B28EF43" w14:textId="77777777" w:rsidR="002737C0" w:rsidRPr="001A5E0D" w:rsidRDefault="002737C0" w:rsidP="001A5E0D">
      <w:pPr>
        <w:pStyle w:val="T1"/>
        <w:tabs>
          <w:tab w:val="left" w:pos="567"/>
        </w:tabs>
        <w:spacing w:before="0" w:after="0" w:line="240" w:lineRule="exact"/>
        <w:rPr>
          <w:rFonts w:cstheme="minorHAnsi"/>
          <w:strike/>
          <w:color w:val="000000" w:themeColor="text1"/>
          <w:sz w:val="20"/>
          <w:szCs w:val="22"/>
          <w:lang w:val="hr-HR"/>
        </w:rPr>
      </w:pPr>
      <w:r w:rsidRPr="001A5E0D">
        <w:rPr>
          <w:rFonts w:cstheme="minorHAnsi"/>
          <w:color w:val="000000" w:themeColor="text1"/>
          <w:sz w:val="20"/>
          <w:szCs w:val="22"/>
          <w:lang w:val="hr-HR"/>
        </w:rPr>
        <w:t>1.</w:t>
      </w:r>
      <w:r w:rsidRPr="001A5E0D">
        <w:rPr>
          <w:rFonts w:cstheme="minorHAnsi"/>
          <w:color w:val="000000" w:themeColor="text1"/>
          <w:sz w:val="20"/>
          <w:szCs w:val="22"/>
          <w:lang w:val="hr-HR"/>
        </w:rPr>
        <w:tab/>
        <w:t>Opći podaci (nastavak)</w:t>
      </w:r>
    </w:p>
    <w:p w14:paraId="0C6FA905"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theme="minorHAnsi"/>
          <w:b/>
          <w:color w:val="000000" w:themeColor="text1"/>
          <w:sz w:val="20"/>
          <w:szCs w:val="22"/>
          <w:lang w:val="hr-HR"/>
        </w:rPr>
      </w:pPr>
    </w:p>
    <w:p w14:paraId="32B3E9D4"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theme="minorHAnsi"/>
          <w:b/>
          <w:color w:val="000000" w:themeColor="text1"/>
          <w:sz w:val="20"/>
          <w:szCs w:val="22"/>
          <w:lang w:val="hr-HR"/>
        </w:rPr>
      </w:pPr>
      <w:r w:rsidRPr="001A5E0D">
        <w:rPr>
          <w:rFonts w:ascii="Arial" w:hAnsi="Arial" w:cstheme="minorHAnsi"/>
          <w:b/>
          <w:color w:val="000000" w:themeColor="text1"/>
          <w:sz w:val="20"/>
          <w:szCs w:val="22"/>
          <w:lang w:val="hr-HR"/>
        </w:rPr>
        <w:t>1.2.</w:t>
      </w:r>
      <w:r w:rsidRPr="001A5E0D">
        <w:rPr>
          <w:rFonts w:ascii="Arial" w:hAnsi="Arial" w:cstheme="minorHAnsi"/>
          <w:b/>
          <w:color w:val="000000" w:themeColor="text1"/>
          <w:sz w:val="20"/>
          <w:szCs w:val="22"/>
          <w:lang w:val="hr-HR"/>
        </w:rPr>
        <w:tab/>
        <w:t>Banka (nastavak):</w:t>
      </w:r>
    </w:p>
    <w:p w14:paraId="3B1E28A8" w14:textId="77777777" w:rsidR="002737C0" w:rsidRPr="001A5E0D" w:rsidRDefault="002737C0" w:rsidP="001A5E0D">
      <w:pPr>
        <w:pStyle w:val="NormalWeb"/>
        <w:tabs>
          <w:tab w:val="left" w:pos="567"/>
        </w:tabs>
        <w:spacing w:before="0" w:beforeAutospacing="0" w:after="0" w:afterAutospacing="0" w:line="240" w:lineRule="exact"/>
        <w:jc w:val="both"/>
        <w:rPr>
          <w:rFonts w:ascii="Arial" w:hAnsi="Arial" w:cstheme="minorHAnsi"/>
          <w:b/>
          <w:color w:val="000000" w:themeColor="text1"/>
          <w:sz w:val="20"/>
          <w:szCs w:val="22"/>
          <w:lang w:val="hr-HR"/>
        </w:rPr>
      </w:pPr>
    </w:p>
    <w:p w14:paraId="0F0A892E" w14:textId="77777777" w:rsidR="002737C0" w:rsidRPr="001A5E0D" w:rsidRDefault="002737C0" w:rsidP="001A5E0D">
      <w:pPr>
        <w:tabs>
          <w:tab w:val="left" w:pos="426"/>
        </w:tabs>
        <w:spacing w:line="240" w:lineRule="exact"/>
        <w:jc w:val="both"/>
        <w:rPr>
          <w:rFonts w:ascii="Arial" w:hAnsi="Arial" w:cstheme="minorHAnsi"/>
          <w:b/>
          <w:color w:val="000000" w:themeColor="text1"/>
          <w:sz w:val="20"/>
          <w:lang w:eastAsia="hr-HR"/>
        </w:rPr>
      </w:pPr>
      <w:r w:rsidRPr="001A5E0D">
        <w:rPr>
          <w:rFonts w:ascii="Arial" w:hAnsi="Arial" w:cstheme="minorHAnsi"/>
          <w:b/>
          <w:color w:val="000000" w:themeColor="text1"/>
          <w:sz w:val="20"/>
          <w:lang w:eastAsia="hr-HR"/>
        </w:rPr>
        <w:t>1.2.1. Djelatnost Banke:</w:t>
      </w:r>
    </w:p>
    <w:p w14:paraId="223D5C84" w14:textId="77777777" w:rsidR="002737C0" w:rsidRPr="001A5E0D" w:rsidRDefault="002737C0" w:rsidP="001A5E0D">
      <w:pPr>
        <w:spacing w:line="240" w:lineRule="exact"/>
        <w:jc w:val="both"/>
        <w:rPr>
          <w:rFonts w:ascii="Arial" w:hAnsi="Arial" w:cstheme="minorHAnsi"/>
          <w:b/>
          <w:color w:val="000000" w:themeColor="text1"/>
          <w:sz w:val="20"/>
          <w:szCs w:val="20"/>
          <w:lang w:eastAsia="hr-HR"/>
        </w:rPr>
      </w:pPr>
    </w:p>
    <w:p w14:paraId="2712ED46" w14:textId="77777777" w:rsidR="002737C0" w:rsidRPr="001A5E0D" w:rsidRDefault="002737C0" w:rsidP="001A5E0D">
      <w:pPr>
        <w:spacing w:line="240" w:lineRule="exact"/>
        <w:jc w:val="both"/>
        <w:rPr>
          <w:rFonts w:ascii="Arial" w:hAnsi="Arial" w:cstheme="minorHAnsi"/>
          <w:color w:val="000000" w:themeColor="text1"/>
          <w:sz w:val="20"/>
          <w:lang w:eastAsia="hr-HR"/>
        </w:rPr>
      </w:pPr>
      <w:r w:rsidRPr="001A5E0D">
        <w:rPr>
          <w:rFonts w:ascii="Arial" w:hAnsi="Arial" w:cstheme="minorHAnsi"/>
          <w:color w:val="000000" w:themeColor="text1"/>
          <w:sz w:val="20"/>
          <w:lang w:eastAsia="hr-HR"/>
        </w:rPr>
        <w:t xml:space="preserve">Glavne poslovne djelatnosti Banke odnose se na: </w:t>
      </w:r>
    </w:p>
    <w:p w14:paraId="1C256E8C" w14:textId="77777777" w:rsidR="002737C0" w:rsidRPr="001A5E0D" w:rsidRDefault="002737C0" w:rsidP="001A5E0D">
      <w:pPr>
        <w:numPr>
          <w:ilvl w:val="0"/>
          <w:numId w:val="5"/>
        </w:numPr>
        <w:spacing w:line="240" w:lineRule="exact"/>
        <w:ind w:left="1077" w:hanging="357"/>
        <w:jc w:val="both"/>
        <w:rPr>
          <w:rFonts w:ascii="Arial" w:hAnsi="Arial" w:cstheme="minorHAnsi"/>
          <w:color w:val="000000" w:themeColor="text1"/>
          <w:sz w:val="20"/>
          <w:lang w:eastAsia="hr-HR"/>
        </w:rPr>
      </w:pPr>
      <w:r w:rsidRPr="001A5E0D">
        <w:rPr>
          <w:rFonts w:ascii="Arial" w:hAnsi="Arial" w:cstheme="minorHAnsi"/>
          <w:color w:val="000000" w:themeColor="text1"/>
          <w:sz w:val="20"/>
          <w:lang w:eastAsia="hr-HR"/>
        </w:rPr>
        <w:t xml:space="preserve">financiranje obnove i razvitka hrvatskoga gospodarstva, </w:t>
      </w:r>
    </w:p>
    <w:p w14:paraId="630EBBB6" w14:textId="77777777" w:rsidR="002737C0" w:rsidRPr="001A5E0D" w:rsidRDefault="002737C0" w:rsidP="001A5E0D">
      <w:pPr>
        <w:numPr>
          <w:ilvl w:val="0"/>
          <w:numId w:val="5"/>
        </w:numPr>
        <w:spacing w:line="240" w:lineRule="exact"/>
        <w:jc w:val="both"/>
        <w:rPr>
          <w:rFonts w:ascii="Arial" w:hAnsi="Arial" w:cstheme="minorHAnsi"/>
          <w:color w:val="000000" w:themeColor="text1"/>
          <w:sz w:val="20"/>
          <w:lang w:eastAsia="hr-HR"/>
        </w:rPr>
      </w:pPr>
      <w:r w:rsidRPr="001A5E0D">
        <w:rPr>
          <w:rFonts w:ascii="Arial" w:hAnsi="Arial" w:cstheme="minorHAnsi"/>
          <w:color w:val="000000" w:themeColor="text1"/>
          <w:sz w:val="20"/>
          <w:lang w:eastAsia="hr-HR"/>
        </w:rPr>
        <w:t xml:space="preserve">financiranje infrastrukture, </w:t>
      </w:r>
    </w:p>
    <w:p w14:paraId="47442090" w14:textId="77777777" w:rsidR="002737C0" w:rsidRPr="001A5E0D" w:rsidRDefault="002737C0" w:rsidP="001A5E0D">
      <w:pPr>
        <w:numPr>
          <w:ilvl w:val="0"/>
          <w:numId w:val="5"/>
        </w:numPr>
        <w:spacing w:line="240" w:lineRule="exact"/>
        <w:jc w:val="both"/>
        <w:rPr>
          <w:rFonts w:ascii="Arial" w:hAnsi="Arial" w:cstheme="minorHAnsi"/>
          <w:color w:val="000000" w:themeColor="text1"/>
          <w:sz w:val="20"/>
          <w:lang w:eastAsia="hr-HR"/>
        </w:rPr>
      </w:pPr>
      <w:r w:rsidRPr="001A5E0D">
        <w:rPr>
          <w:rFonts w:ascii="Arial" w:hAnsi="Arial" w:cstheme="minorHAnsi"/>
          <w:color w:val="000000" w:themeColor="text1"/>
          <w:sz w:val="20"/>
          <w:lang w:eastAsia="hr-HR"/>
        </w:rPr>
        <w:t xml:space="preserve">poticanje izvoza, </w:t>
      </w:r>
    </w:p>
    <w:p w14:paraId="1BA22049" w14:textId="77777777" w:rsidR="002737C0" w:rsidRPr="001A5E0D" w:rsidRDefault="002737C0" w:rsidP="001A5E0D">
      <w:pPr>
        <w:numPr>
          <w:ilvl w:val="0"/>
          <w:numId w:val="5"/>
        </w:numPr>
        <w:spacing w:line="240" w:lineRule="exact"/>
        <w:jc w:val="both"/>
        <w:rPr>
          <w:rFonts w:ascii="Arial" w:hAnsi="Arial" w:cstheme="minorHAnsi"/>
          <w:color w:val="000000" w:themeColor="text1"/>
          <w:sz w:val="20"/>
          <w:lang w:eastAsia="hr-HR"/>
        </w:rPr>
      </w:pPr>
      <w:r w:rsidRPr="001A5E0D">
        <w:rPr>
          <w:rFonts w:ascii="Arial" w:hAnsi="Arial" w:cstheme="minorHAnsi"/>
          <w:color w:val="000000" w:themeColor="text1"/>
          <w:sz w:val="20"/>
          <w:lang w:eastAsia="hr-HR"/>
        </w:rPr>
        <w:t xml:space="preserve">potporu razvitku malog i srednjeg poduzetništva, </w:t>
      </w:r>
    </w:p>
    <w:p w14:paraId="35BD608B" w14:textId="77777777" w:rsidR="002737C0" w:rsidRPr="001A5E0D" w:rsidRDefault="002737C0" w:rsidP="001A5E0D">
      <w:pPr>
        <w:numPr>
          <w:ilvl w:val="0"/>
          <w:numId w:val="5"/>
        </w:numPr>
        <w:spacing w:line="240" w:lineRule="exact"/>
        <w:rPr>
          <w:rFonts w:ascii="Arial" w:hAnsi="Arial" w:cstheme="minorHAnsi"/>
          <w:b/>
          <w:color w:val="000000" w:themeColor="text1"/>
          <w:spacing w:val="-3"/>
          <w:sz w:val="20"/>
          <w:lang w:eastAsia="hr-HR"/>
        </w:rPr>
      </w:pPr>
      <w:r w:rsidRPr="001A5E0D">
        <w:rPr>
          <w:rFonts w:ascii="Arial" w:hAnsi="Arial" w:cstheme="minorHAnsi"/>
          <w:color w:val="000000" w:themeColor="text1"/>
          <w:sz w:val="20"/>
          <w:lang w:eastAsia="hr-HR"/>
        </w:rPr>
        <w:t>poticanje zaštite okoliša,</w:t>
      </w:r>
    </w:p>
    <w:p w14:paraId="3D2D8E09" w14:textId="77777777" w:rsidR="002737C0" w:rsidRPr="001A5E0D" w:rsidRDefault="002737C0" w:rsidP="001A5E0D">
      <w:pPr>
        <w:numPr>
          <w:ilvl w:val="0"/>
          <w:numId w:val="5"/>
        </w:numPr>
        <w:spacing w:line="240" w:lineRule="exact"/>
        <w:rPr>
          <w:rFonts w:ascii="Arial" w:hAnsi="Arial" w:cstheme="minorHAnsi"/>
          <w:b/>
          <w:color w:val="000000" w:themeColor="text1"/>
          <w:spacing w:val="-3"/>
          <w:sz w:val="20"/>
          <w:lang w:eastAsia="hr-HR"/>
        </w:rPr>
      </w:pPr>
      <w:r w:rsidRPr="001A5E0D">
        <w:rPr>
          <w:rFonts w:ascii="Arial" w:hAnsi="Arial" w:cstheme="minorHAnsi"/>
          <w:color w:val="000000" w:themeColor="text1"/>
          <w:sz w:val="20"/>
          <w:lang w:eastAsia="hr-HR"/>
        </w:rPr>
        <w:t>kao i osiguranja izvoza hrvatskih roba i usluga od netržišnih rizika u ime i za račun Republike Hrvatske.</w:t>
      </w:r>
    </w:p>
    <w:p w14:paraId="17AECB6F" w14:textId="77777777" w:rsidR="002737C0" w:rsidRPr="001A5E0D" w:rsidRDefault="002737C0" w:rsidP="001A5E0D">
      <w:pPr>
        <w:spacing w:line="240" w:lineRule="exact"/>
        <w:ind w:left="720"/>
        <w:rPr>
          <w:rFonts w:ascii="Arial" w:hAnsi="Arial" w:cstheme="minorHAnsi"/>
          <w:b/>
          <w:color w:val="000000" w:themeColor="text1"/>
          <w:spacing w:val="-3"/>
          <w:sz w:val="20"/>
          <w:lang w:eastAsia="hr-HR"/>
        </w:rPr>
      </w:pPr>
    </w:p>
    <w:p w14:paraId="27BF24D6" w14:textId="77777777" w:rsidR="002737C0" w:rsidRPr="001A5E0D" w:rsidRDefault="002737C0" w:rsidP="001A5E0D">
      <w:pPr>
        <w:spacing w:line="240" w:lineRule="exact"/>
        <w:jc w:val="both"/>
        <w:rPr>
          <w:rFonts w:ascii="Arial" w:hAnsi="Arial" w:cstheme="minorHAnsi"/>
          <w:color w:val="000000" w:themeColor="text1"/>
          <w:sz w:val="20"/>
          <w:lang w:eastAsia="hr-HR"/>
        </w:rPr>
      </w:pPr>
      <w:r w:rsidRPr="001A5E0D">
        <w:rPr>
          <w:rFonts w:ascii="Arial" w:hAnsi="Arial" w:cstheme="minorHAnsi"/>
          <w:color w:val="000000" w:themeColor="text1"/>
          <w:sz w:val="20"/>
          <w:lang w:eastAsia="hr-HR"/>
        </w:rPr>
        <w:t>HBOR može obavljati i druge financijske poslove sukladno odlukama Vlade Republike Hrvatske ako ona ocijeni da je to u interesu Republike Hrvatske.</w:t>
      </w:r>
    </w:p>
    <w:p w14:paraId="6AF4F277" w14:textId="77777777" w:rsidR="002737C0" w:rsidRPr="001A5E0D" w:rsidRDefault="002737C0" w:rsidP="001A5E0D">
      <w:pPr>
        <w:spacing w:line="240" w:lineRule="exact"/>
        <w:jc w:val="both"/>
        <w:rPr>
          <w:rFonts w:ascii="Arial" w:hAnsi="Arial" w:cstheme="minorHAnsi"/>
          <w:color w:val="000000" w:themeColor="text1"/>
          <w:sz w:val="20"/>
          <w:lang w:eastAsia="hr-HR"/>
        </w:rPr>
      </w:pPr>
    </w:p>
    <w:p w14:paraId="1CBE2FEF" w14:textId="343D7C5E" w:rsidR="004C7B18" w:rsidRPr="001A5E0D" w:rsidRDefault="004C7B18" w:rsidP="001A5E0D">
      <w:pPr>
        <w:tabs>
          <w:tab w:val="left" w:pos="0"/>
        </w:tabs>
        <w:spacing w:line="240" w:lineRule="exact"/>
        <w:ind w:left="567" w:hanging="567"/>
        <w:jc w:val="both"/>
        <w:rPr>
          <w:rFonts w:ascii="Arial" w:hAnsi="Arial" w:cstheme="minorHAnsi"/>
          <w:b/>
          <w:sz w:val="20"/>
        </w:rPr>
      </w:pPr>
      <w:r w:rsidRPr="001A5E0D">
        <w:rPr>
          <w:rFonts w:ascii="Arial" w:hAnsi="Arial" w:cstheme="minorHAnsi"/>
          <w:b/>
          <w:bCs/>
          <w:color w:val="000000" w:themeColor="text1"/>
          <w:sz w:val="20"/>
          <w:lang w:eastAsia="hr-HR"/>
        </w:rPr>
        <w:t>1.3.</w:t>
      </w:r>
      <w:r w:rsidRPr="001A5E0D">
        <w:rPr>
          <w:rFonts w:ascii="Arial" w:hAnsi="Arial" w:cstheme="minorHAnsi"/>
          <w:b/>
          <w:bCs/>
          <w:color w:val="000000" w:themeColor="text1"/>
          <w:sz w:val="20"/>
          <w:lang w:eastAsia="hr-HR"/>
        </w:rPr>
        <w:tab/>
      </w:r>
      <w:r w:rsidRPr="001A5E0D">
        <w:rPr>
          <w:rFonts w:ascii="Arial" w:hAnsi="Arial" w:cstheme="minorHAnsi"/>
          <w:b/>
          <w:bCs/>
          <w:sz w:val="20"/>
        </w:rPr>
        <w:t xml:space="preserve">Utjecaj krize uzrokovane rusko-ukrajinskim ratom </w:t>
      </w:r>
    </w:p>
    <w:p w14:paraId="4741B319" w14:textId="77777777" w:rsidR="004C7B18" w:rsidRPr="001A5E0D" w:rsidRDefault="004C7B18" w:rsidP="001A5E0D">
      <w:pPr>
        <w:autoSpaceDE w:val="0"/>
        <w:autoSpaceDN w:val="0"/>
        <w:spacing w:line="240" w:lineRule="exact"/>
        <w:jc w:val="both"/>
        <w:rPr>
          <w:rFonts w:ascii="Arial" w:hAnsi="Arial" w:cstheme="minorHAnsi"/>
          <w:bCs/>
          <w:color w:val="000000"/>
          <w:sz w:val="20"/>
        </w:rPr>
      </w:pPr>
    </w:p>
    <w:p w14:paraId="3E80A6AA" w14:textId="77777777" w:rsidR="004C7B18" w:rsidRPr="001A5E0D" w:rsidRDefault="004C7B18" w:rsidP="001A5E0D">
      <w:pPr>
        <w:spacing w:line="240" w:lineRule="exact"/>
        <w:jc w:val="both"/>
        <w:rPr>
          <w:rFonts w:ascii="Arial" w:hAnsi="Arial" w:cstheme="minorHAnsi"/>
          <w:sz w:val="20"/>
        </w:rPr>
      </w:pPr>
      <w:r w:rsidRPr="001A5E0D">
        <w:rPr>
          <w:rFonts w:ascii="Arial" w:hAnsi="Arial" w:cstheme="minorHAnsi"/>
          <w:sz w:val="20"/>
        </w:rPr>
        <w:t xml:space="preserve">Nakon ruske invazije na Ukrajinu 24. veljače 2022., Europska unija je donijela paket sankcija prema Ruskoj Federaciji i Republici Bjelorusiji, koje imaju gospodarske posljedice za cijelo EU tržište, pa tako i hrvatsko gospodarstvo. </w:t>
      </w:r>
    </w:p>
    <w:p w14:paraId="6886A6C4" w14:textId="77777777" w:rsidR="004C7B18" w:rsidRPr="001A5E0D" w:rsidRDefault="004C7B18" w:rsidP="001A5E0D">
      <w:pPr>
        <w:tabs>
          <w:tab w:val="left" w:pos="360"/>
        </w:tabs>
        <w:spacing w:line="240" w:lineRule="exact"/>
        <w:jc w:val="both"/>
        <w:rPr>
          <w:rFonts w:ascii="Arial" w:hAnsi="Arial" w:cstheme="minorHAnsi"/>
          <w:sz w:val="20"/>
        </w:rPr>
      </w:pPr>
      <w:r w:rsidRPr="001A5E0D">
        <w:rPr>
          <w:rFonts w:ascii="Arial" w:eastAsia="Times New Roman" w:hAnsi="Arial" w:cstheme="minorHAnsi"/>
          <w:sz w:val="20"/>
          <w:lang w:eastAsia="hr-HR"/>
        </w:rPr>
        <w:t>Poduzetnici su višestruko pogođeni, i izravno i neizravno, posebice u obliku smanjenja potražnje, prekida postojećih ugovora i projekata uz posljedični gubitak prometa, poremećaja u lancima opskrbe, posebno sirovina i poluproizvoda, cijene energenata ili drugih ulaznih materijala.</w:t>
      </w:r>
      <w:r w:rsidRPr="001A5E0D">
        <w:rPr>
          <w:rFonts w:ascii="Arial" w:hAnsi="Arial" w:cstheme="minorHAnsi"/>
          <w:sz w:val="20"/>
        </w:rPr>
        <w:t xml:space="preserve"> Kriza remeti opskrbne lance, utječući na izvoznike i uvoznike ruske, ukrajinske i bjeloruske robe i usluga. Negativan utjecaj povećanja cijena već se osjeća u cijelom hrvatskom gospodarstvu.</w:t>
      </w:r>
    </w:p>
    <w:p w14:paraId="10B89355" w14:textId="77777777" w:rsidR="004C7B18" w:rsidRPr="001A5E0D" w:rsidRDefault="004C7B18" w:rsidP="001A5E0D">
      <w:pPr>
        <w:spacing w:line="240" w:lineRule="exact"/>
        <w:jc w:val="both"/>
        <w:rPr>
          <w:rFonts w:ascii="Arial" w:hAnsi="Arial" w:cstheme="minorHAnsi"/>
          <w:sz w:val="20"/>
          <w:szCs w:val="20"/>
        </w:rPr>
      </w:pPr>
    </w:p>
    <w:p w14:paraId="13F8ED76" w14:textId="77777777" w:rsidR="004C7B18" w:rsidRPr="001A5E0D" w:rsidRDefault="004C7B18" w:rsidP="001A5E0D">
      <w:pPr>
        <w:tabs>
          <w:tab w:val="left" w:pos="360"/>
        </w:tabs>
        <w:spacing w:line="240" w:lineRule="exact"/>
        <w:jc w:val="both"/>
        <w:rPr>
          <w:rFonts w:ascii="Arial" w:eastAsia="Times New Roman" w:hAnsi="Arial" w:cstheme="minorHAnsi"/>
          <w:sz w:val="20"/>
          <w:lang w:eastAsia="hr-HR"/>
        </w:rPr>
      </w:pPr>
      <w:r w:rsidRPr="001A5E0D">
        <w:rPr>
          <w:rFonts w:ascii="Arial" w:eastAsia="Times New Roman" w:hAnsi="Arial" w:cstheme="minorHAnsi"/>
          <w:sz w:val="20"/>
          <w:lang w:eastAsia="hr-HR"/>
        </w:rPr>
        <w:t>Slijedom navedenog HBOR je započeo sa programom pomoći hrvatskom gospodarstvu pogođenom ovom novom krizom:</w:t>
      </w:r>
    </w:p>
    <w:p w14:paraId="4FBA8994" w14:textId="77777777" w:rsidR="004C7B18" w:rsidRPr="001A5E0D" w:rsidRDefault="004C7B18" w:rsidP="001A5E0D">
      <w:pPr>
        <w:numPr>
          <w:ilvl w:val="0"/>
          <w:numId w:val="5"/>
        </w:numPr>
        <w:spacing w:line="240" w:lineRule="exact"/>
        <w:jc w:val="both"/>
        <w:rPr>
          <w:rFonts w:ascii="Arial" w:hAnsi="Arial" w:cstheme="minorHAnsi"/>
          <w:color w:val="000000" w:themeColor="text1"/>
          <w:sz w:val="20"/>
          <w:lang w:eastAsia="hr-HR"/>
        </w:rPr>
      </w:pPr>
      <w:bookmarkStart w:id="113" w:name="_Hlk104406035"/>
      <w:r w:rsidRPr="001A5E0D">
        <w:rPr>
          <w:rFonts w:ascii="Arial" w:hAnsi="Arial" w:cstheme="minorHAnsi"/>
          <w:color w:val="000000" w:themeColor="text1"/>
          <w:sz w:val="20"/>
          <w:lang w:eastAsia="hr-HR"/>
        </w:rPr>
        <w:t>Programom dodjele potpora HBOR-a usklađen s Privremenim kriznim okvirom za mjere državne potpore za potporu gospodarstvu nakon invazije Rusije na Ukrajinu - odjeljci „2.1. i 2.3.“</w:t>
      </w:r>
      <w:bookmarkEnd w:id="113"/>
      <w:r w:rsidRPr="001A5E0D">
        <w:rPr>
          <w:rFonts w:ascii="Arial" w:hAnsi="Arial" w:cstheme="minorHAnsi"/>
          <w:color w:val="000000" w:themeColor="text1"/>
          <w:sz w:val="20"/>
          <w:lang w:eastAsia="hr-HR"/>
        </w:rPr>
        <w:t xml:space="preserve"> kojemu je za sada planirano trajanje do 31.12.2022.,</w:t>
      </w:r>
    </w:p>
    <w:p w14:paraId="423CD812" w14:textId="77777777" w:rsidR="004C7B18" w:rsidRPr="001A5E0D" w:rsidRDefault="004C7B18" w:rsidP="001A5E0D">
      <w:pPr>
        <w:numPr>
          <w:ilvl w:val="0"/>
          <w:numId w:val="5"/>
        </w:numPr>
        <w:spacing w:line="240" w:lineRule="exact"/>
        <w:jc w:val="both"/>
        <w:rPr>
          <w:rFonts w:ascii="Arial" w:hAnsi="Arial" w:cstheme="minorHAnsi"/>
          <w:color w:val="000000" w:themeColor="text1"/>
          <w:sz w:val="20"/>
          <w:lang w:eastAsia="hr-HR"/>
        </w:rPr>
      </w:pPr>
      <w:r w:rsidRPr="001A5E0D">
        <w:rPr>
          <w:rFonts w:ascii="Arial" w:hAnsi="Arial" w:cstheme="minorHAnsi"/>
          <w:color w:val="000000" w:themeColor="text1"/>
          <w:sz w:val="20"/>
          <w:lang w:eastAsia="hr-HR"/>
        </w:rPr>
        <w:t>Odlukom o donošenju privremene krizne mjere programa kreditiranja Obrtna sredstva: Obrtna sredstva KRIZA 2022 – mjera te</w:t>
      </w:r>
    </w:p>
    <w:p w14:paraId="3339F432" w14:textId="77777777" w:rsidR="004C7B18" w:rsidRPr="001A5E0D" w:rsidRDefault="004C7B18" w:rsidP="001A5E0D">
      <w:pPr>
        <w:numPr>
          <w:ilvl w:val="0"/>
          <w:numId w:val="5"/>
        </w:numPr>
        <w:spacing w:line="240" w:lineRule="exact"/>
        <w:jc w:val="both"/>
        <w:rPr>
          <w:rFonts w:ascii="Arial" w:hAnsi="Arial" w:cstheme="minorHAnsi"/>
          <w:color w:val="000000" w:themeColor="text1"/>
          <w:sz w:val="20"/>
          <w:lang w:eastAsia="hr-HR"/>
        </w:rPr>
      </w:pPr>
      <w:r w:rsidRPr="001A5E0D">
        <w:rPr>
          <w:rFonts w:ascii="Arial" w:hAnsi="Arial" w:cstheme="minorHAnsi"/>
          <w:color w:val="000000" w:themeColor="text1"/>
          <w:sz w:val="20"/>
          <w:lang w:eastAsia="hr-HR"/>
        </w:rPr>
        <w:t>Pravilnikom o obradi zahtjeva za izravne kredite po programu Obrtna sredstva KRIZA 2022 – mjera, koji obuhvaća i finaciranje modelom podjele rizika s finacijskim institucijama.</w:t>
      </w:r>
    </w:p>
    <w:p w14:paraId="5159EAD8" w14:textId="77777777" w:rsidR="004C7B18" w:rsidRPr="001A5E0D" w:rsidRDefault="004C7B18" w:rsidP="001A5E0D">
      <w:pPr>
        <w:spacing w:line="240" w:lineRule="exact"/>
        <w:rPr>
          <w:rFonts w:ascii="Arial" w:hAnsi="Arial" w:cstheme="minorHAnsi"/>
          <w:sz w:val="20"/>
          <w:szCs w:val="20"/>
        </w:rPr>
      </w:pPr>
    </w:p>
    <w:p w14:paraId="019341A8" w14:textId="77777777" w:rsidR="004C7B18" w:rsidRPr="001A5E0D" w:rsidRDefault="004C7B18" w:rsidP="001A5E0D">
      <w:pPr>
        <w:spacing w:line="240" w:lineRule="exact"/>
        <w:jc w:val="both"/>
        <w:rPr>
          <w:rFonts w:ascii="Arial" w:eastAsia="Times New Roman" w:hAnsi="Arial" w:cs="Calibri"/>
          <w:bCs/>
          <w:color w:val="222222"/>
          <w:sz w:val="20"/>
          <w:lang w:eastAsia="hr-HR"/>
        </w:rPr>
      </w:pPr>
      <w:r w:rsidRPr="001A5E0D">
        <w:rPr>
          <w:rFonts w:ascii="Arial" w:eastAsia="Times New Roman" w:hAnsi="Arial" w:cs="Calibri"/>
          <w:bCs/>
          <w:color w:val="222222"/>
          <w:sz w:val="20"/>
          <w:lang w:eastAsia="hr-HR"/>
        </w:rPr>
        <w:t xml:space="preserve">Iako je dugoročnu razinu utjecaja ove krize na poslovanje Grupe trenutno teško kvantificirati, Grupa HBOR ima visoku kapitaliziranost i likvidnost kao i odgovarajuću razinu rezerviranja za izloženosti te Uprava procjenjuje da je kontinuitet poslovanja Grupe HBOR i HBOR-a neupitan. </w:t>
      </w:r>
    </w:p>
    <w:p w14:paraId="094A6DB3" w14:textId="77777777" w:rsidR="004C7B18" w:rsidRPr="001A5E0D" w:rsidRDefault="004C7B18" w:rsidP="001A5E0D">
      <w:pPr>
        <w:spacing w:line="240" w:lineRule="exact"/>
        <w:jc w:val="both"/>
        <w:rPr>
          <w:rFonts w:ascii="Arial" w:eastAsia="Times New Roman" w:hAnsi="Arial" w:cs="Calibri"/>
          <w:bCs/>
          <w:color w:val="222222"/>
          <w:sz w:val="20"/>
          <w:szCs w:val="20"/>
          <w:lang w:eastAsia="hr-HR"/>
        </w:rPr>
      </w:pPr>
    </w:p>
    <w:p w14:paraId="5D59AC56" w14:textId="77777777" w:rsidR="001A1718" w:rsidRPr="001A5E0D" w:rsidRDefault="004C7B18" w:rsidP="001A5E0D">
      <w:pPr>
        <w:autoSpaceDE w:val="0"/>
        <w:autoSpaceDN w:val="0"/>
        <w:spacing w:line="240" w:lineRule="exact"/>
        <w:jc w:val="both"/>
        <w:rPr>
          <w:rFonts w:ascii="Arial" w:eastAsia="Times New Roman" w:hAnsi="Arial" w:cs="Calibri"/>
          <w:bCs/>
          <w:spacing w:val="-3"/>
          <w:sz w:val="20"/>
          <w:lang w:eastAsia="hr-HR"/>
        </w:rPr>
        <w:sectPr w:rsidR="001A1718" w:rsidRPr="001A5E0D" w:rsidSect="005F07DF">
          <w:pgSz w:w="11906" w:h="16838"/>
          <w:pgMar w:top="1417" w:right="1417" w:bottom="1417" w:left="1417" w:header="708" w:footer="708" w:gutter="0"/>
          <w:cols w:space="708"/>
          <w:docGrid w:linePitch="360"/>
        </w:sectPr>
      </w:pPr>
      <w:r w:rsidRPr="001A5E0D">
        <w:rPr>
          <w:rFonts w:ascii="Arial" w:eastAsia="Times New Roman" w:hAnsi="Arial" w:cs="Calibri"/>
          <w:bCs/>
          <w:spacing w:val="-3"/>
          <w:sz w:val="20"/>
          <w:lang w:eastAsia="hr-HR"/>
        </w:rPr>
        <w:t>Nadalje, Grupu HBOR čine HBOR kao matično društvo te ovisna društva: Hrvatsko kreditno osiguranje d.d. (u daljnjem tekstu HKO) i Poslovni info servis d.o.o. koja zajedno čine Grupu HKO, što iznosi 0,2% ukupne imovine matičnog društva. Uprava ovisnih društava poduzima potrebne mjere kako bi se smanjili negativni efekti invazije na Ukrajinu.</w:t>
      </w:r>
    </w:p>
    <w:p w14:paraId="267AB97A" w14:textId="77777777" w:rsidR="00EC2B00" w:rsidRPr="00EA3621" w:rsidRDefault="00EC2B00" w:rsidP="002737C0">
      <w:pPr>
        <w:tabs>
          <w:tab w:val="left" w:pos="567"/>
        </w:tabs>
        <w:jc w:val="both"/>
        <w:rPr>
          <w:rFonts w:cstheme="minorHAnsi"/>
          <w:b/>
          <w:color w:val="000000" w:themeColor="text1"/>
          <w:lang w:eastAsia="hr-HR"/>
        </w:rPr>
      </w:pPr>
    </w:p>
    <w:p w14:paraId="4D2A3A76" w14:textId="77777777" w:rsidR="002737C0" w:rsidRPr="001A5E0D" w:rsidRDefault="002737C0" w:rsidP="001A5E0D">
      <w:pPr>
        <w:tabs>
          <w:tab w:val="left" w:pos="567"/>
        </w:tabs>
        <w:spacing w:line="240" w:lineRule="exact"/>
        <w:jc w:val="both"/>
        <w:rPr>
          <w:rFonts w:ascii="Arial" w:hAnsi="Arial" w:cs="Arial"/>
          <w:b/>
          <w:color w:val="000000" w:themeColor="text1"/>
          <w:sz w:val="20"/>
          <w:szCs w:val="20"/>
          <w:lang w:eastAsia="hr-HR"/>
        </w:rPr>
      </w:pPr>
      <w:r w:rsidRPr="001A5E0D">
        <w:rPr>
          <w:rFonts w:ascii="Arial" w:hAnsi="Arial" w:cs="Arial"/>
          <w:b/>
          <w:color w:val="000000" w:themeColor="text1"/>
          <w:sz w:val="20"/>
          <w:szCs w:val="20"/>
          <w:lang w:eastAsia="hr-HR"/>
        </w:rPr>
        <w:t>2.</w:t>
      </w:r>
      <w:r w:rsidRPr="001A5E0D">
        <w:rPr>
          <w:rFonts w:ascii="Arial" w:hAnsi="Arial" w:cs="Arial"/>
          <w:b/>
          <w:color w:val="000000" w:themeColor="text1"/>
          <w:sz w:val="20"/>
          <w:szCs w:val="20"/>
          <w:lang w:eastAsia="hr-HR"/>
        </w:rPr>
        <w:tab/>
        <w:t xml:space="preserve">Temelj za sastavljanje financijskih izvještaja </w:t>
      </w:r>
    </w:p>
    <w:p w14:paraId="6811A319" w14:textId="77777777" w:rsidR="002737C0" w:rsidRPr="001A5E0D" w:rsidRDefault="002737C0" w:rsidP="001A5E0D">
      <w:pPr>
        <w:spacing w:line="240" w:lineRule="exact"/>
        <w:jc w:val="both"/>
        <w:rPr>
          <w:rFonts w:ascii="Arial" w:hAnsi="Arial" w:cs="Arial"/>
          <w:b/>
          <w:color w:val="000000" w:themeColor="text1"/>
          <w:sz w:val="20"/>
          <w:szCs w:val="20"/>
          <w:lang w:eastAsia="hr-HR"/>
        </w:rPr>
      </w:pPr>
    </w:p>
    <w:p w14:paraId="07AAD4F2" w14:textId="77777777" w:rsidR="002737C0" w:rsidRPr="001A5E0D" w:rsidRDefault="002737C0" w:rsidP="001A5E0D">
      <w:pPr>
        <w:spacing w:line="240" w:lineRule="exact"/>
        <w:jc w:val="both"/>
        <w:rPr>
          <w:rFonts w:ascii="Arial" w:hAnsi="Arial" w:cs="Arial"/>
          <w:b/>
          <w:color w:val="000000" w:themeColor="text1"/>
          <w:sz w:val="20"/>
          <w:szCs w:val="20"/>
          <w:lang w:eastAsia="hr-HR"/>
        </w:rPr>
      </w:pPr>
      <w:r w:rsidRPr="001A5E0D">
        <w:rPr>
          <w:rFonts w:ascii="Arial" w:hAnsi="Arial" w:cs="Arial"/>
          <w:b/>
          <w:color w:val="000000" w:themeColor="text1"/>
          <w:sz w:val="20"/>
          <w:szCs w:val="20"/>
          <w:lang w:eastAsia="hr-HR"/>
        </w:rPr>
        <w:t>2.1. Izjava o usklađenosti</w:t>
      </w:r>
    </w:p>
    <w:p w14:paraId="3FB7F9BE" w14:textId="77777777" w:rsidR="002737C0" w:rsidRPr="001A5E0D" w:rsidRDefault="002737C0" w:rsidP="001A5E0D">
      <w:pPr>
        <w:spacing w:line="240" w:lineRule="exact"/>
        <w:jc w:val="both"/>
        <w:rPr>
          <w:rFonts w:ascii="Arial" w:hAnsi="Arial" w:cs="Arial"/>
          <w:color w:val="000000" w:themeColor="text1"/>
          <w:sz w:val="20"/>
          <w:szCs w:val="20"/>
        </w:rPr>
      </w:pPr>
    </w:p>
    <w:p w14:paraId="0FF4BFD9" w14:textId="1DCBE320" w:rsidR="00DC49E3" w:rsidRPr="001A5E0D" w:rsidRDefault="00DC49E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Skraćeni financijski izvještaji Banke i Grupe HBOR za razdoblje od 1. siječnja do 3</w:t>
      </w:r>
      <w:r w:rsidR="00960166" w:rsidRPr="001A5E0D">
        <w:rPr>
          <w:rFonts w:ascii="Arial" w:hAnsi="Arial" w:cs="Arial"/>
          <w:color w:val="000000" w:themeColor="text1"/>
          <w:sz w:val="20"/>
          <w:szCs w:val="20"/>
        </w:rPr>
        <w:t>0</w:t>
      </w:r>
      <w:r w:rsidRPr="001A5E0D">
        <w:rPr>
          <w:rFonts w:ascii="Arial" w:hAnsi="Arial" w:cs="Arial"/>
          <w:color w:val="000000" w:themeColor="text1"/>
          <w:sz w:val="20"/>
          <w:szCs w:val="20"/>
        </w:rPr>
        <w:t>.</w:t>
      </w:r>
      <w:r w:rsidR="00960166" w:rsidRPr="001A5E0D">
        <w:rPr>
          <w:rFonts w:ascii="Arial" w:hAnsi="Arial" w:cs="Arial"/>
          <w:color w:val="000000" w:themeColor="text1"/>
          <w:sz w:val="20"/>
          <w:szCs w:val="20"/>
        </w:rPr>
        <w:t xml:space="preserve"> </w:t>
      </w:r>
      <w:r w:rsidR="003C4CB2" w:rsidRPr="001A5E0D">
        <w:rPr>
          <w:rFonts w:ascii="Arial" w:hAnsi="Arial" w:cs="Arial"/>
          <w:color w:val="000000" w:themeColor="text1"/>
          <w:sz w:val="20"/>
          <w:szCs w:val="20"/>
        </w:rPr>
        <w:t>rujna</w:t>
      </w:r>
      <w:r w:rsidR="004B3F69"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202</w:t>
      </w:r>
      <w:r w:rsidR="0018646A" w:rsidRPr="001A5E0D">
        <w:rPr>
          <w:rFonts w:ascii="Arial" w:hAnsi="Arial" w:cs="Arial"/>
          <w:color w:val="000000" w:themeColor="text1"/>
          <w:sz w:val="20"/>
          <w:szCs w:val="20"/>
        </w:rPr>
        <w:t>2</w:t>
      </w:r>
      <w:r w:rsidRPr="001A5E0D">
        <w:rPr>
          <w:rFonts w:ascii="Arial" w:hAnsi="Arial" w:cs="Arial"/>
          <w:color w:val="000000" w:themeColor="text1"/>
          <w:sz w:val="20"/>
          <w:szCs w:val="20"/>
        </w:rPr>
        <w:t>. sastavljeni su primjenom Međunarodnog računovodstvenog standarda 34 Financijsko izvještavanje za razdoblja tijekom godine.</w:t>
      </w:r>
    </w:p>
    <w:p w14:paraId="3B70A8CC" w14:textId="77777777" w:rsidR="00DC49E3" w:rsidRPr="001A5E0D" w:rsidRDefault="00DC49E3" w:rsidP="001A5E0D">
      <w:pPr>
        <w:spacing w:line="240" w:lineRule="exact"/>
        <w:jc w:val="both"/>
        <w:rPr>
          <w:rFonts w:ascii="Arial" w:hAnsi="Arial" w:cs="Arial"/>
          <w:color w:val="000000" w:themeColor="text1"/>
          <w:sz w:val="20"/>
          <w:szCs w:val="20"/>
        </w:rPr>
      </w:pPr>
    </w:p>
    <w:p w14:paraId="6C086017" w14:textId="5F3EAAE0" w:rsidR="002737C0" w:rsidRPr="001A5E0D" w:rsidRDefault="00DC49E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Skraćeni financijski izvještaji za razdoblje od 1. siječnja do 3</w:t>
      </w:r>
      <w:r w:rsidR="00782DB3" w:rsidRPr="001A5E0D">
        <w:rPr>
          <w:rFonts w:ascii="Arial" w:hAnsi="Arial" w:cs="Arial"/>
          <w:color w:val="000000" w:themeColor="text1"/>
          <w:sz w:val="20"/>
          <w:szCs w:val="20"/>
        </w:rPr>
        <w:t>0</w:t>
      </w:r>
      <w:r w:rsidR="004B3F69" w:rsidRPr="001A5E0D">
        <w:rPr>
          <w:rFonts w:ascii="Arial" w:hAnsi="Arial" w:cs="Arial"/>
          <w:color w:val="000000" w:themeColor="text1"/>
          <w:sz w:val="20"/>
          <w:szCs w:val="20"/>
        </w:rPr>
        <w:t>.</w:t>
      </w:r>
      <w:r w:rsidR="00782DB3" w:rsidRPr="001A5E0D">
        <w:rPr>
          <w:rFonts w:ascii="Arial" w:hAnsi="Arial" w:cs="Arial"/>
          <w:color w:val="000000" w:themeColor="text1"/>
          <w:sz w:val="20"/>
          <w:szCs w:val="20"/>
        </w:rPr>
        <w:t xml:space="preserve"> </w:t>
      </w:r>
      <w:r w:rsidR="003C4CB2" w:rsidRPr="001A5E0D">
        <w:rPr>
          <w:rFonts w:ascii="Arial" w:hAnsi="Arial" w:cs="Arial"/>
          <w:color w:val="000000" w:themeColor="text1"/>
          <w:sz w:val="20"/>
          <w:szCs w:val="20"/>
        </w:rPr>
        <w:t>rujna</w:t>
      </w:r>
      <w:r w:rsidR="004B3F69"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202</w:t>
      </w:r>
      <w:r w:rsidR="0018646A" w:rsidRPr="001A5E0D">
        <w:rPr>
          <w:rFonts w:ascii="Arial" w:hAnsi="Arial" w:cs="Arial"/>
          <w:color w:val="000000" w:themeColor="text1"/>
          <w:sz w:val="20"/>
          <w:szCs w:val="20"/>
        </w:rPr>
        <w:t>2</w:t>
      </w:r>
      <w:r w:rsidRPr="001A5E0D">
        <w:rPr>
          <w:rFonts w:ascii="Arial" w:hAnsi="Arial" w:cs="Arial"/>
          <w:color w:val="000000" w:themeColor="text1"/>
          <w:sz w:val="20"/>
          <w:szCs w:val="20"/>
        </w:rPr>
        <w:t>. ne uključuju sve informacije i objave koje se zahtijevaju u godišnjim financijskim izvještajima i potrebno ih je čitati u kombinaciji s godišnjim financijskim izvještajima Grupe HBOR za godinu koja je završila 31. prosinca 20</w:t>
      </w:r>
      <w:r w:rsidR="002F4EB6" w:rsidRPr="001A5E0D">
        <w:rPr>
          <w:rFonts w:ascii="Arial" w:hAnsi="Arial" w:cs="Arial"/>
          <w:color w:val="000000" w:themeColor="text1"/>
          <w:sz w:val="20"/>
          <w:szCs w:val="20"/>
        </w:rPr>
        <w:t>2</w:t>
      </w:r>
      <w:r w:rsidR="0018646A" w:rsidRPr="001A5E0D">
        <w:rPr>
          <w:rFonts w:ascii="Arial" w:hAnsi="Arial" w:cs="Arial"/>
          <w:color w:val="000000" w:themeColor="text1"/>
          <w:sz w:val="20"/>
          <w:szCs w:val="20"/>
        </w:rPr>
        <w:t>1</w:t>
      </w:r>
      <w:r w:rsidRPr="001A5E0D">
        <w:rPr>
          <w:rFonts w:ascii="Arial" w:hAnsi="Arial" w:cs="Arial"/>
          <w:color w:val="000000" w:themeColor="text1"/>
          <w:sz w:val="20"/>
          <w:szCs w:val="20"/>
        </w:rPr>
        <w:t>.</w:t>
      </w:r>
    </w:p>
    <w:p w14:paraId="185B4539" w14:textId="77777777" w:rsidR="002737C0" w:rsidRPr="001A5E0D" w:rsidRDefault="002737C0" w:rsidP="001A5E0D">
      <w:pPr>
        <w:spacing w:line="240" w:lineRule="exact"/>
        <w:jc w:val="both"/>
        <w:rPr>
          <w:rFonts w:ascii="Arial" w:hAnsi="Arial" w:cs="Arial"/>
          <w:color w:val="000000" w:themeColor="text1"/>
          <w:sz w:val="20"/>
          <w:szCs w:val="20"/>
          <w:lang w:eastAsia="hr-HR"/>
        </w:rPr>
      </w:pPr>
    </w:p>
    <w:p w14:paraId="007B60B8" w14:textId="77777777" w:rsidR="002737C0" w:rsidRPr="001A5E0D" w:rsidRDefault="002737C0" w:rsidP="001A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1A5E0D">
        <w:rPr>
          <w:rFonts w:ascii="Arial" w:hAnsi="Arial" w:cs="Arial"/>
          <w:b/>
          <w:color w:val="000000" w:themeColor="text1"/>
          <w:sz w:val="20"/>
          <w:szCs w:val="20"/>
          <w:lang w:eastAsia="hr-HR"/>
        </w:rPr>
        <w:t>2.2 Mjerenje</w:t>
      </w:r>
    </w:p>
    <w:p w14:paraId="183A317D" w14:textId="77777777" w:rsidR="002737C0" w:rsidRPr="001A5E0D" w:rsidRDefault="002737C0" w:rsidP="001A5E0D">
      <w:pPr>
        <w:spacing w:line="240" w:lineRule="exact"/>
        <w:jc w:val="both"/>
        <w:rPr>
          <w:rFonts w:ascii="Arial" w:hAnsi="Arial" w:cs="Arial"/>
          <w:color w:val="000000" w:themeColor="text1"/>
          <w:sz w:val="20"/>
          <w:szCs w:val="20"/>
          <w:lang w:eastAsia="hr-HR"/>
        </w:rPr>
      </w:pPr>
    </w:p>
    <w:p w14:paraId="0B893632" w14:textId="77777777" w:rsidR="002737C0" w:rsidRPr="001A5E0D" w:rsidRDefault="002737C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29F0DA78" w14:textId="77777777" w:rsidR="002737C0" w:rsidRPr="001A5E0D" w:rsidRDefault="002737C0" w:rsidP="001A5E0D">
      <w:pPr>
        <w:spacing w:line="240" w:lineRule="exact"/>
        <w:ind w:right="27"/>
        <w:jc w:val="both"/>
        <w:rPr>
          <w:rFonts w:ascii="Arial" w:hAnsi="Arial" w:cs="Arial"/>
          <w:color w:val="000000" w:themeColor="text1"/>
          <w:sz w:val="20"/>
          <w:szCs w:val="20"/>
          <w:lang w:eastAsia="hr-HR"/>
        </w:rPr>
      </w:pPr>
    </w:p>
    <w:p w14:paraId="17F9F591" w14:textId="77777777" w:rsidR="002737C0" w:rsidRPr="001A5E0D" w:rsidRDefault="002737C0" w:rsidP="001A5E0D">
      <w:pPr>
        <w:spacing w:line="240" w:lineRule="exact"/>
        <w:ind w:right="27"/>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Financijski izvještaji sastavljeni su po načelu nastanka događaja kao i pod pretpostavkom vremenske neograničenosti poslovanja.</w:t>
      </w:r>
    </w:p>
    <w:p w14:paraId="3AD8AF1B" w14:textId="77777777" w:rsidR="002737C0" w:rsidRPr="001A5E0D" w:rsidRDefault="002737C0" w:rsidP="001A5E0D">
      <w:pPr>
        <w:spacing w:line="240" w:lineRule="exact"/>
        <w:ind w:right="27"/>
        <w:jc w:val="both"/>
        <w:rPr>
          <w:rFonts w:ascii="Arial" w:hAnsi="Arial" w:cs="Arial"/>
          <w:color w:val="000000" w:themeColor="text1"/>
          <w:sz w:val="20"/>
          <w:szCs w:val="20"/>
          <w:lang w:eastAsia="hr-HR"/>
        </w:rPr>
      </w:pPr>
    </w:p>
    <w:p w14:paraId="25C26086" w14:textId="77777777" w:rsidR="002737C0" w:rsidRPr="001A5E0D" w:rsidRDefault="002737C0" w:rsidP="001A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1A5E0D">
        <w:rPr>
          <w:rFonts w:ascii="Arial" w:hAnsi="Arial" w:cs="Arial"/>
          <w:b/>
          <w:color w:val="000000" w:themeColor="text1"/>
          <w:sz w:val="20"/>
          <w:szCs w:val="20"/>
          <w:lang w:eastAsia="hr-HR"/>
        </w:rPr>
        <w:t>2.3. Funkcijska i prezentacijska valuta</w:t>
      </w:r>
    </w:p>
    <w:p w14:paraId="2CFDB39F" w14:textId="77777777" w:rsidR="002737C0" w:rsidRPr="001A5E0D" w:rsidRDefault="002737C0" w:rsidP="001A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p>
    <w:p w14:paraId="1BE0A46B" w14:textId="04FE6C2B" w:rsidR="002737C0" w:rsidRPr="001A5E0D" w:rsidRDefault="002737C0" w:rsidP="001A5E0D">
      <w:pPr>
        <w:pStyle w:val="ListParagraph"/>
        <w:spacing w:line="240" w:lineRule="exact"/>
        <w:ind w:left="0"/>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eastAsia="hr-HR"/>
        </w:rPr>
        <w:t>Ovi financijski izvještaji Banke i Grupe iskazani su u hrvatskim kunama (“kn”), što je funkcionalna valuta Banke</w:t>
      </w:r>
      <w:r w:rsidR="00CD39EE" w:rsidRPr="001A5E0D">
        <w:rPr>
          <w:rFonts w:ascii="Arial" w:hAnsi="Arial" w:cs="Arial"/>
          <w:color w:val="000000" w:themeColor="text1"/>
          <w:sz w:val="20"/>
          <w:szCs w:val="20"/>
          <w:lang w:val="hr-HR" w:eastAsia="hr-HR"/>
        </w:rPr>
        <w:t xml:space="preserve"> i Grupe</w:t>
      </w:r>
      <w:r w:rsidRPr="001A5E0D">
        <w:rPr>
          <w:rFonts w:ascii="Arial" w:hAnsi="Arial" w:cs="Arial"/>
          <w:color w:val="000000" w:themeColor="text1"/>
          <w:sz w:val="20"/>
          <w:szCs w:val="20"/>
          <w:lang w:val="hr-HR" w:eastAsia="hr-HR"/>
        </w:rPr>
        <w:t xml:space="preserve">. </w:t>
      </w:r>
      <w:r w:rsidRPr="001A5E0D">
        <w:rPr>
          <w:rFonts w:ascii="Arial" w:hAnsi="Arial" w:cs="Arial"/>
          <w:color w:val="000000" w:themeColor="text1"/>
          <w:sz w:val="20"/>
          <w:szCs w:val="20"/>
          <w:lang w:val="hr-HR"/>
        </w:rPr>
        <w:t xml:space="preserve">Iznosi su zaokruženi na najbližu tisuću, osim ako nije drugačije navedeno. </w:t>
      </w:r>
    </w:p>
    <w:p w14:paraId="1410658E" w14:textId="77777777" w:rsidR="002737C0" w:rsidRPr="001A5E0D" w:rsidRDefault="002737C0" w:rsidP="001A5E0D">
      <w:pPr>
        <w:spacing w:line="240" w:lineRule="exact"/>
        <w:jc w:val="both"/>
        <w:rPr>
          <w:rFonts w:ascii="Arial" w:hAnsi="Arial" w:cs="Arial"/>
          <w:color w:val="000000" w:themeColor="text1"/>
          <w:sz w:val="20"/>
          <w:szCs w:val="20"/>
        </w:rPr>
      </w:pPr>
    </w:p>
    <w:p w14:paraId="5414B367" w14:textId="77777777" w:rsidR="002737C0" w:rsidRPr="001A5E0D" w:rsidRDefault="002737C0" w:rsidP="001A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b/>
          <w:color w:val="000000" w:themeColor="text1"/>
          <w:sz w:val="20"/>
          <w:szCs w:val="20"/>
          <w:lang w:eastAsia="hr-HR"/>
        </w:rPr>
      </w:pPr>
      <w:r w:rsidRPr="001A5E0D">
        <w:rPr>
          <w:rFonts w:ascii="Arial" w:hAnsi="Arial" w:cs="Arial"/>
          <w:b/>
          <w:color w:val="000000" w:themeColor="text1"/>
          <w:sz w:val="20"/>
          <w:szCs w:val="20"/>
          <w:lang w:eastAsia="hr-HR"/>
        </w:rPr>
        <w:t>3. Korištenje prosudbi i procjena</w:t>
      </w:r>
    </w:p>
    <w:p w14:paraId="393366D0" w14:textId="77777777" w:rsidR="002737C0" w:rsidRPr="001A5E0D" w:rsidRDefault="002737C0" w:rsidP="001A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color w:val="000000" w:themeColor="text1"/>
          <w:sz w:val="20"/>
          <w:szCs w:val="20"/>
          <w:lang w:eastAsia="hr-HR"/>
        </w:rPr>
      </w:pPr>
    </w:p>
    <w:p w14:paraId="03FBFEBA" w14:textId="77777777" w:rsidR="002737C0" w:rsidRPr="001A5E0D" w:rsidRDefault="002737C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Prilikom pripreme konsolidiranih i odvojenih financijskih izvještaja u skladu s MSFI-jevima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utvrdiva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7567CBC8" w14:textId="77777777" w:rsidR="002737C0" w:rsidRPr="001A5E0D" w:rsidRDefault="002737C0" w:rsidP="001A5E0D">
      <w:pPr>
        <w:spacing w:line="240" w:lineRule="exact"/>
        <w:jc w:val="both"/>
        <w:rPr>
          <w:rFonts w:ascii="Arial" w:hAnsi="Arial" w:cs="Arial"/>
          <w:color w:val="000000" w:themeColor="text1"/>
          <w:sz w:val="20"/>
          <w:szCs w:val="20"/>
        </w:rPr>
      </w:pPr>
    </w:p>
    <w:p w14:paraId="2A01A9EC" w14:textId="77777777" w:rsidR="002737C0" w:rsidRPr="001A5E0D" w:rsidRDefault="00C344A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Značajne računovodstvene prosudbe i procjene</w:t>
      </w:r>
      <w:r w:rsidRPr="001A5E0D" w:rsidDel="002A13F4">
        <w:rPr>
          <w:rFonts w:ascii="Arial" w:hAnsi="Arial" w:cs="Arial"/>
          <w:color w:val="000000" w:themeColor="text1"/>
          <w:sz w:val="20"/>
          <w:szCs w:val="20"/>
        </w:rPr>
        <w:t xml:space="preserve"> </w:t>
      </w:r>
      <w:r w:rsidRPr="001A5E0D">
        <w:rPr>
          <w:rFonts w:ascii="Arial" w:hAnsi="Arial" w:cs="Arial"/>
          <w:color w:val="000000" w:themeColor="text1"/>
          <w:sz w:val="20"/>
          <w:szCs w:val="20"/>
        </w:rPr>
        <w:t>bile su iste kao i one koje su opisane u zadnjim godišnjim financijskim izvještajima.</w:t>
      </w:r>
    </w:p>
    <w:p w14:paraId="1CE09CBA" w14:textId="77777777" w:rsidR="00EC2B00" w:rsidRPr="00EA3621" w:rsidRDefault="00EC2B0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sectPr w:rsidR="00EC2B00" w:rsidRPr="00EA3621" w:rsidSect="005F07DF">
          <w:pgSz w:w="11906" w:h="16838"/>
          <w:pgMar w:top="1417" w:right="1417" w:bottom="1417" w:left="1417" w:header="708" w:footer="708" w:gutter="0"/>
          <w:cols w:space="708"/>
          <w:docGrid w:linePitch="360"/>
        </w:sectPr>
      </w:pPr>
    </w:p>
    <w:p w14:paraId="6FE944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pPr>
    </w:p>
    <w:p w14:paraId="6674C808" w14:textId="305BE9D2" w:rsidR="00072A07" w:rsidRPr="001A5E0D" w:rsidRDefault="00072A07" w:rsidP="001A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 xml:space="preserve">4. Sažetak značajnih računovodstvenih politika </w:t>
      </w:r>
    </w:p>
    <w:p w14:paraId="69C04E63" w14:textId="77777777" w:rsidR="00072A07" w:rsidRPr="001A5E0D" w:rsidRDefault="00072A07" w:rsidP="001A5E0D">
      <w:pPr>
        <w:spacing w:line="240" w:lineRule="exact"/>
        <w:ind w:left="426" w:hanging="426"/>
        <w:jc w:val="both"/>
        <w:rPr>
          <w:rFonts w:ascii="Arial" w:hAnsi="Arial" w:cs="Arial"/>
          <w:b/>
          <w:sz w:val="20"/>
          <w:szCs w:val="20"/>
        </w:rPr>
      </w:pPr>
    </w:p>
    <w:p w14:paraId="25FD96D1" w14:textId="292ACB27" w:rsidR="009466CD" w:rsidRPr="001A5E0D" w:rsidRDefault="00072A07" w:rsidP="001A5E0D">
      <w:pPr>
        <w:spacing w:line="240" w:lineRule="exact"/>
        <w:ind w:left="426" w:hanging="426"/>
        <w:jc w:val="both"/>
        <w:rPr>
          <w:rFonts w:ascii="Arial" w:hAnsi="Arial" w:cs="Arial"/>
          <w:b/>
          <w:color w:val="000000" w:themeColor="text1"/>
          <w:sz w:val="20"/>
          <w:szCs w:val="20"/>
        </w:rPr>
      </w:pPr>
      <w:r w:rsidRPr="001A5E0D">
        <w:rPr>
          <w:rFonts w:ascii="Arial" w:hAnsi="Arial" w:cs="Arial"/>
          <w:b/>
          <w:sz w:val="20"/>
          <w:szCs w:val="20"/>
        </w:rPr>
        <w:t>4</w:t>
      </w:r>
      <w:r w:rsidR="009466CD" w:rsidRPr="001A5E0D">
        <w:rPr>
          <w:rFonts w:ascii="Arial" w:hAnsi="Arial" w:cs="Arial"/>
          <w:b/>
          <w:sz w:val="20"/>
          <w:szCs w:val="20"/>
        </w:rPr>
        <w:t xml:space="preserve">.1. </w:t>
      </w:r>
      <w:r w:rsidR="009466CD" w:rsidRPr="001A5E0D">
        <w:rPr>
          <w:rFonts w:ascii="Arial" w:hAnsi="Arial" w:cs="Arial"/>
          <w:b/>
          <w:color w:val="000000" w:themeColor="text1"/>
          <w:sz w:val="20"/>
          <w:szCs w:val="20"/>
        </w:rPr>
        <w:t>Usvajanje novih i izmjenjenih Međunarodnih standarda financijskog izvještavanja („MSFI“) i tumačenja</w:t>
      </w:r>
    </w:p>
    <w:p w14:paraId="0C8F8BDF" w14:textId="77777777" w:rsidR="009466CD" w:rsidRPr="001A5E0D" w:rsidRDefault="009466CD" w:rsidP="001A5E0D">
      <w:pPr>
        <w:spacing w:line="240" w:lineRule="exact"/>
        <w:ind w:left="426" w:hanging="426"/>
        <w:jc w:val="both"/>
        <w:rPr>
          <w:rFonts w:ascii="Arial" w:hAnsi="Arial" w:cs="Arial"/>
          <w:b/>
          <w:color w:val="000000" w:themeColor="text1"/>
          <w:sz w:val="20"/>
          <w:szCs w:val="20"/>
        </w:rPr>
      </w:pPr>
    </w:p>
    <w:p w14:paraId="79F5A979" w14:textId="77777777" w:rsidR="009466CD" w:rsidRPr="001A5E0D" w:rsidRDefault="009466CD" w:rsidP="001A5E0D">
      <w:pPr>
        <w:keepNext/>
        <w:tabs>
          <w:tab w:val="left" w:pos="284"/>
        </w:tabs>
        <w:spacing w:line="240" w:lineRule="exact"/>
        <w:jc w:val="both"/>
        <w:outlineLvl w:val="1"/>
        <w:rPr>
          <w:rFonts w:ascii="Arial" w:hAnsi="Arial" w:cs="Arial"/>
          <w:b/>
          <w:sz w:val="20"/>
          <w:szCs w:val="20"/>
        </w:rPr>
      </w:pPr>
      <w:r w:rsidRPr="001A5E0D">
        <w:rPr>
          <w:rFonts w:ascii="Arial" w:hAnsi="Arial" w:cs="Arial"/>
          <w:b/>
          <w:i/>
          <w:sz w:val="20"/>
          <w:szCs w:val="20"/>
        </w:rPr>
        <w:t>Prva primjena novih i izmjena postojećih standarda na snazi za tekuće izvještajno razdoblje</w:t>
      </w:r>
    </w:p>
    <w:p w14:paraId="0ADD1D8A" w14:textId="77777777" w:rsidR="00A74C2D" w:rsidRDefault="00A74C2D" w:rsidP="00D545E7">
      <w:pPr>
        <w:pStyle w:val="HTMLPreformatted"/>
        <w:spacing w:line="240" w:lineRule="exact"/>
        <w:jc w:val="both"/>
        <w:rPr>
          <w:rFonts w:ascii="Arial" w:hAnsi="Arial" w:cs="Arial"/>
          <w:color w:val="000000" w:themeColor="text1"/>
        </w:rPr>
      </w:pPr>
    </w:p>
    <w:p w14:paraId="60738163" w14:textId="0E9525F0" w:rsidR="009466CD" w:rsidRPr="001A5E0D" w:rsidRDefault="009466CD" w:rsidP="001A5E0D">
      <w:pPr>
        <w:pStyle w:val="HTMLPreformatted"/>
        <w:spacing w:line="240" w:lineRule="exact"/>
        <w:jc w:val="both"/>
        <w:rPr>
          <w:rFonts w:ascii="Arial" w:hAnsi="Arial" w:cs="Arial"/>
          <w:color w:val="000000" w:themeColor="text1"/>
        </w:rPr>
      </w:pPr>
      <w:r w:rsidRPr="001A5E0D">
        <w:rPr>
          <w:rFonts w:ascii="Arial" w:hAnsi="Arial" w:cs="Arial"/>
          <w:color w:val="000000" w:themeColor="text1"/>
        </w:rPr>
        <w:t>U tekućem izvještajnom razdoblju na snazi su sljedeće izmjene postojećih standarda koje je objavio Odbor za Međunarodne računovodstvene standarde („OMRS”) i usvojila Europska unija:</w:t>
      </w:r>
    </w:p>
    <w:p w14:paraId="4A37ABAD" w14:textId="77777777" w:rsidR="009466CD" w:rsidRPr="001A5E0D" w:rsidRDefault="009466CD" w:rsidP="001A5E0D">
      <w:pPr>
        <w:spacing w:line="240" w:lineRule="exact"/>
        <w:jc w:val="both"/>
        <w:rPr>
          <w:rFonts w:ascii="Arial" w:hAnsi="Arial" w:cs="Arial"/>
          <w:sz w:val="20"/>
          <w:szCs w:val="20"/>
        </w:rPr>
      </w:pPr>
    </w:p>
    <w:p w14:paraId="54C1D739" w14:textId="77777777" w:rsidR="009466CD" w:rsidRPr="001A5E0D" w:rsidRDefault="009466CD" w:rsidP="001A5E0D">
      <w:pPr>
        <w:pStyle w:val="HTMLPreformatted"/>
        <w:numPr>
          <w:ilvl w:val="0"/>
          <w:numId w:val="5"/>
        </w:numPr>
        <w:tabs>
          <w:tab w:val="clear" w:pos="916"/>
          <w:tab w:val="clear" w:pos="1080"/>
          <w:tab w:val="left" w:pos="851"/>
        </w:tabs>
        <w:spacing w:line="240" w:lineRule="exact"/>
        <w:ind w:left="709" w:hanging="284"/>
        <w:jc w:val="both"/>
        <w:rPr>
          <w:rFonts w:ascii="Arial" w:hAnsi="Arial" w:cs="Arial"/>
          <w:color w:val="000000" w:themeColor="text1"/>
        </w:rPr>
      </w:pPr>
      <w:r w:rsidRPr="001A5E0D">
        <w:rPr>
          <w:rFonts w:ascii="Arial" w:hAnsi="Arial" w:cs="Arial"/>
          <w:color w:val="000000" w:themeColor="text1"/>
        </w:rPr>
        <w:t>Godišnja poboljšanja MSFI iz ciklusa 2018.–2020 – (na snazi za godišnja razdoblja koja počinju na dan ili nakon 1. siječnja 2022.);</w:t>
      </w:r>
    </w:p>
    <w:p w14:paraId="2B6A9B92" w14:textId="77777777" w:rsidR="009466CD" w:rsidRPr="001A5E0D" w:rsidRDefault="009466CD" w:rsidP="001A5E0D">
      <w:pPr>
        <w:pStyle w:val="HTMLPreformatted"/>
        <w:numPr>
          <w:ilvl w:val="0"/>
          <w:numId w:val="5"/>
        </w:numPr>
        <w:tabs>
          <w:tab w:val="clear" w:pos="916"/>
          <w:tab w:val="clear" w:pos="1080"/>
          <w:tab w:val="left" w:pos="851"/>
        </w:tabs>
        <w:spacing w:line="240" w:lineRule="exact"/>
        <w:ind w:left="709" w:hanging="284"/>
        <w:jc w:val="both"/>
        <w:rPr>
          <w:rFonts w:ascii="Arial" w:hAnsi="Arial" w:cs="Arial"/>
          <w:color w:val="000000" w:themeColor="text1"/>
        </w:rPr>
      </w:pPr>
      <w:r w:rsidRPr="001A5E0D">
        <w:rPr>
          <w:rFonts w:ascii="Arial" w:hAnsi="Arial" w:cs="Arial"/>
          <w:color w:val="000000" w:themeColor="text1"/>
        </w:rPr>
        <w:t>MRS 37 Rezerviranja, nepredviđene obveze i nepredviđena imovina (izmjena – Štetni ugovori – trošak izvršenja ugovora): Izmjene definiraju koji troškovi trebaju biti uključeni u subjektovu procjenu štetnosti ugovora (na snazi za godišnja razdoblja koja počinju na dan ili nakon 1. siječnja 2022.);</w:t>
      </w:r>
    </w:p>
    <w:p w14:paraId="33DEFF2A" w14:textId="77777777" w:rsidR="009466CD" w:rsidRPr="001A5E0D" w:rsidRDefault="009466CD" w:rsidP="001A5E0D">
      <w:pPr>
        <w:pStyle w:val="HTMLPreformatted"/>
        <w:numPr>
          <w:ilvl w:val="0"/>
          <w:numId w:val="5"/>
        </w:numPr>
        <w:tabs>
          <w:tab w:val="clear" w:pos="916"/>
          <w:tab w:val="clear" w:pos="1080"/>
          <w:tab w:val="left" w:pos="851"/>
        </w:tabs>
        <w:spacing w:line="240" w:lineRule="exact"/>
        <w:ind w:left="709" w:hanging="284"/>
        <w:jc w:val="both"/>
        <w:rPr>
          <w:rFonts w:ascii="Arial" w:hAnsi="Arial" w:cs="Arial"/>
          <w:color w:val="000000" w:themeColor="text1"/>
        </w:rPr>
      </w:pPr>
      <w:r w:rsidRPr="001A5E0D">
        <w:rPr>
          <w:rFonts w:ascii="Arial" w:hAnsi="Arial" w:cs="Arial"/>
          <w:color w:val="000000" w:themeColor="text1"/>
        </w:rPr>
        <w:t>MRS 16 Nekretnine, postrojenja i oprema (izmjena - Prihodi prije namjeravane uporabe): Izmjenom se zabranjuje smanjenje troškova nabave za ostvarene primitke prodanih učinaka proizvedenih pri dovođenju postrojenja i opreme u radno stanje za namjeravanu uporabu. Umjesto dosadašnje prakse, subjekt će priznati i prihode i rashode ostvarenih probnim radom kroz račun dobiti ili gubitka (na snazi za godišnja razdoblja koja počinju na dan ili nakon 1. siječnja 2022.);</w:t>
      </w:r>
    </w:p>
    <w:p w14:paraId="0CEFC0E8" w14:textId="77777777" w:rsidR="009466CD" w:rsidRPr="001A5E0D" w:rsidRDefault="009466CD" w:rsidP="001A5E0D">
      <w:pPr>
        <w:pStyle w:val="HTMLPreformatted"/>
        <w:numPr>
          <w:ilvl w:val="0"/>
          <w:numId w:val="5"/>
        </w:numPr>
        <w:tabs>
          <w:tab w:val="clear" w:pos="916"/>
          <w:tab w:val="clear" w:pos="1080"/>
          <w:tab w:val="left" w:pos="851"/>
        </w:tabs>
        <w:spacing w:line="240" w:lineRule="exact"/>
        <w:ind w:left="709" w:hanging="284"/>
        <w:jc w:val="both"/>
        <w:rPr>
          <w:rFonts w:ascii="Arial" w:hAnsi="Arial" w:cs="Arial"/>
          <w:color w:val="000000" w:themeColor="text1"/>
        </w:rPr>
      </w:pPr>
      <w:r w:rsidRPr="001A5E0D">
        <w:rPr>
          <w:rFonts w:ascii="Arial" w:hAnsi="Arial" w:cs="Arial"/>
          <w:color w:val="000000" w:themeColor="text1"/>
        </w:rPr>
        <w:t>MSFI 3 „Poslovne kombinacije“ - veza sa konceptualnim okvirom izvještavanja (na snazi za godišnja razdoblja koji počinju na dan ili nakon 1. siječnja 2022. godine).</w:t>
      </w:r>
    </w:p>
    <w:p w14:paraId="64C8452B" w14:textId="77777777" w:rsidR="009466CD" w:rsidRPr="001A5E0D" w:rsidRDefault="009466CD" w:rsidP="001A5E0D">
      <w:pPr>
        <w:pStyle w:val="HTMLPreformatted"/>
        <w:tabs>
          <w:tab w:val="clear" w:pos="916"/>
          <w:tab w:val="left" w:pos="851"/>
        </w:tabs>
        <w:spacing w:line="240" w:lineRule="exact"/>
        <w:jc w:val="both"/>
        <w:rPr>
          <w:rFonts w:ascii="Arial" w:hAnsi="Arial" w:cs="Arial"/>
          <w:color w:val="000000" w:themeColor="text1"/>
        </w:rPr>
      </w:pPr>
    </w:p>
    <w:p w14:paraId="721267FF" w14:textId="77777777" w:rsidR="009466CD" w:rsidRPr="001A5E0D" w:rsidRDefault="009466CD" w:rsidP="001A5E0D">
      <w:pPr>
        <w:pStyle w:val="HTMLPreformatted"/>
        <w:spacing w:line="240" w:lineRule="exact"/>
        <w:jc w:val="both"/>
        <w:rPr>
          <w:rFonts w:ascii="Arial" w:hAnsi="Arial" w:cs="Arial"/>
          <w:color w:val="000000" w:themeColor="text1"/>
        </w:rPr>
      </w:pPr>
      <w:r w:rsidRPr="001A5E0D">
        <w:rPr>
          <w:rFonts w:ascii="Arial" w:hAnsi="Arial" w:cs="Arial"/>
          <w:color w:val="000000" w:themeColor="text1"/>
        </w:rPr>
        <w:t xml:space="preserve">Usvajanje navedenih izmjena postojećih standarda nije dovelo do značajnih promjena u financijskim izvještajima Grupe. </w:t>
      </w:r>
    </w:p>
    <w:p w14:paraId="472C989F" w14:textId="77777777" w:rsidR="009466CD" w:rsidRPr="001A5E0D" w:rsidRDefault="009466CD" w:rsidP="001A5E0D">
      <w:pPr>
        <w:pStyle w:val="HTMLPreformatted"/>
        <w:tabs>
          <w:tab w:val="clear" w:pos="916"/>
          <w:tab w:val="left" w:pos="851"/>
        </w:tabs>
        <w:spacing w:line="240" w:lineRule="exact"/>
        <w:jc w:val="both"/>
        <w:rPr>
          <w:rFonts w:ascii="Arial" w:hAnsi="Arial" w:cs="Arial"/>
          <w:color w:val="000000" w:themeColor="text1"/>
        </w:rPr>
      </w:pPr>
    </w:p>
    <w:p w14:paraId="14E7F6B0" w14:textId="77777777" w:rsidR="009466CD" w:rsidRPr="001A5E0D" w:rsidRDefault="009466CD" w:rsidP="001A5E0D">
      <w:pPr>
        <w:keepNext/>
        <w:tabs>
          <w:tab w:val="left" w:pos="284"/>
        </w:tabs>
        <w:spacing w:line="240" w:lineRule="exact"/>
        <w:jc w:val="both"/>
        <w:outlineLvl w:val="1"/>
        <w:rPr>
          <w:rFonts w:ascii="Arial" w:hAnsi="Arial" w:cs="Arial"/>
          <w:b/>
          <w:i/>
          <w:sz w:val="20"/>
          <w:szCs w:val="20"/>
        </w:rPr>
      </w:pPr>
      <w:bookmarkStart w:id="114" w:name="_Toc45030949"/>
      <w:r w:rsidRPr="001A5E0D">
        <w:rPr>
          <w:rFonts w:ascii="Arial" w:hAnsi="Arial" w:cs="Arial"/>
          <w:b/>
          <w:i/>
          <w:sz w:val="20"/>
          <w:szCs w:val="20"/>
        </w:rPr>
        <w:t>Standardi i izmjene postojećih standarda koje je objavio OMRS i usvojeni su u Europskoj uniji, ali još nisu na snazi</w:t>
      </w:r>
      <w:bookmarkEnd w:id="114"/>
    </w:p>
    <w:p w14:paraId="21EF7922" w14:textId="77777777" w:rsidR="009466CD" w:rsidRPr="001A5E0D" w:rsidRDefault="009466CD" w:rsidP="001A5E0D">
      <w:pPr>
        <w:pStyle w:val="HTMLPreformatted"/>
        <w:tabs>
          <w:tab w:val="clear" w:pos="916"/>
          <w:tab w:val="left" w:pos="851"/>
        </w:tabs>
        <w:spacing w:line="240" w:lineRule="exact"/>
        <w:jc w:val="both"/>
        <w:rPr>
          <w:rFonts w:ascii="Arial" w:hAnsi="Arial" w:cs="Arial"/>
          <w:color w:val="000000" w:themeColor="text1"/>
        </w:rPr>
      </w:pPr>
    </w:p>
    <w:p w14:paraId="7B06D3DB" w14:textId="6E375936" w:rsidR="009466CD" w:rsidRPr="001A5E0D" w:rsidRDefault="009466CD" w:rsidP="001A5E0D">
      <w:pPr>
        <w:numPr>
          <w:ilvl w:val="0"/>
          <w:numId w:val="45"/>
        </w:numPr>
        <w:spacing w:line="240" w:lineRule="exact"/>
        <w:jc w:val="both"/>
        <w:rPr>
          <w:rFonts w:ascii="Arial" w:hAnsi="Arial" w:cs="Arial"/>
          <w:sz w:val="20"/>
          <w:szCs w:val="20"/>
        </w:rPr>
      </w:pPr>
      <w:r w:rsidRPr="001A5E0D">
        <w:rPr>
          <w:rFonts w:ascii="Arial" w:hAnsi="Arial" w:cs="Arial"/>
          <w:sz w:val="20"/>
          <w:szCs w:val="20"/>
        </w:rPr>
        <w:t xml:space="preserve">MRS 1 Prezentacija financijskih izvještaja i MSFI Izjava o praksi 2 (izmjena – Objavljivanje računovodstvenih politika) </w:t>
      </w:r>
      <w:r w:rsidRPr="001A5E0D">
        <w:rPr>
          <w:rFonts w:ascii="Arial" w:eastAsia="Calibri" w:hAnsi="Arial" w:cs="Arial"/>
          <w:sz w:val="20"/>
          <w:szCs w:val="20"/>
        </w:rPr>
        <w:t xml:space="preserve">(na snazi za godišnja razdoblja </w:t>
      </w:r>
      <w:r w:rsidR="00815A88">
        <w:rPr>
          <w:rFonts w:ascii="Arial" w:eastAsia="Calibri" w:hAnsi="Arial" w:cs="Arial"/>
          <w:sz w:val="20"/>
          <w:szCs w:val="20"/>
        </w:rPr>
        <w:t xml:space="preserve">koja </w:t>
      </w:r>
      <w:r w:rsidRPr="001A5E0D">
        <w:rPr>
          <w:rFonts w:ascii="Arial" w:eastAsia="Calibri" w:hAnsi="Arial" w:cs="Arial"/>
          <w:sz w:val="20"/>
          <w:szCs w:val="20"/>
        </w:rPr>
        <w:t xml:space="preserve">počinju na dan ili nakon 1. siječnja 2023. godine); </w:t>
      </w:r>
    </w:p>
    <w:p w14:paraId="4FFA75D7" w14:textId="069C67FB" w:rsidR="009466CD" w:rsidRPr="001A5E0D" w:rsidRDefault="009466CD">
      <w:pPr>
        <w:numPr>
          <w:ilvl w:val="0"/>
          <w:numId w:val="45"/>
        </w:numPr>
        <w:spacing w:line="240" w:lineRule="exact"/>
        <w:ind w:left="714" w:hanging="357"/>
        <w:jc w:val="both"/>
        <w:rPr>
          <w:rFonts w:ascii="Arial" w:hAnsi="Arial" w:cs="Arial"/>
          <w:sz w:val="20"/>
          <w:szCs w:val="20"/>
        </w:rPr>
      </w:pPr>
      <w:r w:rsidRPr="001A5E0D">
        <w:rPr>
          <w:rFonts w:ascii="Arial" w:hAnsi="Arial" w:cs="Arial"/>
          <w:sz w:val="20"/>
          <w:szCs w:val="20"/>
        </w:rPr>
        <w:t xml:space="preserve">MRS 8 Računovodstvene politike, Promjene računovodstvenih procjena i pogreške (izmjena - Definicija računovodstvenih procjena) </w:t>
      </w:r>
      <w:r w:rsidRPr="001A5E0D">
        <w:rPr>
          <w:rFonts w:ascii="Arial" w:eastAsia="Calibri" w:hAnsi="Arial" w:cs="Arial"/>
          <w:sz w:val="20"/>
          <w:szCs w:val="20"/>
        </w:rPr>
        <w:t xml:space="preserve">(na snazi za godišnja razdoblja </w:t>
      </w:r>
      <w:r w:rsidR="00815A88">
        <w:rPr>
          <w:rFonts w:ascii="Arial" w:eastAsia="Calibri" w:hAnsi="Arial" w:cs="Arial"/>
          <w:sz w:val="20"/>
          <w:szCs w:val="20"/>
        </w:rPr>
        <w:t xml:space="preserve">koja </w:t>
      </w:r>
      <w:r w:rsidRPr="001A5E0D">
        <w:rPr>
          <w:rFonts w:ascii="Arial" w:eastAsia="Calibri" w:hAnsi="Arial" w:cs="Arial"/>
          <w:sz w:val="20"/>
          <w:szCs w:val="20"/>
        </w:rPr>
        <w:t>počinju na dan ili nakon 1. siječnja 2023. godine)</w:t>
      </w:r>
      <w:r w:rsidR="009901A0">
        <w:rPr>
          <w:rFonts w:ascii="Arial" w:eastAsia="Calibri" w:hAnsi="Arial" w:cs="Arial"/>
          <w:sz w:val="20"/>
          <w:szCs w:val="20"/>
        </w:rPr>
        <w:t>;</w:t>
      </w:r>
    </w:p>
    <w:p w14:paraId="3B8910AE" w14:textId="486833F7" w:rsidR="009901A0" w:rsidRPr="001A5E0D" w:rsidRDefault="009901A0" w:rsidP="001A5E0D">
      <w:pPr>
        <w:numPr>
          <w:ilvl w:val="0"/>
          <w:numId w:val="45"/>
        </w:numPr>
        <w:spacing w:line="240" w:lineRule="exact"/>
        <w:ind w:left="714" w:hanging="357"/>
        <w:jc w:val="both"/>
        <w:rPr>
          <w:rFonts w:ascii="Arial" w:hAnsi="Arial" w:cs="Arial"/>
          <w:sz w:val="20"/>
          <w:szCs w:val="20"/>
        </w:rPr>
      </w:pPr>
      <w:r w:rsidRPr="00057C93">
        <w:rPr>
          <w:rFonts w:ascii="Arial" w:eastAsia="Calibri" w:hAnsi="Arial" w:cs="Arial"/>
          <w:sz w:val="20"/>
          <w:szCs w:val="20"/>
        </w:rPr>
        <w:t xml:space="preserve">MSFI 17 – Ugovori o osiguranju i izmjene MSFI 17 (na snazi za godišnja razdoblja </w:t>
      </w:r>
      <w:r w:rsidR="00815A88">
        <w:rPr>
          <w:rFonts w:ascii="Arial" w:eastAsia="Calibri" w:hAnsi="Arial" w:cs="Arial"/>
          <w:sz w:val="20"/>
          <w:szCs w:val="20"/>
        </w:rPr>
        <w:t xml:space="preserve">koja </w:t>
      </w:r>
      <w:r w:rsidRPr="00057C93">
        <w:rPr>
          <w:rFonts w:ascii="Arial" w:eastAsia="Calibri" w:hAnsi="Arial" w:cs="Arial"/>
          <w:sz w:val="20"/>
          <w:szCs w:val="20"/>
        </w:rPr>
        <w:t>počinju na dan ili nakon 1. siječnja 2023. godine)</w:t>
      </w:r>
      <w:r>
        <w:rPr>
          <w:rFonts w:ascii="Arial" w:eastAsia="Calibri" w:hAnsi="Arial" w:cs="Arial"/>
          <w:sz w:val="20"/>
          <w:szCs w:val="20"/>
        </w:rPr>
        <w:t>;</w:t>
      </w:r>
      <w:r w:rsidRPr="00057C93">
        <w:rPr>
          <w:rFonts w:ascii="Arial" w:eastAsia="Calibri" w:hAnsi="Arial" w:cs="Arial"/>
          <w:sz w:val="20"/>
          <w:szCs w:val="20"/>
        </w:rPr>
        <w:t xml:space="preserve"> </w:t>
      </w:r>
    </w:p>
    <w:p w14:paraId="10601F82" w14:textId="5D4DB1FD" w:rsidR="009901A0" w:rsidRPr="00057C93" w:rsidRDefault="009901A0">
      <w:pPr>
        <w:numPr>
          <w:ilvl w:val="0"/>
          <w:numId w:val="45"/>
        </w:numPr>
        <w:spacing w:line="240" w:lineRule="exact"/>
        <w:ind w:left="714" w:hanging="357"/>
        <w:jc w:val="both"/>
        <w:rPr>
          <w:rFonts w:ascii="Arial" w:hAnsi="Arial" w:cs="Arial"/>
          <w:sz w:val="20"/>
          <w:szCs w:val="20"/>
        </w:rPr>
      </w:pPr>
      <w:r w:rsidRPr="00057C93">
        <w:rPr>
          <w:rFonts w:ascii="Arial" w:eastAsia="Calibri" w:hAnsi="Arial" w:cs="Arial"/>
          <w:sz w:val="20"/>
          <w:szCs w:val="20"/>
          <w:lang w:val="en-GB"/>
        </w:rPr>
        <w:t xml:space="preserve">MRS 12 </w:t>
      </w:r>
      <w:r w:rsidRPr="00057C93">
        <w:rPr>
          <w:rFonts w:ascii="Arial" w:eastAsia="Calibri" w:hAnsi="Arial" w:cs="Arial"/>
          <w:sz w:val="20"/>
          <w:szCs w:val="20"/>
        </w:rPr>
        <w:t>Porez na dobit (izmjena – Odgođeni porez koji se odnosi na imovinu i obveze koje proizlaze iz jedne transakcije)</w:t>
      </w:r>
      <w:r>
        <w:rPr>
          <w:rFonts w:ascii="Arial" w:eastAsia="Calibri" w:hAnsi="Arial" w:cs="Arial"/>
          <w:sz w:val="20"/>
          <w:szCs w:val="20"/>
        </w:rPr>
        <w:t xml:space="preserve"> </w:t>
      </w:r>
      <w:r w:rsidRPr="00057C93">
        <w:rPr>
          <w:rFonts w:ascii="Arial" w:eastAsia="Calibri" w:hAnsi="Arial" w:cs="Arial"/>
          <w:sz w:val="20"/>
          <w:szCs w:val="20"/>
        </w:rPr>
        <w:t xml:space="preserve">(na snazi za godišnja razdoblja </w:t>
      </w:r>
      <w:r w:rsidR="00815A88">
        <w:rPr>
          <w:rFonts w:ascii="Arial" w:eastAsia="Calibri" w:hAnsi="Arial" w:cs="Arial"/>
          <w:sz w:val="20"/>
          <w:szCs w:val="20"/>
        </w:rPr>
        <w:t xml:space="preserve">koja </w:t>
      </w:r>
      <w:r w:rsidRPr="00057C93">
        <w:rPr>
          <w:rFonts w:ascii="Arial" w:eastAsia="Calibri" w:hAnsi="Arial" w:cs="Arial"/>
          <w:sz w:val="20"/>
          <w:szCs w:val="20"/>
        </w:rPr>
        <w:t>počinju na dan ili nakon 1. siječnja 2023. godine)</w:t>
      </w:r>
      <w:r>
        <w:rPr>
          <w:rFonts w:ascii="Arial" w:eastAsia="Calibri" w:hAnsi="Arial" w:cs="Arial"/>
          <w:sz w:val="20"/>
          <w:szCs w:val="20"/>
        </w:rPr>
        <w:t>;</w:t>
      </w:r>
      <w:r w:rsidRPr="00057C93">
        <w:rPr>
          <w:rFonts w:ascii="Arial" w:eastAsia="Calibri" w:hAnsi="Arial" w:cs="Arial"/>
          <w:sz w:val="20"/>
          <w:szCs w:val="20"/>
        </w:rPr>
        <w:t xml:space="preserve"> </w:t>
      </w:r>
    </w:p>
    <w:p w14:paraId="377A0124" w14:textId="71D62FB9" w:rsidR="009901A0" w:rsidRPr="001A5E0D" w:rsidRDefault="009901A0" w:rsidP="001A5E0D">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14" w:hanging="357"/>
        <w:jc w:val="both"/>
        <w:rPr>
          <w:rFonts w:ascii="Arial" w:hAnsi="Arial" w:cs="Arial"/>
          <w:color w:val="202124"/>
          <w:sz w:val="20"/>
          <w:szCs w:val="20"/>
          <w:lang w:eastAsia="hr-HR"/>
        </w:rPr>
      </w:pPr>
      <w:r w:rsidRPr="001A5E0D">
        <w:rPr>
          <w:rFonts w:ascii="Arial" w:eastAsia="Times New Roman" w:hAnsi="Arial" w:cs="Arial"/>
          <w:color w:val="202124"/>
          <w:sz w:val="20"/>
          <w:szCs w:val="20"/>
          <w:lang w:eastAsia="hr-HR"/>
        </w:rPr>
        <w:t xml:space="preserve">Izmjene MSFI-ja 17 </w:t>
      </w:r>
      <w:r w:rsidRPr="00392CBF">
        <w:rPr>
          <w:rFonts w:ascii="Arial" w:hAnsi="Arial" w:cs="Arial"/>
          <w:color w:val="202124"/>
          <w:sz w:val="20"/>
          <w:szCs w:val="20"/>
          <w:lang w:eastAsia="hr-HR"/>
        </w:rPr>
        <w:t>Ugovori o o</w:t>
      </w:r>
      <w:r w:rsidRPr="001A5E0D">
        <w:rPr>
          <w:rFonts w:ascii="Arial" w:eastAsia="Times New Roman" w:hAnsi="Arial" w:cs="Arial"/>
          <w:color w:val="202124"/>
          <w:sz w:val="20"/>
          <w:szCs w:val="20"/>
          <w:lang w:eastAsia="hr-HR"/>
        </w:rPr>
        <w:t>siguranj</w:t>
      </w:r>
      <w:r w:rsidRPr="00392CBF">
        <w:rPr>
          <w:rFonts w:ascii="Arial" w:hAnsi="Arial" w:cs="Arial"/>
          <w:color w:val="202124"/>
          <w:sz w:val="20"/>
          <w:szCs w:val="20"/>
          <w:lang w:eastAsia="hr-HR"/>
        </w:rPr>
        <w:t xml:space="preserve">u: </w:t>
      </w:r>
      <w:r w:rsidRPr="001A5E0D">
        <w:rPr>
          <w:rFonts w:ascii="Arial" w:eastAsia="Times New Roman" w:hAnsi="Arial" w:cs="Arial"/>
          <w:color w:val="202124"/>
          <w:sz w:val="20"/>
          <w:szCs w:val="20"/>
          <w:lang w:eastAsia="hr-HR"/>
        </w:rPr>
        <w:t>Po</w:t>
      </w:r>
      <w:r w:rsidRPr="001A5E0D">
        <w:rPr>
          <w:rFonts w:ascii="Arial" w:eastAsia="Times New Roman" w:hAnsi="Arial" w:cs="Arial" w:hint="eastAsia"/>
          <w:color w:val="202124"/>
          <w:sz w:val="20"/>
          <w:szCs w:val="20"/>
          <w:lang w:eastAsia="hr-HR"/>
        </w:rPr>
        <w:t>č</w:t>
      </w:r>
      <w:r w:rsidRPr="001A5E0D">
        <w:rPr>
          <w:rFonts w:ascii="Arial" w:eastAsia="Times New Roman" w:hAnsi="Arial" w:cs="Arial"/>
          <w:color w:val="202124"/>
          <w:sz w:val="20"/>
          <w:szCs w:val="20"/>
          <w:lang w:eastAsia="hr-HR"/>
        </w:rPr>
        <w:t xml:space="preserve">etna primjena MSFI-ja 17 </w:t>
      </w:r>
      <w:r w:rsidR="007C6872">
        <w:rPr>
          <w:rFonts w:ascii="Arial" w:eastAsia="Times New Roman" w:hAnsi="Arial" w:cs="Arial"/>
          <w:color w:val="202124"/>
          <w:sz w:val="20"/>
          <w:szCs w:val="20"/>
          <w:lang w:eastAsia="hr-HR"/>
        </w:rPr>
        <w:t>i</w:t>
      </w:r>
      <w:r w:rsidRPr="00392CBF">
        <w:rPr>
          <w:rFonts w:ascii="Arial" w:hAnsi="Arial" w:cs="Arial"/>
          <w:color w:val="202124"/>
          <w:sz w:val="20"/>
          <w:szCs w:val="20"/>
          <w:lang w:eastAsia="hr-HR"/>
        </w:rPr>
        <w:t xml:space="preserve"> </w:t>
      </w:r>
      <w:r w:rsidRPr="001A5E0D">
        <w:rPr>
          <w:rFonts w:ascii="Arial" w:eastAsia="Times New Roman" w:hAnsi="Arial" w:cs="Arial"/>
          <w:color w:val="202124"/>
          <w:sz w:val="20"/>
          <w:szCs w:val="20"/>
          <w:lang w:eastAsia="hr-HR"/>
        </w:rPr>
        <w:t xml:space="preserve">MSFI 9 </w:t>
      </w:r>
      <w:r w:rsidRPr="001A5E0D">
        <w:rPr>
          <w:rFonts w:ascii="Arial" w:eastAsia="Times New Roman" w:hAnsi="Arial" w:cs="Arial" w:hint="eastAsia"/>
          <w:color w:val="202124"/>
          <w:sz w:val="20"/>
          <w:szCs w:val="20"/>
          <w:lang w:eastAsia="hr-HR"/>
        </w:rPr>
        <w:t>–</w:t>
      </w:r>
      <w:r w:rsidRPr="001A5E0D">
        <w:rPr>
          <w:rFonts w:ascii="Arial" w:eastAsia="Times New Roman" w:hAnsi="Arial" w:cs="Arial"/>
          <w:color w:val="202124"/>
          <w:sz w:val="20"/>
          <w:szCs w:val="20"/>
          <w:lang w:eastAsia="hr-HR"/>
        </w:rPr>
        <w:t xml:space="preserve"> Usporedne informacije</w:t>
      </w:r>
      <w:r w:rsidR="003B2965" w:rsidRPr="00392CBF">
        <w:rPr>
          <w:rFonts w:ascii="Arial" w:hAnsi="Arial" w:cs="Arial"/>
          <w:color w:val="202124"/>
          <w:sz w:val="20"/>
          <w:szCs w:val="20"/>
          <w:lang w:eastAsia="hr-HR"/>
        </w:rPr>
        <w:t xml:space="preserve"> </w:t>
      </w:r>
      <w:r w:rsidR="003B2965" w:rsidRPr="00392CBF">
        <w:rPr>
          <w:rFonts w:ascii="Arial" w:eastAsia="Calibri" w:hAnsi="Arial" w:cs="Arial"/>
          <w:sz w:val="20"/>
          <w:szCs w:val="20"/>
        </w:rPr>
        <w:t xml:space="preserve">(na snazi za godišnja razdoblja </w:t>
      </w:r>
      <w:r w:rsidR="00815A88">
        <w:rPr>
          <w:rFonts w:ascii="Arial" w:eastAsia="Calibri" w:hAnsi="Arial" w:cs="Arial"/>
          <w:sz w:val="20"/>
          <w:szCs w:val="20"/>
        </w:rPr>
        <w:t xml:space="preserve">koja </w:t>
      </w:r>
      <w:r w:rsidR="003B2965" w:rsidRPr="00392CBF">
        <w:rPr>
          <w:rFonts w:ascii="Arial" w:eastAsia="Calibri" w:hAnsi="Arial" w:cs="Arial"/>
          <w:sz w:val="20"/>
          <w:szCs w:val="20"/>
        </w:rPr>
        <w:t>počinju na dan ili nakon 1. siječnja 2023. godine)</w:t>
      </w:r>
      <w:r w:rsidRPr="00392CBF">
        <w:rPr>
          <w:rFonts w:ascii="Arial" w:hAnsi="Arial" w:cs="Arial"/>
          <w:color w:val="202124"/>
          <w:sz w:val="20"/>
          <w:szCs w:val="20"/>
          <w:lang w:eastAsia="hr-HR"/>
        </w:rPr>
        <w:t>.</w:t>
      </w:r>
    </w:p>
    <w:p w14:paraId="774D6898" w14:textId="77777777" w:rsidR="007C6872" w:rsidRDefault="007C6872">
      <w:pPr>
        <w:spacing w:line="240" w:lineRule="exact"/>
        <w:jc w:val="both"/>
        <w:rPr>
          <w:rFonts w:ascii="Arial" w:hAnsi="Arial" w:cs="Arial"/>
          <w:sz w:val="20"/>
          <w:szCs w:val="20"/>
        </w:rPr>
      </w:pPr>
    </w:p>
    <w:p w14:paraId="6FB27DE3" w14:textId="2CB0F6B9" w:rsidR="007C6872" w:rsidRPr="00057C93" w:rsidRDefault="007C6872">
      <w:pPr>
        <w:spacing w:line="240" w:lineRule="exact"/>
        <w:jc w:val="both"/>
        <w:rPr>
          <w:rFonts w:ascii="Arial" w:hAnsi="Arial" w:cs="Arial"/>
          <w:sz w:val="20"/>
          <w:szCs w:val="20"/>
        </w:rPr>
      </w:pPr>
      <w:r w:rsidRPr="00057C93">
        <w:rPr>
          <w:rFonts w:ascii="Arial" w:hAnsi="Arial" w:cs="Arial"/>
          <w:sz w:val="20"/>
          <w:szCs w:val="20"/>
        </w:rPr>
        <w:t xml:space="preserve">U tijeku su pripreme Grupe HBOR za primjenu MSFI 17 Ugovori o osiguranju, uključujući izmjene MSFI-ja 17 </w:t>
      </w:r>
      <w:r>
        <w:rPr>
          <w:rFonts w:ascii="Arial" w:hAnsi="Arial" w:cs="Arial"/>
          <w:sz w:val="20"/>
          <w:szCs w:val="20"/>
        </w:rPr>
        <w:t xml:space="preserve">te početnu primjenu MSFI-ja 17 i MSFI 9 – </w:t>
      </w:r>
      <w:r w:rsidR="00AC6AAF">
        <w:rPr>
          <w:rFonts w:ascii="Arial" w:hAnsi="Arial" w:cs="Arial"/>
          <w:sz w:val="20"/>
          <w:szCs w:val="20"/>
        </w:rPr>
        <w:t>u</w:t>
      </w:r>
      <w:r>
        <w:rPr>
          <w:rFonts w:ascii="Arial" w:hAnsi="Arial" w:cs="Arial"/>
          <w:sz w:val="20"/>
          <w:szCs w:val="20"/>
        </w:rPr>
        <w:t xml:space="preserve">sporedne informacije </w:t>
      </w:r>
      <w:r w:rsidRPr="00057C93">
        <w:rPr>
          <w:rFonts w:ascii="Arial" w:hAnsi="Arial" w:cs="Arial"/>
          <w:sz w:val="20"/>
          <w:szCs w:val="20"/>
        </w:rPr>
        <w:t>(na snazi u EU od 1. siječnja 2023.).</w:t>
      </w:r>
      <w:r w:rsidRPr="00057C93">
        <w:rPr>
          <w:rFonts w:ascii="Arial" w:eastAsia="Calibri" w:hAnsi="Arial" w:cs="Arial"/>
          <w:sz w:val="20"/>
          <w:szCs w:val="20"/>
          <w:lang w:val="en-GB"/>
        </w:rPr>
        <w:t xml:space="preserve"> </w:t>
      </w:r>
      <w:r w:rsidRPr="00057C93">
        <w:rPr>
          <w:rFonts w:ascii="Arial" w:hAnsi="Arial" w:cs="Arial"/>
          <w:sz w:val="20"/>
          <w:szCs w:val="20"/>
        </w:rPr>
        <w:t>U tijeku je testiranje aplikacije i izrađena je simulacija novih izračuna tehničkih pričuva i sheme knjiženja te slijedi ažuriranje internih akata povezanih sa standardom. Učinak primjene će se kvantificirati tijekom 2022. godine.</w:t>
      </w:r>
    </w:p>
    <w:p w14:paraId="20182FBE" w14:textId="380D74FA" w:rsidR="001A1718" w:rsidRPr="001A5E0D" w:rsidRDefault="001A1718" w:rsidP="001A5E0D">
      <w:pPr>
        <w:spacing w:line="240" w:lineRule="exact"/>
        <w:jc w:val="both"/>
        <w:rPr>
          <w:rFonts w:ascii="Arial" w:hAnsi="Arial" w:cs="Arial"/>
          <w:sz w:val="20"/>
          <w:szCs w:val="20"/>
        </w:rPr>
        <w:sectPr w:rsidR="001A1718" w:rsidRPr="001A5E0D" w:rsidSect="005F07DF">
          <w:pgSz w:w="11906" w:h="16838"/>
          <w:pgMar w:top="1417" w:right="1417" w:bottom="1417" w:left="1417" w:header="708" w:footer="708" w:gutter="0"/>
          <w:cols w:space="708"/>
          <w:docGrid w:linePitch="360"/>
        </w:sectPr>
      </w:pPr>
    </w:p>
    <w:p w14:paraId="2162E558" w14:textId="77777777" w:rsidR="00A331F1" w:rsidRDefault="00A331F1" w:rsidP="002737C0">
      <w:pPr>
        <w:pStyle w:val="ListParagraph"/>
        <w:ind w:left="0"/>
        <w:jc w:val="both"/>
        <w:rPr>
          <w:rFonts w:asciiTheme="minorHAnsi" w:hAnsiTheme="minorHAnsi" w:cs="Arial"/>
          <w:b/>
          <w:color w:val="000000" w:themeColor="text1"/>
          <w:sz w:val="22"/>
          <w:szCs w:val="22"/>
          <w:lang w:val="hr-HR"/>
        </w:rPr>
      </w:pPr>
    </w:p>
    <w:p w14:paraId="1E983053" w14:textId="6CE1B596" w:rsidR="000D5A26" w:rsidRPr="001A5E0D" w:rsidRDefault="00072A07" w:rsidP="001A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4</w:t>
      </w:r>
      <w:r w:rsidR="000D5A26" w:rsidRPr="001A5E0D">
        <w:rPr>
          <w:rFonts w:ascii="Arial" w:hAnsi="Arial" w:cs="Arial"/>
          <w:b/>
          <w:color w:val="000000" w:themeColor="text1"/>
          <w:sz w:val="20"/>
          <w:szCs w:val="20"/>
        </w:rPr>
        <w:t>. Sažetak značajnih računovodstvenih politika (nastavak)</w:t>
      </w:r>
    </w:p>
    <w:p w14:paraId="4F829341" w14:textId="77777777" w:rsidR="000D5A26" w:rsidRPr="001A5E0D" w:rsidRDefault="000D5A26" w:rsidP="001A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b/>
          <w:color w:val="000000" w:themeColor="text1"/>
          <w:sz w:val="20"/>
          <w:szCs w:val="20"/>
        </w:rPr>
      </w:pPr>
    </w:p>
    <w:p w14:paraId="5F57F9CE" w14:textId="77777777" w:rsidR="000D5A26" w:rsidRPr="001A5E0D" w:rsidRDefault="000D5A26" w:rsidP="001A5E0D">
      <w:pPr>
        <w:spacing w:line="240" w:lineRule="exact"/>
        <w:ind w:left="426" w:hanging="426"/>
        <w:jc w:val="both"/>
        <w:rPr>
          <w:rFonts w:ascii="Arial" w:hAnsi="Arial" w:cs="Arial"/>
          <w:b/>
          <w:color w:val="000000" w:themeColor="text1"/>
          <w:sz w:val="20"/>
          <w:szCs w:val="20"/>
        </w:rPr>
      </w:pPr>
      <w:r w:rsidRPr="001A5E0D">
        <w:rPr>
          <w:rFonts w:ascii="Arial" w:hAnsi="Arial" w:cs="Arial"/>
          <w:b/>
          <w:sz w:val="20"/>
          <w:szCs w:val="20"/>
        </w:rPr>
        <w:t xml:space="preserve">4.1. </w:t>
      </w:r>
      <w:r w:rsidRPr="001A5E0D">
        <w:rPr>
          <w:rFonts w:ascii="Arial" w:hAnsi="Arial" w:cs="Arial"/>
          <w:b/>
          <w:color w:val="000000" w:themeColor="text1"/>
          <w:sz w:val="20"/>
          <w:szCs w:val="20"/>
        </w:rPr>
        <w:t>Usvajanje novih i izmjenjenih Međunarodnih standarda financijskog izvještavanja („MSFI“) i tumačenja (nastavak)</w:t>
      </w:r>
    </w:p>
    <w:p w14:paraId="4D1741D5" w14:textId="77777777" w:rsidR="000D5A26" w:rsidRPr="001A5E0D" w:rsidRDefault="000D5A26" w:rsidP="001A5E0D">
      <w:pPr>
        <w:spacing w:line="240" w:lineRule="exact"/>
        <w:jc w:val="both"/>
        <w:rPr>
          <w:rFonts w:ascii="Arial" w:hAnsi="Arial" w:cs="Arial"/>
          <w:sz w:val="20"/>
          <w:szCs w:val="20"/>
        </w:rPr>
      </w:pPr>
    </w:p>
    <w:p w14:paraId="104554BC" w14:textId="77777777" w:rsidR="000D5A26" w:rsidRPr="001A5E0D" w:rsidRDefault="000D5A26" w:rsidP="001A5E0D">
      <w:pPr>
        <w:keepNext/>
        <w:tabs>
          <w:tab w:val="left" w:pos="284"/>
        </w:tabs>
        <w:spacing w:line="240" w:lineRule="exact"/>
        <w:jc w:val="both"/>
        <w:outlineLvl w:val="1"/>
        <w:rPr>
          <w:rFonts w:ascii="Arial" w:hAnsi="Arial" w:cs="Arial"/>
          <w:b/>
          <w:i/>
          <w:sz w:val="20"/>
          <w:szCs w:val="20"/>
        </w:rPr>
      </w:pPr>
      <w:bookmarkStart w:id="115" w:name="_Toc45030950"/>
      <w:r w:rsidRPr="001A5E0D">
        <w:rPr>
          <w:rFonts w:ascii="Arial" w:hAnsi="Arial" w:cs="Arial"/>
          <w:b/>
          <w:i/>
          <w:sz w:val="20"/>
          <w:szCs w:val="20"/>
        </w:rPr>
        <w:t>Novi standardi i izmjene postojećih standarda koje je objavio OMRS, ali još nisu usvojeni u Europskoj uniji</w:t>
      </w:r>
      <w:bookmarkEnd w:id="115"/>
    </w:p>
    <w:p w14:paraId="4ED0674B" w14:textId="77777777" w:rsidR="000D5A26" w:rsidRPr="001A5E0D" w:rsidRDefault="000D5A26" w:rsidP="001A5E0D">
      <w:pPr>
        <w:keepNext/>
        <w:tabs>
          <w:tab w:val="left" w:pos="284"/>
        </w:tabs>
        <w:spacing w:line="240" w:lineRule="exact"/>
        <w:jc w:val="both"/>
        <w:outlineLvl w:val="1"/>
        <w:rPr>
          <w:rFonts w:ascii="Arial" w:hAnsi="Arial" w:cs="Arial"/>
          <w:b/>
          <w:i/>
          <w:sz w:val="20"/>
          <w:szCs w:val="20"/>
        </w:rPr>
      </w:pPr>
    </w:p>
    <w:p w14:paraId="2C178E86" w14:textId="0138FB20" w:rsidR="000D5A26" w:rsidRPr="001A5E0D" w:rsidRDefault="000D5A26" w:rsidP="001A5E0D">
      <w:pPr>
        <w:spacing w:line="240" w:lineRule="exact"/>
        <w:contextualSpacing/>
        <w:jc w:val="both"/>
        <w:rPr>
          <w:rFonts w:ascii="Arial" w:hAnsi="Arial" w:cs="Arial"/>
          <w:sz w:val="20"/>
          <w:szCs w:val="20"/>
        </w:rPr>
      </w:pPr>
      <w:r w:rsidRPr="001A5E0D">
        <w:rPr>
          <w:rFonts w:ascii="Arial" w:hAnsi="Arial" w:cs="Arial"/>
          <w:sz w:val="20"/>
          <w:szCs w:val="20"/>
        </w:rPr>
        <w:t>MSFI-jevi trenutačno usvojeni u Europskoj uniji ne razlikuju se značajno od propisa koje je donio Odbor za Međunarodne računovodstvene standarde (OMRS), izuzev izmjena postojeć</w:t>
      </w:r>
      <w:r w:rsidR="007C6872">
        <w:rPr>
          <w:rFonts w:ascii="Arial" w:hAnsi="Arial" w:cs="Arial"/>
          <w:sz w:val="20"/>
          <w:szCs w:val="20"/>
        </w:rPr>
        <w:t>eg</w:t>
      </w:r>
      <w:r w:rsidRPr="001A5E0D">
        <w:rPr>
          <w:rFonts w:ascii="Arial" w:hAnsi="Arial" w:cs="Arial"/>
          <w:sz w:val="20"/>
          <w:szCs w:val="20"/>
        </w:rPr>
        <w:t xml:space="preserve"> standarda, o čijem usvajanju Europska unija dana 3</w:t>
      </w:r>
      <w:r w:rsidR="00AD5B74" w:rsidRPr="001A5E0D">
        <w:rPr>
          <w:rFonts w:ascii="Arial" w:hAnsi="Arial" w:cs="Arial"/>
          <w:sz w:val="20"/>
          <w:szCs w:val="20"/>
        </w:rPr>
        <w:t>0</w:t>
      </w:r>
      <w:r w:rsidRPr="001A5E0D">
        <w:rPr>
          <w:rFonts w:ascii="Arial" w:hAnsi="Arial" w:cs="Arial"/>
          <w:sz w:val="20"/>
          <w:szCs w:val="20"/>
        </w:rPr>
        <w:t xml:space="preserve">. </w:t>
      </w:r>
      <w:r w:rsidR="007C6872">
        <w:rPr>
          <w:rFonts w:ascii="Arial" w:hAnsi="Arial" w:cs="Arial"/>
          <w:sz w:val="20"/>
          <w:szCs w:val="20"/>
        </w:rPr>
        <w:t>rujna</w:t>
      </w:r>
      <w:r w:rsidRPr="001A5E0D">
        <w:rPr>
          <w:rFonts w:ascii="Arial" w:hAnsi="Arial" w:cs="Arial"/>
          <w:sz w:val="20"/>
          <w:szCs w:val="20"/>
        </w:rPr>
        <w:t xml:space="preserve"> 2022.</w:t>
      </w:r>
      <w:r w:rsidRPr="001A5E0D">
        <w:rPr>
          <w:rFonts w:ascii="Arial" w:hAnsi="Arial" w:cs="Arial"/>
          <w:b/>
          <w:bCs/>
          <w:color w:val="FF0000"/>
          <w:sz w:val="20"/>
          <w:szCs w:val="20"/>
        </w:rPr>
        <w:t xml:space="preserve"> </w:t>
      </w:r>
      <w:r w:rsidRPr="001A5E0D">
        <w:rPr>
          <w:rFonts w:ascii="Arial" w:hAnsi="Arial" w:cs="Arial"/>
          <w:sz w:val="20"/>
          <w:szCs w:val="20"/>
        </w:rPr>
        <w:t>još nije donijela odluku (datum stupanja na snagu naveden u nastavku odnos</w:t>
      </w:r>
      <w:r w:rsidR="002655BD">
        <w:rPr>
          <w:rFonts w:ascii="Arial" w:hAnsi="Arial" w:cs="Arial"/>
          <w:sz w:val="20"/>
          <w:szCs w:val="20"/>
        </w:rPr>
        <w:t>i</w:t>
      </w:r>
      <w:r w:rsidRPr="001A5E0D">
        <w:rPr>
          <w:rFonts w:ascii="Arial" w:hAnsi="Arial" w:cs="Arial"/>
          <w:sz w:val="20"/>
          <w:szCs w:val="20"/>
        </w:rPr>
        <w:t xml:space="preserve"> se na MSFI koj</w:t>
      </w:r>
      <w:r w:rsidR="007C6872">
        <w:rPr>
          <w:rFonts w:ascii="Arial" w:hAnsi="Arial" w:cs="Arial"/>
          <w:sz w:val="20"/>
          <w:szCs w:val="20"/>
        </w:rPr>
        <w:t>i</w:t>
      </w:r>
      <w:r w:rsidRPr="001A5E0D">
        <w:rPr>
          <w:rFonts w:ascii="Arial" w:hAnsi="Arial" w:cs="Arial"/>
          <w:sz w:val="20"/>
          <w:szCs w:val="20"/>
        </w:rPr>
        <w:t xml:space="preserve"> je izdao OMRS): </w:t>
      </w:r>
    </w:p>
    <w:p w14:paraId="1EC38233" w14:textId="77777777" w:rsidR="000D5A26" w:rsidRPr="001A5E0D" w:rsidRDefault="000D5A26" w:rsidP="001A5E0D">
      <w:pPr>
        <w:spacing w:line="240" w:lineRule="exact"/>
        <w:contextualSpacing/>
        <w:jc w:val="both"/>
        <w:rPr>
          <w:rFonts w:ascii="Arial" w:hAnsi="Arial" w:cs="Arial"/>
          <w:sz w:val="20"/>
          <w:szCs w:val="20"/>
        </w:rPr>
      </w:pPr>
    </w:p>
    <w:p w14:paraId="45D98C19" w14:textId="7DEAB85E" w:rsidR="00815A88" w:rsidRPr="001A5E0D" w:rsidRDefault="00815A88" w:rsidP="001A5E0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14" w:hanging="357"/>
        <w:jc w:val="both"/>
        <w:rPr>
          <w:rFonts w:ascii="Arial" w:hAnsi="Arial" w:cs="Arial"/>
          <w:color w:val="202124"/>
          <w:sz w:val="20"/>
          <w:szCs w:val="20"/>
          <w:lang w:val="hr-HR" w:eastAsia="hr-HR"/>
        </w:rPr>
      </w:pPr>
      <w:r w:rsidRPr="001A5E0D">
        <w:rPr>
          <w:rFonts w:ascii="Arial" w:hAnsi="Arial" w:cs="Arial"/>
          <w:color w:val="202124"/>
          <w:sz w:val="20"/>
          <w:szCs w:val="20"/>
          <w:lang w:val="hr-HR" w:eastAsia="hr-HR"/>
        </w:rPr>
        <w:t xml:space="preserve">Izmjene i dopune MSFI-ja 16 Najmovi: Obveza </w:t>
      </w:r>
      <w:r w:rsidR="00FA7899">
        <w:rPr>
          <w:rFonts w:ascii="Arial" w:hAnsi="Arial" w:cs="Arial"/>
          <w:color w:val="202124"/>
          <w:sz w:val="20"/>
          <w:szCs w:val="20"/>
          <w:lang w:val="hr-HR" w:eastAsia="hr-HR"/>
        </w:rPr>
        <w:t xml:space="preserve">po </w:t>
      </w:r>
      <w:r w:rsidRPr="001A5E0D">
        <w:rPr>
          <w:rFonts w:ascii="Arial" w:hAnsi="Arial" w:cs="Arial"/>
          <w:color w:val="202124"/>
          <w:sz w:val="20"/>
          <w:szCs w:val="20"/>
          <w:lang w:val="hr-HR" w:eastAsia="hr-HR"/>
        </w:rPr>
        <w:t>najm</w:t>
      </w:r>
      <w:r w:rsidR="00FA7899">
        <w:rPr>
          <w:rFonts w:ascii="Arial" w:hAnsi="Arial" w:cs="Arial"/>
          <w:color w:val="202124"/>
          <w:sz w:val="20"/>
          <w:szCs w:val="20"/>
          <w:lang w:val="hr-HR" w:eastAsia="hr-HR"/>
        </w:rPr>
        <w:t xml:space="preserve">u </w:t>
      </w:r>
      <w:r w:rsidR="00CE6F54">
        <w:rPr>
          <w:rFonts w:ascii="Arial" w:hAnsi="Arial" w:cs="Arial"/>
          <w:color w:val="202124"/>
          <w:sz w:val="20"/>
          <w:szCs w:val="20"/>
          <w:lang w:val="hr-HR" w:eastAsia="hr-HR"/>
        </w:rPr>
        <w:t>kod</w:t>
      </w:r>
      <w:r w:rsidR="00FA7899">
        <w:rPr>
          <w:rFonts w:ascii="Arial" w:hAnsi="Arial" w:cs="Arial"/>
          <w:color w:val="202124"/>
          <w:sz w:val="20"/>
          <w:szCs w:val="20"/>
          <w:lang w:val="hr-HR" w:eastAsia="hr-HR"/>
        </w:rPr>
        <w:t xml:space="preserve"> </w:t>
      </w:r>
      <w:r w:rsidRPr="001A5E0D">
        <w:rPr>
          <w:rFonts w:ascii="Arial" w:hAnsi="Arial" w:cs="Arial"/>
          <w:color w:val="202124"/>
          <w:sz w:val="20"/>
          <w:szCs w:val="20"/>
          <w:lang w:val="hr-HR" w:eastAsia="hr-HR"/>
        </w:rPr>
        <w:t>prodaj</w:t>
      </w:r>
      <w:r w:rsidR="00CE6F54">
        <w:rPr>
          <w:rFonts w:ascii="Arial" w:hAnsi="Arial" w:cs="Arial"/>
          <w:color w:val="202124"/>
          <w:sz w:val="20"/>
          <w:szCs w:val="20"/>
          <w:lang w:val="hr-HR" w:eastAsia="hr-HR"/>
        </w:rPr>
        <w:t>e s povratnim najmom</w:t>
      </w:r>
      <w:r w:rsidRPr="001A5E0D">
        <w:rPr>
          <w:rFonts w:ascii="Arial" w:hAnsi="Arial" w:cs="Arial"/>
          <w:color w:val="202124"/>
          <w:sz w:val="20"/>
          <w:szCs w:val="20"/>
          <w:lang w:val="hr-HR" w:eastAsia="hr-HR"/>
        </w:rPr>
        <w:t xml:space="preserve"> </w:t>
      </w:r>
      <w:r w:rsidRPr="001A5E0D">
        <w:rPr>
          <w:rFonts w:ascii="Arial" w:eastAsia="Calibri" w:hAnsi="Arial" w:cs="Arial"/>
          <w:sz w:val="20"/>
          <w:szCs w:val="20"/>
          <w:lang w:val="hr-HR"/>
        </w:rPr>
        <w:t xml:space="preserve">(na snazi za godišnja razdoblja </w:t>
      </w:r>
      <w:r>
        <w:rPr>
          <w:rFonts w:ascii="Arial" w:eastAsia="Calibri" w:hAnsi="Arial" w:cs="Arial"/>
          <w:sz w:val="20"/>
          <w:szCs w:val="20"/>
          <w:lang w:val="hr-HR"/>
        </w:rPr>
        <w:t xml:space="preserve">koja </w:t>
      </w:r>
      <w:r w:rsidRPr="001A5E0D">
        <w:rPr>
          <w:rFonts w:ascii="Arial" w:eastAsia="Calibri" w:hAnsi="Arial" w:cs="Arial"/>
          <w:sz w:val="20"/>
          <w:szCs w:val="20"/>
          <w:lang w:val="hr-HR"/>
        </w:rPr>
        <w:t>počinju na dan ili nakon 1. siječnja 2024. godine)</w:t>
      </w:r>
      <w:r w:rsidRPr="00815A88">
        <w:rPr>
          <w:rFonts w:ascii="Arial" w:hAnsi="Arial" w:cs="Arial"/>
          <w:color w:val="202124"/>
          <w:sz w:val="20"/>
          <w:szCs w:val="20"/>
          <w:lang w:val="hr-HR" w:eastAsia="hr-HR"/>
        </w:rPr>
        <w:t>.</w:t>
      </w:r>
    </w:p>
    <w:p w14:paraId="65EAEDEA" w14:textId="77777777" w:rsidR="000D5A26" w:rsidRPr="001A5E0D" w:rsidRDefault="000D5A26" w:rsidP="001A5E0D">
      <w:pPr>
        <w:spacing w:line="240" w:lineRule="exact"/>
        <w:jc w:val="both"/>
        <w:rPr>
          <w:rFonts w:ascii="Arial" w:hAnsi="Arial" w:cs="Arial"/>
          <w:sz w:val="20"/>
          <w:szCs w:val="20"/>
        </w:rPr>
      </w:pPr>
    </w:p>
    <w:p w14:paraId="00B615E9" w14:textId="31982F79" w:rsidR="000D5A26" w:rsidRPr="001A5E0D" w:rsidRDefault="000D5A26" w:rsidP="001A5E0D">
      <w:pPr>
        <w:spacing w:line="240" w:lineRule="exact"/>
        <w:jc w:val="both"/>
        <w:rPr>
          <w:rFonts w:ascii="Arial" w:hAnsi="Arial" w:cs="Arial"/>
          <w:sz w:val="20"/>
          <w:szCs w:val="20"/>
        </w:rPr>
      </w:pPr>
      <w:r w:rsidRPr="001A5E0D">
        <w:rPr>
          <w:rFonts w:ascii="Arial" w:hAnsi="Arial" w:cs="Arial"/>
          <w:sz w:val="20"/>
          <w:szCs w:val="20"/>
        </w:rPr>
        <w:t>Grupa očekuje da usvajanje izmjene postojeć</w:t>
      </w:r>
      <w:r w:rsidR="00815A88">
        <w:rPr>
          <w:rFonts w:ascii="Arial" w:hAnsi="Arial" w:cs="Arial"/>
          <w:sz w:val="20"/>
          <w:szCs w:val="20"/>
        </w:rPr>
        <w:t>eg</w:t>
      </w:r>
      <w:r w:rsidRPr="001A5E0D">
        <w:rPr>
          <w:rFonts w:ascii="Arial" w:hAnsi="Arial" w:cs="Arial"/>
          <w:sz w:val="20"/>
          <w:szCs w:val="20"/>
        </w:rPr>
        <w:t xml:space="preserve"> standarda neće dovesti do značajnih promjena u financijskim izvještajima Grupe u razdoblju prve primjene standarda</w:t>
      </w:r>
      <w:r w:rsidR="00815A88">
        <w:rPr>
          <w:rFonts w:ascii="Arial" w:hAnsi="Arial" w:cs="Arial"/>
          <w:sz w:val="20"/>
          <w:szCs w:val="20"/>
        </w:rPr>
        <w:t>.</w:t>
      </w:r>
    </w:p>
    <w:p w14:paraId="64732E56" w14:textId="77777777" w:rsidR="000D5A26" w:rsidRPr="001A5E0D" w:rsidRDefault="000D5A26" w:rsidP="001A5E0D">
      <w:pPr>
        <w:keepNext/>
        <w:tabs>
          <w:tab w:val="left" w:pos="284"/>
        </w:tabs>
        <w:spacing w:line="240" w:lineRule="exact"/>
        <w:jc w:val="both"/>
        <w:outlineLvl w:val="1"/>
        <w:rPr>
          <w:rFonts w:ascii="Arial" w:hAnsi="Arial" w:cs="Arial"/>
          <w:b/>
          <w:i/>
          <w:sz w:val="20"/>
          <w:szCs w:val="20"/>
        </w:rPr>
      </w:pPr>
    </w:p>
    <w:p w14:paraId="639E6CA1" w14:textId="77777777" w:rsidR="000D5A26" w:rsidRPr="001A5E0D" w:rsidRDefault="000D5A26" w:rsidP="001A5E0D">
      <w:pPr>
        <w:spacing w:line="240" w:lineRule="exact"/>
        <w:ind w:left="357"/>
        <w:jc w:val="both"/>
        <w:rPr>
          <w:rFonts w:ascii="Arial" w:hAnsi="Arial" w:cs="Arial"/>
          <w:sz w:val="20"/>
          <w:szCs w:val="20"/>
        </w:rPr>
      </w:pPr>
    </w:p>
    <w:p w14:paraId="56770D8F" w14:textId="77777777" w:rsidR="000D5A26" w:rsidRDefault="000D5A26" w:rsidP="002737C0">
      <w:pPr>
        <w:pStyle w:val="ListParagraph"/>
        <w:ind w:left="0"/>
        <w:jc w:val="both"/>
        <w:rPr>
          <w:rFonts w:asciiTheme="minorHAnsi" w:hAnsiTheme="minorHAnsi" w:cs="Arial"/>
          <w:b/>
          <w:color w:val="000000" w:themeColor="text1"/>
          <w:sz w:val="22"/>
          <w:szCs w:val="22"/>
          <w:lang w:val="hr-HR"/>
        </w:rPr>
        <w:sectPr w:rsidR="000D5A26" w:rsidSect="00585F73">
          <w:pgSz w:w="11906" w:h="16838"/>
          <w:pgMar w:top="1418" w:right="1418" w:bottom="1418" w:left="1418" w:header="709" w:footer="709" w:gutter="0"/>
          <w:cols w:space="708"/>
          <w:docGrid w:linePitch="360"/>
        </w:sectPr>
      </w:pPr>
    </w:p>
    <w:p w14:paraId="5AEC50A8" w14:textId="4C68C2D2" w:rsidR="00DC49E3" w:rsidRPr="00EA3621" w:rsidRDefault="00DC49E3" w:rsidP="002737C0">
      <w:pPr>
        <w:pStyle w:val="ListParagraph"/>
        <w:ind w:left="0"/>
        <w:jc w:val="both"/>
        <w:rPr>
          <w:rFonts w:asciiTheme="minorHAnsi" w:hAnsiTheme="minorHAnsi" w:cs="Arial"/>
          <w:b/>
          <w:color w:val="000000" w:themeColor="text1"/>
          <w:sz w:val="22"/>
          <w:szCs w:val="22"/>
          <w:lang w:val="hr-HR"/>
        </w:rPr>
      </w:pPr>
    </w:p>
    <w:p w14:paraId="36DF258F" w14:textId="77777777" w:rsidR="00193E97" w:rsidRPr="001A5E0D" w:rsidRDefault="00193E97" w:rsidP="00193E97">
      <w:pPr>
        <w:keepNext/>
        <w:tabs>
          <w:tab w:val="left" w:pos="142"/>
          <w:tab w:val="left" w:pos="567"/>
        </w:tabs>
        <w:jc w:val="both"/>
        <w:rPr>
          <w:rFonts w:ascii="Arial" w:eastAsia="Times New Roman" w:hAnsi="Arial" w:cs="Arial"/>
          <w:b/>
          <w:bCs/>
          <w:color w:val="000000" w:themeColor="text1"/>
          <w:sz w:val="20"/>
          <w:szCs w:val="20"/>
        </w:rPr>
      </w:pPr>
      <w:r w:rsidRPr="001A5E0D">
        <w:rPr>
          <w:rFonts w:ascii="Arial" w:eastAsia="Times New Roman" w:hAnsi="Arial" w:cs="Arial"/>
          <w:b/>
          <w:bCs/>
          <w:color w:val="000000" w:themeColor="text1"/>
          <w:sz w:val="20"/>
          <w:szCs w:val="20"/>
        </w:rPr>
        <w:t>5.</w:t>
      </w:r>
      <w:r w:rsidRPr="001A5E0D">
        <w:rPr>
          <w:rFonts w:ascii="Arial" w:eastAsia="Times New Roman" w:hAnsi="Arial" w:cs="Arial"/>
          <w:b/>
          <w:bCs/>
          <w:color w:val="000000" w:themeColor="text1"/>
          <w:sz w:val="20"/>
          <w:szCs w:val="20"/>
        </w:rPr>
        <w:tab/>
        <w:t>Prihodi od kamata izračunati metodom efektivne kamatne stope</w:t>
      </w:r>
    </w:p>
    <w:p w14:paraId="782A3788" w14:textId="77777777" w:rsidR="008D0CE9" w:rsidRPr="001A5E0D" w:rsidRDefault="008D0CE9" w:rsidP="00193E97">
      <w:pPr>
        <w:keepNext/>
        <w:jc w:val="both"/>
        <w:rPr>
          <w:rFonts w:ascii="Arial" w:eastAsia="Times New Roman" w:hAnsi="Arial" w:cs="Arial"/>
          <w:color w:val="000000" w:themeColor="text1"/>
          <w:sz w:val="20"/>
          <w:szCs w:val="20"/>
        </w:rPr>
      </w:pPr>
    </w:p>
    <w:p w14:paraId="06A14DB4" w14:textId="77777777" w:rsidR="00193E97" w:rsidRPr="001A5E0D" w:rsidRDefault="00193E97" w:rsidP="00193E97">
      <w:pPr>
        <w:keepNex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Prihodi od kamata po korisnicima:</w:t>
      </w:r>
    </w:p>
    <w:p w14:paraId="752E9814" w14:textId="77777777" w:rsidR="00193E97" w:rsidRPr="00EA3621" w:rsidRDefault="00193E97" w:rsidP="00193E97">
      <w:pPr>
        <w:keepNext/>
        <w:jc w:val="both"/>
        <w:rPr>
          <w:rFonts w:eastAsia="Times New Roman" w:cs="Arial"/>
          <w:color w:val="000000" w:themeColor="text1"/>
        </w:rPr>
      </w:pPr>
    </w:p>
    <w:tbl>
      <w:tblPr>
        <w:tblW w:w="5066" w:type="pct"/>
        <w:tblLayout w:type="fixed"/>
        <w:tblCellMar>
          <w:right w:w="113" w:type="dxa"/>
        </w:tblCellMar>
        <w:tblLook w:val="0000" w:firstRow="0" w:lastRow="0" w:firstColumn="0" w:lastColumn="0" w:noHBand="0" w:noVBand="0"/>
      </w:tblPr>
      <w:tblGrid>
        <w:gridCol w:w="2632"/>
        <w:gridCol w:w="1445"/>
        <w:gridCol w:w="1445"/>
        <w:gridCol w:w="1444"/>
        <w:gridCol w:w="1447"/>
        <w:gridCol w:w="1444"/>
        <w:gridCol w:w="1444"/>
        <w:gridCol w:w="1444"/>
        <w:gridCol w:w="1444"/>
      </w:tblGrid>
      <w:tr w:rsidR="00DF61F5" w:rsidRPr="00D545E7" w14:paraId="6B2B78A4" w14:textId="77777777" w:rsidTr="00D15496">
        <w:trPr>
          <w:trHeight w:val="225"/>
        </w:trPr>
        <w:tc>
          <w:tcPr>
            <w:tcW w:w="927" w:type="pct"/>
          </w:tcPr>
          <w:p w14:paraId="611516E7" w14:textId="77777777" w:rsidR="00DF61F5" w:rsidRPr="001A5E0D" w:rsidRDefault="00DF61F5" w:rsidP="00D15496">
            <w:pPr>
              <w:tabs>
                <w:tab w:val="left" w:pos="-720"/>
              </w:tabs>
              <w:suppressAutoHyphens/>
              <w:ind w:right="4144"/>
              <w:jc w:val="right"/>
              <w:rPr>
                <w:rFonts w:ascii="Arial" w:hAnsi="Arial" w:cs="Arial"/>
                <w:sz w:val="20"/>
                <w:szCs w:val="20"/>
              </w:rPr>
            </w:pPr>
          </w:p>
        </w:tc>
        <w:tc>
          <w:tcPr>
            <w:tcW w:w="2037" w:type="pct"/>
            <w:gridSpan w:val="4"/>
          </w:tcPr>
          <w:p w14:paraId="011C88A5" w14:textId="77777777" w:rsidR="00DF61F5" w:rsidRPr="001A5E0D" w:rsidRDefault="00DF61F5" w:rsidP="00D15496">
            <w:pPr>
              <w:pStyle w:val="TH"/>
              <w:spacing w:line="240" w:lineRule="auto"/>
              <w:jc w:val="right"/>
              <w:rPr>
                <w:rFonts w:cs="Arial"/>
                <w:sz w:val="20"/>
                <w:lang w:val="hr-HR"/>
              </w:rPr>
            </w:pPr>
            <w:r w:rsidRPr="001A5E0D">
              <w:rPr>
                <w:rFonts w:cs="Arial"/>
                <w:sz w:val="20"/>
                <w:lang w:val="hr-HR"/>
              </w:rPr>
              <w:t>Grupa</w:t>
            </w:r>
          </w:p>
        </w:tc>
        <w:tc>
          <w:tcPr>
            <w:tcW w:w="2035" w:type="pct"/>
            <w:gridSpan w:val="4"/>
            <w:vAlign w:val="bottom"/>
          </w:tcPr>
          <w:p w14:paraId="3EB2C48F" w14:textId="77777777" w:rsidR="00DF61F5" w:rsidRPr="001A5E0D" w:rsidRDefault="00DF61F5" w:rsidP="00D15496">
            <w:pPr>
              <w:pStyle w:val="TH"/>
              <w:spacing w:line="240" w:lineRule="auto"/>
              <w:jc w:val="right"/>
              <w:rPr>
                <w:rFonts w:cs="Arial"/>
                <w:sz w:val="20"/>
                <w:lang w:val="hr-HR"/>
              </w:rPr>
            </w:pPr>
            <w:r w:rsidRPr="001A5E0D">
              <w:rPr>
                <w:rFonts w:cs="Arial"/>
                <w:sz w:val="20"/>
                <w:lang w:val="hr-HR"/>
              </w:rPr>
              <w:t>Banka</w:t>
            </w:r>
          </w:p>
        </w:tc>
      </w:tr>
      <w:tr w:rsidR="00DF61F5" w:rsidRPr="00D545E7" w14:paraId="5D3BDCBE" w14:textId="77777777" w:rsidTr="00D15496">
        <w:trPr>
          <w:trHeight w:val="225"/>
        </w:trPr>
        <w:tc>
          <w:tcPr>
            <w:tcW w:w="927" w:type="pct"/>
          </w:tcPr>
          <w:p w14:paraId="7DC016F2" w14:textId="77777777" w:rsidR="00DF61F5" w:rsidRPr="001A5E0D" w:rsidRDefault="00DF61F5" w:rsidP="00D15496">
            <w:pPr>
              <w:tabs>
                <w:tab w:val="left" w:pos="-720"/>
              </w:tabs>
              <w:suppressAutoHyphens/>
              <w:ind w:right="4144"/>
              <w:jc w:val="center"/>
              <w:rPr>
                <w:rFonts w:ascii="Arial" w:hAnsi="Arial" w:cs="Arial"/>
                <w:sz w:val="20"/>
                <w:szCs w:val="20"/>
              </w:rPr>
            </w:pPr>
          </w:p>
        </w:tc>
        <w:tc>
          <w:tcPr>
            <w:tcW w:w="1018" w:type="pct"/>
            <w:gridSpan w:val="2"/>
            <w:vAlign w:val="bottom"/>
          </w:tcPr>
          <w:p w14:paraId="4D3D4D5B" w14:textId="3500EE10" w:rsidR="00DF61F5" w:rsidRPr="001A5E0D" w:rsidRDefault="00DF61F5" w:rsidP="00D15496">
            <w:pPr>
              <w:pStyle w:val="TT"/>
              <w:tabs>
                <w:tab w:val="clear" w:pos="1202"/>
              </w:tabs>
              <w:jc w:val="center"/>
              <w:rPr>
                <w:rFonts w:cs="Arial"/>
                <w:b/>
                <w:bCs/>
                <w:sz w:val="20"/>
                <w:lang w:val="hr-HR"/>
              </w:rPr>
            </w:pPr>
            <w:r w:rsidRPr="001A5E0D">
              <w:rPr>
                <w:rFonts w:cs="Arial"/>
                <w:b/>
                <w:bCs/>
                <w:sz w:val="20"/>
                <w:lang w:val="hr-HR"/>
              </w:rPr>
              <w:t>202</w:t>
            </w:r>
            <w:r w:rsidR="00FD58B8" w:rsidRPr="001A5E0D">
              <w:rPr>
                <w:rFonts w:cs="Arial"/>
                <w:b/>
                <w:bCs/>
                <w:sz w:val="20"/>
                <w:lang w:val="hr-HR"/>
              </w:rPr>
              <w:t>2</w:t>
            </w:r>
            <w:r w:rsidRPr="001A5E0D">
              <w:rPr>
                <w:rFonts w:cs="Arial"/>
                <w:b/>
                <w:bCs/>
                <w:sz w:val="20"/>
                <w:lang w:val="hr-HR"/>
              </w:rPr>
              <w:t>.</w:t>
            </w:r>
          </w:p>
        </w:tc>
        <w:tc>
          <w:tcPr>
            <w:tcW w:w="1019" w:type="pct"/>
            <w:gridSpan w:val="2"/>
            <w:vAlign w:val="bottom"/>
          </w:tcPr>
          <w:p w14:paraId="43CD773F" w14:textId="127A9958" w:rsidR="00DF61F5" w:rsidRPr="001A5E0D" w:rsidRDefault="00DF61F5" w:rsidP="00D15496">
            <w:pPr>
              <w:pStyle w:val="TT"/>
              <w:tabs>
                <w:tab w:val="clear" w:pos="1202"/>
              </w:tabs>
              <w:jc w:val="center"/>
              <w:rPr>
                <w:rFonts w:cs="Arial"/>
                <w:b/>
                <w:bCs/>
                <w:sz w:val="20"/>
                <w:lang w:val="hr-HR"/>
              </w:rPr>
            </w:pPr>
            <w:r w:rsidRPr="001A5E0D">
              <w:rPr>
                <w:rFonts w:cs="Arial"/>
                <w:b/>
                <w:bCs/>
                <w:sz w:val="20"/>
                <w:lang w:val="hr-HR"/>
              </w:rPr>
              <w:t>202</w:t>
            </w:r>
            <w:r w:rsidR="00FD58B8" w:rsidRPr="001A5E0D">
              <w:rPr>
                <w:rFonts w:cs="Arial"/>
                <w:b/>
                <w:bCs/>
                <w:sz w:val="20"/>
                <w:lang w:val="hr-HR"/>
              </w:rPr>
              <w:t>1</w:t>
            </w:r>
            <w:r w:rsidRPr="001A5E0D">
              <w:rPr>
                <w:rFonts w:cs="Arial"/>
                <w:b/>
                <w:bCs/>
                <w:sz w:val="20"/>
                <w:lang w:val="hr-HR"/>
              </w:rPr>
              <w:t>.</w:t>
            </w:r>
          </w:p>
        </w:tc>
        <w:tc>
          <w:tcPr>
            <w:tcW w:w="1018" w:type="pct"/>
            <w:gridSpan w:val="2"/>
            <w:vAlign w:val="bottom"/>
          </w:tcPr>
          <w:p w14:paraId="3C6487E6" w14:textId="7762FF9A" w:rsidR="00DF61F5" w:rsidRPr="001A5E0D" w:rsidRDefault="00DF61F5" w:rsidP="00D15496">
            <w:pPr>
              <w:pStyle w:val="TT"/>
              <w:tabs>
                <w:tab w:val="clear" w:pos="1202"/>
              </w:tabs>
              <w:jc w:val="center"/>
              <w:rPr>
                <w:rFonts w:cs="Arial"/>
                <w:b/>
                <w:bCs/>
                <w:sz w:val="20"/>
                <w:lang w:val="hr-HR"/>
              </w:rPr>
            </w:pPr>
            <w:r w:rsidRPr="001A5E0D">
              <w:rPr>
                <w:rFonts w:cs="Arial"/>
                <w:b/>
                <w:bCs/>
                <w:sz w:val="20"/>
                <w:lang w:val="hr-HR"/>
              </w:rPr>
              <w:t>202</w:t>
            </w:r>
            <w:r w:rsidR="00FD58B8" w:rsidRPr="001A5E0D">
              <w:rPr>
                <w:rFonts w:cs="Arial"/>
                <w:b/>
                <w:bCs/>
                <w:sz w:val="20"/>
                <w:lang w:val="hr-HR"/>
              </w:rPr>
              <w:t>2</w:t>
            </w:r>
            <w:r w:rsidRPr="001A5E0D">
              <w:rPr>
                <w:rFonts w:cs="Arial"/>
                <w:b/>
                <w:bCs/>
                <w:sz w:val="20"/>
                <w:lang w:val="hr-HR"/>
              </w:rPr>
              <w:t>.</w:t>
            </w:r>
          </w:p>
        </w:tc>
        <w:tc>
          <w:tcPr>
            <w:tcW w:w="1018" w:type="pct"/>
            <w:gridSpan w:val="2"/>
            <w:vAlign w:val="bottom"/>
          </w:tcPr>
          <w:p w14:paraId="77BE5E7D" w14:textId="62CA6517" w:rsidR="00DF61F5" w:rsidRPr="001A5E0D" w:rsidRDefault="00DF61F5" w:rsidP="00D15496">
            <w:pPr>
              <w:pStyle w:val="TT"/>
              <w:tabs>
                <w:tab w:val="clear" w:pos="1202"/>
              </w:tabs>
              <w:jc w:val="center"/>
              <w:rPr>
                <w:rFonts w:cs="Arial"/>
                <w:b/>
                <w:bCs/>
                <w:sz w:val="20"/>
                <w:lang w:val="hr-HR"/>
              </w:rPr>
            </w:pPr>
            <w:r w:rsidRPr="001A5E0D">
              <w:rPr>
                <w:rFonts w:cs="Arial"/>
                <w:b/>
                <w:bCs/>
                <w:sz w:val="20"/>
                <w:lang w:val="hr-HR"/>
              </w:rPr>
              <w:t>202</w:t>
            </w:r>
            <w:r w:rsidR="00FD58B8" w:rsidRPr="001A5E0D">
              <w:rPr>
                <w:rFonts w:cs="Arial"/>
                <w:b/>
                <w:bCs/>
                <w:sz w:val="20"/>
                <w:lang w:val="hr-HR"/>
              </w:rPr>
              <w:t>1</w:t>
            </w:r>
            <w:r w:rsidRPr="001A5E0D">
              <w:rPr>
                <w:rFonts w:cs="Arial"/>
                <w:b/>
                <w:bCs/>
                <w:sz w:val="20"/>
                <w:lang w:val="hr-HR"/>
              </w:rPr>
              <w:t>.</w:t>
            </w:r>
          </w:p>
        </w:tc>
      </w:tr>
      <w:tr w:rsidR="00DF61F5" w:rsidRPr="00D545E7" w14:paraId="7540DADB" w14:textId="77777777" w:rsidTr="00D15496">
        <w:trPr>
          <w:trHeight w:val="225"/>
        </w:trPr>
        <w:tc>
          <w:tcPr>
            <w:tcW w:w="927" w:type="pct"/>
          </w:tcPr>
          <w:p w14:paraId="5C903E43" w14:textId="77777777" w:rsidR="00DF61F5" w:rsidRPr="001A5E0D" w:rsidRDefault="00DF61F5" w:rsidP="00D15496">
            <w:pPr>
              <w:tabs>
                <w:tab w:val="left" w:pos="-720"/>
              </w:tabs>
              <w:suppressAutoHyphens/>
              <w:ind w:right="4144"/>
              <w:jc w:val="right"/>
              <w:rPr>
                <w:rFonts w:ascii="Arial" w:hAnsi="Arial" w:cs="Arial"/>
                <w:sz w:val="20"/>
                <w:szCs w:val="20"/>
              </w:rPr>
            </w:pPr>
          </w:p>
        </w:tc>
        <w:tc>
          <w:tcPr>
            <w:tcW w:w="509" w:type="pct"/>
            <w:vAlign w:val="bottom"/>
          </w:tcPr>
          <w:p w14:paraId="24B176FE" w14:textId="77777777" w:rsidR="00DF61F5" w:rsidRPr="001A5E0D" w:rsidRDefault="00DF61F5"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509" w:type="pct"/>
            <w:vAlign w:val="bottom"/>
          </w:tcPr>
          <w:p w14:paraId="472EC245" w14:textId="77777777" w:rsidR="00DF61F5" w:rsidRPr="001A5E0D" w:rsidRDefault="00DF61F5" w:rsidP="00D15496">
            <w:pPr>
              <w:pStyle w:val="TT"/>
              <w:tabs>
                <w:tab w:val="clear" w:pos="1202"/>
              </w:tabs>
              <w:jc w:val="right"/>
              <w:rPr>
                <w:rFonts w:cs="Arial"/>
                <w:b/>
                <w:bCs/>
                <w:sz w:val="20"/>
                <w:lang w:val="hr-HR"/>
              </w:rPr>
            </w:pPr>
            <w:r w:rsidRPr="001A5E0D">
              <w:rPr>
                <w:rFonts w:cs="Arial"/>
                <w:b/>
                <w:bCs/>
                <w:sz w:val="20"/>
                <w:lang w:val="hr-HR"/>
              </w:rPr>
              <w:t>Kumulativ</w:t>
            </w:r>
          </w:p>
        </w:tc>
        <w:tc>
          <w:tcPr>
            <w:tcW w:w="509" w:type="pct"/>
            <w:vAlign w:val="bottom"/>
          </w:tcPr>
          <w:p w14:paraId="67DF9C4B" w14:textId="77777777" w:rsidR="00DF61F5" w:rsidRPr="001A5E0D" w:rsidRDefault="00DF61F5"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510" w:type="pct"/>
            <w:vAlign w:val="bottom"/>
          </w:tcPr>
          <w:p w14:paraId="087BD12D" w14:textId="77777777" w:rsidR="00DF61F5" w:rsidRPr="001A5E0D" w:rsidRDefault="00DF61F5" w:rsidP="00D15496">
            <w:pPr>
              <w:pStyle w:val="TT"/>
              <w:tabs>
                <w:tab w:val="clear" w:pos="1202"/>
              </w:tabs>
              <w:jc w:val="right"/>
              <w:rPr>
                <w:rFonts w:cs="Arial"/>
                <w:b/>
                <w:bCs/>
                <w:sz w:val="20"/>
                <w:lang w:val="hr-HR"/>
              </w:rPr>
            </w:pPr>
            <w:r w:rsidRPr="001A5E0D">
              <w:rPr>
                <w:rFonts w:cs="Arial"/>
                <w:b/>
                <w:bCs/>
                <w:sz w:val="20"/>
                <w:lang w:val="hr-HR"/>
              </w:rPr>
              <w:t>Kumulativ</w:t>
            </w:r>
          </w:p>
        </w:tc>
        <w:tc>
          <w:tcPr>
            <w:tcW w:w="509" w:type="pct"/>
            <w:vAlign w:val="bottom"/>
          </w:tcPr>
          <w:p w14:paraId="11145C5B" w14:textId="77777777" w:rsidR="00DF61F5" w:rsidRPr="001A5E0D" w:rsidRDefault="00DF61F5"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509" w:type="pct"/>
            <w:vAlign w:val="bottom"/>
          </w:tcPr>
          <w:p w14:paraId="5527BA97" w14:textId="77777777" w:rsidR="00DF61F5" w:rsidRPr="001A5E0D" w:rsidRDefault="00DF61F5" w:rsidP="00D15496">
            <w:pPr>
              <w:pStyle w:val="TT"/>
              <w:tabs>
                <w:tab w:val="clear" w:pos="1202"/>
              </w:tabs>
              <w:jc w:val="right"/>
              <w:rPr>
                <w:rFonts w:cs="Arial"/>
                <w:b/>
                <w:bCs/>
                <w:sz w:val="20"/>
                <w:lang w:val="hr-HR"/>
              </w:rPr>
            </w:pPr>
            <w:r w:rsidRPr="001A5E0D">
              <w:rPr>
                <w:rFonts w:cs="Arial"/>
                <w:b/>
                <w:bCs/>
                <w:sz w:val="20"/>
                <w:lang w:val="hr-HR"/>
              </w:rPr>
              <w:t>Kumulativ</w:t>
            </w:r>
          </w:p>
        </w:tc>
        <w:tc>
          <w:tcPr>
            <w:tcW w:w="509" w:type="pct"/>
            <w:vAlign w:val="bottom"/>
          </w:tcPr>
          <w:p w14:paraId="702E2126" w14:textId="77777777" w:rsidR="00DF61F5" w:rsidRPr="001A5E0D" w:rsidRDefault="00DF61F5"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509" w:type="pct"/>
            <w:vAlign w:val="bottom"/>
          </w:tcPr>
          <w:p w14:paraId="34BA9708" w14:textId="77777777" w:rsidR="00DF61F5" w:rsidRPr="001A5E0D" w:rsidRDefault="00DF61F5" w:rsidP="00D15496">
            <w:pPr>
              <w:pStyle w:val="TT"/>
              <w:tabs>
                <w:tab w:val="clear" w:pos="1202"/>
              </w:tabs>
              <w:jc w:val="right"/>
              <w:rPr>
                <w:rFonts w:cs="Arial"/>
                <w:b/>
                <w:bCs/>
                <w:sz w:val="20"/>
                <w:lang w:val="hr-HR"/>
              </w:rPr>
            </w:pPr>
            <w:r w:rsidRPr="001A5E0D">
              <w:rPr>
                <w:rFonts w:cs="Arial"/>
                <w:b/>
                <w:bCs/>
                <w:sz w:val="20"/>
                <w:lang w:val="hr-HR"/>
              </w:rPr>
              <w:t>Kumulativ</w:t>
            </w:r>
          </w:p>
        </w:tc>
      </w:tr>
      <w:tr w:rsidR="00B141C4" w:rsidRPr="00D545E7" w14:paraId="102AF3EC" w14:textId="77777777" w:rsidTr="00D15496">
        <w:trPr>
          <w:trHeight w:val="225"/>
        </w:trPr>
        <w:tc>
          <w:tcPr>
            <w:tcW w:w="927" w:type="pct"/>
          </w:tcPr>
          <w:p w14:paraId="5418F24D" w14:textId="77777777" w:rsidR="00B141C4" w:rsidRPr="001A5E0D" w:rsidRDefault="00B141C4" w:rsidP="00B141C4">
            <w:pPr>
              <w:tabs>
                <w:tab w:val="left" w:pos="-720"/>
              </w:tabs>
              <w:suppressAutoHyphens/>
              <w:ind w:right="4144"/>
              <w:jc w:val="right"/>
              <w:rPr>
                <w:rFonts w:ascii="Arial" w:hAnsi="Arial" w:cs="Arial"/>
                <w:sz w:val="20"/>
                <w:szCs w:val="20"/>
              </w:rPr>
            </w:pPr>
          </w:p>
        </w:tc>
        <w:tc>
          <w:tcPr>
            <w:tcW w:w="509" w:type="pct"/>
            <w:vAlign w:val="bottom"/>
          </w:tcPr>
          <w:p w14:paraId="5C145FCB" w14:textId="42D67124"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1.7. - 30.9.</w:t>
            </w:r>
          </w:p>
        </w:tc>
        <w:tc>
          <w:tcPr>
            <w:tcW w:w="509" w:type="pct"/>
            <w:vAlign w:val="bottom"/>
          </w:tcPr>
          <w:p w14:paraId="14ABD733" w14:textId="404C0DFE"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1.1. - 30.9.</w:t>
            </w:r>
          </w:p>
        </w:tc>
        <w:tc>
          <w:tcPr>
            <w:tcW w:w="509" w:type="pct"/>
            <w:vAlign w:val="bottom"/>
          </w:tcPr>
          <w:p w14:paraId="1F6B7AF3" w14:textId="5F33E5DC"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1.7. - 30.9.</w:t>
            </w:r>
          </w:p>
        </w:tc>
        <w:tc>
          <w:tcPr>
            <w:tcW w:w="510" w:type="pct"/>
            <w:vAlign w:val="bottom"/>
          </w:tcPr>
          <w:p w14:paraId="79587153" w14:textId="378FCBDE"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1.1. - 30.9.</w:t>
            </w:r>
          </w:p>
        </w:tc>
        <w:tc>
          <w:tcPr>
            <w:tcW w:w="509" w:type="pct"/>
            <w:vAlign w:val="bottom"/>
          </w:tcPr>
          <w:p w14:paraId="51006E12" w14:textId="10BDDA39"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1.7. - 30.9.</w:t>
            </w:r>
          </w:p>
        </w:tc>
        <w:tc>
          <w:tcPr>
            <w:tcW w:w="509" w:type="pct"/>
            <w:vAlign w:val="bottom"/>
          </w:tcPr>
          <w:p w14:paraId="188B7831" w14:textId="4EBA36AA"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 xml:space="preserve">1.1. - </w:t>
            </w:r>
            <w:r w:rsidR="00004A4A" w:rsidRPr="001A5E0D">
              <w:rPr>
                <w:rFonts w:cs="Arial"/>
                <w:b/>
                <w:bCs/>
                <w:sz w:val="20"/>
                <w:lang w:val="hr-HR"/>
              </w:rPr>
              <w:t>3</w:t>
            </w:r>
            <w:r w:rsidR="00004A4A">
              <w:rPr>
                <w:rFonts w:cs="Arial"/>
                <w:b/>
                <w:bCs/>
                <w:sz w:val="20"/>
                <w:lang w:val="hr-HR"/>
              </w:rPr>
              <w:t>0</w:t>
            </w:r>
            <w:r w:rsidRPr="001A5E0D">
              <w:rPr>
                <w:rFonts w:cs="Arial"/>
                <w:b/>
                <w:bCs/>
                <w:sz w:val="20"/>
                <w:lang w:val="hr-HR"/>
              </w:rPr>
              <w:t>.</w:t>
            </w:r>
            <w:r w:rsidR="00004A4A">
              <w:rPr>
                <w:rFonts w:cs="Arial"/>
                <w:b/>
                <w:bCs/>
                <w:sz w:val="20"/>
                <w:lang w:val="hr-HR"/>
              </w:rPr>
              <w:t>9</w:t>
            </w:r>
            <w:r w:rsidRPr="001A5E0D">
              <w:rPr>
                <w:rFonts w:cs="Arial"/>
                <w:b/>
                <w:bCs/>
                <w:sz w:val="20"/>
                <w:lang w:val="hr-HR"/>
              </w:rPr>
              <w:t>.</w:t>
            </w:r>
          </w:p>
        </w:tc>
        <w:tc>
          <w:tcPr>
            <w:tcW w:w="509" w:type="pct"/>
            <w:vAlign w:val="bottom"/>
          </w:tcPr>
          <w:p w14:paraId="398EA680" w14:textId="58CFFC89"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1.4. - 30.</w:t>
            </w:r>
            <w:r w:rsidR="00004A4A">
              <w:rPr>
                <w:rFonts w:cs="Arial"/>
                <w:b/>
                <w:bCs/>
                <w:sz w:val="20"/>
                <w:lang w:val="hr-HR"/>
              </w:rPr>
              <w:t>9</w:t>
            </w:r>
            <w:r w:rsidRPr="001A5E0D">
              <w:rPr>
                <w:rFonts w:cs="Arial"/>
                <w:b/>
                <w:bCs/>
                <w:sz w:val="20"/>
                <w:lang w:val="hr-HR"/>
              </w:rPr>
              <w:t>.</w:t>
            </w:r>
          </w:p>
        </w:tc>
        <w:tc>
          <w:tcPr>
            <w:tcW w:w="509" w:type="pct"/>
            <w:vAlign w:val="bottom"/>
          </w:tcPr>
          <w:p w14:paraId="309646E8" w14:textId="3E17F95F"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1.1. - 30.</w:t>
            </w:r>
            <w:r w:rsidR="00004A4A">
              <w:rPr>
                <w:rFonts w:cs="Arial"/>
                <w:b/>
                <w:bCs/>
                <w:sz w:val="20"/>
                <w:lang w:val="hr-HR"/>
              </w:rPr>
              <w:t>9</w:t>
            </w:r>
            <w:r w:rsidRPr="001A5E0D">
              <w:rPr>
                <w:rFonts w:cs="Arial"/>
                <w:b/>
                <w:bCs/>
                <w:sz w:val="20"/>
                <w:lang w:val="hr-HR"/>
              </w:rPr>
              <w:t>.</w:t>
            </w:r>
          </w:p>
        </w:tc>
      </w:tr>
      <w:tr w:rsidR="00B141C4" w:rsidRPr="00D545E7" w14:paraId="2EB1CD76" w14:textId="77777777" w:rsidTr="00D15496">
        <w:trPr>
          <w:trHeight w:val="187"/>
        </w:trPr>
        <w:tc>
          <w:tcPr>
            <w:tcW w:w="927" w:type="pct"/>
          </w:tcPr>
          <w:p w14:paraId="5ADC5CB4" w14:textId="77777777" w:rsidR="00B141C4" w:rsidRPr="001A5E0D" w:rsidRDefault="00B141C4" w:rsidP="00B141C4">
            <w:pPr>
              <w:tabs>
                <w:tab w:val="left" w:pos="-720"/>
              </w:tabs>
              <w:suppressAutoHyphens/>
              <w:ind w:right="4144"/>
              <w:jc w:val="right"/>
              <w:rPr>
                <w:rFonts w:ascii="Arial" w:hAnsi="Arial" w:cs="Arial"/>
                <w:sz w:val="20"/>
                <w:szCs w:val="20"/>
              </w:rPr>
            </w:pPr>
          </w:p>
        </w:tc>
        <w:tc>
          <w:tcPr>
            <w:tcW w:w="509" w:type="pct"/>
            <w:vAlign w:val="bottom"/>
          </w:tcPr>
          <w:p w14:paraId="52DD5987" w14:textId="77777777"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000 kuna</w:t>
            </w:r>
          </w:p>
        </w:tc>
        <w:tc>
          <w:tcPr>
            <w:tcW w:w="509" w:type="pct"/>
            <w:vAlign w:val="bottom"/>
          </w:tcPr>
          <w:p w14:paraId="10C07EB7" w14:textId="77777777"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000 kuna</w:t>
            </w:r>
          </w:p>
        </w:tc>
        <w:tc>
          <w:tcPr>
            <w:tcW w:w="509" w:type="pct"/>
            <w:vAlign w:val="bottom"/>
          </w:tcPr>
          <w:p w14:paraId="43C9F0D2" w14:textId="77777777"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000 kuna</w:t>
            </w:r>
          </w:p>
        </w:tc>
        <w:tc>
          <w:tcPr>
            <w:tcW w:w="510" w:type="pct"/>
            <w:vAlign w:val="bottom"/>
          </w:tcPr>
          <w:p w14:paraId="352886ED" w14:textId="77777777"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000 kuna</w:t>
            </w:r>
          </w:p>
        </w:tc>
        <w:tc>
          <w:tcPr>
            <w:tcW w:w="509" w:type="pct"/>
            <w:vAlign w:val="bottom"/>
          </w:tcPr>
          <w:p w14:paraId="6ECCF561" w14:textId="77777777"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000 kuna</w:t>
            </w:r>
          </w:p>
        </w:tc>
        <w:tc>
          <w:tcPr>
            <w:tcW w:w="509" w:type="pct"/>
            <w:vAlign w:val="bottom"/>
          </w:tcPr>
          <w:p w14:paraId="47EE8EC9" w14:textId="77777777"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000 kuna</w:t>
            </w:r>
          </w:p>
        </w:tc>
        <w:tc>
          <w:tcPr>
            <w:tcW w:w="509" w:type="pct"/>
            <w:vAlign w:val="bottom"/>
          </w:tcPr>
          <w:p w14:paraId="25E89B4C" w14:textId="77777777"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000 kuna</w:t>
            </w:r>
          </w:p>
        </w:tc>
        <w:tc>
          <w:tcPr>
            <w:tcW w:w="509" w:type="pct"/>
            <w:vAlign w:val="bottom"/>
          </w:tcPr>
          <w:p w14:paraId="679A8A20" w14:textId="77777777" w:rsidR="00B141C4" w:rsidRPr="001A5E0D" w:rsidRDefault="00B141C4" w:rsidP="00B141C4">
            <w:pPr>
              <w:pStyle w:val="TT"/>
              <w:tabs>
                <w:tab w:val="clear" w:pos="1202"/>
              </w:tabs>
              <w:jc w:val="right"/>
              <w:rPr>
                <w:rFonts w:cs="Arial"/>
                <w:b/>
                <w:bCs/>
                <w:sz w:val="20"/>
                <w:lang w:val="hr-HR"/>
              </w:rPr>
            </w:pPr>
            <w:r w:rsidRPr="001A5E0D">
              <w:rPr>
                <w:rFonts w:cs="Arial"/>
                <w:b/>
                <w:bCs/>
                <w:sz w:val="20"/>
                <w:lang w:val="hr-HR"/>
              </w:rPr>
              <w:t>000 kuna</w:t>
            </w:r>
          </w:p>
        </w:tc>
      </w:tr>
      <w:tr w:rsidR="00B141C4" w:rsidRPr="00D545E7" w14:paraId="55402D8A" w14:textId="77777777" w:rsidTr="00D15496">
        <w:trPr>
          <w:trHeight w:val="187"/>
        </w:trPr>
        <w:tc>
          <w:tcPr>
            <w:tcW w:w="927" w:type="pct"/>
          </w:tcPr>
          <w:p w14:paraId="7623E78E" w14:textId="77777777" w:rsidR="00B141C4" w:rsidRPr="001A5E0D" w:rsidRDefault="00B141C4" w:rsidP="00B141C4">
            <w:pPr>
              <w:tabs>
                <w:tab w:val="left" w:pos="-720"/>
              </w:tabs>
              <w:suppressAutoHyphens/>
              <w:ind w:right="4144"/>
              <w:jc w:val="right"/>
              <w:rPr>
                <w:rFonts w:ascii="Arial" w:hAnsi="Arial" w:cs="Arial"/>
                <w:sz w:val="20"/>
                <w:szCs w:val="20"/>
              </w:rPr>
            </w:pPr>
          </w:p>
        </w:tc>
        <w:tc>
          <w:tcPr>
            <w:tcW w:w="509" w:type="pct"/>
          </w:tcPr>
          <w:p w14:paraId="5A771B8F" w14:textId="77777777" w:rsidR="00B141C4" w:rsidRPr="001A5E0D" w:rsidRDefault="00B141C4" w:rsidP="00B141C4">
            <w:pPr>
              <w:suppressAutoHyphens/>
              <w:jc w:val="right"/>
              <w:rPr>
                <w:rFonts w:ascii="Arial" w:hAnsi="Arial" w:cs="Arial"/>
                <w:b/>
                <w:sz w:val="20"/>
                <w:szCs w:val="20"/>
              </w:rPr>
            </w:pPr>
          </w:p>
        </w:tc>
        <w:tc>
          <w:tcPr>
            <w:tcW w:w="509" w:type="pct"/>
          </w:tcPr>
          <w:p w14:paraId="26692939" w14:textId="77777777" w:rsidR="00B141C4" w:rsidRPr="001A5E0D" w:rsidRDefault="00B141C4" w:rsidP="00B141C4">
            <w:pPr>
              <w:suppressAutoHyphens/>
              <w:jc w:val="right"/>
              <w:rPr>
                <w:rFonts w:ascii="Arial" w:hAnsi="Arial" w:cs="Arial"/>
                <w:b/>
                <w:sz w:val="20"/>
                <w:szCs w:val="20"/>
              </w:rPr>
            </w:pPr>
          </w:p>
        </w:tc>
        <w:tc>
          <w:tcPr>
            <w:tcW w:w="509" w:type="pct"/>
          </w:tcPr>
          <w:p w14:paraId="2B5F353E" w14:textId="77777777" w:rsidR="00B141C4" w:rsidRPr="001A5E0D" w:rsidRDefault="00B141C4" w:rsidP="00B141C4">
            <w:pPr>
              <w:suppressAutoHyphens/>
              <w:jc w:val="right"/>
              <w:rPr>
                <w:rFonts w:ascii="Arial" w:hAnsi="Arial" w:cs="Arial"/>
                <w:b/>
                <w:sz w:val="20"/>
                <w:szCs w:val="20"/>
              </w:rPr>
            </w:pPr>
          </w:p>
        </w:tc>
        <w:tc>
          <w:tcPr>
            <w:tcW w:w="510" w:type="pct"/>
          </w:tcPr>
          <w:p w14:paraId="7E8A5493" w14:textId="77777777" w:rsidR="00B141C4" w:rsidRPr="001A5E0D" w:rsidRDefault="00B141C4" w:rsidP="00B141C4">
            <w:pPr>
              <w:suppressAutoHyphens/>
              <w:jc w:val="right"/>
              <w:rPr>
                <w:rFonts w:ascii="Arial" w:hAnsi="Arial" w:cs="Arial"/>
                <w:b/>
                <w:sz w:val="20"/>
                <w:szCs w:val="20"/>
              </w:rPr>
            </w:pPr>
          </w:p>
        </w:tc>
        <w:tc>
          <w:tcPr>
            <w:tcW w:w="509" w:type="pct"/>
          </w:tcPr>
          <w:p w14:paraId="1BDB8F6E" w14:textId="77777777" w:rsidR="00B141C4" w:rsidRPr="001A5E0D" w:rsidRDefault="00B141C4" w:rsidP="00B141C4">
            <w:pPr>
              <w:suppressAutoHyphens/>
              <w:jc w:val="right"/>
              <w:rPr>
                <w:rFonts w:ascii="Arial" w:hAnsi="Arial" w:cs="Arial"/>
                <w:b/>
                <w:sz w:val="20"/>
                <w:szCs w:val="20"/>
              </w:rPr>
            </w:pPr>
          </w:p>
        </w:tc>
        <w:tc>
          <w:tcPr>
            <w:tcW w:w="509" w:type="pct"/>
          </w:tcPr>
          <w:p w14:paraId="511A2489" w14:textId="77777777" w:rsidR="00B141C4" w:rsidRPr="001A5E0D" w:rsidRDefault="00B141C4" w:rsidP="00B141C4">
            <w:pPr>
              <w:suppressAutoHyphens/>
              <w:jc w:val="right"/>
              <w:rPr>
                <w:rFonts w:ascii="Arial" w:hAnsi="Arial" w:cs="Arial"/>
                <w:b/>
                <w:sz w:val="20"/>
                <w:szCs w:val="20"/>
              </w:rPr>
            </w:pPr>
          </w:p>
        </w:tc>
        <w:tc>
          <w:tcPr>
            <w:tcW w:w="509" w:type="pct"/>
          </w:tcPr>
          <w:p w14:paraId="72F870BC" w14:textId="77777777" w:rsidR="00B141C4" w:rsidRPr="001A5E0D" w:rsidRDefault="00B141C4" w:rsidP="00B141C4">
            <w:pPr>
              <w:suppressAutoHyphens/>
              <w:jc w:val="right"/>
              <w:rPr>
                <w:rFonts w:ascii="Arial" w:hAnsi="Arial" w:cs="Arial"/>
                <w:b/>
                <w:sz w:val="20"/>
                <w:szCs w:val="20"/>
              </w:rPr>
            </w:pPr>
          </w:p>
        </w:tc>
        <w:tc>
          <w:tcPr>
            <w:tcW w:w="509" w:type="pct"/>
          </w:tcPr>
          <w:p w14:paraId="4009DBC0" w14:textId="77777777" w:rsidR="00B141C4" w:rsidRPr="001A5E0D" w:rsidRDefault="00B141C4" w:rsidP="00B141C4">
            <w:pPr>
              <w:suppressAutoHyphens/>
              <w:jc w:val="right"/>
              <w:rPr>
                <w:rFonts w:ascii="Arial" w:hAnsi="Arial" w:cs="Arial"/>
                <w:b/>
                <w:sz w:val="20"/>
                <w:szCs w:val="20"/>
              </w:rPr>
            </w:pPr>
          </w:p>
        </w:tc>
      </w:tr>
      <w:tr w:rsidR="00E97A6D" w:rsidRPr="00D545E7" w14:paraId="76A591EC" w14:textId="77777777" w:rsidTr="001A5E0D">
        <w:tc>
          <w:tcPr>
            <w:tcW w:w="927" w:type="pct"/>
            <w:vAlign w:val="bottom"/>
          </w:tcPr>
          <w:p w14:paraId="1A1FEA57" w14:textId="77777777" w:rsidR="00E97A6D" w:rsidRPr="001A5E0D" w:rsidRDefault="00E97A6D" w:rsidP="00E97A6D">
            <w:pPr>
              <w:pStyle w:val="TT"/>
              <w:spacing w:line="240" w:lineRule="auto"/>
              <w:rPr>
                <w:rFonts w:cs="Arial"/>
                <w:sz w:val="20"/>
                <w:lang w:val="hr-HR"/>
              </w:rPr>
            </w:pPr>
            <w:r w:rsidRPr="001A5E0D">
              <w:rPr>
                <w:rFonts w:cs="Arial"/>
                <w:sz w:val="20"/>
                <w:lang w:val="hr-HR"/>
              </w:rPr>
              <w:t>Javni sektor</w:t>
            </w:r>
          </w:p>
        </w:tc>
        <w:tc>
          <w:tcPr>
            <w:tcW w:w="509" w:type="pct"/>
            <w:tcBorders>
              <w:top w:val="nil"/>
              <w:left w:val="nil"/>
              <w:bottom w:val="nil"/>
              <w:right w:val="nil"/>
            </w:tcBorders>
            <w:shd w:val="clear" w:color="auto" w:fill="auto"/>
            <w:vAlign w:val="bottom"/>
          </w:tcPr>
          <w:p w14:paraId="556DD1F6" w14:textId="7FAD81F1" w:rsidR="00E97A6D" w:rsidRPr="001A5E0D" w:rsidRDefault="00E97A6D" w:rsidP="00E97A6D">
            <w:pPr>
              <w:pStyle w:val="TT"/>
              <w:spacing w:line="240" w:lineRule="auto"/>
              <w:jc w:val="right"/>
              <w:rPr>
                <w:rFonts w:cs="Arial"/>
                <w:sz w:val="20"/>
              </w:rPr>
            </w:pPr>
            <w:r w:rsidRPr="001A5E0D">
              <w:rPr>
                <w:rFonts w:cs="Arial"/>
                <w:sz w:val="20"/>
              </w:rPr>
              <w:t xml:space="preserve"> 34.483 </w:t>
            </w:r>
          </w:p>
        </w:tc>
        <w:tc>
          <w:tcPr>
            <w:tcW w:w="509" w:type="pct"/>
            <w:tcBorders>
              <w:top w:val="nil"/>
              <w:left w:val="nil"/>
              <w:bottom w:val="nil"/>
              <w:right w:val="nil"/>
            </w:tcBorders>
            <w:shd w:val="clear" w:color="auto" w:fill="auto"/>
            <w:vAlign w:val="bottom"/>
          </w:tcPr>
          <w:p w14:paraId="711CB9B5" w14:textId="3E5EF908" w:rsidR="00E97A6D" w:rsidRPr="001A5E0D" w:rsidRDefault="00E97A6D" w:rsidP="00E97A6D">
            <w:pPr>
              <w:pStyle w:val="TT"/>
              <w:jc w:val="right"/>
              <w:rPr>
                <w:rFonts w:cs="Arial"/>
                <w:sz w:val="20"/>
              </w:rPr>
            </w:pPr>
            <w:r w:rsidRPr="001A5E0D">
              <w:rPr>
                <w:rFonts w:cs="Arial"/>
                <w:sz w:val="20"/>
              </w:rPr>
              <w:t xml:space="preserve"> 106.151 </w:t>
            </w:r>
          </w:p>
        </w:tc>
        <w:tc>
          <w:tcPr>
            <w:tcW w:w="509" w:type="pct"/>
            <w:tcBorders>
              <w:top w:val="nil"/>
              <w:left w:val="nil"/>
              <w:bottom w:val="nil"/>
              <w:right w:val="nil"/>
            </w:tcBorders>
            <w:shd w:val="clear" w:color="auto" w:fill="auto"/>
            <w:vAlign w:val="bottom"/>
          </w:tcPr>
          <w:p w14:paraId="760D51CE" w14:textId="3FFE9C63" w:rsidR="00E97A6D" w:rsidRPr="001A5E0D" w:rsidRDefault="00E97A6D" w:rsidP="00E97A6D">
            <w:pPr>
              <w:pStyle w:val="TT"/>
              <w:spacing w:line="240" w:lineRule="auto"/>
              <w:jc w:val="right"/>
              <w:rPr>
                <w:rFonts w:cs="Arial"/>
                <w:sz w:val="20"/>
                <w:lang w:val="hr-HR"/>
              </w:rPr>
            </w:pPr>
            <w:r w:rsidRPr="001A5E0D">
              <w:rPr>
                <w:rFonts w:cs="Arial"/>
                <w:sz w:val="20"/>
              </w:rPr>
              <w:t xml:space="preserve"> 36.401 </w:t>
            </w:r>
          </w:p>
        </w:tc>
        <w:tc>
          <w:tcPr>
            <w:tcW w:w="510" w:type="pct"/>
            <w:tcBorders>
              <w:top w:val="nil"/>
              <w:left w:val="nil"/>
              <w:bottom w:val="nil"/>
              <w:right w:val="nil"/>
            </w:tcBorders>
            <w:shd w:val="clear" w:color="auto" w:fill="auto"/>
            <w:vAlign w:val="bottom"/>
          </w:tcPr>
          <w:p w14:paraId="7808522E" w14:textId="2BECC3A6" w:rsidR="00E97A6D" w:rsidRPr="001A5E0D" w:rsidRDefault="00E97A6D" w:rsidP="00E97A6D">
            <w:pPr>
              <w:pStyle w:val="TT"/>
              <w:jc w:val="right"/>
              <w:rPr>
                <w:rFonts w:cs="Arial"/>
                <w:sz w:val="20"/>
                <w:lang w:val="hr-HR"/>
              </w:rPr>
            </w:pPr>
            <w:r w:rsidRPr="001A5E0D">
              <w:rPr>
                <w:rFonts w:cs="Arial"/>
                <w:sz w:val="20"/>
              </w:rPr>
              <w:t xml:space="preserve"> 105.907 </w:t>
            </w:r>
          </w:p>
        </w:tc>
        <w:tc>
          <w:tcPr>
            <w:tcW w:w="509" w:type="pct"/>
            <w:tcBorders>
              <w:top w:val="nil"/>
              <w:left w:val="nil"/>
              <w:bottom w:val="nil"/>
              <w:right w:val="nil"/>
            </w:tcBorders>
            <w:shd w:val="clear" w:color="auto" w:fill="auto"/>
            <w:vAlign w:val="bottom"/>
          </w:tcPr>
          <w:p w14:paraId="7245A2C6" w14:textId="43BF5C5F" w:rsidR="00E97A6D" w:rsidRPr="001A5E0D" w:rsidRDefault="00E97A6D" w:rsidP="00E97A6D">
            <w:pPr>
              <w:pStyle w:val="TT"/>
              <w:spacing w:line="240" w:lineRule="auto"/>
              <w:jc w:val="right"/>
              <w:rPr>
                <w:rFonts w:cs="Arial"/>
                <w:sz w:val="20"/>
              </w:rPr>
            </w:pPr>
            <w:r w:rsidRPr="001A5E0D">
              <w:rPr>
                <w:rFonts w:cs="Arial"/>
                <w:sz w:val="20"/>
              </w:rPr>
              <w:t xml:space="preserve"> 34.158 </w:t>
            </w:r>
          </w:p>
        </w:tc>
        <w:tc>
          <w:tcPr>
            <w:tcW w:w="509" w:type="pct"/>
            <w:tcBorders>
              <w:top w:val="nil"/>
              <w:left w:val="nil"/>
              <w:bottom w:val="nil"/>
              <w:right w:val="nil"/>
            </w:tcBorders>
            <w:shd w:val="clear" w:color="auto" w:fill="auto"/>
            <w:vAlign w:val="bottom"/>
          </w:tcPr>
          <w:p w14:paraId="74826DB4" w14:textId="1F479144" w:rsidR="00E97A6D" w:rsidRPr="001A5E0D" w:rsidRDefault="00E97A6D" w:rsidP="00E97A6D">
            <w:pPr>
              <w:pStyle w:val="TT"/>
              <w:jc w:val="right"/>
              <w:rPr>
                <w:rFonts w:cs="Arial"/>
                <w:sz w:val="20"/>
              </w:rPr>
            </w:pPr>
            <w:r w:rsidRPr="001A5E0D">
              <w:rPr>
                <w:rFonts w:cs="Arial"/>
                <w:sz w:val="20"/>
              </w:rPr>
              <w:t xml:space="preserve"> 105.176 </w:t>
            </w:r>
          </w:p>
        </w:tc>
        <w:tc>
          <w:tcPr>
            <w:tcW w:w="509" w:type="pct"/>
            <w:tcBorders>
              <w:top w:val="nil"/>
              <w:left w:val="nil"/>
              <w:bottom w:val="nil"/>
              <w:right w:val="nil"/>
            </w:tcBorders>
            <w:shd w:val="clear" w:color="auto" w:fill="auto"/>
            <w:vAlign w:val="bottom"/>
          </w:tcPr>
          <w:p w14:paraId="4AB78242" w14:textId="255A2ACF" w:rsidR="00E97A6D" w:rsidRPr="001A5E0D" w:rsidRDefault="00E97A6D" w:rsidP="00E97A6D">
            <w:pPr>
              <w:pStyle w:val="TT"/>
              <w:spacing w:line="240" w:lineRule="auto"/>
              <w:jc w:val="right"/>
              <w:rPr>
                <w:rFonts w:cs="Arial"/>
                <w:sz w:val="20"/>
                <w:lang w:val="hr-HR"/>
              </w:rPr>
            </w:pPr>
            <w:r w:rsidRPr="001A5E0D">
              <w:rPr>
                <w:rFonts w:cs="Arial"/>
                <w:sz w:val="20"/>
              </w:rPr>
              <w:t xml:space="preserve"> 36.089 </w:t>
            </w:r>
          </w:p>
        </w:tc>
        <w:tc>
          <w:tcPr>
            <w:tcW w:w="509" w:type="pct"/>
            <w:tcBorders>
              <w:top w:val="nil"/>
              <w:left w:val="nil"/>
              <w:bottom w:val="nil"/>
              <w:right w:val="nil"/>
            </w:tcBorders>
            <w:shd w:val="clear" w:color="auto" w:fill="auto"/>
            <w:vAlign w:val="bottom"/>
          </w:tcPr>
          <w:p w14:paraId="7D0CFF28" w14:textId="34E8B0B5" w:rsidR="00E97A6D" w:rsidRPr="001A5E0D" w:rsidRDefault="00E97A6D" w:rsidP="00E97A6D">
            <w:pPr>
              <w:pStyle w:val="TT"/>
              <w:jc w:val="right"/>
              <w:rPr>
                <w:rFonts w:cs="Arial"/>
                <w:sz w:val="20"/>
                <w:lang w:val="hr-HR"/>
              </w:rPr>
            </w:pPr>
            <w:r w:rsidRPr="001A5E0D">
              <w:rPr>
                <w:rFonts w:cs="Arial"/>
                <w:sz w:val="20"/>
              </w:rPr>
              <w:t xml:space="preserve"> 104.959 </w:t>
            </w:r>
          </w:p>
        </w:tc>
      </w:tr>
      <w:tr w:rsidR="00E97A6D" w:rsidRPr="00D545E7" w14:paraId="3C28E15B" w14:textId="77777777" w:rsidTr="001A5E0D">
        <w:tc>
          <w:tcPr>
            <w:tcW w:w="927" w:type="pct"/>
            <w:vAlign w:val="bottom"/>
          </w:tcPr>
          <w:p w14:paraId="48DBF642" w14:textId="77777777" w:rsidR="00E97A6D" w:rsidRPr="001A5E0D" w:rsidRDefault="00E97A6D" w:rsidP="00E97A6D">
            <w:pPr>
              <w:pStyle w:val="TT"/>
              <w:spacing w:line="240" w:lineRule="auto"/>
              <w:rPr>
                <w:rFonts w:cs="Arial"/>
                <w:sz w:val="20"/>
                <w:lang w:val="hr-HR"/>
              </w:rPr>
            </w:pPr>
            <w:r w:rsidRPr="001A5E0D">
              <w:rPr>
                <w:rFonts w:cs="Arial"/>
                <w:sz w:val="20"/>
                <w:lang w:val="hr-HR"/>
              </w:rPr>
              <w:t>Državna trgovačka društva</w:t>
            </w:r>
          </w:p>
        </w:tc>
        <w:tc>
          <w:tcPr>
            <w:tcW w:w="509" w:type="pct"/>
            <w:tcBorders>
              <w:top w:val="nil"/>
              <w:left w:val="nil"/>
              <w:bottom w:val="nil"/>
              <w:right w:val="nil"/>
            </w:tcBorders>
            <w:shd w:val="clear" w:color="auto" w:fill="auto"/>
            <w:vAlign w:val="bottom"/>
          </w:tcPr>
          <w:p w14:paraId="39830EA1" w14:textId="5C8472C2" w:rsidR="00E97A6D" w:rsidRPr="001A5E0D" w:rsidRDefault="00E97A6D" w:rsidP="001A5E0D">
            <w:pPr>
              <w:pStyle w:val="TT"/>
              <w:spacing w:line="240" w:lineRule="auto"/>
              <w:jc w:val="right"/>
              <w:rPr>
                <w:rFonts w:cs="Arial"/>
                <w:sz w:val="20"/>
              </w:rPr>
            </w:pPr>
            <w:r w:rsidRPr="001A5E0D">
              <w:rPr>
                <w:rFonts w:cs="Arial"/>
                <w:sz w:val="20"/>
              </w:rPr>
              <w:t xml:space="preserve"> 6.693 </w:t>
            </w:r>
          </w:p>
        </w:tc>
        <w:tc>
          <w:tcPr>
            <w:tcW w:w="509" w:type="pct"/>
            <w:tcBorders>
              <w:top w:val="nil"/>
              <w:left w:val="nil"/>
              <w:bottom w:val="nil"/>
              <w:right w:val="nil"/>
            </w:tcBorders>
            <w:shd w:val="clear" w:color="auto" w:fill="auto"/>
            <w:vAlign w:val="bottom"/>
          </w:tcPr>
          <w:p w14:paraId="73D5095B" w14:textId="603367EC" w:rsidR="00E97A6D" w:rsidRPr="001A5E0D" w:rsidRDefault="00E97A6D" w:rsidP="001A5E0D">
            <w:pPr>
              <w:pStyle w:val="TT"/>
              <w:spacing w:line="240" w:lineRule="auto"/>
              <w:jc w:val="right"/>
              <w:rPr>
                <w:rFonts w:cs="Arial"/>
                <w:sz w:val="20"/>
              </w:rPr>
            </w:pPr>
            <w:r w:rsidRPr="001A5E0D">
              <w:rPr>
                <w:rFonts w:cs="Arial"/>
                <w:sz w:val="20"/>
              </w:rPr>
              <w:t xml:space="preserve"> 19.106 </w:t>
            </w:r>
          </w:p>
        </w:tc>
        <w:tc>
          <w:tcPr>
            <w:tcW w:w="509" w:type="pct"/>
            <w:tcBorders>
              <w:top w:val="nil"/>
              <w:left w:val="nil"/>
              <w:bottom w:val="nil"/>
              <w:right w:val="nil"/>
            </w:tcBorders>
            <w:shd w:val="clear" w:color="auto" w:fill="auto"/>
            <w:vAlign w:val="bottom"/>
          </w:tcPr>
          <w:p w14:paraId="4ED4E437" w14:textId="53F1F022" w:rsidR="00E97A6D" w:rsidRPr="001A5E0D" w:rsidRDefault="00E97A6D" w:rsidP="00E97A6D">
            <w:pPr>
              <w:pStyle w:val="TT"/>
              <w:jc w:val="right"/>
              <w:rPr>
                <w:rFonts w:cs="Arial"/>
                <w:sz w:val="20"/>
                <w:lang w:val="hr-HR"/>
              </w:rPr>
            </w:pPr>
            <w:r w:rsidRPr="001A5E0D">
              <w:rPr>
                <w:rFonts w:cs="Arial"/>
                <w:sz w:val="20"/>
              </w:rPr>
              <w:t xml:space="preserve"> 7.499 </w:t>
            </w:r>
          </w:p>
        </w:tc>
        <w:tc>
          <w:tcPr>
            <w:tcW w:w="510" w:type="pct"/>
            <w:tcBorders>
              <w:top w:val="nil"/>
              <w:left w:val="nil"/>
              <w:bottom w:val="nil"/>
              <w:right w:val="nil"/>
            </w:tcBorders>
            <w:shd w:val="clear" w:color="auto" w:fill="auto"/>
            <w:vAlign w:val="bottom"/>
          </w:tcPr>
          <w:p w14:paraId="5843EB12" w14:textId="34F1DDB6" w:rsidR="00E97A6D" w:rsidRPr="001A5E0D" w:rsidRDefault="00E97A6D" w:rsidP="00E97A6D">
            <w:pPr>
              <w:pStyle w:val="TT"/>
              <w:jc w:val="right"/>
              <w:rPr>
                <w:rFonts w:cs="Arial"/>
                <w:sz w:val="20"/>
                <w:lang w:val="hr-HR"/>
              </w:rPr>
            </w:pPr>
            <w:r w:rsidRPr="001A5E0D">
              <w:rPr>
                <w:rFonts w:cs="Arial"/>
                <w:sz w:val="20"/>
              </w:rPr>
              <w:t xml:space="preserve"> 22.271 </w:t>
            </w:r>
          </w:p>
        </w:tc>
        <w:tc>
          <w:tcPr>
            <w:tcW w:w="509" w:type="pct"/>
            <w:tcBorders>
              <w:top w:val="nil"/>
              <w:left w:val="nil"/>
              <w:bottom w:val="nil"/>
              <w:right w:val="nil"/>
            </w:tcBorders>
            <w:shd w:val="clear" w:color="auto" w:fill="auto"/>
            <w:vAlign w:val="bottom"/>
          </w:tcPr>
          <w:p w14:paraId="409DEA41" w14:textId="179C8EA2" w:rsidR="00E97A6D" w:rsidRPr="001A5E0D" w:rsidRDefault="00E97A6D" w:rsidP="00E97A6D">
            <w:pPr>
              <w:pStyle w:val="TT"/>
              <w:spacing w:line="240" w:lineRule="auto"/>
              <w:jc w:val="right"/>
              <w:rPr>
                <w:rFonts w:cs="Arial"/>
                <w:sz w:val="20"/>
              </w:rPr>
            </w:pPr>
            <w:r w:rsidRPr="001A5E0D">
              <w:rPr>
                <w:rFonts w:cs="Arial"/>
                <w:sz w:val="20"/>
              </w:rPr>
              <w:t xml:space="preserve"> 6.693 </w:t>
            </w:r>
          </w:p>
        </w:tc>
        <w:tc>
          <w:tcPr>
            <w:tcW w:w="509" w:type="pct"/>
            <w:tcBorders>
              <w:top w:val="nil"/>
              <w:left w:val="nil"/>
              <w:bottom w:val="nil"/>
              <w:right w:val="nil"/>
            </w:tcBorders>
            <w:shd w:val="clear" w:color="auto" w:fill="auto"/>
            <w:vAlign w:val="bottom"/>
          </w:tcPr>
          <w:p w14:paraId="05309BDB" w14:textId="6C18A7C7" w:rsidR="00E97A6D" w:rsidRPr="001A5E0D" w:rsidRDefault="00E97A6D" w:rsidP="00E97A6D">
            <w:pPr>
              <w:pStyle w:val="TT"/>
              <w:jc w:val="right"/>
              <w:rPr>
                <w:rFonts w:cs="Arial"/>
                <w:sz w:val="20"/>
              </w:rPr>
            </w:pPr>
            <w:r w:rsidRPr="001A5E0D">
              <w:rPr>
                <w:rFonts w:cs="Arial"/>
                <w:sz w:val="20"/>
              </w:rPr>
              <w:t xml:space="preserve"> 19.106 </w:t>
            </w:r>
          </w:p>
        </w:tc>
        <w:tc>
          <w:tcPr>
            <w:tcW w:w="509" w:type="pct"/>
            <w:tcBorders>
              <w:top w:val="nil"/>
              <w:left w:val="nil"/>
              <w:bottom w:val="nil"/>
              <w:right w:val="nil"/>
            </w:tcBorders>
            <w:shd w:val="clear" w:color="auto" w:fill="auto"/>
            <w:vAlign w:val="bottom"/>
          </w:tcPr>
          <w:p w14:paraId="34D7C4AD" w14:textId="09BD5ADD" w:rsidR="00E97A6D" w:rsidRPr="001A5E0D" w:rsidRDefault="00E97A6D" w:rsidP="00E97A6D">
            <w:pPr>
              <w:pStyle w:val="TT"/>
              <w:jc w:val="right"/>
              <w:rPr>
                <w:rFonts w:cs="Arial"/>
                <w:sz w:val="20"/>
                <w:lang w:val="hr-HR"/>
              </w:rPr>
            </w:pPr>
            <w:r w:rsidRPr="001A5E0D">
              <w:rPr>
                <w:rFonts w:cs="Arial"/>
                <w:sz w:val="20"/>
              </w:rPr>
              <w:t xml:space="preserve"> 7.499 </w:t>
            </w:r>
          </w:p>
        </w:tc>
        <w:tc>
          <w:tcPr>
            <w:tcW w:w="509" w:type="pct"/>
            <w:tcBorders>
              <w:top w:val="nil"/>
              <w:left w:val="nil"/>
              <w:bottom w:val="nil"/>
              <w:right w:val="nil"/>
            </w:tcBorders>
            <w:shd w:val="clear" w:color="auto" w:fill="auto"/>
            <w:vAlign w:val="bottom"/>
          </w:tcPr>
          <w:p w14:paraId="54A0E974" w14:textId="5F3D5E26" w:rsidR="00E97A6D" w:rsidRPr="001A5E0D" w:rsidRDefault="00E97A6D" w:rsidP="00E97A6D">
            <w:pPr>
              <w:pStyle w:val="TT"/>
              <w:jc w:val="right"/>
              <w:rPr>
                <w:rFonts w:cs="Arial"/>
                <w:sz w:val="20"/>
                <w:lang w:val="hr-HR"/>
              </w:rPr>
            </w:pPr>
            <w:r w:rsidRPr="001A5E0D">
              <w:rPr>
                <w:rFonts w:cs="Arial"/>
                <w:sz w:val="20"/>
              </w:rPr>
              <w:t xml:space="preserve"> 22.271 </w:t>
            </w:r>
          </w:p>
        </w:tc>
      </w:tr>
      <w:tr w:rsidR="00E97A6D" w:rsidRPr="00D545E7" w14:paraId="239F6730" w14:textId="77777777" w:rsidTr="001A5E0D">
        <w:tc>
          <w:tcPr>
            <w:tcW w:w="927" w:type="pct"/>
            <w:vAlign w:val="bottom"/>
          </w:tcPr>
          <w:p w14:paraId="075A2E36" w14:textId="77777777" w:rsidR="00E97A6D" w:rsidRPr="001A5E0D" w:rsidRDefault="00E97A6D" w:rsidP="00E97A6D">
            <w:pPr>
              <w:pStyle w:val="TT"/>
              <w:spacing w:line="240" w:lineRule="auto"/>
              <w:rPr>
                <w:rFonts w:cs="Arial"/>
                <w:sz w:val="20"/>
                <w:lang w:val="hr-HR"/>
              </w:rPr>
            </w:pPr>
            <w:r w:rsidRPr="001A5E0D">
              <w:rPr>
                <w:rFonts w:cs="Arial"/>
                <w:sz w:val="20"/>
                <w:lang w:val="hr-HR"/>
              </w:rPr>
              <w:t>Strane pravne osobe</w:t>
            </w:r>
          </w:p>
        </w:tc>
        <w:tc>
          <w:tcPr>
            <w:tcW w:w="509" w:type="pct"/>
            <w:tcBorders>
              <w:top w:val="nil"/>
              <w:left w:val="nil"/>
              <w:bottom w:val="nil"/>
              <w:right w:val="nil"/>
            </w:tcBorders>
            <w:shd w:val="clear" w:color="auto" w:fill="auto"/>
            <w:vAlign w:val="bottom"/>
          </w:tcPr>
          <w:p w14:paraId="29AB9267" w14:textId="2F26B4B5" w:rsidR="00E97A6D" w:rsidRPr="001A5E0D" w:rsidRDefault="00E97A6D" w:rsidP="001A5E0D">
            <w:pPr>
              <w:pStyle w:val="TT"/>
              <w:spacing w:line="240" w:lineRule="auto"/>
              <w:jc w:val="right"/>
              <w:rPr>
                <w:rFonts w:cs="Arial"/>
                <w:sz w:val="20"/>
              </w:rPr>
            </w:pPr>
            <w:r w:rsidRPr="001A5E0D">
              <w:rPr>
                <w:rFonts w:cs="Arial"/>
                <w:sz w:val="20"/>
              </w:rPr>
              <w:t xml:space="preserve"> 1.041 </w:t>
            </w:r>
          </w:p>
        </w:tc>
        <w:tc>
          <w:tcPr>
            <w:tcW w:w="509" w:type="pct"/>
            <w:tcBorders>
              <w:top w:val="nil"/>
              <w:left w:val="nil"/>
              <w:bottom w:val="nil"/>
              <w:right w:val="nil"/>
            </w:tcBorders>
            <w:shd w:val="clear" w:color="auto" w:fill="auto"/>
            <w:vAlign w:val="bottom"/>
          </w:tcPr>
          <w:p w14:paraId="361C4984" w14:textId="7AEF53C6" w:rsidR="00E97A6D" w:rsidRPr="001A5E0D" w:rsidRDefault="00E97A6D" w:rsidP="001A5E0D">
            <w:pPr>
              <w:pStyle w:val="TT"/>
              <w:spacing w:line="240" w:lineRule="auto"/>
              <w:jc w:val="right"/>
              <w:rPr>
                <w:rFonts w:cs="Arial"/>
                <w:sz w:val="20"/>
              </w:rPr>
            </w:pPr>
            <w:r w:rsidRPr="001A5E0D">
              <w:rPr>
                <w:rFonts w:cs="Arial"/>
                <w:sz w:val="20"/>
              </w:rPr>
              <w:t xml:space="preserve"> 9.046 </w:t>
            </w:r>
          </w:p>
        </w:tc>
        <w:tc>
          <w:tcPr>
            <w:tcW w:w="509" w:type="pct"/>
            <w:tcBorders>
              <w:top w:val="nil"/>
              <w:left w:val="nil"/>
              <w:bottom w:val="nil"/>
              <w:right w:val="nil"/>
            </w:tcBorders>
            <w:shd w:val="clear" w:color="auto" w:fill="auto"/>
            <w:vAlign w:val="bottom"/>
          </w:tcPr>
          <w:p w14:paraId="763D2D75" w14:textId="7040A9C3" w:rsidR="00E97A6D" w:rsidRPr="001A5E0D" w:rsidRDefault="00E97A6D" w:rsidP="00E97A6D">
            <w:pPr>
              <w:pStyle w:val="TT"/>
              <w:jc w:val="right"/>
              <w:rPr>
                <w:rFonts w:cs="Arial"/>
                <w:sz w:val="20"/>
                <w:lang w:val="hr-HR"/>
              </w:rPr>
            </w:pPr>
            <w:r w:rsidRPr="001A5E0D">
              <w:rPr>
                <w:rFonts w:cs="Arial"/>
                <w:sz w:val="20"/>
              </w:rPr>
              <w:t xml:space="preserve"> 2.070 </w:t>
            </w:r>
          </w:p>
        </w:tc>
        <w:tc>
          <w:tcPr>
            <w:tcW w:w="510" w:type="pct"/>
            <w:tcBorders>
              <w:top w:val="nil"/>
              <w:left w:val="nil"/>
              <w:bottom w:val="nil"/>
              <w:right w:val="nil"/>
            </w:tcBorders>
            <w:shd w:val="clear" w:color="auto" w:fill="auto"/>
            <w:vAlign w:val="bottom"/>
          </w:tcPr>
          <w:p w14:paraId="2405DFE9" w14:textId="3367E920" w:rsidR="00E97A6D" w:rsidRPr="001A5E0D" w:rsidRDefault="00E97A6D" w:rsidP="00E97A6D">
            <w:pPr>
              <w:pStyle w:val="TT"/>
              <w:jc w:val="right"/>
              <w:rPr>
                <w:rFonts w:cs="Arial"/>
                <w:sz w:val="20"/>
                <w:lang w:val="hr-HR"/>
              </w:rPr>
            </w:pPr>
            <w:r w:rsidRPr="001A5E0D">
              <w:rPr>
                <w:rFonts w:cs="Arial"/>
                <w:sz w:val="20"/>
              </w:rPr>
              <w:t xml:space="preserve"> 16.950 </w:t>
            </w:r>
          </w:p>
        </w:tc>
        <w:tc>
          <w:tcPr>
            <w:tcW w:w="509" w:type="pct"/>
            <w:tcBorders>
              <w:top w:val="nil"/>
              <w:left w:val="nil"/>
              <w:bottom w:val="nil"/>
              <w:right w:val="nil"/>
            </w:tcBorders>
            <w:shd w:val="clear" w:color="auto" w:fill="auto"/>
            <w:vAlign w:val="bottom"/>
          </w:tcPr>
          <w:p w14:paraId="106BB19C" w14:textId="08E96FB6" w:rsidR="00E97A6D" w:rsidRPr="001A5E0D" w:rsidRDefault="00E97A6D" w:rsidP="00E97A6D">
            <w:pPr>
              <w:pStyle w:val="TT"/>
              <w:spacing w:line="240" w:lineRule="auto"/>
              <w:jc w:val="right"/>
              <w:rPr>
                <w:rFonts w:cs="Arial"/>
                <w:sz w:val="20"/>
              </w:rPr>
            </w:pPr>
            <w:r w:rsidRPr="001A5E0D">
              <w:rPr>
                <w:rFonts w:cs="Arial"/>
                <w:sz w:val="20"/>
              </w:rPr>
              <w:t xml:space="preserve"> 1.041 </w:t>
            </w:r>
          </w:p>
        </w:tc>
        <w:tc>
          <w:tcPr>
            <w:tcW w:w="509" w:type="pct"/>
            <w:tcBorders>
              <w:top w:val="nil"/>
              <w:left w:val="nil"/>
              <w:bottom w:val="nil"/>
              <w:right w:val="nil"/>
            </w:tcBorders>
            <w:shd w:val="clear" w:color="auto" w:fill="auto"/>
            <w:vAlign w:val="bottom"/>
          </w:tcPr>
          <w:p w14:paraId="0E89577C" w14:textId="7E6F5AAD" w:rsidR="00E97A6D" w:rsidRPr="001A5E0D" w:rsidRDefault="00E97A6D" w:rsidP="00E97A6D">
            <w:pPr>
              <w:pStyle w:val="TT"/>
              <w:jc w:val="right"/>
              <w:rPr>
                <w:rFonts w:cs="Arial"/>
                <w:sz w:val="20"/>
              </w:rPr>
            </w:pPr>
            <w:r w:rsidRPr="001A5E0D">
              <w:rPr>
                <w:rFonts w:cs="Arial"/>
                <w:sz w:val="20"/>
              </w:rPr>
              <w:t xml:space="preserve"> 9.046 </w:t>
            </w:r>
          </w:p>
        </w:tc>
        <w:tc>
          <w:tcPr>
            <w:tcW w:w="509" w:type="pct"/>
            <w:tcBorders>
              <w:top w:val="nil"/>
              <w:left w:val="nil"/>
              <w:bottom w:val="nil"/>
              <w:right w:val="nil"/>
            </w:tcBorders>
            <w:shd w:val="clear" w:color="auto" w:fill="auto"/>
            <w:vAlign w:val="bottom"/>
          </w:tcPr>
          <w:p w14:paraId="45EDF129" w14:textId="6A384BAE" w:rsidR="00E97A6D" w:rsidRPr="001A5E0D" w:rsidRDefault="00E97A6D" w:rsidP="00E97A6D">
            <w:pPr>
              <w:pStyle w:val="TT"/>
              <w:jc w:val="right"/>
              <w:rPr>
                <w:rFonts w:cs="Arial"/>
                <w:sz w:val="20"/>
                <w:lang w:val="hr-HR"/>
              </w:rPr>
            </w:pPr>
            <w:r w:rsidRPr="001A5E0D">
              <w:rPr>
                <w:rFonts w:cs="Arial"/>
                <w:sz w:val="20"/>
              </w:rPr>
              <w:t xml:space="preserve"> 2.070 </w:t>
            </w:r>
          </w:p>
        </w:tc>
        <w:tc>
          <w:tcPr>
            <w:tcW w:w="509" w:type="pct"/>
            <w:tcBorders>
              <w:top w:val="nil"/>
              <w:left w:val="nil"/>
              <w:bottom w:val="nil"/>
              <w:right w:val="nil"/>
            </w:tcBorders>
            <w:shd w:val="clear" w:color="auto" w:fill="auto"/>
            <w:vAlign w:val="bottom"/>
          </w:tcPr>
          <w:p w14:paraId="544985D0" w14:textId="2B5CF01A" w:rsidR="00E97A6D" w:rsidRPr="001A5E0D" w:rsidRDefault="00E97A6D" w:rsidP="00E97A6D">
            <w:pPr>
              <w:pStyle w:val="TT"/>
              <w:jc w:val="right"/>
              <w:rPr>
                <w:rFonts w:cs="Arial"/>
                <w:sz w:val="20"/>
                <w:lang w:val="hr-HR"/>
              </w:rPr>
            </w:pPr>
            <w:r w:rsidRPr="001A5E0D">
              <w:rPr>
                <w:rFonts w:cs="Arial"/>
                <w:sz w:val="20"/>
              </w:rPr>
              <w:t xml:space="preserve"> 16.950 </w:t>
            </w:r>
          </w:p>
        </w:tc>
      </w:tr>
      <w:tr w:rsidR="00E97A6D" w:rsidRPr="00D545E7" w14:paraId="3B7DA45E" w14:textId="77777777" w:rsidTr="001A5E0D">
        <w:tc>
          <w:tcPr>
            <w:tcW w:w="927" w:type="pct"/>
            <w:vAlign w:val="bottom"/>
          </w:tcPr>
          <w:p w14:paraId="3546621F" w14:textId="77777777" w:rsidR="00E97A6D" w:rsidRPr="001A5E0D" w:rsidRDefault="00E97A6D" w:rsidP="00E97A6D">
            <w:pPr>
              <w:pStyle w:val="TT"/>
              <w:spacing w:line="240" w:lineRule="auto"/>
              <w:rPr>
                <w:rFonts w:cs="Arial"/>
                <w:sz w:val="20"/>
                <w:lang w:val="hr-HR"/>
              </w:rPr>
            </w:pPr>
            <w:r w:rsidRPr="001A5E0D">
              <w:rPr>
                <w:rFonts w:cs="Arial"/>
                <w:sz w:val="20"/>
                <w:lang w:val="hr-HR"/>
              </w:rPr>
              <w:t>Domaća trgovačka društva</w:t>
            </w:r>
          </w:p>
        </w:tc>
        <w:tc>
          <w:tcPr>
            <w:tcW w:w="509" w:type="pct"/>
            <w:tcBorders>
              <w:top w:val="nil"/>
              <w:left w:val="nil"/>
              <w:bottom w:val="nil"/>
              <w:right w:val="nil"/>
            </w:tcBorders>
            <w:shd w:val="clear" w:color="auto" w:fill="auto"/>
            <w:vAlign w:val="bottom"/>
          </w:tcPr>
          <w:p w14:paraId="682F1640" w14:textId="4A6DD2D5" w:rsidR="00E97A6D" w:rsidRPr="001A5E0D" w:rsidRDefault="00E97A6D" w:rsidP="001A5E0D">
            <w:pPr>
              <w:pStyle w:val="TT"/>
              <w:spacing w:line="240" w:lineRule="auto"/>
              <w:jc w:val="right"/>
              <w:rPr>
                <w:rFonts w:cs="Arial"/>
                <w:sz w:val="20"/>
              </w:rPr>
            </w:pPr>
            <w:r w:rsidRPr="001A5E0D">
              <w:rPr>
                <w:rFonts w:cs="Arial"/>
                <w:sz w:val="20"/>
              </w:rPr>
              <w:t xml:space="preserve"> 74.126 </w:t>
            </w:r>
          </w:p>
        </w:tc>
        <w:tc>
          <w:tcPr>
            <w:tcW w:w="509" w:type="pct"/>
            <w:tcBorders>
              <w:top w:val="nil"/>
              <w:left w:val="nil"/>
              <w:bottom w:val="nil"/>
              <w:right w:val="nil"/>
            </w:tcBorders>
            <w:shd w:val="clear" w:color="auto" w:fill="auto"/>
            <w:vAlign w:val="bottom"/>
          </w:tcPr>
          <w:p w14:paraId="71759107" w14:textId="723E119D" w:rsidR="00E97A6D" w:rsidRPr="001A5E0D" w:rsidRDefault="00E97A6D" w:rsidP="001A5E0D">
            <w:pPr>
              <w:pStyle w:val="TT"/>
              <w:spacing w:line="240" w:lineRule="auto"/>
              <w:jc w:val="right"/>
              <w:rPr>
                <w:rFonts w:cs="Arial"/>
                <w:sz w:val="20"/>
              </w:rPr>
            </w:pPr>
            <w:r w:rsidRPr="001A5E0D">
              <w:rPr>
                <w:rFonts w:cs="Arial"/>
                <w:sz w:val="20"/>
              </w:rPr>
              <w:t xml:space="preserve"> 241.605 </w:t>
            </w:r>
          </w:p>
        </w:tc>
        <w:tc>
          <w:tcPr>
            <w:tcW w:w="509" w:type="pct"/>
            <w:tcBorders>
              <w:top w:val="nil"/>
              <w:left w:val="nil"/>
              <w:bottom w:val="nil"/>
              <w:right w:val="nil"/>
            </w:tcBorders>
            <w:shd w:val="clear" w:color="auto" w:fill="auto"/>
            <w:vAlign w:val="bottom"/>
          </w:tcPr>
          <w:p w14:paraId="4649BC71" w14:textId="7778A1BB" w:rsidR="00E97A6D" w:rsidRPr="001A5E0D" w:rsidRDefault="00E97A6D" w:rsidP="00E97A6D">
            <w:pPr>
              <w:pStyle w:val="TT"/>
              <w:jc w:val="right"/>
              <w:rPr>
                <w:rFonts w:cs="Arial"/>
                <w:sz w:val="20"/>
                <w:lang w:val="hr-HR"/>
              </w:rPr>
            </w:pPr>
            <w:r w:rsidRPr="001A5E0D">
              <w:rPr>
                <w:rFonts w:cs="Arial"/>
                <w:sz w:val="20"/>
              </w:rPr>
              <w:t xml:space="preserve"> 73.828 </w:t>
            </w:r>
          </w:p>
        </w:tc>
        <w:tc>
          <w:tcPr>
            <w:tcW w:w="510" w:type="pct"/>
            <w:tcBorders>
              <w:top w:val="nil"/>
              <w:left w:val="nil"/>
              <w:bottom w:val="nil"/>
              <w:right w:val="nil"/>
            </w:tcBorders>
            <w:shd w:val="clear" w:color="auto" w:fill="auto"/>
            <w:vAlign w:val="bottom"/>
          </w:tcPr>
          <w:p w14:paraId="15CF217B" w14:textId="09378112" w:rsidR="00E97A6D" w:rsidRPr="001A5E0D" w:rsidRDefault="00E97A6D" w:rsidP="00E97A6D">
            <w:pPr>
              <w:pStyle w:val="TT"/>
              <w:jc w:val="right"/>
              <w:rPr>
                <w:rFonts w:cs="Arial"/>
                <w:sz w:val="20"/>
                <w:lang w:val="hr-HR"/>
              </w:rPr>
            </w:pPr>
            <w:r w:rsidRPr="001A5E0D">
              <w:rPr>
                <w:rFonts w:cs="Arial"/>
                <w:sz w:val="20"/>
              </w:rPr>
              <w:t xml:space="preserve"> 227.499 </w:t>
            </w:r>
          </w:p>
        </w:tc>
        <w:tc>
          <w:tcPr>
            <w:tcW w:w="509" w:type="pct"/>
            <w:tcBorders>
              <w:top w:val="nil"/>
              <w:left w:val="nil"/>
              <w:bottom w:val="nil"/>
              <w:right w:val="nil"/>
            </w:tcBorders>
            <w:shd w:val="clear" w:color="auto" w:fill="auto"/>
            <w:vAlign w:val="bottom"/>
          </w:tcPr>
          <w:p w14:paraId="46442AC6" w14:textId="10F69C95" w:rsidR="00E97A6D" w:rsidRPr="001A5E0D" w:rsidRDefault="00E97A6D" w:rsidP="00E97A6D">
            <w:pPr>
              <w:pStyle w:val="TT"/>
              <w:spacing w:line="240" w:lineRule="auto"/>
              <w:jc w:val="right"/>
              <w:rPr>
                <w:rFonts w:cs="Arial"/>
                <w:sz w:val="20"/>
              </w:rPr>
            </w:pPr>
            <w:r w:rsidRPr="001A5E0D">
              <w:rPr>
                <w:rFonts w:cs="Arial"/>
                <w:sz w:val="20"/>
              </w:rPr>
              <w:t xml:space="preserve"> 74.126 </w:t>
            </w:r>
          </w:p>
        </w:tc>
        <w:tc>
          <w:tcPr>
            <w:tcW w:w="509" w:type="pct"/>
            <w:tcBorders>
              <w:top w:val="nil"/>
              <w:left w:val="nil"/>
              <w:bottom w:val="nil"/>
              <w:right w:val="nil"/>
            </w:tcBorders>
            <w:shd w:val="clear" w:color="auto" w:fill="auto"/>
            <w:vAlign w:val="bottom"/>
          </w:tcPr>
          <w:p w14:paraId="4029C585" w14:textId="5FE1ABCF" w:rsidR="00E97A6D" w:rsidRPr="001A5E0D" w:rsidRDefault="00E97A6D" w:rsidP="00E97A6D">
            <w:pPr>
              <w:pStyle w:val="TT"/>
              <w:jc w:val="right"/>
              <w:rPr>
                <w:rFonts w:cs="Arial"/>
                <w:sz w:val="20"/>
              </w:rPr>
            </w:pPr>
            <w:r w:rsidRPr="001A5E0D">
              <w:rPr>
                <w:rFonts w:cs="Arial"/>
                <w:sz w:val="20"/>
              </w:rPr>
              <w:t xml:space="preserve"> 241.605 </w:t>
            </w:r>
          </w:p>
        </w:tc>
        <w:tc>
          <w:tcPr>
            <w:tcW w:w="509" w:type="pct"/>
            <w:tcBorders>
              <w:top w:val="nil"/>
              <w:left w:val="nil"/>
              <w:bottom w:val="nil"/>
              <w:right w:val="nil"/>
            </w:tcBorders>
            <w:shd w:val="clear" w:color="auto" w:fill="auto"/>
            <w:vAlign w:val="bottom"/>
          </w:tcPr>
          <w:p w14:paraId="1D8B661F" w14:textId="228AB968" w:rsidR="00E97A6D" w:rsidRPr="001A5E0D" w:rsidRDefault="00E97A6D" w:rsidP="00E97A6D">
            <w:pPr>
              <w:pStyle w:val="TT"/>
              <w:jc w:val="right"/>
              <w:rPr>
                <w:rFonts w:cs="Arial"/>
                <w:sz w:val="20"/>
                <w:lang w:val="hr-HR"/>
              </w:rPr>
            </w:pPr>
            <w:r w:rsidRPr="001A5E0D">
              <w:rPr>
                <w:rFonts w:cs="Arial"/>
                <w:sz w:val="20"/>
              </w:rPr>
              <w:t xml:space="preserve"> 73.828 </w:t>
            </w:r>
          </w:p>
        </w:tc>
        <w:tc>
          <w:tcPr>
            <w:tcW w:w="509" w:type="pct"/>
            <w:tcBorders>
              <w:top w:val="nil"/>
              <w:left w:val="nil"/>
              <w:bottom w:val="nil"/>
              <w:right w:val="nil"/>
            </w:tcBorders>
            <w:shd w:val="clear" w:color="auto" w:fill="auto"/>
            <w:vAlign w:val="bottom"/>
          </w:tcPr>
          <w:p w14:paraId="07D96ED5" w14:textId="38153741" w:rsidR="00E97A6D" w:rsidRPr="001A5E0D" w:rsidRDefault="00E97A6D" w:rsidP="00E97A6D">
            <w:pPr>
              <w:pStyle w:val="TT"/>
              <w:jc w:val="right"/>
              <w:rPr>
                <w:rFonts w:cs="Arial"/>
                <w:sz w:val="20"/>
                <w:lang w:val="hr-HR"/>
              </w:rPr>
            </w:pPr>
            <w:r w:rsidRPr="001A5E0D">
              <w:rPr>
                <w:rFonts w:cs="Arial"/>
                <w:sz w:val="20"/>
              </w:rPr>
              <w:t xml:space="preserve"> 227.499 </w:t>
            </w:r>
          </w:p>
        </w:tc>
      </w:tr>
      <w:tr w:rsidR="00E97A6D" w:rsidRPr="00D545E7" w14:paraId="18FE31EF" w14:textId="77777777" w:rsidTr="001A5E0D">
        <w:tc>
          <w:tcPr>
            <w:tcW w:w="927" w:type="pct"/>
            <w:vAlign w:val="bottom"/>
          </w:tcPr>
          <w:p w14:paraId="5E176C75" w14:textId="77777777" w:rsidR="00E97A6D" w:rsidRPr="001A5E0D" w:rsidRDefault="00E97A6D" w:rsidP="00E97A6D">
            <w:pPr>
              <w:pStyle w:val="TT"/>
              <w:spacing w:line="240" w:lineRule="auto"/>
              <w:rPr>
                <w:rFonts w:cs="Arial"/>
                <w:sz w:val="20"/>
                <w:lang w:val="hr-HR"/>
              </w:rPr>
            </w:pPr>
            <w:r w:rsidRPr="001A5E0D">
              <w:rPr>
                <w:rFonts w:cs="Arial"/>
                <w:sz w:val="20"/>
                <w:lang w:val="hr-HR"/>
              </w:rPr>
              <w:t>Domaće financijske institucije</w:t>
            </w:r>
          </w:p>
        </w:tc>
        <w:tc>
          <w:tcPr>
            <w:tcW w:w="509" w:type="pct"/>
            <w:tcBorders>
              <w:top w:val="nil"/>
              <w:left w:val="nil"/>
              <w:bottom w:val="nil"/>
              <w:right w:val="nil"/>
            </w:tcBorders>
            <w:shd w:val="clear" w:color="auto" w:fill="auto"/>
            <w:vAlign w:val="bottom"/>
          </w:tcPr>
          <w:p w14:paraId="43A8BB31" w14:textId="5236A4E0" w:rsidR="00E97A6D" w:rsidRPr="001A5E0D" w:rsidRDefault="00E97A6D" w:rsidP="001A5E0D">
            <w:pPr>
              <w:pStyle w:val="TT"/>
              <w:spacing w:line="240" w:lineRule="auto"/>
              <w:jc w:val="right"/>
              <w:rPr>
                <w:rFonts w:cs="Arial"/>
                <w:sz w:val="20"/>
              </w:rPr>
            </w:pPr>
            <w:r w:rsidRPr="001A5E0D">
              <w:rPr>
                <w:rFonts w:cs="Arial"/>
                <w:sz w:val="20"/>
              </w:rPr>
              <w:t xml:space="preserve"> 20.372 </w:t>
            </w:r>
          </w:p>
        </w:tc>
        <w:tc>
          <w:tcPr>
            <w:tcW w:w="509" w:type="pct"/>
            <w:tcBorders>
              <w:top w:val="nil"/>
              <w:left w:val="nil"/>
              <w:bottom w:val="nil"/>
              <w:right w:val="nil"/>
            </w:tcBorders>
            <w:shd w:val="clear" w:color="auto" w:fill="auto"/>
            <w:vAlign w:val="bottom"/>
          </w:tcPr>
          <w:p w14:paraId="3B2215DA" w14:textId="1560147F" w:rsidR="00E97A6D" w:rsidRPr="001A5E0D" w:rsidRDefault="00E97A6D" w:rsidP="001A5E0D">
            <w:pPr>
              <w:pStyle w:val="TT"/>
              <w:spacing w:line="240" w:lineRule="auto"/>
              <w:jc w:val="right"/>
              <w:rPr>
                <w:rFonts w:cs="Arial"/>
                <w:sz w:val="20"/>
              </w:rPr>
            </w:pPr>
            <w:r w:rsidRPr="001A5E0D">
              <w:rPr>
                <w:rFonts w:cs="Arial"/>
                <w:sz w:val="20"/>
              </w:rPr>
              <w:t xml:space="preserve"> 62.485 </w:t>
            </w:r>
          </w:p>
        </w:tc>
        <w:tc>
          <w:tcPr>
            <w:tcW w:w="509" w:type="pct"/>
            <w:tcBorders>
              <w:top w:val="nil"/>
              <w:left w:val="nil"/>
              <w:bottom w:val="nil"/>
              <w:right w:val="nil"/>
            </w:tcBorders>
            <w:shd w:val="clear" w:color="auto" w:fill="auto"/>
            <w:vAlign w:val="bottom"/>
          </w:tcPr>
          <w:p w14:paraId="25AD17E0" w14:textId="31218507" w:rsidR="00E97A6D" w:rsidRPr="001A5E0D" w:rsidRDefault="00E97A6D" w:rsidP="00E97A6D">
            <w:pPr>
              <w:pStyle w:val="TT"/>
              <w:jc w:val="right"/>
              <w:rPr>
                <w:rFonts w:cs="Arial"/>
                <w:sz w:val="20"/>
                <w:lang w:val="hr-HR"/>
              </w:rPr>
            </w:pPr>
            <w:r w:rsidRPr="001A5E0D">
              <w:rPr>
                <w:rFonts w:cs="Arial"/>
                <w:sz w:val="20"/>
              </w:rPr>
              <w:t xml:space="preserve"> 24.822 </w:t>
            </w:r>
          </w:p>
        </w:tc>
        <w:tc>
          <w:tcPr>
            <w:tcW w:w="510" w:type="pct"/>
            <w:tcBorders>
              <w:top w:val="nil"/>
              <w:left w:val="nil"/>
              <w:bottom w:val="nil"/>
              <w:right w:val="nil"/>
            </w:tcBorders>
            <w:shd w:val="clear" w:color="auto" w:fill="auto"/>
            <w:vAlign w:val="bottom"/>
          </w:tcPr>
          <w:p w14:paraId="7C79B161" w14:textId="0BC3284E" w:rsidR="00E97A6D" w:rsidRPr="001A5E0D" w:rsidRDefault="00E97A6D" w:rsidP="00E97A6D">
            <w:pPr>
              <w:pStyle w:val="TT"/>
              <w:jc w:val="right"/>
              <w:rPr>
                <w:rFonts w:cs="Arial"/>
                <w:sz w:val="20"/>
                <w:lang w:val="hr-HR"/>
              </w:rPr>
            </w:pPr>
            <w:r w:rsidRPr="001A5E0D">
              <w:rPr>
                <w:rFonts w:cs="Arial"/>
                <w:sz w:val="20"/>
              </w:rPr>
              <w:t xml:space="preserve"> 88.799 </w:t>
            </w:r>
          </w:p>
        </w:tc>
        <w:tc>
          <w:tcPr>
            <w:tcW w:w="509" w:type="pct"/>
            <w:tcBorders>
              <w:top w:val="nil"/>
              <w:left w:val="nil"/>
              <w:bottom w:val="nil"/>
              <w:right w:val="nil"/>
            </w:tcBorders>
            <w:shd w:val="clear" w:color="auto" w:fill="auto"/>
            <w:vAlign w:val="bottom"/>
          </w:tcPr>
          <w:p w14:paraId="6396E19A" w14:textId="6F89206E" w:rsidR="00E97A6D" w:rsidRPr="001A5E0D" w:rsidRDefault="00E97A6D" w:rsidP="00E97A6D">
            <w:pPr>
              <w:pStyle w:val="TT"/>
              <w:spacing w:line="240" w:lineRule="auto"/>
              <w:jc w:val="right"/>
              <w:rPr>
                <w:rFonts w:cs="Arial"/>
                <w:sz w:val="20"/>
              </w:rPr>
            </w:pPr>
            <w:r w:rsidRPr="001A5E0D">
              <w:rPr>
                <w:rFonts w:cs="Arial"/>
                <w:sz w:val="20"/>
              </w:rPr>
              <w:t xml:space="preserve"> 20.372 </w:t>
            </w:r>
          </w:p>
        </w:tc>
        <w:tc>
          <w:tcPr>
            <w:tcW w:w="509" w:type="pct"/>
            <w:tcBorders>
              <w:top w:val="nil"/>
              <w:left w:val="nil"/>
              <w:bottom w:val="nil"/>
              <w:right w:val="nil"/>
            </w:tcBorders>
            <w:shd w:val="clear" w:color="auto" w:fill="auto"/>
            <w:vAlign w:val="bottom"/>
          </w:tcPr>
          <w:p w14:paraId="2E59CB74" w14:textId="7AADFBF1" w:rsidR="00E97A6D" w:rsidRPr="001A5E0D" w:rsidRDefault="00E97A6D" w:rsidP="00E97A6D">
            <w:pPr>
              <w:pStyle w:val="TT"/>
              <w:jc w:val="right"/>
              <w:rPr>
                <w:rFonts w:cs="Arial"/>
                <w:sz w:val="20"/>
              </w:rPr>
            </w:pPr>
            <w:r w:rsidRPr="001A5E0D">
              <w:rPr>
                <w:rFonts w:cs="Arial"/>
                <w:sz w:val="20"/>
              </w:rPr>
              <w:t xml:space="preserve"> 62.485 </w:t>
            </w:r>
          </w:p>
        </w:tc>
        <w:tc>
          <w:tcPr>
            <w:tcW w:w="509" w:type="pct"/>
            <w:tcBorders>
              <w:top w:val="nil"/>
              <w:left w:val="nil"/>
              <w:bottom w:val="nil"/>
              <w:right w:val="nil"/>
            </w:tcBorders>
            <w:shd w:val="clear" w:color="auto" w:fill="auto"/>
            <w:vAlign w:val="bottom"/>
          </w:tcPr>
          <w:p w14:paraId="45DEFA4E" w14:textId="042EE9CA" w:rsidR="00E97A6D" w:rsidRPr="001A5E0D" w:rsidRDefault="00E97A6D" w:rsidP="00E97A6D">
            <w:pPr>
              <w:pStyle w:val="TT"/>
              <w:jc w:val="right"/>
              <w:rPr>
                <w:rFonts w:cs="Arial"/>
                <w:sz w:val="20"/>
                <w:lang w:val="hr-HR"/>
              </w:rPr>
            </w:pPr>
            <w:r w:rsidRPr="001A5E0D">
              <w:rPr>
                <w:rFonts w:cs="Arial"/>
                <w:sz w:val="20"/>
              </w:rPr>
              <w:t xml:space="preserve"> 24.821 </w:t>
            </w:r>
          </w:p>
        </w:tc>
        <w:tc>
          <w:tcPr>
            <w:tcW w:w="509" w:type="pct"/>
            <w:tcBorders>
              <w:top w:val="nil"/>
              <w:left w:val="nil"/>
              <w:bottom w:val="nil"/>
              <w:right w:val="nil"/>
            </w:tcBorders>
            <w:shd w:val="clear" w:color="auto" w:fill="auto"/>
            <w:vAlign w:val="bottom"/>
          </w:tcPr>
          <w:p w14:paraId="16356206" w14:textId="19A532EE" w:rsidR="00E97A6D" w:rsidRPr="001A5E0D" w:rsidRDefault="00E97A6D" w:rsidP="00E97A6D">
            <w:pPr>
              <w:pStyle w:val="TT"/>
              <w:jc w:val="right"/>
              <w:rPr>
                <w:rFonts w:cs="Arial"/>
                <w:sz w:val="20"/>
                <w:lang w:val="hr-HR"/>
              </w:rPr>
            </w:pPr>
            <w:r w:rsidRPr="001A5E0D">
              <w:rPr>
                <w:rFonts w:cs="Arial"/>
                <w:sz w:val="20"/>
              </w:rPr>
              <w:t xml:space="preserve"> 88.798 </w:t>
            </w:r>
          </w:p>
        </w:tc>
      </w:tr>
      <w:tr w:rsidR="00E97A6D" w:rsidRPr="00D545E7" w14:paraId="3C314D73" w14:textId="77777777" w:rsidTr="001A5E0D">
        <w:tc>
          <w:tcPr>
            <w:tcW w:w="927" w:type="pct"/>
            <w:vAlign w:val="bottom"/>
          </w:tcPr>
          <w:p w14:paraId="6ACE68AD" w14:textId="77777777" w:rsidR="00E97A6D" w:rsidRPr="001A5E0D" w:rsidRDefault="00E97A6D" w:rsidP="00E97A6D">
            <w:pPr>
              <w:pStyle w:val="TT"/>
              <w:spacing w:line="240" w:lineRule="auto"/>
              <w:rPr>
                <w:rFonts w:cs="Arial"/>
                <w:sz w:val="20"/>
                <w:lang w:val="hr-HR"/>
              </w:rPr>
            </w:pPr>
            <w:r w:rsidRPr="001A5E0D">
              <w:rPr>
                <w:rFonts w:cs="Arial"/>
                <w:sz w:val="20"/>
                <w:lang w:val="hr-HR"/>
              </w:rPr>
              <w:t>Inozemne financijske institucije</w:t>
            </w:r>
          </w:p>
        </w:tc>
        <w:tc>
          <w:tcPr>
            <w:tcW w:w="509" w:type="pct"/>
            <w:tcBorders>
              <w:top w:val="nil"/>
              <w:left w:val="nil"/>
              <w:bottom w:val="nil"/>
              <w:right w:val="nil"/>
            </w:tcBorders>
            <w:shd w:val="clear" w:color="auto" w:fill="auto"/>
            <w:vAlign w:val="bottom"/>
          </w:tcPr>
          <w:p w14:paraId="0B92A04C" w14:textId="21FF0DED" w:rsidR="00E97A6D" w:rsidRPr="001A5E0D" w:rsidRDefault="00E97A6D" w:rsidP="001A5E0D">
            <w:pPr>
              <w:pStyle w:val="TT"/>
              <w:spacing w:line="240" w:lineRule="auto"/>
              <w:jc w:val="right"/>
              <w:rPr>
                <w:rFonts w:cs="Arial"/>
                <w:sz w:val="20"/>
              </w:rPr>
            </w:pPr>
            <w:r w:rsidRPr="001A5E0D">
              <w:rPr>
                <w:rFonts w:cs="Arial"/>
                <w:sz w:val="20"/>
              </w:rPr>
              <w:t xml:space="preserve"> 23 </w:t>
            </w:r>
          </w:p>
        </w:tc>
        <w:tc>
          <w:tcPr>
            <w:tcW w:w="509" w:type="pct"/>
            <w:tcBorders>
              <w:top w:val="nil"/>
              <w:left w:val="nil"/>
              <w:bottom w:val="nil"/>
              <w:right w:val="nil"/>
            </w:tcBorders>
            <w:shd w:val="clear" w:color="auto" w:fill="auto"/>
            <w:vAlign w:val="bottom"/>
          </w:tcPr>
          <w:p w14:paraId="131C495F" w14:textId="50C60301" w:rsidR="00E97A6D" w:rsidRPr="001A5E0D" w:rsidRDefault="00E97A6D" w:rsidP="001A5E0D">
            <w:pPr>
              <w:pStyle w:val="TT"/>
              <w:spacing w:line="240" w:lineRule="auto"/>
              <w:jc w:val="right"/>
              <w:rPr>
                <w:rFonts w:cs="Arial"/>
                <w:sz w:val="20"/>
              </w:rPr>
            </w:pPr>
            <w:r w:rsidRPr="001A5E0D">
              <w:rPr>
                <w:rFonts w:cs="Arial"/>
                <w:sz w:val="20"/>
              </w:rPr>
              <w:t xml:space="preserve"> 365 </w:t>
            </w:r>
          </w:p>
        </w:tc>
        <w:tc>
          <w:tcPr>
            <w:tcW w:w="509" w:type="pct"/>
            <w:tcBorders>
              <w:top w:val="nil"/>
              <w:left w:val="nil"/>
              <w:bottom w:val="nil"/>
              <w:right w:val="nil"/>
            </w:tcBorders>
            <w:shd w:val="clear" w:color="auto" w:fill="auto"/>
            <w:vAlign w:val="bottom"/>
          </w:tcPr>
          <w:p w14:paraId="3F37791C" w14:textId="3A5F9D87" w:rsidR="00E97A6D" w:rsidRPr="001A5E0D" w:rsidRDefault="00E97A6D" w:rsidP="00E97A6D">
            <w:pPr>
              <w:pStyle w:val="TT"/>
              <w:jc w:val="right"/>
              <w:rPr>
                <w:rFonts w:cs="Arial"/>
                <w:sz w:val="20"/>
                <w:lang w:val="hr-HR"/>
              </w:rPr>
            </w:pPr>
            <w:r w:rsidRPr="001A5E0D">
              <w:rPr>
                <w:rFonts w:cs="Arial"/>
                <w:sz w:val="20"/>
              </w:rPr>
              <w:t xml:space="preserve"> 543 </w:t>
            </w:r>
          </w:p>
        </w:tc>
        <w:tc>
          <w:tcPr>
            <w:tcW w:w="510" w:type="pct"/>
            <w:tcBorders>
              <w:top w:val="nil"/>
              <w:left w:val="nil"/>
              <w:bottom w:val="nil"/>
              <w:right w:val="nil"/>
            </w:tcBorders>
            <w:shd w:val="clear" w:color="auto" w:fill="auto"/>
            <w:vAlign w:val="bottom"/>
          </w:tcPr>
          <w:p w14:paraId="4E2DF878" w14:textId="6E8234A2" w:rsidR="00E97A6D" w:rsidRPr="001A5E0D" w:rsidRDefault="00E97A6D" w:rsidP="00E97A6D">
            <w:pPr>
              <w:pStyle w:val="TT"/>
              <w:jc w:val="right"/>
              <w:rPr>
                <w:rFonts w:cs="Arial"/>
                <w:sz w:val="20"/>
                <w:lang w:val="hr-HR"/>
              </w:rPr>
            </w:pPr>
            <w:r w:rsidRPr="001A5E0D">
              <w:rPr>
                <w:rFonts w:cs="Arial"/>
                <w:sz w:val="20"/>
              </w:rPr>
              <w:t xml:space="preserve"> 1.455 </w:t>
            </w:r>
          </w:p>
        </w:tc>
        <w:tc>
          <w:tcPr>
            <w:tcW w:w="509" w:type="pct"/>
            <w:tcBorders>
              <w:top w:val="nil"/>
              <w:left w:val="nil"/>
              <w:bottom w:val="nil"/>
              <w:right w:val="nil"/>
            </w:tcBorders>
            <w:shd w:val="clear" w:color="auto" w:fill="auto"/>
            <w:vAlign w:val="bottom"/>
          </w:tcPr>
          <w:p w14:paraId="54A1F081" w14:textId="7FA7409C" w:rsidR="00E97A6D" w:rsidRPr="001A5E0D" w:rsidRDefault="00E97A6D" w:rsidP="00E97A6D">
            <w:pPr>
              <w:pStyle w:val="TT"/>
              <w:spacing w:line="240" w:lineRule="auto"/>
              <w:jc w:val="right"/>
              <w:rPr>
                <w:rFonts w:cs="Arial"/>
                <w:sz w:val="20"/>
              </w:rPr>
            </w:pPr>
            <w:r w:rsidRPr="001A5E0D">
              <w:rPr>
                <w:rFonts w:cs="Arial"/>
                <w:sz w:val="20"/>
              </w:rPr>
              <w:t xml:space="preserve"> 23 </w:t>
            </w:r>
          </w:p>
        </w:tc>
        <w:tc>
          <w:tcPr>
            <w:tcW w:w="509" w:type="pct"/>
            <w:tcBorders>
              <w:top w:val="nil"/>
              <w:left w:val="nil"/>
              <w:bottom w:val="nil"/>
              <w:right w:val="nil"/>
            </w:tcBorders>
            <w:shd w:val="clear" w:color="auto" w:fill="auto"/>
            <w:vAlign w:val="bottom"/>
          </w:tcPr>
          <w:p w14:paraId="639467B1" w14:textId="4E66AECF" w:rsidR="00E97A6D" w:rsidRPr="001A5E0D" w:rsidRDefault="00E97A6D" w:rsidP="00E97A6D">
            <w:pPr>
              <w:pStyle w:val="TT"/>
              <w:jc w:val="right"/>
              <w:rPr>
                <w:rFonts w:cs="Arial"/>
                <w:sz w:val="20"/>
              </w:rPr>
            </w:pPr>
            <w:r w:rsidRPr="001A5E0D">
              <w:rPr>
                <w:rFonts w:cs="Arial"/>
                <w:sz w:val="20"/>
              </w:rPr>
              <w:t xml:space="preserve"> 365 </w:t>
            </w:r>
          </w:p>
        </w:tc>
        <w:tc>
          <w:tcPr>
            <w:tcW w:w="509" w:type="pct"/>
            <w:tcBorders>
              <w:top w:val="nil"/>
              <w:left w:val="nil"/>
              <w:bottom w:val="nil"/>
              <w:right w:val="nil"/>
            </w:tcBorders>
            <w:shd w:val="clear" w:color="auto" w:fill="auto"/>
            <w:vAlign w:val="bottom"/>
          </w:tcPr>
          <w:p w14:paraId="4F5AE18B" w14:textId="0F48DE35" w:rsidR="00E97A6D" w:rsidRPr="001A5E0D" w:rsidRDefault="00E97A6D" w:rsidP="00E97A6D">
            <w:pPr>
              <w:pStyle w:val="TT"/>
              <w:jc w:val="right"/>
              <w:rPr>
                <w:rFonts w:cs="Arial"/>
                <w:sz w:val="20"/>
                <w:lang w:val="hr-HR"/>
              </w:rPr>
            </w:pPr>
            <w:r w:rsidRPr="001A5E0D">
              <w:rPr>
                <w:rFonts w:cs="Arial"/>
                <w:sz w:val="20"/>
              </w:rPr>
              <w:t xml:space="preserve"> 543 </w:t>
            </w:r>
          </w:p>
        </w:tc>
        <w:tc>
          <w:tcPr>
            <w:tcW w:w="509" w:type="pct"/>
            <w:tcBorders>
              <w:top w:val="nil"/>
              <w:left w:val="nil"/>
              <w:bottom w:val="nil"/>
              <w:right w:val="nil"/>
            </w:tcBorders>
            <w:shd w:val="clear" w:color="auto" w:fill="auto"/>
            <w:vAlign w:val="bottom"/>
          </w:tcPr>
          <w:p w14:paraId="6C8B6F14" w14:textId="737B12CE" w:rsidR="00E97A6D" w:rsidRPr="001A5E0D" w:rsidRDefault="00E97A6D" w:rsidP="00E97A6D">
            <w:pPr>
              <w:pStyle w:val="TT"/>
              <w:jc w:val="right"/>
              <w:rPr>
                <w:rFonts w:cs="Arial"/>
                <w:sz w:val="20"/>
                <w:lang w:val="hr-HR"/>
              </w:rPr>
            </w:pPr>
            <w:r w:rsidRPr="001A5E0D">
              <w:rPr>
                <w:rFonts w:cs="Arial"/>
                <w:sz w:val="20"/>
              </w:rPr>
              <w:t xml:space="preserve"> 1.455 </w:t>
            </w:r>
          </w:p>
        </w:tc>
      </w:tr>
      <w:tr w:rsidR="00E97A6D" w:rsidRPr="00D545E7" w14:paraId="5AF5BAA4" w14:textId="77777777" w:rsidTr="001A5E0D">
        <w:tc>
          <w:tcPr>
            <w:tcW w:w="927" w:type="pct"/>
            <w:vAlign w:val="bottom"/>
          </w:tcPr>
          <w:p w14:paraId="4A74FFEE" w14:textId="77777777" w:rsidR="00E97A6D" w:rsidRPr="001A5E0D" w:rsidRDefault="00E97A6D" w:rsidP="00E97A6D">
            <w:pPr>
              <w:pStyle w:val="TT"/>
              <w:spacing w:line="240" w:lineRule="auto"/>
              <w:rPr>
                <w:rFonts w:cs="Arial"/>
                <w:sz w:val="20"/>
                <w:lang w:val="hr-HR"/>
              </w:rPr>
            </w:pPr>
            <w:r w:rsidRPr="001A5E0D">
              <w:rPr>
                <w:rFonts w:cs="Arial"/>
                <w:sz w:val="20"/>
                <w:lang w:val="hr-HR"/>
              </w:rPr>
              <w:t>Zatezne kamate</w:t>
            </w:r>
          </w:p>
        </w:tc>
        <w:tc>
          <w:tcPr>
            <w:tcW w:w="509" w:type="pct"/>
            <w:tcBorders>
              <w:top w:val="nil"/>
              <w:left w:val="nil"/>
              <w:bottom w:val="nil"/>
              <w:right w:val="nil"/>
            </w:tcBorders>
            <w:shd w:val="clear" w:color="auto" w:fill="auto"/>
            <w:vAlign w:val="bottom"/>
          </w:tcPr>
          <w:p w14:paraId="058B2E6C" w14:textId="576E2942" w:rsidR="00E97A6D" w:rsidRPr="001A5E0D" w:rsidRDefault="00E97A6D" w:rsidP="001A5E0D">
            <w:pPr>
              <w:pStyle w:val="TT"/>
              <w:spacing w:line="240" w:lineRule="auto"/>
              <w:jc w:val="right"/>
              <w:rPr>
                <w:rFonts w:cs="Arial"/>
                <w:sz w:val="20"/>
              </w:rPr>
            </w:pPr>
            <w:r w:rsidRPr="001A5E0D">
              <w:rPr>
                <w:rFonts w:cs="Arial"/>
                <w:sz w:val="20"/>
              </w:rPr>
              <w:t xml:space="preserve"> 7.230 </w:t>
            </w:r>
          </w:p>
        </w:tc>
        <w:tc>
          <w:tcPr>
            <w:tcW w:w="509" w:type="pct"/>
            <w:tcBorders>
              <w:top w:val="nil"/>
              <w:left w:val="nil"/>
              <w:bottom w:val="nil"/>
              <w:right w:val="nil"/>
            </w:tcBorders>
            <w:shd w:val="clear" w:color="auto" w:fill="auto"/>
            <w:vAlign w:val="bottom"/>
          </w:tcPr>
          <w:p w14:paraId="47809A5C" w14:textId="3831B865" w:rsidR="00E97A6D" w:rsidRPr="001A5E0D" w:rsidRDefault="00E97A6D" w:rsidP="001A5E0D">
            <w:pPr>
              <w:pStyle w:val="TT"/>
              <w:spacing w:line="240" w:lineRule="auto"/>
              <w:jc w:val="right"/>
              <w:rPr>
                <w:rFonts w:cs="Arial"/>
                <w:sz w:val="20"/>
              </w:rPr>
            </w:pPr>
            <w:r w:rsidRPr="001A5E0D">
              <w:rPr>
                <w:rFonts w:cs="Arial"/>
                <w:sz w:val="20"/>
              </w:rPr>
              <w:t xml:space="preserve"> 26.775 </w:t>
            </w:r>
          </w:p>
        </w:tc>
        <w:tc>
          <w:tcPr>
            <w:tcW w:w="509" w:type="pct"/>
            <w:tcBorders>
              <w:top w:val="nil"/>
              <w:left w:val="nil"/>
              <w:bottom w:val="nil"/>
              <w:right w:val="nil"/>
            </w:tcBorders>
            <w:shd w:val="clear" w:color="auto" w:fill="auto"/>
            <w:vAlign w:val="bottom"/>
          </w:tcPr>
          <w:p w14:paraId="2BAE8CF2" w14:textId="2E2D731E" w:rsidR="00E97A6D" w:rsidRPr="001A5E0D" w:rsidRDefault="00E97A6D" w:rsidP="00E97A6D">
            <w:pPr>
              <w:pStyle w:val="TT"/>
              <w:jc w:val="right"/>
              <w:rPr>
                <w:rFonts w:cs="Arial"/>
                <w:sz w:val="20"/>
                <w:lang w:val="hr-HR"/>
              </w:rPr>
            </w:pPr>
            <w:r w:rsidRPr="001A5E0D">
              <w:rPr>
                <w:rFonts w:cs="Arial"/>
                <w:sz w:val="20"/>
              </w:rPr>
              <w:t xml:space="preserve"> 4.785 </w:t>
            </w:r>
          </w:p>
        </w:tc>
        <w:tc>
          <w:tcPr>
            <w:tcW w:w="510" w:type="pct"/>
            <w:tcBorders>
              <w:top w:val="nil"/>
              <w:left w:val="nil"/>
              <w:bottom w:val="nil"/>
              <w:right w:val="nil"/>
            </w:tcBorders>
            <w:shd w:val="clear" w:color="auto" w:fill="auto"/>
            <w:vAlign w:val="bottom"/>
          </w:tcPr>
          <w:p w14:paraId="6261EB5D" w14:textId="1F3F114B" w:rsidR="00E97A6D" w:rsidRPr="001A5E0D" w:rsidRDefault="00E97A6D" w:rsidP="00E97A6D">
            <w:pPr>
              <w:pStyle w:val="TT"/>
              <w:jc w:val="right"/>
              <w:rPr>
                <w:rFonts w:cs="Arial"/>
                <w:sz w:val="20"/>
                <w:lang w:val="hr-HR"/>
              </w:rPr>
            </w:pPr>
            <w:r w:rsidRPr="001A5E0D">
              <w:rPr>
                <w:rFonts w:cs="Arial"/>
                <w:sz w:val="20"/>
              </w:rPr>
              <w:t xml:space="preserve"> 15.954 </w:t>
            </w:r>
          </w:p>
        </w:tc>
        <w:tc>
          <w:tcPr>
            <w:tcW w:w="509" w:type="pct"/>
            <w:tcBorders>
              <w:top w:val="nil"/>
              <w:left w:val="nil"/>
              <w:bottom w:val="nil"/>
              <w:right w:val="nil"/>
            </w:tcBorders>
            <w:shd w:val="clear" w:color="auto" w:fill="auto"/>
            <w:vAlign w:val="bottom"/>
          </w:tcPr>
          <w:p w14:paraId="618F4B9D" w14:textId="544D2B11" w:rsidR="00E97A6D" w:rsidRPr="001A5E0D" w:rsidRDefault="00E97A6D" w:rsidP="00E97A6D">
            <w:pPr>
              <w:pStyle w:val="TT"/>
              <w:spacing w:line="240" w:lineRule="auto"/>
              <w:jc w:val="right"/>
              <w:rPr>
                <w:rFonts w:cs="Arial"/>
                <w:sz w:val="20"/>
              </w:rPr>
            </w:pPr>
            <w:r w:rsidRPr="001A5E0D">
              <w:rPr>
                <w:rFonts w:cs="Arial"/>
                <w:sz w:val="20"/>
              </w:rPr>
              <w:t xml:space="preserve"> 7.230 </w:t>
            </w:r>
          </w:p>
        </w:tc>
        <w:tc>
          <w:tcPr>
            <w:tcW w:w="509" w:type="pct"/>
            <w:tcBorders>
              <w:top w:val="nil"/>
              <w:left w:val="nil"/>
              <w:bottom w:val="nil"/>
              <w:right w:val="nil"/>
            </w:tcBorders>
            <w:shd w:val="clear" w:color="auto" w:fill="auto"/>
            <w:vAlign w:val="bottom"/>
          </w:tcPr>
          <w:p w14:paraId="5154B767" w14:textId="2F7A0C49" w:rsidR="00E97A6D" w:rsidRPr="001A5E0D" w:rsidRDefault="00E97A6D" w:rsidP="00E97A6D">
            <w:pPr>
              <w:pStyle w:val="TT"/>
              <w:jc w:val="right"/>
              <w:rPr>
                <w:rFonts w:cs="Arial"/>
                <w:sz w:val="20"/>
              </w:rPr>
            </w:pPr>
            <w:r w:rsidRPr="001A5E0D">
              <w:rPr>
                <w:rFonts w:cs="Arial"/>
                <w:sz w:val="20"/>
              </w:rPr>
              <w:t xml:space="preserve"> 26.775 </w:t>
            </w:r>
          </w:p>
        </w:tc>
        <w:tc>
          <w:tcPr>
            <w:tcW w:w="509" w:type="pct"/>
            <w:tcBorders>
              <w:top w:val="nil"/>
              <w:left w:val="nil"/>
              <w:bottom w:val="nil"/>
              <w:right w:val="nil"/>
            </w:tcBorders>
            <w:shd w:val="clear" w:color="auto" w:fill="auto"/>
            <w:vAlign w:val="bottom"/>
          </w:tcPr>
          <w:p w14:paraId="3A0CBD70" w14:textId="71AA85E5" w:rsidR="00E97A6D" w:rsidRPr="001A5E0D" w:rsidRDefault="00E97A6D" w:rsidP="00E97A6D">
            <w:pPr>
              <w:pStyle w:val="TT"/>
              <w:jc w:val="right"/>
              <w:rPr>
                <w:rFonts w:cs="Arial"/>
                <w:sz w:val="20"/>
                <w:lang w:val="hr-HR"/>
              </w:rPr>
            </w:pPr>
            <w:r w:rsidRPr="001A5E0D">
              <w:rPr>
                <w:rFonts w:cs="Arial"/>
                <w:sz w:val="20"/>
              </w:rPr>
              <w:t xml:space="preserve"> 4.785 </w:t>
            </w:r>
          </w:p>
        </w:tc>
        <w:tc>
          <w:tcPr>
            <w:tcW w:w="509" w:type="pct"/>
            <w:tcBorders>
              <w:top w:val="nil"/>
              <w:left w:val="nil"/>
              <w:bottom w:val="nil"/>
              <w:right w:val="nil"/>
            </w:tcBorders>
            <w:shd w:val="clear" w:color="auto" w:fill="auto"/>
            <w:vAlign w:val="bottom"/>
          </w:tcPr>
          <w:p w14:paraId="15CC556C" w14:textId="5FBEEA81" w:rsidR="00E97A6D" w:rsidRPr="001A5E0D" w:rsidRDefault="00E97A6D" w:rsidP="00E97A6D">
            <w:pPr>
              <w:pStyle w:val="TT"/>
              <w:jc w:val="right"/>
              <w:rPr>
                <w:rFonts w:cs="Arial"/>
                <w:sz w:val="20"/>
                <w:lang w:val="hr-HR"/>
              </w:rPr>
            </w:pPr>
            <w:r w:rsidRPr="001A5E0D">
              <w:rPr>
                <w:rFonts w:cs="Arial"/>
                <w:sz w:val="20"/>
              </w:rPr>
              <w:t xml:space="preserve"> 15.954 </w:t>
            </w:r>
          </w:p>
        </w:tc>
      </w:tr>
      <w:tr w:rsidR="00E97A6D" w:rsidRPr="00D545E7" w14:paraId="3B0140BE" w14:textId="77777777" w:rsidTr="001A5E0D">
        <w:trPr>
          <w:trHeight w:val="293"/>
        </w:trPr>
        <w:tc>
          <w:tcPr>
            <w:tcW w:w="927" w:type="pct"/>
            <w:vAlign w:val="bottom"/>
          </w:tcPr>
          <w:p w14:paraId="20061E71" w14:textId="77777777" w:rsidR="00E97A6D" w:rsidRPr="001A5E0D" w:rsidRDefault="00E97A6D" w:rsidP="00E97A6D">
            <w:pPr>
              <w:pStyle w:val="TT"/>
              <w:spacing w:line="240" w:lineRule="auto"/>
              <w:rPr>
                <w:rFonts w:cs="Arial"/>
                <w:sz w:val="20"/>
                <w:lang w:val="hr-HR"/>
              </w:rPr>
            </w:pPr>
            <w:r w:rsidRPr="001A5E0D">
              <w:rPr>
                <w:rFonts w:cs="Arial"/>
                <w:sz w:val="20"/>
                <w:lang w:val="hr-HR"/>
              </w:rPr>
              <w:t>Ostalo</w:t>
            </w:r>
          </w:p>
        </w:tc>
        <w:tc>
          <w:tcPr>
            <w:tcW w:w="509" w:type="pct"/>
            <w:tcBorders>
              <w:top w:val="nil"/>
              <w:left w:val="nil"/>
              <w:bottom w:val="nil"/>
              <w:right w:val="nil"/>
            </w:tcBorders>
            <w:shd w:val="clear" w:color="auto" w:fill="auto"/>
            <w:vAlign w:val="bottom"/>
          </w:tcPr>
          <w:p w14:paraId="25CA8801" w14:textId="667BD85A" w:rsidR="00E97A6D" w:rsidRPr="001A5E0D" w:rsidRDefault="00E97A6D" w:rsidP="001A5E0D">
            <w:pPr>
              <w:pStyle w:val="TT"/>
              <w:spacing w:line="240" w:lineRule="auto"/>
              <w:jc w:val="right"/>
              <w:rPr>
                <w:rFonts w:cs="Arial"/>
                <w:sz w:val="20"/>
              </w:rPr>
            </w:pPr>
            <w:r w:rsidRPr="001A5E0D">
              <w:rPr>
                <w:rFonts w:cs="Arial"/>
                <w:sz w:val="20"/>
              </w:rPr>
              <w:t xml:space="preserve"> 3.191 </w:t>
            </w:r>
          </w:p>
        </w:tc>
        <w:tc>
          <w:tcPr>
            <w:tcW w:w="509" w:type="pct"/>
            <w:tcBorders>
              <w:top w:val="nil"/>
              <w:left w:val="nil"/>
              <w:bottom w:val="nil"/>
              <w:right w:val="nil"/>
            </w:tcBorders>
            <w:shd w:val="clear" w:color="auto" w:fill="auto"/>
            <w:vAlign w:val="bottom"/>
          </w:tcPr>
          <w:p w14:paraId="65D0559E" w14:textId="3827D07C" w:rsidR="00E97A6D" w:rsidRPr="001A5E0D" w:rsidRDefault="00E97A6D" w:rsidP="001A5E0D">
            <w:pPr>
              <w:pStyle w:val="TT"/>
              <w:spacing w:line="240" w:lineRule="auto"/>
              <w:jc w:val="right"/>
              <w:rPr>
                <w:rFonts w:cs="Arial"/>
                <w:sz w:val="20"/>
              </w:rPr>
            </w:pPr>
            <w:r w:rsidRPr="001A5E0D">
              <w:rPr>
                <w:rFonts w:cs="Arial"/>
                <w:sz w:val="20"/>
              </w:rPr>
              <w:t xml:space="preserve"> 10.518 </w:t>
            </w:r>
          </w:p>
        </w:tc>
        <w:tc>
          <w:tcPr>
            <w:tcW w:w="509" w:type="pct"/>
            <w:tcBorders>
              <w:top w:val="nil"/>
              <w:left w:val="nil"/>
              <w:bottom w:val="nil"/>
              <w:right w:val="nil"/>
            </w:tcBorders>
            <w:shd w:val="clear" w:color="auto" w:fill="auto"/>
            <w:vAlign w:val="bottom"/>
          </w:tcPr>
          <w:p w14:paraId="047184A4" w14:textId="490A62AE" w:rsidR="00E97A6D" w:rsidRPr="001A5E0D" w:rsidRDefault="00E97A6D" w:rsidP="00E97A6D">
            <w:pPr>
              <w:pStyle w:val="TT"/>
              <w:jc w:val="right"/>
              <w:rPr>
                <w:rFonts w:cs="Arial"/>
                <w:sz w:val="20"/>
                <w:lang w:val="hr-HR"/>
              </w:rPr>
            </w:pPr>
            <w:r w:rsidRPr="001A5E0D">
              <w:rPr>
                <w:rFonts w:cs="Arial"/>
                <w:sz w:val="20"/>
              </w:rPr>
              <w:t xml:space="preserve"> 3.673 </w:t>
            </w:r>
          </w:p>
        </w:tc>
        <w:tc>
          <w:tcPr>
            <w:tcW w:w="510" w:type="pct"/>
            <w:tcBorders>
              <w:top w:val="nil"/>
              <w:left w:val="nil"/>
              <w:bottom w:val="nil"/>
              <w:right w:val="nil"/>
            </w:tcBorders>
            <w:shd w:val="clear" w:color="auto" w:fill="auto"/>
            <w:vAlign w:val="bottom"/>
          </w:tcPr>
          <w:p w14:paraId="11FA2CD2" w14:textId="5F2A032E" w:rsidR="00E97A6D" w:rsidRPr="001A5E0D" w:rsidRDefault="00E97A6D" w:rsidP="00E97A6D">
            <w:pPr>
              <w:pStyle w:val="TT"/>
              <w:jc w:val="right"/>
              <w:rPr>
                <w:rFonts w:cs="Arial"/>
                <w:sz w:val="20"/>
                <w:lang w:val="hr-HR"/>
              </w:rPr>
            </w:pPr>
            <w:r w:rsidRPr="001A5E0D">
              <w:rPr>
                <w:rFonts w:cs="Arial"/>
                <w:sz w:val="20"/>
              </w:rPr>
              <w:t xml:space="preserve"> 12.827 </w:t>
            </w:r>
          </w:p>
        </w:tc>
        <w:tc>
          <w:tcPr>
            <w:tcW w:w="509" w:type="pct"/>
            <w:tcBorders>
              <w:top w:val="nil"/>
              <w:left w:val="nil"/>
              <w:bottom w:val="single" w:sz="4" w:space="0" w:color="auto"/>
              <w:right w:val="nil"/>
            </w:tcBorders>
            <w:shd w:val="clear" w:color="auto" w:fill="auto"/>
            <w:vAlign w:val="bottom"/>
          </w:tcPr>
          <w:p w14:paraId="45963254" w14:textId="78360F94" w:rsidR="00E97A6D" w:rsidRPr="001A5E0D" w:rsidRDefault="00E97A6D" w:rsidP="00E97A6D">
            <w:pPr>
              <w:pStyle w:val="TT"/>
              <w:spacing w:line="240" w:lineRule="auto"/>
              <w:jc w:val="right"/>
              <w:rPr>
                <w:rFonts w:cs="Arial"/>
                <w:sz w:val="20"/>
              </w:rPr>
            </w:pPr>
            <w:r w:rsidRPr="001A5E0D">
              <w:rPr>
                <w:rFonts w:cs="Arial"/>
                <w:sz w:val="20"/>
              </w:rPr>
              <w:t xml:space="preserve"> 3.191 </w:t>
            </w:r>
          </w:p>
        </w:tc>
        <w:tc>
          <w:tcPr>
            <w:tcW w:w="509" w:type="pct"/>
            <w:tcBorders>
              <w:top w:val="nil"/>
              <w:left w:val="nil"/>
              <w:bottom w:val="nil"/>
              <w:right w:val="nil"/>
            </w:tcBorders>
            <w:shd w:val="clear" w:color="auto" w:fill="auto"/>
            <w:vAlign w:val="bottom"/>
          </w:tcPr>
          <w:p w14:paraId="2E15A9A4" w14:textId="4D009069" w:rsidR="00E97A6D" w:rsidRPr="001A5E0D" w:rsidRDefault="00E97A6D" w:rsidP="00E97A6D">
            <w:pPr>
              <w:pStyle w:val="TT"/>
              <w:jc w:val="right"/>
              <w:rPr>
                <w:rFonts w:cs="Arial"/>
                <w:sz w:val="20"/>
              </w:rPr>
            </w:pPr>
            <w:r w:rsidRPr="001A5E0D">
              <w:rPr>
                <w:rFonts w:cs="Arial"/>
                <w:sz w:val="20"/>
              </w:rPr>
              <w:t xml:space="preserve"> 10.518 </w:t>
            </w:r>
          </w:p>
        </w:tc>
        <w:tc>
          <w:tcPr>
            <w:tcW w:w="509" w:type="pct"/>
            <w:tcBorders>
              <w:top w:val="nil"/>
              <w:left w:val="nil"/>
              <w:bottom w:val="single" w:sz="4" w:space="0" w:color="auto"/>
              <w:right w:val="nil"/>
            </w:tcBorders>
            <w:shd w:val="clear" w:color="auto" w:fill="auto"/>
            <w:vAlign w:val="bottom"/>
          </w:tcPr>
          <w:p w14:paraId="1019CC5A" w14:textId="7273D9A3" w:rsidR="00E97A6D" w:rsidRPr="001A5E0D" w:rsidRDefault="00E97A6D" w:rsidP="00E97A6D">
            <w:pPr>
              <w:pStyle w:val="TT"/>
              <w:jc w:val="right"/>
              <w:rPr>
                <w:rFonts w:cs="Arial"/>
                <w:sz w:val="20"/>
                <w:lang w:val="hr-HR"/>
              </w:rPr>
            </w:pPr>
            <w:r w:rsidRPr="001A5E0D">
              <w:rPr>
                <w:rFonts w:cs="Arial"/>
                <w:sz w:val="20"/>
              </w:rPr>
              <w:t xml:space="preserve"> 3.673 </w:t>
            </w:r>
          </w:p>
        </w:tc>
        <w:tc>
          <w:tcPr>
            <w:tcW w:w="509" w:type="pct"/>
            <w:tcBorders>
              <w:top w:val="nil"/>
              <w:left w:val="nil"/>
              <w:bottom w:val="nil"/>
              <w:right w:val="nil"/>
            </w:tcBorders>
            <w:shd w:val="clear" w:color="auto" w:fill="auto"/>
            <w:vAlign w:val="bottom"/>
          </w:tcPr>
          <w:p w14:paraId="48C14F05" w14:textId="4FF14158" w:rsidR="00E97A6D" w:rsidRPr="001A5E0D" w:rsidRDefault="00E97A6D" w:rsidP="00E97A6D">
            <w:pPr>
              <w:pStyle w:val="TT"/>
              <w:jc w:val="right"/>
              <w:rPr>
                <w:rFonts w:cs="Arial"/>
                <w:sz w:val="20"/>
                <w:lang w:val="hr-HR"/>
              </w:rPr>
            </w:pPr>
            <w:r w:rsidRPr="001A5E0D">
              <w:rPr>
                <w:rFonts w:cs="Arial"/>
                <w:sz w:val="20"/>
              </w:rPr>
              <w:t xml:space="preserve"> 12.827 </w:t>
            </w:r>
          </w:p>
        </w:tc>
      </w:tr>
      <w:tr w:rsidR="002D0940" w:rsidRPr="00D545E7" w14:paraId="01AD320D" w14:textId="77777777" w:rsidTr="0080589F">
        <w:tc>
          <w:tcPr>
            <w:tcW w:w="927" w:type="pct"/>
            <w:vAlign w:val="bottom"/>
          </w:tcPr>
          <w:p w14:paraId="3A1D8F44" w14:textId="77777777" w:rsidR="002D0940" w:rsidRPr="001A5E0D" w:rsidRDefault="002D0940" w:rsidP="002D0940">
            <w:pPr>
              <w:pStyle w:val="Tot"/>
              <w:spacing w:line="240" w:lineRule="auto"/>
              <w:rPr>
                <w:rFonts w:cs="Arial"/>
                <w:b/>
                <w:bCs/>
                <w:sz w:val="20"/>
                <w:lang w:val="hr-HR"/>
              </w:rPr>
            </w:pPr>
          </w:p>
        </w:tc>
        <w:tc>
          <w:tcPr>
            <w:tcW w:w="509" w:type="pct"/>
            <w:tcBorders>
              <w:top w:val="single" w:sz="4" w:space="0" w:color="auto"/>
              <w:bottom w:val="single" w:sz="12" w:space="0" w:color="auto"/>
            </w:tcBorders>
            <w:vAlign w:val="bottom"/>
          </w:tcPr>
          <w:p w14:paraId="1B0E002B" w14:textId="3460F0E2" w:rsidR="002D0940" w:rsidRPr="001A5E0D" w:rsidRDefault="00E97A6D" w:rsidP="002D0940">
            <w:pPr>
              <w:pStyle w:val="Tot"/>
              <w:spacing w:line="240" w:lineRule="auto"/>
              <w:jc w:val="right"/>
              <w:rPr>
                <w:rFonts w:cs="Arial"/>
                <w:b/>
                <w:bCs/>
                <w:sz w:val="20"/>
                <w:lang w:val="hr-HR"/>
              </w:rPr>
            </w:pPr>
            <w:r w:rsidRPr="00E97A6D">
              <w:rPr>
                <w:rFonts w:cs="Arial"/>
                <w:b/>
                <w:bCs/>
                <w:sz w:val="20"/>
                <w:lang w:val="hr-HR"/>
              </w:rPr>
              <w:t>147.159</w:t>
            </w:r>
          </w:p>
        </w:tc>
        <w:tc>
          <w:tcPr>
            <w:tcW w:w="509" w:type="pct"/>
            <w:tcBorders>
              <w:top w:val="single" w:sz="4" w:space="0" w:color="auto"/>
              <w:bottom w:val="single" w:sz="12" w:space="0" w:color="auto"/>
            </w:tcBorders>
            <w:vAlign w:val="bottom"/>
          </w:tcPr>
          <w:p w14:paraId="03292AA5" w14:textId="0FE0EDA2" w:rsidR="002D0940" w:rsidRPr="001A5E0D" w:rsidRDefault="00E97A6D" w:rsidP="002D0940">
            <w:pPr>
              <w:pStyle w:val="Tot"/>
              <w:jc w:val="right"/>
              <w:rPr>
                <w:rFonts w:cs="Arial"/>
                <w:b/>
                <w:bCs/>
                <w:sz w:val="20"/>
                <w:lang w:val="hr-HR"/>
              </w:rPr>
            </w:pPr>
            <w:r w:rsidRPr="00E97A6D">
              <w:rPr>
                <w:rFonts w:cs="Arial"/>
                <w:b/>
                <w:bCs/>
                <w:sz w:val="20"/>
                <w:lang w:val="hr-HR"/>
              </w:rPr>
              <w:t>476.051</w:t>
            </w:r>
          </w:p>
        </w:tc>
        <w:tc>
          <w:tcPr>
            <w:tcW w:w="509" w:type="pct"/>
            <w:tcBorders>
              <w:top w:val="single" w:sz="4" w:space="0" w:color="auto"/>
              <w:bottom w:val="single" w:sz="12" w:space="0" w:color="auto"/>
            </w:tcBorders>
            <w:vAlign w:val="bottom"/>
          </w:tcPr>
          <w:p w14:paraId="5D55B82F" w14:textId="5B2517D4" w:rsidR="002D0940" w:rsidRPr="001A5E0D" w:rsidRDefault="002D0940" w:rsidP="002D0940">
            <w:pPr>
              <w:pStyle w:val="Tot"/>
              <w:spacing w:line="240" w:lineRule="auto"/>
              <w:jc w:val="right"/>
              <w:rPr>
                <w:rFonts w:cs="Arial"/>
                <w:b/>
                <w:bCs/>
                <w:sz w:val="20"/>
                <w:lang w:val="hr-HR"/>
              </w:rPr>
            </w:pPr>
            <w:r w:rsidRPr="001A5E0D">
              <w:rPr>
                <w:rFonts w:cs="Arial"/>
                <w:b/>
                <w:bCs/>
                <w:sz w:val="20"/>
              </w:rPr>
              <w:t xml:space="preserve"> 153.621 </w:t>
            </w:r>
          </w:p>
        </w:tc>
        <w:tc>
          <w:tcPr>
            <w:tcW w:w="510" w:type="pct"/>
            <w:tcBorders>
              <w:top w:val="single" w:sz="4" w:space="0" w:color="auto"/>
              <w:bottom w:val="single" w:sz="12" w:space="0" w:color="auto"/>
            </w:tcBorders>
            <w:vAlign w:val="bottom"/>
          </w:tcPr>
          <w:p w14:paraId="3C87BE6A" w14:textId="38D68B5B" w:rsidR="002D0940" w:rsidRPr="001A5E0D" w:rsidRDefault="002D0940" w:rsidP="002D0940">
            <w:pPr>
              <w:pStyle w:val="Tot"/>
              <w:spacing w:line="240" w:lineRule="auto"/>
              <w:jc w:val="right"/>
              <w:rPr>
                <w:rFonts w:cs="Arial"/>
                <w:b/>
                <w:bCs/>
                <w:sz w:val="20"/>
                <w:lang w:val="hr-HR"/>
              </w:rPr>
            </w:pPr>
            <w:r w:rsidRPr="001A5E0D">
              <w:rPr>
                <w:rFonts w:cs="Arial"/>
                <w:b/>
                <w:bCs/>
                <w:sz w:val="20"/>
              </w:rPr>
              <w:t xml:space="preserve"> 491.662 </w:t>
            </w:r>
          </w:p>
        </w:tc>
        <w:tc>
          <w:tcPr>
            <w:tcW w:w="509" w:type="pct"/>
            <w:tcBorders>
              <w:top w:val="single" w:sz="4" w:space="0" w:color="auto"/>
              <w:bottom w:val="single" w:sz="12" w:space="0" w:color="auto"/>
            </w:tcBorders>
            <w:vAlign w:val="bottom"/>
          </w:tcPr>
          <w:p w14:paraId="3EA0C319" w14:textId="032C64EE" w:rsidR="002D0940" w:rsidRPr="001A5E0D" w:rsidRDefault="00E97A6D" w:rsidP="002D0940">
            <w:pPr>
              <w:pStyle w:val="TT"/>
              <w:spacing w:line="240" w:lineRule="auto"/>
              <w:jc w:val="right"/>
              <w:rPr>
                <w:rFonts w:cs="Arial"/>
                <w:b/>
                <w:bCs/>
                <w:color w:val="000000"/>
                <w:sz w:val="20"/>
                <w:lang w:val="hr-HR"/>
              </w:rPr>
            </w:pPr>
            <w:r w:rsidRPr="00E97A6D">
              <w:rPr>
                <w:rFonts w:cs="Arial"/>
                <w:b/>
                <w:bCs/>
                <w:color w:val="000000"/>
                <w:sz w:val="20"/>
                <w:lang w:val="hr-HR"/>
              </w:rPr>
              <w:t>146.834</w:t>
            </w:r>
          </w:p>
        </w:tc>
        <w:tc>
          <w:tcPr>
            <w:tcW w:w="509" w:type="pct"/>
            <w:tcBorders>
              <w:top w:val="single" w:sz="4" w:space="0" w:color="auto"/>
              <w:bottom w:val="single" w:sz="12" w:space="0" w:color="auto"/>
            </w:tcBorders>
            <w:vAlign w:val="bottom"/>
          </w:tcPr>
          <w:p w14:paraId="386960B6" w14:textId="6327A4F8" w:rsidR="002D0940" w:rsidRPr="001A5E0D" w:rsidRDefault="00E97A6D" w:rsidP="002D0940">
            <w:pPr>
              <w:pStyle w:val="TT"/>
              <w:spacing w:line="240" w:lineRule="auto"/>
              <w:jc w:val="right"/>
              <w:rPr>
                <w:rFonts w:cs="Arial"/>
                <w:b/>
                <w:bCs/>
                <w:color w:val="000000"/>
                <w:sz w:val="20"/>
                <w:lang w:val="hr-HR"/>
              </w:rPr>
            </w:pPr>
            <w:r w:rsidRPr="00E97A6D">
              <w:rPr>
                <w:rFonts w:cs="Arial"/>
                <w:b/>
                <w:bCs/>
                <w:color w:val="000000"/>
                <w:sz w:val="20"/>
                <w:lang w:val="hr-HR"/>
              </w:rPr>
              <w:t>475.076</w:t>
            </w:r>
          </w:p>
        </w:tc>
        <w:tc>
          <w:tcPr>
            <w:tcW w:w="509" w:type="pct"/>
            <w:tcBorders>
              <w:top w:val="single" w:sz="4" w:space="0" w:color="auto"/>
              <w:bottom w:val="single" w:sz="12" w:space="0" w:color="auto"/>
            </w:tcBorders>
            <w:vAlign w:val="bottom"/>
          </w:tcPr>
          <w:p w14:paraId="3DAFFCA9" w14:textId="34F51B9E" w:rsidR="002D0940" w:rsidRPr="001A5E0D" w:rsidRDefault="002D0940" w:rsidP="002D0940">
            <w:pPr>
              <w:pStyle w:val="Tot"/>
              <w:spacing w:line="240" w:lineRule="auto"/>
              <w:jc w:val="right"/>
              <w:rPr>
                <w:rFonts w:cs="Arial"/>
                <w:b/>
                <w:bCs/>
                <w:sz w:val="20"/>
                <w:lang w:val="hr-HR"/>
              </w:rPr>
            </w:pPr>
            <w:r w:rsidRPr="001A5E0D">
              <w:rPr>
                <w:rFonts w:cs="Arial"/>
                <w:b/>
                <w:bCs/>
                <w:sz w:val="20"/>
              </w:rPr>
              <w:t xml:space="preserve"> 153.308 </w:t>
            </w:r>
          </w:p>
        </w:tc>
        <w:tc>
          <w:tcPr>
            <w:tcW w:w="509" w:type="pct"/>
            <w:tcBorders>
              <w:top w:val="single" w:sz="4" w:space="0" w:color="auto"/>
              <w:bottom w:val="single" w:sz="12" w:space="0" w:color="auto"/>
            </w:tcBorders>
            <w:vAlign w:val="bottom"/>
          </w:tcPr>
          <w:p w14:paraId="237CB15E" w14:textId="102E0633" w:rsidR="002D0940" w:rsidRPr="001A5E0D" w:rsidRDefault="002D0940" w:rsidP="002D0940">
            <w:pPr>
              <w:pStyle w:val="Tot"/>
              <w:spacing w:line="240" w:lineRule="auto"/>
              <w:jc w:val="right"/>
              <w:rPr>
                <w:rFonts w:cs="Arial"/>
                <w:b/>
                <w:bCs/>
                <w:sz w:val="20"/>
                <w:lang w:val="hr-HR"/>
              </w:rPr>
            </w:pPr>
            <w:r w:rsidRPr="001A5E0D">
              <w:rPr>
                <w:rFonts w:cs="Arial"/>
                <w:b/>
                <w:bCs/>
                <w:sz w:val="20"/>
              </w:rPr>
              <w:t xml:space="preserve"> 490.713 </w:t>
            </w:r>
          </w:p>
        </w:tc>
      </w:tr>
    </w:tbl>
    <w:p w14:paraId="7B760BF8" w14:textId="77777777" w:rsidR="00E45018" w:rsidRDefault="00E45018" w:rsidP="00193E97">
      <w:pPr>
        <w:keepNext/>
        <w:jc w:val="both"/>
        <w:rPr>
          <w:rFonts w:eastAsia="Times New Roman" w:cs="Arial"/>
          <w:color w:val="000000" w:themeColor="text1"/>
        </w:rPr>
        <w:sectPr w:rsidR="00E45018" w:rsidSect="00DF61F5">
          <w:pgSz w:w="16838" w:h="11906" w:orient="landscape"/>
          <w:pgMar w:top="1417" w:right="1417" w:bottom="1417" w:left="1417" w:header="708" w:footer="708" w:gutter="0"/>
          <w:cols w:space="708"/>
          <w:docGrid w:linePitch="360"/>
        </w:sectPr>
      </w:pPr>
    </w:p>
    <w:p w14:paraId="67B92804" w14:textId="61E3CE81" w:rsidR="001F4AB4" w:rsidRPr="00EA3621" w:rsidRDefault="001F4AB4" w:rsidP="00193E97">
      <w:pPr>
        <w:keepNext/>
        <w:jc w:val="both"/>
        <w:rPr>
          <w:rFonts w:eastAsia="Times New Roman" w:cs="Arial"/>
          <w:color w:val="000000" w:themeColor="text1"/>
        </w:rPr>
      </w:pPr>
    </w:p>
    <w:p w14:paraId="294D7635" w14:textId="77777777" w:rsidR="00E45018" w:rsidRPr="001A5E0D" w:rsidRDefault="00E45018" w:rsidP="00E45018">
      <w:pPr>
        <w:keepNext/>
        <w:tabs>
          <w:tab w:val="left" w:pos="142"/>
          <w:tab w:val="left" w:pos="567"/>
        </w:tabs>
        <w:jc w:val="both"/>
        <w:rPr>
          <w:rFonts w:ascii="Arial" w:eastAsia="Times New Roman" w:hAnsi="Arial" w:cs="Arial"/>
          <w:b/>
          <w:bCs/>
          <w:color w:val="000000" w:themeColor="text1"/>
          <w:sz w:val="20"/>
          <w:szCs w:val="20"/>
        </w:rPr>
      </w:pPr>
      <w:r w:rsidRPr="001A5E0D">
        <w:rPr>
          <w:rFonts w:ascii="Arial" w:eastAsia="Times New Roman" w:hAnsi="Arial" w:cs="Arial"/>
          <w:b/>
          <w:bCs/>
          <w:color w:val="000000" w:themeColor="text1"/>
          <w:sz w:val="20"/>
          <w:szCs w:val="20"/>
        </w:rPr>
        <w:t>5.</w:t>
      </w:r>
      <w:r w:rsidRPr="001A5E0D">
        <w:rPr>
          <w:rFonts w:ascii="Arial" w:eastAsia="Times New Roman" w:hAnsi="Arial" w:cs="Arial"/>
          <w:b/>
          <w:bCs/>
          <w:color w:val="000000" w:themeColor="text1"/>
          <w:sz w:val="20"/>
          <w:szCs w:val="20"/>
        </w:rPr>
        <w:tab/>
        <w:t>Prihodi od kamata izračunati metodom efektivne kamatne stope (nastavak)</w:t>
      </w:r>
    </w:p>
    <w:p w14:paraId="037136BC" w14:textId="77777777" w:rsidR="00E45018" w:rsidRPr="001A5E0D" w:rsidRDefault="00E45018" w:rsidP="00193E97">
      <w:pPr>
        <w:keepNext/>
        <w:jc w:val="both"/>
        <w:rPr>
          <w:rFonts w:ascii="Arial" w:eastAsia="Times New Roman" w:hAnsi="Arial" w:cs="Arial"/>
          <w:color w:val="000000" w:themeColor="text1"/>
          <w:sz w:val="20"/>
          <w:szCs w:val="20"/>
        </w:rPr>
      </w:pPr>
    </w:p>
    <w:p w14:paraId="3201324E" w14:textId="77ADD913" w:rsidR="00193E97" w:rsidRPr="001A5E0D" w:rsidRDefault="00193E97" w:rsidP="00193E97">
      <w:pPr>
        <w:keepNex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Prihodi od kamata po vrstama plasmana:</w:t>
      </w:r>
    </w:p>
    <w:p w14:paraId="636D9A8C" w14:textId="77777777" w:rsidR="00E45018" w:rsidRPr="00EA3621" w:rsidRDefault="00E45018" w:rsidP="00193E97">
      <w:pPr>
        <w:keepNext/>
        <w:jc w:val="both"/>
        <w:rPr>
          <w:rFonts w:eastAsia="Times New Roman" w:cs="Arial"/>
          <w:color w:val="000000" w:themeColor="text1"/>
        </w:rPr>
      </w:pPr>
    </w:p>
    <w:tbl>
      <w:tblPr>
        <w:tblW w:w="5045" w:type="pct"/>
        <w:tblLayout w:type="fixed"/>
        <w:tblCellMar>
          <w:left w:w="122" w:type="dxa"/>
          <w:right w:w="122" w:type="dxa"/>
        </w:tblCellMar>
        <w:tblLook w:val="0000" w:firstRow="0" w:lastRow="0" w:firstColumn="0" w:lastColumn="0" w:noHBand="0" w:noVBand="0"/>
      </w:tblPr>
      <w:tblGrid>
        <w:gridCol w:w="3027"/>
        <w:gridCol w:w="1385"/>
        <w:gridCol w:w="1385"/>
        <w:gridCol w:w="17"/>
        <w:gridCol w:w="1368"/>
        <w:gridCol w:w="1385"/>
        <w:gridCol w:w="20"/>
        <w:gridCol w:w="1365"/>
        <w:gridCol w:w="1385"/>
        <w:gridCol w:w="20"/>
        <w:gridCol w:w="1365"/>
        <w:gridCol w:w="1385"/>
        <w:gridCol w:w="23"/>
      </w:tblGrid>
      <w:tr w:rsidR="00E45018" w:rsidRPr="00D545E7" w14:paraId="14F5339C" w14:textId="77777777" w:rsidTr="00D15496">
        <w:trPr>
          <w:trHeight w:val="262"/>
        </w:trPr>
        <w:tc>
          <w:tcPr>
            <w:tcW w:w="1071" w:type="pct"/>
          </w:tcPr>
          <w:p w14:paraId="35AD2994" w14:textId="77777777" w:rsidR="00E45018" w:rsidRPr="001A5E0D" w:rsidRDefault="00E45018" w:rsidP="00D15496">
            <w:pPr>
              <w:pStyle w:val="TH"/>
              <w:spacing w:line="240" w:lineRule="auto"/>
              <w:jc w:val="right"/>
              <w:rPr>
                <w:rFonts w:cs="Arial"/>
                <w:sz w:val="20"/>
                <w:lang w:val="hr-HR"/>
              </w:rPr>
            </w:pPr>
          </w:p>
        </w:tc>
        <w:tc>
          <w:tcPr>
            <w:tcW w:w="1967" w:type="pct"/>
            <w:gridSpan w:val="6"/>
            <w:vAlign w:val="bottom"/>
          </w:tcPr>
          <w:p w14:paraId="4F20EDF4" w14:textId="77777777" w:rsidR="00E45018" w:rsidRPr="001A5E0D" w:rsidRDefault="00E45018" w:rsidP="00D15496">
            <w:pPr>
              <w:pStyle w:val="TH"/>
              <w:spacing w:line="240" w:lineRule="auto"/>
              <w:jc w:val="right"/>
              <w:rPr>
                <w:rFonts w:cs="Arial"/>
                <w:sz w:val="20"/>
                <w:lang w:val="hr-HR"/>
              </w:rPr>
            </w:pPr>
            <w:r w:rsidRPr="001A5E0D">
              <w:rPr>
                <w:rFonts w:cs="Arial"/>
                <w:sz w:val="20"/>
                <w:lang w:val="hr-HR"/>
              </w:rPr>
              <w:t>Grupa</w:t>
            </w:r>
          </w:p>
        </w:tc>
        <w:tc>
          <w:tcPr>
            <w:tcW w:w="1961" w:type="pct"/>
            <w:gridSpan w:val="6"/>
            <w:vAlign w:val="bottom"/>
          </w:tcPr>
          <w:p w14:paraId="3D5585A7" w14:textId="77777777" w:rsidR="00E45018" w:rsidRPr="001A5E0D" w:rsidRDefault="00E45018" w:rsidP="00D15496">
            <w:pPr>
              <w:pStyle w:val="TH"/>
              <w:spacing w:line="240" w:lineRule="auto"/>
              <w:jc w:val="right"/>
              <w:rPr>
                <w:rFonts w:cs="Arial"/>
                <w:sz w:val="20"/>
                <w:lang w:val="hr-HR"/>
              </w:rPr>
            </w:pPr>
            <w:r w:rsidRPr="001A5E0D">
              <w:rPr>
                <w:rFonts w:cs="Arial"/>
                <w:sz w:val="20"/>
                <w:lang w:val="hr-HR"/>
              </w:rPr>
              <w:t>Banka</w:t>
            </w:r>
          </w:p>
        </w:tc>
      </w:tr>
      <w:tr w:rsidR="00E45018" w:rsidRPr="00D545E7" w14:paraId="36CD8244" w14:textId="77777777" w:rsidTr="00D15496">
        <w:trPr>
          <w:trHeight w:val="262"/>
        </w:trPr>
        <w:tc>
          <w:tcPr>
            <w:tcW w:w="1071" w:type="pct"/>
          </w:tcPr>
          <w:p w14:paraId="1DC99648" w14:textId="77777777" w:rsidR="00E45018" w:rsidRPr="001A5E0D" w:rsidRDefault="00E45018" w:rsidP="00D15496">
            <w:pPr>
              <w:pStyle w:val="TH"/>
              <w:spacing w:line="240" w:lineRule="auto"/>
              <w:jc w:val="right"/>
              <w:rPr>
                <w:rFonts w:cs="Arial"/>
                <w:sz w:val="20"/>
                <w:lang w:val="hr-HR"/>
              </w:rPr>
            </w:pPr>
          </w:p>
        </w:tc>
        <w:tc>
          <w:tcPr>
            <w:tcW w:w="986" w:type="pct"/>
            <w:gridSpan w:val="3"/>
            <w:vAlign w:val="bottom"/>
          </w:tcPr>
          <w:p w14:paraId="5996FAE2" w14:textId="098987EA" w:rsidR="00E45018" w:rsidRPr="001A5E0D" w:rsidRDefault="00E45018" w:rsidP="00D15496">
            <w:pPr>
              <w:pStyle w:val="TT"/>
              <w:tabs>
                <w:tab w:val="clear" w:pos="1202"/>
              </w:tabs>
              <w:jc w:val="center"/>
              <w:rPr>
                <w:rFonts w:cs="Arial"/>
                <w:b/>
                <w:bCs/>
                <w:sz w:val="20"/>
                <w:lang w:val="hr-HR"/>
              </w:rPr>
            </w:pPr>
            <w:r w:rsidRPr="001A5E0D">
              <w:rPr>
                <w:rFonts w:cs="Arial"/>
                <w:b/>
                <w:bCs/>
                <w:sz w:val="20"/>
                <w:lang w:val="hr-HR"/>
              </w:rPr>
              <w:t>202</w:t>
            </w:r>
            <w:r w:rsidR="009F26D4" w:rsidRPr="001A5E0D">
              <w:rPr>
                <w:rFonts w:cs="Arial"/>
                <w:b/>
                <w:bCs/>
                <w:sz w:val="20"/>
                <w:lang w:val="hr-HR"/>
              </w:rPr>
              <w:t>2</w:t>
            </w:r>
            <w:r w:rsidRPr="001A5E0D">
              <w:rPr>
                <w:rFonts w:cs="Arial"/>
                <w:b/>
                <w:bCs/>
                <w:sz w:val="20"/>
                <w:lang w:val="hr-HR"/>
              </w:rPr>
              <w:t>.</w:t>
            </w:r>
          </w:p>
        </w:tc>
        <w:tc>
          <w:tcPr>
            <w:tcW w:w="981" w:type="pct"/>
            <w:gridSpan w:val="3"/>
            <w:vAlign w:val="bottom"/>
          </w:tcPr>
          <w:p w14:paraId="102388D2" w14:textId="7F536EA9" w:rsidR="00E45018" w:rsidRPr="001A5E0D" w:rsidRDefault="00E45018" w:rsidP="00D15496">
            <w:pPr>
              <w:pStyle w:val="TT"/>
              <w:tabs>
                <w:tab w:val="clear" w:pos="1202"/>
              </w:tabs>
              <w:jc w:val="center"/>
              <w:rPr>
                <w:rFonts w:cs="Arial"/>
                <w:b/>
                <w:bCs/>
                <w:sz w:val="20"/>
                <w:lang w:val="hr-HR"/>
              </w:rPr>
            </w:pPr>
            <w:r w:rsidRPr="001A5E0D">
              <w:rPr>
                <w:rFonts w:cs="Arial"/>
                <w:b/>
                <w:bCs/>
                <w:sz w:val="20"/>
                <w:lang w:val="hr-HR"/>
              </w:rPr>
              <w:t>202</w:t>
            </w:r>
            <w:r w:rsidR="009F26D4" w:rsidRPr="001A5E0D">
              <w:rPr>
                <w:rFonts w:cs="Arial"/>
                <w:b/>
                <w:bCs/>
                <w:sz w:val="20"/>
                <w:lang w:val="hr-HR"/>
              </w:rPr>
              <w:t>1</w:t>
            </w:r>
            <w:r w:rsidRPr="001A5E0D">
              <w:rPr>
                <w:rFonts w:cs="Arial"/>
                <w:b/>
                <w:bCs/>
                <w:sz w:val="20"/>
                <w:lang w:val="hr-HR"/>
              </w:rPr>
              <w:t>.</w:t>
            </w:r>
          </w:p>
        </w:tc>
        <w:tc>
          <w:tcPr>
            <w:tcW w:w="980" w:type="pct"/>
            <w:gridSpan w:val="3"/>
            <w:vAlign w:val="bottom"/>
          </w:tcPr>
          <w:p w14:paraId="3E44962A" w14:textId="265AC1BD" w:rsidR="00E45018" w:rsidRPr="001A5E0D" w:rsidRDefault="00E45018" w:rsidP="00D15496">
            <w:pPr>
              <w:pStyle w:val="TT"/>
              <w:tabs>
                <w:tab w:val="clear" w:pos="1202"/>
              </w:tabs>
              <w:jc w:val="center"/>
              <w:rPr>
                <w:rFonts w:cs="Arial"/>
                <w:b/>
                <w:bCs/>
                <w:sz w:val="20"/>
                <w:lang w:val="hr-HR"/>
              </w:rPr>
            </w:pPr>
            <w:r w:rsidRPr="001A5E0D">
              <w:rPr>
                <w:rFonts w:cs="Arial"/>
                <w:b/>
                <w:bCs/>
                <w:sz w:val="20"/>
                <w:lang w:val="hr-HR"/>
              </w:rPr>
              <w:t>202</w:t>
            </w:r>
            <w:r w:rsidR="009F26D4" w:rsidRPr="001A5E0D">
              <w:rPr>
                <w:rFonts w:cs="Arial"/>
                <w:b/>
                <w:bCs/>
                <w:sz w:val="20"/>
                <w:lang w:val="hr-HR"/>
              </w:rPr>
              <w:t>2</w:t>
            </w:r>
            <w:r w:rsidRPr="001A5E0D">
              <w:rPr>
                <w:rFonts w:cs="Arial"/>
                <w:b/>
                <w:bCs/>
                <w:sz w:val="20"/>
                <w:lang w:val="hr-HR"/>
              </w:rPr>
              <w:t>.</w:t>
            </w:r>
          </w:p>
        </w:tc>
        <w:tc>
          <w:tcPr>
            <w:tcW w:w="981" w:type="pct"/>
            <w:gridSpan w:val="3"/>
            <w:vAlign w:val="bottom"/>
          </w:tcPr>
          <w:p w14:paraId="684193BC" w14:textId="32022FAD" w:rsidR="00E45018" w:rsidRPr="001A5E0D" w:rsidRDefault="00E45018" w:rsidP="00D15496">
            <w:pPr>
              <w:pStyle w:val="TT"/>
              <w:tabs>
                <w:tab w:val="clear" w:pos="1202"/>
              </w:tabs>
              <w:jc w:val="center"/>
              <w:rPr>
                <w:rFonts w:cs="Arial"/>
                <w:b/>
                <w:bCs/>
                <w:sz w:val="20"/>
                <w:lang w:val="hr-HR"/>
              </w:rPr>
            </w:pPr>
            <w:r w:rsidRPr="001A5E0D">
              <w:rPr>
                <w:rFonts w:cs="Arial"/>
                <w:b/>
                <w:bCs/>
                <w:sz w:val="20"/>
                <w:lang w:val="hr-HR"/>
              </w:rPr>
              <w:t>202</w:t>
            </w:r>
            <w:r w:rsidR="009F26D4" w:rsidRPr="001A5E0D">
              <w:rPr>
                <w:rFonts w:cs="Arial"/>
                <w:b/>
                <w:bCs/>
                <w:sz w:val="20"/>
                <w:lang w:val="hr-HR"/>
              </w:rPr>
              <w:t>1</w:t>
            </w:r>
            <w:r w:rsidRPr="001A5E0D">
              <w:rPr>
                <w:rFonts w:cs="Arial"/>
                <w:b/>
                <w:bCs/>
                <w:sz w:val="20"/>
                <w:lang w:val="hr-HR"/>
              </w:rPr>
              <w:t>.</w:t>
            </w:r>
          </w:p>
        </w:tc>
      </w:tr>
      <w:tr w:rsidR="00E45018" w:rsidRPr="00D545E7" w14:paraId="55D552EC" w14:textId="77777777" w:rsidTr="00D15496">
        <w:trPr>
          <w:gridAfter w:val="1"/>
          <w:wAfter w:w="8" w:type="pct"/>
          <w:trHeight w:val="262"/>
        </w:trPr>
        <w:tc>
          <w:tcPr>
            <w:tcW w:w="1071" w:type="pct"/>
          </w:tcPr>
          <w:p w14:paraId="050B44EC" w14:textId="77777777" w:rsidR="00E45018" w:rsidRPr="001A5E0D" w:rsidRDefault="00E45018" w:rsidP="00D15496">
            <w:pPr>
              <w:pStyle w:val="TH"/>
              <w:spacing w:line="240" w:lineRule="auto"/>
              <w:jc w:val="right"/>
              <w:rPr>
                <w:rFonts w:cs="Arial"/>
                <w:sz w:val="20"/>
                <w:lang w:val="hr-HR"/>
              </w:rPr>
            </w:pPr>
          </w:p>
        </w:tc>
        <w:tc>
          <w:tcPr>
            <w:tcW w:w="490" w:type="pct"/>
            <w:vAlign w:val="bottom"/>
          </w:tcPr>
          <w:p w14:paraId="1C5FB986" w14:textId="77777777" w:rsidR="00E45018" w:rsidRPr="001A5E0D" w:rsidRDefault="00E45018"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0" w:type="pct"/>
            <w:vAlign w:val="bottom"/>
          </w:tcPr>
          <w:p w14:paraId="1F5D0E77" w14:textId="77777777" w:rsidR="00E45018" w:rsidRPr="001A5E0D" w:rsidRDefault="00E45018" w:rsidP="00D15496">
            <w:pPr>
              <w:pStyle w:val="TT"/>
              <w:tabs>
                <w:tab w:val="clear" w:pos="1202"/>
              </w:tabs>
              <w:jc w:val="right"/>
              <w:rPr>
                <w:rFonts w:cs="Arial"/>
                <w:b/>
                <w:bCs/>
                <w:sz w:val="20"/>
                <w:lang w:val="hr-HR"/>
              </w:rPr>
            </w:pPr>
            <w:r w:rsidRPr="001A5E0D">
              <w:rPr>
                <w:rFonts w:cs="Arial"/>
                <w:b/>
                <w:bCs/>
                <w:sz w:val="20"/>
                <w:lang w:val="hr-HR"/>
              </w:rPr>
              <w:t>Kumulativ</w:t>
            </w:r>
          </w:p>
        </w:tc>
        <w:tc>
          <w:tcPr>
            <w:tcW w:w="490" w:type="pct"/>
            <w:gridSpan w:val="2"/>
            <w:vAlign w:val="bottom"/>
          </w:tcPr>
          <w:p w14:paraId="5000BB54" w14:textId="77777777" w:rsidR="00E45018" w:rsidRPr="001A5E0D" w:rsidRDefault="00E45018"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0" w:type="pct"/>
            <w:vAlign w:val="bottom"/>
          </w:tcPr>
          <w:p w14:paraId="471F6606" w14:textId="77777777" w:rsidR="00E45018" w:rsidRPr="001A5E0D" w:rsidRDefault="00E45018" w:rsidP="00D15496">
            <w:pPr>
              <w:pStyle w:val="TT"/>
              <w:tabs>
                <w:tab w:val="clear" w:pos="1202"/>
              </w:tabs>
              <w:jc w:val="right"/>
              <w:rPr>
                <w:rFonts w:cs="Arial"/>
                <w:b/>
                <w:bCs/>
                <w:sz w:val="20"/>
                <w:lang w:val="hr-HR"/>
              </w:rPr>
            </w:pPr>
            <w:r w:rsidRPr="001A5E0D">
              <w:rPr>
                <w:rFonts w:cs="Arial"/>
                <w:b/>
                <w:bCs/>
                <w:sz w:val="20"/>
                <w:lang w:val="hr-HR"/>
              </w:rPr>
              <w:t>Kumulativ</w:t>
            </w:r>
          </w:p>
        </w:tc>
        <w:tc>
          <w:tcPr>
            <w:tcW w:w="490" w:type="pct"/>
            <w:gridSpan w:val="2"/>
            <w:vAlign w:val="bottom"/>
          </w:tcPr>
          <w:p w14:paraId="1A99CC39" w14:textId="77777777" w:rsidR="00E45018" w:rsidRPr="001A5E0D" w:rsidRDefault="00E45018"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0" w:type="pct"/>
            <w:vAlign w:val="bottom"/>
          </w:tcPr>
          <w:p w14:paraId="193C6A98" w14:textId="77777777" w:rsidR="00E45018" w:rsidRPr="001A5E0D" w:rsidRDefault="00E45018" w:rsidP="00D15496">
            <w:pPr>
              <w:pStyle w:val="TT"/>
              <w:tabs>
                <w:tab w:val="clear" w:pos="1202"/>
              </w:tabs>
              <w:jc w:val="right"/>
              <w:rPr>
                <w:rFonts w:cs="Arial"/>
                <w:b/>
                <w:bCs/>
                <w:sz w:val="20"/>
                <w:lang w:val="hr-HR"/>
              </w:rPr>
            </w:pPr>
            <w:r w:rsidRPr="001A5E0D">
              <w:rPr>
                <w:rFonts w:cs="Arial"/>
                <w:b/>
                <w:bCs/>
                <w:sz w:val="20"/>
                <w:lang w:val="hr-HR"/>
              </w:rPr>
              <w:t>Kumulativ</w:t>
            </w:r>
          </w:p>
        </w:tc>
        <w:tc>
          <w:tcPr>
            <w:tcW w:w="490" w:type="pct"/>
            <w:gridSpan w:val="2"/>
            <w:vAlign w:val="bottom"/>
          </w:tcPr>
          <w:p w14:paraId="3DD2126D" w14:textId="77777777" w:rsidR="00E45018" w:rsidRPr="001A5E0D" w:rsidRDefault="00E45018"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0" w:type="pct"/>
            <w:vAlign w:val="bottom"/>
          </w:tcPr>
          <w:p w14:paraId="3F19A4D5" w14:textId="77777777" w:rsidR="00E45018" w:rsidRPr="001A5E0D" w:rsidRDefault="00E45018" w:rsidP="00D15496">
            <w:pPr>
              <w:pStyle w:val="TT"/>
              <w:tabs>
                <w:tab w:val="clear" w:pos="1202"/>
              </w:tabs>
              <w:jc w:val="right"/>
              <w:rPr>
                <w:rFonts w:cs="Arial"/>
                <w:b/>
                <w:bCs/>
                <w:sz w:val="20"/>
                <w:lang w:val="hr-HR"/>
              </w:rPr>
            </w:pPr>
            <w:r w:rsidRPr="001A5E0D">
              <w:rPr>
                <w:rFonts w:cs="Arial"/>
                <w:b/>
                <w:bCs/>
                <w:sz w:val="20"/>
                <w:lang w:val="hr-HR"/>
              </w:rPr>
              <w:t>Kumulativ</w:t>
            </w:r>
          </w:p>
        </w:tc>
      </w:tr>
      <w:tr w:rsidR="006E2232" w:rsidRPr="00D545E7" w14:paraId="0604BF5E" w14:textId="77777777" w:rsidTr="00D15496">
        <w:trPr>
          <w:gridAfter w:val="1"/>
          <w:wAfter w:w="8" w:type="pct"/>
          <w:trHeight w:val="262"/>
        </w:trPr>
        <w:tc>
          <w:tcPr>
            <w:tcW w:w="1071" w:type="pct"/>
          </w:tcPr>
          <w:p w14:paraId="73DB15E0" w14:textId="77777777" w:rsidR="006E2232" w:rsidRPr="001A5E0D" w:rsidRDefault="006E2232" w:rsidP="006E2232">
            <w:pPr>
              <w:pStyle w:val="TH"/>
              <w:spacing w:line="240" w:lineRule="auto"/>
              <w:jc w:val="right"/>
              <w:rPr>
                <w:rFonts w:cs="Arial"/>
                <w:sz w:val="20"/>
                <w:lang w:val="hr-HR"/>
              </w:rPr>
            </w:pPr>
          </w:p>
        </w:tc>
        <w:tc>
          <w:tcPr>
            <w:tcW w:w="490" w:type="pct"/>
            <w:vAlign w:val="bottom"/>
          </w:tcPr>
          <w:p w14:paraId="36E33307" w14:textId="20A81AAF"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1.7. - 30.9.</w:t>
            </w:r>
          </w:p>
        </w:tc>
        <w:tc>
          <w:tcPr>
            <w:tcW w:w="490" w:type="pct"/>
            <w:vAlign w:val="bottom"/>
          </w:tcPr>
          <w:p w14:paraId="452968BD" w14:textId="68693B09"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1.1. - 30.9.</w:t>
            </w:r>
          </w:p>
        </w:tc>
        <w:tc>
          <w:tcPr>
            <w:tcW w:w="490" w:type="pct"/>
            <w:gridSpan w:val="2"/>
            <w:vAlign w:val="bottom"/>
          </w:tcPr>
          <w:p w14:paraId="60A3E24A" w14:textId="3BCE9446"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1.7. - 30.9.</w:t>
            </w:r>
          </w:p>
        </w:tc>
        <w:tc>
          <w:tcPr>
            <w:tcW w:w="490" w:type="pct"/>
            <w:vAlign w:val="bottom"/>
          </w:tcPr>
          <w:p w14:paraId="0A2D239A" w14:textId="4E2B752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1.1. - 30.9.</w:t>
            </w:r>
          </w:p>
        </w:tc>
        <w:tc>
          <w:tcPr>
            <w:tcW w:w="490" w:type="pct"/>
            <w:gridSpan w:val="2"/>
            <w:vAlign w:val="bottom"/>
          </w:tcPr>
          <w:p w14:paraId="00BB81F2" w14:textId="76DDAFBE"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1.7. - 30.9.</w:t>
            </w:r>
          </w:p>
        </w:tc>
        <w:tc>
          <w:tcPr>
            <w:tcW w:w="490" w:type="pct"/>
            <w:vAlign w:val="bottom"/>
          </w:tcPr>
          <w:p w14:paraId="3474E0D4" w14:textId="2DFC7A3C"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1.1. - 30.9.</w:t>
            </w:r>
          </w:p>
        </w:tc>
        <w:tc>
          <w:tcPr>
            <w:tcW w:w="490" w:type="pct"/>
            <w:gridSpan w:val="2"/>
            <w:vAlign w:val="bottom"/>
          </w:tcPr>
          <w:p w14:paraId="02E1FC89" w14:textId="36F8C7A3"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1.7. - 30.9.</w:t>
            </w:r>
          </w:p>
        </w:tc>
        <w:tc>
          <w:tcPr>
            <w:tcW w:w="490" w:type="pct"/>
            <w:vAlign w:val="bottom"/>
          </w:tcPr>
          <w:p w14:paraId="32A1D8BE" w14:textId="4DFB4DE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1.1. - 30.9.</w:t>
            </w:r>
          </w:p>
        </w:tc>
      </w:tr>
      <w:tr w:rsidR="006E2232" w:rsidRPr="00D545E7" w14:paraId="6273CC86" w14:textId="77777777" w:rsidTr="00D15496">
        <w:tblPrEx>
          <w:tblCellMar>
            <w:left w:w="108" w:type="dxa"/>
            <w:right w:w="108" w:type="dxa"/>
          </w:tblCellMar>
        </w:tblPrEx>
        <w:trPr>
          <w:gridAfter w:val="1"/>
          <w:wAfter w:w="8" w:type="pct"/>
          <w:trHeight w:val="163"/>
        </w:trPr>
        <w:tc>
          <w:tcPr>
            <w:tcW w:w="1071" w:type="pct"/>
          </w:tcPr>
          <w:p w14:paraId="7F2E2CCF" w14:textId="77777777" w:rsidR="006E2232" w:rsidRPr="001A5E0D" w:rsidRDefault="006E2232" w:rsidP="006E2232">
            <w:pPr>
              <w:tabs>
                <w:tab w:val="left" w:pos="-720"/>
              </w:tabs>
              <w:suppressAutoHyphens/>
              <w:ind w:right="4144"/>
              <w:jc w:val="right"/>
              <w:rPr>
                <w:rFonts w:ascii="Arial" w:hAnsi="Arial" w:cs="Arial"/>
                <w:sz w:val="20"/>
                <w:szCs w:val="20"/>
              </w:rPr>
            </w:pPr>
          </w:p>
        </w:tc>
        <w:tc>
          <w:tcPr>
            <w:tcW w:w="490" w:type="pct"/>
            <w:vAlign w:val="bottom"/>
          </w:tcPr>
          <w:p w14:paraId="2979F77A" w14:textId="7777777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000 kuna</w:t>
            </w:r>
          </w:p>
        </w:tc>
        <w:tc>
          <w:tcPr>
            <w:tcW w:w="490" w:type="pct"/>
            <w:vAlign w:val="bottom"/>
          </w:tcPr>
          <w:p w14:paraId="4717BF56" w14:textId="7777777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000 kuna</w:t>
            </w:r>
          </w:p>
        </w:tc>
        <w:tc>
          <w:tcPr>
            <w:tcW w:w="490" w:type="pct"/>
            <w:gridSpan w:val="2"/>
            <w:vAlign w:val="bottom"/>
          </w:tcPr>
          <w:p w14:paraId="75143309" w14:textId="7777777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000 kuna</w:t>
            </w:r>
          </w:p>
        </w:tc>
        <w:tc>
          <w:tcPr>
            <w:tcW w:w="490" w:type="pct"/>
            <w:vAlign w:val="bottom"/>
          </w:tcPr>
          <w:p w14:paraId="22F6D695" w14:textId="7777777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000 kuna</w:t>
            </w:r>
          </w:p>
        </w:tc>
        <w:tc>
          <w:tcPr>
            <w:tcW w:w="490" w:type="pct"/>
            <w:gridSpan w:val="2"/>
            <w:vAlign w:val="bottom"/>
          </w:tcPr>
          <w:p w14:paraId="7292E4C6" w14:textId="7777777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000 kuna</w:t>
            </w:r>
          </w:p>
        </w:tc>
        <w:tc>
          <w:tcPr>
            <w:tcW w:w="490" w:type="pct"/>
            <w:vAlign w:val="bottom"/>
          </w:tcPr>
          <w:p w14:paraId="085F672F" w14:textId="7777777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000 kuna</w:t>
            </w:r>
          </w:p>
        </w:tc>
        <w:tc>
          <w:tcPr>
            <w:tcW w:w="490" w:type="pct"/>
            <w:gridSpan w:val="2"/>
            <w:vAlign w:val="bottom"/>
          </w:tcPr>
          <w:p w14:paraId="4F06353D" w14:textId="7777777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000 kuna</w:t>
            </w:r>
          </w:p>
        </w:tc>
        <w:tc>
          <w:tcPr>
            <w:tcW w:w="490" w:type="pct"/>
            <w:vAlign w:val="bottom"/>
          </w:tcPr>
          <w:p w14:paraId="3C3543B8" w14:textId="77777777" w:rsidR="006E2232" w:rsidRPr="001A5E0D" w:rsidRDefault="006E2232" w:rsidP="006E2232">
            <w:pPr>
              <w:pStyle w:val="TT"/>
              <w:tabs>
                <w:tab w:val="clear" w:pos="1202"/>
              </w:tabs>
              <w:jc w:val="right"/>
              <w:rPr>
                <w:rFonts w:cs="Arial"/>
                <w:b/>
                <w:bCs/>
                <w:sz w:val="20"/>
                <w:lang w:val="hr-HR"/>
              </w:rPr>
            </w:pPr>
            <w:r w:rsidRPr="001A5E0D">
              <w:rPr>
                <w:rFonts w:cs="Arial"/>
                <w:b/>
                <w:bCs/>
                <w:sz w:val="20"/>
                <w:lang w:val="hr-HR"/>
              </w:rPr>
              <w:t>000 kuna</w:t>
            </w:r>
          </w:p>
        </w:tc>
      </w:tr>
      <w:tr w:rsidR="006E2232" w:rsidRPr="00D545E7" w14:paraId="7B70B156" w14:textId="77777777" w:rsidTr="00D15496">
        <w:tblPrEx>
          <w:tblCellMar>
            <w:left w:w="108" w:type="dxa"/>
            <w:right w:w="108" w:type="dxa"/>
          </w:tblCellMar>
        </w:tblPrEx>
        <w:trPr>
          <w:gridAfter w:val="1"/>
          <w:wAfter w:w="8" w:type="pct"/>
          <w:trHeight w:val="163"/>
        </w:trPr>
        <w:tc>
          <w:tcPr>
            <w:tcW w:w="1071" w:type="pct"/>
          </w:tcPr>
          <w:p w14:paraId="0F7A12FD" w14:textId="77777777" w:rsidR="006E2232" w:rsidRPr="001A5E0D" w:rsidRDefault="006E2232" w:rsidP="006E2232">
            <w:pPr>
              <w:tabs>
                <w:tab w:val="left" w:pos="-720"/>
              </w:tabs>
              <w:suppressAutoHyphens/>
              <w:ind w:right="4144"/>
              <w:jc w:val="right"/>
              <w:rPr>
                <w:rFonts w:ascii="Arial" w:hAnsi="Arial" w:cs="Arial"/>
                <w:sz w:val="20"/>
                <w:szCs w:val="20"/>
              </w:rPr>
            </w:pPr>
          </w:p>
        </w:tc>
        <w:tc>
          <w:tcPr>
            <w:tcW w:w="490" w:type="pct"/>
          </w:tcPr>
          <w:p w14:paraId="59373360" w14:textId="77777777" w:rsidR="006E2232" w:rsidRPr="001A5E0D" w:rsidRDefault="006E2232" w:rsidP="006E2232">
            <w:pPr>
              <w:pStyle w:val="TH"/>
              <w:spacing w:line="240" w:lineRule="auto"/>
              <w:jc w:val="right"/>
              <w:rPr>
                <w:rFonts w:cs="Arial"/>
                <w:sz w:val="20"/>
                <w:lang w:val="hr-HR"/>
              </w:rPr>
            </w:pPr>
          </w:p>
        </w:tc>
        <w:tc>
          <w:tcPr>
            <w:tcW w:w="490" w:type="pct"/>
          </w:tcPr>
          <w:p w14:paraId="35BABDF2" w14:textId="77777777" w:rsidR="006E2232" w:rsidRPr="001A5E0D" w:rsidRDefault="006E2232" w:rsidP="006E2232">
            <w:pPr>
              <w:pStyle w:val="TH"/>
              <w:spacing w:line="240" w:lineRule="auto"/>
              <w:jc w:val="right"/>
              <w:rPr>
                <w:rFonts w:cs="Arial"/>
                <w:sz w:val="20"/>
                <w:lang w:val="hr-HR"/>
              </w:rPr>
            </w:pPr>
          </w:p>
        </w:tc>
        <w:tc>
          <w:tcPr>
            <w:tcW w:w="490" w:type="pct"/>
            <w:gridSpan w:val="2"/>
          </w:tcPr>
          <w:p w14:paraId="5815BF1C" w14:textId="77777777" w:rsidR="006E2232" w:rsidRPr="001A5E0D" w:rsidRDefault="006E2232" w:rsidP="006E2232">
            <w:pPr>
              <w:pStyle w:val="TH"/>
              <w:spacing w:line="240" w:lineRule="auto"/>
              <w:jc w:val="right"/>
              <w:rPr>
                <w:rFonts w:cs="Arial"/>
                <w:sz w:val="20"/>
                <w:lang w:val="hr-HR"/>
              </w:rPr>
            </w:pPr>
          </w:p>
        </w:tc>
        <w:tc>
          <w:tcPr>
            <w:tcW w:w="490" w:type="pct"/>
          </w:tcPr>
          <w:p w14:paraId="555178FA" w14:textId="77777777" w:rsidR="006E2232" w:rsidRPr="001A5E0D" w:rsidRDefault="006E2232" w:rsidP="006E2232">
            <w:pPr>
              <w:pStyle w:val="TH"/>
              <w:spacing w:line="240" w:lineRule="auto"/>
              <w:jc w:val="right"/>
              <w:rPr>
                <w:rFonts w:cs="Arial"/>
                <w:sz w:val="20"/>
                <w:lang w:val="hr-HR"/>
              </w:rPr>
            </w:pPr>
          </w:p>
        </w:tc>
        <w:tc>
          <w:tcPr>
            <w:tcW w:w="490" w:type="pct"/>
            <w:gridSpan w:val="2"/>
          </w:tcPr>
          <w:p w14:paraId="319AE690" w14:textId="77777777" w:rsidR="006E2232" w:rsidRPr="001A5E0D" w:rsidRDefault="006E2232" w:rsidP="006E2232">
            <w:pPr>
              <w:pStyle w:val="TH"/>
              <w:spacing w:line="240" w:lineRule="auto"/>
              <w:jc w:val="right"/>
              <w:rPr>
                <w:rFonts w:cs="Arial"/>
                <w:sz w:val="20"/>
                <w:lang w:val="hr-HR"/>
              </w:rPr>
            </w:pPr>
          </w:p>
        </w:tc>
        <w:tc>
          <w:tcPr>
            <w:tcW w:w="490" w:type="pct"/>
          </w:tcPr>
          <w:p w14:paraId="1E8BF0B1" w14:textId="77777777" w:rsidR="006E2232" w:rsidRPr="001A5E0D" w:rsidRDefault="006E2232" w:rsidP="006E2232">
            <w:pPr>
              <w:pStyle w:val="TH"/>
              <w:spacing w:line="240" w:lineRule="auto"/>
              <w:jc w:val="right"/>
              <w:rPr>
                <w:rFonts w:cs="Arial"/>
                <w:sz w:val="20"/>
                <w:lang w:val="hr-HR"/>
              </w:rPr>
            </w:pPr>
          </w:p>
        </w:tc>
        <w:tc>
          <w:tcPr>
            <w:tcW w:w="490" w:type="pct"/>
            <w:gridSpan w:val="2"/>
          </w:tcPr>
          <w:p w14:paraId="799D69A0" w14:textId="77777777" w:rsidR="006E2232" w:rsidRPr="001A5E0D" w:rsidRDefault="006E2232" w:rsidP="006E2232">
            <w:pPr>
              <w:pStyle w:val="TH"/>
              <w:spacing w:line="240" w:lineRule="auto"/>
              <w:jc w:val="right"/>
              <w:rPr>
                <w:rFonts w:cs="Arial"/>
                <w:sz w:val="20"/>
                <w:lang w:val="hr-HR"/>
              </w:rPr>
            </w:pPr>
          </w:p>
        </w:tc>
        <w:tc>
          <w:tcPr>
            <w:tcW w:w="490" w:type="pct"/>
          </w:tcPr>
          <w:p w14:paraId="26EA093A" w14:textId="77777777" w:rsidR="006E2232" w:rsidRPr="001A5E0D" w:rsidRDefault="006E2232" w:rsidP="006E2232">
            <w:pPr>
              <w:pStyle w:val="TH"/>
              <w:spacing w:line="240" w:lineRule="auto"/>
              <w:jc w:val="right"/>
              <w:rPr>
                <w:rFonts w:cs="Arial"/>
                <w:sz w:val="20"/>
                <w:lang w:val="hr-HR"/>
              </w:rPr>
            </w:pPr>
          </w:p>
        </w:tc>
      </w:tr>
      <w:tr w:rsidR="006E2232" w:rsidRPr="00D545E7" w14:paraId="41A82DF4" w14:textId="77777777" w:rsidTr="00D15496">
        <w:trPr>
          <w:gridAfter w:val="1"/>
          <w:wAfter w:w="8" w:type="pct"/>
          <w:trHeight w:val="179"/>
        </w:trPr>
        <w:tc>
          <w:tcPr>
            <w:tcW w:w="1071" w:type="pct"/>
            <w:vAlign w:val="bottom"/>
          </w:tcPr>
          <w:p w14:paraId="2D502415" w14:textId="77777777" w:rsidR="006E2232" w:rsidRPr="001A5E0D" w:rsidRDefault="006E2232" w:rsidP="006E2232">
            <w:pPr>
              <w:pStyle w:val="TT"/>
              <w:spacing w:line="240" w:lineRule="auto"/>
              <w:rPr>
                <w:rFonts w:cs="Arial"/>
                <w:sz w:val="20"/>
                <w:lang w:val="hr-HR"/>
              </w:rPr>
            </w:pPr>
            <w:r w:rsidRPr="001A5E0D">
              <w:rPr>
                <w:rFonts w:cs="Arial"/>
                <w:sz w:val="20"/>
                <w:lang w:val="hr-HR"/>
              </w:rPr>
              <w:t>Kamate po kreditima</w:t>
            </w:r>
          </w:p>
        </w:tc>
        <w:tc>
          <w:tcPr>
            <w:tcW w:w="490" w:type="pct"/>
            <w:vAlign w:val="bottom"/>
          </w:tcPr>
          <w:p w14:paraId="76850C92" w14:textId="77777777" w:rsidR="006E2232" w:rsidRPr="001A5E0D" w:rsidRDefault="006E2232" w:rsidP="006E2232">
            <w:pPr>
              <w:pStyle w:val="TT"/>
              <w:spacing w:line="240" w:lineRule="auto"/>
              <w:jc w:val="right"/>
              <w:rPr>
                <w:rFonts w:cs="Arial"/>
                <w:spacing w:val="-2"/>
                <w:sz w:val="20"/>
                <w:lang w:val="hr-HR"/>
              </w:rPr>
            </w:pPr>
          </w:p>
        </w:tc>
        <w:tc>
          <w:tcPr>
            <w:tcW w:w="490" w:type="pct"/>
            <w:vAlign w:val="bottom"/>
          </w:tcPr>
          <w:p w14:paraId="69404029" w14:textId="77777777" w:rsidR="006E2232" w:rsidRPr="001A5E0D" w:rsidRDefault="006E2232" w:rsidP="006E2232">
            <w:pPr>
              <w:pStyle w:val="TT"/>
              <w:spacing w:line="240" w:lineRule="auto"/>
              <w:jc w:val="right"/>
              <w:rPr>
                <w:rFonts w:cs="Arial"/>
                <w:spacing w:val="-2"/>
                <w:sz w:val="20"/>
                <w:lang w:val="hr-HR"/>
              </w:rPr>
            </w:pPr>
          </w:p>
        </w:tc>
        <w:tc>
          <w:tcPr>
            <w:tcW w:w="490" w:type="pct"/>
            <w:gridSpan w:val="2"/>
          </w:tcPr>
          <w:p w14:paraId="60EA604D" w14:textId="77777777" w:rsidR="006E2232" w:rsidRPr="001A5E0D" w:rsidRDefault="006E2232" w:rsidP="006E2232">
            <w:pPr>
              <w:pStyle w:val="TT"/>
              <w:spacing w:line="240" w:lineRule="auto"/>
              <w:jc w:val="right"/>
              <w:rPr>
                <w:rFonts w:cs="Arial"/>
                <w:spacing w:val="-2"/>
                <w:sz w:val="20"/>
                <w:lang w:val="hr-HR"/>
              </w:rPr>
            </w:pPr>
          </w:p>
        </w:tc>
        <w:tc>
          <w:tcPr>
            <w:tcW w:w="490" w:type="pct"/>
          </w:tcPr>
          <w:p w14:paraId="1A7D4A09" w14:textId="77777777" w:rsidR="006E2232" w:rsidRPr="001A5E0D" w:rsidRDefault="006E2232" w:rsidP="006E2232">
            <w:pPr>
              <w:pStyle w:val="TT"/>
              <w:spacing w:line="240" w:lineRule="auto"/>
              <w:jc w:val="right"/>
              <w:rPr>
                <w:rFonts w:cs="Arial"/>
                <w:spacing w:val="-2"/>
                <w:sz w:val="20"/>
                <w:lang w:val="hr-HR"/>
              </w:rPr>
            </w:pPr>
          </w:p>
        </w:tc>
        <w:tc>
          <w:tcPr>
            <w:tcW w:w="490" w:type="pct"/>
            <w:gridSpan w:val="2"/>
          </w:tcPr>
          <w:p w14:paraId="538DE980" w14:textId="77777777" w:rsidR="006E2232" w:rsidRPr="001A5E0D" w:rsidRDefault="006E2232" w:rsidP="006E2232">
            <w:pPr>
              <w:pStyle w:val="TT"/>
              <w:spacing w:line="240" w:lineRule="auto"/>
              <w:jc w:val="right"/>
              <w:rPr>
                <w:rFonts w:cs="Arial"/>
                <w:spacing w:val="-2"/>
                <w:sz w:val="20"/>
                <w:lang w:val="hr-HR"/>
              </w:rPr>
            </w:pPr>
          </w:p>
        </w:tc>
        <w:tc>
          <w:tcPr>
            <w:tcW w:w="490" w:type="pct"/>
          </w:tcPr>
          <w:p w14:paraId="0643B01D" w14:textId="77777777" w:rsidR="006E2232" w:rsidRPr="001A5E0D" w:rsidRDefault="006E2232" w:rsidP="006E2232">
            <w:pPr>
              <w:pStyle w:val="TT"/>
              <w:spacing w:line="240" w:lineRule="auto"/>
              <w:jc w:val="right"/>
              <w:rPr>
                <w:rFonts w:cs="Arial"/>
                <w:spacing w:val="-2"/>
                <w:sz w:val="20"/>
                <w:lang w:val="hr-HR"/>
              </w:rPr>
            </w:pPr>
          </w:p>
        </w:tc>
        <w:tc>
          <w:tcPr>
            <w:tcW w:w="490" w:type="pct"/>
            <w:gridSpan w:val="2"/>
            <w:vAlign w:val="bottom"/>
          </w:tcPr>
          <w:p w14:paraId="6DC80F7D" w14:textId="77777777" w:rsidR="006E2232" w:rsidRPr="001A5E0D" w:rsidRDefault="006E2232" w:rsidP="006E2232">
            <w:pPr>
              <w:pStyle w:val="TT"/>
              <w:spacing w:line="240" w:lineRule="auto"/>
              <w:jc w:val="right"/>
              <w:rPr>
                <w:rFonts w:cs="Arial"/>
                <w:spacing w:val="-2"/>
                <w:sz w:val="20"/>
                <w:lang w:val="hr-HR"/>
              </w:rPr>
            </w:pPr>
          </w:p>
        </w:tc>
        <w:tc>
          <w:tcPr>
            <w:tcW w:w="490" w:type="pct"/>
            <w:vAlign w:val="bottom"/>
          </w:tcPr>
          <w:p w14:paraId="2F072F23" w14:textId="77777777" w:rsidR="006E2232" w:rsidRPr="001A5E0D" w:rsidRDefault="006E2232" w:rsidP="006E2232">
            <w:pPr>
              <w:pStyle w:val="TT"/>
              <w:spacing w:line="240" w:lineRule="auto"/>
              <w:jc w:val="right"/>
              <w:rPr>
                <w:rFonts w:cs="Arial"/>
                <w:spacing w:val="-2"/>
                <w:sz w:val="20"/>
                <w:lang w:val="hr-HR"/>
              </w:rPr>
            </w:pPr>
          </w:p>
        </w:tc>
      </w:tr>
      <w:tr w:rsidR="00E97A6D" w:rsidRPr="00D545E7" w14:paraId="7BBFBF32" w14:textId="77777777" w:rsidTr="001A5E0D">
        <w:trPr>
          <w:gridAfter w:val="1"/>
          <w:wAfter w:w="8" w:type="pct"/>
          <w:trHeight w:val="263"/>
        </w:trPr>
        <w:tc>
          <w:tcPr>
            <w:tcW w:w="1071" w:type="pct"/>
            <w:vAlign w:val="bottom"/>
          </w:tcPr>
          <w:p w14:paraId="6BF7B41E" w14:textId="77777777" w:rsidR="00E97A6D" w:rsidRPr="001A5E0D" w:rsidRDefault="00E97A6D" w:rsidP="00E97A6D">
            <w:pPr>
              <w:pStyle w:val="TT"/>
              <w:spacing w:line="240" w:lineRule="auto"/>
              <w:rPr>
                <w:rFonts w:cs="Arial"/>
                <w:sz w:val="20"/>
                <w:lang w:val="hr-HR"/>
              </w:rPr>
            </w:pPr>
            <w:r w:rsidRPr="001A5E0D">
              <w:rPr>
                <w:rFonts w:cs="Arial"/>
                <w:sz w:val="20"/>
                <w:lang w:val="hr-HR"/>
              </w:rPr>
              <w:t xml:space="preserve">- financijskim institucijama </w:t>
            </w:r>
          </w:p>
        </w:tc>
        <w:tc>
          <w:tcPr>
            <w:tcW w:w="490" w:type="pct"/>
            <w:tcBorders>
              <w:top w:val="nil"/>
              <w:left w:val="nil"/>
              <w:bottom w:val="nil"/>
              <w:right w:val="nil"/>
            </w:tcBorders>
            <w:shd w:val="clear" w:color="auto" w:fill="auto"/>
            <w:vAlign w:val="bottom"/>
          </w:tcPr>
          <w:p w14:paraId="18C5D1DF" w14:textId="68B57464" w:rsidR="00E97A6D" w:rsidRPr="001A5E0D" w:rsidRDefault="00E97A6D" w:rsidP="002738C0">
            <w:pPr>
              <w:pStyle w:val="TT"/>
              <w:spacing w:line="240" w:lineRule="auto"/>
              <w:jc w:val="right"/>
              <w:rPr>
                <w:rFonts w:cs="Arial"/>
                <w:sz w:val="20"/>
              </w:rPr>
            </w:pPr>
            <w:r w:rsidRPr="001A5E0D">
              <w:rPr>
                <w:rFonts w:cs="Arial"/>
                <w:sz w:val="20"/>
              </w:rPr>
              <w:t xml:space="preserve"> 20.371 </w:t>
            </w:r>
          </w:p>
        </w:tc>
        <w:tc>
          <w:tcPr>
            <w:tcW w:w="490" w:type="pct"/>
            <w:tcBorders>
              <w:top w:val="nil"/>
              <w:left w:val="nil"/>
              <w:bottom w:val="nil"/>
              <w:right w:val="nil"/>
            </w:tcBorders>
            <w:shd w:val="clear" w:color="auto" w:fill="auto"/>
            <w:vAlign w:val="bottom"/>
          </w:tcPr>
          <w:p w14:paraId="78110BEF" w14:textId="143F167E" w:rsidR="00E97A6D" w:rsidRPr="001A5E0D" w:rsidRDefault="00E97A6D" w:rsidP="001A5E0D">
            <w:pPr>
              <w:pStyle w:val="TT"/>
              <w:spacing w:line="240" w:lineRule="auto"/>
              <w:jc w:val="right"/>
              <w:rPr>
                <w:rFonts w:cs="Arial"/>
                <w:sz w:val="20"/>
              </w:rPr>
            </w:pPr>
            <w:r w:rsidRPr="001A5E0D">
              <w:rPr>
                <w:rFonts w:cs="Arial"/>
                <w:sz w:val="20"/>
              </w:rPr>
              <w:t xml:space="preserve"> 62.485 </w:t>
            </w:r>
          </w:p>
        </w:tc>
        <w:tc>
          <w:tcPr>
            <w:tcW w:w="490" w:type="pct"/>
            <w:gridSpan w:val="2"/>
            <w:tcBorders>
              <w:top w:val="nil"/>
              <w:left w:val="nil"/>
              <w:bottom w:val="nil"/>
              <w:right w:val="nil"/>
            </w:tcBorders>
            <w:shd w:val="clear" w:color="auto" w:fill="auto"/>
            <w:vAlign w:val="bottom"/>
          </w:tcPr>
          <w:p w14:paraId="4103CB4E" w14:textId="14A50E69" w:rsidR="00E97A6D" w:rsidRPr="001A5E0D" w:rsidRDefault="00E97A6D" w:rsidP="00E97A6D">
            <w:pPr>
              <w:pStyle w:val="TT"/>
              <w:spacing w:line="240" w:lineRule="auto"/>
              <w:jc w:val="right"/>
              <w:rPr>
                <w:rFonts w:cs="Arial"/>
                <w:color w:val="000000"/>
                <w:sz w:val="20"/>
                <w:lang w:val="hr-HR"/>
              </w:rPr>
            </w:pPr>
            <w:r w:rsidRPr="001A5E0D">
              <w:rPr>
                <w:rFonts w:cs="Arial"/>
                <w:sz w:val="20"/>
              </w:rPr>
              <w:t xml:space="preserve"> 24.820 </w:t>
            </w:r>
          </w:p>
        </w:tc>
        <w:tc>
          <w:tcPr>
            <w:tcW w:w="490" w:type="pct"/>
            <w:tcBorders>
              <w:top w:val="nil"/>
              <w:left w:val="nil"/>
              <w:bottom w:val="nil"/>
              <w:right w:val="nil"/>
            </w:tcBorders>
            <w:shd w:val="clear" w:color="auto" w:fill="auto"/>
            <w:vAlign w:val="bottom"/>
          </w:tcPr>
          <w:p w14:paraId="499B565D" w14:textId="30EC4A68" w:rsidR="00E97A6D" w:rsidRPr="001A5E0D" w:rsidRDefault="00E97A6D" w:rsidP="001A5E0D">
            <w:pPr>
              <w:pStyle w:val="TT"/>
              <w:spacing w:line="240" w:lineRule="auto"/>
              <w:jc w:val="right"/>
              <w:rPr>
                <w:rFonts w:cs="Arial"/>
                <w:sz w:val="20"/>
              </w:rPr>
            </w:pPr>
            <w:r w:rsidRPr="001A5E0D">
              <w:rPr>
                <w:rFonts w:cs="Arial"/>
                <w:sz w:val="20"/>
              </w:rPr>
              <w:t xml:space="preserve"> 88.790 </w:t>
            </w:r>
          </w:p>
        </w:tc>
        <w:tc>
          <w:tcPr>
            <w:tcW w:w="490" w:type="pct"/>
            <w:gridSpan w:val="2"/>
            <w:tcBorders>
              <w:top w:val="nil"/>
              <w:left w:val="nil"/>
              <w:bottom w:val="nil"/>
              <w:right w:val="nil"/>
            </w:tcBorders>
            <w:shd w:val="clear" w:color="auto" w:fill="auto"/>
            <w:vAlign w:val="bottom"/>
          </w:tcPr>
          <w:p w14:paraId="674CFE42" w14:textId="237A1704" w:rsidR="00E97A6D" w:rsidRPr="001A5E0D" w:rsidRDefault="00E97A6D" w:rsidP="001A5E0D">
            <w:pPr>
              <w:pStyle w:val="TT"/>
              <w:spacing w:line="240" w:lineRule="auto"/>
              <w:jc w:val="right"/>
              <w:rPr>
                <w:rFonts w:cs="Arial"/>
                <w:sz w:val="20"/>
              </w:rPr>
            </w:pPr>
            <w:r w:rsidRPr="001A5E0D">
              <w:rPr>
                <w:rFonts w:cs="Arial"/>
                <w:sz w:val="20"/>
              </w:rPr>
              <w:t xml:space="preserve"> 20.371 </w:t>
            </w:r>
          </w:p>
        </w:tc>
        <w:tc>
          <w:tcPr>
            <w:tcW w:w="490" w:type="pct"/>
            <w:tcBorders>
              <w:top w:val="nil"/>
              <w:left w:val="nil"/>
              <w:bottom w:val="nil"/>
              <w:right w:val="nil"/>
            </w:tcBorders>
            <w:shd w:val="clear" w:color="auto" w:fill="auto"/>
            <w:vAlign w:val="bottom"/>
          </w:tcPr>
          <w:p w14:paraId="0FC306F7" w14:textId="1DD1C4EE" w:rsidR="00E97A6D" w:rsidRPr="001A5E0D" w:rsidRDefault="00E97A6D" w:rsidP="00E97A6D">
            <w:pPr>
              <w:pStyle w:val="TT"/>
              <w:jc w:val="right"/>
              <w:rPr>
                <w:rFonts w:cs="Arial"/>
                <w:sz w:val="20"/>
              </w:rPr>
            </w:pPr>
            <w:r w:rsidRPr="001A5E0D">
              <w:rPr>
                <w:rFonts w:cs="Arial"/>
                <w:sz w:val="20"/>
              </w:rPr>
              <w:t xml:space="preserve"> 62.485 </w:t>
            </w:r>
          </w:p>
        </w:tc>
        <w:tc>
          <w:tcPr>
            <w:tcW w:w="490" w:type="pct"/>
            <w:gridSpan w:val="2"/>
            <w:tcBorders>
              <w:top w:val="nil"/>
              <w:left w:val="nil"/>
              <w:bottom w:val="nil"/>
              <w:right w:val="nil"/>
            </w:tcBorders>
            <w:shd w:val="clear" w:color="auto" w:fill="auto"/>
            <w:vAlign w:val="bottom"/>
          </w:tcPr>
          <w:p w14:paraId="47EEF52A" w14:textId="03B11F18" w:rsidR="00E97A6D" w:rsidRPr="001A5E0D" w:rsidRDefault="00E97A6D" w:rsidP="00E97A6D">
            <w:pPr>
              <w:pStyle w:val="TT"/>
              <w:spacing w:line="240" w:lineRule="auto"/>
              <w:jc w:val="right"/>
              <w:rPr>
                <w:rFonts w:cs="Arial"/>
                <w:color w:val="000000"/>
                <w:sz w:val="20"/>
                <w:lang w:val="hr-HR"/>
              </w:rPr>
            </w:pPr>
            <w:r w:rsidRPr="001A5E0D">
              <w:rPr>
                <w:rFonts w:cs="Arial"/>
                <w:sz w:val="20"/>
              </w:rPr>
              <w:t xml:space="preserve"> 24.820 </w:t>
            </w:r>
          </w:p>
        </w:tc>
        <w:tc>
          <w:tcPr>
            <w:tcW w:w="490" w:type="pct"/>
            <w:tcBorders>
              <w:top w:val="nil"/>
              <w:left w:val="nil"/>
              <w:bottom w:val="nil"/>
              <w:right w:val="nil"/>
            </w:tcBorders>
            <w:shd w:val="clear" w:color="auto" w:fill="auto"/>
            <w:vAlign w:val="bottom"/>
          </w:tcPr>
          <w:p w14:paraId="35403861" w14:textId="26700083" w:rsidR="00E97A6D" w:rsidRPr="001A5E0D" w:rsidRDefault="00E97A6D" w:rsidP="00E97A6D">
            <w:pPr>
              <w:pStyle w:val="TT"/>
              <w:jc w:val="right"/>
              <w:rPr>
                <w:rFonts w:cs="Arial"/>
                <w:color w:val="000000"/>
                <w:sz w:val="20"/>
                <w:lang w:val="hr-HR"/>
              </w:rPr>
            </w:pPr>
            <w:r w:rsidRPr="001A5E0D">
              <w:rPr>
                <w:rFonts w:cs="Arial"/>
                <w:sz w:val="20"/>
              </w:rPr>
              <w:t xml:space="preserve"> 88.790 </w:t>
            </w:r>
          </w:p>
        </w:tc>
      </w:tr>
      <w:tr w:rsidR="00E97A6D" w:rsidRPr="00D545E7" w14:paraId="0E61B5EB" w14:textId="77777777" w:rsidTr="001A5E0D">
        <w:trPr>
          <w:gridAfter w:val="1"/>
          <w:wAfter w:w="8" w:type="pct"/>
          <w:trHeight w:val="263"/>
        </w:trPr>
        <w:tc>
          <w:tcPr>
            <w:tcW w:w="1071" w:type="pct"/>
            <w:vAlign w:val="bottom"/>
          </w:tcPr>
          <w:p w14:paraId="0616D8D4" w14:textId="77777777" w:rsidR="00E97A6D" w:rsidRPr="001A5E0D" w:rsidRDefault="00E97A6D" w:rsidP="00E97A6D">
            <w:pPr>
              <w:pStyle w:val="TT"/>
              <w:spacing w:line="240" w:lineRule="auto"/>
              <w:rPr>
                <w:rFonts w:cs="Arial"/>
                <w:sz w:val="20"/>
                <w:lang w:val="hr-HR"/>
              </w:rPr>
            </w:pPr>
            <w:r w:rsidRPr="001A5E0D">
              <w:rPr>
                <w:rFonts w:cs="Arial"/>
                <w:sz w:val="20"/>
                <w:lang w:val="hr-HR"/>
              </w:rPr>
              <w:t xml:space="preserve">- ostalim korisnicima </w:t>
            </w:r>
          </w:p>
        </w:tc>
        <w:tc>
          <w:tcPr>
            <w:tcW w:w="490" w:type="pct"/>
            <w:tcBorders>
              <w:top w:val="nil"/>
              <w:left w:val="nil"/>
              <w:bottom w:val="single" w:sz="4" w:space="0" w:color="auto"/>
              <w:right w:val="nil"/>
            </w:tcBorders>
            <w:shd w:val="clear" w:color="auto" w:fill="auto"/>
            <w:vAlign w:val="bottom"/>
          </w:tcPr>
          <w:p w14:paraId="3588F3A4" w14:textId="534EA468" w:rsidR="00E97A6D" w:rsidRPr="001A5E0D" w:rsidRDefault="00E97A6D" w:rsidP="002738C0">
            <w:pPr>
              <w:pStyle w:val="TT"/>
              <w:spacing w:line="240" w:lineRule="auto"/>
              <w:jc w:val="right"/>
              <w:rPr>
                <w:rFonts w:cs="Arial"/>
                <w:sz w:val="20"/>
              </w:rPr>
            </w:pPr>
            <w:r w:rsidRPr="001A5E0D">
              <w:rPr>
                <w:rFonts w:cs="Arial"/>
                <w:sz w:val="20"/>
              </w:rPr>
              <w:t xml:space="preserve"> 122.011 </w:t>
            </w:r>
          </w:p>
        </w:tc>
        <w:tc>
          <w:tcPr>
            <w:tcW w:w="490" w:type="pct"/>
            <w:tcBorders>
              <w:top w:val="nil"/>
              <w:left w:val="nil"/>
              <w:bottom w:val="single" w:sz="4" w:space="0" w:color="auto"/>
              <w:right w:val="nil"/>
            </w:tcBorders>
            <w:shd w:val="clear" w:color="auto" w:fill="auto"/>
            <w:vAlign w:val="bottom"/>
          </w:tcPr>
          <w:p w14:paraId="61F79E03" w14:textId="0B06124F" w:rsidR="00E97A6D" w:rsidRPr="001A5E0D" w:rsidRDefault="00E97A6D" w:rsidP="001A5E0D">
            <w:pPr>
              <w:pStyle w:val="TT"/>
              <w:spacing w:line="240" w:lineRule="auto"/>
              <w:jc w:val="right"/>
              <w:rPr>
                <w:rFonts w:cs="Arial"/>
                <w:sz w:val="20"/>
              </w:rPr>
            </w:pPr>
            <w:r w:rsidRPr="001A5E0D">
              <w:rPr>
                <w:rFonts w:cs="Arial"/>
                <w:sz w:val="20"/>
              </w:rPr>
              <w:t xml:space="preserve"> 396.033 </w:t>
            </w:r>
          </w:p>
        </w:tc>
        <w:tc>
          <w:tcPr>
            <w:tcW w:w="490" w:type="pct"/>
            <w:gridSpan w:val="2"/>
            <w:tcBorders>
              <w:top w:val="nil"/>
              <w:left w:val="nil"/>
              <w:bottom w:val="single" w:sz="4" w:space="0" w:color="auto"/>
              <w:right w:val="nil"/>
            </w:tcBorders>
            <w:shd w:val="clear" w:color="auto" w:fill="auto"/>
            <w:vAlign w:val="bottom"/>
          </w:tcPr>
          <w:p w14:paraId="7375C535" w14:textId="3F183290" w:rsidR="00E97A6D" w:rsidRPr="001A5E0D" w:rsidRDefault="00E97A6D" w:rsidP="00E97A6D">
            <w:pPr>
              <w:pStyle w:val="TT"/>
              <w:spacing w:line="240" w:lineRule="auto"/>
              <w:jc w:val="right"/>
              <w:rPr>
                <w:rFonts w:cs="Arial"/>
                <w:color w:val="000000"/>
                <w:sz w:val="20"/>
                <w:lang w:val="hr-HR"/>
              </w:rPr>
            </w:pPr>
            <w:r w:rsidRPr="001A5E0D">
              <w:rPr>
                <w:rFonts w:cs="Arial"/>
                <w:sz w:val="20"/>
              </w:rPr>
              <w:t xml:space="preserve"> 121.690 </w:t>
            </w:r>
          </w:p>
        </w:tc>
        <w:tc>
          <w:tcPr>
            <w:tcW w:w="490" w:type="pct"/>
            <w:tcBorders>
              <w:top w:val="nil"/>
              <w:left w:val="nil"/>
              <w:bottom w:val="single" w:sz="4" w:space="0" w:color="auto"/>
              <w:right w:val="nil"/>
            </w:tcBorders>
            <w:shd w:val="clear" w:color="auto" w:fill="auto"/>
            <w:vAlign w:val="bottom"/>
          </w:tcPr>
          <w:p w14:paraId="081B8695" w14:textId="48619B60" w:rsidR="00E97A6D" w:rsidRPr="001A5E0D" w:rsidRDefault="00E97A6D" w:rsidP="001A5E0D">
            <w:pPr>
              <w:pStyle w:val="TT"/>
              <w:spacing w:line="240" w:lineRule="auto"/>
              <w:jc w:val="right"/>
              <w:rPr>
                <w:rFonts w:cs="Arial"/>
                <w:sz w:val="20"/>
              </w:rPr>
            </w:pPr>
            <w:r w:rsidRPr="001A5E0D">
              <w:rPr>
                <w:rFonts w:cs="Arial"/>
                <w:sz w:val="20"/>
              </w:rPr>
              <w:t xml:space="preserve"> 378.946 </w:t>
            </w:r>
          </w:p>
        </w:tc>
        <w:tc>
          <w:tcPr>
            <w:tcW w:w="490" w:type="pct"/>
            <w:gridSpan w:val="2"/>
            <w:tcBorders>
              <w:top w:val="nil"/>
              <w:left w:val="nil"/>
              <w:bottom w:val="single" w:sz="4" w:space="0" w:color="auto"/>
              <w:right w:val="nil"/>
            </w:tcBorders>
            <w:shd w:val="clear" w:color="auto" w:fill="auto"/>
            <w:vAlign w:val="bottom"/>
          </w:tcPr>
          <w:p w14:paraId="2306AD37" w14:textId="137C9516" w:rsidR="00E97A6D" w:rsidRPr="001A5E0D" w:rsidRDefault="00E97A6D" w:rsidP="001A5E0D">
            <w:pPr>
              <w:pStyle w:val="TT"/>
              <w:spacing w:line="240" w:lineRule="auto"/>
              <w:jc w:val="right"/>
              <w:rPr>
                <w:rFonts w:cs="Arial"/>
                <w:sz w:val="20"/>
              </w:rPr>
            </w:pPr>
            <w:r w:rsidRPr="001A5E0D">
              <w:rPr>
                <w:rFonts w:cs="Arial"/>
                <w:sz w:val="20"/>
              </w:rPr>
              <w:t xml:space="preserve"> 122.011 </w:t>
            </w:r>
          </w:p>
        </w:tc>
        <w:tc>
          <w:tcPr>
            <w:tcW w:w="490" w:type="pct"/>
            <w:tcBorders>
              <w:top w:val="nil"/>
              <w:left w:val="nil"/>
              <w:bottom w:val="single" w:sz="4" w:space="0" w:color="auto"/>
              <w:right w:val="nil"/>
            </w:tcBorders>
            <w:shd w:val="clear" w:color="auto" w:fill="auto"/>
            <w:vAlign w:val="bottom"/>
          </w:tcPr>
          <w:p w14:paraId="522FDB77" w14:textId="2D70306E" w:rsidR="00E97A6D" w:rsidRPr="001A5E0D" w:rsidRDefault="00E97A6D" w:rsidP="00E97A6D">
            <w:pPr>
              <w:pStyle w:val="TT"/>
              <w:jc w:val="right"/>
              <w:rPr>
                <w:rFonts w:cs="Arial"/>
                <w:sz w:val="20"/>
              </w:rPr>
            </w:pPr>
            <w:r w:rsidRPr="001A5E0D">
              <w:rPr>
                <w:rFonts w:cs="Arial"/>
                <w:sz w:val="20"/>
              </w:rPr>
              <w:t xml:space="preserve"> 396.033 </w:t>
            </w:r>
          </w:p>
        </w:tc>
        <w:tc>
          <w:tcPr>
            <w:tcW w:w="490" w:type="pct"/>
            <w:gridSpan w:val="2"/>
            <w:tcBorders>
              <w:top w:val="nil"/>
              <w:left w:val="nil"/>
              <w:bottom w:val="single" w:sz="4" w:space="0" w:color="auto"/>
              <w:right w:val="nil"/>
            </w:tcBorders>
            <w:shd w:val="clear" w:color="auto" w:fill="auto"/>
            <w:vAlign w:val="bottom"/>
          </w:tcPr>
          <w:p w14:paraId="11033ED2" w14:textId="20ACBB3B" w:rsidR="00E97A6D" w:rsidRPr="001A5E0D" w:rsidRDefault="00E97A6D" w:rsidP="00E97A6D">
            <w:pPr>
              <w:pStyle w:val="TT"/>
              <w:spacing w:line="240" w:lineRule="auto"/>
              <w:jc w:val="right"/>
              <w:rPr>
                <w:rFonts w:cs="Arial"/>
                <w:color w:val="000000"/>
                <w:sz w:val="20"/>
                <w:lang w:val="hr-HR"/>
              </w:rPr>
            </w:pPr>
            <w:r w:rsidRPr="001A5E0D">
              <w:rPr>
                <w:rFonts w:cs="Arial"/>
                <w:sz w:val="20"/>
              </w:rPr>
              <w:t xml:space="preserve"> 121.690 </w:t>
            </w:r>
          </w:p>
        </w:tc>
        <w:tc>
          <w:tcPr>
            <w:tcW w:w="490" w:type="pct"/>
            <w:tcBorders>
              <w:top w:val="nil"/>
              <w:left w:val="nil"/>
              <w:bottom w:val="single" w:sz="4" w:space="0" w:color="auto"/>
              <w:right w:val="nil"/>
            </w:tcBorders>
            <w:shd w:val="clear" w:color="auto" w:fill="auto"/>
            <w:vAlign w:val="bottom"/>
          </w:tcPr>
          <w:p w14:paraId="448DC8EB" w14:textId="570FF29C" w:rsidR="00E97A6D" w:rsidRPr="001A5E0D" w:rsidRDefault="00E97A6D" w:rsidP="00E97A6D">
            <w:pPr>
              <w:pStyle w:val="TT"/>
              <w:jc w:val="right"/>
              <w:rPr>
                <w:rFonts w:cs="Arial"/>
                <w:color w:val="000000"/>
                <w:sz w:val="20"/>
                <w:lang w:val="hr-HR"/>
              </w:rPr>
            </w:pPr>
            <w:r w:rsidRPr="001A5E0D">
              <w:rPr>
                <w:rFonts w:cs="Arial"/>
                <w:sz w:val="20"/>
              </w:rPr>
              <w:t xml:space="preserve"> 378.946 </w:t>
            </w:r>
          </w:p>
        </w:tc>
      </w:tr>
      <w:tr w:rsidR="000118FE" w:rsidRPr="00D545E7" w14:paraId="5AC337B7" w14:textId="77777777" w:rsidTr="00D719E8">
        <w:trPr>
          <w:gridAfter w:val="1"/>
          <w:wAfter w:w="8" w:type="pct"/>
          <w:trHeight w:val="244"/>
        </w:trPr>
        <w:tc>
          <w:tcPr>
            <w:tcW w:w="1071" w:type="pct"/>
            <w:vAlign w:val="bottom"/>
          </w:tcPr>
          <w:p w14:paraId="558CA3FA" w14:textId="77777777" w:rsidR="000118FE" w:rsidRPr="001A5E0D" w:rsidRDefault="000118FE" w:rsidP="000118FE">
            <w:pPr>
              <w:pStyle w:val="Tot"/>
              <w:spacing w:line="240" w:lineRule="auto"/>
              <w:rPr>
                <w:rFonts w:cs="Arial"/>
                <w:sz w:val="20"/>
                <w:lang w:val="hr-HR"/>
              </w:rPr>
            </w:pPr>
          </w:p>
        </w:tc>
        <w:tc>
          <w:tcPr>
            <w:tcW w:w="490" w:type="pct"/>
            <w:tcBorders>
              <w:top w:val="single" w:sz="4" w:space="0" w:color="auto"/>
              <w:left w:val="nil"/>
              <w:bottom w:val="single" w:sz="12" w:space="0" w:color="auto"/>
              <w:right w:val="nil"/>
            </w:tcBorders>
            <w:shd w:val="clear" w:color="auto" w:fill="auto"/>
            <w:vAlign w:val="bottom"/>
          </w:tcPr>
          <w:p w14:paraId="0F7BA316" w14:textId="11610F25" w:rsidR="000118FE" w:rsidRPr="001A5E0D" w:rsidRDefault="00E97A6D" w:rsidP="000118FE">
            <w:pPr>
              <w:pStyle w:val="TT"/>
              <w:spacing w:line="240" w:lineRule="auto"/>
              <w:jc w:val="right"/>
              <w:rPr>
                <w:rFonts w:cs="Arial"/>
                <w:b/>
                <w:bCs/>
                <w:sz w:val="20"/>
              </w:rPr>
            </w:pPr>
            <w:r w:rsidRPr="001A5E0D">
              <w:rPr>
                <w:rFonts w:cs="Arial"/>
                <w:b/>
                <w:bCs/>
                <w:sz w:val="20"/>
              </w:rPr>
              <w:t>142.382</w:t>
            </w:r>
          </w:p>
        </w:tc>
        <w:tc>
          <w:tcPr>
            <w:tcW w:w="490" w:type="pct"/>
            <w:tcBorders>
              <w:top w:val="single" w:sz="4" w:space="0" w:color="auto"/>
              <w:left w:val="nil"/>
              <w:bottom w:val="single" w:sz="12" w:space="0" w:color="auto"/>
              <w:right w:val="nil"/>
            </w:tcBorders>
            <w:shd w:val="clear" w:color="auto" w:fill="auto"/>
            <w:vAlign w:val="bottom"/>
          </w:tcPr>
          <w:p w14:paraId="152C40BC" w14:textId="61AAAAA5" w:rsidR="000118FE" w:rsidRPr="001A5E0D" w:rsidRDefault="00E97A6D" w:rsidP="000118FE">
            <w:pPr>
              <w:pStyle w:val="TT"/>
              <w:spacing w:line="240" w:lineRule="auto"/>
              <w:jc w:val="right"/>
              <w:rPr>
                <w:rFonts w:cs="Arial"/>
                <w:b/>
                <w:bCs/>
                <w:sz w:val="20"/>
              </w:rPr>
            </w:pPr>
            <w:r w:rsidRPr="001A5E0D">
              <w:rPr>
                <w:rFonts w:cs="Arial"/>
                <w:b/>
                <w:bCs/>
                <w:sz w:val="20"/>
              </w:rPr>
              <w:t>458.518</w:t>
            </w:r>
          </w:p>
        </w:tc>
        <w:tc>
          <w:tcPr>
            <w:tcW w:w="490" w:type="pct"/>
            <w:gridSpan w:val="2"/>
            <w:tcBorders>
              <w:top w:val="single" w:sz="4" w:space="0" w:color="auto"/>
              <w:left w:val="nil"/>
              <w:bottom w:val="single" w:sz="12" w:space="0" w:color="auto"/>
              <w:right w:val="nil"/>
            </w:tcBorders>
            <w:shd w:val="clear" w:color="auto" w:fill="auto"/>
            <w:vAlign w:val="bottom"/>
          </w:tcPr>
          <w:p w14:paraId="5DBC398C" w14:textId="05D35681" w:rsidR="000118FE" w:rsidRPr="001A5E0D" w:rsidRDefault="000118FE" w:rsidP="000118FE">
            <w:pPr>
              <w:pStyle w:val="TT"/>
              <w:spacing w:line="240" w:lineRule="auto"/>
              <w:jc w:val="right"/>
              <w:rPr>
                <w:rFonts w:cs="Arial"/>
                <w:color w:val="000000"/>
                <w:sz w:val="20"/>
                <w:lang w:val="hr-HR"/>
              </w:rPr>
            </w:pPr>
            <w:r w:rsidRPr="001A5E0D">
              <w:rPr>
                <w:rFonts w:cs="Arial"/>
                <w:b/>
                <w:bCs/>
                <w:sz w:val="20"/>
              </w:rPr>
              <w:t xml:space="preserve"> 146.510 </w:t>
            </w:r>
          </w:p>
        </w:tc>
        <w:tc>
          <w:tcPr>
            <w:tcW w:w="490" w:type="pct"/>
            <w:tcBorders>
              <w:top w:val="single" w:sz="4" w:space="0" w:color="auto"/>
              <w:left w:val="nil"/>
              <w:bottom w:val="single" w:sz="12" w:space="0" w:color="auto"/>
              <w:right w:val="nil"/>
            </w:tcBorders>
            <w:shd w:val="clear" w:color="auto" w:fill="auto"/>
            <w:vAlign w:val="bottom"/>
          </w:tcPr>
          <w:p w14:paraId="18F8941E" w14:textId="7A98866E" w:rsidR="000118FE" w:rsidRPr="001A5E0D" w:rsidRDefault="000118FE" w:rsidP="000118FE">
            <w:pPr>
              <w:pStyle w:val="TT"/>
              <w:spacing w:line="240" w:lineRule="auto"/>
              <w:jc w:val="right"/>
              <w:rPr>
                <w:rFonts w:cs="Arial"/>
                <w:spacing w:val="-2"/>
                <w:sz w:val="20"/>
                <w:lang w:val="hr-HR"/>
              </w:rPr>
            </w:pPr>
            <w:r w:rsidRPr="001A5E0D">
              <w:rPr>
                <w:rFonts w:cs="Arial"/>
                <w:b/>
                <w:bCs/>
                <w:sz w:val="20"/>
              </w:rPr>
              <w:t xml:space="preserve"> 467.736 </w:t>
            </w:r>
          </w:p>
        </w:tc>
        <w:tc>
          <w:tcPr>
            <w:tcW w:w="490" w:type="pct"/>
            <w:gridSpan w:val="2"/>
            <w:tcBorders>
              <w:top w:val="single" w:sz="4" w:space="0" w:color="auto"/>
              <w:left w:val="nil"/>
              <w:bottom w:val="single" w:sz="12" w:space="0" w:color="auto"/>
              <w:right w:val="nil"/>
            </w:tcBorders>
            <w:shd w:val="clear" w:color="auto" w:fill="auto"/>
            <w:vAlign w:val="bottom"/>
          </w:tcPr>
          <w:p w14:paraId="1356F7BA" w14:textId="2E45DC80" w:rsidR="000118FE" w:rsidRPr="001A5E0D" w:rsidRDefault="00E97A6D" w:rsidP="000118FE">
            <w:pPr>
              <w:pStyle w:val="TT"/>
              <w:spacing w:line="240" w:lineRule="auto"/>
              <w:jc w:val="right"/>
              <w:rPr>
                <w:rFonts w:cs="Arial"/>
                <w:b/>
                <w:bCs/>
                <w:sz w:val="20"/>
              </w:rPr>
            </w:pPr>
            <w:r w:rsidRPr="001A5E0D">
              <w:rPr>
                <w:rFonts w:cs="Arial"/>
                <w:b/>
                <w:bCs/>
                <w:sz w:val="20"/>
              </w:rPr>
              <w:t>142.382</w:t>
            </w:r>
          </w:p>
        </w:tc>
        <w:tc>
          <w:tcPr>
            <w:tcW w:w="490" w:type="pct"/>
            <w:tcBorders>
              <w:top w:val="single" w:sz="4" w:space="0" w:color="auto"/>
              <w:bottom w:val="single" w:sz="12" w:space="0" w:color="auto"/>
            </w:tcBorders>
            <w:shd w:val="clear" w:color="auto" w:fill="auto"/>
            <w:vAlign w:val="bottom"/>
          </w:tcPr>
          <w:p w14:paraId="0A6A5039" w14:textId="6591F613" w:rsidR="000118FE" w:rsidRPr="001A5E0D" w:rsidRDefault="00E97A6D" w:rsidP="000118FE">
            <w:pPr>
              <w:pStyle w:val="TT"/>
              <w:spacing w:line="240" w:lineRule="auto"/>
              <w:jc w:val="right"/>
              <w:rPr>
                <w:rFonts w:cs="Arial"/>
                <w:b/>
                <w:bCs/>
                <w:sz w:val="20"/>
              </w:rPr>
            </w:pPr>
            <w:r w:rsidRPr="001A5E0D">
              <w:rPr>
                <w:rFonts w:cs="Arial"/>
                <w:b/>
                <w:bCs/>
                <w:sz w:val="20"/>
              </w:rPr>
              <w:t>458.518</w:t>
            </w:r>
          </w:p>
        </w:tc>
        <w:tc>
          <w:tcPr>
            <w:tcW w:w="490" w:type="pct"/>
            <w:gridSpan w:val="2"/>
            <w:tcBorders>
              <w:top w:val="single" w:sz="4" w:space="0" w:color="auto"/>
              <w:left w:val="nil"/>
              <w:bottom w:val="single" w:sz="12" w:space="0" w:color="auto"/>
              <w:right w:val="nil"/>
            </w:tcBorders>
            <w:shd w:val="clear" w:color="auto" w:fill="auto"/>
            <w:vAlign w:val="bottom"/>
          </w:tcPr>
          <w:p w14:paraId="2B945048" w14:textId="07708321" w:rsidR="000118FE" w:rsidRPr="001A5E0D" w:rsidRDefault="000118FE" w:rsidP="000118FE">
            <w:pPr>
              <w:pStyle w:val="TT"/>
              <w:spacing w:line="240" w:lineRule="auto"/>
              <w:jc w:val="right"/>
              <w:rPr>
                <w:rFonts w:cs="Arial"/>
                <w:spacing w:val="-2"/>
                <w:sz w:val="20"/>
                <w:lang w:val="hr-HR"/>
              </w:rPr>
            </w:pPr>
            <w:r w:rsidRPr="001A5E0D">
              <w:rPr>
                <w:rFonts w:cs="Arial"/>
                <w:b/>
                <w:bCs/>
                <w:sz w:val="20"/>
              </w:rPr>
              <w:t xml:space="preserve"> 146.510 </w:t>
            </w:r>
          </w:p>
        </w:tc>
        <w:tc>
          <w:tcPr>
            <w:tcW w:w="490" w:type="pct"/>
            <w:tcBorders>
              <w:top w:val="single" w:sz="4" w:space="0" w:color="auto"/>
              <w:bottom w:val="single" w:sz="12" w:space="0" w:color="auto"/>
            </w:tcBorders>
            <w:shd w:val="clear" w:color="auto" w:fill="auto"/>
            <w:vAlign w:val="bottom"/>
          </w:tcPr>
          <w:p w14:paraId="73D8AF1F" w14:textId="317E50A6" w:rsidR="000118FE" w:rsidRPr="001A5E0D" w:rsidRDefault="000118FE" w:rsidP="000118FE">
            <w:pPr>
              <w:pStyle w:val="TT"/>
              <w:spacing w:line="240" w:lineRule="auto"/>
              <w:jc w:val="right"/>
              <w:rPr>
                <w:rFonts w:cs="Arial"/>
                <w:spacing w:val="-2"/>
                <w:sz w:val="20"/>
                <w:lang w:val="hr-HR"/>
              </w:rPr>
            </w:pPr>
            <w:r w:rsidRPr="001A5E0D">
              <w:rPr>
                <w:rFonts w:cs="Arial"/>
                <w:b/>
                <w:bCs/>
                <w:sz w:val="20"/>
              </w:rPr>
              <w:t xml:space="preserve"> 467.736 </w:t>
            </w:r>
          </w:p>
        </w:tc>
      </w:tr>
      <w:tr w:rsidR="000118FE" w:rsidRPr="00D545E7" w14:paraId="1F71926E" w14:textId="77777777" w:rsidTr="0080589F">
        <w:tblPrEx>
          <w:tblCellMar>
            <w:left w:w="119" w:type="dxa"/>
            <w:right w:w="119" w:type="dxa"/>
          </w:tblCellMar>
        </w:tblPrEx>
        <w:trPr>
          <w:gridAfter w:val="1"/>
          <w:wAfter w:w="8" w:type="pct"/>
          <w:trHeight w:val="263"/>
        </w:trPr>
        <w:tc>
          <w:tcPr>
            <w:tcW w:w="1071" w:type="pct"/>
            <w:vAlign w:val="bottom"/>
          </w:tcPr>
          <w:p w14:paraId="0E3D4046" w14:textId="77777777" w:rsidR="000118FE" w:rsidRPr="001A5E0D" w:rsidRDefault="000118FE" w:rsidP="000118FE">
            <w:pPr>
              <w:pStyle w:val="TT"/>
              <w:spacing w:line="240" w:lineRule="auto"/>
              <w:rPr>
                <w:rFonts w:cs="Arial"/>
                <w:sz w:val="20"/>
                <w:lang w:val="hr-HR"/>
              </w:rPr>
            </w:pPr>
          </w:p>
        </w:tc>
        <w:tc>
          <w:tcPr>
            <w:tcW w:w="490" w:type="pct"/>
            <w:tcBorders>
              <w:top w:val="single" w:sz="12" w:space="0" w:color="auto"/>
            </w:tcBorders>
            <w:vAlign w:val="bottom"/>
          </w:tcPr>
          <w:p w14:paraId="5ED77A45" w14:textId="77777777" w:rsidR="000118FE" w:rsidRPr="001A5E0D" w:rsidRDefault="000118FE" w:rsidP="000118FE">
            <w:pPr>
              <w:pStyle w:val="TT"/>
              <w:spacing w:line="240" w:lineRule="auto"/>
              <w:rPr>
                <w:rFonts w:cs="Arial"/>
                <w:sz w:val="20"/>
                <w:lang w:val="hr-HR"/>
              </w:rPr>
            </w:pPr>
          </w:p>
        </w:tc>
        <w:tc>
          <w:tcPr>
            <w:tcW w:w="490" w:type="pct"/>
            <w:tcBorders>
              <w:top w:val="single" w:sz="12" w:space="0" w:color="auto"/>
            </w:tcBorders>
            <w:vAlign w:val="bottom"/>
          </w:tcPr>
          <w:p w14:paraId="0B7A95CA" w14:textId="77777777" w:rsidR="000118FE" w:rsidRPr="001A5E0D" w:rsidRDefault="000118FE" w:rsidP="000118FE">
            <w:pPr>
              <w:pStyle w:val="TT"/>
              <w:rPr>
                <w:rFonts w:cs="Arial"/>
                <w:sz w:val="20"/>
                <w:lang w:val="hr-HR"/>
              </w:rPr>
            </w:pPr>
          </w:p>
        </w:tc>
        <w:tc>
          <w:tcPr>
            <w:tcW w:w="490" w:type="pct"/>
            <w:gridSpan w:val="2"/>
            <w:tcBorders>
              <w:top w:val="single" w:sz="12" w:space="0" w:color="auto"/>
            </w:tcBorders>
            <w:vAlign w:val="bottom"/>
          </w:tcPr>
          <w:p w14:paraId="78D12F5C" w14:textId="77777777" w:rsidR="000118FE" w:rsidRPr="001A5E0D" w:rsidRDefault="000118FE" w:rsidP="000118FE">
            <w:pPr>
              <w:pStyle w:val="TT"/>
              <w:spacing w:line="240" w:lineRule="auto"/>
              <w:rPr>
                <w:rFonts w:cs="Arial"/>
                <w:sz w:val="20"/>
                <w:lang w:val="hr-HR"/>
              </w:rPr>
            </w:pPr>
          </w:p>
        </w:tc>
        <w:tc>
          <w:tcPr>
            <w:tcW w:w="490" w:type="pct"/>
            <w:tcBorders>
              <w:top w:val="single" w:sz="12" w:space="0" w:color="auto"/>
            </w:tcBorders>
            <w:vAlign w:val="bottom"/>
          </w:tcPr>
          <w:p w14:paraId="0C12D97B" w14:textId="77777777" w:rsidR="000118FE" w:rsidRPr="001A5E0D" w:rsidRDefault="000118FE" w:rsidP="000118FE">
            <w:pPr>
              <w:pStyle w:val="TT"/>
              <w:rPr>
                <w:rFonts w:cs="Arial"/>
                <w:sz w:val="20"/>
                <w:lang w:val="hr-HR"/>
              </w:rPr>
            </w:pPr>
          </w:p>
        </w:tc>
        <w:tc>
          <w:tcPr>
            <w:tcW w:w="490" w:type="pct"/>
            <w:gridSpan w:val="2"/>
            <w:tcBorders>
              <w:top w:val="single" w:sz="12" w:space="0" w:color="auto"/>
            </w:tcBorders>
            <w:vAlign w:val="bottom"/>
          </w:tcPr>
          <w:p w14:paraId="4A2DFD4E" w14:textId="77777777" w:rsidR="000118FE" w:rsidRPr="001A5E0D" w:rsidRDefault="000118FE" w:rsidP="000118FE">
            <w:pPr>
              <w:pStyle w:val="TT"/>
              <w:spacing w:line="240" w:lineRule="auto"/>
              <w:rPr>
                <w:rFonts w:cs="Arial"/>
                <w:sz w:val="20"/>
                <w:lang w:val="hr-HR"/>
              </w:rPr>
            </w:pPr>
          </w:p>
        </w:tc>
        <w:tc>
          <w:tcPr>
            <w:tcW w:w="490" w:type="pct"/>
            <w:tcBorders>
              <w:top w:val="single" w:sz="12" w:space="0" w:color="auto"/>
            </w:tcBorders>
            <w:vAlign w:val="bottom"/>
          </w:tcPr>
          <w:p w14:paraId="615B66F6" w14:textId="77777777" w:rsidR="000118FE" w:rsidRPr="001A5E0D" w:rsidRDefault="000118FE" w:rsidP="000118FE">
            <w:pPr>
              <w:pStyle w:val="TT"/>
              <w:rPr>
                <w:rFonts w:cs="Arial"/>
                <w:sz w:val="20"/>
                <w:lang w:val="hr-HR"/>
              </w:rPr>
            </w:pPr>
          </w:p>
        </w:tc>
        <w:tc>
          <w:tcPr>
            <w:tcW w:w="490" w:type="pct"/>
            <w:gridSpan w:val="2"/>
            <w:tcBorders>
              <w:top w:val="single" w:sz="12" w:space="0" w:color="auto"/>
            </w:tcBorders>
            <w:vAlign w:val="bottom"/>
          </w:tcPr>
          <w:p w14:paraId="0A89CC1A" w14:textId="77777777" w:rsidR="000118FE" w:rsidRPr="001A5E0D" w:rsidRDefault="000118FE" w:rsidP="000118FE">
            <w:pPr>
              <w:pStyle w:val="TT"/>
              <w:spacing w:line="240" w:lineRule="auto"/>
              <w:rPr>
                <w:rFonts w:cs="Arial"/>
                <w:sz w:val="20"/>
                <w:lang w:val="hr-HR"/>
              </w:rPr>
            </w:pPr>
          </w:p>
        </w:tc>
        <w:tc>
          <w:tcPr>
            <w:tcW w:w="490" w:type="pct"/>
            <w:tcBorders>
              <w:top w:val="single" w:sz="12" w:space="0" w:color="auto"/>
            </w:tcBorders>
            <w:vAlign w:val="bottom"/>
          </w:tcPr>
          <w:p w14:paraId="6367C807" w14:textId="77777777" w:rsidR="000118FE" w:rsidRPr="001A5E0D" w:rsidRDefault="000118FE" w:rsidP="000118FE">
            <w:pPr>
              <w:pStyle w:val="TT"/>
              <w:rPr>
                <w:rFonts w:cs="Arial"/>
                <w:sz w:val="20"/>
                <w:lang w:val="hr-HR"/>
              </w:rPr>
            </w:pPr>
          </w:p>
        </w:tc>
      </w:tr>
      <w:tr w:rsidR="00E97A6D" w:rsidRPr="00D545E7" w14:paraId="69627D5C" w14:textId="77777777" w:rsidTr="001A5E0D">
        <w:trPr>
          <w:gridAfter w:val="1"/>
          <w:wAfter w:w="8" w:type="pct"/>
          <w:trHeight w:val="263"/>
        </w:trPr>
        <w:tc>
          <w:tcPr>
            <w:tcW w:w="1071" w:type="pct"/>
            <w:vAlign w:val="bottom"/>
          </w:tcPr>
          <w:p w14:paraId="630B504A" w14:textId="77777777" w:rsidR="00E97A6D" w:rsidRPr="001A5E0D" w:rsidRDefault="00E97A6D" w:rsidP="00E97A6D">
            <w:pPr>
              <w:pStyle w:val="TT"/>
              <w:spacing w:line="240" w:lineRule="auto"/>
              <w:rPr>
                <w:rFonts w:cs="Arial"/>
                <w:sz w:val="20"/>
                <w:lang w:val="hr-HR"/>
              </w:rPr>
            </w:pPr>
            <w:r w:rsidRPr="001A5E0D">
              <w:rPr>
                <w:rFonts w:cs="Arial"/>
                <w:sz w:val="20"/>
                <w:lang w:val="hr-HR"/>
              </w:rPr>
              <w:t>Plasmani u vrijednosne papire</w:t>
            </w:r>
          </w:p>
        </w:tc>
        <w:tc>
          <w:tcPr>
            <w:tcW w:w="490" w:type="pct"/>
            <w:tcBorders>
              <w:top w:val="nil"/>
              <w:left w:val="nil"/>
              <w:bottom w:val="nil"/>
              <w:right w:val="nil"/>
            </w:tcBorders>
            <w:shd w:val="clear" w:color="auto" w:fill="auto"/>
            <w:vAlign w:val="bottom"/>
          </w:tcPr>
          <w:p w14:paraId="441407EA" w14:textId="75B742D4" w:rsidR="00E97A6D" w:rsidRPr="001A5E0D" w:rsidRDefault="00E97A6D" w:rsidP="002738C0">
            <w:pPr>
              <w:pStyle w:val="TT"/>
              <w:spacing w:line="240" w:lineRule="auto"/>
              <w:jc w:val="right"/>
              <w:rPr>
                <w:rFonts w:cs="Arial"/>
                <w:sz w:val="20"/>
              </w:rPr>
            </w:pPr>
            <w:r w:rsidRPr="001A5E0D">
              <w:rPr>
                <w:rFonts w:cs="Arial"/>
                <w:sz w:val="20"/>
              </w:rPr>
              <w:t xml:space="preserve"> 4.753 </w:t>
            </w:r>
          </w:p>
        </w:tc>
        <w:tc>
          <w:tcPr>
            <w:tcW w:w="490" w:type="pct"/>
            <w:tcBorders>
              <w:top w:val="nil"/>
              <w:left w:val="nil"/>
              <w:bottom w:val="nil"/>
              <w:right w:val="nil"/>
            </w:tcBorders>
            <w:shd w:val="clear" w:color="auto" w:fill="auto"/>
            <w:vAlign w:val="bottom"/>
          </w:tcPr>
          <w:p w14:paraId="4F807E77" w14:textId="128BABF7" w:rsidR="00E97A6D" w:rsidRPr="001A5E0D" w:rsidRDefault="00E97A6D" w:rsidP="001A5E0D">
            <w:pPr>
              <w:pStyle w:val="TT"/>
              <w:spacing w:line="240" w:lineRule="auto"/>
              <w:jc w:val="right"/>
              <w:rPr>
                <w:rFonts w:cs="Arial"/>
                <w:sz w:val="20"/>
              </w:rPr>
            </w:pPr>
            <w:r w:rsidRPr="001A5E0D">
              <w:rPr>
                <w:rFonts w:cs="Arial"/>
                <w:sz w:val="20"/>
              </w:rPr>
              <w:t xml:space="preserve"> 17.168 </w:t>
            </w:r>
          </w:p>
        </w:tc>
        <w:tc>
          <w:tcPr>
            <w:tcW w:w="490" w:type="pct"/>
            <w:gridSpan w:val="2"/>
            <w:tcBorders>
              <w:top w:val="nil"/>
              <w:left w:val="nil"/>
              <w:bottom w:val="nil"/>
              <w:right w:val="nil"/>
            </w:tcBorders>
            <w:shd w:val="clear" w:color="auto" w:fill="auto"/>
            <w:vAlign w:val="bottom"/>
          </w:tcPr>
          <w:p w14:paraId="0F8068A2" w14:textId="29B877D6" w:rsidR="00E97A6D" w:rsidRPr="001A5E0D" w:rsidRDefault="00E97A6D" w:rsidP="00E97A6D">
            <w:pPr>
              <w:pStyle w:val="TT"/>
              <w:spacing w:line="240" w:lineRule="auto"/>
              <w:jc w:val="right"/>
              <w:rPr>
                <w:rFonts w:cs="Arial"/>
                <w:sz w:val="20"/>
                <w:lang w:val="hr-HR"/>
              </w:rPr>
            </w:pPr>
            <w:r w:rsidRPr="001A5E0D">
              <w:rPr>
                <w:rFonts w:cs="Arial"/>
                <w:sz w:val="20"/>
              </w:rPr>
              <w:t xml:space="preserve"> 6.567 </w:t>
            </w:r>
          </w:p>
        </w:tc>
        <w:tc>
          <w:tcPr>
            <w:tcW w:w="490" w:type="pct"/>
            <w:tcBorders>
              <w:top w:val="nil"/>
              <w:left w:val="nil"/>
              <w:bottom w:val="nil"/>
              <w:right w:val="nil"/>
            </w:tcBorders>
            <w:shd w:val="clear" w:color="auto" w:fill="auto"/>
            <w:vAlign w:val="bottom"/>
          </w:tcPr>
          <w:p w14:paraId="4C3ADAAE" w14:textId="5ED92161" w:rsidR="00E97A6D" w:rsidRPr="001A5E0D" w:rsidRDefault="00E97A6D" w:rsidP="00E97A6D">
            <w:pPr>
              <w:pStyle w:val="TT"/>
              <w:spacing w:line="240" w:lineRule="auto"/>
              <w:jc w:val="right"/>
              <w:rPr>
                <w:rFonts w:cs="Arial"/>
                <w:sz w:val="20"/>
                <w:lang w:val="hr-HR"/>
              </w:rPr>
            </w:pPr>
            <w:r w:rsidRPr="001A5E0D">
              <w:rPr>
                <w:rFonts w:cs="Arial"/>
                <w:sz w:val="20"/>
              </w:rPr>
              <w:t xml:space="preserve"> 22.461 </w:t>
            </w:r>
          </w:p>
        </w:tc>
        <w:tc>
          <w:tcPr>
            <w:tcW w:w="490" w:type="pct"/>
            <w:gridSpan w:val="2"/>
            <w:tcBorders>
              <w:top w:val="nil"/>
              <w:left w:val="nil"/>
              <w:bottom w:val="nil"/>
              <w:right w:val="nil"/>
            </w:tcBorders>
            <w:shd w:val="clear" w:color="auto" w:fill="auto"/>
            <w:vAlign w:val="bottom"/>
          </w:tcPr>
          <w:p w14:paraId="08E41829" w14:textId="7F322F9C" w:rsidR="00E97A6D" w:rsidRPr="001A5E0D" w:rsidRDefault="00E97A6D" w:rsidP="002738C0">
            <w:pPr>
              <w:pStyle w:val="TT"/>
              <w:spacing w:line="240" w:lineRule="auto"/>
              <w:jc w:val="right"/>
              <w:rPr>
                <w:rFonts w:cs="Arial"/>
                <w:sz w:val="20"/>
              </w:rPr>
            </w:pPr>
            <w:r w:rsidRPr="001A5E0D">
              <w:rPr>
                <w:rFonts w:cs="Arial"/>
                <w:sz w:val="20"/>
              </w:rPr>
              <w:t xml:space="preserve"> 4.428 </w:t>
            </w:r>
          </w:p>
        </w:tc>
        <w:tc>
          <w:tcPr>
            <w:tcW w:w="490" w:type="pct"/>
            <w:tcBorders>
              <w:top w:val="nil"/>
              <w:left w:val="nil"/>
              <w:bottom w:val="nil"/>
              <w:right w:val="nil"/>
            </w:tcBorders>
            <w:shd w:val="clear" w:color="auto" w:fill="auto"/>
            <w:vAlign w:val="bottom"/>
          </w:tcPr>
          <w:p w14:paraId="317F934B" w14:textId="43597C57" w:rsidR="00E97A6D" w:rsidRPr="001A5E0D" w:rsidRDefault="00E97A6D" w:rsidP="002738C0">
            <w:pPr>
              <w:pStyle w:val="TT"/>
              <w:spacing w:line="240" w:lineRule="auto"/>
              <w:jc w:val="right"/>
              <w:rPr>
                <w:rFonts w:cs="Arial"/>
                <w:sz w:val="20"/>
              </w:rPr>
            </w:pPr>
            <w:r w:rsidRPr="001A5E0D">
              <w:rPr>
                <w:rFonts w:cs="Arial"/>
                <w:sz w:val="20"/>
              </w:rPr>
              <w:t xml:space="preserve"> 16.193 </w:t>
            </w:r>
          </w:p>
        </w:tc>
        <w:tc>
          <w:tcPr>
            <w:tcW w:w="490" w:type="pct"/>
            <w:gridSpan w:val="2"/>
            <w:tcBorders>
              <w:top w:val="nil"/>
              <w:left w:val="nil"/>
              <w:bottom w:val="nil"/>
              <w:right w:val="nil"/>
            </w:tcBorders>
            <w:shd w:val="clear" w:color="auto" w:fill="auto"/>
            <w:vAlign w:val="bottom"/>
          </w:tcPr>
          <w:p w14:paraId="06427925" w14:textId="5CDF6A4A" w:rsidR="00E97A6D" w:rsidRPr="001A5E0D" w:rsidRDefault="00E97A6D" w:rsidP="00E97A6D">
            <w:pPr>
              <w:pStyle w:val="TT"/>
              <w:spacing w:line="240" w:lineRule="auto"/>
              <w:jc w:val="right"/>
              <w:rPr>
                <w:rFonts w:cs="Arial"/>
                <w:sz w:val="20"/>
                <w:lang w:val="hr-HR"/>
              </w:rPr>
            </w:pPr>
            <w:r w:rsidRPr="001A5E0D">
              <w:rPr>
                <w:rFonts w:cs="Arial"/>
                <w:sz w:val="20"/>
              </w:rPr>
              <w:t xml:space="preserve"> 6.254 </w:t>
            </w:r>
          </w:p>
        </w:tc>
        <w:tc>
          <w:tcPr>
            <w:tcW w:w="490" w:type="pct"/>
            <w:tcBorders>
              <w:top w:val="nil"/>
              <w:left w:val="nil"/>
              <w:bottom w:val="nil"/>
              <w:right w:val="nil"/>
            </w:tcBorders>
            <w:shd w:val="clear" w:color="auto" w:fill="auto"/>
            <w:vAlign w:val="bottom"/>
          </w:tcPr>
          <w:p w14:paraId="3F2E2C33" w14:textId="7615331F" w:rsidR="00E97A6D" w:rsidRPr="001A5E0D" w:rsidRDefault="00E97A6D" w:rsidP="00E97A6D">
            <w:pPr>
              <w:pStyle w:val="TT"/>
              <w:spacing w:line="240" w:lineRule="auto"/>
              <w:jc w:val="right"/>
              <w:rPr>
                <w:rFonts w:cs="Arial"/>
                <w:sz w:val="20"/>
                <w:lang w:val="hr-HR"/>
              </w:rPr>
            </w:pPr>
            <w:r w:rsidRPr="001A5E0D">
              <w:rPr>
                <w:rFonts w:cs="Arial"/>
                <w:sz w:val="20"/>
              </w:rPr>
              <w:t xml:space="preserve"> 21.512 </w:t>
            </w:r>
          </w:p>
        </w:tc>
      </w:tr>
      <w:tr w:rsidR="00E97A6D" w:rsidRPr="00D545E7" w14:paraId="122D7719" w14:textId="77777777" w:rsidTr="001A5E0D">
        <w:trPr>
          <w:gridAfter w:val="1"/>
          <w:wAfter w:w="8" w:type="pct"/>
          <w:trHeight w:val="263"/>
        </w:trPr>
        <w:tc>
          <w:tcPr>
            <w:tcW w:w="1071" w:type="pct"/>
            <w:tcBorders>
              <w:top w:val="nil"/>
              <w:left w:val="nil"/>
              <w:bottom w:val="nil"/>
              <w:right w:val="nil"/>
            </w:tcBorders>
            <w:shd w:val="clear" w:color="auto" w:fill="auto"/>
            <w:vAlign w:val="bottom"/>
          </w:tcPr>
          <w:p w14:paraId="027034A7" w14:textId="77777777" w:rsidR="00E97A6D" w:rsidRPr="001A5E0D" w:rsidRDefault="00E97A6D" w:rsidP="00E97A6D">
            <w:pPr>
              <w:pStyle w:val="TT"/>
              <w:spacing w:line="240" w:lineRule="auto"/>
              <w:rPr>
                <w:rFonts w:cs="Arial"/>
                <w:sz w:val="20"/>
                <w:lang w:val="hr-HR"/>
              </w:rPr>
            </w:pPr>
            <w:r w:rsidRPr="001A5E0D">
              <w:rPr>
                <w:rFonts w:cs="Arial"/>
                <w:i/>
                <w:iCs/>
                <w:color w:val="000000"/>
                <w:sz w:val="20"/>
                <w:lang w:val="hr-HR"/>
              </w:rPr>
              <w:t>- obveznice Republike Hrvatske</w:t>
            </w:r>
          </w:p>
        </w:tc>
        <w:tc>
          <w:tcPr>
            <w:tcW w:w="490" w:type="pct"/>
            <w:tcBorders>
              <w:top w:val="nil"/>
              <w:left w:val="nil"/>
              <w:bottom w:val="nil"/>
              <w:right w:val="nil"/>
            </w:tcBorders>
            <w:shd w:val="clear" w:color="auto" w:fill="auto"/>
            <w:vAlign w:val="bottom"/>
          </w:tcPr>
          <w:p w14:paraId="25A0924F" w14:textId="1350DA68" w:rsidR="00E97A6D" w:rsidRPr="001A5E0D" w:rsidRDefault="00E97A6D" w:rsidP="002738C0">
            <w:pPr>
              <w:pStyle w:val="TT"/>
              <w:spacing w:line="240" w:lineRule="auto"/>
              <w:jc w:val="right"/>
              <w:rPr>
                <w:rFonts w:cs="Arial"/>
                <w:i/>
                <w:iCs/>
                <w:sz w:val="20"/>
              </w:rPr>
            </w:pPr>
            <w:r w:rsidRPr="001A5E0D">
              <w:rPr>
                <w:rFonts w:cs="Arial"/>
                <w:i/>
                <w:iCs/>
                <w:sz w:val="20"/>
              </w:rPr>
              <w:t xml:space="preserve"> 4.517 </w:t>
            </w:r>
          </w:p>
        </w:tc>
        <w:tc>
          <w:tcPr>
            <w:tcW w:w="490" w:type="pct"/>
            <w:tcBorders>
              <w:top w:val="nil"/>
              <w:left w:val="nil"/>
              <w:bottom w:val="nil"/>
              <w:right w:val="nil"/>
            </w:tcBorders>
            <w:shd w:val="clear" w:color="auto" w:fill="auto"/>
            <w:vAlign w:val="bottom"/>
          </w:tcPr>
          <w:p w14:paraId="1C19978D" w14:textId="1FD779B0" w:rsidR="00E97A6D" w:rsidRPr="001A5E0D" w:rsidRDefault="00E97A6D" w:rsidP="001A5E0D">
            <w:pPr>
              <w:pStyle w:val="TT"/>
              <w:spacing w:line="240" w:lineRule="auto"/>
              <w:jc w:val="right"/>
              <w:rPr>
                <w:rFonts w:cs="Arial"/>
                <w:i/>
                <w:iCs/>
                <w:sz w:val="20"/>
              </w:rPr>
            </w:pPr>
            <w:r w:rsidRPr="001A5E0D">
              <w:rPr>
                <w:rFonts w:cs="Arial"/>
                <w:i/>
                <w:iCs/>
                <w:sz w:val="20"/>
              </w:rPr>
              <w:t xml:space="preserve"> 16.742 </w:t>
            </w:r>
          </w:p>
        </w:tc>
        <w:tc>
          <w:tcPr>
            <w:tcW w:w="490" w:type="pct"/>
            <w:gridSpan w:val="2"/>
            <w:tcBorders>
              <w:top w:val="nil"/>
              <w:left w:val="nil"/>
              <w:bottom w:val="nil"/>
              <w:right w:val="nil"/>
            </w:tcBorders>
            <w:shd w:val="clear" w:color="auto" w:fill="auto"/>
            <w:vAlign w:val="bottom"/>
          </w:tcPr>
          <w:p w14:paraId="1CD7C535" w14:textId="6B167F38"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6.416 </w:t>
            </w:r>
          </w:p>
        </w:tc>
        <w:tc>
          <w:tcPr>
            <w:tcW w:w="490" w:type="pct"/>
            <w:tcBorders>
              <w:top w:val="nil"/>
              <w:left w:val="nil"/>
              <w:bottom w:val="nil"/>
              <w:right w:val="nil"/>
            </w:tcBorders>
            <w:shd w:val="clear" w:color="auto" w:fill="auto"/>
            <w:vAlign w:val="bottom"/>
          </w:tcPr>
          <w:p w14:paraId="1CB53296" w14:textId="0BFBA7EC"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21.812 </w:t>
            </w:r>
          </w:p>
        </w:tc>
        <w:tc>
          <w:tcPr>
            <w:tcW w:w="490" w:type="pct"/>
            <w:gridSpan w:val="2"/>
            <w:tcBorders>
              <w:top w:val="nil"/>
              <w:left w:val="nil"/>
              <w:bottom w:val="nil"/>
              <w:right w:val="nil"/>
            </w:tcBorders>
            <w:shd w:val="clear" w:color="auto" w:fill="auto"/>
            <w:vAlign w:val="bottom"/>
          </w:tcPr>
          <w:p w14:paraId="6E625E09" w14:textId="5B03FB6F" w:rsidR="00E97A6D" w:rsidRPr="001A5E0D" w:rsidRDefault="00E97A6D" w:rsidP="002738C0">
            <w:pPr>
              <w:pStyle w:val="TT"/>
              <w:spacing w:line="240" w:lineRule="auto"/>
              <w:jc w:val="right"/>
              <w:rPr>
                <w:rFonts w:cs="Arial"/>
                <w:i/>
                <w:iCs/>
                <w:sz w:val="20"/>
              </w:rPr>
            </w:pPr>
            <w:r w:rsidRPr="001A5E0D">
              <w:rPr>
                <w:rFonts w:cs="Arial"/>
                <w:i/>
                <w:iCs/>
                <w:sz w:val="20"/>
              </w:rPr>
              <w:t xml:space="preserve"> 4.200 </w:t>
            </w:r>
          </w:p>
        </w:tc>
        <w:tc>
          <w:tcPr>
            <w:tcW w:w="490" w:type="pct"/>
            <w:tcBorders>
              <w:top w:val="nil"/>
              <w:left w:val="nil"/>
              <w:bottom w:val="nil"/>
              <w:right w:val="nil"/>
            </w:tcBorders>
            <w:shd w:val="clear" w:color="auto" w:fill="auto"/>
            <w:vAlign w:val="bottom"/>
          </w:tcPr>
          <w:p w14:paraId="4EBE6C4A" w14:textId="42D1A565" w:rsidR="00E97A6D" w:rsidRPr="001A5E0D" w:rsidRDefault="00E97A6D" w:rsidP="002738C0">
            <w:pPr>
              <w:pStyle w:val="TT"/>
              <w:spacing w:line="240" w:lineRule="auto"/>
              <w:jc w:val="right"/>
              <w:rPr>
                <w:rFonts w:cs="Arial"/>
                <w:i/>
                <w:iCs/>
                <w:sz w:val="20"/>
              </w:rPr>
            </w:pPr>
            <w:r w:rsidRPr="001A5E0D">
              <w:rPr>
                <w:rFonts w:cs="Arial"/>
                <w:i/>
                <w:iCs/>
                <w:sz w:val="20"/>
              </w:rPr>
              <w:t xml:space="preserve"> 15.790 </w:t>
            </w:r>
          </w:p>
        </w:tc>
        <w:tc>
          <w:tcPr>
            <w:tcW w:w="490" w:type="pct"/>
            <w:gridSpan w:val="2"/>
            <w:tcBorders>
              <w:top w:val="nil"/>
              <w:left w:val="nil"/>
              <w:bottom w:val="nil"/>
              <w:right w:val="nil"/>
            </w:tcBorders>
            <w:shd w:val="clear" w:color="auto" w:fill="auto"/>
            <w:vAlign w:val="bottom"/>
          </w:tcPr>
          <w:p w14:paraId="7A4D37CF" w14:textId="7909DD36"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6.111 </w:t>
            </w:r>
          </w:p>
        </w:tc>
        <w:tc>
          <w:tcPr>
            <w:tcW w:w="490" w:type="pct"/>
            <w:tcBorders>
              <w:top w:val="nil"/>
              <w:left w:val="nil"/>
              <w:bottom w:val="nil"/>
              <w:right w:val="nil"/>
            </w:tcBorders>
            <w:shd w:val="clear" w:color="auto" w:fill="auto"/>
            <w:vAlign w:val="bottom"/>
          </w:tcPr>
          <w:p w14:paraId="7F62F3BC" w14:textId="44F6A32E"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20.887 </w:t>
            </w:r>
          </w:p>
        </w:tc>
      </w:tr>
      <w:tr w:rsidR="00E97A6D" w:rsidRPr="00D545E7" w14:paraId="2E5286C4" w14:textId="77777777" w:rsidTr="001A5E0D">
        <w:trPr>
          <w:gridAfter w:val="1"/>
          <w:wAfter w:w="8" w:type="pct"/>
          <w:trHeight w:val="469"/>
        </w:trPr>
        <w:tc>
          <w:tcPr>
            <w:tcW w:w="1071" w:type="pct"/>
            <w:tcBorders>
              <w:top w:val="nil"/>
              <w:left w:val="nil"/>
              <w:bottom w:val="nil"/>
              <w:right w:val="nil"/>
            </w:tcBorders>
            <w:shd w:val="clear" w:color="auto" w:fill="auto"/>
            <w:vAlign w:val="bottom"/>
          </w:tcPr>
          <w:p w14:paraId="753EC109" w14:textId="77777777" w:rsidR="00E97A6D" w:rsidRPr="001A5E0D" w:rsidRDefault="00E97A6D" w:rsidP="00E97A6D">
            <w:pPr>
              <w:pStyle w:val="TT"/>
              <w:spacing w:line="240" w:lineRule="auto"/>
              <w:rPr>
                <w:rFonts w:cs="Arial"/>
                <w:sz w:val="20"/>
                <w:lang w:val="hr-HR"/>
              </w:rPr>
            </w:pPr>
            <w:r w:rsidRPr="001A5E0D">
              <w:rPr>
                <w:rFonts w:cs="Arial"/>
                <w:i/>
                <w:iCs/>
                <w:color w:val="000000"/>
                <w:sz w:val="20"/>
                <w:lang w:val="hr-HR"/>
              </w:rPr>
              <w:t>- obveznice trgovačkih društava</w:t>
            </w:r>
          </w:p>
        </w:tc>
        <w:tc>
          <w:tcPr>
            <w:tcW w:w="490" w:type="pct"/>
            <w:tcBorders>
              <w:top w:val="nil"/>
              <w:left w:val="nil"/>
              <w:bottom w:val="nil"/>
              <w:right w:val="nil"/>
            </w:tcBorders>
            <w:shd w:val="clear" w:color="auto" w:fill="auto"/>
            <w:vAlign w:val="bottom"/>
          </w:tcPr>
          <w:p w14:paraId="03807700" w14:textId="2864075E" w:rsidR="00E97A6D" w:rsidRPr="001A5E0D" w:rsidRDefault="00E97A6D" w:rsidP="002738C0">
            <w:pPr>
              <w:pStyle w:val="TT"/>
              <w:spacing w:line="240" w:lineRule="auto"/>
              <w:jc w:val="right"/>
              <w:rPr>
                <w:rFonts w:cs="Arial"/>
                <w:i/>
                <w:iCs/>
                <w:sz w:val="20"/>
              </w:rPr>
            </w:pPr>
            <w:r w:rsidRPr="001A5E0D">
              <w:rPr>
                <w:rFonts w:cs="Arial"/>
                <w:i/>
                <w:iCs/>
                <w:sz w:val="20"/>
              </w:rPr>
              <w:t xml:space="preserve"> 25 </w:t>
            </w:r>
          </w:p>
        </w:tc>
        <w:tc>
          <w:tcPr>
            <w:tcW w:w="490" w:type="pct"/>
            <w:tcBorders>
              <w:top w:val="nil"/>
              <w:left w:val="nil"/>
              <w:bottom w:val="nil"/>
              <w:right w:val="nil"/>
            </w:tcBorders>
            <w:shd w:val="clear" w:color="auto" w:fill="auto"/>
            <w:vAlign w:val="bottom"/>
          </w:tcPr>
          <w:p w14:paraId="7261F0DF" w14:textId="207B5DFE" w:rsidR="00E97A6D" w:rsidRPr="001A5E0D" w:rsidRDefault="00E97A6D" w:rsidP="001A5E0D">
            <w:pPr>
              <w:pStyle w:val="TT"/>
              <w:spacing w:line="240" w:lineRule="auto"/>
              <w:jc w:val="right"/>
              <w:rPr>
                <w:rFonts w:cs="Arial"/>
                <w:i/>
                <w:iCs/>
                <w:sz w:val="20"/>
              </w:rPr>
            </w:pPr>
            <w:r w:rsidRPr="001A5E0D">
              <w:rPr>
                <w:rFonts w:cs="Arial"/>
                <w:i/>
                <w:iCs/>
                <w:sz w:val="20"/>
              </w:rPr>
              <w:t xml:space="preserve"> 75 </w:t>
            </w:r>
          </w:p>
        </w:tc>
        <w:tc>
          <w:tcPr>
            <w:tcW w:w="490" w:type="pct"/>
            <w:gridSpan w:val="2"/>
            <w:tcBorders>
              <w:top w:val="nil"/>
              <w:left w:val="nil"/>
              <w:bottom w:val="nil"/>
              <w:right w:val="nil"/>
            </w:tcBorders>
            <w:shd w:val="clear" w:color="auto" w:fill="auto"/>
            <w:vAlign w:val="bottom"/>
          </w:tcPr>
          <w:p w14:paraId="32628BDB" w14:textId="6C5C397B"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50 </w:t>
            </w:r>
          </w:p>
        </w:tc>
        <w:tc>
          <w:tcPr>
            <w:tcW w:w="490" w:type="pct"/>
            <w:tcBorders>
              <w:top w:val="nil"/>
              <w:left w:val="nil"/>
              <w:bottom w:val="nil"/>
              <w:right w:val="nil"/>
            </w:tcBorders>
            <w:shd w:val="clear" w:color="auto" w:fill="auto"/>
            <w:vAlign w:val="bottom"/>
          </w:tcPr>
          <w:p w14:paraId="099C1951" w14:textId="50CD7440"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147 </w:t>
            </w:r>
          </w:p>
        </w:tc>
        <w:tc>
          <w:tcPr>
            <w:tcW w:w="490" w:type="pct"/>
            <w:gridSpan w:val="2"/>
            <w:tcBorders>
              <w:top w:val="nil"/>
              <w:left w:val="nil"/>
              <w:bottom w:val="nil"/>
              <w:right w:val="nil"/>
            </w:tcBorders>
            <w:shd w:val="clear" w:color="auto" w:fill="auto"/>
            <w:vAlign w:val="bottom"/>
          </w:tcPr>
          <w:p w14:paraId="4483FA36" w14:textId="7FC2E5E2" w:rsidR="00E97A6D" w:rsidRPr="001A5E0D" w:rsidRDefault="00E97A6D" w:rsidP="002738C0">
            <w:pPr>
              <w:pStyle w:val="TT"/>
              <w:spacing w:line="240" w:lineRule="auto"/>
              <w:jc w:val="right"/>
              <w:rPr>
                <w:rFonts w:cs="Arial"/>
                <w:i/>
                <w:iCs/>
                <w:sz w:val="20"/>
              </w:rPr>
            </w:pPr>
            <w:r w:rsidRPr="001A5E0D">
              <w:rPr>
                <w:rFonts w:cs="Arial"/>
                <w:i/>
                <w:iCs/>
                <w:sz w:val="20"/>
              </w:rPr>
              <w:t xml:space="preserve"> 17 </w:t>
            </w:r>
          </w:p>
        </w:tc>
        <w:tc>
          <w:tcPr>
            <w:tcW w:w="490" w:type="pct"/>
            <w:tcBorders>
              <w:top w:val="nil"/>
              <w:left w:val="nil"/>
              <w:bottom w:val="nil"/>
              <w:right w:val="nil"/>
            </w:tcBorders>
            <w:shd w:val="clear" w:color="auto" w:fill="auto"/>
            <w:vAlign w:val="bottom"/>
          </w:tcPr>
          <w:p w14:paraId="1622D5E4" w14:textId="72FA1944" w:rsidR="00E97A6D" w:rsidRPr="001A5E0D" w:rsidRDefault="00E97A6D" w:rsidP="002738C0">
            <w:pPr>
              <w:pStyle w:val="TT"/>
              <w:spacing w:line="240" w:lineRule="auto"/>
              <w:jc w:val="right"/>
              <w:rPr>
                <w:rFonts w:cs="Arial"/>
                <w:i/>
                <w:iCs/>
                <w:sz w:val="20"/>
              </w:rPr>
            </w:pPr>
            <w:r w:rsidRPr="001A5E0D">
              <w:rPr>
                <w:rFonts w:cs="Arial"/>
                <w:i/>
                <w:iCs/>
                <w:sz w:val="20"/>
              </w:rPr>
              <w:t xml:space="preserve"> 52 </w:t>
            </w:r>
          </w:p>
        </w:tc>
        <w:tc>
          <w:tcPr>
            <w:tcW w:w="490" w:type="pct"/>
            <w:gridSpan w:val="2"/>
            <w:tcBorders>
              <w:top w:val="nil"/>
              <w:left w:val="nil"/>
              <w:bottom w:val="nil"/>
              <w:right w:val="nil"/>
            </w:tcBorders>
            <w:shd w:val="clear" w:color="auto" w:fill="auto"/>
            <w:vAlign w:val="bottom"/>
          </w:tcPr>
          <w:p w14:paraId="5174515C" w14:textId="3820182A"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42 </w:t>
            </w:r>
          </w:p>
        </w:tc>
        <w:tc>
          <w:tcPr>
            <w:tcW w:w="490" w:type="pct"/>
            <w:tcBorders>
              <w:top w:val="nil"/>
              <w:left w:val="nil"/>
              <w:bottom w:val="nil"/>
              <w:right w:val="nil"/>
            </w:tcBorders>
            <w:shd w:val="clear" w:color="auto" w:fill="auto"/>
            <w:vAlign w:val="bottom"/>
          </w:tcPr>
          <w:p w14:paraId="766225D6" w14:textId="70BED8A9"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123 </w:t>
            </w:r>
          </w:p>
        </w:tc>
      </w:tr>
      <w:tr w:rsidR="00E97A6D" w:rsidRPr="00D545E7" w14:paraId="03690A70" w14:textId="77777777" w:rsidTr="001A5E0D">
        <w:trPr>
          <w:gridAfter w:val="1"/>
          <w:wAfter w:w="8" w:type="pct"/>
          <w:trHeight w:val="469"/>
        </w:trPr>
        <w:tc>
          <w:tcPr>
            <w:tcW w:w="1071" w:type="pct"/>
            <w:tcBorders>
              <w:top w:val="nil"/>
              <w:left w:val="nil"/>
              <w:bottom w:val="nil"/>
              <w:right w:val="nil"/>
            </w:tcBorders>
            <w:shd w:val="clear" w:color="auto" w:fill="auto"/>
            <w:vAlign w:val="bottom"/>
          </w:tcPr>
          <w:p w14:paraId="2F08E924" w14:textId="77777777" w:rsidR="00E97A6D" w:rsidRPr="001A5E0D" w:rsidRDefault="00E97A6D" w:rsidP="00E97A6D">
            <w:pPr>
              <w:pStyle w:val="TT"/>
              <w:spacing w:line="240" w:lineRule="auto"/>
              <w:rPr>
                <w:rFonts w:cs="Arial"/>
                <w:sz w:val="20"/>
                <w:lang w:val="hr-HR"/>
              </w:rPr>
            </w:pPr>
            <w:r w:rsidRPr="001A5E0D">
              <w:rPr>
                <w:rFonts w:cs="Arial"/>
                <w:i/>
                <w:iCs/>
                <w:color w:val="000000"/>
                <w:sz w:val="20"/>
                <w:lang w:val="hr-HR"/>
              </w:rPr>
              <w:t>- trezorski zapisi Ministarstva financija</w:t>
            </w:r>
          </w:p>
        </w:tc>
        <w:tc>
          <w:tcPr>
            <w:tcW w:w="490" w:type="pct"/>
            <w:tcBorders>
              <w:top w:val="nil"/>
              <w:left w:val="nil"/>
              <w:bottom w:val="nil"/>
              <w:right w:val="nil"/>
            </w:tcBorders>
            <w:shd w:val="clear" w:color="auto" w:fill="auto"/>
            <w:vAlign w:val="bottom"/>
          </w:tcPr>
          <w:p w14:paraId="03E4DF0D" w14:textId="37D19FA2" w:rsidR="00E97A6D" w:rsidRPr="001A5E0D" w:rsidRDefault="00E97A6D" w:rsidP="002738C0">
            <w:pPr>
              <w:pStyle w:val="TT"/>
              <w:spacing w:line="240" w:lineRule="auto"/>
              <w:jc w:val="right"/>
              <w:rPr>
                <w:rFonts w:cs="Arial"/>
                <w:i/>
                <w:iCs/>
                <w:sz w:val="20"/>
              </w:rPr>
            </w:pPr>
            <w:r w:rsidRPr="001A5E0D">
              <w:rPr>
                <w:rFonts w:cs="Arial"/>
                <w:i/>
                <w:iCs/>
                <w:sz w:val="20"/>
              </w:rPr>
              <w:t xml:space="preserve"> 211 </w:t>
            </w:r>
          </w:p>
        </w:tc>
        <w:tc>
          <w:tcPr>
            <w:tcW w:w="490" w:type="pct"/>
            <w:tcBorders>
              <w:top w:val="nil"/>
              <w:left w:val="nil"/>
              <w:bottom w:val="nil"/>
              <w:right w:val="nil"/>
            </w:tcBorders>
            <w:shd w:val="clear" w:color="auto" w:fill="auto"/>
            <w:vAlign w:val="bottom"/>
          </w:tcPr>
          <w:p w14:paraId="7E4DA872" w14:textId="7FE5D2D4" w:rsidR="00E97A6D" w:rsidRPr="001A5E0D" w:rsidRDefault="00E97A6D" w:rsidP="001A5E0D">
            <w:pPr>
              <w:pStyle w:val="TT"/>
              <w:spacing w:line="240" w:lineRule="auto"/>
              <w:jc w:val="right"/>
              <w:rPr>
                <w:rFonts w:cs="Arial"/>
                <w:i/>
                <w:iCs/>
                <w:sz w:val="20"/>
              </w:rPr>
            </w:pPr>
            <w:r w:rsidRPr="001A5E0D">
              <w:rPr>
                <w:rFonts w:cs="Arial"/>
                <w:i/>
                <w:iCs/>
                <w:sz w:val="20"/>
              </w:rPr>
              <w:t xml:space="preserve"> 351 </w:t>
            </w:r>
          </w:p>
        </w:tc>
        <w:tc>
          <w:tcPr>
            <w:tcW w:w="490" w:type="pct"/>
            <w:gridSpan w:val="2"/>
            <w:tcBorders>
              <w:top w:val="nil"/>
              <w:left w:val="nil"/>
              <w:bottom w:val="nil"/>
              <w:right w:val="nil"/>
            </w:tcBorders>
            <w:shd w:val="clear" w:color="auto" w:fill="auto"/>
            <w:vAlign w:val="bottom"/>
          </w:tcPr>
          <w:p w14:paraId="04441C7F" w14:textId="72590BE1"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101 </w:t>
            </w:r>
          </w:p>
        </w:tc>
        <w:tc>
          <w:tcPr>
            <w:tcW w:w="490" w:type="pct"/>
            <w:tcBorders>
              <w:top w:val="nil"/>
              <w:left w:val="nil"/>
              <w:bottom w:val="nil"/>
              <w:right w:val="nil"/>
            </w:tcBorders>
            <w:shd w:val="clear" w:color="auto" w:fill="auto"/>
            <w:vAlign w:val="bottom"/>
          </w:tcPr>
          <w:p w14:paraId="4405EA03" w14:textId="228A6240"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502 </w:t>
            </w:r>
          </w:p>
        </w:tc>
        <w:tc>
          <w:tcPr>
            <w:tcW w:w="490" w:type="pct"/>
            <w:gridSpan w:val="2"/>
            <w:tcBorders>
              <w:top w:val="nil"/>
              <w:left w:val="nil"/>
              <w:bottom w:val="nil"/>
              <w:right w:val="nil"/>
            </w:tcBorders>
            <w:shd w:val="clear" w:color="auto" w:fill="auto"/>
            <w:vAlign w:val="bottom"/>
          </w:tcPr>
          <w:p w14:paraId="31EF3F92" w14:textId="7FA843CE" w:rsidR="00E97A6D" w:rsidRPr="001A5E0D" w:rsidRDefault="00E97A6D" w:rsidP="002738C0">
            <w:pPr>
              <w:pStyle w:val="TT"/>
              <w:spacing w:line="240" w:lineRule="auto"/>
              <w:jc w:val="right"/>
              <w:rPr>
                <w:rFonts w:cs="Arial"/>
                <w:i/>
                <w:iCs/>
                <w:sz w:val="20"/>
              </w:rPr>
            </w:pPr>
            <w:r w:rsidRPr="001A5E0D">
              <w:rPr>
                <w:rFonts w:cs="Arial"/>
                <w:i/>
                <w:iCs/>
                <w:sz w:val="20"/>
              </w:rPr>
              <w:t xml:space="preserve"> 211 </w:t>
            </w:r>
          </w:p>
        </w:tc>
        <w:tc>
          <w:tcPr>
            <w:tcW w:w="490" w:type="pct"/>
            <w:tcBorders>
              <w:top w:val="nil"/>
              <w:left w:val="nil"/>
              <w:bottom w:val="nil"/>
              <w:right w:val="nil"/>
            </w:tcBorders>
            <w:shd w:val="clear" w:color="auto" w:fill="auto"/>
            <w:vAlign w:val="bottom"/>
          </w:tcPr>
          <w:p w14:paraId="42668CA5" w14:textId="753E2AA5" w:rsidR="00E97A6D" w:rsidRPr="001A5E0D" w:rsidRDefault="00E97A6D" w:rsidP="002738C0">
            <w:pPr>
              <w:pStyle w:val="TT"/>
              <w:spacing w:line="240" w:lineRule="auto"/>
              <w:jc w:val="right"/>
              <w:rPr>
                <w:rFonts w:cs="Arial"/>
                <w:i/>
                <w:iCs/>
                <w:sz w:val="20"/>
              </w:rPr>
            </w:pPr>
            <w:r w:rsidRPr="001A5E0D">
              <w:rPr>
                <w:rFonts w:cs="Arial"/>
                <w:i/>
                <w:iCs/>
                <w:sz w:val="20"/>
              </w:rPr>
              <w:t xml:space="preserve"> 351 </w:t>
            </w:r>
          </w:p>
        </w:tc>
        <w:tc>
          <w:tcPr>
            <w:tcW w:w="490" w:type="pct"/>
            <w:gridSpan w:val="2"/>
            <w:tcBorders>
              <w:top w:val="nil"/>
              <w:left w:val="nil"/>
              <w:bottom w:val="nil"/>
              <w:right w:val="nil"/>
            </w:tcBorders>
            <w:shd w:val="clear" w:color="auto" w:fill="auto"/>
            <w:vAlign w:val="bottom"/>
          </w:tcPr>
          <w:p w14:paraId="732E7027" w14:textId="39C034C7"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101 </w:t>
            </w:r>
          </w:p>
        </w:tc>
        <w:tc>
          <w:tcPr>
            <w:tcW w:w="490" w:type="pct"/>
            <w:tcBorders>
              <w:top w:val="nil"/>
              <w:left w:val="nil"/>
              <w:bottom w:val="nil"/>
              <w:right w:val="nil"/>
            </w:tcBorders>
            <w:shd w:val="clear" w:color="auto" w:fill="auto"/>
            <w:vAlign w:val="bottom"/>
          </w:tcPr>
          <w:p w14:paraId="57917CAE" w14:textId="59085E4A" w:rsidR="00E97A6D" w:rsidRPr="001A5E0D" w:rsidRDefault="00E97A6D" w:rsidP="00E97A6D">
            <w:pPr>
              <w:pStyle w:val="TT"/>
              <w:spacing w:line="240" w:lineRule="auto"/>
              <w:jc w:val="right"/>
              <w:rPr>
                <w:rFonts w:cs="Arial"/>
                <w:i/>
                <w:iCs/>
                <w:sz w:val="20"/>
                <w:lang w:val="hr-HR"/>
              </w:rPr>
            </w:pPr>
            <w:r w:rsidRPr="001A5E0D">
              <w:rPr>
                <w:rFonts w:cs="Arial"/>
                <w:i/>
                <w:iCs/>
                <w:sz w:val="20"/>
              </w:rPr>
              <w:t xml:space="preserve"> 502 </w:t>
            </w:r>
          </w:p>
        </w:tc>
      </w:tr>
      <w:tr w:rsidR="00E97A6D" w:rsidRPr="00D545E7" w14:paraId="63691E84" w14:textId="77777777" w:rsidTr="001A5E0D">
        <w:trPr>
          <w:gridAfter w:val="1"/>
          <w:wAfter w:w="8" w:type="pct"/>
          <w:trHeight w:val="263"/>
        </w:trPr>
        <w:tc>
          <w:tcPr>
            <w:tcW w:w="1071" w:type="pct"/>
            <w:vAlign w:val="bottom"/>
          </w:tcPr>
          <w:p w14:paraId="6FC21B63" w14:textId="77777777" w:rsidR="00E97A6D" w:rsidRPr="001A5E0D" w:rsidRDefault="00E97A6D" w:rsidP="00E97A6D">
            <w:pPr>
              <w:pStyle w:val="TT"/>
              <w:spacing w:line="240" w:lineRule="auto"/>
              <w:rPr>
                <w:rFonts w:cs="Arial"/>
                <w:sz w:val="20"/>
                <w:lang w:val="hr-HR"/>
              </w:rPr>
            </w:pPr>
            <w:r w:rsidRPr="001A5E0D">
              <w:rPr>
                <w:rFonts w:cs="Arial"/>
                <w:sz w:val="20"/>
                <w:lang w:val="hr-HR"/>
              </w:rPr>
              <w:t>Depoziti</w:t>
            </w:r>
          </w:p>
        </w:tc>
        <w:tc>
          <w:tcPr>
            <w:tcW w:w="490" w:type="pct"/>
            <w:tcBorders>
              <w:top w:val="nil"/>
              <w:left w:val="nil"/>
              <w:bottom w:val="nil"/>
              <w:right w:val="nil"/>
            </w:tcBorders>
            <w:shd w:val="clear" w:color="auto" w:fill="auto"/>
            <w:vAlign w:val="bottom"/>
          </w:tcPr>
          <w:p w14:paraId="04A1A7B8" w14:textId="2ED60C13" w:rsidR="00E97A6D" w:rsidRPr="001A5E0D" w:rsidRDefault="00E97A6D" w:rsidP="002738C0">
            <w:pPr>
              <w:pStyle w:val="TT"/>
              <w:spacing w:line="240" w:lineRule="auto"/>
              <w:jc w:val="right"/>
              <w:rPr>
                <w:rFonts w:cs="Arial"/>
                <w:sz w:val="20"/>
              </w:rPr>
            </w:pPr>
            <w:r w:rsidRPr="001A5E0D">
              <w:rPr>
                <w:rFonts w:cs="Arial"/>
                <w:sz w:val="20"/>
              </w:rPr>
              <w:t xml:space="preserve"> 24 </w:t>
            </w:r>
          </w:p>
        </w:tc>
        <w:tc>
          <w:tcPr>
            <w:tcW w:w="490" w:type="pct"/>
            <w:tcBorders>
              <w:top w:val="nil"/>
              <w:left w:val="nil"/>
              <w:bottom w:val="nil"/>
              <w:right w:val="nil"/>
            </w:tcBorders>
            <w:shd w:val="clear" w:color="auto" w:fill="auto"/>
            <w:vAlign w:val="bottom"/>
          </w:tcPr>
          <w:p w14:paraId="48ABEFF8" w14:textId="6499EE85" w:rsidR="00E97A6D" w:rsidRPr="001A5E0D" w:rsidRDefault="00E97A6D" w:rsidP="001A5E0D">
            <w:pPr>
              <w:pStyle w:val="TT"/>
              <w:spacing w:line="240" w:lineRule="auto"/>
              <w:jc w:val="right"/>
              <w:rPr>
                <w:rFonts w:cs="Arial"/>
                <w:sz w:val="20"/>
              </w:rPr>
            </w:pPr>
            <w:r w:rsidRPr="001A5E0D">
              <w:rPr>
                <w:rFonts w:cs="Arial"/>
                <w:sz w:val="20"/>
              </w:rPr>
              <w:t xml:space="preserve"> 365 </w:t>
            </w:r>
          </w:p>
        </w:tc>
        <w:tc>
          <w:tcPr>
            <w:tcW w:w="490" w:type="pct"/>
            <w:gridSpan w:val="2"/>
            <w:tcBorders>
              <w:top w:val="nil"/>
              <w:left w:val="nil"/>
              <w:bottom w:val="nil"/>
              <w:right w:val="nil"/>
            </w:tcBorders>
            <w:shd w:val="clear" w:color="auto" w:fill="auto"/>
            <w:vAlign w:val="bottom"/>
          </w:tcPr>
          <w:p w14:paraId="0721EACB" w14:textId="2B88BF5A" w:rsidR="00E97A6D" w:rsidRPr="001A5E0D" w:rsidRDefault="00E97A6D" w:rsidP="00E97A6D">
            <w:pPr>
              <w:pStyle w:val="TT"/>
              <w:spacing w:line="240" w:lineRule="auto"/>
              <w:jc w:val="right"/>
              <w:rPr>
                <w:rFonts w:cs="Arial"/>
                <w:sz w:val="20"/>
                <w:lang w:val="hr-HR"/>
              </w:rPr>
            </w:pPr>
            <w:r w:rsidRPr="001A5E0D">
              <w:rPr>
                <w:rFonts w:cs="Arial"/>
                <w:sz w:val="20"/>
              </w:rPr>
              <w:t xml:space="preserve"> 544 </w:t>
            </w:r>
          </w:p>
        </w:tc>
        <w:tc>
          <w:tcPr>
            <w:tcW w:w="490" w:type="pct"/>
            <w:tcBorders>
              <w:top w:val="nil"/>
              <w:left w:val="nil"/>
              <w:bottom w:val="nil"/>
              <w:right w:val="nil"/>
            </w:tcBorders>
            <w:shd w:val="clear" w:color="auto" w:fill="auto"/>
            <w:vAlign w:val="bottom"/>
          </w:tcPr>
          <w:p w14:paraId="3B391E3A" w14:textId="7E0BCEA4" w:rsidR="00E97A6D" w:rsidRPr="001A5E0D" w:rsidRDefault="00E97A6D" w:rsidP="00E97A6D">
            <w:pPr>
              <w:pStyle w:val="TT"/>
              <w:jc w:val="right"/>
              <w:rPr>
                <w:rFonts w:cs="Arial"/>
                <w:sz w:val="20"/>
                <w:lang w:val="hr-HR"/>
              </w:rPr>
            </w:pPr>
            <w:r w:rsidRPr="001A5E0D">
              <w:rPr>
                <w:rFonts w:cs="Arial"/>
                <w:sz w:val="20"/>
              </w:rPr>
              <w:t xml:space="preserve"> 1.465 </w:t>
            </w:r>
          </w:p>
        </w:tc>
        <w:tc>
          <w:tcPr>
            <w:tcW w:w="490" w:type="pct"/>
            <w:gridSpan w:val="2"/>
            <w:tcBorders>
              <w:top w:val="nil"/>
              <w:left w:val="nil"/>
              <w:bottom w:val="nil"/>
              <w:right w:val="nil"/>
            </w:tcBorders>
            <w:shd w:val="clear" w:color="auto" w:fill="auto"/>
            <w:vAlign w:val="bottom"/>
          </w:tcPr>
          <w:p w14:paraId="19495E8E" w14:textId="6CF70309" w:rsidR="00E97A6D" w:rsidRPr="001A5E0D" w:rsidRDefault="00E97A6D" w:rsidP="001A5E0D">
            <w:pPr>
              <w:pStyle w:val="TT"/>
              <w:spacing w:line="240" w:lineRule="auto"/>
              <w:jc w:val="right"/>
              <w:rPr>
                <w:rFonts w:cs="Arial"/>
                <w:sz w:val="20"/>
              </w:rPr>
            </w:pPr>
            <w:r w:rsidRPr="001A5E0D">
              <w:rPr>
                <w:rFonts w:cs="Arial"/>
                <w:sz w:val="20"/>
              </w:rPr>
              <w:t xml:space="preserve"> 24 </w:t>
            </w:r>
          </w:p>
        </w:tc>
        <w:tc>
          <w:tcPr>
            <w:tcW w:w="490" w:type="pct"/>
            <w:tcBorders>
              <w:top w:val="nil"/>
              <w:left w:val="nil"/>
              <w:bottom w:val="nil"/>
              <w:right w:val="nil"/>
            </w:tcBorders>
            <w:shd w:val="clear" w:color="auto" w:fill="auto"/>
            <w:vAlign w:val="bottom"/>
          </w:tcPr>
          <w:p w14:paraId="2EBD2C01" w14:textId="5B3C5D4A" w:rsidR="00E97A6D" w:rsidRPr="001A5E0D" w:rsidRDefault="00E97A6D" w:rsidP="001A5E0D">
            <w:pPr>
              <w:pStyle w:val="TT"/>
              <w:spacing w:line="240" w:lineRule="auto"/>
              <w:jc w:val="right"/>
              <w:rPr>
                <w:rFonts w:cs="Arial"/>
                <w:sz w:val="20"/>
              </w:rPr>
            </w:pPr>
            <w:r w:rsidRPr="001A5E0D">
              <w:rPr>
                <w:rFonts w:cs="Arial"/>
                <w:sz w:val="20"/>
              </w:rPr>
              <w:t xml:space="preserve"> 365 </w:t>
            </w:r>
          </w:p>
        </w:tc>
        <w:tc>
          <w:tcPr>
            <w:tcW w:w="490" w:type="pct"/>
            <w:gridSpan w:val="2"/>
            <w:tcBorders>
              <w:top w:val="nil"/>
              <w:left w:val="nil"/>
              <w:bottom w:val="nil"/>
              <w:right w:val="nil"/>
            </w:tcBorders>
            <w:shd w:val="clear" w:color="auto" w:fill="auto"/>
            <w:vAlign w:val="bottom"/>
          </w:tcPr>
          <w:p w14:paraId="2A4DE19B" w14:textId="3A834593" w:rsidR="00E97A6D" w:rsidRPr="001A5E0D" w:rsidRDefault="00E97A6D" w:rsidP="00E97A6D">
            <w:pPr>
              <w:pStyle w:val="TT"/>
              <w:jc w:val="right"/>
              <w:rPr>
                <w:rFonts w:cs="Arial"/>
                <w:sz w:val="20"/>
                <w:lang w:val="hr-HR"/>
              </w:rPr>
            </w:pPr>
            <w:r w:rsidRPr="001A5E0D">
              <w:rPr>
                <w:rFonts w:cs="Arial"/>
                <w:sz w:val="20"/>
              </w:rPr>
              <w:t xml:space="preserve"> 544 </w:t>
            </w:r>
          </w:p>
        </w:tc>
        <w:tc>
          <w:tcPr>
            <w:tcW w:w="490" w:type="pct"/>
            <w:tcBorders>
              <w:top w:val="nil"/>
              <w:left w:val="nil"/>
              <w:bottom w:val="nil"/>
              <w:right w:val="nil"/>
            </w:tcBorders>
            <w:shd w:val="clear" w:color="auto" w:fill="auto"/>
            <w:vAlign w:val="bottom"/>
          </w:tcPr>
          <w:p w14:paraId="08D4B67A" w14:textId="7838BC91" w:rsidR="00E97A6D" w:rsidRPr="001A5E0D" w:rsidRDefault="00E97A6D" w:rsidP="00E97A6D">
            <w:pPr>
              <w:pStyle w:val="TT"/>
              <w:jc w:val="right"/>
              <w:rPr>
                <w:rFonts w:cs="Arial"/>
                <w:sz w:val="20"/>
                <w:lang w:val="hr-HR"/>
              </w:rPr>
            </w:pPr>
            <w:r w:rsidRPr="001A5E0D">
              <w:rPr>
                <w:rFonts w:cs="Arial"/>
                <w:sz w:val="20"/>
              </w:rPr>
              <w:t xml:space="preserve"> 1.465 </w:t>
            </w:r>
          </w:p>
        </w:tc>
      </w:tr>
      <w:tr w:rsidR="000118FE" w:rsidRPr="00D545E7" w14:paraId="37A22223" w14:textId="77777777" w:rsidTr="00D719E8">
        <w:trPr>
          <w:gridAfter w:val="1"/>
          <w:wAfter w:w="8" w:type="pct"/>
          <w:trHeight w:val="262"/>
        </w:trPr>
        <w:tc>
          <w:tcPr>
            <w:tcW w:w="1071" w:type="pct"/>
            <w:vAlign w:val="bottom"/>
          </w:tcPr>
          <w:p w14:paraId="52C490A2" w14:textId="77777777" w:rsidR="000118FE" w:rsidRPr="001A5E0D" w:rsidRDefault="000118FE" w:rsidP="000118FE">
            <w:pPr>
              <w:pStyle w:val="Tot"/>
              <w:spacing w:line="240" w:lineRule="auto"/>
              <w:jc w:val="right"/>
              <w:rPr>
                <w:rFonts w:cs="Arial"/>
                <w:b/>
                <w:bCs/>
                <w:spacing w:val="-2"/>
                <w:sz w:val="20"/>
                <w:lang w:val="hr-HR"/>
              </w:rPr>
            </w:pPr>
          </w:p>
        </w:tc>
        <w:tc>
          <w:tcPr>
            <w:tcW w:w="490" w:type="pct"/>
            <w:tcBorders>
              <w:top w:val="single" w:sz="4" w:space="0" w:color="auto"/>
              <w:bottom w:val="single" w:sz="12" w:space="0" w:color="auto"/>
            </w:tcBorders>
            <w:vAlign w:val="bottom"/>
          </w:tcPr>
          <w:p w14:paraId="59ED7928" w14:textId="1BA4B6C3" w:rsidR="000118FE" w:rsidRPr="001A5E0D" w:rsidRDefault="00E97A6D" w:rsidP="000118FE">
            <w:pPr>
              <w:jc w:val="right"/>
              <w:rPr>
                <w:rFonts w:ascii="Arial" w:hAnsi="Arial" w:cs="Arial"/>
                <w:b/>
                <w:bCs/>
                <w:sz w:val="20"/>
                <w:szCs w:val="20"/>
              </w:rPr>
            </w:pPr>
            <w:r w:rsidRPr="00E97A6D">
              <w:rPr>
                <w:rFonts w:ascii="Arial" w:hAnsi="Arial" w:cs="Arial"/>
                <w:b/>
                <w:bCs/>
                <w:sz w:val="20"/>
                <w:szCs w:val="20"/>
              </w:rPr>
              <w:t>147.159</w:t>
            </w:r>
          </w:p>
        </w:tc>
        <w:tc>
          <w:tcPr>
            <w:tcW w:w="490" w:type="pct"/>
            <w:tcBorders>
              <w:top w:val="single" w:sz="4" w:space="0" w:color="auto"/>
              <w:bottom w:val="single" w:sz="12" w:space="0" w:color="auto"/>
            </w:tcBorders>
            <w:vAlign w:val="bottom"/>
          </w:tcPr>
          <w:p w14:paraId="064DD95D" w14:textId="2A489C3A" w:rsidR="000118FE" w:rsidRPr="001A5E0D" w:rsidRDefault="00E97A6D" w:rsidP="000118FE">
            <w:pPr>
              <w:jc w:val="right"/>
              <w:rPr>
                <w:rFonts w:ascii="Arial" w:hAnsi="Arial" w:cs="Arial"/>
                <w:b/>
                <w:bCs/>
                <w:sz w:val="20"/>
                <w:szCs w:val="20"/>
              </w:rPr>
            </w:pPr>
            <w:r w:rsidRPr="00E97A6D">
              <w:rPr>
                <w:rFonts w:ascii="Arial" w:hAnsi="Arial" w:cs="Arial"/>
                <w:b/>
                <w:bCs/>
                <w:sz w:val="20"/>
                <w:szCs w:val="20"/>
              </w:rPr>
              <w:t>476.051</w:t>
            </w:r>
          </w:p>
        </w:tc>
        <w:tc>
          <w:tcPr>
            <w:tcW w:w="490" w:type="pct"/>
            <w:gridSpan w:val="2"/>
            <w:tcBorders>
              <w:top w:val="single" w:sz="4" w:space="0" w:color="auto"/>
              <w:bottom w:val="single" w:sz="12" w:space="0" w:color="auto"/>
            </w:tcBorders>
            <w:vAlign w:val="bottom"/>
          </w:tcPr>
          <w:p w14:paraId="7398727D" w14:textId="6A79E0C9" w:rsidR="000118FE" w:rsidRPr="001A5E0D" w:rsidRDefault="000118FE" w:rsidP="000118FE">
            <w:pPr>
              <w:jc w:val="right"/>
              <w:rPr>
                <w:rFonts w:ascii="Arial" w:hAnsi="Arial" w:cs="Arial"/>
                <w:b/>
                <w:bCs/>
                <w:sz w:val="20"/>
                <w:szCs w:val="20"/>
              </w:rPr>
            </w:pPr>
            <w:r w:rsidRPr="001A5E0D">
              <w:rPr>
                <w:rFonts w:ascii="Arial" w:hAnsi="Arial" w:cs="Arial"/>
                <w:b/>
                <w:bCs/>
                <w:sz w:val="20"/>
                <w:szCs w:val="20"/>
              </w:rPr>
              <w:t xml:space="preserve"> 153.621 </w:t>
            </w:r>
          </w:p>
        </w:tc>
        <w:tc>
          <w:tcPr>
            <w:tcW w:w="490" w:type="pct"/>
            <w:tcBorders>
              <w:top w:val="single" w:sz="4" w:space="0" w:color="auto"/>
              <w:bottom w:val="single" w:sz="12" w:space="0" w:color="auto"/>
            </w:tcBorders>
            <w:vAlign w:val="bottom"/>
          </w:tcPr>
          <w:p w14:paraId="3A6D1DF8" w14:textId="117C4123" w:rsidR="000118FE" w:rsidRPr="001A5E0D" w:rsidRDefault="000118FE" w:rsidP="000118FE">
            <w:pPr>
              <w:jc w:val="right"/>
              <w:rPr>
                <w:rFonts w:ascii="Arial" w:hAnsi="Arial" w:cs="Arial"/>
                <w:b/>
                <w:bCs/>
                <w:sz w:val="20"/>
                <w:szCs w:val="20"/>
              </w:rPr>
            </w:pPr>
            <w:r w:rsidRPr="001A5E0D">
              <w:rPr>
                <w:rFonts w:ascii="Arial" w:hAnsi="Arial" w:cs="Arial"/>
                <w:b/>
                <w:bCs/>
                <w:sz w:val="20"/>
                <w:szCs w:val="20"/>
              </w:rPr>
              <w:t xml:space="preserve"> 491.662 </w:t>
            </w:r>
          </w:p>
        </w:tc>
        <w:tc>
          <w:tcPr>
            <w:tcW w:w="490" w:type="pct"/>
            <w:gridSpan w:val="2"/>
            <w:tcBorders>
              <w:top w:val="single" w:sz="4" w:space="0" w:color="auto"/>
              <w:bottom w:val="single" w:sz="12" w:space="0" w:color="auto"/>
            </w:tcBorders>
            <w:vAlign w:val="bottom"/>
          </w:tcPr>
          <w:p w14:paraId="072396FA" w14:textId="30FF8454" w:rsidR="000118FE" w:rsidRPr="001A5E0D" w:rsidRDefault="00E97A6D" w:rsidP="000118FE">
            <w:pPr>
              <w:jc w:val="right"/>
              <w:rPr>
                <w:rFonts w:ascii="Arial" w:hAnsi="Arial" w:cs="Arial"/>
                <w:b/>
                <w:bCs/>
                <w:sz w:val="20"/>
                <w:szCs w:val="20"/>
              </w:rPr>
            </w:pPr>
            <w:r w:rsidRPr="00E97A6D">
              <w:rPr>
                <w:rFonts w:ascii="Arial" w:hAnsi="Arial" w:cs="Arial"/>
                <w:b/>
                <w:bCs/>
                <w:sz w:val="20"/>
                <w:szCs w:val="20"/>
              </w:rPr>
              <w:t>146.834</w:t>
            </w:r>
          </w:p>
        </w:tc>
        <w:tc>
          <w:tcPr>
            <w:tcW w:w="490" w:type="pct"/>
            <w:tcBorders>
              <w:top w:val="single" w:sz="4" w:space="0" w:color="auto"/>
              <w:bottom w:val="single" w:sz="12" w:space="0" w:color="auto"/>
            </w:tcBorders>
            <w:vAlign w:val="bottom"/>
          </w:tcPr>
          <w:p w14:paraId="7B63AD2A" w14:textId="0494FC8A" w:rsidR="000118FE" w:rsidRPr="001A5E0D" w:rsidRDefault="00E97A6D" w:rsidP="000118FE">
            <w:pPr>
              <w:jc w:val="right"/>
              <w:rPr>
                <w:rFonts w:ascii="Arial" w:hAnsi="Arial" w:cs="Arial"/>
                <w:b/>
                <w:bCs/>
                <w:sz w:val="20"/>
                <w:szCs w:val="20"/>
              </w:rPr>
            </w:pPr>
            <w:r w:rsidRPr="00E97A6D">
              <w:rPr>
                <w:rFonts w:ascii="Arial" w:hAnsi="Arial" w:cs="Arial"/>
                <w:b/>
                <w:bCs/>
                <w:sz w:val="20"/>
                <w:szCs w:val="20"/>
              </w:rPr>
              <w:t>475.076</w:t>
            </w:r>
          </w:p>
        </w:tc>
        <w:tc>
          <w:tcPr>
            <w:tcW w:w="490" w:type="pct"/>
            <w:gridSpan w:val="2"/>
            <w:tcBorders>
              <w:top w:val="single" w:sz="4" w:space="0" w:color="auto"/>
              <w:bottom w:val="single" w:sz="12" w:space="0" w:color="auto"/>
            </w:tcBorders>
            <w:vAlign w:val="bottom"/>
          </w:tcPr>
          <w:p w14:paraId="39F714E0" w14:textId="274A33BC" w:rsidR="000118FE" w:rsidRPr="001A5E0D" w:rsidRDefault="000118FE" w:rsidP="000118FE">
            <w:pPr>
              <w:jc w:val="right"/>
              <w:rPr>
                <w:rFonts w:ascii="Arial" w:hAnsi="Arial" w:cs="Arial"/>
                <w:b/>
                <w:bCs/>
                <w:sz w:val="20"/>
                <w:szCs w:val="20"/>
              </w:rPr>
            </w:pPr>
            <w:r w:rsidRPr="001A5E0D">
              <w:rPr>
                <w:rFonts w:ascii="Arial" w:hAnsi="Arial" w:cs="Arial"/>
                <w:b/>
                <w:bCs/>
                <w:sz w:val="20"/>
                <w:szCs w:val="20"/>
              </w:rPr>
              <w:t xml:space="preserve"> 153.308 </w:t>
            </w:r>
          </w:p>
        </w:tc>
        <w:tc>
          <w:tcPr>
            <w:tcW w:w="490" w:type="pct"/>
            <w:tcBorders>
              <w:top w:val="single" w:sz="4" w:space="0" w:color="auto"/>
              <w:bottom w:val="single" w:sz="12" w:space="0" w:color="auto"/>
            </w:tcBorders>
            <w:vAlign w:val="bottom"/>
          </w:tcPr>
          <w:p w14:paraId="56E8AF83" w14:textId="3AFA8997" w:rsidR="000118FE" w:rsidRPr="001A5E0D" w:rsidRDefault="000118FE" w:rsidP="000118FE">
            <w:pPr>
              <w:jc w:val="right"/>
              <w:rPr>
                <w:rFonts w:ascii="Arial" w:hAnsi="Arial" w:cs="Arial"/>
                <w:b/>
                <w:bCs/>
                <w:sz w:val="20"/>
                <w:szCs w:val="20"/>
              </w:rPr>
            </w:pPr>
            <w:r w:rsidRPr="001A5E0D">
              <w:rPr>
                <w:rFonts w:ascii="Arial" w:hAnsi="Arial" w:cs="Arial"/>
                <w:b/>
                <w:bCs/>
                <w:sz w:val="20"/>
                <w:szCs w:val="20"/>
              </w:rPr>
              <w:t xml:space="preserve"> 490.713 </w:t>
            </w:r>
          </w:p>
        </w:tc>
      </w:tr>
    </w:tbl>
    <w:p w14:paraId="72F39B4C" w14:textId="77777777" w:rsidR="00193E97" w:rsidRPr="00EA3621" w:rsidRDefault="00193E97" w:rsidP="00193E97">
      <w:pPr>
        <w:jc w:val="both"/>
        <w:rPr>
          <w:rFonts w:eastAsia="Times New Roman" w:cs="Arial"/>
          <w:bCs/>
          <w:color w:val="000000" w:themeColor="text1"/>
          <w:sz w:val="20"/>
          <w:szCs w:val="20"/>
        </w:rPr>
      </w:pPr>
    </w:p>
    <w:p w14:paraId="4DCD8E0C" w14:textId="359D3931" w:rsidR="00193E97" w:rsidRPr="001A5E0D" w:rsidRDefault="007751C1" w:rsidP="001A5E0D">
      <w:pPr>
        <w:pStyle w:val="ListParagraph"/>
        <w:spacing w:line="240" w:lineRule="exact"/>
        <w:ind w:left="0"/>
        <w:jc w:val="both"/>
        <w:rPr>
          <w:rFonts w:ascii="Arial" w:eastAsiaTheme="minorHAnsi" w:hAnsi="Arial" w:cs="Arial"/>
          <w:color w:val="000000" w:themeColor="text1"/>
          <w:sz w:val="20"/>
          <w:szCs w:val="20"/>
          <w:lang w:val="hr-HR"/>
        </w:rPr>
      </w:pPr>
      <w:r w:rsidRPr="001A5E0D">
        <w:rPr>
          <w:rFonts w:ascii="Arial" w:eastAsiaTheme="minorHAnsi" w:hAnsi="Arial" w:cs="Arial"/>
          <w:color w:val="000000" w:themeColor="text1"/>
          <w:sz w:val="20"/>
          <w:szCs w:val="20"/>
          <w:lang w:val="hr-HR"/>
        </w:rPr>
        <w:t>Glavna razlika</w:t>
      </w:r>
      <w:r w:rsidR="00193E97" w:rsidRPr="001A5E0D">
        <w:rPr>
          <w:rFonts w:ascii="Arial" w:eastAsiaTheme="minorHAnsi" w:hAnsi="Arial" w:cs="Arial"/>
          <w:color w:val="000000" w:themeColor="text1"/>
          <w:sz w:val="20"/>
          <w:szCs w:val="20"/>
          <w:lang w:val="hr-HR"/>
        </w:rPr>
        <w:t xml:space="preserve"> između prihoda od kamata i primljenog odnosno naplaćenog iznosa kamatnih prihoda (vidi Izvještaj o novčanim tokovima) najvećim se dijelom odnosi na prihode s osnova subvencionirane kamatne stope čiji se tok novca bilježi u trenutku uplate. Diskontirani iznos subvencionirane kamate za krajnjeg korisnika iskazan je kao odgođeno priznavanje kamatnih prihoda i priznaje se u izvještaju o dobiti i gubitku te ostaloj sveobuhvatnoj dobiti na vremenskoj osnovi tijekom razdoblja otplate kredita. Prihod od subvencionirane kamate za razdoblje od 1.1. do 3</w:t>
      </w:r>
      <w:r w:rsidR="00E45018" w:rsidRPr="001A5E0D">
        <w:rPr>
          <w:rFonts w:ascii="Arial" w:eastAsiaTheme="minorHAnsi" w:hAnsi="Arial" w:cs="Arial"/>
          <w:color w:val="000000" w:themeColor="text1"/>
          <w:sz w:val="20"/>
          <w:szCs w:val="20"/>
          <w:lang w:val="hr-HR"/>
        </w:rPr>
        <w:t>0</w:t>
      </w:r>
      <w:r w:rsidR="00193E97" w:rsidRPr="001A5E0D">
        <w:rPr>
          <w:rFonts w:ascii="Arial" w:eastAsiaTheme="minorHAnsi" w:hAnsi="Arial" w:cs="Arial"/>
          <w:color w:val="000000" w:themeColor="text1"/>
          <w:sz w:val="20"/>
          <w:szCs w:val="20"/>
          <w:lang w:val="hr-HR"/>
        </w:rPr>
        <w:t>.</w:t>
      </w:r>
      <w:r w:rsidR="000118FE" w:rsidRPr="001A5E0D">
        <w:rPr>
          <w:rFonts w:ascii="Arial" w:eastAsiaTheme="minorHAnsi" w:hAnsi="Arial" w:cs="Arial"/>
          <w:color w:val="000000" w:themeColor="text1"/>
          <w:sz w:val="20"/>
          <w:szCs w:val="20"/>
          <w:lang w:val="hr-HR"/>
        </w:rPr>
        <w:t>9</w:t>
      </w:r>
      <w:r w:rsidR="00193E97" w:rsidRPr="001A5E0D">
        <w:rPr>
          <w:rFonts w:ascii="Arial" w:eastAsiaTheme="minorHAnsi" w:hAnsi="Arial" w:cs="Arial"/>
          <w:color w:val="000000" w:themeColor="text1"/>
          <w:sz w:val="20"/>
          <w:szCs w:val="20"/>
          <w:lang w:val="hr-HR"/>
        </w:rPr>
        <w:t>.20</w:t>
      </w:r>
      <w:r w:rsidR="008B2598" w:rsidRPr="001A5E0D">
        <w:rPr>
          <w:rFonts w:ascii="Arial" w:eastAsiaTheme="minorHAnsi" w:hAnsi="Arial" w:cs="Arial"/>
          <w:color w:val="000000" w:themeColor="text1"/>
          <w:sz w:val="20"/>
          <w:szCs w:val="20"/>
          <w:lang w:val="hr-HR"/>
        </w:rPr>
        <w:t>2</w:t>
      </w:r>
      <w:r w:rsidR="00292282" w:rsidRPr="001A5E0D">
        <w:rPr>
          <w:rFonts w:ascii="Arial" w:eastAsiaTheme="minorHAnsi" w:hAnsi="Arial" w:cs="Arial"/>
          <w:color w:val="000000" w:themeColor="text1"/>
          <w:sz w:val="20"/>
          <w:szCs w:val="20"/>
          <w:lang w:val="hr-HR"/>
        </w:rPr>
        <w:t>2</w:t>
      </w:r>
      <w:r w:rsidR="00193E97" w:rsidRPr="001A5E0D">
        <w:rPr>
          <w:rFonts w:ascii="Arial" w:eastAsiaTheme="minorHAnsi" w:hAnsi="Arial" w:cs="Arial"/>
          <w:color w:val="000000" w:themeColor="text1"/>
          <w:sz w:val="20"/>
          <w:szCs w:val="20"/>
          <w:lang w:val="hr-HR"/>
        </w:rPr>
        <w:t>. iznosi</w:t>
      </w:r>
      <w:r w:rsidR="0080053D" w:rsidRPr="001A5E0D">
        <w:rPr>
          <w:rFonts w:ascii="Arial" w:eastAsiaTheme="minorHAnsi" w:hAnsi="Arial" w:cs="Arial"/>
          <w:color w:val="000000" w:themeColor="text1"/>
          <w:sz w:val="20"/>
          <w:szCs w:val="20"/>
          <w:lang w:val="hr-HR"/>
        </w:rPr>
        <w:t xml:space="preserve"> </w:t>
      </w:r>
      <w:r w:rsidR="00AC54ED">
        <w:rPr>
          <w:rFonts w:ascii="Arial" w:eastAsiaTheme="minorHAnsi" w:hAnsi="Arial" w:cs="Arial"/>
          <w:color w:val="000000" w:themeColor="text1"/>
          <w:sz w:val="20"/>
          <w:szCs w:val="20"/>
          <w:lang w:val="hr-HR"/>
        </w:rPr>
        <w:t>41</w:t>
      </w:r>
      <w:r w:rsidR="003D71CD" w:rsidRPr="001A5E0D">
        <w:rPr>
          <w:rFonts w:ascii="Arial" w:eastAsiaTheme="minorHAnsi" w:hAnsi="Arial" w:cs="Arial"/>
          <w:color w:val="000000" w:themeColor="text1"/>
          <w:sz w:val="20"/>
          <w:szCs w:val="20"/>
          <w:lang w:val="hr-HR"/>
        </w:rPr>
        <w:t>.</w:t>
      </w:r>
      <w:r w:rsidR="00AC54ED" w:rsidRPr="001A5E0D">
        <w:rPr>
          <w:rFonts w:ascii="Arial" w:eastAsiaTheme="minorHAnsi" w:hAnsi="Arial" w:cs="Arial"/>
          <w:color w:val="000000" w:themeColor="text1"/>
          <w:sz w:val="20"/>
          <w:szCs w:val="20"/>
          <w:lang w:val="hr-HR"/>
        </w:rPr>
        <w:t>681</w:t>
      </w:r>
      <w:r w:rsidR="00292282" w:rsidRPr="001A5E0D">
        <w:rPr>
          <w:rFonts w:ascii="Arial" w:eastAsiaTheme="minorHAnsi" w:hAnsi="Arial" w:cs="Arial"/>
          <w:color w:val="000000" w:themeColor="text1"/>
          <w:sz w:val="20"/>
          <w:szCs w:val="20"/>
          <w:lang w:val="hr-HR"/>
        </w:rPr>
        <w:t xml:space="preserve"> </w:t>
      </w:r>
      <w:r w:rsidR="00193E97" w:rsidRPr="001A5E0D">
        <w:rPr>
          <w:rFonts w:ascii="Arial" w:eastAsiaTheme="minorHAnsi" w:hAnsi="Arial" w:cs="Arial"/>
          <w:color w:val="000000" w:themeColor="text1"/>
          <w:sz w:val="20"/>
          <w:szCs w:val="20"/>
          <w:lang w:val="hr-HR"/>
        </w:rPr>
        <w:t>tisuća kuna (1.1. do 3</w:t>
      </w:r>
      <w:r w:rsidR="00E45018" w:rsidRPr="001A5E0D">
        <w:rPr>
          <w:rFonts w:ascii="Arial" w:eastAsiaTheme="minorHAnsi" w:hAnsi="Arial" w:cs="Arial"/>
          <w:color w:val="000000" w:themeColor="text1"/>
          <w:sz w:val="20"/>
          <w:szCs w:val="20"/>
          <w:lang w:val="hr-HR"/>
        </w:rPr>
        <w:t>0</w:t>
      </w:r>
      <w:r w:rsidR="00193E97" w:rsidRPr="001A5E0D">
        <w:rPr>
          <w:rFonts w:ascii="Arial" w:eastAsiaTheme="minorHAnsi" w:hAnsi="Arial" w:cs="Arial"/>
          <w:color w:val="000000" w:themeColor="text1"/>
          <w:sz w:val="20"/>
          <w:szCs w:val="20"/>
          <w:lang w:val="hr-HR"/>
        </w:rPr>
        <w:t>.</w:t>
      </w:r>
      <w:r w:rsidR="000118FE" w:rsidRPr="001A5E0D">
        <w:rPr>
          <w:rFonts w:ascii="Arial" w:eastAsiaTheme="minorHAnsi" w:hAnsi="Arial" w:cs="Arial"/>
          <w:color w:val="000000" w:themeColor="text1"/>
          <w:sz w:val="20"/>
          <w:szCs w:val="20"/>
          <w:lang w:val="hr-HR"/>
        </w:rPr>
        <w:t>9</w:t>
      </w:r>
      <w:r w:rsidR="00193E97" w:rsidRPr="001A5E0D">
        <w:rPr>
          <w:rFonts w:ascii="Arial" w:eastAsiaTheme="minorHAnsi" w:hAnsi="Arial" w:cs="Arial"/>
          <w:color w:val="000000" w:themeColor="text1"/>
          <w:sz w:val="20"/>
          <w:szCs w:val="20"/>
          <w:lang w:val="hr-HR"/>
        </w:rPr>
        <w:t>.20</w:t>
      </w:r>
      <w:r w:rsidR="001F4AB4" w:rsidRPr="001A5E0D">
        <w:rPr>
          <w:rFonts w:ascii="Arial" w:eastAsiaTheme="minorHAnsi" w:hAnsi="Arial" w:cs="Arial"/>
          <w:color w:val="000000" w:themeColor="text1"/>
          <w:sz w:val="20"/>
          <w:szCs w:val="20"/>
          <w:lang w:val="hr-HR"/>
        </w:rPr>
        <w:t>2</w:t>
      </w:r>
      <w:r w:rsidR="00292282" w:rsidRPr="001A5E0D">
        <w:rPr>
          <w:rFonts w:ascii="Arial" w:eastAsiaTheme="minorHAnsi" w:hAnsi="Arial" w:cs="Arial"/>
          <w:color w:val="000000" w:themeColor="text1"/>
          <w:sz w:val="20"/>
          <w:szCs w:val="20"/>
          <w:lang w:val="hr-HR"/>
        </w:rPr>
        <w:t>1</w:t>
      </w:r>
      <w:r w:rsidR="00193E97" w:rsidRPr="001A5E0D">
        <w:rPr>
          <w:rFonts w:ascii="Arial" w:eastAsiaTheme="minorHAnsi" w:hAnsi="Arial" w:cs="Arial"/>
          <w:color w:val="000000" w:themeColor="text1"/>
          <w:sz w:val="20"/>
          <w:szCs w:val="20"/>
          <w:lang w:val="hr-HR"/>
        </w:rPr>
        <w:t xml:space="preserve">.: </w:t>
      </w:r>
      <w:r w:rsidR="00CE67D8" w:rsidRPr="001A5E0D">
        <w:rPr>
          <w:rFonts w:ascii="Arial" w:eastAsiaTheme="minorHAnsi" w:hAnsi="Arial" w:cs="Arial"/>
          <w:color w:val="000000" w:themeColor="text1"/>
          <w:sz w:val="20"/>
          <w:szCs w:val="20"/>
          <w:lang w:val="hr-HR"/>
        </w:rPr>
        <w:t>34.801</w:t>
      </w:r>
      <w:r w:rsidR="00292282" w:rsidRPr="001A5E0D">
        <w:rPr>
          <w:rFonts w:ascii="Arial" w:eastAsiaTheme="minorHAnsi" w:hAnsi="Arial" w:cs="Arial"/>
          <w:color w:val="000000" w:themeColor="text1"/>
          <w:sz w:val="20"/>
          <w:szCs w:val="20"/>
          <w:lang w:val="hr-HR"/>
        </w:rPr>
        <w:t xml:space="preserve"> </w:t>
      </w:r>
      <w:r w:rsidR="00193E97" w:rsidRPr="001A5E0D">
        <w:rPr>
          <w:rFonts w:ascii="Arial" w:eastAsiaTheme="minorHAnsi" w:hAnsi="Arial" w:cs="Arial"/>
          <w:color w:val="000000" w:themeColor="text1"/>
          <w:sz w:val="20"/>
          <w:szCs w:val="20"/>
          <w:lang w:val="hr-HR"/>
        </w:rPr>
        <w:t>tisuća kuna).</w:t>
      </w:r>
    </w:p>
    <w:p w14:paraId="61CF3E72" w14:textId="77777777" w:rsidR="008B2598" w:rsidRPr="00EA3621" w:rsidRDefault="008B2598" w:rsidP="00193E97">
      <w:pPr>
        <w:pStyle w:val="ListParagraph"/>
        <w:ind w:left="0"/>
        <w:jc w:val="both"/>
        <w:rPr>
          <w:rFonts w:asciiTheme="minorHAnsi" w:eastAsiaTheme="minorHAnsi" w:hAnsiTheme="minorHAnsi" w:cs="Arial"/>
          <w:color w:val="000000" w:themeColor="text1"/>
          <w:sz w:val="22"/>
          <w:szCs w:val="22"/>
          <w:lang w:val="hr-HR"/>
        </w:rPr>
        <w:sectPr w:rsidR="008B2598" w:rsidRPr="00EA3621" w:rsidSect="00DF61F5">
          <w:pgSz w:w="16838" w:h="11906" w:orient="landscape"/>
          <w:pgMar w:top="1417" w:right="1417" w:bottom="1417" w:left="1417" w:header="708" w:footer="708" w:gutter="0"/>
          <w:cols w:space="708"/>
          <w:docGrid w:linePitch="360"/>
        </w:sectPr>
      </w:pPr>
    </w:p>
    <w:p w14:paraId="669B7E51" w14:textId="77777777" w:rsidR="008B2598" w:rsidRPr="00EA3621" w:rsidRDefault="008B2598" w:rsidP="008B2598">
      <w:pPr>
        <w:keepNext/>
        <w:jc w:val="both"/>
        <w:rPr>
          <w:rFonts w:eastAsia="Times New Roman" w:cs="Arial"/>
          <w:b/>
          <w:color w:val="000000" w:themeColor="text1"/>
        </w:rPr>
      </w:pPr>
    </w:p>
    <w:p w14:paraId="7649E0A2" w14:textId="77777777" w:rsidR="008B2598" w:rsidRPr="001A5E0D" w:rsidRDefault="008B2598" w:rsidP="008B2598">
      <w:pPr>
        <w:keepNex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6.</w:t>
      </w:r>
      <w:r w:rsidRPr="001A5E0D">
        <w:rPr>
          <w:rFonts w:ascii="Arial" w:eastAsia="Times New Roman" w:hAnsi="Arial" w:cs="Arial"/>
          <w:b/>
          <w:color w:val="000000" w:themeColor="text1"/>
          <w:sz w:val="20"/>
          <w:szCs w:val="20"/>
        </w:rPr>
        <w:tab/>
        <w:t>Rashodi od kamata</w:t>
      </w:r>
    </w:p>
    <w:p w14:paraId="0B3BA6AF" w14:textId="77777777" w:rsidR="008B2598" w:rsidRPr="001A5E0D" w:rsidRDefault="008B2598" w:rsidP="00DF7365">
      <w:pPr>
        <w:pStyle w:val="ListParagraph"/>
        <w:ind w:left="0"/>
        <w:jc w:val="both"/>
        <w:rPr>
          <w:rFonts w:ascii="Arial" w:eastAsiaTheme="minorHAnsi" w:hAnsi="Arial" w:cs="Arial"/>
          <w:color w:val="000000" w:themeColor="text1"/>
          <w:sz w:val="20"/>
          <w:szCs w:val="20"/>
          <w:lang w:val="hr-HR"/>
        </w:rPr>
      </w:pPr>
    </w:p>
    <w:p w14:paraId="0A76368F" w14:textId="77777777" w:rsidR="008B2598" w:rsidRPr="001A5E0D" w:rsidRDefault="008B2598" w:rsidP="00DF7365">
      <w:pPr>
        <w:pStyle w:val="ListParagraph"/>
        <w:ind w:left="0"/>
        <w:jc w:val="both"/>
        <w:rPr>
          <w:rFonts w:ascii="Arial" w:eastAsiaTheme="minorHAnsi" w:hAnsi="Arial" w:cs="Arial"/>
          <w:color w:val="000000" w:themeColor="text1"/>
          <w:sz w:val="20"/>
          <w:szCs w:val="20"/>
          <w:lang w:val="hr-HR"/>
        </w:rPr>
      </w:pPr>
      <w:r w:rsidRPr="001A5E0D">
        <w:rPr>
          <w:rFonts w:ascii="Arial" w:eastAsiaTheme="minorHAnsi" w:hAnsi="Arial" w:cs="Arial"/>
          <w:color w:val="000000" w:themeColor="text1"/>
          <w:sz w:val="20"/>
          <w:szCs w:val="20"/>
          <w:lang w:val="hr-HR"/>
        </w:rPr>
        <w:t>Rashodi od kamata prema primateljima:</w:t>
      </w:r>
    </w:p>
    <w:p w14:paraId="7417BB27"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32" w:type="pct"/>
        <w:tblLayout w:type="fixed"/>
        <w:tblCellMar>
          <w:left w:w="122" w:type="dxa"/>
          <w:right w:w="122" w:type="dxa"/>
        </w:tblCellMar>
        <w:tblLook w:val="0000" w:firstRow="0" w:lastRow="0" w:firstColumn="0" w:lastColumn="0" w:noHBand="0" w:noVBand="0"/>
      </w:tblPr>
      <w:tblGrid>
        <w:gridCol w:w="3009"/>
        <w:gridCol w:w="1387"/>
        <w:gridCol w:w="1387"/>
        <w:gridCol w:w="1387"/>
        <w:gridCol w:w="1387"/>
        <w:gridCol w:w="1387"/>
        <w:gridCol w:w="1387"/>
        <w:gridCol w:w="1387"/>
        <w:gridCol w:w="1376"/>
      </w:tblGrid>
      <w:tr w:rsidR="00B169DB" w:rsidRPr="002526B8" w14:paraId="049BA41D" w14:textId="77777777" w:rsidTr="00D15496">
        <w:trPr>
          <w:trHeight w:val="359"/>
        </w:trPr>
        <w:tc>
          <w:tcPr>
            <w:tcW w:w="1067" w:type="pct"/>
          </w:tcPr>
          <w:p w14:paraId="0AD1CA96" w14:textId="77777777" w:rsidR="00B169DB" w:rsidRPr="001A5E0D" w:rsidRDefault="00B169DB" w:rsidP="00D15496">
            <w:pPr>
              <w:tabs>
                <w:tab w:val="left" w:pos="-720"/>
              </w:tabs>
              <w:suppressAutoHyphens/>
              <w:jc w:val="right"/>
              <w:rPr>
                <w:rFonts w:ascii="Arial" w:hAnsi="Arial" w:cs="Arial"/>
                <w:spacing w:val="-3"/>
                <w:sz w:val="20"/>
                <w:szCs w:val="20"/>
              </w:rPr>
            </w:pPr>
          </w:p>
        </w:tc>
        <w:tc>
          <w:tcPr>
            <w:tcW w:w="1968" w:type="pct"/>
            <w:gridSpan w:val="4"/>
            <w:vAlign w:val="bottom"/>
          </w:tcPr>
          <w:p w14:paraId="2D55930B" w14:textId="77777777" w:rsidR="00B169DB" w:rsidRPr="001A5E0D" w:rsidRDefault="00B169DB" w:rsidP="00D15496">
            <w:pPr>
              <w:pStyle w:val="TH"/>
              <w:spacing w:line="240" w:lineRule="auto"/>
              <w:jc w:val="right"/>
              <w:rPr>
                <w:rFonts w:cs="Arial"/>
                <w:sz w:val="20"/>
                <w:lang w:val="hr-HR"/>
              </w:rPr>
            </w:pPr>
            <w:r w:rsidRPr="001A5E0D">
              <w:rPr>
                <w:rFonts w:cs="Arial"/>
                <w:sz w:val="20"/>
                <w:lang w:val="hr-HR"/>
              </w:rPr>
              <w:t>Grupa</w:t>
            </w:r>
          </w:p>
        </w:tc>
        <w:tc>
          <w:tcPr>
            <w:tcW w:w="1964" w:type="pct"/>
            <w:gridSpan w:val="4"/>
            <w:vAlign w:val="bottom"/>
          </w:tcPr>
          <w:p w14:paraId="46F6C977" w14:textId="77777777" w:rsidR="00B169DB" w:rsidRPr="001A5E0D" w:rsidRDefault="00B169DB" w:rsidP="00D15496">
            <w:pPr>
              <w:pStyle w:val="TH"/>
              <w:spacing w:line="240" w:lineRule="auto"/>
              <w:jc w:val="right"/>
              <w:rPr>
                <w:rFonts w:cs="Arial"/>
                <w:sz w:val="20"/>
                <w:lang w:val="hr-HR"/>
              </w:rPr>
            </w:pPr>
            <w:r w:rsidRPr="001A5E0D">
              <w:rPr>
                <w:rFonts w:cs="Arial"/>
                <w:sz w:val="20"/>
                <w:lang w:val="hr-HR"/>
              </w:rPr>
              <w:t>Banka</w:t>
            </w:r>
          </w:p>
        </w:tc>
      </w:tr>
      <w:tr w:rsidR="00B169DB" w:rsidRPr="002526B8" w14:paraId="1E6C5D1B" w14:textId="77777777" w:rsidTr="00D15496">
        <w:trPr>
          <w:trHeight w:val="359"/>
        </w:trPr>
        <w:tc>
          <w:tcPr>
            <w:tcW w:w="1067" w:type="pct"/>
          </w:tcPr>
          <w:p w14:paraId="61F3A3C1" w14:textId="77777777" w:rsidR="00B169DB" w:rsidRPr="001A5E0D" w:rsidRDefault="00B169DB" w:rsidP="00D15496">
            <w:pPr>
              <w:tabs>
                <w:tab w:val="left" w:pos="-720"/>
              </w:tabs>
              <w:suppressAutoHyphens/>
              <w:jc w:val="right"/>
              <w:rPr>
                <w:rFonts w:ascii="Arial" w:hAnsi="Arial" w:cs="Arial"/>
                <w:spacing w:val="-3"/>
                <w:sz w:val="20"/>
                <w:szCs w:val="20"/>
              </w:rPr>
            </w:pPr>
          </w:p>
        </w:tc>
        <w:tc>
          <w:tcPr>
            <w:tcW w:w="984" w:type="pct"/>
            <w:gridSpan w:val="2"/>
            <w:vAlign w:val="center"/>
          </w:tcPr>
          <w:p w14:paraId="5ADE1E4B" w14:textId="6681561C" w:rsidR="00B169DB" w:rsidRPr="001A5E0D" w:rsidRDefault="00B169DB" w:rsidP="00D15496">
            <w:pPr>
              <w:pStyle w:val="TH"/>
              <w:spacing w:line="240" w:lineRule="auto"/>
              <w:jc w:val="center"/>
              <w:rPr>
                <w:rFonts w:cs="Arial"/>
                <w:sz w:val="20"/>
                <w:lang w:val="hr-HR"/>
              </w:rPr>
            </w:pPr>
            <w:r w:rsidRPr="001A5E0D">
              <w:rPr>
                <w:rFonts w:cs="Arial"/>
                <w:sz w:val="20"/>
                <w:lang w:val="hr-HR"/>
              </w:rPr>
              <w:t>202</w:t>
            </w:r>
            <w:r w:rsidR="000A21EF" w:rsidRPr="001A5E0D">
              <w:rPr>
                <w:rFonts w:cs="Arial"/>
                <w:sz w:val="20"/>
                <w:lang w:val="hr-HR"/>
              </w:rPr>
              <w:t>2</w:t>
            </w:r>
            <w:r w:rsidRPr="001A5E0D">
              <w:rPr>
                <w:rFonts w:cs="Arial"/>
                <w:sz w:val="20"/>
                <w:lang w:val="hr-HR"/>
              </w:rPr>
              <w:t>.</w:t>
            </w:r>
          </w:p>
        </w:tc>
        <w:tc>
          <w:tcPr>
            <w:tcW w:w="984" w:type="pct"/>
            <w:gridSpan w:val="2"/>
            <w:vAlign w:val="center"/>
          </w:tcPr>
          <w:p w14:paraId="163D14C4" w14:textId="2F702D13" w:rsidR="00B169DB" w:rsidRPr="001A5E0D" w:rsidRDefault="00B169DB" w:rsidP="00D15496">
            <w:pPr>
              <w:pStyle w:val="TH"/>
              <w:spacing w:line="240" w:lineRule="auto"/>
              <w:jc w:val="center"/>
              <w:rPr>
                <w:rFonts w:cs="Arial"/>
                <w:sz w:val="20"/>
                <w:lang w:val="hr-HR"/>
              </w:rPr>
            </w:pPr>
            <w:r w:rsidRPr="001A5E0D">
              <w:rPr>
                <w:rFonts w:cs="Arial"/>
                <w:sz w:val="20"/>
                <w:lang w:val="hr-HR"/>
              </w:rPr>
              <w:t>202</w:t>
            </w:r>
            <w:r w:rsidR="000A21EF" w:rsidRPr="001A5E0D">
              <w:rPr>
                <w:rFonts w:cs="Arial"/>
                <w:sz w:val="20"/>
                <w:lang w:val="hr-HR"/>
              </w:rPr>
              <w:t>1</w:t>
            </w:r>
            <w:r w:rsidRPr="001A5E0D">
              <w:rPr>
                <w:rFonts w:cs="Arial"/>
                <w:sz w:val="20"/>
                <w:lang w:val="hr-HR"/>
              </w:rPr>
              <w:t>.</w:t>
            </w:r>
          </w:p>
        </w:tc>
        <w:tc>
          <w:tcPr>
            <w:tcW w:w="984" w:type="pct"/>
            <w:gridSpan w:val="2"/>
            <w:vAlign w:val="center"/>
          </w:tcPr>
          <w:p w14:paraId="40525DCC" w14:textId="5B5D565A" w:rsidR="00B169DB" w:rsidRPr="001A5E0D" w:rsidRDefault="00B169DB" w:rsidP="00D15496">
            <w:pPr>
              <w:pStyle w:val="TH"/>
              <w:spacing w:line="240" w:lineRule="auto"/>
              <w:jc w:val="center"/>
              <w:rPr>
                <w:rFonts w:cs="Arial"/>
                <w:sz w:val="20"/>
                <w:lang w:val="hr-HR"/>
              </w:rPr>
            </w:pPr>
            <w:r w:rsidRPr="001A5E0D">
              <w:rPr>
                <w:rFonts w:cs="Arial"/>
                <w:sz w:val="20"/>
                <w:lang w:val="hr-HR"/>
              </w:rPr>
              <w:t>202</w:t>
            </w:r>
            <w:r w:rsidR="000A21EF" w:rsidRPr="001A5E0D">
              <w:rPr>
                <w:rFonts w:cs="Arial"/>
                <w:sz w:val="20"/>
                <w:lang w:val="hr-HR"/>
              </w:rPr>
              <w:t>2</w:t>
            </w:r>
            <w:r w:rsidRPr="001A5E0D">
              <w:rPr>
                <w:rFonts w:cs="Arial"/>
                <w:sz w:val="20"/>
                <w:lang w:val="hr-HR"/>
              </w:rPr>
              <w:t>.</w:t>
            </w:r>
          </w:p>
        </w:tc>
        <w:tc>
          <w:tcPr>
            <w:tcW w:w="980" w:type="pct"/>
            <w:gridSpan w:val="2"/>
            <w:vAlign w:val="center"/>
          </w:tcPr>
          <w:p w14:paraId="32E53699" w14:textId="697F03FC" w:rsidR="00B169DB" w:rsidRPr="001A5E0D" w:rsidRDefault="00B169DB" w:rsidP="00D15496">
            <w:pPr>
              <w:pStyle w:val="TH"/>
              <w:spacing w:line="240" w:lineRule="auto"/>
              <w:jc w:val="center"/>
              <w:rPr>
                <w:rFonts w:cs="Arial"/>
                <w:sz w:val="20"/>
                <w:lang w:val="hr-HR"/>
              </w:rPr>
            </w:pPr>
            <w:r w:rsidRPr="001A5E0D">
              <w:rPr>
                <w:rFonts w:cs="Arial"/>
                <w:sz w:val="20"/>
                <w:lang w:val="hr-HR"/>
              </w:rPr>
              <w:t>202</w:t>
            </w:r>
            <w:r w:rsidR="000A21EF" w:rsidRPr="001A5E0D">
              <w:rPr>
                <w:rFonts w:cs="Arial"/>
                <w:sz w:val="20"/>
                <w:lang w:val="hr-HR"/>
              </w:rPr>
              <w:t>1</w:t>
            </w:r>
            <w:r w:rsidRPr="001A5E0D">
              <w:rPr>
                <w:rFonts w:cs="Arial"/>
                <w:sz w:val="20"/>
                <w:lang w:val="hr-HR"/>
              </w:rPr>
              <w:t>.</w:t>
            </w:r>
          </w:p>
        </w:tc>
      </w:tr>
      <w:tr w:rsidR="00B169DB" w:rsidRPr="002526B8" w14:paraId="283AD074" w14:textId="77777777" w:rsidTr="00D15496">
        <w:trPr>
          <w:trHeight w:val="359"/>
        </w:trPr>
        <w:tc>
          <w:tcPr>
            <w:tcW w:w="1067" w:type="pct"/>
          </w:tcPr>
          <w:p w14:paraId="3E3CA043" w14:textId="77777777" w:rsidR="00B169DB" w:rsidRPr="001A5E0D" w:rsidRDefault="00B169DB" w:rsidP="00D15496">
            <w:pPr>
              <w:tabs>
                <w:tab w:val="left" w:pos="-720"/>
              </w:tabs>
              <w:suppressAutoHyphens/>
              <w:jc w:val="right"/>
              <w:rPr>
                <w:rFonts w:ascii="Arial" w:hAnsi="Arial" w:cs="Arial"/>
                <w:spacing w:val="-3"/>
                <w:sz w:val="20"/>
                <w:szCs w:val="20"/>
              </w:rPr>
            </w:pPr>
          </w:p>
        </w:tc>
        <w:tc>
          <w:tcPr>
            <w:tcW w:w="492" w:type="pct"/>
            <w:vAlign w:val="bottom"/>
          </w:tcPr>
          <w:p w14:paraId="36DD00CF"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2" w:type="pct"/>
            <w:vAlign w:val="bottom"/>
          </w:tcPr>
          <w:p w14:paraId="5774D034"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Kumulativ</w:t>
            </w:r>
          </w:p>
        </w:tc>
        <w:tc>
          <w:tcPr>
            <w:tcW w:w="492" w:type="pct"/>
            <w:vAlign w:val="bottom"/>
          </w:tcPr>
          <w:p w14:paraId="37642DE9"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2" w:type="pct"/>
            <w:vAlign w:val="bottom"/>
          </w:tcPr>
          <w:p w14:paraId="19422760"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Kumulativ</w:t>
            </w:r>
          </w:p>
        </w:tc>
        <w:tc>
          <w:tcPr>
            <w:tcW w:w="492" w:type="pct"/>
            <w:vAlign w:val="bottom"/>
          </w:tcPr>
          <w:p w14:paraId="19ED5EA6"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2" w:type="pct"/>
            <w:vAlign w:val="bottom"/>
          </w:tcPr>
          <w:p w14:paraId="4254D8CD"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Kumulativ</w:t>
            </w:r>
          </w:p>
        </w:tc>
        <w:tc>
          <w:tcPr>
            <w:tcW w:w="492" w:type="pct"/>
            <w:vAlign w:val="bottom"/>
          </w:tcPr>
          <w:p w14:paraId="4C0E09C9"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88" w:type="pct"/>
            <w:vAlign w:val="bottom"/>
          </w:tcPr>
          <w:p w14:paraId="519A51A4"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Kumulativ</w:t>
            </w:r>
          </w:p>
        </w:tc>
      </w:tr>
      <w:tr w:rsidR="008E0E8E" w:rsidRPr="002526B8" w14:paraId="19C1B9B9" w14:textId="77777777" w:rsidTr="00D15496">
        <w:trPr>
          <w:trHeight w:val="359"/>
        </w:trPr>
        <w:tc>
          <w:tcPr>
            <w:tcW w:w="1067" w:type="pct"/>
          </w:tcPr>
          <w:p w14:paraId="735BBDBE" w14:textId="77777777" w:rsidR="008E0E8E" w:rsidRPr="001A5E0D" w:rsidRDefault="008E0E8E" w:rsidP="008E0E8E">
            <w:pPr>
              <w:tabs>
                <w:tab w:val="left" w:pos="-720"/>
              </w:tabs>
              <w:suppressAutoHyphens/>
              <w:jc w:val="right"/>
              <w:rPr>
                <w:rFonts w:ascii="Arial" w:hAnsi="Arial" w:cs="Arial"/>
                <w:spacing w:val="-3"/>
                <w:sz w:val="20"/>
                <w:szCs w:val="20"/>
              </w:rPr>
            </w:pPr>
          </w:p>
        </w:tc>
        <w:tc>
          <w:tcPr>
            <w:tcW w:w="492" w:type="pct"/>
            <w:vAlign w:val="bottom"/>
          </w:tcPr>
          <w:p w14:paraId="218B066E" w14:textId="7DBB5329"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1.7. - 30.9.</w:t>
            </w:r>
          </w:p>
        </w:tc>
        <w:tc>
          <w:tcPr>
            <w:tcW w:w="492" w:type="pct"/>
            <w:vAlign w:val="bottom"/>
          </w:tcPr>
          <w:p w14:paraId="6D826CB8" w14:textId="3C033434"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1.1. - 30.9.</w:t>
            </w:r>
          </w:p>
        </w:tc>
        <w:tc>
          <w:tcPr>
            <w:tcW w:w="492" w:type="pct"/>
            <w:vAlign w:val="bottom"/>
          </w:tcPr>
          <w:p w14:paraId="3F91C8FA" w14:textId="48F3EA99"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1.7. - 30.9.</w:t>
            </w:r>
          </w:p>
        </w:tc>
        <w:tc>
          <w:tcPr>
            <w:tcW w:w="492" w:type="pct"/>
            <w:vAlign w:val="bottom"/>
          </w:tcPr>
          <w:p w14:paraId="56D7FBA8" w14:textId="389A5E05"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1.1. - 30.9.</w:t>
            </w:r>
          </w:p>
        </w:tc>
        <w:tc>
          <w:tcPr>
            <w:tcW w:w="492" w:type="pct"/>
            <w:vAlign w:val="bottom"/>
          </w:tcPr>
          <w:p w14:paraId="36DE37E5" w14:textId="7B27A713"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1.7. - 30.9.</w:t>
            </w:r>
          </w:p>
        </w:tc>
        <w:tc>
          <w:tcPr>
            <w:tcW w:w="492" w:type="pct"/>
            <w:vAlign w:val="bottom"/>
          </w:tcPr>
          <w:p w14:paraId="06131A32" w14:textId="5BA6AF48"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1.1. - 30.9.</w:t>
            </w:r>
          </w:p>
        </w:tc>
        <w:tc>
          <w:tcPr>
            <w:tcW w:w="492" w:type="pct"/>
            <w:vAlign w:val="bottom"/>
          </w:tcPr>
          <w:p w14:paraId="25E0A703" w14:textId="0BFC3B94"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1.7. - 30.9.</w:t>
            </w:r>
          </w:p>
        </w:tc>
        <w:tc>
          <w:tcPr>
            <w:tcW w:w="488" w:type="pct"/>
            <w:vAlign w:val="bottom"/>
          </w:tcPr>
          <w:p w14:paraId="3673F66E" w14:textId="4A2B8769"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1.1. - 30.9.</w:t>
            </w:r>
          </w:p>
        </w:tc>
      </w:tr>
      <w:tr w:rsidR="008E0E8E" w:rsidRPr="002526B8" w14:paraId="411E9E4B" w14:textId="77777777" w:rsidTr="00D15496">
        <w:tblPrEx>
          <w:tblCellMar>
            <w:left w:w="108" w:type="dxa"/>
            <w:right w:w="108" w:type="dxa"/>
          </w:tblCellMar>
        </w:tblPrEx>
        <w:trPr>
          <w:trHeight w:val="222"/>
        </w:trPr>
        <w:tc>
          <w:tcPr>
            <w:tcW w:w="1067" w:type="pct"/>
          </w:tcPr>
          <w:p w14:paraId="37FEA6EE" w14:textId="77777777" w:rsidR="008E0E8E" w:rsidRPr="001A5E0D" w:rsidRDefault="008E0E8E" w:rsidP="008E0E8E">
            <w:pPr>
              <w:tabs>
                <w:tab w:val="left" w:pos="-720"/>
              </w:tabs>
              <w:suppressAutoHyphens/>
              <w:ind w:right="4144"/>
              <w:jc w:val="right"/>
              <w:rPr>
                <w:rFonts w:ascii="Arial" w:hAnsi="Arial" w:cs="Arial"/>
                <w:sz w:val="20"/>
                <w:szCs w:val="20"/>
              </w:rPr>
            </w:pPr>
          </w:p>
        </w:tc>
        <w:tc>
          <w:tcPr>
            <w:tcW w:w="492" w:type="pct"/>
            <w:vAlign w:val="bottom"/>
          </w:tcPr>
          <w:p w14:paraId="3F56BF32" w14:textId="77777777"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000 kuna</w:t>
            </w:r>
          </w:p>
        </w:tc>
        <w:tc>
          <w:tcPr>
            <w:tcW w:w="492" w:type="pct"/>
            <w:vAlign w:val="bottom"/>
          </w:tcPr>
          <w:p w14:paraId="7DF1A69E" w14:textId="77777777"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000 kuna</w:t>
            </w:r>
          </w:p>
        </w:tc>
        <w:tc>
          <w:tcPr>
            <w:tcW w:w="492" w:type="pct"/>
            <w:vAlign w:val="bottom"/>
          </w:tcPr>
          <w:p w14:paraId="3A920A36" w14:textId="77777777"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000 kuna</w:t>
            </w:r>
          </w:p>
        </w:tc>
        <w:tc>
          <w:tcPr>
            <w:tcW w:w="492" w:type="pct"/>
            <w:vAlign w:val="bottom"/>
          </w:tcPr>
          <w:p w14:paraId="0F9E9B8D" w14:textId="77777777"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000 kuna</w:t>
            </w:r>
          </w:p>
        </w:tc>
        <w:tc>
          <w:tcPr>
            <w:tcW w:w="492" w:type="pct"/>
            <w:vAlign w:val="bottom"/>
          </w:tcPr>
          <w:p w14:paraId="52C23335" w14:textId="77777777"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000 kuna</w:t>
            </w:r>
          </w:p>
        </w:tc>
        <w:tc>
          <w:tcPr>
            <w:tcW w:w="492" w:type="pct"/>
            <w:vAlign w:val="bottom"/>
          </w:tcPr>
          <w:p w14:paraId="7F3360ED" w14:textId="77777777"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000 kuna</w:t>
            </w:r>
          </w:p>
        </w:tc>
        <w:tc>
          <w:tcPr>
            <w:tcW w:w="492" w:type="pct"/>
            <w:vAlign w:val="bottom"/>
          </w:tcPr>
          <w:p w14:paraId="711A5AC8" w14:textId="77777777"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000 kuna</w:t>
            </w:r>
          </w:p>
        </w:tc>
        <w:tc>
          <w:tcPr>
            <w:tcW w:w="488" w:type="pct"/>
            <w:vAlign w:val="bottom"/>
          </w:tcPr>
          <w:p w14:paraId="1B19A012" w14:textId="77777777" w:rsidR="008E0E8E" w:rsidRPr="001A5E0D" w:rsidRDefault="008E0E8E" w:rsidP="008E0E8E">
            <w:pPr>
              <w:pStyle w:val="TT"/>
              <w:tabs>
                <w:tab w:val="clear" w:pos="1202"/>
              </w:tabs>
              <w:jc w:val="right"/>
              <w:rPr>
                <w:rFonts w:cs="Arial"/>
                <w:b/>
                <w:bCs/>
                <w:sz w:val="20"/>
                <w:lang w:val="hr-HR"/>
              </w:rPr>
            </w:pPr>
            <w:r w:rsidRPr="001A5E0D">
              <w:rPr>
                <w:rFonts w:cs="Arial"/>
                <w:b/>
                <w:bCs/>
                <w:sz w:val="20"/>
                <w:lang w:val="hr-HR"/>
              </w:rPr>
              <w:t>000 kuna</w:t>
            </w:r>
          </w:p>
        </w:tc>
      </w:tr>
      <w:tr w:rsidR="008E0E8E" w:rsidRPr="002526B8" w14:paraId="16BAB478" w14:textId="77777777" w:rsidTr="00D15496">
        <w:tblPrEx>
          <w:tblCellMar>
            <w:left w:w="108" w:type="dxa"/>
            <w:right w:w="108" w:type="dxa"/>
          </w:tblCellMar>
        </w:tblPrEx>
        <w:trPr>
          <w:trHeight w:val="222"/>
        </w:trPr>
        <w:tc>
          <w:tcPr>
            <w:tcW w:w="1067" w:type="pct"/>
          </w:tcPr>
          <w:p w14:paraId="4EAB6F39" w14:textId="77777777" w:rsidR="008E0E8E" w:rsidRPr="001A5E0D" w:rsidRDefault="008E0E8E" w:rsidP="008E0E8E">
            <w:pPr>
              <w:tabs>
                <w:tab w:val="left" w:pos="-720"/>
              </w:tabs>
              <w:suppressAutoHyphens/>
              <w:ind w:right="4144"/>
              <w:jc w:val="right"/>
              <w:rPr>
                <w:rFonts w:ascii="Arial" w:hAnsi="Arial" w:cs="Arial"/>
                <w:sz w:val="20"/>
                <w:szCs w:val="20"/>
              </w:rPr>
            </w:pPr>
          </w:p>
        </w:tc>
        <w:tc>
          <w:tcPr>
            <w:tcW w:w="492" w:type="pct"/>
            <w:vAlign w:val="bottom"/>
          </w:tcPr>
          <w:p w14:paraId="21D6BE97" w14:textId="77777777" w:rsidR="008E0E8E" w:rsidRPr="001A5E0D" w:rsidRDefault="008E0E8E" w:rsidP="008E0E8E">
            <w:pPr>
              <w:pStyle w:val="TT"/>
              <w:tabs>
                <w:tab w:val="clear" w:pos="1202"/>
              </w:tabs>
              <w:jc w:val="right"/>
              <w:rPr>
                <w:rFonts w:cs="Arial"/>
                <w:b/>
                <w:bCs/>
                <w:sz w:val="20"/>
                <w:lang w:val="hr-HR"/>
              </w:rPr>
            </w:pPr>
          </w:p>
        </w:tc>
        <w:tc>
          <w:tcPr>
            <w:tcW w:w="492" w:type="pct"/>
            <w:vAlign w:val="bottom"/>
          </w:tcPr>
          <w:p w14:paraId="465A7B60" w14:textId="77777777" w:rsidR="008E0E8E" w:rsidRPr="001A5E0D" w:rsidRDefault="008E0E8E" w:rsidP="008E0E8E">
            <w:pPr>
              <w:pStyle w:val="TT"/>
              <w:tabs>
                <w:tab w:val="clear" w:pos="1202"/>
              </w:tabs>
              <w:jc w:val="right"/>
              <w:rPr>
                <w:rFonts w:cs="Arial"/>
                <w:b/>
                <w:bCs/>
                <w:sz w:val="20"/>
                <w:lang w:val="hr-HR"/>
              </w:rPr>
            </w:pPr>
          </w:p>
        </w:tc>
        <w:tc>
          <w:tcPr>
            <w:tcW w:w="492" w:type="pct"/>
            <w:vAlign w:val="bottom"/>
          </w:tcPr>
          <w:p w14:paraId="183BE785" w14:textId="77777777" w:rsidR="008E0E8E" w:rsidRPr="001A5E0D" w:rsidRDefault="008E0E8E" w:rsidP="008E0E8E">
            <w:pPr>
              <w:pStyle w:val="TT"/>
              <w:tabs>
                <w:tab w:val="clear" w:pos="1202"/>
              </w:tabs>
              <w:jc w:val="right"/>
              <w:rPr>
                <w:rFonts w:cs="Arial"/>
                <w:b/>
                <w:bCs/>
                <w:sz w:val="20"/>
                <w:lang w:val="hr-HR"/>
              </w:rPr>
            </w:pPr>
          </w:p>
        </w:tc>
        <w:tc>
          <w:tcPr>
            <w:tcW w:w="492" w:type="pct"/>
            <w:vAlign w:val="bottom"/>
          </w:tcPr>
          <w:p w14:paraId="4D2DA465" w14:textId="77777777" w:rsidR="008E0E8E" w:rsidRPr="001A5E0D" w:rsidRDefault="008E0E8E" w:rsidP="008E0E8E">
            <w:pPr>
              <w:pStyle w:val="TT"/>
              <w:tabs>
                <w:tab w:val="clear" w:pos="1202"/>
              </w:tabs>
              <w:jc w:val="right"/>
              <w:rPr>
                <w:rFonts w:cs="Arial"/>
                <w:b/>
                <w:bCs/>
                <w:sz w:val="20"/>
                <w:lang w:val="hr-HR"/>
              </w:rPr>
            </w:pPr>
          </w:p>
        </w:tc>
        <w:tc>
          <w:tcPr>
            <w:tcW w:w="492" w:type="pct"/>
            <w:vAlign w:val="bottom"/>
          </w:tcPr>
          <w:p w14:paraId="6B0890AE" w14:textId="77777777" w:rsidR="008E0E8E" w:rsidRPr="001A5E0D" w:rsidRDefault="008E0E8E" w:rsidP="008E0E8E">
            <w:pPr>
              <w:pStyle w:val="TT"/>
              <w:tabs>
                <w:tab w:val="clear" w:pos="1202"/>
              </w:tabs>
              <w:jc w:val="right"/>
              <w:rPr>
                <w:rFonts w:cs="Arial"/>
                <w:b/>
                <w:bCs/>
                <w:sz w:val="20"/>
                <w:lang w:val="hr-HR"/>
              </w:rPr>
            </w:pPr>
          </w:p>
        </w:tc>
        <w:tc>
          <w:tcPr>
            <w:tcW w:w="492" w:type="pct"/>
            <w:vAlign w:val="bottom"/>
          </w:tcPr>
          <w:p w14:paraId="42A342D2" w14:textId="77777777" w:rsidR="008E0E8E" w:rsidRPr="001A5E0D" w:rsidRDefault="008E0E8E" w:rsidP="008E0E8E">
            <w:pPr>
              <w:pStyle w:val="TT"/>
              <w:tabs>
                <w:tab w:val="clear" w:pos="1202"/>
              </w:tabs>
              <w:jc w:val="right"/>
              <w:rPr>
                <w:rFonts w:cs="Arial"/>
                <w:b/>
                <w:bCs/>
                <w:sz w:val="20"/>
                <w:lang w:val="hr-HR"/>
              </w:rPr>
            </w:pPr>
          </w:p>
        </w:tc>
        <w:tc>
          <w:tcPr>
            <w:tcW w:w="492" w:type="pct"/>
            <w:vAlign w:val="bottom"/>
          </w:tcPr>
          <w:p w14:paraId="0C474371" w14:textId="77777777" w:rsidR="008E0E8E" w:rsidRPr="001A5E0D" w:rsidRDefault="008E0E8E" w:rsidP="008E0E8E">
            <w:pPr>
              <w:pStyle w:val="TT"/>
              <w:tabs>
                <w:tab w:val="clear" w:pos="1202"/>
              </w:tabs>
              <w:jc w:val="right"/>
              <w:rPr>
                <w:rFonts w:cs="Arial"/>
                <w:b/>
                <w:bCs/>
                <w:sz w:val="20"/>
                <w:lang w:val="hr-HR"/>
              </w:rPr>
            </w:pPr>
          </w:p>
        </w:tc>
        <w:tc>
          <w:tcPr>
            <w:tcW w:w="488" w:type="pct"/>
            <w:vAlign w:val="bottom"/>
          </w:tcPr>
          <w:p w14:paraId="24F2EEAA" w14:textId="77777777" w:rsidR="008E0E8E" w:rsidRPr="001A5E0D" w:rsidRDefault="008E0E8E" w:rsidP="008E0E8E">
            <w:pPr>
              <w:pStyle w:val="TT"/>
              <w:tabs>
                <w:tab w:val="clear" w:pos="1202"/>
              </w:tabs>
              <w:jc w:val="right"/>
              <w:rPr>
                <w:rFonts w:cs="Arial"/>
                <w:b/>
                <w:bCs/>
                <w:sz w:val="20"/>
                <w:lang w:val="hr-HR"/>
              </w:rPr>
            </w:pPr>
          </w:p>
        </w:tc>
      </w:tr>
      <w:tr w:rsidR="002738C0" w:rsidRPr="002526B8" w14:paraId="32866623" w14:textId="77777777" w:rsidTr="001A5E0D">
        <w:trPr>
          <w:trHeight w:val="321"/>
        </w:trPr>
        <w:tc>
          <w:tcPr>
            <w:tcW w:w="1067" w:type="pct"/>
            <w:vAlign w:val="bottom"/>
          </w:tcPr>
          <w:p w14:paraId="13AA28BA" w14:textId="77777777" w:rsidR="002738C0" w:rsidRPr="001A5E0D" w:rsidRDefault="002738C0" w:rsidP="002738C0">
            <w:pPr>
              <w:pStyle w:val="TT"/>
              <w:spacing w:line="240" w:lineRule="auto"/>
              <w:rPr>
                <w:rFonts w:cs="Arial"/>
                <w:sz w:val="20"/>
                <w:lang w:val="hr-HR"/>
              </w:rPr>
            </w:pPr>
            <w:r w:rsidRPr="001A5E0D">
              <w:rPr>
                <w:rFonts w:cs="Arial"/>
                <w:sz w:val="20"/>
                <w:lang w:val="hr-HR"/>
              </w:rPr>
              <w:t>Domaće financijske institucije</w:t>
            </w:r>
          </w:p>
        </w:tc>
        <w:tc>
          <w:tcPr>
            <w:tcW w:w="492" w:type="pct"/>
            <w:tcBorders>
              <w:top w:val="nil"/>
              <w:left w:val="nil"/>
              <w:bottom w:val="nil"/>
              <w:right w:val="nil"/>
            </w:tcBorders>
            <w:shd w:val="clear" w:color="auto" w:fill="auto"/>
            <w:vAlign w:val="bottom"/>
          </w:tcPr>
          <w:p w14:paraId="01E925D7" w14:textId="4847B5A3" w:rsidR="002738C0" w:rsidRPr="001A5E0D" w:rsidRDefault="002738C0" w:rsidP="002738C0">
            <w:pPr>
              <w:pStyle w:val="TT"/>
              <w:ind w:left="65"/>
              <w:jc w:val="right"/>
              <w:rPr>
                <w:rFonts w:cs="Arial"/>
                <w:sz w:val="20"/>
              </w:rPr>
            </w:pPr>
            <w:r w:rsidRPr="001A5E0D">
              <w:rPr>
                <w:rFonts w:cs="Arial"/>
                <w:sz w:val="20"/>
              </w:rPr>
              <w:t xml:space="preserve"> - </w:t>
            </w:r>
          </w:p>
        </w:tc>
        <w:tc>
          <w:tcPr>
            <w:tcW w:w="492" w:type="pct"/>
            <w:tcBorders>
              <w:top w:val="nil"/>
              <w:left w:val="nil"/>
              <w:bottom w:val="nil"/>
              <w:right w:val="nil"/>
            </w:tcBorders>
            <w:shd w:val="clear" w:color="auto" w:fill="auto"/>
            <w:vAlign w:val="bottom"/>
          </w:tcPr>
          <w:p w14:paraId="685D5A68" w14:textId="020FF6F9" w:rsidR="002738C0" w:rsidRPr="001A5E0D" w:rsidRDefault="002738C0" w:rsidP="002738C0">
            <w:pPr>
              <w:pStyle w:val="TT"/>
              <w:ind w:left="65"/>
              <w:jc w:val="right"/>
              <w:rPr>
                <w:rFonts w:cs="Arial"/>
                <w:sz w:val="20"/>
              </w:rPr>
            </w:pPr>
            <w:r w:rsidRPr="001A5E0D">
              <w:rPr>
                <w:rFonts w:cs="Arial"/>
                <w:sz w:val="20"/>
              </w:rPr>
              <w:t xml:space="preserve"> 1 </w:t>
            </w:r>
          </w:p>
        </w:tc>
        <w:tc>
          <w:tcPr>
            <w:tcW w:w="492" w:type="pct"/>
            <w:tcBorders>
              <w:top w:val="nil"/>
              <w:left w:val="nil"/>
              <w:bottom w:val="nil"/>
              <w:right w:val="nil"/>
            </w:tcBorders>
            <w:shd w:val="clear" w:color="auto" w:fill="auto"/>
            <w:vAlign w:val="bottom"/>
          </w:tcPr>
          <w:p w14:paraId="6062358D" w14:textId="54B6EA19" w:rsidR="002738C0" w:rsidRPr="001A5E0D" w:rsidRDefault="002738C0" w:rsidP="002738C0">
            <w:pPr>
              <w:pStyle w:val="TT"/>
              <w:ind w:left="65"/>
              <w:jc w:val="right"/>
              <w:rPr>
                <w:rFonts w:cs="Arial"/>
                <w:sz w:val="20"/>
                <w:lang w:val="hr-HR"/>
              </w:rPr>
            </w:pPr>
            <w:r w:rsidRPr="001A5E0D">
              <w:rPr>
                <w:rFonts w:cs="Arial"/>
                <w:sz w:val="20"/>
              </w:rPr>
              <w:t xml:space="preserve"> - </w:t>
            </w:r>
          </w:p>
        </w:tc>
        <w:tc>
          <w:tcPr>
            <w:tcW w:w="492" w:type="pct"/>
            <w:tcBorders>
              <w:top w:val="nil"/>
              <w:left w:val="nil"/>
              <w:bottom w:val="nil"/>
              <w:right w:val="nil"/>
            </w:tcBorders>
            <w:shd w:val="clear" w:color="auto" w:fill="auto"/>
            <w:vAlign w:val="bottom"/>
          </w:tcPr>
          <w:p w14:paraId="32AD5709" w14:textId="0C54F3D5" w:rsidR="002738C0" w:rsidRPr="001A5E0D" w:rsidRDefault="002738C0" w:rsidP="002738C0">
            <w:pPr>
              <w:pStyle w:val="TT"/>
              <w:ind w:left="65"/>
              <w:jc w:val="right"/>
              <w:rPr>
                <w:rFonts w:cs="Arial"/>
                <w:sz w:val="20"/>
                <w:lang w:val="hr-HR"/>
              </w:rPr>
            </w:pPr>
            <w:r w:rsidRPr="001A5E0D">
              <w:rPr>
                <w:rFonts w:cs="Arial"/>
                <w:sz w:val="20"/>
              </w:rPr>
              <w:t xml:space="preserve"> 6 </w:t>
            </w:r>
          </w:p>
        </w:tc>
        <w:tc>
          <w:tcPr>
            <w:tcW w:w="492" w:type="pct"/>
            <w:tcBorders>
              <w:top w:val="nil"/>
              <w:left w:val="nil"/>
              <w:bottom w:val="nil"/>
              <w:right w:val="nil"/>
            </w:tcBorders>
            <w:shd w:val="clear" w:color="auto" w:fill="auto"/>
            <w:vAlign w:val="bottom"/>
          </w:tcPr>
          <w:p w14:paraId="3EF0D4ED" w14:textId="2C70D427" w:rsidR="002738C0" w:rsidRPr="001A5E0D" w:rsidRDefault="002738C0" w:rsidP="002738C0">
            <w:pPr>
              <w:pStyle w:val="TT"/>
              <w:ind w:left="65"/>
              <w:jc w:val="right"/>
              <w:rPr>
                <w:rFonts w:cs="Arial"/>
                <w:sz w:val="20"/>
              </w:rPr>
            </w:pPr>
            <w:r w:rsidRPr="001A5E0D">
              <w:rPr>
                <w:rFonts w:cs="Arial"/>
                <w:sz w:val="20"/>
              </w:rPr>
              <w:t xml:space="preserve"> - </w:t>
            </w:r>
          </w:p>
        </w:tc>
        <w:tc>
          <w:tcPr>
            <w:tcW w:w="492" w:type="pct"/>
            <w:tcBorders>
              <w:top w:val="nil"/>
              <w:left w:val="nil"/>
              <w:bottom w:val="nil"/>
              <w:right w:val="nil"/>
            </w:tcBorders>
            <w:shd w:val="clear" w:color="auto" w:fill="auto"/>
            <w:vAlign w:val="bottom"/>
          </w:tcPr>
          <w:p w14:paraId="38256E13" w14:textId="7F87A957" w:rsidR="002738C0" w:rsidRPr="001A5E0D" w:rsidRDefault="002738C0" w:rsidP="002738C0">
            <w:pPr>
              <w:pStyle w:val="TT"/>
              <w:ind w:left="65"/>
              <w:jc w:val="right"/>
              <w:rPr>
                <w:rFonts w:cs="Arial"/>
                <w:sz w:val="20"/>
              </w:rPr>
            </w:pPr>
            <w:r w:rsidRPr="001A5E0D">
              <w:rPr>
                <w:rFonts w:cs="Arial"/>
                <w:sz w:val="20"/>
              </w:rPr>
              <w:t xml:space="preserve"> 1 </w:t>
            </w:r>
          </w:p>
        </w:tc>
        <w:tc>
          <w:tcPr>
            <w:tcW w:w="492" w:type="pct"/>
            <w:tcBorders>
              <w:top w:val="nil"/>
              <w:left w:val="nil"/>
              <w:bottom w:val="nil"/>
              <w:right w:val="nil"/>
            </w:tcBorders>
            <w:shd w:val="clear" w:color="auto" w:fill="auto"/>
            <w:vAlign w:val="bottom"/>
          </w:tcPr>
          <w:p w14:paraId="0EFCB0E9" w14:textId="482E21D5" w:rsidR="002738C0" w:rsidRPr="001A5E0D" w:rsidRDefault="002738C0" w:rsidP="002738C0">
            <w:pPr>
              <w:pStyle w:val="TT"/>
              <w:ind w:left="65"/>
              <w:jc w:val="right"/>
              <w:rPr>
                <w:rFonts w:cs="Arial"/>
                <w:sz w:val="20"/>
                <w:lang w:val="hr-HR"/>
              </w:rPr>
            </w:pPr>
            <w:r w:rsidRPr="001A5E0D">
              <w:rPr>
                <w:rFonts w:cs="Arial"/>
                <w:sz w:val="20"/>
              </w:rPr>
              <w:t xml:space="preserve"> - </w:t>
            </w:r>
          </w:p>
        </w:tc>
        <w:tc>
          <w:tcPr>
            <w:tcW w:w="488" w:type="pct"/>
            <w:tcBorders>
              <w:top w:val="nil"/>
              <w:left w:val="nil"/>
              <w:bottom w:val="nil"/>
              <w:right w:val="nil"/>
            </w:tcBorders>
            <w:shd w:val="clear" w:color="auto" w:fill="auto"/>
            <w:vAlign w:val="bottom"/>
          </w:tcPr>
          <w:p w14:paraId="0F1BA49A" w14:textId="7942AEFA" w:rsidR="002738C0" w:rsidRPr="001A5E0D" w:rsidRDefault="002738C0" w:rsidP="002738C0">
            <w:pPr>
              <w:pStyle w:val="TT"/>
              <w:ind w:left="65"/>
              <w:jc w:val="right"/>
              <w:rPr>
                <w:rFonts w:cs="Arial"/>
                <w:sz w:val="20"/>
                <w:lang w:val="hr-HR"/>
              </w:rPr>
            </w:pPr>
            <w:r w:rsidRPr="001A5E0D">
              <w:rPr>
                <w:rFonts w:cs="Arial"/>
                <w:sz w:val="20"/>
              </w:rPr>
              <w:t xml:space="preserve"> 6 </w:t>
            </w:r>
          </w:p>
        </w:tc>
      </w:tr>
      <w:tr w:rsidR="002738C0" w:rsidRPr="002526B8" w14:paraId="00550604" w14:textId="77777777" w:rsidTr="001A5E0D">
        <w:trPr>
          <w:trHeight w:val="321"/>
        </w:trPr>
        <w:tc>
          <w:tcPr>
            <w:tcW w:w="1067" w:type="pct"/>
            <w:vAlign w:val="bottom"/>
          </w:tcPr>
          <w:p w14:paraId="69091D69" w14:textId="77777777" w:rsidR="002738C0" w:rsidRPr="001A5E0D" w:rsidRDefault="002738C0" w:rsidP="002738C0">
            <w:pPr>
              <w:pStyle w:val="TT"/>
              <w:spacing w:line="240" w:lineRule="auto"/>
              <w:rPr>
                <w:rFonts w:cs="Arial"/>
                <w:sz w:val="20"/>
                <w:lang w:val="hr-HR"/>
              </w:rPr>
            </w:pPr>
            <w:r w:rsidRPr="001A5E0D">
              <w:rPr>
                <w:rFonts w:cs="Arial"/>
                <w:sz w:val="20"/>
                <w:lang w:val="hr-HR"/>
              </w:rPr>
              <w:t>Inozemne financijske institucije</w:t>
            </w:r>
          </w:p>
        </w:tc>
        <w:tc>
          <w:tcPr>
            <w:tcW w:w="492" w:type="pct"/>
            <w:tcBorders>
              <w:top w:val="nil"/>
              <w:left w:val="nil"/>
              <w:bottom w:val="nil"/>
              <w:right w:val="nil"/>
            </w:tcBorders>
            <w:shd w:val="clear" w:color="auto" w:fill="auto"/>
            <w:vAlign w:val="bottom"/>
          </w:tcPr>
          <w:p w14:paraId="1DBA370A" w14:textId="3982703F" w:rsidR="002738C0" w:rsidRPr="001A5E0D" w:rsidRDefault="002738C0" w:rsidP="002738C0">
            <w:pPr>
              <w:pStyle w:val="TT"/>
              <w:ind w:left="65"/>
              <w:jc w:val="right"/>
              <w:rPr>
                <w:rFonts w:cs="Arial"/>
                <w:sz w:val="20"/>
              </w:rPr>
            </w:pPr>
            <w:r w:rsidRPr="001A5E0D">
              <w:rPr>
                <w:rFonts w:cs="Arial"/>
                <w:sz w:val="20"/>
              </w:rPr>
              <w:t xml:space="preserve"> 34.969 </w:t>
            </w:r>
          </w:p>
        </w:tc>
        <w:tc>
          <w:tcPr>
            <w:tcW w:w="492" w:type="pct"/>
            <w:tcBorders>
              <w:top w:val="nil"/>
              <w:left w:val="nil"/>
              <w:bottom w:val="nil"/>
              <w:right w:val="nil"/>
            </w:tcBorders>
            <w:shd w:val="clear" w:color="auto" w:fill="auto"/>
            <w:vAlign w:val="bottom"/>
          </w:tcPr>
          <w:p w14:paraId="0BDE31B5" w14:textId="5C18E6CC" w:rsidR="002738C0" w:rsidRPr="001A5E0D" w:rsidRDefault="002738C0" w:rsidP="002738C0">
            <w:pPr>
              <w:pStyle w:val="TT"/>
              <w:ind w:left="65"/>
              <w:jc w:val="right"/>
              <w:rPr>
                <w:rFonts w:cs="Arial"/>
                <w:sz w:val="20"/>
              </w:rPr>
            </w:pPr>
            <w:r w:rsidRPr="001A5E0D">
              <w:rPr>
                <w:rFonts w:cs="Arial"/>
                <w:sz w:val="20"/>
              </w:rPr>
              <w:t xml:space="preserve"> 107.561 </w:t>
            </w:r>
          </w:p>
        </w:tc>
        <w:tc>
          <w:tcPr>
            <w:tcW w:w="492" w:type="pct"/>
            <w:tcBorders>
              <w:top w:val="nil"/>
              <w:left w:val="nil"/>
              <w:bottom w:val="nil"/>
              <w:right w:val="nil"/>
            </w:tcBorders>
            <w:shd w:val="clear" w:color="auto" w:fill="auto"/>
            <w:vAlign w:val="bottom"/>
          </w:tcPr>
          <w:p w14:paraId="6625B3A2" w14:textId="4B448780" w:rsidR="002738C0" w:rsidRPr="001A5E0D" w:rsidRDefault="002738C0" w:rsidP="002738C0">
            <w:pPr>
              <w:pStyle w:val="TT"/>
              <w:ind w:left="65"/>
              <w:jc w:val="right"/>
              <w:rPr>
                <w:rFonts w:cs="Arial"/>
                <w:sz w:val="20"/>
                <w:lang w:val="hr-HR"/>
              </w:rPr>
            </w:pPr>
            <w:r w:rsidRPr="001A5E0D">
              <w:rPr>
                <w:rFonts w:cs="Arial"/>
                <w:sz w:val="20"/>
              </w:rPr>
              <w:t xml:space="preserve"> 40.729 </w:t>
            </w:r>
          </w:p>
        </w:tc>
        <w:tc>
          <w:tcPr>
            <w:tcW w:w="492" w:type="pct"/>
            <w:tcBorders>
              <w:top w:val="nil"/>
              <w:left w:val="nil"/>
              <w:bottom w:val="nil"/>
              <w:right w:val="nil"/>
            </w:tcBorders>
            <w:shd w:val="clear" w:color="auto" w:fill="auto"/>
            <w:vAlign w:val="bottom"/>
          </w:tcPr>
          <w:p w14:paraId="4F69479C" w14:textId="205D22AB" w:rsidR="002738C0" w:rsidRPr="001A5E0D" w:rsidRDefault="002738C0" w:rsidP="002738C0">
            <w:pPr>
              <w:pStyle w:val="TT"/>
              <w:ind w:left="65"/>
              <w:jc w:val="right"/>
              <w:rPr>
                <w:rFonts w:cs="Arial"/>
                <w:sz w:val="20"/>
                <w:lang w:val="hr-HR"/>
              </w:rPr>
            </w:pPr>
            <w:r w:rsidRPr="001A5E0D">
              <w:rPr>
                <w:rFonts w:cs="Arial"/>
                <w:sz w:val="20"/>
              </w:rPr>
              <w:t xml:space="preserve"> 131.123 </w:t>
            </w:r>
          </w:p>
        </w:tc>
        <w:tc>
          <w:tcPr>
            <w:tcW w:w="492" w:type="pct"/>
            <w:tcBorders>
              <w:top w:val="nil"/>
              <w:left w:val="nil"/>
              <w:bottom w:val="nil"/>
              <w:right w:val="nil"/>
            </w:tcBorders>
            <w:shd w:val="clear" w:color="auto" w:fill="auto"/>
            <w:vAlign w:val="bottom"/>
          </w:tcPr>
          <w:p w14:paraId="14ED0BE2" w14:textId="12787242" w:rsidR="002738C0" w:rsidRPr="001A5E0D" w:rsidRDefault="002738C0" w:rsidP="002738C0">
            <w:pPr>
              <w:pStyle w:val="TT"/>
              <w:ind w:left="65"/>
              <w:jc w:val="right"/>
              <w:rPr>
                <w:rFonts w:cs="Arial"/>
                <w:sz w:val="20"/>
              </w:rPr>
            </w:pPr>
            <w:r w:rsidRPr="001A5E0D">
              <w:rPr>
                <w:rFonts w:cs="Arial"/>
                <w:sz w:val="20"/>
              </w:rPr>
              <w:t xml:space="preserve"> 34.969 </w:t>
            </w:r>
          </w:p>
        </w:tc>
        <w:tc>
          <w:tcPr>
            <w:tcW w:w="492" w:type="pct"/>
            <w:tcBorders>
              <w:top w:val="nil"/>
              <w:left w:val="nil"/>
              <w:bottom w:val="nil"/>
              <w:right w:val="nil"/>
            </w:tcBorders>
            <w:shd w:val="clear" w:color="auto" w:fill="auto"/>
            <w:vAlign w:val="bottom"/>
          </w:tcPr>
          <w:p w14:paraId="64ED9944" w14:textId="31C40700" w:rsidR="002738C0" w:rsidRPr="001A5E0D" w:rsidRDefault="002738C0" w:rsidP="002738C0">
            <w:pPr>
              <w:pStyle w:val="TT"/>
              <w:ind w:left="65"/>
              <w:jc w:val="right"/>
              <w:rPr>
                <w:rFonts w:cs="Arial"/>
                <w:sz w:val="20"/>
              </w:rPr>
            </w:pPr>
            <w:r w:rsidRPr="001A5E0D">
              <w:rPr>
                <w:rFonts w:cs="Arial"/>
                <w:sz w:val="20"/>
              </w:rPr>
              <w:t xml:space="preserve"> 107.561 </w:t>
            </w:r>
          </w:p>
        </w:tc>
        <w:tc>
          <w:tcPr>
            <w:tcW w:w="492" w:type="pct"/>
            <w:tcBorders>
              <w:top w:val="nil"/>
              <w:left w:val="nil"/>
              <w:bottom w:val="nil"/>
              <w:right w:val="nil"/>
            </w:tcBorders>
            <w:shd w:val="clear" w:color="auto" w:fill="auto"/>
            <w:vAlign w:val="bottom"/>
          </w:tcPr>
          <w:p w14:paraId="0A1DC070" w14:textId="3C9B4864" w:rsidR="002738C0" w:rsidRPr="001A5E0D" w:rsidRDefault="002738C0" w:rsidP="002738C0">
            <w:pPr>
              <w:pStyle w:val="TT"/>
              <w:ind w:left="65"/>
              <w:jc w:val="right"/>
              <w:rPr>
                <w:rFonts w:cs="Arial"/>
                <w:sz w:val="20"/>
                <w:lang w:val="hr-HR"/>
              </w:rPr>
            </w:pPr>
            <w:r w:rsidRPr="001A5E0D">
              <w:rPr>
                <w:rFonts w:cs="Arial"/>
                <w:sz w:val="20"/>
              </w:rPr>
              <w:t xml:space="preserve"> 40.729 </w:t>
            </w:r>
          </w:p>
        </w:tc>
        <w:tc>
          <w:tcPr>
            <w:tcW w:w="488" w:type="pct"/>
            <w:tcBorders>
              <w:top w:val="nil"/>
              <w:left w:val="nil"/>
              <w:bottom w:val="nil"/>
              <w:right w:val="nil"/>
            </w:tcBorders>
            <w:shd w:val="clear" w:color="auto" w:fill="auto"/>
            <w:vAlign w:val="bottom"/>
          </w:tcPr>
          <w:p w14:paraId="326C5065" w14:textId="087D63FF" w:rsidR="002738C0" w:rsidRPr="001A5E0D" w:rsidRDefault="002738C0" w:rsidP="002738C0">
            <w:pPr>
              <w:pStyle w:val="TT"/>
              <w:ind w:left="65"/>
              <w:jc w:val="right"/>
              <w:rPr>
                <w:rFonts w:cs="Arial"/>
                <w:sz w:val="20"/>
                <w:lang w:val="hr-HR"/>
              </w:rPr>
            </w:pPr>
            <w:r w:rsidRPr="001A5E0D">
              <w:rPr>
                <w:rFonts w:cs="Arial"/>
                <w:sz w:val="20"/>
              </w:rPr>
              <w:t xml:space="preserve"> 131.123 </w:t>
            </w:r>
          </w:p>
        </w:tc>
      </w:tr>
      <w:tr w:rsidR="002738C0" w:rsidRPr="002526B8" w14:paraId="35506AF1" w14:textId="77777777" w:rsidTr="001A5E0D">
        <w:trPr>
          <w:trHeight w:val="321"/>
        </w:trPr>
        <w:tc>
          <w:tcPr>
            <w:tcW w:w="1067" w:type="pct"/>
            <w:vAlign w:val="bottom"/>
          </w:tcPr>
          <w:p w14:paraId="701706EA" w14:textId="7075DAC4" w:rsidR="002738C0" w:rsidRPr="001A5E0D" w:rsidRDefault="002738C0" w:rsidP="002738C0">
            <w:pPr>
              <w:pStyle w:val="TT"/>
              <w:spacing w:line="240" w:lineRule="auto"/>
              <w:rPr>
                <w:rFonts w:cs="Arial"/>
                <w:sz w:val="20"/>
                <w:lang w:val="hr-HR"/>
              </w:rPr>
            </w:pPr>
            <w:r w:rsidRPr="001A5E0D">
              <w:rPr>
                <w:rFonts w:cs="Arial"/>
                <w:sz w:val="20"/>
                <w:lang w:val="hr-HR"/>
              </w:rPr>
              <w:t>Državne jedinice</w:t>
            </w:r>
          </w:p>
        </w:tc>
        <w:tc>
          <w:tcPr>
            <w:tcW w:w="492" w:type="pct"/>
            <w:tcBorders>
              <w:top w:val="nil"/>
              <w:left w:val="nil"/>
              <w:bottom w:val="nil"/>
              <w:right w:val="nil"/>
            </w:tcBorders>
            <w:shd w:val="clear" w:color="auto" w:fill="auto"/>
            <w:vAlign w:val="bottom"/>
          </w:tcPr>
          <w:p w14:paraId="3E713432" w14:textId="425AFCA5" w:rsidR="002738C0" w:rsidRPr="001A5E0D" w:rsidRDefault="002738C0" w:rsidP="002738C0">
            <w:pPr>
              <w:pStyle w:val="TT"/>
              <w:ind w:left="65"/>
              <w:jc w:val="right"/>
              <w:rPr>
                <w:rFonts w:cs="Arial"/>
                <w:sz w:val="20"/>
              </w:rPr>
            </w:pPr>
            <w:r w:rsidRPr="001A5E0D">
              <w:rPr>
                <w:rFonts w:cs="Arial"/>
                <w:sz w:val="20"/>
              </w:rPr>
              <w:t xml:space="preserve"> 3.450 </w:t>
            </w:r>
          </w:p>
        </w:tc>
        <w:tc>
          <w:tcPr>
            <w:tcW w:w="492" w:type="pct"/>
            <w:tcBorders>
              <w:top w:val="nil"/>
              <w:left w:val="nil"/>
              <w:bottom w:val="nil"/>
              <w:right w:val="nil"/>
            </w:tcBorders>
            <w:shd w:val="clear" w:color="auto" w:fill="auto"/>
            <w:vAlign w:val="bottom"/>
          </w:tcPr>
          <w:p w14:paraId="17EC3F4D" w14:textId="379B2C4B" w:rsidR="002738C0" w:rsidRPr="001A5E0D" w:rsidRDefault="002738C0" w:rsidP="002738C0">
            <w:pPr>
              <w:pStyle w:val="TT"/>
              <w:ind w:left="65"/>
              <w:jc w:val="right"/>
              <w:rPr>
                <w:rFonts w:cs="Arial"/>
                <w:sz w:val="20"/>
              </w:rPr>
            </w:pPr>
            <w:r w:rsidRPr="001A5E0D">
              <w:rPr>
                <w:rFonts w:cs="Arial"/>
                <w:sz w:val="20"/>
              </w:rPr>
              <w:t xml:space="preserve"> 10.263 </w:t>
            </w:r>
          </w:p>
        </w:tc>
        <w:tc>
          <w:tcPr>
            <w:tcW w:w="492" w:type="pct"/>
            <w:tcBorders>
              <w:top w:val="nil"/>
              <w:left w:val="nil"/>
              <w:bottom w:val="nil"/>
              <w:right w:val="nil"/>
            </w:tcBorders>
            <w:shd w:val="clear" w:color="auto" w:fill="auto"/>
            <w:vAlign w:val="bottom"/>
          </w:tcPr>
          <w:p w14:paraId="5D453E58" w14:textId="3364A3B1" w:rsidR="002738C0" w:rsidRPr="001A5E0D" w:rsidRDefault="002738C0" w:rsidP="002738C0">
            <w:pPr>
              <w:pStyle w:val="TT"/>
              <w:ind w:left="65"/>
              <w:jc w:val="right"/>
              <w:rPr>
                <w:rFonts w:cs="Arial"/>
                <w:sz w:val="20"/>
              </w:rPr>
            </w:pPr>
            <w:r w:rsidRPr="001A5E0D">
              <w:rPr>
                <w:rFonts w:cs="Arial"/>
                <w:sz w:val="20"/>
              </w:rPr>
              <w:t xml:space="preserve"> 3.469 </w:t>
            </w:r>
          </w:p>
        </w:tc>
        <w:tc>
          <w:tcPr>
            <w:tcW w:w="492" w:type="pct"/>
            <w:tcBorders>
              <w:top w:val="nil"/>
              <w:left w:val="nil"/>
              <w:bottom w:val="nil"/>
              <w:right w:val="nil"/>
            </w:tcBorders>
            <w:shd w:val="clear" w:color="auto" w:fill="auto"/>
            <w:vAlign w:val="bottom"/>
          </w:tcPr>
          <w:p w14:paraId="447599D9" w14:textId="1373F7D5" w:rsidR="002738C0" w:rsidRPr="001A5E0D" w:rsidRDefault="002738C0" w:rsidP="002738C0">
            <w:pPr>
              <w:pStyle w:val="TT"/>
              <w:ind w:left="65"/>
              <w:jc w:val="right"/>
              <w:rPr>
                <w:rFonts w:cs="Arial"/>
                <w:sz w:val="20"/>
              </w:rPr>
            </w:pPr>
            <w:r w:rsidRPr="001A5E0D">
              <w:rPr>
                <w:rFonts w:cs="Arial"/>
                <w:sz w:val="20"/>
              </w:rPr>
              <w:t xml:space="preserve"> 10.268 </w:t>
            </w:r>
          </w:p>
        </w:tc>
        <w:tc>
          <w:tcPr>
            <w:tcW w:w="492" w:type="pct"/>
            <w:tcBorders>
              <w:top w:val="nil"/>
              <w:left w:val="nil"/>
              <w:bottom w:val="nil"/>
              <w:right w:val="nil"/>
            </w:tcBorders>
            <w:shd w:val="clear" w:color="auto" w:fill="auto"/>
            <w:vAlign w:val="bottom"/>
          </w:tcPr>
          <w:p w14:paraId="6E9BF88A" w14:textId="484D473E" w:rsidR="002738C0" w:rsidRPr="001A5E0D" w:rsidRDefault="002738C0" w:rsidP="002738C0">
            <w:pPr>
              <w:pStyle w:val="TT"/>
              <w:ind w:left="65"/>
              <w:jc w:val="right"/>
              <w:rPr>
                <w:rFonts w:cs="Arial"/>
                <w:sz w:val="20"/>
              </w:rPr>
            </w:pPr>
            <w:r w:rsidRPr="001A5E0D">
              <w:rPr>
                <w:rFonts w:cs="Arial"/>
                <w:sz w:val="20"/>
              </w:rPr>
              <w:t xml:space="preserve"> 3.450 </w:t>
            </w:r>
          </w:p>
        </w:tc>
        <w:tc>
          <w:tcPr>
            <w:tcW w:w="492" w:type="pct"/>
            <w:tcBorders>
              <w:top w:val="nil"/>
              <w:left w:val="nil"/>
              <w:bottom w:val="nil"/>
              <w:right w:val="nil"/>
            </w:tcBorders>
            <w:shd w:val="clear" w:color="auto" w:fill="auto"/>
            <w:vAlign w:val="bottom"/>
          </w:tcPr>
          <w:p w14:paraId="709AB6BF" w14:textId="57B2F0DC" w:rsidR="002738C0" w:rsidRPr="001A5E0D" w:rsidRDefault="002738C0" w:rsidP="002738C0">
            <w:pPr>
              <w:pStyle w:val="TT"/>
              <w:ind w:left="65"/>
              <w:jc w:val="right"/>
              <w:rPr>
                <w:rFonts w:cs="Arial"/>
                <w:sz w:val="20"/>
              </w:rPr>
            </w:pPr>
            <w:r w:rsidRPr="001A5E0D">
              <w:rPr>
                <w:rFonts w:cs="Arial"/>
                <w:sz w:val="20"/>
              </w:rPr>
              <w:t xml:space="preserve"> 10.263 </w:t>
            </w:r>
          </w:p>
        </w:tc>
        <w:tc>
          <w:tcPr>
            <w:tcW w:w="492" w:type="pct"/>
            <w:tcBorders>
              <w:top w:val="nil"/>
              <w:left w:val="nil"/>
              <w:bottom w:val="nil"/>
              <w:right w:val="nil"/>
            </w:tcBorders>
            <w:shd w:val="clear" w:color="auto" w:fill="auto"/>
            <w:vAlign w:val="bottom"/>
          </w:tcPr>
          <w:p w14:paraId="7A61BDE3" w14:textId="2271A2C1" w:rsidR="002738C0" w:rsidRPr="001A5E0D" w:rsidRDefault="002738C0" w:rsidP="002738C0">
            <w:pPr>
              <w:pStyle w:val="TT"/>
              <w:ind w:left="65"/>
              <w:jc w:val="right"/>
              <w:rPr>
                <w:rFonts w:cs="Arial"/>
                <w:sz w:val="20"/>
              </w:rPr>
            </w:pPr>
            <w:r w:rsidRPr="001A5E0D">
              <w:rPr>
                <w:rFonts w:cs="Arial"/>
                <w:sz w:val="20"/>
              </w:rPr>
              <w:t xml:space="preserve"> 3.469 </w:t>
            </w:r>
          </w:p>
        </w:tc>
        <w:tc>
          <w:tcPr>
            <w:tcW w:w="488" w:type="pct"/>
            <w:tcBorders>
              <w:top w:val="nil"/>
              <w:left w:val="nil"/>
              <w:bottom w:val="nil"/>
              <w:right w:val="nil"/>
            </w:tcBorders>
            <w:shd w:val="clear" w:color="auto" w:fill="auto"/>
            <w:vAlign w:val="bottom"/>
          </w:tcPr>
          <w:p w14:paraId="12BE9B17" w14:textId="79AD8DF9" w:rsidR="002738C0" w:rsidRPr="001A5E0D" w:rsidRDefault="002738C0" w:rsidP="002738C0">
            <w:pPr>
              <w:pStyle w:val="TT"/>
              <w:ind w:left="65"/>
              <w:jc w:val="right"/>
              <w:rPr>
                <w:rFonts w:cs="Arial"/>
                <w:sz w:val="20"/>
              </w:rPr>
            </w:pPr>
            <w:r w:rsidRPr="001A5E0D">
              <w:rPr>
                <w:rFonts w:cs="Arial"/>
                <w:sz w:val="20"/>
              </w:rPr>
              <w:t xml:space="preserve"> 10.268 </w:t>
            </w:r>
          </w:p>
        </w:tc>
      </w:tr>
      <w:tr w:rsidR="002738C0" w:rsidRPr="002526B8" w14:paraId="6319CFB0" w14:textId="77777777" w:rsidTr="001A5E0D">
        <w:trPr>
          <w:trHeight w:val="321"/>
        </w:trPr>
        <w:tc>
          <w:tcPr>
            <w:tcW w:w="1067" w:type="pct"/>
            <w:vAlign w:val="bottom"/>
          </w:tcPr>
          <w:p w14:paraId="58D47A54" w14:textId="77777777" w:rsidR="002738C0" w:rsidRPr="001A5E0D" w:rsidRDefault="002738C0" w:rsidP="002738C0">
            <w:pPr>
              <w:pStyle w:val="TT"/>
              <w:spacing w:line="240" w:lineRule="auto"/>
              <w:rPr>
                <w:rFonts w:cs="Arial"/>
                <w:sz w:val="20"/>
                <w:lang w:val="hr-HR"/>
              </w:rPr>
            </w:pPr>
            <w:r w:rsidRPr="001A5E0D">
              <w:rPr>
                <w:rFonts w:cs="Arial"/>
                <w:sz w:val="20"/>
                <w:lang w:val="hr-HR"/>
              </w:rPr>
              <w:t>Ostalo</w:t>
            </w:r>
          </w:p>
        </w:tc>
        <w:tc>
          <w:tcPr>
            <w:tcW w:w="492" w:type="pct"/>
            <w:tcBorders>
              <w:top w:val="nil"/>
              <w:left w:val="nil"/>
              <w:bottom w:val="nil"/>
              <w:right w:val="nil"/>
            </w:tcBorders>
            <w:shd w:val="clear" w:color="auto" w:fill="auto"/>
            <w:vAlign w:val="bottom"/>
          </w:tcPr>
          <w:p w14:paraId="6A65CF2B" w14:textId="56FF17BB" w:rsidR="002738C0" w:rsidRPr="001A5E0D" w:rsidRDefault="002738C0" w:rsidP="002738C0">
            <w:pPr>
              <w:pStyle w:val="TT"/>
              <w:ind w:left="65"/>
              <w:jc w:val="right"/>
              <w:rPr>
                <w:rFonts w:cs="Arial"/>
                <w:sz w:val="20"/>
              </w:rPr>
            </w:pPr>
            <w:r w:rsidRPr="001A5E0D">
              <w:rPr>
                <w:rFonts w:cs="Arial"/>
                <w:sz w:val="20"/>
              </w:rPr>
              <w:t xml:space="preserve"> 27 </w:t>
            </w:r>
          </w:p>
        </w:tc>
        <w:tc>
          <w:tcPr>
            <w:tcW w:w="492" w:type="pct"/>
            <w:tcBorders>
              <w:top w:val="nil"/>
              <w:left w:val="nil"/>
              <w:bottom w:val="nil"/>
              <w:right w:val="nil"/>
            </w:tcBorders>
            <w:shd w:val="clear" w:color="auto" w:fill="auto"/>
            <w:vAlign w:val="bottom"/>
          </w:tcPr>
          <w:p w14:paraId="5EC98700" w14:textId="133E3CA6" w:rsidR="002738C0" w:rsidRPr="001A5E0D" w:rsidRDefault="002738C0" w:rsidP="002738C0">
            <w:pPr>
              <w:pStyle w:val="TT"/>
              <w:ind w:left="65"/>
              <w:jc w:val="right"/>
              <w:rPr>
                <w:rFonts w:cs="Arial"/>
                <w:sz w:val="20"/>
              </w:rPr>
            </w:pPr>
            <w:r w:rsidRPr="001A5E0D">
              <w:rPr>
                <w:rFonts w:cs="Arial"/>
                <w:sz w:val="20"/>
              </w:rPr>
              <w:t xml:space="preserve"> 66 </w:t>
            </w:r>
          </w:p>
        </w:tc>
        <w:tc>
          <w:tcPr>
            <w:tcW w:w="492" w:type="pct"/>
            <w:tcBorders>
              <w:top w:val="nil"/>
              <w:left w:val="nil"/>
              <w:bottom w:val="nil"/>
              <w:right w:val="nil"/>
            </w:tcBorders>
            <w:shd w:val="clear" w:color="auto" w:fill="auto"/>
            <w:vAlign w:val="bottom"/>
          </w:tcPr>
          <w:p w14:paraId="744CF7CB" w14:textId="467595C6" w:rsidR="002738C0" w:rsidRPr="001A5E0D" w:rsidRDefault="002738C0" w:rsidP="002738C0">
            <w:pPr>
              <w:pStyle w:val="TT"/>
              <w:ind w:left="65"/>
              <w:jc w:val="right"/>
              <w:rPr>
                <w:rFonts w:cs="Arial"/>
                <w:sz w:val="20"/>
                <w:lang w:val="hr-HR"/>
              </w:rPr>
            </w:pPr>
            <w:r w:rsidRPr="001A5E0D">
              <w:rPr>
                <w:rFonts w:cs="Arial"/>
                <w:sz w:val="20"/>
              </w:rPr>
              <w:t xml:space="preserve"> 16 </w:t>
            </w:r>
          </w:p>
        </w:tc>
        <w:tc>
          <w:tcPr>
            <w:tcW w:w="492" w:type="pct"/>
            <w:tcBorders>
              <w:top w:val="nil"/>
              <w:left w:val="nil"/>
              <w:bottom w:val="nil"/>
              <w:right w:val="nil"/>
            </w:tcBorders>
            <w:shd w:val="clear" w:color="auto" w:fill="auto"/>
            <w:vAlign w:val="bottom"/>
          </w:tcPr>
          <w:p w14:paraId="47CB1D0F" w14:textId="156008BC" w:rsidR="002738C0" w:rsidRPr="001A5E0D" w:rsidRDefault="002738C0" w:rsidP="002738C0">
            <w:pPr>
              <w:pStyle w:val="TT"/>
              <w:ind w:left="65"/>
              <w:jc w:val="right"/>
              <w:rPr>
                <w:rFonts w:cs="Arial"/>
                <w:sz w:val="20"/>
                <w:lang w:val="hr-HR"/>
              </w:rPr>
            </w:pPr>
            <w:r w:rsidRPr="001A5E0D">
              <w:rPr>
                <w:rFonts w:cs="Arial"/>
                <w:sz w:val="20"/>
              </w:rPr>
              <w:t xml:space="preserve"> 61 </w:t>
            </w:r>
          </w:p>
        </w:tc>
        <w:tc>
          <w:tcPr>
            <w:tcW w:w="492" w:type="pct"/>
            <w:tcBorders>
              <w:top w:val="nil"/>
              <w:left w:val="nil"/>
              <w:bottom w:val="nil"/>
              <w:right w:val="nil"/>
            </w:tcBorders>
            <w:shd w:val="clear" w:color="auto" w:fill="auto"/>
            <w:vAlign w:val="bottom"/>
          </w:tcPr>
          <w:p w14:paraId="56269B18" w14:textId="06CF11E0" w:rsidR="002738C0" w:rsidRPr="001A5E0D" w:rsidRDefault="002738C0" w:rsidP="002738C0">
            <w:pPr>
              <w:pStyle w:val="TT"/>
              <w:ind w:left="65"/>
              <w:jc w:val="right"/>
              <w:rPr>
                <w:rFonts w:cs="Arial"/>
                <w:sz w:val="20"/>
              </w:rPr>
            </w:pPr>
            <w:r w:rsidRPr="001A5E0D">
              <w:rPr>
                <w:rFonts w:cs="Arial"/>
                <w:sz w:val="20"/>
              </w:rPr>
              <w:t xml:space="preserve"> 26 </w:t>
            </w:r>
          </w:p>
        </w:tc>
        <w:tc>
          <w:tcPr>
            <w:tcW w:w="492" w:type="pct"/>
            <w:tcBorders>
              <w:top w:val="nil"/>
              <w:left w:val="nil"/>
              <w:bottom w:val="nil"/>
              <w:right w:val="nil"/>
            </w:tcBorders>
            <w:shd w:val="clear" w:color="auto" w:fill="auto"/>
            <w:vAlign w:val="bottom"/>
          </w:tcPr>
          <w:p w14:paraId="2218CEF9" w14:textId="50ED6BB5" w:rsidR="002738C0" w:rsidRPr="001A5E0D" w:rsidRDefault="002738C0" w:rsidP="002738C0">
            <w:pPr>
              <w:pStyle w:val="TT"/>
              <w:ind w:left="65"/>
              <w:jc w:val="right"/>
              <w:rPr>
                <w:rFonts w:cs="Arial"/>
                <w:sz w:val="20"/>
              </w:rPr>
            </w:pPr>
            <w:r w:rsidRPr="001A5E0D">
              <w:rPr>
                <w:rFonts w:cs="Arial"/>
                <w:sz w:val="20"/>
              </w:rPr>
              <w:t xml:space="preserve"> 59 </w:t>
            </w:r>
          </w:p>
        </w:tc>
        <w:tc>
          <w:tcPr>
            <w:tcW w:w="492" w:type="pct"/>
            <w:tcBorders>
              <w:top w:val="nil"/>
              <w:left w:val="nil"/>
              <w:bottom w:val="nil"/>
              <w:right w:val="nil"/>
            </w:tcBorders>
            <w:shd w:val="clear" w:color="auto" w:fill="auto"/>
            <w:vAlign w:val="bottom"/>
          </w:tcPr>
          <w:p w14:paraId="2CC8E579" w14:textId="52BDDDBA" w:rsidR="002738C0" w:rsidRPr="001A5E0D" w:rsidRDefault="002738C0" w:rsidP="002738C0">
            <w:pPr>
              <w:pStyle w:val="TT"/>
              <w:ind w:left="65"/>
              <w:jc w:val="right"/>
              <w:rPr>
                <w:rFonts w:cs="Arial"/>
                <w:sz w:val="20"/>
                <w:lang w:val="hr-HR"/>
              </w:rPr>
            </w:pPr>
            <w:r w:rsidRPr="001A5E0D">
              <w:rPr>
                <w:rFonts w:cs="Arial"/>
                <w:sz w:val="20"/>
              </w:rPr>
              <w:t xml:space="preserve"> 12 </w:t>
            </w:r>
          </w:p>
        </w:tc>
        <w:tc>
          <w:tcPr>
            <w:tcW w:w="488" w:type="pct"/>
            <w:tcBorders>
              <w:top w:val="nil"/>
              <w:left w:val="nil"/>
              <w:bottom w:val="nil"/>
              <w:right w:val="nil"/>
            </w:tcBorders>
            <w:shd w:val="clear" w:color="auto" w:fill="auto"/>
            <w:vAlign w:val="bottom"/>
          </w:tcPr>
          <w:p w14:paraId="32182395" w14:textId="09C77143" w:rsidR="002738C0" w:rsidRPr="001A5E0D" w:rsidRDefault="002738C0" w:rsidP="002738C0">
            <w:pPr>
              <w:pStyle w:val="TT"/>
              <w:ind w:left="65"/>
              <w:jc w:val="right"/>
              <w:rPr>
                <w:rFonts w:cs="Arial"/>
                <w:sz w:val="20"/>
                <w:lang w:val="hr-HR"/>
              </w:rPr>
            </w:pPr>
            <w:r w:rsidRPr="001A5E0D">
              <w:rPr>
                <w:rFonts w:cs="Arial"/>
                <w:sz w:val="20"/>
              </w:rPr>
              <w:t xml:space="preserve"> 48 </w:t>
            </w:r>
          </w:p>
        </w:tc>
      </w:tr>
      <w:tr w:rsidR="002738C0" w:rsidRPr="002526B8" w14:paraId="032316D6" w14:textId="77777777" w:rsidTr="001A5E0D">
        <w:trPr>
          <w:trHeight w:val="300"/>
        </w:trPr>
        <w:tc>
          <w:tcPr>
            <w:tcW w:w="1067" w:type="pct"/>
            <w:vAlign w:val="bottom"/>
          </w:tcPr>
          <w:p w14:paraId="7041747E" w14:textId="77777777" w:rsidR="002738C0" w:rsidRPr="001A5E0D" w:rsidRDefault="002738C0" w:rsidP="002738C0">
            <w:pPr>
              <w:pStyle w:val="Tot"/>
              <w:spacing w:line="240" w:lineRule="auto"/>
              <w:rPr>
                <w:rFonts w:cs="Arial"/>
                <w:b/>
                <w:bCs/>
                <w:sz w:val="20"/>
                <w:lang w:val="hr-HR"/>
              </w:rPr>
            </w:pPr>
          </w:p>
        </w:tc>
        <w:tc>
          <w:tcPr>
            <w:tcW w:w="492" w:type="pct"/>
            <w:tcBorders>
              <w:top w:val="single" w:sz="4" w:space="0" w:color="auto"/>
              <w:bottom w:val="single" w:sz="12" w:space="0" w:color="auto"/>
            </w:tcBorders>
          </w:tcPr>
          <w:p w14:paraId="1A1EF2A6" w14:textId="538AC31F" w:rsidR="002738C0" w:rsidRPr="001A5E0D" w:rsidRDefault="002738C0" w:rsidP="002738C0">
            <w:pPr>
              <w:pStyle w:val="Tot"/>
              <w:jc w:val="right"/>
              <w:rPr>
                <w:rFonts w:cs="Arial"/>
                <w:b/>
                <w:bCs/>
                <w:sz w:val="20"/>
                <w:lang w:val="hr-HR"/>
              </w:rPr>
            </w:pPr>
            <w:r w:rsidRPr="002738C0">
              <w:rPr>
                <w:rFonts w:cs="Arial"/>
                <w:b/>
                <w:bCs/>
                <w:sz w:val="20"/>
                <w:lang w:val="hr-HR"/>
              </w:rPr>
              <w:t>38.446</w:t>
            </w:r>
          </w:p>
        </w:tc>
        <w:tc>
          <w:tcPr>
            <w:tcW w:w="492" w:type="pct"/>
            <w:tcBorders>
              <w:top w:val="single" w:sz="4" w:space="0" w:color="auto"/>
              <w:bottom w:val="single" w:sz="12" w:space="0" w:color="auto"/>
            </w:tcBorders>
          </w:tcPr>
          <w:p w14:paraId="304F7AEF" w14:textId="5B275BBE" w:rsidR="002738C0" w:rsidRPr="001A5E0D" w:rsidRDefault="002738C0" w:rsidP="002738C0">
            <w:pPr>
              <w:pStyle w:val="Tot"/>
              <w:jc w:val="right"/>
              <w:rPr>
                <w:rFonts w:cs="Arial"/>
                <w:b/>
                <w:bCs/>
                <w:sz w:val="20"/>
                <w:lang w:val="hr-HR"/>
              </w:rPr>
            </w:pPr>
            <w:r w:rsidRPr="002738C0">
              <w:rPr>
                <w:rFonts w:cs="Arial"/>
                <w:b/>
                <w:bCs/>
                <w:sz w:val="20"/>
                <w:lang w:val="hr-HR"/>
              </w:rPr>
              <w:t>117.891</w:t>
            </w:r>
          </w:p>
        </w:tc>
        <w:tc>
          <w:tcPr>
            <w:tcW w:w="492" w:type="pct"/>
            <w:tcBorders>
              <w:top w:val="single" w:sz="4" w:space="0" w:color="auto"/>
              <w:bottom w:val="single" w:sz="12" w:space="0" w:color="auto"/>
            </w:tcBorders>
            <w:vAlign w:val="bottom"/>
          </w:tcPr>
          <w:p w14:paraId="742BF83D" w14:textId="2FC7EFF9" w:rsidR="002738C0" w:rsidRPr="001A5E0D" w:rsidRDefault="002738C0" w:rsidP="002738C0">
            <w:pPr>
              <w:pStyle w:val="Tot"/>
              <w:jc w:val="right"/>
              <w:rPr>
                <w:rFonts w:cs="Arial"/>
                <w:b/>
                <w:bCs/>
                <w:sz w:val="20"/>
                <w:lang w:val="hr-HR"/>
              </w:rPr>
            </w:pPr>
            <w:r w:rsidRPr="001A5E0D">
              <w:rPr>
                <w:rFonts w:cs="Arial"/>
                <w:b/>
                <w:bCs/>
                <w:sz w:val="20"/>
              </w:rPr>
              <w:t xml:space="preserve"> 44.214 </w:t>
            </w:r>
          </w:p>
        </w:tc>
        <w:tc>
          <w:tcPr>
            <w:tcW w:w="492" w:type="pct"/>
            <w:tcBorders>
              <w:top w:val="single" w:sz="4" w:space="0" w:color="auto"/>
              <w:bottom w:val="single" w:sz="12" w:space="0" w:color="auto"/>
            </w:tcBorders>
            <w:vAlign w:val="bottom"/>
          </w:tcPr>
          <w:p w14:paraId="55DF3F0F" w14:textId="5F9EF6E8" w:rsidR="002738C0" w:rsidRPr="001A5E0D" w:rsidRDefault="002738C0" w:rsidP="002738C0">
            <w:pPr>
              <w:pStyle w:val="Tot"/>
              <w:jc w:val="right"/>
              <w:rPr>
                <w:rFonts w:cs="Arial"/>
                <w:b/>
                <w:bCs/>
                <w:sz w:val="20"/>
                <w:lang w:val="hr-HR"/>
              </w:rPr>
            </w:pPr>
            <w:r w:rsidRPr="001A5E0D">
              <w:rPr>
                <w:rFonts w:cs="Arial"/>
                <w:b/>
                <w:bCs/>
                <w:sz w:val="20"/>
              </w:rPr>
              <w:t xml:space="preserve"> 141.458 </w:t>
            </w:r>
          </w:p>
        </w:tc>
        <w:tc>
          <w:tcPr>
            <w:tcW w:w="492" w:type="pct"/>
            <w:tcBorders>
              <w:top w:val="single" w:sz="4" w:space="0" w:color="auto"/>
              <w:bottom w:val="single" w:sz="12" w:space="0" w:color="auto"/>
            </w:tcBorders>
          </w:tcPr>
          <w:p w14:paraId="708308E0" w14:textId="3C5F5E4C" w:rsidR="002738C0" w:rsidRPr="001A5E0D" w:rsidRDefault="002738C0" w:rsidP="002738C0">
            <w:pPr>
              <w:pStyle w:val="Tot"/>
              <w:jc w:val="right"/>
              <w:rPr>
                <w:rFonts w:cs="Arial"/>
                <w:b/>
                <w:bCs/>
                <w:sz w:val="20"/>
                <w:lang w:val="hr-HR"/>
              </w:rPr>
            </w:pPr>
            <w:r w:rsidRPr="001A5E0D">
              <w:rPr>
                <w:rFonts w:cs="Arial"/>
                <w:b/>
                <w:bCs/>
                <w:sz w:val="20"/>
                <w:lang w:val="hr-HR"/>
              </w:rPr>
              <w:t xml:space="preserve"> 38.445 </w:t>
            </w:r>
          </w:p>
        </w:tc>
        <w:tc>
          <w:tcPr>
            <w:tcW w:w="492" w:type="pct"/>
            <w:tcBorders>
              <w:top w:val="single" w:sz="4" w:space="0" w:color="auto"/>
              <w:bottom w:val="single" w:sz="12" w:space="0" w:color="auto"/>
            </w:tcBorders>
          </w:tcPr>
          <w:p w14:paraId="6DF85ED3" w14:textId="31B1531E" w:rsidR="002738C0" w:rsidRPr="001A5E0D" w:rsidRDefault="002738C0" w:rsidP="002738C0">
            <w:pPr>
              <w:pStyle w:val="Tot"/>
              <w:jc w:val="right"/>
              <w:rPr>
                <w:rFonts w:cs="Arial"/>
                <w:b/>
                <w:bCs/>
                <w:sz w:val="20"/>
                <w:lang w:val="hr-HR"/>
              </w:rPr>
            </w:pPr>
            <w:r w:rsidRPr="001A5E0D">
              <w:rPr>
                <w:rFonts w:cs="Arial"/>
                <w:b/>
                <w:bCs/>
                <w:sz w:val="20"/>
                <w:lang w:val="hr-HR"/>
              </w:rPr>
              <w:t xml:space="preserve"> 117.884 </w:t>
            </w:r>
          </w:p>
        </w:tc>
        <w:tc>
          <w:tcPr>
            <w:tcW w:w="492" w:type="pct"/>
            <w:tcBorders>
              <w:top w:val="single" w:sz="4" w:space="0" w:color="auto"/>
              <w:bottom w:val="single" w:sz="12" w:space="0" w:color="auto"/>
            </w:tcBorders>
            <w:vAlign w:val="bottom"/>
          </w:tcPr>
          <w:p w14:paraId="6C5AC2C1" w14:textId="0C8770DA" w:rsidR="002738C0" w:rsidRPr="001A5E0D" w:rsidRDefault="002738C0" w:rsidP="002738C0">
            <w:pPr>
              <w:pStyle w:val="Tot"/>
              <w:jc w:val="right"/>
              <w:rPr>
                <w:rFonts w:cs="Arial"/>
                <w:b/>
                <w:bCs/>
                <w:sz w:val="20"/>
                <w:lang w:val="hr-HR"/>
              </w:rPr>
            </w:pPr>
            <w:r w:rsidRPr="001A5E0D">
              <w:rPr>
                <w:rFonts w:cs="Arial"/>
                <w:b/>
                <w:bCs/>
                <w:sz w:val="20"/>
              </w:rPr>
              <w:t xml:space="preserve"> 44.210 </w:t>
            </w:r>
          </w:p>
        </w:tc>
        <w:tc>
          <w:tcPr>
            <w:tcW w:w="488" w:type="pct"/>
            <w:tcBorders>
              <w:top w:val="single" w:sz="4" w:space="0" w:color="auto"/>
              <w:bottom w:val="single" w:sz="12" w:space="0" w:color="auto"/>
            </w:tcBorders>
            <w:vAlign w:val="bottom"/>
          </w:tcPr>
          <w:p w14:paraId="70EE5AED" w14:textId="1C88380B" w:rsidR="002738C0" w:rsidRPr="001A5E0D" w:rsidRDefault="002738C0" w:rsidP="002738C0">
            <w:pPr>
              <w:pStyle w:val="Tot"/>
              <w:jc w:val="right"/>
              <w:rPr>
                <w:rFonts w:cs="Arial"/>
                <w:b/>
                <w:bCs/>
                <w:sz w:val="20"/>
                <w:lang w:val="hr-HR"/>
              </w:rPr>
            </w:pPr>
            <w:r w:rsidRPr="001A5E0D">
              <w:rPr>
                <w:rFonts w:cs="Arial"/>
                <w:b/>
                <w:bCs/>
                <w:sz w:val="20"/>
              </w:rPr>
              <w:t xml:space="preserve"> 141.445 </w:t>
            </w:r>
          </w:p>
        </w:tc>
      </w:tr>
    </w:tbl>
    <w:p w14:paraId="29ECEFF4" w14:textId="77777777" w:rsidR="00B169DB" w:rsidRDefault="00B169DB" w:rsidP="00DF7365">
      <w:pPr>
        <w:pStyle w:val="ListParagraph"/>
        <w:ind w:left="0"/>
        <w:jc w:val="both"/>
        <w:rPr>
          <w:rFonts w:asciiTheme="minorHAnsi" w:eastAsiaTheme="minorHAnsi" w:hAnsiTheme="minorHAnsi" w:cs="Arial"/>
          <w:color w:val="000000" w:themeColor="text1"/>
          <w:sz w:val="22"/>
          <w:szCs w:val="22"/>
          <w:lang w:val="hr-HR"/>
        </w:rPr>
        <w:sectPr w:rsidR="00B169DB" w:rsidSect="00B169DB">
          <w:pgSz w:w="16838" w:h="11906" w:orient="landscape"/>
          <w:pgMar w:top="1417" w:right="1417" w:bottom="1417" w:left="1417" w:header="708" w:footer="708" w:gutter="0"/>
          <w:cols w:space="708"/>
          <w:docGrid w:linePitch="360"/>
        </w:sectPr>
      </w:pPr>
    </w:p>
    <w:p w14:paraId="60AC076F" w14:textId="7A8E6640" w:rsidR="00684E23"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3E7522DF" w14:textId="77777777" w:rsidR="00B169DB" w:rsidRPr="001A5E0D" w:rsidRDefault="00B169DB" w:rsidP="00B169DB">
      <w:pPr>
        <w:keepNex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6.</w:t>
      </w:r>
      <w:r w:rsidRPr="001A5E0D">
        <w:rPr>
          <w:rFonts w:ascii="Arial" w:eastAsia="Times New Roman" w:hAnsi="Arial" w:cs="Arial"/>
          <w:b/>
          <w:color w:val="000000" w:themeColor="text1"/>
          <w:sz w:val="20"/>
          <w:szCs w:val="20"/>
        </w:rPr>
        <w:tab/>
        <w:t>Rashodi od kamata (nastavak)</w:t>
      </w:r>
    </w:p>
    <w:p w14:paraId="43F58ED4" w14:textId="77777777" w:rsidR="00B169DB" w:rsidRPr="001A5E0D" w:rsidRDefault="00B169DB" w:rsidP="00DF7365">
      <w:pPr>
        <w:pStyle w:val="ListParagraph"/>
        <w:ind w:left="0"/>
        <w:jc w:val="both"/>
        <w:rPr>
          <w:rFonts w:ascii="Arial" w:eastAsiaTheme="minorHAnsi" w:hAnsi="Arial" w:cs="Arial"/>
          <w:color w:val="000000" w:themeColor="text1"/>
          <w:sz w:val="20"/>
          <w:szCs w:val="20"/>
          <w:lang w:val="hr-HR"/>
        </w:rPr>
      </w:pPr>
    </w:p>
    <w:p w14:paraId="42A626EF" w14:textId="77777777" w:rsidR="008B2598" w:rsidRPr="001A5E0D" w:rsidRDefault="008B2598" w:rsidP="00DF7365">
      <w:pPr>
        <w:pStyle w:val="ListParagraph"/>
        <w:ind w:left="0"/>
        <w:jc w:val="both"/>
        <w:rPr>
          <w:rFonts w:ascii="Arial" w:eastAsiaTheme="minorHAnsi" w:hAnsi="Arial" w:cs="Arial"/>
          <w:color w:val="000000" w:themeColor="text1"/>
          <w:sz w:val="20"/>
          <w:szCs w:val="20"/>
          <w:lang w:val="hr-HR"/>
        </w:rPr>
      </w:pPr>
      <w:r w:rsidRPr="001A5E0D">
        <w:rPr>
          <w:rFonts w:ascii="Arial" w:eastAsiaTheme="minorHAnsi" w:hAnsi="Arial" w:cs="Arial"/>
          <w:color w:val="000000" w:themeColor="text1"/>
          <w:sz w:val="20"/>
          <w:szCs w:val="20"/>
          <w:lang w:val="hr-HR"/>
        </w:rPr>
        <w:t>Rashodi od kamata prema vrstama obveza:</w:t>
      </w:r>
    </w:p>
    <w:p w14:paraId="7B307118"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48" w:type="pct"/>
        <w:tblLayout w:type="fixed"/>
        <w:tblCellMar>
          <w:left w:w="122" w:type="dxa"/>
          <w:right w:w="122" w:type="dxa"/>
        </w:tblCellMar>
        <w:tblLook w:val="0000" w:firstRow="0" w:lastRow="0" w:firstColumn="0" w:lastColumn="0" w:noHBand="0" w:noVBand="0"/>
      </w:tblPr>
      <w:tblGrid>
        <w:gridCol w:w="3024"/>
        <w:gridCol w:w="1389"/>
        <w:gridCol w:w="1391"/>
        <w:gridCol w:w="1388"/>
        <w:gridCol w:w="1391"/>
        <w:gridCol w:w="1391"/>
        <w:gridCol w:w="1388"/>
        <w:gridCol w:w="1388"/>
        <w:gridCol w:w="1388"/>
      </w:tblGrid>
      <w:tr w:rsidR="00B169DB" w:rsidRPr="002526B8" w14:paraId="0D439C67" w14:textId="77777777" w:rsidTr="00D15496">
        <w:trPr>
          <w:trHeight w:val="301"/>
        </w:trPr>
        <w:tc>
          <w:tcPr>
            <w:tcW w:w="1069" w:type="pct"/>
          </w:tcPr>
          <w:p w14:paraId="080506F6" w14:textId="77777777" w:rsidR="00B169DB" w:rsidRPr="001A5E0D" w:rsidRDefault="00B169DB" w:rsidP="00D15496">
            <w:pPr>
              <w:tabs>
                <w:tab w:val="left" w:pos="-720"/>
              </w:tabs>
              <w:suppressAutoHyphens/>
              <w:jc w:val="right"/>
              <w:rPr>
                <w:rFonts w:ascii="Arial" w:hAnsi="Arial" w:cs="Arial"/>
                <w:spacing w:val="-3"/>
                <w:sz w:val="20"/>
                <w:szCs w:val="20"/>
              </w:rPr>
            </w:pPr>
            <w:bookmarkStart w:id="116" w:name="_Hlk42686544"/>
          </w:p>
        </w:tc>
        <w:tc>
          <w:tcPr>
            <w:tcW w:w="1966" w:type="pct"/>
            <w:gridSpan w:val="4"/>
            <w:vAlign w:val="bottom"/>
          </w:tcPr>
          <w:p w14:paraId="43E8D373" w14:textId="77777777" w:rsidR="00B169DB" w:rsidRPr="001A5E0D" w:rsidRDefault="00B169DB" w:rsidP="00D15496">
            <w:pPr>
              <w:pStyle w:val="TH"/>
              <w:spacing w:line="240" w:lineRule="auto"/>
              <w:jc w:val="right"/>
              <w:rPr>
                <w:rFonts w:cs="Arial"/>
                <w:sz w:val="20"/>
                <w:lang w:val="hr-HR"/>
              </w:rPr>
            </w:pPr>
            <w:r w:rsidRPr="001A5E0D">
              <w:rPr>
                <w:rFonts w:cs="Arial"/>
                <w:sz w:val="20"/>
                <w:lang w:val="hr-HR"/>
              </w:rPr>
              <w:t>Grupa</w:t>
            </w:r>
          </w:p>
        </w:tc>
        <w:tc>
          <w:tcPr>
            <w:tcW w:w="1965" w:type="pct"/>
            <w:gridSpan w:val="4"/>
            <w:vAlign w:val="bottom"/>
          </w:tcPr>
          <w:p w14:paraId="5604B293" w14:textId="77777777" w:rsidR="00B169DB" w:rsidRPr="001A5E0D" w:rsidRDefault="00B169DB" w:rsidP="00D15496">
            <w:pPr>
              <w:pStyle w:val="TH"/>
              <w:spacing w:line="240" w:lineRule="auto"/>
              <w:jc w:val="right"/>
              <w:rPr>
                <w:rFonts w:cs="Arial"/>
                <w:sz w:val="20"/>
                <w:lang w:val="hr-HR"/>
              </w:rPr>
            </w:pPr>
            <w:r w:rsidRPr="001A5E0D">
              <w:rPr>
                <w:rFonts w:cs="Arial"/>
                <w:sz w:val="20"/>
                <w:lang w:val="hr-HR"/>
              </w:rPr>
              <w:t>Banka</w:t>
            </w:r>
          </w:p>
        </w:tc>
      </w:tr>
      <w:tr w:rsidR="00B169DB" w:rsidRPr="002526B8" w14:paraId="37F244D2" w14:textId="77777777" w:rsidTr="00D15496">
        <w:trPr>
          <w:trHeight w:val="301"/>
        </w:trPr>
        <w:tc>
          <w:tcPr>
            <w:tcW w:w="1069" w:type="pct"/>
          </w:tcPr>
          <w:p w14:paraId="75D3DD94" w14:textId="77777777" w:rsidR="00B169DB" w:rsidRPr="001A5E0D" w:rsidRDefault="00B169DB" w:rsidP="00D15496">
            <w:pPr>
              <w:tabs>
                <w:tab w:val="left" w:pos="-720"/>
              </w:tabs>
              <w:suppressAutoHyphens/>
              <w:jc w:val="right"/>
              <w:rPr>
                <w:rFonts w:ascii="Arial" w:hAnsi="Arial" w:cs="Arial"/>
                <w:spacing w:val="-3"/>
                <w:sz w:val="20"/>
                <w:szCs w:val="20"/>
              </w:rPr>
            </w:pPr>
          </w:p>
        </w:tc>
        <w:tc>
          <w:tcPr>
            <w:tcW w:w="983" w:type="pct"/>
            <w:gridSpan w:val="2"/>
            <w:vAlign w:val="center"/>
          </w:tcPr>
          <w:p w14:paraId="5BE85F84" w14:textId="37527DE6" w:rsidR="00B169DB" w:rsidRPr="001A5E0D" w:rsidRDefault="00B169DB" w:rsidP="00D15496">
            <w:pPr>
              <w:pStyle w:val="TH"/>
              <w:spacing w:line="240" w:lineRule="auto"/>
              <w:jc w:val="center"/>
              <w:rPr>
                <w:rFonts w:cs="Arial"/>
                <w:sz w:val="20"/>
                <w:lang w:val="hr-HR"/>
              </w:rPr>
            </w:pPr>
            <w:r w:rsidRPr="001A5E0D">
              <w:rPr>
                <w:rFonts w:cs="Arial"/>
                <w:sz w:val="20"/>
                <w:lang w:val="hr-HR"/>
              </w:rPr>
              <w:t>202</w:t>
            </w:r>
            <w:r w:rsidR="00F0350F" w:rsidRPr="001A5E0D">
              <w:rPr>
                <w:rFonts w:cs="Arial"/>
                <w:sz w:val="20"/>
                <w:lang w:val="hr-HR"/>
              </w:rPr>
              <w:t>2</w:t>
            </w:r>
            <w:r w:rsidRPr="001A5E0D">
              <w:rPr>
                <w:rFonts w:cs="Arial"/>
                <w:sz w:val="20"/>
                <w:lang w:val="hr-HR"/>
              </w:rPr>
              <w:t>.</w:t>
            </w:r>
          </w:p>
        </w:tc>
        <w:tc>
          <w:tcPr>
            <w:tcW w:w="983" w:type="pct"/>
            <w:gridSpan w:val="2"/>
            <w:vAlign w:val="center"/>
          </w:tcPr>
          <w:p w14:paraId="7CA52264" w14:textId="187F7BF7" w:rsidR="00B169DB" w:rsidRPr="001A5E0D" w:rsidRDefault="00B169DB" w:rsidP="00D15496">
            <w:pPr>
              <w:pStyle w:val="TH"/>
              <w:spacing w:line="240" w:lineRule="auto"/>
              <w:jc w:val="center"/>
              <w:rPr>
                <w:rFonts w:cs="Arial"/>
                <w:sz w:val="20"/>
                <w:lang w:val="hr-HR"/>
              </w:rPr>
            </w:pPr>
            <w:r w:rsidRPr="001A5E0D">
              <w:rPr>
                <w:rFonts w:cs="Arial"/>
                <w:sz w:val="20"/>
                <w:lang w:val="hr-HR"/>
              </w:rPr>
              <w:t>202</w:t>
            </w:r>
            <w:r w:rsidR="00F0350F" w:rsidRPr="001A5E0D">
              <w:rPr>
                <w:rFonts w:cs="Arial"/>
                <w:sz w:val="20"/>
                <w:lang w:val="hr-HR"/>
              </w:rPr>
              <w:t>1</w:t>
            </w:r>
            <w:r w:rsidRPr="001A5E0D">
              <w:rPr>
                <w:rFonts w:cs="Arial"/>
                <w:sz w:val="20"/>
                <w:lang w:val="hr-HR"/>
              </w:rPr>
              <w:t>.</w:t>
            </w:r>
          </w:p>
        </w:tc>
        <w:tc>
          <w:tcPr>
            <w:tcW w:w="983" w:type="pct"/>
            <w:gridSpan w:val="2"/>
            <w:vAlign w:val="center"/>
          </w:tcPr>
          <w:p w14:paraId="6625558E" w14:textId="7BCD5594" w:rsidR="00B169DB" w:rsidRPr="001A5E0D" w:rsidRDefault="00B169DB" w:rsidP="00D15496">
            <w:pPr>
              <w:pStyle w:val="TH"/>
              <w:spacing w:line="240" w:lineRule="auto"/>
              <w:jc w:val="center"/>
              <w:rPr>
                <w:rFonts w:cs="Arial"/>
                <w:sz w:val="20"/>
                <w:lang w:val="hr-HR"/>
              </w:rPr>
            </w:pPr>
            <w:r w:rsidRPr="001A5E0D">
              <w:rPr>
                <w:rFonts w:cs="Arial"/>
                <w:sz w:val="20"/>
                <w:lang w:val="hr-HR"/>
              </w:rPr>
              <w:t>202</w:t>
            </w:r>
            <w:r w:rsidR="00F0350F" w:rsidRPr="001A5E0D">
              <w:rPr>
                <w:rFonts w:cs="Arial"/>
                <w:sz w:val="20"/>
                <w:lang w:val="hr-HR"/>
              </w:rPr>
              <w:t>2</w:t>
            </w:r>
            <w:r w:rsidRPr="001A5E0D">
              <w:rPr>
                <w:rFonts w:cs="Arial"/>
                <w:sz w:val="20"/>
                <w:lang w:val="hr-HR"/>
              </w:rPr>
              <w:t>.</w:t>
            </w:r>
          </w:p>
        </w:tc>
        <w:tc>
          <w:tcPr>
            <w:tcW w:w="982" w:type="pct"/>
            <w:gridSpan w:val="2"/>
            <w:vAlign w:val="center"/>
          </w:tcPr>
          <w:p w14:paraId="415012E9" w14:textId="65D11B26" w:rsidR="00B169DB" w:rsidRPr="001A5E0D" w:rsidRDefault="00B169DB" w:rsidP="00D15496">
            <w:pPr>
              <w:pStyle w:val="TH"/>
              <w:spacing w:line="240" w:lineRule="auto"/>
              <w:jc w:val="center"/>
              <w:rPr>
                <w:rFonts w:cs="Arial"/>
                <w:sz w:val="20"/>
                <w:lang w:val="hr-HR"/>
              </w:rPr>
            </w:pPr>
            <w:r w:rsidRPr="001A5E0D">
              <w:rPr>
                <w:rFonts w:cs="Arial"/>
                <w:sz w:val="20"/>
                <w:lang w:val="hr-HR"/>
              </w:rPr>
              <w:t>202</w:t>
            </w:r>
            <w:r w:rsidR="00F0350F" w:rsidRPr="001A5E0D">
              <w:rPr>
                <w:rFonts w:cs="Arial"/>
                <w:sz w:val="20"/>
                <w:lang w:val="hr-HR"/>
              </w:rPr>
              <w:t>1</w:t>
            </w:r>
            <w:r w:rsidRPr="001A5E0D">
              <w:rPr>
                <w:rFonts w:cs="Arial"/>
                <w:sz w:val="20"/>
                <w:lang w:val="hr-HR"/>
              </w:rPr>
              <w:t>.</w:t>
            </w:r>
          </w:p>
        </w:tc>
      </w:tr>
      <w:tr w:rsidR="00B169DB" w:rsidRPr="002526B8" w14:paraId="4C4B15A5" w14:textId="77777777" w:rsidTr="00D15496">
        <w:trPr>
          <w:trHeight w:val="301"/>
        </w:trPr>
        <w:tc>
          <w:tcPr>
            <w:tcW w:w="1069" w:type="pct"/>
          </w:tcPr>
          <w:p w14:paraId="6446ED66" w14:textId="77777777" w:rsidR="00B169DB" w:rsidRPr="001A5E0D" w:rsidRDefault="00B169DB" w:rsidP="00D15496">
            <w:pPr>
              <w:tabs>
                <w:tab w:val="left" w:pos="-720"/>
              </w:tabs>
              <w:suppressAutoHyphens/>
              <w:jc w:val="right"/>
              <w:rPr>
                <w:rFonts w:ascii="Arial" w:hAnsi="Arial" w:cs="Arial"/>
                <w:spacing w:val="-3"/>
                <w:sz w:val="20"/>
                <w:szCs w:val="20"/>
              </w:rPr>
            </w:pPr>
          </w:p>
        </w:tc>
        <w:tc>
          <w:tcPr>
            <w:tcW w:w="491" w:type="pct"/>
            <w:vAlign w:val="bottom"/>
          </w:tcPr>
          <w:p w14:paraId="100E5C57"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2" w:type="pct"/>
            <w:vAlign w:val="bottom"/>
          </w:tcPr>
          <w:p w14:paraId="11F939DE"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Kumulativ</w:t>
            </w:r>
          </w:p>
        </w:tc>
        <w:tc>
          <w:tcPr>
            <w:tcW w:w="491" w:type="pct"/>
            <w:vAlign w:val="bottom"/>
          </w:tcPr>
          <w:p w14:paraId="212DBF55"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2" w:type="pct"/>
            <w:vAlign w:val="bottom"/>
          </w:tcPr>
          <w:p w14:paraId="7311F6DE"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Kumulativ</w:t>
            </w:r>
          </w:p>
        </w:tc>
        <w:tc>
          <w:tcPr>
            <w:tcW w:w="492" w:type="pct"/>
            <w:vAlign w:val="bottom"/>
          </w:tcPr>
          <w:p w14:paraId="13389E6F"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1" w:type="pct"/>
            <w:vAlign w:val="bottom"/>
          </w:tcPr>
          <w:p w14:paraId="7E22BE7E"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Kumulativ</w:t>
            </w:r>
          </w:p>
        </w:tc>
        <w:tc>
          <w:tcPr>
            <w:tcW w:w="491" w:type="pct"/>
            <w:vAlign w:val="bottom"/>
          </w:tcPr>
          <w:p w14:paraId="15F2F47E"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Tekuće razdoblje</w:t>
            </w:r>
          </w:p>
        </w:tc>
        <w:tc>
          <w:tcPr>
            <w:tcW w:w="491" w:type="pct"/>
            <w:vAlign w:val="bottom"/>
          </w:tcPr>
          <w:p w14:paraId="249A3E0C" w14:textId="77777777" w:rsidR="00B169DB" w:rsidRPr="001A5E0D" w:rsidRDefault="00B169DB" w:rsidP="00D15496">
            <w:pPr>
              <w:pStyle w:val="TT"/>
              <w:tabs>
                <w:tab w:val="clear" w:pos="1202"/>
              </w:tabs>
              <w:jc w:val="right"/>
              <w:rPr>
                <w:rFonts w:cs="Arial"/>
                <w:b/>
                <w:bCs/>
                <w:sz w:val="20"/>
                <w:lang w:val="hr-HR"/>
              </w:rPr>
            </w:pPr>
            <w:r w:rsidRPr="001A5E0D">
              <w:rPr>
                <w:rFonts w:cs="Arial"/>
                <w:b/>
                <w:bCs/>
                <w:sz w:val="20"/>
                <w:lang w:val="hr-HR"/>
              </w:rPr>
              <w:t>Kumulativ</w:t>
            </w:r>
          </w:p>
        </w:tc>
      </w:tr>
      <w:tr w:rsidR="00C243AC" w:rsidRPr="002526B8" w14:paraId="2F21B3B8" w14:textId="77777777" w:rsidTr="00D15496">
        <w:trPr>
          <w:trHeight w:val="301"/>
        </w:trPr>
        <w:tc>
          <w:tcPr>
            <w:tcW w:w="1069" w:type="pct"/>
          </w:tcPr>
          <w:p w14:paraId="778A3920" w14:textId="77777777" w:rsidR="00C243AC" w:rsidRPr="001A5E0D" w:rsidRDefault="00C243AC" w:rsidP="00C243AC">
            <w:pPr>
              <w:tabs>
                <w:tab w:val="left" w:pos="-720"/>
              </w:tabs>
              <w:suppressAutoHyphens/>
              <w:jc w:val="right"/>
              <w:rPr>
                <w:rFonts w:ascii="Arial" w:hAnsi="Arial" w:cs="Arial"/>
                <w:spacing w:val="-3"/>
                <w:sz w:val="20"/>
                <w:szCs w:val="20"/>
              </w:rPr>
            </w:pPr>
          </w:p>
        </w:tc>
        <w:tc>
          <w:tcPr>
            <w:tcW w:w="491" w:type="pct"/>
            <w:vAlign w:val="bottom"/>
          </w:tcPr>
          <w:p w14:paraId="0CBE66D5" w14:textId="561FEEFE"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1.7. - 30.9.</w:t>
            </w:r>
          </w:p>
        </w:tc>
        <w:tc>
          <w:tcPr>
            <w:tcW w:w="492" w:type="pct"/>
            <w:vAlign w:val="bottom"/>
          </w:tcPr>
          <w:p w14:paraId="7F7BA38F" w14:textId="4FC64230"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1.1. - 30.9.</w:t>
            </w:r>
          </w:p>
        </w:tc>
        <w:tc>
          <w:tcPr>
            <w:tcW w:w="491" w:type="pct"/>
            <w:vAlign w:val="bottom"/>
          </w:tcPr>
          <w:p w14:paraId="453EAF44" w14:textId="2C4830BD"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1.7. - 30.9.</w:t>
            </w:r>
          </w:p>
        </w:tc>
        <w:tc>
          <w:tcPr>
            <w:tcW w:w="492" w:type="pct"/>
            <w:vAlign w:val="bottom"/>
          </w:tcPr>
          <w:p w14:paraId="10D6A989" w14:textId="7564700C"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1.1. - 30.9.</w:t>
            </w:r>
          </w:p>
        </w:tc>
        <w:tc>
          <w:tcPr>
            <w:tcW w:w="492" w:type="pct"/>
            <w:vAlign w:val="bottom"/>
          </w:tcPr>
          <w:p w14:paraId="16329A7B" w14:textId="058CE419"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1.7. - 30.9.</w:t>
            </w:r>
          </w:p>
        </w:tc>
        <w:tc>
          <w:tcPr>
            <w:tcW w:w="491" w:type="pct"/>
            <w:vAlign w:val="bottom"/>
          </w:tcPr>
          <w:p w14:paraId="2E5D0C85" w14:textId="5A7F6A33"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1.1. - 30.9.</w:t>
            </w:r>
          </w:p>
        </w:tc>
        <w:tc>
          <w:tcPr>
            <w:tcW w:w="491" w:type="pct"/>
            <w:vAlign w:val="bottom"/>
          </w:tcPr>
          <w:p w14:paraId="42B607C2" w14:textId="35BD1795"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1.7. - 30.9.</w:t>
            </w:r>
          </w:p>
        </w:tc>
        <w:tc>
          <w:tcPr>
            <w:tcW w:w="491" w:type="pct"/>
            <w:vAlign w:val="bottom"/>
          </w:tcPr>
          <w:p w14:paraId="5C547537" w14:textId="23A38912"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1.1. - 30.9.</w:t>
            </w:r>
          </w:p>
        </w:tc>
      </w:tr>
      <w:tr w:rsidR="00C243AC" w:rsidRPr="002526B8" w14:paraId="79F8A5FC" w14:textId="77777777" w:rsidTr="00D15496">
        <w:tblPrEx>
          <w:tblCellMar>
            <w:left w:w="108" w:type="dxa"/>
            <w:right w:w="108" w:type="dxa"/>
          </w:tblCellMar>
        </w:tblPrEx>
        <w:trPr>
          <w:trHeight w:val="187"/>
        </w:trPr>
        <w:tc>
          <w:tcPr>
            <w:tcW w:w="1069" w:type="pct"/>
          </w:tcPr>
          <w:p w14:paraId="3AF87389" w14:textId="77777777" w:rsidR="00C243AC" w:rsidRPr="001A5E0D" w:rsidRDefault="00C243AC" w:rsidP="00C243AC">
            <w:pPr>
              <w:tabs>
                <w:tab w:val="left" w:pos="-720"/>
              </w:tabs>
              <w:suppressAutoHyphens/>
              <w:ind w:right="4144"/>
              <w:jc w:val="right"/>
              <w:rPr>
                <w:rFonts w:ascii="Arial" w:hAnsi="Arial" w:cs="Arial"/>
                <w:sz w:val="20"/>
                <w:szCs w:val="20"/>
              </w:rPr>
            </w:pPr>
          </w:p>
        </w:tc>
        <w:tc>
          <w:tcPr>
            <w:tcW w:w="491" w:type="pct"/>
            <w:vAlign w:val="bottom"/>
          </w:tcPr>
          <w:p w14:paraId="68751281" w14:textId="77777777"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000 kuna</w:t>
            </w:r>
          </w:p>
        </w:tc>
        <w:tc>
          <w:tcPr>
            <w:tcW w:w="492" w:type="pct"/>
            <w:vAlign w:val="bottom"/>
          </w:tcPr>
          <w:p w14:paraId="6E53C07E" w14:textId="77777777"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000 kuna</w:t>
            </w:r>
          </w:p>
        </w:tc>
        <w:tc>
          <w:tcPr>
            <w:tcW w:w="491" w:type="pct"/>
            <w:vAlign w:val="bottom"/>
          </w:tcPr>
          <w:p w14:paraId="1E0C959D" w14:textId="77777777"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000 kuna</w:t>
            </w:r>
          </w:p>
        </w:tc>
        <w:tc>
          <w:tcPr>
            <w:tcW w:w="492" w:type="pct"/>
            <w:vAlign w:val="bottom"/>
          </w:tcPr>
          <w:p w14:paraId="63D47AFB" w14:textId="77777777"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000 kuna</w:t>
            </w:r>
          </w:p>
        </w:tc>
        <w:tc>
          <w:tcPr>
            <w:tcW w:w="492" w:type="pct"/>
            <w:vAlign w:val="bottom"/>
          </w:tcPr>
          <w:p w14:paraId="697ECBF1" w14:textId="77777777"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000 kuna</w:t>
            </w:r>
          </w:p>
        </w:tc>
        <w:tc>
          <w:tcPr>
            <w:tcW w:w="491" w:type="pct"/>
            <w:vAlign w:val="bottom"/>
          </w:tcPr>
          <w:p w14:paraId="4062D7CF" w14:textId="77777777"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000 kuna</w:t>
            </w:r>
          </w:p>
        </w:tc>
        <w:tc>
          <w:tcPr>
            <w:tcW w:w="491" w:type="pct"/>
            <w:vAlign w:val="bottom"/>
          </w:tcPr>
          <w:p w14:paraId="2AFDF252" w14:textId="77777777"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000 kuna</w:t>
            </w:r>
          </w:p>
        </w:tc>
        <w:tc>
          <w:tcPr>
            <w:tcW w:w="491" w:type="pct"/>
            <w:vAlign w:val="bottom"/>
          </w:tcPr>
          <w:p w14:paraId="6B46109F" w14:textId="77777777" w:rsidR="00C243AC" w:rsidRPr="001A5E0D" w:rsidRDefault="00C243AC" w:rsidP="00C243AC">
            <w:pPr>
              <w:pStyle w:val="TT"/>
              <w:tabs>
                <w:tab w:val="clear" w:pos="1202"/>
              </w:tabs>
              <w:jc w:val="right"/>
              <w:rPr>
                <w:rFonts w:cs="Arial"/>
                <w:b/>
                <w:bCs/>
                <w:sz w:val="20"/>
                <w:lang w:val="hr-HR"/>
              </w:rPr>
            </w:pPr>
            <w:r w:rsidRPr="001A5E0D">
              <w:rPr>
                <w:rFonts w:cs="Arial"/>
                <w:b/>
                <w:bCs/>
                <w:sz w:val="20"/>
                <w:lang w:val="hr-HR"/>
              </w:rPr>
              <w:t>000 kuna</w:t>
            </w:r>
          </w:p>
        </w:tc>
      </w:tr>
      <w:tr w:rsidR="00C243AC" w:rsidRPr="002526B8" w14:paraId="4B92625E" w14:textId="77777777" w:rsidTr="00D15496">
        <w:tblPrEx>
          <w:tblCellMar>
            <w:left w:w="108" w:type="dxa"/>
            <w:right w:w="108" w:type="dxa"/>
          </w:tblCellMar>
        </w:tblPrEx>
        <w:trPr>
          <w:trHeight w:val="187"/>
        </w:trPr>
        <w:tc>
          <w:tcPr>
            <w:tcW w:w="1069" w:type="pct"/>
          </w:tcPr>
          <w:p w14:paraId="5304A90F" w14:textId="77777777" w:rsidR="00C243AC" w:rsidRPr="001A5E0D" w:rsidRDefault="00C243AC" w:rsidP="00C243AC">
            <w:pPr>
              <w:tabs>
                <w:tab w:val="left" w:pos="-720"/>
              </w:tabs>
              <w:suppressAutoHyphens/>
              <w:ind w:right="4144"/>
              <w:jc w:val="right"/>
              <w:rPr>
                <w:rFonts w:ascii="Arial" w:hAnsi="Arial" w:cs="Arial"/>
                <w:sz w:val="20"/>
                <w:szCs w:val="20"/>
              </w:rPr>
            </w:pPr>
          </w:p>
        </w:tc>
        <w:tc>
          <w:tcPr>
            <w:tcW w:w="491" w:type="pct"/>
            <w:vAlign w:val="bottom"/>
          </w:tcPr>
          <w:p w14:paraId="74D68FAB" w14:textId="77777777" w:rsidR="00C243AC" w:rsidRPr="001A5E0D" w:rsidRDefault="00C243AC" w:rsidP="00C243AC">
            <w:pPr>
              <w:pStyle w:val="TT"/>
              <w:tabs>
                <w:tab w:val="clear" w:pos="1202"/>
              </w:tabs>
              <w:jc w:val="right"/>
              <w:rPr>
                <w:rFonts w:cs="Arial"/>
                <w:b/>
                <w:bCs/>
                <w:sz w:val="20"/>
                <w:lang w:val="hr-HR"/>
              </w:rPr>
            </w:pPr>
          </w:p>
        </w:tc>
        <w:tc>
          <w:tcPr>
            <w:tcW w:w="492" w:type="pct"/>
            <w:vAlign w:val="bottom"/>
          </w:tcPr>
          <w:p w14:paraId="6652908D" w14:textId="77777777" w:rsidR="00C243AC" w:rsidRPr="001A5E0D" w:rsidRDefault="00C243AC" w:rsidP="00C243AC">
            <w:pPr>
              <w:pStyle w:val="TT"/>
              <w:tabs>
                <w:tab w:val="clear" w:pos="1202"/>
              </w:tabs>
              <w:jc w:val="right"/>
              <w:rPr>
                <w:rFonts w:cs="Arial"/>
                <w:b/>
                <w:bCs/>
                <w:sz w:val="20"/>
                <w:lang w:val="hr-HR"/>
              </w:rPr>
            </w:pPr>
          </w:p>
        </w:tc>
        <w:tc>
          <w:tcPr>
            <w:tcW w:w="491" w:type="pct"/>
            <w:vAlign w:val="bottom"/>
          </w:tcPr>
          <w:p w14:paraId="08804DC3" w14:textId="77777777" w:rsidR="00C243AC" w:rsidRPr="001A5E0D" w:rsidRDefault="00C243AC" w:rsidP="00C243AC">
            <w:pPr>
              <w:pStyle w:val="TT"/>
              <w:tabs>
                <w:tab w:val="clear" w:pos="1202"/>
              </w:tabs>
              <w:jc w:val="right"/>
              <w:rPr>
                <w:rFonts w:cs="Arial"/>
                <w:b/>
                <w:bCs/>
                <w:sz w:val="20"/>
                <w:lang w:val="hr-HR"/>
              </w:rPr>
            </w:pPr>
          </w:p>
        </w:tc>
        <w:tc>
          <w:tcPr>
            <w:tcW w:w="492" w:type="pct"/>
            <w:vAlign w:val="bottom"/>
          </w:tcPr>
          <w:p w14:paraId="3D33F1D4" w14:textId="77777777" w:rsidR="00C243AC" w:rsidRPr="001A5E0D" w:rsidRDefault="00C243AC" w:rsidP="00C243AC">
            <w:pPr>
              <w:pStyle w:val="TT"/>
              <w:tabs>
                <w:tab w:val="clear" w:pos="1202"/>
              </w:tabs>
              <w:jc w:val="right"/>
              <w:rPr>
                <w:rFonts w:cs="Arial"/>
                <w:b/>
                <w:bCs/>
                <w:sz w:val="20"/>
                <w:lang w:val="hr-HR"/>
              </w:rPr>
            </w:pPr>
          </w:p>
        </w:tc>
        <w:tc>
          <w:tcPr>
            <w:tcW w:w="492" w:type="pct"/>
            <w:vAlign w:val="bottom"/>
          </w:tcPr>
          <w:p w14:paraId="0CD13081" w14:textId="77777777" w:rsidR="00C243AC" w:rsidRPr="001A5E0D" w:rsidRDefault="00C243AC" w:rsidP="00C243AC">
            <w:pPr>
              <w:pStyle w:val="TT"/>
              <w:tabs>
                <w:tab w:val="clear" w:pos="1202"/>
              </w:tabs>
              <w:jc w:val="right"/>
              <w:rPr>
                <w:rFonts w:cs="Arial"/>
                <w:b/>
                <w:bCs/>
                <w:sz w:val="20"/>
                <w:lang w:val="hr-HR"/>
              </w:rPr>
            </w:pPr>
          </w:p>
        </w:tc>
        <w:tc>
          <w:tcPr>
            <w:tcW w:w="491" w:type="pct"/>
            <w:vAlign w:val="bottom"/>
          </w:tcPr>
          <w:p w14:paraId="503E7A36" w14:textId="77777777" w:rsidR="00C243AC" w:rsidRPr="001A5E0D" w:rsidRDefault="00C243AC" w:rsidP="00C243AC">
            <w:pPr>
              <w:pStyle w:val="TT"/>
              <w:tabs>
                <w:tab w:val="clear" w:pos="1202"/>
              </w:tabs>
              <w:jc w:val="right"/>
              <w:rPr>
                <w:rFonts w:cs="Arial"/>
                <w:b/>
                <w:bCs/>
                <w:sz w:val="20"/>
                <w:lang w:val="hr-HR"/>
              </w:rPr>
            </w:pPr>
          </w:p>
        </w:tc>
        <w:tc>
          <w:tcPr>
            <w:tcW w:w="491" w:type="pct"/>
            <w:vAlign w:val="bottom"/>
          </w:tcPr>
          <w:p w14:paraId="07E3500C" w14:textId="77777777" w:rsidR="00C243AC" w:rsidRPr="001A5E0D" w:rsidRDefault="00C243AC" w:rsidP="00C243AC">
            <w:pPr>
              <w:pStyle w:val="TT"/>
              <w:tabs>
                <w:tab w:val="clear" w:pos="1202"/>
              </w:tabs>
              <w:jc w:val="right"/>
              <w:rPr>
                <w:rFonts w:cs="Arial"/>
                <w:b/>
                <w:bCs/>
                <w:sz w:val="20"/>
                <w:lang w:val="hr-HR"/>
              </w:rPr>
            </w:pPr>
          </w:p>
        </w:tc>
        <w:tc>
          <w:tcPr>
            <w:tcW w:w="491" w:type="pct"/>
            <w:vAlign w:val="bottom"/>
          </w:tcPr>
          <w:p w14:paraId="36829B73" w14:textId="77777777" w:rsidR="00C243AC" w:rsidRPr="001A5E0D" w:rsidRDefault="00C243AC" w:rsidP="00C243AC">
            <w:pPr>
              <w:pStyle w:val="TT"/>
              <w:tabs>
                <w:tab w:val="clear" w:pos="1202"/>
              </w:tabs>
              <w:jc w:val="right"/>
              <w:rPr>
                <w:rFonts w:cs="Arial"/>
                <w:b/>
                <w:bCs/>
                <w:sz w:val="20"/>
                <w:lang w:val="hr-HR"/>
              </w:rPr>
            </w:pPr>
          </w:p>
        </w:tc>
      </w:tr>
      <w:tr w:rsidR="002738C0" w:rsidRPr="002526B8" w14:paraId="5F259BC4" w14:textId="77777777" w:rsidTr="001A5E0D">
        <w:trPr>
          <w:trHeight w:val="120"/>
        </w:trPr>
        <w:tc>
          <w:tcPr>
            <w:tcW w:w="1069" w:type="pct"/>
            <w:vAlign w:val="bottom"/>
          </w:tcPr>
          <w:p w14:paraId="49D496F3" w14:textId="77777777" w:rsidR="002738C0" w:rsidRPr="001A5E0D" w:rsidRDefault="002738C0" w:rsidP="002738C0">
            <w:pPr>
              <w:pStyle w:val="TT"/>
              <w:spacing w:line="240" w:lineRule="auto"/>
              <w:rPr>
                <w:rFonts w:cs="Arial"/>
                <w:b/>
                <w:sz w:val="20"/>
                <w:lang w:val="hr-HR"/>
              </w:rPr>
            </w:pPr>
            <w:r w:rsidRPr="001A5E0D">
              <w:rPr>
                <w:rFonts w:cs="Arial"/>
                <w:sz w:val="20"/>
                <w:lang w:val="hr-HR"/>
              </w:rPr>
              <w:t xml:space="preserve">Obveze po kreditima </w:t>
            </w:r>
          </w:p>
        </w:tc>
        <w:tc>
          <w:tcPr>
            <w:tcW w:w="491" w:type="pct"/>
            <w:tcBorders>
              <w:top w:val="nil"/>
              <w:left w:val="nil"/>
              <w:bottom w:val="nil"/>
              <w:right w:val="nil"/>
            </w:tcBorders>
            <w:shd w:val="clear" w:color="auto" w:fill="auto"/>
            <w:vAlign w:val="bottom"/>
          </w:tcPr>
          <w:p w14:paraId="7BAFCA35" w14:textId="7F542C78" w:rsidR="002738C0" w:rsidRPr="001A5E0D" w:rsidRDefault="002738C0" w:rsidP="002738C0">
            <w:pPr>
              <w:pStyle w:val="TT"/>
              <w:ind w:left="65"/>
              <w:jc w:val="right"/>
              <w:rPr>
                <w:rFonts w:cs="Arial"/>
                <w:sz w:val="20"/>
              </w:rPr>
            </w:pPr>
            <w:r w:rsidRPr="001A5E0D">
              <w:rPr>
                <w:rFonts w:cs="Arial"/>
                <w:sz w:val="20"/>
              </w:rPr>
              <w:t xml:space="preserve"> 38.226 </w:t>
            </w:r>
          </w:p>
        </w:tc>
        <w:tc>
          <w:tcPr>
            <w:tcW w:w="492" w:type="pct"/>
            <w:tcBorders>
              <w:top w:val="nil"/>
              <w:left w:val="nil"/>
              <w:bottom w:val="nil"/>
              <w:right w:val="nil"/>
            </w:tcBorders>
            <w:shd w:val="clear" w:color="auto" w:fill="auto"/>
            <w:vAlign w:val="bottom"/>
          </w:tcPr>
          <w:p w14:paraId="21ED3C9B" w14:textId="5B3AF925" w:rsidR="002738C0" w:rsidRPr="001A5E0D" w:rsidRDefault="002738C0" w:rsidP="002738C0">
            <w:pPr>
              <w:pStyle w:val="TT"/>
              <w:ind w:left="65"/>
              <w:jc w:val="right"/>
              <w:rPr>
                <w:rFonts w:cs="Arial"/>
                <w:sz w:val="20"/>
              </w:rPr>
            </w:pPr>
            <w:r w:rsidRPr="001A5E0D">
              <w:rPr>
                <w:rFonts w:cs="Arial"/>
                <w:sz w:val="20"/>
              </w:rPr>
              <w:t xml:space="preserve"> 117.374 </w:t>
            </w:r>
          </w:p>
        </w:tc>
        <w:tc>
          <w:tcPr>
            <w:tcW w:w="491" w:type="pct"/>
            <w:tcBorders>
              <w:top w:val="nil"/>
              <w:left w:val="nil"/>
              <w:bottom w:val="nil"/>
              <w:right w:val="nil"/>
            </w:tcBorders>
            <w:shd w:val="clear" w:color="auto" w:fill="auto"/>
            <w:vAlign w:val="bottom"/>
          </w:tcPr>
          <w:p w14:paraId="253AC8C6" w14:textId="08646A03" w:rsidR="002738C0" w:rsidRPr="001A5E0D" w:rsidRDefault="002738C0" w:rsidP="002738C0">
            <w:pPr>
              <w:pStyle w:val="TT"/>
              <w:ind w:left="65"/>
              <w:jc w:val="right"/>
              <w:rPr>
                <w:rFonts w:cs="Arial"/>
                <w:sz w:val="20"/>
              </w:rPr>
            </w:pPr>
            <w:r w:rsidRPr="001A5E0D">
              <w:rPr>
                <w:rFonts w:cs="Arial"/>
                <w:sz w:val="20"/>
              </w:rPr>
              <w:t xml:space="preserve"> 44.076 </w:t>
            </w:r>
          </w:p>
        </w:tc>
        <w:tc>
          <w:tcPr>
            <w:tcW w:w="492" w:type="pct"/>
            <w:tcBorders>
              <w:top w:val="nil"/>
              <w:left w:val="nil"/>
              <w:bottom w:val="nil"/>
              <w:right w:val="nil"/>
            </w:tcBorders>
            <w:shd w:val="clear" w:color="auto" w:fill="auto"/>
            <w:vAlign w:val="bottom"/>
          </w:tcPr>
          <w:p w14:paraId="5B350BD3" w14:textId="325E8C12" w:rsidR="002738C0" w:rsidRPr="001A5E0D" w:rsidRDefault="002738C0" w:rsidP="002738C0">
            <w:pPr>
              <w:pStyle w:val="TT"/>
              <w:ind w:left="65"/>
              <w:jc w:val="right"/>
              <w:rPr>
                <w:rFonts w:cs="Arial"/>
                <w:sz w:val="20"/>
              </w:rPr>
            </w:pPr>
            <w:r w:rsidRPr="001A5E0D">
              <w:rPr>
                <w:rFonts w:cs="Arial"/>
                <w:sz w:val="20"/>
              </w:rPr>
              <w:t xml:space="preserve"> 140.916 </w:t>
            </w:r>
          </w:p>
        </w:tc>
        <w:tc>
          <w:tcPr>
            <w:tcW w:w="492" w:type="pct"/>
            <w:tcBorders>
              <w:top w:val="nil"/>
              <w:left w:val="nil"/>
              <w:bottom w:val="nil"/>
              <w:right w:val="nil"/>
            </w:tcBorders>
            <w:shd w:val="clear" w:color="auto" w:fill="auto"/>
            <w:vAlign w:val="bottom"/>
          </w:tcPr>
          <w:p w14:paraId="1D138AD3" w14:textId="406CF967" w:rsidR="002738C0" w:rsidRPr="001A5E0D" w:rsidRDefault="002738C0" w:rsidP="002738C0">
            <w:pPr>
              <w:pStyle w:val="TT"/>
              <w:ind w:left="65"/>
              <w:jc w:val="right"/>
              <w:rPr>
                <w:rFonts w:cs="Arial"/>
                <w:sz w:val="20"/>
              </w:rPr>
            </w:pPr>
            <w:r w:rsidRPr="001A5E0D">
              <w:rPr>
                <w:rFonts w:cs="Arial"/>
                <w:sz w:val="20"/>
              </w:rPr>
              <w:t>38.226</w:t>
            </w:r>
          </w:p>
        </w:tc>
        <w:tc>
          <w:tcPr>
            <w:tcW w:w="491" w:type="pct"/>
            <w:tcBorders>
              <w:top w:val="nil"/>
              <w:left w:val="nil"/>
              <w:bottom w:val="nil"/>
              <w:right w:val="nil"/>
            </w:tcBorders>
            <w:shd w:val="clear" w:color="auto" w:fill="auto"/>
            <w:vAlign w:val="bottom"/>
          </w:tcPr>
          <w:p w14:paraId="11C18D15" w14:textId="2F91158D" w:rsidR="002738C0" w:rsidRPr="001A5E0D" w:rsidRDefault="002738C0" w:rsidP="002738C0">
            <w:pPr>
              <w:pStyle w:val="TT"/>
              <w:ind w:left="65"/>
              <w:jc w:val="right"/>
              <w:rPr>
                <w:rFonts w:cs="Arial"/>
                <w:sz w:val="20"/>
              </w:rPr>
            </w:pPr>
            <w:r w:rsidRPr="001A5E0D">
              <w:rPr>
                <w:rFonts w:cs="Arial"/>
                <w:sz w:val="20"/>
              </w:rPr>
              <w:t>117.374</w:t>
            </w:r>
          </w:p>
        </w:tc>
        <w:tc>
          <w:tcPr>
            <w:tcW w:w="491" w:type="pct"/>
            <w:tcBorders>
              <w:top w:val="nil"/>
              <w:left w:val="nil"/>
              <w:bottom w:val="nil"/>
              <w:right w:val="nil"/>
            </w:tcBorders>
            <w:shd w:val="clear" w:color="auto" w:fill="auto"/>
            <w:vAlign w:val="bottom"/>
          </w:tcPr>
          <w:p w14:paraId="494E1C98" w14:textId="0D716985" w:rsidR="002738C0" w:rsidRPr="001A5E0D" w:rsidRDefault="002738C0" w:rsidP="002738C0">
            <w:pPr>
              <w:pStyle w:val="TT"/>
              <w:ind w:left="65"/>
              <w:jc w:val="right"/>
              <w:rPr>
                <w:rFonts w:cs="Arial"/>
                <w:sz w:val="20"/>
              </w:rPr>
            </w:pPr>
            <w:r w:rsidRPr="001A5E0D">
              <w:rPr>
                <w:rFonts w:cs="Arial"/>
                <w:sz w:val="20"/>
              </w:rPr>
              <w:t xml:space="preserve"> 44.076 </w:t>
            </w:r>
          </w:p>
        </w:tc>
        <w:tc>
          <w:tcPr>
            <w:tcW w:w="491" w:type="pct"/>
            <w:tcBorders>
              <w:top w:val="nil"/>
              <w:left w:val="nil"/>
              <w:bottom w:val="nil"/>
              <w:right w:val="nil"/>
            </w:tcBorders>
            <w:shd w:val="clear" w:color="auto" w:fill="auto"/>
            <w:vAlign w:val="bottom"/>
          </w:tcPr>
          <w:p w14:paraId="54ABD560" w14:textId="6FAF9211" w:rsidR="002738C0" w:rsidRPr="001A5E0D" w:rsidRDefault="002738C0" w:rsidP="002738C0">
            <w:pPr>
              <w:pStyle w:val="TT"/>
              <w:ind w:left="65"/>
              <w:jc w:val="right"/>
              <w:rPr>
                <w:rFonts w:cs="Arial"/>
                <w:sz w:val="20"/>
              </w:rPr>
            </w:pPr>
            <w:r w:rsidRPr="001A5E0D">
              <w:rPr>
                <w:rFonts w:cs="Arial"/>
                <w:sz w:val="20"/>
              </w:rPr>
              <w:t xml:space="preserve"> 140.916 </w:t>
            </w:r>
          </w:p>
        </w:tc>
      </w:tr>
      <w:tr w:rsidR="005A24AE" w:rsidRPr="002526B8" w14:paraId="1236A5BD" w14:textId="77777777" w:rsidTr="001A5E0D">
        <w:trPr>
          <w:trHeight w:val="120"/>
        </w:trPr>
        <w:tc>
          <w:tcPr>
            <w:tcW w:w="1069" w:type="pct"/>
            <w:vAlign w:val="bottom"/>
          </w:tcPr>
          <w:p w14:paraId="40D58A84" w14:textId="77777777" w:rsidR="005A24AE" w:rsidRPr="001A5E0D" w:rsidRDefault="005A24AE" w:rsidP="005A24AE">
            <w:pPr>
              <w:pStyle w:val="TT"/>
              <w:spacing w:line="240" w:lineRule="auto"/>
              <w:rPr>
                <w:rFonts w:cs="Arial"/>
                <w:b/>
                <w:sz w:val="20"/>
                <w:lang w:val="hr-HR"/>
              </w:rPr>
            </w:pPr>
            <w:r w:rsidRPr="001A5E0D">
              <w:rPr>
                <w:rFonts w:cs="Arial"/>
                <w:sz w:val="20"/>
                <w:lang w:val="hr-HR"/>
              </w:rPr>
              <w:t xml:space="preserve">Dužnički vrijednosni papiri </w:t>
            </w:r>
          </w:p>
        </w:tc>
        <w:tc>
          <w:tcPr>
            <w:tcW w:w="491" w:type="pct"/>
            <w:tcBorders>
              <w:top w:val="nil"/>
              <w:left w:val="nil"/>
              <w:bottom w:val="nil"/>
              <w:right w:val="nil"/>
            </w:tcBorders>
            <w:shd w:val="clear" w:color="auto" w:fill="auto"/>
            <w:vAlign w:val="bottom"/>
          </w:tcPr>
          <w:p w14:paraId="5B2FBB66" w14:textId="573657EB" w:rsidR="005A24AE" w:rsidRPr="001A5E0D" w:rsidRDefault="005A24AE" w:rsidP="005A24AE">
            <w:pPr>
              <w:pStyle w:val="TT"/>
              <w:ind w:left="65"/>
              <w:jc w:val="right"/>
              <w:rPr>
                <w:rFonts w:cs="Arial"/>
                <w:sz w:val="20"/>
              </w:rPr>
            </w:pPr>
            <w:r>
              <w:rPr>
                <w:rFonts w:cs="Arial"/>
                <w:sz w:val="20"/>
              </w:rPr>
              <w:t>-</w:t>
            </w:r>
          </w:p>
        </w:tc>
        <w:tc>
          <w:tcPr>
            <w:tcW w:w="492" w:type="pct"/>
            <w:tcBorders>
              <w:top w:val="nil"/>
              <w:left w:val="nil"/>
              <w:bottom w:val="nil"/>
              <w:right w:val="nil"/>
            </w:tcBorders>
            <w:shd w:val="clear" w:color="auto" w:fill="auto"/>
            <w:vAlign w:val="bottom"/>
          </w:tcPr>
          <w:p w14:paraId="513522E7" w14:textId="70B90239" w:rsidR="005A24AE" w:rsidRPr="001A5E0D" w:rsidRDefault="005A24AE" w:rsidP="005A24AE">
            <w:pPr>
              <w:pStyle w:val="TT"/>
              <w:ind w:left="65"/>
              <w:jc w:val="right"/>
              <w:rPr>
                <w:rFonts w:cs="Arial"/>
                <w:sz w:val="20"/>
              </w:rPr>
            </w:pPr>
            <w:r>
              <w:rPr>
                <w:rFonts w:cs="Arial"/>
                <w:sz w:val="20"/>
              </w:rPr>
              <w:t>-</w:t>
            </w:r>
          </w:p>
        </w:tc>
        <w:tc>
          <w:tcPr>
            <w:tcW w:w="491" w:type="pct"/>
            <w:tcBorders>
              <w:top w:val="nil"/>
              <w:left w:val="nil"/>
              <w:bottom w:val="nil"/>
              <w:right w:val="nil"/>
            </w:tcBorders>
            <w:shd w:val="clear" w:color="auto" w:fill="auto"/>
            <w:vAlign w:val="bottom"/>
          </w:tcPr>
          <w:p w14:paraId="7E88D281" w14:textId="0CC7DB6A" w:rsidR="005A24AE" w:rsidRPr="001A5E0D" w:rsidRDefault="005A24AE" w:rsidP="005A24AE">
            <w:pPr>
              <w:pStyle w:val="TT"/>
              <w:ind w:left="65"/>
              <w:jc w:val="right"/>
              <w:rPr>
                <w:rFonts w:cs="Arial"/>
                <w:sz w:val="20"/>
              </w:rPr>
            </w:pPr>
            <w:r w:rsidRPr="001A5E0D">
              <w:rPr>
                <w:rFonts w:cs="Arial"/>
                <w:sz w:val="20"/>
              </w:rPr>
              <w:t xml:space="preserve"> 19 </w:t>
            </w:r>
          </w:p>
        </w:tc>
        <w:tc>
          <w:tcPr>
            <w:tcW w:w="492" w:type="pct"/>
            <w:tcBorders>
              <w:top w:val="nil"/>
              <w:left w:val="nil"/>
              <w:bottom w:val="nil"/>
              <w:right w:val="nil"/>
            </w:tcBorders>
            <w:shd w:val="clear" w:color="auto" w:fill="auto"/>
            <w:vAlign w:val="bottom"/>
          </w:tcPr>
          <w:p w14:paraId="62008FDA" w14:textId="2BE83942" w:rsidR="005A24AE" w:rsidRPr="001A5E0D" w:rsidRDefault="005A24AE" w:rsidP="005A24AE">
            <w:pPr>
              <w:pStyle w:val="TT"/>
              <w:ind w:left="65"/>
              <w:jc w:val="right"/>
              <w:rPr>
                <w:rFonts w:cs="Arial"/>
                <w:sz w:val="20"/>
              </w:rPr>
            </w:pPr>
            <w:r w:rsidRPr="001A5E0D">
              <w:rPr>
                <w:rFonts w:cs="Arial"/>
                <w:sz w:val="20"/>
              </w:rPr>
              <w:t xml:space="preserve"> 30 </w:t>
            </w:r>
          </w:p>
        </w:tc>
        <w:tc>
          <w:tcPr>
            <w:tcW w:w="492" w:type="pct"/>
            <w:tcBorders>
              <w:top w:val="nil"/>
              <w:left w:val="nil"/>
              <w:bottom w:val="nil"/>
              <w:right w:val="nil"/>
            </w:tcBorders>
            <w:shd w:val="clear" w:color="auto" w:fill="auto"/>
            <w:vAlign w:val="bottom"/>
          </w:tcPr>
          <w:p w14:paraId="4A9B9B1A" w14:textId="18675CFE" w:rsidR="005A24AE" w:rsidRPr="001A5E0D" w:rsidRDefault="005A24AE" w:rsidP="005A24AE">
            <w:pPr>
              <w:pStyle w:val="TT"/>
              <w:ind w:left="65"/>
              <w:jc w:val="right"/>
              <w:rPr>
                <w:rFonts w:cs="Arial"/>
                <w:sz w:val="20"/>
              </w:rPr>
            </w:pPr>
            <w:r w:rsidRPr="001A5E0D">
              <w:rPr>
                <w:rFonts w:cs="Arial"/>
                <w:sz w:val="20"/>
              </w:rPr>
              <w:t xml:space="preserve"> - </w:t>
            </w:r>
          </w:p>
        </w:tc>
        <w:tc>
          <w:tcPr>
            <w:tcW w:w="491" w:type="pct"/>
            <w:tcBorders>
              <w:top w:val="nil"/>
              <w:left w:val="nil"/>
              <w:bottom w:val="nil"/>
              <w:right w:val="nil"/>
            </w:tcBorders>
            <w:shd w:val="clear" w:color="auto" w:fill="auto"/>
            <w:vAlign w:val="bottom"/>
          </w:tcPr>
          <w:p w14:paraId="4E9A066B" w14:textId="22B0BE23" w:rsidR="005A24AE" w:rsidRPr="001A5E0D" w:rsidRDefault="005A24AE" w:rsidP="005A24AE">
            <w:pPr>
              <w:pStyle w:val="TT"/>
              <w:ind w:left="65"/>
              <w:jc w:val="right"/>
              <w:rPr>
                <w:rFonts w:cs="Arial"/>
                <w:sz w:val="20"/>
              </w:rPr>
            </w:pPr>
            <w:r w:rsidRPr="001A5E0D">
              <w:rPr>
                <w:rFonts w:cs="Arial"/>
                <w:sz w:val="20"/>
              </w:rPr>
              <w:t xml:space="preserve"> - </w:t>
            </w:r>
          </w:p>
        </w:tc>
        <w:tc>
          <w:tcPr>
            <w:tcW w:w="491" w:type="pct"/>
            <w:tcBorders>
              <w:top w:val="nil"/>
              <w:left w:val="nil"/>
              <w:bottom w:val="nil"/>
              <w:right w:val="nil"/>
            </w:tcBorders>
            <w:shd w:val="clear" w:color="auto" w:fill="auto"/>
            <w:vAlign w:val="bottom"/>
          </w:tcPr>
          <w:p w14:paraId="05F505C6" w14:textId="7BCB1D61" w:rsidR="005A24AE" w:rsidRPr="001A5E0D" w:rsidRDefault="005A24AE" w:rsidP="005A24AE">
            <w:pPr>
              <w:pStyle w:val="TT"/>
              <w:ind w:left="65"/>
              <w:jc w:val="right"/>
              <w:rPr>
                <w:rFonts w:cs="Arial"/>
                <w:sz w:val="20"/>
              </w:rPr>
            </w:pPr>
            <w:r w:rsidRPr="001A5E0D">
              <w:rPr>
                <w:rFonts w:cs="Arial"/>
                <w:sz w:val="20"/>
              </w:rPr>
              <w:t xml:space="preserve"> 19 </w:t>
            </w:r>
          </w:p>
        </w:tc>
        <w:tc>
          <w:tcPr>
            <w:tcW w:w="491" w:type="pct"/>
            <w:tcBorders>
              <w:top w:val="nil"/>
              <w:left w:val="nil"/>
              <w:bottom w:val="nil"/>
              <w:right w:val="nil"/>
            </w:tcBorders>
            <w:shd w:val="clear" w:color="auto" w:fill="auto"/>
            <w:vAlign w:val="bottom"/>
          </w:tcPr>
          <w:p w14:paraId="23EB3AAC" w14:textId="5351B67E" w:rsidR="005A24AE" w:rsidRPr="001A5E0D" w:rsidRDefault="005A24AE" w:rsidP="005A24AE">
            <w:pPr>
              <w:pStyle w:val="TT"/>
              <w:ind w:left="65"/>
              <w:jc w:val="right"/>
              <w:rPr>
                <w:rFonts w:cs="Arial"/>
                <w:sz w:val="20"/>
              </w:rPr>
            </w:pPr>
            <w:r w:rsidRPr="001A5E0D">
              <w:rPr>
                <w:rFonts w:cs="Arial"/>
                <w:sz w:val="20"/>
              </w:rPr>
              <w:t xml:space="preserve"> 30 </w:t>
            </w:r>
          </w:p>
        </w:tc>
      </w:tr>
      <w:tr w:rsidR="005A24AE" w:rsidRPr="002526B8" w14:paraId="3CEFAEB8" w14:textId="77777777" w:rsidTr="001A5E0D">
        <w:trPr>
          <w:trHeight w:val="120"/>
        </w:trPr>
        <w:tc>
          <w:tcPr>
            <w:tcW w:w="1069" w:type="pct"/>
            <w:vAlign w:val="bottom"/>
          </w:tcPr>
          <w:p w14:paraId="5581018D" w14:textId="77777777" w:rsidR="005A24AE" w:rsidRPr="001A5E0D" w:rsidRDefault="005A24AE" w:rsidP="005A24AE">
            <w:pPr>
              <w:pStyle w:val="TT"/>
              <w:spacing w:line="240" w:lineRule="auto"/>
              <w:rPr>
                <w:rFonts w:cs="Arial"/>
                <w:sz w:val="20"/>
                <w:lang w:val="hr-HR"/>
              </w:rPr>
            </w:pPr>
            <w:r w:rsidRPr="001A5E0D">
              <w:rPr>
                <w:rFonts w:cs="Arial"/>
                <w:sz w:val="20"/>
                <w:lang w:val="hr-HR"/>
              </w:rPr>
              <w:t>Depoziti</w:t>
            </w:r>
          </w:p>
        </w:tc>
        <w:tc>
          <w:tcPr>
            <w:tcW w:w="491" w:type="pct"/>
            <w:tcBorders>
              <w:top w:val="nil"/>
              <w:left w:val="nil"/>
              <w:bottom w:val="nil"/>
              <w:right w:val="nil"/>
            </w:tcBorders>
            <w:shd w:val="clear" w:color="auto" w:fill="auto"/>
            <w:vAlign w:val="bottom"/>
          </w:tcPr>
          <w:p w14:paraId="51255969" w14:textId="7704FF96" w:rsidR="005A24AE" w:rsidRPr="001A5E0D" w:rsidRDefault="005A24AE" w:rsidP="005A24AE">
            <w:pPr>
              <w:pStyle w:val="TT"/>
              <w:ind w:left="65"/>
              <w:jc w:val="right"/>
              <w:rPr>
                <w:rFonts w:cs="Arial"/>
                <w:sz w:val="20"/>
              </w:rPr>
            </w:pPr>
            <w:r w:rsidRPr="001A5E0D">
              <w:rPr>
                <w:rFonts w:cs="Arial"/>
                <w:sz w:val="20"/>
              </w:rPr>
              <w:t xml:space="preserve"> 192 </w:t>
            </w:r>
          </w:p>
        </w:tc>
        <w:tc>
          <w:tcPr>
            <w:tcW w:w="492" w:type="pct"/>
            <w:tcBorders>
              <w:top w:val="nil"/>
              <w:left w:val="nil"/>
              <w:bottom w:val="nil"/>
              <w:right w:val="nil"/>
            </w:tcBorders>
            <w:shd w:val="clear" w:color="auto" w:fill="auto"/>
            <w:vAlign w:val="bottom"/>
          </w:tcPr>
          <w:p w14:paraId="20E3ED29" w14:textId="48DF38A2" w:rsidR="005A24AE" w:rsidRPr="001A5E0D" w:rsidRDefault="005A24AE" w:rsidP="005A24AE">
            <w:pPr>
              <w:pStyle w:val="TT"/>
              <w:ind w:left="65"/>
              <w:jc w:val="right"/>
              <w:rPr>
                <w:rFonts w:cs="Arial"/>
                <w:sz w:val="20"/>
              </w:rPr>
            </w:pPr>
            <w:r>
              <w:rPr>
                <w:rFonts w:cs="Arial"/>
                <w:sz w:val="20"/>
              </w:rPr>
              <w:t>425</w:t>
            </w:r>
            <w:r w:rsidRPr="001A5E0D">
              <w:rPr>
                <w:rFonts w:cs="Arial"/>
                <w:sz w:val="20"/>
              </w:rPr>
              <w:t xml:space="preserve"> </w:t>
            </w:r>
          </w:p>
        </w:tc>
        <w:tc>
          <w:tcPr>
            <w:tcW w:w="491" w:type="pct"/>
            <w:tcBorders>
              <w:top w:val="nil"/>
              <w:left w:val="nil"/>
              <w:bottom w:val="nil"/>
              <w:right w:val="nil"/>
            </w:tcBorders>
            <w:shd w:val="clear" w:color="auto" w:fill="auto"/>
            <w:vAlign w:val="bottom"/>
          </w:tcPr>
          <w:p w14:paraId="630DF377" w14:textId="40ECFB61" w:rsidR="005A24AE" w:rsidRPr="001A5E0D" w:rsidRDefault="005A24AE" w:rsidP="005A24AE">
            <w:pPr>
              <w:pStyle w:val="TT"/>
              <w:ind w:left="65"/>
              <w:jc w:val="right"/>
              <w:rPr>
                <w:rFonts w:cs="Arial"/>
                <w:sz w:val="20"/>
              </w:rPr>
            </w:pPr>
            <w:r w:rsidRPr="001A5E0D">
              <w:rPr>
                <w:rFonts w:cs="Arial"/>
                <w:sz w:val="20"/>
              </w:rPr>
              <w:t xml:space="preserve"> 103 </w:t>
            </w:r>
          </w:p>
        </w:tc>
        <w:tc>
          <w:tcPr>
            <w:tcW w:w="492" w:type="pct"/>
            <w:tcBorders>
              <w:top w:val="nil"/>
              <w:left w:val="nil"/>
              <w:bottom w:val="nil"/>
              <w:right w:val="nil"/>
            </w:tcBorders>
            <w:shd w:val="clear" w:color="auto" w:fill="auto"/>
            <w:vAlign w:val="bottom"/>
          </w:tcPr>
          <w:p w14:paraId="29421790" w14:textId="392BD9E7" w:rsidR="005A24AE" w:rsidRPr="001A5E0D" w:rsidRDefault="005A24AE" w:rsidP="005A24AE">
            <w:pPr>
              <w:pStyle w:val="TT"/>
              <w:ind w:left="65"/>
              <w:jc w:val="right"/>
              <w:rPr>
                <w:rFonts w:cs="Arial"/>
                <w:sz w:val="20"/>
              </w:rPr>
            </w:pPr>
            <w:r w:rsidRPr="001A5E0D">
              <w:rPr>
                <w:rFonts w:cs="Arial"/>
                <w:sz w:val="20"/>
              </w:rPr>
              <w:t xml:space="preserve"> 451 </w:t>
            </w:r>
          </w:p>
        </w:tc>
        <w:tc>
          <w:tcPr>
            <w:tcW w:w="492" w:type="pct"/>
            <w:tcBorders>
              <w:top w:val="nil"/>
              <w:left w:val="nil"/>
              <w:bottom w:val="nil"/>
              <w:right w:val="nil"/>
            </w:tcBorders>
            <w:shd w:val="clear" w:color="auto" w:fill="auto"/>
            <w:vAlign w:val="bottom"/>
          </w:tcPr>
          <w:p w14:paraId="678EC866" w14:textId="1A10ED9E" w:rsidR="005A24AE" w:rsidRPr="001A5E0D" w:rsidRDefault="005A24AE" w:rsidP="005A24AE">
            <w:pPr>
              <w:pStyle w:val="TT"/>
              <w:ind w:left="65"/>
              <w:jc w:val="right"/>
              <w:rPr>
                <w:rFonts w:cs="Arial"/>
                <w:sz w:val="20"/>
              </w:rPr>
            </w:pPr>
            <w:r w:rsidRPr="001A5E0D">
              <w:rPr>
                <w:rFonts w:cs="Arial"/>
                <w:sz w:val="20"/>
              </w:rPr>
              <w:t xml:space="preserve"> 192 </w:t>
            </w:r>
          </w:p>
        </w:tc>
        <w:tc>
          <w:tcPr>
            <w:tcW w:w="491" w:type="pct"/>
            <w:tcBorders>
              <w:top w:val="nil"/>
              <w:left w:val="nil"/>
              <w:bottom w:val="nil"/>
              <w:right w:val="nil"/>
            </w:tcBorders>
            <w:shd w:val="clear" w:color="auto" w:fill="auto"/>
            <w:vAlign w:val="bottom"/>
          </w:tcPr>
          <w:p w14:paraId="6BAAF021" w14:textId="2669DDBD" w:rsidR="005A24AE" w:rsidRPr="001A5E0D" w:rsidRDefault="005A24AE" w:rsidP="005A24AE">
            <w:pPr>
              <w:pStyle w:val="TT"/>
              <w:ind w:left="65"/>
              <w:jc w:val="right"/>
              <w:rPr>
                <w:rFonts w:cs="Arial"/>
                <w:sz w:val="20"/>
              </w:rPr>
            </w:pPr>
            <w:r w:rsidRPr="001A5E0D">
              <w:rPr>
                <w:rFonts w:cs="Arial"/>
                <w:sz w:val="20"/>
              </w:rPr>
              <w:t xml:space="preserve"> 425 </w:t>
            </w:r>
          </w:p>
        </w:tc>
        <w:tc>
          <w:tcPr>
            <w:tcW w:w="491" w:type="pct"/>
            <w:tcBorders>
              <w:top w:val="nil"/>
              <w:left w:val="nil"/>
              <w:bottom w:val="nil"/>
              <w:right w:val="nil"/>
            </w:tcBorders>
            <w:shd w:val="clear" w:color="auto" w:fill="auto"/>
            <w:vAlign w:val="bottom"/>
          </w:tcPr>
          <w:p w14:paraId="17CB2497" w14:textId="32975D5B" w:rsidR="005A24AE" w:rsidRPr="001A5E0D" w:rsidRDefault="005A24AE" w:rsidP="005A24AE">
            <w:pPr>
              <w:pStyle w:val="TT"/>
              <w:ind w:left="65"/>
              <w:jc w:val="right"/>
              <w:rPr>
                <w:rFonts w:cs="Arial"/>
                <w:sz w:val="20"/>
              </w:rPr>
            </w:pPr>
            <w:r w:rsidRPr="001A5E0D">
              <w:rPr>
                <w:rFonts w:cs="Arial"/>
                <w:sz w:val="20"/>
              </w:rPr>
              <w:t xml:space="preserve"> 103 </w:t>
            </w:r>
          </w:p>
        </w:tc>
        <w:tc>
          <w:tcPr>
            <w:tcW w:w="491" w:type="pct"/>
            <w:tcBorders>
              <w:top w:val="nil"/>
              <w:left w:val="nil"/>
              <w:bottom w:val="nil"/>
              <w:right w:val="nil"/>
            </w:tcBorders>
            <w:shd w:val="clear" w:color="auto" w:fill="auto"/>
            <w:vAlign w:val="bottom"/>
          </w:tcPr>
          <w:p w14:paraId="67477F68" w14:textId="3DA346A2" w:rsidR="005A24AE" w:rsidRPr="001A5E0D" w:rsidRDefault="005A24AE" w:rsidP="005A24AE">
            <w:pPr>
              <w:pStyle w:val="TT"/>
              <w:ind w:left="65"/>
              <w:jc w:val="right"/>
              <w:rPr>
                <w:rFonts w:cs="Arial"/>
                <w:sz w:val="20"/>
              </w:rPr>
            </w:pPr>
            <w:r w:rsidRPr="001A5E0D">
              <w:rPr>
                <w:rFonts w:cs="Arial"/>
                <w:sz w:val="20"/>
              </w:rPr>
              <w:t xml:space="preserve"> 451 </w:t>
            </w:r>
          </w:p>
        </w:tc>
      </w:tr>
      <w:tr w:rsidR="005A24AE" w:rsidRPr="002526B8" w14:paraId="54F93D3F" w14:textId="77777777" w:rsidTr="001A5E0D">
        <w:trPr>
          <w:trHeight w:val="120"/>
        </w:trPr>
        <w:tc>
          <w:tcPr>
            <w:tcW w:w="1069" w:type="pct"/>
            <w:vAlign w:val="bottom"/>
          </w:tcPr>
          <w:p w14:paraId="520E9EF0" w14:textId="77777777" w:rsidR="005A24AE" w:rsidRPr="001A5E0D" w:rsidRDefault="005A24AE" w:rsidP="005A24AE">
            <w:pPr>
              <w:pStyle w:val="TT"/>
              <w:spacing w:line="240" w:lineRule="auto"/>
              <w:rPr>
                <w:rFonts w:cs="Arial"/>
                <w:sz w:val="20"/>
                <w:lang w:val="hr-HR"/>
              </w:rPr>
            </w:pPr>
            <w:r w:rsidRPr="001A5E0D">
              <w:rPr>
                <w:rFonts w:cs="Arial"/>
                <w:sz w:val="20"/>
                <w:lang w:val="hr-HR"/>
              </w:rPr>
              <w:t>Najmovi – kamatni troškovi na dugoročne ugovore</w:t>
            </w:r>
          </w:p>
        </w:tc>
        <w:tc>
          <w:tcPr>
            <w:tcW w:w="491" w:type="pct"/>
            <w:tcBorders>
              <w:top w:val="nil"/>
              <w:left w:val="nil"/>
              <w:bottom w:val="nil"/>
              <w:right w:val="nil"/>
            </w:tcBorders>
            <w:shd w:val="clear" w:color="auto" w:fill="auto"/>
            <w:vAlign w:val="bottom"/>
          </w:tcPr>
          <w:p w14:paraId="15F42BB7" w14:textId="1EB50EA8" w:rsidR="005A24AE" w:rsidRPr="001A5E0D" w:rsidRDefault="005A24AE" w:rsidP="001A5E0D">
            <w:pPr>
              <w:pStyle w:val="TT"/>
              <w:ind w:left="65"/>
              <w:jc w:val="right"/>
              <w:rPr>
                <w:rFonts w:cs="Arial"/>
                <w:sz w:val="20"/>
              </w:rPr>
            </w:pPr>
            <w:r w:rsidRPr="001A5E0D">
              <w:rPr>
                <w:rFonts w:cs="Arial"/>
                <w:sz w:val="20"/>
              </w:rPr>
              <w:t xml:space="preserve"> 27 </w:t>
            </w:r>
          </w:p>
        </w:tc>
        <w:tc>
          <w:tcPr>
            <w:tcW w:w="492" w:type="pct"/>
            <w:tcBorders>
              <w:top w:val="nil"/>
              <w:left w:val="nil"/>
              <w:bottom w:val="nil"/>
              <w:right w:val="nil"/>
            </w:tcBorders>
            <w:shd w:val="clear" w:color="auto" w:fill="auto"/>
            <w:vAlign w:val="bottom"/>
          </w:tcPr>
          <w:p w14:paraId="533DCCBE" w14:textId="0D7EFFF0" w:rsidR="005A24AE" w:rsidRPr="001A5E0D" w:rsidRDefault="005A24AE" w:rsidP="001A5E0D">
            <w:pPr>
              <w:pStyle w:val="TT"/>
              <w:ind w:left="65"/>
              <w:jc w:val="right"/>
              <w:rPr>
                <w:rFonts w:cs="Arial"/>
                <w:sz w:val="20"/>
              </w:rPr>
            </w:pPr>
            <w:r>
              <w:rPr>
                <w:rFonts w:cs="Arial"/>
                <w:sz w:val="20"/>
              </w:rPr>
              <w:t>66</w:t>
            </w:r>
            <w:r w:rsidRPr="001A5E0D">
              <w:rPr>
                <w:rFonts w:cs="Arial"/>
                <w:sz w:val="20"/>
              </w:rPr>
              <w:t xml:space="preserve"> </w:t>
            </w:r>
          </w:p>
        </w:tc>
        <w:tc>
          <w:tcPr>
            <w:tcW w:w="491" w:type="pct"/>
            <w:tcBorders>
              <w:top w:val="nil"/>
              <w:left w:val="nil"/>
              <w:bottom w:val="nil"/>
              <w:right w:val="nil"/>
            </w:tcBorders>
            <w:shd w:val="clear" w:color="auto" w:fill="auto"/>
            <w:vAlign w:val="bottom"/>
          </w:tcPr>
          <w:p w14:paraId="04E476E2" w14:textId="3172379D" w:rsidR="005A24AE" w:rsidRPr="001A5E0D" w:rsidRDefault="005A24AE" w:rsidP="001A5E0D">
            <w:pPr>
              <w:pStyle w:val="TT"/>
              <w:ind w:left="65"/>
              <w:jc w:val="right"/>
              <w:rPr>
                <w:rFonts w:cs="Arial"/>
                <w:sz w:val="20"/>
              </w:rPr>
            </w:pPr>
            <w:r w:rsidRPr="001A5E0D">
              <w:rPr>
                <w:rFonts w:cs="Arial"/>
                <w:sz w:val="20"/>
              </w:rPr>
              <w:t xml:space="preserve"> 16 </w:t>
            </w:r>
          </w:p>
        </w:tc>
        <w:tc>
          <w:tcPr>
            <w:tcW w:w="492" w:type="pct"/>
            <w:tcBorders>
              <w:top w:val="nil"/>
              <w:left w:val="nil"/>
              <w:bottom w:val="nil"/>
              <w:right w:val="nil"/>
            </w:tcBorders>
            <w:shd w:val="clear" w:color="auto" w:fill="auto"/>
            <w:vAlign w:val="bottom"/>
          </w:tcPr>
          <w:p w14:paraId="4BB1781E" w14:textId="0B57F8C6" w:rsidR="005A24AE" w:rsidRPr="001A5E0D" w:rsidRDefault="005A24AE" w:rsidP="001A5E0D">
            <w:pPr>
              <w:pStyle w:val="TT"/>
              <w:ind w:left="65"/>
              <w:jc w:val="right"/>
              <w:rPr>
                <w:rFonts w:cs="Arial"/>
                <w:sz w:val="20"/>
              </w:rPr>
            </w:pPr>
            <w:r w:rsidRPr="001A5E0D">
              <w:rPr>
                <w:rFonts w:cs="Arial"/>
                <w:sz w:val="20"/>
              </w:rPr>
              <w:t xml:space="preserve"> 61 </w:t>
            </w:r>
          </w:p>
        </w:tc>
        <w:tc>
          <w:tcPr>
            <w:tcW w:w="492" w:type="pct"/>
            <w:tcBorders>
              <w:top w:val="nil"/>
              <w:left w:val="nil"/>
              <w:bottom w:val="nil"/>
              <w:right w:val="nil"/>
            </w:tcBorders>
            <w:shd w:val="clear" w:color="auto" w:fill="auto"/>
            <w:vAlign w:val="bottom"/>
          </w:tcPr>
          <w:p w14:paraId="725A03B1" w14:textId="4840D40E" w:rsidR="005A24AE" w:rsidRPr="001A5E0D" w:rsidRDefault="005A24AE" w:rsidP="005A24AE">
            <w:pPr>
              <w:pStyle w:val="TT"/>
              <w:ind w:left="65"/>
              <w:jc w:val="right"/>
              <w:rPr>
                <w:rFonts w:cs="Arial"/>
                <w:sz w:val="20"/>
              </w:rPr>
            </w:pPr>
            <w:r w:rsidRPr="001A5E0D">
              <w:rPr>
                <w:rFonts w:cs="Arial"/>
                <w:sz w:val="20"/>
              </w:rPr>
              <w:t xml:space="preserve"> 26 </w:t>
            </w:r>
          </w:p>
        </w:tc>
        <w:tc>
          <w:tcPr>
            <w:tcW w:w="491" w:type="pct"/>
            <w:tcBorders>
              <w:top w:val="nil"/>
              <w:left w:val="nil"/>
              <w:bottom w:val="nil"/>
              <w:right w:val="nil"/>
            </w:tcBorders>
            <w:shd w:val="clear" w:color="auto" w:fill="auto"/>
            <w:vAlign w:val="bottom"/>
          </w:tcPr>
          <w:p w14:paraId="024C939E" w14:textId="6911C97E" w:rsidR="005A24AE" w:rsidRPr="001A5E0D" w:rsidRDefault="005A24AE" w:rsidP="005A24AE">
            <w:pPr>
              <w:pStyle w:val="TT"/>
              <w:ind w:left="65"/>
              <w:jc w:val="right"/>
              <w:rPr>
                <w:rFonts w:cs="Arial"/>
                <w:sz w:val="20"/>
              </w:rPr>
            </w:pPr>
            <w:r w:rsidRPr="001A5E0D">
              <w:rPr>
                <w:rFonts w:cs="Arial"/>
                <w:sz w:val="20"/>
              </w:rPr>
              <w:t xml:space="preserve"> 59 </w:t>
            </w:r>
          </w:p>
        </w:tc>
        <w:tc>
          <w:tcPr>
            <w:tcW w:w="491" w:type="pct"/>
            <w:tcBorders>
              <w:top w:val="nil"/>
              <w:left w:val="nil"/>
              <w:bottom w:val="nil"/>
              <w:right w:val="nil"/>
            </w:tcBorders>
            <w:shd w:val="clear" w:color="auto" w:fill="auto"/>
            <w:vAlign w:val="bottom"/>
          </w:tcPr>
          <w:p w14:paraId="4EC7C0AE" w14:textId="24FBE5B3" w:rsidR="005A24AE" w:rsidRPr="001A5E0D" w:rsidRDefault="005A24AE" w:rsidP="001A5E0D">
            <w:pPr>
              <w:pStyle w:val="TT"/>
              <w:ind w:left="65"/>
              <w:jc w:val="right"/>
              <w:rPr>
                <w:rFonts w:cs="Arial"/>
                <w:sz w:val="20"/>
              </w:rPr>
            </w:pPr>
            <w:r w:rsidRPr="001A5E0D">
              <w:rPr>
                <w:rFonts w:cs="Arial"/>
                <w:sz w:val="20"/>
              </w:rPr>
              <w:t xml:space="preserve"> 12 </w:t>
            </w:r>
          </w:p>
        </w:tc>
        <w:tc>
          <w:tcPr>
            <w:tcW w:w="491" w:type="pct"/>
            <w:tcBorders>
              <w:top w:val="nil"/>
              <w:left w:val="nil"/>
              <w:bottom w:val="nil"/>
              <w:right w:val="nil"/>
            </w:tcBorders>
            <w:shd w:val="clear" w:color="auto" w:fill="auto"/>
            <w:vAlign w:val="bottom"/>
          </w:tcPr>
          <w:p w14:paraId="6037BA76" w14:textId="33DE5A09" w:rsidR="005A24AE" w:rsidRPr="001A5E0D" w:rsidRDefault="005A24AE" w:rsidP="001A5E0D">
            <w:pPr>
              <w:pStyle w:val="TT"/>
              <w:ind w:left="65"/>
              <w:jc w:val="right"/>
              <w:rPr>
                <w:rFonts w:cs="Arial"/>
                <w:sz w:val="20"/>
              </w:rPr>
            </w:pPr>
            <w:r w:rsidRPr="001A5E0D">
              <w:rPr>
                <w:rFonts w:cs="Arial"/>
                <w:sz w:val="20"/>
              </w:rPr>
              <w:t xml:space="preserve"> 48 </w:t>
            </w:r>
          </w:p>
        </w:tc>
      </w:tr>
      <w:tr w:rsidR="005A24AE" w:rsidRPr="002526B8" w14:paraId="0263B70C" w14:textId="77777777" w:rsidTr="001A5E0D">
        <w:trPr>
          <w:trHeight w:val="170"/>
        </w:trPr>
        <w:tc>
          <w:tcPr>
            <w:tcW w:w="1069" w:type="pct"/>
            <w:vAlign w:val="bottom"/>
          </w:tcPr>
          <w:p w14:paraId="5D8C476A" w14:textId="38D0EEFC" w:rsidR="005A24AE" w:rsidRPr="005A24AE" w:rsidRDefault="005A24AE" w:rsidP="005A24AE">
            <w:pPr>
              <w:pStyle w:val="TT"/>
              <w:spacing w:line="240" w:lineRule="auto"/>
              <w:rPr>
                <w:rFonts w:cs="Arial"/>
                <w:sz w:val="20"/>
                <w:lang w:val="hr-HR"/>
              </w:rPr>
            </w:pPr>
            <w:r>
              <w:rPr>
                <w:rFonts w:cs="Arial"/>
                <w:sz w:val="20"/>
                <w:lang w:val="hr-HR"/>
              </w:rPr>
              <w:t>Ostalo</w:t>
            </w:r>
          </w:p>
        </w:tc>
        <w:tc>
          <w:tcPr>
            <w:tcW w:w="491" w:type="pct"/>
            <w:tcBorders>
              <w:top w:val="nil"/>
              <w:left w:val="nil"/>
              <w:bottom w:val="nil"/>
              <w:right w:val="nil"/>
            </w:tcBorders>
            <w:shd w:val="clear" w:color="auto" w:fill="auto"/>
            <w:vAlign w:val="bottom"/>
          </w:tcPr>
          <w:p w14:paraId="699C8CAA" w14:textId="22FFFDA1" w:rsidR="005A24AE" w:rsidRPr="005A24AE" w:rsidRDefault="005A24AE" w:rsidP="001A5E0D">
            <w:pPr>
              <w:pStyle w:val="TT"/>
              <w:ind w:left="65"/>
              <w:jc w:val="right"/>
              <w:rPr>
                <w:rFonts w:cs="Arial"/>
                <w:sz w:val="20"/>
              </w:rPr>
            </w:pPr>
            <w:r w:rsidRPr="001A5E0D">
              <w:rPr>
                <w:rFonts w:cs="Arial"/>
                <w:sz w:val="20"/>
              </w:rPr>
              <w:t xml:space="preserve"> 1 </w:t>
            </w:r>
          </w:p>
        </w:tc>
        <w:tc>
          <w:tcPr>
            <w:tcW w:w="492" w:type="pct"/>
            <w:tcBorders>
              <w:top w:val="nil"/>
              <w:left w:val="nil"/>
              <w:bottom w:val="nil"/>
              <w:right w:val="nil"/>
            </w:tcBorders>
            <w:shd w:val="clear" w:color="auto" w:fill="auto"/>
            <w:vAlign w:val="bottom"/>
          </w:tcPr>
          <w:p w14:paraId="35CD49D3" w14:textId="44E440B6" w:rsidR="005A24AE" w:rsidRPr="005A24AE" w:rsidRDefault="005A24AE" w:rsidP="001A5E0D">
            <w:pPr>
              <w:pStyle w:val="TT"/>
              <w:ind w:left="65"/>
              <w:jc w:val="right"/>
              <w:rPr>
                <w:rFonts w:cs="Arial"/>
                <w:sz w:val="20"/>
              </w:rPr>
            </w:pPr>
            <w:r>
              <w:rPr>
                <w:rFonts w:cs="Arial"/>
                <w:sz w:val="20"/>
              </w:rPr>
              <w:t>26</w:t>
            </w:r>
          </w:p>
        </w:tc>
        <w:tc>
          <w:tcPr>
            <w:tcW w:w="491" w:type="pct"/>
            <w:tcBorders>
              <w:top w:val="nil"/>
              <w:left w:val="nil"/>
              <w:bottom w:val="nil"/>
              <w:right w:val="nil"/>
            </w:tcBorders>
            <w:shd w:val="clear" w:color="auto" w:fill="auto"/>
            <w:vAlign w:val="bottom"/>
          </w:tcPr>
          <w:p w14:paraId="1F95E4FE" w14:textId="267F0900" w:rsidR="005A24AE" w:rsidRPr="005A24AE" w:rsidRDefault="005A24AE" w:rsidP="001A5E0D">
            <w:pPr>
              <w:pStyle w:val="TT"/>
              <w:ind w:left="65"/>
              <w:jc w:val="right"/>
              <w:rPr>
                <w:rFonts w:cs="Arial"/>
                <w:sz w:val="20"/>
              </w:rPr>
            </w:pPr>
            <w:r>
              <w:rPr>
                <w:rFonts w:cs="Arial"/>
                <w:sz w:val="20"/>
              </w:rPr>
              <w:t>-</w:t>
            </w:r>
          </w:p>
        </w:tc>
        <w:tc>
          <w:tcPr>
            <w:tcW w:w="492" w:type="pct"/>
            <w:tcBorders>
              <w:top w:val="nil"/>
              <w:left w:val="nil"/>
              <w:bottom w:val="nil"/>
              <w:right w:val="nil"/>
            </w:tcBorders>
            <w:shd w:val="clear" w:color="auto" w:fill="auto"/>
            <w:vAlign w:val="bottom"/>
          </w:tcPr>
          <w:p w14:paraId="547EA6BC" w14:textId="6FA0D358" w:rsidR="005A24AE" w:rsidRPr="005A24AE" w:rsidRDefault="005A24AE" w:rsidP="001A5E0D">
            <w:pPr>
              <w:pStyle w:val="TT"/>
              <w:ind w:left="65"/>
              <w:jc w:val="right"/>
              <w:rPr>
                <w:rFonts w:cs="Arial"/>
                <w:sz w:val="20"/>
              </w:rPr>
            </w:pPr>
            <w:r>
              <w:rPr>
                <w:rFonts w:cs="Arial"/>
                <w:sz w:val="20"/>
              </w:rPr>
              <w:t>-</w:t>
            </w:r>
          </w:p>
        </w:tc>
        <w:tc>
          <w:tcPr>
            <w:tcW w:w="492" w:type="pct"/>
            <w:tcBorders>
              <w:top w:val="nil"/>
              <w:left w:val="nil"/>
              <w:bottom w:val="nil"/>
              <w:right w:val="nil"/>
            </w:tcBorders>
            <w:shd w:val="clear" w:color="auto" w:fill="auto"/>
            <w:vAlign w:val="bottom"/>
          </w:tcPr>
          <w:p w14:paraId="19CF588F" w14:textId="6A6BE879" w:rsidR="005A24AE" w:rsidRPr="005A24AE" w:rsidRDefault="005A24AE" w:rsidP="001A5E0D">
            <w:pPr>
              <w:pStyle w:val="TT"/>
              <w:ind w:left="65"/>
              <w:jc w:val="right"/>
              <w:rPr>
                <w:rFonts w:cs="Arial"/>
                <w:sz w:val="20"/>
              </w:rPr>
            </w:pPr>
            <w:r w:rsidRPr="001A5E0D">
              <w:rPr>
                <w:rFonts w:cs="Arial"/>
                <w:sz w:val="20"/>
              </w:rPr>
              <w:t xml:space="preserve"> 1 </w:t>
            </w:r>
          </w:p>
        </w:tc>
        <w:tc>
          <w:tcPr>
            <w:tcW w:w="491" w:type="pct"/>
            <w:tcBorders>
              <w:top w:val="nil"/>
              <w:left w:val="nil"/>
              <w:bottom w:val="nil"/>
              <w:right w:val="nil"/>
            </w:tcBorders>
            <w:shd w:val="clear" w:color="auto" w:fill="auto"/>
            <w:vAlign w:val="bottom"/>
          </w:tcPr>
          <w:p w14:paraId="42852CC2" w14:textId="6219BEF9" w:rsidR="005A24AE" w:rsidRPr="005A24AE" w:rsidRDefault="005A24AE" w:rsidP="001A5E0D">
            <w:pPr>
              <w:pStyle w:val="TT"/>
              <w:ind w:left="65"/>
              <w:jc w:val="right"/>
              <w:rPr>
                <w:rFonts w:cs="Arial"/>
                <w:sz w:val="20"/>
              </w:rPr>
            </w:pPr>
            <w:r w:rsidRPr="001A5E0D">
              <w:rPr>
                <w:rFonts w:cs="Arial"/>
                <w:sz w:val="20"/>
              </w:rPr>
              <w:t xml:space="preserve"> 26 </w:t>
            </w:r>
          </w:p>
        </w:tc>
        <w:tc>
          <w:tcPr>
            <w:tcW w:w="491" w:type="pct"/>
            <w:tcBorders>
              <w:top w:val="nil"/>
              <w:left w:val="nil"/>
              <w:bottom w:val="nil"/>
              <w:right w:val="nil"/>
            </w:tcBorders>
            <w:shd w:val="clear" w:color="auto" w:fill="auto"/>
            <w:vAlign w:val="bottom"/>
          </w:tcPr>
          <w:p w14:paraId="0A12DAE8" w14:textId="3B174044" w:rsidR="005A24AE" w:rsidRPr="005A24AE" w:rsidRDefault="005A24AE" w:rsidP="001A5E0D">
            <w:pPr>
              <w:pStyle w:val="TT"/>
              <w:ind w:left="65"/>
              <w:jc w:val="right"/>
              <w:rPr>
                <w:rFonts w:cs="Arial"/>
                <w:sz w:val="20"/>
              </w:rPr>
            </w:pPr>
            <w:r>
              <w:rPr>
                <w:rFonts w:cs="Arial"/>
                <w:sz w:val="20"/>
              </w:rPr>
              <w:t>-</w:t>
            </w:r>
          </w:p>
        </w:tc>
        <w:tc>
          <w:tcPr>
            <w:tcW w:w="491" w:type="pct"/>
            <w:tcBorders>
              <w:top w:val="nil"/>
              <w:left w:val="nil"/>
              <w:bottom w:val="nil"/>
              <w:right w:val="nil"/>
            </w:tcBorders>
            <w:shd w:val="clear" w:color="auto" w:fill="auto"/>
            <w:vAlign w:val="bottom"/>
          </w:tcPr>
          <w:p w14:paraId="1064B440" w14:textId="02299A0B" w:rsidR="005A24AE" w:rsidRPr="005A24AE" w:rsidRDefault="005A24AE" w:rsidP="001A5E0D">
            <w:pPr>
              <w:pStyle w:val="TT"/>
              <w:ind w:left="65"/>
              <w:jc w:val="right"/>
              <w:rPr>
                <w:rFonts w:cs="Arial"/>
                <w:sz w:val="20"/>
              </w:rPr>
            </w:pPr>
            <w:r>
              <w:rPr>
                <w:rFonts w:cs="Arial"/>
                <w:sz w:val="20"/>
              </w:rPr>
              <w:t>-</w:t>
            </w:r>
          </w:p>
        </w:tc>
      </w:tr>
      <w:tr w:rsidR="000C1E16" w:rsidRPr="002526B8" w14:paraId="03D93994" w14:textId="77777777" w:rsidTr="003039B1">
        <w:trPr>
          <w:trHeight w:val="120"/>
        </w:trPr>
        <w:tc>
          <w:tcPr>
            <w:tcW w:w="1069" w:type="pct"/>
            <w:vAlign w:val="bottom"/>
          </w:tcPr>
          <w:p w14:paraId="78AF87CE" w14:textId="77777777" w:rsidR="000C1E16" w:rsidRPr="001A5E0D" w:rsidRDefault="000C1E16" w:rsidP="000C1E16">
            <w:pPr>
              <w:pStyle w:val="Tot"/>
              <w:spacing w:line="240" w:lineRule="auto"/>
              <w:rPr>
                <w:rFonts w:cs="Arial"/>
                <w:b/>
                <w:bCs/>
                <w:sz w:val="20"/>
                <w:lang w:val="hr-HR"/>
              </w:rPr>
            </w:pPr>
          </w:p>
        </w:tc>
        <w:tc>
          <w:tcPr>
            <w:tcW w:w="491" w:type="pct"/>
            <w:tcBorders>
              <w:top w:val="single" w:sz="4" w:space="0" w:color="auto"/>
              <w:bottom w:val="single" w:sz="12" w:space="0" w:color="auto"/>
            </w:tcBorders>
            <w:vAlign w:val="bottom"/>
          </w:tcPr>
          <w:p w14:paraId="00F9D596" w14:textId="09FBF997" w:rsidR="000C1E16" w:rsidRPr="001A5E0D" w:rsidRDefault="002738C0" w:rsidP="000C1E16">
            <w:pPr>
              <w:pStyle w:val="Tot"/>
              <w:jc w:val="right"/>
              <w:rPr>
                <w:rFonts w:cs="Arial"/>
                <w:b/>
                <w:bCs/>
                <w:sz w:val="20"/>
                <w:lang w:val="hr-HR"/>
              </w:rPr>
            </w:pPr>
            <w:r w:rsidRPr="002738C0">
              <w:rPr>
                <w:rFonts w:cs="Arial"/>
                <w:b/>
                <w:bCs/>
                <w:sz w:val="20"/>
                <w:lang w:val="hr-HR"/>
              </w:rPr>
              <w:t>38.446</w:t>
            </w:r>
          </w:p>
        </w:tc>
        <w:tc>
          <w:tcPr>
            <w:tcW w:w="492" w:type="pct"/>
            <w:tcBorders>
              <w:top w:val="single" w:sz="4" w:space="0" w:color="auto"/>
              <w:bottom w:val="single" w:sz="12" w:space="0" w:color="auto"/>
            </w:tcBorders>
            <w:vAlign w:val="bottom"/>
          </w:tcPr>
          <w:p w14:paraId="0B8396C4" w14:textId="486A66FB" w:rsidR="000C1E16" w:rsidRPr="001A5E0D" w:rsidRDefault="002738C0" w:rsidP="000C1E16">
            <w:pPr>
              <w:pStyle w:val="Tot"/>
              <w:jc w:val="right"/>
              <w:rPr>
                <w:rFonts w:cs="Arial"/>
                <w:b/>
                <w:bCs/>
                <w:sz w:val="20"/>
                <w:lang w:val="hr-HR"/>
              </w:rPr>
            </w:pPr>
            <w:r w:rsidRPr="002738C0">
              <w:rPr>
                <w:rFonts w:cs="Arial"/>
                <w:b/>
                <w:bCs/>
                <w:sz w:val="20"/>
                <w:lang w:val="hr-HR"/>
              </w:rPr>
              <w:t>117.891</w:t>
            </w:r>
          </w:p>
        </w:tc>
        <w:tc>
          <w:tcPr>
            <w:tcW w:w="491" w:type="pct"/>
            <w:tcBorders>
              <w:top w:val="single" w:sz="4" w:space="0" w:color="auto"/>
              <w:bottom w:val="single" w:sz="12" w:space="0" w:color="auto"/>
            </w:tcBorders>
            <w:vAlign w:val="bottom"/>
          </w:tcPr>
          <w:p w14:paraId="523B8451" w14:textId="2911BC6F" w:rsidR="000C1E16" w:rsidRPr="001A5E0D" w:rsidRDefault="000C1E16" w:rsidP="000C1E16">
            <w:pPr>
              <w:pStyle w:val="Tot"/>
              <w:jc w:val="right"/>
              <w:rPr>
                <w:rFonts w:cs="Arial"/>
                <w:b/>
                <w:bCs/>
                <w:sz w:val="20"/>
                <w:lang w:val="hr-HR"/>
              </w:rPr>
            </w:pPr>
            <w:r w:rsidRPr="001A5E0D">
              <w:rPr>
                <w:rFonts w:cs="Arial"/>
                <w:b/>
                <w:bCs/>
                <w:sz w:val="20"/>
              </w:rPr>
              <w:t xml:space="preserve"> 44.214 </w:t>
            </w:r>
          </w:p>
        </w:tc>
        <w:tc>
          <w:tcPr>
            <w:tcW w:w="492" w:type="pct"/>
            <w:tcBorders>
              <w:top w:val="single" w:sz="4" w:space="0" w:color="auto"/>
              <w:bottom w:val="single" w:sz="12" w:space="0" w:color="auto"/>
            </w:tcBorders>
            <w:vAlign w:val="bottom"/>
          </w:tcPr>
          <w:p w14:paraId="504FF5B9" w14:textId="6C7FEC3E" w:rsidR="000C1E16" w:rsidRPr="001A5E0D" w:rsidRDefault="000C1E16" w:rsidP="000C1E16">
            <w:pPr>
              <w:pStyle w:val="Tot"/>
              <w:jc w:val="right"/>
              <w:rPr>
                <w:rFonts w:cs="Arial"/>
                <w:b/>
                <w:bCs/>
                <w:sz w:val="20"/>
                <w:lang w:val="hr-HR"/>
              </w:rPr>
            </w:pPr>
            <w:r w:rsidRPr="001A5E0D">
              <w:rPr>
                <w:rFonts w:cs="Arial"/>
                <w:b/>
                <w:bCs/>
                <w:sz w:val="20"/>
              </w:rPr>
              <w:t xml:space="preserve"> 141.458 </w:t>
            </w:r>
          </w:p>
        </w:tc>
        <w:tc>
          <w:tcPr>
            <w:tcW w:w="492" w:type="pct"/>
            <w:tcBorders>
              <w:top w:val="single" w:sz="4" w:space="0" w:color="auto"/>
              <w:bottom w:val="single" w:sz="12" w:space="0" w:color="auto"/>
            </w:tcBorders>
            <w:vAlign w:val="bottom"/>
          </w:tcPr>
          <w:p w14:paraId="269297B8" w14:textId="6B262FBE" w:rsidR="000C1E16" w:rsidRPr="001A5E0D" w:rsidRDefault="002738C0" w:rsidP="000C1E16">
            <w:pPr>
              <w:pStyle w:val="Tot"/>
              <w:jc w:val="right"/>
              <w:rPr>
                <w:rFonts w:cs="Arial"/>
                <w:b/>
                <w:bCs/>
                <w:sz w:val="20"/>
                <w:lang w:val="hr-HR"/>
              </w:rPr>
            </w:pPr>
            <w:r w:rsidRPr="002738C0">
              <w:rPr>
                <w:rFonts w:cs="Arial"/>
                <w:b/>
                <w:bCs/>
                <w:sz w:val="20"/>
                <w:lang w:val="hr-HR"/>
              </w:rPr>
              <w:t>38.445</w:t>
            </w:r>
          </w:p>
        </w:tc>
        <w:tc>
          <w:tcPr>
            <w:tcW w:w="491" w:type="pct"/>
            <w:tcBorders>
              <w:top w:val="single" w:sz="4" w:space="0" w:color="auto"/>
              <w:bottom w:val="single" w:sz="12" w:space="0" w:color="auto"/>
            </w:tcBorders>
            <w:vAlign w:val="bottom"/>
          </w:tcPr>
          <w:p w14:paraId="60D33BB1" w14:textId="2385C35E" w:rsidR="000C1E16" w:rsidRPr="001A5E0D" w:rsidRDefault="002738C0" w:rsidP="000C1E16">
            <w:pPr>
              <w:pStyle w:val="Tot"/>
              <w:jc w:val="right"/>
              <w:rPr>
                <w:rFonts w:cs="Arial"/>
                <w:b/>
                <w:bCs/>
                <w:sz w:val="20"/>
                <w:lang w:val="hr-HR"/>
              </w:rPr>
            </w:pPr>
            <w:r w:rsidRPr="002738C0">
              <w:rPr>
                <w:rFonts w:cs="Arial"/>
                <w:b/>
                <w:bCs/>
                <w:sz w:val="20"/>
                <w:lang w:val="hr-HR"/>
              </w:rPr>
              <w:t>117.884</w:t>
            </w:r>
          </w:p>
        </w:tc>
        <w:tc>
          <w:tcPr>
            <w:tcW w:w="491" w:type="pct"/>
            <w:tcBorders>
              <w:top w:val="single" w:sz="4" w:space="0" w:color="auto"/>
              <w:bottom w:val="single" w:sz="12" w:space="0" w:color="auto"/>
            </w:tcBorders>
            <w:vAlign w:val="bottom"/>
          </w:tcPr>
          <w:p w14:paraId="22A5EAF1" w14:textId="116DC4E2" w:rsidR="000C1E16" w:rsidRPr="001A5E0D" w:rsidRDefault="000C1E16" w:rsidP="000C1E16">
            <w:pPr>
              <w:pStyle w:val="Tot"/>
              <w:jc w:val="right"/>
              <w:rPr>
                <w:rFonts w:cs="Arial"/>
                <w:b/>
                <w:bCs/>
                <w:sz w:val="20"/>
                <w:lang w:val="hr-HR"/>
              </w:rPr>
            </w:pPr>
            <w:r w:rsidRPr="001A5E0D">
              <w:rPr>
                <w:rFonts w:cs="Arial"/>
                <w:b/>
                <w:bCs/>
                <w:sz w:val="20"/>
              </w:rPr>
              <w:t xml:space="preserve"> 44.210 </w:t>
            </w:r>
          </w:p>
        </w:tc>
        <w:tc>
          <w:tcPr>
            <w:tcW w:w="491" w:type="pct"/>
            <w:tcBorders>
              <w:top w:val="single" w:sz="4" w:space="0" w:color="auto"/>
              <w:bottom w:val="single" w:sz="12" w:space="0" w:color="auto"/>
            </w:tcBorders>
            <w:vAlign w:val="bottom"/>
          </w:tcPr>
          <w:p w14:paraId="5232D9C5" w14:textId="5B427BBE" w:rsidR="000C1E16" w:rsidRPr="001A5E0D" w:rsidRDefault="000C1E16" w:rsidP="000C1E16">
            <w:pPr>
              <w:pStyle w:val="Tot"/>
              <w:jc w:val="right"/>
              <w:rPr>
                <w:rFonts w:cs="Arial"/>
                <w:b/>
                <w:bCs/>
                <w:sz w:val="20"/>
                <w:lang w:val="hr-HR"/>
              </w:rPr>
            </w:pPr>
            <w:r w:rsidRPr="001A5E0D">
              <w:rPr>
                <w:rFonts w:cs="Arial"/>
                <w:b/>
                <w:bCs/>
                <w:sz w:val="20"/>
              </w:rPr>
              <w:t xml:space="preserve"> 141.445 </w:t>
            </w:r>
          </w:p>
        </w:tc>
      </w:tr>
      <w:bookmarkEnd w:id="116"/>
    </w:tbl>
    <w:p w14:paraId="079D6119" w14:textId="77777777" w:rsidR="008B2598" w:rsidRPr="005324AC" w:rsidRDefault="008B2598" w:rsidP="00DF7365">
      <w:pPr>
        <w:pStyle w:val="ListParagraph"/>
        <w:ind w:left="0"/>
        <w:jc w:val="both"/>
        <w:rPr>
          <w:rFonts w:asciiTheme="minorHAnsi" w:eastAsiaTheme="minorHAnsi" w:hAnsiTheme="minorHAnsi" w:cs="Arial"/>
          <w:b/>
          <w:bCs/>
          <w:color w:val="000000" w:themeColor="text1"/>
          <w:sz w:val="22"/>
          <w:szCs w:val="22"/>
          <w:lang w:val="hr-HR"/>
        </w:rPr>
      </w:pPr>
    </w:p>
    <w:p w14:paraId="3BA2A12C" w14:textId="77777777" w:rsidR="00684E23" w:rsidRPr="005324AC" w:rsidRDefault="00684E23" w:rsidP="00DF7365">
      <w:pPr>
        <w:pStyle w:val="ListParagraph"/>
        <w:ind w:left="0"/>
        <w:jc w:val="both"/>
        <w:rPr>
          <w:rFonts w:asciiTheme="minorHAnsi" w:eastAsiaTheme="minorHAnsi" w:hAnsiTheme="minorHAnsi" w:cs="Arial"/>
          <w:b/>
          <w:bCs/>
          <w:color w:val="000000" w:themeColor="text1"/>
          <w:sz w:val="22"/>
          <w:szCs w:val="22"/>
          <w:lang w:val="hr-HR"/>
        </w:rPr>
      </w:pPr>
    </w:p>
    <w:p w14:paraId="690DEB73" w14:textId="467BBC11" w:rsidR="007751C1" w:rsidRPr="001A5E0D" w:rsidRDefault="007751C1" w:rsidP="001A5E0D">
      <w:pPr>
        <w:pStyle w:val="ListParagraph"/>
        <w:spacing w:line="240" w:lineRule="exact"/>
        <w:ind w:left="0"/>
        <w:jc w:val="both"/>
        <w:rPr>
          <w:rFonts w:ascii="Arial" w:eastAsiaTheme="minorHAnsi" w:hAnsi="Arial" w:cs="Arial"/>
          <w:color w:val="000000" w:themeColor="text1"/>
          <w:sz w:val="20"/>
          <w:szCs w:val="20"/>
          <w:lang w:val="hr-HR"/>
        </w:rPr>
      </w:pPr>
      <w:r w:rsidRPr="001A5E0D">
        <w:rPr>
          <w:rFonts w:ascii="Arial" w:eastAsiaTheme="minorHAnsi" w:hAnsi="Arial" w:cs="Arial"/>
          <w:color w:val="000000" w:themeColor="text1"/>
          <w:sz w:val="20"/>
          <w:szCs w:val="20"/>
          <w:lang w:val="hr-HR"/>
        </w:rPr>
        <w:t>Razlika između rashoda od kamata i plaćenih kamata (vidi Izvještaj o novčanim tokovima) najvećim se dijelom odnosi na promjenu iznosa nedospjele kamate u odnosu na prethodnu godinu</w:t>
      </w:r>
      <w:r w:rsidR="00D15496" w:rsidRPr="001A5E0D">
        <w:rPr>
          <w:rFonts w:ascii="Arial" w:eastAsiaTheme="minorHAnsi" w:hAnsi="Arial" w:cs="Arial"/>
          <w:color w:val="000000" w:themeColor="text1"/>
          <w:sz w:val="20"/>
          <w:szCs w:val="20"/>
          <w:lang w:val="hr-HR"/>
        </w:rPr>
        <w:t>.</w:t>
      </w:r>
    </w:p>
    <w:p w14:paraId="560E8C25" w14:textId="77777777" w:rsidR="007751C1" w:rsidRPr="001A5E0D" w:rsidRDefault="007751C1" w:rsidP="001A5E0D">
      <w:pPr>
        <w:pStyle w:val="ListParagraph"/>
        <w:spacing w:line="240" w:lineRule="exact"/>
        <w:ind w:left="0"/>
        <w:jc w:val="both"/>
        <w:rPr>
          <w:rFonts w:ascii="Arial" w:eastAsiaTheme="minorHAnsi" w:hAnsi="Arial" w:cs="Arial"/>
          <w:color w:val="000000" w:themeColor="text1"/>
          <w:sz w:val="20"/>
          <w:szCs w:val="20"/>
          <w:lang w:val="hr-HR"/>
        </w:rPr>
      </w:pPr>
    </w:p>
    <w:p w14:paraId="07233A77" w14:textId="77777777" w:rsidR="00DF7365" w:rsidRPr="00EA3621" w:rsidRDefault="00DF7365" w:rsidP="00DF7365">
      <w:pPr>
        <w:pStyle w:val="ListParagraph"/>
        <w:ind w:left="0"/>
        <w:jc w:val="both"/>
        <w:rPr>
          <w:rFonts w:asciiTheme="minorHAnsi" w:eastAsiaTheme="minorHAnsi" w:hAnsiTheme="minorHAnsi" w:cs="Arial"/>
          <w:color w:val="000000" w:themeColor="text1"/>
          <w:sz w:val="22"/>
          <w:szCs w:val="22"/>
          <w:lang w:val="hr-HR"/>
        </w:rPr>
      </w:pPr>
    </w:p>
    <w:p w14:paraId="6D86A498" w14:textId="77777777" w:rsidR="007751C1" w:rsidRPr="00EA3621" w:rsidRDefault="007751C1" w:rsidP="008B2598">
      <w:pPr>
        <w:keepNext/>
        <w:jc w:val="both"/>
        <w:rPr>
          <w:rFonts w:eastAsia="Times New Roman" w:cs="Arial"/>
          <w:color w:val="000000" w:themeColor="text1"/>
        </w:rPr>
        <w:sectPr w:rsidR="007751C1" w:rsidRPr="00EA3621" w:rsidSect="00B169DB">
          <w:pgSz w:w="16838" w:h="11906" w:orient="landscape"/>
          <w:pgMar w:top="1417" w:right="1417" w:bottom="1417" w:left="1417" w:header="708" w:footer="708" w:gutter="0"/>
          <w:cols w:space="708"/>
          <w:docGrid w:linePitch="360"/>
        </w:sectPr>
      </w:pPr>
    </w:p>
    <w:p w14:paraId="6165525A" w14:textId="77777777" w:rsidR="007751C1" w:rsidRPr="00EA3621" w:rsidRDefault="007751C1" w:rsidP="00DF7365">
      <w:pPr>
        <w:tabs>
          <w:tab w:val="left" w:pos="-720"/>
          <w:tab w:val="left" w:pos="9600"/>
        </w:tabs>
        <w:suppressAutoHyphens/>
        <w:rPr>
          <w:rFonts w:eastAsia="Times New Roman" w:cs="Arial"/>
          <w:color w:val="000000" w:themeColor="text1"/>
        </w:rPr>
      </w:pPr>
    </w:p>
    <w:p w14:paraId="07153FB5" w14:textId="77777777" w:rsidR="007751C1" w:rsidRPr="001A5E0D" w:rsidRDefault="007751C1" w:rsidP="007751C1">
      <w:pPr>
        <w:keepNext/>
        <w:jc w:val="both"/>
        <w:rPr>
          <w:rFonts w:ascii="Arial" w:eastAsia="Times New Roman" w:hAnsi="Arial" w:cs="Arial"/>
          <w:b/>
          <w:bCs/>
          <w:color w:val="000000" w:themeColor="text1"/>
          <w:sz w:val="20"/>
          <w:szCs w:val="20"/>
        </w:rPr>
      </w:pPr>
      <w:bookmarkStart w:id="117" w:name="_Hlk2175999"/>
      <w:r w:rsidRPr="001A5E0D">
        <w:rPr>
          <w:rFonts w:ascii="Arial" w:eastAsia="Times New Roman" w:hAnsi="Arial" w:cs="Arial"/>
          <w:b/>
          <w:bCs/>
          <w:color w:val="000000" w:themeColor="text1"/>
          <w:sz w:val="20"/>
          <w:szCs w:val="20"/>
        </w:rPr>
        <w:t>7.</w:t>
      </w:r>
      <w:r w:rsidRPr="001A5E0D">
        <w:rPr>
          <w:rFonts w:ascii="Arial" w:eastAsia="Times New Roman" w:hAnsi="Arial" w:cs="Arial"/>
          <w:b/>
          <w:bCs/>
          <w:color w:val="000000" w:themeColor="text1"/>
          <w:sz w:val="20"/>
          <w:szCs w:val="20"/>
        </w:rPr>
        <w:tab/>
        <w:t>Operativni troškovi</w:t>
      </w:r>
    </w:p>
    <w:p w14:paraId="5539C3A4" w14:textId="77777777" w:rsidR="007751C1" w:rsidRPr="001A5E0D" w:rsidRDefault="007751C1" w:rsidP="007751C1">
      <w:pPr>
        <w:tabs>
          <w:tab w:val="left" w:pos="-720"/>
          <w:tab w:val="left" w:pos="9600"/>
        </w:tabs>
        <w:suppressAutoHyphens/>
        <w:rPr>
          <w:rFonts w:ascii="Arial" w:eastAsia="Times New Roman" w:hAnsi="Arial" w:cs="Arial"/>
          <w:color w:val="000000" w:themeColor="text1"/>
          <w:spacing w:val="-3"/>
          <w:sz w:val="20"/>
          <w:szCs w:val="20"/>
        </w:rPr>
      </w:pPr>
    </w:p>
    <w:p w14:paraId="24134FF5" w14:textId="77777777" w:rsidR="007751C1" w:rsidRPr="001A5E0D" w:rsidRDefault="007751C1" w:rsidP="007751C1">
      <w:pPr>
        <w:tabs>
          <w:tab w:val="left" w:pos="-720"/>
          <w:tab w:val="left" w:pos="9600"/>
        </w:tabs>
        <w:suppressAutoHyphens/>
        <w:rPr>
          <w:rFonts w:ascii="Arial" w:eastAsia="Times New Roman" w:hAnsi="Arial" w:cs="Arial"/>
          <w:color w:val="000000" w:themeColor="text1"/>
          <w:spacing w:val="-3"/>
          <w:sz w:val="20"/>
          <w:szCs w:val="20"/>
        </w:rPr>
      </w:pPr>
      <w:r w:rsidRPr="001A5E0D">
        <w:rPr>
          <w:rFonts w:ascii="Arial" w:eastAsia="Times New Roman" w:hAnsi="Arial" w:cs="Arial"/>
          <w:color w:val="000000" w:themeColor="text1"/>
          <w:spacing w:val="-3"/>
          <w:sz w:val="20"/>
          <w:szCs w:val="20"/>
        </w:rPr>
        <w:t>Operativni troškovi mogu se prikazati kako slijedi:</w:t>
      </w:r>
    </w:p>
    <w:bookmarkEnd w:id="117"/>
    <w:p w14:paraId="51FD86A2" w14:textId="5D362AC4" w:rsidR="00684E23" w:rsidRDefault="00684E23" w:rsidP="00684E23">
      <w:pPr>
        <w:tabs>
          <w:tab w:val="left" w:pos="-720"/>
          <w:tab w:val="left" w:pos="9600"/>
        </w:tabs>
        <w:suppressAutoHyphens/>
        <w:rPr>
          <w:rFonts w:eastAsia="Times New Roman" w:cs="Arial"/>
          <w:color w:val="000000" w:themeColor="text1"/>
          <w:spacing w:val="-3"/>
        </w:rPr>
      </w:pPr>
    </w:p>
    <w:tbl>
      <w:tblPr>
        <w:tblW w:w="5000" w:type="pct"/>
        <w:tblCellMar>
          <w:left w:w="122" w:type="dxa"/>
          <w:right w:w="122" w:type="dxa"/>
        </w:tblCellMar>
        <w:tblLook w:val="0000" w:firstRow="0" w:lastRow="0" w:firstColumn="0" w:lastColumn="0" w:noHBand="0" w:noVBand="0"/>
      </w:tblPr>
      <w:tblGrid>
        <w:gridCol w:w="2716"/>
        <w:gridCol w:w="1411"/>
        <w:gridCol w:w="1411"/>
        <w:gridCol w:w="1412"/>
        <w:gridCol w:w="1412"/>
        <w:gridCol w:w="1412"/>
        <w:gridCol w:w="1412"/>
        <w:gridCol w:w="1412"/>
        <w:gridCol w:w="1406"/>
      </w:tblGrid>
      <w:tr w:rsidR="00DB24CC" w:rsidRPr="002526B8" w14:paraId="3966370C" w14:textId="77777777" w:rsidTr="00D627E7">
        <w:trPr>
          <w:trHeight w:val="58"/>
        </w:trPr>
        <w:tc>
          <w:tcPr>
            <w:tcW w:w="970" w:type="pct"/>
          </w:tcPr>
          <w:p w14:paraId="42D3EA9B" w14:textId="77777777" w:rsidR="00DB24CC" w:rsidRPr="001A5E0D" w:rsidRDefault="00DB24CC" w:rsidP="00D627E7">
            <w:pPr>
              <w:tabs>
                <w:tab w:val="left" w:pos="-720"/>
              </w:tabs>
              <w:suppressAutoHyphens/>
              <w:jc w:val="right"/>
              <w:rPr>
                <w:rFonts w:ascii="Arial" w:hAnsi="Arial" w:cs="Arial"/>
                <w:spacing w:val="-3"/>
                <w:sz w:val="20"/>
                <w:szCs w:val="20"/>
              </w:rPr>
            </w:pPr>
            <w:bookmarkStart w:id="118" w:name="_Hlk2176042"/>
          </w:p>
        </w:tc>
        <w:tc>
          <w:tcPr>
            <w:tcW w:w="2016" w:type="pct"/>
            <w:gridSpan w:val="4"/>
            <w:vAlign w:val="bottom"/>
          </w:tcPr>
          <w:p w14:paraId="56DC09C9" w14:textId="77777777" w:rsidR="00DB24CC" w:rsidRPr="001A5E0D" w:rsidRDefault="00DB24CC" w:rsidP="00D627E7">
            <w:pPr>
              <w:pStyle w:val="TH"/>
              <w:spacing w:line="240" w:lineRule="auto"/>
              <w:jc w:val="right"/>
              <w:rPr>
                <w:rFonts w:cs="Arial"/>
                <w:sz w:val="20"/>
                <w:lang w:val="hr-HR"/>
              </w:rPr>
            </w:pPr>
            <w:r w:rsidRPr="001A5E0D">
              <w:rPr>
                <w:rFonts w:cs="Arial"/>
                <w:sz w:val="20"/>
                <w:lang w:val="hr-HR"/>
              </w:rPr>
              <w:t>Grupa</w:t>
            </w:r>
          </w:p>
        </w:tc>
        <w:tc>
          <w:tcPr>
            <w:tcW w:w="2014" w:type="pct"/>
            <w:gridSpan w:val="4"/>
            <w:vAlign w:val="bottom"/>
          </w:tcPr>
          <w:p w14:paraId="52704DD1" w14:textId="77777777" w:rsidR="00DB24CC" w:rsidRPr="001A5E0D" w:rsidRDefault="00DB24CC" w:rsidP="00D627E7">
            <w:pPr>
              <w:pStyle w:val="TH"/>
              <w:spacing w:line="240" w:lineRule="auto"/>
              <w:jc w:val="right"/>
              <w:rPr>
                <w:rFonts w:cs="Arial"/>
                <w:sz w:val="20"/>
                <w:lang w:val="hr-HR"/>
              </w:rPr>
            </w:pPr>
            <w:r w:rsidRPr="001A5E0D">
              <w:rPr>
                <w:rFonts w:cs="Arial"/>
                <w:sz w:val="20"/>
                <w:lang w:val="hr-HR"/>
              </w:rPr>
              <w:t>Banka</w:t>
            </w:r>
          </w:p>
        </w:tc>
      </w:tr>
      <w:tr w:rsidR="00DB24CC" w:rsidRPr="002526B8" w14:paraId="5E470512" w14:textId="77777777" w:rsidTr="00D627E7">
        <w:trPr>
          <w:trHeight w:val="58"/>
        </w:trPr>
        <w:tc>
          <w:tcPr>
            <w:tcW w:w="970" w:type="pct"/>
          </w:tcPr>
          <w:p w14:paraId="215AA552" w14:textId="77777777" w:rsidR="00DB24CC" w:rsidRPr="001A5E0D" w:rsidRDefault="00DB24CC" w:rsidP="00D627E7">
            <w:pPr>
              <w:tabs>
                <w:tab w:val="left" w:pos="-720"/>
              </w:tabs>
              <w:suppressAutoHyphens/>
              <w:jc w:val="right"/>
              <w:rPr>
                <w:rFonts w:ascii="Arial" w:hAnsi="Arial" w:cs="Arial"/>
                <w:spacing w:val="-3"/>
                <w:sz w:val="20"/>
                <w:szCs w:val="20"/>
              </w:rPr>
            </w:pPr>
          </w:p>
        </w:tc>
        <w:tc>
          <w:tcPr>
            <w:tcW w:w="1008" w:type="pct"/>
            <w:gridSpan w:val="2"/>
            <w:vAlign w:val="center"/>
          </w:tcPr>
          <w:p w14:paraId="2D850C16" w14:textId="4C3B972E" w:rsidR="00DB24CC" w:rsidRPr="001A5E0D" w:rsidRDefault="00DB24CC" w:rsidP="00D627E7">
            <w:pPr>
              <w:pStyle w:val="TH"/>
              <w:spacing w:line="240" w:lineRule="auto"/>
              <w:jc w:val="center"/>
              <w:rPr>
                <w:rFonts w:cs="Arial"/>
                <w:sz w:val="20"/>
                <w:lang w:val="hr-HR"/>
              </w:rPr>
            </w:pPr>
            <w:r w:rsidRPr="001A5E0D">
              <w:rPr>
                <w:rFonts w:cs="Arial"/>
                <w:sz w:val="20"/>
                <w:lang w:val="hr-HR"/>
              </w:rPr>
              <w:t>202</w:t>
            </w:r>
            <w:r w:rsidR="001E483A" w:rsidRPr="001A5E0D">
              <w:rPr>
                <w:rFonts w:cs="Arial"/>
                <w:sz w:val="20"/>
                <w:lang w:val="hr-HR"/>
              </w:rPr>
              <w:t>2</w:t>
            </w:r>
            <w:r w:rsidRPr="001A5E0D">
              <w:rPr>
                <w:rFonts w:cs="Arial"/>
                <w:sz w:val="20"/>
                <w:lang w:val="hr-HR"/>
              </w:rPr>
              <w:t>.</w:t>
            </w:r>
          </w:p>
        </w:tc>
        <w:tc>
          <w:tcPr>
            <w:tcW w:w="1008" w:type="pct"/>
            <w:gridSpan w:val="2"/>
            <w:vAlign w:val="center"/>
          </w:tcPr>
          <w:p w14:paraId="642D84E7" w14:textId="6008FBF0" w:rsidR="00DB24CC" w:rsidRPr="001A5E0D" w:rsidRDefault="00DB24CC" w:rsidP="00D627E7">
            <w:pPr>
              <w:pStyle w:val="TH"/>
              <w:spacing w:line="240" w:lineRule="auto"/>
              <w:jc w:val="center"/>
              <w:rPr>
                <w:rFonts w:cs="Arial"/>
                <w:sz w:val="20"/>
                <w:lang w:val="hr-HR"/>
              </w:rPr>
            </w:pPr>
            <w:r w:rsidRPr="001A5E0D">
              <w:rPr>
                <w:rFonts w:cs="Arial"/>
                <w:sz w:val="20"/>
                <w:lang w:val="hr-HR"/>
              </w:rPr>
              <w:t>202</w:t>
            </w:r>
            <w:r w:rsidR="001E483A" w:rsidRPr="001A5E0D">
              <w:rPr>
                <w:rFonts w:cs="Arial"/>
                <w:sz w:val="20"/>
                <w:lang w:val="hr-HR"/>
              </w:rPr>
              <w:t>1</w:t>
            </w:r>
            <w:r w:rsidRPr="001A5E0D">
              <w:rPr>
                <w:rFonts w:cs="Arial"/>
                <w:sz w:val="20"/>
                <w:lang w:val="hr-HR"/>
              </w:rPr>
              <w:t>.</w:t>
            </w:r>
          </w:p>
        </w:tc>
        <w:tc>
          <w:tcPr>
            <w:tcW w:w="1008" w:type="pct"/>
            <w:gridSpan w:val="2"/>
            <w:vAlign w:val="center"/>
          </w:tcPr>
          <w:p w14:paraId="415074C0" w14:textId="0BD7D3EE" w:rsidR="00DB24CC" w:rsidRPr="001A5E0D" w:rsidRDefault="00DB24CC" w:rsidP="00D627E7">
            <w:pPr>
              <w:pStyle w:val="TH"/>
              <w:spacing w:line="240" w:lineRule="auto"/>
              <w:jc w:val="center"/>
              <w:rPr>
                <w:rFonts w:cs="Arial"/>
                <w:sz w:val="20"/>
                <w:lang w:val="hr-HR"/>
              </w:rPr>
            </w:pPr>
            <w:r w:rsidRPr="001A5E0D">
              <w:rPr>
                <w:rFonts w:cs="Arial"/>
                <w:sz w:val="20"/>
                <w:lang w:val="hr-HR"/>
              </w:rPr>
              <w:t>202</w:t>
            </w:r>
            <w:r w:rsidR="001E483A" w:rsidRPr="001A5E0D">
              <w:rPr>
                <w:rFonts w:cs="Arial"/>
                <w:sz w:val="20"/>
                <w:lang w:val="hr-HR"/>
              </w:rPr>
              <w:t>2</w:t>
            </w:r>
            <w:r w:rsidRPr="001A5E0D">
              <w:rPr>
                <w:rFonts w:cs="Arial"/>
                <w:sz w:val="20"/>
                <w:lang w:val="hr-HR"/>
              </w:rPr>
              <w:t>.</w:t>
            </w:r>
          </w:p>
        </w:tc>
        <w:tc>
          <w:tcPr>
            <w:tcW w:w="1006" w:type="pct"/>
            <w:gridSpan w:val="2"/>
            <w:vAlign w:val="center"/>
          </w:tcPr>
          <w:p w14:paraId="469BB3A1" w14:textId="3900260B" w:rsidR="00DB24CC" w:rsidRPr="001A5E0D" w:rsidRDefault="00DB24CC" w:rsidP="00D627E7">
            <w:pPr>
              <w:pStyle w:val="TH"/>
              <w:spacing w:line="240" w:lineRule="auto"/>
              <w:jc w:val="center"/>
              <w:rPr>
                <w:rFonts w:cs="Arial"/>
                <w:sz w:val="20"/>
                <w:lang w:val="hr-HR"/>
              </w:rPr>
            </w:pPr>
            <w:r w:rsidRPr="001A5E0D">
              <w:rPr>
                <w:rFonts w:cs="Arial"/>
                <w:sz w:val="20"/>
                <w:lang w:val="hr-HR"/>
              </w:rPr>
              <w:t>202</w:t>
            </w:r>
            <w:r w:rsidR="001E483A" w:rsidRPr="001A5E0D">
              <w:rPr>
                <w:rFonts w:cs="Arial"/>
                <w:sz w:val="20"/>
                <w:lang w:val="hr-HR"/>
              </w:rPr>
              <w:t>1</w:t>
            </w:r>
            <w:r w:rsidRPr="001A5E0D">
              <w:rPr>
                <w:rFonts w:cs="Arial"/>
                <w:sz w:val="20"/>
                <w:lang w:val="hr-HR"/>
              </w:rPr>
              <w:t>.</w:t>
            </w:r>
          </w:p>
        </w:tc>
      </w:tr>
      <w:tr w:rsidR="00DB24CC" w:rsidRPr="002526B8" w14:paraId="621674E7" w14:textId="77777777" w:rsidTr="00D627E7">
        <w:trPr>
          <w:trHeight w:val="58"/>
        </w:trPr>
        <w:tc>
          <w:tcPr>
            <w:tcW w:w="970" w:type="pct"/>
          </w:tcPr>
          <w:p w14:paraId="659A7EB8" w14:textId="77777777" w:rsidR="00DB24CC" w:rsidRPr="001A5E0D" w:rsidRDefault="00DB24CC" w:rsidP="00D627E7">
            <w:pPr>
              <w:tabs>
                <w:tab w:val="left" w:pos="-720"/>
              </w:tabs>
              <w:suppressAutoHyphens/>
              <w:jc w:val="right"/>
              <w:rPr>
                <w:rFonts w:ascii="Arial" w:hAnsi="Arial" w:cs="Arial"/>
                <w:spacing w:val="-3"/>
                <w:sz w:val="20"/>
                <w:szCs w:val="20"/>
              </w:rPr>
            </w:pPr>
          </w:p>
        </w:tc>
        <w:tc>
          <w:tcPr>
            <w:tcW w:w="504" w:type="pct"/>
            <w:vAlign w:val="bottom"/>
          </w:tcPr>
          <w:p w14:paraId="72FC4A5B" w14:textId="77777777" w:rsidR="00DB24CC" w:rsidRPr="001A5E0D" w:rsidRDefault="00DB24CC" w:rsidP="00D627E7">
            <w:pPr>
              <w:pStyle w:val="TT"/>
              <w:tabs>
                <w:tab w:val="clear" w:pos="1202"/>
              </w:tabs>
              <w:jc w:val="right"/>
              <w:rPr>
                <w:rFonts w:cs="Arial"/>
                <w:b/>
                <w:bCs/>
                <w:sz w:val="20"/>
                <w:lang w:val="hr-HR"/>
              </w:rPr>
            </w:pPr>
            <w:r w:rsidRPr="001A5E0D">
              <w:rPr>
                <w:rFonts w:cs="Arial"/>
                <w:b/>
                <w:bCs/>
                <w:sz w:val="20"/>
                <w:lang w:val="hr-HR"/>
              </w:rPr>
              <w:t>Tekuće razdoblje</w:t>
            </w:r>
          </w:p>
        </w:tc>
        <w:tc>
          <w:tcPr>
            <w:tcW w:w="504" w:type="pct"/>
            <w:vAlign w:val="bottom"/>
          </w:tcPr>
          <w:p w14:paraId="53BD8C61" w14:textId="77777777" w:rsidR="00DB24CC" w:rsidRPr="001A5E0D" w:rsidRDefault="00DB24CC" w:rsidP="00D627E7">
            <w:pPr>
              <w:pStyle w:val="TT"/>
              <w:tabs>
                <w:tab w:val="clear" w:pos="1202"/>
              </w:tabs>
              <w:jc w:val="right"/>
              <w:rPr>
                <w:rFonts w:cs="Arial"/>
                <w:b/>
                <w:bCs/>
                <w:sz w:val="20"/>
                <w:lang w:val="hr-HR"/>
              </w:rPr>
            </w:pPr>
            <w:r w:rsidRPr="001A5E0D">
              <w:rPr>
                <w:rFonts w:cs="Arial"/>
                <w:b/>
                <w:bCs/>
                <w:sz w:val="20"/>
                <w:lang w:val="hr-HR"/>
              </w:rPr>
              <w:t>Kumulativ</w:t>
            </w:r>
          </w:p>
        </w:tc>
        <w:tc>
          <w:tcPr>
            <w:tcW w:w="504" w:type="pct"/>
            <w:vAlign w:val="bottom"/>
          </w:tcPr>
          <w:p w14:paraId="29BF40E1" w14:textId="77777777" w:rsidR="00DB24CC" w:rsidRPr="001A5E0D" w:rsidRDefault="00DB24CC" w:rsidP="00D627E7">
            <w:pPr>
              <w:pStyle w:val="TT"/>
              <w:tabs>
                <w:tab w:val="clear" w:pos="1202"/>
              </w:tabs>
              <w:jc w:val="right"/>
              <w:rPr>
                <w:rFonts w:cs="Arial"/>
                <w:b/>
                <w:bCs/>
                <w:sz w:val="20"/>
                <w:lang w:val="hr-HR"/>
              </w:rPr>
            </w:pPr>
            <w:r w:rsidRPr="001A5E0D">
              <w:rPr>
                <w:rFonts w:cs="Arial"/>
                <w:b/>
                <w:bCs/>
                <w:sz w:val="20"/>
                <w:lang w:val="hr-HR"/>
              </w:rPr>
              <w:t>Tekuće razdoblje</w:t>
            </w:r>
          </w:p>
        </w:tc>
        <w:tc>
          <w:tcPr>
            <w:tcW w:w="504" w:type="pct"/>
            <w:vAlign w:val="bottom"/>
          </w:tcPr>
          <w:p w14:paraId="2928B0D6" w14:textId="77777777" w:rsidR="00DB24CC" w:rsidRPr="001A5E0D" w:rsidRDefault="00DB24CC" w:rsidP="00D627E7">
            <w:pPr>
              <w:pStyle w:val="TT"/>
              <w:tabs>
                <w:tab w:val="clear" w:pos="1202"/>
              </w:tabs>
              <w:jc w:val="right"/>
              <w:rPr>
                <w:rFonts w:cs="Arial"/>
                <w:b/>
                <w:bCs/>
                <w:sz w:val="20"/>
                <w:lang w:val="hr-HR"/>
              </w:rPr>
            </w:pPr>
            <w:r w:rsidRPr="001A5E0D">
              <w:rPr>
                <w:rFonts w:cs="Arial"/>
                <w:b/>
                <w:bCs/>
                <w:sz w:val="20"/>
                <w:lang w:val="hr-HR"/>
              </w:rPr>
              <w:t>Kumulativ</w:t>
            </w:r>
          </w:p>
        </w:tc>
        <w:tc>
          <w:tcPr>
            <w:tcW w:w="504" w:type="pct"/>
            <w:vAlign w:val="bottom"/>
          </w:tcPr>
          <w:p w14:paraId="1914C4F5" w14:textId="77777777" w:rsidR="00DB24CC" w:rsidRPr="001A5E0D" w:rsidRDefault="00DB24CC" w:rsidP="00D627E7">
            <w:pPr>
              <w:pStyle w:val="TT"/>
              <w:tabs>
                <w:tab w:val="clear" w:pos="1202"/>
              </w:tabs>
              <w:jc w:val="right"/>
              <w:rPr>
                <w:rFonts w:cs="Arial"/>
                <w:b/>
                <w:bCs/>
                <w:sz w:val="20"/>
                <w:lang w:val="hr-HR"/>
              </w:rPr>
            </w:pPr>
            <w:r w:rsidRPr="001A5E0D">
              <w:rPr>
                <w:rFonts w:cs="Arial"/>
                <w:b/>
                <w:bCs/>
                <w:sz w:val="20"/>
                <w:lang w:val="hr-HR"/>
              </w:rPr>
              <w:t>Tekuće razdoblje</w:t>
            </w:r>
          </w:p>
        </w:tc>
        <w:tc>
          <w:tcPr>
            <w:tcW w:w="504" w:type="pct"/>
            <w:vAlign w:val="bottom"/>
          </w:tcPr>
          <w:p w14:paraId="4CD49BDB" w14:textId="77777777" w:rsidR="00DB24CC" w:rsidRPr="001A5E0D" w:rsidRDefault="00DB24CC" w:rsidP="00D627E7">
            <w:pPr>
              <w:pStyle w:val="TT"/>
              <w:tabs>
                <w:tab w:val="clear" w:pos="1202"/>
              </w:tabs>
              <w:jc w:val="right"/>
              <w:rPr>
                <w:rFonts w:cs="Arial"/>
                <w:b/>
                <w:bCs/>
                <w:sz w:val="20"/>
                <w:lang w:val="hr-HR"/>
              </w:rPr>
            </w:pPr>
            <w:r w:rsidRPr="001A5E0D">
              <w:rPr>
                <w:rFonts w:cs="Arial"/>
                <w:b/>
                <w:bCs/>
                <w:sz w:val="20"/>
                <w:lang w:val="hr-HR"/>
              </w:rPr>
              <w:t>Kumulativ</w:t>
            </w:r>
          </w:p>
        </w:tc>
        <w:tc>
          <w:tcPr>
            <w:tcW w:w="504" w:type="pct"/>
            <w:vAlign w:val="bottom"/>
          </w:tcPr>
          <w:p w14:paraId="136C0AE3" w14:textId="77777777" w:rsidR="00DB24CC" w:rsidRPr="001A5E0D" w:rsidRDefault="00DB24CC" w:rsidP="00D627E7">
            <w:pPr>
              <w:pStyle w:val="TT"/>
              <w:tabs>
                <w:tab w:val="clear" w:pos="1202"/>
              </w:tabs>
              <w:jc w:val="right"/>
              <w:rPr>
                <w:rFonts w:cs="Arial"/>
                <w:b/>
                <w:bCs/>
                <w:sz w:val="20"/>
                <w:lang w:val="hr-HR"/>
              </w:rPr>
            </w:pPr>
            <w:r w:rsidRPr="001A5E0D">
              <w:rPr>
                <w:rFonts w:cs="Arial"/>
                <w:b/>
                <w:bCs/>
                <w:sz w:val="20"/>
                <w:lang w:val="hr-HR"/>
              </w:rPr>
              <w:t>Tekuće razdoblje</w:t>
            </w:r>
          </w:p>
        </w:tc>
        <w:tc>
          <w:tcPr>
            <w:tcW w:w="502" w:type="pct"/>
            <w:vAlign w:val="bottom"/>
          </w:tcPr>
          <w:p w14:paraId="32EA5047" w14:textId="77777777" w:rsidR="00DB24CC" w:rsidRPr="001A5E0D" w:rsidRDefault="00DB24CC" w:rsidP="00D627E7">
            <w:pPr>
              <w:pStyle w:val="TT"/>
              <w:tabs>
                <w:tab w:val="clear" w:pos="1202"/>
              </w:tabs>
              <w:jc w:val="right"/>
              <w:rPr>
                <w:rFonts w:cs="Arial"/>
                <w:b/>
                <w:bCs/>
                <w:sz w:val="20"/>
                <w:lang w:val="hr-HR"/>
              </w:rPr>
            </w:pPr>
            <w:r w:rsidRPr="001A5E0D">
              <w:rPr>
                <w:rFonts w:cs="Arial"/>
                <w:b/>
                <w:bCs/>
                <w:sz w:val="20"/>
                <w:lang w:val="hr-HR"/>
              </w:rPr>
              <w:t>Kumulativ</w:t>
            </w:r>
          </w:p>
        </w:tc>
      </w:tr>
      <w:tr w:rsidR="003A3AB2" w:rsidRPr="002526B8" w14:paraId="2D5A8688" w14:textId="77777777" w:rsidTr="00D627E7">
        <w:tblPrEx>
          <w:tblCellMar>
            <w:left w:w="108" w:type="dxa"/>
            <w:right w:w="108" w:type="dxa"/>
          </w:tblCellMar>
        </w:tblPrEx>
        <w:trPr>
          <w:trHeight w:val="58"/>
        </w:trPr>
        <w:tc>
          <w:tcPr>
            <w:tcW w:w="970" w:type="pct"/>
          </w:tcPr>
          <w:p w14:paraId="128FBC34" w14:textId="77777777" w:rsidR="003A3AB2" w:rsidRPr="001A5E0D" w:rsidRDefault="003A3AB2" w:rsidP="003A3AB2">
            <w:pPr>
              <w:tabs>
                <w:tab w:val="left" w:pos="-720"/>
              </w:tabs>
              <w:suppressAutoHyphens/>
              <w:ind w:right="4144"/>
              <w:jc w:val="right"/>
              <w:rPr>
                <w:rFonts w:ascii="Arial" w:hAnsi="Arial" w:cs="Arial"/>
                <w:sz w:val="20"/>
                <w:szCs w:val="20"/>
              </w:rPr>
            </w:pPr>
          </w:p>
        </w:tc>
        <w:tc>
          <w:tcPr>
            <w:tcW w:w="504" w:type="pct"/>
            <w:vAlign w:val="bottom"/>
          </w:tcPr>
          <w:p w14:paraId="2F33DB27" w14:textId="731B6913"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1.7. - 30.9.</w:t>
            </w:r>
          </w:p>
        </w:tc>
        <w:tc>
          <w:tcPr>
            <w:tcW w:w="504" w:type="pct"/>
            <w:vAlign w:val="bottom"/>
          </w:tcPr>
          <w:p w14:paraId="736B2CD9" w14:textId="3ECB1B47"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1.1. - 30.9.</w:t>
            </w:r>
          </w:p>
        </w:tc>
        <w:tc>
          <w:tcPr>
            <w:tcW w:w="504" w:type="pct"/>
            <w:vAlign w:val="bottom"/>
          </w:tcPr>
          <w:p w14:paraId="71A47E2F" w14:textId="5657A0DD"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1.7. - 30.9.</w:t>
            </w:r>
          </w:p>
        </w:tc>
        <w:tc>
          <w:tcPr>
            <w:tcW w:w="504" w:type="pct"/>
            <w:vAlign w:val="bottom"/>
          </w:tcPr>
          <w:p w14:paraId="4E89CCEE" w14:textId="2D4CE996"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1.1. - 30.9.</w:t>
            </w:r>
          </w:p>
        </w:tc>
        <w:tc>
          <w:tcPr>
            <w:tcW w:w="504" w:type="pct"/>
            <w:vAlign w:val="bottom"/>
          </w:tcPr>
          <w:p w14:paraId="1787AA0B" w14:textId="63F798C2"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1.7. - 30.9.</w:t>
            </w:r>
          </w:p>
        </w:tc>
        <w:tc>
          <w:tcPr>
            <w:tcW w:w="504" w:type="pct"/>
            <w:vAlign w:val="bottom"/>
          </w:tcPr>
          <w:p w14:paraId="4A932AD5" w14:textId="667AE0BF"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1.1. - 30.9.</w:t>
            </w:r>
          </w:p>
        </w:tc>
        <w:tc>
          <w:tcPr>
            <w:tcW w:w="504" w:type="pct"/>
            <w:vAlign w:val="bottom"/>
          </w:tcPr>
          <w:p w14:paraId="0ADF081F" w14:textId="71ADF871"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1.7. - 30.9.</w:t>
            </w:r>
          </w:p>
        </w:tc>
        <w:tc>
          <w:tcPr>
            <w:tcW w:w="502" w:type="pct"/>
            <w:vAlign w:val="bottom"/>
          </w:tcPr>
          <w:p w14:paraId="29473F77" w14:textId="20149AE1"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1.1. - 30.9.</w:t>
            </w:r>
          </w:p>
        </w:tc>
      </w:tr>
      <w:tr w:rsidR="003A3AB2" w:rsidRPr="002526B8" w14:paraId="733CBF45" w14:textId="77777777" w:rsidTr="00D627E7">
        <w:tblPrEx>
          <w:tblCellMar>
            <w:left w:w="108" w:type="dxa"/>
            <w:right w:w="108" w:type="dxa"/>
          </w:tblCellMar>
        </w:tblPrEx>
        <w:trPr>
          <w:trHeight w:val="58"/>
        </w:trPr>
        <w:tc>
          <w:tcPr>
            <w:tcW w:w="970" w:type="pct"/>
          </w:tcPr>
          <w:p w14:paraId="04E7E222" w14:textId="77777777" w:rsidR="003A3AB2" w:rsidRPr="001A5E0D" w:rsidRDefault="003A3AB2" w:rsidP="003A3AB2">
            <w:pPr>
              <w:tabs>
                <w:tab w:val="left" w:pos="-720"/>
              </w:tabs>
              <w:suppressAutoHyphens/>
              <w:ind w:right="4144"/>
              <w:jc w:val="right"/>
              <w:rPr>
                <w:rFonts w:ascii="Arial" w:hAnsi="Arial" w:cs="Arial"/>
                <w:sz w:val="20"/>
                <w:szCs w:val="20"/>
              </w:rPr>
            </w:pPr>
          </w:p>
        </w:tc>
        <w:tc>
          <w:tcPr>
            <w:tcW w:w="504" w:type="pct"/>
            <w:vAlign w:val="bottom"/>
          </w:tcPr>
          <w:p w14:paraId="4EDAD3D8" w14:textId="77777777"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000 kuna</w:t>
            </w:r>
          </w:p>
        </w:tc>
        <w:tc>
          <w:tcPr>
            <w:tcW w:w="504" w:type="pct"/>
            <w:vAlign w:val="bottom"/>
          </w:tcPr>
          <w:p w14:paraId="3BFDE6BA" w14:textId="77777777"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000 kuna</w:t>
            </w:r>
          </w:p>
        </w:tc>
        <w:tc>
          <w:tcPr>
            <w:tcW w:w="504" w:type="pct"/>
            <w:vAlign w:val="bottom"/>
          </w:tcPr>
          <w:p w14:paraId="16893E92" w14:textId="77777777"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000 kuna</w:t>
            </w:r>
          </w:p>
        </w:tc>
        <w:tc>
          <w:tcPr>
            <w:tcW w:w="504" w:type="pct"/>
            <w:vAlign w:val="bottom"/>
          </w:tcPr>
          <w:p w14:paraId="2A322814" w14:textId="77777777"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000 kuna</w:t>
            </w:r>
          </w:p>
        </w:tc>
        <w:tc>
          <w:tcPr>
            <w:tcW w:w="504" w:type="pct"/>
            <w:vAlign w:val="bottom"/>
          </w:tcPr>
          <w:p w14:paraId="61385437" w14:textId="77777777"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000 kuna</w:t>
            </w:r>
          </w:p>
        </w:tc>
        <w:tc>
          <w:tcPr>
            <w:tcW w:w="504" w:type="pct"/>
            <w:vAlign w:val="bottom"/>
          </w:tcPr>
          <w:p w14:paraId="4903B0B9" w14:textId="77777777"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000 kuna</w:t>
            </w:r>
          </w:p>
        </w:tc>
        <w:tc>
          <w:tcPr>
            <w:tcW w:w="504" w:type="pct"/>
            <w:vAlign w:val="bottom"/>
          </w:tcPr>
          <w:p w14:paraId="2D9F94E1" w14:textId="77777777"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000 kuna</w:t>
            </w:r>
          </w:p>
        </w:tc>
        <w:tc>
          <w:tcPr>
            <w:tcW w:w="502" w:type="pct"/>
            <w:vAlign w:val="bottom"/>
          </w:tcPr>
          <w:p w14:paraId="5E1F5640" w14:textId="77777777" w:rsidR="003A3AB2" w:rsidRPr="001A5E0D" w:rsidRDefault="003A3AB2" w:rsidP="003A3AB2">
            <w:pPr>
              <w:pStyle w:val="TT"/>
              <w:tabs>
                <w:tab w:val="clear" w:pos="1202"/>
              </w:tabs>
              <w:jc w:val="right"/>
              <w:rPr>
                <w:rFonts w:cs="Arial"/>
                <w:b/>
                <w:bCs/>
                <w:sz w:val="20"/>
                <w:lang w:val="hr-HR"/>
              </w:rPr>
            </w:pPr>
            <w:r w:rsidRPr="001A5E0D">
              <w:rPr>
                <w:rFonts w:cs="Arial"/>
                <w:b/>
                <w:bCs/>
                <w:sz w:val="20"/>
                <w:lang w:val="hr-HR"/>
              </w:rPr>
              <w:t>000 kuna</w:t>
            </w:r>
          </w:p>
        </w:tc>
      </w:tr>
      <w:tr w:rsidR="003A3AB2" w:rsidRPr="002526B8" w14:paraId="75209F2A" w14:textId="77777777" w:rsidTr="00D627E7">
        <w:trPr>
          <w:trHeight w:hRule="exact" w:val="173"/>
        </w:trPr>
        <w:tc>
          <w:tcPr>
            <w:tcW w:w="970" w:type="pct"/>
          </w:tcPr>
          <w:p w14:paraId="7C82BB17" w14:textId="77777777" w:rsidR="003A3AB2" w:rsidRPr="001A5E0D" w:rsidRDefault="003A3AB2" w:rsidP="003A3AB2">
            <w:pPr>
              <w:pStyle w:val="PH1"/>
              <w:tabs>
                <w:tab w:val="left" w:pos="-720"/>
              </w:tabs>
              <w:suppressAutoHyphens/>
              <w:spacing w:line="240" w:lineRule="auto"/>
              <w:rPr>
                <w:rFonts w:cs="Arial"/>
                <w:bCs/>
                <w:spacing w:val="-3"/>
                <w:sz w:val="20"/>
                <w:lang w:val="hr-HR"/>
              </w:rPr>
            </w:pPr>
          </w:p>
        </w:tc>
        <w:tc>
          <w:tcPr>
            <w:tcW w:w="504" w:type="pct"/>
          </w:tcPr>
          <w:p w14:paraId="3E505977" w14:textId="77777777" w:rsidR="003A3AB2" w:rsidRPr="001A5E0D" w:rsidRDefault="003A3AB2" w:rsidP="003A3AB2">
            <w:pPr>
              <w:tabs>
                <w:tab w:val="left" w:pos="-720"/>
              </w:tabs>
              <w:suppressAutoHyphens/>
              <w:jc w:val="right"/>
              <w:rPr>
                <w:rFonts w:ascii="Arial" w:hAnsi="Arial" w:cs="Arial"/>
                <w:b/>
                <w:spacing w:val="-3"/>
                <w:sz w:val="20"/>
                <w:szCs w:val="20"/>
              </w:rPr>
            </w:pPr>
          </w:p>
        </w:tc>
        <w:tc>
          <w:tcPr>
            <w:tcW w:w="504" w:type="pct"/>
          </w:tcPr>
          <w:p w14:paraId="2B850AAA" w14:textId="77777777" w:rsidR="003A3AB2" w:rsidRPr="001A5E0D" w:rsidRDefault="003A3AB2" w:rsidP="003A3AB2">
            <w:pPr>
              <w:tabs>
                <w:tab w:val="left" w:pos="-720"/>
              </w:tabs>
              <w:suppressAutoHyphens/>
              <w:jc w:val="right"/>
              <w:rPr>
                <w:rFonts w:ascii="Arial" w:hAnsi="Arial" w:cs="Arial"/>
                <w:b/>
                <w:spacing w:val="-3"/>
                <w:sz w:val="20"/>
                <w:szCs w:val="20"/>
              </w:rPr>
            </w:pPr>
          </w:p>
        </w:tc>
        <w:tc>
          <w:tcPr>
            <w:tcW w:w="504" w:type="pct"/>
          </w:tcPr>
          <w:p w14:paraId="29F6ECD5" w14:textId="77777777" w:rsidR="003A3AB2" w:rsidRPr="001A5E0D" w:rsidRDefault="003A3AB2" w:rsidP="003A3AB2">
            <w:pPr>
              <w:tabs>
                <w:tab w:val="left" w:pos="-720"/>
              </w:tabs>
              <w:suppressAutoHyphens/>
              <w:jc w:val="right"/>
              <w:rPr>
                <w:rFonts w:ascii="Arial" w:hAnsi="Arial" w:cs="Arial"/>
                <w:b/>
                <w:spacing w:val="-3"/>
                <w:sz w:val="20"/>
                <w:szCs w:val="20"/>
              </w:rPr>
            </w:pPr>
          </w:p>
        </w:tc>
        <w:tc>
          <w:tcPr>
            <w:tcW w:w="504" w:type="pct"/>
          </w:tcPr>
          <w:p w14:paraId="00E86F64" w14:textId="77777777" w:rsidR="003A3AB2" w:rsidRPr="001A5E0D" w:rsidRDefault="003A3AB2" w:rsidP="003A3AB2">
            <w:pPr>
              <w:tabs>
                <w:tab w:val="left" w:pos="-720"/>
              </w:tabs>
              <w:suppressAutoHyphens/>
              <w:jc w:val="right"/>
              <w:rPr>
                <w:rFonts w:ascii="Arial" w:hAnsi="Arial" w:cs="Arial"/>
                <w:b/>
                <w:spacing w:val="-3"/>
                <w:sz w:val="20"/>
                <w:szCs w:val="20"/>
              </w:rPr>
            </w:pPr>
          </w:p>
        </w:tc>
        <w:tc>
          <w:tcPr>
            <w:tcW w:w="504" w:type="pct"/>
          </w:tcPr>
          <w:p w14:paraId="7005F1CB" w14:textId="77777777" w:rsidR="003A3AB2" w:rsidRPr="001A5E0D" w:rsidRDefault="003A3AB2" w:rsidP="003A3AB2">
            <w:pPr>
              <w:tabs>
                <w:tab w:val="left" w:pos="-720"/>
              </w:tabs>
              <w:suppressAutoHyphens/>
              <w:jc w:val="right"/>
              <w:rPr>
                <w:rFonts w:ascii="Arial" w:hAnsi="Arial" w:cs="Arial"/>
                <w:b/>
                <w:spacing w:val="-3"/>
                <w:sz w:val="20"/>
                <w:szCs w:val="20"/>
              </w:rPr>
            </w:pPr>
          </w:p>
        </w:tc>
        <w:tc>
          <w:tcPr>
            <w:tcW w:w="504" w:type="pct"/>
          </w:tcPr>
          <w:p w14:paraId="2F19E7DE" w14:textId="77777777" w:rsidR="003A3AB2" w:rsidRPr="001A5E0D" w:rsidRDefault="003A3AB2" w:rsidP="003A3AB2">
            <w:pPr>
              <w:tabs>
                <w:tab w:val="left" w:pos="-720"/>
              </w:tabs>
              <w:suppressAutoHyphens/>
              <w:jc w:val="right"/>
              <w:rPr>
                <w:rFonts w:ascii="Arial" w:hAnsi="Arial" w:cs="Arial"/>
                <w:b/>
                <w:spacing w:val="-3"/>
                <w:sz w:val="20"/>
                <w:szCs w:val="20"/>
              </w:rPr>
            </w:pPr>
          </w:p>
        </w:tc>
        <w:tc>
          <w:tcPr>
            <w:tcW w:w="504" w:type="pct"/>
          </w:tcPr>
          <w:p w14:paraId="0FE0FD0D" w14:textId="77777777" w:rsidR="003A3AB2" w:rsidRPr="001A5E0D" w:rsidRDefault="003A3AB2" w:rsidP="003A3AB2">
            <w:pPr>
              <w:tabs>
                <w:tab w:val="left" w:pos="-720"/>
              </w:tabs>
              <w:suppressAutoHyphens/>
              <w:jc w:val="right"/>
              <w:rPr>
                <w:rFonts w:ascii="Arial" w:hAnsi="Arial" w:cs="Arial"/>
                <w:b/>
                <w:spacing w:val="-3"/>
                <w:sz w:val="20"/>
                <w:szCs w:val="20"/>
              </w:rPr>
            </w:pPr>
          </w:p>
        </w:tc>
        <w:tc>
          <w:tcPr>
            <w:tcW w:w="502" w:type="pct"/>
          </w:tcPr>
          <w:p w14:paraId="4558A78D" w14:textId="77777777" w:rsidR="003A3AB2" w:rsidRPr="001A5E0D" w:rsidRDefault="003A3AB2" w:rsidP="003A3AB2">
            <w:pPr>
              <w:tabs>
                <w:tab w:val="left" w:pos="-720"/>
              </w:tabs>
              <w:suppressAutoHyphens/>
              <w:jc w:val="right"/>
              <w:rPr>
                <w:rFonts w:ascii="Arial" w:hAnsi="Arial" w:cs="Arial"/>
                <w:b/>
                <w:spacing w:val="-3"/>
                <w:sz w:val="20"/>
                <w:szCs w:val="20"/>
              </w:rPr>
            </w:pPr>
          </w:p>
        </w:tc>
      </w:tr>
      <w:tr w:rsidR="00F1197A" w:rsidRPr="002526B8" w14:paraId="4E92D382" w14:textId="77777777" w:rsidTr="001A5E0D">
        <w:trPr>
          <w:trHeight w:val="468"/>
        </w:trPr>
        <w:tc>
          <w:tcPr>
            <w:tcW w:w="970" w:type="pct"/>
            <w:vAlign w:val="bottom"/>
          </w:tcPr>
          <w:p w14:paraId="7F871161" w14:textId="77777777" w:rsidR="00F1197A" w:rsidRPr="001A5E0D" w:rsidRDefault="00F1197A" w:rsidP="00F1197A">
            <w:pPr>
              <w:pStyle w:val="TT"/>
              <w:rPr>
                <w:rFonts w:cs="Arial"/>
                <w:sz w:val="20"/>
                <w:lang w:val="hr-HR"/>
              </w:rPr>
            </w:pPr>
            <w:r w:rsidRPr="001A5E0D">
              <w:rPr>
                <w:rFonts w:cs="Arial"/>
                <w:sz w:val="20"/>
                <w:lang w:val="hr-HR"/>
              </w:rPr>
              <w:t>7. a) Troškovi osoblja</w:t>
            </w:r>
          </w:p>
        </w:tc>
        <w:tc>
          <w:tcPr>
            <w:tcW w:w="504" w:type="pct"/>
            <w:tcBorders>
              <w:top w:val="nil"/>
              <w:left w:val="nil"/>
              <w:bottom w:val="nil"/>
              <w:right w:val="nil"/>
            </w:tcBorders>
            <w:shd w:val="clear" w:color="auto" w:fill="auto"/>
            <w:vAlign w:val="bottom"/>
          </w:tcPr>
          <w:p w14:paraId="7BB2B1A4" w14:textId="58C6CA0E" w:rsidR="00F1197A" w:rsidRPr="001A5E0D" w:rsidRDefault="00F1197A" w:rsidP="00F1197A">
            <w:pPr>
              <w:pStyle w:val="TT"/>
              <w:jc w:val="right"/>
              <w:rPr>
                <w:rFonts w:cs="Arial"/>
                <w:sz w:val="20"/>
              </w:rPr>
            </w:pPr>
            <w:r w:rsidRPr="001A5E0D">
              <w:rPr>
                <w:rFonts w:cs="Arial"/>
                <w:sz w:val="20"/>
              </w:rPr>
              <w:t xml:space="preserve"> 26.483 </w:t>
            </w:r>
          </w:p>
        </w:tc>
        <w:tc>
          <w:tcPr>
            <w:tcW w:w="504" w:type="pct"/>
            <w:tcBorders>
              <w:top w:val="nil"/>
              <w:left w:val="nil"/>
              <w:bottom w:val="nil"/>
              <w:right w:val="nil"/>
            </w:tcBorders>
            <w:shd w:val="clear" w:color="auto" w:fill="auto"/>
            <w:vAlign w:val="bottom"/>
          </w:tcPr>
          <w:p w14:paraId="1155E714" w14:textId="5D425CB7" w:rsidR="00F1197A" w:rsidRPr="001A5E0D" w:rsidRDefault="00F1197A" w:rsidP="00F1197A">
            <w:pPr>
              <w:pStyle w:val="TT"/>
              <w:jc w:val="right"/>
              <w:rPr>
                <w:rFonts w:cs="Arial"/>
                <w:sz w:val="20"/>
              </w:rPr>
            </w:pPr>
            <w:r w:rsidRPr="001A5E0D">
              <w:rPr>
                <w:rFonts w:cs="Arial"/>
                <w:sz w:val="20"/>
              </w:rPr>
              <w:t xml:space="preserve"> 78.233 </w:t>
            </w:r>
          </w:p>
        </w:tc>
        <w:tc>
          <w:tcPr>
            <w:tcW w:w="504" w:type="pct"/>
            <w:tcBorders>
              <w:top w:val="nil"/>
              <w:left w:val="nil"/>
              <w:bottom w:val="nil"/>
              <w:right w:val="nil"/>
            </w:tcBorders>
            <w:shd w:val="clear" w:color="auto" w:fill="auto"/>
            <w:vAlign w:val="bottom"/>
          </w:tcPr>
          <w:p w14:paraId="278E9F8B" w14:textId="000EED71" w:rsidR="00F1197A" w:rsidRPr="001A5E0D" w:rsidRDefault="00F1197A" w:rsidP="00F1197A">
            <w:pPr>
              <w:pStyle w:val="TT"/>
              <w:jc w:val="right"/>
              <w:rPr>
                <w:rFonts w:cs="Arial"/>
                <w:spacing w:val="-3"/>
                <w:sz w:val="20"/>
                <w:lang w:val="hr-HR"/>
              </w:rPr>
            </w:pPr>
            <w:r w:rsidRPr="001A5E0D">
              <w:rPr>
                <w:rFonts w:cs="Arial"/>
                <w:sz w:val="20"/>
              </w:rPr>
              <w:t xml:space="preserve"> 25.643 </w:t>
            </w:r>
          </w:p>
        </w:tc>
        <w:tc>
          <w:tcPr>
            <w:tcW w:w="504" w:type="pct"/>
            <w:tcBorders>
              <w:top w:val="nil"/>
              <w:left w:val="nil"/>
              <w:bottom w:val="nil"/>
              <w:right w:val="nil"/>
            </w:tcBorders>
            <w:shd w:val="clear" w:color="auto" w:fill="auto"/>
            <w:vAlign w:val="bottom"/>
          </w:tcPr>
          <w:p w14:paraId="258B5098" w14:textId="3BD07C2D" w:rsidR="00F1197A" w:rsidRPr="001A5E0D" w:rsidRDefault="00F1197A" w:rsidP="00F1197A">
            <w:pPr>
              <w:pStyle w:val="TT"/>
              <w:jc w:val="right"/>
              <w:rPr>
                <w:rFonts w:cs="Arial"/>
                <w:spacing w:val="-3"/>
                <w:sz w:val="20"/>
                <w:lang w:val="hr-HR"/>
              </w:rPr>
            </w:pPr>
            <w:r w:rsidRPr="001A5E0D">
              <w:rPr>
                <w:rFonts w:cs="Arial"/>
                <w:sz w:val="20"/>
              </w:rPr>
              <w:t xml:space="preserve"> 73.960 </w:t>
            </w:r>
          </w:p>
        </w:tc>
        <w:tc>
          <w:tcPr>
            <w:tcW w:w="504" w:type="pct"/>
            <w:tcBorders>
              <w:top w:val="nil"/>
              <w:left w:val="nil"/>
              <w:bottom w:val="nil"/>
              <w:right w:val="nil"/>
            </w:tcBorders>
            <w:shd w:val="clear" w:color="auto" w:fill="auto"/>
            <w:vAlign w:val="bottom"/>
          </w:tcPr>
          <w:p w14:paraId="6C9F9A6D" w14:textId="6900CDC4" w:rsidR="00F1197A" w:rsidRPr="001A5E0D" w:rsidRDefault="00F1197A" w:rsidP="00F1197A">
            <w:pPr>
              <w:pStyle w:val="TT"/>
              <w:jc w:val="right"/>
              <w:rPr>
                <w:rFonts w:cs="Arial"/>
                <w:spacing w:val="-3"/>
                <w:sz w:val="20"/>
                <w:lang w:val="hr-HR"/>
              </w:rPr>
            </w:pPr>
            <w:r w:rsidRPr="00F1197A">
              <w:rPr>
                <w:rFonts w:cs="Arial"/>
                <w:spacing w:val="-3"/>
                <w:sz w:val="20"/>
                <w:lang w:val="hr-HR"/>
              </w:rPr>
              <w:t>25.278</w:t>
            </w:r>
          </w:p>
        </w:tc>
        <w:tc>
          <w:tcPr>
            <w:tcW w:w="504" w:type="pct"/>
            <w:tcBorders>
              <w:top w:val="nil"/>
              <w:left w:val="nil"/>
              <w:bottom w:val="nil"/>
              <w:right w:val="nil"/>
            </w:tcBorders>
            <w:shd w:val="clear" w:color="auto" w:fill="auto"/>
            <w:vAlign w:val="bottom"/>
          </w:tcPr>
          <w:p w14:paraId="41F4452D" w14:textId="3413C103" w:rsidR="00F1197A" w:rsidRPr="001A5E0D" w:rsidRDefault="00F1197A" w:rsidP="00F1197A">
            <w:pPr>
              <w:pStyle w:val="TT"/>
              <w:jc w:val="right"/>
              <w:rPr>
                <w:rFonts w:cs="Arial"/>
                <w:spacing w:val="-3"/>
                <w:sz w:val="20"/>
                <w:lang w:val="hr-HR"/>
              </w:rPr>
            </w:pPr>
            <w:r w:rsidRPr="00F1197A">
              <w:rPr>
                <w:rFonts w:cs="Arial"/>
                <w:spacing w:val="-3"/>
                <w:sz w:val="20"/>
                <w:lang w:val="hr-HR"/>
              </w:rPr>
              <w:t>74.615</w:t>
            </w:r>
          </w:p>
        </w:tc>
        <w:tc>
          <w:tcPr>
            <w:tcW w:w="504" w:type="pct"/>
            <w:tcBorders>
              <w:top w:val="nil"/>
              <w:left w:val="nil"/>
              <w:bottom w:val="nil"/>
              <w:right w:val="nil"/>
            </w:tcBorders>
            <w:shd w:val="clear" w:color="auto" w:fill="auto"/>
            <w:vAlign w:val="bottom"/>
          </w:tcPr>
          <w:p w14:paraId="530EB9AC" w14:textId="25B25EB7" w:rsidR="00F1197A" w:rsidRPr="001A5E0D" w:rsidRDefault="00F1197A" w:rsidP="00F1197A">
            <w:pPr>
              <w:pStyle w:val="TT"/>
              <w:jc w:val="right"/>
              <w:rPr>
                <w:rFonts w:cs="Arial"/>
                <w:spacing w:val="-3"/>
                <w:sz w:val="20"/>
                <w:lang w:val="hr-HR"/>
              </w:rPr>
            </w:pPr>
            <w:r w:rsidRPr="001A5E0D">
              <w:rPr>
                <w:rFonts w:cs="Arial"/>
                <w:sz w:val="20"/>
              </w:rPr>
              <w:t xml:space="preserve"> 24.459 </w:t>
            </w:r>
          </w:p>
        </w:tc>
        <w:tc>
          <w:tcPr>
            <w:tcW w:w="502" w:type="pct"/>
            <w:tcBorders>
              <w:top w:val="nil"/>
              <w:left w:val="nil"/>
              <w:bottom w:val="nil"/>
              <w:right w:val="nil"/>
            </w:tcBorders>
            <w:shd w:val="clear" w:color="auto" w:fill="auto"/>
            <w:vAlign w:val="bottom"/>
          </w:tcPr>
          <w:p w14:paraId="76F5CBA8" w14:textId="5B40321A" w:rsidR="00F1197A" w:rsidRPr="001A5E0D" w:rsidRDefault="00F1197A" w:rsidP="00F1197A">
            <w:pPr>
              <w:pStyle w:val="TT"/>
              <w:jc w:val="right"/>
              <w:rPr>
                <w:rFonts w:cs="Arial"/>
                <w:spacing w:val="-3"/>
                <w:sz w:val="20"/>
                <w:lang w:val="hr-HR"/>
              </w:rPr>
            </w:pPr>
            <w:r w:rsidRPr="001A5E0D">
              <w:rPr>
                <w:rFonts w:cs="Arial"/>
                <w:sz w:val="20"/>
              </w:rPr>
              <w:t xml:space="preserve"> 70.319 </w:t>
            </w:r>
          </w:p>
        </w:tc>
      </w:tr>
      <w:tr w:rsidR="00E16EB8" w:rsidRPr="002526B8" w14:paraId="38837D2B" w14:textId="77777777" w:rsidTr="001A5E0D">
        <w:trPr>
          <w:trHeight w:val="20"/>
        </w:trPr>
        <w:tc>
          <w:tcPr>
            <w:tcW w:w="970" w:type="pct"/>
            <w:vAlign w:val="bottom"/>
          </w:tcPr>
          <w:p w14:paraId="71C8F638" w14:textId="77777777" w:rsidR="00E16EB8" w:rsidRPr="001A5E0D" w:rsidRDefault="00E16EB8" w:rsidP="00E16EB8">
            <w:pPr>
              <w:pStyle w:val="TT"/>
              <w:rPr>
                <w:rFonts w:cs="Arial"/>
                <w:sz w:val="20"/>
                <w:lang w:val="hr-HR"/>
              </w:rPr>
            </w:pPr>
          </w:p>
        </w:tc>
        <w:tc>
          <w:tcPr>
            <w:tcW w:w="504" w:type="pct"/>
            <w:tcBorders>
              <w:top w:val="nil"/>
              <w:left w:val="nil"/>
              <w:bottom w:val="nil"/>
              <w:right w:val="nil"/>
            </w:tcBorders>
            <w:shd w:val="clear" w:color="auto" w:fill="auto"/>
            <w:vAlign w:val="bottom"/>
          </w:tcPr>
          <w:p w14:paraId="459AB3EF"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5AF5BFC0"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20CA001E"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007350CD"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62EF6A0A" w14:textId="77777777" w:rsidR="00E16EB8" w:rsidRPr="001A5E0D" w:rsidRDefault="00E16EB8" w:rsidP="00E16EB8">
            <w:pPr>
              <w:pStyle w:val="TT"/>
              <w:jc w:val="right"/>
              <w:rPr>
                <w:rFonts w:cs="Arial"/>
                <w:spacing w:val="-3"/>
                <w:sz w:val="20"/>
                <w:lang w:val="hr-HR"/>
              </w:rPr>
            </w:pPr>
          </w:p>
        </w:tc>
        <w:tc>
          <w:tcPr>
            <w:tcW w:w="504" w:type="pct"/>
            <w:tcBorders>
              <w:top w:val="nil"/>
              <w:left w:val="nil"/>
              <w:bottom w:val="nil"/>
              <w:right w:val="nil"/>
            </w:tcBorders>
            <w:shd w:val="clear" w:color="auto" w:fill="auto"/>
            <w:vAlign w:val="bottom"/>
          </w:tcPr>
          <w:p w14:paraId="15C3E9DD" w14:textId="77777777" w:rsidR="00E16EB8" w:rsidRPr="001A5E0D" w:rsidRDefault="00E16EB8" w:rsidP="00E16EB8">
            <w:pPr>
              <w:pStyle w:val="TT"/>
              <w:jc w:val="right"/>
              <w:rPr>
                <w:rFonts w:cs="Arial"/>
                <w:spacing w:val="-3"/>
                <w:sz w:val="20"/>
                <w:lang w:val="hr-HR"/>
              </w:rPr>
            </w:pPr>
          </w:p>
        </w:tc>
        <w:tc>
          <w:tcPr>
            <w:tcW w:w="504" w:type="pct"/>
            <w:tcBorders>
              <w:top w:val="nil"/>
              <w:left w:val="nil"/>
              <w:bottom w:val="nil"/>
              <w:right w:val="nil"/>
            </w:tcBorders>
            <w:shd w:val="clear" w:color="auto" w:fill="auto"/>
            <w:vAlign w:val="bottom"/>
          </w:tcPr>
          <w:p w14:paraId="17EF7544" w14:textId="77777777" w:rsidR="00E16EB8" w:rsidRPr="001A5E0D" w:rsidRDefault="00E16EB8" w:rsidP="00E16EB8">
            <w:pPr>
              <w:pStyle w:val="TT"/>
              <w:jc w:val="right"/>
              <w:rPr>
                <w:rFonts w:cs="Arial"/>
                <w:color w:val="000000"/>
                <w:sz w:val="20"/>
                <w:lang w:val="hr-HR"/>
              </w:rPr>
            </w:pPr>
          </w:p>
        </w:tc>
        <w:tc>
          <w:tcPr>
            <w:tcW w:w="502" w:type="pct"/>
            <w:tcBorders>
              <w:top w:val="nil"/>
              <w:left w:val="nil"/>
              <w:bottom w:val="nil"/>
              <w:right w:val="nil"/>
            </w:tcBorders>
            <w:shd w:val="clear" w:color="auto" w:fill="auto"/>
            <w:vAlign w:val="bottom"/>
          </w:tcPr>
          <w:p w14:paraId="58726B19" w14:textId="77777777" w:rsidR="00E16EB8" w:rsidRPr="001A5E0D" w:rsidRDefault="00E16EB8" w:rsidP="00E16EB8">
            <w:pPr>
              <w:pStyle w:val="TT"/>
              <w:jc w:val="right"/>
              <w:rPr>
                <w:rFonts w:cs="Arial"/>
                <w:color w:val="000000"/>
                <w:sz w:val="20"/>
                <w:lang w:val="hr-HR"/>
              </w:rPr>
            </w:pPr>
          </w:p>
        </w:tc>
      </w:tr>
      <w:tr w:rsidR="00E16EB8" w:rsidRPr="002526B8" w14:paraId="5211F7F7" w14:textId="77777777" w:rsidTr="001A5E0D">
        <w:trPr>
          <w:trHeight w:val="20"/>
        </w:trPr>
        <w:tc>
          <w:tcPr>
            <w:tcW w:w="970" w:type="pct"/>
            <w:vAlign w:val="bottom"/>
          </w:tcPr>
          <w:p w14:paraId="2765A15B" w14:textId="77777777" w:rsidR="00E16EB8" w:rsidRPr="001A5E0D" w:rsidRDefault="00E16EB8" w:rsidP="00E16EB8">
            <w:pPr>
              <w:pStyle w:val="TT"/>
              <w:rPr>
                <w:rFonts w:cs="Arial"/>
                <w:sz w:val="20"/>
                <w:lang w:val="hr-HR"/>
              </w:rPr>
            </w:pPr>
            <w:r w:rsidRPr="001A5E0D">
              <w:rPr>
                <w:rFonts w:cs="Arial"/>
                <w:sz w:val="20"/>
                <w:lang w:val="hr-HR"/>
              </w:rPr>
              <w:t>7. b) Amortizacija</w:t>
            </w:r>
          </w:p>
        </w:tc>
        <w:tc>
          <w:tcPr>
            <w:tcW w:w="504" w:type="pct"/>
            <w:tcBorders>
              <w:top w:val="nil"/>
              <w:left w:val="nil"/>
              <w:bottom w:val="nil"/>
              <w:right w:val="nil"/>
            </w:tcBorders>
            <w:shd w:val="clear" w:color="auto" w:fill="auto"/>
            <w:vAlign w:val="bottom"/>
          </w:tcPr>
          <w:p w14:paraId="00EBE585" w14:textId="38C68B7C" w:rsidR="00E16EB8" w:rsidRPr="001A5E0D" w:rsidRDefault="00F1197A" w:rsidP="00E16EB8">
            <w:pPr>
              <w:pStyle w:val="TT"/>
              <w:jc w:val="right"/>
              <w:rPr>
                <w:rFonts w:cs="Arial"/>
                <w:spacing w:val="-3"/>
                <w:sz w:val="20"/>
                <w:lang w:val="hr-HR"/>
              </w:rPr>
            </w:pPr>
            <w:r w:rsidRPr="00F1197A">
              <w:rPr>
                <w:rFonts w:cs="Arial"/>
                <w:spacing w:val="-3"/>
                <w:sz w:val="20"/>
                <w:lang w:val="hr-HR"/>
              </w:rPr>
              <w:t>2.919</w:t>
            </w:r>
          </w:p>
        </w:tc>
        <w:tc>
          <w:tcPr>
            <w:tcW w:w="504" w:type="pct"/>
            <w:tcBorders>
              <w:top w:val="nil"/>
              <w:left w:val="nil"/>
              <w:bottom w:val="nil"/>
              <w:right w:val="nil"/>
            </w:tcBorders>
            <w:shd w:val="clear" w:color="auto" w:fill="auto"/>
            <w:vAlign w:val="bottom"/>
          </w:tcPr>
          <w:p w14:paraId="74D0E166" w14:textId="1B37E6E9" w:rsidR="00E16EB8" w:rsidRPr="001A5E0D" w:rsidRDefault="00F1197A" w:rsidP="00E16EB8">
            <w:pPr>
              <w:pStyle w:val="TT"/>
              <w:jc w:val="right"/>
              <w:rPr>
                <w:rFonts w:cs="Arial"/>
                <w:spacing w:val="-3"/>
                <w:sz w:val="20"/>
                <w:lang w:val="hr-HR"/>
              </w:rPr>
            </w:pPr>
            <w:r w:rsidRPr="00F1197A">
              <w:rPr>
                <w:rFonts w:cs="Arial"/>
                <w:spacing w:val="-3"/>
                <w:sz w:val="20"/>
                <w:lang w:val="hr-HR"/>
              </w:rPr>
              <w:t>8.716</w:t>
            </w:r>
          </w:p>
        </w:tc>
        <w:tc>
          <w:tcPr>
            <w:tcW w:w="504" w:type="pct"/>
            <w:tcBorders>
              <w:top w:val="nil"/>
              <w:left w:val="nil"/>
              <w:bottom w:val="nil"/>
              <w:right w:val="nil"/>
            </w:tcBorders>
            <w:shd w:val="clear" w:color="auto" w:fill="auto"/>
            <w:vAlign w:val="bottom"/>
          </w:tcPr>
          <w:p w14:paraId="0C640E34" w14:textId="41C2E2CE" w:rsidR="00E16EB8" w:rsidRPr="001A5E0D" w:rsidRDefault="00E16EB8" w:rsidP="00E16EB8">
            <w:pPr>
              <w:pStyle w:val="TT"/>
              <w:jc w:val="right"/>
              <w:rPr>
                <w:rFonts w:cs="Arial"/>
                <w:spacing w:val="-3"/>
                <w:sz w:val="20"/>
                <w:lang w:val="hr-HR"/>
              </w:rPr>
            </w:pPr>
            <w:r w:rsidRPr="001A5E0D">
              <w:rPr>
                <w:rFonts w:cs="Arial"/>
                <w:sz w:val="20"/>
              </w:rPr>
              <w:t xml:space="preserve"> 2.865 </w:t>
            </w:r>
          </w:p>
        </w:tc>
        <w:tc>
          <w:tcPr>
            <w:tcW w:w="504" w:type="pct"/>
            <w:tcBorders>
              <w:top w:val="nil"/>
              <w:left w:val="nil"/>
              <w:bottom w:val="nil"/>
              <w:right w:val="nil"/>
            </w:tcBorders>
            <w:shd w:val="clear" w:color="auto" w:fill="auto"/>
            <w:vAlign w:val="bottom"/>
          </w:tcPr>
          <w:p w14:paraId="7581A18D" w14:textId="18EB2060" w:rsidR="00E16EB8" w:rsidRPr="001A5E0D" w:rsidRDefault="00E16EB8" w:rsidP="00E16EB8">
            <w:pPr>
              <w:pStyle w:val="TT"/>
              <w:jc w:val="right"/>
              <w:rPr>
                <w:rFonts w:cs="Arial"/>
                <w:spacing w:val="-3"/>
                <w:sz w:val="20"/>
                <w:lang w:val="hr-HR"/>
              </w:rPr>
            </w:pPr>
            <w:r w:rsidRPr="001A5E0D">
              <w:rPr>
                <w:rFonts w:cs="Arial"/>
                <w:sz w:val="20"/>
              </w:rPr>
              <w:t xml:space="preserve"> 8.441 </w:t>
            </w:r>
          </w:p>
        </w:tc>
        <w:tc>
          <w:tcPr>
            <w:tcW w:w="504" w:type="pct"/>
            <w:tcBorders>
              <w:top w:val="nil"/>
              <w:left w:val="nil"/>
              <w:bottom w:val="nil"/>
              <w:right w:val="nil"/>
            </w:tcBorders>
            <w:shd w:val="clear" w:color="auto" w:fill="auto"/>
            <w:vAlign w:val="bottom"/>
          </w:tcPr>
          <w:p w14:paraId="091F9510" w14:textId="26B3F132" w:rsidR="00E16EB8" w:rsidRPr="001A5E0D" w:rsidRDefault="00F1197A" w:rsidP="00E16EB8">
            <w:pPr>
              <w:pStyle w:val="TT"/>
              <w:jc w:val="right"/>
              <w:rPr>
                <w:rFonts w:cs="Arial"/>
                <w:spacing w:val="-3"/>
                <w:sz w:val="20"/>
                <w:lang w:val="hr-HR"/>
              </w:rPr>
            </w:pPr>
            <w:r w:rsidRPr="00F1197A">
              <w:rPr>
                <w:rFonts w:cs="Arial"/>
                <w:spacing w:val="-3"/>
                <w:sz w:val="20"/>
                <w:lang w:val="hr-HR"/>
              </w:rPr>
              <w:t>2.835</w:t>
            </w:r>
          </w:p>
        </w:tc>
        <w:tc>
          <w:tcPr>
            <w:tcW w:w="504" w:type="pct"/>
            <w:tcBorders>
              <w:top w:val="nil"/>
              <w:left w:val="nil"/>
              <w:bottom w:val="nil"/>
              <w:right w:val="nil"/>
            </w:tcBorders>
            <w:shd w:val="clear" w:color="auto" w:fill="auto"/>
            <w:vAlign w:val="bottom"/>
          </w:tcPr>
          <w:p w14:paraId="1BA63D96" w14:textId="083E4DD3" w:rsidR="00E16EB8" w:rsidRPr="001A5E0D" w:rsidRDefault="00F1197A" w:rsidP="00E16EB8">
            <w:pPr>
              <w:pStyle w:val="TT"/>
              <w:jc w:val="right"/>
              <w:rPr>
                <w:rFonts w:cs="Arial"/>
                <w:spacing w:val="-3"/>
                <w:sz w:val="20"/>
                <w:lang w:val="hr-HR"/>
              </w:rPr>
            </w:pPr>
            <w:r w:rsidRPr="00F1197A">
              <w:rPr>
                <w:rFonts w:cs="Arial"/>
                <w:spacing w:val="-3"/>
                <w:sz w:val="20"/>
                <w:lang w:val="hr-HR"/>
              </w:rPr>
              <w:t>8.449</w:t>
            </w:r>
          </w:p>
        </w:tc>
        <w:tc>
          <w:tcPr>
            <w:tcW w:w="504" w:type="pct"/>
            <w:tcBorders>
              <w:top w:val="nil"/>
              <w:left w:val="nil"/>
              <w:bottom w:val="nil"/>
              <w:right w:val="nil"/>
            </w:tcBorders>
            <w:shd w:val="clear" w:color="auto" w:fill="auto"/>
            <w:vAlign w:val="bottom"/>
          </w:tcPr>
          <w:p w14:paraId="539574DD" w14:textId="4584DF6F" w:rsidR="00E16EB8" w:rsidRPr="001A5E0D" w:rsidRDefault="00E16EB8" w:rsidP="00E16EB8">
            <w:pPr>
              <w:pStyle w:val="TT"/>
              <w:jc w:val="right"/>
              <w:rPr>
                <w:rFonts w:cs="Arial"/>
                <w:spacing w:val="-3"/>
                <w:sz w:val="20"/>
                <w:lang w:val="hr-HR"/>
              </w:rPr>
            </w:pPr>
            <w:r w:rsidRPr="001A5E0D">
              <w:rPr>
                <w:rFonts w:cs="Arial"/>
                <w:sz w:val="20"/>
              </w:rPr>
              <w:t xml:space="preserve"> 2.786 </w:t>
            </w:r>
          </w:p>
        </w:tc>
        <w:tc>
          <w:tcPr>
            <w:tcW w:w="502" w:type="pct"/>
            <w:tcBorders>
              <w:top w:val="nil"/>
              <w:left w:val="nil"/>
              <w:bottom w:val="nil"/>
              <w:right w:val="nil"/>
            </w:tcBorders>
            <w:shd w:val="clear" w:color="auto" w:fill="auto"/>
            <w:vAlign w:val="bottom"/>
          </w:tcPr>
          <w:p w14:paraId="27B1262B" w14:textId="61869E31" w:rsidR="00E16EB8" w:rsidRPr="001A5E0D" w:rsidRDefault="00E16EB8" w:rsidP="00E16EB8">
            <w:pPr>
              <w:pStyle w:val="TT"/>
              <w:jc w:val="right"/>
              <w:rPr>
                <w:rFonts w:cs="Arial"/>
                <w:spacing w:val="-3"/>
                <w:sz w:val="20"/>
                <w:lang w:val="hr-HR"/>
              </w:rPr>
            </w:pPr>
            <w:r w:rsidRPr="001A5E0D">
              <w:rPr>
                <w:rFonts w:cs="Arial"/>
                <w:sz w:val="20"/>
              </w:rPr>
              <w:t xml:space="preserve"> 8.204 </w:t>
            </w:r>
          </w:p>
        </w:tc>
      </w:tr>
      <w:tr w:rsidR="00E16EB8" w:rsidRPr="002526B8" w14:paraId="403AF4E5" w14:textId="77777777" w:rsidTr="001A5E0D">
        <w:trPr>
          <w:trHeight w:val="20"/>
        </w:trPr>
        <w:tc>
          <w:tcPr>
            <w:tcW w:w="970" w:type="pct"/>
            <w:vAlign w:val="bottom"/>
          </w:tcPr>
          <w:p w14:paraId="1662AF5A" w14:textId="77777777" w:rsidR="00E16EB8" w:rsidRPr="001A5E0D" w:rsidRDefault="00E16EB8" w:rsidP="00E16EB8">
            <w:pPr>
              <w:pStyle w:val="TT"/>
              <w:rPr>
                <w:rFonts w:cs="Arial"/>
                <w:sz w:val="20"/>
                <w:lang w:val="hr-HR"/>
              </w:rPr>
            </w:pPr>
          </w:p>
        </w:tc>
        <w:tc>
          <w:tcPr>
            <w:tcW w:w="504" w:type="pct"/>
            <w:tcBorders>
              <w:top w:val="nil"/>
              <w:left w:val="nil"/>
              <w:bottom w:val="nil"/>
              <w:right w:val="nil"/>
            </w:tcBorders>
            <w:shd w:val="clear" w:color="auto" w:fill="auto"/>
            <w:vAlign w:val="bottom"/>
          </w:tcPr>
          <w:p w14:paraId="62EDC365"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566DE044"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50418418"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7C755C10"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3D59DFBA" w14:textId="77777777" w:rsidR="00E16EB8" w:rsidRPr="001A5E0D" w:rsidRDefault="00E16EB8" w:rsidP="00E16EB8">
            <w:pPr>
              <w:pStyle w:val="TT"/>
              <w:jc w:val="right"/>
              <w:rPr>
                <w:rFonts w:cs="Arial"/>
                <w:spacing w:val="-3"/>
                <w:sz w:val="20"/>
                <w:lang w:val="hr-HR"/>
              </w:rPr>
            </w:pPr>
          </w:p>
        </w:tc>
        <w:tc>
          <w:tcPr>
            <w:tcW w:w="504" w:type="pct"/>
            <w:tcBorders>
              <w:top w:val="nil"/>
              <w:left w:val="nil"/>
              <w:bottom w:val="nil"/>
              <w:right w:val="nil"/>
            </w:tcBorders>
            <w:shd w:val="clear" w:color="auto" w:fill="auto"/>
            <w:vAlign w:val="bottom"/>
          </w:tcPr>
          <w:p w14:paraId="3BE8BD9C" w14:textId="77777777" w:rsidR="00E16EB8" w:rsidRPr="001A5E0D" w:rsidRDefault="00E16EB8" w:rsidP="00E16EB8">
            <w:pPr>
              <w:pStyle w:val="TT"/>
              <w:jc w:val="right"/>
              <w:rPr>
                <w:rFonts w:cs="Arial"/>
                <w:spacing w:val="-3"/>
                <w:sz w:val="20"/>
                <w:lang w:val="hr-HR"/>
              </w:rPr>
            </w:pPr>
          </w:p>
        </w:tc>
        <w:tc>
          <w:tcPr>
            <w:tcW w:w="504" w:type="pct"/>
            <w:tcBorders>
              <w:top w:val="nil"/>
              <w:left w:val="nil"/>
              <w:bottom w:val="nil"/>
              <w:right w:val="nil"/>
            </w:tcBorders>
            <w:shd w:val="clear" w:color="auto" w:fill="auto"/>
            <w:vAlign w:val="bottom"/>
          </w:tcPr>
          <w:p w14:paraId="6ABED7BF" w14:textId="77777777" w:rsidR="00E16EB8" w:rsidRPr="001A5E0D" w:rsidRDefault="00E16EB8" w:rsidP="00E16EB8">
            <w:pPr>
              <w:pStyle w:val="TT"/>
              <w:jc w:val="right"/>
              <w:rPr>
                <w:rFonts w:cs="Arial"/>
                <w:color w:val="000000"/>
                <w:sz w:val="20"/>
                <w:lang w:val="hr-HR"/>
              </w:rPr>
            </w:pPr>
          </w:p>
        </w:tc>
        <w:tc>
          <w:tcPr>
            <w:tcW w:w="502" w:type="pct"/>
            <w:tcBorders>
              <w:top w:val="nil"/>
              <w:left w:val="nil"/>
              <w:bottom w:val="nil"/>
              <w:right w:val="nil"/>
            </w:tcBorders>
            <w:shd w:val="clear" w:color="auto" w:fill="auto"/>
            <w:vAlign w:val="bottom"/>
          </w:tcPr>
          <w:p w14:paraId="36679E91" w14:textId="77777777" w:rsidR="00E16EB8" w:rsidRPr="001A5E0D" w:rsidRDefault="00E16EB8" w:rsidP="00E16EB8">
            <w:pPr>
              <w:pStyle w:val="TT"/>
              <w:jc w:val="right"/>
              <w:rPr>
                <w:rFonts w:cs="Arial"/>
                <w:color w:val="000000"/>
                <w:sz w:val="20"/>
                <w:lang w:val="hr-HR"/>
              </w:rPr>
            </w:pPr>
          </w:p>
        </w:tc>
      </w:tr>
      <w:tr w:rsidR="00E16EB8" w:rsidRPr="002526B8" w14:paraId="4A0903AC" w14:textId="77777777" w:rsidTr="001A5E0D">
        <w:trPr>
          <w:trHeight w:val="20"/>
        </w:trPr>
        <w:tc>
          <w:tcPr>
            <w:tcW w:w="970" w:type="pct"/>
            <w:vAlign w:val="bottom"/>
          </w:tcPr>
          <w:p w14:paraId="30D1D553" w14:textId="77777777" w:rsidR="00E16EB8" w:rsidRPr="001A5E0D" w:rsidRDefault="00E16EB8" w:rsidP="00E16EB8">
            <w:pPr>
              <w:pStyle w:val="TT"/>
              <w:rPr>
                <w:rFonts w:cs="Arial"/>
                <w:sz w:val="20"/>
                <w:lang w:val="hr-HR"/>
              </w:rPr>
            </w:pPr>
            <w:r w:rsidRPr="001A5E0D">
              <w:rPr>
                <w:rFonts w:cs="Arial"/>
                <w:sz w:val="20"/>
                <w:lang w:val="hr-HR"/>
              </w:rPr>
              <w:t>7. c) Ostali troškovi</w:t>
            </w:r>
          </w:p>
        </w:tc>
        <w:tc>
          <w:tcPr>
            <w:tcW w:w="504" w:type="pct"/>
            <w:tcBorders>
              <w:top w:val="nil"/>
              <w:left w:val="nil"/>
              <w:bottom w:val="nil"/>
              <w:right w:val="nil"/>
            </w:tcBorders>
            <w:shd w:val="clear" w:color="auto" w:fill="auto"/>
            <w:vAlign w:val="bottom"/>
          </w:tcPr>
          <w:p w14:paraId="7CF1ACB6" w14:textId="72CA1C93" w:rsidR="00E16EB8" w:rsidRPr="001A5E0D" w:rsidRDefault="00F1197A" w:rsidP="00E16EB8">
            <w:pPr>
              <w:pStyle w:val="TT"/>
              <w:jc w:val="right"/>
              <w:rPr>
                <w:rFonts w:cs="Arial"/>
                <w:color w:val="000000"/>
                <w:sz w:val="20"/>
                <w:lang w:val="hr-HR"/>
              </w:rPr>
            </w:pPr>
            <w:r w:rsidRPr="00F1197A">
              <w:rPr>
                <w:rFonts w:cs="Arial"/>
                <w:color w:val="000000"/>
                <w:sz w:val="20"/>
                <w:lang w:val="hr-HR"/>
              </w:rPr>
              <w:t>11.459</w:t>
            </w:r>
          </w:p>
        </w:tc>
        <w:tc>
          <w:tcPr>
            <w:tcW w:w="504" w:type="pct"/>
            <w:tcBorders>
              <w:top w:val="nil"/>
              <w:left w:val="nil"/>
              <w:bottom w:val="nil"/>
              <w:right w:val="nil"/>
            </w:tcBorders>
            <w:shd w:val="clear" w:color="auto" w:fill="auto"/>
            <w:vAlign w:val="bottom"/>
          </w:tcPr>
          <w:p w14:paraId="5E7BC0F8" w14:textId="7280EFDE" w:rsidR="00E16EB8" w:rsidRPr="001A5E0D" w:rsidRDefault="00F1197A" w:rsidP="00E16EB8">
            <w:pPr>
              <w:pStyle w:val="TT"/>
              <w:jc w:val="right"/>
              <w:rPr>
                <w:rFonts w:cs="Arial"/>
                <w:color w:val="000000"/>
                <w:sz w:val="20"/>
                <w:lang w:val="hr-HR"/>
              </w:rPr>
            </w:pPr>
            <w:r w:rsidRPr="00F1197A">
              <w:rPr>
                <w:rFonts w:cs="Arial"/>
                <w:color w:val="000000"/>
                <w:sz w:val="20"/>
                <w:lang w:val="hr-HR"/>
              </w:rPr>
              <w:t>66.903</w:t>
            </w:r>
          </w:p>
        </w:tc>
        <w:tc>
          <w:tcPr>
            <w:tcW w:w="504" w:type="pct"/>
            <w:tcBorders>
              <w:top w:val="nil"/>
              <w:left w:val="nil"/>
              <w:bottom w:val="nil"/>
              <w:right w:val="nil"/>
            </w:tcBorders>
            <w:shd w:val="clear" w:color="auto" w:fill="auto"/>
            <w:vAlign w:val="bottom"/>
          </w:tcPr>
          <w:p w14:paraId="4CA6D7DD" w14:textId="01B91DA1" w:rsidR="00E16EB8" w:rsidRPr="001A5E0D" w:rsidRDefault="00E16EB8" w:rsidP="00E16EB8">
            <w:pPr>
              <w:pStyle w:val="TT"/>
              <w:jc w:val="right"/>
              <w:rPr>
                <w:rFonts w:cs="Arial"/>
                <w:color w:val="000000"/>
                <w:sz w:val="20"/>
                <w:lang w:val="hr-HR"/>
              </w:rPr>
            </w:pPr>
            <w:r w:rsidRPr="001A5E0D">
              <w:rPr>
                <w:rFonts w:cs="Arial"/>
                <w:sz w:val="20"/>
              </w:rPr>
              <w:t xml:space="preserve"> 21.189 </w:t>
            </w:r>
          </w:p>
        </w:tc>
        <w:tc>
          <w:tcPr>
            <w:tcW w:w="504" w:type="pct"/>
            <w:tcBorders>
              <w:top w:val="nil"/>
              <w:left w:val="nil"/>
              <w:bottom w:val="nil"/>
              <w:right w:val="nil"/>
            </w:tcBorders>
            <w:shd w:val="clear" w:color="auto" w:fill="auto"/>
            <w:vAlign w:val="bottom"/>
          </w:tcPr>
          <w:p w14:paraId="37B41719" w14:textId="1529D27B" w:rsidR="00E16EB8" w:rsidRPr="001A5E0D" w:rsidRDefault="00E16EB8" w:rsidP="00E16EB8">
            <w:pPr>
              <w:pStyle w:val="TT"/>
              <w:jc w:val="right"/>
              <w:rPr>
                <w:rFonts w:cs="Arial"/>
                <w:color w:val="000000"/>
                <w:sz w:val="20"/>
                <w:lang w:val="hr-HR"/>
              </w:rPr>
            </w:pPr>
            <w:r w:rsidRPr="001A5E0D">
              <w:rPr>
                <w:rFonts w:cs="Arial"/>
                <w:sz w:val="20"/>
              </w:rPr>
              <w:t xml:space="preserve"> 59.288 </w:t>
            </w:r>
          </w:p>
        </w:tc>
        <w:tc>
          <w:tcPr>
            <w:tcW w:w="504" w:type="pct"/>
            <w:tcBorders>
              <w:top w:val="nil"/>
              <w:left w:val="nil"/>
              <w:bottom w:val="nil"/>
              <w:right w:val="nil"/>
            </w:tcBorders>
            <w:shd w:val="clear" w:color="auto" w:fill="auto"/>
            <w:vAlign w:val="bottom"/>
          </w:tcPr>
          <w:p w14:paraId="12E6DD72" w14:textId="6D20D29F" w:rsidR="00E16EB8" w:rsidRPr="001A5E0D" w:rsidRDefault="00F1197A" w:rsidP="00E16EB8">
            <w:pPr>
              <w:pStyle w:val="TT"/>
              <w:jc w:val="right"/>
              <w:rPr>
                <w:rFonts w:cs="Arial"/>
                <w:spacing w:val="-3"/>
                <w:sz w:val="20"/>
                <w:lang w:val="hr-HR"/>
              </w:rPr>
            </w:pPr>
            <w:r w:rsidRPr="00F1197A">
              <w:rPr>
                <w:rFonts w:cs="Arial"/>
                <w:spacing w:val="-3"/>
                <w:sz w:val="20"/>
                <w:lang w:val="hr-HR"/>
              </w:rPr>
              <w:t>10.910</w:t>
            </w:r>
          </w:p>
        </w:tc>
        <w:tc>
          <w:tcPr>
            <w:tcW w:w="504" w:type="pct"/>
            <w:tcBorders>
              <w:top w:val="nil"/>
              <w:left w:val="nil"/>
              <w:bottom w:val="nil"/>
              <w:right w:val="nil"/>
            </w:tcBorders>
            <w:shd w:val="clear" w:color="auto" w:fill="auto"/>
            <w:vAlign w:val="bottom"/>
          </w:tcPr>
          <w:p w14:paraId="3DCA1D34" w14:textId="56FA588C" w:rsidR="00E16EB8" w:rsidRPr="001A5E0D" w:rsidRDefault="00F1197A" w:rsidP="00E16EB8">
            <w:pPr>
              <w:pStyle w:val="TT"/>
              <w:jc w:val="right"/>
              <w:rPr>
                <w:rFonts w:cs="Arial"/>
                <w:spacing w:val="-3"/>
                <w:sz w:val="20"/>
                <w:lang w:val="hr-HR"/>
              </w:rPr>
            </w:pPr>
            <w:r w:rsidRPr="00F1197A">
              <w:rPr>
                <w:rFonts w:cs="Arial"/>
                <w:spacing w:val="-3"/>
                <w:sz w:val="20"/>
                <w:lang w:val="hr-HR"/>
              </w:rPr>
              <w:t>62.299</w:t>
            </w:r>
          </w:p>
        </w:tc>
        <w:tc>
          <w:tcPr>
            <w:tcW w:w="504" w:type="pct"/>
            <w:tcBorders>
              <w:top w:val="nil"/>
              <w:left w:val="nil"/>
              <w:bottom w:val="nil"/>
              <w:right w:val="nil"/>
            </w:tcBorders>
            <w:shd w:val="clear" w:color="auto" w:fill="auto"/>
            <w:vAlign w:val="bottom"/>
          </w:tcPr>
          <w:p w14:paraId="0DCF35FA" w14:textId="48D137F9" w:rsidR="00E16EB8" w:rsidRPr="001A5E0D" w:rsidRDefault="00E16EB8" w:rsidP="00E16EB8">
            <w:pPr>
              <w:pStyle w:val="TT"/>
              <w:jc w:val="right"/>
              <w:rPr>
                <w:rFonts w:cs="Arial"/>
                <w:color w:val="000000"/>
                <w:sz w:val="20"/>
                <w:lang w:val="hr-HR"/>
              </w:rPr>
            </w:pPr>
            <w:r w:rsidRPr="001A5E0D">
              <w:rPr>
                <w:rFonts w:cs="Arial"/>
                <w:sz w:val="20"/>
              </w:rPr>
              <w:t xml:space="preserve"> 20.350 </w:t>
            </w:r>
          </w:p>
        </w:tc>
        <w:tc>
          <w:tcPr>
            <w:tcW w:w="502" w:type="pct"/>
            <w:tcBorders>
              <w:top w:val="nil"/>
              <w:left w:val="nil"/>
              <w:bottom w:val="nil"/>
              <w:right w:val="nil"/>
            </w:tcBorders>
            <w:shd w:val="clear" w:color="auto" w:fill="auto"/>
            <w:vAlign w:val="bottom"/>
          </w:tcPr>
          <w:p w14:paraId="61566261" w14:textId="1A135EC8" w:rsidR="00E16EB8" w:rsidRPr="001A5E0D" w:rsidRDefault="00E16EB8" w:rsidP="00E16EB8">
            <w:pPr>
              <w:pStyle w:val="TT"/>
              <w:jc w:val="right"/>
              <w:rPr>
                <w:rFonts w:cs="Arial"/>
                <w:color w:val="000000"/>
                <w:sz w:val="20"/>
                <w:lang w:val="hr-HR"/>
              </w:rPr>
            </w:pPr>
            <w:r w:rsidRPr="001A5E0D">
              <w:rPr>
                <w:rFonts w:cs="Arial"/>
                <w:sz w:val="20"/>
              </w:rPr>
              <w:t xml:space="preserve"> 55.832 </w:t>
            </w:r>
          </w:p>
        </w:tc>
      </w:tr>
      <w:tr w:rsidR="00E16EB8" w:rsidRPr="002526B8" w14:paraId="7A90D7D3" w14:textId="77777777" w:rsidTr="001A5E0D">
        <w:trPr>
          <w:trHeight w:hRule="exact" w:val="115"/>
        </w:trPr>
        <w:tc>
          <w:tcPr>
            <w:tcW w:w="970" w:type="pct"/>
            <w:vAlign w:val="bottom"/>
          </w:tcPr>
          <w:p w14:paraId="56DEAE8E" w14:textId="77777777" w:rsidR="00E16EB8" w:rsidRPr="001A5E0D" w:rsidRDefault="00E16EB8" w:rsidP="00E16EB8">
            <w:pPr>
              <w:pStyle w:val="TT"/>
              <w:rPr>
                <w:rFonts w:cs="Arial"/>
                <w:sz w:val="20"/>
                <w:lang w:val="hr-HR"/>
              </w:rPr>
            </w:pPr>
          </w:p>
        </w:tc>
        <w:tc>
          <w:tcPr>
            <w:tcW w:w="504" w:type="pct"/>
            <w:tcBorders>
              <w:top w:val="nil"/>
              <w:left w:val="nil"/>
              <w:bottom w:val="nil"/>
              <w:right w:val="nil"/>
            </w:tcBorders>
            <w:shd w:val="clear" w:color="auto" w:fill="auto"/>
            <w:vAlign w:val="bottom"/>
          </w:tcPr>
          <w:p w14:paraId="37DB6BF5"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77C95ED5"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03480080"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7C47F05C"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6EDCECA9"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2C700E40"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61DF74A8" w14:textId="77777777" w:rsidR="00E16EB8" w:rsidRPr="001A5E0D" w:rsidRDefault="00E16EB8" w:rsidP="00E16EB8">
            <w:pPr>
              <w:pStyle w:val="TT"/>
              <w:jc w:val="right"/>
              <w:rPr>
                <w:rFonts w:cs="Arial"/>
                <w:color w:val="000000"/>
                <w:sz w:val="20"/>
                <w:lang w:val="hr-HR"/>
              </w:rPr>
            </w:pPr>
          </w:p>
        </w:tc>
        <w:tc>
          <w:tcPr>
            <w:tcW w:w="502" w:type="pct"/>
            <w:tcBorders>
              <w:top w:val="nil"/>
              <w:left w:val="nil"/>
              <w:bottom w:val="nil"/>
              <w:right w:val="nil"/>
            </w:tcBorders>
            <w:shd w:val="clear" w:color="auto" w:fill="auto"/>
            <w:vAlign w:val="bottom"/>
          </w:tcPr>
          <w:p w14:paraId="548B2ED7" w14:textId="77777777" w:rsidR="00E16EB8" w:rsidRPr="001A5E0D" w:rsidRDefault="00E16EB8" w:rsidP="00E16EB8">
            <w:pPr>
              <w:pStyle w:val="TT"/>
              <w:jc w:val="right"/>
              <w:rPr>
                <w:rFonts w:cs="Arial"/>
                <w:color w:val="000000"/>
                <w:sz w:val="20"/>
                <w:lang w:val="hr-HR"/>
              </w:rPr>
            </w:pPr>
          </w:p>
        </w:tc>
      </w:tr>
      <w:tr w:rsidR="00E16EB8" w:rsidRPr="002526B8" w14:paraId="5E523E15" w14:textId="77777777" w:rsidTr="001A5E0D">
        <w:trPr>
          <w:trHeight w:val="20"/>
        </w:trPr>
        <w:tc>
          <w:tcPr>
            <w:tcW w:w="970" w:type="pct"/>
            <w:vAlign w:val="bottom"/>
          </w:tcPr>
          <w:p w14:paraId="21B4C52C" w14:textId="77777777" w:rsidR="00E16EB8" w:rsidRPr="001A5E0D" w:rsidRDefault="00E16EB8" w:rsidP="00E16EB8">
            <w:pPr>
              <w:pStyle w:val="TT"/>
              <w:rPr>
                <w:rFonts w:cs="Arial"/>
                <w:sz w:val="20"/>
                <w:lang w:val="hr-HR"/>
              </w:rPr>
            </w:pPr>
            <w:r w:rsidRPr="001A5E0D">
              <w:rPr>
                <w:rFonts w:cs="Arial"/>
                <w:sz w:val="20"/>
                <w:lang w:val="hr-HR"/>
              </w:rPr>
              <w:t>Od čega:</w:t>
            </w:r>
          </w:p>
        </w:tc>
        <w:tc>
          <w:tcPr>
            <w:tcW w:w="504" w:type="pct"/>
            <w:tcBorders>
              <w:top w:val="nil"/>
              <w:left w:val="nil"/>
              <w:bottom w:val="nil"/>
              <w:right w:val="nil"/>
            </w:tcBorders>
            <w:shd w:val="clear" w:color="auto" w:fill="auto"/>
            <w:vAlign w:val="bottom"/>
          </w:tcPr>
          <w:p w14:paraId="2EFCE4DA"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36E45E0E"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71F91746"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7BFED09D"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7995FE5C"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0A4BFBD9" w14:textId="77777777" w:rsidR="00E16EB8" w:rsidRPr="001A5E0D" w:rsidRDefault="00E16EB8" w:rsidP="00E16EB8">
            <w:pPr>
              <w:pStyle w:val="TT"/>
              <w:jc w:val="right"/>
              <w:rPr>
                <w:rFonts w:cs="Arial"/>
                <w:color w:val="000000"/>
                <w:sz w:val="20"/>
                <w:lang w:val="hr-HR"/>
              </w:rPr>
            </w:pPr>
          </w:p>
        </w:tc>
        <w:tc>
          <w:tcPr>
            <w:tcW w:w="504" w:type="pct"/>
            <w:tcBorders>
              <w:top w:val="nil"/>
              <w:left w:val="nil"/>
              <w:bottom w:val="nil"/>
              <w:right w:val="nil"/>
            </w:tcBorders>
            <w:shd w:val="clear" w:color="auto" w:fill="auto"/>
            <w:vAlign w:val="bottom"/>
          </w:tcPr>
          <w:p w14:paraId="20096104" w14:textId="77777777" w:rsidR="00E16EB8" w:rsidRPr="001A5E0D" w:rsidRDefault="00E16EB8" w:rsidP="00E16EB8">
            <w:pPr>
              <w:pStyle w:val="TT"/>
              <w:jc w:val="right"/>
              <w:rPr>
                <w:rFonts w:cs="Arial"/>
                <w:color w:val="000000"/>
                <w:sz w:val="20"/>
                <w:lang w:val="hr-HR"/>
              </w:rPr>
            </w:pPr>
          </w:p>
        </w:tc>
        <w:tc>
          <w:tcPr>
            <w:tcW w:w="502" w:type="pct"/>
            <w:tcBorders>
              <w:top w:val="nil"/>
              <w:left w:val="nil"/>
              <w:bottom w:val="nil"/>
              <w:right w:val="nil"/>
            </w:tcBorders>
            <w:shd w:val="clear" w:color="auto" w:fill="auto"/>
            <w:vAlign w:val="bottom"/>
          </w:tcPr>
          <w:p w14:paraId="22DB9E3D" w14:textId="77777777" w:rsidR="00E16EB8" w:rsidRPr="001A5E0D" w:rsidRDefault="00E16EB8" w:rsidP="00E16EB8">
            <w:pPr>
              <w:pStyle w:val="TT"/>
              <w:jc w:val="right"/>
              <w:rPr>
                <w:rFonts w:cs="Arial"/>
                <w:color w:val="000000"/>
                <w:sz w:val="20"/>
                <w:lang w:val="hr-HR"/>
              </w:rPr>
            </w:pPr>
          </w:p>
        </w:tc>
      </w:tr>
      <w:tr w:rsidR="00F1197A" w:rsidRPr="002526B8" w14:paraId="7069D3DA" w14:textId="77777777" w:rsidTr="001A5E0D">
        <w:trPr>
          <w:trHeight w:val="20"/>
        </w:trPr>
        <w:tc>
          <w:tcPr>
            <w:tcW w:w="970" w:type="pct"/>
            <w:vAlign w:val="bottom"/>
          </w:tcPr>
          <w:p w14:paraId="1424A71D" w14:textId="77777777" w:rsidR="00F1197A" w:rsidRPr="001A5E0D" w:rsidRDefault="00F1197A" w:rsidP="00F1197A">
            <w:pPr>
              <w:pStyle w:val="TT"/>
              <w:rPr>
                <w:rFonts w:cs="Arial"/>
                <w:i/>
                <w:sz w:val="20"/>
                <w:lang w:val="hr-HR"/>
              </w:rPr>
            </w:pPr>
            <w:r w:rsidRPr="001A5E0D">
              <w:rPr>
                <w:rFonts w:cs="Arial"/>
                <w:i/>
                <w:sz w:val="20"/>
                <w:lang w:val="hr-HR"/>
              </w:rPr>
              <w:t xml:space="preserve">Troškovi administracije </w:t>
            </w:r>
          </w:p>
        </w:tc>
        <w:tc>
          <w:tcPr>
            <w:tcW w:w="504" w:type="pct"/>
            <w:tcBorders>
              <w:top w:val="nil"/>
              <w:left w:val="nil"/>
              <w:bottom w:val="nil"/>
              <w:right w:val="nil"/>
            </w:tcBorders>
            <w:shd w:val="clear" w:color="auto" w:fill="auto"/>
            <w:vAlign w:val="bottom"/>
          </w:tcPr>
          <w:p w14:paraId="5D2BC432" w14:textId="52CCBA97" w:rsidR="00F1197A" w:rsidRPr="001A5E0D" w:rsidRDefault="00F1197A" w:rsidP="00F1197A">
            <w:pPr>
              <w:pStyle w:val="TT"/>
              <w:jc w:val="right"/>
              <w:rPr>
                <w:rFonts w:cs="Arial"/>
                <w:i/>
                <w:iCs/>
                <w:color w:val="000000"/>
                <w:sz w:val="20"/>
                <w:lang w:val="hr-HR"/>
              </w:rPr>
            </w:pPr>
            <w:r w:rsidRPr="00F1197A">
              <w:rPr>
                <w:rFonts w:cs="Arial"/>
                <w:i/>
                <w:iCs/>
                <w:color w:val="000000"/>
                <w:sz w:val="20"/>
                <w:lang w:val="hr-HR"/>
              </w:rPr>
              <w:t>2.556</w:t>
            </w:r>
          </w:p>
        </w:tc>
        <w:tc>
          <w:tcPr>
            <w:tcW w:w="504" w:type="pct"/>
            <w:tcBorders>
              <w:top w:val="nil"/>
              <w:left w:val="nil"/>
              <w:bottom w:val="nil"/>
              <w:right w:val="nil"/>
            </w:tcBorders>
            <w:shd w:val="clear" w:color="auto" w:fill="auto"/>
            <w:vAlign w:val="bottom"/>
          </w:tcPr>
          <w:p w14:paraId="7312A8FF" w14:textId="082B6723" w:rsidR="00F1197A" w:rsidRPr="001A5E0D" w:rsidRDefault="00F1197A" w:rsidP="00F1197A">
            <w:pPr>
              <w:pStyle w:val="TT"/>
              <w:jc w:val="right"/>
              <w:rPr>
                <w:rFonts w:cs="Arial"/>
                <w:i/>
                <w:iCs/>
                <w:color w:val="000000"/>
                <w:sz w:val="20"/>
                <w:lang w:val="hr-HR"/>
              </w:rPr>
            </w:pPr>
            <w:r w:rsidRPr="00F1197A">
              <w:rPr>
                <w:rFonts w:cs="Arial"/>
                <w:i/>
                <w:iCs/>
                <w:color w:val="000000"/>
                <w:sz w:val="20"/>
                <w:lang w:val="hr-HR"/>
              </w:rPr>
              <w:t>11.707</w:t>
            </w:r>
          </w:p>
        </w:tc>
        <w:tc>
          <w:tcPr>
            <w:tcW w:w="504" w:type="pct"/>
            <w:tcBorders>
              <w:top w:val="nil"/>
              <w:left w:val="nil"/>
              <w:bottom w:val="nil"/>
              <w:right w:val="nil"/>
            </w:tcBorders>
            <w:shd w:val="clear" w:color="auto" w:fill="auto"/>
            <w:vAlign w:val="bottom"/>
          </w:tcPr>
          <w:p w14:paraId="2DEA41FD" w14:textId="3EF821F5" w:rsidR="00F1197A" w:rsidRPr="001A5E0D" w:rsidRDefault="00F1197A" w:rsidP="00F1197A">
            <w:pPr>
              <w:pStyle w:val="TT"/>
              <w:jc w:val="right"/>
              <w:rPr>
                <w:rFonts w:cs="Arial"/>
                <w:i/>
                <w:color w:val="000000"/>
                <w:sz w:val="20"/>
                <w:lang w:val="hr-HR"/>
              </w:rPr>
            </w:pPr>
            <w:r w:rsidRPr="001A5E0D">
              <w:rPr>
                <w:rFonts w:cs="Arial"/>
                <w:i/>
                <w:iCs/>
                <w:sz w:val="20"/>
              </w:rPr>
              <w:t xml:space="preserve"> 9.314 </w:t>
            </w:r>
          </w:p>
        </w:tc>
        <w:tc>
          <w:tcPr>
            <w:tcW w:w="504" w:type="pct"/>
            <w:tcBorders>
              <w:top w:val="nil"/>
              <w:left w:val="nil"/>
              <w:bottom w:val="nil"/>
              <w:right w:val="nil"/>
            </w:tcBorders>
            <w:shd w:val="clear" w:color="auto" w:fill="auto"/>
            <w:vAlign w:val="bottom"/>
          </w:tcPr>
          <w:p w14:paraId="0EF24A6D" w14:textId="166D23BD" w:rsidR="00F1197A" w:rsidRPr="001A5E0D" w:rsidRDefault="00F1197A" w:rsidP="00F1197A">
            <w:pPr>
              <w:pStyle w:val="TT"/>
              <w:jc w:val="right"/>
              <w:rPr>
                <w:rFonts w:cs="Arial"/>
                <w:i/>
                <w:color w:val="000000"/>
                <w:sz w:val="20"/>
                <w:lang w:val="hr-HR"/>
              </w:rPr>
            </w:pPr>
            <w:r w:rsidRPr="001A5E0D">
              <w:rPr>
                <w:rFonts w:cs="Arial"/>
                <w:i/>
                <w:iCs/>
                <w:sz w:val="20"/>
              </w:rPr>
              <w:t xml:space="preserve"> 16.256 </w:t>
            </w:r>
          </w:p>
        </w:tc>
        <w:tc>
          <w:tcPr>
            <w:tcW w:w="504" w:type="pct"/>
            <w:tcBorders>
              <w:top w:val="nil"/>
              <w:left w:val="nil"/>
              <w:bottom w:val="nil"/>
              <w:right w:val="nil"/>
            </w:tcBorders>
            <w:shd w:val="clear" w:color="auto" w:fill="auto"/>
          </w:tcPr>
          <w:p w14:paraId="001DDDF7" w14:textId="4A81F1E1" w:rsidR="00F1197A" w:rsidRPr="001A5E0D" w:rsidRDefault="00F1197A" w:rsidP="00F1197A">
            <w:pPr>
              <w:pStyle w:val="TT"/>
              <w:jc w:val="right"/>
              <w:rPr>
                <w:rFonts w:cs="Arial"/>
                <w:i/>
                <w:iCs/>
                <w:color w:val="000000"/>
                <w:sz w:val="20"/>
                <w:lang w:val="hr-HR"/>
              </w:rPr>
            </w:pPr>
            <w:r w:rsidRPr="001A5E0D">
              <w:rPr>
                <w:rFonts w:cs="Arial"/>
                <w:i/>
                <w:iCs/>
                <w:color w:val="000000"/>
                <w:sz w:val="20"/>
                <w:lang w:val="hr-HR"/>
              </w:rPr>
              <w:t xml:space="preserve"> 2.412 </w:t>
            </w:r>
          </w:p>
        </w:tc>
        <w:tc>
          <w:tcPr>
            <w:tcW w:w="504" w:type="pct"/>
            <w:tcBorders>
              <w:top w:val="nil"/>
              <w:left w:val="nil"/>
              <w:bottom w:val="nil"/>
              <w:right w:val="nil"/>
            </w:tcBorders>
            <w:shd w:val="clear" w:color="auto" w:fill="auto"/>
          </w:tcPr>
          <w:p w14:paraId="14D90036" w14:textId="76292086" w:rsidR="00F1197A" w:rsidRPr="001A5E0D" w:rsidRDefault="00F1197A" w:rsidP="00F1197A">
            <w:pPr>
              <w:pStyle w:val="TT"/>
              <w:jc w:val="right"/>
              <w:rPr>
                <w:rFonts w:cs="Arial"/>
                <w:i/>
                <w:iCs/>
                <w:color w:val="000000"/>
                <w:sz w:val="20"/>
                <w:lang w:val="hr-HR"/>
              </w:rPr>
            </w:pPr>
            <w:r w:rsidRPr="001A5E0D">
              <w:rPr>
                <w:rFonts w:cs="Arial"/>
                <w:i/>
                <w:iCs/>
                <w:color w:val="000000"/>
                <w:sz w:val="20"/>
                <w:lang w:val="hr-HR"/>
              </w:rPr>
              <w:t xml:space="preserve"> 11.297 </w:t>
            </w:r>
          </w:p>
        </w:tc>
        <w:tc>
          <w:tcPr>
            <w:tcW w:w="504" w:type="pct"/>
            <w:tcBorders>
              <w:top w:val="nil"/>
              <w:left w:val="nil"/>
              <w:bottom w:val="nil"/>
              <w:right w:val="nil"/>
            </w:tcBorders>
            <w:shd w:val="clear" w:color="auto" w:fill="auto"/>
            <w:vAlign w:val="bottom"/>
          </w:tcPr>
          <w:p w14:paraId="63E9C2ED" w14:textId="3B1081D8" w:rsidR="00F1197A" w:rsidRPr="001A5E0D" w:rsidRDefault="00F1197A" w:rsidP="00F1197A">
            <w:pPr>
              <w:pStyle w:val="TT"/>
              <w:jc w:val="right"/>
              <w:rPr>
                <w:rFonts w:cs="Arial"/>
                <w:i/>
                <w:spacing w:val="-3"/>
                <w:sz w:val="20"/>
                <w:lang w:val="hr-HR"/>
              </w:rPr>
            </w:pPr>
            <w:r w:rsidRPr="001A5E0D">
              <w:rPr>
                <w:rFonts w:cs="Arial"/>
                <w:i/>
                <w:iCs/>
                <w:sz w:val="20"/>
              </w:rPr>
              <w:t xml:space="preserve"> 9.199 </w:t>
            </w:r>
          </w:p>
        </w:tc>
        <w:tc>
          <w:tcPr>
            <w:tcW w:w="502" w:type="pct"/>
            <w:tcBorders>
              <w:top w:val="nil"/>
              <w:left w:val="nil"/>
              <w:bottom w:val="nil"/>
              <w:right w:val="nil"/>
            </w:tcBorders>
            <w:shd w:val="clear" w:color="auto" w:fill="auto"/>
            <w:vAlign w:val="bottom"/>
          </w:tcPr>
          <w:p w14:paraId="19E7E5DB" w14:textId="00D434AF" w:rsidR="00F1197A" w:rsidRPr="001A5E0D" w:rsidRDefault="00F1197A" w:rsidP="00F1197A">
            <w:pPr>
              <w:pStyle w:val="TT"/>
              <w:jc w:val="right"/>
              <w:rPr>
                <w:rFonts w:cs="Arial"/>
                <w:i/>
                <w:spacing w:val="-3"/>
                <w:sz w:val="20"/>
                <w:lang w:val="hr-HR"/>
              </w:rPr>
            </w:pPr>
            <w:r w:rsidRPr="001A5E0D">
              <w:rPr>
                <w:rFonts w:cs="Arial"/>
                <w:i/>
                <w:iCs/>
                <w:sz w:val="20"/>
              </w:rPr>
              <w:t xml:space="preserve"> 15.974 </w:t>
            </w:r>
          </w:p>
        </w:tc>
      </w:tr>
      <w:tr w:rsidR="00F1197A" w:rsidRPr="002526B8" w14:paraId="45F5DFF9" w14:textId="77777777" w:rsidTr="001A5E0D">
        <w:trPr>
          <w:trHeight w:val="20"/>
        </w:trPr>
        <w:tc>
          <w:tcPr>
            <w:tcW w:w="970" w:type="pct"/>
            <w:vAlign w:val="bottom"/>
          </w:tcPr>
          <w:p w14:paraId="26F15579" w14:textId="77777777" w:rsidR="00F1197A" w:rsidRPr="001A5E0D" w:rsidRDefault="00F1197A" w:rsidP="00F1197A">
            <w:pPr>
              <w:pStyle w:val="TT"/>
              <w:rPr>
                <w:rFonts w:cs="Arial"/>
                <w:i/>
                <w:sz w:val="20"/>
                <w:lang w:val="hr-HR"/>
              </w:rPr>
            </w:pPr>
            <w:r w:rsidRPr="001A5E0D">
              <w:rPr>
                <w:rFonts w:cs="Arial"/>
                <w:i/>
                <w:sz w:val="20"/>
                <w:lang w:val="hr-HR"/>
              </w:rPr>
              <w:t>Utrošeni materijal i usluge</w:t>
            </w:r>
          </w:p>
        </w:tc>
        <w:tc>
          <w:tcPr>
            <w:tcW w:w="504" w:type="pct"/>
            <w:tcBorders>
              <w:top w:val="nil"/>
              <w:left w:val="nil"/>
              <w:bottom w:val="nil"/>
              <w:right w:val="nil"/>
            </w:tcBorders>
            <w:shd w:val="clear" w:color="auto" w:fill="auto"/>
            <w:vAlign w:val="bottom"/>
          </w:tcPr>
          <w:p w14:paraId="1368BF6D" w14:textId="2959299B" w:rsidR="00F1197A" w:rsidRPr="001A5E0D" w:rsidRDefault="00F1197A" w:rsidP="00F1197A">
            <w:pPr>
              <w:pStyle w:val="TT"/>
              <w:jc w:val="right"/>
              <w:rPr>
                <w:rFonts w:cs="Arial"/>
                <w:i/>
                <w:iCs/>
                <w:color w:val="000000"/>
                <w:sz w:val="20"/>
                <w:lang w:val="hr-HR"/>
              </w:rPr>
            </w:pPr>
            <w:r w:rsidRPr="00F1197A">
              <w:rPr>
                <w:rFonts w:cs="Arial"/>
                <w:i/>
                <w:iCs/>
                <w:color w:val="000000"/>
                <w:sz w:val="20"/>
                <w:lang w:val="hr-HR"/>
              </w:rPr>
              <w:t>8.004</w:t>
            </w:r>
          </w:p>
        </w:tc>
        <w:tc>
          <w:tcPr>
            <w:tcW w:w="504" w:type="pct"/>
            <w:tcBorders>
              <w:top w:val="nil"/>
              <w:left w:val="nil"/>
              <w:bottom w:val="nil"/>
              <w:right w:val="nil"/>
            </w:tcBorders>
            <w:shd w:val="clear" w:color="auto" w:fill="auto"/>
            <w:vAlign w:val="bottom"/>
          </w:tcPr>
          <w:p w14:paraId="3484827A" w14:textId="238EC6C5" w:rsidR="00F1197A" w:rsidRPr="001A5E0D" w:rsidRDefault="00F1197A" w:rsidP="00F1197A">
            <w:pPr>
              <w:pStyle w:val="TT"/>
              <w:jc w:val="right"/>
              <w:rPr>
                <w:rFonts w:cs="Arial"/>
                <w:i/>
                <w:iCs/>
                <w:color w:val="000000"/>
                <w:sz w:val="20"/>
                <w:lang w:val="hr-HR"/>
              </w:rPr>
            </w:pPr>
            <w:r w:rsidRPr="00F1197A">
              <w:rPr>
                <w:rFonts w:cs="Arial"/>
                <w:i/>
                <w:iCs/>
                <w:color w:val="000000"/>
                <w:sz w:val="20"/>
                <w:lang w:val="hr-HR"/>
              </w:rPr>
              <w:t>23.524</w:t>
            </w:r>
          </w:p>
        </w:tc>
        <w:tc>
          <w:tcPr>
            <w:tcW w:w="504" w:type="pct"/>
            <w:tcBorders>
              <w:top w:val="nil"/>
              <w:left w:val="nil"/>
              <w:bottom w:val="nil"/>
              <w:right w:val="nil"/>
            </w:tcBorders>
            <w:shd w:val="clear" w:color="auto" w:fill="auto"/>
            <w:vAlign w:val="bottom"/>
          </w:tcPr>
          <w:p w14:paraId="5A8E5FE8" w14:textId="5D64625D" w:rsidR="00F1197A" w:rsidRPr="001A5E0D" w:rsidRDefault="00F1197A" w:rsidP="00F1197A">
            <w:pPr>
              <w:pStyle w:val="TT"/>
              <w:jc w:val="right"/>
              <w:rPr>
                <w:rFonts w:cs="Arial"/>
                <w:i/>
                <w:color w:val="000000"/>
                <w:sz w:val="20"/>
                <w:lang w:val="hr-HR"/>
              </w:rPr>
            </w:pPr>
            <w:r w:rsidRPr="001A5E0D">
              <w:rPr>
                <w:rFonts w:cs="Arial"/>
                <w:i/>
                <w:iCs/>
                <w:sz w:val="20"/>
              </w:rPr>
              <w:t xml:space="preserve"> 7.252 </w:t>
            </w:r>
          </w:p>
        </w:tc>
        <w:tc>
          <w:tcPr>
            <w:tcW w:w="504" w:type="pct"/>
            <w:tcBorders>
              <w:top w:val="nil"/>
              <w:left w:val="nil"/>
              <w:bottom w:val="nil"/>
              <w:right w:val="nil"/>
            </w:tcBorders>
            <w:shd w:val="clear" w:color="auto" w:fill="auto"/>
            <w:vAlign w:val="bottom"/>
          </w:tcPr>
          <w:p w14:paraId="23021C1A" w14:textId="00DD0961" w:rsidR="00F1197A" w:rsidRPr="001A5E0D" w:rsidRDefault="00F1197A" w:rsidP="00F1197A">
            <w:pPr>
              <w:pStyle w:val="TT"/>
              <w:jc w:val="right"/>
              <w:rPr>
                <w:rFonts w:cs="Arial"/>
                <w:i/>
                <w:color w:val="000000"/>
                <w:sz w:val="20"/>
                <w:lang w:val="hr-HR"/>
              </w:rPr>
            </w:pPr>
            <w:r w:rsidRPr="001A5E0D">
              <w:rPr>
                <w:rFonts w:cs="Arial"/>
                <w:i/>
                <w:iCs/>
                <w:sz w:val="20"/>
              </w:rPr>
              <w:t xml:space="preserve"> 21.473 </w:t>
            </w:r>
          </w:p>
        </w:tc>
        <w:tc>
          <w:tcPr>
            <w:tcW w:w="504" w:type="pct"/>
            <w:tcBorders>
              <w:top w:val="nil"/>
              <w:left w:val="nil"/>
              <w:bottom w:val="nil"/>
              <w:right w:val="nil"/>
            </w:tcBorders>
            <w:shd w:val="clear" w:color="auto" w:fill="auto"/>
          </w:tcPr>
          <w:p w14:paraId="22FCDC9A" w14:textId="22D1A214" w:rsidR="00F1197A" w:rsidRPr="001A5E0D" w:rsidRDefault="00F1197A" w:rsidP="00F1197A">
            <w:pPr>
              <w:pStyle w:val="TT"/>
              <w:jc w:val="right"/>
              <w:rPr>
                <w:rFonts w:cs="Arial"/>
                <w:i/>
                <w:iCs/>
                <w:color w:val="000000"/>
                <w:sz w:val="20"/>
                <w:lang w:val="hr-HR"/>
              </w:rPr>
            </w:pPr>
            <w:r w:rsidRPr="001A5E0D">
              <w:rPr>
                <w:rFonts w:cs="Arial"/>
                <w:i/>
                <w:iCs/>
                <w:color w:val="000000"/>
                <w:sz w:val="20"/>
                <w:lang w:val="hr-HR"/>
              </w:rPr>
              <w:t xml:space="preserve"> 7.486 </w:t>
            </w:r>
          </w:p>
        </w:tc>
        <w:tc>
          <w:tcPr>
            <w:tcW w:w="504" w:type="pct"/>
            <w:tcBorders>
              <w:top w:val="nil"/>
              <w:left w:val="nil"/>
              <w:bottom w:val="nil"/>
              <w:right w:val="nil"/>
            </w:tcBorders>
            <w:shd w:val="clear" w:color="auto" w:fill="auto"/>
          </w:tcPr>
          <w:p w14:paraId="59A7BA8A" w14:textId="5F43943C" w:rsidR="00F1197A" w:rsidRPr="001A5E0D" w:rsidRDefault="00F1197A" w:rsidP="00F1197A">
            <w:pPr>
              <w:pStyle w:val="TT"/>
              <w:jc w:val="right"/>
              <w:rPr>
                <w:rFonts w:cs="Arial"/>
                <w:i/>
                <w:iCs/>
                <w:color w:val="000000"/>
                <w:sz w:val="20"/>
                <w:lang w:val="hr-HR"/>
              </w:rPr>
            </w:pPr>
            <w:r w:rsidRPr="001A5E0D">
              <w:rPr>
                <w:rFonts w:cs="Arial"/>
                <w:i/>
                <w:iCs/>
                <w:color w:val="000000"/>
                <w:sz w:val="20"/>
                <w:lang w:val="hr-HR"/>
              </w:rPr>
              <w:t xml:space="preserve"> 22.185 </w:t>
            </w:r>
          </w:p>
        </w:tc>
        <w:tc>
          <w:tcPr>
            <w:tcW w:w="504" w:type="pct"/>
            <w:tcBorders>
              <w:top w:val="nil"/>
              <w:left w:val="nil"/>
              <w:bottom w:val="nil"/>
              <w:right w:val="nil"/>
            </w:tcBorders>
            <w:shd w:val="clear" w:color="auto" w:fill="auto"/>
            <w:vAlign w:val="bottom"/>
          </w:tcPr>
          <w:p w14:paraId="12AC1BA0" w14:textId="5B3C9595" w:rsidR="00F1197A" w:rsidRPr="001A5E0D" w:rsidRDefault="00F1197A" w:rsidP="00F1197A">
            <w:pPr>
              <w:pStyle w:val="TT"/>
              <w:jc w:val="right"/>
              <w:rPr>
                <w:rFonts w:cs="Arial"/>
                <w:i/>
                <w:spacing w:val="-3"/>
                <w:sz w:val="20"/>
                <w:lang w:val="hr-HR"/>
              </w:rPr>
            </w:pPr>
            <w:r w:rsidRPr="001A5E0D">
              <w:rPr>
                <w:rFonts w:cs="Arial"/>
                <w:i/>
                <w:iCs/>
                <w:sz w:val="20"/>
              </w:rPr>
              <w:t xml:space="preserve"> 6.871 </w:t>
            </w:r>
          </w:p>
        </w:tc>
        <w:tc>
          <w:tcPr>
            <w:tcW w:w="502" w:type="pct"/>
            <w:tcBorders>
              <w:top w:val="nil"/>
              <w:left w:val="nil"/>
              <w:bottom w:val="nil"/>
              <w:right w:val="nil"/>
            </w:tcBorders>
            <w:shd w:val="clear" w:color="auto" w:fill="auto"/>
            <w:vAlign w:val="bottom"/>
          </w:tcPr>
          <w:p w14:paraId="6FAC7448" w14:textId="386FC3CD" w:rsidR="00F1197A" w:rsidRPr="001A5E0D" w:rsidRDefault="00F1197A" w:rsidP="00F1197A">
            <w:pPr>
              <w:pStyle w:val="TT"/>
              <w:jc w:val="right"/>
              <w:rPr>
                <w:rFonts w:cs="Arial"/>
                <w:i/>
                <w:spacing w:val="-3"/>
                <w:sz w:val="20"/>
                <w:lang w:val="hr-HR"/>
              </w:rPr>
            </w:pPr>
            <w:r w:rsidRPr="001A5E0D">
              <w:rPr>
                <w:rFonts w:cs="Arial"/>
                <w:i/>
                <w:iCs/>
                <w:sz w:val="20"/>
              </w:rPr>
              <w:t xml:space="preserve"> 20.304 </w:t>
            </w:r>
          </w:p>
        </w:tc>
      </w:tr>
      <w:tr w:rsidR="00F1197A" w:rsidRPr="002526B8" w14:paraId="7602D7C1" w14:textId="77777777" w:rsidTr="001A5E0D">
        <w:trPr>
          <w:trHeight w:val="20"/>
        </w:trPr>
        <w:tc>
          <w:tcPr>
            <w:tcW w:w="970" w:type="pct"/>
            <w:vAlign w:val="bottom"/>
          </w:tcPr>
          <w:p w14:paraId="049E2A01" w14:textId="77777777" w:rsidR="00F1197A" w:rsidRPr="001A5E0D" w:rsidRDefault="00F1197A" w:rsidP="00F1197A">
            <w:pPr>
              <w:pStyle w:val="TT"/>
              <w:rPr>
                <w:rFonts w:cs="Arial"/>
                <w:i/>
                <w:sz w:val="20"/>
                <w:lang w:val="hr-HR"/>
              </w:rPr>
            </w:pPr>
            <w:r w:rsidRPr="001A5E0D">
              <w:rPr>
                <w:rFonts w:cs="Arial"/>
                <w:i/>
                <w:sz w:val="20"/>
                <w:lang w:val="hr-HR"/>
              </w:rPr>
              <w:t>Ostali rashodi</w:t>
            </w:r>
          </w:p>
        </w:tc>
        <w:tc>
          <w:tcPr>
            <w:tcW w:w="504" w:type="pct"/>
            <w:tcBorders>
              <w:top w:val="nil"/>
              <w:left w:val="nil"/>
              <w:bottom w:val="nil"/>
              <w:right w:val="nil"/>
            </w:tcBorders>
            <w:shd w:val="clear" w:color="auto" w:fill="auto"/>
            <w:vAlign w:val="bottom"/>
          </w:tcPr>
          <w:p w14:paraId="42BE13F9" w14:textId="23C108B1" w:rsidR="00F1197A" w:rsidRPr="001A5E0D" w:rsidRDefault="00F1197A" w:rsidP="00F1197A">
            <w:pPr>
              <w:pStyle w:val="TT"/>
              <w:jc w:val="right"/>
              <w:rPr>
                <w:rFonts w:cs="Arial"/>
                <w:i/>
                <w:iCs/>
                <w:color w:val="000000"/>
                <w:sz w:val="20"/>
                <w:lang w:val="hr-HR"/>
              </w:rPr>
            </w:pPr>
            <w:r w:rsidRPr="00F1197A">
              <w:rPr>
                <w:rFonts w:cs="Arial"/>
                <w:i/>
                <w:iCs/>
                <w:color w:val="000000"/>
                <w:sz w:val="20"/>
                <w:lang w:val="hr-HR"/>
              </w:rPr>
              <w:t>899</w:t>
            </w:r>
          </w:p>
        </w:tc>
        <w:tc>
          <w:tcPr>
            <w:tcW w:w="504" w:type="pct"/>
            <w:tcBorders>
              <w:top w:val="nil"/>
              <w:left w:val="nil"/>
              <w:bottom w:val="nil"/>
              <w:right w:val="nil"/>
            </w:tcBorders>
            <w:shd w:val="clear" w:color="auto" w:fill="auto"/>
            <w:vAlign w:val="bottom"/>
          </w:tcPr>
          <w:p w14:paraId="1111065C" w14:textId="378D447B" w:rsidR="00F1197A" w:rsidRPr="001A5E0D" w:rsidRDefault="00F1197A" w:rsidP="00F1197A">
            <w:pPr>
              <w:pStyle w:val="TT"/>
              <w:jc w:val="right"/>
              <w:rPr>
                <w:rFonts w:cs="Arial"/>
                <w:i/>
                <w:iCs/>
                <w:color w:val="000000"/>
                <w:sz w:val="20"/>
                <w:lang w:val="hr-HR"/>
              </w:rPr>
            </w:pPr>
            <w:r w:rsidRPr="00F1197A">
              <w:rPr>
                <w:rFonts w:cs="Arial"/>
                <w:i/>
                <w:iCs/>
                <w:color w:val="000000"/>
                <w:sz w:val="20"/>
                <w:lang w:val="hr-HR"/>
              </w:rPr>
              <w:t>31.672</w:t>
            </w:r>
          </w:p>
        </w:tc>
        <w:tc>
          <w:tcPr>
            <w:tcW w:w="504" w:type="pct"/>
            <w:tcBorders>
              <w:top w:val="nil"/>
              <w:left w:val="nil"/>
              <w:bottom w:val="nil"/>
              <w:right w:val="nil"/>
            </w:tcBorders>
            <w:shd w:val="clear" w:color="auto" w:fill="auto"/>
            <w:vAlign w:val="bottom"/>
          </w:tcPr>
          <w:p w14:paraId="552DB529" w14:textId="14DB0780" w:rsidR="00F1197A" w:rsidRPr="001A5E0D" w:rsidRDefault="00F1197A" w:rsidP="00F1197A">
            <w:pPr>
              <w:pStyle w:val="TT"/>
              <w:jc w:val="right"/>
              <w:rPr>
                <w:rFonts w:cs="Arial"/>
                <w:i/>
                <w:color w:val="000000"/>
                <w:sz w:val="20"/>
                <w:lang w:val="hr-HR"/>
              </w:rPr>
            </w:pPr>
            <w:r w:rsidRPr="001A5E0D">
              <w:rPr>
                <w:rFonts w:cs="Arial"/>
                <w:i/>
                <w:iCs/>
                <w:sz w:val="20"/>
              </w:rPr>
              <w:t xml:space="preserve"> 4.623 </w:t>
            </w:r>
          </w:p>
        </w:tc>
        <w:tc>
          <w:tcPr>
            <w:tcW w:w="504" w:type="pct"/>
            <w:tcBorders>
              <w:top w:val="nil"/>
              <w:left w:val="nil"/>
              <w:bottom w:val="nil"/>
              <w:right w:val="nil"/>
            </w:tcBorders>
            <w:shd w:val="clear" w:color="auto" w:fill="auto"/>
            <w:vAlign w:val="bottom"/>
          </w:tcPr>
          <w:p w14:paraId="558BD982" w14:textId="7E142734" w:rsidR="00F1197A" w:rsidRPr="001A5E0D" w:rsidRDefault="00F1197A" w:rsidP="00F1197A">
            <w:pPr>
              <w:pStyle w:val="TT"/>
              <w:jc w:val="right"/>
              <w:rPr>
                <w:rFonts w:cs="Arial"/>
                <w:i/>
                <w:color w:val="000000"/>
                <w:sz w:val="20"/>
                <w:lang w:val="hr-HR"/>
              </w:rPr>
            </w:pPr>
            <w:r w:rsidRPr="001A5E0D">
              <w:rPr>
                <w:rFonts w:cs="Arial"/>
                <w:i/>
                <w:iCs/>
                <w:sz w:val="20"/>
              </w:rPr>
              <w:t xml:space="preserve"> 21.559 </w:t>
            </w:r>
          </w:p>
        </w:tc>
        <w:tc>
          <w:tcPr>
            <w:tcW w:w="504" w:type="pct"/>
            <w:tcBorders>
              <w:top w:val="nil"/>
              <w:left w:val="nil"/>
              <w:bottom w:val="nil"/>
              <w:right w:val="nil"/>
            </w:tcBorders>
            <w:shd w:val="clear" w:color="auto" w:fill="auto"/>
          </w:tcPr>
          <w:p w14:paraId="7124347A" w14:textId="3E9A99C3" w:rsidR="00F1197A" w:rsidRPr="001A5E0D" w:rsidRDefault="00F1197A" w:rsidP="00F1197A">
            <w:pPr>
              <w:pStyle w:val="TT"/>
              <w:jc w:val="right"/>
              <w:rPr>
                <w:rFonts w:cs="Arial"/>
                <w:i/>
                <w:iCs/>
                <w:color w:val="000000"/>
                <w:sz w:val="20"/>
                <w:lang w:val="hr-HR"/>
              </w:rPr>
            </w:pPr>
            <w:r w:rsidRPr="001A5E0D">
              <w:rPr>
                <w:rFonts w:cs="Arial"/>
                <w:i/>
                <w:iCs/>
                <w:color w:val="000000"/>
                <w:sz w:val="20"/>
                <w:lang w:val="hr-HR"/>
              </w:rPr>
              <w:t xml:space="preserve"> 1.012 </w:t>
            </w:r>
          </w:p>
        </w:tc>
        <w:tc>
          <w:tcPr>
            <w:tcW w:w="504" w:type="pct"/>
            <w:tcBorders>
              <w:top w:val="nil"/>
              <w:left w:val="nil"/>
              <w:bottom w:val="nil"/>
              <w:right w:val="nil"/>
            </w:tcBorders>
            <w:shd w:val="clear" w:color="auto" w:fill="auto"/>
          </w:tcPr>
          <w:p w14:paraId="14FE2DE0" w14:textId="4C09B11F" w:rsidR="00F1197A" w:rsidRPr="001A5E0D" w:rsidRDefault="00F1197A" w:rsidP="00F1197A">
            <w:pPr>
              <w:pStyle w:val="TT"/>
              <w:jc w:val="right"/>
              <w:rPr>
                <w:rFonts w:cs="Arial"/>
                <w:i/>
                <w:iCs/>
                <w:color w:val="000000"/>
                <w:sz w:val="20"/>
                <w:lang w:val="hr-HR"/>
              </w:rPr>
            </w:pPr>
            <w:r w:rsidRPr="001A5E0D">
              <w:rPr>
                <w:rFonts w:cs="Arial"/>
                <w:i/>
                <w:iCs/>
                <w:color w:val="000000"/>
                <w:sz w:val="20"/>
                <w:lang w:val="hr-HR"/>
              </w:rPr>
              <w:t xml:space="preserve"> 28.817 </w:t>
            </w:r>
          </w:p>
        </w:tc>
        <w:tc>
          <w:tcPr>
            <w:tcW w:w="504" w:type="pct"/>
            <w:tcBorders>
              <w:top w:val="nil"/>
              <w:left w:val="nil"/>
              <w:bottom w:val="nil"/>
              <w:right w:val="nil"/>
            </w:tcBorders>
            <w:shd w:val="clear" w:color="auto" w:fill="auto"/>
            <w:vAlign w:val="bottom"/>
          </w:tcPr>
          <w:p w14:paraId="7632A018" w14:textId="3DC95C58" w:rsidR="00F1197A" w:rsidRPr="001A5E0D" w:rsidRDefault="00F1197A" w:rsidP="00F1197A">
            <w:pPr>
              <w:pStyle w:val="TT"/>
              <w:jc w:val="right"/>
              <w:rPr>
                <w:rFonts w:cs="Arial"/>
                <w:i/>
                <w:spacing w:val="-3"/>
                <w:sz w:val="20"/>
                <w:lang w:val="hr-HR"/>
              </w:rPr>
            </w:pPr>
            <w:r w:rsidRPr="001A5E0D">
              <w:rPr>
                <w:rFonts w:cs="Arial"/>
                <w:i/>
                <w:iCs/>
                <w:sz w:val="20"/>
              </w:rPr>
              <w:t xml:space="preserve"> 4.280 </w:t>
            </w:r>
          </w:p>
        </w:tc>
        <w:tc>
          <w:tcPr>
            <w:tcW w:w="502" w:type="pct"/>
            <w:tcBorders>
              <w:top w:val="nil"/>
              <w:left w:val="nil"/>
              <w:bottom w:val="nil"/>
              <w:right w:val="nil"/>
            </w:tcBorders>
            <w:shd w:val="clear" w:color="auto" w:fill="auto"/>
            <w:vAlign w:val="bottom"/>
          </w:tcPr>
          <w:p w14:paraId="0F34C1FE" w14:textId="1F5E6A7F" w:rsidR="00F1197A" w:rsidRPr="001A5E0D" w:rsidRDefault="00F1197A" w:rsidP="00F1197A">
            <w:pPr>
              <w:pStyle w:val="TT"/>
              <w:jc w:val="right"/>
              <w:rPr>
                <w:rFonts w:cs="Arial"/>
                <w:i/>
                <w:spacing w:val="-3"/>
                <w:sz w:val="20"/>
                <w:lang w:val="hr-HR"/>
              </w:rPr>
            </w:pPr>
            <w:r w:rsidRPr="001A5E0D">
              <w:rPr>
                <w:rFonts w:cs="Arial"/>
                <w:i/>
                <w:iCs/>
                <w:sz w:val="20"/>
              </w:rPr>
              <w:t xml:space="preserve"> 19.554 </w:t>
            </w:r>
          </w:p>
        </w:tc>
      </w:tr>
      <w:tr w:rsidR="00E16EB8" w:rsidRPr="002526B8" w14:paraId="01D2AC52" w14:textId="77777777" w:rsidTr="001A5E0D">
        <w:trPr>
          <w:trHeight w:val="20"/>
        </w:trPr>
        <w:tc>
          <w:tcPr>
            <w:tcW w:w="970" w:type="pct"/>
            <w:vAlign w:val="bottom"/>
          </w:tcPr>
          <w:p w14:paraId="661C06F0" w14:textId="77777777" w:rsidR="00E16EB8" w:rsidRPr="001A5E0D" w:rsidRDefault="00E16EB8" w:rsidP="00E16EB8">
            <w:pPr>
              <w:pStyle w:val="TT"/>
              <w:rPr>
                <w:rFonts w:cs="Arial"/>
                <w:sz w:val="20"/>
                <w:lang w:val="hr-HR"/>
              </w:rPr>
            </w:pPr>
          </w:p>
        </w:tc>
        <w:tc>
          <w:tcPr>
            <w:tcW w:w="504" w:type="pct"/>
            <w:tcBorders>
              <w:top w:val="single" w:sz="4" w:space="0" w:color="auto"/>
              <w:left w:val="nil"/>
              <w:bottom w:val="single" w:sz="12" w:space="0" w:color="auto"/>
              <w:right w:val="nil"/>
            </w:tcBorders>
            <w:shd w:val="clear" w:color="auto" w:fill="auto"/>
            <w:vAlign w:val="bottom"/>
          </w:tcPr>
          <w:p w14:paraId="5C4320E5" w14:textId="03EA279B" w:rsidR="00E16EB8" w:rsidRPr="001A5E0D" w:rsidRDefault="00F1197A" w:rsidP="00E16EB8">
            <w:pPr>
              <w:pStyle w:val="TT"/>
              <w:jc w:val="right"/>
              <w:rPr>
                <w:rFonts w:cs="Arial"/>
                <w:b/>
                <w:bCs/>
                <w:color w:val="000000"/>
                <w:sz w:val="20"/>
                <w:lang w:val="hr-HR"/>
              </w:rPr>
            </w:pPr>
            <w:r w:rsidRPr="00F1197A">
              <w:rPr>
                <w:rFonts w:cs="Arial"/>
                <w:b/>
                <w:bCs/>
                <w:color w:val="000000"/>
                <w:sz w:val="20"/>
                <w:lang w:val="hr-HR"/>
              </w:rPr>
              <w:t>40.861</w:t>
            </w:r>
          </w:p>
        </w:tc>
        <w:tc>
          <w:tcPr>
            <w:tcW w:w="504" w:type="pct"/>
            <w:tcBorders>
              <w:top w:val="single" w:sz="4" w:space="0" w:color="auto"/>
              <w:left w:val="nil"/>
              <w:bottom w:val="single" w:sz="12" w:space="0" w:color="auto"/>
              <w:right w:val="nil"/>
            </w:tcBorders>
            <w:shd w:val="clear" w:color="auto" w:fill="auto"/>
            <w:vAlign w:val="bottom"/>
          </w:tcPr>
          <w:p w14:paraId="1651C6C3" w14:textId="01764C93" w:rsidR="00E16EB8" w:rsidRPr="001A5E0D" w:rsidRDefault="00F1197A" w:rsidP="00E16EB8">
            <w:pPr>
              <w:pStyle w:val="TT"/>
              <w:jc w:val="right"/>
              <w:rPr>
                <w:rFonts w:cs="Arial"/>
                <w:b/>
                <w:bCs/>
                <w:color w:val="000000"/>
                <w:sz w:val="20"/>
                <w:lang w:val="hr-HR"/>
              </w:rPr>
            </w:pPr>
            <w:r w:rsidRPr="00F1197A">
              <w:rPr>
                <w:rFonts w:cs="Arial"/>
                <w:b/>
                <w:bCs/>
                <w:color w:val="000000"/>
                <w:sz w:val="20"/>
                <w:lang w:val="hr-HR"/>
              </w:rPr>
              <w:t>153.852</w:t>
            </w:r>
          </w:p>
        </w:tc>
        <w:tc>
          <w:tcPr>
            <w:tcW w:w="504" w:type="pct"/>
            <w:tcBorders>
              <w:top w:val="single" w:sz="4" w:space="0" w:color="auto"/>
              <w:left w:val="nil"/>
              <w:bottom w:val="single" w:sz="12" w:space="0" w:color="auto"/>
              <w:right w:val="nil"/>
            </w:tcBorders>
            <w:shd w:val="clear" w:color="auto" w:fill="auto"/>
            <w:vAlign w:val="bottom"/>
          </w:tcPr>
          <w:p w14:paraId="5A42EAF3" w14:textId="00C5183B" w:rsidR="00E16EB8" w:rsidRPr="001A5E0D" w:rsidRDefault="00E16EB8" w:rsidP="00E16EB8">
            <w:pPr>
              <w:pStyle w:val="TT"/>
              <w:jc w:val="right"/>
              <w:rPr>
                <w:rFonts w:cs="Arial"/>
                <w:b/>
                <w:color w:val="000000"/>
                <w:sz w:val="20"/>
                <w:lang w:val="hr-HR"/>
              </w:rPr>
            </w:pPr>
            <w:r w:rsidRPr="001A5E0D">
              <w:rPr>
                <w:rFonts w:cs="Arial"/>
                <w:b/>
                <w:bCs/>
                <w:sz w:val="20"/>
              </w:rPr>
              <w:t xml:space="preserve"> 49.697 </w:t>
            </w:r>
          </w:p>
        </w:tc>
        <w:tc>
          <w:tcPr>
            <w:tcW w:w="504" w:type="pct"/>
            <w:tcBorders>
              <w:top w:val="single" w:sz="4" w:space="0" w:color="auto"/>
              <w:left w:val="nil"/>
              <w:bottom w:val="single" w:sz="12" w:space="0" w:color="auto"/>
              <w:right w:val="nil"/>
            </w:tcBorders>
            <w:shd w:val="clear" w:color="auto" w:fill="auto"/>
            <w:vAlign w:val="bottom"/>
          </w:tcPr>
          <w:p w14:paraId="543C4A63" w14:textId="276FF36B" w:rsidR="00E16EB8" w:rsidRPr="001A5E0D" w:rsidRDefault="00E16EB8" w:rsidP="00E16EB8">
            <w:pPr>
              <w:pStyle w:val="TT"/>
              <w:jc w:val="right"/>
              <w:rPr>
                <w:rFonts w:cs="Arial"/>
                <w:b/>
                <w:color w:val="000000"/>
                <w:sz w:val="20"/>
                <w:lang w:val="hr-HR"/>
              </w:rPr>
            </w:pPr>
            <w:r w:rsidRPr="001A5E0D">
              <w:rPr>
                <w:rFonts w:cs="Arial"/>
                <w:b/>
                <w:bCs/>
                <w:sz w:val="20"/>
              </w:rPr>
              <w:t xml:space="preserve"> 141.689 </w:t>
            </w:r>
          </w:p>
        </w:tc>
        <w:tc>
          <w:tcPr>
            <w:tcW w:w="504" w:type="pct"/>
            <w:tcBorders>
              <w:top w:val="single" w:sz="4" w:space="0" w:color="auto"/>
              <w:left w:val="nil"/>
              <w:bottom w:val="single" w:sz="12" w:space="0" w:color="auto"/>
              <w:right w:val="nil"/>
            </w:tcBorders>
            <w:shd w:val="clear" w:color="auto" w:fill="auto"/>
            <w:vAlign w:val="bottom"/>
          </w:tcPr>
          <w:p w14:paraId="27FE9733" w14:textId="757BFA99" w:rsidR="00E16EB8" w:rsidRPr="001A5E0D" w:rsidRDefault="00F1197A" w:rsidP="00E16EB8">
            <w:pPr>
              <w:pStyle w:val="TT"/>
              <w:jc w:val="right"/>
              <w:rPr>
                <w:rFonts w:cs="Arial"/>
                <w:b/>
                <w:bCs/>
                <w:color w:val="000000"/>
                <w:sz w:val="20"/>
                <w:lang w:val="hr-HR"/>
              </w:rPr>
            </w:pPr>
            <w:r w:rsidRPr="00F1197A">
              <w:rPr>
                <w:rFonts w:cs="Arial"/>
                <w:b/>
                <w:bCs/>
                <w:color w:val="000000"/>
                <w:sz w:val="20"/>
                <w:lang w:val="hr-HR"/>
              </w:rPr>
              <w:t>39.023</w:t>
            </w:r>
          </w:p>
        </w:tc>
        <w:tc>
          <w:tcPr>
            <w:tcW w:w="504" w:type="pct"/>
            <w:tcBorders>
              <w:top w:val="single" w:sz="4" w:space="0" w:color="auto"/>
              <w:left w:val="nil"/>
              <w:bottom w:val="single" w:sz="12" w:space="0" w:color="auto"/>
              <w:right w:val="nil"/>
            </w:tcBorders>
            <w:shd w:val="clear" w:color="auto" w:fill="auto"/>
            <w:vAlign w:val="bottom"/>
          </w:tcPr>
          <w:p w14:paraId="6CFB5432" w14:textId="25769BFA" w:rsidR="00E16EB8" w:rsidRPr="001A5E0D" w:rsidRDefault="00F1197A" w:rsidP="00E16EB8">
            <w:pPr>
              <w:pStyle w:val="TT"/>
              <w:jc w:val="right"/>
              <w:rPr>
                <w:rFonts w:cs="Arial"/>
                <w:b/>
                <w:bCs/>
                <w:color w:val="000000"/>
                <w:sz w:val="20"/>
                <w:lang w:val="hr-HR"/>
              </w:rPr>
            </w:pPr>
            <w:r w:rsidRPr="00F1197A">
              <w:rPr>
                <w:rFonts w:cs="Arial"/>
                <w:b/>
                <w:bCs/>
                <w:color w:val="000000"/>
                <w:sz w:val="20"/>
                <w:lang w:val="hr-HR"/>
              </w:rPr>
              <w:t>145.363</w:t>
            </w:r>
          </w:p>
        </w:tc>
        <w:tc>
          <w:tcPr>
            <w:tcW w:w="504" w:type="pct"/>
            <w:tcBorders>
              <w:top w:val="single" w:sz="4" w:space="0" w:color="auto"/>
              <w:left w:val="nil"/>
              <w:bottom w:val="single" w:sz="12" w:space="0" w:color="auto"/>
              <w:right w:val="nil"/>
            </w:tcBorders>
            <w:shd w:val="clear" w:color="auto" w:fill="auto"/>
            <w:vAlign w:val="bottom"/>
          </w:tcPr>
          <w:p w14:paraId="00D9E5BF" w14:textId="1976E330" w:rsidR="00E16EB8" w:rsidRPr="001A5E0D" w:rsidRDefault="00E16EB8" w:rsidP="00E16EB8">
            <w:pPr>
              <w:pStyle w:val="TT"/>
              <w:jc w:val="right"/>
              <w:rPr>
                <w:rFonts w:cs="Arial"/>
                <w:b/>
                <w:color w:val="000000"/>
                <w:sz w:val="20"/>
                <w:lang w:val="hr-HR"/>
              </w:rPr>
            </w:pPr>
            <w:r w:rsidRPr="001A5E0D">
              <w:rPr>
                <w:rFonts w:cs="Arial"/>
                <w:b/>
                <w:bCs/>
                <w:sz w:val="20"/>
              </w:rPr>
              <w:t xml:space="preserve"> 47.595 </w:t>
            </w:r>
          </w:p>
        </w:tc>
        <w:tc>
          <w:tcPr>
            <w:tcW w:w="502" w:type="pct"/>
            <w:tcBorders>
              <w:top w:val="single" w:sz="4" w:space="0" w:color="auto"/>
              <w:left w:val="nil"/>
              <w:bottom w:val="single" w:sz="12" w:space="0" w:color="auto"/>
              <w:right w:val="nil"/>
            </w:tcBorders>
            <w:shd w:val="clear" w:color="auto" w:fill="auto"/>
            <w:vAlign w:val="bottom"/>
          </w:tcPr>
          <w:p w14:paraId="424F934C" w14:textId="09DA0786" w:rsidR="00E16EB8" w:rsidRPr="001A5E0D" w:rsidRDefault="00E16EB8" w:rsidP="00E16EB8">
            <w:pPr>
              <w:pStyle w:val="TT"/>
              <w:jc w:val="right"/>
              <w:rPr>
                <w:rFonts w:cs="Arial"/>
                <w:b/>
                <w:color w:val="000000"/>
                <w:sz w:val="20"/>
                <w:lang w:val="hr-HR"/>
              </w:rPr>
            </w:pPr>
            <w:r w:rsidRPr="001A5E0D">
              <w:rPr>
                <w:rFonts w:cs="Arial"/>
                <w:b/>
                <w:bCs/>
                <w:sz w:val="20"/>
              </w:rPr>
              <w:t xml:space="preserve"> 134.355 </w:t>
            </w:r>
          </w:p>
        </w:tc>
      </w:tr>
      <w:bookmarkEnd w:id="118"/>
    </w:tbl>
    <w:p w14:paraId="3C68FAC9" w14:textId="77777777" w:rsidR="00DB24CC" w:rsidRDefault="00DB24CC" w:rsidP="00684E23">
      <w:pPr>
        <w:tabs>
          <w:tab w:val="left" w:pos="-720"/>
          <w:tab w:val="left" w:pos="9600"/>
        </w:tabs>
        <w:suppressAutoHyphens/>
        <w:rPr>
          <w:rFonts w:eastAsia="Times New Roman" w:cs="Arial"/>
          <w:color w:val="000000" w:themeColor="text1"/>
          <w:spacing w:val="-3"/>
        </w:rPr>
        <w:sectPr w:rsidR="00DB24CC" w:rsidSect="00D15496">
          <w:pgSz w:w="16838" w:h="11906" w:orient="landscape"/>
          <w:pgMar w:top="1417" w:right="1417" w:bottom="1417" w:left="1417" w:header="708" w:footer="708" w:gutter="0"/>
          <w:cols w:space="708"/>
          <w:docGrid w:linePitch="360"/>
        </w:sectPr>
      </w:pPr>
    </w:p>
    <w:p w14:paraId="7A9D03E3" w14:textId="77777777" w:rsidR="00DB24CC" w:rsidRDefault="00DB24CC" w:rsidP="00DB24CC">
      <w:pPr>
        <w:keepNext/>
        <w:jc w:val="both"/>
        <w:rPr>
          <w:rFonts w:eastAsia="Times New Roman" w:cs="Arial"/>
          <w:b/>
          <w:bCs/>
          <w:color w:val="000000" w:themeColor="text1"/>
        </w:rPr>
      </w:pPr>
    </w:p>
    <w:p w14:paraId="4F72CD46" w14:textId="5CA68083" w:rsidR="00DB24CC" w:rsidRPr="001A5E0D" w:rsidRDefault="00DB24CC" w:rsidP="00DB24CC">
      <w:pPr>
        <w:keepNext/>
        <w:jc w:val="both"/>
        <w:rPr>
          <w:rFonts w:ascii="Arial" w:eastAsia="Times New Roman" w:hAnsi="Arial" w:cs="Arial"/>
          <w:b/>
          <w:bCs/>
          <w:color w:val="000000" w:themeColor="text1"/>
          <w:sz w:val="20"/>
          <w:szCs w:val="20"/>
        </w:rPr>
      </w:pPr>
      <w:r w:rsidRPr="001A5E0D">
        <w:rPr>
          <w:rFonts w:ascii="Arial" w:eastAsia="Times New Roman" w:hAnsi="Arial" w:cs="Arial"/>
          <w:b/>
          <w:bCs/>
          <w:color w:val="000000" w:themeColor="text1"/>
          <w:sz w:val="20"/>
          <w:szCs w:val="20"/>
        </w:rPr>
        <w:t>7.</w:t>
      </w:r>
      <w:r w:rsidRPr="001A5E0D">
        <w:rPr>
          <w:rFonts w:ascii="Arial" w:eastAsia="Times New Roman" w:hAnsi="Arial" w:cs="Arial"/>
          <w:b/>
          <w:bCs/>
          <w:color w:val="000000" w:themeColor="text1"/>
          <w:sz w:val="20"/>
          <w:szCs w:val="20"/>
        </w:rPr>
        <w:tab/>
        <w:t>Operativni troškovi (nastavak)</w:t>
      </w:r>
    </w:p>
    <w:p w14:paraId="02138B4E" w14:textId="1008CB39" w:rsidR="00DB24CC" w:rsidRPr="001A5E0D" w:rsidRDefault="00DB24CC" w:rsidP="00684E23">
      <w:pPr>
        <w:tabs>
          <w:tab w:val="left" w:pos="-720"/>
          <w:tab w:val="left" w:pos="9600"/>
        </w:tabs>
        <w:suppressAutoHyphens/>
        <w:rPr>
          <w:rFonts w:ascii="Arial" w:eastAsia="Times New Roman" w:hAnsi="Arial" w:cs="Arial"/>
          <w:color w:val="000000" w:themeColor="text1"/>
          <w:spacing w:val="-3"/>
          <w:sz w:val="20"/>
          <w:szCs w:val="20"/>
        </w:rPr>
      </w:pPr>
    </w:p>
    <w:p w14:paraId="0622DCA2" w14:textId="77777777" w:rsidR="007751C1" w:rsidRPr="001A5E0D" w:rsidRDefault="007751C1" w:rsidP="007751C1">
      <w:pPr>
        <w:rPr>
          <w:rFonts w:ascii="Arial" w:hAnsi="Arial" w:cs="Arial"/>
          <w:color w:val="000000" w:themeColor="text1"/>
          <w:sz w:val="20"/>
          <w:szCs w:val="20"/>
        </w:rPr>
      </w:pPr>
      <w:r w:rsidRPr="001A5E0D">
        <w:rPr>
          <w:rFonts w:ascii="Arial" w:hAnsi="Arial" w:cs="Arial"/>
          <w:color w:val="000000" w:themeColor="text1"/>
          <w:sz w:val="20"/>
          <w:szCs w:val="20"/>
        </w:rPr>
        <w:t>Iskazani ostali rashodi Grupe sadrže promjene tehničkih pričuva:</w:t>
      </w:r>
    </w:p>
    <w:p w14:paraId="0276D5EC" w14:textId="77777777" w:rsidR="007751C1" w:rsidRPr="001A5E0D" w:rsidRDefault="007751C1" w:rsidP="007751C1">
      <w:pPr>
        <w:jc w:val="both"/>
        <w:rPr>
          <w:rFonts w:ascii="Arial" w:hAnsi="Arial" w:cs="Arial"/>
          <w:color w:val="000000" w:themeColor="text1"/>
          <w:sz w:val="20"/>
          <w:szCs w:val="20"/>
        </w:rPr>
      </w:pPr>
    </w:p>
    <w:tbl>
      <w:tblPr>
        <w:tblW w:w="5000" w:type="pct"/>
        <w:tblCellMar>
          <w:left w:w="122" w:type="dxa"/>
          <w:right w:w="122" w:type="dxa"/>
        </w:tblCellMar>
        <w:tblLook w:val="0000" w:firstRow="0" w:lastRow="0" w:firstColumn="0" w:lastColumn="0" w:noHBand="0" w:noVBand="0"/>
      </w:tblPr>
      <w:tblGrid>
        <w:gridCol w:w="2695"/>
        <w:gridCol w:w="1415"/>
        <w:gridCol w:w="1415"/>
        <w:gridCol w:w="1414"/>
        <w:gridCol w:w="1414"/>
        <w:gridCol w:w="1414"/>
        <w:gridCol w:w="1414"/>
        <w:gridCol w:w="1414"/>
        <w:gridCol w:w="1409"/>
      </w:tblGrid>
      <w:tr w:rsidR="00FF5C05" w:rsidRPr="002526B8" w14:paraId="5959F585" w14:textId="77777777" w:rsidTr="00FF5C05">
        <w:trPr>
          <w:trHeight w:val="300"/>
        </w:trPr>
        <w:tc>
          <w:tcPr>
            <w:tcW w:w="962" w:type="pct"/>
            <w:shd w:val="clear" w:color="auto" w:fill="auto"/>
          </w:tcPr>
          <w:p w14:paraId="64497D0F" w14:textId="77777777" w:rsidR="00FF5C05" w:rsidRPr="001A5E0D" w:rsidRDefault="00FF5C05" w:rsidP="00D627E7">
            <w:pPr>
              <w:tabs>
                <w:tab w:val="left" w:pos="-720"/>
              </w:tabs>
              <w:suppressAutoHyphens/>
              <w:jc w:val="right"/>
              <w:rPr>
                <w:rFonts w:ascii="Arial" w:hAnsi="Arial" w:cs="Arial"/>
                <w:spacing w:val="-3"/>
                <w:sz w:val="20"/>
                <w:szCs w:val="20"/>
              </w:rPr>
            </w:pPr>
            <w:bookmarkStart w:id="119" w:name="_Hlk42686897"/>
          </w:p>
        </w:tc>
        <w:tc>
          <w:tcPr>
            <w:tcW w:w="505" w:type="pct"/>
            <w:vAlign w:val="bottom"/>
          </w:tcPr>
          <w:p w14:paraId="724FA6DA" w14:textId="77777777" w:rsidR="00FF5C05" w:rsidRPr="001A5E0D" w:rsidRDefault="00FF5C05" w:rsidP="00D627E7">
            <w:pPr>
              <w:pStyle w:val="TH"/>
              <w:spacing w:line="240" w:lineRule="auto"/>
              <w:jc w:val="right"/>
              <w:rPr>
                <w:rFonts w:cs="Arial"/>
                <w:sz w:val="20"/>
                <w:lang w:val="hr-HR"/>
              </w:rPr>
            </w:pPr>
          </w:p>
        </w:tc>
        <w:tc>
          <w:tcPr>
            <w:tcW w:w="505" w:type="pct"/>
          </w:tcPr>
          <w:p w14:paraId="74C0E371" w14:textId="77777777" w:rsidR="00FF5C05" w:rsidRPr="001A5E0D" w:rsidRDefault="00FF5C05" w:rsidP="00D627E7">
            <w:pPr>
              <w:pStyle w:val="TH"/>
              <w:spacing w:line="240" w:lineRule="auto"/>
              <w:jc w:val="right"/>
              <w:rPr>
                <w:rFonts w:cs="Arial"/>
                <w:sz w:val="20"/>
                <w:lang w:val="hr-HR"/>
              </w:rPr>
            </w:pPr>
          </w:p>
        </w:tc>
        <w:tc>
          <w:tcPr>
            <w:tcW w:w="505" w:type="pct"/>
          </w:tcPr>
          <w:p w14:paraId="26E255C5" w14:textId="77777777" w:rsidR="00FF5C05" w:rsidRPr="001A5E0D" w:rsidRDefault="00FF5C05" w:rsidP="00D627E7">
            <w:pPr>
              <w:pStyle w:val="TH"/>
              <w:spacing w:line="240" w:lineRule="auto"/>
              <w:jc w:val="right"/>
              <w:rPr>
                <w:rFonts w:cs="Arial"/>
                <w:sz w:val="20"/>
                <w:lang w:val="hr-HR"/>
              </w:rPr>
            </w:pPr>
          </w:p>
        </w:tc>
        <w:tc>
          <w:tcPr>
            <w:tcW w:w="505" w:type="pct"/>
          </w:tcPr>
          <w:p w14:paraId="540139D0" w14:textId="77777777" w:rsidR="00FF5C05" w:rsidRPr="001A5E0D" w:rsidRDefault="00FF5C05" w:rsidP="00D627E7">
            <w:pPr>
              <w:pStyle w:val="TH"/>
              <w:spacing w:line="240" w:lineRule="auto"/>
              <w:jc w:val="right"/>
              <w:rPr>
                <w:rFonts w:cs="Arial"/>
                <w:sz w:val="20"/>
                <w:lang w:val="hr-HR"/>
              </w:rPr>
            </w:pPr>
            <w:r w:rsidRPr="001A5E0D">
              <w:rPr>
                <w:rFonts w:cs="Arial"/>
                <w:sz w:val="20"/>
                <w:lang w:val="hr-HR"/>
              </w:rPr>
              <w:t>Grupa</w:t>
            </w:r>
          </w:p>
        </w:tc>
        <w:tc>
          <w:tcPr>
            <w:tcW w:w="505" w:type="pct"/>
          </w:tcPr>
          <w:p w14:paraId="4E13B2D5" w14:textId="77777777" w:rsidR="00FF5C05" w:rsidRPr="001A5E0D" w:rsidRDefault="00FF5C05" w:rsidP="00D627E7">
            <w:pPr>
              <w:pStyle w:val="TH"/>
              <w:spacing w:line="240" w:lineRule="auto"/>
              <w:jc w:val="right"/>
              <w:rPr>
                <w:rFonts w:cs="Arial"/>
                <w:sz w:val="20"/>
                <w:lang w:val="hr-HR"/>
              </w:rPr>
            </w:pPr>
          </w:p>
        </w:tc>
        <w:tc>
          <w:tcPr>
            <w:tcW w:w="505" w:type="pct"/>
            <w:vAlign w:val="bottom"/>
          </w:tcPr>
          <w:p w14:paraId="64C08026" w14:textId="77777777" w:rsidR="00FF5C05" w:rsidRPr="001A5E0D" w:rsidRDefault="00FF5C05" w:rsidP="00D627E7">
            <w:pPr>
              <w:pStyle w:val="TH"/>
              <w:spacing w:line="240" w:lineRule="auto"/>
              <w:jc w:val="right"/>
              <w:rPr>
                <w:rFonts w:cs="Arial"/>
                <w:sz w:val="20"/>
                <w:lang w:val="hr-HR"/>
              </w:rPr>
            </w:pPr>
          </w:p>
        </w:tc>
        <w:tc>
          <w:tcPr>
            <w:tcW w:w="505" w:type="pct"/>
            <w:vAlign w:val="bottom"/>
          </w:tcPr>
          <w:p w14:paraId="48012BCA" w14:textId="77777777" w:rsidR="00FF5C05" w:rsidRPr="001A5E0D" w:rsidRDefault="00FF5C05" w:rsidP="00D627E7">
            <w:pPr>
              <w:pStyle w:val="TH"/>
              <w:spacing w:line="240" w:lineRule="auto"/>
              <w:jc w:val="right"/>
              <w:rPr>
                <w:rFonts w:cs="Arial"/>
                <w:sz w:val="20"/>
                <w:lang w:val="hr-HR"/>
              </w:rPr>
            </w:pPr>
          </w:p>
        </w:tc>
        <w:tc>
          <w:tcPr>
            <w:tcW w:w="503" w:type="pct"/>
            <w:vAlign w:val="bottom"/>
          </w:tcPr>
          <w:p w14:paraId="6FF9B321" w14:textId="77777777" w:rsidR="00FF5C05" w:rsidRPr="001A5E0D" w:rsidRDefault="00FF5C05" w:rsidP="00D627E7">
            <w:pPr>
              <w:pStyle w:val="TH"/>
              <w:spacing w:line="240" w:lineRule="auto"/>
              <w:jc w:val="right"/>
              <w:rPr>
                <w:rFonts w:cs="Arial"/>
                <w:sz w:val="20"/>
                <w:lang w:val="hr-HR"/>
              </w:rPr>
            </w:pPr>
            <w:r w:rsidRPr="001A5E0D">
              <w:rPr>
                <w:rFonts w:cs="Arial"/>
                <w:sz w:val="20"/>
                <w:lang w:val="hr-HR"/>
              </w:rPr>
              <w:t>Banka</w:t>
            </w:r>
          </w:p>
        </w:tc>
      </w:tr>
      <w:tr w:rsidR="00FF5C05" w:rsidRPr="002526B8" w14:paraId="0AF58CAF" w14:textId="77777777" w:rsidTr="00FF5C05">
        <w:trPr>
          <w:trHeight w:val="300"/>
        </w:trPr>
        <w:tc>
          <w:tcPr>
            <w:tcW w:w="962" w:type="pct"/>
            <w:shd w:val="clear" w:color="auto" w:fill="auto"/>
          </w:tcPr>
          <w:p w14:paraId="6B2CC4F5" w14:textId="77777777" w:rsidR="00FF5C05" w:rsidRPr="001A5E0D" w:rsidRDefault="00FF5C05" w:rsidP="00D627E7">
            <w:pPr>
              <w:tabs>
                <w:tab w:val="left" w:pos="-720"/>
              </w:tabs>
              <w:suppressAutoHyphens/>
              <w:jc w:val="right"/>
              <w:rPr>
                <w:rFonts w:ascii="Arial" w:hAnsi="Arial" w:cs="Arial"/>
                <w:spacing w:val="-3"/>
                <w:sz w:val="20"/>
                <w:szCs w:val="20"/>
              </w:rPr>
            </w:pPr>
          </w:p>
        </w:tc>
        <w:tc>
          <w:tcPr>
            <w:tcW w:w="1010" w:type="pct"/>
            <w:gridSpan w:val="2"/>
            <w:vAlign w:val="center"/>
          </w:tcPr>
          <w:p w14:paraId="2F8CDC72" w14:textId="51E23BBD" w:rsidR="00FF5C05" w:rsidRPr="001A5E0D" w:rsidRDefault="00FF5C05" w:rsidP="00D627E7">
            <w:pPr>
              <w:pStyle w:val="TH"/>
              <w:spacing w:line="240" w:lineRule="auto"/>
              <w:jc w:val="center"/>
              <w:rPr>
                <w:rFonts w:cs="Arial"/>
                <w:sz w:val="20"/>
                <w:lang w:val="hr-HR"/>
              </w:rPr>
            </w:pPr>
            <w:r w:rsidRPr="001A5E0D">
              <w:rPr>
                <w:rFonts w:cs="Arial"/>
                <w:sz w:val="20"/>
                <w:lang w:val="hr-HR"/>
              </w:rPr>
              <w:t>202</w:t>
            </w:r>
            <w:r w:rsidR="000868B1" w:rsidRPr="001A5E0D">
              <w:rPr>
                <w:rFonts w:cs="Arial"/>
                <w:sz w:val="20"/>
                <w:lang w:val="hr-HR"/>
              </w:rPr>
              <w:t>2</w:t>
            </w:r>
            <w:r w:rsidRPr="001A5E0D">
              <w:rPr>
                <w:rFonts w:cs="Arial"/>
                <w:sz w:val="20"/>
                <w:lang w:val="hr-HR"/>
              </w:rPr>
              <w:t>.</w:t>
            </w:r>
          </w:p>
        </w:tc>
        <w:tc>
          <w:tcPr>
            <w:tcW w:w="1010" w:type="pct"/>
            <w:gridSpan w:val="2"/>
            <w:vAlign w:val="center"/>
          </w:tcPr>
          <w:p w14:paraId="49F1DB8D" w14:textId="6D0B354E" w:rsidR="00FF5C05" w:rsidRPr="001A5E0D" w:rsidRDefault="00FF5C05" w:rsidP="00D627E7">
            <w:pPr>
              <w:pStyle w:val="TH"/>
              <w:spacing w:line="240" w:lineRule="auto"/>
              <w:jc w:val="center"/>
              <w:rPr>
                <w:rFonts w:cs="Arial"/>
                <w:sz w:val="20"/>
                <w:lang w:val="hr-HR"/>
              </w:rPr>
            </w:pPr>
            <w:r w:rsidRPr="001A5E0D">
              <w:rPr>
                <w:rFonts w:cs="Arial"/>
                <w:sz w:val="20"/>
                <w:lang w:val="hr-HR"/>
              </w:rPr>
              <w:t>202</w:t>
            </w:r>
            <w:r w:rsidR="000868B1" w:rsidRPr="001A5E0D">
              <w:rPr>
                <w:rFonts w:cs="Arial"/>
                <w:sz w:val="20"/>
                <w:lang w:val="hr-HR"/>
              </w:rPr>
              <w:t>1</w:t>
            </w:r>
            <w:r w:rsidRPr="001A5E0D">
              <w:rPr>
                <w:rFonts w:cs="Arial"/>
                <w:sz w:val="20"/>
                <w:lang w:val="hr-HR"/>
              </w:rPr>
              <w:t>.</w:t>
            </w:r>
          </w:p>
        </w:tc>
        <w:tc>
          <w:tcPr>
            <w:tcW w:w="1010" w:type="pct"/>
            <w:gridSpan w:val="2"/>
            <w:vAlign w:val="center"/>
          </w:tcPr>
          <w:p w14:paraId="5E809DC4" w14:textId="0952AD79" w:rsidR="00FF5C05" w:rsidRPr="001A5E0D" w:rsidRDefault="00FF5C05" w:rsidP="00D627E7">
            <w:pPr>
              <w:pStyle w:val="TH"/>
              <w:spacing w:line="240" w:lineRule="auto"/>
              <w:jc w:val="center"/>
              <w:rPr>
                <w:rFonts w:cs="Arial"/>
                <w:sz w:val="20"/>
                <w:lang w:val="hr-HR"/>
              </w:rPr>
            </w:pPr>
            <w:r w:rsidRPr="001A5E0D">
              <w:rPr>
                <w:rFonts w:cs="Arial"/>
                <w:sz w:val="20"/>
                <w:lang w:val="hr-HR"/>
              </w:rPr>
              <w:t>202</w:t>
            </w:r>
            <w:r w:rsidR="000868B1" w:rsidRPr="001A5E0D">
              <w:rPr>
                <w:rFonts w:cs="Arial"/>
                <w:sz w:val="20"/>
                <w:lang w:val="hr-HR"/>
              </w:rPr>
              <w:t>2</w:t>
            </w:r>
            <w:r w:rsidRPr="001A5E0D">
              <w:rPr>
                <w:rFonts w:cs="Arial"/>
                <w:sz w:val="20"/>
                <w:lang w:val="hr-HR"/>
              </w:rPr>
              <w:t>.</w:t>
            </w:r>
          </w:p>
        </w:tc>
        <w:tc>
          <w:tcPr>
            <w:tcW w:w="1008" w:type="pct"/>
            <w:gridSpan w:val="2"/>
            <w:vAlign w:val="center"/>
          </w:tcPr>
          <w:p w14:paraId="0731577A" w14:textId="78F33A16" w:rsidR="00FF5C05" w:rsidRPr="001A5E0D" w:rsidRDefault="00FF5C05" w:rsidP="00D627E7">
            <w:pPr>
              <w:pStyle w:val="TH"/>
              <w:spacing w:line="240" w:lineRule="auto"/>
              <w:jc w:val="center"/>
              <w:rPr>
                <w:rFonts w:cs="Arial"/>
                <w:sz w:val="20"/>
                <w:lang w:val="hr-HR"/>
              </w:rPr>
            </w:pPr>
            <w:r w:rsidRPr="001A5E0D">
              <w:rPr>
                <w:rFonts w:cs="Arial"/>
                <w:sz w:val="20"/>
                <w:lang w:val="hr-HR"/>
              </w:rPr>
              <w:t>202</w:t>
            </w:r>
            <w:r w:rsidR="000868B1" w:rsidRPr="001A5E0D">
              <w:rPr>
                <w:rFonts w:cs="Arial"/>
                <w:sz w:val="20"/>
                <w:lang w:val="hr-HR"/>
              </w:rPr>
              <w:t>1</w:t>
            </w:r>
            <w:r w:rsidRPr="001A5E0D">
              <w:rPr>
                <w:rFonts w:cs="Arial"/>
                <w:sz w:val="20"/>
                <w:lang w:val="hr-HR"/>
              </w:rPr>
              <w:t>.</w:t>
            </w:r>
          </w:p>
        </w:tc>
      </w:tr>
      <w:tr w:rsidR="00FF5C05" w:rsidRPr="002526B8" w14:paraId="31267916" w14:textId="77777777" w:rsidTr="00FF5C05">
        <w:trPr>
          <w:trHeight w:val="300"/>
        </w:trPr>
        <w:tc>
          <w:tcPr>
            <w:tcW w:w="962" w:type="pct"/>
            <w:shd w:val="clear" w:color="auto" w:fill="auto"/>
          </w:tcPr>
          <w:p w14:paraId="0922D33E" w14:textId="77777777" w:rsidR="00FF5C05" w:rsidRPr="001A5E0D" w:rsidRDefault="00FF5C05" w:rsidP="00D627E7">
            <w:pPr>
              <w:tabs>
                <w:tab w:val="left" w:pos="-720"/>
              </w:tabs>
              <w:suppressAutoHyphens/>
              <w:jc w:val="right"/>
              <w:rPr>
                <w:rFonts w:ascii="Arial" w:hAnsi="Arial" w:cs="Arial"/>
                <w:spacing w:val="-3"/>
                <w:sz w:val="20"/>
                <w:szCs w:val="20"/>
              </w:rPr>
            </w:pPr>
          </w:p>
        </w:tc>
        <w:tc>
          <w:tcPr>
            <w:tcW w:w="505" w:type="pct"/>
            <w:vAlign w:val="bottom"/>
          </w:tcPr>
          <w:p w14:paraId="180EB7CF" w14:textId="77777777" w:rsidR="00FF5C05" w:rsidRPr="001A5E0D" w:rsidRDefault="00FF5C05" w:rsidP="00D627E7">
            <w:pPr>
              <w:pStyle w:val="TT"/>
              <w:tabs>
                <w:tab w:val="clear" w:pos="1202"/>
              </w:tabs>
              <w:jc w:val="right"/>
              <w:rPr>
                <w:rFonts w:cs="Arial"/>
                <w:b/>
                <w:bCs/>
                <w:sz w:val="20"/>
                <w:lang w:val="hr-HR"/>
              </w:rPr>
            </w:pPr>
            <w:r w:rsidRPr="001A5E0D">
              <w:rPr>
                <w:rFonts w:cs="Arial"/>
                <w:b/>
                <w:bCs/>
                <w:sz w:val="20"/>
                <w:lang w:val="hr-HR"/>
              </w:rPr>
              <w:t>Tekuće razdoblje</w:t>
            </w:r>
          </w:p>
        </w:tc>
        <w:tc>
          <w:tcPr>
            <w:tcW w:w="505" w:type="pct"/>
            <w:vAlign w:val="bottom"/>
          </w:tcPr>
          <w:p w14:paraId="07AE4237" w14:textId="77777777" w:rsidR="00FF5C05" w:rsidRPr="001A5E0D" w:rsidRDefault="00FF5C05" w:rsidP="00D627E7">
            <w:pPr>
              <w:pStyle w:val="TT"/>
              <w:tabs>
                <w:tab w:val="clear" w:pos="1202"/>
              </w:tabs>
              <w:jc w:val="right"/>
              <w:rPr>
                <w:rFonts w:cs="Arial"/>
                <w:b/>
                <w:bCs/>
                <w:sz w:val="20"/>
                <w:lang w:val="hr-HR"/>
              </w:rPr>
            </w:pPr>
            <w:r w:rsidRPr="001A5E0D">
              <w:rPr>
                <w:rFonts w:cs="Arial"/>
                <w:b/>
                <w:bCs/>
                <w:sz w:val="20"/>
                <w:lang w:val="hr-HR"/>
              </w:rPr>
              <w:t>Kumulativ</w:t>
            </w:r>
          </w:p>
        </w:tc>
        <w:tc>
          <w:tcPr>
            <w:tcW w:w="505" w:type="pct"/>
            <w:vAlign w:val="bottom"/>
          </w:tcPr>
          <w:p w14:paraId="432EEC6E" w14:textId="77777777" w:rsidR="00FF5C05" w:rsidRPr="001A5E0D" w:rsidRDefault="00FF5C05" w:rsidP="00D627E7">
            <w:pPr>
              <w:pStyle w:val="TT"/>
              <w:tabs>
                <w:tab w:val="clear" w:pos="1202"/>
              </w:tabs>
              <w:jc w:val="right"/>
              <w:rPr>
                <w:rFonts w:cs="Arial"/>
                <w:b/>
                <w:bCs/>
                <w:sz w:val="20"/>
                <w:lang w:val="hr-HR"/>
              </w:rPr>
            </w:pPr>
            <w:r w:rsidRPr="001A5E0D">
              <w:rPr>
                <w:rFonts w:cs="Arial"/>
                <w:b/>
                <w:bCs/>
                <w:sz w:val="20"/>
                <w:lang w:val="hr-HR"/>
              </w:rPr>
              <w:t>Tekuće razdoblje</w:t>
            </w:r>
          </w:p>
        </w:tc>
        <w:tc>
          <w:tcPr>
            <w:tcW w:w="505" w:type="pct"/>
            <w:vAlign w:val="bottom"/>
          </w:tcPr>
          <w:p w14:paraId="7A31177E" w14:textId="77777777" w:rsidR="00FF5C05" w:rsidRPr="001A5E0D" w:rsidRDefault="00FF5C05" w:rsidP="00D627E7">
            <w:pPr>
              <w:pStyle w:val="TT"/>
              <w:tabs>
                <w:tab w:val="clear" w:pos="1202"/>
              </w:tabs>
              <w:jc w:val="right"/>
              <w:rPr>
                <w:rFonts w:cs="Arial"/>
                <w:b/>
                <w:bCs/>
                <w:sz w:val="20"/>
                <w:lang w:val="hr-HR"/>
              </w:rPr>
            </w:pPr>
            <w:r w:rsidRPr="001A5E0D">
              <w:rPr>
                <w:rFonts w:cs="Arial"/>
                <w:b/>
                <w:bCs/>
                <w:sz w:val="20"/>
                <w:lang w:val="hr-HR"/>
              </w:rPr>
              <w:t>Kumulativ</w:t>
            </w:r>
          </w:p>
        </w:tc>
        <w:tc>
          <w:tcPr>
            <w:tcW w:w="505" w:type="pct"/>
            <w:vAlign w:val="bottom"/>
          </w:tcPr>
          <w:p w14:paraId="485F2D51" w14:textId="77777777" w:rsidR="00FF5C05" w:rsidRPr="001A5E0D" w:rsidRDefault="00FF5C05" w:rsidP="00D627E7">
            <w:pPr>
              <w:pStyle w:val="TT"/>
              <w:tabs>
                <w:tab w:val="clear" w:pos="1202"/>
              </w:tabs>
              <w:jc w:val="right"/>
              <w:rPr>
                <w:rFonts w:cs="Arial"/>
                <w:b/>
                <w:bCs/>
                <w:sz w:val="20"/>
                <w:lang w:val="hr-HR"/>
              </w:rPr>
            </w:pPr>
            <w:r w:rsidRPr="001A5E0D">
              <w:rPr>
                <w:rFonts w:cs="Arial"/>
                <w:b/>
                <w:bCs/>
                <w:sz w:val="20"/>
                <w:lang w:val="hr-HR"/>
              </w:rPr>
              <w:t>Tekuće razdoblje</w:t>
            </w:r>
          </w:p>
        </w:tc>
        <w:tc>
          <w:tcPr>
            <w:tcW w:w="505" w:type="pct"/>
            <w:vAlign w:val="bottom"/>
          </w:tcPr>
          <w:p w14:paraId="065A4FAD" w14:textId="77777777" w:rsidR="00FF5C05" w:rsidRPr="001A5E0D" w:rsidRDefault="00FF5C05" w:rsidP="00D627E7">
            <w:pPr>
              <w:pStyle w:val="TT"/>
              <w:tabs>
                <w:tab w:val="clear" w:pos="1202"/>
              </w:tabs>
              <w:jc w:val="right"/>
              <w:rPr>
                <w:rFonts w:cs="Arial"/>
                <w:b/>
                <w:bCs/>
                <w:sz w:val="20"/>
                <w:lang w:val="hr-HR"/>
              </w:rPr>
            </w:pPr>
            <w:r w:rsidRPr="001A5E0D">
              <w:rPr>
                <w:rFonts w:cs="Arial"/>
                <w:b/>
                <w:bCs/>
                <w:sz w:val="20"/>
                <w:lang w:val="hr-HR"/>
              </w:rPr>
              <w:t>Kumulativ</w:t>
            </w:r>
          </w:p>
        </w:tc>
        <w:tc>
          <w:tcPr>
            <w:tcW w:w="505" w:type="pct"/>
            <w:vAlign w:val="bottom"/>
          </w:tcPr>
          <w:p w14:paraId="51AF4BC1" w14:textId="77777777" w:rsidR="00FF5C05" w:rsidRPr="001A5E0D" w:rsidRDefault="00FF5C05" w:rsidP="00D627E7">
            <w:pPr>
              <w:pStyle w:val="TT"/>
              <w:tabs>
                <w:tab w:val="clear" w:pos="1202"/>
              </w:tabs>
              <w:jc w:val="right"/>
              <w:rPr>
                <w:rFonts w:cs="Arial"/>
                <w:b/>
                <w:bCs/>
                <w:sz w:val="20"/>
                <w:lang w:val="hr-HR"/>
              </w:rPr>
            </w:pPr>
            <w:r w:rsidRPr="001A5E0D">
              <w:rPr>
                <w:rFonts w:cs="Arial"/>
                <w:b/>
                <w:bCs/>
                <w:sz w:val="20"/>
                <w:lang w:val="hr-HR"/>
              </w:rPr>
              <w:t>Tekuće razdoblje</w:t>
            </w:r>
          </w:p>
        </w:tc>
        <w:tc>
          <w:tcPr>
            <w:tcW w:w="503" w:type="pct"/>
            <w:vAlign w:val="bottom"/>
          </w:tcPr>
          <w:p w14:paraId="4CFA15E3" w14:textId="77777777" w:rsidR="00FF5C05" w:rsidRPr="001A5E0D" w:rsidRDefault="00FF5C05" w:rsidP="00D627E7">
            <w:pPr>
              <w:pStyle w:val="TT"/>
              <w:tabs>
                <w:tab w:val="clear" w:pos="1202"/>
              </w:tabs>
              <w:jc w:val="right"/>
              <w:rPr>
                <w:rFonts w:cs="Arial"/>
                <w:b/>
                <w:bCs/>
                <w:sz w:val="20"/>
                <w:lang w:val="hr-HR"/>
              </w:rPr>
            </w:pPr>
            <w:r w:rsidRPr="001A5E0D">
              <w:rPr>
                <w:rFonts w:cs="Arial"/>
                <w:b/>
                <w:bCs/>
                <w:sz w:val="20"/>
                <w:lang w:val="hr-HR"/>
              </w:rPr>
              <w:t>Kumulativ</w:t>
            </w:r>
          </w:p>
        </w:tc>
      </w:tr>
      <w:tr w:rsidR="006B4E8B" w:rsidRPr="002526B8" w14:paraId="3CDBD7E4" w14:textId="77777777" w:rsidTr="00FF5C05">
        <w:tblPrEx>
          <w:tblCellMar>
            <w:left w:w="108" w:type="dxa"/>
            <w:right w:w="108" w:type="dxa"/>
          </w:tblCellMar>
        </w:tblPrEx>
        <w:trPr>
          <w:trHeight w:val="187"/>
        </w:trPr>
        <w:tc>
          <w:tcPr>
            <w:tcW w:w="962" w:type="pct"/>
            <w:shd w:val="clear" w:color="auto" w:fill="auto"/>
          </w:tcPr>
          <w:p w14:paraId="2C000FBE" w14:textId="77777777" w:rsidR="006B4E8B" w:rsidRPr="001A5E0D" w:rsidRDefault="006B4E8B" w:rsidP="006B4E8B">
            <w:pPr>
              <w:tabs>
                <w:tab w:val="left" w:pos="-720"/>
              </w:tabs>
              <w:suppressAutoHyphens/>
              <w:ind w:right="4144"/>
              <w:jc w:val="right"/>
              <w:rPr>
                <w:rFonts w:ascii="Arial" w:hAnsi="Arial" w:cs="Arial"/>
                <w:sz w:val="20"/>
                <w:szCs w:val="20"/>
              </w:rPr>
            </w:pPr>
          </w:p>
        </w:tc>
        <w:tc>
          <w:tcPr>
            <w:tcW w:w="505" w:type="pct"/>
            <w:vAlign w:val="bottom"/>
          </w:tcPr>
          <w:p w14:paraId="1968C232" w14:textId="2E4E5B94"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1.7. - 30.9.</w:t>
            </w:r>
          </w:p>
        </w:tc>
        <w:tc>
          <w:tcPr>
            <w:tcW w:w="505" w:type="pct"/>
            <w:vAlign w:val="bottom"/>
          </w:tcPr>
          <w:p w14:paraId="62EEA74B" w14:textId="43D86744"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1.1. - 30.9.</w:t>
            </w:r>
          </w:p>
        </w:tc>
        <w:tc>
          <w:tcPr>
            <w:tcW w:w="505" w:type="pct"/>
            <w:vAlign w:val="bottom"/>
          </w:tcPr>
          <w:p w14:paraId="7894CBBF" w14:textId="3E6658E3"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1.7. - 30.9.</w:t>
            </w:r>
          </w:p>
        </w:tc>
        <w:tc>
          <w:tcPr>
            <w:tcW w:w="505" w:type="pct"/>
            <w:vAlign w:val="bottom"/>
          </w:tcPr>
          <w:p w14:paraId="7F5966FA" w14:textId="23B4338A"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1.1. - 30.9.</w:t>
            </w:r>
          </w:p>
        </w:tc>
        <w:tc>
          <w:tcPr>
            <w:tcW w:w="505" w:type="pct"/>
            <w:vAlign w:val="bottom"/>
          </w:tcPr>
          <w:p w14:paraId="23D08A1F" w14:textId="0B03EC61"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1.7. - 30.9.</w:t>
            </w:r>
          </w:p>
        </w:tc>
        <w:tc>
          <w:tcPr>
            <w:tcW w:w="505" w:type="pct"/>
            <w:vAlign w:val="bottom"/>
          </w:tcPr>
          <w:p w14:paraId="124F8023" w14:textId="207E7C8C"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1.1. - 30.9.</w:t>
            </w:r>
          </w:p>
        </w:tc>
        <w:tc>
          <w:tcPr>
            <w:tcW w:w="505" w:type="pct"/>
            <w:vAlign w:val="bottom"/>
          </w:tcPr>
          <w:p w14:paraId="0EF36D06" w14:textId="63271752"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1.7. - 30.9.</w:t>
            </w:r>
          </w:p>
        </w:tc>
        <w:tc>
          <w:tcPr>
            <w:tcW w:w="503" w:type="pct"/>
            <w:vAlign w:val="bottom"/>
          </w:tcPr>
          <w:p w14:paraId="2BAA3C66" w14:textId="0FC559E7"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1.1. - 30.9.</w:t>
            </w:r>
          </w:p>
        </w:tc>
      </w:tr>
      <w:tr w:rsidR="006B4E8B" w:rsidRPr="002526B8" w14:paraId="1A14A909" w14:textId="77777777" w:rsidTr="00FF5C05">
        <w:tblPrEx>
          <w:tblCellMar>
            <w:left w:w="108" w:type="dxa"/>
            <w:right w:w="108" w:type="dxa"/>
          </w:tblCellMar>
        </w:tblPrEx>
        <w:trPr>
          <w:trHeight w:val="187"/>
        </w:trPr>
        <w:tc>
          <w:tcPr>
            <w:tcW w:w="962" w:type="pct"/>
            <w:shd w:val="clear" w:color="auto" w:fill="auto"/>
          </w:tcPr>
          <w:p w14:paraId="58F62091" w14:textId="77777777" w:rsidR="006B4E8B" w:rsidRPr="001A5E0D" w:rsidRDefault="006B4E8B" w:rsidP="006B4E8B">
            <w:pPr>
              <w:tabs>
                <w:tab w:val="left" w:pos="-720"/>
              </w:tabs>
              <w:suppressAutoHyphens/>
              <w:ind w:right="4144"/>
              <w:jc w:val="right"/>
              <w:rPr>
                <w:rFonts w:ascii="Arial" w:hAnsi="Arial" w:cs="Arial"/>
                <w:sz w:val="20"/>
                <w:szCs w:val="20"/>
              </w:rPr>
            </w:pPr>
          </w:p>
        </w:tc>
        <w:tc>
          <w:tcPr>
            <w:tcW w:w="505" w:type="pct"/>
            <w:vAlign w:val="bottom"/>
          </w:tcPr>
          <w:p w14:paraId="754C333D" w14:textId="77777777"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000 kuna</w:t>
            </w:r>
          </w:p>
        </w:tc>
        <w:tc>
          <w:tcPr>
            <w:tcW w:w="505" w:type="pct"/>
            <w:vAlign w:val="bottom"/>
          </w:tcPr>
          <w:p w14:paraId="07569FD4" w14:textId="77777777"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000 kuna</w:t>
            </w:r>
          </w:p>
        </w:tc>
        <w:tc>
          <w:tcPr>
            <w:tcW w:w="505" w:type="pct"/>
            <w:vAlign w:val="bottom"/>
          </w:tcPr>
          <w:p w14:paraId="213E3473" w14:textId="77777777"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000 kuna</w:t>
            </w:r>
          </w:p>
        </w:tc>
        <w:tc>
          <w:tcPr>
            <w:tcW w:w="505" w:type="pct"/>
            <w:vAlign w:val="bottom"/>
          </w:tcPr>
          <w:p w14:paraId="6A6EEE9A" w14:textId="77777777"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000 kuna</w:t>
            </w:r>
          </w:p>
        </w:tc>
        <w:tc>
          <w:tcPr>
            <w:tcW w:w="505" w:type="pct"/>
            <w:vAlign w:val="bottom"/>
          </w:tcPr>
          <w:p w14:paraId="3CC46715" w14:textId="77777777"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000 kuna</w:t>
            </w:r>
          </w:p>
        </w:tc>
        <w:tc>
          <w:tcPr>
            <w:tcW w:w="505" w:type="pct"/>
            <w:vAlign w:val="bottom"/>
          </w:tcPr>
          <w:p w14:paraId="55B36200" w14:textId="77777777"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000 kuna</w:t>
            </w:r>
          </w:p>
        </w:tc>
        <w:tc>
          <w:tcPr>
            <w:tcW w:w="505" w:type="pct"/>
            <w:vAlign w:val="bottom"/>
          </w:tcPr>
          <w:p w14:paraId="5DC37DE1" w14:textId="77777777"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000 kuna</w:t>
            </w:r>
          </w:p>
        </w:tc>
        <w:tc>
          <w:tcPr>
            <w:tcW w:w="503" w:type="pct"/>
            <w:vAlign w:val="bottom"/>
          </w:tcPr>
          <w:p w14:paraId="2FC0FF73" w14:textId="77777777" w:rsidR="006B4E8B" w:rsidRPr="001A5E0D" w:rsidRDefault="006B4E8B" w:rsidP="006B4E8B">
            <w:pPr>
              <w:pStyle w:val="TT"/>
              <w:tabs>
                <w:tab w:val="clear" w:pos="1202"/>
              </w:tabs>
              <w:jc w:val="right"/>
              <w:rPr>
                <w:rFonts w:cs="Arial"/>
                <w:b/>
                <w:bCs/>
                <w:sz w:val="20"/>
                <w:lang w:val="hr-HR"/>
              </w:rPr>
            </w:pPr>
            <w:r w:rsidRPr="001A5E0D">
              <w:rPr>
                <w:rFonts w:cs="Arial"/>
                <w:b/>
                <w:bCs/>
                <w:sz w:val="20"/>
                <w:lang w:val="hr-HR"/>
              </w:rPr>
              <w:t>000 kuna</w:t>
            </w:r>
          </w:p>
        </w:tc>
      </w:tr>
      <w:tr w:rsidR="006B4E8B" w:rsidRPr="002526B8" w14:paraId="20F7186A" w14:textId="77777777" w:rsidTr="00FF5C05">
        <w:tblPrEx>
          <w:tblCellMar>
            <w:left w:w="108" w:type="dxa"/>
            <w:right w:w="108" w:type="dxa"/>
          </w:tblCellMar>
        </w:tblPrEx>
        <w:trPr>
          <w:trHeight w:val="187"/>
        </w:trPr>
        <w:tc>
          <w:tcPr>
            <w:tcW w:w="962" w:type="pct"/>
            <w:shd w:val="clear" w:color="auto" w:fill="auto"/>
          </w:tcPr>
          <w:p w14:paraId="25A571F9" w14:textId="77777777" w:rsidR="006B4E8B" w:rsidRPr="001A5E0D" w:rsidRDefault="006B4E8B" w:rsidP="006B4E8B">
            <w:pPr>
              <w:tabs>
                <w:tab w:val="left" w:pos="-720"/>
              </w:tabs>
              <w:suppressAutoHyphens/>
              <w:ind w:right="4144"/>
              <w:jc w:val="right"/>
              <w:rPr>
                <w:rFonts w:ascii="Arial" w:hAnsi="Arial" w:cs="Arial"/>
                <w:sz w:val="20"/>
                <w:szCs w:val="20"/>
              </w:rPr>
            </w:pPr>
          </w:p>
        </w:tc>
        <w:tc>
          <w:tcPr>
            <w:tcW w:w="505" w:type="pct"/>
            <w:vAlign w:val="bottom"/>
          </w:tcPr>
          <w:p w14:paraId="57121DAB" w14:textId="77777777" w:rsidR="006B4E8B" w:rsidRPr="001A5E0D" w:rsidRDefault="006B4E8B" w:rsidP="006B4E8B">
            <w:pPr>
              <w:pStyle w:val="TT"/>
              <w:tabs>
                <w:tab w:val="clear" w:pos="1202"/>
              </w:tabs>
              <w:jc w:val="right"/>
              <w:rPr>
                <w:rFonts w:cs="Arial"/>
                <w:b/>
                <w:bCs/>
                <w:sz w:val="20"/>
                <w:lang w:val="hr-HR"/>
              </w:rPr>
            </w:pPr>
          </w:p>
        </w:tc>
        <w:tc>
          <w:tcPr>
            <w:tcW w:w="505" w:type="pct"/>
            <w:vAlign w:val="bottom"/>
          </w:tcPr>
          <w:p w14:paraId="6D091C82" w14:textId="77777777" w:rsidR="006B4E8B" w:rsidRPr="001A5E0D" w:rsidRDefault="006B4E8B" w:rsidP="006B4E8B">
            <w:pPr>
              <w:pStyle w:val="TT"/>
              <w:tabs>
                <w:tab w:val="clear" w:pos="1202"/>
              </w:tabs>
              <w:jc w:val="right"/>
              <w:rPr>
                <w:rFonts w:cs="Arial"/>
                <w:b/>
                <w:bCs/>
                <w:sz w:val="20"/>
                <w:lang w:val="hr-HR"/>
              </w:rPr>
            </w:pPr>
          </w:p>
        </w:tc>
        <w:tc>
          <w:tcPr>
            <w:tcW w:w="505" w:type="pct"/>
            <w:vAlign w:val="bottom"/>
          </w:tcPr>
          <w:p w14:paraId="11979CF1" w14:textId="77777777" w:rsidR="006B4E8B" w:rsidRPr="001A5E0D" w:rsidRDefault="006B4E8B" w:rsidP="006B4E8B">
            <w:pPr>
              <w:pStyle w:val="TT"/>
              <w:tabs>
                <w:tab w:val="clear" w:pos="1202"/>
              </w:tabs>
              <w:jc w:val="right"/>
              <w:rPr>
                <w:rFonts w:cs="Arial"/>
                <w:b/>
                <w:bCs/>
                <w:sz w:val="20"/>
                <w:lang w:val="hr-HR"/>
              </w:rPr>
            </w:pPr>
          </w:p>
        </w:tc>
        <w:tc>
          <w:tcPr>
            <w:tcW w:w="505" w:type="pct"/>
            <w:vAlign w:val="bottom"/>
          </w:tcPr>
          <w:p w14:paraId="006C8AD1" w14:textId="77777777" w:rsidR="006B4E8B" w:rsidRPr="001A5E0D" w:rsidRDefault="006B4E8B" w:rsidP="006B4E8B">
            <w:pPr>
              <w:pStyle w:val="TT"/>
              <w:tabs>
                <w:tab w:val="clear" w:pos="1202"/>
              </w:tabs>
              <w:jc w:val="right"/>
              <w:rPr>
                <w:rFonts w:cs="Arial"/>
                <w:b/>
                <w:bCs/>
                <w:sz w:val="20"/>
                <w:lang w:val="hr-HR"/>
              </w:rPr>
            </w:pPr>
          </w:p>
        </w:tc>
        <w:tc>
          <w:tcPr>
            <w:tcW w:w="505" w:type="pct"/>
            <w:vAlign w:val="bottom"/>
          </w:tcPr>
          <w:p w14:paraId="5F162F6B" w14:textId="77777777" w:rsidR="006B4E8B" w:rsidRPr="001A5E0D" w:rsidRDefault="006B4E8B" w:rsidP="006B4E8B">
            <w:pPr>
              <w:pStyle w:val="TT"/>
              <w:tabs>
                <w:tab w:val="clear" w:pos="1202"/>
              </w:tabs>
              <w:jc w:val="right"/>
              <w:rPr>
                <w:rFonts w:cs="Arial"/>
                <w:b/>
                <w:bCs/>
                <w:sz w:val="20"/>
                <w:lang w:val="hr-HR"/>
              </w:rPr>
            </w:pPr>
          </w:p>
        </w:tc>
        <w:tc>
          <w:tcPr>
            <w:tcW w:w="505" w:type="pct"/>
            <w:vAlign w:val="bottom"/>
          </w:tcPr>
          <w:p w14:paraId="7125FE40" w14:textId="77777777" w:rsidR="006B4E8B" w:rsidRPr="001A5E0D" w:rsidRDefault="006B4E8B" w:rsidP="006B4E8B">
            <w:pPr>
              <w:pStyle w:val="TT"/>
              <w:tabs>
                <w:tab w:val="clear" w:pos="1202"/>
              </w:tabs>
              <w:jc w:val="right"/>
              <w:rPr>
                <w:rFonts w:cs="Arial"/>
                <w:b/>
                <w:bCs/>
                <w:sz w:val="20"/>
                <w:lang w:val="hr-HR"/>
              </w:rPr>
            </w:pPr>
          </w:p>
        </w:tc>
        <w:tc>
          <w:tcPr>
            <w:tcW w:w="505" w:type="pct"/>
            <w:vAlign w:val="bottom"/>
          </w:tcPr>
          <w:p w14:paraId="5997D582" w14:textId="77777777" w:rsidR="006B4E8B" w:rsidRPr="001A5E0D" w:rsidRDefault="006B4E8B" w:rsidP="006B4E8B">
            <w:pPr>
              <w:pStyle w:val="TT"/>
              <w:tabs>
                <w:tab w:val="clear" w:pos="1202"/>
              </w:tabs>
              <w:jc w:val="right"/>
              <w:rPr>
                <w:rFonts w:cs="Arial"/>
                <w:b/>
                <w:bCs/>
                <w:sz w:val="20"/>
                <w:lang w:val="hr-HR"/>
              </w:rPr>
            </w:pPr>
          </w:p>
        </w:tc>
        <w:tc>
          <w:tcPr>
            <w:tcW w:w="503" w:type="pct"/>
            <w:vAlign w:val="bottom"/>
          </w:tcPr>
          <w:p w14:paraId="30E6CA99" w14:textId="77777777" w:rsidR="006B4E8B" w:rsidRPr="001A5E0D" w:rsidRDefault="006B4E8B" w:rsidP="006B4E8B">
            <w:pPr>
              <w:pStyle w:val="TT"/>
              <w:tabs>
                <w:tab w:val="clear" w:pos="1202"/>
              </w:tabs>
              <w:jc w:val="right"/>
              <w:rPr>
                <w:rFonts w:cs="Arial"/>
                <w:b/>
                <w:bCs/>
                <w:sz w:val="20"/>
                <w:lang w:val="hr-HR"/>
              </w:rPr>
            </w:pPr>
          </w:p>
        </w:tc>
      </w:tr>
      <w:tr w:rsidR="00F05B7D" w:rsidRPr="002526B8" w14:paraId="03019FE6" w14:textId="77777777" w:rsidTr="0080589F">
        <w:trPr>
          <w:trHeight w:val="404"/>
        </w:trPr>
        <w:tc>
          <w:tcPr>
            <w:tcW w:w="962" w:type="pct"/>
            <w:shd w:val="clear" w:color="auto" w:fill="auto"/>
            <w:vAlign w:val="bottom"/>
          </w:tcPr>
          <w:p w14:paraId="42706343" w14:textId="77777777" w:rsidR="00F05B7D" w:rsidRPr="001A5E0D" w:rsidRDefault="00F05B7D" w:rsidP="00F05B7D">
            <w:pPr>
              <w:pStyle w:val="TT"/>
              <w:rPr>
                <w:rFonts w:cs="Arial"/>
                <w:b/>
                <w:sz w:val="20"/>
                <w:lang w:val="hr-HR"/>
              </w:rPr>
            </w:pPr>
            <w:r w:rsidRPr="001A5E0D">
              <w:rPr>
                <w:rFonts w:cs="Arial"/>
                <w:sz w:val="20"/>
                <w:lang w:val="hr-HR"/>
              </w:rPr>
              <w:t>Promjena pričuva za štete</w:t>
            </w:r>
          </w:p>
        </w:tc>
        <w:tc>
          <w:tcPr>
            <w:tcW w:w="505" w:type="pct"/>
            <w:tcBorders>
              <w:top w:val="nil"/>
              <w:left w:val="nil"/>
              <w:bottom w:val="nil"/>
              <w:right w:val="nil"/>
            </w:tcBorders>
            <w:shd w:val="clear" w:color="auto" w:fill="auto"/>
            <w:vAlign w:val="bottom"/>
          </w:tcPr>
          <w:p w14:paraId="6C9CE97D" w14:textId="36889477" w:rsidR="00F05B7D" w:rsidRPr="001A5E0D" w:rsidRDefault="00F1197A" w:rsidP="00F05B7D">
            <w:pPr>
              <w:pStyle w:val="TT"/>
              <w:ind w:left="65"/>
              <w:jc w:val="right"/>
              <w:rPr>
                <w:rFonts w:cs="Arial"/>
                <w:sz w:val="20"/>
                <w:lang w:val="hr-HR"/>
              </w:rPr>
            </w:pPr>
            <w:r w:rsidRPr="00F1197A">
              <w:rPr>
                <w:rFonts w:cs="Arial"/>
                <w:sz w:val="20"/>
                <w:lang w:val="hr-HR"/>
              </w:rPr>
              <w:t>(1.145)</w:t>
            </w:r>
          </w:p>
        </w:tc>
        <w:tc>
          <w:tcPr>
            <w:tcW w:w="505" w:type="pct"/>
            <w:tcBorders>
              <w:top w:val="nil"/>
              <w:left w:val="nil"/>
              <w:bottom w:val="nil"/>
              <w:right w:val="nil"/>
            </w:tcBorders>
            <w:shd w:val="clear" w:color="auto" w:fill="auto"/>
            <w:vAlign w:val="bottom"/>
          </w:tcPr>
          <w:p w14:paraId="5AB64CAE" w14:textId="631A6465" w:rsidR="00F05B7D" w:rsidRPr="001A5E0D" w:rsidRDefault="00F1197A" w:rsidP="00F05B7D">
            <w:pPr>
              <w:pStyle w:val="TT"/>
              <w:ind w:left="65"/>
              <w:jc w:val="right"/>
              <w:rPr>
                <w:rFonts w:cs="Arial"/>
                <w:sz w:val="20"/>
                <w:lang w:val="hr-HR"/>
              </w:rPr>
            </w:pPr>
            <w:r w:rsidRPr="00F1197A">
              <w:rPr>
                <w:rFonts w:cs="Arial"/>
                <w:sz w:val="20"/>
                <w:lang w:val="hr-HR"/>
              </w:rPr>
              <w:t>(3.260)</w:t>
            </w:r>
          </w:p>
        </w:tc>
        <w:tc>
          <w:tcPr>
            <w:tcW w:w="505" w:type="pct"/>
            <w:tcBorders>
              <w:top w:val="nil"/>
              <w:left w:val="nil"/>
              <w:bottom w:val="nil"/>
              <w:right w:val="nil"/>
            </w:tcBorders>
            <w:shd w:val="clear" w:color="auto" w:fill="auto"/>
            <w:vAlign w:val="bottom"/>
          </w:tcPr>
          <w:p w14:paraId="1EA89B2F" w14:textId="0F600616" w:rsidR="00F05B7D" w:rsidRPr="001A5E0D" w:rsidRDefault="00F05B7D" w:rsidP="00F05B7D">
            <w:pPr>
              <w:pStyle w:val="TT"/>
              <w:ind w:left="65"/>
              <w:jc w:val="right"/>
              <w:rPr>
                <w:rFonts w:cs="Arial"/>
                <w:sz w:val="20"/>
                <w:lang w:val="hr-HR"/>
              </w:rPr>
            </w:pPr>
            <w:r w:rsidRPr="001A5E0D">
              <w:rPr>
                <w:rFonts w:cs="Arial"/>
                <w:sz w:val="20"/>
              </w:rPr>
              <w:t xml:space="preserve"> (241)</w:t>
            </w:r>
          </w:p>
        </w:tc>
        <w:tc>
          <w:tcPr>
            <w:tcW w:w="505" w:type="pct"/>
            <w:tcBorders>
              <w:top w:val="nil"/>
              <w:left w:val="nil"/>
              <w:bottom w:val="nil"/>
              <w:right w:val="nil"/>
            </w:tcBorders>
            <w:shd w:val="clear" w:color="auto" w:fill="auto"/>
            <w:vAlign w:val="bottom"/>
          </w:tcPr>
          <w:p w14:paraId="45562A19" w14:textId="420DF595" w:rsidR="00F05B7D" w:rsidRPr="001A5E0D" w:rsidRDefault="00F05B7D" w:rsidP="00F05B7D">
            <w:pPr>
              <w:pStyle w:val="TT"/>
              <w:ind w:left="65"/>
              <w:jc w:val="right"/>
              <w:rPr>
                <w:rFonts w:cs="Arial"/>
                <w:sz w:val="20"/>
                <w:lang w:val="hr-HR"/>
              </w:rPr>
            </w:pPr>
            <w:r w:rsidRPr="001A5E0D">
              <w:rPr>
                <w:rFonts w:cs="Arial"/>
                <w:sz w:val="20"/>
              </w:rPr>
              <w:t xml:space="preserve"> 723 </w:t>
            </w:r>
          </w:p>
        </w:tc>
        <w:tc>
          <w:tcPr>
            <w:tcW w:w="505" w:type="pct"/>
            <w:tcBorders>
              <w:top w:val="nil"/>
              <w:left w:val="nil"/>
              <w:bottom w:val="nil"/>
              <w:right w:val="nil"/>
            </w:tcBorders>
            <w:shd w:val="clear" w:color="auto" w:fill="auto"/>
            <w:vAlign w:val="bottom"/>
          </w:tcPr>
          <w:p w14:paraId="1599DAA0" w14:textId="77777777" w:rsidR="00F05B7D" w:rsidRPr="001A5E0D" w:rsidRDefault="00F05B7D" w:rsidP="00F05B7D">
            <w:pPr>
              <w:pStyle w:val="TT"/>
              <w:ind w:left="65"/>
              <w:jc w:val="right"/>
              <w:rPr>
                <w:rFonts w:cs="Arial"/>
                <w:sz w:val="20"/>
                <w:lang w:val="hr-HR"/>
              </w:rPr>
            </w:pPr>
            <w:r w:rsidRPr="001A5E0D">
              <w:rPr>
                <w:rFonts w:cs="Arial"/>
                <w:sz w:val="20"/>
                <w:lang w:val="hr-HR"/>
              </w:rPr>
              <w:t>-</w:t>
            </w:r>
          </w:p>
        </w:tc>
        <w:tc>
          <w:tcPr>
            <w:tcW w:w="505" w:type="pct"/>
            <w:tcBorders>
              <w:top w:val="nil"/>
              <w:left w:val="nil"/>
              <w:bottom w:val="nil"/>
              <w:right w:val="nil"/>
            </w:tcBorders>
            <w:shd w:val="clear" w:color="auto" w:fill="auto"/>
            <w:vAlign w:val="bottom"/>
          </w:tcPr>
          <w:p w14:paraId="4A64E1EC" w14:textId="77777777" w:rsidR="00F05B7D" w:rsidRPr="001A5E0D" w:rsidRDefault="00F05B7D" w:rsidP="00F05B7D">
            <w:pPr>
              <w:pStyle w:val="TT"/>
              <w:ind w:left="65"/>
              <w:jc w:val="right"/>
              <w:rPr>
                <w:rFonts w:cs="Arial"/>
                <w:sz w:val="20"/>
                <w:lang w:val="hr-HR"/>
              </w:rPr>
            </w:pPr>
            <w:r w:rsidRPr="001A5E0D">
              <w:rPr>
                <w:rFonts w:cs="Arial"/>
                <w:sz w:val="20"/>
                <w:lang w:val="hr-HR"/>
              </w:rPr>
              <w:t>-</w:t>
            </w:r>
          </w:p>
        </w:tc>
        <w:tc>
          <w:tcPr>
            <w:tcW w:w="505" w:type="pct"/>
            <w:tcBorders>
              <w:top w:val="nil"/>
              <w:left w:val="nil"/>
              <w:bottom w:val="nil"/>
              <w:right w:val="nil"/>
            </w:tcBorders>
            <w:shd w:val="clear" w:color="auto" w:fill="auto"/>
            <w:vAlign w:val="bottom"/>
          </w:tcPr>
          <w:p w14:paraId="1B3C049C" w14:textId="77777777" w:rsidR="00F05B7D" w:rsidRPr="001A5E0D" w:rsidRDefault="00F05B7D" w:rsidP="00F05B7D">
            <w:pPr>
              <w:pStyle w:val="TT"/>
              <w:ind w:left="65"/>
              <w:jc w:val="right"/>
              <w:rPr>
                <w:rFonts w:cs="Arial"/>
                <w:sz w:val="20"/>
                <w:lang w:val="hr-HR"/>
              </w:rPr>
            </w:pPr>
            <w:r w:rsidRPr="001A5E0D">
              <w:rPr>
                <w:rFonts w:cs="Arial"/>
                <w:sz w:val="20"/>
                <w:lang w:val="hr-HR"/>
              </w:rPr>
              <w:t>-</w:t>
            </w:r>
          </w:p>
        </w:tc>
        <w:tc>
          <w:tcPr>
            <w:tcW w:w="503" w:type="pct"/>
            <w:tcBorders>
              <w:top w:val="nil"/>
              <w:left w:val="nil"/>
              <w:bottom w:val="nil"/>
              <w:right w:val="nil"/>
            </w:tcBorders>
            <w:shd w:val="clear" w:color="auto" w:fill="auto"/>
            <w:vAlign w:val="bottom"/>
          </w:tcPr>
          <w:p w14:paraId="6889A165" w14:textId="77777777" w:rsidR="00F05B7D" w:rsidRPr="001A5E0D" w:rsidRDefault="00F05B7D" w:rsidP="00F05B7D">
            <w:pPr>
              <w:pStyle w:val="TT"/>
              <w:ind w:left="65"/>
              <w:jc w:val="right"/>
              <w:rPr>
                <w:rFonts w:cs="Arial"/>
                <w:sz w:val="20"/>
                <w:lang w:val="hr-HR"/>
              </w:rPr>
            </w:pPr>
            <w:r w:rsidRPr="001A5E0D">
              <w:rPr>
                <w:rFonts w:cs="Arial"/>
                <w:sz w:val="20"/>
                <w:lang w:val="hr-HR"/>
              </w:rPr>
              <w:t>-</w:t>
            </w:r>
          </w:p>
        </w:tc>
      </w:tr>
      <w:tr w:rsidR="00F05B7D" w:rsidRPr="002526B8" w14:paraId="16383262" w14:textId="77777777" w:rsidTr="0080589F">
        <w:trPr>
          <w:trHeight w:val="120"/>
        </w:trPr>
        <w:tc>
          <w:tcPr>
            <w:tcW w:w="962" w:type="pct"/>
            <w:shd w:val="clear" w:color="auto" w:fill="auto"/>
            <w:vAlign w:val="bottom"/>
          </w:tcPr>
          <w:p w14:paraId="705FE5DC" w14:textId="77777777" w:rsidR="00F05B7D" w:rsidRPr="001A5E0D" w:rsidRDefault="00F05B7D" w:rsidP="00F05B7D">
            <w:pPr>
              <w:pStyle w:val="TT"/>
              <w:rPr>
                <w:rFonts w:cs="Arial"/>
                <w:b/>
                <w:sz w:val="20"/>
                <w:lang w:val="hr-HR"/>
              </w:rPr>
            </w:pPr>
            <w:r w:rsidRPr="001A5E0D">
              <w:rPr>
                <w:rFonts w:cs="Arial"/>
                <w:sz w:val="20"/>
                <w:lang w:val="hr-HR"/>
              </w:rPr>
              <w:t>Promjena pričuva za štete, udio reosiguranje</w:t>
            </w:r>
          </w:p>
        </w:tc>
        <w:tc>
          <w:tcPr>
            <w:tcW w:w="505" w:type="pct"/>
            <w:tcBorders>
              <w:top w:val="nil"/>
              <w:left w:val="nil"/>
              <w:bottom w:val="single" w:sz="4" w:space="0" w:color="auto"/>
              <w:right w:val="nil"/>
            </w:tcBorders>
            <w:shd w:val="clear" w:color="auto" w:fill="auto"/>
            <w:vAlign w:val="bottom"/>
          </w:tcPr>
          <w:p w14:paraId="2A0228AE" w14:textId="25B3B0A3" w:rsidR="00F05B7D" w:rsidRPr="001A5E0D" w:rsidRDefault="00F1197A" w:rsidP="00F05B7D">
            <w:pPr>
              <w:pStyle w:val="TT"/>
              <w:jc w:val="right"/>
              <w:rPr>
                <w:rFonts w:cs="Arial"/>
                <w:sz w:val="20"/>
                <w:lang w:val="hr-HR"/>
              </w:rPr>
            </w:pPr>
            <w:r w:rsidRPr="00F1197A">
              <w:rPr>
                <w:rFonts w:cs="Arial"/>
                <w:sz w:val="20"/>
                <w:lang w:val="hr-HR"/>
              </w:rPr>
              <w:t>167</w:t>
            </w:r>
          </w:p>
        </w:tc>
        <w:tc>
          <w:tcPr>
            <w:tcW w:w="505" w:type="pct"/>
            <w:tcBorders>
              <w:top w:val="nil"/>
              <w:left w:val="nil"/>
              <w:bottom w:val="single" w:sz="4" w:space="0" w:color="auto"/>
              <w:right w:val="nil"/>
            </w:tcBorders>
            <w:shd w:val="clear" w:color="auto" w:fill="auto"/>
            <w:vAlign w:val="bottom"/>
          </w:tcPr>
          <w:p w14:paraId="2FDF5A14" w14:textId="02FEE46B" w:rsidR="00F05B7D" w:rsidRPr="001A5E0D" w:rsidRDefault="00F1197A" w:rsidP="00F05B7D">
            <w:pPr>
              <w:pStyle w:val="TT"/>
              <w:jc w:val="right"/>
              <w:rPr>
                <w:rFonts w:cs="Arial"/>
                <w:sz w:val="20"/>
                <w:lang w:val="hr-HR"/>
              </w:rPr>
            </w:pPr>
            <w:r w:rsidRPr="00F1197A">
              <w:rPr>
                <w:rFonts w:cs="Arial"/>
                <w:sz w:val="20"/>
                <w:lang w:val="hr-HR"/>
              </w:rPr>
              <w:t>1.077</w:t>
            </w:r>
          </w:p>
        </w:tc>
        <w:tc>
          <w:tcPr>
            <w:tcW w:w="505" w:type="pct"/>
            <w:tcBorders>
              <w:top w:val="nil"/>
              <w:left w:val="nil"/>
              <w:bottom w:val="single" w:sz="4" w:space="0" w:color="auto"/>
              <w:right w:val="nil"/>
            </w:tcBorders>
            <w:shd w:val="clear" w:color="auto" w:fill="auto"/>
            <w:vAlign w:val="bottom"/>
          </w:tcPr>
          <w:p w14:paraId="268F73F4" w14:textId="264128F9" w:rsidR="00F05B7D" w:rsidRPr="001A5E0D" w:rsidRDefault="00F05B7D" w:rsidP="00F05B7D">
            <w:pPr>
              <w:pStyle w:val="TT"/>
              <w:jc w:val="right"/>
              <w:rPr>
                <w:rFonts w:cs="Arial"/>
                <w:sz w:val="20"/>
                <w:lang w:val="hr-HR"/>
              </w:rPr>
            </w:pPr>
            <w:r w:rsidRPr="001A5E0D">
              <w:rPr>
                <w:rFonts w:cs="Arial"/>
                <w:sz w:val="20"/>
              </w:rPr>
              <w:t xml:space="preserve"> (57)</w:t>
            </w:r>
          </w:p>
        </w:tc>
        <w:tc>
          <w:tcPr>
            <w:tcW w:w="505" w:type="pct"/>
            <w:tcBorders>
              <w:top w:val="nil"/>
              <w:left w:val="nil"/>
              <w:bottom w:val="single" w:sz="4" w:space="0" w:color="auto"/>
              <w:right w:val="nil"/>
            </w:tcBorders>
            <w:shd w:val="clear" w:color="auto" w:fill="auto"/>
            <w:vAlign w:val="bottom"/>
          </w:tcPr>
          <w:p w14:paraId="4B62E3DC" w14:textId="686C343B" w:rsidR="00F05B7D" w:rsidRPr="001A5E0D" w:rsidRDefault="00F05B7D" w:rsidP="00F05B7D">
            <w:pPr>
              <w:pStyle w:val="TT"/>
              <w:jc w:val="right"/>
              <w:rPr>
                <w:rFonts w:cs="Arial"/>
                <w:sz w:val="20"/>
                <w:lang w:val="hr-HR"/>
              </w:rPr>
            </w:pPr>
            <w:r w:rsidRPr="001A5E0D">
              <w:rPr>
                <w:rFonts w:cs="Arial"/>
                <w:sz w:val="20"/>
              </w:rPr>
              <w:t xml:space="preserve"> (363)</w:t>
            </w:r>
          </w:p>
        </w:tc>
        <w:tc>
          <w:tcPr>
            <w:tcW w:w="505" w:type="pct"/>
            <w:tcBorders>
              <w:top w:val="nil"/>
              <w:left w:val="nil"/>
              <w:bottom w:val="single" w:sz="4" w:space="0" w:color="auto"/>
              <w:right w:val="nil"/>
            </w:tcBorders>
            <w:shd w:val="clear" w:color="auto" w:fill="auto"/>
            <w:vAlign w:val="bottom"/>
          </w:tcPr>
          <w:p w14:paraId="2BCC3C79" w14:textId="77777777" w:rsidR="00F05B7D" w:rsidRPr="001A5E0D" w:rsidRDefault="00F05B7D" w:rsidP="00F05B7D">
            <w:pPr>
              <w:pStyle w:val="TT"/>
              <w:jc w:val="right"/>
              <w:rPr>
                <w:rFonts w:cs="Arial"/>
                <w:sz w:val="20"/>
                <w:lang w:val="hr-HR"/>
              </w:rPr>
            </w:pPr>
            <w:r w:rsidRPr="001A5E0D">
              <w:rPr>
                <w:rFonts w:cs="Arial"/>
                <w:sz w:val="20"/>
                <w:lang w:val="hr-HR"/>
              </w:rPr>
              <w:t>-</w:t>
            </w:r>
          </w:p>
        </w:tc>
        <w:tc>
          <w:tcPr>
            <w:tcW w:w="505" w:type="pct"/>
            <w:tcBorders>
              <w:top w:val="nil"/>
              <w:left w:val="nil"/>
              <w:bottom w:val="single" w:sz="4" w:space="0" w:color="auto"/>
              <w:right w:val="nil"/>
            </w:tcBorders>
            <w:shd w:val="clear" w:color="auto" w:fill="auto"/>
            <w:vAlign w:val="bottom"/>
          </w:tcPr>
          <w:p w14:paraId="5538C7B8" w14:textId="77777777" w:rsidR="00F05B7D" w:rsidRPr="001A5E0D" w:rsidRDefault="00F05B7D" w:rsidP="00F05B7D">
            <w:pPr>
              <w:pStyle w:val="TT"/>
              <w:jc w:val="right"/>
              <w:rPr>
                <w:rFonts w:cs="Arial"/>
                <w:sz w:val="20"/>
                <w:lang w:val="hr-HR"/>
              </w:rPr>
            </w:pPr>
            <w:r w:rsidRPr="001A5E0D">
              <w:rPr>
                <w:rFonts w:cs="Arial"/>
                <w:sz w:val="20"/>
                <w:lang w:val="hr-HR"/>
              </w:rPr>
              <w:t>-</w:t>
            </w:r>
          </w:p>
        </w:tc>
        <w:tc>
          <w:tcPr>
            <w:tcW w:w="505" w:type="pct"/>
            <w:tcBorders>
              <w:top w:val="nil"/>
              <w:left w:val="nil"/>
              <w:bottom w:val="single" w:sz="4" w:space="0" w:color="auto"/>
              <w:right w:val="nil"/>
            </w:tcBorders>
            <w:shd w:val="clear" w:color="auto" w:fill="auto"/>
            <w:vAlign w:val="bottom"/>
          </w:tcPr>
          <w:p w14:paraId="7E52CEE8" w14:textId="77777777" w:rsidR="00F05B7D" w:rsidRPr="001A5E0D" w:rsidRDefault="00F05B7D" w:rsidP="00F05B7D">
            <w:pPr>
              <w:pStyle w:val="TT"/>
              <w:jc w:val="right"/>
              <w:rPr>
                <w:rFonts w:cs="Arial"/>
                <w:sz w:val="20"/>
                <w:lang w:val="hr-HR"/>
              </w:rPr>
            </w:pPr>
            <w:r w:rsidRPr="001A5E0D">
              <w:rPr>
                <w:rFonts w:cs="Arial"/>
                <w:sz w:val="20"/>
                <w:lang w:val="hr-HR"/>
              </w:rPr>
              <w:t>-</w:t>
            </w:r>
          </w:p>
        </w:tc>
        <w:tc>
          <w:tcPr>
            <w:tcW w:w="503" w:type="pct"/>
            <w:tcBorders>
              <w:top w:val="nil"/>
              <w:left w:val="nil"/>
              <w:bottom w:val="single" w:sz="4" w:space="0" w:color="auto"/>
              <w:right w:val="nil"/>
            </w:tcBorders>
            <w:shd w:val="clear" w:color="auto" w:fill="auto"/>
            <w:vAlign w:val="bottom"/>
          </w:tcPr>
          <w:p w14:paraId="49D89E28" w14:textId="77777777" w:rsidR="00F05B7D" w:rsidRPr="001A5E0D" w:rsidRDefault="00F05B7D" w:rsidP="00F05B7D">
            <w:pPr>
              <w:pStyle w:val="TT"/>
              <w:jc w:val="right"/>
              <w:rPr>
                <w:rFonts w:cs="Arial"/>
                <w:sz w:val="20"/>
                <w:lang w:val="hr-HR"/>
              </w:rPr>
            </w:pPr>
            <w:r w:rsidRPr="001A5E0D">
              <w:rPr>
                <w:rFonts w:cs="Arial"/>
                <w:sz w:val="20"/>
                <w:lang w:val="hr-HR"/>
              </w:rPr>
              <w:t>-</w:t>
            </w:r>
          </w:p>
        </w:tc>
      </w:tr>
      <w:tr w:rsidR="00F05B7D" w:rsidRPr="002526B8" w14:paraId="2930FB60" w14:textId="77777777" w:rsidTr="0080589F">
        <w:trPr>
          <w:trHeight w:val="120"/>
        </w:trPr>
        <w:tc>
          <w:tcPr>
            <w:tcW w:w="962" w:type="pct"/>
            <w:shd w:val="clear" w:color="auto" w:fill="auto"/>
            <w:vAlign w:val="bottom"/>
          </w:tcPr>
          <w:p w14:paraId="04F1A8E1" w14:textId="77777777" w:rsidR="00F05B7D" w:rsidRPr="001A5E0D" w:rsidRDefault="00F05B7D" w:rsidP="00F05B7D">
            <w:pPr>
              <w:pStyle w:val="Tot"/>
              <w:rPr>
                <w:rFonts w:cs="Arial"/>
                <w:b/>
                <w:bCs/>
                <w:sz w:val="20"/>
                <w:lang w:val="hr-HR"/>
              </w:rPr>
            </w:pPr>
            <w:r w:rsidRPr="001A5E0D">
              <w:rPr>
                <w:rFonts w:cs="Arial"/>
                <w:b/>
                <w:sz w:val="20"/>
                <w:lang w:val="hr-HR"/>
              </w:rPr>
              <w:t>Troškovi osiguravateljne djelatnosti</w:t>
            </w:r>
          </w:p>
        </w:tc>
        <w:tc>
          <w:tcPr>
            <w:tcW w:w="505" w:type="pct"/>
            <w:tcBorders>
              <w:top w:val="single" w:sz="4" w:space="0" w:color="auto"/>
              <w:left w:val="nil"/>
              <w:bottom w:val="single" w:sz="12" w:space="0" w:color="auto"/>
              <w:right w:val="nil"/>
            </w:tcBorders>
            <w:shd w:val="clear" w:color="auto" w:fill="auto"/>
            <w:vAlign w:val="bottom"/>
          </w:tcPr>
          <w:p w14:paraId="45E879F5" w14:textId="13E8490A" w:rsidR="00F05B7D" w:rsidRPr="001A5E0D" w:rsidRDefault="00F1197A" w:rsidP="00F05B7D">
            <w:pPr>
              <w:pStyle w:val="Tot"/>
              <w:jc w:val="right"/>
              <w:rPr>
                <w:rFonts w:cs="Arial"/>
                <w:b/>
                <w:bCs/>
                <w:sz w:val="20"/>
                <w:lang w:val="hr-HR"/>
              </w:rPr>
            </w:pPr>
            <w:r w:rsidRPr="00F1197A">
              <w:rPr>
                <w:rFonts w:cs="Arial"/>
                <w:b/>
                <w:bCs/>
                <w:sz w:val="20"/>
                <w:lang w:val="hr-HR"/>
              </w:rPr>
              <w:t>(978)</w:t>
            </w:r>
          </w:p>
        </w:tc>
        <w:tc>
          <w:tcPr>
            <w:tcW w:w="505" w:type="pct"/>
            <w:tcBorders>
              <w:top w:val="single" w:sz="4" w:space="0" w:color="auto"/>
              <w:left w:val="nil"/>
              <w:bottom w:val="single" w:sz="12" w:space="0" w:color="auto"/>
              <w:right w:val="nil"/>
            </w:tcBorders>
            <w:shd w:val="clear" w:color="auto" w:fill="auto"/>
            <w:vAlign w:val="bottom"/>
          </w:tcPr>
          <w:p w14:paraId="029B8B04" w14:textId="5F19A612" w:rsidR="00F05B7D" w:rsidRPr="001A5E0D" w:rsidRDefault="00F1197A" w:rsidP="00F05B7D">
            <w:pPr>
              <w:pStyle w:val="Tot"/>
              <w:jc w:val="right"/>
              <w:rPr>
                <w:rFonts w:cs="Arial"/>
                <w:b/>
                <w:bCs/>
                <w:sz w:val="20"/>
                <w:lang w:val="hr-HR"/>
              </w:rPr>
            </w:pPr>
            <w:r w:rsidRPr="00F1197A">
              <w:rPr>
                <w:rFonts w:cs="Arial"/>
                <w:b/>
                <w:bCs/>
                <w:sz w:val="20"/>
                <w:lang w:val="hr-HR"/>
              </w:rPr>
              <w:t>(2.183)</w:t>
            </w:r>
          </w:p>
        </w:tc>
        <w:tc>
          <w:tcPr>
            <w:tcW w:w="505" w:type="pct"/>
            <w:tcBorders>
              <w:top w:val="single" w:sz="4" w:space="0" w:color="auto"/>
              <w:left w:val="nil"/>
              <w:bottom w:val="single" w:sz="12" w:space="0" w:color="auto"/>
              <w:right w:val="nil"/>
            </w:tcBorders>
            <w:shd w:val="clear" w:color="auto" w:fill="auto"/>
            <w:vAlign w:val="bottom"/>
          </w:tcPr>
          <w:p w14:paraId="2430D838" w14:textId="57D6563C" w:rsidR="00F05B7D" w:rsidRPr="001A5E0D" w:rsidRDefault="00F05B7D" w:rsidP="00F05B7D">
            <w:pPr>
              <w:pStyle w:val="Tot"/>
              <w:jc w:val="right"/>
              <w:rPr>
                <w:rFonts w:cs="Arial"/>
                <w:b/>
                <w:bCs/>
                <w:sz w:val="20"/>
                <w:lang w:val="hr-HR"/>
              </w:rPr>
            </w:pPr>
            <w:r w:rsidRPr="001A5E0D">
              <w:rPr>
                <w:rFonts w:cs="Arial"/>
                <w:b/>
                <w:bCs/>
                <w:sz w:val="20"/>
              </w:rPr>
              <w:t xml:space="preserve"> (298)</w:t>
            </w:r>
          </w:p>
        </w:tc>
        <w:tc>
          <w:tcPr>
            <w:tcW w:w="505" w:type="pct"/>
            <w:tcBorders>
              <w:top w:val="single" w:sz="4" w:space="0" w:color="auto"/>
              <w:left w:val="nil"/>
              <w:bottom w:val="single" w:sz="12" w:space="0" w:color="auto"/>
              <w:right w:val="nil"/>
            </w:tcBorders>
            <w:shd w:val="clear" w:color="auto" w:fill="auto"/>
            <w:vAlign w:val="bottom"/>
          </w:tcPr>
          <w:p w14:paraId="00E3A5EE" w14:textId="11AB7E86" w:rsidR="00F05B7D" w:rsidRPr="001A5E0D" w:rsidRDefault="00F05B7D" w:rsidP="00F05B7D">
            <w:pPr>
              <w:pStyle w:val="Tot"/>
              <w:jc w:val="right"/>
              <w:rPr>
                <w:rFonts w:cs="Arial"/>
                <w:b/>
                <w:bCs/>
                <w:sz w:val="20"/>
                <w:lang w:val="hr-HR"/>
              </w:rPr>
            </w:pPr>
            <w:r w:rsidRPr="001A5E0D">
              <w:rPr>
                <w:rFonts w:cs="Arial"/>
                <w:b/>
                <w:bCs/>
                <w:sz w:val="20"/>
              </w:rPr>
              <w:t xml:space="preserve"> 360 </w:t>
            </w:r>
          </w:p>
        </w:tc>
        <w:tc>
          <w:tcPr>
            <w:tcW w:w="505" w:type="pct"/>
            <w:tcBorders>
              <w:top w:val="single" w:sz="4" w:space="0" w:color="auto"/>
              <w:left w:val="nil"/>
              <w:bottom w:val="single" w:sz="12" w:space="0" w:color="auto"/>
              <w:right w:val="nil"/>
            </w:tcBorders>
            <w:shd w:val="clear" w:color="auto" w:fill="auto"/>
            <w:vAlign w:val="bottom"/>
          </w:tcPr>
          <w:p w14:paraId="38614DD0" w14:textId="77777777" w:rsidR="00F05B7D" w:rsidRPr="001A5E0D" w:rsidRDefault="00F05B7D" w:rsidP="00F05B7D">
            <w:pPr>
              <w:pStyle w:val="Tot"/>
              <w:jc w:val="right"/>
              <w:rPr>
                <w:rFonts w:cs="Arial"/>
                <w:b/>
                <w:bCs/>
                <w:sz w:val="20"/>
                <w:lang w:val="hr-HR"/>
              </w:rPr>
            </w:pPr>
            <w:r w:rsidRPr="001A5E0D">
              <w:rPr>
                <w:rFonts w:cs="Arial"/>
                <w:b/>
                <w:bCs/>
                <w:sz w:val="20"/>
                <w:lang w:val="hr-HR"/>
              </w:rPr>
              <w:t>-</w:t>
            </w:r>
          </w:p>
        </w:tc>
        <w:tc>
          <w:tcPr>
            <w:tcW w:w="505" w:type="pct"/>
            <w:tcBorders>
              <w:top w:val="single" w:sz="4" w:space="0" w:color="auto"/>
              <w:left w:val="nil"/>
              <w:bottom w:val="single" w:sz="12" w:space="0" w:color="auto"/>
              <w:right w:val="nil"/>
            </w:tcBorders>
            <w:shd w:val="clear" w:color="auto" w:fill="auto"/>
            <w:vAlign w:val="bottom"/>
          </w:tcPr>
          <w:p w14:paraId="07F300CE" w14:textId="77777777" w:rsidR="00F05B7D" w:rsidRPr="001A5E0D" w:rsidRDefault="00F05B7D" w:rsidP="00F05B7D">
            <w:pPr>
              <w:pStyle w:val="Tot"/>
              <w:jc w:val="right"/>
              <w:rPr>
                <w:rFonts w:cs="Arial"/>
                <w:b/>
                <w:bCs/>
                <w:sz w:val="20"/>
                <w:lang w:val="hr-HR"/>
              </w:rPr>
            </w:pPr>
            <w:r w:rsidRPr="001A5E0D">
              <w:rPr>
                <w:rFonts w:cs="Arial"/>
                <w:b/>
                <w:bCs/>
                <w:sz w:val="20"/>
                <w:lang w:val="hr-HR"/>
              </w:rPr>
              <w:t>-</w:t>
            </w:r>
          </w:p>
        </w:tc>
        <w:tc>
          <w:tcPr>
            <w:tcW w:w="505" w:type="pct"/>
            <w:tcBorders>
              <w:top w:val="single" w:sz="4" w:space="0" w:color="auto"/>
              <w:left w:val="nil"/>
              <w:bottom w:val="single" w:sz="12" w:space="0" w:color="auto"/>
              <w:right w:val="nil"/>
            </w:tcBorders>
            <w:shd w:val="clear" w:color="auto" w:fill="auto"/>
            <w:vAlign w:val="bottom"/>
          </w:tcPr>
          <w:p w14:paraId="10728E6B" w14:textId="77777777" w:rsidR="00F05B7D" w:rsidRPr="001A5E0D" w:rsidRDefault="00F05B7D" w:rsidP="00F05B7D">
            <w:pPr>
              <w:pStyle w:val="Tot"/>
              <w:jc w:val="right"/>
              <w:rPr>
                <w:rFonts w:cs="Arial"/>
                <w:b/>
                <w:bCs/>
                <w:sz w:val="20"/>
                <w:lang w:val="hr-HR"/>
              </w:rPr>
            </w:pPr>
            <w:r w:rsidRPr="001A5E0D">
              <w:rPr>
                <w:rFonts w:cs="Arial"/>
                <w:b/>
                <w:bCs/>
                <w:sz w:val="20"/>
                <w:lang w:val="hr-HR"/>
              </w:rPr>
              <w:t>-</w:t>
            </w:r>
          </w:p>
        </w:tc>
        <w:tc>
          <w:tcPr>
            <w:tcW w:w="503" w:type="pct"/>
            <w:tcBorders>
              <w:top w:val="single" w:sz="4" w:space="0" w:color="auto"/>
              <w:left w:val="nil"/>
              <w:bottom w:val="single" w:sz="12" w:space="0" w:color="auto"/>
              <w:right w:val="nil"/>
            </w:tcBorders>
            <w:shd w:val="clear" w:color="auto" w:fill="auto"/>
            <w:vAlign w:val="bottom"/>
          </w:tcPr>
          <w:p w14:paraId="15CE5F76" w14:textId="77777777" w:rsidR="00F05B7D" w:rsidRPr="001A5E0D" w:rsidRDefault="00F05B7D" w:rsidP="00F05B7D">
            <w:pPr>
              <w:pStyle w:val="Tot"/>
              <w:jc w:val="right"/>
              <w:rPr>
                <w:rFonts w:cs="Arial"/>
                <w:b/>
                <w:bCs/>
                <w:sz w:val="20"/>
                <w:lang w:val="hr-HR"/>
              </w:rPr>
            </w:pPr>
            <w:r w:rsidRPr="001A5E0D">
              <w:rPr>
                <w:rFonts w:cs="Arial"/>
                <w:b/>
                <w:bCs/>
                <w:sz w:val="20"/>
                <w:lang w:val="hr-HR"/>
              </w:rPr>
              <w:t>-</w:t>
            </w:r>
          </w:p>
        </w:tc>
      </w:tr>
      <w:bookmarkEnd w:id="119"/>
    </w:tbl>
    <w:p w14:paraId="2703B71D" w14:textId="77777777" w:rsidR="00684E23" w:rsidRPr="00EA3621" w:rsidRDefault="00684E23" w:rsidP="007751C1">
      <w:pPr>
        <w:jc w:val="both"/>
        <w:rPr>
          <w:rFonts w:cs="Arial"/>
          <w:color w:val="000000" w:themeColor="text1"/>
        </w:rPr>
      </w:pPr>
    </w:p>
    <w:p w14:paraId="5494A103" w14:textId="77777777" w:rsidR="00684E23" w:rsidRPr="00EA3621" w:rsidRDefault="00684E23" w:rsidP="007751C1">
      <w:pPr>
        <w:jc w:val="both"/>
        <w:rPr>
          <w:rFonts w:ascii="Calibri" w:hAnsi="Calibri" w:cs="Calibri"/>
          <w:bCs/>
          <w:iCs/>
          <w:color w:val="000000" w:themeColor="text1"/>
        </w:rPr>
      </w:pPr>
    </w:p>
    <w:tbl>
      <w:tblPr>
        <w:tblW w:w="15580" w:type="dxa"/>
        <w:tblLook w:val="04A0" w:firstRow="1" w:lastRow="0" w:firstColumn="1" w:lastColumn="0" w:noHBand="0" w:noVBand="1"/>
      </w:tblPr>
      <w:tblGrid>
        <w:gridCol w:w="15358"/>
        <w:gridCol w:w="222"/>
      </w:tblGrid>
      <w:tr w:rsidR="007F0D27" w:rsidRPr="002526B8" w14:paraId="3BDCC303" w14:textId="77777777" w:rsidTr="007F0D27">
        <w:trPr>
          <w:gridAfter w:val="1"/>
          <w:wAfter w:w="6" w:type="dxa"/>
          <w:trHeight w:val="450"/>
        </w:trPr>
        <w:tc>
          <w:tcPr>
            <w:tcW w:w="15574" w:type="dxa"/>
            <w:vMerge w:val="restart"/>
            <w:tcBorders>
              <w:top w:val="nil"/>
              <w:left w:val="nil"/>
              <w:bottom w:val="nil"/>
              <w:right w:val="nil"/>
            </w:tcBorders>
            <w:shd w:val="clear" w:color="auto" w:fill="auto"/>
            <w:vAlign w:val="center"/>
            <w:hideMark/>
          </w:tcPr>
          <w:p w14:paraId="0BBBBA0A" w14:textId="10CE291B" w:rsidR="007F0D27" w:rsidRPr="001A5E0D" w:rsidRDefault="007F0D27" w:rsidP="001A5E0D">
            <w:pPr>
              <w:spacing w:line="240" w:lineRule="exact"/>
              <w:ind w:right="1219"/>
              <w:jc w:val="both"/>
              <w:rPr>
                <w:rFonts w:ascii="Arial" w:eastAsia="Times New Roman" w:hAnsi="Arial" w:cs="Arial"/>
                <w:color w:val="000000"/>
                <w:sz w:val="20"/>
                <w:szCs w:val="20"/>
                <w:lang w:eastAsia="hr-HR"/>
              </w:rPr>
            </w:pPr>
            <w:bookmarkStart w:id="120" w:name="_Hlk39676288"/>
            <w:r w:rsidRPr="001A5E0D">
              <w:rPr>
                <w:rFonts w:ascii="Arial" w:eastAsia="Times New Roman" w:hAnsi="Arial" w:cs="Arial"/>
                <w:color w:val="000000"/>
                <w:sz w:val="20"/>
                <w:szCs w:val="20"/>
                <w:lang w:eastAsia="hr-HR"/>
              </w:rPr>
              <w:t>Pričuve šteta na 30.</w:t>
            </w:r>
            <w:r w:rsidR="00F1197A" w:rsidRPr="001A5E0D">
              <w:rPr>
                <w:rFonts w:ascii="Arial" w:eastAsia="Times New Roman" w:hAnsi="Arial" w:cs="Arial"/>
                <w:color w:val="000000"/>
                <w:sz w:val="20"/>
                <w:szCs w:val="20"/>
                <w:lang w:eastAsia="hr-HR"/>
              </w:rPr>
              <w:t>0</w:t>
            </w:r>
            <w:r w:rsidR="00F1197A">
              <w:rPr>
                <w:rFonts w:ascii="Arial" w:eastAsia="Times New Roman" w:hAnsi="Arial" w:cs="Arial"/>
                <w:color w:val="000000"/>
                <w:sz w:val="20"/>
                <w:szCs w:val="20"/>
                <w:lang w:eastAsia="hr-HR"/>
              </w:rPr>
              <w:t>9</w:t>
            </w:r>
            <w:r w:rsidRPr="001A5E0D">
              <w:rPr>
                <w:rFonts w:ascii="Arial" w:eastAsia="Times New Roman" w:hAnsi="Arial" w:cs="Arial"/>
                <w:color w:val="000000"/>
                <w:sz w:val="20"/>
                <w:szCs w:val="20"/>
                <w:lang w:eastAsia="hr-HR"/>
              </w:rPr>
              <w:t xml:space="preserve">.2022. se sastoje od prijavljenih i neprijavljenih šteta u okvirnom omjeru </w:t>
            </w:r>
            <w:r w:rsidR="00F1197A" w:rsidRPr="001A5E0D">
              <w:rPr>
                <w:rFonts w:ascii="Arial" w:eastAsia="Times New Roman" w:hAnsi="Arial" w:cs="Arial"/>
                <w:color w:val="000000"/>
                <w:sz w:val="20"/>
                <w:szCs w:val="20"/>
                <w:lang w:eastAsia="hr-HR"/>
              </w:rPr>
              <w:t>17</w:t>
            </w:r>
            <w:r w:rsidRPr="001A5E0D">
              <w:rPr>
                <w:rFonts w:ascii="Arial" w:eastAsia="Times New Roman" w:hAnsi="Arial" w:cs="Arial"/>
                <w:color w:val="000000"/>
                <w:sz w:val="20"/>
                <w:szCs w:val="20"/>
                <w:lang w:eastAsia="hr-HR"/>
              </w:rPr>
              <w:t>:</w:t>
            </w:r>
            <w:r w:rsidR="00F1197A" w:rsidRPr="001A5E0D">
              <w:rPr>
                <w:rFonts w:ascii="Arial" w:eastAsia="Times New Roman" w:hAnsi="Arial" w:cs="Arial"/>
                <w:color w:val="000000"/>
                <w:sz w:val="20"/>
                <w:szCs w:val="20"/>
                <w:lang w:eastAsia="hr-HR"/>
              </w:rPr>
              <w:t>83</w:t>
            </w:r>
            <w:r w:rsidRPr="001A5E0D">
              <w:rPr>
                <w:rFonts w:ascii="Arial" w:eastAsia="Times New Roman" w:hAnsi="Arial" w:cs="Arial"/>
                <w:color w:val="000000"/>
                <w:sz w:val="20"/>
                <w:szCs w:val="20"/>
                <w:lang w:eastAsia="hr-HR"/>
              </w:rPr>
              <w:t xml:space="preserve">. Na kraju </w:t>
            </w:r>
            <w:r w:rsidR="00B34BB3" w:rsidRPr="001A5E0D">
              <w:rPr>
                <w:rFonts w:ascii="Arial" w:eastAsia="Times New Roman" w:hAnsi="Arial" w:cs="Arial"/>
                <w:color w:val="000000"/>
                <w:sz w:val="20"/>
                <w:szCs w:val="20"/>
                <w:lang w:eastAsia="hr-HR"/>
              </w:rPr>
              <w:t>trećeg</w:t>
            </w:r>
            <w:r w:rsidRPr="001A5E0D">
              <w:rPr>
                <w:rFonts w:ascii="Arial" w:eastAsia="Times New Roman" w:hAnsi="Arial" w:cs="Arial"/>
                <w:color w:val="000000"/>
                <w:sz w:val="20"/>
                <w:szCs w:val="20"/>
                <w:lang w:eastAsia="hr-HR"/>
              </w:rPr>
              <w:t xml:space="preserve"> kvartala 2022. godine, ukupne pričuve su niže u odnosu na kraj 2021. godine za </w:t>
            </w:r>
            <w:r w:rsidR="00F1197A" w:rsidRPr="001A5E0D">
              <w:rPr>
                <w:rFonts w:ascii="Arial" w:eastAsia="Times New Roman" w:hAnsi="Arial" w:cs="Arial"/>
                <w:color w:val="000000"/>
                <w:sz w:val="20"/>
                <w:szCs w:val="20"/>
                <w:lang w:eastAsia="hr-HR"/>
              </w:rPr>
              <w:t>33</w:t>
            </w:r>
            <w:r w:rsidRPr="001A5E0D">
              <w:rPr>
                <w:rFonts w:ascii="Arial" w:eastAsia="Times New Roman" w:hAnsi="Arial" w:cs="Arial"/>
                <w:color w:val="000000"/>
                <w:sz w:val="20"/>
                <w:szCs w:val="20"/>
                <w:lang w:eastAsia="hr-HR"/>
              </w:rPr>
              <w:t>,</w:t>
            </w:r>
            <w:r w:rsidR="00F1197A" w:rsidRPr="001A5E0D">
              <w:rPr>
                <w:rFonts w:ascii="Arial" w:eastAsia="Times New Roman" w:hAnsi="Arial" w:cs="Arial"/>
                <w:color w:val="000000"/>
                <w:sz w:val="20"/>
                <w:szCs w:val="20"/>
                <w:lang w:eastAsia="hr-HR"/>
              </w:rPr>
              <w:t>8</w:t>
            </w:r>
            <w:r w:rsidRPr="001A5E0D">
              <w:rPr>
                <w:rFonts w:ascii="Arial" w:eastAsia="Times New Roman" w:hAnsi="Arial" w:cs="Arial"/>
                <w:color w:val="000000"/>
                <w:sz w:val="20"/>
                <w:szCs w:val="20"/>
                <w:lang w:eastAsia="hr-HR"/>
              </w:rPr>
              <w:t>%. Korištena je Bornhuetter-Ferguson metoda za bruto iznos pričuve za neprijavljene štete, a za prijavljene štete je uzet iznos sukladno stvarnim podacima o nastalim štetama. Udio reosiguranja određen je u skladu s važećim uvjetima ugovora o reosiguranju</w:t>
            </w:r>
            <w:r w:rsidR="008604FD">
              <w:rPr>
                <w:rFonts w:ascii="Arial" w:eastAsia="Times New Roman" w:hAnsi="Arial" w:cs="Arial"/>
                <w:color w:val="000000"/>
                <w:sz w:val="20"/>
                <w:szCs w:val="20"/>
                <w:lang w:eastAsia="hr-HR"/>
              </w:rPr>
              <w:t>.</w:t>
            </w:r>
          </w:p>
        </w:tc>
      </w:tr>
      <w:tr w:rsidR="007F0D27" w:rsidRPr="007F0D27" w14:paraId="65362F78" w14:textId="77777777" w:rsidTr="007F0D27">
        <w:trPr>
          <w:trHeight w:val="628"/>
        </w:trPr>
        <w:tc>
          <w:tcPr>
            <w:tcW w:w="15574" w:type="dxa"/>
            <w:vMerge/>
            <w:tcBorders>
              <w:top w:val="nil"/>
              <w:left w:val="nil"/>
              <w:bottom w:val="nil"/>
              <w:right w:val="nil"/>
            </w:tcBorders>
            <w:vAlign w:val="center"/>
            <w:hideMark/>
          </w:tcPr>
          <w:p w14:paraId="1F321878" w14:textId="77777777" w:rsidR="007F0D27" w:rsidRPr="007F0D27" w:rsidRDefault="007F0D27" w:rsidP="007F0D27">
            <w:pPr>
              <w:rPr>
                <w:rFonts w:ascii="Calibri" w:eastAsia="Times New Roman" w:hAnsi="Calibri" w:cs="Calibri"/>
                <w:color w:val="000000"/>
                <w:lang w:eastAsia="hr-HR"/>
              </w:rPr>
            </w:pPr>
          </w:p>
        </w:tc>
        <w:tc>
          <w:tcPr>
            <w:tcW w:w="6" w:type="dxa"/>
            <w:tcBorders>
              <w:top w:val="nil"/>
              <w:left w:val="nil"/>
              <w:bottom w:val="nil"/>
              <w:right w:val="nil"/>
            </w:tcBorders>
            <w:shd w:val="clear" w:color="auto" w:fill="auto"/>
            <w:noWrap/>
            <w:vAlign w:val="bottom"/>
            <w:hideMark/>
          </w:tcPr>
          <w:p w14:paraId="5FE166EB" w14:textId="77777777" w:rsidR="007F0D27" w:rsidRPr="007F0D27" w:rsidRDefault="007F0D27" w:rsidP="007F0D27">
            <w:pPr>
              <w:rPr>
                <w:rFonts w:ascii="Calibri" w:eastAsia="Times New Roman" w:hAnsi="Calibri" w:cs="Calibri"/>
                <w:color w:val="000000"/>
                <w:lang w:eastAsia="hr-HR"/>
              </w:rPr>
            </w:pPr>
          </w:p>
        </w:tc>
      </w:tr>
    </w:tbl>
    <w:p w14:paraId="716AC8F2" w14:textId="77777777" w:rsidR="007F0D27" w:rsidRDefault="007F0D27" w:rsidP="00193E97">
      <w:pPr>
        <w:pStyle w:val="ListParagraph"/>
        <w:ind w:left="0"/>
        <w:jc w:val="both"/>
        <w:rPr>
          <w:rFonts w:ascii="Calibri" w:hAnsi="Calibri" w:cs="Calibri"/>
          <w:color w:val="000000" w:themeColor="text1"/>
          <w:sz w:val="22"/>
          <w:szCs w:val="22"/>
          <w:highlight w:val="yellow"/>
          <w:lang w:val="hr-HR" w:eastAsia="hr-HR"/>
        </w:rPr>
      </w:pPr>
    </w:p>
    <w:p w14:paraId="652F5C6C" w14:textId="77777777" w:rsidR="007F0D27" w:rsidRDefault="007F0D27" w:rsidP="00193E97">
      <w:pPr>
        <w:pStyle w:val="ListParagraph"/>
        <w:ind w:left="0"/>
        <w:jc w:val="both"/>
        <w:rPr>
          <w:rFonts w:ascii="Calibri" w:hAnsi="Calibri" w:cs="Calibri"/>
          <w:color w:val="000000" w:themeColor="text1"/>
          <w:sz w:val="22"/>
          <w:szCs w:val="22"/>
          <w:highlight w:val="yellow"/>
          <w:lang w:val="hr-HR" w:eastAsia="hr-HR"/>
        </w:rPr>
      </w:pPr>
    </w:p>
    <w:p w14:paraId="29CE4D4B" w14:textId="316985D1" w:rsidR="007751C1" w:rsidRPr="00EA3621" w:rsidRDefault="007751C1" w:rsidP="00193E97">
      <w:pPr>
        <w:pStyle w:val="ListParagraph"/>
        <w:ind w:left="0"/>
        <w:jc w:val="both"/>
        <w:rPr>
          <w:rFonts w:asciiTheme="minorHAnsi" w:eastAsiaTheme="minorHAnsi" w:hAnsiTheme="minorHAnsi" w:cs="Arial"/>
          <w:color w:val="000000" w:themeColor="text1"/>
          <w:sz w:val="22"/>
          <w:szCs w:val="22"/>
          <w:lang w:val="hr-HR"/>
        </w:rPr>
      </w:pPr>
    </w:p>
    <w:bookmarkEnd w:id="120"/>
    <w:p w14:paraId="6A77ED04" w14:textId="77777777" w:rsidR="004069C4" w:rsidRPr="005324AC" w:rsidRDefault="004069C4" w:rsidP="005324AC">
      <w:pPr>
        <w:rPr>
          <w:rFonts w:cs="Arial"/>
          <w:color w:val="000000" w:themeColor="text1"/>
        </w:rPr>
        <w:sectPr w:rsidR="004069C4" w:rsidRPr="005324AC" w:rsidSect="00D15496">
          <w:pgSz w:w="16838" w:h="11906" w:orient="landscape"/>
          <w:pgMar w:top="1417" w:right="1417" w:bottom="1417" w:left="1417" w:header="708" w:footer="708" w:gutter="0"/>
          <w:cols w:space="708"/>
          <w:docGrid w:linePitch="360"/>
        </w:sectPr>
      </w:pPr>
    </w:p>
    <w:p w14:paraId="15CCAA31" w14:textId="77777777" w:rsidR="00AE21FB" w:rsidRPr="00EA3621" w:rsidRDefault="00AE21FB" w:rsidP="00DF7365">
      <w:pPr>
        <w:rPr>
          <w:rFonts w:cs="Arial"/>
          <w:color w:val="000000" w:themeColor="text1"/>
          <w:sz w:val="14"/>
          <w:szCs w:val="14"/>
        </w:rPr>
      </w:pPr>
    </w:p>
    <w:p w14:paraId="67A9D751" w14:textId="0CE3AA9A" w:rsidR="00AE21FB" w:rsidRPr="001A5E0D" w:rsidRDefault="00AE21FB" w:rsidP="00AE21FB">
      <w:pPr>
        <w:keepNext/>
        <w:jc w:val="both"/>
        <w:rPr>
          <w:rFonts w:ascii="Arial" w:eastAsia="Times New Roman" w:hAnsi="Arial" w:cs="Arial"/>
          <w:b/>
          <w:bCs/>
          <w:color w:val="000000" w:themeColor="text1"/>
          <w:sz w:val="20"/>
          <w:szCs w:val="20"/>
        </w:rPr>
      </w:pPr>
      <w:r w:rsidRPr="001A5E0D">
        <w:rPr>
          <w:rFonts w:ascii="Arial" w:eastAsia="Times New Roman" w:hAnsi="Arial" w:cs="Arial"/>
          <w:b/>
          <w:bCs/>
          <w:color w:val="000000" w:themeColor="text1"/>
          <w:sz w:val="20"/>
          <w:szCs w:val="20"/>
        </w:rPr>
        <w:t>8.</w:t>
      </w:r>
      <w:r w:rsidRPr="001A5E0D">
        <w:rPr>
          <w:rFonts w:ascii="Arial" w:eastAsia="Times New Roman" w:hAnsi="Arial" w:cs="Arial"/>
          <w:b/>
          <w:bCs/>
          <w:color w:val="000000" w:themeColor="text1"/>
          <w:sz w:val="20"/>
          <w:szCs w:val="20"/>
        </w:rPr>
        <w:tab/>
      </w:r>
      <w:r w:rsidR="00381269" w:rsidRPr="001A5E0D">
        <w:rPr>
          <w:rFonts w:ascii="Arial" w:eastAsia="Times New Roman" w:hAnsi="Arial" w:cs="Arial"/>
          <w:b/>
          <w:bCs/>
          <w:color w:val="000000" w:themeColor="text1"/>
          <w:sz w:val="20"/>
          <w:szCs w:val="20"/>
        </w:rPr>
        <w:t>Dobitak</w:t>
      </w:r>
      <w:r w:rsidR="006972DB" w:rsidRPr="001A5E0D">
        <w:rPr>
          <w:rFonts w:ascii="Arial" w:eastAsia="Times New Roman" w:hAnsi="Arial" w:cs="Arial"/>
          <w:b/>
          <w:bCs/>
          <w:color w:val="000000" w:themeColor="text1"/>
          <w:sz w:val="20"/>
          <w:szCs w:val="20"/>
        </w:rPr>
        <w:t xml:space="preserve"> </w:t>
      </w:r>
      <w:r w:rsidRPr="001A5E0D">
        <w:rPr>
          <w:rFonts w:ascii="Arial" w:eastAsia="Times New Roman" w:hAnsi="Arial" w:cs="Arial"/>
          <w:b/>
          <w:bCs/>
          <w:color w:val="000000" w:themeColor="text1"/>
          <w:sz w:val="20"/>
          <w:szCs w:val="20"/>
        </w:rPr>
        <w:t>od umanjenja vrijednosti i rezerviranja</w:t>
      </w:r>
    </w:p>
    <w:p w14:paraId="79B61D22" w14:textId="77777777" w:rsidR="00AE21FB" w:rsidRPr="001A5E0D" w:rsidRDefault="00AE21FB" w:rsidP="00DF7365">
      <w:pPr>
        <w:rPr>
          <w:rFonts w:ascii="Arial" w:hAnsi="Arial" w:cs="Arial"/>
          <w:color w:val="000000" w:themeColor="text1"/>
          <w:sz w:val="20"/>
          <w:szCs w:val="20"/>
        </w:rPr>
      </w:pPr>
    </w:p>
    <w:p w14:paraId="5A8891F8" w14:textId="6D03BB77" w:rsidR="00AE21FB" w:rsidRPr="001A5E0D" w:rsidRDefault="005A0155" w:rsidP="00DF7365">
      <w:pPr>
        <w:rPr>
          <w:rFonts w:ascii="Arial" w:hAnsi="Arial" w:cs="Arial"/>
          <w:color w:val="000000" w:themeColor="text1"/>
          <w:sz w:val="20"/>
          <w:szCs w:val="20"/>
        </w:rPr>
      </w:pPr>
      <w:r w:rsidRPr="001A5E0D">
        <w:rPr>
          <w:rFonts w:ascii="Arial" w:hAnsi="Arial" w:cs="Arial"/>
          <w:color w:val="000000" w:themeColor="text1"/>
          <w:sz w:val="20"/>
          <w:szCs w:val="20"/>
        </w:rPr>
        <w:t>Dobitak od umanjenja vrijednosti i rezerviranja</w:t>
      </w:r>
      <w:r w:rsidR="000E007D" w:rsidRPr="001A5E0D">
        <w:rPr>
          <w:rFonts w:ascii="Arial" w:hAnsi="Arial" w:cs="Arial"/>
          <w:color w:val="000000" w:themeColor="text1"/>
          <w:sz w:val="20"/>
          <w:szCs w:val="20"/>
        </w:rPr>
        <w:t xml:space="preserve"> </w:t>
      </w:r>
      <w:r w:rsidR="00AE21FB" w:rsidRPr="001A5E0D">
        <w:rPr>
          <w:rFonts w:ascii="Arial" w:hAnsi="Arial" w:cs="Arial"/>
          <w:color w:val="000000" w:themeColor="text1"/>
          <w:sz w:val="20"/>
          <w:szCs w:val="20"/>
        </w:rPr>
        <w:t>po plasmanima mo</w:t>
      </w:r>
      <w:r w:rsidRPr="001A5E0D">
        <w:rPr>
          <w:rFonts w:ascii="Arial" w:hAnsi="Arial" w:cs="Arial"/>
          <w:color w:val="000000" w:themeColor="text1"/>
          <w:sz w:val="20"/>
          <w:szCs w:val="20"/>
        </w:rPr>
        <w:t>že</w:t>
      </w:r>
      <w:r w:rsidR="00AE21FB" w:rsidRPr="001A5E0D">
        <w:rPr>
          <w:rFonts w:ascii="Arial" w:hAnsi="Arial" w:cs="Arial"/>
          <w:color w:val="000000" w:themeColor="text1"/>
          <w:sz w:val="20"/>
          <w:szCs w:val="20"/>
        </w:rPr>
        <w:t xml:space="preserve"> se prikazati kako slijedi:</w:t>
      </w:r>
    </w:p>
    <w:p w14:paraId="4454B13C" w14:textId="77777777" w:rsidR="00AE21FB" w:rsidRPr="001A5E0D" w:rsidRDefault="00AE21FB" w:rsidP="00DF7365">
      <w:pPr>
        <w:rPr>
          <w:rFonts w:ascii="Arial" w:hAnsi="Arial" w:cs="Arial"/>
          <w:color w:val="000000" w:themeColor="text1"/>
          <w:sz w:val="20"/>
          <w:szCs w:val="20"/>
        </w:rPr>
      </w:pPr>
    </w:p>
    <w:p w14:paraId="002011FC" w14:textId="661A3DD4" w:rsidR="00AE21FB" w:rsidRPr="001A5E0D" w:rsidRDefault="00AE21FB" w:rsidP="00AE21FB">
      <w:pPr>
        <w:keepNex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 xml:space="preserve">a) </w:t>
      </w:r>
      <w:r w:rsidR="00381269" w:rsidRPr="001A5E0D">
        <w:rPr>
          <w:rFonts w:ascii="Arial" w:eastAsia="Times New Roman" w:hAnsi="Arial" w:cs="Arial"/>
          <w:b/>
          <w:color w:val="000000" w:themeColor="text1"/>
          <w:sz w:val="20"/>
          <w:szCs w:val="20"/>
        </w:rPr>
        <w:t>Dobitak</w:t>
      </w:r>
      <w:r w:rsidR="006972DB" w:rsidRPr="001A5E0D">
        <w:rPr>
          <w:rFonts w:ascii="Arial" w:eastAsia="Times New Roman" w:hAnsi="Arial" w:cs="Arial"/>
          <w:b/>
          <w:color w:val="000000" w:themeColor="text1"/>
          <w:sz w:val="20"/>
          <w:szCs w:val="20"/>
        </w:rPr>
        <w:t xml:space="preserve"> </w:t>
      </w:r>
      <w:r w:rsidRPr="001A5E0D">
        <w:rPr>
          <w:rFonts w:ascii="Arial" w:eastAsia="Times New Roman" w:hAnsi="Arial" w:cs="Arial"/>
          <w:b/>
          <w:color w:val="000000" w:themeColor="text1"/>
          <w:sz w:val="20"/>
          <w:szCs w:val="20"/>
        </w:rPr>
        <w:t>od umanjenja vrijednosti i rezerviranja financijskih instrumenata po MSFI-ju 9</w:t>
      </w:r>
    </w:p>
    <w:p w14:paraId="695E9316" w14:textId="77777777" w:rsidR="00AE21FB" w:rsidRPr="00EA3621" w:rsidRDefault="00AE21FB" w:rsidP="00DF7365">
      <w:pPr>
        <w:rPr>
          <w:rFonts w:cs="Arial"/>
          <w:color w:val="000000" w:themeColor="text1"/>
          <w:sz w:val="12"/>
          <w:szCs w:val="12"/>
        </w:rPr>
      </w:pPr>
    </w:p>
    <w:p w14:paraId="73B0C65A" w14:textId="77777777" w:rsidR="00684E23" w:rsidRPr="00EA3621" w:rsidRDefault="00684E23" w:rsidP="00AE21FB">
      <w:pPr>
        <w:rPr>
          <w:color w:val="000000" w:themeColor="text1"/>
        </w:rPr>
      </w:pPr>
    </w:p>
    <w:tbl>
      <w:tblPr>
        <w:tblW w:w="5163" w:type="pct"/>
        <w:tblInd w:w="-142" w:type="dxa"/>
        <w:tblCellMar>
          <w:left w:w="120" w:type="dxa"/>
          <w:right w:w="120" w:type="dxa"/>
        </w:tblCellMar>
        <w:tblLook w:val="0000" w:firstRow="0" w:lastRow="0" w:firstColumn="0" w:lastColumn="0" w:noHBand="0" w:noVBand="0"/>
      </w:tblPr>
      <w:tblGrid>
        <w:gridCol w:w="5245"/>
        <w:gridCol w:w="1134"/>
        <w:gridCol w:w="1134"/>
        <w:gridCol w:w="1134"/>
        <w:gridCol w:w="1134"/>
        <w:gridCol w:w="1134"/>
        <w:gridCol w:w="1134"/>
        <w:gridCol w:w="1134"/>
        <w:gridCol w:w="1278"/>
      </w:tblGrid>
      <w:tr w:rsidR="00DC0270" w:rsidRPr="002526B8" w14:paraId="23A93E65" w14:textId="77777777" w:rsidTr="00D627E7">
        <w:trPr>
          <w:trHeight w:hRule="exact" w:val="284"/>
        </w:trPr>
        <w:tc>
          <w:tcPr>
            <w:tcW w:w="1813" w:type="pct"/>
          </w:tcPr>
          <w:p w14:paraId="541C0853" w14:textId="77777777" w:rsidR="00DC0270" w:rsidRPr="001A5E0D" w:rsidRDefault="00DC0270" w:rsidP="00D627E7">
            <w:pPr>
              <w:pStyle w:val="TH"/>
              <w:rPr>
                <w:rFonts w:cs="Arial"/>
                <w:sz w:val="18"/>
                <w:szCs w:val="18"/>
                <w:lang w:val="hr-HR"/>
              </w:rPr>
            </w:pPr>
          </w:p>
        </w:tc>
        <w:tc>
          <w:tcPr>
            <w:tcW w:w="1568" w:type="pct"/>
            <w:gridSpan w:val="4"/>
          </w:tcPr>
          <w:p w14:paraId="527827A7" w14:textId="77777777" w:rsidR="00DC0270" w:rsidRPr="001A5E0D" w:rsidRDefault="00DC0270" w:rsidP="00D627E7">
            <w:pPr>
              <w:pStyle w:val="TH"/>
              <w:jc w:val="right"/>
              <w:rPr>
                <w:rFonts w:cs="Arial"/>
                <w:sz w:val="18"/>
                <w:szCs w:val="18"/>
                <w:lang w:val="hr-HR"/>
              </w:rPr>
            </w:pPr>
            <w:r w:rsidRPr="001A5E0D">
              <w:rPr>
                <w:rFonts w:cs="Arial"/>
                <w:sz w:val="18"/>
                <w:szCs w:val="18"/>
                <w:lang w:val="hr-HR"/>
              </w:rPr>
              <w:t>Grupa</w:t>
            </w:r>
          </w:p>
        </w:tc>
        <w:tc>
          <w:tcPr>
            <w:tcW w:w="1618" w:type="pct"/>
            <w:gridSpan w:val="4"/>
          </w:tcPr>
          <w:p w14:paraId="669600CA" w14:textId="77777777" w:rsidR="00DC0270" w:rsidRPr="001A5E0D" w:rsidRDefault="00DC0270" w:rsidP="00D627E7">
            <w:pPr>
              <w:pStyle w:val="TH"/>
              <w:jc w:val="right"/>
              <w:rPr>
                <w:rFonts w:cs="Arial"/>
                <w:sz w:val="18"/>
                <w:szCs w:val="18"/>
                <w:lang w:val="hr-HR"/>
              </w:rPr>
            </w:pPr>
            <w:r w:rsidRPr="001A5E0D">
              <w:rPr>
                <w:rFonts w:cs="Arial"/>
                <w:sz w:val="18"/>
                <w:szCs w:val="18"/>
                <w:lang w:val="hr-HR"/>
              </w:rPr>
              <w:t>Banka</w:t>
            </w:r>
          </w:p>
        </w:tc>
      </w:tr>
      <w:tr w:rsidR="00DC0270" w:rsidRPr="002526B8" w14:paraId="370D84F0" w14:textId="77777777" w:rsidTr="00D627E7">
        <w:trPr>
          <w:trHeight w:hRule="exact" w:val="284"/>
        </w:trPr>
        <w:tc>
          <w:tcPr>
            <w:tcW w:w="1813" w:type="pct"/>
          </w:tcPr>
          <w:p w14:paraId="2ECB6995" w14:textId="77777777" w:rsidR="00DC0270" w:rsidRPr="001A5E0D" w:rsidRDefault="00DC0270" w:rsidP="00D627E7">
            <w:pPr>
              <w:pStyle w:val="TH"/>
              <w:rPr>
                <w:rFonts w:cs="Arial"/>
                <w:sz w:val="18"/>
                <w:szCs w:val="18"/>
                <w:lang w:val="hr-HR"/>
              </w:rPr>
            </w:pPr>
          </w:p>
        </w:tc>
        <w:tc>
          <w:tcPr>
            <w:tcW w:w="784" w:type="pct"/>
            <w:gridSpan w:val="2"/>
            <w:vAlign w:val="bottom"/>
          </w:tcPr>
          <w:p w14:paraId="4C9E3825" w14:textId="79C57C78" w:rsidR="00DC0270" w:rsidRPr="001A5E0D" w:rsidRDefault="00DC0270" w:rsidP="00D627E7">
            <w:pPr>
              <w:pStyle w:val="TH"/>
              <w:spacing w:line="240" w:lineRule="auto"/>
              <w:jc w:val="center"/>
              <w:rPr>
                <w:rFonts w:cs="Arial"/>
                <w:sz w:val="18"/>
                <w:szCs w:val="18"/>
                <w:lang w:val="hr-HR"/>
              </w:rPr>
            </w:pPr>
            <w:r w:rsidRPr="001A5E0D">
              <w:rPr>
                <w:rFonts w:cs="Arial"/>
                <w:sz w:val="18"/>
                <w:szCs w:val="18"/>
                <w:lang w:val="hr-HR"/>
              </w:rPr>
              <w:t>202</w:t>
            </w:r>
            <w:r w:rsidR="00496747" w:rsidRPr="001A5E0D">
              <w:rPr>
                <w:rFonts w:cs="Arial"/>
                <w:sz w:val="18"/>
                <w:szCs w:val="18"/>
                <w:lang w:val="hr-HR"/>
              </w:rPr>
              <w:t>2</w:t>
            </w:r>
            <w:r w:rsidRPr="001A5E0D">
              <w:rPr>
                <w:rFonts w:cs="Arial"/>
                <w:sz w:val="18"/>
                <w:szCs w:val="18"/>
                <w:lang w:val="hr-HR"/>
              </w:rPr>
              <w:t>.</w:t>
            </w:r>
          </w:p>
        </w:tc>
        <w:tc>
          <w:tcPr>
            <w:tcW w:w="784" w:type="pct"/>
            <w:gridSpan w:val="2"/>
            <w:vAlign w:val="bottom"/>
          </w:tcPr>
          <w:p w14:paraId="6CDCB410" w14:textId="7854F0CA" w:rsidR="00DC0270" w:rsidRPr="001A5E0D" w:rsidRDefault="00DC0270" w:rsidP="00D627E7">
            <w:pPr>
              <w:pStyle w:val="TH"/>
              <w:spacing w:line="240" w:lineRule="auto"/>
              <w:jc w:val="center"/>
              <w:rPr>
                <w:rFonts w:cs="Arial"/>
                <w:sz w:val="18"/>
                <w:szCs w:val="18"/>
                <w:lang w:val="hr-HR"/>
              </w:rPr>
            </w:pPr>
            <w:r w:rsidRPr="001A5E0D">
              <w:rPr>
                <w:rFonts w:cs="Arial"/>
                <w:sz w:val="18"/>
                <w:szCs w:val="18"/>
                <w:lang w:val="hr-HR"/>
              </w:rPr>
              <w:t>202</w:t>
            </w:r>
            <w:r w:rsidR="00496747" w:rsidRPr="001A5E0D">
              <w:rPr>
                <w:rFonts w:cs="Arial"/>
                <w:sz w:val="18"/>
                <w:szCs w:val="18"/>
                <w:lang w:val="hr-HR"/>
              </w:rPr>
              <w:t>1</w:t>
            </w:r>
            <w:r w:rsidRPr="001A5E0D">
              <w:rPr>
                <w:rFonts w:cs="Arial"/>
                <w:sz w:val="18"/>
                <w:szCs w:val="18"/>
                <w:lang w:val="hr-HR"/>
              </w:rPr>
              <w:t>.</w:t>
            </w:r>
          </w:p>
        </w:tc>
        <w:tc>
          <w:tcPr>
            <w:tcW w:w="784" w:type="pct"/>
            <w:gridSpan w:val="2"/>
            <w:vAlign w:val="bottom"/>
          </w:tcPr>
          <w:p w14:paraId="69F4B4BC" w14:textId="275B5D69" w:rsidR="00DC0270" w:rsidRPr="001A5E0D" w:rsidRDefault="00DC0270" w:rsidP="00D627E7">
            <w:pPr>
              <w:pStyle w:val="TH"/>
              <w:spacing w:line="240" w:lineRule="auto"/>
              <w:jc w:val="center"/>
              <w:rPr>
                <w:rFonts w:cs="Arial"/>
                <w:sz w:val="18"/>
                <w:szCs w:val="18"/>
                <w:lang w:val="hr-HR"/>
              </w:rPr>
            </w:pPr>
            <w:r w:rsidRPr="001A5E0D">
              <w:rPr>
                <w:rFonts w:cs="Arial"/>
                <w:sz w:val="18"/>
                <w:szCs w:val="18"/>
                <w:lang w:val="hr-HR"/>
              </w:rPr>
              <w:t>202</w:t>
            </w:r>
            <w:r w:rsidR="00496747" w:rsidRPr="001A5E0D">
              <w:rPr>
                <w:rFonts w:cs="Arial"/>
                <w:sz w:val="18"/>
                <w:szCs w:val="18"/>
                <w:lang w:val="hr-HR"/>
              </w:rPr>
              <w:t>2</w:t>
            </w:r>
            <w:r w:rsidRPr="001A5E0D">
              <w:rPr>
                <w:rFonts w:cs="Arial"/>
                <w:sz w:val="18"/>
                <w:szCs w:val="18"/>
                <w:lang w:val="hr-HR"/>
              </w:rPr>
              <w:t>.</w:t>
            </w:r>
          </w:p>
        </w:tc>
        <w:tc>
          <w:tcPr>
            <w:tcW w:w="834" w:type="pct"/>
            <w:gridSpan w:val="2"/>
            <w:vAlign w:val="bottom"/>
          </w:tcPr>
          <w:p w14:paraId="6BC671ED" w14:textId="6B26F41F" w:rsidR="00DC0270" w:rsidRPr="001A5E0D" w:rsidRDefault="00DC0270" w:rsidP="00D627E7">
            <w:pPr>
              <w:pStyle w:val="TH"/>
              <w:spacing w:line="240" w:lineRule="auto"/>
              <w:jc w:val="center"/>
              <w:rPr>
                <w:rFonts w:cs="Arial"/>
                <w:sz w:val="18"/>
                <w:szCs w:val="18"/>
                <w:lang w:val="hr-HR"/>
              </w:rPr>
            </w:pPr>
            <w:r w:rsidRPr="001A5E0D">
              <w:rPr>
                <w:rFonts w:cs="Arial"/>
                <w:sz w:val="18"/>
                <w:szCs w:val="18"/>
                <w:lang w:val="hr-HR"/>
              </w:rPr>
              <w:t>202</w:t>
            </w:r>
            <w:r w:rsidR="00496747" w:rsidRPr="001A5E0D">
              <w:rPr>
                <w:rFonts w:cs="Arial"/>
                <w:sz w:val="18"/>
                <w:szCs w:val="18"/>
                <w:lang w:val="hr-HR"/>
              </w:rPr>
              <w:t>1</w:t>
            </w:r>
            <w:r w:rsidRPr="001A5E0D">
              <w:rPr>
                <w:rFonts w:cs="Arial"/>
                <w:sz w:val="18"/>
                <w:szCs w:val="18"/>
                <w:lang w:val="hr-HR"/>
              </w:rPr>
              <w:t>.</w:t>
            </w:r>
          </w:p>
        </w:tc>
      </w:tr>
      <w:tr w:rsidR="00DC0270" w:rsidRPr="002526B8" w14:paraId="2D0FD5C3" w14:textId="77777777" w:rsidTr="005324AC">
        <w:trPr>
          <w:trHeight w:hRule="exact" w:val="614"/>
        </w:trPr>
        <w:tc>
          <w:tcPr>
            <w:tcW w:w="1813" w:type="pct"/>
          </w:tcPr>
          <w:p w14:paraId="1CB1BE23" w14:textId="77777777" w:rsidR="00DC0270" w:rsidRPr="001A5E0D" w:rsidRDefault="00DC0270" w:rsidP="00D627E7">
            <w:pPr>
              <w:pStyle w:val="TH"/>
              <w:rPr>
                <w:rFonts w:cs="Arial"/>
                <w:sz w:val="18"/>
                <w:szCs w:val="18"/>
                <w:lang w:val="hr-HR"/>
              </w:rPr>
            </w:pPr>
          </w:p>
        </w:tc>
        <w:tc>
          <w:tcPr>
            <w:tcW w:w="392" w:type="pct"/>
            <w:vAlign w:val="bottom"/>
          </w:tcPr>
          <w:p w14:paraId="69D7FB1C"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Tekuće razdoblje</w:t>
            </w:r>
          </w:p>
        </w:tc>
        <w:tc>
          <w:tcPr>
            <w:tcW w:w="392" w:type="pct"/>
            <w:vAlign w:val="bottom"/>
          </w:tcPr>
          <w:p w14:paraId="1DC95C6E"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Kumulativ</w:t>
            </w:r>
          </w:p>
        </w:tc>
        <w:tc>
          <w:tcPr>
            <w:tcW w:w="392" w:type="pct"/>
            <w:vAlign w:val="bottom"/>
          </w:tcPr>
          <w:p w14:paraId="50EBBA15"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Tekuće razdoblje</w:t>
            </w:r>
          </w:p>
        </w:tc>
        <w:tc>
          <w:tcPr>
            <w:tcW w:w="392" w:type="pct"/>
            <w:vAlign w:val="bottom"/>
          </w:tcPr>
          <w:p w14:paraId="7E4E9476"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Kumulativ</w:t>
            </w:r>
          </w:p>
        </w:tc>
        <w:tc>
          <w:tcPr>
            <w:tcW w:w="392" w:type="pct"/>
            <w:vAlign w:val="bottom"/>
          </w:tcPr>
          <w:p w14:paraId="27A27518"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Tekuće razdoblje</w:t>
            </w:r>
          </w:p>
        </w:tc>
        <w:tc>
          <w:tcPr>
            <w:tcW w:w="392" w:type="pct"/>
            <w:vAlign w:val="bottom"/>
          </w:tcPr>
          <w:p w14:paraId="1E72E7DF"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Kumulativ</w:t>
            </w:r>
          </w:p>
        </w:tc>
        <w:tc>
          <w:tcPr>
            <w:tcW w:w="392" w:type="pct"/>
            <w:vAlign w:val="bottom"/>
          </w:tcPr>
          <w:p w14:paraId="39361ACC"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Tekuće razdoblje</w:t>
            </w:r>
          </w:p>
        </w:tc>
        <w:tc>
          <w:tcPr>
            <w:tcW w:w="442" w:type="pct"/>
            <w:vAlign w:val="bottom"/>
          </w:tcPr>
          <w:p w14:paraId="6BAED435"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Kumulativ</w:t>
            </w:r>
          </w:p>
        </w:tc>
      </w:tr>
      <w:tr w:rsidR="008102B5" w:rsidRPr="002526B8" w14:paraId="07135F1F" w14:textId="77777777" w:rsidTr="00D627E7">
        <w:trPr>
          <w:trHeight w:hRule="exact" w:val="255"/>
        </w:trPr>
        <w:tc>
          <w:tcPr>
            <w:tcW w:w="1813" w:type="pct"/>
          </w:tcPr>
          <w:p w14:paraId="538871E1" w14:textId="77777777" w:rsidR="008102B5" w:rsidRPr="001A5E0D" w:rsidRDefault="008102B5" w:rsidP="008102B5">
            <w:pPr>
              <w:pStyle w:val="TH"/>
              <w:rPr>
                <w:rFonts w:cs="Arial"/>
                <w:sz w:val="18"/>
                <w:szCs w:val="18"/>
                <w:lang w:val="hr-HR"/>
              </w:rPr>
            </w:pPr>
          </w:p>
        </w:tc>
        <w:tc>
          <w:tcPr>
            <w:tcW w:w="392" w:type="pct"/>
            <w:vAlign w:val="bottom"/>
          </w:tcPr>
          <w:p w14:paraId="3485AEFD" w14:textId="0F97EA8F"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1.7. - 30.9.</w:t>
            </w:r>
          </w:p>
        </w:tc>
        <w:tc>
          <w:tcPr>
            <w:tcW w:w="392" w:type="pct"/>
            <w:vAlign w:val="bottom"/>
          </w:tcPr>
          <w:p w14:paraId="0796E91E" w14:textId="06DBB6F5"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1.1. - 30.9.</w:t>
            </w:r>
          </w:p>
        </w:tc>
        <w:tc>
          <w:tcPr>
            <w:tcW w:w="392" w:type="pct"/>
            <w:vAlign w:val="bottom"/>
          </w:tcPr>
          <w:p w14:paraId="4379E922" w14:textId="3597525F"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1.7. - 30.9.</w:t>
            </w:r>
          </w:p>
        </w:tc>
        <w:tc>
          <w:tcPr>
            <w:tcW w:w="392" w:type="pct"/>
            <w:vAlign w:val="bottom"/>
          </w:tcPr>
          <w:p w14:paraId="36F190E6" w14:textId="70FC4078"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1.1. - 30.9.</w:t>
            </w:r>
          </w:p>
        </w:tc>
        <w:tc>
          <w:tcPr>
            <w:tcW w:w="392" w:type="pct"/>
            <w:vAlign w:val="bottom"/>
          </w:tcPr>
          <w:p w14:paraId="6C508F55" w14:textId="4025110C"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1.7. - 30.9.</w:t>
            </w:r>
          </w:p>
        </w:tc>
        <w:tc>
          <w:tcPr>
            <w:tcW w:w="392" w:type="pct"/>
            <w:vAlign w:val="bottom"/>
          </w:tcPr>
          <w:p w14:paraId="6997B087" w14:textId="03C69351"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1.1. - 30.9.</w:t>
            </w:r>
          </w:p>
        </w:tc>
        <w:tc>
          <w:tcPr>
            <w:tcW w:w="392" w:type="pct"/>
            <w:vAlign w:val="bottom"/>
          </w:tcPr>
          <w:p w14:paraId="7B5C2699" w14:textId="6377A0EC"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1.7. - 30.9.</w:t>
            </w:r>
          </w:p>
        </w:tc>
        <w:tc>
          <w:tcPr>
            <w:tcW w:w="442" w:type="pct"/>
            <w:vAlign w:val="bottom"/>
          </w:tcPr>
          <w:p w14:paraId="1941A994" w14:textId="6FC61E16"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1.1. - 30.9.</w:t>
            </w:r>
          </w:p>
        </w:tc>
      </w:tr>
      <w:tr w:rsidR="008102B5" w:rsidRPr="002526B8" w14:paraId="7D2D613E" w14:textId="77777777" w:rsidTr="00D627E7">
        <w:trPr>
          <w:trHeight w:hRule="exact" w:val="255"/>
        </w:trPr>
        <w:tc>
          <w:tcPr>
            <w:tcW w:w="1813" w:type="pct"/>
          </w:tcPr>
          <w:p w14:paraId="0D34DF43" w14:textId="77777777" w:rsidR="008102B5" w:rsidRPr="001A5E0D" w:rsidRDefault="008102B5" w:rsidP="008102B5">
            <w:pPr>
              <w:pStyle w:val="TH"/>
              <w:rPr>
                <w:rFonts w:cs="Arial"/>
                <w:sz w:val="18"/>
                <w:szCs w:val="18"/>
                <w:lang w:val="hr-HR"/>
              </w:rPr>
            </w:pPr>
          </w:p>
        </w:tc>
        <w:tc>
          <w:tcPr>
            <w:tcW w:w="392" w:type="pct"/>
            <w:vAlign w:val="bottom"/>
          </w:tcPr>
          <w:p w14:paraId="4065CD41" w14:textId="77777777"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392" w:type="pct"/>
            <w:vAlign w:val="bottom"/>
          </w:tcPr>
          <w:p w14:paraId="1C800E22" w14:textId="77777777"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392" w:type="pct"/>
            <w:vAlign w:val="bottom"/>
          </w:tcPr>
          <w:p w14:paraId="77AAE7D2" w14:textId="77777777"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392" w:type="pct"/>
            <w:vAlign w:val="bottom"/>
          </w:tcPr>
          <w:p w14:paraId="728C4957" w14:textId="77777777"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392" w:type="pct"/>
            <w:vAlign w:val="bottom"/>
          </w:tcPr>
          <w:p w14:paraId="0AE677BC" w14:textId="77777777"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392" w:type="pct"/>
            <w:vAlign w:val="bottom"/>
          </w:tcPr>
          <w:p w14:paraId="468C14C7" w14:textId="77777777"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392" w:type="pct"/>
            <w:vAlign w:val="bottom"/>
          </w:tcPr>
          <w:p w14:paraId="0705F9F4" w14:textId="77777777"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442" w:type="pct"/>
            <w:vAlign w:val="bottom"/>
          </w:tcPr>
          <w:p w14:paraId="0B52A916" w14:textId="77777777" w:rsidR="008102B5" w:rsidRPr="001A5E0D" w:rsidRDefault="008102B5" w:rsidP="008102B5">
            <w:pPr>
              <w:pStyle w:val="TT"/>
              <w:tabs>
                <w:tab w:val="clear" w:pos="1202"/>
              </w:tabs>
              <w:jc w:val="right"/>
              <w:rPr>
                <w:rFonts w:cs="Arial"/>
                <w:b/>
                <w:bCs/>
                <w:sz w:val="18"/>
                <w:szCs w:val="18"/>
                <w:lang w:val="hr-HR"/>
              </w:rPr>
            </w:pPr>
            <w:r w:rsidRPr="001A5E0D">
              <w:rPr>
                <w:rFonts w:cs="Arial"/>
                <w:b/>
                <w:bCs/>
                <w:sz w:val="18"/>
                <w:szCs w:val="18"/>
                <w:lang w:val="hr-HR"/>
              </w:rPr>
              <w:t>000 kuna</w:t>
            </w:r>
          </w:p>
        </w:tc>
      </w:tr>
      <w:tr w:rsidR="00E5025A" w:rsidRPr="002526B8" w14:paraId="19292E5F" w14:textId="77777777" w:rsidTr="001A5E0D">
        <w:trPr>
          <w:trHeight w:hRule="exact" w:val="342"/>
        </w:trPr>
        <w:tc>
          <w:tcPr>
            <w:tcW w:w="1813" w:type="pct"/>
            <w:vAlign w:val="bottom"/>
          </w:tcPr>
          <w:p w14:paraId="50F886D3" w14:textId="77777777" w:rsidR="00E5025A" w:rsidRPr="001A5E0D" w:rsidRDefault="00E5025A" w:rsidP="00E5025A">
            <w:pPr>
              <w:pStyle w:val="TT"/>
              <w:spacing w:line="240" w:lineRule="auto"/>
              <w:rPr>
                <w:rFonts w:cs="Arial"/>
                <w:spacing w:val="-2"/>
                <w:sz w:val="18"/>
                <w:szCs w:val="18"/>
                <w:lang w:val="hr-HR"/>
              </w:rPr>
            </w:pPr>
            <w:r w:rsidRPr="001A5E0D">
              <w:rPr>
                <w:rFonts w:cs="Arial"/>
                <w:sz w:val="18"/>
                <w:szCs w:val="18"/>
                <w:lang w:val="hr-HR"/>
              </w:rPr>
              <w:t>Rezerviranja za gubitke po računima kod financijskih institucija</w:t>
            </w:r>
          </w:p>
        </w:tc>
        <w:tc>
          <w:tcPr>
            <w:tcW w:w="392" w:type="pct"/>
            <w:tcBorders>
              <w:top w:val="nil"/>
              <w:left w:val="nil"/>
              <w:bottom w:val="nil"/>
              <w:right w:val="nil"/>
            </w:tcBorders>
            <w:shd w:val="clear" w:color="auto" w:fill="auto"/>
            <w:vAlign w:val="bottom"/>
          </w:tcPr>
          <w:p w14:paraId="69593DDE" w14:textId="0C9891E8" w:rsidR="00E5025A" w:rsidRPr="001A5E0D" w:rsidRDefault="00E5025A" w:rsidP="00E5025A">
            <w:pPr>
              <w:pStyle w:val="TT"/>
              <w:jc w:val="right"/>
              <w:rPr>
                <w:rFonts w:cs="Arial"/>
                <w:sz w:val="18"/>
                <w:szCs w:val="18"/>
              </w:rPr>
            </w:pPr>
            <w:r w:rsidRPr="001A5E0D">
              <w:rPr>
                <w:rFonts w:cs="Arial"/>
                <w:sz w:val="18"/>
                <w:szCs w:val="18"/>
              </w:rPr>
              <w:t xml:space="preserve"> (638)</w:t>
            </w:r>
          </w:p>
        </w:tc>
        <w:tc>
          <w:tcPr>
            <w:tcW w:w="392" w:type="pct"/>
            <w:tcBorders>
              <w:top w:val="nil"/>
              <w:left w:val="nil"/>
              <w:bottom w:val="nil"/>
              <w:right w:val="nil"/>
            </w:tcBorders>
            <w:shd w:val="clear" w:color="auto" w:fill="auto"/>
            <w:vAlign w:val="bottom"/>
          </w:tcPr>
          <w:p w14:paraId="1FA75919" w14:textId="5422298E" w:rsidR="00E5025A" w:rsidRPr="001A5E0D" w:rsidRDefault="00E5025A" w:rsidP="00E5025A">
            <w:pPr>
              <w:pStyle w:val="TT"/>
              <w:jc w:val="right"/>
              <w:rPr>
                <w:rFonts w:cs="Arial"/>
                <w:sz w:val="18"/>
                <w:szCs w:val="18"/>
              </w:rPr>
            </w:pPr>
            <w:r w:rsidRPr="001A5E0D">
              <w:rPr>
                <w:rFonts w:cs="Arial"/>
                <w:sz w:val="18"/>
                <w:szCs w:val="18"/>
              </w:rPr>
              <w:t xml:space="preserve"> (1.313)</w:t>
            </w:r>
          </w:p>
        </w:tc>
        <w:tc>
          <w:tcPr>
            <w:tcW w:w="392" w:type="pct"/>
            <w:tcBorders>
              <w:top w:val="nil"/>
              <w:left w:val="nil"/>
              <w:bottom w:val="nil"/>
              <w:right w:val="nil"/>
            </w:tcBorders>
            <w:shd w:val="clear" w:color="auto" w:fill="auto"/>
            <w:vAlign w:val="bottom"/>
          </w:tcPr>
          <w:p w14:paraId="7211D9B0" w14:textId="62C51FB5" w:rsidR="00E5025A" w:rsidRPr="001A5E0D" w:rsidRDefault="00E5025A" w:rsidP="00E5025A">
            <w:pPr>
              <w:pStyle w:val="TT"/>
              <w:jc w:val="right"/>
              <w:rPr>
                <w:rFonts w:cs="Arial"/>
                <w:sz w:val="18"/>
                <w:szCs w:val="18"/>
                <w:lang w:val="hr-HR"/>
              </w:rPr>
            </w:pPr>
            <w:r w:rsidRPr="001A5E0D">
              <w:rPr>
                <w:rFonts w:cs="Arial"/>
                <w:sz w:val="18"/>
                <w:szCs w:val="18"/>
              </w:rPr>
              <w:t xml:space="preserve"> 207 </w:t>
            </w:r>
          </w:p>
        </w:tc>
        <w:tc>
          <w:tcPr>
            <w:tcW w:w="392" w:type="pct"/>
            <w:tcBorders>
              <w:top w:val="nil"/>
              <w:left w:val="nil"/>
              <w:bottom w:val="nil"/>
              <w:right w:val="nil"/>
            </w:tcBorders>
            <w:shd w:val="clear" w:color="auto" w:fill="auto"/>
            <w:vAlign w:val="bottom"/>
          </w:tcPr>
          <w:p w14:paraId="31D92B53" w14:textId="1D97E146" w:rsidR="00E5025A" w:rsidRPr="001A5E0D" w:rsidRDefault="00E5025A" w:rsidP="00E5025A">
            <w:pPr>
              <w:pStyle w:val="TT"/>
              <w:jc w:val="right"/>
              <w:rPr>
                <w:rFonts w:cs="Arial"/>
                <w:sz w:val="18"/>
                <w:szCs w:val="18"/>
                <w:lang w:val="hr-HR"/>
              </w:rPr>
            </w:pPr>
            <w:r w:rsidRPr="001A5E0D">
              <w:rPr>
                <w:rFonts w:cs="Arial"/>
                <w:sz w:val="18"/>
                <w:szCs w:val="18"/>
              </w:rPr>
              <w:t xml:space="preserve"> (355)</w:t>
            </w:r>
          </w:p>
        </w:tc>
        <w:tc>
          <w:tcPr>
            <w:tcW w:w="392" w:type="pct"/>
            <w:tcBorders>
              <w:top w:val="nil"/>
              <w:left w:val="nil"/>
              <w:bottom w:val="nil"/>
              <w:right w:val="nil"/>
            </w:tcBorders>
            <w:shd w:val="clear" w:color="auto" w:fill="auto"/>
            <w:vAlign w:val="bottom"/>
          </w:tcPr>
          <w:p w14:paraId="735FE8B0" w14:textId="7B90CB66" w:rsidR="00E5025A" w:rsidRPr="001A5E0D" w:rsidRDefault="00E5025A" w:rsidP="00E5025A">
            <w:pPr>
              <w:pStyle w:val="TT"/>
              <w:jc w:val="right"/>
              <w:rPr>
                <w:rFonts w:cs="Arial"/>
                <w:sz w:val="18"/>
                <w:szCs w:val="18"/>
              </w:rPr>
            </w:pPr>
            <w:r w:rsidRPr="001A5E0D">
              <w:rPr>
                <w:rFonts w:cs="Arial"/>
                <w:sz w:val="18"/>
                <w:szCs w:val="18"/>
              </w:rPr>
              <w:t xml:space="preserve"> (639)</w:t>
            </w:r>
          </w:p>
        </w:tc>
        <w:tc>
          <w:tcPr>
            <w:tcW w:w="392" w:type="pct"/>
            <w:tcBorders>
              <w:top w:val="nil"/>
              <w:left w:val="nil"/>
              <w:bottom w:val="nil"/>
              <w:right w:val="nil"/>
            </w:tcBorders>
            <w:shd w:val="clear" w:color="auto" w:fill="auto"/>
            <w:vAlign w:val="bottom"/>
          </w:tcPr>
          <w:p w14:paraId="416EAA76" w14:textId="7CD7F6B8" w:rsidR="00E5025A" w:rsidRPr="001A5E0D" w:rsidRDefault="00E5025A" w:rsidP="00E5025A">
            <w:pPr>
              <w:pStyle w:val="TT"/>
              <w:jc w:val="right"/>
              <w:rPr>
                <w:rFonts w:cs="Arial"/>
                <w:sz w:val="18"/>
                <w:szCs w:val="18"/>
              </w:rPr>
            </w:pPr>
            <w:r w:rsidRPr="001A5E0D">
              <w:rPr>
                <w:rFonts w:cs="Arial"/>
                <w:sz w:val="18"/>
                <w:szCs w:val="18"/>
              </w:rPr>
              <w:t xml:space="preserve"> (1.312)</w:t>
            </w:r>
          </w:p>
        </w:tc>
        <w:tc>
          <w:tcPr>
            <w:tcW w:w="392" w:type="pct"/>
            <w:tcBorders>
              <w:top w:val="nil"/>
              <w:left w:val="nil"/>
              <w:bottom w:val="nil"/>
              <w:right w:val="nil"/>
            </w:tcBorders>
            <w:shd w:val="clear" w:color="auto" w:fill="auto"/>
            <w:vAlign w:val="bottom"/>
          </w:tcPr>
          <w:p w14:paraId="4D8E5AE4" w14:textId="695D174A" w:rsidR="00E5025A" w:rsidRPr="001A5E0D" w:rsidRDefault="00E5025A" w:rsidP="00E5025A">
            <w:pPr>
              <w:pStyle w:val="TT"/>
              <w:jc w:val="right"/>
              <w:rPr>
                <w:rFonts w:cs="Arial"/>
                <w:sz w:val="18"/>
                <w:szCs w:val="18"/>
                <w:lang w:val="hr-HR"/>
              </w:rPr>
            </w:pPr>
            <w:r w:rsidRPr="001A5E0D">
              <w:rPr>
                <w:rFonts w:cs="Arial"/>
                <w:sz w:val="18"/>
                <w:szCs w:val="18"/>
              </w:rPr>
              <w:t xml:space="preserve"> 204 </w:t>
            </w:r>
          </w:p>
        </w:tc>
        <w:tc>
          <w:tcPr>
            <w:tcW w:w="442" w:type="pct"/>
            <w:tcBorders>
              <w:top w:val="nil"/>
              <w:left w:val="nil"/>
              <w:bottom w:val="nil"/>
              <w:right w:val="nil"/>
            </w:tcBorders>
            <w:shd w:val="clear" w:color="auto" w:fill="auto"/>
            <w:vAlign w:val="bottom"/>
          </w:tcPr>
          <w:p w14:paraId="6941B77D" w14:textId="2371E5FC" w:rsidR="00E5025A" w:rsidRPr="001A5E0D" w:rsidRDefault="00E5025A" w:rsidP="00E5025A">
            <w:pPr>
              <w:pStyle w:val="TT"/>
              <w:jc w:val="right"/>
              <w:rPr>
                <w:rFonts w:cs="Arial"/>
                <w:sz w:val="18"/>
                <w:szCs w:val="18"/>
                <w:lang w:val="hr-HR"/>
              </w:rPr>
            </w:pPr>
            <w:r w:rsidRPr="001A5E0D">
              <w:rPr>
                <w:rFonts w:cs="Arial"/>
                <w:sz w:val="18"/>
                <w:szCs w:val="18"/>
              </w:rPr>
              <w:t xml:space="preserve"> (360)</w:t>
            </w:r>
          </w:p>
        </w:tc>
      </w:tr>
      <w:tr w:rsidR="00E5025A" w:rsidRPr="002526B8" w14:paraId="5C193CC5" w14:textId="77777777" w:rsidTr="001A5E0D">
        <w:trPr>
          <w:trHeight w:hRule="exact" w:val="276"/>
        </w:trPr>
        <w:tc>
          <w:tcPr>
            <w:tcW w:w="1813" w:type="pct"/>
            <w:vAlign w:val="bottom"/>
          </w:tcPr>
          <w:p w14:paraId="5BE4C4EE" w14:textId="77777777" w:rsidR="00E5025A" w:rsidRPr="001A5E0D" w:rsidRDefault="00E5025A" w:rsidP="00E5025A">
            <w:pPr>
              <w:pStyle w:val="TT"/>
              <w:spacing w:line="240" w:lineRule="auto"/>
              <w:rPr>
                <w:rFonts w:cs="Arial"/>
                <w:spacing w:val="-2"/>
                <w:sz w:val="18"/>
                <w:szCs w:val="18"/>
                <w:lang w:val="hr-HR"/>
              </w:rPr>
            </w:pPr>
            <w:r w:rsidRPr="001A5E0D">
              <w:rPr>
                <w:rFonts w:cs="Arial"/>
                <w:sz w:val="18"/>
                <w:szCs w:val="18"/>
                <w:lang w:val="hr-HR"/>
              </w:rPr>
              <w:t>Rezerviranja za gubitke po depozitima kod drugih banaka</w:t>
            </w:r>
          </w:p>
        </w:tc>
        <w:tc>
          <w:tcPr>
            <w:tcW w:w="392" w:type="pct"/>
            <w:tcBorders>
              <w:top w:val="nil"/>
              <w:left w:val="nil"/>
              <w:bottom w:val="nil"/>
              <w:right w:val="nil"/>
            </w:tcBorders>
            <w:shd w:val="clear" w:color="auto" w:fill="auto"/>
            <w:vAlign w:val="bottom"/>
          </w:tcPr>
          <w:p w14:paraId="7263D72B" w14:textId="3DA106DE" w:rsidR="00E5025A" w:rsidRPr="001A5E0D" w:rsidRDefault="00E5025A" w:rsidP="00E5025A">
            <w:pPr>
              <w:pStyle w:val="TT"/>
              <w:jc w:val="right"/>
              <w:rPr>
                <w:rFonts w:cs="Arial"/>
                <w:sz w:val="18"/>
                <w:szCs w:val="18"/>
              </w:rPr>
            </w:pPr>
            <w:r w:rsidRPr="001A5E0D">
              <w:rPr>
                <w:rFonts w:cs="Arial"/>
                <w:sz w:val="18"/>
                <w:szCs w:val="18"/>
              </w:rPr>
              <w:t xml:space="preserve"> (1)</w:t>
            </w:r>
          </w:p>
        </w:tc>
        <w:tc>
          <w:tcPr>
            <w:tcW w:w="392" w:type="pct"/>
            <w:tcBorders>
              <w:top w:val="nil"/>
              <w:left w:val="nil"/>
              <w:bottom w:val="nil"/>
              <w:right w:val="nil"/>
            </w:tcBorders>
            <w:shd w:val="clear" w:color="auto" w:fill="auto"/>
            <w:vAlign w:val="bottom"/>
          </w:tcPr>
          <w:p w14:paraId="7B427E5C" w14:textId="6591387B" w:rsidR="00E5025A" w:rsidRPr="001A5E0D" w:rsidRDefault="00E5025A" w:rsidP="00E5025A">
            <w:pPr>
              <w:pStyle w:val="TT"/>
              <w:jc w:val="right"/>
              <w:rPr>
                <w:rFonts w:cs="Arial"/>
                <w:sz w:val="18"/>
                <w:szCs w:val="18"/>
              </w:rPr>
            </w:pPr>
            <w:r w:rsidRPr="001A5E0D">
              <w:rPr>
                <w:rFonts w:cs="Arial"/>
                <w:sz w:val="18"/>
                <w:szCs w:val="18"/>
              </w:rPr>
              <w:t xml:space="preserve"> (3)</w:t>
            </w:r>
          </w:p>
        </w:tc>
        <w:tc>
          <w:tcPr>
            <w:tcW w:w="392" w:type="pct"/>
            <w:tcBorders>
              <w:top w:val="nil"/>
              <w:left w:val="nil"/>
              <w:bottom w:val="nil"/>
              <w:right w:val="nil"/>
            </w:tcBorders>
            <w:shd w:val="clear" w:color="auto" w:fill="auto"/>
            <w:vAlign w:val="bottom"/>
          </w:tcPr>
          <w:p w14:paraId="40F6856F" w14:textId="1FFBF040" w:rsidR="00E5025A" w:rsidRPr="001A5E0D" w:rsidRDefault="00E5025A" w:rsidP="00E5025A">
            <w:pPr>
              <w:pStyle w:val="TT"/>
              <w:jc w:val="right"/>
              <w:rPr>
                <w:rFonts w:cs="Arial"/>
                <w:sz w:val="18"/>
                <w:szCs w:val="18"/>
                <w:lang w:val="hr-HR"/>
              </w:rPr>
            </w:pPr>
            <w:r w:rsidRPr="001A5E0D">
              <w:rPr>
                <w:rFonts w:cs="Arial"/>
                <w:sz w:val="18"/>
                <w:szCs w:val="18"/>
              </w:rPr>
              <w:t xml:space="preserve"> (2.204)</w:t>
            </w:r>
          </w:p>
        </w:tc>
        <w:tc>
          <w:tcPr>
            <w:tcW w:w="392" w:type="pct"/>
            <w:tcBorders>
              <w:top w:val="nil"/>
              <w:left w:val="nil"/>
              <w:bottom w:val="nil"/>
              <w:right w:val="nil"/>
            </w:tcBorders>
            <w:shd w:val="clear" w:color="auto" w:fill="auto"/>
            <w:vAlign w:val="bottom"/>
          </w:tcPr>
          <w:p w14:paraId="4C69D076" w14:textId="6E98FF1A" w:rsidR="00E5025A" w:rsidRPr="001A5E0D" w:rsidRDefault="00E5025A" w:rsidP="00E5025A">
            <w:pPr>
              <w:pStyle w:val="TT"/>
              <w:jc w:val="right"/>
              <w:rPr>
                <w:rFonts w:cs="Arial"/>
                <w:sz w:val="18"/>
                <w:szCs w:val="18"/>
                <w:lang w:val="hr-HR"/>
              </w:rPr>
            </w:pPr>
            <w:r w:rsidRPr="001A5E0D">
              <w:rPr>
                <w:rFonts w:cs="Arial"/>
                <w:sz w:val="18"/>
                <w:szCs w:val="18"/>
              </w:rPr>
              <w:t xml:space="preserve"> (1)</w:t>
            </w:r>
          </w:p>
        </w:tc>
        <w:tc>
          <w:tcPr>
            <w:tcW w:w="392" w:type="pct"/>
            <w:tcBorders>
              <w:top w:val="nil"/>
              <w:left w:val="nil"/>
              <w:bottom w:val="nil"/>
              <w:right w:val="nil"/>
            </w:tcBorders>
            <w:shd w:val="clear" w:color="auto" w:fill="auto"/>
            <w:vAlign w:val="bottom"/>
          </w:tcPr>
          <w:p w14:paraId="126F103E" w14:textId="0420FBFD" w:rsidR="00E5025A" w:rsidRPr="001A5E0D" w:rsidRDefault="00E5025A" w:rsidP="00E5025A">
            <w:pPr>
              <w:pStyle w:val="TT"/>
              <w:jc w:val="right"/>
              <w:rPr>
                <w:rFonts w:cs="Arial"/>
                <w:sz w:val="18"/>
                <w:szCs w:val="18"/>
              </w:rPr>
            </w:pPr>
            <w:r w:rsidRPr="001A5E0D">
              <w:rPr>
                <w:rFonts w:cs="Arial"/>
                <w:sz w:val="18"/>
                <w:szCs w:val="18"/>
              </w:rPr>
              <w:t xml:space="preserve"> (1)</w:t>
            </w:r>
          </w:p>
        </w:tc>
        <w:tc>
          <w:tcPr>
            <w:tcW w:w="392" w:type="pct"/>
            <w:tcBorders>
              <w:top w:val="nil"/>
              <w:left w:val="nil"/>
              <w:bottom w:val="nil"/>
              <w:right w:val="nil"/>
            </w:tcBorders>
            <w:shd w:val="clear" w:color="auto" w:fill="auto"/>
            <w:vAlign w:val="bottom"/>
          </w:tcPr>
          <w:p w14:paraId="49CED80A" w14:textId="006FD83B" w:rsidR="00E5025A" w:rsidRPr="001A5E0D" w:rsidRDefault="00E5025A" w:rsidP="00E5025A">
            <w:pPr>
              <w:pStyle w:val="TT"/>
              <w:jc w:val="right"/>
              <w:rPr>
                <w:rFonts w:cs="Arial"/>
                <w:sz w:val="18"/>
                <w:szCs w:val="18"/>
              </w:rPr>
            </w:pPr>
            <w:r w:rsidRPr="001A5E0D">
              <w:rPr>
                <w:rFonts w:cs="Arial"/>
                <w:sz w:val="18"/>
                <w:szCs w:val="18"/>
              </w:rPr>
              <w:t xml:space="preserve"> (3)</w:t>
            </w:r>
          </w:p>
        </w:tc>
        <w:tc>
          <w:tcPr>
            <w:tcW w:w="392" w:type="pct"/>
            <w:tcBorders>
              <w:top w:val="nil"/>
              <w:left w:val="nil"/>
              <w:bottom w:val="nil"/>
              <w:right w:val="nil"/>
            </w:tcBorders>
            <w:shd w:val="clear" w:color="auto" w:fill="auto"/>
            <w:vAlign w:val="bottom"/>
          </w:tcPr>
          <w:p w14:paraId="1F42D658" w14:textId="42F1B8AA" w:rsidR="00E5025A" w:rsidRPr="001A5E0D" w:rsidRDefault="00E5025A" w:rsidP="00E5025A">
            <w:pPr>
              <w:pStyle w:val="TT"/>
              <w:jc w:val="right"/>
              <w:rPr>
                <w:rFonts w:cs="Arial"/>
                <w:sz w:val="18"/>
                <w:szCs w:val="18"/>
                <w:lang w:val="hr-HR"/>
              </w:rPr>
            </w:pPr>
            <w:r w:rsidRPr="001A5E0D">
              <w:rPr>
                <w:rFonts w:cs="Arial"/>
                <w:sz w:val="18"/>
                <w:szCs w:val="18"/>
              </w:rPr>
              <w:t xml:space="preserve"> (2.204)</w:t>
            </w:r>
          </w:p>
        </w:tc>
        <w:tc>
          <w:tcPr>
            <w:tcW w:w="442" w:type="pct"/>
            <w:tcBorders>
              <w:top w:val="nil"/>
              <w:left w:val="nil"/>
              <w:bottom w:val="nil"/>
              <w:right w:val="nil"/>
            </w:tcBorders>
            <w:shd w:val="clear" w:color="auto" w:fill="auto"/>
            <w:vAlign w:val="bottom"/>
          </w:tcPr>
          <w:p w14:paraId="6225B839" w14:textId="778A2127" w:rsidR="00E5025A" w:rsidRPr="001A5E0D" w:rsidRDefault="00E5025A" w:rsidP="00E5025A">
            <w:pPr>
              <w:pStyle w:val="TT"/>
              <w:jc w:val="right"/>
              <w:rPr>
                <w:rFonts w:cs="Arial"/>
                <w:sz w:val="18"/>
                <w:szCs w:val="18"/>
                <w:lang w:val="hr-HR"/>
              </w:rPr>
            </w:pPr>
            <w:r w:rsidRPr="001A5E0D">
              <w:rPr>
                <w:rFonts w:cs="Arial"/>
                <w:sz w:val="18"/>
                <w:szCs w:val="18"/>
              </w:rPr>
              <w:t xml:space="preserve"> (1)</w:t>
            </w:r>
          </w:p>
        </w:tc>
      </w:tr>
      <w:tr w:rsidR="00E5025A" w:rsidRPr="002526B8" w14:paraId="0F44CF96" w14:textId="77777777" w:rsidTr="001A5E0D">
        <w:trPr>
          <w:trHeight w:hRule="exact" w:val="294"/>
        </w:trPr>
        <w:tc>
          <w:tcPr>
            <w:tcW w:w="1813" w:type="pct"/>
            <w:vAlign w:val="bottom"/>
          </w:tcPr>
          <w:p w14:paraId="4F3D3825" w14:textId="77777777" w:rsidR="00E5025A" w:rsidRPr="001A5E0D" w:rsidRDefault="00E5025A" w:rsidP="00E5025A">
            <w:pPr>
              <w:pStyle w:val="TT"/>
              <w:spacing w:line="240" w:lineRule="auto"/>
              <w:rPr>
                <w:rFonts w:cs="Arial"/>
                <w:spacing w:val="-2"/>
                <w:sz w:val="18"/>
                <w:szCs w:val="18"/>
                <w:lang w:val="hr-HR"/>
              </w:rPr>
            </w:pPr>
            <w:r w:rsidRPr="001A5E0D">
              <w:rPr>
                <w:rFonts w:cs="Arial"/>
                <w:sz w:val="18"/>
                <w:szCs w:val="18"/>
                <w:lang w:val="hr-HR"/>
              </w:rPr>
              <w:t>Rezerviranja za gubitke po kreditima financijskim institucijama</w:t>
            </w:r>
          </w:p>
        </w:tc>
        <w:tc>
          <w:tcPr>
            <w:tcW w:w="392" w:type="pct"/>
            <w:tcBorders>
              <w:top w:val="nil"/>
              <w:left w:val="nil"/>
              <w:bottom w:val="nil"/>
              <w:right w:val="nil"/>
            </w:tcBorders>
            <w:shd w:val="clear" w:color="auto" w:fill="auto"/>
            <w:vAlign w:val="bottom"/>
          </w:tcPr>
          <w:p w14:paraId="7A9FB077" w14:textId="0F30AB9E" w:rsidR="00E5025A" w:rsidRPr="001A5E0D" w:rsidRDefault="00E5025A" w:rsidP="00E5025A">
            <w:pPr>
              <w:pStyle w:val="TT"/>
              <w:jc w:val="right"/>
              <w:rPr>
                <w:rFonts w:cs="Arial"/>
                <w:sz w:val="18"/>
                <w:szCs w:val="18"/>
              </w:rPr>
            </w:pPr>
            <w:r w:rsidRPr="001A5E0D">
              <w:rPr>
                <w:rFonts w:cs="Arial"/>
                <w:sz w:val="18"/>
                <w:szCs w:val="18"/>
              </w:rPr>
              <w:t xml:space="preserve"> (1.231)</w:t>
            </w:r>
          </w:p>
        </w:tc>
        <w:tc>
          <w:tcPr>
            <w:tcW w:w="392" w:type="pct"/>
            <w:tcBorders>
              <w:top w:val="nil"/>
              <w:left w:val="nil"/>
              <w:bottom w:val="nil"/>
              <w:right w:val="nil"/>
            </w:tcBorders>
            <w:shd w:val="clear" w:color="auto" w:fill="auto"/>
            <w:vAlign w:val="bottom"/>
          </w:tcPr>
          <w:p w14:paraId="5B41BAF1" w14:textId="59347336" w:rsidR="00E5025A" w:rsidRPr="001A5E0D" w:rsidRDefault="00E5025A" w:rsidP="00E5025A">
            <w:pPr>
              <w:pStyle w:val="TT"/>
              <w:jc w:val="right"/>
              <w:rPr>
                <w:rFonts w:cs="Arial"/>
                <w:sz w:val="18"/>
                <w:szCs w:val="18"/>
              </w:rPr>
            </w:pPr>
            <w:r w:rsidRPr="001A5E0D">
              <w:rPr>
                <w:rFonts w:cs="Arial"/>
                <w:sz w:val="18"/>
                <w:szCs w:val="18"/>
              </w:rPr>
              <w:t xml:space="preserve"> (6.578)</w:t>
            </w:r>
          </w:p>
        </w:tc>
        <w:tc>
          <w:tcPr>
            <w:tcW w:w="392" w:type="pct"/>
            <w:tcBorders>
              <w:top w:val="nil"/>
              <w:left w:val="nil"/>
              <w:bottom w:val="nil"/>
              <w:right w:val="nil"/>
            </w:tcBorders>
            <w:shd w:val="clear" w:color="auto" w:fill="auto"/>
            <w:vAlign w:val="bottom"/>
          </w:tcPr>
          <w:p w14:paraId="03AD972E" w14:textId="7B14F7CB" w:rsidR="00E5025A" w:rsidRPr="001A5E0D" w:rsidRDefault="00E5025A" w:rsidP="00E5025A">
            <w:pPr>
              <w:pStyle w:val="TT"/>
              <w:jc w:val="right"/>
              <w:rPr>
                <w:rFonts w:cs="Arial"/>
                <w:sz w:val="18"/>
                <w:szCs w:val="18"/>
                <w:lang w:val="hr-HR"/>
              </w:rPr>
            </w:pPr>
            <w:r w:rsidRPr="001A5E0D">
              <w:rPr>
                <w:rFonts w:cs="Arial"/>
                <w:sz w:val="18"/>
                <w:szCs w:val="18"/>
              </w:rPr>
              <w:t xml:space="preserve"> (3.335)</w:t>
            </w:r>
          </w:p>
        </w:tc>
        <w:tc>
          <w:tcPr>
            <w:tcW w:w="392" w:type="pct"/>
            <w:tcBorders>
              <w:top w:val="nil"/>
              <w:left w:val="nil"/>
              <w:bottom w:val="nil"/>
              <w:right w:val="nil"/>
            </w:tcBorders>
            <w:shd w:val="clear" w:color="auto" w:fill="auto"/>
            <w:vAlign w:val="bottom"/>
          </w:tcPr>
          <w:p w14:paraId="358D7B34" w14:textId="51F7D20B" w:rsidR="00E5025A" w:rsidRPr="001A5E0D" w:rsidRDefault="00E5025A" w:rsidP="00E5025A">
            <w:pPr>
              <w:pStyle w:val="TT"/>
              <w:jc w:val="right"/>
              <w:rPr>
                <w:rFonts w:cs="Arial"/>
                <w:sz w:val="18"/>
                <w:szCs w:val="18"/>
                <w:lang w:val="hr-HR"/>
              </w:rPr>
            </w:pPr>
            <w:r w:rsidRPr="001A5E0D">
              <w:rPr>
                <w:rFonts w:cs="Arial"/>
                <w:sz w:val="18"/>
                <w:szCs w:val="18"/>
              </w:rPr>
              <w:t xml:space="preserve"> (15.094)</w:t>
            </w:r>
          </w:p>
        </w:tc>
        <w:tc>
          <w:tcPr>
            <w:tcW w:w="392" w:type="pct"/>
            <w:tcBorders>
              <w:top w:val="nil"/>
              <w:left w:val="nil"/>
              <w:bottom w:val="nil"/>
              <w:right w:val="nil"/>
            </w:tcBorders>
            <w:shd w:val="clear" w:color="auto" w:fill="auto"/>
            <w:vAlign w:val="bottom"/>
          </w:tcPr>
          <w:p w14:paraId="0FBC5C46" w14:textId="5DC6EF34" w:rsidR="00E5025A" w:rsidRPr="001A5E0D" w:rsidRDefault="00E5025A" w:rsidP="00E5025A">
            <w:pPr>
              <w:pStyle w:val="TT"/>
              <w:jc w:val="right"/>
              <w:rPr>
                <w:rFonts w:cs="Arial"/>
                <w:sz w:val="18"/>
                <w:szCs w:val="18"/>
              </w:rPr>
            </w:pPr>
            <w:r w:rsidRPr="001A5E0D">
              <w:rPr>
                <w:rFonts w:cs="Arial"/>
                <w:sz w:val="18"/>
                <w:szCs w:val="18"/>
              </w:rPr>
              <w:t xml:space="preserve"> (1.231)</w:t>
            </w:r>
          </w:p>
        </w:tc>
        <w:tc>
          <w:tcPr>
            <w:tcW w:w="392" w:type="pct"/>
            <w:tcBorders>
              <w:top w:val="nil"/>
              <w:left w:val="nil"/>
              <w:bottom w:val="nil"/>
              <w:right w:val="nil"/>
            </w:tcBorders>
            <w:shd w:val="clear" w:color="auto" w:fill="auto"/>
            <w:vAlign w:val="bottom"/>
          </w:tcPr>
          <w:p w14:paraId="482CAFDD" w14:textId="33D37855" w:rsidR="00E5025A" w:rsidRPr="001A5E0D" w:rsidRDefault="00E5025A" w:rsidP="00E5025A">
            <w:pPr>
              <w:pStyle w:val="TT"/>
              <w:jc w:val="right"/>
              <w:rPr>
                <w:rFonts w:cs="Arial"/>
                <w:sz w:val="18"/>
                <w:szCs w:val="18"/>
              </w:rPr>
            </w:pPr>
            <w:r w:rsidRPr="001A5E0D">
              <w:rPr>
                <w:rFonts w:cs="Arial"/>
                <w:sz w:val="18"/>
                <w:szCs w:val="18"/>
              </w:rPr>
              <w:t xml:space="preserve"> (6.578)</w:t>
            </w:r>
          </w:p>
        </w:tc>
        <w:tc>
          <w:tcPr>
            <w:tcW w:w="392" w:type="pct"/>
            <w:tcBorders>
              <w:top w:val="nil"/>
              <w:left w:val="nil"/>
              <w:bottom w:val="nil"/>
              <w:right w:val="nil"/>
            </w:tcBorders>
            <w:shd w:val="clear" w:color="auto" w:fill="auto"/>
            <w:vAlign w:val="bottom"/>
          </w:tcPr>
          <w:p w14:paraId="7563813B" w14:textId="30C91B5D" w:rsidR="00E5025A" w:rsidRPr="001A5E0D" w:rsidRDefault="00E5025A" w:rsidP="00E5025A">
            <w:pPr>
              <w:pStyle w:val="TT"/>
              <w:jc w:val="right"/>
              <w:rPr>
                <w:rFonts w:cs="Arial"/>
                <w:sz w:val="18"/>
                <w:szCs w:val="18"/>
                <w:lang w:val="hr-HR"/>
              </w:rPr>
            </w:pPr>
            <w:r w:rsidRPr="001A5E0D">
              <w:rPr>
                <w:rFonts w:cs="Arial"/>
                <w:sz w:val="18"/>
                <w:szCs w:val="18"/>
              </w:rPr>
              <w:t xml:space="preserve"> (3.335)</w:t>
            </w:r>
          </w:p>
        </w:tc>
        <w:tc>
          <w:tcPr>
            <w:tcW w:w="442" w:type="pct"/>
            <w:tcBorders>
              <w:top w:val="nil"/>
              <w:left w:val="nil"/>
              <w:bottom w:val="nil"/>
              <w:right w:val="nil"/>
            </w:tcBorders>
            <w:shd w:val="clear" w:color="auto" w:fill="auto"/>
            <w:vAlign w:val="bottom"/>
          </w:tcPr>
          <w:p w14:paraId="0561AD5F" w14:textId="55C24F61" w:rsidR="00E5025A" w:rsidRPr="001A5E0D" w:rsidRDefault="00E5025A" w:rsidP="00E5025A">
            <w:pPr>
              <w:pStyle w:val="TT"/>
              <w:jc w:val="right"/>
              <w:rPr>
                <w:rFonts w:cs="Arial"/>
                <w:sz w:val="18"/>
                <w:szCs w:val="18"/>
                <w:lang w:val="hr-HR"/>
              </w:rPr>
            </w:pPr>
            <w:r w:rsidRPr="001A5E0D">
              <w:rPr>
                <w:rFonts w:cs="Arial"/>
                <w:sz w:val="18"/>
                <w:szCs w:val="18"/>
              </w:rPr>
              <w:t xml:space="preserve"> (15.094)</w:t>
            </w:r>
          </w:p>
        </w:tc>
      </w:tr>
      <w:tr w:rsidR="00E5025A" w:rsidRPr="002526B8" w14:paraId="15807A4D" w14:textId="77777777" w:rsidTr="001A5E0D">
        <w:trPr>
          <w:trHeight w:hRule="exact" w:val="510"/>
        </w:trPr>
        <w:tc>
          <w:tcPr>
            <w:tcW w:w="1813" w:type="pct"/>
            <w:vAlign w:val="bottom"/>
          </w:tcPr>
          <w:p w14:paraId="5DDC5833" w14:textId="77777777" w:rsidR="00E5025A" w:rsidRPr="001A5E0D" w:rsidRDefault="00E5025A" w:rsidP="00E5025A">
            <w:pPr>
              <w:pStyle w:val="TT"/>
              <w:spacing w:line="240" w:lineRule="auto"/>
              <w:rPr>
                <w:rFonts w:cs="Arial"/>
                <w:sz w:val="18"/>
                <w:szCs w:val="18"/>
                <w:lang w:val="hr-HR"/>
              </w:rPr>
            </w:pPr>
            <w:r w:rsidRPr="001A5E0D">
              <w:rPr>
                <w:rFonts w:cs="Arial"/>
                <w:sz w:val="18"/>
                <w:szCs w:val="18"/>
                <w:lang w:val="hr-HR"/>
              </w:rPr>
              <w:t>Rezerviranja za gubitke po kreditima ostalim korisnicima i kamatama</w:t>
            </w:r>
          </w:p>
        </w:tc>
        <w:tc>
          <w:tcPr>
            <w:tcW w:w="392" w:type="pct"/>
            <w:tcBorders>
              <w:top w:val="nil"/>
              <w:left w:val="nil"/>
              <w:bottom w:val="nil"/>
              <w:right w:val="nil"/>
            </w:tcBorders>
            <w:shd w:val="clear" w:color="auto" w:fill="auto"/>
            <w:vAlign w:val="bottom"/>
          </w:tcPr>
          <w:p w14:paraId="69308AE5" w14:textId="4C34BBE7" w:rsidR="00E5025A" w:rsidRPr="001A5E0D" w:rsidRDefault="00E5025A" w:rsidP="00E5025A">
            <w:pPr>
              <w:pStyle w:val="TT"/>
              <w:jc w:val="right"/>
              <w:rPr>
                <w:rFonts w:cs="Arial"/>
                <w:sz w:val="18"/>
                <w:szCs w:val="18"/>
              </w:rPr>
            </w:pPr>
            <w:r w:rsidRPr="001A5E0D">
              <w:rPr>
                <w:rFonts w:cs="Arial"/>
                <w:sz w:val="18"/>
                <w:szCs w:val="18"/>
              </w:rPr>
              <w:t xml:space="preserve"> 291.520 </w:t>
            </w:r>
          </w:p>
        </w:tc>
        <w:tc>
          <w:tcPr>
            <w:tcW w:w="392" w:type="pct"/>
            <w:tcBorders>
              <w:top w:val="nil"/>
              <w:left w:val="nil"/>
              <w:bottom w:val="nil"/>
              <w:right w:val="nil"/>
            </w:tcBorders>
            <w:shd w:val="clear" w:color="auto" w:fill="auto"/>
            <w:vAlign w:val="bottom"/>
          </w:tcPr>
          <w:p w14:paraId="064D6264" w14:textId="1E196C3B" w:rsidR="00E5025A" w:rsidRPr="001A5E0D" w:rsidRDefault="00E5025A" w:rsidP="00E5025A">
            <w:pPr>
              <w:pStyle w:val="TT"/>
              <w:jc w:val="right"/>
              <w:rPr>
                <w:rFonts w:cs="Arial"/>
                <w:sz w:val="18"/>
                <w:szCs w:val="18"/>
              </w:rPr>
            </w:pPr>
            <w:r w:rsidRPr="001A5E0D">
              <w:rPr>
                <w:rFonts w:cs="Arial"/>
                <w:sz w:val="18"/>
                <w:szCs w:val="18"/>
              </w:rPr>
              <w:t xml:space="preserve"> 103.062 </w:t>
            </w:r>
          </w:p>
        </w:tc>
        <w:tc>
          <w:tcPr>
            <w:tcW w:w="392" w:type="pct"/>
            <w:tcBorders>
              <w:top w:val="nil"/>
              <w:left w:val="nil"/>
              <w:bottom w:val="nil"/>
              <w:right w:val="nil"/>
            </w:tcBorders>
            <w:shd w:val="clear" w:color="auto" w:fill="auto"/>
            <w:vAlign w:val="bottom"/>
          </w:tcPr>
          <w:p w14:paraId="61C438B8" w14:textId="14F1B38A" w:rsidR="00E5025A" w:rsidRPr="001A5E0D" w:rsidRDefault="00E5025A" w:rsidP="00E5025A">
            <w:pPr>
              <w:pStyle w:val="TT"/>
              <w:jc w:val="right"/>
              <w:rPr>
                <w:rFonts w:cs="Arial"/>
                <w:sz w:val="18"/>
                <w:szCs w:val="18"/>
                <w:lang w:val="hr-HR"/>
              </w:rPr>
            </w:pPr>
            <w:r w:rsidRPr="001A5E0D">
              <w:rPr>
                <w:rFonts w:cs="Arial"/>
                <w:sz w:val="18"/>
                <w:szCs w:val="18"/>
              </w:rPr>
              <w:t xml:space="preserve"> 176.605 </w:t>
            </w:r>
          </w:p>
        </w:tc>
        <w:tc>
          <w:tcPr>
            <w:tcW w:w="392" w:type="pct"/>
            <w:tcBorders>
              <w:top w:val="nil"/>
              <w:left w:val="nil"/>
              <w:bottom w:val="nil"/>
              <w:right w:val="nil"/>
            </w:tcBorders>
            <w:shd w:val="clear" w:color="auto" w:fill="auto"/>
            <w:vAlign w:val="bottom"/>
          </w:tcPr>
          <w:p w14:paraId="3FC0D2FF" w14:textId="5BE46B57" w:rsidR="00E5025A" w:rsidRPr="001A5E0D" w:rsidRDefault="00E5025A" w:rsidP="00E5025A">
            <w:pPr>
              <w:pStyle w:val="TT"/>
              <w:jc w:val="right"/>
              <w:rPr>
                <w:rFonts w:cs="Arial"/>
                <w:sz w:val="18"/>
                <w:szCs w:val="18"/>
                <w:lang w:val="hr-HR"/>
              </w:rPr>
            </w:pPr>
            <w:r w:rsidRPr="001A5E0D">
              <w:rPr>
                <w:rFonts w:cs="Arial"/>
                <w:sz w:val="18"/>
                <w:szCs w:val="18"/>
              </w:rPr>
              <w:t xml:space="preserve"> (24.679)</w:t>
            </w:r>
          </w:p>
        </w:tc>
        <w:tc>
          <w:tcPr>
            <w:tcW w:w="392" w:type="pct"/>
            <w:tcBorders>
              <w:top w:val="nil"/>
              <w:left w:val="nil"/>
              <w:bottom w:val="nil"/>
              <w:right w:val="nil"/>
            </w:tcBorders>
            <w:shd w:val="clear" w:color="auto" w:fill="auto"/>
            <w:vAlign w:val="bottom"/>
          </w:tcPr>
          <w:p w14:paraId="636B468B" w14:textId="52BC1D09" w:rsidR="00E5025A" w:rsidRPr="001A5E0D" w:rsidRDefault="00E5025A" w:rsidP="00E5025A">
            <w:pPr>
              <w:pStyle w:val="TT"/>
              <w:jc w:val="right"/>
              <w:rPr>
                <w:rFonts w:cs="Arial"/>
                <w:sz w:val="18"/>
                <w:szCs w:val="18"/>
              </w:rPr>
            </w:pPr>
            <w:r w:rsidRPr="001A5E0D">
              <w:rPr>
                <w:rFonts w:cs="Arial"/>
                <w:sz w:val="18"/>
                <w:szCs w:val="18"/>
              </w:rPr>
              <w:t xml:space="preserve"> 291.520 </w:t>
            </w:r>
          </w:p>
        </w:tc>
        <w:tc>
          <w:tcPr>
            <w:tcW w:w="392" w:type="pct"/>
            <w:tcBorders>
              <w:top w:val="nil"/>
              <w:left w:val="nil"/>
              <w:bottom w:val="nil"/>
              <w:right w:val="nil"/>
            </w:tcBorders>
            <w:shd w:val="clear" w:color="auto" w:fill="auto"/>
            <w:vAlign w:val="bottom"/>
          </w:tcPr>
          <w:p w14:paraId="257E2E65" w14:textId="15B2B90A" w:rsidR="00E5025A" w:rsidRPr="001A5E0D" w:rsidRDefault="00E5025A" w:rsidP="00E5025A">
            <w:pPr>
              <w:pStyle w:val="TT"/>
              <w:jc w:val="right"/>
              <w:rPr>
                <w:rFonts w:cs="Arial"/>
                <w:sz w:val="18"/>
                <w:szCs w:val="18"/>
              </w:rPr>
            </w:pPr>
            <w:r w:rsidRPr="001A5E0D">
              <w:rPr>
                <w:rFonts w:cs="Arial"/>
                <w:sz w:val="18"/>
                <w:szCs w:val="18"/>
              </w:rPr>
              <w:t xml:space="preserve"> 103.062 </w:t>
            </w:r>
          </w:p>
        </w:tc>
        <w:tc>
          <w:tcPr>
            <w:tcW w:w="392" w:type="pct"/>
            <w:tcBorders>
              <w:top w:val="nil"/>
              <w:left w:val="nil"/>
              <w:bottom w:val="nil"/>
              <w:right w:val="nil"/>
            </w:tcBorders>
            <w:shd w:val="clear" w:color="auto" w:fill="auto"/>
            <w:vAlign w:val="bottom"/>
          </w:tcPr>
          <w:p w14:paraId="74C6A1BE" w14:textId="40AEA265" w:rsidR="00E5025A" w:rsidRPr="001A5E0D" w:rsidRDefault="00E5025A" w:rsidP="00E5025A">
            <w:pPr>
              <w:pStyle w:val="TT"/>
              <w:jc w:val="right"/>
              <w:rPr>
                <w:rFonts w:cs="Arial"/>
                <w:sz w:val="18"/>
                <w:szCs w:val="18"/>
                <w:lang w:val="hr-HR"/>
              </w:rPr>
            </w:pPr>
            <w:r w:rsidRPr="001A5E0D">
              <w:rPr>
                <w:rFonts w:cs="Arial"/>
                <w:sz w:val="18"/>
                <w:szCs w:val="18"/>
              </w:rPr>
              <w:t xml:space="preserve"> 176.605 </w:t>
            </w:r>
          </w:p>
        </w:tc>
        <w:tc>
          <w:tcPr>
            <w:tcW w:w="442" w:type="pct"/>
            <w:tcBorders>
              <w:top w:val="nil"/>
              <w:left w:val="nil"/>
              <w:bottom w:val="nil"/>
              <w:right w:val="nil"/>
            </w:tcBorders>
            <w:shd w:val="clear" w:color="auto" w:fill="auto"/>
            <w:vAlign w:val="bottom"/>
          </w:tcPr>
          <w:p w14:paraId="0337FA0D" w14:textId="2DEFADA9" w:rsidR="00E5025A" w:rsidRPr="001A5E0D" w:rsidRDefault="00E5025A" w:rsidP="00E5025A">
            <w:pPr>
              <w:pStyle w:val="TT"/>
              <w:jc w:val="right"/>
              <w:rPr>
                <w:rFonts w:cs="Arial"/>
                <w:sz w:val="18"/>
                <w:szCs w:val="18"/>
                <w:lang w:val="hr-HR"/>
              </w:rPr>
            </w:pPr>
            <w:r w:rsidRPr="001A5E0D">
              <w:rPr>
                <w:rFonts w:cs="Arial"/>
                <w:sz w:val="18"/>
                <w:szCs w:val="18"/>
              </w:rPr>
              <w:t xml:space="preserve"> (24.679)</w:t>
            </w:r>
          </w:p>
        </w:tc>
      </w:tr>
      <w:tr w:rsidR="00E5025A" w:rsidRPr="002526B8" w14:paraId="0586D6AD" w14:textId="77777777" w:rsidTr="001A5E0D">
        <w:trPr>
          <w:trHeight w:hRule="exact" w:val="334"/>
        </w:trPr>
        <w:tc>
          <w:tcPr>
            <w:tcW w:w="1813" w:type="pct"/>
            <w:vAlign w:val="bottom"/>
          </w:tcPr>
          <w:p w14:paraId="7CE08A94" w14:textId="77777777" w:rsidR="00E5025A" w:rsidRPr="001A5E0D" w:rsidRDefault="00E5025A" w:rsidP="00E5025A">
            <w:pPr>
              <w:pStyle w:val="TT"/>
              <w:rPr>
                <w:rFonts w:cs="Arial"/>
                <w:sz w:val="18"/>
                <w:szCs w:val="18"/>
                <w:lang w:val="hr-HR"/>
              </w:rPr>
            </w:pPr>
            <w:r w:rsidRPr="001A5E0D">
              <w:rPr>
                <w:rFonts w:cs="Arial"/>
                <w:sz w:val="18"/>
                <w:szCs w:val="18"/>
                <w:lang w:val="hr-HR"/>
              </w:rPr>
              <w:t>Modifikacijski gubitak/(dobitak) po financijskim institucijama</w:t>
            </w:r>
          </w:p>
        </w:tc>
        <w:tc>
          <w:tcPr>
            <w:tcW w:w="392" w:type="pct"/>
            <w:tcBorders>
              <w:top w:val="nil"/>
              <w:left w:val="nil"/>
              <w:bottom w:val="nil"/>
              <w:right w:val="nil"/>
            </w:tcBorders>
            <w:shd w:val="clear" w:color="auto" w:fill="auto"/>
            <w:vAlign w:val="bottom"/>
          </w:tcPr>
          <w:p w14:paraId="4D313FDC" w14:textId="5059C8B5" w:rsidR="00E5025A" w:rsidRPr="001A5E0D" w:rsidRDefault="00E5025A" w:rsidP="00E5025A">
            <w:pPr>
              <w:pStyle w:val="TT"/>
              <w:jc w:val="right"/>
              <w:rPr>
                <w:rFonts w:cs="Arial"/>
                <w:sz w:val="18"/>
                <w:szCs w:val="18"/>
              </w:rPr>
            </w:pPr>
            <w:r w:rsidRPr="001A5E0D">
              <w:rPr>
                <w:rFonts w:cs="Arial"/>
                <w:sz w:val="18"/>
                <w:szCs w:val="18"/>
              </w:rPr>
              <w:t xml:space="preserve"> 788 </w:t>
            </w:r>
          </w:p>
        </w:tc>
        <w:tc>
          <w:tcPr>
            <w:tcW w:w="392" w:type="pct"/>
            <w:tcBorders>
              <w:top w:val="nil"/>
              <w:left w:val="nil"/>
              <w:bottom w:val="nil"/>
              <w:right w:val="nil"/>
            </w:tcBorders>
            <w:shd w:val="clear" w:color="auto" w:fill="auto"/>
            <w:vAlign w:val="bottom"/>
          </w:tcPr>
          <w:p w14:paraId="756BAA91" w14:textId="1F75A737" w:rsidR="00E5025A" w:rsidRPr="001A5E0D" w:rsidRDefault="00E5025A" w:rsidP="00E5025A">
            <w:pPr>
              <w:pStyle w:val="TT"/>
              <w:jc w:val="right"/>
              <w:rPr>
                <w:rFonts w:cs="Arial"/>
                <w:sz w:val="18"/>
                <w:szCs w:val="18"/>
              </w:rPr>
            </w:pPr>
            <w:r w:rsidRPr="001A5E0D">
              <w:rPr>
                <w:rFonts w:cs="Arial"/>
                <w:sz w:val="18"/>
                <w:szCs w:val="18"/>
              </w:rPr>
              <w:t xml:space="preserve"> (337)</w:t>
            </w:r>
          </w:p>
        </w:tc>
        <w:tc>
          <w:tcPr>
            <w:tcW w:w="392" w:type="pct"/>
            <w:tcBorders>
              <w:top w:val="nil"/>
              <w:left w:val="nil"/>
              <w:bottom w:val="nil"/>
              <w:right w:val="nil"/>
            </w:tcBorders>
            <w:shd w:val="clear" w:color="auto" w:fill="auto"/>
            <w:vAlign w:val="bottom"/>
          </w:tcPr>
          <w:p w14:paraId="3E7B801A" w14:textId="6C967E2A" w:rsidR="00E5025A" w:rsidRPr="001A5E0D" w:rsidRDefault="00E5025A" w:rsidP="00E5025A">
            <w:pPr>
              <w:pStyle w:val="TT"/>
              <w:jc w:val="right"/>
              <w:rPr>
                <w:rFonts w:cs="Arial"/>
                <w:sz w:val="18"/>
                <w:szCs w:val="18"/>
                <w:lang w:val="hr-HR"/>
              </w:rPr>
            </w:pPr>
            <w:r w:rsidRPr="001A5E0D">
              <w:rPr>
                <w:rFonts w:cs="Arial"/>
                <w:sz w:val="18"/>
                <w:szCs w:val="18"/>
              </w:rPr>
              <w:t xml:space="preserve"> (286)</w:t>
            </w:r>
          </w:p>
        </w:tc>
        <w:tc>
          <w:tcPr>
            <w:tcW w:w="392" w:type="pct"/>
            <w:tcBorders>
              <w:top w:val="nil"/>
              <w:left w:val="nil"/>
              <w:bottom w:val="nil"/>
              <w:right w:val="nil"/>
            </w:tcBorders>
            <w:shd w:val="clear" w:color="auto" w:fill="auto"/>
            <w:vAlign w:val="bottom"/>
          </w:tcPr>
          <w:p w14:paraId="22EE3000" w14:textId="2D5AAEA6" w:rsidR="00E5025A" w:rsidRPr="001A5E0D" w:rsidRDefault="00E5025A" w:rsidP="00E5025A">
            <w:pPr>
              <w:pStyle w:val="TT"/>
              <w:jc w:val="right"/>
              <w:rPr>
                <w:rFonts w:cs="Arial"/>
                <w:sz w:val="18"/>
                <w:szCs w:val="18"/>
                <w:lang w:val="hr-HR"/>
              </w:rPr>
            </w:pPr>
            <w:r w:rsidRPr="001A5E0D">
              <w:rPr>
                <w:rFonts w:cs="Arial"/>
                <w:sz w:val="18"/>
                <w:szCs w:val="18"/>
              </w:rPr>
              <w:t xml:space="preserve"> 1.133 </w:t>
            </w:r>
          </w:p>
        </w:tc>
        <w:tc>
          <w:tcPr>
            <w:tcW w:w="392" w:type="pct"/>
            <w:tcBorders>
              <w:top w:val="nil"/>
              <w:left w:val="nil"/>
              <w:bottom w:val="nil"/>
              <w:right w:val="nil"/>
            </w:tcBorders>
            <w:shd w:val="clear" w:color="auto" w:fill="auto"/>
            <w:vAlign w:val="bottom"/>
          </w:tcPr>
          <w:p w14:paraId="26B43F93" w14:textId="04717526" w:rsidR="00E5025A" w:rsidRPr="001A5E0D" w:rsidRDefault="00E5025A" w:rsidP="00E5025A">
            <w:pPr>
              <w:pStyle w:val="TT"/>
              <w:jc w:val="right"/>
              <w:rPr>
                <w:rFonts w:cs="Arial"/>
                <w:sz w:val="18"/>
                <w:szCs w:val="18"/>
              </w:rPr>
            </w:pPr>
            <w:r w:rsidRPr="001A5E0D">
              <w:rPr>
                <w:rFonts w:cs="Arial"/>
                <w:sz w:val="18"/>
                <w:szCs w:val="18"/>
              </w:rPr>
              <w:t xml:space="preserve"> 788 </w:t>
            </w:r>
          </w:p>
        </w:tc>
        <w:tc>
          <w:tcPr>
            <w:tcW w:w="392" w:type="pct"/>
            <w:tcBorders>
              <w:top w:val="nil"/>
              <w:left w:val="nil"/>
              <w:bottom w:val="nil"/>
              <w:right w:val="nil"/>
            </w:tcBorders>
            <w:shd w:val="clear" w:color="auto" w:fill="auto"/>
            <w:vAlign w:val="bottom"/>
          </w:tcPr>
          <w:p w14:paraId="6BF7C07E" w14:textId="0FA7F558" w:rsidR="00E5025A" w:rsidRPr="001A5E0D" w:rsidRDefault="00E5025A" w:rsidP="00E5025A">
            <w:pPr>
              <w:pStyle w:val="TT"/>
              <w:jc w:val="right"/>
              <w:rPr>
                <w:rFonts w:cs="Arial"/>
                <w:sz w:val="18"/>
                <w:szCs w:val="18"/>
              </w:rPr>
            </w:pPr>
            <w:r w:rsidRPr="001A5E0D">
              <w:rPr>
                <w:rFonts w:cs="Arial"/>
                <w:sz w:val="18"/>
                <w:szCs w:val="18"/>
              </w:rPr>
              <w:t xml:space="preserve"> (337)</w:t>
            </w:r>
          </w:p>
        </w:tc>
        <w:tc>
          <w:tcPr>
            <w:tcW w:w="392" w:type="pct"/>
            <w:tcBorders>
              <w:top w:val="nil"/>
              <w:left w:val="nil"/>
              <w:bottom w:val="nil"/>
              <w:right w:val="nil"/>
            </w:tcBorders>
            <w:shd w:val="clear" w:color="auto" w:fill="auto"/>
            <w:vAlign w:val="bottom"/>
          </w:tcPr>
          <w:p w14:paraId="1AA096AA" w14:textId="37FA6F72" w:rsidR="00E5025A" w:rsidRPr="001A5E0D" w:rsidRDefault="00E5025A" w:rsidP="00E5025A">
            <w:pPr>
              <w:pStyle w:val="TT"/>
              <w:jc w:val="right"/>
              <w:rPr>
                <w:rFonts w:cs="Arial"/>
                <w:sz w:val="18"/>
                <w:szCs w:val="18"/>
                <w:lang w:val="hr-HR"/>
              </w:rPr>
            </w:pPr>
            <w:r w:rsidRPr="001A5E0D">
              <w:rPr>
                <w:rFonts w:cs="Arial"/>
                <w:sz w:val="18"/>
                <w:szCs w:val="18"/>
              </w:rPr>
              <w:t xml:space="preserve"> (286)</w:t>
            </w:r>
          </w:p>
        </w:tc>
        <w:tc>
          <w:tcPr>
            <w:tcW w:w="442" w:type="pct"/>
            <w:tcBorders>
              <w:top w:val="nil"/>
              <w:left w:val="nil"/>
              <w:bottom w:val="nil"/>
              <w:right w:val="nil"/>
            </w:tcBorders>
            <w:shd w:val="clear" w:color="auto" w:fill="auto"/>
            <w:vAlign w:val="bottom"/>
          </w:tcPr>
          <w:p w14:paraId="1DC0B906" w14:textId="0E8EAE97" w:rsidR="00E5025A" w:rsidRPr="001A5E0D" w:rsidRDefault="00E5025A" w:rsidP="00E5025A">
            <w:pPr>
              <w:pStyle w:val="TT"/>
              <w:jc w:val="right"/>
              <w:rPr>
                <w:rFonts w:cs="Arial"/>
                <w:sz w:val="18"/>
                <w:szCs w:val="18"/>
                <w:lang w:val="hr-HR"/>
              </w:rPr>
            </w:pPr>
            <w:r w:rsidRPr="001A5E0D">
              <w:rPr>
                <w:rFonts w:cs="Arial"/>
                <w:sz w:val="18"/>
                <w:szCs w:val="18"/>
              </w:rPr>
              <w:t xml:space="preserve"> 1.133 </w:t>
            </w:r>
          </w:p>
        </w:tc>
      </w:tr>
      <w:tr w:rsidR="00E5025A" w:rsidRPr="002526B8" w14:paraId="33943A49" w14:textId="77777777" w:rsidTr="001A5E0D">
        <w:trPr>
          <w:trHeight w:hRule="exact" w:val="522"/>
        </w:trPr>
        <w:tc>
          <w:tcPr>
            <w:tcW w:w="1813" w:type="pct"/>
            <w:vAlign w:val="bottom"/>
          </w:tcPr>
          <w:p w14:paraId="20E666DE" w14:textId="77777777" w:rsidR="00E5025A" w:rsidRPr="001A5E0D" w:rsidRDefault="00E5025A" w:rsidP="00E5025A">
            <w:pPr>
              <w:pStyle w:val="TT"/>
              <w:spacing w:line="240" w:lineRule="auto"/>
              <w:rPr>
                <w:rFonts w:cs="Arial"/>
                <w:sz w:val="18"/>
                <w:szCs w:val="18"/>
                <w:lang w:val="hr-HR"/>
              </w:rPr>
            </w:pPr>
            <w:r w:rsidRPr="001A5E0D">
              <w:rPr>
                <w:rFonts w:cs="Arial"/>
                <w:sz w:val="18"/>
                <w:szCs w:val="18"/>
                <w:lang w:val="hr-HR"/>
              </w:rPr>
              <w:t>Modifikacijski (dobitak)/gubitak po kreditima ostalim korisnicima</w:t>
            </w:r>
          </w:p>
        </w:tc>
        <w:tc>
          <w:tcPr>
            <w:tcW w:w="392" w:type="pct"/>
            <w:tcBorders>
              <w:top w:val="nil"/>
              <w:left w:val="nil"/>
              <w:bottom w:val="nil"/>
              <w:right w:val="nil"/>
            </w:tcBorders>
            <w:shd w:val="clear" w:color="auto" w:fill="auto"/>
            <w:vAlign w:val="bottom"/>
          </w:tcPr>
          <w:p w14:paraId="42051915" w14:textId="7F9CAC30" w:rsidR="00E5025A" w:rsidRPr="001A5E0D" w:rsidRDefault="00E5025A" w:rsidP="00E5025A">
            <w:pPr>
              <w:pStyle w:val="TT"/>
              <w:jc w:val="right"/>
              <w:rPr>
                <w:rFonts w:cs="Arial"/>
                <w:sz w:val="18"/>
                <w:szCs w:val="18"/>
              </w:rPr>
            </w:pPr>
            <w:r w:rsidRPr="001A5E0D">
              <w:rPr>
                <w:rFonts w:cs="Arial"/>
                <w:sz w:val="18"/>
                <w:szCs w:val="18"/>
              </w:rPr>
              <w:t xml:space="preserve"> 8.301 </w:t>
            </w:r>
          </w:p>
        </w:tc>
        <w:tc>
          <w:tcPr>
            <w:tcW w:w="392" w:type="pct"/>
            <w:tcBorders>
              <w:top w:val="nil"/>
              <w:left w:val="nil"/>
              <w:bottom w:val="nil"/>
              <w:right w:val="nil"/>
            </w:tcBorders>
            <w:shd w:val="clear" w:color="auto" w:fill="auto"/>
            <w:vAlign w:val="bottom"/>
          </w:tcPr>
          <w:p w14:paraId="58A00A94" w14:textId="3886AB05" w:rsidR="00E5025A" w:rsidRPr="001A5E0D" w:rsidRDefault="00E5025A" w:rsidP="00E5025A">
            <w:pPr>
              <w:pStyle w:val="TT"/>
              <w:jc w:val="right"/>
              <w:rPr>
                <w:rFonts w:cs="Arial"/>
                <w:sz w:val="18"/>
                <w:szCs w:val="18"/>
              </w:rPr>
            </w:pPr>
            <w:r w:rsidRPr="001A5E0D">
              <w:rPr>
                <w:rFonts w:cs="Arial"/>
                <w:sz w:val="18"/>
                <w:szCs w:val="18"/>
              </w:rPr>
              <w:t xml:space="preserve"> 26.456 </w:t>
            </w:r>
          </w:p>
        </w:tc>
        <w:tc>
          <w:tcPr>
            <w:tcW w:w="392" w:type="pct"/>
            <w:tcBorders>
              <w:top w:val="nil"/>
              <w:left w:val="nil"/>
              <w:bottom w:val="nil"/>
              <w:right w:val="nil"/>
            </w:tcBorders>
            <w:shd w:val="clear" w:color="auto" w:fill="auto"/>
            <w:vAlign w:val="bottom"/>
          </w:tcPr>
          <w:p w14:paraId="0EC2A257" w14:textId="7236AB2C" w:rsidR="00E5025A" w:rsidRPr="001A5E0D" w:rsidRDefault="00E5025A" w:rsidP="00E5025A">
            <w:pPr>
              <w:pStyle w:val="TT"/>
              <w:jc w:val="right"/>
              <w:rPr>
                <w:rFonts w:cs="Arial"/>
                <w:sz w:val="18"/>
                <w:szCs w:val="18"/>
                <w:lang w:val="hr-HR"/>
              </w:rPr>
            </w:pPr>
            <w:r w:rsidRPr="001A5E0D">
              <w:rPr>
                <w:rFonts w:cs="Arial"/>
                <w:sz w:val="18"/>
                <w:szCs w:val="18"/>
              </w:rPr>
              <w:t xml:space="preserve"> (3.484)</w:t>
            </w:r>
          </w:p>
        </w:tc>
        <w:tc>
          <w:tcPr>
            <w:tcW w:w="392" w:type="pct"/>
            <w:tcBorders>
              <w:top w:val="nil"/>
              <w:left w:val="nil"/>
              <w:bottom w:val="nil"/>
              <w:right w:val="nil"/>
            </w:tcBorders>
            <w:shd w:val="clear" w:color="auto" w:fill="auto"/>
            <w:vAlign w:val="bottom"/>
          </w:tcPr>
          <w:p w14:paraId="5BDA9D86" w14:textId="7458875D" w:rsidR="00E5025A" w:rsidRPr="001A5E0D" w:rsidRDefault="00E5025A" w:rsidP="00E5025A">
            <w:pPr>
              <w:pStyle w:val="TT"/>
              <w:jc w:val="right"/>
              <w:rPr>
                <w:rFonts w:cs="Arial"/>
                <w:sz w:val="18"/>
                <w:szCs w:val="18"/>
                <w:lang w:val="hr-HR"/>
              </w:rPr>
            </w:pPr>
            <w:r w:rsidRPr="001A5E0D">
              <w:rPr>
                <w:rFonts w:cs="Arial"/>
                <w:sz w:val="18"/>
                <w:szCs w:val="18"/>
              </w:rPr>
              <w:t xml:space="preserve"> (12.732)</w:t>
            </w:r>
          </w:p>
        </w:tc>
        <w:tc>
          <w:tcPr>
            <w:tcW w:w="392" w:type="pct"/>
            <w:tcBorders>
              <w:top w:val="nil"/>
              <w:left w:val="nil"/>
              <w:bottom w:val="nil"/>
              <w:right w:val="nil"/>
            </w:tcBorders>
            <w:shd w:val="clear" w:color="auto" w:fill="auto"/>
            <w:vAlign w:val="bottom"/>
          </w:tcPr>
          <w:p w14:paraId="6CDA072D" w14:textId="397BEFD6" w:rsidR="00E5025A" w:rsidRPr="001A5E0D" w:rsidRDefault="00E5025A" w:rsidP="00E5025A">
            <w:pPr>
              <w:pStyle w:val="TT"/>
              <w:jc w:val="right"/>
              <w:rPr>
                <w:rFonts w:cs="Arial"/>
                <w:sz w:val="18"/>
                <w:szCs w:val="18"/>
              </w:rPr>
            </w:pPr>
            <w:r w:rsidRPr="001A5E0D">
              <w:rPr>
                <w:rFonts w:cs="Arial"/>
                <w:sz w:val="18"/>
                <w:szCs w:val="18"/>
              </w:rPr>
              <w:t xml:space="preserve"> 8.301 </w:t>
            </w:r>
          </w:p>
        </w:tc>
        <w:tc>
          <w:tcPr>
            <w:tcW w:w="392" w:type="pct"/>
            <w:tcBorders>
              <w:top w:val="nil"/>
              <w:left w:val="nil"/>
              <w:bottom w:val="nil"/>
              <w:right w:val="nil"/>
            </w:tcBorders>
            <w:shd w:val="clear" w:color="auto" w:fill="auto"/>
            <w:vAlign w:val="bottom"/>
          </w:tcPr>
          <w:p w14:paraId="03523FF7" w14:textId="62ACA76D" w:rsidR="00E5025A" w:rsidRPr="001A5E0D" w:rsidRDefault="00E5025A" w:rsidP="00E5025A">
            <w:pPr>
              <w:pStyle w:val="TT"/>
              <w:jc w:val="right"/>
              <w:rPr>
                <w:rFonts w:cs="Arial"/>
                <w:sz w:val="18"/>
                <w:szCs w:val="18"/>
              </w:rPr>
            </w:pPr>
            <w:r w:rsidRPr="001A5E0D">
              <w:rPr>
                <w:rFonts w:cs="Arial"/>
                <w:sz w:val="18"/>
                <w:szCs w:val="18"/>
              </w:rPr>
              <w:t xml:space="preserve"> 26.456 </w:t>
            </w:r>
          </w:p>
        </w:tc>
        <w:tc>
          <w:tcPr>
            <w:tcW w:w="392" w:type="pct"/>
            <w:tcBorders>
              <w:top w:val="nil"/>
              <w:left w:val="nil"/>
              <w:bottom w:val="nil"/>
              <w:right w:val="nil"/>
            </w:tcBorders>
            <w:shd w:val="clear" w:color="auto" w:fill="auto"/>
            <w:vAlign w:val="bottom"/>
          </w:tcPr>
          <w:p w14:paraId="056C8887" w14:textId="4E25768E" w:rsidR="00E5025A" w:rsidRPr="001A5E0D" w:rsidRDefault="00E5025A" w:rsidP="00E5025A">
            <w:pPr>
              <w:pStyle w:val="TT"/>
              <w:jc w:val="right"/>
              <w:rPr>
                <w:rFonts w:cs="Arial"/>
                <w:sz w:val="18"/>
                <w:szCs w:val="18"/>
                <w:lang w:val="hr-HR"/>
              </w:rPr>
            </w:pPr>
            <w:r w:rsidRPr="001A5E0D">
              <w:rPr>
                <w:rFonts w:cs="Arial"/>
                <w:sz w:val="18"/>
                <w:szCs w:val="18"/>
              </w:rPr>
              <w:t xml:space="preserve"> (3.484)</w:t>
            </w:r>
          </w:p>
        </w:tc>
        <w:tc>
          <w:tcPr>
            <w:tcW w:w="442" w:type="pct"/>
            <w:tcBorders>
              <w:top w:val="nil"/>
              <w:left w:val="nil"/>
              <w:bottom w:val="nil"/>
              <w:right w:val="nil"/>
            </w:tcBorders>
            <w:shd w:val="clear" w:color="auto" w:fill="auto"/>
            <w:vAlign w:val="bottom"/>
          </w:tcPr>
          <w:p w14:paraId="2FBE5373" w14:textId="17385005" w:rsidR="00E5025A" w:rsidRPr="001A5E0D" w:rsidRDefault="00E5025A" w:rsidP="00E5025A">
            <w:pPr>
              <w:pStyle w:val="TT"/>
              <w:jc w:val="right"/>
              <w:rPr>
                <w:rFonts w:cs="Arial"/>
                <w:sz w:val="18"/>
                <w:szCs w:val="18"/>
                <w:lang w:val="hr-HR"/>
              </w:rPr>
            </w:pPr>
            <w:r w:rsidRPr="001A5E0D">
              <w:rPr>
                <w:rFonts w:cs="Arial"/>
                <w:sz w:val="18"/>
                <w:szCs w:val="18"/>
              </w:rPr>
              <w:t xml:space="preserve"> (12.732)</w:t>
            </w:r>
          </w:p>
        </w:tc>
      </w:tr>
      <w:tr w:rsidR="00E5025A" w:rsidRPr="002526B8" w14:paraId="22FB8F8D" w14:textId="77777777" w:rsidTr="001A5E0D">
        <w:trPr>
          <w:trHeight w:hRule="exact" w:val="438"/>
        </w:trPr>
        <w:tc>
          <w:tcPr>
            <w:tcW w:w="1813" w:type="pct"/>
            <w:vAlign w:val="bottom"/>
          </w:tcPr>
          <w:p w14:paraId="588CD31B" w14:textId="77777777" w:rsidR="00E5025A" w:rsidRPr="001A5E0D" w:rsidRDefault="00E5025A" w:rsidP="00E5025A">
            <w:pPr>
              <w:pStyle w:val="TT"/>
              <w:spacing w:line="240" w:lineRule="auto"/>
              <w:rPr>
                <w:rFonts w:cs="Arial"/>
                <w:sz w:val="18"/>
                <w:szCs w:val="18"/>
                <w:lang w:val="hr-HR"/>
              </w:rPr>
            </w:pPr>
            <w:r w:rsidRPr="001A5E0D">
              <w:rPr>
                <w:rFonts w:cs="Arial"/>
                <w:sz w:val="18"/>
                <w:szCs w:val="18"/>
                <w:lang w:val="hr-HR"/>
              </w:rPr>
              <w:t>POCI imovina – usklađenje fer vrijednosti kod inicijalnog priznavanja</w:t>
            </w:r>
          </w:p>
        </w:tc>
        <w:tc>
          <w:tcPr>
            <w:tcW w:w="392" w:type="pct"/>
            <w:tcBorders>
              <w:top w:val="nil"/>
              <w:left w:val="nil"/>
              <w:bottom w:val="nil"/>
              <w:right w:val="nil"/>
            </w:tcBorders>
            <w:shd w:val="clear" w:color="auto" w:fill="auto"/>
            <w:vAlign w:val="bottom"/>
          </w:tcPr>
          <w:p w14:paraId="2D8B8711" w14:textId="215BA2C7" w:rsidR="00E5025A" w:rsidRPr="001A5E0D" w:rsidRDefault="00E5025A" w:rsidP="00E5025A">
            <w:pPr>
              <w:pStyle w:val="TT"/>
              <w:jc w:val="right"/>
              <w:rPr>
                <w:rFonts w:cs="Arial"/>
                <w:sz w:val="18"/>
                <w:szCs w:val="18"/>
              </w:rPr>
            </w:pPr>
            <w:r w:rsidRPr="001A5E0D">
              <w:rPr>
                <w:rFonts w:cs="Arial"/>
                <w:sz w:val="18"/>
                <w:szCs w:val="18"/>
              </w:rPr>
              <w:t xml:space="preserve"> 1.755 </w:t>
            </w:r>
          </w:p>
        </w:tc>
        <w:tc>
          <w:tcPr>
            <w:tcW w:w="392" w:type="pct"/>
            <w:tcBorders>
              <w:top w:val="nil"/>
              <w:left w:val="nil"/>
              <w:bottom w:val="nil"/>
              <w:right w:val="nil"/>
            </w:tcBorders>
            <w:shd w:val="clear" w:color="auto" w:fill="auto"/>
            <w:vAlign w:val="bottom"/>
          </w:tcPr>
          <w:p w14:paraId="5CC967A6" w14:textId="53807C77" w:rsidR="00E5025A" w:rsidRPr="001A5E0D" w:rsidRDefault="00E5025A" w:rsidP="00E5025A">
            <w:pPr>
              <w:pStyle w:val="TT"/>
              <w:jc w:val="right"/>
              <w:rPr>
                <w:rFonts w:cs="Arial"/>
                <w:sz w:val="18"/>
                <w:szCs w:val="18"/>
              </w:rPr>
            </w:pPr>
            <w:r w:rsidRPr="001A5E0D">
              <w:rPr>
                <w:rFonts w:cs="Arial"/>
                <w:sz w:val="18"/>
                <w:szCs w:val="18"/>
              </w:rPr>
              <w:t xml:space="preserve"> 17.619 </w:t>
            </w:r>
          </w:p>
        </w:tc>
        <w:tc>
          <w:tcPr>
            <w:tcW w:w="392" w:type="pct"/>
            <w:tcBorders>
              <w:top w:val="nil"/>
              <w:left w:val="nil"/>
              <w:bottom w:val="nil"/>
              <w:right w:val="nil"/>
            </w:tcBorders>
            <w:shd w:val="clear" w:color="auto" w:fill="auto"/>
            <w:vAlign w:val="bottom"/>
          </w:tcPr>
          <w:p w14:paraId="359A284B" w14:textId="5D5B5F01" w:rsidR="00E5025A" w:rsidRPr="001A5E0D" w:rsidRDefault="00E5025A" w:rsidP="00E5025A">
            <w:pPr>
              <w:pStyle w:val="TT"/>
              <w:jc w:val="right"/>
              <w:rPr>
                <w:rFonts w:cs="Arial"/>
                <w:sz w:val="18"/>
                <w:szCs w:val="18"/>
                <w:lang w:val="hr-HR"/>
              </w:rPr>
            </w:pPr>
            <w:r w:rsidRPr="001A5E0D">
              <w:rPr>
                <w:rFonts w:cs="Arial"/>
                <w:sz w:val="18"/>
                <w:szCs w:val="18"/>
              </w:rPr>
              <w:t xml:space="preserve"> 3.878 </w:t>
            </w:r>
          </w:p>
        </w:tc>
        <w:tc>
          <w:tcPr>
            <w:tcW w:w="392" w:type="pct"/>
            <w:tcBorders>
              <w:top w:val="nil"/>
              <w:left w:val="nil"/>
              <w:bottom w:val="nil"/>
              <w:right w:val="nil"/>
            </w:tcBorders>
            <w:shd w:val="clear" w:color="auto" w:fill="auto"/>
            <w:vAlign w:val="bottom"/>
          </w:tcPr>
          <w:p w14:paraId="760888AE" w14:textId="01495813" w:rsidR="00E5025A" w:rsidRPr="001A5E0D" w:rsidRDefault="00E5025A" w:rsidP="00E5025A">
            <w:pPr>
              <w:pStyle w:val="TT"/>
              <w:jc w:val="right"/>
              <w:rPr>
                <w:rFonts w:cs="Arial"/>
                <w:sz w:val="18"/>
                <w:szCs w:val="18"/>
                <w:lang w:val="hr-HR"/>
              </w:rPr>
            </w:pPr>
            <w:r w:rsidRPr="001A5E0D">
              <w:rPr>
                <w:rFonts w:cs="Arial"/>
                <w:sz w:val="18"/>
                <w:szCs w:val="18"/>
              </w:rPr>
              <w:t xml:space="preserve"> 45.151 </w:t>
            </w:r>
          </w:p>
        </w:tc>
        <w:tc>
          <w:tcPr>
            <w:tcW w:w="392" w:type="pct"/>
            <w:tcBorders>
              <w:top w:val="nil"/>
              <w:left w:val="nil"/>
              <w:bottom w:val="nil"/>
              <w:right w:val="nil"/>
            </w:tcBorders>
            <w:shd w:val="clear" w:color="auto" w:fill="auto"/>
            <w:vAlign w:val="bottom"/>
          </w:tcPr>
          <w:p w14:paraId="40706755" w14:textId="149FF3C4" w:rsidR="00E5025A" w:rsidRPr="001A5E0D" w:rsidRDefault="00E5025A" w:rsidP="00E5025A">
            <w:pPr>
              <w:pStyle w:val="TT"/>
              <w:jc w:val="right"/>
              <w:rPr>
                <w:rFonts w:cs="Arial"/>
                <w:sz w:val="18"/>
                <w:szCs w:val="18"/>
              </w:rPr>
            </w:pPr>
            <w:r w:rsidRPr="001A5E0D">
              <w:rPr>
                <w:rFonts w:cs="Arial"/>
                <w:sz w:val="18"/>
                <w:szCs w:val="18"/>
              </w:rPr>
              <w:t xml:space="preserve"> 1.754 </w:t>
            </w:r>
          </w:p>
        </w:tc>
        <w:tc>
          <w:tcPr>
            <w:tcW w:w="392" w:type="pct"/>
            <w:tcBorders>
              <w:top w:val="nil"/>
              <w:left w:val="nil"/>
              <w:bottom w:val="nil"/>
              <w:right w:val="nil"/>
            </w:tcBorders>
            <w:shd w:val="clear" w:color="auto" w:fill="auto"/>
            <w:vAlign w:val="bottom"/>
          </w:tcPr>
          <w:p w14:paraId="333905EA" w14:textId="575760A5" w:rsidR="00E5025A" w:rsidRPr="001A5E0D" w:rsidRDefault="00E5025A" w:rsidP="00E5025A">
            <w:pPr>
              <w:pStyle w:val="TT"/>
              <w:jc w:val="right"/>
              <w:rPr>
                <w:rFonts w:cs="Arial"/>
                <w:sz w:val="18"/>
                <w:szCs w:val="18"/>
              </w:rPr>
            </w:pPr>
            <w:r w:rsidRPr="001A5E0D">
              <w:rPr>
                <w:rFonts w:cs="Arial"/>
                <w:sz w:val="18"/>
                <w:szCs w:val="18"/>
              </w:rPr>
              <w:t xml:space="preserve"> 17.618 </w:t>
            </w:r>
          </w:p>
        </w:tc>
        <w:tc>
          <w:tcPr>
            <w:tcW w:w="392" w:type="pct"/>
            <w:tcBorders>
              <w:top w:val="nil"/>
              <w:left w:val="nil"/>
              <w:bottom w:val="nil"/>
              <w:right w:val="nil"/>
            </w:tcBorders>
            <w:shd w:val="clear" w:color="auto" w:fill="auto"/>
            <w:vAlign w:val="bottom"/>
          </w:tcPr>
          <w:p w14:paraId="2DA4BA46" w14:textId="6D5EF9E3" w:rsidR="00E5025A" w:rsidRPr="001A5E0D" w:rsidRDefault="00E5025A" w:rsidP="00E5025A">
            <w:pPr>
              <w:pStyle w:val="TT"/>
              <w:jc w:val="right"/>
              <w:rPr>
                <w:rFonts w:cs="Arial"/>
                <w:sz w:val="18"/>
                <w:szCs w:val="18"/>
                <w:lang w:val="hr-HR"/>
              </w:rPr>
            </w:pPr>
            <w:r w:rsidRPr="001A5E0D">
              <w:rPr>
                <w:rFonts w:cs="Arial"/>
                <w:sz w:val="18"/>
                <w:szCs w:val="18"/>
              </w:rPr>
              <w:t xml:space="preserve"> 3.878 </w:t>
            </w:r>
          </w:p>
        </w:tc>
        <w:tc>
          <w:tcPr>
            <w:tcW w:w="442" w:type="pct"/>
            <w:tcBorders>
              <w:top w:val="nil"/>
              <w:left w:val="nil"/>
              <w:bottom w:val="nil"/>
              <w:right w:val="nil"/>
            </w:tcBorders>
            <w:shd w:val="clear" w:color="auto" w:fill="auto"/>
            <w:vAlign w:val="bottom"/>
          </w:tcPr>
          <w:p w14:paraId="238AE839" w14:textId="3A368713" w:rsidR="00E5025A" w:rsidRPr="001A5E0D" w:rsidRDefault="00E5025A" w:rsidP="00E5025A">
            <w:pPr>
              <w:pStyle w:val="TT"/>
              <w:jc w:val="right"/>
              <w:rPr>
                <w:rFonts w:cs="Arial"/>
                <w:sz w:val="18"/>
                <w:szCs w:val="18"/>
                <w:lang w:val="hr-HR"/>
              </w:rPr>
            </w:pPr>
            <w:r w:rsidRPr="001A5E0D">
              <w:rPr>
                <w:rFonts w:cs="Arial"/>
                <w:sz w:val="18"/>
                <w:szCs w:val="18"/>
              </w:rPr>
              <w:t xml:space="preserve"> 45.151 </w:t>
            </w:r>
          </w:p>
        </w:tc>
      </w:tr>
      <w:tr w:rsidR="00E5025A" w:rsidRPr="002526B8" w14:paraId="65BF0749" w14:textId="77777777" w:rsidTr="001A5E0D">
        <w:trPr>
          <w:trHeight w:hRule="exact" w:val="572"/>
        </w:trPr>
        <w:tc>
          <w:tcPr>
            <w:tcW w:w="1813" w:type="pct"/>
            <w:vAlign w:val="center"/>
          </w:tcPr>
          <w:p w14:paraId="27BEDA95" w14:textId="77777777" w:rsidR="00E5025A" w:rsidRPr="001A5E0D" w:rsidRDefault="00E5025A" w:rsidP="00E5025A">
            <w:pPr>
              <w:pStyle w:val="TT"/>
              <w:spacing w:line="240" w:lineRule="auto"/>
              <w:rPr>
                <w:rFonts w:cs="Arial"/>
                <w:sz w:val="18"/>
                <w:szCs w:val="18"/>
                <w:lang w:val="hr-HR"/>
              </w:rPr>
            </w:pPr>
            <w:r w:rsidRPr="001A5E0D">
              <w:rPr>
                <w:rFonts w:cs="Arial"/>
                <w:sz w:val="18"/>
                <w:szCs w:val="18"/>
                <w:lang w:val="hr-HR"/>
              </w:rPr>
              <w:t>Rezerviranja za gubitke financijske imovine po fer vrijednosti kroz ostalu sveobuhvatnu dobit</w:t>
            </w:r>
          </w:p>
        </w:tc>
        <w:tc>
          <w:tcPr>
            <w:tcW w:w="392" w:type="pct"/>
            <w:tcBorders>
              <w:top w:val="nil"/>
              <w:left w:val="nil"/>
              <w:bottom w:val="nil"/>
              <w:right w:val="nil"/>
            </w:tcBorders>
            <w:shd w:val="clear" w:color="auto" w:fill="auto"/>
            <w:vAlign w:val="bottom"/>
          </w:tcPr>
          <w:p w14:paraId="5FD44F1C" w14:textId="0333C8B6" w:rsidR="00E5025A" w:rsidRPr="001A5E0D" w:rsidRDefault="00E5025A" w:rsidP="00E5025A">
            <w:pPr>
              <w:pStyle w:val="TT"/>
              <w:jc w:val="right"/>
              <w:rPr>
                <w:rFonts w:cs="Arial"/>
                <w:sz w:val="18"/>
                <w:szCs w:val="18"/>
              </w:rPr>
            </w:pPr>
            <w:r w:rsidRPr="001A5E0D">
              <w:rPr>
                <w:rFonts w:cs="Arial"/>
                <w:sz w:val="18"/>
                <w:szCs w:val="18"/>
              </w:rPr>
              <w:t xml:space="preserve"> 91 </w:t>
            </w:r>
          </w:p>
        </w:tc>
        <w:tc>
          <w:tcPr>
            <w:tcW w:w="392" w:type="pct"/>
            <w:tcBorders>
              <w:top w:val="nil"/>
              <w:left w:val="nil"/>
              <w:bottom w:val="nil"/>
              <w:right w:val="nil"/>
            </w:tcBorders>
            <w:shd w:val="clear" w:color="auto" w:fill="auto"/>
            <w:vAlign w:val="bottom"/>
          </w:tcPr>
          <w:p w14:paraId="6EEBBBDD" w14:textId="74A79BAC" w:rsidR="00E5025A" w:rsidRPr="001A5E0D" w:rsidRDefault="00E5025A" w:rsidP="00E5025A">
            <w:pPr>
              <w:pStyle w:val="TT"/>
              <w:jc w:val="right"/>
              <w:rPr>
                <w:rFonts w:cs="Arial"/>
                <w:sz w:val="18"/>
                <w:szCs w:val="18"/>
              </w:rPr>
            </w:pPr>
            <w:r w:rsidRPr="001A5E0D">
              <w:rPr>
                <w:rFonts w:cs="Arial"/>
                <w:sz w:val="18"/>
                <w:szCs w:val="18"/>
              </w:rPr>
              <w:t xml:space="preserve"> 163 </w:t>
            </w:r>
          </w:p>
        </w:tc>
        <w:tc>
          <w:tcPr>
            <w:tcW w:w="392" w:type="pct"/>
            <w:tcBorders>
              <w:top w:val="nil"/>
              <w:left w:val="nil"/>
              <w:bottom w:val="nil"/>
              <w:right w:val="nil"/>
            </w:tcBorders>
            <w:shd w:val="clear" w:color="auto" w:fill="auto"/>
            <w:vAlign w:val="bottom"/>
          </w:tcPr>
          <w:p w14:paraId="6492ED31" w14:textId="1156350D" w:rsidR="00E5025A" w:rsidRPr="001A5E0D" w:rsidRDefault="00E5025A" w:rsidP="00E5025A">
            <w:pPr>
              <w:pStyle w:val="TT"/>
              <w:jc w:val="right"/>
              <w:rPr>
                <w:rFonts w:cs="Arial"/>
                <w:sz w:val="18"/>
                <w:szCs w:val="18"/>
              </w:rPr>
            </w:pPr>
            <w:r w:rsidRPr="001A5E0D">
              <w:rPr>
                <w:rFonts w:cs="Arial"/>
                <w:sz w:val="18"/>
                <w:szCs w:val="18"/>
              </w:rPr>
              <w:t xml:space="preserve"> (153)</w:t>
            </w:r>
          </w:p>
        </w:tc>
        <w:tc>
          <w:tcPr>
            <w:tcW w:w="392" w:type="pct"/>
            <w:tcBorders>
              <w:top w:val="nil"/>
              <w:left w:val="nil"/>
              <w:bottom w:val="nil"/>
              <w:right w:val="nil"/>
            </w:tcBorders>
            <w:shd w:val="clear" w:color="auto" w:fill="auto"/>
            <w:vAlign w:val="bottom"/>
          </w:tcPr>
          <w:p w14:paraId="73A25DD2" w14:textId="67BBEE21" w:rsidR="00E5025A" w:rsidRPr="001A5E0D" w:rsidRDefault="00E5025A" w:rsidP="00E5025A">
            <w:pPr>
              <w:pStyle w:val="TT"/>
              <w:jc w:val="right"/>
              <w:rPr>
                <w:rFonts w:cs="Arial"/>
                <w:sz w:val="18"/>
                <w:szCs w:val="18"/>
              </w:rPr>
            </w:pPr>
            <w:r w:rsidRPr="001A5E0D">
              <w:rPr>
                <w:rFonts w:cs="Arial"/>
                <w:sz w:val="18"/>
                <w:szCs w:val="18"/>
              </w:rPr>
              <w:t xml:space="preserve"> (158)</w:t>
            </w:r>
          </w:p>
        </w:tc>
        <w:tc>
          <w:tcPr>
            <w:tcW w:w="392" w:type="pct"/>
            <w:tcBorders>
              <w:top w:val="nil"/>
              <w:left w:val="nil"/>
              <w:bottom w:val="nil"/>
              <w:right w:val="nil"/>
            </w:tcBorders>
            <w:shd w:val="clear" w:color="auto" w:fill="auto"/>
            <w:vAlign w:val="bottom"/>
          </w:tcPr>
          <w:p w14:paraId="36F62625" w14:textId="4E238DDB" w:rsidR="00E5025A" w:rsidRPr="001A5E0D" w:rsidRDefault="00E5025A" w:rsidP="00E5025A">
            <w:pPr>
              <w:pStyle w:val="TT"/>
              <w:jc w:val="right"/>
              <w:rPr>
                <w:rFonts w:cs="Arial"/>
                <w:sz w:val="18"/>
                <w:szCs w:val="18"/>
              </w:rPr>
            </w:pPr>
            <w:r w:rsidRPr="001A5E0D">
              <w:rPr>
                <w:rFonts w:cs="Arial"/>
                <w:sz w:val="18"/>
                <w:szCs w:val="18"/>
              </w:rPr>
              <w:t xml:space="preserve"> 101 </w:t>
            </w:r>
          </w:p>
        </w:tc>
        <w:tc>
          <w:tcPr>
            <w:tcW w:w="392" w:type="pct"/>
            <w:tcBorders>
              <w:top w:val="nil"/>
              <w:left w:val="nil"/>
              <w:bottom w:val="nil"/>
              <w:right w:val="nil"/>
            </w:tcBorders>
            <w:shd w:val="clear" w:color="auto" w:fill="auto"/>
            <w:vAlign w:val="bottom"/>
          </w:tcPr>
          <w:p w14:paraId="1C221FCD" w14:textId="4505E453" w:rsidR="00E5025A" w:rsidRPr="001A5E0D" w:rsidRDefault="00E5025A" w:rsidP="00E5025A">
            <w:pPr>
              <w:pStyle w:val="TT"/>
              <w:jc w:val="right"/>
              <w:rPr>
                <w:rFonts w:cs="Arial"/>
                <w:sz w:val="18"/>
                <w:szCs w:val="18"/>
              </w:rPr>
            </w:pPr>
            <w:r w:rsidRPr="001A5E0D">
              <w:rPr>
                <w:rFonts w:cs="Arial"/>
                <w:sz w:val="18"/>
                <w:szCs w:val="18"/>
              </w:rPr>
              <w:t xml:space="preserve"> 165 </w:t>
            </w:r>
          </w:p>
        </w:tc>
        <w:tc>
          <w:tcPr>
            <w:tcW w:w="392" w:type="pct"/>
            <w:tcBorders>
              <w:top w:val="nil"/>
              <w:left w:val="nil"/>
              <w:bottom w:val="nil"/>
              <w:right w:val="nil"/>
            </w:tcBorders>
            <w:shd w:val="clear" w:color="auto" w:fill="auto"/>
            <w:vAlign w:val="bottom"/>
          </w:tcPr>
          <w:p w14:paraId="642AC473" w14:textId="70AA9763" w:rsidR="00E5025A" w:rsidRPr="001A5E0D" w:rsidRDefault="00E5025A" w:rsidP="00E5025A">
            <w:pPr>
              <w:pStyle w:val="TT"/>
              <w:jc w:val="right"/>
              <w:rPr>
                <w:rFonts w:cs="Arial"/>
                <w:sz w:val="18"/>
                <w:szCs w:val="18"/>
              </w:rPr>
            </w:pPr>
            <w:r w:rsidRPr="001A5E0D">
              <w:rPr>
                <w:rFonts w:cs="Arial"/>
                <w:sz w:val="18"/>
                <w:szCs w:val="18"/>
              </w:rPr>
              <w:t xml:space="preserve"> (155)</w:t>
            </w:r>
          </w:p>
        </w:tc>
        <w:tc>
          <w:tcPr>
            <w:tcW w:w="442" w:type="pct"/>
            <w:tcBorders>
              <w:top w:val="nil"/>
              <w:left w:val="nil"/>
              <w:bottom w:val="nil"/>
              <w:right w:val="nil"/>
            </w:tcBorders>
            <w:shd w:val="clear" w:color="auto" w:fill="auto"/>
            <w:vAlign w:val="bottom"/>
          </w:tcPr>
          <w:p w14:paraId="57BF6CD5" w14:textId="2448E86D" w:rsidR="00E5025A" w:rsidRPr="001A5E0D" w:rsidRDefault="00E5025A" w:rsidP="00E5025A">
            <w:pPr>
              <w:pStyle w:val="TT"/>
              <w:jc w:val="right"/>
              <w:rPr>
                <w:rFonts w:cs="Arial"/>
                <w:sz w:val="18"/>
                <w:szCs w:val="18"/>
              </w:rPr>
            </w:pPr>
            <w:r w:rsidRPr="001A5E0D">
              <w:rPr>
                <w:rFonts w:cs="Arial"/>
                <w:sz w:val="18"/>
                <w:szCs w:val="18"/>
              </w:rPr>
              <w:t xml:space="preserve"> (160)</w:t>
            </w:r>
          </w:p>
        </w:tc>
      </w:tr>
      <w:tr w:rsidR="00E5025A" w:rsidRPr="002526B8" w14:paraId="695F16C7" w14:textId="77777777" w:rsidTr="001A5E0D">
        <w:trPr>
          <w:trHeight w:hRule="exact" w:val="284"/>
        </w:trPr>
        <w:tc>
          <w:tcPr>
            <w:tcW w:w="1813" w:type="pct"/>
            <w:vAlign w:val="bottom"/>
          </w:tcPr>
          <w:p w14:paraId="2CDE6EBE" w14:textId="77777777" w:rsidR="00E5025A" w:rsidRPr="001A5E0D" w:rsidRDefault="00E5025A" w:rsidP="00E5025A">
            <w:pPr>
              <w:pStyle w:val="TT"/>
              <w:rPr>
                <w:rFonts w:cs="Arial"/>
                <w:spacing w:val="-2"/>
                <w:sz w:val="18"/>
                <w:szCs w:val="18"/>
                <w:lang w:val="hr-HR"/>
              </w:rPr>
            </w:pPr>
            <w:r w:rsidRPr="001A5E0D">
              <w:rPr>
                <w:rFonts w:cs="Arial"/>
                <w:sz w:val="18"/>
                <w:szCs w:val="18"/>
                <w:lang w:val="hr-HR"/>
              </w:rPr>
              <w:t>Rezerviranja za gubitke po ostaloj imovini</w:t>
            </w:r>
          </w:p>
        </w:tc>
        <w:tc>
          <w:tcPr>
            <w:tcW w:w="392" w:type="pct"/>
            <w:tcBorders>
              <w:top w:val="nil"/>
              <w:left w:val="nil"/>
              <w:right w:val="nil"/>
            </w:tcBorders>
            <w:shd w:val="clear" w:color="auto" w:fill="auto"/>
            <w:vAlign w:val="bottom"/>
          </w:tcPr>
          <w:p w14:paraId="6C4B3ED2" w14:textId="5D0C001C" w:rsidR="00E5025A" w:rsidRPr="001A5E0D" w:rsidRDefault="00E5025A" w:rsidP="00E5025A">
            <w:pPr>
              <w:pStyle w:val="TT"/>
              <w:jc w:val="right"/>
              <w:rPr>
                <w:rFonts w:cs="Arial"/>
                <w:sz w:val="18"/>
                <w:szCs w:val="18"/>
              </w:rPr>
            </w:pPr>
            <w:r w:rsidRPr="001A5E0D">
              <w:rPr>
                <w:rFonts w:cs="Arial"/>
                <w:sz w:val="18"/>
                <w:szCs w:val="18"/>
              </w:rPr>
              <w:t xml:space="preserve"> 1.348 </w:t>
            </w:r>
          </w:p>
        </w:tc>
        <w:tc>
          <w:tcPr>
            <w:tcW w:w="392" w:type="pct"/>
            <w:tcBorders>
              <w:top w:val="nil"/>
              <w:left w:val="nil"/>
              <w:right w:val="nil"/>
            </w:tcBorders>
            <w:shd w:val="clear" w:color="auto" w:fill="auto"/>
            <w:vAlign w:val="bottom"/>
          </w:tcPr>
          <w:p w14:paraId="1DB5E94A" w14:textId="306D0EDC" w:rsidR="00E5025A" w:rsidRPr="001A5E0D" w:rsidRDefault="00E5025A" w:rsidP="00E5025A">
            <w:pPr>
              <w:pStyle w:val="TT"/>
              <w:jc w:val="right"/>
              <w:rPr>
                <w:rFonts w:cs="Arial"/>
                <w:sz w:val="18"/>
                <w:szCs w:val="18"/>
              </w:rPr>
            </w:pPr>
            <w:r w:rsidRPr="001A5E0D">
              <w:rPr>
                <w:rFonts w:cs="Arial"/>
                <w:sz w:val="18"/>
                <w:szCs w:val="18"/>
              </w:rPr>
              <w:t xml:space="preserve"> 3.623 </w:t>
            </w:r>
          </w:p>
        </w:tc>
        <w:tc>
          <w:tcPr>
            <w:tcW w:w="392" w:type="pct"/>
            <w:tcBorders>
              <w:top w:val="nil"/>
              <w:left w:val="nil"/>
              <w:right w:val="nil"/>
            </w:tcBorders>
            <w:shd w:val="clear" w:color="auto" w:fill="auto"/>
            <w:vAlign w:val="bottom"/>
          </w:tcPr>
          <w:p w14:paraId="66C37E0B" w14:textId="6DA5BCA2" w:rsidR="00E5025A" w:rsidRPr="001A5E0D" w:rsidRDefault="00E5025A" w:rsidP="00E5025A">
            <w:pPr>
              <w:pStyle w:val="TT"/>
              <w:jc w:val="right"/>
              <w:rPr>
                <w:rFonts w:cs="Arial"/>
                <w:sz w:val="18"/>
                <w:szCs w:val="18"/>
                <w:lang w:val="hr-HR"/>
              </w:rPr>
            </w:pPr>
            <w:r w:rsidRPr="001A5E0D">
              <w:rPr>
                <w:rFonts w:cs="Arial"/>
                <w:sz w:val="18"/>
                <w:szCs w:val="18"/>
              </w:rPr>
              <w:t xml:space="preserve"> (2.074)</w:t>
            </w:r>
          </w:p>
        </w:tc>
        <w:tc>
          <w:tcPr>
            <w:tcW w:w="392" w:type="pct"/>
            <w:tcBorders>
              <w:top w:val="nil"/>
              <w:left w:val="nil"/>
              <w:right w:val="nil"/>
            </w:tcBorders>
            <w:shd w:val="clear" w:color="auto" w:fill="auto"/>
            <w:vAlign w:val="bottom"/>
          </w:tcPr>
          <w:p w14:paraId="74C754BE" w14:textId="34027503" w:rsidR="00E5025A" w:rsidRPr="001A5E0D" w:rsidRDefault="00E5025A" w:rsidP="00E5025A">
            <w:pPr>
              <w:pStyle w:val="TT"/>
              <w:jc w:val="right"/>
              <w:rPr>
                <w:rFonts w:cs="Arial"/>
                <w:sz w:val="18"/>
                <w:szCs w:val="18"/>
                <w:lang w:val="hr-HR"/>
              </w:rPr>
            </w:pPr>
            <w:r w:rsidRPr="001A5E0D">
              <w:rPr>
                <w:rFonts w:cs="Arial"/>
                <w:sz w:val="18"/>
                <w:szCs w:val="18"/>
              </w:rPr>
              <w:t xml:space="preserve"> (2.281)</w:t>
            </w:r>
          </w:p>
        </w:tc>
        <w:tc>
          <w:tcPr>
            <w:tcW w:w="392" w:type="pct"/>
            <w:tcBorders>
              <w:top w:val="nil"/>
              <w:left w:val="nil"/>
              <w:right w:val="nil"/>
            </w:tcBorders>
            <w:shd w:val="clear" w:color="auto" w:fill="auto"/>
            <w:vAlign w:val="bottom"/>
          </w:tcPr>
          <w:p w14:paraId="1E0AFAAE" w14:textId="0E150EDC" w:rsidR="00E5025A" w:rsidRPr="001A5E0D" w:rsidRDefault="00E5025A" w:rsidP="00E5025A">
            <w:pPr>
              <w:pStyle w:val="TT"/>
              <w:jc w:val="right"/>
              <w:rPr>
                <w:rFonts w:cs="Arial"/>
                <w:sz w:val="18"/>
                <w:szCs w:val="18"/>
              </w:rPr>
            </w:pPr>
            <w:r w:rsidRPr="001A5E0D">
              <w:rPr>
                <w:rFonts w:cs="Arial"/>
                <w:sz w:val="18"/>
                <w:szCs w:val="18"/>
              </w:rPr>
              <w:t xml:space="preserve"> 1.340 </w:t>
            </w:r>
          </w:p>
        </w:tc>
        <w:tc>
          <w:tcPr>
            <w:tcW w:w="392" w:type="pct"/>
            <w:tcBorders>
              <w:top w:val="nil"/>
              <w:left w:val="nil"/>
              <w:right w:val="nil"/>
            </w:tcBorders>
            <w:shd w:val="clear" w:color="auto" w:fill="auto"/>
            <w:vAlign w:val="bottom"/>
          </w:tcPr>
          <w:p w14:paraId="263FB037" w14:textId="58E7C511" w:rsidR="00E5025A" w:rsidRPr="001A5E0D" w:rsidRDefault="00E5025A" w:rsidP="00E5025A">
            <w:pPr>
              <w:pStyle w:val="TT"/>
              <w:jc w:val="right"/>
              <w:rPr>
                <w:rFonts w:cs="Arial"/>
                <w:sz w:val="18"/>
                <w:szCs w:val="18"/>
              </w:rPr>
            </w:pPr>
            <w:r w:rsidRPr="001A5E0D">
              <w:rPr>
                <w:rFonts w:cs="Arial"/>
                <w:sz w:val="18"/>
                <w:szCs w:val="18"/>
              </w:rPr>
              <w:t xml:space="preserve"> 3.571 </w:t>
            </w:r>
          </w:p>
        </w:tc>
        <w:tc>
          <w:tcPr>
            <w:tcW w:w="392" w:type="pct"/>
            <w:tcBorders>
              <w:top w:val="nil"/>
              <w:left w:val="nil"/>
              <w:right w:val="nil"/>
            </w:tcBorders>
            <w:shd w:val="clear" w:color="auto" w:fill="auto"/>
            <w:vAlign w:val="bottom"/>
          </w:tcPr>
          <w:p w14:paraId="74580100" w14:textId="13B2EFC9" w:rsidR="00E5025A" w:rsidRPr="001A5E0D" w:rsidRDefault="00E5025A" w:rsidP="00E5025A">
            <w:pPr>
              <w:pStyle w:val="TT"/>
              <w:jc w:val="right"/>
              <w:rPr>
                <w:rFonts w:cs="Arial"/>
                <w:sz w:val="18"/>
                <w:szCs w:val="18"/>
                <w:lang w:val="hr-HR"/>
              </w:rPr>
            </w:pPr>
            <w:r w:rsidRPr="001A5E0D">
              <w:rPr>
                <w:rFonts w:cs="Arial"/>
                <w:sz w:val="18"/>
                <w:szCs w:val="18"/>
              </w:rPr>
              <w:t xml:space="preserve"> (2.041)</w:t>
            </w:r>
          </w:p>
        </w:tc>
        <w:tc>
          <w:tcPr>
            <w:tcW w:w="442" w:type="pct"/>
            <w:tcBorders>
              <w:top w:val="nil"/>
              <w:left w:val="nil"/>
              <w:right w:val="nil"/>
            </w:tcBorders>
            <w:shd w:val="clear" w:color="auto" w:fill="auto"/>
            <w:vAlign w:val="bottom"/>
          </w:tcPr>
          <w:p w14:paraId="6F2B40BA" w14:textId="3AEFA699" w:rsidR="00E5025A" w:rsidRPr="001A5E0D" w:rsidRDefault="00E5025A" w:rsidP="00E5025A">
            <w:pPr>
              <w:pStyle w:val="TT"/>
              <w:jc w:val="right"/>
              <w:rPr>
                <w:rFonts w:cs="Arial"/>
                <w:sz w:val="18"/>
                <w:szCs w:val="18"/>
                <w:lang w:val="hr-HR"/>
              </w:rPr>
            </w:pPr>
            <w:r w:rsidRPr="001A5E0D">
              <w:rPr>
                <w:rFonts w:cs="Arial"/>
                <w:sz w:val="18"/>
                <w:szCs w:val="18"/>
              </w:rPr>
              <w:t xml:space="preserve"> (2.299)</w:t>
            </w:r>
          </w:p>
        </w:tc>
      </w:tr>
      <w:tr w:rsidR="00E5025A" w:rsidRPr="002526B8" w14:paraId="2149B2B6" w14:textId="77777777" w:rsidTr="001A5E0D">
        <w:trPr>
          <w:trHeight w:hRule="exact" w:val="284"/>
        </w:trPr>
        <w:tc>
          <w:tcPr>
            <w:tcW w:w="1813" w:type="pct"/>
            <w:vAlign w:val="bottom"/>
          </w:tcPr>
          <w:p w14:paraId="7FF9D031" w14:textId="77777777" w:rsidR="00E5025A" w:rsidRPr="001A5E0D" w:rsidRDefault="00E5025A" w:rsidP="00E5025A">
            <w:pPr>
              <w:pStyle w:val="TT"/>
              <w:spacing w:line="240" w:lineRule="auto"/>
              <w:rPr>
                <w:rFonts w:cs="Arial"/>
                <w:spacing w:val="-2"/>
                <w:sz w:val="18"/>
                <w:szCs w:val="18"/>
                <w:lang w:val="hr-HR"/>
              </w:rPr>
            </w:pPr>
            <w:r w:rsidRPr="001A5E0D">
              <w:rPr>
                <w:rFonts w:cs="Arial"/>
                <w:sz w:val="18"/>
                <w:szCs w:val="18"/>
                <w:lang w:val="hr-HR"/>
              </w:rPr>
              <w:t>Rezerviranja za gubitke po preuzetim obvezama po kreditima</w:t>
            </w:r>
          </w:p>
        </w:tc>
        <w:tc>
          <w:tcPr>
            <w:tcW w:w="392" w:type="pct"/>
            <w:tcBorders>
              <w:top w:val="nil"/>
              <w:left w:val="nil"/>
              <w:right w:val="nil"/>
            </w:tcBorders>
            <w:shd w:val="clear" w:color="auto" w:fill="auto"/>
            <w:vAlign w:val="bottom"/>
          </w:tcPr>
          <w:p w14:paraId="2DB4EA54" w14:textId="62DFDBD8" w:rsidR="00E5025A" w:rsidRPr="001A5E0D" w:rsidRDefault="00E5025A" w:rsidP="00E5025A">
            <w:pPr>
              <w:pStyle w:val="TT"/>
              <w:jc w:val="right"/>
              <w:rPr>
                <w:rFonts w:cs="Arial"/>
                <w:sz w:val="18"/>
                <w:szCs w:val="18"/>
              </w:rPr>
            </w:pPr>
            <w:r w:rsidRPr="001A5E0D">
              <w:rPr>
                <w:rFonts w:cs="Arial"/>
                <w:sz w:val="18"/>
                <w:szCs w:val="18"/>
              </w:rPr>
              <w:t xml:space="preserve"> (10.832)</w:t>
            </w:r>
          </w:p>
        </w:tc>
        <w:tc>
          <w:tcPr>
            <w:tcW w:w="392" w:type="pct"/>
            <w:tcBorders>
              <w:top w:val="nil"/>
              <w:left w:val="nil"/>
              <w:right w:val="nil"/>
            </w:tcBorders>
            <w:shd w:val="clear" w:color="auto" w:fill="auto"/>
            <w:vAlign w:val="bottom"/>
          </w:tcPr>
          <w:p w14:paraId="108E5C2E" w14:textId="4101EA13" w:rsidR="00E5025A" w:rsidRPr="001A5E0D" w:rsidRDefault="00E5025A" w:rsidP="00E5025A">
            <w:pPr>
              <w:pStyle w:val="TT"/>
              <w:jc w:val="right"/>
              <w:rPr>
                <w:rFonts w:cs="Arial"/>
                <w:sz w:val="18"/>
                <w:szCs w:val="18"/>
              </w:rPr>
            </w:pPr>
            <w:r w:rsidRPr="001A5E0D">
              <w:rPr>
                <w:rFonts w:cs="Arial"/>
                <w:sz w:val="18"/>
                <w:szCs w:val="18"/>
              </w:rPr>
              <w:t xml:space="preserve"> (17.558)</w:t>
            </w:r>
          </w:p>
        </w:tc>
        <w:tc>
          <w:tcPr>
            <w:tcW w:w="392" w:type="pct"/>
            <w:tcBorders>
              <w:top w:val="nil"/>
              <w:left w:val="nil"/>
              <w:right w:val="nil"/>
            </w:tcBorders>
            <w:shd w:val="clear" w:color="auto" w:fill="auto"/>
            <w:vAlign w:val="bottom"/>
          </w:tcPr>
          <w:p w14:paraId="40730503" w14:textId="56183D9C" w:rsidR="00E5025A" w:rsidRPr="001A5E0D" w:rsidRDefault="00E5025A" w:rsidP="00E5025A">
            <w:pPr>
              <w:pStyle w:val="TT"/>
              <w:jc w:val="right"/>
              <w:rPr>
                <w:rFonts w:cs="Arial"/>
                <w:sz w:val="18"/>
                <w:szCs w:val="18"/>
              </w:rPr>
            </w:pPr>
            <w:r w:rsidRPr="001A5E0D">
              <w:rPr>
                <w:rFonts w:cs="Arial"/>
                <w:sz w:val="18"/>
                <w:szCs w:val="18"/>
              </w:rPr>
              <w:t xml:space="preserve"> (27.913)</w:t>
            </w:r>
          </w:p>
        </w:tc>
        <w:tc>
          <w:tcPr>
            <w:tcW w:w="392" w:type="pct"/>
            <w:tcBorders>
              <w:top w:val="nil"/>
              <w:left w:val="nil"/>
              <w:right w:val="nil"/>
            </w:tcBorders>
            <w:shd w:val="clear" w:color="auto" w:fill="auto"/>
            <w:vAlign w:val="bottom"/>
          </w:tcPr>
          <w:p w14:paraId="179415B1" w14:textId="5C7A21C8" w:rsidR="00E5025A" w:rsidRPr="001A5E0D" w:rsidRDefault="00E5025A" w:rsidP="00E5025A">
            <w:pPr>
              <w:pStyle w:val="TT"/>
              <w:jc w:val="right"/>
              <w:rPr>
                <w:rFonts w:cs="Arial"/>
                <w:sz w:val="18"/>
                <w:szCs w:val="18"/>
              </w:rPr>
            </w:pPr>
            <w:r w:rsidRPr="001A5E0D">
              <w:rPr>
                <w:rFonts w:cs="Arial"/>
                <w:sz w:val="18"/>
                <w:szCs w:val="18"/>
              </w:rPr>
              <w:t xml:space="preserve"> 1.746 </w:t>
            </w:r>
          </w:p>
        </w:tc>
        <w:tc>
          <w:tcPr>
            <w:tcW w:w="392" w:type="pct"/>
            <w:tcBorders>
              <w:top w:val="nil"/>
              <w:left w:val="nil"/>
              <w:right w:val="nil"/>
            </w:tcBorders>
            <w:shd w:val="clear" w:color="auto" w:fill="auto"/>
            <w:vAlign w:val="bottom"/>
          </w:tcPr>
          <w:p w14:paraId="2710D35C" w14:textId="4E801164" w:rsidR="00E5025A" w:rsidRPr="001A5E0D" w:rsidRDefault="00E5025A" w:rsidP="00E5025A">
            <w:pPr>
              <w:pStyle w:val="TT"/>
              <w:jc w:val="right"/>
              <w:rPr>
                <w:rFonts w:cs="Arial"/>
                <w:sz w:val="18"/>
                <w:szCs w:val="18"/>
              </w:rPr>
            </w:pPr>
            <w:r w:rsidRPr="001A5E0D">
              <w:rPr>
                <w:rFonts w:cs="Arial"/>
                <w:sz w:val="18"/>
                <w:szCs w:val="18"/>
              </w:rPr>
              <w:t xml:space="preserve"> (10.832)</w:t>
            </w:r>
          </w:p>
        </w:tc>
        <w:tc>
          <w:tcPr>
            <w:tcW w:w="392" w:type="pct"/>
            <w:tcBorders>
              <w:top w:val="nil"/>
              <w:left w:val="nil"/>
              <w:right w:val="nil"/>
            </w:tcBorders>
            <w:shd w:val="clear" w:color="auto" w:fill="auto"/>
            <w:vAlign w:val="bottom"/>
          </w:tcPr>
          <w:p w14:paraId="4B8942C5" w14:textId="2227F89B" w:rsidR="00E5025A" w:rsidRPr="001A5E0D" w:rsidRDefault="00E5025A" w:rsidP="00E5025A">
            <w:pPr>
              <w:pStyle w:val="TT"/>
              <w:jc w:val="right"/>
              <w:rPr>
                <w:rFonts w:cs="Arial"/>
                <w:sz w:val="18"/>
                <w:szCs w:val="18"/>
              </w:rPr>
            </w:pPr>
            <w:r w:rsidRPr="001A5E0D">
              <w:rPr>
                <w:rFonts w:cs="Arial"/>
                <w:sz w:val="18"/>
                <w:szCs w:val="18"/>
              </w:rPr>
              <w:t xml:space="preserve"> (17.558)</w:t>
            </w:r>
          </w:p>
        </w:tc>
        <w:tc>
          <w:tcPr>
            <w:tcW w:w="392" w:type="pct"/>
            <w:tcBorders>
              <w:top w:val="nil"/>
              <w:left w:val="nil"/>
              <w:right w:val="nil"/>
            </w:tcBorders>
            <w:shd w:val="clear" w:color="auto" w:fill="auto"/>
            <w:vAlign w:val="bottom"/>
          </w:tcPr>
          <w:p w14:paraId="6BD34AF1" w14:textId="53D967DB" w:rsidR="00E5025A" w:rsidRPr="001A5E0D" w:rsidRDefault="00E5025A" w:rsidP="00E5025A">
            <w:pPr>
              <w:pStyle w:val="TT"/>
              <w:jc w:val="right"/>
              <w:rPr>
                <w:rFonts w:cs="Arial"/>
                <w:sz w:val="18"/>
                <w:szCs w:val="18"/>
              </w:rPr>
            </w:pPr>
            <w:r w:rsidRPr="001A5E0D">
              <w:rPr>
                <w:rFonts w:cs="Arial"/>
                <w:sz w:val="18"/>
                <w:szCs w:val="18"/>
              </w:rPr>
              <w:t xml:space="preserve"> (27.913)</w:t>
            </w:r>
          </w:p>
        </w:tc>
        <w:tc>
          <w:tcPr>
            <w:tcW w:w="442" w:type="pct"/>
            <w:tcBorders>
              <w:top w:val="nil"/>
              <w:left w:val="nil"/>
              <w:right w:val="nil"/>
            </w:tcBorders>
            <w:shd w:val="clear" w:color="auto" w:fill="auto"/>
            <w:vAlign w:val="bottom"/>
          </w:tcPr>
          <w:p w14:paraId="23EEF56A" w14:textId="716A9D61" w:rsidR="00E5025A" w:rsidRPr="001A5E0D" w:rsidRDefault="00E5025A" w:rsidP="00E5025A">
            <w:pPr>
              <w:pStyle w:val="TT"/>
              <w:jc w:val="right"/>
              <w:rPr>
                <w:rFonts w:cs="Arial"/>
                <w:sz w:val="18"/>
                <w:szCs w:val="18"/>
              </w:rPr>
            </w:pPr>
            <w:r w:rsidRPr="001A5E0D">
              <w:rPr>
                <w:rFonts w:cs="Arial"/>
                <w:sz w:val="18"/>
                <w:szCs w:val="18"/>
              </w:rPr>
              <w:t xml:space="preserve"> 1.746 </w:t>
            </w:r>
          </w:p>
        </w:tc>
      </w:tr>
      <w:tr w:rsidR="00E5025A" w:rsidRPr="002526B8" w14:paraId="5007EF80" w14:textId="77777777" w:rsidTr="001A5E0D">
        <w:trPr>
          <w:trHeight w:hRule="exact" w:val="284"/>
        </w:trPr>
        <w:tc>
          <w:tcPr>
            <w:tcW w:w="1813" w:type="pct"/>
            <w:vAlign w:val="bottom"/>
          </w:tcPr>
          <w:p w14:paraId="2359A35F" w14:textId="77777777" w:rsidR="00E5025A" w:rsidRPr="001A5E0D" w:rsidRDefault="00E5025A" w:rsidP="00E5025A">
            <w:pPr>
              <w:pStyle w:val="TT"/>
              <w:rPr>
                <w:rFonts w:cs="Arial"/>
                <w:sz w:val="18"/>
                <w:szCs w:val="18"/>
                <w:lang w:val="hr-HR"/>
              </w:rPr>
            </w:pPr>
            <w:r w:rsidRPr="001A5E0D">
              <w:rPr>
                <w:rFonts w:cs="Arial"/>
                <w:sz w:val="18"/>
                <w:szCs w:val="18"/>
                <w:lang w:val="hr-HR"/>
              </w:rPr>
              <w:t>Rezerviranja za gubitke po garancijama</w:t>
            </w:r>
          </w:p>
        </w:tc>
        <w:tc>
          <w:tcPr>
            <w:tcW w:w="392" w:type="pct"/>
            <w:tcBorders>
              <w:left w:val="nil"/>
              <w:bottom w:val="single" w:sz="4" w:space="0" w:color="auto"/>
              <w:right w:val="nil"/>
            </w:tcBorders>
            <w:shd w:val="clear" w:color="auto" w:fill="auto"/>
            <w:vAlign w:val="bottom"/>
          </w:tcPr>
          <w:p w14:paraId="40DD3047" w14:textId="017DB75E" w:rsidR="00E5025A" w:rsidRPr="001A5E0D" w:rsidRDefault="00E5025A" w:rsidP="00E5025A">
            <w:pPr>
              <w:pStyle w:val="TT"/>
              <w:jc w:val="right"/>
              <w:rPr>
                <w:rFonts w:cs="Arial"/>
                <w:sz w:val="18"/>
                <w:szCs w:val="18"/>
              </w:rPr>
            </w:pPr>
            <w:r w:rsidRPr="001A5E0D">
              <w:rPr>
                <w:rFonts w:cs="Arial"/>
                <w:sz w:val="18"/>
                <w:szCs w:val="18"/>
              </w:rPr>
              <w:t xml:space="preserve"> 11.566 </w:t>
            </w:r>
          </w:p>
        </w:tc>
        <w:tc>
          <w:tcPr>
            <w:tcW w:w="392" w:type="pct"/>
            <w:tcBorders>
              <w:left w:val="nil"/>
              <w:bottom w:val="single" w:sz="4" w:space="0" w:color="auto"/>
              <w:right w:val="nil"/>
            </w:tcBorders>
            <w:shd w:val="clear" w:color="auto" w:fill="auto"/>
            <w:vAlign w:val="bottom"/>
          </w:tcPr>
          <w:p w14:paraId="0091F98D" w14:textId="4EF04A2B" w:rsidR="00E5025A" w:rsidRPr="001A5E0D" w:rsidRDefault="00E5025A" w:rsidP="00E5025A">
            <w:pPr>
              <w:pStyle w:val="TT"/>
              <w:jc w:val="right"/>
              <w:rPr>
                <w:rFonts w:cs="Arial"/>
                <w:sz w:val="18"/>
                <w:szCs w:val="18"/>
              </w:rPr>
            </w:pPr>
            <w:r w:rsidRPr="001A5E0D">
              <w:rPr>
                <w:rFonts w:cs="Arial"/>
                <w:sz w:val="18"/>
                <w:szCs w:val="18"/>
              </w:rPr>
              <w:t xml:space="preserve"> (13.341)</w:t>
            </w:r>
          </w:p>
        </w:tc>
        <w:tc>
          <w:tcPr>
            <w:tcW w:w="392" w:type="pct"/>
            <w:tcBorders>
              <w:left w:val="nil"/>
              <w:bottom w:val="single" w:sz="4" w:space="0" w:color="auto"/>
              <w:right w:val="nil"/>
            </w:tcBorders>
            <w:shd w:val="clear" w:color="auto" w:fill="auto"/>
            <w:vAlign w:val="bottom"/>
          </w:tcPr>
          <w:p w14:paraId="7B1F3CF5" w14:textId="3C37747F" w:rsidR="00E5025A" w:rsidRPr="001A5E0D" w:rsidRDefault="00E5025A" w:rsidP="00E5025A">
            <w:pPr>
              <w:pStyle w:val="TT"/>
              <w:jc w:val="right"/>
              <w:rPr>
                <w:rFonts w:cs="Arial"/>
                <w:sz w:val="18"/>
                <w:szCs w:val="18"/>
                <w:lang w:val="hr-HR"/>
              </w:rPr>
            </w:pPr>
            <w:r w:rsidRPr="001A5E0D">
              <w:rPr>
                <w:rFonts w:cs="Arial"/>
                <w:sz w:val="18"/>
                <w:szCs w:val="18"/>
              </w:rPr>
              <w:t xml:space="preserve"> (2)</w:t>
            </w:r>
          </w:p>
        </w:tc>
        <w:tc>
          <w:tcPr>
            <w:tcW w:w="392" w:type="pct"/>
            <w:tcBorders>
              <w:left w:val="nil"/>
              <w:bottom w:val="single" w:sz="4" w:space="0" w:color="auto"/>
              <w:right w:val="nil"/>
            </w:tcBorders>
            <w:shd w:val="clear" w:color="auto" w:fill="auto"/>
            <w:vAlign w:val="bottom"/>
          </w:tcPr>
          <w:p w14:paraId="78727FAF" w14:textId="742A6733" w:rsidR="00E5025A" w:rsidRPr="001A5E0D" w:rsidRDefault="00E5025A" w:rsidP="00E5025A">
            <w:pPr>
              <w:pStyle w:val="TT"/>
              <w:jc w:val="right"/>
              <w:rPr>
                <w:rFonts w:cs="Arial"/>
                <w:sz w:val="18"/>
                <w:szCs w:val="18"/>
                <w:lang w:val="hr-HR"/>
              </w:rPr>
            </w:pPr>
            <w:r w:rsidRPr="001A5E0D">
              <w:rPr>
                <w:rFonts w:cs="Arial"/>
                <w:sz w:val="18"/>
                <w:szCs w:val="18"/>
              </w:rPr>
              <w:t xml:space="preserve"> 15.207 </w:t>
            </w:r>
          </w:p>
        </w:tc>
        <w:tc>
          <w:tcPr>
            <w:tcW w:w="392" w:type="pct"/>
            <w:tcBorders>
              <w:left w:val="nil"/>
              <w:bottom w:val="single" w:sz="4" w:space="0" w:color="auto"/>
              <w:right w:val="nil"/>
            </w:tcBorders>
            <w:shd w:val="clear" w:color="auto" w:fill="auto"/>
            <w:vAlign w:val="bottom"/>
          </w:tcPr>
          <w:p w14:paraId="5B994B8B" w14:textId="72790C86" w:rsidR="00E5025A" w:rsidRPr="001A5E0D" w:rsidRDefault="00E5025A" w:rsidP="00E5025A">
            <w:pPr>
              <w:pStyle w:val="TT"/>
              <w:jc w:val="right"/>
              <w:rPr>
                <w:rFonts w:cs="Arial"/>
                <w:sz w:val="18"/>
                <w:szCs w:val="18"/>
              </w:rPr>
            </w:pPr>
            <w:r w:rsidRPr="001A5E0D">
              <w:rPr>
                <w:rFonts w:cs="Arial"/>
                <w:sz w:val="18"/>
                <w:szCs w:val="18"/>
              </w:rPr>
              <w:t xml:space="preserve"> 11.566 </w:t>
            </w:r>
          </w:p>
        </w:tc>
        <w:tc>
          <w:tcPr>
            <w:tcW w:w="392" w:type="pct"/>
            <w:tcBorders>
              <w:left w:val="nil"/>
              <w:bottom w:val="single" w:sz="4" w:space="0" w:color="auto"/>
              <w:right w:val="nil"/>
            </w:tcBorders>
            <w:shd w:val="clear" w:color="auto" w:fill="auto"/>
            <w:vAlign w:val="bottom"/>
          </w:tcPr>
          <w:p w14:paraId="22F3EDC9" w14:textId="28E2760E" w:rsidR="00E5025A" w:rsidRPr="001A5E0D" w:rsidRDefault="00E5025A" w:rsidP="00E5025A">
            <w:pPr>
              <w:pStyle w:val="TT"/>
              <w:jc w:val="right"/>
              <w:rPr>
                <w:rFonts w:cs="Arial"/>
                <w:sz w:val="18"/>
                <w:szCs w:val="18"/>
              </w:rPr>
            </w:pPr>
            <w:r w:rsidRPr="001A5E0D">
              <w:rPr>
                <w:rFonts w:cs="Arial"/>
                <w:sz w:val="18"/>
                <w:szCs w:val="18"/>
              </w:rPr>
              <w:t xml:space="preserve"> (13.341)</w:t>
            </w:r>
          </w:p>
        </w:tc>
        <w:tc>
          <w:tcPr>
            <w:tcW w:w="392" w:type="pct"/>
            <w:tcBorders>
              <w:left w:val="nil"/>
              <w:bottom w:val="single" w:sz="4" w:space="0" w:color="auto"/>
              <w:right w:val="nil"/>
            </w:tcBorders>
            <w:shd w:val="clear" w:color="auto" w:fill="auto"/>
            <w:vAlign w:val="bottom"/>
          </w:tcPr>
          <w:p w14:paraId="02F60D24" w14:textId="6F3E145D" w:rsidR="00E5025A" w:rsidRPr="001A5E0D" w:rsidRDefault="00E5025A" w:rsidP="00E5025A">
            <w:pPr>
              <w:pStyle w:val="TT"/>
              <w:jc w:val="right"/>
              <w:rPr>
                <w:rFonts w:cs="Arial"/>
                <w:sz w:val="18"/>
                <w:szCs w:val="18"/>
                <w:lang w:val="hr-HR"/>
              </w:rPr>
            </w:pPr>
            <w:r w:rsidRPr="001A5E0D">
              <w:rPr>
                <w:rFonts w:cs="Arial"/>
                <w:sz w:val="18"/>
                <w:szCs w:val="18"/>
              </w:rPr>
              <w:t xml:space="preserve"> (2)</w:t>
            </w:r>
          </w:p>
        </w:tc>
        <w:tc>
          <w:tcPr>
            <w:tcW w:w="442" w:type="pct"/>
            <w:tcBorders>
              <w:left w:val="nil"/>
              <w:bottom w:val="single" w:sz="4" w:space="0" w:color="auto"/>
              <w:right w:val="nil"/>
            </w:tcBorders>
            <w:shd w:val="clear" w:color="auto" w:fill="auto"/>
            <w:vAlign w:val="bottom"/>
          </w:tcPr>
          <w:p w14:paraId="3462DEBE" w14:textId="0CA69AB2" w:rsidR="00E5025A" w:rsidRPr="001A5E0D" w:rsidRDefault="00E5025A" w:rsidP="00E5025A">
            <w:pPr>
              <w:pStyle w:val="TT"/>
              <w:jc w:val="right"/>
              <w:rPr>
                <w:rFonts w:cs="Arial"/>
                <w:sz w:val="18"/>
                <w:szCs w:val="18"/>
                <w:lang w:val="hr-HR"/>
              </w:rPr>
            </w:pPr>
            <w:r w:rsidRPr="001A5E0D">
              <w:rPr>
                <w:rFonts w:cs="Arial"/>
                <w:sz w:val="18"/>
                <w:szCs w:val="18"/>
              </w:rPr>
              <w:t xml:space="preserve"> 15.207 </w:t>
            </w:r>
          </w:p>
        </w:tc>
      </w:tr>
      <w:tr w:rsidR="000D3961" w:rsidRPr="002526B8" w14:paraId="5BDDE4AA" w14:textId="77777777" w:rsidTr="0080589F">
        <w:trPr>
          <w:trHeight w:val="68"/>
        </w:trPr>
        <w:tc>
          <w:tcPr>
            <w:tcW w:w="1813" w:type="pct"/>
            <w:vAlign w:val="bottom"/>
          </w:tcPr>
          <w:p w14:paraId="5B7BCF20" w14:textId="77777777" w:rsidR="000D3961" w:rsidRPr="001A5E0D" w:rsidRDefault="000D3961" w:rsidP="000D3961">
            <w:pPr>
              <w:pStyle w:val="TT"/>
              <w:rPr>
                <w:rFonts w:cs="Arial"/>
                <w:b/>
                <w:sz w:val="18"/>
                <w:szCs w:val="18"/>
                <w:lang w:val="hr-HR"/>
              </w:rPr>
            </w:pPr>
            <w:r w:rsidRPr="001A5E0D">
              <w:rPr>
                <w:rFonts w:cs="Arial"/>
                <w:b/>
                <w:sz w:val="18"/>
                <w:szCs w:val="18"/>
                <w:lang w:val="hr-HR"/>
              </w:rPr>
              <w:t>Ukupno</w:t>
            </w:r>
          </w:p>
        </w:tc>
        <w:tc>
          <w:tcPr>
            <w:tcW w:w="392" w:type="pct"/>
            <w:tcBorders>
              <w:top w:val="single" w:sz="4" w:space="0" w:color="auto"/>
              <w:left w:val="nil"/>
              <w:bottom w:val="single" w:sz="12" w:space="0" w:color="auto"/>
              <w:right w:val="nil"/>
            </w:tcBorders>
            <w:shd w:val="clear" w:color="auto" w:fill="auto"/>
            <w:vAlign w:val="bottom"/>
          </w:tcPr>
          <w:p w14:paraId="37C5DF5C" w14:textId="21360E29" w:rsidR="000D3961" w:rsidRPr="001A5E0D" w:rsidRDefault="00E5025A" w:rsidP="000D3961">
            <w:pPr>
              <w:pStyle w:val="TT"/>
              <w:jc w:val="right"/>
              <w:rPr>
                <w:rFonts w:cs="Arial"/>
                <w:b/>
                <w:bCs/>
                <w:color w:val="000000"/>
                <w:sz w:val="18"/>
                <w:szCs w:val="18"/>
                <w:lang w:val="hr-HR"/>
              </w:rPr>
            </w:pPr>
            <w:r w:rsidRPr="00E5025A">
              <w:rPr>
                <w:rFonts w:cs="Arial"/>
                <w:b/>
                <w:bCs/>
                <w:color w:val="000000"/>
                <w:sz w:val="18"/>
                <w:szCs w:val="18"/>
                <w:lang w:val="hr-HR"/>
              </w:rPr>
              <w:t>302.667</w:t>
            </w:r>
          </w:p>
        </w:tc>
        <w:tc>
          <w:tcPr>
            <w:tcW w:w="392" w:type="pct"/>
            <w:tcBorders>
              <w:top w:val="single" w:sz="4" w:space="0" w:color="auto"/>
              <w:left w:val="nil"/>
              <w:bottom w:val="single" w:sz="12" w:space="0" w:color="auto"/>
              <w:right w:val="nil"/>
            </w:tcBorders>
            <w:shd w:val="clear" w:color="auto" w:fill="auto"/>
            <w:vAlign w:val="bottom"/>
          </w:tcPr>
          <w:p w14:paraId="3D169301" w14:textId="7E32D643" w:rsidR="000D3961" w:rsidRPr="001A5E0D" w:rsidRDefault="00E5025A" w:rsidP="000D3961">
            <w:pPr>
              <w:pStyle w:val="TT"/>
              <w:jc w:val="right"/>
              <w:rPr>
                <w:rFonts w:cs="Arial"/>
                <w:b/>
                <w:bCs/>
                <w:color w:val="000000"/>
                <w:sz w:val="18"/>
                <w:szCs w:val="18"/>
                <w:lang w:val="hr-HR"/>
              </w:rPr>
            </w:pPr>
            <w:r w:rsidRPr="00E5025A">
              <w:rPr>
                <w:rFonts w:cs="Arial"/>
                <w:b/>
                <w:bCs/>
                <w:color w:val="000000"/>
                <w:sz w:val="18"/>
                <w:szCs w:val="18"/>
                <w:lang w:val="hr-HR"/>
              </w:rPr>
              <w:t>111.793</w:t>
            </w:r>
          </w:p>
        </w:tc>
        <w:tc>
          <w:tcPr>
            <w:tcW w:w="392" w:type="pct"/>
            <w:tcBorders>
              <w:top w:val="single" w:sz="4" w:space="0" w:color="auto"/>
              <w:left w:val="nil"/>
              <w:bottom w:val="single" w:sz="12" w:space="0" w:color="auto"/>
              <w:right w:val="nil"/>
            </w:tcBorders>
            <w:shd w:val="clear" w:color="auto" w:fill="auto"/>
            <w:vAlign w:val="bottom"/>
          </w:tcPr>
          <w:p w14:paraId="26126B40" w14:textId="5ABE7410" w:rsidR="000D3961" w:rsidRPr="001A5E0D" w:rsidRDefault="000D3961" w:rsidP="000D3961">
            <w:pPr>
              <w:pStyle w:val="TT"/>
              <w:jc w:val="right"/>
              <w:rPr>
                <w:rFonts w:cs="Arial"/>
                <w:b/>
                <w:color w:val="000000"/>
                <w:sz w:val="18"/>
                <w:szCs w:val="18"/>
                <w:lang w:val="hr-HR"/>
              </w:rPr>
            </w:pPr>
            <w:r w:rsidRPr="001A5E0D">
              <w:rPr>
                <w:rFonts w:cs="Arial"/>
                <w:b/>
                <w:bCs/>
                <w:sz w:val="18"/>
                <w:szCs w:val="18"/>
              </w:rPr>
              <w:t xml:space="preserve"> 141.239 </w:t>
            </w:r>
          </w:p>
        </w:tc>
        <w:tc>
          <w:tcPr>
            <w:tcW w:w="392" w:type="pct"/>
            <w:tcBorders>
              <w:top w:val="single" w:sz="4" w:space="0" w:color="auto"/>
              <w:left w:val="nil"/>
              <w:bottom w:val="single" w:sz="12" w:space="0" w:color="auto"/>
              <w:right w:val="nil"/>
            </w:tcBorders>
            <w:shd w:val="clear" w:color="auto" w:fill="auto"/>
            <w:vAlign w:val="bottom"/>
          </w:tcPr>
          <w:p w14:paraId="2BA94095" w14:textId="1D58CB43" w:rsidR="000D3961" w:rsidRPr="001A5E0D" w:rsidRDefault="000D3961" w:rsidP="000D3961">
            <w:pPr>
              <w:pStyle w:val="TT"/>
              <w:jc w:val="right"/>
              <w:rPr>
                <w:rFonts w:cs="Arial"/>
                <w:b/>
                <w:color w:val="000000"/>
                <w:sz w:val="18"/>
                <w:szCs w:val="18"/>
                <w:lang w:val="hr-HR"/>
              </w:rPr>
            </w:pPr>
            <w:r w:rsidRPr="001A5E0D">
              <w:rPr>
                <w:rFonts w:cs="Arial"/>
                <w:b/>
                <w:bCs/>
                <w:sz w:val="18"/>
                <w:szCs w:val="18"/>
              </w:rPr>
              <w:t xml:space="preserve"> 7.937 </w:t>
            </w:r>
          </w:p>
        </w:tc>
        <w:tc>
          <w:tcPr>
            <w:tcW w:w="392" w:type="pct"/>
            <w:tcBorders>
              <w:top w:val="single" w:sz="4" w:space="0" w:color="auto"/>
              <w:left w:val="nil"/>
              <w:bottom w:val="single" w:sz="12" w:space="0" w:color="auto"/>
              <w:right w:val="nil"/>
            </w:tcBorders>
            <w:shd w:val="clear" w:color="auto" w:fill="auto"/>
            <w:vAlign w:val="bottom"/>
          </w:tcPr>
          <w:p w14:paraId="171F4ECD" w14:textId="5F6BC65D" w:rsidR="000D3961" w:rsidRPr="001A5E0D" w:rsidRDefault="00E5025A" w:rsidP="000D3961">
            <w:pPr>
              <w:pStyle w:val="TT"/>
              <w:jc w:val="right"/>
              <w:rPr>
                <w:rFonts w:cs="Arial"/>
                <w:b/>
                <w:bCs/>
                <w:color w:val="000000"/>
                <w:sz w:val="18"/>
                <w:szCs w:val="18"/>
                <w:lang w:val="hr-HR"/>
              </w:rPr>
            </w:pPr>
            <w:r w:rsidRPr="00E5025A">
              <w:rPr>
                <w:rFonts w:cs="Arial"/>
                <w:b/>
                <w:bCs/>
                <w:color w:val="000000"/>
                <w:sz w:val="18"/>
                <w:szCs w:val="18"/>
                <w:lang w:val="hr-HR"/>
              </w:rPr>
              <w:t>302.667</w:t>
            </w:r>
          </w:p>
        </w:tc>
        <w:tc>
          <w:tcPr>
            <w:tcW w:w="392" w:type="pct"/>
            <w:tcBorders>
              <w:top w:val="single" w:sz="4" w:space="0" w:color="auto"/>
              <w:left w:val="nil"/>
              <w:bottom w:val="single" w:sz="12" w:space="0" w:color="auto"/>
              <w:right w:val="nil"/>
            </w:tcBorders>
            <w:shd w:val="clear" w:color="auto" w:fill="auto"/>
            <w:vAlign w:val="bottom"/>
          </w:tcPr>
          <w:p w14:paraId="271ECA91" w14:textId="44F4E07A" w:rsidR="000D3961" w:rsidRPr="001A5E0D" w:rsidRDefault="00E5025A" w:rsidP="000D3961">
            <w:pPr>
              <w:pStyle w:val="TT"/>
              <w:jc w:val="right"/>
              <w:rPr>
                <w:rFonts w:cs="Arial"/>
                <w:b/>
                <w:bCs/>
                <w:color w:val="000000"/>
                <w:sz w:val="18"/>
                <w:szCs w:val="18"/>
                <w:lang w:val="hr-HR"/>
              </w:rPr>
            </w:pPr>
            <w:r w:rsidRPr="00E5025A">
              <w:rPr>
                <w:rFonts w:cs="Arial"/>
                <w:b/>
                <w:bCs/>
                <w:color w:val="000000"/>
                <w:sz w:val="18"/>
                <w:szCs w:val="18"/>
                <w:lang w:val="hr-HR"/>
              </w:rPr>
              <w:t>111.743</w:t>
            </w:r>
          </w:p>
        </w:tc>
        <w:tc>
          <w:tcPr>
            <w:tcW w:w="392" w:type="pct"/>
            <w:tcBorders>
              <w:top w:val="single" w:sz="4" w:space="0" w:color="auto"/>
              <w:left w:val="nil"/>
              <w:bottom w:val="single" w:sz="12" w:space="0" w:color="auto"/>
              <w:right w:val="nil"/>
            </w:tcBorders>
            <w:shd w:val="clear" w:color="auto" w:fill="auto"/>
            <w:vAlign w:val="bottom"/>
          </w:tcPr>
          <w:p w14:paraId="634DEA13" w14:textId="27A203EA" w:rsidR="000D3961" w:rsidRPr="001A5E0D" w:rsidRDefault="000D3961" w:rsidP="000D3961">
            <w:pPr>
              <w:pStyle w:val="TT"/>
              <w:jc w:val="right"/>
              <w:rPr>
                <w:rFonts w:cs="Arial"/>
                <w:b/>
                <w:color w:val="000000"/>
                <w:sz w:val="18"/>
                <w:szCs w:val="18"/>
                <w:lang w:val="hr-HR"/>
              </w:rPr>
            </w:pPr>
            <w:r w:rsidRPr="001A5E0D">
              <w:rPr>
                <w:rFonts w:cs="Arial"/>
                <w:b/>
                <w:bCs/>
                <w:sz w:val="18"/>
                <w:szCs w:val="18"/>
              </w:rPr>
              <w:t xml:space="preserve"> 141.267 </w:t>
            </w:r>
          </w:p>
        </w:tc>
        <w:tc>
          <w:tcPr>
            <w:tcW w:w="442" w:type="pct"/>
            <w:tcBorders>
              <w:top w:val="single" w:sz="4" w:space="0" w:color="auto"/>
              <w:left w:val="nil"/>
              <w:bottom w:val="single" w:sz="12" w:space="0" w:color="auto"/>
              <w:right w:val="nil"/>
            </w:tcBorders>
            <w:shd w:val="clear" w:color="auto" w:fill="auto"/>
            <w:vAlign w:val="bottom"/>
          </w:tcPr>
          <w:p w14:paraId="3F19CD18" w14:textId="0A30B365" w:rsidR="000D3961" w:rsidRPr="001A5E0D" w:rsidRDefault="000D3961" w:rsidP="000D3961">
            <w:pPr>
              <w:pStyle w:val="TT"/>
              <w:jc w:val="right"/>
              <w:rPr>
                <w:rFonts w:cs="Arial"/>
                <w:b/>
                <w:color w:val="000000"/>
                <w:sz w:val="18"/>
                <w:szCs w:val="18"/>
                <w:lang w:val="hr-HR"/>
              </w:rPr>
            </w:pPr>
            <w:r w:rsidRPr="001A5E0D">
              <w:rPr>
                <w:rFonts w:cs="Arial"/>
                <w:b/>
                <w:bCs/>
                <w:sz w:val="18"/>
                <w:szCs w:val="18"/>
              </w:rPr>
              <w:t xml:space="preserve"> 7.912 </w:t>
            </w:r>
          </w:p>
        </w:tc>
      </w:tr>
    </w:tbl>
    <w:p w14:paraId="4ED9EA9D" w14:textId="77777777" w:rsidR="00DC0270" w:rsidRDefault="00DC0270" w:rsidP="00AE21FB">
      <w:pPr>
        <w:rPr>
          <w:b/>
          <w:color w:val="000000" w:themeColor="text1"/>
        </w:rPr>
        <w:sectPr w:rsidR="00DC0270" w:rsidSect="00D15496">
          <w:pgSz w:w="16838" w:h="11906" w:orient="landscape"/>
          <w:pgMar w:top="1417" w:right="1417" w:bottom="1417" w:left="1417" w:header="708" w:footer="708" w:gutter="0"/>
          <w:cols w:space="708"/>
          <w:docGrid w:linePitch="360"/>
        </w:sectPr>
      </w:pPr>
    </w:p>
    <w:p w14:paraId="6AA667CB" w14:textId="40182AAF" w:rsidR="00F37EFD" w:rsidRDefault="00F37EFD" w:rsidP="00AE21FB">
      <w:pPr>
        <w:rPr>
          <w:b/>
          <w:color w:val="000000" w:themeColor="text1"/>
        </w:rPr>
      </w:pPr>
    </w:p>
    <w:p w14:paraId="4394A6C5" w14:textId="17C2DF63" w:rsidR="00DC0270" w:rsidRPr="001A5E0D" w:rsidRDefault="00DC0270" w:rsidP="00DC0270">
      <w:pPr>
        <w:keepNext/>
        <w:jc w:val="both"/>
        <w:rPr>
          <w:rFonts w:ascii="Arial" w:eastAsia="Times New Roman" w:hAnsi="Arial" w:cs="Arial"/>
          <w:b/>
          <w:bCs/>
          <w:color w:val="000000" w:themeColor="text1"/>
          <w:sz w:val="20"/>
          <w:szCs w:val="20"/>
        </w:rPr>
      </w:pPr>
      <w:r w:rsidRPr="001A5E0D">
        <w:rPr>
          <w:rFonts w:ascii="Arial" w:eastAsia="Times New Roman" w:hAnsi="Arial" w:cs="Arial"/>
          <w:b/>
          <w:bCs/>
          <w:color w:val="000000" w:themeColor="text1"/>
          <w:sz w:val="20"/>
          <w:szCs w:val="20"/>
        </w:rPr>
        <w:t>8.</w:t>
      </w:r>
      <w:r w:rsidRPr="001A5E0D">
        <w:rPr>
          <w:rFonts w:ascii="Arial" w:eastAsia="Times New Roman" w:hAnsi="Arial" w:cs="Arial"/>
          <w:b/>
          <w:bCs/>
          <w:color w:val="000000" w:themeColor="text1"/>
          <w:sz w:val="20"/>
          <w:szCs w:val="20"/>
        </w:rPr>
        <w:tab/>
      </w:r>
      <w:r w:rsidR="000852DB" w:rsidRPr="001A5E0D">
        <w:rPr>
          <w:rFonts w:ascii="Arial" w:eastAsia="Times New Roman" w:hAnsi="Arial" w:cs="Arial"/>
          <w:b/>
          <w:bCs/>
          <w:color w:val="000000" w:themeColor="text1"/>
          <w:sz w:val="20"/>
          <w:szCs w:val="20"/>
        </w:rPr>
        <w:t>Dobitak</w:t>
      </w:r>
      <w:r w:rsidRPr="001A5E0D">
        <w:rPr>
          <w:rFonts w:ascii="Arial" w:eastAsia="Times New Roman" w:hAnsi="Arial" w:cs="Arial"/>
          <w:b/>
          <w:bCs/>
          <w:color w:val="000000" w:themeColor="text1"/>
          <w:sz w:val="20"/>
          <w:szCs w:val="20"/>
        </w:rPr>
        <w:t xml:space="preserve"> od umanjenja vrijednosti i rezerviranja (nastavak)</w:t>
      </w:r>
    </w:p>
    <w:p w14:paraId="7A2A4B38" w14:textId="77777777" w:rsidR="00DC0270" w:rsidRPr="001A5E0D" w:rsidRDefault="00DC0270" w:rsidP="00AE21FB">
      <w:pPr>
        <w:rPr>
          <w:rFonts w:ascii="Arial" w:hAnsi="Arial" w:cs="Arial"/>
          <w:b/>
          <w:color w:val="000000" w:themeColor="text1"/>
          <w:sz w:val="20"/>
          <w:szCs w:val="20"/>
        </w:rPr>
      </w:pPr>
    </w:p>
    <w:p w14:paraId="11A3D587" w14:textId="77777777" w:rsidR="00AE21FB" w:rsidRPr="001A5E0D" w:rsidRDefault="00AE21FB" w:rsidP="00AE21FB">
      <w:pPr>
        <w:rPr>
          <w:rFonts w:ascii="Arial" w:hAnsi="Arial" w:cs="Arial"/>
          <w:b/>
          <w:color w:val="000000" w:themeColor="text1"/>
          <w:sz w:val="20"/>
          <w:szCs w:val="20"/>
        </w:rPr>
      </w:pPr>
      <w:r w:rsidRPr="001A5E0D">
        <w:rPr>
          <w:rFonts w:ascii="Arial" w:hAnsi="Arial" w:cs="Arial"/>
          <w:b/>
          <w:color w:val="000000" w:themeColor="text1"/>
          <w:sz w:val="20"/>
          <w:szCs w:val="20"/>
        </w:rPr>
        <w:t>b) Ostala umanjenja vrijednosti i rezerviranja</w:t>
      </w:r>
    </w:p>
    <w:p w14:paraId="55435836" w14:textId="77777777" w:rsidR="00DF7365" w:rsidRPr="00EA3621" w:rsidRDefault="00DF7365" w:rsidP="00AE21FB">
      <w:pPr>
        <w:rPr>
          <w:b/>
          <w:color w:val="000000" w:themeColor="text1"/>
        </w:rPr>
      </w:pPr>
    </w:p>
    <w:tbl>
      <w:tblPr>
        <w:tblW w:w="4993" w:type="pct"/>
        <w:tblLayout w:type="fixed"/>
        <w:tblCellMar>
          <w:left w:w="120" w:type="dxa"/>
          <w:right w:w="120" w:type="dxa"/>
        </w:tblCellMar>
        <w:tblLook w:val="0000" w:firstRow="0" w:lastRow="0" w:firstColumn="0" w:lastColumn="0" w:noHBand="0" w:noVBand="0"/>
      </w:tblPr>
      <w:tblGrid>
        <w:gridCol w:w="4169"/>
        <w:gridCol w:w="1213"/>
        <w:gridCol w:w="1231"/>
        <w:gridCol w:w="1231"/>
        <w:gridCol w:w="1231"/>
        <w:gridCol w:w="1231"/>
        <w:gridCol w:w="1231"/>
        <w:gridCol w:w="1228"/>
        <w:gridCol w:w="1219"/>
      </w:tblGrid>
      <w:tr w:rsidR="00DC0270" w:rsidRPr="002526B8" w14:paraId="5FCA6884" w14:textId="77777777" w:rsidTr="00D627E7">
        <w:trPr>
          <w:trHeight w:hRule="exact" w:val="346"/>
        </w:trPr>
        <w:tc>
          <w:tcPr>
            <w:tcW w:w="1491" w:type="pct"/>
            <w:vAlign w:val="bottom"/>
          </w:tcPr>
          <w:p w14:paraId="775791CF" w14:textId="77777777" w:rsidR="00DC0270" w:rsidRPr="001A5E0D" w:rsidRDefault="00DC0270" w:rsidP="00D627E7">
            <w:pPr>
              <w:pStyle w:val="TT"/>
              <w:rPr>
                <w:rFonts w:cs="Arial"/>
                <w:sz w:val="18"/>
                <w:szCs w:val="18"/>
                <w:lang w:val="hr-HR"/>
              </w:rPr>
            </w:pPr>
          </w:p>
        </w:tc>
        <w:tc>
          <w:tcPr>
            <w:tcW w:w="1754" w:type="pct"/>
            <w:gridSpan w:val="4"/>
            <w:vAlign w:val="bottom"/>
          </w:tcPr>
          <w:p w14:paraId="7581AA62" w14:textId="77777777" w:rsidR="00DC0270" w:rsidRPr="001A5E0D" w:rsidRDefault="00DC0270" w:rsidP="00D627E7">
            <w:pPr>
              <w:pStyle w:val="TH"/>
              <w:jc w:val="right"/>
              <w:rPr>
                <w:rFonts w:cs="Arial"/>
                <w:sz w:val="18"/>
                <w:szCs w:val="18"/>
                <w:lang w:val="hr-HR"/>
              </w:rPr>
            </w:pPr>
            <w:r w:rsidRPr="001A5E0D">
              <w:rPr>
                <w:rFonts w:cs="Arial"/>
                <w:sz w:val="18"/>
                <w:szCs w:val="18"/>
                <w:lang w:val="hr-HR"/>
              </w:rPr>
              <w:t>Grupa</w:t>
            </w:r>
          </w:p>
        </w:tc>
        <w:tc>
          <w:tcPr>
            <w:tcW w:w="1755" w:type="pct"/>
            <w:gridSpan w:val="4"/>
            <w:vAlign w:val="bottom"/>
          </w:tcPr>
          <w:p w14:paraId="0A7258EE" w14:textId="77777777" w:rsidR="00DC0270" w:rsidRPr="001A5E0D" w:rsidRDefault="00DC0270" w:rsidP="00D627E7">
            <w:pPr>
              <w:pStyle w:val="TH"/>
              <w:jc w:val="right"/>
              <w:rPr>
                <w:rFonts w:cs="Arial"/>
                <w:sz w:val="18"/>
                <w:szCs w:val="18"/>
                <w:lang w:val="hr-HR"/>
              </w:rPr>
            </w:pPr>
            <w:r w:rsidRPr="001A5E0D">
              <w:rPr>
                <w:rFonts w:cs="Arial"/>
                <w:sz w:val="18"/>
                <w:szCs w:val="18"/>
                <w:lang w:val="hr-HR"/>
              </w:rPr>
              <w:t>Banka</w:t>
            </w:r>
          </w:p>
        </w:tc>
      </w:tr>
      <w:tr w:rsidR="00DC0270" w:rsidRPr="002526B8" w14:paraId="117EE332" w14:textId="77777777" w:rsidTr="00D627E7">
        <w:trPr>
          <w:trHeight w:hRule="exact" w:val="346"/>
        </w:trPr>
        <w:tc>
          <w:tcPr>
            <w:tcW w:w="1491" w:type="pct"/>
            <w:vAlign w:val="bottom"/>
          </w:tcPr>
          <w:p w14:paraId="731889C9" w14:textId="77777777" w:rsidR="00DC0270" w:rsidRPr="001A5E0D" w:rsidRDefault="00DC0270" w:rsidP="00D627E7">
            <w:pPr>
              <w:pStyle w:val="TT"/>
              <w:rPr>
                <w:rFonts w:cs="Arial"/>
                <w:sz w:val="18"/>
                <w:szCs w:val="18"/>
                <w:lang w:val="hr-HR"/>
              </w:rPr>
            </w:pPr>
          </w:p>
        </w:tc>
        <w:tc>
          <w:tcPr>
            <w:tcW w:w="874" w:type="pct"/>
            <w:gridSpan w:val="2"/>
            <w:vAlign w:val="bottom"/>
          </w:tcPr>
          <w:p w14:paraId="0F6ACB33" w14:textId="1BC1FB28" w:rsidR="00DC0270" w:rsidRPr="001A5E0D" w:rsidRDefault="00DC0270" w:rsidP="00D627E7">
            <w:pPr>
              <w:pStyle w:val="TH"/>
              <w:spacing w:line="240" w:lineRule="auto"/>
              <w:jc w:val="center"/>
              <w:rPr>
                <w:rFonts w:cs="Arial"/>
                <w:sz w:val="18"/>
                <w:szCs w:val="18"/>
                <w:lang w:val="hr-HR"/>
              </w:rPr>
            </w:pPr>
            <w:r w:rsidRPr="001A5E0D">
              <w:rPr>
                <w:rFonts w:cs="Arial"/>
                <w:sz w:val="18"/>
                <w:szCs w:val="18"/>
                <w:lang w:val="hr-HR"/>
              </w:rPr>
              <w:t>202</w:t>
            </w:r>
            <w:r w:rsidR="00814BD7" w:rsidRPr="001A5E0D">
              <w:rPr>
                <w:rFonts w:cs="Arial"/>
                <w:sz w:val="18"/>
                <w:szCs w:val="18"/>
                <w:lang w:val="hr-HR"/>
              </w:rPr>
              <w:t>2</w:t>
            </w:r>
            <w:r w:rsidRPr="001A5E0D">
              <w:rPr>
                <w:rFonts w:cs="Arial"/>
                <w:sz w:val="18"/>
                <w:szCs w:val="18"/>
                <w:lang w:val="hr-HR"/>
              </w:rPr>
              <w:t>.</w:t>
            </w:r>
          </w:p>
        </w:tc>
        <w:tc>
          <w:tcPr>
            <w:tcW w:w="880" w:type="pct"/>
            <w:gridSpan w:val="2"/>
            <w:vAlign w:val="bottom"/>
          </w:tcPr>
          <w:p w14:paraId="0F021BA7" w14:textId="01FFCBF1" w:rsidR="00DC0270" w:rsidRPr="001A5E0D" w:rsidRDefault="00DC0270" w:rsidP="00D627E7">
            <w:pPr>
              <w:pStyle w:val="TH"/>
              <w:spacing w:line="240" w:lineRule="auto"/>
              <w:jc w:val="center"/>
              <w:rPr>
                <w:rFonts w:cs="Arial"/>
                <w:sz w:val="18"/>
                <w:szCs w:val="18"/>
                <w:lang w:val="hr-HR"/>
              </w:rPr>
            </w:pPr>
            <w:r w:rsidRPr="001A5E0D">
              <w:rPr>
                <w:rFonts w:cs="Arial"/>
                <w:sz w:val="18"/>
                <w:szCs w:val="18"/>
                <w:lang w:val="hr-HR"/>
              </w:rPr>
              <w:t>202</w:t>
            </w:r>
            <w:r w:rsidR="00814BD7" w:rsidRPr="001A5E0D">
              <w:rPr>
                <w:rFonts w:cs="Arial"/>
                <w:sz w:val="18"/>
                <w:szCs w:val="18"/>
                <w:lang w:val="hr-HR"/>
              </w:rPr>
              <w:t>1</w:t>
            </w:r>
            <w:r w:rsidRPr="001A5E0D">
              <w:rPr>
                <w:rFonts w:cs="Arial"/>
                <w:sz w:val="18"/>
                <w:szCs w:val="18"/>
                <w:lang w:val="hr-HR"/>
              </w:rPr>
              <w:t>.</w:t>
            </w:r>
          </w:p>
        </w:tc>
        <w:tc>
          <w:tcPr>
            <w:tcW w:w="880" w:type="pct"/>
            <w:gridSpan w:val="2"/>
            <w:vAlign w:val="bottom"/>
          </w:tcPr>
          <w:p w14:paraId="5EEB8B04" w14:textId="18070AEE" w:rsidR="00DC0270" w:rsidRPr="001A5E0D" w:rsidRDefault="00DC0270" w:rsidP="00D627E7">
            <w:pPr>
              <w:pStyle w:val="TH"/>
              <w:spacing w:line="240" w:lineRule="auto"/>
              <w:jc w:val="center"/>
              <w:rPr>
                <w:rFonts w:cs="Arial"/>
                <w:sz w:val="18"/>
                <w:szCs w:val="18"/>
                <w:lang w:val="hr-HR"/>
              </w:rPr>
            </w:pPr>
            <w:r w:rsidRPr="001A5E0D">
              <w:rPr>
                <w:rFonts w:cs="Arial"/>
                <w:sz w:val="18"/>
                <w:szCs w:val="18"/>
                <w:lang w:val="hr-HR"/>
              </w:rPr>
              <w:t>202</w:t>
            </w:r>
            <w:r w:rsidR="00814BD7" w:rsidRPr="001A5E0D">
              <w:rPr>
                <w:rFonts w:cs="Arial"/>
                <w:sz w:val="18"/>
                <w:szCs w:val="18"/>
                <w:lang w:val="hr-HR"/>
              </w:rPr>
              <w:t>2</w:t>
            </w:r>
            <w:r w:rsidRPr="001A5E0D">
              <w:rPr>
                <w:rFonts w:cs="Arial"/>
                <w:sz w:val="18"/>
                <w:szCs w:val="18"/>
                <w:lang w:val="hr-HR"/>
              </w:rPr>
              <w:t>.</w:t>
            </w:r>
          </w:p>
        </w:tc>
        <w:tc>
          <w:tcPr>
            <w:tcW w:w="875" w:type="pct"/>
            <w:gridSpan w:val="2"/>
            <w:vAlign w:val="bottom"/>
          </w:tcPr>
          <w:p w14:paraId="0D40FEE2" w14:textId="31FA6F05" w:rsidR="00DC0270" w:rsidRPr="001A5E0D" w:rsidRDefault="00DC0270" w:rsidP="00D627E7">
            <w:pPr>
              <w:pStyle w:val="TH"/>
              <w:spacing w:line="240" w:lineRule="auto"/>
              <w:jc w:val="center"/>
              <w:rPr>
                <w:rFonts w:cs="Arial"/>
                <w:sz w:val="18"/>
                <w:szCs w:val="18"/>
                <w:lang w:val="hr-HR"/>
              </w:rPr>
            </w:pPr>
            <w:r w:rsidRPr="001A5E0D">
              <w:rPr>
                <w:rFonts w:cs="Arial"/>
                <w:sz w:val="18"/>
                <w:szCs w:val="18"/>
                <w:lang w:val="hr-HR"/>
              </w:rPr>
              <w:t>202</w:t>
            </w:r>
            <w:r w:rsidR="00814BD7" w:rsidRPr="001A5E0D">
              <w:rPr>
                <w:rFonts w:cs="Arial"/>
                <w:sz w:val="18"/>
                <w:szCs w:val="18"/>
                <w:lang w:val="hr-HR"/>
              </w:rPr>
              <w:t>1</w:t>
            </w:r>
            <w:r w:rsidRPr="001A5E0D">
              <w:rPr>
                <w:rFonts w:cs="Arial"/>
                <w:sz w:val="18"/>
                <w:szCs w:val="18"/>
                <w:lang w:val="hr-HR"/>
              </w:rPr>
              <w:t>.</w:t>
            </w:r>
          </w:p>
        </w:tc>
      </w:tr>
      <w:tr w:rsidR="00DC0270" w:rsidRPr="002526B8" w14:paraId="7842167D" w14:textId="77777777" w:rsidTr="00D627E7">
        <w:trPr>
          <w:trHeight w:hRule="exact" w:val="579"/>
        </w:trPr>
        <w:tc>
          <w:tcPr>
            <w:tcW w:w="1491" w:type="pct"/>
            <w:vAlign w:val="bottom"/>
          </w:tcPr>
          <w:p w14:paraId="4BDEA664" w14:textId="77777777" w:rsidR="00DC0270" w:rsidRPr="001A5E0D" w:rsidRDefault="00DC0270" w:rsidP="00D627E7">
            <w:pPr>
              <w:pStyle w:val="TT"/>
              <w:rPr>
                <w:rFonts w:cs="Arial"/>
                <w:sz w:val="18"/>
                <w:szCs w:val="18"/>
                <w:lang w:val="hr-HR"/>
              </w:rPr>
            </w:pPr>
          </w:p>
        </w:tc>
        <w:tc>
          <w:tcPr>
            <w:tcW w:w="434" w:type="pct"/>
            <w:vAlign w:val="bottom"/>
          </w:tcPr>
          <w:p w14:paraId="37A23121"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Tekuće razdoblje</w:t>
            </w:r>
          </w:p>
        </w:tc>
        <w:tc>
          <w:tcPr>
            <w:tcW w:w="440" w:type="pct"/>
            <w:vAlign w:val="bottom"/>
          </w:tcPr>
          <w:p w14:paraId="6443A0EB"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Kumulativ</w:t>
            </w:r>
          </w:p>
        </w:tc>
        <w:tc>
          <w:tcPr>
            <w:tcW w:w="440" w:type="pct"/>
            <w:vAlign w:val="bottom"/>
          </w:tcPr>
          <w:p w14:paraId="118140B9"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Tekuće razdoblje</w:t>
            </w:r>
          </w:p>
        </w:tc>
        <w:tc>
          <w:tcPr>
            <w:tcW w:w="440" w:type="pct"/>
            <w:vAlign w:val="bottom"/>
          </w:tcPr>
          <w:p w14:paraId="269CBB85"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Kumulativ</w:t>
            </w:r>
          </w:p>
        </w:tc>
        <w:tc>
          <w:tcPr>
            <w:tcW w:w="440" w:type="pct"/>
            <w:vAlign w:val="bottom"/>
          </w:tcPr>
          <w:p w14:paraId="65D2ADA3"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Tekuće razdoblje</w:t>
            </w:r>
          </w:p>
        </w:tc>
        <w:tc>
          <w:tcPr>
            <w:tcW w:w="440" w:type="pct"/>
            <w:vAlign w:val="bottom"/>
          </w:tcPr>
          <w:p w14:paraId="5E5C3BA0"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Kumulativ</w:t>
            </w:r>
          </w:p>
        </w:tc>
        <w:tc>
          <w:tcPr>
            <w:tcW w:w="439" w:type="pct"/>
            <w:vAlign w:val="bottom"/>
          </w:tcPr>
          <w:p w14:paraId="13685B2B"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Tekuće razdoblje</w:t>
            </w:r>
          </w:p>
        </w:tc>
        <w:tc>
          <w:tcPr>
            <w:tcW w:w="436" w:type="pct"/>
            <w:vAlign w:val="bottom"/>
          </w:tcPr>
          <w:p w14:paraId="257E45A2" w14:textId="77777777" w:rsidR="00DC0270" w:rsidRPr="001A5E0D" w:rsidRDefault="00DC0270" w:rsidP="00D627E7">
            <w:pPr>
              <w:pStyle w:val="TT"/>
              <w:tabs>
                <w:tab w:val="clear" w:pos="1202"/>
              </w:tabs>
              <w:jc w:val="right"/>
              <w:rPr>
                <w:rFonts w:cs="Arial"/>
                <w:b/>
                <w:bCs/>
                <w:sz w:val="18"/>
                <w:szCs w:val="18"/>
                <w:lang w:val="hr-HR"/>
              </w:rPr>
            </w:pPr>
            <w:r w:rsidRPr="001A5E0D">
              <w:rPr>
                <w:rFonts w:cs="Arial"/>
                <w:b/>
                <w:bCs/>
                <w:sz w:val="18"/>
                <w:szCs w:val="18"/>
                <w:lang w:val="hr-HR"/>
              </w:rPr>
              <w:t>Kumulativ</w:t>
            </w:r>
          </w:p>
        </w:tc>
      </w:tr>
      <w:tr w:rsidR="00AD6874" w:rsidRPr="002526B8" w14:paraId="5800A2E8" w14:textId="77777777" w:rsidTr="00D627E7">
        <w:trPr>
          <w:trHeight w:hRule="exact" w:val="346"/>
        </w:trPr>
        <w:tc>
          <w:tcPr>
            <w:tcW w:w="1491" w:type="pct"/>
            <w:vAlign w:val="bottom"/>
          </w:tcPr>
          <w:p w14:paraId="1A65B3EC" w14:textId="77777777" w:rsidR="00AD6874" w:rsidRPr="001A5E0D" w:rsidRDefault="00AD6874" w:rsidP="00AD6874">
            <w:pPr>
              <w:pStyle w:val="TT"/>
              <w:rPr>
                <w:rFonts w:cs="Arial"/>
                <w:sz w:val="18"/>
                <w:szCs w:val="18"/>
                <w:lang w:val="hr-HR"/>
              </w:rPr>
            </w:pPr>
          </w:p>
        </w:tc>
        <w:tc>
          <w:tcPr>
            <w:tcW w:w="434" w:type="pct"/>
            <w:vAlign w:val="bottom"/>
          </w:tcPr>
          <w:p w14:paraId="4AB4179C" w14:textId="6EF97242"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1.7. - 30.9.</w:t>
            </w:r>
          </w:p>
        </w:tc>
        <w:tc>
          <w:tcPr>
            <w:tcW w:w="440" w:type="pct"/>
            <w:vAlign w:val="bottom"/>
          </w:tcPr>
          <w:p w14:paraId="79FAA252" w14:textId="2F9A7F65"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1.1. - 30.9.</w:t>
            </w:r>
          </w:p>
        </w:tc>
        <w:tc>
          <w:tcPr>
            <w:tcW w:w="440" w:type="pct"/>
            <w:vAlign w:val="bottom"/>
          </w:tcPr>
          <w:p w14:paraId="1F321E26" w14:textId="4B828490"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1.7. - 30.9.</w:t>
            </w:r>
          </w:p>
        </w:tc>
        <w:tc>
          <w:tcPr>
            <w:tcW w:w="440" w:type="pct"/>
            <w:vAlign w:val="bottom"/>
          </w:tcPr>
          <w:p w14:paraId="60BB631B" w14:textId="33F3028C"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1.1. - 30.9.</w:t>
            </w:r>
          </w:p>
        </w:tc>
        <w:tc>
          <w:tcPr>
            <w:tcW w:w="440" w:type="pct"/>
            <w:vAlign w:val="bottom"/>
          </w:tcPr>
          <w:p w14:paraId="0FD5F1B5" w14:textId="2BB1C064"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1.7. - 30.9.</w:t>
            </w:r>
          </w:p>
        </w:tc>
        <w:tc>
          <w:tcPr>
            <w:tcW w:w="440" w:type="pct"/>
            <w:vAlign w:val="bottom"/>
          </w:tcPr>
          <w:p w14:paraId="1DA659A3" w14:textId="5DA0142C"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1.1. - 30.9.</w:t>
            </w:r>
          </w:p>
        </w:tc>
        <w:tc>
          <w:tcPr>
            <w:tcW w:w="439" w:type="pct"/>
            <w:vAlign w:val="bottom"/>
          </w:tcPr>
          <w:p w14:paraId="11C9947D" w14:textId="755304D5"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1.7. - 30.9.</w:t>
            </w:r>
          </w:p>
        </w:tc>
        <w:tc>
          <w:tcPr>
            <w:tcW w:w="436" w:type="pct"/>
            <w:vAlign w:val="bottom"/>
          </w:tcPr>
          <w:p w14:paraId="7D5243D1" w14:textId="09AC668D"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1.1. - 30.9.</w:t>
            </w:r>
          </w:p>
        </w:tc>
      </w:tr>
      <w:tr w:rsidR="00AD6874" w:rsidRPr="002526B8" w14:paraId="14268DD1" w14:textId="77777777" w:rsidTr="00D627E7">
        <w:trPr>
          <w:trHeight w:hRule="exact" w:val="346"/>
        </w:trPr>
        <w:tc>
          <w:tcPr>
            <w:tcW w:w="1491" w:type="pct"/>
            <w:vAlign w:val="bottom"/>
          </w:tcPr>
          <w:p w14:paraId="2B769365" w14:textId="77777777" w:rsidR="00AD6874" w:rsidRPr="001A5E0D" w:rsidRDefault="00AD6874" w:rsidP="00AD6874">
            <w:pPr>
              <w:pStyle w:val="TT"/>
              <w:rPr>
                <w:rFonts w:cs="Arial"/>
                <w:sz w:val="18"/>
                <w:szCs w:val="18"/>
                <w:lang w:val="hr-HR"/>
              </w:rPr>
            </w:pPr>
          </w:p>
        </w:tc>
        <w:tc>
          <w:tcPr>
            <w:tcW w:w="434" w:type="pct"/>
            <w:vAlign w:val="bottom"/>
          </w:tcPr>
          <w:p w14:paraId="7F015FDB" w14:textId="77777777"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440" w:type="pct"/>
            <w:vAlign w:val="bottom"/>
          </w:tcPr>
          <w:p w14:paraId="72C7506A" w14:textId="77777777"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440" w:type="pct"/>
            <w:vAlign w:val="bottom"/>
          </w:tcPr>
          <w:p w14:paraId="6364D616" w14:textId="77777777"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440" w:type="pct"/>
            <w:vAlign w:val="bottom"/>
          </w:tcPr>
          <w:p w14:paraId="2E75F345" w14:textId="77777777"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440" w:type="pct"/>
            <w:vAlign w:val="bottom"/>
          </w:tcPr>
          <w:p w14:paraId="7E025968" w14:textId="77777777"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440" w:type="pct"/>
            <w:vAlign w:val="bottom"/>
          </w:tcPr>
          <w:p w14:paraId="3B2CE597" w14:textId="77777777"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439" w:type="pct"/>
            <w:vAlign w:val="bottom"/>
          </w:tcPr>
          <w:p w14:paraId="4470A09B" w14:textId="77777777"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000 kuna</w:t>
            </w:r>
          </w:p>
        </w:tc>
        <w:tc>
          <w:tcPr>
            <w:tcW w:w="436" w:type="pct"/>
            <w:vAlign w:val="bottom"/>
          </w:tcPr>
          <w:p w14:paraId="2FCE307A" w14:textId="77777777" w:rsidR="00AD6874" w:rsidRPr="001A5E0D" w:rsidRDefault="00AD6874" w:rsidP="00AD6874">
            <w:pPr>
              <w:pStyle w:val="TT"/>
              <w:tabs>
                <w:tab w:val="clear" w:pos="1202"/>
              </w:tabs>
              <w:jc w:val="right"/>
              <w:rPr>
                <w:rFonts w:cs="Arial"/>
                <w:b/>
                <w:bCs/>
                <w:sz w:val="18"/>
                <w:szCs w:val="18"/>
                <w:lang w:val="hr-HR"/>
              </w:rPr>
            </w:pPr>
            <w:r w:rsidRPr="001A5E0D">
              <w:rPr>
                <w:rFonts w:cs="Arial"/>
                <w:b/>
                <w:bCs/>
                <w:sz w:val="18"/>
                <w:szCs w:val="18"/>
                <w:lang w:val="hr-HR"/>
              </w:rPr>
              <w:t>000 kuna</w:t>
            </w:r>
          </w:p>
        </w:tc>
      </w:tr>
      <w:tr w:rsidR="00AD6874" w:rsidRPr="002526B8" w14:paraId="5F32360F" w14:textId="77777777" w:rsidTr="00D627E7">
        <w:trPr>
          <w:trHeight w:hRule="exact" w:val="299"/>
        </w:trPr>
        <w:tc>
          <w:tcPr>
            <w:tcW w:w="1491" w:type="pct"/>
            <w:vAlign w:val="bottom"/>
          </w:tcPr>
          <w:p w14:paraId="261B4812" w14:textId="77777777" w:rsidR="00AD6874" w:rsidRPr="001A5E0D" w:rsidRDefault="00AD6874" w:rsidP="00AD6874">
            <w:pPr>
              <w:pStyle w:val="TT"/>
              <w:rPr>
                <w:rFonts w:cs="Arial"/>
                <w:sz w:val="18"/>
                <w:szCs w:val="18"/>
                <w:lang w:val="hr-HR"/>
              </w:rPr>
            </w:pPr>
          </w:p>
        </w:tc>
        <w:tc>
          <w:tcPr>
            <w:tcW w:w="434" w:type="pct"/>
            <w:vAlign w:val="bottom"/>
          </w:tcPr>
          <w:p w14:paraId="7FA89667" w14:textId="77777777" w:rsidR="00AD6874" w:rsidRPr="001A5E0D" w:rsidRDefault="00AD6874" w:rsidP="00AD6874">
            <w:pPr>
              <w:pStyle w:val="TH"/>
              <w:jc w:val="right"/>
              <w:rPr>
                <w:rFonts w:cs="Arial"/>
                <w:sz w:val="18"/>
                <w:szCs w:val="18"/>
                <w:lang w:val="hr-HR"/>
              </w:rPr>
            </w:pPr>
          </w:p>
        </w:tc>
        <w:tc>
          <w:tcPr>
            <w:tcW w:w="440" w:type="pct"/>
            <w:vAlign w:val="bottom"/>
          </w:tcPr>
          <w:p w14:paraId="019EF2A5" w14:textId="77777777" w:rsidR="00AD6874" w:rsidRPr="001A5E0D" w:rsidRDefault="00AD6874" w:rsidP="00AD6874">
            <w:pPr>
              <w:pStyle w:val="TH"/>
              <w:jc w:val="right"/>
              <w:rPr>
                <w:rFonts w:cs="Arial"/>
                <w:sz w:val="18"/>
                <w:szCs w:val="18"/>
                <w:lang w:val="hr-HR"/>
              </w:rPr>
            </w:pPr>
          </w:p>
        </w:tc>
        <w:tc>
          <w:tcPr>
            <w:tcW w:w="440" w:type="pct"/>
          </w:tcPr>
          <w:p w14:paraId="49CF55EB" w14:textId="77777777" w:rsidR="00AD6874" w:rsidRPr="001A5E0D" w:rsidRDefault="00AD6874" w:rsidP="00AD6874">
            <w:pPr>
              <w:pStyle w:val="TH"/>
              <w:jc w:val="right"/>
              <w:rPr>
                <w:rFonts w:cs="Arial"/>
                <w:sz w:val="18"/>
                <w:szCs w:val="18"/>
                <w:lang w:val="hr-HR"/>
              </w:rPr>
            </w:pPr>
          </w:p>
        </w:tc>
        <w:tc>
          <w:tcPr>
            <w:tcW w:w="440" w:type="pct"/>
          </w:tcPr>
          <w:p w14:paraId="321FF822" w14:textId="77777777" w:rsidR="00AD6874" w:rsidRPr="001A5E0D" w:rsidRDefault="00AD6874" w:rsidP="00AD6874">
            <w:pPr>
              <w:pStyle w:val="TH"/>
              <w:jc w:val="right"/>
              <w:rPr>
                <w:rFonts w:cs="Arial"/>
                <w:sz w:val="18"/>
                <w:szCs w:val="18"/>
                <w:lang w:val="hr-HR"/>
              </w:rPr>
            </w:pPr>
          </w:p>
        </w:tc>
        <w:tc>
          <w:tcPr>
            <w:tcW w:w="440" w:type="pct"/>
          </w:tcPr>
          <w:p w14:paraId="0F7EF48A" w14:textId="77777777" w:rsidR="00AD6874" w:rsidRPr="001A5E0D" w:rsidRDefault="00AD6874" w:rsidP="00AD6874">
            <w:pPr>
              <w:pStyle w:val="TH"/>
              <w:jc w:val="right"/>
              <w:rPr>
                <w:rFonts w:cs="Arial"/>
                <w:sz w:val="18"/>
                <w:szCs w:val="18"/>
                <w:lang w:val="hr-HR"/>
              </w:rPr>
            </w:pPr>
          </w:p>
        </w:tc>
        <w:tc>
          <w:tcPr>
            <w:tcW w:w="440" w:type="pct"/>
          </w:tcPr>
          <w:p w14:paraId="147810DA" w14:textId="77777777" w:rsidR="00AD6874" w:rsidRPr="001A5E0D" w:rsidRDefault="00AD6874" w:rsidP="00AD6874">
            <w:pPr>
              <w:pStyle w:val="TH"/>
              <w:jc w:val="right"/>
              <w:rPr>
                <w:rFonts w:cs="Arial"/>
                <w:sz w:val="18"/>
                <w:szCs w:val="18"/>
                <w:lang w:val="hr-HR"/>
              </w:rPr>
            </w:pPr>
          </w:p>
        </w:tc>
        <w:tc>
          <w:tcPr>
            <w:tcW w:w="439" w:type="pct"/>
            <w:vAlign w:val="bottom"/>
          </w:tcPr>
          <w:p w14:paraId="5D2B2FF2" w14:textId="77777777" w:rsidR="00AD6874" w:rsidRPr="001A5E0D" w:rsidRDefault="00AD6874" w:rsidP="00AD6874">
            <w:pPr>
              <w:pStyle w:val="TH"/>
              <w:jc w:val="right"/>
              <w:rPr>
                <w:rFonts w:cs="Arial"/>
                <w:sz w:val="18"/>
                <w:szCs w:val="18"/>
                <w:lang w:val="hr-HR"/>
              </w:rPr>
            </w:pPr>
          </w:p>
        </w:tc>
        <w:tc>
          <w:tcPr>
            <w:tcW w:w="436" w:type="pct"/>
            <w:vAlign w:val="bottom"/>
          </w:tcPr>
          <w:p w14:paraId="5CDB2BF5" w14:textId="77777777" w:rsidR="00AD6874" w:rsidRPr="001A5E0D" w:rsidRDefault="00AD6874" w:rsidP="00AD6874">
            <w:pPr>
              <w:pStyle w:val="TH"/>
              <w:jc w:val="right"/>
              <w:rPr>
                <w:rFonts w:cs="Arial"/>
                <w:sz w:val="18"/>
                <w:szCs w:val="18"/>
                <w:lang w:val="hr-HR"/>
              </w:rPr>
            </w:pPr>
          </w:p>
        </w:tc>
      </w:tr>
      <w:tr w:rsidR="000E6AFC" w:rsidRPr="002526B8" w14:paraId="476F6175" w14:textId="77777777" w:rsidTr="00762C86">
        <w:trPr>
          <w:trHeight w:val="345"/>
        </w:trPr>
        <w:tc>
          <w:tcPr>
            <w:tcW w:w="1491" w:type="pct"/>
            <w:vAlign w:val="bottom"/>
          </w:tcPr>
          <w:p w14:paraId="24DE36B0" w14:textId="77777777" w:rsidR="000E6AFC" w:rsidRPr="001A5E0D" w:rsidRDefault="000E6AFC" w:rsidP="000E6AFC">
            <w:pPr>
              <w:pStyle w:val="TT"/>
              <w:rPr>
                <w:rFonts w:cs="Arial"/>
                <w:sz w:val="18"/>
                <w:szCs w:val="18"/>
                <w:lang w:val="hr-HR"/>
              </w:rPr>
            </w:pPr>
            <w:r w:rsidRPr="001A5E0D">
              <w:rPr>
                <w:rFonts w:cs="Arial"/>
                <w:sz w:val="18"/>
                <w:szCs w:val="18"/>
                <w:lang w:val="hr-HR"/>
              </w:rPr>
              <w:t>Rezerviranja za ostale obveze</w:t>
            </w:r>
          </w:p>
        </w:tc>
        <w:tc>
          <w:tcPr>
            <w:tcW w:w="434" w:type="pct"/>
            <w:tcBorders>
              <w:top w:val="nil"/>
              <w:left w:val="nil"/>
              <w:bottom w:val="nil"/>
              <w:right w:val="nil"/>
            </w:tcBorders>
            <w:shd w:val="clear" w:color="auto" w:fill="auto"/>
            <w:vAlign w:val="bottom"/>
          </w:tcPr>
          <w:p w14:paraId="7BE4B5AE" w14:textId="2F5C783D" w:rsidR="000E6AFC" w:rsidRPr="001A5E0D" w:rsidRDefault="00E5025A" w:rsidP="000E6AFC">
            <w:pPr>
              <w:pStyle w:val="TT"/>
              <w:jc w:val="right"/>
              <w:rPr>
                <w:rFonts w:cs="Arial"/>
                <w:spacing w:val="-2"/>
                <w:sz w:val="18"/>
                <w:szCs w:val="18"/>
                <w:lang w:val="hr-HR"/>
              </w:rPr>
            </w:pPr>
            <w:r w:rsidRPr="00E5025A">
              <w:rPr>
                <w:rFonts w:cs="Arial"/>
                <w:spacing w:val="-2"/>
                <w:sz w:val="18"/>
                <w:szCs w:val="18"/>
                <w:lang w:val="hr-HR"/>
              </w:rPr>
              <w:t>(280)</w:t>
            </w:r>
          </w:p>
        </w:tc>
        <w:tc>
          <w:tcPr>
            <w:tcW w:w="440" w:type="pct"/>
            <w:tcBorders>
              <w:top w:val="nil"/>
              <w:left w:val="nil"/>
              <w:right w:val="nil"/>
            </w:tcBorders>
            <w:shd w:val="clear" w:color="auto" w:fill="auto"/>
            <w:vAlign w:val="bottom"/>
          </w:tcPr>
          <w:p w14:paraId="101AD9D0" w14:textId="7EBC5B29" w:rsidR="000E6AFC" w:rsidRPr="001A5E0D" w:rsidRDefault="00E5025A" w:rsidP="000E6AFC">
            <w:pPr>
              <w:pStyle w:val="TT"/>
              <w:jc w:val="right"/>
              <w:rPr>
                <w:rFonts w:cs="Arial"/>
                <w:spacing w:val="-2"/>
                <w:sz w:val="18"/>
                <w:szCs w:val="18"/>
                <w:lang w:val="hr-HR"/>
              </w:rPr>
            </w:pPr>
            <w:r w:rsidRPr="00E5025A">
              <w:rPr>
                <w:rFonts w:cs="Arial"/>
                <w:spacing w:val="-2"/>
                <w:sz w:val="18"/>
                <w:szCs w:val="18"/>
                <w:lang w:val="hr-HR"/>
              </w:rPr>
              <w:t>(1.724)</w:t>
            </w:r>
          </w:p>
        </w:tc>
        <w:tc>
          <w:tcPr>
            <w:tcW w:w="440" w:type="pct"/>
            <w:tcBorders>
              <w:top w:val="nil"/>
              <w:left w:val="nil"/>
              <w:bottom w:val="nil"/>
              <w:right w:val="nil"/>
            </w:tcBorders>
            <w:shd w:val="clear" w:color="auto" w:fill="auto"/>
            <w:vAlign w:val="bottom"/>
          </w:tcPr>
          <w:p w14:paraId="7122AEF1" w14:textId="3E52CA44" w:rsidR="000E6AFC" w:rsidRPr="001A5E0D" w:rsidRDefault="000E6AFC" w:rsidP="000E6AFC">
            <w:pPr>
              <w:pStyle w:val="TT"/>
              <w:jc w:val="right"/>
              <w:rPr>
                <w:rFonts w:cs="Arial"/>
                <w:sz w:val="18"/>
                <w:szCs w:val="18"/>
                <w:lang w:val="hr-HR"/>
              </w:rPr>
            </w:pPr>
            <w:r w:rsidRPr="001A5E0D">
              <w:rPr>
                <w:rFonts w:cs="Arial"/>
                <w:sz w:val="18"/>
                <w:szCs w:val="18"/>
              </w:rPr>
              <w:t xml:space="preserve"> (298)</w:t>
            </w:r>
          </w:p>
        </w:tc>
        <w:tc>
          <w:tcPr>
            <w:tcW w:w="440" w:type="pct"/>
            <w:tcBorders>
              <w:top w:val="nil"/>
              <w:left w:val="nil"/>
              <w:right w:val="nil"/>
            </w:tcBorders>
            <w:shd w:val="clear" w:color="auto" w:fill="auto"/>
            <w:vAlign w:val="bottom"/>
          </w:tcPr>
          <w:p w14:paraId="5A9E3E19" w14:textId="1FD47C8D" w:rsidR="000E6AFC" w:rsidRPr="001A5E0D" w:rsidRDefault="000E6AFC" w:rsidP="000E6AFC">
            <w:pPr>
              <w:pStyle w:val="TT"/>
              <w:jc w:val="right"/>
              <w:rPr>
                <w:rFonts w:cs="Arial"/>
                <w:sz w:val="18"/>
                <w:szCs w:val="18"/>
                <w:lang w:val="hr-HR"/>
              </w:rPr>
            </w:pPr>
            <w:r w:rsidRPr="001A5E0D">
              <w:rPr>
                <w:rFonts w:cs="Arial"/>
                <w:sz w:val="18"/>
                <w:szCs w:val="18"/>
              </w:rPr>
              <w:t xml:space="preserve"> (3.606)</w:t>
            </w:r>
          </w:p>
        </w:tc>
        <w:tc>
          <w:tcPr>
            <w:tcW w:w="440" w:type="pct"/>
            <w:tcBorders>
              <w:top w:val="nil"/>
              <w:left w:val="nil"/>
              <w:bottom w:val="nil"/>
              <w:right w:val="nil"/>
            </w:tcBorders>
            <w:shd w:val="clear" w:color="auto" w:fill="auto"/>
            <w:vAlign w:val="bottom"/>
          </w:tcPr>
          <w:p w14:paraId="03C12A50" w14:textId="7AB433E9" w:rsidR="000E6AFC" w:rsidRPr="001A5E0D" w:rsidRDefault="00E5025A" w:rsidP="000E6AFC">
            <w:pPr>
              <w:pStyle w:val="TT"/>
              <w:jc w:val="right"/>
              <w:rPr>
                <w:rFonts w:cs="Arial"/>
                <w:spacing w:val="-2"/>
                <w:sz w:val="18"/>
                <w:szCs w:val="18"/>
                <w:lang w:val="hr-HR"/>
              </w:rPr>
            </w:pPr>
            <w:r w:rsidRPr="00E5025A">
              <w:rPr>
                <w:rFonts w:cs="Arial"/>
                <w:spacing w:val="-2"/>
                <w:sz w:val="18"/>
                <w:szCs w:val="18"/>
                <w:lang w:val="hr-HR"/>
              </w:rPr>
              <w:t>(281)</w:t>
            </w:r>
          </w:p>
        </w:tc>
        <w:tc>
          <w:tcPr>
            <w:tcW w:w="440" w:type="pct"/>
            <w:tcBorders>
              <w:top w:val="nil"/>
              <w:left w:val="nil"/>
              <w:bottom w:val="nil"/>
              <w:right w:val="nil"/>
            </w:tcBorders>
            <w:shd w:val="clear" w:color="auto" w:fill="auto"/>
            <w:vAlign w:val="bottom"/>
          </w:tcPr>
          <w:p w14:paraId="248101C0" w14:textId="0923CF43" w:rsidR="000E6AFC" w:rsidRPr="001A5E0D" w:rsidRDefault="00E5025A" w:rsidP="000E6AFC">
            <w:pPr>
              <w:pStyle w:val="TT"/>
              <w:jc w:val="right"/>
              <w:rPr>
                <w:rFonts w:cs="Arial"/>
                <w:spacing w:val="-2"/>
                <w:sz w:val="18"/>
                <w:szCs w:val="18"/>
                <w:lang w:val="hr-HR"/>
              </w:rPr>
            </w:pPr>
            <w:r w:rsidRPr="00E5025A">
              <w:rPr>
                <w:rFonts w:cs="Arial"/>
                <w:spacing w:val="-2"/>
                <w:sz w:val="18"/>
                <w:szCs w:val="18"/>
                <w:lang w:val="hr-HR"/>
              </w:rPr>
              <w:t>(1.698)</w:t>
            </w:r>
          </w:p>
        </w:tc>
        <w:tc>
          <w:tcPr>
            <w:tcW w:w="439" w:type="pct"/>
            <w:tcBorders>
              <w:top w:val="nil"/>
              <w:left w:val="nil"/>
              <w:bottom w:val="nil"/>
              <w:right w:val="nil"/>
            </w:tcBorders>
            <w:shd w:val="clear" w:color="auto" w:fill="auto"/>
            <w:vAlign w:val="bottom"/>
          </w:tcPr>
          <w:p w14:paraId="042CEF8E" w14:textId="43E501B1" w:rsidR="000E6AFC" w:rsidRPr="001A5E0D" w:rsidRDefault="000E6AFC" w:rsidP="000E6AFC">
            <w:pPr>
              <w:pStyle w:val="TT"/>
              <w:jc w:val="right"/>
              <w:rPr>
                <w:rFonts w:cs="Arial"/>
                <w:spacing w:val="-2"/>
                <w:sz w:val="18"/>
                <w:szCs w:val="18"/>
                <w:lang w:val="hr-HR"/>
              </w:rPr>
            </w:pPr>
            <w:r w:rsidRPr="001A5E0D">
              <w:rPr>
                <w:rFonts w:cs="Arial"/>
                <w:sz w:val="18"/>
                <w:szCs w:val="18"/>
              </w:rPr>
              <w:t xml:space="preserve"> (296)</w:t>
            </w:r>
          </w:p>
        </w:tc>
        <w:tc>
          <w:tcPr>
            <w:tcW w:w="436" w:type="pct"/>
            <w:tcBorders>
              <w:top w:val="nil"/>
              <w:left w:val="nil"/>
              <w:bottom w:val="nil"/>
              <w:right w:val="nil"/>
            </w:tcBorders>
            <w:shd w:val="clear" w:color="auto" w:fill="auto"/>
            <w:vAlign w:val="bottom"/>
          </w:tcPr>
          <w:p w14:paraId="4AEED508" w14:textId="71A08EEF" w:rsidR="000E6AFC" w:rsidRPr="001A5E0D" w:rsidRDefault="000E6AFC" w:rsidP="000E6AFC">
            <w:pPr>
              <w:pStyle w:val="TT"/>
              <w:jc w:val="right"/>
              <w:rPr>
                <w:rFonts w:cs="Arial"/>
                <w:spacing w:val="-2"/>
                <w:sz w:val="18"/>
                <w:szCs w:val="18"/>
                <w:lang w:val="hr-HR"/>
              </w:rPr>
            </w:pPr>
            <w:r w:rsidRPr="001A5E0D">
              <w:rPr>
                <w:rFonts w:cs="Arial"/>
                <w:sz w:val="18"/>
                <w:szCs w:val="18"/>
              </w:rPr>
              <w:t xml:space="preserve"> (3.566)</w:t>
            </w:r>
          </w:p>
        </w:tc>
      </w:tr>
      <w:tr w:rsidR="000E6AFC" w:rsidRPr="002526B8" w14:paraId="0409760B" w14:textId="77777777" w:rsidTr="0080589F">
        <w:trPr>
          <w:trHeight w:hRule="exact" w:val="359"/>
        </w:trPr>
        <w:tc>
          <w:tcPr>
            <w:tcW w:w="1491" w:type="pct"/>
            <w:vAlign w:val="bottom"/>
          </w:tcPr>
          <w:p w14:paraId="16FA9F45" w14:textId="77777777" w:rsidR="000E6AFC" w:rsidRPr="001A5E0D" w:rsidRDefault="000E6AFC" w:rsidP="000E6AFC">
            <w:pPr>
              <w:pStyle w:val="Tot"/>
              <w:rPr>
                <w:rFonts w:cs="Arial"/>
                <w:b/>
                <w:sz w:val="18"/>
                <w:szCs w:val="18"/>
                <w:lang w:val="hr-HR"/>
              </w:rPr>
            </w:pPr>
            <w:r w:rsidRPr="001A5E0D">
              <w:rPr>
                <w:rFonts w:cs="Arial"/>
                <w:b/>
                <w:sz w:val="18"/>
                <w:szCs w:val="18"/>
                <w:lang w:val="hr-HR"/>
              </w:rPr>
              <w:t>Ukupno</w:t>
            </w:r>
          </w:p>
        </w:tc>
        <w:tc>
          <w:tcPr>
            <w:tcW w:w="434" w:type="pct"/>
            <w:tcBorders>
              <w:top w:val="single" w:sz="4" w:space="0" w:color="auto"/>
              <w:bottom w:val="single" w:sz="12" w:space="0" w:color="auto"/>
            </w:tcBorders>
            <w:vAlign w:val="bottom"/>
          </w:tcPr>
          <w:p w14:paraId="27BCE4C6" w14:textId="0665036D" w:rsidR="000E6AFC" w:rsidRPr="001A5E0D" w:rsidRDefault="00E5025A" w:rsidP="000E6AFC">
            <w:pPr>
              <w:pStyle w:val="TT"/>
              <w:jc w:val="right"/>
              <w:rPr>
                <w:rFonts w:cs="Arial"/>
                <w:b/>
                <w:bCs/>
                <w:spacing w:val="-2"/>
                <w:sz w:val="18"/>
                <w:szCs w:val="18"/>
                <w:lang w:val="hr-HR"/>
              </w:rPr>
            </w:pPr>
            <w:r w:rsidRPr="00004A4A">
              <w:rPr>
                <w:rFonts w:cs="Arial"/>
                <w:b/>
                <w:bCs/>
                <w:spacing w:val="-2"/>
                <w:sz w:val="18"/>
                <w:szCs w:val="18"/>
                <w:lang w:val="hr-HR"/>
              </w:rPr>
              <w:t>(280)</w:t>
            </w:r>
          </w:p>
        </w:tc>
        <w:tc>
          <w:tcPr>
            <w:tcW w:w="440" w:type="pct"/>
            <w:tcBorders>
              <w:top w:val="single" w:sz="4" w:space="0" w:color="auto"/>
              <w:bottom w:val="single" w:sz="12" w:space="0" w:color="auto"/>
            </w:tcBorders>
            <w:vAlign w:val="bottom"/>
          </w:tcPr>
          <w:p w14:paraId="14A13714" w14:textId="63EA6073" w:rsidR="000E6AFC" w:rsidRPr="001A5E0D" w:rsidRDefault="00E5025A" w:rsidP="000E6AFC">
            <w:pPr>
              <w:pStyle w:val="TT"/>
              <w:jc w:val="right"/>
              <w:rPr>
                <w:rFonts w:cs="Arial"/>
                <w:b/>
                <w:bCs/>
                <w:spacing w:val="-2"/>
                <w:sz w:val="18"/>
                <w:szCs w:val="18"/>
                <w:lang w:val="hr-HR"/>
              </w:rPr>
            </w:pPr>
            <w:r w:rsidRPr="00004A4A">
              <w:rPr>
                <w:rFonts w:cs="Arial"/>
                <w:b/>
                <w:bCs/>
                <w:spacing w:val="-2"/>
                <w:sz w:val="18"/>
                <w:szCs w:val="18"/>
                <w:lang w:val="hr-HR"/>
              </w:rPr>
              <w:t>(1.724)</w:t>
            </w:r>
          </w:p>
        </w:tc>
        <w:tc>
          <w:tcPr>
            <w:tcW w:w="440" w:type="pct"/>
            <w:tcBorders>
              <w:top w:val="single" w:sz="4" w:space="0" w:color="auto"/>
              <w:bottom w:val="single" w:sz="12" w:space="0" w:color="auto"/>
            </w:tcBorders>
            <w:vAlign w:val="bottom"/>
          </w:tcPr>
          <w:p w14:paraId="07CAC81F" w14:textId="627B08F3" w:rsidR="000E6AFC" w:rsidRPr="001A5E0D" w:rsidRDefault="000E6AFC" w:rsidP="000E6AFC">
            <w:pPr>
              <w:pStyle w:val="TT"/>
              <w:jc w:val="right"/>
              <w:rPr>
                <w:rFonts w:cs="Arial"/>
                <w:b/>
                <w:bCs/>
                <w:spacing w:val="-2"/>
                <w:sz w:val="18"/>
                <w:szCs w:val="18"/>
                <w:lang w:val="hr-HR"/>
              </w:rPr>
            </w:pPr>
            <w:r w:rsidRPr="001A5E0D">
              <w:rPr>
                <w:rFonts w:cs="Arial"/>
                <w:b/>
                <w:bCs/>
                <w:sz w:val="18"/>
                <w:szCs w:val="18"/>
              </w:rPr>
              <w:t xml:space="preserve"> (298)</w:t>
            </w:r>
          </w:p>
        </w:tc>
        <w:tc>
          <w:tcPr>
            <w:tcW w:w="440" w:type="pct"/>
            <w:tcBorders>
              <w:top w:val="single" w:sz="4" w:space="0" w:color="auto"/>
              <w:bottom w:val="single" w:sz="12" w:space="0" w:color="auto"/>
            </w:tcBorders>
            <w:vAlign w:val="bottom"/>
          </w:tcPr>
          <w:p w14:paraId="096BF62D" w14:textId="6DA134C6" w:rsidR="000E6AFC" w:rsidRPr="001A5E0D" w:rsidRDefault="000E6AFC" w:rsidP="000E6AFC">
            <w:pPr>
              <w:pStyle w:val="TT"/>
              <w:jc w:val="right"/>
              <w:rPr>
                <w:rFonts w:cs="Arial"/>
                <w:b/>
                <w:bCs/>
                <w:spacing w:val="-2"/>
                <w:sz w:val="18"/>
                <w:szCs w:val="18"/>
                <w:lang w:val="hr-HR"/>
              </w:rPr>
            </w:pPr>
            <w:r w:rsidRPr="001A5E0D">
              <w:rPr>
                <w:rFonts w:cs="Arial"/>
                <w:b/>
                <w:bCs/>
                <w:sz w:val="18"/>
                <w:szCs w:val="18"/>
              </w:rPr>
              <w:t xml:space="preserve"> (3.606)</w:t>
            </w:r>
          </w:p>
        </w:tc>
        <w:tc>
          <w:tcPr>
            <w:tcW w:w="440" w:type="pct"/>
            <w:tcBorders>
              <w:top w:val="single" w:sz="4" w:space="0" w:color="auto"/>
              <w:bottom w:val="single" w:sz="12" w:space="0" w:color="auto"/>
            </w:tcBorders>
            <w:vAlign w:val="bottom"/>
          </w:tcPr>
          <w:p w14:paraId="0DCFD692" w14:textId="14C349B0" w:rsidR="000E6AFC" w:rsidRPr="001A5E0D" w:rsidRDefault="00E5025A" w:rsidP="000E6AFC">
            <w:pPr>
              <w:pStyle w:val="TT"/>
              <w:jc w:val="right"/>
              <w:rPr>
                <w:rFonts w:cs="Arial"/>
                <w:b/>
                <w:bCs/>
                <w:spacing w:val="-2"/>
                <w:sz w:val="18"/>
                <w:szCs w:val="18"/>
                <w:lang w:val="hr-HR"/>
              </w:rPr>
            </w:pPr>
            <w:r w:rsidRPr="00004A4A">
              <w:rPr>
                <w:rFonts w:cs="Arial"/>
                <w:b/>
                <w:bCs/>
                <w:spacing w:val="-2"/>
                <w:sz w:val="18"/>
                <w:szCs w:val="18"/>
                <w:lang w:val="hr-HR"/>
              </w:rPr>
              <w:t>(281)</w:t>
            </w:r>
          </w:p>
        </w:tc>
        <w:tc>
          <w:tcPr>
            <w:tcW w:w="440" w:type="pct"/>
            <w:tcBorders>
              <w:top w:val="single" w:sz="4" w:space="0" w:color="auto"/>
              <w:bottom w:val="single" w:sz="12" w:space="0" w:color="auto"/>
            </w:tcBorders>
            <w:vAlign w:val="bottom"/>
          </w:tcPr>
          <w:p w14:paraId="796757AF" w14:textId="6D71B1DA" w:rsidR="000E6AFC" w:rsidRPr="001A5E0D" w:rsidRDefault="00E5025A" w:rsidP="000E6AFC">
            <w:pPr>
              <w:pStyle w:val="TT"/>
              <w:jc w:val="right"/>
              <w:rPr>
                <w:rFonts w:cs="Arial"/>
                <w:b/>
                <w:bCs/>
                <w:spacing w:val="-2"/>
                <w:sz w:val="18"/>
                <w:szCs w:val="18"/>
                <w:lang w:val="hr-HR"/>
              </w:rPr>
            </w:pPr>
            <w:r w:rsidRPr="00004A4A">
              <w:rPr>
                <w:rFonts w:cs="Arial"/>
                <w:b/>
                <w:bCs/>
                <w:spacing w:val="-2"/>
                <w:sz w:val="18"/>
                <w:szCs w:val="18"/>
                <w:lang w:val="hr-HR"/>
              </w:rPr>
              <w:t>(1.698)</w:t>
            </w:r>
          </w:p>
        </w:tc>
        <w:tc>
          <w:tcPr>
            <w:tcW w:w="439" w:type="pct"/>
            <w:tcBorders>
              <w:top w:val="single" w:sz="4" w:space="0" w:color="auto"/>
              <w:bottom w:val="single" w:sz="12" w:space="0" w:color="auto"/>
            </w:tcBorders>
            <w:vAlign w:val="bottom"/>
          </w:tcPr>
          <w:p w14:paraId="0C9BBAB4" w14:textId="6CD7C7BC" w:rsidR="000E6AFC" w:rsidRPr="001A5E0D" w:rsidRDefault="000E6AFC" w:rsidP="000E6AFC">
            <w:pPr>
              <w:pStyle w:val="TT"/>
              <w:jc w:val="right"/>
              <w:rPr>
                <w:rFonts w:cs="Arial"/>
                <w:b/>
                <w:bCs/>
                <w:spacing w:val="-2"/>
                <w:sz w:val="18"/>
                <w:szCs w:val="18"/>
                <w:lang w:val="hr-HR"/>
              </w:rPr>
            </w:pPr>
            <w:r w:rsidRPr="001A5E0D">
              <w:rPr>
                <w:rFonts w:cs="Arial"/>
                <w:b/>
                <w:bCs/>
                <w:sz w:val="18"/>
                <w:szCs w:val="18"/>
              </w:rPr>
              <w:t xml:space="preserve"> (296)</w:t>
            </w:r>
          </w:p>
        </w:tc>
        <w:tc>
          <w:tcPr>
            <w:tcW w:w="436" w:type="pct"/>
            <w:tcBorders>
              <w:top w:val="single" w:sz="4" w:space="0" w:color="auto"/>
              <w:bottom w:val="single" w:sz="12" w:space="0" w:color="auto"/>
            </w:tcBorders>
            <w:vAlign w:val="bottom"/>
          </w:tcPr>
          <w:p w14:paraId="4D56550B" w14:textId="5143E336" w:rsidR="000E6AFC" w:rsidRPr="001A5E0D" w:rsidRDefault="000E6AFC" w:rsidP="000E6AFC">
            <w:pPr>
              <w:pStyle w:val="TT"/>
              <w:jc w:val="right"/>
              <w:rPr>
                <w:rFonts w:cs="Arial"/>
                <w:b/>
                <w:bCs/>
                <w:spacing w:val="-2"/>
                <w:sz w:val="18"/>
                <w:szCs w:val="18"/>
                <w:lang w:val="hr-HR"/>
              </w:rPr>
            </w:pPr>
            <w:r w:rsidRPr="001A5E0D">
              <w:rPr>
                <w:rFonts w:cs="Arial"/>
                <w:b/>
                <w:bCs/>
                <w:sz w:val="18"/>
                <w:szCs w:val="18"/>
              </w:rPr>
              <w:t xml:space="preserve"> (3.566)</w:t>
            </w:r>
          </w:p>
        </w:tc>
      </w:tr>
      <w:tr w:rsidR="000E6AFC" w:rsidRPr="002526B8" w14:paraId="3A3A8959" w14:textId="77777777" w:rsidTr="0080589F">
        <w:trPr>
          <w:trHeight w:hRule="exact" w:val="179"/>
        </w:trPr>
        <w:tc>
          <w:tcPr>
            <w:tcW w:w="1491" w:type="pct"/>
            <w:vAlign w:val="bottom"/>
          </w:tcPr>
          <w:p w14:paraId="7A023ED0" w14:textId="77777777" w:rsidR="000E6AFC" w:rsidRPr="001A5E0D" w:rsidRDefault="000E6AFC" w:rsidP="000E6AFC">
            <w:pPr>
              <w:pStyle w:val="Tot"/>
              <w:rPr>
                <w:rFonts w:cs="Arial"/>
                <w:sz w:val="18"/>
                <w:szCs w:val="18"/>
                <w:lang w:val="hr-HR"/>
              </w:rPr>
            </w:pPr>
          </w:p>
        </w:tc>
        <w:tc>
          <w:tcPr>
            <w:tcW w:w="434" w:type="pct"/>
            <w:tcBorders>
              <w:top w:val="single" w:sz="12" w:space="0" w:color="auto"/>
            </w:tcBorders>
            <w:vAlign w:val="bottom"/>
          </w:tcPr>
          <w:p w14:paraId="4330A1F4" w14:textId="77B7E018" w:rsidR="000E6AFC" w:rsidRPr="001A5E0D" w:rsidRDefault="000E6AFC" w:rsidP="000E6AFC">
            <w:pPr>
              <w:pStyle w:val="TT"/>
              <w:jc w:val="right"/>
              <w:rPr>
                <w:rFonts w:cs="Arial"/>
                <w:spacing w:val="-2"/>
                <w:sz w:val="18"/>
                <w:szCs w:val="18"/>
                <w:lang w:val="hr-HR"/>
              </w:rPr>
            </w:pPr>
          </w:p>
        </w:tc>
        <w:tc>
          <w:tcPr>
            <w:tcW w:w="440" w:type="pct"/>
            <w:tcBorders>
              <w:top w:val="single" w:sz="12" w:space="0" w:color="auto"/>
            </w:tcBorders>
            <w:vAlign w:val="bottom"/>
          </w:tcPr>
          <w:p w14:paraId="3BC1F92A" w14:textId="59464452" w:rsidR="000E6AFC" w:rsidRPr="001A5E0D" w:rsidRDefault="000E6AFC" w:rsidP="000E6AFC">
            <w:pPr>
              <w:pStyle w:val="TT"/>
              <w:jc w:val="right"/>
              <w:rPr>
                <w:rFonts w:cs="Arial"/>
                <w:spacing w:val="-2"/>
                <w:sz w:val="18"/>
                <w:szCs w:val="18"/>
                <w:lang w:val="hr-HR"/>
              </w:rPr>
            </w:pPr>
          </w:p>
        </w:tc>
        <w:tc>
          <w:tcPr>
            <w:tcW w:w="440" w:type="pct"/>
            <w:tcBorders>
              <w:top w:val="single" w:sz="12" w:space="0" w:color="auto"/>
            </w:tcBorders>
            <w:vAlign w:val="bottom"/>
          </w:tcPr>
          <w:p w14:paraId="1B808CD6" w14:textId="77777777" w:rsidR="000E6AFC" w:rsidRPr="001A5E0D" w:rsidRDefault="000E6AFC" w:rsidP="000E6AFC">
            <w:pPr>
              <w:pStyle w:val="TT"/>
              <w:jc w:val="right"/>
              <w:rPr>
                <w:rFonts w:cs="Arial"/>
                <w:spacing w:val="-2"/>
                <w:sz w:val="18"/>
                <w:szCs w:val="18"/>
                <w:lang w:val="hr-HR"/>
              </w:rPr>
            </w:pPr>
          </w:p>
        </w:tc>
        <w:tc>
          <w:tcPr>
            <w:tcW w:w="440" w:type="pct"/>
            <w:tcBorders>
              <w:top w:val="single" w:sz="12" w:space="0" w:color="auto"/>
            </w:tcBorders>
            <w:vAlign w:val="bottom"/>
          </w:tcPr>
          <w:p w14:paraId="2DA7B9A5" w14:textId="77777777" w:rsidR="000E6AFC" w:rsidRPr="001A5E0D" w:rsidRDefault="000E6AFC" w:rsidP="000E6AFC">
            <w:pPr>
              <w:pStyle w:val="TT"/>
              <w:jc w:val="right"/>
              <w:rPr>
                <w:rFonts w:cs="Arial"/>
                <w:spacing w:val="-2"/>
                <w:sz w:val="18"/>
                <w:szCs w:val="18"/>
                <w:lang w:val="hr-HR"/>
              </w:rPr>
            </w:pPr>
          </w:p>
        </w:tc>
        <w:tc>
          <w:tcPr>
            <w:tcW w:w="440" w:type="pct"/>
            <w:tcBorders>
              <w:top w:val="single" w:sz="12" w:space="0" w:color="auto"/>
            </w:tcBorders>
            <w:vAlign w:val="bottom"/>
          </w:tcPr>
          <w:p w14:paraId="1689C8DC" w14:textId="77777777" w:rsidR="000E6AFC" w:rsidRPr="001A5E0D" w:rsidRDefault="000E6AFC" w:rsidP="000E6AFC">
            <w:pPr>
              <w:pStyle w:val="TT"/>
              <w:jc w:val="right"/>
              <w:rPr>
                <w:rFonts w:cs="Arial"/>
                <w:spacing w:val="-2"/>
                <w:sz w:val="18"/>
                <w:szCs w:val="18"/>
                <w:lang w:val="hr-HR"/>
              </w:rPr>
            </w:pPr>
          </w:p>
        </w:tc>
        <w:tc>
          <w:tcPr>
            <w:tcW w:w="440" w:type="pct"/>
            <w:tcBorders>
              <w:top w:val="single" w:sz="12" w:space="0" w:color="auto"/>
            </w:tcBorders>
            <w:vAlign w:val="bottom"/>
          </w:tcPr>
          <w:p w14:paraId="3EEB5233" w14:textId="77777777" w:rsidR="000E6AFC" w:rsidRPr="001A5E0D" w:rsidRDefault="000E6AFC" w:rsidP="000E6AFC">
            <w:pPr>
              <w:pStyle w:val="TT"/>
              <w:jc w:val="right"/>
              <w:rPr>
                <w:rFonts w:cs="Arial"/>
                <w:spacing w:val="-2"/>
                <w:sz w:val="18"/>
                <w:szCs w:val="18"/>
                <w:lang w:val="hr-HR"/>
              </w:rPr>
            </w:pPr>
          </w:p>
        </w:tc>
        <w:tc>
          <w:tcPr>
            <w:tcW w:w="439" w:type="pct"/>
            <w:tcBorders>
              <w:top w:val="single" w:sz="12" w:space="0" w:color="auto"/>
            </w:tcBorders>
            <w:vAlign w:val="bottom"/>
          </w:tcPr>
          <w:p w14:paraId="64BD43CB" w14:textId="77777777" w:rsidR="000E6AFC" w:rsidRPr="001A5E0D" w:rsidRDefault="000E6AFC" w:rsidP="000E6AFC">
            <w:pPr>
              <w:pStyle w:val="TT"/>
              <w:jc w:val="right"/>
              <w:rPr>
                <w:rFonts w:cs="Arial"/>
                <w:spacing w:val="-2"/>
                <w:sz w:val="18"/>
                <w:szCs w:val="18"/>
                <w:lang w:val="hr-HR"/>
              </w:rPr>
            </w:pPr>
          </w:p>
        </w:tc>
        <w:tc>
          <w:tcPr>
            <w:tcW w:w="436" w:type="pct"/>
            <w:tcBorders>
              <w:top w:val="single" w:sz="12" w:space="0" w:color="auto"/>
            </w:tcBorders>
            <w:vAlign w:val="bottom"/>
          </w:tcPr>
          <w:p w14:paraId="4BDEB7B5" w14:textId="77777777" w:rsidR="000E6AFC" w:rsidRPr="001A5E0D" w:rsidRDefault="000E6AFC" w:rsidP="000E6AFC">
            <w:pPr>
              <w:pStyle w:val="TT"/>
              <w:jc w:val="right"/>
              <w:rPr>
                <w:rFonts w:cs="Arial"/>
                <w:spacing w:val="-2"/>
                <w:sz w:val="18"/>
                <w:szCs w:val="18"/>
                <w:lang w:val="hr-HR"/>
              </w:rPr>
            </w:pPr>
          </w:p>
        </w:tc>
      </w:tr>
      <w:tr w:rsidR="000E6AFC" w:rsidRPr="002526B8" w14:paraId="6853E828" w14:textId="77777777" w:rsidTr="006A115C">
        <w:trPr>
          <w:trHeight w:val="353"/>
        </w:trPr>
        <w:tc>
          <w:tcPr>
            <w:tcW w:w="1491" w:type="pct"/>
            <w:vAlign w:val="bottom"/>
          </w:tcPr>
          <w:p w14:paraId="72B3F911" w14:textId="77777777" w:rsidR="000E6AFC" w:rsidRPr="001A5E0D" w:rsidRDefault="000E6AFC" w:rsidP="000E6AFC">
            <w:pPr>
              <w:pStyle w:val="Tot"/>
              <w:rPr>
                <w:rFonts w:cs="Arial"/>
                <w:b/>
                <w:bCs/>
                <w:spacing w:val="-2"/>
                <w:sz w:val="18"/>
                <w:szCs w:val="18"/>
                <w:lang w:val="hr-HR"/>
              </w:rPr>
            </w:pPr>
            <w:r w:rsidRPr="001A5E0D">
              <w:rPr>
                <w:rFonts w:cs="Arial"/>
                <w:b/>
                <w:bCs/>
                <w:spacing w:val="-2"/>
                <w:sz w:val="18"/>
                <w:szCs w:val="18"/>
                <w:lang w:val="hr-HR"/>
              </w:rPr>
              <w:t>Sveukupno</w:t>
            </w:r>
          </w:p>
        </w:tc>
        <w:tc>
          <w:tcPr>
            <w:tcW w:w="434" w:type="pct"/>
            <w:tcBorders>
              <w:bottom w:val="single" w:sz="12" w:space="0" w:color="auto"/>
            </w:tcBorders>
            <w:vAlign w:val="bottom"/>
          </w:tcPr>
          <w:p w14:paraId="7D66E3EE" w14:textId="7C443EC7" w:rsidR="000E6AFC" w:rsidRPr="001A5E0D" w:rsidRDefault="00E5025A" w:rsidP="000E6AFC">
            <w:pPr>
              <w:pStyle w:val="Tot"/>
              <w:jc w:val="right"/>
              <w:rPr>
                <w:rFonts w:cs="Arial"/>
                <w:b/>
                <w:bCs/>
                <w:spacing w:val="-2"/>
                <w:sz w:val="18"/>
                <w:szCs w:val="18"/>
                <w:lang w:val="hr-HR"/>
              </w:rPr>
            </w:pPr>
            <w:r w:rsidRPr="00E5025A">
              <w:rPr>
                <w:rFonts w:cs="Arial"/>
                <w:b/>
                <w:bCs/>
                <w:spacing w:val="-2"/>
                <w:sz w:val="18"/>
                <w:szCs w:val="18"/>
                <w:lang w:val="hr-HR"/>
              </w:rPr>
              <w:t>302.387</w:t>
            </w:r>
          </w:p>
        </w:tc>
        <w:tc>
          <w:tcPr>
            <w:tcW w:w="440" w:type="pct"/>
            <w:tcBorders>
              <w:bottom w:val="single" w:sz="12" w:space="0" w:color="auto"/>
            </w:tcBorders>
            <w:vAlign w:val="bottom"/>
          </w:tcPr>
          <w:p w14:paraId="6F430AE2" w14:textId="6355F7A0" w:rsidR="000E6AFC" w:rsidRPr="001A5E0D" w:rsidRDefault="00E5025A" w:rsidP="000E6AFC">
            <w:pPr>
              <w:pStyle w:val="Tot"/>
              <w:jc w:val="right"/>
              <w:rPr>
                <w:rFonts w:cs="Arial"/>
                <w:b/>
                <w:bCs/>
                <w:spacing w:val="-2"/>
                <w:sz w:val="18"/>
                <w:szCs w:val="18"/>
                <w:lang w:val="hr-HR"/>
              </w:rPr>
            </w:pPr>
            <w:r w:rsidRPr="00E5025A">
              <w:rPr>
                <w:rFonts w:cs="Arial"/>
                <w:b/>
                <w:bCs/>
                <w:spacing w:val="-2"/>
                <w:sz w:val="18"/>
                <w:szCs w:val="18"/>
                <w:lang w:val="hr-HR"/>
              </w:rPr>
              <w:t>110.069</w:t>
            </w:r>
          </w:p>
        </w:tc>
        <w:tc>
          <w:tcPr>
            <w:tcW w:w="440" w:type="pct"/>
            <w:tcBorders>
              <w:bottom w:val="single" w:sz="12" w:space="0" w:color="auto"/>
            </w:tcBorders>
          </w:tcPr>
          <w:p w14:paraId="7A056FD1" w14:textId="2D982D92" w:rsidR="000E6AFC" w:rsidRPr="001A5E0D" w:rsidRDefault="000E6AFC" w:rsidP="000E6AFC">
            <w:pPr>
              <w:pStyle w:val="Tot"/>
              <w:jc w:val="right"/>
              <w:rPr>
                <w:rFonts w:cs="Arial"/>
                <w:b/>
                <w:bCs/>
                <w:spacing w:val="-2"/>
                <w:sz w:val="18"/>
                <w:szCs w:val="18"/>
                <w:lang w:val="hr-HR"/>
              </w:rPr>
            </w:pPr>
            <w:r w:rsidRPr="001A5E0D">
              <w:rPr>
                <w:rFonts w:cs="Arial"/>
                <w:b/>
                <w:bCs/>
                <w:sz w:val="18"/>
                <w:szCs w:val="18"/>
              </w:rPr>
              <w:t xml:space="preserve"> 140.941 </w:t>
            </w:r>
          </w:p>
        </w:tc>
        <w:tc>
          <w:tcPr>
            <w:tcW w:w="440" w:type="pct"/>
            <w:tcBorders>
              <w:bottom w:val="single" w:sz="12" w:space="0" w:color="auto"/>
            </w:tcBorders>
          </w:tcPr>
          <w:p w14:paraId="3D9F9E89" w14:textId="56AC5574" w:rsidR="000E6AFC" w:rsidRPr="001A5E0D" w:rsidRDefault="000E6AFC" w:rsidP="000E6AFC">
            <w:pPr>
              <w:pStyle w:val="Tot"/>
              <w:jc w:val="right"/>
              <w:rPr>
                <w:rFonts w:cs="Arial"/>
                <w:b/>
                <w:bCs/>
                <w:spacing w:val="-2"/>
                <w:sz w:val="18"/>
                <w:szCs w:val="18"/>
                <w:lang w:val="hr-HR"/>
              </w:rPr>
            </w:pPr>
            <w:r w:rsidRPr="001A5E0D">
              <w:rPr>
                <w:rFonts w:cs="Arial"/>
                <w:b/>
                <w:bCs/>
                <w:sz w:val="18"/>
                <w:szCs w:val="18"/>
              </w:rPr>
              <w:t xml:space="preserve"> 4.331 </w:t>
            </w:r>
          </w:p>
        </w:tc>
        <w:tc>
          <w:tcPr>
            <w:tcW w:w="440" w:type="pct"/>
            <w:tcBorders>
              <w:bottom w:val="single" w:sz="12" w:space="0" w:color="auto"/>
            </w:tcBorders>
            <w:vAlign w:val="bottom"/>
          </w:tcPr>
          <w:p w14:paraId="2F91C01E" w14:textId="418ACAF9" w:rsidR="000E6AFC" w:rsidRPr="001A5E0D" w:rsidRDefault="00E5025A" w:rsidP="000E6AFC">
            <w:pPr>
              <w:pStyle w:val="Tot"/>
              <w:jc w:val="right"/>
              <w:rPr>
                <w:rFonts w:cs="Arial"/>
                <w:b/>
                <w:bCs/>
                <w:spacing w:val="-2"/>
                <w:sz w:val="18"/>
                <w:szCs w:val="18"/>
                <w:lang w:val="hr-HR"/>
              </w:rPr>
            </w:pPr>
            <w:r w:rsidRPr="00E5025A">
              <w:rPr>
                <w:rFonts w:cs="Arial"/>
                <w:b/>
                <w:bCs/>
                <w:spacing w:val="-2"/>
                <w:sz w:val="18"/>
                <w:szCs w:val="18"/>
                <w:lang w:val="hr-HR"/>
              </w:rPr>
              <w:t>302.386</w:t>
            </w:r>
          </w:p>
        </w:tc>
        <w:tc>
          <w:tcPr>
            <w:tcW w:w="440" w:type="pct"/>
            <w:tcBorders>
              <w:bottom w:val="single" w:sz="12" w:space="0" w:color="auto"/>
            </w:tcBorders>
            <w:vAlign w:val="bottom"/>
          </w:tcPr>
          <w:p w14:paraId="05840A48" w14:textId="4E269C46" w:rsidR="000E6AFC" w:rsidRPr="001A5E0D" w:rsidRDefault="00E5025A" w:rsidP="000E6AFC">
            <w:pPr>
              <w:pStyle w:val="Tot"/>
              <w:jc w:val="right"/>
              <w:rPr>
                <w:rFonts w:cs="Arial"/>
                <w:b/>
                <w:bCs/>
                <w:spacing w:val="-2"/>
                <w:sz w:val="18"/>
                <w:szCs w:val="18"/>
                <w:lang w:val="hr-HR"/>
              </w:rPr>
            </w:pPr>
            <w:r w:rsidRPr="00E5025A">
              <w:rPr>
                <w:rFonts w:cs="Arial"/>
                <w:b/>
                <w:bCs/>
                <w:spacing w:val="-2"/>
                <w:sz w:val="18"/>
                <w:szCs w:val="18"/>
                <w:lang w:val="hr-HR"/>
              </w:rPr>
              <w:t>110.045</w:t>
            </w:r>
          </w:p>
        </w:tc>
        <w:tc>
          <w:tcPr>
            <w:tcW w:w="439" w:type="pct"/>
            <w:tcBorders>
              <w:bottom w:val="single" w:sz="12" w:space="0" w:color="auto"/>
            </w:tcBorders>
            <w:vAlign w:val="bottom"/>
          </w:tcPr>
          <w:p w14:paraId="358B154B" w14:textId="56D74883" w:rsidR="000E6AFC" w:rsidRPr="001A5E0D" w:rsidRDefault="000E6AFC" w:rsidP="000E6AFC">
            <w:pPr>
              <w:pStyle w:val="Tot"/>
              <w:jc w:val="right"/>
              <w:rPr>
                <w:rFonts w:cs="Arial"/>
                <w:b/>
                <w:bCs/>
                <w:spacing w:val="-2"/>
                <w:sz w:val="18"/>
                <w:szCs w:val="18"/>
                <w:lang w:val="hr-HR"/>
              </w:rPr>
            </w:pPr>
            <w:r w:rsidRPr="001A5E0D">
              <w:rPr>
                <w:rFonts w:cs="Arial"/>
                <w:b/>
                <w:bCs/>
                <w:sz w:val="18"/>
                <w:szCs w:val="18"/>
              </w:rPr>
              <w:t xml:space="preserve"> 140.971 </w:t>
            </w:r>
          </w:p>
        </w:tc>
        <w:tc>
          <w:tcPr>
            <w:tcW w:w="436" w:type="pct"/>
            <w:tcBorders>
              <w:bottom w:val="single" w:sz="12" w:space="0" w:color="auto"/>
            </w:tcBorders>
            <w:vAlign w:val="bottom"/>
          </w:tcPr>
          <w:p w14:paraId="33BCAD5F" w14:textId="20CE53F4" w:rsidR="000E6AFC" w:rsidRPr="001A5E0D" w:rsidRDefault="000E6AFC" w:rsidP="000E6AFC">
            <w:pPr>
              <w:pStyle w:val="Tot"/>
              <w:jc w:val="right"/>
              <w:rPr>
                <w:rFonts w:cs="Arial"/>
                <w:b/>
                <w:bCs/>
                <w:spacing w:val="-2"/>
                <w:sz w:val="18"/>
                <w:szCs w:val="18"/>
                <w:lang w:val="hr-HR"/>
              </w:rPr>
            </w:pPr>
            <w:r w:rsidRPr="001A5E0D">
              <w:rPr>
                <w:rFonts w:cs="Arial"/>
                <w:b/>
                <w:bCs/>
                <w:sz w:val="18"/>
                <w:szCs w:val="18"/>
              </w:rPr>
              <w:t xml:space="preserve"> 4.346 </w:t>
            </w:r>
          </w:p>
        </w:tc>
      </w:tr>
    </w:tbl>
    <w:p w14:paraId="620672D8" w14:textId="77777777" w:rsidR="00A31FAC" w:rsidRPr="00EA3621" w:rsidRDefault="00A31FAC" w:rsidP="00193E97">
      <w:pPr>
        <w:pStyle w:val="ListParagraph"/>
        <w:ind w:left="0"/>
        <w:jc w:val="both"/>
        <w:rPr>
          <w:rFonts w:ascii="Calibri" w:hAnsi="Calibri" w:cs="Calibri"/>
          <w:color w:val="222222"/>
          <w:sz w:val="22"/>
          <w:szCs w:val="22"/>
          <w:lang w:val="hr-HR" w:eastAsia="hr-HR"/>
        </w:rPr>
      </w:pPr>
    </w:p>
    <w:p w14:paraId="7D513D7C"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30B0BAF4"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sectPr w:rsidR="00A31FAC" w:rsidRPr="00EA3621" w:rsidSect="00D15496">
          <w:pgSz w:w="16838" w:h="11906" w:orient="landscape"/>
          <w:pgMar w:top="1417" w:right="1417" w:bottom="1417" w:left="1417" w:header="708" w:footer="708" w:gutter="0"/>
          <w:cols w:space="708"/>
          <w:docGrid w:linePitch="360"/>
        </w:sectPr>
      </w:pPr>
    </w:p>
    <w:p w14:paraId="0700F4B1" w14:textId="77777777" w:rsidR="00E067CC" w:rsidRPr="00EA3621" w:rsidRDefault="00E067CC" w:rsidP="001D0B3D">
      <w:pPr>
        <w:jc w:val="both"/>
        <w:rPr>
          <w:rFonts w:cs="Arial"/>
          <w:color w:val="000000" w:themeColor="text1"/>
        </w:rPr>
      </w:pPr>
    </w:p>
    <w:p w14:paraId="4AB7D9CE" w14:textId="77777777" w:rsidR="00E067CC" w:rsidRPr="001A5E0D" w:rsidRDefault="00E067CC" w:rsidP="001D0B3D">
      <w:pPr>
        <w:spacing w:after="120"/>
        <w:jc w:val="both"/>
        <w:rPr>
          <w:rFonts w:ascii="Arial" w:hAnsi="Arial" w:cs="Arial"/>
          <w:b/>
          <w:color w:val="000000" w:themeColor="text1"/>
          <w:sz w:val="20"/>
          <w:szCs w:val="20"/>
        </w:rPr>
      </w:pPr>
      <w:r w:rsidRPr="001A5E0D">
        <w:rPr>
          <w:rFonts w:ascii="Arial" w:hAnsi="Arial" w:cs="Arial"/>
          <w:b/>
          <w:color w:val="000000" w:themeColor="text1"/>
          <w:sz w:val="20"/>
          <w:szCs w:val="20"/>
        </w:rPr>
        <w:t>9.</w:t>
      </w:r>
      <w:r w:rsidRPr="001A5E0D">
        <w:rPr>
          <w:rFonts w:ascii="Arial" w:hAnsi="Arial" w:cs="Arial"/>
          <w:b/>
          <w:color w:val="000000" w:themeColor="text1"/>
          <w:sz w:val="20"/>
          <w:szCs w:val="20"/>
        </w:rPr>
        <w:tab/>
        <w:t>Novčana sredstva i računi kod banaka</w:t>
      </w:r>
    </w:p>
    <w:p w14:paraId="0A2B93D3" w14:textId="2D19335A" w:rsidR="00E067CC" w:rsidRPr="00EA3621" w:rsidRDefault="00E067CC" w:rsidP="001D0B3D">
      <w:pPr>
        <w:jc w:val="both"/>
        <w:rPr>
          <w:rFonts w:cs="Arial"/>
          <w:color w:val="000000" w:themeColor="text1"/>
        </w:rPr>
      </w:pPr>
    </w:p>
    <w:tbl>
      <w:tblPr>
        <w:tblW w:w="5107" w:type="pct"/>
        <w:tblInd w:w="-142" w:type="dxa"/>
        <w:tblLayout w:type="fixed"/>
        <w:tblLook w:val="0000" w:firstRow="0" w:lastRow="0" w:firstColumn="0" w:lastColumn="0" w:noHBand="0" w:noVBand="0"/>
      </w:tblPr>
      <w:tblGrid>
        <w:gridCol w:w="3548"/>
        <w:gridCol w:w="1407"/>
        <w:gridCol w:w="1533"/>
        <w:gridCol w:w="1351"/>
        <w:gridCol w:w="1418"/>
        <w:gridCol w:w="9"/>
      </w:tblGrid>
      <w:tr w:rsidR="00322A10" w:rsidRPr="002526B8" w14:paraId="08792CE2" w14:textId="77777777" w:rsidTr="001A5E0D">
        <w:trPr>
          <w:trHeight w:val="341"/>
        </w:trPr>
        <w:tc>
          <w:tcPr>
            <w:tcW w:w="1915" w:type="pct"/>
          </w:tcPr>
          <w:p w14:paraId="5FC6B53A" w14:textId="77777777" w:rsidR="00322A10" w:rsidRPr="001A5E0D" w:rsidRDefault="00322A10" w:rsidP="00322A10">
            <w:pPr>
              <w:tabs>
                <w:tab w:val="left" w:pos="-720"/>
              </w:tabs>
              <w:suppressAutoHyphens/>
              <w:rPr>
                <w:rFonts w:ascii="Arial" w:eastAsia="Times New Roman" w:hAnsi="Arial" w:cs="Arial"/>
                <w:color w:val="000000"/>
                <w:sz w:val="20"/>
                <w:szCs w:val="20"/>
              </w:rPr>
            </w:pPr>
          </w:p>
        </w:tc>
        <w:tc>
          <w:tcPr>
            <w:tcW w:w="1586" w:type="pct"/>
            <w:gridSpan w:val="2"/>
            <w:vAlign w:val="bottom"/>
          </w:tcPr>
          <w:p w14:paraId="65236AB4" w14:textId="77777777" w:rsidR="00322A10" w:rsidRPr="001A5E0D" w:rsidRDefault="00322A10" w:rsidP="00322A10">
            <w:pPr>
              <w:tabs>
                <w:tab w:val="right" w:pos="1202"/>
              </w:tabs>
              <w:spacing w:line="220" w:lineRule="exact"/>
              <w:jc w:val="right"/>
              <w:outlineLvl w:val="0"/>
              <w:rPr>
                <w:rFonts w:ascii="Arial" w:eastAsia="Times New Roman" w:hAnsi="Arial" w:cs="Arial"/>
                <w:b/>
                <w:color w:val="000000"/>
                <w:sz w:val="20"/>
                <w:szCs w:val="20"/>
              </w:rPr>
            </w:pPr>
            <w:bookmarkStart w:id="121" w:name="_Toc67327872"/>
            <w:r w:rsidRPr="001A5E0D">
              <w:rPr>
                <w:rFonts w:ascii="Arial" w:eastAsia="Times New Roman" w:hAnsi="Arial" w:cs="Arial"/>
                <w:b/>
                <w:color w:val="000000"/>
                <w:sz w:val="20"/>
                <w:szCs w:val="20"/>
              </w:rPr>
              <w:t>Grupa</w:t>
            </w:r>
            <w:bookmarkEnd w:id="121"/>
          </w:p>
        </w:tc>
        <w:tc>
          <w:tcPr>
            <w:tcW w:w="1499" w:type="pct"/>
            <w:gridSpan w:val="3"/>
            <w:vAlign w:val="bottom"/>
          </w:tcPr>
          <w:p w14:paraId="1AC1662B" w14:textId="77777777" w:rsidR="00322A10" w:rsidRPr="001A5E0D" w:rsidRDefault="00322A10" w:rsidP="00322A10">
            <w:pPr>
              <w:tabs>
                <w:tab w:val="right" w:pos="1202"/>
              </w:tabs>
              <w:spacing w:line="220" w:lineRule="exact"/>
              <w:jc w:val="right"/>
              <w:outlineLvl w:val="0"/>
              <w:rPr>
                <w:rFonts w:ascii="Arial" w:eastAsia="Times New Roman" w:hAnsi="Arial" w:cs="Arial"/>
                <w:b/>
                <w:color w:val="000000"/>
                <w:sz w:val="20"/>
                <w:szCs w:val="20"/>
              </w:rPr>
            </w:pPr>
            <w:bookmarkStart w:id="122" w:name="_Toc67327873"/>
            <w:r w:rsidRPr="001A5E0D">
              <w:rPr>
                <w:rFonts w:ascii="Arial" w:eastAsia="Times New Roman" w:hAnsi="Arial" w:cs="Arial"/>
                <w:b/>
                <w:color w:val="000000"/>
                <w:sz w:val="20"/>
                <w:szCs w:val="20"/>
              </w:rPr>
              <w:t>Banka</w:t>
            </w:r>
            <w:bookmarkEnd w:id="122"/>
          </w:p>
        </w:tc>
      </w:tr>
      <w:tr w:rsidR="00322A10" w:rsidRPr="002526B8" w14:paraId="097008F2" w14:textId="77777777" w:rsidTr="001A5E0D">
        <w:trPr>
          <w:gridAfter w:val="1"/>
          <w:wAfter w:w="4" w:type="pct"/>
        </w:trPr>
        <w:tc>
          <w:tcPr>
            <w:tcW w:w="1915" w:type="pct"/>
          </w:tcPr>
          <w:p w14:paraId="2BBB827D" w14:textId="77777777" w:rsidR="00322A10" w:rsidRPr="001A5E0D" w:rsidRDefault="00322A10" w:rsidP="00322A10">
            <w:pPr>
              <w:tabs>
                <w:tab w:val="left" w:pos="-720"/>
              </w:tabs>
              <w:suppressAutoHyphens/>
              <w:rPr>
                <w:rFonts w:ascii="Arial" w:eastAsia="Times New Roman" w:hAnsi="Arial" w:cs="Arial"/>
                <w:color w:val="000000"/>
                <w:sz w:val="20"/>
                <w:szCs w:val="20"/>
              </w:rPr>
            </w:pPr>
          </w:p>
        </w:tc>
        <w:tc>
          <w:tcPr>
            <w:tcW w:w="759" w:type="pct"/>
            <w:vAlign w:val="bottom"/>
          </w:tcPr>
          <w:p w14:paraId="5389CB94" w14:textId="3CBB7C14" w:rsidR="00322A10" w:rsidRPr="001A5E0D" w:rsidRDefault="00322A10" w:rsidP="00322A10">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w:t>
            </w:r>
            <w:r w:rsidR="00DC0270" w:rsidRPr="001A5E0D">
              <w:rPr>
                <w:rFonts w:ascii="Arial" w:eastAsia="Times New Roman" w:hAnsi="Arial" w:cs="Arial"/>
                <w:b/>
                <w:color w:val="000000"/>
                <w:sz w:val="20"/>
                <w:szCs w:val="20"/>
              </w:rPr>
              <w:t>0</w:t>
            </w:r>
            <w:r w:rsidRPr="001A5E0D">
              <w:rPr>
                <w:rFonts w:ascii="Arial" w:eastAsia="Times New Roman" w:hAnsi="Arial" w:cs="Arial"/>
                <w:b/>
                <w:color w:val="000000"/>
                <w:sz w:val="20"/>
                <w:szCs w:val="20"/>
              </w:rPr>
              <w:t>.</w:t>
            </w:r>
            <w:r w:rsidR="00DC0270" w:rsidRPr="001A5E0D">
              <w:rPr>
                <w:rFonts w:ascii="Arial" w:eastAsia="Times New Roman" w:hAnsi="Arial" w:cs="Arial"/>
                <w:b/>
                <w:color w:val="000000"/>
                <w:sz w:val="20"/>
                <w:szCs w:val="20"/>
              </w:rPr>
              <w:t xml:space="preserve"> </w:t>
            </w:r>
            <w:r w:rsidR="00F44910" w:rsidRPr="001A5E0D">
              <w:rPr>
                <w:rFonts w:ascii="Arial" w:eastAsia="Times New Roman" w:hAnsi="Arial" w:cs="Arial"/>
                <w:b/>
                <w:color w:val="000000"/>
                <w:sz w:val="20"/>
                <w:szCs w:val="20"/>
              </w:rPr>
              <w:t>rujna</w:t>
            </w:r>
            <w:r w:rsidR="00DC0270" w:rsidRPr="001A5E0D">
              <w:rPr>
                <w:rFonts w:ascii="Arial" w:eastAsia="Times New Roman" w:hAnsi="Arial" w:cs="Arial"/>
                <w:b/>
                <w:color w:val="000000"/>
                <w:sz w:val="20"/>
                <w:szCs w:val="20"/>
              </w:rPr>
              <w:t xml:space="preserve"> </w:t>
            </w:r>
            <w:r w:rsidRPr="001A5E0D">
              <w:rPr>
                <w:rFonts w:ascii="Arial" w:eastAsia="Times New Roman" w:hAnsi="Arial" w:cs="Arial"/>
                <w:b/>
                <w:color w:val="000000"/>
                <w:sz w:val="20"/>
                <w:szCs w:val="20"/>
              </w:rPr>
              <w:t>202</w:t>
            </w:r>
            <w:r w:rsidR="00957857" w:rsidRPr="001A5E0D">
              <w:rPr>
                <w:rFonts w:ascii="Arial" w:eastAsia="Times New Roman" w:hAnsi="Arial" w:cs="Arial"/>
                <w:b/>
                <w:color w:val="000000"/>
                <w:sz w:val="20"/>
                <w:szCs w:val="20"/>
              </w:rPr>
              <w:t>2</w:t>
            </w:r>
            <w:r w:rsidRPr="001A5E0D">
              <w:rPr>
                <w:rFonts w:ascii="Arial" w:eastAsia="Times New Roman" w:hAnsi="Arial" w:cs="Arial"/>
                <w:b/>
                <w:color w:val="000000"/>
                <w:sz w:val="20"/>
                <w:szCs w:val="20"/>
              </w:rPr>
              <w:t>.</w:t>
            </w:r>
          </w:p>
        </w:tc>
        <w:tc>
          <w:tcPr>
            <w:tcW w:w="827" w:type="pct"/>
            <w:vAlign w:val="bottom"/>
          </w:tcPr>
          <w:p w14:paraId="6853C242" w14:textId="01AE6373" w:rsidR="00322A10" w:rsidRPr="001A5E0D" w:rsidRDefault="00322A10" w:rsidP="00322A10">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31. prosinca 202</w:t>
            </w:r>
            <w:r w:rsidR="00957857" w:rsidRPr="001A5E0D">
              <w:rPr>
                <w:rFonts w:ascii="Arial" w:eastAsia="Times New Roman" w:hAnsi="Arial" w:cs="Arial"/>
                <w:b/>
                <w:color w:val="000000"/>
                <w:sz w:val="20"/>
                <w:szCs w:val="20"/>
              </w:rPr>
              <w:t>1</w:t>
            </w:r>
            <w:r w:rsidRPr="001A5E0D">
              <w:rPr>
                <w:rFonts w:ascii="Arial" w:eastAsia="Times New Roman" w:hAnsi="Arial" w:cs="Arial"/>
                <w:b/>
                <w:color w:val="000000"/>
                <w:sz w:val="20"/>
                <w:szCs w:val="20"/>
              </w:rPr>
              <w:t>.</w:t>
            </w:r>
          </w:p>
        </w:tc>
        <w:tc>
          <w:tcPr>
            <w:tcW w:w="729" w:type="pct"/>
            <w:vAlign w:val="bottom"/>
          </w:tcPr>
          <w:p w14:paraId="7050417B" w14:textId="652DADEF" w:rsidR="00322A10" w:rsidRPr="001A5E0D" w:rsidRDefault="00322A10" w:rsidP="00322A10">
            <w:pPr>
              <w:tabs>
                <w:tab w:val="right" w:pos="1202"/>
              </w:tabs>
              <w:spacing w:line="240" w:lineRule="atLeast"/>
              <w:jc w:val="right"/>
              <w:outlineLvl w:val="0"/>
              <w:rPr>
                <w:rFonts w:ascii="Arial" w:eastAsia="Times New Roman" w:hAnsi="Arial" w:cs="Arial"/>
                <w:b/>
                <w:color w:val="000000"/>
                <w:sz w:val="20"/>
                <w:szCs w:val="20"/>
              </w:rPr>
            </w:pPr>
            <w:bookmarkStart w:id="123" w:name="_Toc67327875"/>
            <w:r w:rsidRPr="001A5E0D">
              <w:rPr>
                <w:rFonts w:ascii="Arial" w:eastAsia="Times New Roman" w:hAnsi="Arial" w:cs="Arial"/>
                <w:b/>
                <w:color w:val="000000"/>
                <w:sz w:val="20"/>
                <w:szCs w:val="20"/>
              </w:rPr>
              <w:t>3</w:t>
            </w:r>
            <w:r w:rsidR="00DC0270" w:rsidRPr="001A5E0D">
              <w:rPr>
                <w:rFonts w:ascii="Arial" w:eastAsia="Times New Roman" w:hAnsi="Arial" w:cs="Arial"/>
                <w:b/>
                <w:color w:val="000000"/>
                <w:sz w:val="20"/>
                <w:szCs w:val="20"/>
              </w:rPr>
              <w:t>0</w:t>
            </w:r>
            <w:r w:rsidRPr="001A5E0D">
              <w:rPr>
                <w:rFonts w:ascii="Arial" w:eastAsia="Times New Roman" w:hAnsi="Arial" w:cs="Arial"/>
                <w:b/>
                <w:color w:val="000000"/>
                <w:sz w:val="20"/>
                <w:szCs w:val="20"/>
              </w:rPr>
              <w:t>.</w:t>
            </w:r>
            <w:r w:rsidR="00DC0270" w:rsidRPr="001A5E0D">
              <w:rPr>
                <w:rFonts w:ascii="Arial" w:eastAsia="Times New Roman" w:hAnsi="Arial" w:cs="Arial"/>
                <w:b/>
                <w:color w:val="000000"/>
                <w:sz w:val="20"/>
                <w:szCs w:val="20"/>
              </w:rPr>
              <w:t xml:space="preserve"> </w:t>
            </w:r>
            <w:r w:rsidR="00F44910" w:rsidRPr="001A5E0D">
              <w:rPr>
                <w:rFonts w:ascii="Arial" w:eastAsia="Times New Roman" w:hAnsi="Arial" w:cs="Arial"/>
                <w:b/>
                <w:color w:val="000000"/>
                <w:sz w:val="20"/>
                <w:szCs w:val="20"/>
              </w:rPr>
              <w:t>rujna</w:t>
            </w:r>
            <w:r w:rsidRPr="001A5E0D">
              <w:rPr>
                <w:rFonts w:ascii="Arial" w:eastAsia="Times New Roman" w:hAnsi="Arial" w:cs="Arial"/>
                <w:b/>
                <w:color w:val="000000"/>
                <w:sz w:val="20"/>
                <w:szCs w:val="20"/>
              </w:rPr>
              <w:t xml:space="preserve"> 202</w:t>
            </w:r>
            <w:r w:rsidR="00957857" w:rsidRPr="001A5E0D">
              <w:rPr>
                <w:rFonts w:ascii="Arial" w:eastAsia="Times New Roman" w:hAnsi="Arial" w:cs="Arial"/>
                <w:b/>
                <w:color w:val="000000"/>
                <w:sz w:val="20"/>
                <w:szCs w:val="20"/>
              </w:rPr>
              <w:t>2</w:t>
            </w:r>
            <w:r w:rsidRPr="001A5E0D">
              <w:rPr>
                <w:rFonts w:ascii="Arial" w:eastAsia="Times New Roman" w:hAnsi="Arial" w:cs="Arial"/>
                <w:b/>
                <w:color w:val="000000"/>
                <w:sz w:val="20"/>
                <w:szCs w:val="20"/>
              </w:rPr>
              <w:t>.</w:t>
            </w:r>
            <w:bookmarkEnd w:id="123"/>
          </w:p>
        </w:tc>
        <w:tc>
          <w:tcPr>
            <w:tcW w:w="765" w:type="pct"/>
            <w:vAlign w:val="bottom"/>
          </w:tcPr>
          <w:p w14:paraId="51ECEDEA" w14:textId="2F5C04EE" w:rsidR="00322A10" w:rsidRPr="001A5E0D" w:rsidRDefault="00322A10" w:rsidP="00322A10">
            <w:pPr>
              <w:tabs>
                <w:tab w:val="right" w:pos="1202"/>
              </w:tabs>
              <w:spacing w:line="240" w:lineRule="atLeast"/>
              <w:jc w:val="right"/>
              <w:outlineLvl w:val="0"/>
              <w:rPr>
                <w:rFonts w:ascii="Arial" w:eastAsia="Times New Roman" w:hAnsi="Arial" w:cs="Arial"/>
                <w:b/>
                <w:color w:val="000000"/>
                <w:sz w:val="20"/>
                <w:szCs w:val="20"/>
              </w:rPr>
            </w:pPr>
            <w:bookmarkStart w:id="124" w:name="_Toc67327876"/>
            <w:r w:rsidRPr="001A5E0D">
              <w:rPr>
                <w:rFonts w:ascii="Arial" w:eastAsia="Times New Roman" w:hAnsi="Arial" w:cs="Arial"/>
                <w:b/>
                <w:color w:val="000000"/>
                <w:sz w:val="20"/>
                <w:szCs w:val="20"/>
              </w:rPr>
              <w:t>31. prosinca 202</w:t>
            </w:r>
            <w:r w:rsidR="00957857" w:rsidRPr="001A5E0D">
              <w:rPr>
                <w:rFonts w:ascii="Arial" w:eastAsia="Times New Roman" w:hAnsi="Arial" w:cs="Arial"/>
                <w:b/>
                <w:color w:val="000000"/>
                <w:sz w:val="20"/>
                <w:szCs w:val="20"/>
              </w:rPr>
              <w:t>1</w:t>
            </w:r>
            <w:r w:rsidRPr="001A5E0D">
              <w:rPr>
                <w:rFonts w:ascii="Arial" w:eastAsia="Times New Roman" w:hAnsi="Arial" w:cs="Arial"/>
                <w:b/>
                <w:color w:val="000000"/>
                <w:sz w:val="20"/>
                <w:szCs w:val="20"/>
              </w:rPr>
              <w:t>.</w:t>
            </w:r>
            <w:bookmarkEnd w:id="124"/>
          </w:p>
        </w:tc>
      </w:tr>
      <w:tr w:rsidR="00322A10" w:rsidRPr="002526B8" w14:paraId="3823C2F1" w14:textId="77777777" w:rsidTr="001A5E0D">
        <w:trPr>
          <w:gridAfter w:val="1"/>
          <w:wAfter w:w="4" w:type="pct"/>
        </w:trPr>
        <w:tc>
          <w:tcPr>
            <w:tcW w:w="1915" w:type="pct"/>
          </w:tcPr>
          <w:p w14:paraId="2A13E4B6" w14:textId="77777777" w:rsidR="00322A10" w:rsidRPr="001A5E0D" w:rsidRDefault="00322A10" w:rsidP="00322A10">
            <w:pPr>
              <w:tabs>
                <w:tab w:val="left" w:pos="-720"/>
              </w:tabs>
              <w:suppressAutoHyphens/>
              <w:rPr>
                <w:rFonts w:ascii="Arial" w:eastAsia="Times New Roman" w:hAnsi="Arial" w:cs="Arial"/>
                <w:color w:val="000000"/>
                <w:sz w:val="20"/>
                <w:szCs w:val="20"/>
              </w:rPr>
            </w:pPr>
          </w:p>
        </w:tc>
        <w:tc>
          <w:tcPr>
            <w:tcW w:w="759" w:type="pct"/>
          </w:tcPr>
          <w:p w14:paraId="5839E7D1" w14:textId="77777777" w:rsidR="00322A10" w:rsidRPr="001A5E0D" w:rsidRDefault="00322A10" w:rsidP="00322A10">
            <w:pPr>
              <w:tabs>
                <w:tab w:val="right" w:pos="1202"/>
              </w:tabs>
              <w:spacing w:line="220" w:lineRule="exact"/>
              <w:jc w:val="right"/>
              <w:outlineLvl w:val="0"/>
              <w:rPr>
                <w:rFonts w:ascii="Arial" w:eastAsia="Times New Roman" w:hAnsi="Arial" w:cs="Arial"/>
                <w:b/>
                <w:color w:val="000000"/>
                <w:sz w:val="20"/>
                <w:szCs w:val="20"/>
              </w:rPr>
            </w:pPr>
            <w:bookmarkStart w:id="125" w:name="_Toc67327878"/>
            <w:r w:rsidRPr="001A5E0D">
              <w:rPr>
                <w:rFonts w:ascii="Arial" w:eastAsia="Times New Roman" w:hAnsi="Arial" w:cs="Arial"/>
                <w:b/>
                <w:color w:val="000000"/>
                <w:sz w:val="20"/>
                <w:szCs w:val="20"/>
              </w:rPr>
              <w:t>000 kuna</w:t>
            </w:r>
            <w:bookmarkEnd w:id="125"/>
          </w:p>
        </w:tc>
        <w:tc>
          <w:tcPr>
            <w:tcW w:w="827" w:type="pct"/>
          </w:tcPr>
          <w:p w14:paraId="407F24A0" w14:textId="7F410412" w:rsidR="00322A10" w:rsidRPr="001A5E0D" w:rsidRDefault="00322A10" w:rsidP="00322A10">
            <w:pPr>
              <w:tabs>
                <w:tab w:val="right" w:pos="1202"/>
              </w:tabs>
              <w:spacing w:line="220" w:lineRule="exac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000 kuna</w:t>
            </w:r>
          </w:p>
        </w:tc>
        <w:tc>
          <w:tcPr>
            <w:tcW w:w="729" w:type="pct"/>
          </w:tcPr>
          <w:p w14:paraId="68ACF6F3" w14:textId="27917812" w:rsidR="00322A10" w:rsidRPr="001A5E0D" w:rsidRDefault="00322A10" w:rsidP="00322A10">
            <w:pPr>
              <w:tabs>
                <w:tab w:val="right" w:pos="1202"/>
              </w:tabs>
              <w:spacing w:line="220" w:lineRule="exact"/>
              <w:jc w:val="right"/>
              <w:outlineLvl w:val="0"/>
              <w:rPr>
                <w:rFonts w:ascii="Arial" w:eastAsia="Times New Roman" w:hAnsi="Arial" w:cs="Arial"/>
                <w:b/>
                <w:color w:val="000000"/>
                <w:sz w:val="20"/>
                <w:szCs w:val="20"/>
              </w:rPr>
            </w:pPr>
            <w:bookmarkStart w:id="126" w:name="_Toc67327879"/>
            <w:r w:rsidRPr="001A5E0D">
              <w:rPr>
                <w:rFonts w:ascii="Arial" w:eastAsia="Times New Roman" w:hAnsi="Arial" w:cs="Arial"/>
                <w:b/>
                <w:color w:val="000000"/>
                <w:sz w:val="20"/>
                <w:szCs w:val="20"/>
              </w:rPr>
              <w:t>000 kuna</w:t>
            </w:r>
            <w:bookmarkEnd w:id="126"/>
          </w:p>
        </w:tc>
        <w:tc>
          <w:tcPr>
            <w:tcW w:w="765" w:type="pct"/>
          </w:tcPr>
          <w:p w14:paraId="4E8AA689" w14:textId="388FE601" w:rsidR="00322A10" w:rsidRPr="001A5E0D" w:rsidRDefault="00322A10" w:rsidP="00322A10">
            <w:pPr>
              <w:tabs>
                <w:tab w:val="right" w:pos="1202"/>
              </w:tabs>
              <w:spacing w:line="220" w:lineRule="exact"/>
              <w:jc w:val="right"/>
              <w:outlineLvl w:val="0"/>
              <w:rPr>
                <w:rFonts w:ascii="Arial" w:eastAsia="Times New Roman" w:hAnsi="Arial" w:cs="Arial"/>
                <w:b/>
                <w:color w:val="000000"/>
                <w:sz w:val="20"/>
                <w:szCs w:val="20"/>
              </w:rPr>
            </w:pPr>
            <w:bookmarkStart w:id="127" w:name="_Toc67327880"/>
            <w:r w:rsidRPr="001A5E0D">
              <w:rPr>
                <w:rFonts w:ascii="Arial" w:eastAsia="Times New Roman" w:hAnsi="Arial" w:cs="Arial"/>
                <w:b/>
                <w:color w:val="000000"/>
                <w:sz w:val="20"/>
                <w:szCs w:val="20"/>
              </w:rPr>
              <w:t>000 kuna</w:t>
            </w:r>
            <w:bookmarkEnd w:id="127"/>
          </w:p>
        </w:tc>
      </w:tr>
      <w:tr w:rsidR="00CF39F3" w:rsidRPr="002526B8" w14:paraId="19806A1D" w14:textId="77777777" w:rsidTr="001A5E0D">
        <w:trPr>
          <w:gridAfter w:val="1"/>
          <w:wAfter w:w="4" w:type="pct"/>
          <w:trHeight w:val="550"/>
        </w:trPr>
        <w:tc>
          <w:tcPr>
            <w:tcW w:w="1915" w:type="pct"/>
            <w:vAlign w:val="bottom"/>
          </w:tcPr>
          <w:p w14:paraId="4EFA63FA" w14:textId="122B9101" w:rsidR="00CF39F3" w:rsidRPr="001A5E0D" w:rsidRDefault="00CF39F3" w:rsidP="00CF39F3">
            <w:pPr>
              <w:tabs>
                <w:tab w:val="right" w:pos="1202"/>
              </w:tabs>
              <w:spacing w:line="240" w:lineRule="exact"/>
              <w:outlineLvl w:val="0"/>
              <w:rPr>
                <w:rFonts w:ascii="Arial" w:eastAsia="Times New Roman" w:hAnsi="Arial" w:cs="Arial"/>
                <w:color w:val="000000"/>
                <w:sz w:val="20"/>
                <w:szCs w:val="20"/>
              </w:rPr>
            </w:pPr>
            <w:bookmarkStart w:id="128" w:name="_Toc67327882"/>
            <w:r w:rsidRPr="001A5E0D">
              <w:rPr>
                <w:rFonts w:ascii="Arial" w:eastAsia="Times New Roman" w:hAnsi="Arial" w:cs="Arial"/>
                <w:color w:val="000000"/>
                <w:sz w:val="20"/>
                <w:szCs w:val="20"/>
              </w:rPr>
              <w:t>Sredstva izdvojena na računu kod Hrvatske narodne banke</w:t>
            </w:r>
            <w:bookmarkEnd w:id="128"/>
          </w:p>
        </w:tc>
        <w:tc>
          <w:tcPr>
            <w:tcW w:w="759" w:type="pct"/>
            <w:tcBorders>
              <w:top w:val="nil"/>
              <w:left w:val="nil"/>
              <w:bottom w:val="nil"/>
              <w:right w:val="nil"/>
            </w:tcBorders>
            <w:shd w:val="clear" w:color="auto" w:fill="auto"/>
            <w:vAlign w:val="bottom"/>
          </w:tcPr>
          <w:p w14:paraId="76DA5225" w14:textId="374E4ED7"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518.267 </w:t>
            </w:r>
          </w:p>
        </w:tc>
        <w:tc>
          <w:tcPr>
            <w:tcW w:w="827" w:type="pct"/>
            <w:tcBorders>
              <w:top w:val="nil"/>
              <w:left w:val="nil"/>
              <w:bottom w:val="nil"/>
              <w:right w:val="nil"/>
            </w:tcBorders>
            <w:shd w:val="clear" w:color="auto" w:fill="auto"/>
            <w:vAlign w:val="bottom"/>
          </w:tcPr>
          <w:p w14:paraId="308E5DF6" w14:textId="6CC34996"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1.879.493</w:t>
            </w:r>
          </w:p>
        </w:tc>
        <w:tc>
          <w:tcPr>
            <w:tcW w:w="729" w:type="pct"/>
            <w:tcBorders>
              <w:top w:val="nil"/>
              <w:left w:val="nil"/>
              <w:bottom w:val="nil"/>
              <w:right w:val="nil"/>
            </w:tcBorders>
            <w:shd w:val="clear" w:color="auto" w:fill="auto"/>
            <w:vAlign w:val="bottom"/>
          </w:tcPr>
          <w:p w14:paraId="60B77E68" w14:textId="65683ECA"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518.267 </w:t>
            </w:r>
          </w:p>
        </w:tc>
        <w:tc>
          <w:tcPr>
            <w:tcW w:w="765" w:type="pct"/>
            <w:tcBorders>
              <w:top w:val="nil"/>
              <w:left w:val="nil"/>
              <w:bottom w:val="nil"/>
              <w:right w:val="nil"/>
            </w:tcBorders>
            <w:shd w:val="clear" w:color="auto" w:fill="auto"/>
            <w:vAlign w:val="bottom"/>
          </w:tcPr>
          <w:p w14:paraId="7A794607" w14:textId="043DFD52"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1.879.493</w:t>
            </w:r>
          </w:p>
        </w:tc>
      </w:tr>
      <w:tr w:rsidR="00CF39F3" w:rsidRPr="002526B8" w14:paraId="12BCD585" w14:textId="77777777" w:rsidTr="001A5E0D">
        <w:trPr>
          <w:gridAfter w:val="1"/>
          <w:wAfter w:w="4" w:type="pct"/>
          <w:trHeight w:hRule="exact" w:val="340"/>
        </w:trPr>
        <w:tc>
          <w:tcPr>
            <w:tcW w:w="1915" w:type="pct"/>
            <w:vAlign w:val="bottom"/>
          </w:tcPr>
          <w:p w14:paraId="6E739FD7" w14:textId="495D3239" w:rsidR="00CF39F3" w:rsidRPr="001A5E0D" w:rsidRDefault="00CF39F3" w:rsidP="00CF39F3">
            <w:pPr>
              <w:tabs>
                <w:tab w:val="right" w:pos="1202"/>
              </w:tabs>
              <w:spacing w:line="240" w:lineRule="exact"/>
              <w:outlineLvl w:val="0"/>
              <w:rPr>
                <w:rFonts w:ascii="Arial" w:eastAsia="Times New Roman" w:hAnsi="Arial" w:cs="Arial"/>
                <w:color w:val="000000"/>
                <w:sz w:val="20"/>
                <w:szCs w:val="20"/>
              </w:rPr>
            </w:pPr>
            <w:bookmarkStart w:id="129" w:name="_Toc67327887"/>
            <w:r w:rsidRPr="001A5E0D">
              <w:rPr>
                <w:rFonts w:ascii="Arial" w:eastAsia="Times New Roman" w:hAnsi="Arial" w:cs="Arial"/>
                <w:color w:val="000000"/>
                <w:sz w:val="20"/>
                <w:szCs w:val="20"/>
              </w:rPr>
              <w:t>Blagajna</w:t>
            </w:r>
            <w:bookmarkEnd w:id="129"/>
          </w:p>
        </w:tc>
        <w:tc>
          <w:tcPr>
            <w:tcW w:w="759" w:type="pct"/>
            <w:tcBorders>
              <w:top w:val="nil"/>
              <w:left w:val="nil"/>
              <w:bottom w:val="nil"/>
              <w:right w:val="nil"/>
            </w:tcBorders>
            <w:shd w:val="clear" w:color="auto" w:fill="auto"/>
            <w:vAlign w:val="bottom"/>
          </w:tcPr>
          <w:p w14:paraId="64C7FBFB" w14:textId="523364DF"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 </w:t>
            </w:r>
          </w:p>
        </w:tc>
        <w:tc>
          <w:tcPr>
            <w:tcW w:w="827" w:type="pct"/>
            <w:tcBorders>
              <w:top w:val="nil"/>
              <w:left w:val="nil"/>
              <w:bottom w:val="nil"/>
              <w:right w:val="nil"/>
            </w:tcBorders>
            <w:shd w:val="clear" w:color="auto" w:fill="auto"/>
            <w:vAlign w:val="bottom"/>
          </w:tcPr>
          <w:p w14:paraId="671AB634" w14:textId="428E765D"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w:t>
            </w:r>
          </w:p>
        </w:tc>
        <w:tc>
          <w:tcPr>
            <w:tcW w:w="729" w:type="pct"/>
            <w:tcBorders>
              <w:top w:val="nil"/>
              <w:left w:val="nil"/>
              <w:bottom w:val="nil"/>
              <w:right w:val="nil"/>
            </w:tcBorders>
            <w:shd w:val="clear" w:color="auto" w:fill="auto"/>
            <w:vAlign w:val="bottom"/>
          </w:tcPr>
          <w:p w14:paraId="06CCE9EC" w14:textId="6B3DC849"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 </w:t>
            </w:r>
          </w:p>
        </w:tc>
        <w:tc>
          <w:tcPr>
            <w:tcW w:w="765" w:type="pct"/>
            <w:tcBorders>
              <w:top w:val="nil"/>
              <w:left w:val="nil"/>
              <w:bottom w:val="nil"/>
              <w:right w:val="nil"/>
            </w:tcBorders>
            <w:shd w:val="clear" w:color="auto" w:fill="auto"/>
            <w:vAlign w:val="bottom"/>
          </w:tcPr>
          <w:p w14:paraId="7E36ADF7" w14:textId="01F469FC"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w:t>
            </w:r>
          </w:p>
        </w:tc>
      </w:tr>
      <w:tr w:rsidR="00CF39F3" w:rsidRPr="002526B8" w14:paraId="1D841CB4" w14:textId="77777777" w:rsidTr="001A5E0D">
        <w:trPr>
          <w:gridAfter w:val="1"/>
          <w:wAfter w:w="4" w:type="pct"/>
          <w:trHeight w:hRule="exact" w:val="340"/>
        </w:trPr>
        <w:tc>
          <w:tcPr>
            <w:tcW w:w="1915" w:type="pct"/>
            <w:vAlign w:val="bottom"/>
          </w:tcPr>
          <w:p w14:paraId="7157FB4C" w14:textId="3F489500" w:rsidR="00CF39F3" w:rsidRPr="001A5E0D" w:rsidRDefault="00CF39F3" w:rsidP="00CF39F3">
            <w:pPr>
              <w:tabs>
                <w:tab w:val="right" w:pos="1202"/>
              </w:tabs>
              <w:spacing w:line="240" w:lineRule="exact"/>
              <w:outlineLvl w:val="0"/>
              <w:rPr>
                <w:rFonts w:ascii="Arial" w:eastAsia="Times New Roman" w:hAnsi="Arial" w:cs="Arial"/>
                <w:color w:val="000000"/>
                <w:sz w:val="20"/>
                <w:szCs w:val="20"/>
              </w:rPr>
            </w:pPr>
            <w:bookmarkStart w:id="130" w:name="_Toc67327892"/>
            <w:r w:rsidRPr="001A5E0D">
              <w:rPr>
                <w:rFonts w:ascii="Arial" w:eastAsia="Times New Roman" w:hAnsi="Arial" w:cs="Arial"/>
                <w:color w:val="000000"/>
                <w:sz w:val="20"/>
                <w:szCs w:val="20"/>
              </w:rPr>
              <w:t>Devizni tekući računi - domaće banke</w:t>
            </w:r>
            <w:bookmarkEnd w:id="130"/>
          </w:p>
        </w:tc>
        <w:tc>
          <w:tcPr>
            <w:tcW w:w="759" w:type="pct"/>
            <w:tcBorders>
              <w:top w:val="nil"/>
              <w:left w:val="nil"/>
              <w:bottom w:val="nil"/>
              <w:right w:val="nil"/>
            </w:tcBorders>
            <w:shd w:val="clear" w:color="auto" w:fill="auto"/>
            <w:vAlign w:val="bottom"/>
          </w:tcPr>
          <w:p w14:paraId="57508459" w14:textId="18B1A5E4"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11 </w:t>
            </w:r>
          </w:p>
        </w:tc>
        <w:tc>
          <w:tcPr>
            <w:tcW w:w="827" w:type="pct"/>
            <w:tcBorders>
              <w:top w:val="nil"/>
              <w:left w:val="nil"/>
              <w:bottom w:val="nil"/>
              <w:right w:val="nil"/>
            </w:tcBorders>
            <w:shd w:val="clear" w:color="auto" w:fill="auto"/>
            <w:vAlign w:val="bottom"/>
          </w:tcPr>
          <w:p w14:paraId="46F24058" w14:textId="6438F31E"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9</w:t>
            </w:r>
          </w:p>
        </w:tc>
        <w:tc>
          <w:tcPr>
            <w:tcW w:w="729" w:type="pct"/>
            <w:tcBorders>
              <w:top w:val="nil"/>
              <w:left w:val="nil"/>
              <w:bottom w:val="nil"/>
              <w:right w:val="nil"/>
            </w:tcBorders>
            <w:shd w:val="clear" w:color="auto" w:fill="auto"/>
            <w:vAlign w:val="bottom"/>
          </w:tcPr>
          <w:p w14:paraId="569B4D07" w14:textId="3C3990DB"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    </w:t>
            </w:r>
          </w:p>
        </w:tc>
        <w:tc>
          <w:tcPr>
            <w:tcW w:w="765" w:type="pct"/>
            <w:tcBorders>
              <w:top w:val="nil"/>
              <w:left w:val="nil"/>
              <w:bottom w:val="nil"/>
              <w:right w:val="nil"/>
            </w:tcBorders>
            <w:shd w:val="clear" w:color="auto" w:fill="auto"/>
            <w:vAlign w:val="bottom"/>
          </w:tcPr>
          <w:p w14:paraId="1EE6F650" w14:textId="4CF3D2C8"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 xml:space="preserve">-    </w:t>
            </w:r>
          </w:p>
        </w:tc>
      </w:tr>
      <w:tr w:rsidR="00CF39F3" w:rsidRPr="002526B8" w14:paraId="326E5B15" w14:textId="77777777" w:rsidTr="001A5E0D">
        <w:trPr>
          <w:gridAfter w:val="1"/>
          <w:wAfter w:w="4" w:type="pct"/>
          <w:trHeight w:hRule="exact" w:val="434"/>
        </w:trPr>
        <w:tc>
          <w:tcPr>
            <w:tcW w:w="1915" w:type="pct"/>
            <w:vAlign w:val="bottom"/>
          </w:tcPr>
          <w:p w14:paraId="704DDD5C" w14:textId="6537306F" w:rsidR="00CF39F3" w:rsidRPr="001A5E0D" w:rsidRDefault="00CF39F3" w:rsidP="00CF39F3">
            <w:pPr>
              <w:tabs>
                <w:tab w:val="right" w:pos="1202"/>
              </w:tabs>
              <w:spacing w:line="240" w:lineRule="exact"/>
              <w:outlineLvl w:val="0"/>
              <w:rPr>
                <w:rFonts w:ascii="Arial" w:eastAsia="Times New Roman" w:hAnsi="Arial" w:cs="Arial"/>
                <w:color w:val="000000"/>
                <w:sz w:val="20"/>
                <w:szCs w:val="20"/>
              </w:rPr>
            </w:pPr>
            <w:bookmarkStart w:id="131" w:name="_Toc67327897"/>
            <w:r w:rsidRPr="001A5E0D">
              <w:rPr>
                <w:rFonts w:ascii="Arial" w:eastAsia="Times New Roman" w:hAnsi="Arial" w:cs="Arial"/>
                <w:color w:val="000000"/>
                <w:sz w:val="20"/>
                <w:szCs w:val="20"/>
              </w:rPr>
              <w:t>Devizni tekući računi - inozemne banke</w:t>
            </w:r>
            <w:bookmarkEnd w:id="131"/>
          </w:p>
        </w:tc>
        <w:tc>
          <w:tcPr>
            <w:tcW w:w="759" w:type="pct"/>
            <w:tcBorders>
              <w:top w:val="nil"/>
              <w:left w:val="nil"/>
              <w:right w:val="nil"/>
            </w:tcBorders>
            <w:shd w:val="clear" w:color="auto" w:fill="auto"/>
            <w:vAlign w:val="bottom"/>
          </w:tcPr>
          <w:p w14:paraId="7632068F" w14:textId="7235DE5D"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32.729 </w:t>
            </w:r>
          </w:p>
        </w:tc>
        <w:tc>
          <w:tcPr>
            <w:tcW w:w="827" w:type="pct"/>
            <w:tcBorders>
              <w:top w:val="nil"/>
              <w:left w:val="nil"/>
              <w:right w:val="nil"/>
            </w:tcBorders>
            <w:shd w:val="clear" w:color="auto" w:fill="auto"/>
            <w:vAlign w:val="bottom"/>
          </w:tcPr>
          <w:p w14:paraId="78328AC4" w14:textId="0F9AC531"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80.938</w:t>
            </w:r>
          </w:p>
        </w:tc>
        <w:tc>
          <w:tcPr>
            <w:tcW w:w="729" w:type="pct"/>
            <w:tcBorders>
              <w:top w:val="nil"/>
              <w:left w:val="nil"/>
              <w:right w:val="nil"/>
            </w:tcBorders>
            <w:shd w:val="clear" w:color="auto" w:fill="auto"/>
            <w:vAlign w:val="bottom"/>
          </w:tcPr>
          <w:p w14:paraId="460273EB" w14:textId="0776F09D"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32.728 </w:t>
            </w:r>
          </w:p>
        </w:tc>
        <w:tc>
          <w:tcPr>
            <w:tcW w:w="765" w:type="pct"/>
            <w:tcBorders>
              <w:top w:val="nil"/>
              <w:left w:val="nil"/>
              <w:right w:val="nil"/>
            </w:tcBorders>
            <w:shd w:val="clear" w:color="auto" w:fill="auto"/>
            <w:vAlign w:val="bottom"/>
          </w:tcPr>
          <w:p w14:paraId="6725DBCE" w14:textId="72ACCAC7"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80.930</w:t>
            </w:r>
          </w:p>
        </w:tc>
      </w:tr>
      <w:tr w:rsidR="00CF39F3" w:rsidRPr="002526B8" w14:paraId="51B40E88" w14:textId="77777777" w:rsidTr="001A5E0D">
        <w:trPr>
          <w:gridAfter w:val="1"/>
          <w:wAfter w:w="4" w:type="pct"/>
          <w:trHeight w:hRule="exact" w:val="340"/>
        </w:trPr>
        <w:tc>
          <w:tcPr>
            <w:tcW w:w="1915" w:type="pct"/>
            <w:vAlign w:val="bottom"/>
          </w:tcPr>
          <w:p w14:paraId="4EA90806" w14:textId="6A974DBA" w:rsidR="00CF39F3" w:rsidRPr="001A5E0D" w:rsidRDefault="00CF39F3" w:rsidP="00CF39F3">
            <w:pPr>
              <w:tabs>
                <w:tab w:val="right" w:pos="1202"/>
              </w:tabs>
              <w:spacing w:line="240" w:lineRule="exact"/>
              <w:outlineLvl w:val="0"/>
              <w:rPr>
                <w:rFonts w:ascii="Arial" w:eastAsia="Times New Roman" w:hAnsi="Arial" w:cs="Arial"/>
                <w:color w:val="000000"/>
                <w:sz w:val="20"/>
                <w:szCs w:val="20"/>
              </w:rPr>
            </w:pPr>
            <w:bookmarkStart w:id="132" w:name="_Toc67327902"/>
            <w:r w:rsidRPr="001A5E0D">
              <w:rPr>
                <w:rFonts w:ascii="Arial" w:eastAsia="Times New Roman" w:hAnsi="Arial" w:cs="Arial"/>
                <w:color w:val="000000"/>
                <w:sz w:val="20"/>
                <w:szCs w:val="20"/>
              </w:rPr>
              <w:t>Kunski tekući računi - domaće banke</w:t>
            </w:r>
            <w:bookmarkEnd w:id="132"/>
          </w:p>
        </w:tc>
        <w:tc>
          <w:tcPr>
            <w:tcW w:w="759" w:type="pct"/>
            <w:tcBorders>
              <w:top w:val="nil"/>
              <w:left w:val="nil"/>
              <w:bottom w:val="single" w:sz="4" w:space="0" w:color="auto"/>
              <w:right w:val="nil"/>
            </w:tcBorders>
            <w:shd w:val="clear" w:color="auto" w:fill="auto"/>
            <w:vAlign w:val="bottom"/>
          </w:tcPr>
          <w:p w14:paraId="45A5AE63" w14:textId="17A07B04"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5.642 </w:t>
            </w:r>
          </w:p>
        </w:tc>
        <w:tc>
          <w:tcPr>
            <w:tcW w:w="827" w:type="pct"/>
            <w:tcBorders>
              <w:top w:val="nil"/>
              <w:left w:val="nil"/>
              <w:bottom w:val="single" w:sz="4" w:space="0" w:color="auto"/>
              <w:right w:val="nil"/>
            </w:tcBorders>
            <w:shd w:val="clear" w:color="auto" w:fill="auto"/>
            <w:vAlign w:val="bottom"/>
          </w:tcPr>
          <w:p w14:paraId="001FEE80" w14:textId="6D9A7790"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3.354</w:t>
            </w:r>
          </w:p>
        </w:tc>
        <w:tc>
          <w:tcPr>
            <w:tcW w:w="729" w:type="pct"/>
            <w:tcBorders>
              <w:top w:val="nil"/>
              <w:left w:val="nil"/>
              <w:bottom w:val="single" w:sz="4" w:space="0" w:color="auto"/>
              <w:right w:val="nil"/>
            </w:tcBorders>
            <w:shd w:val="clear" w:color="auto" w:fill="auto"/>
            <w:vAlign w:val="bottom"/>
          </w:tcPr>
          <w:p w14:paraId="640D5281" w14:textId="78F95C59" w:rsidR="00CF39F3" w:rsidRPr="001A5E0D" w:rsidRDefault="00CF39F3" w:rsidP="00CF39F3">
            <w:pPr>
              <w:tabs>
                <w:tab w:val="right" w:pos="1202"/>
              </w:tabs>
              <w:spacing w:line="240"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    </w:t>
            </w:r>
          </w:p>
        </w:tc>
        <w:tc>
          <w:tcPr>
            <w:tcW w:w="765" w:type="pct"/>
            <w:tcBorders>
              <w:top w:val="nil"/>
              <w:left w:val="nil"/>
              <w:bottom w:val="single" w:sz="4" w:space="0" w:color="auto"/>
              <w:right w:val="nil"/>
            </w:tcBorders>
            <w:shd w:val="clear" w:color="auto" w:fill="auto"/>
            <w:vAlign w:val="bottom"/>
          </w:tcPr>
          <w:p w14:paraId="6E230CEF" w14:textId="22FD7C9C" w:rsidR="00CF39F3" w:rsidRPr="001A5E0D" w:rsidRDefault="00CF39F3" w:rsidP="00CF39F3">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w:t>
            </w:r>
          </w:p>
        </w:tc>
      </w:tr>
      <w:tr w:rsidR="00DC1DB7" w:rsidRPr="002526B8" w14:paraId="43ED08F5" w14:textId="77777777" w:rsidTr="001A5E0D">
        <w:trPr>
          <w:gridAfter w:val="1"/>
          <w:wAfter w:w="4" w:type="pct"/>
          <w:trHeight w:hRule="exact" w:val="340"/>
        </w:trPr>
        <w:tc>
          <w:tcPr>
            <w:tcW w:w="1915" w:type="pct"/>
            <w:vAlign w:val="bottom"/>
          </w:tcPr>
          <w:p w14:paraId="039E4BDB" w14:textId="77777777" w:rsidR="00DC1DB7" w:rsidRPr="001A5E0D" w:rsidRDefault="00DC1DB7" w:rsidP="00DC1DB7">
            <w:pPr>
              <w:tabs>
                <w:tab w:val="right" w:pos="1202"/>
              </w:tabs>
              <w:spacing w:line="240" w:lineRule="exact"/>
              <w:outlineLvl w:val="0"/>
              <w:rPr>
                <w:rFonts w:ascii="Arial" w:eastAsia="Times New Roman" w:hAnsi="Arial" w:cs="Arial"/>
                <w:iCs/>
                <w:color w:val="000000"/>
                <w:sz w:val="20"/>
                <w:szCs w:val="20"/>
              </w:rPr>
            </w:pPr>
          </w:p>
        </w:tc>
        <w:tc>
          <w:tcPr>
            <w:tcW w:w="759" w:type="pct"/>
            <w:tcBorders>
              <w:top w:val="single" w:sz="4" w:space="0" w:color="auto"/>
              <w:left w:val="nil"/>
              <w:bottom w:val="single" w:sz="4" w:space="0" w:color="auto"/>
              <w:right w:val="nil"/>
            </w:tcBorders>
            <w:shd w:val="clear" w:color="auto" w:fill="auto"/>
            <w:vAlign w:val="bottom"/>
          </w:tcPr>
          <w:p w14:paraId="6AD0B8DE" w14:textId="64CB771F" w:rsidR="00DC1DB7" w:rsidRPr="001A5E0D" w:rsidRDefault="00CF39F3">
            <w:pPr>
              <w:tabs>
                <w:tab w:val="right" w:pos="1202"/>
              </w:tabs>
              <w:spacing w:line="240" w:lineRule="exact"/>
              <w:jc w:val="right"/>
              <w:outlineLvl w:val="0"/>
              <w:rPr>
                <w:rFonts w:ascii="Arial" w:eastAsia="Times New Roman" w:hAnsi="Arial" w:cs="Arial"/>
                <w:color w:val="000000"/>
                <w:sz w:val="20"/>
                <w:szCs w:val="20"/>
              </w:rPr>
            </w:pPr>
            <w:r w:rsidRPr="00CF39F3">
              <w:rPr>
                <w:rFonts w:ascii="Arial" w:eastAsia="Times New Roman" w:hAnsi="Arial" w:cs="Arial"/>
                <w:color w:val="000000"/>
                <w:sz w:val="20"/>
                <w:szCs w:val="20"/>
              </w:rPr>
              <w:t>556.650</w:t>
            </w:r>
          </w:p>
        </w:tc>
        <w:tc>
          <w:tcPr>
            <w:tcW w:w="827" w:type="pct"/>
            <w:tcBorders>
              <w:top w:val="single" w:sz="4" w:space="0" w:color="auto"/>
              <w:bottom w:val="single" w:sz="4" w:space="0" w:color="auto"/>
            </w:tcBorders>
            <w:vAlign w:val="bottom"/>
          </w:tcPr>
          <w:p w14:paraId="64511236" w14:textId="751942C1" w:rsidR="00DC1DB7" w:rsidRPr="001A5E0D" w:rsidRDefault="00DC1DB7" w:rsidP="00DC1DB7">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1.963.795</w:t>
            </w:r>
          </w:p>
        </w:tc>
        <w:tc>
          <w:tcPr>
            <w:tcW w:w="729" w:type="pct"/>
            <w:tcBorders>
              <w:top w:val="single" w:sz="4" w:space="0" w:color="auto"/>
              <w:left w:val="nil"/>
              <w:bottom w:val="single" w:sz="4" w:space="0" w:color="auto"/>
              <w:right w:val="nil"/>
            </w:tcBorders>
            <w:shd w:val="clear" w:color="auto" w:fill="auto"/>
            <w:vAlign w:val="bottom"/>
          </w:tcPr>
          <w:p w14:paraId="15347B4F" w14:textId="2460065A" w:rsidR="00DC1DB7" w:rsidRPr="001A5E0D" w:rsidRDefault="00CF39F3">
            <w:pPr>
              <w:tabs>
                <w:tab w:val="right" w:pos="1202"/>
              </w:tabs>
              <w:spacing w:line="240" w:lineRule="exact"/>
              <w:jc w:val="right"/>
              <w:outlineLvl w:val="0"/>
              <w:rPr>
                <w:rFonts w:ascii="Arial" w:eastAsia="Times New Roman" w:hAnsi="Arial" w:cs="Arial"/>
                <w:color w:val="000000"/>
                <w:sz w:val="20"/>
                <w:szCs w:val="20"/>
              </w:rPr>
            </w:pPr>
            <w:r w:rsidRPr="00CF39F3">
              <w:rPr>
                <w:rFonts w:ascii="Arial" w:eastAsia="Times New Roman" w:hAnsi="Arial" w:cs="Arial"/>
                <w:color w:val="000000"/>
                <w:sz w:val="20"/>
                <w:szCs w:val="20"/>
              </w:rPr>
              <w:t>550.996</w:t>
            </w:r>
          </w:p>
        </w:tc>
        <w:tc>
          <w:tcPr>
            <w:tcW w:w="765" w:type="pct"/>
            <w:tcBorders>
              <w:top w:val="single" w:sz="4" w:space="0" w:color="auto"/>
              <w:bottom w:val="single" w:sz="4" w:space="0" w:color="auto"/>
            </w:tcBorders>
            <w:vAlign w:val="bottom"/>
          </w:tcPr>
          <w:p w14:paraId="196B4970" w14:textId="78610DCE" w:rsidR="00DC1DB7" w:rsidRPr="001A5E0D" w:rsidRDefault="00DC1DB7" w:rsidP="00DC1DB7">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1.960.424</w:t>
            </w:r>
          </w:p>
        </w:tc>
      </w:tr>
      <w:tr w:rsidR="00DC1DB7" w:rsidRPr="002526B8" w14:paraId="7576A59C" w14:textId="77777777" w:rsidTr="001A5E0D">
        <w:trPr>
          <w:gridAfter w:val="1"/>
          <w:wAfter w:w="4" w:type="pct"/>
          <w:trHeight w:hRule="exact" w:val="340"/>
        </w:trPr>
        <w:tc>
          <w:tcPr>
            <w:tcW w:w="1915" w:type="pct"/>
            <w:vAlign w:val="bottom"/>
          </w:tcPr>
          <w:p w14:paraId="777D6C7A" w14:textId="5725CCB3" w:rsidR="00DC1DB7" w:rsidRPr="001A5E0D" w:rsidRDefault="00DC1DB7" w:rsidP="00DC1DB7">
            <w:pPr>
              <w:tabs>
                <w:tab w:val="right" w:pos="1202"/>
              </w:tabs>
              <w:spacing w:line="240" w:lineRule="exact"/>
              <w:outlineLvl w:val="0"/>
              <w:rPr>
                <w:rFonts w:ascii="Arial" w:eastAsia="Times New Roman" w:hAnsi="Arial" w:cs="Arial"/>
                <w:color w:val="000000"/>
                <w:sz w:val="20"/>
                <w:szCs w:val="20"/>
              </w:rPr>
            </w:pPr>
            <w:bookmarkStart w:id="133" w:name="_Toc67327911"/>
            <w:r w:rsidRPr="001A5E0D">
              <w:rPr>
                <w:rFonts w:ascii="Arial" w:eastAsia="Times New Roman" w:hAnsi="Arial" w:cs="Arial"/>
                <w:color w:val="000000"/>
                <w:sz w:val="20"/>
                <w:szCs w:val="20"/>
              </w:rPr>
              <w:t>Rezerviranja za očekivane gubitke</w:t>
            </w:r>
            <w:bookmarkEnd w:id="133"/>
            <w:r w:rsidRPr="001A5E0D">
              <w:rPr>
                <w:rFonts w:ascii="Arial" w:eastAsia="Times New Roman" w:hAnsi="Arial" w:cs="Arial"/>
                <w:color w:val="000000"/>
                <w:sz w:val="20"/>
                <w:szCs w:val="20"/>
              </w:rPr>
              <w:t xml:space="preserve"> </w:t>
            </w:r>
          </w:p>
        </w:tc>
        <w:tc>
          <w:tcPr>
            <w:tcW w:w="759" w:type="pct"/>
            <w:tcBorders>
              <w:top w:val="single" w:sz="4" w:space="0" w:color="auto"/>
              <w:left w:val="nil"/>
              <w:bottom w:val="single" w:sz="4" w:space="0" w:color="auto"/>
              <w:right w:val="nil"/>
            </w:tcBorders>
            <w:shd w:val="clear" w:color="auto" w:fill="auto"/>
            <w:vAlign w:val="bottom"/>
          </w:tcPr>
          <w:p w14:paraId="21B77D7B" w14:textId="56B90565" w:rsidR="00DC1DB7" w:rsidRPr="001A5E0D" w:rsidRDefault="00CF39F3">
            <w:pPr>
              <w:tabs>
                <w:tab w:val="right" w:pos="1202"/>
              </w:tabs>
              <w:spacing w:line="240" w:lineRule="exact"/>
              <w:jc w:val="right"/>
              <w:outlineLvl w:val="0"/>
              <w:rPr>
                <w:rFonts w:ascii="Arial" w:eastAsia="Times New Roman" w:hAnsi="Arial" w:cs="Arial"/>
                <w:color w:val="000000"/>
                <w:sz w:val="20"/>
                <w:szCs w:val="20"/>
              </w:rPr>
            </w:pPr>
            <w:r w:rsidRPr="00CF39F3">
              <w:rPr>
                <w:rFonts w:ascii="Arial" w:eastAsia="Times New Roman" w:hAnsi="Arial" w:cs="Arial"/>
                <w:color w:val="000000"/>
                <w:sz w:val="20"/>
                <w:szCs w:val="20"/>
              </w:rPr>
              <w:t>(502)</w:t>
            </w:r>
          </w:p>
        </w:tc>
        <w:tc>
          <w:tcPr>
            <w:tcW w:w="827" w:type="pct"/>
            <w:tcBorders>
              <w:top w:val="single" w:sz="4" w:space="0" w:color="auto"/>
              <w:bottom w:val="single" w:sz="4" w:space="0" w:color="auto"/>
            </w:tcBorders>
            <w:vAlign w:val="bottom"/>
          </w:tcPr>
          <w:p w14:paraId="1755A696" w14:textId="0754DE51" w:rsidR="00DC1DB7" w:rsidRPr="001A5E0D" w:rsidRDefault="00DC1DB7" w:rsidP="00DC1DB7">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(1.809)</w:t>
            </w:r>
          </w:p>
        </w:tc>
        <w:tc>
          <w:tcPr>
            <w:tcW w:w="729" w:type="pct"/>
            <w:tcBorders>
              <w:top w:val="single" w:sz="4" w:space="0" w:color="auto"/>
              <w:left w:val="nil"/>
              <w:bottom w:val="single" w:sz="4" w:space="0" w:color="auto"/>
              <w:right w:val="nil"/>
            </w:tcBorders>
            <w:shd w:val="clear" w:color="auto" w:fill="auto"/>
            <w:vAlign w:val="bottom"/>
          </w:tcPr>
          <w:p w14:paraId="4BE4863C" w14:textId="5F14B13F" w:rsidR="00DC1DB7" w:rsidRPr="001A5E0D" w:rsidRDefault="00CF39F3">
            <w:pPr>
              <w:tabs>
                <w:tab w:val="right" w:pos="1202"/>
              </w:tabs>
              <w:spacing w:line="240" w:lineRule="exact"/>
              <w:jc w:val="right"/>
              <w:outlineLvl w:val="0"/>
              <w:rPr>
                <w:rFonts w:ascii="Arial" w:eastAsia="Times New Roman" w:hAnsi="Arial" w:cs="Arial"/>
                <w:color w:val="000000"/>
                <w:sz w:val="20"/>
                <w:szCs w:val="20"/>
              </w:rPr>
            </w:pPr>
            <w:r w:rsidRPr="00CF39F3">
              <w:rPr>
                <w:rFonts w:ascii="Arial" w:eastAsia="Times New Roman" w:hAnsi="Arial" w:cs="Arial"/>
                <w:color w:val="000000"/>
                <w:sz w:val="20"/>
                <w:szCs w:val="20"/>
              </w:rPr>
              <w:t>(498)</w:t>
            </w:r>
          </w:p>
        </w:tc>
        <w:tc>
          <w:tcPr>
            <w:tcW w:w="765" w:type="pct"/>
            <w:tcBorders>
              <w:top w:val="single" w:sz="4" w:space="0" w:color="auto"/>
              <w:bottom w:val="single" w:sz="4" w:space="0" w:color="auto"/>
            </w:tcBorders>
            <w:vAlign w:val="bottom"/>
          </w:tcPr>
          <w:p w14:paraId="18FE790D" w14:textId="5780706F" w:rsidR="00DC1DB7" w:rsidRPr="001A5E0D" w:rsidRDefault="00DC1DB7" w:rsidP="00DC1DB7">
            <w:pPr>
              <w:tabs>
                <w:tab w:val="right" w:pos="1202"/>
              </w:tabs>
              <w:spacing w:line="2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(1.804)</w:t>
            </w:r>
          </w:p>
        </w:tc>
      </w:tr>
      <w:tr w:rsidR="00DC1DB7" w:rsidRPr="002526B8" w14:paraId="22E5CD11" w14:textId="77777777" w:rsidTr="001A5E0D">
        <w:trPr>
          <w:gridAfter w:val="1"/>
          <w:wAfter w:w="4" w:type="pct"/>
          <w:trHeight w:hRule="exact" w:val="340"/>
        </w:trPr>
        <w:tc>
          <w:tcPr>
            <w:tcW w:w="1915" w:type="pct"/>
            <w:vAlign w:val="bottom"/>
          </w:tcPr>
          <w:p w14:paraId="63BC5339" w14:textId="77777777" w:rsidR="00DC1DB7" w:rsidRPr="001A5E0D" w:rsidRDefault="00DC1DB7" w:rsidP="00DC1DB7">
            <w:pPr>
              <w:tabs>
                <w:tab w:val="right" w:pos="1202"/>
              </w:tabs>
              <w:spacing w:line="240" w:lineRule="exact"/>
              <w:outlineLvl w:val="0"/>
              <w:rPr>
                <w:rFonts w:ascii="Arial" w:eastAsia="Times New Roman" w:hAnsi="Arial" w:cs="Arial"/>
                <w:b/>
                <w:color w:val="000000"/>
                <w:sz w:val="20"/>
                <w:szCs w:val="20"/>
              </w:rPr>
            </w:pPr>
          </w:p>
        </w:tc>
        <w:tc>
          <w:tcPr>
            <w:tcW w:w="759" w:type="pct"/>
            <w:tcBorders>
              <w:top w:val="single" w:sz="4" w:space="0" w:color="auto"/>
              <w:left w:val="nil"/>
              <w:bottom w:val="single" w:sz="12" w:space="0" w:color="auto"/>
              <w:right w:val="nil"/>
            </w:tcBorders>
            <w:shd w:val="clear" w:color="auto" w:fill="auto"/>
            <w:vAlign w:val="bottom"/>
          </w:tcPr>
          <w:p w14:paraId="4AD18DCB" w14:textId="5878B288" w:rsidR="00DC1DB7" w:rsidRPr="001A5E0D" w:rsidRDefault="00CF39F3">
            <w:pPr>
              <w:tabs>
                <w:tab w:val="right" w:pos="1202"/>
              </w:tabs>
              <w:spacing w:line="240" w:lineRule="exact"/>
              <w:jc w:val="right"/>
              <w:outlineLvl w:val="0"/>
              <w:rPr>
                <w:rFonts w:ascii="Arial" w:eastAsia="Times New Roman" w:hAnsi="Arial" w:cs="Arial"/>
                <w:b/>
                <w:bCs/>
                <w:color w:val="000000"/>
                <w:sz w:val="20"/>
                <w:szCs w:val="20"/>
              </w:rPr>
            </w:pPr>
            <w:r w:rsidRPr="00CF39F3">
              <w:rPr>
                <w:rFonts w:ascii="Arial" w:eastAsia="Times New Roman" w:hAnsi="Arial" w:cs="Arial"/>
                <w:b/>
                <w:bCs/>
                <w:color w:val="000000"/>
                <w:sz w:val="20"/>
                <w:szCs w:val="20"/>
              </w:rPr>
              <w:t>556.148</w:t>
            </w:r>
          </w:p>
        </w:tc>
        <w:tc>
          <w:tcPr>
            <w:tcW w:w="827" w:type="pct"/>
            <w:tcBorders>
              <w:top w:val="single" w:sz="4" w:space="0" w:color="auto"/>
              <w:bottom w:val="single" w:sz="12" w:space="0" w:color="auto"/>
            </w:tcBorders>
            <w:vAlign w:val="bottom"/>
          </w:tcPr>
          <w:p w14:paraId="643987A6" w14:textId="2E959AB0" w:rsidR="00DC1DB7" w:rsidRPr="001A5E0D" w:rsidRDefault="00DC1DB7" w:rsidP="00DC1DB7">
            <w:pPr>
              <w:tabs>
                <w:tab w:val="right" w:pos="1202"/>
              </w:tabs>
              <w:spacing w:line="240" w:lineRule="exact"/>
              <w:jc w:val="right"/>
              <w:outlineLvl w:val="0"/>
              <w:rPr>
                <w:rFonts w:ascii="Arial" w:eastAsia="Times New Roman" w:hAnsi="Arial" w:cs="Arial"/>
                <w:b/>
                <w:bCs/>
                <w:color w:val="000000"/>
                <w:sz w:val="20"/>
                <w:szCs w:val="20"/>
              </w:rPr>
            </w:pPr>
            <w:r w:rsidRPr="001A5E0D">
              <w:rPr>
                <w:rFonts w:ascii="Arial" w:hAnsi="Arial" w:cs="Arial"/>
                <w:b/>
                <w:color w:val="000000" w:themeColor="text1"/>
                <w:sz w:val="20"/>
                <w:szCs w:val="20"/>
              </w:rPr>
              <w:t>1.961.986</w:t>
            </w:r>
          </w:p>
        </w:tc>
        <w:tc>
          <w:tcPr>
            <w:tcW w:w="729" w:type="pct"/>
            <w:tcBorders>
              <w:top w:val="single" w:sz="4" w:space="0" w:color="auto"/>
              <w:left w:val="nil"/>
              <w:bottom w:val="single" w:sz="12" w:space="0" w:color="auto"/>
              <w:right w:val="nil"/>
            </w:tcBorders>
            <w:shd w:val="clear" w:color="auto" w:fill="auto"/>
            <w:vAlign w:val="bottom"/>
          </w:tcPr>
          <w:p w14:paraId="0E15E285" w14:textId="0447D65F" w:rsidR="00DC1DB7" w:rsidRPr="001A5E0D" w:rsidRDefault="00CF39F3">
            <w:pPr>
              <w:tabs>
                <w:tab w:val="right" w:pos="1202"/>
              </w:tabs>
              <w:spacing w:line="240" w:lineRule="exact"/>
              <w:jc w:val="right"/>
              <w:outlineLvl w:val="0"/>
              <w:rPr>
                <w:rFonts w:ascii="Arial" w:eastAsia="Times New Roman" w:hAnsi="Arial" w:cs="Arial"/>
                <w:b/>
                <w:bCs/>
                <w:color w:val="000000"/>
                <w:sz w:val="20"/>
                <w:szCs w:val="20"/>
              </w:rPr>
            </w:pPr>
            <w:r w:rsidRPr="00CF39F3">
              <w:rPr>
                <w:rFonts w:ascii="Arial" w:eastAsia="Times New Roman" w:hAnsi="Arial" w:cs="Arial"/>
                <w:b/>
                <w:bCs/>
                <w:color w:val="000000"/>
                <w:sz w:val="20"/>
                <w:szCs w:val="20"/>
              </w:rPr>
              <w:t>550.498</w:t>
            </w:r>
          </w:p>
        </w:tc>
        <w:tc>
          <w:tcPr>
            <w:tcW w:w="765" w:type="pct"/>
            <w:tcBorders>
              <w:top w:val="single" w:sz="4" w:space="0" w:color="auto"/>
              <w:bottom w:val="single" w:sz="12" w:space="0" w:color="auto"/>
            </w:tcBorders>
            <w:vAlign w:val="bottom"/>
          </w:tcPr>
          <w:p w14:paraId="789FBB6A" w14:textId="6F3CD073" w:rsidR="00DC1DB7" w:rsidRPr="001A5E0D" w:rsidRDefault="00DC1DB7" w:rsidP="00DC1DB7">
            <w:pPr>
              <w:tabs>
                <w:tab w:val="right" w:pos="1202"/>
              </w:tabs>
              <w:spacing w:line="240" w:lineRule="exact"/>
              <w:jc w:val="right"/>
              <w:outlineLvl w:val="0"/>
              <w:rPr>
                <w:rFonts w:ascii="Arial" w:eastAsia="Times New Roman" w:hAnsi="Arial" w:cs="Arial"/>
                <w:b/>
                <w:bCs/>
                <w:color w:val="000000"/>
                <w:sz w:val="20"/>
                <w:szCs w:val="20"/>
              </w:rPr>
            </w:pPr>
            <w:r w:rsidRPr="001A5E0D">
              <w:rPr>
                <w:rFonts w:ascii="Arial" w:hAnsi="Arial" w:cs="Arial"/>
                <w:b/>
                <w:color w:val="000000" w:themeColor="text1"/>
                <w:sz w:val="20"/>
                <w:szCs w:val="20"/>
              </w:rPr>
              <w:t>1.958.620</w:t>
            </w:r>
          </w:p>
        </w:tc>
      </w:tr>
    </w:tbl>
    <w:p w14:paraId="3AD3D6DE" w14:textId="4466F0AE" w:rsidR="00322A10" w:rsidRPr="00EA3621" w:rsidRDefault="00322A10" w:rsidP="001D0B3D">
      <w:pPr>
        <w:jc w:val="both"/>
        <w:rPr>
          <w:rFonts w:cs="Arial"/>
          <w:color w:val="000000" w:themeColor="text1"/>
        </w:rPr>
      </w:pPr>
    </w:p>
    <w:p w14:paraId="3C2C140F" w14:textId="77777777" w:rsidR="00322A10" w:rsidRPr="00EA3621" w:rsidRDefault="00322A10" w:rsidP="001D0B3D">
      <w:pPr>
        <w:jc w:val="both"/>
        <w:rPr>
          <w:rFonts w:cs="Arial"/>
          <w:color w:val="000000" w:themeColor="text1"/>
        </w:rPr>
      </w:pPr>
    </w:p>
    <w:p w14:paraId="5CE70322" w14:textId="020A5CEB" w:rsidR="00E067CC" w:rsidRPr="001A5E0D" w:rsidRDefault="00E067CC" w:rsidP="001A5E0D">
      <w:pPr>
        <w:spacing w:after="120" w:line="240" w:lineRule="exact"/>
        <w:jc w:val="both"/>
        <w:rPr>
          <w:rFonts w:ascii="Arial" w:hAnsi="Arial" w:cs="Arial"/>
          <w:color w:val="000000" w:themeColor="text1"/>
          <w:sz w:val="20"/>
          <w:szCs w:val="20"/>
        </w:rPr>
      </w:pPr>
      <w:bookmarkStart w:id="134" w:name="_Hlk506307924"/>
      <w:r w:rsidRPr="001A5E0D">
        <w:rPr>
          <w:rFonts w:ascii="Arial"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629B5233" w14:textId="77777777" w:rsidR="00322A10" w:rsidRPr="00EA3621" w:rsidRDefault="00322A10" w:rsidP="001D0B3D">
      <w:pPr>
        <w:spacing w:after="120"/>
        <w:jc w:val="both"/>
        <w:rPr>
          <w:rFonts w:cs="Arial"/>
          <w:color w:val="000000" w:themeColor="text1"/>
        </w:rPr>
      </w:pPr>
    </w:p>
    <w:tbl>
      <w:tblPr>
        <w:tblW w:w="10490"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1134"/>
      </w:tblGrid>
      <w:tr w:rsidR="00DC0270" w:rsidRPr="002526B8" w14:paraId="579271B5" w14:textId="77777777" w:rsidTr="0080589F">
        <w:trPr>
          <w:trHeight w:val="178"/>
        </w:trPr>
        <w:tc>
          <w:tcPr>
            <w:tcW w:w="1843" w:type="dxa"/>
            <w:tcBorders>
              <w:top w:val="nil"/>
              <w:left w:val="nil"/>
              <w:bottom w:val="nil"/>
              <w:right w:val="nil"/>
            </w:tcBorders>
            <w:shd w:val="clear" w:color="auto" w:fill="auto"/>
            <w:noWrap/>
            <w:vAlign w:val="bottom"/>
            <w:hideMark/>
          </w:tcPr>
          <w:bookmarkEnd w:id="134"/>
          <w:p w14:paraId="487D1366" w14:textId="690557AF" w:rsidR="00DC0270" w:rsidRPr="001A5E0D" w:rsidRDefault="00DC0270" w:rsidP="00DC0270">
            <w:pPr>
              <w:rPr>
                <w:rFonts w:ascii="Arial" w:eastAsia="Times New Roman" w:hAnsi="Arial" w:cs="Arial"/>
                <w:b/>
                <w:color w:val="000000"/>
                <w:sz w:val="17"/>
                <w:szCs w:val="17"/>
              </w:rPr>
            </w:pPr>
            <w:r w:rsidRPr="001A5E0D">
              <w:rPr>
                <w:rFonts w:ascii="Arial" w:hAnsi="Arial" w:cs="Arial"/>
                <w:b/>
                <w:color w:val="000000" w:themeColor="text1"/>
                <w:sz w:val="17"/>
                <w:szCs w:val="17"/>
              </w:rPr>
              <w:t xml:space="preserve">30. </w:t>
            </w:r>
            <w:r w:rsidR="00B85771" w:rsidRPr="001A5E0D">
              <w:rPr>
                <w:rFonts w:ascii="Arial" w:hAnsi="Arial" w:cs="Arial"/>
                <w:b/>
                <w:color w:val="000000" w:themeColor="text1"/>
                <w:sz w:val="17"/>
                <w:szCs w:val="17"/>
              </w:rPr>
              <w:t>rujna</w:t>
            </w:r>
            <w:r w:rsidRPr="001A5E0D">
              <w:rPr>
                <w:rFonts w:ascii="Arial" w:hAnsi="Arial" w:cs="Arial"/>
                <w:b/>
                <w:color w:val="000000" w:themeColor="text1"/>
                <w:sz w:val="17"/>
                <w:szCs w:val="17"/>
              </w:rPr>
              <w:t xml:space="preserve"> 202</w:t>
            </w:r>
            <w:r w:rsidR="00003E8D" w:rsidRPr="001A5E0D">
              <w:rPr>
                <w:rFonts w:ascii="Arial" w:hAnsi="Arial" w:cs="Arial"/>
                <w:b/>
                <w:color w:val="000000" w:themeColor="text1"/>
                <w:sz w:val="17"/>
                <w:szCs w:val="17"/>
              </w:rPr>
              <w:t>2</w:t>
            </w:r>
            <w:r w:rsidRPr="001A5E0D">
              <w:rPr>
                <w:rFonts w:ascii="Arial" w:hAnsi="Arial" w:cs="Arial"/>
                <w:b/>
                <w:color w:val="000000" w:themeColor="text1"/>
                <w:sz w:val="17"/>
                <w:szCs w:val="17"/>
              </w:rPr>
              <w:t>.</w:t>
            </w:r>
          </w:p>
        </w:tc>
        <w:tc>
          <w:tcPr>
            <w:tcW w:w="1276" w:type="dxa"/>
            <w:tcBorders>
              <w:top w:val="nil"/>
              <w:left w:val="nil"/>
              <w:bottom w:val="nil"/>
              <w:right w:val="nil"/>
            </w:tcBorders>
            <w:shd w:val="clear" w:color="auto" w:fill="auto"/>
            <w:noWrap/>
            <w:vAlign w:val="bottom"/>
            <w:hideMark/>
          </w:tcPr>
          <w:p w14:paraId="015E0088" w14:textId="77777777" w:rsidR="00DC0270" w:rsidRPr="001A5E0D" w:rsidRDefault="00DC0270" w:rsidP="00DC0270">
            <w:pPr>
              <w:rPr>
                <w:rFonts w:ascii="Arial" w:eastAsia="Times New Roman" w:hAnsi="Arial" w:cs="Arial"/>
                <w:color w:val="000000"/>
                <w:sz w:val="17"/>
                <w:szCs w:val="17"/>
              </w:rPr>
            </w:pPr>
          </w:p>
        </w:tc>
        <w:tc>
          <w:tcPr>
            <w:tcW w:w="992" w:type="dxa"/>
            <w:tcBorders>
              <w:top w:val="nil"/>
              <w:left w:val="nil"/>
              <w:bottom w:val="nil"/>
              <w:right w:val="nil"/>
            </w:tcBorders>
            <w:shd w:val="clear" w:color="auto" w:fill="auto"/>
            <w:noWrap/>
            <w:vAlign w:val="bottom"/>
            <w:hideMark/>
          </w:tcPr>
          <w:p w14:paraId="0E471808" w14:textId="77777777" w:rsidR="00DC0270" w:rsidRPr="001A5E0D" w:rsidRDefault="00DC0270" w:rsidP="00DC0270">
            <w:pPr>
              <w:jc w:val="right"/>
              <w:rPr>
                <w:rFonts w:ascii="Arial" w:eastAsia="Times New Roman" w:hAnsi="Arial" w:cs="Arial"/>
                <w:color w:val="000000"/>
                <w:sz w:val="17"/>
                <w:szCs w:val="17"/>
              </w:rPr>
            </w:pPr>
          </w:p>
        </w:tc>
        <w:tc>
          <w:tcPr>
            <w:tcW w:w="992" w:type="dxa"/>
            <w:tcBorders>
              <w:top w:val="nil"/>
              <w:left w:val="nil"/>
              <w:bottom w:val="nil"/>
              <w:right w:val="nil"/>
            </w:tcBorders>
            <w:shd w:val="clear" w:color="auto" w:fill="auto"/>
            <w:noWrap/>
            <w:vAlign w:val="bottom"/>
            <w:hideMark/>
          </w:tcPr>
          <w:p w14:paraId="5871AE57" w14:textId="77777777" w:rsidR="00DC0270" w:rsidRPr="001A5E0D" w:rsidRDefault="00DC0270" w:rsidP="00DC0270">
            <w:pPr>
              <w:jc w:val="right"/>
              <w:rPr>
                <w:rFonts w:ascii="Arial" w:eastAsia="Times New Roman" w:hAnsi="Arial" w:cs="Arial"/>
                <w:color w:val="000000"/>
                <w:sz w:val="17"/>
                <w:szCs w:val="17"/>
              </w:rPr>
            </w:pPr>
          </w:p>
        </w:tc>
        <w:tc>
          <w:tcPr>
            <w:tcW w:w="1134" w:type="dxa"/>
            <w:tcBorders>
              <w:top w:val="nil"/>
              <w:left w:val="nil"/>
              <w:bottom w:val="nil"/>
              <w:right w:val="nil"/>
            </w:tcBorders>
            <w:shd w:val="clear" w:color="auto" w:fill="auto"/>
            <w:noWrap/>
            <w:vAlign w:val="bottom"/>
            <w:hideMark/>
          </w:tcPr>
          <w:p w14:paraId="1C3A373B" w14:textId="77777777" w:rsidR="00DC0270" w:rsidRPr="001A5E0D" w:rsidRDefault="00DC0270" w:rsidP="00DC027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Grupa</w:t>
            </w:r>
          </w:p>
        </w:tc>
        <w:tc>
          <w:tcPr>
            <w:tcW w:w="1134" w:type="dxa"/>
            <w:tcBorders>
              <w:top w:val="nil"/>
              <w:left w:val="nil"/>
              <w:bottom w:val="nil"/>
              <w:right w:val="nil"/>
            </w:tcBorders>
            <w:shd w:val="clear" w:color="auto" w:fill="auto"/>
            <w:noWrap/>
            <w:vAlign w:val="bottom"/>
            <w:hideMark/>
          </w:tcPr>
          <w:p w14:paraId="006598B8" w14:textId="77777777" w:rsidR="00DC0270" w:rsidRPr="001A5E0D" w:rsidRDefault="00DC0270" w:rsidP="00DC0270">
            <w:pPr>
              <w:jc w:val="right"/>
              <w:rPr>
                <w:rFonts w:ascii="Arial" w:eastAsia="Times New Roman" w:hAnsi="Arial" w:cs="Arial"/>
                <w:b/>
                <w:bCs/>
                <w:color w:val="000000"/>
                <w:sz w:val="17"/>
                <w:szCs w:val="17"/>
              </w:rPr>
            </w:pPr>
          </w:p>
        </w:tc>
        <w:tc>
          <w:tcPr>
            <w:tcW w:w="993" w:type="dxa"/>
            <w:tcBorders>
              <w:top w:val="nil"/>
              <w:left w:val="nil"/>
              <w:bottom w:val="nil"/>
              <w:right w:val="nil"/>
            </w:tcBorders>
            <w:shd w:val="clear" w:color="auto" w:fill="auto"/>
            <w:noWrap/>
            <w:vAlign w:val="bottom"/>
            <w:hideMark/>
          </w:tcPr>
          <w:p w14:paraId="54A08CDB" w14:textId="77777777" w:rsidR="00DC0270" w:rsidRPr="001A5E0D" w:rsidRDefault="00DC0270" w:rsidP="00DC0270">
            <w:pPr>
              <w:jc w:val="right"/>
              <w:rPr>
                <w:rFonts w:ascii="Arial" w:eastAsia="Times New Roman" w:hAnsi="Arial" w:cs="Arial"/>
                <w:color w:val="000000"/>
                <w:sz w:val="17"/>
                <w:szCs w:val="17"/>
              </w:rPr>
            </w:pPr>
          </w:p>
        </w:tc>
        <w:tc>
          <w:tcPr>
            <w:tcW w:w="992" w:type="dxa"/>
            <w:tcBorders>
              <w:top w:val="nil"/>
              <w:left w:val="nil"/>
              <w:bottom w:val="nil"/>
              <w:right w:val="nil"/>
            </w:tcBorders>
            <w:shd w:val="clear" w:color="auto" w:fill="auto"/>
            <w:noWrap/>
            <w:vAlign w:val="bottom"/>
            <w:hideMark/>
          </w:tcPr>
          <w:p w14:paraId="2E488860" w14:textId="77777777" w:rsidR="00DC0270" w:rsidRPr="001A5E0D" w:rsidRDefault="00DC0270" w:rsidP="00DC0270">
            <w:pPr>
              <w:jc w:val="right"/>
              <w:rPr>
                <w:rFonts w:ascii="Arial" w:eastAsia="Times New Roman" w:hAnsi="Arial" w:cs="Arial"/>
                <w:color w:val="000000"/>
                <w:sz w:val="17"/>
                <w:szCs w:val="17"/>
              </w:rPr>
            </w:pPr>
          </w:p>
        </w:tc>
        <w:tc>
          <w:tcPr>
            <w:tcW w:w="1134" w:type="dxa"/>
            <w:tcBorders>
              <w:top w:val="nil"/>
              <w:left w:val="nil"/>
              <w:bottom w:val="nil"/>
              <w:right w:val="nil"/>
            </w:tcBorders>
            <w:shd w:val="clear" w:color="auto" w:fill="auto"/>
            <w:noWrap/>
            <w:vAlign w:val="bottom"/>
            <w:hideMark/>
          </w:tcPr>
          <w:p w14:paraId="2FA4926F" w14:textId="77777777" w:rsidR="00DC0270" w:rsidRPr="001A5E0D" w:rsidRDefault="00DC0270" w:rsidP="00DC027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Banka</w:t>
            </w:r>
          </w:p>
        </w:tc>
      </w:tr>
      <w:tr w:rsidR="00322A10" w:rsidRPr="002526B8" w14:paraId="3E444563" w14:textId="77777777" w:rsidTr="0080589F">
        <w:trPr>
          <w:trHeight w:val="310"/>
        </w:trPr>
        <w:tc>
          <w:tcPr>
            <w:tcW w:w="1843" w:type="dxa"/>
            <w:tcBorders>
              <w:top w:val="nil"/>
              <w:left w:val="nil"/>
              <w:bottom w:val="nil"/>
              <w:right w:val="nil"/>
            </w:tcBorders>
            <w:shd w:val="clear" w:color="auto" w:fill="auto"/>
            <w:noWrap/>
            <w:vAlign w:val="bottom"/>
            <w:hideMark/>
          </w:tcPr>
          <w:p w14:paraId="28210E3D" w14:textId="77777777" w:rsidR="00322A10" w:rsidRPr="001A5E0D" w:rsidRDefault="00322A10" w:rsidP="00322A10">
            <w:pPr>
              <w:jc w:val="right"/>
              <w:rPr>
                <w:rFonts w:ascii="Arial" w:eastAsia="Times New Roman" w:hAnsi="Arial" w:cs="Arial"/>
                <w:b/>
                <w:bCs/>
                <w:color w:val="000000"/>
                <w:sz w:val="17"/>
                <w:szCs w:val="17"/>
              </w:rPr>
            </w:pPr>
          </w:p>
        </w:tc>
        <w:tc>
          <w:tcPr>
            <w:tcW w:w="1276" w:type="dxa"/>
            <w:tcBorders>
              <w:top w:val="nil"/>
              <w:left w:val="nil"/>
              <w:bottom w:val="nil"/>
              <w:right w:val="nil"/>
            </w:tcBorders>
            <w:shd w:val="clear" w:color="auto" w:fill="auto"/>
            <w:noWrap/>
            <w:vAlign w:val="bottom"/>
            <w:hideMark/>
          </w:tcPr>
          <w:p w14:paraId="172BF9B4"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1</w:t>
            </w:r>
          </w:p>
        </w:tc>
        <w:tc>
          <w:tcPr>
            <w:tcW w:w="992" w:type="dxa"/>
            <w:tcBorders>
              <w:top w:val="nil"/>
              <w:left w:val="nil"/>
              <w:bottom w:val="nil"/>
              <w:right w:val="nil"/>
            </w:tcBorders>
            <w:shd w:val="clear" w:color="auto" w:fill="auto"/>
            <w:noWrap/>
            <w:vAlign w:val="bottom"/>
            <w:hideMark/>
          </w:tcPr>
          <w:p w14:paraId="0D172312"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2</w:t>
            </w:r>
          </w:p>
        </w:tc>
        <w:tc>
          <w:tcPr>
            <w:tcW w:w="992" w:type="dxa"/>
            <w:tcBorders>
              <w:top w:val="nil"/>
              <w:left w:val="nil"/>
              <w:bottom w:val="nil"/>
              <w:right w:val="nil"/>
            </w:tcBorders>
            <w:shd w:val="clear" w:color="auto" w:fill="auto"/>
            <w:noWrap/>
            <w:vAlign w:val="bottom"/>
            <w:hideMark/>
          </w:tcPr>
          <w:p w14:paraId="4BA91140"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3</w:t>
            </w:r>
          </w:p>
        </w:tc>
        <w:tc>
          <w:tcPr>
            <w:tcW w:w="1134" w:type="dxa"/>
            <w:tcBorders>
              <w:top w:val="nil"/>
              <w:left w:val="nil"/>
              <w:bottom w:val="nil"/>
              <w:right w:val="nil"/>
            </w:tcBorders>
            <w:shd w:val="clear" w:color="auto" w:fill="auto"/>
            <w:noWrap/>
            <w:vAlign w:val="bottom"/>
            <w:hideMark/>
          </w:tcPr>
          <w:p w14:paraId="3007A86E"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Ukupno</w:t>
            </w:r>
          </w:p>
        </w:tc>
        <w:tc>
          <w:tcPr>
            <w:tcW w:w="1134" w:type="dxa"/>
            <w:tcBorders>
              <w:top w:val="nil"/>
              <w:left w:val="nil"/>
              <w:bottom w:val="nil"/>
              <w:right w:val="nil"/>
            </w:tcBorders>
            <w:shd w:val="clear" w:color="auto" w:fill="auto"/>
            <w:noWrap/>
            <w:vAlign w:val="bottom"/>
            <w:hideMark/>
          </w:tcPr>
          <w:p w14:paraId="30D5582E"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1</w:t>
            </w:r>
          </w:p>
        </w:tc>
        <w:tc>
          <w:tcPr>
            <w:tcW w:w="993" w:type="dxa"/>
            <w:tcBorders>
              <w:top w:val="nil"/>
              <w:left w:val="nil"/>
              <w:bottom w:val="nil"/>
              <w:right w:val="nil"/>
            </w:tcBorders>
            <w:shd w:val="clear" w:color="auto" w:fill="auto"/>
            <w:noWrap/>
            <w:vAlign w:val="bottom"/>
            <w:hideMark/>
          </w:tcPr>
          <w:p w14:paraId="03A4BCD9"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2</w:t>
            </w:r>
          </w:p>
        </w:tc>
        <w:tc>
          <w:tcPr>
            <w:tcW w:w="992" w:type="dxa"/>
            <w:tcBorders>
              <w:top w:val="nil"/>
              <w:left w:val="nil"/>
              <w:bottom w:val="nil"/>
              <w:right w:val="nil"/>
            </w:tcBorders>
            <w:shd w:val="clear" w:color="auto" w:fill="auto"/>
            <w:noWrap/>
            <w:vAlign w:val="bottom"/>
            <w:hideMark/>
          </w:tcPr>
          <w:p w14:paraId="61ED8608"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3</w:t>
            </w:r>
          </w:p>
        </w:tc>
        <w:tc>
          <w:tcPr>
            <w:tcW w:w="1134" w:type="dxa"/>
            <w:tcBorders>
              <w:top w:val="nil"/>
              <w:left w:val="nil"/>
              <w:bottom w:val="nil"/>
              <w:right w:val="nil"/>
            </w:tcBorders>
            <w:shd w:val="clear" w:color="auto" w:fill="auto"/>
            <w:noWrap/>
            <w:vAlign w:val="bottom"/>
            <w:hideMark/>
          </w:tcPr>
          <w:p w14:paraId="703BB965"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Ukupno</w:t>
            </w:r>
          </w:p>
        </w:tc>
      </w:tr>
      <w:tr w:rsidR="00322A10" w:rsidRPr="002526B8" w14:paraId="5D27AD9D" w14:textId="77777777" w:rsidTr="0080589F">
        <w:trPr>
          <w:trHeight w:val="314"/>
        </w:trPr>
        <w:tc>
          <w:tcPr>
            <w:tcW w:w="1843" w:type="dxa"/>
            <w:tcBorders>
              <w:top w:val="nil"/>
              <w:left w:val="nil"/>
              <w:bottom w:val="nil"/>
              <w:right w:val="nil"/>
            </w:tcBorders>
            <w:shd w:val="clear" w:color="auto" w:fill="auto"/>
            <w:noWrap/>
            <w:vAlign w:val="bottom"/>
            <w:hideMark/>
          </w:tcPr>
          <w:p w14:paraId="5C26BDCE" w14:textId="77777777" w:rsidR="00322A10" w:rsidRPr="001A5E0D" w:rsidRDefault="00322A10" w:rsidP="00322A10">
            <w:pPr>
              <w:jc w:val="right"/>
              <w:rPr>
                <w:rFonts w:ascii="Arial" w:eastAsia="Times New Roman" w:hAnsi="Arial" w:cs="Arial"/>
                <w:b/>
                <w:bCs/>
                <w:color w:val="000000"/>
                <w:sz w:val="17"/>
                <w:szCs w:val="17"/>
              </w:rPr>
            </w:pPr>
          </w:p>
        </w:tc>
        <w:tc>
          <w:tcPr>
            <w:tcW w:w="1276" w:type="dxa"/>
            <w:tcBorders>
              <w:top w:val="nil"/>
              <w:left w:val="nil"/>
              <w:bottom w:val="nil"/>
              <w:right w:val="nil"/>
            </w:tcBorders>
            <w:shd w:val="clear" w:color="auto" w:fill="auto"/>
            <w:noWrap/>
            <w:vAlign w:val="bottom"/>
            <w:hideMark/>
          </w:tcPr>
          <w:p w14:paraId="554C75AE"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2" w:type="dxa"/>
            <w:tcBorders>
              <w:top w:val="nil"/>
              <w:left w:val="nil"/>
              <w:bottom w:val="nil"/>
              <w:right w:val="nil"/>
            </w:tcBorders>
            <w:shd w:val="clear" w:color="auto" w:fill="auto"/>
            <w:noWrap/>
            <w:vAlign w:val="bottom"/>
            <w:hideMark/>
          </w:tcPr>
          <w:p w14:paraId="714B78FD"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2" w:type="dxa"/>
            <w:tcBorders>
              <w:top w:val="nil"/>
              <w:left w:val="nil"/>
              <w:bottom w:val="nil"/>
              <w:right w:val="nil"/>
            </w:tcBorders>
            <w:shd w:val="clear" w:color="auto" w:fill="auto"/>
            <w:noWrap/>
            <w:vAlign w:val="bottom"/>
            <w:hideMark/>
          </w:tcPr>
          <w:p w14:paraId="776D6783"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1134" w:type="dxa"/>
            <w:tcBorders>
              <w:top w:val="nil"/>
              <w:left w:val="nil"/>
              <w:bottom w:val="nil"/>
              <w:right w:val="nil"/>
            </w:tcBorders>
            <w:shd w:val="clear" w:color="auto" w:fill="auto"/>
            <w:noWrap/>
            <w:vAlign w:val="bottom"/>
            <w:hideMark/>
          </w:tcPr>
          <w:p w14:paraId="3B28F21E"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1134" w:type="dxa"/>
            <w:tcBorders>
              <w:top w:val="nil"/>
              <w:left w:val="nil"/>
              <w:bottom w:val="nil"/>
              <w:right w:val="nil"/>
            </w:tcBorders>
            <w:shd w:val="clear" w:color="auto" w:fill="auto"/>
            <w:noWrap/>
            <w:vAlign w:val="bottom"/>
            <w:hideMark/>
          </w:tcPr>
          <w:p w14:paraId="2CDD4789"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3" w:type="dxa"/>
            <w:tcBorders>
              <w:top w:val="nil"/>
              <w:left w:val="nil"/>
              <w:bottom w:val="nil"/>
              <w:right w:val="nil"/>
            </w:tcBorders>
            <w:shd w:val="clear" w:color="auto" w:fill="auto"/>
            <w:noWrap/>
            <w:vAlign w:val="bottom"/>
            <w:hideMark/>
          </w:tcPr>
          <w:p w14:paraId="400E160E"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2" w:type="dxa"/>
            <w:tcBorders>
              <w:top w:val="nil"/>
              <w:left w:val="nil"/>
              <w:bottom w:val="nil"/>
              <w:right w:val="nil"/>
            </w:tcBorders>
            <w:shd w:val="clear" w:color="auto" w:fill="auto"/>
            <w:noWrap/>
            <w:vAlign w:val="bottom"/>
            <w:hideMark/>
          </w:tcPr>
          <w:p w14:paraId="7770F545"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1134" w:type="dxa"/>
            <w:tcBorders>
              <w:top w:val="nil"/>
              <w:left w:val="nil"/>
              <w:bottom w:val="nil"/>
              <w:right w:val="nil"/>
            </w:tcBorders>
            <w:shd w:val="clear" w:color="auto" w:fill="auto"/>
            <w:noWrap/>
            <w:vAlign w:val="bottom"/>
            <w:hideMark/>
          </w:tcPr>
          <w:p w14:paraId="437E3E45" w14:textId="77777777" w:rsidR="00322A10" w:rsidRPr="001A5E0D" w:rsidRDefault="00322A10" w:rsidP="00322A10">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r>
      <w:tr w:rsidR="00322A10" w:rsidRPr="002526B8" w14:paraId="3CB8C912" w14:textId="77777777" w:rsidTr="0080589F">
        <w:trPr>
          <w:trHeight w:val="184"/>
        </w:trPr>
        <w:tc>
          <w:tcPr>
            <w:tcW w:w="1843" w:type="dxa"/>
            <w:tcBorders>
              <w:top w:val="nil"/>
              <w:left w:val="nil"/>
              <w:bottom w:val="nil"/>
              <w:right w:val="nil"/>
            </w:tcBorders>
            <w:shd w:val="clear" w:color="auto" w:fill="auto"/>
            <w:noWrap/>
            <w:vAlign w:val="bottom"/>
          </w:tcPr>
          <w:p w14:paraId="563C43FD" w14:textId="77777777" w:rsidR="00322A10" w:rsidRPr="001A5E0D" w:rsidRDefault="00322A10" w:rsidP="00322A10">
            <w:pPr>
              <w:jc w:val="right"/>
              <w:rPr>
                <w:rFonts w:ascii="Arial" w:eastAsia="Times New Roman" w:hAnsi="Arial" w:cs="Arial"/>
                <w:b/>
                <w:bCs/>
                <w:color w:val="000000"/>
                <w:sz w:val="17"/>
                <w:szCs w:val="17"/>
              </w:rPr>
            </w:pPr>
          </w:p>
        </w:tc>
        <w:tc>
          <w:tcPr>
            <w:tcW w:w="1276" w:type="dxa"/>
            <w:tcBorders>
              <w:top w:val="nil"/>
              <w:left w:val="nil"/>
              <w:bottom w:val="nil"/>
              <w:right w:val="nil"/>
            </w:tcBorders>
            <w:shd w:val="clear" w:color="auto" w:fill="auto"/>
            <w:noWrap/>
            <w:vAlign w:val="bottom"/>
          </w:tcPr>
          <w:p w14:paraId="61092696" w14:textId="77777777" w:rsidR="00322A10" w:rsidRPr="001A5E0D" w:rsidRDefault="00322A10" w:rsidP="00322A10">
            <w:pPr>
              <w:jc w:val="right"/>
              <w:rPr>
                <w:rFonts w:ascii="Arial" w:eastAsia="Times New Roman" w:hAnsi="Arial" w:cs="Arial"/>
                <w:b/>
                <w:bCs/>
                <w:color w:val="000000"/>
                <w:sz w:val="17"/>
                <w:szCs w:val="17"/>
              </w:rPr>
            </w:pPr>
          </w:p>
        </w:tc>
        <w:tc>
          <w:tcPr>
            <w:tcW w:w="992" w:type="dxa"/>
            <w:tcBorders>
              <w:top w:val="nil"/>
              <w:left w:val="nil"/>
              <w:bottom w:val="nil"/>
              <w:right w:val="nil"/>
            </w:tcBorders>
            <w:shd w:val="clear" w:color="auto" w:fill="auto"/>
            <w:noWrap/>
            <w:vAlign w:val="bottom"/>
          </w:tcPr>
          <w:p w14:paraId="371A34FD" w14:textId="77777777" w:rsidR="00322A10" w:rsidRPr="001A5E0D" w:rsidRDefault="00322A10" w:rsidP="00322A10">
            <w:pPr>
              <w:jc w:val="right"/>
              <w:rPr>
                <w:rFonts w:ascii="Arial" w:eastAsia="Times New Roman" w:hAnsi="Arial" w:cs="Arial"/>
                <w:b/>
                <w:bCs/>
                <w:color w:val="000000"/>
                <w:sz w:val="17"/>
                <w:szCs w:val="17"/>
              </w:rPr>
            </w:pPr>
          </w:p>
        </w:tc>
        <w:tc>
          <w:tcPr>
            <w:tcW w:w="992" w:type="dxa"/>
            <w:tcBorders>
              <w:top w:val="nil"/>
              <w:left w:val="nil"/>
              <w:bottom w:val="nil"/>
              <w:right w:val="nil"/>
            </w:tcBorders>
            <w:shd w:val="clear" w:color="auto" w:fill="auto"/>
            <w:noWrap/>
            <w:vAlign w:val="bottom"/>
          </w:tcPr>
          <w:p w14:paraId="036FA85A" w14:textId="77777777" w:rsidR="00322A10" w:rsidRPr="001A5E0D" w:rsidRDefault="00322A10" w:rsidP="00322A10">
            <w:pPr>
              <w:jc w:val="right"/>
              <w:rPr>
                <w:rFonts w:ascii="Arial" w:eastAsia="Times New Roman" w:hAnsi="Arial" w:cs="Arial"/>
                <w:b/>
                <w:bCs/>
                <w:color w:val="000000"/>
                <w:sz w:val="17"/>
                <w:szCs w:val="17"/>
              </w:rPr>
            </w:pPr>
          </w:p>
        </w:tc>
        <w:tc>
          <w:tcPr>
            <w:tcW w:w="1134" w:type="dxa"/>
            <w:tcBorders>
              <w:top w:val="nil"/>
              <w:left w:val="nil"/>
              <w:bottom w:val="nil"/>
              <w:right w:val="nil"/>
            </w:tcBorders>
            <w:shd w:val="clear" w:color="auto" w:fill="auto"/>
            <w:noWrap/>
            <w:vAlign w:val="bottom"/>
          </w:tcPr>
          <w:p w14:paraId="6D9A4163" w14:textId="77777777" w:rsidR="00322A10" w:rsidRPr="001A5E0D" w:rsidRDefault="00322A10" w:rsidP="00322A10">
            <w:pPr>
              <w:jc w:val="right"/>
              <w:rPr>
                <w:rFonts w:ascii="Arial" w:eastAsia="Times New Roman" w:hAnsi="Arial" w:cs="Arial"/>
                <w:b/>
                <w:bCs/>
                <w:color w:val="000000"/>
                <w:sz w:val="17"/>
                <w:szCs w:val="17"/>
              </w:rPr>
            </w:pPr>
          </w:p>
        </w:tc>
        <w:tc>
          <w:tcPr>
            <w:tcW w:w="1134" w:type="dxa"/>
            <w:tcBorders>
              <w:top w:val="nil"/>
              <w:left w:val="nil"/>
              <w:bottom w:val="nil"/>
              <w:right w:val="nil"/>
            </w:tcBorders>
            <w:shd w:val="clear" w:color="auto" w:fill="auto"/>
            <w:noWrap/>
            <w:vAlign w:val="bottom"/>
          </w:tcPr>
          <w:p w14:paraId="51CB51C0" w14:textId="77777777" w:rsidR="00322A10" w:rsidRPr="001A5E0D" w:rsidRDefault="00322A10" w:rsidP="00322A10">
            <w:pPr>
              <w:jc w:val="right"/>
              <w:rPr>
                <w:rFonts w:ascii="Arial" w:eastAsia="Times New Roman" w:hAnsi="Arial" w:cs="Arial"/>
                <w:b/>
                <w:bCs/>
                <w:color w:val="000000"/>
                <w:sz w:val="17"/>
                <w:szCs w:val="17"/>
              </w:rPr>
            </w:pPr>
          </w:p>
        </w:tc>
        <w:tc>
          <w:tcPr>
            <w:tcW w:w="993" w:type="dxa"/>
            <w:tcBorders>
              <w:top w:val="nil"/>
              <w:left w:val="nil"/>
              <w:bottom w:val="nil"/>
              <w:right w:val="nil"/>
            </w:tcBorders>
            <w:shd w:val="clear" w:color="auto" w:fill="auto"/>
            <w:noWrap/>
            <w:vAlign w:val="bottom"/>
          </w:tcPr>
          <w:p w14:paraId="000C040D" w14:textId="77777777" w:rsidR="00322A10" w:rsidRPr="001A5E0D" w:rsidRDefault="00322A10" w:rsidP="00322A10">
            <w:pPr>
              <w:jc w:val="right"/>
              <w:rPr>
                <w:rFonts w:ascii="Arial" w:eastAsia="Times New Roman" w:hAnsi="Arial" w:cs="Arial"/>
                <w:b/>
                <w:bCs/>
                <w:color w:val="000000"/>
                <w:sz w:val="17"/>
                <w:szCs w:val="17"/>
              </w:rPr>
            </w:pPr>
          </w:p>
        </w:tc>
        <w:tc>
          <w:tcPr>
            <w:tcW w:w="992" w:type="dxa"/>
            <w:tcBorders>
              <w:top w:val="nil"/>
              <w:left w:val="nil"/>
              <w:bottom w:val="nil"/>
              <w:right w:val="nil"/>
            </w:tcBorders>
            <w:shd w:val="clear" w:color="auto" w:fill="auto"/>
            <w:noWrap/>
            <w:vAlign w:val="bottom"/>
          </w:tcPr>
          <w:p w14:paraId="68041D45" w14:textId="77777777" w:rsidR="00322A10" w:rsidRPr="001A5E0D" w:rsidRDefault="00322A10" w:rsidP="00322A10">
            <w:pPr>
              <w:jc w:val="right"/>
              <w:rPr>
                <w:rFonts w:ascii="Arial" w:eastAsia="Times New Roman" w:hAnsi="Arial" w:cs="Arial"/>
                <w:b/>
                <w:bCs/>
                <w:color w:val="000000"/>
                <w:sz w:val="17"/>
                <w:szCs w:val="17"/>
              </w:rPr>
            </w:pPr>
          </w:p>
        </w:tc>
        <w:tc>
          <w:tcPr>
            <w:tcW w:w="1134" w:type="dxa"/>
            <w:tcBorders>
              <w:top w:val="nil"/>
              <w:left w:val="nil"/>
              <w:bottom w:val="nil"/>
              <w:right w:val="nil"/>
            </w:tcBorders>
            <w:shd w:val="clear" w:color="auto" w:fill="auto"/>
            <w:noWrap/>
            <w:vAlign w:val="bottom"/>
          </w:tcPr>
          <w:p w14:paraId="00E3C2E7" w14:textId="77777777" w:rsidR="00322A10" w:rsidRPr="001A5E0D" w:rsidRDefault="00322A10" w:rsidP="00322A10">
            <w:pPr>
              <w:jc w:val="right"/>
              <w:rPr>
                <w:rFonts w:ascii="Arial" w:eastAsia="Times New Roman" w:hAnsi="Arial" w:cs="Arial"/>
                <w:b/>
                <w:bCs/>
                <w:color w:val="000000"/>
                <w:sz w:val="17"/>
                <w:szCs w:val="17"/>
              </w:rPr>
            </w:pPr>
          </w:p>
        </w:tc>
      </w:tr>
      <w:tr w:rsidR="0016633E" w:rsidRPr="002526B8" w14:paraId="5151F9EC" w14:textId="77777777" w:rsidTr="0080589F">
        <w:trPr>
          <w:trHeight w:val="319"/>
        </w:trPr>
        <w:tc>
          <w:tcPr>
            <w:tcW w:w="1843" w:type="dxa"/>
            <w:tcBorders>
              <w:top w:val="nil"/>
              <w:left w:val="nil"/>
              <w:bottom w:val="nil"/>
              <w:right w:val="nil"/>
            </w:tcBorders>
            <w:shd w:val="clear" w:color="auto" w:fill="auto"/>
            <w:noWrap/>
            <w:vAlign w:val="bottom"/>
            <w:hideMark/>
          </w:tcPr>
          <w:p w14:paraId="18069760" w14:textId="77777777" w:rsidR="0016633E" w:rsidRPr="001A5E0D" w:rsidRDefault="0016633E" w:rsidP="0016633E">
            <w:pPr>
              <w:rPr>
                <w:rFonts w:ascii="Arial" w:eastAsia="Times New Roman" w:hAnsi="Arial" w:cs="Arial"/>
                <w:color w:val="000000"/>
                <w:sz w:val="17"/>
                <w:szCs w:val="17"/>
              </w:rPr>
            </w:pPr>
            <w:r w:rsidRPr="001A5E0D">
              <w:rPr>
                <w:rFonts w:ascii="Arial" w:eastAsia="Times New Roman" w:hAnsi="Arial" w:cs="Arial"/>
                <w:color w:val="000000"/>
                <w:sz w:val="17"/>
                <w:szCs w:val="17"/>
              </w:rPr>
              <w:t>Bruto iznos</w:t>
            </w:r>
          </w:p>
        </w:tc>
        <w:tc>
          <w:tcPr>
            <w:tcW w:w="1276" w:type="dxa"/>
            <w:tcBorders>
              <w:top w:val="nil"/>
              <w:left w:val="nil"/>
              <w:right w:val="nil"/>
            </w:tcBorders>
            <w:shd w:val="clear" w:color="auto" w:fill="auto"/>
            <w:noWrap/>
            <w:vAlign w:val="bottom"/>
          </w:tcPr>
          <w:p w14:paraId="4FEA0907" w14:textId="299A4FE8" w:rsidR="0016633E" w:rsidRPr="001A5E0D" w:rsidRDefault="00CF39F3">
            <w:pPr>
              <w:jc w:val="right"/>
              <w:rPr>
                <w:rFonts w:ascii="Arial" w:eastAsia="Times New Roman" w:hAnsi="Arial" w:cs="Arial"/>
                <w:color w:val="000000"/>
                <w:sz w:val="17"/>
                <w:szCs w:val="17"/>
              </w:rPr>
            </w:pPr>
            <w:r w:rsidRPr="00CF39F3">
              <w:rPr>
                <w:rFonts w:ascii="Arial" w:eastAsia="Times New Roman" w:hAnsi="Arial" w:cs="Arial"/>
                <w:color w:val="000000"/>
                <w:sz w:val="17"/>
                <w:szCs w:val="17"/>
              </w:rPr>
              <w:t>556.649</w:t>
            </w:r>
          </w:p>
        </w:tc>
        <w:tc>
          <w:tcPr>
            <w:tcW w:w="992" w:type="dxa"/>
            <w:tcBorders>
              <w:top w:val="nil"/>
              <w:left w:val="nil"/>
              <w:right w:val="nil"/>
            </w:tcBorders>
            <w:shd w:val="clear" w:color="auto" w:fill="auto"/>
            <w:noWrap/>
            <w:vAlign w:val="bottom"/>
          </w:tcPr>
          <w:p w14:paraId="60693280" w14:textId="3F995AC5" w:rsidR="0016633E" w:rsidRPr="001A5E0D" w:rsidRDefault="00CF39F3" w:rsidP="0016633E">
            <w:pPr>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992" w:type="dxa"/>
            <w:tcBorders>
              <w:top w:val="nil"/>
              <w:left w:val="nil"/>
              <w:right w:val="nil"/>
            </w:tcBorders>
            <w:shd w:val="clear" w:color="auto" w:fill="auto"/>
            <w:noWrap/>
            <w:vAlign w:val="bottom"/>
          </w:tcPr>
          <w:p w14:paraId="3EC333FD" w14:textId="288773D8" w:rsidR="0016633E" w:rsidRPr="001A5E0D" w:rsidRDefault="00CF39F3" w:rsidP="0016633E">
            <w:pPr>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1134" w:type="dxa"/>
            <w:tcBorders>
              <w:top w:val="nil"/>
              <w:left w:val="nil"/>
              <w:right w:val="nil"/>
            </w:tcBorders>
            <w:shd w:val="clear" w:color="auto" w:fill="auto"/>
            <w:noWrap/>
            <w:vAlign w:val="bottom"/>
          </w:tcPr>
          <w:p w14:paraId="61AE426E" w14:textId="1F0FFF40" w:rsidR="0016633E" w:rsidRPr="001A5E0D" w:rsidRDefault="00CF39F3">
            <w:pPr>
              <w:jc w:val="right"/>
              <w:rPr>
                <w:rFonts w:ascii="Arial" w:eastAsia="Times New Roman" w:hAnsi="Arial" w:cs="Arial"/>
                <w:b/>
                <w:bCs/>
                <w:color w:val="000000"/>
                <w:sz w:val="17"/>
                <w:szCs w:val="17"/>
              </w:rPr>
            </w:pPr>
            <w:r w:rsidRPr="00CF39F3">
              <w:rPr>
                <w:rFonts w:ascii="Arial" w:eastAsia="Times New Roman" w:hAnsi="Arial" w:cs="Arial"/>
                <w:b/>
                <w:bCs/>
                <w:color w:val="000000"/>
                <w:sz w:val="17"/>
                <w:szCs w:val="17"/>
              </w:rPr>
              <w:t>556.649</w:t>
            </w:r>
          </w:p>
        </w:tc>
        <w:tc>
          <w:tcPr>
            <w:tcW w:w="1134" w:type="dxa"/>
            <w:tcBorders>
              <w:top w:val="nil"/>
              <w:left w:val="nil"/>
              <w:right w:val="nil"/>
            </w:tcBorders>
            <w:shd w:val="clear" w:color="auto" w:fill="auto"/>
            <w:noWrap/>
            <w:vAlign w:val="bottom"/>
          </w:tcPr>
          <w:p w14:paraId="753767C6" w14:textId="045FDF7B" w:rsidR="0016633E" w:rsidRPr="001A5E0D" w:rsidRDefault="00CF39F3" w:rsidP="0016633E">
            <w:pPr>
              <w:jc w:val="right"/>
              <w:rPr>
                <w:rFonts w:ascii="Arial" w:eastAsia="Times New Roman" w:hAnsi="Arial" w:cs="Arial"/>
                <w:color w:val="000000"/>
                <w:sz w:val="17"/>
                <w:szCs w:val="17"/>
              </w:rPr>
            </w:pPr>
            <w:r w:rsidRPr="00CF39F3">
              <w:rPr>
                <w:rFonts w:ascii="Arial" w:eastAsia="Times New Roman" w:hAnsi="Arial" w:cs="Arial"/>
                <w:color w:val="000000"/>
                <w:sz w:val="17"/>
                <w:szCs w:val="17"/>
              </w:rPr>
              <w:t>550.99</w:t>
            </w:r>
            <w:r>
              <w:rPr>
                <w:rFonts w:ascii="Arial" w:eastAsia="Times New Roman" w:hAnsi="Arial" w:cs="Arial"/>
                <w:color w:val="000000"/>
                <w:sz w:val="17"/>
                <w:szCs w:val="17"/>
              </w:rPr>
              <w:t>5</w:t>
            </w:r>
          </w:p>
        </w:tc>
        <w:tc>
          <w:tcPr>
            <w:tcW w:w="993" w:type="dxa"/>
            <w:tcBorders>
              <w:top w:val="nil"/>
              <w:left w:val="nil"/>
              <w:right w:val="nil"/>
            </w:tcBorders>
            <w:shd w:val="clear" w:color="auto" w:fill="auto"/>
            <w:noWrap/>
            <w:vAlign w:val="bottom"/>
          </w:tcPr>
          <w:p w14:paraId="699513C2" w14:textId="06688C72" w:rsidR="0016633E" w:rsidRPr="001A5E0D" w:rsidRDefault="00CF39F3" w:rsidP="0016633E">
            <w:pPr>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992" w:type="dxa"/>
            <w:tcBorders>
              <w:top w:val="nil"/>
              <w:left w:val="nil"/>
              <w:right w:val="nil"/>
            </w:tcBorders>
            <w:shd w:val="clear" w:color="auto" w:fill="auto"/>
            <w:noWrap/>
            <w:vAlign w:val="bottom"/>
          </w:tcPr>
          <w:p w14:paraId="1723EAFF" w14:textId="404020F1" w:rsidR="0016633E" w:rsidRPr="001A5E0D" w:rsidRDefault="00CF39F3" w:rsidP="0016633E">
            <w:pPr>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1134" w:type="dxa"/>
            <w:tcBorders>
              <w:top w:val="nil"/>
              <w:left w:val="nil"/>
              <w:right w:val="nil"/>
            </w:tcBorders>
            <w:shd w:val="clear" w:color="auto" w:fill="auto"/>
            <w:noWrap/>
            <w:vAlign w:val="bottom"/>
          </w:tcPr>
          <w:p w14:paraId="57FAF33B" w14:textId="4F50025D" w:rsidR="0016633E" w:rsidRPr="001A5E0D" w:rsidRDefault="00CF39F3" w:rsidP="0016633E">
            <w:pPr>
              <w:jc w:val="right"/>
              <w:rPr>
                <w:rFonts w:ascii="Arial" w:eastAsia="Times New Roman" w:hAnsi="Arial" w:cs="Arial"/>
                <w:b/>
                <w:bCs/>
                <w:color w:val="000000"/>
                <w:sz w:val="17"/>
                <w:szCs w:val="17"/>
              </w:rPr>
            </w:pPr>
            <w:r w:rsidRPr="00CF39F3">
              <w:rPr>
                <w:rFonts w:ascii="Arial" w:eastAsia="Times New Roman" w:hAnsi="Arial" w:cs="Arial"/>
                <w:b/>
                <w:bCs/>
                <w:color w:val="000000"/>
                <w:sz w:val="17"/>
                <w:szCs w:val="17"/>
              </w:rPr>
              <w:t>550.99</w:t>
            </w:r>
            <w:r>
              <w:rPr>
                <w:rFonts w:ascii="Arial" w:eastAsia="Times New Roman" w:hAnsi="Arial" w:cs="Arial"/>
                <w:b/>
                <w:bCs/>
                <w:color w:val="000000"/>
                <w:sz w:val="17"/>
                <w:szCs w:val="17"/>
              </w:rPr>
              <w:t>5</w:t>
            </w:r>
          </w:p>
        </w:tc>
      </w:tr>
      <w:tr w:rsidR="0016633E" w:rsidRPr="002526B8" w14:paraId="57E637AE" w14:textId="77777777" w:rsidTr="0080589F">
        <w:trPr>
          <w:trHeight w:val="324"/>
        </w:trPr>
        <w:tc>
          <w:tcPr>
            <w:tcW w:w="1843" w:type="dxa"/>
            <w:tcBorders>
              <w:top w:val="nil"/>
              <w:left w:val="nil"/>
              <w:bottom w:val="nil"/>
              <w:right w:val="nil"/>
            </w:tcBorders>
            <w:shd w:val="clear" w:color="auto" w:fill="auto"/>
            <w:noWrap/>
            <w:vAlign w:val="bottom"/>
            <w:hideMark/>
          </w:tcPr>
          <w:p w14:paraId="50EDA441" w14:textId="77777777" w:rsidR="0016633E" w:rsidRPr="001A5E0D" w:rsidRDefault="0016633E" w:rsidP="0016633E">
            <w:pPr>
              <w:rPr>
                <w:rFonts w:ascii="Arial" w:eastAsia="Times New Roman" w:hAnsi="Arial" w:cs="Arial"/>
                <w:color w:val="000000"/>
                <w:sz w:val="17"/>
                <w:szCs w:val="17"/>
              </w:rPr>
            </w:pPr>
            <w:r w:rsidRPr="001A5E0D">
              <w:rPr>
                <w:rFonts w:ascii="Arial" w:eastAsia="Times New Roman" w:hAnsi="Arial" w:cs="Arial"/>
                <w:color w:val="000000"/>
                <w:sz w:val="17"/>
                <w:szCs w:val="17"/>
              </w:rPr>
              <w:t>Rezerviranja</w:t>
            </w:r>
          </w:p>
        </w:tc>
        <w:tc>
          <w:tcPr>
            <w:tcW w:w="1276" w:type="dxa"/>
            <w:tcBorders>
              <w:top w:val="nil"/>
              <w:left w:val="nil"/>
              <w:bottom w:val="single" w:sz="4" w:space="0" w:color="auto"/>
              <w:right w:val="nil"/>
            </w:tcBorders>
            <w:shd w:val="clear" w:color="auto" w:fill="auto"/>
            <w:noWrap/>
            <w:vAlign w:val="bottom"/>
          </w:tcPr>
          <w:p w14:paraId="47C3436E" w14:textId="7CFD9F56" w:rsidR="0016633E" w:rsidRPr="001A5E0D" w:rsidRDefault="00CF39F3">
            <w:pPr>
              <w:jc w:val="right"/>
              <w:rPr>
                <w:rFonts w:ascii="Arial" w:eastAsia="Times New Roman" w:hAnsi="Arial" w:cs="Arial"/>
                <w:color w:val="000000"/>
                <w:sz w:val="17"/>
                <w:szCs w:val="17"/>
              </w:rPr>
            </w:pPr>
            <w:r w:rsidRPr="00CF39F3">
              <w:rPr>
                <w:rFonts w:ascii="Arial" w:eastAsia="Times New Roman" w:hAnsi="Arial" w:cs="Arial"/>
                <w:color w:val="000000"/>
                <w:sz w:val="17"/>
                <w:szCs w:val="17"/>
              </w:rPr>
              <w:t>(502)</w:t>
            </w:r>
          </w:p>
        </w:tc>
        <w:tc>
          <w:tcPr>
            <w:tcW w:w="992" w:type="dxa"/>
            <w:tcBorders>
              <w:top w:val="nil"/>
              <w:left w:val="nil"/>
              <w:bottom w:val="single" w:sz="4" w:space="0" w:color="auto"/>
              <w:right w:val="nil"/>
            </w:tcBorders>
            <w:shd w:val="clear" w:color="auto" w:fill="auto"/>
            <w:noWrap/>
            <w:vAlign w:val="bottom"/>
          </w:tcPr>
          <w:p w14:paraId="28FEA96E" w14:textId="534191BF" w:rsidR="0016633E" w:rsidRPr="001A5E0D" w:rsidRDefault="00CF39F3" w:rsidP="0016633E">
            <w:pPr>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992" w:type="dxa"/>
            <w:tcBorders>
              <w:top w:val="nil"/>
              <w:left w:val="nil"/>
              <w:bottom w:val="single" w:sz="4" w:space="0" w:color="auto"/>
              <w:right w:val="nil"/>
            </w:tcBorders>
            <w:shd w:val="clear" w:color="auto" w:fill="auto"/>
            <w:noWrap/>
            <w:vAlign w:val="bottom"/>
          </w:tcPr>
          <w:p w14:paraId="4CB6ABF7" w14:textId="4B694057" w:rsidR="0016633E" w:rsidRPr="001A5E0D" w:rsidRDefault="00CF39F3" w:rsidP="0016633E">
            <w:pPr>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1134" w:type="dxa"/>
            <w:tcBorders>
              <w:top w:val="nil"/>
              <w:left w:val="nil"/>
              <w:bottom w:val="single" w:sz="4" w:space="0" w:color="auto"/>
              <w:right w:val="nil"/>
            </w:tcBorders>
            <w:shd w:val="clear" w:color="auto" w:fill="auto"/>
            <w:noWrap/>
            <w:vAlign w:val="bottom"/>
          </w:tcPr>
          <w:p w14:paraId="16EFF5C1" w14:textId="739E8C8D" w:rsidR="0016633E" w:rsidRPr="001A5E0D" w:rsidRDefault="00CF39F3">
            <w:pPr>
              <w:jc w:val="right"/>
              <w:rPr>
                <w:rFonts w:ascii="Arial" w:eastAsia="Times New Roman" w:hAnsi="Arial" w:cs="Arial"/>
                <w:b/>
                <w:bCs/>
                <w:color w:val="000000"/>
                <w:sz w:val="17"/>
                <w:szCs w:val="17"/>
              </w:rPr>
            </w:pPr>
            <w:r w:rsidRPr="00CF39F3">
              <w:rPr>
                <w:rFonts w:ascii="Arial" w:eastAsia="Times New Roman" w:hAnsi="Arial" w:cs="Arial"/>
                <w:b/>
                <w:bCs/>
                <w:color w:val="000000"/>
                <w:sz w:val="17"/>
                <w:szCs w:val="17"/>
              </w:rPr>
              <w:t>(502)</w:t>
            </w:r>
          </w:p>
        </w:tc>
        <w:tc>
          <w:tcPr>
            <w:tcW w:w="1134" w:type="dxa"/>
            <w:tcBorders>
              <w:top w:val="nil"/>
              <w:left w:val="nil"/>
              <w:bottom w:val="single" w:sz="4" w:space="0" w:color="auto"/>
              <w:right w:val="nil"/>
            </w:tcBorders>
            <w:shd w:val="clear" w:color="auto" w:fill="auto"/>
            <w:noWrap/>
            <w:vAlign w:val="bottom"/>
          </w:tcPr>
          <w:p w14:paraId="0EB3AA7C" w14:textId="466FDE60" w:rsidR="0016633E" w:rsidRPr="001A5E0D" w:rsidRDefault="00CF39F3" w:rsidP="0016633E">
            <w:pPr>
              <w:jc w:val="right"/>
              <w:rPr>
                <w:rFonts w:ascii="Arial" w:eastAsia="Times New Roman" w:hAnsi="Arial" w:cs="Arial"/>
                <w:color w:val="000000"/>
                <w:sz w:val="17"/>
                <w:szCs w:val="17"/>
              </w:rPr>
            </w:pPr>
            <w:r w:rsidRPr="00CF39F3">
              <w:rPr>
                <w:rFonts w:ascii="Arial" w:eastAsia="Times New Roman" w:hAnsi="Arial" w:cs="Arial"/>
                <w:color w:val="000000"/>
                <w:sz w:val="17"/>
                <w:szCs w:val="17"/>
              </w:rPr>
              <w:t>(498)</w:t>
            </w:r>
          </w:p>
        </w:tc>
        <w:tc>
          <w:tcPr>
            <w:tcW w:w="993" w:type="dxa"/>
            <w:tcBorders>
              <w:top w:val="nil"/>
              <w:left w:val="nil"/>
              <w:bottom w:val="single" w:sz="4" w:space="0" w:color="auto"/>
              <w:right w:val="nil"/>
            </w:tcBorders>
            <w:shd w:val="clear" w:color="auto" w:fill="auto"/>
            <w:noWrap/>
            <w:vAlign w:val="bottom"/>
          </w:tcPr>
          <w:p w14:paraId="1DA00175" w14:textId="02B78039" w:rsidR="0016633E" w:rsidRPr="001A5E0D" w:rsidRDefault="00CF39F3" w:rsidP="0016633E">
            <w:pPr>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992" w:type="dxa"/>
            <w:tcBorders>
              <w:top w:val="nil"/>
              <w:left w:val="nil"/>
              <w:bottom w:val="single" w:sz="4" w:space="0" w:color="auto"/>
              <w:right w:val="nil"/>
            </w:tcBorders>
            <w:shd w:val="clear" w:color="auto" w:fill="auto"/>
            <w:noWrap/>
            <w:vAlign w:val="bottom"/>
          </w:tcPr>
          <w:p w14:paraId="1E64B801" w14:textId="79CED56E" w:rsidR="0016633E" w:rsidRPr="001A5E0D" w:rsidRDefault="00CF39F3" w:rsidP="0016633E">
            <w:pPr>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1134" w:type="dxa"/>
            <w:tcBorders>
              <w:top w:val="nil"/>
              <w:left w:val="nil"/>
              <w:bottom w:val="single" w:sz="4" w:space="0" w:color="auto"/>
              <w:right w:val="nil"/>
            </w:tcBorders>
            <w:shd w:val="clear" w:color="auto" w:fill="auto"/>
            <w:noWrap/>
            <w:vAlign w:val="bottom"/>
          </w:tcPr>
          <w:p w14:paraId="18F3B151" w14:textId="65AAA2F0" w:rsidR="0016633E" w:rsidRPr="001A5E0D" w:rsidRDefault="00CF39F3" w:rsidP="0016633E">
            <w:pPr>
              <w:jc w:val="right"/>
              <w:rPr>
                <w:rFonts w:ascii="Arial" w:eastAsia="Times New Roman" w:hAnsi="Arial" w:cs="Arial"/>
                <w:b/>
                <w:bCs/>
                <w:color w:val="000000"/>
                <w:sz w:val="17"/>
                <w:szCs w:val="17"/>
              </w:rPr>
            </w:pPr>
            <w:r w:rsidRPr="00CF39F3">
              <w:rPr>
                <w:rFonts w:ascii="Arial" w:eastAsia="Times New Roman" w:hAnsi="Arial" w:cs="Arial"/>
                <w:b/>
                <w:bCs/>
                <w:color w:val="000000"/>
                <w:sz w:val="17"/>
                <w:szCs w:val="17"/>
              </w:rPr>
              <w:t>(498)</w:t>
            </w:r>
          </w:p>
        </w:tc>
      </w:tr>
      <w:tr w:rsidR="0016633E" w:rsidRPr="002526B8" w14:paraId="31E94BBD" w14:textId="77777777" w:rsidTr="0080589F">
        <w:trPr>
          <w:trHeight w:val="548"/>
        </w:trPr>
        <w:tc>
          <w:tcPr>
            <w:tcW w:w="1843" w:type="dxa"/>
            <w:tcBorders>
              <w:top w:val="nil"/>
              <w:left w:val="nil"/>
              <w:bottom w:val="nil"/>
              <w:right w:val="nil"/>
            </w:tcBorders>
            <w:shd w:val="clear" w:color="auto" w:fill="auto"/>
            <w:noWrap/>
            <w:vAlign w:val="bottom"/>
            <w:hideMark/>
          </w:tcPr>
          <w:p w14:paraId="35F30473" w14:textId="77777777" w:rsidR="0016633E" w:rsidRPr="001A5E0D" w:rsidRDefault="0016633E" w:rsidP="0016633E">
            <w:pPr>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 xml:space="preserve">Stanje na dan </w:t>
            </w:r>
          </w:p>
          <w:p w14:paraId="46FE7B61" w14:textId="6B817720" w:rsidR="0016633E" w:rsidRPr="001A5E0D" w:rsidRDefault="0016633E" w:rsidP="0016633E">
            <w:pPr>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 xml:space="preserve">30. </w:t>
            </w:r>
            <w:r w:rsidR="00B85771" w:rsidRPr="001A5E0D">
              <w:rPr>
                <w:rFonts w:ascii="Arial" w:eastAsia="Times New Roman" w:hAnsi="Arial" w:cs="Arial"/>
                <w:b/>
                <w:bCs/>
                <w:color w:val="000000"/>
                <w:sz w:val="17"/>
                <w:szCs w:val="17"/>
              </w:rPr>
              <w:t>rujna</w:t>
            </w:r>
            <w:r w:rsidRPr="001A5E0D">
              <w:rPr>
                <w:rFonts w:ascii="Arial" w:eastAsia="Times New Roman" w:hAnsi="Arial" w:cs="Arial"/>
                <w:b/>
                <w:bCs/>
                <w:color w:val="000000"/>
                <w:sz w:val="17"/>
                <w:szCs w:val="17"/>
              </w:rPr>
              <w:t xml:space="preserve"> 2022.</w:t>
            </w:r>
          </w:p>
        </w:tc>
        <w:tc>
          <w:tcPr>
            <w:tcW w:w="1276" w:type="dxa"/>
            <w:tcBorders>
              <w:top w:val="single" w:sz="4" w:space="0" w:color="auto"/>
              <w:left w:val="nil"/>
              <w:bottom w:val="single" w:sz="12" w:space="0" w:color="auto"/>
              <w:right w:val="nil"/>
            </w:tcBorders>
            <w:shd w:val="clear" w:color="auto" w:fill="auto"/>
            <w:noWrap/>
            <w:vAlign w:val="bottom"/>
          </w:tcPr>
          <w:p w14:paraId="2BD01CA5" w14:textId="5FDF0A41" w:rsidR="0016633E" w:rsidRPr="001A5E0D" w:rsidRDefault="00CF39F3">
            <w:pPr>
              <w:jc w:val="right"/>
              <w:rPr>
                <w:rFonts w:ascii="Arial" w:eastAsia="Times New Roman" w:hAnsi="Arial" w:cs="Arial"/>
                <w:b/>
                <w:bCs/>
                <w:color w:val="000000"/>
                <w:sz w:val="17"/>
                <w:szCs w:val="17"/>
              </w:rPr>
            </w:pPr>
            <w:r w:rsidRPr="00CF39F3">
              <w:rPr>
                <w:rFonts w:ascii="Arial" w:eastAsia="Times New Roman" w:hAnsi="Arial" w:cs="Arial"/>
                <w:b/>
                <w:bCs/>
                <w:color w:val="000000"/>
                <w:sz w:val="17"/>
                <w:szCs w:val="17"/>
              </w:rPr>
              <w:t>556.</w:t>
            </w:r>
            <w:r>
              <w:rPr>
                <w:rFonts w:ascii="Arial" w:eastAsia="Times New Roman" w:hAnsi="Arial" w:cs="Arial"/>
                <w:b/>
                <w:bCs/>
                <w:color w:val="000000"/>
                <w:sz w:val="17"/>
                <w:szCs w:val="17"/>
              </w:rPr>
              <w:t>147</w:t>
            </w:r>
          </w:p>
        </w:tc>
        <w:tc>
          <w:tcPr>
            <w:tcW w:w="992" w:type="dxa"/>
            <w:tcBorders>
              <w:top w:val="single" w:sz="4" w:space="0" w:color="auto"/>
              <w:left w:val="nil"/>
              <w:bottom w:val="single" w:sz="12" w:space="0" w:color="auto"/>
              <w:right w:val="nil"/>
            </w:tcBorders>
            <w:shd w:val="clear" w:color="auto" w:fill="auto"/>
            <w:noWrap/>
            <w:vAlign w:val="bottom"/>
          </w:tcPr>
          <w:p w14:paraId="69E7A8B3" w14:textId="555B37A5" w:rsidR="0016633E" w:rsidRPr="001A5E0D" w:rsidRDefault="00CF39F3" w:rsidP="0016633E">
            <w:pPr>
              <w:jc w:val="right"/>
              <w:rPr>
                <w:rFonts w:ascii="Arial" w:eastAsia="Times New Roman" w:hAnsi="Arial" w:cs="Arial"/>
                <w:b/>
                <w:bCs/>
                <w:color w:val="000000"/>
                <w:sz w:val="17"/>
                <w:szCs w:val="17"/>
              </w:rPr>
            </w:pPr>
            <w:r>
              <w:rPr>
                <w:rFonts w:ascii="Arial" w:eastAsia="Times New Roman" w:hAnsi="Arial" w:cs="Arial"/>
                <w:b/>
                <w:bCs/>
                <w:color w:val="000000"/>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773FD528" w14:textId="1EEB8663" w:rsidR="0016633E" w:rsidRPr="001A5E0D" w:rsidRDefault="00CF39F3" w:rsidP="0016633E">
            <w:pPr>
              <w:jc w:val="right"/>
              <w:rPr>
                <w:rFonts w:ascii="Arial" w:eastAsia="Times New Roman" w:hAnsi="Arial" w:cs="Arial"/>
                <w:b/>
                <w:bCs/>
                <w:color w:val="000000"/>
                <w:sz w:val="17"/>
                <w:szCs w:val="17"/>
              </w:rPr>
            </w:pPr>
            <w:r>
              <w:rPr>
                <w:rFonts w:ascii="Arial" w:eastAsia="Times New Roman" w:hAnsi="Arial" w:cs="Arial"/>
                <w:b/>
                <w:bCs/>
                <w:color w:val="000000"/>
                <w:sz w:val="17"/>
                <w:szCs w:val="17"/>
              </w:rPr>
              <w:t>-</w:t>
            </w:r>
          </w:p>
        </w:tc>
        <w:tc>
          <w:tcPr>
            <w:tcW w:w="1134" w:type="dxa"/>
            <w:tcBorders>
              <w:top w:val="single" w:sz="4" w:space="0" w:color="auto"/>
              <w:left w:val="nil"/>
              <w:bottom w:val="single" w:sz="12" w:space="0" w:color="000000"/>
              <w:right w:val="nil"/>
            </w:tcBorders>
            <w:shd w:val="clear" w:color="auto" w:fill="auto"/>
            <w:noWrap/>
            <w:vAlign w:val="bottom"/>
          </w:tcPr>
          <w:p w14:paraId="66E16294" w14:textId="508A2347" w:rsidR="0016633E" w:rsidRPr="001A5E0D" w:rsidRDefault="00CF39F3">
            <w:pPr>
              <w:jc w:val="right"/>
              <w:rPr>
                <w:rFonts w:ascii="Arial" w:eastAsia="Times New Roman" w:hAnsi="Arial" w:cs="Arial"/>
                <w:b/>
                <w:bCs/>
                <w:color w:val="000000"/>
                <w:sz w:val="17"/>
                <w:szCs w:val="17"/>
              </w:rPr>
            </w:pPr>
            <w:r w:rsidRPr="00CF39F3">
              <w:rPr>
                <w:rFonts w:ascii="Arial" w:eastAsia="Times New Roman" w:hAnsi="Arial" w:cs="Arial"/>
                <w:b/>
                <w:bCs/>
                <w:color w:val="000000"/>
                <w:sz w:val="17"/>
                <w:szCs w:val="17"/>
              </w:rPr>
              <w:t>556.14</w:t>
            </w:r>
            <w:r>
              <w:rPr>
                <w:rFonts w:ascii="Arial" w:eastAsia="Times New Roman" w:hAnsi="Arial" w:cs="Arial"/>
                <w:b/>
                <w:bCs/>
                <w:color w:val="000000"/>
                <w:sz w:val="17"/>
                <w:szCs w:val="17"/>
              </w:rPr>
              <w:t>7</w:t>
            </w:r>
          </w:p>
        </w:tc>
        <w:tc>
          <w:tcPr>
            <w:tcW w:w="1134" w:type="dxa"/>
            <w:tcBorders>
              <w:top w:val="single" w:sz="4" w:space="0" w:color="auto"/>
              <w:left w:val="nil"/>
              <w:bottom w:val="single" w:sz="12" w:space="0" w:color="auto"/>
              <w:right w:val="nil"/>
            </w:tcBorders>
            <w:shd w:val="clear" w:color="auto" w:fill="auto"/>
            <w:noWrap/>
            <w:vAlign w:val="bottom"/>
          </w:tcPr>
          <w:p w14:paraId="6F8FBC20" w14:textId="397F440D" w:rsidR="0016633E" w:rsidRPr="001A5E0D" w:rsidRDefault="00CF39F3" w:rsidP="0016633E">
            <w:pPr>
              <w:jc w:val="right"/>
              <w:rPr>
                <w:rFonts w:ascii="Arial" w:eastAsia="Times New Roman" w:hAnsi="Arial" w:cs="Arial"/>
                <w:b/>
                <w:bCs/>
                <w:color w:val="000000"/>
                <w:sz w:val="17"/>
                <w:szCs w:val="17"/>
              </w:rPr>
            </w:pPr>
            <w:r w:rsidRPr="00CF39F3">
              <w:rPr>
                <w:rFonts w:ascii="Arial" w:eastAsia="Times New Roman" w:hAnsi="Arial" w:cs="Arial"/>
                <w:b/>
                <w:bCs/>
                <w:color w:val="000000"/>
                <w:sz w:val="17"/>
                <w:szCs w:val="17"/>
              </w:rPr>
              <w:t>550.49</w:t>
            </w:r>
            <w:r>
              <w:rPr>
                <w:rFonts w:ascii="Arial" w:eastAsia="Times New Roman" w:hAnsi="Arial" w:cs="Arial"/>
                <w:b/>
                <w:bCs/>
                <w:color w:val="000000"/>
                <w:sz w:val="17"/>
                <w:szCs w:val="17"/>
              </w:rPr>
              <w:t>7</w:t>
            </w:r>
          </w:p>
        </w:tc>
        <w:tc>
          <w:tcPr>
            <w:tcW w:w="993" w:type="dxa"/>
            <w:tcBorders>
              <w:top w:val="single" w:sz="4" w:space="0" w:color="auto"/>
              <w:left w:val="nil"/>
              <w:bottom w:val="single" w:sz="12" w:space="0" w:color="auto"/>
              <w:right w:val="nil"/>
            </w:tcBorders>
            <w:shd w:val="clear" w:color="auto" w:fill="auto"/>
            <w:noWrap/>
            <w:vAlign w:val="bottom"/>
          </w:tcPr>
          <w:p w14:paraId="78311B32" w14:textId="4C8B8D3D" w:rsidR="0016633E" w:rsidRPr="001A5E0D" w:rsidRDefault="00CF39F3" w:rsidP="0016633E">
            <w:pPr>
              <w:jc w:val="right"/>
              <w:rPr>
                <w:rFonts w:ascii="Arial" w:eastAsia="Times New Roman" w:hAnsi="Arial" w:cs="Arial"/>
                <w:b/>
                <w:bCs/>
                <w:color w:val="000000"/>
                <w:sz w:val="17"/>
                <w:szCs w:val="17"/>
              </w:rPr>
            </w:pPr>
            <w:r>
              <w:rPr>
                <w:rFonts w:ascii="Arial" w:eastAsia="Times New Roman" w:hAnsi="Arial" w:cs="Arial"/>
                <w:b/>
                <w:bCs/>
                <w:color w:val="000000"/>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0EED4BDF" w14:textId="69A37973" w:rsidR="0016633E" w:rsidRPr="001A5E0D" w:rsidRDefault="00CF39F3" w:rsidP="0016633E">
            <w:pPr>
              <w:jc w:val="right"/>
              <w:rPr>
                <w:rFonts w:ascii="Arial" w:eastAsia="Times New Roman" w:hAnsi="Arial" w:cs="Arial"/>
                <w:b/>
                <w:bCs/>
                <w:color w:val="000000"/>
                <w:sz w:val="17"/>
                <w:szCs w:val="17"/>
              </w:rPr>
            </w:pPr>
            <w:r>
              <w:rPr>
                <w:rFonts w:ascii="Arial" w:eastAsia="Times New Roman" w:hAnsi="Arial" w:cs="Arial"/>
                <w:b/>
                <w:bCs/>
                <w:color w:val="000000"/>
                <w:sz w:val="17"/>
                <w:szCs w:val="17"/>
              </w:rPr>
              <w:t>-</w:t>
            </w:r>
          </w:p>
        </w:tc>
        <w:tc>
          <w:tcPr>
            <w:tcW w:w="1134" w:type="dxa"/>
            <w:tcBorders>
              <w:top w:val="single" w:sz="4" w:space="0" w:color="auto"/>
              <w:left w:val="nil"/>
              <w:bottom w:val="single" w:sz="12" w:space="0" w:color="auto"/>
              <w:right w:val="nil"/>
            </w:tcBorders>
            <w:shd w:val="clear" w:color="auto" w:fill="auto"/>
            <w:noWrap/>
            <w:vAlign w:val="bottom"/>
          </w:tcPr>
          <w:p w14:paraId="4084637B" w14:textId="2C29A19A" w:rsidR="0016633E" w:rsidRPr="001A5E0D" w:rsidRDefault="00CF39F3" w:rsidP="0016633E">
            <w:pPr>
              <w:jc w:val="right"/>
              <w:rPr>
                <w:rFonts w:ascii="Arial" w:eastAsia="Times New Roman" w:hAnsi="Arial" w:cs="Arial"/>
                <w:b/>
                <w:bCs/>
                <w:color w:val="000000"/>
                <w:sz w:val="17"/>
                <w:szCs w:val="17"/>
              </w:rPr>
            </w:pPr>
            <w:r w:rsidRPr="00CF39F3">
              <w:rPr>
                <w:rFonts w:ascii="Arial" w:eastAsia="Times New Roman" w:hAnsi="Arial" w:cs="Arial"/>
                <w:b/>
                <w:bCs/>
                <w:color w:val="000000"/>
                <w:sz w:val="17"/>
                <w:szCs w:val="17"/>
              </w:rPr>
              <w:t>550.49</w:t>
            </w:r>
            <w:r>
              <w:rPr>
                <w:rFonts w:ascii="Arial" w:eastAsia="Times New Roman" w:hAnsi="Arial" w:cs="Arial"/>
                <w:b/>
                <w:bCs/>
                <w:color w:val="000000"/>
                <w:sz w:val="17"/>
                <w:szCs w:val="17"/>
              </w:rPr>
              <w:t>7</w:t>
            </w:r>
          </w:p>
        </w:tc>
      </w:tr>
    </w:tbl>
    <w:p w14:paraId="28EDD78E" w14:textId="0C36D47E" w:rsidR="00A24355" w:rsidRDefault="00A24355" w:rsidP="00193E97">
      <w:pPr>
        <w:pStyle w:val="ListParagraph"/>
        <w:ind w:left="0"/>
        <w:jc w:val="both"/>
        <w:rPr>
          <w:rFonts w:asciiTheme="minorHAnsi" w:eastAsiaTheme="minorHAnsi" w:hAnsiTheme="minorHAnsi" w:cs="Arial"/>
          <w:color w:val="000000" w:themeColor="text1"/>
          <w:sz w:val="22"/>
          <w:szCs w:val="22"/>
          <w:lang w:val="hr-HR"/>
        </w:rPr>
      </w:pPr>
    </w:p>
    <w:p w14:paraId="2E82AB3C" w14:textId="77777777" w:rsidR="00910530" w:rsidRPr="00EA3621" w:rsidRDefault="00910530" w:rsidP="00193E97">
      <w:pPr>
        <w:pStyle w:val="ListParagraph"/>
        <w:ind w:left="0"/>
        <w:jc w:val="both"/>
        <w:rPr>
          <w:rFonts w:asciiTheme="minorHAnsi" w:eastAsiaTheme="minorHAnsi" w:hAnsiTheme="minorHAnsi" w:cs="Arial"/>
          <w:color w:val="000000" w:themeColor="text1"/>
          <w:sz w:val="22"/>
          <w:szCs w:val="22"/>
          <w:lang w:val="hr-HR"/>
        </w:rPr>
      </w:pPr>
    </w:p>
    <w:p w14:paraId="23BD85BC"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tbl>
      <w:tblPr>
        <w:tblW w:w="10348"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992"/>
      </w:tblGrid>
      <w:tr w:rsidR="00910530" w:rsidRPr="002526B8" w14:paraId="44915C1B" w14:textId="77777777" w:rsidTr="00782EF4">
        <w:trPr>
          <w:trHeight w:val="178"/>
        </w:trPr>
        <w:tc>
          <w:tcPr>
            <w:tcW w:w="1843" w:type="dxa"/>
            <w:tcBorders>
              <w:top w:val="nil"/>
              <w:left w:val="nil"/>
              <w:bottom w:val="nil"/>
              <w:right w:val="nil"/>
            </w:tcBorders>
            <w:shd w:val="clear" w:color="auto" w:fill="auto"/>
            <w:noWrap/>
            <w:vAlign w:val="bottom"/>
            <w:hideMark/>
          </w:tcPr>
          <w:p w14:paraId="57BBF87F" w14:textId="77777777" w:rsidR="00910530" w:rsidRPr="001A5E0D" w:rsidRDefault="00910530" w:rsidP="00B17AE2">
            <w:pPr>
              <w:rPr>
                <w:rFonts w:ascii="Arial" w:hAnsi="Arial" w:cs="Arial"/>
                <w:b/>
                <w:color w:val="000000" w:themeColor="text1"/>
                <w:sz w:val="17"/>
                <w:szCs w:val="17"/>
              </w:rPr>
            </w:pPr>
            <w:r w:rsidRPr="001A5E0D">
              <w:rPr>
                <w:rFonts w:ascii="Arial" w:hAnsi="Arial" w:cs="Arial"/>
                <w:b/>
                <w:color w:val="000000" w:themeColor="text1"/>
                <w:sz w:val="17"/>
                <w:szCs w:val="17"/>
              </w:rPr>
              <w:t>31. prosinca 2021.</w:t>
            </w:r>
          </w:p>
        </w:tc>
        <w:tc>
          <w:tcPr>
            <w:tcW w:w="1276" w:type="dxa"/>
            <w:tcBorders>
              <w:top w:val="nil"/>
              <w:left w:val="nil"/>
              <w:bottom w:val="nil"/>
              <w:right w:val="nil"/>
            </w:tcBorders>
            <w:shd w:val="clear" w:color="auto" w:fill="auto"/>
            <w:noWrap/>
            <w:vAlign w:val="bottom"/>
            <w:hideMark/>
          </w:tcPr>
          <w:p w14:paraId="613910D4" w14:textId="77777777" w:rsidR="00910530" w:rsidRPr="001A5E0D" w:rsidRDefault="00910530" w:rsidP="00B17AE2">
            <w:pPr>
              <w:rPr>
                <w:rFonts w:ascii="Arial"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6547760C" w14:textId="77777777" w:rsidR="00910530" w:rsidRPr="001A5E0D" w:rsidRDefault="00910530" w:rsidP="00B17AE2">
            <w:pPr>
              <w:jc w:val="right"/>
              <w:rPr>
                <w:rFonts w:ascii="Arial"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01888CD2" w14:textId="77777777" w:rsidR="00910530" w:rsidRPr="001A5E0D" w:rsidRDefault="00910530" w:rsidP="00B17AE2">
            <w:pPr>
              <w:jc w:val="right"/>
              <w:rPr>
                <w:rFonts w:ascii="Arial" w:hAnsi="Arial" w:cs="Arial"/>
                <w:color w:val="000000" w:themeColor="text1"/>
                <w:sz w:val="17"/>
                <w:szCs w:val="17"/>
              </w:rPr>
            </w:pPr>
          </w:p>
        </w:tc>
        <w:tc>
          <w:tcPr>
            <w:tcW w:w="1134" w:type="dxa"/>
            <w:tcBorders>
              <w:top w:val="nil"/>
              <w:left w:val="nil"/>
              <w:bottom w:val="nil"/>
              <w:right w:val="nil"/>
            </w:tcBorders>
            <w:shd w:val="clear" w:color="auto" w:fill="auto"/>
            <w:noWrap/>
            <w:vAlign w:val="bottom"/>
            <w:hideMark/>
          </w:tcPr>
          <w:p w14:paraId="6E8EFB53"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Grupa</w:t>
            </w:r>
          </w:p>
        </w:tc>
        <w:tc>
          <w:tcPr>
            <w:tcW w:w="1134" w:type="dxa"/>
            <w:tcBorders>
              <w:top w:val="nil"/>
              <w:left w:val="nil"/>
              <w:bottom w:val="nil"/>
              <w:right w:val="nil"/>
            </w:tcBorders>
            <w:shd w:val="clear" w:color="auto" w:fill="auto"/>
            <w:noWrap/>
            <w:vAlign w:val="bottom"/>
            <w:hideMark/>
          </w:tcPr>
          <w:p w14:paraId="7E4C9157" w14:textId="77777777" w:rsidR="00910530" w:rsidRPr="001A5E0D" w:rsidRDefault="00910530" w:rsidP="00B17AE2">
            <w:pPr>
              <w:jc w:val="right"/>
              <w:rPr>
                <w:rFonts w:ascii="Arial"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5A70BB74" w14:textId="77777777" w:rsidR="00910530" w:rsidRPr="001A5E0D" w:rsidRDefault="00910530" w:rsidP="00B17AE2">
            <w:pPr>
              <w:jc w:val="right"/>
              <w:rPr>
                <w:rFonts w:ascii="Arial"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31D42CEE" w14:textId="77777777" w:rsidR="00910530" w:rsidRPr="001A5E0D" w:rsidRDefault="00910530" w:rsidP="00B17AE2">
            <w:pPr>
              <w:jc w:val="right"/>
              <w:rPr>
                <w:rFonts w:ascii="Arial"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33CC6D7E"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Banka</w:t>
            </w:r>
          </w:p>
        </w:tc>
      </w:tr>
      <w:tr w:rsidR="00910530" w:rsidRPr="002526B8" w14:paraId="37D6CAD9" w14:textId="77777777" w:rsidTr="00782EF4">
        <w:trPr>
          <w:trHeight w:val="310"/>
        </w:trPr>
        <w:tc>
          <w:tcPr>
            <w:tcW w:w="1843" w:type="dxa"/>
            <w:tcBorders>
              <w:top w:val="nil"/>
              <w:left w:val="nil"/>
              <w:bottom w:val="nil"/>
              <w:right w:val="nil"/>
            </w:tcBorders>
            <w:shd w:val="clear" w:color="auto" w:fill="auto"/>
            <w:noWrap/>
            <w:vAlign w:val="bottom"/>
            <w:hideMark/>
          </w:tcPr>
          <w:p w14:paraId="17874FC7" w14:textId="77777777" w:rsidR="00910530" w:rsidRPr="001A5E0D" w:rsidRDefault="00910530" w:rsidP="00B17AE2">
            <w:pPr>
              <w:jc w:val="right"/>
              <w:rPr>
                <w:rFonts w:ascii="Arial" w:hAnsi="Arial" w:cs="Arial"/>
                <w:b/>
                <w:bCs/>
                <w:color w:val="000000" w:themeColor="text1"/>
                <w:sz w:val="17"/>
                <w:szCs w:val="17"/>
              </w:rPr>
            </w:pPr>
          </w:p>
        </w:tc>
        <w:tc>
          <w:tcPr>
            <w:tcW w:w="1276" w:type="dxa"/>
            <w:tcBorders>
              <w:top w:val="nil"/>
              <w:left w:val="nil"/>
              <w:bottom w:val="nil"/>
              <w:right w:val="nil"/>
            </w:tcBorders>
            <w:shd w:val="clear" w:color="auto" w:fill="auto"/>
            <w:noWrap/>
            <w:vAlign w:val="bottom"/>
            <w:hideMark/>
          </w:tcPr>
          <w:p w14:paraId="3D0C4236"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1A54DEF2"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44F9AEC6"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3</w:t>
            </w:r>
          </w:p>
        </w:tc>
        <w:tc>
          <w:tcPr>
            <w:tcW w:w="1134" w:type="dxa"/>
            <w:tcBorders>
              <w:top w:val="nil"/>
              <w:left w:val="nil"/>
              <w:bottom w:val="nil"/>
              <w:right w:val="nil"/>
            </w:tcBorders>
            <w:shd w:val="clear" w:color="auto" w:fill="auto"/>
            <w:noWrap/>
            <w:vAlign w:val="bottom"/>
            <w:hideMark/>
          </w:tcPr>
          <w:p w14:paraId="39B2B8FF"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Ukupno</w:t>
            </w:r>
          </w:p>
        </w:tc>
        <w:tc>
          <w:tcPr>
            <w:tcW w:w="1134" w:type="dxa"/>
            <w:tcBorders>
              <w:top w:val="nil"/>
              <w:left w:val="nil"/>
              <w:bottom w:val="nil"/>
              <w:right w:val="nil"/>
            </w:tcBorders>
            <w:shd w:val="clear" w:color="auto" w:fill="auto"/>
            <w:noWrap/>
            <w:vAlign w:val="bottom"/>
            <w:hideMark/>
          </w:tcPr>
          <w:p w14:paraId="186FEB07"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1</w:t>
            </w:r>
          </w:p>
        </w:tc>
        <w:tc>
          <w:tcPr>
            <w:tcW w:w="993" w:type="dxa"/>
            <w:tcBorders>
              <w:top w:val="nil"/>
              <w:left w:val="nil"/>
              <w:bottom w:val="nil"/>
              <w:right w:val="nil"/>
            </w:tcBorders>
            <w:shd w:val="clear" w:color="auto" w:fill="auto"/>
            <w:noWrap/>
            <w:vAlign w:val="bottom"/>
            <w:hideMark/>
          </w:tcPr>
          <w:p w14:paraId="18981D99"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1EB436F3"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02ACBCE2"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Ukupno</w:t>
            </w:r>
          </w:p>
        </w:tc>
      </w:tr>
      <w:tr w:rsidR="00910530" w:rsidRPr="002526B8" w14:paraId="06ACC93D" w14:textId="77777777" w:rsidTr="00782EF4">
        <w:trPr>
          <w:trHeight w:val="314"/>
        </w:trPr>
        <w:tc>
          <w:tcPr>
            <w:tcW w:w="1843" w:type="dxa"/>
            <w:tcBorders>
              <w:top w:val="nil"/>
              <w:left w:val="nil"/>
              <w:bottom w:val="nil"/>
              <w:right w:val="nil"/>
            </w:tcBorders>
            <w:shd w:val="clear" w:color="auto" w:fill="auto"/>
            <w:noWrap/>
            <w:vAlign w:val="bottom"/>
            <w:hideMark/>
          </w:tcPr>
          <w:p w14:paraId="4630A8C5" w14:textId="77777777" w:rsidR="00910530" w:rsidRPr="001A5E0D" w:rsidRDefault="00910530" w:rsidP="00B17AE2">
            <w:pPr>
              <w:jc w:val="right"/>
              <w:rPr>
                <w:rFonts w:ascii="Arial" w:hAnsi="Arial" w:cs="Arial"/>
                <w:b/>
                <w:bCs/>
                <w:color w:val="000000" w:themeColor="text1"/>
                <w:sz w:val="17"/>
                <w:szCs w:val="17"/>
              </w:rPr>
            </w:pPr>
          </w:p>
        </w:tc>
        <w:tc>
          <w:tcPr>
            <w:tcW w:w="1276" w:type="dxa"/>
            <w:tcBorders>
              <w:top w:val="nil"/>
              <w:left w:val="nil"/>
              <w:bottom w:val="nil"/>
              <w:right w:val="nil"/>
            </w:tcBorders>
            <w:shd w:val="clear" w:color="auto" w:fill="auto"/>
            <w:noWrap/>
            <w:vAlign w:val="bottom"/>
            <w:hideMark/>
          </w:tcPr>
          <w:p w14:paraId="53C7786A"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2" w:type="dxa"/>
            <w:tcBorders>
              <w:top w:val="nil"/>
              <w:left w:val="nil"/>
              <w:bottom w:val="nil"/>
              <w:right w:val="nil"/>
            </w:tcBorders>
            <w:shd w:val="clear" w:color="auto" w:fill="auto"/>
            <w:noWrap/>
            <w:vAlign w:val="bottom"/>
            <w:hideMark/>
          </w:tcPr>
          <w:p w14:paraId="26635519"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2" w:type="dxa"/>
            <w:tcBorders>
              <w:top w:val="nil"/>
              <w:left w:val="nil"/>
              <w:bottom w:val="nil"/>
              <w:right w:val="nil"/>
            </w:tcBorders>
            <w:shd w:val="clear" w:color="auto" w:fill="auto"/>
            <w:noWrap/>
            <w:vAlign w:val="bottom"/>
            <w:hideMark/>
          </w:tcPr>
          <w:p w14:paraId="4BC46AB6"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1134" w:type="dxa"/>
            <w:tcBorders>
              <w:top w:val="nil"/>
              <w:left w:val="nil"/>
              <w:bottom w:val="nil"/>
              <w:right w:val="nil"/>
            </w:tcBorders>
            <w:shd w:val="clear" w:color="auto" w:fill="auto"/>
            <w:noWrap/>
            <w:vAlign w:val="bottom"/>
            <w:hideMark/>
          </w:tcPr>
          <w:p w14:paraId="493E9EA9"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1134" w:type="dxa"/>
            <w:tcBorders>
              <w:top w:val="nil"/>
              <w:left w:val="nil"/>
              <w:bottom w:val="nil"/>
              <w:right w:val="nil"/>
            </w:tcBorders>
            <w:shd w:val="clear" w:color="auto" w:fill="auto"/>
            <w:noWrap/>
            <w:vAlign w:val="bottom"/>
            <w:hideMark/>
          </w:tcPr>
          <w:p w14:paraId="02598B5F"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3" w:type="dxa"/>
            <w:tcBorders>
              <w:top w:val="nil"/>
              <w:left w:val="nil"/>
              <w:bottom w:val="nil"/>
              <w:right w:val="nil"/>
            </w:tcBorders>
            <w:shd w:val="clear" w:color="auto" w:fill="auto"/>
            <w:noWrap/>
            <w:vAlign w:val="bottom"/>
            <w:hideMark/>
          </w:tcPr>
          <w:p w14:paraId="4044640C"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2" w:type="dxa"/>
            <w:tcBorders>
              <w:top w:val="nil"/>
              <w:left w:val="nil"/>
              <w:bottom w:val="nil"/>
              <w:right w:val="nil"/>
            </w:tcBorders>
            <w:shd w:val="clear" w:color="auto" w:fill="auto"/>
            <w:noWrap/>
            <w:vAlign w:val="bottom"/>
            <w:hideMark/>
          </w:tcPr>
          <w:p w14:paraId="1ABF0478"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2" w:type="dxa"/>
            <w:tcBorders>
              <w:top w:val="nil"/>
              <w:left w:val="nil"/>
              <w:bottom w:val="nil"/>
              <w:right w:val="nil"/>
            </w:tcBorders>
            <w:shd w:val="clear" w:color="auto" w:fill="auto"/>
            <w:noWrap/>
            <w:vAlign w:val="bottom"/>
            <w:hideMark/>
          </w:tcPr>
          <w:p w14:paraId="2D1B2D7C"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r>
      <w:tr w:rsidR="00910530" w:rsidRPr="002526B8" w14:paraId="42E65080" w14:textId="77777777" w:rsidTr="00782EF4">
        <w:trPr>
          <w:trHeight w:val="319"/>
        </w:trPr>
        <w:tc>
          <w:tcPr>
            <w:tcW w:w="1843" w:type="dxa"/>
            <w:tcBorders>
              <w:top w:val="nil"/>
              <w:left w:val="nil"/>
              <w:bottom w:val="nil"/>
              <w:right w:val="nil"/>
            </w:tcBorders>
            <w:shd w:val="clear" w:color="auto" w:fill="auto"/>
            <w:noWrap/>
            <w:vAlign w:val="bottom"/>
            <w:hideMark/>
          </w:tcPr>
          <w:p w14:paraId="0854F1B8" w14:textId="77777777" w:rsidR="00910530" w:rsidRPr="001A5E0D" w:rsidRDefault="00910530" w:rsidP="00B17AE2">
            <w:pPr>
              <w:rPr>
                <w:rFonts w:ascii="Arial" w:hAnsi="Arial" w:cs="Arial"/>
                <w:color w:val="000000" w:themeColor="text1"/>
                <w:sz w:val="17"/>
                <w:szCs w:val="17"/>
              </w:rPr>
            </w:pPr>
            <w:r w:rsidRPr="001A5E0D">
              <w:rPr>
                <w:rFonts w:ascii="Arial" w:hAnsi="Arial" w:cs="Arial"/>
                <w:color w:val="000000" w:themeColor="text1"/>
                <w:sz w:val="17"/>
                <w:szCs w:val="17"/>
              </w:rPr>
              <w:t>Bruto iznos</w:t>
            </w:r>
          </w:p>
        </w:tc>
        <w:tc>
          <w:tcPr>
            <w:tcW w:w="1276" w:type="dxa"/>
            <w:tcBorders>
              <w:top w:val="nil"/>
              <w:left w:val="nil"/>
              <w:bottom w:val="nil"/>
              <w:right w:val="nil"/>
            </w:tcBorders>
            <w:shd w:val="clear" w:color="auto" w:fill="auto"/>
            <w:noWrap/>
            <w:vAlign w:val="bottom"/>
          </w:tcPr>
          <w:p w14:paraId="3DC9E1B5"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1.963.794 </w:t>
            </w:r>
          </w:p>
        </w:tc>
        <w:tc>
          <w:tcPr>
            <w:tcW w:w="992" w:type="dxa"/>
            <w:tcBorders>
              <w:top w:val="nil"/>
              <w:left w:val="nil"/>
              <w:bottom w:val="nil"/>
              <w:right w:val="nil"/>
            </w:tcBorders>
            <w:shd w:val="clear" w:color="auto" w:fill="auto"/>
            <w:noWrap/>
            <w:vAlign w:val="bottom"/>
          </w:tcPr>
          <w:p w14:paraId="04E4A9A2"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34C6D43"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 </w:t>
            </w:r>
          </w:p>
        </w:tc>
        <w:tc>
          <w:tcPr>
            <w:tcW w:w="1134" w:type="dxa"/>
            <w:tcBorders>
              <w:top w:val="nil"/>
              <w:left w:val="nil"/>
              <w:bottom w:val="nil"/>
              <w:right w:val="nil"/>
            </w:tcBorders>
            <w:shd w:val="clear" w:color="auto" w:fill="auto"/>
            <w:noWrap/>
            <w:vAlign w:val="bottom"/>
          </w:tcPr>
          <w:p w14:paraId="36089322"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1.963.794 </w:t>
            </w:r>
          </w:p>
        </w:tc>
        <w:tc>
          <w:tcPr>
            <w:tcW w:w="1134" w:type="dxa"/>
            <w:tcBorders>
              <w:top w:val="nil"/>
              <w:left w:val="nil"/>
              <w:bottom w:val="nil"/>
              <w:right w:val="nil"/>
            </w:tcBorders>
            <w:shd w:val="clear" w:color="auto" w:fill="auto"/>
            <w:noWrap/>
            <w:vAlign w:val="bottom"/>
          </w:tcPr>
          <w:p w14:paraId="0201597F"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1.960.423 </w:t>
            </w:r>
          </w:p>
        </w:tc>
        <w:tc>
          <w:tcPr>
            <w:tcW w:w="993" w:type="dxa"/>
            <w:tcBorders>
              <w:top w:val="nil"/>
              <w:left w:val="nil"/>
              <w:bottom w:val="nil"/>
              <w:right w:val="nil"/>
            </w:tcBorders>
            <w:shd w:val="clear" w:color="auto" w:fill="auto"/>
            <w:noWrap/>
            <w:vAlign w:val="bottom"/>
          </w:tcPr>
          <w:p w14:paraId="08D2FDF6"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216568EA"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A76995D"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1.960.423 </w:t>
            </w:r>
          </w:p>
        </w:tc>
      </w:tr>
      <w:tr w:rsidR="00910530" w:rsidRPr="002526B8" w14:paraId="7FFC0616" w14:textId="77777777" w:rsidTr="00782EF4">
        <w:trPr>
          <w:trHeight w:val="324"/>
        </w:trPr>
        <w:tc>
          <w:tcPr>
            <w:tcW w:w="1843" w:type="dxa"/>
            <w:tcBorders>
              <w:top w:val="nil"/>
              <w:left w:val="nil"/>
              <w:bottom w:val="nil"/>
              <w:right w:val="nil"/>
            </w:tcBorders>
            <w:shd w:val="clear" w:color="auto" w:fill="auto"/>
            <w:noWrap/>
            <w:vAlign w:val="bottom"/>
            <w:hideMark/>
          </w:tcPr>
          <w:p w14:paraId="18AB1A37" w14:textId="77777777" w:rsidR="00910530" w:rsidRPr="001A5E0D" w:rsidRDefault="00910530" w:rsidP="00B17AE2">
            <w:pPr>
              <w:rPr>
                <w:rFonts w:ascii="Arial" w:hAnsi="Arial" w:cs="Arial"/>
                <w:color w:val="000000" w:themeColor="text1"/>
                <w:sz w:val="17"/>
                <w:szCs w:val="17"/>
              </w:rPr>
            </w:pPr>
            <w:r w:rsidRPr="001A5E0D">
              <w:rPr>
                <w:rFonts w:ascii="Arial" w:hAnsi="Arial" w:cs="Arial"/>
                <w:color w:val="000000" w:themeColor="text1"/>
                <w:sz w:val="17"/>
                <w:szCs w:val="17"/>
              </w:rPr>
              <w:t>Rezerviranja</w:t>
            </w:r>
          </w:p>
        </w:tc>
        <w:tc>
          <w:tcPr>
            <w:tcW w:w="1276" w:type="dxa"/>
            <w:tcBorders>
              <w:top w:val="nil"/>
              <w:left w:val="nil"/>
              <w:bottom w:val="nil"/>
              <w:right w:val="nil"/>
            </w:tcBorders>
            <w:shd w:val="clear" w:color="auto" w:fill="auto"/>
            <w:noWrap/>
            <w:vAlign w:val="bottom"/>
          </w:tcPr>
          <w:p w14:paraId="7719700B"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(1.809)</w:t>
            </w:r>
          </w:p>
        </w:tc>
        <w:tc>
          <w:tcPr>
            <w:tcW w:w="992" w:type="dxa"/>
            <w:tcBorders>
              <w:top w:val="nil"/>
              <w:left w:val="nil"/>
              <w:bottom w:val="nil"/>
              <w:right w:val="nil"/>
            </w:tcBorders>
            <w:shd w:val="clear" w:color="auto" w:fill="auto"/>
            <w:noWrap/>
            <w:vAlign w:val="bottom"/>
          </w:tcPr>
          <w:p w14:paraId="25EC3B73"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72B18284"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 </w:t>
            </w:r>
          </w:p>
        </w:tc>
        <w:tc>
          <w:tcPr>
            <w:tcW w:w="1134" w:type="dxa"/>
            <w:tcBorders>
              <w:top w:val="nil"/>
              <w:left w:val="nil"/>
              <w:bottom w:val="nil"/>
              <w:right w:val="nil"/>
            </w:tcBorders>
            <w:shd w:val="clear" w:color="auto" w:fill="auto"/>
            <w:noWrap/>
            <w:vAlign w:val="bottom"/>
          </w:tcPr>
          <w:p w14:paraId="1EE8F6B2"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(1.809)</w:t>
            </w:r>
          </w:p>
        </w:tc>
        <w:tc>
          <w:tcPr>
            <w:tcW w:w="1134" w:type="dxa"/>
            <w:tcBorders>
              <w:top w:val="nil"/>
              <w:left w:val="nil"/>
              <w:bottom w:val="nil"/>
              <w:right w:val="nil"/>
            </w:tcBorders>
            <w:shd w:val="clear" w:color="auto" w:fill="auto"/>
            <w:noWrap/>
            <w:vAlign w:val="bottom"/>
          </w:tcPr>
          <w:p w14:paraId="6A4CBE23"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(1.804)</w:t>
            </w:r>
          </w:p>
        </w:tc>
        <w:tc>
          <w:tcPr>
            <w:tcW w:w="993" w:type="dxa"/>
            <w:tcBorders>
              <w:top w:val="nil"/>
              <w:left w:val="nil"/>
              <w:bottom w:val="nil"/>
              <w:right w:val="nil"/>
            </w:tcBorders>
            <w:shd w:val="clear" w:color="auto" w:fill="auto"/>
            <w:noWrap/>
            <w:vAlign w:val="bottom"/>
          </w:tcPr>
          <w:p w14:paraId="1D273CC1"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05526B25" w14:textId="77777777" w:rsidR="00910530" w:rsidRPr="001A5E0D" w:rsidRDefault="00910530" w:rsidP="00B17AE2">
            <w:pPr>
              <w:jc w:val="right"/>
              <w:rPr>
                <w:rFonts w:ascii="Arial" w:hAnsi="Arial" w:cs="Arial"/>
                <w:color w:val="000000" w:themeColor="text1"/>
                <w:sz w:val="17"/>
                <w:szCs w:val="17"/>
              </w:rPr>
            </w:pPr>
            <w:r w:rsidRPr="001A5E0D">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5E5124E"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(1.804)</w:t>
            </w:r>
          </w:p>
        </w:tc>
      </w:tr>
      <w:tr w:rsidR="00910530" w:rsidRPr="002526B8" w14:paraId="0E7F344B" w14:textId="77777777" w:rsidTr="00782EF4">
        <w:trPr>
          <w:trHeight w:val="548"/>
        </w:trPr>
        <w:tc>
          <w:tcPr>
            <w:tcW w:w="1843" w:type="dxa"/>
            <w:tcBorders>
              <w:top w:val="nil"/>
              <w:left w:val="nil"/>
              <w:bottom w:val="nil"/>
              <w:right w:val="nil"/>
            </w:tcBorders>
            <w:shd w:val="clear" w:color="auto" w:fill="auto"/>
            <w:noWrap/>
            <w:vAlign w:val="bottom"/>
            <w:hideMark/>
          </w:tcPr>
          <w:p w14:paraId="02826C56" w14:textId="77777777" w:rsidR="00910530" w:rsidRPr="001A5E0D" w:rsidRDefault="00910530" w:rsidP="00B17AE2">
            <w:pPr>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Stanje na dan </w:t>
            </w:r>
          </w:p>
          <w:p w14:paraId="6082D9E9" w14:textId="77777777" w:rsidR="00910530" w:rsidRPr="001A5E0D" w:rsidRDefault="00910530" w:rsidP="00B17AE2">
            <w:pPr>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31. prosinca 2021.   </w:t>
            </w:r>
          </w:p>
        </w:tc>
        <w:tc>
          <w:tcPr>
            <w:tcW w:w="1276" w:type="dxa"/>
            <w:tcBorders>
              <w:top w:val="single" w:sz="4" w:space="0" w:color="auto"/>
              <w:left w:val="nil"/>
              <w:bottom w:val="single" w:sz="12" w:space="0" w:color="auto"/>
              <w:right w:val="nil"/>
            </w:tcBorders>
            <w:shd w:val="clear" w:color="auto" w:fill="auto"/>
            <w:noWrap/>
            <w:vAlign w:val="bottom"/>
          </w:tcPr>
          <w:p w14:paraId="16EEA21B"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1.961.985 </w:t>
            </w:r>
          </w:p>
        </w:tc>
        <w:tc>
          <w:tcPr>
            <w:tcW w:w="992" w:type="dxa"/>
            <w:tcBorders>
              <w:top w:val="single" w:sz="4" w:space="0" w:color="auto"/>
              <w:left w:val="nil"/>
              <w:bottom w:val="single" w:sz="12" w:space="0" w:color="auto"/>
              <w:right w:val="nil"/>
            </w:tcBorders>
            <w:shd w:val="clear" w:color="auto" w:fill="auto"/>
            <w:noWrap/>
            <w:vAlign w:val="bottom"/>
          </w:tcPr>
          <w:p w14:paraId="5BCDA3D9"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B13A4F4"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3BAC1EC6"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1.961.985 </w:t>
            </w:r>
          </w:p>
        </w:tc>
        <w:tc>
          <w:tcPr>
            <w:tcW w:w="1134" w:type="dxa"/>
            <w:tcBorders>
              <w:top w:val="single" w:sz="4" w:space="0" w:color="auto"/>
              <w:left w:val="nil"/>
              <w:bottom w:val="single" w:sz="12" w:space="0" w:color="auto"/>
              <w:right w:val="nil"/>
            </w:tcBorders>
            <w:shd w:val="clear" w:color="auto" w:fill="auto"/>
            <w:noWrap/>
            <w:vAlign w:val="bottom"/>
          </w:tcPr>
          <w:p w14:paraId="55256EC4"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1.958.619 </w:t>
            </w:r>
          </w:p>
        </w:tc>
        <w:tc>
          <w:tcPr>
            <w:tcW w:w="993" w:type="dxa"/>
            <w:tcBorders>
              <w:top w:val="single" w:sz="4" w:space="0" w:color="auto"/>
              <w:left w:val="nil"/>
              <w:bottom w:val="single" w:sz="12" w:space="0" w:color="auto"/>
              <w:right w:val="nil"/>
            </w:tcBorders>
            <w:shd w:val="clear" w:color="auto" w:fill="auto"/>
            <w:noWrap/>
            <w:vAlign w:val="bottom"/>
          </w:tcPr>
          <w:p w14:paraId="18173111"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4CC2272D"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4F65C68F" w14:textId="77777777" w:rsidR="00910530" w:rsidRPr="001A5E0D" w:rsidRDefault="00910530"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1.958.619 </w:t>
            </w:r>
          </w:p>
        </w:tc>
      </w:tr>
    </w:tbl>
    <w:p w14:paraId="0E058464"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p w14:paraId="477321AD" w14:textId="77777777" w:rsidR="00DF7365" w:rsidRPr="00EA3621" w:rsidRDefault="00DF7365" w:rsidP="00193E97">
      <w:pPr>
        <w:pStyle w:val="ListParagraph"/>
        <w:ind w:left="0"/>
        <w:jc w:val="both"/>
        <w:rPr>
          <w:rFonts w:asciiTheme="minorHAnsi" w:eastAsiaTheme="minorHAnsi" w:hAnsiTheme="minorHAnsi" w:cs="Arial"/>
          <w:color w:val="000000" w:themeColor="text1"/>
          <w:sz w:val="22"/>
          <w:szCs w:val="22"/>
          <w:lang w:val="hr-HR"/>
        </w:rPr>
      </w:pPr>
    </w:p>
    <w:p w14:paraId="26DFC171" w14:textId="77777777" w:rsidR="002E6623" w:rsidRPr="00EA3621" w:rsidRDefault="002E6623" w:rsidP="00193E97">
      <w:pPr>
        <w:pStyle w:val="ListParagraph"/>
        <w:ind w:left="0"/>
        <w:jc w:val="both"/>
        <w:rPr>
          <w:rFonts w:asciiTheme="minorHAnsi" w:eastAsiaTheme="minorHAnsi" w:hAnsiTheme="minorHAnsi" w:cs="Arial"/>
          <w:color w:val="000000" w:themeColor="text1"/>
          <w:sz w:val="22"/>
          <w:szCs w:val="22"/>
          <w:lang w:val="hr-HR"/>
        </w:rPr>
        <w:sectPr w:rsidR="002E6623" w:rsidRPr="00EA3621" w:rsidSect="005F07DF">
          <w:pgSz w:w="11906" w:h="16838"/>
          <w:pgMar w:top="1417" w:right="1417" w:bottom="1417" w:left="1417" w:header="708" w:footer="708" w:gutter="0"/>
          <w:cols w:space="708"/>
          <w:docGrid w:linePitch="360"/>
        </w:sectPr>
      </w:pPr>
    </w:p>
    <w:p w14:paraId="710CCC7D" w14:textId="77777777" w:rsidR="002E6623" w:rsidRPr="00EA3621" w:rsidRDefault="002E6623" w:rsidP="001D0B3D">
      <w:pPr>
        <w:jc w:val="both"/>
        <w:rPr>
          <w:rFonts w:cs="Arial"/>
          <w:color w:val="000000" w:themeColor="text1"/>
        </w:rPr>
      </w:pPr>
    </w:p>
    <w:p w14:paraId="130DB958" w14:textId="77777777" w:rsidR="002E6623" w:rsidRPr="001A5E0D" w:rsidRDefault="002E6623" w:rsidP="001D0B3D">
      <w:pPr>
        <w:spacing w:after="120"/>
        <w:jc w:val="both"/>
        <w:rPr>
          <w:rFonts w:ascii="Arial" w:hAnsi="Arial" w:cs="Arial"/>
          <w:b/>
          <w:color w:val="000000" w:themeColor="text1"/>
          <w:sz w:val="20"/>
          <w:szCs w:val="20"/>
        </w:rPr>
      </w:pPr>
      <w:r w:rsidRPr="001A5E0D">
        <w:rPr>
          <w:rFonts w:ascii="Arial" w:hAnsi="Arial" w:cs="Arial"/>
          <w:b/>
          <w:color w:val="000000" w:themeColor="text1"/>
          <w:sz w:val="20"/>
          <w:szCs w:val="20"/>
        </w:rPr>
        <w:t>9.</w:t>
      </w:r>
      <w:r w:rsidRPr="001A5E0D">
        <w:rPr>
          <w:rFonts w:ascii="Arial" w:hAnsi="Arial" w:cs="Arial"/>
          <w:b/>
          <w:color w:val="000000" w:themeColor="text1"/>
          <w:sz w:val="20"/>
          <w:szCs w:val="20"/>
        </w:rPr>
        <w:tab/>
        <w:t>Novčana sredstva i računi kod banaka (nastavak)</w:t>
      </w:r>
    </w:p>
    <w:p w14:paraId="108C2808" w14:textId="77777777" w:rsidR="002E6623" w:rsidRPr="001A5E0D" w:rsidRDefault="002E6623" w:rsidP="001D0B3D">
      <w:pPr>
        <w:jc w:val="both"/>
        <w:rPr>
          <w:rFonts w:ascii="Arial" w:hAnsi="Arial" w:cs="Arial"/>
          <w:color w:val="000000" w:themeColor="text1"/>
          <w:sz w:val="20"/>
          <w:szCs w:val="20"/>
        </w:rPr>
      </w:pPr>
    </w:p>
    <w:p w14:paraId="6BE8842F" w14:textId="77777777" w:rsidR="002E6623" w:rsidRPr="001A5E0D" w:rsidRDefault="002E6623" w:rsidP="001D0B3D">
      <w:pPr>
        <w:spacing w:after="120"/>
        <w:jc w:val="both"/>
        <w:rPr>
          <w:rFonts w:ascii="Arial" w:hAnsi="Arial" w:cs="Arial"/>
          <w:color w:val="000000" w:themeColor="text1"/>
          <w:sz w:val="20"/>
          <w:szCs w:val="20"/>
        </w:rPr>
      </w:pPr>
      <w:r w:rsidRPr="001A5E0D">
        <w:rPr>
          <w:rFonts w:ascii="Arial" w:hAnsi="Arial" w:cs="Arial"/>
          <w:color w:val="000000" w:themeColor="text1"/>
          <w:sz w:val="20"/>
          <w:szCs w:val="20"/>
        </w:rPr>
        <w:t>Promjene na rezerviranjima za očekivane</w:t>
      </w:r>
      <w:r w:rsidRPr="001A5E0D" w:rsidDel="00640BE0">
        <w:rPr>
          <w:rFonts w:ascii="Arial" w:hAnsi="Arial" w:cs="Arial"/>
          <w:color w:val="000000" w:themeColor="text1"/>
          <w:sz w:val="20"/>
          <w:szCs w:val="20"/>
        </w:rPr>
        <w:t xml:space="preserve"> </w:t>
      </w:r>
      <w:r w:rsidRPr="001A5E0D">
        <w:rPr>
          <w:rFonts w:ascii="Arial" w:hAnsi="Arial" w:cs="Arial"/>
          <w:color w:val="000000" w:themeColor="text1"/>
          <w:sz w:val="20"/>
          <w:szCs w:val="20"/>
        </w:rPr>
        <w:t xml:space="preserve"> gubitke po računima kod banaka mogu se prikazati kako slijedi:</w:t>
      </w:r>
    </w:p>
    <w:p w14:paraId="5223F1A4" w14:textId="6E76348F" w:rsidR="002E6623" w:rsidRPr="00EA3621" w:rsidRDefault="002E6623" w:rsidP="001D0B3D">
      <w:pPr>
        <w:jc w:val="both"/>
        <w:rPr>
          <w:rFonts w:cs="Arial"/>
          <w:color w:val="000000" w:themeColor="text1"/>
        </w:rPr>
      </w:pPr>
    </w:p>
    <w:tbl>
      <w:tblPr>
        <w:tblW w:w="5157" w:type="pct"/>
        <w:tblInd w:w="-142" w:type="dxa"/>
        <w:tblLook w:val="04A0" w:firstRow="1" w:lastRow="0" w:firstColumn="1" w:lastColumn="0" w:noHBand="0" w:noVBand="1"/>
      </w:tblPr>
      <w:tblGrid>
        <w:gridCol w:w="4872"/>
        <w:gridCol w:w="1134"/>
        <w:gridCol w:w="1103"/>
        <w:gridCol w:w="1044"/>
        <w:gridCol w:w="1204"/>
      </w:tblGrid>
      <w:tr w:rsidR="004154B6" w:rsidRPr="002526B8" w14:paraId="05904E6C" w14:textId="77777777" w:rsidTr="00B17AE2">
        <w:trPr>
          <w:trHeight w:val="237"/>
        </w:trPr>
        <w:tc>
          <w:tcPr>
            <w:tcW w:w="4872" w:type="dxa"/>
            <w:tcBorders>
              <w:top w:val="nil"/>
              <w:left w:val="nil"/>
              <w:bottom w:val="nil"/>
              <w:right w:val="nil"/>
            </w:tcBorders>
            <w:shd w:val="clear" w:color="auto" w:fill="auto"/>
            <w:noWrap/>
            <w:vAlign w:val="bottom"/>
            <w:hideMark/>
          </w:tcPr>
          <w:p w14:paraId="2F270307" w14:textId="77777777" w:rsidR="004154B6" w:rsidRPr="001A5E0D" w:rsidRDefault="004154B6" w:rsidP="00B17AE2">
            <w:pPr>
              <w:rPr>
                <w:rFonts w:ascii="Arial" w:eastAsia="Times New Roman" w:hAnsi="Arial" w:cs="Arial"/>
                <w:color w:val="000000"/>
                <w:sz w:val="18"/>
                <w:szCs w:val="18"/>
              </w:rPr>
            </w:pPr>
          </w:p>
        </w:tc>
        <w:tc>
          <w:tcPr>
            <w:tcW w:w="2237" w:type="dxa"/>
            <w:gridSpan w:val="2"/>
            <w:tcBorders>
              <w:top w:val="nil"/>
              <w:left w:val="nil"/>
              <w:bottom w:val="nil"/>
              <w:right w:val="nil"/>
            </w:tcBorders>
            <w:shd w:val="clear" w:color="auto" w:fill="auto"/>
            <w:vAlign w:val="center"/>
            <w:hideMark/>
          </w:tcPr>
          <w:p w14:paraId="06ABE7BB" w14:textId="77777777" w:rsidR="004154B6" w:rsidRPr="001A5E0D" w:rsidRDefault="004154B6" w:rsidP="00B17AE2">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Grupa</w:t>
            </w:r>
          </w:p>
        </w:tc>
        <w:tc>
          <w:tcPr>
            <w:tcW w:w="2248" w:type="dxa"/>
            <w:gridSpan w:val="2"/>
            <w:tcBorders>
              <w:top w:val="nil"/>
              <w:left w:val="nil"/>
              <w:bottom w:val="nil"/>
              <w:right w:val="nil"/>
            </w:tcBorders>
            <w:shd w:val="clear" w:color="auto" w:fill="auto"/>
            <w:vAlign w:val="center"/>
            <w:hideMark/>
          </w:tcPr>
          <w:p w14:paraId="0BE5AFA7" w14:textId="77777777" w:rsidR="004154B6" w:rsidRPr="001A5E0D" w:rsidRDefault="004154B6" w:rsidP="00B17AE2">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Banka</w:t>
            </w:r>
          </w:p>
        </w:tc>
      </w:tr>
      <w:tr w:rsidR="004154B6" w:rsidRPr="002526B8" w14:paraId="796DF71D" w14:textId="77777777" w:rsidTr="00B17AE2">
        <w:trPr>
          <w:trHeight w:val="237"/>
        </w:trPr>
        <w:tc>
          <w:tcPr>
            <w:tcW w:w="4872" w:type="dxa"/>
            <w:tcBorders>
              <w:top w:val="nil"/>
              <w:left w:val="nil"/>
              <w:bottom w:val="nil"/>
              <w:right w:val="nil"/>
            </w:tcBorders>
            <w:shd w:val="clear" w:color="auto" w:fill="auto"/>
            <w:noWrap/>
            <w:vAlign w:val="bottom"/>
          </w:tcPr>
          <w:p w14:paraId="0C1D33EB" w14:textId="77777777" w:rsidR="004154B6" w:rsidRPr="001A5E0D" w:rsidRDefault="004154B6" w:rsidP="00B17AE2">
            <w:pPr>
              <w:rPr>
                <w:rFonts w:ascii="Arial" w:eastAsia="Times New Roman" w:hAnsi="Arial" w:cs="Arial"/>
                <w:color w:val="000000"/>
                <w:sz w:val="18"/>
                <w:szCs w:val="18"/>
              </w:rPr>
            </w:pPr>
          </w:p>
        </w:tc>
        <w:tc>
          <w:tcPr>
            <w:tcW w:w="1134" w:type="dxa"/>
            <w:vAlign w:val="bottom"/>
          </w:tcPr>
          <w:p w14:paraId="575D7811" w14:textId="0DD42630" w:rsidR="004154B6" w:rsidRPr="001A5E0D" w:rsidRDefault="004154B6" w:rsidP="00B17AE2">
            <w:pPr>
              <w:tabs>
                <w:tab w:val="right" w:pos="1202"/>
              </w:tabs>
              <w:jc w:val="right"/>
              <w:outlineLvl w:val="0"/>
              <w:rPr>
                <w:rFonts w:ascii="Arial" w:eastAsia="Times New Roman" w:hAnsi="Arial" w:cs="Arial"/>
                <w:b/>
                <w:color w:val="000000"/>
                <w:sz w:val="18"/>
                <w:szCs w:val="18"/>
              </w:rPr>
            </w:pPr>
            <w:r w:rsidRPr="001A5E0D">
              <w:rPr>
                <w:rFonts w:ascii="Arial" w:eastAsia="Times New Roman" w:hAnsi="Arial" w:cs="Arial"/>
                <w:b/>
                <w:color w:val="000000"/>
                <w:sz w:val="18"/>
                <w:szCs w:val="18"/>
              </w:rPr>
              <w:t>1.1.-30.</w:t>
            </w:r>
            <w:r w:rsidR="00E80DF1" w:rsidRPr="001A5E0D">
              <w:rPr>
                <w:rFonts w:ascii="Arial" w:eastAsia="Times New Roman" w:hAnsi="Arial" w:cs="Arial"/>
                <w:b/>
                <w:color w:val="000000"/>
                <w:sz w:val="18"/>
                <w:szCs w:val="18"/>
              </w:rPr>
              <w:t>9</w:t>
            </w:r>
            <w:r w:rsidRPr="001A5E0D">
              <w:rPr>
                <w:rFonts w:ascii="Arial" w:eastAsia="Times New Roman" w:hAnsi="Arial" w:cs="Arial"/>
                <w:b/>
                <w:color w:val="000000"/>
                <w:sz w:val="18"/>
                <w:szCs w:val="18"/>
              </w:rPr>
              <w:t>.</w:t>
            </w:r>
          </w:p>
          <w:p w14:paraId="37D3F8C5" w14:textId="77777777" w:rsidR="004154B6" w:rsidRPr="001A5E0D" w:rsidRDefault="004154B6" w:rsidP="00B17AE2">
            <w:pPr>
              <w:tabs>
                <w:tab w:val="right" w:pos="1202"/>
              </w:tabs>
              <w:jc w:val="right"/>
              <w:outlineLvl w:val="0"/>
              <w:rPr>
                <w:rFonts w:ascii="Arial" w:eastAsia="Times New Roman" w:hAnsi="Arial" w:cs="Arial"/>
                <w:b/>
                <w:color w:val="000000"/>
                <w:sz w:val="18"/>
                <w:szCs w:val="18"/>
              </w:rPr>
            </w:pPr>
            <w:r w:rsidRPr="001A5E0D">
              <w:rPr>
                <w:rFonts w:ascii="Arial" w:eastAsia="Times New Roman" w:hAnsi="Arial" w:cs="Arial"/>
                <w:b/>
                <w:color w:val="000000"/>
                <w:sz w:val="18"/>
                <w:szCs w:val="18"/>
              </w:rPr>
              <w:t>2022.</w:t>
            </w:r>
          </w:p>
        </w:tc>
        <w:tc>
          <w:tcPr>
            <w:tcW w:w="1103" w:type="dxa"/>
            <w:vAlign w:val="bottom"/>
          </w:tcPr>
          <w:p w14:paraId="59FB7A2D" w14:textId="77777777" w:rsidR="004154B6" w:rsidRPr="001A5E0D" w:rsidRDefault="004154B6" w:rsidP="00B17AE2">
            <w:pPr>
              <w:tabs>
                <w:tab w:val="right" w:pos="1202"/>
              </w:tabs>
              <w:jc w:val="right"/>
              <w:outlineLvl w:val="0"/>
              <w:rPr>
                <w:rFonts w:ascii="Arial" w:eastAsia="Times New Roman" w:hAnsi="Arial" w:cs="Arial"/>
                <w:b/>
                <w:color w:val="000000"/>
                <w:sz w:val="18"/>
                <w:szCs w:val="18"/>
              </w:rPr>
            </w:pPr>
            <w:r w:rsidRPr="001A5E0D">
              <w:rPr>
                <w:rFonts w:ascii="Arial" w:eastAsia="Times New Roman" w:hAnsi="Arial" w:cs="Arial"/>
                <w:b/>
                <w:color w:val="000000"/>
                <w:sz w:val="18"/>
                <w:szCs w:val="18"/>
              </w:rPr>
              <w:t>1.1.-31.12.</w:t>
            </w:r>
          </w:p>
          <w:p w14:paraId="1F8AFDAC" w14:textId="77777777" w:rsidR="004154B6" w:rsidRPr="001A5E0D" w:rsidRDefault="004154B6" w:rsidP="00B17AE2">
            <w:pPr>
              <w:tabs>
                <w:tab w:val="right" w:pos="1202"/>
              </w:tabs>
              <w:jc w:val="right"/>
              <w:outlineLvl w:val="0"/>
              <w:rPr>
                <w:rFonts w:ascii="Arial" w:eastAsia="Times New Roman" w:hAnsi="Arial" w:cs="Arial"/>
                <w:b/>
                <w:color w:val="000000"/>
                <w:sz w:val="18"/>
                <w:szCs w:val="18"/>
              </w:rPr>
            </w:pPr>
            <w:r w:rsidRPr="001A5E0D">
              <w:rPr>
                <w:rFonts w:ascii="Arial" w:eastAsia="Times New Roman" w:hAnsi="Arial" w:cs="Arial"/>
                <w:b/>
                <w:color w:val="000000"/>
                <w:sz w:val="18"/>
                <w:szCs w:val="18"/>
              </w:rPr>
              <w:t>2021.</w:t>
            </w:r>
          </w:p>
        </w:tc>
        <w:tc>
          <w:tcPr>
            <w:tcW w:w="1044" w:type="dxa"/>
            <w:vAlign w:val="bottom"/>
          </w:tcPr>
          <w:p w14:paraId="3232637C" w14:textId="38F619CC" w:rsidR="004154B6" w:rsidRPr="001A5E0D" w:rsidRDefault="004154B6" w:rsidP="00B17AE2">
            <w:pPr>
              <w:tabs>
                <w:tab w:val="right" w:pos="1202"/>
              </w:tabs>
              <w:jc w:val="right"/>
              <w:outlineLvl w:val="0"/>
              <w:rPr>
                <w:rFonts w:ascii="Arial" w:eastAsia="Times New Roman" w:hAnsi="Arial" w:cs="Arial"/>
                <w:b/>
                <w:color w:val="000000"/>
                <w:sz w:val="18"/>
                <w:szCs w:val="18"/>
              </w:rPr>
            </w:pPr>
            <w:bookmarkStart w:id="135" w:name="_Toc67327922"/>
            <w:r w:rsidRPr="001A5E0D">
              <w:rPr>
                <w:rFonts w:ascii="Arial" w:eastAsia="Times New Roman" w:hAnsi="Arial" w:cs="Arial"/>
                <w:b/>
                <w:color w:val="000000"/>
                <w:sz w:val="18"/>
                <w:szCs w:val="18"/>
              </w:rPr>
              <w:t>1.1.-30.</w:t>
            </w:r>
            <w:r w:rsidR="00E80DF1" w:rsidRPr="001A5E0D">
              <w:rPr>
                <w:rFonts w:ascii="Arial" w:eastAsia="Times New Roman" w:hAnsi="Arial" w:cs="Arial"/>
                <w:b/>
                <w:color w:val="000000"/>
                <w:sz w:val="18"/>
                <w:szCs w:val="18"/>
              </w:rPr>
              <w:t>9</w:t>
            </w:r>
            <w:r w:rsidRPr="001A5E0D">
              <w:rPr>
                <w:rFonts w:ascii="Arial" w:eastAsia="Times New Roman" w:hAnsi="Arial" w:cs="Arial"/>
                <w:b/>
                <w:color w:val="000000"/>
                <w:sz w:val="18"/>
                <w:szCs w:val="18"/>
              </w:rPr>
              <w:t>.</w:t>
            </w:r>
            <w:bookmarkEnd w:id="135"/>
          </w:p>
          <w:p w14:paraId="521F6822" w14:textId="77777777" w:rsidR="004154B6" w:rsidRPr="001A5E0D" w:rsidRDefault="004154B6" w:rsidP="00B17AE2">
            <w:pPr>
              <w:tabs>
                <w:tab w:val="right" w:pos="1202"/>
              </w:tabs>
              <w:jc w:val="right"/>
              <w:outlineLvl w:val="0"/>
              <w:rPr>
                <w:rFonts w:ascii="Arial" w:eastAsia="Times New Roman" w:hAnsi="Arial" w:cs="Arial"/>
                <w:b/>
                <w:color w:val="000000"/>
                <w:sz w:val="18"/>
                <w:szCs w:val="18"/>
              </w:rPr>
            </w:pPr>
            <w:bookmarkStart w:id="136" w:name="_Toc67327923"/>
            <w:r w:rsidRPr="001A5E0D">
              <w:rPr>
                <w:rFonts w:ascii="Arial" w:eastAsia="Times New Roman" w:hAnsi="Arial" w:cs="Arial"/>
                <w:b/>
                <w:color w:val="000000"/>
                <w:sz w:val="18"/>
                <w:szCs w:val="18"/>
              </w:rPr>
              <w:t>2022.</w:t>
            </w:r>
            <w:bookmarkEnd w:id="136"/>
          </w:p>
        </w:tc>
        <w:tc>
          <w:tcPr>
            <w:tcW w:w="1204" w:type="dxa"/>
            <w:vAlign w:val="bottom"/>
          </w:tcPr>
          <w:p w14:paraId="19EAC342" w14:textId="77777777" w:rsidR="004154B6" w:rsidRPr="001A5E0D" w:rsidRDefault="004154B6" w:rsidP="00B17AE2">
            <w:pPr>
              <w:tabs>
                <w:tab w:val="right" w:pos="1202"/>
              </w:tabs>
              <w:jc w:val="right"/>
              <w:outlineLvl w:val="0"/>
              <w:rPr>
                <w:rFonts w:ascii="Arial" w:eastAsia="Times New Roman" w:hAnsi="Arial" w:cs="Arial"/>
                <w:b/>
                <w:color w:val="000000"/>
                <w:sz w:val="18"/>
                <w:szCs w:val="18"/>
              </w:rPr>
            </w:pPr>
            <w:bookmarkStart w:id="137" w:name="_Toc67327924"/>
            <w:r w:rsidRPr="001A5E0D">
              <w:rPr>
                <w:rFonts w:ascii="Arial" w:eastAsia="Times New Roman" w:hAnsi="Arial" w:cs="Arial"/>
                <w:b/>
                <w:color w:val="000000"/>
                <w:sz w:val="18"/>
                <w:szCs w:val="18"/>
              </w:rPr>
              <w:t>1.1.-31.12.</w:t>
            </w:r>
            <w:bookmarkEnd w:id="137"/>
          </w:p>
          <w:p w14:paraId="5E518BD3" w14:textId="77777777" w:rsidR="004154B6" w:rsidRPr="001A5E0D" w:rsidRDefault="004154B6" w:rsidP="00B17AE2">
            <w:pPr>
              <w:tabs>
                <w:tab w:val="right" w:pos="1202"/>
              </w:tabs>
              <w:jc w:val="right"/>
              <w:outlineLvl w:val="0"/>
              <w:rPr>
                <w:rFonts w:ascii="Arial" w:eastAsia="Times New Roman" w:hAnsi="Arial" w:cs="Arial"/>
                <w:b/>
                <w:color w:val="000000"/>
                <w:sz w:val="18"/>
                <w:szCs w:val="18"/>
              </w:rPr>
            </w:pPr>
            <w:bookmarkStart w:id="138" w:name="_Toc67327925"/>
            <w:r w:rsidRPr="001A5E0D">
              <w:rPr>
                <w:rFonts w:ascii="Arial" w:eastAsia="Times New Roman" w:hAnsi="Arial" w:cs="Arial"/>
                <w:b/>
                <w:color w:val="000000"/>
                <w:sz w:val="18"/>
                <w:szCs w:val="18"/>
              </w:rPr>
              <w:t>2021.</w:t>
            </w:r>
            <w:bookmarkEnd w:id="138"/>
          </w:p>
        </w:tc>
      </w:tr>
      <w:tr w:rsidR="004154B6" w:rsidRPr="002526B8" w14:paraId="7C588A04" w14:textId="77777777" w:rsidTr="00B17AE2">
        <w:trPr>
          <w:trHeight w:val="226"/>
        </w:trPr>
        <w:tc>
          <w:tcPr>
            <w:tcW w:w="4872" w:type="dxa"/>
            <w:tcBorders>
              <w:top w:val="nil"/>
              <w:left w:val="nil"/>
              <w:bottom w:val="nil"/>
              <w:right w:val="nil"/>
            </w:tcBorders>
            <w:shd w:val="clear" w:color="auto" w:fill="auto"/>
            <w:vAlign w:val="center"/>
            <w:hideMark/>
          </w:tcPr>
          <w:p w14:paraId="0AAE0F18" w14:textId="77777777" w:rsidR="004154B6" w:rsidRPr="001A5E0D" w:rsidRDefault="004154B6" w:rsidP="00B17AE2">
            <w:pPr>
              <w:jc w:val="right"/>
              <w:rPr>
                <w:rFonts w:ascii="Arial" w:eastAsia="Times New Roman" w:hAnsi="Arial" w:cs="Arial"/>
                <w:b/>
                <w:bCs/>
                <w:color w:val="000000"/>
                <w:sz w:val="18"/>
                <w:szCs w:val="18"/>
              </w:rPr>
            </w:pPr>
          </w:p>
        </w:tc>
        <w:tc>
          <w:tcPr>
            <w:tcW w:w="1134" w:type="dxa"/>
            <w:tcBorders>
              <w:top w:val="nil"/>
              <w:left w:val="nil"/>
              <w:bottom w:val="nil"/>
              <w:right w:val="nil"/>
            </w:tcBorders>
            <w:shd w:val="clear" w:color="auto" w:fill="auto"/>
            <w:vAlign w:val="center"/>
            <w:hideMark/>
          </w:tcPr>
          <w:p w14:paraId="5285D36D" w14:textId="77777777" w:rsidR="004154B6" w:rsidRPr="001A5E0D" w:rsidRDefault="004154B6" w:rsidP="00B17AE2">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103" w:type="dxa"/>
            <w:tcBorders>
              <w:top w:val="nil"/>
              <w:left w:val="nil"/>
              <w:bottom w:val="nil"/>
              <w:right w:val="nil"/>
            </w:tcBorders>
            <w:shd w:val="clear" w:color="auto" w:fill="auto"/>
            <w:vAlign w:val="center"/>
          </w:tcPr>
          <w:p w14:paraId="730CCFEA" w14:textId="77777777" w:rsidR="004154B6" w:rsidRPr="001A5E0D" w:rsidRDefault="004154B6" w:rsidP="00B17AE2">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044" w:type="dxa"/>
            <w:tcBorders>
              <w:top w:val="nil"/>
              <w:left w:val="nil"/>
              <w:bottom w:val="nil"/>
              <w:right w:val="nil"/>
            </w:tcBorders>
            <w:shd w:val="clear" w:color="auto" w:fill="auto"/>
            <w:vAlign w:val="center"/>
            <w:hideMark/>
          </w:tcPr>
          <w:p w14:paraId="4D91439C" w14:textId="77777777" w:rsidR="004154B6" w:rsidRPr="001A5E0D" w:rsidRDefault="004154B6" w:rsidP="00B17AE2">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204" w:type="dxa"/>
            <w:tcBorders>
              <w:top w:val="nil"/>
              <w:left w:val="nil"/>
              <w:bottom w:val="nil"/>
              <w:right w:val="nil"/>
            </w:tcBorders>
            <w:shd w:val="clear" w:color="auto" w:fill="auto"/>
            <w:vAlign w:val="center"/>
          </w:tcPr>
          <w:p w14:paraId="58DB9E66" w14:textId="77777777" w:rsidR="004154B6" w:rsidRPr="001A5E0D" w:rsidRDefault="004154B6" w:rsidP="00B17AE2">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r>
      <w:tr w:rsidR="004154B6" w:rsidRPr="002526B8" w14:paraId="1ACFE080" w14:textId="77777777" w:rsidTr="00B17AE2">
        <w:trPr>
          <w:trHeight w:val="371"/>
        </w:trPr>
        <w:tc>
          <w:tcPr>
            <w:tcW w:w="4872" w:type="dxa"/>
            <w:tcBorders>
              <w:top w:val="nil"/>
              <w:left w:val="nil"/>
              <w:bottom w:val="nil"/>
              <w:right w:val="nil"/>
            </w:tcBorders>
            <w:shd w:val="clear" w:color="auto" w:fill="auto"/>
            <w:vAlign w:val="bottom"/>
          </w:tcPr>
          <w:p w14:paraId="6BB3A8EC" w14:textId="77777777" w:rsidR="004154B6" w:rsidRPr="001A5E0D" w:rsidRDefault="004154B6" w:rsidP="00B17AE2">
            <w:pPr>
              <w:rPr>
                <w:rFonts w:ascii="Arial" w:eastAsia="Times New Roman" w:hAnsi="Arial" w:cs="Arial"/>
                <w:color w:val="000000"/>
                <w:sz w:val="18"/>
                <w:szCs w:val="18"/>
              </w:rPr>
            </w:pPr>
            <w:r w:rsidRPr="001A5E0D">
              <w:rPr>
                <w:rFonts w:ascii="Arial" w:eastAsia="Times New Roman" w:hAnsi="Arial" w:cs="Arial"/>
                <w:color w:val="000000"/>
                <w:sz w:val="18"/>
                <w:szCs w:val="18"/>
              </w:rPr>
              <w:t>Stanje 1. siječnja</w:t>
            </w:r>
          </w:p>
        </w:tc>
        <w:tc>
          <w:tcPr>
            <w:tcW w:w="1134" w:type="dxa"/>
            <w:tcBorders>
              <w:top w:val="nil"/>
              <w:left w:val="nil"/>
              <w:bottom w:val="nil"/>
              <w:right w:val="nil"/>
            </w:tcBorders>
            <w:shd w:val="clear" w:color="auto" w:fill="auto"/>
            <w:noWrap/>
            <w:vAlign w:val="bottom"/>
          </w:tcPr>
          <w:p w14:paraId="66644E1C" w14:textId="15DA4F41" w:rsidR="004154B6" w:rsidRPr="001A5E0D" w:rsidRDefault="00CF39F3" w:rsidP="00B17AE2">
            <w:pPr>
              <w:jc w:val="right"/>
              <w:rPr>
                <w:rFonts w:ascii="Arial" w:eastAsia="Times New Roman" w:hAnsi="Arial" w:cs="Arial"/>
                <w:color w:val="000000"/>
                <w:sz w:val="18"/>
                <w:szCs w:val="18"/>
              </w:rPr>
            </w:pPr>
            <w:r>
              <w:rPr>
                <w:rFonts w:ascii="Arial" w:eastAsia="Times New Roman" w:hAnsi="Arial" w:cs="Arial"/>
                <w:color w:val="000000"/>
                <w:sz w:val="18"/>
                <w:szCs w:val="18"/>
              </w:rPr>
              <w:t>1.809</w:t>
            </w:r>
          </w:p>
        </w:tc>
        <w:tc>
          <w:tcPr>
            <w:tcW w:w="1103" w:type="dxa"/>
            <w:tcBorders>
              <w:top w:val="nil"/>
              <w:left w:val="nil"/>
              <w:bottom w:val="nil"/>
              <w:right w:val="nil"/>
            </w:tcBorders>
            <w:shd w:val="clear" w:color="auto" w:fill="auto"/>
            <w:vAlign w:val="bottom"/>
          </w:tcPr>
          <w:p w14:paraId="31156310" w14:textId="77777777" w:rsidR="004154B6" w:rsidRPr="001A5E0D" w:rsidRDefault="004154B6" w:rsidP="00B17AE2">
            <w:pPr>
              <w:jc w:val="right"/>
              <w:rPr>
                <w:rFonts w:ascii="Arial" w:eastAsia="Times New Roman" w:hAnsi="Arial" w:cs="Arial"/>
                <w:color w:val="000000"/>
                <w:sz w:val="18"/>
                <w:szCs w:val="18"/>
              </w:rPr>
            </w:pPr>
            <w:r w:rsidRPr="001A5E0D">
              <w:rPr>
                <w:rFonts w:ascii="Arial" w:hAnsi="Arial" w:cs="Arial"/>
                <w:color w:val="000000" w:themeColor="text1"/>
                <w:sz w:val="18"/>
                <w:szCs w:val="18"/>
              </w:rPr>
              <w:t>1.652</w:t>
            </w:r>
          </w:p>
        </w:tc>
        <w:tc>
          <w:tcPr>
            <w:tcW w:w="1044" w:type="dxa"/>
            <w:tcBorders>
              <w:top w:val="nil"/>
              <w:left w:val="nil"/>
              <w:bottom w:val="nil"/>
              <w:right w:val="nil"/>
            </w:tcBorders>
            <w:shd w:val="clear" w:color="auto" w:fill="auto"/>
            <w:vAlign w:val="bottom"/>
          </w:tcPr>
          <w:p w14:paraId="1C861CF4" w14:textId="54364964" w:rsidR="004154B6" w:rsidRPr="001A5E0D" w:rsidRDefault="00CF39F3" w:rsidP="00B17AE2">
            <w:pPr>
              <w:jc w:val="right"/>
              <w:rPr>
                <w:rFonts w:ascii="Arial" w:eastAsia="Times New Roman" w:hAnsi="Arial" w:cs="Arial"/>
                <w:color w:val="000000"/>
                <w:sz w:val="18"/>
                <w:szCs w:val="18"/>
              </w:rPr>
            </w:pPr>
            <w:r>
              <w:rPr>
                <w:rFonts w:ascii="Arial" w:eastAsia="Times New Roman" w:hAnsi="Arial" w:cs="Arial"/>
                <w:color w:val="000000"/>
                <w:sz w:val="18"/>
                <w:szCs w:val="18"/>
              </w:rPr>
              <w:t>1.804</w:t>
            </w:r>
          </w:p>
        </w:tc>
        <w:tc>
          <w:tcPr>
            <w:tcW w:w="1204" w:type="dxa"/>
            <w:tcBorders>
              <w:top w:val="nil"/>
              <w:left w:val="nil"/>
              <w:bottom w:val="nil"/>
              <w:right w:val="nil"/>
            </w:tcBorders>
            <w:shd w:val="clear" w:color="auto" w:fill="auto"/>
            <w:vAlign w:val="bottom"/>
          </w:tcPr>
          <w:p w14:paraId="601182B2" w14:textId="77777777" w:rsidR="004154B6" w:rsidRPr="001A5E0D" w:rsidRDefault="004154B6" w:rsidP="00B17AE2">
            <w:pPr>
              <w:jc w:val="right"/>
              <w:rPr>
                <w:rFonts w:ascii="Arial" w:eastAsia="Times New Roman" w:hAnsi="Arial" w:cs="Arial"/>
                <w:color w:val="000000"/>
                <w:sz w:val="18"/>
                <w:szCs w:val="18"/>
              </w:rPr>
            </w:pPr>
            <w:r w:rsidRPr="001A5E0D">
              <w:rPr>
                <w:rFonts w:ascii="Arial" w:hAnsi="Arial" w:cs="Arial"/>
                <w:color w:val="000000" w:themeColor="text1"/>
                <w:sz w:val="18"/>
                <w:szCs w:val="18"/>
              </w:rPr>
              <w:t>1.643</w:t>
            </w:r>
          </w:p>
        </w:tc>
      </w:tr>
      <w:tr w:rsidR="004154B6" w:rsidRPr="002526B8" w14:paraId="312726CC" w14:textId="77777777" w:rsidTr="001A5E0D">
        <w:trPr>
          <w:trHeight w:val="469"/>
        </w:trPr>
        <w:tc>
          <w:tcPr>
            <w:tcW w:w="4872" w:type="dxa"/>
            <w:tcBorders>
              <w:top w:val="nil"/>
              <w:left w:val="nil"/>
              <w:bottom w:val="nil"/>
              <w:right w:val="nil"/>
            </w:tcBorders>
            <w:shd w:val="clear" w:color="auto" w:fill="auto"/>
            <w:vAlign w:val="bottom"/>
          </w:tcPr>
          <w:p w14:paraId="33E44F50" w14:textId="77777777" w:rsidR="004154B6" w:rsidRPr="001A5E0D" w:rsidRDefault="004154B6" w:rsidP="00B17AE2">
            <w:pPr>
              <w:rPr>
                <w:rFonts w:ascii="Arial" w:eastAsia="Times New Roman" w:hAnsi="Arial" w:cs="Arial"/>
                <w:color w:val="000000"/>
                <w:sz w:val="18"/>
                <w:szCs w:val="18"/>
              </w:rPr>
            </w:pPr>
            <w:r w:rsidRPr="001A5E0D">
              <w:rPr>
                <w:rFonts w:ascii="Arial" w:eastAsia="Times New Roman" w:hAnsi="Arial" w:cs="Arial"/>
                <w:color w:val="000000"/>
                <w:sz w:val="18"/>
                <w:szCs w:val="18"/>
              </w:rPr>
              <w:t>Neto (smanjenje)/povećanje rezerviranja za očekivane gubitke po računima kod banaka</w:t>
            </w:r>
          </w:p>
        </w:tc>
        <w:tc>
          <w:tcPr>
            <w:tcW w:w="1134" w:type="dxa"/>
            <w:tcBorders>
              <w:top w:val="nil"/>
              <w:left w:val="nil"/>
              <w:right w:val="nil"/>
            </w:tcBorders>
            <w:shd w:val="clear" w:color="auto" w:fill="auto"/>
            <w:vAlign w:val="bottom"/>
          </w:tcPr>
          <w:p w14:paraId="58C38E79" w14:textId="276834FC" w:rsidR="004154B6" w:rsidRPr="001A5E0D" w:rsidRDefault="00CF39F3" w:rsidP="00B17AE2">
            <w:pPr>
              <w:jc w:val="right"/>
              <w:rPr>
                <w:rFonts w:ascii="Arial" w:eastAsia="Times New Roman" w:hAnsi="Arial" w:cs="Arial"/>
                <w:color w:val="000000"/>
                <w:sz w:val="18"/>
                <w:szCs w:val="18"/>
              </w:rPr>
            </w:pPr>
            <w:r w:rsidRPr="00CF39F3">
              <w:rPr>
                <w:rFonts w:ascii="Arial" w:eastAsia="Times New Roman" w:hAnsi="Arial" w:cs="Arial"/>
                <w:color w:val="000000"/>
                <w:sz w:val="18"/>
                <w:szCs w:val="18"/>
              </w:rPr>
              <w:t>(1.313)</w:t>
            </w:r>
          </w:p>
        </w:tc>
        <w:tc>
          <w:tcPr>
            <w:tcW w:w="1103" w:type="dxa"/>
            <w:tcBorders>
              <w:top w:val="nil"/>
              <w:left w:val="nil"/>
              <w:right w:val="nil"/>
            </w:tcBorders>
            <w:shd w:val="clear" w:color="auto" w:fill="auto"/>
            <w:vAlign w:val="bottom"/>
          </w:tcPr>
          <w:p w14:paraId="613D8CB3" w14:textId="77777777" w:rsidR="004154B6" w:rsidRPr="001A5E0D" w:rsidRDefault="004154B6" w:rsidP="00B17AE2">
            <w:pPr>
              <w:jc w:val="right"/>
              <w:rPr>
                <w:rFonts w:ascii="Arial" w:eastAsia="Times New Roman" w:hAnsi="Arial" w:cs="Arial"/>
                <w:color w:val="000000"/>
                <w:sz w:val="18"/>
                <w:szCs w:val="18"/>
              </w:rPr>
            </w:pPr>
            <w:r w:rsidRPr="001A5E0D">
              <w:rPr>
                <w:rFonts w:ascii="Arial" w:hAnsi="Arial" w:cs="Arial"/>
                <w:color w:val="000000" w:themeColor="text1"/>
                <w:sz w:val="18"/>
                <w:szCs w:val="18"/>
              </w:rPr>
              <w:t>156</w:t>
            </w:r>
          </w:p>
        </w:tc>
        <w:tc>
          <w:tcPr>
            <w:tcW w:w="1044" w:type="dxa"/>
            <w:tcBorders>
              <w:top w:val="nil"/>
              <w:left w:val="nil"/>
              <w:right w:val="nil"/>
            </w:tcBorders>
            <w:shd w:val="clear" w:color="auto" w:fill="auto"/>
            <w:vAlign w:val="bottom"/>
          </w:tcPr>
          <w:p w14:paraId="114B9994" w14:textId="0A3EA485" w:rsidR="004154B6" w:rsidRPr="001A5E0D" w:rsidRDefault="00CF39F3" w:rsidP="00CF39F3">
            <w:pPr>
              <w:jc w:val="right"/>
              <w:rPr>
                <w:rFonts w:ascii="Arial" w:eastAsia="Times New Roman" w:hAnsi="Arial" w:cs="Arial"/>
                <w:color w:val="000000"/>
                <w:sz w:val="18"/>
                <w:szCs w:val="18"/>
              </w:rPr>
            </w:pPr>
            <w:r w:rsidRPr="00CF39F3">
              <w:rPr>
                <w:rFonts w:ascii="Arial" w:eastAsia="Times New Roman" w:hAnsi="Arial" w:cs="Arial"/>
                <w:color w:val="000000"/>
                <w:sz w:val="18"/>
                <w:szCs w:val="18"/>
              </w:rPr>
              <w:t>(1.312)</w:t>
            </w:r>
          </w:p>
        </w:tc>
        <w:tc>
          <w:tcPr>
            <w:tcW w:w="1204" w:type="dxa"/>
            <w:tcBorders>
              <w:top w:val="nil"/>
              <w:left w:val="nil"/>
              <w:bottom w:val="nil"/>
              <w:right w:val="nil"/>
            </w:tcBorders>
            <w:shd w:val="clear" w:color="auto" w:fill="auto"/>
            <w:vAlign w:val="bottom"/>
          </w:tcPr>
          <w:p w14:paraId="1C4F817C" w14:textId="77777777" w:rsidR="004154B6" w:rsidRPr="001A5E0D" w:rsidRDefault="004154B6" w:rsidP="00B17AE2">
            <w:pPr>
              <w:jc w:val="right"/>
              <w:rPr>
                <w:rFonts w:ascii="Arial" w:eastAsia="Times New Roman" w:hAnsi="Arial" w:cs="Arial"/>
                <w:color w:val="000000"/>
                <w:sz w:val="18"/>
                <w:szCs w:val="18"/>
              </w:rPr>
            </w:pPr>
            <w:r w:rsidRPr="001A5E0D">
              <w:rPr>
                <w:rFonts w:ascii="Arial" w:hAnsi="Arial" w:cs="Arial"/>
                <w:color w:val="000000" w:themeColor="text1"/>
                <w:sz w:val="18"/>
                <w:szCs w:val="18"/>
              </w:rPr>
              <w:t>160</w:t>
            </w:r>
          </w:p>
        </w:tc>
      </w:tr>
      <w:tr w:rsidR="004154B6" w:rsidRPr="002526B8" w14:paraId="3A215508" w14:textId="77777777" w:rsidTr="00B17AE2">
        <w:trPr>
          <w:trHeight w:val="371"/>
        </w:trPr>
        <w:tc>
          <w:tcPr>
            <w:tcW w:w="4872" w:type="dxa"/>
            <w:tcBorders>
              <w:top w:val="nil"/>
              <w:left w:val="nil"/>
              <w:bottom w:val="nil"/>
              <w:right w:val="nil"/>
            </w:tcBorders>
            <w:shd w:val="clear" w:color="auto" w:fill="auto"/>
            <w:vAlign w:val="bottom"/>
          </w:tcPr>
          <w:p w14:paraId="46083527" w14:textId="77777777" w:rsidR="004154B6" w:rsidRPr="001A5E0D" w:rsidRDefault="004154B6" w:rsidP="00B17AE2">
            <w:pPr>
              <w:rPr>
                <w:rFonts w:ascii="Arial" w:eastAsia="Times New Roman" w:hAnsi="Arial" w:cs="Arial"/>
                <w:i/>
                <w:iCs/>
                <w:color w:val="000000"/>
                <w:sz w:val="18"/>
                <w:szCs w:val="18"/>
              </w:rPr>
            </w:pPr>
            <w:r w:rsidRPr="001A5E0D">
              <w:rPr>
                <w:rFonts w:ascii="Arial" w:eastAsia="Times New Roman" w:hAnsi="Arial" w:cs="Arial"/>
                <w:i/>
                <w:iCs/>
                <w:color w:val="000000"/>
                <w:sz w:val="18"/>
                <w:szCs w:val="18"/>
              </w:rPr>
              <w:t>Ukupno kroz dobit ili gubitak (bilješka 8)</w:t>
            </w:r>
          </w:p>
        </w:tc>
        <w:tc>
          <w:tcPr>
            <w:tcW w:w="1134" w:type="dxa"/>
            <w:tcBorders>
              <w:top w:val="single" w:sz="4" w:space="0" w:color="auto"/>
              <w:left w:val="nil"/>
              <w:bottom w:val="single" w:sz="4" w:space="0" w:color="auto"/>
              <w:right w:val="nil"/>
            </w:tcBorders>
            <w:shd w:val="clear" w:color="auto" w:fill="auto"/>
            <w:vAlign w:val="bottom"/>
          </w:tcPr>
          <w:p w14:paraId="43EBF93A" w14:textId="1386AA18" w:rsidR="004154B6" w:rsidRPr="001A5E0D" w:rsidRDefault="00CF39F3" w:rsidP="00B17AE2">
            <w:pPr>
              <w:jc w:val="right"/>
              <w:rPr>
                <w:rFonts w:ascii="Arial" w:eastAsia="Times New Roman" w:hAnsi="Arial" w:cs="Arial"/>
                <w:bCs/>
                <w:i/>
                <w:iCs/>
                <w:color w:val="000000"/>
                <w:sz w:val="18"/>
                <w:szCs w:val="18"/>
              </w:rPr>
            </w:pPr>
            <w:r w:rsidRPr="00CF39F3">
              <w:rPr>
                <w:rFonts w:ascii="Arial" w:eastAsia="Times New Roman" w:hAnsi="Arial" w:cs="Arial"/>
                <w:bCs/>
                <w:i/>
                <w:iCs/>
                <w:color w:val="000000"/>
                <w:sz w:val="18"/>
                <w:szCs w:val="18"/>
              </w:rPr>
              <w:t>(1.313)</w:t>
            </w:r>
          </w:p>
        </w:tc>
        <w:tc>
          <w:tcPr>
            <w:tcW w:w="1103" w:type="dxa"/>
            <w:tcBorders>
              <w:top w:val="single" w:sz="4" w:space="0" w:color="auto"/>
              <w:left w:val="nil"/>
              <w:bottom w:val="single" w:sz="4" w:space="0" w:color="auto"/>
              <w:right w:val="nil"/>
            </w:tcBorders>
            <w:shd w:val="clear" w:color="auto" w:fill="auto"/>
            <w:vAlign w:val="bottom"/>
          </w:tcPr>
          <w:p w14:paraId="4EC4FAAA" w14:textId="77777777" w:rsidR="004154B6" w:rsidRPr="001A5E0D" w:rsidRDefault="004154B6" w:rsidP="00B17AE2">
            <w:pPr>
              <w:jc w:val="right"/>
              <w:rPr>
                <w:rFonts w:ascii="Arial" w:eastAsia="Times New Roman" w:hAnsi="Arial" w:cs="Arial"/>
                <w:bCs/>
                <w:i/>
                <w:iCs/>
                <w:color w:val="000000"/>
                <w:sz w:val="18"/>
                <w:szCs w:val="18"/>
              </w:rPr>
            </w:pPr>
            <w:r w:rsidRPr="001A5E0D">
              <w:rPr>
                <w:rFonts w:ascii="Arial" w:hAnsi="Arial" w:cs="Arial"/>
                <w:bCs/>
                <w:i/>
                <w:color w:val="000000" w:themeColor="text1"/>
                <w:sz w:val="18"/>
                <w:szCs w:val="18"/>
              </w:rPr>
              <w:t>156</w:t>
            </w:r>
          </w:p>
        </w:tc>
        <w:tc>
          <w:tcPr>
            <w:tcW w:w="1044" w:type="dxa"/>
            <w:tcBorders>
              <w:top w:val="single" w:sz="4" w:space="0" w:color="auto"/>
              <w:left w:val="nil"/>
              <w:bottom w:val="single" w:sz="4" w:space="0" w:color="auto"/>
              <w:right w:val="nil"/>
            </w:tcBorders>
            <w:shd w:val="clear" w:color="auto" w:fill="auto"/>
            <w:vAlign w:val="bottom"/>
          </w:tcPr>
          <w:p w14:paraId="75D1285E" w14:textId="72C08007" w:rsidR="004154B6" w:rsidRPr="001A5E0D" w:rsidRDefault="00CF39F3" w:rsidP="00B17AE2">
            <w:pPr>
              <w:jc w:val="right"/>
              <w:rPr>
                <w:rFonts w:ascii="Arial" w:eastAsia="Times New Roman" w:hAnsi="Arial" w:cs="Arial"/>
                <w:bCs/>
                <w:i/>
                <w:iCs/>
                <w:color w:val="000000"/>
                <w:sz w:val="18"/>
                <w:szCs w:val="18"/>
              </w:rPr>
            </w:pPr>
            <w:r w:rsidRPr="00CF39F3">
              <w:rPr>
                <w:rFonts w:ascii="Arial" w:eastAsia="Times New Roman" w:hAnsi="Arial" w:cs="Arial"/>
                <w:bCs/>
                <w:i/>
                <w:iCs/>
                <w:color w:val="000000"/>
                <w:sz w:val="18"/>
                <w:szCs w:val="18"/>
              </w:rPr>
              <w:t>(1.312)</w:t>
            </w:r>
          </w:p>
        </w:tc>
        <w:tc>
          <w:tcPr>
            <w:tcW w:w="1204" w:type="dxa"/>
            <w:tcBorders>
              <w:top w:val="single" w:sz="4" w:space="0" w:color="auto"/>
              <w:left w:val="nil"/>
              <w:bottom w:val="single" w:sz="4" w:space="0" w:color="auto"/>
              <w:right w:val="nil"/>
            </w:tcBorders>
            <w:vAlign w:val="bottom"/>
          </w:tcPr>
          <w:p w14:paraId="74068B77" w14:textId="77777777" w:rsidR="004154B6" w:rsidRPr="001A5E0D" w:rsidRDefault="004154B6" w:rsidP="00B17AE2">
            <w:pPr>
              <w:jc w:val="right"/>
              <w:rPr>
                <w:rFonts w:ascii="Arial" w:eastAsia="Times New Roman" w:hAnsi="Arial" w:cs="Arial"/>
                <w:bCs/>
                <w:i/>
                <w:color w:val="000000"/>
                <w:sz w:val="18"/>
                <w:szCs w:val="18"/>
              </w:rPr>
            </w:pPr>
            <w:r w:rsidRPr="001A5E0D">
              <w:rPr>
                <w:rFonts w:ascii="Arial" w:hAnsi="Arial" w:cs="Arial"/>
                <w:bCs/>
                <w:i/>
                <w:color w:val="000000" w:themeColor="text1"/>
                <w:sz w:val="18"/>
                <w:szCs w:val="18"/>
              </w:rPr>
              <w:t>160</w:t>
            </w:r>
          </w:p>
        </w:tc>
      </w:tr>
      <w:tr w:rsidR="004154B6" w:rsidRPr="002526B8" w14:paraId="6065BB3A" w14:textId="77777777" w:rsidTr="001A5E0D">
        <w:trPr>
          <w:trHeight w:val="472"/>
        </w:trPr>
        <w:tc>
          <w:tcPr>
            <w:tcW w:w="4872" w:type="dxa"/>
            <w:tcBorders>
              <w:top w:val="nil"/>
              <w:left w:val="nil"/>
              <w:bottom w:val="nil"/>
              <w:right w:val="nil"/>
            </w:tcBorders>
            <w:shd w:val="clear" w:color="auto" w:fill="auto"/>
            <w:vAlign w:val="bottom"/>
          </w:tcPr>
          <w:p w14:paraId="2BC7F70A" w14:textId="77777777" w:rsidR="004154B6" w:rsidRPr="001A5E0D" w:rsidRDefault="004154B6" w:rsidP="00B17AE2">
            <w:pPr>
              <w:rPr>
                <w:rFonts w:ascii="Arial" w:eastAsia="Times New Roman" w:hAnsi="Arial" w:cs="Arial"/>
                <w:color w:val="000000"/>
                <w:sz w:val="18"/>
                <w:szCs w:val="18"/>
              </w:rPr>
            </w:pPr>
            <w:r w:rsidRPr="001A5E0D">
              <w:rPr>
                <w:rFonts w:ascii="Arial" w:eastAsia="Times New Roman" w:hAnsi="Arial" w:cs="Arial"/>
                <w:color w:val="000000"/>
                <w:sz w:val="18"/>
                <w:szCs w:val="18"/>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315CFA06" w14:textId="3EBADFEC" w:rsidR="004154B6" w:rsidRPr="001A5E0D" w:rsidRDefault="00CF39F3" w:rsidP="00B17AE2">
            <w:pPr>
              <w:jc w:val="right"/>
              <w:rPr>
                <w:rFonts w:ascii="Arial" w:eastAsia="Times New Roman" w:hAnsi="Arial" w:cs="Arial"/>
                <w:color w:val="000000"/>
                <w:sz w:val="18"/>
                <w:szCs w:val="18"/>
              </w:rPr>
            </w:pPr>
            <w:r>
              <w:rPr>
                <w:rFonts w:ascii="Arial" w:eastAsia="Times New Roman" w:hAnsi="Arial" w:cs="Arial"/>
                <w:color w:val="000000"/>
                <w:sz w:val="18"/>
                <w:szCs w:val="18"/>
              </w:rPr>
              <w:t>6</w:t>
            </w:r>
          </w:p>
        </w:tc>
        <w:tc>
          <w:tcPr>
            <w:tcW w:w="1103" w:type="dxa"/>
            <w:tcBorders>
              <w:top w:val="single" w:sz="4" w:space="0" w:color="auto"/>
              <w:left w:val="nil"/>
              <w:bottom w:val="single" w:sz="4" w:space="0" w:color="auto"/>
              <w:right w:val="nil"/>
            </w:tcBorders>
            <w:shd w:val="clear" w:color="auto" w:fill="auto"/>
            <w:vAlign w:val="bottom"/>
          </w:tcPr>
          <w:p w14:paraId="56F08548" w14:textId="77777777" w:rsidR="004154B6" w:rsidRPr="001A5E0D" w:rsidRDefault="004154B6" w:rsidP="00B17AE2">
            <w:pPr>
              <w:jc w:val="right"/>
              <w:rPr>
                <w:rFonts w:ascii="Arial" w:eastAsia="Times New Roman" w:hAnsi="Arial" w:cs="Arial"/>
                <w:color w:val="000000"/>
                <w:sz w:val="18"/>
                <w:szCs w:val="18"/>
              </w:rPr>
            </w:pPr>
            <w:r w:rsidRPr="001A5E0D">
              <w:rPr>
                <w:rFonts w:ascii="Arial" w:hAnsi="Arial" w:cs="Arial"/>
                <w:color w:val="000000" w:themeColor="text1"/>
                <w:sz w:val="18"/>
                <w:szCs w:val="18"/>
              </w:rPr>
              <w:t>1</w:t>
            </w:r>
          </w:p>
        </w:tc>
        <w:tc>
          <w:tcPr>
            <w:tcW w:w="1044" w:type="dxa"/>
            <w:tcBorders>
              <w:top w:val="single" w:sz="4" w:space="0" w:color="auto"/>
              <w:left w:val="nil"/>
              <w:bottom w:val="single" w:sz="4" w:space="0" w:color="auto"/>
              <w:right w:val="nil"/>
            </w:tcBorders>
            <w:shd w:val="clear" w:color="auto" w:fill="auto"/>
            <w:vAlign w:val="bottom"/>
          </w:tcPr>
          <w:p w14:paraId="6435F179" w14:textId="5DFC8A45" w:rsidR="004154B6" w:rsidRPr="001A5E0D" w:rsidRDefault="00CF39F3" w:rsidP="00B17AE2">
            <w:pPr>
              <w:jc w:val="right"/>
              <w:rPr>
                <w:rFonts w:ascii="Arial" w:eastAsia="Times New Roman" w:hAnsi="Arial" w:cs="Arial"/>
                <w:color w:val="000000"/>
                <w:sz w:val="18"/>
                <w:szCs w:val="18"/>
              </w:rPr>
            </w:pPr>
            <w:r>
              <w:rPr>
                <w:rFonts w:ascii="Arial" w:eastAsia="Times New Roman" w:hAnsi="Arial" w:cs="Arial"/>
                <w:color w:val="000000"/>
                <w:sz w:val="18"/>
                <w:szCs w:val="18"/>
              </w:rPr>
              <w:t>6</w:t>
            </w:r>
          </w:p>
        </w:tc>
        <w:tc>
          <w:tcPr>
            <w:tcW w:w="1204" w:type="dxa"/>
            <w:tcBorders>
              <w:top w:val="single" w:sz="4" w:space="0" w:color="auto"/>
              <w:left w:val="nil"/>
              <w:bottom w:val="single" w:sz="4" w:space="0" w:color="auto"/>
              <w:right w:val="nil"/>
            </w:tcBorders>
            <w:vAlign w:val="bottom"/>
          </w:tcPr>
          <w:p w14:paraId="047D9264" w14:textId="77777777" w:rsidR="004154B6" w:rsidRPr="001A5E0D" w:rsidRDefault="004154B6" w:rsidP="00B17AE2">
            <w:pPr>
              <w:jc w:val="right"/>
              <w:rPr>
                <w:rFonts w:ascii="Arial" w:eastAsia="Times New Roman" w:hAnsi="Arial" w:cs="Arial"/>
                <w:color w:val="000000"/>
                <w:sz w:val="18"/>
                <w:szCs w:val="18"/>
              </w:rPr>
            </w:pPr>
            <w:r w:rsidRPr="001A5E0D">
              <w:rPr>
                <w:rFonts w:ascii="Arial" w:hAnsi="Arial" w:cs="Arial"/>
                <w:color w:val="000000" w:themeColor="text1"/>
                <w:sz w:val="18"/>
                <w:szCs w:val="18"/>
              </w:rPr>
              <w:t>1</w:t>
            </w:r>
          </w:p>
        </w:tc>
      </w:tr>
      <w:tr w:rsidR="004154B6" w:rsidRPr="002526B8" w14:paraId="7D903A2F" w14:textId="77777777" w:rsidTr="0080589F">
        <w:trPr>
          <w:trHeight w:val="371"/>
        </w:trPr>
        <w:tc>
          <w:tcPr>
            <w:tcW w:w="4872" w:type="dxa"/>
            <w:tcBorders>
              <w:top w:val="nil"/>
              <w:left w:val="nil"/>
              <w:bottom w:val="nil"/>
              <w:right w:val="nil"/>
            </w:tcBorders>
            <w:shd w:val="clear" w:color="auto" w:fill="auto"/>
            <w:vAlign w:val="bottom"/>
          </w:tcPr>
          <w:p w14:paraId="39CC830D" w14:textId="77777777" w:rsidR="004154B6" w:rsidRPr="001A5E0D" w:rsidRDefault="004154B6" w:rsidP="00B17AE2">
            <w:pPr>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75CC6189" w14:textId="1232B79E" w:rsidR="004154B6" w:rsidRPr="001A5E0D" w:rsidRDefault="00CF39F3" w:rsidP="00B17AE2">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502</w:t>
            </w:r>
          </w:p>
        </w:tc>
        <w:tc>
          <w:tcPr>
            <w:tcW w:w="1103" w:type="dxa"/>
            <w:tcBorders>
              <w:top w:val="single" w:sz="4" w:space="0" w:color="auto"/>
              <w:left w:val="nil"/>
              <w:bottom w:val="single" w:sz="12" w:space="0" w:color="auto"/>
              <w:right w:val="nil"/>
            </w:tcBorders>
            <w:shd w:val="clear" w:color="auto" w:fill="auto"/>
            <w:vAlign w:val="bottom"/>
          </w:tcPr>
          <w:p w14:paraId="3CC6C07A" w14:textId="77777777" w:rsidR="004154B6" w:rsidRPr="001A5E0D" w:rsidRDefault="004154B6" w:rsidP="00B17AE2">
            <w:pPr>
              <w:jc w:val="right"/>
              <w:rPr>
                <w:rFonts w:ascii="Arial" w:eastAsia="Times New Roman" w:hAnsi="Arial" w:cs="Arial"/>
                <w:b/>
                <w:bCs/>
                <w:color w:val="000000"/>
                <w:sz w:val="18"/>
                <w:szCs w:val="18"/>
              </w:rPr>
            </w:pPr>
            <w:r w:rsidRPr="001A5E0D">
              <w:rPr>
                <w:rFonts w:ascii="Arial" w:hAnsi="Arial" w:cs="Arial"/>
                <w:b/>
                <w:color w:val="000000" w:themeColor="text1"/>
                <w:sz w:val="18"/>
                <w:szCs w:val="18"/>
              </w:rPr>
              <w:t>1.809</w:t>
            </w:r>
          </w:p>
        </w:tc>
        <w:tc>
          <w:tcPr>
            <w:tcW w:w="1044" w:type="dxa"/>
            <w:tcBorders>
              <w:top w:val="single" w:sz="4" w:space="0" w:color="auto"/>
              <w:left w:val="nil"/>
              <w:bottom w:val="single" w:sz="12" w:space="0" w:color="auto"/>
              <w:right w:val="nil"/>
            </w:tcBorders>
            <w:shd w:val="clear" w:color="auto" w:fill="auto"/>
            <w:vAlign w:val="bottom"/>
          </w:tcPr>
          <w:p w14:paraId="2FD2DDF7" w14:textId="5F34B06B" w:rsidR="004154B6" w:rsidRPr="001A5E0D" w:rsidRDefault="00CF39F3" w:rsidP="00B17AE2">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498</w:t>
            </w:r>
          </w:p>
        </w:tc>
        <w:tc>
          <w:tcPr>
            <w:tcW w:w="1204" w:type="dxa"/>
            <w:tcBorders>
              <w:top w:val="single" w:sz="4" w:space="0" w:color="auto"/>
              <w:left w:val="nil"/>
              <w:bottom w:val="single" w:sz="12" w:space="0" w:color="auto"/>
              <w:right w:val="nil"/>
            </w:tcBorders>
            <w:vAlign w:val="bottom"/>
          </w:tcPr>
          <w:p w14:paraId="479A17CF" w14:textId="77777777" w:rsidR="004154B6" w:rsidRPr="001A5E0D" w:rsidRDefault="004154B6" w:rsidP="00B17AE2">
            <w:pPr>
              <w:jc w:val="right"/>
              <w:rPr>
                <w:rFonts w:ascii="Arial" w:eastAsia="Times New Roman" w:hAnsi="Arial" w:cs="Arial"/>
                <w:b/>
                <w:bCs/>
                <w:color w:val="000000"/>
                <w:sz w:val="18"/>
                <w:szCs w:val="18"/>
              </w:rPr>
            </w:pPr>
            <w:r w:rsidRPr="001A5E0D">
              <w:rPr>
                <w:rFonts w:ascii="Arial" w:hAnsi="Arial" w:cs="Arial"/>
                <w:b/>
                <w:color w:val="000000" w:themeColor="text1"/>
                <w:sz w:val="18"/>
                <w:szCs w:val="18"/>
              </w:rPr>
              <w:t>1.804</w:t>
            </w:r>
          </w:p>
        </w:tc>
      </w:tr>
    </w:tbl>
    <w:p w14:paraId="47CB52C0" w14:textId="77777777" w:rsidR="00322A10" w:rsidRPr="00EA3621" w:rsidRDefault="00322A10" w:rsidP="001D0B3D">
      <w:pPr>
        <w:jc w:val="both"/>
        <w:rPr>
          <w:rFonts w:cs="Arial"/>
          <w:color w:val="000000" w:themeColor="text1"/>
        </w:rPr>
      </w:pPr>
    </w:p>
    <w:p w14:paraId="6DBFB456" w14:textId="77777777" w:rsidR="00322A10" w:rsidRPr="00EA3621" w:rsidRDefault="00322A10" w:rsidP="001D0B3D">
      <w:pPr>
        <w:jc w:val="both"/>
        <w:rPr>
          <w:rFonts w:cs="Arial"/>
          <w:color w:val="000000" w:themeColor="text1"/>
        </w:rPr>
      </w:pPr>
    </w:p>
    <w:p w14:paraId="79657EFF" w14:textId="4542A771" w:rsidR="00A24355" w:rsidRPr="001A5E0D" w:rsidRDefault="002E6623" w:rsidP="001A5E0D">
      <w:pPr>
        <w:spacing w:after="120"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45C5E72F" w14:textId="77777777" w:rsidR="002E6623" w:rsidRPr="00EA3621" w:rsidRDefault="002E6623" w:rsidP="001D0B3D">
      <w:pPr>
        <w:spacing w:after="120"/>
        <w:jc w:val="both"/>
        <w:rPr>
          <w:rFonts w:cs="Arial"/>
          <w:color w:val="000000" w:themeColor="text1"/>
        </w:rPr>
      </w:pPr>
    </w:p>
    <w:p w14:paraId="5442DB4D"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23E40206"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sectPr w:rsidR="00DF7365" w:rsidRPr="00EA3621" w:rsidSect="005F07DF">
          <w:pgSz w:w="11906" w:h="16838"/>
          <w:pgMar w:top="1417" w:right="1417" w:bottom="1417" w:left="1417" w:header="708" w:footer="708" w:gutter="0"/>
          <w:cols w:space="708"/>
          <w:docGrid w:linePitch="360"/>
        </w:sectPr>
      </w:pPr>
    </w:p>
    <w:p w14:paraId="7D2E6CFA" w14:textId="77777777" w:rsidR="002E6623" w:rsidRPr="00EA3621" w:rsidRDefault="002E6623" w:rsidP="001D0B3D">
      <w:pPr>
        <w:jc w:val="both"/>
        <w:rPr>
          <w:rFonts w:cs="Arial"/>
          <w:color w:val="000000" w:themeColor="text1"/>
        </w:rPr>
      </w:pPr>
    </w:p>
    <w:p w14:paraId="7917B9FD" w14:textId="77777777" w:rsidR="002E6623" w:rsidRPr="001A5E0D" w:rsidRDefault="002E6623" w:rsidP="001D0B3D">
      <w:pPr>
        <w:jc w:val="both"/>
        <w:rPr>
          <w:rFonts w:ascii="Arial" w:hAnsi="Arial" w:cs="Arial"/>
          <w:b/>
          <w:color w:val="000000" w:themeColor="text1"/>
          <w:sz w:val="20"/>
          <w:szCs w:val="20"/>
        </w:rPr>
      </w:pPr>
      <w:r w:rsidRPr="001A5E0D">
        <w:rPr>
          <w:rFonts w:ascii="Arial" w:hAnsi="Arial" w:cs="Arial"/>
          <w:b/>
          <w:color w:val="000000" w:themeColor="text1"/>
          <w:sz w:val="20"/>
          <w:szCs w:val="20"/>
        </w:rPr>
        <w:t>10.</w:t>
      </w:r>
      <w:r w:rsidRPr="001A5E0D">
        <w:rPr>
          <w:rFonts w:ascii="Arial" w:hAnsi="Arial" w:cs="Arial"/>
          <w:b/>
          <w:color w:val="000000" w:themeColor="text1"/>
          <w:sz w:val="20"/>
          <w:szCs w:val="20"/>
        </w:rPr>
        <w:tab/>
        <w:t>Depoziti kod drugih banaka</w:t>
      </w:r>
    </w:p>
    <w:p w14:paraId="1E4712D4" w14:textId="1FE85866" w:rsidR="002E6623" w:rsidRPr="00EA3621" w:rsidRDefault="002E6623" w:rsidP="001D0B3D">
      <w:pPr>
        <w:jc w:val="both"/>
        <w:rPr>
          <w:rFonts w:cs="Arial"/>
          <w:color w:val="000000" w:themeColor="text1"/>
        </w:rPr>
      </w:pPr>
    </w:p>
    <w:tbl>
      <w:tblPr>
        <w:tblW w:w="4610" w:type="pct"/>
        <w:tblCellMar>
          <w:left w:w="122" w:type="dxa"/>
          <w:right w:w="122" w:type="dxa"/>
        </w:tblCellMar>
        <w:tblLook w:val="0000" w:firstRow="0" w:lastRow="0" w:firstColumn="0" w:lastColumn="0" w:noHBand="0" w:noVBand="0"/>
      </w:tblPr>
      <w:tblGrid>
        <w:gridCol w:w="5671"/>
        <w:gridCol w:w="1276"/>
        <w:gridCol w:w="1417"/>
      </w:tblGrid>
      <w:tr w:rsidR="00613F21" w:rsidRPr="002526B8" w14:paraId="71DEBD89" w14:textId="77777777" w:rsidTr="001A5E0D">
        <w:trPr>
          <w:trHeight w:val="112"/>
        </w:trPr>
        <w:tc>
          <w:tcPr>
            <w:tcW w:w="3390" w:type="pct"/>
          </w:tcPr>
          <w:p w14:paraId="3B72480F" w14:textId="77777777" w:rsidR="00613F21" w:rsidRPr="001A5E0D" w:rsidRDefault="00613F21" w:rsidP="00B17AE2">
            <w:pPr>
              <w:tabs>
                <w:tab w:val="left" w:pos="-720"/>
              </w:tabs>
              <w:suppressAutoHyphens/>
              <w:rPr>
                <w:rFonts w:ascii="Arial" w:hAnsi="Arial" w:cs="Arial"/>
                <w:b/>
                <w:color w:val="000000" w:themeColor="text1"/>
                <w:sz w:val="20"/>
                <w:szCs w:val="20"/>
              </w:rPr>
            </w:pPr>
          </w:p>
        </w:tc>
        <w:tc>
          <w:tcPr>
            <w:tcW w:w="1610" w:type="pct"/>
            <w:gridSpan w:val="2"/>
            <w:vAlign w:val="bottom"/>
          </w:tcPr>
          <w:p w14:paraId="2A4345EF" w14:textId="77777777" w:rsidR="00613F21" w:rsidRPr="001A5E0D" w:rsidRDefault="00613F21" w:rsidP="00B17AE2">
            <w:pPr>
              <w:pStyle w:val="TH"/>
              <w:jc w:val="right"/>
              <w:rPr>
                <w:rFonts w:cs="Arial"/>
                <w:color w:val="000000" w:themeColor="text1"/>
                <w:sz w:val="20"/>
                <w:lang w:val="hr-HR"/>
              </w:rPr>
            </w:pPr>
            <w:bookmarkStart w:id="139" w:name="_Toc67327929"/>
            <w:r w:rsidRPr="001A5E0D">
              <w:rPr>
                <w:rFonts w:cs="Arial"/>
                <w:color w:val="000000" w:themeColor="text1"/>
                <w:sz w:val="20"/>
                <w:lang w:val="hr-HR"/>
              </w:rPr>
              <w:t>Grupa i Banka</w:t>
            </w:r>
            <w:bookmarkEnd w:id="139"/>
          </w:p>
        </w:tc>
      </w:tr>
      <w:tr w:rsidR="00613F21" w:rsidRPr="002526B8" w14:paraId="27356241" w14:textId="77777777" w:rsidTr="001A5E0D">
        <w:trPr>
          <w:trHeight w:val="112"/>
        </w:trPr>
        <w:tc>
          <w:tcPr>
            <w:tcW w:w="3390" w:type="pct"/>
          </w:tcPr>
          <w:p w14:paraId="091A1733" w14:textId="77777777" w:rsidR="00613F21" w:rsidRPr="001A5E0D" w:rsidRDefault="00613F21" w:rsidP="00B17AE2">
            <w:pPr>
              <w:tabs>
                <w:tab w:val="left" w:pos="-720"/>
              </w:tabs>
              <w:suppressAutoHyphens/>
              <w:rPr>
                <w:rFonts w:ascii="Arial" w:hAnsi="Arial" w:cs="Arial"/>
                <w:b/>
                <w:color w:val="000000" w:themeColor="text1"/>
                <w:sz w:val="20"/>
                <w:szCs w:val="20"/>
              </w:rPr>
            </w:pPr>
          </w:p>
        </w:tc>
        <w:tc>
          <w:tcPr>
            <w:tcW w:w="763" w:type="pct"/>
            <w:vAlign w:val="bottom"/>
          </w:tcPr>
          <w:p w14:paraId="48F8BEB1" w14:textId="74031F7A" w:rsidR="00613F21" w:rsidRPr="001A5E0D" w:rsidRDefault="00613F21" w:rsidP="00B17AE2">
            <w:pPr>
              <w:pStyle w:val="TH"/>
              <w:jc w:val="right"/>
              <w:rPr>
                <w:rFonts w:cs="Arial"/>
                <w:color w:val="000000" w:themeColor="text1"/>
                <w:sz w:val="20"/>
                <w:lang w:val="hr-HR"/>
              </w:rPr>
            </w:pPr>
            <w:bookmarkStart w:id="140" w:name="_Toc67327932"/>
            <w:r w:rsidRPr="001A5E0D">
              <w:rPr>
                <w:rFonts w:cs="Arial"/>
                <w:color w:val="000000" w:themeColor="text1"/>
                <w:sz w:val="20"/>
                <w:lang w:val="hr-HR"/>
              </w:rPr>
              <w:t xml:space="preserve">30. </w:t>
            </w:r>
            <w:r w:rsidR="009D7B88" w:rsidRPr="001A5E0D">
              <w:rPr>
                <w:rFonts w:cs="Arial"/>
                <w:color w:val="000000" w:themeColor="text1"/>
                <w:sz w:val="20"/>
                <w:lang w:val="hr-HR"/>
              </w:rPr>
              <w:t>rujna</w:t>
            </w:r>
            <w:r w:rsidRPr="001A5E0D">
              <w:rPr>
                <w:rFonts w:cs="Arial"/>
                <w:color w:val="000000" w:themeColor="text1"/>
                <w:sz w:val="20"/>
                <w:lang w:val="hr-HR"/>
              </w:rPr>
              <w:t xml:space="preserve"> 2022.</w:t>
            </w:r>
            <w:bookmarkEnd w:id="140"/>
          </w:p>
        </w:tc>
        <w:tc>
          <w:tcPr>
            <w:tcW w:w="848" w:type="pct"/>
            <w:vAlign w:val="bottom"/>
          </w:tcPr>
          <w:p w14:paraId="09B86ADD" w14:textId="77777777" w:rsidR="00613F21" w:rsidRPr="001A5E0D" w:rsidRDefault="00613F21" w:rsidP="00B17AE2">
            <w:pPr>
              <w:pStyle w:val="TH"/>
              <w:jc w:val="right"/>
              <w:rPr>
                <w:rFonts w:cs="Arial"/>
                <w:color w:val="000000" w:themeColor="text1"/>
                <w:sz w:val="20"/>
                <w:lang w:val="hr-HR"/>
              </w:rPr>
            </w:pPr>
            <w:bookmarkStart w:id="141" w:name="_Toc67327933"/>
            <w:r w:rsidRPr="001A5E0D">
              <w:rPr>
                <w:rFonts w:cs="Arial"/>
                <w:color w:val="000000" w:themeColor="text1"/>
                <w:sz w:val="20"/>
                <w:lang w:val="hr-HR"/>
              </w:rPr>
              <w:t>31. prosinca</w:t>
            </w:r>
          </w:p>
          <w:p w14:paraId="02E85C9B" w14:textId="77777777" w:rsidR="00613F21" w:rsidRPr="001A5E0D" w:rsidRDefault="00613F21" w:rsidP="00B17AE2">
            <w:pPr>
              <w:pStyle w:val="TH"/>
              <w:jc w:val="right"/>
              <w:rPr>
                <w:rFonts w:cs="Arial"/>
                <w:color w:val="000000" w:themeColor="text1"/>
                <w:sz w:val="20"/>
                <w:lang w:val="hr-HR"/>
              </w:rPr>
            </w:pPr>
            <w:r w:rsidRPr="001A5E0D">
              <w:rPr>
                <w:rFonts w:cs="Arial"/>
                <w:color w:val="000000" w:themeColor="text1"/>
                <w:sz w:val="20"/>
                <w:lang w:val="hr-HR"/>
              </w:rPr>
              <w:t xml:space="preserve"> 2021.</w:t>
            </w:r>
            <w:bookmarkEnd w:id="141"/>
          </w:p>
        </w:tc>
      </w:tr>
      <w:tr w:rsidR="00613F21" w:rsidRPr="002526B8" w14:paraId="3B1287ED" w14:textId="77777777" w:rsidTr="001A5E0D">
        <w:trPr>
          <w:trHeight w:val="229"/>
        </w:trPr>
        <w:tc>
          <w:tcPr>
            <w:tcW w:w="3390" w:type="pct"/>
          </w:tcPr>
          <w:p w14:paraId="46071714" w14:textId="77777777" w:rsidR="00613F21" w:rsidRPr="001A5E0D" w:rsidRDefault="00613F21" w:rsidP="00B17AE2">
            <w:pPr>
              <w:tabs>
                <w:tab w:val="left" w:pos="-720"/>
              </w:tabs>
              <w:suppressAutoHyphens/>
              <w:rPr>
                <w:rFonts w:ascii="Arial" w:hAnsi="Arial" w:cs="Arial"/>
                <w:b/>
                <w:color w:val="000000" w:themeColor="text1"/>
                <w:sz w:val="20"/>
                <w:szCs w:val="20"/>
              </w:rPr>
            </w:pPr>
          </w:p>
        </w:tc>
        <w:tc>
          <w:tcPr>
            <w:tcW w:w="763" w:type="pct"/>
          </w:tcPr>
          <w:p w14:paraId="190D4557" w14:textId="77777777" w:rsidR="00613F21" w:rsidRPr="001A5E0D" w:rsidRDefault="00613F21" w:rsidP="00B17AE2">
            <w:pPr>
              <w:pStyle w:val="TH"/>
              <w:jc w:val="right"/>
              <w:rPr>
                <w:rFonts w:cs="Arial"/>
                <w:color w:val="000000" w:themeColor="text1"/>
                <w:sz w:val="20"/>
                <w:lang w:val="hr-HR"/>
              </w:rPr>
            </w:pPr>
            <w:bookmarkStart w:id="142" w:name="_Toc67327936"/>
            <w:r w:rsidRPr="001A5E0D">
              <w:rPr>
                <w:rFonts w:cs="Arial"/>
                <w:color w:val="000000" w:themeColor="text1"/>
                <w:sz w:val="20"/>
                <w:lang w:val="hr-HR"/>
              </w:rPr>
              <w:t>000 kuna</w:t>
            </w:r>
            <w:bookmarkEnd w:id="142"/>
          </w:p>
        </w:tc>
        <w:tc>
          <w:tcPr>
            <w:tcW w:w="848" w:type="pct"/>
          </w:tcPr>
          <w:p w14:paraId="2D29E3BD" w14:textId="77777777" w:rsidR="00613F21" w:rsidRPr="001A5E0D" w:rsidRDefault="00613F21" w:rsidP="00B17AE2">
            <w:pPr>
              <w:pStyle w:val="TH"/>
              <w:jc w:val="right"/>
              <w:rPr>
                <w:rFonts w:cs="Arial"/>
                <w:color w:val="000000" w:themeColor="text1"/>
                <w:sz w:val="20"/>
                <w:lang w:val="hr-HR"/>
              </w:rPr>
            </w:pPr>
            <w:bookmarkStart w:id="143" w:name="_Toc67327937"/>
            <w:r w:rsidRPr="001A5E0D">
              <w:rPr>
                <w:rFonts w:cs="Arial"/>
                <w:color w:val="000000" w:themeColor="text1"/>
                <w:sz w:val="20"/>
                <w:lang w:val="hr-HR"/>
              </w:rPr>
              <w:t>000 kuna</w:t>
            </w:r>
            <w:bookmarkEnd w:id="143"/>
          </w:p>
        </w:tc>
      </w:tr>
      <w:tr w:rsidR="00613F21" w:rsidRPr="002526B8" w14:paraId="031EB269" w14:textId="77777777" w:rsidTr="001A5E0D">
        <w:tc>
          <w:tcPr>
            <w:tcW w:w="3390" w:type="pct"/>
          </w:tcPr>
          <w:p w14:paraId="50F566C3" w14:textId="77777777" w:rsidR="00613F21" w:rsidRPr="001A5E0D" w:rsidRDefault="00613F21" w:rsidP="00B17AE2">
            <w:pPr>
              <w:tabs>
                <w:tab w:val="left" w:pos="-720"/>
              </w:tabs>
              <w:suppressAutoHyphens/>
              <w:rPr>
                <w:rFonts w:ascii="Arial" w:hAnsi="Arial" w:cs="Arial"/>
                <w:color w:val="000000" w:themeColor="text1"/>
                <w:sz w:val="20"/>
                <w:szCs w:val="20"/>
              </w:rPr>
            </w:pPr>
          </w:p>
        </w:tc>
        <w:tc>
          <w:tcPr>
            <w:tcW w:w="763" w:type="pct"/>
            <w:vAlign w:val="bottom"/>
          </w:tcPr>
          <w:p w14:paraId="7174349B" w14:textId="77777777" w:rsidR="00613F21" w:rsidRPr="001A5E0D" w:rsidRDefault="00613F21" w:rsidP="00B17AE2">
            <w:pPr>
              <w:tabs>
                <w:tab w:val="left" w:pos="-720"/>
              </w:tabs>
              <w:suppressAutoHyphens/>
              <w:jc w:val="right"/>
              <w:rPr>
                <w:rFonts w:ascii="Arial" w:hAnsi="Arial" w:cs="Arial"/>
                <w:color w:val="000000" w:themeColor="text1"/>
                <w:sz w:val="20"/>
                <w:szCs w:val="20"/>
              </w:rPr>
            </w:pPr>
          </w:p>
        </w:tc>
        <w:tc>
          <w:tcPr>
            <w:tcW w:w="848" w:type="pct"/>
            <w:vAlign w:val="bottom"/>
          </w:tcPr>
          <w:p w14:paraId="1213227C" w14:textId="77777777" w:rsidR="00613F21" w:rsidRPr="001A5E0D" w:rsidRDefault="00613F21" w:rsidP="00B17AE2">
            <w:pPr>
              <w:tabs>
                <w:tab w:val="left" w:pos="-720"/>
              </w:tabs>
              <w:suppressAutoHyphens/>
              <w:jc w:val="right"/>
              <w:rPr>
                <w:rFonts w:ascii="Arial" w:hAnsi="Arial" w:cs="Arial"/>
                <w:color w:val="000000" w:themeColor="text1"/>
                <w:sz w:val="20"/>
                <w:szCs w:val="20"/>
              </w:rPr>
            </w:pPr>
          </w:p>
        </w:tc>
      </w:tr>
      <w:tr w:rsidR="00613F21" w:rsidRPr="002526B8" w14:paraId="241FBA9F" w14:textId="77777777" w:rsidTr="001A5E0D">
        <w:tc>
          <w:tcPr>
            <w:tcW w:w="3390" w:type="pct"/>
          </w:tcPr>
          <w:p w14:paraId="4BAF24EF" w14:textId="77777777" w:rsidR="00613F21" w:rsidRPr="001A5E0D" w:rsidRDefault="00613F21" w:rsidP="00B17AE2">
            <w:pPr>
              <w:tabs>
                <w:tab w:val="left" w:pos="-720"/>
              </w:tabs>
              <w:suppressAutoHyphens/>
              <w:rPr>
                <w:rFonts w:ascii="Arial" w:hAnsi="Arial" w:cs="Arial"/>
                <w:color w:val="000000" w:themeColor="text1"/>
                <w:sz w:val="20"/>
                <w:szCs w:val="20"/>
              </w:rPr>
            </w:pPr>
            <w:r w:rsidRPr="001A5E0D">
              <w:rPr>
                <w:rFonts w:ascii="Arial" w:hAnsi="Arial" w:cs="Arial"/>
                <w:color w:val="000000" w:themeColor="text1"/>
                <w:sz w:val="20"/>
                <w:szCs w:val="20"/>
              </w:rPr>
              <w:t>Depoziti kod stranih banaka</w:t>
            </w:r>
          </w:p>
        </w:tc>
        <w:tc>
          <w:tcPr>
            <w:tcW w:w="763" w:type="pct"/>
            <w:tcBorders>
              <w:top w:val="nil"/>
              <w:left w:val="nil"/>
              <w:bottom w:val="nil"/>
              <w:right w:val="nil"/>
            </w:tcBorders>
            <w:shd w:val="clear" w:color="auto" w:fill="auto"/>
            <w:vAlign w:val="bottom"/>
          </w:tcPr>
          <w:p w14:paraId="1928C6E9" w14:textId="4D2616A0" w:rsidR="00613F21" w:rsidRPr="001A5E0D" w:rsidRDefault="00A9038D" w:rsidP="00B17AE2">
            <w:pPr>
              <w:tabs>
                <w:tab w:val="left" w:pos="-720"/>
              </w:tabs>
              <w:suppressAutoHyphens/>
              <w:jc w:val="right"/>
              <w:rPr>
                <w:rFonts w:ascii="Arial" w:hAnsi="Arial" w:cs="Arial"/>
                <w:color w:val="000000" w:themeColor="text1"/>
                <w:sz w:val="20"/>
                <w:szCs w:val="20"/>
              </w:rPr>
            </w:pPr>
            <w:r w:rsidRPr="00A9038D">
              <w:rPr>
                <w:rFonts w:ascii="Arial" w:hAnsi="Arial" w:cs="Arial"/>
                <w:color w:val="000000" w:themeColor="text1"/>
                <w:sz w:val="20"/>
                <w:szCs w:val="20"/>
              </w:rPr>
              <w:t>3.693</w:t>
            </w:r>
          </w:p>
        </w:tc>
        <w:tc>
          <w:tcPr>
            <w:tcW w:w="848" w:type="pct"/>
            <w:vAlign w:val="bottom"/>
          </w:tcPr>
          <w:p w14:paraId="4C639A35" w14:textId="77777777" w:rsidR="00613F21" w:rsidRPr="001A5E0D" w:rsidRDefault="00613F21" w:rsidP="00B17AE2">
            <w:pPr>
              <w:tabs>
                <w:tab w:val="left" w:pos="-720"/>
              </w:tabs>
              <w:suppressAutoHyphens/>
              <w:jc w:val="right"/>
              <w:rPr>
                <w:rFonts w:ascii="Arial" w:hAnsi="Arial" w:cs="Arial"/>
                <w:color w:val="000000" w:themeColor="text1"/>
                <w:sz w:val="20"/>
                <w:szCs w:val="20"/>
              </w:rPr>
            </w:pPr>
            <w:r w:rsidRPr="001A5E0D">
              <w:rPr>
                <w:rFonts w:ascii="Arial" w:hAnsi="Arial" w:cs="Arial"/>
                <w:color w:val="000000" w:themeColor="text1"/>
                <w:sz w:val="20"/>
                <w:szCs w:val="20"/>
              </w:rPr>
              <w:t>7.501</w:t>
            </w:r>
          </w:p>
        </w:tc>
      </w:tr>
      <w:tr w:rsidR="00613F21" w:rsidRPr="002526B8" w14:paraId="77969430" w14:textId="77777777" w:rsidTr="001A5E0D">
        <w:tc>
          <w:tcPr>
            <w:tcW w:w="3390" w:type="pct"/>
            <w:vAlign w:val="bottom"/>
          </w:tcPr>
          <w:p w14:paraId="704737A8" w14:textId="713133D3" w:rsidR="00613F21" w:rsidRPr="001A5E0D" w:rsidRDefault="00613F21" w:rsidP="00B17AE2">
            <w:pPr>
              <w:pStyle w:val="TT"/>
              <w:rPr>
                <w:rFonts w:cs="Arial"/>
                <w:color w:val="000000" w:themeColor="text1"/>
                <w:sz w:val="20"/>
                <w:lang w:val="hr-HR"/>
              </w:rPr>
            </w:pPr>
            <w:bookmarkStart w:id="144" w:name="_Toc67327943"/>
            <w:r w:rsidRPr="001A5E0D">
              <w:rPr>
                <w:rFonts w:cs="Arial"/>
                <w:color w:val="000000" w:themeColor="text1"/>
                <w:sz w:val="20"/>
                <w:lang w:val="hr-HR"/>
              </w:rPr>
              <w:t>Obračunata kamata</w:t>
            </w:r>
            <w:bookmarkEnd w:id="144"/>
          </w:p>
        </w:tc>
        <w:tc>
          <w:tcPr>
            <w:tcW w:w="763" w:type="pct"/>
            <w:tcBorders>
              <w:top w:val="nil"/>
              <w:left w:val="nil"/>
              <w:bottom w:val="single" w:sz="4" w:space="0" w:color="auto"/>
              <w:right w:val="nil"/>
            </w:tcBorders>
            <w:shd w:val="clear" w:color="auto" w:fill="auto"/>
            <w:vAlign w:val="bottom"/>
          </w:tcPr>
          <w:p w14:paraId="772F1653" w14:textId="5A838C32" w:rsidR="00613F21" w:rsidRPr="001A5E0D" w:rsidRDefault="00A9038D" w:rsidP="00B17AE2">
            <w:pPr>
              <w:pStyle w:val="TT"/>
              <w:jc w:val="right"/>
              <w:rPr>
                <w:rFonts w:cs="Arial"/>
                <w:color w:val="000000" w:themeColor="text1"/>
                <w:sz w:val="20"/>
                <w:lang w:val="hr-HR"/>
              </w:rPr>
            </w:pPr>
            <w:r>
              <w:rPr>
                <w:rFonts w:cs="Arial"/>
                <w:color w:val="000000" w:themeColor="text1"/>
                <w:sz w:val="20"/>
                <w:lang w:val="hr-HR"/>
              </w:rPr>
              <w:t>-</w:t>
            </w:r>
          </w:p>
        </w:tc>
        <w:tc>
          <w:tcPr>
            <w:tcW w:w="848" w:type="pct"/>
            <w:tcBorders>
              <w:top w:val="nil"/>
              <w:left w:val="nil"/>
              <w:bottom w:val="nil"/>
              <w:right w:val="nil"/>
            </w:tcBorders>
            <w:shd w:val="clear" w:color="auto" w:fill="auto"/>
            <w:vAlign w:val="bottom"/>
          </w:tcPr>
          <w:p w14:paraId="64785660" w14:textId="77777777" w:rsidR="00613F21" w:rsidRPr="001A5E0D" w:rsidRDefault="00613F21" w:rsidP="00B17AE2">
            <w:pPr>
              <w:pStyle w:val="TT"/>
              <w:jc w:val="right"/>
              <w:rPr>
                <w:rFonts w:cs="Arial"/>
                <w:color w:val="000000" w:themeColor="text1"/>
                <w:sz w:val="20"/>
                <w:lang w:val="hr-HR"/>
              </w:rPr>
            </w:pPr>
            <w:r w:rsidRPr="001A5E0D">
              <w:rPr>
                <w:rFonts w:cs="Arial"/>
                <w:color w:val="000000" w:themeColor="text1"/>
                <w:sz w:val="20"/>
                <w:lang w:val="hr-HR"/>
              </w:rPr>
              <w:t>-</w:t>
            </w:r>
          </w:p>
        </w:tc>
      </w:tr>
      <w:tr w:rsidR="00613F21" w:rsidRPr="002526B8" w14:paraId="5218FC57" w14:textId="77777777" w:rsidTr="001A5E0D">
        <w:tc>
          <w:tcPr>
            <w:tcW w:w="3390" w:type="pct"/>
          </w:tcPr>
          <w:p w14:paraId="66BFE42E" w14:textId="77777777" w:rsidR="00613F21" w:rsidRPr="001A5E0D" w:rsidRDefault="00613F21" w:rsidP="00B17AE2">
            <w:pPr>
              <w:pStyle w:val="Tot"/>
              <w:rPr>
                <w:rFonts w:cs="Arial"/>
                <w:color w:val="000000" w:themeColor="text1"/>
                <w:sz w:val="20"/>
                <w:lang w:val="hr-HR"/>
              </w:rPr>
            </w:pPr>
          </w:p>
        </w:tc>
        <w:tc>
          <w:tcPr>
            <w:tcW w:w="763" w:type="pct"/>
            <w:tcBorders>
              <w:top w:val="single" w:sz="4" w:space="0" w:color="auto"/>
              <w:left w:val="nil"/>
              <w:bottom w:val="single" w:sz="12" w:space="0" w:color="auto"/>
              <w:right w:val="nil"/>
            </w:tcBorders>
            <w:shd w:val="clear" w:color="auto" w:fill="auto"/>
            <w:vAlign w:val="bottom"/>
          </w:tcPr>
          <w:p w14:paraId="6AA1A488" w14:textId="0A13446D" w:rsidR="00613F21" w:rsidRPr="001A5E0D" w:rsidRDefault="00A9038D" w:rsidP="00B17AE2">
            <w:pPr>
              <w:pStyle w:val="Tot"/>
              <w:jc w:val="right"/>
              <w:rPr>
                <w:rFonts w:cs="Arial"/>
                <w:b/>
                <w:color w:val="000000" w:themeColor="text1"/>
                <w:sz w:val="20"/>
                <w:lang w:val="hr-HR"/>
              </w:rPr>
            </w:pPr>
            <w:r w:rsidRPr="00A9038D">
              <w:rPr>
                <w:rFonts w:cs="Arial"/>
                <w:b/>
                <w:color w:val="000000" w:themeColor="text1"/>
                <w:sz w:val="20"/>
                <w:lang w:val="hr-HR"/>
              </w:rPr>
              <w:t>3.693</w:t>
            </w:r>
          </w:p>
        </w:tc>
        <w:tc>
          <w:tcPr>
            <w:tcW w:w="848" w:type="pct"/>
            <w:tcBorders>
              <w:top w:val="single" w:sz="4" w:space="0" w:color="auto"/>
              <w:bottom w:val="single" w:sz="12" w:space="0" w:color="auto"/>
            </w:tcBorders>
            <w:vAlign w:val="bottom"/>
          </w:tcPr>
          <w:p w14:paraId="5631DDDB" w14:textId="77777777" w:rsidR="00613F21" w:rsidRPr="001A5E0D" w:rsidRDefault="00613F21" w:rsidP="00B17AE2">
            <w:pPr>
              <w:pStyle w:val="Tot"/>
              <w:jc w:val="right"/>
              <w:rPr>
                <w:rFonts w:cs="Arial"/>
                <w:b/>
                <w:color w:val="000000" w:themeColor="text1"/>
                <w:sz w:val="20"/>
                <w:lang w:val="hr-HR"/>
              </w:rPr>
            </w:pPr>
            <w:r w:rsidRPr="001A5E0D">
              <w:rPr>
                <w:rFonts w:cs="Arial"/>
                <w:b/>
                <w:color w:val="000000" w:themeColor="text1"/>
                <w:sz w:val="20"/>
                <w:lang w:val="hr-HR"/>
              </w:rPr>
              <w:t>7.501</w:t>
            </w:r>
          </w:p>
        </w:tc>
      </w:tr>
      <w:tr w:rsidR="00613F21" w:rsidRPr="002526B8" w14:paraId="3F620D16" w14:textId="77777777" w:rsidTr="001A5E0D">
        <w:tc>
          <w:tcPr>
            <w:tcW w:w="3390" w:type="pct"/>
          </w:tcPr>
          <w:p w14:paraId="23957105" w14:textId="77777777" w:rsidR="00613F21" w:rsidRPr="001A5E0D" w:rsidRDefault="00613F21" w:rsidP="00B17AE2">
            <w:pPr>
              <w:tabs>
                <w:tab w:val="left" w:pos="-720"/>
              </w:tabs>
              <w:suppressAutoHyphens/>
              <w:rPr>
                <w:rFonts w:ascii="Arial" w:hAnsi="Arial" w:cs="Arial"/>
                <w:color w:val="000000" w:themeColor="text1"/>
                <w:spacing w:val="-2"/>
                <w:sz w:val="20"/>
                <w:szCs w:val="20"/>
              </w:rPr>
            </w:pPr>
          </w:p>
        </w:tc>
        <w:tc>
          <w:tcPr>
            <w:tcW w:w="763" w:type="pct"/>
            <w:tcBorders>
              <w:top w:val="nil"/>
              <w:left w:val="nil"/>
              <w:right w:val="nil"/>
            </w:tcBorders>
            <w:shd w:val="clear" w:color="auto" w:fill="auto"/>
            <w:vAlign w:val="bottom"/>
          </w:tcPr>
          <w:p w14:paraId="371D975F" w14:textId="77777777" w:rsidR="00613F21" w:rsidRPr="001A5E0D" w:rsidRDefault="00613F21" w:rsidP="00B17AE2">
            <w:pPr>
              <w:suppressAutoHyphens/>
              <w:jc w:val="right"/>
              <w:rPr>
                <w:rFonts w:ascii="Arial" w:hAnsi="Arial" w:cs="Arial"/>
                <w:color w:val="000000" w:themeColor="text1"/>
                <w:spacing w:val="-2"/>
                <w:sz w:val="20"/>
                <w:szCs w:val="20"/>
              </w:rPr>
            </w:pPr>
          </w:p>
        </w:tc>
        <w:tc>
          <w:tcPr>
            <w:tcW w:w="848" w:type="pct"/>
            <w:tcBorders>
              <w:top w:val="single" w:sz="12" w:space="0" w:color="auto"/>
            </w:tcBorders>
            <w:vAlign w:val="bottom"/>
          </w:tcPr>
          <w:p w14:paraId="0544E717" w14:textId="77777777" w:rsidR="00613F21" w:rsidRPr="001A5E0D" w:rsidRDefault="00613F21" w:rsidP="00B17AE2">
            <w:pPr>
              <w:suppressAutoHyphens/>
              <w:jc w:val="right"/>
              <w:rPr>
                <w:rFonts w:ascii="Arial" w:hAnsi="Arial" w:cs="Arial"/>
                <w:color w:val="000000" w:themeColor="text1"/>
                <w:spacing w:val="-2"/>
                <w:sz w:val="20"/>
                <w:szCs w:val="20"/>
              </w:rPr>
            </w:pPr>
          </w:p>
        </w:tc>
      </w:tr>
      <w:tr w:rsidR="00613F21" w:rsidRPr="002526B8" w14:paraId="05DFAF25" w14:textId="77777777" w:rsidTr="001A5E0D">
        <w:tc>
          <w:tcPr>
            <w:tcW w:w="3390" w:type="pct"/>
          </w:tcPr>
          <w:p w14:paraId="2F9CD385" w14:textId="1A34C6D3" w:rsidR="00613F21" w:rsidRPr="001A5E0D" w:rsidRDefault="00613F21" w:rsidP="00B17AE2">
            <w:pPr>
              <w:pStyle w:val="TT"/>
              <w:rPr>
                <w:rFonts w:cs="Arial"/>
                <w:color w:val="000000" w:themeColor="text1"/>
                <w:sz w:val="20"/>
                <w:lang w:val="hr-HR"/>
              </w:rPr>
            </w:pPr>
            <w:bookmarkStart w:id="145" w:name="_Toc67327952"/>
            <w:r w:rsidRPr="001A5E0D">
              <w:rPr>
                <w:rFonts w:cs="Arial"/>
                <w:color w:val="000000" w:themeColor="text1"/>
                <w:sz w:val="20"/>
                <w:lang w:val="hr-HR"/>
              </w:rPr>
              <w:t>Rezerviranja za očekivane gubitke</w:t>
            </w:r>
            <w:bookmarkEnd w:id="145"/>
          </w:p>
        </w:tc>
        <w:tc>
          <w:tcPr>
            <w:tcW w:w="763" w:type="pct"/>
            <w:tcBorders>
              <w:top w:val="nil"/>
              <w:left w:val="nil"/>
              <w:bottom w:val="single" w:sz="4" w:space="0" w:color="auto"/>
              <w:right w:val="nil"/>
            </w:tcBorders>
            <w:shd w:val="clear" w:color="auto" w:fill="auto"/>
            <w:vAlign w:val="bottom"/>
          </w:tcPr>
          <w:p w14:paraId="2E6B5695" w14:textId="0B123D87" w:rsidR="00613F21" w:rsidRPr="001A5E0D" w:rsidRDefault="00A9038D" w:rsidP="00B17AE2">
            <w:pPr>
              <w:pStyle w:val="TT"/>
              <w:tabs>
                <w:tab w:val="clear" w:pos="1202"/>
              </w:tabs>
              <w:jc w:val="right"/>
              <w:rPr>
                <w:rFonts w:cs="Arial"/>
                <w:color w:val="000000" w:themeColor="text1"/>
                <w:sz w:val="20"/>
                <w:lang w:val="hr-HR"/>
              </w:rPr>
            </w:pPr>
            <w:r w:rsidRPr="00A9038D">
              <w:rPr>
                <w:rFonts w:cs="Arial"/>
                <w:color w:val="000000" w:themeColor="text1"/>
                <w:sz w:val="20"/>
                <w:lang w:val="hr-HR"/>
              </w:rPr>
              <w:t>(1)</w:t>
            </w:r>
          </w:p>
        </w:tc>
        <w:tc>
          <w:tcPr>
            <w:tcW w:w="848" w:type="pct"/>
            <w:tcBorders>
              <w:bottom w:val="single" w:sz="4" w:space="0" w:color="auto"/>
            </w:tcBorders>
            <w:vAlign w:val="bottom"/>
          </w:tcPr>
          <w:p w14:paraId="66E54D9F" w14:textId="77777777" w:rsidR="00613F21" w:rsidRPr="001A5E0D" w:rsidRDefault="00613F21" w:rsidP="00B17AE2">
            <w:pPr>
              <w:pStyle w:val="TT"/>
              <w:tabs>
                <w:tab w:val="clear" w:pos="1202"/>
              </w:tabs>
              <w:jc w:val="right"/>
              <w:rPr>
                <w:rFonts w:cs="Arial"/>
                <w:color w:val="000000" w:themeColor="text1"/>
                <w:sz w:val="20"/>
                <w:lang w:val="hr-HR"/>
              </w:rPr>
            </w:pPr>
            <w:r w:rsidRPr="001A5E0D">
              <w:rPr>
                <w:rFonts w:cs="Arial"/>
                <w:color w:val="000000" w:themeColor="text1"/>
                <w:sz w:val="20"/>
                <w:lang w:val="hr-HR"/>
              </w:rPr>
              <w:t xml:space="preserve">   (1)</w:t>
            </w:r>
          </w:p>
        </w:tc>
      </w:tr>
      <w:tr w:rsidR="00613F21" w:rsidRPr="002526B8" w14:paraId="6BD6106F" w14:textId="77777777" w:rsidTr="001A5E0D">
        <w:tc>
          <w:tcPr>
            <w:tcW w:w="3390" w:type="pct"/>
          </w:tcPr>
          <w:p w14:paraId="714EE4DF" w14:textId="77777777" w:rsidR="00613F21" w:rsidRPr="001A5E0D" w:rsidRDefault="00613F21" w:rsidP="00B17AE2">
            <w:pPr>
              <w:tabs>
                <w:tab w:val="left" w:pos="-720"/>
              </w:tabs>
              <w:suppressAutoHyphens/>
              <w:rPr>
                <w:rFonts w:ascii="Arial" w:hAnsi="Arial" w:cs="Arial"/>
                <w:b/>
                <w:bCs/>
                <w:color w:val="000000" w:themeColor="text1"/>
                <w:spacing w:val="-2"/>
                <w:sz w:val="20"/>
                <w:szCs w:val="20"/>
              </w:rPr>
            </w:pPr>
          </w:p>
        </w:tc>
        <w:tc>
          <w:tcPr>
            <w:tcW w:w="763" w:type="pct"/>
            <w:tcBorders>
              <w:top w:val="single" w:sz="4" w:space="0" w:color="auto"/>
              <w:left w:val="nil"/>
              <w:bottom w:val="single" w:sz="12" w:space="0" w:color="auto"/>
              <w:right w:val="nil"/>
            </w:tcBorders>
            <w:shd w:val="clear" w:color="auto" w:fill="auto"/>
            <w:vAlign w:val="bottom"/>
          </w:tcPr>
          <w:p w14:paraId="7AAF3552" w14:textId="44CA6598" w:rsidR="00613F21" w:rsidRPr="001A5E0D" w:rsidRDefault="00A9038D" w:rsidP="00B17AE2">
            <w:pPr>
              <w:pStyle w:val="TT"/>
              <w:tabs>
                <w:tab w:val="clear" w:pos="1202"/>
              </w:tabs>
              <w:jc w:val="right"/>
              <w:rPr>
                <w:rFonts w:cs="Arial"/>
                <w:b/>
                <w:bCs/>
                <w:color w:val="000000" w:themeColor="text1"/>
                <w:sz w:val="20"/>
                <w:lang w:val="hr-HR"/>
              </w:rPr>
            </w:pPr>
            <w:r w:rsidRPr="00A9038D">
              <w:rPr>
                <w:rFonts w:cs="Arial"/>
                <w:b/>
                <w:bCs/>
                <w:color w:val="000000" w:themeColor="text1"/>
                <w:sz w:val="20"/>
                <w:lang w:val="hr-HR"/>
              </w:rPr>
              <w:t>3.692</w:t>
            </w:r>
          </w:p>
        </w:tc>
        <w:tc>
          <w:tcPr>
            <w:tcW w:w="848" w:type="pct"/>
            <w:tcBorders>
              <w:top w:val="single" w:sz="4" w:space="0" w:color="auto"/>
              <w:bottom w:val="single" w:sz="12" w:space="0" w:color="auto"/>
            </w:tcBorders>
            <w:vAlign w:val="bottom"/>
          </w:tcPr>
          <w:p w14:paraId="2E9D83CD" w14:textId="77777777" w:rsidR="00613F21" w:rsidRPr="001A5E0D" w:rsidRDefault="00613F21" w:rsidP="00B17AE2">
            <w:pPr>
              <w:pStyle w:val="TT"/>
              <w:tabs>
                <w:tab w:val="clear" w:pos="1202"/>
              </w:tabs>
              <w:jc w:val="right"/>
              <w:rPr>
                <w:rFonts w:cs="Arial"/>
                <w:b/>
                <w:bCs/>
                <w:color w:val="000000" w:themeColor="text1"/>
                <w:sz w:val="20"/>
                <w:lang w:val="hr-HR"/>
              </w:rPr>
            </w:pPr>
            <w:r w:rsidRPr="001A5E0D">
              <w:rPr>
                <w:rFonts w:cs="Arial"/>
                <w:b/>
                <w:bCs/>
                <w:color w:val="000000" w:themeColor="text1"/>
                <w:sz w:val="20"/>
                <w:lang w:val="hr-HR"/>
              </w:rPr>
              <w:t>7.500</w:t>
            </w:r>
          </w:p>
        </w:tc>
      </w:tr>
    </w:tbl>
    <w:p w14:paraId="7DFBAD6E" w14:textId="77777777" w:rsidR="001D0B3D" w:rsidRPr="00EA3621" w:rsidRDefault="001D0B3D" w:rsidP="002E6623">
      <w:pPr>
        <w:jc w:val="both"/>
        <w:rPr>
          <w:rFonts w:cs="Arial"/>
          <w:color w:val="000000" w:themeColor="text1"/>
        </w:rPr>
      </w:pPr>
    </w:p>
    <w:p w14:paraId="3B394EDF" w14:textId="77777777" w:rsidR="002E6623" w:rsidRPr="001A5E0D" w:rsidRDefault="002E6623" w:rsidP="001A5E0D">
      <w:pPr>
        <w:spacing w:after="120" w:line="240" w:lineRule="exact"/>
        <w:jc w:val="both"/>
        <w:rPr>
          <w:rFonts w:ascii="Arial" w:hAnsi="Arial" w:cs="Arial"/>
          <w:color w:val="000000" w:themeColor="text1"/>
          <w:sz w:val="20"/>
          <w:szCs w:val="20"/>
        </w:rPr>
      </w:pPr>
      <w:bookmarkStart w:id="146" w:name="_Hlk1476286"/>
      <w:r w:rsidRPr="001A5E0D">
        <w:rPr>
          <w:rFonts w:ascii="Arial" w:hAnsi="Arial" w:cs="Arial"/>
          <w:color w:val="000000" w:themeColor="text1"/>
          <w:sz w:val="20"/>
          <w:szCs w:val="20"/>
        </w:rPr>
        <w:t>Sljedeće tablice prikazuju informacije o kreditnoj kvaliteti financijske imovine koja se mjeri po amortiziranom trošku. Iznosi u tablici predstavljaju bruto knjigovodstvene iznose:</w:t>
      </w:r>
      <w:bookmarkEnd w:id="146"/>
    </w:p>
    <w:p w14:paraId="209388DF" w14:textId="354F3FF7" w:rsidR="002E6623" w:rsidRPr="00EA3621" w:rsidRDefault="002E6623" w:rsidP="001D0B3D">
      <w:pPr>
        <w:jc w:val="both"/>
        <w:rPr>
          <w:rFonts w:cs="Arial"/>
          <w:color w:val="000000" w:themeColor="text1"/>
        </w:rPr>
      </w:pPr>
    </w:p>
    <w:tbl>
      <w:tblPr>
        <w:tblW w:w="9072" w:type="dxa"/>
        <w:tblLayout w:type="fixed"/>
        <w:tblLook w:val="04A0" w:firstRow="1" w:lastRow="0" w:firstColumn="1" w:lastColumn="0" w:noHBand="0" w:noVBand="1"/>
      </w:tblPr>
      <w:tblGrid>
        <w:gridCol w:w="3969"/>
        <w:gridCol w:w="1134"/>
        <w:gridCol w:w="1418"/>
        <w:gridCol w:w="1276"/>
        <w:gridCol w:w="1275"/>
      </w:tblGrid>
      <w:tr w:rsidR="00653728" w:rsidRPr="002526B8" w14:paraId="3F378E07" w14:textId="77777777" w:rsidTr="00700D60">
        <w:trPr>
          <w:trHeight w:val="261"/>
        </w:trPr>
        <w:tc>
          <w:tcPr>
            <w:tcW w:w="3969" w:type="dxa"/>
            <w:tcBorders>
              <w:top w:val="nil"/>
              <w:left w:val="nil"/>
              <w:bottom w:val="nil"/>
              <w:right w:val="nil"/>
            </w:tcBorders>
            <w:shd w:val="clear" w:color="auto" w:fill="auto"/>
            <w:noWrap/>
            <w:vAlign w:val="bottom"/>
            <w:hideMark/>
          </w:tcPr>
          <w:p w14:paraId="3ED82916" w14:textId="6B85AF82" w:rsidR="00653728" w:rsidRPr="001A5E0D" w:rsidRDefault="00653728" w:rsidP="00322A10">
            <w:pPr>
              <w:rPr>
                <w:rFonts w:ascii="Arial" w:eastAsia="Times New Roman" w:hAnsi="Arial" w:cs="Arial"/>
                <w:b/>
                <w:color w:val="000000"/>
                <w:sz w:val="18"/>
                <w:szCs w:val="18"/>
              </w:rPr>
            </w:pPr>
            <w:r w:rsidRPr="001A5E0D">
              <w:rPr>
                <w:rFonts w:ascii="Arial" w:eastAsia="Times New Roman" w:hAnsi="Arial" w:cs="Arial"/>
                <w:b/>
                <w:color w:val="000000"/>
                <w:sz w:val="18"/>
                <w:szCs w:val="18"/>
              </w:rPr>
              <w:t xml:space="preserve">30. </w:t>
            </w:r>
            <w:r w:rsidR="009D7B88" w:rsidRPr="001A5E0D">
              <w:rPr>
                <w:rFonts w:ascii="Arial" w:eastAsia="Times New Roman" w:hAnsi="Arial" w:cs="Arial"/>
                <w:b/>
                <w:color w:val="000000"/>
                <w:sz w:val="18"/>
                <w:szCs w:val="18"/>
              </w:rPr>
              <w:t>rujna</w:t>
            </w:r>
            <w:r w:rsidRPr="001A5E0D">
              <w:rPr>
                <w:rFonts w:ascii="Arial" w:eastAsia="Times New Roman" w:hAnsi="Arial" w:cs="Arial"/>
                <w:b/>
                <w:color w:val="000000"/>
                <w:sz w:val="18"/>
                <w:szCs w:val="18"/>
              </w:rPr>
              <w:t xml:space="preserve"> 202</w:t>
            </w:r>
            <w:r w:rsidR="00613F21" w:rsidRPr="001A5E0D">
              <w:rPr>
                <w:rFonts w:ascii="Arial" w:eastAsia="Times New Roman" w:hAnsi="Arial" w:cs="Arial"/>
                <w:b/>
                <w:color w:val="000000"/>
                <w:sz w:val="18"/>
                <w:szCs w:val="18"/>
              </w:rPr>
              <w:t>2</w:t>
            </w:r>
            <w:r w:rsidRPr="001A5E0D">
              <w:rPr>
                <w:rFonts w:ascii="Arial" w:eastAsia="Times New Roman" w:hAnsi="Arial" w:cs="Arial"/>
                <w:b/>
                <w:color w:val="000000"/>
                <w:sz w:val="18"/>
                <w:szCs w:val="18"/>
              </w:rPr>
              <w:t>.</w:t>
            </w:r>
          </w:p>
        </w:tc>
        <w:tc>
          <w:tcPr>
            <w:tcW w:w="5103" w:type="dxa"/>
            <w:gridSpan w:val="4"/>
            <w:tcBorders>
              <w:top w:val="nil"/>
              <w:left w:val="nil"/>
              <w:bottom w:val="nil"/>
              <w:right w:val="nil"/>
            </w:tcBorders>
            <w:shd w:val="clear" w:color="auto" w:fill="auto"/>
            <w:noWrap/>
            <w:vAlign w:val="bottom"/>
            <w:hideMark/>
          </w:tcPr>
          <w:p w14:paraId="0BDD2DED" w14:textId="532E4D5D" w:rsidR="00653728" w:rsidRPr="001A5E0D" w:rsidRDefault="00653728" w:rsidP="00322A10">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Grupa i Banka</w:t>
            </w:r>
          </w:p>
        </w:tc>
      </w:tr>
      <w:tr w:rsidR="00653728" w:rsidRPr="002526B8" w14:paraId="401F4DEC" w14:textId="77777777" w:rsidTr="00700D60">
        <w:trPr>
          <w:trHeight w:val="261"/>
        </w:trPr>
        <w:tc>
          <w:tcPr>
            <w:tcW w:w="3969" w:type="dxa"/>
            <w:tcBorders>
              <w:top w:val="nil"/>
              <w:left w:val="nil"/>
              <w:bottom w:val="nil"/>
              <w:right w:val="nil"/>
            </w:tcBorders>
            <w:shd w:val="clear" w:color="auto" w:fill="auto"/>
            <w:noWrap/>
            <w:vAlign w:val="bottom"/>
            <w:hideMark/>
          </w:tcPr>
          <w:p w14:paraId="51506D78" w14:textId="77777777" w:rsidR="00653728" w:rsidRPr="001A5E0D" w:rsidRDefault="00653728" w:rsidP="00322A10">
            <w:pPr>
              <w:jc w:val="right"/>
              <w:rPr>
                <w:rFonts w:ascii="Arial" w:eastAsia="Times New Roman" w:hAnsi="Arial" w:cs="Arial"/>
                <w:b/>
                <w:bCs/>
                <w:color w:val="000000"/>
                <w:sz w:val="18"/>
                <w:szCs w:val="18"/>
              </w:rPr>
            </w:pPr>
          </w:p>
        </w:tc>
        <w:tc>
          <w:tcPr>
            <w:tcW w:w="1134" w:type="dxa"/>
            <w:tcBorders>
              <w:top w:val="nil"/>
              <w:left w:val="nil"/>
              <w:bottom w:val="nil"/>
              <w:right w:val="nil"/>
            </w:tcBorders>
            <w:shd w:val="clear" w:color="auto" w:fill="auto"/>
            <w:noWrap/>
            <w:vAlign w:val="bottom"/>
            <w:hideMark/>
          </w:tcPr>
          <w:p w14:paraId="65551159" w14:textId="77777777" w:rsidR="00653728" w:rsidRPr="001A5E0D" w:rsidRDefault="00653728" w:rsidP="00322A10">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Stupanj 1</w:t>
            </w:r>
          </w:p>
        </w:tc>
        <w:tc>
          <w:tcPr>
            <w:tcW w:w="1418" w:type="dxa"/>
            <w:tcBorders>
              <w:top w:val="nil"/>
              <w:left w:val="nil"/>
              <w:bottom w:val="nil"/>
              <w:right w:val="nil"/>
            </w:tcBorders>
            <w:shd w:val="clear" w:color="auto" w:fill="auto"/>
            <w:noWrap/>
            <w:vAlign w:val="bottom"/>
            <w:hideMark/>
          </w:tcPr>
          <w:p w14:paraId="0B876F15" w14:textId="77777777" w:rsidR="00653728" w:rsidRPr="001A5E0D" w:rsidRDefault="00653728" w:rsidP="00322A10">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Stupanj 2</w:t>
            </w:r>
          </w:p>
        </w:tc>
        <w:tc>
          <w:tcPr>
            <w:tcW w:w="1276" w:type="dxa"/>
            <w:tcBorders>
              <w:top w:val="nil"/>
              <w:left w:val="nil"/>
              <w:bottom w:val="nil"/>
              <w:right w:val="nil"/>
            </w:tcBorders>
            <w:shd w:val="clear" w:color="auto" w:fill="auto"/>
            <w:noWrap/>
            <w:vAlign w:val="bottom"/>
            <w:hideMark/>
          </w:tcPr>
          <w:p w14:paraId="65BD33BF" w14:textId="77777777" w:rsidR="00653728" w:rsidRPr="001A5E0D" w:rsidRDefault="00653728" w:rsidP="00322A10">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Stupanj 3</w:t>
            </w:r>
          </w:p>
        </w:tc>
        <w:tc>
          <w:tcPr>
            <w:tcW w:w="1275" w:type="dxa"/>
            <w:tcBorders>
              <w:top w:val="nil"/>
              <w:left w:val="nil"/>
              <w:bottom w:val="nil"/>
              <w:right w:val="nil"/>
            </w:tcBorders>
            <w:shd w:val="clear" w:color="auto" w:fill="auto"/>
            <w:noWrap/>
            <w:vAlign w:val="bottom"/>
            <w:hideMark/>
          </w:tcPr>
          <w:p w14:paraId="26770C4B" w14:textId="77777777" w:rsidR="00653728" w:rsidRPr="001A5E0D" w:rsidRDefault="00653728" w:rsidP="00322A10">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Ukupno</w:t>
            </w:r>
          </w:p>
        </w:tc>
      </w:tr>
      <w:tr w:rsidR="00653728" w:rsidRPr="002526B8" w14:paraId="1F5DCDB0" w14:textId="77777777" w:rsidTr="00700D60">
        <w:trPr>
          <w:trHeight w:val="261"/>
        </w:trPr>
        <w:tc>
          <w:tcPr>
            <w:tcW w:w="3969" w:type="dxa"/>
            <w:tcBorders>
              <w:top w:val="nil"/>
              <w:left w:val="nil"/>
              <w:bottom w:val="nil"/>
              <w:right w:val="nil"/>
            </w:tcBorders>
            <w:shd w:val="clear" w:color="auto" w:fill="auto"/>
            <w:noWrap/>
            <w:vAlign w:val="bottom"/>
            <w:hideMark/>
          </w:tcPr>
          <w:p w14:paraId="0BFD24D0" w14:textId="77777777" w:rsidR="00653728" w:rsidRPr="001A5E0D" w:rsidRDefault="00653728" w:rsidP="00322A10">
            <w:pPr>
              <w:jc w:val="right"/>
              <w:rPr>
                <w:rFonts w:ascii="Arial" w:eastAsia="Times New Roman" w:hAnsi="Arial" w:cs="Arial"/>
                <w:b/>
                <w:bCs/>
                <w:color w:val="000000"/>
                <w:sz w:val="18"/>
                <w:szCs w:val="18"/>
              </w:rPr>
            </w:pPr>
          </w:p>
        </w:tc>
        <w:tc>
          <w:tcPr>
            <w:tcW w:w="1134" w:type="dxa"/>
            <w:tcBorders>
              <w:top w:val="nil"/>
              <w:left w:val="nil"/>
              <w:bottom w:val="nil"/>
              <w:right w:val="nil"/>
            </w:tcBorders>
            <w:shd w:val="clear" w:color="auto" w:fill="auto"/>
            <w:noWrap/>
            <w:vAlign w:val="bottom"/>
            <w:hideMark/>
          </w:tcPr>
          <w:p w14:paraId="56A0D8C8" w14:textId="77777777" w:rsidR="00653728" w:rsidRPr="001A5E0D" w:rsidRDefault="00653728" w:rsidP="00322A10">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418" w:type="dxa"/>
            <w:tcBorders>
              <w:top w:val="nil"/>
              <w:left w:val="nil"/>
              <w:bottom w:val="nil"/>
              <w:right w:val="nil"/>
            </w:tcBorders>
            <w:shd w:val="clear" w:color="auto" w:fill="auto"/>
            <w:noWrap/>
            <w:vAlign w:val="bottom"/>
            <w:hideMark/>
          </w:tcPr>
          <w:p w14:paraId="73A95E59" w14:textId="77777777" w:rsidR="00653728" w:rsidRPr="001A5E0D" w:rsidRDefault="00653728" w:rsidP="00322A10">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276" w:type="dxa"/>
            <w:tcBorders>
              <w:top w:val="nil"/>
              <w:left w:val="nil"/>
              <w:bottom w:val="nil"/>
              <w:right w:val="nil"/>
            </w:tcBorders>
            <w:shd w:val="clear" w:color="auto" w:fill="auto"/>
            <w:noWrap/>
            <w:vAlign w:val="bottom"/>
            <w:hideMark/>
          </w:tcPr>
          <w:p w14:paraId="4395798A" w14:textId="77777777" w:rsidR="00653728" w:rsidRPr="001A5E0D" w:rsidRDefault="00653728" w:rsidP="00322A10">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275" w:type="dxa"/>
            <w:tcBorders>
              <w:top w:val="nil"/>
              <w:left w:val="nil"/>
              <w:bottom w:val="nil"/>
              <w:right w:val="nil"/>
            </w:tcBorders>
            <w:shd w:val="clear" w:color="auto" w:fill="auto"/>
            <w:noWrap/>
            <w:vAlign w:val="bottom"/>
            <w:hideMark/>
          </w:tcPr>
          <w:p w14:paraId="58646AB0" w14:textId="77777777" w:rsidR="00653728" w:rsidRPr="001A5E0D" w:rsidRDefault="00653728" w:rsidP="00322A10">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r>
      <w:tr w:rsidR="00653728" w:rsidRPr="002526B8" w14:paraId="79B1B6D0" w14:textId="77777777" w:rsidTr="00700D60">
        <w:trPr>
          <w:trHeight w:val="70"/>
        </w:trPr>
        <w:tc>
          <w:tcPr>
            <w:tcW w:w="3969" w:type="dxa"/>
            <w:tcBorders>
              <w:top w:val="nil"/>
              <w:left w:val="nil"/>
              <w:bottom w:val="nil"/>
              <w:right w:val="nil"/>
            </w:tcBorders>
            <w:shd w:val="clear" w:color="auto" w:fill="auto"/>
            <w:noWrap/>
            <w:vAlign w:val="bottom"/>
          </w:tcPr>
          <w:p w14:paraId="6CA8940E" w14:textId="77777777" w:rsidR="00653728" w:rsidRPr="001A5E0D" w:rsidRDefault="00653728" w:rsidP="00322A10">
            <w:pPr>
              <w:jc w:val="right"/>
              <w:rPr>
                <w:rFonts w:ascii="Arial" w:eastAsia="Times New Roman" w:hAnsi="Arial" w:cs="Arial"/>
                <w:b/>
                <w:bCs/>
                <w:color w:val="000000"/>
                <w:sz w:val="18"/>
                <w:szCs w:val="18"/>
              </w:rPr>
            </w:pPr>
          </w:p>
        </w:tc>
        <w:tc>
          <w:tcPr>
            <w:tcW w:w="1134" w:type="dxa"/>
            <w:tcBorders>
              <w:top w:val="nil"/>
              <w:left w:val="nil"/>
              <w:bottom w:val="nil"/>
              <w:right w:val="nil"/>
            </w:tcBorders>
            <w:shd w:val="clear" w:color="auto" w:fill="auto"/>
            <w:noWrap/>
            <w:vAlign w:val="bottom"/>
          </w:tcPr>
          <w:p w14:paraId="6F4E7398" w14:textId="77777777" w:rsidR="00653728" w:rsidRPr="001A5E0D" w:rsidRDefault="00653728" w:rsidP="00322A10">
            <w:pPr>
              <w:jc w:val="right"/>
              <w:rPr>
                <w:rFonts w:ascii="Arial" w:eastAsia="Times New Roman" w:hAnsi="Arial" w:cs="Arial"/>
                <w:b/>
                <w:bCs/>
                <w:color w:val="000000"/>
                <w:sz w:val="18"/>
                <w:szCs w:val="18"/>
              </w:rPr>
            </w:pPr>
          </w:p>
        </w:tc>
        <w:tc>
          <w:tcPr>
            <w:tcW w:w="1418" w:type="dxa"/>
            <w:tcBorders>
              <w:top w:val="nil"/>
              <w:left w:val="nil"/>
              <w:bottom w:val="nil"/>
              <w:right w:val="nil"/>
            </w:tcBorders>
            <w:shd w:val="clear" w:color="auto" w:fill="auto"/>
            <w:noWrap/>
            <w:vAlign w:val="bottom"/>
          </w:tcPr>
          <w:p w14:paraId="2FB56E5A" w14:textId="77777777" w:rsidR="00653728" w:rsidRPr="001A5E0D" w:rsidRDefault="00653728" w:rsidP="00322A10">
            <w:pPr>
              <w:jc w:val="right"/>
              <w:rPr>
                <w:rFonts w:ascii="Arial" w:eastAsia="Times New Roman" w:hAnsi="Arial" w:cs="Arial"/>
                <w:b/>
                <w:bCs/>
                <w:color w:val="000000"/>
                <w:sz w:val="18"/>
                <w:szCs w:val="18"/>
              </w:rPr>
            </w:pPr>
          </w:p>
        </w:tc>
        <w:tc>
          <w:tcPr>
            <w:tcW w:w="1276" w:type="dxa"/>
            <w:tcBorders>
              <w:top w:val="nil"/>
              <w:left w:val="nil"/>
              <w:bottom w:val="nil"/>
              <w:right w:val="nil"/>
            </w:tcBorders>
            <w:shd w:val="clear" w:color="auto" w:fill="auto"/>
            <w:noWrap/>
            <w:vAlign w:val="bottom"/>
          </w:tcPr>
          <w:p w14:paraId="5E574E55" w14:textId="77777777" w:rsidR="00653728" w:rsidRPr="001A5E0D" w:rsidRDefault="00653728" w:rsidP="00322A10">
            <w:pPr>
              <w:jc w:val="right"/>
              <w:rPr>
                <w:rFonts w:ascii="Arial" w:eastAsia="Times New Roman" w:hAnsi="Arial" w:cs="Arial"/>
                <w:b/>
                <w:bCs/>
                <w:color w:val="000000"/>
                <w:sz w:val="18"/>
                <w:szCs w:val="18"/>
              </w:rPr>
            </w:pPr>
          </w:p>
        </w:tc>
        <w:tc>
          <w:tcPr>
            <w:tcW w:w="1275" w:type="dxa"/>
            <w:tcBorders>
              <w:top w:val="nil"/>
              <w:left w:val="nil"/>
              <w:bottom w:val="nil"/>
              <w:right w:val="nil"/>
            </w:tcBorders>
            <w:shd w:val="clear" w:color="auto" w:fill="auto"/>
            <w:noWrap/>
            <w:vAlign w:val="bottom"/>
          </w:tcPr>
          <w:p w14:paraId="5664F256" w14:textId="77777777" w:rsidR="00653728" w:rsidRPr="001A5E0D" w:rsidRDefault="00653728" w:rsidP="00322A10">
            <w:pPr>
              <w:jc w:val="right"/>
              <w:rPr>
                <w:rFonts w:ascii="Arial" w:eastAsia="Times New Roman" w:hAnsi="Arial" w:cs="Arial"/>
                <w:b/>
                <w:bCs/>
                <w:color w:val="000000"/>
                <w:sz w:val="18"/>
                <w:szCs w:val="18"/>
              </w:rPr>
            </w:pPr>
          </w:p>
        </w:tc>
      </w:tr>
      <w:tr w:rsidR="000F44E0" w:rsidRPr="002526B8" w14:paraId="47B0C4BD" w14:textId="77777777" w:rsidTr="00700D60">
        <w:trPr>
          <w:trHeight w:val="289"/>
        </w:trPr>
        <w:tc>
          <w:tcPr>
            <w:tcW w:w="3969" w:type="dxa"/>
            <w:tcBorders>
              <w:top w:val="nil"/>
              <w:left w:val="nil"/>
              <w:bottom w:val="nil"/>
              <w:right w:val="nil"/>
            </w:tcBorders>
            <w:shd w:val="clear" w:color="auto" w:fill="auto"/>
            <w:noWrap/>
            <w:vAlign w:val="bottom"/>
            <w:hideMark/>
          </w:tcPr>
          <w:p w14:paraId="31BF4725" w14:textId="77777777" w:rsidR="000F44E0" w:rsidRPr="001A5E0D" w:rsidRDefault="000F44E0" w:rsidP="000F44E0">
            <w:pPr>
              <w:rPr>
                <w:rFonts w:ascii="Arial" w:eastAsia="Times New Roman" w:hAnsi="Arial" w:cs="Arial"/>
                <w:color w:val="000000"/>
                <w:sz w:val="18"/>
                <w:szCs w:val="18"/>
              </w:rPr>
            </w:pPr>
            <w:r w:rsidRPr="001A5E0D">
              <w:rPr>
                <w:rFonts w:ascii="Arial" w:eastAsia="Times New Roman" w:hAnsi="Arial" w:cs="Arial"/>
                <w:color w:val="000000"/>
                <w:sz w:val="18"/>
                <w:szCs w:val="18"/>
              </w:rPr>
              <w:t>Bruto iznos</w:t>
            </w:r>
          </w:p>
        </w:tc>
        <w:tc>
          <w:tcPr>
            <w:tcW w:w="1134" w:type="dxa"/>
            <w:tcBorders>
              <w:top w:val="nil"/>
              <w:left w:val="nil"/>
              <w:bottom w:val="nil"/>
              <w:right w:val="nil"/>
            </w:tcBorders>
            <w:shd w:val="clear" w:color="auto" w:fill="auto"/>
            <w:noWrap/>
            <w:vAlign w:val="bottom"/>
          </w:tcPr>
          <w:p w14:paraId="66DC09BB" w14:textId="14E3AF08" w:rsidR="000F44E0" w:rsidRPr="001A5E0D" w:rsidRDefault="00A9038D" w:rsidP="000F44E0">
            <w:pPr>
              <w:jc w:val="right"/>
              <w:rPr>
                <w:rFonts w:ascii="Arial" w:eastAsia="Times New Roman" w:hAnsi="Arial" w:cs="Arial"/>
                <w:color w:val="000000"/>
                <w:sz w:val="18"/>
                <w:szCs w:val="18"/>
              </w:rPr>
            </w:pPr>
            <w:r w:rsidRPr="00A9038D">
              <w:rPr>
                <w:rFonts w:ascii="Arial" w:eastAsia="Times New Roman" w:hAnsi="Arial" w:cs="Arial"/>
                <w:color w:val="000000"/>
                <w:sz w:val="18"/>
                <w:szCs w:val="18"/>
              </w:rPr>
              <w:t>3.693</w:t>
            </w:r>
          </w:p>
        </w:tc>
        <w:tc>
          <w:tcPr>
            <w:tcW w:w="1418" w:type="dxa"/>
            <w:tcBorders>
              <w:top w:val="nil"/>
              <w:left w:val="nil"/>
              <w:bottom w:val="nil"/>
              <w:right w:val="nil"/>
            </w:tcBorders>
            <w:shd w:val="clear" w:color="auto" w:fill="auto"/>
            <w:noWrap/>
            <w:vAlign w:val="bottom"/>
          </w:tcPr>
          <w:p w14:paraId="226E36FB" w14:textId="72AD452C" w:rsidR="000F44E0" w:rsidRPr="001A5E0D" w:rsidRDefault="00A9038D">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76" w:type="dxa"/>
            <w:tcBorders>
              <w:top w:val="nil"/>
              <w:left w:val="nil"/>
              <w:bottom w:val="nil"/>
              <w:right w:val="nil"/>
            </w:tcBorders>
            <w:shd w:val="clear" w:color="auto" w:fill="auto"/>
            <w:noWrap/>
            <w:vAlign w:val="bottom"/>
          </w:tcPr>
          <w:p w14:paraId="7940122C" w14:textId="7C43B0C0" w:rsidR="000F44E0" w:rsidRPr="001A5E0D" w:rsidRDefault="00A9038D" w:rsidP="000F44E0">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75" w:type="dxa"/>
            <w:tcBorders>
              <w:top w:val="nil"/>
              <w:left w:val="nil"/>
              <w:bottom w:val="nil"/>
              <w:right w:val="nil"/>
            </w:tcBorders>
            <w:shd w:val="clear" w:color="auto" w:fill="auto"/>
            <w:noWrap/>
            <w:vAlign w:val="bottom"/>
          </w:tcPr>
          <w:p w14:paraId="2A061DC4" w14:textId="43C121CD" w:rsidR="000F44E0" w:rsidRPr="001A5E0D" w:rsidRDefault="00A9038D" w:rsidP="000F44E0">
            <w:pPr>
              <w:jc w:val="right"/>
              <w:rPr>
                <w:rFonts w:ascii="Arial" w:eastAsia="Times New Roman" w:hAnsi="Arial" w:cs="Arial"/>
                <w:b/>
                <w:bCs/>
                <w:color w:val="000000"/>
                <w:sz w:val="18"/>
                <w:szCs w:val="18"/>
              </w:rPr>
            </w:pPr>
            <w:r w:rsidRPr="00A9038D">
              <w:rPr>
                <w:rFonts w:ascii="Arial" w:eastAsia="Times New Roman" w:hAnsi="Arial" w:cs="Arial"/>
                <w:b/>
                <w:bCs/>
                <w:color w:val="000000"/>
                <w:sz w:val="18"/>
                <w:szCs w:val="18"/>
              </w:rPr>
              <w:t>3.693</w:t>
            </w:r>
          </w:p>
        </w:tc>
      </w:tr>
      <w:tr w:rsidR="000F44E0" w:rsidRPr="002526B8" w14:paraId="179804D2" w14:textId="77777777" w:rsidTr="00700D60">
        <w:trPr>
          <w:trHeight w:val="289"/>
        </w:trPr>
        <w:tc>
          <w:tcPr>
            <w:tcW w:w="3969" w:type="dxa"/>
            <w:tcBorders>
              <w:top w:val="nil"/>
              <w:left w:val="nil"/>
              <w:bottom w:val="nil"/>
              <w:right w:val="nil"/>
            </w:tcBorders>
            <w:shd w:val="clear" w:color="auto" w:fill="auto"/>
            <w:noWrap/>
            <w:vAlign w:val="bottom"/>
            <w:hideMark/>
          </w:tcPr>
          <w:p w14:paraId="63786D03" w14:textId="77777777" w:rsidR="000F44E0" w:rsidRPr="001A5E0D" w:rsidRDefault="000F44E0" w:rsidP="000F44E0">
            <w:pPr>
              <w:rPr>
                <w:rFonts w:ascii="Arial" w:eastAsia="Times New Roman" w:hAnsi="Arial" w:cs="Arial"/>
                <w:color w:val="000000"/>
                <w:sz w:val="18"/>
                <w:szCs w:val="18"/>
              </w:rPr>
            </w:pPr>
            <w:r w:rsidRPr="001A5E0D">
              <w:rPr>
                <w:rFonts w:ascii="Arial" w:eastAsia="Times New Roman" w:hAnsi="Arial" w:cs="Arial"/>
                <w:color w:val="000000"/>
                <w:sz w:val="18"/>
                <w:szCs w:val="18"/>
              </w:rPr>
              <w:t>Rezerviranja</w:t>
            </w:r>
          </w:p>
        </w:tc>
        <w:tc>
          <w:tcPr>
            <w:tcW w:w="1134" w:type="dxa"/>
            <w:tcBorders>
              <w:top w:val="nil"/>
              <w:left w:val="nil"/>
              <w:bottom w:val="nil"/>
              <w:right w:val="nil"/>
            </w:tcBorders>
            <w:shd w:val="clear" w:color="auto" w:fill="auto"/>
            <w:noWrap/>
            <w:vAlign w:val="bottom"/>
          </w:tcPr>
          <w:p w14:paraId="2C60F0E2" w14:textId="5DDE2C9E" w:rsidR="000F44E0" w:rsidRPr="001A5E0D" w:rsidRDefault="00A9038D" w:rsidP="000F44E0">
            <w:pPr>
              <w:jc w:val="right"/>
              <w:rPr>
                <w:rFonts w:ascii="Arial" w:eastAsia="Times New Roman" w:hAnsi="Arial" w:cs="Arial"/>
                <w:color w:val="000000"/>
                <w:sz w:val="18"/>
                <w:szCs w:val="18"/>
              </w:rPr>
            </w:pPr>
            <w:r w:rsidRPr="00A9038D">
              <w:rPr>
                <w:rFonts w:ascii="Arial" w:eastAsia="Times New Roman" w:hAnsi="Arial" w:cs="Arial"/>
                <w:color w:val="000000"/>
                <w:sz w:val="18"/>
                <w:szCs w:val="18"/>
              </w:rPr>
              <w:t>(1)</w:t>
            </w:r>
          </w:p>
        </w:tc>
        <w:tc>
          <w:tcPr>
            <w:tcW w:w="1418" w:type="dxa"/>
            <w:tcBorders>
              <w:top w:val="nil"/>
              <w:left w:val="nil"/>
              <w:bottom w:val="nil"/>
              <w:right w:val="nil"/>
            </w:tcBorders>
            <w:shd w:val="clear" w:color="auto" w:fill="auto"/>
            <w:noWrap/>
            <w:vAlign w:val="bottom"/>
          </w:tcPr>
          <w:p w14:paraId="1E05E58C" w14:textId="07749A99" w:rsidR="000F44E0" w:rsidRPr="001A5E0D" w:rsidRDefault="00A9038D">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76" w:type="dxa"/>
            <w:tcBorders>
              <w:top w:val="nil"/>
              <w:left w:val="nil"/>
              <w:bottom w:val="nil"/>
              <w:right w:val="nil"/>
            </w:tcBorders>
            <w:shd w:val="clear" w:color="auto" w:fill="auto"/>
            <w:noWrap/>
            <w:vAlign w:val="bottom"/>
          </w:tcPr>
          <w:p w14:paraId="6343DE5C" w14:textId="4BE0BB0C" w:rsidR="000F44E0" w:rsidRPr="001A5E0D" w:rsidRDefault="00A9038D" w:rsidP="000F44E0">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75" w:type="dxa"/>
            <w:tcBorders>
              <w:top w:val="nil"/>
              <w:left w:val="nil"/>
              <w:bottom w:val="nil"/>
              <w:right w:val="nil"/>
            </w:tcBorders>
            <w:shd w:val="clear" w:color="auto" w:fill="auto"/>
            <w:noWrap/>
            <w:vAlign w:val="bottom"/>
          </w:tcPr>
          <w:p w14:paraId="3DB65999" w14:textId="0747F39A" w:rsidR="000F44E0" w:rsidRPr="001A5E0D" w:rsidRDefault="00A9038D" w:rsidP="000F44E0">
            <w:pPr>
              <w:jc w:val="right"/>
              <w:rPr>
                <w:rFonts w:ascii="Arial" w:eastAsia="Times New Roman" w:hAnsi="Arial" w:cs="Arial"/>
                <w:b/>
                <w:bCs/>
                <w:color w:val="000000"/>
                <w:sz w:val="18"/>
                <w:szCs w:val="18"/>
              </w:rPr>
            </w:pPr>
            <w:r w:rsidRPr="00A9038D">
              <w:rPr>
                <w:rFonts w:ascii="Arial" w:eastAsia="Times New Roman" w:hAnsi="Arial" w:cs="Arial"/>
                <w:b/>
                <w:bCs/>
                <w:color w:val="000000"/>
                <w:sz w:val="18"/>
                <w:szCs w:val="18"/>
              </w:rPr>
              <w:t>(1)</w:t>
            </w:r>
          </w:p>
        </w:tc>
      </w:tr>
      <w:tr w:rsidR="000F44E0" w:rsidRPr="002526B8" w14:paraId="3A8EB44D" w14:textId="77777777" w:rsidTr="00700D60">
        <w:trPr>
          <w:trHeight w:val="392"/>
        </w:trPr>
        <w:tc>
          <w:tcPr>
            <w:tcW w:w="3969" w:type="dxa"/>
            <w:tcBorders>
              <w:top w:val="nil"/>
              <w:left w:val="nil"/>
              <w:bottom w:val="nil"/>
              <w:right w:val="nil"/>
            </w:tcBorders>
            <w:shd w:val="clear" w:color="auto" w:fill="auto"/>
            <w:noWrap/>
            <w:vAlign w:val="bottom"/>
            <w:hideMark/>
          </w:tcPr>
          <w:p w14:paraId="492E4E1D" w14:textId="776DD1DC" w:rsidR="000F44E0" w:rsidRPr="001A5E0D" w:rsidRDefault="000F44E0" w:rsidP="000F44E0">
            <w:pPr>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Stanje na dan 30. </w:t>
            </w:r>
            <w:r w:rsidR="009D7B88" w:rsidRPr="001A5E0D">
              <w:rPr>
                <w:rFonts w:ascii="Arial" w:eastAsia="Times New Roman" w:hAnsi="Arial" w:cs="Arial"/>
                <w:b/>
                <w:bCs/>
                <w:color w:val="000000"/>
                <w:sz w:val="18"/>
                <w:szCs w:val="18"/>
              </w:rPr>
              <w:t>rujna</w:t>
            </w:r>
            <w:r w:rsidRPr="001A5E0D">
              <w:rPr>
                <w:rFonts w:ascii="Arial" w:eastAsia="Times New Roman" w:hAnsi="Arial" w:cs="Arial"/>
                <w:b/>
                <w:bCs/>
                <w:color w:val="000000"/>
                <w:sz w:val="18"/>
                <w:szCs w:val="18"/>
              </w:rPr>
              <w:t xml:space="preserve"> 2022.    </w:t>
            </w:r>
          </w:p>
        </w:tc>
        <w:tc>
          <w:tcPr>
            <w:tcW w:w="1134" w:type="dxa"/>
            <w:tcBorders>
              <w:top w:val="single" w:sz="8" w:space="0" w:color="auto"/>
              <w:left w:val="nil"/>
              <w:bottom w:val="single" w:sz="12" w:space="0" w:color="000000"/>
              <w:right w:val="nil"/>
            </w:tcBorders>
            <w:shd w:val="clear" w:color="auto" w:fill="auto"/>
            <w:noWrap/>
            <w:vAlign w:val="bottom"/>
          </w:tcPr>
          <w:p w14:paraId="5FE60F7C" w14:textId="34916959" w:rsidR="000F44E0" w:rsidRPr="001A5E0D" w:rsidRDefault="00A9038D" w:rsidP="000F44E0">
            <w:pPr>
              <w:jc w:val="right"/>
              <w:rPr>
                <w:rFonts w:ascii="Arial" w:eastAsia="Times New Roman" w:hAnsi="Arial" w:cs="Arial"/>
                <w:b/>
                <w:bCs/>
                <w:color w:val="000000"/>
                <w:sz w:val="18"/>
                <w:szCs w:val="18"/>
              </w:rPr>
            </w:pPr>
            <w:r w:rsidRPr="00A9038D">
              <w:rPr>
                <w:rFonts w:ascii="Arial" w:eastAsia="Times New Roman" w:hAnsi="Arial" w:cs="Arial"/>
                <w:b/>
                <w:bCs/>
                <w:color w:val="000000"/>
                <w:sz w:val="18"/>
                <w:szCs w:val="18"/>
              </w:rPr>
              <w:t>3.692</w:t>
            </w:r>
          </w:p>
        </w:tc>
        <w:tc>
          <w:tcPr>
            <w:tcW w:w="1418" w:type="dxa"/>
            <w:tcBorders>
              <w:top w:val="single" w:sz="8" w:space="0" w:color="auto"/>
              <w:left w:val="nil"/>
              <w:bottom w:val="single" w:sz="12" w:space="0" w:color="000000"/>
              <w:right w:val="nil"/>
            </w:tcBorders>
            <w:shd w:val="clear" w:color="auto" w:fill="auto"/>
            <w:noWrap/>
            <w:vAlign w:val="bottom"/>
          </w:tcPr>
          <w:p w14:paraId="17ED021C" w14:textId="1F5B8DE4" w:rsidR="000F44E0" w:rsidRPr="001A5E0D" w:rsidRDefault="00A9038D">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1276" w:type="dxa"/>
            <w:tcBorders>
              <w:top w:val="single" w:sz="8" w:space="0" w:color="auto"/>
              <w:left w:val="nil"/>
              <w:bottom w:val="single" w:sz="12" w:space="0" w:color="000000"/>
              <w:right w:val="nil"/>
            </w:tcBorders>
            <w:shd w:val="clear" w:color="auto" w:fill="auto"/>
            <w:noWrap/>
            <w:vAlign w:val="bottom"/>
          </w:tcPr>
          <w:p w14:paraId="7A769B86" w14:textId="165F210C" w:rsidR="000F44E0" w:rsidRPr="001A5E0D" w:rsidRDefault="00A9038D" w:rsidP="000F44E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1275" w:type="dxa"/>
            <w:tcBorders>
              <w:top w:val="single" w:sz="8" w:space="0" w:color="auto"/>
              <w:left w:val="nil"/>
              <w:bottom w:val="single" w:sz="12" w:space="0" w:color="000000"/>
              <w:right w:val="nil"/>
            </w:tcBorders>
            <w:shd w:val="clear" w:color="auto" w:fill="auto"/>
            <w:noWrap/>
            <w:vAlign w:val="bottom"/>
          </w:tcPr>
          <w:p w14:paraId="33395C17" w14:textId="6A2D9B57" w:rsidR="000F44E0" w:rsidRPr="001A5E0D" w:rsidRDefault="00A9038D" w:rsidP="000F44E0">
            <w:pPr>
              <w:jc w:val="right"/>
              <w:rPr>
                <w:rFonts w:ascii="Arial" w:eastAsia="Times New Roman" w:hAnsi="Arial" w:cs="Arial"/>
                <w:b/>
                <w:bCs/>
                <w:color w:val="000000"/>
                <w:sz w:val="18"/>
                <w:szCs w:val="18"/>
              </w:rPr>
            </w:pPr>
            <w:r w:rsidRPr="00A9038D">
              <w:rPr>
                <w:rFonts w:ascii="Arial" w:eastAsia="Times New Roman" w:hAnsi="Arial" w:cs="Arial"/>
                <w:b/>
                <w:bCs/>
                <w:color w:val="000000"/>
                <w:sz w:val="18"/>
                <w:szCs w:val="18"/>
              </w:rPr>
              <w:t>3.692</w:t>
            </w:r>
          </w:p>
        </w:tc>
      </w:tr>
    </w:tbl>
    <w:p w14:paraId="3C55B39C" w14:textId="6D492C2A" w:rsidR="00322A10" w:rsidRDefault="00322A10" w:rsidP="001D0B3D">
      <w:pPr>
        <w:jc w:val="both"/>
        <w:rPr>
          <w:rFonts w:cs="Arial"/>
          <w:color w:val="000000" w:themeColor="text1"/>
        </w:rPr>
      </w:pPr>
    </w:p>
    <w:p w14:paraId="2B30296A" w14:textId="77777777" w:rsidR="00782EF4" w:rsidRPr="00EA3621" w:rsidRDefault="00782EF4" w:rsidP="001D0B3D">
      <w:pPr>
        <w:jc w:val="both"/>
        <w:rPr>
          <w:rFonts w:cs="Arial"/>
          <w:color w:val="000000" w:themeColor="text1"/>
        </w:rPr>
      </w:pPr>
    </w:p>
    <w:p w14:paraId="56C4E7BB" w14:textId="77777777" w:rsidR="00322A10" w:rsidRPr="00EA3621" w:rsidRDefault="00322A10" w:rsidP="001D0B3D">
      <w:pPr>
        <w:jc w:val="both"/>
        <w:rPr>
          <w:rFonts w:cs="Arial"/>
          <w:color w:val="000000" w:themeColor="text1"/>
        </w:rPr>
      </w:pPr>
    </w:p>
    <w:tbl>
      <w:tblPr>
        <w:tblW w:w="9072" w:type="dxa"/>
        <w:tblLayout w:type="fixed"/>
        <w:tblLook w:val="04A0" w:firstRow="1" w:lastRow="0" w:firstColumn="1" w:lastColumn="0" w:noHBand="0" w:noVBand="1"/>
      </w:tblPr>
      <w:tblGrid>
        <w:gridCol w:w="3686"/>
        <w:gridCol w:w="1417"/>
        <w:gridCol w:w="1418"/>
        <w:gridCol w:w="1276"/>
        <w:gridCol w:w="1275"/>
      </w:tblGrid>
      <w:tr w:rsidR="00591D97" w:rsidRPr="002526B8" w14:paraId="2045EA1B" w14:textId="77777777" w:rsidTr="00C70BFE">
        <w:trPr>
          <w:trHeight w:val="261"/>
        </w:trPr>
        <w:tc>
          <w:tcPr>
            <w:tcW w:w="3686" w:type="dxa"/>
            <w:tcBorders>
              <w:top w:val="nil"/>
              <w:left w:val="nil"/>
              <w:bottom w:val="nil"/>
              <w:right w:val="nil"/>
            </w:tcBorders>
            <w:shd w:val="clear" w:color="auto" w:fill="auto"/>
            <w:noWrap/>
            <w:vAlign w:val="bottom"/>
            <w:hideMark/>
          </w:tcPr>
          <w:p w14:paraId="2DF03A54" w14:textId="77777777" w:rsidR="00591D97" w:rsidRPr="001A5E0D" w:rsidRDefault="00591D97" w:rsidP="00B17AE2">
            <w:pPr>
              <w:rPr>
                <w:rFonts w:ascii="Arial" w:hAnsi="Arial" w:cs="Arial"/>
                <w:b/>
                <w:color w:val="000000" w:themeColor="text1"/>
                <w:sz w:val="18"/>
                <w:szCs w:val="18"/>
              </w:rPr>
            </w:pPr>
            <w:r w:rsidRPr="001A5E0D">
              <w:rPr>
                <w:rFonts w:ascii="Arial" w:hAnsi="Arial" w:cs="Arial"/>
                <w:b/>
                <w:color w:val="000000" w:themeColor="text1"/>
                <w:sz w:val="18"/>
                <w:szCs w:val="18"/>
              </w:rPr>
              <w:t>31. prosinca 2021.</w:t>
            </w:r>
          </w:p>
        </w:tc>
        <w:tc>
          <w:tcPr>
            <w:tcW w:w="1417" w:type="dxa"/>
            <w:tcBorders>
              <w:top w:val="nil"/>
              <w:left w:val="nil"/>
              <w:bottom w:val="nil"/>
              <w:right w:val="nil"/>
            </w:tcBorders>
            <w:shd w:val="clear" w:color="auto" w:fill="auto"/>
            <w:noWrap/>
            <w:vAlign w:val="bottom"/>
            <w:hideMark/>
          </w:tcPr>
          <w:p w14:paraId="73FA68CD" w14:textId="77777777" w:rsidR="00591D97" w:rsidRPr="001A5E0D" w:rsidRDefault="00591D97" w:rsidP="00B17AE2">
            <w:pPr>
              <w:jc w:val="right"/>
              <w:rPr>
                <w:rFonts w:ascii="Arial" w:hAnsi="Arial" w:cs="Arial"/>
                <w:b/>
                <w:bCs/>
                <w:color w:val="000000" w:themeColor="text1"/>
                <w:sz w:val="18"/>
                <w:szCs w:val="18"/>
              </w:rPr>
            </w:pPr>
          </w:p>
        </w:tc>
        <w:tc>
          <w:tcPr>
            <w:tcW w:w="1418" w:type="dxa"/>
            <w:tcBorders>
              <w:top w:val="nil"/>
              <w:left w:val="nil"/>
              <w:bottom w:val="nil"/>
              <w:right w:val="nil"/>
            </w:tcBorders>
            <w:shd w:val="clear" w:color="auto" w:fill="auto"/>
            <w:noWrap/>
            <w:vAlign w:val="bottom"/>
            <w:hideMark/>
          </w:tcPr>
          <w:p w14:paraId="68937AD4" w14:textId="77777777" w:rsidR="00591D97" w:rsidRPr="001A5E0D" w:rsidRDefault="00591D97" w:rsidP="00B17AE2">
            <w:pPr>
              <w:jc w:val="right"/>
              <w:rPr>
                <w:rFonts w:ascii="Arial" w:hAnsi="Arial" w:cs="Arial"/>
                <w:color w:val="000000" w:themeColor="text1"/>
                <w:sz w:val="18"/>
                <w:szCs w:val="18"/>
              </w:rPr>
            </w:pPr>
          </w:p>
        </w:tc>
        <w:tc>
          <w:tcPr>
            <w:tcW w:w="2551" w:type="dxa"/>
            <w:gridSpan w:val="2"/>
            <w:tcBorders>
              <w:top w:val="nil"/>
              <w:left w:val="nil"/>
              <w:bottom w:val="nil"/>
              <w:right w:val="nil"/>
            </w:tcBorders>
            <w:shd w:val="clear" w:color="auto" w:fill="auto"/>
            <w:noWrap/>
            <w:vAlign w:val="bottom"/>
            <w:hideMark/>
          </w:tcPr>
          <w:p w14:paraId="7CDC08AE"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Grupa i Banka</w:t>
            </w:r>
          </w:p>
        </w:tc>
      </w:tr>
      <w:tr w:rsidR="00591D97" w:rsidRPr="002526B8" w14:paraId="238DBBCF" w14:textId="77777777" w:rsidTr="00C70BFE">
        <w:trPr>
          <w:trHeight w:val="261"/>
        </w:trPr>
        <w:tc>
          <w:tcPr>
            <w:tcW w:w="3686" w:type="dxa"/>
            <w:tcBorders>
              <w:top w:val="nil"/>
              <w:left w:val="nil"/>
              <w:bottom w:val="nil"/>
              <w:right w:val="nil"/>
            </w:tcBorders>
            <w:shd w:val="clear" w:color="auto" w:fill="auto"/>
            <w:noWrap/>
            <w:vAlign w:val="bottom"/>
            <w:hideMark/>
          </w:tcPr>
          <w:p w14:paraId="3532E10E" w14:textId="77777777" w:rsidR="00591D97" w:rsidRPr="001A5E0D" w:rsidRDefault="00591D97" w:rsidP="00B17AE2">
            <w:pPr>
              <w:jc w:val="right"/>
              <w:rPr>
                <w:rFonts w:ascii="Arial" w:hAnsi="Arial" w:cs="Arial"/>
                <w:b/>
                <w:bCs/>
                <w:color w:val="000000" w:themeColor="text1"/>
                <w:sz w:val="18"/>
                <w:szCs w:val="18"/>
              </w:rPr>
            </w:pPr>
          </w:p>
        </w:tc>
        <w:tc>
          <w:tcPr>
            <w:tcW w:w="1417" w:type="dxa"/>
            <w:tcBorders>
              <w:top w:val="nil"/>
              <w:left w:val="nil"/>
              <w:bottom w:val="nil"/>
              <w:right w:val="nil"/>
            </w:tcBorders>
            <w:shd w:val="clear" w:color="auto" w:fill="auto"/>
            <w:noWrap/>
            <w:vAlign w:val="bottom"/>
            <w:hideMark/>
          </w:tcPr>
          <w:p w14:paraId="7BF0A85B"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Stupanj 1</w:t>
            </w:r>
          </w:p>
        </w:tc>
        <w:tc>
          <w:tcPr>
            <w:tcW w:w="1418" w:type="dxa"/>
            <w:tcBorders>
              <w:top w:val="nil"/>
              <w:left w:val="nil"/>
              <w:bottom w:val="nil"/>
              <w:right w:val="nil"/>
            </w:tcBorders>
            <w:shd w:val="clear" w:color="auto" w:fill="auto"/>
            <w:noWrap/>
            <w:vAlign w:val="bottom"/>
            <w:hideMark/>
          </w:tcPr>
          <w:p w14:paraId="5A7795D5"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Stupanj 2</w:t>
            </w:r>
          </w:p>
        </w:tc>
        <w:tc>
          <w:tcPr>
            <w:tcW w:w="1276" w:type="dxa"/>
            <w:tcBorders>
              <w:top w:val="nil"/>
              <w:left w:val="nil"/>
              <w:bottom w:val="nil"/>
              <w:right w:val="nil"/>
            </w:tcBorders>
            <w:shd w:val="clear" w:color="auto" w:fill="auto"/>
            <w:noWrap/>
            <w:vAlign w:val="bottom"/>
            <w:hideMark/>
          </w:tcPr>
          <w:p w14:paraId="38BBE013"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Stupanj 3</w:t>
            </w:r>
          </w:p>
        </w:tc>
        <w:tc>
          <w:tcPr>
            <w:tcW w:w="1275" w:type="dxa"/>
            <w:tcBorders>
              <w:top w:val="nil"/>
              <w:left w:val="nil"/>
              <w:bottom w:val="nil"/>
              <w:right w:val="nil"/>
            </w:tcBorders>
            <w:shd w:val="clear" w:color="auto" w:fill="auto"/>
            <w:noWrap/>
            <w:vAlign w:val="bottom"/>
            <w:hideMark/>
          </w:tcPr>
          <w:p w14:paraId="1A900E9F"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Ukupno</w:t>
            </w:r>
          </w:p>
        </w:tc>
      </w:tr>
      <w:tr w:rsidR="00591D97" w:rsidRPr="002526B8" w14:paraId="2A2C3239" w14:textId="77777777" w:rsidTr="00C70BFE">
        <w:trPr>
          <w:trHeight w:val="261"/>
        </w:trPr>
        <w:tc>
          <w:tcPr>
            <w:tcW w:w="3686" w:type="dxa"/>
            <w:tcBorders>
              <w:top w:val="nil"/>
              <w:left w:val="nil"/>
              <w:bottom w:val="nil"/>
              <w:right w:val="nil"/>
            </w:tcBorders>
            <w:shd w:val="clear" w:color="auto" w:fill="auto"/>
            <w:noWrap/>
            <w:vAlign w:val="bottom"/>
            <w:hideMark/>
          </w:tcPr>
          <w:p w14:paraId="0F6ACA12" w14:textId="77777777" w:rsidR="00591D97" w:rsidRPr="001A5E0D" w:rsidRDefault="00591D97" w:rsidP="00B17AE2">
            <w:pPr>
              <w:jc w:val="right"/>
              <w:rPr>
                <w:rFonts w:ascii="Arial" w:hAnsi="Arial" w:cs="Arial"/>
                <w:b/>
                <w:bCs/>
                <w:color w:val="000000" w:themeColor="text1"/>
                <w:sz w:val="18"/>
                <w:szCs w:val="18"/>
              </w:rPr>
            </w:pPr>
          </w:p>
        </w:tc>
        <w:tc>
          <w:tcPr>
            <w:tcW w:w="1417" w:type="dxa"/>
            <w:tcBorders>
              <w:top w:val="nil"/>
              <w:left w:val="nil"/>
              <w:bottom w:val="nil"/>
              <w:right w:val="nil"/>
            </w:tcBorders>
            <w:shd w:val="clear" w:color="auto" w:fill="auto"/>
            <w:noWrap/>
            <w:vAlign w:val="bottom"/>
            <w:hideMark/>
          </w:tcPr>
          <w:p w14:paraId="0ED6CE2A"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c>
          <w:tcPr>
            <w:tcW w:w="1418" w:type="dxa"/>
            <w:tcBorders>
              <w:top w:val="nil"/>
              <w:left w:val="nil"/>
              <w:bottom w:val="nil"/>
              <w:right w:val="nil"/>
            </w:tcBorders>
            <w:shd w:val="clear" w:color="auto" w:fill="auto"/>
            <w:noWrap/>
            <w:vAlign w:val="bottom"/>
            <w:hideMark/>
          </w:tcPr>
          <w:p w14:paraId="61AFC885"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c>
          <w:tcPr>
            <w:tcW w:w="1276" w:type="dxa"/>
            <w:tcBorders>
              <w:top w:val="nil"/>
              <w:left w:val="nil"/>
              <w:bottom w:val="nil"/>
              <w:right w:val="nil"/>
            </w:tcBorders>
            <w:shd w:val="clear" w:color="auto" w:fill="auto"/>
            <w:noWrap/>
            <w:vAlign w:val="bottom"/>
            <w:hideMark/>
          </w:tcPr>
          <w:p w14:paraId="2FAC770D"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c>
          <w:tcPr>
            <w:tcW w:w="1275" w:type="dxa"/>
            <w:tcBorders>
              <w:top w:val="nil"/>
              <w:left w:val="nil"/>
              <w:bottom w:val="nil"/>
              <w:right w:val="nil"/>
            </w:tcBorders>
            <w:shd w:val="clear" w:color="auto" w:fill="auto"/>
            <w:noWrap/>
            <w:vAlign w:val="bottom"/>
            <w:hideMark/>
          </w:tcPr>
          <w:p w14:paraId="065FF44F"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r>
      <w:tr w:rsidR="00591D97" w:rsidRPr="002526B8" w14:paraId="02B5F330" w14:textId="77777777" w:rsidTr="00C70BFE">
        <w:trPr>
          <w:trHeight w:val="70"/>
        </w:trPr>
        <w:tc>
          <w:tcPr>
            <w:tcW w:w="3686" w:type="dxa"/>
            <w:tcBorders>
              <w:top w:val="nil"/>
              <w:left w:val="nil"/>
              <w:bottom w:val="nil"/>
              <w:right w:val="nil"/>
            </w:tcBorders>
            <w:shd w:val="clear" w:color="auto" w:fill="auto"/>
            <w:noWrap/>
            <w:vAlign w:val="bottom"/>
          </w:tcPr>
          <w:p w14:paraId="7C8F7F08" w14:textId="77777777" w:rsidR="00591D97" w:rsidRPr="001A5E0D" w:rsidRDefault="00591D97" w:rsidP="00B17AE2">
            <w:pPr>
              <w:jc w:val="right"/>
              <w:rPr>
                <w:rFonts w:ascii="Arial" w:hAnsi="Arial" w:cs="Arial"/>
                <w:b/>
                <w:bCs/>
                <w:color w:val="000000" w:themeColor="text1"/>
                <w:sz w:val="18"/>
                <w:szCs w:val="18"/>
              </w:rPr>
            </w:pPr>
          </w:p>
        </w:tc>
        <w:tc>
          <w:tcPr>
            <w:tcW w:w="1417" w:type="dxa"/>
            <w:tcBorders>
              <w:top w:val="nil"/>
              <w:left w:val="nil"/>
              <w:bottom w:val="nil"/>
              <w:right w:val="nil"/>
            </w:tcBorders>
            <w:shd w:val="clear" w:color="auto" w:fill="auto"/>
            <w:noWrap/>
            <w:vAlign w:val="bottom"/>
          </w:tcPr>
          <w:p w14:paraId="28095D4E" w14:textId="77777777" w:rsidR="00591D97" w:rsidRPr="001A5E0D" w:rsidRDefault="00591D97" w:rsidP="00B17AE2">
            <w:pPr>
              <w:jc w:val="right"/>
              <w:rPr>
                <w:rFonts w:ascii="Arial" w:hAnsi="Arial" w:cs="Arial"/>
                <w:b/>
                <w:bCs/>
                <w:color w:val="000000" w:themeColor="text1"/>
                <w:sz w:val="18"/>
                <w:szCs w:val="18"/>
              </w:rPr>
            </w:pPr>
          </w:p>
        </w:tc>
        <w:tc>
          <w:tcPr>
            <w:tcW w:w="1418" w:type="dxa"/>
            <w:tcBorders>
              <w:top w:val="nil"/>
              <w:left w:val="nil"/>
              <w:bottom w:val="nil"/>
              <w:right w:val="nil"/>
            </w:tcBorders>
            <w:shd w:val="clear" w:color="auto" w:fill="auto"/>
            <w:noWrap/>
            <w:vAlign w:val="bottom"/>
          </w:tcPr>
          <w:p w14:paraId="0A4D3582" w14:textId="77777777" w:rsidR="00591D97" w:rsidRPr="001A5E0D" w:rsidRDefault="00591D97" w:rsidP="00B17A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4F0A6A3B" w14:textId="77777777" w:rsidR="00591D97" w:rsidRPr="001A5E0D" w:rsidRDefault="00591D97" w:rsidP="00B17AE2">
            <w:pPr>
              <w:jc w:val="right"/>
              <w:rPr>
                <w:rFonts w:ascii="Arial" w:hAnsi="Arial" w:cs="Arial"/>
                <w:b/>
                <w:bCs/>
                <w:color w:val="000000" w:themeColor="text1"/>
                <w:sz w:val="18"/>
                <w:szCs w:val="18"/>
              </w:rPr>
            </w:pPr>
          </w:p>
        </w:tc>
        <w:tc>
          <w:tcPr>
            <w:tcW w:w="1275" w:type="dxa"/>
            <w:tcBorders>
              <w:top w:val="nil"/>
              <w:left w:val="nil"/>
              <w:bottom w:val="nil"/>
              <w:right w:val="nil"/>
            </w:tcBorders>
            <w:shd w:val="clear" w:color="auto" w:fill="auto"/>
            <w:noWrap/>
            <w:vAlign w:val="bottom"/>
          </w:tcPr>
          <w:p w14:paraId="5D9A4780" w14:textId="77777777" w:rsidR="00591D97" w:rsidRPr="001A5E0D" w:rsidRDefault="00591D97" w:rsidP="00B17AE2">
            <w:pPr>
              <w:jc w:val="right"/>
              <w:rPr>
                <w:rFonts w:ascii="Arial" w:hAnsi="Arial" w:cs="Arial"/>
                <w:b/>
                <w:bCs/>
                <w:color w:val="000000" w:themeColor="text1"/>
                <w:sz w:val="18"/>
                <w:szCs w:val="18"/>
              </w:rPr>
            </w:pPr>
          </w:p>
        </w:tc>
      </w:tr>
      <w:tr w:rsidR="00591D97" w:rsidRPr="002526B8" w14:paraId="15758BA3" w14:textId="77777777" w:rsidTr="00C70BFE">
        <w:trPr>
          <w:trHeight w:val="377"/>
        </w:trPr>
        <w:tc>
          <w:tcPr>
            <w:tcW w:w="3686" w:type="dxa"/>
            <w:tcBorders>
              <w:top w:val="nil"/>
              <w:left w:val="nil"/>
              <w:bottom w:val="nil"/>
              <w:right w:val="nil"/>
            </w:tcBorders>
            <w:shd w:val="clear" w:color="auto" w:fill="auto"/>
            <w:noWrap/>
            <w:vAlign w:val="bottom"/>
            <w:hideMark/>
          </w:tcPr>
          <w:p w14:paraId="193F2B51" w14:textId="77777777" w:rsidR="00591D97" w:rsidRPr="001A5E0D" w:rsidRDefault="00591D97" w:rsidP="00B17AE2">
            <w:pPr>
              <w:rPr>
                <w:rFonts w:ascii="Arial" w:hAnsi="Arial" w:cs="Arial"/>
                <w:color w:val="000000" w:themeColor="text1"/>
                <w:sz w:val="18"/>
                <w:szCs w:val="18"/>
              </w:rPr>
            </w:pPr>
            <w:r w:rsidRPr="001A5E0D">
              <w:rPr>
                <w:rFonts w:ascii="Arial" w:hAnsi="Arial" w:cs="Arial"/>
                <w:color w:val="000000" w:themeColor="text1"/>
                <w:sz w:val="18"/>
                <w:szCs w:val="18"/>
              </w:rPr>
              <w:t>Bruto iznos</w:t>
            </w:r>
          </w:p>
        </w:tc>
        <w:tc>
          <w:tcPr>
            <w:tcW w:w="1417" w:type="dxa"/>
            <w:tcBorders>
              <w:top w:val="nil"/>
              <w:left w:val="nil"/>
              <w:bottom w:val="nil"/>
              <w:right w:val="nil"/>
            </w:tcBorders>
            <w:shd w:val="clear" w:color="auto" w:fill="auto"/>
            <w:noWrap/>
            <w:vAlign w:val="bottom"/>
          </w:tcPr>
          <w:p w14:paraId="276D82B8" w14:textId="77777777" w:rsidR="00591D97" w:rsidRPr="001A5E0D" w:rsidRDefault="00591D97" w:rsidP="00B17AE2">
            <w:pPr>
              <w:jc w:val="right"/>
              <w:rPr>
                <w:rFonts w:ascii="Arial" w:hAnsi="Arial" w:cs="Arial"/>
                <w:color w:val="000000" w:themeColor="text1"/>
                <w:sz w:val="18"/>
                <w:szCs w:val="18"/>
              </w:rPr>
            </w:pPr>
            <w:r w:rsidRPr="001A5E0D">
              <w:rPr>
                <w:rFonts w:ascii="Arial" w:hAnsi="Arial" w:cs="Arial"/>
                <w:sz w:val="18"/>
                <w:szCs w:val="18"/>
              </w:rPr>
              <w:t xml:space="preserve"> 7.501 </w:t>
            </w:r>
          </w:p>
        </w:tc>
        <w:tc>
          <w:tcPr>
            <w:tcW w:w="1418" w:type="dxa"/>
            <w:tcBorders>
              <w:top w:val="nil"/>
              <w:left w:val="nil"/>
              <w:bottom w:val="nil"/>
              <w:right w:val="nil"/>
            </w:tcBorders>
            <w:shd w:val="clear" w:color="auto" w:fill="auto"/>
            <w:noWrap/>
            <w:vAlign w:val="bottom"/>
          </w:tcPr>
          <w:p w14:paraId="2F3C917B" w14:textId="77777777" w:rsidR="00591D97" w:rsidRPr="001A5E0D" w:rsidRDefault="00591D97" w:rsidP="00B17AE2">
            <w:pPr>
              <w:jc w:val="right"/>
              <w:rPr>
                <w:rFonts w:ascii="Arial" w:hAnsi="Arial" w:cs="Arial"/>
                <w:color w:val="000000" w:themeColor="text1"/>
                <w:sz w:val="18"/>
                <w:szCs w:val="18"/>
              </w:rPr>
            </w:pPr>
            <w:r w:rsidRPr="001A5E0D">
              <w:rPr>
                <w:rFonts w:ascii="Arial" w:hAnsi="Arial" w:cs="Arial"/>
                <w:sz w:val="18"/>
                <w:szCs w:val="18"/>
              </w:rPr>
              <w:t xml:space="preserve"> - </w:t>
            </w:r>
          </w:p>
        </w:tc>
        <w:tc>
          <w:tcPr>
            <w:tcW w:w="1276" w:type="dxa"/>
            <w:tcBorders>
              <w:top w:val="nil"/>
              <w:left w:val="nil"/>
              <w:bottom w:val="nil"/>
              <w:right w:val="nil"/>
            </w:tcBorders>
            <w:shd w:val="clear" w:color="auto" w:fill="auto"/>
            <w:noWrap/>
            <w:vAlign w:val="bottom"/>
          </w:tcPr>
          <w:p w14:paraId="41A5DDD8" w14:textId="77777777" w:rsidR="00591D97" w:rsidRPr="001A5E0D" w:rsidRDefault="00591D97" w:rsidP="00B17AE2">
            <w:pPr>
              <w:jc w:val="right"/>
              <w:rPr>
                <w:rFonts w:ascii="Arial" w:hAnsi="Arial" w:cs="Arial"/>
                <w:color w:val="000000" w:themeColor="text1"/>
                <w:sz w:val="18"/>
                <w:szCs w:val="18"/>
              </w:rPr>
            </w:pPr>
            <w:r w:rsidRPr="001A5E0D">
              <w:rPr>
                <w:rFonts w:ascii="Arial" w:hAnsi="Arial" w:cs="Arial"/>
                <w:sz w:val="18"/>
                <w:szCs w:val="18"/>
              </w:rPr>
              <w:t xml:space="preserve"> - </w:t>
            </w:r>
          </w:p>
        </w:tc>
        <w:tc>
          <w:tcPr>
            <w:tcW w:w="1275" w:type="dxa"/>
            <w:tcBorders>
              <w:top w:val="nil"/>
              <w:left w:val="nil"/>
              <w:bottom w:val="nil"/>
              <w:right w:val="nil"/>
            </w:tcBorders>
            <w:shd w:val="clear" w:color="auto" w:fill="auto"/>
            <w:noWrap/>
            <w:vAlign w:val="bottom"/>
          </w:tcPr>
          <w:p w14:paraId="133C9039"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sz w:val="18"/>
                <w:szCs w:val="18"/>
              </w:rPr>
              <w:t xml:space="preserve"> 7.501 </w:t>
            </w:r>
          </w:p>
        </w:tc>
      </w:tr>
      <w:tr w:rsidR="00591D97" w:rsidRPr="002526B8" w14:paraId="417D9596" w14:textId="77777777" w:rsidTr="00C70BFE">
        <w:trPr>
          <w:trHeight w:val="341"/>
        </w:trPr>
        <w:tc>
          <w:tcPr>
            <w:tcW w:w="3686" w:type="dxa"/>
            <w:tcBorders>
              <w:top w:val="nil"/>
              <w:left w:val="nil"/>
              <w:bottom w:val="nil"/>
              <w:right w:val="nil"/>
            </w:tcBorders>
            <w:shd w:val="clear" w:color="auto" w:fill="auto"/>
            <w:noWrap/>
            <w:vAlign w:val="bottom"/>
            <w:hideMark/>
          </w:tcPr>
          <w:p w14:paraId="597AB724" w14:textId="77777777" w:rsidR="00591D97" w:rsidRPr="001A5E0D" w:rsidRDefault="00591D97" w:rsidP="00B17AE2">
            <w:pPr>
              <w:rPr>
                <w:rFonts w:ascii="Arial" w:hAnsi="Arial" w:cs="Arial"/>
                <w:color w:val="000000" w:themeColor="text1"/>
                <w:sz w:val="18"/>
                <w:szCs w:val="18"/>
              </w:rPr>
            </w:pPr>
            <w:r w:rsidRPr="001A5E0D">
              <w:rPr>
                <w:rFonts w:ascii="Arial" w:hAnsi="Arial" w:cs="Arial"/>
                <w:color w:val="000000" w:themeColor="text1"/>
                <w:sz w:val="18"/>
                <w:szCs w:val="18"/>
              </w:rPr>
              <w:t>Rezerviranja</w:t>
            </w:r>
          </w:p>
        </w:tc>
        <w:tc>
          <w:tcPr>
            <w:tcW w:w="1417" w:type="dxa"/>
            <w:tcBorders>
              <w:top w:val="nil"/>
              <w:left w:val="nil"/>
              <w:bottom w:val="nil"/>
              <w:right w:val="nil"/>
            </w:tcBorders>
            <w:shd w:val="clear" w:color="auto" w:fill="auto"/>
            <w:noWrap/>
            <w:vAlign w:val="bottom"/>
          </w:tcPr>
          <w:p w14:paraId="53D0D27E" w14:textId="77777777" w:rsidR="00591D97" w:rsidRPr="001A5E0D" w:rsidRDefault="00591D97" w:rsidP="00B17AE2">
            <w:pPr>
              <w:jc w:val="right"/>
              <w:rPr>
                <w:rFonts w:ascii="Arial" w:hAnsi="Arial" w:cs="Arial"/>
                <w:color w:val="000000" w:themeColor="text1"/>
                <w:sz w:val="18"/>
                <w:szCs w:val="18"/>
              </w:rPr>
            </w:pPr>
            <w:r w:rsidRPr="001A5E0D">
              <w:rPr>
                <w:rFonts w:ascii="Arial" w:hAnsi="Arial" w:cs="Arial"/>
                <w:sz w:val="18"/>
                <w:szCs w:val="18"/>
              </w:rPr>
              <w:t xml:space="preserve"> (1)</w:t>
            </w:r>
          </w:p>
        </w:tc>
        <w:tc>
          <w:tcPr>
            <w:tcW w:w="1418" w:type="dxa"/>
            <w:tcBorders>
              <w:top w:val="nil"/>
              <w:left w:val="nil"/>
              <w:bottom w:val="nil"/>
              <w:right w:val="nil"/>
            </w:tcBorders>
            <w:shd w:val="clear" w:color="auto" w:fill="auto"/>
            <w:noWrap/>
            <w:vAlign w:val="bottom"/>
          </w:tcPr>
          <w:p w14:paraId="0D2813A1" w14:textId="77777777" w:rsidR="00591D97" w:rsidRPr="001A5E0D" w:rsidRDefault="00591D97" w:rsidP="00B17AE2">
            <w:pPr>
              <w:jc w:val="right"/>
              <w:rPr>
                <w:rFonts w:ascii="Arial" w:hAnsi="Arial" w:cs="Arial"/>
                <w:color w:val="000000" w:themeColor="text1"/>
                <w:sz w:val="18"/>
                <w:szCs w:val="18"/>
              </w:rPr>
            </w:pPr>
            <w:r w:rsidRPr="001A5E0D">
              <w:rPr>
                <w:rFonts w:ascii="Arial" w:hAnsi="Arial" w:cs="Arial"/>
                <w:sz w:val="18"/>
                <w:szCs w:val="18"/>
              </w:rPr>
              <w:t xml:space="preserve"> - </w:t>
            </w:r>
          </w:p>
        </w:tc>
        <w:tc>
          <w:tcPr>
            <w:tcW w:w="1276" w:type="dxa"/>
            <w:tcBorders>
              <w:top w:val="nil"/>
              <w:left w:val="nil"/>
              <w:bottom w:val="nil"/>
              <w:right w:val="nil"/>
            </w:tcBorders>
            <w:shd w:val="clear" w:color="auto" w:fill="auto"/>
            <w:noWrap/>
            <w:vAlign w:val="bottom"/>
          </w:tcPr>
          <w:p w14:paraId="5585B186" w14:textId="77777777" w:rsidR="00591D97" w:rsidRPr="001A5E0D" w:rsidRDefault="00591D97" w:rsidP="00B17AE2">
            <w:pPr>
              <w:jc w:val="right"/>
              <w:rPr>
                <w:rFonts w:ascii="Arial" w:hAnsi="Arial" w:cs="Arial"/>
                <w:color w:val="000000" w:themeColor="text1"/>
                <w:sz w:val="18"/>
                <w:szCs w:val="18"/>
              </w:rPr>
            </w:pPr>
            <w:r w:rsidRPr="001A5E0D">
              <w:rPr>
                <w:rFonts w:ascii="Arial" w:hAnsi="Arial" w:cs="Arial"/>
                <w:sz w:val="18"/>
                <w:szCs w:val="18"/>
              </w:rPr>
              <w:t xml:space="preserve"> - </w:t>
            </w:r>
          </w:p>
        </w:tc>
        <w:tc>
          <w:tcPr>
            <w:tcW w:w="1275" w:type="dxa"/>
            <w:tcBorders>
              <w:top w:val="nil"/>
              <w:left w:val="nil"/>
              <w:bottom w:val="nil"/>
              <w:right w:val="nil"/>
            </w:tcBorders>
            <w:shd w:val="clear" w:color="auto" w:fill="auto"/>
            <w:noWrap/>
            <w:vAlign w:val="bottom"/>
          </w:tcPr>
          <w:p w14:paraId="04F837B4"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sz w:val="18"/>
                <w:szCs w:val="18"/>
              </w:rPr>
              <w:t xml:space="preserve"> (1)</w:t>
            </w:r>
          </w:p>
        </w:tc>
      </w:tr>
      <w:tr w:rsidR="00591D97" w:rsidRPr="002526B8" w14:paraId="780BA73C" w14:textId="77777777" w:rsidTr="00700D60">
        <w:trPr>
          <w:trHeight w:val="401"/>
        </w:trPr>
        <w:tc>
          <w:tcPr>
            <w:tcW w:w="3686" w:type="dxa"/>
            <w:tcBorders>
              <w:top w:val="nil"/>
              <w:left w:val="nil"/>
              <w:bottom w:val="nil"/>
              <w:right w:val="nil"/>
            </w:tcBorders>
            <w:shd w:val="clear" w:color="auto" w:fill="auto"/>
            <w:noWrap/>
            <w:vAlign w:val="bottom"/>
            <w:hideMark/>
          </w:tcPr>
          <w:p w14:paraId="09E060E1" w14:textId="77777777" w:rsidR="00591D97" w:rsidRPr="001A5E0D" w:rsidRDefault="00591D97" w:rsidP="00B17AE2">
            <w:pPr>
              <w:rPr>
                <w:rFonts w:ascii="Arial" w:hAnsi="Arial" w:cs="Arial"/>
                <w:b/>
                <w:bCs/>
                <w:color w:val="000000" w:themeColor="text1"/>
                <w:sz w:val="18"/>
                <w:szCs w:val="18"/>
              </w:rPr>
            </w:pPr>
            <w:r w:rsidRPr="001A5E0D">
              <w:rPr>
                <w:rFonts w:ascii="Arial" w:hAnsi="Arial" w:cs="Arial"/>
                <w:b/>
                <w:bCs/>
                <w:color w:val="000000" w:themeColor="text1"/>
                <w:sz w:val="18"/>
                <w:szCs w:val="18"/>
              </w:rPr>
              <w:t xml:space="preserve">Stanje na dan 31. prosinca 2021.    </w:t>
            </w:r>
          </w:p>
        </w:tc>
        <w:tc>
          <w:tcPr>
            <w:tcW w:w="1417" w:type="dxa"/>
            <w:tcBorders>
              <w:top w:val="single" w:sz="4" w:space="0" w:color="auto"/>
              <w:left w:val="nil"/>
              <w:bottom w:val="single" w:sz="12" w:space="0" w:color="auto"/>
              <w:right w:val="nil"/>
            </w:tcBorders>
            <w:shd w:val="clear" w:color="auto" w:fill="auto"/>
            <w:noWrap/>
            <w:vAlign w:val="bottom"/>
          </w:tcPr>
          <w:p w14:paraId="7FF152DA"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sz w:val="18"/>
                <w:szCs w:val="18"/>
              </w:rPr>
              <w:t xml:space="preserve"> 7.500 </w:t>
            </w:r>
          </w:p>
        </w:tc>
        <w:tc>
          <w:tcPr>
            <w:tcW w:w="1418" w:type="dxa"/>
            <w:tcBorders>
              <w:top w:val="single" w:sz="4" w:space="0" w:color="auto"/>
              <w:left w:val="nil"/>
              <w:bottom w:val="single" w:sz="12" w:space="0" w:color="auto"/>
              <w:right w:val="nil"/>
            </w:tcBorders>
            <w:shd w:val="clear" w:color="auto" w:fill="auto"/>
            <w:noWrap/>
            <w:vAlign w:val="bottom"/>
          </w:tcPr>
          <w:p w14:paraId="68048175"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sz w:val="18"/>
                <w:szCs w:val="18"/>
              </w:rPr>
              <w:t xml:space="preserve"> - </w:t>
            </w:r>
          </w:p>
        </w:tc>
        <w:tc>
          <w:tcPr>
            <w:tcW w:w="1276" w:type="dxa"/>
            <w:tcBorders>
              <w:top w:val="single" w:sz="4" w:space="0" w:color="auto"/>
              <w:left w:val="nil"/>
              <w:bottom w:val="single" w:sz="12" w:space="0" w:color="auto"/>
              <w:right w:val="nil"/>
            </w:tcBorders>
            <w:shd w:val="clear" w:color="auto" w:fill="auto"/>
            <w:noWrap/>
            <w:vAlign w:val="bottom"/>
          </w:tcPr>
          <w:p w14:paraId="0FE766E9"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sz w:val="18"/>
                <w:szCs w:val="18"/>
              </w:rPr>
              <w:t xml:space="preserve"> - </w:t>
            </w:r>
          </w:p>
        </w:tc>
        <w:tc>
          <w:tcPr>
            <w:tcW w:w="1275" w:type="dxa"/>
            <w:tcBorders>
              <w:top w:val="single" w:sz="4" w:space="0" w:color="auto"/>
              <w:left w:val="nil"/>
              <w:bottom w:val="single" w:sz="12" w:space="0" w:color="auto"/>
              <w:right w:val="nil"/>
            </w:tcBorders>
            <w:shd w:val="clear" w:color="auto" w:fill="auto"/>
            <w:noWrap/>
            <w:vAlign w:val="bottom"/>
          </w:tcPr>
          <w:p w14:paraId="3B63A05B" w14:textId="77777777" w:rsidR="00591D97" w:rsidRPr="001A5E0D" w:rsidRDefault="00591D97" w:rsidP="00B17AE2">
            <w:pPr>
              <w:jc w:val="right"/>
              <w:rPr>
                <w:rFonts w:ascii="Arial" w:hAnsi="Arial" w:cs="Arial"/>
                <w:b/>
                <w:bCs/>
                <w:color w:val="000000" w:themeColor="text1"/>
                <w:sz w:val="18"/>
                <w:szCs w:val="18"/>
              </w:rPr>
            </w:pPr>
            <w:r w:rsidRPr="001A5E0D">
              <w:rPr>
                <w:rFonts w:ascii="Arial" w:hAnsi="Arial" w:cs="Arial"/>
                <w:b/>
                <w:bCs/>
                <w:sz w:val="18"/>
                <w:szCs w:val="18"/>
              </w:rPr>
              <w:t xml:space="preserve"> 7.500 </w:t>
            </w:r>
          </w:p>
        </w:tc>
      </w:tr>
    </w:tbl>
    <w:p w14:paraId="1E11614E" w14:textId="77777777" w:rsidR="002E6623" w:rsidRPr="00EA3621" w:rsidRDefault="002E6623" w:rsidP="001D0B3D">
      <w:pPr>
        <w:jc w:val="both"/>
        <w:rPr>
          <w:rFonts w:cs="Arial"/>
          <w:color w:val="000000" w:themeColor="text1"/>
        </w:rPr>
      </w:pPr>
    </w:p>
    <w:p w14:paraId="1BCEB711" w14:textId="77777777" w:rsidR="002E6623" w:rsidRPr="00EA3621" w:rsidRDefault="002E6623" w:rsidP="001D0B3D">
      <w:pPr>
        <w:jc w:val="both"/>
        <w:rPr>
          <w:rFonts w:cs="Arial"/>
          <w:color w:val="000000" w:themeColor="text1"/>
        </w:rPr>
      </w:pPr>
    </w:p>
    <w:p w14:paraId="520140A9"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151A7075"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pPr>
    </w:p>
    <w:p w14:paraId="325902E9" w14:textId="77777777" w:rsidR="00962119" w:rsidRPr="00EA3621" w:rsidRDefault="00962119" w:rsidP="002E6623">
      <w:pPr>
        <w:pStyle w:val="ListParagraph"/>
        <w:ind w:left="0"/>
        <w:jc w:val="both"/>
        <w:rPr>
          <w:rFonts w:asciiTheme="minorHAnsi" w:eastAsiaTheme="minorHAnsi" w:hAnsiTheme="minorHAnsi" w:cs="Arial"/>
          <w:color w:val="000000" w:themeColor="text1"/>
          <w:sz w:val="22"/>
          <w:szCs w:val="22"/>
          <w:lang w:val="hr-HR"/>
        </w:rPr>
        <w:sectPr w:rsidR="00962119" w:rsidRPr="00EA3621" w:rsidSect="005F07DF">
          <w:pgSz w:w="11906" w:h="16838"/>
          <w:pgMar w:top="1417" w:right="1417" w:bottom="1417" w:left="1417" w:header="708" w:footer="708" w:gutter="0"/>
          <w:cols w:space="708"/>
          <w:docGrid w:linePitch="360"/>
        </w:sectPr>
      </w:pPr>
    </w:p>
    <w:p w14:paraId="1BD16649" w14:textId="77777777" w:rsidR="00CD299E" w:rsidRPr="00EA3621" w:rsidRDefault="00CD299E" w:rsidP="001D0B3D">
      <w:pPr>
        <w:jc w:val="both"/>
        <w:rPr>
          <w:rFonts w:cs="Arial"/>
          <w:color w:val="000000" w:themeColor="text1"/>
        </w:rPr>
      </w:pPr>
    </w:p>
    <w:p w14:paraId="4B4DB67E" w14:textId="77777777" w:rsidR="00CD299E" w:rsidRPr="001A5E0D" w:rsidRDefault="00CD299E" w:rsidP="001D0B3D">
      <w:pPr>
        <w:jc w:val="both"/>
        <w:rPr>
          <w:rFonts w:ascii="Arial" w:hAnsi="Arial" w:cs="Arial"/>
          <w:b/>
          <w:color w:val="000000" w:themeColor="text1"/>
          <w:sz w:val="20"/>
          <w:szCs w:val="20"/>
        </w:rPr>
      </w:pPr>
      <w:r w:rsidRPr="001A5E0D">
        <w:rPr>
          <w:rFonts w:ascii="Arial" w:hAnsi="Arial" w:cs="Arial"/>
          <w:b/>
          <w:color w:val="000000" w:themeColor="text1"/>
          <w:sz w:val="20"/>
          <w:szCs w:val="20"/>
        </w:rPr>
        <w:t>10.</w:t>
      </w:r>
      <w:r w:rsidRPr="001A5E0D">
        <w:rPr>
          <w:rFonts w:ascii="Arial" w:hAnsi="Arial" w:cs="Arial"/>
          <w:b/>
          <w:color w:val="000000" w:themeColor="text1"/>
          <w:sz w:val="20"/>
          <w:szCs w:val="20"/>
        </w:rPr>
        <w:tab/>
        <w:t>Depoziti kod drugih banaka (nastavak)</w:t>
      </w:r>
    </w:p>
    <w:p w14:paraId="7F5ECD8C" w14:textId="77777777" w:rsidR="00CD299E" w:rsidRPr="001A5E0D" w:rsidRDefault="00CD299E" w:rsidP="001D0B3D">
      <w:pPr>
        <w:jc w:val="both"/>
        <w:rPr>
          <w:rFonts w:ascii="Arial" w:hAnsi="Arial" w:cs="Arial"/>
          <w:color w:val="000000" w:themeColor="text1"/>
          <w:sz w:val="20"/>
          <w:szCs w:val="20"/>
        </w:rPr>
      </w:pPr>
    </w:p>
    <w:p w14:paraId="73006287" w14:textId="77777777" w:rsidR="00CA1BB8" w:rsidRPr="001A5E0D" w:rsidRDefault="00CD299E" w:rsidP="001D0B3D">
      <w:pPr>
        <w:jc w:val="both"/>
        <w:rPr>
          <w:rFonts w:ascii="Arial" w:hAnsi="Arial" w:cs="Arial"/>
          <w:color w:val="000000" w:themeColor="text1"/>
          <w:sz w:val="20"/>
          <w:szCs w:val="20"/>
        </w:rPr>
      </w:pPr>
      <w:r w:rsidRPr="001A5E0D">
        <w:rPr>
          <w:rFonts w:ascii="Arial" w:hAnsi="Arial" w:cs="Arial"/>
          <w:color w:val="000000" w:themeColor="text1"/>
          <w:sz w:val="20"/>
          <w:szCs w:val="20"/>
        </w:rPr>
        <w:t>Promjene na rezerviranjima za očekivane</w:t>
      </w:r>
      <w:r w:rsidRPr="001A5E0D" w:rsidDel="00640BE0">
        <w:rPr>
          <w:rFonts w:ascii="Arial" w:hAnsi="Arial" w:cs="Arial"/>
          <w:color w:val="000000" w:themeColor="text1"/>
          <w:sz w:val="20"/>
          <w:szCs w:val="20"/>
        </w:rPr>
        <w:t xml:space="preserve"> </w:t>
      </w:r>
      <w:r w:rsidRPr="001A5E0D">
        <w:rPr>
          <w:rFonts w:ascii="Arial" w:hAnsi="Arial" w:cs="Arial"/>
          <w:color w:val="000000" w:themeColor="text1"/>
          <w:sz w:val="20"/>
          <w:szCs w:val="20"/>
        </w:rPr>
        <w:t xml:space="preserve"> gubitke po depozitima kod drugih banaka mogu se prikazati kako slijedi:</w:t>
      </w:r>
    </w:p>
    <w:p w14:paraId="70D0B9D2" w14:textId="3B512627" w:rsidR="00CA1BB8" w:rsidRPr="00EA3621" w:rsidRDefault="00CA1BB8" w:rsidP="001D0B3D">
      <w:pPr>
        <w:jc w:val="both"/>
        <w:rPr>
          <w:rFonts w:cs="Arial"/>
          <w:color w:val="000000" w:themeColor="text1"/>
        </w:rPr>
      </w:pPr>
    </w:p>
    <w:tbl>
      <w:tblPr>
        <w:tblW w:w="5078" w:type="pct"/>
        <w:tblInd w:w="-142" w:type="dxa"/>
        <w:tblLook w:val="04A0" w:firstRow="1" w:lastRow="0" w:firstColumn="1" w:lastColumn="0" w:noHBand="0" w:noVBand="1"/>
      </w:tblPr>
      <w:tblGrid>
        <w:gridCol w:w="6805"/>
        <w:gridCol w:w="1134"/>
        <w:gridCol w:w="1275"/>
      </w:tblGrid>
      <w:tr w:rsidR="00CD04FD" w:rsidRPr="002526B8" w14:paraId="54C38640" w14:textId="77777777" w:rsidTr="00B17AE2">
        <w:trPr>
          <w:trHeight w:val="243"/>
        </w:trPr>
        <w:tc>
          <w:tcPr>
            <w:tcW w:w="6805" w:type="dxa"/>
            <w:tcBorders>
              <w:top w:val="nil"/>
              <w:left w:val="nil"/>
              <w:bottom w:val="nil"/>
              <w:right w:val="nil"/>
            </w:tcBorders>
            <w:shd w:val="clear" w:color="auto" w:fill="auto"/>
            <w:noWrap/>
            <w:vAlign w:val="bottom"/>
            <w:hideMark/>
          </w:tcPr>
          <w:p w14:paraId="6642A01C" w14:textId="77777777" w:rsidR="00CD04FD" w:rsidRPr="001A5E0D" w:rsidRDefault="00CD04FD" w:rsidP="00B17AE2">
            <w:pPr>
              <w:rPr>
                <w:rFonts w:ascii="Arial" w:hAnsi="Arial" w:cs="Arial"/>
                <w:color w:val="000000" w:themeColor="text1"/>
                <w:sz w:val="19"/>
                <w:szCs w:val="19"/>
              </w:rPr>
            </w:pPr>
          </w:p>
        </w:tc>
        <w:tc>
          <w:tcPr>
            <w:tcW w:w="2409" w:type="dxa"/>
            <w:gridSpan w:val="2"/>
            <w:tcBorders>
              <w:top w:val="nil"/>
              <w:left w:val="nil"/>
              <w:bottom w:val="nil"/>
              <w:right w:val="nil"/>
            </w:tcBorders>
            <w:shd w:val="clear" w:color="auto" w:fill="auto"/>
            <w:vAlign w:val="center"/>
            <w:hideMark/>
          </w:tcPr>
          <w:p w14:paraId="25053B60" w14:textId="77777777" w:rsidR="00CD04FD" w:rsidRPr="001A5E0D" w:rsidRDefault="00CD04FD"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Grupa i Banka</w:t>
            </w:r>
          </w:p>
        </w:tc>
      </w:tr>
      <w:tr w:rsidR="00CD04FD" w:rsidRPr="002526B8" w14:paraId="174B8018" w14:textId="77777777" w:rsidTr="00B17AE2">
        <w:trPr>
          <w:trHeight w:val="243"/>
        </w:trPr>
        <w:tc>
          <w:tcPr>
            <w:tcW w:w="6805" w:type="dxa"/>
            <w:tcBorders>
              <w:top w:val="nil"/>
              <w:left w:val="nil"/>
              <w:bottom w:val="nil"/>
              <w:right w:val="nil"/>
            </w:tcBorders>
            <w:shd w:val="clear" w:color="auto" w:fill="auto"/>
            <w:noWrap/>
            <w:vAlign w:val="bottom"/>
          </w:tcPr>
          <w:p w14:paraId="6C021DD0" w14:textId="77777777" w:rsidR="00CD04FD" w:rsidRPr="001A5E0D" w:rsidRDefault="00CD04FD" w:rsidP="00B17AE2">
            <w:pPr>
              <w:rPr>
                <w:rFonts w:ascii="Arial" w:hAnsi="Arial" w:cs="Arial"/>
                <w:color w:val="000000" w:themeColor="text1"/>
                <w:sz w:val="19"/>
                <w:szCs w:val="19"/>
              </w:rPr>
            </w:pPr>
          </w:p>
        </w:tc>
        <w:tc>
          <w:tcPr>
            <w:tcW w:w="1134" w:type="dxa"/>
            <w:vAlign w:val="bottom"/>
          </w:tcPr>
          <w:p w14:paraId="283EA93A" w14:textId="09769A15" w:rsidR="00CD04FD" w:rsidRPr="001A5E0D" w:rsidRDefault="00CD04FD" w:rsidP="00B17AE2">
            <w:pPr>
              <w:pStyle w:val="TH"/>
              <w:spacing w:line="240" w:lineRule="auto"/>
              <w:jc w:val="right"/>
              <w:rPr>
                <w:rFonts w:cs="Arial"/>
                <w:color w:val="000000" w:themeColor="text1"/>
                <w:szCs w:val="19"/>
                <w:lang w:val="hr-HR"/>
              </w:rPr>
            </w:pPr>
            <w:bookmarkStart w:id="147" w:name="_Toc67327965"/>
            <w:r w:rsidRPr="001A5E0D">
              <w:rPr>
                <w:rFonts w:cs="Arial"/>
                <w:color w:val="000000" w:themeColor="text1"/>
                <w:szCs w:val="19"/>
                <w:lang w:val="hr-HR"/>
              </w:rPr>
              <w:t>1.1.-30.</w:t>
            </w:r>
            <w:r w:rsidR="009D7B88" w:rsidRPr="001A5E0D">
              <w:rPr>
                <w:rFonts w:cs="Arial"/>
                <w:color w:val="000000" w:themeColor="text1"/>
                <w:szCs w:val="19"/>
                <w:lang w:val="hr-HR"/>
              </w:rPr>
              <w:t>9</w:t>
            </w:r>
            <w:r w:rsidRPr="001A5E0D">
              <w:rPr>
                <w:rFonts w:cs="Arial"/>
                <w:color w:val="000000" w:themeColor="text1"/>
                <w:szCs w:val="19"/>
                <w:lang w:val="hr-HR"/>
              </w:rPr>
              <w:t>.</w:t>
            </w:r>
            <w:bookmarkEnd w:id="147"/>
          </w:p>
          <w:p w14:paraId="06EEE8DF" w14:textId="77777777" w:rsidR="00CD04FD" w:rsidRPr="001A5E0D" w:rsidRDefault="00CD04FD" w:rsidP="00B17AE2">
            <w:pPr>
              <w:pStyle w:val="TH"/>
              <w:spacing w:line="240" w:lineRule="auto"/>
              <w:jc w:val="right"/>
              <w:rPr>
                <w:rFonts w:cs="Arial"/>
                <w:color w:val="000000" w:themeColor="text1"/>
                <w:szCs w:val="19"/>
                <w:lang w:val="hr-HR"/>
              </w:rPr>
            </w:pPr>
            <w:bookmarkStart w:id="148" w:name="_Toc67327966"/>
            <w:r w:rsidRPr="001A5E0D">
              <w:rPr>
                <w:rFonts w:cs="Arial"/>
                <w:color w:val="000000" w:themeColor="text1"/>
                <w:szCs w:val="19"/>
                <w:lang w:val="hr-HR"/>
              </w:rPr>
              <w:t>2022.</w:t>
            </w:r>
            <w:bookmarkEnd w:id="148"/>
          </w:p>
        </w:tc>
        <w:tc>
          <w:tcPr>
            <w:tcW w:w="1275" w:type="dxa"/>
            <w:vAlign w:val="bottom"/>
          </w:tcPr>
          <w:p w14:paraId="16685B7A" w14:textId="77777777" w:rsidR="00CD04FD" w:rsidRPr="001A5E0D" w:rsidRDefault="00CD04FD" w:rsidP="00B17AE2">
            <w:pPr>
              <w:pStyle w:val="TH"/>
              <w:spacing w:line="240" w:lineRule="auto"/>
              <w:jc w:val="right"/>
              <w:rPr>
                <w:rFonts w:cs="Arial"/>
                <w:color w:val="000000" w:themeColor="text1"/>
                <w:szCs w:val="19"/>
                <w:lang w:val="hr-HR"/>
              </w:rPr>
            </w:pPr>
            <w:bookmarkStart w:id="149" w:name="_Toc67327967"/>
            <w:r w:rsidRPr="001A5E0D">
              <w:rPr>
                <w:rFonts w:cs="Arial"/>
                <w:color w:val="000000" w:themeColor="text1"/>
                <w:szCs w:val="19"/>
                <w:lang w:val="hr-HR"/>
              </w:rPr>
              <w:t>1.1.-31.12.</w:t>
            </w:r>
            <w:bookmarkEnd w:id="149"/>
          </w:p>
          <w:p w14:paraId="3C8A0E18" w14:textId="77777777" w:rsidR="00CD04FD" w:rsidRPr="001A5E0D" w:rsidRDefault="00CD04FD" w:rsidP="00B17AE2">
            <w:pPr>
              <w:pStyle w:val="TH"/>
              <w:spacing w:line="240" w:lineRule="auto"/>
              <w:jc w:val="right"/>
              <w:rPr>
                <w:rFonts w:cs="Arial"/>
                <w:color w:val="000000" w:themeColor="text1"/>
                <w:szCs w:val="19"/>
                <w:lang w:val="hr-HR"/>
              </w:rPr>
            </w:pPr>
            <w:bookmarkStart w:id="150" w:name="_Toc67327968"/>
            <w:r w:rsidRPr="001A5E0D">
              <w:rPr>
                <w:rFonts w:cs="Arial"/>
                <w:color w:val="000000" w:themeColor="text1"/>
                <w:szCs w:val="19"/>
                <w:lang w:val="hr-HR"/>
              </w:rPr>
              <w:t>2021.</w:t>
            </w:r>
            <w:bookmarkEnd w:id="150"/>
          </w:p>
        </w:tc>
      </w:tr>
      <w:tr w:rsidR="00CD04FD" w:rsidRPr="002526B8" w14:paraId="5D5143BF" w14:textId="77777777" w:rsidTr="00B17AE2">
        <w:trPr>
          <w:trHeight w:val="231"/>
        </w:trPr>
        <w:tc>
          <w:tcPr>
            <w:tcW w:w="6805" w:type="dxa"/>
            <w:tcBorders>
              <w:top w:val="nil"/>
              <w:left w:val="nil"/>
              <w:bottom w:val="nil"/>
              <w:right w:val="nil"/>
            </w:tcBorders>
            <w:shd w:val="clear" w:color="auto" w:fill="auto"/>
            <w:vAlign w:val="center"/>
            <w:hideMark/>
          </w:tcPr>
          <w:p w14:paraId="467DD63C" w14:textId="77777777" w:rsidR="00CD04FD" w:rsidRPr="001A5E0D" w:rsidRDefault="00CD04FD" w:rsidP="00B17AE2">
            <w:pPr>
              <w:jc w:val="right"/>
              <w:rPr>
                <w:rFonts w:ascii="Arial" w:hAnsi="Arial" w:cs="Arial"/>
                <w:b/>
                <w:bCs/>
                <w:color w:val="000000" w:themeColor="text1"/>
                <w:sz w:val="19"/>
                <w:szCs w:val="19"/>
              </w:rPr>
            </w:pPr>
          </w:p>
        </w:tc>
        <w:tc>
          <w:tcPr>
            <w:tcW w:w="1134" w:type="dxa"/>
            <w:tcBorders>
              <w:top w:val="nil"/>
              <w:left w:val="nil"/>
              <w:bottom w:val="nil"/>
              <w:right w:val="nil"/>
            </w:tcBorders>
            <w:shd w:val="clear" w:color="auto" w:fill="auto"/>
            <w:vAlign w:val="center"/>
            <w:hideMark/>
          </w:tcPr>
          <w:p w14:paraId="64909A81" w14:textId="77777777" w:rsidR="00CD04FD" w:rsidRPr="001A5E0D" w:rsidRDefault="00CD04FD"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c>
          <w:tcPr>
            <w:tcW w:w="1275" w:type="dxa"/>
            <w:tcBorders>
              <w:top w:val="nil"/>
              <w:left w:val="nil"/>
              <w:bottom w:val="nil"/>
              <w:right w:val="nil"/>
            </w:tcBorders>
            <w:shd w:val="clear" w:color="auto" w:fill="auto"/>
            <w:vAlign w:val="center"/>
          </w:tcPr>
          <w:p w14:paraId="1A84377C" w14:textId="77777777" w:rsidR="00CD04FD" w:rsidRPr="001A5E0D" w:rsidRDefault="00CD04FD"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r>
      <w:tr w:rsidR="00CD04FD" w:rsidRPr="002526B8" w14:paraId="5979DF34" w14:textId="77777777" w:rsidTr="00B17AE2">
        <w:trPr>
          <w:trHeight w:val="379"/>
        </w:trPr>
        <w:tc>
          <w:tcPr>
            <w:tcW w:w="6805" w:type="dxa"/>
            <w:tcBorders>
              <w:top w:val="nil"/>
              <w:left w:val="nil"/>
              <w:bottom w:val="nil"/>
              <w:right w:val="nil"/>
            </w:tcBorders>
            <w:shd w:val="clear" w:color="auto" w:fill="auto"/>
            <w:vAlign w:val="bottom"/>
          </w:tcPr>
          <w:p w14:paraId="11A0DCF7" w14:textId="77777777" w:rsidR="00CD04FD" w:rsidRPr="001A5E0D" w:rsidRDefault="00CD04FD" w:rsidP="00B17AE2">
            <w:pPr>
              <w:rPr>
                <w:rFonts w:ascii="Arial" w:hAnsi="Arial" w:cs="Arial"/>
                <w:color w:val="000000" w:themeColor="text1"/>
                <w:sz w:val="19"/>
                <w:szCs w:val="19"/>
              </w:rPr>
            </w:pPr>
            <w:r w:rsidRPr="001A5E0D">
              <w:rPr>
                <w:rFonts w:ascii="Arial" w:hAnsi="Arial" w:cs="Arial"/>
                <w:color w:val="000000" w:themeColor="text1"/>
                <w:sz w:val="19"/>
                <w:szCs w:val="19"/>
              </w:rPr>
              <w:t>Stanje 1. siječnja</w:t>
            </w:r>
          </w:p>
        </w:tc>
        <w:tc>
          <w:tcPr>
            <w:tcW w:w="1134" w:type="dxa"/>
            <w:tcBorders>
              <w:top w:val="nil"/>
              <w:left w:val="nil"/>
              <w:bottom w:val="nil"/>
              <w:right w:val="nil"/>
            </w:tcBorders>
            <w:shd w:val="clear" w:color="auto" w:fill="auto"/>
            <w:vAlign w:val="bottom"/>
          </w:tcPr>
          <w:p w14:paraId="6349BCC1" w14:textId="63C56A28" w:rsidR="00CD04FD" w:rsidRPr="001A5E0D" w:rsidRDefault="00CF39F3" w:rsidP="00B17AE2">
            <w:pPr>
              <w:jc w:val="right"/>
              <w:rPr>
                <w:rFonts w:ascii="Arial" w:hAnsi="Arial" w:cs="Arial"/>
                <w:color w:val="000000" w:themeColor="text1"/>
                <w:sz w:val="19"/>
                <w:szCs w:val="19"/>
              </w:rPr>
            </w:pPr>
            <w:r>
              <w:rPr>
                <w:rFonts w:ascii="Arial" w:hAnsi="Arial" w:cs="Arial"/>
                <w:color w:val="000000" w:themeColor="text1"/>
                <w:sz w:val="19"/>
                <w:szCs w:val="19"/>
              </w:rPr>
              <w:t>1</w:t>
            </w:r>
          </w:p>
        </w:tc>
        <w:tc>
          <w:tcPr>
            <w:tcW w:w="1275" w:type="dxa"/>
            <w:tcBorders>
              <w:top w:val="nil"/>
              <w:left w:val="nil"/>
              <w:bottom w:val="nil"/>
              <w:right w:val="nil"/>
            </w:tcBorders>
            <w:shd w:val="clear" w:color="auto" w:fill="auto"/>
            <w:vAlign w:val="bottom"/>
          </w:tcPr>
          <w:p w14:paraId="1EDB2DD4" w14:textId="77777777" w:rsidR="00CD04FD" w:rsidRPr="001A5E0D" w:rsidRDefault="00CD04FD" w:rsidP="00B17AE2">
            <w:pPr>
              <w:jc w:val="right"/>
              <w:rPr>
                <w:rFonts w:ascii="Arial" w:hAnsi="Arial" w:cs="Arial"/>
                <w:color w:val="000000" w:themeColor="text1"/>
                <w:sz w:val="19"/>
                <w:szCs w:val="19"/>
              </w:rPr>
            </w:pPr>
            <w:r w:rsidRPr="001A5E0D">
              <w:rPr>
                <w:rFonts w:ascii="Arial" w:hAnsi="Arial" w:cs="Arial"/>
                <w:color w:val="000000" w:themeColor="text1"/>
                <w:sz w:val="19"/>
                <w:szCs w:val="19"/>
              </w:rPr>
              <w:t>1</w:t>
            </w:r>
          </w:p>
        </w:tc>
      </w:tr>
      <w:tr w:rsidR="00CD04FD" w:rsidRPr="002526B8" w14:paraId="2BCBFD18" w14:textId="77777777" w:rsidTr="00B17AE2">
        <w:trPr>
          <w:trHeight w:val="379"/>
        </w:trPr>
        <w:tc>
          <w:tcPr>
            <w:tcW w:w="6805" w:type="dxa"/>
            <w:tcBorders>
              <w:top w:val="nil"/>
              <w:left w:val="nil"/>
              <w:bottom w:val="nil"/>
              <w:right w:val="nil"/>
            </w:tcBorders>
            <w:shd w:val="clear" w:color="auto" w:fill="auto"/>
            <w:vAlign w:val="bottom"/>
          </w:tcPr>
          <w:p w14:paraId="3374A8C8" w14:textId="77777777" w:rsidR="00CD04FD" w:rsidRPr="001A5E0D" w:rsidRDefault="00CD04FD" w:rsidP="00B17AE2">
            <w:pPr>
              <w:rPr>
                <w:rFonts w:ascii="Arial" w:hAnsi="Arial" w:cs="Arial"/>
                <w:color w:val="000000" w:themeColor="text1"/>
                <w:sz w:val="19"/>
                <w:szCs w:val="19"/>
              </w:rPr>
            </w:pPr>
            <w:r w:rsidRPr="001A5E0D">
              <w:rPr>
                <w:rFonts w:ascii="Arial" w:hAnsi="Arial" w:cs="Arial"/>
                <w:color w:val="000000" w:themeColor="text1"/>
                <w:sz w:val="19"/>
                <w:szCs w:val="19"/>
              </w:rPr>
              <w:t>Neto (smanjenje) rezerviranja za očekivane gubitke po depozitima kod drugih banaka</w:t>
            </w:r>
          </w:p>
        </w:tc>
        <w:tc>
          <w:tcPr>
            <w:tcW w:w="1134" w:type="dxa"/>
            <w:tcBorders>
              <w:top w:val="nil"/>
              <w:left w:val="nil"/>
              <w:bottom w:val="nil"/>
              <w:right w:val="nil"/>
            </w:tcBorders>
            <w:shd w:val="clear" w:color="auto" w:fill="auto"/>
            <w:vAlign w:val="bottom"/>
          </w:tcPr>
          <w:p w14:paraId="1D7BC0CC" w14:textId="2A2E91C6" w:rsidR="00CD04FD" w:rsidRPr="001A5E0D" w:rsidRDefault="00CF39F3" w:rsidP="00B17AE2">
            <w:pPr>
              <w:jc w:val="right"/>
              <w:rPr>
                <w:rFonts w:ascii="Arial" w:hAnsi="Arial" w:cs="Arial"/>
                <w:color w:val="000000" w:themeColor="text1"/>
                <w:sz w:val="19"/>
                <w:szCs w:val="19"/>
              </w:rPr>
            </w:pPr>
            <w:r>
              <w:rPr>
                <w:rFonts w:ascii="Arial" w:hAnsi="Arial" w:cs="Arial"/>
                <w:color w:val="000000" w:themeColor="text1"/>
                <w:sz w:val="19"/>
                <w:szCs w:val="19"/>
              </w:rPr>
              <w:t>(3)</w:t>
            </w:r>
          </w:p>
        </w:tc>
        <w:tc>
          <w:tcPr>
            <w:tcW w:w="1275" w:type="dxa"/>
            <w:tcBorders>
              <w:top w:val="nil"/>
              <w:left w:val="nil"/>
              <w:right w:val="nil"/>
            </w:tcBorders>
            <w:shd w:val="clear" w:color="auto" w:fill="auto"/>
            <w:vAlign w:val="bottom"/>
          </w:tcPr>
          <w:p w14:paraId="2FA0182B" w14:textId="77777777" w:rsidR="00CD04FD" w:rsidRPr="001A5E0D" w:rsidRDefault="00CD04FD" w:rsidP="00B17AE2">
            <w:pPr>
              <w:jc w:val="right"/>
              <w:rPr>
                <w:rFonts w:ascii="Arial" w:hAnsi="Arial" w:cs="Arial"/>
                <w:color w:val="000000" w:themeColor="text1"/>
                <w:sz w:val="19"/>
                <w:szCs w:val="19"/>
              </w:rPr>
            </w:pPr>
            <w:r w:rsidRPr="001A5E0D">
              <w:rPr>
                <w:rFonts w:ascii="Arial" w:hAnsi="Arial" w:cs="Arial"/>
                <w:color w:val="000000" w:themeColor="text1"/>
                <w:sz w:val="19"/>
                <w:szCs w:val="19"/>
              </w:rPr>
              <w:t>(1)</w:t>
            </w:r>
          </w:p>
        </w:tc>
      </w:tr>
      <w:tr w:rsidR="00CD04FD" w:rsidRPr="002526B8" w14:paraId="7DA019AA" w14:textId="77777777" w:rsidTr="00B17AE2">
        <w:trPr>
          <w:trHeight w:val="379"/>
        </w:trPr>
        <w:tc>
          <w:tcPr>
            <w:tcW w:w="6805" w:type="dxa"/>
            <w:tcBorders>
              <w:top w:val="nil"/>
              <w:left w:val="nil"/>
              <w:bottom w:val="nil"/>
              <w:right w:val="nil"/>
            </w:tcBorders>
            <w:shd w:val="clear" w:color="auto" w:fill="auto"/>
            <w:vAlign w:val="bottom"/>
          </w:tcPr>
          <w:p w14:paraId="4BB94288" w14:textId="77777777" w:rsidR="00CD04FD" w:rsidRPr="001A5E0D" w:rsidRDefault="00CD04FD" w:rsidP="00B17AE2">
            <w:pPr>
              <w:rPr>
                <w:rFonts w:ascii="Arial" w:hAnsi="Arial" w:cs="Arial"/>
                <w:i/>
                <w:iCs/>
                <w:color w:val="000000" w:themeColor="text1"/>
                <w:sz w:val="19"/>
                <w:szCs w:val="19"/>
              </w:rPr>
            </w:pPr>
            <w:r w:rsidRPr="001A5E0D">
              <w:rPr>
                <w:rFonts w:ascii="Arial" w:hAnsi="Arial" w:cs="Arial"/>
                <w:i/>
                <w:iCs/>
                <w:color w:val="000000" w:themeColor="text1"/>
                <w:sz w:val="19"/>
                <w:szCs w:val="19"/>
              </w:rPr>
              <w:t>Ukupno kroz dobit ili gubitak (bilješka 8)</w:t>
            </w:r>
          </w:p>
        </w:tc>
        <w:tc>
          <w:tcPr>
            <w:tcW w:w="1134" w:type="dxa"/>
            <w:tcBorders>
              <w:top w:val="single" w:sz="4" w:space="0" w:color="auto"/>
              <w:left w:val="nil"/>
              <w:bottom w:val="single" w:sz="4" w:space="0" w:color="auto"/>
              <w:right w:val="nil"/>
            </w:tcBorders>
            <w:shd w:val="clear" w:color="auto" w:fill="auto"/>
            <w:vAlign w:val="bottom"/>
          </w:tcPr>
          <w:p w14:paraId="1D3A39D1" w14:textId="3378F162" w:rsidR="00CD04FD" w:rsidRPr="001A5E0D" w:rsidRDefault="00CF39F3" w:rsidP="00B17AE2">
            <w:pPr>
              <w:jc w:val="right"/>
              <w:rPr>
                <w:rFonts w:ascii="Arial" w:hAnsi="Arial" w:cs="Arial"/>
                <w:bCs/>
                <w:i/>
                <w:color w:val="000000" w:themeColor="text1"/>
                <w:sz w:val="19"/>
                <w:szCs w:val="19"/>
              </w:rPr>
            </w:pPr>
            <w:r w:rsidRPr="00CF39F3">
              <w:rPr>
                <w:rFonts w:ascii="Arial" w:hAnsi="Arial" w:cs="Arial"/>
                <w:bCs/>
                <w:i/>
                <w:color w:val="000000" w:themeColor="text1"/>
                <w:sz w:val="19"/>
                <w:szCs w:val="19"/>
              </w:rPr>
              <w:t>(3)</w:t>
            </w:r>
          </w:p>
        </w:tc>
        <w:tc>
          <w:tcPr>
            <w:tcW w:w="1275" w:type="dxa"/>
            <w:tcBorders>
              <w:top w:val="single" w:sz="4" w:space="0" w:color="auto"/>
              <w:left w:val="nil"/>
              <w:bottom w:val="single" w:sz="4" w:space="0" w:color="auto"/>
              <w:right w:val="nil"/>
            </w:tcBorders>
            <w:shd w:val="clear" w:color="auto" w:fill="auto"/>
            <w:vAlign w:val="bottom"/>
          </w:tcPr>
          <w:p w14:paraId="5DC8DBAB" w14:textId="77777777" w:rsidR="00CD04FD" w:rsidRPr="001A5E0D" w:rsidRDefault="00CD04FD" w:rsidP="00B17AE2">
            <w:pPr>
              <w:jc w:val="right"/>
              <w:rPr>
                <w:rFonts w:ascii="Arial" w:hAnsi="Arial" w:cs="Arial"/>
                <w:i/>
                <w:color w:val="000000" w:themeColor="text1"/>
                <w:sz w:val="19"/>
                <w:szCs w:val="19"/>
              </w:rPr>
            </w:pPr>
            <w:r w:rsidRPr="001A5E0D">
              <w:rPr>
                <w:rFonts w:ascii="Arial" w:hAnsi="Arial" w:cs="Arial"/>
                <w:bCs/>
                <w:i/>
                <w:color w:val="000000" w:themeColor="text1"/>
                <w:sz w:val="19"/>
                <w:szCs w:val="19"/>
              </w:rPr>
              <w:t>(1)</w:t>
            </w:r>
          </w:p>
        </w:tc>
      </w:tr>
      <w:tr w:rsidR="00CD04FD" w:rsidRPr="002526B8" w14:paraId="71B8B5B6" w14:textId="77777777" w:rsidTr="00B17AE2">
        <w:trPr>
          <w:trHeight w:val="379"/>
        </w:trPr>
        <w:tc>
          <w:tcPr>
            <w:tcW w:w="6805" w:type="dxa"/>
            <w:tcBorders>
              <w:top w:val="nil"/>
              <w:left w:val="nil"/>
              <w:bottom w:val="nil"/>
              <w:right w:val="nil"/>
            </w:tcBorders>
            <w:shd w:val="clear" w:color="auto" w:fill="auto"/>
            <w:vAlign w:val="bottom"/>
          </w:tcPr>
          <w:p w14:paraId="02059A34" w14:textId="77777777" w:rsidR="00CD04FD" w:rsidRPr="001A5E0D" w:rsidRDefault="00CD04FD" w:rsidP="00B17AE2">
            <w:pPr>
              <w:rPr>
                <w:rFonts w:ascii="Arial" w:hAnsi="Arial" w:cs="Arial"/>
                <w:color w:val="000000" w:themeColor="text1"/>
                <w:sz w:val="19"/>
                <w:szCs w:val="19"/>
              </w:rPr>
            </w:pPr>
            <w:r w:rsidRPr="001A5E0D">
              <w:rPr>
                <w:rFonts w:ascii="Arial" w:hAnsi="Arial" w:cs="Arial"/>
                <w:color w:val="000000" w:themeColor="text1"/>
                <w:sz w:val="19"/>
                <w:szCs w:val="19"/>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vAlign w:val="bottom"/>
          </w:tcPr>
          <w:p w14:paraId="2BF971B7" w14:textId="095DCD54" w:rsidR="00CD04FD" w:rsidRPr="001A5E0D" w:rsidRDefault="00A07EC7" w:rsidP="00B17AE2">
            <w:pPr>
              <w:jc w:val="right"/>
              <w:rPr>
                <w:rFonts w:ascii="Arial" w:hAnsi="Arial" w:cs="Arial"/>
                <w:color w:val="000000" w:themeColor="text1"/>
                <w:sz w:val="19"/>
                <w:szCs w:val="19"/>
              </w:rPr>
            </w:pPr>
            <w:r>
              <w:rPr>
                <w:rFonts w:ascii="Arial" w:hAnsi="Arial" w:cs="Arial"/>
                <w:color w:val="000000" w:themeColor="text1"/>
                <w:sz w:val="19"/>
                <w:szCs w:val="19"/>
              </w:rPr>
              <w:t>3</w:t>
            </w:r>
          </w:p>
        </w:tc>
        <w:tc>
          <w:tcPr>
            <w:tcW w:w="1275" w:type="dxa"/>
            <w:tcBorders>
              <w:top w:val="single" w:sz="4" w:space="0" w:color="auto"/>
              <w:left w:val="nil"/>
              <w:bottom w:val="single" w:sz="4" w:space="0" w:color="auto"/>
              <w:right w:val="nil"/>
            </w:tcBorders>
            <w:shd w:val="clear" w:color="auto" w:fill="auto"/>
            <w:vAlign w:val="bottom"/>
          </w:tcPr>
          <w:p w14:paraId="1B8C557F" w14:textId="77777777" w:rsidR="00CD04FD" w:rsidRPr="001A5E0D" w:rsidRDefault="00CD04FD" w:rsidP="00B17AE2">
            <w:pPr>
              <w:jc w:val="right"/>
              <w:rPr>
                <w:rFonts w:ascii="Arial" w:hAnsi="Arial" w:cs="Arial"/>
                <w:color w:val="000000" w:themeColor="text1"/>
                <w:sz w:val="19"/>
                <w:szCs w:val="19"/>
              </w:rPr>
            </w:pPr>
            <w:r w:rsidRPr="001A5E0D">
              <w:rPr>
                <w:rFonts w:ascii="Arial" w:hAnsi="Arial" w:cs="Arial"/>
                <w:color w:val="000000" w:themeColor="text1"/>
                <w:sz w:val="19"/>
                <w:szCs w:val="19"/>
              </w:rPr>
              <w:t>1</w:t>
            </w:r>
          </w:p>
        </w:tc>
      </w:tr>
      <w:tr w:rsidR="00CD04FD" w:rsidRPr="002526B8" w14:paraId="73EF9460" w14:textId="77777777" w:rsidTr="00B17AE2">
        <w:trPr>
          <w:trHeight w:val="379"/>
        </w:trPr>
        <w:tc>
          <w:tcPr>
            <w:tcW w:w="6805" w:type="dxa"/>
            <w:tcBorders>
              <w:top w:val="nil"/>
              <w:left w:val="nil"/>
              <w:bottom w:val="nil"/>
              <w:right w:val="nil"/>
            </w:tcBorders>
            <w:shd w:val="clear" w:color="auto" w:fill="auto"/>
            <w:vAlign w:val="bottom"/>
          </w:tcPr>
          <w:p w14:paraId="561FF962" w14:textId="77777777" w:rsidR="00CD04FD" w:rsidRPr="001A5E0D" w:rsidRDefault="00CD04FD" w:rsidP="00B17AE2">
            <w:pPr>
              <w:rPr>
                <w:rFonts w:ascii="Arial" w:hAnsi="Arial" w:cs="Arial"/>
                <w:b/>
                <w:bCs/>
                <w:color w:val="000000" w:themeColor="text1"/>
                <w:sz w:val="19"/>
                <w:szCs w:val="19"/>
              </w:rPr>
            </w:pPr>
            <w:r w:rsidRPr="001A5E0D">
              <w:rPr>
                <w:rFonts w:ascii="Arial" w:hAnsi="Arial" w:cs="Arial"/>
                <w:b/>
                <w:bCs/>
                <w:color w:val="000000" w:themeColor="text1"/>
                <w:sz w:val="19"/>
                <w:szCs w:val="19"/>
              </w:rPr>
              <w:t>Stanje na kraju izvještajnog razdoblja</w:t>
            </w:r>
          </w:p>
        </w:tc>
        <w:tc>
          <w:tcPr>
            <w:tcW w:w="1134" w:type="dxa"/>
            <w:tcBorders>
              <w:top w:val="single" w:sz="4" w:space="0" w:color="auto"/>
              <w:left w:val="nil"/>
              <w:bottom w:val="single" w:sz="12" w:space="0" w:color="auto"/>
              <w:right w:val="nil"/>
            </w:tcBorders>
            <w:vAlign w:val="bottom"/>
          </w:tcPr>
          <w:p w14:paraId="23AEFE98" w14:textId="0BDEA533" w:rsidR="00CD04FD" w:rsidRPr="001A5E0D" w:rsidRDefault="00CF39F3" w:rsidP="00B17AE2">
            <w:pPr>
              <w:jc w:val="right"/>
              <w:rPr>
                <w:rFonts w:ascii="Arial" w:hAnsi="Arial" w:cs="Arial"/>
                <w:b/>
                <w:color w:val="000000" w:themeColor="text1"/>
                <w:sz w:val="19"/>
                <w:szCs w:val="19"/>
              </w:rPr>
            </w:pPr>
            <w:r>
              <w:rPr>
                <w:rFonts w:ascii="Arial" w:hAnsi="Arial" w:cs="Arial"/>
                <w:b/>
                <w:color w:val="000000" w:themeColor="text1"/>
                <w:sz w:val="19"/>
                <w:szCs w:val="19"/>
              </w:rPr>
              <w:t>1</w:t>
            </w:r>
          </w:p>
        </w:tc>
        <w:tc>
          <w:tcPr>
            <w:tcW w:w="1275" w:type="dxa"/>
            <w:tcBorders>
              <w:top w:val="single" w:sz="4" w:space="0" w:color="auto"/>
              <w:left w:val="nil"/>
              <w:bottom w:val="single" w:sz="12" w:space="0" w:color="auto"/>
              <w:right w:val="nil"/>
            </w:tcBorders>
            <w:shd w:val="clear" w:color="auto" w:fill="auto"/>
            <w:vAlign w:val="bottom"/>
          </w:tcPr>
          <w:p w14:paraId="0B69C678" w14:textId="77777777" w:rsidR="00CD04FD" w:rsidRPr="001A5E0D" w:rsidRDefault="00CD04FD" w:rsidP="00B17AE2">
            <w:pPr>
              <w:jc w:val="right"/>
              <w:rPr>
                <w:rFonts w:ascii="Arial" w:hAnsi="Arial" w:cs="Arial"/>
                <w:b/>
                <w:color w:val="000000" w:themeColor="text1"/>
                <w:sz w:val="19"/>
                <w:szCs w:val="19"/>
              </w:rPr>
            </w:pPr>
            <w:r w:rsidRPr="001A5E0D">
              <w:rPr>
                <w:rFonts w:ascii="Arial" w:hAnsi="Arial" w:cs="Arial"/>
                <w:b/>
                <w:color w:val="000000" w:themeColor="text1"/>
                <w:sz w:val="19"/>
                <w:szCs w:val="19"/>
              </w:rPr>
              <w:t>1</w:t>
            </w:r>
          </w:p>
        </w:tc>
      </w:tr>
    </w:tbl>
    <w:p w14:paraId="33317179" w14:textId="0ADAF77E" w:rsidR="00322A10" w:rsidRPr="00EA3621" w:rsidRDefault="00322A10" w:rsidP="001D0B3D">
      <w:pPr>
        <w:jc w:val="both"/>
        <w:rPr>
          <w:rFonts w:cs="Arial"/>
          <w:color w:val="000000" w:themeColor="text1"/>
        </w:rPr>
      </w:pPr>
    </w:p>
    <w:p w14:paraId="35135AD5" w14:textId="77777777" w:rsidR="001F57CF" w:rsidRPr="00EA3621" w:rsidRDefault="001F57CF" w:rsidP="001D0B3D">
      <w:pPr>
        <w:jc w:val="both"/>
        <w:rPr>
          <w:rFonts w:cs="Arial"/>
          <w:color w:val="000000" w:themeColor="text1"/>
        </w:rPr>
      </w:pPr>
    </w:p>
    <w:p w14:paraId="42908036" w14:textId="3477C63A" w:rsidR="00962119" w:rsidRPr="001A5E0D" w:rsidRDefault="00CD299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3C93617F" w14:textId="77777777" w:rsidR="00CA1BB8" w:rsidRPr="001A5E0D" w:rsidRDefault="00CA1BB8" w:rsidP="001A5E0D">
      <w:pPr>
        <w:spacing w:line="240" w:lineRule="exact"/>
        <w:jc w:val="both"/>
        <w:rPr>
          <w:rFonts w:ascii="Arial" w:hAnsi="Arial" w:cs="Arial"/>
          <w:color w:val="000000" w:themeColor="text1"/>
          <w:sz w:val="20"/>
          <w:szCs w:val="20"/>
        </w:rPr>
      </w:pPr>
    </w:p>
    <w:p w14:paraId="7D1022B8" w14:textId="77777777" w:rsidR="001F57CF" w:rsidRPr="001A5E0D" w:rsidRDefault="001F57CF" w:rsidP="001A5E0D">
      <w:pPr>
        <w:spacing w:line="240" w:lineRule="exact"/>
        <w:jc w:val="both"/>
        <w:rPr>
          <w:rFonts w:ascii="Arial" w:hAnsi="Arial" w:cs="Arial"/>
          <w:color w:val="000000" w:themeColor="text1"/>
          <w:sz w:val="20"/>
          <w:szCs w:val="20"/>
        </w:rPr>
      </w:pPr>
    </w:p>
    <w:p w14:paraId="6F10E806"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rsidSect="005F07DF">
          <w:pgSz w:w="11906" w:h="16838"/>
          <w:pgMar w:top="1417" w:right="1417" w:bottom="1417" w:left="1417" w:header="708" w:footer="708" w:gutter="0"/>
          <w:cols w:space="708"/>
          <w:docGrid w:linePitch="360"/>
        </w:sectPr>
      </w:pPr>
    </w:p>
    <w:p w14:paraId="76A21FB1" w14:textId="77777777" w:rsidR="00CA1BB8" w:rsidRPr="00EA3621" w:rsidRDefault="00CA1BB8" w:rsidP="001D0B3D">
      <w:pPr>
        <w:jc w:val="both"/>
        <w:rPr>
          <w:rFonts w:cs="Arial"/>
          <w:color w:val="000000" w:themeColor="text1"/>
        </w:rPr>
      </w:pPr>
    </w:p>
    <w:p w14:paraId="44A6D0B2" w14:textId="77777777" w:rsidR="00CA1BB8" w:rsidRPr="001A5E0D" w:rsidRDefault="00CA1BB8" w:rsidP="001D0B3D">
      <w:pPr>
        <w:jc w:val="both"/>
        <w:rPr>
          <w:rFonts w:ascii="Arial" w:hAnsi="Arial" w:cs="Arial"/>
          <w:b/>
          <w:color w:val="000000" w:themeColor="text1"/>
          <w:sz w:val="20"/>
          <w:szCs w:val="20"/>
        </w:rPr>
      </w:pPr>
      <w:r w:rsidRPr="001A5E0D">
        <w:rPr>
          <w:rFonts w:ascii="Arial" w:hAnsi="Arial" w:cs="Arial"/>
          <w:b/>
          <w:color w:val="000000" w:themeColor="text1"/>
          <w:sz w:val="20"/>
          <w:szCs w:val="20"/>
        </w:rPr>
        <w:t>11.</w:t>
      </w:r>
      <w:r w:rsidRPr="001A5E0D">
        <w:rPr>
          <w:rFonts w:ascii="Arial" w:hAnsi="Arial" w:cs="Arial"/>
          <w:b/>
          <w:color w:val="000000" w:themeColor="text1"/>
          <w:sz w:val="20"/>
          <w:szCs w:val="20"/>
        </w:rPr>
        <w:tab/>
        <w:t>Krediti financijskim institucijama</w:t>
      </w:r>
    </w:p>
    <w:p w14:paraId="4EA11F32" w14:textId="172C7A67" w:rsidR="00CA1BB8" w:rsidRPr="00EA3621" w:rsidRDefault="00CA1BB8" w:rsidP="001D0B3D">
      <w:pPr>
        <w:jc w:val="both"/>
        <w:rPr>
          <w:rFonts w:cs="Arial"/>
          <w:color w:val="000000" w:themeColor="text1"/>
        </w:rPr>
      </w:pPr>
    </w:p>
    <w:tbl>
      <w:tblPr>
        <w:tblW w:w="4954" w:type="pct"/>
        <w:tblLayout w:type="fixed"/>
        <w:tblCellMar>
          <w:left w:w="119" w:type="dxa"/>
          <w:right w:w="119" w:type="dxa"/>
        </w:tblCellMar>
        <w:tblLook w:val="0000" w:firstRow="0" w:lastRow="0" w:firstColumn="0" w:lastColumn="0" w:noHBand="0" w:noVBand="0"/>
      </w:tblPr>
      <w:tblGrid>
        <w:gridCol w:w="5595"/>
        <w:gridCol w:w="1695"/>
        <w:gridCol w:w="1699"/>
      </w:tblGrid>
      <w:tr w:rsidR="00C22766" w:rsidRPr="002526B8" w14:paraId="12A747B4" w14:textId="77777777" w:rsidTr="00B17AE2">
        <w:trPr>
          <w:trHeight w:val="253"/>
        </w:trPr>
        <w:tc>
          <w:tcPr>
            <w:tcW w:w="3112" w:type="pct"/>
          </w:tcPr>
          <w:p w14:paraId="4E6C5AB3" w14:textId="77777777" w:rsidR="00C22766" w:rsidRPr="001A5E0D" w:rsidRDefault="00C22766" w:rsidP="00B17AE2">
            <w:pPr>
              <w:tabs>
                <w:tab w:val="left" w:pos="-720"/>
              </w:tabs>
              <w:suppressAutoHyphens/>
              <w:jc w:val="right"/>
              <w:rPr>
                <w:rFonts w:ascii="Arial" w:eastAsia="Times New Roman" w:hAnsi="Arial" w:cs="Arial"/>
                <w:color w:val="000000"/>
                <w:spacing w:val="-3"/>
                <w:sz w:val="20"/>
                <w:szCs w:val="20"/>
              </w:rPr>
            </w:pPr>
          </w:p>
        </w:tc>
        <w:tc>
          <w:tcPr>
            <w:tcW w:w="1888" w:type="pct"/>
            <w:gridSpan w:val="2"/>
            <w:vAlign w:val="bottom"/>
          </w:tcPr>
          <w:p w14:paraId="2DE05846" w14:textId="77777777" w:rsidR="00C22766" w:rsidRPr="001A5E0D" w:rsidRDefault="00C22766" w:rsidP="00B17AE2">
            <w:pPr>
              <w:tabs>
                <w:tab w:val="right" w:pos="1202"/>
              </w:tabs>
              <w:spacing w:line="240" w:lineRule="atLeast"/>
              <w:jc w:val="right"/>
              <w:outlineLvl w:val="0"/>
              <w:rPr>
                <w:rFonts w:ascii="Arial" w:eastAsia="Times New Roman" w:hAnsi="Arial" w:cs="Arial"/>
                <w:b/>
                <w:color w:val="000000"/>
                <w:sz w:val="20"/>
                <w:szCs w:val="20"/>
              </w:rPr>
            </w:pPr>
            <w:bookmarkStart w:id="151" w:name="_Toc67327969"/>
            <w:r w:rsidRPr="001A5E0D">
              <w:rPr>
                <w:rFonts w:ascii="Arial" w:eastAsia="Times New Roman" w:hAnsi="Arial" w:cs="Arial"/>
                <w:b/>
                <w:color w:val="000000"/>
                <w:sz w:val="20"/>
                <w:szCs w:val="20"/>
              </w:rPr>
              <w:t>Grupa i Banka</w:t>
            </w:r>
            <w:bookmarkEnd w:id="151"/>
          </w:p>
        </w:tc>
      </w:tr>
      <w:tr w:rsidR="00C22766" w:rsidRPr="002526B8" w14:paraId="117BD0D7" w14:textId="77777777" w:rsidTr="00B17AE2">
        <w:trPr>
          <w:trHeight w:val="154"/>
        </w:trPr>
        <w:tc>
          <w:tcPr>
            <w:tcW w:w="3112" w:type="pct"/>
          </w:tcPr>
          <w:p w14:paraId="367688CD" w14:textId="77777777" w:rsidR="00C22766" w:rsidRPr="001A5E0D" w:rsidRDefault="00C22766" w:rsidP="00B17AE2">
            <w:pPr>
              <w:tabs>
                <w:tab w:val="left" w:pos="-720"/>
              </w:tabs>
              <w:suppressAutoHyphens/>
              <w:jc w:val="right"/>
              <w:rPr>
                <w:rFonts w:ascii="Arial" w:eastAsia="Times New Roman" w:hAnsi="Arial" w:cs="Arial"/>
                <w:color w:val="000000"/>
                <w:spacing w:val="-3"/>
                <w:sz w:val="20"/>
                <w:szCs w:val="20"/>
              </w:rPr>
            </w:pPr>
          </w:p>
        </w:tc>
        <w:tc>
          <w:tcPr>
            <w:tcW w:w="943" w:type="pct"/>
            <w:vAlign w:val="bottom"/>
          </w:tcPr>
          <w:p w14:paraId="11D39E4C" w14:textId="19C98245" w:rsidR="00C22766" w:rsidRPr="001A5E0D" w:rsidRDefault="00C22766" w:rsidP="00B17AE2">
            <w:pPr>
              <w:tabs>
                <w:tab w:val="right" w:pos="1202"/>
              </w:tabs>
              <w:spacing w:line="240" w:lineRule="atLeast"/>
              <w:jc w:val="right"/>
              <w:outlineLvl w:val="0"/>
              <w:rPr>
                <w:rFonts w:ascii="Arial" w:eastAsia="Times New Roman" w:hAnsi="Arial" w:cs="Arial"/>
                <w:b/>
                <w:color w:val="000000"/>
                <w:sz w:val="20"/>
                <w:szCs w:val="20"/>
              </w:rPr>
            </w:pPr>
            <w:bookmarkStart w:id="152" w:name="_Toc67327970"/>
            <w:r w:rsidRPr="001A5E0D">
              <w:rPr>
                <w:rFonts w:ascii="Arial" w:eastAsia="Times New Roman" w:hAnsi="Arial" w:cs="Arial"/>
                <w:b/>
                <w:color w:val="000000"/>
                <w:sz w:val="20"/>
                <w:szCs w:val="20"/>
              </w:rPr>
              <w:t xml:space="preserve">30. </w:t>
            </w:r>
            <w:r w:rsidR="00AF799C" w:rsidRPr="001A5E0D">
              <w:rPr>
                <w:rFonts w:ascii="Arial" w:eastAsia="Times New Roman" w:hAnsi="Arial" w:cs="Arial"/>
                <w:b/>
                <w:color w:val="000000"/>
                <w:sz w:val="20"/>
                <w:szCs w:val="20"/>
              </w:rPr>
              <w:t>rujna</w:t>
            </w:r>
          </w:p>
          <w:p w14:paraId="7C6AF417" w14:textId="6DA94547" w:rsidR="00C22766" w:rsidRPr="001A5E0D" w:rsidRDefault="00C22766"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 2022.</w:t>
            </w:r>
            <w:bookmarkEnd w:id="152"/>
          </w:p>
        </w:tc>
        <w:tc>
          <w:tcPr>
            <w:tcW w:w="945" w:type="pct"/>
            <w:vAlign w:val="bottom"/>
          </w:tcPr>
          <w:p w14:paraId="2E230B78" w14:textId="77777777" w:rsidR="00C22766" w:rsidRPr="001A5E0D" w:rsidRDefault="00C22766"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31. prosinca 2021.</w:t>
            </w:r>
          </w:p>
        </w:tc>
      </w:tr>
      <w:tr w:rsidR="00C22766" w:rsidRPr="002526B8" w14:paraId="281D049C" w14:textId="77777777" w:rsidTr="00B17AE2">
        <w:trPr>
          <w:trHeight w:val="253"/>
        </w:trPr>
        <w:tc>
          <w:tcPr>
            <w:tcW w:w="3112" w:type="pct"/>
          </w:tcPr>
          <w:p w14:paraId="56077E34" w14:textId="77777777" w:rsidR="00C22766" w:rsidRPr="001A5E0D" w:rsidRDefault="00C22766" w:rsidP="00B17AE2">
            <w:pPr>
              <w:tabs>
                <w:tab w:val="left" w:pos="-720"/>
              </w:tabs>
              <w:suppressAutoHyphens/>
              <w:jc w:val="right"/>
              <w:rPr>
                <w:rFonts w:ascii="Arial" w:eastAsia="Times New Roman" w:hAnsi="Arial" w:cs="Arial"/>
                <w:color w:val="000000"/>
                <w:spacing w:val="-3"/>
                <w:sz w:val="20"/>
                <w:szCs w:val="20"/>
              </w:rPr>
            </w:pPr>
          </w:p>
        </w:tc>
        <w:tc>
          <w:tcPr>
            <w:tcW w:w="943" w:type="pct"/>
          </w:tcPr>
          <w:p w14:paraId="78817045" w14:textId="77777777" w:rsidR="00C22766" w:rsidRPr="001A5E0D" w:rsidRDefault="00C22766" w:rsidP="00B17AE2">
            <w:pPr>
              <w:tabs>
                <w:tab w:val="right" w:pos="1202"/>
              </w:tabs>
              <w:spacing w:line="240" w:lineRule="atLeast"/>
              <w:jc w:val="right"/>
              <w:outlineLvl w:val="0"/>
              <w:rPr>
                <w:rFonts w:ascii="Arial" w:eastAsia="Times New Roman" w:hAnsi="Arial" w:cs="Arial"/>
                <w:b/>
                <w:color w:val="000000"/>
                <w:sz w:val="20"/>
                <w:szCs w:val="20"/>
              </w:rPr>
            </w:pPr>
            <w:bookmarkStart w:id="153" w:name="_Toc67327972"/>
            <w:r w:rsidRPr="001A5E0D">
              <w:rPr>
                <w:rFonts w:ascii="Arial" w:eastAsia="Times New Roman" w:hAnsi="Arial" w:cs="Arial"/>
                <w:b/>
                <w:color w:val="000000"/>
                <w:sz w:val="20"/>
                <w:szCs w:val="20"/>
              </w:rPr>
              <w:t>000 kuna</w:t>
            </w:r>
            <w:bookmarkEnd w:id="153"/>
          </w:p>
        </w:tc>
        <w:tc>
          <w:tcPr>
            <w:tcW w:w="945" w:type="pct"/>
          </w:tcPr>
          <w:p w14:paraId="18BD100A" w14:textId="77777777" w:rsidR="00C22766" w:rsidRPr="001A5E0D" w:rsidRDefault="00C22766"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000 kuna</w:t>
            </w:r>
          </w:p>
        </w:tc>
      </w:tr>
      <w:tr w:rsidR="00C22766" w:rsidRPr="002526B8" w14:paraId="2257CFCF" w14:textId="77777777" w:rsidTr="00B17AE2">
        <w:trPr>
          <w:trHeight w:val="293"/>
        </w:trPr>
        <w:tc>
          <w:tcPr>
            <w:tcW w:w="3112" w:type="pct"/>
          </w:tcPr>
          <w:p w14:paraId="7C469841" w14:textId="77777777" w:rsidR="00C22766" w:rsidRPr="001A5E0D" w:rsidRDefault="00C22766" w:rsidP="00B17AE2">
            <w:pPr>
              <w:tabs>
                <w:tab w:val="left" w:pos="-720"/>
              </w:tabs>
              <w:suppressAutoHyphens/>
              <w:rPr>
                <w:rFonts w:ascii="Arial" w:eastAsia="Times New Roman" w:hAnsi="Arial" w:cs="Arial"/>
                <w:color w:val="000000"/>
                <w:spacing w:val="-2"/>
                <w:sz w:val="20"/>
                <w:szCs w:val="20"/>
              </w:rPr>
            </w:pPr>
          </w:p>
        </w:tc>
        <w:tc>
          <w:tcPr>
            <w:tcW w:w="943" w:type="pct"/>
          </w:tcPr>
          <w:p w14:paraId="3B4BEFAC" w14:textId="77777777" w:rsidR="00C22766" w:rsidRPr="001A5E0D" w:rsidRDefault="00C22766" w:rsidP="00B17AE2">
            <w:pPr>
              <w:tabs>
                <w:tab w:val="left" w:pos="-720"/>
              </w:tabs>
              <w:suppressAutoHyphens/>
              <w:jc w:val="right"/>
              <w:rPr>
                <w:rFonts w:ascii="Arial" w:eastAsia="Times New Roman" w:hAnsi="Arial" w:cs="Arial"/>
                <w:color w:val="000000"/>
                <w:spacing w:val="-2"/>
                <w:sz w:val="20"/>
                <w:szCs w:val="20"/>
              </w:rPr>
            </w:pPr>
          </w:p>
        </w:tc>
        <w:tc>
          <w:tcPr>
            <w:tcW w:w="945" w:type="pct"/>
          </w:tcPr>
          <w:p w14:paraId="6B366F46" w14:textId="77777777" w:rsidR="00C22766" w:rsidRPr="001A5E0D" w:rsidRDefault="00C22766" w:rsidP="00B17AE2">
            <w:pPr>
              <w:tabs>
                <w:tab w:val="left" w:pos="-720"/>
              </w:tabs>
              <w:suppressAutoHyphens/>
              <w:jc w:val="right"/>
              <w:rPr>
                <w:rFonts w:ascii="Arial" w:eastAsia="Times New Roman" w:hAnsi="Arial" w:cs="Arial"/>
                <w:color w:val="000000"/>
                <w:spacing w:val="-2"/>
                <w:sz w:val="20"/>
                <w:szCs w:val="20"/>
              </w:rPr>
            </w:pPr>
          </w:p>
        </w:tc>
      </w:tr>
      <w:tr w:rsidR="00A9038D" w:rsidRPr="002526B8" w14:paraId="4B4D8FE5" w14:textId="77777777" w:rsidTr="001A5E0D">
        <w:trPr>
          <w:trHeight w:val="264"/>
        </w:trPr>
        <w:tc>
          <w:tcPr>
            <w:tcW w:w="3112" w:type="pct"/>
          </w:tcPr>
          <w:p w14:paraId="1DCC09F3" w14:textId="77777777"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54" w:name="_Toc67327974"/>
            <w:r w:rsidRPr="001A5E0D">
              <w:rPr>
                <w:rFonts w:ascii="Arial" w:eastAsia="Times New Roman" w:hAnsi="Arial" w:cs="Arial"/>
                <w:color w:val="000000"/>
                <w:sz w:val="20"/>
                <w:szCs w:val="20"/>
              </w:rPr>
              <w:t>Dugoročni krediti po kreditnim programima</w:t>
            </w:r>
            <w:bookmarkEnd w:id="154"/>
          </w:p>
        </w:tc>
        <w:tc>
          <w:tcPr>
            <w:tcW w:w="943" w:type="pct"/>
            <w:tcBorders>
              <w:top w:val="nil"/>
              <w:left w:val="nil"/>
              <w:bottom w:val="nil"/>
              <w:right w:val="nil"/>
            </w:tcBorders>
            <w:shd w:val="clear" w:color="auto" w:fill="auto"/>
            <w:vAlign w:val="bottom"/>
          </w:tcPr>
          <w:p w14:paraId="37A66946" w14:textId="15590309"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6.656.452 </w:t>
            </w:r>
          </w:p>
        </w:tc>
        <w:tc>
          <w:tcPr>
            <w:tcW w:w="945" w:type="pct"/>
            <w:tcBorders>
              <w:top w:val="nil"/>
              <w:left w:val="nil"/>
              <w:bottom w:val="nil"/>
              <w:right w:val="nil"/>
            </w:tcBorders>
            <w:shd w:val="clear" w:color="auto" w:fill="auto"/>
            <w:vAlign w:val="center"/>
          </w:tcPr>
          <w:p w14:paraId="06216C8A"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7.043.581</w:t>
            </w:r>
          </w:p>
        </w:tc>
      </w:tr>
      <w:tr w:rsidR="00A9038D" w:rsidRPr="002526B8" w14:paraId="39A78A46" w14:textId="77777777" w:rsidTr="001A5E0D">
        <w:trPr>
          <w:trHeight w:val="252"/>
        </w:trPr>
        <w:tc>
          <w:tcPr>
            <w:tcW w:w="3112" w:type="pct"/>
          </w:tcPr>
          <w:p w14:paraId="79963302" w14:textId="77777777"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55" w:name="_Toc67327977"/>
            <w:r w:rsidRPr="001A5E0D">
              <w:rPr>
                <w:rFonts w:ascii="Arial" w:eastAsia="Times New Roman" w:hAnsi="Arial" w:cs="Arial"/>
                <w:color w:val="000000"/>
                <w:sz w:val="20"/>
                <w:szCs w:val="20"/>
              </w:rPr>
              <w:t>Kratkoročni plasmani i obrnuti repo poslovi</w:t>
            </w:r>
            <w:bookmarkEnd w:id="155"/>
          </w:p>
        </w:tc>
        <w:tc>
          <w:tcPr>
            <w:tcW w:w="943" w:type="pct"/>
            <w:tcBorders>
              <w:top w:val="nil"/>
              <w:left w:val="nil"/>
              <w:bottom w:val="nil"/>
              <w:right w:val="nil"/>
            </w:tcBorders>
            <w:shd w:val="clear" w:color="auto" w:fill="auto"/>
            <w:vAlign w:val="bottom"/>
          </w:tcPr>
          <w:p w14:paraId="122FC65F" w14:textId="12D63355"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206.521 </w:t>
            </w:r>
          </w:p>
        </w:tc>
        <w:tc>
          <w:tcPr>
            <w:tcW w:w="945" w:type="pct"/>
            <w:tcBorders>
              <w:top w:val="nil"/>
              <w:left w:val="nil"/>
              <w:bottom w:val="nil"/>
              <w:right w:val="nil"/>
            </w:tcBorders>
            <w:shd w:val="clear" w:color="auto" w:fill="auto"/>
            <w:vAlign w:val="center"/>
          </w:tcPr>
          <w:p w14:paraId="4DD9DAB1"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83.239</w:t>
            </w:r>
          </w:p>
        </w:tc>
      </w:tr>
      <w:tr w:rsidR="00A9038D" w:rsidRPr="002526B8" w14:paraId="1C76C459" w14:textId="77777777" w:rsidTr="001A5E0D">
        <w:trPr>
          <w:trHeight w:val="252"/>
        </w:trPr>
        <w:tc>
          <w:tcPr>
            <w:tcW w:w="3112" w:type="pct"/>
          </w:tcPr>
          <w:p w14:paraId="6B706E54" w14:textId="77777777"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56" w:name="_Toc67327980"/>
            <w:r w:rsidRPr="001A5E0D">
              <w:rPr>
                <w:rFonts w:ascii="Arial" w:eastAsia="Times New Roman" w:hAnsi="Arial" w:cs="Arial"/>
                <w:color w:val="000000"/>
                <w:sz w:val="20"/>
                <w:szCs w:val="20"/>
              </w:rPr>
              <w:t>Obračunata kamata</w:t>
            </w:r>
            <w:bookmarkEnd w:id="156"/>
          </w:p>
        </w:tc>
        <w:tc>
          <w:tcPr>
            <w:tcW w:w="943" w:type="pct"/>
            <w:tcBorders>
              <w:top w:val="nil"/>
              <w:left w:val="nil"/>
              <w:bottom w:val="nil"/>
              <w:right w:val="nil"/>
            </w:tcBorders>
            <w:shd w:val="clear" w:color="auto" w:fill="auto"/>
            <w:vAlign w:val="bottom"/>
          </w:tcPr>
          <w:p w14:paraId="5345709E" w14:textId="3E7C0D29"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2.936 </w:t>
            </w:r>
          </w:p>
        </w:tc>
        <w:tc>
          <w:tcPr>
            <w:tcW w:w="945" w:type="pct"/>
            <w:tcBorders>
              <w:top w:val="nil"/>
              <w:left w:val="nil"/>
              <w:bottom w:val="nil"/>
              <w:right w:val="nil"/>
            </w:tcBorders>
            <w:shd w:val="clear" w:color="auto" w:fill="auto"/>
          </w:tcPr>
          <w:p w14:paraId="29FE5104"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3.418</w:t>
            </w:r>
          </w:p>
        </w:tc>
      </w:tr>
      <w:tr w:rsidR="00A9038D" w:rsidRPr="002526B8" w14:paraId="4025CC4B" w14:textId="77777777" w:rsidTr="001A5E0D">
        <w:trPr>
          <w:trHeight w:val="154"/>
        </w:trPr>
        <w:tc>
          <w:tcPr>
            <w:tcW w:w="3112" w:type="pct"/>
            <w:vAlign w:val="bottom"/>
          </w:tcPr>
          <w:p w14:paraId="13573F29" w14:textId="77777777"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57" w:name="_Toc67327983"/>
            <w:r w:rsidRPr="001A5E0D">
              <w:rPr>
                <w:rFonts w:ascii="Arial" w:eastAsia="Times New Roman" w:hAnsi="Arial" w:cs="Arial"/>
                <w:color w:val="000000"/>
                <w:sz w:val="20"/>
                <w:szCs w:val="20"/>
              </w:rPr>
              <w:t>Odgođena naknada po kreditima</w:t>
            </w:r>
            <w:bookmarkEnd w:id="157"/>
          </w:p>
        </w:tc>
        <w:tc>
          <w:tcPr>
            <w:tcW w:w="943" w:type="pct"/>
            <w:tcBorders>
              <w:top w:val="nil"/>
              <w:left w:val="nil"/>
              <w:right w:val="nil"/>
            </w:tcBorders>
            <w:shd w:val="clear" w:color="auto" w:fill="auto"/>
            <w:vAlign w:val="bottom"/>
          </w:tcPr>
          <w:p w14:paraId="151EBD8C" w14:textId="3811AA19"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(18.368)</w:t>
            </w:r>
          </w:p>
        </w:tc>
        <w:tc>
          <w:tcPr>
            <w:tcW w:w="945" w:type="pct"/>
            <w:tcBorders>
              <w:top w:val="nil"/>
              <w:left w:val="nil"/>
              <w:right w:val="nil"/>
            </w:tcBorders>
            <w:shd w:val="clear" w:color="auto" w:fill="auto"/>
          </w:tcPr>
          <w:p w14:paraId="575A596F"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(21.195)</w:t>
            </w:r>
          </w:p>
        </w:tc>
      </w:tr>
      <w:tr w:rsidR="00943E52" w:rsidRPr="002526B8" w14:paraId="31C54914" w14:textId="77777777" w:rsidTr="001A5E0D">
        <w:trPr>
          <w:trHeight w:val="411"/>
        </w:trPr>
        <w:tc>
          <w:tcPr>
            <w:tcW w:w="3112" w:type="pct"/>
          </w:tcPr>
          <w:p w14:paraId="051B3257" w14:textId="77777777" w:rsidR="00943E52" w:rsidRPr="001A5E0D" w:rsidRDefault="00943E52" w:rsidP="00943E52">
            <w:pPr>
              <w:tabs>
                <w:tab w:val="left" w:pos="-720"/>
              </w:tabs>
              <w:suppressAutoHyphens/>
              <w:rPr>
                <w:rFonts w:ascii="Arial" w:eastAsia="Times New Roman" w:hAnsi="Arial" w:cs="Arial"/>
                <w:iCs/>
                <w:color w:val="000000"/>
                <w:spacing w:val="-2"/>
                <w:sz w:val="20"/>
                <w:szCs w:val="20"/>
              </w:rPr>
            </w:pPr>
          </w:p>
        </w:tc>
        <w:tc>
          <w:tcPr>
            <w:tcW w:w="943" w:type="pct"/>
            <w:tcBorders>
              <w:top w:val="single" w:sz="4" w:space="0" w:color="auto"/>
              <w:bottom w:val="single" w:sz="4" w:space="0" w:color="auto"/>
            </w:tcBorders>
            <w:vAlign w:val="bottom"/>
          </w:tcPr>
          <w:p w14:paraId="7F66E5F4" w14:textId="4C3E3438" w:rsidR="00943E52" w:rsidRPr="001A5E0D" w:rsidRDefault="00A9038D" w:rsidP="00943E52">
            <w:pPr>
              <w:tabs>
                <w:tab w:val="right" w:pos="1202"/>
              </w:tabs>
              <w:spacing w:line="340" w:lineRule="exact"/>
              <w:jc w:val="right"/>
              <w:outlineLvl w:val="0"/>
              <w:rPr>
                <w:rFonts w:ascii="Arial" w:eastAsia="Times New Roman" w:hAnsi="Arial" w:cs="Arial"/>
                <w:color w:val="000000"/>
                <w:sz w:val="20"/>
                <w:szCs w:val="20"/>
              </w:rPr>
            </w:pPr>
            <w:r w:rsidRPr="00A9038D">
              <w:rPr>
                <w:rFonts w:ascii="Arial" w:eastAsia="Times New Roman" w:hAnsi="Arial" w:cs="Arial"/>
                <w:color w:val="000000"/>
                <w:sz w:val="20"/>
                <w:szCs w:val="20"/>
              </w:rPr>
              <w:t>6.847.541</w:t>
            </w:r>
          </w:p>
        </w:tc>
        <w:tc>
          <w:tcPr>
            <w:tcW w:w="945" w:type="pct"/>
            <w:tcBorders>
              <w:top w:val="single" w:sz="4" w:space="0" w:color="auto"/>
              <w:bottom w:val="single" w:sz="4" w:space="0" w:color="auto"/>
            </w:tcBorders>
            <w:vAlign w:val="bottom"/>
          </w:tcPr>
          <w:p w14:paraId="2990C43E" w14:textId="77777777" w:rsidR="00943E52" w:rsidRPr="001A5E0D" w:rsidRDefault="00943E52" w:rsidP="00943E52">
            <w:pPr>
              <w:tabs>
                <w:tab w:val="right" w:pos="1202"/>
              </w:tabs>
              <w:spacing w:line="3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7.109.043</w:t>
            </w:r>
          </w:p>
        </w:tc>
      </w:tr>
      <w:tr w:rsidR="00254A77" w:rsidRPr="002526B8" w14:paraId="1E0ACA6F" w14:textId="77777777" w:rsidTr="001A5E0D">
        <w:trPr>
          <w:trHeight w:val="404"/>
        </w:trPr>
        <w:tc>
          <w:tcPr>
            <w:tcW w:w="3112" w:type="pct"/>
            <w:vAlign w:val="bottom"/>
          </w:tcPr>
          <w:p w14:paraId="46F507F3" w14:textId="77777777" w:rsidR="00254A77" w:rsidRPr="001A5E0D" w:rsidRDefault="00254A77" w:rsidP="00254A77">
            <w:pPr>
              <w:tabs>
                <w:tab w:val="right" w:pos="1202"/>
              </w:tabs>
              <w:spacing w:line="301" w:lineRule="exact"/>
              <w:outlineLvl w:val="0"/>
              <w:rPr>
                <w:rFonts w:ascii="Arial" w:eastAsia="Times New Roman" w:hAnsi="Arial" w:cs="Arial"/>
                <w:color w:val="000000"/>
                <w:sz w:val="20"/>
                <w:szCs w:val="20"/>
              </w:rPr>
            </w:pPr>
            <w:bookmarkStart w:id="158" w:name="_Toc67327988"/>
            <w:r w:rsidRPr="001A5E0D">
              <w:rPr>
                <w:rFonts w:ascii="Arial" w:eastAsia="Times New Roman" w:hAnsi="Arial" w:cs="Arial"/>
                <w:color w:val="000000"/>
                <w:sz w:val="20"/>
                <w:szCs w:val="20"/>
              </w:rPr>
              <w:t>Rezerviranja za očekivane gubitke</w:t>
            </w:r>
            <w:bookmarkEnd w:id="158"/>
          </w:p>
        </w:tc>
        <w:tc>
          <w:tcPr>
            <w:tcW w:w="943" w:type="pct"/>
            <w:tcBorders>
              <w:bottom w:val="single" w:sz="4" w:space="0" w:color="auto"/>
            </w:tcBorders>
            <w:vAlign w:val="bottom"/>
          </w:tcPr>
          <w:p w14:paraId="413ED3E9" w14:textId="738CEFF4" w:rsidR="00254A77" w:rsidRPr="001A5E0D" w:rsidRDefault="00A9038D" w:rsidP="00254A77">
            <w:pPr>
              <w:tabs>
                <w:tab w:val="left" w:pos="-720"/>
              </w:tabs>
              <w:suppressAutoHyphens/>
              <w:jc w:val="right"/>
              <w:rPr>
                <w:rFonts w:ascii="Arial" w:eastAsia="Times New Roman" w:hAnsi="Arial" w:cs="Arial"/>
                <w:color w:val="000000"/>
                <w:sz w:val="20"/>
                <w:szCs w:val="20"/>
              </w:rPr>
            </w:pPr>
            <w:r w:rsidRPr="00A9038D">
              <w:rPr>
                <w:rFonts w:ascii="Arial" w:eastAsia="Times New Roman" w:hAnsi="Arial" w:cs="Arial"/>
                <w:color w:val="000000"/>
                <w:sz w:val="20"/>
                <w:szCs w:val="20"/>
              </w:rPr>
              <w:t>(52.368)</w:t>
            </w:r>
          </w:p>
        </w:tc>
        <w:tc>
          <w:tcPr>
            <w:tcW w:w="945" w:type="pct"/>
            <w:tcBorders>
              <w:bottom w:val="single" w:sz="4" w:space="0" w:color="auto"/>
            </w:tcBorders>
            <w:vAlign w:val="bottom"/>
          </w:tcPr>
          <w:p w14:paraId="22547B4C" w14:textId="77777777" w:rsidR="00254A77" w:rsidRPr="001A5E0D" w:rsidRDefault="00254A77" w:rsidP="00254A77">
            <w:pPr>
              <w:tabs>
                <w:tab w:val="left" w:pos="-720"/>
              </w:tabs>
              <w:suppressAutoHyphens/>
              <w:jc w:val="right"/>
              <w:rPr>
                <w:rFonts w:ascii="Arial" w:eastAsia="Times New Roman" w:hAnsi="Arial" w:cs="Arial"/>
                <w:color w:val="000000"/>
                <w:sz w:val="20"/>
                <w:szCs w:val="20"/>
              </w:rPr>
            </w:pPr>
            <w:r w:rsidRPr="001A5E0D">
              <w:rPr>
                <w:rFonts w:ascii="Arial" w:hAnsi="Arial" w:cs="Arial"/>
                <w:color w:val="000000" w:themeColor="text1"/>
                <w:sz w:val="20"/>
                <w:szCs w:val="20"/>
              </w:rPr>
              <w:t>(58.900)</w:t>
            </w:r>
          </w:p>
        </w:tc>
      </w:tr>
      <w:tr w:rsidR="00254A77" w:rsidRPr="002526B8" w14:paraId="5B03AC0F" w14:textId="77777777" w:rsidTr="001A5E0D">
        <w:trPr>
          <w:trHeight w:val="293"/>
        </w:trPr>
        <w:tc>
          <w:tcPr>
            <w:tcW w:w="3112" w:type="pct"/>
          </w:tcPr>
          <w:p w14:paraId="1F04C42A" w14:textId="77777777" w:rsidR="00254A77" w:rsidRPr="001A5E0D" w:rsidRDefault="00254A77" w:rsidP="00254A77">
            <w:pPr>
              <w:tabs>
                <w:tab w:val="left" w:pos="-720"/>
              </w:tabs>
              <w:suppressAutoHyphens/>
              <w:rPr>
                <w:rFonts w:ascii="Arial" w:eastAsia="Times New Roman" w:hAnsi="Arial" w:cs="Arial"/>
                <w:b/>
                <w:bCs/>
                <w:color w:val="000000"/>
                <w:sz w:val="20"/>
                <w:szCs w:val="20"/>
              </w:rPr>
            </w:pPr>
          </w:p>
        </w:tc>
        <w:tc>
          <w:tcPr>
            <w:tcW w:w="943" w:type="pct"/>
            <w:tcBorders>
              <w:top w:val="single" w:sz="4" w:space="0" w:color="auto"/>
              <w:bottom w:val="single" w:sz="12" w:space="0" w:color="auto"/>
            </w:tcBorders>
            <w:vAlign w:val="bottom"/>
          </w:tcPr>
          <w:p w14:paraId="14E64FCF" w14:textId="74D2AA5B" w:rsidR="00254A77" w:rsidRPr="001A5E0D" w:rsidRDefault="00A9038D" w:rsidP="00254A77">
            <w:pPr>
              <w:tabs>
                <w:tab w:val="right" w:pos="1202"/>
              </w:tabs>
              <w:spacing w:line="340" w:lineRule="exact"/>
              <w:jc w:val="right"/>
              <w:outlineLvl w:val="0"/>
              <w:rPr>
                <w:rFonts w:ascii="Arial" w:eastAsia="Times New Roman" w:hAnsi="Arial" w:cs="Arial"/>
                <w:b/>
                <w:bCs/>
                <w:color w:val="000000"/>
                <w:sz w:val="20"/>
                <w:szCs w:val="20"/>
              </w:rPr>
            </w:pPr>
            <w:r w:rsidRPr="00A9038D">
              <w:rPr>
                <w:rFonts w:ascii="Arial" w:eastAsia="Times New Roman" w:hAnsi="Arial" w:cs="Arial"/>
                <w:b/>
                <w:bCs/>
                <w:color w:val="000000"/>
                <w:sz w:val="20"/>
                <w:szCs w:val="20"/>
              </w:rPr>
              <w:t>6.795.173</w:t>
            </w:r>
          </w:p>
        </w:tc>
        <w:tc>
          <w:tcPr>
            <w:tcW w:w="945" w:type="pct"/>
            <w:tcBorders>
              <w:top w:val="single" w:sz="4" w:space="0" w:color="auto"/>
              <w:bottom w:val="single" w:sz="12" w:space="0" w:color="auto"/>
            </w:tcBorders>
          </w:tcPr>
          <w:p w14:paraId="629075CA" w14:textId="77777777" w:rsidR="00254A77" w:rsidRPr="001A5E0D" w:rsidRDefault="00254A77" w:rsidP="00254A77">
            <w:pPr>
              <w:tabs>
                <w:tab w:val="right" w:pos="1202"/>
              </w:tabs>
              <w:spacing w:line="340" w:lineRule="exact"/>
              <w:jc w:val="right"/>
              <w:outlineLvl w:val="0"/>
              <w:rPr>
                <w:rFonts w:ascii="Arial" w:eastAsia="Times New Roman" w:hAnsi="Arial" w:cs="Arial"/>
                <w:b/>
                <w:bCs/>
                <w:color w:val="000000"/>
                <w:sz w:val="20"/>
                <w:szCs w:val="20"/>
              </w:rPr>
            </w:pPr>
            <w:r w:rsidRPr="001A5E0D">
              <w:rPr>
                <w:rFonts w:ascii="Arial" w:hAnsi="Arial" w:cs="Arial"/>
                <w:b/>
                <w:bCs/>
                <w:color w:val="000000" w:themeColor="text1"/>
                <w:sz w:val="20"/>
                <w:szCs w:val="20"/>
              </w:rPr>
              <w:t>7.050.143</w:t>
            </w:r>
          </w:p>
        </w:tc>
      </w:tr>
    </w:tbl>
    <w:p w14:paraId="20609245" w14:textId="77777777" w:rsidR="00AA4461" w:rsidRPr="00EA3621" w:rsidRDefault="00AA4461" w:rsidP="001D0B3D">
      <w:pPr>
        <w:jc w:val="both"/>
        <w:rPr>
          <w:rFonts w:cs="Arial"/>
          <w:color w:val="000000" w:themeColor="text1"/>
        </w:rPr>
      </w:pPr>
    </w:p>
    <w:p w14:paraId="56BE82E8" w14:textId="77777777" w:rsidR="00CA1BB8" w:rsidRPr="00EA3621" w:rsidRDefault="00CA1BB8" w:rsidP="00CA1BB8">
      <w:pPr>
        <w:jc w:val="both"/>
        <w:rPr>
          <w:rFonts w:cs="Arial"/>
          <w:color w:val="000000" w:themeColor="text1"/>
        </w:rPr>
      </w:pPr>
    </w:p>
    <w:p w14:paraId="65B0E12F" w14:textId="77777777" w:rsidR="00CA1BB8" w:rsidRPr="001A5E0D" w:rsidRDefault="00CA1BB8"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4DBBBF49" w14:textId="77777777" w:rsidR="00CA1BB8" w:rsidRPr="00EA3621" w:rsidRDefault="00CA1BB8" w:rsidP="00CA1BB8">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AA4461" w:rsidRPr="002526B8" w14:paraId="3DFA2A8E" w14:textId="77777777" w:rsidTr="00D709BE">
        <w:trPr>
          <w:trHeight w:val="323"/>
        </w:trPr>
        <w:tc>
          <w:tcPr>
            <w:tcW w:w="2671" w:type="dxa"/>
            <w:tcBorders>
              <w:top w:val="nil"/>
              <w:left w:val="nil"/>
              <w:bottom w:val="nil"/>
              <w:right w:val="nil"/>
            </w:tcBorders>
            <w:shd w:val="clear" w:color="auto" w:fill="auto"/>
            <w:noWrap/>
            <w:vAlign w:val="bottom"/>
            <w:hideMark/>
          </w:tcPr>
          <w:p w14:paraId="312415A3" w14:textId="2D02C4D4" w:rsidR="00AA4461" w:rsidRPr="001A5E0D" w:rsidRDefault="00AA4461" w:rsidP="00AA4461">
            <w:pPr>
              <w:rPr>
                <w:rFonts w:ascii="Arial" w:eastAsia="Times New Roman" w:hAnsi="Arial" w:cs="Arial"/>
                <w:b/>
                <w:color w:val="000000"/>
                <w:sz w:val="19"/>
                <w:szCs w:val="19"/>
              </w:rPr>
            </w:pPr>
            <w:r w:rsidRPr="001A5E0D">
              <w:rPr>
                <w:rFonts w:ascii="Arial" w:eastAsia="Times New Roman" w:hAnsi="Arial" w:cs="Arial"/>
                <w:b/>
                <w:color w:val="000000"/>
                <w:sz w:val="19"/>
                <w:szCs w:val="19"/>
              </w:rPr>
              <w:t>3</w:t>
            </w:r>
            <w:r w:rsidR="003562CB" w:rsidRPr="001A5E0D">
              <w:rPr>
                <w:rFonts w:ascii="Arial" w:eastAsia="Times New Roman" w:hAnsi="Arial" w:cs="Arial"/>
                <w:b/>
                <w:color w:val="000000"/>
                <w:sz w:val="19"/>
                <w:szCs w:val="19"/>
              </w:rPr>
              <w:t>0</w:t>
            </w:r>
            <w:r w:rsidRPr="001A5E0D">
              <w:rPr>
                <w:rFonts w:ascii="Arial" w:eastAsia="Times New Roman" w:hAnsi="Arial" w:cs="Arial"/>
                <w:b/>
                <w:color w:val="000000"/>
                <w:sz w:val="19"/>
                <w:szCs w:val="19"/>
              </w:rPr>
              <w:t xml:space="preserve">. </w:t>
            </w:r>
            <w:r w:rsidR="004942D7" w:rsidRPr="001A5E0D">
              <w:rPr>
                <w:rFonts w:ascii="Arial" w:eastAsia="Times New Roman" w:hAnsi="Arial" w:cs="Arial"/>
                <w:b/>
                <w:color w:val="000000"/>
                <w:sz w:val="19"/>
                <w:szCs w:val="19"/>
              </w:rPr>
              <w:t>rujna</w:t>
            </w:r>
            <w:r w:rsidRPr="001A5E0D">
              <w:rPr>
                <w:rFonts w:ascii="Arial" w:eastAsia="Times New Roman" w:hAnsi="Arial" w:cs="Arial"/>
                <w:b/>
                <w:color w:val="000000"/>
                <w:sz w:val="19"/>
                <w:szCs w:val="19"/>
              </w:rPr>
              <w:t xml:space="preserve"> 202</w:t>
            </w:r>
            <w:r w:rsidR="00C22766" w:rsidRPr="001A5E0D">
              <w:rPr>
                <w:rFonts w:ascii="Arial" w:eastAsia="Times New Roman" w:hAnsi="Arial" w:cs="Arial"/>
                <w:b/>
                <w:color w:val="000000"/>
                <w:sz w:val="19"/>
                <w:szCs w:val="19"/>
              </w:rPr>
              <w:t>2</w:t>
            </w:r>
            <w:r w:rsidRPr="001A5E0D">
              <w:rPr>
                <w:rFonts w:ascii="Arial" w:eastAsia="Times New Roman" w:hAnsi="Arial" w:cs="Arial"/>
                <w:b/>
                <w:color w:val="000000"/>
                <w:sz w:val="19"/>
                <w:szCs w:val="19"/>
              </w:rPr>
              <w:t xml:space="preserve">.    </w:t>
            </w:r>
          </w:p>
        </w:tc>
        <w:tc>
          <w:tcPr>
            <w:tcW w:w="1623" w:type="dxa"/>
            <w:tcBorders>
              <w:top w:val="nil"/>
              <w:left w:val="nil"/>
              <w:bottom w:val="nil"/>
              <w:right w:val="nil"/>
            </w:tcBorders>
            <w:shd w:val="clear" w:color="auto" w:fill="auto"/>
            <w:noWrap/>
            <w:vAlign w:val="bottom"/>
            <w:hideMark/>
          </w:tcPr>
          <w:p w14:paraId="505EDAF1" w14:textId="77777777" w:rsidR="00AA4461" w:rsidRPr="001A5E0D" w:rsidRDefault="00AA4461" w:rsidP="00AA4461">
            <w:pPr>
              <w:rPr>
                <w:rFonts w:ascii="Arial" w:eastAsia="Times New Roman" w:hAnsi="Arial" w:cs="Arial"/>
                <w:color w:val="000000"/>
                <w:sz w:val="19"/>
                <w:szCs w:val="19"/>
              </w:rPr>
            </w:pPr>
          </w:p>
        </w:tc>
        <w:tc>
          <w:tcPr>
            <w:tcW w:w="1521" w:type="dxa"/>
            <w:tcBorders>
              <w:top w:val="nil"/>
              <w:left w:val="nil"/>
              <w:bottom w:val="nil"/>
              <w:right w:val="nil"/>
            </w:tcBorders>
            <w:shd w:val="clear" w:color="auto" w:fill="auto"/>
            <w:noWrap/>
            <w:vAlign w:val="bottom"/>
            <w:hideMark/>
          </w:tcPr>
          <w:p w14:paraId="62022963" w14:textId="77777777" w:rsidR="00AA4461" w:rsidRPr="001A5E0D" w:rsidRDefault="00AA4461" w:rsidP="00AA4461">
            <w:pPr>
              <w:jc w:val="right"/>
              <w:rPr>
                <w:rFonts w:ascii="Arial" w:eastAsia="Times New Roman" w:hAnsi="Arial" w:cs="Arial"/>
                <w:color w:val="000000"/>
                <w:sz w:val="19"/>
                <w:szCs w:val="19"/>
              </w:rPr>
            </w:pPr>
          </w:p>
        </w:tc>
        <w:tc>
          <w:tcPr>
            <w:tcW w:w="1521" w:type="dxa"/>
            <w:tcBorders>
              <w:top w:val="nil"/>
              <w:left w:val="nil"/>
              <w:bottom w:val="nil"/>
              <w:right w:val="nil"/>
            </w:tcBorders>
            <w:shd w:val="clear" w:color="auto" w:fill="auto"/>
            <w:noWrap/>
            <w:vAlign w:val="bottom"/>
            <w:hideMark/>
          </w:tcPr>
          <w:p w14:paraId="07FAB301" w14:textId="77777777" w:rsidR="00AA4461" w:rsidRPr="001A5E0D" w:rsidRDefault="00AA4461" w:rsidP="00AA4461">
            <w:pPr>
              <w:jc w:val="right"/>
              <w:rPr>
                <w:rFonts w:ascii="Arial" w:eastAsia="Times New Roman" w:hAnsi="Arial" w:cs="Arial"/>
                <w:color w:val="000000"/>
                <w:sz w:val="19"/>
                <w:szCs w:val="19"/>
              </w:rPr>
            </w:pPr>
          </w:p>
        </w:tc>
        <w:tc>
          <w:tcPr>
            <w:tcW w:w="1640" w:type="dxa"/>
            <w:tcBorders>
              <w:top w:val="nil"/>
              <w:left w:val="nil"/>
              <w:bottom w:val="nil"/>
              <w:right w:val="nil"/>
            </w:tcBorders>
            <w:shd w:val="clear" w:color="auto" w:fill="auto"/>
            <w:noWrap/>
            <w:vAlign w:val="bottom"/>
            <w:hideMark/>
          </w:tcPr>
          <w:p w14:paraId="37B1E064" w14:textId="77777777" w:rsidR="00AA4461" w:rsidRPr="001A5E0D" w:rsidRDefault="00AA4461" w:rsidP="00AA4461">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Grupa i Banka</w:t>
            </w:r>
          </w:p>
        </w:tc>
      </w:tr>
      <w:tr w:rsidR="00AA4461" w:rsidRPr="002526B8" w14:paraId="680BEA80" w14:textId="77777777" w:rsidTr="00D709BE">
        <w:trPr>
          <w:trHeight w:val="323"/>
        </w:trPr>
        <w:tc>
          <w:tcPr>
            <w:tcW w:w="2671" w:type="dxa"/>
            <w:tcBorders>
              <w:top w:val="nil"/>
              <w:left w:val="nil"/>
              <w:bottom w:val="nil"/>
              <w:right w:val="nil"/>
            </w:tcBorders>
            <w:shd w:val="clear" w:color="auto" w:fill="auto"/>
            <w:noWrap/>
            <w:vAlign w:val="bottom"/>
            <w:hideMark/>
          </w:tcPr>
          <w:p w14:paraId="413F5557" w14:textId="77777777" w:rsidR="00AA4461" w:rsidRPr="001A5E0D" w:rsidRDefault="00AA4461" w:rsidP="00AA4461">
            <w:pPr>
              <w:jc w:val="right"/>
              <w:rPr>
                <w:rFonts w:ascii="Arial" w:eastAsia="Times New Roman" w:hAnsi="Arial" w:cs="Arial"/>
                <w:b/>
                <w:bCs/>
                <w:color w:val="000000"/>
                <w:sz w:val="19"/>
                <w:szCs w:val="19"/>
              </w:rPr>
            </w:pPr>
          </w:p>
        </w:tc>
        <w:tc>
          <w:tcPr>
            <w:tcW w:w="1623" w:type="dxa"/>
            <w:tcBorders>
              <w:top w:val="nil"/>
              <w:left w:val="nil"/>
              <w:bottom w:val="nil"/>
              <w:right w:val="nil"/>
            </w:tcBorders>
            <w:shd w:val="clear" w:color="auto" w:fill="auto"/>
            <w:noWrap/>
            <w:vAlign w:val="bottom"/>
            <w:hideMark/>
          </w:tcPr>
          <w:p w14:paraId="35B9B695" w14:textId="77777777" w:rsidR="00AA4461" w:rsidRPr="001A5E0D" w:rsidRDefault="00AA4461" w:rsidP="00AA4461">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Stupanj 1</w:t>
            </w:r>
          </w:p>
        </w:tc>
        <w:tc>
          <w:tcPr>
            <w:tcW w:w="1521" w:type="dxa"/>
            <w:tcBorders>
              <w:top w:val="nil"/>
              <w:left w:val="nil"/>
              <w:bottom w:val="nil"/>
              <w:right w:val="nil"/>
            </w:tcBorders>
            <w:shd w:val="clear" w:color="auto" w:fill="auto"/>
            <w:noWrap/>
            <w:vAlign w:val="bottom"/>
            <w:hideMark/>
          </w:tcPr>
          <w:p w14:paraId="309E5303" w14:textId="77777777" w:rsidR="00AA4461" w:rsidRPr="001A5E0D" w:rsidRDefault="00AA4461" w:rsidP="00AA4461">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Stupanj 2</w:t>
            </w:r>
          </w:p>
        </w:tc>
        <w:tc>
          <w:tcPr>
            <w:tcW w:w="1521" w:type="dxa"/>
            <w:tcBorders>
              <w:top w:val="nil"/>
              <w:left w:val="nil"/>
              <w:bottom w:val="nil"/>
              <w:right w:val="nil"/>
            </w:tcBorders>
            <w:shd w:val="clear" w:color="auto" w:fill="auto"/>
            <w:noWrap/>
            <w:vAlign w:val="bottom"/>
            <w:hideMark/>
          </w:tcPr>
          <w:p w14:paraId="44E36E9C" w14:textId="77777777" w:rsidR="00AA4461" w:rsidRPr="001A5E0D" w:rsidRDefault="00AA4461" w:rsidP="00AA4461">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Stupanj 3</w:t>
            </w:r>
          </w:p>
        </w:tc>
        <w:tc>
          <w:tcPr>
            <w:tcW w:w="1640" w:type="dxa"/>
            <w:tcBorders>
              <w:top w:val="nil"/>
              <w:left w:val="nil"/>
              <w:bottom w:val="nil"/>
              <w:right w:val="nil"/>
            </w:tcBorders>
            <w:shd w:val="clear" w:color="auto" w:fill="auto"/>
            <w:noWrap/>
            <w:vAlign w:val="bottom"/>
            <w:hideMark/>
          </w:tcPr>
          <w:p w14:paraId="64172C50" w14:textId="77777777" w:rsidR="00AA4461" w:rsidRPr="001A5E0D" w:rsidRDefault="00AA4461" w:rsidP="00AA4461">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Ukupno</w:t>
            </w:r>
          </w:p>
        </w:tc>
      </w:tr>
      <w:tr w:rsidR="00AA4461" w:rsidRPr="002526B8" w14:paraId="08E1C189" w14:textId="77777777" w:rsidTr="00D709BE">
        <w:trPr>
          <w:trHeight w:val="323"/>
        </w:trPr>
        <w:tc>
          <w:tcPr>
            <w:tcW w:w="2671" w:type="dxa"/>
            <w:tcBorders>
              <w:top w:val="nil"/>
              <w:left w:val="nil"/>
              <w:bottom w:val="nil"/>
              <w:right w:val="nil"/>
            </w:tcBorders>
            <w:shd w:val="clear" w:color="auto" w:fill="auto"/>
            <w:noWrap/>
            <w:vAlign w:val="bottom"/>
            <w:hideMark/>
          </w:tcPr>
          <w:p w14:paraId="2C3030DB" w14:textId="77777777" w:rsidR="00AA4461" w:rsidRPr="001A5E0D" w:rsidRDefault="00AA4461" w:rsidP="00AA4461">
            <w:pPr>
              <w:jc w:val="right"/>
              <w:rPr>
                <w:rFonts w:ascii="Arial" w:eastAsia="Times New Roman" w:hAnsi="Arial" w:cs="Arial"/>
                <w:b/>
                <w:bCs/>
                <w:color w:val="000000"/>
                <w:sz w:val="19"/>
                <w:szCs w:val="19"/>
              </w:rPr>
            </w:pPr>
          </w:p>
        </w:tc>
        <w:tc>
          <w:tcPr>
            <w:tcW w:w="1623" w:type="dxa"/>
            <w:tcBorders>
              <w:top w:val="nil"/>
              <w:left w:val="nil"/>
              <w:bottom w:val="nil"/>
              <w:right w:val="nil"/>
            </w:tcBorders>
            <w:shd w:val="clear" w:color="auto" w:fill="auto"/>
            <w:noWrap/>
            <w:vAlign w:val="bottom"/>
            <w:hideMark/>
          </w:tcPr>
          <w:p w14:paraId="4FCEFACE" w14:textId="77777777" w:rsidR="00AA4461" w:rsidRPr="001A5E0D" w:rsidRDefault="00AA4461" w:rsidP="00AA4461">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000 kuna</w:t>
            </w:r>
          </w:p>
        </w:tc>
        <w:tc>
          <w:tcPr>
            <w:tcW w:w="1521" w:type="dxa"/>
            <w:tcBorders>
              <w:top w:val="nil"/>
              <w:left w:val="nil"/>
              <w:bottom w:val="nil"/>
              <w:right w:val="nil"/>
            </w:tcBorders>
            <w:shd w:val="clear" w:color="auto" w:fill="auto"/>
            <w:noWrap/>
            <w:vAlign w:val="bottom"/>
            <w:hideMark/>
          </w:tcPr>
          <w:p w14:paraId="527881FC" w14:textId="77777777" w:rsidR="00AA4461" w:rsidRPr="001A5E0D" w:rsidRDefault="00AA4461" w:rsidP="00AA4461">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000 kuna</w:t>
            </w:r>
          </w:p>
        </w:tc>
        <w:tc>
          <w:tcPr>
            <w:tcW w:w="1521" w:type="dxa"/>
            <w:tcBorders>
              <w:top w:val="nil"/>
              <w:left w:val="nil"/>
              <w:bottom w:val="nil"/>
              <w:right w:val="nil"/>
            </w:tcBorders>
            <w:shd w:val="clear" w:color="auto" w:fill="auto"/>
            <w:noWrap/>
            <w:vAlign w:val="bottom"/>
            <w:hideMark/>
          </w:tcPr>
          <w:p w14:paraId="741F6F85" w14:textId="77777777" w:rsidR="00AA4461" w:rsidRPr="001A5E0D" w:rsidRDefault="00AA4461" w:rsidP="00AA4461">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000 kuna</w:t>
            </w:r>
          </w:p>
        </w:tc>
        <w:tc>
          <w:tcPr>
            <w:tcW w:w="1640" w:type="dxa"/>
            <w:tcBorders>
              <w:top w:val="nil"/>
              <w:left w:val="nil"/>
              <w:bottom w:val="nil"/>
              <w:right w:val="nil"/>
            </w:tcBorders>
            <w:shd w:val="clear" w:color="auto" w:fill="auto"/>
            <w:noWrap/>
            <w:vAlign w:val="bottom"/>
            <w:hideMark/>
          </w:tcPr>
          <w:p w14:paraId="75062C63" w14:textId="77777777" w:rsidR="00AA4461" w:rsidRPr="001A5E0D" w:rsidRDefault="00AA4461" w:rsidP="00AA4461">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000 kuna</w:t>
            </w:r>
          </w:p>
        </w:tc>
      </w:tr>
      <w:tr w:rsidR="00AA4461" w:rsidRPr="002526B8" w14:paraId="05621F11" w14:textId="77777777" w:rsidTr="00D709BE">
        <w:trPr>
          <w:trHeight w:val="210"/>
        </w:trPr>
        <w:tc>
          <w:tcPr>
            <w:tcW w:w="2671" w:type="dxa"/>
            <w:tcBorders>
              <w:top w:val="nil"/>
              <w:left w:val="nil"/>
              <w:bottom w:val="nil"/>
              <w:right w:val="nil"/>
            </w:tcBorders>
            <w:shd w:val="clear" w:color="auto" w:fill="auto"/>
            <w:noWrap/>
            <w:vAlign w:val="bottom"/>
          </w:tcPr>
          <w:p w14:paraId="57CA6A14" w14:textId="77777777" w:rsidR="00AA4461" w:rsidRPr="001A5E0D" w:rsidRDefault="00AA4461" w:rsidP="00AA4461">
            <w:pPr>
              <w:jc w:val="right"/>
              <w:rPr>
                <w:rFonts w:ascii="Arial" w:eastAsia="Times New Roman" w:hAnsi="Arial" w:cs="Arial"/>
                <w:b/>
                <w:bCs/>
                <w:color w:val="000000"/>
                <w:sz w:val="19"/>
                <w:szCs w:val="19"/>
              </w:rPr>
            </w:pPr>
          </w:p>
        </w:tc>
        <w:tc>
          <w:tcPr>
            <w:tcW w:w="1623" w:type="dxa"/>
            <w:tcBorders>
              <w:top w:val="nil"/>
              <w:left w:val="nil"/>
              <w:bottom w:val="nil"/>
              <w:right w:val="nil"/>
            </w:tcBorders>
            <w:shd w:val="clear" w:color="auto" w:fill="auto"/>
            <w:noWrap/>
            <w:vAlign w:val="bottom"/>
          </w:tcPr>
          <w:p w14:paraId="0B545BC8" w14:textId="77777777" w:rsidR="00AA4461" w:rsidRPr="001A5E0D" w:rsidRDefault="00AA4461" w:rsidP="00AA4461">
            <w:pPr>
              <w:jc w:val="right"/>
              <w:rPr>
                <w:rFonts w:ascii="Arial" w:eastAsia="Times New Roman" w:hAnsi="Arial" w:cs="Arial"/>
                <w:b/>
                <w:bCs/>
                <w:color w:val="000000"/>
                <w:sz w:val="19"/>
                <w:szCs w:val="19"/>
              </w:rPr>
            </w:pPr>
          </w:p>
        </w:tc>
        <w:tc>
          <w:tcPr>
            <w:tcW w:w="1521" w:type="dxa"/>
            <w:tcBorders>
              <w:top w:val="nil"/>
              <w:left w:val="nil"/>
              <w:bottom w:val="nil"/>
              <w:right w:val="nil"/>
            </w:tcBorders>
            <w:shd w:val="clear" w:color="auto" w:fill="auto"/>
            <w:noWrap/>
            <w:vAlign w:val="bottom"/>
          </w:tcPr>
          <w:p w14:paraId="3E51CB51" w14:textId="77777777" w:rsidR="00AA4461" w:rsidRPr="001A5E0D" w:rsidRDefault="00AA4461" w:rsidP="00AA4461">
            <w:pPr>
              <w:jc w:val="right"/>
              <w:rPr>
                <w:rFonts w:ascii="Arial" w:eastAsia="Times New Roman" w:hAnsi="Arial" w:cs="Arial"/>
                <w:b/>
                <w:bCs/>
                <w:color w:val="000000"/>
                <w:sz w:val="19"/>
                <w:szCs w:val="19"/>
              </w:rPr>
            </w:pPr>
          </w:p>
        </w:tc>
        <w:tc>
          <w:tcPr>
            <w:tcW w:w="1521" w:type="dxa"/>
            <w:tcBorders>
              <w:top w:val="nil"/>
              <w:left w:val="nil"/>
              <w:bottom w:val="nil"/>
              <w:right w:val="nil"/>
            </w:tcBorders>
            <w:shd w:val="clear" w:color="auto" w:fill="auto"/>
            <w:noWrap/>
            <w:vAlign w:val="bottom"/>
          </w:tcPr>
          <w:p w14:paraId="62F1BD16" w14:textId="77777777" w:rsidR="00AA4461" w:rsidRPr="001A5E0D" w:rsidRDefault="00AA4461" w:rsidP="00AA4461">
            <w:pPr>
              <w:jc w:val="right"/>
              <w:rPr>
                <w:rFonts w:ascii="Arial" w:eastAsia="Times New Roman" w:hAnsi="Arial" w:cs="Arial"/>
                <w:b/>
                <w:bCs/>
                <w:color w:val="000000"/>
                <w:sz w:val="19"/>
                <w:szCs w:val="19"/>
              </w:rPr>
            </w:pPr>
          </w:p>
        </w:tc>
        <w:tc>
          <w:tcPr>
            <w:tcW w:w="1640" w:type="dxa"/>
            <w:tcBorders>
              <w:top w:val="nil"/>
              <w:left w:val="nil"/>
              <w:bottom w:val="nil"/>
              <w:right w:val="nil"/>
            </w:tcBorders>
            <w:shd w:val="clear" w:color="auto" w:fill="auto"/>
            <w:noWrap/>
            <w:vAlign w:val="bottom"/>
          </w:tcPr>
          <w:p w14:paraId="6EEFECF3" w14:textId="77777777" w:rsidR="00AA4461" w:rsidRPr="001A5E0D" w:rsidRDefault="00AA4461" w:rsidP="00AA4461">
            <w:pPr>
              <w:jc w:val="right"/>
              <w:rPr>
                <w:rFonts w:ascii="Arial" w:eastAsia="Times New Roman" w:hAnsi="Arial" w:cs="Arial"/>
                <w:b/>
                <w:bCs/>
                <w:color w:val="000000"/>
                <w:sz w:val="19"/>
                <w:szCs w:val="19"/>
              </w:rPr>
            </w:pPr>
          </w:p>
        </w:tc>
      </w:tr>
      <w:tr w:rsidR="00A9038D" w:rsidRPr="002526B8" w14:paraId="48D3D4DB" w14:textId="77777777" w:rsidTr="001A5E0D">
        <w:trPr>
          <w:trHeight w:val="323"/>
        </w:trPr>
        <w:tc>
          <w:tcPr>
            <w:tcW w:w="2671" w:type="dxa"/>
            <w:tcBorders>
              <w:top w:val="nil"/>
              <w:left w:val="nil"/>
              <w:bottom w:val="nil"/>
              <w:right w:val="nil"/>
            </w:tcBorders>
            <w:shd w:val="clear" w:color="auto" w:fill="auto"/>
            <w:noWrap/>
            <w:vAlign w:val="bottom"/>
            <w:hideMark/>
          </w:tcPr>
          <w:p w14:paraId="204E7B29" w14:textId="77777777" w:rsidR="00A9038D" w:rsidRPr="001A5E0D" w:rsidRDefault="00A9038D" w:rsidP="00A9038D">
            <w:pPr>
              <w:rPr>
                <w:rFonts w:ascii="Arial" w:eastAsia="Times New Roman" w:hAnsi="Arial" w:cs="Arial"/>
                <w:color w:val="000000"/>
                <w:sz w:val="19"/>
                <w:szCs w:val="19"/>
              </w:rPr>
            </w:pPr>
            <w:r w:rsidRPr="001A5E0D">
              <w:rPr>
                <w:rFonts w:ascii="Arial" w:eastAsia="Times New Roman" w:hAnsi="Arial" w:cs="Arial"/>
                <w:color w:val="000000"/>
                <w:sz w:val="19"/>
                <w:szCs w:val="19"/>
              </w:rPr>
              <w:t>Bruto iznos</w:t>
            </w:r>
          </w:p>
        </w:tc>
        <w:tc>
          <w:tcPr>
            <w:tcW w:w="1623" w:type="dxa"/>
            <w:tcBorders>
              <w:top w:val="nil"/>
              <w:left w:val="nil"/>
              <w:bottom w:val="nil"/>
              <w:right w:val="nil"/>
            </w:tcBorders>
            <w:shd w:val="clear" w:color="auto" w:fill="auto"/>
            <w:noWrap/>
            <w:vAlign w:val="bottom"/>
          </w:tcPr>
          <w:p w14:paraId="7DD79F45" w14:textId="0FE27DA5" w:rsidR="00A9038D" w:rsidRPr="001A5E0D" w:rsidRDefault="00A9038D" w:rsidP="00A9038D">
            <w:pPr>
              <w:jc w:val="right"/>
              <w:rPr>
                <w:rFonts w:ascii="Arial" w:hAnsi="Arial" w:cs="Arial"/>
                <w:sz w:val="19"/>
                <w:szCs w:val="19"/>
              </w:rPr>
            </w:pPr>
            <w:r w:rsidRPr="001A5E0D">
              <w:rPr>
                <w:rFonts w:ascii="Arial" w:hAnsi="Arial" w:cs="Arial"/>
                <w:sz w:val="19"/>
                <w:szCs w:val="19"/>
              </w:rPr>
              <w:t>6.652.225</w:t>
            </w:r>
          </w:p>
        </w:tc>
        <w:tc>
          <w:tcPr>
            <w:tcW w:w="1521" w:type="dxa"/>
            <w:tcBorders>
              <w:top w:val="nil"/>
              <w:left w:val="nil"/>
              <w:bottom w:val="nil"/>
              <w:right w:val="nil"/>
            </w:tcBorders>
            <w:shd w:val="clear" w:color="auto" w:fill="auto"/>
            <w:noWrap/>
            <w:vAlign w:val="bottom"/>
          </w:tcPr>
          <w:p w14:paraId="54060FED" w14:textId="7EFADD4F" w:rsidR="00A9038D" w:rsidRPr="001A5E0D" w:rsidRDefault="00A9038D" w:rsidP="00A9038D">
            <w:pPr>
              <w:jc w:val="right"/>
              <w:rPr>
                <w:rFonts w:ascii="Arial" w:hAnsi="Arial" w:cs="Arial"/>
                <w:sz w:val="19"/>
                <w:szCs w:val="19"/>
              </w:rPr>
            </w:pPr>
            <w:r w:rsidRPr="001A5E0D">
              <w:rPr>
                <w:rFonts w:ascii="Arial" w:hAnsi="Arial" w:cs="Arial"/>
                <w:sz w:val="19"/>
                <w:szCs w:val="19"/>
              </w:rPr>
              <w:t>185.943</w:t>
            </w:r>
          </w:p>
        </w:tc>
        <w:tc>
          <w:tcPr>
            <w:tcW w:w="1521" w:type="dxa"/>
            <w:tcBorders>
              <w:top w:val="nil"/>
              <w:left w:val="nil"/>
              <w:bottom w:val="nil"/>
              <w:right w:val="nil"/>
            </w:tcBorders>
            <w:shd w:val="clear" w:color="auto" w:fill="auto"/>
            <w:noWrap/>
            <w:vAlign w:val="bottom"/>
          </w:tcPr>
          <w:p w14:paraId="079DECAA" w14:textId="79090CA4" w:rsidR="00A9038D" w:rsidRPr="001A5E0D" w:rsidRDefault="00A9038D" w:rsidP="00A9038D">
            <w:pPr>
              <w:jc w:val="right"/>
              <w:rPr>
                <w:rFonts w:ascii="Arial" w:hAnsi="Arial" w:cs="Arial"/>
                <w:sz w:val="19"/>
                <w:szCs w:val="19"/>
              </w:rPr>
            </w:pPr>
            <w:r w:rsidRPr="001A5E0D">
              <w:rPr>
                <w:rFonts w:ascii="Arial" w:hAnsi="Arial" w:cs="Arial"/>
                <w:sz w:val="19"/>
                <w:szCs w:val="19"/>
              </w:rPr>
              <w:t>9.373</w:t>
            </w:r>
          </w:p>
        </w:tc>
        <w:tc>
          <w:tcPr>
            <w:tcW w:w="1640" w:type="dxa"/>
            <w:tcBorders>
              <w:top w:val="nil"/>
              <w:left w:val="nil"/>
              <w:bottom w:val="nil"/>
              <w:right w:val="nil"/>
            </w:tcBorders>
            <w:shd w:val="clear" w:color="auto" w:fill="auto"/>
            <w:noWrap/>
            <w:vAlign w:val="bottom"/>
          </w:tcPr>
          <w:p w14:paraId="508CE902" w14:textId="6B36F3F9" w:rsidR="00A9038D" w:rsidRPr="001A5E0D" w:rsidRDefault="00A9038D" w:rsidP="00A9038D">
            <w:pPr>
              <w:jc w:val="right"/>
              <w:rPr>
                <w:rFonts w:ascii="Arial" w:hAnsi="Arial" w:cs="Arial"/>
                <w:b/>
                <w:bCs/>
                <w:sz w:val="19"/>
                <w:szCs w:val="19"/>
              </w:rPr>
            </w:pPr>
            <w:r w:rsidRPr="001A5E0D">
              <w:rPr>
                <w:rFonts w:ascii="Arial" w:hAnsi="Arial" w:cs="Arial"/>
                <w:b/>
                <w:bCs/>
                <w:sz w:val="19"/>
                <w:szCs w:val="19"/>
              </w:rPr>
              <w:t xml:space="preserve"> 6.847.541 </w:t>
            </w:r>
          </w:p>
        </w:tc>
      </w:tr>
      <w:tr w:rsidR="00A9038D" w:rsidRPr="002526B8" w14:paraId="66114269" w14:textId="77777777" w:rsidTr="001A5E0D">
        <w:trPr>
          <w:trHeight w:val="281"/>
        </w:trPr>
        <w:tc>
          <w:tcPr>
            <w:tcW w:w="2671" w:type="dxa"/>
            <w:tcBorders>
              <w:top w:val="nil"/>
              <w:left w:val="nil"/>
              <w:bottom w:val="nil"/>
              <w:right w:val="nil"/>
            </w:tcBorders>
            <w:shd w:val="clear" w:color="auto" w:fill="auto"/>
            <w:noWrap/>
            <w:vAlign w:val="bottom"/>
            <w:hideMark/>
          </w:tcPr>
          <w:p w14:paraId="0199BB51" w14:textId="77777777" w:rsidR="00A9038D" w:rsidRPr="001A5E0D" w:rsidRDefault="00A9038D" w:rsidP="00A9038D">
            <w:pPr>
              <w:rPr>
                <w:rFonts w:ascii="Arial" w:eastAsia="Times New Roman" w:hAnsi="Arial" w:cs="Arial"/>
                <w:color w:val="000000"/>
                <w:sz w:val="19"/>
                <w:szCs w:val="19"/>
              </w:rPr>
            </w:pPr>
            <w:r w:rsidRPr="001A5E0D">
              <w:rPr>
                <w:rFonts w:ascii="Arial" w:eastAsia="Times New Roman" w:hAnsi="Arial" w:cs="Arial"/>
                <w:color w:val="000000"/>
                <w:sz w:val="19"/>
                <w:szCs w:val="19"/>
              </w:rPr>
              <w:t>Rezerviranja</w:t>
            </w:r>
          </w:p>
        </w:tc>
        <w:tc>
          <w:tcPr>
            <w:tcW w:w="1623" w:type="dxa"/>
            <w:tcBorders>
              <w:top w:val="nil"/>
              <w:left w:val="nil"/>
              <w:bottom w:val="nil"/>
              <w:right w:val="nil"/>
            </w:tcBorders>
            <w:shd w:val="clear" w:color="auto" w:fill="auto"/>
            <w:noWrap/>
            <w:vAlign w:val="bottom"/>
          </w:tcPr>
          <w:p w14:paraId="01B3B92B" w14:textId="1700E54F" w:rsidR="00A9038D" w:rsidRPr="001A5E0D" w:rsidRDefault="00A9038D" w:rsidP="00A9038D">
            <w:pPr>
              <w:jc w:val="right"/>
              <w:rPr>
                <w:rFonts w:ascii="Arial" w:hAnsi="Arial" w:cs="Arial"/>
                <w:sz w:val="19"/>
                <w:szCs w:val="19"/>
              </w:rPr>
            </w:pPr>
            <w:r w:rsidRPr="001A5E0D">
              <w:rPr>
                <w:rFonts w:ascii="Arial" w:hAnsi="Arial" w:cs="Arial"/>
                <w:sz w:val="19"/>
                <w:szCs w:val="19"/>
              </w:rPr>
              <w:t xml:space="preserve"> (25.453)</w:t>
            </w:r>
          </w:p>
        </w:tc>
        <w:tc>
          <w:tcPr>
            <w:tcW w:w="1521" w:type="dxa"/>
            <w:tcBorders>
              <w:top w:val="nil"/>
              <w:left w:val="nil"/>
              <w:bottom w:val="nil"/>
              <w:right w:val="nil"/>
            </w:tcBorders>
            <w:shd w:val="clear" w:color="auto" w:fill="auto"/>
            <w:noWrap/>
            <w:vAlign w:val="bottom"/>
          </w:tcPr>
          <w:p w14:paraId="66D35693" w14:textId="1869BA81" w:rsidR="00A9038D" w:rsidRPr="001A5E0D" w:rsidRDefault="00A9038D" w:rsidP="00A9038D">
            <w:pPr>
              <w:jc w:val="right"/>
              <w:rPr>
                <w:rFonts w:ascii="Arial" w:hAnsi="Arial" w:cs="Arial"/>
                <w:sz w:val="19"/>
                <w:szCs w:val="19"/>
              </w:rPr>
            </w:pPr>
            <w:r w:rsidRPr="001A5E0D">
              <w:rPr>
                <w:rFonts w:ascii="Arial" w:hAnsi="Arial" w:cs="Arial"/>
                <w:sz w:val="19"/>
                <w:szCs w:val="19"/>
              </w:rPr>
              <w:t xml:space="preserve"> (20.000)</w:t>
            </w:r>
          </w:p>
        </w:tc>
        <w:tc>
          <w:tcPr>
            <w:tcW w:w="1521" w:type="dxa"/>
            <w:tcBorders>
              <w:top w:val="nil"/>
              <w:left w:val="nil"/>
              <w:bottom w:val="nil"/>
              <w:right w:val="nil"/>
            </w:tcBorders>
            <w:shd w:val="clear" w:color="auto" w:fill="auto"/>
            <w:noWrap/>
            <w:vAlign w:val="bottom"/>
          </w:tcPr>
          <w:p w14:paraId="54AD3455" w14:textId="2B24A02F" w:rsidR="00A9038D" w:rsidRPr="001A5E0D" w:rsidRDefault="00A9038D" w:rsidP="00A9038D">
            <w:pPr>
              <w:jc w:val="right"/>
              <w:rPr>
                <w:rFonts w:ascii="Arial" w:hAnsi="Arial" w:cs="Arial"/>
                <w:sz w:val="19"/>
                <w:szCs w:val="19"/>
              </w:rPr>
            </w:pPr>
            <w:r w:rsidRPr="001A5E0D">
              <w:rPr>
                <w:rFonts w:ascii="Arial" w:hAnsi="Arial" w:cs="Arial"/>
                <w:sz w:val="19"/>
                <w:szCs w:val="19"/>
              </w:rPr>
              <w:t xml:space="preserve"> (6.915)</w:t>
            </w:r>
          </w:p>
        </w:tc>
        <w:tc>
          <w:tcPr>
            <w:tcW w:w="1640" w:type="dxa"/>
            <w:tcBorders>
              <w:top w:val="nil"/>
              <w:left w:val="nil"/>
              <w:bottom w:val="nil"/>
              <w:right w:val="nil"/>
            </w:tcBorders>
            <w:shd w:val="clear" w:color="auto" w:fill="auto"/>
            <w:noWrap/>
            <w:vAlign w:val="bottom"/>
          </w:tcPr>
          <w:p w14:paraId="13BD73D4" w14:textId="37220331" w:rsidR="00A9038D" w:rsidRPr="001A5E0D" w:rsidRDefault="00A9038D" w:rsidP="00A9038D">
            <w:pPr>
              <w:jc w:val="right"/>
              <w:rPr>
                <w:rFonts w:ascii="Arial" w:hAnsi="Arial" w:cs="Arial"/>
                <w:b/>
                <w:bCs/>
                <w:sz w:val="19"/>
                <w:szCs w:val="19"/>
              </w:rPr>
            </w:pPr>
            <w:r w:rsidRPr="001A5E0D">
              <w:rPr>
                <w:rFonts w:ascii="Arial" w:hAnsi="Arial" w:cs="Arial"/>
                <w:b/>
                <w:bCs/>
                <w:sz w:val="19"/>
                <w:szCs w:val="19"/>
              </w:rPr>
              <w:t xml:space="preserve"> (52.368)</w:t>
            </w:r>
          </w:p>
        </w:tc>
      </w:tr>
      <w:tr w:rsidR="00A9038D" w:rsidRPr="002526B8" w14:paraId="68559CBE" w14:textId="77777777" w:rsidTr="001A5E0D">
        <w:trPr>
          <w:trHeight w:val="607"/>
        </w:trPr>
        <w:tc>
          <w:tcPr>
            <w:tcW w:w="2671" w:type="dxa"/>
            <w:tcBorders>
              <w:top w:val="nil"/>
              <w:left w:val="nil"/>
              <w:bottom w:val="nil"/>
              <w:right w:val="nil"/>
            </w:tcBorders>
            <w:shd w:val="clear" w:color="auto" w:fill="auto"/>
            <w:noWrap/>
            <w:vAlign w:val="bottom"/>
            <w:hideMark/>
          </w:tcPr>
          <w:p w14:paraId="3F2DB167" w14:textId="77777777" w:rsidR="00A9038D" w:rsidRPr="001A5E0D" w:rsidRDefault="00A9038D" w:rsidP="00A9038D">
            <w:pPr>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 xml:space="preserve">Stanje na dan </w:t>
            </w:r>
          </w:p>
          <w:p w14:paraId="56FB8E8A" w14:textId="5454764B" w:rsidR="00A9038D" w:rsidRPr="001A5E0D" w:rsidRDefault="00A9038D" w:rsidP="00A9038D">
            <w:pPr>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 xml:space="preserve">30. rujna 2022.    </w:t>
            </w:r>
          </w:p>
        </w:tc>
        <w:tc>
          <w:tcPr>
            <w:tcW w:w="1623" w:type="dxa"/>
            <w:tcBorders>
              <w:top w:val="single" w:sz="8" w:space="0" w:color="auto"/>
              <w:left w:val="nil"/>
              <w:bottom w:val="single" w:sz="12" w:space="0" w:color="000000"/>
              <w:right w:val="nil"/>
            </w:tcBorders>
            <w:shd w:val="clear" w:color="auto" w:fill="auto"/>
            <w:noWrap/>
            <w:vAlign w:val="bottom"/>
          </w:tcPr>
          <w:p w14:paraId="0B9820F9" w14:textId="0BD846F5" w:rsidR="00A9038D" w:rsidRPr="001A5E0D" w:rsidRDefault="00A9038D" w:rsidP="00A9038D">
            <w:pPr>
              <w:jc w:val="right"/>
              <w:rPr>
                <w:rFonts w:ascii="Arial" w:hAnsi="Arial" w:cs="Arial"/>
                <w:b/>
                <w:bCs/>
                <w:sz w:val="19"/>
                <w:szCs w:val="19"/>
              </w:rPr>
            </w:pPr>
            <w:r w:rsidRPr="001A5E0D">
              <w:rPr>
                <w:rFonts w:ascii="Arial" w:hAnsi="Arial" w:cs="Arial"/>
                <w:b/>
                <w:bCs/>
                <w:sz w:val="19"/>
                <w:szCs w:val="19"/>
              </w:rPr>
              <w:t xml:space="preserve"> 6.626.772 </w:t>
            </w:r>
          </w:p>
        </w:tc>
        <w:tc>
          <w:tcPr>
            <w:tcW w:w="1521" w:type="dxa"/>
            <w:tcBorders>
              <w:top w:val="single" w:sz="8" w:space="0" w:color="auto"/>
              <w:left w:val="nil"/>
              <w:bottom w:val="single" w:sz="12" w:space="0" w:color="000000"/>
              <w:right w:val="nil"/>
            </w:tcBorders>
            <w:shd w:val="clear" w:color="auto" w:fill="auto"/>
            <w:noWrap/>
            <w:vAlign w:val="bottom"/>
          </w:tcPr>
          <w:p w14:paraId="6635A5F4" w14:textId="0326E526" w:rsidR="00A9038D" w:rsidRPr="001A5E0D" w:rsidRDefault="00A9038D" w:rsidP="00A9038D">
            <w:pPr>
              <w:jc w:val="right"/>
              <w:rPr>
                <w:rFonts w:ascii="Arial" w:hAnsi="Arial" w:cs="Arial"/>
                <w:b/>
                <w:bCs/>
                <w:sz w:val="19"/>
                <w:szCs w:val="19"/>
              </w:rPr>
            </w:pPr>
            <w:r w:rsidRPr="001A5E0D">
              <w:rPr>
                <w:rFonts w:ascii="Arial" w:hAnsi="Arial" w:cs="Arial"/>
                <w:b/>
                <w:bCs/>
                <w:sz w:val="19"/>
                <w:szCs w:val="19"/>
              </w:rPr>
              <w:t xml:space="preserve"> 165.943 </w:t>
            </w:r>
          </w:p>
        </w:tc>
        <w:tc>
          <w:tcPr>
            <w:tcW w:w="1521" w:type="dxa"/>
            <w:tcBorders>
              <w:top w:val="single" w:sz="8" w:space="0" w:color="auto"/>
              <w:left w:val="nil"/>
              <w:bottom w:val="single" w:sz="12" w:space="0" w:color="000000"/>
              <w:right w:val="nil"/>
            </w:tcBorders>
            <w:shd w:val="clear" w:color="auto" w:fill="auto"/>
            <w:noWrap/>
            <w:vAlign w:val="bottom"/>
          </w:tcPr>
          <w:p w14:paraId="332C7601" w14:textId="06318281" w:rsidR="00A9038D" w:rsidRPr="001A5E0D" w:rsidRDefault="00A9038D" w:rsidP="00A9038D">
            <w:pPr>
              <w:jc w:val="right"/>
              <w:rPr>
                <w:rFonts w:ascii="Arial" w:hAnsi="Arial" w:cs="Arial"/>
                <w:b/>
                <w:bCs/>
                <w:sz w:val="19"/>
                <w:szCs w:val="19"/>
              </w:rPr>
            </w:pPr>
            <w:r w:rsidRPr="001A5E0D">
              <w:rPr>
                <w:rFonts w:ascii="Arial" w:hAnsi="Arial" w:cs="Arial"/>
                <w:b/>
                <w:bCs/>
                <w:sz w:val="19"/>
                <w:szCs w:val="19"/>
              </w:rPr>
              <w:t xml:space="preserve"> 2.458 </w:t>
            </w:r>
          </w:p>
        </w:tc>
        <w:tc>
          <w:tcPr>
            <w:tcW w:w="1640" w:type="dxa"/>
            <w:tcBorders>
              <w:top w:val="single" w:sz="8" w:space="0" w:color="auto"/>
              <w:left w:val="nil"/>
              <w:bottom w:val="single" w:sz="12" w:space="0" w:color="000000"/>
              <w:right w:val="nil"/>
            </w:tcBorders>
            <w:shd w:val="clear" w:color="auto" w:fill="auto"/>
            <w:noWrap/>
            <w:vAlign w:val="bottom"/>
          </w:tcPr>
          <w:p w14:paraId="4BB7E193" w14:textId="34683BF9" w:rsidR="00A9038D" w:rsidRPr="001A5E0D" w:rsidRDefault="00A9038D" w:rsidP="00A9038D">
            <w:pPr>
              <w:jc w:val="right"/>
              <w:rPr>
                <w:rFonts w:ascii="Arial" w:hAnsi="Arial" w:cs="Arial"/>
                <w:b/>
                <w:bCs/>
                <w:sz w:val="19"/>
                <w:szCs w:val="19"/>
              </w:rPr>
            </w:pPr>
            <w:r w:rsidRPr="001A5E0D">
              <w:rPr>
                <w:rFonts w:ascii="Arial" w:hAnsi="Arial" w:cs="Arial"/>
                <w:b/>
                <w:bCs/>
                <w:sz w:val="19"/>
                <w:szCs w:val="19"/>
              </w:rPr>
              <w:t xml:space="preserve"> 6.795.173 </w:t>
            </w:r>
          </w:p>
        </w:tc>
      </w:tr>
    </w:tbl>
    <w:p w14:paraId="1D4E874A" w14:textId="0BB25AEF" w:rsidR="00CA1BB8" w:rsidRPr="00EA3621" w:rsidRDefault="00CA1BB8" w:rsidP="001D0B3D">
      <w:pPr>
        <w:jc w:val="both"/>
        <w:rPr>
          <w:rFonts w:cs="Arial"/>
          <w:color w:val="000000" w:themeColor="text1"/>
        </w:rPr>
      </w:pPr>
    </w:p>
    <w:p w14:paraId="5457389F" w14:textId="17B5D87F" w:rsidR="00AA4461" w:rsidRDefault="00AA4461" w:rsidP="001D0B3D">
      <w:pPr>
        <w:jc w:val="both"/>
        <w:rPr>
          <w:rFonts w:cs="Arial"/>
          <w:color w:val="000000" w:themeColor="text1"/>
        </w:rPr>
      </w:pPr>
    </w:p>
    <w:p w14:paraId="363F3124" w14:textId="77777777" w:rsidR="00B570AE" w:rsidRPr="00EA3621" w:rsidRDefault="00B570AE" w:rsidP="001D0B3D">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B570AE" w:rsidRPr="002526B8" w14:paraId="5D1705F2" w14:textId="77777777" w:rsidTr="00B17AE2">
        <w:trPr>
          <w:trHeight w:val="323"/>
        </w:trPr>
        <w:tc>
          <w:tcPr>
            <w:tcW w:w="2671" w:type="dxa"/>
            <w:tcBorders>
              <w:top w:val="nil"/>
              <w:left w:val="nil"/>
              <w:bottom w:val="nil"/>
              <w:right w:val="nil"/>
            </w:tcBorders>
            <w:shd w:val="clear" w:color="auto" w:fill="auto"/>
            <w:noWrap/>
            <w:vAlign w:val="bottom"/>
            <w:hideMark/>
          </w:tcPr>
          <w:p w14:paraId="0B57EA48" w14:textId="77777777" w:rsidR="00B570AE" w:rsidRPr="001A5E0D" w:rsidRDefault="00B570AE" w:rsidP="00B17AE2">
            <w:pPr>
              <w:rPr>
                <w:rFonts w:ascii="Arial" w:hAnsi="Arial" w:cs="Arial"/>
                <w:b/>
                <w:color w:val="000000" w:themeColor="text1"/>
                <w:sz w:val="19"/>
                <w:szCs w:val="19"/>
              </w:rPr>
            </w:pPr>
            <w:r w:rsidRPr="001A5E0D">
              <w:rPr>
                <w:rFonts w:ascii="Arial" w:hAnsi="Arial" w:cs="Arial"/>
                <w:b/>
                <w:color w:val="000000" w:themeColor="text1"/>
                <w:sz w:val="19"/>
                <w:szCs w:val="19"/>
              </w:rPr>
              <w:t xml:space="preserve">31. prosinca 2021.    </w:t>
            </w:r>
          </w:p>
        </w:tc>
        <w:tc>
          <w:tcPr>
            <w:tcW w:w="1623" w:type="dxa"/>
            <w:tcBorders>
              <w:top w:val="nil"/>
              <w:left w:val="nil"/>
              <w:bottom w:val="nil"/>
              <w:right w:val="nil"/>
            </w:tcBorders>
            <w:shd w:val="clear" w:color="auto" w:fill="auto"/>
            <w:noWrap/>
            <w:vAlign w:val="bottom"/>
            <w:hideMark/>
          </w:tcPr>
          <w:p w14:paraId="46C38C38" w14:textId="77777777" w:rsidR="00B570AE" w:rsidRPr="001A5E0D" w:rsidRDefault="00B570AE" w:rsidP="00B17AE2">
            <w:pPr>
              <w:rPr>
                <w:rFonts w:ascii="Arial" w:hAnsi="Arial" w:cs="Arial"/>
                <w:color w:val="000000" w:themeColor="text1"/>
                <w:sz w:val="19"/>
                <w:szCs w:val="19"/>
              </w:rPr>
            </w:pPr>
          </w:p>
        </w:tc>
        <w:tc>
          <w:tcPr>
            <w:tcW w:w="1521" w:type="dxa"/>
            <w:tcBorders>
              <w:top w:val="nil"/>
              <w:left w:val="nil"/>
              <w:bottom w:val="nil"/>
              <w:right w:val="nil"/>
            </w:tcBorders>
            <w:shd w:val="clear" w:color="auto" w:fill="auto"/>
            <w:noWrap/>
            <w:vAlign w:val="bottom"/>
            <w:hideMark/>
          </w:tcPr>
          <w:p w14:paraId="56E725CC" w14:textId="77777777" w:rsidR="00B570AE" w:rsidRPr="001A5E0D" w:rsidRDefault="00B570AE" w:rsidP="00B17AE2">
            <w:pPr>
              <w:jc w:val="right"/>
              <w:rPr>
                <w:rFonts w:ascii="Arial" w:hAnsi="Arial" w:cs="Arial"/>
                <w:color w:val="000000" w:themeColor="text1"/>
                <w:sz w:val="19"/>
                <w:szCs w:val="19"/>
              </w:rPr>
            </w:pPr>
          </w:p>
        </w:tc>
        <w:tc>
          <w:tcPr>
            <w:tcW w:w="1521" w:type="dxa"/>
            <w:tcBorders>
              <w:top w:val="nil"/>
              <w:left w:val="nil"/>
              <w:bottom w:val="nil"/>
              <w:right w:val="nil"/>
            </w:tcBorders>
            <w:shd w:val="clear" w:color="auto" w:fill="auto"/>
            <w:noWrap/>
            <w:vAlign w:val="bottom"/>
            <w:hideMark/>
          </w:tcPr>
          <w:p w14:paraId="7CA1DAB2" w14:textId="77777777" w:rsidR="00B570AE" w:rsidRPr="001A5E0D" w:rsidRDefault="00B570AE" w:rsidP="00B17AE2">
            <w:pPr>
              <w:jc w:val="right"/>
              <w:rPr>
                <w:rFonts w:ascii="Arial" w:hAnsi="Arial" w:cs="Arial"/>
                <w:color w:val="000000" w:themeColor="text1"/>
                <w:sz w:val="19"/>
                <w:szCs w:val="19"/>
              </w:rPr>
            </w:pPr>
          </w:p>
        </w:tc>
        <w:tc>
          <w:tcPr>
            <w:tcW w:w="1640" w:type="dxa"/>
            <w:tcBorders>
              <w:top w:val="nil"/>
              <w:left w:val="nil"/>
              <w:bottom w:val="nil"/>
              <w:right w:val="nil"/>
            </w:tcBorders>
            <w:shd w:val="clear" w:color="auto" w:fill="auto"/>
            <w:noWrap/>
            <w:vAlign w:val="bottom"/>
            <w:hideMark/>
          </w:tcPr>
          <w:p w14:paraId="684FEBD4"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Grupa i Banka</w:t>
            </w:r>
          </w:p>
        </w:tc>
      </w:tr>
      <w:tr w:rsidR="00B570AE" w:rsidRPr="002526B8" w14:paraId="44DBDEC7" w14:textId="77777777" w:rsidTr="00B17AE2">
        <w:trPr>
          <w:trHeight w:val="323"/>
        </w:trPr>
        <w:tc>
          <w:tcPr>
            <w:tcW w:w="2671" w:type="dxa"/>
            <w:tcBorders>
              <w:top w:val="nil"/>
              <w:left w:val="nil"/>
              <w:bottom w:val="nil"/>
              <w:right w:val="nil"/>
            </w:tcBorders>
            <w:shd w:val="clear" w:color="auto" w:fill="auto"/>
            <w:noWrap/>
            <w:vAlign w:val="bottom"/>
            <w:hideMark/>
          </w:tcPr>
          <w:p w14:paraId="574BFE43" w14:textId="77777777" w:rsidR="00B570AE" w:rsidRPr="001A5E0D" w:rsidRDefault="00B570AE" w:rsidP="00B17AE2">
            <w:pPr>
              <w:jc w:val="right"/>
              <w:rPr>
                <w:rFonts w:ascii="Arial" w:hAnsi="Arial" w:cs="Arial"/>
                <w:b/>
                <w:bCs/>
                <w:color w:val="000000" w:themeColor="text1"/>
                <w:sz w:val="19"/>
                <w:szCs w:val="19"/>
              </w:rPr>
            </w:pPr>
          </w:p>
        </w:tc>
        <w:tc>
          <w:tcPr>
            <w:tcW w:w="1623" w:type="dxa"/>
            <w:tcBorders>
              <w:top w:val="nil"/>
              <w:left w:val="nil"/>
              <w:bottom w:val="nil"/>
              <w:right w:val="nil"/>
            </w:tcBorders>
            <w:shd w:val="clear" w:color="auto" w:fill="auto"/>
            <w:noWrap/>
            <w:vAlign w:val="bottom"/>
            <w:hideMark/>
          </w:tcPr>
          <w:p w14:paraId="19663904"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Stupanj 1</w:t>
            </w:r>
          </w:p>
        </w:tc>
        <w:tc>
          <w:tcPr>
            <w:tcW w:w="1521" w:type="dxa"/>
            <w:tcBorders>
              <w:top w:val="nil"/>
              <w:left w:val="nil"/>
              <w:bottom w:val="nil"/>
              <w:right w:val="nil"/>
            </w:tcBorders>
            <w:shd w:val="clear" w:color="auto" w:fill="auto"/>
            <w:noWrap/>
            <w:vAlign w:val="bottom"/>
            <w:hideMark/>
          </w:tcPr>
          <w:p w14:paraId="01A61EC8"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Stupanj 2</w:t>
            </w:r>
          </w:p>
        </w:tc>
        <w:tc>
          <w:tcPr>
            <w:tcW w:w="1521" w:type="dxa"/>
            <w:tcBorders>
              <w:top w:val="nil"/>
              <w:left w:val="nil"/>
              <w:bottom w:val="nil"/>
              <w:right w:val="nil"/>
            </w:tcBorders>
            <w:shd w:val="clear" w:color="auto" w:fill="auto"/>
            <w:noWrap/>
            <w:vAlign w:val="bottom"/>
            <w:hideMark/>
          </w:tcPr>
          <w:p w14:paraId="5CF78757"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Stupanj 3</w:t>
            </w:r>
          </w:p>
        </w:tc>
        <w:tc>
          <w:tcPr>
            <w:tcW w:w="1640" w:type="dxa"/>
            <w:tcBorders>
              <w:top w:val="nil"/>
              <w:left w:val="nil"/>
              <w:bottom w:val="nil"/>
              <w:right w:val="nil"/>
            </w:tcBorders>
            <w:shd w:val="clear" w:color="auto" w:fill="auto"/>
            <w:noWrap/>
            <w:vAlign w:val="bottom"/>
            <w:hideMark/>
          </w:tcPr>
          <w:p w14:paraId="1F1006A6"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Ukupno</w:t>
            </w:r>
          </w:p>
        </w:tc>
      </w:tr>
      <w:tr w:rsidR="00B570AE" w:rsidRPr="002526B8" w14:paraId="1007B04C" w14:textId="77777777" w:rsidTr="00B17AE2">
        <w:trPr>
          <w:trHeight w:val="323"/>
        </w:trPr>
        <w:tc>
          <w:tcPr>
            <w:tcW w:w="2671" w:type="dxa"/>
            <w:tcBorders>
              <w:top w:val="nil"/>
              <w:left w:val="nil"/>
              <w:bottom w:val="nil"/>
              <w:right w:val="nil"/>
            </w:tcBorders>
            <w:shd w:val="clear" w:color="auto" w:fill="auto"/>
            <w:noWrap/>
            <w:vAlign w:val="bottom"/>
            <w:hideMark/>
          </w:tcPr>
          <w:p w14:paraId="41FE5547" w14:textId="77777777" w:rsidR="00B570AE" w:rsidRPr="001A5E0D" w:rsidRDefault="00B570AE" w:rsidP="00B17AE2">
            <w:pPr>
              <w:jc w:val="right"/>
              <w:rPr>
                <w:rFonts w:ascii="Arial" w:hAnsi="Arial" w:cs="Arial"/>
                <w:b/>
                <w:bCs/>
                <w:color w:val="000000" w:themeColor="text1"/>
                <w:sz w:val="19"/>
                <w:szCs w:val="19"/>
              </w:rPr>
            </w:pPr>
          </w:p>
        </w:tc>
        <w:tc>
          <w:tcPr>
            <w:tcW w:w="1623" w:type="dxa"/>
            <w:tcBorders>
              <w:top w:val="nil"/>
              <w:left w:val="nil"/>
              <w:bottom w:val="nil"/>
              <w:right w:val="nil"/>
            </w:tcBorders>
            <w:shd w:val="clear" w:color="auto" w:fill="auto"/>
            <w:noWrap/>
            <w:vAlign w:val="bottom"/>
            <w:hideMark/>
          </w:tcPr>
          <w:p w14:paraId="551A6E97"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c>
          <w:tcPr>
            <w:tcW w:w="1521" w:type="dxa"/>
            <w:tcBorders>
              <w:top w:val="nil"/>
              <w:left w:val="nil"/>
              <w:bottom w:val="nil"/>
              <w:right w:val="nil"/>
            </w:tcBorders>
            <w:shd w:val="clear" w:color="auto" w:fill="auto"/>
            <w:noWrap/>
            <w:vAlign w:val="bottom"/>
            <w:hideMark/>
          </w:tcPr>
          <w:p w14:paraId="721182F9"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c>
          <w:tcPr>
            <w:tcW w:w="1521" w:type="dxa"/>
            <w:tcBorders>
              <w:top w:val="nil"/>
              <w:left w:val="nil"/>
              <w:bottom w:val="nil"/>
              <w:right w:val="nil"/>
            </w:tcBorders>
            <w:shd w:val="clear" w:color="auto" w:fill="auto"/>
            <w:noWrap/>
            <w:vAlign w:val="bottom"/>
            <w:hideMark/>
          </w:tcPr>
          <w:p w14:paraId="24DA8EC8"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c>
          <w:tcPr>
            <w:tcW w:w="1640" w:type="dxa"/>
            <w:tcBorders>
              <w:top w:val="nil"/>
              <w:left w:val="nil"/>
              <w:bottom w:val="nil"/>
              <w:right w:val="nil"/>
            </w:tcBorders>
            <w:shd w:val="clear" w:color="auto" w:fill="auto"/>
            <w:noWrap/>
            <w:vAlign w:val="bottom"/>
            <w:hideMark/>
          </w:tcPr>
          <w:p w14:paraId="6FA4601A"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r>
      <w:tr w:rsidR="00B570AE" w:rsidRPr="002526B8" w14:paraId="0F1CCF41" w14:textId="77777777" w:rsidTr="00B17AE2">
        <w:trPr>
          <w:trHeight w:val="210"/>
        </w:trPr>
        <w:tc>
          <w:tcPr>
            <w:tcW w:w="2671" w:type="dxa"/>
            <w:tcBorders>
              <w:top w:val="nil"/>
              <w:left w:val="nil"/>
              <w:bottom w:val="nil"/>
              <w:right w:val="nil"/>
            </w:tcBorders>
            <w:shd w:val="clear" w:color="auto" w:fill="auto"/>
            <w:noWrap/>
            <w:vAlign w:val="bottom"/>
          </w:tcPr>
          <w:p w14:paraId="120307FD" w14:textId="77777777" w:rsidR="00B570AE" w:rsidRPr="001A5E0D" w:rsidRDefault="00B570AE" w:rsidP="00B17AE2">
            <w:pPr>
              <w:jc w:val="right"/>
              <w:rPr>
                <w:rFonts w:ascii="Arial" w:hAnsi="Arial" w:cs="Arial"/>
                <w:b/>
                <w:bCs/>
                <w:color w:val="000000" w:themeColor="text1"/>
                <w:sz w:val="19"/>
                <w:szCs w:val="19"/>
              </w:rPr>
            </w:pPr>
          </w:p>
        </w:tc>
        <w:tc>
          <w:tcPr>
            <w:tcW w:w="1623" w:type="dxa"/>
            <w:tcBorders>
              <w:top w:val="nil"/>
              <w:left w:val="nil"/>
              <w:bottom w:val="nil"/>
              <w:right w:val="nil"/>
            </w:tcBorders>
            <w:shd w:val="clear" w:color="auto" w:fill="auto"/>
            <w:noWrap/>
            <w:vAlign w:val="bottom"/>
          </w:tcPr>
          <w:p w14:paraId="1956271D" w14:textId="77777777" w:rsidR="00B570AE" w:rsidRPr="001A5E0D" w:rsidRDefault="00B570AE" w:rsidP="00B17AE2">
            <w:pPr>
              <w:jc w:val="right"/>
              <w:rPr>
                <w:rFonts w:ascii="Arial" w:hAnsi="Arial" w:cs="Arial"/>
                <w:b/>
                <w:bCs/>
                <w:color w:val="000000" w:themeColor="text1"/>
                <w:sz w:val="19"/>
                <w:szCs w:val="19"/>
              </w:rPr>
            </w:pPr>
          </w:p>
        </w:tc>
        <w:tc>
          <w:tcPr>
            <w:tcW w:w="1521" w:type="dxa"/>
            <w:tcBorders>
              <w:top w:val="nil"/>
              <w:left w:val="nil"/>
              <w:bottom w:val="nil"/>
              <w:right w:val="nil"/>
            </w:tcBorders>
            <w:shd w:val="clear" w:color="auto" w:fill="auto"/>
            <w:noWrap/>
            <w:vAlign w:val="bottom"/>
          </w:tcPr>
          <w:p w14:paraId="192751D7" w14:textId="77777777" w:rsidR="00B570AE" w:rsidRPr="001A5E0D" w:rsidRDefault="00B570AE" w:rsidP="00B17AE2">
            <w:pPr>
              <w:jc w:val="right"/>
              <w:rPr>
                <w:rFonts w:ascii="Arial" w:hAnsi="Arial" w:cs="Arial"/>
                <w:b/>
                <w:bCs/>
                <w:color w:val="000000" w:themeColor="text1"/>
                <w:sz w:val="19"/>
                <w:szCs w:val="19"/>
              </w:rPr>
            </w:pPr>
          </w:p>
        </w:tc>
        <w:tc>
          <w:tcPr>
            <w:tcW w:w="1521" w:type="dxa"/>
            <w:tcBorders>
              <w:top w:val="nil"/>
              <w:left w:val="nil"/>
              <w:bottom w:val="nil"/>
              <w:right w:val="nil"/>
            </w:tcBorders>
            <w:shd w:val="clear" w:color="auto" w:fill="auto"/>
            <w:noWrap/>
            <w:vAlign w:val="bottom"/>
          </w:tcPr>
          <w:p w14:paraId="147B5177" w14:textId="77777777" w:rsidR="00B570AE" w:rsidRPr="001A5E0D" w:rsidRDefault="00B570AE" w:rsidP="00B17AE2">
            <w:pPr>
              <w:jc w:val="right"/>
              <w:rPr>
                <w:rFonts w:ascii="Arial" w:hAnsi="Arial" w:cs="Arial"/>
                <w:b/>
                <w:bCs/>
                <w:color w:val="000000" w:themeColor="text1"/>
                <w:sz w:val="19"/>
                <w:szCs w:val="19"/>
              </w:rPr>
            </w:pPr>
          </w:p>
        </w:tc>
        <w:tc>
          <w:tcPr>
            <w:tcW w:w="1640" w:type="dxa"/>
            <w:tcBorders>
              <w:top w:val="nil"/>
              <w:left w:val="nil"/>
              <w:bottom w:val="nil"/>
              <w:right w:val="nil"/>
            </w:tcBorders>
            <w:shd w:val="clear" w:color="auto" w:fill="auto"/>
            <w:noWrap/>
            <w:vAlign w:val="bottom"/>
          </w:tcPr>
          <w:p w14:paraId="59F10A16" w14:textId="77777777" w:rsidR="00B570AE" w:rsidRPr="001A5E0D" w:rsidRDefault="00B570AE" w:rsidP="00B17AE2">
            <w:pPr>
              <w:jc w:val="right"/>
              <w:rPr>
                <w:rFonts w:ascii="Arial" w:hAnsi="Arial" w:cs="Arial"/>
                <w:b/>
                <w:bCs/>
                <w:color w:val="000000" w:themeColor="text1"/>
                <w:sz w:val="19"/>
                <w:szCs w:val="19"/>
              </w:rPr>
            </w:pPr>
          </w:p>
        </w:tc>
      </w:tr>
      <w:tr w:rsidR="00B570AE" w:rsidRPr="002526B8" w14:paraId="2EAEEB6A" w14:textId="77777777" w:rsidTr="00B17AE2">
        <w:trPr>
          <w:trHeight w:val="323"/>
        </w:trPr>
        <w:tc>
          <w:tcPr>
            <w:tcW w:w="2671" w:type="dxa"/>
            <w:tcBorders>
              <w:top w:val="nil"/>
              <w:left w:val="nil"/>
              <w:bottom w:val="nil"/>
              <w:right w:val="nil"/>
            </w:tcBorders>
            <w:shd w:val="clear" w:color="auto" w:fill="auto"/>
            <w:noWrap/>
            <w:vAlign w:val="bottom"/>
            <w:hideMark/>
          </w:tcPr>
          <w:p w14:paraId="5F479B3F" w14:textId="77777777" w:rsidR="00B570AE" w:rsidRPr="001A5E0D" w:rsidRDefault="00B570AE" w:rsidP="00B17AE2">
            <w:pPr>
              <w:rPr>
                <w:rFonts w:ascii="Arial" w:hAnsi="Arial" w:cs="Arial"/>
                <w:color w:val="000000" w:themeColor="text1"/>
                <w:sz w:val="19"/>
                <w:szCs w:val="19"/>
              </w:rPr>
            </w:pPr>
            <w:r w:rsidRPr="001A5E0D">
              <w:rPr>
                <w:rFonts w:ascii="Arial" w:hAnsi="Arial" w:cs="Arial"/>
                <w:color w:val="000000" w:themeColor="text1"/>
                <w:sz w:val="19"/>
                <w:szCs w:val="19"/>
              </w:rPr>
              <w:t>Bruto iznos</w:t>
            </w:r>
          </w:p>
        </w:tc>
        <w:tc>
          <w:tcPr>
            <w:tcW w:w="1623" w:type="dxa"/>
            <w:tcBorders>
              <w:top w:val="nil"/>
              <w:left w:val="nil"/>
              <w:bottom w:val="nil"/>
              <w:right w:val="nil"/>
            </w:tcBorders>
            <w:shd w:val="clear" w:color="auto" w:fill="auto"/>
            <w:noWrap/>
            <w:vAlign w:val="bottom"/>
          </w:tcPr>
          <w:p w14:paraId="591BA749" w14:textId="77777777" w:rsidR="00B570AE" w:rsidRPr="001A5E0D" w:rsidRDefault="00B570AE" w:rsidP="00B17AE2">
            <w:pPr>
              <w:jc w:val="right"/>
              <w:rPr>
                <w:rFonts w:ascii="Arial" w:hAnsi="Arial" w:cs="Arial"/>
                <w:color w:val="000000" w:themeColor="text1"/>
                <w:sz w:val="19"/>
                <w:szCs w:val="19"/>
              </w:rPr>
            </w:pPr>
            <w:r w:rsidRPr="001A5E0D">
              <w:rPr>
                <w:rFonts w:ascii="Arial" w:hAnsi="Arial" w:cs="Arial"/>
                <w:sz w:val="19"/>
                <w:szCs w:val="19"/>
              </w:rPr>
              <w:t>6.895.375</w:t>
            </w:r>
          </w:p>
        </w:tc>
        <w:tc>
          <w:tcPr>
            <w:tcW w:w="1521" w:type="dxa"/>
            <w:tcBorders>
              <w:top w:val="nil"/>
              <w:left w:val="nil"/>
              <w:bottom w:val="nil"/>
              <w:right w:val="nil"/>
            </w:tcBorders>
            <w:shd w:val="clear" w:color="auto" w:fill="auto"/>
            <w:noWrap/>
            <w:vAlign w:val="bottom"/>
          </w:tcPr>
          <w:p w14:paraId="14ED8ED6" w14:textId="77777777" w:rsidR="00B570AE" w:rsidRPr="001A5E0D" w:rsidRDefault="00B570AE" w:rsidP="00B17AE2">
            <w:pPr>
              <w:jc w:val="right"/>
              <w:rPr>
                <w:rFonts w:ascii="Arial" w:hAnsi="Arial" w:cs="Arial"/>
                <w:color w:val="000000" w:themeColor="text1"/>
                <w:sz w:val="19"/>
                <w:szCs w:val="19"/>
              </w:rPr>
            </w:pPr>
            <w:r w:rsidRPr="001A5E0D">
              <w:rPr>
                <w:rFonts w:ascii="Arial" w:hAnsi="Arial" w:cs="Arial"/>
                <w:sz w:val="19"/>
                <w:szCs w:val="19"/>
              </w:rPr>
              <w:t>203.944</w:t>
            </w:r>
          </w:p>
        </w:tc>
        <w:tc>
          <w:tcPr>
            <w:tcW w:w="1521" w:type="dxa"/>
            <w:tcBorders>
              <w:top w:val="nil"/>
              <w:left w:val="nil"/>
              <w:bottom w:val="nil"/>
              <w:right w:val="nil"/>
            </w:tcBorders>
            <w:shd w:val="clear" w:color="auto" w:fill="auto"/>
            <w:noWrap/>
            <w:vAlign w:val="bottom"/>
          </w:tcPr>
          <w:p w14:paraId="788D701F" w14:textId="77777777" w:rsidR="00B570AE" w:rsidRPr="001A5E0D" w:rsidRDefault="00B570AE" w:rsidP="00B17AE2">
            <w:pPr>
              <w:jc w:val="right"/>
              <w:rPr>
                <w:rFonts w:ascii="Arial" w:hAnsi="Arial" w:cs="Arial"/>
                <w:color w:val="000000" w:themeColor="text1"/>
                <w:sz w:val="19"/>
                <w:szCs w:val="19"/>
              </w:rPr>
            </w:pPr>
            <w:r w:rsidRPr="001A5E0D">
              <w:rPr>
                <w:rFonts w:ascii="Arial" w:hAnsi="Arial" w:cs="Arial"/>
                <w:sz w:val="19"/>
                <w:szCs w:val="19"/>
              </w:rPr>
              <w:t>9.724</w:t>
            </w:r>
          </w:p>
        </w:tc>
        <w:tc>
          <w:tcPr>
            <w:tcW w:w="1640" w:type="dxa"/>
            <w:tcBorders>
              <w:top w:val="nil"/>
              <w:left w:val="nil"/>
              <w:bottom w:val="nil"/>
              <w:right w:val="nil"/>
            </w:tcBorders>
            <w:shd w:val="clear" w:color="auto" w:fill="auto"/>
            <w:noWrap/>
            <w:vAlign w:val="bottom"/>
          </w:tcPr>
          <w:p w14:paraId="651340EF"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sz w:val="19"/>
                <w:szCs w:val="19"/>
              </w:rPr>
              <w:t xml:space="preserve"> 7.109.043 </w:t>
            </w:r>
          </w:p>
        </w:tc>
      </w:tr>
      <w:tr w:rsidR="00B570AE" w:rsidRPr="002526B8" w14:paraId="0AB39465" w14:textId="77777777" w:rsidTr="00B17AE2">
        <w:trPr>
          <w:trHeight w:val="281"/>
        </w:trPr>
        <w:tc>
          <w:tcPr>
            <w:tcW w:w="2671" w:type="dxa"/>
            <w:tcBorders>
              <w:top w:val="nil"/>
              <w:left w:val="nil"/>
              <w:bottom w:val="nil"/>
              <w:right w:val="nil"/>
            </w:tcBorders>
            <w:shd w:val="clear" w:color="auto" w:fill="auto"/>
            <w:noWrap/>
            <w:vAlign w:val="bottom"/>
            <w:hideMark/>
          </w:tcPr>
          <w:p w14:paraId="078A0C24" w14:textId="77777777" w:rsidR="00B570AE" w:rsidRPr="001A5E0D" w:rsidRDefault="00B570AE" w:rsidP="00B17AE2">
            <w:pPr>
              <w:rPr>
                <w:rFonts w:ascii="Arial" w:hAnsi="Arial" w:cs="Arial"/>
                <w:color w:val="000000" w:themeColor="text1"/>
                <w:sz w:val="19"/>
                <w:szCs w:val="19"/>
              </w:rPr>
            </w:pPr>
            <w:r w:rsidRPr="001A5E0D">
              <w:rPr>
                <w:rFonts w:ascii="Arial" w:hAnsi="Arial" w:cs="Arial"/>
                <w:color w:val="000000" w:themeColor="text1"/>
                <w:sz w:val="19"/>
                <w:szCs w:val="19"/>
              </w:rPr>
              <w:t>Rezerviranja</w:t>
            </w:r>
          </w:p>
        </w:tc>
        <w:tc>
          <w:tcPr>
            <w:tcW w:w="1623" w:type="dxa"/>
            <w:tcBorders>
              <w:top w:val="nil"/>
              <w:left w:val="nil"/>
              <w:bottom w:val="nil"/>
              <w:right w:val="nil"/>
            </w:tcBorders>
            <w:shd w:val="clear" w:color="auto" w:fill="auto"/>
            <w:noWrap/>
            <w:vAlign w:val="bottom"/>
          </w:tcPr>
          <w:p w14:paraId="56007142" w14:textId="77777777" w:rsidR="00B570AE" w:rsidRPr="001A5E0D" w:rsidRDefault="00B570AE" w:rsidP="00B17AE2">
            <w:pPr>
              <w:jc w:val="right"/>
              <w:rPr>
                <w:rFonts w:ascii="Arial" w:hAnsi="Arial" w:cs="Arial"/>
                <w:color w:val="000000" w:themeColor="text1"/>
                <w:sz w:val="19"/>
                <w:szCs w:val="19"/>
              </w:rPr>
            </w:pPr>
            <w:r w:rsidRPr="001A5E0D">
              <w:rPr>
                <w:rFonts w:ascii="Arial" w:hAnsi="Arial" w:cs="Arial"/>
                <w:sz w:val="19"/>
                <w:szCs w:val="19"/>
              </w:rPr>
              <w:t xml:space="preserve"> (29.554)</w:t>
            </w:r>
          </w:p>
        </w:tc>
        <w:tc>
          <w:tcPr>
            <w:tcW w:w="1521" w:type="dxa"/>
            <w:tcBorders>
              <w:top w:val="nil"/>
              <w:left w:val="nil"/>
              <w:bottom w:val="nil"/>
              <w:right w:val="nil"/>
            </w:tcBorders>
            <w:shd w:val="clear" w:color="auto" w:fill="auto"/>
            <w:noWrap/>
            <w:vAlign w:val="bottom"/>
          </w:tcPr>
          <w:p w14:paraId="6A05C2F2" w14:textId="77777777" w:rsidR="00B570AE" w:rsidRPr="001A5E0D" w:rsidRDefault="00B570AE" w:rsidP="00B17AE2">
            <w:pPr>
              <w:jc w:val="right"/>
              <w:rPr>
                <w:rFonts w:ascii="Arial" w:hAnsi="Arial" w:cs="Arial"/>
                <w:color w:val="000000" w:themeColor="text1"/>
                <w:sz w:val="19"/>
                <w:szCs w:val="19"/>
              </w:rPr>
            </w:pPr>
            <w:r w:rsidRPr="001A5E0D">
              <w:rPr>
                <w:rFonts w:ascii="Arial" w:hAnsi="Arial" w:cs="Arial"/>
                <w:sz w:val="19"/>
                <w:szCs w:val="19"/>
              </w:rPr>
              <w:t xml:space="preserve"> (23.184)</w:t>
            </w:r>
          </w:p>
        </w:tc>
        <w:tc>
          <w:tcPr>
            <w:tcW w:w="1521" w:type="dxa"/>
            <w:tcBorders>
              <w:top w:val="nil"/>
              <w:left w:val="nil"/>
              <w:bottom w:val="nil"/>
              <w:right w:val="nil"/>
            </w:tcBorders>
            <w:shd w:val="clear" w:color="auto" w:fill="auto"/>
            <w:noWrap/>
            <w:vAlign w:val="bottom"/>
          </w:tcPr>
          <w:p w14:paraId="7A14B32C" w14:textId="77777777" w:rsidR="00B570AE" w:rsidRPr="001A5E0D" w:rsidRDefault="00B570AE" w:rsidP="00B17AE2">
            <w:pPr>
              <w:jc w:val="right"/>
              <w:rPr>
                <w:rFonts w:ascii="Arial" w:hAnsi="Arial" w:cs="Arial"/>
                <w:color w:val="000000" w:themeColor="text1"/>
                <w:sz w:val="19"/>
                <w:szCs w:val="19"/>
              </w:rPr>
            </w:pPr>
            <w:r w:rsidRPr="001A5E0D">
              <w:rPr>
                <w:rFonts w:ascii="Arial" w:hAnsi="Arial" w:cs="Arial"/>
                <w:sz w:val="19"/>
                <w:szCs w:val="19"/>
              </w:rPr>
              <w:t xml:space="preserve"> (6.162)</w:t>
            </w:r>
          </w:p>
        </w:tc>
        <w:tc>
          <w:tcPr>
            <w:tcW w:w="1640" w:type="dxa"/>
            <w:tcBorders>
              <w:top w:val="nil"/>
              <w:left w:val="nil"/>
              <w:bottom w:val="nil"/>
              <w:right w:val="nil"/>
            </w:tcBorders>
            <w:shd w:val="clear" w:color="auto" w:fill="auto"/>
            <w:noWrap/>
            <w:vAlign w:val="bottom"/>
          </w:tcPr>
          <w:p w14:paraId="072AA975"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sz w:val="19"/>
                <w:szCs w:val="19"/>
              </w:rPr>
              <w:t xml:space="preserve"> (58.900)</w:t>
            </w:r>
          </w:p>
        </w:tc>
      </w:tr>
      <w:tr w:rsidR="00B570AE" w:rsidRPr="002526B8" w14:paraId="17961BA9" w14:textId="77777777" w:rsidTr="00B17AE2">
        <w:trPr>
          <w:trHeight w:val="607"/>
        </w:trPr>
        <w:tc>
          <w:tcPr>
            <w:tcW w:w="2671" w:type="dxa"/>
            <w:tcBorders>
              <w:top w:val="nil"/>
              <w:left w:val="nil"/>
              <w:bottom w:val="nil"/>
              <w:right w:val="nil"/>
            </w:tcBorders>
            <w:shd w:val="clear" w:color="auto" w:fill="auto"/>
            <w:noWrap/>
            <w:vAlign w:val="bottom"/>
            <w:hideMark/>
          </w:tcPr>
          <w:p w14:paraId="2650A496" w14:textId="77777777" w:rsidR="00B570AE" w:rsidRPr="001A5E0D" w:rsidRDefault="00B570AE" w:rsidP="00B17AE2">
            <w:pPr>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Stanje na dan </w:t>
            </w:r>
          </w:p>
          <w:p w14:paraId="7EC6C350" w14:textId="77777777" w:rsidR="00B570AE" w:rsidRPr="001A5E0D" w:rsidRDefault="00B570AE" w:rsidP="00B17AE2">
            <w:pPr>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31. prosinca 2021.    </w:t>
            </w:r>
          </w:p>
        </w:tc>
        <w:tc>
          <w:tcPr>
            <w:tcW w:w="1623" w:type="dxa"/>
            <w:tcBorders>
              <w:top w:val="single" w:sz="8" w:space="0" w:color="auto"/>
              <w:left w:val="nil"/>
              <w:bottom w:val="single" w:sz="12" w:space="0" w:color="000000"/>
              <w:right w:val="nil"/>
            </w:tcBorders>
            <w:shd w:val="clear" w:color="auto" w:fill="auto"/>
            <w:noWrap/>
            <w:vAlign w:val="bottom"/>
          </w:tcPr>
          <w:p w14:paraId="2A3FD670"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sz w:val="19"/>
                <w:szCs w:val="19"/>
              </w:rPr>
              <w:t xml:space="preserve"> 6.865.821 </w:t>
            </w:r>
          </w:p>
        </w:tc>
        <w:tc>
          <w:tcPr>
            <w:tcW w:w="1521" w:type="dxa"/>
            <w:tcBorders>
              <w:top w:val="single" w:sz="8" w:space="0" w:color="auto"/>
              <w:left w:val="nil"/>
              <w:bottom w:val="single" w:sz="12" w:space="0" w:color="000000"/>
              <w:right w:val="nil"/>
            </w:tcBorders>
            <w:shd w:val="clear" w:color="auto" w:fill="auto"/>
            <w:noWrap/>
            <w:vAlign w:val="bottom"/>
          </w:tcPr>
          <w:p w14:paraId="6E12629F"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sz w:val="19"/>
                <w:szCs w:val="19"/>
              </w:rPr>
              <w:t xml:space="preserve"> 180.760 </w:t>
            </w:r>
          </w:p>
        </w:tc>
        <w:tc>
          <w:tcPr>
            <w:tcW w:w="1521" w:type="dxa"/>
            <w:tcBorders>
              <w:top w:val="single" w:sz="8" w:space="0" w:color="auto"/>
              <w:left w:val="nil"/>
              <w:bottom w:val="single" w:sz="12" w:space="0" w:color="000000"/>
              <w:right w:val="nil"/>
            </w:tcBorders>
            <w:shd w:val="clear" w:color="auto" w:fill="auto"/>
            <w:noWrap/>
            <w:vAlign w:val="bottom"/>
          </w:tcPr>
          <w:p w14:paraId="525E6918"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sz w:val="19"/>
                <w:szCs w:val="19"/>
              </w:rPr>
              <w:t xml:space="preserve"> 3.562 </w:t>
            </w:r>
          </w:p>
        </w:tc>
        <w:tc>
          <w:tcPr>
            <w:tcW w:w="1640" w:type="dxa"/>
            <w:tcBorders>
              <w:top w:val="single" w:sz="8" w:space="0" w:color="auto"/>
              <w:left w:val="nil"/>
              <w:bottom w:val="single" w:sz="12" w:space="0" w:color="000000"/>
              <w:right w:val="nil"/>
            </w:tcBorders>
            <w:shd w:val="clear" w:color="auto" w:fill="auto"/>
            <w:noWrap/>
            <w:vAlign w:val="bottom"/>
          </w:tcPr>
          <w:p w14:paraId="0AF296F6" w14:textId="77777777" w:rsidR="00B570AE" w:rsidRPr="001A5E0D" w:rsidRDefault="00B570AE" w:rsidP="00B17AE2">
            <w:pPr>
              <w:jc w:val="right"/>
              <w:rPr>
                <w:rFonts w:ascii="Arial" w:hAnsi="Arial" w:cs="Arial"/>
                <w:b/>
                <w:bCs/>
                <w:color w:val="000000" w:themeColor="text1"/>
                <w:sz w:val="19"/>
                <w:szCs w:val="19"/>
              </w:rPr>
            </w:pPr>
            <w:r w:rsidRPr="001A5E0D">
              <w:rPr>
                <w:rFonts w:ascii="Arial" w:hAnsi="Arial" w:cs="Arial"/>
                <w:b/>
                <w:bCs/>
                <w:sz w:val="19"/>
                <w:szCs w:val="19"/>
              </w:rPr>
              <w:t xml:space="preserve"> 7.050.143 </w:t>
            </w:r>
          </w:p>
        </w:tc>
      </w:tr>
    </w:tbl>
    <w:p w14:paraId="11600963" w14:textId="77777777" w:rsidR="00AA4461" w:rsidRPr="00EA3621" w:rsidRDefault="00AA4461" w:rsidP="001D0B3D">
      <w:pPr>
        <w:jc w:val="both"/>
        <w:rPr>
          <w:rFonts w:cs="Arial"/>
          <w:color w:val="000000" w:themeColor="text1"/>
        </w:rPr>
      </w:pPr>
    </w:p>
    <w:p w14:paraId="241A24E3" w14:textId="77777777" w:rsidR="00CA1BB8" w:rsidRPr="00EA3621" w:rsidRDefault="00CA1BB8" w:rsidP="001D0B3D">
      <w:pPr>
        <w:jc w:val="both"/>
        <w:rPr>
          <w:rFonts w:cs="Arial"/>
          <w:color w:val="000000" w:themeColor="text1"/>
        </w:rPr>
      </w:pPr>
    </w:p>
    <w:p w14:paraId="1A05E797" w14:textId="77777777" w:rsidR="001D0B3D" w:rsidRPr="00EA3621" w:rsidRDefault="001D0B3D" w:rsidP="001D0B3D">
      <w:pPr>
        <w:jc w:val="both"/>
        <w:rPr>
          <w:rFonts w:cs="Arial"/>
          <w:color w:val="000000" w:themeColor="text1"/>
        </w:rPr>
      </w:pPr>
    </w:p>
    <w:p w14:paraId="6F925E80"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rsidSect="005F07DF">
          <w:pgSz w:w="11906" w:h="16838"/>
          <w:pgMar w:top="1417" w:right="1417" w:bottom="1417" w:left="1417" w:header="708" w:footer="708" w:gutter="0"/>
          <w:cols w:space="708"/>
          <w:docGrid w:linePitch="360"/>
        </w:sectPr>
      </w:pPr>
    </w:p>
    <w:p w14:paraId="5D403BC0" w14:textId="77777777" w:rsidR="00CA1BB8" w:rsidRPr="00EA3621" w:rsidRDefault="00CA1BB8" w:rsidP="001D0B3D">
      <w:pPr>
        <w:tabs>
          <w:tab w:val="left" w:pos="-720"/>
        </w:tabs>
        <w:suppressAutoHyphens/>
        <w:jc w:val="both"/>
        <w:rPr>
          <w:rFonts w:cs="Arial"/>
          <w:color w:val="000000" w:themeColor="text1"/>
        </w:rPr>
      </w:pPr>
    </w:p>
    <w:p w14:paraId="04411A48" w14:textId="77777777" w:rsidR="00CA1BB8" w:rsidRPr="001A5E0D" w:rsidRDefault="00CA1BB8" w:rsidP="001D0B3D">
      <w:pPr>
        <w:tabs>
          <w:tab w:val="left" w:pos="-720"/>
        </w:tabs>
        <w:suppressAutoHyphens/>
        <w:jc w:val="both"/>
        <w:rPr>
          <w:rFonts w:ascii="Arial" w:hAnsi="Arial" w:cs="Arial"/>
          <w:b/>
          <w:color w:val="000000" w:themeColor="text1"/>
          <w:sz w:val="20"/>
          <w:szCs w:val="20"/>
        </w:rPr>
      </w:pPr>
      <w:r w:rsidRPr="001A5E0D">
        <w:rPr>
          <w:rFonts w:ascii="Arial" w:hAnsi="Arial" w:cs="Arial"/>
          <w:b/>
          <w:color w:val="000000" w:themeColor="text1"/>
          <w:sz w:val="20"/>
          <w:szCs w:val="20"/>
        </w:rPr>
        <w:t>11.</w:t>
      </w:r>
      <w:r w:rsidRPr="001A5E0D">
        <w:rPr>
          <w:rFonts w:ascii="Arial" w:hAnsi="Arial" w:cs="Arial"/>
          <w:b/>
          <w:color w:val="000000" w:themeColor="text1"/>
          <w:sz w:val="20"/>
          <w:szCs w:val="20"/>
        </w:rPr>
        <w:tab/>
        <w:t>Krediti financijskim institucijama (nastavak)</w:t>
      </w:r>
    </w:p>
    <w:p w14:paraId="5099F45A" w14:textId="77777777" w:rsidR="00CA1BB8" w:rsidRPr="001A5E0D" w:rsidRDefault="00CA1BB8" w:rsidP="001D0B3D">
      <w:pPr>
        <w:tabs>
          <w:tab w:val="left" w:pos="-720"/>
        </w:tabs>
        <w:suppressAutoHyphens/>
        <w:jc w:val="both"/>
        <w:rPr>
          <w:rFonts w:ascii="Arial" w:hAnsi="Arial" w:cs="Arial"/>
          <w:color w:val="000000" w:themeColor="text1"/>
          <w:sz w:val="20"/>
          <w:szCs w:val="20"/>
        </w:rPr>
      </w:pPr>
    </w:p>
    <w:p w14:paraId="3D400360" w14:textId="77777777" w:rsidR="00CA1BB8" w:rsidRPr="001A5E0D" w:rsidRDefault="00CA1BB8" w:rsidP="001D0B3D">
      <w:pPr>
        <w:tabs>
          <w:tab w:val="left" w:pos="-720"/>
        </w:tabs>
        <w:suppressAutoHyphens/>
        <w:jc w:val="both"/>
        <w:rPr>
          <w:rFonts w:ascii="Arial" w:hAnsi="Arial" w:cs="Arial"/>
          <w:color w:val="000000" w:themeColor="text1"/>
          <w:sz w:val="20"/>
          <w:szCs w:val="20"/>
        </w:rPr>
      </w:pPr>
      <w:r w:rsidRPr="001A5E0D">
        <w:rPr>
          <w:rFonts w:ascii="Arial" w:hAnsi="Arial" w:cs="Arial"/>
          <w:color w:val="000000" w:themeColor="text1"/>
          <w:sz w:val="20"/>
          <w:szCs w:val="20"/>
        </w:rPr>
        <w:t>Promjene na rezerviranjima za očekivane gubitke po kreditima financijskim institucijama mogu se prikazati kako slijedi:</w:t>
      </w:r>
    </w:p>
    <w:p w14:paraId="5BCE5C2E" w14:textId="77777777" w:rsidR="00CA1BB8" w:rsidRPr="001A5E0D" w:rsidRDefault="00CA1BB8" w:rsidP="001D0B3D">
      <w:pPr>
        <w:tabs>
          <w:tab w:val="left" w:pos="-720"/>
        </w:tabs>
        <w:suppressAutoHyphens/>
        <w:jc w:val="both"/>
        <w:rPr>
          <w:rFonts w:ascii="Arial" w:hAnsi="Arial" w:cs="Arial"/>
          <w:color w:val="000000" w:themeColor="text1"/>
          <w:sz w:val="20"/>
          <w:szCs w:val="20"/>
        </w:rPr>
      </w:pPr>
    </w:p>
    <w:tbl>
      <w:tblPr>
        <w:tblW w:w="9212" w:type="dxa"/>
        <w:tblLayout w:type="fixed"/>
        <w:tblLook w:val="04A0" w:firstRow="1" w:lastRow="0" w:firstColumn="1" w:lastColumn="0" w:noHBand="0" w:noVBand="1"/>
      </w:tblPr>
      <w:tblGrid>
        <w:gridCol w:w="6382"/>
        <w:gridCol w:w="1371"/>
        <w:gridCol w:w="1459"/>
      </w:tblGrid>
      <w:tr w:rsidR="00D5451D" w:rsidRPr="002526B8" w14:paraId="2BF74C03" w14:textId="77777777" w:rsidTr="00B17AE2">
        <w:trPr>
          <w:trHeight w:val="234"/>
        </w:trPr>
        <w:tc>
          <w:tcPr>
            <w:tcW w:w="6382" w:type="dxa"/>
            <w:tcBorders>
              <w:top w:val="nil"/>
              <w:left w:val="nil"/>
              <w:bottom w:val="nil"/>
              <w:right w:val="nil"/>
            </w:tcBorders>
            <w:shd w:val="clear" w:color="auto" w:fill="auto"/>
            <w:noWrap/>
            <w:vAlign w:val="bottom"/>
            <w:hideMark/>
          </w:tcPr>
          <w:p w14:paraId="43210317" w14:textId="77777777" w:rsidR="00D5451D" w:rsidRPr="001A5E0D" w:rsidRDefault="00D5451D" w:rsidP="00B17AE2">
            <w:pPr>
              <w:rPr>
                <w:rFonts w:ascii="Arial" w:eastAsia="Times New Roman" w:hAnsi="Arial" w:cs="Arial"/>
                <w:color w:val="000000"/>
                <w:sz w:val="20"/>
                <w:szCs w:val="20"/>
              </w:rPr>
            </w:pPr>
          </w:p>
        </w:tc>
        <w:tc>
          <w:tcPr>
            <w:tcW w:w="2830" w:type="dxa"/>
            <w:gridSpan w:val="2"/>
            <w:tcBorders>
              <w:top w:val="nil"/>
              <w:left w:val="nil"/>
              <w:bottom w:val="nil"/>
              <w:right w:val="nil"/>
            </w:tcBorders>
            <w:shd w:val="clear" w:color="auto" w:fill="auto"/>
            <w:vAlign w:val="center"/>
            <w:hideMark/>
          </w:tcPr>
          <w:p w14:paraId="64806032" w14:textId="77777777" w:rsidR="00D5451D" w:rsidRPr="001A5E0D" w:rsidRDefault="00D5451D" w:rsidP="00B17AE2">
            <w:pPr>
              <w:jc w:val="right"/>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Grupa i Banka</w:t>
            </w:r>
          </w:p>
        </w:tc>
      </w:tr>
      <w:tr w:rsidR="00D5451D" w:rsidRPr="002526B8" w14:paraId="17A77967" w14:textId="77777777" w:rsidTr="00B17AE2">
        <w:trPr>
          <w:trHeight w:val="234"/>
        </w:trPr>
        <w:tc>
          <w:tcPr>
            <w:tcW w:w="6382" w:type="dxa"/>
            <w:tcBorders>
              <w:top w:val="nil"/>
              <w:left w:val="nil"/>
              <w:bottom w:val="nil"/>
              <w:right w:val="nil"/>
            </w:tcBorders>
            <w:shd w:val="clear" w:color="auto" w:fill="auto"/>
            <w:noWrap/>
            <w:vAlign w:val="bottom"/>
          </w:tcPr>
          <w:p w14:paraId="492BCD81" w14:textId="77777777" w:rsidR="00D5451D" w:rsidRPr="001A5E0D" w:rsidRDefault="00D5451D" w:rsidP="00B17AE2">
            <w:pPr>
              <w:rPr>
                <w:rFonts w:ascii="Arial" w:eastAsia="Times New Roman" w:hAnsi="Arial" w:cs="Arial"/>
                <w:color w:val="000000"/>
                <w:sz w:val="20"/>
                <w:szCs w:val="20"/>
              </w:rPr>
            </w:pPr>
          </w:p>
        </w:tc>
        <w:tc>
          <w:tcPr>
            <w:tcW w:w="1371" w:type="dxa"/>
            <w:vAlign w:val="bottom"/>
          </w:tcPr>
          <w:p w14:paraId="3077B378" w14:textId="53A54D49" w:rsidR="00D5451D" w:rsidRPr="001A5E0D" w:rsidRDefault="00D5451D" w:rsidP="00B17AE2">
            <w:pPr>
              <w:tabs>
                <w:tab w:val="right" w:pos="1202"/>
              </w:tabs>
              <w:jc w:val="right"/>
              <w:outlineLvl w:val="0"/>
              <w:rPr>
                <w:rFonts w:ascii="Arial" w:eastAsia="Times New Roman" w:hAnsi="Arial" w:cs="Arial"/>
                <w:b/>
                <w:color w:val="000000"/>
                <w:sz w:val="20"/>
                <w:szCs w:val="20"/>
              </w:rPr>
            </w:pPr>
            <w:bookmarkStart w:id="159" w:name="_Toc67327991"/>
            <w:r w:rsidRPr="001A5E0D">
              <w:rPr>
                <w:rFonts w:ascii="Arial" w:eastAsia="Times New Roman" w:hAnsi="Arial" w:cs="Arial"/>
                <w:b/>
                <w:color w:val="000000"/>
                <w:sz w:val="20"/>
                <w:szCs w:val="20"/>
              </w:rPr>
              <w:t>1.1.-30.</w:t>
            </w:r>
            <w:r w:rsidR="00CE7EFB" w:rsidRPr="001A5E0D">
              <w:rPr>
                <w:rFonts w:ascii="Arial" w:eastAsia="Times New Roman" w:hAnsi="Arial" w:cs="Arial"/>
                <w:b/>
                <w:color w:val="000000"/>
                <w:sz w:val="20"/>
                <w:szCs w:val="20"/>
              </w:rPr>
              <w:t>9</w:t>
            </w:r>
            <w:r w:rsidRPr="001A5E0D">
              <w:rPr>
                <w:rFonts w:ascii="Arial" w:eastAsia="Times New Roman" w:hAnsi="Arial" w:cs="Arial"/>
                <w:b/>
                <w:color w:val="000000"/>
                <w:sz w:val="20"/>
                <w:szCs w:val="20"/>
              </w:rPr>
              <w:t>.</w:t>
            </w:r>
            <w:bookmarkEnd w:id="159"/>
          </w:p>
          <w:p w14:paraId="7B2CC1C1" w14:textId="77777777" w:rsidR="00D5451D" w:rsidRPr="001A5E0D" w:rsidRDefault="00D5451D" w:rsidP="00B17AE2">
            <w:pPr>
              <w:tabs>
                <w:tab w:val="right" w:pos="1202"/>
              </w:tabs>
              <w:jc w:val="right"/>
              <w:outlineLvl w:val="0"/>
              <w:rPr>
                <w:rFonts w:ascii="Arial" w:eastAsia="Times New Roman" w:hAnsi="Arial" w:cs="Arial"/>
                <w:b/>
                <w:color w:val="000000"/>
                <w:sz w:val="20"/>
                <w:szCs w:val="20"/>
              </w:rPr>
            </w:pPr>
            <w:bookmarkStart w:id="160" w:name="_Toc67327992"/>
            <w:r w:rsidRPr="001A5E0D">
              <w:rPr>
                <w:rFonts w:ascii="Arial" w:eastAsia="Times New Roman" w:hAnsi="Arial" w:cs="Arial"/>
                <w:b/>
                <w:color w:val="000000"/>
                <w:sz w:val="20"/>
                <w:szCs w:val="20"/>
              </w:rPr>
              <w:t>2022.</w:t>
            </w:r>
            <w:bookmarkEnd w:id="160"/>
          </w:p>
        </w:tc>
        <w:tc>
          <w:tcPr>
            <w:tcW w:w="1459" w:type="dxa"/>
            <w:vAlign w:val="bottom"/>
          </w:tcPr>
          <w:p w14:paraId="7F120E08" w14:textId="77777777" w:rsidR="00D5451D" w:rsidRPr="001A5E0D" w:rsidRDefault="00D5451D" w:rsidP="00B17AE2">
            <w:pPr>
              <w:tabs>
                <w:tab w:val="right" w:pos="1202"/>
              </w:tabs>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1.1.-31.12.</w:t>
            </w:r>
          </w:p>
          <w:p w14:paraId="72B15219" w14:textId="77777777" w:rsidR="00D5451D" w:rsidRPr="001A5E0D" w:rsidRDefault="00D5451D" w:rsidP="00B17AE2">
            <w:pPr>
              <w:tabs>
                <w:tab w:val="right" w:pos="1202"/>
              </w:tabs>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2021.</w:t>
            </w:r>
          </w:p>
        </w:tc>
      </w:tr>
      <w:tr w:rsidR="00D5451D" w:rsidRPr="002526B8" w14:paraId="0411B846" w14:textId="77777777" w:rsidTr="00B17AE2">
        <w:trPr>
          <w:trHeight w:val="223"/>
        </w:trPr>
        <w:tc>
          <w:tcPr>
            <w:tcW w:w="6382" w:type="dxa"/>
            <w:tcBorders>
              <w:top w:val="nil"/>
              <w:left w:val="nil"/>
              <w:bottom w:val="nil"/>
              <w:right w:val="nil"/>
            </w:tcBorders>
            <w:shd w:val="clear" w:color="auto" w:fill="auto"/>
            <w:vAlign w:val="center"/>
            <w:hideMark/>
          </w:tcPr>
          <w:p w14:paraId="0EE922B0" w14:textId="77777777" w:rsidR="00D5451D" w:rsidRPr="001A5E0D" w:rsidRDefault="00D5451D" w:rsidP="00B17AE2">
            <w:pPr>
              <w:jc w:val="right"/>
              <w:rPr>
                <w:rFonts w:ascii="Arial" w:eastAsia="Times New Roman" w:hAnsi="Arial" w:cs="Arial"/>
                <w:b/>
                <w:bCs/>
                <w:color w:val="000000"/>
                <w:sz w:val="20"/>
                <w:szCs w:val="20"/>
              </w:rPr>
            </w:pPr>
          </w:p>
        </w:tc>
        <w:tc>
          <w:tcPr>
            <w:tcW w:w="1371" w:type="dxa"/>
            <w:tcBorders>
              <w:top w:val="nil"/>
              <w:left w:val="nil"/>
              <w:bottom w:val="nil"/>
              <w:right w:val="nil"/>
            </w:tcBorders>
            <w:shd w:val="clear" w:color="auto" w:fill="auto"/>
            <w:vAlign w:val="center"/>
            <w:hideMark/>
          </w:tcPr>
          <w:p w14:paraId="20E46B3E" w14:textId="77777777" w:rsidR="00D5451D" w:rsidRPr="001A5E0D" w:rsidRDefault="00D5451D" w:rsidP="00B17AE2">
            <w:pPr>
              <w:jc w:val="right"/>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000 kuna</w:t>
            </w:r>
          </w:p>
        </w:tc>
        <w:tc>
          <w:tcPr>
            <w:tcW w:w="1459" w:type="dxa"/>
            <w:tcBorders>
              <w:top w:val="nil"/>
              <w:left w:val="nil"/>
              <w:bottom w:val="nil"/>
              <w:right w:val="nil"/>
            </w:tcBorders>
            <w:shd w:val="clear" w:color="auto" w:fill="auto"/>
            <w:vAlign w:val="center"/>
          </w:tcPr>
          <w:p w14:paraId="75F2F0ED" w14:textId="77777777" w:rsidR="00D5451D" w:rsidRPr="001A5E0D" w:rsidRDefault="00D5451D" w:rsidP="00B17AE2">
            <w:pPr>
              <w:jc w:val="right"/>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000 kuna</w:t>
            </w:r>
          </w:p>
        </w:tc>
      </w:tr>
      <w:tr w:rsidR="00D5451D" w:rsidRPr="002526B8" w14:paraId="59C01331" w14:textId="77777777" w:rsidTr="00B17AE2">
        <w:trPr>
          <w:trHeight w:val="365"/>
        </w:trPr>
        <w:tc>
          <w:tcPr>
            <w:tcW w:w="6382" w:type="dxa"/>
            <w:tcBorders>
              <w:top w:val="nil"/>
              <w:left w:val="nil"/>
              <w:bottom w:val="nil"/>
              <w:right w:val="nil"/>
            </w:tcBorders>
            <w:shd w:val="clear" w:color="auto" w:fill="auto"/>
            <w:vAlign w:val="bottom"/>
          </w:tcPr>
          <w:p w14:paraId="36D718CB" w14:textId="77777777" w:rsidR="00D5451D" w:rsidRPr="001A5E0D" w:rsidRDefault="00D5451D" w:rsidP="00B17AE2">
            <w:pPr>
              <w:rPr>
                <w:rFonts w:ascii="Arial" w:eastAsia="Times New Roman" w:hAnsi="Arial" w:cs="Arial"/>
                <w:color w:val="000000"/>
                <w:sz w:val="20"/>
                <w:szCs w:val="20"/>
              </w:rPr>
            </w:pPr>
            <w:r w:rsidRPr="001A5E0D">
              <w:rPr>
                <w:rFonts w:ascii="Arial" w:eastAsia="Times New Roman" w:hAnsi="Arial" w:cs="Arial"/>
                <w:color w:val="000000"/>
                <w:sz w:val="20"/>
                <w:szCs w:val="20"/>
              </w:rPr>
              <w:t>Stanje 1. siječnja</w:t>
            </w:r>
          </w:p>
        </w:tc>
        <w:tc>
          <w:tcPr>
            <w:tcW w:w="1371" w:type="dxa"/>
            <w:tcBorders>
              <w:top w:val="nil"/>
              <w:left w:val="nil"/>
              <w:right w:val="nil"/>
            </w:tcBorders>
            <w:shd w:val="clear" w:color="auto" w:fill="auto"/>
            <w:vAlign w:val="bottom"/>
          </w:tcPr>
          <w:p w14:paraId="74DEE288" w14:textId="39E3FF41" w:rsidR="00D5451D" w:rsidRPr="001A5E0D" w:rsidRDefault="00A9038D" w:rsidP="00B17AE2">
            <w:pPr>
              <w:jc w:val="right"/>
              <w:rPr>
                <w:rFonts w:ascii="Arial" w:eastAsia="Times New Roman" w:hAnsi="Arial" w:cs="Arial"/>
                <w:color w:val="000000"/>
                <w:sz w:val="20"/>
                <w:szCs w:val="20"/>
              </w:rPr>
            </w:pPr>
            <w:r w:rsidRPr="00A9038D">
              <w:rPr>
                <w:rFonts w:ascii="Arial" w:eastAsia="Times New Roman" w:hAnsi="Arial" w:cs="Arial"/>
                <w:color w:val="000000"/>
                <w:sz w:val="20"/>
                <w:szCs w:val="20"/>
              </w:rPr>
              <w:t>58.900</w:t>
            </w:r>
          </w:p>
        </w:tc>
        <w:tc>
          <w:tcPr>
            <w:tcW w:w="1459" w:type="dxa"/>
            <w:tcBorders>
              <w:top w:val="nil"/>
              <w:left w:val="nil"/>
              <w:right w:val="nil"/>
            </w:tcBorders>
            <w:shd w:val="clear" w:color="auto" w:fill="auto"/>
            <w:vAlign w:val="bottom"/>
          </w:tcPr>
          <w:p w14:paraId="25A583DA" w14:textId="77777777" w:rsidR="00D5451D" w:rsidRPr="001A5E0D" w:rsidRDefault="00D5451D" w:rsidP="00B17AE2">
            <w:pPr>
              <w:jc w:val="right"/>
              <w:rPr>
                <w:rFonts w:ascii="Arial" w:eastAsia="Times New Roman" w:hAnsi="Arial" w:cs="Arial"/>
                <w:color w:val="000000"/>
                <w:sz w:val="20"/>
                <w:szCs w:val="20"/>
              </w:rPr>
            </w:pPr>
            <w:r w:rsidRPr="001A5E0D">
              <w:rPr>
                <w:rFonts w:ascii="Arial" w:hAnsi="Arial" w:cs="Arial"/>
                <w:color w:val="000000" w:themeColor="text1"/>
                <w:sz w:val="20"/>
                <w:szCs w:val="20"/>
              </w:rPr>
              <w:t>82.797</w:t>
            </w:r>
          </w:p>
        </w:tc>
      </w:tr>
      <w:tr w:rsidR="00D5451D" w:rsidRPr="002526B8" w14:paraId="00EF8B82" w14:textId="77777777" w:rsidTr="00B17AE2">
        <w:trPr>
          <w:trHeight w:val="365"/>
        </w:trPr>
        <w:tc>
          <w:tcPr>
            <w:tcW w:w="6382" w:type="dxa"/>
            <w:tcBorders>
              <w:top w:val="nil"/>
              <w:left w:val="nil"/>
              <w:bottom w:val="nil"/>
              <w:right w:val="nil"/>
            </w:tcBorders>
            <w:shd w:val="clear" w:color="auto" w:fill="auto"/>
            <w:vAlign w:val="bottom"/>
          </w:tcPr>
          <w:p w14:paraId="38AD2634" w14:textId="77777777" w:rsidR="00D5451D" w:rsidRPr="001A5E0D" w:rsidRDefault="00D5451D" w:rsidP="00B17AE2">
            <w:pPr>
              <w:rPr>
                <w:rFonts w:ascii="Arial" w:eastAsia="Times New Roman" w:hAnsi="Arial" w:cs="Arial"/>
                <w:color w:val="000000"/>
                <w:sz w:val="20"/>
                <w:szCs w:val="20"/>
              </w:rPr>
            </w:pPr>
            <w:r w:rsidRPr="001A5E0D">
              <w:rPr>
                <w:rFonts w:ascii="Arial" w:eastAsia="Times New Roman" w:hAnsi="Arial" w:cs="Arial"/>
                <w:color w:val="000000"/>
                <w:sz w:val="20"/>
                <w:szCs w:val="20"/>
              </w:rPr>
              <w:t>Neto (smanjenje) 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659F65D7" w14:textId="083EFA58" w:rsidR="00D5451D" w:rsidRPr="001A5E0D" w:rsidRDefault="00A9038D" w:rsidP="00B17AE2">
            <w:pPr>
              <w:jc w:val="right"/>
              <w:rPr>
                <w:rFonts w:ascii="Arial" w:eastAsia="Times New Roman" w:hAnsi="Arial" w:cs="Arial"/>
                <w:color w:val="000000"/>
                <w:sz w:val="20"/>
                <w:szCs w:val="20"/>
              </w:rPr>
            </w:pPr>
            <w:r w:rsidRPr="00A9038D">
              <w:rPr>
                <w:rFonts w:ascii="Arial" w:eastAsia="Times New Roman" w:hAnsi="Arial" w:cs="Arial"/>
                <w:color w:val="000000"/>
                <w:sz w:val="20"/>
                <w:szCs w:val="20"/>
              </w:rPr>
              <w:t>(6.578)</w:t>
            </w:r>
          </w:p>
        </w:tc>
        <w:tc>
          <w:tcPr>
            <w:tcW w:w="1459" w:type="dxa"/>
            <w:tcBorders>
              <w:left w:val="nil"/>
              <w:bottom w:val="single" w:sz="4" w:space="0" w:color="auto"/>
              <w:right w:val="nil"/>
            </w:tcBorders>
            <w:shd w:val="clear" w:color="auto" w:fill="auto"/>
            <w:vAlign w:val="bottom"/>
          </w:tcPr>
          <w:p w14:paraId="2F12D7DA" w14:textId="77777777" w:rsidR="00D5451D" w:rsidRPr="001A5E0D" w:rsidRDefault="00D5451D" w:rsidP="00B17AE2">
            <w:pPr>
              <w:jc w:val="right"/>
              <w:rPr>
                <w:rFonts w:ascii="Arial" w:eastAsia="Times New Roman" w:hAnsi="Arial" w:cs="Arial"/>
                <w:color w:val="000000"/>
                <w:sz w:val="20"/>
                <w:szCs w:val="20"/>
              </w:rPr>
            </w:pPr>
            <w:r w:rsidRPr="001A5E0D">
              <w:rPr>
                <w:rFonts w:ascii="Arial" w:hAnsi="Arial" w:cs="Arial"/>
                <w:color w:val="000000" w:themeColor="text1"/>
                <w:sz w:val="20"/>
                <w:szCs w:val="20"/>
              </w:rPr>
              <w:t>(23.698)</w:t>
            </w:r>
          </w:p>
        </w:tc>
      </w:tr>
      <w:tr w:rsidR="00D5451D" w:rsidRPr="002526B8" w14:paraId="148C3719" w14:textId="77777777" w:rsidTr="00B17AE2">
        <w:trPr>
          <w:trHeight w:val="365"/>
        </w:trPr>
        <w:tc>
          <w:tcPr>
            <w:tcW w:w="6382" w:type="dxa"/>
            <w:tcBorders>
              <w:top w:val="nil"/>
              <w:left w:val="nil"/>
              <w:bottom w:val="nil"/>
              <w:right w:val="nil"/>
            </w:tcBorders>
            <w:shd w:val="clear" w:color="auto" w:fill="auto"/>
            <w:vAlign w:val="bottom"/>
          </w:tcPr>
          <w:p w14:paraId="00C7AE61" w14:textId="77777777" w:rsidR="00D5451D" w:rsidRPr="001A5E0D" w:rsidRDefault="00D5451D" w:rsidP="00B17AE2">
            <w:pPr>
              <w:rPr>
                <w:rFonts w:ascii="Arial" w:eastAsia="Times New Roman" w:hAnsi="Arial" w:cs="Arial"/>
                <w:i/>
                <w:iCs/>
                <w:color w:val="000000"/>
                <w:sz w:val="20"/>
                <w:szCs w:val="20"/>
              </w:rPr>
            </w:pPr>
            <w:r w:rsidRPr="001A5E0D">
              <w:rPr>
                <w:rFonts w:ascii="Arial" w:eastAsia="Times New Roman" w:hAnsi="Arial" w:cs="Arial"/>
                <w:i/>
                <w:iCs/>
                <w:color w:val="000000"/>
                <w:sz w:val="20"/>
                <w:szCs w:val="20"/>
              </w:rPr>
              <w:t>Ukupno kroz dobit ili gubitak (bilješka 8)</w:t>
            </w:r>
          </w:p>
        </w:tc>
        <w:tc>
          <w:tcPr>
            <w:tcW w:w="1371" w:type="dxa"/>
            <w:tcBorders>
              <w:top w:val="single" w:sz="4" w:space="0" w:color="auto"/>
              <w:left w:val="nil"/>
              <w:bottom w:val="single" w:sz="4" w:space="0" w:color="auto"/>
              <w:right w:val="nil"/>
            </w:tcBorders>
            <w:shd w:val="clear" w:color="auto" w:fill="auto"/>
            <w:vAlign w:val="bottom"/>
          </w:tcPr>
          <w:p w14:paraId="077982E7" w14:textId="5A4E7620" w:rsidR="00D5451D" w:rsidRPr="001A5E0D" w:rsidRDefault="00A9038D" w:rsidP="00B17AE2">
            <w:pPr>
              <w:jc w:val="right"/>
              <w:rPr>
                <w:rFonts w:ascii="Arial" w:eastAsia="Times New Roman" w:hAnsi="Arial" w:cs="Arial"/>
                <w:bCs/>
                <w:i/>
                <w:iCs/>
                <w:color w:val="000000"/>
                <w:sz w:val="20"/>
                <w:szCs w:val="20"/>
              </w:rPr>
            </w:pPr>
            <w:r w:rsidRPr="00A9038D">
              <w:rPr>
                <w:rFonts w:ascii="Arial" w:eastAsia="Times New Roman" w:hAnsi="Arial" w:cs="Arial"/>
                <w:bCs/>
                <w:i/>
                <w:iCs/>
                <w:color w:val="000000"/>
                <w:sz w:val="20"/>
                <w:szCs w:val="20"/>
              </w:rPr>
              <w:t>(6.578)</w:t>
            </w:r>
          </w:p>
        </w:tc>
        <w:tc>
          <w:tcPr>
            <w:tcW w:w="1459" w:type="dxa"/>
            <w:tcBorders>
              <w:top w:val="single" w:sz="4" w:space="0" w:color="auto"/>
              <w:left w:val="nil"/>
              <w:bottom w:val="single" w:sz="4" w:space="0" w:color="auto"/>
              <w:right w:val="nil"/>
            </w:tcBorders>
            <w:shd w:val="clear" w:color="auto" w:fill="auto"/>
            <w:vAlign w:val="bottom"/>
          </w:tcPr>
          <w:p w14:paraId="5B9F97B7" w14:textId="77777777" w:rsidR="00D5451D" w:rsidRPr="001A5E0D" w:rsidRDefault="00D5451D" w:rsidP="00B17AE2">
            <w:pPr>
              <w:jc w:val="right"/>
              <w:rPr>
                <w:rFonts w:ascii="Arial" w:eastAsia="Times New Roman" w:hAnsi="Arial" w:cs="Arial"/>
                <w:i/>
                <w:color w:val="000000"/>
                <w:sz w:val="20"/>
                <w:szCs w:val="20"/>
              </w:rPr>
            </w:pPr>
            <w:r w:rsidRPr="001A5E0D">
              <w:rPr>
                <w:rFonts w:ascii="Arial" w:hAnsi="Arial" w:cs="Arial"/>
                <w:bCs/>
                <w:i/>
                <w:color w:val="000000" w:themeColor="text1"/>
                <w:sz w:val="20"/>
                <w:szCs w:val="20"/>
              </w:rPr>
              <w:t>(23.698)</w:t>
            </w:r>
          </w:p>
        </w:tc>
      </w:tr>
      <w:tr w:rsidR="00D5451D" w:rsidRPr="002526B8" w14:paraId="6152763B" w14:textId="77777777" w:rsidTr="00B17AE2">
        <w:trPr>
          <w:trHeight w:val="365"/>
        </w:trPr>
        <w:tc>
          <w:tcPr>
            <w:tcW w:w="6382" w:type="dxa"/>
            <w:tcBorders>
              <w:top w:val="nil"/>
              <w:left w:val="nil"/>
              <w:bottom w:val="nil"/>
              <w:right w:val="nil"/>
            </w:tcBorders>
            <w:shd w:val="clear" w:color="auto" w:fill="auto"/>
            <w:vAlign w:val="bottom"/>
          </w:tcPr>
          <w:p w14:paraId="622A7EDD" w14:textId="77777777" w:rsidR="00D5451D" w:rsidRPr="001A5E0D" w:rsidRDefault="00D5451D" w:rsidP="00B17AE2">
            <w:pPr>
              <w:rPr>
                <w:rFonts w:ascii="Arial" w:eastAsia="Times New Roman" w:hAnsi="Arial" w:cs="Arial"/>
                <w:color w:val="000000"/>
                <w:sz w:val="20"/>
                <w:szCs w:val="20"/>
              </w:rPr>
            </w:pPr>
            <w:r w:rsidRPr="001A5E0D">
              <w:rPr>
                <w:rFonts w:ascii="Arial" w:eastAsia="Times New Roman" w:hAnsi="Arial" w:cs="Arial"/>
                <w:color w:val="000000"/>
                <w:sz w:val="20"/>
                <w:szCs w:val="20"/>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1351DAC0" w14:textId="6E7355C1" w:rsidR="00D5451D" w:rsidRPr="001A5E0D" w:rsidRDefault="00A9038D" w:rsidP="00B17AE2">
            <w:pPr>
              <w:jc w:val="right"/>
              <w:rPr>
                <w:rFonts w:ascii="Arial" w:eastAsia="Times New Roman" w:hAnsi="Arial" w:cs="Arial"/>
                <w:color w:val="000000"/>
                <w:sz w:val="20"/>
                <w:szCs w:val="20"/>
              </w:rPr>
            </w:pPr>
            <w:r>
              <w:rPr>
                <w:rFonts w:ascii="Arial" w:eastAsia="Times New Roman" w:hAnsi="Arial" w:cs="Arial"/>
                <w:color w:val="000000"/>
                <w:sz w:val="20"/>
                <w:szCs w:val="20"/>
              </w:rPr>
              <w:t>47</w:t>
            </w:r>
          </w:p>
        </w:tc>
        <w:tc>
          <w:tcPr>
            <w:tcW w:w="1459" w:type="dxa"/>
            <w:tcBorders>
              <w:top w:val="single" w:sz="4" w:space="0" w:color="auto"/>
              <w:left w:val="nil"/>
              <w:right w:val="nil"/>
            </w:tcBorders>
            <w:shd w:val="clear" w:color="auto" w:fill="auto"/>
            <w:vAlign w:val="bottom"/>
          </w:tcPr>
          <w:p w14:paraId="4641B1E5" w14:textId="77777777" w:rsidR="00D5451D" w:rsidRPr="001A5E0D" w:rsidRDefault="00D5451D" w:rsidP="00B17AE2">
            <w:pPr>
              <w:jc w:val="right"/>
              <w:rPr>
                <w:rFonts w:ascii="Arial" w:eastAsia="Times New Roman" w:hAnsi="Arial" w:cs="Arial"/>
                <w:color w:val="000000"/>
                <w:sz w:val="20"/>
                <w:szCs w:val="20"/>
              </w:rPr>
            </w:pPr>
            <w:r w:rsidRPr="001A5E0D">
              <w:rPr>
                <w:rFonts w:ascii="Arial" w:hAnsi="Arial" w:cs="Arial"/>
                <w:color w:val="000000" w:themeColor="text1"/>
                <w:sz w:val="20"/>
                <w:szCs w:val="20"/>
              </w:rPr>
              <w:t>(97)</w:t>
            </w:r>
          </w:p>
        </w:tc>
      </w:tr>
      <w:tr w:rsidR="00D5451D" w:rsidRPr="002526B8" w14:paraId="68DF545F" w14:textId="77777777" w:rsidTr="00B17AE2">
        <w:trPr>
          <w:trHeight w:val="365"/>
        </w:trPr>
        <w:tc>
          <w:tcPr>
            <w:tcW w:w="6382" w:type="dxa"/>
            <w:tcBorders>
              <w:top w:val="nil"/>
              <w:left w:val="nil"/>
              <w:bottom w:val="nil"/>
              <w:right w:val="nil"/>
            </w:tcBorders>
            <w:shd w:val="clear" w:color="auto" w:fill="auto"/>
            <w:vAlign w:val="bottom"/>
          </w:tcPr>
          <w:p w14:paraId="338E9FAF" w14:textId="77777777" w:rsidR="00D5451D" w:rsidRPr="001A5E0D" w:rsidRDefault="00D5451D" w:rsidP="00B17AE2">
            <w:pPr>
              <w:rPr>
                <w:rFonts w:ascii="Arial" w:eastAsia="Times New Roman" w:hAnsi="Arial" w:cs="Arial"/>
                <w:color w:val="000000"/>
                <w:sz w:val="20"/>
                <w:szCs w:val="20"/>
              </w:rPr>
            </w:pPr>
            <w:r w:rsidRPr="001A5E0D">
              <w:rPr>
                <w:rFonts w:ascii="Arial" w:eastAsia="Times New Roman" w:hAnsi="Arial" w:cs="Arial"/>
                <w:color w:val="000000"/>
                <w:sz w:val="20"/>
                <w:szCs w:val="20"/>
              </w:rPr>
              <w:t>Prijenos na kredite ostalim korisnicima</w:t>
            </w:r>
          </w:p>
        </w:tc>
        <w:tc>
          <w:tcPr>
            <w:tcW w:w="1371" w:type="dxa"/>
            <w:tcBorders>
              <w:left w:val="nil"/>
              <w:right w:val="nil"/>
            </w:tcBorders>
            <w:shd w:val="clear" w:color="auto" w:fill="auto"/>
            <w:vAlign w:val="bottom"/>
          </w:tcPr>
          <w:p w14:paraId="0190C5C9" w14:textId="59ADAF6B" w:rsidR="00D5451D" w:rsidRPr="001A5E0D" w:rsidRDefault="00A9038D" w:rsidP="00B17AE2">
            <w:pPr>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1459" w:type="dxa"/>
            <w:tcBorders>
              <w:left w:val="nil"/>
              <w:right w:val="nil"/>
            </w:tcBorders>
            <w:shd w:val="clear" w:color="auto" w:fill="auto"/>
            <w:vAlign w:val="bottom"/>
          </w:tcPr>
          <w:p w14:paraId="2A004EE4" w14:textId="77777777" w:rsidR="00D5451D" w:rsidRPr="001A5E0D" w:rsidRDefault="00D5451D" w:rsidP="00B17AE2">
            <w:pPr>
              <w:jc w:val="right"/>
              <w:rPr>
                <w:rFonts w:ascii="Arial" w:eastAsia="Times New Roman" w:hAnsi="Arial" w:cs="Arial"/>
                <w:color w:val="000000"/>
                <w:sz w:val="20"/>
                <w:szCs w:val="20"/>
              </w:rPr>
            </w:pPr>
            <w:r w:rsidRPr="001A5E0D">
              <w:rPr>
                <w:rFonts w:ascii="Arial" w:hAnsi="Arial" w:cs="Arial"/>
                <w:color w:val="000000" w:themeColor="text1"/>
                <w:sz w:val="20"/>
                <w:szCs w:val="20"/>
              </w:rPr>
              <w:t>(16)</w:t>
            </w:r>
          </w:p>
        </w:tc>
      </w:tr>
      <w:tr w:rsidR="00D5451D" w:rsidRPr="002526B8" w14:paraId="2560587D" w14:textId="77777777" w:rsidTr="00B17AE2">
        <w:trPr>
          <w:trHeight w:val="365"/>
        </w:trPr>
        <w:tc>
          <w:tcPr>
            <w:tcW w:w="6382" w:type="dxa"/>
            <w:tcBorders>
              <w:top w:val="nil"/>
              <w:left w:val="nil"/>
              <w:bottom w:val="nil"/>
              <w:right w:val="nil"/>
            </w:tcBorders>
            <w:shd w:val="clear" w:color="auto" w:fill="auto"/>
            <w:vAlign w:val="bottom"/>
          </w:tcPr>
          <w:p w14:paraId="5AB4BA28" w14:textId="77777777" w:rsidR="00D5451D" w:rsidRPr="001A5E0D" w:rsidRDefault="00D5451D" w:rsidP="00B17AE2">
            <w:pPr>
              <w:rPr>
                <w:rFonts w:ascii="Arial" w:eastAsia="Times New Roman" w:hAnsi="Arial" w:cs="Arial"/>
                <w:color w:val="000000"/>
                <w:sz w:val="20"/>
                <w:szCs w:val="20"/>
              </w:rPr>
            </w:pPr>
            <w:r w:rsidRPr="001A5E0D">
              <w:rPr>
                <w:rFonts w:ascii="Arial" w:eastAsia="Times New Roman" w:hAnsi="Arial" w:cs="Arial"/>
                <w:color w:val="000000"/>
                <w:sz w:val="20"/>
                <w:szCs w:val="20"/>
              </w:rPr>
              <w:t>Unwinding – promjena uslijed proteka vremena</w:t>
            </w:r>
          </w:p>
        </w:tc>
        <w:tc>
          <w:tcPr>
            <w:tcW w:w="1371" w:type="dxa"/>
            <w:tcBorders>
              <w:left w:val="nil"/>
              <w:bottom w:val="single" w:sz="4" w:space="0" w:color="auto"/>
              <w:right w:val="nil"/>
            </w:tcBorders>
            <w:shd w:val="clear" w:color="auto" w:fill="auto"/>
            <w:vAlign w:val="bottom"/>
          </w:tcPr>
          <w:p w14:paraId="6256796E" w14:textId="40CB856E" w:rsidR="00D5451D" w:rsidRPr="001A5E0D" w:rsidRDefault="00A9038D" w:rsidP="00B17AE2">
            <w:pPr>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1459" w:type="dxa"/>
            <w:tcBorders>
              <w:left w:val="nil"/>
              <w:bottom w:val="single" w:sz="4" w:space="0" w:color="auto"/>
              <w:right w:val="nil"/>
            </w:tcBorders>
            <w:shd w:val="clear" w:color="auto" w:fill="auto"/>
            <w:vAlign w:val="bottom"/>
          </w:tcPr>
          <w:p w14:paraId="2A7D5631" w14:textId="77777777" w:rsidR="00D5451D" w:rsidRPr="001A5E0D" w:rsidRDefault="00D5451D" w:rsidP="00B17AE2">
            <w:pPr>
              <w:jc w:val="right"/>
              <w:rPr>
                <w:rFonts w:ascii="Arial" w:eastAsia="Times New Roman" w:hAnsi="Arial" w:cs="Arial"/>
                <w:color w:val="000000"/>
                <w:sz w:val="20"/>
                <w:szCs w:val="20"/>
              </w:rPr>
            </w:pPr>
            <w:r w:rsidRPr="001A5E0D">
              <w:rPr>
                <w:rFonts w:ascii="Arial" w:hAnsi="Arial" w:cs="Arial"/>
                <w:color w:val="000000" w:themeColor="text1"/>
                <w:sz w:val="20"/>
                <w:szCs w:val="20"/>
              </w:rPr>
              <w:t>(86)</w:t>
            </w:r>
          </w:p>
        </w:tc>
      </w:tr>
      <w:tr w:rsidR="00D5451D" w:rsidRPr="002526B8" w14:paraId="17567A92" w14:textId="77777777" w:rsidTr="00B17AE2">
        <w:trPr>
          <w:trHeight w:val="365"/>
        </w:trPr>
        <w:tc>
          <w:tcPr>
            <w:tcW w:w="6382" w:type="dxa"/>
            <w:tcBorders>
              <w:top w:val="nil"/>
              <w:left w:val="nil"/>
              <w:bottom w:val="nil"/>
              <w:right w:val="nil"/>
            </w:tcBorders>
            <w:shd w:val="clear" w:color="auto" w:fill="auto"/>
            <w:vAlign w:val="bottom"/>
          </w:tcPr>
          <w:p w14:paraId="7C2F8035" w14:textId="77777777" w:rsidR="00D5451D" w:rsidRPr="001A5E0D" w:rsidRDefault="00D5451D" w:rsidP="00B17AE2">
            <w:pPr>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4556786D" w14:textId="5D1ABEC0" w:rsidR="00D5451D" w:rsidRPr="001A5E0D" w:rsidRDefault="00A9038D" w:rsidP="00B17AE2">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52.368</w:t>
            </w:r>
          </w:p>
        </w:tc>
        <w:tc>
          <w:tcPr>
            <w:tcW w:w="1459" w:type="dxa"/>
            <w:tcBorders>
              <w:top w:val="single" w:sz="4" w:space="0" w:color="auto"/>
              <w:left w:val="nil"/>
              <w:bottom w:val="single" w:sz="12" w:space="0" w:color="auto"/>
              <w:right w:val="nil"/>
            </w:tcBorders>
            <w:shd w:val="clear" w:color="auto" w:fill="auto"/>
            <w:vAlign w:val="bottom"/>
          </w:tcPr>
          <w:p w14:paraId="2156BB27" w14:textId="77777777" w:rsidR="00D5451D" w:rsidRPr="001A5E0D" w:rsidRDefault="00D5451D" w:rsidP="00B17AE2">
            <w:pPr>
              <w:jc w:val="right"/>
              <w:rPr>
                <w:rFonts w:ascii="Arial" w:eastAsia="Times New Roman" w:hAnsi="Arial" w:cs="Arial"/>
                <w:b/>
                <w:color w:val="000000"/>
                <w:sz w:val="20"/>
                <w:szCs w:val="20"/>
              </w:rPr>
            </w:pPr>
            <w:r w:rsidRPr="001A5E0D">
              <w:rPr>
                <w:rFonts w:ascii="Arial" w:hAnsi="Arial" w:cs="Arial"/>
                <w:b/>
                <w:color w:val="000000" w:themeColor="text1"/>
                <w:sz w:val="20"/>
                <w:szCs w:val="20"/>
              </w:rPr>
              <w:t>58.900</w:t>
            </w:r>
          </w:p>
        </w:tc>
      </w:tr>
    </w:tbl>
    <w:p w14:paraId="71F73B45" w14:textId="77777777" w:rsidR="00CA1BB8" w:rsidRPr="00EA3621" w:rsidRDefault="00CA1BB8" w:rsidP="00CA1BB8">
      <w:pPr>
        <w:tabs>
          <w:tab w:val="left" w:pos="-720"/>
        </w:tabs>
        <w:suppressAutoHyphens/>
        <w:rPr>
          <w:rFonts w:cs="Arial"/>
          <w:color w:val="000000" w:themeColor="text1"/>
        </w:rPr>
      </w:pPr>
    </w:p>
    <w:p w14:paraId="34A9BB55" w14:textId="77777777" w:rsidR="002E718D" w:rsidRPr="00EA3621" w:rsidRDefault="002E718D" w:rsidP="00CA1BB8">
      <w:pPr>
        <w:tabs>
          <w:tab w:val="left" w:pos="-720"/>
        </w:tabs>
        <w:suppressAutoHyphens/>
        <w:rPr>
          <w:rFonts w:cs="Arial"/>
          <w:color w:val="000000" w:themeColor="text1"/>
        </w:rPr>
      </w:pPr>
    </w:p>
    <w:p w14:paraId="6E8469B1" w14:textId="77777777" w:rsidR="00CA1BB8" w:rsidRPr="001A5E0D" w:rsidRDefault="00CA1BB8" w:rsidP="00CA1BB8">
      <w:pPr>
        <w:tabs>
          <w:tab w:val="left" w:pos="-720"/>
        </w:tabs>
        <w:suppressAutoHyphens/>
        <w:jc w:val="both"/>
        <w:rPr>
          <w:rFonts w:ascii="Arial" w:hAnsi="Arial" w:cs="Arial"/>
          <w:color w:val="000000" w:themeColor="text1"/>
          <w:sz w:val="20"/>
          <w:szCs w:val="20"/>
        </w:rPr>
      </w:pPr>
      <w:r w:rsidRPr="001A5E0D">
        <w:rPr>
          <w:rFonts w:ascii="Arial"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68D7A5E2" w14:textId="77777777" w:rsidR="00CA1BB8" w:rsidRPr="001A5E0D" w:rsidRDefault="00CA1BB8" w:rsidP="00CA1BB8">
      <w:pPr>
        <w:tabs>
          <w:tab w:val="left" w:pos="-720"/>
        </w:tabs>
        <w:suppressAutoHyphens/>
        <w:jc w:val="both"/>
        <w:rPr>
          <w:rFonts w:ascii="Arial" w:hAnsi="Arial" w:cs="Arial"/>
          <w:color w:val="000000" w:themeColor="text1"/>
          <w:sz w:val="20"/>
          <w:szCs w:val="20"/>
        </w:rPr>
      </w:pPr>
    </w:p>
    <w:p w14:paraId="3403AF3C"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0C666C5D" w14:textId="77777777" w:rsidR="00CA1BB8" w:rsidRPr="00EA3621" w:rsidRDefault="00CA1BB8" w:rsidP="001D0B3D">
      <w:pPr>
        <w:tabs>
          <w:tab w:val="left" w:pos="-720"/>
        </w:tabs>
        <w:suppressAutoHyphens/>
        <w:jc w:val="both"/>
        <w:rPr>
          <w:rFonts w:cs="Arial"/>
          <w:color w:val="000000" w:themeColor="text1"/>
        </w:rPr>
      </w:pPr>
    </w:p>
    <w:p w14:paraId="5057DDE9" w14:textId="77777777" w:rsidR="00CA1BB8" w:rsidRPr="001A5E0D" w:rsidRDefault="00CA1BB8" w:rsidP="001D0B3D">
      <w:pPr>
        <w:tabs>
          <w:tab w:val="left" w:pos="-720"/>
        </w:tabs>
        <w:suppressAutoHyphens/>
        <w:jc w:val="both"/>
        <w:rPr>
          <w:rFonts w:ascii="Arial" w:hAnsi="Arial" w:cs="Arial"/>
          <w:b/>
          <w:color w:val="000000" w:themeColor="text1"/>
          <w:sz w:val="20"/>
          <w:szCs w:val="20"/>
        </w:rPr>
      </w:pPr>
      <w:r w:rsidRPr="001A5E0D">
        <w:rPr>
          <w:rFonts w:ascii="Arial" w:hAnsi="Arial" w:cs="Arial"/>
          <w:b/>
          <w:color w:val="000000" w:themeColor="text1"/>
          <w:sz w:val="20"/>
          <w:szCs w:val="20"/>
        </w:rPr>
        <w:t>11.</w:t>
      </w:r>
      <w:r w:rsidRPr="001A5E0D">
        <w:rPr>
          <w:rFonts w:ascii="Arial" w:hAnsi="Arial" w:cs="Arial"/>
          <w:b/>
          <w:color w:val="000000" w:themeColor="text1"/>
          <w:sz w:val="20"/>
          <w:szCs w:val="20"/>
        </w:rPr>
        <w:tab/>
        <w:t>Krediti financijskim institucijama (nastavak)</w:t>
      </w:r>
    </w:p>
    <w:p w14:paraId="55E92157" w14:textId="77777777" w:rsidR="00CA1BB8" w:rsidRPr="001A5E0D" w:rsidRDefault="00CA1BB8" w:rsidP="001D0B3D">
      <w:pPr>
        <w:tabs>
          <w:tab w:val="left" w:pos="-720"/>
        </w:tabs>
        <w:suppressAutoHyphens/>
        <w:jc w:val="both"/>
        <w:rPr>
          <w:rFonts w:ascii="Arial" w:hAnsi="Arial" w:cs="Arial"/>
          <w:color w:val="000000" w:themeColor="text1"/>
          <w:sz w:val="20"/>
          <w:szCs w:val="20"/>
        </w:rPr>
      </w:pPr>
    </w:p>
    <w:p w14:paraId="6BB0DD72" w14:textId="77777777" w:rsidR="00CA1BB8" w:rsidRPr="001A5E0D" w:rsidRDefault="00CA1BB8" w:rsidP="001D0B3D">
      <w:pPr>
        <w:tabs>
          <w:tab w:val="left" w:pos="-720"/>
        </w:tabs>
        <w:suppressAutoHyphens/>
        <w:jc w:val="both"/>
        <w:rPr>
          <w:rFonts w:ascii="Arial" w:hAnsi="Arial" w:cs="Arial"/>
          <w:color w:val="000000" w:themeColor="text1"/>
          <w:sz w:val="20"/>
          <w:szCs w:val="20"/>
        </w:rPr>
      </w:pPr>
      <w:r w:rsidRPr="001A5E0D">
        <w:rPr>
          <w:rFonts w:ascii="Arial" w:hAnsi="Arial" w:cs="Arial"/>
          <w:color w:val="000000" w:themeColor="text1"/>
          <w:sz w:val="20"/>
          <w:szCs w:val="20"/>
        </w:rPr>
        <w:t>Krediti financijskim institucijama, umanjeni za rezerviranja za očekivane gubitke, prema namjeni kreditnih programa dani su kako slijedi:</w:t>
      </w:r>
    </w:p>
    <w:p w14:paraId="7B2C4C41" w14:textId="5C88EEAD" w:rsidR="00CA1BB8" w:rsidRPr="00EA3621" w:rsidRDefault="00CA1BB8" w:rsidP="001D0B3D">
      <w:pPr>
        <w:tabs>
          <w:tab w:val="left" w:pos="-720"/>
        </w:tabs>
        <w:suppressAutoHyphens/>
        <w:jc w:val="both"/>
        <w:rPr>
          <w:rFonts w:cs="Arial"/>
          <w:color w:val="000000" w:themeColor="text1"/>
        </w:rPr>
      </w:pPr>
    </w:p>
    <w:tbl>
      <w:tblPr>
        <w:tblW w:w="5078" w:type="pct"/>
        <w:tblLayout w:type="fixed"/>
        <w:tblCellMar>
          <w:left w:w="107" w:type="dxa"/>
          <w:right w:w="107" w:type="dxa"/>
        </w:tblCellMar>
        <w:tblLook w:val="0000" w:firstRow="0" w:lastRow="0" w:firstColumn="0" w:lastColumn="0" w:noHBand="0" w:noVBand="0"/>
      </w:tblPr>
      <w:tblGrid>
        <w:gridCol w:w="5801"/>
        <w:gridCol w:w="1660"/>
        <w:gridCol w:w="1753"/>
      </w:tblGrid>
      <w:tr w:rsidR="00264BD5" w:rsidRPr="001206ED" w14:paraId="0E47ABE5" w14:textId="17986C91" w:rsidTr="00264BD5">
        <w:trPr>
          <w:trHeight w:val="111"/>
        </w:trPr>
        <w:tc>
          <w:tcPr>
            <w:tcW w:w="3148" w:type="pct"/>
          </w:tcPr>
          <w:p w14:paraId="5DE81741" w14:textId="77777777" w:rsidR="00264BD5" w:rsidRPr="001A5E0D" w:rsidRDefault="00264BD5" w:rsidP="00B17AE2">
            <w:pPr>
              <w:tabs>
                <w:tab w:val="left" w:pos="-720"/>
              </w:tabs>
              <w:suppressAutoHyphens/>
              <w:ind w:firstLine="35"/>
              <w:rPr>
                <w:rFonts w:ascii="Arial" w:eastAsia="Times New Roman" w:hAnsi="Arial" w:cs="Arial"/>
                <w:color w:val="000000"/>
                <w:spacing w:val="-3"/>
                <w:sz w:val="20"/>
                <w:szCs w:val="20"/>
              </w:rPr>
            </w:pPr>
          </w:p>
        </w:tc>
        <w:tc>
          <w:tcPr>
            <w:tcW w:w="1852" w:type="pct"/>
            <w:gridSpan w:val="2"/>
            <w:vAlign w:val="bottom"/>
          </w:tcPr>
          <w:p w14:paraId="2BD10F60" w14:textId="77777777" w:rsidR="00264BD5" w:rsidRPr="001A5E0D" w:rsidRDefault="00264BD5" w:rsidP="00B17AE2">
            <w:pPr>
              <w:tabs>
                <w:tab w:val="right" w:pos="1202"/>
              </w:tabs>
              <w:spacing w:line="240" w:lineRule="atLeast"/>
              <w:jc w:val="right"/>
              <w:outlineLvl w:val="0"/>
              <w:rPr>
                <w:rFonts w:ascii="Arial" w:eastAsia="Times New Roman" w:hAnsi="Arial" w:cs="Arial"/>
                <w:b/>
                <w:color w:val="000000"/>
                <w:sz w:val="20"/>
                <w:szCs w:val="20"/>
              </w:rPr>
            </w:pPr>
            <w:bookmarkStart w:id="161" w:name="_Toc67327995"/>
            <w:r w:rsidRPr="001A5E0D">
              <w:rPr>
                <w:rFonts w:ascii="Arial" w:eastAsia="Times New Roman" w:hAnsi="Arial" w:cs="Arial"/>
                <w:b/>
                <w:color w:val="000000"/>
                <w:sz w:val="20"/>
                <w:szCs w:val="20"/>
              </w:rPr>
              <w:t>Grupa i Banka</w:t>
            </w:r>
            <w:bookmarkEnd w:id="161"/>
          </w:p>
        </w:tc>
      </w:tr>
      <w:tr w:rsidR="00264BD5" w:rsidRPr="001206ED" w14:paraId="48E83C06" w14:textId="2651F8A2" w:rsidTr="00264BD5">
        <w:trPr>
          <w:trHeight w:val="111"/>
        </w:trPr>
        <w:tc>
          <w:tcPr>
            <w:tcW w:w="3148" w:type="pct"/>
          </w:tcPr>
          <w:p w14:paraId="6E9A37BF" w14:textId="77777777" w:rsidR="00264BD5" w:rsidRPr="001A5E0D" w:rsidRDefault="00264BD5" w:rsidP="00B17AE2">
            <w:pPr>
              <w:tabs>
                <w:tab w:val="left" w:pos="-720"/>
              </w:tabs>
              <w:suppressAutoHyphens/>
              <w:ind w:firstLine="35"/>
              <w:rPr>
                <w:rFonts w:ascii="Arial" w:eastAsia="Times New Roman" w:hAnsi="Arial" w:cs="Arial"/>
                <w:color w:val="000000"/>
                <w:spacing w:val="-3"/>
                <w:sz w:val="20"/>
                <w:szCs w:val="20"/>
              </w:rPr>
            </w:pPr>
          </w:p>
        </w:tc>
        <w:tc>
          <w:tcPr>
            <w:tcW w:w="901" w:type="pct"/>
            <w:vAlign w:val="bottom"/>
          </w:tcPr>
          <w:p w14:paraId="270C668D" w14:textId="0C910708" w:rsidR="00264BD5" w:rsidRPr="001A5E0D" w:rsidRDefault="00264BD5" w:rsidP="00B17AE2">
            <w:pPr>
              <w:tabs>
                <w:tab w:val="right" w:pos="1202"/>
              </w:tabs>
              <w:spacing w:line="240" w:lineRule="atLeast"/>
              <w:jc w:val="right"/>
              <w:outlineLvl w:val="0"/>
              <w:rPr>
                <w:rFonts w:ascii="Arial" w:eastAsia="Times New Roman" w:hAnsi="Arial" w:cs="Arial"/>
                <w:b/>
                <w:color w:val="000000"/>
                <w:sz w:val="20"/>
                <w:szCs w:val="20"/>
              </w:rPr>
            </w:pPr>
            <w:bookmarkStart w:id="162" w:name="_Toc67327996"/>
            <w:r w:rsidRPr="001A5E0D">
              <w:rPr>
                <w:rFonts w:ascii="Arial" w:eastAsia="Times New Roman" w:hAnsi="Arial" w:cs="Arial"/>
                <w:b/>
                <w:color w:val="000000"/>
                <w:sz w:val="20"/>
                <w:szCs w:val="20"/>
              </w:rPr>
              <w:t xml:space="preserve">30. </w:t>
            </w:r>
            <w:r w:rsidR="004114C1" w:rsidRPr="001A5E0D">
              <w:rPr>
                <w:rFonts w:ascii="Arial" w:eastAsia="Times New Roman" w:hAnsi="Arial" w:cs="Arial"/>
                <w:b/>
                <w:color w:val="000000"/>
                <w:sz w:val="20"/>
                <w:szCs w:val="20"/>
              </w:rPr>
              <w:t>rujna</w:t>
            </w:r>
          </w:p>
          <w:p w14:paraId="2D598623" w14:textId="44D47EAC" w:rsidR="00264BD5" w:rsidRPr="001A5E0D" w:rsidRDefault="00264BD5"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 2022.</w:t>
            </w:r>
            <w:bookmarkEnd w:id="162"/>
          </w:p>
        </w:tc>
        <w:tc>
          <w:tcPr>
            <w:tcW w:w="951" w:type="pct"/>
            <w:vAlign w:val="bottom"/>
          </w:tcPr>
          <w:p w14:paraId="5E7BA7FB" w14:textId="77777777" w:rsidR="00264BD5" w:rsidRPr="001A5E0D" w:rsidRDefault="00264BD5"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31. prosinca 2021.</w:t>
            </w:r>
          </w:p>
        </w:tc>
      </w:tr>
      <w:tr w:rsidR="00264BD5" w:rsidRPr="001206ED" w14:paraId="5B4C6CB6" w14:textId="1196539D" w:rsidTr="00264BD5">
        <w:trPr>
          <w:trHeight w:val="104"/>
        </w:trPr>
        <w:tc>
          <w:tcPr>
            <w:tcW w:w="3148" w:type="pct"/>
          </w:tcPr>
          <w:p w14:paraId="105384FB" w14:textId="77777777" w:rsidR="00264BD5" w:rsidRPr="001A5E0D" w:rsidRDefault="00264BD5" w:rsidP="00B17AE2">
            <w:pPr>
              <w:tabs>
                <w:tab w:val="left" w:pos="-720"/>
              </w:tabs>
              <w:suppressAutoHyphens/>
              <w:ind w:firstLine="35"/>
              <w:rPr>
                <w:rFonts w:ascii="Arial" w:eastAsia="Times New Roman" w:hAnsi="Arial" w:cs="Arial"/>
                <w:color w:val="000000"/>
                <w:spacing w:val="-3"/>
                <w:sz w:val="20"/>
                <w:szCs w:val="20"/>
              </w:rPr>
            </w:pPr>
          </w:p>
        </w:tc>
        <w:tc>
          <w:tcPr>
            <w:tcW w:w="901" w:type="pct"/>
          </w:tcPr>
          <w:p w14:paraId="6F2139A4" w14:textId="77777777" w:rsidR="00264BD5" w:rsidRPr="001A5E0D" w:rsidRDefault="00264BD5" w:rsidP="00B17AE2">
            <w:pPr>
              <w:tabs>
                <w:tab w:val="right" w:pos="1202"/>
              </w:tabs>
              <w:spacing w:line="240" w:lineRule="atLeast"/>
              <w:jc w:val="right"/>
              <w:outlineLvl w:val="0"/>
              <w:rPr>
                <w:rFonts w:ascii="Arial" w:eastAsia="Times New Roman" w:hAnsi="Arial" w:cs="Arial"/>
                <w:b/>
                <w:color w:val="000000"/>
                <w:sz w:val="20"/>
                <w:szCs w:val="20"/>
              </w:rPr>
            </w:pPr>
            <w:bookmarkStart w:id="163" w:name="_Toc67327998"/>
            <w:r w:rsidRPr="001A5E0D">
              <w:rPr>
                <w:rFonts w:ascii="Arial" w:eastAsia="Times New Roman" w:hAnsi="Arial" w:cs="Arial"/>
                <w:b/>
                <w:color w:val="000000"/>
                <w:sz w:val="20"/>
                <w:szCs w:val="20"/>
              </w:rPr>
              <w:t>000 kuna</w:t>
            </w:r>
            <w:bookmarkEnd w:id="163"/>
          </w:p>
        </w:tc>
        <w:tc>
          <w:tcPr>
            <w:tcW w:w="951" w:type="pct"/>
          </w:tcPr>
          <w:p w14:paraId="68AD4C13" w14:textId="77777777" w:rsidR="00264BD5" w:rsidRPr="001A5E0D" w:rsidRDefault="00264BD5"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000 kuna</w:t>
            </w:r>
          </w:p>
        </w:tc>
      </w:tr>
      <w:tr w:rsidR="00264BD5" w:rsidRPr="001206ED" w14:paraId="3F5F8D6A" w14:textId="78C1CE9A" w:rsidTr="00264BD5">
        <w:trPr>
          <w:trHeight w:val="87"/>
        </w:trPr>
        <w:tc>
          <w:tcPr>
            <w:tcW w:w="3148" w:type="pct"/>
          </w:tcPr>
          <w:p w14:paraId="1DF36CF8" w14:textId="77777777" w:rsidR="00264BD5" w:rsidRPr="001A5E0D" w:rsidRDefault="00264BD5" w:rsidP="00B17AE2">
            <w:pPr>
              <w:tabs>
                <w:tab w:val="left" w:pos="-720"/>
              </w:tabs>
              <w:suppressAutoHyphens/>
              <w:ind w:firstLine="35"/>
              <w:rPr>
                <w:rFonts w:ascii="Arial" w:eastAsia="Times New Roman" w:hAnsi="Arial" w:cs="Arial"/>
                <w:color w:val="000000"/>
                <w:spacing w:val="-3"/>
                <w:sz w:val="20"/>
                <w:szCs w:val="20"/>
              </w:rPr>
            </w:pPr>
          </w:p>
        </w:tc>
        <w:tc>
          <w:tcPr>
            <w:tcW w:w="901" w:type="pct"/>
          </w:tcPr>
          <w:p w14:paraId="1EA81A52" w14:textId="77777777" w:rsidR="00264BD5" w:rsidRPr="001A5E0D" w:rsidRDefault="00264BD5" w:rsidP="00B17AE2">
            <w:pPr>
              <w:tabs>
                <w:tab w:val="left" w:pos="-720"/>
              </w:tabs>
              <w:suppressAutoHyphens/>
              <w:jc w:val="right"/>
              <w:rPr>
                <w:rFonts w:ascii="Arial" w:eastAsia="Times New Roman" w:hAnsi="Arial" w:cs="Arial"/>
                <w:b/>
                <w:color w:val="000000"/>
                <w:spacing w:val="-3"/>
                <w:sz w:val="20"/>
                <w:szCs w:val="20"/>
              </w:rPr>
            </w:pPr>
          </w:p>
        </w:tc>
        <w:tc>
          <w:tcPr>
            <w:tcW w:w="951" w:type="pct"/>
          </w:tcPr>
          <w:p w14:paraId="3206866B" w14:textId="77777777" w:rsidR="00264BD5" w:rsidRPr="001A5E0D" w:rsidRDefault="00264BD5" w:rsidP="00B17AE2">
            <w:pPr>
              <w:tabs>
                <w:tab w:val="left" w:pos="-720"/>
              </w:tabs>
              <w:suppressAutoHyphens/>
              <w:jc w:val="right"/>
              <w:rPr>
                <w:rFonts w:ascii="Arial" w:eastAsia="Times New Roman" w:hAnsi="Arial" w:cs="Arial"/>
                <w:b/>
                <w:color w:val="000000"/>
                <w:spacing w:val="-3"/>
                <w:sz w:val="20"/>
                <w:szCs w:val="20"/>
              </w:rPr>
            </w:pPr>
          </w:p>
        </w:tc>
      </w:tr>
      <w:tr w:rsidR="00A9038D" w:rsidRPr="001206ED" w14:paraId="2EADA90D" w14:textId="3B1415D8" w:rsidTr="001A5E0D">
        <w:trPr>
          <w:trHeight w:val="340"/>
        </w:trPr>
        <w:tc>
          <w:tcPr>
            <w:tcW w:w="3148" w:type="pct"/>
            <w:vAlign w:val="bottom"/>
          </w:tcPr>
          <w:p w14:paraId="4FC0ED7B" w14:textId="717ED98F"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64" w:name="_Toc67328000"/>
            <w:r w:rsidRPr="001A5E0D">
              <w:rPr>
                <w:rFonts w:ascii="Arial" w:eastAsia="Times New Roman" w:hAnsi="Arial" w:cs="Arial"/>
                <w:color w:val="000000"/>
                <w:spacing w:val="-3"/>
                <w:sz w:val="20"/>
                <w:szCs w:val="20"/>
              </w:rPr>
              <w:t>EU projekti</w:t>
            </w:r>
            <w:bookmarkEnd w:id="164"/>
          </w:p>
        </w:tc>
        <w:tc>
          <w:tcPr>
            <w:tcW w:w="901" w:type="pct"/>
            <w:tcBorders>
              <w:top w:val="nil"/>
              <w:left w:val="nil"/>
              <w:bottom w:val="nil"/>
              <w:right w:val="nil"/>
            </w:tcBorders>
            <w:shd w:val="clear" w:color="auto" w:fill="auto"/>
            <w:vAlign w:val="bottom"/>
          </w:tcPr>
          <w:p w14:paraId="37635695" w14:textId="361CA7DD"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237.054 </w:t>
            </w:r>
          </w:p>
        </w:tc>
        <w:tc>
          <w:tcPr>
            <w:tcW w:w="951" w:type="pct"/>
            <w:tcBorders>
              <w:top w:val="nil"/>
              <w:left w:val="nil"/>
              <w:bottom w:val="nil"/>
              <w:right w:val="nil"/>
            </w:tcBorders>
            <w:shd w:val="clear" w:color="auto" w:fill="auto"/>
            <w:vAlign w:val="bottom"/>
          </w:tcPr>
          <w:p w14:paraId="78FD763B"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205.630</w:t>
            </w:r>
          </w:p>
        </w:tc>
      </w:tr>
      <w:tr w:rsidR="00A9038D" w:rsidRPr="001206ED" w14:paraId="17D927FC" w14:textId="4E141AAD" w:rsidTr="001A5E0D">
        <w:trPr>
          <w:trHeight w:val="340"/>
        </w:trPr>
        <w:tc>
          <w:tcPr>
            <w:tcW w:w="3148" w:type="pct"/>
            <w:vAlign w:val="bottom"/>
          </w:tcPr>
          <w:p w14:paraId="573B15B0" w14:textId="72EFD342"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65" w:name="_Toc67328003"/>
            <w:r w:rsidRPr="001A5E0D">
              <w:rPr>
                <w:rFonts w:ascii="Arial" w:eastAsia="Times New Roman" w:hAnsi="Arial" w:cs="Arial"/>
                <w:color w:val="000000"/>
                <w:spacing w:val="-3"/>
                <w:sz w:val="20"/>
                <w:szCs w:val="20"/>
              </w:rPr>
              <w:t>Financijsko restrukturiranje</w:t>
            </w:r>
            <w:bookmarkEnd w:id="165"/>
          </w:p>
        </w:tc>
        <w:tc>
          <w:tcPr>
            <w:tcW w:w="901" w:type="pct"/>
            <w:tcBorders>
              <w:top w:val="nil"/>
              <w:left w:val="nil"/>
              <w:bottom w:val="nil"/>
              <w:right w:val="nil"/>
            </w:tcBorders>
            <w:shd w:val="clear" w:color="auto" w:fill="auto"/>
            <w:vAlign w:val="bottom"/>
          </w:tcPr>
          <w:p w14:paraId="10BBE319" w14:textId="04608F92"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19.409 </w:t>
            </w:r>
          </w:p>
        </w:tc>
        <w:tc>
          <w:tcPr>
            <w:tcW w:w="951" w:type="pct"/>
            <w:tcBorders>
              <w:top w:val="nil"/>
              <w:left w:val="nil"/>
              <w:bottom w:val="nil"/>
              <w:right w:val="nil"/>
            </w:tcBorders>
            <w:shd w:val="clear" w:color="auto" w:fill="auto"/>
            <w:vAlign w:val="bottom"/>
          </w:tcPr>
          <w:p w14:paraId="1303E79D"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23.247</w:t>
            </w:r>
          </w:p>
        </w:tc>
      </w:tr>
      <w:tr w:rsidR="00A9038D" w:rsidRPr="001206ED" w14:paraId="0B4F7254" w14:textId="384AFD74" w:rsidTr="001A5E0D">
        <w:trPr>
          <w:trHeight w:val="340"/>
        </w:trPr>
        <w:tc>
          <w:tcPr>
            <w:tcW w:w="3148" w:type="pct"/>
            <w:vAlign w:val="bottom"/>
          </w:tcPr>
          <w:p w14:paraId="00DFC000" w14:textId="7046E2B7"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66" w:name="_Toc67328006"/>
            <w:r w:rsidRPr="001A5E0D">
              <w:rPr>
                <w:rFonts w:ascii="Arial" w:eastAsia="Times New Roman" w:hAnsi="Arial" w:cs="Arial"/>
                <w:color w:val="000000"/>
                <w:spacing w:val="-3"/>
                <w:sz w:val="20"/>
                <w:szCs w:val="20"/>
              </w:rPr>
              <w:t>Priprema izvoza</w:t>
            </w:r>
            <w:bookmarkEnd w:id="166"/>
          </w:p>
        </w:tc>
        <w:tc>
          <w:tcPr>
            <w:tcW w:w="901" w:type="pct"/>
            <w:tcBorders>
              <w:top w:val="nil"/>
              <w:left w:val="nil"/>
              <w:bottom w:val="nil"/>
              <w:right w:val="nil"/>
            </w:tcBorders>
            <w:shd w:val="clear" w:color="auto" w:fill="auto"/>
            <w:vAlign w:val="bottom"/>
          </w:tcPr>
          <w:p w14:paraId="22D55E20" w14:textId="0770960E"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1.014 </w:t>
            </w:r>
          </w:p>
        </w:tc>
        <w:tc>
          <w:tcPr>
            <w:tcW w:w="951" w:type="pct"/>
            <w:tcBorders>
              <w:top w:val="nil"/>
              <w:left w:val="nil"/>
              <w:bottom w:val="nil"/>
              <w:right w:val="nil"/>
            </w:tcBorders>
            <w:shd w:val="clear" w:color="auto" w:fill="auto"/>
            <w:vAlign w:val="bottom"/>
          </w:tcPr>
          <w:p w14:paraId="6E88A5D9"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1.013</w:t>
            </w:r>
          </w:p>
        </w:tc>
      </w:tr>
      <w:tr w:rsidR="00A9038D" w:rsidRPr="001206ED" w14:paraId="6BDDE562" w14:textId="5C7ABB78" w:rsidTr="001A5E0D">
        <w:trPr>
          <w:trHeight w:val="340"/>
        </w:trPr>
        <w:tc>
          <w:tcPr>
            <w:tcW w:w="3148" w:type="pct"/>
            <w:vAlign w:val="bottom"/>
          </w:tcPr>
          <w:p w14:paraId="01E1BF62" w14:textId="08A91722"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67" w:name="_Toc67328009"/>
            <w:r w:rsidRPr="001A5E0D">
              <w:rPr>
                <w:rFonts w:ascii="Arial" w:eastAsia="Times New Roman" w:hAnsi="Arial" w:cs="Arial"/>
                <w:color w:val="000000"/>
                <w:spacing w:val="-3"/>
                <w:sz w:val="20"/>
                <w:szCs w:val="20"/>
              </w:rPr>
              <w:t>Investicije javnog sektora</w:t>
            </w:r>
            <w:bookmarkEnd w:id="167"/>
          </w:p>
        </w:tc>
        <w:tc>
          <w:tcPr>
            <w:tcW w:w="901" w:type="pct"/>
            <w:tcBorders>
              <w:top w:val="nil"/>
              <w:left w:val="nil"/>
              <w:bottom w:val="nil"/>
              <w:right w:val="nil"/>
            </w:tcBorders>
            <w:shd w:val="clear" w:color="auto" w:fill="auto"/>
            <w:vAlign w:val="bottom"/>
          </w:tcPr>
          <w:p w14:paraId="4C77D54A" w14:textId="05394B8A"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891.630 </w:t>
            </w:r>
          </w:p>
        </w:tc>
        <w:tc>
          <w:tcPr>
            <w:tcW w:w="951" w:type="pct"/>
            <w:tcBorders>
              <w:top w:val="nil"/>
              <w:left w:val="nil"/>
              <w:bottom w:val="nil"/>
              <w:right w:val="nil"/>
            </w:tcBorders>
            <w:shd w:val="clear" w:color="auto" w:fill="auto"/>
            <w:vAlign w:val="bottom"/>
          </w:tcPr>
          <w:p w14:paraId="2C3E44B0"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826.013</w:t>
            </w:r>
          </w:p>
        </w:tc>
      </w:tr>
      <w:tr w:rsidR="00A9038D" w:rsidRPr="001206ED" w14:paraId="35BD19C4" w14:textId="18EFAD33" w:rsidTr="001A5E0D">
        <w:trPr>
          <w:trHeight w:val="340"/>
        </w:trPr>
        <w:tc>
          <w:tcPr>
            <w:tcW w:w="3148" w:type="pct"/>
            <w:vAlign w:val="bottom"/>
          </w:tcPr>
          <w:p w14:paraId="3AB5CB73" w14:textId="18F6DC24"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68" w:name="_Toc67328012"/>
            <w:r w:rsidRPr="001A5E0D">
              <w:rPr>
                <w:rFonts w:ascii="Arial" w:eastAsia="Times New Roman" w:hAnsi="Arial" w:cs="Arial"/>
                <w:color w:val="000000"/>
                <w:spacing w:val="-3"/>
                <w:sz w:val="20"/>
                <w:szCs w:val="20"/>
              </w:rPr>
              <w:t>Investicije privatnog sektora</w:t>
            </w:r>
            <w:bookmarkEnd w:id="168"/>
          </w:p>
        </w:tc>
        <w:tc>
          <w:tcPr>
            <w:tcW w:w="901" w:type="pct"/>
            <w:tcBorders>
              <w:top w:val="nil"/>
              <w:left w:val="nil"/>
              <w:bottom w:val="nil"/>
              <w:right w:val="nil"/>
            </w:tcBorders>
            <w:shd w:val="clear" w:color="auto" w:fill="auto"/>
            <w:vAlign w:val="bottom"/>
          </w:tcPr>
          <w:p w14:paraId="6B4AD583" w14:textId="0213A64F"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211.573 </w:t>
            </w:r>
          </w:p>
        </w:tc>
        <w:tc>
          <w:tcPr>
            <w:tcW w:w="951" w:type="pct"/>
            <w:tcBorders>
              <w:top w:val="nil"/>
              <w:left w:val="nil"/>
              <w:bottom w:val="nil"/>
              <w:right w:val="nil"/>
            </w:tcBorders>
            <w:shd w:val="clear" w:color="auto" w:fill="auto"/>
            <w:vAlign w:val="bottom"/>
          </w:tcPr>
          <w:p w14:paraId="30EE0185"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201.419</w:t>
            </w:r>
          </w:p>
        </w:tc>
      </w:tr>
      <w:tr w:rsidR="00A9038D" w:rsidRPr="001206ED" w14:paraId="2332DC45" w14:textId="01F89433" w:rsidTr="001A5E0D">
        <w:trPr>
          <w:trHeight w:val="340"/>
        </w:trPr>
        <w:tc>
          <w:tcPr>
            <w:tcW w:w="3148" w:type="pct"/>
            <w:vAlign w:val="bottom"/>
          </w:tcPr>
          <w:p w14:paraId="329254DD" w14:textId="5C64BE56"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69" w:name="_Toc67328015"/>
            <w:r w:rsidRPr="001A5E0D">
              <w:rPr>
                <w:rFonts w:ascii="Arial" w:eastAsia="Times New Roman" w:hAnsi="Arial" w:cs="Arial"/>
                <w:color w:val="000000"/>
                <w:spacing w:val="-3"/>
                <w:sz w:val="20"/>
                <w:szCs w:val="20"/>
              </w:rPr>
              <w:t>Poduzetništvo mladih, žena i početnika</w:t>
            </w:r>
            <w:bookmarkEnd w:id="169"/>
          </w:p>
        </w:tc>
        <w:tc>
          <w:tcPr>
            <w:tcW w:w="901" w:type="pct"/>
            <w:tcBorders>
              <w:top w:val="nil"/>
              <w:left w:val="nil"/>
              <w:bottom w:val="nil"/>
              <w:right w:val="nil"/>
            </w:tcBorders>
            <w:shd w:val="clear" w:color="auto" w:fill="auto"/>
            <w:vAlign w:val="bottom"/>
          </w:tcPr>
          <w:p w14:paraId="32CE61E7" w14:textId="46DFC884"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69.936 </w:t>
            </w:r>
          </w:p>
        </w:tc>
        <w:tc>
          <w:tcPr>
            <w:tcW w:w="951" w:type="pct"/>
            <w:tcBorders>
              <w:top w:val="nil"/>
              <w:left w:val="nil"/>
              <w:bottom w:val="nil"/>
              <w:right w:val="nil"/>
            </w:tcBorders>
            <w:shd w:val="clear" w:color="auto" w:fill="auto"/>
            <w:vAlign w:val="bottom"/>
          </w:tcPr>
          <w:p w14:paraId="328E9690"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57.234</w:t>
            </w:r>
          </w:p>
        </w:tc>
      </w:tr>
      <w:tr w:rsidR="00A9038D" w:rsidRPr="001206ED" w14:paraId="1D1B512F" w14:textId="74BDD753" w:rsidTr="001A5E0D">
        <w:trPr>
          <w:trHeight w:val="340"/>
        </w:trPr>
        <w:tc>
          <w:tcPr>
            <w:tcW w:w="3148" w:type="pct"/>
            <w:vAlign w:val="bottom"/>
          </w:tcPr>
          <w:p w14:paraId="71390141" w14:textId="727D3984"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70" w:name="_Toc67328018"/>
            <w:r w:rsidRPr="001A5E0D">
              <w:rPr>
                <w:rFonts w:ascii="Arial" w:eastAsia="Times New Roman" w:hAnsi="Arial" w:cs="Arial"/>
                <w:color w:val="000000"/>
                <w:spacing w:val="-3"/>
                <w:sz w:val="20"/>
                <w:szCs w:val="20"/>
              </w:rPr>
              <w:t>Obrtna sredstva</w:t>
            </w:r>
            <w:bookmarkEnd w:id="170"/>
          </w:p>
        </w:tc>
        <w:tc>
          <w:tcPr>
            <w:tcW w:w="901" w:type="pct"/>
            <w:tcBorders>
              <w:top w:val="nil"/>
              <w:left w:val="nil"/>
              <w:bottom w:val="nil"/>
              <w:right w:val="nil"/>
            </w:tcBorders>
            <w:shd w:val="clear" w:color="auto" w:fill="auto"/>
            <w:vAlign w:val="bottom"/>
          </w:tcPr>
          <w:p w14:paraId="32F211AD" w14:textId="121C430E"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15.167 </w:t>
            </w:r>
          </w:p>
        </w:tc>
        <w:tc>
          <w:tcPr>
            <w:tcW w:w="951" w:type="pct"/>
            <w:tcBorders>
              <w:top w:val="nil"/>
              <w:left w:val="nil"/>
              <w:bottom w:val="nil"/>
              <w:right w:val="nil"/>
            </w:tcBorders>
            <w:shd w:val="clear" w:color="auto" w:fill="auto"/>
            <w:vAlign w:val="bottom"/>
          </w:tcPr>
          <w:p w14:paraId="0B9CE574"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12.556</w:t>
            </w:r>
          </w:p>
        </w:tc>
      </w:tr>
      <w:tr w:rsidR="00264BD5" w:rsidRPr="001206ED" w14:paraId="765926B7" w14:textId="694F2EDA" w:rsidTr="001A5E0D">
        <w:trPr>
          <w:trHeight w:val="340"/>
        </w:trPr>
        <w:tc>
          <w:tcPr>
            <w:tcW w:w="3148" w:type="pct"/>
            <w:vAlign w:val="bottom"/>
          </w:tcPr>
          <w:p w14:paraId="3C063AD6" w14:textId="7DEA775F" w:rsidR="00264BD5" w:rsidRPr="001A5E0D" w:rsidRDefault="00264BD5" w:rsidP="00B17AE2">
            <w:pPr>
              <w:tabs>
                <w:tab w:val="right" w:pos="1202"/>
              </w:tabs>
              <w:spacing w:line="301" w:lineRule="exact"/>
              <w:outlineLvl w:val="0"/>
              <w:rPr>
                <w:rFonts w:ascii="Arial" w:eastAsia="Times New Roman" w:hAnsi="Arial" w:cs="Arial"/>
                <w:color w:val="000000"/>
                <w:sz w:val="20"/>
                <w:szCs w:val="20"/>
              </w:rPr>
            </w:pPr>
            <w:bookmarkStart w:id="171" w:name="_Toc67328021"/>
            <w:r w:rsidRPr="001A5E0D">
              <w:rPr>
                <w:rFonts w:ascii="Arial" w:eastAsia="Times New Roman" w:hAnsi="Arial" w:cs="Arial"/>
                <w:color w:val="000000"/>
                <w:sz w:val="20"/>
                <w:szCs w:val="20"/>
              </w:rPr>
              <w:t>Obrtna sredstva – mjere COVID 19</w:t>
            </w:r>
            <w:bookmarkEnd w:id="171"/>
          </w:p>
        </w:tc>
        <w:tc>
          <w:tcPr>
            <w:tcW w:w="901" w:type="pct"/>
            <w:tcBorders>
              <w:top w:val="nil"/>
              <w:left w:val="nil"/>
              <w:bottom w:val="nil"/>
              <w:right w:val="nil"/>
            </w:tcBorders>
            <w:shd w:val="clear" w:color="auto" w:fill="auto"/>
            <w:vAlign w:val="bottom"/>
          </w:tcPr>
          <w:p w14:paraId="560BF783" w14:textId="24D995F2" w:rsidR="00264BD5" w:rsidRPr="001A5E0D" w:rsidRDefault="00A9038D" w:rsidP="00B17AE2">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61.755</w:t>
            </w:r>
          </w:p>
        </w:tc>
        <w:tc>
          <w:tcPr>
            <w:tcW w:w="951" w:type="pct"/>
            <w:tcBorders>
              <w:top w:val="nil"/>
              <w:left w:val="nil"/>
              <w:bottom w:val="nil"/>
              <w:right w:val="nil"/>
            </w:tcBorders>
            <w:shd w:val="clear" w:color="auto" w:fill="auto"/>
            <w:vAlign w:val="bottom"/>
          </w:tcPr>
          <w:p w14:paraId="24233947" w14:textId="77777777" w:rsidR="00264BD5" w:rsidRPr="001A5E0D" w:rsidRDefault="00264BD5" w:rsidP="00B17AE2">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72.067</w:t>
            </w:r>
          </w:p>
        </w:tc>
      </w:tr>
      <w:tr w:rsidR="00A9038D" w:rsidRPr="001206ED" w14:paraId="4826792D" w14:textId="274F6B9B" w:rsidTr="001A5E0D">
        <w:trPr>
          <w:trHeight w:val="387"/>
        </w:trPr>
        <w:tc>
          <w:tcPr>
            <w:tcW w:w="3148" w:type="pct"/>
            <w:vAlign w:val="bottom"/>
          </w:tcPr>
          <w:p w14:paraId="552F3716" w14:textId="0CF3C6EA"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72" w:name="_Toc67328024"/>
            <w:r w:rsidRPr="001A5E0D">
              <w:rPr>
                <w:rFonts w:ascii="Arial" w:eastAsia="Times New Roman" w:hAnsi="Arial" w:cs="Arial"/>
                <w:color w:val="000000"/>
                <w:sz w:val="20"/>
                <w:szCs w:val="20"/>
              </w:rPr>
              <w:t>Program kreditiranja obnove i razvitka gospodarskih djelatnosti</w:t>
            </w:r>
            <w:bookmarkEnd w:id="172"/>
          </w:p>
        </w:tc>
        <w:tc>
          <w:tcPr>
            <w:tcW w:w="901" w:type="pct"/>
            <w:tcBorders>
              <w:top w:val="nil"/>
              <w:left w:val="nil"/>
              <w:bottom w:val="nil"/>
              <w:right w:val="nil"/>
            </w:tcBorders>
            <w:shd w:val="clear" w:color="auto" w:fill="auto"/>
            <w:vAlign w:val="bottom"/>
          </w:tcPr>
          <w:p w14:paraId="0F612388" w14:textId="5D2F43AB"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750.508 </w:t>
            </w:r>
          </w:p>
        </w:tc>
        <w:tc>
          <w:tcPr>
            <w:tcW w:w="951" w:type="pct"/>
            <w:tcBorders>
              <w:top w:val="nil"/>
              <w:left w:val="nil"/>
              <w:bottom w:val="nil"/>
              <w:right w:val="nil"/>
            </w:tcBorders>
            <w:shd w:val="clear" w:color="auto" w:fill="auto"/>
            <w:vAlign w:val="bottom"/>
          </w:tcPr>
          <w:p w14:paraId="1C9CD866"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926.987</w:t>
            </w:r>
          </w:p>
        </w:tc>
      </w:tr>
      <w:tr w:rsidR="00A9038D" w:rsidRPr="001206ED" w14:paraId="3090529C" w14:textId="73EADCC2" w:rsidTr="001A5E0D">
        <w:trPr>
          <w:trHeight w:val="340"/>
        </w:trPr>
        <w:tc>
          <w:tcPr>
            <w:tcW w:w="3148" w:type="pct"/>
            <w:vAlign w:val="bottom"/>
          </w:tcPr>
          <w:p w14:paraId="07038F10" w14:textId="2E772CAB"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73" w:name="_Toc67328027"/>
            <w:r w:rsidRPr="001A5E0D">
              <w:rPr>
                <w:rFonts w:ascii="Arial" w:eastAsia="Times New Roman" w:hAnsi="Arial" w:cs="Arial"/>
                <w:color w:val="000000"/>
                <w:sz w:val="20"/>
                <w:szCs w:val="20"/>
              </w:rPr>
              <w:t>Financiranje izvoza</w:t>
            </w:r>
            <w:bookmarkEnd w:id="173"/>
          </w:p>
        </w:tc>
        <w:tc>
          <w:tcPr>
            <w:tcW w:w="901" w:type="pct"/>
            <w:tcBorders>
              <w:top w:val="nil"/>
              <w:left w:val="nil"/>
              <w:bottom w:val="nil"/>
              <w:right w:val="nil"/>
            </w:tcBorders>
            <w:shd w:val="clear" w:color="auto" w:fill="auto"/>
            <w:vAlign w:val="bottom"/>
          </w:tcPr>
          <w:p w14:paraId="2E9418E1" w14:textId="7943DDD8"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1.305.869 </w:t>
            </w:r>
          </w:p>
        </w:tc>
        <w:tc>
          <w:tcPr>
            <w:tcW w:w="951" w:type="pct"/>
            <w:tcBorders>
              <w:top w:val="nil"/>
              <w:left w:val="nil"/>
              <w:bottom w:val="nil"/>
              <w:right w:val="nil"/>
            </w:tcBorders>
            <w:shd w:val="clear" w:color="auto" w:fill="auto"/>
            <w:vAlign w:val="bottom"/>
          </w:tcPr>
          <w:p w14:paraId="028B2ED5"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1.459.505</w:t>
            </w:r>
          </w:p>
        </w:tc>
      </w:tr>
      <w:tr w:rsidR="00A9038D" w:rsidRPr="001206ED" w14:paraId="60C571DA" w14:textId="375267C4" w:rsidTr="001A5E0D">
        <w:trPr>
          <w:trHeight w:val="340"/>
        </w:trPr>
        <w:tc>
          <w:tcPr>
            <w:tcW w:w="3148" w:type="pct"/>
            <w:vAlign w:val="bottom"/>
          </w:tcPr>
          <w:p w14:paraId="2BBDEB1D" w14:textId="77F972EF"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74" w:name="_Toc67328030"/>
            <w:r w:rsidRPr="001A5E0D">
              <w:rPr>
                <w:rFonts w:ascii="Arial" w:eastAsia="Times New Roman" w:hAnsi="Arial" w:cs="Arial"/>
                <w:color w:val="000000"/>
                <w:sz w:val="20"/>
                <w:szCs w:val="20"/>
              </w:rPr>
              <w:t>Program obnove i razvitka infrastrukture u Republici Hrvatskoj</w:t>
            </w:r>
            <w:bookmarkEnd w:id="174"/>
          </w:p>
        </w:tc>
        <w:tc>
          <w:tcPr>
            <w:tcW w:w="901" w:type="pct"/>
            <w:tcBorders>
              <w:top w:val="nil"/>
              <w:left w:val="nil"/>
              <w:bottom w:val="nil"/>
              <w:right w:val="nil"/>
            </w:tcBorders>
            <w:shd w:val="clear" w:color="auto" w:fill="auto"/>
            <w:vAlign w:val="bottom"/>
          </w:tcPr>
          <w:p w14:paraId="2FF18A1C" w14:textId="3BA2A8CC"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818.656 </w:t>
            </w:r>
          </w:p>
        </w:tc>
        <w:tc>
          <w:tcPr>
            <w:tcW w:w="951" w:type="pct"/>
            <w:tcBorders>
              <w:top w:val="nil"/>
              <w:left w:val="nil"/>
              <w:bottom w:val="nil"/>
              <w:right w:val="nil"/>
            </w:tcBorders>
            <w:shd w:val="clear" w:color="auto" w:fill="auto"/>
            <w:vAlign w:val="bottom"/>
          </w:tcPr>
          <w:p w14:paraId="604C0E17"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968.724</w:t>
            </w:r>
          </w:p>
        </w:tc>
      </w:tr>
      <w:tr w:rsidR="00A9038D" w:rsidRPr="001206ED" w14:paraId="048B6BA4" w14:textId="53A33393" w:rsidTr="001A5E0D">
        <w:trPr>
          <w:trHeight w:val="340"/>
        </w:trPr>
        <w:tc>
          <w:tcPr>
            <w:tcW w:w="3148" w:type="pct"/>
            <w:vAlign w:val="bottom"/>
          </w:tcPr>
          <w:p w14:paraId="11ADAECF" w14:textId="0B3B57C2"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75" w:name="_Toc67328033"/>
            <w:r w:rsidRPr="001A5E0D">
              <w:rPr>
                <w:rFonts w:ascii="Arial" w:eastAsia="Times New Roman" w:hAnsi="Arial" w:cs="Arial"/>
                <w:color w:val="000000"/>
                <w:sz w:val="20"/>
                <w:szCs w:val="20"/>
              </w:rPr>
              <w:t>Program kreditiranja malog i srednjeg poduzetništva</w:t>
            </w:r>
            <w:bookmarkEnd w:id="175"/>
          </w:p>
        </w:tc>
        <w:tc>
          <w:tcPr>
            <w:tcW w:w="901" w:type="pct"/>
            <w:tcBorders>
              <w:top w:val="nil"/>
              <w:left w:val="nil"/>
              <w:bottom w:val="nil"/>
              <w:right w:val="nil"/>
            </w:tcBorders>
            <w:shd w:val="clear" w:color="auto" w:fill="auto"/>
            <w:vAlign w:val="bottom"/>
          </w:tcPr>
          <w:p w14:paraId="4F180348" w14:textId="6A32615D"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2.270.960 </w:t>
            </w:r>
          </w:p>
        </w:tc>
        <w:tc>
          <w:tcPr>
            <w:tcW w:w="951" w:type="pct"/>
            <w:tcBorders>
              <w:top w:val="nil"/>
              <w:left w:val="nil"/>
              <w:bottom w:val="nil"/>
              <w:right w:val="nil"/>
            </w:tcBorders>
            <w:shd w:val="clear" w:color="auto" w:fill="auto"/>
            <w:vAlign w:val="bottom"/>
          </w:tcPr>
          <w:p w14:paraId="6742B0F4"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2.285.623</w:t>
            </w:r>
          </w:p>
        </w:tc>
      </w:tr>
      <w:tr w:rsidR="00A9038D" w:rsidRPr="001206ED" w14:paraId="6A47115B" w14:textId="0D61D542" w:rsidTr="001A5E0D">
        <w:trPr>
          <w:trHeight w:val="411"/>
        </w:trPr>
        <w:tc>
          <w:tcPr>
            <w:tcW w:w="3148" w:type="pct"/>
            <w:vAlign w:val="bottom"/>
          </w:tcPr>
          <w:p w14:paraId="73AD34BD" w14:textId="77D0CFFE" w:rsidR="00A9038D" w:rsidRPr="001A5E0D" w:rsidRDefault="00A9038D" w:rsidP="00A9038D">
            <w:pPr>
              <w:tabs>
                <w:tab w:val="right" w:pos="1202"/>
              </w:tabs>
              <w:spacing w:line="301" w:lineRule="exact"/>
              <w:outlineLvl w:val="0"/>
              <w:rPr>
                <w:rFonts w:ascii="Arial" w:eastAsia="Times New Roman" w:hAnsi="Arial" w:cs="Arial"/>
                <w:color w:val="000000"/>
                <w:sz w:val="20"/>
                <w:szCs w:val="20"/>
              </w:rPr>
            </w:pPr>
            <w:bookmarkStart w:id="176" w:name="_Toc67328036"/>
            <w:r w:rsidRPr="001A5E0D">
              <w:rPr>
                <w:rFonts w:ascii="Arial" w:eastAsia="Times New Roman" w:hAnsi="Arial" w:cs="Arial"/>
                <w:color w:val="000000"/>
                <w:sz w:val="20"/>
                <w:szCs w:val="20"/>
              </w:rPr>
              <w:t>Program kreditiranja ratom oštećenih i razrušenih stambenih i gospodarskih objekata</w:t>
            </w:r>
            <w:bookmarkEnd w:id="176"/>
          </w:p>
        </w:tc>
        <w:tc>
          <w:tcPr>
            <w:tcW w:w="901" w:type="pct"/>
            <w:tcBorders>
              <w:top w:val="nil"/>
              <w:left w:val="nil"/>
              <w:bottom w:val="nil"/>
              <w:right w:val="nil"/>
            </w:tcBorders>
            <w:shd w:val="clear" w:color="auto" w:fill="auto"/>
            <w:vAlign w:val="bottom"/>
          </w:tcPr>
          <w:p w14:paraId="56CD1F69" w14:textId="29CE2306" w:rsidR="00A9038D" w:rsidRPr="001A5E0D" w:rsidRDefault="00A9038D" w:rsidP="00A9038D">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2.921 </w:t>
            </w:r>
          </w:p>
        </w:tc>
        <w:tc>
          <w:tcPr>
            <w:tcW w:w="951" w:type="pct"/>
            <w:tcBorders>
              <w:top w:val="nil"/>
              <w:left w:val="nil"/>
              <w:bottom w:val="nil"/>
              <w:right w:val="nil"/>
            </w:tcBorders>
            <w:shd w:val="clear" w:color="auto" w:fill="auto"/>
            <w:vAlign w:val="bottom"/>
          </w:tcPr>
          <w:p w14:paraId="163AD697" w14:textId="77777777" w:rsidR="00A9038D" w:rsidRPr="001A5E0D" w:rsidRDefault="00A9038D" w:rsidP="00A9038D">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3.563</w:t>
            </w:r>
          </w:p>
        </w:tc>
      </w:tr>
      <w:tr w:rsidR="00EE7146" w:rsidRPr="001206ED" w14:paraId="13AF8960" w14:textId="55CBB001" w:rsidTr="001A5E0D">
        <w:trPr>
          <w:trHeight w:val="340"/>
        </w:trPr>
        <w:tc>
          <w:tcPr>
            <w:tcW w:w="3148" w:type="pct"/>
            <w:vAlign w:val="bottom"/>
          </w:tcPr>
          <w:p w14:paraId="4371BA3B" w14:textId="7F1DB371" w:rsidR="00EE7146" w:rsidRPr="001A5E0D" w:rsidRDefault="00EE7146" w:rsidP="00EE7146">
            <w:pPr>
              <w:tabs>
                <w:tab w:val="right" w:pos="1202"/>
              </w:tabs>
              <w:spacing w:line="301" w:lineRule="exact"/>
              <w:outlineLvl w:val="0"/>
              <w:rPr>
                <w:rFonts w:ascii="Arial" w:eastAsia="Times New Roman" w:hAnsi="Arial" w:cs="Arial"/>
                <w:color w:val="000000"/>
                <w:sz w:val="20"/>
                <w:szCs w:val="20"/>
              </w:rPr>
            </w:pPr>
            <w:bookmarkStart w:id="177" w:name="_Toc67328039"/>
            <w:r w:rsidRPr="001A5E0D">
              <w:rPr>
                <w:rFonts w:ascii="Arial" w:eastAsia="Times New Roman" w:hAnsi="Arial" w:cs="Arial"/>
                <w:color w:val="000000"/>
                <w:sz w:val="20"/>
                <w:szCs w:val="20"/>
              </w:rPr>
              <w:t>Ostalo</w:t>
            </w:r>
            <w:bookmarkEnd w:id="177"/>
          </w:p>
        </w:tc>
        <w:tc>
          <w:tcPr>
            <w:tcW w:w="901" w:type="pct"/>
            <w:tcBorders>
              <w:top w:val="nil"/>
              <w:left w:val="nil"/>
              <w:bottom w:val="nil"/>
              <w:right w:val="nil"/>
            </w:tcBorders>
            <w:shd w:val="clear" w:color="auto" w:fill="auto"/>
            <w:vAlign w:val="bottom"/>
          </w:tcPr>
          <w:p w14:paraId="7D025208" w14:textId="702FF7B7" w:rsidR="00EE7146" w:rsidRPr="001A5E0D" w:rsidRDefault="00A9038D" w:rsidP="00EE7146">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206.521</w:t>
            </w:r>
          </w:p>
        </w:tc>
        <w:tc>
          <w:tcPr>
            <w:tcW w:w="951" w:type="pct"/>
            <w:tcBorders>
              <w:top w:val="nil"/>
              <w:left w:val="nil"/>
              <w:bottom w:val="nil"/>
              <w:right w:val="nil"/>
            </w:tcBorders>
            <w:shd w:val="clear" w:color="auto" w:fill="auto"/>
            <w:vAlign w:val="bottom"/>
          </w:tcPr>
          <w:p w14:paraId="5D11EC9F" w14:textId="77777777" w:rsidR="00EE7146" w:rsidRPr="001A5E0D" w:rsidRDefault="00EE7146" w:rsidP="00EE7146">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83.239</w:t>
            </w:r>
          </w:p>
        </w:tc>
      </w:tr>
      <w:tr w:rsidR="00EE7146" w:rsidRPr="001206ED" w14:paraId="30AB2FE1" w14:textId="3E7CE556" w:rsidTr="001A5E0D">
        <w:trPr>
          <w:trHeight w:val="340"/>
        </w:trPr>
        <w:tc>
          <w:tcPr>
            <w:tcW w:w="3148" w:type="pct"/>
            <w:vAlign w:val="bottom"/>
          </w:tcPr>
          <w:p w14:paraId="5035D3C8" w14:textId="239DD195" w:rsidR="00EE7146" w:rsidRPr="001A5E0D" w:rsidRDefault="00EE7146" w:rsidP="00EE7146">
            <w:pPr>
              <w:tabs>
                <w:tab w:val="right" w:pos="1202"/>
              </w:tabs>
              <w:spacing w:line="301" w:lineRule="exact"/>
              <w:outlineLvl w:val="0"/>
              <w:rPr>
                <w:rFonts w:ascii="Arial" w:eastAsia="Times New Roman" w:hAnsi="Arial" w:cs="Arial"/>
                <w:color w:val="000000"/>
                <w:sz w:val="20"/>
                <w:szCs w:val="20"/>
              </w:rPr>
            </w:pPr>
            <w:bookmarkStart w:id="178" w:name="_Toc67328042"/>
            <w:r w:rsidRPr="001A5E0D">
              <w:rPr>
                <w:rFonts w:ascii="Arial" w:eastAsia="Times New Roman" w:hAnsi="Arial" w:cs="Arial"/>
                <w:color w:val="000000"/>
                <w:sz w:val="20"/>
                <w:szCs w:val="20"/>
              </w:rPr>
              <w:t>Obračunata kamata</w:t>
            </w:r>
            <w:bookmarkEnd w:id="178"/>
          </w:p>
        </w:tc>
        <w:tc>
          <w:tcPr>
            <w:tcW w:w="901" w:type="pct"/>
            <w:tcBorders>
              <w:top w:val="nil"/>
              <w:left w:val="nil"/>
              <w:bottom w:val="nil"/>
              <w:right w:val="nil"/>
            </w:tcBorders>
            <w:shd w:val="clear" w:color="auto" w:fill="auto"/>
            <w:vAlign w:val="bottom"/>
          </w:tcPr>
          <w:p w14:paraId="3C0A8A6E" w14:textId="4CF46583" w:rsidR="00EE7146" w:rsidRPr="001A5E0D" w:rsidRDefault="00A9038D" w:rsidP="00EE7146">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2.936</w:t>
            </w:r>
          </w:p>
        </w:tc>
        <w:tc>
          <w:tcPr>
            <w:tcW w:w="951" w:type="pct"/>
            <w:tcBorders>
              <w:top w:val="nil"/>
              <w:left w:val="nil"/>
              <w:bottom w:val="nil"/>
              <w:right w:val="nil"/>
            </w:tcBorders>
            <w:shd w:val="clear" w:color="auto" w:fill="auto"/>
            <w:vAlign w:val="bottom"/>
          </w:tcPr>
          <w:p w14:paraId="7B6D7194" w14:textId="77777777" w:rsidR="00EE7146" w:rsidRPr="001A5E0D" w:rsidRDefault="00EE7146" w:rsidP="00EE7146">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3.418</w:t>
            </w:r>
          </w:p>
        </w:tc>
      </w:tr>
      <w:tr w:rsidR="00EE7146" w:rsidRPr="001206ED" w14:paraId="0A2908C3" w14:textId="0081CFA3" w:rsidTr="001A5E0D">
        <w:trPr>
          <w:trHeight w:val="340"/>
        </w:trPr>
        <w:tc>
          <w:tcPr>
            <w:tcW w:w="3148" w:type="pct"/>
            <w:vAlign w:val="bottom"/>
          </w:tcPr>
          <w:p w14:paraId="3258A0FB" w14:textId="3A5D5D2C" w:rsidR="00EE7146" w:rsidRPr="001A5E0D" w:rsidRDefault="00EE7146" w:rsidP="00EE7146">
            <w:pPr>
              <w:tabs>
                <w:tab w:val="right" w:pos="1202"/>
              </w:tabs>
              <w:spacing w:line="301" w:lineRule="exact"/>
              <w:outlineLvl w:val="0"/>
              <w:rPr>
                <w:rFonts w:ascii="Arial" w:eastAsia="Times New Roman" w:hAnsi="Arial" w:cs="Arial"/>
                <w:color w:val="000000"/>
                <w:sz w:val="20"/>
                <w:szCs w:val="20"/>
              </w:rPr>
            </w:pPr>
            <w:bookmarkStart w:id="179" w:name="_Toc67328045"/>
            <w:r w:rsidRPr="001A5E0D">
              <w:rPr>
                <w:rFonts w:ascii="Arial" w:eastAsia="Times New Roman" w:hAnsi="Arial" w:cs="Arial"/>
                <w:color w:val="000000"/>
                <w:sz w:val="20"/>
                <w:szCs w:val="20"/>
              </w:rPr>
              <w:t>Odgođena naknada po kreditima</w:t>
            </w:r>
            <w:bookmarkEnd w:id="179"/>
          </w:p>
        </w:tc>
        <w:tc>
          <w:tcPr>
            <w:tcW w:w="901" w:type="pct"/>
            <w:tcBorders>
              <w:top w:val="nil"/>
              <w:left w:val="nil"/>
              <w:bottom w:val="nil"/>
              <w:right w:val="nil"/>
            </w:tcBorders>
            <w:shd w:val="clear" w:color="auto" w:fill="auto"/>
            <w:vAlign w:val="bottom"/>
          </w:tcPr>
          <w:p w14:paraId="0D2499A6" w14:textId="0403194F" w:rsidR="00EE7146" w:rsidRPr="001A5E0D" w:rsidRDefault="00A9038D" w:rsidP="00EE7146">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(18.368)</w:t>
            </w:r>
          </w:p>
        </w:tc>
        <w:tc>
          <w:tcPr>
            <w:tcW w:w="951" w:type="pct"/>
            <w:tcBorders>
              <w:top w:val="nil"/>
              <w:left w:val="nil"/>
              <w:bottom w:val="nil"/>
              <w:right w:val="nil"/>
            </w:tcBorders>
            <w:shd w:val="clear" w:color="auto" w:fill="auto"/>
            <w:vAlign w:val="bottom"/>
          </w:tcPr>
          <w:p w14:paraId="50272E53" w14:textId="77777777" w:rsidR="00EE7146" w:rsidRPr="001A5E0D" w:rsidRDefault="00EE7146" w:rsidP="00EE7146">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(21.195)</w:t>
            </w:r>
          </w:p>
        </w:tc>
      </w:tr>
      <w:tr w:rsidR="00EE7146" w:rsidRPr="001206ED" w14:paraId="410EED50" w14:textId="70973F59" w:rsidTr="0080589F">
        <w:trPr>
          <w:trHeight w:val="340"/>
        </w:trPr>
        <w:tc>
          <w:tcPr>
            <w:tcW w:w="3148" w:type="pct"/>
            <w:vAlign w:val="bottom"/>
          </w:tcPr>
          <w:p w14:paraId="6341D5D0" w14:textId="77777777" w:rsidR="00EE7146" w:rsidRPr="001A5E0D" w:rsidRDefault="00EE7146" w:rsidP="00EE7146">
            <w:pPr>
              <w:tabs>
                <w:tab w:val="right" w:pos="1202"/>
              </w:tabs>
              <w:spacing w:line="340" w:lineRule="exact"/>
              <w:outlineLvl w:val="0"/>
              <w:rPr>
                <w:rFonts w:ascii="Arial" w:eastAsia="Times New Roman" w:hAnsi="Arial" w:cs="Arial"/>
                <w:color w:val="000000"/>
                <w:sz w:val="20"/>
                <w:szCs w:val="20"/>
              </w:rPr>
            </w:pPr>
          </w:p>
        </w:tc>
        <w:tc>
          <w:tcPr>
            <w:tcW w:w="901" w:type="pct"/>
            <w:tcBorders>
              <w:top w:val="single" w:sz="4" w:space="0" w:color="auto"/>
              <w:bottom w:val="single" w:sz="4" w:space="0" w:color="auto"/>
            </w:tcBorders>
            <w:vAlign w:val="bottom"/>
          </w:tcPr>
          <w:p w14:paraId="6FB47682" w14:textId="662D2DDA" w:rsidR="00EE7146" w:rsidRPr="001A5E0D" w:rsidRDefault="00A9038D" w:rsidP="00EE7146">
            <w:pPr>
              <w:tabs>
                <w:tab w:val="right" w:pos="1202"/>
              </w:tabs>
              <w:spacing w:line="340" w:lineRule="exact"/>
              <w:jc w:val="right"/>
              <w:outlineLvl w:val="0"/>
              <w:rPr>
                <w:rFonts w:ascii="Arial" w:eastAsia="Times New Roman" w:hAnsi="Arial" w:cs="Arial"/>
                <w:color w:val="000000"/>
                <w:sz w:val="20"/>
                <w:szCs w:val="20"/>
              </w:rPr>
            </w:pPr>
            <w:r w:rsidRPr="00A9038D">
              <w:rPr>
                <w:rFonts w:ascii="Arial" w:eastAsia="Times New Roman" w:hAnsi="Arial" w:cs="Arial"/>
                <w:color w:val="000000"/>
                <w:sz w:val="20"/>
                <w:szCs w:val="20"/>
              </w:rPr>
              <w:t>6.847.541</w:t>
            </w:r>
          </w:p>
        </w:tc>
        <w:tc>
          <w:tcPr>
            <w:tcW w:w="951" w:type="pct"/>
            <w:tcBorders>
              <w:top w:val="single" w:sz="4" w:space="0" w:color="auto"/>
              <w:bottom w:val="single" w:sz="4" w:space="0" w:color="auto"/>
            </w:tcBorders>
            <w:vAlign w:val="bottom"/>
          </w:tcPr>
          <w:p w14:paraId="79335348" w14:textId="77777777" w:rsidR="00EE7146" w:rsidRPr="001A5E0D" w:rsidRDefault="00EE7146" w:rsidP="00EE7146">
            <w:pPr>
              <w:tabs>
                <w:tab w:val="right" w:pos="1202"/>
              </w:tabs>
              <w:spacing w:line="3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7.109.043</w:t>
            </w:r>
          </w:p>
        </w:tc>
      </w:tr>
      <w:tr w:rsidR="00EE7146" w:rsidRPr="001206ED" w14:paraId="57824115" w14:textId="7025FE2F" w:rsidTr="0080589F">
        <w:trPr>
          <w:trHeight w:val="340"/>
        </w:trPr>
        <w:tc>
          <w:tcPr>
            <w:tcW w:w="3148" w:type="pct"/>
            <w:vAlign w:val="bottom"/>
          </w:tcPr>
          <w:p w14:paraId="74B2EF26" w14:textId="3B035BD3" w:rsidR="00EE7146" w:rsidRPr="001A5E0D" w:rsidRDefault="00EE7146" w:rsidP="00EE7146">
            <w:pPr>
              <w:tabs>
                <w:tab w:val="right" w:pos="1202"/>
              </w:tabs>
              <w:spacing w:line="301" w:lineRule="exact"/>
              <w:outlineLvl w:val="0"/>
              <w:rPr>
                <w:rFonts w:ascii="Arial" w:eastAsia="Times New Roman" w:hAnsi="Arial" w:cs="Arial"/>
                <w:color w:val="000000"/>
                <w:sz w:val="20"/>
                <w:szCs w:val="20"/>
              </w:rPr>
            </w:pPr>
            <w:bookmarkStart w:id="180" w:name="_Toc67328050"/>
            <w:r w:rsidRPr="001A5E0D">
              <w:rPr>
                <w:rFonts w:ascii="Arial" w:eastAsia="Times New Roman" w:hAnsi="Arial" w:cs="Arial"/>
                <w:color w:val="000000"/>
                <w:sz w:val="20"/>
                <w:szCs w:val="20"/>
              </w:rPr>
              <w:t>Rezerviranja za očekivane gubitke</w:t>
            </w:r>
            <w:bookmarkEnd w:id="180"/>
          </w:p>
        </w:tc>
        <w:tc>
          <w:tcPr>
            <w:tcW w:w="901" w:type="pct"/>
            <w:tcBorders>
              <w:top w:val="single" w:sz="4" w:space="0" w:color="auto"/>
              <w:bottom w:val="single" w:sz="4" w:space="0" w:color="auto"/>
            </w:tcBorders>
            <w:vAlign w:val="bottom"/>
          </w:tcPr>
          <w:p w14:paraId="0F8D83E3" w14:textId="5B4F5549" w:rsidR="00EE7146" w:rsidRPr="001A5E0D" w:rsidRDefault="00A9038D" w:rsidP="00EE7146">
            <w:pPr>
              <w:tabs>
                <w:tab w:val="right" w:pos="1202"/>
              </w:tabs>
              <w:spacing w:line="301" w:lineRule="exact"/>
              <w:jc w:val="right"/>
              <w:outlineLvl w:val="0"/>
              <w:rPr>
                <w:rFonts w:ascii="Arial" w:eastAsia="Times New Roman" w:hAnsi="Arial" w:cs="Arial"/>
                <w:color w:val="000000"/>
                <w:sz w:val="20"/>
                <w:szCs w:val="20"/>
              </w:rPr>
            </w:pPr>
            <w:r w:rsidRPr="00A9038D">
              <w:rPr>
                <w:rFonts w:ascii="Arial" w:eastAsia="Times New Roman" w:hAnsi="Arial" w:cs="Arial"/>
                <w:color w:val="000000"/>
                <w:sz w:val="20"/>
                <w:szCs w:val="20"/>
              </w:rPr>
              <w:t>(52.368)</w:t>
            </w:r>
          </w:p>
        </w:tc>
        <w:tc>
          <w:tcPr>
            <w:tcW w:w="951" w:type="pct"/>
            <w:tcBorders>
              <w:top w:val="single" w:sz="4" w:space="0" w:color="auto"/>
              <w:bottom w:val="single" w:sz="4" w:space="0" w:color="auto"/>
            </w:tcBorders>
            <w:vAlign w:val="bottom"/>
          </w:tcPr>
          <w:p w14:paraId="43095157" w14:textId="77777777" w:rsidR="00EE7146" w:rsidRPr="001A5E0D" w:rsidRDefault="00EE7146" w:rsidP="00EE7146">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(58.900)</w:t>
            </w:r>
          </w:p>
        </w:tc>
      </w:tr>
      <w:tr w:rsidR="00EE7146" w:rsidRPr="001206ED" w14:paraId="28896320" w14:textId="189BB289" w:rsidTr="0080589F">
        <w:trPr>
          <w:trHeight w:val="340"/>
        </w:trPr>
        <w:tc>
          <w:tcPr>
            <w:tcW w:w="3148" w:type="pct"/>
            <w:vAlign w:val="bottom"/>
          </w:tcPr>
          <w:p w14:paraId="3B07B199" w14:textId="77777777" w:rsidR="00EE7146" w:rsidRPr="001A5E0D" w:rsidRDefault="00EE7146" w:rsidP="00EE7146">
            <w:pPr>
              <w:tabs>
                <w:tab w:val="right" w:pos="1202"/>
              </w:tabs>
              <w:spacing w:line="340" w:lineRule="exact"/>
              <w:outlineLvl w:val="0"/>
              <w:rPr>
                <w:rFonts w:ascii="Arial" w:eastAsia="Times New Roman" w:hAnsi="Arial" w:cs="Arial"/>
                <w:b/>
                <w:bCs/>
                <w:color w:val="000000"/>
                <w:sz w:val="20"/>
                <w:szCs w:val="20"/>
              </w:rPr>
            </w:pPr>
          </w:p>
        </w:tc>
        <w:tc>
          <w:tcPr>
            <w:tcW w:w="901" w:type="pct"/>
            <w:tcBorders>
              <w:top w:val="single" w:sz="4" w:space="0" w:color="auto"/>
              <w:bottom w:val="single" w:sz="12" w:space="0" w:color="auto"/>
            </w:tcBorders>
            <w:vAlign w:val="bottom"/>
          </w:tcPr>
          <w:p w14:paraId="313514CC" w14:textId="6B08B8FC" w:rsidR="00EE7146" w:rsidRPr="001A5E0D" w:rsidRDefault="00A9038D" w:rsidP="00EE7146">
            <w:pPr>
              <w:tabs>
                <w:tab w:val="right" w:pos="1202"/>
              </w:tabs>
              <w:spacing w:line="340" w:lineRule="exact"/>
              <w:jc w:val="right"/>
              <w:outlineLvl w:val="0"/>
              <w:rPr>
                <w:rFonts w:ascii="Arial" w:eastAsia="Times New Roman" w:hAnsi="Arial" w:cs="Arial"/>
                <w:b/>
                <w:bCs/>
                <w:color w:val="000000"/>
                <w:sz w:val="20"/>
                <w:szCs w:val="20"/>
              </w:rPr>
            </w:pPr>
            <w:r w:rsidRPr="00A9038D">
              <w:rPr>
                <w:rFonts w:ascii="Arial" w:eastAsia="Times New Roman" w:hAnsi="Arial" w:cs="Arial"/>
                <w:b/>
                <w:bCs/>
                <w:color w:val="000000"/>
                <w:sz w:val="20"/>
                <w:szCs w:val="20"/>
              </w:rPr>
              <w:t>6.795.173</w:t>
            </w:r>
          </w:p>
        </w:tc>
        <w:tc>
          <w:tcPr>
            <w:tcW w:w="951" w:type="pct"/>
            <w:tcBorders>
              <w:top w:val="single" w:sz="4" w:space="0" w:color="auto"/>
              <w:bottom w:val="single" w:sz="12" w:space="0" w:color="auto"/>
            </w:tcBorders>
            <w:vAlign w:val="bottom"/>
          </w:tcPr>
          <w:p w14:paraId="5C6BA442" w14:textId="77777777" w:rsidR="00EE7146" w:rsidRPr="001A5E0D" w:rsidRDefault="00EE7146" w:rsidP="00EE7146">
            <w:pPr>
              <w:tabs>
                <w:tab w:val="right" w:pos="1202"/>
              </w:tabs>
              <w:spacing w:line="340" w:lineRule="exact"/>
              <w:jc w:val="right"/>
              <w:outlineLvl w:val="0"/>
              <w:rPr>
                <w:rFonts w:ascii="Arial" w:eastAsia="Times New Roman" w:hAnsi="Arial" w:cs="Arial"/>
                <w:b/>
                <w:bCs/>
                <w:color w:val="000000"/>
                <w:sz w:val="20"/>
                <w:szCs w:val="20"/>
              </w:rPr>
            </w:pPr>
            <w:r w:rsidRPr="001A5E0D">
              <w:rPr>
                <w:rFonts w:ascii="Arial" w:hAnsi="Arial" w:cs="Arial"/>
                <w:b/>
                <w:bCs/>
                <w:color w:val="000000" w:themeColor="text1"/>
                <w:sz w:val="20"/>
                <w:szCs w:val="20"/>
              </w:rPr>
              <w:t>7.050.143</w:t>
            </w:r>
          </w:p>
        </w:tc>
      </w:tr>
    </w:tbl>
    <w:p w14:paraId="0C394D19" w14:textId="0D4F814A" w:rsidR="00AA4461" w:rsidRPr="00EA3621" w:rsidRDefault="00AA4461" w:rsidP="001D0B3D">
      <w:pPr>
        <w:tabs>
          <w:tab w:val="left" w:pos="-720"/>
        </w:tabs>
        <w:suppressAutoHyphens/>
        <w:jc w:val="both"/>
        <w:rPr>
          <w:rFonts w:cs="Arial"/>
          <w:color w:val="000000" w:themeColor="text1"/>
        </w:rPr>
      </w:pPr>
    </w:p>
    <w:p w14:paraId="41943A57" w14:textId="5C95BE20" w:rsidR="00CA1BB8" w:rsidRPr="001A5E0D" w:rsidRDefault="00CA1BB8" w:rsidP="001A5E0D">
      <w:pPr>
        <w:tabs>
          <w:tab w:val="left" w:pos="-720"/>
        </w:tabs>
        <w:suppressAutoHyphens/>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Prosječne kamatne stope na ukupne kredite financijskim institucijama iskazane su u visini </w:t>
      </w:r>
      <w:r w:rsidR="00697677"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 xml:space="preserve">od </w:t>
      </w:r>
      <w:bookmarkStart w:id="181" w:name="_Hlk43200554"/>
      <w:r w:rsidR="00234270" w:rsidRPr="001A5E0D">
        <w:rPr>
          <w:rFonts w:ascii="Arial" w:hAnsi="Arial" w:cs="Arial"/>
          <w:color w:val="000000" w:themeColor="text1"/>
          <w:sz w:val="20"/>
          <w:szCs w:val="20"/>
        </w:rPr>
        <w:t>0,</w:t>
      </w:r>
      <w:r w:rsidR="00EE7146" w:rsidRPr="001A5E0D">
        <w:rPr>
          <w:rFonts w:ascii="Arial" w:hAnsi="Arial" w:cs="Arial"/>
          <w:color w:val="000000" w:themeColor="text1"/>
          <w:sz w:val="20"/>
          <w:szCs w:val="20"/>
        </w:rPr>
        <w:t>30</w:t>
      </w:r>
      <w:bookmarkEnd w:id="181"/>
      <w:r w:rsidR="00697677" w:rsidRPr="001A5E0D">
        <w:rPr>
          <w:rFonts w:ascii="Arial" w:hAnsi="Arial" w:cs="Arial"/>
          <w:color w:val="000000" w:themeColor="text1"/>
          <w:sz w:val="20"/>
          <w:szCs w:val="20"/>
        </w:rPr>
        <w:t>%</w:t>
      </w:r>
      <w:r w:rsidRPr="001A5E0D">
        <w:rPr>
          <w:rFonts w:ascii="Arial" w:hAnsi="Arial" w:cs="Arial"/>
          <w:color w:val="000000" w:themeColor="text1"/>
          <w:sz w:val="20"/>
          <w:szCs w:val="20"/>
        </w:rPr>
        <w:t xml:space="preserve"> (</w:t>
      </w:r>
      <w:r w:rsidR="00697677" w:rsidRPr="001A5E0D">
        <w:rPr>
          <w:rFonts w:ascii="Arial" w:hAnsi="Arial" w:cs="Arial"/>
          <w:sz w:val="20"/>
          <w:szCs w:val="20"/>
        </w:rPr>
        <w:t>1. 1. do 3</w:t>
      </w:r>
      <w:r w:rsidR="00045BB1" w:rsidRPr="001A5E0D">
        <w:rPr>
          <w:rFonts w:ascii="Arial" w:hAnsi="Arial" w:cs="Arial"/>
          <w:sz w:val="20"/>
          <w:szCs w:val="20"/>
        </w:rPr>
        <w:t>0</w:t>
      </w:r>
      <w:r w:rsidR="00697677" w:rsidRPr="001A5E0D">
        <w:rPr>
          <w:rFonts w:ascii="Arial" w:hAnsi="Arial" w:cs="Arial"/>
          <w:sz w:val="20"/>
          <w:szCs w:val="20"/>
        </w:rPr>
        <w:t>.</w:t>
      </w:r>
      <w:r w:rsidR="004114C1" w:rsidRPr="001A5E0D">
        <w:rPr>
          <w:rFonts w:ascii="Arial" w:hAnsi="Arial" w:cs="Arial"/>
          <w:sz w:val="20"/>
          <w:szCs w:val="20"/>
        </w:rPr>
        <w:t>9</w:t>
      </w:r>
      <w:r w:rsidR="00697677" w:rsidRPr="001A5E0D">
        <w:rPr>
          <w:rFonts w:ascii="Arial" w:hAnsi="Arial" w:cs="Arial"/>
          <w:sz w:val="20"/>
          <w:szCs w:val="20"/>
        </w:rPr>
        <w:t>.20</w:t>
      </w:r>
      <w:r w:rsidR="00AA4461" w:rsidRPr="001A5E0D">
        <w:rPr>
          <w:rFonts w:ascii="Arial" w:hAnsi="Arial" w:cs="Arial"/>
          <w:sz w:val="20"/>
          <w:szCs w:val="20"/>
        </w:rPr>
        <w:t>2</w:t>
      </w:r>
      <w:r w:rsidR="007D6A70" w:rsidRPr="001A5E0D">
        <w:rPr>
          <w:rFonts w:ascii="Arial" w:hAnsi="Arial" w:cs="Arial"/>
          <w:sz w:val="20"/>
          <w:szCs w:val="20"/>
        </w:rPr>
        <w:t>1</w:t>
      </w:r>
      <w:r w:rsidR="00697677" w:rsidRPr="001A5E0D">
        <w:rPr>
          <w:rFonts w:ascii="Arial" w:hAnsi="Arial" w:cs="Arial"/>
          <w:sz w:val="20"/>
          <w:szCs w:val="20"/>
        </w:rPr>
        <w:t>.: 0,</w:t>
      </w:r>
      <w:r w:rsidR="007D6A70" w:rsidRPr="001A5E0D">
        <w:rPr>
          <w:rFonts w:ascii="Arial" w:hAnsi="Arial" w:cs="Arial"/>
          <w:sz w:val="20"/>
          <w:szCs w:val="20"/>
        </w:rPr>
        <w:t>4</w:t>
      </w:r>
      <w:r w:rsidR="00672444" w:rsidRPr="001A5E0D">
        <w:rPr>
          <w:rFonts w:ascii="Arial" w:hAnsi="Arial" w:cs="Arial"/>
          <w:sz w:val="20"/>
          <w:szCs w:val="20"/>
        </w:rPr>
        <w:t>2</w:t>
      </w:r>
      <w:r w:rsidR="00697677" w:rsidRPr="001A5E0D">
        <w:rPr>
          <w:rFonts w:ascii="Arial" w:hAnsi="Arial" w:cs="Arial"/>
          <w:sz w:val="20"/>
          <w:szCs w:val="20"/>
        </w:rPr>
        <w:t>%</w:t>
      </w:r>
      <w:r w:rsidRPr="001A5E0D">
        <w:rPr>
          <w:rFonts w:ascii="Arial" w:hAnsi="Arial" w:cs="Arial"/>
          <w:color w:val="000000" w:themeColor="text1"/>
          <w:sz w:val="20"/>
          <w:szCs w:val="20"/>
        </w:rPr>
        <w:t>) te su jednake prosječnim kamatnim stopama na kredite po kreditnim programima HBOR-a bez rezerve likvidnosti.</w:t>
      </w:r>
    </w:p>
    <w:p w14:paraId="6E8EFB83" w14:textId="77777777" w:rsidR="00CA1BB8" w:rsidRPr="001A5E0D" w:rsidRDefault="00CA1BB8" w:rsidP="001A5E0D">
      <w:pPr>
        <w:tabs>
          <w:tab w:val="left" w:pos="-720"/>
        </w:tabs>
        <w:suppressAutoHyphens/>
        <w:spacing w:line="240" w:lineRule="exact"/>
        <w:jc w:val="both"/>
        <w:rPr>
          <w:rFonts w:ascii="Arial" w:hAnsi="Arial" w:cs="Arial"/>
          <w:color w:val="000000" w:themeColor="text1"/>
          <w:sz w:val="20"/>
          <w:szCs w:val="20"/>
          <w:highlight w:val="yellow"/>
        </w:rPr>
      </w:pPr>
    </w:p>
    <w:p w14:paraId="7E53BD9B" w14:textId="77777777" w:rsidR="00CA1BB8" w:rsidRPr="001A5E0D" w:rsidRDefault="00CA1BB8" w:rsidP="001A5E0D">
      <w:pPr>
        <w:tabs>
          <w:tab w:val="left" w:pos="-720"/>
        </w:tabs>
        <w:suppressAutoHyphens/>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Prosječne kamatne stope odražavaju omjer kamatnih prihoda na navedene plasmane i prosječne imovine.</w:t>
      </w:r>
    </w:p>
    <w:p w14:paraId="6D9DEE99" w14:textId="77777777" w:rsidR="00CA1BB8" w:rsidRPr="001A5E0D" w:rsidRDefault="00CA1BB8" w:rsidP="001A5E0D">
      <w:pPr>
        <w:tabs>
          <w:tab w:val="left" w:pos="-720"/>
        </w:tabs>
        <w:suppressAutoHyphens/>
        <w:spacing w:line="240" w:lineRule="exact"/>
        <w:jc w:val="both"/>
        <w:rPr>
          <w:rFonts w:ascii="Arial" w:hAnsi="Arial" w:cs="Arial"/>
          <w:color w:val="000000" w:themeColor="text1"/>
          <w:sz w:val="20"/>
          <w:szCs w:val="20"/>
        </w:rPr>
      </w:pPr>
    </w:p>
    <w:p w14:paraId="5ED75732" w14:textId="3B704B0F" w:rsidR="00CA1BB8" w:rsidRPr="001A5E0D" w:rsidRDefault="00CA1BB8" w:rsidP="001A5E0D">
      <w:pPr>
        <w:tabs>
          <w:tab w:val="left" w:pos="-720"/>
        </w:tabs>
        <w:suppressAutoHyphens/>
        <w:spacing w:line="240" w:lineRule="exact"/>
        <w:jc w:val="both"/>
        <w:rPr>
          <w:rFonts w:ascii="Arial" w:hAnsi="Arial" w:cs="Arial"/>
          <w:color w:val="000000" w:themeColor="text1"/>
          <w:sz w:val="20"/>
          <w:szCs w:val="20"/>
        </w:rPr>
      </w:pPr>
      <w:bookmarkStart w:id="182" w:name="_Hlk39751016"/>
      <w:r w:rsidRPr="001A5E0D">
        <w:rPr>
          <w:rFonts w:ascii="Arial" w:hAnsi="Arial" w:cs="Arial"/>
          <w:color w:val="000000" w:themeColor="text1"/>
          <w:sz w:val="20"/>
          <w:szCs w:val="20"/>
        </w:rPr>
        <w:t>Stavk</w:t>
      </w:r>
      <w:r w:rsidRPr="001A5E0D">
        <w:rPr>
          <w:rFonts w:ascii="Arial" w:hAnsi="Arial" w:cs="Arial"/>
          <w:bCs/>
          <w:color w:val="000000" w:themeColor="text1"/>
          <w:sz w:val="20"/>
          <w:szCs w:val="20"/>
        </w:rPr>
        <w:t xml:space="preserve">a „Ostalo“ sadrži obrnute repo plasmane u ukupnom iznosu </w:t>
      </w:r>
      <w:r w:rsidR="00A9038D" w:rsidRPr="001A5E0D">
        <w:rPr>
          <w:rFonts w:ascii="Arial" w:hAnsi="Arial" w:cs="Arial"/>
          <w:bCs/>
          <w:color w:val="000000" w:themeColor="text1"/>
          <w:sz w:val="20"/>
          <w:szCs w:val="20"/>
        </w:rPr>
        <w:t>116</w:t>
      </w:r>
      <w:r w:rsidR="00731E5B" w:rsidRPr="001A5E0D">
        <w:rPr>
          <w:rFonts w:ascii="Arial" w:hAnsi="Arial" w:cs="Arial"/>
          <w:bCs/>
          <w:color w:val="000000" w:themeColor="text1"/>
          <w:sz w:val="20"/>
          <w:szCs w:val="20"/>
        </w:rPr>
        <w:t>.</w:t>
      </w:r>
      <w:r w:rsidR="00A9038D" w:rsidRPr="005C7B16">
        <w:rPr>
          <w:rFonts w:ascii="Arial" w:hAnsi="Arial" w:cs="Arial"/>
          <w:bCs/>
          <w:color w:val="000000" w:themeColor="text1"/>
          <w:sz w:val="20"/>
          <w:szCs w:val="20"/>
        </w:rPr>
        <w:t>521</w:t>
      </w:r>
      <w:r w:rsidR="00A9038D" w:rsidRPr="001A5E0D">
        <w:rPr>
          <w:rFonts w:ascii="Arial" w:hAnsi="Arial" w:cs="Arial"/>
          <w:bCs/>
          <w:color w:val="000000" w:themeColor="text1"/>
          <w:sz w:val="20"/>
          <w:szCs w:val="20"/>
        </w:rPr>
        <w:t xml:space="preserve"> </w:t>
      </w:r>
      <w:r w:rsidR="003D50EF" w:rsidRPr="001A5E0D">
        <w:rPr>
          <w:rFonts w:ascii="Arial" w:hAnsi="Arial" w:cs="Arial"/>
          <w:bCs/>
          <w:color w:val="000000" w:themeColor="text1"/>
          <w:sz w:val="20"/>
          <w:szCs w:val="20"/>
        </w:rPr>
        <w:t>t</w:t>
      </w:r>
      <w:r w:rsidRPr="001A5E0D">
        <w:rPr>
          <w:rFonts w:ascii="Arial" w:hAnsi="Arial" w:cs="Arial"/>
          <w:bCs/>
          <w:color w:val="000000" w:themeColor="text1"/>
          <w:sz w:val="20"/>
          <w:szCs w:val="20"/>
        </w:rPr>
        <w:t>isuća kuna (31. prosinca 20</w:t>
      </w:r>
      <w:r w:rsidR="00AA4461" w:rsidRPr="001A5E0D">
        <w:rPr>
          <w:rFonts w:ascii="Arial" w:hAnsi="Arial" w:cs="Arial"/>
          <w:bCs/>
          <w:color w:val="000000" w:themeColor="text1"/>
          <w:sz w:val="20"/>
          <w:szCs w:val="20"/>
        </w:rPr>
        <w:t>2</w:t>
      </w:r>
      <w:r w:rsidR="007D6A70" w:rsidRPr="001A5E0D">
        <w:rPr>
          <w:rFonts w:ascii="Arial" w:hAnsi="Arial" w:cs="Arial"/>
          <w:bCs/>
          <w:color w:val="000000" w:themeColor="text1"/>
          <w:sz w:val="20"/>
          <w:szCs w:val="20"/>
        </w:rPr>
        <w:t>1</w:t>
      </w:r>
      <w:r w:rsidRPr="001A5E0D">
        <w:rPr>
          <w:rFonts w:ascii="Arial" w:hAnsi="Arial" w:cs="Arial"/>
          <w:bCs/>
          <w:color w:val="000000" w:themeColor="text1"/>
          <w:sz w:val="20"/>
          <w:szCs w:val="20"/>
        </w:rPr>
        <w:t xml:space="preserve">.: </w:t>
      </w:r>
      <w:r w:rsidR="007D6A70" w:rsidRPr="001A5E0D">
        <w:rPr>
          <w:rFonts w:ascii="Arial" w:hAnsi="Arial" w:cs="Arial"/>
          <w:bCs/>
          <w:color w:val="000000" w:themeColor="text1"/>
          <w:sz w:val="20"/>
          <w:szCs w:val="20"/>
        </w:rPr>
        <w:t>8.239</w:t>
      </w:r>
      <w:r w:rsidR="00AA4461" w:rsidRPr="001A5E0D">
        <w:rPr>
          <w:rFonts w:ascii="Arial" w:hAnsi="Arial" w:cs="Arial"/>
          <w:bCs/>
          <w:color w:val="000000" w:themeColor="text1"/>
          <w:sz w:val="20"/>
          <w:szCs w:val="20"/>
        </w:rPr>
        <w:t xml:space="preserve"> </w:t>
      </w:r>
      <w:r w:rsidRPr="001A5E0D">
        <w:rPr>
          <w:rFonts w:ascii="Arial" w:hAnsi="Arial" w:cs="Arial"/>
          <w:bCs/>
          <w:color w:val="000000" w:themeColor="text1"/>
          <w:sz w:val="20"/>
          <w:szCs w:val="20"/>
        </w:rPr>
        <w:t>tisuća kuna). Ovi su plasmani osigurani vrijednosnim papirima u</w:t>
      </w:r>
      <w:r w:rsidRPr="001A5E0D">
        <w:rPr>
          <w:rFonts w:ascii="Arial" w:hAnsi="Arial" w:cs="Arial"/>
          <w:color w:val="000000" w:themeColor="text1"/>
          <w:sz w:val="20"/>
          <w:szCs w:val="20"/>
        </w:rPr>
        <w:t xml:space="preserve"> iznosu od</w:t>
      </w:r>
      <w:r w:rsidR="00E045BD" w:rsidRPr="001A5E0D">
        <w:rPr>
          <w:rFonts w:ascii="Arial" w:hAnsi="Arial" w:cs="Arial"/>
          <w:color w:val="000000" w:themeColor="text1"/>
          <w:sz w:val="20"/>
          <w:szCs w:val="20"/>
        </w:rPr>
        <w:t xml:space="preserve"> </w:t>
      </w:r>
      <w:r w:rsidR="00A9038D" w:rsidRPr="001A5E0D">
        <w:rPr>
          <w:rFonts w:ascii="Arial" w:hAnsi="Arial" w:cs="Arial"/>
          <w:color w:val="000000" w:themeColor="text1"/>
          <w:sz w:val="20"/>
          <w:szCs w:val="20"/>
        </w:rPr>
        <w:t>130</w:t>
      </w:r>
      <w:r w:rsidR="009F5346" w:rsidRPr="001A5E0D">
        <w:rPr>
          <w:rFonts w:ascii="Arial" w:hAnsi="Arial" w:cs="Arial"/>
          <w:color w:val="000000" w:themeColor="text1"/>
          <w:sz w:val="20"/>
          <w:szCs w:val="20"/>
        </w:rPr>
        <w:t>.</w:t>
      </w:r>
      <w:r w:rsidR="00A9038D" w:rsidRPr="001A5E0D">
        <w:rPr>
          <w:rFonts w:ascii="Arial" w:hAnsi="Arial" w:cs="Arial"/>
          <w:color w:val="000000" w:themeColor="text1"/>
          <w:sz w:val="20"/>
          <w:szCs w:val="20"/>
        </w:rPr>
        <w:t>199</w:t>
      </w:r>
      <w:r w:rsidR="009F5346"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tisuća kuna (31. prosinca 20</w:t>
      </w:r>
      <w:r w:rsidR="00AA4461" w:rsidRPr="001A5E0D">
        <w:rPr>
          <w:rFonts w:ascii="Arial" w:hAnsi="Arial" w:cs="Arial"/>
          <w:color w:val="000000" w:themeColor="text1"/>
          <w:sz w:val="20"/>
          <w:szCs w:val="20"/>
        </w:rPr>
        <w:t>2</w:t>
      </w:r>
      <w:r w:rsidR="007D6A70" w:rsidRPr="001A5E0D">
        <w:rPr>
          <w:rFonts w:ascii="Arial" w:hAnsi="Arial" w:cs="Arial"/>
          <w:color w:val="000000" w:themeColor="text1"/>
          <w:sz w:val="20"/>
          <w:szCs w:val="20"/>
        </w:rPr>
        <w:t>1</w:t>
      </w:r>
      <w:r w:rsidRPr="001A5E0D">
        <w:rPr>
          <w:rFonts w:ascii="Arial" w:hAnsi="Arial" w:cs="Arial"/>
          <w:color w:val="000000" w:themeColor="text1"/>
          <w:sz w:val="20"/>
          <w:szCs w:val="20"/>
        </w:rPr>
        <w:t xml:space="preserve">.: </w:t>
      </w:r>
      <w:r w:rsidR="00AA4461" w:rsidRPr="001A5E0D">
        <w:rPr>
          <w:rFonts w:ascii="Arial" w:hAnsi="Arial" w:cs="Arial"/>
          <w:color w:val="000000" w:themeColor="text1"/>
          <w:sz w:val="20"/>
          <w:szCs w:val="20"/>
        </w:rPr>
        <w:t>8.</w:t>
      </w:r>
      <w:r w:rsidR="007D6A70" w:rsidRPr="001A5E0D">
        <w:rPr>
          <w:rFonts w:ascii="Arial" w:hAnsi="Arial" w:cs="Arial"/>
          <w:color w:val="000000" w:themeColor="text1"/>
          <w:sz w:val="20"/>
          <w:szCs w:val="20"/>
        </w:rPr>
        <w:t>660</w:t>
      </w:r>
      <w:r w:rsidR="00AA4461"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tisuća kuna).</w:t>
      </w:r>
    </w:p>
    <w:bookmarkEnd w:id="182"/>
    <w:p w14:paraId="5361ACEE"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6533FE5A" w14:textId="77777777" w:rsidR="00CA1BB8" w:rsidRPr="001A5E0D" w:rsidRDefault="00CA1BB8" w:rsidP="001D0B3D">
      <w:pPr>
        <w:jc w:val="both"/>
        <w:rPr>
          <w:rFonts w:ascii="Arial" w:hAnsi="Arial" w:cs="Arial"/>
          <w:b/>
          <w:bCs/>
          <w:color w:val="000000" w:themeColor="text1"/>
          <w:sz w:val="20"/>
          <w:szCs w:val="20"/>
        </w:rPr>
      </w:pPr>
    </w:p>
    <w:p w14:paraId="16B19F03" w14:textId="77777777" w:rsidR="00CA1BB8" w:rsidRPr="001A5E0D" w:rsidRDefault="00CA1BB8" w:rsidP="001D0B3D">
      <w:pPr>
        <w:jc w:val="both"/>
        <w:rPr>
          <w:rFonts w:ascii="Arial" w:hAnsi="Arial" w:cs="Arial"/>
          <w:b/>
          <w:bCs/>
          <w:color w:val="000000" w:themeColor="text1"/>
          <w:sz w:val="20"/>
          <w:szCs w:val="20"/>
        </w:rPr>
      </w:pPr>
      <w:r w:rsidRPr="001A5E0D">
        <w:rPr>
          <w:rFonts w:ascii="Arial" w:hAnsi="Arial" w:cs="Arial"/>
          <w:b/>
          <w:bCs/>
          <w:color w:val="000000" w:themeColor="text1"/>
          <w:sz w:val="20"/>
          <w:szCs w:val="20"/>
        </w:rPr>
        <w:t>12.</w:t>
      </w:r>
      <w:r w:rsidRPr="001A5E0D">
        <w:rPr>
          <w:rFonts w:ascii="Arial" w:hAnsi="Arial" w:cs="Arial"/>
          <w:b/>
          <w:bCs/>
          <w:color w:val="000000" w:themeColor="text1"/>
          <w:sz w:val="20"/>
          <w:szCs w:val="20"/>
        </w:rPr>
        <w:tab/>
        <w:t xml:space="preserve">Krediti ostalim korisnicima </w:t>
      </w:r>
    </w:p>
    <w:p w14:paraId="372DE12D" w14:textId="77777777" w:rsidR="00CA1BB8" w:rsidRPr="001A5E0D" w:rsidRDefault="00CA1BB8" w:rsidP="001D0B3D">
      <w:pPr>
        <w:jc w:val="both"/>
        <w:rPr>
          <w:rFonts w:ascii="Arial" w:hAnsi="Arial" w:cs="Arial"/>
          <w:bCs/>
          <w:color w:val="000000" w:themeColor="text1"/>
          <w:sz w:val="20"/>
          <w:szCs w:val="20"/>
        </w:rPr>
      </w:pPr>
    </w:p>
    <w:p w14:paraId="76243FD4" w14:textId="77777777" w:rsidR="00CA1BB8" w:rsidRPr="001A5E0D" w:rsidRDefault="00CA1BB8" w:rsidP="001D0B3D">
      <w:pPr>
        <w:jc w:val="both"/>
        <w:rPr>
          <w:rFonts w:ascii="Arial" w:hAnsi="Arial" w:cs="Arial"/>
          <w:bCs/>
          <w:color w:val="000000" w:themeColor="text1"/>
          <w:sz w:val="20"/>
          <w:szCs w:val="20"/>
        </w:rPr>
      </w:pPr>
      <w:r w:rsidRPr="001A5E0D">
        <w:rPr>
          <w:rFonts w:ascii="Arial" w:hAnsi="Arial" w:cs="Arial"/>
          <w:bCs/>
          <w:color w:val="000000" w:themeColor="text1"/>
          <w:sz w:val="20"/>
          <w:szCs w:val="20"/>
        </w:rPr>
        <w:t>Krediti ostalim korisnicima umanjeni za rezerviranja za očekivane gubitke mogu se prikazati po sektorizaciji kako slijedi:</w:t>
      </w:r>
    </w:p>
    <w:p w14:paraId="67B1A8F7" w14:textId="77777777" w:rsidR="00CA1BB8" w:rsidRPr="001A5E0D" w:rsidRDefault="00CA1BB8" w:rsidP="001D0B3D">
      <w:pPr>
        <w:jc w:val="both"/>
        <w:rPr>
          <w:rFonts w:ascii="Arial" w:hAnsi="Arial" w:cs="Arial"/>
          <w:bCs/>
          <w:color w:val="000000" w:themeColor="text1"/>
          <w:sz w:val="20"/>
          <w:szCs w:val="20"/>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440D63" w:rsidRPr="001206ED" w14:paraId="4BE33827" w14:textId="77777777" w:rsidTr="00B17AE2">
        <w:trPr>
          <w:trHeight w:val="314"/>
        </w:trPr>
        <w:tc>
          <w:tcPr>
            <w:tcW w:w="3123" w:type="pct"/>
          </w:tcPr>
          <w:p w14:paraId="34B4216E" w14:textId="77777777" w:rsidR="00440D63" w:rsidRPr="001A5E0D" w:rsidRDefault="00440D63" w:rsidP="00B17AE2">
            <w:pPr>
              <w:tabs>
                <w:tab w:val="left" w:pos="-720"/>
              </w:tabs>
              <w:suppressAutoHyphens/>
              <w:spacing w:line="200" w:lineRule="exact"/>
              <w:rPr>
                <w:rFonts w:ascii="Arial" w:eastAsia="Times New Roman" w:hAnsi="Arial" w:cs="Arial"/>
                <w:color w:val="000000"/>
                <w:spacing w:val="-2"/>
                <w:sz w:val="20"/>
                <w:szCs w:val="20"/>
              </w:rPr>
            </w:pPr>
          </w:p>
        </w:tc>
        <w:tc>
          <w:tcPr>
            <w:tcW w:w="1877" w:type="pct"/>
            <w:gridSpan w:val="2"/>
            <w:vAlign w:val="bottom"/>
          </w:tcPr>
          <w:p w14:paraId="7D735079" w14:textId="77777777" w:rsidR="00440D63" w:rsidRPr="001A5E0D" w:rsidRDefault="00440D63" w:rsidP="00B17AE2">
            <w:pPr>
              <w:tabs>
                <w:tab w:val="right" w:pos="1202"/>
              </w:tabs>
              <w:spacing w:line="200" w:lineRule="exact"/>
              <w:jc w:val="right"/>
              <w:outlineLvl w:val="0"/>
              <w:rPr>
                <w:rFonts w:ascii="Arial" w:eastAsia="Times New Roman" w:hAnsi="Arial" w:cs="Arial"/>
                <w:b/>
                <w:color w:val="000000"/>
                <w:sz w:val="20"/>
                <w:szCs w:val="20"/>
              </w:rPr>
            </w:pPr>
            <w:bookmarkStart w:id="183" w:name="_Toc67328055"/>
            <w:r w:rsidRPr="001A5E0D">
              <w:rPr>
                <w:rFonts w:ascii="Arial" w:eastAsia="Times New Roman" w:hAnsi="Arial" w:cs="Arial"/>
                <w:b/>
                <w:color w:val="000000"/>
                <w:sz w:val="20"/>
                <w:szCs w:val="20"/>
              </w:rPr>
              <w:t>Grupa i Banka</w:t>
            </w:r>
            <w:bookmarkEnd w:id="183"/>
          </w:p>
        </w:tc>
      </w:tr>
      <w:tr w:rsidR="00440D63" w:rsidRPr="001206ED" w14:paraId="1EFB40D9" w14:textId="77777777" w:rsidTr="00B17AE2">
        <w:trPr>
          <w:trHeight w:val="314"/>
        </w:trPr>
        <w:tc>
          <w:tcPr>
            <w:tcW w:w="3123" w:type="pct"/>
          </w:tcPr>
          <w:p w14:paraId="66EE164B" w14:textId="77777777" w:rsidR="00440D63" w:rsidRPr="001A5E0D" w:rsidRDefault="00440D63" w:rsidP="00B17AE2">
            <w:pPr>
              <w:tabs>
                <w:tab w:val="left" w:pos="-720"/>
              </w:tabs>
              <w:suppressAutoHyphens/>
              <w:spacing w:line="200" w:lineRule="exact"/>
              <w:rPr>
                <w:rFonts w:ascii="Arial" w:eastAsia="Times New Roman" w:hAnsi="Arial" w:cs="Arial"/>
                <w:color w:val="000000"/>
                <w:spacing w:val="-2"/>
                <w:sz w:val="20"/>
                <w:szCs w:val="20"/>
              </w:rPr>
            </w:pPr>
          </w:p>
        </w:tc>
        <w:tc>
          <w:tcPr>
            <w:tcW w:w="968" w:type="pct"/>
            <w:vAlign w:val="bottom"/>
          </w:tcPr>
          <w:p w14:paraId="56DA2B30" w14:textId="0D6C3D38" w:rsidR="00440D63" w:rsidRPr="001A5E0D" w:rsidRDefault="00440D63" w:rsidP="00B17AE2">
            <w:pPr>
              <w:tabs>
                <w:tab w:val="right" w:pos="1202"/>
              </w:tabs>
              <w:spacing w:line="240" w:lineRule="atLeast"/>
              <w:jc w:val="right"/>
              <w:outlineLvl w:val="0"/>
              <w:rPr>
                <w:rFonts w:ascii="Arial" w:eastAsia="Times New Roman" w:hAnsi="Arial" w:cs="Arial"/>
                <w:b/>
                <w:color w:val="000000"/>
                <w:sz w:val="20"/>
                <w:szCs w:val="20"/>
              </w:rPr>
            </w:pPr>
            <w:bookmarkStart w:id="184" w:name="_Toc67328056"/>
            <w:r w:rsidRPr="001A5E0D">
              <w:rPr>
                <w:rFonts w:ascii="Arial" w:eastAsia="Times New Roman" w:hAnsi="Arial" w:cs="Arial"/>
                <w:b/>
                <w:color w:val="000000"/>
                <w:sz w:val="20"/>
                <w:szCs w:val="20"/>
              </w:rPr>
              <w:t>3</w:t>
            </w:r>
            <w:r w:rsidR="00F34EFF" w:rsidRPr="001A5E0D">
              <w:rPr>
                <w:rFonts w:ascii="Arial" w:eastAsia="Times New Roman" w:hAnsi="Arial" w:cs="Arial"/>
                <w:b/>
                <w:color w:val="000000"/>
                <w:sz w:val="20"/>
                <w:szCs w:val="20"/>
              </w:rPr>
              <w:t>0</w:t>
            </w:r>
            <w:r w:rsidRPr="001A5E0D">
              <w:rPr>
                <w:rFonts w:ascii="Arial" w:eastAsia="Times New Roman" w:hAnsi="Arial" w:cs="Arial"/>
                <w:b/>
                <w:color w:val="000000"/>
                <w:sz w:val="20"/>
                <w:szCs w:val="20"/>
              </w:rPr>
              <w:t xml:space="preserve">. </w:t>
            </w:r>
            <w:r w:rsidR="00672444" w:rsidRPr="001A5E0D">
              <w:rPr>
                <w:rFonts w:ascii="Arial" w:eastAsia="Times New Roman" w:hAnsi="Arial" w:cs="Arial"/>
                <w:b/>
                <w:color w:val="000000"/>
                <w:sz w:val="20"/>
                <w:szCs w:val="20"/>
              </w:rPr>
              <w:t>rujna</w:t>
            </w:r>
          </w:p>
          <w:p w14:paraId="0AB7B884" w14:textId="77777777" w:rsidR="00440D63" w:rsidRPr="001A5E0D" w:rsidRDefault="00440D63"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 2022.</w:t>
            </w:r>
            <w:bookmarkEnd w:id="184"/>
          </w:p>
        </w:tc>
        <w:tc>
          <w:tcPr>
            <w:tcW w:w="909" w:type="pct"/>
            <w:vAlign w:val="bottom"/>
          </w:tcPr>
          <w:p w14:paraId="452E5EE5" w14:textId="77777777" w:rsidR="00440D63" w:rsidRPr="001A5E0D" w:rsidRDefault="00440D63"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31. prosinca 2021.</w:t>
            </w:r>
          </w:p>
        </w:tc>
      </w:tr>
      <w:tr w:rsidR="00440D63" w:rsidRPr="001206ED" w14:paraId="5665F686" w14:textId="77777777" w:rsidTr="00B17AE2">
        <w:trPr>
          <w:trHeight w:val="314"/>
        </w:trPr>
        <w:tc>
          <w:tcPr>
            <w:tcW w:w="3123" w:type="pct"/>
          </w:tcPr>
          <w:p w14:paraId="27F38D84" w14:textId="77777777" w:rsidR="00440D63" w:rsidRPr="001A5E0D" w:rsidRDefault="00440D63" w:rsidP="00B17AE2">
            <w:pPr>
              <w:tabs>
                <w:tab w:val="left" w:pos="-720"/>
              </w:tabs>
              <w:suppressAutoHyphens/>
              <w:spacing w:line="200" w:lineRule="exact"/>
              <w:rPr>
                <w:rFonts w:ascii="Arial" w:eastAsia="Times New Roman" w:hAnsi="Arial" w:cs="Arial"/>
                <w:color w:val="000000"/>
                <w:spacing w:val="-2"/>
                <w:sz w:val="20"/>
                <w:szCs w:val="20"/>
              </w:rPr>
            </w:pPr>
          </w:p>
        </w:tc>
        <w:tc>
          <w:tcPr>
            <w:tcW w:w="968" w:type="pct"/>
            <w:vAlign w:val="center"/>
          </w:tcPr>
          <w:p w14:paraId="4588BBC6" w14:textId="77777777" w:rsidR="00440D63" w:rsidRPr="001A5E0D" w:rsidRDefault="00440D63" w:rsidP="00B17AE2">
            <w:pPr>
              <w:tabs>
                <w:tab w:val="right" w:pos="1202"/>
              </w:tabs>
              <w:spacing w:line="200" w:lineRule="exact"/>
              <w:jc w:val="right"/>
              <w:outlineLvl w:val="0"/>
              <w:rPr>
                <w:rFonts w:ascii="Arial" w:eastAsia="Times New Roman" w:hAnsi="Arial" w:cs="Arial"/>
                <w:b/>
                <w:color w:val="000000"/>
                <w:sz w:val="20"/>
                <w:szCs w:val="20"/>
              </w:rPr>
            </w:pPr>
            <w:bookmarkStart w:id="185" w:name="_Toc67328058"/>
            <w:r w:rsidRPr="001A5E0D">
              <w:rPr>
                <w:rFonts w:ascii="Arial" w:eastAsia="Times New Roman" w:hAnsi="Arial" w:cs="Arial"/>
                <w:b/>
                <w:color w:val="000000"/>
                <w:sz w:val="20"/>
                <w:szCs w:val="20"/>
              </w:rPr>
              <w:t>000 kuna</w:t>
            </w:r>
            <w:bookmarkEnd w:id="185"/>
          </w:p>
        </w:tc>
        <w:tc>
          <w:tcPr>
            <w:tcW w:w="909" w:type="pct"/>
            <w:vAlign w:val="center"/>
          </w:tcPr>
          <w:p w14:paraId="299864F6" w14:textId="77777777" w:rsidR="00440D63" w:rsidRPr="001A5E0D" w:rsidRDefault="00440D63" w:rsidP="00B17AE2">
            <w:pPr>
              <w:tabs>
                <w:tab w:val="right" w:pos="1202"/>
              </w:tabs>
              <w:spacing w:line="200" w:lineRule="exac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000 kuna</w:t>
            </w:r>
          </w:p>
        </w:tc>
      </w:tr>
      <w:tr w:rsidR="00440D63" w:rsidRPr="001206ED" w14:paraId="0BDD9621" w14:textId="77777777" w:rsidTr="00B17AE2">
        <w:trPr>
          <w:trHeight w:hRule="exact" w:val="187"/>
        </w:trPr>
        <w:tc>
          <w:tcPr>
            <w:tcW w:w="3123" w:type="pct"/>
            <w:vAlign w:val="bottom"/>
          </w:tcPr>
          <w:p w14:paraId="20AF659F" w14:textId="77777777" w:rsidR="00440D63" w:rsidRPr="001A5E0D" w:rsidRDefault="00440D63" w:rsidP="00B17AE2">
            <w:pPr>
              <w:tabs>
                <w:tab w:val="left" w:pos="-720"/>
              </w:tabs>
              <w:suppressAutoHyphens/>
              <w:spacing w:line="200" w:lineRule="exact"/>
              <w:jc w:val="right"/>
              <w:rPr>
                <w:rFonts w:ascii="Arial" w:eastAsia="Times New Roman" w:hAnsi="Arial" w:cs="Arial"/>
                <w:color w:val="000000"/>
                <w:spacing w:val="-2"/>
                <w:sz w:val="20"/>
                <w:szCs w:val="20"/>
              </w:rPr>
            </w:pPr>
          </w:p>
        </w:tc>
        <w:tc>
          <w:tcPr>
            <w:tcW w:w="968" w:type="pct"/>
            <w:vAlign w:val="bottom"/>
          </w:tcPr>
          <w:p w14:paraId="03DA50AB" w14:textId="77777777" w:rsidR="00440D63" w:rsidRPr="001A5E0D" w:rsidRDefault="00440D63" w:rsidP="00B17AE2">
            <w:pPr>
              <w:tabs>
                <w:tab w:val="left" w:pos="-720"/>
              </w:tabs>
              <w:suppressAutoHyphens/>
              <w:spacing w:line="200" w:lineRule="exact"/>
              <w:rPr>
                <w:rFonts w:ascii="Arial" w:eastAsia="Times New Roman" w:hAnsi="Arial" w:cs="Arial"/>
                <w:b/>
                <w:color w:val="000000"/>
                <w:spacing w:val="-2"/>
                <w:sz w:val="20"/>
                <w:szCs w:val="20"/>
              </w:rPr>
            </w:pPr>
          </w:p>
        </w:tc>
        <w:tc>
          <w:tcPr>
            <w:tcW w:w="909" w:type="pct"/>
            <w:vAlign w:val="bottom"/>
          </w:tcPr>
          <w:p w14:paraId="695563AB" w14:textId="77777777" w:rsidR="00440D63" w:rsidRPr="001A5E0D" w:rsidRDefault="00440D63" w:rsidP="00B17AE2">
            <w:pPr>
              <w:tabs>
                <w:tab w:val="left" w:pos="-720"/>
              </w:tabs>
              <w:suppressAutoHyphens/>
              <w:spacing w:line="200" w:lineRule="exact"/>
              <w:jc w:val="right"/>
              <w:rPr>
                <w:rFonts w:ascii="Arial" w:eastAsia="Times New Roman" w:hAnsi="Arial" w:cs="Arial"/>
                <w:b/>
                <w:color w:val="000000"/>
                <w:spacing w:val="-2"/>
                <w:sz w:val="20"/>
                <w:szCs w:val="20"/>
              </w:rPr>
            </w:pPr>
          </w:p>
        </w:tc>
      </w:tr>
      <w:tr w:rsidR="00A5365C" w:rsidRPr="001206ED" w14:paraId="69F1C88E" w14:textId="77777777" w:rsidTr="001A5E0D">
        <w:trPr>
          <w:trHeight w:val="283"/>
        </w:trPr>
        <w:tc>
          <w:tcPr>
            <w:tcW w:w="3123" w:type="pct"/>
            <w:vAlign w:val="bottom"/>
          </w:tcPr>
          <w:p w14:paraId="4ED51EE5" w14:textId="77777777" w:rsidR="00A5365C" w:rsidRPr="001A5E0D" w:rsidRDefault="00A5365C" w:rsidP="00A5365C">
            <w:pPr>
              <w:tabs>
                <w:tab w:val="right" w:pos="1202"/>
              </w:tabs>
              <w:spacing w:line="301" w:lineRule="exact"/>
              <w:outlineLvl w:val="0"/>
              <w:rPr>
                <w:rFonts w:ascii="Arial" w:eastAsia="Times New Roman" w:hAnsi="Arial" w:cs="Arial"/>
                <w:sz w:val="20"/>
                <w:szCs w:val="20"/>
              </w:rPr>
            </w:pPr>
            <w:bookmarkStart w:id="186" w:name="_Toc67328060"/>
            <w:r w:rsidRPr="001A5E0D">
              <w:rPr>
                <w:rFonts w:ascii="Arial" w:eastAsia="Times New Roman" w:hAnsi="Arial" w:cs="Arial"/>
                <w:sz w:val="20"/>
                <w:szCs w:val="20"/>
              </w:rPr>
              <w:t>Domaća trgovačka društva</w:t>
            </w:r>
            <w:bookmarkEnd w:id="186"/>
          </w:p>
        </w:tc>
        <w:tc>
          <w:tcPr>
            <w:tcW w:w="968" w:type="pct"/>
            <w:tcBorders>
              <w:top w:val="nil"/>
              <w:left w:val="nil"/>
              <w:bottom w:val="nil"/>
              <w:right w:val="nil"/>
            </w:tcBorders>
            <w:shd w:val="clear" w:color="auto" w:fill="auto"/>
            <w:vAlign w:val="bottom"/>
          </w:tcPr>
          <w:p w14:paraId="610F05CA" w14:textId="3B1EC907" w:rsidR="00A5365C" w:rsidRPr="001A5E0D" w:rsidRDefault="00A5365C" w:rsidP="00A5365C">
            <w:pPr>
              <w:tabs>
                <w:tab w:val="right" w:pos="1202"/>
              </w:tabs>
              <w:spacing w:line="301" w:lineRule="exact"/>
              <w:jc w:val="right"/>
              <w:outlineLvl w:val="0"/>
              <w:rPr>
                <w:rFonts w:ascii="Arial" w:hAnsi="Arial" w:cs="Arial"/>
                <w:sz w:val="20"/>
                <w:szCs w:val="20"/>
                <w:lang w:val="en-US"/>
              </w:rPr>
            </w:pPr>
            <w:r w:rsidRPr="001A5E0D">
              <w:rPr>
                <w:rFonts w:ascii="Arial" w:hAnsi="Arial" w:cs="Arial"/>
                <w:sz w:val="20"/>
                <w:szCs w:val="20"/>
                <w:lang w:val="en-US"/>
              </w:rPr>
              <w:t xml:space="preserve"> 12.295.161 </w:t>
            </w:r>
          </w:p>
        </w:tc>
        <w:tc>
          <w:tcPr>
            <w:tcW w:w="909" w:type="pct"/>
            <w:tcBorders>
              <w:top w:val="nil"/>
              <w:left w:val="nil"/>
              <w:bottom w:val="nil"/>
              <w:right w:val="nil"/>
            </w:tcBorders>
            <w:shd w:val="clear" w:color="auto" w:fill="auto"/>
            <w:vAlign w:val="bottom"/>
          </w:tcPr>
          <w:p w14:paraId="185E04FB" w14:textId="77777777" w:rsidR="00A5365C" w:rsidRPr="001A5E0D" w:rsidRDefault="00A5365C" w:rsidP="00A5365C">
            <w:pPr>
              <w:tabs>
                <w:tab w:val="right" w:pos="1202"/>
              </w:tabs>
              <w:spacing w:line="301" w:lineRule="exact"/>
              <w:jc w:val="right"/>
              <w:outlineLvl w:val="0"/>
              <w:rPr>
                <w:rFonts w:ascii="Arial" w:eastAsia="Times New Roman" w:hAnsi="Arial" w:cs="Arial"/>
                <w:sz w:val="20"/>
                <w:szCs w:val="20"/>
              </w:rPr>
            </w:pPr>
            <w:r w:rsidRPr="001A5E0D">
              <w:rPr>
                <w:rFonts w:ascii="Arial" w:hAnsi="Arial" w:cs="Arial"/>
                <w:sz w:val="20"/>
                <w:szCs w:val="20"/>
                <w:lang w:val="en-US"/>
              </w:rPr>
              <w:t>11.570.002</w:t>
            </w:r>
          </w:p>
        </w:tc>
      </w:tr>
      <w:tr w:rsidR="00A5365C" w:rsidRPr="001206ED" w14:paraId="7F247ACD" w14:textId="77777777" w:rsidTr="001A5E0D">
        <w:trPr>
          <w:trHeight w:val="283"/>
        </w:trPr>
        <w:tc>
          <w:tcPr>
            <w:tcW w:w="3123" w:type="pct"/>
            <w:vAlign w:val="bottom"/>
          </w:tcPr>
          <w:p w14:paraId="7BA7D257" w14:textId="77777777" w:rsidR="00A5365C" w:rsidRPr="001A5E0D" w:rsidRDefault="00A5365C" w:rsidP="00A5365C">
            <w:pPr>
              <w:tabs>
                <w:tab w:val="right" w:pos="1202"/>
              </w:tabs>
              <w:spacing w:line="301" w:lineRule="exact"/>
              <w:outlineLvl w:val="0"/>
              <w:rPr>
                <w:rFonts w:ascii="Arial" w:eastAsia="Times New Roman" w:hAnsi="Arial" w:cs="Arial"/>
                <w:sz w:val="20"/>
                <w:szCs w:val="20"/>
              </w:rPr>
            </w:pPr>
            <w:bookmarkStart w:id="187" w:name="_Toc67328063"/>
            <w:r w:rsidRPr="001A5E0D">
              <w:rPr>
                <w:rFonts w:ascii="Arial" w:eastAsia="Times New Roman" w:hAnsi="Arial" w:cs="Arial"/>
                <w:sz w:val="20"/>
                <w:szCs w:val="20"/>
              </w:rPr>
              <w:t>Državna trgovačka društva</w:t>
            </w:r>
            <w:bookmarkEnd w:id="187"/>
          </w:p>
        </w:tc>
        <w:tc>
          <w:tcPr>
            <w:tcW w:w="968" w:type="pct"/>
            <w:tcBorders>
              <w:top w:val="nil"/>
              <w:left w:val="nil"/>
              <w:bottom w:val="nil"/>
              <w:right w:val="nil"/>
            </w:tcBorders>
            <w:shd w:val="clear" w:color="auto" w:fill="auto"/>
            <w:vAlign w:val="bottom"/>
          </w:tcPr>
          <w:p w14:paraId="703D3CE1" w14:textId="2712DD4C" w:rsidR="00A5365C" w:rsidRPr="001A5E0D" w:rsidRDefault="00A5365C" w:rsidP="00A5365C">
            <w:pPr>
              <w:tabs>
                <w:tab w:val="right" w:pos="1202"/>
              </w:tabs>
              <w:spacing w:line="301" w:lineRule="exact"/>
              <w:jc w:val="right"/>
              <w:outlineLvl w:val="0"/>
              <w:rPr>
                <w:rFonts w:ascii="Arial" w:hAnsi="Arial" w:cs="Arial"/>
                <w:sz w:val="20"/>
                <w:szCs w:val="20"/>
                <w:lang w:val="en-US"/>
              </w:rPr>
            </w:pPr>
            <w:r w:rsidRPr="001A5E0D">
              <w:rPr>
                <w:rFonts w:ascii="Arial" w:hAnsi="Arial" w:cs="Arial"/>
                <w:sz w:val="20"/>
                <w:szCs w:val="20"/>
                <w:lang w:val="en-US"/>
              </w:rPr>
              <w:t xml:space="preserve"> 1.234.785 </w:t>
            </w:r>
          </w:p>
        </w:tc>
        <w:tc>
          <w:tcPr>
            <w:tcW w:w="909" w:type="pct"/>
            <w:tcBorders>
              <w:top w:val="nil"/>
              <w:left w:val="nil"/>
              <w:bottom w:val="nil"/>
              <w:right w:val="nil"/>
            </w:tcBorders>
            <w:shd w:val="clear" w:color="auto" w:fill="auto"/>
            <w:vAlign w:val="bottom"/>
          </w:tcPr>
          <w:p w14:paraId="78556584" w14:textId="77777777" w:rsidR="00A5365C" w:rsidRPr="001A5E0D" w:rsidRDefault="00A5365C" w:rsidP="00A5365C">
            <w:pPr>
              <w:tabs>
                <w:tab w:val="right" w:pos="1202"/>
              </w:tabs>
              <w:spacing w:line="301" w:lineRule="exact"/>
              <w:jc w:val="right"/>
              <w:outlineLvl w:val="0"/>
              <w:rPr>
                <w:rFonts w:ascii="Arial" w:eastAsia="Times New Roman" w:hAnsi="Arial" w:cs="Arial"/>
                <w:sz w:val="20"/>
                <w:szCs w:val="20"/>
              </w:rPr>
            </w:pPr>
            <w:r w:rsidRPr="001A5E0D">
              <w:rPr>
                <w:rFonts w:ascii="Arial" w:hAnsi="Arial" w:cs="Arial"/>
                <w:sz w:val="20"/>
                <w:szCs w:val="20"/>
                <w:lang w:val="en-US"/>
              </w:rPr>
              <w:t>917.403</w:t>
            </w:r>
          </w:p>
        </w:tc>
      </w:tr>
      <w:tr w:rsidR="00A5365C" w:rsidRPr="001206ED" w14:paraId="163F8C91" w14:textId="77777777" w:rsidTr="001A5E0D">
        <w:trPr>
          <w:trHeight w:val="283"/>
        </w:trPr>
        <w:tc>
          <w:tcPr>
            <w:tcW w:w="3123" w:type="pct"/>
            <w:vAlign w:val="bottom"/>
          </w:tcPr>
          <w:p w14:paraId="3588026F" w14:textId="77777777" w:rsidR="00A5365C" w:rsidRPr="001A5E0D" w:rsidRDefault="00A5365C" w:rsidP="00A5365C">
            <w:pPr>
              <w:tabs>
                <w:tab w:val="right" w:pos="1202"/>
              </w:tabs>
              <w:spacing w:line="301" w:lineRule="exact"/>
              <w:outlineLvl w:val="0"/>
              <w:rPr>
                <w:rFonts w:ascii="Arial" w:eastAsia="Times New Roman" w:hAnsi="Arial" w:cs="Arial"/>
                <w:sz w:val="20"/>
                <w:szCs w:val="20"/>
              </w:rPr>
            </w:pPr>
            <w:bookmarkStart w:id="188" w:name="_Toc67328066"/>
            <w:r w:rsidRPr="001A5E0D">
              <w:rPr>
                <w:rFonts w:ascii="Arial" w:eastAsia="Times New Roman" w:hAnsi="Arial" w:cs="Arial"/>
                <w:sz w:val="20"/>
                <w:szCs w:val="20"/>
              </w:rPr>
              <w:t>Javni sektor</w:t>
            </w:r>
            <w:bookmarkEnd w:id="188"/>
          </w:p>
        </w:tc>
        <w:tc>
          <w:tcPr>
            <w:tcW w:w="968" w:type="pct"/>
            <w:tcBorders>
              <w:top w:val="nil"/>
              <w:left w:val="nil"/>
              <w:bottom w:val="nil"/>
              <w:right w:val="nil"/>
            </w:tcBorders>
            <w:shd w:val="clear" w:color="auto" w:fill="auto"/>
            <w:vAlign w:val="bottom"/>
          </w:tcPr>
          <w:p w14:paraId="3DD22ED2" w14:textId="19C07897" w:rsidR="00A5365C" w:rsidRPr="001A5E0D" w:rsidRDefault="00A5365C" w:rsidP="00A5365C">
            <w:pPr>
              <w:tabs>
                <w:tab w:val="right" w:pos="1202"/>
              </w:tabs>
              <w:spacing w:line="301" w:lineRule="exact"/>
              <w:jc w:val="right"/>
              <w:outlineLvl w:val="0"/>
              <w:rPr>
                <w:rFonts w:ascii="Arial" w:hAnsi="Arial" w:cs="Arial"/>
                <w:sz w:val="20"/>
                <w:szCs w:val="20"/>
                <w:lang w:val="en-US"/>
              </w:rPr>
            </w:pPr>
            <w:r w:rsidRPr="001A5E0D">
              <w:rPr>
                <w:rFonts w:ascii="Arial" w:hAnsi="Arial" w:cs="Arial"/>
                <w:sz w:val="20"/>
                <w:szCs w:val="20"/>
                <w:lang w:val="en-US"/>
              </w:rPr>
              <w:t xml:space="preserve"> 5.974.569 </w:t>
            </w:r>
          </w:p>
        </w:tc>
        <w:tc>
          <w:tcPr>
            <w:tcW w:w="909" w:type="pct"/>
            <w:tcBorders>
              <w:top w:val="nil"/>
              <w:left w:val="nil"/>
              <w:bottom w:val="nil"/>
              <w:right w:val="nil"/>
            </w:tcBorders>
            <w:shd w:val="clear" w:color="auto" w:fill="auto"/>
            <w:vAlign w:val="bottom"/>
          </w:tcPr>
          <w:p w14:paraId="435B079B" w14:textId="77777777" w:rsidR="00A5365C" w:rsidRPr="001A5E0D" w:rsidRDefault="00A5365C" w:rsidP="00A5365C">
            <w:pPr>
              <w:tabs>
                <w:tab w:val="right" w:pos="1202"/>
              </w:tabs>
              <w:spacing w:line="301" w:lineRule="exact"/>
              <w:jc w:val="right"/>
              <w:outlineLvl w:val="0"/>
              <w:rPr>
                <w:rFonts w:ascii="Arial" w:eastAsia="Times New Roman" w:hAnsi="Arial" w:cs="Arial"/>
                <w:sz w:val="20"/>
                <w:szCs w:val="20"/>
              </w:rPr>
            </w:pPr>
            <w:r w:rsidRPr="001A5E0D">
              <w:rPr>
                <w:rFonts w:ascii="Arial" w:hAnsi="Arial" w:cs="Arial"/>
                <w:sz w:val="20"/>
                <w:szCs w:val="20"/>
                <w:lang w:val="en-US"/>
              </w:rPr>
              <w:t>5.545.114</w:t>
            </w:r>
          </w:p>
        </w:tc>
      </w:tr>
      <w:tr w:rsidR="00A5365C" w:rsidRPr="001206ED" w14:paraId="7F3CE335" w14:textId="77777777" w:rsidTr="001A5E0D">
        <w:trPr>
          <w:trHeight w:val="283"/>
        </w:trPr>
        <w:tc>
          <w:tcPr>
            <w:tcW w:w="3123" w:type="pct"/>
            <w:vAlign w:val="bottom"/>
          </w:tcPr>
          <w:p w14:paraId="1F00668D" w14:textId="77777777" w:rsidR="00A5365C" w:rsidRPr="001A5E0D" w:rsidRDefault="00A5365C" w:rsidP="00A5365C">
            <w:pPr>
              <w:tabs>
                <w:tab w:val="right" w:pos="1202"/>
              </w:tabs>
              <w:spacing w:line="301" w:lineRule="exact"/>
              <w:outlineLvl w:val="0"/>
              <w:rPr>
                <w:rFonts w:ascii="Arial" w:eastAsia="Times New Roman" w:hAnsi="Arial" w:cs="Arial"/>
                <w:sz w:val="20"/>
                <w:szCs w:val="20"/>
              </w:rPr>
            </w:pPr>
            <w:bookmarkStart w:id="189" w:name="_Toc67328069"/>
            <w:r w:rsidRPr="001A5E0D">
              <w:rPr>
                <w:rFonts w:ascii="Arial" w:eastAsia="Times New Roman" w:hAnsi="Arial" w:cs="Arial"/>
                <w:sz w:val="20"/>
                <w:szCs w:val="20"/>
              </w:rPr>
              <w:t>Strane pravne osobe</w:t>
            </w:r>
            <w:bookmarkEnd w:id="189"/>
          </w:p>
        </w:tc>
        <w:tc>
          <w:tcPr>
            <w:tcW w:w="968" w:type="pct"/>
            <w:tcBorders>
              <w:top w:val="nil"/>
              <w:left w:val="nil"/>
              <w:bottom w:val="nil"/>
              <w:right w:val="nil"/>
            </w:tcBorders>
            <w:shd w:val="clear" w:color="auto" w:fill="auto"/>
            <w:vAlign w:val="bottom"/>
          </w:tcPr>
          <w:p w14:paraId="6D6AFAD3" w14:textId="07DEF361" w:rsidR="00A5365C" w:rsidRPr="001A5E0D" w:rsidRDefault="00A5365C" w:rsidP="00A5365C">
            <w:pPr>
              <w:tabs>
                <w:tab w:val="right" w:pos="1202"/>
              </w:tabs>
              <w:spacing w:line="301" w:lineRule="exact"/>
              <w:jc w:val="right"/>
              <w:outlineLvl w:val="0"/>
              <w:rPr>
                <w:rFonts w:ascii="Arial" w:hAnsi="Arial" w:cs="Arial"/>
                <w:sz w:val="20"/>
                <w:szCs w:val="20"/>
                <w:lang w:val="en-US"/>
              </w:rPr>
            </w:pPr>
            <w:r w:rsidRPr="001A5E0D">
              <w:rPr>
                <w:rFonts w:ascii="Arial" w:hAnsi="Arial" w:cs="Arial"/>
                <w:sz w:val="20"/>
                <w:szCs w:val="20"/>
                <w:lang w:val="en-US"/>
              </w:rPr>
              <w:t xml:space="preserve"> 103.884 </w:t>
            </w:r>
          </w:p>
        </w:tc>
        <w:tc>
          <w:tcPr>
            <w:tcW w:w="909" w:type="pct"/>
            <w:tcBorders>
              <w:top w:val="nil"/>
              <w:left w:val="nil"/>
              <w:bottom w:val="nil"/>
              <w:right w:val="nil"/>
            </w:tcBorders>
            <w:shd w:val="clear" w:color="auto" w:fill="auto"/>
            <w:vAlign w:val="bottom"/>
          </w:tcPr>
          <w:p w14:paraId="3C25550F" w14:textId="77777777" w:rsidR="00A5365C" w:rsidRPr="001A5E0D" w:rsidRDefault="00A5365C" w:rsidP="00A5365C">
            <w:pPr>
              <w:tabs>
                <w:tab w:val="right" w:pos="1202"/>
              </w:tabs>
              <w:spacing w:line="301" w:lineRule="exact"/>
              <w:jc w:val="right"/>
              <w:outlineLvl w:val="0"/>
              <w:rPr>
                <w:rFonts w:ascii="Arial" w:eastAsia="Times New Roman" w:hAnsi="Arial" w:cs="Arial"/>
                <w:sz w:val="20"/>
                <w:szCs w:val="20"/>
              </w:rPr>
            </w:pPr>
            <w:r w:rsidRPr="001A5E0D">
              <w:rPr>
                <w:rFonts w:ascii="Arial" w:hAnsi="Arial" w:cs="Arial"/>
                <w:sz w:val="20"/>
                <w:szCs w:val="20"/>
                <w:lang w:val="en-US"/>
              </w:rPr>
              <w:t>377.281</w:t>
            </w:r>
          </w:p>
        </w:tc>
      </w:tr>
      <w:tr w:rsidR="00A5365C" w:rsidRPr="001206ED" w14:paraId="4B1A213E" w14:textId="77777777" w:rsidTr="001A5E0D">
        <w:trPr>
          <w:trHeight w:val="283"/>
        </w:trPr>
        <w:tc>
          <w:tcPr>
            <w:tcW w:w="3123" w:type="pct"/>
            <w:vAlign w:val="bottom"/>
          </w:tcPr>
          <w:p w14:paraId="5DE56263" w14:textId="77777777" w:rsidR="00A5365C" w:rsidRPr="001A5E0D" w:rsidRDefault="00A5365C" w:rsidP="00A5365C">
            <w:pPr>
              <w:tabs>
                <w:tab w:val="right" w:pos="1202"/>
              </w:tabs>
              <w:spacing w:line="301" w:lineRule="exact"/>
              <w:outlineLvl w:val="0"/>
              <w:rPr>
                <w:rFonts w:ascii="Arial" w:eastAsia="Times New Roman" w:hAnsi="Arial" w:cs="Arial"/>
                <w:sz w:val="20"/>
                <w:szCs w:val="20"/>
              </w:rPr>
            </w:pPr>
            <w:bookmarkStart w:id="190" w:name="_Toc67328075"/>
            <w:r w:rsidRPr="001A5E0D">
              <w:rPr>
                <w:rFonts w:ascii="Arial" w:eastAsia="Times New Roman" w:hAnsi="Arial" w:cs="Arial"/>
                <w:sz w:val="20"/>
                <w:szCs w:val="20"/>
              </w:rPr>
              <w:t>Ostali</w:t>
            </w:r>
            <w:bookmarkEnd w:id="190"/>
          </w:p>
        </w:tc>
        <w:tc>
          <w:tcPr>
            <w:tcW w:w="968" w:type="pct"/>
            <w:tcBorders>
              <w:top w:val="nil"/>
              <w:left w:val="nil"/>
              <w:bottom w:val="nil"/>
              <w:right w:val="nil"/>
            </w:tcBorders>
            <w:shd w:val="clear" w:color="auto" w:fill="auto"/>
            <w:vAlign w:val="bottom"/>
          </w:tcPr>
          <w:p w14:paraId="43FC4CCD" w14:textId="72728001" w:rsidR="00A5365C" w:rsidRPr="001A5E0D" w:rsidRDefault="00A5365C" w:rsidP="00A5365C">
            <w:pPr>
              <w:tabs>
                <w:tab w:val="right" w:pos="1202"/>
              </w:tabs>
              <w:spacing w:line="301" w:lineRule="exact"/>
              <w:jc w:val="right"/>
              <w:outlineLvl w:val="0"/>
              <w:rPr>
                <w:rFonts w:ascii="Arial" w:hAnsi="Arial" w:cs="Arial"/>
                <w:sz w:val="20"/>
                <w:szCs w:val="20"/>
                <w:lang w:val="en-US"/>
              </w:rPr>
            </w:pPr>
            <w:r w:rsidRPr="001A5E0D">
              <w:rPr>
                <w:rFonts w:ascii="Arial" w:hAnsi="Arial" w:cs="Arial"/>
                <w:sz w:val="20"/>
                <w:szCs w:val="20"/>
                <w:lang w:val="en-US"/>
              </w:rPr>
              <w:t xml:space="preserve"> 475.913 </w:t>
            </w:r>
          </w:p>
        </w:tc>
        <w:tc>
          <w:tcPr>
            <w:tcW w:w="909" w:type="pct"/>
            <w:tcBorders>
              <w:top w:val="nil"/>
              <w:left w:val="nil"/>
              <w:bottom w:val="nil"/>
              <w:right w:val="nil"/>
            </w:tcBorders>
            <w:shd w:val="clear" w:color="auto" w:fill="auto"/>
            <w:vAlign w:val="bottom"/>
          </w:tcPr>
          <w:p w14:paraId="411B3056" w14:textId="77777777" w:rsidR="00A5365C" w:rsidRPr="001A5E0D" w:rsidRDefault="00A5365C" w:rsidP="00A5365C">
            <w:pPr>
              <w:tabs>
                <w:tab w:val="right" w:pos="1202"/>
              </w:tabs>
              <w:spacing w:line="301" w:lineRule="exact"/>
              <w:jc w:val="right"/>
              <w:outlineLvl w:val="0"/>
              <w:rPr>
                <w:rFonts w:ascii="Arial" w:eastAsia="Times New Roman" w:hAnsi="Arial" w:cs="Arial"/>
                <w:sz w:val="20"/>
                <w:szCs w:val="20"/>
              </w:rPr>
            </w:pPr>
            <w:r w:rsidRPr="001A5E0D">
              <w:rPr>
                <w:rFonts w:ascii="Arial" w:hAnsi="Arial" w:cs="Arial"/>
                <w:sz w:val="20"/>
                <w:szCs w:val="20"/>
                <w:lang w:val="en-US"/>
              </w:rPr>
              <w:t>498.027</w:t>
            </w:r>
          </w:p>
        </w:tc>
      </w:tr>
      <w:tr w:rsidR="00A5365C" w:rsidRPr="001206ED" w14:paraId="06B1A38B" w14:textId="77777777" w:rsidTr="001A5E0D">
        <w:trPr>
          <w:trHeight w:val="283"/>
        </w:trPr>
        <w:tc>
          <w:tcPr>
            <w:tcW w:w="3123" w:type="pct"/>
            <w:vAlign w:val="bottom"/>
          </w:tcPr>
          <w:p w14:paraId="447A24BC" w14:textId="77777777" w:rsidR="00A5365C" w:rsidRPr="001A5E0D" w:rsidRDefault="00A5365C" w:rsidP="00A5365C">
            <w:pPr>
              <w:tabs>
                <w:tab w:val="right" w:pos="1202"/>
              </w:tabs>
              <w:spacing w:line="301" w:lineRule="exact"/>
              <w:outlineLvl w:val="0"/>
              <w:rPr>
                <w:rFonts w:ascii="Arial" w:eastAsia="Times New Roman" w:hAnsi="Arial" w:cs="Arial"/>
                <w:sz w:val="20"/>
                <w:szCs w:val="20"/>
              </w:rPr>
            </w:pPr>
            <w:bookmarkStart w:id="191" w:name="_Toc67328078"/>
            <w:r w:rsidRPr="001A5E0D">
              <w:rPr>
                <w:rFonts w:ascii="Arial" w:eastAsia="Times New Roman" w:hAnsi="Arial" w:cs="Arial"/>
                <w:sz w:val="20"/>
                <w:szCs w:val="20"/>
              </w:rPr>
              <w:t>Obračunata kamata</w:t>
            </w:r>
            <w:bookmarkEnd w:id="191"/>
          </w:p>
        </w:tc>
        <w:tc>
          <w:tcPr>
            <w:tcW w:w="968" w:type="pct"/>
            <w:tcBorders>
              <w:top w:val="nil"/>
              <w:left w:val="nil"/>
              <w:bottom w:val="nil"/>
              <w:right w:val="nil"/>
            </w:tcBorders>
            <w:shd w:val="clear" w:color="auto" w:fill="auto"/>
            <w:vAlign w:val="bottom"/>
          </w:tcPr>
          <w:p w14:paraId="1CE018A4" w14:textId="2DA59196" w:rsidR="00A5365C" w:rsidRPr="001A5E0D" w:rsidRDefault="00A5365C" w:rsidP="00A5365C">
            <w:pPr>
              <w:tabs>
                <w:tab w:val="right" w:pos="1202"/>
              </w:tabs>
              <w:spacing w:line="301" w:lineRule="exact"/>
              <w:jc w:val="right"/>
              <w:outlineLvl w:val="0"/>
              <w:rPr>
                <w:rFonts w:ascii="Arial" w:hAnsi="Arial" w:cs="Arial"/>
                <w:sz w:val="20"/>
                <w:szCs w:val="20"/>
                <w:lang w:val="en-US"/>
              </w:rPr>
            </w:pPr>
            <w:r w:rsidRPr="001A5E0D">
              <w:rPr>
                <w:rFonts w:ascii="Arial" w:hAnsi="Arial" w:cs="Arial"/>
                <w:sz w:val="20"/>
                <w:szCs w:val="20"/>
                <w:lang w:val="en-US"/>
              </w:rPr>
              <w:t xml:space="preserve"> 325.944 </w:t>
            </w:r>
          </w:p>
        </w:tc>
        <w:tc>
          <w:tcPr>
            <w:tcW w:w="909" w:type="pct"/>
            <w:tcBorders>
              <w:top w:val="nil"/>
              <w:left w:val="nil"/>
              <w:bottom w:val="nil"/>
              <w:right w:val="nil"/>
            </w:tcBorders>
            <w:shd w:val="clear" w:color="auto" w:fill="auto"/>
            <w:vAlign w:val="bottom"/>
          </w:tcPr>
          <w:p w14:paraId="5C1E04F9" w14:textId="77777777" w:rsidR="00A5365C" w:rsidRPr="001A5E0D" w:rsidRDefault="00A5365C" w:rsidP="00A5365C">
            <w:pPr>
              <w:tabs>
                <w:tab w:val="right" w:pos="1202"/>
              </w:tabs>
              <w:spacing w:line="301" w:lineRule="exact"/>
              <w:jc w:val="right"/>
              <w:outlineLvl w:val="0"/>
              <w:rPr>
                <w:rFonts w:ascii="Arial" w:eastAsia="Times New Roman" w:hAnsi="Arial" w:cs="Arial"/>
                <w:sz w:val="20"/>
                <w:szCs w:val="20"/>
              </w:rPr>
            </w:pPr>
            <w:r w:rsidRPr="001A5E0D">
              <w:rPr>
                <w:rFonts w:ascii="Arial" w:hAnsi="Arial" w:cs="Arial"/>
                <w:sz w:val="20"/>
                <w:szCs w:val="20"/>
                <w:lang w:val="en-US"/>
              </w:rPr>
              <w:t>393.345</w:t>
            </w:r>
          </w:p>
        </w:tc>
      </w:tr>
      <w:tr w:rsidR="00A5365C" w:rsidRPr="001206ED" w14:paraId="6D8202B9" w14:textId="77777777" w:rsidTr="001A5E0D">
        <w:trPr>
          <w:trHeight w:val="283"/>
        </w:trPr>
        <w:tc>
          <w:tcPr>
            <w:tcW w:w="3123" w:type="pct"/>
            <w:vAlign w:val="bottom"/>
          </w:tcPr>
          <w:p w14:paraId="67DBD23A" w14:textId="77777777" w:rsidR="00A5365C" w:rsidRPr="001A5E0D" w:rsidRDefault="00A5365C" w:rsidP="00A5365C">
            <w:pPr>
              <w:tabs>
                <w:tab w:val="right" w:pos="1202"/>
              </w:tabs>
              <w:spacing w:line="301" w:lineRule="exact"/>
              <w:outlineLvl w:val="0"/>
              <w:rPr>
                <w:rFonts w:ascii="Arial" w:eastAsia="Times New Roman" w:hAnsi="Arial" w:cs="Arial"/>
                <w:sz w:val="20"/>
                <w:szCs w:val="20"/>
              </w:rPr>
            </w:pPr>
            <w:bookmarkStart w:id="192" w:name="_Toc67328081"/>
            <w:r w:rsidRPr="001A5E0D">
              <w:rPr>
                <w:rFonts w:ascii="Arial" w:eastAsia="Times New Roman" w:hAnsi="Arial" w:cs="Arial"/>
                <w:sz w:val="20"/>
                <w:szCs w:val="20"/>
              </w:rPr>
              <w:t>Odgođena naknada po kreditima</w:t>
            </w:r>
            <w:bookmarkEnd w:id="192"/>
          </w:p>
        </w:tc>
        <w:tc>
          <w:tcPr>
            <w:tcW w:w="968" w:type="pct"/>
            <w:tcBorders>
              <w:top w:val="nil"/>
              <w:left w:val="nil"/>
              <w:right w:val="nil"/>
            </w:tcBorders>
            <w:shd w:val="clear" w:color="auto" w:fill="auto"/>
            <w:vAlign w:val="bottom"/>
          </w:tcPr>
          <w:p w14:paraId="771CE6E4" w14:textId="43CEFEA2" w:rsidR="00A5365C" w:rsidRPr="001A5E0D" w:rsidRDefault="00A5365C" w:rsidP="00A5365C">
            <w:pPr>
              <w:tabs>
                <w:tab w:val="right" w:pos="1202"/>
              </w:tabs>
              <w:spacing w:line="301" w:lineRule="exact"/>
              <w:jc w:val="right"/>
              <w:outlineLvl w:val="0"/>
              <w:rPr>
                <w:rFonts w:ascii="Arial" w:hAnsi="Arial" w:cs="Arial"/>
                <w:sz w:val="20"/>
                <w:szCs w:val="20"/>
                <w:lang w:val="en-US"/>
              </w:rPr>
            </w:pPr>
            <w:r w:rsidRPr="001A5E0D">
              <w:rPr>
                <w:rFonts w:ascii="Arial" w:hAnsi="Arial" w:cs="Arial"/>
                <w:sz w:val="20"/>
                <w:szCs w:val="20"/>
                <w:lang w:val="en-US"/>
              </w:rPr>
              <w:t xml:space="preserve"> (76.382)</w:t>
            </w:r>
          </w:p>
        </w:tc>
        <w:tc>
          <w:tcPr>
            <w:tcW w:w="909" w:type="pct"/>
            <w:tcBorders>
              <w:top w:val="nil"/>
              <w:left w:val="nil"/>
              <w:right w:val="nil"/>
            </w:tcBorders>
            <w:shd w:val="clear" w:color="auto" w:fill="auto"/>
            <w:vAlign w:val="bottom"/>
          </w:tcPr>
          <w:p w14:paraId="2AD2A148" w14:textId="77777777" w:rsidR="00A5365C" w:rsidRPr="001A5E0D" w:rsidRDefault="00A5365C" w:rsidP="00A5365C">
            <w:pPr>
              <w:tabs>
                <w:tab w:val="right" w:pos="1202"/>
              </w:tabs>
              <w:spacing w:line="301" w:lineRule="exact"/>
              <w:jc w:val="right"/>
              <w:outlineLvl w:val="0"/>
              <w:rPr>
                <w:rFonts w:ascii="Arial" w:eastAsia="Times New Roman" w:hAnsi="Arial" w:cs="Arial"/>
                <w:sz w:val="20"/>
                <w:szCs w:val="20"/>
              </w:rPr>
            </w:pPr>
            <w:r w:rsidRPr="001A5E0D">
              <w:rPr>
                <w:rFonts w:ascii="Arial" w:hAnsi="Arial" w:cs="Arial"/>
                <w:sz w:val="20"/>
                <w:szCs w:val="20"/>
                <w:lang w:val="en-US"/>
              </w:rPr>
              <w:t>(80.880)</w:t>
            </w:r>
          </w:p>
        </w:tc>
      </w:tr>
      <w:tr w:rsidR="003C2BC5" w:rsidRPr="001206ED" w14:paraId="50F0CABD" w14:textId="77777777" w:rsidTr="0080589F">
        <w:trPr>
          <w:trHeight w:val="283"/>
        </w:trPr>
        <w:tc>
          <w:tcPr>
            <w:tcW w:w="3123" w:type="pct"/>
            <w:vAlign w:val="bottom"/>
          </w:tcPr>
          <w:p w14:paraId="2FAF5C8F" w14:textId="77777777" w:rsidR="003C2BC5" w:rsidRPr="001A5E0D" w:rsidRDefault="003C2BC5" w:rsidP="003C2BC5">
            <w:pPr>
              <w:tabs>
                <w:tab w:val="right" w:pos="1202"/>
              </w:tabs>
              <w:spacing w:line="200" w:lineRule="exact"/>
              <w:outlineLvl w:val="0"/>
              <w:rPr>
                <w:rFonts w:ascii="Arial" w:eastAsia="Times New Roman" w:hAnsi="Arial" w:cs="Arial"/>
                <w:color w:val="000000"/>
                <w:spacing w:val="-3"/>
                <w:sz w:val="20"/>
                <w:szCs w:val="20"/>
              </w:rPr>
            </w:pPr>
          </w:p>
        </w:tc>
        <w:tc>
          <w:tcPr>
            <w:tcW w:w="968" w:type="pct"/>
            <w:tcBorders>
              <w:top w:val="single" w:sz="4" w:space="0" w:color="auto"/>
              <w:bottom w:val="single" w:sz="4" w:space="0" w:color="auto"/>
            </w:tcBorders>
            <w:vAlign w:val="bottom"/>
          </w:tcPr>
          <w:p w14:paraId="757E9C68" w14:textId="21AE5467" w:rsidR="003C2BC5" w:rsidRPr="001A5E0D" w:rsidRDefault="00A5365C" w:rsidP="003C2BC5">
            <w:pPr>
              <w:tabs>
                <w:tab w:val="right" w:pos="1202"/>
              </w:tabs>
              <w:spacing w:line="301" w:lineRule="exact"/>
              <w:jc w:val="right"/>
              <w:outlineLvl w:val="0"/>
              <w:rPr>
                <w:rFonts w:ascii="Arial" w:eastAsia="Times New Roman" w:hAnsi="Arial" w:cs="Arial"/>
                <w:sz w:val="20"/>
                <w:szCs w:val="20"/>
              </w:rPr>
            </w:pPr>
            <w:r w:rsidRPr="00A5365C">
              <w:rPr>
                <w:rFonts w:ascii="Arial" w:eastAsia="Times New Roman" w:hAnsi="Arial" w:cs="Arial"/>
                <w:sz w:val="20"/>
                <w:szCs w:val="20"/>
              </w:rPr>
              <w:t>20.333.874</w:t>
            </w:r>
          </w:p>
        </w:tc>
        <w:tc>
          <w:tcPr>
            <w:tcW w:w="909" w:type="pct"/>
            <w:tcBorders>
              <w:top w:val="single" w:sz="4" w:space="0" w:color="auto"/>
              <w:bottom w:val="single" w:sz="4" w:space="0" w:color="auto"/>
            </w:tcBorders>
            <w:vAlign w:val="bottom"/>
          </w:tcPr>
          <w:p w14:paraId="15434668" w14:textId="77777777" w:rsidR="003C2BC5" w:rsidRPr="001A5E0D" w:rsidRDefault="003C2BC5" w:rsidP="003C2BC5">
            <w:pPr>
              <w:tabs>
                <w:tab w:val="right" w:pos="1202"/>
              </w:tabs>
              <w:spacing w:line="301" w:lineRule="exact"/>
              <w:jc w:val="right"/>
              <w:outlineLvl w:val="0"/>
              <w:rPr>
                <w:rFonts w:ascii="Arial" w:eastAsia="Times New Roman" w:hAnsi="Arial" w:cs="Arial"/>
                <w:sz w:val="20"/>
                <w:szCs w:val="20"/>
              </w:rPr>
            </w:pPr>
            <w:r w:rsidRPr="001A5E0D">
              <w:rPr>
                <w:rFonts w:ascii="Arial" w:hAnsi="Arial" w:cs="Arial"/>
                <w:sz w:val="20"/>
                <w:szCs w:val="20"/>
                <w:lang w:val="en-US"/>
              </w:rPr>
              <w:t>19.220.292</w:t>
            </w:r>
          </w:p>
        </w:tc>
      </w:tr>
      <w:tr w:rsidR="003C2BC5" w:rsidRPr="001206ED" w14:paraId="03303586" w14:textId="77777777" w:rsidTr="0080589F">
        <w:trPr>
          <w:trHeight w:val="283"/>
        </w:trPr>
        <w:tc>
          <w:tcPr>
            <w:tcW w:w="3123" w:type="pct"/>
            <w:vAlign w:val="bottom"/>
          </w:tcPr>
          <w:p w14:paraId="409E8F06" w14:textId="77777777" w:rsidR="003C2BC5" w:rsidRPr="001A5E0D" w:rsidRDefault="003C2BC5" w:rsidP="003C2BC5">
            <w:pPr>
              <w:tabs>
                <w:tab w:val="right" w:pos="1202"/>
              </w:tabs>
              <w:spacing w:line="200" w:lineRule="exact"/>
              <w:outlineLvl w:val="0"/>
              <w:rPr>
                <w:rFonts w:ascii="Arial" w:eastAsia="Times New Roman" w:hAnsi="Arial" w:cs="Arial"/>
                <w:color w:val="000000"/>
                <w:sz w:val="20"/>
                <w:szCs w:val="20"/>
              </w:rPr>
            </w:pPr>
            <w:bookmarkStart w:id="193" w:name="_Toc67328086"/>
            <w:r w:rsidRPr="001A5E0D">
              <w:rPr>
                <w:rFonts w:ascii="Arial" w:eastAsia="Times New Roman" w:hAnsi="Arial" w:cs="Arial"/>
                <w:color w:val="000000"/>
                <w:sz w:val="20"/>
                <w:szCs w:val="20"/>
              </w:rPr>
              <w:t>Rezerviranja za očekivane gubitke</w:t>
            </w:r>
            <w:bookmarkEnd w:id="193"/>
          </w:p>
        </w:tc>
        <w:tc>
          <w:tcPr>
            <w:tcW w:w="968" w:type="pct"/>
            <w:tcBorders>
              <w:top w:val="single" w:sz="4" w:space="0" w:color="auto"/>
              <w:bottom w:val="single" w:sz="4" w:space="0" w:color="auto"/>
            </w:tcBorders>
            <w:vAlign w:val="bottom"/>
          </w:tcPr>
          <w:p w14:paraId="1DE1B545" w14:textId="642DADA4" w:rsidR="003C2BC5" w:rsidRPr="001A5E0D" w:rsidRDefault="00A5365C" w:rsidP="003C2BC5">
            <w:pPr>
              <w:tabs>
                <w:tab w:val="right" w:pos="1202"/>
              </w:tabs>
              <w:spacing w:line="301" w:lineRule="exact"/>
              <w:jc w:val="right"/>
              <w:outlineLvl w:val="0"/>
              <w:rPr>
                <w:rFonts w:ascii="Arial" w:eastAsia="Times New Roman" w:hAnsi="Arial" w:cs="Arial"/>
                <w:sz w:val="20"/>
                <w:szCs w:val="20"/>
              </w:rPr>
            </w:pPr>
            <w:r w:rsidRPr="00A5365C">
              <w:rPr>
                <w:rFonts w:ascii="Arial" w:eastAsia="Times New Roman" w:hAnsi="Arial" w:cs="Arial"/>
                <w:sz w:val="20"/>
                <w:szCs w:val="20"/>
              </w:rPr>
              <w:t>(3.449.203)</w:t>
            </w:r>
          </w:p>
        </w:tc>
        <w:tc>
          <w:tcPr>
            <w:tcW w:w="909" w:type="pct"/>
            <w:tcBorders>
              <w:top w:val="single" w:sz="4" w:space="0" w:color="auto"/>
              <w:bottom w:val="single" w:sz="4" w:space="0" w:color="auto"/>
            </w:tcBorders>
            <w:vAlign w:val="bottom"/>
          </w:tcPr>
          <w:p w14:paraId="76F3D49B" w14:textId="77777777" w:rsidR="003C2BC5" w:rsidRPr="001A5E0D" w:rsidRDefault="003C2BC5" w:rsidP="003C2BC5">
            <w:pPr>
              <w:tabs>
                <w:tab w:val="right" w:pos="1202"/>
              </w:tabs>
              <w:spacing w:line="301" w:lineRule="exact"/>
              <w:jc w:val="right"/>
              <w:outlineLvl w:val="0"/>
              <w:rPr>
                <w:rFonts w:ascii="Arial" w:eastAsia="Times New Roman" w:hAnsi="Arial" w:cs="Arial"/>
                <w:sz w:val="20"/>
                <w:szCs w:val="20"/>
              </w:rPr>
            </w:pPr>
            <w:r w:rsidRPr="001A5E0D">
              <w:rPr>
                <w:rFonts w:ascii="Arial" w:hAnsi="Arial" w:cs="Arial"/>
                <w:sz w:val="20"/>
                <w:szCs w:val="20"/>
                <w:lang w:val="en-US"/>
              </w:rPr>
              <w:t>(3.255.916)</w:t>
            </w:r>
          </w:p>
        </w:tc>
      </w:tr>
      <w:tr w:rsidR="003C2BC5" w:rsidRPr="001206ED" w14:paraId="691AC0D0" w14:textId="77777777" w:rsidTr="0080589F">
        <w:trPr>
          <w:trHeight w:val="340"/>
        </w:trPr>
        <w:tc>
          <w:tcPr>
            <w:tcW w:w="3123" w:type="pct"/>
            <w:vAlign w:val="bottom"/>
          </w:tcPr>
          <w:p w14:paraId="6B8208DA" w14:textId="77777777" w:rsidR="003C2BC5" w:rsidRPr="001A5E0D" w:rsidRDefault="003C2BC5" w:rsidP="003C2BC5">
            <w:pPr>
              <w:tabs>
                <w:tab w:val="right" w:pos="1202"/>
              </w:tabs>
              <w:spacing w:line="200" w:lineRule="exact"/>
              <w:outlineLvl w:val="0"/>
              <w:rPr>
                <w:rFonts w:ascii="Arial" w:eastAsia="Times New Roman" w:hAnsi="Arial" w:cs="Arial"/>
                <w:b/>
                <w:bCs/>
                <w:color w:val="000000"/>
                <w:sz w:val="20"/>
                <w:szCs w:val="20"/>
              </w:rPr>
            </w:pPr>
          </w:p>
        </w:tc>
        <w:tc>
          <w:tcPr>
            <w:tcW w:w="968" w:type="pct"/>
            <w:tcBorders>
              <w:top w:val="single" w:sz="4" w:space="0" w:color="auto"/>
              <w:bottom w:val="single" w:sz="12" w:space="0" w:color="auto"/>
            </w:tcBorders>
            <w:vAlign w:val="bottom"/>
          </w:tcPr>
          <w:p w14:paraId="769A95B8" w14:textId="3DA8674F" w:rsidR="003C2BC5" w:rsidRPr="001A5E0D" w:rsidRDefault="00A5365C" w:rsidP="003C2BC5">
            <w:pPr>
              <w:tabs>
                <w:tab w:val="right" w:pos="1202"/>
              </w:tabs>
              <w:spacing w:line="301" w:lineRule="exact"/>
              <w:jc w:val="right"/>
              <w:outlineLvl w:val="0"/>
              <w:rPr>
                <w:rFonts w:ascii="Arial" w:eastAsia="Times New Roman" w:hAnsi="Arial" w:cs="Arial"/>
                <w:b/>
                <w:bCs/>
                <w:sz w:val="20"/>
                <w:szCs w:val="20"/>
              </w:rPr>
            </w:pPr>
            <w:r w:rsidRPr="00A5365C">
              <w:rPr>
                <w:rFonts w:ascii="Arial" w:eastAsia="Times New Roman" w:hAnsi="Arial" w:cs="Arial"/>
                <w:b/>
                <w:bCs/>
                <w:sz w:val="20"/>
                <w:szCs w:val="20"/>
              </w:rPr>
              <w:t>16.884.671</w:t>
            </w:r>
          </w:p>
        </w:tc>
        <w:tc>
          <w:tcPr>
            <w:tcW w:w="909" w:type="pct"/>
            <w:tcBorders>
              <w:top w:val="single" w:sz="4" w:space="0" w:color="auto"/>
              <w:bottom w:val="single" w:sz="12" w:space="0" w:color="auto"/>
            </w:tcBorders>
            <w:vAlign w:val="bottom"/>
          </w:tcPr>
          <w:p w14:paraId="236EB4CC" w14:textId="77777777" w:rsidR="003C2BC5" w:rsidRPr="001A5E0D" w:rsidRDefault="003C2BC5" w:rsidP="003C2BC5">
            <w:pPr>
              <w:tabs>
                <w:tab w:val="right" w:pos="1202"/>
              </w:tabs>
              <w:spacing w:line="301" w:lineRule="exact"/>
              <w:jc w:val="right"/>
              <w:outlineLvl w:val="0"/>
              <w:rPr>
                <w:rFonts w:ascii="Arial" w:eastAsia="Times New Roman" w:hAnsi="Arial" w:cs="Arial"/>
                <w:b/>
                <w:bCs/>
                <w:sz w:val="20"/>
                <w:szCs w:val="20"/>
              </w:rPr>
            </w:pPr>
            <w:r w:rsidRPr="001A5E0D">
              <w:rPr>
                <w:rFonts w:ascii="Arial" w:hAnsi="Arial" w:cs="Arial"/>
                <w:b/>
                <w:bCs/>
                <w:sz w:val="20"/>
                <w:szCs w:val="20"/>
                <w:lang w:val="en-US"/>
              </w:rPr>
              <w:t>15.964.376</w:t>
            </w:r>
          </w:p>
        </w:tc>
      </w:tr>
    </w:tbl>
    <w:p w14:paraId="667E1C11" w14:textId="77777777" w:rsidR="00CA1BB8" w:rsidRPr="00EA3621" w:rsidRDefault="00CA1BB8" w:rsidP="001D0B3D">
      <w:pPr>
        <w:jc w:val="both"/>
        <w:rPr>
          <w:rFonts w:cs="Arial"/>
          <w:color w:val="000000" w:themeColor="text1"/>
        </w:rPr>
      </w:pPr>
    </w:p>
    <w:p w14:paraId="0F079A09" w14:textId="77777777" w:rsidR="00CA1BB8" w:rsidRPr="001A5E0D" w:rsidRDefault="00CA1BB8" w:rsidP="00CA1BB8">
      <w:pPr>
        <w:jc w:val="both"/>
        <w:rPr>
          <w:rFonts w:ascii="Arial" w:hAnsi="Arial" w:cs="Arial"/>
          <w:color w:val="000000" w:themeColor="text1"/>
          <w:sz w:val="20"/>
          <w:szCs w:val="20"/>
        </w:rPr>
      </w:pPr>
      <w:bookmarkStart w:id="194" w:name="_Hlk1482692"/>
      <w:r w:rsidRPr="001A5E0D">
        <w:rPr>
          <w:rFonts w:ascii="Arial" w:hAnsi="Arial" w:cs="Arial"/>
          <w:color w:val="000000" w:themeColor="text1"/>
          <w:sz w:val="20"/>
          <w:szCs w:val="20"/>
        </w:rPr>
        <w:t>Sljedeće tablice prikazuju informacije o kreditnoj kvaliteti financijske imovine koja se mjeri po amortiziranom trošku. Iznosi u tablici predstavljaju bruto knjigovodstvene iznose:</w:t>
      </w:r>
      <w:bookmarkEnd w:id="194"/>
    </w:p>
    <w:p w14:paraId="31AD074A" w14:textId="77777777" w:rsidR="00CA1BB8" w:rsidRPr="001A5E0D" w:rsidRDefault="00CA1BB8" w:rsidP="00CA1BB8">
      <w:pPr>
        <w:jc w:val="both"/>
        <w:rPr>
          <w:rFonts w:ascii="Arial" w:hAnsi="Arial" w:cs="Arial"/>
          <w:color w:val="000000" w:themeColor="text1"/>
          <w:sz w:val="20"/>
          <w:szCs w:val="20"/>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709BE" w:rsidRPr="001206ED" w14:paraId="4ABB1192" w14:textId="77777777" w:rsidTr="00D709BE">
        <w:trPr>
          <w:trHeight w:val="50"/>
        </w:trPr>
        <w:tc>
          <w:tcPr>
            <w:tcW w:w="2680" w:type="dxa"/>
            <w:tcBorders>
              <w:top w:val="nil"/>
              <w:left w:val="nil"/>
              <w:bottom w:val="nil"/>
              <w:right w:val="nil"/>
            </w:tcBorders>
            <w:shd w:val="clear" w:color="auto" w:fill="auto"/>
            <w:noWrap/>
            <w:vAlign w:val="bottom"/>
            <w:hideMark/>
          </w:tcPr>
          <w:p w14:paraId="3F87A194" w14:textId="01E2962B" w:rsidR="00D709BE" w:rsidRPr="001A5E0D" w:rsidRDefault="00D709BE" w:rsidP="00D709BE">
            <w:pPr>
              <w:rPr>
                <w:rFonts w:ascii="Arial" w:eastAsia="Times New Roman" w:hAnsi="Arial" w:cs="Arial"/>
                <w:b/>
                <w:color w:val="000000"/>
                <w:sz w:val="19"/>
                <w:szCs w:val="19"/>
              </w:rPr>
            </w:pPr>
            <w:r w:rsidRPr="001A5E0D">
              <w:rPr>
                <w:rFonts w:ascii="Arial" w:eastAsia="Times New Roman" w:hAnsi="Arial" w:cs="Arial"/>
                <w:b/>
                <w:color w:val="000000"/>
                <w:sz w:val="19"/>
                <w:szCs w:val="19"/>
              </w:rPr>
              <w:t>3</w:t>
            </w:r>
            <w:r w:rsidR="00045BB1" w:rsidRPr="001A5E0D">
              <w:rPr>
                <w:rFonts w:ascii="Arial" w:eastAsia="Times New Roman" w:hAnsi="Arial" w:cs="Arial"/>
                <w:b/>
                <w:color w:val="000000"/>
                <w:sz w:val="19"/>
                <w:szCs w:val="19"/>
              </w:rPr>
              <w:t>0</w:t>
            </w:r>
            <w:r w:rsidRPr="001A5E0D">
              <w:rPr>
                <w:rFonts w:ascii="Arial" w:eastAsia="Times New Roman" w:hAnsi="Arial" w:cs="Arial"/>
                <w:b/>
                <w:color w:val="000000"/>
                <w:sz w:val="19"/>
                <w:szCs w:val="19"/>
              </w:rPr>
              <w:t xml:space="preserve">. </w:t>
            </w:r>
            <w:r w:rsidR="00B4377C" w:rsidRPr="001A5E0D">
              <w:rPr>
                <w:rFonts w:ascii="Arial" w:eastAsia="Times New Roman" w:hAnsi="Arial" w:cs="Arial"/>
                <w:b/>
                <w:color w:val="000000"/>
                <w:sz w:val="19"/>
                <w:szCs w:val="19"/>
              </w:rPr>
              <w:t>rujna</w:t>
            </w:r>
            <w:r w:rsidRPr="001A5E0D">
              <w:rPr>
                <w:rFonts w:ascii="Arial" w:eastAsia="Times New Roman" w:hAnsi="Arial" w:cs="Arial"/>
                <w:b/>
                <w:color w:val="000000"/>
                <w:sz w:val="19"/>
                <w:szCs w:val="19"/>
              </w:rPr>
              <w:t xml:space="preserve"> 202</w:t>
            </w:r>
            <w:r w:rsidR="00CB6484" w:rsidRPr="001A5E0D">
              <w:rPr>
                <w:rFonts w:ascii="Arial" w:eastAsia="Times New Roman" w:hAnsi="Arial" w:cs="Arial"/>
                <w:b/>
                <w:color w:val="000000"/>
                <w:sz w:val="19"/>
                <w:szCs w:val="19"/>
              </w:rPr>
              <w:t>2</w:t>
            </w:r>
            <w:r w:rsidRPr="001A5E0D">
              <w:rPr>
                <w:rFonts w:ascii="Arial" w:eastAsia="Times New Roman" w:hAnsi="Arial" w:cs="Arial"/>
                <w:b/>
                <w:color w:val="000000"/>
                <w:sz w:val="19"/>
                <w:szCs w:val="19"/>
              </w:rPr>
              <w:t>.</w:t>
            </w:r>
          </w:p>
        </w:tc>
        <w:tc>
          <w:tcPr>
            <w:tcW w:w="6632" w:type="dxa"/>
            <w:gridSpan w:val="5"/>
            <w:tcBorders>
              <w:top w:val="nil"/>
              <w:left w:val="nil"/>
              <w:bottom w:val="nil"/>
              <w:right w:val="nil"/>
            </w:tcBorders>
            <w:shd w:val="clear" w:color="auto" w:fill="auto"/>
            <w:noWrap/>
            <w:vAlign w:val="bottom"/>
            <w:hideMark/>
          </w:tcPr>
          <w:p w14:paraId="514E7A6A"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Grupa i Banka</w:t>
            </w:r>
          </w:p>
        </w:tc>
      </w:tr>
      <w:tr w:rsidR="00D709BE" w:rsidRPr="001206ED" w14:paraId="1A64B155" w14:textId="77777777" w:rsidTr="00D709BE">
        <w:trPr>
          <w:trHeight w:val="50"/>
        </w:trPr>
        <w:tc>
          <w:tcPr>
            <w:tcW w:w="2680" w:type="dxa"/>
            <w:tcBorders>
              <w:top w:val="nil"/>
              <w:left w:val="nil"/>
              <w:bottom w:val="nil"/>
              <w:right w:val="nil"/>
            </w:tcBorders>
            <w:shd w:val="clear" w:color="auto" w:fill="auto"/>
            <w:noWrap/>
            <w:vAlign w:val="bottom"/>
            <w:hideMark/>
          </w:tcPr>
          <w:p w14:paraId="059DD872" w14:textId="77777777" w:rsidR="00D709BE" w:rsidRPr="001A5E0D" w:rsidRDefault="00D709BE" w:rsidP="00D709BE">
            <w:pPr>
              <w:jc w:val="right"/>
              <w:rPr>
                <w:rFonts w:ascii="Arial" w:eastAsia="Times New Roman" w:hAnsi="Arial" w:cs="Arial"/>
                <w:b/>
                <w:bCs/>
                <w:color w:val="000000"/>
                <w:sz w:val="19"/>
                <w:szCs w:val="19"/>
              </w:rPr>
            </w:pPr>
          </w:p>
        </w:tc>
        <w:tc>
          <w:tcPr>
            <w:tcW w:w="1325" w:type="dxa"/>
            <w:tcBorders>
              <w:top w:val="nil"/>
              <w:left w:val="nil"/>
              <w:bottom w:val="nil"/>
              <w:right w:val="nil"/>
            </w:tcBorders>
            <w:shd w:val="clear" w:color="auto" w:fill="auto"/>
            <w:noWrap/>
            <w:vAlign w:val="bottom"/>
            <w:hideMark/>
          </w:tcPr>
          <w:p w14:paraId="13854F0E"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Stupanj 1</w:t>
            </w:r>
          </w:p>
        </w:tc>
        <w:tc>
          <w:tcPr>
            <w:tcW w:w="1325" w:type="dxa"/>
            <w:tcBorders>
              <w:top w:val="nil"/>
              <w:left w:val="nil"/>
              <w:bottom w:val="nil"/>
              <w:right w:val="nil"/>
            </w:tcBorders>
            <w:shd w:val="clear" w:color="auto" w:fill="auto"/>
            <w:noWrap/>
            <w:vAlign w:val="bottom"/>
            <w:hideMark/>
          </w:tcPr>
          <w:p w14:paraId="7C36840E"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Stupanj 2</w:t>
            </w:r>
          </w:p>
        </w:tc>
        <w:tc>
          <w:tcPr>
            <w:tcW w:w="1326" w:type="dxa"/>
            <w:tcBorders>
              <w:top w:val="nil"/>
              <w:left w:val="nil"/>
              <w:bottom w:val="nil"/>
              <w:right w:val="nil"/>
            </w:tcBorders>
            <w:shd w:val="clear" w:color="auto" w:fill="auto"/>
            <w:noWrap/>
            <w:vAlign w:val="bottom"/>
            <w:hideMark/>
          </w:tcPr>
          <w:p w14:paraId="52750139"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Stupanj 3</w:t>
            </w:r>
          </w:p>
        </w:tc>
        <w:tc>
          <w:tcPr>
            <w:tcW w:w="1325" w:type="dxa"/>
            <w:tcBorders>
              <w:top w:val="nil"/>
              <w:left w:val="nil"/>
              <w:bottom w:val="nil"/>
              <w:right w:val="nil"/>
            </w:tcBorders>
          </w:tcPr>
          <w:p w14:paraId="6DBCD686"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POCI</w:t>
            </w:r>
          </w:p>
        </w:tc>
        <w:tc>
          <w:tcPr>
            <w:tcW w:w="1331" w:type="dxa"/>
            <w:tcBorders>
              <w:top w:val="nil"/>
              <w:left w:val="nil"/>
              <w:bottom w:val="nil"/>
              <w:right w:val="nil"/>
            </w:tcBorders>
            <w:shd w:val="clear" w:color="auto" w:fill="auto"/>
            <w:noWrap/>
            <w:vAlign w:val="bottom"/>
            <w:hideMark/>
          </w:tcPr>
          <w:p w14:paraId="007EC553"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Ukupno</w:t>
            </w:r>
          </w:p>
        </w:tc>
      </w:tr>
      <w:tr w:rsidR="00D709BE" w:rsidRPr="001206ED" w14:paraId="7269EB08" w14:textId="77777777" w:rsidTr="00D709BE">
        <w:trPr>
          <w:trHeight w:val="50"/>
        </w:trPr>
        <w:tc>
          <w:tcPr>
            <w:tcW w:w="2680" w:type="dxa"/>
            <w:tcBorders>
              <w:top w:val="nil"/>
              <w:left w:val="nil"/>
              <w:bottom w:val="nil"/>
              <w:right w:val="nil"/>
            </w:tcBorders>
            <w:shd w:val="clear" w:color="auto" w:fill="auto"/>
            <w:noWrap/>
            <w:vAlign w:val="bottom"/>
            <w:hideMark/>
          </w:tcPr>
          <w:p w14:paraId="23F3DBDB" w14:textId="77777777" w:rsidR="00D709BE" w:rsidRPr="001A5E0D" w:rsidRDefault="00D709BE" w:rsidP="00D709BE">
            <w:pPr>
              <w:jc w:val="right"/>
              <w:rPr>
                <w:rFonts w:ascii="Arial" w:eastAsia="Times New Roman" w:hAnsi="Arial" w:cs="Arial"/>
                <w:b/>
                <w:bCs/>
                <w:color w:val="000000"/>
                <w:sz w:val="19"/>
                <w:szCs w:val="19"/>
              </w:rPr>
            </w:pPr>
          </w:p>
        </w:tc>
        <w:tc>
          <w:tcPr>
            <w:tcW w:w="1325" w:type="dxa"/>
            <w:tcBorders>
              <w:top w:val="nil"/>
              <w:left w:val="nil"/>
              <w:bottom w:val="nil"/>
              <w:right w:val="nil"/>
            </w:tcBorders>
            <w:shd w:val="clear" w:color="auto" w:fill="auto"/>
            <w:noWrap/>
            <w:vAlign w:val="bottom"/>
            <w:hideMark/>
          </w:tcPr>
          <w:p w14:paraId="5D461498"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000 kuna</w:t>
            </w:r>
          </w:p>
        </w:tc>
        <w:tc>
          <w:tcPr>
            <w:tcW w:w="1325" w:type="dxa"/>
            <w:tcBorders>
              <w:top w:val="nil"/>
              <w:left w:val="nil"/>
              <w:bottom w:val="nil"/>
              <w:right w:val="nil"/>
            </w:tcBorders>
            <w:shd w:val="clear" w:color="auto" w:fill="auto"/>
            <w:noWrap/>
            <w:vAlign w:val="bottom"/>
            <w:hideMark/>
          </w:tcPr>
          <w:p w14:paraId="6490FDF8"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000 kuna</w:t>
            </w:r>
          </w:p>
        </w:tc>
        <w:tc>
          <w:tcPr>
            <w:tcW w:w="1326" w:type="dxa"/>
            <w:tcBorders>
              <w:top w:val="nil"/>
              <w:left w:val="nil"/>
              <w:bottom w:val="nil"/>
              <w:right w:val="nil"/>
            </w:tcBorders>
            <w:shd w:val="clear" w:color="auto" w:fill="auto"/>
            <w:noWrap/>
            <w:vAlign w:val="bottom"/>
            <w:hideMark/>
          </w:tcPr>
          <w:p w14:paraId="296C0716"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000 kuna</w:t>
            </w:r>
          </w:p>
        </w:tc>
        <w:tc>
          <w:tcPr>
            <w:tcW w:w="1325" w:type="dxa"/>
            <w:tcBorders>
              <w:top w:val="nil"/>
              <w:left w:val="nil"/>
              <w:bottom w:val="nil"/>
              <w:right w:val="nil"/>
            </w:tcBorders>
          </w:tcPr>
          <w:p w14:paraId="3058915D"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000 kuna</w:t>
            </w:r>
          </w:p>
        </w:tc>
        <w:tc>
          <w:tcPr>
            <w:tcW w:w="1331" w:type="dxa"/>
            <w:tcBorders>
              <w:top w:val="nil"/>
              <w:left w:val="nil"/>
              <w:bottom w:val="nil"/>
              <w:right w:val="nil"/>
            </w:tcBorders>
            <w:shd w:val="clear" w:color="auto" w:fill="auto"/>
            <w:noWrap/>
            <w:vAlign w:val="bottom"/>
            <w:hideMark/>
          </w:tcPr>
          <w:p w14:paraId="50CD635E" w14:textId="77777777" w:rsidR="00D709BE" w:rsidRPr="001A5E0D" w:rsidRDefault="00D709BE" w:rsidP="00D709BE">
            <w:pPr>
              <w:jc w:val="right"/>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000 kuna</w:t>
            </w:r>
          </w:p>
        </w:tc>
      </w:tr>
      <w:tr w:rsidR="00D709BE" w:rsidRPr="001206ED" w14:paraId="43B6AD02" w14:textId="77777777" w:rsidTr="00D709BE">
        <w:trPr>
          <w:trHeight w:val="155"/>
        </w:trPr>
        <w:tc>
          <w:tcPr>
            <w:tcW w:w="2680" w:type="dxa"/>
            <w:tcBorders>
              <w:top w:val="nil"/>
              <w:left w:val="nil"/>
              <w:bottom w:val="nil"/>
              <w:right w:val="nil"/>
            </w:tcBorders>
            <w:shd w:val="clear" w:color="auto" w:fill="auto"/>
            <w:noWrap/>
            <w:vAlign w:val="bottom"/>
          </w:tcPr>
          <w:p w14:paraId="646A8299" w14:textId="77777777" w:rsidR="00D709BE" w:rsidRPr="001A5E0D" w:rsidRDefault="00D709BE" w:rsidP="00D709BE">
            <w:pPr>
              <w:jc w:val="right"/>
              <w:rPr>
                <w:rFonts w:ascii="Arial" w:eastAsia="Times New Roman" w:hAnsi="Arial" w:cs="Arial"/>
                <w:b/>
                <w:bCs/>
                <w:color w:val="000000"/>
                <w:sz w:val="19"/>
                <w:szCs w:val="19"/>
              </w:rPr>
            </w:pPr>
          </w:p>
        </w:tc>
        <w:tc>
          <w:tcPr>
            <w:tcW w:w="1325" w:type="dxa"/>
            <w:tcBorders>
              <w:top w:val="nil"/>
              <w:left w:val="nil"/>
              <w:bottom w:val="nil"/>
              <w:right w:val="nil"/>
            </w:tcBorders>
            <w:shd w:val="clear" w:color="auto" w:fill="auto"/>
            <w:noWrap/>
            <w:vAlign w:val="bottom"/>
          </w:tcPr>
          <w:p w14:paraId="6521089D" w14:textId="77777777" w:rsidR="00D709BE" w:rsidRPr="001A5E0D" w:rsidRDefault="00D709BE" w:rsidP="00D709BE">
            <w:pPr>
              <w:jc w:val="right"/>
              <w:rPr>
                <w:rFonts w:ascii="Arial" w:eastAsia="Times New Roman" w:hAnsi="Arial" w:cs="Arial"/>
                <w:b/>
                <w:bCs/>
                <w:color w:val="000000"/>
                <w:sz w:val="19"/>
                <w:szCs w:val="19"/>
              </w:rPr>
            </w:pPr>
          </w:p>
        </w:tc>
        <w:tc>
          <w:tcPr>
            <w:tcW w:w="1325" w:type="dxa"/>
            <w:tcBorders>
              <w:top w:val="nil"/>
              <w:left w:val="nil"/>
              <w:bottom w:val="nil"/>
              <w:right w:val="nil"/>
            </w:tcBorders>
            <w:shd w:val="clear" w:color="auto" w:fill="auto"/>
            <w:noWrap/>
            <w:vAlign w:val="bottom"/>
          </w:tcPr>
          <w:p w14:paraId="3F54517E" w14:textId="77777777" w:rsidR="00D709BE" w:rsidRPr="001A5E0D" w:rsidRDefault="00D709BE" w:rsidP="00D709BE">
            <w:pPr>
              <w:jc w:val="right"/>
              <w:rPr>
                <w:rFonts w:ascii="Arial" w:eastAsia="Times New Roman" w:hAnsi="Arial" w:cs="Arial"/>
                <w:b/>
                <w:bCs/>
                <w:color w:val="000000"/>
                <w:sz w:val="19"/>
                <w:szCs w:val="19"/>
              </w:rPr>
            </w:pPr>
          </w:p>
        </w:tc>
        <w:tc>
          <w:tcPr>
            <w:tcW w:w="1326" w:type="dxa"/>
            <w:tcBorders>
              <w:top w:val="nil"/>
              <w:left w:val="nil"/>
              <w:bottom w:val="nil"/>
              <w:right w:val="nil"/>
            </w:tcBorders>
            <w:shd w:val="clear" w:color="auto" w:fill="auto"/>
            <w:noWrap/>
            <w:vAlign w:val="bottom"/>
          </w:tcPr>
          <w:p w14:paraId="20C71C2D" w14:textId="77777777" w:rsidR="00D709BE" w:rsidRPr="001A5E0D" w:rsidRDefault="00D709BE" w:rsidP="00D709BE">
            <w:pPr>
              <w:jc w:val="right"/>
              <w:rPr>
                <w:rFonts w:ascii="Arial" w:eastAsia="Times New Roman" w:hAnsi="Arial" w:cs="Arial"/>
                <w:b/>
                <w:bCs/>
                <w:color w:val="000000"/>
                <w:sz w:val="19"/>
                <w:szCs w:val="19"/>
              </w:rPr>
            </w:pPr>
          </w:p>
        </w:tc>
        <w:tc>
          <w:tcPr>
            <w:tcW w:w="1325" w:type="dxa"/>
            <w:tcBorders>
              <w:top w:val="nil"/>
              <w:left w:val="nil"/>
              <w:bottom w:val="nil"/>
              <w:right w:val="nil"/>
            </w:tcBorders>
          </w:tcPr>
          <w:p w14:paraId="1190B62E" w14:textId="77777777" w:rsidR="00D709BE" w:rsidRPr="001A5E0D" w:rsidRDefault="00D709BE" w:rsidP="00D709BE">
            <w:pPr>
              <w:jc w:val="right"/>
              <w:rPr>
                <w:rFonts w:ascii="Arial" w:eastAsia="Times New Roman" w:hAnsi="Arial" w:cs="Arial"/>
                <w:b/>
                <w:bCs/>
                <w:color w:val="000000"/>
                <w:sz w:val="19"/>
                <w:szCs w:val="19"/>
              </w:rPr>
            </w:pPr>
          </w:p>
        </w:tc>
        <w:tc>
          <w:tcPr>
            <w:tcW w:w="1331" w:type="dxa"/>
            <w:tcBorders>
              <w:top w:val="nil"/>
              <w:left w:val="nil"/>
              <w:bottom w:val="nil"/>
              <w:right w:val="nil"/>
            </w:tcBorders>
            <w:shd w:val="clear" w:color="auto" w:fill="auto"/>
            <w:noWrap/>
            <w:vAlign w:val="bottom"/>
          </w:tcPr>
          <w:p w14:paraId="77A9AF4A" w14:textId="77777777" w:rsidR="00D709BE" w:rsidRPr="001A5E0D" w:rsidRDefault="00D709BE" w:rsidP="00D709BE">
            <w:pPr>
              <w:jc w:val="right"/>
              <w:rPr>
                <w:rFonts w:ascii="Arial" w:eastAsia="Times New Roman" w:hAnsi="Arial" w:cs="Arial"/>
                <w:b/>
                <w:bCs/>
                <w:color w:val="000000"/>
                <w:sz w:val="19"/>
                <w:szCs w:val="19"/>
              </w:rPr>
            </w:pPr>
          </w:p>
        </w:tc>
      </w:tr>
      <w:tr w:rsidR="00D170DF" w:rsidRPr="001206ED" w14:paraId="2E887D9E" w14:textId="77777777" w:rsidTr="001A5E0D">
        <w:trPr>
          <w:trHeight w:val="340"/>
        </w:trPr>
        <w:tc>
          <w:tcPr>
            <w:tcW w:w="2680" w:type="dxa"/>
            <w:tcBorders>
              <w:top w:val="nil"/>
              <w:left w:val="nil"/>
              <w:bottom w:val="nil"/>
              <w:right w:val="nil"/>
            </w:tcBorders>
            <w:shd w:val="clear" w:color="auto" w:fill="auto"/>
            <w:noWrap/>
            <w:vAlign w:val="bottom"/>
            <w:hideMark/>
          </w:tcPr>
          <w:p w14:paraId="5217FAC5" w14:textId="77777777" w:rsidR="00D170DF" w:rsidRPr="001A5E0D" w:rsidRDefault="00D170DF" w:rsidP="00D170DF">
            <w:pPr>
              <w:rPr>
                <w:rFonts w:ascii="Arial" w:eastAsia="Times New Roman" w:hAnsi="Arial" w:cs="Arial"/>
                <w:color w:val="000000"/>
                <w:sz w:val="19"/>
                <w:szCs w:val="19"/>
              </w:rPr>
            </w:pPr>
            <w:r w:rsidRPr="001A5E0D">
              <w:rPr>
                <w:rFonts w:ascii="Arial" w:eastAsia="Times New Roman" w:hAnsi="Arial" w:cs="Arial"/>
                <w:color w:val="000000"/>
                <w:sz w:val="19"/>
                <w:szCs w:val="19"/>
              </w:rPr>
              <w:t>Bruto iznos</w:t>
            </w:r>
          </w:p>
        </w:tc>
        <w:tc>
          <w:tcPr>
            <w:tcW w:w="1325" w:type="dxa"/>
            <w:tcBorders>
              <w:top w:val="nil"/>
              <w:left w:val="nil"/>
              <w:bottom w:val="nil"/>
              <w:right w:val="nil"/>
            </w:tcBorders>
            <w:shd w:val="clear" w:color="auto" w:fill="auto"/>
            <w:noWrap/>
            <w:vAlign w:val="bottom"/>
          </w:tcPr>
          <w:p w14:paraId="7CFC379F" w14:textId="2AB283D6" w:rsidR="00D170DF" w:rsidRPr="001A5E0D" w:rsidRDefault="00D170DF" w:rsidP="00D170DF">
            <w:pPr>
              <w:jc w:val="right"/>
              <w:rPr>
                <w:rFonts w:ascii="Arial" w:hAnsi="Arial" w:cs="Arial"/>
                <w:sz w:val="19"/>
                <w:szCs w:val="19"/>
              </w:rPr>
            </w:pPr>
            <w:r w:rsidRPr="001A5E0D">
              <w:rPr>
                <w:rFonts w:ascii="Arial" w:hAnsi="Arial" w:cs="Arial"/>
                <w:sz w:val="19"/>
                <w:szCs w:val="19"/>
              </w:rPr>
              <w:t>13.549.794</w:t>
            </w:r>
          </w:p>
        </w:tc>
        <w:tc>
          <w:tcPr>
            <w:tcW w:w="1325" w:type="dxa"/>
            <w:tcBorders>
              <w:top w:val="nil"/>
              <w:left w:val="nil"/>
              <w:bottom w:val="nil"/>
              <w:right w:val="nil"/>
            </w:tcBorders>
            <w:shd w:val="clear" w:color="auto" w:fill="auto"/>
            <w:noWrap/>
            <w:vAlign w:val="bottom"/>
          </w:tcPr>
          <w:p w14:paraId="72EEC9B7" w14:textId="1D786B35" w:rsidR="00D170DF" w:rsidRPr="001A5E0D" w:rsidRDefault="00D170DF" w:rsidP="00D170DF">
            <w:pPr>
              <w:jc w:val="right"/>
              <w:rPr>
                <w:rFonts w:ascii="Arial" w:hAnsi="Arial" w:cs="Arial"/>
                <w:sz w:val="19"/>
                <w:szCs w:val="19"/>
              </w:rPr>
            </w:pPr>
            <w:r w:rsidRPr="001A5E0D">
              <w:rPr>
                <w:rFonts w:ascii="Arial" w:hAnsi="Arial" w:cs="Arial"/>
                <w:sz w:val="19"/>
                <w:szCs w:val="19"/>
              </w:rPr>
              <w:t>2.254.219</w:t>
            </w:r>
          </w:p>
        </w:tc>
        <w:tc>
          <w:tcPr>
            <w:tcW w:w="1326" w:type="dxa"/>
            <w:tcBorders>
              <w:top w:val="nil"/>
              <w:left w:val="nil"/>
              <w:bottom w:val="nil"/>
              <w:right w:val="nil"/>
            </w:tcBorders>
            <w:shd w:val="clear" w:color="auto" w:fill="auto"/>
            <w:noWrap/>
            <w:vAlign w:val="bottom"/>
          </w:tcPr>
          <w:p w14:paraId="4DBD7488" w14:textId="2FB58827" w:rsidR="00D170DF" w:rsidRPr="001A5E0D" w:rsidRDefault="00D170DF" w:rsidP="00D170DF">
            <w:pPr>
              <w:jc w:val="right"/>
              <w:rPr>
                <w:rFonts w:ascii="Arial" w:hAnsi="Arial" w:cs="Arial"/>
                <w:sz w:val="19"/>
                <w:szCs w:val="19"/>
              </w:rPr>
            </w:pPr>
            <w:r w:rsidRPr="001A5E0D">
              <w:rPr>
                <w:rFonts w:ascii="Arial" w:hAnsi="Arial" w:cs="Arial"/>
                <w:sz w:val="19"/>
                <w:szCs w:val="19"/>
              </w:rPr>
              <w:t>3.250.861</w:t>
            </w:r>
          </w:p>
        </w:tc>
        <w:tc>
          <w:tcPr>
            <w:tcW w:w="1325" w:type="dxa"/>
            <w:tcBorders>
              <w:top w:val="nil"/>
              <w:left w:val="nil"/>
              <w:bottom w:val="nil"/>
              <w:right w:val="nil"/>
            </w:tcBorders>
            <w:shd w:val="clear" w:color="auto" w:fill="auto"/>
            <w:vAlign w:val="bottom"/>
          </w:tcPr>
          <w:p w14:paraId="782C5367" w14:textId="623506F9" w:rsidR="00D170DF" w:rsidRPr="001A5E0D" w:rsidRDefault="00D170DF" w:rsidP="00D170DF">
            <w:pPr>
              <w:jc w:val="right"/>
              <w:rPr>
                <w:rFonts w:ascii="Arial" w:hAnsi="Arial" w:cs="Arial"/>
                <w:sz w:val="19"/>
                <w:szCs w:val="19"/>
              </w:rPr>
            </w:pPr>
            <w:r w:rsidRPr="001A5E0D">
              <w:rPr>
                <w:rFonts w:ascii="Arial" w:hAnsi="Arial" w:cs="Arial"/>
                <w:sz w:val="19"/>
                <w:szCs w:val="19"/>
              </w:rPr>
              <w:t>1.279.000</w:t>
            </w:r>
          </w:p>
        </w:tc>
        <w:tc>
          <w:tcPr>
            <w:tcW w:w="1331" w:type="dxa"/>
            <w:tcBorders>
              <w:top w:val="nil"/>
              <w:left w:val="nil"/>
              <w:bottom w:val="nil"/>
              <w:right w:val="nil"/>
            </w:tcBorders>
            <w:shd w:val="clear" w:color="auto" w:fill="auto"/>
            <w:noWrap/>
            <w:vAlign w:val="bottom"/>
          </w:tcPr>
          <w:p w14:paraId="578899FE" w14:textId="27597140" w:rsidR="00D170DF" w:rsidRPr="001A5E0D" w:rsidRDefault="00D170DF" w:rsidP="00D170DF">
            <w:pPr>
              <w:jc w:val="right"/>
              <w:rPr>
                <w:rFonts w:ascii="Arial" w:hAnsi="Arial" w:cs="Arial"/>
                <w:b/>
                <w:bCs/>
                <w:sz w:val="19"/>
                <w:szCs w:val="19"/>
              </w:rPr>
            </w:pPr>
            <w:r w:rsidRPr="001A5E0D">
              <w:rPr>
                <w:rFonts w:ascii="Arial" w:hAnsi="Arial" w:cs="Arial"/>
                <w:b/>
                <w:bCs/>
                <w:sz w:val="19"/>
                <w:szCs w:val="19"/>
              </w:rPr>
              <w:t xml:space="preserve"> 20.333.874 </w:t>
            </w:r>
          </w:p>
        </w:tc>
      </w:tr>
      <w:tr w:rsidR="00D170DF" w:rsidRPr="001206ED" w14:paraId="20A30B53" w14:textId="77777777" w:rsidTr="001A5E0D">
        <w:trPr>
          <w:trHeight w:val="340"/>
        </w:trPr>
        <w:tc>
          <w:tcPr>
            <w:tcW w:w="2680" w:type="dxa"/>
            <w:tcBorders>
              <w:top w:val="nil"/>
              <w:left w:val="nil"/>
              <w:bottom w:val="nil"/>
              <w:right w:val="nil"/>
            </w:tcBorders>
            <w:shd w:val="clear" w:color="auto" w:fill="auto"/>
            <w:noWrap/>
            <w:vAlign w:val="bottom"/>
            <w:hideMark/>
          </w:tcPr>
          <w:p w14:paraId="4547CFCB" w14:textId="77777777" w:rsidR="00D170DF" w:rsidRPr="001A5E0D" w:rsidRDefault="00D170DF" w:rsidP="00D170DF">
            <w:pPr>
              <w:rPr>
                <w:rFonts w:ascii="Arial" w:eastAsia="Times New Roman" w:hAnsi="Arial" w:cs="Arial"/>
                <w:color w:val="000000"/>
                <w:sz w:val="19"/>
                <w:szCs w:val="19"/>
              </w:rPr>
            </w:pPr>
            <w:r w:rsidRPr="001A5E0D">
              <w:rPr>
                <w:rFonts w:ascii="Arial" w:eastAsia="Times New Roman" w:hAnsi="Arial" w:cs="Arial"/>
                <w:color w:val="000000"/>
                <w:sz w:val="19"/>
                <w:szCs w:val="19"/>
              </w:rPr>
              <w:t>Rezerviranja</w:t>
            </w:r>
          </w:p>
        </w:tc>
        <w:tc>
          <w:tcPr>
            <w:tcW w:w="1325" w:type="dxa"/>
            <w:tcBorders>
              <w:top w:val="nil"/>
              <w:left w:val="nil"/>
              <w:bottom w:val="nil"/>
              <w:right w:val="nil"/>
            </w:tcBorders>
            <w:shd w:val="clear" w:color="auto" w:fill="auto"/>
            <w:noWrap/>
            <w:vAlign w:val="bottom"/>
          </w:tcPr>
          <w:p w14:paraId="6EFB7DD4" w14:textId="2D5A6238" w:rsidR="00D170DF" w:rsidRPr="001A5E0D" w:rsidRDefault="00D170DF" w:rsidP="00D170DF">
            <w:pPr>
              <w:jc w:val="right"/>
              <w:rPr>
                <w:rFonts w:ascii="Arial" w:hAnsi="Arial" w:cs="Arial"/>
                <w:sz w:val="19"/>
                <w:szCs w:val="19"/>
              </w:rPr>
            </w:pPr>
            <w:r w:rsidRPr="001A5E0D">
              <w:rPr>
                <w:rFonts w:ascii="Arial" w:hAnsi="Arial" w:cs="Arial"/>
                <w:sz w:val="19"/>
                <w:szCs w:val="19"/>
              </w:rPr>
              <w:t xml:space="preserve"> (345.276)</w:t>
            </w:r>
          </w:p>
        </w:tc>
        <w:tc>
          <w:tcPr>
            <w:tcW w:w="1325" w:type="dxa"/>
            <w:tcBorders>
              <w:top w:val="nil"/>
              <w:left w:val="nil"/>
              <w:bottom w:val="nil"/>
              <w:right w:val="nil"/>
            </w:tcBorders>
            <w:shd w:val="clear" w:color="auto" w:fill="auto"/>
            <w:noWrap/>
            <w:vAlign w:val="bottom"/>
          </w:tcPr>
          <w:p w14:paraId="41171B1D" w14:textId="7F76BA22" w:rsidR="00D170DF" w:rsidRPr="001A5E0D" w:rsidRDefault="00D170DF" w:rsidP="00D170DF">
            <w:pPr>
              <w:jc w:val="right"/>
              <w:rPr>
                <w:rFonts w:ascii="Arial" w:hAnsi="Arial" w:cs="Arial"/>
                <w:sz w:val="19"/>
                <w:szCs w:val="19"/>
              </w:rPr>
            </w:pPr>
            <w:r w:rsidRPr="001A5E0D">
              <w:rPr>
                <w:rFonts w:ascii="Arial" w:hAnsi="Arial" w:cs="Arial"/>
                <w:sz w:val="19"/>
                <w:szCs w:val="19"/>
              </w:rPr>
              <w:t xml:space="preserve"> (815.084)</w:t>
            </w:r>
          </w:p>
        </w:tc>
        <w:tc>
          <w:tcPr>
            <w:tcW w:w="1326" w:type="dxa"/>
            <w:tcBorders>
              <w:top w:val="nil"/>
              <w:left w:val="nil"/>
              <w:bottom w:val="nil"/>
              <w:right w:val="nil"/>
            </w:tcBorders>
            <w:shd w:val="clear" w:color="auto" w:fill="auto"/>
            <w:noWrap/>
            <w:vAlign w:val="bottom"/>
          </w:tcPr>
          <w:p w14:paraId="2E77ECFF" w14:textId="08CFA89C" w:rsidR="00D170DF" w:rsidRPr="001A5E0D" w:rsidRDefault="00D170DF" w:rsidP="00D170DF">
            <w:pPr>
              <w:jc w:val="right"/>
              <w:rPr>
                <w:rFonts w:ascii="Arial" w:hAnsi="Arial" w:cs="Arial"/>
                <w:sz w:val="19"/>
                <w:szCs w:val="19"/>
              </w:rPr>
            </w:pPr>
            <w:r w:rsidRPr="001A5E0D">
              <w:rPr>
                <w:rFonts w:ascii="Arial" w:hAnsi="Arial" w:cs="Arial"/>
                <w:sz w:val="19"/>
                <w:szCs w:val="19"/>
              </w:rPr>
              <w:t xml:space="preserve"> (2.072.932)</w:t>
            </w:r>
          </w:p>
        </w:tc>
        <w:tc>
          <w:tcPr>
            <w:tcW w:w="1325" w:type="dxa"/>
            <w:tcBorders>
              <w:top w:val="nil"/>
              <w:left w:val="nil"/>
              <w:bottom w:val="nil"/>
              <w:right w:val="nil"/>
            </w:tcBorders>
            <w:shd w:val="clear" w:color="auto" w:fill="auto"/>
            <w:vAlign w:val="bottom"/>
          </w:tcPr>
          <w:p w14:paraId="49CBB4B9" w14:textId="21841EB3" w:rsidR="00D170DF" w:rsidRPr="001A5E0D" w:rsidRDefault="00D170DF" w:rsidP="00D170DF">
            <w:pPr>
              <w:jc w:val="right"/>
              <w:rPr>
                <w:rFonts w:ascii="Arial" w:hAnsi="Arial" w:cs="Arial"/>
                <w:sz w:val="19"/>
                <w:szCs w:val="19"/>
              </w:rPr>
            </w:pPr>
            <w:r w:rsidRPr="001A5E0D">
              <w:rPr>
                <w:rFonts w:ascii="Arial" w:hAnsi="Arial" w:cs="Arial"/>
                <w:sz w:val="19"/>
                <w:szCs w:val="19"/>
              </w:rPr>
              <w:t xml:space="preserve"> (215.911)</w:t>
            </w:r>
          </w:p>
        </w:tc>
        <w:tc>
          <w:tcPr>
            <w:tcW w:w="1331" w:type="dxa"/>
            <w:tcBorders>
              <w:top w:val="nil"/>
              <w:left w:val="nil"/>
              <w:bottom w:val="nil"/>
              <w:right w:val="nil"/>
            </w:tcBorders>
            <w:shd w:val="clear" w:color="auto" w:fill="auto"/>
            <w:noWrap/>
            <w:vAlign w:val="bottom"/>
          </w:tcPr>
          <w:p w14:paraId="26E0FEFE" w14:textId="649A6B14" w:rsidR="00D170DF" w:rsidRPr="001A5E0D" w:rsidRDefault="00D170DF" w:rsidP="00D170DF">
            <w:pPr>
              <w:jc w:val="right"/>
              <w:rPr>
                <w:rFonts w:ascii="Arial" w:hAnsi="Arial" w:cs="Arial"/>
                <w:b/>
                <w:bCs/>
                <w:sz w:val="19"/>
                <w:szCs w:val="19"/>
              </w:rPr>
            </w:pPr>
            <w:r w:rsidRPr="001A5E0D">
              <w:rPr>
                <w:rFonts w:ascii="Arial" w:hAnsi="Arial" w:cs="Arial"/>
                <w:b/>
                <w:bCs/>
                <w:sz w:val="19"/>
                <w:szCs w:val="19"/>
              </w:rPr>
              <w:t xml:space="preserve"> (3.449.203)</w:t>
            </w:r>
          </w:p>
        </w:tc>
      </w:tr>
      <w:tr w:rsidR="00D170DF" w:rsidRPr="001206ED" w14:paraId="29E5FC31" w14:textId="77777777" w:rsidTr="001A5E0D">
        <w:trPr>
          <w:trHeight w:val="510"/>
        </w:trPr>
        <w:tc>
          <w:tcPr>
            <w:tcW w:w="2680" w:type="dxa"/>
            <w:tcBorders>
              <w:top w:val="nil"/>
              <w:left w:val="nil"/>
              <w:bottom w:val="nil"/>
              <w:right w:val="nil"/>
            </w:tcBorders>
            <w:shd w:val="clear" w:color="auto" w:fill="auto"/>
            <w:noWrap/>
            <w:vAlign w:val="bottom"/>
            <w:hideMark/>
          </w:tcPr>
          <w:p w14:paraId="29F639B5" w14:textId="77777777" w:rsidR="00D170DF" w:rsidRPr="001A5E0D" w:rsidRDefault="00D170DF" w:rsidP="00D170DF">
            <w:pPr>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 xml:space="preserve">Stanje na dan </w:t>
            </w:r>
          </w:p>
          <w:p w14:paraId="6610A453" w14:textId="7164F9FF" w:rsidR="00D170DF" w:rsidRPr="001A5E0D" w:rsidRDefault="00D170DF" w:rsidP="00D170DF">
            <w:pPr>
              <w:rPr>
                <w:rFonts w:ascii="Arial" w:eastAsia="Times New Roman" w:hAnsi="Arial" w:cs="Arial"/>
                <w:b/>
                <w:bCs/>
                <w:color w:val="000000"/>
                <w:sz w:val="19"/>
                <w:szCs w:val="19"/>
              </w:rPr>
            </w:pPr>
            <w:r w:rsidRPr="001A5E0D">
              <w:rPr>
                <w:rFonts w:ascii="Arial" w:eastAsia="Times New Roman" w:hAnsi="Arial" w:cs="Arial"/>
                <w:b/>
                <w:bCs/>
                <w:color w:val="000000"/>
                <w:sz w:val="19"/>
                <w:szCs w:val="19"/>
              </w:rPr>
              <w:t xml:space="preserve">30. rujna 2022. </w:t>
            </w:r>
          </w:p>
        </w:tc>
        <w:tc>
          <w:tcPr>
            <w:tcW w:w="1325" w:type="dxa"/>
            <w:tcBorders>
              <w:top w:val="single" w:sz="8" w:space="0" w:color="auto"/>
              <w:left w:val="nil"/>
              <w:bottom w:val="single" w:sz="12" w:space="0" w:color="000000"/>
              <w:right w:val="nil"/>
            </w:tcBorders>
            <w:shd w:val="clear" w:color="auto" w:fill="auto"/>
            <w:noWrap/>
            <w:vAlign w:val="bottom"/>
          </w:tcPr>
          <w:p w14:paraId="277D009C" w14:textId="008C0096" w:rsidR="00D170DF" w:rsidRPr="001A5E0D" w:rsidRDefault="00D170DF" w:rsidP="00D170DF">
            <w:pPr>
              <w:jc w:val="right"/>
              <w:rPr>
                <w:rFonts w:ascii="Arial" w:hAnsi="Arial" w:cs="Arial"/>
                <w:b/>
                <w:bCs/>
                <w:sz w:val="19"/>
                <w:szCs w:val="19"/>
              </w:rPr>
            </w:pPr>
            <w:r w:rsidRPr="001A5E0D">
              <w:rPr>
                <w:rFonts w:ascii="Arial" w:hAnsi="Arial" w:cs="Arial"/>
                <w:b/>
                <w:bCs/>
                <w:sz w:val="19"/>
                <w:szCs w:val="19"/>
              </w:rPr>
              <w:t xml:space="preserve"> 13.204.518 </w:t>
            </w:r>
          </w:p>
        </w:tc>
        <w:tc>
          <w:tcPr>
            <w:tcW w:w="1325" w:type="dxa"/>
            <w:tcBorders>
              <w:top w:val="single" w:sz="8" w:space="0" w:color="auto"/>
              <w:left w:val="nil"/>
              <w:bottom w:val="single" w:sz="12" w:space="0" w:color="000000"/>
              <w:right w:val="nil"/>
            </w:tcBorders>
            <w:shd w:val="clear" w:color="auto" w:fill="auto"/>
            <w:noWrap/>
            <w:vAlign w:val="bottom"/>
          </w:tcPr>
          <w:p w14:paraId="018D2F33" w14:textId="15FF35EA" w:rsidR="00D170DF" w:rsidRPr="001A5E0D" w:rsidRDefault="00D170DF" w:rsidP="00D170DF">
            <w:pPr>
              <w:jc w:val="right"/>
              <w:rPr>
                <w:rFonts w:ascii="Arial" w:hAnsi="Arial" w:cs="Arial"/>
                <w:b/>
                <w:bCs/>
                <w:sz w:val="19"/>
                <w:szCs w:val="19"/>
              </w:rPr>
            </w:pPr>
            <w:r w:rsidRPr="001A5E0D">
              <w:rPr>
                <w:rFonts w:ascii="Arial" w:hAnsi="Arial" w:cs="Arial"/>
                <w:b/>
                <w:bCs/>
                <w:sz w:val="19"/>
                <w:szCs w:val="19"/>
              </w:rPr>
              <w:t xml:space="preserve"> 1.439.135 </w:t>
            </w:r>
          </w:p>
        </w:tc>
        <w:tc>
          <w:tcPr>
            <w:tcW w:w="1326" w:type="dxa"/>
            <w:tcBorders>
              <w:top w:val="single" w:sz="8" w:space="0" w:color="auto"/>
              <w:left w:val="nil"/>
              <w:bottom w:val="single" w:sz="12" w:space="0" w:color="000000"/>
              <w:right w:val="nil"/>
            </w:tcBorders>
            <w:shd w:val="clear" w:color="auto" w:fill="auto"/>
            <w:noWrap/>
            <w:vAlign w:val="bottom"/>
          </w:tcPr>
          <w:p w14:paraId="205878CB" w14:textId="7AC4070E" w:rsidR="00D170DF" w:rsidRPr="001A5E0D" w:rsidRDefault="00D170DF" w:rsidP="00D170DF">
            <w:pPr>
              <w:jc w:val="right"/>
              <w:rPr>
                <w:rFonts w:ascii="Arial" w:hAnsi="Arial" w:cs="Arial"/>
                <w:b/>
                <w:bCs/>
                <w:sz w:val="19"/>
                <w:szCs w:val="19"/>
              </w:rPr>
            </w:pPr>
            <w:r w:rsidRPr="001A5E0D">
              <w:rPr>
                <w:rFonts w:ascii="Arial" w:hAnsi="Arial" w:cs="Arial"/>
                <w:b/>
                <w:bCs/>
                <w:sz w:val="19"/>
                <w:szCs w:val="19"/>
              </w:rPr>
              <w:t xml:space="preserve"> 1.177.929 </w:t>
            </w:r>
          </w:p>
        </w:tc>
        <w:tc>
          <w:tcPr>
            <w:tcW w:w="1325" w:type="dxa"/>
            <w:tcBorders>
              <w:top w:val="single" w:sz="8" w:space="0" w:color="auto"/>
              <w:left w:val="nil"/>
              <w:bottom w:val="single" w:sz="12" w:space="0" w:color="000000"/>
              <w:right w:val="nil"/>
            </w:tcBorders>
            <w:shd w:val="clear" w:color="auto" w:fill="auto"/>
            <w:vAlign w:val="bottom"/>
          </w:tcPr>
          <w:p w14:paraId="7D1EBF3D" w14:textId="4D4FA081" w:rsidR="00D170DF" w:rsidRPr="001A5E0D" w:rsidRDefault="00D170DF" w:rsidP="00D170DF">
            <w:pPr>
              <w:jc w:val="right"/>
              <w:rPr>
                <w:rFonts w:ascii="Arial" w:hAnsi="Arial" w:cs="Arial"/>
                <w:b/>
                <w:bCs/>
                <w:sz w:val="19"/>
                <w:szCs w:val="19"/>
              </w:rPr>
            </w:pPr>
            <w:r w:rsidRPr="001A5E0D">
              <w:rPr>
                <w:rFonts w:ascii="Arial" w:hAnsi="Arial" w:cs="Arial"/>
                <w:b/>
                <w:bCs/>
                <w:sz w:val="19"/>
                <w:szCs w:val="19"/>
              </w:rPr>
              <w:t xml:space="preserve"> 1.063.089 </w:t>
            </w:r>
          </w:p>
        </w:tc>
        <w:tc>
          <w:tcPr>
            <w:tcW w:w="1331" w:type="dxa"/>
            <w:tcBorders>
              <w:top w:val="single" w:sz="8" w:space="0" w:color="auto"/>
              <w:left w:val="nil"/>
              <w:bottom w:val="single" w:sz="12" w:space="0" w:color="000000"/>
              <w:right w:val="nil"/>
            </w:tcBorders>
            <w:shd w:val="clear" w:color="auto" w:fill="auto"/>
            <w:noWrap/>
            <w:vAlign w:val="bottom"/>
          </w:tcPr>
          <w:p w14:paraId="1F9B750B" w14:textId="02CD5334" w:rsidR="00D170DF" w:rsidRPr="001A5E0D" w:rsidRDefault="00D170DF" w:rsidP="00D170DF">
            <w:pPr>
              <w:jc w:val="right"/>
              <w:rPr>
                <w:rFonts w:ascii="Arial" w:hAnsi="Arial" w:cs="Arial"/>
                <w:b/>
                <w:bCs/>
                <w:sz w:val="19"/>
                <w:szCs w:val="19"/>
              </w:rPr>
            </w:pPr>
            <w:r w:rsidRPr="001A5E0D">
              <w:rPr>
                <w:rFonts w:ascii="Arial" w:hAnsi="Arial" w:cs="Arial"/>
                <w:b/>
                <w:bCs/>
                <w:sz w:val="19"/>
                <w:szCs w:val="19"/>
              </w:rPr>
              <w:t xml:space="preserve"> 16.884.671 </w:t>
            </w:r>
          </w:p>
        </w:tc>
      </w:tr>
    </w:tbl>
    <w:p w14:paraId="738A64D2" w14:textId="7EF33CD2" w:rsidR="00CA1BB8" w:rsidRDefault="00CA1BB8" w:rsidP="00CA1BB8">
      <w:pPr>
        <w:jc w:val="both"/>
        <w:rPr>
          <w:rFonts w:cs="Arial"/>
          <w:color w:val="000000" w:themeColor="text1"/>
        </w:rPr>
      </w:pPr>
    </w:p>
    <w:p w14:paraId="54713069" w14:textId="155B0A2F" w:rsidR="0079308C" w:rsidRDefault="0079308C" w:rsidP="00CA1BB8">
      <w:pPr>
        <w:jc w:val="both"/>
        <w:rPr>
          <w:rFonts w:cs="Arial"/>
          <w:color w:val="000000" w:themeColor="text1"/>
        </w:rPr>
      </w:pPr>
    </w:p>
    <w:p w14:paraId="60A25EFA" w14:textId="77777777" w:rsidR="0079308C" w:rsidRPr="00EA3621" w:rsidRDefault="0079308C"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61075" w:rsidRPr="001206ED" w14:paraId="33084C49" w14:textId="77777777" w:rsidTr="00B17AE2">
        <w:trPr>
          <w:trHeight w:val="50"/>
        </w:trPr>
        <w:tc>
          <w:tcPr>
            <w:tcW w:w="2680" w:type="dxa"/>
            <w:tcBorders>
              <w:top w:val="nil"/>
              <w:left w:val="nil"/>
              <w:bottom w:val="nil"/>
              <w:right w:val="nil"/>
            </w:tcBorders>
            <w:shd w:val="clear" w:color="auto" w:fill="auto"/>
            <w:noWrap/>
            <w:vAlign w:val="bottom"/>
            <w:hideMark/>
          </w:tcPr>
          <w:p w14:paraId="03B03526" w14:textId="77777777" w:rsidR="00D61075" w:rsidRPr="001A5E0D" w:rsidRDefault="00D61075" w:rsidP="00B17AE2">
            <w:pPr>
              <w:rPr>
                <w:rFonts w:ascii="Arial" w:hAnsi="Arial" w:cs="Arial"/>
                <w:b/>
                <w:color w:val="000000" w:themeColor="text1"/>
                <w:sz w:val="19"/>
                <w:szCs w:val="19"/>
              </w:rPr>
            </w:pPr>
            <w:r w:rsidRPr="001A5E0D">
              <w:rPr>
                <w:rFonts w:ascii="Arial" w:hAnsi="Arial" w:cs="Arial"/>
                <w:b/>
                <w:color w:val="000000" w:themeColor="text1"/>
                <w:sz w:val="19"/>
                <w:szCs w:val="19"/>
              </w:rPr>
              <w:t xml:space="preserve">31. prosinca 2021.    </w:t>
            </w:r>
          </w:p>
        </w:tc>
        <w:tc>
          <w:tcPr>
            <w:tcW w:w="6632" w:type="dxa"/>
            <w:gridSpan w:val="5"/>
            <w:tcBorders>
              <w:top w:val="nil"/>
              <w:left w:val="nil"/>
              <w:bottom w:val="nil"/>
              <w:right w:val="nil"/>
            </w:tcBorders>
            <w:shd w:val="clear" w:color="auto" w:fill="auto"/>
            <w:noWrap/>
            <w:vAlign w:val="bottom"/>
            <w:hideMark/>
          </w:tcPr>
          <w:p w14:paraId="19F3A4DC"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Grupa i Banka</w:t>
            </w:r>
          </w:p>
        </w:tc>
      </w:tr>
      <w:tr w:rsidR="00D61075" w:rsidRPr="001206ED" w14:paraId="0CB6098D" w14:textId="77777777" w:rsidTr="00B17AE2">
        <w:trPr>
          <w:trHeight w:val="50"/>
        </w:trPr>
        <w:tc>
          <w:tcPr>
            <w:tcW w:w="2680" w:type="dxa"/>
            <w:tcBorders>
              <w:top w:val="nil"/>
              <w:left w:val="nil"/>
              <w:bottom w:val="nil"/>
              <w:right w:val="nil"/>
            </w:tcBorders>
            <w:shd w:val="clear" w:color="auto" w:fill="auto"/>
            <w:noWrap/>
            <w:vAlign w:val="bottom"/>
            <w:hideMark/>
          </w:tcPr>
          <w:p w14:paraId="6063677B" w14:textId="77777777" w:rsidR="00D61075" w:rsidRPr="001A5E0D" w:rsidRDefault="00D61075" w:rsidP="00B17AE2">
            <w:pPr>
              <w:jc w:val="right"/>
              <w:rPr>
                <w:rFonts w:ascii="Arial" w:hAnsi="Arial" w:cs="Arial"/>
                <w:b/>
                <w:bCs/>
                <w:color w:val="000000" w:themeColor="text1"/>
                <w:sz w:val="19"/>
                <w:szCs w:val="19"/>
              </w:rPr>
            </w:pPr>
          </w:p>
        </w:tc>
        <w:tc>
          <w:tcPr>
            <w:tcW w:w="1325" w:type="dxa"/>
            <w:tcBorders>
              <w:top w:val="nil"/>
              <w:left w:val="nil"/>
              <w:bottom w:val="nil"/>
              <w:right w:val="nil"/>
            </w:tcBorders>
            <w:shd w:val="clear" w:color="auto" w:fill="auto"/>
            <w:noWrap/>
            <w:vAlign w:val="bottom"/>
            <w:hideMark/>
          </w:tcPr>
          <w:p w14:paraId="6085C727"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Stupanj 1</w:t>
            </w:r>
          </w:p>
        </w:tc>
        <w:tc>
          <w:tcPr>
            <w:tcW w:w="1325" w:type="dxa"/>
            <w:tcBorders>
              <w:top w:val="nil"/>
              <w:left w:val="nil"/>
              <w:bottom w:val="nil"/>
              <w:right w:val="nil"/>
            </w:tcBorders>
            <w:shd w:val="clear" w:color="auto" w:fill="auto"/>
            <w:noWrap/>
            <w:vAlign w:val="bottom"/>
            <w:hideMark/>
          </w:tcPr>
          <w:p w14:paraId="07360B79"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Stupanj 2</w:t>
            </w:r>
          </w:p>
        </w:tc>
        <w:tc>
          <w:tcPr>
            <w:tcW w:w="1326" w:type="dxa"/>
            <w:tcBorders>
              <w:top w:val="nil"/>
              <w:left w:val="nil"/>
              <w:bottom w:val="nil"/>
              <w:right w:val="nil"/>
            </w:tcBorders>
            <w:shd w:val="clear" w:color="auto" w:fill="auto"/>
            <w:noWrap/>
            <w:vAlign w:val="bottom"/>
            <w:hideMark/>
          </w:tcPr>
          <w:p w14:paraId="3F62CE70"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Stupanj 3</w:t>
            </w:r>
          </w:p>
        </w:tc>
        <w:tc>
          <w:tcPr>
            <w:tcW w:w="1325" w:type="dxa"/>
            <w:tcBorders>
              <w:top w:val="nil"/>
              <w:left w:val="nil"/>
              <w:bottom w:val="nil"/>
              <w:right w:val="nil"/>
            </w:tcBorders>
          </w:tcPr>
          <w:p w14:paraId="4C968257"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POCI</w:t>
            </w:r>
          </w:p>
        </w:tc>
        <w:tc>
          <w:tcPr>
            <w:tcW w:w="1331" w:type="dxa"/>
            <w:tcBorders>
              <w:top w:val="nil"/>
              <w:left w:val="nil"/>
              <w:bottom w:val="nil"/>
              <w:right w:val="nil"/>
            </w:tcBorders>
            <w:shd w:val="clear" w:color="auto" w:fill="auto"/>
            <w:noWrap/>
            <w:vAlign w:val="bottom"/>
            <w:hideMark/>
          </w:tcPr>
          <w:p w14:paraId="451333C6"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Ukupno</w:t>
            </w:r>
          </w:p>
        </w:tc>
      </w:tr>
      <w:tr w:rsidR="00D61075" w:rsidRPr="001206ED" w14:paraId="66ADF8DF" w14:textId="77777777" w:rsidTr="00B17AE2">
        <w:trPr>
          <w:trHeight w:val="50"/>
        </w:trPr>
        <w:tc>
          <w:tcPr>
            <w:tcW w:w="2680" w:type="dxa"/>
            <w:tcBorders>
              <w:top w:val="nil"/>
              <w:left w:val="nil"/>
              <w:bottom w:val="nil"/>
              <w:right w:val="nil"/>
            </w:tcBorders>
            <w:shd w:val="clear" w:color="auto" w:fill="auto"/>
            <w:noWrap/>
            <w:vAlign w:val="bottom"/>
            <w:hideMark/>
          </w:tcPr>
          <w:p w14:paraId="3E9918CD" w14:textId="77777777" w:rsidR="00D61075" w:rsidRPr="001A5E0D" w:rsidRDefault="00D61075" w:rsidP="00B17AE2">
            <w:pPr>
              <w:jc w:val="right"/>
              <w:rPr>
                <w:rFonts w:ascii="Arial" w:hAnsi="Arial" w:cs="Arial"/>
                <w:b/>
                <w:bCs/>
                <w:color w:val="000000" w:themeColor="text1"/>
                <w:sz w:val="19"/>
                <w:szCs w:val="19"/>
              </w:rPr>
            </w:pPr>
          </w:p>
        </w:tc>
        <w:tc>
          <w:tcPr>
            <w:tcW w:w="1325" w:type="dxa"/>
            <w:tcBorders>
              <w:top w:val="nil"/>
              <w:left w:val="nil"/>
              <w:bottom w:val="nil"/>
              <w:right w:val="nil"/>
            </w:tcBorders>
            <w:shd w:val="clear" w:color="auto" w:fill="auto"/>
            <w:noWrap/>
            <w:vAlign w:val="bottom"/>
            <w:hideMark/>
          </w:tcPr>
          <w:p w14:paraId="12593B41"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c>
          <w:tcPr>
            <w:tcW w:w="1325" w:type="dxa"/>
            <w:tcBorders>
              <w:top w:val="nil"/>
              <w:left w:val="nil"/>
              <w:bottom w:val="nil"/>
              <w:right w:val="nil"/>
            </w:tcBorders>
            <w:shd w:val="clear" w:color="auto" w:fill="auto"/>
            <w:noWrap/>
            <w:vAlign w:val="bottom"/>
            <w:hideMark/>
          </w:tcPr>
          <w:p w14:paraId="0442EABC"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c>
          <w:tcPr>
            <w:tcW w:w="1326" w:type="dxa"/>
            <w:tcBorders>
              <w:top w:val="nil"/>
              <w:left w:val="nil"/>
              <w:bottom w:val="nil"/>
              <w:right w:val="nil"/>
            </w:tcBorders>
            <w:shd w:val="clear" w:color="auto" w:fill="auto"/>
            <w:noWrap/>
            <w:vAlign w:val="bottom"/>
            <w:hideMark/>
          </w:tcPr>
          <w:p w14:paraId="1633D1AA"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c>
          <w:tcPr>
            <w:tcW w:w="1325" w:type="dxa"/>
            <w:tcBorders>
              <w:top w:val="nil"/>
              <w:left w:val="nil"/>
              <w:bottom w:val="nil"/>
              <w:right w:val="nil"/>
            </w:tcBorders>
          </w:tcPr>
          <w:p w14:paraId="5CFF3668"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c>
          <w:tcPr>
            <w:tcW w:w="1331" w:type="dxa"/>
            <w:tcBorders>
              <w:top w:val="nil"/>
              <w:left w:val="nil"/>
              <w:bottom w:val="nil"/>
              <w:right w:val="nil"/>
            </w:tcBorders>
            <w:shd w:val="clear" w:color="auto" w:fill="auto"/>
            <w:noWrap/>
            <w:vAlign w:val="bottom"/>
            <w:hideMark/>
          </w:tcPr>
          <w:p w14:paraId="45D710D8" w14:textId="77777777" w:rsidR="00D61075" w:rsidRPr="001A5E0D" w:rsidRDefault="00D61075" w:rsidP="00B17AE2">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000 kuna</w:t>
            </w:r>
          </w:p>
        </w:tc>
      </w:tr>
      <w:tr w:rsidR="00D61075" w:rsidRPr="001206ED" w14:paraId="6942B721" w14:textId="77777777" w:rsidTr="00B17AE2">
        <w:trPr>
          <w:trHeight w:val="155"/>
        </w:trPr>
        <w:tc>
          <w:tcPr>
            <w:tcW w:w="2680" w:type="dxa"/>
            <w:tcBorders>
              <w:top w:val="nil"/>
              <w:left w:val="nil"/>
              <w:bottom w:val="nil"/>
              <w:right w:val="nil"/>
            </w:tcBorders>
            <w:shd w:val="clear" w:color="auto" w:fill="auto"/>
            <w:noWrap/>
            <w:vAlign w:val="bottom"/>
          </w:tcPr>
          <w:p w14:paraId="3B316B03" w14:textId="77777777" w:rsidR="00D61075" w:rsidRPr="001A5E0D" w:rsidRDefault="00D61075" w:rsidP="00B17AE2">
            <w:pPr>
              <w:jc w:val="right"/>
              <w:rPr>
                <w:rFonts w:ascii="Arial" w:hAnsi="Arial" w:cs="Arial"/>
                <w:b/>
                <w:bCs/>
                <w:color w:val="000000" w:themeColor="text1"/>
                <w:sz w:val="19"/>
                <w:szCs w:val="19"/>
              </w:rPr>
            </w:pPr>
          </w:p>
        </w:tc>
        <w:tc>
          <w:tcPr>
            <w:tcW w:w="1325" w:type="dxa"/>
            <w:tcBorders>
              <w:top w:val="nil"/>
              <w:left w:val="nil"/>
              <w:bottom w:val="nil"/>
              <w:right w:val="nil"/>
            </w:tcBorders>
            <w:shd w:val="clear" w:color="auto" w:fill="auto"/>
            <w:noWrap/>
            <w:vAlign w:val="bottom"/>
          </w:tcPr>
          <w:p w14:paraId="71E3306C" w14:textId="77777777" w:rsidR="00D61075" w:rsidRPr="001A5E0D" w:rsidRDefault="00D61075" w:rsidP="00B17AE2">
            <w:pPr>
              <w:jc w:val="right"/>
              <w:rPr>
                <w:rFonts w:ascii="Arial" w:hAnsi="Arial" w:cs="Arial"/>
                <w:b/>
                <w:bCs/>
                <w:color w:val="000000" w:themeColor="text1"/>
                <w:sz w:val="19"/>
                <w:szCs w:val="19"/>
              </w:rPr>
            </w:pPr>
          </w:p>
        </w:tc>
        <w:tc>
          <w:tcPr>
            <w:tcW w:w="1325" w:type="dxa"/>
            <w:tcBorders>
              <w:top w:val="nil"/>
              <w:left w:val="nil"/>
              <w:bottom w:val="nil"/>
              <w:right w:val="nil"/>
            </w:tcBorders>
            <w:shd w:val="clear" w:color="auto" w:fill="auto"/>
            <w:noWrap/>
            <w:vAlign w:val="bottom"/>
          </w:tcPr>
          <w:p w14:paraId="33C59360" w14:textId="77777777" w:rsidR="00D61075" w:rsidRPr="001A5E0D" w:rsidRDefault="00D61075" w:rsidP="00B17AE2">
            <w:pPr>
              <w:jc w:val="right"/>
              <w:rPr>
                <w:rFonts w:ascii="Arial" w:hAnsi="Arial" w:cs="Arial"/>
                <w:b/>
                <w:bCs/>
                <w:color w:val="000000" w:themeColor="text1"/>
                <w:sz w:val="19"/>
                <w:szCs w:val="19"/>
              </w:rPr>
            </w:pPr>
          </w:p>
        </w:tc>
        <w:tc>
          <w:tcPr>
            <w:tcW w:w="1326" w:type="dxa"/>
            <w:tcBorders>
              <w:top w:val="nil"/>
              <w:left w:val="nil"/>
              <w:bottom w:val="nil"/>
              <w:right w:val="nil"/>
            </w:tcBorders>
            <w:shd w:val="clear" w:color="auto" w:fill="auto"/>
            <w:noWrap/>
            <w:vAlign w:val="bottom"/>
          </w:tcPr>
          <w:p w14:paraId="3DB39255" w14:textId="77777777" w:rsidR="00D61075" w:rsidRPr="001A5E0D" w:rsidRDefault="00D61075" w:rsidP="00B17AE2">
            <w:pPr>
              <w:jc w:val="right"/>
              <w:rPr>
                <w:rFonts w:ascii="Arial" w:hAnsi="Arial" w:cs="Arial"/>
                <w:b/>
                <w:bCs/>
                <w:color w:val="000000" w:themeColor="text1"/>
                <w:sz w:val="19"/>
                <w:szCs w:val="19"/>
              </w:rPr>
            </w:pPr>
          </w:p>
        </w:tc>
        <w:tc>
          <w:tcPr>
            <w:tcW w:w="1325" w:type="dxa"/>
            <w:tcBorders>
              <w:top w:val="nil"/>
              <w:left w:val="nil"/>
              <w:bottom w:val="nil"/>
              <w:right w:val="nil"/>
            </w:tcBorders>
          </w:tcPr>
          <w:p w14:paraId="2D019328" w14:textId="77777777" w:rsidR="00D61075" w:rsidRPr="001A5E0D" w:rsidRDefault="00D61075" w:rsidP="00B17AE2">
            <w:pPr>
              <w:jc w:val="right"/>
              <w:rPr>
                <w:rFonts w:ascii="Arial" w:hAnsi="Arial" w:cs="Arial"/>
                <w:b/>
                <w:bCs/>
                <w:color w:val="000000" w:themeColor="text1"/>
                <w:sz w:val="19"/>
                <w:szCs w:val="19"/>
              </w:rPr>
            </w:pPr>
          </w:p>
        </w:tc>
        <w:tc>
          <w:tcPr>
            <w:tcW w:w="1331" w:type="dxa"/>
            <w:tcBorders>
              <w:top w:val="nil"/>
              <w:left w:val="nil"/>
              <w:bottom w:val="nil"/>
              <w:right w:val="nil"/>
            </w:tcBorders>
            <w:shd w:val="clear" w:color="auto" w:fill="auto"/>
            <w:noWrap/>
            <w:vAlign w:val="bottom"/>
          </w:tcPr>
          <w:p w14:paraId="30773BED" w14:textId="77777777" w:rsidR="00D61075" w:rsidRPr="001A5E0D" w:rsidRDefault="00D61075" w:rsidP="00B17AE2">
            <w:pPr>
              <w:jc w:val="right"/>
              <w:rPr>
                <w:rFonts w:ascii="Arial" w:hAnsi="Arial" w:cs="Arial"/>
                <w:b/>
                <w:bCs/>
                <w:color w:val="000000" w:themeColor="text1"/>
                <w:sz w:val="19"/>
                <w:szCs w:val="19"/>
              </w:rPr>
            </w:pPr>
          </w:p>
        </w:tc>
      </w:tr>
      <w:tr w:rsidR="00D61075" w:rsidRPr="001206ED" w14:paraId="2EDA5C58" w14:textId="77777777" w:rsidTr="00B17AE2">
        <w:trPr>
          <w:trHeight w:val="340"/>
        </w:trPr>
        <w:tc>
          <w:tcPr>
            <w:tcW w:w="2680" w:type="dxa"/>
            <w:tcBorders>
              <w:top w:val="nil"/>
              <w:left w:val="nil"/>
              <w:bottom w:val="nil"/>
              <w:right w:val="nil"/>
            </w:tcBorders>
            <w:shd w:val="clear" w:color="auto" w:fill="auto"/>
            <w:noWrap/>
            <w:vAlign w:val="bottom"/>
            <w:hideMark/>
          </w:tcPr>
          <w:p w14:paraId="3F786A7E" w14:textId="77777777" w:rsidR="00D61075" w:rsidRPr="001A5E0D" w:rsidRDefault="00D61075" w:rsidP="00B17AE2">
            <w:pPr>
              <w:rPr>
                <w:rFonts w:ascii="Arial" w:hAnsi="Arial" w:cs="Arial"/>
                <w:color w:val="000000" w:themeColor="text1"/>
                <w:sz w:val="19"/>
                <w:szCs w:val="19"/>
              </w:rPr>
            </w:pPr>
            <w:r w:rsidRPr="001A5E0D">
              <w:rPr>
                <w:rFonts w:ascii="Arial" w:hAnsi="Arial" w:cs="Arial"/>
                <w:color w:val="000000" w:themeColor="text1"/>
                <w:sz w:val="19"/>
                <w:szCs w:val="19"/>
              </w:rPr>
              <w:t>Bruto iznos</w:t>
            </w:r>
          </w:p>
        </w:tc>
        <w:tc>
          <w:tcPr>
            <w:tcW w:w="1325" w:type="dxa"/>
            <w:tcBorders>
              <w:top w:val="nil"/>
              <w:left w:val="nil"/>
              <w:bottom w:val="nil"/>
              <w:right w:val="nil"/>
            </w:tcBorders>
            <w:shd w:val="clear" w:color="auto" w:fill="auto"/>
            <w:noWrap/>
            <w:vAlign w:val="bottom"/>
          </w:tcPr>
          <w:p w14:paraId="099A4722" w14:textId="77777777" w:rsidR="00D61075" w:rsidRPr="001A5E0D" w:rsidRDefault="00D61075" w:rsidP="00B17AE2">
            <w:pPr>
              <w:jc w:val="right"/>
              <w:rPr>
                <w:rFonts w:ascii="Arial" w:hAnsi="Arial" w:cs="Arial"/>
                <w:bCs/>
                <w:color w:val="000000"/>
                <w:sz w:val="19"/>
                <w:szCs w:val="19"/>
              </w:rPr>
            </w:pPr>
            <w:r w:rsidRPr="001A5E0D">
              <w:rPr>
                <w:rFonts w:ascii="Arial" w:hAnsi="Arial" w:cs="Arial"/>
                <w:sz w:val="19"/>
                <w:szCs w:val="19"/>
              </w:rPr>
              <w:t>13.160.690</w:t>
            </w:r>
          </w:p>
        </w:tc>
        <w:tc>
          <w:tcPr>
            <w:tcW w:w="1325" w:type="dxa"/>
            <w:tcBorders>
              <w:top w:val="nil"/>
              <w:left w:val="nil"/>
              <w:bottom w:val="nil"/>
              <w:right w:val="nil"/>
            </w:tcBorders>
            <w:shd w:val="clear" w:color="auto" w:fill="auto"/>
            <w:noWrap/>
            <w:vAlign w:val="bottom"/>
          </w:tcPr>
          <w:p w14:paraId="7EA79147" w14:textId="77777777" w:rsidR="00D61075" w:rsidRPr="001A5E0D" w:rsidRDefault="00D61075" w:rsidP="00B17AE2">
            <w:pPr>
              <w:jc w:val="right"/>
              <w:rPr>
                <w:rFonts w:ascii="Arial" w:hAnsi="Arial" w:cs="Arial"/>
                <w:bCs/>
                <w:color w:val="000000"/>
                <w:sz w:val="19"/>
                <w:szCs w:val="19"/>
              </w:rPr>
            </w:pPr>
            <w:r w:rsidRPr="001A5E0D">
              <w:rPr>
                <w:rFonts w:ascii="Arial" w:hAnsi="Arial" w:cs="Arial"/>
                <w:sz w:val="19"/>
                <w:szCs w:val="19"/>
              </w:rPr>
              <w:t>1.383.772</w:t>
            </w:r>
          </w:p>
        </w:tc>
        <w:tc>
          <w:tcPr>
            <w:tcW w:w="1326" w:type="dxa"/>
            <w:tcBorders>
              <w:top w:val="nil"/>
              <w:left w:val="nil"/>
              <w:bottom w:val="nil"/>
              <w:right w:val="nil"/>
            </w:tcBorders>
            <w:shd w:val="clear" w:color="auto" w:fill="auto"/>
            <w:noWrap/>
            <w:vAlign w:val="bottom"/>
          </w:tcPr>
          <w:p w14:paraId="7D7D5E41" w14:textId="77777777" w:rsidR="00D61075" w:rsidRPr="001A5E0D" w:rsidRDefault="00D61075" w:rsidP="00B17AE2">
            <w:pPr>
              <w:jc w:val="right"/>
              <w:rPr>
                <w:rFonts w:ascii="Arial" w:hAnsi="Arial" w:cs="Arial"/>
                <w:bCs/>
                <w:color w:val="000000"/>
                <w:sz w:val="19"/>
                <w:szCs w:val="19"/>
              </w:rPr>
            </w:pPr>
            <w:r w:rsidRPr="001A5E0D">
              <w:rPr>
                <w:rFonts w:ascii="Arial" w:hAnsi="Arial" w:cs="Arial"/>
                <w:sz w:val="19"/>
                <w:szCs w:val="19"/>
              </w:rPr>
              <w:t>3.262.835</w:t>
            </w:r>
          </w:p>
        </w:tc>
        <w:tc>
          <w:tcPr>
            <w:tcW w:w="1325" w:type="dxa"/>
            <w:tcBorders>
              <w:top w:val="nil"/>
              <w:left w:val="nil"/>
              <w:bottom w:val="nil"/>
              <w:right w:val="nil"/>
            </w:tcBorders>
            <w:shd w:val="clear" w:color="auto" w:fill="auto"/>
            <w:vAlign w:val="bottom"/>
          </w:tcPr>
          <w:p w14:paraId="4D95E16B" w14:textId="77777777" w:rsidR="00D61075" w:rsidRPr="001A5E0D" w:rsidRDefault="00D61075" w:rsidP="00B17AE2">
            <w:pPr>
              <w:jc w:val="right"/>
              <w:rPr>
                <w:rFonts w:ascii="Arial" w:hAnsi="Arial" w:cs="Arial"/>
                <w:bCs/>
                <w:color w:val="000000"/>
                <w:sz w:val="19"/>
                <w:szCs w:val="19"/>
              </w:rPr>
            </w:pPr>
            <w:r w:rsidRPr="001A5E0D">
              <w:rPr>
                <w:rFonts w:ascii="Arial" w:hAnsi="Arial" w:cs="Arial"/>
                <w:sz w:val="19"/>
                <w:szCs w:val="19"/>
              </w:rPr>
              <w:t>1.412.995</w:t>
            </w:r>
          </w:p>
        </w:tc>
        <w:tc>
          <w:tcPr>
            <w:tcW w:w="1331" w:type="dxa"/>
            <w:tcBorders>
              <w:top w:val="nil"/>
              <w:left w:val="nil"/>
              <w:bottom w:val="nil"/>
              <w:right w:val="nil"/>
            </w:tcBorders>
            <w:shd w:val="clear" w:color="auto" w:fill="auto"/>
            <w:noWrap/>
            <w:vAlign w:val="bottom"/>
          </w:tcPr>
          <w:p w14:paraId="09F59ED1" w14:textId="77777777" w:rsidR="00D61075" w:rsidRPr="001A5E0D" w:rsidRDefault="00D61075" w:rsidP="00B17AE2">
            <w:pPr>
              <w:jc w:val="right"/>
              <w:rPr>
                <w:rFonts w:ascii="Arial" w:hAnsi="Arial" w:cs="Arial"/>
                <w:b/>
                <w:bCs/>
                <w:color w:val="000000"/>
                <w:sz w:val="19"/>
                <w:szCs w:val="19"/>
              </w:rPr>
            </w:pPr>
            <w:r w:rsidRPr="001A5E0D">
              <w:rPr>
                <w:rFonts w:ascii="Arial" w:hAnsi="Arial" w:cs="Arial"/>
                <w:b/>
                <w:bCs/>
                <w:sz w:val="19"/>
                <w:szCs w:val="19"/>
              </w:rPr>
              <w:t xml:space="preserve"> 19.220.292 </w:t>
            </w:r>
          </w:p>
        </w:tc>
      </w:tr>
      <w:tr w:rsidR="00D61075" w:rsidRPr="001206ED" w14:paraId="5F7D5096" w14:textId="77777777" w:rsidTr="00B17AE2">
        <w:trPr>
          <w:trHeight w:val="340"/>
        </w:trPr>
        <w:tc>
          <w:tcPr>
            <w:tcW w:w="2680" w:type="dxa"/>
            <w:tcBorders>
              <w:top w:val="nil"/>
              <w:left w:val="nil"/>
              <w:bottom w:val="nil"/>
              <w:right w:val="nil"/>
            </w:tcBorders>
            <w:shd w:val="clear" w:color="auto" w:fill="auto"/>
            <w:noWrap/>
            <w:vAlign w:val="bottom"/>
            <w:hideMark/>
          </w:tcPr>
          <w:p w14:paraId="0A155A17" w14:textId="77777777" w:rsidR="00D61075" w:rsidRPr="001A5E0D" w:rsidRDefault="00D61075" w:rsidP="00B17AE2">
            <w:pPr>
              <w:rPr>
                <w:rFonts w:ascii="Arial" w:hAnsi="Arial" w:cs="Arial"/>
                <w:color w:val="000000" w:themeColor="text1"/>
                <w:sz w:val="19"/>
                <w:szCs w:val="19"/>
              </w:rPr>
            </w:pPr>
            <w:r w:rsidRPr="001A5E0D">
              <w:rPr>
                <w:rFonts w:ascii="Arial" w:hAnsi="Arial" w:cs="Arial"/>
                <w:color w:val="000000" w:themeColor="text1"/>
                <w:sz w:val="19"/>
                <w:szCs w:val="19"/>
              </w:rPr>
              <w:t>Rezerviranja</w:t>
            </w:r>
          </w:p>
        </w:tc>
        <w:tc>
          <w:tcPr>
            <w:tcW w:w="1325" w:type="dxa"/>
            <w:tcBorders>
              <w:top w:val="nil"/>
              <w:left w:val="nil"/>
              <w:bottom w:val="nil"/>
              <w:right w:val="nil"/>
            </w:tcBorders>
            <w:shd w:val="clear" w:color="auto" w:fill="auto"/>
            <w:noWrap/>
            <w:vAlign w:val="bottom"/>
          </w:tcPr>
          <w:p w14:paraId="702DC7B8" w14:textId="77777777" w:rsidR="00D61075" w:rsidRPr="001A5E0D" w:rsidRDefault="00D61075" w:rsidP="00B17AE2">
            <w:pPr>
              <w:jc w:val="right"/>
              <w:rPr>
                <w:rFonts w:ascii="Arial" w:hAnsi="Arial" w:cs="Arial"/>
                <w:bCs/>
                <w:color w:val="000000"/>
                <w:sz w:val="19"/>
                <w:szCs w:val="19"/>
              </w:rPr>
            </w:pPr>
            <w:r w:rsidRPr="001A5E0D">
              <w:rPr>
                <w:rFonts w:ascii="Arial" w:hAnsi="Arial" w:cs="Arial"/>
                <w:sz w:val="19"/>
                <w:szCs w:val="19"/>
              </w:rPr>
              <w:t xml:space="preserve"> (381.609)</w:t>
            </w:r>
          </w:p>
        </w:tc>
        <w:tc>
          <w:tcPr>
            <w:tcW w:w="1325" w:type="dxa"/>
            <w:tcBorders>
              <w:top w:val="nil"/>
              <w:left w:val="nil"/>
              <w:bottom w:val="nil"/>
              <w:right w:val="nil"/>
            </w:tcBorders>
            <w:shd w:val="clear" w:color="auto" w:fill="auto"/>
            <w:noWrap/>
            <w:vAlign w:val="bottom"/>
          </w:tcPr>
          <w:p w14:paraId="2753D3DC" w14:textId="77777777" w:rsidR="00D61075" w:rsidRPr="001A5E0D" w:rsidRDefault="00D61075" w:rsidP="00B17AE2">
            <w:pPr>
              <w:jc w:val="right"/>
              <w:rPr>
                <w:rFonts w:ascii="Arial" w:hAnsi="Arial" w:cs="Arial"/>
                <w:bCs/>
                <w:color w:val="000000"/>
                <w:sz w:val="19"/>
                <w:szCs w:val="19"/>
              </w:rPr>
            </w:pPr>
            <w:r w:rsidRPr="001A5E0D">
              <w:rPr>
                <w:rFonts w:ascii="Arial" w:hAnsi="Arial" w:cs="Arial"/>
                <w:sz w:val="19"/>
                <w:szCs w:val="19"/>
              </w:rPr>
              <w:t xml:space="preserve"> (555.807)</w:t>
            </w:r>
          </w:p>
        </w:tc>
        <w:tc>
          <w:tcPr>
            <w:tcW w:w="1326" w:type="dxa"/>
            <w:tcBorders>
              <w:top w:val="nil"/>
              <w:left w:val="nil"/>
              <w:bottom w:val="nil"/>
              <w:right w:val="nil"/>
            </w:tcBorders>
            <w:shd w:val="clear" w:color="auto" w:fill="auto"/>
            <w:noWrap/>
            <w:vAlign w:val="bottom"/>
          </w:tcPr>
          <w:p w14:paraId="55F355B2" w14:textId="77777777" w:rsidR="00D61075" w:rsidRPr="001A5E0D" w:rsidRDefault="00D61075" w:rsidP="00B17AE2">
            <w:pPr>
              <w:jc w:val="right"/>
              <w:rPr>
                <w:rFonts w:ascii="Arial" w:hAnsi="Arial" w:cs="Arial"/>
                <w:bCs/>
                <w:color w:val="000000"/>
                <w:sz w:val="19"/>
                <w:szCs w:val="19"/>
              </w:rPr>
            </w:pPr>
            <w:r w:rsidRPr="001A5E0D">
              <w:rPr>
                <w:rFonts w:ascii="Arial" w:hAnsi="Arial" w:cs="Arial"/>
                <w:sz w:val="19"/>
                <w:szCs w:val="19"/>
              </w:rPr>
              <w:t xml:space="preserve"> (2.099.064)</w:t>
            </w:r>
          </w:p>
        </w:tc>
        <w:tc>
          <w:tcPr>
            <w:tcW w:w="1325" w:type="dxa"/>
            <w:tcBorders>
              <w:top w:val="nil"/>
              <w:left w:val="nil"/>
              <w:bottom w:val="nil"/>
              <w:right w:val="nil"/>
            </w:tcBorders>
            <w:shd w:val="clear" w:color="auto" w:fill="auto"/>
            <w:vAlign w:val="bottom"/>
          </w:tcPr>
          <w:p w14:paraId="732B5F09" w14:textId="77777777" w:rsidR="00D61075" w:rsidRPr="001A5E0D" w:rsidRDefault="00D61075" w:rsidP="00B17AE2">
            <w:pPr>
              <w:jc w:val="right"/>
              <w:rPr>
                <w:rFonts w:ascii="Arial" w:hAnsi="Arial" w:cs="Arial"/>
                <w:bCs/>
                <w:color w:val="000000"/>
                <w:sz w:val="19"/>
                <w:szCs w:val="19"/>
              </w:rPr>
            </w:pPr>
            <w:r w:rsidRPr="001A5E0D">
              <w:rPr>
                <w:rFonts w:ascii="Arial" w:hAnsi="Arial" w:cs="Arial"/>
                <w:sz w:val="19"/>
                <w:szCs w:val="19"/>
              </w:rPr>
              <w:t xml:space="preserve"> (219.436)</w:t>
            </w:r>
          </w:p>
        </w:tc>
        <w:tc>
          <w:tcPr>
            <w:tcW w:w="1331" w:type="dxa"/>
            <w:tcBorders>
              <w:top w:val="nil"/>
              <w:left w:val="nil"/>
              <w:bottom w:val="nil"/>
              <w:right w:val="nil"/>
            </w:tcBorders>
            <w:shd w:val="clear" w:color="auto" w:fill="auto"/>
            <w:noWrap/>
            <w:vAlign w:val="bottom"/>
          </w:tcPr>
          <w:p w14:paraId="61E9C026" w14:textId="77777777" w:rsidR="00D61075" w:rsidRPr="001A5E0D" w:rsidRDefault="00D61075" w:rsidP="00B17AE2">
            <w:pPr>
              <w:jc w:val="right"/>
              <w:rPr>
                <w:rFonts w:ascii="Arial" w:hAnsi="Arial" w:cs="Arial"/>
                <w:b/>
                <w:bCs/>
                <w:color w:val="000000"/>
                <w:sz w:val="19"/>
                <w:szCs w:val="19"/>
              </w:rPr>
            </w:pPr>
            <w:r w:rsidRPr="001A5E0D">
              <w:rPr>
                <w:rFonts w:ascii="Arial" w:hAnsi="Arial" w:cs="Arial"/>
                <w:b/>
                <w:bCs/>
                <w:sz w:val="19"/>
                <w:szCs w:val="19"/>
              </w:rPr>
              <w:t xml:space="preserve"> (3.255.916)</w:t>
            </w:r>
          </w:p>
        </w:tc>
      </w:tr>
      <w:tr w:rsidR="00D61075" w:rsidRPr="001206ED" w14:paraId="42FACDDA" w14:textId="77777777" w:rsidTr="00B17AE2">
        <w:trPr>
          <w:trHeight w:val="510"/>
        </w:trPr>
        <w:tc>
          <w:tcPr>
            <w:tcW w:w="2680" w:type="dxa"/>
            <w:tcBorders>
              <w:top w:val="nil"/>
              <w:left w:val="nil"/>
              <w:bottom w:val="nil"/>
              <w:right w:val="nil"/>
            </w:tcBorders>
            <w:shd w:val="clear" w:color="auto" w:fill="auto"/>
            <w:noWrap/>
            <w:vAlign w:val="bottom"/>
            <w:hideMark/>
          </w:tcPr>
          <w:p w14:paraId="65898213" w14:textId="77777777" w:rsidR="00D61075" w:rsidRPr="001A5E0D" w:rsidRDefault="00D61075" w:rsidP="00B17AE2">
            <w:pPr>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Stanje na dan </w:t>
            </w:r>
          </w:p>
          <w:p w14:paraId="67500F35" w14:textId="77777777" w:rsidR="00D61075" w:rsidRPr="001A5E0D" w:rsidRDefault="00D61075" w:rsidP="00B17AE2">
            <w:pPr>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31. prosinca 2021.    </w:t>
            </w:r>
          </w:p>
        </w:tc>
        <w:tc>
          <w:tcPr>
            <w:tcW w:w="1325" w:type="dxa"/>
            <w:tcBorders>
              <w:top w:val="single" w:sz="8" w:space="0" w:color="auto"/>
              <w:left w:val="nil"/>
              <w:bottom w:val="single" w:sz="12" w:space="0" w:color="000000"/>
              <w:right w:val="nil"/>
            </w:tcBorders>
            <w:shd w:val="clear" w:color="auto" w:fill="auto"/>
            <w:noWrap/>
            <w:vAlign w:val="bottom"/>
          </w:tcPr>
          <w:p w14:paraId="05644B36" w14:textId="77777777" w:rsidR="00D61075" w:rsidRPr="001A5E0D" w:rsidRDefault="00D61075" w:rsidP="00B17AE2">
            <w:pPr>
              <w:jc w:val="right"/>
              <w:rPr>
                <w:rFonts w:ascii="Arial" w:hAnsi="Arial" w:cs="Arial"/>
                <w:b/>
                <w:bCs/>
                <w:color w:val="000000"/>
                <w:sz w:val="19"/>
                <w:szCs w:val="19"/>
              </w:rPr>
            </w:pPr>
            <w:r w:rsidRPr="001A5E0D">
              <w:rPr>
                <w:rFonts w:ascii="Arial" w:hAnsi="Arial" w:cs="Arial"/>
                <w:b/>
                <w:bCs/>
                <w:sz w:val="19"/>
                <w:szCs w:val="19"/>
              </w:rPr>
              <w:t xml:space="preserve"> 12.779.081 </w:t>
            </w:r>
          </w:p>
        </w:tc>
        <w:tc>
          <w:tcPr>
            <w:tcW w:w="1325" w:type="dxa"/>
            <w:tcBorders>
              <w:top w:val="single" w:sz="8" w:space="0" w:color="auto"/>
              <w:left w:val="nil"/>
              <w:bottom w:val="single" w:sz="12" w:space="0" w:color="000000"/>
              <w:right w:val="nil"/>
            </w:tcBorders>
            <w:shd w:val="clear" w:color="auto" w:fill="auto"/>
            <w:noWrap/>
            <w:vAlign w:val="bottom"/>
          </w:tcPr>
          <w:p w14:paraId="73A5F9C1" w14:textId="77777777" w:rsidR="00D61075" w:rsidRPr="001A5E0D" w:rsidRDefault="00D61075" w:rsidP="00B17AE2">
            <w:pPr>
              <w:jc w:val="right"/>
              <w:rPr>
                <w:rFonts w:ascii="Arial" w:hAnsi="Arial" w:cs="Arial"/>
                <w:b/>
                <w:bCs/>
                <w:color w:val="000000"/>
                <w:sz w:val="19"/>
                <w:szCs w:val="19"/>
              </w:rPr>
            </w:pPr>
            <w:r w:rsidRPr="001A5E0D">
              <w:rPr>
                <w:rFonts w:ascii="Arial" w:hAnsi="Arial" w:cs="Arial"/>
                <w:b/>
                <w:bCs/>
                <w:sz w:val="19"/>
                <w:szCs w:val="19"/>
              </w:rPr>
              <w:t xml:space="preserve"> 827.965 </w:t>
            </w:r>
          </w:p>
        </w:tc>
        <w:tc>
          <w:tcPr>
            <w:tcW w:w="1326" w:type="dxa"/>
            <w:tcBorders>
              <w:top w:val="single" w:sz="8" w:space="0" w:color="auto"/>
              <w:left w:val="nil"/>
              <w:bottom w:val="single" w:sz="12" w:space="0" w:color="000000"/>
              <w:right w:val="nil"/>
            </w:tcBorders>
            <w:shd w:val="clear" w:color="auto" w:fill="auto"/>
            <w:noWrap/>
            <w:vAlign w:val="bottom"/>
          </w:tcPr>
          <w:p w14:paraId="416B6895" w14:textId="77777777" w:rsidR="00D61075" w:rsidRPr="001A5E0D" w:rsidRDefault="00D61075" w:rsidP="00B17AE2">
            <w:pPr>
              <w:jc w:val="right"/>
              <w:rPr>
                <w:rFonts w:ascii="Arial" w:hAnsi="Arial" w:cs="Arial"/>
                <w:b/>
                <w:bCs/>
                <w:color w:val="000000"/>
                <w:sz w:val="19"/>
                <w:szCs w:val="19"/>
              </w:rPr>
            </w:pPr>
            <w:r w:rsidRPr="001A5E0D">
              <w:rPr>
                <w:rFonts w:ascii="Arial" w:hAnsi="Arial" w:cs="Arial"/>
                <w:b/>
                <w:bCs/>
                <w:sz w:val="19"/>
                <w:szCs w:val="19"/>
              </w:rPr>
              <w:t xml:space="preserve"> 1.163.771 </w:t>
            </w:r>
          </w:p>
        </w:tc>
        <w:tc>
          <w:tcPr>
            <w:tcW w:w="1325" w:type="dxa"/>
            <w:tcBorders>
              <w:top w:val="single" w:sz="8" w:space="0" w:color="auto"/>
              <w:left w:val="nil"/>
              <w:bottom w:val="single" w:sz="12" w:space="0" w:color="000000"/>
              <w:right w:val="nil"/>
            </w:tcBorders>
            <w:shd w:val="clear" w:color="auto" w:fill="auto"/>
            <w:vAlign w:val="bottom"/>
          </w:tcPr>
          <w:p w14:paraId="5098058D" w14:textId="77777777" w:rsidR="00D61075" w:rsidRPr="001A5E0D" w:rsidRDefault="00D61075" w:rsidP="00B17AE2">
            <w:pPr>
              <w:jc w:val="right"/>
              <w:rPr>
                <w:rFonts w:ascii="Arial" w:hAnsi="Arial" w:cs="Arial"/>
                <w:b/>
                <w:bCs/>
                <w:color w:val="000000"/>
                <w:sz w:val="19"/>
                <w:szCs w:val="19"/>
              </w:rPr>
            </w:pPr>
            <w:r w:rsidRPr="001A5E0D">
              <w:rPr>
                <w:rFonts w:ascii="Arial" w:hAnsi="Arial" w:cs="Arial"/>
                <w:b/>
                <w:bCs/>
                <w:sz w:val="19"/>
                <w:szCs w:val="19"/>
              </w:rPr>
              <w:t xml:space="preserve"> 1.193.559 </w:t>
            </w:r>
          </w:p>
        </w:tc>
        <w:tc>
          <w:tcPr>
            <w:tcW w:w="1331" w:type="dxa"/>
            <w:tcBorders>
              <w:top w:val="single" w:sz="8" w:space="0" w:color="auto"/>
              <w:left w:val="nil"/>
              <w:bottom w:val="single" w:sz="12" w:space="0" w:color="000000"/>
              <w:right w:val="nil"/>
            </w:tcBorders>
            <w:shd w:val="clear" w:color="auto" w:fill="auto"/>
            <w:noWrap/>
            <w:vAlign w:val="bottom"/>
          </w:tcPr>
          <w:p w14:paraId="7319E1DD" w14:textId="77777777" w:rsidR="00D61075" w:rsidRPr="001A5E0D" w:rsidRDefault="00D61075" w:rsidP="00B17AE2">
            <w:pPr>
              <w:jc w:val="right"/>
              <w:rPr>
                <w:rFonts w:ascii="Arial" w:hAnsi="Arial" w:cs="Arial"/>
                <w:b/>
                <w:bCs/>
                <w:color w:val="000000"/>
                <w:sz w:val="19"/>
                <w:szCs w:val="19"/>
              </w:rPr>
            </w:pPr>
            <w:r w:rsidRPr="001A5E0D">
              <w:rPr>
                <w:rFonts w:ascii="Arial" w:hAnsi="Arial" w:cs="Arial"/>
                <w:b/>
                <w:bCs/>
                <w:sz w:val="19"/>
                <w:szCs w:val="19"/>
              </w:rPr>
              <w:t xml:space="preserve"> 15.964.376 </w:t>
            </w:r>
          </w:p>
        </w:tc>
      </w:tr>
    </w:tbl>
    <w:p w14:paraId="2BB8FCB4" w14:textId="77777777" w:rsidR="00CA1BB8" w:rsidRPr="00EA3621" w:rsidRDefault="00CA1BB8" w:rsidP="00CA1BB8">
      <w:pPr>
        <w:tabs>
          <w:tab w:val="left" w:pos="-720"/>
        </w:tabs>
        <w:suppressAutoHyphens/>
        <w:jc w:val="both"/>
        <w:rPr>
          <w:rFonts w:cs="Arial"/>
          <w:color w:val="000000" w:themeColor="text1"/>
        </w:rPr>
      </w:pPr>
    </w:p>
    <w:p w14:paraId="72C35722" w14:textId="77777777" w:rsidR="002E718D" w:rsidRPr="00EA3621" w:rsidRDefault="002E718D" w:rsidP="00CA1BB8">
      <w:pPr>
        <w:tabs>
          <w:tab w:val="left" w:pos="-720"/>
        </w:tabs>
        <w:suppressAutoHyphens/>
        <w:jc w:val="both"/>
        <w:rPr>
          <w:rFonts w:cs="Arial"/>
          <w:color w:val="000000" w:themeColor="text1"/>
        </w:rPr>
      </w:pPr>
    </w:p>
    <w:p w14:paraId="4AF2BA13"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5CD93528" w14:textId="77777777" w:rsidR="00CA1BB8" w:rsidRPr="00EA3621" w:rsidRDefault="00CA1BB8" w:rsidP="001D0B3D">
      <w:pPr>
        <w:tabs>
          <w:tab w:val="left" w:pos="-720"/>
        </w:tabs>
        <w:suppressAutoHyphens/>
        <w:jc w:val="both"/>
        <w:rPr>
          <w:rFonts w:cs="Arial"/>
          <w:b/>
          <w:bCs/>
          <w:color w:val="000000" w:themeColor="text1"/>
        </w:rPr>
      </w:pPr>
    </w:p>
    <w:p w14:paraId="13D91999" w14:textId="77777777" w:rsidR="00CA1BB8" w:rsidRPr="001A5E0D" w:rsidRDefault="00CA1BB8" w:rsidP="00CA1BB8">
      <w:pPr>
        <w:pStyle w:val="T1"/>
        <w:spacing w:before="0" w:after="0" w:line="240" w:lineRule="auto"/>
        <w:rPr>
          <w:rFonts w:cs="Arial"/>
          <w:color w:val="000000" w:themeColor="text1"/>
          <w:sz w:val="20"/>
          <w:lang w:val="hr-HR"/>
        </w:rPr>
      </w:pPr>
      <w:r w:rsidRPr="001A5E0D">
        <w:rPr>
          <w:rFonts w:cs="Arial"/>
          <w:color w:val="000000" w:themeColor="text1"/>
          <w:sz w:val="20"/>
          <w:lang w:val="hr-HR"/>
        </w:rPr>
        <w:t>12.</w:t>
      </w:r>
      <w:r w:rsidRPr="001A5E0D">
        <w:rPr>
          <w:rFonts w:cs="Arial"/>
          <w:color w:val="000000" w:themeColor="text1"/>
          <w:sz w:val="20"/>
          <w:lang w:val="hr-HR"/>
        </w:rPr>
        <w:tab/>
        <w:t>Krediti ostalim korisnicima (nastavak)</w:t>
      </w:r>
    </w:p>
    <w:p w14:paraId="0AB7C2CD" w14:textId="77777777" w:rsidR="00CA1BB8" w:rsidRPr="001A5E0D" w:rsidRDefault="00CA1BB8" w:rsidP="001D0B3D">
      <w:pPr>
        <w:tabs>
          <w:tab w:val="left" w:pos="-720"/>
        </w:tabs>
        <w:suppressAutoHyphens/>
        <w:jc w:val="both"/>
        <w:rPr>
          <w:rFonts w:ascii="Arial" w:hAnsi="Arial" w:cs="Arial"/>
          <w:bCs/>
          <w:color w:val="000000" w:themeColor="text1"/>
          <w:sz w:val="20"/>
          <w:szCs w:val="20"/>
        </w:rPr>
      </w:pPr>
    </w:p>
    <w:p w14:paraId="46B8D923" w14:textId="77777777" w:rsidR="00CA1BB8" w:rsidRPr="001A5E0D" w:rsidRDefault="00CA1BB8" w:rsidP="001D0B3D">
      <w:pPr>
        <w:tabs>
          <w:tab w:val="left" w:pos="-720"/>
        </w:tabs>
        <w:suppressAutoHyphens/>
        <w:jc w:val="both"/>
        <w:rPr>
          <w:rFonts w:ascii="Arial" w:hAnsi="Arial" w:cs="Arial"/>
          <w:bCs/>
          <w:color w:val="000000" w:themeColor="text1"/>
          <w:sz w:val="20"/>
          <w:szCs w:val="20"/>
        </w:rPr>
      </w:pPr>
      <w:bookmarkStart w:id="195" w:name="_Hlk36812652"/>
      <w:r w:rsidRPr="001A5E0D">
        <w:rPr>
          <w:rFonts w:ascii="Arial" w:hAnsi="Arial" w:cs="Arial"/>
          <w:bCs/>
          <w:color w:val="000000" w:themeColor="text1"/>
          <w:sz w:val="20"/>
          <w:szCs w:val="20"/>
        </w:rPr>
        <w:t>Promjene na rezerviranjima za očekivane gubitke po kreditima ostalim korisnicima i kamatama mogu se prikazati kako slijedi:</w:t>
      </w:r>
    </w:p>
    <w:p w14:paraId="3C6EE310" w14:textId="77777777" w:rsidR="00CA1BB8" w:rsidRPr="001A5E0D" w:rsidRDefault="00CA1BB8" w:rsidP="001D0B3D">
      <w:pPr>
        <w:tabs>
          <w:tab w:val="left" w:pos="-720"/>
        </w:tabs>
        <w:suppressAutoHyphens/>
        <w:jc w:val="both"/>
        <w:rPr>
          <w:rFonts w:ascii="Arial" w:hAnsi="Arial" w:cs="Arial"/>
          <w:bCs/>
          <w:color w:val="000000" w:themeColor="text1"/>
          <w:sz w:val="20"/>
          <w:szCs w:val="20"/>
        </w:rPr>
      </w:pPr>
    </w:p>
    <w:tbl>
      <w:tblPr>
        <w:tblW w:w="4975" w:type="pct"/>
        <w:tblLook w:val="04A0" w:firstRow="1" w:lastRow="0" w:firstColumn="1" w:lastColumn="0" w:noHBand="0" w:noVBand="1"/>
      </w:tblPr>
      <w:tblGrid>
        <w:gridCol w:w="6064"/>
        <w:gridCol w:w="1558"/>
        <w:gridCol w:w="1405"/>
      </w:tblGrid>
      <w:tr w:rsidR="00C26C5F" w:rsidRPr="001206ED" w14:paraId="031E2615" w14:textId="77777777" w:rsidTr="00B17AE2">
        <w:trPr>
          <w:trHeight w:val="216"/>
        </w:trPr>
        <w:tc>
          <w:tcPr>
            <w:tcW w:w="3359" w:type="pct"/>
            <w:tcBorders>
              <w:top w:val="nil"/>
              <w:left w:val="nil"/>
              <w:bottom w:val="nil"/>
              <w:right w:val="nil"/>
            </w:tcBorders>
            <w:shd w:val="clear" w:color="auto" w:fill="auto"/>
            <w:noWrap/>
            <w:vAlign w:val="bottom"/>
            <w:hideMark/>
          </w:tcPr>
          <w:p w14:paraId="4E780FA6" w14:textId="77777777" w:rsidR="00C26C5F" w:rsidRPr="001A5E0D" w:rsidRDefault="00C26C5F" w:rsidP="00B17AE2">
            <w:pPr>
              <w:rPr>
                <w:rFonts w:ascii="Arial" w:hAnsi="Arial" w:cs="Arial"/>
                <w:color w:val="000000" w:themeColor="text1"/>
                <w:sz w:val="20"/>
                <w:szCs w:val="20"/>
              </w:rPr>
            </w:pPr>
          </w:p>
        </w:tc>
        <w:tc>
          <w:tcPr>
            <w:tcW w:w="1641" w:type="pct"/>
            <w:gridSpan w:val="2"/>
            <w:tcBorders>
              <w:top w:val="nil"/>
              <w:left w:val="nil"/>
              <w:bottom w:val="nil"/>
              <w:right w:val="nil"/>
            </w:tcBorders>
            <w:shd w:val="clear" w:color="auto" w:fill="auto"/>
            <w:vAlign w:val="center"/>
            <w:hideMark/>
          </w:tcPr>
          <w:p w14:paraId="6EFD366F" w14:textId="77777777" w:rsidR="00C26C5F" w:rsidRPr="001A5E0D" w:rsidRDefault="00C26C5F" w:rsidP="00B17AE2">
            <w:pPr>
              <w:jc w:val="right"/>
              <w:rPr>
                <w:rFonts w:ascii="Arial" w:hAnsi="Arial" w:cs="Arial"/>
                <w:b/>
                <w:bCs/>
                <w:color w:val="000000" w:themeColor="text1"/>
                <w:sz w:val="20"/>
                <w:szCs w:val="20"/>
              </w:rPr>
            </w:pPr>
            <w:r w:rsidRPr="001A5E0D">
              <w:rPr>
                <w:rFonts w:ascii="Arial" w:hAnsi="Arial" w:cs="Arial"/>
                <w:b/>
                <w:bCs/>
                <w:color w:val="000000" w:themeColor="text1"/>
                <w:sz w:val="20"/>
                <w:szCs w:val="20"/>
              </w:rPr>
              <w:t>Grupa i Banka</w:t>
            </w:r>
          </w:p>
        </w:tc>
      </w:tr>
      <w:tr w:rsidR="00C26C5F" w:rsidRPr="001206ED" w14:paraId="760BC2F7" w14:textId="77777777" w:rsidTr="00B17AE2">
        <w:trPr>
          <w:trHeight w:val="216"/>
        </w:trPr>
        <w:tc>
          <w:tcPr>
            <w:tcW w:w="3359" w:type="pct"/>
            <w:tcBorders>
              <w:top w:val="nil"/>
              <w:left w:val="nil"/>
              <w:bottom w:val="nil"/>
              <w:right w:val="nil"/>
            </w:tcBorders>
            <w:shd w:val="clear" w:color="auto" w:fill="auto"/>
            <w:noWrap/>
            <w:vAlign w:val="bottom"/>
          </w:tcPr>
          <w:p w14:paraId="36A79A85" w14:textId="77777777" w:rsidR="00C26C5F" w:rsidRPr="001A5E0D" w:rsidRDefault="00C26C5F" w:rsidP="00B17AE2">
            <w:pPr>
              <w:rPr>
                <w:rFonts w:ascii="Arial" w:hAnsi="Arial" w:cs="Arial"/>
                <w:color w:val="000000" w:themeColor="text1"/>
                <w:sz w:val="20"/>
                <w:szCs w:val="20"/>
              </w:rPr>
            </w:pPr>
          </w:p>
        </w:tc>
        <w:tc>
          <w:tcPr>
            <w:tcW w:w="863" w:type="pct"/>
            <w:vAlign w:val="bottom"/>
          </w:tcPr>
          <w:p w14:paraId="56DF9E35" w14:textId="516B7375" w:rsidR="00C26C5F" w:rsidRPr="001A5E0D" w:rsidRDefault="00C26C5F" w:rsidP="00B17AE2">
            <w:pPr>
              <w:pStyle w:val="TH"/>
              <w:spacing w:line="240" w:lineRule="auto"/>
              <w:jc w:val="right"/>
              <w:rPr>
                <w:rFonts w:cs="Arial"/>
                <w:color w:val="000000" w:themeColor="text1"/>
                <w:sz w:val="20"/>
                <w:lang w:val="hr-HR"/>
              </w:rPr>
            </w:pPr>
            <w:bookmarkStart w:id="196" w:name="_Toc67328091"/>
            <w:r w:rsidRPr="001A5E0D">
              <w:rPr>
                <w:rFonts w:cs="Arial"/>
                <w:color w:val="000000" w:themeColor="text1"/>
                <w:sz w:val="20"/>
                <w:lang w:val="hr-HR"/>
              </w:rPr>
              <w:t>1.1.-30.</w:t>
            </w:r>
            <w:r w:rsidR="00A5345A" w:rsidRPr="001A5E0D">
              <w:rPr>
                <w:rFonts w:cs="Arial"/>
                <w:color w:val="000000" w:themeColor="text1"/>
                <w:sz w:val="20"/>
                <w:lang w:val="hr-HR"/>
              </w:rPr>
              <w:t>9</w:t>
            </w:r>
            <w:r w:rsidRPr="001A5E0D">
              <w:rPr>
                <w:rFonts w:cs="Arial"/>
                <w:color w:val="000000" w:themeColor="text1"/>
                <w:sz w:val="20"/>
                <w:lang w:val="hr-HR"/>
              </w:rPr>
              <w:t>.</w:t>
            </w:r>
            <w:bookmarkEnd w:id="196"/>
          </w:p>
          <w:p w14:paraId="5BC54971" w14:textId="77777777" w:rsidR="00C26C5F" w:rsidRPr="001A5E0D" w:rsidRDefault="00C26C5F" w:rsidP="00B17AE2">
            <w:pPr>
              <w:pStyle w:val="TH"/>
              <w:spacing w:line="240" w:lineRule="auto"/>
              <w:jc w:val="right"/>
              <w:rPr>
                <w:rFonts w:cs="Arial"/>
                <w:color w:val="000000" w:themeColor="text1"/>
                <w:sz w:val="20"/>
                <w:lang w:val="hr-HR"/>
              </w:rPr>
            </w:pPr>
            <w:bookmarkStart w:id="197" w:name="_Toc67328092"/>
            <w:r w:rsidRPr="001A5E0D">
              <w:rPr>
                <w:rFonts w:cs="Arial"/>
                <w:color w:val="000000" w:themeColor="text1"/>
                <w:sz w:val="20"/>
                <w:lang w:val="hr-HR"/>
              </w:rPr>
              <w:t>2022.</w:t>
            </w:r>
            <w:bookmarkEnd w:id="197"/>
          </w:p>
        </w:tc>
        <w:tc>
          <w:tcPr>
            <w:tcW w:w="778" w:type="pct"/>
            <w:vAlign w:val="bottom"/>
          </w:tcPr>
          <w:p w14:paraId="3A9F6D5C" w14:textId="77777777" w:rsidR="00C26C5F" w:rsidRPr="001A5E0D" w:rsidRDefault="00C26C5F" w:rsidP="00B17AE2">
            <w:pPr>
              <w:pStyle w:val="TH"/>
              <w:spacing w:line="240" w:lineRule="auto"/>
              <w:jc w:val="right"/>
              <w:rPr>
                <w:rFonts w:cs="Arial"/>
                <w:color w:val="000000" w:themeColor="text1"/>
                <w:sz w:val="20"/>
                <w:lang w:val="hr-HR"/>
              </w:rPr>
            </w:pPr>
            <w:bookmarkStart w:id="198" w:name="_Toc67328093"/>
            <w:r w:rsidRPr="001A5E0D">
              <w:rPr>
                <w:rFonts w:cs="Arial"/>
                <w:color w:val="000000" w:themeColor="text1"/>
                <w:sz w:val="20"/>
                <w:lang w:val="hr-HR"/>
              </w:rPr>
              <w:t>1.1.-31.12.</w:t>
            </w:r>
            <w:bookmarkEnd w:id="198"/>
          </w:p>
          <w:p w14:paraId="11333F30" w14:textId="77777777" w:rsidR="00C26C5F" w:rsidRPr="001A5E0D" w:rsidRDefault="00C26C5F" w:rsidP="00B17AE2">
            <w:pPr>
              <w:pStyle w:val="TH"/>
              <w:spacing w:line="240" w:lineRule="auto"/>
              <w:jc w:val="right"/>
              <w:rPr>
                <w:rFonts w:cs="Arial"/>
                <w:color w:val="000000" w:themeColor="text1"/>
                <w:sz w:val="20"/>
                <w:lang w:val="hr-HR"/>
              </w:rPr>
            </w:pPr>
            <w:bookmarkStart w:id="199" w:name="_Toc67328094"/>
            <w:r w:rsidRPr="001A5E0D">
              <w:rPr>
                <w:rFonts w:cs="Arial"/>
                <w:color w:val="000000" w:themeColor="text1"/>
                <w:sz w:val="20"/>
                <w:lang w:val="hr-HR"/>
              </w:rPr>
              <w:t>2021.</w:t>
            </w:r>
            <w:bookmarkEnd w:id="199"/>
          </w:p>
        </w:tc>
      </w:tr>
      <w:tr w:rsidR="00C26C5F" w:rsidRPr="001206ED" w14:paraId="6A2A2462" w14:textId="77777777" w:rsidTr="00B17AE2">
        <w:trPr>
          <w:trHeight w:val="206"/>
        </w:trPr>
        <w:tc>
          <w:tcPr>
            <w:tcW w:w="3359" w:type="pct"/>
            <w:tcBorders>
              <w:top w:val="nil"/>
              <w:left w:val="nil"/>
              <w:bottom w:val="nil"/>
              <w:right w:val="nil"/>
            </w:tcBorders>
            <w:shd w:val="clear" w:color="auto" w:fill="auto"/>
            <w:vAlign w:val="center"/>
            <w:hideMark/>
          </w:tcPr>
          <w:p w14:paraId="3C437637" w14:textId="77777777" w:rsidR="00C26C5F" w:rsidRPr="001A5E0D" w:rsidRDefault="00C26C5F" w:rsidP="00B17AE2">
            <w:pPr>
              <w:jc w:val="right"/>
              <w:rPr>
                <w:rFonts w:ascii="Arial" w:hAnsi="Arial" w:cs="Arial"/>
                <w:b/>
                <w:bCs/>
                <w:color w:val="000000" w:themeColor="text1"/>
                <w:sz w:val="20"/>
                <w:szCs w:val="20"/>
              </w:rPr>
            </w:pPr>
          </w:p>
        </w:tc>
        <w:tc>
          <w:tcPr>
            <w:tcW w:w="863" w:type="pct"/>
            <w:tcBorders>
              <w:top w:val="nil"/>
              <w:left w:val="nil"/>
              <w:bottom w:val="nil"/>
              <w:right w:val="nil"/>
            </w:tcBorders>
            <w:shd w:val="clear" w:color="auto" w:fill="auto"/>
            <w:vAlign w:val="center"/>
            <w:hideMark/>
          </w:tcPr>
          <w:p w14:paraId="031AF8D2" w14:textId="77777777" w:rsidR="00C26C5F" w:rsidRPr="001A5E0D" w:rsidRDefault="00C26C5F" w:rsidP="00B17AE2">
            <w:pPr>
              <w:jc w:val="right"/>
              <w:rPr>
                <w:rFonts w:ascii="Arial" w:hAnsi="Arial" w:cs="Arial"/>
                <w:b/>
                <w:bCs/>
                <w:color w:val="000000" w:themeColor="text1"/>
                <w:sz w:val="20"/>
                <w:szCs w:val="20"/>
              </w:rPr>
            </w:pPr>
            <w:r w:rsidRPr="001A5E0D">
              <w:rPr>
                <w:rFonts w:ascii="Arial" w:hAnsi="Arial" w:cs="Arial"/>
                <w:b/>
                <w:bCs/>
                <w:color w:val="000000" w:themeColor="text1"/>
                <w:sz w:val="20"/>
                <w:szCs w:val="20"/>
              </w:rPr>
              <w:t>000 kuna</w:t>
            </w:r>
          </w:p>
        </w:tc>
        <w:tc>
          <w:tcPr>
            <w:tcW w:w="778" w:type="pct"/>
            <w:tcBorders>
              <w:top w:val="nil"/>
              <w:left w:val="nil"/>
              <w:right w:val="nil"/>
            </w:tcBorders>
            <w:shd w:val="clear" w:color="auto" w:fill="auto"/>
            <w:vAlign w:val="center"/>
          </w:tcPr>
          <w:p w14:paraId="3CC845CA" w14:textId="77777777" w:rsidR="00C26C5F" w:rsidRPr="001A5E0D" w:rsidRDefault="00C26C5F" w:rsidP="00B17AE2">
            <w:pPr>
              <w:jc w:val="right"/>
              <w:rPr>
                <w:rFonts w:ascii="Arial" w:hAnsi="Arial" w:cs="Arial"/>
                <w:b/>
                <w:bCs/>
                <w:color w:val="000000" w:themeColor="text1"/>
                <w:sz w:val="20"/>
                <w:szCs w:val="20"/>
              </w:rPr>
            </w:pPr>
            <w:r w:rsidRPr="001A5E0D">
              <w:rPr>
                <w:rFonts w:ascii="Arial" w:hAnsi="Arial" w:cs="Arial"/>
                <w:b/>
                <w:bCs/>
                <w:color w:val="000000" w:themeColor="text1"/>
                <w:sz w:val="20"/>
                <w:szCs w:val="20"/>
              </w:rPr>
              <w:t>000 kuna</w:t>
            </w:r>
          </w:p>
        </w:tc>
      </w:tr>
      <w:tr w:rsidR="00C26C5F" w:rsidRPr="001206ED" w14:paraId="1F119DED" w14:textId="77777777" w:rsidTr="00B17AE2">
        <w:trPr>
          <w:trHeight w:val="503"/>
        </w:trPr>
        <w:tc>
          <w:tcPr>
            <w:tcW w:w="3359" w:type="pct"/>
            <w:tcBorders>
              <w:top w:val="nil"/>
              <w:left w:val="nil"/>
              <w:bottom w:val="nil"/>
              <w:right w:val="nil"/>
            </w:tcBorders>
            <w:shd w:val="clear" w:color="auto" w:fill="auto"/>
            <w:vAlign w:val="bottom"/>
          </w:tcPr>
          <w:p w14:paraId="6DC2B7D0" w14:textId="77777777" w:rsidR="00C26C5F" w:rsidRPr="001A5E0D" w:rsidRDefault="00C26C5F" w:rsidP="00B17AE2">
            <w:pPr>
              <w:rPr>
                <w:rFonts w:ascii="Arial" w:hAnsi="Arial" w:cs="Arial"/>
                <w:color w:val="000000" w:themeColor="text1"/>
                <w:sz w:val="20"/>
                <w:szCs w:val="20"/>
              </w:rPr>
            </w:pPr>
            <w:r w:rsidRPr="001A5E0D">
              <w:rPr>
                <w:rFonts w:ascii="Arial" w:hAnsi="Arial" w:cs="Arial"/>
                <w:color w:val="000000" w:themeColor="text1"/>
                <w:sz w:val="20"/>
                <w:szCs w:val="20"/>
              </w:rPr>
              <w:t>Stanje 1. siječnja</w:t>
            </w:r>
          </w:p>
        </w:tc>
        <w:tc>
          <w:tcPr>
            <w:tcW w:w="863" w:type="pct"/>
            <w:tcBorders>
              <w:top w:val="nil"/>
              <w:left w:val="nil"/>
              <w:right w:val="nil"/>
            </w:tcBorders>
            <w:shd w:val="clear" w:color="auto" w:fill="auto"/>
            <w:noWrap/>
            <w:vAlign w:val="bottom"/>
          </w:tcPr>
          <w:p w14:paraId="62129C33" w14:textId="53648F54" w:rsidR="00C26C5F" w:rsidRPr="001A5E0D" w:rsidRDefault="00A5365C" w:rsidP="00B17AE2">
            <w:pPr>
              <w:jc w:val="right"/>
              <w:rPr>
                <w:rFonts w:ascii="Arial" w:hAnsi="Arial" w:cs="Arial"/>
                <w:color w:val="000000" w:themeColor="text1"/>
                <w:sz w:val="20"/>
                <w:szCs w:val="20"/>
              </w:rPr>
            </w:pPr>
            <w:r w:rsidRPr="00A5365C">
              <w:rPr>
                <w:rFonts w:ascii="Arial" w:hAnsi="Arial" w:cs="Arial"/>
                <w:color w:val="000000" w:themeColor="text1"/>
                <w:sz w:val="20"/>
                <w:szCs w:val="20"/>
              </w:rPr>
              <w:t>3.255.916</w:t>
            </w:r>
          </w:p>
        </w:tc>
        <w:tc>
          <w:tcPr>
            <w:tcW w:w="778" w:type="pct"/>
            <w:tcBorders>
              <w:top w:val="nil"/>
              <w:left w:val="nil"/>
              <w:right w:val="nil"/>
            </w:tcBorders>
            <w:shd w:val="clear" w:color="auto" w:fill="auto"/>
            <w:vAlign w:val="bottom"/>
          </w:tcPr>
          <w:p w14:paraId="7EFF3142" w14:textId="77777777" w:rsidR="00C26C5F" w:rsidRPr="001A5E0D" w:rsidRDefault="00C26C5F" w:rsidP="00B17AE2">
            <w:pPr>
              <w:jc w:val="right"/>
              <w:rPr>
                <w:rFonts w:ascii="Arial" w:hAnsi="Arial" w:cs="Arial"/>
                <w:color w:val="000000" w:themeColor="text1"/>
                <w:sz w:val="20"/>
                <w:szCs w:val="20"/>
              </w:rPr>
            </w:pPr>
            <w:r w:rsidRPr="001A5E0D">
              <w:rPr>
                <w:rFonts w:ascii="Arial" w:hAnsi="Arial" w:cs="Arial"/>
                <w:color w:val="000000" w:themeColor="text1"/>
                <w:sz w:val="20"/>
                <w:szCs w:val="20"/>
              </w:rPr>
              <w:t>3.475.730</w:t>
            </w:r>
          </w:p>
        </w:tc>
      </w:tr>
      <w:tr w:rsidR="00C26C5F" w:rsidRPr="001206ED" w14:paraId="07EFF8D5" w14:textId="77777777" w:rsidTr="00B17AE2">
        <w:trPr>
          <w:trHeight w:val="337"/>
        </w:trPr>
        <w:tc>
          <w:tcPr>
            <w:tcW w:w="3359" w:type="pct"/>
            <w:tcBorders>
              <w:top w:val="nil"/>
              <w:left w:val="nil"/>
              <w:bottom w:val="nil"/>
              <w:right w:val="nil"/>
            </w:tcBorders>
            <w:shd w:val="clear" w:color="auto" w:fill="auto"/>
            <w:vAlign w:val="bottom"/>
          </w:tcPr>
          <w:p w14:paraId="01E444C6" w14:textId="14072C34" w:rsidR="00C26C5F" w:rsidRPr="001A5E0D" w:rsidRDefault="00C26C5F" w:rsidP="00B17AE2">
            <w:pPr>
              <w:rPr>
                <w:rFonts w:ascii="Arial" w:hAnsi="Arial" w:cs="Arial"/>
                <w:color w:val="000000" w:themeColor="text1"/>
                <w:sz w:val="20"/>
                <w:szCs w:val="20"/>
              </w:rPr>
            </w:pPr>
            <w:r w:rsidRPr="001A5E0D">
              <w:rPr>
                <w:rFonts w:ascii="Arial" w:hAnsi="Arial" w:cs="Arial"/>
                <w:color w:val="000000" w:themeColor="text1"/>
                <w:sz w:val="20"/>
                <w:szCs w:val="20"/>
              </w:rPr>
              <w:t>Neto povećanje 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2D2F11D5" w14:textId="58C2EE21" w:rsidR="00C26C5F" w:rsidRPr="001A5E0D" w:rsidRDefault="00A5365C" w:rsidP="00B17AE2">
            <w:pPr>
              <w:jc w:val="right"/>
              <w:rPr>
                <w:rFonts w:ascii="Arial" w:hAnsi="Arial" w:cs="Arial"/>
                <w:color w:val="000000" w:themeColor="text1"/>
                <w:sz w:val="20"/>
                <w:szCs w:val="20"/>
              </w:rPr>
            </w:pPr>
            <w:r w:rsidRPr="00A5365C">
              <w:rPr>
                <w:rFonts w:ascii="Arial" w:hAnsi="Arial" w:cs="Arial"/>
                <w:color w:val="000000" w:themeColor="text1"/>
                <w:sz w:val="20"/>
                <w:szCs w:val="20"/>
              </w:rPr>
              <w:t>103.062</w:t>
            </w:r>
          </w:p>
        </w:tc>
        <w:tc>
          <w:tcPr>
            <w:tcW w:w="778" w:type="pct"/>
            <w:tcBorders>
              <w:left w:val="nil"/>
              <w:bottom w:val="single" w:sz="4" w:space="0" w:color="auto"/>
              <w:right w:val="nil"/>
            </w:tcBorders>
            <w:shd w:val="clear" w:color="auto" w:fill="auto"/>
            <w:vAlign w:val="bottom"/>
          </w:tcPr>
          <w:p w14:paraId="01CBF12D" w14:textId="77777777" w:rsidR="00C26C5F" w:rsidRPr="001A5E0D" w:rsidRDefault="00C26C5F" w:rsidP="00B17AE2">
            <w:pPr>
              <w:jc w:val="right"/>
              <w:rPr>
                <w:rFonts w:ascii="Arial" w:hAnsi="Arial" w:cs="Arial"/>
                <w:color w:val="000000" w:themeColor="text1"/>
                <w:sz w:val="20"/>
                <w:szCs w:val="20"/>
              </w:rPr>
            </w:pPr>
            <w:r w:rsidRPr="001A5E0D">
              <w:rPr>
                <w:rFonts w:ascii="Arial" w:hAnsi="Arial" w:cs="Arial"/>
                <w:color w:val="000000" w:themeColor="text1"/>
                <w:sz w:val="20"/>
                <w:szCs w:val="20"/>
              </w:rPr>
              <w:t>78.124</w:t>
            </w:r>
          </w:p>
        </w:tc>
      </w:tr>
      <w:tr w:rsidR="00C26C5F" w:rsidRPr="001206ED" w14:paraId="550F7B9F" w14:textId="77777777" w:rsidTr="00B17AE2">
        <w:trPr>
          <w:trHeight w:val="337"/>
        </w:trPr>
        <w:tc>
          <w:tcPr>
            <w:tcW w:w="3359" w:type="pct"/>
            <w:tcBorders>
              <w:top w:val="nil"/>
              <w:left w:val="nil"/>
              <w:bottom w:val="nil"/>
              <w:right w:val="nil"/>
            </w:tcBorders>
            <w:shd w:val="clear" w:color="auto" w:fill="auto"/>
            <w:vAlign w:val="bottom"/>
          </w:tcPr>
          <w:p w14:paraId="1C29C0AD" w14:textId="77777777" w:rsidR="00C26C5F" w:rsidRPr="001A5E0D" w:rsidRDefault="00C26C5F" w:rsidP="00B17AE2">
            <w:pPr>
              <w:rPr>
                <w:rFonts w:ascii="Arial" w:hAnsi="Arial" w:cs="Arial"/>
                <w:i/>
                <w:iCs/>
                <w:color w:val="000000" w:themeColor="text1"/>
                <w:sz w:val="20"/>
                <w:szCs w:val="20"/>
              </w:rPr>
            </w:pPr>
            <w:r w:rsidRPr="001A5E0D">
              <w:rPr>
                <w:rFonts w:ascii="Arial" w:hAnsi="Arial" w:cs="Arial"/>
                <w:i/>
                <w:iCs/>
                <w:color w:val="000000" w:themeColor="text1"/>
                <w:sz w:val="20"/>
                <w:szCs w:val="20"/>
              </w:rPr>
              <w:t>Ukupno kroz dobit ili gubitak (bilješka 10)</w:t>
            </w:r>
          </w:p>
        </w:tc>
        <w:tc>
          <w:tcPr>
            <w:tcW w:w="863" w:type="pct"/>
            <w:tcBorders>
              <w:top w:val="single" w:sz="4" w:space="0" w:color="auto"/>
              <w:left w:val="nil"/>
              <w:bottom w:val="single" w:sz="4" w:space="0" w:color="auto"/>
              <w:right w:val="nil"/>
            </w:tcBorders>
            <w:shd w:val="clear" w:color="auto" w:fill="auto"/>
            <w:vAlign w:val="bottom"/>
          </w:tcPr>
          <w:p w14:paraId="08D16749" w14:textId="2C31B7FE" w:rsidR="00C26C5F" w:rsidRPr="001A5E0D" w:rsidRDefault="00A5365C" w:rsidP="00B17AE2">
            <w:pPr>
              <w:jc w:val="right"/>
              <w:rPr>
                <w:rFonts w:ascii="Arial" w:hAnsi="Arial" w:cs="Arial"/>
                <w:bCs/>
                <w:i/>
                <w:color w:val="000000" w:themeColor="text1"/>
                <w:sz w:val="20"/>
                <w:szCs w:val="20"/>
              </w:rPr>
            </w:pPr>
            <w:r w:rsidRPr="00A5365C">
              <w:rPr>
                <w:rFonts w:ascii="Arial" w:hAnsi="Arial" w:cs="Arial"/>
                <w:bCs/>
                <w:i/>
                <w:color w:val="000000" w:themeColor="text1"/>
                <w:sz w:val="20"/>
                <w:szCs w:val="20"/>
              </w:rPr>
              <w:t>103.062</w:t>
            </w:r>
          </w:p>
        </w:tc>
        <w:tc>
          <w:tcPr>
            <w:tcW w:w="778" w:type="pct"/>
            <w:tcBorders>
              <w:top w:val="single" w:sz="4" w:space="0" w:color="auto"/>
              <w:left w:val="nil"/>
              <w:bottom w:val="single" w:sz="4" w:space="0" w:color="auto"/>
              <w:right w:val="nil"/>
            </w:tcBorders>
            <w:shd w:val="clear" w:color="auto" w:fill="auto"/>
            <w:vAlign w:val="bottom"/>
          </w:tcPr>
          <w:p w14:paraId="647419D2" w14:textId="77777777" w:rsidR="00C26C5F" w:rsidRPr="001A5E0D" w:rsidRDefault="00C26C5F" w:rsidP="00B17AE2">
            <w:pPr>
              <w:jc w:val="right"/>
              <w:rPr>
                <w:rFonts w:ascii="Arial" w:hAnsi="Arial" w:cs="Arial"/>
                <w:i/>
                <w:color w:val="000000" w:themeColor="text1"/>
                <w:sz w:val="20"/>
                <w:szCs w:val="20"/>
              </w:rPr>
            </w:pPr>
            <w:r w:rsidRPr="001A5E0D">
              <w:rPr>
                <w:rFonts w:ascii="Arial" w:hAnsi="Arial" w:cs="Arial"/>
                <w:bCs/>
                <w:i/>
                <w:color w:val="000000" w:themeColor="text1"/>
                <w:sz w:val="20"/>
                <w:szCs w:val="20"/>
              </w:rPr>
              <w:t>78.124</w:t>
            </w:r>
          </w:p>
        </w:tc>
      </w:tr>
      <w:tr w:rsidR="00B55F84" w:rsidRPr="001206ED" w14:paraId="2782072A" w14:textId="77777777" w:rsidTr="0080589F">
        <w:trPr>
          <w:trHeight w:val="337"/>
        </w:trPr>
        <w:tc>
          <w:tcPr>
            <w:tcW w:w="3359" w:type="pct"/>
            <w:tcBorders>
              <w:top w:val="nil"/>
              <w:left w:val="nil"/>
              <w:bottom w:val="nil"/>
              <w:right w:val="nil"/>
            </w:tcBorders>
            <w:shd w:val="clear" w:color="auto" w:fill="auto"/>
            <w:vAlign w:val="bottom"/>
          </w:tcPr>
          <w:p w14:paraId="4E065B54" w14:textId="77777777" w:rsidR="00B55F84" w:rsidRPr="001A5E0D" w:rsidRDefault="00B55F84" w:rsidP="00B55F84">
            <w:pPr>
              <w:rPr>
                <w:rFonts w:ascii="Arial" w:hAnsi="Arial" w:cs="Arial"/>
                <w:color w:val="000000" w:themeColor="text1"/>
                <w:sz w:val="20"/>
                <w:szCs w:val="20"/>
              </w:rPr>
            </w:pPr>
            <w:r w:rsidRPr="001A5E0D">
              <w:rPr>
                <w:rFonts w:ascii="Arial" w:hAnsi="Arial" w:cs="Arial"/>
                <w:color w:val="000000" w:themeColor="text1"/>
                <w:sz w:val="20"/>
                <w:szCs w:val="20"/>
              </w:rPr>
              <w:t xml:space="preserve">Neto dobit/gubitak od tečajnih razlika po rezerviranjima za očekivane gubitke </w:t>
            </w:r>
          </w:p>
        </w:tc>
        <w:tc>
          <w:tcPr>
            <w:tcW w:w="863" w:type="pct"/>
            <w:tcBorders>
              <w:top w:val="single" w:sz="4" w:space="0" w:color="auto"/>
              <w:left w:val="nil"/>
              <w:right w:val="nil"/>
            </w:tcBorders>
            <w:shd w:val="clear" w:color="auto" w:fill="auto"/>
            <w:vAlign w:val="bottom"/>
          </w:tcPr>
          <w:p w14:paraId="64EA73D0" w14:textId="1D65D2C8" w:rsidR="00B55F84" w:rsidRPr="001A5E0D" w:rsidRDefault="00A5365C" w:rsidP="00B55F84">
            <w:pPr>
              <w:jc w:val="right"/>
              <w:rPr>
                <w:rFonts w:ascii="Arial" w:hAnsi="Arial" w:cs="Arial"/>
                <w:color w:val="000000" w:themeColor="text1"/>
                <w:sz w:val="20"/>
                <w:szCs w:val="20"/>
              </w:rPr>
            </w:pPr>
            <w:r w:rsidRPr="00A5365C">
              <w:rPr>
                <w:rFonts w:ascii="Arial" w:hAnsi="Arial" w:cs="Arial"/>
                <w:color w:val="000000" w:themeColor="text1"/>
                <w:sz w:val="20"/>
                <w:szCs w:val="20"/>
              </w:rPr>
              <w:t>15.444</w:t>
            </w:r>
          </w:p>
        </w:tc>
        <w:tc>
          <w:tcPr>
            <w:tcW w:w="778" w:type="pct"/>
            <w:tcBorders>
              <w:top w:val="single" w:sz="4" w:space="0" w:color="auto"/>
              <w:left w:val="nil"/>
              <w:right w:val="nil"/>
            </w:tcBorders>
            <w:shd w:val="clear" w:color="auto" w:fill="auto"/>
            <w:vAlign w:val="bottom"/>
          </w:tcPr>
          <w:p w14:paraId="1169EBA6" w14:textId="77777777" w:rsidR="00B55F84" w:rsidRPr="001A5E0D" w:rsidRDefault="00B55F84" w:rsidP="00B55F84">
            <w:pPr>
              <w:jc w:val="right"/>
              <w:rPr>
                <w:rFonts w:ascii="Arial" w:hAnsi="Arial" w:cs="Arial"/>
                <w:color w:val="000000" w:themeColor="text1"/>
                <w:sz w:val="20"/>
                <w:szCs w:val="20"/>
              </w:rPr>
            </w:pPr>
            <w:r w:rsidRPr="001A5E0D">
              <w:rPr>
                <w:rFonts w:ascii="Arial" w:hAnsi="Arial" w:cs="Arial"/>
                <w:color w:val="000000" w:themeColor="text1"/>
                <w:sz w:val="20"/>
                <w:szCs w:val="20"/>
              </w:rPr>
              <w:t>10.478</w:t>
            </w:r>
          </w:p>
        </w:tc>
      </w:tr>
      <w:tr w:rsidR="00B55F84" w:rsidRPr="001206ED" w14:paraId="31FED059" w14:textId="77777777" w:rsidTr="0080589F">
        <w:trPr>
          <w:trHeight w:val="337"/>
        </w:trPr>
        <w:tc>
          <w:tcPr>
            <w:tcW w:w="3359" w:type="pct"/>
            <w:tcBorders>
              <w:top w:val="nil"/>
              <w:left w:val="nil"/>
              <w:bottom w:val="nil"/>
              <w:right w:val="nil"/>
            </w:tcBorders>
            <w:shd w:val="clear" w:color="auto" w:fill="auto"/>
            <w:vAlign w:val="bottom"/>
          </w:tcPr>
          <w:p w14:paraId="42599127" w14:textId="77777777" w:rsidR="00B55F84" w:rsidRPr="001A5E0D" w:rsidRDefault="00B55F84" w:rsidP="00B55F84">
            <w:pPr>
              <w:rPr>
                <w:rFonts w:ascii="Arial" w:hAnsi="Arial" w:cs="Arial"/>
                <w:color w:val="000000" w:themeColor="text1"/>
                <w:sz w:val="20"/>
                <w:szCs w:val="20"/>
              </w:rPr>
            </w:pPr>
            <w:r w:rsidRPr="001A5E0D">
              <w:rPr>
                <w:rFonts w:ascii="Arial" w:hAnsi="Arial" w:cs="Arial"/>
                <w:color w:val="000000" w:themeColor="text1"/>
                <w:sz w:val="20"/>
                <w:szCs w:val="20"/>
              </w:rPr>
              <w:t>Otpis</w:t>
            </w:r>
          </w:p>
        </w:tc>
        <w:tc>
          <w:tcPr>
            <w:tcW w:w="863" w:type="pct"/>
            <w:tcBorders>
              <w:left w:val="nil"/>
              <w:right w:val="nil"/>
            </w:tcBorders>
            <w:shd w:val="clear" w:color="auto" w:fill="auto"/>
            <w:vAlign w:val="bottom"/>
          </w:tcPr>
          <w:p w14:paraId="0122562B" w14:textId="61EFA372" w:rsidR="00B55F84" w:rsidRPr="001A5E0D" w:rsidRDefault="00A5365C" w:rsidP="00B55F84">
            <w:pPr>
              <w:jc w:val="right"/>
              <w:rPr>
                <w:rFonts w:ascii="Arial" w:hAnsi="Arial" w:cs="Arial"/>
                <w:color w:val="000000" w:themeColor="text1"/>
                <w:sz w:val="20"/>
                <w:szCs w:val="20"/>
              </w:rPr>
            </w:pPr>
            <w:r w:rsidRPr="00A5365C">
              <w:rPr>
                <w:rFonts w:ascii="Arial" w:hAnsi="Arial" w:cs="Arial"/>
                <w:color w:val="000000" w:themeColor="text1"/>
                <w:sz w:val="20"/>
                <w:szCs w:val="20"/>
              </w:rPr>
              <w:t>(29.415)</w:t>
            </w:r>
          </w:p>
        </w:tc>
        <w:tc>
          <w:tcPr>
            <w:tcW w:w="778" w:type="pct"/>
            <w:tcBorders>
              <w:left w:val="nil"/>
              <w:right w:val="nil"/>
            </w:tcBorders>
            <w:shd w:val="clear" w:color="auto" w:fill="auto"/>
            <w:vAlign w:val="bottom"/>
          </w:tcPr>
          <w:p w14:paraId="1D5070A9" w14:textId="77777777" w:rsidR="00B55F84" w:rsidRPr="001A5E0D" w:rsidRDefault="00B55F84" w:rsidP="00B55F84">
            <w:pPr>
              <w:jc w:val="right"/>
              <w:rPr>
                <w:rFonts w:ascii="Arial" w:hAnsi="Arial" w:cs="Arial"/>
                <w:color w:val="000000" w:themeColor="text1"/>
                <w:sz w:val="20"/>
                <w:szCs w:val="20"/>
              </w:rPr>
            </w:pPr>
            <w:r w:rsidRPr="001A5E0D">
              <w:rPr>
                <w:rFonts w:ascii="Arial" w:hAnsi="Arial" w:cs="Arial"/>
                <w:color w:val="000000" w:themeColor="text1"/>
                <w:sz w:val="20"/>
                <w:szCs w:val="20"/>
              </w:rPr>
              <w:t>(35.053)</w:t>
            </w:r>
          </w:p>
        </w:tc>
      </w:tr>
      <w:tr w:rsidR="00C26C5F" w:rsidRPr="001206ED" w14:paraId="281B744E" w14:textId="77777777" w:rsidTr="00B17AE2">
        <w:trPr>
          <w:trHeight w:val="337"/>
        </w:trPr>
        <w:tc>
          <w:tcPr>
            <w:tcW w:w="3359" w:type="pct"/>
            <w:tcBorders>
              <w:top w:val="nil"/>
              <w:left w:val="nil"/>
              <w:bottom w:val="nil"/>
              <w:right w:val="nil"/>
            </w:tcBorders>
            <w:shd w:val="clear" w:color="auto" w:fill="auto"/>
            <w:vAlign w:val="bottom"/>
          </w:tcPr>
          <w:p w14:paraId="178BBA38" w14:textId="77777777" w:rsidR="00C26C5F" w:rsidRPr="001A5E0D" w:rsidRDefault="00C26C5F" w:rsidP="00B17AE2">
            <w:pPr>
              <w:rPr>
                <w:rFonts w:ascii="Arial" w:hAnsi="Arial" w:cs="Arial"/>
                <w:color w:val="000000" w:themeColor="text1"/>
                <w:sz w:val="20"/>
                <w:szCs w:val="20"/>
              </w:rPr>
            </w:pPr>
            <w:r w:rsidRPr="001A5E0D">
              <w:rPr>
                <w:rFonts w:ascii="Arial" w:hAnsi="Arial" w:cs="Arial"/>
                <w:color w:val="000000" w:themeColor="text1"/>
                <w:sz w:val="20"/>
                <w:szCs w:val="20"/>
              </w:rPr>
              <w:t>Prijenos u izvanbilančnu evidenciju</w:t>
            </w:r>
          </w:p>
        </w:tc>
        <w:tc>
          <w:tcPr>
            <w:tcW w:w="863" w:type="pct"/>
            <w:tcBorders>
              <w:left w:val="nil"/>
              <w:right w:val="nil"/>
            </w:tcBorders>
            <w:shd w:val="clear" w:color="auto" w:fill="auto"/>
            <w:vAlign w:val="bottom"/>
          </w:tcPr>
          <w:p w14:paraId="6673A3F0" w14:textId="15E3C3F8" w:rsidR="00C26C5F" w:rsidRPr="001A5E0D" w:rsidRDefault="00A5365C" w:rsidP="00B17AE2">
            <w:pPr>
              <w:jc w:val="right"/>
              <w:rPr>
                <w:rFonts w:ascii="Arial" w:hAnsi="Arial" w:cs="Arial"/>
                <w:color w:val="000000" w:themeColor="text1"/>
                <w:sz w:val="20"/>
                <w:szCs w:val="20"/>
              </w:rPr>
            </w:pPr>
            <w:r>
              <w:rPr>
                <w:rFonts w:ascii="Arial" w:hAnsi="Arial" w:cs="Arial"/>
                <w:color w:val="000000" w:themeColor="text1"/>
                <w:sz w:val="20"/>
                <w:szCs w:val="20"/>
              </w:rPr>
              <w:t>-</w:t>
            </w:r>
          </w:p>
        </w:tc>
        <w:tc>
          <w:tcPr>
            <w:tcW w:w="778" w:type="pct"/>
            <w:tcBorders>
              <w:left w:val="nil"/>
              <w:right w:val="nil"/>
            </w:tcBorders>
            <w:shd w:val="clear" w:color="auto" w:fill="auto"/>
            <w:vAlign w:val="bottom"/>
          </w:tcPr>
          <w:p w14:paraId="7D65091C" w14:textId="77777777" w:rsidR="00C26C5F" w:rsidRPr="001A5E0D" w:rsidRDefault="00C26C5F" w:rsidP="00B17AE2">
            <w:pPr>
              <w:jc w:val="right"/>
              <w:rPr>
                <w:rFonts w:ascii="Arial" w:hAnsi="Arial" w:cs="Arial"/>
                <w:color w:val="000000" w:themeColor="text1"/>
                <w:sz w:val="20"/>
                <w:szCs w:val="20"/>
              </w:rPr>
            </w:pPr>
            <w:r w:rsidRPr="001A5E0D">
              <w:rPr>
                <w:rFonts w:ascii="Arial" w:hAnsi="Arial" w:cs="Arial"/>
                <w:color w:val="000000" w:themeColor="text1"/>
                <w:sz w:val="20"/>
                <w:szCs w:val="20"/>
              </w:rPr>
              <w:t>(271.036)</w:t>
            </w:r>
          </w:p>
        </w:tc>
      </w:tr>
      <w:tr w:rsidR="00C26C5F" w:rsidRPr="001206ED" w14:paraId="7E9E8659" w14:textId="77777777" w:rsidTr="00B17AE2">
        <w:trPr>
          <w:trHeight w:val="337"/>
        </w:trPr>
        <w:tc>
          <w:tcPr>
            <w:tcW w:w="3359" w:type="pct"/>
            <w:tcBorders>
              <w:top w:val="nil"/>
              <w:left w:val="nil"/>
              <w:bottom w:val="nil"/>
              <w:right w:val="nil"/>
            </w:tcBorders>
            <w:shd w:val="clear" w:color="auto" w:fill="auto"/>
            <w:vAlign w:val="bottom"/>
          </w:tcPr>
          <w:p w14:paraId="40499500" w14:textId="77777777" w:rsidR="00C26C5F" w:rsidRPr="001A5E0D" w:rsidRDefault="00C26C5F" w:rsidP="00B17AE2">
            <w:pPr>
              <w:rPr>
                <w:rFonts w:ascii="Arial" w:hAnsi="Arial" w:cs="Arial"/>
                <w:color w:val="000000" w:themeColor="text1"/>
                <w:sz w:val="20"/>
                <w:szCs w:val="20"/>
              </w:rPr>
            </w:pPr>
            <w:bookmarkStart w:id="200" w:name="_Hlk99019419"/>
            <w:r w:rsidRPr="001A5E0D">
              <w:rPr>
                <w:rFonts w:ascii="Arial" w:hAnsi="Arial" w:cs="Arial"/>
                <w:color w:val="000000" w:themeColor="text1"/>
                <w:sz w:val="20"/>
                <w:szCs w:val="20"/>
              </w:rPr>
              <w:t>Ukidanje zbog svođenja na fer vrijednost uslijed prijenosa u portfelj financijske imovine po FVRDG</w:t>
            </w:r>
            <w:bookmarkEnd w:id="200"/>
          </w:p>
        </w:tc>
        <w:tc>
          <w:tcPr>
            <w:tcW w:w="863" w:type="pct"/>
            <w:tcBorders>
              <w:left w:val="nil"/>
              <w:right w:val="nil"/>
            </w:tcBorders>
            <w:shd w:val="clear" w:color="auto" w:fill="auto"/>
            <w:vAlign w:val="bottom"/>
          </w:tcPr>
          <w:p w14:paraId="61E5F179" w14:textId="5DE1C02F" w:rsidR="00C26C5F" w:rsidRPr="001A5E0D" w:rsidRDefault="00A5365C" w:rsidP="00B17AE2">
            <w:pPr>
              <w:jc w:val="right"/>
              <w:rPr>
                <w:rFonts w:ascii="Arial" w:hAnsi="Arial" w:cs="Arial"/>
                <w:color w:val="000000" w:themeColor="text1"/>
                <w:sz w:val="20"/>
                <w:szCs w:val="20"/>
              </w:rPr>
            </w:pPr>
            <w:r>
              <w:rPr>
                <w:rFonts w:ascii="Arial" w:hAnsi="Arial" w:cs="Arial"/>
                <w:color w:val="000000" w:themeColor="text1"/>
                <w:sz w:val="20"/>
                <w:szCs w:val="20"/>
              </w:rPr>
              <w:t>-</w:t>
            </w:r>
          </w:p>
        </w:tc>
        <w:tc>
          <w:tcPr>
            <w:tcW w:w="778" w:type="pct"/>
            <w:tcBorders>
              <w:left w:val="nil"/>
              <w:right w:val="nil"/>
            </w:tcBorders>
            <w:shd w:val="clear" w:color="auto" w:fill="auto"/>
            <w:vAlign w:val="bottom"/>
          </w:tcPr>
          <w:p w14:paraId="4D6D8BF1" w14:textId="77777777" w:rsidR="00C26C5F" w:rsidRPr="001A5E0D" w:rsidRDefault="00C26C5F" w:rsidP="00B17AE2">
            <w:pPr>
              <w:jc w:val="right"/>
              <w:rPr>
                <w:rFonts w:ascii="Arial" w:hAnsi="Arial" w:cs="Arial"/>
                <w:color w:val="000000" w:themeColor="text1"/>
                <w:sz w:val="20"/>
                <w:szCs w:val="20"/>
              </w:rPr>
            </w:pPr>
            <w:r w:rsidRPr="001A5E0D">
              <w:rPr>
                <w:rFonts w:ascii="Arial" w:hAnsi="Arial" w:cs="Arial"/>
                <w:color w:val="000000" w:themeColor="text1"/>
                <w:sz w:val="20"/>
                <w:szCs w:val="20"/>
              </w:rPr>
              <w:t>(48.019)</w:t>
            </w:r>
          </w:p>
        </w:tc>
      </w:tr>
      <w:tr w:rsidR="00C26C5F" w:rsidRPr="001206ED" w14:paraId="11EECDD4" w14:textId="77777777" w:rsidTr="00B17AE2">
        <w:trPr>
          <w:trHeight w:val="337"/>
        </w:trPr>
        <w:tc>
          <w:tcPr>
            <w:tcW w:w="3359" w:type="pct"/>
            <w:tcBorders>
              <w:top w:val="nil"/>
              <w:left w:val="nil"/>
              <w:bottom w:val="nil"/>
              <w:right w:val="nil"/>
            </w:tcBorders>
            <w:shd w:val="clear" w:color="auto" w:fill="auto"/>
            <w:vAlign w:val="bottom"/>
          </w:tcPr>
          <w:p w14:paraId="2294F075" w14:textId="77777777" w:rsidR="00C26C5F" w:rsidRPr="001A5E0D" w:rsidRDefault="00C26C5F" w:rsidP="00B17AE2">
            <w:pPr>
              <w:rPr>
                <w:rFonts w:ascii="Arial" w:hAnsi="Arial" w:cs="Arial"/>
                <w:color w:val="000000" w:themeColor="text1"/>
                <w:sz w:val="20"/>
                <w:szCs w:val="20"/>
              </w:rPr>
            </w:pPr>
            <w:r w:rsidRPr="001A5E0D">
              <w:rPr>
                <w:rFonts w:ascii="Arial" w:hAnsi="Arial" w:cs="Arial"/>
                <w:color w:val="000000" w:themeColor="text1"/>
                <w:sz w:val="20"/>
                <w:szCs w:val="20"/>
              </w:rPr>
              <w:t>Isknjiženje zbog prodaje potraživanja</w:t>
            </w:r>
          </w:p>
        </w:tc>
        <w:tc>
          <w:tcPr>
            <w:tcW w:w="863" w:type="pct"/>
            <w:tcBorders>
              <w:left w:val="nil"/>
              <w:right w:val="nil"/>
            </w:tcBorders>
            <w:shd w:val="clear" w:color="auto" w:fill="auto"/>
            <w:vAlign w:val="bottom"/>
          </w:tcPr>
          <w:p w14:paraId="46D9702D" w14:textId="3896AE2B" w:rsidR="00C26C5F" w:rsidRPr="001A5E0D" w:rsidRDefault="00A5365C" w:rsidP="00B17AE2">
            <w:pPr>
              <w:jc w:val="right"/>
              <w:rPr>
                <w:rFonts w:ascii="Arial" w:hAnsi="Arial" w:cs="Arial"/>
                <w:color w:val="000000" w:themeColor="text1"/>
                <w:sz w:val="20"/>
                <w:szCs w:val="20"/>
              </w:rPr>
            </w:pPr>
            <w:r>
              <w:rPr>
                <w:rFonts w:ascii="Arial" w:hAnsi="Arial" w:cs="Arial"/>
                <w:color w:val="000000" w:themeColor="text1"/>
                <w:sz w:val="20"/>
                <w:szCs w:val="20"/>
              </w:rPr>
              <w:t>-</w:t>
            </w:r>
          </w:p>
        </w:tc>
        <w:tc>
          <w:tcPr>
            <w:tcW w:w="778" w:type="pct"/>
            <w:tcBorders>
              <w:left w:val="nil"/>
              <w:right w:val="nil"/>
            </w:tcBorders>
            <w:shd w:val="clear" w:color="auto" w:fill="auto"/>
            <w:vAlign w:val="bottom"/>
          </w:tcPr>
          <w:p w14:paraId="1EB1469E" w14:textId="77777777" w:rsidR="00C26C5F" w:rsidRPr="001A5E0D" w:rsidRDefault="00C26C5F" w:rsidP="00B17AE2">
            <w:pPr>
              <w:jc w:val="right"/>
              <w:rPr>
                <w:rFonts w:ascii="Arial" w:hAnsi="Arial" w:cs="Arial"/>
                <w:color w:val="000000" w:themeColor="text1"/>
                <w:sz w:val="20"/>
                <w:szCs w:val="20"/>
              </w:rPr>
            </w:pPr>
            <w:r w:rsidRPr="001A5E0D">
              <w:rPr>
                <w:rFonts w:ascii="Arial" w:hAnsi="Arial" w:cs="Arial"/>
                <w:color w:val="000000" w:themeColor="text1"/>
                <w:sz w:val="20"/>
                <w:szCs w:val="20"/>
              </w:rPr>
              <w:t>(737)</w:t>
            </w:r>
          </w:p>
        </w:tc>
      </w:tr>
      <w:tr w:rsidR="00C26C5F" w:rsidRPr="001206ED" w14:paraId="48BB8C68" w14:textId="77777777" w:rsidTr="00B17AE2">
        <w:trPr>
          <w:trHeight w:val="337"/>
        </w:trPr>
        <w:tc>
          <w:tcPr>
            <w:tcW w:w="3359" w:type="pct"/>
            <w:tcBorders>
              <w:top w:val="nil"/>
              <w:left w:val="nil"/>
              <w:bottom w:val="nil"/>
              <w:right w:val="nil"/>
            </w:tcBorders>
            <w:shd w:val="clear" w:color="auto" w:fill="auto"/>
            <w:vAlign w:val="bottom"/>
          </w:tcPr>
          <w:p w14:paraId="115AFADC" w14:textId="77777777" w:rsidR="00C26C5F" w:rsidRPr="001A5E0D" w:rsidRDefault="00C26C5F" w:rsidP="00B17AE2">
            <w:pPr>
              <w:rPr>
                <w:rFonts w:ascii="Arial" w:hAnsi="Arial" w:cs="Arial"/>
                <w:color w:val="000000" w:themeColor="text1"/>
                <w:sz w:val="20"/>
                <w:szCs w:val="20"/>
              </w:rPr>
            </w:pPr>
            <w:r w:rsidRPr="001A5E0D">
              <w:rPr>
                <w:rFonts w:ascii="Arial" w:hAnsi="Arial" w:cs="Arial"/>
                <w:color w:val="000000" w:themeColor="text1"/>
                <w:sz w:val="20"/>
                <w:szCs w:val="20"/>
              </w:rPr>
              <w:t>Donos sa kredita financijskim institucijama</w:t>
            </w:r>
          </w:p>
        </w:tc>
        <w:tc>
          <w:tcPr>
            <w:tcW w:w="863" w:type="pct"/>
            <w:tcBorders>
              <w:left w:val="nil"/>
              <w:right w:val="nil"/>
            </w:tcBorders>
            <w:shd w:val="clear" w:color="auto" w:fill="auto"/>
            <w:vAlign w:val="bottom"/>
          </w:tcPr>
          <w:p w14:paraId="6A569047" w14:textId="07A476C0" w:rsidR="00C26C5F" w:rsidRPr="001A5E0D" w:rsidRDefault="00A5365C" w:rsidP="00B17AE2">
            <w:pPr>
              <w:jc w:val="right"/>
              <w:rPr>
                <w:rFonts w:ascii="Arial" w:hAnsi="Arial" w:cs="Arial"/>
                <w:color w:val="000000" w:themeColor="text1"/>
                <w:sz w:val="20"/>
                <w:szCs w:val="20"/>
              </w:rPr>
            </w:pPr>
            <w:r>
              <w:rPr>
                <w:rFonts w:ascii="Arial" w:hAnsi="Arial" w:cs="Arial"/>
                <w:color w:val="000000" w:themeColor="text1"/>
                <w:sz w:val="20"/>
                <w:szCs w:val="20"/>
              </w:rPr>
              <w:t>-</w:t>
            </w:r>
          </w:p>
        </w:tc>
        <w:tc>
          <w:tcPr>
            <w:tcW w:w="778" w:type="pct"/>
            <w:tcBorders>
              <w:left w:val="nil"/>
              <w:right w:val="nil"/>
            </w:tcBorders>
            <w:shd w:val="clear" w:color="auto" w:fill="auto"/>
            <w:vAlign w:val="bottom"/>
          </w:tcPr>
          <w:p w14:paraId="15E9E324" w14:textId="77777777" w:rsidR="00C26C5F" w:rsidRPr="001A5E0D" w:rsidRDefault="00C26C5F" w:rsidP="00B17AE2">
            <w:pPr>
              <w:jc w:val="right"/>
              <w:rPr>
                <w:rFonts w:ascii="Arial" w:hAnsi="Arial" w:cs="Arial"/>
                <w:color w:val="000000" w:themeColor="text1"/>
                <w:sz w:val="20"/>
                <w:szCs w:val="20"/>
              </w:rPr>
            </w:pPr>
            <w:r w:rsidRPr="001A5E0D">
              <w:rPr>
                <w:rFonts w:ascii="Arial" w:hAnsi="Arial" w:cs="Arial"/>
                <w:color w:val="000000" w:themeColor="text1"/>
                <w:sz w:val="20"/>
                <w:szCs w:val="20"/>
              </w:rPr>
              <w:t>16</w:t>
            </w:r>
          </w:p>
        </w:tc>
      </w:tr>
      <w:tr w:rsidR="00C26C5F" w:rsidRPr="001206ED" w14:paraId="6A934E21" w14:textId="77777777" w:rsidTr="00B17AE2">
        <w:trPr>
          <w:trHeight w:val="337"/>
        </w:trPr>
        <w:tc>
          <w:tcPr>
            <w:tcW w:w="3359" w:type="pct"/>
            <w:tcBorders>
              <w:top w:val="nil"/>
              <w:left w:val="nil"/>
              <w:bottom w:val="nil"/>
              <w:right w:val="nil"/>
            </w:tcBorders>
            <w:shd w:val="clear" w:color="auto" w:fill="auto"/>
            <w:vAlign w:val="bottom"/>
          </w:tcPr>
          <w:p w14:paraId="5E0651B0" w14:textId="77777777" w:rsidR="00C26C5F" w:rsidRPr="001A5E0D" w:rsidRDefault="00C26C5F" w:rsidP="00B17AE2">
            <w:pPr>
              <w:rPr>
                <w:rFonts w:ascii="Arial" w:hAnsi="Arial" w:cs="Arial"/>
                <w:color w:val="000000" w:themeColor="text1"/>
                <w:sz w:val="20"/>
                <w:szCs w:val="20"/>
              </w:rPr>
            </w:pPr>
            <w:r w:rsidRPr="001A5E0D">
              <w:rPr>
                <w:rFonts w:ascii="Arial" w:hAnsi="Arial" w:cs="Arial"/>
                <w:color w:val="000000" w:themeColor="text1"/>
                <w:sz w:val="20"/>
                <w:szCs w:val="20"/>
              </w:rPr>
              <w:t>Unwinding – promjena uslijed proteka vremena</w:t>
            </w:r>
          </w:p>
        </w:tc>
        <w:tc>
          <w:tcPr>
            <w:tcW w:w="863" w:type="pct"/>
            <w:tcBorders>
              <w:left w:val="nil"/>
              <w:right w:val="nil"/>
            </w:tcBorders>
            <w:shd w:val="clear" w:color="auto" w:fill="auto"/>
            <w:vAlign w:val="bottom"/>
          </w:tcPr>
          <w:p w14:paraId="3378B9F6" w14:textId="41A3E226" w:rsidR="00C26C5F" w:rsidRPr="001A5E0D" w:rsidRDefault="00A5365C" w:rsidP="00B17AE2">
            <w:pPr>
              <w:jc w:val="right"/>
              <w:rPr>
                <w:rFonts w:ascii="Arial" w:hAnsi="Arial" w:cs="Arial"/>
                <w:color w:val="000000" w:themeColor="text1"/>
                <w:sz w:val="20"/>
                <w:szCs w:val="20"/>
              </w:rPr>
            </w:pPr>
            <w:r w:rsidRPr="00A5365C">
              <w:rPr>
                <w:rFonts w:ascii="Arial" w:hAnsi="Arial" w:cs="Arial"/>
                <w:color w:val="000000" w:themeColor="text1"/>
                <w:sz w:val="20"/>
                <w:szCs w:val="20"/>
              </w:rPr>
              <w:t>7.307</w:t>
            </w:r>
          </w:p>
        </w:tc>
        <w:tc>
          <w:tcPr>
            <w:tcW w:w="778" w:type="pct"/>
            <w:tcBorders>
              <w:left w:val="nil"/>
              <w:right w:val="nil"/>
            </w:tcBorders>
            <w:shd w:val="clear" w:color="auto" w:fill="auto"/>
            <w:vAlign w:val="bottom"/>
          </w:tcPr>
          <w:p w14:paraId="3982D0DC" w14:textId="77777777" w:rsidR="00C26C5F" w:rsidRPr="001A5E0D" w:rsidRDefault="00C26C5F" w:rsidP="00B17AE2">
            <w:pPr>
              <w:jc w:val="right"/>
              <w:rPr>
                <w:rFonts w:ascii="Arial" w:hAnsi="Arial" w:cs="Arial"/>
                <w:color w:val="000000" w:themeColor="text1"/>
                <w:sz w:val="20"/>
                <w:szCs w:val="20"/>
              </w:rPr>
            </w:pPr>
            <w:r w:rsidRPr="001A5E0D">
              <w:rPr>
                <w:rFonts w:ascii="Arial" w:hAnsi="Arial" w:cs="Arial"/>
                <w:color w:val="000000" w:themeColor="text1"/>
                <w:sz w:val="20"/>
                <w:szCs w:val="20"/>
              </w:rPr>
              <w:t>25.087</w:t>
            </w:r>
          </w:p>
        </w:tc>
      </w:tr>
      <w:tr w:rsidR="00C26C5F" w:rsidRPr="001206ED" w14:paraId="79EF9907" w14:textId="77777777" w:rsidTr="00B17AE2">
        <w:trPr>
          <w:trHeight w:val="337"/>
        </w:trPr>
        <w:tc>
          <w:tcPr>
            <w:tcW w:w="3359" w:type="pct"/>
            <w:tcBorders>
              <w:top w:val="nil"/>
              <w:left w:val="nil"/>
              <w:bottom w:val="nil"/>
              <w:right w:val="nil"/>
            </w:tcBorders>
            <w:shd w:val="clear" w:color="auto" w:fill="auto"/>
            <w:vAlign w:val="bottom"/>
          </w:tcPr>
          <w:p w14:paraId="207A310C" w14:textId="77777777" w:rsidR="00C26C5F" w:rsidRPr="001A5E0D" w:rsidRDefault="00C26C5F" w:rsidP="00B17AE2">
            <w:pPr>
              <w:rPr>
                <w:rFonts w:ascii="Arial" w:hAnsi="Arial" w:cs="Arial"/>
                <w:color w:val="000000" w:themeColor="text1"/>
                <w:sz w:val="20"/>
                <w:szCs w:val="20"/>
              </w:rPr>
            </w:pPr>
            <w:r w:rsidRPr="001A5E0D">
              <w:rPr>
                <w:rFonts w:ascii="Arial" w:hAnsi="Arial" w:cs="Arial"/>
                <w:color w:val="000000" w:themeColor="text1"/>
                <w:sz w:val="20"/>
                <w:szCs w:val="20"/>
              </w:rPr>
              <w:t>Donos isključenih kamata i ostalo</w:t>
            </w:r>
          </w:p>
        </w:tc>
        <w:tc>
          <w:tcPr>
            <w:tcW w:w="863" w:type="pct"/>
            <w:tcBorders>
              <w:left w:val="nil"/>
              <w:bottom w:val="single" w:sz="4" w:space="0" w:color="auto"/>
              <w:right w:val="nil"/>
            </w:tcBorders>
            <w:shd w:val="clear" w:color="auto" w:fill="auto"/>
            <w:vAlign w:val="bottom"/>
          </w:tcPr>
          <w:p w14:paraId="0AB85BD3" w14:textId="5ADF46FA" w:rsidR="00C26C5F" w:rsidRPr="001A5E0D" w:rsidRDefault="00A5365C" w:rsidP="00B17AE2">
            <w:pPr>
              <w:jc w:val="right"/>
              <w:rPr>
                <w:rFonts w:ascii="Arial" w:hAnsi="Arial" w:cs="Arial"/>
                <w:color w:val="000000" w:themeColor="text1"/>
                <w:sz w:val="20"/>
                <w:szCs w:val="20"/>
              </w:rPr>
            </w:pPr>
            <w:r w:rsidRPr="00A5365C">
              <w:rPr>
                <w:rFonts w:ascii="Arial" w:hAnsi="Arial" w:cs="Arial"/>
                <w:color w:val="000000" w:themeColor="text1"/>
                <w:sz w:val="20"/>
                <w:szCs w:val="20"/>
              </w:rPr>
              <w:t>96.889</w:t>
            </w:r>
          </w:p>
        </w:tc>
        <w:tc>
          <w:tcPr>
            <w:tcW w:w="778" w:type="pct"/>
            <w:tcBorders>
              <w:left w:val="nil"/>
              <w:bottom w:val="single" w:sz="4" w:space="0" w:color="auto"/>
              <w:right w:val="nil"/>
            </w:tcBorders>
            <w:shd w:val="clear" w:color="auto" w:fill="auto"/>
            <w:vAlign w:val="bottom"/>
          </w:tcPr>
          <w:p w14:paraId="5DA7658C" w14:textId="77777777" w:rsidR="00C26C5F" w:rsidRPr="001A5E0D" w:rsidRDefault="00C26C5F" w:rsidP="00B17AE2">
            <w:pPr>
              <w:jc w:val="right"/>
              <w:rPr>
                <w:rFonts w:ascii="Arial" w:hAnsi="Arial" w:cs="Arial"/>
                <w:color w:val="000000" w:themeColor="text1"/>
                <w:sz w:val="20"/>
                <w:szCs w:val="20"/>
              </w:rPr>
            </w:pPr>
            <w:r w:rsidRPr="001A5E0D">
              <w:rPr>
                <w:rFonts w:ascii="Arial" w:hAnsi="Arial" w:cs="Arial"/>
                <w:color w:val="000000" w:themeColor="text1"/>
                <w:sz w:val="20"/>
                <w:szCs w:val="20"/>
              </w:rPr>
              <w:t>21.326</w:t>
            </w:r>
          </w:p>
        </w:tc>
      </w:tr>
      <w:tr w:rsidR="00C26C5F" w:rsidRPr="001206ED" w14:paraId="11A767E9" w14:textId="77777777" w:rsidTr="00B17AE2">
        <w:trPr>
          <w:trHeight w:val="337"/>
        </w:trPr>
        <w:tc>
          <w:tcPr>
            <w:tcW w:w="3359" w:type="pct"/>
            <w:tcBorders>
              <w:top w:val="nil"/>
              <w:left w:val="nil"/>
              <w:bottom w:val="nil"/>
              <w:right w:val="nil"/>
            </w:tcBorders>
            <w:shd w:val="clear" w:color="auto" w:fill="auto"/>
            <w:vAlign w:val="bottom"/>
          </w:tcPr>
          <w:p w14:paraId="77CE9454" w14:textId="77777777" w:rsidR="00C26C5F" w:rsidRPr="001A5E0D" w:rsidRDefault="00C26C5F" w:rsidP="00B17AE2">
            <w:pPr>
              <w:rPr>
                <w:rFonts w:ascii="Arial" w:hAnsi="Arial" w:cs="Arial"/>
                <w:b/>
                <w:bCs/>
                <w:color w:val="000000" w:themeColor="text1"/>
                <w:sz w:val="20"/>
                <w:szCs w:val="20"/>
              </w:rPr>
            </w:pPr>
            <w:r w:rsidRPr="001A5E0D">
              <w:rPr>
                <w:rFonts w:ascii="Arial" w:hAnsi="Arial" w:cs="Arial"/>
                <w:b/>
                <w:bCs/>
                <w:color w:val="000000" w:themeColor="text1"/>
                <w:sz w:val="20"/>
                <w:szCs w:val="20"/>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4B1D6535" w14:textId="012C2713" w:rsidR="00C26C5F" w:rsidRPr="001A5E0D" w:rsidRDefault="00A5365C" w:rsidP="00B17AE2">
            <w:pPr>
              <w:jc w:val="right"/>
              <w:rPr>
                <w:rFonts w:ascii="Arial" w:hAnsi="Arial" w:cs="Arial"/>
                <w:b/>
                <w:color w:val="000000" w:themeColor="text1"/>
                <w:sz w:val="20"/>
                <w:szCs w:val="20"/>
              </w:rPr>
            </w:pPr>
            <w:r w:rsidRPr="00A5365C">
              <w:rPr>
                <w:rFonts w:ascii="Arial" w:hAnsi="Arial" w:cs="Arial"/>
                <w:b/>
                <w:color w:val="000000" w:themeColor="text1"/>
                <w:sz w:val="20"/>
                <w:szCs w:val="20"/>
              </w:rPr>
              <w:t>3.449.203</w:t>
            </w:r>
          </w:p>
        </w:tc>
        <w:tc>
          <w:tcPr>
            <w:tcW w:w="778" w:type="pct"/>
            <w:tcBorders>
              <w:top w:val="single" w:sz="4" w:space="0" w:color="auto"/>
              <w:left w:val="nil"/>
              <w:bottom w:val="single" w:sz="12" w:space="0" w:color="auto"/>
              <w:right w:val="nil"/>
            </w:tcBorders>
            <w:shd w:val="clear" w:color="auto" w:fill="auto"/>
            <w:vAlign w:val="bottom"/>
          </w:tcPr>
          <w:p w14:paraId="41C0847C" w14:textId="77777777" w:rsidR="00C26C5F" w:rsidRPr="001A5E0D" w:rsidRDefault="00C26C5F" w:rsidP="00B17AE2">
            <w:pPr>
              <w:jc w:val="right"/>
              <w:rPr>
                <w:rFonts w:ascii="Arial" w:hAnsi="Arial" w:cs="Arial"/>
                <w:b/>
                <w:color w:val="000000" w:themeColor="text1"/>
                <w:sz w:val="20"/>
                <w:szCs w:val="20"/>
              </w:rPr>
            </w:pPr>
            <w:r w:rsidRPr="001A5E0D">
              <w:rPr>
                <w:rFonts w:ascii="Arial" w:hAnsi="Arial" w:cs="Arial"/>
                <w:b/>
                <w:color w:val="000000" w:themeColor="text1"/>
                <w:sz w:val="20"/>
                <w:szCs w:val="20"/>
              </w:rPr>
              <w:t>3.255.916</w:t>
            </w:r>
          </w:p>
        </w:tc>
      </w:tr>
    </w:tbl>
    <w:p w14:paraId="3645E784" w14:textId="77777777" w:rsidR="00CA1BB8" w:rsidRPr="00EA3621" w:rsidRDefault="00CA1BB8" w:rsidP="001D0B3D">
      <w:pPr>
        <w:tabs>
          <w:tab w:val="left" w:pos="-720"/>
        </w:tabs>
        <w:suppressAutoHyphens/>
        <w:jc w:val="both"/>
        <w:rPr>
          <w:rFonts w:cs="Arial"/>
          <w:color w:val="000000" w:themeColor="text1"/>
        </w:rPr>
      </w:pPr>
    </w:p>
    <w:p w14:paraId="32CF8E5E" w14:textId="77777777" w:rsidR="00CA1BB8" w:rsidRPr="001A5E0D" w:rsidRDefault="00CA1BB8" w:rsidP="001A5E0D">
      <w:pPr>
        <w:tabs>
          <w:tab w:val="left" w:pos="-720"/>
        </w:tabs>
        <w:suppressAutoHyphens/>
        <w:spacing w:line="240" w:lineRule="exact"/>
        <w:jc w:val="both"/>
        <w:rPr>
          <w:rFonts w:ascii="Arial" w:hAnsi="Arial" w:cs="Arial"/>
          <w:bCs/>
          <w:color w:val="000000" w:themeColor="text1"/>
          <w:sz w:val="20"/>
          <w:szCs w:val="20"/>
        </w:rPr>
      </w:pPr>
      <w:r w:rsidRPr="001A5E0D">
        <w:rPr>
          <w:rFonts w:ascii="Arial" w:hAnsi="Arial" w:cs="Arial"/>
          <w:bCs/>
          <w:color w:val="000000" w:themeColor="text1"/>
          <w:sz w:val="20"/>
          <w:szCs w:val="20"/>
        </w:rPr>
        <w:t>Neto dobit/gubitak od tečajnih razlika po rezerviranjima za očekivane gubitke prikazan je unutar Neto prihoda/(rashoda) od financijskih aktivnosti u Računu dobiti i gubitka</w:t>
      </w:r>
      <w:bookmarkEnd w:id="195"/>
      <w:r w:rsidRPr="001A5E0D">
        <w:rPr>
          <w:rFonts w:ascii="Arial" w:hAnsi="Arial" w:cs="Arial"/>
          <w:bCs/>
          <w:color w:val="000000" w:themeColor="text1"/>
          <w:sz w:val="20"/>
          <w:szCs w:val="20"/>
        </w:rPr>
        <w:t>.</w:t>
      </w:r>
    </w:p>
    <w:p w14:paraId="5F9576B3" w14:textId="411CA8A7" w:rsidR="0082530A" w:rsidRPr="001A5E0D" w:rsidRDefault="0082530A" w:rsidP="001A5E0D">
      <w:pPr>
        <w:tabs>
          <w:tab w:val="left" w:pos="-720"/>
        </w:tabs>
        <w:suppressAutoHyphens/>
        <w:spacing w:line="240" w:lineRule="exact"/>
        <w:jc w:val="both"/>
        <w:rPr>
          <w:rFonts w:ascii="Arial" w:hAnsi="Arial" w:cs="Arial"/>
          <w:bCs/>
          <w:color w:val="000000" w:themeColor="text1"/>
          <w:sz w:val="20"/>
          <w:szCs w:val="20"/>
        </w:rPr>
      </w:pPr>
    </w:p>
    <w:p w14:paraId="610B5D88" w14:textId="1F4F42D1" w:rsidR="00476E4D" w:rsidRPr="001A5E0D" w:rsidRDefault="00476E4D" w:rsidP="001A5E0D">
      <w:pPr>
        <w:spacing w:line="240" w:lineRule="exact"/>
        <w:jc w:val="both"/>
        <w:rPr>
          <w:rFonts w:ascii="Arial" w:eastAsia="Times New Roman" w:hAnsi="Arial" w:cs="Arial"/>
          <w:color w:val="000000"/>
          <w:sz w:val="20"/>
          <w:szCs w:val="20"/>
          <w:lang w:eastAsia="hr-HR"/>
        </w:rPr>
      </w:pPr>
      <w:r w:rsidRPr="001A5E0D">
        <w:rPr>
          <w:rFonts w:ascii="Arial" w:eastAsia="Times New Roman" w:hAnsi="Arial" w:cs="Arial"/>
          <w:color w:val="000000"/>
          <w:sz w:val="20"/>
          <w:szCs w:val="20"/>
          <w:lang w:eastAsia="hr-HR"/>
        </w:rPr>
        <w:t xml:space="preserve">Otpis potraživanja u iznosu od </w:t>
      </w:r>
      <w:r w:rsidR="000C75DC" w:rsidRPr="001A5E0D">
        <w:rPr>
          <w:rFonts w:ascii="Arial" w:eastAsia="Times New Roman" w:hAnsi="Arial" w:cs="Arial"/>
          <w:color w:val="000000"/>
          <w:sz w:val="20"/>
          <w:szCs w:val="20"/>
          <w:lang w:eastAsia="hr-HR"/>
        </w:rPr>
        <w:t>29.415</w:t>
      </w:r>
      <w:r w:rsidRPr="001A5E0D">
        <w:rPr>
          <w:rFonts w:ascii="Arial" w:eastAsia="Times New Roman" w:hAnsi="Arial" w:cs="Arial"/>
          <w:color w:val="000000"/>
          <w:sz w:val="20"/>
          <w:szCs w:val="20"/>
          <w:lang w:eastAsia="hr-HR"/>
        </w:rPr>
        <w:t xml:space="preserve"> tisuća kuna (31. prosinca 2021.: 35.053 tisuća kuna) najvećim se dijelom odnosi na trajno isknjiženje iz poslovnih knjiga zbog prodaje potraživanja, zbog stečajnih postupaka dužnika te zbog predstečajne nagodbe.</w:t>
      </w:r>
    </w:p>
    <w:p w14:paraId="037EF7F2" w14:textId="38FABA42" w:rsidR="00480C15" w:rsidRPr="001A5E0D" w:rsidRDefault="00480C15" w:rsidP="001A5E0D">
      <w:pPr>
        <w:tabs>
          <w:tab w:val="left" w:pos="-720"/>
        </w:tabs>
        <w:suppressAutoHyphens/>
        <w:spacing w:line="240" w:lineRule="exact"/>
        <w:jc w:val="both"/>
        <w:rPr>
          <w:rFonts w:ascii="Arial" w:hAnsi="Arial" w:cs="Arial"/>
          <w:bCs/>
          <w:color w:val="000000" w:themeColor="text1"/>
          <w:sz w:val="20"/>
          <w:szCs w:val="20"/>
          <w:highlight w:val="yellow"/>
        </w:rPr>
      </w:pPr>
    </w:p>
    <w:p w14:paraId="193E8429" w14:textId="77777777" w:rsidR="00480C15" w:rsidRPr="001A5E0D" w:rsidRDefault="00480C1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Prijenos u izvanbilančnu evidenciju u visini od 0 tisuća kuna (31. prosinca 2021.: 271.036 tisuća kuna) proveden je temeljem propisanih kriterija u Metodologiji otpisa potraživanja.</w:t>
      </w:r>
    </w:p>
    <w:p w14:paraId="0E60DCA2" w14:textId="77777777" w:rsidR="00480C15" w:rsidRPr="001A5E0D" w:rsidRDefault="00480C15" w:rsidP="001A5E0D">
      <w:pPr>
        <w:spacing w:line="240" w:lineRule="exact"/>
        <w:jc w:val="both"/>
        <w:rPr>
          <w:rFonts w:ascii="Arial" w:hAnsi="Arial" w:cs="Arial"/>
          <w:color w:val="000000" w:themeColor="text1"/>
          <w:sz w:val="20"/>
          <w:szCs w:val="20"/>
        </w:rPr>
      </w:pPr>
    </w:p>
    <w:p w14:paraId="34FCEE1F" w14:textId="77777777" w:rsidR="00480C15" w:rsidRPr="001A5E0D" w:rsidRDefault="00480C1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Ukidanje rezerviranja zbog svođenja na fer vrijednost u iznosu od 0 tisuća kuna (31. prosinca 2021.: 48.019 tisuća kuna) provedeno je  nakon predstečajne nagodbe dužnika, temeljem koje je 50% duga pretvoren u senior dug, a 50% u mezzanine dug. Pri svođenju mezzanine duga na fer vrijednost, ukinuta su prethodno formirana rezerviranja.</w:t>
      </w:r>
    </w:p>
    <w:p w14:paraId="05C84A6D" w14:textId="77777777" w:rsidR="00480C15" w:rsidRPr="001A5E0D" w:rsidRDefault="00480C15" w:rsidP="001A5E0D">
      <w:pPr>
        <w:tabs>
          <w:tab w:val="left" w:pos="-720"/>
        </w:tabs>
        <w:suppressAutoHyphens/>
        <w:spacing w:line="240" w:lineRule="exact"/>
        <w:jc w:val="both"/>
        <w:rPr>
          <w:rFonts w:ascii="Arial" w:hAnsi="Arial" w:cs="Arial"/>
          <w:bCs/>
          <w:color w:val="000000" w:themeColor="text1"/>
          <w:sz w:val="20"/>
          <w:szCs w:val="20"/>
        </w:rPr>
      </w:pPr>
    </w:p>
    <w:p w14:paraId="03F7A6F8" w14:textId="77777777" w:rsidR="00CA1BB8" w:rsidRPr="001A5E0D" w:rsidRDefault="00CA1BB8" w:rsidP="001A5E0D">
      <w:pPr>
        <w:tabs>
          <w:tab w:val="left" w:pos="-720"/>
        </w:tabs>
        <w:suppressAutoHyphens/>
        <w:spacing w:line="240" w:lineRule="exact"/>
        <w:jc w:val="both"/>
        <w:rPr>
          <w:rFonts w:ascii="Arial" w:hAnsi="Arial" w:cs="Arial"/>
          <w:bCs/>
          <w:color w:val="000000" w:themeColor="text1"/>
          <w:sz w:val="20"/>
          <w:szCs w:val="20"/>
        </w:rPr>
      </w:pPr>
    </w:p>
    <w:p w14:paraId="4ECD27D3" w14:textId="77777777" w:rsidR="001D0B3D" w:rsidRPr="00EA3621" w:rsidRDefault="001D0B3D" w:rsidP="00CA1BB8">
      <w:pPr>
        <w:tabs>
          <w:tab w:val="left" w:pos="-720"/>
        </w:tabs>
        <w:suppressAutoHyphens/>
        <w:jc w:val="both"/>
        <w:rPr>
          <w:rFonts w:cs="Arial"/>
          <w:color w:val="000000" w:themeColor="text1"/>
        </w:rPr>
        <w:sectPr w:rsidR="001D0B3D" w:rsidRPr="00EA3621" w:rsidSect="005F07DF">
          <w:pgSz w:w="11906" w:h="16838"/>
          <w:pgMar w:top="1417" w:right="1417" w:bottom="1417" w:left="1417" w:header="708" w:footer="708" w:gutter="0"/>
          <w:cols w:space="708"/>
          <w:docGrid w:linePitch="360"/>
        </w:sectPr>
      </w:pPr>
    </w:p>
    <w:p w14:paraId="2F7D982E" w14:textId="77777777" w:rsidR="001D0B3D" w:rsidRPr="00EA3621" w:rsidRDefault="001D0B3D" w:rsidP="001D0B3D">
      <w:pPr>
        <w:tabs>
          <w:tab w:val="left" w:pos="-720"/>
        </w:tabs>
        <w:suppressAutoHyphens/>
        <w:jc w:val="both"/>
        <w:rPr>
          <w:rFonts w:cs="Arial"/>
          <w:bCs/>
          <w:color w:val="000000" w:themeColor="text1"/>
        </w:rPr>
      </w:pPr>
    </w:p>
    <w:p w14:paraId="0043DDFA" w14:textId="77777777" w:rsidR="001D0B3D" w:rsidRPr="001A5E0D" w:rsidRDefault="001D0B3D" w:rsidP="001D0B3D">
      <w:pPr>
        <w:tabs>
          <w:tab w:val="left" w:pos="-720"/>
        </w:tabs>
        <w:suppressAutoHyphens/>
        <w:jc w:val="both"/>
        <w:rPr>
          <w:rFonts w:ascii="Arial" w:hAnsi="Arial" w:cs="Arial"/>
          <w:b/>
          <w:bCs/>
          <w:color w:val="000000" w:themeColor="text1"/>
          <w:sz w:val="20"/>
          <w:szCs w:val="20"/>
        </w:rPr>
      </w:pPr>
      <w:r w:rsidRPr="001A5E0D">
        <w:rPr>
          <w:rFonts w:ascii="Arial" w:hAnsi="Arial" w:cs="Arial"/>
          <w:b/>
          <w:bCs/>
          <w:color w:val="000000" w:themeColor="text1"/>
          <w:sz w:val="20"/>
          <w:szCs w:val="20"/>
        </w:rPr>
        <w:t>12.</w:t>
      </w:r>
      <w:r w:rsidRPr="001A5E0D">
        <w:rPr>
          <w:rFonts w:ascii="Arial" w:hAnsi="Arial" w:cs="Arial"/>
          <w:b/>
          <w:bCs/>
          <w:color w:val="000000" w:themeColor="text1"/>
          <w:sz w:val="20"/>
          <w:szCs w:val="20"/>
        </w:rPr>
        <w:tab/>
        <w:t>Krediti ostalim korisnicima (nastavak)</w:t>
      </w:r>
    </w:p>
    <w:p w14:paraId="46A77B50" w14:textId="77777777" w:rsidR="001D0B3D" w:rsidRPr="001A5E0D" w:rsidRDefault="001D0B3D" w:rsidP="001D0B3D">
      <w:pPr>
        <w:tabs>
          <w:tab w:val="left" w:pos="-720"/>
        </w:tabs>
        <w:suppressAutoHyphens/>
        <w:jc w:val="both"/>
        <w:rPr>
          <w:rFonts w:ascii="Arial" w:hAnsi="Arial" w:cs="Arial"/>
          <w:b/>
          <w:bCs/>
          <w:color w:val="000000" w:themeColor="text1"/>
          <w:sz w:val="20"/>
          <w:szCs w:val="20"/>
        </w:rPr>
      </w:pPr>
    </w:p>
    <w:p w14:paraId="22328E72" w14:textId="77777777" w:rsidR="001D0B3D" w:rsidRPr="001A5E0D" w:rsidRDefault="001D0B3D" w:rsidP="001D0B3D">
      <w:pPr>
        <w:tabs>
          <w:tab w:val="left" w:pos="-720"/>
        </w:tabs>
        <w:suppressAutoHyphens/>
        <w:jc w:val="both"/>
        <w:rPr>
          <w:rFonts w:ascii="Arial" w:hAnsi="Arial" w:cs="Arial"/>
          <w:bCs/>
          <w:color w:val="000000" w:themeColor="text1"/>
          <w:sz w:val="20"/>
          <w:szCs w:val="20"/>
        </w:rPr>
      </w:pPr>
      <w:r w:rsidRPr="001A5E0D">
        <w:rPr>
          <w:rFonts w:ascii="Arial" w:hAnsi="Arial" w:cs="Arial"/>
          <w:bCs/>
          <w:color w:val="000000" w:themeColor="text1"/>
          <w:sz w:val="20"/>
          <w:szCs w:val="20"/>
        </w:rPr>
        <w:t>Krediti ostalim korisnicima, umanjeni za rezerviranja za očekivane gubitke, prema namjeni kreditnih programa dani su kako slijedi:</w:t>
      </w:r>
    </w:p>
    <w:p w14:paraId="088F803D" w14:textId="77777777" w:rsidR="001D0B3D" w:rsidRPr="00EA3621" w:rsidRDefault="001D0B3D" w:rsidP="001D0B3D">
      <w:pPr>
        <w:tabs>
          <w:tab w:val="left" w:pos="-720"/>
        </w:tabs>
        <w:suppressAutoHyphens/>
        <w:jc w:val="both"/>
        <w:rPr>
          <w:rFonts w:cs="Arial"/>
          <w:bCs/>
          <w:color w:val="000000" w:themeColor="text1"/>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E27ADA" w:rsidRPr="001206ED" w14:paraId="6E371A34" w14:textId="77777777" w:rsidTr="00B17AE2">
        <w:trPr>
          <w:trHeight w:val="124"/>
        </w:trPr>
        <w:tc>
          <w:tcPr>
            <w:tcW w:w="3309" w:type="pct"/>
          </w:tcPr>
          <w:p w14:paraId="361D9BB7" w14:textId="77777777" w:rsidR="00E27ADA" w:rsidRPr="001A5E0D" w:rsidRDefault="00E27ADA" w:rsidP="00B17AE2">
            <w:pPr>
              <w:tabs>
                <w:tab w:val="left" w:pos="-720"/>
              </w:tabs>
              <w:suppressAutoHyphens/>
              <w:rPr>
                <w:rFonts w:ascii="Arial" w:eastAsia="Times New Roman" w:hAnsi="Arial" w:cs="Arial"/>
                <w:color w:val="000000"/>
                <w:spacing w:val="-3"/>
                <w:sz w:val="20"/>
                <w:szCs w:val="20"/>
              </w:rPr>
            </w:pPr>
          </w:p>
        </w:tc>
        <w:tc>
          <w:tcPr>
            <w:tcW w:w="1691" w:type="pct"/>
            <w:gridSpan w:val="2"/>
            <w:vAlign w:val="bottom"/>
          </w:tcPr>
          <w:p w14:paraId="28EB8416" w14:textId="77777777" w:rsidR="00E27ADA" w:rsidRPr="001A5E0D" w:rsidRDefault="00E27ADA" w:rsidP="00B17AE2">
            <w:pPr>
              <w:tabs>
                <w:tab w:val="right" w:pos="1202"/>
              </w:tabs>
              <w:spacing w:line="240" w:lineRule="atLeast"/>
              <w:jc w:val="right"/>
              <w:outlineLvl w:val="0"/>
              <w:rPr>
                <w:rFonts w:ascii="Arial" w:eastAsia="Times New Roman" w:hAnsi="Arial" w:cs="Arial"/>
                <w:b/>
                <w:color w:val="000000"/>
                <w:sz w:val="20"/>
                <w:szCs w:val="20"/>
              </w:rPr>
            </w:pPr>
            <w:bookmarkStart w:id="201" w:name="_Toc67328095"/>
            <w:r w:rsidRPr="001A5E0D">
              <w:rPr>
                <w:rFonts w:ascii="Arial" w:eastAsia="Times New Roman" w:hAnsi="Arial" w:cs="Arial"/>
                <w:b/>
                <w:color w:val="000000"/>
                <w:sz w:val="20"/>
                <w:szCs w:val="20"/>
              </w:rPr>
              <w:t>Grupa i Banka</w:t>
            </w:r>
            <w:bookmarkEnd w:id="201"/>
          </w:p>
        </w:tc>
      </w:tr>
      <w:tr w:rsidR="00E27ADA" w:rsidRPr="001206ED" w14:paraId="733FB753" w14:textId="77777777" w:rsidTr="00B17AE2">
        <w:trPr>
          <w:trHeight w:val="124"/>
        </w:trPr>
        <w:tc>
          <w:tcPr>
            <w:tcW w:w="3309" w:type="pct"/>
          </w:tcPr>
          <w:p w14:paraId="52F53167" w14:textId="77777777" w:rsidR="00E27ADA" w:rsidRPr="001A5E0D" w:rsidRDefault="00E27ADA" w:rsidP="00B17AE2">
            <w:pPr>
              <w:tabs>
                <w:tab w:val="left" w:pos="-720"/>
              </w:tabs>
              <w:suppressAutoHyphens/>
              <w:rPr>
                <w:rFonts w:ascii="Arial" w:eastAsia="Times New Roman" w:hAnsi="Arial" w:cs="Arial"/>
                <w:color w:val="000000"/>
                <w:spacing w:val="-3"/>
                <w:sz w:val="20"/>
                <w:szCs w:val="20"/>
              </w:rPr>
            </w:pPr>
          </w:p>
        </w:tc>
        <w:tc>
          <w:tcPr>
            <w:tcW w:w="846" w:type="pct"/>
            <w:vAlign w:val="bottom"/>
          </w:tcPr>
          <w:p w14:paraId="237527A4" w14:textId="33FEC110" w:rsidR="00E27ADA" w:rsidRPr="001A5E0D" w:rsidRDefault="00E27ADA" w:rsidP="00B17AE2">
            <w:pPr>
              <w:tabs>
                <w:tab w:val="right" w:pos="1202"/>
              </w:tabs>
              <w:spacing w:line="240" w:lineRule="atLeast"/>
              <w:jc w:val="right"/>
              <w:outlineLvl w:val="0"/>
              <w:rPr>
                <w:rFonts w:ascii="Arial" w:eastAsia="Times New Roman" w:hAnsi="Arial" w:cs="Arial"/>
                <w:b/>
                <w:color w:val="000000"/>
                <w:sz w:val="20"/>
                <w:szCs w:val="20"/>
              </w:rPr>
            </w:pPr>
            <w:bookmarkStart w:id="202" w:name="_Toc67328096"/>
            <w:r w:rsidRPr="001A5E0D">
              <w:rPr>
                <w:rFonts w:ascii="Arial" w:eastAsia="Times New Roman" w:hAnsi="Arial" w:cs="Arial"/>
                <w:b/>
                <w:color w:val="000000"/>
                <w:sz w:val="20"/>
                <w:szCs w:val="20"/>
              </w:rPr>
              <w:t>3</w:t>
            </w:r>
            <w:r w:rsidR="00C66D70" w:rsidRPr="001A5E0D">
              <w:rPr>
                <w:rFonts w:ascii="Arial" w:eastAsia="Times New Roman" w:hAnsi="Arial" w:cs="Arial"/>
                <w:b/>
                <w:color w:val="000000"/>
                <w:sz w:val="20"/>
                <w:szCs w:val="20"/>
              </w:rPr>
              <w:t>0</w:t>
            </w:r>
            <w:r w:rsidRPr="001A5E0D">
              <w:rPr>
                <w:rFonts w:ascii="Arial" w:eastAsia="Times New Roman" w:hAnsi="Arial" w:cs="Arial"/>
                <w:b/>
                <w:color w:val="000000"/>
                <w:sz w:val="20"/>
                <w:szCs w:val="20"/>
              </w:rPr>
              <w:t xml:space="preserve">. </w:t>
            </w:r>
            <w:r w:rsidR="009C0038" w:rsidRPr="001A5E0D">
              <w:rPr>
                <w:rFonts w:ascii="Arial" w:eastAsia="Times New Roman" w:hAnsi="Arial" w:cs="Arial"/>
                <w:b/>
                <w:color w:val="000000"/>
                <w:sz w:val="20"/>
                <w:szCs w:val="20"/>
              </w:rPr>
              <w:t>rujna</w:t>
            </w:r>
            <w:r w:rsidRPr="001A5E0D">
              <w:rPr>
                <w:rFonts w:ascii="Arial" w:eastAsia="Times New Roman" w:hAnsi="Arial" w:cs="Arial"/>
                <w:b/>
                <w:color w:val="000000"/>
                <w:sz w:val="20"/>
                <w:szCs w:val="20"/>
              </w:rPr>
              <w:t xml:space="preserve"> 2022.</w:t>
            </w:r>
            <w:bookmarkEnd w:id="202"/>
          </w:p>
        </w:tc>
        <w:tc>
          <w:tcPr>
            <w:tcW w:w="845" w:type="pct"/>
            <w:vAlign w:val="bottom"/>
          </w:tcPr>
          <w:p w14:paraId="607E95A5" w14:textId="77777777" w:rsidR="00E27ADA" w:rsidRPr="001A5E0D" w:rsidRDefault="00E27ADA"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31. prosinca 2021.</w:t>
            </w:r>
          </w:p>
        </w:tc>
      </w:tr>
      <w:tr w:rsidR="00E27ADA" w:rsidRPr="001206ED" w14:paraId="7772D864" w14:textId="77777777" w:rsidTr="00B17AE2">
        <w:trPr>
          <w:trHeight w:val="99"/>
        </w:trPr>
        <w:tc>
          <w:tcPr>
            <w:tcW w:w="3309" w:type="pct"/>
          </w:tcPr>
          <w:p w14:paraId="6E68E9EE" w14:textId="77777777" w:rsidR="00E27ADA" w:rsidRPr="001A5E0D" w:rsidRDefault="00E27ADA" w:rsidP="00B17AE2">
            <w:pPr>
              <w:tabs>
                <w:tab w:val="left" w:pos="-720"/>
              </w:tabs>
              <w:suppressAutoHyphens/>
              <w:rPr>
                <w:rFonts w:ascii="Arial" w:eastAsia="Times New Roman" w:hAnsi="Arial" w:cs="Arial"/>
                <w:color w:val="000000"/>
                <w:spacing w:val="-3"/>
                <w:sz w:val="20"/>
                <w:szCs w:val="20"/>
              </w:rPr>
            </w:pPr>
          </w:p>
        </w:tc>
        <w:tc>
          <w:tcPr>
            <w:tcW w:w="846" w:type="pct"/>
          </w:tcPr>
          <w:p w14:paraId="49E33630" w14:textId="77777777" w:rsidR="00E27ADA" w:rsidRPr="001A5E0D" w:rsidRDefault="00E27ADA" w:rsidP="00B17AE2">
            <w:pPr>
              <w:tabs>
                <w:tab w:val="right" w:pos="1202"/>
              </w:tabs>
              <w:spacing w:line="240" w:lineRule="atLeast"/>
              <w:jc w:val="right"/>
              <w:outlineLvl w:val="0"/>
              <w:rPr>
                <w:rFonts w:ascii="Arial" w:eastAsia="Times New Roman" w:hAnsi="Arial" w:cs="Arial"/>
                <w:b/>
                <w:color w:val="000000"/>
                <w:sz w:val="20"/>
                <w:szCs w:val="20"/>
              </w:rPr>
            </w:pPr>
            <w:bookmarkStart w:id="203" w:name="_Toc67328098"/>
            <w:r w:rsidRPr="001A5E0D">
              <w:rPr>
                <w:rFonts w:ascii="Arial" w:eastAsia="Times New Roman" w:hAnsi="Arial" w:cs="Arial"/>
                <w:b/>
                <w:color w:val="000000"/>
                <w:sz w:val="20"/>
                <w:szCs w:val="20"/>
              </w:rPr>
              <w:t>000 kuna</w:t>
            </w:r>
            <w:bookmarkEnd w:id="203"/>
          </w:p>
        </w:tc>
        <w:tc>
          <w:tcPr>
            <w:tcW w:w="845" w:type="pct"/>
          </w:tcPr>
          <w:p w14:paraId="2CA2AA7A" w14:textId="77777777" w:rsidR="00E27ADA" w:rsidRPr="001A5E0D" w:rsidRDefault="00E27ADA"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000 kuna</w:t>
            </w:r>
          </w:p>
        </w:tc>
      </w:tr>
      <w:tr w:rsidR="00E27ADA" w:rsidRPr="001206ED" w14:paraId="2E2F6821" w14:textId="77777777" w:rsidTr="00B17AE2">
        <w:trPr>
          <w:trHeight w:hRule="exact" w:val="166"/>
        </w:trPr>
        <w:tc>
          <w:tcPr>
            <w:tcW w:w="3309" w:type="pct"/>
          </w:tcPr>
          <w:p w14:paraId="0BE47EE0" w14:textId="77777777" w:rsidR="00E27ADA" w:rsidRPr="001A5E0D" w:rsidRDefault="00E27ADA" w:rsidP="00B17AE2">
            <w:pPr>
              <w:tabs>
                <w:tab w:val="left" w:pos="-720"/>
              </w:tabs>
              <w:suppressAutoHyphens/>
              <w:rPr>
                <w:rFonts w:ascii="Arial" w:eastAsia="Times New Roman" w:hAnsi="Arial" w:cs="Arial"/>
                <w:color w:val="000000"/>
                <w:spacing w:val="-3"/>
                <w:sz w:val="20"/>
                <w:szCs w:val="20"/>
              </w:rPr>
            </w:pPr>
          </w:p>
        </w:tc>
        <w:tc>
          <w:tcPr>
            <w:tcW w:w="846" w:type="pct"/>
          </w:tcPr>
          <w:p w14:paraId="57E4054E" w14:textId="77777777" w:rsidR="00E27ADA" w:rsidRPr="001A5E0D" w:rsidRDefault="00E27ADA" w:rsidP="00B17AE2">
            <w:pPr>
              <w:suppressAutoHyphens/>
              <w:jc w:val="right"/>
              <w:rPr>
                <w:rFonts w:ascii="Arial" w:eastAsia="Times New Roman" w:hAnsi="Arial" w:cs="Arial"/>
                <w:b/>
                <w:color w:val="000000"/>
                <w:spacing w:val="-3"/>
                <w:sz w:val="20"/>
                <w:szCs w:val="20"/>
              </w:rPr>
            </w:pPr>
          </w:p>
        </w:tc>
        <w:tc>
          <w:tcPr>
            <w:tcW w:w="845" w:type="pct"/>
          </w:tcPr>
          <w:p w14:paraId="61AC686F" w14:textId="77777777" w:rsidR="00E27ADA" w:rsidRPr="001A5E0D" w:rsidRDefault="00E27ADA" w:rsidP="00B17AE2">
            <w:pPr>
              <w:suppressAutoHyphens/>
              <w:jc w:val="right"/>
              <w:rPr>
                <w:rFonts w:ascii="Arial" w:eastAsia="Times New Roman" w:hAnsi="Arial" w:cs="Arial"/>
                <w:b/>
                <w:color w:val="000000"/>
                <w:spacing w:val="-3"/>
                <w:sz w:val="20"/>
                <w:szCs w:val="20"/>
              </w:rPr>
            </w:pPr>
          </w:p>
        </w:tc>
      </w:tr>
      <w:tr w:rsidR="00A5365C" w:rsidRPr="001206ED" w14:paraId="512E8C0D" w14:textId="77777777" w:rsidTr="001A5E0D">
        <w:trPr>
          <w:trHeight w:val="329"/>
        </w:trPr>
        <w:tc>
          <w:tcPr>
            <w:tcW w:w="3309" w:type="pct"/>
            <w:vAlign w:val="bottom"/>
          </w:tcPr>
          <w:p w14:paraId="6BBA92DA"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04" w:name="_Toc67328100"/>
            <w:r w:rsidRPr="001A5E0D">
              <w:rPr>
                <w:rFonts w:ascii="Arial" w:eastAsia="Times New Roman" w:hAnsi="Arial" w:cs="Arial"/>
                <w:color w:val="000000"/>
                <w:sz w:val="20"/>
                <w:szCs w:val="20"/>
              </w:rPr>
              <w:t>EU projekti</w:t>
            </w:r>
            <w:bookmarkEnd w:id="204"/>
          </w:p>
        </w:tc>
        <w:tc>
          <w:tcPr>
            <w:tcW w:w="846" w:type="pct"/>
            <w:tcBorders>
              <w:top w:val="nil"/>
              <w:left w:val="nil"/>
              <w:bottom w:val="nil"/>
              <w:right w:val="nil"/>
            </w:tcBorders>
            <w:shd w:val="clear" w:color="auto" w:fill="auto"/>
            <w:vAlign w:val="bottom"/>
          </w:tcPr>
          <w:p w14:paraId="6FA09F5E" w14:textId="67E5E10E"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390.108</w:t>
            </w:r>
          </w:p>
        </w:tc>
        <w:tc>
          <w:tcPr>
            <w:tcW w:w="845" w:type="pct"/>
            <w:tcBorders>
              <w:top w:val="nil"/>
              <w:left w:val="nil"/>
              <w:bottom w:val="nil"/>
              <w:right w:val="nil"/>
            </w:tcBorders>
            <w:shd w:val="clear" w:color="auto" w:fill="auto"/>
            <w:vAlign w:val="bottom"/>
          </w:tcPr>
          <w:p w14:paraId="000EC1D4"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308.294</w:t>
            </w:r>
          </w:p>
        </w:tc>
      </w:tr>
      <w:tr w:rsidR="00A5365C" w:rsidRPr="001206ED" w14:paraId="07276B2E" w14:textId="77777777" w:rsidTr="001A5E0D">
        <w:trPr>
          <w:trHeight w:val="329"/>
        </w:trPr>
        <w:tc>
          <w:tcPr>
            <w:tcW w:w="3309" w:type="pct"/>
            <w:vAlign w:val="bottom"/>
          </w:tcPr>
          <w:p w14:paraId="01BFA4BF"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05" w:name="_Toc67328103"/>
            <w:r w:rsidRPr="001A5E0D">
              <w:rPr>
                <w:rFonts w:ascii="Arial" w:eastAsia="Times New Roman" w:hAnsi="Arial" w:cs="Arial"/>
                <w:color w:val="000000"/>
                <w:sz w:val="20"/>
                <w:szCs w:val="20"/>
              </w:rPr>
              <w:t>Financijsko restrukturiranje</w:t>
            </w:r>
            <w:bookmarkEnd w:id="205"/>
          </w:p>
        </w:tc>
        <w:tc>
          <w:tcPr>
            <w:tcW w:w="846" w:type="pct"/>
            <w:tcBorders>
              <w:top w:val="nil"/>
              <w:left w:val="nil"/>
              <w:bottom w:val="nil"/>
              <w:right w:val="nil"/>
            </w:tcBorders>
            <w:shd w:val="clear" w:color="auto" w:fill="auto"/>
            <w:vAlign w:val="bottom"/>
          </w:tcPr>
          <w:p w14:paraId="301FE238" w14:textId="78F7CD25"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1.222.746</w:t>
            </w:r>
          </w:p>
        </w:tc>
        <w:tc>
          <w:tcPr>
            <w:tcW w:w="845" w:type="pct"/>
            <w:tcBorders>
              <w:top w:val="nil"/>
              <w:left w:val="nil"/>
              <w:bottom w:val="nil"/>
              <w:right w:val="nil"/>
            </w:tcBorders>
            <w:shd w:val="clear" w:color="auto" w:fill="auto"/>
            <w:vAlign w:val="bottom"/>
          </w:tcPr>
          <w:p w14:paraId="523645FA"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1.186.514</w:t>
            </w:r>
          </w:p>
        </w:tc>
      </w:tr>
      <w:tr w:rsidR="00A5365C" w:rsidRPr="001206ED" w14:paraId="7B30E088" w14:textId="77777777" w:rsidTr="001A5E0D">
        <w:trPr>
          <w:trHeight w:val="329"/>
        </w:trPr>
        <w:tc>
          <w:tcPr>
            <w:tcW w:w="3309" w:type="pct"/>
            <w:vAlign w:val="bottom"/>
          </w:tcPr>
          <w:p w14:paraId="0E4771A5"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06" w:name="_Toc67328106"/>
            <w:r w:rsidRPr="001A5E0D">
              <w:rPr>
                <w:rFonts w:ascii="Arial" w:eastAsia="Times New Roman" w:hAnsi="Arial" w:cs="Arial"/>
                <w:color w:val="000000"/>
                <w:sz w:val="20"/>
                <w:szCs w:val="20"/>
              </w:rPr>
              <w:t>Priprema izvoza</w:t>
            </w:r>
            <w:bookmarkEnd w:id="206"/>
          </w:p>
        </w:tc>
        <w:tc>
          <w:tcPr>
            <w:tcW w:w="846" w:type="pct"/>
            <w:tcBorders>
              <w:top w:val="nil"/>
              <w:left w:val="nil"/>
              <w:bottom w:val="nil"/>
              <w:right w:val="nil"/>
            </w:tcBorders>
            <w:shd w:val="clear" w:color="auto" w:fill="auto"/>
            <w:vAlign w:val="bottom"/>
          </w:tcPr>
          <w:p w14:paraId="65DF87AD" w14:textId="5585F655"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88.793</w:t>
            </w:r>
          </w:p>
        </w:tc>
        <w:tc>
          <w:tcPr>
            <w:tcW w:w="845" w:type="pct"/>
            <w:tcBorders>
              <w:top w:val="nil"/>
              <w:left w:val="nil"/>
              <w:bottom w:val="nil"/>
              <w:right w:val="nil"/>
            </w:tcBorders>
            <w:shd w:val="clear" w:color="auto" w:fill="auto"/>
            <w:vAlign w:val="bottom"/>
          </w:tcPr>
          <w:p w14:paraId="4B64F5A7"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96.193</w:t>
            </w:r>
          </w:p>
        </w:tc>
      </w:tr>
      <w:tr w:rsidR="00A5365C" w:rsidRPr="001206ED" w14:paraId="175331ED" w14:textId="77777777" w:rsidTr="001A5E0D">
        <w:trPr>
          <w:trHeight w:val="329"/>
        </w:trPr>
        <w:tc>
          <w:tcPr>
            <w:tcW w:w="3309" w:type="pct"/>
            <w:vAlign w:val="bottom"/>
          </w:tcPr>
          <w:p w14:paraId="1D22AB95"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07" w:name="_Toc67328109"/>
            <w:r w:rsidRPr="001A5E0D">
              <w:rPr>
                <w:rFonts w:ascii="Arial" w:eastAsia="Times New Roman" w:hAnsi="Arial" w:cs="Arial"/>
                <w:color w:val="000000"/>
                <w:sz w:val="20"/>
                <w:szCs w:val="20"/>
              </w:rPr>
              <w:t>Investicije javnog sektora</w:t>
            </w:r>
            <w:bookmarkEnd w:id="207"/>
          </w:p>
        </w:tc>
        <w:tc>
          <w:tcPr>
            <w:tcW w:w="846" w:type="pct"/>
            <w:tcBorders>
              <w:top w:val="nil"/>
              <w:left w:val="nil"/>
              <w:bottom w:val="nil"/>
              <w:right w:val="nil"/>
            </w:tcBorders>
            <w:shd w:val="clear" w:color="auto" w:fill="auto"/>
            <w:vAlign w:val="bottom"/>
          </w:tcPr>
          <w:p w14:paraId="561D3570" w14:textId="0F47F851"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1.968.959</w:t>
            </w:r>
          </w:p>
        </w:tc>
        <w:tc>
          <w:tcPr>
            <w:tcW w:w="845" w:type="pct"/>
            <w:tcBorders>
              <w:top w:val="nil"/>
              <w:left w:val="nil"/>
              <w:bottom w:val="nil"/>
              <w:right w:val="nil"/>
            </w:tcBorders>
            <w:shd w:val="clear" w:color="auto" w:fill="auto"/>
            <w:vAlign w:val="bottom"/>
          </w:tcPr>
          <w:p w14:paraId="39980060"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1.478.380</w:t>
            </w:r>
          </w:p>
        </w:tc>
      </w:tr>
      <w:tr w:rsidR="00A5365C" w:rsidRPr="001206ED" w14:paraId="08A03BEA" w14:textId="77777777" w:rsidTr="001A5E0D">
        <w:trPr>
          <w:trHeight w:val="329"/>
        </w:trPr>
        <w:tc>
          <w:tcPr>
            <w:tcW w:w="3309" w:type="pct"/>
            <w:vAlign w:val="bottom"/>
          </w:tcPr>
          <w:p w14:paraId="6DAF1CC6"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08" w:name="_Toc67328112"/>
            <w:r w:rsidRPr="001A5E0D">
              <w:rPr>
                <w:rFonts w:ascii="Arial" w:eastAsia="Times New Roman" w:hAnsi="Arial" w:cs="Arial"/>
                <w:color w:val="000000"/>
                <w:sz w:val="20"/>
                <w:szCs w:val="20"/>
              </w:rPr>
              <w:t>Investicije privatnog sektora</w:t>
            </w:r>
            <w:bookmarkEnd w:id="208"/>
          </w:p>
        </w:tc>
        <w:tc>
          <w:tcPr>
            <w:tcW w:w="846" w:type="pct"/>
            <w:tcBorders>
              <w:top w:val="nil"/>
              <w:left w:val="nil"/>
              <w:bottom w:val="nil"/>
              <w:right w:val="nil"/>
            </w:tcBorders>
            <w:shd w:val="clear" w:color="auto" w:fill="auto"/>
            <w:vAlign w:val="bottom"/>
          </w:tcPr>
          <w:p w14:paraId="71EFC34D" w14:textId="570E024F"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1.107.079</w:t>
            </w:r>
          </w:p>
        </w:tc>
        <w:tc>
          <w:tcPr>
            <w:tcW w:w="845" w:type="pct"/>
            <w:tcBorders>
              <w:top w:val="nil"/>
              <w:left w:val="nil"/>
              <w:bottom w:val="nil"/>
              <w:right w:val="nil"/>
            </w:tcBorders>
            <w:shd w:val="clear" w:color="auto" w:fill="auto"/>
            <w:vAlign w:val="bottom"/>
          </w:tcPr>
          <w:p w14:paraId="1624460E"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730.358</w:t>
            </w:r>
          </w:p>
        </w:tc>
      </w:tr>
      <w:tr w:rsidR="00A5365C" w:rsidRPr="001206ED" w14:paraId="340332E7" w14:textId="77777777" w:rsidTr="001A5E0D">
        <w:trPr>
          <w:trHeight w:val="329"/>
        </w:trPr>
        <w:tc>
          <w:tcPr>
            <w:tcW w:w="3309" w:type="pct"/>
            <w:vAlign w:val="bottom"/>
          </w:tcPr>
          <w:p w14:paraId="062735A9"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09" w:name="_Toc67328115"/>
            <w:r w:rsidRPr="001A5E0D">
              <w:rPr>
                <w:rFonts w:ascii="Arial" w:eastAsia="Times New Roman" w:hAnsi="Arial" w:cs="Arial"/>
                <w:color w:val="000000"/>
                <w:sz w:val="20"/>
                <w:szCs w:val="20"/>
              </w:rPr>
              <w:t>Poduzetništvo mladih, žena i početnika</w:t>
            </w:r>
            <w:bookmarkEnd w:id="209"/>
          </w:p>
        </w:tc>
        <w:tc>
          <w:tcPr>
            <w:tcW w:w="846" w:type="pct"/>
            <w:tcBorders>
              <w:top w:val="nil"/>
              <w:left w:val="nil"/>
              <w:bottom w:val="nil"/>
              <w:right w:val="nil"/>
            </w:tcBorders>
            <w:shd w:val="clear" w:color="auto" w:fill="auto"/>
            <w:vAlign w:val="bottom"/>
          </w:tcPr>
          <w:p w14:paraId="294249F8" w14:textId="4F7B6418"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46.214</w:t>
            </w:r>
          </w:p>
        </w:tc>
        <w:tc>
          <w:tcPr>
            <w:tcW w:w="845" w:type="pct"/>
            <w:tcBorders>
              <w:top w:val="nil"/>
              <w:left w:val="nil"/>
              <w:bottom w:val="nil"/>
              <w:right w:val="nil"/>
            </w:tcBorders>
            <w:shd w:val="clear" w:color="auto" w:fill="auto"/>
            <w:vAlign w:val="bottom"/>
          </w:tcPr>
          <w:p w14:paraId="6F1C840F"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31.287</w:t>
            </w:r>
          </w:p>
        </w:tc>
      </w:tr>
      <w:tr w:rsidR="00A5365C" w:rsidRPr="001206ED" w14:paraId="121D918E" w14:textId="77777777" w:rsidTr="001A5E0D">
        <w:trPr>
          <w:trHeight w:val="329"/>
        </w:trPr>
        <w:tc>
          <w:tcPr>
            <w:tcW w:w="3309" w:type="pct"/>
            <w:vAlign w:val="bottom"/>
          </w:tcPr>
          <w:p w14:paraId="79C4A0B4"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10" w:name="_Toc67328118"/>
            <w:r w:rsidRPr="001A5E0D">
              <w:rPr>
                <w:rFonts w:ascii="Arial" w:eastAsia="Times New Roman" w:hAnsi="Arial" w:cs="Arial"/>
                <w:color w:val="000000"/>
                <w:sz w:val="20"/>
                <w:szCs w:val="20"/>
              </w:rPr>
              <w:t>Obrtna sredstva</w:t>
            </w:r>
            <w:bookmarkEnd w:id="210"/>
          </w:p>
        </w:tc>
        <w:tc>
          <w:tcPr>
            <w:tcW w:w="846" w:type="pct"/>
            <w:tcBorders>
              <w:top w:val="nil"/>
              <w:left w:val="nil"/>
              <w:bottom w:val="nil"/>
              <w:right w:val="nil"/>
            </w:tcBorders>
            <w:shd w:val="clear" w:color="auto" w:fill="auto"/>
            <w:vAlign w:val="bottom"/>
          </w:tcPr>
          <w:p w14:paraId="075622F6" w14:textId="4BBBCCED"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1.481.688</w:t>
            </w:r>
          </w:p>
        </w:tc>
        <w:tc>
          <w:tcPr>
            <w:tcW w:w="845" w:type="pct"/>
            <w:tcBorders>
              <w:top w:val="nil"/>
              <w:left w:val="nil"/>
              <w:bottom w:val="nil"/>
              <w:right w:val="nil"/>
            </w:tcBorders>
            <w:shd w:val="clear" w:color="auto" w:fill="auto"/>
            <w:vAlign w:val="bottom"/>
          </w:tcPr>
          <w:p w14:paraId="0E87FDBA"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690.681</w:t>
            </w:r>
          </w:p>
        </w:tc>
      </w:tr>
      <w:tr w:rsidR="00E27ADA" w:rsidRPr="001206ED" w14:paraId="5D20DB65" w14:textId="77777777" w:rsidTr="001A5E0D">
        <w:trPr>
          <w:trHeight w:val="329"/>
        </w:trPr>
        <w:tc>
          <w:tcPr>
            <w:tcW w:w="3309" w:type="pct"/>
            <w:vAlign w:val="bottom"/>
          </w:tcPr>
          <w:p w14:paraId="1365A4EB" w14:textId="77777777" w:rsidR="00E27ADA" w:rsidRPr="001A5E0D" w:rsidRDefault="00E27ADA" w:rsidP="00B17AE2">
            <w:pPr>
              <w:tabs>
                <w:tab w:val="right" w:pos="1202"/>
              </w:tabs>
              <w:spacing w:line="301" w:lineRule="exact"/>
              <w:outlineLvl w:val="0"/>
              <w:rPr>
                <w:rFonts w:ascii="Arial" w:eastAsia="Times New Roman" w:hAnsi="Arial" w:cs="Arial"/>
                <w:color w:val="000000"/>
                <w:sz w:val="20"/>
                <w:szCs w:val="20"/>
              </w:rPr>
            </w:pPr>
            <w:bookmarkStart w:id="211" w:name="_Toc67328121"/>
            <w:r w:rsidRPr="001A5E0D">
              <w:rPr>
                <w:rFonts w:ascii="Arial" w:eastAsia="Times New Roman" w:hAnsi="Arial" w:cs="Arial"/>
                <w:color w:val="000000"/>
                <w:sz w:val="20"/>
                <w:szCs w:val="20"/>
              </w:rPr>
              <w:t>Obrtna sredstva – mjere COVID 19</w:t>
            </w:r>
            <w:bookmarkEnd w:id="211"/>
          </w:p>
        </w:tc>
        <w:tc>
          <w:tcPr>
            <w:tcW w:w="846" w:type="pct"/>
            <w:tcBorders>
              <w:top w:val="nil"/>
              <w:left w:val="nil"/>
              <w:bottom w:val="nil"/>
              <w:right w:val="nil"/>
            </w:tcBorders>
            <w:shd w:val="clear" w:color="auto" w:fill="auto"/>
            <w:vAlign w:val="bottom"/>
          </w:tcPr>
          <w:p w14:paraId="3D7484EB" w14:textId="112EE643" w:rsidR="00E27ADA" w:rsidRPr="001A5E0D" w:rsidRDefault="00A5365C" w:rsidP="00B17AE2">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2.531.380</w:t>
            </w:r>
          </w:p>
        </w:tc>
        <w:tc>
          <w:tcPr>
            <w:tcW w:w="845" w:type="pct"/>
            <w:tcBorders>
              <w:top w:val="nil"/>
              <w:left w:val="nil"/>
              <w:bottom w:val="nil"/>
              <w:right w:val="nil"/>
            </w:tcBorders>
            <w:shd w:val="clear" w:color="auto" w:fill="auto"/>
            <w:vAlign w:val="bottom"/>
          </w:tcPr>
          <w:p w14:paraId="3A1BF207" w14:textId="77777777" w:rsidR="00E27ADA" w:rsidRPr="001A5E0D" w:rsidRDefault="00E27ADA" w:rsidP="00B17AE2">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1.645.736</w:t>
            </w:r>
          </w:p>
        </w:tc>
      </w:tr>
      <w:tr w:rsidR="00A5365C" w:rsidRPr="001206ED" w14:paraId="179187F3" w14:textId="77777777" w:rsidTr="001A5E0D">
        <w:trPr>
          <w:trHeight w:val="329"/>
        </w:trPr>
        <w:tc>
          <w:tcPr>
            <w:tcW w:w="3309" w:type="pct"/>
            <w:vAlign w:val="bottom"/>
          </w:tcPr>
          <w:p w14:paraId="508D9E43"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12" w:name="_Toc67328124"/>
            <w:r w:rsidRPr="001A5E0D">
              <w:rPr>
                <w:rFonts w:ascii="Arial" w:eastAsia="Times New Roman" w:hAnsi="Arial" w:cs="Arial"/>
                <w:color w:val="000000"/>
                <w:sz w:val="20"/>
                <w:szCs w:val="20"/>
              </w:rPr>
              <w:t>Program kreditiranja obnove i razvitka gospodarskih djelatnosti</w:t>
            </w:r>
            <w:bookmarkEnd w:id="212"/>
          </w:p>
        </w:tc>
        <w:tc>
          <w:tcPr>
            <w:tcW w:w="846" w:type="pct"/>
            <w:tcBorders>
              <w:top w:val="nil"/>
              <w:left w:val="nil"/>
              <w:bottom w:val="nil"/>
              <w:right w:val="nil"/>
            </w:tcBorders>
            <w:shd w:val="clear" w:color="auto" w:fill="auto"/>
            <w:vAlign w:val="bottom"/>
          </w:tcPr>
          <w:p w14:paraId="63FD51BF" w14:textId="56DB0089"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1.922.892</w:t>
            </w:r>
          </w:p>
        </w:tc>
        <w:tc>
          <w:tcPr>
            <w:tcW w:w="845" w:type="pct"/>
            <w:tcBorders>
              <w:top w:val="nil"/>
              <w:left w:val="nil"/>
              <w:bottom w:val="nil"/>
              <w:right w:val="nil"/>
            </w:tcBorders>
            <w:shd w:val="clear" w:color="auto" w:fill="auto"/>
            <w:vAlign w:val="bottom"/>
          </w:tcPr>
          <w:p w14:paraId="0835EB53"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2.254.094</w:t>
            </w:r>
          </w:p>
        </w:tc>
      </w:tr>
      <w:tr w:rsidR="00A5365C" w:rsidRPr="001206ED" w14:paraId="7CEA7669" w14:textId="77777777" w:rsidTr="001A5E0D">
        <w:trPr>
          <w:trHeight w:val="329"/>
        </w:trPr>
        <w:tc>
          <w:tcPr>
            <w:tcW w:w="3309" w:type="pct"/>
            <w:vAlign w:val="bottom"/>
          </w:tcPr>
          <w:p w14:paraId="451942FA"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13" w:name="_Toc67328127"/>
            <w:r w:rsidRPr="001A5E0D">
              <w:rPr>
                <w:rFonts w:ascii="Arial" w:eastAsia="Times New Roman" w:hAnsi="Arial" w:cs="Arial"/>
                <w:color w:val="000000"/>
                <w:sz w:val="20"/>
                <w:szCs w:val="20"/>
              </w:rPr>
              <w:t>Financiranje izvoza</w:t>
            </w:r>
            <w:bookmarkEnd w:id="213"/>
          </w:p>
        </w:tc>
        <w:tc>
          <w:tcPr>
            <w:tcW w:w="846" w:type="pct"/>
            <w:tcBorders>
              <w:top w:val="nil"/>
              <w:left w:val="nil"/>
              <w:bottom w:val="nil"/>
              <w:right w:val="nil"/>
            </w:tcBorders>
            <w:shd w:val="clear" w:color="auto" w:fill="auto"/>
            <w:vAlign w:val="bottom"/>
          </w:tcPr>
          <w:p w14:paraId="752B5885" w14:textId="2AB058FE"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3.691.018 </w:t>
            </w:r>
          </w:p>
        </w:tc>
        <w:tc>
          <w:tcPr>
            <w:tcW w:w="845" w:type="pct"/>
            <w:tcBorders>
              <w:top w:val="nil"/>
              <w:left w:val="nil"/>
              <w:bottom w:val="nil"/>
              <w:right w:val="nil"/>
            </w:tcBorders>
            <w:shd w:val="clear" w:color="auto" w:fill="auto"/>
            <w:vAlign w:val="bottom"/>
          </w:tcPr>
          <w:p w14:paraId="1AEFCF25"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4.375.411</w:t>
            </w:r>
          </w:p>
        </w:tc>
      </w:tr>
      <w:tr w:rsidR="00A5365C" w:rsidRPr="001206ED" w14:paraId="14B02AA1" w14:textId="77777777" w:rsidTr="001A5E0D">
        <w:trPr>
          <w:trHeight w:val="329"/>
        </w:trPr>
        <w:tc>
          <w:tcPr>
            <w:tcW w:w="3309" w:type="pct"/>
            <w:vAlign w:val="bottom"/>
          </w:tcPr>
          <w:p w14:paraId="49CD8E48"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14" w:name="_Toc67328130"/>
            <w:r w:rsidRPr="001A5E0D">
              <w:rPr>
                <w:rFonts w:ascii="Arial" w:eastAsia="Times New Roman" w:hAnsi="Arial" w:cs="Arial"/>
                <w:color w:val="000000"/>
                <w:sz w:val="20"/>
                <w:szCs w:val="20"/>
              </w:rPr>
              <w:t>Program obnove i razvitka infrastrukture u Republici Hrvatskoj</w:t>
            </w:r>
            <w:bookmarkEnd w:id="214"/>
          </w:p>
        </w:tc>
        <w:tc>
          <w:tcPr>
            <w:tcW w:w="846" w:type="pct"/>
            <w:tcBorders>
              <w:top w:val="nil"/>
              <w:left w:val="nil"/>
              <w:bottom w:val="nil"/>
              <w:right w:val="nil"/>
            </w:tcBorders>
            <w:shd w:val="clear" w:color="auto" w:fill="auto"/>
            <w:vAlign w:val="bottom"/>
          </w:tcPr>
          <w:p w14:paraId="6DD84EF9" w14:textId="4A52DE37"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4.352.017 </w:t>
            </w:r>
          </w:p>
        </w:tc>
        <w:tc>
          <w:tcPr>
            <w:tcW w:w="845" w:type="pct"/>
            <w:tcBorders>
              <w:top w:val="nil"/>
              <w:left w:val="nil"/>
              <w:bottom w:val="nil"/>
              <w:right w:val="nil"/>
            </w:tcBorders>
            <w:shd w:val="clear" w:color="auto" w:fill="auto"/>
            <w:vAlign w:val="bottom"/>
          </w:tcPr>
          <w:p w14:paraId="1E5A991A"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4.713.628</w:t>
            </w:r>
          </w:p>
        </w:tc>
      </w:tr>
      <w:tr w:rsidR="00A5365C" w:rsidRPr="001206ED" w14:paraId="167EBC23" w14:textId="77777777" w:rsidTr="001A5E0D">
        <w:trPr>
          <w:trHeight w:val="329"/>
        </w:trPr>
        <w:tc>
          <w:tcPr>
            <w:tcW w:w="3309" w:type="pct"/>
            <w:vAlign w:val="bottom"/>
          </w:tcPr>
          <w:p w14:paraId="45600E19"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15" w:name="_Toc67328133"/>
            <w:r w:rsidRPr="001A5E0D">
              <w:rPr>
                <w:rFonts w:ascii="Arial" w:eastAsia="Times New Roman" w:hAnsi="Arial" w:cs="Arial"/>
                <w:color w:val="000000"/>
                <w:sz w:val="20"/>
                <w:szCs w:val="20"/>
              </w:rPr>
              <w:t>Program kreditiranja malog i srednjeg poduzetništva</w:t>
            </w:r>
            <w:bookmarkEnd w:id="215"/>
          </w:p>
        </w:tc>
        <w:tc>
          <w:tcPr>
            <w:tcW w:w="846" w:type="pct"/>
            <w:tcBorders>
              <w:top w:val="nil"/>
              <w:left w:val="nil"/>
              <w:bottom w:val="nil"/>
              <w:right w:val="nil"/>
            </w:tcBorders>
            <w:shd w:val="clear" w:color="auto" w:fill="auto"/>
            <w:vAlign w:val="bottom"/>
          </w:tcPr>
          <w:p w14:paraId="1109A3FC" w14:textId="6823CAEE"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970.468 </w:t>
            </w:r>
          </w:p>
        </w:tc>
        <w:tc>
          <w:tcPr>
            <w:tcW w:w="845" w:type="pct"/>
            <w:tcBorders>
              <w:top w:val="nil"/>
              <w:left w:val="nil"/>
              <w:bottom w:val="nil"/>
              <w:right w:val="nil"/>
            </w:tcBorders>
            <w:shd w:val="clear" w:color="auto" w:fill="auto"/>
            <w:vAlign w:val="bottom"/>
          </w:tcPr>
          <w:p w14:paraId="39E4B84A"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1.140.626</w:t>
            </w:r>
          </w:p>
        </w:tc>
      </w:tr>
      <w:tr w:rsidR="00A5365C" w:rsidRPr="001206ED" w14:paraId="72AB46BD" w14:textId="77777777" w:rsidTr="001A5E0D">
        <w:trPr>
          <w:trHeight w:val="329"/>
        </w:trPr>
        <w:tc>
          <w:tcPr>
            <w:tcW w:w="3309" w:type="pct"/>
            <w:vAlign w:val="bottom"/>
          </w:tcPr>
          <w:p w14:paraId="1704489C"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16" w:name="_Toc67328136"/>
            <w:r w:rsidRPr="001A5E0D">
              <w:rPr>
                <w:rFonts w:ascii="Arial" w:eastAsia="Times New Roman" w:hAnsi="Arial" w:cs="Arial"/>
                <w:color w:val="000000"/>
                <w:sz w:val="20"/>
                <w:szCs w:val="20"/>
              </w:rPr>
              <w:t>Ostalo</w:t>
            </w:r>
            <w:bookmarkEnd w:id="216"/>
          </w:p>
        </w:tc>
        <w:tc>
          <w:tcPr>
            <w:tcW w:w="846" w:type="pct"/>
            <w:tcBorders>
              <w:top w:val="nil"/>
              <w:left w:val="nil"/>
              <w:bottom w:val="nil"/>
              <w:right w:val="nil"/>
            </w:tcBorders>
            <w:shd w:val="clear" w:color="auto" w:fill="auto"/>
            <w:vAlign w:val="bottom"/>
          </w:tcPr>
          <w:p w14:paraId="1A623D80" w14:textId="3366CA79"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310.950 </w:t>
            </w:r>
          </w:p>
        </w:tc>
        <w:tc>
          <w:tcPr>
            <w:tcW w:w="845" w:type="pct"/>
            <w:tcBorders>
              <w:top w:val="nil"/>
              <w:left w:val="nil"/>
              <w:bottom w:val="nil"/>
              <w:right w:val="nil"/>
            </w:tcBorders>
            <w:shd w:val="clear" w:color="auto" w:fill="auto"/>
            <w:vAlign w:val="bottom"/>
          </w:tcPr>
          <w:p w14:paraId="45DE0D26"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256.625</w:t>
            </w:r>
          </w:p>
        </w:tc>
      </w:tr>
      <w:tr w:rsidR="00A5365C" w:rsidRPr="001206ED" w14:paraId="1C0A1E85" w14:textId="77777777" w:rsidTr="001A5E0D">
        <w:trPr>
          <w:trHeight w:val="329"/>
        </w:trPr>
        <w:tc>
          <w:tcPr>
            <w:tcW w:w="3309" w:type="pct"/>
            <w:vAlign w:val="bottom"/>
          </w:tcPr>
          <w:p w14:paraId="2FC5BBFE"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17" w:name="_Toc67328139"/>
            <w:r w:rsidRPr="001A5E0D">
              <w:rPr>
                <w:rFonts w:ascii="Arial" w:eastAsia="Times New Roman" w:hAnsi="Arial" w:cs="Arial"/>
                <w:color w:val="000000"/>
                <w:sz w:val="20"/>
                <w:szCs w:val="20"/>
              </w:rPr>
              <w:t>Obračunata kamata</w:t>
            </w:r>
            <w:bookmarkEnd w:id="217"/>
          </w:p>
        </w:tc>
        <w:tc>
          <w:tcPr>
            <w:tcW w:w="846" w:type="pct"/>
            <w:tcBorders>
              <w:top w:val="nil"/>
              <w:left w:val="nil"/>
              <w:bottom w:val="nil"/>
              <w:right w:val="nil"/>
            </w:tcBorders>
            <w:shd w:val="clear" w:color="auto" w:fill="auto"/>
            <w:vAlign w:val="bottom"/>
          </w:tcPr>
          <w:p w14:paraId="4FC9D883" w14:textId="097249DE"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325.944 </w:t>
            </w:r>
          </w:p>
        </w:tc>
        <w:tc>
          <w:tcPr>
            <w:tcW w:w="845" w:type="pct"/>
            <w:tcBorders>
              <w:top w:val="nil"/>
              <w:left w:val="nil"/>
              <w:bottom w:val="nil"/>
              <w:right w:val="nil"/>
            </w:tcBorders>
            <w:shd w:val="clear" w:color="auto" w:fill="auto"/>
            <w:vAlign w:val="bottom"/>
          </w:tcPr>
          <w:p w14:paraId="0D84003F"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393.345</w:t>
            </w:r>
          </w:p>
        </w:tc>
      </w:tr>
      <w:tr w:rsidR="00A5365C" w:rsidRPr="001206ED" w14:paraId="065BCAD9" w14:textId="77777777" w:rsidTr="001A5E0D">
        <w:trPr>
          <w:trHeight w:val="329"/>
        </w:trPr>
        <w:tc>
          <w:tcPr>
            <w:tcW w:w="3309" w:type="pct"/>
            <w:vAlign w:val="bottom"/>
          </w:tcPr>
          <w:p w14:paraId="4B419F8B" w14:textId="77777777" w:rsidR="00A5365C" w:rsidRPr="001A5E0D" w:rsidRDefault="00A5365C" w:rsidP="00A5365C">
            <w:pPr>
              <w:tabs>
                <w:tab w:val="right" w:pos="1202"/>
              </w:tabs>
              <w:spacing w:line="301" w:lineRule="exact"/>
              <w:outlineLvl w:val="0"/>
              <w:rPr>
                <w:rFonts w:ascii="Arial" w:eastAsia="Times New Roman" w:hAnsi="Arial" w:cs="Arial"/>
                <w:color w:val="000000"/>
                <w:sz w:val="20"/>
                <w:szCs w:val="20"/>
              </w:rPr>
            </w:pPr>
            <w:bookmarkStart w:id="218" w:name="_Toc67328142"/>
            <w:r w:rsidRPr="001A5E0D">
              <w:rPr>
                <w:rFonts w:ascii="Arial" w:eastAsia="Times New Roman" w:hAnsi="Arial" w:cs="Arial"/>
                <w:color w:val="000000"/>
                <w:sz w:val="20"/>
                <w:szCs w:val="20"/>
              </w:rPr>
              <w:t>Odgođena naknada po kreditima</w:t>
            </w:r>
            <w:bookmarkEnd w:id="218"/>
          </w:p>
        </w:tc>
        <w:tc>
          <w:tcPr>
            <w:tcW w:w="846" w:type="pct"/>
            <w:tcBorders>
              <w:top w:val="nil"/>
              <w:left w:val="nil"/>
              <w:right w:val="nil"/>
            </w:tcBorders>
            <w:shd w:val="clear" w:color="auto" w:fill="auto"/>
            <w:vAlign w:val="bottom"/>
          </w:tcPr>
          <w:p w14:paraId="2F927F6C" w14:textId="00888F30" w:rsidR="00A5365C" w:rsidRPr="001A5E0D" w:rsidRDefault="00A5365C" w:rsidP="00A5365C">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(76.382)</w:t>
            </w:r>
          </w:p>
        </w:tc>
        <w:tc>
          <w:tcPr>
            <w:tcW w:w="845" w:type="pct"/>
            <w:tcBorders>
              <w:top w:val="nil"/>
              <w:left w:val="nil"/>
              <w:right w:val="nil"/>
            </w:tcBorders>
            <w:shd w:val="clear" w:color="auto" w:fill="auto"/>
            <w:vAlign w:val="bottom"/>
          </w:tcPr>
          <w:p w14:paraId="222F299A" w14:textId="77777777" w:rsidR="00A5365C" w:rsidRPr="001A5E0D" w:rsidRDefault="00A5365C" w:rsidP="00A5365C">
            <w:pPr>
              <w:tabs>
                <w:tab w:val="right" w:pos="1202"/>
              </w:tabs>
              <w:spacing w:line="301" w:lineRule="exact"/>
              <w:jc w:val="right"/>
              <w:outlineLvl w:val="0"/>
              <w:rPr>
                <w:rFonts w:ascii="Arial" w:eastAsia="Times New Roman" w:hAnsi="Arial" w:cs="Arial"/>
                <w:color w:val="000000"/>
                <w:spacing w:val="-3"/>
                <w:sz w:val="20"/>
                <w:szCs w:val="20"/>
              </w:rPr>
            </w:pPr>
            <w:r w:rsidRPr="001A5E0D">
              <w:rPr>
                <w:rFonts w:ascii="Arial" w:hAnsi="Arial" w:cs="Arial"/>
                <w:color w:val="000000" w:themeColor="text1"/>
                <w:spacing w:val="-3"/>
                <w:sz w:val="20"/>
                <w:szCs w:val="20"/>
              </w:rPr>
              <w:t>(80.880)</w:t>
            </w:r>
          </w:p>
        </w:tc>
      </w:tr>
      <w:tr w:rsidR="006A56DF" w:rsidRPr="001206ED" w14:paraId="1A2116AF" w14:textId="77777777" w:rsidTr="0080589F">
        <w:trPr>
          <w:trHeight w:val="322"/>
        </w:trPr>
        <w:tc>
          <w:tcPr>
            <w:tcW w:w="3309" w:type="pct"/>
            <w:vAlign w:val="bottom"/>
          </w:tcPr>
          <w:p w14:paraId="0A818867" w14:textId="77777777" w:rsidR="006A56DF" w:rsidRPr="001A5E0D" w:rsidRDefault="006A56DF" w:rsidP="006A56DF">
            <w:pPr>
              <w:tabs>
                <w:tab w:val="right" w:pos="1202"/>
              </w:tabs>
              <w:spacing w:line="340" w:lineRule="exact"/>
              <w:outlineLvl w:val="0"/>
              <w:rPr>
                <w:rFonts w:ascii="Arial" w:eastAsia="Times New Roman" w:hAnsi="Arial" w:cs="Arial"/>
                <w:color w:val="000000"/>
                <w:spacing w:val="-3"/>
                <w:sz w:val="20"/>
                <w:szCs w:val="20"/>
              </w:rPr>
            </w:pPr>
          </w:p>
        </w:tc>
        <w:tc>
          <w:tcPr>
            <w:tcW w:w="846" w:type="pct"/>
            <w:tcBorders>
              <w:top w:val="single" w:sz="4" w:space="0" w:color="auto"/>
              <w:left w:val="nil"/>
              <w:bottom w:val="single" w:sz="4" w:space="0" w:color="auto"/>
              <w:right w:val="nil"/>
            </w:tcBorders>
            <w:shd w:val="clear" w:color="auto" w:fill="auto"/>
            <w:vAlign w:val="bottom"/>
          </w:tcPr>
          <w:p w14:paraId="265A9948" w14:textId="7FFB935D" w:rsidR="006A56DF" w:rsidRPr="001A5E0D" w:rsidRDefault="00A5365C" w:rsidP="006A56DF">
            <w:pPr>
              <w:tabs>
                <w:tab w:val="right" w:pos="1202"/>
              </w:tabs>
              <w:spacing w:line="340" w:lineRule="exact"/>
              <w:jc w:val="right"/>
              <w:outlineLvl w:val="0"/>
              <w:rPr>
                <w:rFonts w:ascii="Arial" w:eastAsia="Times New Roman" w:hAnsi="Arial" w:cs="Arial"/>
                <w:color w:val="000000"/>
                <w:sz w:val="20"/>
                <w:szCs w:val="20"/>
              </w:rPr>
            </w:pPr>
            <w:r w:rsidRPr="00A5365C">
              <w:rPr>
                <w:rFonts w:ascii="Arial" w:eastAsia="Times New Roman" w:hAnsi="Arial" w:cs="Arial"/>
                <w:color w:val="000000"/>
                <w:sz w:val="20"/>
                <w:szCs w:val="20"/>
              </w:rPr>
              <w:t>20.333.874</w:t>
            </w:r>
          </w:p>
        </w:tc>
        <w:tc>
          <w:tcPr>
            <w:tcW w:w="845" w:type="pct"/>
            <w:tcBorders>
              <w:top w:val="single" w:sz="4" w:space="0" w:color="auto"/>
              <w:left w:val="nil"/>
              <w:bottom w:val="single" w:sz="4" w:space="0" w:color="auto"/>
              <w:right w:val="nil"/>
            </w:tcBorders>
            <w:shd w:val="clear" w:color="auto" w:fill="auto"/>
            <w:vAlign w:val="bottom"/>
          </w:tcPr>
          <w:p w14:paraId="7CB72C08" w14:textId="77777777" w:rsidR="006A56DF" w:rsidRPr="001A5E0D" w:rsidRDefault="006A56DF" w:rsidP="006A56DF">
            <w:pPr>
              <w:tabs>
                <w:tab w:val="right" w:pos="1202"/>
              </w:tabs>
              <w:spacing w:line="340"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19.220.292</w:t>
            </w:r>
          </w:p>
        </w:tc>
      </w:tr>
      <w:tr w:rsidR="006A56DF" w:rsidRPr="001206ED" w14:paraId="735A2D78" w14:textId="77777777" w:rsidTr="0080589F">
        <w:trPr>
          <w:trHeight w:val="238"/>
        </w:trPr>
        <w:tc>
          <w:tcPr>
            <w:tcW w:w="3309" w:type="pct"/>
            <w:vAlign w:val="bottom"/>
          </w:tcPr>
          <w:p w14:paraId="02700115" w14:textId="77777777" w:rsidR="006A56DF" w:rsidRPr="001A5E0D" w:rsidRDefault="006A56DF" w:rsidP="006A56DF">
            <w:pPr>
              <w:tabs>
                <w:tab w:val="right" w:pos="1202"/>
              </w:tabs>
              <w:spacing w:line="301" w:lineRule="exact"/>
              <w:outlineLvl w:val="0"/>
              <w:rPr>
                <w:rFonts w:ascii="Arial" w:eastAsia="Times New Roman" w:hAnsi="Arial" w:cs="Arial"/>
                <w:color w:val="000000"/>
                <w:sz w:val="20"/>
                <w:szCs w:val="20"/>
              </w:rPr>
            </w:pPr>
            <w:bookmarkStart w:id="219" w:name="_Toc67328147"/>
            <w:r w:rsidRPr="001A5E0D">
              <w:rPr>
                <w:rFonts w:ascii="Arial" w:eastAsia="Times New Roman" w:hAnsi="Arial" w:cs="Arial"/>
                <w:color w:val="000000"/>
                <w:sz w:val="20"/>
                <w:szCs w:val="20"/>
              </w:rPr>
              <w:t>Rezerviranja za očekivane gubitke</w:t>
            </w:r>
            <w:bookmarkEnd w:id="219"/>
            <w:r w:rsidRPr="001A5E0D">
              <w:rPr>
                <w:rFonts w:ascii="Arial" w:eastAsia="Times New Roman" w:hAnsi="Arial" w:cs="Arial"/>
                <w:color w:val="000000"/>
                <w:sz w:val="20"/>
                <w:szCs w:val="20"/>
              </w:rPr>
              <w:t xml:space="preserve"> </w:t>
            </w:r>
          </w:p>
        </w:tc>
        <w:tc>
          <w:tcPr>
            <w:tcW w:w="846" w:type="pct"/>
            <w:tcBorders>
              <w:top w:val="nil"/>
              <w:left w:val="nil"/>
              <w:bottom w:val="nil"/>
              <w:right w:val="nil"/>
            </w:tcBorders>
            <w:shd w:val="clear" w:color="auto" w:fill="auto"/>
            <w:vAlign w:val="bottom"/>
          </w:tcPr>
          <w:p w14:paraId="1DE63D60" w14:textId="7F05C90E" w:rsidR="006A56DF" w:rsidRPr="001A5E0D" w:rsidRDefault="00A7318D" w:rsidP="006A56DF">
            <w:pPr>
              <w:tabs>
                <w:tab w:val="right" w:pos="1202"/>
              </w:tabs>
              <w:spacing w:line="301" w:lineRule="exact"/>
              <w:jc w:val="right"/>
              <w:outlineLvl w:val="0"/>
              <w:rPr>
                <w:rFonts w:ascii="Arial" w:eastAsia="Times New Roman" w:hAnsi="Arial" w:cs="Arial"/>
                <w:color w:val="000000"/>
                <w:sz w:val="20"/>
                <w:szCs w:val="20"/>
              </w:rPr>
            </w:pPr>
            <w:r w:rsidRPr="00A7318D">
              <w:rPr>
                <w:rFonts w:ascii="Arial" w:eastAsia="Times New Roman" w:hAnsi="Arial" w:cs="Arial"/>
                <w:color w:val="000000"/>
                <w:sz w:val="20"/>
                <w:szCs w:val="20"/>
              </w:rPr>
              <w:t>(3.449.203)</w:t>
            </w:r>
          </w:p>
        </w:tc>
        <w:tc>
          <w:tcPr>
            <w:tcW w:w="845" w:type="pct"/>
            <w:tcBorders>
              <w:top w:val="nil"/>
              <w:left w:val="nil"/>
              <w:bottom w:val="nil"/>
              <w:right w:val="nil"/>
            </w:tcBorders>
            <w:shd w:val="clear" w:color="auto" w:fill="auto"/>
            <w:vAlign w:val="bottom"/>
          </w:tcPr>
          <w:p w14:paraId="24CD4EF1" w14:textId="77777777" w:rsidR="006A56DF" w:rsidRPr="001A5E0D" w:rsidRDefault="006A56DF" w:rsidP="006A56DF">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(3.255.916)</w:t>
            </w:r>
          </w:p>
        </w:tc>
      </w:tr>
      <w:tr w:rsidR="006A56DF" w:rsidRPr="001206ED" w14:paraId="590A5625" w14:textId="77777777" w:rsidTr="0080589F">
        <w:trPr>
          <w:trHeight w:val="322"/>
        </w:trPr>
        <w:tc>
          <w:tcPr>
            <w:tcW w:w="3309" w:type="pct"/>
            <w:vAlign w:val="center"/>
          </w:tcPr>
          <w:p w14:paraId="658F3E17" w14:textId="77777777" w:rsidR="006A56DF" w:rsidRPr="001A5E0D" w:rsidRDefault="006A56DF" w:rsidP="006A56DF">
            <w:pPr>
              <w:tabs>
                <w:tab w:val="right" w:pos="1202"/>
              </w:tabs>
              <w:spacing w:line="340" w:lineRule="exact"/>
              <w:outlineLvl w:val="0"/>
              <w:rPr>
                <w:rFonts w:ascii="Arial" w:eastAsia="Times New Roman" w:hAnsi="Arial" w:cs="Arial"/>
                <w:b/>
                <w:bCs/>
                <w:color w:val="000000"/>
                <w:sz w:val="20"/>
                <w:szCs w:val="20"/>
              </w:rPr>
            </w:pPr>
          </w:p>
        </w:tc>
        <w:tc>
          <w:tcPr>
            <w:tcW w:w="846" w:type="pct"/>
            <w:tcBorders>
              <w:top w:val="single" w:sz="4" w:space="0" w:color="auto"/>
              <w:left w:val="nil"/>
              <w:bottom w:val="single" w:sz="12" w:space="0" w:color="auto"/>
              <w:right w:val="nil"/>
            </w:tcBorders>
            <w:shd w:val="clear" w:color="auto" w:fill="auto"/>
            <w:vAlign w:val="bottom"/>
          </w:tcPr>
          <w:p w14:paraId="434DEEF8" w14:textId="18D700A8" w:rsidR="006A56DF" w:rsidRPr="001A5E0D" w:rsidRDefault="00A5365C" w:rsidP="006A56DF">
            <w:pPr>
              <w:tabs>
                <w:tab w:val="right" w:pos="1202"/>
              </w:tabs>
              <w:spacing w:line="340" w:lineRule="exact"/>
              <w:jc w:val="right"/>
              <w:outlineLvl w:val="0"/>
              <w:rPr>
                <w:rFonts w:ascii="Arial" w:eastAsia="Times New Roman" w:hAnsi="Arial" w:cs="Arial"/>
                <w:b/>
                <w:bCs/>
                <w:color w:val="000000"/>
                <w:spacing w:val="-2"/>
                <w:sz w:val="20"/>
                <w:szCs w:val="20"/>
              </w:rPr>
            </w:pPr>
            <w:r w:rsidRPr="00A5365C">
              <w:rPr>
                <w:rFonts w:ascii="Arial" w:eastAsia="Times New Roman" w:hAnsi="Arial" w:cs="Arial"/>
                <w:b/>
                <w:bCs/>
                <w:color w:val="000000"/>
                <w:spacing w:val="-2"/>
                <w:sz w:val="20"/>
                <w:szCs w:val="20"/>
              </w:rPr>
              <w:t>16.884.671</w:t>
            </w:r>
          </w:p>
        </w:tc>
        <w:tc>
          <w:tcPr>
            <w:tcW w:w="845" w:type="pct"/>
            <w:tcBorders>
              <w:top w:val="single" w:sz="4" w:space="0" w:color="auto"/>
              <w:left w:val="nil"/>
              <w:bottom w:val="single" w:sz="12" w:space="0" w:color="auto"/>
              <w:right w:val="nil"/>
            </w:tcBorders>
            <w:shd w:val="clear" w:color="auto" w:fill="auto"/>
            <w:vAlign w:val="bottom"/>
          </w:tcPr>
          <w:p w14:paraId="1FD5682D" w14:textId="77777777" w:rsidR="006A56DF" w:rsidRPr="001A5E0D" w:rsidRDefault="006A56DF" w:rsidP="006A56DF">
            <w:pPr>
              <w:tabs>
                <w:tab w:val="right" w:pos="1202"/>
              </w:tabs>
              <w:spacing w:line="340" w:lineRule="exact"/>
              <w:jc w:val="right"/>
              <w:outlineLvl w:val="0"/>
              <w:rPr>
                <w:rFonts w:ascii="Arial" w:eastAsia="Times New Roman" w:hAnsi="Arial" w:cs="Arial"/>
                <w:b/>
                <w:bCs/>
                <w:color w:val="000000"/>
                <w:spacing w:val="-2"/>
                <w:sz w:val="20"/>
                <w:szCs w:val="20"/>
              </w:rPr>
            </w:pPr>
            <w:r w:rsidRPr="001A5E0D">
              <w:rPr>
                <w:rFonts w:ascii="Arial" w:hAnsi="Arial" w:cs="Arial"/>
                <w:b/>
                <w:bCs/>
                <w:color w:val="000000" w:themeColor="text1"/>
                <w:spacing w:val="-2"/>
                <w:sz w:val="20"/>
                <w:szCs w:val="20"/>
              </w:rPr>
              <w:t>15.964.376</w:t>
            </w:r>
          </w:p>
        </w:tc>
      </w:tr>
    </w:tbl>
    <w:p w14:paraId="78226429" w14:textId="77777777" w:rsidR="001D0B3D" w:rsidRPr="00EA3621" w:rsidRDefault="001D0B3D" w:rsidP="001D0B3D">
      <w:pPr>
        <w:tabs>
          <w:tab w:val="left" w:pos="-720"/>
        </w:tabs>
        <w:suppressAutoHyphens/>
        <w:jc w:val="both"/>
        <w:rPr>
          <w:rFonts w:cs="Arial"/>
          <w:bCs/>
          <w:color w:val="000000" w:themeColor="text1"/>
        </w:rPr>
      </w:pPr>
    </w:p>
    <w:p w14:paraId="5A697726" w14:textId="5807C27F" w:rsidR="001E441D" w:rsidRPr="001A5E0D" w:rsidRDefault="001D0B3D" w:rsidP="001A5E0D">
      <w:pPr>
        <w:tabs>
          <w:tab w:val="left" w:pos="-720"/>
        </w:tabs>
        <w:suppressAutoHyphens/>
        <w:spacing w:line="240" w:lineRule="exact"/>
        <w:jc w:val="both"/>
        <w:rPr>
          <w:rFonts w:ascii="Arial" w:hAnsi="Arial" w:cs="Arial"/>
          <w:color w:val="000000" w:themeColor="text1"/>
          <w:sz w:val="20"/>
          <w:szCs w:val="20"/>
        </w:rPr>
      </w:pPr>
      <w:r w:rsidRPr="001A5E0D">
        <w:rPr>
          <w:rFonts w:ascii="Arial" w:hAnsi="Arial" w:cs="Arial"/>
          <w:bCs/>
          <w:color w:val="000000" w:themeColor="text1"/>
          <w:sz w:val="20"/>
          <w:szCs w:val="20"/>
        </w:rPr>
        <w:t xml:space="preserve">Prosječne kamatne stope na kredite ostalim korisnicima iskazane su u visini od </w:t>
      </w:r>
      <w:r w:rsidR="003C5050" w:rsidRPr="001A5E0D">
        <w:rPr>
          <w:rFonts w:ascii="Arial" w:hAnsi="Arial" w:cs="Arial"/>
          <w:bCs/>
          <w:color w:val="000000" w:themeColor="text1"/>
          <w:sz w:val="20"/>
          <w:szCs w:val="20"/>
        </w:rPr>
        <w:t>1,</w:t>
      </w:r>
      <w:r w:rsidR="00A5365C" w:rsidRPr="001A5E0D">
        <w:rPr>
          <w:rFonts w:ascii="Arial" w:hAnsi="Arial" w:cs="Arial"/>
          <w:bCs/>
          <w:color w:val="000000" w:themeColor="text1"/>
          <w:sz w:val="20"/>
          <w:szCs w:val="20"/>
        </w:rPr>
        <w:t>91</w:t>
      </w:r>
      <w:r w:rsidRPr="001A5E0D">
        <w:rPr>
          <w:rFonts w:ascii="Arial" w:hAnsi="Arial" w:cs="Arial"/>
          <w:bCs/>
          <w:color w:val="000000" w:themeColor="text1"/>
          <w:sz w:val="20"/>
          <w:szCs w:val="20"/>
        </w:rPr>
        <w:t xml:space="preserve">% </w:t>
      </w:r>
      <w:r w:rsidR="002B0240" w:rsidRPr="001A5E0D">
        <w:rPr>
          <w:rFonts w:ascii="Arial" w:hAnsi="Arial" w:cs="Arial"/>
          <w:color w:val="000000" w:themeColor="text1"/>
          <w:sz w:val="20"/>
          <w:szCs w:val="20"/>
        </w:rPr>
        <w:t>(</w:t>
      </w:r>
      <w:r w:rsidR="002B0240" w:rsidRPr="001A5E0D">
        <w:rPr>
          <w:rFonts w:ascii="Arial" w:hAnsi="Arial" w:cs="Arial"/>
          <w:sz w:val="20"/>
          <w:szCs w:val="20"/>
        </w:rPr>
        <w:t>1.1. do 3</w:t>
      </w:r>
      <w:r w:rsidR="003A5DA8" w:rsidRPr="001A5E0D">
        <w:rPr>
          <w:rFonts w:ascii="Arial" w:hAnsi="Arial" w:cs="Arial"/>
          <w:sz w:val="20"/>
          <w:szCs w:val="20"/>
        </w:rPr>
        <w:t>0</w:t>
      </w:r>
      <w:r w:rsidR="002B0240" w:rsidRPr="001A5E0D">
        <w:rPr>
          <w:rFonts w:ascii="Arial" w:hAnsi="Arial" w:cs="Arial"/>
          <w:sz w:val="20"/>
          <w:szCs w:val="20"/>
        </w:rPr>
        <w:t>.</w:t>
      </w:r>
      <w:r w:rsidR="009C0038" w:rsidRPr="001A5E0D">
        <w:rPr>
          <w:rFonts w:ascii="Arial" w:hAnsi="Arial" w:cs="Arial"/>
          <w:sz w:val="20"/>
          <w:szCs w:val="20"/>
        </w:rPr>
        <w:t>9</w:t>
      </w:r>
      <w:r w:rsidR="002B0240" w:rsidRPr="001A5E0D">
        <w:rPr>
          <w:rFonts w:ascii="Arial" w:hAnsi="Arial" w:cs="Arial"/>
          <w:sz w:val="20"/>
          <w:szCs w:val="20"/>
        </w:rPr>
        <w:t>.20</w:t>
      </w:r>
      <w:r w:rsidR="00D51D35" w:rsidRPr="001A5E0D">
        <w:rPr>
          <w:rFonts w:ascii="Arial" w:hAnsi="Arial" w:cs="Arial"/>
          <w:sz w:val="20"/>
          <w:szCs w:val="20"/>
        </w:rPr>
        <w:t>2</w:t>
      </w:r>
      <w:r w:rsidR="002B1B54" w:rsidRPr="001A5E0D">
        <w:rPr>
          <w:rFonts w:ascii="Arial" w:hAnsi="Arial" w:cs="Arial"/>
          <w:sz w:val="20"/>
          <w:szCs w:val="20"/>
        </w:rPr>
        <w:t>1</w:t>
      </w:r>
      <w:r w:rsidR="002B0240" w:rsidRPr="001A5E0D">
        <w:rPr>
          <w:rFonts w:ascii="Arial" w:hAnsi="Arial" w:cs="Arial"/>
          <w:sz w:val="20"/>
          <w:szCs w:val="20"/>
        </w:rPr>
        <w:t>.: 1</w:t>
      </w:r>
      <w:r w:rsidR="0057665B" w:rsidRPr="001A5E0D">
        <w:rPr>
          <w:rFonts w:ascii="Arial" w:hAnsi="Arial" w:cs="Arial"/>
          <w:sz w:val="20"/>
          <w:szCs w:val="20"/>
        </w:rPr>
        <w:t>,</w:t>
      </w:r>
      <w:r w:rsidR="009C0038" w:rsidRPr="001A5E0D">
        <w:rPr>
          <w:rFonts w:ascii="Arial" w:hAnsi="Arial" w:cs="Arial"/>
          <w:sz w:val="20"/>
          <w:szCs w:val="20"/>
        </w:rPr>
        <w:t>78</w:t>
      </w:r>
      <w:r w:rsidR="002B0240" w:rsidRPr="001A5E0D">
        <w:rPr>
          <w:rFonts w:ascii="Arial" w:hAnsi="Arial" w:cs="Arial"/>
          <w:sz w:val="20"/>
          <w:szCs w:val="20"/>
        </w:rPr>
        <w:t>%</w:t>
      </w:r>
      <w:r w:rsidR="002B0240" w:rsidRPr="001A5E0D">
        <w:rPr>
          <w:rFonts w:ascii="Arial" w:hAnsi="Arial" w:cs="Arial"/>
          <w:color w:val="000000" w:themeColor="text1"/>
          <w:sz w:val="20"/>
          <w:szCs w:val="20"/>
        </w:rPr>
        <w:t>)</w:t>
      </w:r>
      <w:r w:rsidR="001E441D" w:rsidRPr="001A5E0D">
        <w:rPr>
          <w:rFonts w:ascii="Arial" w:hAnsi="Arial" w:cs="Arial"/>
          <w:color w:val="000000" w:themeColor="text1"/>
          <w:sz w:val="20"/>
          <w:szCs w:val="20"/>
        </w:rPr>
        <w:t>.</w:t>
      </w:r>
    </w:p>
    <w:p w14:paraId="1B0CC932" w14:textId="52CA3F99" w:rsidR="00CA1BB8" w:rsidRPr="001A5E0D" w:rsidRDefault="001D0B3D" w:rsidP="001A5E0D">
      <w:pPr>
        <w:tabs>
          <w:tab w:val="left" w:pos="-720"/>
        </w:tabs>
        <w:suppressAutoHyphens/>
        <w:spacing w:line="240" w:lineRule="exact"/>
        <w:jc w:val="both"/>
        <w:rPr>
          <w:rFonts w:ascii="Arial" w:hAnsi="Arial" w:cs="Arial"/>
          <w:b/>
          <w:bCs/>
          <w:color w:val="000000" w:themeColor="text1"/>
          <w:sz w:val="20"/>
          <w:szCs w:val="20"/>
        </w:rPr>
      </w:pPr>
      <w:r w:rsidRPr="001A5E0D">
        <w:rPr>
          <w:rFonts w:ascii="Arial" w:hAnsi="Arial" w:cs="Arial"/>
          <w:bCs/>
          <w:color w:val="000000" w:themeColor="text1"/>
          <w:sz w:val="20"/>
          <w:szCs w:val="20"/>
        </w:rPr>
        <w:t>Prosječne kamatne stope odražavaju omjer kamatnih prihoda na navedene plasmane i prosječne imovine</w:t>
      </w:r>
      <w:r w:rsidRPr="001A5E0D">
        <w:rPr>
          <w:rFonts w:ascii="Arial" w:hAnsi="Arial" w:cs="Arial"/>
          <w:b/>
          <w:bCs/>
          <w:color w:val="000000" w:themeColor="text1"/>
          <w:sz w:val="20"/>
          <w:szCs w:val="20"/>
        </w:rPr>
        <w:t>.</w:t>
      </w:r>
    </w:p>
    <w:p w14:paraId="33F6C000" w14:textId="77777777" w:rsidR="008179EF" w:rsidRPr="001A5E0D" w:rsidRDefault="008179EF" w:rsidP="001A5E0D">
      <w:pPr>
        <w:tabs>
          <w:tab w:val="left" w:pos="-720"/>
        </w:tabs>
        <w:suppressAutoHyphens/>
        <w:spacing w:line="240" w:lineRule="exact"/>
        <w:jc w:val="both"/>
        <w:rPr>
          <w:rFonts w:ascii="Arial" w:hAnsi="Arial" w:cs="Arial"/>
          <w:b/>
          <w:bCs/>
          <w:color w:val="000000" w:themeColor="text1"/>
          <w:sz w:val="20"/>
          <w:szCs w:val="20"/>
        </w:rPr>
      </w:pPr>
    </w:p>
    <w:p w14:paraId="751D4BA8" w14:textId="2D4B614B" w:rsidR="008179EF" w:rsidRPr="001A5E0D" w:rsidRDefault="008179EF" w:rsidP="001A5E0D">
      <w:pPr>
        <w:spacing w:line="240" w:lineRule="exact"/>
        <w:jc w:val="both"/>
        <w:rPr>
          <w:rFonts w:ascii="Arial" w:eastAsia="Times New Roman" w:hAnsi="Arial" w:cs="Arial"/>
          <w:color w:val="000000"/>
          <w:sz w:val="20"/>
          <w:szCs w:val="20"/>
          <w:lang w:eastAsia="hr-HR"/>
        </w:rPr>
      </w:pPr>
      <w:r w:rsidRPr="001A5E0D">
        <w:rPr>
          <w:rFonts w:ascii="Arial" w:eastAsia="Times New Roman" w:hAnsi="Arial" w:cs="Arial"/>
          <w:color w:val="000000"/>
          <w:sz w:val="20"/>
          <w:szCs w:val="20"/>
          <w:lang w:eastAsia="hr-HR"/>
        </w:rPr>
        <w:t xml:space="preserve">Stavka „Ostalo“ sadrži obrnute repo plasmane u ukupnom iznosu </w:t>
      </w:r>
      <w:r w:rsidR="00A5365C" w:rsidRPr="001A5E0D">
        <w:rPr>
          <w:rFonts w:ascii="Arial" w:eastAsia="Times New Roman" w:hAnsi="Arial" w:cs="Arial"/>
          <w:color w:val="000000"/>
          <w:sz w:val="20"/>
          <w:szCs w:val="20"/>
          <w:lang w:eastAsia="hr-HR"/>
        </w:rPr>
        <w:t>14</w:t>
      </w:r>
      <w:r w:rsidRPr="001A5E0D">
        <w:rPr>
          <w:rFonts w:ascii="Arial" w:eastAsia="Times New Roman" w:hAnsi="Arial" w:cs="Arial"/>
          <w:color w:val="000000"/>
          <w:sz w:val="20"/>
          <w:szCs w:val="20"/>
          <w:lang w:eastAsia="hr-HR"/>
        </w:rPr>
        <w:t>.</w:t>
      </w:r>
      <w:r w:rsidR="00A5365C" w:rsidRPr="001A5E0D">
        <w:rPr>
          <w:rFonts w:ascii="Arial" w:eastAsia="Times New Roman" w:hAnsi="Arial" w:cs="Arial"/>
          <w:color w:val="000000"/>
          <w:sz w:val="20"/>
          <w:szCs w:val="20"/>
          <w:lang w:eastAsia="hr-HR"/>
        </w:rPr>
        <w:t xml:space="preserve">250 </w:t>
      </w:r>
      <w:r w:rsidRPr="001A5E0D">
        <w:rPr>
          <w:rFonts w:ascii="Arial" w:eastAsia="Times New Roman" w:hAnsi="Arial" w:cs="Arial"/>
          <w:color w:val="000000"/>
          <w:sz w:val="20"/>
          <w:szCs w:val="20"/>
          <w:lang w:eastAsia="hr-HR"/>
        </w:rPr>
        <w:t>tisuća kuna (31. prosinca 202</w:t>
      </w:r>
      <w:r w:rsidR="00915A02" w:rsidRPr="001A5E0D">
        <w:rPr>
          <w:rFonts w:ascii="Arial" w:eastAsia="Times New Roman" w:hAnsi="Arial" w:cs="Arial"/>
          <w:color w:val="000000"/>
          <w:sz w:val="20"/>
          <w:szCs w:val="20"/>
          <w:lang w:eastAsia="hr-HR"/>
        </w:rPr>
        <w:t>1</w:t>
      </w:r>
      <w:r w:rsidRPr="001A5E0D">
        <w:rPr>
          <w:rFonts w:ascii="Arial" w:eastAsia="Times New Roman" w:hAnsi="Arial" w:cs="Arial"/>
          <w:color w:val="000000"/>
          <w:sz w:val="20"/>
          <w:szCs w:val="20"/>
          <w:lang w:eastAsia="hr-HR"/>
        </w:rPr>
        <w:t xml:space="preserve">. godine: 0  tisuća kuna). Ovi su plasmani osigurani vrijednosnim papirima u iznosu od </w:t>
      </w:r>
      <w:r w:rsidR="00A5365C" w:rsidRPr="001A5E0D">
        <w:rPr>
          <w:rFonts w:ascii="Arial" w:eastAsia="Times New Roman" w:hAnsi="Arial" w:cs="Arial"/>
          <w:color w:val="000000"/>
          <w:sz w:val="20"/>
          <w:szCs w:val="20"/>
          <w:lang w:eastAsia="hr-HR"/>
        </w:rPr>
        <w:t>15.222</w:t>
      </w:r>
      <w:r w:rsidRPr="001A5E0D">
        <w:rPr>
          <w:rFonts w:ascii="Arial" w:eastAsia="Times New Roman" w:hAnsi="Arial" w:cs="Arial"/>
          <w:color w:val="000000"/>
          <w:sz w:val="20"/>
          <w:szCs w:val="20"/>
          <w:lang w:eastAsia="hr-HR"/>
        </w:rPr>
        <w:t xml:space="preserve"> tisuća kuna (31. prosinca 202</w:t>
      </w:r>
      <w:r w:rsidR="00912C6B" w:rsidRPr="001A5E0D">
        <w:rPr>
          <w:rFonts w:ascii="Arial" w:eastAsia="Times New Roman" w:hAnsi="Arial" w:cs="Arial"/>
          <w:color w:val="000000"/>
          <w:sz w:val="20"/>
          <w:szCs w:val="20"/>
          <w:lang w:eastAsia="hr-HR"/>
        </w:rPr>
        <w:t>1</w:t>
      </w:r>
      <w:r w:rsidRPr="001A5E0D">
        <w:rPr>
          <w:rFonts w:ascii="Arial" w:eastAsia="Times New Roman" w:hAnsi="Arial" w:cs="Arial"/>
          <w:color w:val="000000"/>
          <w:sz w:val="20"/>
          <w:szCs w:val="20"/>
          <w:lang w:eastAsia="hr-HR"/>
        </w:rPr>
        <w:t>. godine: 0 tisuća kuna).</w:t>
      </w:r>
    </w:p>
    <w:p w14:paraId="14F965B6" w14:textId="77777777" w:rsidR="002E718D" w:rsidRPr="001A5E0D" w:rsidRDefault="002E718D" w:rsidP="001A5E0D">
      <w:pPr>
        <w:tabs>
          <w:tab w:val="left" w:pos="-720"/>
        </w:tabs>
        <w:suppressAutoHyphens/>
        <w:spacing w:line="240" w:lineRule="exact"/>
        <w:jc w:val="both"/>
        <w:rPr>
          <w:rFonts w:ascii="Arial" w:hAnsi="Arial" w:cs="Arial"/>
          <w:color w:val="000000" w:themeColor="text1"/>
          <w:sz w:val="20"/>
          <w:szCs w:val="20"/>
        </w:rPr>
      </w:pPr>
    </w:p>
    <w:p w14:paraId="3EBFABB8" w14:textId="77777777" w:rsidR="002E718D" w:rsidRPr="00EA3621" w:rsidRDefault="002E718D" w:rsidP="001D0B3D">
      <w:pPr>
        <w:tabs>
          <w:tab w:val="left" w:pos="-720"/>
        </w:tabs>
        <w:suppressAutoHyphens/>
        <w:jc w:val="both"/>
        <w:rPr>
          <w:rFonts w:cs="Arial"/>
          <w:color w:val="000000" w:themeColor="text1"/>
        </w:rPr>
        <w:sectPr w:rsidR="002E718D" w:rsidRPr="00EA3621" w:rsidSect="005F07DF">
          <w:pgSz w:w="11906" w:h="16838"/>
          <w:pgMar w:top="1417" w:right="1417" w:bottom="1417" w:left="1417" w:header="708" w:footer="708" w:gutter="0"/>
          <w:cols w:space="708"/>
          <w:docGrid w:linePitch="360"/>
        </w:sectPr>
      </w:pPr>
    </w:p>
    <w:p w14:paraId="5A2B78F3"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18"/>
          <w:szCs w:val="18"/>
          <w:lang w:val="hr-HR"/>
        </w:rPr>
      </w:pPr>
    </w:p>
    <w:p w14:paraId="50CBEA94" w14:textId="77777777" w:rsidR="00C159BD" w:rsidRPr="001A5E0D" w:rsidRDefault="00C159BD" w:rsidP="00C159BD">
      <w:pPr>
        <w:pStyle w:val="T1"/>
        <w:keepNext w:val="0"/>
        <w:spacing w:before="0" w:after="0" w:line="240" w:lineRule="auto"/>
        <w:rPr>
          <w:rFonts w:cs="Arial"/>
          <w:color w:val="000000" w:themeColor="text1"/>
          <w:sz w:val="20"/>
          <w:lang w:val="hr-HR"/>
        </w:rPr>
      </w:pPr>
      <w:r w:rsidRPr="001A5E0D">
        <w:rPr>
          <w:rFonts w:cs="Arial"/>
          <w:color w:val="000000" w:themeColor="text1"/>
          <w:sz w:val="20"/>
          <w:lang w:val="hr-HR"/>
        </w:rPr>
        <w:t xml:space="preserve">13. </w:t>
      </w:r>
      <w:r w:rsidRPr="001A5E0D">
        <w:rPr>
          <w:rFonts w:cs="Arial"/>
          <w:color w:val="000000" w:themeColor="text1"/>
          <w:sz w:val="20"/>
          <w:lang w:val="hr-HR"/>
        </w:rPr>
        <w:tab/>
        <w:t>Financijska imovina po fer vrijednosti kroz dobit ili gubitak</w:t>
      </w:r>
    </w:p>
    <w:p w14:paraId="39F3039C"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p>
    <w:tbl>
      <w:tblPr>
        <w:tblW w:w="8647" w:type="dxa"/>
        <w:tblLook w:val="04A0" w:firstRow="1" w:lastRow="0" w:firstColumn="1" w:lastColumn="0" w:noHBand="0" w:noVBand="1"/>
      </w:tblPr>
      <w:tblGrid>
        <w:gridCol w:w="5245"/>
        <w:gridCol w:w="1701"/>
        <w:gridCol w:w="1701"/>
      </w:tblGrid>
      <w:tr w:rsidR="00803F79" w:rsidRPr="001206ED" w14:paraId="16B488A7" w14:textId="77777777" w:rsidTr="00B17AE2">
        <w:trPr>
          <w:trHeight w:val="308"/>
        </w:trPr>
        <w:tc>
          <w:tcPr>
            <w:tcW w:w="5245" w:type="dxa"/>
            <w:tcBorders>
              <w:top w:val="nil"/>
              <w:left w:val="nil"/>
              <w:bottom w:val="nil"/>
              <w:right w:val="nil"/>
            </w:tcBorders>
            <w:shd w:val="clear" w:color="auto" w:fill="auto"/>
            <w:vAlign w:val="center"/>
            <w:hideMark/>
          </w:tcPr>
          <w:p w14:paraId="38685A23" w14:textId="77777777" w:rsidR="00803F79" w:rsidRPr="001A5E0D" w:rsidRDefault="00803F79" w:rsidP="00B17AE2">
            <w:pPr>
              <w:rPr>
                <w:rFonts w:ascii="Arial" w:eastAsia="Calibri" w:hAnsi="Arial" w:cs="Arial"/>
                <w:color w:val="000000" w:themeColor="text1"/>
                <w:sz w:val="20"/>
                <w:szCs w:val="20"/>
              </w:rPr>
            </w:pPr>
            <w:bookmarkStart w:id="220" w:name="RANGE!A3"/>
            <w:bookmarkEnd w:id="220"/>
          </w:p>
        </w:tc>
        <w:tc>
          <w:tcPr>
            <w:tcW w:w="3402" w:type="dxa"/>
            <w:gridSpan w:val="2"/>
            <w:tcBorders>
              <w:top w:val="nil"/>
              <w:left w:val="nil"/>
              <w:bottom w:val="nil"/>
              <w:right w:val="nil"/>
            </w:tcBorders>
            <w:shd w:val="clear" w:color="auto" w:fill="auto"/>
            <w:vAlign w:val="center"/>
            <w:hideMark/>
          </w:tcPr>
          <w:p w14:paraId="1656B042" w14:textId="77777777" w:rsidR="00803F79" w:rsidRPr="001A5E0D" w:rsidRDefault="00803F79" w:rsidP="00B17AE2">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Grupa i Banka</w:t>
            </w:r>
          </w:p>
        </w:tc>
      </w:tr>
      <w:tr w:rsidR="00803F79" w:rsidRPr="001206ED" w14:paraId="0132B9E7" w14:textId="77777777" w:rsidTr="00B17AE2">
        <w:trPr>
          <w:trHeight w:val="308"/>
        </w:trPr>
        <w:tc>
          <w:tcPr>
            <w:tcW w:w="5245" w:type="dxa"/>
            <w:tcBorders>
              <w:top w:val="nil"/>
              <w:left w:val="nil"/>
              <w:bottom w:val="nil"/>
              <w:right w:val="nil"/>
            </w:tcBorders>
            <w:shd w:val="clear" w:color="auto" w:fill="auto"/>
            <w:vAlign w:val="center"/>
            <w:hideMark/>
          </w:tcPr>
          <w:p w14:paraId="26EB3CBF" w14:textId="77777777" w:rsidR="00803F79" w:rsidRPr="001A5E0D" w:rsidRDefault="00803F79" w:rsidP="00B17AE2">
            <w:pPr>
              <w:jc w:val="right"/>
              <w:rPr>
                <w:rFonts w:ascii="Arial" w:eastAsia="Calibri" w:hAnsi="Arial" w:cs="Arial"/>
                <w:b/>
                <w:bCs/>
                <w:color w:val="000000" w:themeColor="text1"/>
                <w:sz w:val="20"/>
                <w:szCs w:val="20"/>
              </w:rPr>
            </w:pPr>
          </w:p>
        </w:tc>
        <w:tc>
          <w:tcPr>
            <w:tcW w:w="1701" w:type="dxa"/>
            <w:tcBorders>
              <w:top w:val="nil"/>
              <w:left w:val="nil"/>
              <w:bottom w:val="nil"/>
              <w:right w:val="nil"/>
            </w:tcBorders>
            <w:shd w:val="clear" w:color="auto" w:fill="auto"/>
            <w:vAlign w:val="center"/>
            <w:hideMark/>
          </w:tcPr>
          <w:p w14:paraId="29862934" w14:textId="79FEB1AC" w:rsidR="00803F79" w:rsidRPr="001A5E0D" w:rsidRDefault="00803F79" w:rsidP="00B17AE2">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 xml:space="preserve">30. </w:t>
            </w:r>
            <w:r w:rsidR="00A36B90" w:rsidRPr="001A5E0D">
              <w:rPr>
                <w:rFonts w:ascii="Arial" w:eastAsia="Calibri" w:hAnsi="Arial" w:cs="Arial"/>
                <w:b/>
                <w:bCs/>
                <w:color w:val="000000" w:themeColor="text1"/>
                <w:sz w:val="20"/>
                <w:szCs w:val="20"/>
              </w:rPr>
              <w:t>rujna</w:t>
            </w:r>
          </w:p>
          <w:p w14:paraId="1AE7841D" w14:textId="77777777" w:rsidR="00803F79" w:rsidRPr="001A5E0D" w:rsidRDefault="00803F79" w:rsidP="00B17AE2">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 xml:space="preserve"> 2022.</w:t>
            </w:r>
          </w:p>
        </w:tc>
        <w:tc>
          <w:tcPr>
            <w:tcW w:w="1701" w:type="dxa"/>
            <w:tcBorders>
              <w:top w:val="nil"/>
              <w:left w:val="nil"/>
              <w:bottom w:val="nil"/>
              <w:right w:val="nil"/>
            </w:tcBorders>
            <w:shd w:val="clear" w:color="auto" w:fill="auto"/>
            <w:vAlign w:val="center"/>
            <w:hideMark/>
          </w:tcPr>
          <w:p w14:paraId="3EC4064E" w14:textId="77777777" w:rsidR="00803F79" w:rsidRPr="001A5E0D" w:rsidRDefault="00803F79" w:rsidP="00B17AE2">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31. prosinca 2021.</w:t>
            </w:r>
          </w:p>
        </w:tc>
      </w:tr>
      <w:tr w:rsidR="00803F79" w:rsidRPr="001206ED" w14:paraId="71235C2E" w14:textId="77777777" w:rsidTr="00B17AE2">
        <w:trPr>
          <w:trHeight w:val="308"/>
        </w:trPr>
        <w:tc>
          <w:tcPr>
            <w:tcW w:w="5245" w:type="dxa"/>
            <w:tcBorders>
              <w:top w:val="nil"/>
              <w:left w:val="nil"/>
              <w:bottom w:val="nil"/>
              <w:right w:val="nil"/>
            </w:tcBorders>
            <w:shd w:val="clear" w:color="auto" w:fill="auto"/>
            <w:vAlign w:val="center"/>
            <w:hideMark/>
          </w:tcPr>
          <w:p w14:paraId="1212850C" w14:textId="77777777" w:rsidR="00803F79" w:rsidRPr="001A5E0D" w:rsidRDefault="00803F79" w:rsidP="00B17AE2">
            <w:pPr>
              <w:jc w:val="right"/>
              <w:rPr>
                <w:rFonts w:ascii="Arial" w:eastAsia="Calibri" w:hAnsi="Arial" w:cs="Arial"/>
                <w:b/>
                <w:bCs/>
                <w:color w:val="000000" w:themeColor="text1"/>
                <w:sz w:val="20"/>
                <w:szCs w:val="20"/>
              </w:rPr>
            </w:pPr>
          </w:p>
        </w:tc>
        <w:tc>
          <w:tcPr>
            <w:tcW w:w="1701" w:type="dxa"/>
            <w:tcBorders>
              <w:top w:val="nil"/>
              <w:left w:val="nil"/>
              <w:bottom w:val="nil"/>
              <w:right w:val="nil"/>
            </w:tcBorders>
            <w:shd w:val="clear" w:color="auto" w:fill="auto"/>
            <w:vAlign w:val="center"/>
            <w:hideMark/>
          </w:tcPr>
          <w:p w14:paraId="6B86E4B1" w14:textId="77777777" w:rsidR="00803F79" w:rsidRPr="001A5E0D" w:rsidRDefault="00803F79" w:rsidP="00B17AE2">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000 kuna</w:t>
            </w:r>
          </w:p>
        </w:tc>
        <w:tc>
          <w:tcPr>
            <w:tcW w:w="1701" w:type="dxa"/>
            <w:tcBorders>
              <w:top w:val="nil"/>
              <w:left w:val="nil"/>
              <w:bottom w:val="nil"/>
              <w:right w:val="nil"/>
            </w:tcBorders>
            <w:shd w:val="clear" w:color="auto" w:fill="auto"/>
            <w:vAlign w:val="center"/>
            <w:hideMark/>
          </w:tcPr>
          <w:p w14:paraId="31003CA5" w14:textId="77777777" w:rsidR="00803F79" w:rsidRPr="001A5E0D" w:rsidRDefault="00803F79" w:rsidP="00B17AE2">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000 kuna</w:t>
            </w:r>
          </w:p>
        </w:tc>
      </w:tr>
      <w:tr w:rsidR="00803F79" w:rsidRPr="001206ED" w14:paraId="75264AFE" w14:textId="77777777" w:rsidTr="00B17AE2">
        <w:trPr>
          <w:trHeight w:val="308"/>
        </w:trPr>
        <w:tc>
          <w:tcPr>
            <w:tcW w:w="5245" w:type="dxa"/>
            <w:tcBorders>
              <w:top w:val="nil"/>
              <w:left w:val="nil"/>
              <w:bottom w:val="nil"/>
              <w:right w:val="nil"/>
            </w:tcBorders>
            <w:shd w:val="clear" w:color="auto" w:fill="auto"/>
            <w:vAlign w:val="center"/>
            <w:hideMark/>
          </w:tcPr>
          <w:p w14:paraId="74945388" w14:textId="77777777" w:rsidR="00803F79" w:rsidRPr="001A5E0D" w:rsidRDefault="00803F79" w:rsidP="00B17AE2">
            <w:pPr>
              <w:rPr>
                <w:rFonts w:ascii="Arial" w:eastAsia="Calibri" w:hAnsi="Arial" w:cs="Arial"/>
                <w:b/>
                <w:bCs/>
                <w:i/>
                <w:iCs/>
                <w:color w:val="000000" w:themeColor="text1"/>
                <w:sz w:val="20"/>
                <w:szCs w:val="20"/>
              </w:rPr>
            </w:pPr>
            <w:r w:rsidRPr="001A5E0D">
              <w:rPr>
                <w:rFonts w:ascii="Arial" w:eastAsia="Calibri" w:hAnsi="Arial" w:cs="Arial"/>
                <w:b/>
                <w:bCs/>
                <w:i/>
                <w:iCs/>
                <w:color w:val="000000" w:themeColor="text1"/>
                <w:sz w:val="20"/>
                <w:szCs w:val="20"/>
              </w:rPr>
              <w:t>Krediti po FVRDG:</w:t>
            </w:r>
          </w:p>
        </w:tc>
        <w:tc>
          <w:tcPr>
            <w:tcW w:w="1701" w:type="dxa"/>
            <w:tcBorders>
              <w:top w:val="nil"/>
              <w:left w:val="nil"/>
              <w:bottom w:val="nil"/>
              <w:right w:val="nil"/>
            </w:tcBorders>
            <w:shd w:val="clear" w:color="auto" w:fill="auto"/>
            <w:hideMark/>
          </w:tcPr>
          <w:p w14:paraId="79558E4D" w14:textId="77777777" w:rsidR="00803F79" w:rsidRPr="001A5E0D" w:rsidRDefault="00803F79" w:rsidP="00B17AE2">
            <w:pPr>
              <w:jc w:val="right"/>
              <w:rPr>
                <w:rFonts w:ascii="Arial" w:eastAsia="Calibri" w:hAnsi="Arial" w:cs="Arial"/>
                <w:color w:val="000000" w:themeColor="text1"/>
                <w:sz w:val="20"/>
                <w:szCs w:val="20"/>
              </w:rPr>
            </w:pPr>
          </w:p>
        </w:tc>
        <w:tc>
          <w:tcPr>
            <w:tcW w:w="1701" w:type="dxa"/>
            <w:tcBorders>
              <w:top w:val="nil"/>
              <w:left w:val="nil"/>
              <w:bottom w:val="nil"/>
              <w:right w:val="nil"/>
            </w:tcBorders>
            <w:shd w:val="clear" w:color="auto" w:fill="auto"/>
            <w:vAlign w:val="center"/>
            <w:hideMark/>
          </w:tcPr>
          <w:p w14:paraId="62411097" w14:textId="77777777" w:rsidR="00803F79" w:rsidRPr="001A5E0D" w:rsidRDefault="00803F79" w:rsidP="00B17AE2">
            <w:pPr>
              <w:jc w:val="right"/>
              <w:rPr>
                <w:rFonts w:ascii="Arial" w:eastAsia="Calibri" w:hAnsi="Arial" w:cs="Arial"/>
                <w:color w:val="000000" w:themeColor="text1"/>
                <w:sz w:val="20"/>
                <w:szCs w:val="20"/>
              </w:rPr>
            </w:pPr>
          </w:p>
        </w:tc>
      </w:tr>
      <w:tr w:rsidR="001C1F51" w:rsidRPr="001206ED" w14:paraId="02F51948" w14:textId="77777777" w:rsidTr="0080589F">
        <w:trPr>
          <w:trHeight w:val="308"/>
        </w:trPr>
        <w:tc>
          <w:tcPr>
            <w:tcW w:w="5245" w:type="dxa"/>
            <w:tcBorders>
              <w:top w:val="nil"/>
              <w:left w:val="nil"/>
              <w:bottom w:val="nil"/>
              <w:right w:val="nil"/>
            </w:tcBorders>
            <w:shd w:val="clear" w:color="auto" w:fill="auto"/>
            <w:vAlign w:val="center"/>
            <w:hideMark/>
          </w:tcPr>
          <w:p w14:paraId="5917DFD1" w14:textId="77777777" w:rsidR="001C1F51" w:rsidRPr="001A5E0D" w:rsidRDefault="001C1F51" w:rsidP="001C1F51">
            <w:pPr>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Mezzanine krediti</w:t>
            </w:r>
          </w:p>
        </w:tc>
        <w:tc>
          <w:tcPr>
            <w:tcW w:w="1701" w:type="dxa"/>
            <w:tcBorders>
              <w:top w:val="nil"/>
              <w:left w:val="nil"/>
              <w:bottom w:val="nil"/>
              <w:right w:val="nil"/>
            </w:tcBorders>
            <w:shd w:val="clear" w:color="auto" w:fill="auto"/>
            <w:vAlign w:val="bottom"/>
          </w:tcPr>
          <w:p w14:paraId="03F24459" w14:textId="0425DEE7" w:rsidR="001C1F51" w:rsidRPr="001A5E0D" w:rsidRDefault="005C7B16" w:rsidP="001C1F51">
            <w:pPr>
              <w:jc w:val="right"/>
              <w:rPr>
                <w:rFonts w:ascii="Arial" w:eastAsia="Calibri" w:hAnsi="Arial" w:cs="Arial"/>
                <w:color w:val="000000" w:themeColor="text1"/>
                <w:sz w:val="20"/>
                <w:szCs w:val="20"/>
              </w:rPr>
            </w:pPr>
            <w:r w:rsidRPr="005C7B16">
              <w:rPr>
                <w:rFonts w:ascii="Arial" w:eastAsia="Calibri" w:hAnsi="Arial" w:cs="Arial"/>
                <w:color w:val="000000" w:themeColor="text1"/>
                <w:sz w:val="20"/>
                <w:szCs w:val="20"/>
              </w:rPr>
              <w:t>24.361</w:t>
            </w:r>
          </w:p>
        </w:tc>
        <w:tc>
          <w:tcPr>
            <w:tcW w:w="1701" w:type="dxa"/>
            <w:tcBorders>
              <w:top w:val="nil"/>
              <w:left w:val="nil"/>
              <w:bottom w:val="nil"/>
              <w:right w:val="nil"/>
            </w:tcBorders>
            <w:shd w:val="clear" w:color="auto" w:fill="auto"/>
            <w:vAlign w:val="center"/>
          </w:tcPr>
          <w:p w14:paraId="0034C1A2" w14:textId="77777777" w:rsidR="001C1F51" w:rsidRPr="001A5E0D" w:rsidRDefault="001C1F51" w:rsidP="001C1F51">
            <w:pPr>
              <w:jc w:val="right"/>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16.375</w:t>
            </w:r>
          </w:p>
        </w:tc>
      </w:tr>
      <w:tr w:rsidR="001C1F51" w:rsidRPr="001206ED" w14:paraId="6B39874A" w14:textId="77777777" w:rsidTr="0080589F">
        <w:trPr>
          <w:trHeight w:val="308"/>
        </w:trPr>
        <w:tc>
          <w:tcPr>
            <w:tcW w:w="5245" w:type="dxa"/>
            <w:tcBorders>
              <w:top w:val="nil"/>
              <w:left w:val="nil"/>
              <w:bottom w:val="nil"/>
              <w:right w:val="nil"/>
            </w:tcBorders>
            <w:shd w:val="clear" w:color="auto" w:fill="auto"/>
            <w:vAlign w:val="center"/>
            <w:hideMark/>
          </w:tcPr>
          <w:p w14:paraId="0FD77FD4" w14:textId="77777777" w:rsidR="001C1F51" w:rsidRPr="001A5E0D" w:rsidRDefault="001C1F51" w:rsidP="001C1F51">
            <w:pPr>
              <w:jc w:val="right"/>
              <w:rPr>
                <w:rFonts w:ascii="Arial" w:eastAsia="Calibri" w:hAnsi="Arial" w:cs="Arial"/>
                <w:color w:val="000000" w:themeColor="text1"/>
                <w:sz w:val="20"/>
                <w:szCs w:val="20"/>
              </w:rPr>
            </w:pPr>
          </w:p>
        </w:tc>
        <w:tc>
          <w:tcPr>
            <w:tcW w:w="1701" w:type="dxa"/>
            <w:tcBorders>
              <w:top w:val="single" w:sz="4" w:space="0" w:color="auto"/>
              <w:left w:val="nil"/>
              <w:bottom w:val="single" w:sz="12" w:space="0" w:color="auto"/>
              <w:right w:val="nil"/>
            </w:tcBorders>
            <w:shd w:val="clear" w:color="auto" w:fill="auto"/>
            <w:vAlign w:val="bottom"/>
          </w:tcPr>
          <w:p w14:paraId="594FB15C" w14:textId="31995F73" w:rsidR="001C1F51" w:rsidRPr="001A5E0D" w:rsidRDefault="005C7B16" w:rsidP="001C1F51">
            <w:pPr>
              <w:jc w:val="right"/>
              <w:rPr>
                <w:rFonts w:ascii="Arial" w:eastAsia="Calibri" w:hAnsi="Arial" w:cs="Arial"/>
                <w:b/>
                <w:bCs/>
                <w:color w:val="000000" w:themeColor="text1"/>
                <w:sz w:val="20"/>
                <w:szCs w:val="20"/>
              </w:rPr>
            </w:pPr>
            <w:r w:rsidRPr="005C7B16">
              <w:rPr>
                <w:rFonts w:ascii="Arial" w:eastAsia="Calibri" w:hAnsi="Arial" w:cs="Arial"/>
                <w:b/>
                <w:bCs/>
                <w:color w:val="000000" w:themeColor="text1"/>
                <w:sz w:val="20"/>
                <w:szCs w:val="20"/>
              </w:rPr>
              <w:t>24.361</w:t>
            </w:r>
          </w:p>
        </w:tc>
        <w:tc>
          <w:tcPr>
            <w:tcW w:w="1701" w:type="dxa"/>
            <w:tcBorders>
              <w:top w:val="single" w:sz="4" w:space="0" w:color="auto"/>
              <w:left w:val="nil"/>
              <w:bottom w:val="single" w:sz="12" w:space="0" w:color="auto"/>
              <w:right w:val="nil"/>
            </w:tcBorders>
            <w:shd w:val="clear" w:color="auto" w:fill="auto"/>
            <w:vAlign w:val="center"/>
          </w:tcPr>
          <w:p w14:paraId="6153E9B4" w14:textId="77777777" w:rsidR="001C1F51" w:rsidRPr="001A5E0D" w:rsidRDefault="001C1F51" w:rsidP="001C1F51">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16.375</w:t>
            </w:r>
          </w:p>
        </w:tc>
      </w:tr>
      <w:tr w:rsidR="00803F79" w:rsidRPr="001206ED" w14:paraId="190EB6ED" w14:textId="77777777" w:rsidTr="0080589F">
        <w:trPr>
          <w:trHeight w:val="308"/>
        </w:trPr>
        <w:tc>
          <w:tcPr>
            <w:tcW w:w="5245" w:type="dxa"/>
            <w:tcBorders>
              <w:top w:val="nil"/>
              <w:left w:val="nil"/>
              <w:bottom w:val="nil"/>
              <w:right w:val="nil"/>
            </w:tcBorders>
            <w:shd w:val="clear" w:color="auto" w:fill="auto"/>
            <w:vAlign w:val="center"/>
            <w:hideMark/>
          </w:tcPr>
          <w:p w14:paraId="1908071D" w14:textId="77777777" w:rsidR="00803F79" w:rsidRPr="001A5E0D" w:rsidRDefault="00803F79" w:rsidP="00B17AE2">
            <w:pPr>
              <w:jc w:val="right"/>
              <w:rPr>
                <w:rFonts w:ascii="Arial" w:eastAsia="Calibri" w:hAnsi="Arial" w:cs="Arial"/>
                <w:b/>
                <w:bCs/>
                <w:color w:val="000000" w:themeColor="text1"/>
                <w:sz w:val="20"/>
                <w:szCs w:val="20"/>
              </w:rPr>
            </w:pPr>
          </w:p>
        </w:tc>
        <w:tc>
          <w:tcPr>
            <w:tcW w:w="1701" w:type="dxa"/>
            <w:tcBorders>
              <w:top w:val="single" w:sz="12" w:space="0" w:color="auto"/>
              <w:left w:val="nil"/>
              <w:bottom w:val="nil"/>
              <w:right w:val="nil"/>
            </w:tcBorders>
            <w:shd w:val="clear" w:color="auto" w:fill="auto"/>
            <w:vAlign w:val="bottom"/>
          </w:tcPr>
          <w:p w14:paraId="6405A64B" w14:textId="77777777" w:rsidR="00803F79" w:rsidRPr="001A5E0D" w:rsidRDefault="00803F79" w:rsidP="00B17AE2">
            <w:pPr>
              <w:jc w:val="right"/>
              <w:rPr>
                <w:rFonts w:ascii="Arial" w:eastAsia="Calibri" w:hAnsi="Arial" w:cs="Arial"/>
                <w:color w:val="000000" w:themeColor="text1"/>
                <w:sz w:val="20"/>
                <w:szCs w:val="20"/>
              </w:rPr>
            </w:pPr>
          </w:p>
        </w:tc>
        <w:tc>
          <w:tcPr>
            <w:tcW w:w="1701" w:type="dxa"/>
            <w:tcBorders>
              <w:top w:val="single" w:sz="12" w:space="0" w:color="auto"/>
              <w:left w:val="nil"/>
              <w:bottom w:val="nil"/>
              <w:right w:val="nil"/>
            </w:tcBorders>
            <w:shd w:val="clear" w:color="auto" w:fill="auto"/>
            <w:vAlign w:val="center"/>
          </w:tcPr>
          <w:p w14:paraId="47C98561" w14:textId="77777777" w:rsidR="00803F79" w:rsidRPr="001A5E0D" w:rsidRDefault="00803F79" w:rsidP="00B17AE2">
            <w:pPr>
              <w:jc w:val="right"/>
              <w:rPr>
                <w:rFonts w:ascii="Arial" w:eastAsia="Calibri" w:hAnsi="Arial" w:cs="Arial"/>
                <w:color w:val="000000" w:themeColor="text1"/>
                <w:sz w:val="20"/>
                <w:szCs w:val="20"/>
              </w:rPr>
            </w:pPr>
          </w:p>
        </w:tc>
      </w:tr>
      <w:tr w:rsidR="00803F79" w:rsidRPr="001206ED" w14:paraId="68295732" w14:textId="77777777" w:rsidTr="0080589F">
        <w:trPr>
          <w:trHeight w:val="308"/>
        </w:trPr>
        <w:tc>
          <w:tcPr>
            <w:tcW w:w="5245" w:type="dxa"/>
            <w:tcBorders>
              <w:top w:val="nil"/>
              <w:left w:val="nil"/>
              <w:bottom w:val="nil"/>
              <w:right w:val="nil"/>
            </w:tcBorders>
            <w:shd w:val="clear" w:color="auto" w:fill="auto"/>
            <w:vAlign w:val="center"/>
            <w:hideMark/>
          </w:tcPr>
          <w:p w14:paraId="648C7005" w14:textId="77777777" w:rsidR="00803F79" w:rsidRPr="001A5E0D" w:rsidRDefault="00803F79" w:rsidP="00B17AE2">
            <w:pPr>
              <w:rPr>
                <w:rFonts w:ascii="Arial" w:eastAsia="Calibri" w:hAnsi="Arial" w:cs="Arial"/>
                <w:b/>
                <w:bCs/>
                <w:i/>
                <w:iCs/>
                <w:color w:val="000000" w:themeColor="text1"/>
                <w:sz w:val="20"/>
                <w:szCs w:val="20"/>
              </w:rPr>
            </w:pPr>
            <w:r w:rsidRPr="001A5E0D">
              <w:rPr>
                <w:rFonts w:ascii="Arial" w:eastAsia="Calibri" w:hAnsi="Arial" w:cs="Arial"/>
                <w:b/>
                <w:bCs/>
                <w:i/>
                <w:iCs/>
                <w:color w:val="000000" w:themeColor="text1"/>
                <w:sz w:val="20"/>
                <w:szCs w:val="20"/>
              </w:rPr>
              <w:t>Ulaganja u investicijske fondove:</w:t>
            </w:r>
          </w:p>
        </w:tc>
        <w:tc>
          <w:tcPr>
            <w:tcW w:w="1701" w:type="dxa"/>
            <w:tcBorders>
              <w:top w:val="nil"/>
              <w:left w:val="nil"/>
              <w:bottom w:val="nil"/>
              <w:right w:val="nil"/>
            </w:tcBorders>
            <w:shd w:val="clear" w:color="auto" w:fill="auto"/>
            <w:vAlign w:val="bottom"/>
          </w:tcPr>
          <w:p w14:paraId="7AB26C6B" w14:textId="77777777" w:rsidR="00803F79" w:rsidRPr="001A5E0D" w:rsidRDefault="00803F79" w:rsidP="00B17AE2">
            <w:pPr>
              <w:jc w:val="right"/>
              <w:rPr>
                <w:rFonts w:ascii="Arial" w:eastAsia="Calibri" w:hAnsi="Arial" w:cs="Arial"/>
                <w:color w:val="000000" w:themeColor="text1"/>
                <w:sz w:val="20"/>
                <w:szCs w:val="20"/>
              </w:rPr>
            </w:pPr>
          </w:p>
        </w:tc>
        <w:tc>
          <w:tcPr>
            <w:tcW w:w="1701" w:type="dxa"/>
            <w:tcBorders>
              <w:top w:val="nil"/>
              <w:left w:val="nil"/>
              <w:bottom w:val="nil"/>
              <w:right w:val="nil"/>
            </w:tcBorders>
            <w:shd w:val="clear" w:color="auto" w:fill="auto"/>
            <w:vAlign w:val="center"/>
          </w:tcPr>
          <w:p w14:paraId="29F647B3" w14:textId="77777777" w:rsidR="00803F79" w:rsidRPr="001A5E0D" w:rsidRDefault="00803F79" w:rsidP="00B17AE2">
            <w:pPr>
              <w:jc w:val="right"/>
              <w:rPr>
                <w:rFonts w:ascii="Arial" w:eastAsia="Calibri" w:hAnsi="Arial" w:cs="Arial"/>
                <w:color w:val="000000" w:themeColor="text1"/>
                <w:sz w:val="20"/>
                <w:szCs w:val="20"/>
              </w:rPr>
            </w:pPr>
          </w:p>
        </w:tc>
      </w:tr>
      <w:tr w:rsidR="005477FD" w:rsidRPr="001206ED" w14:paraId="4A3AB00F" w14:textId="77777777" w:rsidTr="0080589F">
        <w:trPr>
          <w:trHeight w:val="339"/>
        </w:trPr>
        <w:tc>
          <w:tcPr>
            <w:tcW w:w="5245" w:type="dxa"/>
            <w:tcBorders>
              <w:top w:val="nil"/>
              <w:left w:val="nil"/>
              <w:bottom w:val="nil"/>
              <w:right w:val="nil"/>
            </w:tcBorders>
            <w:shd w:val="clear" w:color="auto" w:fill="auto"/>
            <w:vAlign w:val="center"/>
            <w:hideMark/>
          </w:tcPr>
          <w:p w14:paraId="150309B6" w14:textId="77777777" w:rsidR="005477FD" w:rsidRPr="001A5E0D" w:rsidRDefault="005477FD" w:rsidP="005477FD">
            <w:pPr>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Udjeli u investicijskim fondovima po FVRDG</w:t>
            </w:r>
          </w:p>
        </w:tc>
        <w:tc>
          <w:tcPr>
            <w:tcW w:w="1701" w:type="dxa"/>
            <w:tcBorders>
              <w:top w:val="nil"/>
              <w:left w:val="nil"/>
              <w:bottom w:val="nil"/>
              <w:right w:val="nil"/>
            </w:tcBorders>
            <w:shd w:val="clear" w:color="auto" w:fill="auto"/>
            <w:vAlign w:val="bottom"/>
          </w:tcPr>
          <w:p w14:paraId="309837DA" w14:textId="082B10DA" w:rsidR="005477FD" w:rsidRPr="001A5E0D" w:rsidRDefault="005C7B16" w:rsidP="005477FD">
            <w:pPr>
              <w:jc w:val="right"/>
              <w:rPr>
                <w:rFonts w:ascii="Arial" w:eastAsia="Calibri" w:hAnsi="Arial" w:cs="Arial"/>
                <w:color w:val="000000" w:themeColor="text1"/>
                <w:sz w:val="20"/>
                <w:szCs w:val="20"/>
              </w:rPr>
            </w:pPr>
            <w:r w:rsidRPr="005C7B16">
              <w:rPr>
                <w:rFonts w:ascii="Arial" w:eastAsia="Calibri" w:hAnsi="Arial" w:cs="Arial"/>
                <w:color w:val="000000" w:themeColor="text1"/>
                <w:sz w:val="20"/>
                <w:szCs w:val="20"/>
              </w:rPr>
              <w:t>106.740</w:t>
            </w:r>
          </w:p>
        </w:tc>
        <w:tc>
          <w:tcPr>
            <w:tcW w:w="1701" w:type="dxa"/>
            <w:tcBorders>
              <w:top w:val="nil"/>
              <w:left w:val="nil"/>
              <w:bottom w:val="nil"/>
              <w:right w:val="nil"/>
            </w:tcBorders>
            <w:shd w:val="clear" w:color="auto" w:fill="auto"/>
            <w:vAlign w:val="bottom"/>
          </w:tcPr>
          <w:p w14:paraId="5AA36A87" w14:textId="77777777" w:rsidR="005477FD" w:rsidRPr="001A5E0D" w:rsidRDefault="005477FD" w:rsidP="005477FD">
            <w:pPr>
              <w:jc w:val="right"/>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202.260</w:t>
            </w:r>
          </w:p>
        </w:tc>
      </w:tr>
      <w:tr w:rsidR="005477FD" w:rsidRPr="001206ED" w14:paraId="7D39172F" w14:textId="77777777" w:rsidTr="0080589F">
        <w:trPr>
          <w:trHeight w:val="308"/>
        </w:trPr>
        <w:tc>
          <w:tcPr>
            <w:tcW w:w="5245" w:type="dxa"/>
            <w:tcBorders>
              <w:top w:val="nil"/>
              <w:left w:val="nil"/>
              <w:bottom w:val="nil"/>
              <w:right w:val="nil"/>
            </w:tcBorders>
            <w:shd w:val="clear" w:color="auto" w:fill="auto"/>
            <w:vAlign w:val="center"/>
            <w:hideMark/>
          </w:tcPr>
          <w:p w14:paraId="48810252" w14:textId="77777777" w:rsidR="005477FD" w:rsidRPr="001A5E0D" w:rsidRDefault="005477FD" w:rsidP="005477FD">
            <w:pPr>
              <w:jc w:val="right"/>
              <w:rPr>
                <w:rFonts w:ascii="Arial" w:eastAsia="Calibri" w:hAnsi="Arial" w:cs="Arial"/>
                <w:color w:val="000000" w:themeColor="text1"/>
                <w:sz w:val="20"/>
                <w:szCs w:val="20"/>
              </w:rPr>
            </w:pPr>
          </w:p>
        </w:tc>
        <w:tc>
          <w:tcPr>
            <w:tcW w:w="1701" w:type="dxa"/>
            <w:tcBorders>
              <w:top w:val="single" w:sz="4" w:space="0" w:color="auto"/>
              <w:left w:val="nil"/>
              <w:bottom w:val="single" w:sz="12" w:space="0" w:color="auto"/>
              <w:right w:val="nil"/>
            </w:tcBorders>
            <w:shd w:val="clear" w:color="auto" w:fill="auto"/>
            <w:vAlign w:val="bottom"/>
          </w:tcPr>
          <w:p w14:paraId="1842D996" w14:textId="5A73B9E6" w:rsidR="005477FD" w:rsidRPr="001A5E0D" w:rsidRDefault="005C7B16" w:rsidP="005477FD">
            <w:pPr>
              <w:jc w:val="right"/>
              <w:rPr>
                <w:rFonts w:ascii="Arial" w:eastAsia="Calibri" w:hAnsi="Arial" w:cs="Arial"/>
                <w:b/>
                <w:bCs/>
                <w:color w:val="000000" w:themeColor="text1"/>
                <w:sz w:val="20"/>
                <w:szCs w:val="20"/>
              </w:rPr>
            </w:pPr>
            <w:r w:rsidRPr="005C7B16">
              <w:rPr>
                <w:rFonts w:ascii="Arial" w:eastAsia="Calibri" w:hAnsi="Arial" w:cs="Arial"/>
                <w:b/>
                <w:bCs/>
                <w:color w:val="000000" w:themeColor="text1"/>
                <w:sz w:val="20"/>
                <w:szCs w:val="20"/>
              </w:rPr>
              <w:t>106.740</w:t>
            </w:r>
          </w:p>
        </w:tc>
        <w:tc>
          <w:tcPr>
            <w:tcW w:w="1701" w:type="dxa"/>
            <w:tcBorders>
              <w:top w:val="single" w:sz="4" w:space="0" w:color="auto"/>
              <w:left w:val="nil"/>
              <w:bottom w:val="single" w:sz="12" w:space="0" w:color="auto"/>
              <w:right w:val="nil"/>
            </w:tcBorders>
            <w:shd w:val="clear" w:color="auto" w:fill="auto"/>
            <w:vAlign w:val="bottom"/>
          </w:tcPr>
          <w:p w14:paraId="57A20225" w14:textId="77777777" w:rsidR="005477FD" w:rsidRPr="001A5E0D" w:rsidRDefault="005477FD" w:rsidP="005477FD">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202.260</w:t>
            </w:r>
          </w:p>
        </w:tc>
      </w:tr>
      <w:tr w:rsidR="00803F79" w:rsidRPr="001206ED" w14:paraId="353EC869" w14:textId="77777777" w:rsidTr="0080589F">
        <w:trPr>
          <w:trHeight w:val="308"/>
        </w:trPr>
        <w:tc>
          <w:tcPr>
            <w:tcW w:w="5245" w:type="dxa"/>
            <w:tcBorders>
              <w:top w:val="nil"/>
              <w:left w:val="nil"/>
              <w:bottom w:val="nil"/>
              <w:right w:val="nil"/>
            </w:tcBorders>
            <w:shd w:val="clear" w:color="auto" w:fill="auto"/>
            <w:vAlign w:val="center"/>
            <w:hideMark/>
          </w:tcPr>
          <w:p w14:paraId="123B6CCC" w14:textId="77777777" w:rsidR="00803F79" w:rsidRPr="001A5E0D" w:rsidRDefault="00803F79" w:rsidP="00B17AE2">
            <w:pPr>
              <w:jc w:val="right"/>
              <w:rPr>
                <w:rFonts w:ascii="Arial" w:eastAsia="Calibri" w:hAnsi="Arial" w:cs="Arial"/>
                <w:b/>
                <w:bCs/>
                <w:color w:val="000000" w:themeColor="text1"/>
                <w:sz w:val="20"/>
                <w:szCs w:val="20"/>
              </w:rPr>
            </w:pPr>
          </w:p>
        </w:tc>
        <w:tc>
          <w:tcPr>
            <w:tcW w:w="1701" w:type="dxa"/>
            <w:tcBorders>
              <w:top w:val="single" w:sz="12" w:space="0" w:color="auto"/>
              <w:left w:val="nil"/>
              <w:right w:val="nil"/>
            </w:tcBorders>
            <w:shd w:val="clear" w:color="auto" w:fill="auto"/>
            <w:vAlign w:val="bottom"/>
          </w:tcPr>
          <w:p w14:paraId="0CC9985E" w14:textId="77777777" w:rsidR="00803F79" w:rsidRPr="001A5E0D" w:rsidRDefault="00803F79" w:rsidP="00B17AE2">
            <w:pPr>
              <w:jc w:val="right"/>
              <w:rPr>
                <w:rFonts w:ascii="Arial" w:eastAsia="Calibri" w:hAnsi="Arial" w:cs="Arial"/>
                <w:color w:val="000000" w:themeColor="text1"/>
                <w:sz w:val="20"/>
                <w:szCs w:val="20"/>
              </w:rPr>
            </w:pPr>
          </w:p>
        </w:tc>
        <w:tc>
          <w:tcPr>
            <w:tcW w:w="1701" w:type="dxa"/>
            <w:tcBorders>
              <w:top w:val="single" w:sz="12" w:space="0" w:color="auto"/>
              <w:left w:val="nil"/>
              <w:right w:val="nil"/>
            </w:tcBorders>
            <w:shd w:val="clear" w:color="auto" w:fill="auto"/>
            <w:vAlign w:val="center"/>
          </w:tcPr>
          <w:p w14:paraId="2CE701DA" w14:textId="77777777" w:rsidR="00803F79" w:rsidRPr="001A5E0D" w:rsidRDefault="00803F79" w:rsidP="00B17AE2">
            <w:pPr>
              <w:jc w:val="right"/>
              <w:rPr>
                <w:rFonts w:ascii="Arial" w:eastAsia="Calibri" w:hAnsi="Arial" w:cs="Arial"/>
                <w:color w:val="000000" w:themeColor="text1"/>
                <w:sz w:val="20"/>
                <w:szCs w:val="20"/>
              </w:rPr>
            </w:pPr>
          </w:p>
        </w:tc>
      </w:tr>
      <w:tr w:rsidR="00803F79" w:rsidRPr="001206ED" w14:paraId="285CBEDA" w14:textId="77777777" w:rsidTr="0080589F">
        <w:trPr>
          <w:trHeight w:val="377"/>
        </w:trPr>
        <w:tc>
          <w:tcPr>
            <w:tcW w:w="5245" w:type="dxa"/>
            <w:tcBorders>
              <w:top w:val="nil"/>
              <w:left w:val="nil"/>
              <w:bottom w:val="nil"/>
              <w:right w:val="nil"/>
            </w:tcBorders>
            <w:shd w:val="clear" w:color="auto" w:fill="auto"/>
            <w:vAlign w:val="center"/>
            <w:hideMark/>
          </w:tcPr>
          <w:p w14:paraId="449B312C" w14:textId="77777777" w:rsidR="00803F79" w:rsidRPr="001A5E0D" w:rsidRDefault="00803F79" w:rsidP="00B17AE2">
            <w:pPr>
              <w:rPr>
                <w:rFonts w:ascii="Arial" w:eastAsia="Calibri" w:hAnsi="Arial" w:cs="Arial"/>
                <w:b/>
                <w:bCs/>
                <w:i/>
                <w:iCs/>
                <w:color w:val="000000" w:themeColor="text1"/>
                <w:sz w:val="20"/>
                <w:szCs w:val="20"/>
              </w:rPr>
            </w:pPr>
            <w:r w:rsidRPr="001A5E0D">
              <w:rPr>
                <w:rFonts w:ascii="Arial" w:eastAsia="Calibri" w:hAnsi="Arial" w:cs="Arial"/>
                <w:b/>
                <w:bCs/>
                <w:i/>
                <w:iCs/>
                <w:color w:val="000000" w:themeColor="text1"/>
                <w:sz w:val="20"/>
                <w:szCs w:val="20"/>
              </w:rPr>
              <w:t>Vlasnički vrijednosni papiri koji ne kotiraju:</w:t>
            </w:r>
          </w:p>
        </w:tc>
        <w:tc>
          <w:tcPr>
            <w:tcW w:w="1701" w:type="dxa"/>
            <w:tcBorders>
              <w:top w:val="nil"/>
              <w:left w:val="nil"/>
              <w:bottom w:val="nil"/>
              <w:right w:val="nil"/>
            </w:tcBorders>
            <w:shd w:val="clear" w:color="auto" w:fill="auto"/>
            <w:vAlign w:val="bottom"/>
          </w:tcPr>
          <w:p w14:paraId="10BA3456" w14:textId="77777777" w:rsidR="00803F79" w:rsidRPr="001A5E0D" w:rsidRDefault="00803F79" w:rsidP="00B17AE2">
            <w:pPr>
              <w:jc w:val="right"/>
              <w:rPr>
                <w:rFonts w:ascii="Arial" w:eastAsia="Calibri" w:hAnsi="Arial" w:cs="Arial"/>
                <w:color w:val="000000" w:themeColor="text1"/>
                <w:sz w:val="20"/>
                <w:szCs w:val="20"/>
              </w:rPr>
            </w:pPr>
          </w:p>
        </w:tc>
        <w:tc>
          <w:tcPr>
            <w:tcW w:w="1701" w:type="dxa"/>
            <w:tcBorders>
              <w:top w:val="nil"/>
              <w:left w:val="nil"/>
              <w:bottom w:val="nil"/>
              <w:right w:val="nil"/>
            </w:tcBorders>
            <w:shd w:val="clear" w:color="auto" w:fill="auto"/>
            <w:vAlign w:val="center"/>
          </w:tcPr>
          <w:p w14:paraId="5276886E" w14:textId="77777777" w:rsidR="00803F79" w:rsidRPr="001A5E0D" w:rsidRDefault="00803F79" w:rsidP="00B17AE2">
            <w:pPr>
              <w:jc w:val="right"/>
              <w:rPr>
                <w:rFonts w:ascii="Arial" w:eastAsia="Calibri" w:hAnsi="Arial" w:cs="Arial"/>
                <w:color w:val="000000" w:themeColor="text1"/>
                <w:sz w:val="20"/>
                <w:szCs w:val="20"/>
              </w:rPr>
            </w:pPr>
          </w:p>
        </w:tc>
      </w:tr>
      <w:tr w:rsidR="005477FD" w:rsidRPr="001206ED" w14:paraId="1954853B" w14:textId="77777777" w:rsidTr="0080589F">
        <w:trPr>
          <w:trHeight w:val="377"/>
        </w:trPr>
        <w:tc>
          <w:tcPr>
            <w:tcW w:w="5245" w:type="dxa"/>
            <w:tcBorders>
              <w:top w:val="nil"/>
              <w:left w:val="nil"/>
              <w:bottom w:val="nil"/>
              <w:right w:val="nil"/>
            </w:tcBorders>
            <w:shd w:val="clear" w:color="auto" w:fill="auto"/>
            <w:vAlign w:val="bottom"/>
          </w:tcPr>
          <w:p w14:paraId="09127156" w14:textId="77777777" w:rsidR="005477FD" w:rsidRPr="001A5E0D" w:rsidRDefault="005477FD" w:rsidP="005477FD">
            <w:pPr>
              <w:rPr>
                <w:rFonts w:ascii="Arial" w:eastAsia="Calibri" w:hAnsi="Arial" w:cs="Arial"/>
                <w:bCs/>
                <w:iCs/>
                <w:color w:val="000000" w:themeColor="text1"/>
                <w:sz w:val="20"/>
                <w:szCs w:val="20"/>
              </w:rPr>
            </w:pPr>
            <w:r w:rsidRPr="001A5E0D">
              <w:rPr>
                <w:rFonts w:ascii="Arial" w:eastAsia="Calibri" w:hAnsi="Arial" w:cs="Arial"/>
                <w:bCs/>
                <w:iCs/>
                <w:color w:val="000000" w:themeColor="text1"/>
                <w:sz w:val="20"/>
                <w:szCs w:val="20"/>
              </w:rPr>
              <w:t>Dionice trgovačkih društava</w:t>
            </w:r>
          </w:p>
        </w:tc>
        <w:tc>
          <w:tcPr>
            <w:tcW w:w="1701" w:type="dxa"/>
            <w:tcBorders>
              <w:top w:val="nil"/>
              <w:left w:val="nil"/>
              <w:bottom w:val="nil"/>
              <w:right w:val="nil"/>
            </w:tcBorders>
            <w:shd w:val="clear" w:color="auto" w:fill="auto"/>
            <w:vAlign w:val="bottom"/>
          </w:tcPr>
          <w:p w14:paraId="2392B64D" w14:textId="7BDACCD6" w:rsidR="005477FD" w:rsidRPr="001A5E0D" w:rsidRDefault="005C7B16" w:rsidP="005477FD">
            <w:pPr>
              <w:jc w:val="right"/>
              <w:rPr>
                <w:rFonts w:ascii="Arial" w:eastAsia="Calibri" w:hAnsi="Arial" w:cs="Arial"/>
                <w:color w:val="000000" w:themeColor="text1"/>
                <w:sz w:val="20"/>
                <w:szCs w:val="20"/>
              </w:rPr>
            </w:pPr>
            <w:r>
              <w:rPr>
                <w:rFonts w:ascii="Arial" w:eastAsia="Calibri" w:hAnsi="Arial" w:cs="Arial"/>
                <w:color w:val="000000" w:themeColor="text1"/>
                <w:sz w:val="20"/>
                <w:szCs w:val="20"/>
              </w:rPr>
              <w:t>31</w:t>
            </w:r>
          </w:p>
        </w:tc>
        <w:tc>
          <w:tcPr>
            <w:tcW w:w="1701" w:type="dxa"/>
            <w:tcBorders>
              <w:top w:val="nil"/>
              <w:left w:val="nil"/>
              <w:bottom w:val="nil"/>
              <w:right w:val="nil"/>
            </w:tcBorders>
            <w:shd w:val="clear" w:color="auto" w:fill="auto"/>
            <w:vAlign w:val="bottom"/>
          </w:tcPr>
          <w:p w14:paraId="4E687B71" w14:textId="77777777" w:rsidR="005477FD" w:rsidRPr="001A5E0D" w:rsidRDefault="005477FD" w:rsidP="005477FD">
            <w:pPr>
              <w:jc w:val="right"/>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31</w:t>
            </w:r>
          </w:p>
        </w:tc>
      </w:tr>
      <w:tr w:rsidR="005477FD" w:rsidRPr="001206ED" w14:paraId="34DCAB85" w14:textId="77777777" w:rsidTr="0080589F">
        <w:trPr>
          <w:trHeight w:val="377"/>
        </w:trPr>
        <w:tc>
          <w:tcPr>
            <w:tcW w:w="5245" w:type="dxa"/>
            <w:tcBorders>
              <w:top w:val="nil"/>
              <w:left w:val="nil"/>
              <w:bottom w:val="nil"/>
              <w:right w:val="nil"/>
            </w:tcBorders>
            <w:shd w:val="clear" w:color="auto" w:fill="auto"/>
            <w:vAlign w:val="bottom"/>
          </w:tcPr>
          <w:p w14:paraId="5A87E07B" w14:textId="77777777" w:rsidR="005477FD" w:rsidRPr="001A5E0D" w:rsidRDefault="005477FD" w:rsidP="005477FD">
            <w:pPr>
              <w:rPr>
                <w:rFonts w:ascii="Arial" w:eastAsia="Calibri" w:hAnsi="Arial" w:cs="Arial"/>
                <w:bCs/>
                <w:iCs/>
                <w:color w:val="000000" w:themeColor="text1"/>
                <w:sz w:val="20"/>
                <w:szCs w:val="20"/>
              </w:rPr>
            </w:pPr>
            <w:r w:rsidRPr="001A5E0D">
              <w:rPr>
                <w:rFonts w:ascii="Arial" w:eastAsia="Calibri" w:hAnsi="Arial" w:cs="Arial"/>
                <w:bCs/>
                <w:iCs/>
                <w:color w:val="000000" w:themeColor="text1"/>
                <w:sz w:val="20"/>
                <w:szCs w:val="20"/>
              </w:rPr>
              <w:t>Depozitarne potvrde - DR</w:t>
            </w:r>
          </w:p>
        </w:tc>
        <w:tc>
          <w:tcPr>
            <w:tcW w:w="1701" w:type="dxa"/>
            <w:tcBorders>
              <w:top w:val="nil"/>
              <w:left w:val="nil"/>
              <w:bottom w:val="nil"/>
              <w:right w:val="nil"/>
            </w:tcBorders>
            <w:shd w:val="clear" w:color="auto" w:fill="auto"/>
            <w:vAlign w:val="bottom"/>
          </w:tcPr>
          <w:p w14:paraId="29BBA36E" w14:textId="10EF8545" w:rsidR="005477FD" w:rsidRPr="001A5E0D" w:rsidRDefault="005C7B16" w:rsidP="005477FD">
            <w:pPr>
              <w:jc w:val="right"/>
              <w:rPr>
                <w:rFonts w:ascii="Arial" w:eastAsia="Calibri" w:hAnsi="Arial" w:cs="Arial"/>
                <w:color w:val="000000" w:themeColor="text1"/>
                <w:sz w:val="20"/>
                <w:szCs w:val="20"/>
              </w:rPr>
            </w:pPr>
            <w:r>
              <w:rPr>
                <w:rFonts w:ascii="Arial" w:eastAsia="Calibri" w:hAnsi="Arial" w:cs="Arial"/>
                <w:color w:val="000000" w:themeColor="text1"/>
                <w:sz w:val="20"/>
                <w:szCs w:val="20"/>
              </w:rPr>
              <w:t>318</w:t>
            </w:r>
          </w:p>
        </w:tc>
        <w:tc>
          <w:tcPr>
            <w:tcW w:w="1701" w:type="dxa"/>
            <w:tcBorders>
              <w:top w:val="nil"/>
              <w:left w:val="nil"/>
              <w:bottom w:val="nil"/>
              <w:right w:val="nil"/>
            </w:tcBorders>
            <w:shd w:val="clear" w:color="auto" w:fill="auto"/>
            <w:vAlign w:val="bottom"/>
          </w:tcPr>
          <w:p w14:paraId="1E797726" w14:textId="77777777" w:rsidR="005477FD" w:rsidRPr="001A5E0D" w:rsidRDefault="005477FD" w:rsidP="005477FD">
            <w:pPr>
              <w:jc w:val="right"/>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318</w:t>
            </w:r>
          </w:p>
        </w:tc>
      </w:tr>
      <w:tr w:rsidR="00803F79" w:rsidRPr="001206ED" w14:paraId="5C2E52D4" w14:textId="77777777" w:rsidTr="0080589F">
        <w:trPr>
          <w:trHeight w:val="308"/>
        </w:trPr>
        <w:tc>
          <w:tcPr>
            <w:tcW w:w="5245" w:type="dxa"/>
            <w:tcBorders>
              <w:top w:val="nil"/>
              <w:left w:val="nil"/>
              <w:bottom w:val="nil"/>
              <w:right w:val="nil"/>
            </w:tcBorders>
            <w:shd w:val="clear" w:color="auto" w:fill="auto"/>
            <w:vAlign w:val="center"/>
          </w:tcPr>
          <w:p w14:paraId="10ACE86F" w14:textId="77777777" w:rsidR="00803F79" w:rsidRPr="001A5E0D" w:rsidRDefault="00803F79" w:rsidP="00B17AE2">
            <w:pPr>
              <w:jc w:val="right"/>
              <w:rPr>
                <w:rFonts w:ascii="Arial" w:eastAsia="Calibri" w:hAnsi="Arial" w:cs="Arial"/>
                <w:color w:val="000000" w:themeColor="text1"/>
                <w:sz w:val="20"/>
                <w:szCs w:val="20"/>
              </w:rPr>
            </w:pPr>
          </w:p>
        </w:tc>
        <w:tc>
          <w:tcPr>
            <w:tcW w:w="1701" w:type="dxa"/>
            <w:tcBorders>
              <w:top w:val="single" w:sz="4" w:space="0" w:color="auto"/>
              <w:left w:val="nil"/>
              <w:bottom w:val="single" w:sz="12" w:space="0" w:color="auto"/>
              <w:right w:val="nil"/>
            </w:tcBorders>
            <w:shd w:val="clear" w:color="auto" w:fill="auto"/>
            <w:vAlign w:val="bottom"/>
          </w:tcPr>
          <w:p w14:paraId="545D9901" w14:textId="2659A7EC" w:rsidR="00803F79" w:rsidRPr="001A5E0D" w:rsidRDefault="005C7B16" w:rsidP="00B17AE2">
            <w:pPr>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349</w:t>
            </w:r>
          </w:p>
        </w:tc>
        <w:tc>
          <w:tcPr>
            <w:tcW w:w="1701" w:type="dxa"/>
            <w:tcBorders>
              <w:top w:val="single" w:sz="4" w:space="0" w:color="auto"/>
              <w:left w:val="nil"/>
              <w:bottom w:val="single" w:sz="12" w:space="0" w:color="auto"/>
              <w:right w:val="nil"/>
            </w:tcBorders>
            <w:shd w:val="clear" w:color="auto" w:fill="auto"/>
            <w:vAlign w:val="bottom"/>
          </w:tcPr>
          <w:p w14:paraId="25C39B6C" w14:textId="55DE8C00" w:rsidR="00803F79" w:rsidRPr="001A5E0D" w:rsidRDefault="00803F79" w:rsidP="00B17AE2">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349</w:t>
            </w:r>
          </w:p>
        </w:tc>
      </w:tr>
      <w:tr w:rsidR="00803F79" w:rsidRPr="001206ED" w14:paraId="0B81D741" w14:textId="77777777" w:rsidTr="001A5E0D">
        <w:trPr>
          <w:trHeight w:val="308"/>
        </w:trPr>
        <w:tc>
          <w:tcPr>
            <w:tcW w:w="5245" w:type="dxa"/>
            <w:tcBorders>
              <w:top w:val="nil"/>
              <w:left w:val="nil"/>
              <w:right w:val="nil"/>
            </w:tcBorders>
            <w:shd w:val="clear" w:color="auto" w:fill="auto"/>
            <w:vAlign w:val="center"/>
          </w:tcPr>
          <w:p w14:paraId="782C6BA0" w14:textId="77777777" w:rsidR="00803F79" w:rsidRPr="001A5E0D" w:rsidRDefault="00803F79" w:rsidP="00B17AE2">
            <w:pPr>
              <w:rPr>
                <w:rFonts w:ascii="Arial" w:eastAsia="Calibri" w:hAnsi="Arial" w:cs="Arial"/>
                <w:b/>
                <w:bCs/>
                <w:color w:val="000000" w:themeColor="text1"/>
                <w:sz w:val="20"/>
                <w:szCs w:val="20"/>
              </w:rPr>
            </w:pPr>
          </w:p>
        </w:tc>
        <w:tc>
          <w:tcPr>
            <w:tcW w:w="1701" w:type="dxa"/>
            <w:tcBorders>
              <w:left w:val="nil"/>
              <w:right w:val="nil"/>
            </w:tcBorders>
            <w:shd w:val="clear" w:color="auto" w:fill="auto"/>
            <w:vAlign w:val="bottom"/>
          </w:tcPr>
          <w:p w14:paraId="5B29C672" w14:textId="77777777" w:rsidR="00803F79" w:rsidRPr="001A5E0D" w:rsidRDefault="00803F79" w:rsidP="00B17AE2">
            <w:pPr>
              <w:jc w:val="right"/>
              <w:rPr>
                <w:rFonts w:ascii="Arial" w:eastAsia="Calibri" w:hAnsi="Arial" w:cs="Arial"/>
                <w:b/>
                <w:bCs/>
                <w:color w:val="000000" w:themeColor="text1"/>
                <w:sz w:val="20"/>
                <w:szCs w:val="20"/>
              </w:rPr>
            </w:pPr>
          </w:p>
        </w:tc>
        <w:tc>
          <w:tcPr>
            <w:tcW w:w="1701" w:type="dxa"/>
            <w:tcBorders>
              <w:left w:val="nil"/>
              <w:right w:val="nil"/>
            </w:tcBorders>
            <w:shd w:val="clear" w:color="auto" w:fill="auto"/>
            <w:vAlign w:val="bottom"/>
          </w:tcPr>
          <w:p w14:paraId="6CAEDDDA" w14:textId="77777777" w:rsidR="00803F79" w:rsidRPr="001A5E0D" w:rsidRDefault="00803F79" w:rsidP="00B17AE2">
            <w:pPr>
              <w:jc w:val="center"/>
              <w:rPr>
                <w:rFonts w:ascii="Arial" w:eastAsia="Calibri" w:hAnsi="Arial" w:cs="Arial"/>
                <w:b/>
                <w:bCs/>
                <w:color w:val="000000" w:themeColor="text1"/>
                <w:sz w:val="20"/>
                <w:szCs w:val="20"/>
              </w:rPr>
            </w:pPr>
          </w:p>
        </w:tc>
      </w:tr>
      <w:tr w:rsidR="005C7B16" w:rsidRPr="001206ED" w14:paraId="2BE69C58" w14:textId="77777777" w:rsidTr="001A5E0D">
        <w:trPr>
          <w:trHeight w:val="308"/>
        </w:trPr>
        <w:tc>
          <w:tcPr>
            <w:tcW w:w="5245" w:type="dxa"/>
            <w:tcBorders>
              <w:top w:val="nil"/>
              <w:left w:val="nil"/>
              <w:right w:val="nil"/>
            </w:tcBorders>
            <w:shd w:val="clear" w:color="auto" w:fill="auto"/>
            <w:vAlign w:val="center"/>
          </w:tcPr>
          <w:p w14:paraId="0238229B" w14:textId="7D4A3D81" w:rsidR="005C7B16" w:rsidRPr="005C7B16" w:rsidRDefault="005C7B16" w:rsidP="00B17AE2">
            <w:pPr>
              <w:rPr>
                <w:rFonts w:ascii="Arial" w:eastAsia="Calibri" w:hAnsi="Arial" w:cs="Arial"/>
                <w:b/>
                <w:bCs/>
                <w:color w:val="000000" w:themeColor="text1"/>
                <w:sz w:val="20"/>
                <w:szCs w:val="20"/>
              </w:rPr>
            </w:pPr>
            <w:r w:rsidRPr="005C7B16">
              <w:rPr>
                <w:rFonts w:ascii="Arial" w:eastAsia="Calibri" w:hAnsi="Arial" w:cs="Arial"/>
                <w:b/>
                <w:bCs/>
                <w:color w:val="000000" w:themeColor="text1"/>
                <w:sz w:val="20"/>
                <w:szCs w:val="20"/>
              </w:rPr>
              <w:t>Derivatina financijska imovina -pozitivna fer vrijednost</w:t>
            </w:r>
          </w:p>
        </w:tc>
        <w:tc>
          <w:tcPr>
            <w:tcW w:w="1701" w:type="dxa"/>
            <w:tcBorders>
              <w:left w:val="nil"/>
              <w:bottom w:val="single" w:sz="4" w:space="0" w:color="auto"/>
              <w:right w:val="nil"/>
            </w:tcBorders>
            <w:shd w:val="clear" w:color="auto" w:fill="auto"/>
            <w:vAlign w:val="bottom"/>
          </w:tcPr>
          <w:p w14:paraId="3E94550C" w14:textId="3A3A9EF4" w:rsidR="005C7B16" w:rsidRPr="005C7B16" w:rsidRDefault="005C7B16" w:rsidP="00B17AE2">
            <w:pPr>
              <w:jc w:val="right"/>
              <w:rPr>
                <w:rFonts w:ascii="Arial" w:eastAsia="Calibri" w:hAnsi="Arial" w:cs="Arial"/>
                <w:b/>
                <w:bCs/>
                <w:color w:val="000000" w:themeColor="text1"/>
                <w:sz w:val="20"/>
                <w:szCs w:val="20"/>
              </w:rPr>
            </w:pPr>
            <w:r w:rsidRPr="005C7B16">
              <w:rPr>
                <w:rFonts w:ascii="Arial" w:eastAsia="Calibri" w:hAnsi="Arial" w:cs="Arial"/>
                <w:b/>
                <w:bCs/>
                <w:color w:val="000000" w:themeColor="text1"/>
                <w:sz w:val="20"/>
                <w:szCs w:val="20"/>
              </w:rPr>
              <w:t>307</w:t>
            </w:r>
          </w:p>
        </w:tc>
        <w:tc>
          <w:tcPr>
            <w:tcW w:w="1701" w:type="dxa"/>
            <w:tcBorders>
              <w:left w:val="nil"/>
              <w:bottom w:val="single" w:sz="4" w:space="0" w:color="auto"/>
              <w:right w:val="nil"/>
            </w:tcBorders>
            <w:shd w:val="clear" w:color="auto" w:fill="auto"/>
            <w:vAlign w:val="bottom"/>
          </w:tcPr>
          <w:p w14:paraId="5B8F84CD" w14:textId="75F0CEAE" w:rsidR="005C7B16" w:rsidRPr="005C7B16" w:rsidRDefault="005C7B16" w:rsidP="001A5E0D">
            <w:pPr>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w:t>
            </w:r>
          </w:p>
        </w:tc>
      </w:tr>
      <w:tr w:rsidR="005C7B16" w:rsidRPr="001206ED" w14:paraId="2313FE9F" w14:textId="77777777" w:rsidTr="001A5E0D">
        <w:trPr>
          <w:trHeight w:val="308"/>
        </w:trPr>
        <w:tc>
          <w:tcPr>
            <w:tcW w:w="5245" w:type="dxa"/>
            <w:tcBorders>
              <w:top w:val="nil"/>
              <w:left w:val="nil"/>
              <w:right w:val="nil"/>
            </w:tcBorders>
            <w:shd w:val="clear" w:color="auto" w:fill="auto"/>
            <w:vAlign w:val="center"/>
          </w:tcPr>
          <w:p w14:paraId="678FC3E9" w14:textId="77777777" w:rsidR="005C7B16" w:rsidRPr="005C7B16" w:rsidRDefault="005C7B16" w:rsidP="00B17AE2">
            <w:pPr>
              <w:rPr>
                <w:rFonts w:ascii="Arial" w:eastAsia="Calibri" w:hAnsi="Arial" w:cs="Arial"/>
                <w:b/>
                <w:bCs/>
                <w:color w:val="000000" w:themeColor="text1"/>
                <w:sz w:val="20"/>
                <w:szCs w:val="20"/>
              </w:rPr>
            </w:pPr>
          </w:p>
        </w:tc>
        <w:tc>
          <w:tcPr>
            <w:tcW w:w="1701" w:type="dxa"/>
            <w:tcBorders>
              <w:top w:val="single" w:sz="4" w:space="0" w:color="auto"/>
              <w:left w:val="nil"/>
              <w:right w:val="nil"/>
            </w:tcBorders>
            <w:shd w:val="clear" w:color="auto" w:fill="auto"/>
            <w:vAlign w:val="bottom"/>
          </w:tcPr>
          <w:p w14:paraId="115BB077" w14:textId="77777777" w:rsidR="005C7B16" w:rsidRPr="005C7B16" w:rsidRDefault="005C7B16" w:rsidP="00B17AE2">
            <w:pPr>
              <w:jc w:val="right"/>
              <w:rPr>
                <w:rFonts w:ascii="Arial" w:eastAsia="Calibri" w:hAnsi="Arial" w:cs="Arial"/>
                <w:b/>
                <w:bCs/>
                <w:color w:val="000000" w:themeColor="text1"/>
                <w:sz w:val="20"/>
                <w:szCs w:val="20"/>
              </w:rPr>
            </w:pPr>
          </w:p>
        </w:tc>
        <w:tc>
          <w:tcPr>
            <w:tcW w:w="1701" w:type="dxa"/>
            <w:tcBorders>
              <w:top w:val="single" w:sz="4" w:space="0" w:color="auto"/>
              <w:left w:val="nil"/>
              <w:right w:val="nil"/>
            </w:tcBorders>
            <w:shd w:val="clear" w:color="auto" w:fill="auto"/>
            <w:vAlign w:val="bottom"/>
          </w:tcPr>
          <w:p w14:paraId="058D9183" w14:textId="77777777" w:rsidR="005C7B16" w:rsidRPr="005C7B16" w:rsidRDefault="005C7B16" w:rsidP="00B17AE2">
            <w:pPr>
              <w:jc w:val="center"/>
              <w:rPr>
                <w:rFonts w:ascii="Arial" w:eastAsia="Calibri" w:hAnsi="Arial" w:cs="Arial"/>
                <w:b/>
                <w:bCs/>
                <w:color w:val="000000" w:themeColor="text1"/>
                <w:sz w:val="20"/>
                <w:szCs w:val="20"/>
              </w:rPr>
            </w:pPr>
          </w:p>
        </w:tc>
      </w:tr>
      <w:tr w:rsidR="00803F79" w:rsidRPr="001206ED" w14:paraId="12B33DD7" w14:textId="77777777" w:rsidTr="0080589F">
        <w:trPr>
          <w:trHeight w:val="234"/>
        </w:trPr>
        <w:tc>
          <w:tcPr>
            <w:tcW w:w="5245" w:type="dxa"/>
            <w:tcBorders>
              <w:left w:val="nil"/>
              <w:bottom w:val="nil"/>
              <w:right w:val="nil"/>
            </w:tcBorders>
            <w:shd w:val="clear" w:color="auto" w:fill="auto"/>
            <w:vAlign w:val="center"/>
            <w:hideMark/>
          </w:tcPr>
          <w:p w14:paraId="0F2B9130" w14:textId="77777777" w:rsidR="00803F79" w:rsidRPr="001A5E0D" w:rsidRDefault="00803F79" w:rsidP="00B17AE2">
            <w:pPr>
              <w:jc w:val="right"/>
              <w:rPr>
                <w:rFonts w:ascii="Arial" w:eastAsia="Calibri" w:hAnsi="Arial" w:cs="Arial"/>
                <w:color w:val="000000" w:themeColor="text1"/>
                <w:sz w:val="20"/>
                <w:szCs w:val="20"/>
              </w:rPr>
            </w:pPr>
          </w:p>
        </w:tc>
        <w:tc>
          <w:tcPr>
            <w:tcW w:w="1701" w:type="dxa"/>
            <w:tcBorders>
              <w:left w:val="nil"/>
              <w:bottom w:val="single" w:sz="12" w:space="0" w:color="auto"/>
              <w:right w:val="nil"/>
            </w:tcBorders>
            <w:shd w:val="clear" w:color="auto" w:fill="auto"/>
            <w:vAlign w:val="bottom"/>
          </w:tcPr>
          <w:p w14:paraId="156D973C" w14:textId="37C558C9" w:rsidR="00803F79" w:rsidRPr="001A5E0D" w:rsidRDefault="005C7B16" w:rsidP="00B17AE2">
            <w:pPr>
              <w:jc w:val="right"/>
              <w:rPr>
                <w:rFonts w:ascii="Arial" w:eastAsia="Calibri" w:hAnsi="Arial" w:cs="Arial"/>
                <w:b/>
                <w:bCs/>
                <w:color w:val="000000" w:themeColor="text1"/>
                <w:sz w:val="20"/>
                <w:szCs w:val="20"/>
              </w:rPr>
            </w:pPr>
            <w:r w:rsidRPr="005C7B16">
              <w:rPr>
                <w:rFonts w:ascii="Arial" w:eastAsia="Calibri" w:hAnsi="Arial" w:cs="Arial"/>
                <w:b/>
                <w:bCs/>
                <w:color w:val="000000" w:themeColor="text1"/>
                <w:sz w:val="20"/>
                <w:szCs w:val="20"/>
              </w:rPr>
              <w:t>131.757</w:t>
            </w:r>
          </w:p>
        </w:tc>
        <w:tc>
          <w:tcPr>
            <w:tcW w:w="1701" w:type="dxa"/>
            <w:tcBorders>
              <w:left w:val="nil"/>
              <w:bottom w:val="single" w:sz="12" w:space="0" w:color="auto"/>
              <w:right w:val="nil"/>
            </w:tcBorders>
            <w:shd w:val="clear" w:color="auto" w:fill="auto"/>
            <w:vAlign w:val="bottom"/>
          </w:tcPr>
          <w:p w14:paraId="284FA680" w14:textId="77777777" w:rsidR="00803F79" w:rsidRPr="001A5E0D" w:rsidRDefault="00803F79" w:rsidP="00B17AE2">
            <w:pPr>
              <w:jc w:val="right"/>
              <w:rPr>
                <w:rFonts w:ascii="Arial" w:eastAsia="Calibri" w:hAnsi="Arial" w:cs="Arial"/>
                <w:b/>
                <w:bCs/>
                <w:color w:val="000000" w:themeColor="text1"/>
                <w:sz w:val="20"/>
                <w:szCs w:val="20"/>
              </w:rPr>
            </w:pPr>
            <w:r w:rsidRPr="001A5E0D">
              <w:rPr>
                <w:rFonts w:ascii="Arial" w:eastAsia="Calibri" w:hAnsi="Arial" w:cs="Arial"/>
                <w:b/>
                <w:bCs/>
                <w:color w:val="000000" w:themeColor="text1"/>
                <w:sz w:val="20"/>
                <w:szCs w:val="20"/>
              </w:rPr>
              <w:t>218.984</w:t>
            </w:r>
          </w:p>
        </w:tc>
      </w:tr>
    </w:tbl>
    <w:p w14:paraId="42E0B4C1" w14:textId="77777777" w:rsidR="00C159BD" w:rsidRPr="005324AC" w:rsidRDefault="00C159BD" w:rsidP="00C159BD">
      <w:pPr>
        <w:tabs>
          <w:tab w:val="left" w:pos="-720"/>
        </w:tabs>
        <w:suppressAutoHyphens/>
        <w:jc w:val="both"/>
        <w:rPr>
          <w:rFonts w:ascii="Calibri" w:hAnsi="Calibri" w:cs="Arial"/>
          <w:color w:val="000000" w:themeColor="text1"/>
          <w:sz w:val="16"/>
          <w:szCs w:val="16"/>
          <w:highlight w:val="yellow"/>
        </w:rPr>
      </w:pPr>
    </w:p>
    <w:p w14:paraId="7062024F" w14:textId="77777777" w:rsidR="0034343F" w:rsidRPr="001A5E0D" w:rsidRDefault="0034343F" w:rsidP="001A5E0D">
      <w:pPr>
        <w:tabs>
          <w:tab w:val="left" w:pos="-720"/>
        </w:tabs>
        <w:suppressAutoHyphens/>
        <w:spacing w:line="240" w:lineRule="exact"/>
        <w:jc w:val="both"/>
        <w:rPr>
          <w:rFonts w:ascii="Arial" w:eastAsia="Calibri" w:hAnsi="Arial" w:cs="Arial"/>
          <w:color w:val="000000" w:themeColor="text1"/>
          <w:spacing w:val="-3"/>
          <w:sz w:val="20"/>
          <w:szCs w:val="20"/>
          <w:highlight w:val="yellow"/>
        </w:rPr>
      </w:pPr>
    </w:p>
    <w:p w14:paraId="6EC40FD2" w14:textId="776F5BE1" w:rsidR="00490583" w:rsidRPr="001A5E0D" w:rsidRDefault="00490583" w:rsidP="001A5E0D">
      <w:pPr>
        <w:tabs>
          <w:tab w:val="left" w:pos="-720"/>
        </w:tabs>
        <w:suppressAutoHyphens/>
        <w:spacing w:line="240" w:lineRule="exact"/>
        <w:jc w:val="both"/>
        <w:rPr>
          <w:rFonts w:ascii="Arial" w:eastAsia="Calibri" w:hAnsi="Arial" w:cs="Arial"/>
          <w:color w:val="000000" w:themeColor="text1"/>
          <w:spacing w:val="-3"/>
          <w:sz w:val="20"/>
          <w:szCs w:val="20"/>
        </w:rPr>
      </w:pPr>
      <w:r w:rsidRPr="001A5E0D">
        <w:rPr>
          <w:rFonts w:ascii="Arial" w:eastAsia="Calibri" w:hAnsi="Arial" w:cs="Arial"/>
          <w:color w:val="000000" w:themeColor="text1"/>
          <w:spacing w:val="-3"/>
          <w:sz w:val="20"/>
          <w:szCs w:val="20"/>
        </w:rPr>
        <w:t xml:space="preserve">Dionice trgovačkih društava koje ne kotiraju u iznosu od </w:t>
      </w:r>
      <w:r w:rsidR="005C7B16" w:rsidRPr="001A5E0D">
        <w:rPr>
          <w:rFonts w:ascii="Arial" w:eastAsia="Calibri" w:hAnsi="Arial" w:cs="Arial"/>
          <w:color w:val="000000" w:themeColor="text1"/>
          <w:spacing w:val="-3"/>
          <w:sz w:val="20"/>
          <w:szCs w:val="20"/>
        </w:rPr>
        <w:t xml:space="preserve">31 </w:t>
      </w:r>
      <w:r w:rsidRPr="001A5E0D">
        <w:rPr>
          <w:rFonts w:ascii="Arial" w:eastAsia="Calibri" w:hAnsi="Arial" w:cs="Arial"/>
          <w:color w:val="000000" w:themeColor="text1"/>
          <w:spacing w:val="-3"/>
          <w:sz w:val="20"/>
          <w:szCs w:val="20"/>
        </w:rPr>
        <w:t>tisuća kuna (31. prosinca 2021.: 31 tisuća kuna)  (udjel od 0,03%) odnose se na dionice društva Helios Faros d.d., u stečaju, koje je HBOR stekao u zamjenu za dio potraživanja prihvaćanjem stečajnog plana trgovačkog društva.</w:t>
      </w:r>
    </w:p>
    <w:p w14:paraId="729FD862" w14:textId="77777777" w:rsidR="00490583" w:rsidRPr="001A5E0D" w:rsidRDefault="00490583" w:rsidP="001A5E0D">
      <w:pPr>
        <w:tabs>
          <w:tab w:val="left" w:pos="-720"/>
        </w:tabs>
        <w:suppressAutoHyphens/>
        <w:spacing w:line="240" w:lineRule="exact"/>
        <w:jc w:val="both"/>
        <w:rPr>
          <w:rFonts w:ascii="Arial" w:hAnsi="Arial" w:cs="Arial"/>
          <w:b/>
          <w:color w:val="000000" w:themeColor="text1"/>
          <w:sz w:val="20"/>
          <w:szCs w:val="20"/>
        </w:rPr>
      </w:pPr>
    </w:p>
    <w:p w14:paraId="793D136C" w14:textId="5905C316" w:rsidR="00490583" w:rsidRPr="001A5E0D" w:rsidRDefault="00490583" w:rsidP="001A5E0D">
      <w:pPr>
        <w:spacing w:line="240" w:lineRule="exact"/>
        <w:jc w:val="both"/>
        <w:rPr>
          <w:rFonts w:ascii="Arial" w:eastAsia="Calibri" w:hAnsi="Arial" w:cs="Arial"/>
          <w:color w:val="000000" w:themeColor="text1"/>
          <w:spacing w:val="-3"/>
          <w:sz w:val="20"/>
          <w:szCs w:val="20"/>
        </w:rPr>
      </w:pPr>
      <w:r w:rsidRPr="001A5E0D">
        <w:rPr>
          <w:rFonts w:ascii="Arial" w:eastAsia="Calibri" w:hAnsi="Arial" w:cs="Arial"/>
          <w:color w:val="000000" w:themeColor="text1"/>
          <w:spacing w:val="-3"/>
          <w:sz w:val="20"/>
          <w:szCs w:val="20"/>
        </w:rPr>
        <w:t>Vlasnički papiri koji ne kotiraju u iznosu od 3</w:t>
      </w:r>
      <w:r w:rsidR="008B0F03" w:rsidRPr="001A5E0D">
        <w:rPr>
          <w:rFonts w:ascii="Arial" w:eastAsia="Calibri" w:hAnsi="Arial" w:cs="Arial"/>
          <w:color w:val="000000" w:themeColor="text1"/>
          <w:spacing w:val="-3"/>
          <w:sz w:val="20"/>
          <w:szCs w:val="20"/>
        </w:rPr>
        <w:t>18</w:t>
      </w:r>
      <w:r w:rsidRPr="001A5E0D">
        <w:rPr>
          <w:rFonts w:ascii="Arial" w:eastAsia="Calibri" w:hAnsi="Arial" w:cs="Arial"/>
          <w:color w:val="000000" w:themeColor="text1"/>
          <w:spacing w:val="-3"/>
          <w:sz w:val="20"/>
          <w:szCs w:val="20"/>
        </w:rPr>
        <w:t xml:space="preserve"> tisuća kuna (31. prosinca 2021.: 318 tisuća kuna) odnose se na depozitarne potvrde o vlasništvu (engl. depository receipt – DR) Fortenova Group Stak Stichting preuzete Nagodbom u Postupku izvanredne uprave nad Agrokor d.d. i dr.</w:t>
      </w:r>
    </w:p>
    <w:p w14:paraId="38286F09" w14:textId="77777777" w:rsidR="005C7B16" w:rsidRPr="001A5E0D" w:rsidRDefault="005C7B16" w:rsidP="001A5E0D">
      <w:pPr>
        <w:spacing w:line="240" w:lineRule="exact"/>
        <w:jc w:val="both"/>
        <w:rPr>
          <w:rFonts w:ascii="Arial" w:eastAsia="Calibri" w:hAnsi="Arial" w:cs="Arial"/>
          <w:color w:val="000000" w:themeColor="text1"/>
          <w:spacing w:val="-3"/>
          <w:sz w:val="20"/>
          <w:szCs w:val="20"/>
        </w:rPr>
      </w:pPr>
    </w:p>
    <w:p w14:paraId="67A09AEA" w14:textId="4ECF6DAC" w:rsidR="005B38F9" w:rsidRPr="001A5E0D" w:rsidRDefault="005C7B16" w:rsidP="001A5E0D">
      <w:pPr>
        <w:spacing w:line="240" w:lineRule="exact"/>
        <w:jc w:val="both"/>
        <w:rPr>
          <w:rFonts w:ascii="Arial" w:eastAsia="Calibri" w:hAnsi="Arial" w:cs="Arial"/>
          <w:color w:val="000000" w:themeColor="text1"/>
          <w:spacing w:val="-3"/>
          <w:sz w:val="20"/>
          <w:szCs w:val="20"/>
        </w:rPr>
        <w:sectPr w:rsidR="005B38F9" w:rsidRPr="001A5E0D" w:rsidSect="005F07DF">
          <w:pgSz w:w="11906" w:h="16838"/>
          <w:pgMar w:top="1417" w:right="1417" w:bottom="1417" w:left="1417" w:header="708" w:footer="708" w:gutter="0"/>
          <w:cols w:space="708"/>
          <w:docGrid w:linePitch="360"/>
        </w:sectPr>
      </w:pPr>
      <w:r w:rsidRPr="001A5E0D">
        <w:rPr>
          <w:rFonts w:ascii="Arial" w:eastAsia="Calibri" w:hAnsi="Arial" w:cs="Arial"/>
          <w:color w:val="000000" w:themeColor="text1"/>
          <w:spacing w:val="-3"/>
          <w:sz w:val="20"/>
          <w:szCs w:val="20"/>
        </w:rPr>
        <w:t>Na dan 30. rujna iskazana je pozitivna fer vrijednost derivativnih financijskih instrumenata u visini od 307 tisuća kuna (31. prosinca 2021.: 0 tisuća kuna).</w:t>
      </w:r>
    </w:p>
    <w:p w14:paraId="1763E265" w14:textId="77777777" w:rsidR="004A04B9" w:rsidRPr="00EA3621" w:rsidRDefault="004A04B9" w:rsidP="004A04B9">
      <w:pPr>
        <w:pStyle w:val="T1"/>
        <w:spacing w:before="0" w:after="0" w:line="240" w:lineRule="auto"/>
        <w:rPr>
          <w:rFonts w:asciiTheme="minorHAnsi" w:hAnsiTheme="minorHAnsi" w:cs="Arial"/>
          <w:color w:val="000000" w:themeColor="text1"/>
          <w:sz w:val="16"/>
          <w:szCs w:val="16"/>
          <w:lang w:val="hr-HR"/>
        </w:rPr>
      </w:pPr>
    </w:p>
    <w:p w14:paraId="6DF0F8EE" w14:textId="28029DD2" w:rsidR="004A04B9" w:rsidRPr="001A5E0D" w:rsidRDefault="004A04B9" w:rsidP="004A04B9">
      <w:pPr>
        <w:pStyle w:val="T1"/>
        <w:spacing w:before="0" w:after="0" w:line="240" w:lineRule="auto"/>
        <w:rPr>
          <w:rFonts w:cs="Arial"/>
          <w:color w:val="000000" w:themeColor="text1"/>
          <w:sz w:val="20"/>
          <w:lang w:val="hr-HR"/>
        </w:rPr>
      </w:pPr>
      <w:r w:rsidRPr="001A5E0D">
        <w:rPr>
          <w:rFonts w:cs="Arial"/>
          <w:color w:val="000000" w:themeColor="text1"/>
          <w:sz w:val="20"/>
          <w:lang w:val="hr-HR"/>
        </w:rPr>
        <w:t>14.</w:t>
      </w:r>
      <w:r w:rsidRPr="001A5E0D">
        <w:rPr>
          <w:rFonts w:cs="Arial"/>
          <w:color w:val="000000" w:themeColor="text1"/>
          <w:sz w:val="20"/>
          <w:lang w:val="hr-HR"/>
        </w:rPr>
        <w:tab/>
        <w:t>Financijska imovina po fer vrijednosti kroz ostalu sveobuhvatnu dobit</w:t>
      </w:r>
      <w:r w:rsidRPr="001A5E0D">
        <w:rPr>
          <w:rFonts w:cs="Arial"/>
          <w:color w:val="000000" w:themeColor="text1"/>
          <w:sz w:val="20"/>
          <w:lang w:val="hr-HR"/>
        </w:rPr>
        <w:tab/>
      </w:r>
    </w:p>
    <w:p w14:paraId="37A4005C" w14:textId="77777777" w:rsidR="009719D1" w:rsidRPr="00EA3621" w:rsidRDefault="009719D1" w:rsidP="004A04B9">
      <w:pPr>
        <w:pStyle w:val="T1"/>
        <w:spacing w:before="0" w:after="0" w:line="240" w:lineRule="auto"/>
        <w:rPr>
          <w:rFonts w:asciiTheme="minorHAnsi" w:hAnsiTheme="minorHAnsi" w:cs="Arial"/>
          <w:color w:val="000000" w:themeColor="text1"/>
          <w:sz w:val="18"/>
          <w:szCs w:val="18"/>
          <w:lang w:val="hr-HR"/>
        </w:rPr>
      </w:pPr>
    </w:p>
    <w:tbl>
      <w:tblPr>
        <w:tblW w:w="9388" w:type="dxa"/>
        <w:tblLook w:val="04A0" w:firstRow="1" w:lastRow="0" w:firstColumn="1" w:lastColumn="0" w:noHBand="0" w:noVBand="1"/>
      </w:tblPr>
      <w:tblGrid>
        <w:gridCol w:w="4055"/>
        <w:gridCol w:w="1333"/>
        <w:gridCol w:w="1333"/>
        <w:gridCol w:w="1333"/>
        <w:gridCol w:w="1334"/>
      </w:tblGrid>
      <w:tr w:rsidR="00717F99" w:rsidRPr="00711B22" w14:paraId="1C91CDD6" w14:textId="77777777" w:rsidTr="00B17AE2">
        <w:trPr>
          <w:trHeight w:val="281"/>
        </w:trPr>
        <w:tc>
          <w:tcPr>
            <w:tcW w:w="4055" w:type="dxa"/>
            <w:tcBorders>
              <w:top w:val="nil"/>
              <w:left w:val="nil"/>
              <w:bottom w:val="nil"/>
              <w:right w:val="nil"/>
            </w:tcBorders>
            <w:shd w:val="clear" w:color="auto" w:fill="auto"/>
            <w:vAlign w:val="center"/>
            <w:hideMark/>
          </w:tcPr>
          <w:p w14:paraId="76D0CC95" w14:textId="77777777" w:rsidR="00717F99" w:rsidRPr="001A5E0D" w:rsidRDefault="00717F99" w:rsidP="00B17AE2">
            <w:pPr>
              <w:rPr>
                <w:rFonts w:ascii="Arial" w:eastAsia="Calibri" w:hAnsi="Arial" w:cs="Arial"/>
                <w:color w:val="000000"/>
                <w:sz w:val="19"/>
                <w:szCs w:val="19"/>
              </w:rPr>
            </w:pPr>
          </w:p>
        </w:tc>
        <w:tc>
          <w:tcPr>
            <w:tcW w:w="2666" w:type="dxa"/>
            <w:gridSpan w:val="2"/>
            <w:tcBorders>
              <w:top w:val="nil"/>
              <w:left w:val="nil"/>
              <w:bottom w:val="nil"/>
              <w:right w:val="nil"/>
            </w:tcBorders>
            <w:shd w:val="clear" w:color="auto" w:fill="auto"/>
            <w:vAlign w:val="center"/>
            <w:hideMark/>
          </w:tcPr>
          <w:p w14:paraId="43457A5F" w14:textId="77777777"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Grupa</w:t>
            </w:r>
          </w:p>
        </w:tc>
        <w:tc>
          <w:tcPr>
            <w:tcW w:w="2667" w:type="dxa"/>
            <w:gridSpan w:val="2"/>
            <w:tcBorders>
              <w:top w:val="nil"/>
              <w:left w:val="nil"/>
              <w:bottom w:val="nil"/>
              <w:right w:val="nil"/>
            </w:tcBorders>
            <w:shd w:val="clear" w:color="auto" w:fill="auto"/>
            <w:vAlign w:val="center"/>
            <w:hideMark/>
          </w:tcPr>
          <w:p w14:paraId="5B746D4B" w14:textId="77777777"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Banka</w:t>
            </w:r>
          </w:p>
        </w:tc>
      </w:tr>
      <w:tr w:rsidR="00717F99" w:rsidRPr="00711B22" w14:paraId="37BB17CA" w14:textId="77777777" w:rsidTr="00B17AE2">
        <w:trPr>
          <w:trHeight w:val="281"/>
        </w:trPr>
        <w:tc>
          <w:tcPr>
            <w:tcW w:w="4055" w:type="dxa"/>
            <w:tcBorders>
              <w:top w:val="nil"/>
              <w:left w:val="nil"/>
              <w:bottom w:val="nil"/>
              <w:right w:val="nil"/>
            </w:tcBorders>
            <w:shd w:val="clear" w:color="auto" w:fill="auto"/>
            <w:vAlign w:val="center"/>
            <w:hideMark/>
          </w:tcPr>
          <w:p w14:paraId="20923A53" w14:textId="77777777" w:rsidR="00717F99" w:rsidRPr="001A5E0D" w:rsidRDefault="00717F99" w:rsidP="00B17AE2">
            <w:pPr>
              <w:jc w:val="right"/>
              <w:rPr>
                <w:rFonts w:ascii="Arial" w:eastAsia="Calibri" w:hAnsi="Arial" w:cs="Arial"/>
                <w:b/>
                <w:bCs/>
                <w:color w:val="000000"/>
                <w:sz w:val="19"/>
                <w:szCs w:val="19"/>
              </w:rPr>
            </w:pPr>
          </w:p>
        </w:tc>
        <w:tc>
          <w:tcPr>
            <w:tcW w:w="1333" w:type="dxa"/>
            <w:tcBorders>
              <w:top w:val="nil"/>
              <w:left w:val="nil"/>
              <w:bottom w:val="nil"/>
              <w:right w:val="nil"/>
            </w:tcBorders>
            <w:shd w:val="clear" w:color="auto" w:fill="auto"/>
            <w:vAlign w:val="center"/>
            <w:hideMark/>
          </w:tcPr>
          <w:p w14:paraId="24D442BE" w14:textId="5BF34566"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 xml:space="preserve">30. </w:t>
            </w:r>
            <w:r w:rsidR="00A36B90" w:rsidRPr="001A5E0D">
              <w:rPr>
                <w:rFonts w:ascii="Arial" w:eastAsia="Calibri" w:hAnsi="Arial" w:cs="Arial"/>
                <w:b/>
                <w:bCs/>
                <w:color w:val="000000"/>
                <w:sz w:val="19"/>
                <w:szCs w:val="19"/>
              </w:rPr>
              <w:t>rujna</w:t>
            </w:r>
            <w:r w:rsidRPr="001A5E0D">
              <w:rPr>
                <w:rFonts w:ascii="Arial" w:eastAsia="Calibri" w:hAnsi="Arial" w:cs="Arial"/>
                <w:b/>
                <w:bCs/>
                <w:color w:val="000000"/>
                <w:sz w:val="19"/>
                <w:szCs w:val="19"/>
              </w:rPr>
              <w:t xml:space="preserve"> 2022.</w:t>
            </w:r>
          </w:p>
        </w:tc>
        <w:tc>
          <w:tcPr>
            <w:tcW w:w="1333" w:type="dxa"/>
            <w:tcBorders>
              <w:top w:val="nil"/>
              <w:left w:val="nil"/>
              <w:bottom w:val="nil"/>
              <w:right w:val="nil"/>
            </w:tcBorders>
            <w:shd w:val="clear" w:color="auto" w:fill="auto"/>
            <w:vAlign w:val="center"/>
            <w:hideMark/>
          </w:tcPr>
          <w:p w14:paraId="7E113C86" w14:textId="77777777"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31. prosinca 2021.</w:t>
            </w:r>
          </w:p>
        </w:tc>
        <w:tc>
          <w:tcPr>
            <w:tcW w:w="1333" w:type="dxa"/>
            <w:tcBorders>
              <w:top w:val="nil"/>
              <w:left w:val="nil"/>
              <w:bottom w:val="nil"/>
              <w:right w:val="nil"/>
            </w:tcBorders>
            <w:shd w:val="clear" w:color="auto" w:fill="auto"/>
            <w:vAlign w:val="center"/>
            <w:hideMark/>
          </w:tcPr>
          <w:p w14:paraId="764BE826" w14:textId="37E60F0F"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 xml:space="preserve">30. </w:t>
            </w:r>
            <w:r w:rsidR="00A36B90" w:rsidRPr="001A5E0D">
              <w:rPr>
                <w:rFonts w:ascii="Arial" w:eastAsia="Calibri" w:hAnsi="Arial" w:cs="Arial"/>
                <w:b/>
                <w:bCs/>
                <w:color w:val="000000"/>
                <w:sz w:val="19"/>
                <w:szCs w:val="19"/>
              </w:rPr>
              <w:t>rujna</w:t>
            </w:r>
            <w:r w:rsidRPr="001A5E0D">
              <w:rPr>
                <w:rFonts w:ascii="Arial" w:eastAsia="Calibri" w:hAnsi="Arial" w:cs="Arial"/>
                <w:b/>
                <w:bCs/>
                <w:color w:val="000000"/>
                <w:sz w:val="19"/>
                <w:szCs w:val="19"/>
              </w:rPr>
              <w:t xml:space="preserve"> 2022.</w:t>
            </w:r>
          </w:p>
        </w:tc>
        <w:tc>
          <w:tcPr>
            <w:tcW w:w="1334" w:type="dxa"/>
            <w:tcBorders>
              <w:top w:val="nil"/>
              <w:left w:val="nil"/>
              <w:bottom w:val="nil"/>
              <w:right w:val="nil"/>
            </w:tcBorders>
            <w:shd w:val="clear" w:color="auto" w:fill="auto"/>
            <w:vAlign w:val="center"/>
            <w:hideMark/>
          </w:tcPr>
          <w:p w14:paraId="5915E33A" w14:textId="77777777"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31. prosinca 2021.</w:t>
            </w:r>
          </w:p>
        </w:tc>
      </w:tr>
      <w:tr w:rsidR="00717F99" w:rsidRPr="00711B22" w14:paraId="1C5BB541" w14:textId="77777777" w:rsidTr="00B17AE2">
        <w:trPr>
          <w:trHeight w:val="281"/>
        </w:trPr>
        <w:tc>
          <w:tcPr>
            <w:tcW w:w="4055" w:type="dxa"/>
            <w:tcBorders>
              <w:top w:val="nil"/>
              <w:left w:val="nil"/>
              <w:bottom w:val="nil"/>
              <w:right w:val="nil"/>
            </w:tcBorders>
            <w:shd w:val="clear" w:color="auto" w:fill="auto"/>
            <w:vAlign w:val="center"/>
            <w:hideMark/>
          </w:tcPr>
          <w:p w14:paraId="1F8C738E" w14:textId="77777777" w:rsidR="00717F99" w:rsidRPr="001A5E0D" w:rsidRDefault="00717F99" w:rsidP="00B17AE2">
            <w:pPr>
              <w:jc w:val="right"/>
              <w:rPr>
                <w:rFonts w:ascii="Arial" w:eastAsia="Calibri" w:hAnsi="Arial" w:cs="Arial"/>
                <w:b/>
                <w:bCs/>
                <w:color w:val="000000"/>
                <w:sz w:val="19"/>
                <w:szCs w:val="19"/>
              </w:rPr>
            </w:pPr>
          </w:p>
        </w:tc>
        <w:tc>
          <w:tcPr>
            <w:tcW w:w="1333" w:type="dxa"/>
            <w:tcBorders>
              <w:top w:val="nil"/>
              <w:left w:val="nil"/>
              <w:bottom w:val="nil"/>
              <w:right w:val="nil"/>
            </w:tcBorders>
            <w:shd w:val="clear" w:color="auto" w:fill="auto"/>
            <w:vAlign w:val="center"/>
            <w:hideMark/>
          </w:tcPr>
          <w:p w14:paraId="6A39D9E3" w14:textId="77777777"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c>
          <w:tcPr>
            <w:tcW w:w="1333" w:type="dxa"/>
            <w:tcBorders>
              <w:top w:val="nil"/>
              <w:left w:val="nil"/>
              <w:bottom w:val="nil"/>
              <w:right w:val="nil"/>
            </w:tcBorders>
            <w:shd w:val="clear" w:color="auto" w:fill="auto"/>
            <w:vAlign w:val="center"/>
            <w:hideMark/>
          </w:tcPr>
          <w:p w14:paraId="4868C85C" w14:textId="77777777"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c>
          <w:tcPr>
            <w:tcW w:w="1333" w:type="dxa"/>
            <w:tcBorders>
              <w:top w:val="nil"/>
              <w:left w:val="nil"/>
              <w:bottom w:val="nil"/>
              <w:right w:val="nil"/>
            </w:tcBorders>
            <w:shd w:val="clear" w:color="auto" w:fill="auto"/>
            <w:vAlign w:val="center"/>
            <w:hideMark/>
          </w:tcPr>
          <w:p w14:paraId="76DB44AA" w14:textId="77777777"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c>
          <w:tcPr>
            <w:tcW w:w="1334" w:type="dxa"/>
            <w:tcBorders>
              <w:top w:val="nil"/>
              <w:left w:val="nil"/>
              <w:bottom w:val="nil"/>
              <w:right w:val="nil"/>
            </w:tcBorders>
            <w:shd w:val="clear" w:color="auto" w:fill="auto"/>
            <w:vAlign w:val="center"/>
            <w:hideMark/>
          </w:tcPr>
          <w:p w14:paraId="54E62664" w14:textId="77777777" w:rsidR="00717F99" w:rsidRPr="001A5E0D" w:rsidRDefault="00717F99"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r>
      <w:tr w:rsidR="00717F99" w:rsidRPr="00711B22" w14:paraId="12FB23AA" w14:textId="77777777" w:rsidTr="00B17AE2">
        <w:trPr>
          <w:trHeight w:val="281"/>
        </w:trPr>
        <w:tc>
          <w:tcPr>
            <w:tcW w:w="4055" w:type="dxa"/>
            <w:tcBorders>
              <w:top w:val="nil"/>
              <w:left w:val="nil"/>
              <w:bottom w:val="nil"/>
              <w:right w:val="nil"/>
            </w:tcBorders>
            <w:shd w:val="clear" w:color="auto" w:fill="auto"/>
            <w:vAlign w:val="center"/>
            <w:hideMark/>
          </w:tcPr>
          <w:p w14:paraId="054539CF" w14:textId="77777777" w:rsidR="00717F99" w:rsidRPr="001A5E0D" w:rsidRDefault="00717F99" w:rsidP="00B17AE2">
            <w:pPr>
              <w:rPr>
                <w:rFonts w:ascii="Arial" w:eastAsia="Calibri" w:hAnsi="Arial" w:cs="Arial"/>
                <w:b/>
                <w:bCs/>
                <w:i/>
                <w:iCs/>
                <w:color w:val="000000"/>
                <w:sz w:val="19"/>
                <w:szCs w:val="19"/>
              </w:rPr>
            </w:pPr>
            <w:r w:rsidRPr="001A5E0D">
              <w:rPr>
                <w:rFonts w:ascii="Arial" w:eastAsia="Calibri" w:hAnsi="Arial" w:cs="Arial"/>
                <w:b/>
                <w:bCs/>
                <w:i/>
                <w:iCs/>
                <w:color w:val="000000"/>
                <w:sz w:val="19"/>
                <w:szCs w:val="19"/>
              </w:rPr>
              <w:t>Dužnički vrijednosni papiri:</w:t>
            </w:r>
          </w:p>
        </w:tc>
        <w:tc>
          <w:tcPr>
            <w:tcW w:w="1333" w:type="dxa"/>
            <w:tcBorders>
              <w:top w:val="nil"/>
              <w:left w:val="nil"/>
              <w:bottom w:val="nil"/>
              <w:right w:val="nil"/>
            </w:tcBorders>
            <w:shd w:val="clear" w:color="auto" w:fill="auto"/>
            <w:vAlign w:val="center"/>
            <w:hideMark/>
          </w:tcPr>
          <w:p w14:paraId="4BC780B5" w14:textId="77777777" w:rsidR="00717F99" w:rsidRPr="001A5E0D" w:rsidRDefault="00717F99" w:rsidP="00B17AE2">
            <w:pPr>
              <w:rPr>
                <w:rFonts w:ascii="Arial" w:eastAsia="Calibri" w:hAnsi="Arial" w:cs="Arial"/>
                <w:b/>
                <w:bCs/>
                <w:i/>
                <w:iCs/>
                <w:color w:val="000000"/>
                <w:sz w:val="19"/>
                <w:szCs w:val="19"/>
              </w:rPr>
            </w:pPr>
          </w:p>
        </w:tc>
        <w:tc>
          <w:tcPr>
            <w:tcW w:w="1333" w:type="dxa"/>
            <w:tcBorders>
              <w:top w:val="nil"/>
              <w:left w:val="nil"/>
              <w:bottom w:val="nil"/>
              <w:right w:val="nil"/>
            </w:tcBorders>
            <w:shd w:val="clear" w:color="auto" w:fill="auto"/>
            <w:vAlign w:val="center"/>
            <w:hideMark/>
          </w:tcPr>
          <w:p w14:paraId="3FA176AC" w14:textId="77777777" w:rsidR="00717F99" w:rsidRPr="001A5E0D" w:rsidRDefault="00717F99" w:rsidP="00B17AE2">
            <w:pPr>
              <w:rPr>
                <w:rFonts w:ascii="Arial" w:eastAsia="Calibri" w:hAnsi="Arial" w:cs="Arial"/>
                <w:b/>
                <w:bCs/>
                <w:i/>
                <w:iCs/>
                <w:color w:val="000000"/>
                <w:sz w:val="19"/>
                <w:szCs w:val="19"/>
              </w:rPr>
            </w:pPr>
          </w:p>
        </w:tc>
        <w:tc>
          <w:tcPr>
            <w:tcW w:w="1333" w:type="dxa"/>
            <w:tcBorders>
              <w:top w:val="nil"/>
              <w:left w:val="nil"/>
              <w:bottom w:val="nil"/>
              <w:right w:val="nil"/>
            </w:tcBorders>
            <w:shd w:val="clear" w:color="auto" w:fill="auto"/>
            <w:vAlign w:val="center"/>
            <w:hideMark/>
          </w:tcPr>
          <w:p w14:paraId="305272F0" w14:textId="77777777" w:rsidR="00717F99" w:rsidRPr="001A5E0D" w:rsidRDefault="00717F99" w:rsidP="00B17AE2">
            <w:pPr>
              <w:jc w:val="right"/>
              <w:rPr>
                <w:rFonts w:ascii="Arial" w:eastAsia="Calibri" w:hAnsi="Arial" w:cs="Arial"/>
                <w:color w:val="000000"/>
                <w:sz w:val="19"/>
                <w:szCs w:val="19"/>
              </w:rPr>
            </w:pPr>
          </w:p>
        </w:tc>
        <w:tc>
          <w:tcPr>
            <w:tcW w:w="1334" w:type="dxa"/>
            <w:tcBorders>
              <w:top w:val="nil"/>
              <w:left w:val="nil"/>
              <w:bottom w:val="nil"/>
              <w:right w:val="nil"/>
            </w:tcBorders>
            <w:shd w:val="clear" w:color="auto" w:fill="auto"/>
            <w:vAlign w:val="center"/>
            <w:hideMark/>
          </w:tcPr>
          <w:p w14:paraId="66101B7B" w14:textId="77777777" w:rsidR="00717F99" w:rsidRPr="001A5E0D" w:rsidRDefault="00717F99" w:rsidP="00B17AE2">
            <w:pPr>
              <w:jc w:val="right"/>
              <w:rPr>
                <w:rFonts w:ascii="Arial" w:eastAsia="Calibri" w:hAnsi="Arial" w:cs="Arial"/>
                <w:color w:val="000000"/>
                <w:sz w:val="19"/>
                <w:szCs w:val="19"/>
              </w:rPr>
            </w:pPr>
          </w:p>
        </w:tc>
      </w:tr>
      <w:tr w:rsidR="00717F99" w:rsidRPr="00711B22" w14:paraId="6D34CD5A" w14:textId="77777777" w:rsidTr="00B17AE2">
        <w:trPr>
          <w:trHeight w:val="281"/>
        </w:trPr>
        <w:tc>
          <w:tcPr>
            <w:tcW w:w="4055" w:type="dxa"/>
            <w:tcBorders>
              <w:top w:val="nil"/>
              <w:left w:val="nil"/>
              <w:bottom w:val="nil"/>
              <w:right w:val="nil"/>
            </w:tcBorders>
            <w:shd w:val="clear" w:color="auto" w:fill="auto"/>
            <w:vAlign w:val="center"/>
            <w:hideMark/>
          </w:tcPr>
          <w:p w14:paraId="4793EC67" w14:textId="77777777" w:rsidR="00717F99" w:rsidRPr="001A5E0D" w:rsidRDefault="00717F99" w:rsidP="00B17AE2">
            <w:pPr>
              <w:rPr>
                <w:rFonts w:ascii="Arial" w:eastAsia="Calibri" w:hAnsi="Arial" w:cs="Arial"/>
                <w:b/>
                <w:bCs/>
                <w:color w:val="000000"/>
                <w:sz w:val="19"/>
                <w:szCs w:val="19"/>
              </w:rPr>
            </w:pPr>
            <w:r w:rsidRPr="001A5E0D">
              <w:rPr>
                <w:rFonts w:ascii="Arial" w:eastAsia="Calibri" w:hAnsi="Arial" w:cs="Arial"/>
                <w:b/>
                <w:bCs/>
                <w:color w:val="000000"/>
                <w:sz w:val="19"/>
                <w:szCs w:val="19"/>
              </w:rPr>
              <w:t>Dužnički vrijednosni papiri koji kotiraju:</w:t>
            </w:r>
          </w:p>
        </w:tc>
        <w:tc>
          <w:tcPr>
            <w:tcW w:w="1333" w:type="dxa"/>
            <w:tcBorders>
              <w:top w:val="nil"/>
              <w:left w:val="nil"/>
              <w:bottom w:val="nil"/>
              <w:right w:val="nil"/>
            </w:tcBorders>
            <w:shd w:val="clear" w:color="auto" w:fill="auto"/>
            <w:vAlign w:val="center"/>
            <w:hideMark/>
          </w:tcPr>
          <w:p w14:paraId="10E0F560" w14:textId="77777777" w:rsidR="00717F99" w:rsidRPr="001A5E0D" w:rsidRDefault="00717F99" w:rsidP="00B17AE2">
            <w:pPr>
              <w:rPr>
                <w:rFonts w:ascii="Arial" w:eastAsia="Calibri" w:hAnsi="Arial" w:cs="Arial"/>
                <w:b/>
                <w:bCs/>
                <w:color w:val="000000"/>
                <w:sz w:val="19"/>
                <w:szCs w:val="19"/>
              </w:rPr>
            </w:pPr>
          </w:p>
        </w:tc>
        <w:tc>
          <w:tcPr>
            <w:tcW w:w="1333" w:type="dxa"/>
            <w:tcBorders>
              <w:top w:val="nil"/>
              <w:left w:val="nil"/>
              <w:bottom w:val="nil"/>
              <w:right w:val="nil"/>
            </w:tcBorders>
            <w:shd w:val="clear" w:color="auto" w:fill="auto"/>
            <w:vAlign w:val="center"/>
            <w:hideMark/>
          </w:tcPr>
          <w:p w14:paraId="21322211" w14:textId="77777777" w:rsidR="00717F99" w:rsidRPr="001A5E0D" w:rsidRDefault="00717F99" w:rsidP="00B17AE2">
            <w:pPr>
              <w:rPr>
                <w:rFonts w:ascii="Arial" w:eastAsia="Calibri" w:hAnsi="Arial" w:cs="Arial"/>
                <w:b/>
                <w:bCs/>
                <w:color w:val="000000"/>
                <w:sz w:val="19"/>
                <w:szCs w:val="19"/>
              </w:rPr>
            </w:pPr>
          </w:p>
        </w:tc>
        <w:tc>
          <w:tcPr>
            <w:tcW w:w="1333" w:type="dxa"/>
            <w:tcBorders>
              <w:top w:val="nil"/>
              <w:left w:val="nil"/>
              <w:bottom w:val="nil"/>
              <w:right w:val="nil"/>
            </w:tcBorders>
            <w:shd w:val="clear" w:color="auto" w:fill="auto"/>
            <w:vAlign w:val="center"/>
            <w:hideMark/>
          </w:tcPr>
          <w:p w14:paraId="1B51B6E0" w14:textId="77777777" w:rsidR="00717F99" w:rsidRPr="001A5E0D" w:rsidRDefault="00717F99" w:rsidP="00B17AE2">
            <w:pPr>
              <w:jc w:val="right"/>
              <w:rPr>
                <w:rFonts w:ascii="Arial" w:eastAsia="Calibri" w:hAnsi="Arial" w:cs="Arial"/>
                <w:color w:val="000000"/>
                <w:sz w:val="19"/>
                <w:szCs w:val="19"/>
              </w:rPr>
            </w:pPr>
          </w:p>
        </w:tc>
        <w:tc>
          <w:tcPr>
            <w:tcW w:w="1334" w:type="dxa"/>
            <w:tcBorders>
              <w:top w:val="nil"/>
              <w:left w:val="nil"/>
              <w:bottom w:val="nil"/>
              <w:right w:val="nil"/>
            </w:tcBorders>
            <w:shd w:val="clear" w:color="auto" w:fill="auto"/>
            <w:vAlign w:val="center"/>
            <w:hideMark/>
          </w:tcPr>
          <w:p w14:paraId="28E17AE8" w14:textId="77777777" w:rsidR="00717F99" w:rsidRPr="001A5E0D" w:rsidRDefault="00717F99" w:rsidP="00B17AE2">
            <w:pPr>
              <w:jc w:val="right"/>
              <w:rPr>
                <w:rFonts w:ascii="Arial" w:eastAsia="Calibri" w:hAnsi="Arial" w:cs="Arial"/>
                <w:color w:val="000000"/>
                <w:sz w:val="19"/>
                <w:szCs w:val="19"/>
              </w:rPr>
            </w:pPr>
          </w:p>
        </w:tc>
      </w:tr>
      <w:tr w:rsidR="005C7B16" w:rsidRPr="00711B22" w14:paraId="44D81258" w14:textId="77777777" w:rsidTr="001A5E0D">
        <w:trPr>
          <w:trHeight w:hRule="exact" w:val="227"/>
        </w:trPr>
        <w:tc>
          <w:tcPr>
            <w:tcW w:w="4055" w:type="dxa"/>
            <w:tcBorders>
              <w:top w:val="nil"/>
              <w:left w:val="nil"/>
              <w:bottom w:val="nil"/>
              <w:right w:val="nil"/>
            </w:tcBorders>
            <w:shd w:val="clear" w:color="auto" w:fill="auto"/>
            <w:vAlign w:val="bottom"/>
            <w:hideMark/>
          </w:tcPr>
          <w:p w14:paraId="1DB6E2F1" w14:textId="77777777" w:rsidR="005C7B16" w:rsidRPr="001A5E0D" w:rsidRDefault="005C7B16" w:rsidP="005C7B16">
            <w:pPr>
              <w:rPr>
                <w:rFonts w:ascii="Arial" w:eastAsia="Calibri" w:hAnsi="Arial" w:cs="Arial"/>
                <w:color w:val="000000"/>
                <w:sz w:val="19"/>
                <w:szCs w:val="19"/>
              </w:rPr>
            </w:pPr>
            <w:r w:rsidRPr="001A5E0D">
              <w:rPr>
                <w:rFonts w:ascii="Arial" w:eastAsia="Calibri" w:hAnsi="Arial" w:cs="Arial"/>
                <w:color w:val="000000"/>
                <w:sz w:val="19"/>
                <w:szCs w:val="19"/>
              </w:rPr>
              <w:t>Obveznice Republike Hrvatske</w:t>
            </w:r>
          </w:p>
        </w:tc>
        <w:tc>
          <w:tcPr>
            <w:tcW w:w="1333" w:type="dxa"/>
            <w:tcBorders>
              <w:top w:val="nil"/>
              <w:left w:val="nil"/>
              <w:bottom w:val="nil"/>
              <w:right w:val="nil"/>
            </w:tcBorders>
            <w:shd w:val="clear" w:color="auto" w:fill="auto"/>
            <w:vAlign w:val="bottom"/>
          </w:tcPr>
          <w:p w14:paraId="0C2D0B19" w14:textId="48CEBC51"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sz w:val="19"/>
                <w:szCs w:val="19"/>
              </w:rPr>
              <w:t xml:space="preserve"> 1.335.083 </w:t>
            </w:r>
          </w:p>
        </w:tc>
        <w:tc>
          <w:tcPr>
            <w:tcW w:w="1333" w:type="dxa"/>
            <w:tcBorders>
              <w:top w:val="nil"/>
              <w:left w:val="nil"/>
              <w:bottom w:val="nil"/>
              <w:right w:val="nil"/>
            </w:tcBorders>
            <w:shd w:val="clear" w:color="auto" w:fill="auto"/>
          </w:tcPr>
          <w:p w14:paraId="370F85DD" w14:textId="77777777"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1.358.981</w:t>
            </w:r>
          </w:p>
        </w:tc>
        <w:tc>
          <w:tcPr>
            <w:tcW w:w="1333" w:type="dxa"/>
            <w:tcBorders>
              <w:top w:val="nil"/>
              <w:left w:val="nil"/>
              <w:bottom w:val="nil"/>
              <w:right w:val="nil"/>
            </w:tcBorders>
            <w:shd w:val="clear" w:color="auto" w:fill="auto"/>
            <w:vAlign w:val="bottom"/>
          </w:tcPr>
          <w:p w14:paraId="698F4992" w14:textId="09A64316" w:rsidR="005C7B16" w:rsidRPr="001A5E0D" w:rsidRDefault="005C7B16" w:rsidP="005C7B16">
            <w:pPr>
              <w:jc w:val="right"/>
              <w:rPr>
                <w:rFonts w:ascii="Arial" w:eastAsia="Calibri" w:hAnsi="Arial" w:cs="Arial"/>
                <w:color w:val="000000"/>
                <w:sz w:val="19"/>
                <w:szCs w:val="19"/>
              </w:rPr>
            </w:pPr>
            <w:r w:rsidRPr="005C7B16">
              <w:rPr>
                <w:rFonts w:ascii="Arial" w:eastAsia="Calibri" w:hAnsi="Arial" w:cs="Arial"/>
                <w:color w:val="000000"/>
                <w:sz w:val="19"/>
                <w:szCs w:val="19"/>
              </w:rPr>
              <w:t>1.289.895</w:t>
            </w:r>
          </w:p>
        </w:tc>
        <w:tc>
          <w:tcPr>
            <w:tcW w:w="1334" w:type="dxa"/>
            <w:tcBorders>
              <w:top w:val="nil"/>
              <w:left w:val="nil"/>
              <w:bottom w:val="nil"/>
              <w:right w:val="nil"/>
            </w:tcBorders>
            <w:shd w:val="clear" w:color="auto" w:fill="auto"/>
          </w:tcPr>
          <w:p w14:paraId="39066186" w14:textId="77777777"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1.304.974</w:t>
            </w:r>
          </w:p>
        </w:tc>
      </w:tr>
      <w:tr w:rsidR="005C7B16" w:rsidRPr="00711B22" w14:paraId="15282457" w14:textId="77777777" w:rsidTr="001A5E0D">
        <w:trPr>
          <w:trHeight w:hRule="exact" w:val="227"/>
        </w:trPr>
        <w:tc>
          <w:tcPr>
            <w:tcW w:w="4055" w:type="dxa"/>
            <w:tcBorders>
              <w:top w:val="nil"/>
              <w:left w:val="nil"/>
              <w:bottom w:val="nil"/>
              <w:right w:val="nil"/>
            </w:tcBorders>
            <w:shd w:val="clear" w:color="auto" w:fill="auto"/>
            <w:vAlign w:val="bottom"/>
            <w:hideMark/>
          </w:tcPr>
          <w:p w14:paraId="30448A71" w14:textId="77777777" w:rsidR="005C7B16" w:rsidRPr="001A5E0D" w:rsidRDefault="005C7B16" w:rsidP="005C7B16">
            <w:pPr>
              <w:rPr>
                <w:rFonts w:ascii="Arial" w:eastAsia="Calibri" w:hAnsi="Arial" w:cs="Arial"/>
                <w:color w:val="000000"/>
                <w:sz w:val="19"/>
                <w:szCs w:val="19"/>
              </w:rPr>
            </w:pPr>
            <w:r w:rsidRPr="001A5E0D">
              <w:rPr>
                <w:rFonts w:ascii="Arial" w:eastAsia="Calibri" w:hAnsi="Arial" w:cs="Arial"/>
                <w:color w:val="000000"/>
                <w:sz w:val="19"/>
                <w:szCs w:val="19"/>
              </w:rPr>
              <w:t>Obveznice trgovačkih društava</w:t>
            </w:r>
          </w:p>
        </w:tc>
        <w:tc>
          <w:tcPr>
            <w:tcW w:w="1333" w:type="dxa"/>
            <w:tcBorders>
              <w:top w:val="nil"/>
              <w:left w:val="nil"/>
              <w:bottom w:val="nil"/>
              <w:right w:val="nil"/>
            </w:tcBorders>
            <w:shd w:val="clear" w:color="auto" w:fill="auto"/>
            <w:vAlign w:val="bottom"/>
          </w:tcPr>
          <w:p w14:paraId="507FEE09" w14:textId="3E1B38B5"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sz w:val="19"/>
                <w:szCs w:val="19"/>
              </w:rPr>
              <w:t xml:space="preserve"> 2.178 </w:t>
            </w:r>
          </w:p>
        </w:tc>
        <w:tc>
          <w:tcPr>
            <w:tcW w:w="1333" w:type="dxa"/>
            <w:tcBorders>
              <w:top w:val="nil"/>
              <w:left w:val="nil"/>
              <w:bottom w:val="nil"/>
              <w:right w:val="nil"/>
            </w:tcBorders>
            <w:shd w:val="clear" w:color="auto" w:fill="auto"/>
          </w:tcPr>
          <w:p w14:paraId="56DBB911" w14:textId="77777777"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2.393</w:t>
            </w:r>
          </w:p>
        </w:tc>
        <w:tc>
          <w:tcPr>
            <w:tcW w:w="1333" w:type="dxa"/>
            <w:tcBorders>
              <w:top w:val="nil"/>
              <w:left w:val="nil"/>
              <w:bottom w:val="nil"/>
              <w:right w:val="nil"/>
            </w:tcBorders>
            <w:shd w:val="clear" w:color="auto" w:fill="auto"/>
            <w:vAlign w:val="bottom"/>
          </w:tcPr>
          <w:p w14:paraId="4657AD4C" w14:textId="637AF05D" w:rsidR="005C7B16" w:rsidRPr="001A5E0D" w:rsidRDefault="005C7B16" w:rsidP="005C7B16">
            <w:pPr>
              <w:jc w:val="right"/>
              <w:rPr>
                <w:rFonts w:ascii="Arial" w:eastAsia="Calibri" w:hAnsi="Arial" w:cs="Arial"/>
                <w:color w:val="000000"/>
                <w:sz w:val="19"/>
                <w:szCs w:val="19"/>
              </w:rPr>
            </w:pPr>
            <w:r>
              <w:rPr>
                <w:rFonts w:ascii="Arial" w:eastAsia="Calibri" w:hAnsi="Arial" w:cs="Arial"/>
                <w:color w:val="000000"/>
                <w:sz w:val="19"/>
                <w:szCs w:val="19"/>
              </w:rPr>
              <w:t>-</w:t>
            </w:r>
          </w:p>
        </w:tc>
        <w:tc>
          <w:tcPr>
            <w:tcW w:w="1334" w:type="dxa"/>
            <w:tcBorders>
              <w:top w:val="nil"/>
              <w:left w:val="nil"/>
              <w:bottom w:val="nil"/>
              <w:right w:val="nil"/>
            </w:tcBorders>
            <w:shd w:val="clear" w:color="auto" w:fill="auto"/>
          </w:tcPr>
          <w:p w14:paraId="2CA01A92" w14:textId="77777777"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w:t>
            </w:r>
          </w:p>
        </w:tc>
      </w:tr>
      <w:tr w:rsidR="005C7B16" w:rsidRPr="00711B22" w14:paraId="2EDDA89D" w14:textId="77777777" w:rsidTr="001A5E0D">
        <w:trPr>
          <w:trHeight w:hRule="exact" w:val="227"/>
        </w:trPr>
        <w:tc>
          <w:tcPr>
            <w:tcW w:w="4055" w:type="dxa"/>
            <w:tcBorders>
              <w:top w:val="nil"/>
              <w:left w:val="nil"/>
              <w:bottom w:val="nil"/>
              <w:right w:val="nil"/>
            </w:tcBorders>
            <w:shd w:val="clear" w:color="auto" w:fill="auto"/>
            <w:vAlign w:val="bottom"/>
            <w:hideMark/>
          </w:tcPr>
          <w:p w14:paraId="4006D427" w14:textId="77777777" w:rsidR="005C7B16" w:rsidRPr="001A5E0D" w:rsidRDefault="005C7B16" w:rsidP="005C7B16">
            <w:pPr>
              <w:rPr>
                <w:rFonts w:ascii="Arial" w:eastAsia="Calibri" w:hAnsi="Arial" w:cs="Arial"/>
                <w:color w:val="000000"/>
                <w:sz w:val="19"/>
                <w:szCs w:val="19"/>
              </w:rPr>
            </w:pPr>
            <w:r w:rsidRPr="001A5E0D">
              <w:rPr>
                <w:rFonts w:ascii="Arial" w:eastAsia="Calibri" w:hAnsi="Arial" w:cs="Arial"/>
                <w:color w:val="000000"/>
                <w:sz w:val="19"/>
                <w:szCs w:val="19"/>
              </w:rPr>
              <w:t>Trezorski zapisi Ministarstva financija</w:t>
            </w:r>
          </w:p>
        </w:tc>
        <w:tc>
          <w:tcPr>
            <w:tcW w:w="1333" w:type="dxa"/>
            <w:tcBorders>
              <w:top w:val="nil"/>
              <w:left w:val="nil"/>
              <w:bottom w:val="nil"/>
              <w:right w:val="nil"/>
            </w:tcBorders>
            <w:shd w:val="clear" w:color="auto" w:fill="auto"/>
            <w:vAlign w:val="bottom"/>
          </w:tcPr>
          <w:p w14:paraId="6105BEFF" w14:textId="355B43F5"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sz w:val="19"/>
                <w:szCs w:val="19"/>
              </w:rPr>
              <w:t xml:space="preserve"> 1.331.202 </w:t>
            </w:r>
          </w:p>
        </w:tc>
        <w:tc>
          <w:tcPr>
            <w:tcW w:w="1333" w:type="dxa"/>
            <w:tcBorders>
              <w:top w:val="nil"/>
              <w:left w:val="nil"/>
              <w:bottom w:val="nil"/>
              <w:right w:val="nil"/>
            </w:tcBorders>
            <w:shd w:val="clear" w:color="auto" w:fill="auto"/>
          </w:tcPr>
          <w:p w14:paraId="347D2CE1" w14:textId="77777777"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1.550.344</w:t>
            </w:r>
          </w:p>
        </w:tc>
        <w:tc>
          <w:tcPr>
            <w:tcW w:w="1333" w:type="dxa"/>
            <w:tcBorders>
              <w:top w:val="nil"/>
              <w:left w:val="nil"/>
              <w:bottom w:val="nil"/>
              <w:right w:val="nil"/>
            </w:tcBorders>
            <w:shd w:val="clear" w:color="auto" w:fill="auto"/>
            <w:vAlign w:val="bottom"/>
          </w:tcPr>
          <w:p w14:paraId="412F9153" w14:textId="5AC2F0E2" w:rsidR="005C7B16" w:rsidRPr="001A5E0D" w:rsidRDefault="005C7B16" w:rsidP="005C7B16">
            <w:pPr>
              <w:jc w:val="right"/>
              <w:rPr>
                <w:rFonts w:ascii="Arial" w:eastAsia="Calibri" w:hAnsi="Arial" w:cs="Arial"/>
                <w:color w:val="000000"/>
                <w:sz w:val="19"/>
                <w:szCs w:val="19"/>
              </w:rPr>
            </w:pPr>
            <w:r w:rsidRPr="005C7B16">
              <w:rPr>
                <w:rFonts w:ascii="Arial" w:eastAsia="Calibri" w:hAnsi="Arial" w:cs="Arial"/>
                <w:color w:val="000000"/>
                <w:sz w:val="19"/>
                <w:szCs w:val="19"/>
              </w:rPr>
              <w:t>1.331.202</w:t>
            </w:r>
          </w:p>
        </w:tc>
        <w:tc>
          <w:tcPr>
            <w:tcW w:w="1334" w:type="dxa"/>
            <w:tcBorders>
              <w:top w:val="nil"/>
              <w:left w:val="nil"/>
              <w:bottom w:val="nil"/>
              <w:right w:val="nil"/>
            </w:tcBorders>
            <w:shd w:val="clear" w:color="auto" w:fill="auto"/>
          </w:tcPr>
          <w:p w14:paraId="58E6F1F8" w14:textId="77777777"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1.550.344</w:t>
            </w:r>
          </w:p>
        </w:tc>
      </w:tr>
      <w:tr w:rsidR="005C7B16" w:rsidRPr="00711B22" w14:paraId="73009064" w14:textId="77777777" w:rsidTr="001A5E0D">
        <w:trPr>
          <w:trHeight w:hRule="exact" w:val="227"/>
        </w:trPr>
        <w:tc>
          <w:tcPr>
            <w:tcW w:w="4055" w:type="dxa"/>
            <w:tcBorders>
              <w:top w:val="nil"/>
              <w:left w:val="nil"/>
              <w:bottom w:val="nil"/>
              <w:right w:val="nil"/>
            </w:tcBorders>
            <w:shd w:val="clear" w:color="auto" w:fill="auto"/>
            <w:vAlign w:val="bottom"/>
            <w:hideMark/>
          </w:tcPr>
          <w:p w14:paraId="089A49A2" w14:textId="77777777" w:rsidR="005C7B16" w:rsidRPr="001A5E0D" w:rsidRDefault="005C7B16" w:rsidP="005C7B16">
            <w:pPr>
              <w:rPr>
                <w:rFonts w:ascii="Arial" w:eastAsia="Calibri" w:hAnsi="Arial" w:cs="Arial"/>
                <w:color w:val="000000"/>
                <w:sz w:val="19"/>
                <w:szCs w:val="19"/>
              </w:rPr>
            </w:pPr>
            <w:r w:rsidRPr="001A5E0D">
              <w:rPr>
                <w:rFonts w:ascii="Arial" w:eastAsia="Calibri" w:hAnsi="Arial" w:cs="Arial"/>
                <w:color w:val="000000"/>
                <w:sz w:val="19"/>
                <w:szCs w:val="19"/>
              </w:rPr>
              <w:t>Obračunata kamata</w:t>
            </w:r>
          </w:p>
        </w:tc>
        <w:tc>
          <w:tcPr>
            <w:tcW w:w="1333" w:type="dxa"/>
            <w:tcBorders>
              <w:top w:val="nil"/>
              <w:left w:val="nil"/>
              <w:bottom w:val="nil"/>
              <w:right w:val="nil"/>
            </w:tcBorders>
            <w:shd w:val="clear" w:color="auto" w:fill="auto"/>
            <w:vAlign w:val="bottom"/>
          </w:tcPr>
          <w:p w14:paraId="220780FA" w14:textId="094ADD6E"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sz w:val="19"/>
                <w:szCs w:val="19"/>
              </w:rPr>
              <w:t xml:space="preserve"> 11.671 </w:t>
            </w:r>
          </w:p>
        </w:tc>
        <w:tc>
          <w:tcPr>
            <w:tcW w:w="1333" w:type="dxa"/>
            <w:tcBorders>
              <w:top w:val="nil"/>
              <w:left w:val="nil"/>
              <w:bottom w:val="nil"/>
              <w:right w:val="nil"/>
            </w:tcBorders>
            <w:shd w:val="clear" w:color="auto" w:fill="auto"/>
          </w:tcPr>
          <w:p w14:paraId="14EBC858" w14:textId="77777777"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15.620</w:t>
            </w:r>
          </w:p>
        </w:tc>
        <w:tc>
          <w:tcPr>
            <w:tcW w:w="1333" w:type="dxa"/>
            <w:tcBorders>
              <w:top w:val="nil"/>
              <w:left w:val="nil"/>
              <w:bottom w:val="nil"/>
              <w:right w:val="nil"/>
            </w:tcBorders>
            <w:shd w:val="clear" w:color="auto" w:fill="auto"/>
            <w:vAlign w:val="bottom"/>
          </w:tcPr>
          <w:p w14:paraId="3471A36C" w14:textId="2055A256" w:rsidR="005C7B16" w:rsidRPr="001A5E0D" w:rsidRDefault="005C7B16" w:rsidP="005C7B16">
            <w:pPr>
              <w:jc w:val="right"/>
              <w:rPr>
                <w:rFonts w:ascii="Arial" w:eastAsia="Calibri" w:hAnsi="Arial" w:cs="Arial"/>
                <w:color w:val="000000"/>
                <w:sz w:val="19"/>
                <w:szCs w:val="19"/>
              </w:rPr>
            </w:pPr>
            <w:r w:rsidRPr="005C7B16">
              <w:rPr>
                <w:rFonts w:ascii="Arial" w:eastAsia="Calibri" w:hAnsi="Arial" w:cs="Arial"/>
                <w:color w:val="000000"/>
                <w:sz w:val="19"/>
                <w:szCs w:val="19"/>
              </w:rPr>
              <w:t>11.332</w:t>
            </w:r>
          </w:p>
        </w:tc>
        <w:tc>
          <w:tcPr>
            <w:tcW w:w="1334" w:type="dxa"/>
            <w:tcBorders>
              <w:top w:val="nil"/>
              <w:left w:val="nil"/>
              <w:bottom w:val="nil"/>
              <w:right w:val="nil"/>
            </w:tcBorders>
            <w:shd w:val="clear" w:color="auto" w:fill="auto"/>
          </w:tcPr>
          <w:p w14:paraId="06973CB5" w14:textId="77777777" w:rsidR="005C7B16" w:rsidRPr="001A5E0D" w:rsidRDefault="005C7B16" w:rsidP="005C7B16">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15.194</w:t>
            </w:r>
          </w:p>
        </w:tc>
      </w:tr>
      <w:tr w:rsidR="007074F4" w:rsidRPr="00711B22" w14:paraId="772936A0" w14:textId="77777777" w:rsidTr="0080589F">
        <w:trPr>
          <w:trHeight w:val="281"/>
        </w:trPr>
        <w:tc>
          <w:tcPr>
            <w:tcW w:w="4055" w:type="dxa"/>
            <w:tcBorders>
              <w:top w:val="nil"/>
              <w:left w:val="nil"/>
              <w:bottom w:val="nil"/>
              <w:right w:val="nil"/>
            </w:tcBorders>
            <w:shd w:val="clear" w:color="auto" w:fill="auto"/>
            <w:vAlign w:val="center"/>
            <w:hideMark/>
          </w:tcPr>
          <w:p w14:paraId="77B045B5" w14:textId="77777777" w:rsidR="007074F4" w:rsidRPr="001A5E0D" w:rsidRDefault="007074F4" w:rsidP="007074F4">
            <w:pPr>
              <w:jc w:val="right"/>
              <w:rPr>
                <w:rFonts w:ascii="Arial" w:eastAsia="Calibri" w:hAnsi="Arial" w:cs="Arial"/>
                <w:color w:val="000000"/>
                <w:sz w:val="19"/>
                <w:szCs w:val="19"/>
              </w:rPr>
            </w:pPr>
          </w:p>
        </w:tc>
        <w:tc>
          <w:tcPr>
            <w:tcW w:w="1333" w:type="dxa"/>
            <w:tcBorders>
              <w:top w:val="single" w:sz="4" w:space="0" w:color="auto"/>
              <w:left w:val="nil"/>
              <w:bottom w:val="single" w:sz="12" w:space="0" w:color="auto"/>
              <w:right w:val="nil"/>
            </w:tcBorders>
            <w:shd w:val="clear" w:color="auto" w:fill="auto"/>
            <w:vAlign w:val="bottom"/>
          </w:tcPr>
          <w:p w14:paraId="406F3AD9" w14:textId="2B00B434" w:rsidR="007074F4" w:rsidRPr="001A5E0D" w:rsidRDefault="005C7B16" w:rsidP="007074F4">
            <w:pPr>
              <w:jc w:val="right"/>
              <w:rPr>
                <w:rFonts w:ascii="Arial" w:eastAsia="Calibri" w:hAnsi="Arial" w:cs="Arial"/>
                <w:b/>
                <w:bCs/>
                <w:color w:val="000000"/>
                <w:sz w:val="19"/>
                <w:szCs w:val="19"/>
              </w:rPr>
            </w:pPr>
            <w:r w:rsidRPr="005C7B16">
              <w:rPr>
                <w:rFonts w:ascii="Arial" w:eastAsia="Calibri" w:hAnsi="Arial" w:cs="Arial"/>
                <w:b/>
                <w:bCs/>
                <w:color w:val="000000"/>
                <w:sz w:val="19"/>
                <w:szCs w:val="19"/>
              </w:rPr>
              <w:t>2.680.134</w:t>
            </w:r>
          </w:p>
        </w:tc>
        <w:tc>
          <w:tcPr>
            <w:tcW w:w="1333" w:type="dxa"/>
            <w:tcBorders>
              <w:top w:val="single" w:sz="4" w:space="0" w:color="auto"/>
              <w:left w:val="nil"/>
              <w:bottom w:val="single" w:sz="12" w:space="0" w:color="auto"/>
              <w:right w:val="nil"/>
            </w:tcBorders>
            <w:shd w:val="clear" w:color="auto" w:fill="auto"/>
            <w:vAlign w:val="bottom"/>
          </w:tcPr>
          <w:p w14:paraId="063167AF" w14:textId="77777777" w:rsidR="007074F4" w:rsidRPr="001A5E0D" w:rsidRDefault="007074F4" w:rsidP="007074F4">
            <w:pPr>
              <w:jc w:val="right"/>
              <w:rPr>
                <w:rFonts w:ascii="Arial" w:eastAsia="Calibri" w:hAnsi="Arial" w:cs="Arial"/>
                <w:b/>
                <w:bCs/>
                <w:color w:val="000000"/>
                <w:sz w:val="19"/>
                <w:szCs w:val="19"/>
              </w:rPr>
            </w:pPr>
            <w:r w:rsidRPr="001A5E0D">
              <w:rPr>
                <w:rFonts w:ascii="Arial" w:eastAsia="Calibri" w:hAnsi="Arial" w:cs="Arial"/>
                <w:b/>
                <w:bCs/>
                <w:color w:val="000000" w:themeColor="text1"/>
                <w:sz w:val="19"/>
                <w:szCs w:val="19"/>
              </w:rPr>
              <w:t>2.927.338</w:t>
            </w:r>
          </w:p>
        </w:tc>
        <w:tc>
          <w:tcPr>
            <w:tcW w:w="1333" w:type="dxa"/>
            <w:tcBorders>
              <w:top w:val="single" w:sz="4" w:space="0" w:color="auto"/>
              <w:left w:val="nil"/>
              <w:bottom w:val="single" w:sz="12" w:space="0" w:color="auto"/>
              <w:right w:val="nil"/>
            </w:tcBorders>
            <w:shd w:val="clear" w:color="auto" w:fill="auto"/>
            <w:vAlign w:val="bottom"/>
          </w:tcPr>
          <w:p w14:paraId="306357AD" w14:textId="224BA4BB" w:rsidR="007074F4" w:rsidRPr="001A5E0D" w:rsidRDefault="005C7B16" w:rsidP="007074F4">
            <w:pPr>
              <w:jc w:val="right"/>
              <w:rPr>
                <w:rFonts w:ascii="Arial" w:eastAsia="Calibri" w:hAnsi="Arial" w:cs="Arial"/>
                <w:b/>
                <w:bCs/>
                <w:color w:val="000000"/>
                <w:sz w:val="19"/>
                <w:szCs w:val="19"/>
              </w:rPr>
            </w:pPr>
            <w:r w:rsidRPr="005C7B16">
              <w:rPr>
                <w:rFonts w:ascii="Arial" w:eastAsia="Calibri" w:hAnsi="Arial" w:cs="Arial"/>
                <w:b/>
                <w:bCs/>
                <w:color w:val="000000"/>
                <w:sz w:val="19"/>
                <w:szCs w:val="19"/>
              </w:rPr>
              <w:t>2.632.429</w:t>
            </w:r>
          </w:p>
        </w:tc>
        <w:tc>
          <w:tcPr>
            <w:tcW w:w="1334" w:type="dxa"/>
            <w:tcBorders>
              <w:top w:val="single" w:sz="4" w:space="0" w:color="auto"/>
              <w:left w:val="nil"/>
              <w:bottom w:val="single" w:sz="12" w:space="0" w:color="auto"/>
              <w:right w:val="nil"/>
            </w:tcBorders>
            <w:shd w:val="clear" w:color="auto" w:fill="auto"/>
            <w:vAlign w:val="bottom"/>
          </w:tcPr>
          <w:p w14:paraId="6E275D0A" w14:textId="77777777" w:rsidR="007074F4" w:rsidRPr="001A5E0D" w:rsidRDefault="007074F4" w:rsidP="007074F4">
            <w:pPr>
              <w:jc w:val="right"/>
              <w:rPr>
                <w:rFonts w:ascii="Arial" w:eastAsia="Calibri" w:hAnsi="Arial" w:cs="Arial"/>
                <w:b/>
                <w:bCs/>
                <w:color w:val="000000"/>
                <w:sz w:val="19"/>
                <w:szCs w:val="19"/>
              </w:rPr>
            </w:pPr>
            <w:r w:rsidRPr="001A5E0D">
              <w:rPr>
                <w:rFonts w:ascii="Arial" w:eastAsia="Calibri" w:hAnsi="Arial" w:cs="Arial"/>
                <w:b/>
                <w:bCs/>
                <w:color w:val="000000" w:themeColor="text1"/>
                <w:sz w:val="19"/>
                <w:szCs w:val="19"/>
              </w:rPr>
              <w:t>2.870.512</w:t>
            </w:r>
          </w:p>
        </w:tc>
      </w:tr>
      <w:tr w:rsidR="00717F99" w:rsidRPr="00711B22" w14:paraId="2996736A" w14:textId="77777777" w:rsidTr="00B17AE2">
        <w:trPr>
          <w:trHeight w:hRule="exact" w:val="170"/>
        </w:trPr>
        <w:tc>
          <w:tcPr>
            <w:tcW w:w="4055" w:type="dxa"/>
            <w:tcBorders>
              <w:top w:val="nil"/>
              <w:left w:val="nil"/>
              <w:bottom w:val="nil"/>
              <w:right w:val="nil"/>
            </w:tcBorders>
            <w:shd w:val="clear" w:color="auto" w:fill="auto"/>
            <w:vAlign w:val="center"/>
            <w:hideMark/>
          </w:tcPr>
          <w:p w14:paraId="03218AD8" w14:textId="77777777" w:rsidR="00717F99" w:rsidRPr="001A5E0D" w:rsidRDefault="00717F99" w:rsidP="00B17AE2">
            <w:pPr>
              <w:jc w:val="right"/>
              <w:rPr>
                <w:rFonts w:ascii="Arial" w:eastAsia="Calibri" w:hAnsi="Arial" w:cs="Arial"/>
                <w:b/>
                <w:bCs/>
                <w:color w:val="000000"/>
                <w:sz w:val="19"/>
                <w:szCs w:val="19"/>
              </w:rPr>
            </w:pPr>
          </w:p>
        </w:tc>
        <w:tc>
          <w:tcPr>
            <w:tcW w:w="1333" w:type="dxa"/>
            <w:tcBorders>
              <w:top w:val="single" w:sz="12" w:space="0" w:color="auto"/>
              <w:left w:val="nil"/>
              <w:bottom w:val="nil"/>
              <w:right w:val="nil"/>
            </w:tcBorders>
            <w:shd w:val="clear" w:color="auto" w:fill="auto"/>
            <w:vAlign w:val="bottom"/>
          </w:tcPr>
          <w:p w14:paraId="38D8378B" w14:textId="77777777" w:rsidR="00717F99" w:rsidRPr="001A5E0D" w:rsidRDefault="00717F99" w:rsidP="00B17AE2">
            <w:pPr>
              <w:rPr>
                <w:rFonts w:ascii="Arial" w:eastAsia="Calibri" w:hAnsi="Arial" w:cs="Arial"/>
                <w:color w:val="000000"/>
                <w:sz w:val="19"/>
                <w:szCs w:val="19"/>
              </w:rPr>
            </w:pPr>
          </w:p>
        </w:tc>
        <w:tc>
          <w:tcPr>
            <w:tcW w:w="1333" w:type="dxa"/>
            <w:tcBorders>
              <w:top w:val="single" w:sz="12" w:space="0" w:color="auto"/>
              <w:left w:val="nil"/>
              <w:bottom w:val="nil"/>
              <w:right w:val="nil"/>
            </w:tcBorders>
            <w:shd w:val="clear" w:color="auto" w:fill="auto"/>
            <w:vAlign w:val="bottom"/>
          </w:tcPr>
          <w:p w14:paraId="59D79661" w14:textId="77777777" w:rsidR="00717F99" w:rsidRPr="001A5E0D" w:rsidRDefault="00717F99" w:rsidP="00B17AE2">
            <w:pPr>
              <w:rPr>
                <w:rFonts w:ascii="Arial" w:eastAsia="Calibri" w:hAnsi="Arial" w:cs="Arial"/>
                <w:color w:val="000000"/>
                <w:sz w:val="19"/>
                <w:szCs w:val="19"/>
              </w:rPr>
            </w:pPr>
          </w:p>
        </w:tc>
        <w:tc>
          <w:tcPr>
            <w:tcW w:w="1333" w:type="dxa"/>
            <w:tcBorders>
              <w:top w:val="single" w:sz="12" w:space="0" w:color="auto"/>
              <w:left w:val="nil"/>
              <w:bottom w:val="nil"/>
              <w:right w:val="nil"/>
            </w:tcBorders>
            <w:shd w:val="clear" w:color="auto" w:fill="auto"/>
            <w:vAlign w:val="bottom"/>
          </w:tcPr>
          <w:p w14:paraId="3EB0F1A3" w14:textId="77777777" w:rsidR="00717F99" w:rsidRPr="001A5E0D" w:rsidRDefault="00717F99" w:rsidP="00B17AE2">
            <w:pPr>
              <w:jc w:val="right"/>
              <w:rPr>
                <w:rFonts w:ascii="Arial" w:eastAsia="Calibri" w:hAnsi="Arial" w:cs="Arial"/>
                <w:color w:val="000000"/>
                <w:sz w:val="19"/>
                <w:szCs w:val="19"/>
              </w:rPr>
            </w:pPr>
          </w:p>
        </w:tc>
        <w:tc>
          <w:tcPr>
            <w:tcW w:w="1334" w:type="dxa"/>
            <w:tcBorders>
              <w:top w:val="single" w:sz="12" w:space="0" w:color="auto"/>
              <w:left w:val="nil"/>
              <w:bottom w:val="nil"/>
              <w:right w:val="nil"/>
            </w:tcBorders>
            <w:shd w:val="clear" w:color="auto" w:fill="auto"/>
            <w:vAlign w:val="bottom"/>
          </w:tcPr>
          <w:p w14:paraId="2532D15C" w14:textId="77777777" w:rsidR="00717F99" w:rsidRPr="001A5E0D" w:rsidRDefault="00717F99" w:rsidP="00B17AE2">
            <w:pPr>
              <w:jc w:val="right"/>
              <w:rPr>
                <w:rFonts w:ascii="Arial" w:eastAsia="Calibri" w:hAnsi="Arial" w:cs="Arial"/>
                <w:color w:val="000000"/>
                <w:sz w:val="19"/>
                <w:szCs w:val="19"/>
              </w:rPr>
            </w:pPr>
          </w:p>
        </w:tc>
      </w:tr>
      <w:tr w:rsidR="00717F99" w:rsidRPr="00711B22" w14:paraId="4D579352" w14:textId="77777777" w:rsidTr="00B17AE2">
        <w:trPr>
          <w:trHeight w:val="281"/>
        </w:trPr>
        <w:tc>
          <w:tcPr>
            <w:tcW w:w="4055" w:type="dxa"/>
            <w:tcBorders>
              <w:top w:val="nil"/>
              <w:left w:val="nil"/>
              <w:bottom w:val="nil"/>
              <w:right w:val="nil"/>
            </w:tcBorders>
            <w:shd w:val="clear" w:color="auto" w:fill="auto"/>
            <w:vAlign w:val="center"/>
            <w:hideMark/>
          </w:tcPr>
          <w:p w14:paraId="0BD67DCE" w14:textId="77777777" w:rsidR="00717F99" w:rsidRPr="001A5E0D" w:rsidRDefault="00717F99" w:rsidP="00B17AE2">
            <w:pPr>
              <w:rPr>
                <w:rFonts w:ascii="Arial" w:eastAsia="Calibri" w:hAnsi="Arial" w:cs="Arial"/>
                <w:b/>
                <w:bCs/>
                <w:color w:val="000000"/>
                <w:sz w:val="19"/>
                <w:szCs w:val="19"/>
              </w:rPr>
            </w:pPr>
            <w:r w:rsidRPr="001A5E0D">
              <w:rPr>
                <w:rFonts w:ascii="Arial" w:eastAsia="Calibri" w:hAnsi="Arial" w:cs="Arial"/>
                <w:b/>
                <w:bCs/>
                <w:color w:val="000000"/>
                <w:sz w:val="19"/>
                <w:szCs w:val="19"/>
              </w:rPr>
              <w:t>Dužnički vrijednosni papiri koji ne kotiraju:</w:t>
            </w:r>
          </w:p>
        </w:tc>
        <w:tc>
          <w:tcPr>
            <w:tcW w:w="1333" w:type="dxa"/>
            <w:tcBorders>
              <w:top w:val="nil"/>
              <w:left w:val="nil"/>
              <w:bottom w:val="nil"/>
              <w:right w:val="nil"/>
            </w:tcBorders>
            <w:shd w:val="clear" w:color="auto" w:fill="auto"/>
            <w:vAlign w:val="bottom"/>
          </w:tcPr>
          <w:p w14:paraId="3EA50893" w14:textId="77777777" w:rsidR="00717F99" w:rsidRPr="001A5E0D" w:rsidRDefault="00717F99" w:rsidP="00B17AE2">
            <w:pPr>
              <w:rPr>
                <w:rFonts w:ascii="Arial" w:eastAsia="Calibri" w:hAnsi="Arial" w:cs="Arial"/>
                <w:b/>
                <w:bCs/>
                <w:color w:val="000000"/>
                <w:sz w:val="19"/>
                <w:szCs w:val="19"/>
              </w:rPr>
            </w:pPr>
          </w:p>
        </w:tc>
        <w:tc>
          <w:tcPr>
            <w:tcW w:w="1333" w:type="dxa"/>
            <w:tcBorders>
              <w:top w:val="nil"/>
              <w:left w:val="nil"/>
              <w:bottom w:val="nil"/>
              <w:right w:val="nil"/>
            </w:tcBorders>
            <w:shd w:val="clear" w:color="auto" w:fill="auto"/>
            <w:vAlign w:val="bottom"/>
          </w:tcPr>
          <w:p w14:paraId="5C46C6D8" w14:textId="77777777" w:rsidR="00717F99" w:rsidRPr="001A5E0D" w:rsidRDefault="00717F99" w:rsidP="00B17AE2">
            <w:pPr>
              <w:rPr>
                <w:rFonts w:ascii="Arial" w:eastAsia="Calibri" w:hAnsi="Arial" w:cs="Arial"/>
                <w:b/>
                <w:bCs/>
                <w:color w:val="000000"/>
                <w:sz w:val="19"/>
                <w:szCs w:val="19"/>
              </w:rPr>
            </w:pPr>
          </w:p>
        </w:tc>
        <w:tc>
          <w:tcPr>
            <w:tcW w:w="1333" w:type="dxa"/>
            <w:tcBorders>
              <w:top w:val="nil"/>
              <w:left w:val="nil"/>
              <w:bottom w:val="nil"/>
              <w:right w:val="nil"/>
            </w:tcBorders>
            <w:shd w:val="clear" w:color="auto" w:fill="auto"/>
            <w:vAlign w:val="bottom"/>
          </w:tcPr>
          <w:p w14:paraId="22472556" w14:textId="77777777" w:rsidR="00717F99" w:rsidRPr="001A5E0D" w:rsidRDefault="00717F99" w:rsidP="00B17AE2">
            <w:pPr>
              <w:jc w:val="right"/>
              <w:rPr>
                <w:rFonts w:ascii="Arial" w:eastAsia="Calibri" w:hAnsi="Arial" w:cs="Arial"/>
                <w:color w:val="000000"/>
                <w:sz w:val="19"/>
                <w:szCs w:val="19"/>
              </w:rPr>
            </w:pPr>
          </w:p>
        </w:tc>
        <w:tc>
          <w:tcPr>
            <w:tcW w:w="1334" w:type="dxa"/>
            <w:tcBorders>
              <w:top w:val="nil"/>
              <w:left w:val="nil"/>
              <w:bottom w:val="nil"/>
              <w:right w:val="nil"/>
            </w:tcBorders>
            <w:shd w:val="clear" w:color="auto" w:fill="auto"/>
            <w:vAlign w:val="bottom"/>
          </w:tcPr>
          <w:p w14:paraId="1E70180E" w14:textId="77777777" w:rsidR="00717F99" w:rsidRPr="001A5E0D" w:rsidRDefault="00717F99" w:rsidP="00B17AE2">
            <w:pPr>
              <w:jc w:val="right"/>
              <w:rPr>
                <w:rFonts w:ascii="Arial" w:eastAsia="Calibri" w:hAnsi="Arial" w:cs="Arial"/>
                <w:color w:val="000000"/>
                <w:sz w:val="19"/>
                <w:szCs w:val="19"/>
              </w:rPr>
            </w:pPr>
          </w:p>
        </w:tc>
      </w:tr>
      <w:tr w:rsidR="00185C02" w:rsidRPr="00711B22" w14:paraId="2ADBD8D0" w14:textId="77777777" w:rsidTr="0080589F">
        <w:trPr>
          <w:trHeight w:hRule="exact" w:val="227"/>
        </w:trPr>
        <w:tc>
          <w:tcPr>
            <w:tcW w:w="4055" w:type="dxa"/>
            <w:tcBorders>
              <w:top w:val="nil"/>
              <w:left w:val="nil"/>
              <w:bottom w:val="nil"/>
              <w:right w:val="nil"/>
            </w:tcBorders>
            <w:shd w:val="clear" w:color="auto" w:fill="auto"/>
            <w:vAlign w:val="center"/>
            <w:hideMark/>
          </w:tcPr>
          <w:p w14:paraId="33BBA082" w14:textId="77777777" w:rsidR="00185C02" w:rsidRPr="001A5E0D" w:rsidRDefault="00185C02" w:rsidP="00185C02">
            <w:pPr>
              <w:rPr>
                <w:rFonts w:ascii="Arial" w:eastAsia="Calibri" w:hAnsi="Arial" w:cs="Arial"/>
                <w:color w:val="000000"/>
                <w:sz w:val="19"/>
                <w:szCs w:val="19"/>
              </w:rPr>
            </w:pPr>
            <w:r w:rsidRPr="001A5E0D">
              <w:rPr>
                <w:rFonts w:ascii="Arial" w:eastAsia="Calibri" w:hAnsi="Arial" w:cs="Arial"/>
                <w:color w:val="000000"/>
                <w:sz w:val="19"/>
                <w:szCs w:val="19"/>
              </w:rPr>
              <w:t>Obveznice trgovačkih društava</w:t>
            </w:r>
          </w:p>
        </w:tc>
        <w:tc>
          <w:tcPr>
            <w:tcW w:w="1333" w:type="dxa"/>
            <w:tcBorders>
              <w:top w:val="nil"/>
              <w:left w:val="nil"/>
              <w:bottom w:val="nil"/>
              <w:right w:val="nil"/>
            </w:tcBorders>
            <w:shd w:val="clear" w:color="auto" w:fill="auto"/>
            <w:vAlign w:val="bottom"/>
          </w:tcPr>
          <w:p w14:paraId="40096E66" w14:textId="66CE498F" w:rsidR="00185C02" w:rsidRPr="001A5E0D" w:rsidRDefault="005C7B16" w:rsidP="00185C02">
            <w:pPr>
              <w:jc w:val="right"/>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472</w:t>
            </w:r>
          </w:p>
        </w:tc>
        <w:tc>
          <w:tcPr>
            <w:tcW w:w="1333" w:type="dxa"/>
            <w:tcBorders>
              <w:top w:val="nil"/>
              <w:left w:val="nil"/>
              <w:bottom w:val="nil"/>
              <w:right w:val="nil"/>
            </w:tcBorders>
            <w:shd w:val="clear" w:color="auto" w:fill="auto"/>
            <w:vAlign w:val="bottom"/>
          </w:tcPr>
          <w:p w14:paraId="44DD0A5C" w14:textId="77777777" w:rsidR="00185C02" w:rsidRPr="001A5E0D" w:rsidRDefault="00185C02" w:rsidP="00185C02">
            <w:pPr>
              <w:jc w:val="right"/>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532</w:t>
            </w:r>
          </w:p>
        </w:tc>
        <w:tc>
          <w:tcPr>
            <w:tcW w:w="1333" w:type="dxa"/>
            <w:tcBorders>
              <w:top w:val="nil"/>
              <w:left w:val="nil"/>
              <w:bottom w:val="nil"/>
              <w:right w:val="nil"/>
            </w:tcBorders>
            <w:shd w:val="clear" w:color="auto" w:fill="auto"/>
            <w:vAlign w:val="bottom"/>
          </w:tcPr>
          <w:p w14:paraId="6EE333F3" w14:textId="24DD1868" w:rsidR="00185C02" w:rsidRPr="001A5E0D" w:rsidRDefault="005C7B16" w:rsidP="00185C02">
            <w:pPr>
              <w:jc w:val="right"/>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472</w:t>
            </w:r>
          </w:p>
        </w:tc>
        <w:tc>
          <w:tcPr>
            <w:tcW w:w="1334" w:type="dxa"/>
            <w:tcBorders>
              <w:top w:val="nil"/>
              <w:left w:val="nil"/>
              <w:bottom w:val="nil"/>
              <w:right w:val="nil"/>
            </w:tcBorders>
            <w:shd w:val="clear" w:color="auto" w:fill="auto"/>
          </w:tcPr>
          <w:p w14:paraId="1D4CEAE3" w14:textId="77777777" w:rsidR="00185C02" w:rsidRPr="001A5E0D" w:rsidRDefault="00185C02" w:rsidP="00185C0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532</w:t>
            </w:r>
          </w:p>
        </w:tc>
      </w:tr>
      <w:tr w:rsidR="00185C02" w:rsidRPr="00711B22" w14:paraId="1DF64092" w14:textId="77777777" w:rsidTr="0080589F">
        <w:trPr>
          <w:trHeight w:hRule="exact" w:val="227"/>
        </w:trPr>
        <w:tc>
          <w:tcPr>
            <w:tcW w:w="4055" w:type="dxa"/>
            <w:tcBorders>
              <w:top w:val="nil"/>
              <w:left w:val="nil"/>
              <w:bottom w:val="nil"/>
              <w:right w:val="nil"/>
            </w:tcBorders>
            <w:shd w:val="clear" w:color="auto" w:fill="auto"/>
            <w:vAlign w:val="center"/>
          </w:tcPr>
          <w:p w14:paraId="4F196EF1" w14:textId="77777777" w:rsidR="00185C02" w:rsidRPr="001A5E0D" w:rsidRDefault="00185C02" w:rsidP="00185C02">
            <w:pPr>
              <w:rPr>
                <w:rFonts w:ascii="Arial" w:eastAsia="Calibri" w:hAnsi="Arial" w:cs="Arial"/>
                <w:color w:val="000000"/>
                <w:sz w:val="19"/>
                <w:szCs w:val="19"/>
              </w:rPr>
            </w:pPr>
            <w:r w:rsidRPr="001A5E0D">
              <w:rPr>
                <w:rFonts w:ascii="Arial" w:eastAsia="Calibri" w:hAnsi="Arial" w:cs="Arial"/>
                <w:color w:val="000000"/>
                <w:sz w:val="19"/>
                <w:szCs w:val="19"/>
              </w:rPr>
              <w:t>Zamjenjive obveznice – CB</w:t>
            </w:r>
          </w:p>
        </w:tc>
        <w:tc>
          <w:tcPr>
            <w:tcW w:w="1333" w:type="dxa"/>
            <w:tcBorders>
              <w:top w:val="nil"/>
              <w:left w:val="nil"/>
              <w:bottom w:val="nil"/>
              <w:right w:val="nil"/>
            </w:tcBorders>
            <w:shd w:val="clear" w:color="auto" w:fill="auto"/>
            <w:vAlign w:val="bottom"/>
          </w:tcPr>
          <w:p w14:paraId="1DC1E30D" w14:textId="58B4E030" w:rsidR="00185C02" w:rsidRPr="001A5E0D" w:rsidRDefault="005C7B16" w:rsidP="00185C02">
            <w:pPr>
              <w:jc w:val="right"/>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1.471</w:t>
            </w:r>
          </w:p>
        </w:tc>
        <w:tc>
          <w:tcPr>
            <w:tcW w:w="1333" w:type="dxa"/>
            <w:tcBorders>
              <w:top w:val="nil"/>
              <w:left w:val="nil"/>
              <w:bottom w:val="nil"/>
              <w:right w:val="nil"/>
            </w:tcBorders>
            <w:shd w:val="clear" w:color="auto" w:fill="auto"/>
            <w:vAlign w:val="bottom"/>
          </w:tcPr>
          <w:p w14:paraId="323038D9" w14:textId="77777777" w:rsidR="00185C02" w:rsidRPr="001A5E0D" w:rsidRDefault="00185C02" w:rsidP="00185C02">
            <w:pPr>
              <w:jc w:val="right"/>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1.397</w:t>
            </w:r>
          </w:p>
        </w:tc>
        <w:tc>
          <w:tcPr>
            <w:tcW w:w="1333" w:type="dxa"/>
            <w:tcBorders>
              <w:top w:val="nil"/>
              <w:left w:val="nil"/>
              <w:bottom w:val="nil"/>
              <w:right w:val="nil"/>
            </w:tcBorders>
            <w:shd w:val="clear" w:color="auto" w:fill="auto"/>
            <w:vAlign w:val="bottom"/>
          </w:tcPr>
          <w:p w14:paraId="7F01AF79" w14:textId="009E5720" w:rsidR="00185C02" w:rsidRPr="001A5E0D" w:rsidRDefault="005C7B16" w:rsidP="00185C02">
            <w:pPr>
              <w:jc w:val="right"/>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1.471</w:t>
            </w:r>
          </w:p>
        </w:tc>
        <w:tc>
          <w:tcPr>
            <w:tcW w:w="1334" w:type="dxa"/>
            <w:tcBorders>
              <w:top w:val="nil"/>
              <w:left w:val="nil"/>
              <w:bottom w:val="nil"/>
              <w:right w:val="nil"/>
            </w:tcBorders>
            <w:shd w:val="clear" w:color="auto" w:fill="auto"/>
          </w:tcPr>
          <w:p w14:paraId="7EB5C291" w14:textId="77777777" w:rsidR="00185C02" w:rsidRPr="001A5E0D" w:rsidRDefault="00185C02" w:rsidP="00185C0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1.397</w:t>
            </w:r>
          </w:p>
        </w:tc>
      </w:tr>
      <w:tr w:rsidR="00185C02" w:rsidRPr="00711B22" w14:paraId="31C55D39" w14:textId="77777777" w:rsidTr="0080589F">
        <w:trPr>
          <w:trHeight w:hRule="exact" w:val="227"/>
        </w:trPr>
        <w:tc>
          <w:tcPr>
            <w:tcW w:w="4055" w:type="dxa"/>
            <w:tcBorders>
              <w:top w:val="nil"/>
              <w:left w:val="nil"/>
              <w:bottom w:val="nil"/>
              <w:right w:val="nil"/>
            </w:tcBorders>
            <w:shd w:val="clear" w:color="auto" w:fill="auto"/>
            <w:vAlign w:val="center"/>
            <w:hideMark/>
          </w:tcPr>
          <w:p w14:paraId="0B17D950" w14:textId="77777777" w:rsidR="00185C02" w:rsidRPr="001A5E0D" w:rsidRDefault="00185C02" w:rsidP="00185C02">
            <w:pPr>
              <w:rPr>
                <w:rFonts w:ascii="Arial" w:eastAsia="Calibri" w:hAnsi="Arial" w:cs="Arial"/>
                <w:color w:val="000000"/>
                <w:sz w:val="19"/>
                <w:szCs w:val="19"/>
              </w:rPr>
            </w:pPr>
            <w:r w:rsidRPr="001A5E0D">
              <w:rPr>
                <w:rFonts w:ascii="Arial" w:eastAsia="Calibri" w:hAnsi="Arial" w:cs="Arial"/>
                <w:color w:val="000000"/>
                <w:sz w:val="19"/>
                <w:szCs w:val="19"/>
              </w:rPr>
              <w:t>Obračunata kamata</w:t>
            </w:r>
          </w:p>
        </w:tc>
        <w:tc>
          <w:tcPr>
            <w:tcW w:w="1333" w:type="dxa"/>
            <w:tcBorders>
              <w:top w:val="nil"/>
              <w:left w:val="nil"/>
              <w:bottom w:val="nil"/>
              <w:right w:val="nil"/>
            </w:tcBorders>
            <w:shd w:val="clear" w:color="auto" w:fill="auto"/>
            <w:vAlign w:val="bottom"/>
          </w:tcPr>
          <w:p w14:paraId="2CF89559" w14:textId="2B1668D8" w:rsidR="00185C02" w:rsidRPr="001A5E0D" w:rsidRDefault="005C7B16" w:rsidP="00185C02">
            <w:pPr>
              <w:jc w:val="right"/>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68</w:t>
            </w:r>
          </w:p>
        </w:tc>
        <w:tc>
          <w:tcPr>
            <w:tcW w:w="1333" w:type="dxa"/>
            <w:tcBorders>
              <w:top w:val="nil"/>
              <w:left w:val="nil"/>
              <w:bottom w:val="nil"/>
              <w:right w:val="nil"/>
            </w:tcBorders>
            <w:shd w:val="clear" w:color="auto" w:fill="auto"/>
            <w:vAlign w:val="bottom"/>
          </w:tcPr>
          <w:p w14:paraId="57865584" w14:textId="77777777" w:rsidR="00185C02" w:rsidRPr="001A5E0D" w:rsidRDefault="00185C02" w:rsidP="00185C02">
            <w:pPr>
              <w:jc w:val="right"/>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247</w:t>
            </w:r>
          </w:p>
        </w:tc>
        <w:tc>
          <w:tcPr>
            <w:tcW w:w="1333" w:type="dxa"/>
            <w:tcBorders>
              <w:top w:val="nil"/>
              <w:left w:val="nil"/>
              <w:bottom w:val="nil"/>
              <w:right w:val="nil"/>
            </w:tcBorders>
            <w:shd w:val="clear" w:color="auto" w:fill="auto"/>
            <w:vAlign w:val="bottom"/>
          </w:tcPr>
          <w:p w14:paraId="578B8F27" w14:textId="6AFD18BB" w:rsidR="00185C02" w:rsidRPr="001A5E0D" w:rsidRDefault="005C7B16" w:rsidP="00185C02">
            <w:pPr>
              <w:jc w:val="right"/>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68</w:t>
            </w:r>
          </w:p>
        </w:tc>
        <w:tc>
          <w:tcPr>
            <w:tcW w:w="1334" w:type="dxa"/>
            <w:tcBorders>
              <w:top w:val="nil"/>
              <w:left w:val="nil"/>
              <w:bottom w:val="nil"/>
              <w:right w:val="nil"/>
            </w:tcBorders>
            <w:shd w:val="clear" w:color="auto" w:fill="auto"/>
          </w:tcPr>
          <w:p w14:paraId="1FFFC215" w14:textId="77777777" w:rsidR="00185C02" w:rsidRPr="001A5E0D" w:rsidRDefault="00185C02" w:rsidP="00185C0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247</w:t>
            </w:r>
          </w:p>
        </w:tc>
      </w:tr>
      <w:tr w:rsidR="00185C02" w:rsidRPr="00711B22" w14:paraId="749C2A79" w14:textId="77777777" w:rsidTr="0080589F">
        <w:trPr>
          <w:trHeight w:val="281"/>
        </w:trPr>
        <w:tc>
          <w:tcPr>
            <w:tcW w:w="4055" w:type="dxa"/>
            <w:tcBorders>
              <w:top w:val="nil"/>
              <w:left w:val="nil"/>
              <w:bottom w:val="nil"/>
              <w:right w:val="nil"/>
            </w:tcBorders>
            <w:shd w:val="clear" w:color="auto" w:fill="auto"/>
            <w:vAlign w:val="center"/>
            <w:hideMark/>
          </w:tcPr>
          <w:p w14:paraId="7B961305" w14:textId="77777777" w:rsidR="00185C02" w:rsidRPr="001A5E0D" w:rsidRDefault="00185C02" w:rsidP="00185C02">
            <w:pPr>
              <w:jc w:val="right"/>
              <w:rPr>
                <w:rFonts w:ascii="Arial" w:eastAsia="Calibri" w:hAnsi="Arial" w:cs="Arial"/>
                <w:color w:val="000000"/>
                <w:sz w:val="19"/>
                <w:szCs w:val="19"/>
              </w:rPr>
            </w:pPr>
          </w:p>
        </w:tc>
        <w:tc>
          <w:tcPr>
            <w:tcW w:w="1333" w:type="dxa"/>
            <w:tcBorders>
              <w:top w:val="single" w:sz="4" w:space="0" w:color="auto"/>
              <w:left w:val="nil"/>
              <w:bottom w:val="single" w:sz="12" w:space="0" w:color="auto"/>
              <w:right w:val="nil"/>
            </w:tcBorders>
            <w:shd w:val="clear" w:color="auto" w:fill="auto"/>
            <w:vAlign w:val="bottom"/>
          </w:tcPr>
          <w:p w14:paraId="47649350" w14:textId="21428750" w:rsidR="00185C02" w:rsidRPr="001A5E0D" w:rsidRDefault="005C7B16" w:rsidP="00185C02">
            <w:pPr>
              <w:jc w:val="right"/>
              <w:rPr>
                <w:rFonts w:ascii="Arial" w:eastAsia="Calibri" w:hAnsi="Arial" w:cs="Arial"/>
                <w:b/>
                <w:bCs/>
                <w:color w:val="000000"/>
                <w:sz w:val="19"/>
                <w:szCs w:val="19"/>
              </w:rPr>
            </w:pPr>
            <w:r w:rsidRPr="005C7B16">
              <w:rPr>
                <w:rFonts w:ascii="Arial" w:eastAsia="Calibri" w:hAnsi="Arial" w:cs="Arial"/>
                <w:b/>
                <w:bCs/>
                <w:color w:val="000000"/>
                <w:sz w:val="19"/>
                <w:szCs w:val="19"/>
              </w:rPr>
              <w:t>2.011</w:t>
            </w:r>
          </w:p>
        </w:tc>
        <w:tc>
          <w:tcPr>
            <w:tcW w:w="1333" w:type="dxa"/>
            <w:tcBorders>
              <w:top w:val="single" w:sz="4" w:space="0" w:color="auto"/>
              <w:left w:val="nil"/>
              <w:bottom w:val="single" w:sz="12" w:space="0" w:color="auto"/>
              <w:right w:val="nil"/>
            </w:tcBorders>
            <w:shd w:val="clear" w:color="auto" w:fill="auto"/>
            <w:vAlign w:val="bottom"/>
          </w:tcPr>
          <w:p w14:paraId="78743E7F" w14:textId="77777777" w:rsidR="00185C02" w:rsidRPr="001A5E0D" w:rsidRDefault="00185C02" w:rsidP="00185C02">
            <w:pPr>
              <w:jc w:val="right"/>
              <w:rPr>
                <w:rFonts w:ascii="Arial" w:eastAsia="Calibri" w:hAnsi="Arial" w:cs="Arial"/>
                <w:b/>
                <w:bCs/>
                <w:color w:val="000000"/>
                <w:sz w:val="19"/>
                <w:szCs w:val="19"/>
              </w:rPr>
            </w:pPr>
            <w:r w:rsidRPr="001A5E0D">
              <w:rPr>
                <w:rFonts w:ascii="Arial" w:eastAsia="Calibri" w:hAnsi="Arial" w:cs="Arial"/>
                <w:b/>
                <w:bCs/>
                <w:color w:val="000000" w:themeColor="text1"/>
                <w:sz w:val="19"/>
                <w:szCs w:val="19"/>
              </w:rPr>
              <w:t>2.176</w:t>
            </w:r>
          </w:p>
        </w:tc>
        <w:tc>
          <w:tcPr>
            <w:tcW w:w="1333" w:type="dxa"/>
            <w:tcBorders>
              <w:top w:val="single" w:sz="4" w:space="0" w:color="auto"/>
              <w:left w:val="nil"/>
              <w:bottom w:val="single" w:sz="12" w:space="0" w:color="auto"/>
              <w:right w:val="nil"/>
            </w:tcBorders>
            <w:shd w:val="clear" w:color="auto" w:fill="auto"/>
            <w:vAlign w:val="bottom"/>
          </w:tcPr>
          <w:p w14:paraId="1E8E978F" w14:textId="0E527177" w:rsidR="00185C02" w:rsidRPr="001A5E0D" w:rsidRDefault="005C7B16" w:rsidP="00185C02">
            <w:pPr>
              <w:jc w:val="right"/>
              <w:rPr>
                <w:rFonts w:ascii="Arial" w:eastAsia="Calibri" w:hAnsi="Arial" w:cs="Arial"/>
                <w:b/>
                <w:bCs/>
                <w:color w:val="000000"/>
                <w:sz w:val="19"/>
                <w:szCs w:val="19"/>
              </w:rPr>
            </w:pPr>
            <w:r>
              <w:rPr>
                <w:rFonts w:ascii="Arial" w:eastAsia="Calibri" w:hAnsi="Arial" w:cs="Arial"/>
                <w:b/>
                <w:bCs/>
                <w:color w:val="000000"/>
                <w:sz w:val="19"/>
                <w:szCs w:val="19"/>
              </w:rPr>
              <w:t>2.011</w:t>
            </w:r>
          </w:p>
        </w:tc>
        <w:tc>
          <w:tcPr>
            <w:tcW w:w="1334" w:type="dxa"/>
            <w:tcBorders>
              <w:top w:val="single" w:sz="4" w:space="0" w:color="auto"/>
              <w:left w:val="nil"/>
              <w:bottom w:val="single" w:sz="12" w:space="0" w:color="auto"/>
              <w:right w:val="nil"/>
            </w:tcBorders>
            <w:shd w:val="clear" w:color="auto" w:fill="auto"/>
            <w:vAlign w:val="bottom"/>
          </w:tcPr>
          <w:p w14:paraId="5F590185" w14:textId="77777777" w:rsidR="00185C02" w:rsidRPr="001A5E0D" w:rsidRDefault="00185C02" w:rsidP="00185C02">
            <w:pPr>
              <w:jc w:val="right"/>
              <w:rPr>
                <w:rFonts w:ascii="Arial" w:eastAsia="Calibri" w:hAnsi="Arial" w:cs="Arial"/>
                <w:b/>
                <w:bCs/>
                <w:color w:val="000000"/>
                <w:sz w:val="19"/>
                <w:szCs w:val="19"/>
              </w:rPr>
            </w:pPr>
            <w:r w:rsidRPr="001A5E0D">
              <w:rPr>
                <w:rFonts w:ascii="Arial" w:eastAsia="Calibri" w:hAnsi="Arial" w:cs="Arial"/>
                <w:b/>
                <w:bCs/>
                <w:color w:val="000000" w:themeColor="text1"/>
                <w:sz w:val="19"/>
                <w:szCs w:val="19"/>
              </w:rPr>
              <w:t>2.176</w:t>
            </w:r>
          </w:p>
        </w:tc>
      </w:tr>
      <w:tr w:rsidR="00717F99" w:rsidRPr="00711B22" w14:paraId="446D4B7D" w14:textId="77777777" w:rsidTr="00B17AE2">
        <w:trPr>
          <w:trHeight w:hRule="exact" w:val="170"/>
        </w:trPr>
        <w:tc>
          <w:tcPr>
            <w:tcW w:w="4055" w:type="dxa"/>
            <w:tcBorders>
              <w:top w:val="nil"/>
              <w:left w:val="nil"/>
              <w:bottom w:val="nil"/>
              <w:right w:val="nil"/>
            </w:tcBorders>
            <w:shd w:val="clear" w:color="auto" w:fill="auto"/>
            <w:vAlign w:val="center"/>
            <w:hideMark/>
          </w:tcPr>
          <w:p w14:paraId="26165806" w14:textId="77777777" w:rsidR="00717F99" w:rsidRPr="001A5E0D" w:rsidRDefault="00717F99" w:rsidP="00B17AE2">
            <w:pPr>
              <w:jc w:val="right"/>
              <w:rPr>
                <w:rFonts w:ascii="Arial" w:eastAsia="Calibri" w:hAnsi="Arial" w:cs="Arial"/>
                <w:b/>
                <w:bCs/>
                <w:color w:val="000000"/>
                <w:sz w:val="19"/>
                <w:szCs w:val="19"/>
              </w:rPr>
            </w:pPr>
          </w:p>
        </w:tc>
        <w:tc>
          <w:tcPr>
            <w:tcW w:w="1333" w:type="dxa"/>
            <w:tcBorders>
              <w:top w:val="single" w:sz="12" w:space="0" w:color="auto"/>
              <w:left w:val="nil"/>
              <w:bottom w:val="nil"/>
              <w:right w:val="nil"/>
            </w:tcBorders>
            <w:shd w:val="clear" w:color="auto" w:fill="auto"/>
            <w:vAlign w:val="bottom"/>
          </w:tcPr>
          <w:p w14:paraId="423B9F98" w14:textId="77777777" w:rsidR="00717F99" w:rsidRPr="001A5E0D" w:rsidRDefault="00717F99" w:rsidP="00B17AE2">
            <w:pPr>
              <w:rPr>
                <w:rFonts w:ascii="Arial" w:eastAsia="Calibri" w:hAnsi="Arial" w:cs="Arial"/>
                <w:color w:val="000000"/>
                <w:sz w:val="19"/>
                <w:szCs w:val="19"/>
              </w:rPr>
            </w:pPr>
          </w:p>
        </w:tc>
        <w:tc>
          <w:tcPr>
            <w:tcW w:w="1333" w:type="dxa"/>
            <w:tcBorders>
              <w:top w:val="single" w:sz="12" w:space="0" w:color="auto"/>
              <w:left w:val="nil"/>
              <w:bottom w:val="nil"/>
              <w:right w:val="nil"/>
            </w:tcBorders>
            <w:shd w:val="clear" w:color="auto" w:fill="auto"/>
            <w:vAlign w:val="bottom"/>
          </w:tcPr>
          <w:p w14:paraId="046653A7" w14:textId="77777777" w:rsidR="00717F99" w:rsidRPr="001A5E0D" w:rsidRDefault="00717F99" w:rsidP="00B17AE2">
            <w:pPr>
              <w:rPr>
                <w:rFonts w:ascii="Arial" w:eastAsia="Calibri" w:hAnsi="Arial" w:cs="Arial"/>
                <w:color w:val="000000"/>
                <w:sz w:val="19"/>
                <w:szCs w:val="19"/>
              </w:rPr>
            </w:pPr>
          </w:p>
        </w:tc>
        <w:tc>
          <w:tcPr>
            <w:tcW w:w="1333" w:type="dxa"/>
            <w:tcBorders>
              <w:top w:val="single" w:sz="12" w:space="0" w:color="auto"/>
              <w:left w:val="nil"/>
              <w:bottom w:val="nil"/>
              <w:right w:val="nil"/>
            </w:tcBorders>
            <w:shd w:val="clear" w:color="auto" w:fill="auto"/>
            <w:vAlign w:val="bottom"/>
          </w:tcPr>
          <w:p w14:paraId="64A3E171" w14:textId="77777777" w:rsidR="00717F99" w:rsidRPr="001A5E0D" w:rsidRDefault="00717F99" w:rsidP="00B17AE2">
            <w:pPr>
              <w:jc w:val="right"/>
              <w:rPr>
                <w:rFonts w:ascii="Arial" w:eastAsia="Calibri" w:hAnsi="Arial" w:cs="Arial"/>
                <w:color w:val="000000"/>
                <w:sz w:val="19"/>
                <w:szCs w:val="19"/>
              </w:rPr>
            </w:pPr>
          </w:p>
        </w:tc>
        <w:tc>
          <w:tcPr>
            <w:tcW w:w="1334" w:type="dxa"/>
            <w:tcBorders>
              <w:top w:val="single" w:sz="12" w:space="0" w:color="auto"/>
              <w:left w:val="nil"/>
              <w:bottom w:val="nil"/>
              <w:right w:val="nil"/>
            </w:tcBorders>
            <w:shd w:val="clear" w:color="auto" w:fill="auto"/>
            <w:vAlign w:val="bottom"/>
          </w:tcPr>
          <w:p w14:paraId="7E0C9998" w14:textId="77777777" w:rsidR="00717F99" w:rsidRPr="001A5E0D" w:rsidRDefault="00717F99" w:rsidP="00B17AE2">
            <w:pPr>
              <w:jc w:val="right"/>
              <w:rPr>
                <w:rFonts w:ascii="Arial" w:eastAsia="Calibri" w:hAnsi="Arial" w:cs="Arial"/>
                <w:color w:val="000000"/>
                <w:sz w:val="19"/>
                <w:szCs w:val="19"/>
              </w:rPr>
            </w:pPr>
          </w:p>
        </w:tc>
      </w:tr>
      <w:tr w:rsidR="00717F99" w:rsidRPr="00711B22" w14:paraId="69C96ECA" w14:textId="77777777" w:rsidTr="00B17AE2">
        <w:trPr>
          <w:trHeight w:val="281"/>
        </w:trPr>
        <w:tc>
          <w:tcPr>
            <w:tcW w:w="4055" w:type="dxa"/>
            <w:tcBorders>
              <w:top w:val="nil"/>
              <w:left w:val="nil"/>
              <w:bottom w:val="nil"/>
              <w:right w:val="nil"/>
            </w:tcBorders>
            <w:shd w:val="clear" w:color="auto" w:fill="auto"/>
            <w:vAlign w:val="center"/>
            <w:hideMark/>
          </w:tcPr>
          <w:p w14:paraId="2FF5CA36" w14:textId="77777777" w:rsidR="00717F99" w:rsidRPr="001A5E0D" w:rsidRDefault="00717F99" w:rsidP="00B17AE2">
            <w:pPr>
              <w:rPr>
                <w:rFonts w:ascii="Arial" w:eastAsia="Calibri" w:hAnsi="Arial" w:cs="Arial"/>
                <w:b/>
                <w:bCs/>
                <w:i/>
                <w:iCs/>
                <w:color w:val="000000"/>
                <w:sz w:val="19"/>
                <w:szCs w:val="19"/>
              </w:rPr>
            </w:pPr>
            <w:r w:rsidRPr="001A5E0D">
              <w:rPr>
                <w:rFonts w:ascii="Arial" w:eastAsia="Calibri" w:hAnsi="Arial" w:cs="Arial"/>
                <w:b/>
                <w:bCs/>
                <w:i/>
                <w:iCs/>
                <w:color w:val="000000"/>
                <w:sz w:val="19"/>
                <w:szCs w:val="19"/>
              </w:rPr>
              <w:t>Vlasnički vrijednosni papiri:</w:t>
            </w:r>
          </w:p>
        </w:tc>
        <w:tc>
          <w:tcPr>
            <w:tcW w:w="1333" w:type="dxa"/>
            <w:tcBorders>
              <w:top w:val="nil"/>
              <w:left w:val="nil"/>
              <w:bottom w:val="nil"/>
              <w:right w:val="nil"/>
            </w:tcBorders>
            <w:shd w:val="clear" w:color="auto" w:fill="auto"/>
            <w:vAlign w:val="bottom"/>
          </w:tcPr>
          <w:p w14:paraId="035B3E41" w14:textId="77777777" w:rsidR="00717F99" w:rsidRPr="001A5E0D" w:rsidRDefault="00717F99" w:rsidP="00B17AE2">
            <w:pPr>
              <w:rPr>
                <w:rFonts w:ascii="Arial" w:eastAsia="Calibri" w:hAnsi="Arial" w:cs="Arial"/>
                <w:b/>
                <w:bCs/>
                <w:i/>
                <w:iCs/>
                <w:color w:val="000000"/>
                <w:sz w:val="19"/>
                <w:szCs w:val="19"/>
              </w:rPr>
            </w:pPr>
          </w:p>
        </w:tc>
        <w:tc>
          <w:tcPr>
            <w:tcW w:w="1333" w:type="dxa"/>
            <w:tcBorders>
              <w:top w:val="nil"/>
              <w:left w:val="nil"/>
              <w:bottom w:val="nil"/>
              <w:right w:val="nil"/>
            </w:tcBorders>
            <w:shd w:val="clear" w:color="auto" w:fill="auto"/>
            <w:vAlign w:val="bottom"/>
          </w:tcPr>
          <w:p w14:paraId="5E7005C6" w14:textId="77777777" w:rsidR="00717F99" w:rsidRPr="001A5E0D" w:rsidRDefault="00717F99" w:rsidP="00B17AE2">
            <w:pPr>
              <w:rPr>
                <w:rFonts w:ascii="Arial" w:eastAsia="Calibri" w:hAnsi="Arial" w:cs="Arial"/>
                <w:b/>
                <w:bCs/>
                <w:i/>
                <w:iCs/>
                <w:color w:val="000000"/>
                <w:sz w:val="19"/>
                <w:szCs w:val="19"/>
              </w:rPr>
            </w:pPr>
          </w:p>
        </w:tc>
        <w:tc>
          <w:tcPr>
            <w:tcW w:w="1333" w:type="dxa"/>
            <w:tcBorders>
              <w:top w:val="nil"/>
              <w:left w:val="nil"/>
              <w:bottom w:val="nil"/>
              <w:right w:val="nil"/>
            </w:tcBorders>
            <w:shd w:val="clear" w:color="auto" w:fill="auto"/>
            <w:vAlign w:val="bottom"/>
          </w:tcPr>
          <w:p w14:paraId="0A9A65AF" w14:textId="77777777" w:rsidR="00717F99" w:rsidRPr="001A5E0D" w:rsidRDefault="00717F99" w:rsidP="00B17AE2">
            <w:pPr>
              <w:jc w:val="right"/>
              <w:rPr>
                <w:rFonts w:ascii="Arial" w:eastAsia="Calibri" w:hAnsi="Arial" w:cs="Arial"/>
                <w:color w:val="000000"/>
                <w:sz w:val="19"/>
                <w:szCs w:val="19"/>
              </w:rPr>
            </w:pPr>
          </w:p>
        </w:tc>
        <w:tc>
          <w:tcPr>
            <w:tcW w:w="1334" w:type="dxa"/>
            <w:tcBorders>
              <w:top w:val="nil"/>
              <w:left w:val="nil"/>
              <w:bottom w:val="nil"/>
              <w:right w:val="nil"/>
            </w:tcBorders>
            <w:shd w:val="clear" w:color="auto" w:fill="auto"/>
            <w:vAlign w:val="bottom"/>
          </w:tcPr>
          <w:p w14:paraId="603B9B80" w14:textId="77777777" w:rsidR="00717F99" w:rsidRPr="001A5E0D" w:rsidRDefault="00717F99" w:rsidP="00B17AE2">
            <w:pPr>
              <w:jc w:val="right"/>
              <w:rPr>
                <w:rFonts w:ascii="Arial" w:eastAsia="Calibri" w:hAnsi="Arial" w:cs="Arial"/>
                <w:color w:val="000000"/>
                <w:sz w:val="19"/>
                <w:szCs w:val="19"/>
              </w:rPr>
            </w:pPr>
          </w:p>
        </w:tc>
      </w:tr>
      <w:tr w:rsidR="00717F99" w:rsidRPr="00711B22" w14:paraId="4E9DD07E" w14:textId="77777777" w:rsidTr="00B17AE2">
        <w:trPr>
          <w:trHeight w:val="281"/>
        </w:trPr>
        <w:tc>
          <w:tcPr>
            <w:tcW w:w="4055" w:type="dxa"/>
            <w:tcBorders>
              <w:top w:val="nil"/>
              <w:left w:val="nil"/>
              <w:bottom w:val="nil"/>
              <w:right w:val="nil"/>
            </w:tcBorders>
            <w:shd w:val="clear" w:color="auto" w:fill="auto"/>
            <w:vAlign w:val="center"/>
          </w:tcPr>
          <w:p w14:paraId="6FAC2DCC" w14:textId="77777777" w:rsidR="00717F99" w:rsidRPr="001A5E0D" w:rsidRDefault="00717F99" w:rsidP="00B17AE2">
            <w:pPr>
              <w:rPr>
                <w:rFonts w:ascii="Arial" w:eastAsia="Calibri" w:hAnsi="Arial" w:cs="Arial"/>
                <w:b/>
                <w:bCs/>
                <w:iCs/>
                <w:color w:val="000000"/>
                <w:sz w:val="19"/>
                <w:szCs w:val="19"/>
              </w:rPr>
            </w:pPr>
            <w:r w:rsidRPr="001A5E0D">
              <w:rPr>
                <w:rFonts w:ascii="Arial" w:eastAsia="Calibri" w:hAnsi="Arial" w:cs="Arial"/>
                <w:b/>
                <w:bCs/>
                <w:iCs/>
                <w:color w:val="000000"/>
                <w:sz w:val="19"/>
                <w:szCs w:val="19"/>
              </w:rPr>
              <w:t>Vlasnički vrijednosni papiri koji ne kotiraju:</w:t>
            </w:r>
          </w:p>
        </w:tc>
        <w:tc>
          <w:tcPr>
            <w:tcW w:w="1333" w:type="dxa"/>
            <w:tcBorders>
              <w:top w:val="nil"/>
              <w:left w:val="nil"/>
              <w:bottom w:val="nil"/>
              <w:right w:val="nil"/>
            </w:tcBorders>
            <w:shd w:val="clear" w:color="auto" w:fill="auto"/>
            <w:vAlign w:val="bottom"/>
          </w:tcPr>
          <w:p w14:paraId="3B65D2F6" w14:textId="77777777" w:rsidR="00717F99" w:rsidRPr="001A5E0D" w:rsidRDefault="00717F99" w:rsidP="00B17AE2">
            <w:pPr>
              <w:rPr>
                <w:rFonts w:ascii="Arial" w:eastAsia="Calibri" w:hAnsi="Arial" w:cs="Arial"/>
                <w:b/>
                <w:bCs/>
                <w:i/>
                <w:iCs/>
                <w:color w:val="000000"/>
                <w:sz w:val="19"/>
                <w:szCs w:val="19"/>
              </w:rPr>
            </w:pPr>
          </w:p>
        </w:tc>
        <w:tc>
          <w:tcPr>
            <w:tcW w:w="1333" w:type="dxa"/>
            <w:tcBorders>
              <w:top w:val="nil"/>
              <w:left w:val="nil"/>
              <w:bottom w:val="nil"/>
              <w:right w:val="nil"/>
            </w:tcBorders>
            <w:shd w:val="clear" w:color="auto" w:fill="auto"/>
            <w:vAlign w:val="bottom"/>
          </w:tcPr>
          <w:p w14:paraId="4C5AF7EA" w14:textId="77777777" w:rsidR="00717F99" w:rsidRPr="001A5E0D" w:rsidRDefault="00717F99" w:rsidP="00B17AE2">
            <w:pPr>
              <w:rPr>
                <w:rFonts w:ascii="Arial" w:eastAsia="Calibri" w:hAnsi="Arial" w:cs="Arial"/>
                <w:b/>
                <w:bCs/>
                <w:i/>
                <w:iCs/>
                <w:color w:val="000000"/>
                <w:sz w:val="19"/>
                <w:szCs w:val="19"/>
              </w:rPr>
            </w:pPr>
          </w:p>
        </w:tc>
        <w:tc>
          <w:tcPr>
            <w:tcW w:w="1333" w:type="dxa"/>
            <w:tcBorders>
              <w:top w:val="nil"/>
              <w:left w:val="nil"/>
              <w:bottom w:val="nil"/>
              <w:right w:val="nil"/>
            </w:tcBorders>
            <w:shd w:val="clear" w:color="auto" w:fill="auto"/>
            <w:vAlign w:val="bottom"/>
          </w:tcPr>
          <w:p w14:paraId="58E5AFF6" w14:textId="77777777" w:rsidR="00717F99" w:rsidRPr="001A5E0D" w:rsidRDefault="00717F99" w:rsidP="00B17AE2">
            <w:pPr>
              <w:jc w:val="right"/>
              <w:rPr>
                <w:rFonts w:ascii="Arial" w:eastAsia="Calibri" w:hAnsi="Arial" w:cs="Arial"/>
                <w:color w:val="000000"/>
                <w:sz w:val="19"/>
                <w:szCs w:val="19"/>
              </w:rPr>
            </w:pPr>
          </w:p>
        </w:tc>
        <w:tc>
          <w:tcPr>
            <w:tcW w:w="1334" w:type="dxa"/>
            <w:tcBorders>
              <w:top w:val="nil"/>
              <w:left w:val="nil"/>
              <w:bottom w:val="nil"/>
              <w:right w:val="nil"/>
            </w:tcBorders>
            <w:shd w:val="clear" w:color="auto" w:fill="auto"/>
            <w:vAlign w:val="bottom"/>
          </w:tcPr>
          <w:p w14:paraId="7E9C560B" w14:textId="77777777" w:rsidR="00717F99" w:rsidRPr="001A5E0D" w:rsidRDefault="00717F99" w:rsidP="00B17AE2">
            <w:pPr>
              <w:jc w:val="right"/>
              <w:rPr>
                <w:rFonts w:ascii="Arial" w:eastAsia="Calibri" w:hAnsi="Arial" w:cs="Arial"/>
                <w:color w:val="000000"/>
                <w:sz w:val="19"/>
                <w:szCs w:val="19"/>
              </w:rPr>
            </w:pPr>
          </w:p>
        </w:tc>
      </w:tr>
      <w:tr w:rsidR="006A2468" w:rsidRPr="00711B22" w14:paraId="62D558AD" w14:textId="77777777" w:rsidTr="0080589F">
        <w:trPr>
          <w:trHeight w:hRule="exact" w:val="227"/>
        </w:trPr>
        <w:tc>
          <w:tcPr>
            <w:tcW w:w="4055" w:type="dxa"/>
            <w:tcBorders>
              <w:top w:val="nil"/>
              <w:left w:val="nil"/>
              <w:bottom w:val="nil"/>
              <w:right w:val="nil"/>
            </w:tcBorders>
            <w:shd w:val="clear" w:color="auto" w:fill="auto"/>
            <w:vAlign w:val="center"/>
            <w:hideMark/>
          </w:tcPr>
          <w:p w14:paraId="17544C37" w14:textId="77777777" w:rsidR="006A2468" w:rsidRPr="001A5E0D" w:rsidRDefault="006A2468" w:rsidP="006A2468">
            <w:pPr>
              <w:rPr>
                <w:rFonts w:ascii="Arial" w:eastAsia="Calibri" w:hAnsi="Arial" w:cs="Arial"/>
                <w:color w:val="000000"/>
                <w:sz w:val="19"/>
                <w:szCs w:val="19"/>
              </w:rPr>
            </w:pPr>
            <w:r w:rsidRPr="001A5E0D">
              <w:rPr>
                <w:rFonts w:ascii="Arial" w:eastAsia="Calibri" w:hAnsi="Arial" w:cs="Arial"/>
                <w:color w:val="000000"/>
                <w:sz w:val="19"/>
                <w:szCs w:val="19"/>
              </w:rPr>
              <w:t>Dionice inozemnim pravnih osoba - SWIFT</w:t>
            </w:r>
          </w:p>
        </w:tc>
        <w:tc>
          <w:tcPr>
            <w:tcW w:w="1333" w:type="dxa"/>
            <w:tcBorders>
              <w:top w:val="nil"/>
              <w:left w:val="nil"/>
              <w:bottom w:val="nil"/>
              <w:right w:val="nil"/>
            </w:tcBorders>
            <w:shd w:val="clear" w:color="auto" w:fill="auto"/>
            <w:vAlign w:val="bottom"/>
          </w:tcPr>
          <w:p w14:paraId="17FC96AD" w14:textId="54723178" w:rsidR="006A2468" w:rsidRPr="001A5E0D" w:rsidRDefault="005C7B16" w:rsidP="006A2468">
            <w:pPr>
              <w:jc w:val="right"/>
              <w:rPr>
                <w:rFonts w:ascii="Arial" w:eastAsia="Calibri" w:hAnsi="Arial" w:cs="Arial"/>
                <w:color w:val="000000"/>
                <w:sz w:val="19"/>
                <w:szCs w:val="19"/>
              </w:rPr>
            </w:pPr>
            <w:r>
              <w:rPr>
                <w:rFonts w:ascii="Arial" w:eastAsia="Calibri" w:hAnsi="Arial" w:cs="Arial"/>
                <w:color w:val="000000"/>
                <w:sz w:val="19"/>
                <w:szCs w:val="19"/>
              </w:rPr>
              <w:t>55</w:t>
            </w:r>
          </w:p>
        </w:tc>
        <w:tc>
          <w:tcPr>
            <w:tcW w:w="1333" w:type="dxa"/>
            <w:tcBorders>
              <w:top w:val="nil"/>
              <w:left w:val="nil"/>
              <w:bottom w:val="nil"/>
              <w:right w:val="nil"/>
            </w:tcBorders>
            <w:shd w:val="clear" w:color="auto" w:fill="auto"/>
            <w:vAlign w:val="bottom"/>
          </w:tcPr>
          <w:p w14:paraId="502D2345" w14:textId="77777777" w:rsidR="006A2468" w:rsidRPr="001A5E0D" w:rsidRDefault="006A2468" w:rsidP="006A2468">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45</w:t>
            </w:r>
          </w:p>
        </w:tc>
        <w:tc>
          <w:tcPr>
            <w:tcW w:w="1333" w:type="dxa"/>
            <w:tcBorders>
              <w:top w:val="nil"/>
              <w:left w:val="nil"/>
              <w:bottom w:val="nil"/>
              <w:right w:val="nil"/>
            </w:tcBorders>
            <w:shd w:val="clear" w:color="auto" w:fill="auto"/>
            <w:vAlign w:val="bottom"/>
          </w:tcPr>
          <w:p w14:paraId="6EAEDF49" w14:textId="3079CEFB" w:rsidR="006A2468" w:rsidRPr="001A5E0D" w:rsidRDefault="005C7B16" w:rsidP="006A2468">
            <w:pPr>
              <w:jc w:val="right"/>
              <w:rPr>
                <w:rFonts w:ascii="Arial" w:eastAsia="Calibri" w:hAnsi="Arial" w:cs="Arial"/>
                <w:color w:val="000000"/>
                <w:sz w:val="19"/>
                <w:szCs w:val="19"/>
              </w:rPr>
            </w:pPr>
            <w:r>
              <w:rPr>
                <w:rFonts w:ascii="Arial" w:eastAsia="Calibri" w:hAnsi="Arial" w:cs="Arial"/>
                <w:color w:val="000000"/>
                <w:sz w:val="19"/>
                <w:szCs w:val="19"/>
              </w:rPr>
              <w:t>55</w:t>
            </w:r>
          </w:p>
        </w:tc>
        <w:tc>
          <w:tcPr>
            <w:tcW w:w="1334" w:type="dxa"/>
            <w:tcBorders>
              <w:top w:val="nil"/>
              <w:left w:val="nil"/>
              <w:bottom w:val="nil"/>
              <w:right w:val="nil"/>
            </w:tcBorders>
            <w:shd w:val="clear" w:color="auto" w:fill="auto"/>
            <w:vAlign w:val="bottom"/>
          </w:tcPr>
          <w:p w14:paraId="45B8EFD3" w14:textId="77777777" w:rsidR="006A2468" w:rsidRPr="001A5E0D" w:rsidRDefault="006A2468" w:rsidP="006A2468">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45</w:t>
            </w:r>
          </w:p>
        </w:tc>
      </w:tr>
      <w:tr w:rsidR="006A2468" w:rsidRPr="00711B22" w14:paraId="606FAEF2" w14:textId="77777777" w:rsidTr="0080589F">
        <w:trPr>
          <w:trHeight w:hRule="exact" w:val="227"/>
        </w:trPr>
        <w:tc>
          <w:tcPr>
            <w:tcW w:w="4055" w:type="dxa"/>
            <w:tcBorders>
              <w:top w:val="nil"/>
              <w:left w:val="nil"/>
              <w:bottom w:val="nil"/>
              <w:right w:val="nil"/>
            </w:tcBorders>
            <w:shd w:val="clear" w:color="auto" w:fill="auto"/>
            <w:vAlign w:val="center"/>
            <w:hideMark/>
          </w:tcPr>
          <w:p w14:paraId="2DB7DBAF" w14:textId="77777777" w:rsidR="006A2468" w:rsidRPr="001A5E0D" w:rsidRDefault="006A2468" w:rsidP="006A2468">
            <w:pPr>
              <w:rPr>
                <w:rFonts w:ascii="Arial" w:eastAsia="Calibri" w:hAnsi="Arial" w:cs="Arial"/>
                <w:color w:val="000000"/>
                <w:sz w:val="19"/>
                <w:szCs w:val="19"/>
              </w:rPr>
            </w:pPr>
            <w:r w:rsidRPr="001A5E0D">
              <w:rPr>
                <w:rFonts w:ascii="Arial" w:eastAsia="Calibri" w:hAnsi="Arial" w:cs="Arial"/>
                <w:color w:val="000000"/>
                <w:sz w:val="19"/>
                <w:szCs w:val="19"/>
              </w:rPr>
              <w:t>Dionice inozemnih financijskih institucija - EIF</w:t>
            </w:r>
          </w:p>
        </w:tc>
        <w:tc>
          <w:tcPr>
            <w:tcW w:w="1333" w:type="dxa"/>
            <w:tcBorders>
              <w:top w:val="nil"/>
              <w:left w:val="nil"/>
              <w:bottom w:val="nil"/>
              <w:right w:val="nil"/>
            </w:tcBorders>
            <w:shd w:val="clear" w:color="auto" w:fill="auto"/>
            <w:vAlign w:val="bottom"/>
          </w:tcPr>
          <w:p w14:paraId="0173A590" w14:textId="790B2264" w:rsidR="006A2468" w:rsidRPr="001A5E0D" w:rsidRDefault="005C7B16" w:rsidP="006A2468">
            <w:pPr>
              <w:jc w:val="right"/>
              <w:rPr>
                <w:rFonts w:ascii="Arial" w:eastAsia="Calibri" w:hAnsi="Arial" w:cs="Arial"/>
                <w:color w:val="000000"/>
                <w:sz w:val="19"/>
                <w:szCs w:val="19"/>
              </w:rPr>
            </w:pPr>
            <w:r w:rsidRPr="005C7B16">
              <w:rPr>
                <w:rFonts w:ascii="Arial" w:eastAsia="Calibri" w:hAnsi="Arial" w:cs="Arial"/>
                <w:color w:val="000000"/>
                <w:sz w:val="19"/>
                <w:szCs w:val="19"/>
              </w:rPr>
              <w:t>53.069</w:t>
            </w:r>
          </w:p>
        </w:tc>
        <w:tc>
          <w:tcPr>
            <w:tcW w:w="1333" w:type="dxa"/>
            <w:tcBorders>
              <w:top w:val="nil"/>
              <w:left w:val="nil"/>
              <w:bottom w:val="nil"/>
              <w:right w:val="nil"/>
            </w:tcBorders>
            <w:shd w:val="clear" w:color="auto" w:fill="auto"/>
            <w:vAlign w:val="bottom"/>
          </w:tcPr>
          <w:p w14:paraId="4CA348BF" w14:textId="77777777" w:rsidR="006A2468" w:rsidRPr="001A5E0D" w:rsidRDefault="006A2468" w:rsidP="006A2468">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42.971</w:t>
            </w:r>
          </w:p>
        </w:tc>
        <w:tc>
          <w:tcPr>
            <w:tcW w:w="1333" w:type="dxa"/>
            <w:tcBorders>
              <w:top w:val="nil"/>
              <w:left w:val="nil"/>
              <w:bottom w:val="nil"/>
              <w:right w:val="nil"/>
            </w:tcBorders>
            <w:shd w:val="clear" w:color="auto" w:fill="auto"/>
            <w:vAlign w:val="bottom"/>
          </w:tcPr>
          <w:p w14:paraId="2F2AB383" w14:textId="5B9F637E" w:rsidR="006A2468" w:rsidRPr="001A5E0D" w:rsidRDefault="005C7B16" w:rsidP="006A2468">
            <w:pPr>
              <w:jc w:val="right"/>
              <w:rPr>
                <w:rFonts w:ascii="Arial" w:eastAsia="Calibri" w:hAnsi="Arial" w:cs="Arial"/>
                <w:color w:val="000000"/>
                <w:sz w:val="19"/>
                <w:szCs w:val="19"/>
              </w:rPr>
            </w:pPr>
            <w:r>
              <w:rPr>
                <w:rFonts w:ascii="Arial" w:eastAsia="Calibri" w:hAnsi="Arial" w:cs="Arial"/>
                <w:color w:val="000000"/>
                <w:sz w:val="19"/>
                <w:szCs w:val="19"/>
              </w:rPr>
              <w:t>53.069</w:t>
            </w:r>
          </w:p>
        </w:tc>
        <w:tc>
          <w:tcPr>
            <w:tcW w:w="1334" w:type="dxa"/>
            <w:tcBorders>
              <w:top w:val="nil"/>
              <w:left w:val="nil"/>
              <w:bottom w:val="nil"/>
              <w:right w:val="nil"/>
            </w:tcBorders>
            <w:shd w:val="clear" w:color="auto" w:fill="auto"/>
            <w:vAlign w:val="bottom"/>
          </w:tcPr>
          <w:p w14:paraId="14356BA7" w14:textId="77777777" w:rsidR="006A2468" w:rsidRPr="001A5E0D" w:rsidRDefault="006A2468" w:rsidP="006A2468">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42.971</w:t>
            </w:r>
          </w:p>
        </w:tc>
      </w:tr>
      <w:tr w:rsidR="006A2468" w:rsidRPr="00711B22" w14:paraId="37F679E2" w14:textId="77777777" w:rsidTr="0080589F">
        <w:trPr>
          <w:trHeight w:val="281"/>
        </w:trPr>
        <w:tc>
          <w:tcPr>
            <w:tcW w:w="4055" w:type="dxa"/>
            <w:tcBorders>
              <w:top w:val="nil"/>
              <w:left w:val="nil"/>
              <w:bottom w:val="nil"/>
              <w:right w:val="nil"/>
            </w:tcBorders>
            <w:shd w:val="clear" w:color="auto" w:fill="auto"/>
            <w:vAlign w:val="center"/>
            <w:hideMark/>
          </w:tcPr>
          <w:p w14:paraId="37976C7B" w14:textId="77777777" w:rsidR="006A2468" w:rsidRPr="001A5E0D" w:rsidRDefault="006A2468" w:rsidP="006A2468">
            <w:pPr>
              <w:jc w:val="right"/>
              <w:rPr>
                <w:rFonts w:ascii="Arial" w:eastAsia="Calibri" w:hAnsi="Arial" w:cs="Arial"/>
                <w:color w:val="000000"/>
                <w:sz w:val="19"/>
                <w:szCs w:val="19"/>
              </w:rPr>
            </w:pPr>
          </w:p>
        </w:tc>
        <w:tc>
          <w:tcPr>
            <w:tcW w:w="1333" w:type="dxa"/>
            <w:tcBorders>
              <w:top w:val="single" w:sz="4" w:space="0" w:color="auto"/>
              <w:left w:val="nil"/>
              <w:bottom w:val="single" w:sz="12" w:space="0" w:color="auto"/>
              <w:right w:val="nil"/>
            </w:tcBorders>
            <w:shd w:val="clear" w:color="auto" w:fill="auto"/>
            <w:vAlign w:val="bottom"/>
          </w:tcPr>
          <w:p w14:paraId="47297A1C" w14:textId="5FA7E413" w:rsidR="006A2468" w:rsidRPr="001A5E0D" w:rsidRDefault="005C7B16" w:rsidP="006A2468">
            <w:pPr>
              <w:jc w:val="right"/>
              <w:rPr>
                <w:rFonts w:ascii="Arial" w:eastAsia="Calibri" w:hAnsi="Arial" w:cs="Arial"/>
                <w:b/>
                <w:bCs/>
                <w:color w:val="000000"/>
                <w:sz w:val="19"/>
                <w:szCs w:val="19"/>
              </w:rPr>
            </w:pPr>
            <w:r w:rsidRPr="005C7B16">
              <w:rPr>
                <w:rFonts w:ascii="Arial" w:eastAsia="Calibri" w:hAnsi="Arial" w:cs="Arial"/>
                <w:b/>
                <w:bCs/>
                <w:color w:val="000000"/>
                <w:sz w:val="19"/>
                <w:szCs w:val="19"/>
              </w:rPr>
              <w:t>53.124</w:t>
            </w:r>
          </w:p>
        </w:tc>
        <w:tc>
          <w:tcPr>
            <w:tcW w:w="1333" w:type="dxa"/>
            <w:tcBorders>
              <w:top w:val="single" w:sz="4" w:space="0" w:color="auto"/>
              <w:left w:val="nil"/>
              <w:bottom w:val="single" w:sz="12" w:space="0" w:color="auto"/>
              <w:right w:val="nil"/>
            </w:tcBorders>
            <w:shd w:val="clear" w:color="auto" w:fill="auto"/>
            <w:vAlign w:val="bottom"/>
          </w:tcPr>
          <w:p w14:paraId="1D3E4C55" w14:textId="77777777" w:rsidR="006A2468" w:rsidRPr="001A5E0D" w:rsidRDefault="006A2468" w:rsidP="006A2468">
            <w:pPr>
              <w:jc w:val="right"/>
              <w:rPr>
                <w:rFonts w:ascii="Arial" w:eastAsia="Calibri" w:hAnsi="Arial" w:cs="Arial"/>
                <w:b/>
                <w:bCs/>
                <w:color w:val="000000"/>
                <w:sz w:val="19"/>
                <w:szCs w:val="19"/>
              </w:rPr>
            </w:pPr>
            <w:r w:rsidRPr="001A5E0D">
              <w:rPr>
                <w:rFonts w:ascii="Arial" w:eastAsia="Calibri" w:hAnsi="Arial" w:cs="Arial"/>
                <w:b/>
                <w:bCs/>
                <w:color w:val="000000" w:themeColor="text1"/>
                <w:sz w:val="19"/>
                <w:szCs w:val="19"/>
              </w:rPr>
              <w:t>43.016</w:t>
            </w:r>
          </w:p>
        </w:tc>
        <w:tc>
          <w:tcPr>
            <w:tcW w:w="1333" w:type="dxa"/>
            <w:tcBorders>
              <w:top w:val="single" w:sz="4" w:space="0" w:color="auto"/>
              <w:left w:val="nil"/>
              <w:bottom w:val="single" w:sz="12" w:space="0" w:color="auto"/>
              <w:right w:val="nil"/>
            </w:tcBorders>
            <w:shd w:val="clear" w:color="auto" w:fill="auto"/>
            <w:vAlign w:val="bottom"/>
          </w:tcPr>
          <w:p w14:paraId="7A030948" w14:textId="0D15A1B7" w:rsidR="006A2468" w:rsidRPr="001A5E0D" w:rsidRDefault="005C7B16" w:rsidP="006A2468">
            <w:pPr>
              <w:jc w:val="right"/>
              <w:rPr>
                <w:rFonts w:ascii="Arial" w:eastAsia="Calibri" w:hAnsi="Arial" w:cs="Arial"/>
                <w:b/>
                <w:bCs/>
                <w:color w:val="000000"/>
                <w:sz w:val="19"/>
                <w:szCs w:val="19"/>
              </w:rPr>
            </w:pPr>
            <w:r>
              <w:rPr>
                <w:rFonts w:ascii="Arial" w:eastAsia="Calibri" w:hAnsi="Arial" w:cs="Arial"/>
                <w:b/>
                <w:bCs/>
                <w:color w:val="000000"/>
                <w:sz w:val="19"/>
                <w:szCs w:val="19"/>
              </w:rPr>
              <w:t>53.124</w:t>
            </w:r>
          </w:p>
        </w:tc>
        <w:tc>
          <w:tcPr>
            <w:tcW w:w="1334" w:type="dxa"/>
            <w:tcBorders>
              <w:top w:val="single" w:sz="4" w:space="0" w:color="auto"/>
              <w:left w:val="nil"/>
              <w:bottom w:val="single" w:sz="12" w:space="0" w:color="auto"/>
              <w:right w:val="nil"/>
            </w:tcBorders>
            <w:shd w:val="clear" w:color="auto" w:fill="auto"/>
            <w:vAlign w:val="bottom"/>
          </w:tcPr>
          <w:p w14:paraId="6187F608" w14:textId="77777777" w:rsidR="006A2468" w:rsidRPr="001A5E0D" w:rsidRDefault="006A2468" w:rsidP="006A2468">
            <w:pPr>
              <w:jc w:val="right"/>
              <w:rPr>
                <w:rFonts w:ascii="Arial" w:eastAsia="Calibri" w:hAnsi="Arial" w:cs="Arial"/>
                <w:b/>
                <w:bCs/>
                <w:color w:val="000000"/>
                <w:sz w:val="19"/>
                <w:szCs w:val="19"/>
              </w:rPr>
            </w:pPr>
            <w:r w:rsidRPr="001A5E0D">
              <w:rPr>
                <w:rFonts w:ascii="Arial" w:eastAsia="Calibri" w:hAnsi="Arial" w:cs="Arial"/>
                <w:b/>
                <w:bCs/>
                <w:color w:val="000000" w:themeColor="text1"/>
                <w:sz w:val="19"/>
                <w:szCs w:val="19"/>
              </w:rPr>
              <w:t>43.016</w:t>
            </w:r>
          </w:p>
        </w:tc>
      </w:tr>
      <w:tr w:rsidR="006A2468" w:rsidRPr="00711B22" w14:paraId="213C23F9" w14:textId="77777777" w:rsidTr="0080589F">
        <w:trPr>
          <w:trHeight w:val="295"/>
        </w:trPr>
        <w:tc>
          <w:tcPr>
            <w:tcW w:w="4055" w:type="dxa"/>
            <w:tcBorders>
              <w:top w:val="nil"/>
              <w:left w:val="nil"/>
              <w:bottom w:val="nil"/>
              <w:right w:val="nil"/>
            </w:tcBorders>
            <w:shd w:val="clear" w:color="auto" w:fill="auto"/>
            <w:vAlign w:val="center"/>
            <w:hideMark/>
          </w:tcPr>
          <w:p w14:paraId="05AE98F0" w14:textId="77777777" w:rsidR="006A2468" w:rsidRPr="001A5E0D" w:rsidRDefault="006A2468" w:rsidP="006A2468">
            <w:pPr>
              <w:jc w:val="right"/>
              <w:rPr>
                <w:rFonts w:ascii="Arial" w:eastAsia="Calibri" w:hAnsi="Arial" w:cs="Arial"/>
                <w:b/>
                <w:bCs/>
                <w:color w:val="000000"/>
                <w:sz w:val="19"/>
                <w:szCs w:val="19"/>
              </w:rPr>
            </w:pPr>
          </w:p>
        </w:tc>
        <w:tc>
          <w:tcPr>
            <w:tcW w:w="1333" w:type="dxa"/>
            <w:tcBorders>
              <w:top w:val="single" w:sz="12" w:space="0" w:color="auto"/>
              <w:left w:val="nil"/>
              <w:bottom w:val="single" w:sz="12" w:space="0" w:color="auto"/>
              <w:right w:val="nil"/>
            </w:tcBorders>
            <w:shd w:val="clear" w:color="auto" w:fill="auto"/>
            <w:vAlign w:val="bottom"/>
          </w:tcPr>
          <w:p w14:paraId="162DEDC1" w14:textId="3F71D64C" w:rsidR="006A2468" w:rsidRPr="001A5E0D" w:rsidRDefault="005C7B16" w:rsidP="006A2468">
            <w:pPr>
              <w:jc w:val="right"/>
              <w:rPr>
                <w:rFonts w:ascii="Arial" w:eastAsia="Calibri" w:hAnsi="Arial" w:cs="Arial"/>
                <w:b/>
                <w:bCs/>
                <w:color w:val="000000"/>
                <w:sz w:val="19"/>
                <w:szCs w:val="19"/>
              </w:rPr>
            </w:pPr>
            <w:r w:rsidRPr="005C7B16">
              <w:rPr>
                <w:rFonts w:ascii="Arial" w:eastAsia="Calibri" w:hAnsi="Arial" w:cs="Arial"/>
                <w:b/>
                <w:bCs/>
                <w:color w:val="000000"/>
                <w:sz w:val="19"/>
                <w:szCs w:val="19"/>
              </w:rPr>
              <w:t>2.735.269</w:t>
            </w:r>
          </w:p>
        </w:tc>
        <w:tc>
          <w:tcPr>
            <w:tcW w:w="1333" w:type="dxa"/>
            <w:tcBorders>
              <w:top w:val="single" w:sz="12" w:space="0" w:color="auto"/>
              <w:left w:val="nil"/>
              <w:bottom w:val="single" w:sz="12" w:space="0" w:color="auto"/>
              <w:right w:val="nil"/>
            </w:tcBorders>
            <w:shd w:val="clear" w:color="auto" w:fill="auto"/>
            <w:vAlign w:val="bottom"/>
          </w:tcPr>
          <w:p w14:paraId="7B06D249" w14:textId="77777777" w:rsidR="006A2468" w:rsidRPr="001A5E0D" w:rsidRDefault="006A2468" w:rsidP="006A2468">
            <w:pPr>
              <w:jc w:val="right"/>
              <w:rPr>
                <w:rFonts w:ascii="Arial" w:eastAsia="Calibri" w:hAnsi="Arial" w:cs="Arial"/>
                <w:b/>
                <w:bCs/>
                <w:color w:val="000000"/>
                <w:sz w:val="19"/>
                <w:szCs w:val="19"/>
              </w:rPr>
            </w:pPr>
            <w:r w:rsidRPr="001A5E0D">
              <w:rPr>
                <w:rFonts w:ascii="Arial" w:eastAsia="Calibri" w:hAnsi="Arial" w:cs="Arial"/>
                <w:b/>
                <w:bCs/>
                <w:color w:val="000000" w:themeColor="text1"/>
                <w:sz w:val="19"/>
                <w:szCs w:val="19"/>
              </w:rPr>
              <w:t>2.972.530</w:t>
            </w:r>
          </w:p>
        </w:tc>
        <w:tc>
          <w:tcPr>
            <w:tcW w:w="1333" w:type="dxa"/>
            <w:tcBorders>
              <w:top w:val="single" w:sz="12" w:space="0" w:color="auto"/>
              <w:left w:val="nil"/>
              <w:bottom w:val="single" w:sz="12" w:space="0" w:color="auto"/>
              <w:right w:val="nil"/>
            </w:tcBorders>
            <w:shd w:val="clear" w:color="auto" w:fill="auto"/>
            <w:vAlign w:val="bottom"/>
          </w:tcPr>
          <w:p w14:paraId="4FBE3E2B" w14:textId="5E11FEFB" w:rsidR="006A2468" w:rsidRPr="001A5E0D" w:rsidRDefault="005C7B16" w:rsidP="006A2468">
            <w:pPr>
              <w:jc w:val="right"/>
              <w:rPr>
                <w:rFonts w:ascii="Arial" w:eastAsia="Calibri" w:hAnsi="Arial" w:cs="Arial"/>
                <w:b/>
                <w:bCs/>
                <w:color w:val="000000"/>
                <w:sz w:val="19"/>
                <w:szCs w:val="19"/>
              </w:rPr>
            </w:pPr>
            <w:r w:rsidRPr="005C7B16">
              <w:rPr>
                <w:rFonts w:ascii="Arial" w:eastAsia="Calibri" w:hAnsi="Arial" w:cs="Arial"/>
                <w:b/>
                <w:bCs/>
                <w:color w:val="000000"/>
                <w:sz w:val="19"/>
                <w:szCs w:val="19"/>
              </w:rPr>
              <w:t>2.687.564</w:t>
            </w:r>
          </w:p>
        </w:tc>
        <w:tc>
          <w:tcPr>
            <w:tcW w:w="1334" w:type="dxa"/>
            <w:tcBorders>
              <w:top w:val="single" w:sz="12" w:space="0" w:color="auto"/>
              <w:left w:val="nil"/>
              <w:bottom w:val="single" w:sz="12" w:space="0" w:color="auto"/>
              <w:right w:val="nil"/>
            </w:tcBorders>
            <w:shd w:val="clear" w:color="auto" w:fill="auto"/>
            <w:vAlign w:val="bottom"/>
          </w:tcPr>
          <w:p w14:paraId="5063D701" w14:textId="77777777" w:rsidR="006A2468" w:rsidRPr="001A5E0D" w:rsidRDefault="006A2468" w:rsidP="006A2468">
            <w:pPr>
              <w:jc w:val="right"/>
              <w:rPr>
                <w:rFonts w:ascii="Arial" w:eastAsia="Calibri" w:hAnsi="Arial" w:cs="Arial"/>
                <w:b/>
                <w:bCs/>
                <w:color w:val="000000"/>
                <w:sz w:val="19"/>
                <w:szCs w:val="19"/>
              </w:rPr>
            </w:pPr>
            <w:r w:rsidRPr="001A5E0D">
              <w:rPr>
                <w:rFonts w:ascii="Arial" w:eastAsia="Calibri" w:hAnsi="Arial" w:cs="Arial"/>
                <w:b/>
                <w:bCs/>
                <w:color w:val="000000" w:themeColor="text1"/>
                <w:sz w:val="19"/>
                <w:szCs w:val="19"/>
              </w:rPr>
              <w:t>2.915.704</w:t>
            </w:r>
          </w:p>
        </w:tc>
      </w:tr>
    </w:tbl>
    <w:p w14:paraId="4CC5EBA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sz w:val="16"/>
          <w:szCs w:val="16"/>
        </w:rPr>
      </w:pPr>
    </w:p>
    <w:p w14:paraId="404C2903" w14:textId="4D1A1675" w:rsidR="00236159" w:rsidRPr="001A5E0D" w:rsidRDefault="00236159" w:rsidP="00236159">
      <w:pPr>
        <w:tabs>
          <w:tab w:val="left" w:pos="-720"/>
        </w:tabs>
        <w:suppressAutoHyphens/>
        <w:jc w:val="both"/>
        <w:rPr>
          <w:rFonts w:ascii="Arial" w:eastAsia="Calibri" w:hAnsi="Arial" w:cs="Arial"/>
          <w:color w:val="000000" w:themeColor="text1"/>
          <w:spacing w:val="-3"/>
          <w:sz w:val="20"/>
          <w:szCs w:val="20"/>
        </w:rPr>
      </w:pPr>
      <w:r w:rsidRPr="001A5E0D">
        <w:rPr>
          <w:rFonts w:ascii="Arial" w:eastAsia="Calibri" w:hAnsi="Arial" w:cs="Arial"/>
          <w:color w:val="000000" w:themeColor="text1"/>
          <w:spacing w:val="-3"/>
          <w:sz w:val="20"/>
          <w:szCs w:val="20"/>
        </w:rPr>
        <w:t>Zamjenjive obveznice (engl. convertible bonds – CB) Fortenova Group TopCo B.V.,  koje ne kotiraju, u iznosu od 1.4</w:t>
      </w:r>
      <w:r w:rsidR="004F232D" w:rsidRPr="001A5E0D">
        <w:rPr>
          <w:rFonts w:ascii="Arial" w:eastAsia="Calibri" w:hAnsi="Arial" w:cs="Arial"/>
          <w:color w:val="000000" w:themeColor="text1"/>
          <w:spacing w:val="-3"/>
          <w:sz w:val="20"/>
          <w:szCs w:val="20"/>
        </w:rPr>
        <w:t>71</w:t>
      </w:r>
      <w:r w:rsidRPr="001A5E0D">
        <w:rPr>
          <w:rFonts w:ascii="Arial" w:eastAsia="Calibri" w:hAnsi="Arial" w:cs="Arial"/>
          <w:color w:val="000000" w:themeColor="text1"/>
          <w:spacing w:val="-3"/>
          <w:sz w:val="20"/>
          <w:szCs w:val="20"/>
        </w:rPr>
        <w:t xml:space="preserve"> tisuća kuna </w:t>
      </w:r>
      <w:r w:rsidRPr="001A5E0D">
        <w:rPr>
          <w:rFonts w:ascii="Arial" w:hAnsi="Arial" w:cs="Arial"/>
          <w:color w:val="000000" w:themeColor="text1"/>
          <w:sz w:val="20"/>
          <w:szCs w:val="20"/>
        </w:rPr>
        <w:t xml:space="preserve">(31. prosinca 2021: 1.397 tisuća kuna) </w:t>
      </w:r>
      <w:r w:rsidRPr="001A5E0D">
        <w:rPr>
          <w:rFonts w:ascii="Arial" w:eastAsia="Calibri" w:hAnsi="Arial" w:cs="Arial"/>
          <w:color w:val="000000" w:themeColor="text1"/>
          <w:spacing w:val="-3"/>
          <w:sz w:val="20"/>
          <w:szCs w:val="20"/>
        </w:rPr>
        <w:t>preuzete su Nagodbom u Postupku izvanredne uprave nad Agrokor d.d. i dr.</w:t>
      </w:r>
    </w:p>
    <w:p w14:paraId="46D830B5" w14:textId="77777777" w:rsidR="004A04B9" w:rsidRPr="001A5E0D" w:rsidRDefault="004A04B9" w:rsidP="008C1B00">
      <w:pPr>
        <w:tabs>
          <w:tab w:val="left" w:pos="-720"/>
        </w:tabs>
        <w:suppressAutoHyphens/>
        <w:jc w:val="both"/>
        <w:rPr>
          <w:rFonts w:ascii="Arial" w:eastAsia="Calibri" w:hAnsi="Arial" w:cs="Arial"/>
          <w:color w:val="000000" w:themeColor="text1"/>
          <w:spacing w:val="-3"/>
          <w:sz w:val="20"/>
          <w:szCs w:val="20"/>
        </w:rPr>
      </w:pPr>
    </w:p>
    <w:p w14:paraId="000BAAFA" w14:textId="1D27AD54" w:rsidR="004A04B9" w:rsidRPr="001A5E0D" w:rsidRDefault="004A04B9" w:rsidP="008C1B00">
      <w:pPr>
        <w:tabs>
          <w:tab w:val="left" w:pos="-720"/>
        </w:tabs>
        <w:suppressAutoHyphens/>
        <w:jc w:val="both"/>
        <w:rPr>
          <w:rFonts w:ascii="Arial" w:eastAsia="Calibri" w:hAnsi="Arial" w:cs="Arial"/>
          <w:color w:val="000000" w:themeColor="text1"/>
          <w:spacing w:val="-3"/>
          <w:sz w:val="20"/>
          <w:szCs w:val="20"/>
        </w:rPr>
      </w:pPr>
      <w:r w:rsidRPr="001A5E0D">
        <w:rPr>
          <w:rFonts w:ascii="Arial" w:eastAsia="Calibri" w:hAnsi="Arial" w:cs="Arial"/>
          <w:color w:val="000000" w:themeColor="text1"/>
          <w:spacing w:val="-3"/>
          <w:sz w:val="20"/>
          <w:szCs w:val="20"/>
        </w:rPr>
        <w:t>Sljedeće tablice prikazuju informacije o kreditnoj kvaliteti financijske imovine koja se mjeri po amortiziranom trošku. Iznosi u tablici predstavljaju bruto knjigovodstvene iznose</w:t>
      </w:r>
      <w:r w:rsidR="00616108" w:rsidRPr="001A5E0D">
        <w:rPr>
          <w:rFonts w:ascii="Arial" w:eastAsia="Calibri" w:hAnsi="Arial" w:cs="Arial"/>
          <w:color w:val="000000" w:themeColor="text1"/>
          <w:spacing w:val="-3"/>
          <w:sz w:val="20"/>
          <w:szCs w:val="20"/>
        </w:rPr>
        <w:t>:</w:t>
      </w:r>
    </w:p>
    <w:tbl>
      <w:tblPr>
        <w:tblpPr w:leftFromText="180" w:rightFromText="180" w:vertAnchor="text" w:horzAnchor="margin" w:tblpXSpec="center" w:tblpY="187"/>
        <w:tblW w:w="10075" w:type="dxa"/>
        <w:tblLayout w:type="fixed"/>
        <w:tblLook w:val="04A0" w:firstRow="1" w:lastRow="0" w:firstColumn="1" w:lastColumn="0" w:noHBand="0" w:noVBand="1"/>
      </w:tblPr>
      <w:tblGrid>
        <w:gridCol w:w="2127"/>
        <w:gridCol w:w="993"/>
        <w:gridCol w:w="994"/>
        <w:gridCol w:w="993"/>
        <w:gridCol w:w="994"/>
        <w:gridCol w:w="993"/>
        <w:gridCol w:w="994"/>
        <w:gridCol w:w="993"/>
        <w:gridCol w:w="994"/>
      </w:tblGrid>
      <w:tr w:rsidR="009719D1" w:rsidRPr="00711B22" w14:paraId="4D122968" w14:textId="77777777" w:rsidTr="009719D1">
        <w:trPr>
          <w:trHeight w:val="270"/>
        </w:trPr>
        <w:tc>
          <w:tcPr>
            <w:tcW w:w="2127" w:type="dxa"/>
            <w:tcBorders>
              <w:top w:val="nil"/>
              <w:left w:val="nil"/>
              <w:bottom w:val="nil"/>
              <w:right w:val="nil"/>
            </w:tcBorders>
            <w:shd w:val="clear" w:color="auto" w:fill="auto"/>
            <w:noWrap/>
            <w:vAlign w:val="bottom"/>
            <w:hideMark/>
          </w:tcPr>
          <w:p w14:paraId="648E88FA" w14:textId="03560ACB" w:rsidR="009719D1" w:rsidRPr="001A5E0D" w:rsidRDefault="009719D1" w:rsidP="009719D1">
            <w:pPr>
              <w:rPr>
                <w:rFonts w:ascii="Arial" w:eastAsia="Times New Roman" w:hAnsi="Arial" w:cs="Arial"/>
                <w:b/>
                <w:color w:val="000000"/>
                <w:sz w:val="17"/>
                <w:szCs w:val="17"/>
              </w:rPr>
            </w:pPr>
            <w:r w:rsidRPr="001A5E0D">
              <w:rPr>
                <w:rFonts w:ascii="Arial" w:eastAsia="Times New Roman" w:hAnsi="Arial" w:cs="Arial"/>
                <w:b/>
                <w:color w:val="000000"/>
                <w:sz w:val="17"/>
                <w:szCs w:val="17"/>
              </w:rPr>
              <w:t>3</w:t>
            </w:r>
            <w:r w:rsidR="003803CB" w:rsidRPr="001A5E0D">
              <w:rPr>
                <w:rFonts w:ascii="Arial" w:eastAsia="Times New Roman" w:hAnsi="Arial" w:cs="Arial"/>
                <w:b/>
                <w:color w:val="000000"/>
                <w:sz w:val="17"/>
                <w:szCs w:val="17"/>
              </w:rPr>
              <w:t>0</w:t>
            </w:r>
            <w:r w:rsidRPr="001A5E0D">
              <w:rPr>
                <w:rFonts w:ascii="Arial" w:eastAsia="Times New Roman" w:hAnsi="Arial" w:cs="Arial"/>
                <w:b/>
                <w:color w:val="000000"/>
                <w:sz w:val="17"/>
                <w:szCs w:val="17"/>
              </w:rPr>
              <w:t xml:space="preserve">. </w:t>
            </w:r>
            <w:r w:rsidR="00A36B90" w:rsidRPr="001A5E0D">
              <w:rPr>
                <w:rFonts w:ascii="Arial" w:eastAsia="Times New Roman" w:hAnsi="Arial" w:cs="Arial"/>
                <w:b/>
                <w:color w:val="000000"/>
                <w:sz w:val="17"/>
                <w:szCs w:val="17"/>
              </w:rPr>
              <w:t>rujna</w:t>
            </w:r>
            <w:r w:rsidRPr="001A5E0D">
              <w:rPr>
                <w:rFonts w:ascii="Arial" w:eastAsia="Times New Roman" w:hAnsi="Arial" w:cs="Arial"/>
                <w:b/>
                <w:color w:val="000000"/>
                <w:sz w:val="17"/>
                <w:szCs w:val="17"/>
              </w:rPr>
              <w:t xml:space="preserve"> 202</w:t>
            </w:r>
            <w:r w:rsidR="00F0042E" w:rsidRPr="001A5E0D">
              <w:rPr>
                <w:rFonts w:ascii="Arial" w:eastAsia="Times New Roman" w:hAnsi="Arial" w:cs="Arial"/>
                <w:b/>
                <w:color w:val="000000"/>
                <w:sz w:val="17"/>
                <w:szCs w:val="17"/>
              </w:rPr>
              <w:t>2</w:t>
            </w:r>
            <w:r w:rsidRPr="001A5E0D">
              <w:rPr>
                <w:rFonts w:ascii="Arial" w:eastAsia="Times New Roman" w:hAnsi="Arial" w:cs="Arial"/>
                <w:b/>
                <w:color w:val="000000"/>
                <w:sz w:val="17"/>
                <w:szCs w:val="17"/>
              </w:rPr>
              <w:t>.</w:t>
            </w:r>
          </w:p>
        </w:tc>
        <w:tc>
          <w:tcPr>
            <w:tcW w:w="993" w:type="dxa"/>
            <w:tcBorders>
              <w:top w:val="nil"/>
              <w:left w:val="nil"/>
              <w:bottom w:val="nil"/>
              <w:right w:val="nil"/>
            </w:tcBorders>
            <w:shd w:val="clear" w:color="auto" w:fill="auto"/>
            <w:noWrap/>
            <w:vAlign w:val="bottom"/>
            <w:hideMark/>
          </w:tcPr>
          <w:p w14:paraId="4B29D9A1" w14:textId="77777777" w:rsidR="009719D1" w:rsidRPr="001A5E0D" w:rsidRDefault="009719D1" w:rsidP="009719D1">
            <w:pPr>
              <w:jc w:val="right"/>
              <w:rPr>
                <w:rFonts w:ascii="Arial" w:eastAsia="Times New Roman" w:hAnsi="Arial" w:cs="Arial"/>
                <w:color w:val="000000"/>
                <w:sz w:val="17"/>
                <w:szCs w:val="17"/>
              </w:rPr>
            </w:pPr>
          </w:p>
        </w:tc>
        <w:tc>
          <w:tcPr>
            <w:tcW w:w="994" w:type="dxa"/>
            <w:tcBorders>
              <w:top w:val="nil"/>
              <w:left w:val="nil"/>
              <w:bottom w:val="nil"/>
              <w:right w:val="nil"/>
            </w:tcBorders>
            <w:shd w:val="clear" w:color="auto" w:fill="auto"/>
            <w:noWrap/>
            <w:vAlign w:val="bottom"/>
            <w:hideMark/>
          </w:tcPr>
          <w:p w14:paraId="1F8EC42A" w14:textId="77777777" w:rsidR="009719D1" w:rsidRPr="001A5E0D" w:rsidRDefault="009719D1" w:rsidP="009719D1">
            <w:pPr>
              <w:jc w:val="right"/>
              <w:rPr>
                <w:rFonts w:ascii="Arial" w:eastAsia="Times New Roman" w:hAnsi="Arial" w:cs="Arial"/>
                <w:color w:val="000000"/>
                <w:sz w:val="17"/>
                <w:szCs w:val="17"/>
              </w:rPr>
            </w:pPr>
          </w:p>
        </w:tc>
        <w:tc>
          <w:tcPr>
            <w:tcW w:w="993" w:type="dxa"/>
            <w:tcBorders>
              <w:top w:val="nil"/>
              <w:left w:val="nil"/>
              <w:bottom w:val="nil"/>
              <w:right w:val="nil"/>
            </w:tcBorders>
            <w:shd w:val="clear" w:color="auto" w:fill="auto"/>
            <w:noWrap/>
            <w:vAlign w:val="bottom"/>
            <w:hideMark/>
          </w:tcPr>
          <w:p w14:paraId="43084E75" w14:textId="77777777" w:rsidR="009719D1" w:rsidRPr="001A5E0D" w:rsidRDefault="009719D1" w:rsidP="009719D1">
            <w:pPr>
              <w:jc w:val="right"/>
              <w:rPr>
                <w:rFonts w:ascii="Arial" w:eastAsia="Times New Roman" w:hAnsi="Arial" w:cs="Arial"/>
                <w:color w:val="000000"/>
                <w:sz w:val="17"/>
                <w:szCs w:val="17"/>
              </w:rPr>
            </w:pPr>
          </w:p>
        </w:tc>
        <w:tc>
          <w:tcPr>
            <w:tcW w:w="994" w:type="dxa"/>
            <w:tcBorders>
              <w:top w:val="nil"/>
              <w:left w:val="nil"/>
              <w:bottom w:val="nil"/>
              <w:right w:val="nil"/>
            </w:tcBorders>
            <w:shd w:val="clear" w:color="auto" w:fill="auto"/>
            <w:noWrap/>
            <w:vAlign w:val="bottom"/>
            <w:hideMark/>
          </w:tcPr>
          <w:p w14:paraId="30B6B81F"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Grupa</w:t>
            </w:r>
          </w:p>
        </w:tc>
        <w:tc>
          <w:tcPr>
            <w:tcW w:w="993" w:type="dxa"/>
            <w:tcBorders>
              <w:top w:val="nil"/>
              <w:left w:val="nil"/>
              <w:bottom w:val="nil"/>
              <w:right w:val="nil"/>
            </w:tcBorders>
            <w:shd w:val="clear" w:color="auto" w:fill="auto"/>
            <w:noWrap/>
            <w:vAlign w:val="bottom"/>
            <w:hideMark/>
          </w:tcPr>
          <w:p w14:paraId="6CC23A07" w14:textId="77777777" w:rsidR="009719D1" w:rsidRPr="001A5E0D" w:rsidRDefault="009719D1" w:rsidP="009719D1">
            <w:pPr>
              <w:jc w:val="right"/>
              <w:rPr>
                <w:rFonts w:ascii="Arial" w:eastAsia="Times New Roman" w:hAnsi="Arial" w:cs="Arial"/>
                <w:b/>
                <w:bCs/>
                <w:color w:val="000000"/>
                <w:sz w:val="17"/>
                <w:szCs w:val="17"/>
              </w:rPr>
            </w:pPr>
          </w:p>
        </w:tc>
        <w:tc>
          <w:tcPr>
            <w:tcW w:w="994" w:type="dxa"/>
            <w:tcBorders>
              <w:top w:val="nil"/>
              <w:left w:val="nil"/>
              <w:bottom w:val="nil"/>
              <w:right w:val="nil"/>
            </w:tcBorders>
            <w:shd w:val="clear" w:color="auto" w:fill="auto"/>
            <w:noWrap/>
            <w:vAlign w:val="bottom"/>
            <w:hideMark/>
          </w:tcPr>
          <w:p w14:paraId="7239044B" w14:textId="77777777" w:rsidR="009719D1" w:rsidRPr="001A5E0D" w:rsidRDefault="009719D1" w:rsidP="009719D1">
            <w:pPr>
              <w:jc w:val="right"/>
              <w:rPr>
                <w:rFonts w:ascii="Arial" w:eastAsia="Times New Roman" w:hAnsi="Arial" w:cs="Arial"/>
                <w:color w:val="000000"/>
                <w:sz w:val="17"/>
                <w:szCs w:val="17"/>
              </w:rPr>
            </w:pPr>
          </w:p>
        </w:tc>
        <w:tc>
          <w:tcPr>
            <w:tcW w:w="993" w:type="dxa"/>
            <w:tcBorders>
              <w:top w:val="nil"/>
              <w:left w:val="nil"/>
              <w:bottom w:val="nil"/>
              <w:right w:val="nil"/>
            </w:tcBorders>
            <w:shd w:val="clear" w:color="auto" w:fill="auto"/>
            <w:noWrap/>
            <w:vAlign w:val="bottom"/>
            <w:hideMark/>
          </w:tcPr>
          <w:p w14:paraId="1066A4DD" w14:textId="77777777" w:rsidR="009719D1" w:rsidRPr="001A5E0D" w:rsidRDefault="009719D1" w:rsidP="009719D1">
            <w:pPr>
              <w:jc w:val="right"/>
              <w:rPr>
                <w:rFonts w:ascii="Arial" w:eastAsia="Times New Roman" w:hAnsi="Arial" w:cs="Arial"/>
                <w:color w:val="000000"/>
                <w:sz w:val="17"/>
                <w:szCs w:val="17"/>
              </w:rPr>
            </w:pPr>
          </w:p>
        </w:tc>
        <w:tc>
          <w:tcPr>
            <w:tcW w:w="994" w:type="dxa"/>
            <w:tcBorders>
              <w:top w:val="nil"/>
              <w:left w:val="nil"/>
              <w:bottom w:val="nil"/>
              <w:right w:val="nil"/>
            </w:tcBorders>
            <w:shd w:val="clear" w:color="auto" w:fill="auto"/>
            <w:noWrap/>
            <w:vAlign w:val="bottom"/>
            <w:hideMark/>
          </w:tcPr>
          <w:p w14:paraId="4CCF7040"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Banka</w:t>
            </w:r>
          </w:p>
        </w:tc>
      </w:tr>
      <w:tr w:rsidR="009719D1" w:rsidRPr="00711B22" w14:paraId="446749F4" w14:textId="77777777" w:rsidTr="009719D1">
        <w:trPr>
          <w:trHeight w:val="270"/>
        </w:trPr>
        <w:tc>
          <w:tcPr>
            <w:tcW w:w="2127" w:type="dxa"/>
            <w:tcBorders>
              <w:top w:val="nil"/>
              <w:left w:val="nil"/>
              <w:bottom w:val="nil"/>
              <w:right w:val="nil"/>
            </w:tcBorders>
            <w:shd w:val="clear" w:color="auto" w:fill="auto"/>
            <w:noWrap/>
            <w:vAlign w:val="bottom"/>
            <w:hideMark/>
          </w:tcPr>
          <w:p w14:paraId="4CCB52AC" w14:textId="77777777" w:rsidR="009719D1" w:rsidRPr="001A5E0D" w:rsidRDefault="009719D1" w:rsidP="009719D1">
            <w:pPr>
              <w:jc w:val="right"/>
              <w:rPr>
                <w:rFonts w:ascii="Arial" w:eastAsia="Times New Roman" w:hAnsi="Arial" w:cs="Arial"/>
                <w:b/>
                <w:bCs/>
                <w:color w:val="000000"/>
                <w:sz w:val="17"/>
                <w:szCs w:val="17"/>
              </w:rPr>
            </w:pPr>
          </w:p>
        </w:tc>
        <w:tc>
          <w:tcPr>
            <w:tcW w:w="993" w:type="dxa"/>
            <w:tcBorders>
              <w:top w:val="nil"/>
              <w:left w:val="nil"/>
              <w:bottom w:val="nil"/>
              <w:right w:val="nil"/>
            </w:tcBorders>
            <w:shd w:val="clear" w:color="auto" w:fill="auto"/>
            <w:noWrap/>
            <w:vAlign w:val="bottom"/>
            <w:hideMark/>
          </w:tcPr>
          <w:p w14:paraId="2F2F6CCC"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1</w:t>
            </w:r>
          </w:p>
        </w:tc>
        <w:tc>
          <w:tcPr>
            <w:tcW w:w="994" w:type="dxa"/>
            <w:tcBorders>
              <w:top w:val="nil"/>
              <w:left w:val="nil"/>
              <w:bottom w:val="nil"/>
              <w:right w:val="nil"/>
            </w:tcBorders>
            <w:shd w:val="clear" w:color="auto" w:fill="auto"/>
            <w:noWrap/>
            <w:vAlign w:val="bottom"/>
            <w:hideMark/>
          </w:tcPr>
          <w:p w14:paraId="496D9F8E"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2</w:t>
            </w:r>
          </w:p>
        </w:tc>
        <w:tc>
          <w:tcPr>
            <w:tcW w:w="993" w:type="dxa"/>
            <w:tcBorders>
              <w:top w:val="nil"/>
              <w:left w:val="nil"/>
              <w:bottom w:val="nil"/>
              <w:right w:val="nil"/>
            </w:tcBorders>
            <w:shd w:val="clear" w:color="auto" w:fill="auto"/>
            <w:noWrap/>
            <w:vAlign w:val="bottom"/>
            <w:hideMark/>
          </w:tcPr>
          <w:p w14:paraId="0D8EF570"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3</w:t>
            </w:r>
          </w:p>
        </w:tc>
        <w:tc>
          <w:tcPr>
            <w:tcW w:w="994" w:type="dxa"/>
            <w:tcBorders>
              <w:top w:val="nil"/>
              <w:left w:val="nil"/>
              <w:bottom w:val="nil"/>
              <w:right w:val="nil"/>
            </w:tcBorders>
            <w:shd w:val="clear" w:color="auto" w:fill="auto"/>
            <w:noWrap/>
            <w:vAlign w:val="bottom"/>
            <w:hideMark/>
          </w:tcPr>
          <w:p w14:paraId="406A7DEA"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Ukupno</w:t>
            </w:r>
          </w:p>
        </w:tc>
        <w:tc>
          <w:tcPr>
            <w:tcW w:w="993" w:type="dxa"/>
            <w:tcBorders>
              <w:top w:val="nil"/>
              <w:left w:val="nil"/>
              <w:bottom w:val="nil"/>
              <w:right w:val="nil"/>
            </w:tcBorders>
            <w:shd w:val="clear" w:color="auto" w:fill="auto"/>
            <w:noWrap/>
            <w:vAlign w:val="bottom"/>
            <w:hideMark/>
          </w:tcPr>
          <w:p w14:paraId="506D44A3"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1</w:t>
            </w:r>
          </w:p>
        </w:tc>
        <w:tc>
          <w:tcPr>
            <w:tcW w:w="994" w:type="dxa"/>
            <w:tcBorders>
              <w:top w:val="nil"/>
              <w:left w:val="nil"/>
              <w:bottom w:val="nil"/>
              <w:right w:val="nil"/>
            </w:tcBorders>
            <w:shd w:val="clear" w:color="auto" w:fill="auto"/>
            <w:noWrap/>
            <w:vAlign w:val="bottom"/>
            <w:hideMark/>
          </w:tcPr>
          <w:p w14:paraId="0AEEF7C3"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2</w:t>
            </w:r>
          </w:p>
        </w:tc>
        <w:tc>
          <w:tcPr>
            <w:tcW w:w="993" w:type="dxa"/>
            <w:tcBorders>
              <w:top w:val="nil"/>
              <w:left w:val="nil"/>
              <w:bottom w:val="nil"/>
              <w:right w:val="nil"/>
            </w:tcBorders>
            <w:shd w:val="clear" w:color="auto" w:fill="auto"/>
            <w:noWrap/>
            <w:vAlign w:val="bottom"/>
            <w:hideMark/>
          </w:tcPr>
          <w:p w14:paraId="0CA39F74"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Stupanj 3</w:t>
            </w:r>
          </w:p>
        </w:tc>
        <w:tc>
          <w:tcPr>
            <w:tcW w:w="994" w:type="dxa"/>
            <w:tcBorders>
              <w:top w:val="nil"/>
              <w:left w:val="nil"/>
              <w:bottom w:val="nil"/>
              <w:right w:val="nil"/>
            </w:tcBorders>
            <w:shd w:val="clear" w:color="auto" w:fill="auto"/>
            <w:noWrap/>
            <w:vAlign w:val="bottom"/>
            <w:hideMark/>
          </w:tcPr>
          <w:p w14:paraId="7C28CDAC"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Ukupno</w:t>
            </w:r>
          </w:p>
        </w:tc>
      </w:tr>
      <w:tr w:rsidR="009719D1" w:rsidRPr="00711B22" w14:paraId="75B185C1" w14:textId="77777777" w:rsidTr="009719D1">
        <w:trPr>
          <w:trHeight w:val="270"/>
        </w:trPr>
        <w:tc>
          <w:tcPr>
            <w:tcW w:w="2127" w:type="dxa"/>
            <w:tcBorders>
              <w:top w:val="nil"/>
              <w:left w:val="nil"/>
              <w:bottom w:val="nil"/>
              <w:right w:val="nil"/>
            </w:tcBorders>
            <w:shd w:val="clear" w:color="auto" w:fill="auto"/>
            <w:noWrap/>
            <w:vAlign w:val="bottom"/>
            <w:hideMark/>
          </w:tcPr>
          <w:p w14:paraId="498CE2E4" w14:textId="77777777" w:rsidR="009719D1" w:rsidRPr="001A5E0D" w:rsidRDefault="009719D1" w:rsidP="009719D1">
            <w:pPr>
              <w:jc w:val="right"/>
              <w:rPr>
                <w:rFonts w:ascii="Arial" w:eastAsia="Times New Roman" w:hAnsi="Arial" w:cs="Arial"/>
                <w:b/>
                <w:bCs/>
                <w:color w:val="000000"/>
                <w:sz w:val="17"/>
                <w:szCs w:val="17"/>
              </w:rPr>
            </w:pPr>
          </w:p>
        </w:tc>
        <w:tc>
          <w:tcPr>
            <w:tcW w:w="993" w:type="dxa"/>
            <w:tcBorders>
              <w:top w:val="nil"/>
              <w:left w:val="nil"/>
              <w:bottom w:val="nil"/>
              <w:right w:val="nil"/>
            </w:tcBorders>
            <w:shd w:val="clear" w:color="auto" w:fill="auto"/>
            <w:noWrap/>
            <w:vAlign w:val="bottom"/>
            <w:hideMark/>
          </w:tcPr>
          <w:p w14:paraId="3CE92915"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4" w:type="dxa"/>
            <w:tcBorders>
              <w:top w:val="nil"/>
              <w:left w:val="nil"/>
              <w:bottom w:val="nil"/>
              <w:right w:val="nil"/>
            </w:tcBorders>
            <w:shd w:val="clear" w:color="auto" w:fill="auto"/>
            <w:noWrap/>
            <w:vAlign w:val="bottom"/>
            <w:hideMark/>
          </w:tcPr>
          <w:p w14:paraId="57D9E5D1"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3" w:type="dxa"/>
            <w:tcBorders>
              <w:top w:val="nil"/>
              <w:left w:val="nil"/>
              <w:bottom w:val="nil"/>
              <w:right w:val="nil"/>
            </w:tcBorders>
            <w:shd w:val="clear" w:color="auto" w:fill="auto"/>
            <w:noWrap/>
            <w:vAlign w:val="bottom"/>
            <w:hideMark/>
          </w:tcPr>
          <w:p w14:paraId="5D525EF0"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4" w:type="dxa"/>
            <w:tcBorders>
              <w:top w:val="nil"/>
              <w:left w:val="nil"/>
              <w:bottom w:val="nil"/>
              <w:right w:val="nil"/>
            </w:tcBorders>
            <w:shd w:val="clear" w:color="auto" w:fill="auto"/>
            <w:noWrap/>
            <w:vAlign w:val="bottom"/>
            <w:hideMark/>
          </w:tcPr>
          <w:p w14:paraId="3C10F920"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3" w:type="dxa"/>
            <w:tcBorders>
              <w:top w:val="nil"/>
              <w:left w:val="nil"/>
              <w:bottom w:val="nil"/>
              <w:right w:val="nil"/>
            </w:tcBorders>
            <w:shd w:val="clear" w:color="auto" w:fill="auto"/>
            <w:noWrap/>
            <w:vAlign w:val="bottom"/>
            <w:hideMark/>
          </w:tcPr>
          <w:p w14:paraId="72321597"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4" w:type="dxa"/>
            <w:tcBorders>
              <w:top w:val="nil"/>
              <w:left w:val="nil"/>
              <w:bottom w:val="nil"/>
              <w:right w:val="nil"/>
            </w:tcBorders>
            <w:shd w:val="clear" w:color="auto" w:fill="auto"/>
            <w:noWrap/>
            <w:vAlign w:val="bottom"/>
            <w:hideMark/>
          </w:tcPr>
          <w:p w14:paraId="06734150"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3" w:type="dxa"/>
            <w:tcBorders>
              <w:top w:val="nil"/>
              <w:left w:val="nil"/>
              <w:bottom w:val="nil"/>
              <w:right w:val="nil"/>
            </w:tcBorders>
            <w:shd w:val="clear" w:color="auto" w:fill="auto"/>
            <w:noWrap/>
            <w:vAlign w:val="bottom"/>
            <w:hideMark/>
          </w:tcPr>
          <w:p w14:paraId="0E9D4C7E"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c>
          <w:tcPr>
            <w:tcW w:w="994" w:type="dxa"/>
            <w:tcBorders>
              <w:top w:val="nil"/>
              <w:left w:val="nil"/>
              <w:bottom w:val="nil"/>
              <w:right w:val="nil"/>
            </w:tcBorders>
            <w:shd w:val="clear" w:color="auto" w:fill="auto"/>
            <w:noWrap/>
            <w:vAlign w:val="bottom"/>
            <w:hideMark/>
          </w:tcPr>
          <w:p w14:paraId="438C3A9E" w14:textId="77777777" w:rsidR="009719D1" w:rsidRPr="001A5E0D" w:rsidRDefault="009719D1" w:rsidP="009719D1">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000 kuna</w:t>
            </w:r>
          </w:p>
        </w:tc>
      </w:tr>
      <w:tr w:rsidR="005C7B16" w:rsidRPr="00711B22" w14:paraId="17196E07" w14:textId="77777777" w:rsidTr="001A5E0D">
        <w:trPr>
          <w:trHeight w:val="323"/>
        </w:trPr>
        <w:tc>
          <w:tcPr>
            <w:tcW w:w="2127" w:type="dxa"/>
            <w:tcBorders>
              <w:top w:val="nil"/>
              <w:left w:val="nil"/>
              <w:bottom w:val="nil"/>
              <w:right w:val="nil"/>
            </w:tcBorders>
            <w:shd w:val="clear" w:color="auto" w:fill="auto"/>
            <w:noWrap/>
            <w:vAlign w:val="bottom"/>
            <w:hideMark/>
          </w:tcPr>
          <w:p w14:paraId="680BB2A0" w14:textId="77777777" w:rsidR="005C7B16" w:rsidRPr="001A5E0D" w:rsidRDefault="005C7B16" w:rsidP="005C7B16">
            <w:pPr>
              <w:rPr>
                <w:rFonts w:ascii="Arial" w:eastAsia="Times New Roman" w:hAnsi="Arial" w:cs="Arial"/>
                <w:color w:val="000000"/>
                <w:sz w:val="17"/>
                <w:szCs w:val="17"/>
              </w:rPr>
            </w:pPr>
            <w:r w:rsidRPr="001A5E0D">
              <w:rPr>
                <w:rFonts w:ascii="Arial" w:eastAsia="Times New Roman" w:hAnsi="Arial" w:cs="Arial"/>
                <w:color w:val="000000"/>
                <w:sz w:val="17"/>
                <w:szCs w:val="17"/>
              </w:rPr>
              <w:t>Bruto iznos</w:t>
            </w:r>
          </w:p>
        </w:tc>
        <w:tc>
          <w:tcPr>
            <w:tcW w:w="993" w:type="dxa"/>
            <w:tcBorders>
              <w:top w:val="nil"/>
              <w:left w:val="nil"/>
              <w:bottom w:val="nil"/>
              <w:right w:val="nil"/>
            </w:tcBorders>
            <w:shd w:val="clear" w:color="auto" w:fill="auto"/>
            <w:noWrap/>
            <w:vAlign w:val="bottom"/>
          </w:tcPr>
          <w:p w14:paraId="23D09CB0" w14:textId="101F1965" w:rsidR="005C7B16" w:rsidRPr="001A5E0D" w:rsidRDefault="005C7B16" w:rsidP="005C7B16">
            <w:pPr>
              <w:jc w:val="right"/>
              <w:rPr>
                <w:rFonts w:ascii="Arial" w:eastAsia="Times New Roman" w:hAnsi="Arial" w:cs="Arial"/>
                <w:color w:val="000000"/>
                <w:sz w:val="17"/>
                <w:szCs w:val="17"/>
              </w:rPr>
            </w:pPr>
            <w:r w:rsidRPr="001A5E0D">
              <w:rPr>
                <w:rFonts w:ascii="Arial" w:eastAsia="Times New Roman" w:hAnsi="Arial" w:cs="Arial"/>
                <w:color w:val="000000"/>
                <w:sz w:val="17"/>
                <w:szCs w:val="17"/>
              </w:rPr>
              <w:t xml:space="preserve"> 2.680.134 </w:t>
            </w:r>
          </w:p>
        </w:tc>
        <w:tc>
          <w:tcPr>
            <w:tcW w:w="994" w:type="dxa"/>
            <w:tcBorders>
              <w:top w:val="nil"/>
              <w:left w:val="nil"/>
              <w:bottom w:val="nil"/>
              <w:right w:val="nil"/>
            </w:tcBorders>
            <w:shd w:val="clear" w:color="auto" w:fill="auto"/>
            <w:noWrap/>
            <w:vAlign w:val="bottom"/>
          </w:tcPr>
          <w:p w14:paraId="1517C962" w14:textId="141DEEEB" w:rsidR="005C7B16" w:rsidRPr="001A5E0D" w:rsidRDefault="005C7B16" w:rsidP="005C7B16">
            <w:pPr>
              <w:jc w:val="right"/>
              <w:rPr>
                <w:rFonts w:ascii="Arial" w:eastAsia="Times New Roman" w:hAnsi="Arial" w:cs="Arial"/>
                <w:color w:val="000000"/>
                <w:sz w:val="17"/>
                <w:szCs w:val="17"/>
              </w:rPr>
            </w:pPr>
            <w:r w:rsidRPr="001A5E0D">
              <w:rPr>
                <w:rFonts w:ascii="Arial" w:eastAsia="Times New Roman" w:hAnsi="Arial" w:cs="Arial"/>
                <w:color w:val="000000"/>
                <w:sz w:val="17"/>
                <w:szCs w:val="17"/>
              </w:rPr>
              <w:t xml:space="preserve"> 540 </w:t>
            </w:r>
          </w:p>
        </w:tc>
        <w:tc>
          <w:tcPr>
            <w:tcW w:w="993" w:type="dxa"/>
            <w:tcBorders>
              <w:top w:val="nil"/>
              <w:left w:val="nil"/>
              <w:bottom w:val="nil"/>
              <w:right w:val="nil"/>
            </w:tcBorders>
            <w:shd w:val="clear" w:color="auto" w:fill="auto"/>
            <w:noWrap/>
            <w:vAlign w:val="bottom"/>
          </w:tcPr>
          <w:p w14:paraId="4C9565FB" w14:textId="5B635BD3" w:rsidR="005C7B16" w:rsidRPr="001A5E0D" w:rsidRDefault="005C7B16" w:rsidP="005C7B16">
            <w:pPr>
              <w:jc w:val="right"/>
              <w:rPr>
                <w:rFonts w:ascii="Arial" w:eastAsia="Times New Roman" w:hAnsi="Arial" w:cs="Arial"/>
                <w:color w:val="000000"/>
                <w:sz w:val="17"/>
                <w:szCs w:val="17"/>
              </w:rPr>
            </w:pPr>
            <w:r w:rsidRPr="001A5E0D">
              <w:rPr>
                <w:rFonts w:ascii="Arial" w:eastAsia="Times New Roman" w:hAnsi="Arial" w:cs="Arial"/>
                <w:color w:val="000000"/>
                <w:sz w:val="17"/>
                <w:szCs w:val="17"/>
              </w:rPr>
              <w:t xml:space="preserve"> 1.471 </w:t>
            </w:r>
          </w:p>
        </w:tc>
        <w:tc>
          <w:tcPr>
            <w:tcW w:w="994" w:type="dxa"/>
            <w:tcBorders>
              <w:top w:val="nil"/>
              <w:left w:val="nil"/>
              <w:bottom w:val="nil"/>
              <w:right w:val="nil"/>
            </w:tcBorders>
            <w:shd w:val="clear" w:color="auto" w:fill="auto"/>
            <w:noWrap/>
            <w:vAlign w:val="bottom"/>
          </w:tcPr>
          <w:p w14:paraId="1A761C90" w14:textId="0DC69F2C" w:rsidR="005C7B16" w:rsidRPr="001A5E0D" w:rsidRDefault="005C7B16" w:rsidP="005C7B16">
            <w:pPr>
              <w:jc w:val="right"/>
              <w:rPr>
                <w:rFonts w:ascii="Arial" w:eastAsia="Times New Roman" w:hAnsi="Arial" w:cs="Arial"/>
                <w:b/>
                <w:bCs/>
                <w:color w:val="000000"/>
                <w:sz w:val="17"/>
                <w:szCs w:val="17"/>
              </w:rPr>
            </w:pPr>
            <w:r w:rsidRPr="001A5E0D">
              <w:rPr>
                <w:rFonts w:ascii="Arial" w:eastAsia="Times New Roman" w:hAnsi="Arial" w:cs="Arial"/>
                <w:color w:val="000000"/>
                <w:sz w:val="17"/>
                <w:szCs w:val="17"/>
              </w:rPr>
              <w:t xml:space="preserve"> </w:t>
            </w:r>
            <w:r w:rsidRPr="001A5E0D">
              <w:rPr>
                <w:rFonts w:ascii="Arial" w:eastAsia="Times New Roman" w:hAnsi="Arial" w:cs="Arial"/>
                <w:b/>
                <w:bCs/>
                <w:color w:val="000000"/>
                <w:sz w:val="17"/>
                <w:szCs w:val="17"/>
              </w:rPr>
              <w:t xml:space="preserve">2.682.145 </w:t>
            </w:r>
          </w:p>
        </w:tc>
        <w:tc>
          <w:tcPr>
            <w:tcW w:w="993" w:type="dxa"/>
            <w:tcBorders>
              <w:top w:val="nil"/>
              <w:left w:val="nil"/>
              <w:bottom w:val="nil"/>
              <w:right w:val="nil"/>
            </w:tcBorders>
            <w:shd w:val="clear" w:color="auto" w:fill="auto"/>
            <w:noWrap/>
            <w:vAlign w:val="bottom"/>
          </w:tcPr>
          <w:p w14:paraId="403273A4" w14:textId="6BF52E3C" w:rsidR="005C7B16" w:rsidRPr="001A5E0D" w:rsidRDefault="005C7B16" w:rsidP="005C7B16">
            <w:pPr>
              <w:jc w:val="right"/>
              <w:rPr>
                <w:rFonts w:ascii="Arial" w:eastAsia="Times New Roman" w:hAnsi="Arial" w:cs="Arial"/>
                <w:color w:val="000000"/>
                <w:sz w:val="17"/>
                <w:szCs w:val="17"/>
                <w:highlight w:val="yellow"/>
              </w:rPr>
            </w:pPr>
            <w:r w:rsidRPr="005C7B16">
              <w:rPr>
                <w:rFonts w:ascii="Arial" w:eastAsia="Times New Roman" w:hAnsi="Arial" w:cs="Arial"/>
                <w:color w:val="000000"/>
                <w:sz w:val="17"/>
                <w:szCs w:val="17"/>
              </w:rPr>
              <w:t>2.632.429</w:t>
            </w:r>
          </w:p>
        </w:tc>
        <w:tc>
          <w:tcPr>
            <w:tcW w:w="994" w:type="dxa"/>
            <w:tcBorders>
              <w:top w:val="nil"/>
              <w:left w:val="nil"/>
              <w:bottom w:val="nil"/>
              <w:right w:val="nil"/>
            </w:tcBorders>
            <w:shd w:val="clear" w:color="auto" w:fill="auto"/>
            <w:noWrap/>
            <w:vAlign w:val="bottom"/>
          </w:tcPr>
          <w:p w14:paraId="6A8B1E50" w14:textId="544EEFCD" w:rsidR="005C7B16" w:rsidRPr="001A5E0D" w:rsidRDefault="005C7B16" w:rsidP="005C7B16">
            <w:pPr>
              <w:jc w:val="right"/>
              <w:rPr>
                <w:rFonts w:ascii="Arial" w:eastAsia="Times New Roman" w:hAnsi="Arial" w:cs="Arial"/>
                <w:color w:val="000000"/>
                <w:sz w:val="17"/>
                <w:szCs w:val="17"/>
              </w:rPr>
            </w:pPr>
            <w:r>
              <w:rPr>
                <w:rFonts w:ascii="Arial" w:eastAsia="Times New Roman" w:hAnsi="Arial" w:cs="Arial"/>
                <w:color w:val="000000"/>
                <w:sz w:val="17"/>
                <w:szCs w:val="17"/>
              </w:rPr>
              <w:t>540</w:t>
            </w:r>
          </w:p>
        </w:tc>
        <w:tc>
          <w:tcPr>
            <w:tcW w:w="993" w:type="dxa"/>
            <w:tcBorders>
              <w:top w:val="nil"/>
              <w:left w:val="nil"/>
              <w:bottom w:val="nil"/>
              <w:right w:val="nil"/>
            </w:tcBorders>
            <w:shd w:val="clear" w:color="auto" w:fill="auto"/>
            <w:noWrap/>
            <w:vAlign w:val="bottom"/>
          </w:tcPr>
          <w:p w14:paraId="7616C4B1" w14:textId="0E669244" w:rsidR="005C7B16" w:rsidRPr="001A5E0D" w:rsidRDefault="005C7B16" w:rsidP="005C7B16">
            <w:pPr>
              <w:jc w:val="right"/>
              <w:rPr>
                <w:rFonts w:ascii="Arial" w:eastAsia="Times New Roman" w:hAnsi="Arial" w:cs="Arial"/>
                <w:color w:val="000000"/>
                <w:sz w:val="17"/>
                <w:szCs w:val="17"/>
              </w:rPr>
            </w:pPr>
            <w:r>
              <w:rPr>
                <w:rFonts w:ascii="Arial" w:eastAsia="Times New Roman" w:hAnsi="Arial" w:cs="Arial"/>
                <w:color w:val="000000"/>
                <w:sz w:val="17"/>
                <w:szCs w:val="17"/>
              </w:rPr>
              <w:t>1.471</w:t>
            </w:r>
          </w:p>
        </w:tc>
        <w:tc>
          <w:tcPr>
            <w:tcW w:w="994" w:type="dxa"/>
            <w:tcBorders>
              <w:top w:val="nil"/>
              <w:left w:val="nil"/>
              <w:bottom w:val="nil"/>
              <w:right w:val="nil"/>
            </w:tcBorders>
            <w:shd w:val="clear" w:color="auto" w:fill="auto"/>
            <w:noWrap/>
            <w:vAlign w:val="bottom"/>
          </w:tcPr>
          <w:p w14:paraId="6284AE23" w14:textId="569E10FC" w:rsidR="005C7B16" w:rsidRPr="001A5E0D" w:rsidRDefault="005C7B16" w:rsidP="005C7B16">
            <w:pPr>
              <w:jc w:val="right"/>
              <w:rPr>
                <w:rFonts w:ascii="Arial" w:eastAsia="Times New Roman" w:hAnsi="Arial" w:cs="Arial"/>
                <w:b/>
                <w:bCs/>
                <w:color w:val="000000"/>
                <w:sz w:val="17"/>
                <w:szCs w:val="17"/>
              </w:rPr>
            </w:pPr>
            <w:r w:rsidRPr="005C7B16">
              <w:rPr>
                <w:rFonts w:ascii="Arial" w:eastAsia="Times New Roman" w:hAnsi="Arial" w:cs="Arial"/>
                <w:b/>
                <w:bCs/>
                <w:color w:val="000000"/>
                <w:sz w:val="17"/>
                <w:szCs w:val="17"/>
              </w:rPr>
              <w:t>2.634.440</w:t>
            </w:r>
          </w:p>
        </w:tc>
      </w:tr>
      <w:tr w:rsidR="005C7B16" w:rsidRPr="00711B22" w14:paraId="4119C6F1" w14:textId="77777777" w:rsidTr="001A5E0D">
        <w:trPr>
          <w:trHeight w:val="285"/>
        </w:trPr>
        <w:tc>
          <w:tcPr>
            <w:tcW w:w="2127" w:type="dxa"/>
            <w:tcBorders>
              <w:top w:val="nil"/>
              <w:left w:val="nil"/>
              <w:bottom w:val="nil"/>
              <w:right w:val="nil"/>
            </w:tcBorders>
            <w:shd w:val="clear" w:color="auto" w:fill="auto"/>
            <w:noWrap/>
            <w:vAlign w:val="bottom"/>
            <w:hideMark/>
          </w:tcPr>
          <w:p w14:paraId="459EB8F1" w14:textId="77777777" w:rsidR="005C7B16" w:rsidRPr="001A5E0D" w:rsidRDefault="005C7B16" w:rsidP="005C7B16">
            <w:pPr>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 xml:space="preserve">Stanje na dan </w:t>
            </w:r>
          </w:p>
          <w:p w14:paraId="7529CA71" w14:textId="0AAA19FB" w:rsidR="005C7B16" w:rsidRPr="001A5E0D" w:rsidRDefault="005C7B16" w:rsidP="005C7B16">
            <w:pPr>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 xml:space="preserve">30. rujna 2022. </w:t>
            </w:r>
          </w:p>
        </w:tc>
        <w:tc>
          <w:tcPr>
            <w:tcW w:w="993" w:type="dxa"/>
            <w:tcBorders>
              <w:top w:val="single" w:sz="4" w:space="0" w:color="auto"/>
              <w:left w:val="nil"/>
              <w:bottom w:val="single" w:sz="12" w:space="0" w:color="auto"/>
              <w:right w:val="nil"/>
            </w:tcBorders>
            <w:shd w:val="clear" w:color="auto" w:fill="auto"/>
            <w:noWrap/>
            <w:vAlign w:val="bottom"/>
          </w:tcPr>
          <w:p w14:paraId="5F484989" w14:textId="15C5F15D" w:rsidR="005C7B16" w:rsidRPr="001A5E0D" w:rsidRDefault="005C7B16" w:rsidP="005C7B16">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 xml:space="preserve"> 2.680.134 </w:t>
            </w:r>
          </w:p>
        </w:tc>
        <w:tc>
          <w:tcPr>
            <w:tcW w:w="994" w:type="dxa"/>
            <w:tcBorders>
              <w:top w:val="single" w:sz="4" w:space="0" w:color="auto"/>
              <w:left w:val="nil"/>
              <w:bottom w:val="single" w:sz="12" w:space="0" w:color="auto"/>
              <w:right w:val="nil"/>
            </w:tcBorders>
            <w:shd w:val="clear" w:color="auto" w:fill="auto"/>
            <w:noWrap/>
            <w:vAlign w:val="bottom"/>
          </w:tcPr>
          <w:p w14:paraId="7339E99A" w14:textId="65C94B9C" w:rsidR="005C7B16" w:rsidRPr="001A5E0D" w:rsidRDefault="005C7B16" w:rsidP="005C7B16">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 xml:space="preserve"> 540 </w:t>
            </w:r>
          </w:p>
        </w:tc>
        <w:tc>
          <w:tcPr>
            <w:tcW w:w="993" w:type="dxa"/>
            <w:tcBorders>
              <w:top w:val="single" w:sz="4" w:space="0" w:color="auto"/>
              <w:left w:val="nil"/>
              <w:bottom w:val="single" w:sz="12" w:space="0" w:color="auto"/>
              <w:right w:val="nil"/>
            </w:tcBorders>
            <w:shd w:val="clear" w:color="auto" w:fill="auto"/>
            <w:noWrap/>
            <w:vAlign w:val="bottom"/>
          </w:tcPr>
          <w:p w14:paraId="0FC3BB2D" w14:textId="76667CCE" w:rsidR="005C7B16" w:rsidRPr="001A5E0D" w:rsidRDefault="005C7B16" w:rsidP="005C7B16">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 xml:space="preserve"> 1.471 </w:t>
            </w:r>
          </w:p>
        </w:tc>
        <w:tc>
          <w:tcPr>
            <w:tcW w:w="994" w:type="dxa"/>
            <w:tcBorders>
              <w:top w:val="single" w:sz="4" w:space="0" w:color="auto"/>
              <w:left w:val="nil"/>
              <w:bottom w:val="single" w:sz="12" w:space="0" w:color="auto"/>
              <w:right w:val="nil"/>
            </w:tcBorders>
            <w:shd w:val="clear" w:color="auto" w:fill="auto"/>
            <w:noWrap/>
            <w:vAlign w:val="bottom"/>
          </w:tcPr>
          <w:p w14:paraId="62F05522" w14:textId="54CEE292" w:rsidR="005C7B16" w:rsidRPr="001A5E0D" w:rsidRDefault="005C7B16" w:rsidP="005C7B16">
            <w:pPr>
              <w:jc w:val="right"/>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 xml:space="preserve"> 2.682.145 </w:t>
            </w:r>
          </w:p>
        </w:tc>
        <w:tc>
          <w:tcPr>
            <w:tcW w:w="993" w:type="dxa"/>
            <w:tcBorders>
              <w:top w:val="single" w:sz="4" w:space="0" w:color="auto"/>
              <w:left w:val="nil"/>
              <w:bottom w:val="single" w:sz="12" w:space="0" w:color="auto"/>
              <w:right w:val="nil"/>
            </w:tcBorders>
            <w:shd w:val="clear" w:color="auto" w:fill="auto"/>
            <w:noWrap/>
            <w:vAlign w:val="bottom"/>
          </w:tcPr>
          <w:p w14:paraId="38FEE480" w14:textId="73A54098" w:rsidR="005C7B16" w:rsidRPr="001A5E0D" w:rsidRDefault="005C7B16" w:rsidP="005C7B16">
            <w:pPr>
              <w:jc w:val="right"/>
              <w:rPr>
                <w:rFonts w:ascii="Arial" w:eastAsia="Times New Roman" w:hAnsi="Arial" w:cs="Arial"/>
                <w:b/>
                <w:bCs/>
                <w:color w:val="000000"/>
                <w:sz w:val="17"/>
                <w:szCs w:val="17"/>
                <w:highlight w:val="yellow"/>
              </w:rPr>
            </w:pPr>
            <w:r w:rsidRPr="005C7B16">
              <w:rPr>
                <w:rFonts w:ascii="Arial" w:eastAsia="Times New Roman" w:hAnsi="Arial" w:cs="Arial"/>
                <w:b/>
                <w:bCs/>
                <w:color w:val="000000"/>
                <w:sz w:val="17"/>
                <w:szCs w:val="17"/>
              </w:rPr>
              <w:t>2.632.429</w:t>
            </w:r>
          </w:p>
        </w:tc>
        <w:tc>
          <w:tcPr>
            <w:tcW w:w="994" w:type="dxa"/>
            <w:tcBorders>
              <w:top w:val="single" w:sz="4" w:space="0" w:color="auto"/>
              <w:left w:val="nil"/>
              <w:bottom w:val="single" w:sz="12" w:space="0" w:color="auto"/>
              <w:right w:val="nil"/>
            </w:tcBorders>
            <w:shd w:val="clear" w:color="auto" w:fill="auto"/>
            <w:noWrap/>
            <w:vAlign w:val="bottom"/>
          </w:tcPr>
          <w:p w14:paraId="2590D29A" w14:textId="1214F0A5" w:rsidR="005C7B16" w:rsidRPr="001A5E0D" w:rsidRDefault="005C7B16" w:rsidP="005C7B16">
            <w:pPr>
              <w:jc w:val="right"/>
              <w:rPr>
                <w:rFonts w:ascii="Arial" w:eastAsia="Times New Roman" w:hAnsi="Arial" w:cs="Arial"/>
                <w:b/>
                <w:bCs/>
                <w:color w:val="000000"/>
                <w:sz w:val="17"/>
                <w:szCs w:val="17"/>
              </w:rPr>
            </w:pPr>
            <w:r>
              <w:rPr>
                <w:rFonts w:ascii="Arial" w:eastAsia="Times New Roman" w:hAnsi="Arial" w:cs="Arial"/>
                <w:b/>
                <w:bCs/>
                <w:color w:val="000000"/>
                <w:sz w:val="17"/>
                <w:szCs w:val="17"/>
              </w:rPr>
              <w:t>540</w:t>
            </w:r>
          </w:p>
        </w:tc>
        <w:tc>
          <w:tcPr>
            <w:tcW w:w="993" w:type="dxa"/>
            <w:tcBorders>
              <w:top w:val="single" w:sz="4" w:space="0" w:color="auto"/>
              <w:left w:val="nil"/>
              <w:bottom w:val="single" w:sz="12" w:space="0" w:color="auto"/>
              <w:right w:val="nil"/>
            </w:tcBorders>
            <w:shd w:val="clear" w:color="auto" w:fill="auto"/>
            <w:noWrap/>
            <w:vAlign w:val="bottom"/>
          </w:tcPr>
          <w:p w14:paraId="3FEC1817" w14:textId="50FD25E9" w:rsidR="005C7B16" w:rsidRPr="001A5E0D" w:rsidRDefault="005C7B16" w:rsidP="005C7B16">
            <w:pPr>
              <w:jc w:val="right"/>
              <w:rPr>
                <w:rFonts w:ascii="Arial" w:eastAsia="Times New Roman" w:hAnsi="Arial" w:cs="Arial"/>
                <w:b/>
                <w:bCs/>
                <w:color w:val="000000"/>
                <w:sz w:val="17"/>
                <w:szCs w:val="17"/>
              </w:rPr>
            </w:pPr>
            <w:r>
              <w:rPr>
                <w:rFonts w:ascii="Arial" w:eastAsia="Times New Roman" w:hAnsi="Arial" w:cs="Arial"/>
                <w:b/>
                <w:bCs/>
                <w:color w:val="000000"/>
                <w:sz w:val="17"/>
                <w:szCs w:val="17"/>
              </w:rPr>
              <w:t>1.471</w:t>
            </w:r>
          </w:p>
        </w:tc>
        <w:tc>
          <w:tcPr>
            <w:tcW w:w="994" w:type="dxa"/>
            <w:tcBorders>
              <w:top w:val="single" w:sz="4" w:space="0" w:color="auto"/>
              <w:left w:val="nil"/>
              <w:bottom w:val="single" w:sz="12" w:space="0" w:color="auto"/>
              <w:right w:val="nil"/>
            </w:tcBorders>
            <w:shd w:val="clear" w:color="auto" w:fill="auto"/>
            <w:noWrap/>
            <w:vAlign w:val="bottom"/>
          </w:tcPr>
          <w:p w14:paraId="5F650265" w14:textId="003CFF8E" w:rsidR="005C7B16" w:rsidRPr="001A5E0D" w:rsidRDefault="005C7B16" w:rsidP="005C7B16">
            <w:pPr>
              <w:jc w:val="right"/>
              <w:rPr>
                <w:rFonts w:ascii="Arial" w:eastAsia="Times New Roman" w:hAnsi="Arial" w:cs="Arial"/>
                <w:b/>
                <w:bCs/>
                <w:color w:val="000000"/>
                <w:sz w:val="17"/>
                <w:szCs w:val="17"/>
              </w:rPr>
            </w:pPr>
            <w:r w:rsidRPr="005C7B16">
              <w:rPr>
                <w:rFonts w:ascii="Arial" w:eastAsia="Times New Roman" w:hAnsi="Arial" w:cs="Arial"/>
                <w:b/>
                <w:bCs/>
                <w:color w:val="000000"/>
                <w:sz w:val="17"/>
                <w:szCs w:val="17"/>
              </w:rPr>
              <w:t>2.634.440</w:t>
            </w:r>
          </w:p>
        </w:tc>
      </w:tr>
    </w:tbl>
    <w:p w14:paraId="27E84093" w14:textId="77777777" w:rsidR="00713AB7" w:rsidRDefault="00713AB7" w:rsidP="005027F9">
      <w:pPr>
        <w:tabs>
          <w:tab w:val="left" w:pos="-720"/>
        </w:tabs>
        <w:suppressAutoHyphens/>
        <w:jc w:val="both"/>
        <w:rPr>
          <w:rFonts w:cs="Arial"/>
          <w:color w:val="000000" w:themeColor="text1"/>
        </w:rPr>
      </w:pPr>
    </w:p>
    <w:tbl>
      <w:tblPr>
        <w:tblpPr w:leftFromText="180" w:rightFromText="180" w:vertAnchor="text" w:horzAnchor="margin" w:tblpXSpec="center" w:tblpY="187"/>
        <w:tblW w:w="10075" w:type="dxa"/>
        <w:tblLayout w:type="fixed"/>
        <w:tblLook w:val="04A0" w:firstRow="1" w:lastRow="0" w:firstColumn="1" w:lastColumn="0" w:noHBand="0" w:noVBand="1"/>
      </w:tblPr>
      <w:tblGrid>
        <w:gridCol w:w="2127"/>
        <w:gridCol w:w="993"/>
        <w:gridCol w:w="994"/>
        <w:gridCol w:w="993"/>
        <w:gridCol w:w="994"/>
        <w:gridCol w:w="993"/>
        <w:gridCol w:w="994"/>
        <w:gridCol w:w="993"/>
        <w:gridCol w:w="994"/>
      </w:tblGrid>
      <w:tr w:rsidR="00713AB7" w:rsidRPr="00711B22" w14:paraId="13DB8A81" w14:textId="77777777" w:rsidTr="00713AB7">
        <w:trPr>
          <w:trHeight w:val="433"/>
        </w:trPr>
        <w:tc>
          <w:tcPr>
            <w:tcW w:w="2127" w:type="dxa"/>
            <w:tcBorders>
              <w:top w:val="nil"/>
              <w:left w:val="nil"/>
              <w:bottom w:val="nil"/>
              <w:right w:val="nil"/>
            </w:tcBorders>
            <w:shd w:val="clear" w:color="auto" w:fill="auto"/>
            <w:noWrap/>
            <w:vAlign w:val="bottom"/>
            <w:hideMark/>
          </w:tcPr>
          <w:p w14:paraId="78324E35" w14:textId="77777777" w:rsidR="00713AB7" w:rsidRPr="001A5E0D" w:rsidRDefault="00713AB7" w:rsidP="00713AB7">
            <w:pPr>
              <w:rPr>
                <w:rFonts w:ascii="Arial" w:hAnsi="Arial" w:cs="Arial"/>
                <w:b/>
                <w:color w:val="000000" w:themeColor="text1"/>
                <w:sz w:val="17"/>
                <w:szCs w:val="17"/>
              </w:rPr>
            </w:pPr>
            <w:r w:rsidRPr="001A5E0D">
              <w:rPr>
                <w:rFonts w:ascii="Arial" w:hAnsi="Arial" w:cs="Arial"/>
                <w:b/>
                <w:color w:val="000000" w:themeColor="text1"/>
                <w:sz w:val="17"/>
                <w:szCs w:val="17"/>
              </w:rPr>
              <w:t>31. prosinca 2021.</w:t>
            </w:r>
          </w:p>
        </w:tc>
        <w:tc>
          <w:tcPr>
            <w:tcW w:w="993" w:type="dxa"/>
            <w:tcBorders>
              <w:top w:val="nil"/>
              <w:left w:val="nil"/>
              <w:bottom w:val="nil"/>
              <w:right w:val="nil"/>
            </w:tcBorders>
            <w:shd w:val="clear" w:color="auto" w:fill="auto"/>
            <w:noWrap/>
            <w:vAlign w:val="bottom"/>
            <w:hideMark/>
          </w:tcPr>
          <w:p w14:paraId="3CEF43C9" w14:textId="77777777" w:rsidR="00713AB7" w:rsidRPr="001A5E0D" w:rsidRDefault="00713AB7" w:rsidP="00713AB7">
            <w:pPr>
              <w:jc w:val="right"/>
              <w:rPr>
                <w:rFonts w:ascii="Arial"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42084BAA" w14:textId="77777777" w:rsidR="00713AB7" w:rsidRPr="001A5E0D" w:rsidRDefault="00713AB7" w:rsidP="00713AB7">
            <w:pPr>
              <w:jc w:val="right"/>
              <w:rPr>
                <w:rFonts w:ascii="Arial"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534B83D6" w14:textId="77777777" w:rsidR="00713AB7" w:rsidRPr="001A5E0D" w:rsidRDefault="00713AB7" w:rsidP="00713AB7">
            <w:pPr>
              <w:jc w:val="right"/>
              <w:rPr>
                <w:rFonts w:ascii="Arial"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130D82BC" w14:textId="77777777" w:rsidR="00713AB7" w:rsidRPr="001A5E0D" w:rsidRDefault="00713AB7" w:rsidP="00713AB7">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Grupa</w:t>
            </w:r>
          </w:p>
        </w:tc>
        <w:tc>
          <w:tcPr>
            <w:tcW w:w="993" w:type="dxa"/>
            <w:tcBorders>
              <w:top w:val="nil"/>
              <w:left w:val="nil"/>
              <w:bottom w:val="nil"/>
              <w:right w:val="nil"/>
            </w:tcBorders>
            <w:shd w:val="clear" w:color="auto" w:fill="auto"/>
            <w:noWrap/>
            <w:vAlign w:val="bottom"/>
            <w:hideMark/>
          </w:tcPr>
          <w:p w14:paraId="085D1F8C" w14:textId="77777777" w:rsidR="00713AB7" w:rsidRPr="001A5E0D" w:rsidRDefault="00713AB7" w:rsidP="00713AB7">
            <w:pPr>
              <w:jc w:val="right"/>
              <w:rPr>
                <w:rFonts w:ascii="Arial"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hideMark/>
          </w:tcPr>
          <w:p w14:paraId="778FE8A4" w14:textId="77777777" w:rsidR="00713AB7" w:rsidRPr="001A5E0D" w:rsidRDefault="00713AB7" w:rsidP="00713AB7">
            <w:pPr>
              <w:jc w:val="right"/>
              <w:rPr>
                <w:rFonts w:ascii="Arial"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66DCD0EA" w14:textId="77777777" w:rsidR="00713AB7" w:rsidRPr="001A5E0D" w:rsidRDefault="00713AB7" w:rsidP="00713AB7">
            <w:pPr>
              <w:jc w:val="right"/>
              <w:rPr>
                <w:rFonts w:ascii="Arial"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40478C3B" w14:textId="77777777" w:rsidR="00713AB7" w:rsidRPr="001A5E0D" w:rsidRDefault="00713AB7" w:rsidP="00713AB7">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Banka</w:t>
            </w:r>
          </w:p>
        </w:tc>
      </w:tr>
      <w:tr w:rsidR="00713AB7" w:rsidRPr="00711B22" w14:paraId="3ABA5722" w14:textId="77777777" w:rsidTr="00B17AE2">
        <w:trPr>
          <w:trHeight w:val="270"/>
        </w:trPr>
        <w:tc>
          <w:tcPr>
            <w:tcW w:w="2127" w:type="dxa"/>
            <w:tcBorders>
              <w:top w:val="nil"/>
              <w:left w:val="nil"/>
              <w:bottom w:val="nil"/>
              <w:right w:val="nil"/>
            </w:tcBorders>
            <w:shd w:val="clear" w:color="auto" w:fill="auto"/>
            <w:noWrap/>
            <w:vAlign w:val="bottom"/>
            <w:hideMark/>
          </w:tcPr>
          <w:p w14:paraId="685D2CE2" w14:textId="77777777" w:rsidR="00713AB7" w:rsidRPr="001A5E0D" w:rsidRDefault="00713AB7" w:rsidP="00B17AE2">
            <w:pPr>
              <w:jc w:val="right"/>
              <w:rPr>
                <w:rFonts w:ascii="Arial"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598FD8E1"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7E801676"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12EAAE32"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50297B6C"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Ukupno</w:t>
            </w:r>
          </w:p>
        </w:tc>
        <w:tc>
          <w:tcPr>
            <w:tcW w:w="993" w:type="dxa"/>
            <w:tcBorders>
              <w:top w:val="nil"/>
              <w:left w:val="nil"/>
              <w:bottom w:val="nil"/>
              <w:right w:val="nil"/>
            </w:tcBorders>
            <w:shd w:val="clear" w:color="auto" w:fill="auto"/>
            <w:noWrap/>
            <w:vAlign w:val="bottom"/>
            <w:hideMark/>
          </w:tcPr>
          <w:p w14:paraId="6270AE1B"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17D433C7"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42D31755"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37330101"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Ukupno</w:t>
            </w:r>
          </w:p>
        </w:tc>
      </w:tr>
      <w:tr w:rsidR="00713AB7" w:rsidRPr="00711B22" w14:paraId="752CB7AA" w14:textId="77777777" w:rsidTr="00B17AE2">
        <w:trPr>
          <w:trHeight w:val="270"/>
        </w:trPr>
        <w:tc>
          <w:tcPr>
            <w:tcW w:w="2127" w:type="dxa"/>
            <w:tcBorders>
              <w:top w:val="nil"/>
              <w:left w:val="nil"/>
              <w:bottom w:val="nil"/>
              <w:right w:val="nil"/>
            </w:tcBorders>
            <w:shd w:val="clear" w:color="auto" w:fill="auto"/>
            <w:noWrap/>
            <w:vAlign w:val="bottom"/>
            <w:hideMark/>
          </w:tcPr>
          <w:p w14:paraId="19AD900A" w14:textId="77777777" w:rsidR="00713AB7" w:rsidRPr="001A5E0D" w:rsidRDefault="00713AB7" w:rsidP="00B17AE2">
            <w:pPr>
              <w:jc w:val="right"/>
              <w:rPr>
                <w:rFonts w:ascii="Arial"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327B9D8F"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4" w:type="dxa"/>
            <w:tcBorders>
              <w:top w:val="nil"/>
              <w:left w:val="nil"/>
              <w:bottom w:val="nil"/>
              <w:right w:val="nil"/>
            </w:tcBorders>
            <w:shd w:val="clear" w:color="auto" w:fill="auto"/>
            <w:noWrap/>
            <w:vAlign w:val="bottom"/>
            <w:hideMark/>
          </w:tcPr>
          <w:p w14:paraId="4B584D31"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3" w:type="dxa"/>
            <w:tcBorders>
              <w:top w:val="nil"/>
              <w:left w:val="nil"/>
              <w:bottom w:val="nil"/>
              <w:right w:val="nil"/>
            </w:tcBorders>
            <w:shd w:val="clear" w:color="auto" w:fill="auto"/>
            <w:noWrap/>
            <w:vAlign w:val="bottom"/>
            <w:hideMark/>
          </w:tcPr>
          <w:p w14:paraId="15962D44"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4" w:type="dxa"/>
            <w:tcBorders>
              <w:top w:val="nil"/>
              <w:left w:val="nil"/>
              <w:bottom w:val="nil"/>
              <w:right w:val="nil"/>
            </w:tcBorders>
            <w:shd w:val="clear" w:color="auto" w:fill="auto"/>
            <w:noWrap/>
            <w:vAlign w:val="bottom"/>
            <w:hideMark/>
          </w:tcPr>
          <w:p w14:paraId="3D5342B9"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3" w:type="dxa"/>
            <w:tcBorders>
              <w:top w:val="nil"/>
              <w:left w:val="nil"/>
              <w:bottom w:val="nil"/>
              <w:right w:val="nil"/>
            </w:tcBorders>
            <w:shd w:val="clear" w:color="auto" w:fill="auto"/>
            <w:noWrap/>
            <w:vAlign w:val="bottom"/>
            <w:hideMark/>
          </w:tcPr>
          <w:p w14:paraId="3E3395D0"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4" w:type="dxa"/>
            <w:tcBorders>
              <w:top w:val="nil"/>
              <w:left w:val="nil"/>
              <w:bottom w:val="nil"/>
              <w:right w:val="nil"/>
            </w:tcBorders>
            <w:shd w:val="clear" w:color="auto" w:fill="auto"/>
            <w:noWrap/>
            <w:vAlign w:val="bottom"/>
            <w:hideMark/>
          </w:tcPr>
          <w:p w14:paraId="5C0727E6"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3" w:type="dxa"/>
            <w:tcBorders>
              <w:top w:val="nil"/>
              <w:left w:val="nil"/>
              <w:bottom w:val="nil"/>
              <w:right w:val="nil"/>
            </w:tcBorders>
            <w:shd w:val="clear" w:color="auto" w:fill="auto"/>
            <w:noWrap/>
            <w:vAlign w:val="bottom"/>
            <w:hideMark/>
          </w:tcPr>
          <w:p w14:paraId="19928C82"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c>
          <w:tcPr>
            <w:tcW w:w="994" w:type="dxa"/>
            <w:tcBorders>
              <w:top w:val="nil"/>
              <w:left w:val="nil"/>
              <w:bottom w:val="nil"/>
              <w:right w:val="nil"/>
            </w:tcBorders>
            <w:shd w:val="clear" w:color="auto" w:fill="auto"/>
            <w:noWrap/>
            <w:vAlign w:val="bottom"/>
            <w:hideMark/>
          </w:tcPr>
          <w:p w14:paraId="2625048F"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000 kuna</w:t>
            </w:r>
          </w:p>
        </w:tc>
      </w:tr>
      <w:tr w:rsidR="00713AB7" w:rsidRPr="00711B22" w14:paraId="548B4C55" w14:textId="77777777" w:rsidTr="00B17AE2">
        <w:trPr>
          <w:trHeight w:val="461"/>
        </w:trPr>
        <w:tc>
          <w:tcPr>
            <w:tcW w:w="2127" w:type="dxa"/>
            <w:tcBorders>
              <w:top w:val="nil"/>
              <w:left w:val="nil"/>
              <w:bottom w:val="nil"/>
              <w:right w:val="nil"/>
            </w:tcBorders>
            <w:shd w:val="clear" w:color="auto" w:fill="auto"/>
            <w:noWrap/>
            <w:vAlign w:val="bottom"/>
            <w:hideMark/>
          </w:tcPr>
          <w:p w14:paraId="33DAE9A6" w14:textId="77777777" w:rsidR="00713AB7" w:rsidRPr="001A5E0D" w:rsidRDefault="00713AB7" w:rsidP="00B17AE2">
            <w:pPr>
              <w:rPr>
                <w:rFonts w:ascii="Arial" w:hAnsi="Arial" w:cs="Arial"/>
                <w:color w:val="000000" w:themeColor="text1"/>
                <w:sz w:val="17"/>
                <w:szCs w:val="17"/>
              </w:rPr>
            </w:pPr>
            <w:r w:rsidRPr="001A5E0D">
              <w:rPr>
                <w:rFonts w:ascii="Arial" w:hAnsi="Arial" w:cs="Arial"/>
                <w:color w:val="000000" w:themeColor="text1"/>
                <w:sz w:val="17"/>
                <w:szCs w:val="17"/>
              </w:rPr>
              <w:t>Bruto iznos</w:t>
            </w:r>
          </w:p>
        </w:tc>
        <w:tc>
          <w:tcPr>
            <w:tcW w:w="993" w:type="dxa"/>
            <w:tcBorders>
              <w:top w:val="nil"/>
              <w:left w:val="nil"/>
              <w:bottom w:val="nil"/>
              <w:right w:val="nil"/>
            </w:tcBorders>
            <w:shd w:val="clear" w:color="auto" w:fill="auto"/>
            <w:noWrap/>
            <w:vAlign w:val="bottom"/>
          </w:tcPr>
          <w:p w14:paraId="70424CDC" w14:textId="77777777" w:rsidR="00713AB7" w:rsidRPr="001A5E0D" w:rsidRDefault="00713AB7" w:rsidP="00B17AE2">
            <w:pPr>
              <w:jc w:val="right"/>
              <w:rPr>
                <w:rFonts w:ascii="Arial" w:hAnsi="Arial" w:cs="Arial"/>
                <w:color w:val="000000" w:themeColor="text1"/>
                <w:sz w:val="17"/>
                <w:szCs w:val="17"/>
              </w:rPr>
            </w:pPr>
            <w:r w:rsidRPr="001A5E0D">
              <w:rPr>
                <w:rFonts w:ascii="Arial" w:hAnsi="Arial" w:cs="Arial"/>
                <w:sz w:val="17"/>
                <w:szCs w:val="17"/>
              </w:rPr>
              <w:t xml:space="preserve"> 2.928.045 </w:t>
            </w:r>
          </w:p>
        </w:tc>
        <w:tc>
          <w:tcPr>
            <w:tcW w:w="994" w:type="dxa"/>
            <w:tcBorders>
              <w:top w:val="nil"/>
              <w:left w:val="nil"/>
              <w:bottom w:val="nil"/>
              <w:right w:val="nil"/>
            </w:tcBorders>
            <w:shd w:val="clear" w:color="auto" w:fill="auto"/>
            <w:noWrap/>
            <w:vAlign w:val="bottom"/>
          </w:tcPr>
          <w:p w14:paraId="3A8B7FAB" w14:textId="77777777" w:rsidR="00713AB7" w:rsidRPr="001A5E0D" w:rsidRDefault="00713AB7" w:rsidP="00B17AE2">
            <w:pPr>
              <w:jc w:val="right"/>
              <w:rPr>
                <w:rFonts w:ascii="Arial" w:hAnsi="Arial" w:cs="Arial"/>
                <w:color w:val="000000" w:themeColor="text1"/>
                <w:sz w:val="17"/>
                <w:szCs w:val="17"/>
              </w:rPr>
            </w:pPr>
            <w:r w:rsidRPr="001A5E0D">
              <w:rPr>
                <w:rFonts w:ascii="Arial" w:hAnsi="Arial" w:cs="Arial"/>
                <w:color w:val="000000" w:themeColor="text1"/>
                <w:sz w:val="17"/>
                <w:szCs w:val="17"/>
              </w:rPr>
              <w:t>-</w:t>
            </w:r>
          </w:p>
        </w:tc>
        <w:tc>
          <w:tcPr>
            <w:tcW w:w="993" w:type="dxa"/>
            <w:tcBorders>
              <w:top w:val="nil"/>
              <w:left w:val="nil"/>
              <w:bottom w:val="nil"/>
              <w:right w:val="nil"/>
            </w:tcBorders>
            <w:shd w:val="clear" w:color="auto" w:fill="auto"/>
            <w:noWrap/>
            <w:vAlign w:val="bottom"/>
          </w:tcPr>
          <w:p w14:paraId="14ADA4C1" w14:textId="77777777" w:rsidR="00713AB7" w:rsidRPr="001A5E0D" w:rsidRDefault="00713AB7" w:rsidP="00B17AE2">
            <w:pPr>
              <w:jc w:val="right"/>
              <w:rPr>
                <w:rFonts w:ascii="Arial" w:hAnsi="Arial" w:cs="Arial"/>
                <w:color w:val="000000" w:themeColor="text1"/>
                <w:sz w:val="17"/>
                <w:szCs w:val="17"/>
              </w:rPr>
            </w:pPr>
            <w:r w:rsidRPr="001A5E0D">
              <w:rPr>
                <w:rFonts w:ascii="Arial" w:hAnsi="Arial" w:cs="Arial"/>
                <w:sz w:val="17"/>
                <w:szCs w:val="17"/>
              </w:rPr>
              <w:t xml:space="preserve"> 1.469 </w:t>
            </w:r>
          </w:p>
        </w:tc>
        <w:tc>
          <w:tcPr>
            <w:tcW w:w="994" w:type="dxa"/>
            <w:tcBorders>
              <w:top w:val="nil"/>
              <w:left w:val="nil"/>
              <w:bottom w:val="nil"/>
              <w:right w:val="nil"/>
            </w:tcBorders>
            <w:shd w:val="clear" w:color="auto" w:fill="auto"/>
            <w:noWrap/>
            <w:vAlign w:val="bottom"/>
          </w:tcPr>
          <w:p w14:paraId="64964D96"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2.929.514 </w:t>
            </w:r>
          </w:p>
        </w:tc>
        <w:tc>
          <w:tcPr>
            <w:tcW w:w="993" w:type="dxa"/>
            <w:tcBorders>
              <w:top w:val="nil"/>
              <w:left w:val="nil"/>
              <w:bottom w:val="nil"/>
              <w:right w:val="nil"/>
            </w:tcBorders>
            <w:shd w:val="clear" w:color="auto" w:fill="auto"/>
            <w:noWrap/>
            <w:vAlign w:val="bottom"/>
          </w:tcPr>
          <w:p w14:paraId="752B6CA6" w14:textId="77777777" w:rsidR="00713AB7" w:rsidRPr="001A5E0D" w:rsidRDefault="00713AB7" w:rsidP="00B17AE2">
            <w:pPr>
              <w:jc w:val="right"/>
              <w:rPr>
                <w:rFonts w:ascii="Arial" w:hAnsi="Arial" w:cs="Arial"/>
                <w:color w:val="000000" w:themeColor="text1"/>
                <w:sz w:val="17"/>
                <w:szCs w:val="17"/>
                <w:highlight w:val="yellow"/>
              </w:rPr>
            </w:pPr>
            <w:r w:rsidRPr="001A5E0D">
              <w:rPr>
                <w:rFonts w:ascii="Arial" w:hAnsi="Arial" w:cs="Arial"/>
                <w:sz w:val="17"/>
                <w:szCs w:val="17"/>
              </w:rPr>
              <w:t xml:space="preserve"> 2.871.219 </w:t>
            </w:r>
          </w:p>
        </w:tc>
        <w:tc>
          <w:tcPr>
            <w:tcW w:w="994" w:type="dxa"/>
            <w:tcBorders>
              <w:top w:val="nil"/>
              <w:left w:val="nil"/>
              <w:bottom w:val="nil"/>
              <w:right w:val="nil"/>
            </w:tcBorders>
            <w:shd w:val="clear" w:color="auto" w:fill="auto"/>
            <w:noWrap/>
            <w:vAlign w:val="bottom"/>
          </w:tcPr>
          <w:p w14:paraId="1DF4117F" w14:textId="77777777" w:rsidR="00713AB7" w:rsidRPr="001A5E0D" w:rsidRDefault="00713AB7" w:rsidP="00B17AE2">
            <w:pPr>
              <w:jc w:val="right"/>
              <w:rPr>
                <w:rFonts w:ascii="Arial" w:hAnsi="Arial" w:cs="Arial"/>
                <w:color w:val="000000" w:themeColor="text1"/>
                <w:sz w:val="17"/>
                <w:szCs w:val="17"/>
              </w:rPr>
            </w:pPr>
            <w:r w:rsidRPr="001A5E0D">
              <w:rPr>
                <w:rFonts w:ascii="Arial" w:hAnsi="Arial" w:cs="Arial"/>
                <w:sz w:val="17"/>
                <w:szCs w:val="17"/>
              </w:rPr>
              <w:t xml:space="preserve"> - </w:t>
            </w:r>
          </w:p>
        </w:tc>
        <w:tc>
          <w:tcPr>
            <w:tcW w:w="993" w:type="dxa"/>
            <w:tcBorders>
              <w:top w:val="nil"/>
              <w:left w:val="nil"/>
              <w:bottom w:val="nil"/>
              <w:right w:val="nil"/>
            </w:tcBorders>
            <w:shd w:val="clear" w:color="auto" w:fill="auto"/>
            <w:noWrap/>
            <w:vAlign w:val="bottom"/>
          </w:tcPr>
          <w:p w14:paraId="374FEBE9" w14:textId="77777777" w:rsidR="00713AB7" w:rsidRPr="001A5E0D" w:rsidRDefault="00713AB7" w:rsidP="00B17AE2">
            <w:pPr>
              <w:jc w:val="right"/>
              <w:rPr>
                <w:rFonts w:ascii="Arial" w:hAnsi="Arial" w:cs="Arial"/>
                <w:color w:val="000000" w:themeColor="text1"/>
                <w:sz w:val="17"/>
                <w:szCs w:val="17"/>
              </w:rPr>
            </w:pPr>
            <w:r w:rsidRPr="001A5E0D">
              <w:rPr>
                <w:rFonts w:ascii="Arial" w:hAnsi="Arial" w:cs="Arial"/>
                <w:sz w:val="17"/>
                <w:szCs w:val="17"/>
              </w:rPr>
              <w:t xml:space="preserve"> 1.469 </w:t>
            </w:r>
          </w:p>
        </w:tc>
        <w:tc>
          <w:tcPr>
            <w:tcW w:w="994" w:type="dxa"/>
            <w:tcBorders>
              <w:top w:val="nil"/>
              <w:left w:val="nil"/>
              <w:bottom w:val="nil"/>
              <w:right w:val="nil"/>
            </w:tcBorders>
            <w:shd w:val="clear" w:color="auto" w:fill="auto"/>
            <w:noWrap/>
            <w:vAlign w:val="bottom"/>
          </w:tcPr>
          <w:p w14:paraId="101A1B05"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2.872.688 </w:t>
            </w:r>
          </w:p>
        </w:tc>
      </w:tr>
      <w:tr w:rsidR="00713AB7" w:rsidRPr="00711B22" w14:paraId="07DF3F82" w14:textId="77777777" w:rsidTr="00B17AE2">
        <w:trPr>
          <w:trHeight w:val="285"/>
        </w:trPr>
        <w:tc>
          <w:tcPr>
            <w:tcW w:w="2127" w:type="dxa"/>
            <w:tcBorders>
              <w:top w:val="nil"/>
              <w:left w:val="nil"/>
              <w:bottom w:val="nil"/>
              <w:right w:val="nil"/>
            </w:tcBorders>
            <w:shd w:val="clear" w:color="auto" w:fill="auto"/>
            <w:noWrap/>
            <w:vAlign w:val="bottom"/>
            <w:hideMark/>
          </w:tcPr>
          <w:p w14:paraId="7EFC3796" w14:textId="77777777" w:rsidR="00713AB7" w:rsidRPr="001A5E0D" w:rsidRDefault="00713AB7" w:rsidP="00B17AE2">
            <w:pPr>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Stanje na dan </w:t>
            </w:r>
          </w:p>
          <w:p w14:paraId="2CED661C" w14:textId="77777777" w:rsidR="00713AB7" w:rsidRPr="001A5E0D" w:rsidRDefault="00713AB7" w:rsidP="00B17AE2">
            <w:pPr>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31. prosinca 2021. </w:t>
            </w:r>
          </w:p>
        </w:tc>
        <w:tc>
          <w:tcPr>
            <w:tcW w:w="993" w:type="dxa"/>
            <w:tcBorders>
              <w:top w:val="single" w:sz="4" w:space="0" w:color="auto"/>
              <w:left w:val="nil"/>
              <w:bottom w:val="single" w:sz="12" w:space="0" w:color="auto"/>
              <w:right w:val="nil"/>
            </w:tcBorders>
            <w:shd w:val="clear" w:color="auto" w:fill="auto"/>
            <w:noWrap/>
            <w:vAlign w:val="bottom"/>
          </w:tcPr>
          <w:p w14:paraId="2A731A50"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2.928.045 </w:t>
            </w:r>
          </w:p>
        </w:tc>
        <w:tc>
          <w:tcPr>
            <w:tcW w:w="994" w:type="dxa"/>
            <w:tcBorders>
              <w:top w:val="single" w:sz="4" w:space="0" w:color="auto"/>
              <w:left w:val="nil"/>
              <w:bottom w:val="single" w:sz="12" w:space="0" w:color="auto"/>
              <w:right w:val="nil"/>
            </w:tcBorders>
            <w:shd w:val="clear" w:color="auto" w:fill="auto"/>
            <w:noWrap/>
            <w:vAlign w:val="bottom"/>
          </w:tcPr>
          <w:p w14:paraId="1CC5363F"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color w:val="000000" w:themeColor="text1"/>
                <w:sz w:val="17"/>
                <w:szCs w:val="17"/>
              </w:rPr>
              <w:t>-</w:t>
            </w:r>
          </w:p>
        </w:tc>
        <w:tc>
          <w:tcPr>
            <w:tcW w:w="993" w:type="dxa"/>
            <w:tcBorders>
              <w:top w:val="single" w:sz="4" w:space="0" w:color="auto"/>
              <w:left w:val="nil"/>
              <w:bottom w:val="single" w:sz="12" w:space="0" w:color="auto"/>
              <w:right w:val="nil"/>
            </w:tcBorders>
            <w:shd w:val="clear" w:color="auto" w:fill="auto"/>
            <w:noWrap/>
            <w:vAlign w:val="bottom"/>
          </w:tcPr>
          <w:p w14:paraId="54BED7CA"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1.469 </w:t>
            </w:r>
          </w:p>
        </w:tc>
        <w:tc>
          <w:tcPr>
            <w:tcW w:w="994" w:type="dxa"/>
            <w:tcBorders>
              <w:top w:val="single" w:sz="4" w:space="0" w:color="auto"/>
              <w:left w:val="nil"/>
              <w:bottom w:val="single" w:sz="12" w:space="0" w:color="auto"/>
              <w:right w:val="nil"/>
            </w:tcBorders>
            <w:shd w:val="clear" w:color="auto" w:fill="auto"/>
            <w:noWrap/>
            <w:vAlign w:val="bottom"/>
          </w:tcPr>
          <w:p w14:paraId="38695678"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2.929.514 </w:t>
            </w:r>
          </w:p>
        </w:tc>
        <w:tc>
          <w:tcPr>
            <w:tcW w:w="993" w:type="dxa"/>
            <w:tcBorders>
              <w:top w:val="single" w:sz="4" w:space="0" w:color="auto"/>
              <w:left w:val="nil"/>
              <w:bottom w:val="single" w:sz="12" w:space="0" w:color="auto"/>
              <w:right w:val="nil"/>
            </w:tcBorders>
            <w:shd w:val="clear" w:color="auto" w:fill="auto"/>
            <w:noWrap/>
            <w:vAlign w:val="bottom"/>
          </w:tcPr>
          <w:p w14:paraId="3C271DA0" w14:textId="77777777" w:rsidR="00713AB7" w:rsidRPr="001A5E0D" w:rsidRDefault="00713AB7" w:rsidP="00B17AE2">
            <w:pPr>
              <w:jc w:val="right"/>
              <w:rPr>
                <w:rFonts w:ascii="Arial" w:hAnsi="Arial" w:cs="Arial"/>
                <w:b/>
                <w:bCs/>
                <w:color w:val="000000" w:themeColor="text1"/>
                <w:sz w:val="17"/>
                <w:szCs w:val="17"/>
                <w:highlight w:val="yellow"/>
              </w:rPr>
            </w:pPr>
            <w:r w:rsidRPr="001A5E0D">
              <w:rPr>
                <w:rFonts w:ascii="Arial" w:hAnsi="Arial" w:cs="Arial"/>
                <w:b/>
                <w:bCs/>
                <w:sz w:val="17"/>
                <w:szCs w:val="17"/>
              </w:rPr>
              <w:t xml:space="preserve"> 2.871.219 </w:t>
            </w:r>
          </w:p>
        </w:tc>
        <w:tc>
          <w:tcPr>
            <w:tcW w:w="994" w:type="dxa"/>
            <w:tcBorders>
              <w:top w:val="single" w:sz="4" w:space="0" w:color="auto"/>
              <w:left w:val="nil"/>
              <w:bottom w:val="single" w:sz="12" w:space="0" w:color="auto"/>
              <w:right w:val="nil"/>
            </w:tcBorders>
            <w:shd w:val="clear" w:color="auto" w:fill="auto"/>
            <w:noWrap/>
            <w:vAlign w:val="bottom"/>
          </w:tcPr>
          <w:p w14:paraId="43A84968"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 </w:t>
            </w:r>
          </w:p>
        </w:tc>
        <w:tc>
          <w:tcPr>
            <w:tcW w:w="993" w:type="dxa"/>
            <w:tcBorders>
              <w:top w:val="single" w:sz="4" w:space="0" w:color="auto"/>
              <w:left w:val="nil"/>
              <w:bottom w:val="single" w:sz="12" w:space="0" w:color="auto"/>
              <w:right w:val="nil"/>
            </w:tcBorders>
            <w:shd w:val="clear" w:color="auto" w:fill="auto"/>
            <w:noWrap/>
            <w:vAlign w:val="bottom"/>
          </w:tcPr>
          <w:p w14:paraId="2A150328"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1.469 </w:t>
            </w:r>
          </w:p>
        </w:tc>
        <w:tc>
          <w:tcPr>
            <w:tcW w:w="994" w:type="dxa"/>
            <w:tcBorders>
              <w:top w:val="single" w:sz="4" w:space="0" w:color="auto"/>
              <w:left w:val="nil"/>
              <w:bottom w:val="single" w:sz="12" w:space="0" w:color="auto"/>
              <w:right w:val="nil"/>
            </w:tcBorders>
            <w:shd w:val="clear" w:color="auto" w:fill="auto"/>
            <w:noWrap/>
            <w:vAlign w:val="bottom"/>
          </w:tcPr>
          <w:p w14:paraId="0326F059" w14:textId="77777777" w:rsidR="00713AB7" w:rsidRPr="001A5E0D" w:rsidRDefault="00713AB7" w:rsidP="00B17AE2">
            <w:pPr>
              <w:jc w:val="right"/>
              <w:rPr>
                <w:rFonts w:ascii="Arial" w:hAnsi="Arial" w:cs="Arial"/>
                <w:b/>
                <w:bCs/>
                <w:color w:val="000000" w:themeColor="text1"/>
                <w:sz w:val="17"/>
                <w:szCs w:val="17"/>
              </w:rPr>
            </w:pPr>
            <w:r w:rsidRPr="001A5E0D">
              <w:rPr>
                <w:rFonts w:ascii="Arial" w:hAnsi="Arial" w:cs="Arial"/>
                <w:b/>
                <w:bCs/>
                <w:sz w:val="17"/>
                <w:szCs w:val="17"/>
              </w:rPr>
              <w:t xml:space="preserve"> 2.872.688 </w:t>
            </w:r>
          </w:p>
        </w:tc>
      </w:tr>
    </w:tbl>
    <w:p w14:paraId="647FA120" w14:textId="36280B58" w:rsidR="00713AB7" w:rsidRPr="00EA3621" w:rsidRDefault="00713AB7" w:rsidP="005027F9">
      <w:pPr>
        <w:tabs>
          <w:tab w:val="left" w:pos="-720"/>
        </w:tabs>
        <w:suppressAutoHyphens/>
        <w:jc w:val="both"/>
        <w:rPr>
          <w:rFonts w:cs="Arial"/>
          <w:color w:val="000000" w:themeColor="text1"/>
        </w:rPr>
        <w:sectPr w:rsidR="00713AB7" w:rsidRPr="00EA3621" w:rsidSect="005F07DF">
          <w:pgSz w:w="11906" w:h="16838"/>
          <w:pgMar w:top="1417" w:right="1417" w:bottom="1417" w:left="1417" w:header="708" w:footer="708" w:gutter="0"/>
          <w:cols w:space="708"/>
          <w:docGrid w:linePitch="360"/>
        </w:sectPr>
      </w:pPr>
    </w:p>
    <w:p w14:paraId="0F553B45" w14:textId="4ABD4B0F" w:rsidR="009C576B" w:rsidRPr="001A5E0D" w:rsidRDefault="009C576B" w:rsidP="009C576B">
      <w:pPr>
        <w:pStyle w:val="T1"/>
        <w:spacing w:line="300" w:lineRule="exact"/>
        <w:rPr>
          <w:rFonts w:cs="Arial"/>
          <w:color w:val="000000" w:themeColor="text1"/>
          <w:sz w:val="20"/>
          <w:lang w:val="hr-HR"/>
        </w:rPr>
      </w:pPr>
      <w:r w:rsidRPr="001A5E0D">
        <w:rPr>
          <w:rFonts w:cs="Arial"/>
          <w:color w:val="000000" w:themeColor="text1"/>
          <w:sz w:val="20"/>
          <w:lang w:val="hr-HR"/>
        </w:rPr>
        <w:lastRenderedPageBreak/>
        <w:t>14.</w:t>
      </w:r>
      <w:r w:rsidRPr="001A5E0D">
        <w:rPr>
          <w:rFonts w:cs="Arial"/>
          <w:color w:val="000000" w:themeColor="text1"/>
          <w:sz w:val="20"/>
          <w:lang w:val="hr-HR"/>
        </w:rPr>
        <w:tab/>
        <w:t>Financijska imovina po fer vrijednosti kroz ostalu sveobuhvatnu dobit</w:t>
      </w:r>
      <w:r w:rsidR="00351EF8">
        <w:rPr>
          <w:rFonts w:cs="Arial"/>
          <w:color w:val="000000" w:themeColor="text1"/>
          <w:sz w:val="20"/>
          <w:lang w:val="hr-HR"/>
        </w:rPr>
        <w:t xml:space="preserve"> </w:t>
      </w:r>
      <w:r w:rsidRPr="001A5E0D">
        <w:rPr>
          <w:rFonts w:cs="Arial"/>
          <w:color w:val="000000" w:themeColor="text1"/>
          <w:sz w:val="20"/>
          <w:lang w:val="hr-HR"/>
        </w:rPr>
        <w:t>(nastavak)</w:t>
      </w:r>
    </w:p>
    <w:p w14:paraId="53CF7618" w14:textId="77777777" w:rsidR="009C576B" w:rsidRPr="001A5E0D" w:rsidRDefault="009C576B" w:rsidP="001A5E0D">
      <w:pPr>
        <w:tabs>
          <w:tab w:val="left" w:pos="-720"/>
        </w:tabs>
        <w:suppressAutoHyphens/>
        <w:spacing w:line="240" w:lineRule="exact"/>
        <w:jc w:val="both"/>
        <w:rPr>
          <w:rFonts w:ascii="Arial" w:eastAsia="Calibri" w:hAnsi="Arial" w:cs="Arial"/>
          <w:color w:val="000000" w:themeColor="text1"/>
          <w:spacing w:val="-3"/>
          <w:sz w:val="20"/>
          <w:szCs w:val="20"/>
        </w:rPr>
      </w:pPr>
      <w:r w:rsidRPr="001A5E0D">
        <w:rPr>
          <w:rFonts w:ascii="Arial" w:eastAsia="Calibri" w:hAnsi="Arial" w:cs="Arial"/>
          <w:color w:val="000000" w:themeColor="text1"/>
          <w:spacing w:val="-3"/>
          <w:sz w:val="20"/>
          <w:szCs w:val="20"/>
        </w:rPr>
        <w:t>Promjene na rezerviranjima za kreditne gubitke po financijskoj imovini po fer vrijednosti kroz ostalu sveobuhvatnu dobit, a koji ne umanjuju knjigovodstvenu vrijednost imovine, mogu se prikazati kako slijedi:</w:t>
      </w:r>
    </w:p>
    <w:p w14:paraId="58F2611E"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tbl>
      <w:tblPr>
        <w:tblW w:w="9584" w:type="dxa"/>
        <w:tblInd w:w="-142" w:type="dxa"/>
        <w:tblLook w:val="04A0" w:firstRow="1" w:lastRow="0" w:firstColumn="1" w:lastColumn="0" w:noHBand="0" w:noVBand="1"/>
      </w:tblPr>
      <w:tblGrid>
        <w:gridCol w:w="4820"/>
        <w:gridCol w:w="1191"/>
        <w:gridCol w:w="1191"/>
        <w:gridCol w:w="1191"/>
        <w:gridCol w:w="1191"/>
      </w:tblGrid>
      <w:tr w:rsidR="00491B7F" w:rsidRPr="00DC5365" w14:paraId="011D3A71" w14:textId="77777777" w:rsidTr="00B17AE2">
        <w:trPr>
          <w:trHeight w:val="243"/>
        </w:trPr>
        <w:tc>
          <w:tcPr>
            <w:tcW w:w="4820" w:type="dxa"/>
            <w:tcBorders>
              <w:top w:val="nil"/>
              <w:left w:val="nil"/>
              <w:bottom w:val="nil"/>
              <w:right w:val="nil"/>
            </w:tcBorders>
            <w:shd w:val="clear" w:color="auto" w:fill="auto"/>
            <w:noWrap/>
            <w:vAlign w:val="bottom"/>
            <w:hideMark/>
          </w:tcPr>
          <w:p w14:paraId="22648BB2" w14:textId="77777777" w:rsidR="00491B7F" w:rsidRPr="001A5E0D" w:rsidRDefault="00491B7F" w:rsidP="00B17AE2">
            <w:pPr>
              <w:rPr>
                <w:rFonts w:ascii="Arial" w:eastAsia="Calibri" w:hAnsi="Arial" w:cs="Arial"/>
                <w:color w:val="000000"/>
                <w:sz w:val="19"/>
                <w:szCs w:val="19"/>
              </w:rPr>
            </w:pPr>
          </w:p>
        </w:tc>
        <w:tc>
          <w:tcPr>
            <w:tcW w:w="2382" w:type="dxa"/>
            <w:gridSpan w:val="2"/>
            <w:tcBorders>
              <w:top w:val="nil"/>
              <w:left w:val="nil"/>
              <w:bottom w:val="nil"/>
              <w:right w:val="nil"/>
            </w:tcBorders>
            <w:shd w:val="clear" w:color="auto" w:fill="auto"/>
            <w:vAlign w:val="center"/>
            <w:hideMark/>
          </w:tcPr>
          <w:p w14:paraId="064FFE77" w14:textId="77777777" w:rsidR="00491B7F" w:rsidRPr="001A5E0D" w:rsidRDefault="00491B7F"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Grupa</w:t>
            </w:r>
          </w:p>
        </w:tc>
        <w:tc>
          <w:tcPr>
            <w:tcW w:w="2382" w:type="dxa"/>
            <w:gridSpan w:val="2"/>
            <w:tcBorders>
              <w:top w:val="nil"/>
              <w:left w:val="nil"/>
              <w:bottom w:val="nil"/>
              <w:right w:val="nil"/>
            </w:tcBorders>
            <w:shd w:val="clear" w:color="auto" w:fill="auto"/>
            <w:vAlign w:val="center"/>
            <w:hideMark/>
          </w:tcPr>
          <w:p w14:paraId="45E1C3B1" w14:textId="77777777" w:rsidR="00491B7F" w:rsidRPr="001A5E0D" w:rsidRDefault="00491B7F"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Banka</w:t>
            </w:r>
          </w:p>
        </w:tc>
      </w:tr>
      <w:tr w:rsidR="00491B7F" w:rsidRPr="00DC5365" w14:paraId="0DCE2400" w14:textId="77777777" w:rsidTr="00B17AE2">
        <w:trPr>
          <w:trHeight w:val="243"/>
        </w:trPr>
        <w:tc>
          <w:tcPr>
            <w:tcW w:w="4820" w:type="dxa"/>
            <w:tcBorders>
              <w:top w:val="nil"/>
              <w:left w:val="nil"/>
              <w:bottom w:val="nil"/>
              <w:right w:val="nil"/>
            </w:tcBorders>
            <w:shd w:val="clear" w:color="auto" w:fill="auto"/>
            <w:noWrap/>
            <w:vAlign w:val="bottom"/>
          </w:tcPr>
          <w:p w14:paraId="5957AC0F" w14:textId="77777777" w:rsidR="00491B7F" w:rsidRPr="001A5E0D" w:rsidRDefault="00491B7F" w:rsidP="00B17AE2">
            <w:pPr>
              <w:rPr>
                <w:rFonts w:ascii="Arial" w:eastAsia="Calibri" w:hAnsi="Arial" w:cs="Arial"/>
                <w:color w:val="000000"/>
                <w:sz w:val="19"/>
                <w:szCs w:val="19"/>
              </w:rPr>
            </w:pPr>
          </w:p>
        </w:tc>
        <w:tc>
          <w:tcPr>
            <w:tcW w:w="1191" w:type="dxa"/>
            <w:vAlign w:val="bottom"/>
          </w:tcPr>
          <w:p w14:paraId="13709F55" w14:textId="16ED0BF1" w:rsidR="00491B7F" w:rsidRPr="001A5E0D" w:rsidRDefault="00491B7F" w:rsidP="00B17AE2">
            <w:pPr>
              <w:tabs>
                <w:tab w:val="right" w:pos="1202"/>
              </w:tabs>
              <w:jc w:val="right"/>
              <w:outlineLvl w:val="0"/>
              <w:rPr>
                <w:rFonts w:ascii="Arial" w:eastAsia="Times New Roman" w:hAnsi="Arial" w:cs="Arial"/>
                <w:b/>
                <w:color w:val="000000"/>
                <w:sz w:val="19"/>
                <w:szCs w:val="19"/>
              </w:rPr>
            </w:pPr>
            <w:r w:rsidRPr="001A5E0D">
              <w:rPr>
                <w:rFonts w:ascii="Arial" w:eastAsia="Times New Roman" w:hAnsi="Arial" w:cs="Arial"/>
                <w:b/>
                <w:color w:val="000000"/>
                <w:sz w:val="19"/>
                <w:szCs w:val="19"/>
              </w:rPr>
              <w:t>1.1.-30.</w:t>
            </w:r>
            <w:r w:rsidR="004A10AA" w:rsidRPr="001A5E0D">
              <w:rPr>
                <w:rFonts w:ascii="Arial" w:eastAsia="Times New Roman" w:hAnsi="Arial" w:cs="Arial"/>
                <w:b/>
                <w:color w:val="000000"/>
                <w:sz w:val="19"/>
                <w:szCs w:val="19"/>
              </w:rPr>
              <w:t>9</w:t>
            </w:r>
            <w:r w:rsidRPr="001A5E0D">
              <w:rPr>
                <w:rFonts w:ascii="Arial" w:eastAsia="Times New Roman" w:hAnsi="Arial" w:cs="Arial"/>
                <w:b/>
                <w:color w:val="000000"/>
                <w:sz w:val="19"/>
                <w:szCs w:val="19"/>
              </w:rPr>
              <w:t>.</w:t>
            </w:r>
          </w:p>
          <w:p w14:paraId="629D43B0" w14:textId="77777777" w:rsidR="00491B7F" w:rsidRPr="001A5E0D" w:rsidRDefault="00491B7F" w:rsidP="00B17AE2">
            <w:pPr>
              <w:tabs>
                <w:tab w:val="right" w:pos="1202"/>
              </w:tabs>
              <w:jc w:val="right"/>
              <w:outlineLvl w:val="0"/>
              <w:rPr>
                <w:rFonts w:ascii="Arial" w:eastAsia="Times New Roman" w:hAnsi="Arial" w:cs="Arial"/>
                <w:b/>
                <w:color w:val="000000"/>
                <w:sz w:val="19"/>
                <w:szCs w:val="19"/>
              </w:rPr>
            </w:pPr>
            <w:r w:rsidRPr="001A5E0D">
              <w:rPr>
                <w:rFonts w:ascii="Arial" w:eastAsia="Times New Roman" w:hAnsi="Arial" w:cs="Arial"/>
                <w:b/>
                <w:color w:val="000000"/>
                <w:sz w:val="19"/>
                <w:szCs w:val="19"/>
              </w:rPr>
              <w:t>2022.</w:t>
            </w:r>
          </w:p>
        </w:tc>
        <w:tc>
          <w:tcPr>
            <w:tcW w:w="1191" w:type="dxa"/>
            <w:vAlign w:val="bottom"/>
          </w:tcPr>
          <w:p w14:paraId="463A9F8A" w14:textId="77777777" w:rsidR="00491B7F" w:rsidRPr="001A5E0D" w:rsidRDefault="00491B7F" w:rsidP="00B17AE2">
            <w:pPr>
              <w:tabs>
                <w:tab w:val="right" w:pos="1202"/>
              </w:tabs>
              <w:jc w:val="right"/>
              <w:outlineLvl w:val="0"/>
              <w:rPr>
                <w:rFonts w:ascii="Arial" w:eastAsia="Times New Roman" w:hAnsi="Arial" w:cs="Arial"/>
                <w:b/>
                <w:color w:val="000000"/>
                <w:sz w:val="19"/>
                <w:szCs w:val="19"/>
              </w:rPr>
            </w:pPr>
            <w:r w:rsidRPr="001A5E0D">
              <w:rPr>
                <w:rFonts w:ascii="Arial" w:eastAsia="Times New Roman" w:hAnsi="Arial" w:cs="Arial"/>
                <w:b/>
                <w:color w:val="000000"/>
                <w:sz w:val="19"/>
                <w:szCs w:val="19"/>
              </w:rPr>
              <w:t>1.1.-31.12.</w:t>
            </w:r>
          </w:p>
          <w:p w14:paraId="52073A7D" w14:textId="77777777" w:rsidR="00491B7F" w:rsidRPr="001A5E0D" w:rsidRDefault="00491B7F" w:rsidP="00B17AE2">
            <w:pPr>
              <w:tabs>
                <w:tab w:val="right" w:pos="1202"/>
              </w:tabs>
              <w:jc w:val="right"/>
              <w:outlineLvl w:val="0"/>
              <w:rPr>
                <w:rFonts w:ascii="Arial" w:eastAsia="Times New Roman" w:hAnsi="Arial" w:cs="Arial"/>
                <w:b/>
                <w:color w:val="000000"/>
                <w:sz w:val="19"/>
                <w:szCs w:val="19"/>
              </w:rPr>
            </w:pPr>
            <w:r w:rsidRPr="001A5E0D">
              <w:rPr>
                <w:rFonts w:ascii="Arial" w:eastAsia="Times New Roman" w:hAnsi="Arial" w:cs="Arial"/>
                <w:b/>
                <w:color w:val="000000"/>
                <w:sz w:val="19"/>
                <w:szCs w:val="19"/>
              </w:rPr>
              <w:t>2021.</w:t>
            </w:r>
          </w:p>
        </w:tc>
        <w:tc>
          <w:tcPr>
            <w:tcW w:w="1191" w:type="dxa"/>
            <w:vAlign w:val="bottom"/>
          </w:tcPr>
          <w:p w14:paraId="7A5BA094" w14:textId="74D80280" w:rsidR="00491B7F" w:rsidRPr="001A5E0D" w:rsidRDefault="00491B7F" w:rsidP="00B17AE2">
            <w:pPr>
              <w:tabs>
                <w:tab w:val="right" w:pos="1202"/>
              </w:tabs>
              <w:jc w:val="right"/>
              <w:outlineLvl w:val="0"/>
              <w:rPr>
                <w:rFonts w:ascii="Arial" w:eastAsia="Times New Roman" w:hAnsi="Arial" w:cs="Arial"/>
                <w:b/>
                <w:color w:val="000000"/>
                <w:sz w:val="19"/>
                <w:szCs w:val="19"/>
              </w:rPr>
            </w:pPr>
            <w:bookmarkStart w:id="221" w:name="_Toc67328154"/>
            <w:r w:rsidRPr="001A5E0D">
              <w:rPr>
                <w:rFonts w:ascii="Arial" w:eastAsia="Times New Roman" w:hAnsi="Arial" w:cs="Arial"/>
                <w:b/>
                <w:color w:val="000000"/>
                <w:sz w:val="19"/>
                <w:szCs w:val="19"/>
              </w:rPr>
              <w:t>1.1.-30.</w:t>
            </w:r>
            <w:r w:rsidR="004A10AA" w:rsidRPr="001A5E0D">
              <w:rPr>
                <w:rFonts w:ascii="Arial" w:eastAsia="Times New Roman" w:hAnsi="Arial" w:cs="Arial"/>
                <w:b/>
                <w:color w:val="000000"/>
                <w:sz w:val="19"/>
                <w:szCs w:val="19"/>
              </w:rPr>
              <w:t>9</w:t>
            </w:r>
            <w:r w:rsidRPr="001A5E0D">
              <w:rPr>
                <w:rFonts w:ascii="Arial" w:eastAsia="Times New Roman" w:hAnsi="Arial" w:cs="Arial"/>
                <w:b/>
                <w:color w:val="000000"/>
                <w:sz w:val="19"/>
                <w:szCs w:val="19"/>
              </w:rPr>
              <w:t>.</w:t>
            </w:r>
            <w:bookmarkEnd w:id="221"/>
          </w:p>
          <w:p w14:paraId="282C3F6F" w14:textId="77777777" w:rsidR="00491B7F" w:rsidRPr="001A5E0D" w:rsidRDefault="00491B7F" w:rsidP="00B17AE2">
            <w:pPr>
              <w:tabs>
                <w:tab w:val="right" w:pos="1202"/>
              </w:tabs>
              <w:jc w:val="right"/>
              <w:outlineLvl w:val="0"/>
              <w:rPr>
                <w:rFonts w:ascii="Arial" w:eastAsia="Times New Roman" w:hAnsi="Arial" w:cs="Arial"/>
                <w:b/>
                <w:color w:val="000000"/>
                <w:sz w:val="19"/>
                <w:szCs w:val="19"/>
              </w:rPr>
            </w:pPr>
            <w:bookmarkStart w:id="222" w:name="_Toc67328155"/>
            <w:r w:rsidRPr="001A5E0D">
              <w:rPr>
                <w:rFonts w:ascii="Arial" w:eastAsia="Times New Roman" w:hAnsi="Arial" w:cs="Arial"/>
                <w:b/>
                <w:color w:val="000000"/>
                <w:sz w:val="19"/>
                <w:szCs w:val="19"/>
              </w:rPr>
              <w:t>2022.</w:t>
            </w:r>
            <w:bookmarkEnd w:id="222"/>
          </w:p>
        </w:tc>
        <w:tc>
          <w:tcPr>
            <w:tcW w:w="1191" w:type="dxa"/>
            <w:vAlign w:val="bottom"/>
          </w:tcPr>
          <w:p w14:paraId="448A4DEE" w14:textId="77777777" w:rsidR="00491B7F" w:rsidRPr="001A5E0D" w:rsidRDefault="00491B7F" w:rsidP="00B17AE2">
            <w:pPr>
              <w:tabs>
                <w:tab w:val="right" w:pos="1202"/>
              </w:tabs>
              <w:jc w:val="right"/>
              <w:outlineLvl w:val="0"/>
              <w:rPr>
                <w:rFonts w:ascii="Arial" w:eastAsia="Times New Roman" w:hAnsi="Arial" w:cs="Arial"/>
                <w:b/>
                <w:color w:val="000000"/>
                <w:sz w:val="19"/>
                <w:szCs w:val="19"/>
              </w:rPr>
            </w:pPr>
            <w:bookmarkStart w:id="223" w:name="_Toc67328156"/>
            <w:r w:rsidRPr="001A5E0D">
              <w:rPr>
                <w:rFonts w:ascii="Arial" w:eastAsia="Times New Roman" w:hAnsi="Arial" w:cs="Arial"/>
                <w:b/>
                <w:color w:val="000000"/>
                <w:sz w:val="19"/>
                <w:szCs w:val="19"/>
              </w:rPr>
              <w:t>1.1.-31.12.</w:t>
            </w:r>
            <w:bookmarkEnd w:id="223"/>
          </w:p>
          <w:p w14:paraId="08DC7DAE" w14:textId="77777777" w:rsidR="00491B7F" w:rsidRPr="001A5E0D" w:rsidRDefault="00491B7F" w:rsidP="00B17AE2">
            <w:pPr>
              <w:tabs>
                <w:tab w:val="right" w:pos="1202"/>
              </w:tabs>
              <w:jc w:val="right"/>
              <w:outlineLvl w:val="0"/>
              <w:rPr>
                <w:rFonts w:ascii="Arial" w:eastAsia="Times New Roman" w:hAnsi="Arial" w:cs="Arial"/>
                <w:b/>
                <w:color w:val="000000"/>
                <w:sz w:val="19"/>
                <w:szCs w:val="19"/>
              </w:rPr>
            </w:pPr>
            <w:bookmarkStart w:id="224" w:name="_Toc67328157"/>
            <w:r w:rsidRPr="001A5E0D">
              <w:rPr>
                <w:rFonts w:ascii="Arial" w:eastAsia="Times New Roman" w:hAnsi="Arial" w:cs="Arial"/>
                <w:b/>
                <w:color w:val="000000"/>
                <w:sz w:val="19"/>
                <w:szCs w:val="19"/>
              </w:rPr>
              <w:t>2021.</w:t>
            </w:r>
            <w:bookmarkEnd w:id="224"/>
          </w:p>
        </w:tc>
      </w:tr>
      <w:tr w:rsidR="00491B7F" w:rsidRPr="00DC5365" w14:paraId="117F9857" w14:textId="77777777" w:rsidTr="00B17AE2">
        <w:trPr>
          <w:trHeight w:val="231"/>
        </w:trPr>
        <w:tc>
          <w:tcPr>
            <w:tcW w:w="4820" w:type="dxa"/>
            <w:tcBorders>
              <w:top w:val="nil"/>
              <w:left w:val="nil"/>
              <w:bottom w:val="nil"/>
              <w:right w:val="nil"/>
            </w:tcBorders>
            <w:shd w:val="clear" w:color="auto" w:fill="auto"/>
            <w:vAlign w:val="center"/>
            <w:hideMark/>
          </w:tcPr>
          <w:p w14:paraId="3847D8C9" w14:textId="77777777" w:rsidR="00491B7F" w:rsidRPr="001A5E0D" w:rsidRDefault="00491B7F" w:rsidP="00B17AE2">
            <w:pPr>
              <w:jc w:val="right"/>
              <w:rPr>
                <w:rFonts w:ascii="Arial" w:eastAsia="Calibri" w:hAnsi="Arial" w:cs="Arial"/>
                <w:b/>
                <w:bCs/>
                <w:color w:val="000000"/>
                <w:sz w:val="19"/>
                <w:szCs w:val="19"/>
              </w:rPr>
            </w:pPr>
          </w:p>
        </w:tc>
        <w:tc>
          <w:tcPr>
            <w:tcW w:w="1191" w:type="dxa"/>
            <w:tcBorders>
              <w:top w:val="nil"/>
              <w:left w:val="nil"/>
              <w:bottom w:val="nil"/>
              <w:right w:val="nil"/>
            </w:tcBorders>
            <w:shd w:val="clear" w:color="auto" w:fill="auto"/>
            <w:vAlign w:val="center"/>
            <w:hideMark/>
          </w:tcPr>
          <w:p w14:paraId="3754671E" w14:textId="77777777" w:rsidR="00491B7F" w:rsidRPr="001A5E0D" w:rsidRDefault="00491B7F"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c>
          <w:tcPr>
            <w:tcW w:w="1191" w:type="dxa"/>
            <w:tcBorders>
              <w:top w:val="nil"/>
              <w:left w:val="nil"/>
              <w:bottom w:val="nil"/>
              <w:right w:val="nil"/>
            </w:tcBorders>
            <w:shd w:val="clear" w:color="auto" w:fill="auto"/>
            <w:vAlign w:val="center"/>
          </w:tcPr>
          <w:p w14:paraId="3C04CA68" w14:textId="77777777" w:rsidR="00491B7F" w:rsidRPr="001A5E0D" w:rsidRDefault="00491B7F"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c>
          <w:tcPr>
            <w:tcW w:w="1191" w:type="dxa"/>
            <w:tcBorders>
              <w:top w:val="nil"/>
              <w:left w:val="nil"/>
              <w:bottom w:val="nil"/>
              <w:right w:val="nil"/>
            </w:tcBorders>
            <w:shd w:val="clear" w:color="auto" w:fill="auto"/>
            <w:vAlign w:val="center"/>
            <w:hideMark/>
          </w:tcPr>
          <w:p w14:paraId="1ED5CFD3" w14:textId="77777777" w:rsidR="00491B7F" w:rsidRPr="001A5E0D" w:rsidRDefault="00491B7F"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c>
          <w:tcPr>
            <w:tcW w:w="1191" w:type="dxa"/>
            <w:tcBorders>
              <w:top w:val="nil"/>
              <w:left w:val="nil"/>
              <w:bottom w:val="nil"/>
              <w:right w:val="nil"/>
            </w:tcBorders>
            <w:shd w:val="clear" w:color="auto" w:fill="auto"/>
            <w:vAlign w:val="center"/>
          </w:tcPr>
          <w:p w14:paraId="0B92958A" w14:textId="77777777" w:rsidR="00491B7F" w:rsidRPr="001A5E0D" w:rsidRDefault="00491B7F"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r>
      <w:tr w:rsidR="00491B7F" w:rsidRPr="00DC5365" w14:paraId="13F61639" w14:textId="77777777" w:rsidTr="00B17AE2">
        <w:trPr>
          <w:trHeight w:val="379"/>
        </w:trPr>
        <w:tc>
          <w:tcPr>
            <w:tcW w:w="4820" w:type="dxa"/>
            <w:tcBorders>
              <w:top w:val="nil"/>
              <w:left w:val="nil"/>
              <w:bottom w:val="nil"/>
              <w:right w:val="nil"/>
            </w:tcBorders>
            <w:shd w:val="clear" w:color="auto" w:fill="auto"/>
            <w:vAlign w:val="bottom"/>
          </w:tcPr>
          <w:p w14:paraId="670406D6" w14:textId="77777777" w:rsidR="00491B7F" w:rsidRPr="001A5E0D" w:rsidRDefault="00491B7F" w:rsidP="00B17AE2">
            <w:pPr>
              <w:rPr>
                <w:rFonts w:ascii="Arial" w:eastAsia="Calibri" w:hAnsi="Arial" w:cs="Arial"/>
                <w:color w:val="000000"/>
                <w:sz w:val="19"/>
                <w:szCs w:val="19"/>
              </w:rPr>
            </w:pPr>
            <w:r w:rsidRPr="001A5E0D">
              <w:rPr>
                <w:rFonts w:ascii="Arial" w:eastAsia="Calibri" w:hAnsi="Arial" w:cs="Arial"/>
                <w:color w:val="000000"/>
                <w:sz w:val="19"/>
                <w:szCs w:val="19"/>
              </w:rPr>
              <w:t>Stanje 1. siječnja</w:t>
            </w:r>
          </w:p>
        </w:tc>
        <w:tc>
          <w:tcPr>
            <w:tcW w:w="1191" w:type="dxa"/>
            <w:tcBorders>
              <w:top w:val="nil"/>
              <w:left w:val="nil"/>
              <w:bottom w:val="nil"/>
              <w:right w:val="nil"/>
            </w:tcBorders>
            <w:shd w:val="clear" w:color="auto" w:fill="auto"/>
            <w:noWrap/>
            <w:vAlign w:val="bottom"/>
          </w:tcPr>
          <w:p w14:paraId="208739A7" w14:textId="526D9B7B" w:rsidR="00491B7F" w:rsidRPr="001A5E0D" w:rsidRDefault="0006737F" w:rsidP="00B17AE2">
            <w:pPr>
              <w:jc w:val="right"/>
              <w:rPr>
                <w:rFonts w:ascii="Arial" w:eastAsia="Calibri" w:hAnsi="Arial" w:cs="Arial"/>
                <w:color w:val="000000"/>
                <w:sz w:val="19"/>
                <w:szCs w:val="19"/>
              </w:rPr>
            </w:pPr>
            <w:r>
              <w:rPr>
                <w:rFonts w:ascii="Arial" w:eastAsia="Calibri" w:hAnsi="Arial" w:cs="Arial"/>
                <w:color w:val="000000"/>
                <w:sz w:val="19"/>
                <w:szCs w:val="19"/>
              </w:rPr>
              <w:t>4.545</w:t>
            </w:r>
          </w:p>
        </w:tc>
        <w:tc>
          <w:tcPr>
            <w:tcW w:w="1191" w:type="dxa"/>
            <w:tcBorders>
              <w:top w:val="nil"/>
              <w:left w:val="nil"/>
              <w:bottom w:val="nil"/>
              <w:right w:val="nil"/>
            </w:tcBorders>
            <w:shd w:val="clear" w:color="auto" w:fill="auto"/>
            <w:vAlign w:val="bottom"/>
          </w:tcPr>
          <w:p w14:paraId="7EBB8372" w14:textId="77777777" w:rsidR="00491B7F" w:rsidRPr="001A5E0D" w:rsidRDefault="00491B7F"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4.582</w:t>
            </w:r>
          </w:p>
        </w:tc>
        <w:tc>
          <w:tcPr>
            <w:tcW w:w="1191" w:type="dxa"/>
            <w:tcBorders>
              <w:top w:val="nil"/>
              <w:left w:val="nil"/>
              <w:bottom w:val="nil"/>
              <w:right w:val="nil"/>
            </w:tcBorders>
            <w:shd w:val="clear" w:color="auto" w:fill="auto"/>
            <w:vAlign w:val="bottom"/>
          </w:tcPr>
          <w:p w14:paraId="7AAEAD10" w14:textId="32137891" w:rsidR="00491B7F" w:rsidRPr="001A5E0D" w:rsidRDefault="0006737F" w:rsidP="00B17AE2">
            <w:pPr>
              <w:jc w:val="right"/>
              <w:rPr>
                <w:rFonts w:ascii="Arial" w:eastAsia="Calibri" w:hAnsi="Arial" w:cs="Arial"/>
                <w:color w:val="000000"/>
                <w:sz w:val="19"/>
                <w:szCs w:val="19"/>
              </w:rPr>
            </w:pPr>
            <w:r w:rsidRPr="0006737F">
              <w:rPr>
                <w:rFonts w:ascii="Arial" w:eastAsia="Calibri" w:hAnsi="Arial" w:cs="Arial"/>
                <w:color w:val="000000"/>
                <w:sz w:val="19"/>
                <w:szCs w:val="19"/>
              </w:rPr>
              <w:t>4.455</w:t>
            </w:r>
          </w:p>
        </w:tc>
        <w:tc>
          <w:tcPr>
            <w:tcW w:w="1191" w:type="dxa"/>
            <w:tcBorders>
              <w:top w:val="nil"/>
              <w:left w:val="nil"/>
              <w:bottom w:val="nil"/>
              <w:right w:val="nil"/>
            </w:tcBorders>
            <w:shd w:val="clear" w:color="auto" w:fill="auto"/>
            <w:vAlign w:val="bottom"/>
          </w:tcPr>
          <w:p w14:paraId="1A323A5F" w14:textId="77777777" w:rsidR="00491B7F" w:rsidRPr="001A5E0D" w:rsidRDefault="00491B7F"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4.499</w:t>
            </w:r>
          </w:p>
        </w:tc>
      </w:tr>
      <w:tr w:rsidR="00491B7F" w:rsidRPr="00DC5365" w14:paraId="74CA73A7" w14:textId="77777777" w:rsidTr="00B17AE2">
        <w:trPr>
          <w:trHeight w:val="379"/>
        </w:trPr>
        <w:tc>
          <w:tcPr>
            <w:tcW w:w="4820" w:type="dxa"/>
            <w:tcBorders>
              <w:top w:val="nil"/>
              <w:left w:val="nil"/>
              <w:bottom w:val="nil"/>
              <w:right w:val="nil"/>
            </w:tcBorders>
            <w:shd w:val="clear" w:color="auto" w:fill="auto"/>
            <w:vAlign w:val="bottom"/>
          </w:tcPr>
          <w:p w14:paraId="62BF35AA" w14:textId="418ACEEA" w:rsidR="00491B7F" w:rsidRPr="001A5E0D" w:rsidRDefault="00491B7F" w:rsidP="00B17AE2">
            <w:pPr>
              <w:rPr>
                <w:rFonts w:ascii="Arial" w:eastAsia="Calibri" w:hAnsi="Arial" w:cs="Arial"/>
                <w:color w:val="000000"/>
                <w:sz w:val="19"/>
                <w:szCs w:val="19"/>
              </w:rPr>
            </w:pPr>
            <w:r w:rsidRPr="001A5E0D">
              <w:rPr>
                <w:rFonts w:ascii="Arial" w:eastAsia="Calibri" w:hAnsi="Arial" w:cs="Arial"/>
                <w:color w:val="000000"/>
                <w:sz w:val="19"/>
                <w:szCs w:val="19"/>
              </w:rPr>
              <w:t>Neto povećanje</w:t>
            </w:r>
            <w:r w:rsidR="00132C73">
              <w:rPr>
                <w:rFonts w:ascii="Arial" w:eastAsia="Calibri" w:hAnsi="Arial" w:cs="Arial"/>
                <w:color w:val="000000"/>
                <w:sz w:val="19"/>
                <w:szCs w:val="19"/>
              </w:rPr>
              <w:t>/(smanjenje)</w:t>
            </w:r>
            <w:r w:rsidRPr="001A5E0D">
              <w:rPr>
                <w:rFonts w:ascii="Arial" w:eastAsia="Calibri" w:hAnsi="Arial" w:cs="Arial"/>
                <w:color w:val="000000"/>
                <w:sz w:val="19"/>
                <w:szCs w:val="19"/>
              </w:rPr>
              <w:t xml:space="preserve"> rezerviranja za očekivane gubitke</w:t>
            </w:r>
          </w:p>
        </w:tc>
        <w:tc>
          <w:tcPr>
            <w:tcW w:w="1191" w:type="dxa"/>
            <w:tcBorders>
              <w:top w:val="nil"/>
              <w:left w:val="nil"/>
              <w:right w:val="nil"/>
            </w:tcBorders>
            <w:shd w:val="clear" w:color="auto" w:fill="auto"/>
            <w:vAlign w:val="bottom"/>
          </w:tcPr>
          <w:p w14:paraId="5C7A93FF" w14:textId="608EDA9E" w:rsidR="00491B7F" w:rsidRPr="001A5E0D" w:rsidRDefault="0006737F" w:rsidP="00B17AE2">
            <w:pPr>
              <w:jc w:val="right"/>
              <w:rPr>
                <w:rFonts w:ascii="Arial" w:eastAsia="Calibri" w:hAnsi="Arial" w:cs="Arial"/>
                <w:color w:val="000000"/>
                <w:sz w:val="19"/>
                <w:szCs w:val="19"/>
              </w:rPr>
            </w:pPr>
            <w:r>
              <w:rPr>
                <w:rFonts w:ascii="Arial" w:eastAsia="Calibri" w:hAnsi="Arial" w:cs="Arial"/>
                <w:color w:val="000000"/>
                <w:sz w:val="19"/>
                <w:szCs w:val="19"/>
              </w:rPr>
              <w:t>163</w:t>
            </w:r>
          </w:p>
        </w:tc>
        <w:tc>
          <w:tcPr>
            <w:tcW w:w="1191" w:type="dxa"/>
            <w:tcBorders>
              <w:top w:val="nil"/>
              <w:left w:val="nil"/>
              <w:right w:val="nil"/>
            </w:tcBorders>
            <w:shd w:val="clear" w:color="auto" w:fill="auto"/>
            <w:vAlign w:val="bottom"/>
          </w:tcPr>
          <w:p w14:paraId="658C8449" w14:textId="77777777" w:rsidR="00491B7F" w:rsidRPr="001A5E0D" w:rsidRDefault="00491B7F"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(29)</w:t>
            </w:r>
          </w:p>
        </w:tc>
        <w:tc>
          <w:tcPr>
            <w:tcW w:w="1191" w:type="dxa"/>
            <w:tcBorders>
              <w:top w:val="nil"/>
              <w:left w:val="nil"/>
              <w:right w:val="nil"/>
            </w:tcBorders>
            <w:shd w:val="clear" w:color="auto" w:fill="auto"/>
            <w:vAlign w:val="bottom"/>
          </w:tcPr>
          <w:p w14:paraId="5ABBDEE0" w14:textId="5D4FB9C0" w:rsidR="00491B7F" w:rsidRPr="001A5E0D" w:rsidRDefault="0006737F" w:rsidP="00B17AE2">
            <w:pPr>
              <w:jc w:val="right"/>
              <w:rPr>
                <w:rFonts w:ascii="Arial" w:eastAsia="Calibri" w:hAnsi="Arial" w:cs="Arial"/>
                <w:color w:val="000000"/>
                <w:sz w:val="19"/>
                <w:szCs w:val="19"/>
              </w:rPr>
            </w:pPr>
            <w:r>
              <w:rPr>
                <w:rFonts w:ascii="Arial" w:eastAsia="Calibri" w:hAnsi="Arial" w:cs="Arial"/>
                <w:color w:val="000000"/>
                <w:sz w:val="19"/>
                <w:szCs w:val="19"/>
              </w:rPr>
              <w:t>165</w:t>
            </w:r>
          </w:p>
        </w:tc>
        <w:tc>
          <w:tcPr>
            <w:tcW w:w="1191" w:type="dxa"/>
            <w:tcBorders>
              <w:top w:val="nil"/>
              <w:left w:val="nil"/>
              <w:bottom w:val="nil"/>
              <w:right w:val="nil"/>
            </w:tcBorders>
            <w:shd w:val="clear" w:color="auto" w:fill="auto"/>
            <w:vAlign w:val="bottom"/>
          </w:tcPr>
          <w:p w14:paraId="746228F7" w14:textId="77777777" w:rsidR="00491B7F" w:rsidRPr="001A5E0D" w:rsidRDefault="00491B7F"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(36)</w:t>
            </w:r>
          </w:p>
        </w:tc>
      </w:tr>
      <w:tr w:rsidR="00491B7F" w:rsidRPr="00DC5365" w14:paraId="553BCAD1" w14:textId="77777777" w:rsidTr="00B17AE2">
        <w:trPr>
          <w:trHeight w:val="379"/>
        </w:trPr>
        <w:tc>
          <w:tcPr>
            <w:tcW w:w="4820" w:type="dxa"/>
            <w:tcBorders>
              <w:top w:val="nil"/>
              <w:left w:val="nil"/>
              <w:bottom w:val="nil"/>
              <w:right w:val="nil"/>
            </w:tcBorders>
            <w:shd w:val="clear" w:color="auto" w:fill="auto"/>
            <w:vAlign w:val="bottom"/>
          </w:tcPr>
          <w:p w14:paraId="15C3CB7A" w14:textId="77777777" w:rsidR="00491B7F" w:rsidRPr="001A5E0D" w:rsidRDefault="00491B7F" w:rsidP="00B17AE2">
            <w:pPr>
              <w:rPr>
                <w:rFonts w:ascii="Arial" w:eastAsia="Calibri" w:hAnsi="Arial" w:cs="Arial"/>
                <w:i/>
                <w:iCs/>
                <w:color w:val="000000"/>
                <w:sz w:val="19"/>
                <w:szCs w:val="19"/>
              </w:rPr>
            </w:pPr>
            <w:r w:rsidRPr="001A5E0D">
              <w:rPr>
                <w:rFonts w:ascii="Arial" w:eastAsia="Calibri" w:hAnsi="Arial" w:cs="Arial"/>
                <w:i/>
                <w:iCs/>
                <w:color w:val="000000"/>
                <w:sz w:val="19"/>
                <w:szCs w:val="19"/>
              </w:rPr>
              <w:t>Ukupno kroz dobit ili gubitak (bilješka 8)</w:t>
            </w:r>
          </w:p>
        </w:tc>
        <w:tc>
          <w:tcPr>
            <w:tcW w:w="1191" w:type="dxa"/>
            <w:tcBorders>
              <w:top w:val="single" w:sz="4" w:space="0" w:color="auto"/>
              <w:left w:val="nil"/>
              <w:bottom w:val="single" w:sz="4" w:space="0" w:color="auto"/>
              <w:right w:val="nil"/>
            </w:tcBorders>
            <w:shd w:val="clear" w:color="auto" w:fill="auto"/>
            <w:vAlign w:val="bottom"/>
          </w:tcPr>
          <w:p w14:paraId="1361B9E6" w14:textId="0F225C37" w:rsidR="00491B7F" w:rsidRPr="001A5E0D" w:rsidRDefault="0006737F" w:rsidP="00B17AE2">
            <w:pPr>
              <w:jc w:val="right"/>
              <w:rPr>
                <w:rFonts w:ascii="Arial" w:eastAsia="Calibri" w:hAnsi="Arial" w:cs="Arial"/>
                <w:bCs/>
                <w:i/>
                <w:iCs/>
                <w:color w:val="000000"/>
                <w:sz w:val="19"/>
                <w:szCs w:val="19"/>
              </w:rPr>
            </w:pPr>
            <w:r>
              <w:rPr>
                <w:rFonts w:ascii="Arial" w:eastAsia="Calibri" w:hAnsi="Arial" w:cs="Arial"/>
                <w:bCs/>
                <w:i/>
                <w:iCs/>
                <w:color w:val="000000"/>
                <w:sz w:val="19"/>
                <w:szCs w:val="19"/>
              </w:rPr>
              <w:t>163</w:t>
            </w:r>
          </w:p>
        </w:tc>
        <w:tc>
          <w:tcPr>
            <w:tcW w:w="1191" w:type="dxa"/>
            <w:tcBorders>
              <w:top w:val="single" w:sz="4" w:space="0" w:color="auto"/>
              <w:left w:val="nil"/>
              <w:bottom w:val="single" w:sz="4" w:space="0" w:color="auto"/>
              <w:right w:val="nil"/>
            </w:tcBorders>
            <w:shd w:val="clear" w:color="auto" w:fill="auto"/>
            <w:vAlign w:val="bottom"/>
          </w:tcPr>
          <w:p w14:paraId="27257756" w14:textId="77777777" w:rsidR="00491B7F" w:rsidRPr="001A5E0D" w:rsidRDefault="00491B7F" w:rsidP="00B17AE2">
            <w:pPr>
              <w:jc w:val="right"/>
              <w:rPr>
                <w:rFonts w:ascii="Arial" w:eastAsia="Calibri" w:hAnsi="Arial" w:cs="Arial"/>
                <w:i/>
                <w:iCs/>
                <w:color w:val="000000"/>
                <w:sz w:val="19"/>
                <w:szCs w:val="19"/>
              </w:rPr>
            </w:pPr>
            <w:r w:rsidRPr="001A5E0D">
              <w:rPr>
                <w:rFonts w:ascii="Arial" w:eastAsia="Calibri" w:hAnsi="Arial" w:cs="Arial"/>
                <w:bCs/>
                <w:i/>
                <w:color w:val="000000" w:themeColor="text1"/>
                <w:sz w:val="19"/>
                <w:szCs w:val="19"/>
              </w:rPr>
              <w:t>(29)</w:t>
            </w:r>
          </w:p>
        </w:tc>
        <w:tc>
          <w:tcPr>
            <w:tcW w:w="1191" w:type="dxa"/>
            <w:tcBorders>
              <w:top w:val="single" w:sz="4" w:space="0" w:color="auto"/>
              <w:left w:val="nil"/>
              <w:bottom w:val="single" w:sz="4" w:space="0" w:color="auto"/>
              <w:right w:val="nil"/>
            </w:tcBorders>
            <w:shd w:val="clear" w:color="auto" w:fill="auto"/>
            <w:vAlign w:val="bottom"/>
          </w:tcPr>
          <w:p w14:paraId="635FDC5B" w14:textId="00CF3FAA" w:rsidR="00491B7F" w:rsidRPr="001A5E0D" w:rsidRDefault="0006737F" w:rsidP="00B17AE2">
            <w:pPr>
              <w:jc w:val="right"/>
              <w:rPr>
                <w:rFonts w:ascii="Arial" w:eastAsia="Calibri" w:hAnsi="Arial" w:cs="Arial"/>
                <w:bCs/>
                <w:i/>
                <w:iCs/>
                <w:color w:val="000000"/>
                <w:sz w:val="19"/>
                <w:szCs w:val="19"/>
              </w:rPr>
            </w:pPr>
            <w:r>
              <w:rPr>
                <w:rFonts w:ascii="Arial" w:eastAsia="Calibri" w:hAnsi="Arial" w:cs="Arial"/>
                <w:bCs/>
                <w:i/>
                <w:iCs/>
                <w:color w:val="000000"/>
                <w:sz w:val="19"/>
                <w:szCs w:val="19"/>
              </w:rPr>
              <w:t>165</w:t>
            </w:r>
          </w:p>
        </w:tc>
        <w:tc>
          <w:tcPr>
            <w:tcW w:w="1191" w:type="dxa"/>
            <w:tcBorders>
              <w:top w:val="single" w:sz="4" w:space="0" w:color="auto"/>
              <w:left w:val="nil"/>
              <w:bottom w:val="single" w:sz="4" w:space="0" w:color="auto"/>
              <w:right w:val="nil"/>
            </w:tcBorders>
            <w:shd w:val="clear" w:color="auto" w:fill="auto"/>
            <w:vAlign w:val="bottom"/>
          </w:tcPr>
          <w:p w14:paraId="6F957F26" w14:textId="77777777" w:rsidR="00491B7F" w:rsidRPr="001A5E0D" w:rsidRDefault="00491B7F" w:rsidP="00B17AE2">
            <w:pPr>
              <w:jc w:val="right"/>
              <w:rPr>
                <w:rFonts w:ascii="Arial" w:eastAsia="Calibri" w:hAnsi="Arial" w:cs="Arial"/>
                <w:i/>
                <w:color w:val="000000"/>
                <w:sz w:val="19"/>
                <w:szCs w:val="19"/>
              </w:rPr>
            </w:pPr>
            <w:r w:rsidRPr="001A5E0D">
              <w:rPr>
                <w:rFonts w:ascii="Arial" w:eastAsia="Calibri" w:hAnsi="Arial" w:cs="Arial"/>
                <w:bCs/>
                <w:i/>
                <w:color w:val="000000" w:themeColor="text1"/>
                <w:sz w:val="19"/>
                <w:szCs w:val="19"/>
              </w:rPr>
              <w:t>(36)</w:t>
            </w:r>
          </w:p>
        </w:tc>
      </w:tr>
      <w:tr w:rsidR="00491B7F" w:rsidRPr="00DC5365" w14:paraId="49BF43BF" w14:textId="77777777" w:rsidTr="00B17AE2">
        <w:trPr>
          <w:trHeight w:val="379"/>
        </w:trPr>
        <w:tc>
          <w:tcPr>
            <w:tcW w:w="4820" w:type="dxa"/>
            <w:tcBorders>
              <w:top w:val="nil"/>
              <w:left w:val="nil"/>
              <w:bottom w:val="nil"/>
              <w:right w:val="nil"/>
            </w:tcBorders>
            <w:shd w:val="clear" w:color="auto" w:fill="auto"/>
            <w:vAlign w:val="bottom"/>
          </w:tcPr>
          <w:p w14:paraId="71E0910F" w14:textId="77777777" w:rsidR="00491B7F" w:rsidRPr="001A5E0D" w:rsidRDefault="00491B7F" w:rsidP="00B17AE2">
            <w:pPr>
              <w:rPr>
                <w:rFonts w:ascii="Arial" w:eastAsia="Calibri" w:hAnsi="Arial" w:cs="Arial"/>
                <w:color w:val="000000"/>
                <w:sz w:val="19"/>
                <w:szCs w:val="19"/>
              </w:rPr>
            </w:pPr>
            <w:r w:rsidRPr="001A5E0D">
              <w:rPr>
                <w:rFonts w:ascii="Arial" w:eastAsia="Calibri" w:hAnsi="Arial" w:cs="Arial"/>
                <w:color w:val="000000"/>
                <w:sz w:val="19"/>
                <w:szCs w:val="19"/>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4F29E42F" w14:textId="11F56A68" w:rsidR="00491B7F" w:rsidRPr="001A5E0D" w:rsidRDefault="0006737F" w:rsidP="00B17AE2">
            <w:pPr>
              <w:jc w:val="right"/>
              <w:rPr>
                <w:rFonts w:ascii="Arial" w:eastAsia="Calibri" w:hAnsi="Arial" w:cs="Arial"/>
                <w:color w:val="000000"/>
                <w:sz w:val="19"/>
                <w:szCs w:val="19"/>
              </w:rPr>
            </w:pPr>
            <w:r>
              <w:rPr>
                <w:rFonts w:ascii="Arial" w:eastAsia="Calibri" w:hAnsi="Arial" w:cs="Arial"/>
                <w:color w:val="000000"/>
                <w:sz w:val="19"/>
                <w:szCs w:val="19"/>
              </w:rPr>
              <w:t>2</w:t>
            </w:r>
          </w:p>
        </w:tc>
        <w:tc>
          <w:tcPr>
            <w:tcW w:w="1191" w:type="dxa"/>
            <w:tcBorders>
              <w:top w:val="single" w:sz="4" w:space="0" w:color="auto"/>
              <w:left w:val="nil"/>
              <w:right w:val="nil"/>
            </w:tcBorders>
            <w:shd w:val="clear" w:color="auto" w:fill="auto"/>
            <w:vAlign w:val="bottom"/>
          </w:tcPr>
          <w:p w14:paraId="1523C31B" w14:textId="77777777" w:rsidR="00491B7F" w:rsidRPr="001A5E0D" w:rsidRDefault="00491B7F"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(8)</w:t>
            </w:r>
          </w:p>
        </w:tc>
        <w:tc>
          <w:tcPr>
            <w:tcW w:w="1191" w:type="dxa"/>
            <w:tcBorders>
              <w:top w:val="single" w:sz="4" w:space="0" w:color="auto"/>
              <w:left w:val="nil"/>
              <w:right w:val="nil"/>
            </w:tcBorders>
            <w:shd w:val="clear" w:color="auto" w:fill="auto"/>
            <w:vAlign w:val="bottom"/>
          </w:tcPr>
          <w:p w14:paraId="1800A918" w14:textId="703B06D8" w:rsidR="00491B7F" w:rsidRPr="001A5E0D" w:rsidRDefault="0006737F" w:rsidP="00B17AE2">
            <w:pPr>
              <w:jc w:val="right"/>
              <w:rPr>
                <w:rFonts w:ascii="Arial" w:eastAsia="Calibri" w:hAnsi="Arial" w:cs="Arial"/>
                <w:color w:val="000000"/>
                <w:sz w:val="19"/>
                <w:szCs w:val="19"/>
              </w:rPr>
            </w:pPr>
            <w:r>
              <w:rPr>
                <w:rFonts w:ascii="Arial" w:eastAsia="Calibri" w:hAnsi="Arial" w:cs="Arial"/>
                <w:color w:val="000000"/>
                <w:sz w:val="19"/>
                <w:szCs w:val="19"/>
              </w:rPr>
              <w:t>2</w:t>
            </w:r>
          </w:p>
        </w:tc>
        <w:tc>
          <w:tcPr>
            <w:tcW w:w="1191" w:type="dxa"/>
            <w:tcBorders>
              <w:top w:val="single" w:sz="4" w:space="0" w:color="auto"/>
              <w:left w:val="nil"/>
              <w:right w:val="nil"/>
            </w:tcBorders>
            <w:vAlign w:val="bottom"/>
          </w:tcPr>
          <w:p w14:paraId="6C63BFBA" w14:textId="77777777" w:rsidR="00491B7F" w:rsidRPr="001A5E0D" w:rsidRDefault="00491B7F"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(8)</w:t>
            </w:r>
          </w:p>
        </w:tc>
      </w:tr>
      <w:tr w:rsidR="00491B7F" w:rsidRPr="00DC5365" w14:paraId="7EAD2FA9" w14:textId="77777777" w:rsidTr="00B17AE2">
        <w:trPr>
          <w:trHeight w:val="379"/>
        </w:trPr>
        <w:tc>
          <w:tcPr>
            <w:tcW w:w="4820" w:type="dxa"/>
            <w:tcBorders>
              <w:top w:val="nil"/>
              <w:left w:val="nil"/>
              <w:bottom w:val="nil"/>
              <w:right w:val="nil"/>
            </w:tcBorders>
            <w:shd w:val="clear" w:color="auto" w:fill="auto"/>
            <w:vAlign w:val="bottom"/>
          </w:tcPr>
          <w:p w14:paraId="4996D5EC" w14:textId="77777777" w:rsidR="00491B7F" w:rsidRPr="001A5E0D" w:rsidRDefault="00491B7F" w:rsidP="00B17AE2">
            <w:pPr>
              <w:rPr>
                <w:rFonts w:ascii="Arial" w:eastAsia="Calibri" w:hAnsi="Arial" w:cs="Arial"/>
                <w:b/>
                <w:bCs/>
                <w:color w:val="000000"/>
                <w:sz w:val="19"/>
                <w:szCs w:val="19"/>
              </w:rPr>
            </w:pPr>
            <w:r w:rsidRPr="001A5E0D">
              <w:rPr>
                <w:rFonts w:ascii="Arial" w:eastAsia="Calibri" w:hAnsi="Arial" w:cs="Arial"/>
                <w:b/>
                <w:bCs/>
                <w:color w:val="000000"/>
                <w:sz w:val="19"/>
                <w:szCs w:val="19"/>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3A9988EA" w14:textId="58AADAC3" w:rsidR="00491B7F" w:rsidRPr="001A5E0D" w:rsidRDefault="0006737F" w:rsidP="00B17AE2">
            <w:pPr>
              <w:jc w:val="right"/>
              <w:rPr>
                <w:rFonts w:ascii="Arial" w:eastAsia="Calibri" w:hAnsi="Arial" w:cs="Arial"/>
                <w:b/>
                <w:bCs/>
                <w:color w:val="000000"/>
                <w:sz w:val="19"/>
                <w:szCs w:val="19"/>
              </w:rPr>
            </w:pPr>
            <w:r>
              <w:rPr>
                <w:rFonts w:ascii="Arial" w:eastAsia="Calibri" w:hAnsi="Arial" w:cs="Arial"/>
                <w:b/>
                <w:bCs/>
                <w:color w:val="000000"/>
                <w:sz w:val="19"/>
                <w:szCs w:val="19"/>
              </w:rPr>
              <w:t>4.710</w:t>
            </w:r>
          </w:p>
        </w:tc>
        <w:tc>
          <w:tcPr>
            <w:tcW w:w="1191" w:type="dxa"/>
            <w:tcBorders>
              <w:top w:val="single" w:sz="4" w:space="0" w:color="auto"/>
              <w:left w:val="nil"/>
              <w:bottom w:val="single" w:sz="12" w:space="0" w:color="auto"/>
              <w:right w:val="nil"/>
            </w:tcBorders>
            <w:shd w:val="clear" w:color="auto" w:fill="auto"/>
            <w:vAlign w:val="bottom"/>
          </w:tcPr>
          <w:p w14:paraId="2F264C1B" w14:textId="77777777" w:rsidR="00491B7F" w:rsidRPr="001A5E0D" w:rsidRDefault="00491B7F" w:rsidP="00B17AE2">
            <w:pPr>
              <w:jc w:val="right"/>
              <w:rPr>
                <w:rFonts w:ascii="Arial" w:eastAsia="Calibri" w:hAnsi="Arial" w:cs="Arial"/>
                <w:b/>
                <w:bCs/>
                <w:color w:val="000000"/>
                <w:sz w:val="19"/>
                <w:szCs w:val="19"/>
              </w:rPr>
            </w:pPr>
            <w:r w:rsidRPr="001A5E0D">
              <w:rPr>
                <w:rFonts w:ascii="Arial" w:eastAsia="Calibri" w:hAnsi="Arial" w:cs="Arial"/>
                <w:b/>
                <w:color w:val="000000" w:themeColor="text1"/>
                <w:sz w:val="19"/>
                <w:szCs w:val="19"/>
              </w:rPr>
              <w:t>4.545</w:t>
            </w:r>
          </w:p>
        </w:tc>
        <w:tc>
          <w:tcPr>
            <w:tcW w:w="1191" w:type="dxa"/>
            <w:tcBorders>
              <w:top w:val="single" w:sz="4" w:space="0" w:color="auto"/>
              <w:left w:val="nil"/>
              <w:bottom w:val="single" w:sz="12" w:space="0" w:color="auto"/>
              <w:right w:val="nil"/>
            </w:tcBorders>
            <w:shd w:val="clear" w:color="auto" w:fill="auto"/>
            <w:vAlign w:val="bottom"/>
          </w:tcPr>
          <w:p w14:paraId="6B426C24" w14:textId="6CC6E66C" w:rsidR="00491B7F" w:rsidRPr="001A5E0D" w:rsidRDefault="0006737F" w:rsidP="00B17AE2">
            <w:pPr>
              <w:jc w:val="right"/>
              <w:rPr>
                <w:rFonts w:ascii="Arial" w:eastAsia="Calibri" w:hAnsi="Arial" w:cs="Arial"/>
                <w:b/>
                <w:bCs/>
                <w:color w:val="000000"/>
                <w:sz w:val="19"/>
                <w:szCs w:val="19"/>
              </w:rPr>
            </w:pPr>
            <w:r>
              <w:rPr>
                <w:rFonts w:ascii="Arial" w:eastAsia="Calibri" w:hAnsi="Arial" w:cs="Arial"/>
                <w:b/>
                <w:bCs/>
                <w:color w:val="000000"/>
                <w:sz w:val="19"/>
                <w:szCs w:val="19"/>
              </w:rPr>
              <w:t>4.622</w:t>
            </w:r>
          </w:p>
        </w:tc>
        <w:tc>
          <w:tcPr>
            <w:tcW w:w="1191" w:type="dxa"/>
            <w:tcBorders>
              <w:top w:val="single" w:sz="4" w:space="0" w:color="auto"/>
              <w:left w:val="nil"/>
              <w:bottom w:val="single" w:sz="12" w:space="0" w:color="auto"/>
              <w:right w:val="nil"/>
            </w:tcBorders>
            <w:vAlign w:val="bottom"/>
          </w:tcPr>
          <w:p w14:paraId="6E3B9417" w14:textId="77777777" w:rsidR="00491B7F" w:rsidRPr="001A5E0D" w:rsidRDefault="00491B7F" w:rsidP="00B17AE2">
            <w:pPr>
              <w:jc w:val="right"/>
              <w:rPr>
                <w:rFonts w:ascii="Arial" w:eastAsia="Calibri" w:hAnsi="Arial" w:cs="Arial"/>
                <w:b/>
                <w:color w:val="000000"/>
                <w:sz w:val="19"/>
                <w:szCs w:val="19"/>
              </w:rPr>
            </w:pPr>
            <w:r w:rsidRPr="001A5E0D">
              <w:rPr>
                <w:rFonts w:ascii="Arial" w:eastAsia="Calibri" w:hAnsi="Arial" w:cs="Arial"/>
                <w:b/>
                <w:color w:val="000000" w:themeColor="text1"/>
                <w:sz w:val="19"/>
                <w:szCs w:val="19"/>
              </w:rPr>
              <w:t>4.455</w:t>
            </w:r>
          </w:p>
        </w:tc>
      </w:tr>
    </w:tbl>
    <w:p w14:paraId="4D0B2556" w14:textId="0CE87B81" w:rsidR="009C576B" w:rsidRDefault="009C576B" w:rsidP="009C576B">
      <w:pPr>
        <w:tabs>
          <w:tab w:val="left" w:pos="-720"/>
        </w:tabs>
        <w:suppressAutoHyphens/>
        <w:jc w:val="both"/>
        <w:rPr>
          <w:rFonts w:ascii="Calibri" w:eastAsia="Calibri" w:hAnsi="Calibri" w:cs="Arial"/>
          <w:color w:val="000000" w:themeColor="text1"/>
          <w:spacing w:val="-3"/>
        </w:rPr>
      </w:pPr>
    </w:p>
    <w:p w14:paraId="4DD6B697" w14:textId="77777777" w:rsidR="00491B7F" w:rsidRPr="00EA3621" w:rsidRDefault="00491B7F" w:rsidP="009C576B">
      <w:pPr>
        <w:tabs>
          <w:tab w:val="left" w:pos="-720"/>
        </w:tabs>
        <w:suppressAutoHyphens/>
        <w:jc w:val="both"/>
        <w:rPr>
          <w:rFonts w:ascii="Calibri" w:eastAsia="Calibri" w:hAnsi="Calibri" w:cs="Arial"/>
          <w:color w:val="000000" w:themeColor="text1"/>
          <w:spacing w:val="-3"/>
        </w:rPr>
      </w:pPr>
    </w:p>
    <w:p w14:paraId="3FA420E5" w14:textId="77777777" w:rsidR="009C576B" w:rsidRPr="001A5E0D" w:rsidRDefault="009C576B" w:rsidP="001A5E0D">
      <w:pPr>
        <w:tabs>
          <w:tab w:val="left" w:pos="-720"/>
        </w:tabs>
        <w:suppressAutoHyphens/>
        <w:spacing w:line="240" w:lineRule="exact"/>
        <w:jc w:val="both"/>
        <w:rPr>
          <w:rFonts w:ascii="Arial" w:eastAsia="Calibri" w:hAnsi="Arial" w:cs="Arial"/>
          <w:color w:val="000000" w:themeColor="text1"/>
          <w:spacing w:val="-3"/>
          <w:sz w:val="20"/>
          <w:szCs w:val="20"/>
        </w:rPr>
      </w:pPr>
      <w:r w:rsidRPr="001A5E0D">
        <w:rPr>
          <w:rFonts w:ascii="Arial" w:eastAsia="Calibri" w:hAnsi="Arial" w:cs="Arial"/>
          <w:color w:val="000000" w:themeColor="text1"/>
          <w:spacing w:val="-3"/>
          <w:sz w:val="20"/>
          <w:szCs w:val="20"/>
        </w:rPr>
        <w:t>Neto dobit/gubitak od tečajnih razlika po rezerviranjima za očekivane gubitke prikazane su unutar Neto prihoda/(rashoda) od financijskih aktivnosti u Računu dobiti i gubitku.</w:t>
      </w:r>
    </w:p>
    <w:p w14:paraId="168EC411" w14:textId="77777777" w:rsidR="009C576B" w:rsidRPr="001A5E0D" w:rsidRDefault="009C576B" w:rsidP="001A5E0D">
      <w:pPr>
        <w:tabs>
          <w:tab w:val="left" w:pos="-720"/>
        </w:tabs>
        <w:suppressAutoHyphens/>
        <w:spacing w:line="240" w:lineRule="exact"/>
        <w:jc w:val="both"/>
        <w:rPr>
          <w:rFonts w:ascii="Arial" w:eastAsia="Calibri" w:hAnsi="Arial" w:cs="Arial"/>
          <w:color w:val="000000" w:themeColor="text1"/>
          <w:spacing w:val="-3"/>
          <w:sz w:val="20"/>
          <w:szCs w:val="20"/>
        </w:rPr>
      </w:pPr>
    </w:p>
    <w:p w14:paraId="7E046F9A" w14:textId="77777777" w:rsidR="009C576B" w:rsidRPr="001A5E0D" w:rsidRDefault="009C576B" w:rsidP="001A5E0D">
      <w:pPr>
        <w:tabs>
          <w:tab w:val="left" w:pos="-720"/>
        </w:tabs>
        <w:suppressAutoHyphens/>
        <w:spacing w:line="240" w:lineRule="exact"/>
        <w:jc w:val="both"/>
        <w:rPr>
          <w:rFonts w:ascii="Arial" w:eastAsia="Calibri" w:hAnsi="Arial" w:cs="Arial"/>
          <w:color w:val="000000" w:themeColor="text1"/>
          <w:spacing w:val="-3"/>
          <w:sz w:val="20"/>
          <w:szCs w:val="20"/>
        </w:rPr>
      </w:pPr>
    </w:p>
    <w:p w14:paraId="0B3A6654" w14:textId="77777777" w:rsidR="000C7F80" w:rsidRPr="00EA3621" w:rsidRDefault="000C7F80" w:rsidP="009C576B">
      <w:pPr>
        <w:pStyle w:val="T1"/>
        <w:spacing w:line="300" w:lineRule="exact"/>
        <w:rPr>
          <w:rFonts w:cs="Arial"/>
          <w:color w:val="000000" w:themeColor="text1"/>
          <w:lang w:val="hr-HR"/>
        </w:rPr>
        <w:sectPr w:rsidR="000C7F80" w:rsidRPr="00EA3621" w:rsidSect="005F07DF">
          <w:pgSz w:w="11906" w:h="16838"/>
          <w:pgMar w:top="1417" w:right="1417" w:bottom="1417" w:left="1417" w:header="708" w:footer="708" w:gutter="0"/>
          <w:cols w:space="708"/>
          <w:docGrid w:linePitch="360"/>
        </w:sectPr>
      </w:pPr>
    </w:p>
    <w:p w14:paraId="5A744FE6" w14:textId="77777777" w:rsidR="000A7C17" w:rsidRPr="001A5E0D" w:rsidRDefault="000A7C17" w:rsidP="000A7C17">
      <w:pPr>
        <w:pStyle w:val="T1"/>
        <w:spacing w:after="0" w:line="300" w:lineRule="exact"/>
        <w:rPr>
          <w:rFonts w:cs="Arial"/>
          <w:color w:val="000000" w:themeColor="text1"/>
          <w:sz w:val="20"/>
          <w:lang w:val="hr-HR"/>
        </w:rPr>
      </w:pPr>
      <w:r w:rsidRPr="001A5E0D">
        <w:rPr>
          <w:rFonts w:cs="Arial"/>
          <w:color w:val="000000" w:themeColor="text1"/>
          <w:sz w:val="20"/>
          <w:lang w:val="hr-HR"/>
        </w:rPr>
        <w:lastRenderedPageBreak/>
        <w:t>14.</w:t>
      </w:r>
      <w:r w:rsidRPr="001A5E0D">
        <w:rPr>
          <w:rFonts w:cs="Arial"/>
          <w:color w:val="000000" w:themeColor="text1"/>
          <w:sz w:val="20"/>
          <w:lang w:val="hr-HR"/>
        </w:rPr>
        <w:tab/>
        <w:t>Financijska imovina po fer vrijednosti kroz ostalu sveobuhvatnu dobit (nastavak)</w:t>
      </w:r>
    </w:p>
    <w:p w14:paraId="3B2A0AEA" w14:textId="77777777" w:rsidR="000A7C17" w:rsidRPr="001A5E0D" w:rsidRDefault="000A7C17" w:rsidP="000A7C17">
      <w:pPr>
        <w:pStyle w:val="T1"/>
        <w:keepNext w:val="0"/>
        <w:spacing w:before="0" w:after="0" w:line="240" w:lineRule="auto"/>
        <w:rPr>
          <w:rFonts w:cs="Arial"/>
          <w:b w:val="0"/>
          <w:bCs w:val="0"/>
          <w:color w:val="000000" w:themeColor="text1"/>
          <w:sz w:val="20"/>
          <w:lang w:val="hr-HR"/>
        </w:rPr>
      </w:pPr>
    </w:p>
    <w:p w14:paraId="56F17D1C" w14:textId="77777777" w:rsidR="000A7C17" w:rsidRPr="001A5E0D" w:rsidRDefault="000A7C17" w:rsidP="000A7C17">
      <w:pPr>
        <w:tabs>
          <w:tab w:val="left" w:pos="-720"/>
        </w:tabs>
        <w:suppressAutoHyphens/>
        <w:rPr>
          <w:rFonts w:ascii="Arial" w:hAnsi="Arial" w:cs="Arial"/>
          <w:color w:val="000000" w:themeColor="text1"/>
          <w:spacing w:val="-3"/>
          <w:sz w:val="20"/>
          <w:szCs w:val="20"/>
        </w:rPr>
      </w:pPr>
      <w:r w:rsidRPr="001A5E0D">
        <w:rPr>
          <w:rFonts w:ascii="Arial" w:hAnsi="Arial" w:cs="Arial"/>
          <w:color w:val="000000" w:themeColor="text1"/>
          <w:spacing w:val="-3"/>
          <w:sz w:val="20"/>
          <w:szCs w:val="20"/>
        </w:rPr>
        <w:t>U nastavku se daje pregled ulaganja:</w:t>
      </w:r>
    </w:p>
    <w:tbl>
      <w:tblPr>
        <w:tblW w:w="10856" w:type="dxa"/>
        <w:tblInd w:w="-851" w:type="dxa"/>
        <w:tblLayout w:type="fixed"/>
        <w:tblLook w:val="04A0" w:firstRow="1" w:lastRow="0" w:firstColumn="1" w:lastColumn="0" w:noHBand="0" w:noVBand="1"/>
      </w:tblPr>
      <w:tblGrid>
        <w:gridCol w:w="2693"/>
        <w:gridCol w:w="1213"/>
        <w:gridCol w:w="6"/>
        <w:gridCol w:w="1123"/>
        <w:gridCol w:w="1197"/>
        <w:gridCol w:w="1156"/>
        <w:gridCol w:w="1156"/>
        <w:gridCol w:w="1156"/>
        <w:gridCol w:w="1156"/>
      </w:tblGrid>
      <w:tr w:rsidR="001D589D" w:rsidRPr="00C229D8" w14:paraId="1028EB2B" w14:textId="77777777" w:rsidTr="001A5E0D">
        <w:trPr>
          <w:trHeight w:val="229"/>
        </w:trPr>
        <w:tc>
          <w:tcPr>
            <w:tcW w:w="2693" w:type="dxa"/>
            <w:tcBorders>
              <w:top w:val="nil"/>
              <w:left w:val="nil"/>
              <w:bottom w:val="nil"/>
              <w:right w:val="nil"/>
            </w:tcBorders>
            <w:shd w:val="clear" w:color="auto" w:fill="auto"/>
            <w:noWrap/>
            <w:vAlign w:val="bottom"/>
            <w:hideMark/>
          </w:tcPr>
          <w:p w14:paraId="3C406C47" w14:textId="77777777" w:rsidR="001D589D" w:rsidRPr="001A5E0D" w:rsidRDefault="001D589D" w:rsidP="00B17AE2">
            <w:pPr>
              <w:rPr>
                <w:rFonts w:ascii="Arial" w:eastAsia="Calibri" w:hAnsi="Arial" w:cs="Arial"/>
                <w:color w:val="000000"/>
                <w:sz w:val="16"/>
                <w:szCs w:val="16"/>
              </w:rPr>
            </w:pPr>
          </w:p>
        </w:tc>
        <w:tc>
          <w:tcPr>
            <w:tcW w:w="1219" w:type="dxa"/>
            <w:gridSpan w:val="2"/>
            <w:tcBorders>
              <w:top w:val="nil"/>
              <w:left w:val="nil"/>
              <w:bottom w:val="nil"/>
              <w:right w:val="nil"/>
            </w:tcBorders>
            <w:shd w:val="clear" w:color="auto" w:fill="auto"/>
            <w:vAlign w:val="center"/>
            <w:hideMark/>
          </w:tcPr>
          <w:p w14:paraId="0E86B3F1" w14:textId="77777777" w:rsidR="001D589D" w:rsidRPr="001A5E0D" w:rsidRDefault="001D589D" w:rsidP="00B17AE2">
            <w:pPr>
              <w:rPr>
                <w:rFonts w:ascii="Arial" w:eastAsia="Calibri" w:hAnsi="Arial" w:cs="Arial"/>
                <w:color w:val="000000"/>
                <w:sz w:val="16"/>
                <w:szCs w:val="16"/>
              </w:rPr>
            </w:pPr>
          </w:p>
        </w:tc>
        <w:tc>
          <w:tcPr>
            <w:tcW w:w="1121" w:type="dxa"/>
            <w:tcBorders>
              <w:top w:val="nil"/>
              <w:left w:val="nil"/>
              <w:bottom w:val="nil"/>
              <w:right w:val="nil"/>
            </w:tcBorders>
            <w:shd w:val="clear" w:color="auto" w:fill="auto"/>
            <w:vAlign w:val="center"/>
            <w:hideMark/>
          </w:tcPr>
          <w:p w14:paraId="60B1D75A" w14:textId="77777777" w:rsidR="001D589D" w:rsidRPr="001A5E0D" w:rsidRDefault="001D589D" w:rsidP="00B17AE2">
            <w:pPr>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center"/>
            <w:hideMark/>
          </w:tcPr>
          <w:p w14:paraId="219F7762" w14:textId="77777777" w:rsidR="001D589D" w:rsidRPr="001A5E0D" w:rsidRDefault="001D589D" w:rsidP="00B17AE2">
            <w:pPr>
              <w:jc w:val="center"/>
              <w:rPr>
                <w:rFonts w:ascii="Arial" w:eastAsia="Calibri" w:hAnsi="Arial" w:cs="Arial"/>
                <w:color w:val="000000"/>
                <w:sz w:val="16"/>
                <w:szCs w:val="16"/>
              </w:rPr>
            </w:pPr>
          </w:p>
        </w:tc>
        <w:tc>
          <w:tcPr>
            <w:tcW w:w="2312" w:type="dxa"/>
            <w:gridSpan w:val="2"/>
            <w:tcBorders>
              <w:top w:val="nil"/>
              <w:left w:val="nil"/>
              <w:bottom w:val="nil"/>
              <w:right w:val="nil"/>
            </w:tcBorders>
          </w:tcPr>
          <w:p w14:paraId="7DB39C5A"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Grupa</w:t>
            </w:r>
          </w:p>
        </w:tc>
        <w:tc>
          <w:tcPr>
            <w:tcW w:w="2312" w:type="dxa"/>
            <w:gridSpan w:val="2"/>
            <w:tcBorders>
              <w:top w:val="nil"/>
              <w:left w:val="nil"/>
              <w:bottom w:val="nil"/>
              <w:right w:val="nil"/>
            </w:tcBorders>
            <w:shd w:val="clear" w:color="auto" w:fill="auto"/>
            <w:vAlign w:val="center"/>
            <w:hideMark/>
          </w:tcPr>
          <w:p w14:paraId="6E8219E9"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Banka</w:t>
            </w:r>
          </w:p>
        </w:tc>
      </w:tr>
      <w:tr w:rsidR="001D589D" w:rsidRPr="00C229D8" w14:paraId="0ED59C2A" w14:textId="77777777" w:rsidTr="001A5E0D">
        <w:trPr>
          <w:trHeight w:val="420"/>
        </w:trPr>
        <w:tc>
          <w:tcPr>
            <w:tcW w:w="2693" w:type="dxa"/>
            <w:tcBorders>
              <w:top w:val="nil"/>
              <w:left w:val="nil"/>
              <w:bottom w:val="nil"/>
              <w:right w:val="nil"/>
            </w:tcBorders>
            <w:shd w:val="clear" w:color="auto" w:fill="auto"/>
            <w:noWrap/>
            <w:vAlign w:val="center"/>
            <w:hideMark/>
          </w:tcPr>
          <w:p w14:paraId="0CD29D47" w14:textId="77777777" w:rsidR="001D589D" w:rsidRPr="001A5E0D" w:rsidRDefault="001D589D" w:rsidP="00B17AE2">
            <w:pPr>
              <w:jc w:val="right"/>
              <w:rPr>
                <w:rFonts w:ascii="Arial" w:eastAsia="Calibri" w:hAnsi="Arial" w:cs="Arial"/>
                <w:b/>
                <w:bCs/>
                <w:color w:val="000000"/>
                <w:sz w:val="16"/>
                <w:szCs w:val="16"/>
              </w:rPr>
            </w:pPr>
          </w:p>
        </w:tc>
        <w:tc>
          <w:tcPr>
            <w:tcW w:w="1219" w:type="dxa"/>
            <w:gridSpan w:val="2"/>
            <w:tcBorders>
              <w:top w:val="nil"/>
              <w:left w:val="nil"/>
              <w:bottom w:val="nil"/>
              <w:right w:val="nil"/>
            </w:tcBorders>
            <w:shd w:val="clear" w:color="auto" w:fill="auto"/>
            <w:vAlign w:val="center"/>
            <w:hideMark/>
          </w:tcPr>
          <w:p w14:paraId="06E8594E" w14:textId="77777777" w:rsidR="001D589D" w:rsidRPr="001A5E0D" w:rsidRDefault="001D589D" w:rsidP="00B17AE2">
            <w:pPr>
              <w:jc w:val="center"/>
              <w:rPr>
                <w:rFonts w:ascii="Arial" w:eastAsia="Calibri" w:hAnsi="Arial" w:cs="Arial"/>
                <w:b/>
                <w:bCs/>
                <w:color w:val="000000"/>
                <w:sz w:val="16"/>
                <w:szCs w:val="16"/>
              </w:rPr>
            </w:pPr>
            <w:r w:rsidRPr="001A5E0D">
              <w:rPr>
                <w:rFonts w:ascii="Arial" w:eastAsia="Calibri" w:hAnsi="Arial" w:cs="Arial"/>
                <w:b/>
                <w:bCs/>
                <w:color w:val="000000"/>
                <w:sz w:val="16"/>
                <w:szCs w:val="16"/>
              </w:rPr>
              <w:t>Datum izdanja</w:t>
            </w:r>
          </w:p>
        </w:tc>
        <w:tc>
          <w:tcPr>
            <w:tcW w:w="1121" w:type="dxa"/>
            <w:tcBorders>
              <w:top w:val="nil"/>
              <w:left w:val="nil"/>
              <w:bottom w:val="nil"/>
              <w:right w:val="nil"/>
            </w:tcBorders>
            <w:shd w:val="clear" w:color="auto" w:fill="auto"/>
            <w:vAlign w:val="center"/>
            <w:hideMark/>
          </w:tcPr>
          <w:p w14:paraId="1AB6B4C5" w14:textId="77777777" w:rsidR="001D589D" w:rsidRPr="001A5E0D" w:rsidRDefault="001D589D" w:rsidP="00B17AE2">
            <w:pPr>
              <w:jc w:val="center"/>
              <w:rPr>
                <w:rFonts w:ascii="Arial" w:eastAsia="Calibri" w:hAnsi="Arial" w:cs="Arial"/>
                <w:b/>
                <w:bCs/>
                <w:color w:val="000000"/>
                <w:sz w:val="16"/>
                <w:szCs w:val="16"/>
              </w:rPr>
            </w:pPr>
            <w:r w:rsidRPr="001A5E0D">
              <w:rPr>
                <w:rFonts w:ascii="Arial" w:eastAsia="Calibri" w:hAnsi="Arial" w:cs="Arial"/>
                <w:b/>
                <w:bCs/>
                <w:color w:val="000000"/>
                <w:sz w:val="16"/>
                <w:szCs w:val="16"/>
              </w:rPr>
              <w:t>Datum dospijeća</w:t>
            </w:r>
          </w:p>
        </w:tc>
        <w:tc>
          <w:tcPr>
            <w:tcW w:w="1197" w:type="dxa"/>
            <w:tcBorders>
              <w:top w:val="nil"/>
              <w:left w:val="nil"/>
              <w:bottom w:val="nil"/>
              <w:right w:val="nil"/>
            </w:tcBorders>
            <w:shd w:val="clear" w:color="auto" w:fill="auto"/>
            <w:vAlign w:val="center"/>
            <w:hideMark/>
          </w:tcPr>
          <w:p w14:paraId="6E419C37" w14:textId="77777777" w:rsidR="001D589D" w:rsidRPr="001A5E0D" w:rsidRDefault="001D589D" w:rsidP="00B17AE2">
            <w:pPr>
              <w:jc w:val="center"/>
              <w:rPr>
                <w:rFonts w:ascii="Arial" w:eastAsia="Calibri" w:hAnsi="Arial" w:cs="Arial"/>
                <w:b/>
                <w:bCs/>
                <w:color w:val="000000"/>
                <w:sz w:val="16"/>
                <w:szCs w:val="16"/>
              </w:rPr>
            </w:pPr>
            <w:r w:rsidRPr="001A5E0D">
              <w:rPr>
                <w:rFonts w:ascii="Arial" w:eastAsia="Calibri" w:hAnsi="Arial" w:cs="Arial"/>
                <w:b/>
                <w:bCs/>
                <w:color w:val="000000"/>
                <w:sz w:val="16"/>
                <w:szCs w:val="16"/>
              </w:rPr>
              <w:t>Kamatna stopa</w:t>
            </w:r>
            <w:r w:rsidRPr="001A5E0D">
              <w:rPr>
                <w:rFonts w:ascii="Arial" w:eastAsia="Calibri" w:hAnsi="Arial" w:cs="Arial"/>
                <w:b/>
                <w:bCs/>
                <w:color w:val="000000"/>
                <w:sz w:val="16"/>
                <w:szCs w:val="16"/>
              </w:rPr>
              <w:br/>
              <w:t>(%)</w:t>
            </w:r>
          </w:p>
        </w:tc>
        <w:tc>
          <w:tcPr>
            <w:tcW w:w="1156" w:type="dxa"/>
            <w:tcBorders>
              <w:top w:val="nil"/>
              <w:left w:val="nil"/>
              <w:bottom w:val="nil"/>
              <w:right w:val="nil"/>
            </w:tcBorders>
            <w:vAlign w:val="center"/>
          </w:tcPr>
          <w:p w14:paraId="6612E217" w14:textId="66A3BA3A"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 xml:space="preserve">30. </w:t>
            </w:r>
            <w:r w:rsidR="004A10AA" w:rsidRPr="001A5E0D">
              <w:rPr>
                <w:rFonts w:ascii="Arial" w:eastAsia="Calibri" w:hAnsi="Arial" w:cs="Arial"/>
                <w:b/>
                <w:bCs/>
                <w:color w:val="000000"/>
                <w:sz w:val="16"/>
                <w:szCs w:val="16"/>
              </w:rPr>
              <w:t>rujna</w:t>
            </w:r>
            <w:r w:rsidRPr="001A5E0D">
              <w:rPr>
                <w:rFonts w:ascii="Arial" w:eastAsia="Calibri" w:hAnsi="Arial" w:cs="Arial"/>
                <w:b/>
                <w:bCs/>
                <w:color w:val="000000"/>
                <w:sz w:val="16"/>
                <w:szCs w:val="16"/>
              </w:rPr>
              <w:t xml:space="preserve"> 2022.</w:t>
            </w:r>
          </w:p>
        </w:tc>
        <w:tc>
          <w:tcPr>
            <w:tcW w:w="1156" w:type="dxa"/>
            <w:tcBorders>
              <w:top w:val="nil"/>
              <w:left w:val="nil"/>
              <w:bottom w:val="nil"/>
              <w:right w:val="nil"/>
            </w:tcBorders>
            <w:vAlign w:val="center"/>
            <w:hideMark/>
          </w:tcPr>
          <w:p w14:paraId="7D786CC9"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31. prosinca 2021.</w:t>
            </w:r>
          </w:p>
        </w:tc>
        <w:tc>
          <w:tcPr>
            <w:tcW w:w="1156" w:type="dxa"/>
            <w:tcBorders>
              <w:top w:val="nil"/>
              <w:left w:val="nil"/>
              <w:bottom w:val="nil"/>
              <w:right w:val="nil"/>
            </w:tcBorders>
            <w:shd w:val="clear" w:color="auto" w:fill="auto"/>
            <w:vAlign w:val="center"/>
          </w:tcPr>
          <w:p w14:paraId="0FF25275" w14:textId="100CFAD5"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 xml:space="preserve">30. </w:t>
            </w:r>
            <w:r w:rsidR="004A10AA" w:rsidRPr="001A5E0D">
              <w:rPr>
                <w:rFonts w:ascii="Arial" w:eastAsia="Calibri" w:hAnsi="Arial" w:cs="Arial"/>
                <w:b/>
                <w:bCs/>
                <w:color w:val="000000"/>
                <w:sz w:val="16"/>
                <w:szCs w:val="16"/>
              </w:rPr>
              <w:t>rujna</w:t>
            </w:r>
            <w:r w:rsidRPr="001A5E0D">
              <w:rPr>
                <w:rFonts w:ascii="Arial" w:eastAsia="Calibri" w:hAnsi="Arial" w:cs="Arial"/>
                <w:b/>
                <w:bCs/>
                <w:color w:val="000000"/>
                <w:sz w:val="16"/>
                <w:szCs w:val="16"/>
              </w:rPr>
              <w:t xml:space="preserve"> 2022.</w:t>
            </w:r>
          </w:p>
        </w:tc>
        <w:tc>
          <w:tcPr>
            <w:tcW w:w="1156" w:type="dxa"/>
            <w:tcBorders>
              <w:top w:val="nil"/>
              <w:left w:val="nil"/>
              <w:bottom w:val="nil"/>
              <w:right w:val="nil"/>
            </w:tcBorders>
            <w:vAlign w:val="center"/>
            <w:hideMark/>
          </w:tcPr>
          <w:p w14:paraId="5E521AA9"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31. prosinca 2021.</w:t>
            </w:r>
          </w:p>
        </w:tc>
      </w:tr>
      <w:tr w:rsidR="001D589D" w:rsidRPr="00C229D8" w14:paraId="462A82C4" w14:textId="77777777" w:rsidTr="001A5E0D">
        <w:trPr>
          <w:trHeight w:val="218"/>
        </w:trPr>
        <w:tc>
          <w:tcPr>
            <w:tcW w:w="2693" w:type="dxa"/>
            <w:tcBorders>
              <w:top w:val="nil"/>
              <w:left w:val="nil"/>
              <w:bottom w:val="nil"/>
              <w:right w:val="nil"/>
            </w:tcBorders>
            <w:shd w:val="clear" w:color="auto" w:fill="auto"/>
            <w:noWrap/>
            <w:vAlign w:val="center"/>
          </w:tcPr>
          <w:p w14:paraId="33D4B7C6" w14:textId="77777777" w:rsidR="001D589D" w:rsidRPr="001A5E0D" w:rsidRDefault="001D589D" w:rsidP="00B17AE2">
            <w:pPr>
              <w:jc w:val="right"/>
              <w:rPr>
                <w:rFonts w:ascii="Arial" w:eastAsia="Calibri" w:hAnsi="Arial" w:cs="Arial"/>
                <w:b/>
                <w:bCs/>
                <w:color w:val="000000"/>
                <w:sz w:val="16"/>
                <w:szCs w:val="16"/>
              </w:rPr>
            </w:pPr>
          </w:p>
        </w:tc>
        <w:tc>
          <w:tcPr>
            <w:tcW w:w="1219" w:type="dxa"/>
            <w:gridSpan w:val="2"/>
            <w:tcBorders>
              <w:top w:val="nil"/>
              <w:left w:val="nil"/>
              <w:bottom w:val="nil"/>
              <w:right w:val="nil"/>
            </w:tcBorders>
            <w:shd w:val="clear" w:color="auto" w:fill="auto"/>
            <w:vAlign w:val="center"/>
          </w:tcPr>
          <w:p w14:paraId="029AE978" w14:textId="77777777" w:rsidR="001D589D" w:rsidRPr="001A5E0D" w:rsidRDefault="001D589D" w:rsidP="00B17AE2">
            <w:pPr>
              <w:jc w:val="center"/>
              <w:rPr>
                <w:rFonts w:ascii="Arial" w:eastAsia="Calibri" w:hAnsi="Arial" w:cs="Arial"/>
                <w:b/>
                <w:bCs/>
                <w:color w:val="000000"/>
                <w:sz w:val="16"/>
                <w:szCs w:val="16"/>
              </w:rPr>
            </w:pPr>
          </w:p>
        </w:tc>
        <w:tc>
          <w:tcPr>
            <w:tcW w:w="1121" w:type="dxa"/>
            <w:tcBorders>
              <w:top w:val="nil"/>
              <w:left w:val="nil"/>
              <w:bottom w:val="nil"/>
              <w:right w:val="nil"/>
            </w:tcBorders>
            <w:shd w:val="clear" w:color="auto" w:fill="auto"/>
            <w:vAlign w:val="center"/>
          </w:tcPr>
          <w:p w14:paraId="0BFB5F76" w14:textId="77777777" w:rsidR="001D589D" w:rsidRPr="001A5E0D" w:rsidRDefault="001D589D" w:rsidP="00B17AE2">
            <w:pPr>
              <w:jc w:val="center"/>
              <w:rPr>
                <w:rFonts w:ascii="Arial" w:eastAsia="Calibri" w:hAnsi="Arial" w:cs="Arial"/>
                <w:b/>
                <w:bCs/>
                <w:color w:val="000000"/>
                <w:sz w:val="16"/>
                <w:szCs w:val="16"/>
              </w:rPr>
            </w:pPr>
          </w:p>
        </w:tc>
        <w:tc>
          <w:tcPr>
            <w:tcW w:w="1197" w:type="dxa"/>
            <w:tcBorders>
              <w:top w:val="nil"/>
              <w:left w:val="nil"/>
              <w:bottom w:val="nil"/>
              <w:right w:val="nil"/>
            </w:tcBorders>
            <w:shd w:val="clear" w:color="auto" w:fill="auto"/>
            <w:vAlign w:val="center"/>
          </w:tcPr>
          <w:p w14:paraId="4589F48E" w14:textId="77777777" w:rsidR="001D589D" w:rsidRPr="001A5E0D" w:rsidRDefault="001D589D" w:rsidP="00B17AE2">
            <w:pPr>
              <w:jc w:val="center"/>
              <w:rPr>
                <w:rFonts w:ascii="Arial" w:eastAsia="Calibri" w:hAnsi="Arial" w:cs="Arial"/>
                <w:b/>
                <w:bCs/>
                <w:color w:val="000000"/>
                <w:sz w:val="16"/>
                <w:szCs w:val="16"/>
              </w:rPr>
            </w:pPr>
          </w:p>
        </w:tc>
        <w:tc>
          <w:tcPr>
            <w:tcW w:w="1156" w:type="dxa"/>
            <w:tcBorders>
              <w:top w:val="nil"/>
              <w:left w:val="nil"/>
              <w:bottom w:val="nil"/>
              <w:right w:val="nil"/>
            </w:tcBorders>
            <w:shd w:val="clear" w:color="auto" w:fill="auto"/>
            <w:vAlign w:val="center"/>
          </w:tcPr>
          <w:p w14:paraId="5877CF61"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000 kuna</w:t>
            </w:r>
          </w:p>
        </w:tc>
        <w:tc>
          <w:tcPr>
            <w:tcW w:w="1156" w:type="dxa"/>
            <w:tcBorders>
              <w:top w:val="nil"/>
              <w:left w:val="nil"/>
              <w:bottom w:val="nil"/>
              <w:right w:val="nil"/>
            </w:tcBorders>
            <w:shd w:val="clear" w:color="auto" w:fill="auto"/>
            <w:vAlign w:val="center"/>
          </w:tcPr>
          <w:p w14:paraId="075BAB10"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000 kuna</w:t>
            </w:r>
          </w:p>
        </w:tc>
        <w:tc>
          <w:tcPr>
            <w:tcW w:w="1156" w:type="dxa"/>
            <w:tcBorders>
              <w:top w:val="nil"/>
              <w:left w:val="nil"/>
              <w:bottom w:val="nil"/>
              <w:right w:val="nil"/>
            </w:tcBorders>
            <w:shd w:val="clear" w:color="auto" w:fill="auto"/>
            <w:vAlign w:val="center"/>
          </w:tcPr>
          <w:p w14:paraId="62BE2AB9"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000 kuna</w:t>
            </w:r>
          </w:p>
        </w:tc>
        <w:tc>
          <w:tcPr>
            <w:tcW w:w="1156" w:type="dxa"/>
            <w:tcBorders>
              <w:top w:val="nil"/>
              <w:left w:val="nil"/>
              <w:bottom w:val="nil"/>
              <w:right w:val="nil"/>
            </w:tcBorders>
            <w:shd w:val="clear" w:color="auto" w:fill="auto"/>
            <w:vAlign w:val="center"/>
          </w:tcPr>
          <w:p w14:paraId="3479F7F7"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000 kuna</w:t>
            </w:r>
          </w:p>
        </w:tc>
      </w:tr>
      <w:tr w:rsidR="001D589D" w:rsidRPr="00C229D8" w14:paraId="766E159E" w14:textId="77777777" w:rsidTr="001A5E0D">
        <w:trPr>
          <w:trHeight w:val="271"/>
        </w:trPr>
        <w:tc>
          <w:tcPr>
            <w:tcW w:w="2693" w:type="dxa"/>
            <w:tcBorders>
              <w:top w:val="nil"/>
              <w:left w:val="nil"/>
              <w:bottom w:val="nil"/>
              <w:right w:val="nil"/>
            </w:tcBorders>
            <w:shd w:val="clear" w:color="auto" w:fill="auto"/>
            <w:noWrap/>
            <w:vAlign w:val="center"/>
            <w:hideMark/>
          </w:tcPr>
          <w:p w14:paraId="67E77058" w14:textId="77777777" w:rsidR="001D589D" w:rsidRPr="001A5E0D" w:rsidRDefault="001D589D" w:rsidP="00B17AE2">
            <w:pPr>
              <w:jc w:val="both"/>
              <w:rPr>
                <w:rFonts w:ascii="Arial" w:eastAsia="Calibri" w:hAnsi="Arial" w:cs="Arial"/>
                <w:b/>
                <w:bCs/>
                <w:color w:val="000000"/>
                <w:sz w:val="16"/>
                <w:szCs w:val="16"/>
              </w:rPr>
            </w:pPr>
            <w:r w:rsidRPr="001A5E0D">
              <w:rPr>
                <w:rFonts w:ascii="Arial" w:eastAsia="Calibri" w:hAnsi="Arial" w:cs="Arial"/>
                <w:b/>
                <w:bCs/>
                <w:color w:val="000000"/>
                <w:sz w:val="16"/>
                <w:szCs w:val="16"/>
              </w:rPr>
              <w:t>Dužnički vrijednosni papiri:</w:t>
            </w:r>
          </w:p>
        </w:tc>
        <w:tc>
          <w:tcPr>
            <w:tcW w:w="1219" w:type="dxa"/>
            <w:gridSpan w:val="2"/>
            <w:tcBorders>
              <w:top w:val="nil"/>
              <w:left w:val="nil"/>
              <w:bottom w:val="nil"/>
              <w:right w:val="nil"/>
            </w:tcBorders>
            <w:shd w:val="clear" w:color="auto" w:fill="auto"/>
            <w:noWrap/>
            <w:vAlign w:val="bottom"/>
            <w:hideMark/>
          </w:tcPr>
          <w:p w14:paraId="34CDC353" w14:textId="77777777" w:rsidR="001D589D" w:rsidRPr="001A5E0D" w:rsidRDefault="001D589D" w:rsidP="00B17AE2">
            <w:pPr>
              <w:jc w:val="both"/>
              <w:rPr>
                <w:rFonts w:ascii="Arial" w:eastAsia="Calibri" w:hAnsi="Arial" w:cs="Arial"/>
                <w:b/>
                <w:bCs/>
                <w:color w:val="000000"/>
                <w:sz w:val="16"/>
                <w:szCs w:val="16"/>
              </w:rPr>
            </w:pPr>
          </w:p>
        </w:tc>
        <w:tc>
          <w:tcPr>
            <w:tcW w:w="1121" w:type="dxa"/>
            <w:tcBorders>
              <w:top w:val="nil"/>
              <w:left w:val="nil"/>
              <w:bottom w:val="nil"/>
              <w:right w:val="nil"/>
            </w:tcBorders>
            <w:shd w:val="clear" w:color="auto" w:fill="auto"/>
            <w:noWrap/>
            <w:vAlign w:val="bottom"/>
            <w:hideMark/>
          </w:tcPr>
          <w:p w14:paraId="54CB1B72" w14:textId="77777777" w:rsidR="001D589D" w:rsidRPr="001A5E0D" w:rsidRDefault="001D589D" w:rsidP="00B17AE2">
            <w:pP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EE8CB85"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tcPr>
          <w:p w14:paraId="13D45E66"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tcPr>
          <w:p w14:paraId="5536218E"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center"/>
          </w:tcPr>
          <w:p w14:paraId="18B22EC3" w14:textId="77777777" w:rsidR="001D589D" w:rsidRPr="001A5E0D" w:rsidRDefault="001D589D" w:rsidP="00B17AE2">
            <w:pPr>
              <w:jc w:val="both"/>
              <w:rPr>
                <w:rFonts w:ascii="Arial" w:eastAsia="Calibri" w:hAnsi="Arial" w:cs="Arial"/>
                <w:color w:val="000000"/>
                <w:sz w:val="16"/>
                <w:szCs w:val="16"/>
              </w:rPr>
            </w:pPr>
          </w:p>
        </w:tc>
        <w:tc>
          <w:tcPr>
            <w:tcW w:w="1156" w:type="dxa"/>
            <w:tcBorders>
              <w:top w:val="nil"/>
              <w:left w:val="nil"/>
              <w:bottom w:val="nil"/>
              <w:right w:val="nil"/>
            </w:tcBorders>
            <w:hideMark/>
          </w:tcPr>
          <w:p w14:paraId="06B8B115" w14:textId="77777777" w:rsidR="001D589D" w:rsidRPr="001A5E0D" w:rsidRDefault="001D589D" w:rsidP="00B17AE2">
            <w:pPr>
              <w:jc w:val="both"/>
              <w:rPr>
                <w:rFonts w:ascii="Arial" w:eastAsia="Calibri" w:hAnsi="Arial" w:cs="Arial"/>
                <w:color w:val="000000"/>
                <w:sz w:val="16"/>
                <w:szCs w:val="16"/>
              </w:rPr>
            </w:pPr>
          </w:p>
        </w:tc>
      </w:tr>
      <w:tr w:rsidR="001D589D" w:rsidRPr="00C229D8" w14:paraId="2C94CB19" w14:textId="77777777" w:rsidTr="001A5E0D">
        <w:trPr>
          <w:trHeight w:val="229"/>
        </w:trPr>
        <w:tc>
          <w:tcPr>
            <w:tcW w:w="3912" w:type="dxa"/>
            <w:gridSpan w:val="3"/>
            <w:tcBorders>
              <w:top w:val="nil"/>
              <w:left w:val="nil"/>
              <w:bottom w:val="nil"/>
              <w:right w:val="nil"/>
            </w:tcBorders>
            <w:shd w:val="clear" w:color="auto" w:fill="auto"/>
            <w:noWrap/>
            <w:vAlign w:val="bottom"/>
            <w:hideMark/>
          </w:tcPr>
          <w:p w14:paraId="784047EE" w14:textId="77777777" w:rsidR="001D589D" w:rsidRPr="001A5E0D" w:rsidRDefault="001D589D" w:rsidP="00B17AE2">
            <w:pPr>
              <w:jc w:val="both"/>
              <w:rPr>
                <w:rFonts w:ascii="Arial" w:eastAsia="Calibri" w:hAnsi="Arial" w:cs="Arial"/>
                <w:color w:val="000000"/>
                <w:sz w:val="16"/>
                <w:szCs w:val="16"/>
              </w:rPr>
            </w:pPr>
            <w:r w:rsidRPr="001A5E0D">
              <w:rPr>
                <w:rFonts w:ascii="Arial" w:eastAsia="Calibri" w:hAnsi="Arial" w:cs="Arial"/>
                <w:color w:val="000000"/>
                <w:sz w:val="16"/>
                <w:szCs w:val="16"/>
              </w:rPr>
              <w:t>Dužnički vrijednosni papiri koji kotiraju:</w:t>
            </w:r>
          </w:p>
        </w:tc>
        <w:tc>
          <w:tcPr>
            <w:tcW w:w="1121" w:type="dxa"/>
            <w:tcBorders>
              <w:top w:val="nil"/>
              <w:left w:val="nil"/>
              <w:bottom w:val="nil"/>
              <w:right w:val="nil"/>
            </w:tcBorders>
            <w:shd w:val="clear" w:color="auto" w:fill="auto"/>
            <w:noWrap/>
            <w:vAlign w:val="bottom"/>
            <w:hideMark/>
          </w:tcPr>
          <w:p w14:paraId="55146747" w14:textId="77777777" w:rsidR="001D589D" w:rsidRPr="001A5E0D" w:rsidRDefault="001D589D" w:rsidP="00B17AE2">
            <w:pPr>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ACAE557" w14:textId="77777777" w:rsidR="001D589D" w:rsidRPr="001A5E0D" w:rsidRDefault="001D589D" w:rsidP="00B17AE2">
            <w:pPr>
              <w:jc w:val="both"/>
              <w:rPr>
                <w:rFonts w:ascii="Arial" w:eastAsia="Calibri" w:hAnsi="Arial" w:cs="Arial"/>
                <w:color w:val="000000"/>
                <w:sz w:val="16"/>
                <w:szCs w:val="16"/>
              </w:rPr>
            </w:pPr>
          </w:p>
        </w:tc>
        <w:tc>
          <w:tcPr>
            <w:tcW w:w="1156" w:type="dxa"/>
            <w:tcBorders>
              <w:top w:val="nil"/>
              <w:left w:val="nil"/>
              <w:bottom w:val="nil"/>
              <w:right w:val="nil"/>
            </w:tcBorders>
          </w:tcPr>
          <w:p w14:paraId="24CCE637" w14:textId="77777777" w:rsidR="001D589D" w:rsidRPr="001A5E0D" w:rsidRDefault="001D589D" w:rsidP="00B17AE2">
            <w:pPr>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63A89AE1" w14:textId="77777777" w:rsidR="001D589D" w:rsidRPr="001A5E0D" w:rsidRDefault="001D589D" w:rsidP="00B17AE2">
            <w:pPr>
              <w:jc w:val="both"/>
              <w:rPr>
                <w:rFonts w:ascii="Arial" w:eastAsia="Calibri" w:hAnsi="Arial" w:cs="Arial"/>
                <w:color w:val="000000"/>
                <w:sz w:val="16"/>
                <w:szCs w:val="16"/>
              </w:rPr>
            </w:pPr>
          </w:p>
        </w:tc>
        <w:tc>
          <w:tcPr>
            <w:tcW w:w="1156" w:type="dxa"/>
            <w:tcBorders>
              <w:top w:val="nil"/>
              <w:left w:val="nil"/>
              <w:bottom w:val="nil"/>
              <w:right w:val="nil"/>
            </w:tcBorders>
          </w:tcPr>
          <w:p w14:paraId="564A8DD7" w14:textId="77777777" w:rsidR="001D589D" w:rsidRPr="001A5E0D" w:rsidRDefault="001D589D" w:rsidP="00B17AE2">
            <w:pPr>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hideMark/>
          </w:tcPr>
          <w:p w14:paraId="053064B9" w14:textId="77777777" w:rsidR="001D589D" w:rsidRPr="001A5E0D" w:rsidRDefault="001D589D" w:rsidP="00B17AE2">
            <w:pPr>
              <w:jc w:val="both"/>
              <w:rPr>
                <w:rFonts w:ascii="Arial" w:eastAsia="Calibri" w:hAnsi="Arial" w:cs="Arial"/>
                <w:color w:val="000000"/>
                <w:sz w:val="16"/>
                <w:szCs w:val="16"/>
              </w:rPr>
            </w:pPr>
          </w:p>
        </w:tc>
      </w:tr>
      <w:tr w:rsidR="001D589D" w:rsidRPr="00C229D8" w14:paraId="099CE114" w14:textId="77777777" w:rsidTr="001A5E0D">
        <w:trPr>
          <w:trHeight w:hRule="exact" w:val="227"/>
        </w:trPr>
        <w:tc>
          <w:tcPr>
            <w:tcW w:w="5033" w:type="dxa"/>
            <w:gridSpan w:val="4"/>
            <w:tcBorders>
              <w:top w:val="nil"/>
              <w:left w:val="nil"/>
              <w:bottom w:val="nil"/>
              <w:right w:val="nil"/>
            </w:tcBorders>
            <w:shd w:val="clear" w:color="auto" w:fill="auto"/>
            <w:noWrap/>
            <w:vAlign w:val="bottom"/>
            <w:hideMark/>
          </w:tcPr>
          <w:p w14:paraId="63405945" w14:textId="77777777" w:rsidR="001D589D" w:rsidRPr="001A5E0D" w:rsidRDefault="001D589D" w:rsidP="00B17AE2">
            <w:pPr>
              <w:jc w:val="both"/>
              <w:rPr>
                <w:rFonts w:ascii="Arial" w:eastAsia="Calibri" w:hAnsi="Arial" w:cs="Arial"/>
                <w:i/>
                <w:iCs/>
                <w:color w:val="000000"/>
                <w:sz w:val="16"/>
                <w:szCs w:val="16"/>
              </w:rPr>
            </w:pPr>
            <w:r w:rsidRPr="001A5E0D">
              <w:rPr>
                <w:rFonts w:ascii="Arial" w:eastAsia="Calibri" w:hAnsi="Arial" w:cs="Arial"/>
                <w:i/>
                <w:iCs/>
                <w:color w:val="000000"/>
                <w:sz w:val="16"/>
                <w:szCs w:val="16"/>
              </w:rPr>
              <w:t>Obveznice Republike Hrvatske s valutnom klauzulom:</w:t>
            </w:r>
          </w:p>
        </w:tc>
        <w:tc>
          <w:tcPr>
            <w:tcW w:w="1197" w:type="dxa"/>
            <w:tcBorders>
              <w:top w:val="nil"/>
              <w:left w:val="nil"/>
              <w:bottom w:val="nil"/>
              <w:right w:val="nil"/>
            </w:tcBorders>
            <w:shd w:val="clear" w:color="auto" w:fill="auto"/>
            <w:noWrap/>
            <w:vAlign w:val="bottom"/>
            <w:hideMark/>
          </w:tcPr>
          <w:p w14:paraId="36AD8814" w14:textId="77777777" w:rsidR="001D589D" w:rsidRPr="001A5E0D" w:rsidRDefault="001D589D" w:rsidP="00B17AE2">
            <w:pPr>
              <w:jc w:val="both"/>
              <w:rPr>
                <w:rFonts w:ascii="Arial" w:eastAsia="Calibri" w:hAnsi="Arial" w:cs="Arial"/>
                <w:i/>
                <w:iCs/>
                <w:color w:val="000000"/>
                <w:sz w:val="16"/>
                <w:szCs w:val="16"/>
              </w:rPr>
            </w:pPr>
          </w:p>
        </w:tc>
        <w:tc>
          <w:tcPr>
            <w:tcW w:w="1156" w:type="dxa"/>
            <w:tcBorders>
              <w:top w:val="nil"/>
              <w:left w:val="nil"/>
              <w:bottom w:val="nil"/>
              <w:right w:val="nil"/>
            </w:tcBorders>
            <w:vAlign w:val="bottom"/>
          </w:tcPr>
          <w:p w14:paraId="3A4A4334"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4E00F6DC"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160B2F04"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noWrap/>
            <w:vAlign w:val="bottom"/>
            <w:hideMark/>
          </w:tcPr>
          <w:p w14:paraId="46175ECE" w14:textId="77777777" w:rsidR="001D589D" w:rsidRPr="001A5E0D" w:rsidRDefault="001D589D" w:rsidP="00B17AE2">
            <w:pPr>
              <w:jc w:val="right"/>
              <w:rPr>
                <w:rFonts w:ascii="Arial" w:eastAsia="Calibri" w:hAnsi="Arial" w:cs="Arial"/>
                <w:color w:val="000000"/>
                <w:sz w:val="16"/>
                <w:szCs w:val="16"/>
              </w:rPr>
            </w:pPr>
          </w:p>
        </w:tc>
      </w:tr>
      <w:tr w:rsidR="001D589D" w:rsidRPr="00C229D8" w14:paraId="17965670" w14:textId="77777777" w:rsidTr="001A5E0D">
        <w:trPr>
          <w:trHeight w:val="229"/>
        </w:trPr>
        <w:tc>
          <w:tcPr>
            <w:tcW w:w="2693" w:type="dxa"/>
            <w:tcBorders>
              <w:top w:val="nil"/>
              <w:left w:val="nil"/>
              <w:bottom w:val="nil"/>
              <w:right w:val="nil"/>
            </w:tcBorders>
            <w:shd w:val="clear" w:color="auto" w:fill="auto"/>
            <w:noWrap/>
            <w:vAlign w:val="bottom"/>
            <w:hideMark/>
          </w:tcPr>
          <w:p w14:paraId="62736061"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RHMF-O-227E</w:t>
            </w:r>
          </w:p>
        </w:tc>
        <w:tc>
          <w:tcPr>
            <w:tcW w:w="1219" w:type="dxa"/>
            <w:gridSpan w:val="2"/>
            <w:tcBorders>
              <w:top w:val="nil"/>
              <w:left w:val="nil"/>
              <w:bottom w:val="nil"/>
              <w:right w:val="nil"/>
            </w:tcBorders>
            <w:shd w:val="clear" w:color="auto" w:fill="auto"/>
            <w:noWrap/>
            <w:vAlign w:val="bottom"/>
            <w:hideMark/>
          </w:tcPr>
          <w:p w14:paraId="7F455834"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22.7.2011.</w:t>
            </w:r>
          </w:p>
        </w:tc>
        <w:tc>
          <w:tcPr>
            <w:tcW w:w="1121" w:type="dxa"/>
            <w:tcBorders>
              <w:top w:val="nil"/>
              <w:left w:val="nil"/>
              <w:bottom w:val="nil"/>
              <w:right w:val="nil"/>
            </w:tcBorders>
            <w:shd w:val="clear" w:color="auto" w:fill="auto"/>
            <w:noWrap/>
            <w:vAlign w:val="bottom"/>
            <w:hideMark/>
          </w:tcPr>
          <w:p w14:paraId="2255C378"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22.7.2022.</w:t>
            </w:r>
          </w:p>
        </w:tc>
        <w:tc>
          <w:tcPr>
            <w:tcW w:w="1197" w:type="dxa"/>
            <w:tcBorders>
              <w:top w:val="nil"/>
              <w:left w:val="nil"/>
              <w:bottom w:val="nil"/>
              <w:right w:val="nil"/>
            </w:tcBorders>
            <w:shd w:val="clear" w:color="auto" w:fill="auto"/>
            <w:noWrap/>
            <w:vAlign w:val="bottom"/>
            <w:hideMark/>
          </w:tcPr>
          <w:p w14:paraId="4F38A0BE"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6,5</w:t>
            </w:r>
          </w:p>
        </w:tc>
        <w:tc>
          <w:tcPr>
            <w:tcW w:w="1156" w:type="dxa"/>
            <w:tcBorders>
              <w:top w:val="nil"/>
              <w:left w:val="nil"/>
              <w:bottom w:val="nil"/>
              <w:right w:val="nil"/>
            </w:tcBorders>
            <w:vAlign w:val="bottom"/>
          </w:tcPr>
          <w:p w14:paraId="4A7B842C" w14:textId="6856F998"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7F8A5C14"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148.536</w:t>
            </w:r>
          </w:p>
        </w:tc>
        <w:tc>
          <w:tcPr>
            <w:tcW w:w="1156" w:type="dxa"/>
            <w:tcBorders>
              <w:top w:val="nil"/>
              <w:left w:val="nil"/>
              <w:bottom w:val="nil"/>
              <w:right w:val="nil"/>
            </w:tcBorders>
            <w:shd w:val="clear" w:color="auto" w:fill="auto"/>
            <w:vAlign w:val="bottom"/>
          </w:tcPr>
          <w:p w14:paraId="79FB7222" w14:textId="3B0E89BD" w:rsidR="001D589D" w:rsidRPr="001A5E0D"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vAlign w:val="bottom"/>
          </w:tcPr>
          <w:p w14:paraId="3E5680C2"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148.536</w:t>
            </w:r>
          </w:p>
        </w:tc>
      </w:tr>
      <w:tr w:rsidR="001D589D" w:rsidRPr="00C229D8" w14:paraId="047BD591" w14:textId="77777777" w:rsidTr="001A5E0D">
        <w:trPr>
          <w:trHeight w:val="229"/>
        </w:trPr>
        <w:tc>
          <w:tcPr>
            <w:tcW w:w="2693" w:type="dxa"/>
            <w:tcBorders>
              <w:top w:val="nil"/>
              <w:left w:val="nil"/>
              <w:bottom w:val="nil"/>
              <w:right w:val="nil"/>
            </w:tcBorders>
            <w:shd w:val="clear" w:color="auto" w:fill="auto"/>
            <w:noWrap/>
            <w:vAlign w:val="bottom"/>
            <w:hideMark/>
          </w:tcPr>
          <w:p w14:paraId="7D7ED6DB"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RHMF-O-247E</w:t>
            </w:r>
          </w:p>
        </w:tc>
        <w:tc>
          <w:tcPr>
            <w:tcW w:w="1219" w:type="dxa"/>
            <w:gridSpan w:val="2"/>
            <w:tcBorders>
              <w:top w:val="nil"/>
              <w:left w:val="nil"/>
              <w:bottom w:val="nil"/>
              <w:right w:val="nil"/>
            </w:tcBorders>
            <w:shd w:val="clear" w:color="auto" w:fill="auto"/>
            <w:noWrap/>
            <w:vAlign w:val="bottom"/>
            <w:hideMark/>
          </w:tcPr>
          <w:p w14:paraId="06059D67"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10.7.2013.</w:t>
            </w:r>
          </w:p>
        </w:tc>
        <w:tc>
          <w:tcPr>
            <w:tcW w:w="1121" w:type="dxa"/>
            <w:tcBorders>
              <w:top w:val="nil"/>
              <w:left w:val="nil"/>
              <w:bottom w:val="nil"/>
              <w:right w:val="nil"/>
            </w:tcBorders>
            <w:shd w:val="clear" w:color="auto" w:fill="auto"/>
            <w:noWrap/>
            <w:vAlign w:val="bottom"/>
            <w:hideMark/>
          </w:tcPr>
          <w:p w14:paraId="2074260D"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10.7.2024.</w:t>
            </w:r>
          </w:p>
        </w:tc>
        <w:tc>
          <w:tcPr>
            <w:tcW w:w="1197" w:type="dxa"/>
            <w:tcBorders>
              <w:top w:val="nil"/>
              <w:left w:val="nil"/>
              <w:bottom w:val="nil"/>
              <w:right w:val="nil"/>
            </w:tcBorders>
            <w:shd w:val="clear" w:color="auto" w:fill="auto"/>
            <w:noWrap/>
            <w:vAlign w:val="bottom"/>
            <w:hideMark/>
          </w:tcPr>
          <w:p w14:paraId="22E48BF4"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5,75</w:t>
            </w:r>
          </w:p>
        </w:tc>
        <w:tc>
          <w:tcPr>
            <w:tcW w:w="1156" w:type="dxa"/>
            <w:tcBorders>
              <w:top w:val="nil"/>
              <w:left w:val="nil"/>
              <w:bottom w:val="nil"/>
              <w:right w:val="nil"/>
            </w:tcBorders>
            <w:vAlign w:val="bottom"/>
          </w:tcPr>
          <w:p w14:paraId="34D9D134" w14:textId="694FBDDB" w:rsidR="001D589D" w:rsidRPr="001A5E0D" w:rsidRDefault="0006737F" w:rsidP="00B17AE2">
            <w:pPr>
              <w:jc w:val="right"/>
              <w:rPr>
                <w:rFonts w:ascii="Arial" w:eastAsia="Calibri" w:hAnsi="Arial" w:cs="Arial"/>
                <w:color w:val="000000"/>
                <w:sz w:val="16"/>
                <w:szCs w:val="16"/>
              </w:rPr>
            </w:pPr>
            <w:r w:rsidRPr="0006737F">
              <w:rPr>
                <w:rFonts w:ascii="Arial" w:eastAsia="Calibri" w:hAnsi="Arial" w:cs="Arial"/>
                <w:color w:val="000000"/>
                <w:sz w:val="16"/>
                <w:szCs w:val="16"/>
              </w:rPr>
              <w:t>161.203</w:t>
            </w:r>
          </w:p>
        </w:tc>
        <w:tc>
          <w:tcPr>
            <w:tcW w:w="1156" w:type="dxa"/>
            <w:tcBorders>
              <w:top w:val="nil"/>
              <w:left w:val="nil"/>
              <w:bottom w:val="nil"/>
              <w:right w:val="nil"/>
            </w:tcBorders>
            <w:vAlign w:val="bottom"/>
          </w:tcPr>
          <w:p w14:paraId="233B8F42"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48.638</w:t>
            </w:r>
          </w:p>
        </w:tc>
        <w:tc>
          <w:tcPr>
            <w:tcW w:w="1156" w:type="dxa"/>
            <w:tcBorders>
              <w:top w:val="nil"/>
              <w:left w:val="nil"/>
              <w:bottom w:val="nil"/>
              <w:right w:val="nil"/>
            </w:tcBorders>
            <w:shd w:val="clear" w:color="auto" w:fill="auto"/>
            <w:vAlign w:val="bottom"/>
          </w:tcPr>
          <w:p w14:paraId="3EF3A8E0" w14:textId="79052D9D" w:rsidR="001D589D" w:rsidRPr="001A5E0D" w:rsidRDefault="0006737F" w:rsidP="00B17AE2">
            <w:pPr>
              <w:jc w:val="right"/>
              <w:rPr>
                <w:rFonts w:ascii="Arial" w:eastAsia="Calibri" w:hAnsi="Arial" w:cs="Arial"/>
                <w:color w:val="000000"/>
                <w:sz w:val="16"/>
                <w:szCs w:val="16"/>
                <w:lang w:eastAsia="hr-HR"/>
              </w:rPr>
            </w:pPr>
            <w:r w:rsidRPr="0006737F">
              <w:rPr>
                <w:rFonts w:ascii="Arial" w:eastAsia="Calibri" w:hAnsi="Arial" w:cs="Arial"/>
                <w:color w:val="000000"/>
                <w:sz w:val="16"/>
                <w:szCs w:val="16"/>
                <w:lang w:eastAsia="hr-HR"/>
              </w:rPr>
              <w:t>156.497</w:t>
            </w:r>
          </w:p>
        </w:tc>
        <w:tc>
          <w:tcPr>
            <w:tcW w:w="1156" w:type="dxa"/>
            <w:tcBorders>
              <w:top w:val="nil"/>
              <w:left w:val="nil"/>
              <w:bottom w:val="nil"/>
              <w:right w:val="nil"/>
            </w:tcBorders>
            <w:vAlign w:val="bottom"/>
          </w:tcPr>
          <w:p w14:paraId="24A2614F"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43.668</w:t>
            </w:r>
          </w:p>
        </w:tc>
      </w:tr>
      <w:tr w:rsidR="001D589D" w:rsidRPr="00C229D8" w14:paraId="3759A8EE" w14:textId="77777777" w:rsidTr="001A5E0D">
        <w:trPr>
          <w:trHeight w:val="229"/>
        </w:trPr>
        <w:tc>
          <w:tcPr>
            <w:tcW w:w="2693" w:type="dxa"/>
            <w:tcBorders>
              <w:top w:val="nil"/>
              <w:left w:val="nil"/>
              <w:bottom w:val="nil"/>
              <w:right w:val="nil"/>
            </w:tcBorders>
            <w:shd w:val="clear" w:color="auto" w:fill="auto"/>
            <w:noWrap/>
            <w:vAlign w:val="bottom"/>
          </w:tcPr>
          <w:p w14:paraId="1DBCC231"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RHMF-O222E</w:t>
            </w:r>
          </w:p>
        </w:tc>
        <w:tc>
          <w:tcPr>
            <w:tcW w:w="1219" w:type="dxa"/>
            <w:gridSpan w:val="2"/>
            <w:tcBorders>
              <w:top w:val="nil"/>
              <w:left w:val="nil"/>
              <w:bottom w:val="nil"/>
              <w:right w:val="nil"/>
            </w:tcBorders>
            <w:shd w:val="clear" w:color="auto" w:fill="auto"/>
            <w:noWrap/>
            <w:vAlign w:val="bottom"/>
          </w:tcPr>
          <w:p w14:paraId="6D729336"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5.2.2019.</w:t>
            </w:r>
          </w:p>
        </w:tc>
        <w:tc>
          <w:tcPr>
            <w:tcW w:w="1121" w:type="dxa"/>
            <w:tcBorders>
              <w:top w:val="nil"/>
              <w:left w:val="nil"/>
              <w:bottom w:val="nil"/>
              <w:right w:val="nil"/>
            </w:tcBorders>
            <w:shd w:val="clear" w:color="auto" w:fill="auto"/>
            <w:noWrap/>
            <w:vAlign w:val="bottom"/>
          </w:tcPr>
          <w:p w14:paraId="5F866E69"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5.2.2022.</w:t>
            </w:r>
          </w:p>
        </w:tc>
        <w:tc>
          <w:tcPr>
            <w:tcW w:w="1197" w:type="dxa"/>
            <w:tcBorders>
              <w:top w:val="nil"/>
              <w:left w:val="nil"/>
              <w:bottom w:val="nil"/>
              <w:right w:val="nil"/>
            </w:tcBorders>
            <w:shd w:val="clear" w:color="auto" w:fill="auto"/>
            <w:noWrap/>
            <w:vAlign w:val="bottom"/>
          </w:tcPr>
          <w:p w14:paraId="43468C49"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lang w:eastAsia="hr-HR"/>
              </w:rPr>
              <w:t>0,5</w:t>
            </w:r>
          </w:p>
        </w:tc>
        <w:tc>
          <w:tcPr>
            <w:tcW w:w="1156" w:type="dxa"/>
            <w:tcBorders>
              <w:top w:val="nil"/>
              <w:left w:val="nil"/>
              <w:bottom w:val="nil"/>
              <w:right w:val="nil"/>
            </w:tcBorders>
            <w:vAlign w:val="bottom"/>
          </w:tcPr>
          <w:p w14:paraId="048093B5" w14:textId="6464E170"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53AF294C"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15.032</w:t>
            </w:r>
          </w:p>
        </w:tc>
        <w:tc>
          <w:tcPr>
            <w:tcW w:w="1156" w:type="dxa"/>
            <w:tcBorders>
              <w:top w:val="nil"/>
              <w:left w:val="nil"/>
              <w:bottom w:val="nil"/>
              <w:right w:val="nil"/>
            </w:tcBorders>
            <w:shd w:val="clear" w:color="auto" w:fill="auto"/>
            <w:vAlign w:val="bottom"/>
          </w:tcPr>
          <w:p w14:paraId="01D01856" w14:textId="44F8B20A" w:rsidR="001D589D" w:rsidRPr="001A5E0D"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vAlign w:val="bottom"/>
          </w:tcPr>
          <w:p w14:paraId="274258E9"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15.032</w:t>
            </w:r>
          </w:p>
        </w:tc>
      </w:tr>
      <w:tr w:rsidR="0006737F" w:rsidRPr="00C229D8" w14:paraId="303E3A8F" w14:textId="77777777" w:rsidTr="001A5E0D">
        <w:trPr>
          <w:trHeight w:val="229"/>
        </w:trPr>
        <w:tc>
          <w:tcPr>
            <w:tcW w:w="2693" w:type="dxa"/>
            <w:tcBorders>
              <w:top w:val="nil"/>
              <w:left w:val="nil"/>
              <w:bottom w:val="nil"/>
              <w:right w:val="nil"/>
            </w:tcBorders>
            <w:shd w:val="clear" w:color="auto" w:fill="auto"/>
            <w:noWrap/>
            <w:vAlign w:val="bottom"/>
          </w:tcPr>
          <w:p w14:paraId="7775F903" w14:textId="0F9E6884" w:rsidR="0006737F" w:rsidRPr="0006737F" w:rsidRDefault="0006737F" w:rsidP="00B17AE2">
            <w:pPr>
              <w:jc w:val="right"/>
              <w:rPr>
                <w:rFonts w:ascii="Arial" w:eastAsia="Calibri" w:hAnsi="Arial" w:cs="Arial"/>
                <w:color w:val="000000"/>
                <w:sz w:val="16"/>
                <w:szCs w:val="16"/>
                <w:lang w:eastAsia="hr-HR"/>
              </w:rPr>
            </w:pPr>
            <w:r w:rsidRPr="0006737F">
              <w:rPr>
                <w:rFonts w:ascii="Arial" w:eastAsia="Calibri" w:hAnsi="Arial" w:cs="Arial"/>
                <w:color w:val="000000"/>
                <w:sz w:val="16"/>
                <w:szCs w:val="16"/>
                <w:lang w:eastAsia="hr-HR"/>
              </w:rPr>
              <w:t>RHMF-O-267E</w:t>
            </w:r>
          </w:p>
        </w:tc>
        <w:tc>
          <w:tcPr>
            <w:tcW w:w="1219" w:type="dxa"/>
            <w:gridSpan w:val="2"/>
            <w:tcBorders>
              <w:top w:val="nil"/>
              <w:left w:val="nil"/>
              <w:bottom w:val="nil"/>
              <w:right w:val="nil"/>
            </w:tcBorders>
            <w:shd w:val="clear" w:color="auto" w:fill="auto"/>
            <w:noWrap/>
            <w:vAlign w:val="bottom"/>
          </w:tcPr>
          <w:p w14:paraId="03DEE0A7" w14:textId="6EA8339C" w:rsidR="0006737F" w:rsidRPr="0006737F" w:rsidRDefault="0006737F" w:rsidP="00B17AE2">
            <w:pPr>
              <w:jc w:val="right"/>
              <w:rPr>
                <w:rFonts w:ascii="Arial" w:eastAsia="Calibri" w:hAnsi="Arial" w:cs="Arial"/>
                <w:color w:val="000000"/>
                <w:sz w:val="16"/>
                <w:szCs w:val="16"/>
                <w:lang w:eastAsia="hr-HR"/>
              </w:rPr>
            </w:pPr>
            <w:r w:rsidRPr="0006737F">
              <w:rPr>
                <w:rFonts w:ascii="Arial" w:eastAsia="Calibri" w:hAnsi="Arial" w:cs="Arial"/>
                <w:color w:val="000000"/>
                <w:sz w:val="16"/>
                <w:szCs w:val="16"/>
                <w:lang w:eastAsia="hr-HR"/>
              </w:rPr>
              <w:t>15.7.2022</w:t>
            </w:r>
            <w:r w:rsidR="00A4083F">
              <w:rPr>
                <w:rFonts w:ascii="Arial" w:eastAsia="Calibri" w:hAnsi="Arial" w:cs="Arial"/>
                <w:color w:val="000000"/>
                <w:sz w:val="16"/>
                <w:szCs w:val="16"/>
                <w:lang w:eastAsia="hr-HR"/>
              </w:rPr>
              <w:t>.</w:t>
            </w:r>
          </w:p>
        </w:tc>
        <w:tc>
          <w:tcPr>
            <w:tcW w:w="1121" w:type="dxa"/>
            <w:tcBorders>
              <w:top w:val="nil"/>
              <w:left w:val="nil"/>
              <w:bottom w:val="nil"/>
              <w:right w:val="nil"/>
            </w:tcBorders>
            <w:shd w:val="clear" w:color="auto" w:fill="auto"/>
            <w:noWrap/>
            <w:vAlign w:val="bottom"/>
          </w:tcPr>
          <w:p w14:paraId="185D2430" w14:textId="3740383B" w:rsidR="0006737F" w:rsidRPr="0006737F" w:rsidRDefault="0006737F" w:rsidP="00B17AE2">
            <w:pPr>
              <w:jc w:val="right"/>
              <w:rPr>
                <w:rFonts w:ascii="Arial" w:eastAsia="Calibri" w:hAnsi="Arial" w:cs="Arial"/>
                <w:color w:val="000000"/>
                <w:sz w:val="16"/>
                <w:szCs w:val="16"/>
                <w:lang w:eastAsia="hr-HR"/>
              </w:rPr>
            </w:pPr>
            <w:r w:rsidRPr="0006737F">
              <w:rPr>
                <w:rFonts w:ascii="Arial" w:eastAsia="Calibri" w:hAnsi="Arial" w:cs="Arial"/>
                <w:color w:val="000000"/>
                <w:sz w:val="16"/>
                <w:szCs w:val="16"/>
                <w:lang w:eastAsia="hr-HR"/>
              </w:rPr>
              <w:t>15.7.2026</w:t>
            </w:r>
          </w:p>
        </w:tc>
        <w:tc>
          <w:tcPr>
            <w:tcW w:w="1197" w:type="dxa"/>
            <w:tcBorders>
              <w:top w:val="nil"/>
              <w:left w:val="nil"/>
              <w:bottom w:val="nil"/>
              <w:right w:val="nil"/>
            </w:tcBorders>
            <w:shd w:val="clear" w:color="auto" w:fill="auto"/>
            <w:noWrap/>
            <w:vAlign w:val="bottom"/>
          </w:tcPr>
          <w:p w14:paraId="4841FDC9" w14:textId="1D26A9BA" w:rsidR="0006737F" w:rsidRPr="0006737F" w:rsidRDefault="0006737F" w:rsidP="00B17AE2">
            <w:pPr>
              <w:jc w:val="center"/>
              <w:rPr>
                <w:rFonts w:ascii="Arial" w:eastAsia="Calibri" w:hAnsi="Arial" w:cs="Arial"/>
                <w:color w:val="000000"/>
                <w:sz w:val="16"/>
                <w:szCs w:val="16"/>
                <w:lang w:eastAsia="hr-HR"/>
              </w:rPr>
            </w:pPr>
            <w:r>
              <w:rPr>
                <w:rFonts w:ascii="Arial" w:eastAsia="Calibri" w:hAnsi="Arial" w:cs="Arial"/>
                <w:color w:val="000000"/>
                <w:sz w:val="16"/>
                <w:szCs w:val="16"/>
                <w:lang w:eastAsia="hr-HR"/>
              </w:rPr>
              <w:t>2,13</w:t>
            </w:r>
          </w:p>
        </w:tc>
        <w:tc>
          <w:tcPr>
            <w:tcW w:w="1156" w:type="dxa"/>
            <w:tcBorders>
              <w:top w:val="nil"/>
              <w:left w:val="nil"/>
              <w:bottom w:val="nil"/>
              <w:right w:val="nil"/>
            </w:tcBorders>
            <w:vAlign w:val="bottom"/>
          </w:tcPr>
          <w:p w14:paraId="26B1D246" w14:textId="46FCEE0F" w:rsidR="0006737F" w:rsidRDefault="0006737F" w:rsidP="00B17AE2">
            <w:pPr>
              <w:jc w:val="right"/>
              <w:rPr>
                <w:rFonts w:ascii="Arial" w:eastAsia="Calibri" w:hAnsi="Arial" w:cs="Arial"/>
                <w:color w:val="000000"/>
                <w:sz w:val="16"/>
                <w:szCs w:val="16"/>
              </w:rPr>
            </w:pPr>
            <w:r w:rsidRPr="0006737F">
              <w:rPr>
                <w:rFonts w:ascii="Arial" w:eastAsia="Calibri" w:hAnsi="Arial" w:cs="Arial"/>
                <w:color w:val="000000"/>
                <w:sz w:val="16"/>
                <w:szCs w:val="16"/>
              </w:rPr>
              <w:t>153.206</w:t>
            </w:r>
          </w:p>
        </w:tc>
        <w:tc>
          <w:tcPr>
            <w:tcW w:w="1156" w:type="dxa"/>
            <w:tcBorders>
              <w:top w:val="nil"/>
              <w:left w:val="nil"/>
              <w:bottom w:val="nil"/>
              <w:right w:val="nil"/>
            </w:tcBorders>
            <w:vAlign w:val="bottom"/>
          </w:tcPr>
          <w:p w14:paraId="0EDCA17F" w14:textId="77BF3B76" w:rsidR="0006737F" w:rsidRPr="0006737F"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412C455A" w14:textId="57CCF1C3" w:rsidR="0006737F" w:rsidRDefault="0006737F" w:rsidP="00B17AE2">
            <w:pPr>
              <w:jc w:val="right"/>
              <w:rPr>
                <w:rFonts w:ascii="Arial" w:eastAsia="Calibri" w:hAnsi="Arial" w:cs="Arial"/>
                <w:color w:val="000000"/>
                <w:sz w:val="16"/>
                <w:szCs w:val="16"/>
                <w:lang w:eastAsia="hr-HR"/>
              </w:rPr>
            </w:pPr>
            <w:r w:rsidRPr="0006737F">
              <w:rPr>
                <w:rFonts w:ascii="Arial" w:eastAsia="Calibri" w:hAnsi="Arial" w:cs="Arial"/>
                <w:color w:val="000000"/>
                <w:sz w:val="16"/>
                <w:szCs w:val="16"/>
                <w:lang w:eastAsia="hr-HR"/>
              </w:rPr>
              <w:t>153.206</w:t>
            </w:r>
          </w:p>
        </w:tc>
        <w:tc>
          <w:tcPr>
            <w:tcW w:w="1156" w:type="dxa"/>
            <w:tcBorders>
              <w:top w:val="nil"/>
              <w:left w:val="nil"/>
              <w:bottom w:val="nil"/>
              <w:right w:val="nil"/>
            </w:tcBorders>
            <w:vAlign w:val="bottom"/>
          </w:tcPr>
          <w:p w14:paraId="5A6D5AB8" w14:textId="00CD9B7D" w:rsidR="0006737F" w:rsidRPr="0006737F"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r>
      <w:tr w:rsidR="001D589D" w:rsidRPr="00C229D8" w14:paraId="2CB50492" w14:textId="77777777" w:rsidTr="001A5E0D">
        <w:trPr>
          <w:trHeight w:val="229"/>
        </w:trPr>
        <w:tc>
          <w:tcPr>
            <w:tcW w:w="3912" w:type="dxa"/>
            <w:gridSpan w:val="3"/>
            <w:tcBorders>
              <w:top w:val="nil"/>
              <w:left w:val="nil"/>
              <w:bottom w:val="nil"/>
              <w:right w:val="nil"/>
            </w:tcBorders>
            <w:shd w:val="clear" w:color="auto" w:fill="auto"/>
            <w:noWrap/>
            <w:vAlign w:val="bottom"/>
            <w:hideMark/>
          </w:tcPr>
          <w:p w14:paraId="05B28B7B" w14:textId="77777777" w:rsidR="001D589D" w:rsidRPr="001A5E0D" w:rsidRDefault="001D589D" w:rsidP="00B17AE2">
            <w:pPr>
              <w:rPr>
                <w:rFonts w:ascii="Arial" w:eastAsia="Calibri" w:hAnsi="Arial" w:cs="Arial"/>
                <w:i/>
                <w:iCs/>
                <w:color w:val="000000"/>
                <w:sz w:val="16"/>
                <w:szCs w:val="16"/>
              </w:rPr>
            </w:pPr>
            <w:r w:rsidRPr="001A5E0D">
              <w:rPr>
                <w:rFonts w:ascii="Arial" w:eastAsia="Calibri" w:hAnsi="Arial" w:cs="Arial"/>
                <w:i/>
                <w:iCs/>
                <w:color w:val="000000"/>
                <w:sz w:val="16"/>
                <w:szCs w:val="16"/>
              </w:rPr>
              <w:t>Obveznice Republike Hrvatske u valuti:</w:t>
            </w:r>
          </w:p>
        </w:tc>
        <w:tc>
          <w:tcPr>
            <w:tcW w:w="1121" w:type="dxa"/>
            <w:tcBorders>
              <w:top w:val="nil"/>
              <w:left w:val="nil"/>
              <w:bottom w:val="nil"/>
              <w:right w:val="nil"/>
            </w:tcBorders>
            <w:shd w:val="clear" w:color="auto" w:fill="auto"/>
            <w:noWrap/>
            <w:vAlign w:val="bottom"/>
            <w:hideMark/>
          </w:tcPr>
          <w:p w14:paraId="2D9D9912" w14:textId="77777777" w:rsidR="001D589D" w:rsidRPr="001A5E0D" w:rsidRDefault="001D589D" w:rsidP="00B17AE2">
            <w:pPr>
              <w:rPr>
                <w:rFonts w:ascii="Arial" w:eastAsia="Calibri" w:hAnsi="Arial" w:cs="Arial"/>
                <w:i/>
                <w:iCs/>
                <w:color w:val="000000"/>
                <w:sz w:val="16"/>
                <w:szCs w:val="16"/>
              </w:rPr>
            </w:pPr>
          </w:p>
        </w:tc>
        <w:tc>
          <w:tcPr>
            <w:tcW w:w="1197" w:type="dxa"/>
            <w:tcBorders>
              <w:top w:val="nil"/>
              <w:left w:val="nil"/>
              <w:bottom w:val="nil"/>
              <w:right w:val="nil"/>
            </w:tcBorders>
            <w:shd w:val="clear" w:color="auto" w:fill="auto"/>
            <w:noWrap/>
            <w:vAlign w:val="bottom"/>
            <w:hideMark/>
          </w:tcPr>
          <w:p w14:paraId="12060189"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vAlign w:val="bottom"/>
          </w:tcPr>
          <w:p w14:paraId="0B75AEE1"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3CC29381"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FA18452" w14:textId="77777777" w:rsidR="001D589D" w:rsidRPr="001A5E0D" w:rsidRDefault="001D589D" w:rsidP="00B17AE2">
            <w:pPr>
              <w:jc w:val="right"/>
              <w:rPr>
                <w:rFonts w:ascii="Arial" w:eastAsia="Calibri" w:hAnsi="Arial" w:cs="Arial"/>
                <w:color w:val="000000"/>
                <w:sz w:val="16"/>
                <w:szCs w:val="16"/>
                <w:lang w:eastAsia="hr-HR"/>
              </w:rPr>
            </w:pPr>
          </w:p>
        </w:tc>
        <w:tc>
          <w:tcPr>
            <w:tcW w:w="1156" w:type="dxa"/>
            <w:tcBorders>
              <w:top w:val="nil"/>
              <w:left w:val="nil"/>
              <w:bottom w:val="nil"/>
              <w:right w:val="nil"/>
            </w:tcBorders>
            <w:shd w:val="clear" w:color="auto" w:fill="auto"/>
            <w:vAlign w:val="bottom"/>
          </w:tcPr>
          <w:p w14:paraId="425E0A11" w14:textId="77777777" w:rsidR="001D589D" w:rsidRPr="001A5E0D" w:rsidRDefault="001D589D" w:rsidP="00B17AE2">
            <w:pPr>
              <w:rPr>
                <w:rFonts w:ascii="Arial" w:eastAsia="Calibri" w:hAnsi="Arial" w:cs="Arial"/>
                <w:color w:val="000000"/>
                <w:sz w:val="16"/>
                <w:szCs w:val="16"/>
              </w:rPr>
            </w:pPr>
          </w:p>
        </w:tc>
      </w:tr>
      <w:tr w:rsidR="001D589D" w:rsidRPr="00C229D8" w14:paraId="4CF2E0C2" w14:textId="77777777" w:rsidTr="001A5E0D">
        <w:trPr>
          <w:trHeight w:val="229"/>
        </w:trPr>
        <w:tc>
          <w:tcPr>
            <w:tcW w:w="2693" w:type="dxa"/>
            <w:tcBorders>
              <w:top w:val="nil"/>
              <w:left w:val="nil"/>
              <w:bottom w:val="nil"/>
              <w:right w:val="nil"/>
            </w:tcBorders>
            <w:shd w:val="clear" w:color="auto" w:fill="auto"/>
            <w:noWrap/>
            <w:vAlign w:val="bottom"/>
            <w:hideMark/>
          </w:tcPr>
          <w:p w14:paraId="377D1913"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XS1117298916</w:t>
            </w:r>
          </w:p>
        </w:tc>
        <w:tc>
          <w:tcPr>
            <w:tcW w:w="1219" w:type="dxa"/>
            <w:gridSpan w:val="2"/>
            <w:tcBorders>
              <w:top w:val="nil"/>
              <w:left w:val="nil"/>
              <w:bottom w:val="nil"/>
              <w:right w:val="nil"/>
            </w:tcBorders>
            <w:shd w:val="clear" w:color="auto" w:fill="auto"/>
            <w:noWrap/>
            <w:vAlign w:val="bottom"/>
            <w:hideMark/>
          </w:tcPr>
          <w:p w14:paraId="5537C50B"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11.3.2015.</w:t>
            </w:r>
          </w:p>
        </w:tc>
        <w:tc>
          <w:tcPr>
            <w:tcW w:w="1121" w:type="dxa"/>
            <w:tcBorders>
              <w:top w:val="nil"/>
              <w:left w:val="nil"/>
              <w:bottom w:val="nil"/>
              <w:right w:val="nil"/>
            </w:tcBorders>
            <w:shd w:val="clear" w:color="auto" w:fill="auto"/>
            <w:noWrap/>
            <w:vAlign w:val="bottom"/>
            <w:hideMark/>
          </w:tcPr>
          <w:p w14:paraId="578F1A5A"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11.3.2025.</w:t>
            </w:r>
          </w:p>
        </w:tc>
        <w:tc>
          <w:tcPr>
            <w:tcW w:w="1197" w:type="dxa"/>
            <w:tcBorders>
              <w:top w:val="nil"/>
              <w:left w:val="nil"/>
              <w:bottom w:val="nil"/>
              <w:right w:val="nil"/>
            </w:tcBorders>
            <w:shd w:val="clear" w:color="auto" w:fill="auto"/>
            <w:noWrap/>
            <w:vAlign w:val="bottom"/>
            <w:hideMark/>
          </w:tcPr>
          <w:p w14:paraId="27F2C2FE"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3,0</w:t>
            </w:r>
          </w:p>
        </w:tc>
        <w:tc>
          <w:tcPr>
            <w:tcW w:w="1156" w:type="dxa"/>
            <w:tcBorders>
              <w:top w:val="nil"/>
              <w:left w:val="nil"/>
              <w:bottom w:val="nil"/>
              <w:right w:val="nil"/>
            </w:tcBorders>
            <w:vAlign w:val="bottom"/>
          </w:tcPr>
          <w:p w14:paraId="272F4B03" w14:textId="785A1937" w:rsidR="001D589D" w:rsidRPr="001A5E0D" w:rsidRDefault="0006737F" w:rsidP="00B17AE2">
            <w:pPr>
              <w:jc w:val="right"/>
              <w:rPr>
                <w:rFonts w:ascii="Arial" w:eastAsia="Calibri" w:hAnsi="Arial" w:cs="Arial"/>
                <w:color w:val="000000"/>
                <w:sz w:val="16"/>
                <w:szCs w:val="16"/>
              </w:rPr>
            </w:pPr>
            <w:r w:rsidRPr="0006737F">
              <w:rPr>
                <w:rFonts w:ascii="Arial" w:eastAsia="Calibri" w:hAnsi="Arial" w:cs="Arial"/>
                <w:color w:val="000000"/>
                <w:sz w:val="16"/>
                <w:szCs w:val="16"/>
              </w:rPr>
              <w:t>285.110</w:t>
            </w:r>
          </w:p>
        </w:tc>
        <w:tc>
          <w:tcPr>
            <w:tcW w:w="1156" w:type="dxa"/>
            <w:tcBorders>
              <w:top w:val="nil"/>
              <w:left w:val="nil"/>
              <w:bottom w:val="nil"/>
              <w:right w:val="nil"/>
            </w:tcBorders>
            <w:vAlign w:val="bottom"/>
          </w:tcPr>
          <w:p w14:paraId="5C5D8988"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312.397</w:t>
            </w:r>
          </w:p>
        </w:tc>
        <w:tc>
          <w:tcPr>
            <w:tcW w:w="1156" w:type="dxa"/>
            <w:tcBorders>
              <w:top w:val="nil"/>
              <w:left w:val="nil"/>
              <w:bottom w:val="nil"/>
              <w:right w:val="nil"/>
            </w:tcBorders>
            <w:shd w:val="clear" w:color="auto" w:fill="auto"/>
            <w:vAlign w:val="bottom"/>
          </w:tcPr>
          <w:p w14:paraId="0B71FF46" w14:textId="40C98E8A" w:rsidR="001D589D" w:rsidRPr="001A5E0D" w:rsidRDefault="0006737F" w:rsidP="00B17AE2">
            <w:pPr>
              <w:jc w:val="right"/>
              <w:rPr>
                <w:rFonts w:ascii="Arial" w:eastAsia="Calibri" w:hAnsi="Arial" w:cs="Arial"/>
                <w:color w:val="000000"/>
                <w:sz w:val="16"/>
                <w:szCs w:val="16"/>
                <w:lang w:eastAsia="hr-HR"/>
              </w:rPr>
            </w:pPr>
            <w:r w:rsidRPr="0006737F">
              <w:rPr>
                <w:rFonts w:ascii="Arial" w:eastAsia="Calibri" w:hAnsi="Arial" w:cs="Arial"/>
                <w:color w:val="000000"/>
                <w:sz w:val="16"/>
                <w:szCs w:val="16"/>
                <w:lang w:eastAsia="hr-HR"/>
              </w:rPr>
              <w:t>285.110</w:t>
            </w:r>
          </w:p>
        </w:tc>
        <w:tc>
          <w:tcPr>
            <w:tcW w:w="1156" w:type="dxa"/>
            <w:tcBorders>
              <w:top w:val="nil"/>
              <w:left w:val="nil"/>
              <w:bottom w:val="nil"/>
              <w:right w:val="nil"/>
            </w:tcBorders>
            <w:shd w:val="clear" w:color="auto" w:fill="auto"/>
            <w:vAlign w:val="bottom"/>
          </w:tcPr>
          <w:p w14:paraId="2F5AE43E"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312.397</w:t>
            </w:r>
          </w:p>
        </w:tc>
      </w:tr>
      <w:tr w:rsidR="001D589D" w:rsidRPr="00C229D8" w14:paraId="0ECF888A" w14:textId="77777777" w:rsidTr="001A5E0D">
        <w:trPr>
          <w:trHeight w:val="229"/>
        </w:trPr>
        <w:tc>
          <w:tcPr>
            <w:tcW w:w="2693" w:type="dxa"/>
            <w:tcBorders>
              <w:top w:val="nil"/>
              <w:left w:val="nil"/>
              <w:bottom w:val="nil"/>
              <w:right w:val="nil"/>
            </w:tcBorders>
            <w:shd w:val="clear" w:color="auto" w:fill="auto"/>
            <w:noWrap/>
            <w:vAlign w:val="bottom"/>
          </w:tcPr>
          <w:p w14:paraId="1CA56232"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XS1843434876</w:t>
            </w:r>
          </w:p>
        </w:tc>
        <w:tc>
          <w:tcPr>
            <w:tcW w:w="1219" w:type="dxa"/>
            <w:gridSpan w:val="2"/>
            <w:tcBorders>
              <w:top w:val="nil"/>
              <w:left w:val="nil"/>
              <w:bottom w:val="nil"/>
              <w:right w:val="nil"/>
            </w:tcBorders>
            <w:shd w:val="clear" w:color="auto" w:fill="auto"/>
            <w:noWrap/>
            <w:vAlign w:val="bottom"/>
          </w:tcPr>
          <w:p w14:paraId="0FB4EB56"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19.6.2019.</w:t>
            </w:r>
          </w:p>
        </w:tc>
        <w:tc>
          <w:tcPr>
            <w:tcW w:w="1121" w:type="dxa"/>
            <w:tcBorders>
              <w:top w:val="nil"/>
              <w:left w:val="nil"/>
              <w:bottom w:val="nil"/>
              <w:right w:val="nil"/>
            </w:tcBorders>
            <w:shd w:val="clear" w:color="auto" w:fill="auto"/>
            <w:noWrap/>
            <w:vAlign w:val="bottom"/>
          </w:tcPr>
          <w:p w14:paraId="2AB50D8C" w14:textId="23819B6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19.</w:t>
            </w:r>
            <w:r w:rsidR="004E5A8E">
              <w:rPr>
                <w:rFonts w:ascii="Arial" w:eastAsia="Calibri" w:hAnsi="Arial" w:cs="Arial"/>
                <w:color w:val="000000"/>
                <w:sz w:val="16"/>
                <w:szCs w:val="16"/>
              </w:rPr>
              <w:t>6</w:t>
            </w:r>
            <w:r w:rsidRPr="001A5E0D">
              <w:rPr>
                <w:rFonts w:ascii="Arial" w:eastAsia="Calibri" w:hAnsi="Arial" w:cs="Arial"/>
                <w:color w:val="000000"/>
                <w:sz w:val="16"/>
                <w:szCs w:val="16"/>
              </w:rPr>
              <w:t>.2029.</w:t>
            </w:r>
          </w:p>
        </w:tc>
        <w:tc>
          <w:tcPr>
            <w:tcW w:w="1197" w:type="dxa"/>
            <w:tcBorders>
              <w:top w:val="nil"/>
              <w:left w:val="nil"/>
              <w:bottom w:val="nil"/>
              <w:right w:val="nil"/>
            </w:tcBorders>
            <w:shd w:val="clear" w:color="auto" w:fill="auto"/>
            <w:noWrap/>
            <w:vAlign w:val="bottom"/>
          </w:tcPr>
          <w:p w14:paraId="7ED57C63"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1,125</w:t>
            </w:r>
          </w:p>
        </w:tc>
        <w:tc>
          <w:tcPr>
            <w:tcW w:w="1156" w:type="dxa"/>
            <w:tcBorders>
              <w:top w:val="nil"/>
              <w:left w:val="nil"/>
              <w:bottom w:val="nil"/>
              <w:right w:val="nil"/>
            </w:tcBorders>
            <w:shd w:val="clear" w:color="auto" w:fill="auto"/>
            <w:vAlign w:val="bottom"/>
          </w:tcPr>
          <w:p w14:paraId="5F11DB92" w14:textId="6013FAD7" w:rsidR="001D589D" w:rsidRPr="001A5E0D" w:rsidRDefault="0006737F" w:rsidP="00B17AE2">
            <w:pPr>
              <w:jc w:val="right"/>
              <w:rPr>
                <w:rFonts w:ascii="Arial" w:eastAsia="Calibri" w:hAnsi="Arial" w:cs="Arial"/>
                <w:color w:val="000000"/>
                <w:sz w:val="16"/>
                <w:szCs w:val="16"/>
              </w:rPr>
            </w:pPr>
            <w:r w:rsidRPr="0006737F">
              <w:rPr>
                <w:rFonts w:ascii="Arial" w:eastAsia="Calibri" w:hAnsi="Arial" w:cs="Arial"/>
                <w:color w:val="000000"/>
                <w:sz w:val="16"/>
                <w:szCs w:val="16"/>
              </w:rPr>
              <w:t>12.493</w:t>
            </w:r>
          </w:p>
        </w:tc>
        <w:tc>
          <w:tcPr>
            <w:tcW w:w="1156" w:type="dxa"/>
            <w:tcBorders>
              <w:top w:val="nil"/>
              <w:left w:val="nil"/>
              <w:bottom w:val="nil"/>
              <w:right w:val="nil"/>
            </w:tcBorders>
            <w:vAlign w:val="bottom"/>
          </w:tcPr>
          <w:p w14:paraId="4B2168C0"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15.301</w:t>
            </w:r>
          </w:p>
        </w:tc>
        <w:tc>
          <w:tcPr>
            <w:tcW w:w="1156" w:type="dxa"/>
            <w:tcBorders>
              <w:top w:val="nil"/>
              <w:left w:val="nil"/>
              <w:bottom w:val="nil"/>
              <w:right w:val="nil"/>
            </w:tcBorders>
            <w:shd w:val="clear" w:color="auto" w:fill="auto"/>
            <w:vAlign w:val="bottom"/>
          </w:tcPr>
          <w:p w14:paraId="5BBC5920" w14:textId="6D2A4CA7" w:rsidR="001D589D" w:rsidRPr="001A5E0D" w:rsidRDefault="0006737F" w:rsidP="00B17AE2">
            <w:pPr>
              <w:jc w:val="right"/>
              <w:rPr>
                <w:rFonts w:ascii="Arial" w:eastAsia="Calibri" w:hAnsi="Arial" w:cs="Arial"/>
                <w:color w:val="000000"/>
                <w:sz w:val="16"/>
                <w:szCs w:val="16"/>
                <w:lang w:eastAsia="hr-HR"/>
              </w:rPr>
            </w:pPr>
            <w:r w:rsidRPr="0006737F">
              <w:rPr>
                <w:rFonts w:ascii="Arial" w:eastAsia="Calibri" w:hAnsi="Arial" w:cs="Arial"/>
                <w:color w:val="000000"/>
                <w:sz w:val="16"/>
                <w:szCs w:val="16"/>
                <w:lang w:eastAsia="hr-HR"/>
              </w:rPr>
              <w:t>12.493</w:t>
            </w:r>
          </w:p>
        </w:tc>
        <w:tc>
          <w:tcPr>
            <w:tcW w:w="1156" w:type="dxa"/>
            <w:tcBorders>
              <w:top w:val="nil"/>
              <w:left w:val="nil"/>
              <w:bottom w:val="nil"/>
              <w:right w:val="nil"/>
            </w:tcBorders>
            <w:shd w:val="clear" w:color="auto" w:fill="auto"/>
            <w:vAlign w:val="bottom"/>
          </w:tcPr>
          <w:p w14:paraId="63B4167C"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15.301</w:t>
            </w:r>
          </w:p>
        </w:tc>
      </w:tr>
      <w:tr w:rsidR="001D589D" w:rsidRPr="00C229D8" w14:paraId="24E002F2" w14:textId="77777777" w:rsidTr="001A5E0D">
        <w:trPr>
          <w:trHeight w:val="229"/>
        </w:trPr>
        <w:tc>
          <w:tcPr>
            <w:tcW w:w="2693" w:type="dxa"/>
            <w:tcBorders>
              <w:top w:val="nil"/>
              <w:left w:val="nil"/>
              <w:bottom w:val="nil"/>
              <w:right w:val="nil"/>
            </w:tcBorders>
            <w:shd w:val="clear" w:color="auto" w:fill="auto"/>
            <w:noWrap/>
            <w:vAlign w:val="bottom"/>
          </w:tcPr>
          <w:p w14:paraId="4AB5C26A" w14:textId="77777777" w:rsidR="001D589D" w:rsidRPr="001A5E0D" w:rsidRDefault="001D589D" w:rsidP="00B17AE2">
            <w:pPr>
              <w:jc w:val="right"/>
              <w:rPr>
                <w:rFonts w:ascii="Arial" w:eastAsia="Calibri" w:hAnsi="Arial" w:cs="Arial"/>
                <w:sz w:val="16"/>
                <w:szCs w:val="16"/>
              </w:rPr>
            </w:pPr>
            <w:r w:rsidRPr="001A5E0D">
              <w:rPr>
                <w:rFonts w:ascii="Arial" w:eastAsia="Calibri" w:hAnsi="Arial" w:cs="Arial"/>
                <w:sz w:val="16"/>
                <w:szCs w:val="16"/>
              </w:rPr>
              <w:t>XS1028953989</w:t>
            </w:r>
          </w:p>
        </w:tc>
        <w:tc>
          <w:tcPr>
            <w:tcW w:w="1219" w:type="dxa"/>
            <w:gridSpan w:val="2"/>
            <w:tcBorders>
              <w:top w:val="nil"/>
              <w:left w:val="nil"/>
              <w:bottom w:val="nil"/>
              <w:right w:val="nil"/>
            </w:tcBorders>
            <w:shd w:val="clear" w:color="auto" w:fill="auto"/>
            <w:vAlign w:val="bottom"/>
          </w:tcPr>
          <w:p w14:paraId="39F043C2" w14:textId="00107708" w:rsidR="001D589D" w:rsidRPr="001A5E0D" w:rsidRDefault="008043BD" w:rsidP="00B17AE2">
            <w:pPr>
              <w:jc w:val="right"/>
              <w:rPr>
                <w:rFonts w:ascii="Arial" w:eastAsia="Calibri" w:hAnsi="Arial" w:cs="Arial"/>
                <w:color w:val="FF0000"/>
                <w:sz w:val="16"/>
                <w:szCs w:val="16"/>
              </w:rPr>
            </w:pPr>
            <w:r>
              <w:rPr>
                <w:rFonts w:ascii="Arial" w:eastAsia="Calibri" w:hAnsi="Arial" w:cs="Arial"/>
                <w:sz w:val="16"/>
                <w:szCs w:val="16"/>
              </w:rPr>
              <w:t>29</w:t>
            </w:r>
            <w:r w:rsidR="001D589D" w:rsidRPr="001A5E0D">
              <w:rPr>
                <w:rFonts w:ascii="Arial" w:eastAsia="Calibri" w:hAnsi="Arial" w:cs="Arial"/>
                <w:sz w:val="16"/>
                <w:szCs w:val="16"/>
              </w:rPr>
              <w:t>.</w:t>
            </w:r>
            <w:r>
              <w:rPr>
                <w:rFonts w:ascii="Arial" w:eastAsia="Calibri" w:hAnsi="Arial" w:cs="Arial"/>
                <w:sz w:val="16"/>
                <w:szCs w:val="16"/>
              </w:rPr>
              <w:t>5</w:t>
            </w:r>
            <w:r w:rsidR="001D589D" w:rsidRPr="001A5E0D">
              <w:rPr>
                <w:rFonts w:ascii="Arial" w:eastAsia="Calibri" w:hAnsi="Arial" w:cs="Arial"/>
                <w:sz w:val="16"/>
                <w:szCs w:val="16"/>
              </w:rPr>
              <w:t>.20</w:t>
            </w:r>
            <w:r>
              <w:rPr>
                <w:rFonts w:ascii="Arial" w:eastAsia="Calibri" w:hAnsi="Arial" w:cs="Arial"/>
                <w:sz w:val="16"/>
                <w:szCs w:val="16"/>
              </w:rPr>
              <w:t>14</w:t>
            </w:r>
            <w:r w:rsidR="001D589D" w:rsidRPr="001A5E0D">
              <w:rPr>
                <w:rFonts w:ascii="Arial" w:eastAsia="Calibri" w:hAnsi="Arial" w:cs="Arial"/>
                <w:sz w:val="16"/>
                <w:szCs w:val="16"/>
              </w:rPr>
              <w:t>.</w:t>
            </w:r>
          </w:p>
        </w:tc>
        <w:tc>
          <w:tcPr>
            <w:tcW w:w="1121" w:type="dxa"/>
            <w:tcBorders>
              <w:top w:val="nil"/>
              <w:left w:val="nil"/>
              <w:bottom w:val="nil"/>
              <w:right w:val="nil"/>
            </w:tcBorders>
            <w:shd w:val="clear" w:color="auto" w:fill="auto"/>
            <w:noWrap/>
            <w:vAlign w:val="bottom"/>
          </w:tcPr>
          <w:p w14:paraId="51644EDB" w14:textId="7DB086E8" w:rsidR="001D589D" w:rsidRPr="001A5E0D" w:rsidRDefault="008043BD" w:rsidP="00B17AE2">
            <w:pPr>
              <w:jc w:val="right"/>
              <w:rPr>
                <w:rFonts w:ascii="Arial" w:eastAsia="Calibri" w:hAnsi="Arial" w:cs="Arial"/>
                <w:i/>
                <w:iCs/>
                <w:color w:val="000000"/>
                <w:sz w:val="16"/>
                <w:szCs w:val="16"/>
              </w:rPr>
            </w:pPr>
            <w:r>
              <w:rPr>
                <w:rFonts w:ascii="Arial" w:eastAsia="Calibri" w:hAnsi="Arial" w:cs="Arial"/>
                <w:sz w:val="16"/>
                <w:szCs w:val="16"/>
              </w:rPr>
              <w:t>30.</w:t>
            </w:r>
            <w:r w:rsidR="001D589D" w:rsidRPr="001A5E0D">
              <w:rPr>
                <w:rFonts w:ascii="Arial" w:eastAsia="Calibri" w:hAnsi="Arial" w:cs="Arial"/>
                <w:sz w:val="16"/>
                <w:szCs w:val="16"/>
              </w:rPr>
              <w:t>.</w:t>
            </w:r>
            <w:r>
              <w:rPr>
                <w:rFonts w:ascii="Arial" w:eastAsia="Calibri" w:hAnsi="Arial" w:cs="Arial"/>
                <w:sz w:val="16"/>
                <w:szCs w:val="16"/>
              </w:rPr>
              <w:t>5</w:t>
            </w:r>
            <w:r w:rsidR="001D589D" w:rsidRPr="001A5E0D">
              <w:rPr>
                <w:rFonts w:ascii="Arial" w:eastAsia="Calibri" w:hAnsi="Arial" w:cs="Arial"/>
                <w:sz w:val="16"/>
                <w:szCs w:val="16"/>
              </w:rPr>
              <w:t>.20</w:t>
            </w:r>
            <w:r>
              <w:rPr>
                <w:rFonts w:ascii="Arial" w:eastAsia="Calibri" w:hAnsi="Arial" w:cs="Arial"/>
                <w:sz w:val="16"/>
                <w:szCs w:val="16"/>
              </w:rPr>
              <w:t>22</w:t>
            </w:r>
            <w:r w:rsidR="001D589D" w:rsidRPr="001A5E0D">
              <w:rPr>
                <w:rFonts w:ascii="Arial" w:eastAsia="Calibri" w:hAnsi="Arial" w:cs="Arial"/>
                <w:sz w:val="16"/>
                <w:szCs w:val="16"/>
              </w:rPr>
              <w:t>.</w:t>
            </w:r>
          </w:p>
        </w:tc>
        <w:tc>
          <w:tcPr>
            <w:tcW w:w="1197" w:type="dxa"/>
            <w:tcBorders>
              <w:top w:val="nil"/>
              <w:left w:val="nil"/>
              <w:bottom w:val="nil"/>
              <w:right w:val="nil"/>
            </w:tcBorders>
            <w:shd w:val="clear" w:color="auto" w:fill="auto"/>
            <w:noWrap/>
            <w:vAlign w:val="bottom"/>
          </w:tcPr>
          <w:p w14:paraId="1031F82F" w14:textId="0E6978C3" w:rsidR="001D589D" w:rsidRPr="001A5E0D" w:rsidRDefault="004E5A8E" w:rsidP="00B17AE2">
            <w:pPr>
              <w:jc w:val="center"/>
              <w:rPr>
                <w:rFonts w:ascii="Arial" w:eastAsia="Calibri" w:hAnsi="Arial" w:cs="Arial"/>
                <w:color w:val="000000"/>
                <w:sz w:val="16"/>
                <w:szCs w:val="16"/>
              </w:rPr>
            </w:pPr>
            <w:r>
              <w:rPr>
                <w:rFonts w:ascii="Arial" w:eastAsia="Calibri" w:hAnsi="Arial" w:cs="Arial"/>
                <w:sz w:val="16"/>
                <w:szCs w:val="16"/>
              </w:rPr>
              <w:t>3</w:t>
            </w:r>
            <w:r w:rsidR="001D589D" w:rsidRPr="001A5E0D">
              <w:rPr>
                <w:rFonts w:ascii="Arial" w:eastAsia="Calibri" w:hAnsi="Arial" w:cs="Arial"/>
                <w:sz w:val="16"/>
                <w:szCs w:val="16"/>
              </w:rPr>
              <w:t>,</w:t>
            </w:r>
            <w:r>
              <w:rPr>
                <w:rFonts w:ascii="Arial" w:eastAsia="Calibri" w:hAnsi="Arial" w:cs="Arial"/>
                <w:sz w:val="16"/>
                <w:szCs w:val="16"/>
              </w:rPr>
              <w:t>875</w:t>
            </w:r>
          </w:p>
        </w:tc>
        <w:tc>
          <w:tcPr>
            <w:tcW w:w="1156" w:type="dxa"/>
            <w:tcBorders>
              <w:top w:val="nil"/>
              <w:left w:val="nil"/>
              <w:bottom w:val="nil"/>
              <w:right w:val="nil"/>
            </w:tcBorders>
            <w:shd w:val="clear" w:color="auto" w:fill="auto"/>
            <w:vAlign w:val="bottom"/>
          </w:tcPr>
          <w:p w14:paraId="680AE7A2" w14:textId="49DDB8E8"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05651369"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54.241</w:t>
            </w:r>
          </w:p>
        </w:tc>
        <w:tc>
          <w:tcPr>
            <w:tcW w:w="1156" w:type="dxa"/>
            <w:tcBorders>
              <w:top w:val="nil"/>
              <w:left w:val="nil"/>
              <w:bottom w:val="nil"/>
              <w:right w:val="nil"/>
            </w:tcBorders>
            <w:shd w:val="clear" w:color="auto" w:fill="auto"/>
            <w:vAlign w:val="bottom"/>
          </w:tcPr>
          <w:p w14:paraId="11A669A8" w14:textId="5C336BA3" w:rsidR="001D589D" w:rsidRPr="001A5E0D"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38300296"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54.241</w:t>
            </w:r>
          </w:p>
        </w:tc>
      </w:tr>
      <w:tr w:rsidR="001D589D" w:rsidRPr="00C229D8" w14:paraId="7DBC5EE3" w14:textId="77777777" w:rsidTr="001A5E0D">
        <w:trPr>
          <w:trHeight w:val="229"/>
        </w:trPr>
        <w:tc>
          <w:tcPr>
            <w:tcW w:w="3912" w:type="dxa"/>
            <w:gridSpan w:val="3"/>
            <w:tcBorders>
              <w:top w:val="nil"/>
              <w:left w:val="nil"/>
              <w:bottom w:val="nil"/>
              <w:right w:val="nil"/>
            </w:tcBorders>
            <w:shd w:val="clear" w:color="auto" w:fill="auto"/>
            <w:noWrap/>
            <w:vAlign w:val="bottom"/>
            <w:hideMark/>
          </w:tcPr>
          <w:p w14:paraId="40DDB835" w14:textId="77777777" w:rsidR="001D589D" w:rsidRPr="001A5E0D" w:rsidRDefault="001D589D" w:rsidP="00B17AE2">
            <w:pPr>
              <w:rPr>
                <w:rFonts w:ascii="Arial" w:eastAsia="Calibri" w:hAnsi="Arial" w:cs="Arial"/>
                <w:i/>
                <w:iCs/>
                <w:color w:val="000000"/>
                <w:sz w:val="16"/>
                <w:szCs w:val="16"/>
              </w:rPr>
            </w:pPr>
            <w:r w:rsidRPr="001A5E0D">
              <w:rPr>
                <w:rFonts w:ascii="Arial" w:eastAsia="Calibri" w:hAnsi="Arial" w:cs="Arial"/>
                <w:i/>
                <w:iCs/>
                <w:color w:val="000000"/>
                <w:sz w:val="16"/>
                <w:szCs w:val="16"/>
              </w:rPr>
              <w:t>Obveznice Republike Hrvatske u kunama:</w:t>
            </w:r>
          </w:p>
        </w:tc>
        <w:tc>
          <w:tcPr>
            <w:tcW w:w="1121" w:type="dxa"/>
            <w:tcBorders>
              <w:top w:val="nil"/>
              <w:left w:val="nil"/>
              <w:bottom w:val="nil"/>
              <w:right w:val="nil"/>
            </w:tcBorders>
            <w:shd w:val="clear" w:color="auto" w:fill="auto"/>
            <w:noWrap/>
            <w:vAlign w:val="bottom"/>
            <w:hideMark/>
          </w:tcPr>
          <w:p w14:paraId="14F0AF3C" w14:textId="77777777" w:rsidR="001D589D" w:rsidRPr="001A5E0D" w:rsidRDefault="001D589D" w:rsidP="00B17AE2">
            <w:pPr>
              <w:rPr>
                <w:rFonts w:ascii="Arial" w:eastAsia="Calibri" w:hAnsi="Arial" w:cs="Arial"/>
                <w:i/>
                <w:iCs/>
                <w:color w:val="000000"/>
                <w:sz w:val="16"/>
                <w:szCs w:val="16"/>
              </w:rPr>
            </w:pPr>
          </w:p>
        </w:tc>
        <w:tc>
          <w:tcPr>
            <w:tcW w:w="1197" w:type="dxa"/>
            <w:tcBorders>
              <w:top w:val="nil"/>
              <w:left w:val="nil"/>
              <w:bottom w:val="nil"/>
              <w:right w:val="nil"/>
            </w:tcBorders>
            <w:shd w:val="clear" w:color="auto" w:fill="auto"/>
            <w:noWrap/>
            <w:vAlign w:val="bottom"/>
            <w:hideMark/>
          </w:tcPr>
          <w:p w14:paraId="707F4C70"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vAlign w:val="bottom"/>
          </w:tcPr>
          <w:p w14:paraId="5EA45501"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615DEBFE"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6B3346F0" w14:textId="77777777" w:rsidR="001D589D" w:rsidRPr="001A5E0D" w:rsidRDefault="001D589D" w:rsidP="00B17AE2">
            <w:pPr>
              <w:jc w:val="right"/>
              <w:rPr>
                <w:rFonts w:ascii="Arial" w:eastAsia="Calibri" w:hAnsi="Arial" w:cs="Arial"/>
                <w:color w:val="000000"/>
                <w:sz w:val="16"/>
                <w:szCs w:val="16"/>
                <w:lang w:eastAsia="hr-HR"/>
              </w:rPr>
            </w:pPr>
          </w:p>
        </w:tc>
        <w:tc>
          <w:tcPr>
            <w:tcW w:w="1156" w:type="dxa"/>
            <w:tcBorders>
              <w:top w:val="nil"/>
              <w:left w:val="nil"/>
              <w:bottom w:val="nil"/>
              <w:right w:val="nil"/>
            </w:tcBorders>
            <w:shd w:val="clear" w:color="auto" w:fill="auto"/>
            <w:vAlign w:val="bottom"/>
          </w:tcPr>
          <w:p w14:paraId="293552F6" w14:textId="77777777" w:rsidR="001D589D" w:rsidRPr="001A5E0D" w:rsidRDefault="001D589D" w:rsidP="00B17AE2">
            <w:pPr>
              <w:jc w:val="center"/>
              <w:rPr>
                <w:rFonts w:ascii="Arial" w:eastAsia="Calibri" w:hAnsi="Arial" w:cs="Arial"/>
                <w:color w:val="000000"/>
                <w:sz w:val="16"/>
                <w:szCs w:val="16"/>
              </w:rPr>
            </w:pPr>
          </w:p>
        </w:tc>
      </w:tr>
      <w:tr w:rsidR="0006737F" w:rsidRPr="00C229D8" w14:paraId="08F27BB6" w14:textId="77777777" w:rsidTr="001A5E0D">
        <w:trPr>
          <w:trHeight w:val="229"/>
        </w:trPr>
        <w:tc>
          <w:tcPr>
            <w:tcW w:w="2693" w:type="dxa"/>
            <w:tcBorders>
              <w:top w:val="nil"/>
              <w:left w:val="nil"/>
              <w:bottom w:val="nil"/>
              <w:right w:val="nil"/>
            </w:tcBorders>
            <w:shd w:val="clear" w:color="auto" w:fill="auto"/>
            <w:noWrap/>
            <w:vAlign w:val="bottom"/>
            <w:hideMark/>
          </w:tcPr>
          <w:p w14:paraId="3E911B28"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RHMF-O-257A</w:t>
            </w:r>
          </w:p>
        </w:tc>
        <w:tc>
          <w:tcPr>
            <w:tcW w:w="1219" w:type="dxa"/>
            <w:gridSpan w:val="2"/>
            <w:tcBorders>
              <w:top w:val="nil"/>
              <w:left w:val="nil"/>
              <w:bottom w:val="nil"/>
              <w:right w:val="nil"/>
            </w:tcBorders>
            <w:shd w:val="clear" w:color="auto" w:fill="auto"/>
            <w:noWrap/>
            <w:vAlign w:val="bottom"/>
            <w:hideMark/>
          </w:tcPr>
          <w:p w14:paraId="5FCBAE90"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9.7.2015.</w:t>
            </w:r>
          </w:p>
        </w:tc>
        <w:tc>
          <w:tcPr>
            <w:tcW w:w="1121" w:type="dxa"/>
            <w:tcBorders>
              <w:top w:val="nil"/>
              <w:left w:val="nil"/>
              <w:bottom w:val="nil"/>
              <w:right w:val="nil"/>
            </w:tcBorders>
            <w:shd w:val="clear" w:color="auto" w:fill="auto"/>
            <w:noWrap/>
            <w:vAlign w:val="bottom"/>
            <w:hideMark/>
          </w:tcPr>
          <w:p w14:paraId="23F4ACC5"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9.7.2025.</w:t>
            </w:r>
          </w:p>
        </w:tc>
        <w:tc>
          <w:tcPr>
            <w:tcW w:w="1197" w:type="dxa"/>
            <w:tcBorders>
              <w:top w:val="nil"/>
              <w:left w:val="nil"/>
              <w:bottom w:val="nil"/>
              <w:right w:val="nil"/>
            </w:tcBorders>
            <w:shd w:val="clear" w:color="auto" w:fill="auto"/>
            <w:noWrap/>
            <w:vAlign w:val="bottom"/>
            <w:hideMark/>
          </w:tcPr>
          <w:p w14:paraId="7C94CEF7" w14:textId="77777777" w:rsidR="0006737F" w:rsidRPr="001A5E0D" w:rsidRDefault="0006737F" w:rsidP="0006737F">
            <w:pPr>
              <w:jc w:val="center"/>
              <w:rPr>
                <w:rFonts w:ascii="Arial" w:eastAsia="Calibri" w:hAnsi="Arial" w:cs="Arial"/>
                <w:color w:val="000000"/>
                <w:sz w:val="16"/>
                <w:szCs w:val="16"/>
              </w:rPr>
            </w:pPr>
            <w:r w:rsidRPr="001A5E0D">
              <w:rPr>
                <w:rFonts w:ascii="Arial" w:eastAsia="Calibri" w:hAnsi="Arial" w:cs="Arial"/>
                <w:color w:val="000000"/>
                <w:sz w:val="16"/>
                <w:szCs w:val="16"/>
              </w:rPr>
              <w:t>4,5</w:t>
            </w:r>
          </w:p>
        </w:tc>
        <w:tc>
          <w:tcPr>
            <w:tcW w:w="1156" w:type="dxa"/>
            <w:tcBorders>
              <w:top w:val="nil"/>
              <w:left w:val="nil"/>
              <w:bottom w:val="nil"/>
              <w:right w:val="nil"/>
            </w:tcBorders>
            <w:vAlign w:val="bottom"/>
          </w:tcPr>
          <w:p w14:paraId="73D4CBEB" w14:textId="034AE211"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8.964</w:t>
            </w:r>
          </w:p>
        </w:tc>
        <w:tc>
          <w:tcPr>
            <w:tcW w:w="1156" w:type="dxa"/>
            <w:tcBorders>
              <w:top w:val="nil"/>
              <w:left w:val="nil"/>
              <w:bottom w:val="nil"/>
              <w:right w:val="nil"/>
            </w:tcBorders>
            <w:vAlign w:val="bottom"/>
          </w:tcPr>
          <w:p w14:paraId="459FEFAE"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9.648</w:t>
            </w:r>
          </w:p>
        </w:tc>
        <w:tc>
          <w:tcPr>
            <w:tcW w:w="1156" w:type="dxa"/>
            <w:tcBorders>
              <w:top w:val="nil"/>
              <w:left w:val="nil"/>
              <w:bottom w:val="nil"/>
              <w:right w:val="nil"/>
            </w:tcBorders>
            <w:shd w:val="clear" w:color="auto" w:fill="auto"/>
            <w:vAlign w:val="bottom"/>
          </w:tcPr>
          <w:p w14:paraId="23BAC30D" w14:textId="281FC1AC" w:rsidR="0006737F" w:rsidRPr="001A5E0D" w:rsidRDefault="0006737F" w:rsidP="0006737F">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4ED97F39"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w:t>
            </w:r>
          </w:p>
        </w:tc>
      </w:tr>
      <w:tr w:rsidR="0006737F" w:rsidRPr="00C229D8" w14:paraId="136170EC" w14:textId="77777777" w:rsidTr="001A5E0D">
        <w:trPr>
          <w:trHeight w:val="229"/>
        </w:trPr>
        <w:tc>
          <w:tcPr>
            <w:tcW w:w="2693" w:type="dxa"/>
            <w:tcBorders>
              <w:top w:val="nil"/>
              <w:left w:val="nil"/>
              <w:bottom w:val="nil"/>
              <w:right w:val="nil"/>
            </w:tcBorders>
            <w:shd w:val="clear" w:color="auto" w:fill="auto"/>
            <w:noWrap/>
            <w:vAlign w:val="bottom"/>
            <w:hideMark/>
          </w:tcPr>
          <w:p w14:paraId="5980ABF7"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RHMF-O-26CA</w:t>
            </w:r>
          </w:p>
        </w:tc>
        <w:tc>
          <w:tcPr>
            <w:tcW w:w="1219" w:type="dxa"/>
            <w:gridSpan w:val="2"/>
            <w:tcBorders>
              <w:top w:val="nil"/>
              <w:left w:val="nil"/>
              <w:bottom w:val="nil"/>
              <w:right w:val="nil"/>
            </w:tcBorders>
            <w:shd w:val="clear" w:color="auto" w:fill="auto"/>
            <w:noWrap/>
            <w:vAlign w:val="bottom"/>
            <w:hideMark/>
          </w:tcPr>
          <w:p w14:paraId="3851FB12"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14.12.2015.</w:t>
            </w:r>
          </w:p>
        </w:tc>
        <w:tc>
          <w:tcPr>
            <w:tcW w:w="1121" w:type="dxa"/>
            <w:tcBorders>
              <w:top w:val="nil"/>
              <w:left w:val="nil"/>
              <w:bottom w:val="nil"/>
              <w:right w:val="nil"/>
            </w:tcBorders>
            <w:shd w:val="clear" w:color="auto" w:fill="auto"/>
            <w:noWrap/>
            <w:vAlign w:val="bottom"/>
            <w:hideMark/>
          </w:tcPr>
          <w:p w14:paraId="3C19C14C"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14.12.2026.</w:t>
            </w:r>
          </w:p>
        </w:tc>
        <w:tc>
          <w:tcPr>
            <w:tcW w:w="1197" w:type="dxa"/>
            <w:tcBorders>
              <w:top w:val="nil"/>
              <w:left w:val="nil"/>
              <w:bottom w:val="nil"/>
              <w:right w:val="nil"/>
            </w:tcBorders>
            <w:shd w:val="clear" w:color="auto" w:fill="auto"/>
            <w:noWrap/>
            <w:vAlign w:val="bottom"/>
            <w:hideMark/>
          </w:tcPr>
          <w:p w14:paraId="43195FB2" w14:textId="77777777" w:rsidR="0006737F" w:rsidRPr="001A5E0D" w:rsidRDefault="0006737F" w:rsidP="0006737F">
            <w:pPr>
              <w:jc w:val="center"/>
              <w:rPr>
                <w:rFonts w:ascii="Arial" w:eastAsia="Calibri" w:hAnsi="Arial" w:cs="Arial"/>
                <w:color w:val="000000"/>
                <w:sz w:val="16"/>
                <w:szCs w:val="16"/>
              </w:rPr>
            </w:pPr>
            <w:r w:rsidRPr="001A5E0D">
              <w:rPr>
                <w:rFonts w:ascii="Arial" w:eastAsia="Calibri" w:hAnsi="Arial" w:cs="Arial"/>
                <w:color w:val="000000"/>
                <w:sz w:val="16"/>
                <w:szCs w:val="16"/>
              </w:rPr>
              <w:t>4,25</w:t>
            </w:r>
          </w:p>
        </w:tc>
        <w:tc>
          <w:tcPr>
            <w:tcW w:w="1156" w:type="dxa"/>
            <w:tcBorders>
              <w:top w:val="nil"/>
              <w:left w:val="nil"/>
              <w:bottom w:val="nil"/>
              <w:right w:val="nil"/>
            </w:tcBorders>
            <w:vAlign w:val="bottom"/>
          </w:tcPr>
          <w:p w14:paraId="3F78F666" w14:textId="6ACF6A0F"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39.178</w:t>
            </w:r>
          </w:p>
        </w:tc>
        <w:tc>
          <w:tcPr>
            <w:tcW w:w="1156" w:type="dxa"/>
            <w:tcBorders>
              <w:top w:val="nil"/>
              <w:left w:val="nil"/>
              <w:bottom w:val="nil"/>
              <w:right w:val="nil"/>
            </w:tcBorders>
            <w:vAlign w:val="bottom"/>
          </w:tcPr>
          <w:p w14:paraId="1E916C84"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45.344</w:t>
            </w:r>
          </w:p>
        </w:tc>
        <w:tc>
          <w:tcPr>
            <w:tcW w:w="1156" w:type="dxa"/>
            <w:tcBorders>
              <w:top w:val="nil"/>
              <w:left w:val="nil"/>
              <w:bottom w:val="nil"/>
              <w:right w:val="nil"/>
            </w:tcBorders>
            <w:shd w:val="clear" w:color="auto" w:fill="auto"/>
            <w:vAlign w:val="bottom"/>
          </w:tcPr>
          <w:p w14:paraId="4BFCC60A" w14:textId="66501473" w:rsidR="0006737F" w:rsidRPr="001A5E0D" w:rsidRDefault="0006737F" w:rsidP="0006737F">
            <w:pPr>
              <w:jc w:val="right"/>
              <w:rPr>
                <w:rFonts w:ascii="Arial" w:eastAsia="Calibri" w:hAnsi="Arial" w:cs="Arial"/>
                <w:color w:val="000000"/>
                <w:sz w:val="16"/>
                <w:szCs w:val="16"/>
              </w:rPr>
            </w:pPr>
            <w:r w:rsidRPr="0006737F">
              <w:rPr>
                <w:rFonts w:ascii="Arial" w:eastAsia="Calibri" w:hAnsi="Arial" w:cs="Arial"/>
                <w:color w:val="000000"/>
                <w:sz w:val="16"/>
                <w:szCs w:val="16"/>
              </w:rPr>
              <w:t>31.008</w:t>
            </w:r>
          </w:p>
        </w:tc>
        <w:tc>
          <w:tcPr>
            <w:tcW w:w="1156" w:type="dxa"/>
            <w:tcBorders>
              <w:top w:val="nil"/>
              <w:left w:val="nil"/>
              <w:bottom w:val="nil"/>
              <w:right w:val="nil"/>
            </w:tcBorders>
            <w:shd w:val="clear" w:color="auto" w:fill="auto"/>
            <w:vAlign w:val="bottom"/>
          </w:tcPr>
          <w:p w14:paraId="3B464F6A"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35.815</w:t>
            </w:r>
          </w:p>
        </w:tc>
      </w:tr>
      <w:tr w:rsidR="0006737F" w:rsidRPr="00C229D8" w14:paraId="0C69511F" w14:textId="77777777" w:rsidTr="001A5E0D">
        <w:trPr>
          <w:trHeight w:val="229"/>
        </w:trPr>
        <w:tc>
          <w:tcPr>
            <w:tcW w:w="2693" w:type="dxa"/>
            <w:tcBorders>
              <w:top w:val="nil"/>
              <w:left w:val="nil"/>
              <w:bottom w:val="nil"/>
              <w:right w:val="nil"/>
            </w:tcBorders>
            <w:shd w:val="clear" w:color="auto" w:fill="auto"/>
            <w:noWrap/>
            <w:vAlign w:val="bottom"/>
          </w:tcPr>
          <w:p w14:paraId="1C35D84A"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RHMF-O-222A</w:t>
            </w:r>
          </w:p>
        </w:tc>
        <w:tc>
          <w:tcPr>
            <w:tcW w:w="1219" w:type="dxa"/>
            <w:gridSpan w:val="2"/>
            <w:tcBorders>
              <w:top w:val="nil"/>
              <w:left w:val="nil"/>
              <w:bottom w:val="nil"/>
              <w:right w:val="nil"/>
            </w:tcBorders>
            <w:shd w:val="clear" w:color="auto" w:fill="auto"/>
            <w:noWrap/>
            <w:vAlign w:val="bottom"/>
          </w:tcPr>
          <w:p w14:paraId="58B75E75"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7.2.2017.</w:t>
            </w:r>
          </w:p>
        </w:tc>
        <w:tc>
          <w:tcPr>
            <w:tcW w:w="1121" w:type="dxa"/>
            <w:tcBorders>
              <w:top w:val="nil"/>
              <w:left w:val="nil"/>
              <w:bottom w:val="nil"/>
              <w:right w:val="nil"/>
            </w:tcBorders>
            <w:shd w:val="clear" w:color="auto" w:fill="auto"/>
            <w:noWrap/>
            <w:vAlign w:val="bottom"/>
          </w:tcPr>
          <w:p w14:paraId="0DAF849A"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7.2.2022.</w:t>
            </w:r>
          </w:p>
        </w:tc>
        <w:tc>
          <w:tcPr>
            <w:tcW w:w="1197" w:type="dxa"/>
            <w:tcBorders>
              <w:top w:val="nil"/>
              <w:left w:val="nil"/>
              <w:bottom w:val="nil"/>
              <w:right w:val="nil"/>
            </w:tcBorders>
            <w:shd w:val="clear" w:color="auto" w:fill="auto"/>
            <w:noWrap/>
            <w:vAlign w:val="bottom"/>
          </w:tcPr>
          <w:p w14:paraId="217EB01C" w14:textId="77777777" w:rsidR="0006737F" w:rsidRPr="001A5E0D" w:rsidRDefault="0006737F" w:rsidP="0006737F">
            <w:pPr>
              <w:jc w:val="center"/>
              <w:rPr>
                <w:rFonts w:ascii="Arial" w:eastAsia="Calibri" w:hAnsi="Arial" w:cs="Arial"/>
                <w:color w:val="000000"/>
                <w:sz w:val="16"/>
                <w:szCs w:val="16"/>
              </w:rPr>
            </w:pPr>
            <w:r w:rsidRPr="001A5E0D">
              <w:rPr>
                <w:rFonts w:ascii="Arial" w:eastAsia="Calibri" w:hAnsi="Arial" w:cs="Arial"/>
                <w:color w:val="000000"/>
                <w:sz w:val="16"/>
                <w:szCs w:val="16"/>
              </w:rPr>
              <w:t>2,25</w:t>
            </w:r>
          </w:p>
        </w:tc>
        <w:tc>
          <w:tcPr>
            <w:tcW w:w="1156" w:type="dxa"/>
            <w:tcBorders>
              <w:top w:val="nil"/>
              <w:left w:val="nil"/>
              <w:bottom w:val="nil"/>
              <w:right w:val="nil"/>
            </w:tcBorders>
            <w:vAlign w:val="bottom"/>
          </w:tcPr>
          <w:p w14:paraId="1436E370" w14:textId="3224B105"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w:t>
            </w:r>
          </w:p>
        </w:tc>
        <w:tc>
          <w:tcPr>
            <w:tcW w:w="1156" w:type="dxa"/>
            <w:tcBorders>
              <w:top w:val="nil"/>
              <w:left w:val="nil"/>
              <w:bottom w:val="nil"/>
              <w:right w:val="nil"/>
            </w:tcBorders>
            <w:vAlign w:val="bottom"/>
          </w:tcPr>
          <w:p w14:paraId="18BFFB2F"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70.165</w:t>
            </w:r>
          </w:p>
        </w:tc>
        <w:tc>
          <w:tcPr>
            <w:tcW w:w="1156" w:type="dxa"/>
            <w:tcBorders>
              <w:top w:val="nil"/>
              <w:left w:val="nil"/>
              <w:bottom w:val="nil"/>
              <w:right w:val="nil"/>
            </w:tcBorders>
            <w:shd w:val="clear" w:color="auto" w:fill="auto"/>
          </w:tcPr>
          <w:p w14:paraId="1813F618" w14:textId="5AE7808D" w:rsidR="0006737F" w:rsidRPr="001A5E0D" w:rsidRDefault="0006737F" w:rsidP="0006737F">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50D4BD27"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70.165</w:t>
            </w:r>
          </w:p>
        </w:tc>
      </w:tr>
      <w:tr w:rsidR="0006737F" w:rsidRPr="00C229D8" w14:paraId="6AD985E6" w14:textId="77777777" w:rsidTr="001A5E0D">
        <w:trPr>
          <w:trHeight w:val="229"/>
        </w:trPr>
        <w:tc>
          <w:tcPr>
            <w:tcW w:w="2693" w:type="dxa"/>
            <w:tcBorders>
              <w:top w:val="nil"/>
              <w:left w:val="nil"/>
              <w:bottom w:val="nil"/>
              <w:right w:val="nil"/>
            </w:tcBorders>
            <w:shd w:val="clear" w:color="auto" w:fill="auto"/>
            <w:noWrap/>
            <w:vAlign w:val="bottom"/>
          </w:tcPr>
          <w:p w14:paraId="3F59BE78"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RHMF-O-282A</w:t>
            </w:r>
          </w:p>
        </w:tc>
        <w:tc>
          <w:tcPr>
            <w:tcW w:w="1219" w:type="dxa"/>
            <w:gridSpan w:val="2"/>
            <w:tcBorders>
              <w:top w:val="nil"/>
              <w:left w:val="nil"/>
              <w:bottom w:val="nil"/>
              <w:right w:val="nil"/>
            </w:tcBorders>
            <w:shd w:val="clear" w:color="auto" w:fill="auto"/>
            <w:noWrap/>
            <w:vAlign w:val="bottom"/>
          </w:tcPr>
          <w:p w14:paraId="70ECE1E0"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7.2.2017.</w:t>
            </w:r>
          </w:p>
        </w:tc>
        <w:tc>
          <w:tcPr>
            <w:tcW w:w="1121" w:type="dxa"/>
            <w:tcBorders>
              <w:top w:val="nil"/>
              <w:left w:val="nil"/>
              <w:bottom w:val="nil"/>
              <w:right w:val="nil"/>
            </w:tcBorders>
            <w:shd w:val="clear" w:color="auto" w:fill="auto"/>
            <w:noWrap/>
            <w:vAlign w:val="bottom"/>
          </w:tcPr>
          <w:p w14:paraId="4AA237E0"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7.2.2028.</w:t>
            </w:r>
          </w:p>
        </w:tc>
        <w:tc>
          <w:tcPr>
            <w:tcW w:w="1197" w:type="dxa"/>
            <w:tcBorders>
              <w:top w:val="nil"/>
              <w:left w:val="nil"/>
              <w:bottom w:val="nil"/>
              <w:right w:val="nil"/>
            </w:tcBorders>
            <w:shd w:val="clear" w:color="auto" w:fill="auto"/>
            <w:noWrap/>
            <w:vAlign w:val="bottom"/>
          </w:tcPr>
          <w:p w14:paraId="4C465C9F" w14:textId="77777777" w:rsidR="0006737F" w:rsidRPr="001A5E0D" w:rsidRDefault="0006737F" w:rsidP="0006737F">
            <w:pPr>
              <w:jc w:val="center"/>
              <w:rPr>
                <w:rFonts w:ascii="Arial" w:eastAsia="Calibri" w:hAnsi="Arial" w:cs="Arial"/>
                <w:color w:val="000000"/>
                <w:sz w:val="16"/>
                <w:szCs w:val="16"/>
              </w:rPr>
            </w:pPr>
            <w:r w:rsidRPr="001A5E0D">
              <w:rPr>
                <w:rFonts w:ascii="Arial" w:eastAsia="Calibri" w:hAnsi="Arial" w:cs="Arial"/>
                <w:color w:val="000000"/>
                <w:sz w:val="16"/>
                <w:szCs w:val="16"/>
              </w:rPr>
              <w:t>2,875</w:t>
            </w:r>
          </w:p>
        </w:tc>
        <w:tc>
          <w:tcPr>
            <w:tcW w:w="1156" w:type="dxa"/>
            <w:tcBorders>
              <w:top w:val="nil"/>
              <w:left w:val="nil"/>
              <w:bottom w:val="nil"/>
              <w:right w:val="nil"/>
            </w:tcBorders>
            <w:vAlign w:val="bottom"/>
          </w:tcPr>
          <w:p w14:paraId="425C2E35" w14:textId="44A7E90E"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11.502</w:t>
            </w:r>
          </w:p>
        </w:tc>
        <w:tc>
          <w:tcPr>
            <w:tcW w:w="1156" w:type="dxa"/>
            <w:tcBorders>
              <w:top w:val="nil"/>
              <w:left w:val="nil"/>
              <w:bottom w:val="nil"/>
              <w:right w:val="nil"/>
            </w:tcBorders>
            <w:vAlign w:val="bottom"/>
          </w:tcPr>
          <w:p w14:paraId="6565770D"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13.583</w:t>
            </w:r>
          </w:p>
        </w:tc>
        <w:tc>
          <w:tcPr>
            <w:tcW w:w="1156" w:type="dxa"/>
            <w:tcBorders>
              <w:top w:val="nil"/>
              <w:left w:val="nil"/>
              <w:bottom w:val="nil"/>
              <w:right w:val="nil"/>
            </w:tcBorders>
            <w:shd w:val="clear" w:color="auto" w:fill="auto"/>
            <w:vAlign w:val="bottom"/>
          </w:tcPr>
          <w:p w14:paraId="009518B9" w14:textId="42C68058" w:rsidR="0006737F" w:rsidRPr="001A5E0D" w:rsidRDefault="0006737F" w:rsidP="0006737F">
            <w:pPr>
              <w:jc w:val="right"/>
              <w:rPr>
                <w:rFonts w:ascii="Arial" w:eastAsia="Calibri" w:hAnsi="Arial" w:cs="Arial"/>
                <w:color w:val="000000"/>
                <w:sz w:val="16"/>
                <w:szCs w:val="16"/>
              </w:rPr>
            </w:pPr>
            <w:r w:rsidRPr="0006737F">
              <w:rPr>
                <w:rFonts w:ascii="Arial" w:eastAsia="Calibri" w:hAnsi="Arial" w:cs="Arial"/>
                <w:color w:val="000000"/>
                <w:sz w:val="16"/>
                <w:szCs w:val="16"/>
              </w:rPr>
              <w:t>9.631</w:t>
            </w:r>
          </w:p>
        </w:tc>
        <w:tc>
          <w:tcPr>
            <w:tcW w:w="1156" w:type="dxa"/>
            <w:tcBorders>
              <w:top w:val="nil"/>
              <w:left w:val="nil"/>
              <w:bottom w:val="nil"/>
              <w:right w:val="nil"/>
            </w:tcBorders>
            <w:shd w:val="clear" w:color="auto" w:fill="auto"/>
            <w:vAlign w:val="bottom"/>
          </w:tcPr>
          <w:p w14:paraId="72E2335E"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11.422</w:t>
            </w:r>
          </w:p>
        </w:tc>
      </w:tr>
      <w:tr w:rsidR="0006737F" w:rsidRPr="00C229D8" w14:paraId="39D45EE9" w14:textId="77777777" w:rsidTr="001A5E0D">
        <w:trPr>
          <w:trHeight w:val="229"/>
        </w:trPr>
        <w:tc>
          <w:tcPr>
            <w:tcW w:w="2693" w:type="dxa"/>
            <w:tcBorders>
              <w:top w:val="nil"/>
              <w:left w:val="nil"/>
              <w:bottom w:val="nil"/>
              <w:right w:val="nil"/>
            </w:tcBorders>
            <w:shd w:val="clear" w:color="auto" w:fill="auto"/>
            <w:noWrap/>
            <w:vAlign w:val="bottom"/>
          </w:tcPr>
          <w:p w14:paraId="35F2AB63"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 xml:space="preserve"> RHMF-O-23BA</w:t>
            </w:r>
          </w:p>
        </w:tc>
        <w:tc>
          <w:tcPr>
            <w:tcW w:w="1219" w:type="dxa"/>
            <w:gridSpan w:val="2"/>
            <w:tcBorders>
              <w:top w:val="nil"/>
              <w:left w:val="nil"/>
              <w:bottom w:val="nil"/>
              <w:right w:val="nil"/>
            </w:tcBorders>
            <w:shd w:val="clear" w:color="auto" w:fill="auto"/>
            <w:noWrap/>
            <w:vAlign w:val="bottom"/>
          </w:tcPr>
          <w:p w14:paraId="39A5BEEB"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27.11.2017.</w:t>
            </w:r>
          </w:p>
        </w:tc>
        <w:tc>
          <w:tcPr>
            <w:tcW w:w="1121" w:type="dxa"/>
            <w:tcBorders>
              <w:top w:val="nil"/>
              <w:left w:val="nil"/>
              <w:bottom w:val="nil"/>
              <w:right w:val="nil"/>
            </w:tcBorders>
            <w:shd w:val="clear" w:color="auto" w:fill="auto"/>
            <w:noWrap/>
            <w:vAlign w:val="bottom"/>
          </w:tcPr>
          <w:p w14:paraId="269A21ED"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27.11.2023.</w:t>
            </w:r>
          </w:p>
        </w:tc>
        <w:tc>
          <w:tcPr>
            <w:tcW w:w="1197" w:type="dxa"/>
            <w:tcBorders>
              <w:top w:val="nil"/>
              <w:left w:val="nil"/>
              <w:bottom w:val="nil"/>
              <w:right w:val="nil"/>
            </w:tcBorders>
            <w:shd w:val="clear" w:color="auto" w:fill="auto"/>
            <w:noWrap/>
            <w:vAlign w:val="bottom"/>
          </w:tcPr>
          <w:p w14:paraId="021451CD" w14:textId="77777777" w:rsidR="0006737F" w:rsidRPr="001A5E0D" w:rsidRDefault="0006737F" w:rsidP="0006737F">
            <w:pPr>
              <w:jc w:val="center"/>
              <w:rPr>
                <w:rFonts w:ascii="Arial" w:eastAsia="Calibri" w:hAnsi="Arial" w:cs="Arial"/>
                <w:color w:val="000000"/>
                <w:sz w:val="16"/>
                <w:szCs w:val="16"/>
              </w:rPr>
            </w:pPr>
            <w:r w:rsidRPr="001A5E0D">
              <w:rPr>
                <w:rFonts w:ascii="Arial" w:eastAsia="Calibri" w:hAnsi="Arial" w:cs="Arial"/>
                <w:color w:val="000000"/>
                <w:sz w:val="16"/>
                <w:szCs w:val="16"/>
              </w:rPr>
              <w:t>1,75</w:t>
            </w:r>
          </w:p>
        </w:tc>
        <w:tc>
          <w:tcPr>
            <w:tcW w:w="1156" w:type="dxa"/>
            <w:tcBorders>
              <w:top w:val="nil"/>
              <w:left w:val="nil"/>
              <w:bottom w:val="nil"/>
              <w:right w:val="nil"/>
            </w:tcBorders>
            <w:shd w:val="clear" w:color="auto" w:fill="auto"/>
            <w:vAlign w:val="bottom"/>
          </w:tcPr>
          <w:p w14:paraId="6092CAA3" w14:textId="78A48890"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557.874</w:t>
            </w:r>
          </w:p>
        </w:tc>
        <w:tc>
          <w:tcPr>
            <w:tcW w:w="1156" w:type="dxa"/>
            <w:tcBorders>
              <w:top w:val="nil"/>
              <w:left w:val="nil"/>
              <w:bottom w:val="nil"/>
              <w:right w:val="nil"/>
            </w:tcBorders>
            <w:vAlign w:val="bottom"/>
          </w:tcPr>
          <w:p w14:paraId="7A74ACA6"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508.648</w:t>
            </w:r>
          </w:p>
        </w:tc>
        <w:tc>
          <w:tcPr>
            <w:tcW w:w="1156" w:type="dxa"/>
            <w:tcBorders>
              <w:top w:val="nil"/>
              <w:left w:val="nil"/>
              <w:bottom w:val="nil"/>
              <w:right w:val="nil"/>
            </w:tcBorders>
            <w:shd w:val="clear" w:color="auto" w:fill="auto"/>
            <w:vAlign w:val="bottom"/>
          </w:tcPr>
          <w:p w14:paraId="6910608D" w14:textId="08418389" w:rsidR="0006737F" w:rsidRPr="001A5E0D" w:rsidRDefault="0006737F" w:rsidP="0006737F">
            <w:pPr>
              <w:jc w:val="right"/>
              <w:rPr>
                <w:rFonts w:ascii="Arial" w:eastAsia="Calibri" w:hAnsi="Arial" w:cs="Arial"/>
                <w:color w:val="000000"/>
                <w:sz w:val="16"/>
                <w:szCs w:val="16"/>
              </w:rPr>
            </w:pPr>
            <w:r w:rsidRPr="0006737F">
              <w:rPr>
                <w:rFonts w:ascii="Arial" w:eastAsia="Calibri" w:hAnsi="Arial" w:cs="Arial"/>
                <w:color w:val="000000"/>
                <w:sz w:val="16"/>
                <w:szCs w:val="16"/>
              </w:rPr>
              <w:t>557.874</w:t>
            </w:r>
          </w:p>
        </w:tc>
        <w:tc>
          <w:tcPr>
            <w:tcW w:w="1156" w:type="dxa"/>
            <w:tcBorders>
              <w:top w:val="nil"/>
              <w:left w:val="nil"/>
              <w:bottom w:val="nil"/>
              <w:right w:val="nil"/>
            </w:tcBorders>
            <w:shd w:val="clear" w:color="auto" w:fill="auto"/>
            <w:vAlign w:val="bottom"/>
          </w:tcPr>
          <w:p w14:paraId="3454F1FE"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508.648</w:t>
            </w:r>
          </w:p>
        </w:tc>
      </w:tr>
      <w:tr w:rsidR="0006737F" w:rsidRPr="00C229D8" w14:paraId="3C41B847" w14:textId="77777777" w:rsidTr="001A5E0D">
        <w:trPr>
          <w:trHeight w:val="229"/>
        </w:trPr>
        <w:tc>
          <w:tcPr>
            <w:tcW w:w="2693" w:type="dxa"/>
            <w:tcBorders>
              <w:top w:val="nil"/>
              <w:left w:val="nil"/>
              <w:bottom w:val="nil"/>
              <w:right w:val="nil"/>
            </w:tcBorders>
            <w:shd w:val="clear" w:color="auto" w:fill="auto"/>
            <w:noWrap/>
            <w:vAlign w:val="bottom"/>
          </w:tcPr>
          <w:p w14:paraId="2349EEFB"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RHMF-O-297A</w:t>
            </w:r>
          </w:p>
        </w:tc>
        <w:tc>
          <w:tcPr>
            <w:tcW w:w="1219" w:type="dxa"/>
            <w:gridSpan w:val="2"/>
            <w:tcBorders>
              <w:top w:val="nil"/>
              <w:left w:val="nil"/>
              <w:bottom w:val="nil"/>
              <w:right w:val="nil"/>
            </w:tcBorders>
            <w:shd w:val="clear" w:color="auto" w:fill="auto"/>
            <w:noWrap/>
            <w:vAlign w:val="bottom"/>
          </w:tcPr>
          <w:p w14:paraId="6661E0F5"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9.7.2018.</w:t>
            </w:r>
          </w:p>
        </w:tc>
        <w:tc>
          <w:tcPr>
            <w:tcW w:w="1121" w:type="dxa"/>
            <w:tcBorders>
              <w:top w:val="nil"/>
              <w:left w:val="nil"/>
              <w:bottom w:val="nil"/>
              <w:right w:val="nil"/>
            </w:tcBorders>
            <w:shd w:val="clear" w:color="auto" w:fill="auto"/>
            <w:noWrap/>
            <w:vAlign w:val="bottom"/>
          </w:tcPr>
          <w:p w14:paraId="540005AC"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9.7.2029.</w:t>
            </w:r>
          </w:p>
        </w:tc>
        <w:tc>
          <w:tcPr>
            <w:tcW w:w="1197" w:type="dxa"/>
            <w:tcBorders>
              <w:top w:val="nil"/>
              <w:left w:val="nil"/>
              <w:bottom w:val="nil"/>
              <w:right w:val="nil"/>
            </w:tcBorders>
            <w:shd w:val="clear" w:color="auto" w:fill="auto"/>
            <w:noWrap/>
            <w:vAlign w:val="bottom"/>
          </w:tcPr>
          <w:p w14:paraId="1FE67C31" w14:textId="77777777" w:rsidR="0006737F" w:rsidRPr="001A5E0D" w:rsidRDefault="0006737F" w:rsidP="0006737F">
            <w:pPr>
              <w:jc w:val="center"/>
              <w:rPr>
                <w:rFonts w:ascii="Arial" w:eastAsia="Calibri" w:hAnsi="Arial" w:cs="Arial"/>
                <w:color w:val="000000"/>
                <w:sz w:val="16"/>
                <w:szCs w:val="16"/>
              </w:rPr>
            </w:pPr>
            <w:r w:rsidRPr="001A5E0D">
              <w:rPr>
                <w:rFonts w:ascii="Arial" w:eastAsia="Calibri" w:hAnsi="Arial" w:cs="Arial"/>
                <w:color w:val="000000"/>
                <w:sz w:val="16"/>
                <w:szCs w:val="16"/>
              </w:rPr>
              <w:t>2,38</w:t>
            </w:r>
          </w:p>
        </w:tc>
        <w:tc>
          <w:tcPr>
            <w:tcW w:w="1156" w:type="dxa"/>
            <w:tcBorders>
              <w:top w:val="nil"/>
              <w:left w:val="nil"/>
              <w:bottom w:val="nil"/>
              <w:right w:val="nil"/>
            </w:tcBorders>
            <w:vAlign w:val="bottom"/>
          </w:tcPr>
          <w:p w14:paraId="68371C12" w14:textId="5B17EB48"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2.745</w:t>
            </w:r>
          </w:p>
        </w:tc>
        <w:tc>
          <w:tcPr>
            <w:tcW w:w="1156" w:type="dxa"/>
            <w:tcBorders>
              <w:top w:val="nil"/>
              <w:left w:val="nil"/>
              <w:bottom w:val="nil"/>
              <w:right w:val="nil"/>
            </w:tcBorders>
            <w:vAlign w:val="bottom"/>
          </w:tcPr>
          <w:p w14:paraId="253CC831"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3.456</w:t>
            </w:r>
          </w:p>
        </w:tc>
        <w:tc>
          <w:tcPr>
            <w:tcW w:w="1156" w:type="dxa"/>
            <w:tcBorders>
              <w:top w:val="nil"/>
              <w:left w:val="nil"/>
              <w:bottom w:val="nil"/>
              <w:right w:val="nil"/>
            </w:tcBorders>
            <w:shd w:val="clear" w:color="auto" w:fill="auto"/>
            <w:vAlign w:val="bottom"/>
          </w:tcPr>
          <w:p w14:paraId="27D8B7A0" w14:textId="47EE2CAB" w:rsidR="0006737F" w:rsidRPr="001A5E0D" w:rsidRDefault="0006737F" w:rsidP="0006737F">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400934F7"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w:t>
            </w:r>
          </w:p>
        </w:tc>
      </w:tr>
      <w:tr w:rsidR="0006737F" w:rsidRPr="00C229D8" w14:paraId="4AE9F650" w14:textId="77777777" w:rsidTr="001A5E0D">
        <w:trPr>
          <w:trHeight w:val="229"/>
        </w:trPr>
        <w:tc>
          <w:tcPr>
            <w:tcW w:w="2693" w:type="dxa"/>
            <w:tcBorders>
              <w:top w:val="nil"/>
              <w:left w:val="nil"/>
              <w:bottom w:val="nil"/>
              <w:right w:val="nil"/>
            </w:tcBorders>
            <w:shd w:val="clear" w:color="auto" w:fill="auto"/>
            <w:noWrap/>
            <w:vAlign w:val="bottom"/>
          </w:tcPr>
          <w:p w14:paraId="40475FBF"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RHMF-O-34BA</w:t>
            </w:r>
          </w:p>
        </w:tc>
        <w:tc>
          <w:tcPr>
            <w:tcW w:w="1219" w:type="dxa"/>
            <w:gridSpan w:val="2"/>
            <w:tcBorders>
              <w:top w:val="nil"/>
              <w:left w:val="nil"/>
              <w:bottom w:val="nil"/>
              <w:right w:val="nil"/>
            </w:tcBorders>
            <w:shd w:val="clear" w:color="auto" w:fill="auto"/>
            <w:noWrap/>
            <w:vAlign w:val="bottom"/>
          </w:tcPr>
          <w:p w14:paraId="0D310811"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27.11.2019.</w:t>
            </w:r>
          </w:p>
        </w:tc>
        <w:tc>
          <w:tcPr>
            <w:tcW w:w="1121" w:type="dxa"/>
            <w:tcBorders>
              <w:top w:val="nil"/>
              <w:left w:val="nil"/>
              <w:bottom w:val="nil"/>
              <w:right w:val="nil"/>
            </w:tcBorders>
            <w:shd w:val="clear" w:color="auto" w:fill="auto"/>
            <w:noWrap/>
            <w:vAlign w:val="bottom"/>
          </w:tcPr>
          <w:p w14:paraId="2D0F3A4F"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27.11.2034.</w:t>
            </w:r>
          </w:p>
        </w:tc>
        <w:tc>
          <w:tcPr>
            <w:tcW w:w="1197" w:type="dxa"/>
            <w:tcBorders>
              <w:top w:val="nil"/>
              <w:left w:val="nil"/>
              <w:bottom w:val="nil"/>
              <w:right w:val="nil"/>
            </w:tcBorders>
            <w:shd w:val="clear" w:color="auto" w:fill="auto"/>
            <w:noWrap/>
            <w:vAlign w:val="bottom"/>
          </w:tcPr>
          <w:p w14:paraId="3C3CC323" w14:textId="77777777" w:rsidR="0006737F" w:rsidRPr="001A5E0D" w:rsidRDefault="0006737F" w:rsidP="0006737F">
            <w:pPr>
              <w:jc w:val="center"/>
              <w:rPr>
                <w:rFonts w:ascii="Arial" w:eastAsia="Calibri" w:hAnsi="Arial" w:cs="Arial"/>
                <w:color w:val="000000"/>
                <w:sz w:val="16"/>
                <w:szCs w:val="16"/>
              </w:rPr>
            </w:pPr>
            <w:r w:rsidRPr="001A5E0D">
              <w:rPr>
                <w:rFonts w:ascii="Arial" w:eastAsia="Calibri" w:hAnsi="Arial" w:cs="Arial"/>
                <w:color w:val="000000"/>
                <w:sz w:val="16"/>
                <w:szCs w:val="16"/>
              </w:rPr>
              <w:t>1,00</w:t>
            </w:r>
          </w:p>
        </w:tc>
        <w:tc>
          <w:tcPr>
            <w:tcW w:w="1156" w:type="dxa"/>
            <w:tcBorders>
              <w:top w:val="nil"/>
              <w:left w:val="nil"/>
              <w:bottom w:val="nil"/>
              <w:right w:val="nil"/>
            </w:tcBorders>
            <w:vAlign w:val="bottom"/>
          </w:tcPr>
          <w:p w14:paraId="0216F8C6" w14:textId="3FAA0372"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12.356</w:t>
            </w:r>
          </w:p>
        </w:tc>
        <w:tc>
          <w:tcPr>
            <w:tcW w:w="1156" w:type="dxa"/>
            <w:tcBorders>
              <w:top w:val="nil"/>
              <w:left w:val="nil"/>
              <w:bottom w:val="nil"/>
              <w:right w:val="nil"/>
            </w:tcBorders>
            <w:vAlign w:val="bottom"/>
          </w:tcPr>
          <w:p w14:paraId="46527C5A"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15.743</w:t>
            </w:r>
          </w:p>
        </w:tc>
        <w:tc>
          <w:tcPr>
            <w:tcW w:w="1156" w:type="dxa"/>
            <w:tcBorders>
              <w:top w:val="nil"/>
              <w:left w:val="nil"/>
              <w:bottom w:val="nil"/>
              <w:right w:val="nil"/>
            </w:tcBorders>
            <w:shd w:val="clear" w:color="auto" w:fill="auto"/>
            <w:vAlign w:val="bottom"/>
          </w:tcPr>
          <w:p w14:paraId="657959EB" w14:textId="04784D51" w:rsidR="0006737F" w:rsidRPr="001A5E0D" w:rsidRDefault="0006737F" w:rsidP="0006737F">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7B7B7950"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w:t>
            </w:r>
          </w:p>
        </w:tc>
      </w:tr>
      <w:tr w:rsidR="0006737F" w:rsidRPr="00C229D8" w14:paraId="12D8075A" w14:textId="77777777" w:rsidTr="001A5E0D">
        <w:trPr>
          <w:trHeight w:val="229"/>
        </w:trPr>
        <w:tc>
          <w:tcPr>
            <w:tcW w:w="2693" w:type="dxa"/>
            <w:tcBorders>
              <w:top w:val="nil"/>
              <w:left w:val="nil"/>
              <w:bottom w:val="nil"/>
              <w:right w:val="nil"/>
            </w:tcBorders>
            <w:shd w:val="clear" w:color="auto" w:fill="auto"/>
            <w:noWrap/>
            <w:vAlign w:val="bottom"/>
          </w:tcPr>
          <w:p w14:paraId="0C9B2578"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RHMF-O-403E</w:t>
            </w:r>
          </w:p>
        </w:tc>
        <w:tc>
          <w:tcPr>
            <w:tcW w:w="1219" w:type="dxa"/>
            <w:gridSpan w:val="2"/>
            <w:tcBorders>
              <w:top w:val="nil"/>
              <w:left w:val="nil"/>
              <w:bottom w:val="nil"/>
              <w:right w:val="nil"/>
            </w:tcBorders>
            <w:shd w:val="clear" w:color="auto" w:fill="auto"/>
            <w:noWrap/>
            <w:vAlign w:val="bottom"/>
          </w:tcPr>
          <w:p w14:paraId="36F92E3B"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3.3.2020.</w:t>
            </w:r>
          </w:p>
        </w:tc>
        <w:tc>
          <w:tcPr>
            <w:tcW w:w="1121" w:type="dxa"/>
            <w:tcBorders>
              <w:top w:val="nil"/>
              <w:left w:val="nil"/>
              <w:bottom w:val="nil"/>
              <w:right w:val="nil"/>
            </w:tcBorders>
            <w:shd w:val="clear" w:color="auto" w:fill="auto"/>
            <w:noWrap/>
            <w:vAlign w:val="bottom"/>
          </w:tcPr>
          <w:p w14:paraId="106F6BC6"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3.3.2040.</w:t>
            </w:r>
          </w:p>
        </w:tc>
        <w:tc>
          <w:tcPr>
            <w:tcW w:w="1197" w:type="dxa"/>
            <w:tcBorders>
              <w:top w:val="nil"/>
              <w:left w:val="nil"/>
              <w:bottom w:val="nil"/>
              <w:right w:val="nil"/>
            </w:tcBorders>
            <w:shd w:val="clear" w:color="auto" w:fill="auto"/>
            <w:noWrap/>
            <w:vAlign w:val="bottom"/>
          </w:tcPr>
          <w:p w14:paraId="1D863258" w14:textId="77777777" w:rsidR="0006737F" w:rsidRPr="001A5E0D" w:rsidRDefault="0006737F" w:rsidP="0006737F">
            <w:pPr>
              <w:jc w:val="center"/>
              <w:rPr>
                <w:rFonts w:ascii="Arial" w:eastAsia="Calibri" w:hAnsi="Arial" w:cs="Arial"/>
                <w:color w:val="000000"/>
                <w:sz w:val="16"/>
                <w:szCs w:val="16"/>
              </w:rPr>
            </w:pPr>
            <w:r w:rsidRPr="001A5E0D">
              <w:rPr>
                <w:rFonts w:ascii="Arial" w:eastAsia="Calibri" w:hAnsi="Arial" w:cs="Arial"/>
                <w:color w:val="000000"/>
                <w:sz w:val="16"/>
                <w:szCs w:val="16"/>
              </w:rPr>
              <w:t>1,25</w:t>
            </w:r>
          </w:p>
        </w:tc>
        <w:tc>
          <w:tcPr>
            <w:tcW w:w="1156" w:type="dxa"/>
            <w:tcBorders>
              <w:top w:val="nil"/>
              <w:left w:val="nil"/>
              <w:bottom w:val="nil"/>
              <w:right w:val="nil"/>
            </w:tcBorders>
            <w:vAlign w:val="bottom"/>
          </w:tcPr>
          <w:p w14:paraId="40462246" w14:textId="78530188"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6.376</w:t>
            </w:r>
          </w:p>
        </w:tc>
        <w:tc>
          <w:tcPr>
            <w:tcW w:w="1156" w:type="dxa"/>
            <w:tcBorders>
              <w:top w:val="nil"/>
              <w:left w:val="nil"/>
              <w:bottom w:val="nil"/>
              <w:right w:val="nil"/>
            </w:tcBorders>
            <w:vAlign w:val="bottom"/>
          </w:tcPr>
          <w:p w14:paraId="5D9DBC22"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8.500</w:t>
            </w:r>
          </w:p>
        </w:tc>
        <w:tc>
          <w:tcPr>
            <w:tcW w:w="1156" w:type="dxa"/>
            <w:tcBorders>
              <w:top w:val="nil"/>
              <w:left w:val="nil"/>
              <w:bottom w:val="nil"/>
              <w:right w:val="nil"/>
            </w:tcBorders>
            <w:shd w:val="clear" w:color="auto" w:fill="auto"/>
            <w:vAlign w:val="bottom"/>
          </w:tcPr>
          <w:p w14:paraId="074742FD" w14:textId="5083A9E0" w:rsidR="0006737F" w:rsidRPr="001A5E0D" w:rsidRDefault="0006737F" w:rsidP="0006737F">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53E1A732"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w:t>
            </w:r>
          </w:p>
        </w:tc>
      </w:tr>
      <w:tr w:rsidR="0006737F" w:rsidRPr="00C229D8" w14:paraId="5DF7B7BD" w14:textId="77777777" w:rsidTr="001A5E0D">
        <w:trPr>
          <w:trHeight w:val="229"/>
        </w:trPr>
        <w:tc>
          <w:tcPr>
            <w:tcW w:w="2693" w:type="dxa"/>
            <w:tcBorders>
              <w:top w:val="nil"/>
              <w:left w:val="nil"/>
              <w:right w:val="nil"/>
            </w:tcBorders>
            <w:shd w:val="clear" w:color="auto" w:fill="auto"/>
            <w:noWrap/>
            <w:vAlign w:val="bottom"/>
          </w:tcPr>
          <w:p w14:paraId="049EC78A"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RHMF-O-253A</w:t>
            </w:r>
          </w:p>
        </w:tc>
        <w:tc>
          <w:tcPr>
            <w:tcW w:w="1219" w:type="dxa"/>
            <w:gridSpan w:val="2"/>
            <w:tcBorders>
              <w:top w:val="nil"/>
              <w:left w:val="nil"/>
              <w:right w:val="nil"/>
            </w:tcBorders>
            <w:shd w:val="clear" w:color="auto" w:fill="auto"/>
            <w:noWrap/>
            <w:vAlign w:val="bottom"/>
          </w:tcPr>
          <w:p w14:paraId="5A59A351"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3.3.2020.</w:t>
            </w:r>
          </w:p>
        </w:tc>
        <w:tc>
          <w:tcPr>
            <w:tcW w:w="1121" w:type="dxa"/>
            <w:tcBorders>
              <w:top w:val="nil"/>
              <w:left w:val="nil"/>
              <w:right w:val="nil"/>
            </w:tcBorders>
            <w:shd w:val="clear" w:color="auto" w:fill="auto"/>
            <w:noWrap/>
            <w:vAlign w:val="bottom"/>
          </w:tcPr>
          <w:p w14:paraId="3BDB3E61"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3.3.2025.</w:t>
            </w:r>
          </w:p>
        </w:tc>
        <w:tc>
          <w:tcPr>
            <w:tcW w:w="1197" w:type="dxa"/>
            <w:tcBorders>
              <w:top w:val="nil"/>
              <w:left w:val="nil"/>
              <w:bottom w:val="nil"/>
              <w:right w:val="nil"/>
            </w:tcBorders>
            <w:shd w:val="clear" w:color="auto" w:fill="auto"/>
            <w:noWrap/>
            <w:vAlign w:val="bottom"/>
          </w:tcPr>
          <w:p w14:paraId="64F4F4EA" w14:textId="77777777" w:rsidR="0006737F" w:rsidRPr="001A5E0D" w:rsidRDefault="0006737F" w:rsidP="0006737F">
            <w:pPr>
              <w:jc w:val="center"/>
              <w:rPr>
                <w:rFonts w:ascii="Arial" w:eastAsia="Calibri" w:hAnsi="Arial" w:cs="Arial"/>
                <w:color w:val="000000"/>
                <w:sz w:val="16"/>
                <w:szCs w:val="16"/>
              </w:rPr>
            </w:pPr>
            <w:r w:rsidRPr="001A5E0D">
              <w:rPr>
                <w:rFonts w:ascii="Arial" w:eastAsia="Calibri" w:hAnsi="Arial" w:cs="Arial"/>
                <w:color w:val="000000"/>
                <w:sz w:val="16"/>
                <w:szCs w:val="16"/>
              </w:rPr>
              <w:t>0,25</w:t>
            </w:r>
          </w:p>
        </w:tc>
        <w:tc>
          <w:tcPr>
            <w:tcW w:w="1156" w:type="dxa"/>
            <w:tcBorders>
              <w:top w:val="nil"/>
              <w:left w:val="nil"/>
              <w:bottom w:val="nil"/>
              <w:right w:val="nil"/>
            </w:tcBorders>
            <w:shd w:val="clear" w:color="auto" w:fill="auto"/>
            <w:vAlign w:val="bottom"/>
          </w:tcPr>
          <w:p w14:paraId="2464A182" w14:textId="236EA56F"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74.920</w:t>
            </w:r>
          </w:p>
        </w:tc>
        <w:tc>
          <w:tcPr>
            <w:tcW w:w="1156" w:type="dxa"/>
            <w:tcBorders>
              <w:top w:val="nil"/>
              <w:left w:val="nil"/>
              <w:bottom w:val="nil"/>
              <w:right w:val="nil"/>
            </w:tcBorders>
            <w:vAlign w:val="bottom"/>
          </w:tcPr>
          <w:p w14:paraId="4394AC4D"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80.082</w:t>
            </w:r>
          </w:p>
        </w:tc>
        <w:tc>
          <w:tcPr>
            <w:tcW w:w="1156" w:type="dxa"/>
            <w:tcBorders>
              <w:top w:val="nil"/>
              <w:left w:val="nil"/>
              <w:bottom w:val="nil"/>
              <w:right w:val="nil"/>
            </w:tcBorders>
            <w:shd w:val="clear" w:color="auto" w:fill="auto"/>
            <w:vAlign w:val="bottom"/>
          </w:tcPr>
          <w:p w14:paraId="39A2E907" w14:textId="73510E3A" w:rsidR="0006737F" w:rsidRPr="001A5E0D" w:rsidRDefault="0006737F" w:rsidP="0006737F">
            <w:pPr>
              <w:jc w:val="right"/>
              <w:rPr>
                <w:rFonts w:ascii="Arial" w:eastAsia="Calibri" w:hAnsi="Arial" w:cs="Arial"/>
                <w:color w:val="000000"/>
                <w:sz w:val="16"/>
                <w:szCs w:val="16"/>
              </w:rPr>
            </w:pPr>
            <w:r w:rsidRPr="0006737F">
              <w:rPr>
                <w:rFonts w:ascii="Arial" w:eastAsia="Calibri" w:hAnsi="Arial" w:cs="Arial"/>
                <w:color w:val="000000"/>
                <w:sz w:val="16"/>
                <w:szCs w:val="16"/>
              </w:rPr>
              <w:t>74.920</w:t>
            </w:r>
          </w:p>
        </w:tc>
        <w:tc>
          <w:tcPr>
            <w:tcW w:w="1156" w:type="dxa"/>
            <w:tcBorders>
              <w:top w:val="nil"/>
              <w:left w:val="nil"/>
              <w:bottom w:val="nil"/>
              <w:right w:val="nil"/>
            </w:tcBorders>
            <w:shd w:val="clear" w:color="auto" w:fill="auto"/>
            <w:vAlign w:val="bottom"/>
          </w:tcPr>
          <w:p w14:paraId="39D29054"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80.082</w:t>
            </w:r>
          </w:p>
        </w:tc>
      </w:tr>
      <w:tr w:rsidR="0006737F" w:rsidRPr="00C229D8" w14:paraId="009889F8" w14:textId="77777777" w:rsidTr="001A5E0D">
        <w:trPr>
          <w:trHeight w:val="229"/>
        </w:trPr>
        <w:tc>
          <w:tcPr>
            <w:tcW w:w="2693" w:type="dxa"/>
            <w:tcBorders>
              <w:top w:val="nil"/>
              <w:left w:val="nil"/>
            </w:tcBorders>
            <w:shd w:val="clear" w:color="auto" w:fill="auto"/>
            <w:noWrap/>
            <w:vAlign w:val="bottom"/>
          </w:tcPr>
          <w:p w14:paraId="0350A39B" w14:textId="6FFDDBA2" w:rsidR="0006737F" w:rsidRPr="001A5E0D" w:rsidRDefault="0006737F" w:rsidP="001A5E0D">
            <w:pPr>
              <w:jc w:val="right"/>
              <w:rPr>
                <w:rFonts w:ascii="Arial" w:eastAsia="Calibri" w:hAnsi="Arial" w:cs="Arial"/>
                <w:iCs/>
                <w:color w:val="000000"/>
                <w:sz w:val="16"/>
                <w:szCs w:val="16"/>
              </w:rPr>
            </w:pPr>
            <w:r>
              <w:rPr>
                <w:rFonts w:ascii="Arial" w:eastAsia="Calibri" w:hAnsi="Arial" w:cs="Arial"/>
                <w:iCs/>
                <w:noProof/>
                <w:color w:val="000000"/>
                <w:sz w:val="16"/>
                <w:szCs w:val="16"/>
              </w:rPr>
              <mc:AlternateContent>
                <mc:Choice Requires="aink">
                  <w:drawing>
                    <wp:anchor distT="0" distB="0" distL="114300" distR="114300" simplePos="0" relativeHeight="251666432" behindDoc="0" locked="0" layoutInCell="1" allowOverlap="1" wp14:anchorId="1BBA4284" wp14:editId="34A469D9">
                      <wp:simplePos x="0" y="0"/>
                      <wp:positionH relativeFrom="column">
                        <wp:posOffset>2577149</wp:posOffset>
                      </wp:positionH>
                      <wp:positionV relativeFrom="paragraph">
                        <wp:posOffset>13058</wp:posOffset>
                      </wp:positionV>
                      <wp:extent cx="360" cy="360"/>
                      <wp:effectExtent l="57150" t="38100" r="38100" b="57150"/>
                      <wp:wrapNone/>
                      <wp:docPr id="4" name="Ink 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oel="http://schemas.microsoft.com/office/2019/extlst">
                  <w:drawing>
                    <wp:anchor distT="0" distB="0" distL="114300" distR="114300" simplePos="0" relativeHeight="251666432" behindDoc="0" locked="0" layoutInCell="1" allowOverlap="1" wp14:anchorId="1BBA4284" wp14:editId="34A469D9">
                      <wp:simplePos x="0" y="0"/>
                      <wp:positionH relativeFrom="column">
                        <wp:posOffset>2577149</wp:posOffset>
                      </wp:positionH>
                      <wp:positionV relativeFrom="paragraph">
                        <wp:posOffset>13058</wp:posOffset>
                      </wp:positionV>
                      <wp:extent cx="360" cy="360"/>
                      <wp:effectExtent l="57150" t="38100" r="38100" b="5715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26"/>
                              <a:stretch>
                                <a:fillRect/>
                              </a:stretch>
                            </pic:blipFill>
                            <pic:spPr>
                              <a:xfrm>
                                <a:off x="0" y="0"/>
                                <a:ext cx="36000" cy="216000"/>
                              </a:xfrm>
                              <a:prstGeom prst="rect">
                                <a:avLst/>
                              </a:prstGeom>
                            </pic:spPr>
                          </pic:pic>
                        </a:graphicData>
                      </a:graphic>
                    </wp:anchor>
                  </w:drawing>
                </mc:Fallback>
              </mc:AlternateContent>
            </w:r>
            <w:r>
              <w:rPr>
                <w:rFonts w:ascii="Arial" w:eastAsia="Calibri" w:hAnsi="Arial" w:cs="Arial"/>
                <w:iCs/>
                <w:noProof/>
                <w:color w:val="000000"/>
                <w:sz w:val="16"/>
                <w:szCs w:val="16"/>
              </w:rPr>
              <mc:AlternateContent>
                <mc:Choice Requires="aink">
                  <w:drawing>
                    <wp:anchor distT="0" distB="0" distL="114300" distR="114300" simplePos="0" relativeHeight="251665408" behindDoc="0" locked="0" layoutInCell="1" allowOverlap="1" wp14:anchorId="3669257E" wp14:editId="66A28B57">
                      <wp:simplePos x="0" y="0"/>
                      <wp:positionH relativeFrom="column">
                        <wp:posOffset>888389</wp:posOffset>
                      </wp:positionH>
                      <wp:positionV relativeFrom="paragraph">
                        <wp:posOffset>76778</wp:posOffset>
                      </wp:positionV>
                      <wp:extent cx="3600" cy="360"/>
                      <wp:effectExtent l="0" t="0" r="0" b="0"/>
                      <wp:wrapNone/>
                      <wp:docPr id="2" name="Ink 2"/>
                      <wp:cNvGraphicFramePr/>
                      <a:graphic xmlns:a="http://schemas.openxmlformats.org/drawingml/2006/main">
                        <a:graphicData uri="http://schemas.microsoft.com/office/word/2010/wordprocessingInk">
                          <w14:contentPart bwMode="auto" r:id="rId27">
                            <w14:nvContentPartPr>
                              <w14:cNvContentPartPr/>
                            </w14:nvContentPartPr>
                            <w14:xfrm>
                              <a:off x="0" y="0"/>
                              <a:ext cx="3600" cy="360"/>
                            </w14:xfrm>
                          </w14:contentPart>
                        </a:graphicData>
                      </a:graphic>
                    </wp:anchor>
                  </w:drawing>
                </mc:Choice>
                <mc:Fallback xmlns:oel="http://schemas.microsoft.com/office/2019/extlst">
                  <w:drawing>
                    <wp:anchor distT="0" distB="0" distL="114300" distR="114300" simplePos="0" relativeHeight="251665408" behindDoc="0" locked="0" layoutInCell="1" allowOverlap="1" wp14:anchorId="3669257E" wp14:editId="66A28B57">
                      <wp:simplePos x="0" y="0"/>
                      <wp:positionH relativeFrom="column">
                        <wp:posOffset>888389</wp:posOffset>
                      </wp:positionH>
                      <wp:positionV relativeFrom="paragraph">
                        <wp:posOffset>76778</wp:posOffset>
                      </wp:positionV>
                      <wp:extent cx="3600" cy="360"/>
                      <wp:effectExtent l="0" t="0" r="0" b="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28"/>
                              <a:stretch>
                                <a:fillRect/>
                              </a:stretch>
                            </pic:blipFill>
                            <pic:spPr>
                              <a:xfrm>
                                <a:off x="0" y="0"/>
                                <a:ext cx="39240" cy="216000"/>
                              </a:xfrm>
                              <a:prstGeom prst="rect">
                                <a:avLst/>
                              </a:prstGeom>
                            </pic:spPr>
                          </pic:pic>
                        </a:graphicData>
                      </a:graphic>
                    </wp:anchor>
                  </w:drawing>
                </mc:Fallback>
              </mc:AlternateContent>
            </w:r>
            <w:r w:rsidRPr="001A5E0D">
              <w:rPr>
                <w:rFonts w:ascii="Arial" w:eastAsia="Calibri" w:hAnsi="Arial" w:cs="Arial"/>
                <w:iCs/>
                <w:color w:val="000000"/>
                <w:sz w:val="16"/>
                <w:szCs w:val="16"/>
              </w:rPr>
              <w:t xml:space="preserve">                               RHMF-O</w:t>
            </w:r>
            <w:r>
              <w:rPr>
                <w:rFonts w:ascii="Arial" w:eastAsia="Calibri" w:hAnsi="Arial" w:cs="Arial"/>
                <w:iCs/>
                <w:color w:val="000000"/>
                <w:sz w:val="16"/>
                <w:szCs w:val="16"/>
              </w:rPr>
              <w:t>-</w:t>
            </w:r>
            <w:r w:rsidRPr="001A5E0D">
              <w:rPr>
                <w:rFonts w:ascii="Arial" w:eastAsia="Calibri" w:hAnsi="Arial" w:cs="Arial"/>
                <w:iCs/>
                <w:color w:val="000000"/>
                <w:sz w:val="16"/>
                <w:szCs w:val="16"/>
              </w:rPr>
              <w:t xml:space="preserve">24BA        </w:t>
            </w:r>
          </w:p>
        </w:tc>
        <w:tc>
          <w:tcPr>
            <w:tcW w:w="1219" w:type="dxa"/>
            <w:gridSpan w:val="2"/>
            <w:tcBorders>
              <w:top w:val="nil"/>
            </w:tcBorders>
            <w:shd w:val="clear" w:color="auto" w:fill="auto"/>
            <w:vAlign w:val="bottom"/>
          </w:tcPr>
          <w:p w14:paraId="0DC6F6D4" w14:textId="30AEC580" w:rsidR="0006737F" w:rsidRPr="0006737F" w:rsidRDefault="0006737F" w:rsidP="001A5E0D">
            <w:pPr>
              <w:jc w:val="right"/>
              <w:rPr>
                <w:rFonts w:ascii="Arial" w:eastAsia="Calibri" w:hAnsi="Arial" w:cs="Arial"/>
                <w:iCs/>
                <w:color w:val="000000"/>
                <w:sz w:val="16"/>
                <w:szCs w:val="16"/>
              </w:rPr>
            </w:pPr>
            <w:r w:rsidRPr="00446A3B">
              <w:rPr>
                <w:rFonts w:ascii="Arial" w:eastAsia="Calibri" w:hAnsi="Arial" w:cs="Arial"/>
                <w:iCs/>
                <w:color w:val="000000"/>
                <w:sz w:val="16"/>
                <w:szCs w:val="16"/>
              </w:rPr>
              <w:t xml:space="preserve">27.11.2019.     </w:t>
            </w:r>
          </w:p>
        </w:tc>
        <w:tc>
          <w:tcPr>
            <w:tcW w:w="1123" w:type="dxa"/>
            <w:tcBorders>
              <w:top w:val="nil"/>
              <w:right w:val="nil"/>
            </w:tcBorders>
            <w:shd w:val="clear" w:color="auto" w:fill="auto"/>
            <w:vAlign w:val="bottom"/>
          </w:tcPr>
          <w:p w14:paraId="0A5539BE" w14:textId="5F0CD2D2" w:rsidR="0006737F" w:rsidRPr="0006737F" w:rsidRDefault="0006737F" w:rsidP="001A5E0D">
            <w:pPr>
              <w:jc w:val="right"/>
              <w:rPr>
                <w:rFonts w:ascii="Arial" w:eastAsia="Calibri" w:hAnsi="Arial" w:cs="Arial"/>
                <w:iCs/>
                <w:color w:val="000000"/>
                <w:sz w:val="16"/>
                <w:szCs w:val="16"/>
              </w:rPr>
            </w:pPr>
            <w:r w:rsidRPr="002222EF">
              <w:rPr>
                <w:rFonts w:ascii="Arial" w:eastAsia="Calibri" w:hAnsi="Arial" w:cs="Arial"/>
                <w:iCs/>
                <w:color w:val="000000"/>
                <w:sz w:val="16"/>
                <w:szCs w:val="16"/>
              </w:rPr>
              <w:t>27.11.2024.</w:t>
            </w:r>
          </w:p>
        </w:tc>
        <w:tc>
          <w:tcPr>
            <w:tcW w:w="1197" w:type="dxa"/>
            <w:tcBorders>
              <w:top w:val="nil"/>
              <w:left w:val="nil"/>
              <w:bottom w:val="nil"/>
              <w:right w:val="nil"/>
            </w:tcBorders>
            <w:shd w:val="clear" w:color="auto" w:fill="auto"/>
            <w:noWrap/>
            <w:vAlign w:val="bottom"/>
          </w:tcPr>
          <w:p w14:paraId="47A131E6" w14:textId="157A27CA" w:rsidR="0006737F" w:rsidRPr="001A5E0D" w:rsidRDefault="0006737F" w:rsidP="0006737F">
            <w:pPr>
              <w:rPr>
                <w:rFonts w:ascii="Arial" w:eastAsia="Calibri" w:hAnsi="Arial" w:cs="Arial"/>
                <w:color w:val="000000"/>
                <w:sz w:val="16"/>
                <w:szCs w:val="16"/>
              </w:rPr>
            </w:pPr>
            <w:r w:rsidRPr="001A5E0D">
              <w:rPr>
                <w:rFonts w:ascii="Arial" w:eastAsia="Calibri" w:hAnsi="Arial" w:cs="Arial"/>
                <w:iCs/>
                <w:color w:val="000000"/>
                <w:sz w:val="16"/>
                <w:szCs w:val="16"/>
              </w:rPr>
              <w:t xml:space="preserve">        0,25</w:t>
            </w:r>
          </w:p>
        </w:tc>
        <w:tc>
          <w:tcPr>
            <w:tcW w:w="1156" w:type="dxa"/>
            <w:tcBorders>
              <w:top w:val="nil"/>
              <w:left w:val="nil"/>
              <w:bottom w:val="nil"/>
              <w:right w:val="nil"/>
            </w:tcBorders>
            <w:vAlign w:val="bottom"/>
          </w:tcPr>
          <w:p w14:paraId="0E040E11" w14:textId="3F4555A2" w:rsidR="0006737F" w:rsidRPr="001A5E0D" w:rsidRDefault="0006737F" w:rsidP="0006737F">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9.156</w:t>
            </w:r>
          </w:p>
        </w:tc>
        <w:tc>
          <w:tcPr>
            <w:tcW w:w="1156" w:type="dxa"/>
            <w:tcBorders>
              <w:top w:val="nil"/>
              <w:left w:val="nil"/>
              <w:bottom w:val="nil"/>
              <w:right w:val="nil"/>
            </w:tcBorders>
            <w:shd w:val="clear" w:color="auto" w:fill="auto"/>
            <w:vAlign w:val="bottom"/>
          </w:tcPr>
          <w:p w14:paraId="4C9C4D8F" w14:textId="77777777" w:rsidR="0006737F" w:rsidRPr="001A5E0D" w:rsidRDefault="0006737F" w:rsidP="0006737F">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rPr>
              <w:t>9.667</w:t>
            </w:r>
          </w:p>
        </w:tc>
        <w:tc>
          <w:tcPr>
            <w:tcW w:w="1156" w:type="dxa"/>
            <w:tcBorders>
              <w:top w:val="nil"/>
              <w:left w:val="nil"/>
              <w:bottom w:val="nil"/>
              <w:right w:val="nil"/>
            </w:tcBorders>
            <w:vAlign w:val="bottom"/>
          </w:tcPr>
          <w:p w14:paraId="2358474F" w14:textId="66CD63DF"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rPr>
              <w:t>9.156</w:t>
            </w:r>
          </w:p>
        </w:tc>
        <w:tc>
          <w:tcPr>
            <w:tcW w:w="1156" w:type="dxa"/>
            <w:tcBorders>
              <w:top w:val="nil"/>
              <w:left w:val="nil"/>
              <w:bottom w:val="nil"/>
              <w:right w:val="nil"/>
            </w:tcBorders>
            <w:vAlign w:val="bottom"/>
          </w:tcPr>
          <w:p w14:paraId="0CB46BCF" w14:textId="77777777" w:rsidR="0006737F" w:rsidRPr="001A5E0D" w:rsidRDefault="0006737F" w:rsidP="0006737F">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9.667</w:t>
            </w:r>
          </w:p>
        </w:tc>
      </w:tr>
      <w:tr w:rsidR="0006737F" w:rsidRPr="00C229D8" w14:paraId="5D4FF37E" w14:textId="77777777" w:rsidTr="001A5E0D">
        <w:trPr>
          <w:trHeight w:val="229"/>
        </w:trPr>
        <w:tc>
          <w:tcPr>
            <w:tcW w:w="3906" w:type="dxa"/>
            <w:gridSpan w:val="2"/>
            <w:tcBorders>
              <w:top w:val="nil"/>
              <w:left w:val="nil"/>
              <w:bottom w:val="nil"/>
            </w:tcBorders>
            <w:shd w:val="clear" w:color="auto" w:fill="auto"/>
            <w:noWrap/>
            <w:vAlign w:val="bottom"/>
          </w:tcPr>
          <w:p w14:paraId="76F1912F" w14:textId="77777777" w:rsidR="0006737F" w:rsidRPr="001A5E0D" w:rsidRDefault="0006737F" w:rsidP="00B17AE2">
            <w:pPr>
              <w:rPr>
                <w:rFonts w:ascii="Arial" w:eastAsia="Calibri" w:hAnsi="Arial" w:cs="Arial"/>
                <w:i/>
                <w:color w:val="000000"/>
                <w:sz w:val="16"/>
                <w:szCs w:val="16"/>
              </w:rPr>
            </w:pPr>
            <w:r w:rsidRPr="001A5E0D">
              <w:rPr>
                <w:rFonts w:ascii="Arial" w:eastAsia="Calibri" w:hAnsi="Arial" w:cs="Arial"/>
                <w:i/>
                <w:color w:val="000000"/>
                <w:sz w:val="16"/>
                <w:szCs w:val="16"/>
              </w:rPr>
              <w:t>Obveznice trgovačkih društava u kunama:</w:t>
            </w:r>
          </w:p>
        </w:tc>
        <w:tc>
          <w:tcPr>
            <w:tcW w:w="1127" w:type="dxa"/>
            <w:gridSpan w:val="2"/>
            <w:tcBorders>
              <w:top w:val="nil"/>
              <w:bottom w:val="nil"/>
              <w:right w:val="nil"/>
            </w:tcBorders>
            <w:shd w:val="clear" w:color="auto" w:fill="auto"/>
            <w:vAlign w:val="bottom"/>
          </w:tcPr>
          <w:p w14:paraId="35626E40" w14:textId="77777777" w:rsidR="0006737F" w:rsidRPr="0006737F" w:rsidRDefault="0006737F" w:rsidP="00B17AE2">
            <w:pPr>
              <w:rPr>
                <w:rFonts w:ascii="Arial" w:eastAsia="Calibri" w:hAnsi="Arial" w:cs="Arial"/>
                <w:i/>
                <w:color w:val="000000"/>
                <w:sz w:val="16"/>
                <w:szCs w:val="16"/>
              </w:rPr>
            </w:pPr>
          </w:p>
        </w:tc>
        <w:tc>
          <w:tcPr>
            <w:tcW w:w="1197" w:type="dxa"/>
            <w:tcBorders>
              <w:top w:val="nil"/>
              <w:left w:val="nil"/>
              <w:bottom w:val="nil"/>
              <w:right w:val="nil"/>
            </w:tcBorders>
            <w:shd w:val="clear" w:color="auto" w:fill="auto"/>
            <w:noWrap/>
            <w:vAlign w:val="bottom"/>
          </w:tcPr>
          <w:p w14:paraId="2C5BAAB8" w14:textId="6EAE7243" w:rsidR="0006737F" w:rsidRPr="001A5E0D" w:rsidRDefault="0006737F" w:rsidP="00B17AE2">
            <w:pPr>
              <w:jc w:val="center"/>
              <w:rPr>
                <w:rFonts w:ascii="Arial" w:eastAsia="Calibri" w:hAnsi="Arial" w:cs="Arial"/>
                <w:color w:val="000000"/>
                <w:sz w:val="16"/>
                <w:szCs w:val="16"/>
              </w:rPr>
            </w:pPr>
          </w:p>
        </w:tc>
        <w:tc>
          <w:tcPr>
            <w:tcW w:w="1156" w:type="dxa"/>
            <w:tcBorders>
              <w:top w:val="nil"/>
              <w:left w:val="nil"/>
              <w:bottom w:val="nil"/>
              <w:right w:val="nil"/>
            </w:tcBorders>
            <w:vAlign w:val="bottom"/>
          </w:tcPr>
          <w:p w14:paraId="53B11069" w14:textId="77777777" w:rsidR="0006737F" w:rsidRPr="001A5E0D" w:rsidRDefault="0006737F" w:rsidP="00B17AE2">
            <w:pPr>
              <w:jc w:val="right"/>
              <w:rPr>
                <w:rFonts w:ascii="Arial" w:eastAsia="Calibri" w:hAnsi="Arial" w:cs="Arial"/>
                <w:color w:val="000000"/>
                <w:sz w:val="16"/>
                <w:szCs w:val="16"/>
                <w:lang w:eastAsia="hr-HR"/>
              </w:rPr>
            </w:pPr>
          </w:p>
        </w:tc>
        <w:tc>
          <w:tcPr>
            <w:tcW w:w="1156" w:type="dxa"/>
            <w:tcBorders>
              <w:top w:val="nil"/>
              <w:left w:val="nil"/>
              <w:bottom w:val="nil"/>
              <w:right w:val="nil"/>
            </w:tcBorders>
            <w:shd w:val="clear" w:color="auto" w:fill="auto"/>
            <w:vAlign w:val="bottom"/>
          </w:tcPr>
          <w:p w14:paraId="4ACF757E" w14:textId="77777777" w:rsidR="0006737F" w:rsidRPr="001A5E0D" w:rsidRDefault="0006737F" w:rsidP="00B17AE2">
            <w:pPr>
              <w:jc w:val="right"/>
              <w:rPr>
                <w:rFonts w:ascii="Arial" w:eastAsia="Calibri" w:hAnsi="Arial" w:cs="Arial"/>
                <w:color w:val="000000"/>
                <w:sz w:val="16"/>
                <w:szCs w:val="16"/>
                <w:lang w:eastAsia="hr-HR"/>
              </w:rPr>
            </w:pPr>
          </w:p>
        </w:tc>
        <w:tc>
          <w:tcPr>
            <w:tcW w:w="1156" w:type="dxa"/>
            <w:tcBorders>
              <w:top w:val="nil"/>
              <w:left w:val="nil"/>
              <w:bottom w:val="nil"/>
              <w:right w:val="nil"/>
            </w:tcBorders>
            <w:vAlign w:val="bottom"/>
          </w:tcPr>
          <w:p w14:paraId="13DB4B74" w14:textId="77777777" w:rsidR="0006737F" w:rsidRPr="001A5E0D" w:rsidRDefault="0006737F" w:rsidP="00B17AE2">
            <w:pPr>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5EEA4B19" w14:textId="77777777" w:rsidR="0006737F" w:rsidRPr="001A5E0D" w:rsidRDefault="0006737F" w:rsidP="00B17AE2">
            <w:pPr>
              <w:jc w:val="right"/>
              <w:rPr>
                <w:rFonts w:ascii="Arial" w:eastAsia="Calibri" w:hAnsi="Arial" w:cs="Arial"/>
                <w:color w:val="000000"/>
                <w:sz w:val="16"/>
                <w:szCs w:val="16"/>
              </w:rPr>
            </w:pPr>
          </w:p>
        </w:tc>
      </w:tr>
      <w:tr w:rsidR="001D589D" w:rsidRPr="00C229D8" w14:paraId="7668D1DC" w14:textId="77777777" w:rsidTr="001A5E0D">
        <w:trPr>
          <w:trHeight w:val="229"/>
        </w:trPr>
        <w:tc>
          <w:tcPr>
            <w:tcW w:w="2693" w:type="dxa"/>
            <w:tcBorders>
              <w:top w:val="nil"/>
              <w:left w:val="nil"/>
              <w:bottom w:val="nil"/>
              <w:right w:val="nil"/>
            </w:tcBorders>
            <w:shd w:val="clear" w:color="auto" w:fill="auto"/>
            <w:noWrap/>
            <w:vAlign w:val="bottom"/>
          </w:tcPr>
          <w:p w14:paraId="5F3D1AD0"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JDGL-O-24XA</w:t>
            </w:r>
          </w:p>
        </w:tc>
        <w:tc>
          <w:tcPr>
            <w:tcW w:w="1219" w:type="dxa"/>
            <w:gridSpan w:val="2"/>
            <w:tcBorders>
              <w:top w:val="nil"/>
              <w:left w:val="nil"/>
              <w:bottom w:val="nil"/>
              <w:right w:val="nil"/>
            </w:tcBorders>
            <w:shd w:val="clear" w:color="auto" w:fill="auto"/>
            <w:noWrap/>
            <w:vAlign w:val="bottom"/>
          </w:tcPr>
          <w:p w14:paraId="463A88EF"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18.12.2019.</w:t>
            </w:r>
          </w:p>
        </w:tc>
        <w:tc>
          <w:tcPr>
            <w:tcW w:w="1121" w:type="dxa"/>
            <w:tcBorders>
              <w:top w:val="nil"/>
              <w:left w:val="nil"/>
              <w:bottom w:val="nil"/>
              <w:right w:val="nil"/>
            </w:tcBorders>
            <w:shd w:val="clear" w:color="auto" w:fill="auto"/>
            <w:noWrap/>
            <w:vAlign w:val="bottom"/>
          </w:tcPr>
          <w:p w14:paraId="4EA41DD4"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18.12.2024.</w:t>
            </w:r>
          </w:p>
        </w:tc>
        <w:tc>
          <w:tcPr>
            <w:tcW w:w="1197" w:type="dxa"/>
            <w:tcBorders>
              <w:top w:val="nil"/>
              <w:left w:val="nil"/>
              <w:bottom w:val="nil"/>
              <w:right w:val="nil"/>
            </w:tcBorders>
            <w:shd w:val="clear" w:color="auto" w:fill="auto"/>
            <w:noWrap/>
            <w:vAlign w:val="bottom"/>
          </w:tcPr>
          <w:p w14:paraId="0919222A"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1,75</w:t>
            </w:r>
          </w:p>
        </w:tc>
        <w:tc>
          <w:tcPr>
            <w:tcW w:w="1156" w:type="dxa"/>
            <w:tcBorders>
              <w:top w:val="nil"/>
              <w:left w:val="nil"/>
              <w:bottom w:val="nil"/>
              <w:right w:val="nil"/>
            </w:tcBorders>
            <w:vAlign w:val="bottom"/>
          </w:tcPr>
          <w:p w14:paraId="24405810" w14:textId="5FA26996" w:rsidR="001D589D" w:rsidRPr="001A5E0D"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800</w:t>
            </w:r>
          </w:p>
        </w:tc>
        <w:tc>
          <w:tcPr>
            <w:tcW w:w="1156" w:type="dxa"/>
            <w:tcBorders>
              <w:top w:val="nil"/>
              <w:left w:val="nil"/>
              <w:bottom w:val="nil"/>
              <w:right w:val="nil"/>
            </w:tcBorders>
            <w:vAlign w:val="bottom"/>
          </w:tcPr>
          <w:p w14:paraId="537F1722"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1.015</w:t>
            </w:r>
          </w:p>
        </w:tc>
        <w:tc>
          <w:tcPr>
            <w:tcW w:w="1156" w:type="dxa"/>
            <w:tcBorders>
              <w:top w:val="nil"/>
              <w:left w:val="nil"/>
              <w:bottom w:val="nil"/>
              <w:right w:val="nil"/>
            </w:tcBorders>
            <w:shd w:val="clear" w:color="auto" w:fill="auto"/>
            <w:vAlign w:val="bottom"/>
          </w:tcPr>
          <w:p w14:paraId="4DA74B77" w14:textId="01AF8B29"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26070573"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w:t>
            </w:r>
          </w:p>
        </w:tc>
      </w:tr>
      <w:tr w:rsidR="001D589D" w:rsidRPr="00C229D8" w14:paraId="53CA2D0F" w14:textId="77777777" w:rsidTr="001A5E0D">
        <w:trPr>
          <w:trHeight w:val="229"/>
        </w:trPr>
        <w:tc>
          <w:tcPr>
            <w:tcW w:w="2693" w:type="dxa"/>
            <w:tcBorders>
              <w:top w:val="nil"/>
              <w:left w:val="nil"/>
              <w:bottom w:val="nil"/>
              <w:right w:val="nil"/>
            </w:tcBorders>
            <w:shd w:val="clear" w:color="auto" w:fill="auto"/>
            <w:noWrap/>
            <w:vAlign w:val="bottom"/>
          </w:tcPr>
          <w:p w14:paraId="2E47D0E5"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rPr>
              <w:t xml:space="preserve">                               HRATGRO25CA5</w:t>
            </w:r>
          </w:p>
        </w:tc>
        <w:tc>
          <w:tcPr>
            <w:tcW w:w="1219" w:type="dxa"/>
            <w:gridSpan w:val="2"/>
            <w:tcBorders>
              <w:top w:val="nil"/>
              <w:left w:val="nil"/>
              <w:bottom w:val="nil"/>
              <w:right w:val="nil"/>
            </w:tcBorders>
            <w:shd w:val="clear" w:color="auto" w:fill="auto"/>
            <w:noWrap/>
            <w:vAlign w:val="bottom"/>
          </w:tcPr>
          <w:p w14:paraId="1425B14B"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rPr>
              <w:t xml:space="preserve">11.12.2020.      </w:t>
            </w:r>
          </w:p>
        </w:tc>
        <w:tc>
          <w:tcPr>
            <w:tcW w:w="1121" w:type="dxa"/>
            <w:tcBorders>
              <w:top w:val="nil"/>
              <w:left w:val="nil"/>
              <w:bottom w:val="nil"/>
              <w:right w:val="nil"/>
            </w:tcBorders>
            <w:shd w:val="clear" w:color="auto" w:fill="auto"/>
            <w:noWrap/>
            <w:vAlign w:val="bottom"/>
          </w:tcPr>
          <w:p w14:paraId="050F4465"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rPr>
              <w:t>11.12.2025.</w:t>
            </w:r>
          </w:p>
        </w:tc>
        <w:tc>
          <w:tcPr>
            <w:tcW w:w="1197" w:type="dxa"/>
            <w:tcBorders>
              <w:top w:val="nil"/>
              <w:left w:val="nil"/>
              <w:bottom w:val="nil"/>
              <w:right w:val="nil"/>
            </w:tcBorders>
            <w:shd w:val="clear" w:color="auto" w:fill="auto"/>
            <w:noWrap/>
            <w:vAlign w:val="bottom"/>
          </w:tcPr>
          <w:p w14:paraId="35BF885F"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0,88</w:t>
            </w:r>
          </w:p>
        </w:tc>
        <w:tc>
          <w:tcPr>
            <w:tcW w:w="1156" w:type="dxa"/>
            <w:tcBorders>
              <w:top w:val="nil"/>
              <w:left w:val="nil"/>
              <w:bottom w:val="nil"/>
              <w:right w:val="nil"/>
            </w:tcBorders>
            <w:vAlign w:val="bottom"/>
          </w:tcPr>
          <w:p w14:paraId="0FDF6866" w14:textId="2A5F73C0" w:rsidR="001D589D" w:rsidRPr="001A5E0D"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1.378</w:t>
            </w:r>
          </w:p>
        </w:tc>
        <w:tc>
          <w:tcPr>
            <w:tcW w:w="1156" w:type="dxa"/>
            <w:tcBorders>
              <w:top w:val="nil"/>
              <w:left w:val="nil"/>
              <w:bottom w:val="nil"/>
              <w:right w:val="nil"/>
            </w:tcBorders>
            <w:vAlign w:val="bottom"/>
          </w:tcPr>
          <w:p w14:paraId="08B4DA43"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1.378</w:t>
            </w:r>
          </w:p>
        </w:tc>
        <w:tc>
          <w:tcPr>
            <w:tcW w:w="1156" w:type="dxa"/>
            <w:tcBorders>
              <w:top w:val="nil"/>
              <w:left w:val="nil"/>
              <w:bottom w:val="nil"/>
              <w:right w:val="nil"/>
            </w:tcBorders>
            <w:shd w:val="clear" w:color="auto" w:fill="auto"/>
            <w:vAlign w:val="bottom"/>
          </w:tcPr>
          <w:p w14:paraId="1D260193" w14:textId="7E0F14D0"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561737F2"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lang w:eastAsia="hr-HR"/>
              </w:rPr>
              <w:t>-</w:t>
            </w:r>
          </w:p>
        </w:tc>
      </w:tr>
      <w:tr w:rsidR="00E812DA" w:rsidRPr="00C229D8" w14:paraId="6B49A239" w14:textId="77777777" w:rsidTr="001A5E0D">
        <w:trPr>
          <w:trHeight w:val="229"/>
        </w:trPr>
        <w:tc>
          <w:tcPr>
            <w:tcW w:w="3912" w:type="dxa"/>
            <w:gridSpan w:val="3"/>
            <w:tcBorders>
              <w:top w:val="nil"/>
              <w:left w:val="nil"/>
              <w:bottom w:val="nil"/>
              <w:right w:val="nil"/>
            </w:tcBorders>
            <w:shd w:val="clear" w:color="auto" w:fill="auto"/>
            <w:noWrap/>
            <w:vAlign w:val="bottom"/>
          </w:tcPr>
          <w:p w14:paraId="58238A78" w14:textId="7ED0ECB7" w:rsidR="00E812DA" w:rsidRPr="001A5E0D" w:rsidRDefault="00E812DA" w:rsidP="00B17AE2">
            <w:pPr>
              <w:rPr>
                <w:rFonts w:ascii="Arial" w:eastAsia="Calibri" w:hAnsi="Arial" w:cs="Arial"/>
                <w:color w:val="000000"/>
                <w:sz w:val="16"/>
                <w:szCs w:val="16"/>
              </w:rPr>
            </w:pPr>
            <w:r w:rsidRPr="001A5E0D">
              <w:rPr>
                <w:rFonts w:ascii="Arial" w:eastAsia="Calibri" w:hAnsi="Arial" w:cs="Arial"/>
                <w:color w:val="000000"/>
                <w:sz w:val="16"/>
                <w:szCs w:val="16"/>
              </w:rPr>
              <w:t>Trezorski zapisi, kunski do 91 dan</w:t>
            </w:r>
          </w:p>
        </w:tc>
        <w:tc>
          <w:tcPr>
            <w:tcW w:w="1121" w:type="dxa"/>
            <w:tcBorders>
              <w:top w:val="nil"/>
              <w:left w:val="nil"/>
              <w:bottom w:val="nil"/>
              <w:right w:val="nil"/>
            </w:tcBorders>
            <w:shd w:val="clear" w:color="auto" w:fill="auto"/>
            <w:noWrap/>
            <w:vAlign w:val="bottom"/>
          </w:tcPr>
          <w:p w14:paraId="6683EFA3" w14:textId="77777777" w:rsidR="00E812DA" w:rsidRPr="001A5E0D" w:rsidRDefault="00E812DA" w:rsidP="00B17AE2">
            <w:pPr>
              <w:jc w:val="right"/>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tcPr>
          <w:p w14:paraId="6E8D3C72" w14:textId="414BFE74" w:rsidR="00E812DA" w:rsidRPr="001A5E0D" w:rsidRDefault="00E812DA"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0,089</w:t>
            </w:r>
          </w:p>
        </w:tc>
        <w:tc>
          <w:tcPr>
            <w:tcW w:w="1156" w:type="dxa"/>
            <w:tcBorders>
              <w:top w:val="nil"/>
              <w:left w:val="nil"/>
              <w:bottom w:val="nil"/>
              <w:right w:val="nil"/>
            </w:tcBorders>
            <w:vAlign w:val="bottom"/>
          </w:tcPr>
          <w:p w14:paraId="3B54C166" w14:textId="654529C6" w:rsidR="00E812DA" w:rsidRPr="001A5E0D"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3D8C33C1" w14:textId="0F9DD8E7" w:rsidR="00E812DA" w:rsidRPr="001A5E0D" w:rsidRDefault="00C70B2A"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w:t>
            </w:r>
          </w:p>
        </w:tc>
        <w:tc>
          <w:tcPr>
            <w:tcW w:w="1156" w:type="dxa"/>
            <w:tcBorders>
              <w:top w:val="nil"/>
              <w:left w:val="nil"/>
              <w:bottom w:val="nil"/>
              <w:right w:val="nil"/>
            </w:tcBorders>
            <w:vAlign w:val="bottom"/>
          </w:tcPr>
          <w:p w14:paraId="46AA5AD0" w14:textId="084DB0B1" w:rsidR="00E812DA" w:rsidRPr="001A5E0D"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106AC664" w14:textId="3596BE75" w:rsidR="00E812DA" w:rsidRPr="001A5E0D" w:rsidRDefault="00C70B2A"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w:t>
            </w:r>
          </w:p>
        </w:tc>
      </w:tr>
      <w:tr w:rsidR="001D589D" w:rsidRPr="00C229D8" w14:paraId="57BDDAE8" w14:textId="77777777" w:rsidTr="001A5E0D">
        <w:trPr>
          <w:trHeight w:val="229"/>
        </w:trPr>
        <w:tc>
          <w:tcPr>
            <w:tcW w:w="3912" w:type="dxa"/>
            <w:gridSpan w:val="3"/>
            <w:tcBorders>
              <w:top w:val="nil"/>
              <w:left w:val="nil"/>
              <w:bottom w:val="nil"/>
              <w:right w:val="nil"/>
            </w:tcBorders>
            <w:shd w:val="clear" w:color="auto" w:fill="auto"/>
            <w:noWrap/>
            <w:vAlign w:val="bottom"/>
            <w:hideMark/>
          </w:tcPr>
          <w:p w14:paraId="0E2F72BE" w14:textId="77777777" w:rsidR="001D589D" w:rsidRPr="001A5E0D" w:rsidRDefault="001D589D" w:rsidP="00B17AE2">
            <w:pPr>
              <w:rPr>
                <w:rFonts w:ascii="Arial" w:eastAsia="Calibri" w:hAnsi="Arial" w:cs="Arial"/>
                <w:color w:val="000000"/>
                <w:sz w:val="16"/>
                <w:szCs w:val="16"/>
              </w:rPr>
            </w:pPr>
            <w:r w:rsidRPr="001A5E0D">
              <w:rPr>
                <w:rFonts w:ascii="Arial" w:eastAsia="Calibri" w:hAnsi="Arial" w:cs="Arial"/>
                <w:color w:val="000000"/>
                <w:sz w:val="16"/>
                <w:szCs w:val="16"/>
              </w:rPr>
              <w:t>Trezorski zapisi, kunski do 364 dana</w:t>
            </w:r>
          </w:p>
        </w:tc>
        <w:tc>
          <w:tcPr>
            <w:tcW w:w="1121" w:type="dxa"/>
            <w:tcBorders>
              <w:top w:val="nil"/>
              <w:left w:val="nil"/>
              <w:bottom w:val="nil"/>
              <w:right w:val="nil"/>
            </w:tcBorders>
            <w:shd w:val="clear" w:color="auto" w:fill="auto"/>
            <w:noWrap/>
            <w:vAlign w:val="bottom"/>
            <w:hideMark/>
          </w:tcPr>
          <w:p w14:paraId="4D5191C7" w14:textId="77777777" w:rsidR="001D589D" w:rsidRPr="001A5E0D" w:rsidRDefault="001D589D" w:rsidP="00B17AE2">
            <w:pPr>
              <w:jc w:val="right"/>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tcPr>
          <w:p w14:paraId="4D526652" w14:textId="22B520A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0,</w:t>
            </w:r>
            <w:r w:rsidR="0006737F" w:rsidRPr="001A5E0D">
              <w:rPr>
                <w:rFonts w:ascii="Arial" w:eastAsia="Calibri" w:hAnsi="Arial" w:cs="Arial"/>
                <w:color w:val="000000"/>
                <w:sz w:val="16"/>
                <w:szCs w:val="16"/>
              </w:rPr>
              <w:t>0</w:t>
            </w:r>
            <w:r w:rsidR="0006737F">
              <w:rPr>
                <w:rFonts w:ascii="Arial" w:eastAsia="Calibri" w:hAnsi="Arial" w:cs="Arial"/>
                <w:color w:val="000000"/>
                <w:sz w:val="16"/>
                <w:szCs w:val="16"/>
              </w:rPr>
              <w:t>53</w:t>
            </w:r>
            <w:r w:rsidRPr="001A5E0D">
              <w:rPr>
                <w:rFonts w:ascii="Arial" w:eastAsia="Calibri" w:hAnsi="Arial" w:cs="Arial"/>
                <w:color w:val="000000"/>
                <w:sz w:val="16"/>
                <w:szCs w:val="16"/>
              </w:rPr>
              <w:t>-0,</w:t>
            </w:r>
            <w:r w:rsidR="0006737F" w:rsidRPr="001A5E0D">
              <w:rPr>
                <w:rFonts w:ascii="Arial" w:eastAsia="Calibri" w:hAnsi="Arial" w:cs="Arial"/>
                <w:color w:val="000000"/>
                <w:sz w:val="16"/>
                <w:szCs w:val="16"/>
              </w:rPr>
              <w:t>1</w:t>
            </w:r>
            <w:r w:rsidR="0006737F">
              <w:rPr>
                <w:rFonts w:ascii="Arial" w:eastAsia="Calibri" w:hAnsi="Arial" w:cs="Arial"/>
                <w:color w:val="000000"/>
                <w:sz w:val="16"/>
                <w:szCs w:val="16"/>
              </w:rPr>
              <w:t>76</w:t>
            </w:r>
          </w:p>
        </w:tc>
        <w:tc>
          <w:tcPr>
            <w:tcW w:w="1156" w:type="dxa"/>
            <w:tcBorders>
              <w:top w:val="nil"/>
              <w:left w:val="nil"/>
              <w:bottom w:val="nil"/>
              <w:right w:val="nil"/>
            </w:tcBorders>
            <w:vAlign w:val="bottom"/>
          </w:tcPr>
          <w:p w14:paraId="6D2C2842" w14:textId="7E06DDC4" w:rsidR="001D589D" w:rsidRPr="001A5E0D" w:rsidRDefault="0006737F" w:rsidP="00B17AE2">
            <w:pPr>
              <w:jc w:val="right"/>
              <w:rPr>
                <w:rFonts w:ascii="Arial" w:eastAsia="Calibri" w:hAnsi="Arial" w:cs="Arial"/>
                <w:color w:val="000000"/>
                <w:sz w:val="16"/>
                <w:szCs w:val="16"/>
                <w:lang w:eastAsia="hr-HR"/>
              </w:rPr>
            </w:pPr>
            <w:r w:rsidRPr="0006737F">
              <w:rPr>
                <w:rFonts w:ascii="Arial" w:eastAsia="Calibri" w:hAnsi="Arial" w:cs="Arial"/>
                <w:color w:val="000000"/>
                <w:sz w:val="16"/>
                <w:szCs w:val="16"/>
                <w:lang w:eastAsia="hr-HR"/>
              </w:rPr>
              <w:t>1.331.202</w:t>
            </w:r>
          </w:p>
        </w:tc>
        <w:tc>
          <w:tcPr>
            <w:tcW w:w="1156" w:type="dxa"/>
            <w:tcBorders>
              <w:top w:val="nil"/>
              <w:left w:val="nil"/>
              <w:bottom w:val="nil"/>
              <w:right w:val="nil"/>
            </w:tcBorders>
            <w:shd w:val="clear" w:color="auto" w:fill="auto"/>
            <w:vAlign w:val="bottom"/>
          </w:tcPr>
          <w:p w14:paraId="52116F53"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1.400.000</w:t>
            </w:r>
          </w:p>
        </w:tc>
        <w:tc>
          <w:tcPr>
            <w:tcW w:w="1156" w:type="dxa"/>
            <w:tcBorders>
              <w:top w:val="nil"/>
              <w:left w:val="nil"/>
              <w:bottom w:val="nil"/>
              <w:right w:val="nil"/>
            </w:tcBorders>
            <w:vAlign w:val="bottom"/>
          </w:tcPr>
          <w:p w14:paraId="01E8AD08" w14:textId="5835F0A2" w:rsidR="001D589D" w:rsidRPr="001A5E0D" w:rsidRDefault="0006737F" w:rsidP="00B17AE2">
            <w:pPr>
              <w:jc w:val="right"/>
              <w:rPr>
                <w:rFonts w:ascii="Arial" w:eastAsia="Calibri" w:hAnsi="Arial" w:cs="Arial"/>
                <w:color w:val="000000"/>
                <w:sz w:val="16"/>
                <w:szCs w:val="16"/>
                <w:lang w:eastAsia="hr-HR"/>
              </w:rPr>
            </w:pPr>
            <w:r w:rsidRPr="0006737F">
              <w:rPr>
                <w:rFonts w:ascii="Arial" w:eastAsia="Calibri" w:hAnsi="Arial" w:cs="Arial"/>
                <w:color w:val="000000"/>
                <w:sz w:val="16"/>
                <w:szCs w:val="16"/>
                <w:lang w:eastAsia="hr-HR"/>
              </w:rPr>
              <w:t>1.331.202</w:t>
            </w:r>
          </w:p>
        </w:tc>
        <w:tc>
          <w:tcPr>
            <w:tcW w:w="1156" w:type="dxa"/>
            <w:tcBorders>
              <w:top w:val="nil"/>
              <w:left w:val="nil"/>
              <w:bottom w:val="nil"/>
              <w:right w:val="nil"/>
            </w:tcBorders>
            <w:shd w:val="clear" w:color="auto" w:fill="auto"/>
            <w:vAlign w:val="bottom"/>
          </w:tcPr>
          <w:p w14:paraId="5642B245" w14:textId="4732FD74"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1.400.00</w:t>
            </w:r>
            <w:r w:rsidR="002B69A2" w:rsidRPr="001A5E0D">
              <w:rPr>
                <w:rFonts w:ascii="Arial" w:eastAsia="Calibri" w:hAnsi="Arial" w:cs="Arial"/>
                <w:color w:val="000000"/>
                <w:sz w:val="16"/>
                <w:szCs w:val="16"/>
                <w:lang w:eastAsia="hr-HR"/>
              </w:rPr>
              <w:t>0</w:t>
            </w:r>
          </w:p>
        </w:tc>
      </w:tr>
      <w:tr w:rsidR="001D589D" w:rsidRPr="00C229D8" w14:paraId="0A323035" w14:textId="77777777" w:rsidTr="001A5E0D">
        <w:trPr>
          <w:trHeight w:val="229"/>
        </w:trPr>
        <w:tc>
          <w:tcPr>
            <w:tcW w:w="3912" w:type="dxa"/>
            <w:gridSpan w:val="3"/>
            <w:tcBorders>
              <w:top w:val="nil"/>
              <w:left w:val="nil"/>
              <w:right w:val="nil"/>
            </w:tcBorders>
            <w:shd w:val="clear" w:color="auto" w:fill="auto"/>
            <w:noWrap/>
            <w:vAlign w:val="bottom"/>
          </w:tcPr>
          <w:p w14:paraId="2983DEF5" w14:textId="77777777" w:rsidR="001D589D" w:rsidRPr="001A5E0D" w:rsidRDefault="001D589D" w:rsidP="00B17AE2">
            <w:pPr>
              <w:rPr>
                <w:rFonts w:ascii="Arial" w:eastAsia="Calibri" w:hAnsi="Arial" w:cs="Arial"/>
                <w:color w:val="000000"/>
                <w:sz w:val="16"/>
                <w:szCs w:val="16"/>
              </w:rPr>
            </w:pPr>
            <w:r w:rsidRPr="001A5E0D">
              <w:rPr>
                <w:rFonts w:ascii="Arial" w:eastAsia="Calibri" w:hAnsi="Arial" w:cs="Arial"/>
                <w:color w:val="000000"/>
                <w:sz w:val="16"/>
                <w:szCs w:val="16"/>
              </w:rPr>
              <w:t>Trezorski zapisi, devizni do 364 dana</w:t>
            </w:r>
          </w:p>
        </w:tc>
        <w:tc>
          <w:tcPr>
            <w:tcW w:w="1121" w:type="dxa"/>
            <w:tcBorders>
              <w:top w:val="nil"/>
              <w:left w:val="nil"/>
              <w:right w:val="nil"/>
            </w:tcBorders>
            <w:shd w:val="clear" w:color="auto" w:fill="auto"/>
            <w:noWrap/>
            <w:vAlign w:val="bottom"/>
          </w:tcPr>
          <w:p w14:paraId="430D2D54" w14:textId="77777777" w:rsidR="001D589D" w:rsidRPr="001A5E0D" w:rsidRDefault="001D589D" w:rsidP="00B17AE2">
            <w:pPr>
              <w:rPr>
                <w:rFonts w:ascii="Arial" w:eastAsia="Calibri" w:hAnsi="Arial" w:cs="Arial"/>
                <w:color w:val="000000"/>
                <w:sz w:val="16"/>
                <w:szCs w:val="16"/>
              </w:rPr>
            </w:pPr>
          </w:p>
        </w:tc>
        <w:tc>
          <w:tcPr>
            <w:tcW w:w="1197" w:type="dxa"/>
            <w:tcBorders>
              <w:top w:val="nil"/>
              <w:left w:val="nil"/>
              <w:right w:val="nil"/>
            </w:tcBorders>
            <w:shd w:val="clear" w:color="auto" w:fill="auto"/>
            <w:noWrap/>
            <w:vAlign w:val="bottom"/>
          </w:tcPr>
          <w:p w14:paraId="6B90BE90"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0,000</w:t>
            </w:r>
          </w:p>
        </w:tc>
        <w:tc>
          <w:tcPr>
            <w:tcW w:w="1156" w:type="dxa"/>
            <w:tcBorders>
              <w:top w:val="nil"/>
              <w:left w:val="nil"/>
              <w:right w:val="nil"/>
            </w:tcBorders>
            <w:vAlign w:val="bottom"/>
          </w:tcPr>
          <w:p w14:paraId="2AEB8C5B" w14:textId="6BE759AF" w:rsidR="001D589D" w:rsidRPr="001A5E0D"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right w:val="nil"/>
            </w:tcBorders>
            <w:vAlign w:val="bottom"/>
          </w:tcPr>
          <w:p w14:paraId="29744438"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150.344</w:t>
            </w:r>
          </w:p>
        </w:tc>
        <w:tc>
          <w:tcPr>
            <w:tcW w:w="1156" w:type="dxa"/>
            <w:tcBorders>
              <w:top w:val="nil"/>
              <w:left w:val="nil"/>
              <w:right w:val="nil"/>
            </w:tcBorders>
            <w:shd w:val="clear" w:color="auto" w:fill="auto"/>
            <w:vAlign w:val="bottom"/>
          </w:tcPr>
          <w:p w14:paraId="6C69E4EB" w14:textId="3A2DC16A"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right w:val="nil"/>
            </w:tcBorders>
            <w:vAlign w:val="bottom"/>
          </w:tcPr>
          <w:p w14:paraId="357FFDA3"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150.344</w:t>
            </w:r>
          </w:p>
        </w:tc>
      </w:tr>
      <w:tr w:rsidR="001D589D" w:rsidRPr="00C229D8" w14:paraId="64401E5A" w14:textId="77777777" w:rsidTr="001A5E0D">
        <w:trPr>
          <w:trHeight w:val="229"/>
        </w:trPr>
        <w:tc>
          <w:tcPr>
            <w:tcW w:w="2693" w:type="dxa"/>
            <w:tcBorders>
              <w:left w:val="nil"/>
              <w:bottom w:val="single" w:sz="4" w:space="0" w:color="auto"/>
              <w:right w:val="nil"/>
            </w:tcBorders>
            <w:shd w:val="clear" w:color="auto" w:fill="auto"/>
            <w:noWrap/>
            <w:vAlign w:val="bottom"/>
            <w:hideMark/>
          </w:tcPr>
          <w:p w14:paraId="42701A80" w14:textId="77777777" w:rsidR="001D589D" w:rsidRPr="001A5E0D" w:rsidRDefault="001D589D" w:rsidP="00B17AE2">
            <w:pPr>
              <w:rPr>
                <w:rFonts w:ascii="Arial" w:eastAsia="Calibri" w:hAnsi="Arial" w:cs="Arial"/>
                <w:color w:val="000000"/>
                <w:sz w:val="16"/>
                <w:szCs w:val="16"/>
              </w:rPr>
            </w:pPr>
            <w:r w:rsidRPr="001A5E0D">
              <w:rPr>
                <w:rFonts w:ascii="Arial" w:eastAsia="Calibri" w:hAnsi="Arial" w:cs="Arial"/>
                <w:color w:val="000000"/>
                <w:sz w:val="16"/>
                <w:szCs w:val="16"/>
              </w:rPr>
              <w:t xml:space="preserve">Obračunata kamata </w:t>
            </w:r>
          </w:p>
        </w:tc>
        <w:tc>
          <w:tcPr>
            <w:tcW w:w="1219" w:type="dxa"/>
            <w:gridSpan w:val="2"/>
            <w:tcBorders>
              <w:left w:val="nil"/>
              <w:bottom w:val="single" w:sz="4" w:space="0" w:color="auto"/>
              <w:right w:val="nil"/>
            </w:tcBorders>
            <w:shd w:val="clear" w:color="auto" w:fill="auto"/>
            <w:noWrap/>
            <w:vAlign w:val="bottom"/>
            <w:hideMark/>
          </w:tcPr>
          <w:p w14:paraId="61B571A5" w14:textId="77777777" w:rsidR="001D589D" w:rsidRPr="001A5E0D" w:rsidRDefault="001D589D" w:rsidP="00B17AE2">
            <w:pPr>
              <w:rPr>
                <w:rFonts w:ascii="Arial" w:eastAsia="Calibri" w:hAnsi="Arial" w:cs="Arial"/>
                <w:color w:val="000000"/>
                <w:sz w:val="16"/>
                <w:szCs w:val="16"/>
              </w:rPr>
            </w:pPr>
          </w:p>
        </w:tc>
        <w:tc>
          <w:tcPr>
            <w:tcW w:w="1121" w:type="dxa"/>
            <w:tcBorders>
              <w:left w:val="nil"/>
              <w:bottom w:val="single" w:sz="4" w:space="0" w:color="auto"/>
              <w:right w:val="nil"/>
            </w:tcBorders>
            <w:shd w:val="clear" w:color="auto" w:fill="auto"/>
            <w:noWrap/>
            <w:vAlign w:val="bottom"/>
            <w:hideMark/>
          </w:tcPr>
          <w:p w14:paraId="08D5BC48" w14:textId="77777777" w:rsidR="001D589D" w:rsidRPr="001A5E0D" w:rsidRDefault="001D589D" w:rsidP="00B17AE2">
            <w:pPr>
              <w:rPr>
                <w:rFonts w:ascii="Arial" w:eastAsia="Calibri" w:hAnsi="Arial" w:cs="Arial"/>
                <w:color w:val="000000"/>
                <w:sz w:val="16"/>
                <w:szCs w:val="16"/>
              </w:rPr>
            </w:pPr>
          </w:p>
        </w:tc>
        <w:tc>
          <w:tcPr>
            <w:tcW w:w="1197" w:type="dxa"/>
            <w:tcBorders>
              <w:left w:val="nil"/>
              <w:bottom w:val="single" w:sz="4" w:space="0" w:color="auto"/>
              <w:right w:val="nil"/>
            </w:tcBorders>
            <w:shd w:val="clear" w:color="auto" w:fill="auto"/>
            <w:noWrap/>
            <w:vAlign w:val="bottom"/>
            <w:hideMark/>
          </w:tcPr>
          <w:p w14:paraId="0AA4DADE" w14:textId="77777777" w:rsidR="001D589D" w:rsidRPr="001A5E0D" w:rsidRDefault="001D589D" w:rsidP="00B17AE2">
            <w:pPr>
              <w:rPr>
                <w:rFonts w:ascii="Arial" w:eastAsia="Calibri" w:hAnsi="Arial" w:cs="Arial"/>
                <w:color w:val="000000"/>
                <w:sz w:val="16"/>
                <w:szCs w:val="16"/>
              </w:rPr>
            </w:pPr>
          </w:p>
        </w:tc>
        <w:tc>
          <w:tcPr>
            <w:tcW w:w="1156" w:type="dxa"/>
            <w:tcBorders>
              <w:left w:val="nil"/>
              <w:bottom w:val="single" w:sz="4" w:space="0" w:color="auto"/>
              <w:right w:val="nil"/>
            </w:tcBorders>
            <w:vAlign w:val="bottom"/>
          </w:tcPr>
          <w:p w14:paraId="716D3FC7" w14:textId="4C433128" w:rsidR="001D589D" w:rsidRPr="001A5E0D" w:rsidRDefault="0006737F" w:rsidP="00B17AE2">
            <w:pPr>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11.671</w:t>
            </w:r>
          </w:p>
        </w:tc>
        <w:tc>
          <w:tcPr>
            <w:tcW w:w="1156" w:type="dxa"/>
            <w:tcBorders>
              <w:left w:val="nil"/>
              <w:bottom w:val="single" w:sz="4" w:space="0" w:color="auto"/>
              <w:right w:val="nil"/>
            </w:tcBorders>
            <w:vAlign w:val="bottom"/>
          </w:tcPr>
          <w:p w14:paraId="073499ED" w14:textId="77777777" w:rsidR="001D589D" w:rsidRPr="001A5E0D" w:rsidRDefault="001D589D" w:rsidP="00B17AE2">
            <w:pPr>
              <w:jc w:val="right"/>
              <w:rPr>
                <w:rFonts w:ascii="Arial" w:eastAsia="Calibri" w:hAnsi="Arial" w:cs="Arial"/>
                <w:color w:val="000000"/>
                <w:sz w:val="16"/>
                <w:szCs w:val="16"/>
                <w:lang w:eastAsia="hr-HR"/>
              </w:rPr>
            </w:pPr>
            <w:r w:rsidRPr="001A5E0D">
              <w:rPr>
                <w:rFonts w:ascii="Arial" w:eastAsia="Calibri" w:hAnsi="Arial" w:cs="Arial"/>
                <w:color w:val="000000"/>
                <w:sz w:val="16"/>
                <w:szCs w:val="16"/>
                <w:lang w:eastAsia="hr-HR"/>
              </w:rPr>
              <w:t>15.620</w:t>
            </w:r>
          </w:p>
        </w:tc>
        <w:tc>
          <w:tcPr>
            <w:tcW w:w="1156" w:type="dxa"/>
            <w:tcBorders>
              <w:left w:val="nil"/>
              <w:bottom w:val="single" w:sz="4" w:space="0" w:color="auto"/>
              <w:right w:val="nil"/>
            </w:tcBorders>
            <w:shd w:val="clear" w:color="auto" w:fill="auto"/>
            <w:vAlign w:val="bottom"/>
          </w:tcPr>
          <w:p w14:paraId="0801CA7B" w14:textId="3F79EF5F" w:rsidR="001D589D" w:rsidRPr="001A5E0D" w:rsidRDefault="0006737F" w:rsidP="00B17AE2">
            <w:pPr>
              <w:jc w:val="right"/>
              <w:rPr>
                <w:rFonts w:ascii="Arial" w:eastAsia="Calibri" w:hAnsi="Arial" w:cs="Arial"/>
                <w:color w:val="000000"/>
                <w:sz w:val="16"/>
                <w:szCs w:val="16"/>
              </w:rPr>
            </w:pPr>
            <w:r w:rsidRPr="0006737F">
              <w:rPr>
                <w:rFonts w:ascii="Arial" w:eastAsia="Calibri" w:hAnsi="Arial" w:cs="Arial"/>
                <w:color w:val="000000"/>
                <w:sz w:val="16"/>
                <w:szCs w:val="16"/>
              </w:rPr>
              <w:t>11.332</w:t>
            </w:r>
          </w:p>
        </w:tc>
        <w:tc>
          <w:tcPr>
            <w:tcW w:w="1156" w:type="dxa"/>
            <w:tcBorders>
              <w:left w:val="nil"/>
              <w:bottom w:val="single" w:sz="4" w:space="0" w:color="auto"/>
              <w:right w:val="nil"/>
            </w:tcBorders>
            <w:vAlign w:val="bottom"/>
          </w:tcPr>
          <w:p w14:paraId="47C178B2"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15.194</w:t>
            </w:r>
          </w:p>
        </w:tc>
      </w:tr>
      <w:tr w:rsidR="001D589D" w:rsidRPr="00C229D8" w14:paraId="551D38B6" w14:textId="77777777" w:rsidTr="001A5E0D">
        <w:trPr>
          <w:trHeight w:val="245"/>
        </w:trPr>
        <w:tc>
          <w:tcPr>
            <w:tcW w:w="2693" w:type="dxa"/>
            <w:tcBorders>
              <w:top w:val="single" w:sz="4" w:space="0" w:color="auto"/>
              <w:left w:val="nil"/>
              <w:bottom w:val="single" w:sz="12" w:space="0" w:color="auto"/>
              <w:right w:val="nil"/>
            </w:tcBorders>
            <w:shd w:val="clear" w:color="auto" w:fill="auto"/>
            <w:noWrap/>
            <w:vAlign w:val="center"/>
            <w:hideMark/>
          </w:tcPr>
          <w:p w14:paraId="0AD94CCC" w14:textId="77777777" w:rsidR="001D589D" w:rsidRPr="001A5E0D" w:rsidRDefault="001D589D" w:rsidP="00B17AE2">
            <w:pPr>
              <w:jc w:val="both"/>
              <w:rPr>
                <w:rFonts w:ascii="Arial" w:eastAsia="Calibri" w:hAnsi="Arial" w:cs="Arial"/>
                <w:b/>
                <w:bCs/>
                <w:color w:val="000000"/>
                <w:sz w:val="16"/>
                <w:szCs w:val="16"/>
              </w:rPr>
            </w:pPr>
            <w:r w:rsidRPr="001A5E0D">
              <w:rPr>
                <w:rFonts w:ascii="Arial" w:eastAsia="Calibri" w:hAnsi="Arial" w:cs="Arial"/>
                <w:b/>
                <w:bCs/>
                <w:color w:val="000000"/>
                <w:sz w:val="16"/>
                <w:szCs w:val="16"/>
              </w:rPr>
              <w:t> </w:t>
            </w:r>
          </w:p>
        </w:tc>
        <w:tc>
          <w:tcPr>
            <w:tcW w:w="1219" w:type="dxa"/>
            <w:gridSpan w:val="2"/>
            <w:tcBorders>
              <w:top w:val="single" w:sz="4" w:space="0" w:color="auto"/>
              <w:left w:val="nil"/>
              <w:bottom w:val="single" w:sz="12" w:space="0" w:color="auto"/>
              <w:right w:val="nil"/>
            </w:tcBorders>
            <w:shd w:val="clear" w:color="auto" w:fill="auto"/>
            <w:noWrap/>
            <w:vAlign w:val="center"/>
            <w:hideMark/>
          </w:tcPr>
          <w:p w14:paraId="4D63E961"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CFCFBB8"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60516E46" w14:textId="77777777" w:rsidR="001D589D" w:rsidRPr="001A5E0D" w:rsidRDefault="001D589D" w:rsidP="00B17AE2">
            <w:pPr>
              <w:jc w:val="both"/>
              <w:rPr>
                <w:rFonts w:ascii="Arial" w:eastAsia="Calibri" w:hAnsi="Arial" w:cs="Arial"/>
                <w:color w:val="000000"/>
                <w:sz w:val="16"/>
                <w:szCs w:val="16"/>
              </w:rPr>
            </w:pPr>
            <w:r w:rsidRPr="001A5E0D">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vAlign w:val="bottom"/>
          </w:tcPr>
          <w:p w14:paraId="2F00689E" w14:textId="32635E3D" w:rsidR="001D589D" w:rsidRPr="001A5E0D" w:rsidRDefault="0006737F" w:rsidP="00B17AE2">
            <w:pPr>
              <w:jc w:val="right"/>
              <w:rPr>
                <w:rFonts w:ascii="Arial" w:eastAsia="Calibri" w:hAnsi="Arial" w:cs="Arial"/>
                <w:b/>
                <w:bCs/>
                <w:color w:val="000000"/>
                <w:sz w:val="16"/>
                <w:szCs w:val="16"/>
              </w:rPr>
            </w:pPr>
            <w:r w:rsidRPr="0006737F">
              <w:rPr>
                <w:rFonts w:ascii="Arial" w:eastAsia="Calibri" w:hAnsi="Arial" w:cs="Arial"/>
                <w:b/>
                <w:bCs/>
                <w:color w:val="000000"/>
                <w:sz w:val="16"/>
                <w:szCs w:val="16"/>
              </w:rPr>
              <w:t>2.680.134</w:t>
            </w:r>
          </w:p>
        </w:tc>
        <w:tc>
          <w:tcPr>
            <w:tcW w:w="1156" w:type="dxa"/>
            <w:tcBorders>
              <w:top w:val="single" w:sz="4" w:space="0" w:color="auto"/>
              <w:left w:val="nil"/>
              <w:bottom w:val="single" w:sz="12" w:space="0" w:color="auto"/>
              <w:right w:val="nil"/>
            </w:tcBorders>
            <w:vAlign w:val="bottom"/>
          </w:tcPr>
          <w:p w14:paraId="3DBA5289"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2.927.338</w:t>
            </w:r>
          </w:p>
        </w:tc>
        <w:tc>
          <w:tcPr>
            <w:tcW w:w="1156" w:type="dxa"/>
            <w:tcBorders>
              <w:top w:val="single" w:sz="4" w:space="0" w:color="auto"/>
              <w:left w:val="nil"/>
              <w:bottom w:val="single" w:sz="12" w:space="0" w:color="auto"/>
              <w:right w:val="nil"/>
            </w:tcBorders>
            <w:shd w:val="clear" w:color="auto" w:fill="auto"/>
            <w:vAlign w:val="bottom"/>
          </w:tcPr>
          <w:p w14:paraId="2FFD2325" w14:textId="75F810E6" w:rsidR="001D589D" w:rsidRPr="001A5E0D" w:rsidRDefault="0006737F" w:rsidP="00B17AE2">
            <w:pPr>
              <w:jc w:val="right"/>
              <w:rPr>
                <w:rFonts w:ascii="Arial" w:eastAsia="Calibri" w:hAnsi="Arial" w:cs="Arial"/>
                <w:b/>
                <w:bCs/>
                <w:color w:val="000000"/>
                <w:sz w:val="16"/>
                <w:szCs w:val="16"/>
              </w:rPr>
            </w:pPr>
            <w:r w:rsidRPr="0006737F">
              <w:rPr>
                <w:rFonts w:ascii="Arial" w:eastAsia="Calibri" w:hAnsi="Arial" w:cs="Arial"/>
                <w:b/>
                <w:bCs/>
                <w:color w:val="000000"/>
                <w:sz w:val="16"/>
                <w:szCs w:val="16"/>
              </w:rPr>
              <w:t>2.632.429</w:t>
            </w:r>
          </w:p>
        </w:tc>
        <w:tc>
          <w:tcPr>
            <w:tcW w:w="1156" w:type="dxa"/>
            <w:tcBorders>
              <w:top w:val="single" w:sz="4" w:space="0" w:color="auto"/>
              <w:left w:val="nil"/>
              <w:bottom w:val="single" w:sz="12" w:space="0" w:color="auto"/>
              <w:right w:val="nil"/>
            </w:tcBorders>
            <w:vAlign w:val="bottom"/>
          </w:tcPr>
          <w:p w14:paraId="1D39FFF6"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2.870.512</w:t>
            </w:r>
          </w:p>
        </w:tc>
      </w:tr>
      <w:tr w:rsidR="001D589D" w:rsidRPr="00C229D8" w14:paraId="1D81E736" w14:textId="77777777" w:rsidTr="001A5E0D">
        <w:trPr>
          <w:trHeight w:hRule="exact" w:val="170"/>
        </w:trPr>
        <w:tc>
          <w:tcPr>
            <w:tcW w:w="2693" w:type="dxa"/>
            <w:tcBorders>
              <w:top w:val="single" w:sz="12" w:space="0" w:color="auto"/>
              <w:left w:val="nil"/>
              <w:right w:val="nil"/>
            </w:tcBorders>
            <w:shd w:val="clear" w:color="auto" w:fill="auto"/>
            <w:noWrap/>
            <w:vAlign w:val="center"/>
          </w:tcPr>
          <w:p w14:paraId="5D158EBC" w14:textId="77777777" w:rsidR="001D589D" w:rsidRPr="001A5E0D" w:rsidRDefault="001D589D" w:rsidP="00B17AE2">
            <w:pPr>
              <w:jc w:val="both"/>
              <w:rPr>
                <w:rFonts w:ascii="Arial" w:eastAsia="Calibri" w:hAnsi="Arial" w:cs="Arial"/>
                <w:b/>
                <w:bCs/>
                <w:color w:val="000000"/>
                <w:sz w:val="16"/>
                <w:szCs w:val="16"/>
              </w:rPr>
            </w:pPr>
          </w:p>
        </w:tc>
        <w:tc>
          <w:tcPr>
            <w:tcW w:w="1219" w:type="dxa"/>
            <w:gridSpan w:val="2"/>
            <w:tcBorders>
              <w:top w:val="single" w:sz="12" w:space="0" w:color="auto"/>
              <w:left w:val="nil"/>
              <w:right w:val="nil"/>
            </w:tcBorders>
            <w:shd w:val="clear" w:color="auto" w:fill="auto"/>
            <w:noWrap/>
            <w:vAlign w:val="center"/>
          </w:tcPr>
          <w:p w14:paraId="1F119C5D" w14:textId="77777777" w:rsidR="001D589D" w:rsidRPr="001A5E0D" w:rsidRDefault="001D589D" w:rsidP="00B17AE2">
            <w:pPr>
              <w:jc w:val="right"/>
              <w:rPr>
                <w:rFonts w:ascii="Arial" w:eastAsia="Calibri" w:hAnsi="Arial" w:cs="Arial"/>
                <w:color w:val="000000"/>
                <w:sz w:val="16"/>
                <w:szCs w:val="16"/>
              </w:rPr>
            </w:pPr>
          </w:p>
        </w:tc>
        <w:tc>
          <w:tcPr>
            <w:tcW w:w="1121" w:type="dxa"/>
            <w:tcBorders>
              <w:top w:val="single" w:sz="12" w:space="0" w:color="auto"/>
              <w:left w:val="nil"/>
              <w:right w:val="nil"/>
            </w:tcBorders>
            <w:shd w:val="clear" w:color="auto" w:fill="auto"/>
            <w:noWrap/>
            <w:vAlign w:val="center"/>
          </w:tcPr>
          <w:p w14:paraId="01A85C01" w14:textId="77777777" w:rsidR="001D589D" w:rsidRPr="001A5E0D" w:rsidRDefault="001D589D" w:rsidP="00B17AE2">
            <w:pPr>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32DE3907" w14:textId="77777777" w:rsidR="001D589D" w:rsidRPr="001A5E0D" w:rsidRDefault="001D589D" w:rsidP="00B17AE2">
            <w:pPr>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123E90E5" w14:textId="77777777" w:rsidR="001D589D" w:rsidRPr="001A5E0D" w:rsidRDefault="001D589D" w:rsidP="00B17AE2">
            <w:pPr>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05496DE2" w14:textId="77777777" w:rsidR="001D589D" w:rsidRPr="001A5E0D" w:rsidRDefault="001D589D" w:rsidP="00B17AE2">
            <w:pPr>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6D093A46" w14:textId="77777777" w:rsidR="001D589D" w:rsidRPr="001A5E0D" w:rsidRDefault="001D589D" w:rsidP="00B17AE2">
            <w:pPr>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160D7659" w14:textId="77777777" w:rsidR="001D589D" w:rsidRPr="001A5E0D" w:rsidRDefault="001D589D" w:rsidP="00B17AE2">
            <w:pPr>
              <w:jc w:val="right"/>
              <w:rPr>
                <w:rFonts w:ascii="Arial" w:eastAsia="Calibri" w:hAnsi="Arial" w:cs="Arial"/>
                <w:b/>
                <w:bCs/>
                <w:color w:val="000000"/>
                <w:sz w:val="16"/>
                <w:szCs w:val="16"/>
              </w:rPr>
            </w:pPr>
          </w:p>
        </w:tc>
      </w:tr>
      <w:tr w:rsidR="001D589D" w:rsidRPr="00C229D8" w14:paraId="7D66E718" w14:textId="77777777" w:rsidTr="001A5E0D">
        <w:trPr>
          <w:trHeight w:val="75"/>
        </w:trPr>
        <w:tc>
          <w:tcPr>
            <w:tcW w:w="3912" w:type="dxa"/>
            <w:gridSpan w:val="3"/>
            <w:tcBorders>
              <w:top w:val="nil"/>
              <w:left w:val="nil"/>
              <w:bottom w:val="nil"/>
              <w:right w:val="nil"/>
            </w:tcBorders>
            <w:shd w:val="clear" w:color="auto" w:fill="auto"/>
            <w:noWrap/>
            <w:vAlign w:val="center"/>
            <w:hideMark/>
          </w:tcPr>
          <w:p w14:paraId="1B8FC2E9" w14:textId="77777777" w:rsidR="001D589D" w:rsidRPr="001A5E0D" w:rsidRDefault="001D589D" w:rsidP="00B17AE2">
            <w:pPr>
              <w:rPr>
                <w:rFonts w:ascii="Arial" w:eastAsia="Calibri" w:hAnsi="Arial" w:cs="Arial"/>
                <w:color w:val="000000"/>
                <w:sz w:val="16"/>
                <w:szCs w:val="16"/>
              </w:rPr>
            </w:pPr>
            <w:r w:rsidRPr="001A5E0D">
              <w:rPr>
                <w:rFonts w:ascii="Arial" w:eastAsia="Calibri" w:hAnsi="Arial" w:cs="Arial"/>
                <w:color w:val="000000"/>
                <w:sz w:val="16"/>
                <w:szCs w:val="16"/>
              </w:rPr>
              <w:t>Dužnički vrijednosni papiri koji ne kotiraju:</w:t>
            </w:r>
          </w:p>
        </w:tc>
        <w:tc>
          <w:tcPr>
            <w:tcW w:w="1121" w:type="dxa"/>
            <w:tcBorders>
              <w:top w:val="nil"/>
              <w:left w:val="nil"/>
              <w:bottom w:val="nil"/>
              <w:right w:val="nil"/>
            </w:tcBorders>
            <w:shd w:val="clear" w:color="auto" w:fill="auto"/>
            <w:noWrap/>
            <w:vAlign w:val="bottom"/>
            <w:hideMark/>
          </w:tcPr>
          <w:p w14:paraId="75351246" w14:textId="77777777" w:rsidR="001D589D" w:rsidRPr="001A5E0D" w:rsidRDefault="001D589D" w:rsidP="00B17AE2">
            <w:pPr>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hideMark/>
          </w:tcPr>
          <w:p w14:paraId="100AF906"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vAlign w:val="bottom"/>
          </w:tcPr>
          <w:p w14:paraId="10001CBF"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6F5B7C63"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vAlign w:val="bottom"/>
          </w:tcPr>
          <w:p w14:paraId="23BFDA3A"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1223AB14" w14:textId="77777777" w:rsidR="001D589D" w:rsidRPr="001A5E0D" w:rsidRDefault="001D589D" w:rsidP="00B17AE2">
            <w:pPr>
              <w:rPr>
                <w:rFonts w:ascii="Arial" w:eastAsia="Calibri" w:hAnsi="Arial" w:cs="Arial"/>
                <w:color w:val="000000"/>
                <w:sz w:val="16"/>
                <w:szCs w:val="16"/>
              </w:rPr>
            </w:pPr>
          </w:p>
        </w:tc>
      </w:tr>
      <w:tr w:rsidR="001D589D" w:rsidRPr="00C229D8" w14:paraId="0A93A15B" w14:textId="77777777" w:rsidTr="001A5E0D">
        <w:trPr>
          <w:trHeight w:val="229"/>
        </w:trPr>
        <w:tc>
          <w:tcPr>
            <w:tcW w:w="5033" w:type="dxa"/>
            <w:gridSpan w:val="4"/>
            <w:tcBorders>
              <w:top w:val="nil"/>
              <w:left w:val="nil"/>
              <w:bottom w:val="nil"/>
              <w:right w:val="nil"/>
            </w:tcBorders>
            <w:shd w:val="clear" w:color="auto" w:fill="auto"/>
            <w:vAlign w:val="center"/>
            <w:hideMark/>
          </w:tcPr>
          <w:p w14:paraId="6FBC72D6" w14:textId="77777777" w:rsidR="001D589D" w:rsidRPr="001A5E0D" w:rsidRDefault="001D589D" w:rsidP="00B17AE2">
            <w:pPr>
              <w:rPr>
                <w:rFonts w:ascii="Arial" w:eastAsia="Calibri" w:hAnsi="Arial" w:cs="Arial"/>
                <w:i/>
                <w:iCs/>
                <w:color w:val="000000"/>
                <w:sz w:val="16"/>
                <w:szCs w:val="16"/>
              </w:rPr>
            </w:pPr>
            <w:r w:rsidRPr="001A5E0D">
              <w:rPr>
                <w:rFonts w:ascii="Arial" w:eastAsia="Calibri" w:hAnsi="Arial" w:cs="Arial"/>
                <w:i/>
                <w:iCs/>
                <w:color w:val="000000"/>
                <w:sz w:val="16"/>
                <w:szCs w:val="16"/>
              </w:rPr>
              <w:t>Obveznice trgovačkih društava  s valutnom klauzulom:</w:t>
            </w:r>
          </w:p>
        </w:tc>
        <w:tc>
          <w:tcPr>
            <w:tcW w:w="1197" w:type="dxa"/>
            <w:tcBorders>
              <w:top w:val="nil"/>
              <w:left w:val="nil"/>
              <w:bottom w:val="nil"/>
              <w:right w:val="nil"/>
            </w:tcBorders>
            <w:shd w:val="clear" w:color="auto" w:fill="auto"/>
            <w:noWrap/>
            <w:vAlign w:val="bottom"/>
            <w:hideMark/>
          </w:tcPr>
          <w:p w14:paraId="2B8E63F8"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vAlign w:val="bottom"/>
          </w:tcPr>
          <w:p w14:paraId="109DEE0C"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15C20ABE"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nil"/>
              <w:right w:val="nil"/>
            </w:tcBorders>
            <w:vAlign w:val="bottom"/>
          </w:tcPr>
          <w:p w14:paraId="5022E055"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6504F764" w14:textId="77777777" w:rsidR="001D589D" w:rsidRPr="001A5E0D" w:rsidRDefault="001D589D" w:rsidP="00B17AE2">
            <w:pPr>
              <w:jc w:val="right"/>
              <w:rPr>
                <w:rFonts w:ascii="Arial" w:eastAsia="Calibri" w:hAnsi="Arial" w:cs="Arial"/>
                <w:color w:val="000000"/>
                <w:sz w:val="16"/>
                <w:szCs w:val="16"/>
              </w:rPr>
            </w:pPr>
          </w:p>
        </w:tc>
      </w:tr>
      <w:tr w:rsidR="001D589D" w:rsidRPr="00C229D8" w14:paraId="6E83E5C3" w14:textId="77777777" w:rsidTr="001A5E0D">
        <w:trPr>
          <w:trHeight w:val="229"/>
        </w:trPr>
        <w:tc>
          <w:tcPr>
            <w:tcW w:w="2693" w:type="dxa"/>
            <w:tcBorders>
              <w:top w:val="nil"/>
              <w:left w:val="nil"/>
              <w:bottom w:val="nil"/>
              <w:right w:val="nil"/>
            </w:tcBorders>
            <w:shd w:val="clear" w:color="auto" w:fill="auto"/>
            <w:noWrap/>
            <w:vAlign w:val="center"/>
            <w:hideMark/>
          </w:tcPr>
          <w:p w14:paraId="5CA1D45B"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LNGU-O-31AE</w:t>
            </w:r>
          </w:p>
        </w:tc>
        <w:tc>
          <w:tcPr>
            <w:tcW w:w="1219" w:type="dxa"/>
            <w:gridSpan w:val="2"/>
            <w:tcBorders>
              <w:top w:val="nil"/>
              <w:left w:val="nil"/>
              <w:bottom w:val="nil"/>
              <w:right w:val="nil"/>
            </w:tcBorders>
            <w:shd w:val="clear" w:color="auto" w:fill="auto"/>
            <w:noWrap/>
            <w:vAlign w:val="center"/>
            <w:hideMark/>
          </w:tcPr>
          <w:p w14:paraId="475C9F05"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24.7.2015.</w:t>
            </w:r>
          </w:p>
        </w:tc>
        <w:tc>
          <w:tcPr>
            <w:tcW w:w="1121" w:type="dxa"/>
            <w:tcBorders>
              <w:top w:val="nil"/>
              <w:left w:val="nil"/>
              <w:bottom w:val="nil"/>
              <w:right w:val="nil"/>
            </w:tcBorders>
            <w:shd w:val="clear" w:color="auto" w:fill="auto"/>
            <w:noWrap/>
            <w:vAlign w:val="center"/>
            <w:hideMark/>
          </w:tcPr>
          <w:p w14:paraId="474D553D"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15.10.2031.</w:t>
            </w:r>
          </w:p>
        </w:tc>
        <w:tc>
          <w:tcPr>
            <w:tcW w:w="1197" w:type="dxa"/>
            <w:tcBorders>
              <w:top w:val="nil"/>
              <w:left w:val="nil"/>
              <w:bottom w:val="nil"/>
              <w:right w:val="nil"/>
            </w:tcBorders>
            <w:shd w:val="clear" w:color="auto" w:fill="auto"/>
            <w:noWrap/>
            <w:vAlign w:val="bottom"/>
            <w:hideMark/>
          </w:tcPr>
          <w:p w14:paraId="7CCBD781"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4,5</w:t>
            </w:r>
          </w:p>
        </w:tc>
        <w:tc>
          <w:tcPr>
            <w:tcW w:w="1156" w:type="dxa"/>
            <w:tcBorders>
              <w:top w:val="nil"/>
              <w:left w:val="nil"/>
              <w:bottom w:val="nil"/>
              <w:right w:val="nil"/>
            </w:tcBorders>
            <w:vAlign w:val="bottom"/>
          </w:tcPr>
          <w:p w14:paraId="3317619B" w14:textId="39C96809"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472</w:t>
            </w:r>
          </w:p>
        </w:tc>
        <w:tc>
          <w:tcPr>
            <w:tcW w:w="1156" w:type="dxa"/>
            <w:tcBorders>
              <w:top w:val="nil"/>
              <w:left w:val="nil"/>
              <w:bottom w:val="nil"/>
              <w:right w:val="nil"/>
            </w:tcBorders>
            <w:vAlign w:val="bottom"/>
          </w:tcPr>
          <w:p w14:paraId="230846F6"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532</w:t>
            </w:r>
          </w:p>
        </w:tc>
        <w:tc>
          <w:tcPr>
            <w:tcW w:w="1156" w:type="dxa"/>
            <w:tcBorders>
              <w:top w:val="nil"/>
              <w:left w:val="nil"/>
              <w:bottom w:val="nil"/>
              <w:right w:val="nil"/>
            </w:tcBorders>
            <w:shd w:val="clear" w:color="auto" w:fill="auto"/>
            <w:vAlign w:val="bottom"/>
          </w:tcPr>
          <w:p w14:paraId="0F970211" w14:textId="1FB6A985"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472</w:t>
            </w:r>
          </w:p>
        </w:tc>
        <w:tc>
          <w:tcPr>
            <w:tcW w:w="1156" w:type="dxa"/>
            <w:tcBorders>
              <w:top w:val="nil"/>
              <w:left w:val="nil"/>
              <w:bottom w:val="nil"/>
              <w:right w:val="nil"/>
            </w:tcBorders>
            <w:vAlign w:val="bottom"/>
          </w:tcPr>
          <w:p w14:paraId="2F371095"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532</w:t>
            </w:r>
          </w:p>
        </w:tc>
      </w:tr>
      <w:tr w:rsidR="001D589D" w:rsidRPr="00C229D8" w14:paraId="025ABAF3" w14:textId="77777777" w:rsidTr="001A5E0D">
        <w:trPr>
          <w:trHeight w:val="229"/>
        </w:trPr>
        <w:tc>
          <w:tcPr>
            <w:tcW w:w="6230" w:type="dxa"/>
            <w:gridSpan w:val="5"/>
            <w:tcBorders>
              <w:top w:val="nil"/>
              <w:left w:val="nil"/>
              <w:bottom w:val="nil"/>
              <w:right w:val="nil"/>
            </w:tcBorders>
            <w:shd w:val="clear" w:color="auto" w:fill="auto"/>
            <w:noWrap/>
            <w:vAlign w:val="bottom"/>
          </w:tcPr>
          <w:p w14:paraId="55126E89" w14:textId="77777777" w:rsidR="001D589D" w:rsidRPr="001A5E0D" w:rsidRDefault="001D589D" w:rsidP="00B17AE2">
            <w:pPr>
              <w:rPr>
                <w:rFonts w:ascii="Arial" w:eastAsia="Calibri" w:hAnsi="Arial" w:cs="Arial"/>
                <w:i/>
                <w:color w:val="000000"/>
                <w:sz w:val="16"/>
                <w:szCs w:val="16"/>
              </w:rPr>
            </w:pPr>
            <w:r w:rsidRPr="001A5E0D">
              <w:rPr>
                <w:rFonts w:ascii="Arial" w:eastAsia="Calibri" w:hAnsi="Arial" w:cs="Arial"/>
                <w:i/>
                <w:color w:val="000000"/>
                <w:sz w:val="16"/>
                <w:szCs w:val="16"/>
              </w:rPr>
              <w:t>Obveznice stranih trgovačkih društava u valuti:</w:t>
            </w:r>
            <w:r w:rsidRPr="001A5E0D">
              <w:rPr>
                <w:rFonts w:ascii="Arial" w:eastAsia="Calibri" w:hAnsi="Arial" w:cs="Arial"/>
                <w:i/>
                <w:color w:val="000000"/>
                <w:sz w:val="16"/>
                <w:szCs w:val="16"/>
              </w:rPr>
              <w:tab/>
            </w:r>
          </w:p>
        </w:tc>
        <w:tc>
          <w:tcPr>
            <w:tcW w:w="1156" w:type="dxa"/>
            <w:tcBorders>
              <w:top w:val="nil"/>
              <w:left w:val="nil"/>
              <w:bottom w:val="nil"/>
              <w:right w:val="nil"/>
            </w:tcBorders>
            <w:vAlign w:val="bottom"/>
          </w:tcPr>
          <w:p w14:paraId="3F2771FC"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674C9FD2"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19C1BE0" w14:textId="77777777" w:rsidR="001D589D" w:rsidRPr="001A5E0D" w:rsidRDefault="001D589D" w:rsidP="00B17AE2">
            <w:pPr>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5CE61905" w14:textId="77777777" w:rsidR="001D589D" w:rsidRPr="001A5E0D" w:rsidRDefault="001D589D" w:rsidP="00B17AE2">
            <w:pPr>
              <w:jc w:val="right"/>
              <w:rPr>
                <w:rFonts w:ascii="Arial" w:eastAsia="Calibri" w:hAnsi="Arial" w:cs="Arial"/>
                <w:color w:val="000000"/>
                <w:sz w:val="16"/>
                <w:szCs w:val="16"/>
              </w:rPr>
            </w:pPr>
          </w:p>
        </w:tc>
      </w:tr>
      <w:tr w:rsidR="001D589D" w:rsidRPr="00C229D8" w14:paraId="309CE151" w14:textId="77777777" w:rsidTr="001A5E0D">
        <w:trPr>
          <w:trHeight w:val="229"/>
        </w:trPr>
        <w:tc>
          <w:tcPr>
            <w:tcW w:w="2693" w:type="dxa"/>
            <w:tcBorders>
              <w:top w:val="nil"/>
              <w:left w:val="nil"/>
              <w:bottom w:val="nil"/>
            </w:tcBorders>
            <w:shd w:val="clear" w:color="auto" w:fill="auto"/>
            <w:noWrap/>
            <w:vAlign w:val="center"/>
          </w:tcPr>
          <w:p w14:paraId="6DC2AAF5"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Fortenova Group TopCo B.V.</w:t>
            </w:r>
          </w:p>
        </w:tc>
        <w:tc>
          <w:tcPr>
            <w:tcW w:w="1219" w:type="dxa"/>
            <w:gridSpan w:val="2"/>
            <w:tcBorders>
              <w:top w:val="nil"/>
              <w:left w:val="nil"/>
              <w:bottom w:val="nil"/>
              <w:right w:val="nil"/>
            </w:tcBorders>
            <w:shd w:val="clear" w:color="auto" w:fill="auto"/>
            <w:vAlign w:val="center"/>
          </w:tcPr>
          <w:p w14:paraId="60255910"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1.4.2019.</w:t>
            </w:r>
          </w:p>
        </w:tc>
        <w:tc>
          <w:tcPr>
            <w:tcW w:w="1121" w:type="dxa"/>
            <w:tcBorders>
              <w:top w:val="nil"/>
              <w:left w:val="nil"/>
              <w:bottom w:val="nil"/>
              <w:right w:val="nil"/>
            </w:tcBorders>
            <w:shd w:val="clear" w:color="auto" w:fill="auto"/>
            <w:noWrap/>
            <w:vAlign w:val="center"/>
          </w:tcPr>
          <w:p w14:paraId="13D6A67D"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1.4.2029.</w:t>
            </w:r>
          </w:p>
        </w:tc>
        <w:tc>
          <w:tcPr>
            <w:tcW w:w="1197" w:type="dxa"/>
            <w:tcBorders>
              <w:top w:val="nil"/>
              <w:left w:val="nil"/>
              <w:bottom w:val="nil"/>
              <w:right w:val="nil"/>
            </w:tcBorders>
            <w:shd w:val="clear" w:color="auto" w:fill="auto"/>
            <w:noWrap/>
            <w:vAlign w:val="bottom"/>
          </w:tcPr>
          <w:p w14:paraId="2CBDBD90" w14:textId="77777777" w:rsidR="001D589D" w:rsidRPr="001A5E0D" w:rsidRDefault="001D589D" w:rsidP="00B17AE2">
            <w:pPr>
              <w:jc w:val="center"/>
              <w:rPr>
                <w:rFonts w:ascii="Arial" w:eastAsia="Calibri" w:hAnsi="Arial" w:cs="Arial"/>
                <w:color w:val="000000"/>
                <w:sz w:val="16"/>
                <w:szCs w:val="16"/>
              </w:rPr>
            </w:pPr>
            <w:r w:rsidRPr="001A5E0D">
              <w:rPr>
                <w:rFonts w:ascii="Arial" w:eastAsia="Calibri" w:hAnsi="Arial" w:cs="Arial"/>
                <w:color w:val="000000"/>
                <w:sz w:val="16"/>
                <w:szCs w:val="16"/>
              </w:rPr>
              <w:t>2,5</w:t>
            </w:r>
          </w:p>
        </w:tc>
        <w:tc>
          <w:tcPr>
            <w:tcW w:w="1156" w:type="dxa"/>
            <w:tcBorders>
              <w:top w:val="nil"/>
              <w:left w:val="nil"/>
              <w:bottom w:val="nil"/>
              <w:right w:val="nil"/>
            </w:tcBorders>
            <w:vAlign w:val="bottom"/>
          </w:tcPr>
          <w:p w14:paraId="061E00FA" w14:textId="620DE49D" w:rsidR="001D589D" w:rsidRPr="001A5E0D" w:rsidRDefault="0006737F" w:rsidP="00B17AE2">
            <w:pPr>
              <w:jc w:val="right"/>
              <w:rPr>
                <w:rFonts w:ascii="Arial" w:eastAsia="Calibri" w:hAnsi="Arial" w:cs="Arial"/>
                <w:color w:val="000000"/>
                <w:sz w:val="16"/>
                <w:szCs w:val="16"/>
              </w:rPr>
            </w:pPr>
            <w:r w:rsidRPr="0006737F">
              <w:rPr>
                <w:rFonts w:ascii="Arial" w:eastAsia="Calibri" w:hAnsi="Arial" w:cs="Arial"/>
                <w:color w:val="000000"/>
                <w:sz w:val="16"/>
                <w:szCs w:val="16"/>
              </w:rPr>
              <w:t>1.471</w:t>
            </w:r>
          </w:p>
        </w:tc>
        <w:tc>
          <w:tcPr>
            <w:tcW w:w="1156" w:type="dxa"/>
            <w:tcBorders>
              <w:top w:val="nil"/>
              <w:left w:val="nil"/>
              <w:bottom w:val="nil"/>
              <w:right w:val="nil"/>
            </w:tcBorders>
            <w:vAlign w:val="bottom"/>
          </w:tcPr>
          <w:p w14:paraId="48182B1F"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1.397</w:t>
            </w:r>
          </w:p>
        </w:tc>
        <w:tc>
          <w:tcPr>
            <w:tcW w:w="1156" w:type="dxa"/>
            <w:tcBorders>
              <w:top w:val="nil"/>
              <w:left w:val="nil"/>
              <w:bottom w:val="nil"/>
              <w:right w:val="nil"/>
            </w:tcBorders>
            <w:shd w:val="clear" w:color="auto" w:fill="auto"/>
            <w:vAlign w:val="bottom"/>
          </w:tcPr>
          <w:p w14:paraId="623B15DB" w14:textId="69E9A772" w:rsidR="001D589D" w:rsidRPr="001A5E0D" w:rsidRDefault="0006737F" w:rsidP="00B17AE2">
            <w:pPr>
              <w:jc w:val="right"/>
              <w:rPr>
                <w:rFonts w:ascii="Arial" w:eastAsia="Calibri" w:hAnsi="Arial" w:cs="Arial"/>
                <w:color w:val="000000"/>
                <w:sz w:val="16"/>
                <w:szCs w:val="16"/>
              </w:rPr>
            </w:pPr>
            <w:r w:rsidRPr="0006737F">
              <w:rPr>
                <w:rFonts w:ascii="Arial" w:eastAsia="Calibri" w:hAnsi="Arial" w:cs="Arial"/>
                <w:color w:val="000000"/>
                <w:sz w:val="16"/>
                <w:szCs w:val="16"/>
              </w:rPr>
              <w:t>1.471</w:t>
            </w:r>
          </w:p>
        </w:tc>
        <w:tc>
          <w:tcPr>
            <w:tcW w:w="1156" w:type="dxa"/>
            <w:tcBorders>
              <w:top w:val="nil"/>
              <w:left w:val="nil"/>
              <w:bottom w:val="nil"/>
              <w:right w:val="nil"/>
            </w:tcBorders>
            <w:vAlign w:val="bottom"/>
          </w:tcPr>
          <w:p w14:paraId="0FC26B59"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1.397</w:t>
            </w:r>
          </w:p>
        </w:tc>
      </w:tr>
      <w:tr w:rsidR="001D589D" w:rsidRPr="00C229D8" w14:paraId="3922507E" w14:textId="77777777" w:rsidTr="001A5E0D">
        <w:trPr>
          <w:trHeight w:val="229"/>
        </w:trPr>
        <w:tc>
          <w:tcPr>
            <w:tcW w:w="2693" w:type="dxa"/>
            <w:tcBorders>
              <w:top w:val="nil"/>
              <w:left w:val="nil"/>
              <w:bottom w:val="single" w:sz="4" w:space="0" w:color="auto"/>
            </w:tcBorders>
            <w:shd w:val="clear" w:color="auto" w:fill="auto"/>
            <w:noWrap/>
            <w:vAlign w:val="center"/>
            <w:hideMark/>
          </w:tcPr>
          <w:p w14:paraId="0D7CABCF" w14:textId="77777777" w:rsidR="001D589D" w:rsidRPr="001A5E0D" w:rsidRDefault="001D589D" w:rsidP="00B17AE2">
            <w:pPr>
              <w:rPr>
                <w:rFonts w:ascii="Arial" w:eastAsia="Calibri" w:hAnsi="Arial" w:cs="Arial"/>
                <w:color w:val="000000"/>
                <w:sz w:val="16"/>
                <w:szCs w:val="16"/>
              </w:rPr>
            </w:pPr>
            <w:r w:rsidRPr="001A5E0D">
              <w:rPr>
                <w:rFonts w:ascii="Arial" w:eastAsia="Calibri" w:hAnsi="Arial" w:cs="Arial"/>
                <w:color w:val="000000"/>
                <w:sz w:val="16"/>
                <w:szCs w:val="16"/>
              </w:rPr>
              <w:t xml:space="preserve">Obračunata kamata </w:t>
            </w:r>
          </w:p>
        </w:tc>
        <w:tc>
          <w:tcPr>
            <w:tcW w:w="1219" w:type="dxa"/>
            <w:gridSpan w:val="2"/>
            <w:tcBorders>
              <w:top w:val="nil"/>
              <w:left w:val="nil"/>
              <w:bottom w:val="single" w:sz="4" w:space="0" w:color="auto"/>
              <w:right w:val="nil"/>
            </w:tcBorders>
            <w:shd w:val="clear" w:color="auto" w:fill="auto"/>
            <w:noWrap/>
            <w:vAlign w:val="bottom"/>
            <w:hideMark/>
          </w:tcPr>
          <w:p w14:paraId="02D7CD57" w14:textId="77777777" w:rsidR="001D589D" w:rsidRPr="001A5E0D" w:rsidRDefault="001D589D" w:rsidP="00B17AE2">
            <w:pPr>
              <w:rPr>
                <w:rFonts w:ascii="Arial" w:eastAsia="Calibri" w:hAnsi="Arial" w:cs="Arial"/>
                <w:color w:val="000000"/>
                <w:sz w:val="16"/>
                <w:szCs w:val="16"/>
              </w:rPr>
            </w:pPr>
          </w:p>
        </w:tc>
        <w:tc>
          <w:tcPr>
            <w:tcW w:w="1121" w:type="dxa"/>
            <w:tcBorders>
              <w:top w:val="nil"/>
              <w:left w:val="nil"/>
              <w:bottom w:val="single" w:sz="4" w:space="0" w:color="auto"/>
              <w:right w:val="nil"/>
            </w:tcBorders>
            <w:shd w:val="clear" w:color="auto" w:fill="auto"/>
            <w:noWrap/>
            <w:vAlign w:val="bottom"/>
            <w:hideMark/>
          </w:tcPr>
          <w:p w14:paraId="2BED2B5E" w14:textId="77777777" w:rsidR="001D589D" w:rsidRPr="001A5E0D" w:rsidRDefault="001D589D" w:rsidP="00B17AE2">
            <w:pPr>
              <w:rPr>
                <w:rFonts w:ascii="Arial" w:eastAsia="Calibri" w:hAnsi="Arial" w:cs="Arial"/>
                <w:color w:val="000000"/>
                <w:sz w:val="16"/>
                <w:szCs w:val="16"/>
              </w:rPr>
            </w:pPr>
          </w:p>
        </w:tc>
        <w:tc>
          <w:tcPr>
            <w:tcW w:w="1197" w:type="dxa"/>
            <w:tcBorders>
              <w:top w:val="nil"/>
              <w:left w:val="nil"/>
              <w:bottom w:val="single" w:sz="4" w:space="0" w:color="auto"/>
              <w:right w:val="nil"/>
            </w:tcBorders>
            <w:shd w:val="clear" w:color="auto" w:fill="auto"/>
            <w:noWrap/>
            <w:vAlign w:val="bottom"/>
            <w:hideMark/>
          </w:tcPr>
          <w:p w14:paraId="44A587CC" w14:textId="77777777" w:rsidR="001D589D" w:rsidRPr="001A5E0D" w:rsidRDefault="001D589D" w:rsidP="00B17AE2">
            <w:pPr>
              <w:rPr>
                <w:rFonts w:ascii="Arial" w:eastAsia="Calibri" w:hAnsi="Arial" w:cs="Arial"/>
                <w:color w:val="000000"/>
                <w:sz w:val="16"/>
                <w:szCs w:val="16"/>
              </w:rPr>
            </w:pPr>
          </w:p>
        </w:tc>
        <w:tc>
          <w:tcPr>
            <w:tcW w:w="1156" w:type="dxa"/>
            <w:tcBorders>
              <w:top w:val="nil"/>
              <w:left w:val="nil"/>
              <w:bottom w:val="single" w:sz="4" w:space="0" w:color="auto"/>
              <w:right w:val="nil"/>
            </w:tcBorders>
            <w:vAlign w:val="bottom"/>
          </w:tcPr>
          <w:p w14:paraId="1D577501" w14:textId="0E0FB3C0"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68</w:t>
            </w:r>
          </w:p>
        </w:tc>
        <w:tc>
          <w:tcPr>
            <w:tcW w:w="1156" w:type="dxa"/>
            <w:tcBorders>
              <w:top w:val="nil"/>
              <w:left w:val="nil"/>
              <w:bottom w:val="single" w:sz="4" w:space="0" w:color="auto"/>
              <w:right w:val="nil"/>
            </w:tcBorders>
            <w:vAlign w:val="bottom"/>
          </w:tcPr>
          <w:p w14:paraId="3F305D50"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247</w:t>
            </w:r>
          </w:p>
        </w:tc>
        <w:tc>
          <w:tcPr>
            <w:tcW w:w="1156" w:type="dxa"/>
            <w:tcBorders>
              <w:top w:val="nil"/>
              <w:left w:val="nil"/>
              <w:bottom w:val="single" w:sz="4" w:space="0" w:color="auto"/>
              <w:right w:val="nil"/>
            </w:tcBorders>
            <w:shd w:val="clear" w:color="auto" w:fill="auto"/>
            <w:vAlign w:val="bottom"/>
          </w:tcPr>
          <w:p w14:paraId="3D789783" w14:textId="63B75D40" w:rsidR="001D589D" w:rsidRPr="001A5E0D" w:rsidRDefault="0006737F" w:rsidP="00B17AE2">
            <w:pPr>
              <w:jc w:val="right"/>
              <w:rPr>
                <w:rFonts w:ascii="Arial" w:eastAsia="Calibri" w:hAnsi="Arial" w:cs="Arial"/>
                <w:color w:val="000000"/>
                <w:sz w:val="16"/>
                <w:szCs w:val="16"/>
              </w:rPr>
            </w:pPr>
            <w:r>
              <w:rPr>
                <w:rFonts w:ascii="Arial" w:eastAsia="Calibri" w:hAnsi="Arial" w:cs="Arial"/>
                <w:color w:val="000000"/>
                <w:sz w:val="16"/>
                <w:szCs w:val="16"/>
              </w:rPr>
              <w:t>68</w:t>
            </w:r>
          </w:p>
        </w:tc>
        <w:tc>
          <w:tcPr>
            <w:tcW w:w="1156" w:type="dxa"/>
            <w:tcBorders>
              <w:top w:val="nil"/>
              <w:left w:val="nil"/>
              <w:bottom w:val="single" w:sz="4" w:space="0" w:color="auto"/>
              <w:right w:val="nil"/>
            </w:tcBorders>
            <w:vAlign w:val="bottom"/>
          </w:tcPr>
          <w:p w14:paraId="56594113"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247</w:t>
            </w:r>
          </w:p>
        </w:tc>
      </w:tr>
      <w:tr w:rsidR="001D589D" w:rsidRPr="00C229D8" w14:paraId="61D9218F" w14:textId="77777777" w:rsidTr="001A5E0D">
        <w:trPr>
          <w:trHeight w:val="245"/>
        </w:trPr>
        <w:tc>
          <w:tcPr>
            <w:tcW w:w="2693" w:type="dxa"/>
            <w:tcBorders>
              <w:top w:val="single" w:sz="4" w:space="0" w:color="auto"/>
              <w:left w:val="nil"/>
              <w:bottom w:val="single" w:sz="12" w:space="0" w:color="auto"/>
              <w:right w:val="nil"/>
            </w:tcBorders>
            <w:shd w:val="clear" w:color="auto" w:fill="auto"/>
            <w:noWrap/>
            <w:vAlign w:val="center"/>
            <w:hideMark/>
          </w:tcPr>
          <w:p w14:paraId="7476BC66" w14:textId="77777777" w:rsidR="001D589D" w:rsidRPr="001A5E0D" w:rsidRDefault="001D589D" w:rsidP="00B17AE2">
            <w:pPr>
              <w:jc w:val="both"/>
              <w:rPr>
                <w:rFonts w:ascii="Arial" w:eastAsia="Calibri" w:hAnsi="Arial" w:cs="Arial"/>
                <w:b/>
                <w:bCs/>
                <w:color w:val="000000"/>
                <w:sz w:val="16"/>
                <w:szCs w:val="16"/>
              </w:rPr>
            </w:pPr>
            <w:r w:rsidRPr="001A5E0D">
              <w:rPr>
                <w:rFonts w:ascii="Arial" w:eastAsia="Calibri" w:hAnsi="Arial" w:cs="Arial"/>
                <w:b/>
                <w:bCs/>
                <w:color w:val="000000"/>
                <w:sz w:val="16"/>
                <w:szCs w:val="16"/>
              </w:rPr>
              <w:t> </w:t>
            </w:r>
          </w:p>
        </w:tc>
        <w:tc>
          <w:tcPr>
            <w:tcW w:w="1219" w:type="dxa"/>
            <w:gridSpan w:val="2"/>
            <w:tcBorders>
              <w:top w:val="single" w:sz="4" w:space="0" w:color="auto"/>
              <w:left w:val="nil"/>
              <w:bottom w:val="single" w:sz="12" w:space="0" w:color="auto"/>
              <w:right w:val="nil"/>
            </w:tcBorders>
            <w:shd w:val="clear" w:color="auto" w:fill="auto"/>
            <w:noWrap/>
            <w:vAlign w:val="center"/>
            <w:hideMark/>
          </w:tcPr>
          <w:p w14:paraId="0A2691F7"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4BA5C6B" w14:textId="77777777" w:rsidR="001D589D" w:rsidRPr="001A5E0D" w:rsidRDefault="001D589D" w:rsidP="00B17AE2">
            <w:pPr>
              <w:jc w:val="right"/>
              <w:rPr>
                <w:rFonts w:ascii="Arial" w:eastAsia="Calibri" w:hAnsi="Arial" w:cs="Arial"/>
                <w:color w:val="000000"/>
                <w:sz w:val="16"/>
                <w:szCs w:val="16"/>
              </w:rPr>
            </w:pPr>
            <w:r w:rsidRPr="001A5E0D">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7C78245F" w14:textId="77777777" w:rsidR="001D589D" w:rsidRPr="001A5E0D" w:rsidRDefault="001D589D" w:rsidP="00B17AE2">
            <w:pPr>
              <w:jc w:val="both"/>
              <w:rPr>
                <w:rFonts w:ascii="Arial" w:eastAsia="Calibri" w:hAnsi="Arial" w:cs="Arial"/>
                <w:color w:val="000000"/>
                <w:sz w:val="16"/>
                <w:szCs w:val="16"/>
              </w:rPr>
            </w:pPr>
            <w:r w:rsidRPr="001A5E0D">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vAlign w:val="bottom"/>
          </w:tcPr>
          <w:p w14:paraId="281856DC" w14:textId="725842C1" w:rsidR="001D589D" w:rsidRPr="001A5E0D" w:rsidRDefault="0006737F" w:rsidP="00B17AE2">
            <w:pPr>
              <w:jc w:val="right"/>
              <w:rPr>
                <w:rFonts w:ascii="Arial" w:eastAsia="Calibri" w:hAnsi="Arial" w:cs="Arial"/>
                <w:b/>
                <w:bCs/>
                <w:color w:val="000000"/>
                <w:sz w:val="16"/>
                <w:szCs w:val="16"/>
              </w:rPr>
            </w:pPr>
            <w:r w:rsidRPr="0006737F">
              <w:rPr>
                <w:rFonts w:ascii="Arial" w:eastAsia="Calibri" w:hAnsi="Arial" w:cs="Arial"/>
                <w:b/>
                <w:bCs/>
                <w:color w:val="000000"/>
                <w:sz w:val="16"/>
                <w:szCs w:val="16"/>
              </w:rPr>
              <w:t>2.011</w:t>
            </w:r>
          </w:p>
        </w:tc>
        <w:tc>
          <w:tcPr>
            <w:tcW w:w="1156" w:type="dxa"/>
            <w:tcBorders>
              <w:top w:val="single" w:sz="4" w:space="0" w:color="auto"/>
              <w:left w:val="nil"/>
              <w:bottom w:val="single" w:sz="12" w:space="0" w:color="auto"/>
              <w:right w:val="nil"/>
            </w:tcBorders>
            <w:vAlign w:val="bottom"/>
          </w:tcPr>
          <w:p w14:paraId="48C9039F"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2.176</w:t>
            </w:r>
          </w:p>
        </w:tc>
        <w:tc>
          <w:tcPr>
            <w:tcW w:w="1156" w:type="dxa"/>
            <w:tcBorders>
              <w:top w:val="single" w:sz="4" w:space="0" w:color="auto"/>
              <w:left w:val="nil"/>
              <w:bottom w:val="single" w:sz="12" w:space="0" w:color="auto"/>
              <w:right w:val="nil"/>
            </w:tcBorders>
            <w:shd w:val="clear" w:color="auto" w:fill="auto"/>
            <w:vAlign w:val="bottom"/>
          </w:tcPr>
          <w:p w14:paraId="629CD276" w14:textId="56F36BBE" w:rsidR="001D589D" w:rsidRPr="001A5E0D" w:rsidRDefault="0006737F" w:rsidP="00B17AE2">
            <w:pPr>
              <w:jc w:val="right"/>
              <w:rPr>
                <w:rFonts w:ascii="Arial" w:eastAsia="Calibri" w:hAnsi="Arial" w:cs="Arial"/>
                <w:b/>
                <w:bCs/>
                <w:color w:val="000000"/>
                <w:sz w:val="16"/>
                <w:szCs w:val="16"/>
              </w:rPr>
            </w:pPr>
            <w:r w:rsidRPr="0006737F">
              <w:rPr>
                <w:rFonts w:ascii="Arial" w:eastAsia="Calibri" w:hAnsi="Arial" w:cs="Arial"/>
                <w:b/>
                <w:bCs/>
                <w:color w:val="000000"/>
                <w:sz w:val="16"/>
                <w:szCs w:val="16"/>
              </w:rPr>
              <w:t>2.011</w:t>
            </w:r>
          </w:p>
        </w:tc>
        <w:tc>
          <w:tcPr>
            <w:tcW w:w="1156" w:type="dxa"/>
            <w:tcBorders>
              <w:top w:val="single" w:sz="4" w:space="0" w:color="auto"/>
              <w:left w:val="nil"/>
              <w:bottom w:val="single" w:sz="12" w:space="0" w:color="auto"/>
              <w:right w:val="nil"/>
            </w:tcBorders>
            <w:vAlign w:val="bottom"/>
          </w:tcPr>
          <w:p w14:paraId="3542E1B1" w14:textId="77777777" w:rsidR="001D589D" w:rsidRPr="001A5E0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2.176</w:t>
            </w:r>
          </w:p>
        </w:tc>
      </w:tr>
      <w:tr w:rsidR="001D589D" w:rsidRPr="00C229D8" w14:paraId="44EF5F82" w14:textId="77777777" w:rsidTr="001A5E0D">
        <w:trPr>
          <w:trHeight w:hRule="exact" w:val="170"/>
        </w:trPr>
        <w:tc>
          <w:tcPr>
            <w:tcW w:w="2693" w:type="dxa"/>
            <w:tcBorders>
              <w:top w:val="single" w:sz="12" w:space="0" w:color="auto"/>
              <w:left w:val="nil"/>
              <w:right w:val="nil"/>
            </w:tcBorders>
            <w:shd w:val="clear" w:color="auto" w:fill="auto"/>
            <w:noWrap/>
            <w:vAlign w:val="center"/>
          </w:tcPr>
          <w:p w14:paraId="61E9581E" w14:textId="77777777" w:rsidR="001D589D" w:rsidRPr="001A5E0D" w:rsidRDefault="001D589D" w:rsidP="00B17AE2">
            <w:pPr>
              <w:jc w:val="both"/>
              <w:rPr>
                <w:rFonts w:ascii="Arial" w:eastAsia="Calibri" w:hAnsi="Arial" w:cs="Arial"/>
                <w:b/>
                <w:bCs/>
                <w:color w:val="000000"/>
                <w:sz w:val="16"/>
                <w:szCs w:val="16"/>
              </w:rPr>
            </w:pPr>
          </w:p>
        </w:tc>
        <w:tc>
          <w:tcPr>
            <w:tcW w:w="1219" w:type="dxa"/>
            <w:gridSpan w:val="2"/>
            <w:tcBorders>
              <w:top w:val="single" w:sz="12" w:space="0" w:color="auto"/>
              <w:left w:val="nil"/>
              <w:right w:val="nil"/>
            </w:tcBorders>
            <w:shd w:val="clear" w:color="auto" w:fill="auto"/>
            <w:noWrap/>
            <w:vAlign w:val="center"/>
          </w:tcPr>
          <w:p w14:paraId="4FE669B0" w14:textId="77777777" w:rsidR="001D589D" w:rsidRPr="001A5E0D" w:rsidRDefault="001D589D" w:rsidP="00B17AE2">
            <w:pPr>
              <w:jc w:val="right"/>
              <w:rPr>
                <w:rFonts w:ascii="Arial" w:eastAsia="Calibri" w:hAnsi="Arial" w:cs="Arial"/>
                <w:color w:val="000000"/>
                <w:sz w:val="16"/>
                <w:szCs w:val="16"/>
              </w:rPr>
            </w:pPr>
          </w:p>
        </w:tc>
        <w:tc>
          <w:tcPr>
            <w:tcW w:w="1121" w:type="dxa"/>
            <w:tcBorders>
              <w:top w:val="single" w:sz="12" w:space="0" w:color="auto"/>
              <w:left w:val="nil"/>
              <w:right w:val="nil"/>
            </w:tcBorders>
            <w:shd w:val="clear" w:color="auto" w:fill="auto"/>
            <w:noWrap/>
            <w:vAlign w:val="center"/>
          </w:tcPr>
          <w:p w14:paraId="55716944" w14:textId="77777777" w:rsidR="001D589D" w:rsidRPr="001A5E0D" w:rsidRDefault="001D589D" w:rsidP="00B17AE2">
            <w:pPr>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7AE037DB" w14:textId="77777777" w:rsidR="001D589D" w:rsidRPr="001A5E0D" w:rsidRDefault="001D589D" w:rsidP="00B17AE2">
            <w:pPr>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06CBCAD1" w14:textId="77777777" w:rsidR="001D589D" w:rsidRPr="001A5E0D" w:rsidDel="00714EAD" w:rsidRDefault="001D589D" w:rsidP="00B17AE2">
            <w:pPr>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533069F3" w14:textId="77777777" w:rsidR="001D589D" w:rsidRPr="001A5E0D" w:rsidDel="00714EAD" w:rsidRDefault="001D589D" w:rsidP="00B17AE2">
            <w:pPr>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035D67B2" w14:textId="77777777" w:rsidR="001D589D" w:rsidRPr="001A5E0D" w:rsidDel="00714EAD" w:rsidRDefault="001D589D" w:rsidP="00B17AE2">
            <w:pPr>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315FD807" w14:textId="77777777" w:rsidR="001D589D" w:rsidRPr="001A5E0D" w:rsidDel="00714EAD" w:rsidRDefault="001D589D" w:rsidP="00B17AE2">
            <w:pPr>
              <w:jc w:val="right"/>
              <w:rPr>
                <w:rFonts w:ascii="Arial" w:eastAsia="Calibri" w:hAnsi="Arial" w:cs="Arial"/>
                <w:b/>
                <w:bCs/>
                <w:color w:val="000000"/>
                <w:sz w:val="16"/>
                <w:szCs w:val="16"/>
              </w:rPr>
            </w:pPr>
          </w:p>
        </w:tc>
      </w:tr>
      <w:tr w:rsidR="001D589D" w:rsidRPr="00C229D8" w14:paraId="0306D892" w14:textId="77777777" w:rsidTr="001A5E0D">
        <w:trPr>
          <w:trHeight w:val="245"/>
        </w:trPr>
        <w:tc>
          <w:tcPr>
            <w:tcW w:w="2693" w:type="dxa"/>
            <w:tcBorders>
              <w:left w:val="nil"/>
              <w:right w:val="nil"/>
            </w:tcBorders>
            <w:shd w:val="clear" w:color="auto" w:fill="auto"/>
            <w:noWrap/>
            <w:vAlign w:val="center"/>
          </w:tcPr>
          <w:p w14:paraId="2E2FC556" w14:textId="77777777" w:rsidR="001D589D" w:rsidRPr="001A5E0D" w:rsidRDefault="001D589D" w:rsidP="00B17AE2">
            <w:pPr>
              <w:jc w:val="both"/>
              <w:rPr>
                <w:rFonts w:ascii="Arial" w:eastAsia="Calibri" w:hAnsi="Arial" w:cs="Arial"/>
                <w:b/>
                <w:bCs/>
                <w:color w:val="000000"/>
                <w:sz w:val="16"/>
                <w:szCs w:val="16"/>
              </w:rPr>
            </w:pPr>
            <w:r w:rsidRPr="001A5E0D">
              <w:rPr>
                <w:rFonts w:ascii="Arial" w:eastAsia="Calibri" w:hAnsi="Arial" w:cs="Arial"/>
                <w:b/>
                <w:bCs/>
                <w:color w:val="000000"/>
                <w:sz w:val="16"/>
                <w:szCs w:val="16"/>
              </w:rPr>
              <w:t>Vlasnički vrijednosni papiri:</w:t>
            </w:r>
          </w:p>
        </w:tc>
        <w:tc>
          <w:tcPr>
            <w:tcW w:w="1219" w:type="dxa"/>
            <w:gridSpan w:val="2"/>
            <w:tcBorders>
              <w:left w:val="nil"/>
              <w:right w:val="nil"/>
            </w:tcBorders>
            <w:shd w:val="clear" w:color="auto" w:fill="auto"/>
            <w:noWrap/>
            <w:vAlign w:val="center"/>
          </w:tcPr>
          <w:p w14:paraId="79B2362D" w14:textId="77777777" w:rsidR="001D589D" w:rsidRPr="001A5E0D" w:rsidRDefault="001D589D" w:rsidP="00B17AE2">
            <w:pPr>
              <w:jc w:val="right"/>
              <w:rPr>
                <w:rFonts w:ascii="Arial" w:eastAsia="Calibri" w:hAnsi="Arial" w:cs="Arial"/>
                <w:color w:val="000000"/>
                <w:sz w:val="16"/>
                <w:szCs w:val="16"/>
              </w:rPr>
            </w:pPr>
          </w:p>
        </w:tc>
        <w:tc>
          <w:tcPr>
            <w:tcW w:w="1121" w:type="dxa"/>
            <w:tcBorders>
              <w:left w:val="nil"/>
              <w:right w:val="nil"/>
            </w:tcBorders>
            <w:shd w:val="clear" w:color="auto" w:fill="auto"/>
            <w:noWrap/>
            <w:vAlign w:val="center"/>
          </w:tcPr>
          <w:p w14:paraId="44D5568E" w14:textId="77777777" w:rsidR="001D589D" w:rsidRPr="001A5E0D" w:rsidRDefault="001D589D" w:rsidP="00B17AE2">
            <w:pPr>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47666951" w14:textId="77777777" w:rsidR="001D589D" w:rsidRPr="001A5E0D" w:rsidRDefault="001D589D" w:rsidP="00B17AE2">
            <w:pPr>
              <w:jc w:val="both"/>
              <w:rPr>
                <w:rFonts w:ascii="Arial" w:eastAsia="Calibri" w:hAnsi="Arial" w:cs="Arial"/>
                <w:color w:val="000000"/>
                <w:sz w:val="16"/>
                <w:szCs w:val="16"/>
              </w:rPr>
            </w:pPr>
          </w:p>
        </w:tc>
        <w:tc>
          <w:tcPr>
            <w:tcW w:w="1156" w:type="dxa"/>
            <w:tcBorders>
              <w:left w:val="nil"/>
              <w:right w:val="nil"/>
            </w:tcBorders>
            <w:vAlign w:val="bottom"/>
          </w:tcPr>
          <w:p w14:paraId="3EE31933" w14:textId="77777777" w:rsidR="001D589D" w:rsidRPr="001A5E0D" w:rsidDel="00714EAD" w:rsidRDefault="001D589D" w:rsidP="00B17AE2">
            <w:pPr>
              <w:jc w:val="right"/>
              <w:rPr>
                <w:rFonts w:ascii="Arial" w:eastAsia="Calibri" w:hAnsi="Arial" w:cs="Arial"/>
                <w:b/>
                <w:bCs/>
                <w:color w:val="000000"/>
                <w:sz w:val="16"/>
                <w:szCs w:val="16"/>
              </w:rPr>
            </w:pPr>
          </w:p>
        </w:tc>
        <w:tc>
          <w:tcPr>
            <w:tcW w:w="1156" w:type="dxa"/>
            <w:tcBorders>
              <w:left w:val="nil"/>
              <w:right w:val="nil"/>
            </w:tcBorders>
            <w:vAlign w:val="bottom"/>
          </w:tcPr>
          <w:p w14:paraId="294A8C06" w14:textId="77777777" w:rsidR="001D589D" w:rsidRPr="001A5E0D" w:rsidDel="00714EAD" w:rsidRDefault="001D589D" w:rsidP="00B17AE2">
            <w:pPr>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2BEA9B7F" w14:textId="77777777" w:rsidR="001D589D" w:rsidRPr="001A5E0D" w:rsidDel="00714EAD" w:rsidRDefault="001D589D" w:rsidP="00B17AE2">
            <w:pPr>
              <w:jc w:val="right"/>
              <w:rPr>
                <w:rFonts w:ascii="Arial" w:eastAsia="Calibri" w:hAnsi="Arial" w:cs="Arial"/>
                <w:b/>
                <w:bCs/>
                <w:color w:val="000000"/>
                <w:sz w:val="16"/>
                <w:szCs w:val="16"/>
              </w:rPr>
            </w:pPr>
          </w:p>
        </w:tc>
        <w:tc>
          <w:tcPr>
            <w:tcW w:w="1156" w:type="dxa"/>
            <w:tcBorders>
              <w:left w:val="nil"/>
              <w:right w:val="nil"/>
            </w:tcBorders>
            <w:vAlign w:val="bottom"/>
          </w:tcPr>
          <w:p w14:paraId="625C1E64" w14:textId="77777777" w:rsidR="001D589D" w:rsidRPr="001A5E0D" w:rsidDel="00714EAD" w:rsidRDefault="001D589D" w:rsidP="00B17AE2">
            <w:pPr>
              <w:jc w:val="right"/>
              <w:rPr>
                <w:rFonts w:ascii="Arial" w:eastAsia="Calibri" w:hAnsi="Arial" w:cs="Arial"/>
                <w:b/>
                <w:bCs/>
                <w:color w:val="000000"/>
                <w:sz w:val="16"/>
                <w:szCs w:val="16"/>
              </w:rPr>
            </w:pPr>
          </w:p>
        </w:tc>
      </w:tr>
      <w:tr w:rsidR="001D589D" w:rsidRPr="00C229D8" w14:paraId="0828D520" w14:textId="77777777" w:rsidTr="001A5E0D">
        <w:trPr>
          <w:trHeight w:val="245"/>
        </w:trPr>
        <w:tc>
          <w:tcPr>
            <w:tcW w:w="3912" w:type="dxa"/>
            <w:gridSpan w:val="3"/>
            <w:tcBorders>
              <w:left w:val="nil"/>
              <w:right w:val="nil"/>
            </w:tcBorders>
            <w:shd w:val="clear" w:color="auto" w:fill="auto"/>
            <w:noWrap/>
            <w:vAlign w:val="center"/>
          </w:tcPr>
          <w:p w14:paraId="38AEFE47" w14:textId="77777777" w:rsidR="001D589D" w:rsidRPr="001A5E0D" w:rsidRDefault="001D589D" w:rsidP="00B17AE2">
            <w:pPr>
              <w:rPr>
                <w:rFonts w:ascii="Arial" w:eastAsia="Calibri" w:hAnsi="Arial" w:cs="Arial"/>
                <w:color w:val="000000"/>
                <w:sz w:val="16"/>
                <w:szCs w:val="16"/>
              </w:rPr>
            </w:pPr>
            <w:r w:rsidRPr="001A5E0D">
              <w:rPr>
                <w:rFonts w:ascii="Arial" w:eastAsia="Calibri" w:hAnsi="Arial" w:cs="Arial"/>
                <w:bCs/>
                <w:color w:val="000000"/>
                <w:sz w:val="16"/>
                <w:szCs w:val="16"/>
              </w:rPr>
              <w:t>Vlasnički vrijednosni papiri koji ne kotiraju:</w:t>
            </w:r>
          </w:p>
        </w:tc>
        <w:tc>
          <w:tcPr>
            <w:tcW w:w="1121" w:type="dxa"/>
            <w:tcBorders>
              <w:left w:val="nil"/>
              <w:right w:val="nil"/>
            </w:tcBorders>
            <w:shd w:val="clear" w:color="auto" w:fill="auto"/>
            <w:noWrap/>
            <w:vAlign w:val="center"/>
          </w:tcPr>
          <w:p w14:paraId="2C5DCE33" w14:textId="77777777" w:rsidR="001D589D" w:rsidRPr="001A5E0D" w:rsidRDefault="001D589D" w:rsidP="00B17AE2">
            <w:pPr>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25BC544B" w14:textId="77777777" w:rsidR="001D589D" w:rsidRPr="001A5E0D" w:rsidRDefault="001D589D" w:rsidP="00B17AE2">
            <w:pPr>
              <w:jc w:val="both"/>
              <w:rPr>
                <w:rFonts w:ascii="Arial" w:eastAsia="Calibri" w:hAnsi="Arial" w:cs="Arial"/>
                <w:color w:val="000000"/>
                <w:sz w:val="16"/>
                <w:szCs w:val="16"/>
              </w:rPr>
            </w:pPr>
          </w:p>
        </w:tc>
        <w:tc>
          <w:tcPr>
            <w:tcW w:w="1156" w:type="dxa"/>
            <w:tcBorders>
              <w:left w:val="nil"/>
              <w:right w:val="nil"/>
            </w:tcBorders>
            <w:vAlign w:val="bottom"/>
          </w:tcPr>
          <w:p w14:paraId="44FA8BF3" w14:textId="77777777" w:rsidR="001D589D" w:rsidRPr="001A5E0D" w:rsidDel="00714EAD" w:rsidRDefault="001D589D" w:rsidP="00B17AE2">
            <w:pPr>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5AD7C6C9" w14:textId="77777777" w:rsidR="001D589D" w:rsidRPr="001A5E0D" w:rsidDel="00714EAD" w:rsidRDefault="001D589D" w:rsidP="00B17AE2">
            <w:pPr>
              <w:jc w:val="right"/>
              <w:rPr>
                <w:rFonts w:ascii="Arial" w:eastAsia="Calibri" w:hAnsi="Arial" w:cs="Arial"/>
                <w:b/>
                <w:bCs/>
                <w:color w:val="000000"/>
                <w:sz w:val="16"/>
                <w:szCs w:val="16"/>
              </w:rPr>
            </w:pPr>
          </w:p>
        </w:tc>
        <w:tc>
          <w:tcPr>
            <w:tcW w:w="1156" w:type="dxa"/>
            <w:tcBorders>
              <w:left w:val="nil"/>
              <w:right w:val="nil"/>
            </w:tcBorders>
            <w:vAlign w:val="bottom"/>
          </w:tcPr>
          <w:p w14:paraId="22F2013C" w14:textId="77777777" w:rsidR="001D589D" w:rsidRPr="001A5E0D" w:rsidDel="00714EAD" w:rsidRDefault="001D589D" w:rsidP="00B17AE2">
            <w:pPr>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39262A12" w14:textId="77777777" w:rsidR="001D589D" w:rsidRPr="001A5E0D" w:rsidDel="00714EAD" w:rsidRDefault="001D589D" w:rsidP="00B17AE2">
            <w:pPr>
              <w:jc w:val="right"/>
              <w:rPr>
                <w:rFonts w:ascii="Arial" w:eastAsia="Calibri" w:hAnsi="Arial" w:cs="Arial"/>
                <w:b/>
                <w:bCs/>
                <w:color w:val="000000"/>
                <w:sz w:val="16"/>
                <w:szCs w:val="16"/>
              </w:rPr>
            </w:pPr>
          </w:p>
        </w:tc>
      </w:tr>
      <w:tr w:rsidR="001D589D" w:rsidRPr="00C229D8" w14:paraId="786CD1DF" w14:textId="77777777" w:rsidTr="001A5E0D">
        <w:trPr>
          <w:trHeight w:val="245"/>
        </w:trPr>
        <w:tc>
          <w:tcPr>
            <w:tcW w:w="5033" w:type="dxa"/>
            <w:gridSpan w:val="4"/>
            <w:tcBorders>
              <w:left w:val="nil"/>
              <w:right w:val="nil"/>
            </w:tcBorders>
            <w:shd w:val="clear" w:color="auto" w:fill="auto"/>
            <w:noWrap/>
          </w:tcPr>
          <w:p w14:paraId="2184E546" w14:textId="77777777" w:rsidR="001D589D" w:rsidRPr="001A5E0D" w:rsidRDefault="001D589D" w:rsidP="00B17AE2">
            <w:pPr>
              <w:rPr>
                <w:rFonts w:ascii="Arial" w:eastAsia="Calibri" w:hAnsi="Arial" w:cs="Arial"/>
                <w:color w:val="000000"/>
                <w:sz w:val="16"/>
                <w:szCs w:val="16"/>
              </w:rPr>
            </w:pPr>
            <w:r w:rsidRPr="001A5E0D">
              <w:rPr>
                <w:rFonts w:ascii="Arial" w:eastAsia="Calibri" w:hAnsi="Arial" w:cs="Arial"/>
                <w:color w:val="000000"/>
                <w:sz w:val="16"/>
                <w:szCs w:val="16"/>
              </w:rPr>
              <w:t>Dionice inozemnih pravnih osoba - SWIFT</w:t>
            </w:r>
          </w:p>
        </w:tc>
        <w:tc>
          <w:tcPr>
            <w:tcW w:w="1197" w:type="dxa"/>
            <w:tcBorders>
              <w:left w:val="nil"/>
              <w:right w:val="nil"/>
            </w:tcBorders>
            <w:shd w:val="clear" w:color="auto" w:fill="auto"/>
            <w:noWrap/>
            <w:vAlign w:val="bottom"/>
          </w:tcPr>
          <w:p w14:paraId="025C6E33" w14:textId="77777777" w:rsidR="001D589D" w:rsidRPr="001A5E0D" w:rsidRDefault="001D589D" w:rsidP="00B17AE2">
            <w:pPr>
              <w:jc w:val="both"/>
              <w:rPr>
                <w:rFonts w:ascii="Arial" w:eastAsia="Calibri" w:hAnsi="Arial" w:cs="Arial"/>
                <w:color w:val="000000"/>
                <w:sz w:val="16"/>
                <w:szCs w:val="16"/>
              </w:rPr>
            </w:pPr>
          </w:p>
        </w:tc>
        <w:tc>
          <w:tcPr>
            <w:tcW w:w="1156" w:type="dxa"/>
            <w:tcBorders>
              <w:left w:val="nil"/>
              <w:right w:val="nil"/>
            </w:tcBorders>
            <w:vAlign w:val="bottom"/>
          </w:tcPr>
          <w:p w14:paraId="2EFC3DBF" w14:textId="5B61FC4F" w:rsidR="001D589D" w:rsidRPr="001A5E0D" w:rsidRDefault="0006737F" w:rsidP="00B17AE2">
            <w:pPr>
              <w:jc w:val="right"/>
              <w:rPr>
                <w:rFonts w:ascii="Arial" w:eastAsia="Calibri" w:hAnsi="Arial" w:cs="Arial"/>
                <w:bCs/>
                <w:color w:val="000000"/>
                <w:sz w:val="16"/>
                <w:szCs w:val="16"/>
              </w:rPr>
            </w:pPr>
            <w:r>
              <w:rPr>
                <w:rFonts w:ascii="Arial" w:eastAsia="Calibri" w:hAnsi="Arial" w:cs="Arial"/>
                <w:bCs/>
                <w:color w:val="000000"/>
                <w:sz w:val="16"/>
                <w:szCs w:val="16"/>
              </w:rPr>
              <w:t>55</w:t>
            </w:r>
          </w:p>
        </w:tc>
        <w:tc>
          <w:tcPr>
            <w:tcW w:w="1156" w:type="dxa"/>
            <w:tcBorders>
              <w:top w:val="nil"/>
              <w:left w:val="nil"/>
              <w:bottom w:val="nil"/>
              <w:right w:val="nil"/>
            </w:tcBorders>
            <w:shd w:val="clear" w:color="auto" w:fill="auto"/>
            <w:vAlign w:val="bottom"/>
          </w:tcPr>
          <w:p w14:paraId="1DD98A1B" w14:textId="77777777" w:rsidR="001D589D" w:rsidRPr="001A5E0D" w:rsidDel="00714EAD" w:rsidRDefault="001D589D" w:rsidP="00B17AE2">
            <w:pPr>
              <w:jc w:val="right"/>
              <w:rPr>
                <w:rFonts w:ascii="Arial" w:eastAsia="Calibri" w:hAnsi="Arial" w:cs="Arial"/>
                <w:bCs/>
                <w:color w:val="000000"/>
                <w:sz w:val="16"/>
                <w:szCs w:val="16"/>
              </w:rPr>
            </w:pPr>
            <w:r w:rsidRPr="001A5E0D">
              <w:rPr>
                <w:rFonts w:ascii="Arial" w:eastAsia="Calibri" w:hAnsi="Arial" w:cs="Arial"/>
                <w:bCs/>
                <w:color w:val="000000"/>
                <w:sz w:val="16"/>
                <w:szCs w:val="16"/>
              </w:rPr>
              <w:t>45</w:t>
            </w:r>
          </w:p>
        </w:tc>
        <w:tc>
          <w:tcPr>
            <w:tcW w:w="1156" w:type="dxa"/>
            <w:tcBorders>
              <w:top w:val="nil"/>
              <w:left w:val="nil"/>
              <w:bottom w:val="nil"/>
              <w:right w:val="nil"/>
            </w:tcBorders>
            <w:vAlign w:val="bottom"/>
          </w:tcPr>
          <w:p w14:paraId="3D93DD63" w14:textId="2BBC4F21" w:rsidR="001D589D" w:rsidRPr="001A5E0D" w:rsidRDefault="0006737F" w:rsidP="00B17AE2">
            <w:pPr>
              <w:jc w:val="right"/>
              <w:rPr>
                <w:rFonts w:ascii="Arial" w:eastAsia="Calibri" w:hAnsi="Arial" w:cs="Arial"/>
                <w:bCs/>
                <w:color w:val="000000"/>
                <w:sz w:val="16"/>
                <w:szCs w:val="16"/>
              </w:rPr>
            </w:pPr>
            <w:r>
              <w:rPr>
                <w:rFonts w:ascii="Arial" w:eastAsia="Calibri" w:hAnsi="Arial" w:cs="Arial"/>
                <w:bCs/>
                <w:color w:val="000000"/>
                <w:sz w:val="16"/>
                <w:szCs w:val="16"/>
              </w:rPr>
              <w:t>55</w:t>
            </w:r>
          </w:p>
        </w:tc>
        <w:tc>
          <w:tcPr>
            <w:tcW w:w="1156" w:type="dxa"/>
            <w:tcBorders>
              <w:left w:val="nil"/>
              <w:right w:val="nil"/>
            </w:tcBorders>
            <w:vAlign w:val="bottom"/>
          </w:tcPr>
          <w:p w14:paraId="6CA105EA" w14:textId="77777777" w:rsidR="001D589D" w:rsidRPr="001A5E0D" w:rsidDel="00714EAD" w:rsidRDefault="001D589D" w:rsidP="00B17AE2">
            <w:pPr>
              <w:jc w:val="right"/>
              <w:rPr>
                <w:rFonts w:ascii="Arial" w:eastAsia="Calibri" w:hAnsi="Arial" w:cs="Arial"/>
                <w:bCs/>
                <w:color w:val="000000"/>
                <w:sz w:val="16"/>
                <w:szCs w:val="16"/>
              </w:rPr>
            </w:pPr>
            <w:r w:rsidRPr="001A5E0D">
              <w:rPr>
                <w:rFonts w:ascii="Arial" w:eastAsia="Calibri" w:hAnsi="Arial" w:cs="Arial"/>
                <w:bCs/>
                <w:color w:val="000000"/>
                <w:sz w:val="16"/>
                <w:szCs w:val="16"/>
              </w:rPr>
              <w:t>45</w:t>
            </w:r>
          </w:p>
        </w:tc>
      </w:tr>
      <w:tr w:rsidR="001D589D" w:rsidRPr="00C229D8" w14:paraId="625635C7" w14:textId="77777777" w:rsidTr="001A5E0D">
        <w:trPr>
          <w:trHeight w:val="245"/>
        </w:trPr>
        <w:tc>
          <w:tcPr>
            <w:tcW w:w="5033" w:type="dxa"/>
            <w:gridSpan w:val="4"/>
            <w:tcBorders>
              <w:left w:val="nil"/>
              <w:bottom w:val="single" w:sz="4" w:space="0" w:color="auto"/>
              <w:right w:val="nil"/>
            </w:tcBorders>
            <w:shd w:val="clear" w:color="auto" w:fill="auto"/>
            <w:noWrap/>
          </w:tcPr>
          <w:p w14:paraId="01BC5F90" w14:textId="77777777" w:rsidR="001D589D" w:rsidRPr="001A5E0D" w:rsidRDefault="001D589D" w:rsidP="00B17AE2">
            <w:pPr>
              <w:rPr>
                <w:rFonts w:ascii="Arial" w:eastAsia="Calibri" w:hAnsi="Arial" w:cs="Arial"/>
                <w:color w:val="000000"/>
                <w:sz w:val="16"/>
                <w:szCs w:val="16"/>
              </w:rPr>
            </w:pPr>
            <w:r w:rsidRPr="001A5E0D">
              <w:rPr>
                <w:rFonts w:ascii="Arial" w:eastAsia="Calibri" w:hAnsi="Arial" w:cs="Arial"/>
                <w:color w:val="000000"/>
                <w:sz w:val="16"/>
                <w:szCs w:val="16"/>
              </w:rPr>
              <w:t>Dionice inozemnih financijskih institucija - EIF</w:t>
            </w:r>
          </w:p>
        </w:tc>
        <w:tc>
          <w:tcPr>
            <w:tcW w:w="1197" w:type="dxa"/>
            <w:tcBorders>
              <w:left w:val="nil"/>
              <w:bottom w:val="single" w:sz="4" w:space="0" w:color="auto"/>
              <w:right w:val="nil"/>
            </w:tcBorders>
            <w:shd w:val="clear" w:color="auto" w:fill="auto"/>
            <w:noWrap/>
            <w:vAlign w:val="bottom"/>
          </w:tcPr>
          <w:p w14:paraId="32AABB0E" w14:textId="77777777" w:rsidR="001D589D" w:rsidRPr="001A5E0D" w:rsidRDefault="001D589D" w:rsidP="00B17AE2">
            <w:pPr>
              <w:jc w:val="both"/>
              <w:rPr>
                <w:rFonts w:ascii="Arial" w:eastAsia="Calibri" w:hAnsi="Arial" w:cs="Arial"/>
                <w:color w:val="000000"/>
                <w:sz w:val="16"/>
                <w:szCs w:val="16"/>
              </w:rPr>
            </w:pPr>
          </w:p>
        </w:tc>
        <w:tc>
          <w:tcPr>
            <w:tcW w:w="1156" w:type="dxa"/>
            <w:tcBorders>
              <w:left w:val="nil"/>
              <w:bottom w:val="single" w:sz="4" w:space="0" w:color="auto"/>
              <w:right w:val="nil"/>
            </w:tcBorders>
            <w:vAlign w:val="bottom"/>
          </w:tcPr>
          <w:p w14:paraId="5AD6D437" w14:textId="538A473F" w:rsidR="001D589D" w:rsidRPr="001A5E0D" w:rsidRDefault="0006737F" w:rsidP="00B17AE2">
            <w:pPr>
              <w:jc w:val="right"/>
              <w:rPr>
                <w:rFonts w:ascii="Arial" w:eastAsia="Calibri" w:hAnsi="Arial" w:cs="Arial"/>
                <w:bCs/>
                <w:color w:val="000000"/>
                <w:sz w:val="16"/>
                <w:szCs w:val="16"/>
              </w:rPr>
            </w:pPr>
            <w:r w:rsidRPr="0006737F">
              <w:rPr>
                <w:rFonts w:ascii="Arial" w:eastAsia="Calibri" w:hAnsi="Arial" w:cs="Arial"/>
                <w:bCs/>
                <w:color w:val="000000"/>
                <w:sz w:val="16"/>
                <w:szCs w:val="16"/>
              </w:rPr>
              <w:t>53.069</w:t>
            </w:r>
          </w:p>
        </w:tc>
        <w:tc>
          <w:tcPr>
            <w:tcW w:w="1156" w:type="dxa"/>
            <w:tcBorders>
              <w:top w:val="nil"/>
              <w:left w:val="nil"/>
              <w:bottom w:val="single" w:sz="4" w:space="0" w:color="auto"/>
              <w:right w:val="nil"/>
            </w:tcBorders>
            <w:shd w:val="clear" w:color="auto" w:fill="auto"/>
            <w:vAlign w:val="bottom"/>
          </w:tcPr>
          <w:p w14:paraId="7E982170" w14:textId="77777777" w:rsidR="001D589D" w:rsidRPr="001A5E0D" w:rsidDel="00714EAD" w:rsidRDefault="001D589D" w:rsidP="00B17AE2">
            <w:pPr>
              <w:jc w:val="right"/>
              <w:rPr>
                <w:rFonts w:ascii="Arial" w:eastAsia="Calibri" w:hAnsi="Arial" w:cs="Arial"/>
                <w:bCs/>
                <w:color w:val="000000"/>
                <w:sz w:val="16"/>
                <w:szCs w:val="16"/>
              </w:rPr>
            </w:pPr>
            <w:r w:rsidRPr="001A5E0D">
              <w:rPr>
                <w:rFonts w:ascii="Arial" w:eastAsia="Calibri" w:hAnsi="Arial" w:cs="Arial"/>
                <w:bCs/>
                <w:color w:val="000000"/>
                <w:sz w:val="16"/>
                <w:szCs w:val="16"/>
              </w:rPr>
              <w:t>42.971</w:t>
            </w:r>
          </w:p>
        </w:tc>
        <w:tc>
          <w:tcPr>
            <w:tcW w:w="1156" w:type="dxa"/>
            <w:tcBorders>
              <w:top w:val="nil"/>
              <w:left w:val="nil"/>
              <w:bottom w:val="single" w:sz="4" w:space="0" w:color="auto"/>
              <w:right w:val="nil"/>
            </w:tcBorders>
            <w:vAlign w:val="bottom"/>
          </w:tcPr>
          <w:p w14:paraId="2D47AF43" w14:textId="2B6C5FFB" w:rsidR="001D589D" w:rsidRPr="001A5E0D" w:rsidRDefault="0006737F" w:rsidP="00B17AE2">
            <w:pPr>
              <w:jc w:val="right"/>
              <w:rPr>
                <w:rFonts w:ascii="Arial" w:eastAsia="Calibri" w:hAnsi="Arial" w:cs="Arial"/>
                <w:bCs/>
                <w:color w:val="000000"/>
                <w:sz w:val="16"/>
                <w:szCs w:val="16"/>
              </w:rPr>
            </w:pPr>
            <w:r w:rsidRPr="0006737F">
              <w:rPr>
                <w:rFonts w:ascii="Arial" w:eastAsia="Calibri" w:hAnsi="Arial" w:cs="Arial"/>
                <w:bCs/>
                <w:color w:val="000000"/>
                <w:sz w:val="16"/>
                <w:szCs w:val="16"/>
              </w:rPr>
              <w:t>53.069</w:t>
            </w:r>
          </w:p>
        </w:tc>
        <w:tc>
          <w:tcPr>
            <w:tcW w:w="1156" w:type="dxa"/>
            <w:tcBorders>
              <w:left w:val="nil"/>
              <w:bottom w:val="single" w:sz="4" w:space="0" w:color="auto"/>
              <w:right w:val="nil"/>
            </w:tcBorders>
            <w:vAlign w:val="bottom"/>
          </w:tcPr>
          <w:p w14:paraId="321B74A2" w14:textId="77777777" w:rsidR="001D589D" w:rsidRPr="001A5E0D" w:rsidDel="00714EAD" w:rsidRDefault="001D589D" w:rsidP="00B17AE2">
            <w:pPr>
              <w:jc w:val="right"/>
              <w:rPr>
                <w:rFonts w:ascii="Arial" w:eastAsia="Calibri" w:hAnsi="Arial" w:cs="Arial"/>
                <w:bCs/>
                <w:color w:val="000000"/>
                <w:sz w:val="16"/>
                <w:szCs w:val="16"/>
              </w:rPr>
            </w:pPr>
            <w:r w:rsidRPr="001A5E0D">
              <w:rPr>
                <w:rFonts w:ascii="Arial" w:eastAsia="Calibri" w:hAnsi="Arial" w:cs="Arial"/>
                <w:bCs/>
                <w:color w:val="000000"/>
                <w:sz w:val="16"/>
                <w:szCs w:val="16"/>
              </w:rPr>
              <w:t>42.971</w:t>
            </w:r>
          </w:p>
        </w:tc>
      </w:tr>
      <w:tr w:rsidR="001D589D" w:rsidRPr="00C229D8" w14:paraId="6BBA93EC" w14:textId="77777777" w:rsidTr="001A5E0D">
        <w:trPr>
          <w:trHeight w:val="245"/>
        </w:trPr>
        <w:tc>
          <w:tcPr>
            <w:tcW w:w="2693" w:type="dxa"/>
            <w:tcBorders>
              <w:top w:val="single" w:sz="4" w:space="0" w:color="auto"/>
              <w:left w:val="nil"/>
              <w:bottom w:val="single" w:sz="12" w:space="0" w:color="auto"/>
              <w:right w:val="nil"/>
            </w:tcBorders>
            <w:shd w:val="clear" w:color="auto" w:fill="auto"/>
            <w:noWrap/>
            <w:vAlign w:val="center"/>
          </w:tcPr>
          <w:p w14:paraId="205A05B6" w14:textId="77777777" w:rsidR="001D589D" w:rsidRPr="001A5E0D" w:rsidRDefault="001D589D" w:rsidP="00B17AE2">
            <w:pPr>
              <w:jc w:val="both"/>
              <w:rPr>
                <w:rFonts w:ascii="Arial" w:eastAsia="Calibri" w:hAnsi="Arial" w:cs="Arial"/>
                <w:b/>
                <w:bCs/>
                <w:color w:val="000000"/>
                <w:sz w:val="16"/>
                <w:szCs w:val="16"/>
              </w:rPr>
            </w:pPr>
          </w:p>
        </w:tc>
        <w:tc>
          <w:tcPr>
            <w:tcW w:w="1219" w:type="dxa"/>
            <w:gridSpan w:val="2"/>
            <w:tcBorders>
              <w:top w:val="single" w:sz="4" w:space="0" w:color="auto"/>
              <w:left w:val="nil"/>
              <w:bottom w:val="single" w:sz="12" w:space="0" w:color="auto"/>
              <w:right w:val="nil"/>
            </w:tcBorders>
            <w:shd w:val="clear" w:color="auto" w:fill="auto"/>
            <w:noWrap/>
            <w:vAlign w:val="center"/>
          </w:tcPr>
          <w:p w14:paraId="3899D89B" w14:textId="77777777" w:rsidR="001D589D" w:rsidRPr="001A5E0D" w:rsidRDefault="001D589D" w:rsidP="00B17AE2">
            <w:pPr>
              <w:jc w:val="right"/>
              <w:rPr>
                <w:rFonts w:ascii="Arial" w:eastAsia="Calibri" w:hAnsi="Arial" w:cs="Arial"/>
                <w:color w:val="000000"/>
                <w:sz w:val="16"/>
                <w:szCs w:val="16"/>
              </w:rPr>
            </w:pPr>
          </w:p>
        </w:tc>
        <w:tc>
          <w:tcPr>
            <w:tcW w:w="1121" w:type="dxa"/>
            <w:tcBorders>
              <w:top w:val="single" w:sz="4" w:space="0" w:color="auto"/>
              <w:left w:val="nil"/>
              <w:bottom w:val="single" w:sz="12" w:space="0" w:color="auto"/>
              <w:right w:val="nil"/>
            </w:tcBorders>
            <w:shd w:val="clear" w:color="auto" w:fill="auto"/>
            <w:noWrap/>
            <w:vAlign w:val="bottom"/>
          </w:tcPr>
          <w:p w14:paraId="011782B6" w14:textId="77777777" w:rsidR="001D589D" w:rsidRPr="001A5E0D" w:rsidRDefault="001D589D" w:rsidP="00B17AE2">
            <w:pPr>
              <w:jc w:val="right"/>
              <w:rPr>
                <w:rFonts w:ascii="Arial" w:eastAsia="Calibri" w:hAnsi="Arial" w:cs="Arial"/>
                <w:color w:val="000000"/>
                <w:sz w:val="16"/>
                <w:szCs w:val="16"/>
              </w:rPr>
            </w:pPr>
          </w:p>
        </w:tc>
        <w:tc>
          <w:tcPr>
            <w:tcW w:w="1197" w:type="dxa"/>
            <w:tcBorders>
              <w:top w:val="single" w:sz="4" w:space="0" w:color="auto"/>
              <w:left w:val="nil"/>
              <w:bottom w:val="single" w:sz="12" w:space="0" w:color="auto"/>
              <w:right w:val="nil"/>
            </w:tcBorders>
            <w:shd w:val="clear" w:color="auto" w:fill="auto"/>
            <w:noWrap/>
            <w:vAlign w:val="bottom"/>
          </w:tcPr>
          <w:p w14:paraId="7DFE2FC5" w14:textId="77777777" w:rsidR="001D589D" w:rsidRPr="001A5E0D" w:rsidRDefault="001D589D" w:rsidP="00B17AE2">
            <w:pPr>
              <w:jc w:val="both"/>
              <w:rPr>
                <w:rFonts w:ascii="Arial" w:eastAsia="Calibri" w:hAnsi="Arial" w:cs="Arial"/>
                <w:color w:val="000000"/>
                <w:sz w:val="16"/>
                <w:szCs w:val="16"/>
              </w:rPr>
            </w:pPr>
          </w:p>
        </w:tc>
        <w:tc>
          <w:tcPr>
            <w:tcW w:w="1156" w:type="dxa"/>
            <w:tcBorders>
              <w:top w:val="single" w:sz="4" w:space="0" w:color="auto"/>
              <w:left w:val="nil"/>
              <w:bottom w:val="single" w:sz="12" w:space="0" w:color="auto"/>
              <w:right w:val="nil"/>
            </w:tcBorders>
            <w:vAlign w:val="bottom"/>
          </w:tcPr>
          <w:p w14:paraId="1B7B867D" w14:textId="30BFF006" w:rsidR="001D589D" w:rsidRPr="001A5E0D" w:rsidRDefault="0006737F" w:rsidP="00B17AE2">
            <w:pPr>
              <w:jc w:val="right"/>
              <w:rPr>
                <w:rFonts w:ascii="Arial" w:eastAsia="Calibri" w:hAnsi="Arial" w:cs="Arial"/>
                <w:b/>
                <w:bCs/>
                <w:color w:val="000000"/>
                <w:sz w:val="16"/>
                <w:szCs w:val="16"/>
              </w:rPr>
            </w:pPr>
            <w:r w:rsidRPr="0006737F">
              <w:rPr>
                <w:rFonts w:ascii="Arial" w:eastAsia="Calibri" w:hAnsi="Arial" w:cs="Arial"/>
                <w:b/>
                <w:bCs/>
                <w:color w:val="000000"/>
                <w:sz w:val="16"/>
                <w:szCs w:val="16"/>
              </w:rPr>
              <w:t>53.124</w:t>
            </w:r>
          </w:p>
        </w:tc>
        <w:tc>
          <w:tcPr>
            <w:tcW w:w="1156" w:type="dxa"/>
            <w:tcBorders>
              <w:top w:val="single" w:sz="4" w:space="0" w:color="auto"/>
              <w:left w:val="nil"/>
              <w:bottom w:val="single" w:sz="12" w:space="0" w:color="auto"/>
              <w:right w:val="nil"/>
            </w:tcBorders>
            <w:vAlign w:val="bottom"/>
          </w:tcPr>
          <w:p w14:paraId="6CE33A68" w14:textId="77777777" w:rsidR="001D589D" w:rsidRPr="001A5E0D" w:rsidDel="00714EA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43.016</w:t>
            </w:r>
          </w:p>
        </w:tc>
        <w:tc>
          <w:tcPr>
            <w:tcW w:w="1156" w:type="dxa"/>
            <w:tcBorders>
              <w:top w:val="single" w:sz="4" w:space="0" w:color="auto"/>
              <w:left w:val="nil"/>
              <w:bottom w:val="single" w:sz="12" w:space="0" w:color="auto"/>
              <w:right w:val="nil"/>
            </w:tcBorders>
            <w:shd w:val="clear" w:color="auto" w:fill="auto"/>
            <w:vAlign w:val="bottom"/>
          </w:tcPr>
          <w:p w14:paraId="64448F2E" w14:textId="0E7B3C84" w:rsidR="001D589D" w:rsidRPr="001A5E0D" w:rsidRDefault="0006737F" w:rsidP="00B17AE2">
            <w:pPr>
              <w:jc w:val="right"/>
              <w:rPr>
                <w:rFonts w:ascii="Arial" w:eastAsia="Calibri" w:hAnsi="Arial" w:cs="Arial"/>
                <w:b/>
                <w:bCs/>
                <w:color w:val="000000"/>
                <w:sz w:val="16"/>
                <w:szCs w:val="16"/>
              </w:rPr>
            </w:pPr>
            <w:r w:rsidRPr="0006737F">
              <w:rPr>
                <w:rFonts w:ascii="Arial" w:eastAsia="Calibri" w:hAnsi="Arial" w:cs="Arial"/>
                <w:b/>
                <w:bCs/>
                <w:color w:val="000000"/>
                <w:sz w:val="16"/>
                <w:szCs w:val="16"/>
              </w:rPr>
              <w:t>53.124</w:t>
            </w:r>
          </w:p>
        </w:tc>
        <w:tc>
          <w:tcPr>
            <w:tcW w:w="1156" w:type="dxa"/>
            <w:tcBorders>
              <w:top w:val="single" w:sz="4" w:space="0" w:color="auto"/>
              <w:left w:val="nil"/>
              <w:bottom w:val="single" w:sz="12" w:space="0" w:color="auto"/>
              <w:right w:val="nil"/>
            </w:tcBorders>
            <w:vAlign w:val="bottom"/>
          </w:tcPr>
          <w:p w14:paraId="3535CB07" w14:textId="77777777" w:rsidR="001D589D" w:rsidRPr="001A5E0D" w:rsidDel="00714EAD" w:rsidRDefault="001D589D" w:rsidP="00B17AE2">
            <w:pPr>
              <w:jc w:val="right"/>
              <w:rPr>
                <w:rFonts w:ascii="Arial" w:eastAsia="Calibri" w:hAnsi="Arial" w:cs="Arial"/>
                <w:b/>
                <w:bCs/>
                <w:color w:val="000000"/>
                <w:sz w:val="16"/>
                <w:szCs w:val="16"/>
              </w:rPr>
            </w:pPr>
            <w:r w:rsidRPr="001A5E0D">
              <w:rPr>
                <w:rFonts w:ascii="Arial" w:eastAsia="Calibri" w:hAnsi="Arial" w:cs="Arial"/>
                <w:b/>
                <w:bCs/>
                <w:color w:val="000000"/>
                <w:sz w:val="16"/>
                <w:szCs w:val="16"/>
              </w:rPr>
              <w:t>43.016</w:t>
            </w:r>
          </w:p>
        </w:tc>
      </w:tr>
      <w:tr w:rsidR="001D589D" w:rsidRPr="00C229D8" w14:paraId="37B31022" w14:textId="77777777" w:rsidTr="001A5E0D">
        <w:trPr>
          <w:trHeight w:val="245"/>
        </w:trPr>
        <w:tc>
          <w:tcPr>
            <w:tcW w:w="2693" w:type="dxa"/>
            <w:tcBorders>
              <w:top w:val="single" w:sz="12" w:space="0" w:color="auto"/>
              <w:left w:val="nil"/>
              <w:bottom w:val="single" w:sz="12" w:space="0" w:color="auto"/>
              <w:right w:val="nil"/>
            </w:tcBorders>
            <w:shd w:val="clear" w:color="auto" w:fill="auto"/>
            <w:noWrap/>
            <w:vAlign w:val="center"/>
          </w:tcPr>
          <w:p w14:paraId="6FC9B067" w14:textId="77777777" w:rsidR="001D589D" w:rsidRPr="001A5E0D" w:rsidRDefault="001D589D" w:rsidP="00B17AE2">
            <w:pPr>
              <w:jc w:val="both"/>
              <w:rPr>
                <w:rFonts w:ascii="Arial" w:eastAsia="Calibri" w:hAnsi="Arial" w:cs="Arial"/>
                <w:b/>
                <w:bCs/>
                <w:color w:val="000000"/>
                <w:sz w:val="16"/>
                <w:szCs w:val="16"/>
              </w:rPr>
            </w:pPr>
            <w:r w:rsidRPr="001A5E0D">
              <w:rPr>
                <w:rFonts w:ascii="Arial" w:eastAsia="Calibri" w:hAnsi="Arial" w:cs="Arial"/>
                <w:b/>
                <w:bCs/>
                <w:color w:val="000000"/>
                <w:sz w:val="16"/>
                <w:szCs w:val="16"/>
              </w:rPr>
              <w:t>Ukupno</w:t>
            </w:r>
          </w:p>
        </w:tc>
        <w:tc>
          <w:tcPr>
            <w:tcW w:w="1219" w:type="dxa"/>
            <w:gridSpan w:val="2"/>
            <w:tcBorders>
              <w:top w:val="single" w:sz="12" w:space="0" w:color="auto"/>
              <w:left w:val="nil"/>
              <w:bottom w:val="single" w:sz="12" w:space="0" w:color="auto"/>
              <w:right w:val="nil"/>
            </w:tcBorders>
            <w:shd w:val="clear" w:color="auto" w:fill="auto"/>
            <w:noWrap/>
            <w:vAlign w:val="center"/>
          </w:tcPr>
          <w:p w14:paraId="2781605F" w14:textId="77777777" w:rsidR="001D589D" w:rsidRPr="001A5E0D" w:rsidRDefault="001D589D" w:rsidP="00B17AE2">
            <w:pPr>
              <w:jc w:val="right"/>
              <w:rPr>
                <w:rFonts w:ascii="Arial" w:eastAsia="Calibri" w:hAnsi="Arial" w:cs="Arial"/>
                <w:color w:val="000000"/>
                <w:sz w:val="16"/>
                <w:szCs w:val="16"/>
              </w:rPr>
            </w:pPr>
          </w:p>
        </w:tc>
        <w:tc>
          <w:tcPr>
            <w:tcW w:w="1121" w:type="dxa"/>
            <w:tcBorders>
              <w:top w:val="single" w:sz="12" w:space="0" w:color="auto"/>
              <w:left w:val="nil"/>
              <w:bottom w:val="single" w:sz="12" w:space="0" w:color="auto"/>
              <w:right w:val="nil"/>
            </w:tcBorders>
            <w:shd w:val="clear" w:color="auto" w:fill="auto"/>
            <w:noWrap/>
            <w:vAlign w:val="center"/>
          </w:tcPr>
          <w:p w14:paraId="295AE738" w14:textId="77777777" w:rsidR="001D589D" w:rsidRPr="001A5E0D" w:rsidRDefault="001D589D" w:rsidP="00B17AE2">
            <w:pPr>
              <w:jc w:val="right"/>
              <w:rPr>
                <w:rFonts w:ascii="Arial" w:eastAsia="Calibri" w:hAnsi="Arial" w:cs="Arial"/>
                <w:color w:val="000000"/>
                <w:sz w:val="16"/>
                <w:szCs w:val="16"/>
              </w:rPr>
            </w:pPr>
          </w:p>
        </w:tc>
        <w:tc>
          <w:tcPr>
            <w:tcW w:w="1197" w:type="dxa"/>
            <w:tcBorders>
              <w:top w:val="single" w:sz="12" w:space="0" w:color="auto"/>
              <w:left w:val="nil"/>
              <w:bottom w:val="single" w:sz="12" w:space="0" w:color="auto"/>
              <w:right w:val="nil"/>
            </w:tcBorders>
            <w:shd w:val="clear" w:color="auto" w:fill="auto"/>
            <w:noWrap/>
            <w:vAlign w:val="bottom"/>
          </w:tcPr>
          <w:p w14:paraId="1F65067E" w14:textId="77777777" w:rsidR="001D589D" w:rsidRPr="001A5E0D" w:rsidRDefault="001D589D" w:rsidP="00B17AE2">
            <w:pPr>
              <w:jc w:val="both"/>
              <w:rPr>
                <w:rFonts w:ascii="Arial" w:eastAsia="Calibri" w:hAnsi="Arial" w:cs="Arial"/>
                <w:color w:val="000000"/>
                <w:sz w:val="16"/>
                <w:szCs w:val="16"/>
              </w:rPr>
            </w:pPr>
          </w:p>
        </w:tc>
        <w:tc>
          <w:tcPr>
            <w:tcW w:w="1156" w:type="dxa"/>
            <w:tcBorders>
              <w:top w:val="single" w:sz="12" w:space="0" w:color="auto"/>
              <w:left w:val="nil"/>
              <w:bottom w:val="single" w:sz="12" w:space="0" w:color="auto"/>
              <w:right w:val="nil"/>
            </w:tcBorders>
            <w:vAlign w:val="bottom"/>
          </w:tcPr>
          <w:p w14:paraId="01B6DDA1" w14:textId="52D2C62C" w:rsidR="001D589D" w:rsidRPr="001A5E0D" w:rsidRDefault="0006737F" w:rsidP="00B17AE2">
            <w:pPr>
              <w:jc w:val="right"/>
              <w:rPr>
                <w:rFonts w:ascii="Arial" w:eastAsia="Calibri" w:hAnsi="Arial" w:cs="Arial"/>
                <w:b/>
                <w:color w:val="000000"/>
                <w:sz w:val="16"/>
                <w:szCs w:val="16"/>
              </w:rPr>
            </w:pPr>
            <w:r w:rsidRPr="0006737F">
              <w:rPr>
                <w:rFonts w:ascii="Arial" w:eastAsia="Calibri" w:hAnsi="Arial" w:cs="Arial"/>
                <w:b/>
                <w:color w:val="000000"/>
                <w:sz w:val="16"/>
                <w:szCs w:val="16"/>
              </w:rPr>
              <w:t>2.735.269</w:t>
            </w:r>
          </w:p>
        </w:tc>
        <w:tc>
          <w:tcPr>
            <w:tcW w:w="1156" w:type="dxa"/>
            <w:tcBorders>
              <w:top w:val="single" w:sz="12" w:space="0" w:color="auto"/>
              <w:left w:val="nil"/>
              <w:bottom w:val="single" w:sz="12" w:space="0" w:color="auto"/>
              <w:right w:val="nil"/>
            </w:tcBorders>
            <w:vAlign w:val="bottom"/>
          </w:tcPr>
          <w:p w14:paraId="5F611266" w14:textId="77777777" w:rsidR="001D589D" w:rsidRPr="001A5E0D" w:rsidRDefault="001D589D" w:rsidP="00B17AE2">
            <w:pPr>
              <w:jc w:val="right"/>
              <w:rPr>
                <w:rFonts w:ascii="Arial" w:eastAsia="Calibri" w:hAnsi="Arial" w:cs="Arial"/>
                <w:b/>
                <w:color w:val="000000"/>
                <w:sz w:val="16"/>
                <w:szCs w:val="16"/>
              </w:rPr>
            </w:pPr>
            <w:r w:rsidRPr="001A5E0D">
              <w:rPr>
                <w:rFonts w:ascii="Arial" w:eastAsia="Calibri" w:hAnsi="Arial" w:cs="Arial"/>
                <w:b/>
                <w:color w:val="000000"/>
                <w:sz w:val="16"/>
                <w:szCs w:val="16"/>
              </w:rPr>
              <w:t>2.972.530</w:t>
            </w:r>
          </w:p>
        </w:tc>
        <w:tc>
          <w:tcPr>
            <w:tcW w:w="1156" w:type="dxa"/>
            <w:tcBorders>
              <w:top w:val="single" w:sz="12" w:space="0" w:color="auto"/>
              <w:left w:val="nil"/>
              <w:bottom w:val="single" w:sz="12" w:space="0" w:color="auto"/>
              <w:right w:val="nil"/>
            </w:tcBorders>
            <w:shd w:val="clear" w:color="auto" w:fill="auto"/>
            <w:vAlign w:val="bottom"/>
          </w:tcPr>
          <w:p w14:paraId="2A0BB3A4" w14:textId="51F512A4" w:rsidR="001D589D" w:rsidRPr="001A5E0D" w:rsidRDefault="0006737F" w:rsidP="00B17AE2">
            <w:pPr>
              <w:jc w:val="right"/>
              <w:rPr>
                <w:rFonts w:ascii="Arial" w:eastAsia="Calibri" w:hAnsi="Arial" w:cs="Arial"/>
                <w:b/>
                <w:color w:val="000000"/>
                <w:sz w:val="16"/>
                <w:szCs w:val="16"/>
              </w:rPr>
            </w:pPr>
            <w:r w:rsidRPr="0006737F">
              <w:rPr>
                <w:rFonts w:ascii="Arial" w:eastAsia="Calibri" w:hAnsi="Arial" w:cs="Arial"/>
                <w:b/>
                <w:color w:val="000000"/>
                <w:sz w:val="16"/>
                <w:szCs w:val="16"/>
              </w:rPr>
              <w:t>2.687.564</w:t>
            </w:r>
          </w:p>
        </w:tc>
        <w:tc>
          <w:tcPr>
            <w:tcW w:w="1156" w:type="dxa"/>
            <w:tcBorders>
              <w:top w:val="single" w:sz="12" w:space="0" w:color="auto"/>
              <w:left w:val="nil"/>
              <w:bottom w:val="single" w:sz="12" w:space="0" w:color="auto"/>
              <w:right w:val="nil"/>
            </w:tcBorders>
            <w:vAlign w:val="bottom"/>
          </w:tcPr>
          <w:p w14:paraId="1DF76A3B" w14:textId="77777777" w:rsidR="001D589D" w:rsidRPr="001A5E0D" w:rsidRDefault="001D589D" w:rsidP="00B17AE2">
            <w:pPr>
              <w:jc w:val="right"/>
              <w:rPr>
                <w:rFonts w:ascii="Arial" w:eastAsia="Calibri" w:hAnsi="Arial" w:cs="Arial"/>
                <w:b/>
                <w:color w:val="000000"/>
                <w:sz w:val="16"/>
                <w:szCs w:val="16"/>
              </w:rPr>
            </w:pPr>
            <w:r w:rsidRPr="001A5E0D">
              <w:rPr>
                <w:rFonts w:ascii="Arial" w:eastAsia="Calibri" w:hAnsi="Arial" w:cs="Arial"/>
                <w:b/>
                <w:color w:val="000000"/>
                <w:sz w:val="16"/>
                <w:szCs w:val="16"/>
              </w:rPr>
              <w:t>2.915.704</w:t>
            </w:r>
          </w:p>
        </w:tc>
      </w:tr>
    </w:tbl>
    <w:p w14:paraId="09598DAA" w14:textId="77777777" w:rsidR="000A7C17" w:rsidRPr="00EA3621" w:rsidRDefault="000A7C17" w:rsidP="000A7C17">
      <w:pPr>
        <w:tabs>
          <w:tab w:val="left" w:pos="-720"/>
        </w:tabs>
        <w:suppressAutoHyphens/>
        <w:rPr>
          <w:rFonts w:cs="Arial"/>
          <w:color w:val="000000" w:themeColor="text1"/>
          <w:spacing w:val="-3"/>
        </w:rPr>
      </w:pPr>
    </w:p>
    <w:p w14:paraId="52F54117" w14:textId="77777777" w:rsidR="00550B9A" w:rsidRPr="00EA3621" w:rsidRDefault="00550B9A" w:rsidP="005027F9">
      <w:pPr>
        <w:tabs>
          <w:tab w:val="left" w:pos="-720"/>
        </w:tabs>
        <w:suppressAutoHyphens/>
        <w:jc w:val="both"/>
        <w:rPr>
          <w:rFonts w:cs="Arial"/>
          <w:color w:val="000000" w:themeColor="text1"/>
        </w:rPr>
        <w:sectPr w:rsidR="00550B9A" w:rsidRPr="00EA3621" w:rsidSect="005F07DF">
          <w:pgSz w:w="11906" w:h="16838"/>
          <w:pgMar w:top="1417" w:right="1417" w:bottom="1417" w:left="1417" w:header="708" w:footer="708" w:gutter="0"/>
          <w:cols w:space="708"/>
          <w:docGrid w:linePitch="360"/>
        </w:sectPr>
      </w:pPr>
    </w:p>
    <w:p w14:paraId="25CEF88F" w14:textId="77777777" w:rsidR="005027F9" w:rsidRPr="00EA3621" w:rsidRDefault="005027F9" w:rsidP="005027F9">
      <w:pPr>
        <w:tabs>
          <w:tab w:val="left" w:pos="-720"/>
        </w:tabs>
        <w:suppressAutoHyphens/>
        <w:jc w:val="both"/>
        <w:rPr>
          <w:rFonts w:cs="Arial"/>
          <w:color w:val="000000" w:themeColor="text1"/>
          <w:sz w:val="16"/>
        </w:rPr>
      </w:pPr>
    </w:p>
    <w:p w14:paraId="0B42BC71" w14:textId="77777777"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p>
    <w:p w14:paraId="1A43EBC2" w14:textId="73E8A41C" w:rsidR="000B3679" w:rsidRPr="001A5E0D" w:rsidRDefault="000B3679" w:rsidP="000B3679">
      <w:pPr>
        <w:pStyle w:val="T1"/>
        <w:spacing w:before="0" w:after="0" w:line="240" w:lineRule="auto"/>
        <w:rPr>
          <w:rFonts w:cs="Arial"/>
          <w:color w:val="000000" w:themeColor="text1"/>
          <w:sz w:val="20"/>
          <w:lang w:val="hr-HR"/>
        </w:rPr>
      </w:pPr>
      <w:r w:rsidRPr="001A5E0D">
        <w:rPr>
          <w:rFonts w:cs="Arial"/>
          <w:color w:val="000000" w:themeColor="text1"/>
          <w:sz w:val="20"/>
          <w:lang w:val="hr-HR"/>
        </w:rPr>
        <w:t>1</w:t>
      </w:r>
      <w:r w:rsidR="00CC6E4F" w:rsidRPr="001A5E0D">
        <w:rPr>
          <w:rFonts w:cs="Arial"/>
          <w:color w:val="000000" w:themeColor="text1"/>
          <w:sz w:val="20"/>
          <w:lang w:val="hr-HR"/>
        </w:rPr>
        <w:t>5</w:t>
      </w:r>
      <w:r w:rsidRPr="001A5E0D">
        <w:rPr>
          <w:rFonts w:cs="Arial"/>
          <w:color w:val="000000" w:themeColor="text1"/>
          <w:sz w:val="20"/>
          <w:lang w:val="hr-HR"/>
        </w:rPr>
        <w:t>.</w:t>
      </w:r>
      <w:r w:rsidRPr="001A5E0D">
        <w:rPr>
          <w:rFonts w:cs="Arial"/>
          <w:color w:val="000000" w:themeColor="text1"/>
          <w:sz w:val="20"/>
          <w:lang w:val="hr-HR"/>
        </w:rPr>
        <w:tab/>
        <w:t>Preuzeta imovina</w:t>
      </w:r>
    </w:p>
    <w:p w14:paraId="3AB82780" w14:textId="77777777" w:rsidR="000B3679" w:rsidRPr="00EA3621" w:rsidRDefault="000B3679" w:rsidP="000B3679">
      <w:pPr>
        <w:tabs>
          <w:tab w:val="left" w:pos="-1985"/>
        </w:tabs>
        <w:suppressAutoHyphens/>
        <w:rPr>
          <w:rFonts w:cs="Arial"/>
          <w:b/>
          <w:color w:val="000000" w:themeColor="text1"/>
          <w:u w:val="single"/>
        </w:rPr>
      </w:pPr>
    </w:p>
    <w:tbl>
      <w:tblPr>
        <w:tblW w:w="5000" w:type="pct"/>
        <w:tblLayout w:type="fixed"/>
        <w:tblCellMar>
          <w:left w:w="119" w:type="dxa"/>
          <w:right w:w="119" w:type="dxa"/>
        </w:tblCellMar>
        <w:tblLook w:val="0000" w:firstRow="0" w:lastRow="0" w:firstColumn="0" w:lastColumn="0" w:noHBand="0" w:noVBand="0"/>
      </w:tblPr>
      <w:tblGrid>
        <w:gridCol w:w="5670"/>
        <w:gridCol w:w="1564"/>
        <w:gridCol w:w="1838"/>
      </w:tblGrid>
      <w:tr w:rsidR="001D3E19" w:rsidRPr="00C229D8" w14:paraId="02D1BC41" w14:textId="77777777" w:rsidTr="00B17AE2">
        <w:trPr>
          <w:trHeight w:val="240"/>
        </w:trPr>
        <w:tc>
          <w:tcPr>
            <w:tcW w:w="3125" w:type="pct"/>
          </w:tcPr>
          <w:p w14:paraId="0BC17431" w14:textId="77777777" w:rsidR="001D3E19" w:rsidRPr="001A5E0D" w:rsidRDefault="001D3E19" w:rsidP="00B17AE2">
            <w:pPr>
              <w:tabs>
                <w:tab w:val="left" w:pos="-720"/>
              </w:tabs>
              <w:suppressAutoHyphens/>
              <w:rPr>
                <w:rFonts w:ascii="Arial" w:hAnsi="Arial" w:cs="Arial"/>
                <w:color w:val="000000" w:themeColor="text1"/>
                <w:spacing w:val="-2"/>
                <w:sz w:val="20"/>
                <w:szCs w:val="20"/>
              </w:rPr>
            </w:pPr>
          </w:p>
        </w:tc>
        <w:tc>
          <w:tcPr>
            <w:tcW w:w="1875" w:type="pct"/>
            <w:gridSpan w:val="2"/>
          </w:tcPr>
          <w:p w14:paraId="179323D1" w14:textId="77777777" w:rsidR="001D3E19" w:rsidRPr="001A5E0D" w:rsidRDefault="001D3E19" w:rsidP="00B17AE2">
            <w:pPr>
              <w:pStyle w:val="TH"/>
              <w:jc w:val="right"/>
              <w:rPr>
                <w:rFonts w:cs="Arial"/>
                <w:color w:val="000000" w:themeColor="text1"/>
                <w:sz w:val="20"/>
                <w:lang w:val="hr-HR"/>
              </w:rPr>
            </w:pPr>
            <w:r w:rsidRPr="001A5E0D">
              <w:rPr>
                <w:rFonts w:cs="Arial"/>
                <w:color w:val="000000" w:themeColor="text1"/>
                <w:sz w:val="20"/>
                <w:lang w:val="hr-HR"/>
              </w:rPr>
              <w:t>Grupa i Banka</w:t>
            </w:r>
          </w:p>
        </w:tc>
      </w:tr>
      <w:tr w:rsidR="001D3E19" w:rsidRPr="00C229D8" w14:paraId="2EED5959" w14:textId="77777777" w:rsidTr="00B17AE2">
        <w:trPr>
          <w:trHeight w:val="587"/>
        </w:trPr>
        <w:tc>
          <w:tcPr>
            <w:tcW w:w="3125" w:type="pct"/>
          </w:tcPr>
          <w:p w14:paraId="432FCD59" w14:textId="77777777" w:rsidR="001D3E19" w:rsidRPr="001A5E0D" w:rsidRDefault="001D3E19" w:rsidP="00B17AE2">
            <w:pPr>
              <w:tabs>
                <w:tab w:val="left" w:pos="-720"/>
              </w:tabs>
              <w:suppressAutoHyphens/>
              <w:rPr>
                <w:rFonts w:ascii="Arial" w:hAnsi="Arial" w:cs="Arial"/>
                <w:color w:val="000000" w:themeColor="text1"/>
                <w:spacing w:val="-2"/>
                <w:sz w:val="20"/>
                <w:szCs w:val="20"/>
              </w:rPr>
            </w:pPr>
          </w:p>
        </w:tc>
        <w:tc>
          <w:tcPr>
            <w:tcW w:w="860" w:type="pct"/>
            <w:vAlign w:val="center"/>
          </w:tcPr>
          <w:p w14:paraId="1BE5B0F8" w14:textId="698BF787" w:rsidR="001D3E19" w:rsidRPr="001A5E0D" w:rsidRDefault="001D3E19" w:rsidP="00B17AE2">
            <w:pPr>
              <w:pStyle w:val="TH"/>
              <w:jc w:val="right"/>
              <w:rPr>
                <w:rFonts w:cs="Arial"/>
                <w:color w:val="000000" w:themeColor="text1"/>
                <w:sz w:val="20"/>
                <w:lang w:val="hr-HR"/>
              </w:rPr>
            </w:pPr>
            <w:r w:rsidRPr="001A5E0D">
              <w:rPr>
                <w:rFonts w:cs="Arial"/>
                <w:color w:val="000000" w:themeColor="text1"/>
                <w:sz w:val="20"/>
                <w:lang w:val="hr-HR"/>
              </w:rPr>
              <w:t xml:space="preserve">30. </w:t>
            </w:r>
            <w:r w:rsidR="004A10AA" w:rsidRPr="001A5E0D">
              <w:rPr>
                <w:rFonts w:cs="Arial"/>
                <w:color w:val="000000" w:themeColor="text1"/>
                <w:sz w:val="20"/>
                <w:lang w:val="hr-HR"/>
              </w:rPr>
              <w:t>rujna</w:t>
            </w:r>
            <w:r w:rsidRPr="001A5E0D">
              <w:rPr>
                <w:rFonts w:cs="Arial"/>
                <w:color w:val="000000" w:themeColor="text1"/>
                <w:sz w:val="20"/>
                <w:lang w:val="hr-HR"/>
              </w:rPr>
              <w:t xml:space="preserve"> 2022.</w:t>
            </w:r>
          </w:p>
        </w:tc>
        <w:tc>
          <w:tcPr>
            <w:tcW w:w="1015" w:type="pct"/>
            <w:vAlign w:val="center"/>
          </w:tcPr>
          <w:p w14:paraId="55C2D835" w14:textId="77777777" w:rsidR="001D3E19" w:rsidRPr="001A5E0D" w:rsidRDefault="001D3E19" w:rsidP="00B17AE2">
            <w:pPr>
              <w:pStyle w:val="TH"/>
              <w:jc w:val="right"/>
              <w:rPr>
                <w:rFonts w:cs="Arial"/>
                <w:color w:val="000000" w:themeColor="text1"/>
                <w:sz w:val="20"/>
                <w:lang w:val="hr-HR"/>
              </w:rPr>
            </w:pPr>
            <w:bookmarkStart w:id="225" w:name="_Toc67328610"/>
            <w:r w:rsidRPr="001A5E0D">
              <w:rPr>
                <w:rFonts w:cs="Arial"/>
                <w:color w:val="000000" w:themeColor="text1"/>
                <w:sz w:val="20"/>
                <w:lang w:val="hr-HR"/>
              </w:rPr>
              <w:t>31. prosinca 2021.</w:t>
            </w:r>
            <w:bookmarkEnd w:id="225"/>
          </w:p>
        </w:tc>
      </w:tr>
      <w:tr w:rsidR="001D3E19" w:rsidRPr="00C229D8" w14:paraId="45A099E2" w14:textId="77777777" w:rsidTr="00B17AE2">
        <w:trPr>
          <w:trHeight w:val="227"/>
        </w:trPr>
        <w:tc>
          <w:tcPr>
            <w:tcW w:w="3125" w:type="pct"/>
          </w:tcPr>
          <w:p w14:paraId="62897AFB" w14:textId="77777777" w:rsidR="001D3E19" w:rsidRPr="001A5E0D" w:rsidRDefault="001D3E19" w:rsidP="00B17AE2">
            <w:pPr>
              <w:tabs>
                <w:tab w:val="left" w:pos="-720"/>
              </w:tabs>
              <w:suppressAutoHyphens/>
              <w:rPr>
                <w:rFonts w:ascii="Arial" w:hAnsi="Arial" w:cs="Arial"/>
                <w:color w:val="000000" w:themeColor="text1"/>
                <w:spacing w:val="-2"/>
                <w:sz w:val="20"/>
                <w:szCs w:val="20"/>
              </w:rPr>
            </w:pPr>
          </w:p>
        </w:tc>
        <w:tc>
          <w:tcPr>
            <w:tcW w:w="862" w:type="pct"/>
            <w:vAlign w:val="bottom"/>
          </w:tcPr>
          <w:p w14:paraId="4F3FCC3E" w14:textId="77777777" w:rsidR="001D3E19" w:rsidRPr="001A5E0D" w:rsidRDefault="001D3E19" w:rsidP="00B17AE2">
            <w:pPr>
              <w:pStyle w:val="TH"/>
              <w:jc w:val="right"/>
              <w:rPr>
                <w:rFonts w:cs="Arial"/>
                <w:color w:val="000000" w:themeColor="text1"/>
                <w:sz w:val="20"/>
                <w:lang w:val="hr-HR"/>
              </w:rPr>
            </w:pPr>
            <w:r w:rsidRPr="001A5E0D">
              <w:rPr>
                <w:rFonts w:cs="Arial"/>
                <w:color w:val="000000" w:themeColor="text1"/>
                <w:sz w:val="20"/>
                <w:lang w:val="hr-HR"/>
              </w:rPr>
              <w:t>000 kuna</w:t>
            </w:r>
          </w:p>
        </w:tc>
        <w:tc>
          <w:tcPr>
            <w:tcW w:w="1014" w:type="pct"/>
            <w:vAlign w:val="bottom"/>
          </w:tcPr>
          <w:p w14:paraId="5D8B574A" w14:textId="77777777" w:rsidR="001D3E19" w:rsidRPr="001A5E0D" w:rsidRDefault="001D3E19" w:rsidP="00B17AE2">
            <w:pPr>
              <w:pStyle w:val="TH"/>
              <w:jc w:val="right"/>
              <w:rPr>
                <w:rFonts w:cs="Arial"/>
                <w:color w:val="000000" w:themeColor="text1"/>
                <w:sz w:val="20"/>
                <w:lang w:val="hr-HR"/>
              </w:rPr>
            </w:pPr>
            <w:bookmarkStart w:id="226" w:name="_Toc67328612"/>
            <w:r w:rsidRPr="001A5E0D">
              <w:rPr>
                <w:rFonts w:cs="Arial"/>
                <w:color w:val="000000" w:themeColor="text1"/>
                <w:sz w:val="20"/>
                <w:lang w:val="hr-HR"/>
              </w:rPr>
              <w:t>000 kuna</w:t>
            </w:r>
            <w:bookmarkEnd w:id="226"/>
          </w:p>
        </w:tc>
      </w:tr>
      <w:tr w:rsidR="001D3E19" w:rsidRPr="00C229D8" w14:paraId="20FCD07A" w14:textId="77777777" w:rsidTr="00B17AE2">
        <w:trPr>
          <w:trHeight w:hRule="exact" w:val="113"/>
        </w:trPr>
        <w:tc>
          <w:tcPr>
            <w:tcW w:w="3125" w:type="pct"/>
          </w:tcPr>
          <w:p w14:paraId="3D3C5170" w14:textId="77777777" w:rsidR="001D3E19" w:rsidRPr="001A5E0D" w:rsidRDefault="001D3E19" w:rsidP="00B17AE2">
            <w:pPr>
              <w:tabs>
                <w:tab w:val="left" w:pos="-720"/>
              </w:tabs>
              <w:suppressAutoHyphens/>
              <w:rPr>
                <w:rFonts w:ascii="Arial" w:hAnsi="Arial" w:cs="Arial"/>
                <w:color w:val="000000" w:themeColor="text1"/>
                <w:spacing w:val="-2"/>
                <w:sz w:val="20"/>
                <w:szCs w:val="20"/>
              </w:rPr>
            </w:pPr>
          </w:p>
        </w:tc>
        <w:tc>
          <w:tcPr>
            <w:tcW w:w="862" w:type="pct"/>
            <w:vAlign w:val="bottom"/>
          </w:tcPr>
          <w:p w14:paraId="4E0D0376" w14:textId="77777777" w:rsidR="001D3E19" w:rsidRPr="001A5E0D" w:rsidRDefault="001D3E19" w:rsidP="00B17AE2">
            <w:pPr>
              <w:tabs>
                <w:tab w:val="left" w:pos="-720"/>
              </w:tabs>
              <w:suppressAutoHyphens/>
              <w:jc w:val="right"/>
              <w:rPr>
                <w:rFonts w:ascii="Arial" w:hAnsi="Arial" w:cs="Arial"/>
                <w:b/>
                <w:color w:val="000000" w:themeColor="text1"/>
                <w:spacing w:val="-2"/>
                <w:sz w:val="20"/>
                <w:szCs w:val="20"/>
              </w:rPr>
            </w:pPr>
          </w:p>
        </w:tc>
        <w:tc>
          <w:tcPr>
            <w:tcW w:w="1014" w:type="pct"/>
            <w:vAlign w:val="bottom"/>
          </w:tcPr>
          <w:p w14:paraId="644AB489" w14:textId="77777777" w:rsidR="001D3E19" w:rsidRPr="001A5E0D" w:rsidRDefault="001D3E19" w:rsidP="00B17AE2">
            <w:pPr>
              <w:tabs>
                <w:tab w:val="left" w:pos="-720"/>
              </w:tabs>
              <w:suppressAutoHyphens/>
              <w:jc w:val="right"/>
              <w:rPr>
                <w:rFonts w:ascii="Arial" w:hAnsi="Arial" w:cs="Arial"/>
                <w:b/>
                <w:color w:val="000000" w:themeColor="text1"/>
                <w:spacing w:val="-2"/>
                <w:sz w:val="20"/>
                <w:szCs w:val="20"/>
              </w:rPr>
            </w:pPr>
          </w:p>
        </w:tc>
      </w:tr>
      <w:tr w:rsidR="001D3E19" w:rsidRPr="00C229D8" w14:paraId="24CD6390" w14:textId="77777777" w:rsidTr="00B17AE2">
        <w:trPr>
          <w:trHeight w:val="263"/>
        </w:trPr>
        <w:tc>
          <w:tcPr>
            <w:tcW w:w="3125" w:type="pct"/>
            <w:vAlign w:val="bottom"/>
          </w:tcPr>
          <w:p w14:paraId="1DD69098" w14:textId="77777777" w:rsidR="001D3E19" w:rsidRPr="001A5E0D" w:rsidRDefault="001D3E19" w:rsidP="00B17AE2">
            <w:pPr>
              <w:pStyle w:val="TT"/>
              <w:ind w:left="300"/>
              <w:rPr>
                <w:rFonts w:cs="Arial"/>
                <w:color w:val="000000" w:themeColor="text1"/>
                <w:sz w:val="20"/>
                <w:lang w:val="hr-HR"/>
              </w:rPr>
            </w:pPr>
            <w:r w:rsidRPr="001A5E0D">
              <w:rPr>
                <w:rFonts w:cs="Arial"/>
                <w:color w:val="000000" w:themeColor="text1"/>
                <w:sz w:val="20"/>
                <w:lang w:val="hr-HR"/>
              </w:rPr>
              <w:t>Preuzeta imovina, neto</w:t>
            </w:r>
          </w:p>
        </w:tc>
        <w:tc>
          <w:tcPr>
            <w:tcW w:w="862" w:type="pct"/>
            <w:tcBorders>
              <w:bottom w:val="single" w:sz="4" w:space="0" w:color="auto"/>
            </w:tcBorders>
            <w:vAlign w:val="bottom"/>
          </w:tcPr>
          <w:p w14:paraId="4B75DA81" w14:textId="056FFAF0" w:rsidR="001D3E19" w:rsidRPr="001A5E0D" w:rsidRDefault="0006737F" w:rsidP="00B17AE2">
            <w:pPr>
              <w:jc w:val="right"/>
              <w:rPr>
                <w:rFonts w:ascii="Arial" w:hAnsi="Arial" w:cs="Arial"/>
                <w:color w:val="000000" w:themeColor="text1"/>
                <w:sz w:val="20"/>
                <w:szCs w:val="20"/>
              </w:rPr>
            </w:pPr>
            <w:r w:rsidRPr="0006737F">
              <w:rPr>
                <w:rFonts w:ascii="Arial" w:hAnsi="Arial" w:cs="Arial"/>
                <w:color w:val="000000" w:themeColor="text1"/>
                <w:sz w:val="20"/>
                <w:szCs w:val="20"/>
              </w:rPr>
              <w:t>25.614</w:t>
            </w:r>
          </w:p>
        </w:tc>
        <w:tc>
          <w:tcPr>
            <w:tcW w:w="1014" w:type="pct"/>
            <w:tcBorders>
              <w:bottom w:val="single" w:sz="4" w:space="0" w:color="auto"/>
            </w:tcBorders>
            <w:vAlign w:val="bottom"/>
          </w:tcPr>
          <w:p w14:paraId="034C650D" w14:textId="77777777" w:rsidR="001D3E19" w:rsidRPr="001A5E0D" w:rsidRDefault="001D3E19" w:rsidP="00B17AE2">
            <w:pPr>
              <w:jc w:val="right"/>
              <w:rPr>
                <w:rFonts w:ascii="Arial" w:hAnsi="Arial" w:cs="Arial"/>
                <w:color w:val="000000" w:themeColor="text1"/>
                <w:sz w:val="20"/>
                <w:szCs w:val="20"/>
              </w:rPr>
            </w:pPr>
            <w:r w:rsidRPr="001A5E0D">
              <w:rPr>
                <w:rFonts w:ascii="Arial" w:hAnsi="Arial" w:cs="Arial"/>
                <w:color w:val="000000" w:themeColor="text1"/>
                <w:sz w:val="20"/>
                <w:szCs w:val="20"/>
              </w:rPr>
              <w:t>21.369</w:t>
            </w:r>
          </w:p>
        </w:tc>
      </w:tr>
      <w:tr w:rsidR="001D3E19" w:rsidRPr="00C229D8" w14:paraId="160CB09A" w14:textId="77777777" w:rsidTr="00B17AE2">
        <w:trPr>
          <w:trHeight w:val="299"/>
        </w:trPr>
        <w:tc>
          <w:tcPr>
            <w:tcW w:w="3125" w:type="pct"/>
            <w:vAlign w:val="bottom"/>
          </w:tcPr>
          <w:p w14:paraId="76715BDC" w14:textId="77777777" w:rsidR="001D3E19" w:rsidRPr="001A5E0D" w:rsidRDefault="001D3E19" w:rsidP="00B17AE2">
            <w:pPr>
              <w:tabs>
                <w:tab w:val="left" w:pos="-720"/>
              </w:tabs>
              <w:suppressAutoHyphens/>
              <w:rPr>
                <w:rFonts w:ascii="Arial" w:hAnsi="Arial" w:cs="Arial"/>
                <w:b/>
                <w:bCs/>
                <w:color w:val="000000" w:themeColor="text1"/>
                <w:spacing w:val="-2"/>
                <w:sz w:val="20"/>
                <w:szCs w:val="20"/>
              </w:rPr>
            </w:pPr>
          </w:p>
        </w:tc>
        <w:tc>
          <w:tcPr>
            <w:tcW w:w="862" w:type="pct"/>
            <w:tcBorders>
              <w:top w:val="single" w:sz="4" w:space="0" w:color="auto"/>
              <w:bottom w:val="single" w:sz="12" w:space="0" w:color="auto"/>
            </w:tcBorders>
            <w:vAlign w:val="bottom"/>
          </w:tcPr>
          <w:p w14:paraId="75DE01E0" w14:textId="2CD358A4" w:rsidR="001D3E19" w:rsidRPr="001A5E0D" w:rsidRDefault="0006737F" w:rsidP="00B17AE2">
            <w:pPr>
              <w:pStyle w:val="Tot"/>
              <w:jc w:val="right"/>
              <w:rPr>
                <w:rFonts w:cs="Arial"/>
                <w:b/>
                <w:bCs/>
                <w:color w:val="000000" w:themeColor="text1"/>
                <w:sz w:val="20"/>
                <w:lang w:val="hr-HR"/>
              </w:rPr>
            </w:pPr>
            <w:r w:rsidRPr="0006737F">
              <w:rPr>
                <w:rFonts w:cs="Arial"/>
                <w:b/>
                <w:bCs/>
                <w:color w:val="000000" w:themeColor="text1"/>
                <w:sz w:val="20"/>
                <w:lang w:val="hr-HR"/>
              </w:rPr>
              <w:t>25.614</w:t>
            </w:r>
          </w:p>
        </w:tc>
        <w:tc>
          <w:tcPr>
            <w:tcW w:w="1014" w:type="pct"/>
            <w:tcBorders>
              <w:top w:val="single" w:sz="4" w:space="0" w:color="auto"/>
              <w:bottom w:val="single" w:sz="12" w:space="0" w:color="auto"/>
            </w:tcBorders>
            <w:vAlign w:val="bottom"/>
          </w:tcPr>
          <w:p w14:paraId="60FAF16C" w14:textId="77777777" w:rsidR="001D3E19" w:rsidRPr="001A5E0D" w:rsidRDefault="001D3E19" w:rsidP="00B17AE2">
            <w:pPr>
              <w:pStyle w:val="Tot"/>
              <w:jc w:val="right"/>
              <w:rPr>
                <w:rFonts w:cs="Arial"/>
                <w:b/>
                <w:bCs/>
                <w:color w:val="000000" w:themeColor="text1"/>
                <w:sz w:val="20"/>
                <w:lang w:val="hr-HR"/>
              </w:rPr>
            </w:pPr>
            <w:bookmarkStart w:id="227" w:name="_Toc67328615"/>
            <w:r w:rsidRPr="001A5E0D">
              <w:rPr>
                <w:rFonts w:cs="Arial"/>
                <w:b/>
                <w:bCs/>
                <w:color w:val="000000" w:themeColor="text1"/>
                <w:sz w:val="20"/>
                <w:lang w:val="hr-HR"/>
              </w:rPr>
              <w:t>21.369</w:t>
            </w:r>
            <w:bookmarkEnd w:id="227"/>
          </w:p>
        </w:tc>
      </w:tr>
    </w:tbl>
    <w:p w14:paraId="17764A72" w14:textId="77777777" w:rsidR="000B3679" w:rsidRPr="00EA3621" w:rsidRDefault="000B3679" w:rsidP="000B3679">
      <w:pPr>
        <w:tabs>
          <w:tab w:val="left" w:pos="-1985"/>
        </w:tabs>
        <w:jc w:val="both"/>
        <w:rPr>
          <w:rFonts w:ascii="Calibri" w:hAnsi="Calibri" w:cs="Arial"/>
          <w:color w:val="000000" w:themeColor="text1"/>
        </w:rPr>
      </w:pPr>
    </w:p>
    <w:p w14:paraId="189512D5" w14:textId="6EAB8E82" w:rsidR="004B108B" w:rsidRPr="001A5E0D" w:rsidRDefault="004B108B" w:rsidP="001A5E0D">
      <w:pPr>
        <w:spacing w:line="240" w:lineRule="exact"/>
        <w:jc w:val="both"/>
        <w:rPr>
          <w:rFonts w:ascii="Arial" w:eastAsia="Times New Roman" w:hAnsi="Arial" w:cs="Arial"/>
          <w:color w:val="000000"/>
          <w:sz w:val="20"/>
          <w:szCs w:val="20"/>
          <w:lang w:eastAsia="hr-HR"/>
        </w:rPr>
      </w:pPr>
      <w:bookmarkStart w:id="228" w:name="_Hlk50535130"/>
      <w:bookmarkStart w:id="229" w:name="_Hlk50535113"/>
      <w:r w:rsidRPr="001A5E0D">
        <w:rPr>
          <w:rFonts w:ascii="Arial" w:eastAsia="Times New Roman" w:hAnsi="Arial" w:cs="Arial"/>
          <w:color w:val="000000"/>
          <w:sz w:val="20"/>
          <w:szCs w:val="20"/>
          <w:lang w:eastAsia="hr-HR"/>
        </w:rPr>
        <w:t xml:space="preserve">U izvještajnom razdoblju 2022. godine obavljeno je preuzimanje nekretnina sadašnje vrijednosti </w:t>
      </w:r>
      <w:r w:rsidR="0081108C" w:rsidRPr="001A5E0D">
        <w:rPr>
          <w:rFonts w:ascii="Arial" w:eastAsia="Times New Roman" w:hAnsi="Arial" w:cs="Arial"/>
          <w:color w:val="000000"/>
          <w:sz w:val="20"/>
          <w:szCs w:val="20"/>
          <w:lang w:eastAsia="hr-HR"/>
        </w:rPr>
        <w:t>4.487</w:t>
      </w:r>
      <w:r w:rsidRPr="001A5E0D">
        <w:rPr>
          <w:rFonts w:ascii="Arial" w:eastAsia="Times New Roman" w:hAnsi="Arial" w:cs="Arial"/>
          <w:color w:val="000000"/>
          <w:sz w:val="20"/>
          <w:szCs w:val="20"/>
          <w:lang w:eastAsia="hr-HR"/>
        </w:rPr>
        <w:t xml:space="preserve"> tisuća kuna, nabavne vrijednosti od </w:t>
      </w:r>
      <w:r w:rsidR="0081108C" w:rsidRPr="001A5E0D">
        <w:rPr>
          <w:rFonts w:ascii="Arial" w:eastAsia="Times New Roman" w:hAnsi="Arial" w:cs="Arial"/>
          <w:color w:val="000000"/>
          <w:sz w:val="20"/>
          <w:szCs w:val="20"/>
          <w:lang w:eastAsia="hr-HR"/>
        </w:rPr>
        <w:t>4.487</w:t>
      </w:r>
      <w:r w:rsidRPr="001A5E0D">
        <w:rPr>
          <w:rFonts w:ascii="Arial" w:eastAsia="Times New Roman" w:hAnsi="Arial" w:cs="Arial"/>
          <w:color w:val="000000"/>
          <w:sz w:val="20"/>
          <w:szCs w:val="20"/>
          <w:lang w:eastAsia="hr-HR"/>
        </w:rPr>
        <w:t xml:space="preserve"> tisuća kuna i ispravka vrijednosti od</w:t>
      </w:r>
      <w:r w:rsidR="00AE68AC" w:rsidRPr="001A5E0D">
        <w:rPr>
          <w:rFonts w:ascii="Arial" w:eastAsia="Times New Roman" w:hAnsi="Arial" w:cs="Arial"/>
          <w:color w:val="000000"/>
          <w:sz w:val="20"/>
          <w:szCs w:val="20"/>
          <w:lang w:eastAsia="hr-HR"/>
        </w:rPr>
        <w:t xml:space="preserve"> 0</w:t>
      </w:r>
      <w:r w:rsidRPr="001A5E0D">
        <w:rPr>
          <w:rFonts w:ascii="Arial" w:eastAsia="Times New Roman" w:hAnsi="Arial" w:cs="Arial"/>
          <w:color w:val="000000"/>
          <w:sz w:val="20"/>
          <w:szCs w:val="20"/>
          <w:lang w:eastAsia="hr-HR"/>
        </w:rPr>
        <w:t xml:space="preserve"> tisuća kuna, a odnosi se na zemljište u iznosu od 234 tisuća kuna, nabavne vrijednosti 234 tisuća kuna i ispravka vrijednosti od 0 tisuća kuna, građevinske objekte u iznosu od </w:t>
      </w:r>
      <w:r w:rsidR="0081108C" w:rsidRPr="001A5E0D">
        <w:rPr>
          <w:rFonts w:ascii="Arial" w:eastAsia="Times New Roman" w:hAnsi="Arial" w:cs="Arial"/>
          <w:color w:val="000000"/>
          <w:sz w:val="20"/>
          <w:szCs w:val="20"/>
          <w:lang w:eastAsia="hr-HR"/>
        </w:rPr>
        <w:t>4.253</w:t>
      </w:r>
      <w:r w:rsidRPr="001A5E0D">
        <w:rPr>
          <w:rFonts w:ascii="Arial" w:eastAsia="Times New Roman" w:hAnsi="Arial" w:cs="Arial"/>
          <w:color w:val="000000"/>
          <w:sz w:val="20"/>
          <w:szCs w:val="20"/>
          <w:lang w:eastAsia="hr-HR"/>
        </w:rPr>
        <w:t xml:space="preserve"> tisuća kuna, nabavne vrijednosti </w:t>
      </w:r>
      <w:r w:rsidR="00016301" w:rsidRPr="001A5E0D">
        <w:rPr>
          <w:rFonts w:ascii="Arial" w:eastAsia="Times New Roman" w:hAnsi="Arial" w:cs="Arial"/>
          <w:color w:val="000000"/>
          <w:sz w:val="20"/>
          <w:szCs w:val="20"/>
          <w:lang w:eastAsia="hr-HR"/>
        </w:rPr>
        <w:t>4.253</w:t>
      </w:r>
      <w:r w:rsidRPr="001A5E0D">
        <w:rPr>
          <w:rFonts w:ascii="Arial" w:eastAsia="Times New Roman" w:hAnsi="Arial" w:cs="Arial"/>
          <w:color w:val="000000"/>
          <w:sz w:val="20"/>
          <w:szCs w:val="20"/>
          <w:lang w:eastAsia="hr-HR"/>
        </w:rPr>
        <w:t xml:space="preserve"> tisuća kuna i ispravka vrijednosti 0 tisuća kuna (2021. godine obavljeno je preuzimanje nekretnina sadašnje vrijednosti 8.185 tisuća kuna, nabavne vrijednosti od 8.508 tisuća kuna i ispravka vrijednosti od 323 tisuća kuna, a odnosi se na zemljište u iznosu od 1.900 tisuća kuna, nabavne vrijednosti 2.074 tisuća kuna i ispravka vrijednosti od 174 tisuća kuna, građevinske objekte u iznosu od 4.717 tisuća kuna, nabavne vrijednosti 4.866 tisuća kuna i ispravka vrijednosti 149 tisuća kuna i stambene objekte u iznosu od 1.568 tisuća kuna, nabavne vrijednosti 1.568 tisuća kuna i ispravka vrijednosti 0 tisuća kuna).</w:t>
      </w:r>
    </w:p>
    <w:p w14:paraId="0BC02A89" w14:textId="77777777" w:rsidR="004B108B" w:rsidRPr="001A5E0D" w:rsidRDefault="004B108B" w:rsidP="001A5E0D">
      <w:pPr>
        <w:spacing w:line="240" w:lineRule="exact"/>
        <w:jc w:val="both"/>
        <w:rPr>
          <w:rFonts w:ascii="Arial" w:eastAsia="Times New Roman" w:hAnsi="Arial" w:cs="Arial"/>
          <w:color w:val="000000"/>
          <w:sz w:val="20"/>
          <w:szCs w:val="20"/>
          <w:lang w:eastAsia="hr-HR"/>
        </w:rPr>
      </w:pPr>
    </w:p>
    <w:p w14:paraId="672FCBB5" w14:textId="25045B7B" w:rsidR="00433245" w:rsidRPr="001A5E0D" w:rsidRDefault="00433245" w:rsidP="001A5E0D">
      <w:pPr>
        <w:spacing w:line="240" w:lineRule="exact"/>
        <w:jc w:val="both"/>
        <w:rPr>
          <w:rFonts w:ascii="Arial" w:eastAsia="Times New Roman" w:hAnsi="Arial" w:cs="Arial"/>
          <w:color w:val="000000"/>
          <w:sz w:val="20"/>
          <w:szCs w:val="20"/>
          <w:lang w:eastAsia="hr-HR"/>
        </w:rPr>
      </w:pPr>
      <w:r w:rsidRPr="001A5E0D">
        <w:rPr>
          <w:rFonts w:ascii="Arial" w:eastAsia="Times New Roman" w:hAnsi="Arial" w:cs="Arial"/>
          <w:color w:val="000000"/>
          <w:sz w:val="20"/>
          <w:szCs w:val="20"/>
          <w:lang w:eastAsia="hr-HR"/>
        </w:rPr>
        <w:t>Fer vrijednost preuzete imovine na dan 30.</w:t>
      </w:r>
      <w:r w:rsidR="00016301" w:rsidRPr="001A5E0D">
        <w:rPr>
          <w:rFonts w:ascii="Arial" w:eastAsia="Times New Roman" w:hAnsi="Arial" w:cs="Arial"/>
          <w:color w:val="000000"/>
          <w:sz w:val="20"/>
          <w:szCs w:val="20"/>
          <w:lang w:eastAsia="hr-HR"/>
        </w:rPr>
        <w:t xml:space="preserve">rujna </w:t>
      </w:r>
      <w:r w:rsidRPr="001A5E0D">
        <w:rPr>
          <w:rFonts w:ascii="Arial" w:eastAsia="Times New Roman" w:hAnsi="Arial" w:cs="Arial"/>
          <w:color w:val="000000"/>
          <w:sz w:val="20"/>
          <w:szCs w:val="20"/>
          <w:lang w:eastAsia="hr-HR"/>
        </w:rPr>
        <w:t xml:space="preserve">2022. iznosi </w:t>
      </w:r>
      <w:r w:rsidR="00016301" w:rsidRPr="001A5E0D">
        <w:rPr>
          <w:rFonts w:ascii="Arial" w:eastAsia="Times New Roman" w:hAnsi="Arial" w:cs="Arial"/>
          <w:color w:val="000000"/>
          <w:sz w:val="20"/>
          <w:szCs w:val="20"/>
          <w:lang w:eastAsia="hr-HR"/>
        </w:rPr>
        <w:t>4</w:t>
      </w:r>
      <w:r w:rsidRPr="001A5E0D">
        <w:rPr>
          <w:rFonts w:ascii="Arial" w:eastAsia="Times New Roman" w:hAnsi="Arial" w:cs="Arial"/>
          <w:color w:val="000000"/>
          <w:sz w:val="20"/>
          <w:szCs w:val="20"/>
          <w:lang w:eastAsia="hr-HR"/>
        </w:rPr>
        <w:t>.</w:t>
      </w:r>
      <w:r w:rsidR="00016301" w:rsidRPr="001A5E0D">
        <w:rPr>
          <w:rFonts w:ascii="Arial" w:eastAsia="Times New Roman" w:hAnsi="Arial" w:cs="Arial"/>
          <w:color w:val="000000"/>
          <w:sz w:val="20"/>
          <w:szCs w:val="20"/>
          <w:lang w:eastAsia="hr-HR"/>
        </w:rPr>
        <w:t xml:space="preserve">487 </w:t>
      </w:r>
      <w:r w:rsidRPr="001A5E0D">
        <w:rPr>
          <w:rFonts w:ascii="Arial" w:eastAsia="Times New Roman" w:hAnsi="Arial" w:cs="Arial"/>
          <w:color w:val="000000"/>
          <w:sz w:val="20"/>
          <w:szCs w:val="20"/>
          <w:lang w:eastAsia="hr-HR"/>
        </w:rPr>
        <w:t>tisuća kuna.</w:t>
      </w:r>
    </w:p>
    <w:p w14:paraId="2389ED9D" w14:textId="77777777" w:rsidR="0052397D" w:rsidRPr="001A5E0D" w:rsidRDefault="0052397D" w:rsidP="001A5E0D">
      <w:pPr>
        <w:spacing w:line="240" w:lineRule="exact"/>
        <w:jc w:val="both"/>
        <w:rPr>
          <w:rFonts w:ascii="Arial" w:eastAsia="Times New Roman" w:hAnsi="Arial" w:cs="Arial"/>
          <w:color w:val="000000"/>
          <w:sz w:val="20"/>
          <w:szCs w:val="20"/>
          <w:lang w:eastAsia="hr-HR"/>
        </w:rPr>
      </w:pPr>
    </w:p>
    <w:p w14:paraId="1C3DFD0C" w14:textId="09EC14EB" w:rsidR="00FB6718" w:rsidRPr="001A5E0D" w:rsidRDefault="00FB6718" w:rsidP="001A5E0D">
      <w:pPr>
        <w:spacing w:line="240" w:lineRule="exact"/>
        <w:jc w:val="both"/>
        <w:rPr>
          <w:rFonts w:ascii="Arial" w:eastAsia="Times New Roman" w:hAnsi="Arial" w:cs="Arial"/>
          <w:color w:val="000000"/>
          <w:sz w:val="20"/>
          <w:szCs w:val="20"/>
          <w:lang w:eastAsia="hr-HR"/>
        </w:rPr>
      </w:pPr>
      <w:r w:rsidRPr="001A5E0D">
        <w:rPr>
          <w:rFonts w:ascii="Arial" w:eastAsia="Times New Roman" w:hAnsi="Arial" w:cs="Arial"/>
          <w:color w:val="000000"/>
          <w:sz w:val="20"/>
          <w:szCs w:val="20"/>
          <w:lang w:eastAsia="hr-HR"/>
        </w:rPr>
        <w:t xml:space="preserve">U izvještajnom razdoblju je obavljena prodaja preuzete imovine u iznosu sadašnje vrijednosti </w:t>
      </w:r>
      <w:r w:rsidR="00016301" w:rsidRPr="001A5E0D">
        <w:rPr>
          <w:rFonts w:ascii="Arial" w:eastAsia="Times New Roman" w:hAnsi="Arial" w:cs="Arial"/>
          <w:color w:val="000000"/>
          <w:sz w:val="20"/>
          <w:szCs w:val="20"/>
          <w:lang w:eastAsia="hr-HR"/>
        </w:rPr>
        <w:t xml:space="preserve">243 </w:t>
      </w:r>
      <w:r w:rsidRPr="001A5E0D">
        <w:rPr>
          <w:rFonts w:ascii="Arial" w:eastAsia="Times New Roman" w:hAnsi="Arial" w:cs="Arial"/>
          <w:color w:val="000000"/>
          <w:sz w:val="20"/>
          <w:szCs w:val="20"/>
          <w:lang w:eastAsia="hr-HR"/>
        </w:rPr>
        <w:t xml:space="preserve">tisuća kuna, nabavne vrijednosti </w:t>
      </w:r>
      <w:r w:rsidR="00016301" w:rsidRPr="001A5E0D">
        <w:rPr>
          <w:rFonts w:ascii="Arial" w:eastAsia="Times New Roman" w:hAnsi="Arial" w:cs="Arial"/>
          <w:color w:val="000000"/>
          <w:sz w:val="20"/>
          <w:szCs w:val="20"/>
          <w:lang w:eastAsia="hr-HR"/>
        </w:rPr>
        <w:t xml:space="preserve">785 </w:t>
      </w:r>
      <w:r w:rsidRPr="001A5E0D">
        <w:rPr>
          <w:rFonts w:ascii="Arial" w:eastAsia="Times New Roman" w:hAnsi="Arial" w:cs="Arial"/>
          <w:color w:val="000000"/>
          <w:sz w:val="20"/>
          <w:szCs w:val="20"/>
          <w:lang w:eastAsia="hr-HR"/>
        </w:rPr>
        <w:t xml:space="preserve">tisuće kuna i ispravka vrijednosti </w:t>
      </w:r>
      <w:r w:rsidR="00016301" w:rsidRPr="001A5E0D">
        <w:rPr>
          <w:rFonts w:ascii="Arial" w:eastAsia="Times New Roman" w:hAnsi="Arial" w:cs="Arial"/>
          <w:color w:val="000000"/>
          <w:sz w:val="20"/>
          <w:szCs w:val="20"/>
          <w:lang w:eastAsia="hr-HR"/>
        </w:rPr>
        <w:t xml:space="preserve">542 </w:t>
      </w:r>
      <w:r w:rsidRPr="001A5E0D">
        <w:rPr>
          <w:rFonts w:ascii="Arial" w:eastAsia="Times New Roman" w:hAnsi="Arial" w:cs="Arial"/>
          <w:color w:val="000000"/>
          <w:sz w:val="20"/>
          <w:szCs w:val="20"/>
          <w:lang w:eastAsia="hr-HR"/>
        </w:rPr>
        <w:t xml:space="preserve">tisuća kuna, a odnosi se na zemljište </w:t>
      </w:r>
      <w:r w:rsidR="005F5979">
        <w:rPr>
          <w:rFonts w:ascii="Arial" w:eastAsia="Times New Roman" w:hAnsi="Arial" w:cs="Arial"/>
          <w:color w:val="000000"/>
          <w:sz w:val="20"/>
          <w:szCs w:val="20"/>
          <w:lang w:eastAsia="hr-HR"/>
        </w:rPr>
        <w:t xml:space="preserve">u iznosu od 87 tisuća kuna i stambene objekte u iznosu od 156 tisuća kuna </w:t>
      </w:r>
      <w:r w:rsidRPr="001A5E0D">
        <w:rPr>
          <w:rFonts w:ascii="Arial" w:eastAsia="Times New Roman" w:hAnsi="Arial" w:cs="Arial"/>
          <w:color w:val="000000"/>
          <w:sz w:val="20"/>
          <w:szCs w:val="20"/>
          <w:lang w:eastAsia="hr-HR"/>
        </w:rPr>
        <w:t>(2021. godine obavljena je prodaja preuzete imovine u iznosu sadašnje vrijednosti 10.156 tisuća kuna, nabavne vrijednosti 24.218 tisuće kuna i ispravka vrijednosti 14.062 tisuća kuna, a odnosi se na zemljište u iznosu od 486 tisuća kuna, građevinske objekte u iznosu od 2.886 tisuća kuna i stambene objekte u iznosu od 6.784 tisuća kuna).</w:t>
      </w:r>
    </w:p>
    <w:p w14:paraId="69A1D24C" w14:textId="77777777" w:rsidR="0052397D" w:rsidRPr="001A5E0D" w:rsidRDefault="0052397D" w:rsidP="001A5E0D">
      <w:pPr>
        <w:spacing w:line="240" w:lineRule="exact"/>
        <w:jc w:val="both"/>
        <w:rPr>
          <w:rFonts w:ascii="Arial" w:hAnsi="Arial" w:cs="Arial"/>
          <w:color w:val="000000" w:themeColor="text1"/>
          <w:sz w:val="20"/>
          <w:szCs w:val="20"/>
        </w:rPr>
      </w:pPr>
    </w:p>
    <w:bookmarkEnd w:id="228"/>
    <w:bookmarkEnd w:id="229"/>
    <w:p w14:paraId="1D58FE27" w14:textId="1837FE02" w:rsidR="00B0704D" w:rsidRPr="001A5E0D" w:rsidRDefault="00B0704D" w:rsidP="001A5E0D">
      <w:pPr>
        <w:spacing w:line="240" w:lineRule="exact"/>
        <w:jc w:val="both"/>
        <w:rPr>
          <w:rFonts w:ascii="Arial" w:eastAsia="Times New Roman" w:hAnsi="Arial" w:cs="Arial"/>
          <w:color w:val="000000"/>
          <w:sz w:val="20"/>
          <w:szCs w:val="20"/>
          <w:lang w:eastAsia="hr-HR"/>
        </w:rPr>
      </w:pPr>
      <w:r w:rsidRPr="001A5E0D">
        <w:rPr>
          <w:rFonts w:ascii="Arial" w:eastAsia="Times New Roman" w:hAnsi="Arial" w:cs="Arial"/>
          <w:color w:val="000000"/>
          <w:sz w:val="20"/>
          <w:szCs w:val="20"/>
          <w:lang w:eastAsia="hr-HR"/>
        </w:rPr>
        <w:t>U izvještajnom razdoblju 2022. godine obavljen je prijenos preuzete imovine u najam na poziciju Ulaganje u nekretnine u visini od 2.6</w:t>
      </w:r>
      <w:r w:rsidR="005F5979">
        <w:rPr>
          <w:rFonts w:ascii="Arial" w:eastAsia="Times New Roman" w:hAnsi="Arial" w:cs="Arial"/>
          <w:color w:val="000000"/>
          <w:sz w:val="20"/>
          <w:szCs w:val="20"/>
          <w:lang w:eastAsia="hr-HR"/>
        </w:rPr>
        <w:t>4</w:t>
      </w:r>
      <w:r w:rsidRPr="001A5E0D">
        <w:rPr>
          <w:rFonts w:ascii="Arial" w:eastAsia="Times New Roman" w:hAnsi="Arial" w:cs="Arial"/>
          <w:color w:val="000000"/>
          <w:sz w:val="20"/>
          <w:szCs w:val="20"/>
          <w:lang w:eastAsia="hr-HR"/>
        </w:rPr>
        <w:t xml:space="preserve">8 tisuća kuna (2021. godine: 2.757 tisuća kuna) što je iskazano u okviru Ostale imovine zbog nematerijalnog značaja. U izvještajnom razdoblju je na ovu imovinu obračunata amortizacija u visini od </w:t>
      </w:r>
      <w:r w:rsidR="005F5979">
        <w:rPr>
          <w:rFonts w:ascii="Arial" w:eastAsia="Times New Roman" w:hAnsi="Arial" w:cs="Arial"/>
          <w:color w:val="000000"/>
          <w:sz w:val="20"/>
          <w:szCs w:val="20"/>
          <w:lang w:eastAsia="hr-HR"/>
        </w:rPr>
        <w:t>109</w:t>
      </w:r>
      <w:r w:rsidR="005F5979" w:rsidRPr="001A5E0D">
        <w:rPr>
          <w:rFonts w:ascii="Arial" w:eastAsia="Times New Roman" w:hAnsi="Arial" w:cs="Arial"/>
          <w:color w:val="000000"/>
          <w:sz w:val="20"/>
          <w:szCs w:val="20"/>
          <w:lang w:eastAsia="hr-HR"/>
        </w:rPr>
        <w:t xml:space="preserve"> </w:t>
      </w:r>
      <w:r w:rsidRPr="001A5E0D">
        <w:rPr>
          <w:rFonts w:ascii="Arial" w:eastAsia="Times New Roman" w:hAnsi="Arial" w:cs="Arial"/>
          <w:color w:val="000000"/>
          <w:sz w:val="20"/>
          <w:szCs w:val="20"/>
          <w:lang w:eastAsia="hr-HR"/>
        </w:rPr>
        <w:t>tisuća kuna ( 2021. godine:  133 tisuća kuna).</w:t>
      </w:r>
    </w:p>
    <w:p w14:paraId="26A6E3B0" w14:textId="77777777" w:rsidR="0052397D" w:rsidRPr="001A5E0D" w:rsidRDefault="0052397D" w:rsidP="001A5E0D">
      <w:pPr>
        <w:spacing w:line="240" w:lineRule="exact"/>
        <w:jc w:val="both"/>
        <w:rPr>
          <w:rFonts w:ascii="Arial" w:hAnsi="Arial" w:cs="Arial"/>
          <w:color w:val="000000" w:themeColor="text1"/>
          <w:sz w:val="20"/>
          <w:szCs w:val="20"/>
        </w:rPr>
      </w:pPr>
    </w:p>
    <w:p w14:paraId="5D9BEB26" w14:textId="371849A6" w:rsidR="00EA2960" w:rsidRPr="001A5E0D" w:rsidRDefault="00EA2960" w:rsidP="001A5E0D">
      <w:pPr>
        <w:spacing w:line="240" w:lineRule="exact"/>
        <w:jc w:val="both"/>
        <w:rPr>
          <w:rFonts w:ascii="Arial" w:eastAsia="Times New Roman" w:hAnsi="Arial" w:cs="Arial"/>
          <w:color w:val="000000"/>
          <w:sz w:val="20"/>
          <w:szCs w:val="20"/>
          <w:lang w:eastAsia="hr-HR"/>
        </w:rPr>
      </w:pPr>
      <w:r w:rsidRPr="001A5E0D">
        <w:rPr>
          <w:rFonts w:ascii="Arial" w:eastAsia="Times New Roman" w:hAnsi="Arial" w:cs="Arial"/>
          <w:color w:val="000000"/>
          <w:sz w:val="20"/>
          <w:szCs w:val="20"/>
          <w:lang w:eastAsia="hr-HR"/>
        </w:rPr>
        <w:t>Fer vrijednost  preuzete imovine na početku izvještajnog razdoblja iznosila je 29.951 tisuća kuna, a na kraju izvještajnog razdoblja iznosi 33.</w:t>
      </w:r>
      <w:r w:rsidR="00016301" w:rsidRPr="001A5E0D">
        <w:rPr>
          <w:rFonts w:ascii="Arial" w:eastAsia="Times New Roman" w:hAnsi="Arial" w:cs="Arial"/>
          <w:color w:val="000000"/>
          <w:sz w:val="20"/>
          <w:szCs w:val="20"/>
          <w:lang w:eastAsia="hr-HR"/>
        </w:rPr>
        <w:t xml:space="preserve">975 </w:t>
      </w:r>
      <w:r w:rsidRPr="001A5E0D">
        <w:rPr>
          <w:rFonts w:ascii="Arial" w:eastAsia="Times New Roman" w:hAnsi="Arial" w:cs="Arial"/>
          <w:color w:val="000000"/>
          <w:sz w:val="20"/>
          <w:szCs w:val="20"/>
          <w:lang w:eastAsia="hr-HR"/>
        </w:rPr>
        <w:t>tisuća kuna.</w:t>
      </w:r>
    </w:p>
    <w:p w14:paraId="31AB9937" w14:textId="77777777" w:rsidR="0052397D" w:rsidRPr="001A5E0D" w:rsidRDefault="0052397D" w:rsidP="001A5E0D">
      <w:pPr>
        <w:spacing w:line="240" w:lineRule="exact"/>
        <w:jc w:val="both"/>
        <w:rPr>
          <w:rFonts w:ascii="Arial" w:hAnsi="Arial" w:cs="Arial"/>
          <w:color w:val="000000" w:themeColor="text1"/>
          <w:sz w:val="20"/>
          <w:szCs w:val="20"/>
        </w:rPr>
      </w:pPr>
    </w:p>
    <w:p w14:paraId="6357CE77" w14:textId="77777777" w:rsidR="00413884" w:rsidRPr="001A5E0D" w:rsidRDefault="00413884" w:rsidP="001A5E0D">
      <w:pPr>
        <w:spacing w:line="240" w:lineRule="exact"/>
        <w:jc w:val="both"/>
        <w:rPr>
          <w:rFonts w:ascii="Arial" w:eastAsia="Times New Roman" w:hAnsi="Arial" w:cs="Arial"/>
          <w:color w:val="000000"/>
          <w:sz w:val="20"/>
          <w:szCs w:val="20"/>
          <w:lang w:eastAsia="hr-HR"/>
        </w:rPr>
      </w:pPr>
      <w:r w:rsidRPr="001A5E0D">
        <w:rPr>
          <w:rFonts w:ascii="Arial" w:eastAsia="Times New Roman" w:hAnsi="Arial" w:cs="Arial"/>
          <w:color w:val="000000"/>
          <w:sz w:val="20"/>
          <w:szCs w:val="20"/>
          <w:lang w:eastAsia="hr-HR"/>
        </w:rPr>
        <w:t>Iznos  usklađenja za Grupu i Banku koji ima učinak na račun dobiti i gubitka u 2022. godini iznosi 0 tisuća kuna (2021. godine: povećanje od 750 tisuća kuna).</w:t>
      </w:r>
    </w:p>
    <w:p w14:paraId="65947823" w14:textId="77777777" w:rsidR="0052397D" w:rsidRPr="001A5E0D" w:rsidRDefault="0052397D"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ab/>
      </w:r>
      <w:r w:rsidRPr="001A5E0D">
        <w:rPr>
          <w:rFonts w:ascii="Arial" w:hAnsi="Arial" w:cs="Arial"/>
          <w:color w:val="000000" w:themeColor="text1"/>
          <w:sz w:val="20"/>
          <w:szCs w:val="20"/>
        </w:rPr>
        <w:tab/>
      </w:r>
      <w:r w:rsidRPr="001A5E0D">
        <w:rPr>
          <w:rFonts w:ascii="Arial" w:hAnsi="Arial" w:cs="Arial"/>
          <w:color w:val="000000" w:themeColor="text1"/>
          <w:sz w:val="20"/>
          <w:szCs w:val="20"/>
        </w:rPr>
        <w:tab/>
      </w:r>
      <w:r w:rsidRPr="001A5E0D">
        <w:rPr>
          <w:rFonts w:ascii="Arial" w:hAnsi="Arial" w:cs="Arial"/>
          <w:color w:val="000000" w:themeColor="text1"/>
          <w:sz w:val="20"/>
          <w:szCs w:val="20"/>
        </w:rPr>
        <w:tab/>
      </w:r>
      <w:r w:rsidRPr="001A5E0D">
        <w:rPr>
          <w:rFonts w:ascii="Arial" w:hAnsi="Arial" w:cs="Arial"/>
          <w:color w:val="000000" w:themeColor="text1"/>
          <w:sz w:val="20"/>
          <w:szCs w:val="20"/>
        </w:rPr>
        <w:tab/>
      </w:r>
    </w:p>
    <w:p w14:paraId="2C9E1783" w14:textId="77777777" w:rsidR="00DB64E5" w:rsidRPr="00EA3621" w:rsidRDefault="00DB64E5" w:rsidP="000B3679">
      <w:pPr>
        <w:jc w:val="both"/>
        <w:rPr>
          <w:rFonts w:ascii="Calibri" w:hAnsi="Calibri" w:cs="Calibri"/>
          <w:color w:val="000000" w:themeColor="text1"/>
        </w:rPr>
        <w:sectPr w:rsidR="00DB64E5" w:rsidRPr="00EA3621" w:rsidSect="005F07DF">
          <w:pgSz w:w="11906" w:h="16838"/>
          <w:pgMar w:top="1417" w:right="1417" w:bottom="1417" w:left="1417" w:header="708" w:footer="708" w:gutter="0"/>
          <w:cols w:space="708"/>
          <w:docGrid w:linePitch="360"/>
        </w:sectPr>
      </w:pPr>
    </w:p>
    <w:p w14:paraId="47F8BF33" w14:textId="77777777"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p>
    <w:p w14:paraId="2CCBF3BA" w14:textId="05F990B2" w:rsidR="00DB64E5" w:rsidRPr="001A5E0D" w:rsidRDefault="00DB64E5" w:rsidP="00DB64E5">
      <w:pPr>
        <w:pStyle w:val="T1"/>
        <w:spacing w:before="0" w:after="0" w:line="240" w:lineRule="auto"/>
        <w:rPr>
          <w:rFonts w:cs="Arial"/>
          <w:color w:val="000000" w:themeColor="text1"/>
          <w:sz w:val="20"/>
          <w:lang w:val="hr-HR"/>
        </w:rPr>
      </w:pPr>
      <w:r w:rsidRPr="001A5E0D">
        <w:rPr>
          <w:rFonts w:cs="Arial"/>
          <w:color w:val="000000" w:themeColor="text1"/>
          <w:sz w:val="20"/>
          <w:lang w:val="hr-HR"/>
        </w:rPr>
        <w:t>1</w:t>
      </w:r>
      <w:r w:rsidR="000F0901" w:rsidRPr="001A5E0D">
        <w:rPr>
          <w:rFonts w:cs="Arial"/>
          <w:color w:val="000000" w:themeColor="text1"/>
          <w:sz w:val="20"/>
          <w:lang w:val="hr-HR"/>
        </w:rPr>
        <w:t>6</w:t>
      </w:r>
      <w:r w:rsidRPr="001A5E0D">
        <w:rPr>
          <w:rFonts w:cs="Arial"/>
          <w:color w:val="000000" w:themeColor="text1"/>
          <w:sz w:val="20"/>
          <w:lang w:val="hr-HR"/>
        </w:rPr>
        <w:t>.</w:t>
      </w:r>
      <w:r w:rsidRPr="001A5E0D">
        <w:rPr>
          <w:rFonts w:cs="Arial"/>
          <w:color w:val="000000" w:themeColor="text1"/>
          <w:sz w:val="20"/>
          <w:lang w:val="hr-HR"/>
        </w:rPr>
        <w:tab/>
        <w:t>Ostala imovina</w:t>
      </w:r>
    </w:p>
    <w:p w14:paraId="2751E523" w14:textId="77777777" w:rsidR="00632A45" w:rsidRPr="00EA3621" w:rsidRDefault="00632A45" w:rsidP="00DB64E5">
      <w:pPr>
        <w:pStyle w:val="T1"/>
        <w:spacing w:before="0" w:after="0" w:line="240" w:lineRule="auto"/>
        <w:rPr>
          <w:rFonts w:asciiTheme="minorHAnsi" w:hAnsiTheme="minorHAnsi" w:cs="Arial"/>
          <w:color w:val="000000" w:themeColor="text1"/>
          <w:sz w:val="22"/>
          <w:szCs w:val="22"/>
          <w:lang w:val="hr-HR"/>
        </w:rPr>
      </w:pPr>
    </w:p>
    <w:tbl>
      <w:tblPr>
        <w:tblW w:w="5078" w:type="pct"/>
        <w:tblLayout w:type="fixed"/>
        <w:tblCellMar>
          <w:left w:w="119" w:type="dxa"/>
          <w:right w:w="119" w:type="dxa"/>
        </w:tblCellMar>
        <w:tblLook w:val="0000" w:firstRow="0" w:lastRow="0" w:firstColumn="0" w:lastColumn="0" w:noHBand="0" w:noVBand="0"/>
      </w:tblPr>
      <w:tblGrid>
        <w:gridCol w:w="3628"/>
        <w:gridCol w:w="1345"/>
        <w:gridCol w:w="1417"/>
        <w:gridCol w:w="15"/>
        <w:gridCol w:w="1331"/>
        <w:gridCol w:w="1463"/>
        <w:gridCol w:w="15"/>
      </w:tblGrid>
      <w:tr w:rsidR="00282050" w:rsidRPr="00C229D8" w14:paraId="20ED63DE" w14:textId="77777777" w:rsidTr="001A5E0D">
        <w:trPr>
          <w:trHeight w:val="171"/>
        </w:trPr>
        <w:tc>
          <w:tcPr>
            <w:tcW w:w="1968" w:type="pct"/>
          </w:tcPr>
          <w:p w14:paraId="60529DF9" w14:textId="77777777" w:rsidR="00282050" w:rsidRPr="001A5E0D" w:rsidRDefault="00282050" w:rsidP="00B17AE2">
            <w:pPr>
              <w:tabs>
                <w:tab w:val="left" w:pos="-720"/>
              </w:tabs>
              <w:suppressAutoHyphens/>
              <w:rPr>
                <w:rFonts w:ascii="Arial" w:eastAsia="Times New Roman" w:hAnsi="Arial" w:cs="Arial"/>
                <w:color w:val="000000"/>
                <w:spacing w:val="-2"/>
                <w:sz w:val="20"/>
                <w:szCs w:val="20"/>
              </w:rPr>
            </w:pPr>
          </w:p>
        </w:tc>
        <w:tc>
          <w:tcPr>
            <w:tcW w:w="1507" w:type="pct"/>
            <w:gridSpan w:val="3"/>
          </w:tcPr>
          <w:p w14:paraId="5C8340C8" w14:textId="77777777"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bookmarkStart w:id="230" w:name="_Toc67328617"/>
            <w:r w:rsidRPr="001A5E0D">
              <w:rPr>
                <w:rFonts w:ascii="Arial" w:eastAsia="Times New Roman" w:hAnsi="Arial" w:cs="Arial"/>
                <w:b/>
                <w:color w:val="000000"/>
                <w:sz w:val="20"/>
                <w:szCs w:val="20"/>
              </w:rPr>
              <w:t>Grupa</w:t>
            </w:r>
            <w:bookmarkEnd w:id="230"/>
          </w:p>
        </w:tc>
        <w:tc>
          <w:tcPr>
            <w:tcW w:w="1524" w:type="pct"/>
            <w:gridSpan w:val="3"/>
          </w:tcPr>
          <w:p w14:paraId="32592501" w14:textId="77777777"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bookmarkStart w:id="231" w:name="_Toc67328618"/>
            <w:r w:rsidRPr="001A5E0D">
              <w:rPr>
                <w:rFonts w:ascii="Arial" w:eastAsia="Times New Roman" w:hAnsi="Arial" w:cs="Arial"/>
                <w:b/>
                <w:color w:val="000000"/>
                <w:sz w:val="20"/>
                <w:szCs w:val="20"/>
              </w:rPr>
              <w:t>Banka</w:t>
            </w:r>
            <w:bookmarkEnd w:id="231"/>
          </w:p>
        </w:tc>
      </w:tr>
      <w:tr w:rsidR="00282050" w:rsidRPr="00C229D8" w14:paraId="7A969AB3" w14:textId="77777777" w:rsidTr="001A5E0D">
        <w:trPr>
          <w:gridAfter w:val="1"/>
          <w:wAfter w:w="8" w:type="pct"/>
          <w:trHeight w:val="689"/>
        </w:trPr>
        <w:tc>
          <w:tcPr>
            <w:tcW w:w="1968" w:type="pct"/>
          </w:tcPr>
          <w:p w14:paraId="4E1D0095" w14:textId="77777777" w:rsidR="00282050" w:rsidRPr="001A5E0D" w:rsidRDefault="00282050" w:rsidP="00B17AE2">
            <w:pPr>
              <w:tabs>
                <w:tab w:val="left" w:pos="-720"/>
              </w:tabs>
              <w:suppressAutoHyphens/>
              <w:rPr>
                <w:rFonts w:ascii="Arial" w:eastAsia="Times New Roman" w:hAnsi="Arial" w:cs="Arial"/>
                <w:color w:val="000000"/>
                <w:spacing w:val="-2"/>
                <w:sz w:val="20"/>
                <w:szCs w:val="20"/>
              </w:rPr>
            </w:pPr>
          </w:p>
        </w:tc>
        <w:tc>
          <w:tcPr>
            <w:tcW w:w="730" w:type="pct"/>
            <w:vAlign w:val="center"/>
          </w:tcPr>
          <w:p w14:paraId="49AC322A" w14:textId="4BE80DBE"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30. </w:t>
            </w:r>
            <w:r w:rsidR="004A10AA" w:rsidRPr="001A5E0D">
              <w:rPr>
                <w:rFonts w:ascii="Arial" w:eastAsia="Times New Roman" w:hAnsi="Arial" w:cs="Arial"/>
                <w:b/>
                <w:color w:val="000000"/>
                <w:sz w:val="20"/>
                <w:szCs w:val="20"/>
              </w:rPr>
              <w:t>rujna</w:t>
            </w:r>
            <w:r w:rsidRPr="001A5E0D">
              <w:rPr>
                <w:rFonts w:ascii="Arial" w:eastAsia="Times New Roman" w:hAnsi="Arial" w:cs="Arial"/>
                <w:b/>
                <w:color w:val="000000"/>
                <w:sz w:val="20"/>
                <w:szCs w:val="20"/>
              </w:rPr>
              <w:t xml:space="preserve"> 2022.</w:t>
            </w:r>
          </w:p>
        </w:tc>
        <w:tc>
          <w:tcPr>
            <w:tcW w:w="769" w:type="pct"/>
            <w:vAlign w:val="center"/>
          </w:tcPr>
          <w:p w14:paraId="6E0D4D85" w14:textId="77777777"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31. prosinca 2021.</w:t>
            </w:r>
          </w:p>
        </w:tc>
        <w:tc>
          <w:tcPr>
            <w:tcW w:w="730" w:type="pct"/>
            <w:gridSpan w:val="2"/>
            <w:vAlign w:val="center"/>
          </w:tcPr>
          <w:p w14:paraId="0F63E679" w14:textId="59B87546"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bookmarkStart w:id="232" w:name="_Toc67328620"/>
            <w:r w:rsidRPr="001A5E0D">
              <w:rPr>
                <w:rFonts w:ascii="Arial" w:eastAsia="Times New Roman" w:hAnsi="Arial" w:cs="Arial"/>
                <w:b/>
                <w:color w:val="000000"/>
                <w:sz w:val="20"/>
                <w:szCs w:val="20"/>
              </w:rPr>
              <w:t xml:space="preserve">30. </w:t>
            </w:r>
            <w:r w:rsidR="004A10AA" w:rsidRPr="001A5E0D">
              <w:rPr>
                <w:rFonts w:ascii="Arial" w:eastAsia="Times New Roman" w:hAnsi="Arial" w:cs="Arial"/>
                <w:b/>
                <w:color w:val="000000"/>
                <w:sz w:val="20"/>
                <w:szCs w:val="20"/>
              </w:rPr>
              <w:t>rujna</w:t>
            </w:r>
            <w:r w:rsidRPr="001A5E0D">
              <w:rPr>
                <w:rFonts w:ascii="Arial" w:eastAsia="Times New Roman" w:hAnsi="Arial" w:cs="Arial"/>
                <w:b/>
                <w:color w:val="000000"/>
                <w:sz w:val="20"/>
                <w:szCs w:val="20"/>
              </w:rPr>
              <w:t xml:space="preserve"> 2022.</w:t>
            </w:r>
            <w:bookmarkEnd w:id="232"/>
          </w:p>
        </w:tc>
        <w:tc>
          <w:tcPr>
            <w:tcW w:w="794" w:type="pct"/>
            <w:vAlign w:val="center"/>
          </w:tcPr>
          <w:p w14:paraId="068D6CE1" w14:textId="77777777"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bookmarkStart w:id="233" w:name="_Toc67328621"/>
            <w:r w:rsidRPr="001A5E0D">
              <w:rPr>
                <w:rFonts w:ascii="Arial" w:eastAsia="Times New Roman" w:hAnsi="Arial" w:cs="Arial"/>
                <w:b/>
                <w:color w:val="000000"/>
                <w:sz w:val="20"/>
                <w:szCs w:val="20"/>
              </w:rPr>
              <w:t>31. prosinca 2021.</w:t>
            </w:r>
            <w:bookmarkEnd w:id="233"/>
          </w:p>
        </w:tc>
      </w:tr>
      <w:tr w:rsidR="00282050" w:rsidRPr="00C229D8" w14:paraId="7F5CDA64" w14:textId="77777777" w:rsidTr="001A5E0D">
        <w:trPr>
          <w:gridAfter w:val="1"/>
          <w:wAfter w:w="8" w:type="pct"/>
          <w:trHeight w:val="220"/>
        </w:trPr>
        <w:tc>
          <w:tcPr>
            <w:tcW w:w="1968" w:type="pct"/>
          </w:tcPr>
          <w:p w14:paraId="7EB9B03F" w14:textId="77777777" w:rsidR="00282050" w:rsidRPr="001A5E0D" w:rsidRDefault="00282050" w:rsidP="00B17AE2">
            <w:pPr>
              <w:tabs>
                <w:tab w:val="left" w:pos="-720"/>
              </w:tabs>
              <w:suppressAutoHyphens/>
              <w:rPr>
                <w:rFonts w:ascii="Arial" w:eastAsia="Times New Roman" w:hAnsi="Arial" w:cs="Arial"/>
                <w:color w:val="000000"/>
                <w:spacing w:val="-2"/>
                <w:sz w:val="20"/>
                <w:szCs w:val="20"/>
              </w:rPr>
            </w:pPr>
          </w:p>
        </w:tc>
        <w:tc>
          <w:tcPr>
            <w:tcW w:w="730" w:type="pct"/>
          </w:tcPr>
          <w:p w14:paraId="34AB5E65" w14:textId="77777777"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bookmarkStart w:id="234" w:name="_Toc67328623"/>
            <w:r w:rsidRPr="001A5E0D">
              <w:rPr>
                <w:rFonts w:ascii="Arial" w:eastAsia="Times New Roman" w:hAnsi="Arial" w:cs="Arial"/>
                <w:b/>
                <w:color w:val="000000"/>
                <w:sz w:val="20"/>
                <w:szCs w:val="20"/>
              </w:rPr>
              <w:t>000 kuna</w:t>
            </w:r>
            <w:bookmarkEnd w:id="234"/>
          </w:p>
        </w:tc>
        <w:tc>
          <w:tcPr>
            <w:tcW w:w="769" w:type="pct"/>
          </w:tcPr>
          <w:p w14:paraId="2D5105C2" w14:textId="77777777"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000 kuna</w:t>
            </w:r>
          </w:p>
        </w:tc>
        <w:tc>
          <w:tcPr>
            <w:tcW w:w="730" w:type="pct"/>
            <w:gridSpan w:val="2"/>
          </w:tcPr>
          <w:p w14:paraId="1856BEBE" w14:textId="77777777"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bookmarkStart w:id="235" w:name="_Toc67328624"/>
            <w:r w:rsidRPr="001A5E0D">
              <w:rPr>
                <w:rFonts w:ascii="Arial" w:eastAsia="Times New Roman" w:hAnsi="Arial" w:cs="Arial"/>
                <w:b/>
                <w:color w:val="000000"/>
                <w:sz w:val="20"/>
                <w:szCs w:val="20"/>
              </w:rPr>
              <w:t>000 kuna</w:t>
            </w:r>
            <w:bookmarkEnd w:id="235"/>
          </w:p>
        </w:tc>
        <w:tc>
          <w:tcPr>
            <w:tcW w:w="794" w:type="pct"/>
          </w:tcPr>
          <w:p w14:paraId="52E03BA4" w14:textId="77777777" w:rsidR="00282050" w:rsidRPr="001A5E0D" w:rsidRDefault="00282050" w:rsidP="00B17AE2">
            <w:pPr>
              <w:tabs>
                <w:tab w:val="right" w:pos="1202"/>
              </w:tabs>
              <w:spacing w:line="240" w:lineRule="atLeast"/>
              <w:jc w:val="right"/>
              <w:outlineLvl w:val="0"/>
              <w:rPr>
                <w:rFonts w:ascii="Arial" w:eastAsia="Times New Roman" w:hAnsi="Arial" w:cs="Arial"/>
                <w:b/>
                <w:color w:val="000000"/>
                <w:sz w:val="20"/>
                <w:szCs w:val="20"/>
              </w:rPr>
            </w:pPr>
            <w:bookmarkStart w:id="236" w:name="_Toc67328625"/>
            <w:r w:rsidRPr="001A5E0D">
              <w:rPr>
                <w:rFonts w:ascii="Arial" w:eastAsia="Times New Roman" w:hAnsi="Arial" w:cs="Arial"/>
                <w:b/>
                <w:color w:val="000000"/>
                <w:sz w:val="20"/>
                <w:szCs w:val="20"/>
              </w:rPr>
              <w:t>000 kuna</w:t>
            </w:r>
            <w:bookmarkEnd w:id="236"/>
          </w:p>
        </w:tc>
      </w:tr>
      <w:tr w:rsidR="00282050" w:rsidRPr="00C229D8" w14:paraId="620311E4" w14:textId="77777777" w:rsidTr="001A5E0D">
        <w:trPr>
          <w:gridAfter w:val="1"/>
          <w:wAfter w:w="8" w:type="pct"/>
          <w:trHeight w:val="231"/>
        </w:trPr>
        <w:tc>
          <w:tcPr>
            <w:tcW w:w="1968" w:type="pct"/>
          </w:tcPr>
          <w:p w14:paraId="28332A09" w14:textId="77777777" w:rsidR="00282050" w:rsidRPr="001A5E0D" w:rsidRDefault="00282050" w:rsidP="00B17AE2">
            <w:pPr>
              <w:tabs>
                <w:tab w:val="left" w:pos="-720"/>
              </w:tabs>
              <w:suppressAutoHyphens/>
              <w:rPr>
                <w:rFonts w:ascii="Arial" w:eastAsia="Times New Roman" w:hAnsi="Arial" w:cs="Arial"/>
                <w:color w:val="000000"/>
                <w:spacing w:val="-2"/>
                <w:sz w:val="20"/>
                <w:szCs w:val="20"/>
              </w:rPr>
            </w:pPr>
          </w:p>
        </w:tc>
        <w:tc>
          <w:tcPr>
            <w:tcW w:w="730" w:type="pct"/>
          </w:tcPr>
          <w:p w14:paraId="4DE070E9" w14:textId="77777777" w:rsidR="00282050" w:rsidRPr="001A5E0D" w:rsidRDefault="00282050" w:rsidP="00B17AE2">
            <w:pPr>
              <w:tabs>
                <w:tab w:val="left" w:pos="-720"/>
              </w:tabs>
              <w:suppressAutoHyphens/>
              <w:jc w:val="right"/>
              <w:rPr>
                <w:rFonts w:ascii="Arial" w:eastAsia="Times New Roman" w:hAnsi="Arial" w:cs="Arial"/>
                <w:b/>
                <w:color w:val="000000"/>
                <w:spacing w:val="-2"/>
                <w:sz w:val="20"/>
                <w:szCs w:val="20"/>
              </w:rPr>
            </w:pPr>
          </w:p>
        </w:tc>
        <w:tc>
          <w:tcPr>
            <w:tcW w:w="769" w:type="pct"/>
          </w:tcPr>
          <w:p w14:paraId="36588C16" w14:textId="77777777" w:rsidR="00282050" w:rsidRPr="001A5E0D" w:rsidRDefault="00282050" w:rsidP="00B17AE2">
            <w:pPr>
              <w:tabs>
                <w:tab w:val="left" w:pos="-720"/>
              </w:tabs>
              <w:suppressAutoHyphens/>
              <w:jc w:val="right"/>
              <w:rPr>
                <w:rFonts w:ascii="Arial" w:eastAsia="Times New Roman" w:hAnsi="Arial" w:cs="Arial"/>
                <w:b/>
                <w:color w:val="000000"/>
                <w:spacing w:val="-2"/>
                <w:sz w:val="20"/>
                <w:szCs w:val="20"/>
              </w:rPr>
            </w:pPr>
          </w:p>
        </w:tc>
        <w:tc>
          <w:tcPr>
            <w:tcW w:w="730" w:type="pct"/>
            <w:gridSpan w:val="2"/>
          </w:tcPr>
          <w:p w14:paraId="7E0301FA" w14:textId="77777777" w:rsidR="00282050" w:rsidRPr="001A5E0D" w:rsidRDefault="00282050" w:rsidP="00B17AE2">
            <w:pPr>
              <w:tabs>
                <w:tab w:val="left" w:pos="-720"/>
              </w:tabs>
              <w:suppressAutoHyphens/>
              <w:jc w:val="right"/>
              <w:rPr>
                <w:rFonts w:ascii="Arial" w:eastAsia="Times New Roman" w:hAnsi="Arial" w:cs="Arial"/>
                <w:b/>
                <w:color w:val="000000"/>
                <w:spacing w:val="-2"/>
                <w:sz w:val="20"/>
                <w:szCs w:val="20"/>
              </w:rPr>
            </w:pPr>
          </w:p>
        </w:tc>
        <w:tc>
          <w:tcPr>
            <w:tcW w:w="794" w:type="pct"/>
            <w:vAlign w:val="bottom"/>
          </w:tcPr>
          <w:p w14:paraId="546FD9CB" w14:textId="77777777" w:rsidR="00282050" w:rsidRPr="001A5E0D" w:rsidRDefault="00282050" w:rsidP="00B17AE2">
            <w:pPr>
              <w:tabs>
                <w:tab w:val="left" w:pos="-720"/>
              </w:tabs>
              <w:suppressAutoHyphens/>
              <w:jc w:val="right"/>
              <w:rPr>
                <w:rFonts w:ascii="Arial" w:eastAsia="Times New Roman" w:hAnsi="Arial" w:cs="Arial"/>
                <w:b/>
                <w:color w:val="000000"/>
                <w:spacing w:val="-2"/>
                <w:sz w:val="20"/>
                <w:szCs w:val="20"/>
              </w:rPr>
            </w:pPr>
          </w:p>
        </w:tc>
      </w:tr>
      <w:tr w:rsidR="00F0294F" w:rsidRPr="00C229D8" w14:paraId="56416EFA" w14:textId="77777777" w:rsidTr="00F0294F">
        <w:trPr>
          <w:gridAfter w:val="1"/>
          <w:wAfter w:w="8" w:type="pct"/>
          <w:trHeight w:val="278"/>
        </w:trPr>
        <w:tc>
          <w:tcPr>
            <w:tcW w:w="1968" w:type="pct"/>
          </w:tcPr>
          <w:p w14:paraId="2AD24D2B"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bookmarkStart w:id="237" w:name="_Toc67328627"/>
            <w:r w:rsidRPr="001A5E0D">
              <w:rPr>
                <w:rFonts w:ascii="Arial" w:eastAsia="Times New Roman" w:hAnsi="Arial" w:cs="Arial"/>
                <w:color w:val="000000"/>
                <w:sz w:val="20"/>
                <w:szCs w:val="20"/>
              </w:rPr>
              <w:t>Potraživanja po naknadama</w:t>
            </w:r>
            <w:bookmarkEnd w:id="237"/>
          </w:p>
        </w:tc>
        <w:tc>
          <w:tcPr>
            <w:tcW w:w="730" w:type="pct"/>
            <w:tcBorders>
              <w:top w:val="nil"/>
              <w:left w:val="nil"/>
              <w:bottom w:val="nil"/>
              <w:right w:val="nil"/>
            </w:tcBorders>
            <w:shd w:val="clear" w:color="auto" w:fill="auto"/>
            <w:vAlign w:val="bottom"/>
          </w:tcPr>
          <w:p w14:paraId="60E72F54" w14:textId="474A0225"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26.587 </w:t>
            </w:r>
          </w:p>
        </w:tc>
        <w:tc>
          <w:tcPr>
            <w:tcW w:w="769" w:type="pct"/>
            <w:tcBorders>
              <w:top w:val="nil"/>
              <w:left w:val="nil"/>
              <w:bottom w:val="nil"/>
              <w:right w:val="nil"/>
            </w:tcBorders>
            <w:shd w:val="clear" w:color="auto" w:fill="auto"/>
            <w:vAlign w:val="bottom"/>
          </w:tcPr>
          <w:p w14:paraId="200F9903"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25.787</w:t>
            </w:r>
          </w:p>
        </w:tc>
        <w:tc>
          <w:tcPr>
            <w:tcW w:w="730" w:type="pct"/>
            <w:gridSpan w:val="2"/>
            <w:tcBorders>
              <w:top w:val="nil"/>
              <w:left w:val="nil"/>
              <w:bottom w:val="nil"/>
              <w:right w:val="nil"/>
            </w:tcBorders>
            <w:shd w:val="clear" w:color="auto" w:fill="auto"/>
            <w:vAlign w:val="bottom"/>
          </w:tcPr>
          <w:p w14:paraId="116DC65C" w14:textId="7E3E29CF"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524809">
              <w:rPr>
                <w:rFonts w:ascii="Arial" w:eastAsia="Times New Roman" w:hAnsi="Arial" w:cs="Arial"/>
                <w:color w:val="000000"/>
                <w:sz w:val="20"/>
                <w:szCs w:val="20"/>
              </w:rPr>
              <w:t>26.587</w:t>
            </w:r>
          </w:p>
        </w:tc>
        <w:tc>
          <w:tcPr>
            <w:tcW w:w="794" w:type="pct"/>
            <w:tcBorders>
              <w:top w:val="nil"/>
              <w:left w:val="nil"/>
              <w:bottom w:val="nil"/>
              <w:right w:val="nil"/>
            </w:tcBorders>
            <w:shd w:val="clear" w:color="auto" w:fill="auto"/>
            <w:vAlign w:val="bottom"/>
          </w:tcPr>
          <w:p w14:paraId="3B5F68BA"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25.787</w:t>
            </w:r>
          </w:p>
        </w:tc>
      </w:tr>
      <w:tr w:rsidR="00F0294F" w:rsidRPr="00C229D8" w14:paraId="72FA5580" w14:textId="77777777" w:rsidTr="00F0294F">
        <w:trPr>
          <w:gridAfter w:val="1"/>
          <w:wAfter w:w="8" w:type="pct"/>
          <w:trHeight w:val="259"/>
        </w:trPr>
        <w:tc>
          <w:tcPr>
            <w:tcW w:w="1968" w:type="pct"/>
          </w:tcPr>
          <w:p w14:paraId="274B4AA2"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bookmarkStart w:id="238" w:name="_Toc67328632"/>
            <w:r w:rsidRPr="001A5E0D">
              <w:rPr>
                <w:rFonts w:ascii="Arial" w:eastAsia="Times New Roman" w:hAnsi="Arial" w:cs="Arial"/>
                <w:color w:val="000000"/>
                <w:sz w:val="20"/>
                <w:szCs w:val="20"/>
              </w:rPr>
              <w:t>Ostala potraživanja</w:t>
            </w:r>
            <w:bookmarkEnd w:id="238"/>
          </w:p>
        </w:tc>
        <w:tc>
          <w:tcPr>
            <w:tcW w:w="730" w:type="pct"/>
            <w:tcBorders>
              <w:top w:val="nil"/>
              <w:left w:val="nil"/>
              <w:bottom w:val="nil"/>
              <w:right w:val="nil"/>
            </w:tcBorders>
            <w:shd w:val="clear" w:color="auto" w:fill="auto"/>
            <w:vAlign w:val="bottom"/>
          </w:tcPr>
          <w:p w14:paraId="0E7AEC37" w14:textId="7D412DAA"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12.104 </w:t>
            </w:r>
          </w:p>
        </w:tc>
        <w:tc>
          <w:tcPr>
            <w:tcW w:w="769" w:type="pct"/>
            <w:tcBorders>
              <w:top w:val="nil"/>
              <w:left w:val="nil"/>
              <w:bottom w:val="nil"/>
              <w:right w:val="nil"/>
            </w:tcBorders>
            <w:shd w:val="clear" w:color="auto" w:fill="auto"/>
            <w:vAlign w:val="bottom"/>
          </w:tcPr>
          <w:p w14:paraId="1CC4B8C6"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10.609</w:t>
            </w:r>
          </w:p>
        </w:tc>
        <w:tc>
          <w:tcPr>
            <w:tcW w:w="730" w:type="pct"/>
            <w:gridSpan w:val="2"/>
            <w:tcBorders>
              <w:top w:val="nil"/>
              <w:left w:val="nil"/>
              <w:bottom w:val="nil"/>
              <w:right w:val="nil"/>
            </w:tcBorders>
            <w:shd w:val="clear" w:color="auto" w:fill="auto"/>
            <w:vAlign w:val="bottom"/>
          </w:tcPr>
          <w:p w14:paraId="41F13FA6" w14:textId="70BF909F"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524809">
              <w:rPr>
                <w:rFonts w:ascii="Arial" w:eastAsia="Times New Roman" w:hAnsi="Arial" w:cs="Arial"/>
                <w:color w:val="000000"/>
                <w:sz w:val="20"/>
                <w:szCs w:val="20"/>
              </w:rPr>
              <w:t>12.104</w:t>
            </w:r>
          </w:p>
        </w:tc>
        <w:tc>
          <w:tcPr>
            <w:tcW w:w="794" w:type="pct"/>
            <w:tcBorders>
              <w:top w:val="nil"/>
              <w:left w:val="nil"/>
              <w:bottom w:val="nil"/>
              <w:right w:val="nil"/>
            </w:tcBorders>
            <w:shd w:val="clear" w:color="auto" w:fill="auto"/>
            <w:vAlign w:val="bottom"/>
          </w:tcPr>
          <w:p w14:paraId="5F23943A"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10.609</w:t>
            </w:r>
          </w:p>
        </w:tc>
      </w:tr>
      <w:tr w:rsidR="00F0294F" w:rsidRPr="00C229D8" w14:paraId="4DD2C955" w14:textId="77777777" w:rsidTr="00F0294F">
        <w:trPr>
          <w:gridAfter w:val="1"/>
          <w:wAfter w:w="8" w:type="pct"/>
          <w:trHeight w:val="278"/>
        </w:trPr>
        <w:tc>
          <w:tcPr>
            <w:tcW w:w="1968" w:type="pct"/>
          </w:tcPr>
          <w:p w14:paraId="08AF06F0"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bookmarkStart w:id="239" w:name="_Toc67328637"/>
            <w:r w:rsidRPr="001A5E0D">
              <w:rPr>
                <w:rFonts w:ascii="Arial" w:eastAsia="Times New Roman" w:hAnsi="Arial" w:cs="Arial"/>
                <w:color w:val="000000"/>
                <w:sz w:val="20"/>
                <w:szCs w:val="20"/>
              </w:rPr>
              <w:t>Unaprijed plaćeni troškovi</w:t>
            </w:r>
            <w:bookmarkEnd w:id="239"/>
          </w:p>
        </w:tc>
        <w:tc>
          <w:tcPr>
            <w:tcW w:w="730" w:type="pct"/>
            <w:tcBorders>
              <w:top w:val="nil"/>
              <w:left w:val="nil"/>
              <w:bottom w:val="nil"/>
              <w:right w:val="nil"/>
            </w:tcBorders>
            <w:shd w:val="clear" w:color="auto" w:fill="auto"/>
            <w:vAlign w:val="bottom"/>
          </w:tcPr>
          <w:p w14:paraId="3DA9ED58" w14:textId="4881C5FF"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2.247 </w:t>
            </w:r>
          </w:p>
        </w:tc>
        <w:tc>
          <w:tcPr>
            <w:tcW w:w="769" w:type="pct"/>
            <w:tcBorders>
              <w:top w:val="nil"/>
              <w:left w:val="nil"/>
              <w:bottom w:val="nil"/>
              <w:right w:val="nil"/>
            </w:tcBorders>
            <w:shd w:val="clear" w:color="auto" w:fill="auto"/>
            <w:vAlign w:val="bottom"/>
          </w:tcPr>
          <w:p w14:paraId="3B031FBD"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3.344</w:t>
            </w:r>
          </w:p>
        </w:tc>
        <w:tc>
          <w:tcPr>
            <w:tcW w:w="730" w:type="pct"/>
            <w:gridSpan w:val="2"/>
            <w:tcBorders>
              <w:top w:val="nil"/>
              <w:left w:val="nil"/>
              <w:bottom w:val="nil"/>
              <w:right w:val="nil"/>
            </w:tcBorders>
            <w:shd w:val="clear" w:color="auto" w:fill="auto"/>
            <w:vAlign w:val="bottom"/>
          </w:tcPr>
          <w:p w14:paraId="01E5562D" w14:textId="35738C33"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524809">
              <w:rPr>
                <w:rFonts w:ascii="Arial" w:eastAsia="Times New Roman" w:hAnsi="Arial" w:cs="Arial"/>
                <w:color w:val="000000"/>
                <w:sz w:val="20"/>
                <w:szCs w:val="20"/>
              </w:rPr>
              <w:t>1.887</w:t>
            </w:r>
          </w:p>
        </w:tc>
        <w:tc>
          <w:tcPr>
            <w:tcW w:w="794" w:type="pct"/>
            <w:tcBorders>
              <w:top w:val="nil"/>
              <w:left w:val="nil"/>
              <w:bottom w:val="nil"/>
              <w:right w:val="nil"/>
            </w:tcBorders>
            <w:shd w:val="clear" w:color="auto" w:fill="auto"/>
            <w:vAlign w:val="bottom"/>
          </w:tcPr>
          <w:p w14:paraId="5627BEE2"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3.018</w:t>
            </w:r>
          </w:p>
        </w:tc>
      </w:tr>
      <w:tr w:rsidR="00F0294F" w:rsidRPr="00C229D8" w14:paraId="0F2B226E" w14:textId="77777777" w:rsidTr="00F0294F">
        <w:trPr>
          <w:gridAfter w:val="1"/>
          <w:wAfter w:w="8" w:type="pct"/>
          <w:trHeight w:val="278"/>
        </w:trPr>
        <w:tc>
          <w:tcPr>
            <w:tcW w:w="1968" w:type="pct"/>
          </w:tcPr>
          <w:p w14:paraId="2A829B92"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bookmarkStart w:id="240" w:name="_Toc67328642"/>
            <w:r w:rsidRPr="001A5E0D">
              <w:rPr>
                <w:rFonts w:ascii="Arial" w:eastAsia="Times New Roman" w:hAnsi="Arial" w:cs="Arial"/>
                <w:color w:val="000000"/>
                <w:sz w:val="20"/>
                <w:szCs w:val="20"/>
              </w:rPr>
              <w:t>Obračunati prihodi</w:t>
            </w:r>
            <w:bookmarkEnd w:id="240"/>
            <w:r w:rsidRPr="001A5E0D">
              <w:rPr>
                <w:rFonts w:ascii="Arial" w:eastAsia="Times New Roman" w:hAnsi="Arial" w:cs="Arial"/>
                <w:color w:val="000000"/>
                <w:sz w:val="20"/>
                <w:szCs w:val="20"/>
              </w:rPr>
              <w:t xml:space="preserve"> </w:t>
            </w:r>
          </w:p>
        </w:tc>
        <w:tc>
          <w:tcPr>
            <w:tcW w:w="730" w:type="pct"/>
            <w:tcBorders>
              <w:top w:val="nil"/>
              <w:left w:val="nil"/>
              <w:bottom w:val="nil"/>
              <w:right w:val="nil"/>
            </w:tcBorders>
            <w:shd w:val="clear" w:color="auto" w:fill="auto"/>
            <w:vAlign w:val="bottom"/>
          </w:tcPr>
          <w:p w14:paraId="6F96F3C6" w14:textId="3595AF90"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16.191 </w:t>
            </w:r>
          </w:p>
        </w:tc>
        <w:tc>
          <w:tcPr>
            <w:tcW w:w="769" w:type="pct"/>
            <w:tcBorders>
              <w:top w:val="nil"/>
              <w:left w:val="nil"/>
              <w:bottom w:val="nil"/>
              <w:right w:val="nil"/>
            </w:tcBorders>
            <w:shd w:val="clear" w:color="auto" w:fill="auto"/>
            <w:vAlign w:val="bottom"/>
          </w:tcPr>
          <w:p w14:paraId="0D12D491"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22.923</w:t>
            </w:r>
          </w:p>
        </w:tc>
        <w:tc>
          <w:tcPr>
            <w:tcW w:w="730" w:type="pct"/>
            <w:gridSpan w:val="2"/>
            <w:tcBorders>
              <w:top w:val="nil"/>
              <w:left w:val="nil"/>
              <w:bottom w:val="nil"/>
              <w:right w:val="nil"/>
            </w:tcBorders>
            <w:shd w:val="clear" w:color="auto" w:fill="auto"/>
            <w:vAlign w:val="bottom"/>
          </w:tcPr>
          <w:p w14:paraId="267165DD" w14:textId="3108DD80"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524809">
              <w:rPr>
                <w:rFonts w:ascii="Arial" w:eastAsia="Times New Roman" w:hAnsi="Arial" w:cs="Arial"/>
                <w:color w:val="000000"/>
                <w:sz w:val="20"/>
                <w:szCs w:val="20"/>
              </w:rPr>
              <w:t>16.190</w:t>
            </w:r>
          </w:p>
        </w:tc>
        <w:tc>
          <w:tcPr>
            <w:tcW w:w="794" w:type="pct"/>
            <w:tcBorders>
              <w:top w:val="nil"/>
              <w:left w:val="nil"/>
              <w:bottom w:val="nil"/>
              <w:right w:val="nil"/>
            </w:tcBorders>
            <w:shd w:val="clear" w:color="auto" w:fill="auto"/>
            <w:vAlign w:val="bottom"/>
          </w:tcPr>
          <w:p w14:paraId="675DA90C"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22.921</w:t>
            </w:r>
          </w:p>
        </w:tc>
      </w:tr>
      <w:tr w:rsidR="00F0294F" w:rsidRPr="00C229D8" w14:paraId="20C0401C" w14:textId="77777777" w:rsidTr="00F0294F">
        <w:trPr>
          <w:gridAfter w:val="1"/>
          <w:wAfter w:w="8" w:type="pct"/>
          <w:trHeight w:val="278"/>
        </w:trPr>
        <w:tc>
          <w:tcPr>
            <w:tcW w:w="1968" w:type="pct"/>
          </w:tcPr>
          <w:p w14:paraId="04D48D1D"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bookmarkStart w:id="241" w:name="_Toc67328647"/>
            <w:r w:rsidRPr="001A5E0D">
              <w:rPr>
                <w:rFonts w:ascii="Arial" w:eastAsia="Times New Roman" w:hAnsi="Arial" w:cs="Arial"/>
                <w:color w:val="000000"/>
                <w:sz w:val="20"/>
                <w:szCs w:val="20"/>
              </w:rPr>
              <w:t>Potraživanja po premijama</w:t>
            </w:r>
            <w:bookmarkEnd w:id="241"/>
          </w:p>
        </w:tc>
        <w:tc>
          <w:tcPr>
            <w:tcW w:w="730" w:type="pct"/>
            <w:tcBorders>
              <w:top w:val="nil"/>
              <w:left w:val="nil"/>
              <w:bottom w:val="nil"/>
              <w:right w:val="nil"/>
            </w:tcBorders>
            <w:shd w:val="clear" w:color="auto" w:fill="auto"/>
            <w:vAlign w:val="bottom"/>
          </w:tcPr>
          <w:p w14:paraId="69363905" w14:textId="4A7CFEAE"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3.483 </w:t>
            </w:r>
          </w:p>
        </w:tc>
        <w:tc>
          <w:tcPr>
            <w:tcW w:w="769" w:type="pct"/>
            <w:tcBorders>
              <w:top w:val="nil"/>
              <w:left w:val="nil"/>
              <w:bottom w:val="nil"/>
              <w:right w:val="nil"/>
            </w:tcBorders>
            <w:shd w:val="clear" w:color="auto" w:fill="auto"/>
            <w:vAlign w:val="bottom"/>
          </w:tcPr>
          <w:p w14:paraId="60366A74"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1.797</w:t>
            </w:r>
          </w:p>
        </w:tc>
        <w:tc>
          <w:tcPr>
            <w:tcW w:w="730" w:type="pct"/>
            <w:gridSpan w:val="2"/>
            <w:tcBorders>
              <w:top w:val="nil"/>
              <w:left w:val="nil"/>
              <w:bottom w:val="nil"/>
              <w:right w:val="nil"/>
            </w:tcBorders>
            <w:shd w:val="clear" w:color="auto" w:fill="auto"/>
            <w:vAlign w:val="bottom"/>
          </w:tcPr>
          <w:p w14:paraId="229EC4BA" w14:textId="3C263E15"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Pr>
                <w:rFonts w:ascii="Arial" w:eastAsia="Times New Roman" w:hAnsi="Arial" w:cs="Arial"/>
                <w:color w:val="000000"/>
                <w:sz w:val="20"/>
                <w:szCs w:val="20"/>
              </w:rPr>
              <w:t>-</w:t>
            </w:r>
          </w:p>
        </w:tc>
        <w:tc>
          <w:tcPr>
            <w:tcW w:w="794" w:type="pct"/>
            <w:tcBorders>
              <w:top w:val="nil"/>
              <w:left w:val="nil"/>
              <w:bottom w:val="nil"/>
              <w:right w:val="nil"/>
            </w:tcBorders>
            <w:shd w:val="clear" w:color="auto" w:fill="auto"/>
            <w:vAlign w:val="bottom"/>
          </w:tcPr>
          <w:p w14:paraId="3FEDCC37"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w:t>
            </w:r>
          </w:p>
        </w:tc>
      </w:tr>
      <w:tr w:rsidR="00F0294F" w:rsidRPr="00C229D8" w14:paraId="2617D116" w14:textId="77777777" w:rsidTr="00F0294F">
        <w:trPr>
          <w:gridAfter w:val="1"/>
          <w:wAfter w:w="8" w:type="pct"/>
          <w:trHeight w:val="278"/>
        </w:trPr>
        <w:tc>
          <w:tcPr>
            <w:tcW w:w="1968" w:type="pct"/>
          </w:tcPr>
          <w:p w14:paraId="0A683BC1"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bookmarkStart w:id="242" w:name="_Toc67328652"/>
            <w:r w:rsidRPr="001A5E0D">
              <w:rPr>
                <w:rFonts w:ascii="Arial" w:eastAsia="Times New Roman" w:hAnsi="Arial" w:cs="Arial"/>
                <w:color w:val="000000"/>
                <w:sz w:val="20"/>
                <w:szCs w:val="20"/>
              </w:rPr>
              <w:t>Potraživanja po provizijama od reosiguranja</w:t>
            </w:r>
            <w:bookmarkEnd w:id="242"/>
          </w:p>
        </w:tc>
        <w:tc>
          <w:tcPr>
            <w:tcW w:w="730" w:type="pct"/>
            <w:tcBorders>
              <w:top w:val="nil"/>
              <w:left w:val="nil"/>
              <w:bottom w:val="nil"/>
              <w:right w:val="nil"/>
            </w:tcBorders>
            <w:shd w:val="clear" w:color="auto" w:fill="auto"/>
            <w:vAlign w:val="bottom"/>
          </w:tcPr>
          <w:p w14:paraId="5BC91CD3" w14:textId="38432B1C"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1.706 </w:t>
            </w:r>
          </w:p>
        </w:tc>
        <w:tc>
          <w:tcPr>
            <w:tcW w:w="769" w:type="pct"/>
            <w:tcBorders>
              <w:top w:val="nil"/>
              <w:left w:val="nil"/>
              <w:bottom w:val="nil"/>
              <w:right w:val="nil"/>
            </w:tcBorders>
            <w:shd w:val="clear" w:color="auto" w:fill="auto"/>
            <w:vAlign w:val="bottom"/>
          </w:tcPr>
          <w:p w14:paraId="4D63AFF4"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645</w:t>
            </w:r>
          </w:p>
        </w:tc>
        <w:tc>
          <w:tcPr>
            <w:tcW w:w="730" w:type="pct"/>
            <w:gridSpan w:val="2"/>
            <w:tcBorders>
              <w:top w:val="nil"/>
              <w:left w:val="nil"/>
              <w:bottom w:val="nil"/>
              <w:right w:val="nil"/>
            </w:tcBorders>
            <w:shd w:val="clear" w:color="auto" w:fill="auto"/>
            <w:vAlign w:val="bottom"/>
          </w:tcPr>
          <w:p w14:paraId="046213AA" w14:textId="22288984"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Pr>
                <w:rFonts w:ascii="Arial" w:eastAsia="Times New Roman" w:hAnsi="Arial" w:cs="Arial"/>
                <w:color w:val="000000"/>
                <w:sz w:val="20"/>
                <w:szCs w:val="20"/>
              </w:rPr>
              <w:t>-</w:t>
            </w:r>
          </w:p>
        </w:tc>
        <w:tc>
          <w:tcPr>
            <w:tcW w:w="794" w:type="pct"/>
            <w:tcBorders>
              <w:top w:val="nil"/>
              <w:left w:val="nil"/>
              <w:bottom w:val="nil"/>
              <w:right w:val="nil"/>
            </w:tcBorders>
            <w:shd w:val="clear" w:color="auto" w:fill="auto"/>
            <w:vAlign w:val="bottom"/>
          </w:tcPr>
          <w:p w14:paraId="41990313"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w:t>
            </w:r>
          </w:p>
        </w:tc>
      </w:tr>
      <w:tr w:rsidR="00F0294F" w:rsidRPr="00C229D8" w14:paraId="1103FB25" w14:textId="77777777" w:rsidTr="00F0294F">
        <w:trPr>
          <w:gridAfter w:val="1"/>
          <w:wAfter w:w="8" w:type="pct"/>
          <w:trHeight w:val="278"/>
        </w:trPr>
        <w:tc>
          <w:tcPr>
            <w:tcW w:w="1968" w:type="pct"/>
          </w:tcPr>
          <w:p w14:paraId="7ABD0305"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bookmarkStart w:id="243" w:name="_Toc67328657"/>
            <w:r w:rsidRPr="001A5E0D">
              <w:rPr>
                <w:rFonts w:ascii="Arial" w:eastAsia="Times New Roman" w:hAnsi="Arial" w:cs="Arial"/>
                <w:color w:val="000000"/>
                <w:sz w:val="20"/>
                <w:szCs w:val="20"/>
              </w:rPr>
              <w:t>Potraživanja po naknadama za procjenu rizika</w:t>
            </w:r>
            <w:bookmarkEnd w:id="243"/>
          </w:p>
        </w:tc>
        <w:tc>
          <w:tcPr>
            <w:tcW w:w="730" w:type="pct"/>
            <w:tcBorders>
              <w:top w:val="nil"/>
              <w:left w:val="nil"/>
              <w:bottom w:val="nil"/>
              <w:right w:val="nil"/>
            </w:tcBorders>
            <w:shd w:val="clear" w:color="auto" w:fill="auto"/>
            <w:vAlign w:val="bottom"/>
          </w:tcPr>
          <w:p w14:paraId="4029C257" w14:textId="03D9991B"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238 </w:t>
            </w:r>
          </w:p>
        </w:tc>
        <w:tc>
          <w:tcPr>
            <w:tcW w:w="769" w:type="pct"/>
            <w:tcBorders>
              <w:top w:val="nil"/>
              <w:left w:val="nil"/>
              <w:bottom w:val="nil"/>
              <w:right w:val="nil"/>
            </w:tcBorders>
            <w:shd w:val="clear" w:color="auto" w:fill="auto"/>
            <w:vAlign w:val="bottom"/>
          </w:tcPr>
          <w:p w14:paraId="1D115042"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324</w:t>
            </w:r>
          </w:p>
        </w:tc>
        <w:tc>
          <w:tcPr>
            <w:tcW w:w="730" w:type="pct"/>
            <w:gridSpan w:val="2"/>
            <w:tcBorders>
              <w:top w:val="nil"/>
              <w:left w:val="nil"/>
              <w:bottom w:val="nil"/>
              <w:right w:val="nil"/>
            </w:tcBorders>
            <w:shd w:val="clear" w:color="auto" w:fill="auto"/>
            <w:vAlign w:val="bottom"/>
          </w:tcPr>
          <w:p w14:paraId="3C40C6D9" w14:textId="08305749"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Pr>
                <w:rFonts w:ascii="Arial" w:eastAsia="Times New Roman" w:hAnsi="Arial" w:cs="Arial"/>
                <w:color w:val="000000"/>
                <w:sz w:val="20"/>
                <w:szCs w:val="20"/>
              </w:rPr>
              <w:t>-</w:t>
            </w:r>
          </w:p>
        </w:tc>
        <w:tc>
          <w:tcPr>
            <w:tcW w:w="794" w:type="pct"/>
            <w:tcBorders>
              <w:top w:val="nil"/>
              <w:left w:val="nil"/>
              <w:bottom w:val="nil"/>
              <w:right w:val="nil"/>
            </w:tcBorders>
            <w:shd w:val="clear" w:color="auto" w:fill="auto"/>
            <w:vAlign w:val="bottom"/>
          </w:tcPr>
          <w:p w14:paraId="1C1948A1"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w:t>
            </w:r>
          </w:p>
        </w:tc>
      </w:tr>
      <w:tr w:rsidR="00F0294F" w:rsidRPr="00C229D8" w14:paraId="035E11BF" w14:textId="77777777" w:rsidTr="00F0294F">
        <w:trPr>
          <w:gridAfter w:val="1"/>
          <w:wAfter w:w="8" w:type="pct"/>
          <w:trHeight w:val="278"/>
        </w:trPr>
        <w:tc>
          <w:tcPr>
            <w:tcW w:w="1968" w:type="pct"/>
          </w:tcPr>
          <w:p w14:paraId="60C665D3"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r w:rsidRPr="001A5E0D">
              <w:rPr>
                <w:rFonts w:ascii="Arial" w:eastAsia="Times New Roman" w:hAnsi="Arial" w:cs="Arial"/>
                <w:color w:val="000000"/>
                <w:sz w:val="20"/>
                <w:szCs w:val="20"/>
              </w:rPr>
              <w:t>Odgođena porezna imovina</w:t>
            </w:r>
          </w:p>
        </w:tc>
        <w:tc>
          <w:tcPr>
            <w:tcW w:w="730" w:type="pct"/>
            <w:tcBorders>
              <w:top w:val="nil"/>
              <w:left w:val="nil"/>
              <w:bottom w:val="nil"/>
              <w:right w:val="nil"/>
            </w:tcBorders>
            <w:shd w:val="clear" w:color="auto" w:fill="auto"/>
            <w:vAlign w:val="bottom"/>
          </w:tcPr>
          <w:p w14:paraId="363D3003" w14:textId="4DD362AC"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1.617 </w:t>
            </w:r>
          </w:p>
        </w:tc>
        <w:tc>
          <w:tcPr>
            <w:tcW w:w="769" w:type="pct"/>
            <w:tcBorders>
              <w:top w:val="nil"/>
              <w:left w:val="nil"/>
              <w:bottom w:val="nil"/>
              <w:right w:val="nil"/>
            </w:tcBorders>
            <w:shd w:val="clear" w:color="auto" w:fill="auto"/>
            <w:vAlign w:val="bottom"/>
          </w:tcPr>
          <w:p w14:paraId="6467AD31" w14:textId="77777777"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w:t>
            </w:r>
          </w:p>
        </w:tc>
        <w:tc>
          <w:tcPr>
            <w:tcW w:w="730" w:type="pct"/>
            <w:gridSpan w:val="2"/>
            <w:tcBorders>
              <w:top w:val="nil"/>
              <w:left w:val="nil"/>
              <w:bottom w:val="nil"/>
              <w:right w:val="nil"/>
            </w:tcBorders>
            <w:shd w:val="clear" w:color="auto" w:fill="auto"/>
            <w:vAlign w:val="bottom"/>
          </w:tcPr>
          <w:p w14:paraId="786C234A" w14:textId="41914630"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Pr>
                <w:rFonts w:ascii="Arial" w:eastAsia="Times New Roman" w:hAnsi="Arial" w:cs="Arial"/>
                <w:color w:val="000000"/>
                <w:sz w:val="20"/>
                <w:szCs w:val="20"/>
              </w:rPr>
              <w:t>-</w:t>
            </w:r>
          </w:p>
        </w:tc>
        <w:tc>
          <w:tcPr>
            <w:tcW w:w="794" w:type="pct"/>
            <w:tcBorders>
              <w:top w:val="nil"/>
              <w:left w:val="nil"/>
              <w:bottom w:val="nil"/>
              <w:right w:val="nil"/>
            </w:tcBorders>
            <w:shd w:val="clear" w:color="auto" w:fill="auto"/>
            <w:vAlign w:val="bottom"/>
          </w:tcPr>
          <w:p w14:paraId="6792BCB3" w14:textId="77777777"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w:t>
            </w:r>
          </w:p>
        </w:tc>
      </w:tr>
      <w:tr w:rsidR="00F0294F" w:rsidRPr="00C229D8" w14:paraId="2C73E935" w14:textId="77777777" w:rsidTr="00F0294F">
        <w:trPr>
          <w:gridAfter w:val="1"/>
          <w:wAfter w:w="8" w:type="pct"/>
          <w:trHeight w:val="278"/>
        </w:trPr>
        <w:tc>
          <w:tcPr>
            <w:tcW w:w="1968" w:type="pct"/>
          </w:tcPr>
          <w:p w14:paraId="4ADB8362"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bookmarkStart w:id="244" w:name="_Toc67328662"/>
            <w:r w:rsidRPr="001A5E0D">
              <w:rPr>
                <w:rFonts w:ascii="Arial" w:eastAsia="Times New Roman" w:hAnsi="Arial" w:cs="Arial"/>
                <w:color w:val="000000"/>
                <w:sz w:val="20"/>
                <w:szCs w:val="20"/>
              </w:rPr>
              <w:t>Imovina u najmu</w:t>
            </w:r>
            <w:bookmarkEnd w:id="244"/>
          </w:p>
        </w:tc>
        <w:tc>
          <w:tcPr>
            <w:tcW w:w="730" w:type="pct"/>
            <w:tcBorders>
              <w:top w:val="nil"/>
              <w:left w:val="nil"/>
              <w:bottom w:val="nil"/>
              <w:right w:val="nil"/>
            </w:tcBorders>
            <w:shd w:val="clear" w:color="auto" w:fill="auto"/>
            <w:vAlign w:val="bottom"/>
          </w:tcPr>
          <w:p w14:paraId="624C2CE0" w14:textId="417D2D5C" w:rsidR="00524809" w:rsidRPr="001A5E0D" w:rsidDel="004A2B3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4.241 </w:t>
            </w:r>
          </w:p>
        </w:tc>
        <w:tc>
          <w:tcPr>
            <w:tcW w:w="769" w:type="pct"/>
            <w:tcBorders>
              <w:top w:val="nil"/>
              <w:left w:val="nil"/>
              <w:bottom w:val="nil"/>
              <w:right w:val="nil"/>
            </w:tcBorders>
            <w:shd w:val="clear" w:color="auto" w:fill="auto"/>
            <w:vAlign w:val="bottom"/>
          </w:tcPr>
          <w:p w14:paraId="1F628B42"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801</w:t>
            </w:r>
          </w:p>
        </w:tc>
        <w:tc>
          <w:tcPr>
            <w:tcW w:w="730" w:type="pct"/>
            <w:gridSpan w:val="2"/>
            <w:tcBorders>
              <w:top w:val="nil"/>
              <w:left w:val="nil"/>
              <w:bottom w:val="nil"/>
              <w:right w:val="nil"/>
            </w:tcBorders>
            <w:shd w:val="clear" w:color="auto" w:fill="auto"/>
            <w:vAlign w:val="bottom"/>
          </w:tcPr>
          <w:p w14:paraId="22851C73" w14:textId="1827ECFC" w:rsidR="00524809" w:rsidRPr="001A5E0D" w:rsidDel="004A2B3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524809">
              <w:rPr>
                <w:rFonts w:ascii="Arial" w:eastAsia="Times New Roman" w:hAnsi="Arial" w:cs="Arial"/>
                <w:color w:val="000000"/>
                <w:sz w:val="20"/>
                <w:szCs w:val="20"/>
              </w:rPr>
              <w:t>4.241</w:t>
            </w:r>
          </w:p>
        </w:tc>
        <w:tc>
          <w:tcPr>
            <w:tcW w:w="794" w:type="pct"/>
            <w:tcBorders>
              <w:top w:val="nil"/>
              <w:left w:val="nil"/>
              <w:bottom w:val="nil"/>
              <w:right w:val="nil"/>
            </w:tcBorders>
            <w:shd w:val="clear" w:color="auto" w:fill="auto"/>
            <w:vAlign w:val="bottom"/>
          </w:tcPr>
          <w:p w14:paraId="67A12777"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801</w:t>
            </w:r>
          </w:p>
        </w:tc>
      </w:tr>
      <w:tr w:rsidR="00F0294F" w:rsidRPr="00C229D8" w14:paraId="6957E367" w14:textId="77777777" w:rsidTr="00F0294F">
        <w:trPr>
          <w:gridAfter w:val="1"/>
          <w:wAfter w:w="8" w:type="pct"/>
          <w:trHeight w:val="278"/>
        </w:trPr>
        <w:tc>
          <w:tcPr>
            <w:tcW w:w="1968" w:type="pct"/>
          </w:tcPr>
          <w:p w14:paraId="75C65C16" w14:textId="77777777" w:rsidR="00524809" w:rsidRPr="001A5E0D" w:rsidRDefault="00524809" w:rsidP="00524809">
            <w:pPr>
              <w:tabs>
                <w:tab w:val="right" w:pos="1202"/>
              </w:tabs>
              <w:spacing w:line="301" w:lineRule="exact"/>
              <w:outlineLvl w:val="0"/>
              <w:rPr>
                <w:rFonts w:ascii="Arial" w:eastAsia="Times New Roman" w:hAnsi="Arial" w:cs="Arial"/>
                <w:color w:val="000000"/>
                <w:sz w:val="20"/>
                <w:szCs w:val="20"/>
              </w:rPr>
            </w:pPr>
            <w:bookmarkStart w:id="245" w:name="_Toc67328667"/>
            <w:r w:rsidRPr="001A5E0D">
              <w:rPr>
                <w:rFonts w:ascii="Arial" w:eastAsia="Times New Roman" w:hAnsi="Arial" w:cs="Arial"/>
                <w:color w:val="000000"/>
                <w:sz w:val="20"/>
                <w:szCs w:val="20"/>
              </w:rPr>
              <w:t>Ostala imovina</w:t>
            </w:r>
            <w:bookmarkEnd w:id="245"/>
          </w:p>
        </w:tc>
        <w:tc>
          <w:tcPr>
            <w:tcW w:w="730" w:type="pct"/>
            <w:tcBorders>
              <w:top w:val="nil"/>
              <w:left w:val="nil"/>
              <w:bottom w:val="nil"/>
              <w:right w:val="nil"/>
            </w:tcBorders>
            <w:shd w:val="clear" w:color="auto" w:fill="auto"/>
            <w:vAlign w:val="bottom"/>
          </w:tcPr>
          <w:p w14:paraId="55C79CEB" w14:textId="7A420A32" w:rsidR="00524809" w:rsidRPr="001A5E0D" w:rsidRDefault="00524809" w:rsidP="00524809">
            <w:pPr>
              <w:tabs>
                <w:tab w:val="right" w:pos="1202"/>
              </w:tabs>
              <w:spacing w:line="301" w:lineRule="exact"/>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3.116 </w:t>
            </w:r>
          </w:p>
        </w:tc>
        <w:tc>
          <w:tcPr>
            <w:tcW w:w="769" w:type="pct"/>
            <w:tcBorders>
              <w:top w:val="nil"/>
              <w:left w:val="nil"/>
              <w:bottom w:val="nil"/>
              <w:right w:val="nil"/>
            </w:tcBorders>
            <w:shd w:val="clear" w:color="auto" w:fill="auto"/>
            <w:vAlign w:val="bottom"/>
          </w:tcPr>
          <w:p w14:paraId="65DBD6FC"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3.158</w:t>
            </w:r>
          </w:p>
        </w:tc>
        <w:tc>
          <w:tcPr>
            <w:tcW w:w="730" w:type="pct"/>
            <w:gridSpan w:val="2"/>
            <w:tcBorders>
              <w:top w:val="nil"/>
              <w:left w:val="nil"/>
              <w:bottom w:val="nil"/>
              <w:right w:val="nil"/>
            </w:tcBorders>
            <w:shd w:val="clear" w:color="auto" w:fill="auto"/>
            <w:vAlign w:val="bottom"/>
          </w:tcPr>
          <w:p w14:paraId="3DD365CD" w14:textId="35B05D9F"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524809">
              <w:rPr>
                <w:rFonts w:ascii="Arial" w:eastAsia="Times New Roman" w:hAnsi="Arial" w:cs="Arial"/>
                <w:color w:val="000000"/>
                <w:sz w:val="20"/>
                <w:szCs w:val="20"/>
              </w:rPr>
              <w:t>2.869</w:t>
            </w:r>
          </w:p>
        </w:tc>
        <w:tc>
          <w:tcPr>
            <w:tcW w:w="794" w:type="pct"/>
            <w:tcBorders>
              <w:top w:val="nil"/>
              <w:left w:val="nil"/>
              <w:bottom w:val="nil"/>
              <w:right w:val="nil"/>
            </w:tcBorders>
            <w:shd w:val="clear" w:color="auto" w:fill="auto"/>
            <w:vAlign w:val="bottom"/>
          </w:tcPr>
          <w:p w14:paraId="71F544A8" w14:textId="77777777" w:rsidR="00524809" w:rsidRPr="001A5E0D" w:rsidRDefault="00524809" w:rsidP="00524809">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3.055</w:t>
            </w:r>
          </w:p>
        </w:tc>
      </w:tr>
      <w:tr w:rsidR="00336E3B" w:rsidRPr="00C229D8" w14:paraId="28872BFE" w14:textId="77777777" w:rsidTr="001A5E0D">
        <w:trPr>
          <w:gridAfter w:val="1"/>
          <w:wAfter w:w="8" w:type="pct"/>
          <w:trHeight w:val="58"/>
        </w:trPr>
        <w:tc>
          <w:tcPr>
            <w:tcW w:w="1968" w:type="pct"/>
          </w:tcPr>
          <w:p w14:paraId="6BBBE8B7" w14:textId="77777777" w:rsidR="00336E3B" w:rsidRPr="001A5E0D" w:rsidRDefault="00336E3B" w:rsidP="00336E3B">
            <w:pPr>
              <w:tabs>
                <w:tab w:val="right" w:pos="1202"/>
              </w:tabs>
              <w:spacing w:line="340" w:lineRule="exact"/>
              <w:outlineLvl w:val="0"/>
              <w:rPr>
                <w:rFonts w:ascii="Arial" w:eastAsia="Times New Roman" w:hAnsi="Arial" w:cs="Arial"/>
                <w:color w:val="000000"/>
                <w:sz w:val="20"/>
                <w:szCs w:val="20"/>
              </w:rPr>
            </w:pPr>
          </w:p>
        </w:tc>
        <w:tc>
          <w:tcPr>
            <w:tcW w:w="730" w:type="pct"/>
            <w:tcBorders>
              <w:top w:val="single" w:sz="4" w:space="0" w:color="auto"/>
              <w:bottom w:val="single" w:sz="4" w:space="0" w:color="auto"/>
            </w:tcBorders>
            <w:vAlign w:val="bottom"/>
          </w:tcPr>
          <w:p w14:paraId="22DBAFD1" w14:textId="6A487B58" w:rsidR="00336E3B" w:rsidRPr="001A5E0D" w:rsidRDefault="00524809" w:rsidP="00336E3B">
            <w:pPr>
              <w:tabs>
                <w:tab w:val="right" w:pos="1202"/>
              </w:tabs>
              <w:spacing w:line="340" w:lineRule="exact"/>
              <w:jc w:val="right"/>
              <w:outlineLvl w:val="0"/>
              <w:rPr>
                <w:rFonts w:ascii="Arial" w:eastAsia="Times New Roman" w:hAnsi="Arial" w:cs="Arial"/>
                <w:bCs/>
                <w:color w:val="000000"/>
                <w:sz w:val="20"/>
                <w:szCs w:val="20"/>
              </w:rPr>
            </w:pPr>
            <w:r w:rsidRPr="00524809">
              <w:rPr>
                <w:rFonts w:ascii="Arial" w:eastAsia="Times New Roman" w:hAnsi="Arial" w:cs="Arial"/>
                <w:bCs/>
                <w:color w:val="000000"/>
                <w:sz w:val="20"/>
                <w:szCs w:val="20"/>
              </w:rPr>
              <w:t>71.530</w:t>
            </w:r>
          </w:p>
        </w:tc>
        <w:tc>
          <w:tcPr>
            <w:tcW w:w="769" w:type="pct"/>
            <w:tcBorders>
              <w:top w:val="single" w:sz="4" w:space="0" w:color="auto"/>
              <w:bottom w:val="single" w:sz="4" w:space="0" w:color="auto"/>
            </w:tcBorders>
            <w:vAlign w:val="bottom"/>
          </w:tcPr>
          <w:p w14:paraId="60F497CD" w14:textId="77777777" w:rsidR="00336E3B" w:rsidRPr="001A5E0D" w:rsidRDefault="00336E3B" w:rsidP="00336E3B">
            <w:pPr>
              <w:tabs>
                <w:tab w:val="right" w:pos="1202"/>
              </w:tabs>
              <w:spacing w:line="340" w:lineRule="exact"/>
              <w:jc w:val="right"/>
              <w:outlineLvl w:val="0"/>
              <w:rPr>
                <w:rFonts w:ascii="Arial" w:eastAsia="Times New Roman" w:hAnsi="Arial" w:cs="Arial"/>
                <w:bCs/>
                <w:color w:val="000000"/>
                <w:sz w:val="20"/>
                <w:szCs w:val="20"/>
              </w:rPr>
            </w:pPr>
            <w:r w:rsidRPr="001A5E0D">
              <w:rPr>
                <w:rFonts w:ascii="Arial" w:hAnsi="Arial" w:cs="Arial"/>
                <w:bCs/>
                <w:color w:val="000000" w:themeColor="text1"/>
                <w:sz w:val="20"/>
                <w:szCs w:val="20"/>
              </w:rPr>
              <w:t>69.388</w:t>
            </w:r>
          </w:p>
        </w:tc>
        <w:tc>
          <w:tcPr>
            <w:tcW w:w="730" w:type="pct"/>
            <w:gridSpan w:val="2"/>
            <w:tcBorders>
              <w:top w:val="single" w:sz="4" w:space="0" w:color="auto"/>
              <w:bottom w:val="single" w:sz="4" w:space="0" w:color="auto"/>
            </w:tcBorders>
            <w:vAlign w:val="bottom"/>
          </w:tcPr>
          <w:p w14:paraId="22707A20" w14:textId="48AE35BD" w:rsidR="00336E3B" w:rsidRPr="001A5E0D" w:rsidRDefault="00524809" w:rsidP="00336E3B">
            <w:pPr>
              <w:tabs>
                <w:tab w:val="right" w:pos="1202"/>
              </w:tabs>
              <w:spacing w:line="340" w:lineRule="exact"/>
              <w:jc w:val="right"/>
              <w:outlineLvl w:val="0"/>
              <w:rPr>
                <w:rFonts w:ascii="Arial" w:eastAsia="Times New Roman" w:hAnsi="Arial" w:cs="Arial"/>
                <w:bCs/>
                <w:color w:val="000000"/>
                <w:sz w:val="20"/>
                <w:szCs w:val="20"/>
              </w:rPr>
            </w:pPr>
            <w:r w:rsidRPr="00524809">
              <w:rPr>
                <w:rFonts w:ascii="Arial" w:eastAsia="Times New Roman" w:hAnsi="Arial" w:cs="Arial"/>
                <w:bCs/>
                <w:color w:val="000000"/>
                <w:sz w:val="20"/>
                <w:szCs w:val="20"/>
              </w:rPr>
              <w:t>63.878</w:t>
            </w:r>
          </w:p>
        </w:tc>
        <w:tc>
          <w:tcPr>
            <w:tcW w:w="794" w:type="pct"/>
            <w:tcBorders>
              <w:top w:val="single" w:sz="4" w:space="0" w:color="auto"/>
              <w:bottom w:val="single" w:sz="4" w:space="0" w:color="auto"/>
            </w:tcBorders>
            <w:vAlign w:val="bottom"/>
          </w:tcPr>
          <w:p w14:paraId="5009F19E" w14:textId="77777777" w:rsidR="00336E3B" w:rsidRPr="001A5E0D" w:rsidRDefault="00336E3B" w:rsidP="00336E3B">
            <w:pPr>
              <w:tabs>
                <w:tab w:val="right" w:pos="1202"/>
              </w:tabs>
              <w:spacing w:line="340" w:lineRule="exact"/>
              <w:jc w:val="right"/>
              <w:outlineLvl w:val="0"/>
              <w:rPr>
                <w:rFonts w:ascii="Arial" w:eastAsia="Times New Roman" w:hAnsi="Arial" w:cs="Arial"/>
                <w:bCs/>
                <w:color w:val="000000"/>
                <w:sz w:val="20"/>
                <w:szCs w:val="20"/>
              </w:rPr>
            </w:pPr>
            <w:r w:rsidRPr="001A5E0D">
              <w:rPr>
                <w:rFonts w:ascii="Arial" w:hAnsi="Arial" w:cs="Arial"/>
                <w:bCs/>
                <w:color w:val="000000" w:themeColor="text1"/>
                <w:sz w:val="20"/>
                <w:szCs w:val="20"/>
              </w:rPr>
              <w:t>66.191</w:t>
            </w:r>
          </w:p>
        </w:tc>
      </w:tr>
      <w:tr w:rsidR="00336E3B" w:rsidRPr="00C229D8" w14:paraId="69D8832A" w14:textId="77777777" w:rsidTr="001A5E0D">
        <w:trPr>
          <w:gridAfter w:val="1"/>
          <w:wAfter w:w="8" w:type="pct"/>
          <w:trHeight w:val="289"/>
        </w:trPr>
        <w:tc>
          <w:tcPr>
            <w:tcW w:w="1968" w:type="pct"/>
          </w:tcPr>
          <w:p w14:paraId="64AF70D5" w14:textId="77777777" w:rsidR="00336E3B" w:rsidRPr="001A5E0D" w:rsidRDefault="00336E3B" w:rsidP="00336E3B">
            <w:pPr>
              <w:tabs>
                <w:tab w:val="right" w:pos="1202"/>
              </w:tabs>
              <w:spacing w:line="301" w:lineRule="exact"/>
              <w:outlineLvl w:val="0"/>
              <w:rPr>
                <w:rFonts w:ascii="Arial" w:eastAsia="Times New Roman" w:hAnsi="Arial" w:cs="Arial"/>
                <w:color w:val="000000"/>
                <w:sz w:val="20"/>
                <w:szCs w:val="20"/>
              </w:rPr>
            </w:pPr>
            <w:bookmarkStart w:id="246" w:name="_Toc67328676"/>
            <w:r w:rsidRPr="001A5E0D">
              <w:rPr>
                <w:rFonts w:ascii="Arial" w:eastAsia="Times New Roman" w:hAnsi="Arial" w:cs="Arial"/>
                <w:color w:val="000000"/>
                <w:sz w:val="20"/>
                <w:szCs w:val="20"/>
              </w:rPr>
              <w:t>Rezerviranja za očekivane gubitke</w:t>
            </w:r>
            <w:bookmarkEnd w:id="246"/>
          </w:p>
        </w:tc>
        <w:tc>
          <w:tcPr>
            <w:tcW w:w="730" w:type="pct"/>
            <w:tcBorders>
              <w:bottom w:val="single" w:sz="4" w:space="0" w:color="auto"/>
            </w:tcBorders>
            <w:vAlign w:val="bottom"/>
          </w:tcPr>
          <w:p w14:paraId="3988991C" w14:textId="02AD1D6C" w:rsidR="00336E3B" w:rsidRPr="001A5E0D" w:rsidRDefault="00524809" w:rsidP="00336E3B">
            <w:pPr>
              <w:tabs>
                <w:tab w:val="right" w:pos="1202"/>
              </w:tabs>
              <w:spacing w:line="301" w:lineRule="exact"/>
              <w:jc w:val="right"/>
              <w:outlineLvl w:val="0"/>
              <w:rPr>
                <w:rFonts w:ascii="Arial" w:eastAsia="Times New Roman" w:hAnsi="Arial" w:cs="Arial"/>
                <w:color w:val="000000"/>
                <w:sz w:val="20"/>
                <w:szCs w:val="20"/>
              </w:rPr>
            </w:pPr>
            <w:r w:rsidRPr="00524809">
              <w:rPr>
                <w:rFonts w:ascii="Arial" w:eastAsia="Times New Roman" w:hAnsi="Arial" w:cs="Arial"/>
                <w:color w:val="000000"/>
                <w:sz w:val="20"/>
                <w:szCs w:val="20"/>
              </w:rPr>
              <w:t>(35.343)</w:t>
            </w:r>
          </w:p>
        </w:tc>
        <w:tc>
          <w:tcPr>
            <w:tcW w:w="769" w:type="pct"/>
            <w:tcBorders>
              <w:bottom w:val="single" w:sz="4" w:space="0" w:color="auto"/>
            </w:tcBorders>
            <w:vAlign w:val="bottom"/>
          </w:tcPr>
          <w:p w14:paraId="48669911" w14:textId="77777777" w:rsidR="00336E3B" w:rsidRPr="001A5E0D" w:rsidRDefault="00336E3B" w:rsidP="00336E3B">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(31.851)</w:t>
            </w:r>
          </w:p>
        </w:tc>
        <w:tc>
          <w:tcPr>
            <w:tcW w:w="730" w:type="pct"/>
            <w:gridSpan w:val="2"/>
            <w:tcBorders>
              <w:bottom w:val="single" w:sz="4" w:space="0" w:color="auto"/>
            </w:tcBorders>
            <w:vAlign w:val="bottom"/>
          </w:tcPr>
          <w:p w14:paraId="230B0F79" w14:textId="2DA714AA" w:rsidR="00336E3B" w:rsidRPr="001A5E0D" w:rsidRDefault="00524809" w:rsidP="00336E3B">
            <w:pPr>
              <w:tabs>
                <w:tab w:val="right" w:pos="1202"/>
              </w:tabs>
              <w:spacing w:line="301" w:lineRule="exact"/>
              <w:jc w:val="right"/>
              <w:outlineLvl w:val="0"/>
              <w:rPr>
                <w:rFonts w:ascii="Arial" w:eastAsia="Times New Roman" w:hAnsi="Arial" w:cs="Arial"/>
                <w:color w:val="000000"/>
                <w:sz w:val="20"/>
                <w:szCs w:val="20"/>
              </w:rPr>
            </w:pPr>
            <w:r w:rsidRPr="00524809">
              <w:rPr>
                <w:rFonts w:ascii="Arial" w:eastAsia="Times New Roman" w:hAnsi="Arial" w:cs="Arial"/>
                <w:color w:val="000000"/>
                <w:sz w:val="20"/>
                <w:szCs w:val="20"/>
              </w:rPr>
              <w:t>(35.141)</w:t>
            </w:r>
          </w:p>
        </w:tc>
        <w:tc>
          <w:tcPr>
            <w:tcW w:w="794" w:type="pct"/>
            <w:tcBorders>
              <w:bottom w:val="single" w:sz="4" w:space="0" w:color="auto"/>
            </w:tcBorders>
            <w:vAlign w:val="bottom"/>
          </w:tcPr>
          <w:p w14:paraId="7A5D56D1" w14:textId="77777777" w:rsidR="00336E3B" w:rsidRPr="001A5E0D" w:rsidRDefault="00336E3B" w:rsidP="00336E3B">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(31.697)</w:t>
            </w:r>
          </w:p>
        </w:tc>
      </w:tr>
      <w:tr w:rsidR="00336E3B" w:rsidRPr="00C229D8" w14:paraId="76460073" w14:textId="77777777" w:rsidTr="001A5E0D">
        <w:trPr>
          <w:gridAfter w:val="1"/>
          <w:wAfter w:w="8" w:type="pct"/>
          <w:trHeight w:val="366"/>
        </w:trPr>
        <w:tc>
          <w:tcPr>
            <w:tcW w:w="1968" w:type="pct"/>
          </w:tcPr>
          <w:p w14:paraId="322CCA2F" w14:textId="77777777" w:rsidR="00336E3B" w:rsidRPr="001A5E0D" w:rsidRDefault="00336E3B" w:rsidP="00336E3B">
            <w:pPr>
              <w:tabs>
                <w:tab w:val="right" w:pos="1202"/>
              </w:tabs>
              <w:spacing w:line="340" w:lineRule="exact"/>
              <w:outlineLvl w:val="0"/>
              <w:rPr>
                <w:rFonts w:ascii="Arial" w:eastAsia="Times New Roman" w:hAnsi="Arial" w:cs="Arial"/>
                <w:b/>
                <w:bCs/>
                <w:color w:val="000000"/>
                <w:sz w:val="20"/>
                <w:szCs w:val="20"/>
              </w:rPr>
            </w:pPr>
          </w:p>
        </w:tc>
        <w:tc>
          <w:tcPr>
            <w:tcW w:w="730" w:type="pct"/>
            <w:tcBorders>
              <w:top w:val="single" w:sz="4" w:space="0" w:color="auto"/>
              <w:bottom w:val="single" w:sz="12" w:space="0" w:color="auto"/>
            </w:tcBorders>
            <w:vAlign w:val="bottom"/>
          </w:tcPr>
          <w:p w14:paraId="7B554470" w14:textId="07DDA7F7" w:rsidR="00336E3B" w:rsidRPr="001A5E0D" w:rsidRDefault="00524809" w:rsidP="00336E3B">
            <w:pPr>
              <w:tabs>
                <w:tab w:val="right" w:pos="1202"/>
              </w:tabs>
              <w:spacing w:line="340" w:lineRule="exact"/>
              <w:jc w:val="right"/>
              <w:outlineLvl w:val="0"/>
              <w:rPr>
                <w:rFonts w:ascii="Arial" w:eastAsia="Times New Roman" w:hAnsi="Arial" w:cs="Arial"/>
                <w:b/>
                <w:bCs/>
                <w:color w:val="000000"/>
                <w:sz w:val="20"/>
                <w:szCs w:val="20"/>
              </w:rPr>
            </w:pPr>
            <w:r w:rsidRPr="00524809">
              <w:rPr>
                <w:rFonts w:ascii="Arial" w:eastAsia="Times New Roman" w:hAnsi="Arial" w:cs="Arial"/>
                <w:b/>
                <w:bCs/>
                <w:color w:val="000000"/>
                <w:sz w:val="20"/>
                <w:szCs w:val="20"/>
              </w:rPr>
              <w:t>36.187</w:t>
            </w:r>
          </w:p>
        </w:tc>
        <w:tc>
          <w:tcPr>
            <w:tcW w:w="769" w:type="pct"/>
            <w:tcBorders>
              <w:top w:val="single" w:sz="4" w:space="0" w:color="auto"/>
              <w:bottom w:val="single" w:sz="12" w:space="0" w:color="auto"/>
            </w:tcBorders>
            <w:vAlign w:val="bottom"/>
          </w:tcPr>
          <w:p w14:paraId="112F74F3" w14:textId="77777777" w:rsidR="00336E3B" w:rsidRPr="001A5E0D" w:rsidRDefault="00336E3B" w:rsidP="00336E3B">
            <w:pPr>
              <w:tabs>
                <w:tab w:val="right" w:pos="1202"/>
              </w:tabs>
              <w:spacing w:line="340" w:lineRule="exact"/>
              <w:jc w:val="right"/>
              <w:outlineLvl w:val="0"/>
              <w:rPr>
                <w:rFonts w:ascii="Arial" w:eastAsia="Times New Roman" w:hAnsi="Arial" w:cs="Arial"/>
                <w:b/>
                <w:bCs/>
                <w:color w:val="000000"/>
                <w:sz w:val="20"/>
                <w:szCs w:val="20"/>
              </w:rPr>
            </w:pPr>
            <w:r w:rsidRPr="001A5E0D">
              <w:rPr>
                <w:rFonts w:ascii="Arial" w:hAnsi="Arial" w:cs="Arial"/>
                <w:b/>
                <w:bCs/>
                <w:color w:val="000000" w:themeColor="text1"/>
                <w:sz w:val="20"/>
                <w:szCs w:val="20"/>
              </w:rPr>
              <w:t>37.537</w:t>
            </w:r>
          </w:p>
        </w:tc>
        <w:tc>
          <w:tcPr>
            <w:tcW w:w="730" w:type="pct"/>
            <w:gridSpan w:val="2"/>
            <w:tcBorders>
              <w:top w:val="single" w:sz="4" w:space="0" w:color="auto"/>
              <w:bottom w:val="single" w:sz="12" w:space="0" w:color="auto"/>
            </w:tcBorders>
            <w:vAlign w:val="bottom"/>
          </w:tcPr>
          <w:p w14:paraId="64A65648" w14:textId="713DD334" w:rsidR="00336E3B" w:rsidRPr="001A5E0D" w:rsidRDefault="00524809" w:rsidP="00336E3B">
            <w:pPr>
              <w:tabs>
                <w:tab w:val="right" w:pos="1202"/>
              </w:tabs>
              <w:spacing w:line="340" w:lineRule="exact"/>
              <w:jc w:val="right"/>
              <w:outlineLvl w:val="0"/>
              <w:rPr>
                <w:rFonts w:ascii="Arial" w:eastAsia="Times New Roman" w:hAnsi="Arial" w:cs="Arial"/>
                <w:b/>
                <w:bCs/>
                <w:color w:val="000000"/>
                <w:sz w:val="20"/>
                <w:szCs w:val="20"/>
              </w:rPr>
            </w:pPr>
            <w:r w:rsidRPr="00524809">
              <w:rPr>
                <w:rFonts w:ascii="Arial" w:eastAsia="Times New Roman" w:hAnsi="Arial" w:cs="Arial"/>
                <w:b/>
                <w:bCs/>
                <w:color w:val="000000"/>
                <w:sz w:val="20"/>
                <w:szCs w:val="20"/>
              </w:rPr>
              <w:t>28.737</w:t>
            </w:r>
          </w:p>
        </w:tc>
        <w:tc>
          <w:tcPr>
            <w:tcW w:w="794" w:type="pct"/>
            <w:tcBorders>
              <w:top w:val="single" w:sz="4" w:space="0" w:color="auto"/>
              <w:bottom w:val="single" w:sz="12" w:space="0" w:color="auto"/>
            </w:tcBorders>
            <w:vAlign w:val="bottom"/>
          </w:tcPr>
          <w:p w14:paraId="5C48F759" w14:textId="77777777" w:rsidR="00336E3B" w:rsidRPr="001A5E0D" w:rsidRDefault="00336E3B" w:rsidP="00336E3B">
            <w:pPr>
              <w:tabs>
                <w:tab w:val="right" w:pos="1202"/>
              </w:tabs>
              <w:spacing w:line="340" w:lineRule="exact"/>
              <w:jc w:val="right"/>
              <w:outlineLvl w:val="0"/>
              <w:rPr>
                <w:rFonts w:ascii="Arial" w:eastAsia="Times New Roman" w:hAnsi="Arial" w:cs="Arial"/>
                <w:b/>
                <w:bCs/>
                <w:color w:val="000000"/>
                <w:sz w:val="20"/>
                <w:szCs w:val="20"/>
              </w:rPr>
            </w:pPr>
            <w:r w:rsidRPr="001A5E0D">
              <w:rPr>
                <w:rFonts w:ascii="Arial" w:hAnsi="Arial" w:cs="Arial"/>
                <w:b/>
                <w:bCs/>
                <w:color w:val="000000" w:themeColor="text1"/>
                <w:sz w:val="20"/>
                <w:szCs w:val="20"/>
              </w:rPr>
              <w:t>34.494</w:t>
            </w:r>
          </w:p>
        </w:tc>
      </w:tr>
    </w:tbl>
    <w:p w14:paraId="0F732654" w14:textId="77777777" w:rsidR="00DB64E5" w:rsidRPr="00EA3621" w:rsidRDefault="00DB64E5" w:rsidP="00225B79">
      <w:pPr>
        <w:jc w:val="both"/>
        <w:rPr>
          <w:rFonts w:ascii="Calibri" w:hAnsi="Calibri" w:cs="Calibri"/>
          <w:color w:val="000000" w:themeColor="text1"/>
          <w:sz w:val="20"/>
          <w:szCs w:val="20"/>
        </w:rPr>
      </w:pPr>
    </w:p>
    <w:p w14:paraId="53B6C7D8" w14:textId="4436D4F2" w:rsidR="001B3BC4" w:rsidRPr="001A5E0D" w:rsidRDefault="001B3BC4" w:rsidP="001A5E0D">
      <w:pPr>
        <w:spacing w:line="240" w:lineRule="exact"/>
        <w:jc w:val="both"/>
        <w:rPr>
          <w:rFonts w:ascii="Arial" w:hAnsi="Arial" w:cs="Arial"/>
          <w:color w:val="000000" w:themeColor="text1"/>
          <w:sz w:val="20"/>
          <w:szCs w:val="20"/>
        </w:rPr>
      </w:pPr>
      <w:bookmarkStart w:id="247" w:name="_Hlk50536446"/>
      <w:r w:rsidRPr="001A5E0D">
        <w:rPr>
          <w:rFonts w:ascii="Arial" w:hAnsi="Arial" w:cs="Arial"/>
          <w:color w:val="000000" w:themeColor="text1"/>
          <w:sz w:val="20"/>
          <w:szCs w:val="20"/>
        </w:rPr>
        <w:t xml:space="preserve">Imovina u najmu je priznata sukladno primjeni standarda MSFI 16, a amortizacija tijekom izvještajnog razdoblja iznosila je </w:t>
      </w:r>
      <w:r w:rsidR="001042E5">
        <w:rPr>
          <w:rFonts w:ascii="Arial" w:hAnsi="Arial" w:cs="Arial"/>
          <w:color w:val="000000" w:themeColor="text1"/>
          <w:sz w:val="20"/>
          <w:szCs w:val="20"/>
        </w:rPr>
        <w:t>1.400</w:t>
      </w:r>
      <w:r w:rsidR="006D7086"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 xml:space="preserve">tisuća kuna za Grupu i </w:t>
      </w:r>
      <w:r w:rsidR="001042E5">
        <w:rPr>
          <w:rFonts w:ascii="Arial" w:hAnsi="Arial" w:cs="Arial"/>
          <w:color w:val="000000" w:themeColor="text1"/>
          <w:sz w:val="20"/>
          <w:szCs w:val="20"/>
        </w:rPr>
        <w:t xml:space="preserve">1.361 tisuća kuna za </w:t>
      </w:r>
      <w:r w:rsidRPr="001A5E0D">
        <w:rPr>
          <w:rFonts w:ascii="Arial" w:hAnsi="Arial" w:cs="Arial"/>
          <w:color w:val="000000" w:themeColor="text1"/>
          <w:sz w:val="20"/>
          <w:szCs w:val="20"/>
        </w:rPr>
        <w:t>Banku.</w:t>
      </w:r>
    </w:p>
    <w:p w14:paraId="261D803D" w14:textId="77777777" w:rsidR="001B3BC4" w:rsidRPr="001A5E0D" w:rsidRDefault="001B3BC4" w:rsidP="001A5E0D">
      <w:pPr>
        <w:spacing w:line="240" w:lineRule="exact"/>
        <w:jc w:val="both"/>
        <w:rPr>
          <w:rFonts w:ascii="Arial" w:hAnsi="Arial" w:cs="Arial"/>
          <w:color w:val="000000" w:themeColor="text1"/>
          <w:sz w:val="20"/>
          <w:szCs w:val="20"/>
        </w:rPr>
      </w:pPr>
    </w:p>
    <w:p w14:paraId="5C940FB9" w14:textId="77777777" w:rsidR="00DB64E5" w:rsidRPr="001A5E0D" w:rsidRDefault="00DB64E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Sljedeće tablice prikazuju informacije o kreditnoj kvaliteti financijske imovine koja se mjeri po amortiziranom trošku. Iznosi u tablici predstavljaju bruto knjigovodstvene iznose:</w:t>
      </w:r>
    </w:p>
    <w:bookmarkEnd w:id="247"/>
    <w:p w14:paraId="5CB9E14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CA748B" w:rsidRPr="00C229D8" w14:paraId="0C739CAA" w14:textId="77777777" w:rsidTr="0080589F">
        <w:trPr>
          <w:trHeight w:val="244"/>
        </w:trPr>
        <w:tc>
          <w:tcPr>
            <w:tcW w:w="1531" w:type="dxa"/>
            <w:tcBorders>
              <w:top w:val="nil"/>
              <w:left w:val="nil"/>
              <w:bottom w:val="nil"/>
              <w:right w:val="nil"/>
            </w:tcBorders>
            <w:shd w:val="clear" w:color="auto" w:fill="auto"/>
            <w:noWrap/>
            <w:vAlign w:val="bottom"/>
            <w:hideMark/>
          </w:tcPr>
          <w:p w14:paraId="076544A7" w14:textId="7277289C" w:rsidR="00CA748B" w:rsidRPr="001A5E0D" w:rsidRDefault="00CA748B" w:rsidP="00CA748B">
            <w:pPr>
              <w:rPr>
                <w:rFonts w:ascii="Arial" w:eastAsia="Times New Roman" w:hAnsi="Arial" w:cs="Arial"/>
                <w:color w:val="000000"/>
                <w:sz w:val="14"/>
                <w:szCs w:val="14"/>
              </w:rPr>
            </w:pPr>
            <w:r w:rsidRPr="001A5E0D">
              <w:rPr>
                <w:rFonts w:ascii="Arial" w:eastAsia="Times New Roman" w:hAnsi="Arial" w:cs="Arial"/>
                <w:b/>
                <w:bCs/>
                <w:color w:val="000000"/>
                <w:sz w:val="14"/>
                <w:szCs w:val="14"/>
              </w:rPr>
              <w:t>3</w:t>
            </w:r>
            <w:r w:rsidR="00D627E7" w:rsidRPr="001A5E0D">
              <w:rPr>
                <w:rFonts w:ascii="Arial" w:eastAsia="Times New Roman" w:hAnsi="Arial" w:cs="Arial"/>
                <w:b/>
                <w:bCs/>
                <w:color w:val="000000"/>
                <w:sz w:val="14"/>
                <w:szCs w:val="14"/>
              </w:rPr>
              <w:t>0</w:t>
            </w:r>
            <w:r w:rsidRPr="001A5E0D">
              <w:rPr>
                <w:rFonts w:ascii="Arial" w:eastAsia="Times New Roman" w:hAnsi="Arial" w:cs="Arial"/>
                <w:b/>
                <w:bCs/>
                <w:color w:val="000000"/>
                <w:sz w:val="14"/>
                <w:szCs w:val="14"/>
              </w:rPr>
              <w:t>.</w:t>
            </w:r>
            <w:r w:rsidR="00694FB0" w:rsidRPr="001A5E0D">
              <w:rPr>
                <w:rFonts w:ascii="Arial" w:eastAsia="Times New Roman" w:hAnsi="Arial" w:cs="Arial"/>
                <w:b/>
                <w:bCs/>
                <w:color w:val="000000"/>
                <w:sz w:val="14"/>
                <w:szCs w:val="14"/>
              </w:rPr>
              <w:t xml:space="preserve"> </w:t>
            </w:r>
            <w:r w:rsidR="004A10AA" w:rsidRPr="001A5E0D">
              <w:rPr>
                <w:rFonts w:ascii="Arial" w:eastAsia="Times New Roman" w:hAnsi="Arial" w:cs="Arial"/>
                <w:b/>
                <w:bCs/>
                <w:color w:val="000000"/>
                <w:sz w:val="14"/>
                <w:szCs w:val="14"/>
              </w:rPr>
              <w:t>rujna</w:t>
            </w:r>
            <w:r w:rsidRPr="001A5E0D">
              <w:rPr>
                <w:rFonts w:ascii="Arial" w:eastAsia="Times New Roman" w:hAnsi="Arial" w:cs="Arial"/>
                <w:b/>
                <w:bCs/>
                <w:color w:val="000000"/>
                <w:sz w:val="14"/>
                <w:szCs w:val="14"/>
              </w:rPr>
              <w:t xml:space="preserve"> 202</w:t>
            </w:r>
            <w:r w:rsidR="001B3BC4" w:rsidRPr="001A5E0D">
              <w:rPr>
                <w:rFonts w:ascii="Arial" w:eastAsia="Times New Roman" w:hAnsi="Arial" w:cs="Arial"/>
                <w:b/>
                <w:bCs/>
                <w:color w:val="000000"/>
                <w:sz w:val="14"/>
                <w:szCs w:val="14"/>
              </w:rPr>
              <w:t>2</w:t>
            </w:r>
            <w:r w:rsidRPr="001A5E0D">
              <w:rPr>
                <w:rFonts w:ascii="Arial" w:eastAsia="Times New Roman" w:hAnsi="Arial" w:cs="Arial"/>
                <w:b/>
                <w:bCs/>
                <w:color w:val="000000"/>
                <w:sz w:val="14"/>
                <w:szCs w:val="14"/>
              </w:rPr>
              <w:t>.</w:t>
            </w:r>
          </w:p>
        </w:tc>
        <w:tc>
          <w:tcPr>
            <w:tcW w:w="850" w:type="dxa"/>
            <w:tcBorders>
              <w:top w:val="nil"/>
              <w:left w:val="nil"/>
              <w:bottom w:val="nil"/>
              <w:right w:val="nil"/>
            </w:tcBorders>
            <w:shd w:val="clear" w:color="auto" w:fill="auto"/>
            <w:noWrap/>
            <w:vAlign w:val="bottom"/>
            <w:hideMark/>
          </w:tcPr>
          <w:p w14:paraId="53076766" w14:textId="77777777" w:rsidR="00CA748B" w:rsidRPr="001A5E0D" w:rsidRDefault="00CA748B" w:rsidP="00CA748B">
            <w:pPr>
              <w:rPr>
                <w:rFonts w:ascii="Arial" w:eastAsia="Times New Roman" w:hAnsi="Arial" w:cs="Arial"/>
                <w:color w:val="000000"/>
                <w:sz w:val="14"/>
                <w:szCs w:val="14"/>
              </w:rPr>
            </w:pPr>
          </w:p>
        </w:tc>
        <w:tc>
          <w:tcPr>
            <w:tcW w:w="850" w:type="dxa"/>
            <w:tcBorders>
              <w:top w:val="nil"/>
              <w:left w:val="nil"/>
              <w:bottom w:val="nil"/>
              <w:right w:val="nil"/>
            </w:tcBorders>
            <w:shd w:val="clear" w:color="auto" w:fill="auto"/>
            <w:noWrap/>
            <w:vAlign w:val="bottom"/>
            <w:hideMark/>
          </w:tcPr>
          <w:p w14:paraId="5E169EC0" w14:textId="77777777" w:rsidR="00CA748B" w:rsidRPr="001A5E0D" w:rsidRDefault="00CA748B" w:rsidP="00CA748B">
            <w:pPr>
              <w:jc w:val="right"/>
              <w:rPr>
                <w:rFonts w:ascii="Arial" w:eastAsia="Times New Roman" w:hAnsi="Arial" w:cs="Arial"/>
                <w:color w:val="000000"/>
                <w:sz w:val="14"/>
                <w:szCs w:val="14"/>
              </w:rPr>
            </w:pPr>
          </w:p>
        </w:tc>
        <w:tc>
          <w:tcPr>
            <w:tcW w:w="850" w:type="dxa"/>
            <w:tcBorders>
              <w:top w:val="nil"/>
              <w:left w:val="nil"/>
              <w:bottom w:val="nil"/>
              <w:right w:val="nil"/>
            </w:tcBorders>
            <w:shd w:val="clear" w:color="auto" w:fill="auto"/>
            <w:noWrap/>
            <w:vAlign w:val="bottom"/>
            <w:hideMark/>
          </w:tcPr>
          <w:p w14:paraId="24D51EC4" w14:textId="77777777" w:rsidR="00CA748B" w:rsidRPr="001A5E0D" w:rsidRDefault="00CA748B" w:rsidP="00CA748B">
            <w:pPr>
              <w:jc w:val="right"/>
              <w:rPr>
                <w:rFonts w:ascii="Arial" w:eastAsia="Times New Roman" w:hAnsi="Arial" w:cs="Arial"/>
                <w:color w:val="000000"/>
                <w:sz w:val="14"/>
                <w:szCs w:val="14"/>
              </w:rPr>
            </w:pPr>
          </w:p>
        </w:tc>
        <w:tc>
          <w:tcPr>
            <w:tcW w:w="850" w:type="dxa"/>
            <w:tcBorders>
              <w:top w:val="nil"/>
              <w:left w:val="nil"/>
              <w:bottom w:val="nil"/>
              <w:right w:val="nil"/>
            </w:tcBorders>
            <w:vAlign w:val="bottom"/>
          </w:tcPr>
          <w:p w14:paraId="1F0A1813" w14:textId="77777777" w:rsidR="00CA748B" w:rsidRPr="001A5E0D" w:rsidRDefault="00CA748B" w:rsidP="00CA748B">
            <w:pPr>
              <w:jc w:val="right"/>
              <w:rPr>
                <w:rFonts w:ascii="Arial" w:eastAsia="Times New Roman" w:hAnsi="Arial" w:cs="Arial"/>
                <w:b/>
                <w:bCs/>
                <w:color w:val="000000"/>
                <w:sz w:val="14"/>
                <w:szCs w:val="14"/>
              </w:rPr>
            </w:pPr>
          </w:p>
        </w:tc>
        <w:tc>
          <w:tcPr>
            <w:tcW w:w="850" w:type="dxa"/>
            <w:tcBorders>
              <w:top w:val="nil"/>
              <w:left w:val="nil"/>
              <w:bottom w:val="nil"/>
              <w:right w:val="nil"/>
            </w:tcBorders>
            <w:shd w:val="clear" w:color="auto" w:fill="auto"/>
            <w:noWrap/>
            <w:vAlign w:val="bottom"/>
            <w:hideMark/>
          </w:tcPr>
          <w:p w14:paraId="614A66B2"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Grupa</w:t>
            </w:r>
          </w:p>
        </w:tc>
        <w:tc>
          <w:tcPr>
            <w:tcW w:w="850" w:type="dxa"/>
            <w:tcBorders>
              <w:top w:val="nil"/>
              <w:left w:val="nil"/>
              <w:bottom w:val="nil"/>
              <w:right w:val="nil"/>
            </w:tcBorders>
            <w:shd w:val="clear" w:color="auto" w:fill="auto"/>
            <w:noWrap/>
            <w:vAlign w:val="bottom"/>
            <w:hideMark/>
          </w:tcPr>
          <w:p w14:paraId="7E5293AD" w14:textId="77777777" w:rsidR="00CA748B" w:rsidRPr="001A5E0D" w:rsidRDefault="00CA748B" w:rsidP="00CA748B">
            <w:pPr>
              <w:jc w:val="right"/>
              <w:rPr>
                <w:rFonts w:ascii="Arial" w:eastAsia="Times New Roman" w:hAnsi="Arial" w:cs="Arial"/>
                <w:b/>
                <w:bCs/>
                <w:color w:val="000000"/>
                <w:sz w:val="14"/>
                <w:szCs w:val="14"/>
              </w:rPr>
            </w:pPr>
          </w:p>
        </w:tc>
        <w:tc>
          <w:tcPr>
            <w:tcW w:w="850" w:type="dxa"/>
            <w:tcBorders>
              <w:top w:val="nil"/>
              <w:left w:val="nil"/>
              <w:bottom w:val="nil"/>
              <w:right w:val="nil"/>
            </w:tcBorders>
            <w:shd w:val="clear" w:color="auto" w:fill="auto"/>
            <w:noWrap/>
            <w:vAlign w:val="bottom"/>
            <w:hideMark/>
          </w:tcPr>
          <w:p w14:paraId="40F84BF5" w14:textId="77777777" w:rsidR="00CA748B" w:rsidRPr="001A5E0D" w:rsidRDefault="00CA748B" w:rsidP="00CA748B">
            <w:pPr>
              <w:jc w:val="right"/>
              <w:rPr>
                <w:rFonts w:ascii="Arial" w:eastAsia="Times New Roman" w:hAnsi="Arial" w:cs="Arial"/>
                <w:color w:val="000000"/>
                <w:sz w:val="14"/>
                <w:szCs w:val="14"/>
              </w:rPr>
            </w:pPr>
          </w:p>
        </w:tc>
        <w:tc>
          <w:tcPr>
            <w:tcW w:w="850" w:type="dxa"/>
            <w:tcBorders>
              <w:top w:val="nil"/>
              <w:left w:val="nil"/>
              <w:bottom w:val="nil"/>
              <w:right w:val="nil"/>
            </w:tcBorders>
            <w:shd w:val="clear" w:color="auto" w:fill="auto"/>
            <w:noWrap/>
            <w:vAlign w:val="bottom"/>
            <w:hideMark/>
          </w:tcPr>
          <w:p w14:paraId="1086D671" w14:textId="77777777" w:rsidR="00CA748B" w:rsidRPr="001A5E0D" w:rsidRDefault="00CA748B" w:rsidP="00CA748B">
            <w:pPr>
              <w:jc w:val="right"/>
              <w:rPr>
                <w:rFonts w:ascii="Arial" w:eastAsia="Times New Roman" w:hAnsi="Arial" w:cs="Arial"/>
                <w:color w:val="000000"/>
                <w:sz w:val="14"/>
                <w:szCs w:val="14"/>
              </w:rPr>
            </w:pPr>
          </w:p>
        </w:tc>
        <w:tc>
          <w:tcPr>
            <w:tcW w:w="850" w:type="dxa"/>
            <w:tcBorders>
              <w:top w:val="nil"/>
              <w:left w:val="nil"/>
              <w:bottom w:val="nil"/>
              <w:right w:val="nil"/>
            </w:tcBorders>
            <w:vAlign w:val="bottom"/>
          </w:tcPr>
          <w:p w14:paraId="1FDD57C3" w14:textId="77777777" w:rsidR="00CA748B" w:rsidRPr="001A5E0D" w:rsidRDefault="00CA748B" w:rsidP="00CA748B">
            <w:pPr>
              <w:jc w:val="right"/>
              <w:rPr>
                <w:rFonts w:ascii="Arial" w:eastAsia="Times New Roman" w:hAnsi="Arial" w:cs="Arial"/>
                <w:b/>
                <w:bCs/>
                <w:color w:val="000000"/>
                <w:sz w:val="14"/>
                <w:szCs w:val="14"/>
              </w:rPr>
            </w:pPr>
          </w:p>
        </w:tc>
        <w:tc>
          <w:tcPr>
            <w:tcW w:w="850" w:type="dxa"/>
            <w:tcBorders>
              <w:top w:val="nil"/>
              <w:left w:val="nil"/>
              <w:bottom w:val="nil"/>
              <w:right w:val="nil"/>
            </w:tcBorders>
            <w:shd w:val="clear" w:color="auto" w:fill="auto"/>
            <w:noWrap/>
            <w:vAlign w:val="bottom"/>
            <w:hideMark/>
          </w:tcPr>
          <w:p w14:paraId="097C9BD9"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Banka</w:t>
            </w:r>
          </w:p>
        </w:tc>
      </w:tr>
      <w:tr w:rsidR="00CA748B" w:rsidRPr="00C229D8" w14:paraId="0E128D05" w14:textId="77777777" w:rsidTr="0080589F">
        <w:trPr>
          <w:trHeight w:val="288"/>
        </w:trPr>
        <w:tc>
          <w:tcPr>
            <w:tcW w:w="1531" w:type="dxa"/>
            <w:tcBorders>
              <w:top w:val="nil"/>
              <w:left w:val="nil"/>
              <w:bottom w:val="nil"/>
              <w:right w:val="nil"/>
            </w:tcBorders>
            <w:shd w:val="clear" w:color="auto" w:fill="auto"/>
            <w:noWrap/>
            <w:vAlign w:val="bottom"/>
            <w:hideMark/>
          </w:tcPr>
          <w:p w14:paraId="4A4DEE83" w14:textId="77777777" w:rsidR="00CA748B" w:rsidRPr="001A5E0D" w:rsidRDefault="00CA748B" w:rsidP="00CA748B">
            <w:pPr>
              <w:jc w:val="right"/>
              <w:rPr>
                <w:rFonts w:ascii="Arial" w:eastAsia="Times New Roman" w:hAnsi="Arial" w:cs="Arial"/>
                <w:b/>
                <w:bCs/>
                <w:color w:val="000000"/>
                <w:sz w:val="14"/>
                <w:szCs w:val="14"/>
              </w:rPr>
            </w:pPr>
          </w:p>
        </w:tc>
        <w:tc>
          <w:tcPr>
            <w:tcW w:w="850" w:type="dxa"/>
            <w:tcBorders>
              <w:top w:val="nil"/>
              <w:left w:val="nil"/>
              <w:bottom w:val="nil"/>
              <w:right w:val="nil"/>
            </w:tcBorders>
            <w:shd w:val="clear" w:color="auto" w:fill="auto"/>
            <w:noWrap/>
            <w:vAlign w:val="bottom"/>
            <w:hideMark/>
          </w:tcPr>
          <w:p w14:paraId="2AC3FFBE"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Stupanj 1</w:t>
            </w:r>
          </w:p>
        </w:tc>
        <w:tc>
          <w:tcPr>
            <w:tcW w:w="850" w:type="dxa"/>
            <w:tcBorders>
              <w:top w:val="nil"/>
              <w:left w:val="nil"/>
              <w:bottom w:val="nil"/>
              <w:right w:val="nil"/>
            </w:tcBorders>
            <w:shd w:val="clear" w:color="auto" w:fill="auto"/>
            <w:noWrap/>
            <w:vAlign w:val="bottom"/>
            <w:hideMark/>
          </w:tcPr>
          <w:p w14:paraId="3C36E1EF"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Stupanj 2</w:t>
            </w:r>
          </w:p>
        </w:tc>
        <w:tc>
          <w:tcPr>
            <w:tcW w:w="850" w:type="dxa"/>
            <w:tcBorders>
              <w:top w:val="nil"/>
              <w:left w:val="nil"/>
              <w:bottom w:val="nil"/>
              <w:right w:val="nil"/>
            </w:tcBorders>
            <w:shd w:val="clear" w:color="auto" w:fill="auto"/>
            <w:noWrap/>
            <w:vAlign w:val="bottom"/>
            <w:hideMark/>
          </w:tcPr>
          <w:p w14:paraId="2086535C"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Stupanj 3</w:t>
            </w:r>
          </w:p>
        </w:tc>
        <w:tc>
          <w:tcPr>
            <w:tcW w:w="850" w:type="dxa"/>
            <w:tcBorders>
              <w:top w:val="nil"/>
              <w:left w:val="nil"/>
              <w:bottom w:val="nil"/>
              <w:right w:val="nil"/>
            </w:tcBorders>
            <w:vAlign w:val="bottom"/>
          </w:tcPr>
          <w:p w14:paraId="5C38B97A"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POCI</w:t>
            </w:r>
          </w:p>
        </w:tc>
        <w:tc>
          <w:tcPr>
            <w:tcW w:w="850" w:type="dxa"/>
            <w:tcBorders>
              <w:top w:val="nil"/>
              <w:left w:val="nil"/>
              <w:bottom w:val="nil"/>
              <w:right w:val="nil"/>
            </w:tcBorders>
            <w:shd w:val="clear" w:color="auto" w:fill="auto"/>
            <w:noWrap/>
            <w:vAlign w:val="bottom"/>
            <w:hideMark/>
          </w:tcPr>
          <w:p w14:paraId="07305AFC"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Ukupno</w:t>
            </w:r>
          </w:p>
        </w:tc>
        <w:tc>
          <w:tcPr>
            <w:tcW w:w="850" w:type="dxa"/>
            <w:tcBorders>
              <w:top w:val="nil"/>
              <w:left w:val="nil"/>
              <w:bottom w:val="nil"/>
              <w:right w:val="nil"/>
            </w:tcBorders>
            <w:shd w:val="clear" w:color="auto" w:fill="auto"/>
            <w:noWrap/>
            <w:vAlign w:val="bottom"/>
            <w:hideMark/>
          </w:tcPr>
          <w:p w14:paraId="651F2AF8"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Stupanj 1</w:t>
            </w:r>
          </w:p>
        </w:tc>
        <w:tc>
          <w:tcPr>
            <w:tcW w:w="850" w:type="dxa"/>
            <w:tcBorders>
              <w:top w:val="nil"/>
              <w:left w:val="nil"/>
              <w:bottom w:val="nil"/>
              <w:right w:val="nil"/>
            </w:tcBorders>
            <w:shd w:val="clear" w:color="auto" w:fill="auto"/>
            <w:noWrap/>
            <w:vAlign w:val="bottom"/>
            <w:hideMark/>
          </w:tcPr>
          <w:p w14:paraId="77C0597C"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Stupanj 2</w:t>
            </w:r>
          </w:p>
        </w:tc>
        <w:tc>
          <w:tcPr>
            <w:tcW w:w="850" w:type="dxa"/>
            <w:tcBorders>
              <w:top w:val="nil"/>
              <w:left w:val="nil"/>
              <w:bottom w:val="nil"/>
              <w:right w:val="nil"/>
            </w:tcBorders>
            <w:shd w:val="clear" w:color="auto" w:fill="auto"/>
            <w:noWrap/>
            <w:vAlign w:val="bottom"/>
            <w:hideMark/>
          </w:tcPr>
          <w:p w14:paraId="2935F1BE"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Stupanj 3</w:t>
            </w:r>
          </w:p>
        </w:tc>
        <w:tc>
          <w:tcPr>
            <w:tcW w:w="850" w:type="dxa"/>
            <w:tcBorders>
              <w:top w:val="nil"/>
              <w:left w:val="nil"/>
              <w:bottom w:val="nil"/>
              <w:right w:val="nil"/>
            </w:tcBorders>
            <w:vAlign w:val="bottom"/>
          </w:tcPr>
          <w:p w14:paraId="1587DE11"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POCI</w:t>
            </w:r>
          </w:p>
        </w:tc>
        <w:tc>
          <w:tcPr>
            <w:tcW w:w="850" w:type="dxa"/>
            <w:tcBorders>
              <w:top w:val="nil"/>
              <w:left w:val="nil"/>
              <w:bottom w:val="nil"/>
              <w:right w:val="nil"/>
            </w:tcBorders>
            <w:shd w:val="clear" w:color="auto" w:fill="auto"/>
            <w:noWrap/>
            <w:vAlign w:val="bottom"/>
            <w:hideMark/>
          </w:tcPr>
          <w:p w14:paraId="185EF610"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Ukupno</w:t>
            </w:r>
          </w:p>
        </w:tc>
      </w:tr>
      <w:tr w:rsidR="00CA748B" w:rsidRPr="00C229D8" w14:paraId="6DF2C73A" w14:textId="77777777" w:rsidTr="0080589F">
        <w:trPr>
          <w:trHeight w:val="288"/>
        </w:trPr>
        <w:tc>
          <w:tcPr>
            <w:tcW w:w="1531" w:type="dxa"/>
            <w:tcBorders>
              <w:top w:val="nil"/>
              <w:left w:val="nil"/>
              <w:bottom w:val="nil"/>
              <w:right w:val="nil"/>
            </w:tcBorders>
            <w:shd w:val="clear" w:color="auto" w:fill="auto"/>
            <w:noWrap/>
            <w:vAlign w:val="bottom"/>
            <w:hideMark/>
          </w:tcPr>
          <w:p w14:paraId="78B8BE0C" w14:textId="77777777" w:rsidR="00CA748B" w:rsidRPr="001A5E0D" w:rsidRDefault="00CA748B" w:rsidP="00CA748B">
            <w:pPr>
              <w:jc w:val="right"/>
              <w:rPr>
                <w:rFonts w:ascii="Arial" w:eastAsia="Times New Roman" w:hAnsi="Arial" w:cs="Arial"/>
                <w:b/>
                <w:bCs/>
                <w:color w:val="000000"/>
                <w:sz w:val="14"/>
                <w:szCs w:val="14"/>
              </w:rPr>
            </w:pPr>
          </w:p>
        </w:tc>
        <w:tc>
          <w:tcPr>
            <w:tcW w:w="850" w:type="dxa"/>
            <w:tcBorders>
              <w:top w:val="nil"/>
              <w:left w:val="nil"/>
              <w:bottom w:val="nil"/>
              <w:right w:val="nil"/>
            </w:tcBorders>
            <w:shd w:val="clear" w:color="auto" w:fill="auto"/>
            <w:noWrap/>
            <w:vAlign w:val="bottom"/>
            <w:hideMark/>
          </w:tcPr>
          <w:p w14:paraId="625FCC44"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c>
          <w:tcPr>
            <w:tcW w:w="850" w:type="dxa"/>
            <w:tcBorders>
              <w:top w:val="nil"/>
              <w:left w:val="nil"/>
              <w:bottom w:val="nil"/>
              <w:right w:val="nil"/>
            </w:tcBorders>
            <w:shd w:val="clear" w:color="auto" w:fill="auto"/>
            <w:noWrap/>
            <w:vAlign w:val="bottom"/>
            <w:hideMark/>
          </w:tcPr>
          <w:p w14:paraId="102C3AED"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c>
          <w:tcPr>
            <w:tcW w:w="850" w:type="dxa"/>
            <w:tcBorders>
              <w:top w:val="nil"/>
              <w:left w:val="nil"/>
              <w:bottom w:val="nil"/>
              <w:right w:val="nil"/>
            </w:tcBorders>
            <w:shd w:val="clear" w:color="auto" w:fill="auto"/>
            <w:noWrap/>
            <w:vAlign w:val="bottom"/>
            <w:hideMark/>
          </w:tcPr>
          <w:p w14:paraId="0BDD50FF"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c>
          <w:tcPr>
            <w:tcW w:w="850" w:type="dxa"/>
            <w:tcBorders>
              <w:top w:val="nil"/>
              <w:left w:val="nil"/>
              <w:bottom w:val="nil"/>
              <w:right w:val="nil"/>
            </w:tcBorders>
            <w:vAlign w:val="bottom"/>
          </w:tcPr>
          <w:p w14:paraId="4478F145"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c>
          <w:tcPr>
            <w:tcW w:w="850" w:type="dxa"/>
            <w:tcBorders>
              <w:top w:val="nil"/>
              <w:left w:val="nil"/>
              <w:bottom w:val="nil"/>
              <w:right w:val="nil"/>
            </w:tcBorders>
            <w:shd w:val="clear" w:color="auto" w:fill="auto"/>
            <w:noWrap/>
            <w:vAlign w:val="bottom"/>
            <w:hideMark/>
          </w:tcPr>
          <w:p w14:paraId="6ECCCB77"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c>
          <w:tcPr>
            <w:tcW w:w="850" w:type="dxa"/>
            <w:tcBorders>
              <w:top w:val="nil"/>
              <w:left w:val="nil"/>
              <w:bottom w:val="nil"/>
              <w:right w:val="nil"/>
            </w:tcBorders>
            <w:shd w:val="clear" w:color="auto" w:fill="auto"/>
            <w:noWrap/>
            <w:vAlign w:val="bottom"/>
            <w:hideMark/>
          </w:tcPr>
          <w:p w14:paraId="41A6878C"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c>
          <w:tcPr>
            <w:tcW w:w="850" w:type="dxa"/>
            <w:tcBorders>
              <w:top w:val="nil"/>
              <w:left w:val="nil"/>
              <w:bottom w:val="nil"/>
              <w:right w:val="nil"/>
            </w:tcBorders>
            <w:shd w:val="clear" w:color="auto" w:fill="auto"/>
            <w:noWrap/>
            <w:vAlign w:val="bottom"/>
            <w:hideMark/>
          </w:tcPr>
          <w:p w14:paraId="2CAACE51"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c>
          <w:tcPr>
            <w:tcW w:w="850" w:type="dxa"/>
            <w:tcBorders>
              <w:top w:val="nil"/>
              <w:left w:val="nil"/>
              <w:bottom w:val="nil"/>
              <w:right w:val="nil"/>
            </w:tcBorders>
            <w:shd w:val="clear" w:color="auto" w:fill="auto"/>
            <w:noWrap/>
            <w:vAlign w:val="bottom"/>
            <w:hideMark/>
          </w:tcPr>
          <w:p w14:paraId="2FB9C5B4"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c>
          <w:tcPr>
            <w:tcW w:w="850" w:type="dxa"/>
            <w:tcBorders>
              <w:top w:val="nil"/>
              <w:left w:val="nil"/>
              <w:bottom w:val="nil"/>
              <w:right w:val="nil"/>
            </w:tcBorders>
            <w:vAlign w:val="bottom"/>
          </w:tcPr>
          <w:p w14:paraId="04E260C9"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c>
          <w:tcPr>
            <w:tcW w:w="850" w:type="dxa"/>
            <w:tcBorders>
              <w:top w:val="nil"/>
              <w:left w:val="nil"/>
              <w:bottom w:val="nil"/>
              <w:right w:val="nil"/>
            </w:tcBorders>
            <w:shd w:val="clear" w:color="auto" w:fill="auto"/>
            <w:noWrap/>
            <w:vAlign w:val="bottom"/>
            <w:hideMark/>
          </w:tcPr>
          <w:p w14:paraId="7BA7C30D" w14:textId="77777777" w:rsidR="00CA748B" w:rsidRPr="001A5E0D" w:rsidRDefault="00CA748B" w:rsidP="00CA748B">
            <w:pPr>
              <w:jc w:val="right"/>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000 kuna</w:t>
            </w:r>
          </w:p>
        </w:tc>
      </w:tr>
      <w:tr w:rsidR="00524809" w:rsidRPr="00C229D8" w14:paraId="20DDE9F5" w14:textId="77777777" w:rsidTr="001A5E0D">
        <w:trPr>
          <w:trHeight w:val="333"/>
        </w:trPr>
        <w:tc>
          <w:tcPr>
            <w:tcW w:w="1531" w:type="dxa"/>
            <w:tcBorders>
              <w:top w:val="nil"/>
              <w:left w:val="nil"/>
              <w:bottom w:val="nil"/>
              <w:right w:val="nil"/>
            </w:tcBorders>
            <w:shd w:val="clear" w:color="auto" w:fill="auto"/>
            <w:noWrap/>
            <w:vAlign w:val="bottom"/>
            <w:hideMark/>
          </w:tcPr>
          <w:p w14:paraId="15D1DF81" w14:textId="77777777" w:rsidR="00524809" w:rsidRPr="001A5E0D" w:rsidRDefault="00524809" w:rsidP="00524809">
            <w:pPr>
              <w:rPr>
                <w:rFonts w:ascii="Arial" w:eastAsia="Times New Roman" w:hAnsi="Arial" w:cs="Arial"/>
                <w:color w:val="000000"/>
                <w:sz w:val="14"/>
                <w:szCs w:val="14"/>
              </w:rPr>
            </w:pPr>
            <w:r w:rsidRPr="001A5E0D">
              <w:rPr>
                <w:rFonts w:ascii="Arial" w:eastAsia="Times New Roman" w:hAnsi="Arial" w:cs="Arial"/>
                <w:color w:val="000000"/>
                <w:sz w:val="14"/>
                <w:szCs w:val="14"/>
              </w:rPr>
              <w:t>Bruto iznos</w:t>
            </w:r>
          </w:p>
        </w:tc>
        <w:tc>
          <w:tcPr>
            <w:tcW w:w="850" w:type="dxa"/>
            <w:tcBorders>
              <w:top w:val="nil"/>
              <w:left w:val="nil"/>
              <w:bottom w:val="nil"/>
              <w:right w:val="nil"/>
            </w:tcBorders>
            <w:shd w:val="clear" w:color="auto" w:fill="auto"/>
            <w:noWrap/>
            <w:vAlign w:val="bottom"/>
          </w:tcPr>
          <w:p w14:paraId="2F780CD7" w14:textId="1A48DC8D"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7.567 </w:t>
            </w:r>
          </w:p>
        </w:tc>
        <w:tc>
          <w:tcPr>
            <w:tcW w:w="850" w:type="dxa"/>
            <w:tcBorders>
              <w:top w:val="nil"/>
              <w:left w:val="nil"/>
              <w:bottom w:val="nil"/>
              <w:right w:val="nil"/>
            </w:tcBorders>
            <w:shd w:val="clear" w:color="auto" w:fill="auto"/>
            <w:noWrap/>
            <w:vAlign w:val="bottom"/>
          </w:tcPr>
          <w:p w14:paraId="2B9157B1" w14:textId="7841CF4E"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5 </w:t>
            </w:r>
          </w:p>
        </w:tc>
        <w:tc>
          <w:tcPr>
            <w:tcW w:w="850" w:type="dxa"/>
            <w:tcBorders>
              <w:top w:val="nil"/>
              <w:left w:val="nil"/>
              <w:bottom w:val="nil"/>
              <w:right w:val="nil"/>
            </w:tcBorders>
            <w:shd w:val="clear" w:color="auto" w:fill="auto"/>
            <w:noWrap/>
            <w:vAlign w:val="bottom"/>
          </w:tcPr>
          <w:p w14:paraId="01DDF500" w14:textId="0FBAEB7C"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36.227 </w:t>
            </w:r>
          </w:p>
        </w:tc>
        <w:tc>
          <w:tcPr>
            <w:tcW w:w="850" w:type="dxa"/>
            <w:tcBorders>
              <w:top w:val="nil"/>
              <w:left w:val="nil"/>
              <w:bottom w:val="nil"/>
              <w:right w:val="nil"/>
            </w:tcBorders>
            <w:vAlign w:val="bottom"/>
          </w:tcPr>
          <w:p w14:paraId="3B0CB05B" w14:textId="10E8A92D"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319 </w:t>
            </w:r>
          </w:p>
        </w:tc>
        <w:tc>
          <w:tcPr>
            <w:tcW w:w="850" w:type="dxa"/>
            <w:tcBorders>
              <w:top w:val="nil"/>
              <w:left w:val="nil"/>
              <w:bottom w:val="nil"/>
              <w:right w:val="nil"/>
            </w:tcBorders>
            <w:shd w:val="clear" w:color="auto" w:fill="auto"/>
            <w:noWrap/>
            <w:vAlign w:val="bottom"/>
          </w:tcPr>
          <w:p w14:paraId="70D6651B" w14:textId="48AECE82"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44.118 </w:t>
            </w:r>
          </w:p>
        </w:tc>
        <w:tc>
          <w:tcPr>
            <w:tcW w:w="850" w:type="dxa"/>
            <w:tcBorders>
              <w:top w:val="nil"/>
              <w:left w:val="nil"/>
              <w:bottom w:val="nil"/>
              <w:right w:val="nil"/>
            </w:tcBorders>
            <w:shd w:val="clear" w:color="auto" w:fill="auto"/>
            <w:noWrap/>
            <w:vAlign w:val="bottom"/>
          </w:tcPr>
          <w:p w14:paraId="6BF1A9AD" w14:textId="75351CAD"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2.140 </w:t>
            </w:r>
          </w:p>
        </w:tc>
        <w:tc>
          <w:tcPr>
            <w:tcW w:w="850" w:type="dxa"/>
            <w:tcBorders>
              <w:top w:val="nil"/>
              <w:left w:val="nil"/>
              <w:bottom w:val="nil"/>
              <w:right w:val="nil"/>
            </w:tcBorders>
            <w:shd w:val="clear" w:color="auto" w:fill="auto"/>
            <w:noWrap/>
            <w:vAlign w:val="bottom"/>
          </w:tcPr>
          <w:p w14:paraId="31074F34" w14:textId="119A15AE"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5 </w:t>
            </w:r>
          </w:p>
        </w:tc>
        <w:tc>
          <w:tcPr>
            <w:tcW w:w="850" w:type="dxa"/>
            <w:tcBorders>
              <w:top w:val="nil"/>
              <w:left w:val="nil"/>
              <w:bottom w:val="nil"/>
              <w:right w:val="nil"/>
            </w:tcBorders>
            <w:shd w:val="clear" w:color="auto" w:fill="auto"/>
            <w:noWrap/>
            <w:vAlign w:val="bottom"/>
          </w:tcPr>
          <w:p w14:paraId="00765363" w14:textId="5F3E7F5D"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36.227 </w:t>
            </w:r>
          </w:p>
        </w:tc>
        <w:tc>
          <w:tcPr>
            <w:tcW w:w="850" w:type="dxa"/>
            <w:tcBorders>
              <w:top w:val="nil"/>
              <w:left w:val="nil"/>
              <w:bottom w:val="nil"/>
              <w:right w:val="nil"/>
            </w:tcBorders>
            <w:vAlign w:val="bottom"/>
          </w:tcPr>
          <w:p w14:paraId="5669BA1B" w14:textId="7BA8F3BD"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319 </w:t>
            </w:r>
          </w:p>
        </w:tc>
        <w:tc>
          <w:tcPr>
            <w:tcW w:w="850" w:type="dxa"/>
            <w:tcBorders>
              <w:top w:val="nil"/>
              <w:left w:val="nil"/>
              <w:bottom w:val="nil"/>
              <w:right w:val="nil"/>
            </w:tcBorders>
            <w:shd w:val="clear" w:color="auto" w:fill="auto"/>
            <w:noWrap/>
            <w:vAlign w:val="bottom"/>
          </w:tcPr>
          <w:p w14:paraId="3115800B" w14:textId="1B9B9B83"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38.691 </w:t>
            </w:r>
          </w:p>
        </w:tc>
      </w:tr>
      <w:tr w:rsidR="00524809" w:rsidRPr="00C229D8" w14:paraId="0222B61F" w14:textId="77777777" w:rsidTr="001A5E0D">
        <w:trPr>
          <w:trHeight w:val="337"/>
        </w:trPr>
        <w:tc>
          <w:tcPr>
            <w:tcW w:w="1531" w:type="dxa"/>
            <w:tcBorders>
              <w:top w:val="nil"/>
              <w:left w:val="nil"/>
              <w:bottom w:val="nil"/>
              <w:right w:val="nil"/>
            </w:tcBorders>
            <w:shd w:val="clear" w:color="auto" w:fill="auto"/>
            <w:noWrap/>
            <w:vAlign w:val="bottom"/>
            <w:hideMark/>
          </w:tcPr>
          <w:p w14:paraId="7C652C2C" w14:textId="77777777" w:rsidR="00524809" w:rsidRPr="001A5E0D" w:rsidRDefault="00524809" w:rsidP="00524809">
            <w:pPr>
              <w:rPr>
                <w:rFonts w:ascii="Arial" w:eastAsia="Times New Roman" w:hAnsi="Arial" w:cs="Arial"/>
                <w:color w:val="000000"/>
                <w:sz w:val="14"/>
                <w:szCs w:val="14"/>
              </w:rPr>
            </w:pPr>
            <w:r w:rsidRPr="001A5E0D">
              <w:rPr>
                <w:rFonts w:ascii="Arial" w:eastAsia="Times New Roman" w:hAnsi="Arial" w:cs="Arial"/>
                <w:color w:val="000000"/>
                <w:sz w:val="14"/>
                <w:szCs w:val="14"/>
              </w:rPr>
              <w:t>Rezerviranja</w:t>
            </w:r>
          </w:p>
        </w:tc>
        <w:tc>
          <w:tcPr>
            <w:tcW w:w="850" w:type="dxa"/>
            <w:tcBorders>
              <w:top w:val="nil"/>
              <w:left w:val="nil"/>
              <w:bottom w:val="nil"/>
              <w:right w:val="nil"/>
            </w:tcBorders>
            <w:shd w:val="clear" w:color="auto" w:fill="auto"/>
            <w:noWrap/>
            <w:vAlign w:val="bottom"/>
          </w:tcPr>
          <w:p w14:paraId="505CA1D3" w14:textId="3BA9C230"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(220)</w:t>
            </w:r>
          </w:p>
        </w:tc>
        <w:tc>
          <w:tcPr>
            <w:tcW w:w="850" w:type="dxa"/>
            <w:tcBorders>
              <w:top w:val="nil"/>
              <w:left w:val="nil"/>
              <w:bottom w:val="nil"/>
              <w:right w:val="nil"/>
            </w:tcBorders>
            <w:shd w:val="clear" w:color="auto" w:fill="auto"/>
            <w:noWrap/>
            <w:vAlign w:val="bottom"/>
          </w:tcPr>
          <w:p w14:paraId="0CB8EFA7" w14:textId="7A8B7DDB"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(1)</w:t>
            </w:r>
          </w:p>
        </w:tc>
        <w:tc>
          <w:tcPr>
            <w:tcW w:w="850" w:type="dxa"/>
            <w:tcBorders>
              <w:top w:val="nil"/>
              <w:left w:val="nil"/>
              <w:bottom w:val="nil"/>
              <w:right w:val="nil"/>
            </w:tcBorders>
            <w:shd w:val="clear" w:color="auto" w:fill="auto"/>
            <w:noWrap/>
            <w:vAlign w:val="bottom"/>
          </w:tcPr>
          <w:p w14:paraId="2DCE7E89" w14:textId="54683344"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(34.866)</w:t>
            </w:r>
          </w:p>
        </w:tc>
        <w:tc>
          <w:tcPr>
            <w:tcW w:w="850" w:type="dxa"/>
            <w:tcBorders>
              <w:top w:val="nil"/>
              <w:left w:val="nil"/>
              <w:bottom w:val="nil"/>
              <w:right w:val="nil"/>
            </w:tcBorders>
            <w:vAlign w:val="bottom"/>
          </w:tcPr>
          <w:p w14:paraId="65D90F54" w14:textId="3C83A985"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(256)</w:t>
            </w:r>
          </w:p>
        </w:tc>
        <w:tc>
          <w:tcPr>
            <w:tcW w:w="850" w:type="dxa"/>
            <w:tcBorders>
              <w:top w:val="nil"/>
              <w:left w:val="nil"/>
              <w:bottom w:val="nil"/>
              <w:right w:val="nil"/>
            </w:tcBorders>
            <w:shd w:val="clear" w:color="auto" w:fill="auto"/>
            <w:noWrap/>
            <w:vAlign w:val="bottom"/>
          </w:tcPr>
          <w:p w14:paraId="532E073F" w14:textId="220B29C9"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(35.343)</w:t>
            </w:r>
          </w:p>
        </w:tc>
        <w:tc>
          <w:tcPr>
            <w:tcW w:w="850" w:type="dxa"/>
            <w:tcBorders>
              <w:top w:val="nil"/>
              <w:left w:val="nil"/>
              <w:bottom w:val="nil"/>
              <w:right w:val="nil"/>
            </w:tcBorders>
            <w:shd w:val="clear" w:color="auto" w:fill="auto"/>
            <w:noWrap/>
            <w:vAlign w:val="bottom"/>
          </w:tcPr>
          <w:p w14:paraId="27D8CDC9" w14:textId="214ECF06"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(18)</w:t>
            </w:r>
          </w:p>
        </w:tc>
        <w:tc>
          <w:tcPr>
            <w:tcW w:w="850" w:type="dxa"/>
            <w:tcBorders>
              <w:top w:val="nil"/>
              <w:left w:val="nil"/>
              <w:bottom w:val="nil"/>
              <w:right w:val="nil"/>
            </w:tcBorders>
            <w:shd w:val="clear" w:color="auto" w:fill="auto"/>
            <w:noWrap/>
            <w:vAlign w:val="bottom"/>
          </w:tcPr>
          <w:p w14:paraId="435B5FF3" w14:textId="6768EC33"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(1)</w:t>
            </w:r>
          </w:p>
        </w:tc>
        <w:tc>
          <w:tcPr>
            <w:tcW w:w="850" w:type="dxa"/>
            <w:tcBorders>
              <w:top w:val="nil"/>
              <w:left w:val="nil"/>
              <w:bottom w:val="nil"/>
              <w:right w:val="nil"/>
            </w:tcBorders>
            <w:shd w:val="clear" w:color="auto" w:fill="auto"/>
            <w:noWrap/>
            <w:vAlign w:val="bottom"/>
          </w:tcPr>
          <w:p w14:paraId="237CD581" w14:textId="3F3A4442"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(34.866)</w:t>
            </w:r>
          </w:p>
        </w:tc>
        <w:tc>
          <w:tcPr>
            <w:tcW w:w="850" w:type="dxa"/>
            <w:tcBorders>
              <w:top w:val="nil"/>
              <w:left w:val="nil"/>
              <w:bottom w:val="nil"/>
              <w:right w:val="nil"/>
            </w:tcBorders>
            <w:vAlign w:val="bottom"/>
          </w:tcPr>
          <w:p w14:paraId="071782BE" w14:textId="395968C0" w:rsidR="00524809" w:rsidRPr="001A5E0D" w:rsidRDefault="00524809" w:rsidP="00524809">
            <w:pPr>
              <w:jc w:val="right"/>
              <w:rPr>
                <w:rFonts w:ascii="Arial" w:hAnsi="Arial" w:cs="Arial"/>
                <w:sz w:val="14"/>
                <w:szCs w:val="14"/>
              </w:rPr>
            </w:pPr>
            <w:r w:rsidRPr="001A5E0D">
              <w:rPr>
                <w:rFonts w:ascii="Arial" w:hAnsi="Arial" w:cs="Arial"/>
                <w:sz w:val="14"/>
                <w:szCs w:val="14"/>
              </w:rPr>
              <w:t xml:space="preserve"> (256)</w:t>
            </w:r>
          </w:p>
        </w:tc>
        <w:tc>
          <w:tcPr>
            <w:tcW w:w="850" w:type="dxa"/>
            <w:tcBorders>
              <w:top w:val="nil"/>
              <w:left w:val="nil"/>
              <w:bottom w:val="nil"/>
              <w:right w:val="nil"/>
            </w:tcBorders>
            <w:shd w:val="clear" w:color="auto" w:fill="auto"/>
            <w:noWrap/>
            <w:vAlign w:val="bottom"/>
          </w:tcPr>
          <w:p w14:paraId="2BFF7470" w14:textId="3614603F"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(35.141)</w:t>
            </w:r>
          </w:p>
        </w:tc>
      </w:tr>
      <w:tr w:rsidR="00524809" w:rsidRPr="00C229D8" w14:paraId="0E2AF270" w14:textId="77777777" w:rsidTr="001A5E0D">
        <w:trPr>
          <w:trHeight w:val="503"/>
        </w:trPr>
        <w:tc>
          <w:tcPr>
            <w:tcW w:w="1531" w:type="dxa"/>
            <w:tcBorders>
              <w:top w:val="nil"/>
              <w:left w:val="nil"/>
              <w:bottom w:val="nil"/>
              <w:right w:val="nil"/>
            </w:tcBorders>
            <w:shd w:val="clear" w:color="auto" w:fill="auto"/>
            <w:noWrap/>
            <w:vAlign w:val="bottom"/>
            <w:hideMark/>
          </w:tcPr>
          <w:p w14:paraId="08B1770A" w14:textId="448533BC" w:rsidR="00524809" w:rsidRPr="001A5E0D" w:rsidRDefault="00524809" w:rsidP="00524809">
            <w:pPr>
              <w:rPr>
                <w:rFonts w:ascii="Arial" w:eastAsia="Times New Roman" w:hAnsi="Arial" w:cs="Arial"/>
                <w:b/>
                <w:bCs/>
                <w:color w:val="000000"/>
                <w:sz w:val="14"/>
                <w:szCs w:val="14"/>
              </w:rPr>
            </w:pPr>
            <w:r w:rsidRPr="001A5E0D">
              <w:rPr>
                <w:rFonts w:ascii="Arial" w:eastAsia="Times New Roman" w:hAnsi="Arial" w:cs="Arial"/>
                <w:b/>
                <w:bCs/>
                <w:color w:val="000000"/>
                <w:sz w:val="14"/>
                <w:szCs w:val="14"/>
              </w:rPr>
              <w:t xml:space="preserve">Stanje na dan 30. rujna 2022. </w:t>
            </w:r>
          </w:p>
        </w:tc>
        <w:tc>
          <w:tcPr>
            <w:tcW w:w="850" w:type="dxa"/>
            <w:tcBorders>
              <w:top w:val="single" w:sz="4" w:space="0" w:color="auto"/>
              <w:left w:val="nil"/>
              <w:bottom w:val="single" w:sz="12" w:space="0" w:color="auto"/>
              <w:right w:val="nil"/>
            </w:tcBorders>
            <w:shd w:val="clear" w:color="auto" w:fill="auto"/>
            <w:noWrap/>
            <w:vAlign w:val="bottom"/>
          </w:tcPr>
          <w:p w14:paraId="1B3081D2" w14:textId="14BB8E75"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7.347 </w:t>
            </w:r>
          </w:p>
        </w:tc>
        <w:tc>
          <w:tcPr>
            <w:tcW w:w="850" w:type="dxa"/>
            <w:tcBorders>
              <w:top w:val="single" w:sz="4" w:space="0" w:color="auto"/>
              <w:left w:val="nil"/>
              <w:bottom w:val="single" w:sz="12" w:space="0" w:color="auto"/>
              <w:right w:val="nil"/>
            </w:tcBorders>
            <w:shd w:val="clear" w:color="auto" w:fill="auto"/>
            <w:noWrap/>
            <w:vAlign w:val="bottom"/>
          </w:tcPr>
          <w:p w14:paraId="2EF10ED3" w14:textId="7A54D50C"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4 </w:t>
            </w:r>
          </w:p>
        </w:tc>
        <w:tc>
          <w:tcPr>
            <w:tcW w:w="850" w:type="dxa"/>
            <w:tcBorders>
              <w:top w:val="single" w:sz="4" w:space="0" w:color="auto"/>
              <w:left w:val="nil"/>
              <w:bottom w:val="single" w:sz="12" w:space="0" w:color="auto"/>
              <w:right w:val="nil"/>
            </w:tcBorders>
            <w:shd w:val="clear" w:color="auto" w:fill="auto"/>
            <w:noWrap/>
            <w:vAlign w:val="bottom"/>
          </w:tcPr>
          <w:p w14:paraId="70D2926C" w14:textId="237E368E"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1.361 </w:t>
            </w:r>
          </w:p>
        </w:tc>
        <w:tc>
          <w:tcPr>
            <w:tcW w:w="850" w:type="dxa"/>
            <w:tcBorders>
              <w:top w:val="single" w:sz="4" w:space="0" w:color="auto"/>
              <w:left w:val="nil"/>
              <w:bottom w:val="single" w:sz="12" w:space="0" w:color="auto"/>
              <w:right w:val="nil"/>
            </w:tcBorders>
            <w:vAlign w:val="bottom"/>
          </w:tcPr>
          <w:p w14:paraId="594832A8" w14:textId="3BFFAF8A"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63 </w:t>
            </w:r>
          </w:p>
        </w:tc>
        <w:tc>
          <w:tcPr>
            <w:tcW w:w="850" w:type="dxa"/>
            <w:tcBorders>
              <w:top w:val="single" w:sz="4" w:space="0" w:color="auto"/>
              <w:left w:val="nil"/>
              <w:bottom w:val="single" w:sz="12" w:space="0" w:color="auto"/>
              <w:right w:val="nil"/>
            </w:tcBorders>
            <w:shd w:val="clear" w:color="auto" w:fill="auto"/>
            <w:noWrap/>
            <w:vAlign w:val="bottom"/>
          </w:tcPr>
          <w:p w14:paraId="41CC2B2D" w14:textId="5AFE25AF"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8.775 </w:t>
            </w:r>
          </w:p>
        </w:tc>
        <w:tc>
          <w:tcPr>
            <w:tcW w:w="850" w:type="dxa"/>
            <w:tcBorders>
              <w:top w:val="single" w:sz="4" w:space="0" w:color="auto"/>
              <w:left w:val="nil"/>
              <w:bottom w:val="single" w:sz="12" w:space="0" w:color="auto"/>
              <w:right w:val="nil"/>
            </w:tcBorders>
            <w:shd w:val="clear" w:color="auto" w:fill="auto"/>
            <w:noWrap/>
            <w:vAlign w:val="bottom"/>
          </w:tcPr>
          <w:p w14:paraId="50A13683" w14:textId="62F8A1A2"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2.122 </w:t>
            </w:r>
          </w:p>
        </w:tc>
        <w:tc>
          <w:tcPr>
            <w:tcW w:w="850" w:type="dxa"/>
            <w:tcBorders>
              <w:top w:val="single" w:sz="4" w:space="0" w:color="auto"/>
              <w:left w:val="nil"/>
              <w:bottom w:val="single" w:sz="12" w:space="0" w:color="auto"/>
              <w:right w:val="nil"/>
            </w:tcBorders>
            <w:shd w:val="clear" w:color="auto" w:fill="auto"/>
            <w:noWrap/>
            <w:vAlign w:val="bottom"/>
          </w:tcPr>
          <w:p w14:paraId="53B51F46" w14:textId="775DB5BD"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4 </w:t>
            </w:r>
          </w:p>
        </w:tc>
        <w:tc>
          <w:tcPr>
            <w:tcW w:w="850" w:type="dxa"/>
            <w:tcBorders>
              <w:top w:val="single" w:sz="4" w:space="0" w:color="auto"/>
              <w:left w:val="nil"/>
              <w:bottom w:val="single" w:sz="12" w:space="0" w:color="auto"/>
              <w:right w:val="nil"/>
            </w:tcBorders>
            <w:shd w:val="clear" w:color="auto" w:fill="auto"/>
            <w:noWrap/>
            <w:vAlign w:val="bottom"/>
          </w:tcPr>
          <w:p w14:paraId="667D988B" w14:textId="61121775"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1.361 </w:t>
            </w:r>
          </w:p>
        </w:tc>
        <w:tc>
          <w:tcPr>
            <w:tcW w:w="850" w:type="dxa"/>
            <w:tcBorders>
              <w:top w:val="single" w:sz="4" w:space="0" w:color="auto"/>
              <w:left w:val="nil"/>
              <w:bottom w:val="single" w:sz="12" w:space="0" w:color="auto"/>
              <w:right w:val="nil"/>
            </w:tcBorders>
            <w:vAlign w:val="bottom"/>
          </w:tcPr>
          <w:p w14:paraId="7B51FDB6" w14:textId="0E1AD0D4"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63 </w:t>
            </w:r>
          </w:p>
        </w:tc>
        <w:tc>
          <w:tcPr>
            <w:tcW w:w="850" w:type="dxa"/>
            <w:tcBorders>
              <w:top w:val="single" w:sz="4" w:space="0" w:color="auto"/>
              <w:left w:val="nil"/>
              <w:bottom w:val="single" w:sz="12" w:space="0" w:color="auto"/>
              <w:right w:val="nil"/>
            </w:tcBorders>
            <w:shd w:val="clear" w:color="auto" w:fill="auto"/>
            <w:noWrap/>
            <w:vAlign w:val="bottom"/>
          </w:tcPr>
          <w:p w14:paraId="137F1A91" w14:textId="35CA0904" w:rsidR="00524809" w:rsidRPr="001A5E0D" w:rsidRDefault="00524809" w:rsidP="00524809">
            <w:pPr>
              <w:jc w:val="right"/>
              <w:rPr>
                <w:rFonts w:ascii="Arial" w:hAnsi="Arial" w:cs="Arial"/>
                <w:b/>
                <w:bCs/>
                <w:sz w:val="14"/>
                <w:szCs w:val="14"/>
              </w:rPr>
            </w:pPr>
            <w:r w:rsidRPr="001A5E0D">
              <w:rPr>
                <w:rFonts w:ascii="Arial" w:hAnsi="Arial" w:cs="Arial"/>
                <w:b/>
                <w:bCs/>
                <w:sz w:val="14"/>
                <w:szCs w:val="14"/>
              </w:rPr>
              <w:t xml:space="preserve"> 3.550 </w:t>
            </w:r>
          </w:p>
        </w:tc>
      </w:tr>
    </w:tbl>
    <w:p w14:paraId="7FD91FD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B777B1" w:rsidRPr="00C229D8" w14:paraId="6B9982E2" w14:textId="77777777" w:rsidTr="00B17AE2">
        <w:trPr>
          <w:trHeight w:val="244"/>
        </w:trPr>
        <w:tc>
          <w:tcPr>
            <w:tcW w:w="1531" w:type="dxa"/>
            <w:tcBorders>
              <w:top w:val="nil"/>
              <w:left w:val="nil"/>
              <w:bottom w:val="nil"/>
              <w:right w:val="nil"/>
            </w:tcBorders>
            <w:shd w:val="clear" w:color="auto" w:fill="auto"/>
            <w:noWrap/>
            <w:vAlign w:val="bottom"/>
            <w:hideMark/>
          </w:tcPr>
          <w:p w14:paraId="1C75E550" w14:textId="77777777" w:rsidR="00B777B1" w:rsidRPr="001A5E0D" w:rsidRDefault="00B777B1" w:rsidP="00B17AE2">
            <w:pPr>
              <w:rPr>
                <w:rFonts w:ascii="Arial" w:hAnsi="Arial" w:cs="Arial"/>
                <w:color w:val="000000" w:themeColor="text1"/>
                <w:sz w:val="14"/>
                <w:szCs w:val="14"/>
              </w:rPr>
            </w:pPr>
            <w:r w:rsidRPr="001A5E0D">
              <w:rPr>
                <w:rFonts w:ascii="Arial" w:hAnsi="Arial" w:cs="Arial"/>
                <w:b/>
                <w:bCs/>
                <w:color w:val="000000" w:themeColor="text1"/>
                <w:sz w:val="14"/>
                <w:szCs w:val="14"/>
              </w:rPr>
              <w:t>31. prosinca 2021.</w:t>
            </w:r>
          </w:p>
        </w:tc>
        <w:tc>
          <w:tcPr>
            <w:tcW w:w="850" w:type="dxa"/>
            <w:tcBorders>
              <w:top w:val="nil"/>
              <w:left w:val="nil"/>
              <w:bottom w:val="nil"/>
              <w:right w:val="nil"/>
            </w:tcBorders>
            <w:shd w:val="clear" w:color="auto" w:fill="auto"/>
            <w:noWrap/>
            <w:vAlign w:val="bottom"/>
            <w:hideMark/>
          </w:tcPr>
          <w:p w14:paraId="71EB020E" w14:textId="77777777" w:rsidR="00B777B1" w:rsidRPr="001A5E0D" w:rsidRDefault="00B777B1" w:rsidP="00B17AE2">
            <w:pPr>
              <w:rPr>
                <w:rFonts w:ascii="Arial"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5FBAC4AD" w14:textId="77777777" w:rsidR="00B777B1" w:rsidRPr="001A5E0D" w:rsidRDefault="00B777B1" w:rsidP="00B17AE2">
            <w:pPr>
              <w:jc w:val="right"/>
              <w:rPr>
                <w:rFonts w:ascii="Arial"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1B1808C7" w14:textId="77777777" w:rsidR="00B777B1" w:rsidRPr="001A5E0D" w:rsidRDefault="00B777B1" w:rsidP="00B17AE2">
            <w:pPr>
              <w:jc w:val="right"/>
              <w:rPr>
                <w:rFonts w:ascii="Arial" w:hAnsi="Arial" w:cs="Arial"/>
                <w:color w:val="000000" w:themeColor="text1"/>
                <w:sz w:val="14"/>
                <w:szCs w:val="14"/>
              </w:rPr>
            </w:pPr>
          </w:p>
        </w:tc>
        <w:tc>
          <w:tcPr>
            <w:tcW w:w="850" w:type="dxa"/>
            <w:tcBorders>
              <w:top w:val="nil"/>
              <w:left w:val="nil"/>
              <w:bottom w:val="nil"/>
              <w:right w:val="nil"/>
            </w:tcBorders>
            <w:vAlign w:val="bottom"/>
          </w:tcPr>
          <w:p w14:paraId="04156B4D" w14:textId="77777777" w:rsidR="00B777B1" w:rsidRPr="001A5E0D" w:rsidRDefault="00B777B1" w:rsidP="00B17AE2">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44C21482"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Grupa</w:t>
            </w:r>
          </w:p>
        </w:tc>
        <w:tc>
          <w:tcPr>
            <w:tcW w:w="850" w:type="dxa"/>
            <w:tcBorders>
              <w:top w:val="nil"/>
              <w:left w:val="nil"/>
              <w:bottom w:val="nil"/>
              <w:right w:val="nil"/>
            </w:tcBorders>
            <w:shd w:val="clear" w:color="auto" w:fill="auto"/>
            <w:noWrap/>
            <w:vAlign w:val="bottom"/>
            <w:hideMark/>
          </w:tcPr>
          <w:p w14:paraId="64998728" w14:textId="77777777" w:rsidR="00B777B1" w:rsidRPr="001A5E0D" w:rsidRDefault="00B777B1" w:rsidP="00B17AE2">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0E2F1C1" w14:textId="77777777" w:rsidR="00B777B1" w:rsidRPr="001A5E0D" w:rsidRDefault="00B777B1" w:rsidP="00B17AE2">
            <w:pPr>
              <w:jc w:val="right"/>
              <w:rPr>
                <w:rFonts w:ascii="Arial"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4D616C5A" w14:textId="77777777" w:rsidR="00B777B1" w:rsidRPr="001A5E0D" w:rsidRDefault="00B777B1" w:rsidP="00B17AE2">
            <w:pPr>
              <w:jc w:val="right"/>
              <w:rPr>
                <w:rFonts w:ascii="Arial" w:hAnsi="Arial" w:cs="Arial"/>
                <w:color w:val="000000" w:themeColor="text1"/>
                <w:sz w:val="14"/>
                <w:szCs w:val="14"/>
              </w:rPr>
            </w:pPr>
          </w:p>
        </w:tc>
        <w:tc>
          <w:tcPr>
            <w:tcW w:w="850" w:type="dxa"/>
            <w:tcBorders>
              <w:top w:val="nil"/>
              <w:left w:val="nil"/>
              <w:bottom w:val="nil"/>
              <w:right w:val="nil"/>
            </w:tcBorders>
            <w:vAlign w:val="bottom"/>
          </w:tcPr>
          <w:p w14:paraId="2D86A09F" w14:textId="77777777" w:rsidR="00B777B1" w:rsidRPr="001A5E0D" w:rsidRDefault="00B777B1" w:rsidP="00B17AE2">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20CCCB21"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Banka</w:t>
            </w:r>
          </w:p>
        </w:tc>
      </w:tr>
      <w:tr w:rsidR="00B777B1" w:rsidRPr="00C229D8" w14:paraId="781F6245" w14:textId="77777777" w:rsidTr="00B17AE2">
        <w:trPr>
          <w:trHeight w:val="288"/>
        </w:trPr>
        <w:tc>
          <w:tcPr>
            <w:tcW w:w="1531" w:type="dxa"/>
            <w:tcBorders>
              <w:top w:val="nil"/>
              <w:left w:val="nil"/>
              <w:bottom w:val="nil"/>
              <w:right w:val="nil"/>
            </w:tcBorders>
            <w:shd w:val="clear" w:color="auto" w:fill="auto"/>
            <w:noWrap/>
            <w:vAlign w:val="bottom"/>
            <w:hideMark/>
          </w:tcPr>
          <w:p w14:paraId="7B3F0665" w14:textId="77777777" w:rsidR="00B777B1" w:rsidRPr="001A5E0D" w:rsidRDefault="00B777B1" w:rsidP="00B17AE2">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3BE538EB"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63C55C52"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2573A489"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Stupanj 3</w:t>
            </w:r>
          </w:p>
        </w:tc>
        <w:tc>
          <w:tcPr>
            <w:tcW w:w="850" w:type="dxa"/>
            <w:tcBorders>
              <w:top w:val="nil"/>
              <w:left w:val="nil"/>
              <w:bottom w:val="nil"/>
              <w:right w:val="nil"/>
            </w:tcBorders>
            <w:vAlign w:val="bottom"/>
          </w:tcPr>
          <w:p w14:paraId="607BE114"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0B7696C8"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Ukupno</w:t>
            </w:r>
          </w:p>
        </w:tc>
        <w:tc>
          <w:tcPr>
            <w:tcW w:w="850" w:type="dxa"/>
            <w:tcBorders>
              <w:top w:val="nil"/>
              <w:left w:val="nil"/>
              <w:bottom w:val="nil"/>
              <w:right w:val="nil"/>
            </w:tcBorders>
            <w:shd w:val="clear" w:color="auto" w:fill="auto"/>
            <w:noWrap/>
            <w:vAlign w:val="bottom"/>
            <w:hideMark/>
          </w:tcPr>
          <w:p w14:paraId="5F833A51"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48611017"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4EB313F4"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Stupanj 3</w:t>
            </w:r>
          </w:p>
        </w:tc>
        <w:tc>
          <w:tcPr>
            <w:tcW w:w="850" w:type="dxa"/>
            <w:tcBorders>
              <w:top w:val="nil"/>
              <w:left w:val="nil"/>
              <w:bottom w:val="nil"/>
              <w:right w:val="nil"/>
            </w:tcBorders>
            <w:vAlign w:val="bottom"/>
          </w:tcPr>
          <w:p w14:paraId="47114A10"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7D531A28"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Ukupno</w:t>
            </w:r>
          </w:p>
        </w:tc>
      </w:tr>
      <w:tr w:rsidR="00B777B1" w:rsidRPr="00C229D8" w14:paraId="4ECE019D" w14:textId="77777777" w:rsidTr="00B17AE2">
        <w:trPr>
          <w:trHeight w:val="288"/>
        </w:trPr>
        <w:tc>
          <w:tcPr>
            <w:tcW w:w="1531" w:type="dxa"/>
            <w:tcBorders>
              <w:top w:val="nil"/>
              <w:left w:val="nil"/>
              <w:bottom w:val="nil"/>
              <w:right w:val="nil"/>
            </w:tcBorders>
            <w:shd w:val="clear" w:color="auto" w:fill="auto"/>
            <w:noWrap/>
            <w:vAlign w:val="bottom"/>
            <w:hideMark/>
          </w:tcPr>
          <w:p w14:paraId="6709E714" w14:textId="77777777" w:rsidR="00B777B1" w:rsidRPr="001A5E0D" w:rsidRDefault="00B777B1" w:rsidP="00B17AE2">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01F2C768"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c>
          <w:tcPr>
            <w:tcW w:w="850" w:type="dxa"/>
            <w:tcBorders>
              <w:top w:val="nil"/>
              <w:left w:val="nil"/>
              <w:bottom w:val="nil"/>
              <w:right w:val="nil"/>
            </w:tcBorders>
            <w:shd w:val="clear" w:color="auto" w:fill="auto"/>
            <w:noWrap/>
            <w:vAlign w:val="bottom"/>
            <w:hideMark/>
          </w:tcPr>
          <w:p w14:paraId="59D88BCA"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c>
          <w:tcPr>
            <w:tcW w:w="850" w:type="dxa"/>
            <w:tcBorders>
              <w:top w:val="nil"/>
              <w:left w:val="nil"/>
              <w:bottom w:val="nil"/>
              <w:right w:val="nil"/>
            </w:tcBorders>
            <w:shd w:val="clear" w:color="auto" w:fill="auto"/>
            <w:noWrap/>
            <w:vAlign w:val="bottom"/>
            <w:hideMark/>
          </w:tcPr>
          <w:p w14:paraId="6377A843"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c>
          <w:tcPr>
            <w:tcW w:w="850" w:type="dxa"/>
            <w:tcBorders>
              <w:top w:val="nil"/>
              <w:left w:val="nil"/>
              <w:bottom w:val="nil"/>
              <w:right w:val="nil"/>
            </w:tcBorders>
            <w:vAlign w:val="bottom"/>
          </w:tcPr>
          <w:p w14:paraId="007F080E"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c>
          <w:tcPr>
            <w:tcW w:w="850" w:type="dxa"/>
            <w:tcBorders>
              <w:top w:val="nil"/>
              <w:left w:val="nil"/>
              <w:bottom w:val="nil"/>
              <w:right w:val="nil"/>
            </w:tcBorders>
            <w:shd w:val="clear" w:color="auto" w:fill="auto"/>
            <w:noWrap/>
            <w:vAlign w:val="bottom"/>
            <w:hideMark/>
          </w:tcPr>
          <w:p w14:paraId="2464C247"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c>
          <w:tcPr>
            <w:tcW w:w="850" w:type="dxa"/>
            <w:tcBorders>
              <w:top w:val="nil"/>
              <w:left w:val="nil"/>
              <w:bottom w:val="nil"/>
              <w:right w:val="nil"/>
            </w:tcBorders>
            <w:shd w:val="clear" w:color="auto" w:fill="auto"/>
            <w:noWrap/>
            <w:vAlign w:val="bottom"/>
            <w:hideMark/>
          </w:tcPr>
          <w:p w14:paraId="487DD252"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c>
          <w:tcPr>
            <w:tcW w:w="850" w:type="dxa"/>
            <w:tcBorders>
              <w:top w:val="nil"/>
              <w:left w:val="nil"/>
              <w:bottom w:val="nil"/>
              <w:right w:val="nil"/>
            </w:tcBorders>
            <w:shd w:val="clear" w:color="auto" w:fill="auto"/>
            <w:noWrap/>
            <w:vAlign w:val="bottom"/>
            <w:hideMark/>
          </w:tcPr>
          <w:p w14:paraId="1DFA5F6E"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c>
          <w:tcPr>
            <w:tcW w:w="850" w:type="dxa"/>
            <w:tcBorders>
              <w:top w:val="nil"/>
              <w:left w:val="nil"/>
              <w:bottom w:val="nil"/>
              <w:right w:val="nil"/>
            </w:tcBorders>
            <w:shd w:val="clear" w:color="auto" w:fill="auto"/>
            <w:noWrap/>
            <w:vAlign w:val="bottom"/>
            <w:hideMark/>
          </w:tcPr>
          <w:p w14:paraId="292BD3A2"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c>
          <w:tcPr>
            <w:tcW w:w="850" w:type="dxa"/>
            <w:tcBorders>
              <w:top w:val="nil"/>
              <w:left w:val="nil"/>
              <w:bottom w:val="nil"/>
              <w:right w:val="nil"/>
            </w:tcBorders>
            <w:vAlign w:val="bottom"/>
          </w:tcPr>
          <w:p w14:paraId="1162AB12"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c>
          <w:tcPr>
            <w:tcW w:w="850" w:type="dxa"/>
            <w:tcBorders>
              <w:top w:val="nil"/>
              <w:left w:val="nil"/>
              <w:bottom w:val="nil"/>
              <w:right w:val="nil"/>
            </w:tcBorders>
            <w:shd w:val="clear" w:color="auto" w:fill="auto"/>
            <w:noWrap/>
            <w:vAlign w:val="bottom"/>
            <w:hideMark/>
          </w:tcPr>
          <w:p w14:paraId="11499461"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color w:val="000000" w:themeColor="text1"/>
                <w:sz w:val="14"/>
                <w:szCs w:val="14"/>
              </w:rPr>
              <w:t>000 kuna</w:t>
            </w:r>
          </w:p>
        </w:tc>
      </w:tr>
      <w:tr w:rsidR="00B777B1" w:rsidRPr="00C229D8" w14:paraId="59DF813D" w14:textId="77777777" w:rsidTr="00B17AE2">
        <w:trPr>
          <w:trHeight w:val="333"/>
        </w:trPr>
        <w:tc>
          <w:tcPr>
            <w:tcW w:w="1531" w:type="dxa"/>
            <w:tcBorders>
              <w:top w:val="nil"/>
              <w:left w:val="nil"/>
              <w:bottom w:val="nil"/>
              <w:right w:val="nil"/>
            </w:tcBorders>
            <w:shd w:val="clear" w:color="auto" w:fill="auto"/>
            <w:noWrap/>
            <w:vAlign w:val="bottom"/>
            <w:hideMark/>
          </w:tcPr>
          <w:p w14:paraId="5020BC9A" w14:textId="77777777" w:rsidR="00B777B1" w:rsidRPr="001A5E0D" w:rsidRDefault="00B777B1" w:rsidP="00B17AE2">
            <w:pPr>
              <w:rPr>
                <w:rFonts w:ascii="Arial" w:hAnsi="Arial" w:cs="Arial"/>
                <w:color w:val="000000" w:themeColor="text1"/>
                <w:sz w:val="14"/>
                <w:szCs w:val="14"/>
              </w:rPr>
            </w:pPr>
            <w:r w:rsidRPr="001A5E0D">
              <w:rPr>
                <w:rFonts w:ascii="Arial" w:hAnsi="Arial" w:cs="Arial"/>
                <w:color w:val="000000" w:themeColor="text1"/>
                <w:sz w:val="14"/>
                <w:szCs w:val="14"/>
              </w:rPr>
              <w:t>Bruto iznos</w:t>
            </w:r>
          </w:p>
        </w:tc>
        <w:tc>
          <w:tcPr>
            <w:tcW w:w="850" w:type="dxa"/>
            <w:tcBorders>
              <w:top w:val="nil"/>
              <w:left w:val="nil"/>
              <w:bottom w:val="nil"/>
              <w:right w:val="nil"/>
            </w:tcBorders>
            <w:shd w:val="clear" w:color="auto" w:fill="auto"/>
            <w:noWrap/>
            <w:vAlign w:val="bottom"/>
          </w:tcPr>
          <w:p w14:paraId="12F02E40"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6.117 </w:t>
            </w:r>
          </w:p>
        </w:tc>
        <w:tc>
          <w:tcPr>
            <w:tcW w:w="850" w:type="dxa"/>
            <w:tcBorders>
              <w:top w:val="nil"/>
              <w:left w:val="nil"/>
              <w:bottom w:val="nil"/>
              <w:right w:val="nil"/>
            </w:tcBorders>
            <w:shd w:val="clear" w:color="auto" w:fill="auto"/>
            <w:noWrap/>
            <w:vAlign w:val="bottom"/>
          </w:tcPr>
          <w:p w14:paraId="232AF99C"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16 </w:t>
            </w:r>
          </w:p>
        </w:tc>
        <w:tc>
          <w:tcPr>
            <w:tcW w:w="850" w:type="dxa"/>
            <w:tcBorders>
              <w:top w:val="nil"/>
              <w:left w:val="nil"/>
              <w:bottom w:val="nil"/>
              <w:right w:val="nil"/>
            </w:tcBorders>
            <w:shd w:val="clear" w:color="auto" w:fill="auto"/>
            <w:noWrap/>
            <w:vAlign w:val="bottom"/>
          </w:tcPr>
          <w:p w14:paraId="42B69D87"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32.728 </w:t>
            </w:r>
          </w:p>
        </w:tc>
        <w:tc>
          <w:tcPr>
            <w:tcW w:w="850" w:type="dxa"/>
            <w:tcBorders>
              <w:top w:val="nil"/>
              <w:left w:val="nil"/>
              <w:bottom w:val="nil"/>
              <w:right w:val="nil"/>
            </w:tcBorders>
            <w:vAlign w:val="bottom"/>
          </w:tcPr>
          <w:p w14:paraId="72C6254C"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301 </w:t>
            </w:r>
          </w:p>
        </w:tc>
        <w:tc>
          <w:tcPr>
            <w:tcW w:w="850" w:type="dxa"/>
            <w:tcBorders>
              <w:top w:val="nil"/>
              <w:left w:val="nil"/>
              <w:bottom w:val="nil"/>
              <w:right w:val="nil"/>
            </w:tcBorders>
            <w:shd w:val="clear" w:color="auto" w:fill="auto"/>
            <w:noWrap/>
            <w:vAlign w:val="bottom"/>
          </w:tcPr>
          <w:p w14:paraId="3691CBF9"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39.162 </w:t>
            </w:r>
          </w:p>
        </w:tc>
        <w:tc>
          <w:tcPr>
            <w:tcW w:w="850" w:type="dxa"/>
            <w:tcBorders>
              <w:top w:val="nil"/>
              <w:left w:val="nil"/>
              <w:bottom w:val="nil"/>
              <w:right w:val="nil"/>
            </w:tcBorders>
            <w:shd w:val="clear" w:color="auto" w:fill="auto"/>
            <w:noWrap/>
            <w:vAlign w:val="bottom"/>
          </w:tcPr>
          <w:p w14:paraId="124AD093"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3.351 </w:t>
            </w:r>
          </w:p>
        </w:tc>
        <w:tc>
          <w:tcPr>
            <w:tcW w:w="850" w:type="dxa"/>
            <w:tcBorders>
              <w:top w:val="nil"/>
              <w:left w:val="nil"/>
              <w:bottom w:val="nil"/>
              <w:right w:val="nil"/>
            </w:tcBorders>
            <w:shd w:val="clear" w:color="auto" w:fill="auto"/>
            <w:noWrap/>
            <w:vAlign w:val="bottom"/>
          </w:tcPr>
          <w:p w14:paraId="5B3044F5"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16 </w:t>
            </w:r>
          </w:p>
        </w:tc>
        <w:tc>
          <w:tcPr>
            <w:tcW w:w="850" w:type="dxa"/>
            <w:tcBorders>
              <w:top w:val="nil"/>
              <w:left w:val="nil"/>
              <w:bottom w:val="nil"/>
              <w:right w:val="nil"/>
            </w:tcBorders>
            <w:shd w:val="clear" w:color="auto" w:fill="auto"/>
            <w:noWrap/>
            <w:vAlign w:val="bottom"/>
          </w:tcPr>
          <w:p w14:paraId="65D255A0"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32.728 </w:t>
            </w:r>
          </w:p>
        </w:tc>
        <w:tc>
          <w:tcPr>
            <w:tcW w:w="850" w:type="dxa"/>
            <w:tcBorders>
              <w:top w:val="nil"/>
              <w:left w:val="nil"/>
              <w:bottom w:val="nil"/>
              <w:right w:val="nil"/>
            </w:tcBorders>
            <w:vAlign w:val="bottom"/>
          </w:tcPr>
          <w:p w14:paraId="512BC72C"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301 </w:t>
            </w:r>
          </w:p>
        </w:tc>
        <w:tc>
          <w:tcPr>
            <w:tcW w:w="850" w:type="dxa"/>
            <w:tcBorders>
              <w:top w:val="nil"/>
              <w:left w:val="nil"/>
              <w:bottom w:val="nil"/>
              <w:right w:val="nil"/>
            </w:tcBorders>
            <w:shd w:val="clear" w:color="auto" w:fill="auto"/>
            <w:noWrap/>
            <w:vAlign w:val="bottom"/>
          </w:tcPr>
          <w:p w14:paraId="1784B9FB"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36.396 </w:t>
            </w:r>
          </w:p>
        </w:tc>
      </w:tr>
      <w:tr w:rsidR="00B777B1" w:rsidRPr="00C229D8" w14:paraId="4A12EC9D" w14:textId="77777777" w:rsidTr="00B17AE2">
        <w:trPr>
          <w:trHeight w:val="337"/>
        </w:trPr>
        <w:tc>
          <w:tcPr>
            <w:tcW w:w="1531" w:type="dxa"/>
            <w:tcBorders>
              <w:top w:val="nil"/>
              <w:left w:val="nil"/>
              <w:bottom w:val="nil"/>
              <w:right w:val="nil"/>
            </w:tcBorders>
            <w:shd w:val="clear" w:color="auto" w:fill="auto"/>
            <w:noWrap/>
            <w:vAlign w:val="bottom"/>
            <w:hideMark/>
          </w:tcPr>
          <w:p w14:paraId="6E6DDDB2" w14:textId="77777777" w:rsidR="00B777B1" w:rsidRPr="001A5E0D" w:rsidRDefault="00B777B1" w:rsidP="00B17AE2">
            <w:pPr>
              <w:rPr>
                <w:rFonts w:ascii="Arial" w:hAnsi="Arial" w:cs="Arial"/>
                <w:color w:val="000000" w:themeColor="text1"/>
                <w:sz w:val="14"/>
                <w:szCs w:val="14"/>
              </w:rPr>
            </w:pPr>
            <w:r w:rsidRPr="001A5E0D">
              <w:rPr>
                <w:rFonts w:ascii="Arial" w:hAnsi="Arial" w:cs="Arial"/>
                <w:color w:val="000000" w:themeColor="text1"/>
                <w:sz w:val="14"/>
                <w:szCs w:val="14"/>
              </w:rPr>
              <w:t>Rezerviranja</w:t>
            </w:r>
          </w:p>
        </w:tc>
        <w:tc>
          <w:tcPr>
            <w:tcW w:w="850" w:type="dxa"/>
            <w:tcBorders>
              <w:top w:val="nil"/>
              <w:left w:val="nil"/>
              <w:bottom w:val="nil"/>
              <w:right w:val="nil"/>
            </w:tcBorders>
            <w:shd w:val="clear" w:color="auto" w:fill="auto"/>
            <w:noWrap/>
            <w:vAlign w:val="bottom"/>
          </w:tcPr>
          <w:p w14:paraId="07DEDC05"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(179)</w:t>
            </w:r>
          </w:p>
        </w:tc>
        <w:tc>
          <w:tcPr>
            <w:tcW w:w="850" w:type="dxa"/>
            <w:tcBorders>
              <w:top w:val="nil"/>
              <w:left w:val="nil"/>
              <w:bottom w:val="nil"/>
              <w:right w:val="nil"/>
            </w:tcBorders>
            <w:shd w:val="clear" w:color="auto" w:fill="auto"/>
            <w:noWrap/>
            <w:vAlign w:val="bottom"/>
          </w:tcPr>
          <w:p w14:paraId="0BAB6417"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(4)</w:t>
            </w:r>
          </w:p>
        </w:tc>
        <w:tc>
          <w:tcPr>
            <w:tcW w:w="850" w:type="dxa"/>
            <w:tcBorders>
              <w:top w:val="nil"/>
              <w:left w:val="nil"/>
              <w:bottom w:val="nil"/>
              <w:right w:val="nil"/>
            </w:tcBorders>
            <w:shd w:val="clear" w:color="auto" w:fill="auto"/>
            <w:noWrap/>
            <w:vAlign w:val="bottom"/>
          </w:tcPr>
          <w:p w14:paraId="492B89A4"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(31.418)</w:t>
            </w:r>
          </w:p>
        </w:tc>
        <w:tc>
          <w:tcPr>
            <w:tcW w:w="850" w:type="dxa"/>
            <w:tcBorders>
              <w:top w:val="nil"/>
              <w:left w:val="nil"/>
              <w:bottom w:val="nil"/>
              <w:right w:val="nil"/>
            </w:tcBorders>
            <w:vAlign w:val="bottom"/>
          </w:tcPr>
          <w:p w14:paraId="264C36C4"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(250)</w:t>
            </w:r>
          </w:p>
        </w:tc>
        <w:tc>
          <w:tcPr>
            <w:tcW w:w="850" w:type="dxa"/>
            <w:tcBorders>
              <w:top w:val="nil"/>
              <w:left w:val="nil"/>
              <w:bottom w:val="nil"/>
              <w:right w:val="nil"/>
            </w:tcBorders>
            <w:shd w:val="clear" w:color="auto" w:fill="auto"/>
            <w:noWrap/>
            <w:vAlign w:val="bottom"/>
          </w:tcPr>
          <w:p w14:paraId="54DDBD0B"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(31.851)</w:t>
            </w:r>
          </w:p>
        </w:tc>
        <w:tc>
          <w:tcPr>
            <w:tcW w:w="850" w:type="dxa"/>
            <w:tcBorders>
              <w:top w:val="nil"/>
              <w:left w:val="nil"/>
              <w:bottom w:val="nil"/>
              <w:right w:val="nil"/>
            </w:tcBorders>
            <w:shd w:val="clear" w:color="auto" w:fill="auto"/>
            <w:noWrap/>
            <w:vAlign w:val="bottom"/>
          </w:tcPr>
          <w:p w14:paraId="59AA1F8B"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(25)</w:t>
            </w:r>
          </w:p>
        </w:tc>
        <w:tc>
          <w:tcPr>
            <w:tcW w:w="850" w:type="dxa"/>
            <w:tcBorders>
              <w:top w:val="nil"/>
              <w:left w:val="nil"/>
              <w:bottom w:val="nil"/>
              <w:right w:val="nil"/>
            </w:tcBorders>
            <w:shd w:val="clear" w:color="auto" w:fill="auto"/>
            <w:noWrap/>
            <w:vAlign w:val="bottom"/>
          </w:tcPr>
          <w:p w14:paraId="6E88FB73"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(4)</w:t>
            </w:r>
          </w:p>
        </w:tc>
        <w:tc>
          <w:tcPr>
            <w:tcW w:w="850" w:type="dxa"/>
            <w:tcBorders>
              <w:top w:val="nil"/>
              <w:left w:val="nil"/>
              <w:bottom w:val="nil"/>
              <w:right w:val="nil"/>
            </w:tcBorders>
            <w:shd w:val="clear" w:color="auto" w:fill="auto"/>
            <w:noWrap/>
            <w:vAlign w:val="bottom"/>
          </w:tcPr>
          <w:p w14:paraId="18235075"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(31.418)</w:t>
            </w:r>
          </w:p>
        </w:tc>
        <w:tc>
          <w:tcPr>
            <w:tcW w:w="850" w:type="dxa"/>
            <w:tcBorders>
              <w:top w:val="nil"/>
              <w:left w:val="nil"/>
              <w:bottom w:val="nil"/>
              <w:right w:val="nil"/>
            </w:tcBorders>
            <w:vAlign w:val="bottom"/>
          </w:tcPr>
          <w:p w14:paraId="1DD25EB7" w14:textId="77777777" w:rsidR="00B777B1" w:rsidRPr="001A5E0D" w:rsidRDefault="00B777B1" w:rsidP="00B17AE2">
            <w:pPr>
              <w:jc w:val="right"/>
              <w:rPr>
                <w:rFonts w:ascii="Arial" w:hAnsi="Arial" w:cs="Arial"/>
                <w:color w:val="000000" w:themeColor="text1"/>
                <w:sz w:val="14"/>
                <w:szCs w:val="14"/>
              </w:rPr>
            </w:pPr>
            <w:r w:rsidRPr="001A5E0D">
              <w:rPr>
                <w:rFonts w:ascii="Arial" w:hAnsi="Arial" w:cs="Arial"/>
                <w:sz w:val="14"/>
                <w:szCs w:val="14"/>
              </w:rPr>
              <w:t xml:space="preserve"> (250)</w:t>
            </w:r>
          </w:p>
        </w:tc>
        <w:tc>
          <w:tcPr>
            <w:tcW w:w="850" w:type="dxa"/>
            <w:tcBorders>
              <w:top w:val="nil"/>
              <w:left w:val="nil"/>
              <w:bottom w:val="nil"/>
              <w:right w:val="nil"/>
            </w:tcBorders>
            <w:shd w:val="clear" w:color="auto" w:fill="auto"/>
            <w:noWrap/>
            <w:vAlign w:val="bottom"/>
          </w:tcPr>
          <w:p w14:paraId="2A884D87"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(31.697)</w:t>
            </w:r>
          </w:p>
        </w:tc>
      </w:tr>
      <w:tr w:rsidR="00B777B1" w:rsidRPr="00C229D8" w14:paraId="04D49A41" w14:textId="77777777" w:rsidTr="00B17AE2">
        <w:trPr>
          <w:trHeight w:val="503"/>
        </w:trPr>
        <w:tc>
          <w:tcPr>
            <w:tcW w:w="1531" w:type="dxa"/>
            <w:tcBorders>
              <w:top w:val="nil"/>
              <w:left w:val="nil"/>
              <w:bottom w:val="nil"/>
              <w:right w:val="nil"/>
            </w:tcBorders>
            <w:shd w:val="clear" w:color="auto" w:fill="auto"/>
            <w:noWrap/>
            <w:vAlign w:val="bottom"/>
            <w:hideMark/>
          </w:tcPr>
          <w:p w14:paraId="530C2231" w14:textId="77777777" w:rsidR="00B777B1" w:rsidRPr="001A5E0D" w:rsidRDefault="00B777B1" w:rsidP="00B17AE2">
            <w:pPr>
              <w:rPr>
                <w:rFonts w:ascii="Arial" w:hAnsi="Arial" w:cs="Arial"/>
                <w:b/>
                <w:bCs/>
                <w:color w:val="000000" w:themeColor="text1"/>
                <w:sz w:val="14"/>
                <w:szCs w:val="14"/>
              </w:rPr>
            </w:pPr>
            <w:r w:rsidRPr="001A5E0D">
              <w:rPr>
                <w:rFonts w:ascii="Arial" w:hAnsi="Arial" w:cs="Arial"/>
                <w:b/>
                <w:bCs/>
                <w:color w:val="000000" w:themeColor="text1"/>
                <w:sz w:val="14"/>
                <w:szCs w:val="14"/>
              </w:rPr>
              <w:t xml:space="preserve">Stanje na dan 31. prosinca 2021. </w:t>
            </w:r>
          </w:p>
        </w:tc>
        <w:tc>
          <w:tcPr>
            <w:tcW w:w="850" w:type="dxa"/>
            <w:tcBorders>
              <w:top w:val="single" w:sz="4" w:space="0" w:color="auto"/>
              <w:left w:val="nil"/>
              <w:bottom w:val="single" w:sz="12" w:space="0" w:color="auto"/>
              <w:right w:val="nil"/>
            </w:tcBorders>
            <w:shd w:val="clear" w:color="auto" w:fill="auto"/>
            <w:noWrap/>
            <w:vAlign w:val="bottom"/>
          </w:tcPr>
          <w:p w14:paraId="1388A5DE"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5.938 </w:t>
            </w:r>
          </w:p>
        </w:tc>
        <w:tc>
          <w:tcPr>
            <w:tcW w:w="850" w:type="dxa"/>
            <w:tcBorders>
              <w:top w:val="single" w:sz="4" w:space="0" w:color="auto"/>
              <w:left w:val="nil"/>
              <w:bottom w:val="single" w:sz="12" w:space="0" w:color="auto"/>
              <w:right w:val="nil"/>
            </w:tcBorders>
            <w:shd w:val="clear" w:color="auto" w:fill="auto"/>
            <w:noWrap/>
            <w:vAlign w:val="bottom"/>
          </w:tcPr>
          <w:p w14:paraId="7C4FF6FC"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12 </w:t>
            </w:r>
          </w:p>
        </w:tc>
        <w:tc>
          <w:tcPr>
            <w:tcW w:w="850" w:type="dxa"/>
            <w:tcBorders>
              <w:top w:val="single" w:sz="4" w:space="0" w:color="auto"/>
              <w:left w:val="nil"/>
              <w:bottom w:val="single" w:sz="12" w:space="0" w:color="auto"/>
              <w:right w:val="nil"/>
            </w:tcBorders>
            <w:shd w:val="clear" w:color="auto" w:fill="auto"/>
            <w:noWrap/>
            <w:vAlign w:val="bottom"/>
          </w:tcPr>
          <w:p w14:paraId="22C30A60"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1.310 </w:t>
            </w:r>
          </w:p>
        </w:tc>
        <w:tc>
          <w:tcPr>
            <w:tcW w:w="850" w:type="dxa"/>
            <w:tcBorders>
              <w:top w:val="single" w:sz="4" w:space="0" w:color="auto"/>
              <w:left w:val="nil"/>
              <w:bottom w:val="single" w:sz="12" w:space="0" w:color="auto"/>
              <w:right w:val="nil"/>
            </w:tcBorders>
            <w:vAlign w:val="bottom"/>
          </w:tcPr>
          <w:p w14:paraId="2F71BCD9"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51 </w:t>
            </w:r>
          </w:p>
        </w:tc>
        <w:tc>
          <w:tcPr>
            <w:tcW w:w="850" w:type="dxa"/>
            <w:tcBorders>
              <w:top w:val="single" w:sz="4" w:space="0" w:color="auto"/>
              <w:left w:val="nil"/>
              <w:bottom w:val="single" w:sz="12" w:space="0" w:color="auto"/>
              <w:right w:val="nil"/>
            </w:tcBorders>
            <w:shd w:val="clear" w:color="auto" w:fill="auto"/>
            <w:noWrap/>
            <w:vAlign w:val="bottom"/>
          </w:tcPr>
          <w:p w14:paraId="39669E9C"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7.311 </w:t>
            </w:r>
          </w:p>
        </w:tc>
        <w:tc>
          <w:tcPr>
            <w:tcW w:w="850" w:type="dxa"/>
            <w:tcBorders>
              <w:top w:val="single" w:sz="4" w:space="0" w:color="auto"/>
              <w:left w:val="nil"/>
              <w:bottom w:val="single" w:sz="12" w:space="0" w:color="auto"/>
              <w:right w:val="nil"/>
            </w:tcBorders>
            <w:shd w:val="clear" w:color="auto" w:fill="auto"/>
            <w:noWrap/>
            <w:vAlign w:val="bottom"/>
          </w:tcPr>
          <w:p w14:paraId="30DF8EFB"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3.326 </w:t>
            </w:r>
          </w:p>
        </w:tc>
        <w:tc>
          <w:tcPr>
            <w:tcW w:w="850" w:type="dxa"/>
            <w:tcBorders>
              <w:top w:val="single" w:sz="4" w:space="0" w:color="auto"/>
              <w:left w:val="nil"/>
              <w:bottom w:val="single" w:sz="12" w:space="0" w:color="auto"/>
              <w:right w:val="nil"/>
            </w:tcBorders>
            <w:shd w:val="clear" w:color="auto" w:fill="auto"/>
            <w:noWrap/>
            <w:vAlign w:val="bottom"/>
          </w:tcPr>
          <w:p w14:paraId="0B7CF187"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12 </w:t>
            </w:r>
          </w:p>
        </w:tc>
        <w:tc>
          <w:tcPr>
            <w:tcW w:w="850" w:type="dxa"/>
            <w:tcBorders>
              <w:top w:val="single" w:sz="4" w:space="0" w:color="auto"/>
              <w:left w:val="nil"/>
              <w:bottom w:val="single" w:sz="12" w:space="0" w:color="auto"/>
              <w:right w:val="nil"/>
            </w:tcBorders>
            <w:shd w:val="clear" w:color="auto" w:fill="auto"/>
            <w:noWrap/>
            <w:vAlign w:val="bottom"/>
          </w:tcPr>
          <w:p w14:paraId="534A8050"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1.310 </w:t>
            </w:r>
          </w:p>
        </w:tc>
        <w:tc>
          <w:tcPr>
            <w:tcW w:w="850" w:type="dxa"/>
            <w:tcBorders>
              <w:top w:val="single" w:sz="4" w:space="0" w:color="auto"/>
              <w:left w:val="nil"/>
              <w:bottom w:val="single" w:sz="12" w:space="0" w:color="auto"/>
              <w:right w:val="nil"/>
            </w:tcBorders>
            <w:vAlign w:val="bottom"/>
          </w:tcPr>
          <w:p w14:paraId="6C2966B6"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51 </w:t>
            </w:r>
          </w:p>
        </w:tc>
        <w:tc>
          <w:tcPr>
            <w:tcW w:w="850" w:type="dxa"/>
            <w:tcBorders>
              <w:top w:val="single" w:sz="4" w:space="0" w:color="auto"/>
              <w:left w:val="nil"/>
              <w:bottom w:val="single" w:sz="12" w:space="0" w:color="auto"/>
              <w:right w:val="nil"/>
            </w:tcBorders>
            <w:shd w:val="clear" w:color="auto" w:fill="auto"/>
            <w:noWrap/>
            <w:vAlign w:val="bottom"/>
          </w:tcPr>
          <w:p w14:paraId="0B56324E" w14:textId="77777777" w:rsidR="00B777B1" w:rsidRPr="001A5E0D" w:rsidRDefault="00B777B1" w:rsidP="00B17AE2">
            <w:pPr>
              <w:jc w:val="right"/>
              <w:rPr>
                <w:rFonts w:ascii="Arial" w:hAnsi="Arial" w:cs="Arial"/>
                <w:b/>
                <w:bCs/>
                <w:color w:val="000000" w:themeColor="text1"/>
                <w:sz w:val="14"/>
                <w:szCs w:val="14"/>
              </w:rPr>
            </w:pPr>
            <w:r w:rsidRPr="001A5E0D">
              <w:rPr>
                <w:rFonts w:ascii="Arial" w:hAnsi="Arial" w:cs="Arial"/>
                <w:b/>
                <w:bCs/>
                <w:sz w:val="14"/>
                <w:szCs w:val="14"/>
              </w:rPr>
              <w:t xml:space="preserve"> 4.699 </w:t>
            </w:r>
          </w:p>
        </w:tc>
      </w:tr>
    </w:tbl>
    <w:p w14:paraId="20DF821A" w14:textId="5293816D"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sectPr w:rsidR="00CA748B" w:rsidRPr="00EA3621" w:rsidSect="005F07DF">
          <w:pgSz w:w="11906" w:h="16838"/>
          <w:pgMar w:top="1417" w:right="1417" w:bottom="1417" w:left="1417" w:header="708" w:footer="708" w:gutter="0"/>
          <w:cols w:space="708"/>
          <w:docGrid w:linePitch="360"/>
        </w:sectPr>
      </w:pPr>
    </w:p>
    <w:p w14:paraId="398EE774" w14:textId="77777777" w:rsidR="00632A45" w:rsidRPr="00EA3621" w:rsidRDefault="00632A45" w:rsidP="00632A45">
      <w:pPr>
        <w:pStyle w:val="T1"/>
        <w:spacing w:before="0" w:after="0" w:line="240" w:lineRule="auto"/>
        <w:rPr>
          <w:rFonts w:asciiTheme="minorHAnsi" w:hAnsiTheme="minorHAnsi" w:cs="Arial"/>
          <w:b w:val="0"/>
          <w:bCs w:val="0"/>
          <w:color w:val="000000" w:themeColor="text1"/>
          <w:sz w:val="22"/>
          <w:szCs w:val="22"/>
          <w:lang w:val="hr-HR"/>
        </w:rPr>
      </w:pPr>
    </w:p>
    <w:p w14:paraId="3A5215F9" w14:textId="070048D3" w:rsidR="00632A45" w:rsidRPr="001A5E0D" w:rsidRDefault="00632A45" w:rsidP="00632A45">
      <w:pPr>
        <w:pStyle w:val="T1"/>
        <w:spacing w:before="0" w:after="0" w:line="240" w:lineRule="auto"/>
        <w:rPr>
          <w:rFonts w:cs="Arial"/>
          <w:color w:val="000000" w:themeColor="text1"/>
          <w:sz w:val="20"/>
          <w:lang w:val="hr-HR"/>
        </w:rPr>
      </w:pPr>
      <w:r w:rsidRPr="001A5E0D">
        <w:rPr>
          <w:rFonts w:cs="Arial"/>
          <w:color w:val="000000" w:themeColor="text1"/>
          <w:sz w:val="20"/>
          <w:lang w:val="hr-HR"/>
        </w:rPr>
        <w:t>1</w:t>
      </w:r>
      <w:r w:rsidR="00E5605E" w:rsidRPr="001A5E0D">
        <w:rPr>
          <w:rFonts w:cs="Arial"/>
          <w:color w:val="000000" w:themeColor="text1"/>
          <w:sz w:val="20"/>
          <w:lang w:val="hr-HR"/>
        </w:rPr>
        <w:t>6</w:t>
      </w:r>
      <w:r w:rsidRPr="001A5E0D">
        <w:rPr>
          <w:rFonts w:cs="Arial"/>
          <w:color w:val="000000" w:themeColor="text1"/>
          <w:sz w:val="20"/>
          <w:lang w:val="hr-HR"/>
        </w:rPr>
        <w:t>.</w:t>
      </w:r>
      <w:r w:rsidRPr="001A5E0D">
        <w:rPr>
          <w:rFonts w:cs="Arial"/>
          <w:color w:val="000000" w:themeColor="text1"/>
          <w:sz w:val="20"/>
          <w:lang w:val="hr-HR"/>
        </w:rPr>
        <w:tab/>
        <w:t>Ostala imovina (nastavak)</w:t>
      </w:r>
    </w:p>
    <w:p w14:paraId="7A21BA36" w14:textId="77777777" w:rsidR="00632A45" w:rsidRPr="001A5E0D" w:rsidRDefault="00632A45" w:rsidP="00225B79">
      <w:pPr>
        <w:jc w:val="both"/>
        <w:rPr>
          <w:rFonts w:ascii="Arial" w:hAnsi="Arial" w:cs="Arial"/>
          <w:color w:val="000000" w:themeColor="text1"/>
          <w:sz w:val="20"/>
          <w:szCs w:val="20"/>
        </w:rPr>
      </w:pPr>
    </w:p>
    <w:p w14:paraId="7AF191C4" w14:textId="77777777" w:rsidR="00632A45" w:rsidRPr="001A5E0D" w:rsidRDefault="00632A45" w:rsidP="00225B79">
      <w:pPr>
        <w:jc w:val="both"/>
        <w:rPr>
          <w:rFonts w:ascii="Arial" w:hAnsi="Arial" w:cs="Arial"/>
          <w:color w:val="000000" w:themeColor="text1"/>
          <w:sz w:val="20"/>
          <w:szCs w:val="20"/>
        </w:rPr>
      </w:pPr>
      <w:r w:rsidRPr="001A5E0D">
        <w:rPr>
          <w:rFonts w:ascii="Arial" w:hAnsi="Arial" w:cs="Arial"/>
          <w:color w:val="000000" w:themeColor="text1"/>
          <w:sz w:val="20"/>
          <w:szCs w:val="20"/>
        </w:rPr>
        <w:t>U nastavku se daje pregled pozicija koje su izložene kreditnom riziku:</w:t>
      </w:r>
    </w:p>
    <w:p w14:paraId="2071F8A0" w14:textId="77777777" w:rsidR="00632A45" w:rsidRPr="00EA3621" w:rsidRDefault="00632A45" w:rsidP="00225B79">
      <w:pPr>
        <w:jc w:val="both"/>
        <w:rPr>
          <w:rFonts w:ascii="Calibri" w:hAnsi="Calibri" w:cs="Calibri"/>
          <w:color w:val="000000" w:themeColor="text1"/>
        </w:rPr>
      </w:pPr>
    </w:p>
    <w:tbl>
      <w:tblPr>
        <w:tblW w:w="9419" w:type="dxa"/>
        <w:tblInd w:w="-142" w:type="dxa"/>
        <w:tblLook w:val="04A0" w:firstRow="1" w:lastRow="0" w:firstColumn="1" w:lastColumn="0" w:noHBand="0" w:noVBand="1"/>
      </w:tblPr>
      <w:tblGrid>
        <w:gridCol w:w="3855"/>
        <w:gridCol w:w="1364"/>
        <w:gridCol w:w="1416"/>
        <w:gridCol w:w="1364"/>
        <w:gridCol w:w="1414"/>
        <w:gridCol w:w="6"/>
      </w:tblGrid>
      <w:tr w:rsidR="00DA0ED7" w:rsidRPr="00C229D8" w14:paraId="715E73CD" w14:textId="77777777" w:rsidTr="001A5E0D">
        <w:trPr>
          <w:gridAfter w:val="1"/>
          <w:wAfter w:w="6" w:type="dxa"/>
          <w:trHeight w:val="317"/>
        </w:trPr>
        <w:tc>
          <w:tcPr>
            <w:tcW w:w="3855" w:type="dxa"/>
            <w:tcBorders>
              <w:top w:val="nil"/>
              <w:left w:val="nil"/>
              <w:bottom w:val="nil"/>
              <w:right w:val="nil"/>
            </w:tcBorders>
            <w:shd w:val="clear" w:color="auto" w:fill="auto"/>
            <w:vAlign w:val="center"/>
            <w:hideMark/>
          </w:tcPr>
          <w:p w14:paraId="24462FB6" w14:textId="77777777" w:rsidR="00DA0ED7" w:rsidRPr="001A5E0D" w:rsidRDefault="00DA0ED7" w:rsidP="00B17AE2">
            <w:pPr>
              <w:rPr>
                <w:rFonts w:ascii="Arial" w:eastAsia="Times New Roman" w:hAnsi="Arial" w:cs="Arial"/>
                <w:color w:val="000000"/>
                <w:sz w:val="20"/>
                <w:szCs w:val="20"/>
              </w:rPr>
            </w:pPr>
          </w:p>
        </w:tc>
        <w:tc>
          <w:tcPr>
            <w:tcW w:w="2780" w:type="dxa"/>
            <w:gridSpan w:val="2"/>
            <w:tcBorders>
              <w:top w:val="nil"/>
              <w:left w:val="nil"/>
              <w:bottom w:val="nil"/>
              <w:right w:val="nil"/>
            </w:tcBorders>
            <w:shd w:val="clear" w:color="auto" w:fill="auto"/>
            <w:vAlign w:val="center"/>
            <w:hideMark/>
          </w:tcPr>
          <w:p w14:paraId="33A11BF4" w14:textId="77777777" w:rsidR="00DA0ED7" w:rsidRPr="001A5E0D" w:rsidRDefault="00DA0ED7" w:rsidP="00B17AE2">
            <w:pPr>
              <w:jc w:val="right"/>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Grupa</w:t>
            </w:r>
          </w:p>
        </w:tc>
        <w:tc>
          <w:tcPr>
            <w:tcW w:w="2778" w:type="dxa"/>
            <w:gridSpan w:val="2"/>
            <w:tcBorders>
              <w:top w:val="nil"/>
              <w:left w:val="nil"/>
              <w:bottom w:val="nil"/>
              <w:right w:val="nil"/>
            </w:tcBorders>
            <w:shd w:val="clear" w:color="auto" w:fill="auto"/>
            <w:vAlign w:val="center"/>
            <w:hideMark/>
          </w:tcPr>
          <w:p w14:paraId="46BA3A61" w14:textId="77777777" w:rsidR="00DA0ED7" w:rsidRPr="001A5E0D" w:rsidRDefault="00DA0ED7" w:rsidP="00B17AE2">
            <w:pPr>
              <w:jc w:val="right"/>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Banka</w:t>
            </w:r>
          </w:p>
        </w:tc>
      </w:tr>
      <w:tr w:rsidR="00DA0ED7" w:rsidRPr="00C229D8" w14:paraId="1C8A080E" w14:textId="77777777" w:rsidTr="001A5E0D">
        <w:trPr>
          <w:trHeight w:val="317"/>
        </w:trPr>
        <w:tc>
          <w:tcPr>
            <w:tcW w:w="3855" w:type="dxa"/>
            <w:tcBorders>
              <w:top w:val="nil"/>
              <w:left w:val="nil"/>
              <w:bottom w:val="nil"/>
              <w:right w:val="nil"/>
            </w:tcBorders>
            <w:shd w:val="clear" w:color="auto" w:fill="auto"/>
            <w:vAlign w:val="center"/>
            <w:hideMark/>
          </w:tcPr>
          <w:p w14:paraId="4F8D7423" w14:textId="77777777" w:rsidR="00DA0ED7" w:rsidRPr="001A5E0D" w:rsidRDefault="00DA0ED7" w:rsidP="00DA0ED7">
            <w:pPr>
              <w:jc w:val="right"/>
              <w:rPr>
                <w:rFonts w:ascii="Arial" w:eastAsia="Times New Roman" w:hAnsi="Arial" w:cs="Arial"/>
                <w:b/>
                <w:bCs/>
                <w:color w:val="000000"/>
                <w:sz w:val="20"/>
                <w:szCs w:val="20"/>
              </w:rPr>
            </w:pPr>
          </w:p>
        </w:tc>
        <w:tc>
          <w:tcPr>
            <w:tcW w:w="1364" w:type="dxa"/>
            <w:tcBorders>
              <w:top w:val="nil"/>
              <w:left w:val="nil"/>
              <w:bottom w:val="nil"/>
              <w:right w:val="nil"/>
            </w:tcBorders>
            <w:shd w:val="clear" w:color="auto" w:fill="auto"/>
            <w:vAlign w:val="center"/>
            <w:hideMark/>
          </w:tcPr>
          <w:p w14:paraId="00AD3584" w14:textId="7CA1E889" w:rsidR="00DA0ED7" w:rsidRPr="001A5E0D" w:rsidRDefault="00DA0ED7" w:rsidP="00DA0ED7">
            <w:pPr>
              <w:jc w:val="right"/>
              <w:rPr>
                <w:rFonts w:ascii="Arial" w:eastAsia="Times New Roman" w:hAnsi="Arial" w:cs="Arial"/>
                <w:b/>
                <w:bCs/>
                <w:color w:val="000000"/>
                <w:sz w:val="20"/>
                <w:szCs w:val="20"/>
              </w:rPr>
            </w:pPr>
            <w:r w:rsidRPr="001A5E0D">
              <w:rPr>
                <w:rFonts w:ascii="Arial" w:eastAsia="Times New Roman" w:hAnsi="Arial" w:cs="Arial"/>
                <w:b/>
                <w:color w:val="000000"/>
                <w:sz w:val="20"/>
                <w:szCs w:val="20"/>
              </w:rPr>
              <w:t xml:space="preserve">30. </w:t>
            </w:r>
            <w:r w:rsidR="00666E4D" w:rsidRPr="001A5E0D">
              <w:rPr>
                <w:rFonts w:ascii="Arial" w:eastAsia="Times New Roman" w:hAnsi="Arial" w:cs="Arial"/>
                <w:b/>
                <w:color w:val="000000"/>
                <w:sz w:val="20"/>
                <w:szCs w:val="20"/>
              </w:rPr>
              <w:t>rujna</w:t>
            </w:r>
            <w:r w:rsidRPr="001A5E0D">
              <w:rPr>
                <w:rFonts w:ascii="Arial" w:eastAsia="Times New Roman" w:hAnsi="Arial" w:cs="Arial"/>
                <w:b/>
                <w:color w:val="000000"/>
                <w:sz w:val="20"/>
                <w:szCs w:val="20"/>
              </w:rPr>
              <w:t xml:space="preserve"> 2022.</w:t>
            </w:r>
          </w:p>
        </w:tc>
        <w:tc>
          <w:tcPr>
            <w:tcW w:w="1416" w:type="dxa"/>
            <w:tcBorders>
              <w:top w:val="nil"/>
              <w:left w:val="nil"/>
              <w:bottom w:val="nil"/>
              <w:right w:val="nil"/>
            </w:tcBorders>
            <w:shd w:val="clear" w:color="auto" w:fill="auto"/>
            <w:vAlign w:val="center"/>
            <w:hideMark/>
          </w:tcPr>
          <w:p w14:paraId="0FEAB16B" w14:textId="77777777" w:rsidR="00DA0ED7" w:rsidRPr="001A5E0D" w:rsidRDefault="00DA0ED7" w:rsidP="00DA0ED7">
            <w:pPr>
              <w:jc w:val="right"/>
              <w:rPr>
                <w:rFonts w:ascii="Arial" w:eastAsia="Times New Roman" w:hAnsi="Arial" w:cs="Arial"/>
                <w:b/>
                <w:bCs/>
                <w:color w:val="000000"/>
                <w:sz w:val="20"/>
                <w:szCs w:val="20"/>
              </w:rPr>
            </w:pPr>
            <w:r w:rsidRPr="001A5E0D">
              <w:rPr>
                <w:rFonts w:ascii="Arial" w:eastAsia="Times New Roman" w:hAnsi="Arial" w:cs="Arial"/>
                <w:b/>
                <w:color w:val="000000"/>
                <w:sz w:val="20"/>
                <w:szCs w:val="20"/>
              </w:rPr>
              <w:t xml:space="preserve">31. prosinca </w:t>
            </w:r>
            <w:r w:rsidRPr="001A5E0D">
              <w:rPr>
                <w:rFonts w:ascii="Arial" w:eastAsia="Times New Roman" w:hAnsi="Arial" w:cs="Arial"/>
                <w:b/>
                <w:bCs/>
                <w:color w:val="000000"/>
                <w:sz w:val="20"/>
                <w:szCs w:val="20"/>
              </w:rPr>
              <w:t>2021.</w:t>
            </w:r>
          </w:p>
        </w:tc>
        <w:tc>
          <w:tcPr>
            <w:tcW w:w="1364" w:type="dxa"/>
            <w:tcBorders>
              <w:top w:val="nil"/>
              <w:left w:val="nil"/>
              <w:bottom w:val="nil"/>
              <w:right w:val="nil"/>
            </w:tcBorders>
            <w:shd w:val="clear" w:color="auto" w:fill="auto"/>
            <w:vAlign w:val="center"/>
            <w:hideMark/>
          </w:tcPr>
          <w:p w14:paraId="39A50CA5" w14:textId="4C43B233" w:rsidR="00DA0ED7" w:rsidRPr="001A5E0D" w:rsidRDefault="00DA0ED7" w:rsidP="00DA0ED7">
            <w:pPr>
              <w:jc w:val="right"/>
              <w:rPr>
                <w:rFonts w:ascii="Arial" w:eastAsia="Times New Roman" w:hAnsi="Arial" w:cs="Arial"/>
                <w:b/>
                <w:bCs/>
                <w:color w:val="000000"/>
                <w:sz w:val="20"/>
                <w:szCs w:val="20"/>
              </w:rPr>
            </w:pPr>
            <w:r w:rsidRPr="001A5E0D">
              <w:rPr>
                <w:rFonts w:ascii="Arial" w:eastAsia="Times New Roman" w:hAnsi="Arial" w:cs="Arial"/>
                <w:b/>
                <w:color w:val="000000"/>
                <w:sz w:val="20"/>
                <w:szCs w:val="20"/>
              </w:rPr>
              <w:t xml:space="preserve">30. </w:t>
            </w:r>
            <w:r w:rsidR="00666E4D" w:rsidRPr="001A5E0D">
              <w:rPr>
                <w:rFonts w:ascii="Arial" w:eastAsia="Times New Roman" w:hAnsi="Arial" w:cs="Arial"/>
                <w:b/>
                <w:color w:val="000000"/>
                <w:sz w:val="20"/>
                <w:szCs w:val="20"/>
              </w:rPr>
              <w:t>rujna</w:t>
            </w:r>
            <w:r w:rsidRPr="001A5E0D">
              <w:rPr>
                <w:rFonts w:ascii="Arial" w:eastAsia="Times New Roman" w:hAnsi="Arial" w:cs="Arial"/>
                <w:b/>
                <w:color w:val="000000"/>
                <w:sz w:val="20"/>
                <w:szCs w:val="20"/>
              </w:rPr>
              <w:t xml:space="preserve"> 2022.</w:t>
            </w:r>
          </w:p>
        </w:tc>
        <w:tc>
          <w:tcPr>
            <w:tcW w:w="1420" w:type="dxa"/>
            <w:gridSpan w:val="2"/>
            <w:tcBorders>
              <w:top w:val="nil"/>
              <w:left w:val="nil"/>
              <w:bottom w:val="nil"/>
              <w:right w:val="nil"/>
            </w:tcBorders>
            <w:shd w:val="clear" w:color="auto" w:fill="auto"/>
            <w:vAlign w:val="center"/>
            <w:hideMark/>
          </w:tcPr>
          <w:p w14:paraId="0BE2F2D2" w14:textId="77777777" w:rsidR="00DA0ED7" w:rsidRPr="001A5E0D" w:rsidRDefault="00DA0ED7" w:rsidP="00DA0ED7">
            <w:pPr>
              <w:jc w:val="right"/>
              <w:rPr>
                <w:rFonts w:ascii="Arial" w:eastAsia="Times New Roman" w:hAnsi="Arial" w:cs="Arial"/>
                <w:b/>
                <w:bCs/>
                <w:color w:val="000000"/>
                <w:sz w:val="20"/>
                <w:szCs w:val="20"/>
              </w:rPr>
            </w:pPr>
            <w:r w:rsidRPr="001A5E0D">
              <w:rPr>
                <w:rFonts w:ascii="Arial" w:eastAsia="Times New Roman" w:hAnsi="Arial" w:cs="Arial"/>
                <w:b/>
                <w:color w:val="000000"/>
                <w:sz w:val="20"/>
                <w:szCs w:val="20"/>
              </w:rPr>
              <w:t xml:space="preserve">31. prosinca </w:t>
            </w:r>
            <w:r w:rsidRPr="001A5E0D">
              <w:rPr>
                <w:rFonts w:ascii="Arial" w:eastAsia="Times New Roman" w:hAnsi="Arial" w:cs="Arial"/>
                <w:b/>
                <w:bCs/>
                <w:color w:val="000000"/>
                <w:sz w:val="20"/>
                <w:szCs w:val="20"/>
              </w:rPr>
              <w:t>2021.</w:t>
            </w:r>
          </w:p>
        </w:tc>
      </w:tr>
      <w:tr w:rsidR="00DA0ED7" w:rsidRPr="00C229D8" w14:paraId="1EDC166B" w14:textId="77777777" w:rsidTr="001A5E0D">
        <w:trPr>
          <w:trHeight w:val="317"/>
        </w:trPr>
        <w:tc>
          <w:tcPr>
            <w:tcW w:w="3855" w:type="dxa"/>
            <w:tcBorders>
              <w:top w:val="nil"/>
              <w:left w:val="nil"/>
              <w:bottom w:val="nil"/>
              <w:right w:val="nil"/>
            </w:tcBorders>
            <w:shd w:val="clear" w:color="auto" w:fill="auto"/>
            <w:vAlign w:val="center"/>
            <w:hideMark/>
          </w:tcPr>
          <w:p w14:paraId="7663C98A" w14:textId="77777777" w:rsidR="00DA0ED7" w:rsidRPr="001A5E0D" w:rsidRDefault="00DA0ED7" w:rsidP="00B17AE2">
            <w:pPr>
              <w:jc w:val="right"/>
              <w:rPr>
                <w:rFonts w:ascii="Arial" w:eastAsia="Times New Roman" w:hAnsi="Arial" w:cs="Arial"/>
                <w:b/>
                <w:bCs/>
                <w:color w:val="000000"/>
                <w:sz w:val="20"/>
                <w:szCs w:val="20"/>
              </w:rPr>
            </w:pPr>
          </w:p>
        </w:tc>
        <w:tc>
          <w:tcPr>
            <w:tcW w:w="1364" w:type="dxa"/>
            <w:tcBorders>
              <w:top w:val="nil"/>
              <w:left w:val="nil"/>
              <w:bottom w:val="nil"/>
              <w:right w:val="nil"/>
            </w:tcBorders>
            <w:shd w:val="clear" w:color="auto" w:fill="auto"/>
            <w:vAlign w:val="center"/>
            <w:hideMark/>
          </w:tcPr>
          <w:p w14:paraId="6D37A5C5" w14:textId="77777777" w:rsidR="00DA0ED7" w:rsidRPr="001A5E0D" w:rsidRDefault="00DA0ED7" w:rsidP="00B17AE2">
            <w:pPr>
              <w:jc w:val="right"/>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000 kuna</w:t>
            </w:r>
          </w:p>
        </w:tc>
        <w:tc>
          <w:tcPr>
            <w:tcW w:w="1416" w:type="dxa"/>
            <w:tcBorders>
              <w:top w:val="nil"/>
              <w:left w:val="nil"/>
              <w:bottom w:val="nil"/>
              <w:right w:val="nil"/>
            </w:tcBorders>
            <w:shd w:val="clear" w:color="auto" w:fill="auto"/>
            <w:vAlign w:val="center"/>
            <w:hideMark/>
          </w:tcPr>
          <w:p w14:paraId="0ADF737A" w14:textId="77777777" w:rsidR="00DA0ED7" w:rsidRPr="001A5E0D" w:rsidRDefault="00DA0ED7" w:rsidP="00B17AE2">
            <w:pPr>
              <w:jc w:val="right"/>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000 kuna</w:t>
            </w:r>
          </w:p>
        </w:tc>
        <w:tc>
          <w:tcPr>
            <w:tcW w:w="1364" w:type="dxa"/>
            <w:tcBorders>
              <w:top w:val="nil"/>
              <w:left w:val="nil"/>
              <w:bottom w:val="nil"/>
              <w:right w:val="nil"/>
            </w:tcBorders>
            <w:shd w:val="clear" w:color="auto" w:fill="auto"/>
            <w:vAlign w:val="center"/>
            <w:hideMark/>
          </w:tcPr>
          <w:p w14:paraId="395DBB01" w14:textId="77777777" w:rsidR="00DA0ED7" w:rsidRPr="001A5E0D" w:rsidRDefault="00DA0ED7" w:rsidP="00B17AE2">
            <w:pPr>
              <w:jc w:val="right"/>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000 kuna</w:t>
            </w:r>
          </w:p>
        </w:tc>
        <w:tc>
          <w:tcPr>
            <w:tcW w:w="1420" w:type="dxa"/>
            <w:gridSpan w:val="2"/>
            <w:tcBorders>
              <w:top w:val="nil"/>
              <w:left w:val="nil"/>
              <w:bottom w:val="nil"/>
              <w:right w:val="nil"/>
            </w:tcBorders>
            <w:shd w:val="clear" w:color="auto" w:fill="auto"/>
            <w:vAlign w:val="center"/>
            <w:hideMark/>
          </w:tcPr>
          <w:p w14:paraId="5BDBEB3B" w14:textId="77777777" w:rsidR="00DA0ED7" w:rsidRPr="001A5E0D" w:rsidRDefault="00DA0ED7" w:rsidP="00B17AE2">
            <w:pPr>
              <w:jc w:val="right"/>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000 kuna</w:t>
            </w:r>
          </w:p>
        </w:tc>
      </w:tr>
      <w:tr w:rsidR="00DA0ED7" w:rsidRPr="00C229D8" w14:paraId="28D95BF4" w14:textId="77777777" w:rsidTr="001A5E0D">
        <w:trPr>
          <w:trHeight w:val="317"/>
        </w:trPr>
        <w:tc>
          <w:tcPr>
            <w:tcW w:w="3855" w:type="dxa"/>
            <w:tcBorders>
              <w:top w:val="nil"/>
              <w:left w:val="nil"/>
              <w:bottom w:val="nil"/>
              <w:right w:val="nil"/>
            </w:tcBorders>
            <w:shd w:val="clear" w:color="auto" w:fill="auto"/>
            <w:vAlign w:val="center"/>
            <w:hideMark/>
          </w:tcPr>
          <w:p w14:paraId="7C54D47E" w14:textId="77777777" w:rsidR="00DA0ED7" w:rsidRPr="001A5E0D" w:rsidRDefault="00DA0ED7" w:rsidP="00B17AE2">
            <w:pPr>
              <w:jc w:val="right"/>
              <w:rPr>
                <w:rFonts w:ascii="Arial" w:eastAsia="Times New Roman" w:hAnsi="Arial" w:cs="Arial"/>
                <w:b/>
                <w:bCs/>
                <w:color w:val="000000"/>
                <w:sz w:val="20"/>
                <w:szCs w:val="20"/>
              </w:rPr>
            </w:pPr>
          </w:p>
        </w:tc>
        <w:tc>
          <w:tcPr>
            <w:tcW w:w="1364" w:type="dxa"/>
            <w:tcBorders>
              <w:top w:val="nil"/>
              <w:left w:val="nil"/>
              <w:bottom w:val="nil"/>
              <w:right w:val="nil"/>
            </w:tcBorders>
            <w:shd w:val="clear" w:color="auto" w:fill="auto"/>
            <w:vAlign w:val="center"/>
            <w:hideMark/>
          </w:tcPr>
          <w:p w14:paraId="5D68ECDE" w14:textId="77777777" w:rsidR="00DA0ED7" w:rsidRPr="001A5E0D" w:rsidRDefault="00DA0ED7" w:rsidP="00B17AE2">
            <w:pPr>
              <w:rPr>
                <w:rFonts w:ascii="Arial" w:eastAsia="Times New Roman" w:hAnsi="Arial" w:cs="Arial"/>
                <w:color w:val="000000"/>
                <w:sz w:val="20"/>
                <w:szCs w:val="20"/>
              </w:rPr>
            </w:pPr>
          </w:p>
        </w:tc>
        <w:tc>
          <w:tcPr>
            <w:tcW w:w="1416" w:type="dxa"/>
            <w:tcBorders>
              <w:top w:val="nil"/>
              <w:left w:val="nil"/>
              <w:bottom w:val="nil"/>
              <w:right w:val="nil"/>
            </w:tcBorders>
            <w:shd w:val="clear" w:color="auto" w:fill="auto"/>
            <w:vAlign w:val="center"/>
            <w:hideMark/>
          </w:tcPr>
          <w:p w14:paraId="1D53EDAC" w14:textId="77777777" w:rsidR="00DA0ED7" w:rsidRPr="001A5E0D" w:rsidRDefault="00DA0ED7" w:rsidP="00B17AE2">
            <w:pPr>
              <w:jc w:val="right"/>
              <w:rPr>
                <w:rFonts w:ascii="Arial" w:eastAsia="Times New Roman" w:hAnsi="Arial" w:cs="Arial"/>
                <w:color w:val="000000"/>
                <w:sz w:val="20"/>
                <w:szCs w:val="20"/>
              </w:rPr>
            </w:pPr>
          </w:p>
        </w:tc>
        <w:tc>
          <w:tcPr>
            <w:tcW w:w="1364" w:type="dxa"/>
            <w:tcBorders>
              <w:top w:val="nil"/>
              <w:left w:val="nil"/>
              <w:bottom w:val="nil"/>
              <w:right w:val="nil"/>
            </w:tcBorders>
            <w:shd w:val="clear" w:color="auto" w:fill="auto"/>
            <w:vAlign w:val="center"/>
            <w:hideMark/>
          </w:tcPr>
          <w:p w14:paraId="37D19DFA" w14:textId="77777777" w:rsidR="00DA0ED7" w:rsidRPr="001A5E0D" w:rsidRDefault="00DA0ED7" w:rsidP="00B17AE2">
            <w:pPr>
              <w:jc w:val="right"/>
              <w:rPr>
                <w:rFonts w:ascii="Arial" w:eastAsia="Times New Roman" w:hAnsi="Arial" w:cs="Arial"/>
                <w:color w:val="000000"/>
                <w:sz w:val="20"/>
                <w:szCs w:val="20"/>
              </w:rPr>
            </w:pPr>
          </w:p>
        </w:tc>
        <w:tc>
          <w:tcPr>
            <w:tcW w:w="1420" w:type="dxa"/>
            <w:gridSpan w:val="2"/>
            <w:tcBorders>
              <w:top w:val="nil"/>
              <w:left w:val="nil"/>
              <w:bottom w:val="nil"/>
              <w:right w:val="nil"/>
            </w:tcBorders>
            <w:shd w:val="clear" w:color="auto" w:fill="auto"/>
            <w:vAlign w:val="center"/>
            <w:hideMark/>
          </w:tcPr>
          <w:p w14:paraId="7FA64606" w14:textId="77777777" w:rsidR="00DA0ED7" w:rsidRPr="001A5E0D" w:rsidRDefault="00DA0ED7" w:rsidP="00B17AE2">
            <w:pPr>
              <w:jc w:val="right"/>
              <w:rPr>
                <w:rFonts w:ascii="Arial" w:eastAsia="Times New Roman" w:hAnsi="Arial" w:cs="Arial"/>
                <w:color w:val="000000"/>
                <w:sz w:val="20"/>
                <w:szCs w:val="20"/>
              </w:rPr>
            </w:pPr>
          </w:p>
        </w:tc>
      </w:tr>
      <w:tr w:rsidR="00524809" w:rsidRPr="00C229D8" w14:paraId="3BB5B57E" w14:textId="77777777" w:rsidTr="001A5E0D">
        <w:trPr>
          <w:trHeight w:val="311"/>
        </w:trPr>
        <w:tc>
          <w:tcPr>
            <w:tcW w:w="3855" w:type="dxa"/>
            <w:tcBorders>
              <w:top w:val="nil"/>
              <w:left w:val="nil"/>
              <w:bottom w:val="nil"/>
              <w:right w:val="nil"/>
            </w:tcBorders>
            <w:shd w:val="clear" w:color="auto" w:fill="auto"/>
            <w:vAlign w:val="center"/>
            <w:hideMark/>
          </w:tcPr>
          <w:p w14:paraId="35A95836" w14:textId="77777777" w:rsidR="00524809" w:rsidRPr="001A5E0D" w:rsidRDefault="00524809" w:rsidP="00524809">
            <w:pPr>
              <w:rPr>
                <w:rFonts w:ascii="Arial" w:eastAsia="Times New Roman" w:hAnsi="Arial" w:cs="Arial"/>
                <w:color w:val="000000"/>
                <w:sz w:val="20"/>
                <w:szCs w:val="20"/>
              </w:rPr>
            </w:pPr>
            <w:r w:rsidRPr="001A5E0D">
              <w:rPr>
                <w:rFonts w:ascii="Arial" w:eastAsia="Times New Roman" w:hAnsi="Arial" w:cs="Arial"/>
                <w:color w:val="000000"/>
                <w:sz w:val="20"/>
                <w:szCs w:val="20"/>
              </w:rPr>
              <w:t>Potraživanja po naknadama</w:t>
            </w:r>
          </w:p>
        </w:tc>
        <w:tc>
          <w:tcPr>
            <w:tcW w:w="1364" w:type="dxa"/>
            <w:tcBorders>
              <w:top w:val="nil"/>
              <w:left w:val="nil"/>
              <w:bottom w:val="nil"/>
              <w:right w:val="nil"/>
            </w:tcBorders>
            <w:shd w:val="clear" w:color="auto" w:fill="auto"/>
            <w:vAlign w:val="bottom"/>
          </w:tcPr>
          <w:p w14:paraId="3CA9EEC7" w14:textId="0FC45219" w:rsidR="00524809" w:rsidRPr="001A5E0D" w:rsidRDefault="00524809" w:rsidP="00524809">
            <w:pPr>
              <w:jc w:val="right"/>
              <w:rPr>
                <w:rFonts w:ascii="Arial" w:hAnsi="Arial" w:cs="Arial"/>
                <w:color w:val="000000" w:themeColor="text1"/>
                <w:sz w:val="20"/>
                <w:szCs w:val="20"/>
              </w:rPr>
            </w:pPr>
            <w:r w:rsidRPr="001A5E0D">
              <w:rPr>
                <w:rFonts w:ascii="Arial" w:hAnsi="Arial" w:cs="Arial"/>
                <w:color w:val="000000" w:themeColor="text1"/>
                <w:sz w:val="20"/>
                <w:szCs w:val="20"/>
              </w:rPr>
              <w:t xml:space="preserve"> 26.587 </w:t>
            </w:r>
          </w:p>
        </w:tc>
        <w:tc>
          <w:tcPr>
            <w:tcW w:w="1416" w:type="dxa"/>
            <w:tcBorders>
              <w:top w:val="nil"/>
              <w:left w:val="nil"/>
              <w:bottom w:val="nil"/>
              <w:right w:val="nil"/>
            </w:tcBorders>
            <w:shd w:val="clear" w:color="auto" w:fill="auto"/>
            <w:vAlign w:val="bottom"/>
          </w:tcPr>
          <w:p w14:paraId="5E3A15FE"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25.787</w:t>
            </w:r>
          </w:p>
        </w:tc>
        <w:tc>
          <w:tcPr>
            <w:tcW w:w="1364" w:type="dxa"/>
            <w:tcBorders>
              <w:top w:val="nil"/>
              <w:left w:val="nil"/>
              <w:bottom w:val="nil"/>
              <w:right w:val="nil"/>
            </w:tcBorders>
            <w:shd w:val="clear" w:color="auto" w:fill="auto"/>
            <w:vAlign w:val="bottom"/>
          </w:tcPr>
          <w:p w14:paraId="756A98F9" w14:textId="53AF6690" w:rsidR="00524809" w:rsidRPr="001A5E0D" w:rsidRDefault="00524809" w:rsidP="00524809">
            <w:pPr>
              <w:jc w:val="right"/>
              <w:rPr>
                <w:rFonts w:ascii="Arial" w:eastAsia="Times New Roman" w:hAnsi="Arial" w:cs="Arial"/>
                <w:color w:val="000000"/>
                <w:sz w:val="20"/>
                <w:szCs w:val="20"/>
              </w:rPr>
            </w:pPr>
            <w:r w:rsidRPr="00524809">
              <w:rPr>
                <w:rFonts w:ascii="Arial" w:eastAsia="Times New Roman" w:hAnsi="Arial" w:cs="Arial"/>
                <w:color w:val="000000"/>
                <w:sz w:val="20"/>
                <w:szCs w:val="20"/>
              </w:rPr>
              <w:t>26.587</w:t>
            </w:r>
          </w:p>
        </w:tc>
        <w:tc>
          <w:tcPr>
            <w:tcW w:w="1420" w:type="dxa"/>
            <w:gridSpan w:val="2"/>
            <w:tcBorders>
              <w:top w:val="nil"/>
              <w:left w:val="nil"/>
              <w:bottom w:val="nil"/>
              <w:right w:val="nil"/>
            </w:tcBorders>
            <w:shd w:val="clear" w:color="auto" w:fill="auto"/>
            <w:vAlign w:val="bottom"/>
          </w:tcPr>
          <w:p w14:paraId="157B7149"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25.787</w:t>
            </w:r>
          </w:p>
        </w:tc>
      </w:tr>
      <w:tr w:rsidR="00524809" w:rsidRPr="00C229D8" w14:paraId="21B88A6B" w14:textId="77777777" w:rsidTr="001A5E0D">
        <w:trPr>
          <w:trHeight w:val="311"/>
        </w:trPr>
        <w:tc>
          <w:tcPr>
            <w:tcW w:w="3855" w:type="dxa"/>
            <w:tcBorders>
              <w:top w:val="nil"/>
              <w:left w:val="nil"/>
              <w:bottom w:val="nil"/>
              <w:right w:val="nil"/>
            </w:tcBorders>
            <w:shd w:val="clear" w:color="auto" w:fill="auto"/>
            <w:vAlign w:val="center"/>
            <w:hideMark/>
          </w:tcPr>
          <w:p w14:paraId="4500708D" w14:textId="77777777" w:rsidR="00524809" w:rsidRPr="001A5E0D" w:rsidRDefault="00524809" w:rsidP="00524809">
            <w:pPr>
              <w:rPr>
                <w:rFonts w:ascii="Arial" w:eastAsia="Times New Roman" w:hAnsi="Arial" w:cs="Arial"/>
                <w:color w:val="000000"/>
                <w:sz w:val="20"/>
                <w:szCs w:val="20"/>
              </w:rPr>
            </w:pPr>
            <w:r w:rsidRPr="001A5E0D">
              <w:rPr>
                <w:rFonts w:ascii="Arial" w:eastAsia="Times New Roman" w:hAnsi="Arial" w:cs="Arial"/>
                <w:color w:val="000000"/>
                <w:sz w:val="20"/>
                <w:szCs w:val="20"/>
              </w:rPr>
              <w:t>Ostala potraživanja</w:t>
            </w:r>
          </w:p>
        </w:tc>
        <w:tc>
          <w:tcPr>
            <w:tcW w:w="1364" w:type="dxa"/>
            <w:tcBorders>
              <w:top w:val="nil"/>
              <w:left w:val="nil"/>
              <w:bottom w:val="nil"/>
              <w:right w:val="nil"/>
            </w:tcBorders>
            <w:shd w:val="clear" w:color="auto" w:fill="auto"/>
            <w:vAlign w:val="bottom"/>
          </w:tcPr>
          <w:p w14:paraId="3CEA9987" w14:textId="798E495E" w:rsidR="00524809" w:rsidRPr="001A5E0D" w:rsidRDefault="00524809" w:rsidP="00524809">
            <w:pPr>
              <w:jc w:val="right"/>
              <w:rPr>
                <w:rFonts w:ascii="Arial" w:hAnsi="Arial" w:cs="Arial"/>
                <w:color w:val="000000" w:themeColor="text1"/>
                <w:sz w:val="20"/>
                <w:szCs w:val="20"/>
              </w:rPr>
            </w:pPr>
            <w:r w:rsidRPr="001A5E0D">
              <w:rPr>
                <w:rFonts w:ascii="Arial" w:hAnsi="Arial" w:cs="Arial"/>
                <w:color w:val="000000" w:themeColor="text1"/>
                <w:sz w:val="20"/>
                <w:szCs w:val="20"/>
              </w:rPr>
              <w:t xml:space="preserve"> 12.104 </w:t>
            </w:r>
          </w:p>
        </w:tc>
        <w:tc>
          <w:tcPr>
            <w:tcW w:w="1416" w:type="dxa"/>
            <w:tcBorders>
              <w:top w:val="nil"/>
              <w:left w:val="nil"/>
              <w:bottom w:val="nil"/>
              <w:right w:val="nil"/>
            </w:tcBorders>
            <w:shd w:val="clear" w:color="auto" w:fill="auto"/>
            <w:vAlign w:val="bottom"/>
          </w:tcPr>
          <w:p w14:paraId="0F10B4C0"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10.609</w:t>
            </w:r>
          </w:p>
        </w:tc>
        <w:tc>
          <w:tcPr>
            <w:tcW w:w="1364" w:type="dxa"/>
            <w:tcBorders>
              <w:top w:val="nil"/>
              <w:left w:val="nil"/>
              <w:bottom w:val="nil"/>
              <w:right w:val="nil"/>
            </w:tcBorders>
            <w:shd w:val="clear" w:color="auto" w:fill="auto"/>
            <w:vAlign w:val="bottom"/>
          </w:tcPr>
          <w:p w14:paraId="0EF2E206" w14:textId="223ACD52" w:rsidR="00524809" w:rsidRPr="001A5E0D" w:rsidRDefault="00524809" w:rsidP="00524809">
            <w:pPr>
              <w:jc w:val="right"/>
              <w:rPr>
                <w:rFonts w:ascii="Arial" w:eastAsia="Times New Roman" w:hAnsi="Arial" w:cs="Arial"/>
                <w:color w:val="000000"/>
                <w:sz w:val="20"/>
                <w:szCs w:val="20"/>
              </w:rPr>
            </w:pPr>
            <w:r w:rsidRPr="00524809">
              <w:rPr>
                <w:rFonts w:ascii="Arial" w:eastAsia="Times New Roman" w:hAnsi="Arial" w:cs="Arial"/>
                <w:color w:val="000000"/>
                <w:sz w:val="20"/>
                <w:szCs w:val="20"/>
              </w:rPr>
              <w:t>12.104</w:t>
            </w:r>
          </w:p>
        </w:tc>
        <w:tc>
          <w:tcPr>
            <w:tcW w:w="1420" w:type="dxa"/>
            <w:gridSpan w:val="2"/>
            <w:tcBorders>
              <w:top w:val="nil"/>
              <w:left w:val="nil"/>
              <w:bottom w:val="nil"/>
              <w:right w:val="nil"/>
            </w:tcBorders>
            <w:shd w:val="clear" w:color="auto" w:fill="auto"/>
            <w:vAlign w:val="bottom"/>
          </w:tcPr>
          <w:p w14:paraId="16D5C378"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10.609</w:t>
            </w:r>
          </w:p>
        </w:tc>
      </w:tr>
      <w:tr w:rsidR="00524809" w:rsidRPr="00C229D8" w14:paraId="45D448F6" w14:textId="77777777" w:rsidTr="001A5E0D">
        <w:trPr>
          <w:trHeight w:val="311"/>
        </w:trPr>
        <w:tc>
          <w:tcPr>
            <w:tcW w:w="3855" w:type="dxa"/>
            <w:tcBorders>
              <w:top w:val="nil"/>
              <w:left w:val="nil"/>
              <w:bottom w:val="nil"/>
              <w:right w:val="nil"/>
            </w:tcBorders>
            <w:shd w:val="clear" w:color="auto" w:fill="auto"/>
            <w:noWrap/>
            <w:vAlign w:val="center"/>
            <w:hideMark/>
          </w:tcPr>
          <w:p w14:paraId="3FA2EAB6" w14:textId="77777777" w:rsidR="00524809" w:rsidRPr="001A5E0D" w:rsidRDefault="00524809" w:rsidP="00524809">
            <w:pPr>
              <w:rPr>
                <w:rFonts w:ascii="Arial" w:eastAsia="Times New Roman" w:hAnsi="Arial" w:cs="Arial"/>
                <w:color w:val="000000"/>
                <w:sz w:val="20"/>
                <w:szCs w:val="20"/>
              </w:rPr>
            </w:pPr>
            <w:r w:rsidRPr="001A5E0D">
              <w:rPr>
                <w:rFonts w:ascii="Arial" w:eastAsia="Times New Roman" w:hAnsi="Arial" w:cs="Arial"/>
                <w:color w:val="000000"/>
                <w:sz w:val="20"/>
                <w:szCs w:val="20"/>
              </w:rPr>
              <w:t>Potraživanja po premijama</w:t>
            </w:r>
          </w:p>
        </w:tc>
        <w:tc>
          <w:tcPr>
            <w:tcW w:w="1364" w:type="dxa"/>
            <w:tcBorders>
              <w:top w:val="nil"/>
              <w:left w:val="nil"/>
              <w:bottom w:val="nil"/>
              <w:right w:val="nil"/>
            </w:tcBorders>
            <w:shd w:val="clear" w:color="auto" w:fill="auto"/>
            <w:vAlign w:val="bottom"/>
          </w:tcPr>
          <w:p w14:paraId="681318AA" w14:textId="62A19581" w:rsidR="00524809" w:rsidRPr="001A5E0D" w:rsidRDefault="00524809" w:rsidP="00524809">
            <w:pPr>
              <w:jc w:val="right"/>
              <w:rPr>
                <w:rFonts w:ascii="Arial" w:hAnsi="Arial" w:cs="Arial"/>
                <w:color w:val="000000" w:themeColor="text1"/>
                <w:sz w:val="20"/>
                <w:szCs w:val="20"/>
              </w:rPr>
            </w:pPr>
            <w:r w:rsidRPr="001A5E0D">
              <w:rPr>
                <w:rFonts w:ascii="Arial" w:hAnsi="Arial" w:cs="Arial"/>
                <w:color w:val="000000" w:themeColor="text1"/>
                <w:sz w:val="20"/>
                <w:szCs w:val="20"/>
              </w:rPr>
              <w:t xml:space="preserve"> 3.483 </w:t>
            </w:r>
          </w:p>
        </w:tc>
        <w:tc>
          <w:tcPr>
            <w:tcW w:w="1416" w:type="dxa"/>
            <w:tcBorders>
              <w:top w:val="nil"/>
              <w:left w:val="nil"/>
              <w:bottom w:val="nil"/>
              <w:right w:val="nil"/>
            </w:tcBorders>
            <w:shd w:val="clear" w:color="auto" w:fill="auto"/>
            <w:vAlign w:val="bottom"/>
          </w:tcPr>
          <w:p w14:paraId="3FA615B6"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1.797</w:t>
            </w:r>
          </w:p>
        </w:tc>
        <w:tc>
          <w:tcPr>
            <w:tcW w:w="1364" w:type="dxa"/>
            <w:tcBorders>
              <w:top w:val="nil"/>
              <w:left w:val="nil"/>
              <w:bottom w:val="nil"/>
              <w:right w:val="nil"/>
            </w:tcBorders>
            <w:shd w:val="clear" w:color="auto" w:fill="auto"/>
            <w:vAlign w:val="bottom"/>
          </w:tcPr>
          <w:p w14:paraId="619BCCCB" w14:textId="574A0909" w:rsidR="00524809" w:rsidRPr="001A5E0D" w:rsidRDefault="00524809" w:rsidP="00524809">
            <w:pPr>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1420" w:type="dxa"/>
            <w:gridSpan w:val="2"/>
            <w:tcBorders>
              <w:top w:val="nil"/>
              <w:left w:val="nil"/>
              <w:bottom w:val="nil"/>
              <w:right w:val="nil"/>
            </w:tcBorders>
            <w:shd w:val="clear" w:color="auto" w:fill="auto"/>
            <w:vAlign w:val="bottom"/>
          </w:tcPr>
          <w:p w14:paraId="310C743E"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w:t>
            </w:r>
          </w:p>
        </w:tc>
      </w:tr>
      <w:tr w:rsidR="00524809" w:rsidRPr="00C229D8" w14:paraId="089CFAC5" w14:textId="77777777" w:rsidTr="001A5E0D">
        <w:trPr>
          <w:trHeight w:val="311"/>
        </w:trPr>
        <w:tc>
          <w:tcPr>
            <w:tcW w:w="3855" w:type="dxa"/>
            <w:tcBorders>
              <w:top w:val="nil"/>
              <w:left w:val="nil"/>
              <w:bottom w:val="nil"/>
              <w:right w:val="nil"/>
            </w:tcBorders>
            <w:shd w:val="clear" w:color="auto" w:fill="auto"/>
            <w:vAlign w:val="center"/>
            <w:hideMark/>
          </w:tcPr>
          <w:p w14:paraId="7BFFE86B" w14:textId="77777777" w:rsidR="00524809" w:rsidRPr="001A5E0D" w:rsidRDefault="00524809" w:rsidP="00524809">
            <w:pPr>
              <w:rPr>
                <w:rFonts w:ascii="Arial" w:eastAsia="Times New Roman" w:hAnsi="Arial" w:cs="Arial"/>
                <w:color w:val="000000"/>
                <w:sz w:val="20"/>
                <w:szCs w:val="20"/>
              </w:rPr>
            </w:pPr>
            <w:r w:rsidRPr="001A5E0D">
              <w:rPr>
                <w:rFonts w:ascii="Arial" w:eastAsia="Times New Roman" w:hAnsi="Arial" w:cs="Arial"/>
                <w:color w:val="000000"/>
                <w:sz w:val="20"/>
                <w:szCs w:val="20"/>
              </w:rPr>
              <w:t>Potraživanja po provizijama od reosiguranja</w:t>
            </w:r>
          </w:p>
        </w:tc>
        <w:tc>
          <w:tcPr>
            <w:tcW w:w="1364" w:type="dxa"/>
            <w:tcBorders>
              <w:top w:val="nil"/>
              <w:left w:val="nil"/>
              <w:bottom w:val="nil"/>
              <w:right w:val="nil"/>
            </w:tcBorders>
            <w:shd w:val="clear" w:color="auto" w:fill="auto"/>
            <w:vAlign w:val="bottom"/>
          </w:tcPr>
          <w:p w14:paraId="23845605" w14:textId="6BF16787" w:rsidR="00524809" w:rsidRPr="001A5E0D" w:rsidRDefault="00524809" w:rsidP="00524809">
            <w:pPr>
              <w:jc w:val="right"/>
              <w:rPr>
                <w:rFonts w:ascii="Arial" w:hAnsi="Arial" w:cs="Arial"/>
                <w:color w:val="000000" w:themeColor="text1"/>
                <w:sz w:val="20"/>
                <w:szCs w:val="20"/>
              </w:rPr>
            </w:pPr>
            <w:r w:rsidRPr="001A5E0D">
              <w:rPr>
                <w:rFonts w:ascii="Arial" w:hAnsi="Arial" w:cs="Arial"/>
                <w:color w:val="000000" w:themeColor="text1"/>
                <w:sz w:val="20"/>
                <w:szCs w:val="20"/>
              </w:rPr>
              <w:t xml:space="preserve"> 1.706 </w:t>
            </w:r>
          </w:p>
        </w:tc>
        <w:tc>
          <w:tcPr>
            <w:tcW w:w="1416" w:type="dxa"/>
            <w:tcBorders>
              <w:top w:val="nil"/>
              <w:left w:val="nil"/>
              <w:bottom w:val="nil"/>
              <w:right w:val="nil"/>
            </w:tcBorders>
            <w:shd w:val="clear" w:color="auto" w:fill="auto"/>
            <w:vAlign w:val="bottom"/>
          </w:tcPr>
          <w:p w14:paraId="26E4CF1E"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645</w:t>
            </w:r>
          </w:p>
        </w:tc>
        <w:tc>
          <w:tcPr>
            <w:tcW w:w="1364" w:type="dxa"/>
            <w:tcBorders>
              <w:top w:val="nil"/>
              <w:left w:val="nil"/>
              <w:bottom w:val="nil"/>
              <w:right w:val="nil"/>
            </w:tcBorders>
            <w:shd w:val="clear" w:color="auto" w:fill="auto"/>
            <w:vAlign w:val="bottom"/>
          </w:tcPr>
          <w:p w14:paraId="32EA6873" w14:textId="4E4991CF" w:rsidR="00524809" w:rsidRPr="001A5E0D" w:rsidRDefault="00524809" w:rsidP="00524809">
            <w:pPr>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1420" w:type="dxa"/>
            <w:gridSpan w:val="2"/>
            <w:tcBorders>
              <w:top w:val="nil"/>
              <w:left w:val="nil"/>
              <w:bottom w:val="nil"/>
              <w:right w:val="nil"/>
            </w:tcBorders>
            <w:shd w:val="clear" w:color="auto" w:fill="auto"/>
            <w:vAlign w:val="bottom"/>
          </w:tcPr>
          <w:p w14:paraId="65B5C03E"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w:t>
            </w:r>
          </w:p>
        </w:tc>
      </w:tr>
      <w:tr w:rsidR="00524809" w:rsidRPr="00C229D8" w14:paraId="6C84D47A" w14:textId="77777777" w:rsidTr="001A5E0D">
        <w:trPr>
          <w:trHeight w:val="349"/>
        </w:trPr>
        <w:tc>
          <w:tcPr>
            <w:tcW w:w="3855" w:type="dxa"/>
            <w:tcBorders>
              <w:top w:val="nil"/>
              <w:left w:val="nil"/>
              <w:bottom w:val="nil"/>
              <w:right w:val="nil"/>
            </w:tcBorders>
            <w:shd w:val="clear" w:color="auto" w:fill="auto"/>
            <w:vAlign w:val="center"/>
            <w:hideMark/>
          </w:tcPr>
          <w:p w14:paraId="094D0ECB" w14:textId="77777777" w:rsidR="00524809" w:rsidRPr="001A5E0D" w:rsidRDefault="00524809" w:rsidP="00524809">
            <w:pPr>
              <w:rPr>
                <w:rFonts w:ascii="Arial" w:eastAsia="Times New Roman" w:hAnsi="Arial" w:cs="Arial"/>
                <w:color w:val="000000"/>
                <w:sz w:val="20"/>
                <w:szCs w:val="20"/>
              </w:rPr>
            </w:pPr>
            <w:r w:rsidRPr="001A5E0D">
              <w:rPr>
                <w:rFonts w:ascii="Arial" w:eastAsia="Times New Roman" w:hAnsi="Arial" w:cs="Arial"/>
                <w:color w:val="000000"/>
                <w:sz w:val="20"/>
                <w:szCs w:val="20"/>
              </w:rPr>
              <w:t>Potraživanja po naknadama za procjenu rizika</w:t>
            </w:r>
          </w:p>
        </w:tc>
        <w:tc>
          <w:tcPr>
            <w:tcW w:w="1364" w:type="dxa"/>
            <w:tcBorders>
              <w:top w:val="nil"/>
              <w:left w:val="nil"/>
              <w:bottom w:val="single" w:sz="4" w:space="0" w:color="auto"/>
              <w:right w:val="nil"/>
            </w:tcBorders>
            <w:shd w:val="clear" w:color="auto" w:fill="auto"/>
            <w:vAlign w:val="bottom"/>
          </w:tcPr>
          <w:p w14:paraId="6C3D3033" w14:textId="271D94F0" w:rsidR="00524809" w:rsidRPr="001A5E0D" w:rsidRDefault="00524809" w:rsidP="00524809">
            <w:pPr>
              <w:jc w:val="right"/>
              <w:rPr>
                <w:rFonts w:ascii="Arial" w:hAnsi="Arial" w:cs="Arial"/>
                <w:color w:val="000000" w:themeColor="text1"/>
                <w:sz w:val="20"/>
                <w:szCs w:val="20"/>
              </w:rPr>
            </w:pPr>
            <w:r w:rsidRPr="001A5E0D">
              <w:rPr>
                <w:rFonts w:ascii="Arial" w:hAnsi="Arial" w:cs="Arial"/>
                <w:color w:val="000000" w:themeColor="text1"/>
                <w:sz w:val="20"/>
                <w:szCs w:val="20"/>
              </w:rPr>
              <w:t xml:space="preserve"> 238 </w:t>
            </w:r>
          </w:p>
        </w:tc>
        <w:tc>
          <w:tcPr>
            <w:tcW w:w="1416" w:type="dxa"/>
            <w:tcBorders>
              <w:top w:val="nil"/>
              <w:left w:val="nil"/>
              <w:bottom w:val="single" w:sz="4" w:space="0" w:color="auto"/>
              <w:right w:val="nil"/>
            </w:tcBorders>
            <w:shd w:val="clear" w:color="auto" w:fill="auto"/>
            <w:vAlign w:val="bottom"/>
          </w:tcPr>
          <w:p w14:paraId="026F060C"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324</w:t>
            </w:r>
          </w:p>
        </w:tc>
        <w:tc>
          <w:tcPr>
            <w:tcW w:w="1364" w:type="dxa"/>
            <w:tcBorders>
              <w:top w:val="nil"/>
              <w:left w:val="nil"/>
              <w:bottom w:val="single" w:sz="4" w:space="0" w:color="auto"/>
              <w:right w:val="nil"/>
            </w:tcBorders>
            <w:shd w:val="clear" w:color="auto" w:fill="auto"/>
            <w:vAlign w:val="bottom"/>
          </w:tcPr>
          <w:p w14:paraId="7847B506" w14:textId="776B8F7B" w:rsidR="00524809" w:rsidRPr="001A5E0D" w:rsidRDefault="00524809" w:rsidP="00524809">
            <w:pPr>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1420" w:type="dxa"/>
            <w:gridSpan w:val="2"/>
            <w:tcBorders>
              <w:top w:val="nil"/>
              <w:left w:val="nil"/>
              <w:bottom w:val="single" w:sz="4" w:space="0" w:color="auto"/>
              <w:right w:val="nil"/>
            </w:tcBorders>
            <w:shd w:val="clear" w:color="auto" w:fill="auto"/>
            <w:vAlign w:val="bottom"/>
          </w:tcPr>
          <w:p w14:paraId="71F8B000" w14:textId="77777777" w:rsidR="00524809" w:rsidRPr="001A5E0D" w:rsidRDefault="00524809" w:rsidP="00524809">
            <w:pPr>
              <w:jc w:val="right"/>
              <w:rPr>
                <w:rFonts w:ascii="Arial" w:eastAsia="Times New Roman" w:hAnsi="Arial" w:cs="Arial"/>
                <w:color w:val="000000"/>
                <w:sz w:val="20"/>
                <w:szCs w:val="20"/>
              </w:rPr>
            </w:pPr>
            <w:r w:rsidRPr="001A5E0D">
              <w:rPr>
                <w:rFonts w:ascii="Arial" w:hAnsi="Arial" w:cs="Arial"/>
                <w:color w:val="000000" w:themeColor="text1"/>
                <w:sz w:val="20"/>
                <w:szCs w:val="20"/>
              </w:rPr>
              <w:t>-</w:t>
            </w:r>
          </w:p>
        </w:tc>
      </w:tr>
      <w:tr w:rsidR="00B030D9" w:rsidRPr="00C229D8" w14:paraId="6E061E73" w14:textId="77777777" w:rsidTr="001A5E0D">
        <w:trPr>
          <w:trHeight w:val="349"/>
        </w:trPr>
        <w:tc>
          <w:tcPr>
            <w:tcW w:w="3855" w:type="dxa"/>
            <w:tcBorders>
              <w:top w:val="nil"/>
              <w:left w:val="nil"/>
              <w:bottom w:val="nil"/>
              <w:right w:val="nil"/>
            </w:tcBorders>
            <w:shd w:val="clear" w:color="auto" w:fill="auto"/>
            <w:vAlign w:val="center"/>
          </w:tcPr>
          <w:p w14:paraId="3ED83C7D" w14:textId="77777777" w:rsidR="00B030D9" w:rsidRPr="001A5E0D" w:rsidRDefault="00B030D9" w:rsidP="00B030D9">
            <w:pPr>
              <w:rPr>
                <w:rFonts w:ascii="Arial" w:eastAsia="Times New Roman" w:hAnsi="Arial" w:cs="Arial"/>
                <w:color w:val="000000"/>
                <w:sz w:val="20"/>
                <w:szCs w:val="20"/>
              </w:rPr>
            </w:pPr>
          </w:p>
        </w:tc>
        <w:tc>
          <w:tcPr>
            <w:tcW w:w="1364" w:type="dxa"/>
            <w:tcBorders>
              <w:top w:val="nil"/>
              <w:left w:val="nil"/>
              <w:bottom w:val="single" w:sz="4" w:space="0" w:color="auto"/>
              <w:right w:val="nil"/>
            </w:tcBorders>
            <w:shd w:val="clear" w:color="auto" w:fill="auto"/>
            <w:vAlign w:val="bottom"/>
          </w:tcPr>
          <w:p w14:paraId="08955E1B" w14:textId="2B8E1F0B" w:rsidR="00B030D9" w:rsidRPr="001A5E0D" w:rsidRDefault="00524809" w:rsidP="00B030D9">
            <w:pPr>
              <w:jc w:val="right"/>
              <w:rPr>
                <w:rFonts w:ascii="Arial" w:eastAsia="Times New Roman" w:hAnsi="Arial" w:cs="Arial"/>
                <w:color w:val="000000"/>
                <w:sz w:val="20"/>
                <w:szCs w:val="20"/>
              </w:rPr>
            </w:pPr>
            <w:r w:rsidRPr="00524809">
              <w:rPr>
                <w:rFonts w:ascii="Arial" w:eastAsia="Times New Roman" w:hAnsi="Arial" w:cs="Arial"/>
                <w:color w:val="000000"/>
                <w:sz w:val="20"/>
                <w:szCs w:val="20"/>
              </w:rPr>
              <w:t>44.118</w:t>
            </w:r>
          </w:p>
        </w:tc>
        <w:tc>
          <w:tcPr>
            <w:tcW w:w="1416" w:type="dxa"/>
            <w:tcBorders>
              <w:top w:val="nil"/>
              <w:left w:val="nil"/>
              <w:bottom w:val="single" w:sz="4" w:space="0" w:color="auto"/>
              <w:right w:val="nil"/>
            </w:tcBorders>
            <w:shd w:val="clear" w:color="auto" w:fill="auto"/>
            <w:vAlign w:val="bottom"/>
          </w:tcPr>
          <w:p w14:paraId="6547EB5A" w14:textId="77777777" w:rsidR="00B030D9" w:rsidRPr="001A5E0D" w:rsidRDefault="00B030D9" w:rsidP="00B030D9">
            <w:pPr>
              <w:jc w:val="right"/>
              <w:rPr>
                <w:rFonts w:ascii="Arial" w:eastAsia="Times New Roman" w:hAnsi="Arial" w:cs="Arial"/>
                <w:color w:val="000000"/>
                <w:sz w:val="20"/>
                <w:szCs w:val="20"/>
              </w:rPr>
            </w:pPr>
            <w:r w:rsidRPr="001A5E0D">
              <w:rPr>
                <w:rFonts w:ascii="Arial" w:hAnsi="Arial" w:cs="Arial"/>
                <w:color w:val="000000" w:themeColor="text1"/>
                <w:sz w:val="20"/>
                <w:szCs w:val="20"/>
              </w:rPr>
              <w:t>39.162</w:t>
            </w:r>
          </w:p>
        </w:tc>
        <w:tc>
          <w:tcPr>
            <w:tcW w:w="1364" w:type="dxa"/>
            <w:tcBorders>
              <w:top w:val="nil"/>
              <w:left w:val="nil"/>
              <w:bottom w:val="single" w:sz="4" w:space="0" w:color="auto"/>
              <w:right w:val="nil"/>
            </w:tcBorders>
            <w:shd w:val="clear" w:color="auto" w:fill="auto"/>
            <w:vAlign w:val="bottom"/>
          </w:tcPr>
          <w:p w14:paraId="131CC8B8" w14:textId="33B6F092" w:rsidR="00B030D9" w:rsidRPr="001A5E0D" w:rsidRDefault="00524809" w:rsidP="00B030D9">
            <w:pPr>
              <w:jc w:val="right"/>
              <w:rPr>
                <w:rFonts w:ascii="Arial" w:eastAsia="Times New Roman" w:hAnsi="Arial" w:cs="Arial"/>
                <w:color w:val="000000"/>
                <w:sz w:val="20"/>
                <w:szCs w:val="20"/>
              </w:rPr>
            </w:pPr>
            <w:r w:rsidRPr="00524809">
              <w:rPr>
                <w:rFonts w:ascii="Arial" w:eastAsia="Times New Roman" w:hAnsi="Arial" w:cs="Arial"/>
                <w:color w:val="000000"/>
                <w:sz w:val="20"/>
                <w:szCs w:val="20"/>
              </w:rPr>
              <w:t>38.691</w:t>
            </w:r>
          </w:p>
        </w:tc>
        <w:tc>
          <w:tcPr>
            <w:tcW w:w="1420" w:type="dxa"/>
            <w:gridSpan w:val="2"/>
            <w:tcBorders>
              <w:top w:val="nil"/>
              <w:left w:val="nil"/>
              <w:bottom w:val="single" w:sz="4" w:space="0" w:color="auto"/>
              <w:right w:val="nil"/>
            </w:tcBorders>
            <w:shd w:val="clear" w:color="auto" w:fill="auto"/>
            <w:vAlign w:val="bottom"/>
          </w:tcPr>
          <w:p w14:paraId="524CF955" w14:textId="77777777" w:rsidR="00B030D9" w:rsidRPr="001A5E0D" w:rsidRDefault="00B030D9" w:rsidP="00B030D9">
            <w:pPr>
              <w:jc w:val="right"/>
              <w:rPr>
                <w:rFonts w:ascii="Arial" w:eastAsia="Times New Roman" w:hAnsi="Arial" w:cs="Arial"/>
                <w:color w:val="000000"/>
                <w:sz w:val="20"/>
                <w:szCs w:val="20"/>
              </w:rPr>
            </w:pPr>
            <w:r w:rsidRPr="001A5E0D">
              <w:rPr>
                <w:rFonts w:ascii="Arial" w:hAnsi="Arial" w:cs="Arial"/>
                <w:color w:val="000000" w:themeColor="text1"/>
                <w:sz w:val="20"/>
                <w:szCs w:val="20"/>
              </w:rPr>
              <w:t>36.396</w:t>
            </w:r>
          </w:p>
        </w:tc>
      </w:tr>
      <w:tr w:rsidR="00B030D9" w:rsidRPr="00C229D8" w14:paraId="4017A41B" w14:textId="77777777" w:rsidTr="001A5E0D">
        <w:trPr>
          <w:trHeight w:val="349"/>
        </w:trPr>
        <w:tc>
          <w:tcPr>
            <w:tcW w:w="3855" w:type="dxa"/>
            <w:tcBorders>
              <w:top w:val="nil"/>
              <w:left w:val="nil"/>
              <w:bottom w:val="nil"/>
              <w:right w:val="nil"/>
            </w:tcBorders>
            <w:shd w:val="clear" w:color="auto" w:fill="auto"/>
            <w:vAlign w:val="center"/>
          </w:tcPr>
          <w:p w14:paraId="7BCB032E" w14:textId="77777777" w:rsidR="00B030D9" w:rsidRPr="001A5E0D" w:rsidRDefault="00B030D9" w:rsidP="00B030D9">
            <w:pPr>
              <w:rPr>
                <w:rFonts w:ascii="Arial" w:eastAsia="Times New Roman" w:hAnsi="Arial" w:cs="Arial"/>
                <w:color w:val="000000"/>
                <w:sz w:val="20"/>
                <w:szCs w:val="20"/>
              </w:rPr>
            </w:pPr>
            <w:r w:rsidRPr="001A5E0D">
              <w:rPr>
                <w:rFonts w:ascii="Arial" w:eastAsia="Times New Roman" w:hAnsi="Arial" w:cs="Arial"/>
                <w:color w:val="000000"/>
                <w:sz w:val="20"/>
                <w:szCs w:val="20"/>
              </w:rPr>
              <w:t>Rezerviranja za očekivane gubitke</w:t>
            </w:r>
          </w:p>
        </w:tc>
        <w:tc>
          <w:tcPr>
            <w:tcW w:w="1364" w:type="dxa"/>
            <w:tcBorders>
              <w:top w:val="single" w:sz="4" w:space="0" w:color="auto"/>
              <w:left w:val="nil"/>
              <w:bottom w:val="nil"/>
              <w:right w:val="nil"/>
            </w:tcBorders>
            <w:shd w:val="clear" w:color="auto" w:fill="auto"/>
            <w:vAlign w:val="bottom"/>
          </w:tcPr>
          <w:p w14:paraId="36460102" w14:textId="49E78FBD" w:rsidR="00B030D9" w:rsidRPr="001A5E0D" w:rsidRDefault="00524809" w:rsidP="00B030D9">
            <w:pPr>
              <w:jc w:val="right"/>
              <w:rPr>
                <w:rFonts w:ascii="Arial" w:eastAsia="Times New Roman" w:hAnsi="Arial" w:cs="Arial"/>
                <w:color w:val="000000"/>
                <w:sz w:val="20"/>
                <w:szCs w:val="20"/>
              </w:rPr>
            </w:pPr>
            <w:r w:rsidRPr="00524809">
              <w:rPr>
                <w:rFonts w:ascii="Arial" w:eastAsia="Times New Roman" w:hAnsi="Arial" w:cs="Arial"/>
                <w:color w:val="000000"/>
                <w:sz w:val="20"/>
                <w:szCs w:val="20"/>
              </w:rPr>
              <w:t>(35.343)</w:t>
            </w:r>
          </w:p>
        </w:tc>
        <w:tc>
          <w:tcPr>
            <w:tcW w:w="1416" w:type="dxa"/>
            <w:tcBorders>
              <w:top w:val="single" w:sz="4" w:space="0" w:color="auto"/>
              <w:left w:val="nil"/>
              <w:bottom w:val="nil"/>
              <w:right w:val="nil"/>
            </w:tcBorders>
            <w:shd w:val="clear" w:color="auto" w:fill="auto"/>
            <w:vAlign w:val="bottom"/>
          </w:tcPr>
          <w:p w14:paraId="36A188F6" w14:textId="77777777" w:rsidR="00B030D9" w:rsidRPr="001A5E0D" w:rsidRDefault="00B030D9" w:rsidP="00B030D9">
            <w:pPr>
              <w:jc w:val="right"/>
              <w:rPr>
                <w:rFonts w:ascii="Arial" w:eastAsia="Times New Roman" w:hAnsi="Arial" w:cs="Arial"/>
                <w:color w:val="000000"/>
                <w:sz w:val="20"/>
                <w:szCs w:val="20"/>
              </w:rPr>
            </w:pPr>
            <w:r w:rsidRPr="001A5E0D">
              <w:rPr>
                <w:rFonts w:ascii="Arial" w:hAnsi="Arial" w:cs="Arial"/>
                <w:color w:val="000000" w:themeColor="text1"/>
                <w:sz w:val="20"/>
                <w:szCs w:val="20"/>
              </w:rPr>
              <w:t>(31.851)</w:t>
            </w:r>
          </w:p>
        </w:tc>
        <w:tc>
          <w:tcPr>
            <w:tcW w:w="1364" w:type="dxa"/>
            <w:tcBorders>
              <w:top w:val="single" w:sz="4" w:space="0" w:color="auto"/>
              <w:left w:val="nil"/>
              <w:bottom w:val="nil"/>
              <w:right w:val="nil"/>
            </w:tcBorders>
            <w:shd w:val="clear" w:color="auto" w:fill="auto"/>
            <w:vAlign w:val="bottom"/>
          </w:tcPr>
          <w:p w14:paraId="6E101A09" w14:textId="328FD408" w:rsidR="00B030D9" w:rsidRPr="001A5E0D" w:rsidRDefault="00243EDE" w:rsidP="00B030D9">
            <w:pPr>
              <w:jc w:val="right"/>
              <w:rPr>
                <w:rFonts w:ascii="Arial" w:eastAsia="Times New Roman" w:hAnsi="Arial" w:cs="Arial"/>
                <w:color w:val="000000"/>
                <w:sz w:val="20"/>
                <w:szCs w:val="20"/>
              </w:rPr>
            </w:pPr>
            <w:r w:rsidRPr="00243EDE">
              <w:rPr>
                <w:rFonts w:ascii="Arial" w:eastAsia="Times New Roman" w:hAnsi="Arial" w:cs="Arial"/>
                <w:color w:val="000000"/>
                <w:sz w:val="20"/>
                <w:szCs w:val="20"/>
              </w:rPr>
              <w:t>(35.141)</w:t>
            </w:r>
          </w:p>
        </w:tc>
        <w:tc>
          <w:tcPr>
            <w:tcW w:w="1420" w:type="dxa"/>
            <w:gridSpan w:val="2"/>
            <w:tcBorders>
              <w:top w:val="single" w:sz="4" w:space="0" w:color="auto"/>
              <w:left w:val="nil"/>
              <w:bottom w:val="nil"/>
              <w:right w:val="nil"/>
            </w:tcBorders>
            <w:shd w:val="clear" w:color="auto" w:fill="auto"/>
            <w:vAlign w:val="bottom"/>
          </w:tcPr>
          <w:p w14:paraId="7AC3AED9" w14:textId="77777777" w:rsidR="00B030D9" w:rsidRPr="001A5E0D" w:rsidRDefault="00B030D9" w:rsidP="00B030D9">
            <w:pPr>
              <w:jc w:val="right"/>
              <w:rPr>
                <w:rFonts w:ascii="Arial" w:eastAsia="Times New Roman" w:hAnsi="Arial" w:cs="Arial"/>
                <w:color w:val="000000"/>
                <w:sz w:val="20"/>
                <w:szCs w:val="20"/>
              </w:rPr>
            </w:pPr>
            <w:r w:rsidRPr="001A5E0D">
              <w:rPr>
                <w:rFonts w:ascii="Arial" w:hAnsi="Arial" w:cs="Arial"/>
                <w:color w:val="000000" w:themeColor="text1"/>
                <w:sz w:val="20"/>
                <w:szCs w:val="20"/>
              </w:rPr>
              <w:t>(31.697)</w:t>
            </w:r>
          </w:p>
        </w:tc>
      </w:tr>
      <w:tr w:rsidR="00B030D9" w:rsidRPr="00C229D8" w14:paraId="37612FC5" w14:textId="77777777" w:rsidTr="001A5E0D">
        <w:trPr>
          <w:trHeight w:val="287"/>
        </w:trPr>
        <w:tc>
          <w:tcPr>
            <w:tcW w:w="3855" w:type="dxa"/>
            <w:tcBorders>
              <w:top w:val="nil"/>
              <w:left w:val="nil"/>
              <w:bottom w:val="nil"/>
              <w:right w:val="nil"/>
            </w:tcBorders>
            <w:shd w:val="clear" w:color="auto" w:fill="auto"/>
            <w:vAlign w:val="center"/>
            <w:hideMark/>
          </w:tcPr>
          <w:p w14:paraId="65FF8197" w14:textId="77777777" w:rsidR="00B030D9" w:rsidRPr="001A5E0D" w:rsidRDefault="00B030D9" w:rsidP="00B030D9">
            <w:pPr>
              <w:rPr>
                <w:rFonts w:ascii="Arial" w:eastAsia="Times New Roman" w:hAnsi="Arial" w:cs="Arial"/>
                <w:b/>
                <w:bCs/>
                <w:color w:val="000000"/>
                <w:sz w:val="20"/>
                <w:szCs w:val="20"/>
              </w:rPr>
            </w:pPr>
            <w:r w:rsidRPr="001A5E0D">
              <w:rPr>
                <w:rFonts w:ascii="Arial" w:eastAsia="Times New Roman" w:hAnsi="Arial" w:cs="Arial"/>
                <w:b/>
                <w:bCs/>
                <w:color w:val="000000"/>
                <w:sz w:val="20"/>
                <w:szCs w:val="20"/>
              </w:rPr>
              <w:t>Imovina koja je izložena kreditnom riziku</w:t>
            </w:r>
          </w:p>
        </w:tc>
        <w:tc>
          <w:tcPr>
            <w:tcW w:w="1364" w:type="dxa"/>
            <w:tcBorders>
              <w:top w:val="single" w:sz="4" w:space="0" w:color="auto"/>
              <w:left w:val="nil"/>
              <w:bottom w:val="single" w:sz="12" w:space="0" w:color="auto"/>
              <w:right w:val="nil"/>
            </w:tcBorders>
            <w:shd w:val="clear" w:color="auto" w:fill="auto"/>
            <w:vAlign w:val="bottom"/>
          </w:tcPr>
          <w:p w14:paraId="161B5945" w14:textId="0187A321" w:rsidR="00B030D9" w:rsidRPr="001A5E0D" w:rsidRDefault="00524809" w:rsidP="00B030D9">
            <w:pPr>
              <w:jc w:val="right"/>
              <w:rPr>
                <w:rFonts w:ascii="Arial" w:eastAsia="Times New Roman" w:hAnsi="Arial" w:cs="Arial"/>
                <w:b/>
                <w:bCs/>
                <w:color w:val="000000"/>
                <w:sz w:val="20"/>
                <w:szCs w:val="20"/>
              </w:rPr>
            </w:pPr>
            <w:r w:rsidRPr="00524809">
              <w:rPr>
                <w:rFonts w:ascii="Arial" w:eastAsia="Times New Roman" w:hAnsi="Arial" w:cs="Arial"/>
                <w:b/>
                <w:bCs/>
                <w:color w:val="000000"/>
                <w:sz w:val="20"/>
                <w:szCs w:val="20"/>
              </w:rPr>
              <w:t>8.775</w:t>
            </w:r>
          </w:p>
        </w:tc>
        <w:tc>
          <w:tcPr>
            <w:tcW w:w="1416" w:type="dxa"/>
            <w:tcBorders>
              <w:top w:val="single" w:sz="4" w:space="0" w:color="auto"/>
              <w:left w:val="nil"/>
              <w:bottom w:val="single" w:sz="12" w:space="0" w:color="auto"/>
              <w:right w:val="nil"/>
            </w:tcBorders>
            <w:shd w:val="clear" w:color="auto" w:fill="auto"/>
            <w:vAlign w:val="bottom"/>
          </w:tcPr>
          <w:p w14:paraId="323C769F" w14:textId="77777777" w:rsidR="00B030D9" w:rsidRPr="001A5E0D" w:rsidRDefault="00B030D9" w:rsidP="00B030D9">
            <w:pPr>
              <w:jc w:val="right"/>
              <w:rPr>
                <w:rFonts w:ascii="Arial" w:eastAsia="Times New Roman" w:hAnsi="Arial" w:cs="Arial"/>
                <w:b/>
                <w:bCs/>
                <w:color w:val="000000"/>
                <w:sz w:val="20"/>
                <w:szCs w:val="20"/>
              </w:rPr>
            </w:pPr>
            <w:r w:rsidRPr="001A5E0D">
              <w:rPr>
                <w:rFonts w:ascii="Arial" w:hAnsi="Arial" w:cs="Arial"/>
                <w:b/>
                <w:bCs/>
                <w:color w:val="000000" w:themeColor="text1"/>
                <w:sz w:val="20"/>
                <w:szCs w:val="20"/>
              </w:rPr>
              <w:t>7.311</w:t>
            </w:r>
          </w:p>
        </w:tc>
        <w:tc>
          <w:tcPr>
            <w:tcW w:w="1364" w:type="dxa"/>
            <w:tcBorders>
              <w:top w:val="single" w:sz="4" w:space="0" w:color="auto"/>
              <w:left w:val="nil"/>
              <w:bottom w:val="single" w:sz="12" w:space="0" w:color="auto"/>
              <w:right w:val="nil"/>
            </w:tcBorders>
            <w:shd w:val="clear" w:color="auto" w:fill="auto"/>
            <w:vAlign w:val="bottom"/>
          </w:tcPr>
          <w:p w14:paraId="549F8156" w14:textId="5229D9DC" w:rsidR="00B030D9" w:rsidRPr="001A5E0D" w:rsidRDefault="00524809" w:rsidP="00B030D9">
            <w:pPr>
              <w:jc w:val="right"/>
              <w:rPr>
                <w:rFonts w:ascii="Arial" w:eastAsia="Times New Roman" w:hAnsi="Arial" w:cs="Arial"/>
                <w:b/>
                <w:bCs/>
                <w:color w:val="000000"/>
                <w:sz w:val="20"/>
                <w:szCs w:val="20"/>
              </w:rPr>
            </w:pPr>
            <w:r w:rsidRPr="00524809">
              <w:rPr>
                <w:rFonts w:ascii="Arial" w:eastAsia="Times New Roman" w:hAnsi="Arial" w:cs="Arial"/>
                <w:b/>
                <w:bCs/>
                <w:color w:val="000000"/>
                <w:sz w:val="20"/>
                <w:szCs w:val="20"/>
              </w:rPr>
              <w:t>3.550</w:t>
            </w:r>
          </w:p>
        </w:tc>
        <w:tc>
          <w:tcPr>
            <w:tcW w:w="1420" w:type="dxa"/>
            <w:gridSpan w:val="2"/>
            <w:tcBorders>
              <w:top w:val="single" w:sz="4" w:space="0" w:color="auto"/>
              <w:left w:val="nil"/>
              <w:bottom w:val="single" w:sz="12" w:space="0" w:color="auto"/>
              <w:right w:val="nil"/>
            </w:tcBorders>
            <w:shd w:val="clear" w:color="auto" w:fill="auto"/>
            <w:vAlign w:val="bottom"/>
          </w:tcPr>
          <w:p w14:paraId="06319657" w14:textId="77777777" w:rsidR="00B030D9" w:rsidRPr="001A5E0D" w:rsidRDefault="00B030D9" w:rsidP="00B030D9">
            <w:pPr>
              <w:jc w:val="right"/>
              <w:rPr>
                <w:rFonts w:ascii="Arial" w:eastAsia="Times New Roman" w:hAnsi="Arial" w:cs="Arial"/>
                <w:b/>
                <w:bCs/>
                <w:color w:val="000000"/>
                <w:sz w:val="20"/>
                <w:szCs w:val="20"/>
              </w:rPr>
            </w:pPr>
            <w:r w:rsidRPr="001A5E0D">
              <w:rPr>
                <w:rFonts w:ascii="Arial" w:hAnsi="Arial" w:cs="Arial"/>
                <w:b/>
                <w:bCs/>
                <w:color w:val="000000" w:themeColor="text1"/>
                <w:sz w:val="20"/>
                <w:szCs w:val="20"/>
              </w:rPr>
              <w:t>4.699</w:t>
            </w:r>
          </w:p>
        </w:tc>
      </w:tr>
    </w:tbl>
    <w:p w14:paraId="42F2D979" w14:textId="77777777" w:rsidR="00632A45" w:rsidRPr="00EA3621" w:rsidRDefault="00632A45" w:rsidP="00225B79">
      <w:pPr>
        <w:jc w:val="both"/>
        <w:rPr>
          <w:rFonts w:ascii="Calibri" w:hAnsi="Calibri" w:cs="Calibri"/>
          <w:color w:val="000000" w:themeColor="text1"/>
        </w:rPr>
      </w:pPr>
    </w:p>
    <w:p w14:paraId="798DC59C" w14:textId="77777777" w:rsidR="00632A45" w:rsidRPr="001A5E0D" w:rsidRDefault="00632A45" w:rsidP="00225B79">
      <w:pPr>
        <w:jc w:val="both"/>
        <w:rPr>
          <w:rFonts w:ascii="Arial" w:hAnsi="Arial" w:cs="Arial"/>
          <w:color w:val="000000" w:themeColor="text1"/>
          <w:sz w:val="20"/>
          <w:szCs w:val="20"/>
        </w:rPr>
      </w:pPr>
      <w:r w:rsidRPr="001A5E0D">
        <w:rPr>
          <w:rFonts w:ascii="Arial" w:hAnsi="Arial" w:cs="Arial"/>
          <w:color w:val="000000" w:themeColor="text1"/>
          <w:sz w:val="20"/>
          <w:szCs w:val="20"/>
        </w:rPr>
        <w:t>Promjene na rezerviranjima za očekivane gubitke po ostaloj imovini mogu se prikazati:</w:t>
      </w:r>
    </w:p>
    <w:p w14:paraId="4EE2EF1A" w14:textId="77777777" w:rsidR="00632A45" w:rsidRPr="00EA3621" w:rsidRDefault="00632A45" w:rsidP="00225B79">
      <w:pPr>
        <w:jc w:val="both"/>
        <w:rPr>
          <w:rFonts w:ascii="Calibri" w:hAnsi="Calibri" w:cs="Calibri"/>
          <w:color w:val="000000" w:themeColor="text1"/>
        </w:rPr>
      </w:pPr>
    </w:p>
    <w:tbl>
      <w:tblPr>
        <w:tblW w:w="5235" w:type="pct"/>
        <w:tblInd w:w="-142" w:type="dxa"/>
        <w:tblLook w:val="04A0" w:firstRow="1" w:lastRow="0" w:firstColumn="1" w:lastColumn="0" w:noHBand="0" w:noVBand="1"/>
      </w:tblPr>
      <w:tblGrid>
        <w:gridCol w:w="4627"/>
        <w:gridCol w:w="1300"/>
        <w:gridCol w:w="1179"/>
        <w:gridCol w:w="1168"/>
        <w:gridCol w:w="1224"/>
      </w:tblGrid>
      <w:tr w:rsidR="00A87704" w:rsidRPr="00C229D8" w14:paraId="5EBE83D4" w14:textId="77777777" w:rsidTr="00B17AE2">
        <w:trPr>
          <w:trHeight w:val="247"/>
        </w:trPr>
        <w:tc>
          <w:tcPr>
            <w:tcW w:w="4627" w:type="dxa"/>
            <w:tcBorders>
              <w:top w:val="nil"/>
              <w:left w:val="nil"/>
              <w:bottom w:val="nil"/>
              <w:right w:val="nil"/>
            </w:tcBorders>
            <w:shd w:val="clear" w:color="auto" w:fill="auto"/>
            <w:noWrap/>
            <w:vAlign w:val="bottom"/>
            <w:hideMark/>
          </w:tcPr>
          <w:p w14:paraId="01A1149C" w14:textId="77777777" w:rsidR="00A87704" w:rsidRPr="001A5E0D" w:rsidRDefault="00A87704" w:rsidP="00B17AE2">
            <w:pPr>
              <w:rPr>
                <w:rFonts w:ascii="Arial" w:eastAsia="Calibri" w:hAnsi="Arial" w:cs="Arial"/>
                <w:color w:val="000000"/>
                <w:sz w:val="20"/>
                <w:szCs w:val="20"/>
              </w:rPr>
            </w:pPr>
          </w:p>
        </w:tc>
        <w:tc>
          <w:tcPr>
            <w:tcW w:w="2479" w:type="dxa"/>
            <w:gridSpan w:val="2"/>
            <w:tcBorders>
              <w:top w:val="nil"/>
              <w:left w:val="nil"/>
              <w:bottom w:val="nil"/>
              <w:right w:val="nil"/>
            </w:tcBorders>
            <w:shd w:val="clear" w:color="auto" w:fill="auto"/>
            <w:vAlign w:val="bottom"/>
            <w:hideMark/>
          </w:tcPr>
          <w:p w14:paraId="1BA047F7" w14:textId="77777777" w:rsidR="00A87704" w:rsidRPr="001A5E0D" w:rsidRDefault="00A87704" w:rsidP="00B17AE2">
            <w:pPr>
              <w:jc w:val="right"/>
              <w:rPr>
                <w:rFonts w:ascii="Arial" w:eastAsia="Calibri" w:hAnsi="Arial" w:cs="Arial"/>
                <w:b/>
                <w:bCs/>
                <w:color w:val="000000"/>
                <w:sz w:val="20"/>
                <w:szCs w:val="20"/>
              </w:rPr>
            </w:pPr>
            <w:r w:rsidRPr="001A5E0D">
              <w:rPr>
                <w:rFonts w:ascii="Arial" w:eastAsia="Calibri" w:hAnsi="Arial" w:cs="Arial"/>
                <w:b/>
                <w:bCs/>
                <w:color w:val="000000"/>
                <w:sz w:val="20"/>
                <w:szCs w:val="20"/>
              </w:rPr>
              <w:t>Grupa</w:t>
            </w:r>
          </w:p>
        </w:tc>
        <w:tc>
          <w:tcPr>
            <w:tcW w:w="2392" w:type="dxa"/>
            <w:gridSpan w:val="2"/>
            <w:tcBorders>
              <w:top w:val="nil"/>
              <w:left w:val="nil"/>
              <w:bottom w:val="nil"/>
              <w:right w:val="nil"/>
            </w:tcBorders>
            <w:shd w:val="clear" w:color="auto" w:fill="auto"/>
            <w:vAlign w:val="bottom"/>
            <w:hideMark/>
          </w:tcPr>
          <w:p w14:paraId="6EF59769" w14:textId="77777777" w:rsidR="00A87704" w:rsidRPr="001A5E0D" w:rsidRDefault="00A87704" w:rsidP="00B17AE2">
            <w:pPr>
              <w:jc w:val="right"/>
              <w:rPr>
                <w:rFonts w:ascii="Arial" w:eastAsia="Calibri" w:hAnsi="Arial" w:cs="Arial"/>
                <w:b/>
                <w:bCs/>
                <w:color w:val="000000"/>
                <w:sz w:val="20"/>
                <w:szCs w:val="20"/>
              </w:rPr>
            </w:pPr>
            <w:r w:rsidRPr="001A5E0D">
              <w:rPr>
                <w:rFonts w:ascii="Arial" w:eastAsia="Calibri" w:hAnsi="Arial" w:cs="Arial"/>
                <w:b/>
                <w:bCs/>
                <w:color w:val="000000"/>
                <w:sz w:val="20"/>
                <w:szCs w:val="20"/>
              </w:rPr>
              <w:t>Banka</w:t>
            </w:r>
          </w:p>
        </w:tc>
      </w:tr>
      <w:tr w:rsidR="00A87704" w:rsidRPr="00C229D8" w14:paraId="33CFD21F" w14:textId="77777777" w:rsidTr="00B17AE2">
        <w:trPr>
          <w:trHeight w:val="247"/>
        </w:trPr>
        <w:tc>
          <w:tcPr>
            <w:tcW w:w="4627" w:type="dxa"/>
            <w:tcBorders>
              <w:top w:val="nil"/>
              <w:left w:val="nil"/>
              <w:bottom w:val="nil"/>
              <w:right w:val="nil"/>
            </w:tcBorders>
            <w:shd w:val="clear" w:color="auto" w:fill="auto"/>
            <w:noWrap/>
            <w:vAlign w:val="bottom"/>
          </w:tcPr>
          <w:p w14:paraId="4DD434CE" w14:textId="77777777" w:rsidR="00A87704" w:rsidRPr="001A5E0D" w:rsidRDefault="00A87704" w:rsidP="00A87704">
            <w:pPr>
              <w:rPr>
                <w:rFonts w:ascii="Arial" w:eastAsia="Calibri" w:hAnsi="Arial" w:cs="Arial"/>
                <w:color w:val="000000"/>
                <w:sz w:val="20"/>
                <w:szCs w:val="20"/>
              </w:rPr>
            </w:pPr>
          </w:p>
        </w:tc>
        <w:tc>
          <w:tcPr>
            <w:tcW w:w="1300" w:type="dxa"/>
            <w:vAlign w:val="bottom"/>
          </w:tcPr>
          <w:p w14:paraId="60FAA60A" w14:textId="26875479" w:rsidR="00A87704" w:rsidRPr="001A5E0D" w:rsidRDefault="00A87704" w:rsidP="00A87704">
            <w:pPr>
              <w:tabs>
                <w:tab w:val="right" w:pos="1202"/>
              </w:tabs>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1.1.-30.</w:t>
            </w:r>
            <w:r w:rsidR="00666E4D" w:rsidRPr="001A5E0D">
              <w:rPr>
                <w:rFonts w:ascii="Arial" w:eastAsia="Times New Roman" w:hAnsi="Arial" w:cs="Arial"/>
                <w:b/>
                <w:color w:val="000000"/>
                <w:sz w:val="20"/>
                <w:szCs w:val="20"/>
              </w:rPr>
              <w:t>9</w:t>
            </w:r>
            <w:r w:rsidRPr="001A5E0D">
              <w:rPr>
                <w:rFonts w:ascii="Arial" w:eastAsia="Times New Roman" w:hAnsi="Arial" w:cs="Arial"/>
                <w:b/>
                <w:color w:val="000000"/>
                <w:sz w:val="20"/>
                <w:szCs w:val="20"/>
              </w:rPr>
              <w:t>.</w:t>
            </w:r>
          </w:p>
          <w:p w14:paraId="0AC0BA5B" w14:textId="77777777" w:rsidR="00A87704" w:rsidRPr="001A5E0D" w:rsidRDefault="00A87704" w:rsidP="00A87704">
            <w:pPr>
              <w:tabs>
                <w:tab w:val="right" w:pos="1202"/>
              </w:tabs>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2022.</w:t>
            </w:r>
          </w:p>
        </w:tc>
        <w:tc>
          <w:tcPr>
            <w:tcW w:w="1179" w:type="dxa"/>
            <w:vAlign w:val="bottom"/>
          </w:tcPr>
          <w:p w14:paraId="1EB9FE0B" w14:textId="77777777" w:rsidR="00A87704" w:rsidRPr="001A5E0D" w:rsidRDefault="00A87704" w:rsidP="00A87704">
            <w:pPr>
              <w:tabs>
                <w:tab w:val="right" w:pos="1202"/>
              </w:tabs>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1.1.-31.12.</w:t>
            </w:r>
          </w:p>
          <w:p w14:paraId="60539C53" w14:textId="77777777" w:rsidR="00A87704" w:rsidRPr="001A5E0D" w:rsidRDefault="00A87704" w:rsidP="00A87704">
            <w:pPr>
              <w:tabs>
                <w:tab w:val="right" w:pos="1202"/>
              </w:tabs>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2021.</w:t>
            </w:r>
          </w:p>
        </w:tc>
        <w:tc>
          <w:tcPr>
            <w:tcW w:w="1168" w:type="dxa"/>
            <w:vAlign w:val="bottom"/>
          </w:tcPr>
          <w:p w14:paraId="7F224BB8" w14:textId="65F91C9B" w:rsidR="00A87704" w:rsidRPr="001A5E0D" w:rsidRDefault="00A87704" w:rsidP="00A87704">
            <w:pPr>
              <w:tabs>
                <w:tab w:val="right" w:pos="1202"/>
              </w:tabs>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1.1.-30.</w:t>
            </w:r>
            <w:r w:rsidR="00690799" w:rsidRPr="001A5E0D">
              <w:rPr>
                <w:rFonts w:ascii="Arial" w:eastAsia="Times New Roman" w:hAnsi="Arial" w:cs="Arial"/>
                <w:b/>
                <w:color w:val="000000"/>
                <w:sz w:val="20"/>
                <w:szCs w:val="20"/>
              </w:rPr>
              <w:t>9</w:t>
            </w:r>
            <w:r w:rsidRPr="001A5E0D">
              <w:rPr>
                <w:rFonts w:ascii="Arial" w:eastAsia="Times New Roman" w:hAnsi="Arial" w:cs="Arial"/>
                <w:b/>
                <w:color w:val="000000"/>
                <w:sz w:val="20"/>
                <w:szCs w:val="20"/>
              </w:rPr>
              <w:t>.</w:t>
            </w:r>
          </w:p>
          <w:p w14:paraId="74F2B878" w14:textId="61BFBB6A" w:rsidR="00A87704" w:rsidRPr="001A5E0D" w:rsidRDefault="00A87704" w:rsidP="00A87704">
            <w:pPr>
              <w:tabs>
                <w:tab w:val="right" w:pos="1202"/>
              </w:tabs>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2022.</w:t>
            </w:r>
          </w:p>
        </w:tc>
        <w:tc>
          <w:tcPr>
            <w:tcW w:w="1224" w:type="dxa"/>
            <w:vAlign w:val="bottom"/>
          </w:tcPr>
          <w:p w14:paraId="1E9BB874" w14:textId="77777777" w:rsidR="00A87704" w:rsidRPr="001A5E0D" w:rsidRDefault="00A87704" w:rsidP="00A87704">
            <w:pPr>
              <w:tabs>
                <w:tab w:val="right" w:pos="1202"/>
              </w:tabs>
              <w:jc w:val="right"/>
              <w:outlineLvl w:val="0"/>
              <w:rPr>
                <w:rFonts w:ascii="Arial" w:eastAsia="Times New Roman" w:hAnsi="Arial" w:cs="Arial"/>
                <w:b/>
                <w:color w:val="000000"/>
                <w:sz w:val="20"/>
                <w:szCs w:val="20"/>
              </w:rPr>
            </w:pPr>
            <w:bookmarkStart w:id="248" w:name="_Toc67328689"/>
            <w:r w:rsidRPr="001A5E0D">
              <w:rPr>
                <w:rFonts w:ascii="Arial" w:eastAsia="Times New Roman" w:hAnsi="Arial" w:cs="Arial"/>
                <w:b/>
                <w:color w:val="000000"/>
                <w:sz w:val="20"/>
                <w:szCs w:val="20"/>
              </w:rPr>
              <w:t>1.1.-31.12.</w:t>
            </w:r>
            <w:bookmarkEnd w:id="248"/>
          </w:p>
          <w:p w14:paraId="56FFF110" w14:textId="77777777" w:rsidR="00A87704" w:rsidRPr="001A5E0D" w:rsidRDefault="00A87704" w:rsidP="00A87704">
            <w:pPr>
              <w:tabs>
                <w:tab w:val="right" w:pos="1202"/>
              </w:tabs>
              <w:jc w:val="right"/>
              <w:outlineLvl w:val="0"/>
              <w:rPr>
                <w:rFonts w:ascii="Arial" w:eastAsia="Times New Roman" w:hAnsi="Arial" w:cs="Arial"/>
                <w:b/>
                <w:color w:val="000000"/>
                <w:sz w:val="20"/>
                <w:szCs w:val="20"/>
              </w:rPr>
            </w:pPr>
            <w:bookmarkStart w:id="249" w:name="_Toc67328690"/>
            <w:r w:rsidRPr="001A5E0D">
              <w:rPr>
                <w:rFonts w:ascii="Arial" w:eastAsia="Times New Roman" w:hAnsi="Arial" w:cs="Arial"/>
                <w:b/>
                <w:color w:val="000000"/>
                <w:sz w:val="20"/>
                <w:szCs w:val="20"/>
              </w:rPr>
              <w:t>2021.</w:t>
            </w:r>
            <w:bookmarkEnd w:id="249"/>
          </w:p>
        </w:tc>
      </w:tr>
      <w:tr w:rsidR="00A87704" w:rsidRPr="00C229D8" w14:paraId="11137FE8" w14:textId="77777777" w:rsidTr="00B17AE2">
        <w:trPr>
          <w:trHeight w:val="234"/>
        </w:trPr>
        <w:tc>
          <w:tcPr>
            <w:tcW w:w="4627" w:type="dxa"/>
            <w:tcBorders>
              <w:top w:val="nil"/>
              <w:left w:val="nil"/>
              <w:bottom w:val="nil"/>
              <w:right w:val="nil"/>
            </w:tcBorders>
            <w:shd w:val="clear" w:color="auto" w:fill="auto"/>
            <w:vAlign w:val="bottom"/>
            <w:hideMark/>
          </w:tcPr>
          <w:p w14:paraId="46BCCAE6" w14:textId="77777777" w:rsidR="00A87704" w:rsidRPr="001A5E0D" w:rsidRDefault="00A87704" w:rsidP="00B17AE2">
            <w:pPr>
              <w:jc w:val="right"/>
              <w:rPr>
                <w:rFonts w:ascii="Arial" w:eastAsia="Calibri" w:hAnsi="Arial" w:cs="Arial"/>
                <w:b/>
                <w:bCs/>
                <w:color w:val="000000"/>
                <w:sz w:val="20"/>
                <w:szCs w:val="20"/>
              </w:rPr>
            </w:pPr>
          </w:p>
        </w:tc>
        <w:tc>
          <w:tcPr>
            <w:tcW w:w="1300" w:type="dxa"/>
            <w:tcBorders>
              <w:top w:val="nil"/>
              <w:left w:val="nil"/>
              <w:bottom w:val="nil"/>
              <w:right w:val="nil"/>
            </w:tcBorders>
            <w:shd w:val="clear" w:color="auto" w:fill="auto"/>
            <w:vAlign w:val="bottom"/>
            <w:hideMark/>
          </w:tcPr>
          <w:p w14:paraId="53C0B903" w14:textId="77777777" w:rsidR="00A87704" w:rsidRPr="001A5E0D" w:rsidRDefault="00A87704" w:rsidP="00B17AE2">
            <w:pPr>
              <w:jc w:val="right"/>
              <w:rPr>
                <w:rFonts w:ascii="Arial" w:eastAsia="Calibri" w:hAnsi="Arial" w:cs="Arial"/>
                <w:b/>
                <w:bCs/>
                <w:color w:val="000000"/>
                <w:sz w:val="20"/>
                <w:szCs w:val="20"/>
              </w:rPr>
            </w:pPr>
            <w:r w:rsidRPr="001A5E0D">
              <w:rPr>
                <w:rFonts w:ascii="Arial" w:eastAsia="Calibri" w:hAnsi="Arial" w:cs="Arial"/>
                <w:b/>
                <w:bCs/>
                <w:color w:val="000000"/>
                <w:sz w:val="20"/>
                <w:szCs w:val="20"/>
              </w:rPr>
              <w:t>000 kuna</w:t>
            </w:r>
          </w:p>
        </w:tc>
        <w:tc>
          <w:tcPr>
            <w:tcW w:w="1179" w:type="dxa"/>
            <w:tcBorders>
              <w:top w:val="nil"/>
              <w:left w:val="nil"/>
              <w:bottom w:val="nil"/>
              <w:right w:val="nil"/>
            </w:tcBorders>
            <w:shd w:val="clear" w:color="auto" w:fill="auto"/>
            <w:vAlign w:val="bottom"/>
          </w:tcPr>
          <w:p w14:paraId="238691AA" w14:textId="77777777" w:rsidR="00A87704" w:rsidRPr="001A5E0D" w:rsidRDefault="00A87704" w:rsidP="00B17AE2">
            <w:pPr>
              <w:jc w:val="right"/>
              <w:rPr>
                <w:rFonts w:ascii="Arial" w:eastAsia="Calibri" w:hAnsi="Arial" w:cs="Arial"/>
                <w:b/>
                <w:bCs/>
                <w:color w:val="000000"/>
                <w:sz w:val="20"/>
                <w:szCs w:val="20"/>
              </w:rPr>
            </w:pPr>
            <w:r w:rsidRPr="001A5E0D">
              <w:rPr>
                <w:rFonts w:ascii="Arial" w:eastAsia="Calibri" w:hAnsi="Arial" w:cs="Arial"/>
                <w:b/>
                <w:bCs/>
                <w:color w:val="000000"/>
                <w:sz w:val="20"/>
                <w:szCs w:val="20"/>
              </w:rPr>
              <w:t>000 kuna</w:t>
            </w:r>
          </w:p>
        </w:tc>
        <w:tc>
          <w:tcPr>
            <w:tcW w:w="1168" w:type="dxa"/>
            <w:tcBorders>
              <w:top w:val="nil"/>
              <w:left w:val="nil"/>
              <w:bottom w:val="nil"/>
              <w:right w:val="nil"/>
            </w:tcBorders>
            <w:shd w:val="clear" w:color="auto" w:fill="auto"/>
            <w:vAlign w:val="bottom"/>
            <w:hideMark/>
          </w:tcPr>
          <w:p w14:paraId="7C8EFDF9" w14:textId="77777777" w:rsidR="00A87704" w:rsidRPr="001A5E0D" w:rsidRDefault="00A87704" w:rsidP="00B17AE2">
            <w:pPr>
              <w:jc w:val="right"/>
              <w:rPr>
                <w:rFonts w:ascii="Arial" w:eastAsia="Calibri" w:hAnsi="Arial" w:cs="Arial"/>
                <w:b/>
                <w:bCs/>
                <w:color w:val="000000"/>
                <w:sz w:val="20"/>
                <w:szCs w:val="20"/>
              </w:rPr>
            </w:pPr>
            <w:r w:rsidRPr="001A5E0D">
              <w:rPr>
                <w:rFonts w:ascii="Arial" w:eastAsia="Calibri" w:hAnsi="Arial" w:cs="Arial"/>
                <w:b/>
                <w:bCs/>
                <w:color w:val="000000"/>
                <w:sz w:val="20"/>
                <w:szCs w:val="20"/>
              </w:rPr>
              <w:t>000 kuna</w:t>
            </w:r>
          </w:p>
        </w:tc>
        <w:tc>
          <w:tcPr>
            <w:tcW w:w="1224" w:type="dxa"/>
            <w:tcBorders>
              <w:top w:val="nil"/>
              <w:left w:val="nil"/>
              <w:bottom w:val="nil"/>
              <w:right w:val="nil"/>
            </w:tcBorders>
            <w:shd w:val="clear" w:color="auto" w:fill="auto"/>
            <w:vAlign w:val="bottom"/>
          </w:tcPr>
          <w:p w14:paraId="14B223C9" w14:textId="77777777" w:rsidR="00A87704" w:rsidRPr="001A5E0D" w:rsidRDefault="00A87704" w:rsidP="00B17AE2">
            <w:pPr>
              <w:jc w:val="right"/>
              <w:rPr>
                <w:rFonts w:ascii="Arial" w:eastAsia="Calibri" w:hAnsi="Arial" w:cs="Arial"/>
                <w:b/>
                <w:bCs/>
                <w:color w:val="000000"/>
                <w:sz w:val="20"/>
                <w:szCs w:val="20"/>
              </w:rPr>
            </w:pPr>
            <w:r w:rsidRPr="001A5E0D">
              <w:rPr>
                <w:rFonts w:ascii="Arial" w:eastAsia="Calibri" w:hAnsi="Arial" w:cs="Arial"/>
                <w:b/>
                <w:bCs/>
                <w:color w:val="000000"/>
                <w:sz w:val="20"/>
                <w:szCs w:val="20"/>
              </w:rPr>
              <w:t>000 kuna</w:t>
            </w:r>
          </w:p>
        </w:tc>
      </w:tr>
      <w:tr w:rsidR="00A87704" w:rsidRPr="00C229D8" w14:paraId="4F0D9207" w14:textId="77777777" w:rsidTr="00B17AE2">
        <w:trPr>
          <w:trHeight w:val="385"/>
        </w:trPr>
        <w:tc>
          <w:tcPr>
            <w:tcW w:w="4627" w:type="dxa"/>
            <w:tcBorders>
              <w:top w:val="nil"/>
              <w:left w:val="nil"/>
              <w:bottom w:val="nil"/>
              <w:right w:val="nil"/>
            </w:tcBorders>
            <w:shd w:val="clear" w:color="auto" w:fill="auto"/>
            <w:vAlign w:val="bottom"/>
          </w:tcPr>
          <w:p w14:paraId="341EAF5D" w14:textId="77777777" w:rsidR="00A87704" w:rsidRPr="001A5E0D" w:rsidRDefault="00A87704" w:rsidP="00B17AE2">
            <w:pPr>
              <w:rPr>
                <w:rFonts w:ascii="Arial" w:eastAsia="Calibri" w:hAnsi="Arial" w:cs="Arial"/>
                <w:color w:val="000000"/>
                <w:sz w:val="20"/>
                <w:szCs w:val="20"/>
              </w:rPr>
            </w:pPr>
            <w:r w:rsidRPr="001A5E0D">
              <w:rPr>
                <w:rFonts w:ascii="Arial" w:eastAsia="Calibri" w:hAnsi="Arial" w:cs="Arial"/>
                <w:color w:val="000000"/>
                <w:sz w:val="20"/>
                <w:szCs w:val="20"/>
              </w:rPr>
              <w:t>Stanje 1. siječnja</w:t>
            </w:r>
          </w:p>
        </w:tc>
        <w:tc>
          <w:tcPr>
            <w:tcW w:w="1300" w:type="dxa"/>
            <w:tcBorders>
              <w:top w:val="nil"/>
              <w:left w:val="nil"/>
              <w:bottom w:val="nil"/>
              <w:right w:val="nil"/>
            </w:tcBorders>
            <w:shd w:val="clear" w:color="auto" w:fill="auto"/>
            <w:noWrap/>
            <w:vAlign w:val="bottom"/>
          </w:tcPr>
          <w:p w14:paraId="183A5296" w14:textId="34E1AFAA" w:rsidR="00A87704" w:rsidRPr="001A5E0D" w:rsidRDefault="00524809" w:rsidP="00B17AE2">
            <w:pPr>
              <w:jc w:val="right"/>
              <w:rPr>
                <w:rFonts w:ascii="Arial" w:eastAsia="Calibri" w:hAnsi="Arial" w:cs="Arial"/>
                <w:color w:val="000000"/>
                <w:sz w:val="20"/>
                <w:szCs w:val="20"/>
              </w:rPr>
            </w:pPr>
            <w:r w:rsidRPr="00524809">
              <w:rPr>
                <w:rFonts w:ascii="Arial" w:eastAsia="Calibri" w:hAnsi="Arial" w:cs="Arial"/>
                <w:color w:val="000000"/>
                <w:sz w:val="20"/>
                <w:szCs w:val="20"/>
              </w:rPr>
              <w:t>31.851</w:t>
            </w:r>
          </w:p>
        </w:tc>
        <w:tc>
          <w:tcPr>
            <w:tcW w:w="1179" w:type="dxa"/>
            <w:tcBorders>
              <w:top w:val="nil"/>
              <w:left w:val="nil"/>
              <w:bottom w:val="nil"/>
              <w:right w:val="nil"/>
            </w:tcBorders>
            <w:shd w:val="clear" w:color="auto" w:fill="auto"/>
            <w:vAlign w:val="bottom"/>
          </w:tcPr>
          <w:p w14:paraId="107F0921" w14:textId="77777777" w:rsidR="00A87704" w:rsidRPr="001A5E0D" w:rsidRDefault="00A87704"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34.536</w:t>
            </w:r>
          </w:p>
        </w:tc>
        <w:tc>
          <w:tcPr>
            <w:tcW w:w="1168" w:type="dxa"/>
            <w:tcBorders>
              <w:top w:val="nil"/>
              <w:left w:val="nil"/>
              <w:bottom w:val="nil"/>
              <w:right w:val="nil"/>
            </w:tcBorders>
            <w:shd w:val="clear" w:color="000000" w:fill="auto"/>
            <w:vAlign w:val="bottom"/>
          </w:tcPr>
          <w:p w14:paraId="748DF926" w14:textId="2948667A" w:rsidR="00A87704" w:rsidRPr="001A5E0D" w:rsidRDefault="00524809" w:rsidP="00B17AE2">
            <w:pPr>
              <w:jc w:val="right"/>
              <w:rPr>
                <w:rFonts w:ascii="Arial" w:eastAsia="Calibri" w:hAnsi="Arial" w:cs="Arial"/>
                <w:color w:val="000000"/>
                <w:sz w:val="20"/>
                <w:szCs w:val="20"/>
              </w:rPr>
            </w:pPr>
            <w:r w:rsidRPr="00524809">
              <w:rPr>
                <w:rFonts w:ascii="Arial" w:eastAsia="Calibri" w:hAnsi="Arial" w:cs="Arial"/>
                <w:color w:val="000000"/>
                <w:sz w:val="20"/>
                <w:szCs w:val="20"/>
              </w:rPr>
              <w:t>31.697</w:t>
            </w:r>
          </w:p>
        </w:tc>
        <w:tc>
          <w:tcPr>
            <w:tcW w:w="1224" w:type="dxa"/>
            <w:tcBorders>
              <w:top w:val="nil"/>
              <w:left w:val="nil"/>
              <w:bottom w:val="nil"/>
              <w:right w:val="nil"/>
            </w:tcBorders>
            <w:shd w:val="clear" w:color="000000" w:fill="auto"/>
            <w:vAlign w:val="bottom"/>
          </w:tcPr>
          <w:p w14:paraId="059C0F8F" w14:textId="77777777" w:rsidR="00A87704" w:rsidRPr="001A5E0D" w:rsidRDefault="00A87704"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34.396</w:t>
            </w:r>
          </w:p>
        </w:tc>
      </w:tr>
      <w:tr w:rsidR="00A87704" w:rsidRPr="00C229D8" w14:paraId="02C811F4" w14:textId="77777777" w:rsidTr="00B17AE2">
        <w:trPr>
          <w:trHeight w:val="385"/>
        </w:trPr>
        <w:tc>
          <w:tcPr>
            <w:tcW w:w="4627" w:type="dxa"/>
            <w:tcBorders>
              <w:top w:val="nil"/>
              <w:left w:val="nil"/>
              <w:bottom w:val="nil"/>
              <w:right w:val="nil"/>
            </w:tcBorders>
            <w:shd w:val="clear" w:color="auto" w:fill="auto"/>
            <w:vAlign w:val="bottom"/>
          </w:tcPr>
          <w:p w14:paraId="56A7EF68" w14:textId="77777777" w:rsidR="00A87704" w:rsidRPr="001A5E0D" w:rsidRDefault="00A87704" w:rsidP="00B17AE2">
            <w:pPr>
              <w:rPr>
                <w:rFonts w:ascii="Arial" w:eastAsia="Calibri" w:hAnsi="Arial" w:cs="Arial"/>
                <w:color w:val="000000"/>
                <w:sz w:val="20"/>
                <w:szCs w:val="20"/>
              </w:rPr>
            </w:pPr>
            <w:r w:rsidRPr="001A5E0D">
              <w:rPr>
                <w:rFonts w:ascii="Arial" w:eastAsia="Calibri" w:hAnsi="Arial" w:cs="Arial"/>
                <w:color w:val="000000"/>
                <w:sz w:val="20"/>
                <w:szCs w:val="20"/>
              </w:rPr>
              <w:t>Neto povećanje/(smanjenje) rezerviranja za očekivane gubitke po ostaloj imovini</w:t>
            </w:r>
          </w:p>
        </w:tc>
        <w:tc>
          <w:tcPr>
            <w:tcW w:w="1300" w:type="dxa"/>
            <w:tcBorders>
              <w:top w:val="nil"/>
              <w:left w:val="nil"/>
              <w:bottom w:val="nil"/>
              <w:right w:val="nil"/>
            </w:tcBorders>
            <w:shd w:val="clear" w:color="auto" w:fill="auto"/>
            <w:vAlign w:val="bottom"/>
          </w:tcPr>
          <w:p w14:paraId="039852F5" w14:textId="7C3AB08B" w:rsidR="00A87704" w:rsidRPr="001A5E0D" w:rsidRDefault="00524809" w:rsidP="00B17AE2">
            <w:pPr>
              <w:jc w:val="right"/>
              <w:rPr>
                <w:rFonts w:ascii="Arial" w:eastAsia="Calibri" w:hAnsi="Arial" w:cs="Arial"/>
                <w:color w:val="000000"/>
                <w:sz w:val="20"/>
                <w:szCs w:val="20"/>
              </w:rPr>
            </w:pPr>
            <w:r w:rsidRPr="00524809">
              <w:rPr>
                <w:rFonts w:ascii="Arial" w:eastAsia="Calibri" w:hAnsi="Arial" w:cs="Arial"/>
                <w:color w:val="000000"/>
                <w:sz w:val="20"/>
                <w:szCs w:val="20"/>
              </w:rPr>
              <w:t>3.623</w:t>
            </w:r>
          </w:p>
        </w:tc>
        <w:tc>
          <w:tcPr>
            <w:tcW w:w="1179" w:type="dxa"/>
            <w:tcBorders>
              <w:top w:val="nil"/>
              <w:left w:val="nil"/>
              <w:bottom w:val="nil"/>
              <w:right w:val="nil"/>
            </w:tcBorders>
            <w:shd w:val="clear" w:color="auto" w:fill="auto"/>
            <w:vAlign w:val="bottom"/>
          </w:tcPr>
          <w:p w14:paraId="05B3433F" w14:textId="77777777" w:rsidR="00A87704" w:rsidRPr="001A5E0D" w:rsidRDefault="00A87704"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(2.542)</w:t>
            </w:r>
          </w:p>
        </w:tc>
        <w:tc>
          <w:tcPr>
            <w:tcW w:w="1168" w:type="dxa"/>
            <w:tcBorders>
              <w:top w:val="nil"/>
              <w:left w:val="nil"/>
              <w:bottom w:val="nil"/>
              <w:right w:val="nil"/>
            </w:tcBorders>
            <w:shd w:val="clear" w:color="auto" w:fill="auto"/>
            <w:vAlign w:val="bottom"/>
          </w:tcPr>
          <w:p w14:paraId="49276AE1" w14:textId="6F26E1C7" w:rsidR="00A87704" w:rsidRPr="001A5E0D" w:rsidRDefault="00524809" w:rsidP="00B17AE2">
            <w:pPr>
              <w:jc w:val="right"/>
              <w:rPr>
                <w:rFonts w:ascii="Arial" w:eastAsia="Calibri" w:hAnsi="Arial" w:cs="Arial"/>
                <w:color w:val="000000"/>
                <w:sz w:val="20"/>
                <w:szCs w:val="20"/>
              </w:rPr>
            </w:pPr>
            <w:r w:rsidRPr="00524809">
              <w:rPr>
                <w:rFonts w:ascii="Arial" w:eastAsia="Calibri" w:hAnsi="Arial" w:cs="Arial"/>
                <w:color w:val="000000"/>
                <w:sz w:val="20"/>
                <w:szCs w:val="20"/>
              </w:rPr>
              <w:t>3.571</w:t>
            </w:r>
          </w:p>
        </w:tc>
        <w:tc>
          <w:tcPr>
            <w:tcW w:w="1224" w:type="dxa"/>
            <w:tcBorders>
              <w:top w:val="nil"/>
              <w:left w:val="nil"/>
              <w:bottom w:val="nil"/>
              <w:right w:val="nil"/>
            </w:tcBorders>
            <w:shd w:val="clear" w:color="auto" w:fill="auto"/>
            <w:vAlign w:val="bottom"/>
          </w:tcPr>
          <w:p w14:paraId="083C0CEA" w14:textId="77777777" w:rsidR="00A87704" w:rsidRPr="001A5E0D" w:rsidRDefault="00A87704"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(2.551)</w:t>
            </w:r>
          </w:p>
        </w:tc>
      </w:tr>
      <w:tr w:rsidR="00A87704" w:rsidRPr="00C229D8" w14:paraId="6AF984A3" w14:textId="77777777" w:rsidTr="00B17AE2">
        <w:trPr>
          <w:trHeight w:val="385"/>
        </w:trPr>
        <w:tc>
          <w:tcPr>
            <w:tcW w:w="4627" w:type="dxa"/>
            <w:tcBorders>
              <w:top w:val="nil"/>
              <w:left w:val="nil"/>
              <w:bottom w:val="nil"/>
              <w:right w:val="nil"/>
            </w:tcBorders>
            <w:shd w:val="clear" w:color="auto" w:fill="auto"/>
            <w:vAlign w:val="bottom"/>
          </w:tcPr>
          <w:p w14:paraId="50655FCF" w14:textId="77777777" w:rsidR="00A87704" w:rsidRPr="001A5E0D" w:rsidRDefault="00A87704" w:rsidP="00B17AE2">
            <w:pPr>
              <w:rPr>
                <w:rFonts w:ascii="Arial" w:eastAsia="Calibri" w:hAnsi="Arial" w:cs="Arial"/>
                <w:i/>
                <w:iCs/>
                <w:color w:val="000000"/>
                <w:sz w:val="20"/>
                <w:szCs w:val="20"/>
              </w:rPr>
            </w:pPr>
            <w:r w:rsidRPr="001A5E0D">
              <w:rPr>
                <w:rFonts w:ascii="Arial" w:eastAsia="Calibri" w:hAnsi="Arial" w:cs="Arial"/>
                <w:i/>
                <w:iCs/>
                <w:color w:val="000000"/>
                <w:sz w:val="20"/>
                <w:szCs w:val="20"/>
              </w:rPr>
              <w:t>Ukupno kroz dobit ili gubitak (bilješka 8)</w:t>
            </w:r>
          </w:p>
        </w:tc>
        <w:tc>
          <w:tcPr>
            <w:tcW w:w="1300" w:type="dxa"/>
            <w:tcBorders>
              <w:top w:val="single" w:sz="4" w:space="0" w:color="auto"/>
              <w:left w:val="nil"/>
              <w:bottom w:val="single" w:sz="4" w:space="0" w:color="auto"/>
              <w:right w:val="nil"/>
            </w:tcBorders>
            <w:shd w:val="clear" w:color="auto" w:fill="auto"/>
            <w:vAlign w:val="bottom"/>
          </w:tcPr>
          <w:p w14:paraId="5C195B72" w14:textId="0D675DD0" w:rsidR="00A87704" w:rsidRPr="001A5E0D" w:rsidRDefault="00524809" w:rsidP="00B17AE2">
            <w:pPr>
              <w:jc w:val="right"/>
              <w:rPr>
                <w:rFonts w:ascii="Arial" w:eastAsia="Calibri" w:hAnsi="Arial" w:cs="Arial"/>
                <w:bCs/>
                <w:i/>
                <w:color w:val="000000"/>
                <w:sz w:val="20"/>
                <w:szCs w:val="20"/>
              </w:rPr>
            </w:pPr>
            <w:r w:rsidRPr="00524809">
              <w:rPr>
                <w:rFonts w:ascii="Arial" w:eastAsia="Calibri" w:hAnsi="Arial" w:cs="Arial"/>
                <w:bCs/>
                <w:i/>
                <w:color w:val="000000"/>
                <w:sz w:val="20"/>
                <w:szCs w:val="20"/>
              </w:rPr>
              <w:t>3.623</w:t>
            </w:r>
          </w:p>
        </w:tc>
        <w:tc>
          <w:tcPr>
            <w:tcW w:w="1179" w:type="dxa"/>
            <w:tcBorders>
              <w:top w:val="single" w:sz="4" w:space="0" w:color="auto"/>
              <w:left w:val="nil"/>
              <w:bottom w:val="single" w:sz="4" w:space="0" w:color="auto"/>
              <w:right w:val="nil"/>
            </w:tcBorders>
            <w:shd w:val="clear" w:color="auto" w:fill="auto"/>
            <w:vAlign w:val="bottom"/>
          </w:tcPr>
          <w:p w14:paraId="53D60DB0" w14:textId="77777777" w:rsidR="00A87704" w:rsidRPr="001A5E0D" w:rsidRDefault="00A87704" w:rsidP="00B17AE2">
            <w:pPr>
              <w:jc w:val="right"/>
              <w:rPr>
                <w:rFonts w:ascii="Arial" w:eastAsia="Calibri" w:hAnsi="Arial" w:cs="Arial"/>
                <w:i/>
                <w:color w:val="000000"/>
                <w:sz w:val="20"/>
                <w:szCs w:val="20"/>
              </w:rPr>
            </w:pPr>
            <w:r w:rsidRPr="001A5E0D">
              <w:rPr>
                <w:rFonts w:ascii="Arial" w:eastAsia="Calibri" w:hAnsi="Arial" w:cs="Arial"/>
                <w:bCs/>
                <w:i/>
                <w:color w:val="000000" w:themeColor="text1"/>
                <w:sz w:val="20"/>
                <w:szCs w:val="20"/>
              </w:rPr>
              <w:t>(2.542)</w:t>
            </w:r>
          </w:p>
        </w:tc>
        <w:tc>
          <w:tcPr>
            <w:tcW w:w="1168" w:type="dxa"/>
            <w:tcBorders>
              <w:top w:val="single" w:sz="4" w:space="0" w:color="auto"/>
              <w:left w:val="nil"/>
              <w:bottom w:val="single" w:sz="4" w:space="0" w:color="auto"/>
              <w:right w:val="nil"/>
            </w:tcBorders>
            <w:shd w:val="clear" w:color="auto" w:fill="auto"/>
            <w:vAlign w:val="bottom"/>
          </w:tcPr>
          <w:p w14:paraId="55D7FAA5" w14:textId="7CB6A531" w:rsidR="00A87704" w:rsidRPr="001A5E0D" w:rsidRDefault="00524809" w:rsidP="00B17AE2">
            <w:pPr>
              <w:jc w:val="right"/>
              <w:rPr>
                <w:rFonts w:ascii="Arial" w:eastAsia="Calibri" w:hAnsi="Arial" w:cs="Arial"/>
                <w:bCs/>
                <w:i/>
                <w:color w:val="000000"/>
                <w:sz w:val="20"/>
                <w:szCs w:val="20"/>
              </w:rPr>
            </w:pPr>
            <w:r w:rsidRPr="00524809">
              <w:rPr>
                <w:rFonts w:ascii="Arial" w:eastAsia="Calibri" w:hAnsi="Arial" w:cs="Arial"/>
                <w:bCs/>
                <w:i/>
                <w:color w:val="000000"/>
                <w:sz w:val="20"/>
                <w:szCs w:val="20"/>
              </w:rPr>
              <w:t>3.571</w:t>
            </w:r>
          </w:p>
        </w:tc>
        <w:tc>
          <w:tcPr>
            <w:tcW w:w="1224" w:type="dxa"/>
            <w:tcBorders>
              <w:top w:val="single" w:sz="4" w:space="0" w:color="auto"/>
              <w:left w:val="nil"/>
              <w:bottom w:val="single" w:sz="4" w:space="0" w:color="auto"/>
              <w:right w:val="nil"/>
            </w:tcBorders>
            <w:shd w:val="clear" w:color="auto" w:fill="auto"/>
            <w:vAlign w:val="bottom"/>
          </w:tcPr>
          <w:p w14:paraId="59B76062" w14:textId="77777777" w:rsidR="00A87704" w:rsidRPr="001A5E0D" w:rsidRDefault="00A87704" w:rsidP="00B17AE2">
            <w:pPr>
              <w:jc w:val="right"/>
              <w:rPr>
                <w:rFonts w:ascii="Arial" w:eastAsia="Calibri" w:hAnsi="Arial" w:cs="Arial"/>
                <w:i/>
                <w:color w:val="000000"/>
                <w:sz w:val="20"/>
                <w:szCs w:val="20"/>
              </w:rPr>
            </w:pPr>
            <w:r w:rsidRPr="001A5E0D">
              <w:rPr>
                <w:rFonts w:ascii="Arial" w:eastAsia="Calibri" w:hAnsi="Arial" w:cs="Arial"/>
                <w:bCs/>
                <w:i/>
                <w:color w:val="000000" w:themeColor="text1"/>
                <w:sz w:val="20"/>
                <w:szCs w:val="20"/>
              </w:rPr>
              <w:t>(2.551)</w:t>
            </w:r>
          </w:p>
        </w:tc>
      </w:tr>
      <w:tr w:rsidR="00A87704" w:rsidRPr="00C229D8" w14:paraId="43D4F1EF" w14:textId="77777777" w:rsidTr="00B17AE2">
        <w:trPr>
          <w:trHeight w:val="366"/>
        </w:trPr>
        <w:tc>
          <w:tcPr>
            <w:tcW w:w="4627" w:type="dxa"/>
            <w:tcBorders>
              <w:top w:val="nil"/>
              <w:left w:val="nil"/>
              <w:bottom w:val="nil"/>
              <w:right w:val="nil"/>
            </w:tcBorders>
            <w:shd w:val="clear" w:color="auto" w:fill="auto"/>
            <w:vAlign w:val="bottom"/>
          </w:tcPr>
          <w:p w14:paraId="016256C8" w14:textId="77777777" w:rsidR="00A87704" w:rsidRPr="001A5E0D" w:rsidRDefault="00A87704" w:rsidP="00B17AE2">
            <w:pPr>
              <w:rPr>
                <w:rFonts w:ascii="Arial" w:eastAsia="Calibri" w:hAnsi="Arial" w:cs="Arial"/>
                <w:color w:val="000000"/>
                <w:sz w:val="20"/>
                <w:szCs w:val="20"/>
              </w:rPr>
            </w:pPr>
            <w:r w:rsidRPr="001A5E0D">
              <w:rPr>
                <w:rFonts w:ascii="Arial" w:eastAsia="Calibri" w:hAnsi="Arial" w:cs="Arial"/>
                <w:color w:val="000000" w:themeColor="text1"/>
                <w:sz w:val="20"/>
                <w:szCs w:val="20"/>
              </w:rPr>
              <w:t>Otpis</w:t>
            </w:r>
          </w:p>
        </w:tc>
        <w:tc>
          <w:tcPr>
            <w:tcW w:w="1300" w:type="dxa"/>
            <w:tcBorders>
              <w:top w:val="single" w:sz="4" w:space="0" w:color="auto"/>
              <w:left w:val="nil"/>
              <w:right w:val="nil"/>
            </w:tcBorders>
            <w:shd w:val="clear" w:color="auto" w:fill="auto"/>
            <w:vAlign w:val="bottom"/>
          </w:tcPr>
          <w:p w14:paraId="34A7E9FC" w14:textId="4CBC5DE9" w:rsidR="00A87704" w:rsidRPr="001A5E0D" w:rsidRDefault="00524809" w:rsidP="00B17AE2">
            <w:pPr>
              <w:jc w:val="right"/>
              <w:rPr>
                <w:rFonts w:ascii="Arial" w:hAnsi="Arial" w:cs="Arial"/>
                <w:sz w:val="20"/>
                <w:szCs w:val="20"/>
              </w:rPr>
            </w:pPr>
            <w:r w:rsidRPr="00524809">
              <w:rPr>
                <w:rFonts w:ascii="Arial" w:hAnsi="Arial" w:cs="Arial"/>
                <w:sz w:val="20"/>
                <w:szCs w:val="20"/>
              </w:rPr>
              <w:t>(29)</w:t>
            </w:r>
          </w:p>
        </w:tc>
        <w:tc>
          <w:tcPr>
            <w:tcW w:w="1179" w:type="dxa"/>
            <w:tcBorders>
              <w:left w:val="nil"/>
              <w:right w:val="nil"/>
            </w:tcBorders>
            <w:shd w:val="clear" w:color="auto" w:fill="auto"/>
            <w:vAlign w:val="bottom"/>
          </w:tcPr>
          <w:p w14:paraId="28C82C49" w14:textId="77777777" w:rsidR="00A87704" w:rsidRPr="001A5E0D" w:rsidRDefault="00A87704"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(14)</w:t>
            </w:r>
          </w:p>
        </w:tc>
        <w:tc>
          <w:tcPr>
            <w:tcW w:w="1168" w:type="dxa"/>
            <w:tcBorders>
              <w:top w:val="single" w:sz="4" w:space="0" w:color="auto"/>
              <w:left w:val="nil"/>
              <w:right w:val="nil"/>
            </w:tcBorders>
            <w:vAlign w:val="bottom"/>
          </w:tcPr>
          <w:p w14:paraId="2257B34B" w14:textId="47CEA43F" w:rsidR="00A87704" w:rsidRPr="001A5E0D" w:rsidRDefault="00524809" w:rsidP="00B17AE2">
            <w:pPr>
              <w:jc w:val="right"/>
              <w:rPr>
                <w:rFonts w:ascii="Arial" w:eastAsia="Calibri" w:hAnsi="Arial" w:cs="Arial"/>
                <w:color w:val="000000"/>
                <w:sz w:val="20"/>
                <w:szCs w:val="20"/>
              </w:rPr>
            </w:pPr>
            <w:r w:rsidRPr="00524809">
              <w:rPr>
                <w:rFonts w:ascii="Arial" w:eastAsia="Calibri" w:hAnsi="Arial" w:cs="Arial"/>
                <w:color w:val="000000"/>
                <w:sz w:val="20"/>
                <w:szCs w:val="20"/>
              </w:rPr>
              <w:t>(29)</w:t>
            </w:r>
          </w:p>
        </w:tc>
        <w:tc>
          <w:tcPr>
            <w:tcW w:w="1224" w:type="dxa"/>
            <w:tcBorders>
              <w:top w:val="single" w:sz="4" w:space="0" w:color="auto"/>
              <w:left w:val="nil"/>
              <w:right w:val="nil"/>
            </w:tcBorders>
            <w:vAlign w:val="bottom"/>
          </w:tcPr>
          <w:p w14:paraId="1985FA03" w14:textId="77777777" w:rsidR="00A87704" w:rsidRPr="001A5E0D" w:rsidRDefault="00A87704"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(2)</w:t>
            </w:r>
          </w:p>
        </w:tc>
      </w:tr>
      <w:tr w:rsidR="00A87704" w:rsidRPr="00C229D8" w14:paraId="39E32D24" w14:textId="77777777" w:rsidTr="00B17AE2">
        <w:trPr>
          <w:trHeight w:val="608"/>
        </w:trPr>
        <w:tc>
          <w:tcPr>
            <w:tcW w:w="4627" w:type="dxa"/>
            <w:tcBorders>
              <w:top w:val="nil"/>
              <w:left w:val="nil"/>
              <w:bottom w:val="nil"/>
              <w:right w:val="nil"/>
            </w:tcBorders>
            <w:shd w:val="clear" w:color="auto" w:fill="auto"/>
            <w:vAlign w:val="bottom"/>
          </w:tcPr>
          <w:p w14:paraId="50CB375B" w14:textId="77777777" w:rsidR="00A87704" w:rsidRPr="001A5E0D" w:rsidRDefault="00A87704" w:rsidP="00B17AE2">
            <w:pPr>
              <w:rPr>
                <w:rFonts w:ascii="Arial" w:eastAsia="Calibri" w:hAnsi="Arial" w:cs="Arial"/>
                <w:color w:val="000000"/>
                <w:sz w:val="20"/>
                <w:szCs w:val="20"/>
              </w:rPr>
            </w:pPr>
            <w:r w:rsidRPr="001A5E0D">
              <w:rPr>
                <w:rFonts w:ascii="Arial" w:eastAsia="Calibri" w:hAnsi="Arial" w:cs="Arial"/>
                <w:color w:val="000000"/>
                <w:sz w:val="20"/>
                <w:szCs w:val="20"/>
              </w:rPr>
              <w:t>Neto dobit/gubitak od tečajnih razlika po rezerviranjima za očekivane gubitke</w:t>
            </w:r>
          </w:p>
        </w:tc>
        <w:tc>
          <w:tcPr>
            <w:tcW w:w="1300" w:type="dxa"/>
            <w:tcBorders>
              <w:left w:val="nil"/>
              <w:right w:val="nil"/>
            </w:tcBorders>
            <w:shd w:val="clear" w:color="auto" w:fill="auto"/>
            <w:vAlign w:val="bottom"/>
          </w:tcPr>
          <w:p w14:paraId="1F1775CD" w14:textId="5519C54C" w:rsidR="00A87704" w:rsidRPr="001A5E0D" w:rsidRDefault="00524809" w:rsidP="00B17AE2">
            <w:pPr>
              <w:jc w:val="right"/>
              <w:rPr>
                <w:rFonts w:ascii="Arial" w:eastAsia="Calibri" w:hAnsi="Arial" w:cs="Arial"/>
                <w:color w:val="000000"/>
                <w:sz w:val="20"/>
                <w:szCs w:val="20"/>
              </w:rPr>
            </w:pPr>
            <w:r w:rsidRPr="00524809">
              <w:rPr>
                <w:rFonts w:ascii="Arial" w:eastAsia="Calibri" w:hAnsi="Arial" w:cs="Arial"/>
                <w:color w:val="000000"/>
                <w:sz w:val="20"/>
                <w:szCs w:val="20"/>
              </w:rPr>
              <w:t>(111)</w:t>
            </w:r>
          </w:p>
        </w:tc>
        <w:tc>
          <w:tcPr>
            <w:tcW w:w="1179" w:type="dxa"/>
            <w:tcBorders>
              <w:left w:val="nil"/>
              <w:right w:val="nil"/>
            </w:tcBorders>
            <w:shd w:val="clear" w:color="auto" w:fill="auto"/>
            <w:vAlign w:val="bottom"/>
          </w:tcPr>
          <w:p w14:paraId="620F07D9" w14:textId="77777777" w:rsidR="00A87704" w:rsidRPr="001A5E0D" w:rsidRDefault="00A87704"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3</w:t>
            </w:r>
          </w:p>
        </w:tc>
        <w:tc>
          <w:tcPr>
            <w:tcW w:w="1168" w:type="dxa"/>
            <w:tcBorders>
              <w:left w:val="nil"/>
              <w:right w:val="nil"/>
            </w:tcBorders>
            <w:vAlign w:val="bottom"/>
          </w:tcPr>
          <w:p w14:paraId="75ACE985" w14:textId="7B4EBB5B" w:rsidR="00A87704" w:rsidRPr="001A5E0D" w:rsidRDefault="00524809" w:rsidP="00B17AE2">
            <w:pPr>
              <w:jc w:val="right"/>
              <w:rPr>
                <w:rFonts w:ascii="Arial" w:eastAsia="Calibri" w:hAnsi="Arial" w:cs="Arial"/>
                <w:color w:val="000000"/>
                <w:sz w:val="20"/>
                <w:szCs w:val="20"/>
              </w:rPr>
            </w:pPr>
            <w:r w:rsidRPr="00524809">
              <w:rPr>
                <w:rFonts w:ascii="Arial" w:eastAsia="Calibri" w:hAnsi="Arial" w:cs="Arial"/>
                <w:color w:val="000000"/>
                <w:sz w:val="20"/>
                <w:szCs w:val="20"/>
              </w:rPr>
              <w:t>(111)</w:t>
            </w:r>
          </w:p>
        </w:tc>
        <w:tc>
          <w:tcPr>
            <w:tcW w:w="1224" w:type="dxa"/>
            <w:tcBorders>
              <w:left w:val="nil"/>
              <w:right w:val="nil"/>
            </w:tcBorders>
            <w:vAlign w:val="bottom"/>
          </w:tcPr>
          <w:p w14:paraId="05877D6B" w14:textId="77777777" w:rsidR="00A87704" w:rsidRPr="001A5E0D" w:rsidRDefault="00A87704"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3</w:t>
            </w:r>
          </w:p>
        </w:tc>
      </w:tr>
      <w:tr w:rsidR="00A87704" w:rsidRPr="00C229D8" w14:paraId="35050E00" w14:textId="77777777" w:rsidTr="00B17AE2">
        <w:trPr>
          <w:trHeight w:val="385"/>
        </w:trPr>
        <w:tc>
          <w:tcPr>
            <w:tcW w:w="4627" w:type="dxa"/>
            <w:tcBorders>
              <w:top w:val="nil"/>
              <w:left w:val="nil"/>
              <w:bottom w:val="nil"/>
              <w:right w:val="nil"/>
            </w:tcBorders>
            <w:shd w:val="clear" w:color="auto" w:fill="auto"/>
            <w:vAlign w:val="bottom"/>
          </w:tcPr>
          <w:p w14:paraId="5B478B8D" w14:textId="77777777" w:rsidR="00A87704" w:rsidRPr="001A5E0D" w:rsidRDefault="00A87704" w:rsidP="00B17AE2">
            <w:pPr>
              <w:rPr>
                <w:rFonts w:ascii="Arial" w:eastAsia="Calibri" w:hAnsi="Arial" w:cs="Arial"/>
                <w:color w:val="000000"/>
                <w:sz w:val="20"/>
                <w:szCs w:val="20"/>
              </w:rPr>
            </w:pPr>
            <w:r w:rsidRPr="001A5E0D">
              <w:rPr>
                <w:rFonts w:ascii="Arial" w:eastAsia="Calibri" w:hAnsi="Arial" w:cs="Arial"/>
                <w:color w:val="000000"/>
                <w:sz w:val="20"/>
                <w:szCs w:val="20"/>
              </w:rPr>
              <w:t>Ostala usklađenja</w:t>
            </w:r>
          </w:p>
        </w:tc>
        <w:tc>
          <w:tcPr>
            <w:tcW w:w="1300" w:type="dxa"/>
            <w:tcBorders>
              <w:left w:val="nil"/>
              <w:bottom w:val="single" w:sz="4" w:space="0" w:color="auto"/>
              <w:right w:val="nil"/>
            </w:tcBorders>
            <w:shd w:val="clear" w:color="auto" w:fill="auto"/>
            <w:vAlign w:val="bottom"/>
          </w:tcPr>
          <w:p w14:paraId="62C19961" w14:textId="0AAEF04A" w:rsidR="00A87704" w:rsidRPr="001A5E0D" w:rsidRDefault="00524809" w:rsidP="00B17AE2">
            <w:pPr>
              <w:jc w:val="right"/>
              <w:rPr>
                <w:rFonts w:ascii="Arial" w:eastAsia="Calibri" w:hAnsi="Arial" w:cs="Arial"/>
                <w:color w:val="000000"/>
                <w:sz w:val="20"/>
                <w:szCs w:val="20"/>
              </w:rPr>
            </w:pPr>
            <w:r w:rsidRPr="00524809">
              <w:rPr>
                <w:rFonts w:ascii="Arial" w:eastAsia="Calibri" w:hAnsi="Arial" w:cs="Arial"/>
                <w:color w:val="000000"/>
                <w:sz w:val="20"/>
                <w:szCs w:val="20"/>
              </w:rPr>
              <w:t>9</w:t>
            </w:r>
          </w:p>
        </w:tc>
        <w:tc>
          <w:tcPr>
            <w:tcW w:w="1179" w:type="dxa"/>
            <w:tcBorders>
              <w:left w:val="nil"/>
              <w:bottom w:val="single" w:sz="4" w:space="0" w:color="auto"/>
              <w:right w:val="nil"/>
            </w:tcBorders>
            <w:shd w:val="clear" w:color="auto" w:fill="auto"/>
            <w:vAlign w:val="bottom"/>
          </w:tcPr>
          <w:p w14:paraId="3826136D" w14:textId="3F5E6480" w:rsidR="00A87704" w:rsidRPr="001A5E0D" w:rsidRDefault="00535063"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(132)</w:t>
            </w:r>
          </w:p>
        </w:tc>
        <w:tc>
          <w:tcPr>
            <w:tcW w:w="1168" w:type="dxa"/>
            <w:tcBorders>
              <w:left w:val="nil"/>
              <w:bottom w:val="single" w:sz="4" w:space="0" w:color="auto"/>
              <w:right w:val="nil"/>
            </w:tcBorders>
            <w:vAlign w:val="bottom"/>
          </w:tcPr>
          <w:p w14:paraId="27C419BC" w14:textId="5AF60731" w:rsidR="00A87704" w:rsidRPr="001A5E0D" w:rsidRDefault="00524809" w:rsidP="00B17AE2">
            <w:pPr>
              <w:jc w:val="right"/>
              <w:rPr>
                <w:rFonts w:ascii="Arial" w:eastAsia="Calibri" w:hAnsi="Arial" w:cs="Arial"/>
                <w:color w:val="000000"/>
                <w:sz w:val="20"/>
                <w:szCs w:val="20"/>
              </w:rPr>
            </w:pPr>
            <w:r>
              <w:rPr>
                <w:rFonts w:ascii="Arial" w:eastAsia="Calibri" w:hAnsi="Arial" w:cs="Arial"/>
                <w:color w:val="000000"/>
                <w:sz w:val="20"/>
                <w:szCs w:val="20"/>
              </w:rPr>
              <w:t>13</w:t>
            </w:r>
          </w:p>
        </w:tc>
        <w:tc>
          <w:tcPr>
            <w:tcW w:w="1224" w:type="dxa"/>
            <w:tcBorders>
              <w:left w:val="nil"/>
              <w:bottom w:val="single" w:sz="4" w:space="0" w:color="auto"/>
              <w:right w:val="nil"/>
            </w:tcBorders>
            <w:vAlign w:val="bottom"/>
          </w:tcPr>
          <w:p w14:paraId="291C12AC" w14:textId="23425779" w:rsidR="00A87704" w:rsidRPr="001A5E0D" w:rsidRDefault="00535063" w:rsidP="00B17AE2">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(149)</w:t>
            </w:r>
          </w:p>
        </w:tc>
      </w:tr>
      <w:tr w:rsidR="00A87704" w:rsidRPr="00C229D8" w14:paraId="7032DFF7" w14:textId="77777777" w:rsidTr="00B17AE2">
        <w:trPr>
          <w:trHeight w:val="385"/>
        </w:trPr>
        <w:tc>
          <w:tcPr>
            <w:tcW w:w="4627" w:type="dxa"/>
            <w:tcBorders>
              <w:top w:val="nil"/>
              <w:left w:val="nil"/>
              <w:bottom w:val="nil"/>
              <w:right w:val="nil"/>
            </w:tcBorders>
            <w:shd w:val="clear" w:color="auto" w:fill="auto"/>
            <w:vAlign w:val="bottom"/>
          </w:tcPr>
          <w:p w14:paraId="1DF6F4B6" w14:textId="77777777" w:rsidR="00A87704" w:rsidRPr="001A5E0D" w:rsidRDefault="00A87704" w:rsidP="00B17AE2">
            <w:pPr>
              <w:rPr>
                <w:rFonts w:ascii="Arial" w:eastAsia="Calibri" w:hAnsi="Arial" w:cs="Arial"/>
                <w:b/>
                <w:bCs/>
                <w:color w:val="000000"/>
                <w:sz w:val="20"/>
                <w:szCs w:val="20"/>
              </w:rPr>
            </w:pPr>
            <w:r w:rsidRPr="001A5E0D">
              <w:rPr>
                <w:rFonts w:ascii="Arial" w:eastAsia="Calibri" w:hAnsi="Arial" w:cs="Arial"/>
                <w:b/>
                <w:bCs/>
                <w:color w:val="000000"/>
                <w:sz w:val="20"/>
                <w:szCs w:val="20"/>
              </w:rPr>
              <w:t>Stanje na kraju izvještajnog razdoblja</w:t>
            </w:r>
          </w:p>
        </w:tc>
        <w:tc>
          <w:tcPr>
            <w:tcW w:w="1300" w:type="dxa"/>
            <w:tcBorders>
              <w:top w:val="single" w:sz="4" w:space="0" w:color="auto"/>
              <w:left w:val="nil"/>
              <w:bottom w:val="single" w:sz="12" w:space="0" w:color="auto"/>
              <w:right w:val="nil"/>
            </w:tcBorders>
            <w:shd w:val="clear" w:color="auto" w:fill="auto"/>
            <w:noWrap/>
            <w:vAlign w:val="bottom"/>
          </w:tcPr>
          <w:p w14:paraId="2616B45F" w14:textId="39E0386A" w:rsidR="00A87704" w:rsidRPr="001A5E0D" w:rsidRDefault="00524809" w:rsidP="00B17AE2">
            <w:pPr>
              <w:jc w:val="right"/>
              <w:rPr>
                <w:rFonts w:ascii="Arial" w:eastAsia="Calibri" w:hAnsi="Arial" w:cs="Arial"/>
                <w:b/>
                <w:bCs/>
                <w:color w:val="000000"/>
                <w:sz w:val="20"/>
                <w:szCs w:val="20"/>
              </w:rPr>
            </w:pPr>
            <w:r w:rsidRPr="00524809">
              <w:rPr>
                <w:rFonts w:ascii="Arial" w:eastAsia="Calibri" w:hAnsi="Arial" w:cs="Arial"/>
                <w:b/>
                <w:bCs/>
                <w:color w:val="000000"/>
                <w:sz w:val="20"/>
                <w:szCs w:val="20"/>
              </w:rPr>
              <w:t>35.343</w:t>
            </w:r>
          </w:p>
        </w:tc>
        <w:tc>
          <w:tcPr>
            <w:tcW w:w="1179" w:type="dxa"/>
            <w:tcBorders>
              <w:top w:val="single" w:sz="4" w:space="0" w:color="auto"/>
              <w:left w:val="nil"/>
              <w:bottom w:val="single" w:sz="12" w:space="0" w:color="auto"/>
              <w:right w:val="nil"/>
            </w:tcBorders>
            <w:shd w:val="clear" w:color="auto" w:fill="auto"/>
            <w:vAlign w:val="bottom"/>
          </w:tcPr>
          <w:p w14:paraId="50127A93" w14:textId="77777777" w:rsidR="00A87704" w:rsidRPr="001A5E0D" w:rsidRDefault="00A87704" w:rsidP="00B17AE2">
            <w:pPr>
              <w:jc w:val="right"/>
              <w:rPr>
                <w:rFonts w:ascii="Arial" w:eastAsia="Calibri" w:hAnsi="Arial" w:cs="Arial"/>
                <w:b/>
                <w:bCs/>
                <w:color w:val="000000"/>
                <w:sz w:val="20"/>
                <w:szCs w:val="20"/>
              </w:rPr>
            </w:pPr>
            <w:r w:rsidRPr="001A5E0D">
              <w:rPr>
                <w:rFonts w:ascii="Arial" w:eastAsia="Calibri" w:hAnsi="Arial" w:cs="Arial"/>
                <w:b/>
                <w:color w:val="000000" w:themeColor="text1"/>
                <w:sz w:val="20"/>
                <w:szCs w:val="20"/>
              </w:rPr>
              <w:t>31.851</w:t>
            </w:r>
          </w:p>
        </w:tc>
        <w:tc>
          <w:tcPr>
            <w:tcW w:w="1168" w:type="dxa"/>
            <w:tcBorders>
              <w:top w:val="single" w:sz="4" w:space="0" w:color="auto"/>
              <w:left w:val="nil"/>
              <w:bottom w:val="single" w:sz="12" w:space="0" w:color="auto"/>
              <w:right w:val="nil"/>
            </w:tcBorders>
            <w:vAlign w:val="bottom"/>
          </w:tcPr>
          <w:p w14:paraId="6FF53FFA" w14:textId="4D65AC4B" w:rsidR="00A87704" w:rsidRPr="001A5E0D" w:rsidRDefault="00524809" w:rsidP="00B17AE2">
            <w:pPr>
              <w:jc w:val="right"/>
              <w:rPr>
                <w:rFonts w:ascii="Arial" w:eastAsia="Calibri" w:hAnsi="Arial" w:cs="Arial"/>
                <w:b/>
                <w:color w:val="000000"/>
                <w:sz w:val="20"/>
                <w:szCs w:val="20"/>
              </w:rPr>
            </w:pPr>
            <w:r w:rsidRPr="00524809">
              <w:rPr>
                <w:rFonts w:ascii="Arial" w:eastAsia="Calibri" w:hAnsi="Arial" w:cs="Arial"/>
                <w:b/>
                <w:color w:val="000000"/>
                <w:sz w:val="20"/>
                <w:szCs w:val="20"/>
              </w:rPr>
              <w:t>35.141</w:t>
            </w:r>
          </w:p>
        </w:tc>
        <w:tc>
          <w:tcPr>
            <w:tcW w:w="1224" w:type="dxa"/>
            <w:tcBorders>
              <w:top w:val="single" w:sz="4" w:space="0" w:color="auto"/>
              <w:left w:val="nil"/>
              <w:bottom w:val="single" w:sz="12" w:space="0" w:color="auto"/>
              <w:right w:val="nil"/>
            </w:tcBorders>
            <w:vAlign w:val="bottom"/>
          </w:tcPr>
          <w:p w14:paraId="2EA44D36" w14:textId="77777777" w:rsidR="00A87704" w:rsidRPr="001A5E0D" w:rsidRDefault="00A87704" w:rsidP="00B17AE2">
            <w:pPr>
              <w:jc w:val="right"/>
              <w:rPr>
                <w:rFonts w:ascii="Arial" w:eastAsia="Calibri" w:hAnsi="Arial" w:cs="Arial"/>
                <w:b/>
                <w:color w:val="000000"/>
                <w:sz w:val="20"/>
                <w:szCs w:val="20"/>
              </w:rPr>
            </w:pPr>
            <w:r w:rsidRPr="001A5E0D">
              <w:rPr>
                <w:rFonts w:ascii="Arial" w:eastAsia="Calibri" w:hAnsi="Arial" w:cs="Arial"/>
                <w:b/>
                <w:color w:val="000000" w:themeColor="text1"/>
                <w:sz w:val="20"/>
                <w:szCs w:val="20"/>
              </w:rPr>
              <w:t>31.697</w:t>
            </w:r>
          </w:p>
        </w:tc>
      </w:tr>
    </w:tbl>
    <w:p w14:paraId="45D55626" w14:textId="2619CE91" w:rsidR="00632A45" w:rsidRPr="00EA3621" w:rsidRDefault="00632A45" w:rsidP="00225B79">
      <w:pPr>
        <w:jc w:val="both"/>
        <w:rPr>
          <w:rFonts w:ascii="Calibri" w:hAnsi="Calibri" w:cs="Calibri"/>
          <w:color w:val="000000" w:themeColor="text1"/>
        </w:rPr>
      </w:pPr>
    </w:p>
    <w:p w14:paraId="47165B61" w14:textId="77777777" w:rsidR="00694FB0" w:rsidRPr="00EA3621" w:rsidRDefault="00694FB0" w:rsidP="00225B79">
      <w:pPr>
        <w:jc w:val="both"/>
        <w:rPr>
          <w:rFonts w:ascii="Calibri" w:hAnsi="Calibri" w:cs="Calibri"/>
          <w:color w:val="000000" w:themeColor="text1"/>
        </w:rPr>
      </w:pPr>
    </w:p>
    <w:p w14:paraId="2456D389" w14:textId="77777777" w:rsidR="00632A45" w:rsidRPr="001A5E0D" w:rsidRDefault="00632A4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Neto dobit/gubitak od tečajnih razlika po rezerviranjima za očekivane gubitke prikazane su unutar Neto prihoda/(rashoda) od financijskih aktivnosti u Računu dobiti i gubitku</w:t>
      </w:r>
      <w:r w:rsidR="00251AE1" w:rsidRPr="001A5E0D">
        <w:rPr>
          <w:rFonts w:ascii="Arial" w:hAnsi="Arial" w:cs="Arial"/>
          <w:color w:val="000000" w:themeColor="text1"/>
          <w:sz w:val="20"/>
          <w:szCs w:val="20"/>
        </w:rPr>
        <w:t>.</w:t>
      </w:r>
    </w:p>
    <w:p w14:paraId="31FDFF8B" w14:textId="77777777" w:rsidR="00251AE1" w:rsidRPr="001A5E0D" w:rsidRDefault="00251AE1" w:rsidP="001A5E0D">
      <w:pPr>
        <w:spacing w:line="240" w:lineRule="exact"/>
        <w:jc w:val="both"/>
        <w:rPr>
          <w:rFonts w:ascii="Arial" w:hAnsi="Arial" w:cs="Arial"/>
          <w:color w:val="000000" w:themeColor="text1"/>
          <w:sz w:val="20"/>
          <w:szCs w:val="20"/>
        </w:rPr>
      </w:pPr>
    </w:p>
    <w:p w14:paraId="784149FD" w14:textId="77777777" w:rsidR="00FB351F" w:rsidRPr="00EA3621" w:rsidRDefault="00FB351F" w:rsidP="00225B79">
      <w:pPr>
        <w:jc w:val="both"/>
        <w:rPr>
          <w:rFonts w:ascii="Calibri" w:hAnsi="Calibri" w:cs="Calibri"/>
          <w:color w:val="000000" w:themeColor="text1"/>
        </w:rPr>
      </w:pPr>
    </w:p>
    <w:p w14:paraId="7BC06E96" w14:textId="77777777" w:rsidR="00251AE1" w:rsidRPr="00EA3621" w:rsidRDefault="00251AE1" w:rsidP="00632A45">
      <w:pPr>
        <w:pStyle w:val="T1"/>
        <w:spacing w:before="0" w:after="0" w:line="240" w:lineRule="auto"/>
        <w:rPr>
          <w:rFonts w:asciiTheme="minorHAnsi" w:hAnsiTheme="minorHAnsi" w:cs="Arial"/>
          <w:b w:val="0"/>
          <w:color w:val="000000" w:themeColor="text1"/>
          <w:sz w:val="22"/>
          <w:szCs w:val="22"/>
          <w:lang w:val="hr-HR"/>
        </w:rPr>
        <w:sectPr w:rsidR="00251AE1" w:rsidRPr="00EA3621" w:rsidSect="005F07DF">
          <w:pgSz w:w="11906" w:h="16838"/>
          <w:pgMar w:top="1417" w:right="1417" w:bottom="1417" w:left="1417" w:header="708" w:footer="708" w:gutter="0"/>
          <w:cols w:space="708"/>
          <w:docGrid w:linePitch="360"/>
        </w:sectPr>
      </w:pPr>
    </w:p>
    <w:p w14:paraId="205F5E1D" w14:textId="77777777" w:rsidR="00FB351F" w:rsidRPr="00EA3621"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05AA4E7D" w14:textId="75571CE8" w:rsidR="00FB351F" w:rsidRPr="001A5E0D" w:rsidRDefault="00FB351F" w:rsidP="00FB351F">
      <w:pPr>
        <w:pStyle w:val="T1"/>
        <w:spacing w:before="0" w:after="0" w:line="240" w:lineRule="auto"/>
        <w:rPr>
          <w:rFonts w:cs="Arial"/>
          <w:color w:val="000000" w:themeColor="text1"/>
          <w:sz w:val="20"/>
          <w:lang w:val="hr-HR"/>
        </w:rPr>
      </w:pPr>
      <w:r w:rsidRPr="001A5E0D">
        <w:rPr>
          <w:rFonts w:cs="Arial"/>
          <w:color w:val="000000" w:themeColor="text1"/>
          <w:sz w:val="20"/>
          <w:lang w:val="hr-HR"/>
        </w:rPr>
        <w:t>1</w:t>
      </w:r>
      <w:r w:rsidR="009635E8" w:rsidRPr="001A5E0D">
        <w:rPr>
          <w:rFonts w:cs="Arial"/>
          <w:color w:val="000000" w:themeColor="text1"/>
          <w:sz w:val="20"/>
          <w:lang w:val="hr-HR"/>
        </w:rPr>
        <w:t>7</w:t>
      </w:r>
      <w:r w:rsidRPr="001A5E0D">
        <w:rPr>
          <w:rFonts w:cs="Arial"/>
          <w:color w:val="000000" w:themeColor="text1"/>
          <w:sz w:val="20"/>
          <w:lang w:val="hr-HR"/>
        </w:rPr>
        <w:t>.</w:t>
      </w:r>
      <w:r w:rsidRPr="001A5E0D">
        <w:rPr>
          <w:rFonts w:cs="Arial"/>
          <w:color w:val="000000" w:themeColor="text1"/>
          <w:sz w:val="20"/>
          <w:lang w:val="hr-HR"/>
        </w:rPr>
        <w:tab/>
        <w:t>Obveze po depozitima</w:t>
      </w:r>
    </w:p>
    <w:p w14:paraId="7191BD9D" w14:textId="795C1C56" w:rsidR="00FB351F"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ab/>
      </w:r>
    </w:p>
    <w:tbl>
      <w:tblPr>
        <w:tblW w:w="5078" w:type="pct"/>
        <w:tblLayout w:type="fixed"/>
        <w:tblCellMar>
          <w:left w:w="119" w:type="dxa"/>
          <w:right w:w="119" w:type="dxa"/>
        </w:tblCellMar>
        <w:tblLook w:val="0000" w:firstRow="0" w:lastRow="0" w:firstColumn="0" w:lastColumn="0" w:noHBand="0" w:noVBand="0"/>
      </w:tblPr>
      <w:tblGrid>
        <w:gridCol w:w="5773"/>
        <w:gridCol w:w="1924"/>
        <w:gridCol w:w="1517"/>
      </w:tblGrid>
      <w:tr w:rsidR="00E343B0" w:rsidRPr="00C229D8" w14:paraId="119CF72A" w14:textId="77777777" w:rsidTr="001A5E0D">
        <w:trPr>
          <w:trHeight w:val="156"/>
        </w:trPr>
        <w:tc>
          <w:tcPr>
            <w:tcW w:w="3133" w:type="pct"/>
          </w:tcPr>
          <w:p w14:paraId="1B90D77B" w14:textId="77777777" w:rsidR="00E343B0" w:rsidRPr="001A5E0D" w:rsidRDefault="00E343B0" w:rsidP="00B17AE2">
            <w:pPr>
              <w:tabs>
                <w:tab w:val="left" w:pos="-1962"/>
              </w:tabs>
              <w:suppressAutoHyphens/>
              <w:rPr>
                <w:rFonts w:ascii="Arial" w:eastAsia="Times New Roman" w:hAnsi="Arial" w:cs="Arial"/>
                <w:color w:val="000000"/>
                <w:spacing w:val="-3"/>
                <w:sz w:val="20"/>
                <w:szCs w:val="20"/>
              </w:rPr>
            </w:pPr>
          </w:p>
        </w:tc>
        <w:tc>
          <w:tcPr>
            <w:tcW w:w="1867" w:type="pct"/>
            <w:gridSpan w:val="2"/>
          </w:tcPr>
          <w:p w14:paraId="1EA74208" w14:textId="77777777" w:rsidR="00E343B0" w:rsidRPr="001A5E0D" w:rsidRDefault="00E343B0" w:rsidP="00B17AE2">
            <w:pPr>
              <w:tabs>
                <w:tab w:val="right" w:pos="1202"/>
              </w:tabs>
              <w:spacing w:line="240" w:lineRule="atLeast"/>
              <w:jc w:val="right"/>
              <w:outlineLvl w:val="0"/>
              <w:rPr>
                <w:rFonts w:ascii="Arial" w:eastAsia="Times New Roman" w:hAnsi="Arial" w:cs="Arial"/>
                <w:b/>
                <w:color w:val="000000"/>
                <w:sz w:val="20"/>
                <w:szCs w:val="20"/>
              </w:rPr>
            </w:pPr>
            <w:bookmarkStart w:id="250" w:name="_Toc67328693"/>
            <w:r w:rsidRPr="001A5E0D">
              <w:rPr>
                <w:rFonts w:ascii="Arial" w:eastAsia="Times New Roman" w:hAnsi="Arial" w:cs="Arial"/>
                <w:b/>
                <w:color w:val="000000"/>
                <w:sz w:val="20"/>
                <w:szCs w:val="20"/>
              </w:rPr>
              <w:t>Grupa i Banka</w:t>
            </w:r>
            <w:bookmarkEnd w:id="250"/>
          </w:p>
        </w:tc>
      </w:tr>
      <w:tr w:rsidR="00E343B0" w:rsidRPr="00C229D8" w14:paraId="3E6B1B4A" w14:textId="77777777" w:rsidTr="001A5E0D">
        <w:trPr>
          <w:trHeight w:val="588"/>
        </w:trPr>
        <w:tc>
          <w:tcPr>
            <w:tcW w:w="3133" w:type="pct"/>
          </w:tcPr>
          <w:p w14:paraId="4DC2B9F5" w14:textId="77777777" w:rsidR="00E343B0" w:rsidRPr="001A5E0D" w:rsidRDefault="00E343B0" w:rsidP="00B17AE2">
            <w:pPr>
              <w:tabs>
                <w:tab w:val="left" w:pos="-1962"/>
              </w:tabs>
              <w:suppressAutoHyphens/>
              <w:rPr>
                <w:rFonts w:ascii="Arial" w:eastAsia="Times New Roman" w:hAnsi="Arial" w:cs="Arial"/>
                <w:color w:val="000000"/>
                <w:spacing w:val="-3"/>
                <w:sz w:val="20"/>
                <w:szCs w:val="20"/>
              </w:rPr>
            </w:pPr>
          </w:p>
        </w:tc>
        <w:tc>
          <w:tcPr>
            <w:tcW w:w="1044" w:type="pct"/>
            <w:vAlign w:val="center"/>
          </w:tcPr>
          <w:p w14:paraId="4264D295" w14:textId="54B23F44" w:rsidR="00E343B0" w:rsidRPr="001A5E0D" w:rsidRDefault="00E343B0" w:rsidP="00B17AE2">
            <w:pPr>
              <w:tabs>
                <w:tab w:val="right" w:pos="1202"/>
              </w:tabs>
              <w:spacing w:line="240" w:lineRule="atLeast"/>
              <w:jc w:val="right"/>
              <w:outlineLvl w:val="0"/>
              <w:rPr>
                <w:rFonts w:ascii="Arial" w:eastAsia="Times New Roman" w:hAnsi="Arial" w:cs="Arial"/>
                <w:b/>
                <w:color w:val="000000"/>
                <w:sz w:val="20"/>
                <w:szCs w:val="20"/>
              </w:rPr>
            </w:pPr>
            <w:bookmarkStart w:id="251" w:name="_Toc67328694"/>
            <w:r w:rsidRPr="001A5E0D">
              <w:rPr>
                <w:rFonts w:ascii="Arial" w:eastAsia="Times New Roman" w:hAnsi="Arial" w:cs="Arial"/>
                <w:b/>
                <w:color w:val="000000"/>
                <w:sz w:val="20"/>
                <w:szCs w:val="20"/>
              </w:rPr>
              <w:t xml:space="preserve">30. </w:t>
            </w:r>
            <w:r w:rsidR="00664EBA" w:rsidRPr="001A5E0D">
              <w:rPr>
                <w:rFonts w:ascii="Arial" w:eastAsia="Times New Roman" w:hAnsi="Arial" w:cs="Arial"/>
                <w:b/>
                <w:color w:val="000000"/>
                <w:sz w:val="20"/>
                <w:szCs w:val="20"/>
              </w:rPr>
              <w:t>rujna</w:t>
            </w:r>
          </w:p>
          <w:p w14:paraId="30EF6B28" w14:textId="77777777" w:rsidR="00E343B0" w:rsidRPr="001A5E0D" w:rsidRDefault="00E343B0"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 2022.</w:t>
            </w:r>
            <w:bookmarkEnd w:id="251"/>
          </w:p>
        </w:tc>
        <w:tc>
          <w:tcPr>
            <w:tcW w:w="823" w:type="pct"/>
            <w:vAlign w:val="center"/>
          </w:tcPr>
          <w:p w14:paraId="6BEEACE1" w14:textId="77777777" w:rsidR="00E343B0" w:rsidRPr="001A5E0D" w:rsidRDefault="00E343B0" w:rsidP="00B17AE2">
            <w:pPr>
              <w:tabs>
                <w:tab w:val="right" w:pos="1202"/>
              </w:tabs>
              <w:spacing w:line="240" w:lineRule="atLeast"/>
              <w:jc w:val="right"/>
              <w:outlineLvl w:val="0"/>
              <w:rPr>
                <w:rFonts w:ascii="Arial" w:eastAsia="Times New Roman" w:hAnsi="Arial" w:cs="Arial"/>
                <w:b/>
                <w:color w:val="000000"/>
                <w:sz w:val="20"/>
                <w:szCs w:val="20"/>
              </w:rPr>
            </w:pPr>
            <w:bookmarkStart w:id="252" w:name="_Toc67328695"/>
            <w:r w:rsidRPr="001A5E0D">
              <w:rPr>
                <w:rFonts w:ascii="Arial" w:eastAsia="Times New Roman" w:hAnsi="Arial" w:cs="Arial"/>
                <w:b/>
                <w:color w:val="000000"/>
                <w:sz w:val="20"/>
                <w:szCs w:val="20"/>
              </w:rPr>
              <w:t>31. prosinca 2021.</w:t>
            </w:r>
            <w:bookmarkEnd w:id="252"/>
          </w:p>
        </w:tc>
      </w:tr>
      <w:tr w:rsidR="00E343B0" w:rsidRPr="00C229D8" w14:paraId="48438575" w14:textId="77777777" w:rsidTr="001A5E0D">
        <w:trPr>
          <w:trHeight w:val="300"/>
        </w:trPr>
        <w:tc>
          <w:tcPr>
            <w:tcW w:w="3133" w:type="pct"/>
          </w:tcPr>
          <w:p w14:paraId="2E02C0EC" w14:textId="77777777" w:rsidR="00E343B0" w:rsidRPr="001A5E0D" w:rsidRDefault="00E343B0" w:rsidP="00B17AE2">
            <w:pPr>
              <w:tabs>
                <w:tab w:val="left" w:pos="-1962"/>
              </w:tabs>
              <w:suppressAutoHyphens/>
              <w:rPr>
                <w:rFonts w:ascii="Arial" w:eastAsia="Times New Roman" w:hAnsi="Arial" w:cs="Arial"/>
                <w:color w:val="000000"/>
                <w:spacing w:val="-3"/>
                <w:sz w:val="20"/>
                <w:szCs w:val="20"/>
              </w:rPr>
            </w:pPr>
          </w:p>
        </w:tc>
        <w:tc>
          <w:tcPr>
            <w:tcW w:w="1044" w:type="pct"/>
            <w:vAlign w:val="bottom"/>
          </w:tcPr>
          <w:p w14:paraId="3AAFEBCF" w14:textId="77777777" w:rsidR="00E343B0" w:rsidRPr="001A5E0D" w:rsidRDefault="00E343B0" w:rsidP="00B17AE2">
            <w:pPr>
              <w:suppressAutoHyphens/>
              <w:jc w:val="right"/>
              <w:rPr>
                <w:rFonts w:ascii="Arial" w:eastAsia="Times New Roman" w:hAnsi="Arial" w:cs="Arial"/>
                <w:b/>
                <w:color w:val="000000"/>
                <w:spacing w:val="-3"/>
                <w:sz w:val="20"/>
                <w:szCs w:val="20"/>
              </w:rPr>
            </w:pPr>
            <w:r w:rsidRPr="001A5E0D">
              <w:rPr>
                <w:rFonts w:ascii="Arial" w:eastAsia="Times New Roman" w:hAnsi="Arial" w:cs="Arial"/>
                <w:b/>
                <w:color w:val="000000"/>
                <w:spacing w:val="-3"/>
                <w:sz w:val="20"/>
                <w:szCs w:val="20"/>
              </w:rPr>
              <w:t>000 kuna</w:t>
            </w:r>
          </w:p>
        </w:tc>
        <w:tc>
          <w:tcPr>
            <w:tcW w:w="823" w:type="pct"/>
            <w:vAlign w:val="bottom"/>
          </w:tcPr>
          <w:p w14:paraId="09F64862" w14:textId="77777777" w:rsidR="00E343B0" w:rsidRPr="001A5E0D" w:rsidRDefault="00E343B0" w:rsidP="00B17AE2">
            <w:pPr>
              <w:suppressAutoHyphens/>
              <w:jc w:val="right"/>
              <w:rPr>
                <w:rFonts w:ascii="Arial" w:eastAsia="Times New Roman" w:hAnsi="Arial" w:cs="Arial"/>
                <w:b/>
                <w:color w:val="000000"/>
                <w:spacing w:val="-3"/>
                <w:sz w:val="20"/>
                <w:szCs w:val="20"/>
              </w:rPr>
            </w:pPr>
            <w:r w:rsidRPr="001A5E0D">
              <w:rPr>
                <w:rFonts w:ascii="Arial" w:eastAsia="Times New Roman" w:hAnsi="Arial" w:cs="Arial"/>
                <w:b/>
                <w:color w:val="000000"/>
                <w:spacing w:val="-3"/>
                <w:sz w:val="20"/>
                <w:szCs w:val="20"/>
              </w:rPr>
              <w:t>000 kuna</w:t>
            </w:r>
          </w:p>
        </w:tc>
      </w:tr>
      <w:tr w:rsidR="00E343B0" w:rsidRPr="00C229D8" w14:paraId="27CECD5A" w14:textId="77777777" w:rsidTr="001A5E0D">
        <w:trPr>
          <w:trHeight w:val="300"/>
        </w:trPr>
        <w:tc>
          <w:tcPr>
            <w:tcW w:w="3133" w:type="pct"/>
          </w:tcPr>
          <w:p w14:paraId="6163B9A3" w14:textId="77777777" w:rsidR="00E343B0" w:rsidRPr="001A5E0D" w:rsidRDefault="00E343B0" w:rsidP="00B17AE2">
            <w:pPr>
              <w:tabs>
                <w:tab w:val="left" w:pos="-1962"/>
              </w:tabs>
              <w:suppressAutoHyphens/>
              <w:rPr>
                <w:rFonts w:ascii="Arial" w:eastAsia="Times New Roman" w:hAnsi="Arial" w:cs="Arial"/>
                <w:color w:val="000000"/>
                <w:spacing w:val="-3"/>
                <w:sz w:val="20"/>
                <w:szCs w:val="20"/>
              </w:rPr>
            </w:pPr>
          </w:p>
        </w:tc>
        <w:tc>
          <w:tcPr>
            <w:tcW w:w="1044" w:type="pct"/>
            <w:vAlign w:val="bottom"/>
          </w:tcPr>
          <w:p w14:paraId="49D57DC7" w14:textId="77777777" w:rsidR="00E343B0" w:rsidRPr="001A5E0D" w:rsidRDefault="00E343B0" w:rsidP="00B17AE2">
            <w:pPr>
              <w:suppressAutoHyphens/>
              <w:jc w:val="right"/>
              <w:rPr>
                <w:rFonts w:ascii="Arial" w:eastAsia="Times New Roman" w:hAnsi="Arial" w:cs="Arial"/>
                <w:b/>
                <w:color w:val="000000"/>
                <w:spacing w:val="-3"/>
                <w:sz w:val="20"/>
                <w:szCs w:val="20"/>
              </w:rPr>
            </w:pPr>
          </w:p>
        </w:tc>
        <w:tc>
          <w:tcPr>
            <w:tcW w:w="823" w:type="pct"/>
            <w:vAlign w:val="bottom"/>
          </w:tcPr>
          <w:p w14:paraId="1E4713C9" w14:textId="77777777" w:rsidR="00E343B0" w:rsidRPr="001A5E0D" w:rsidRDefault="00E343B0" w:rsidP="00B17AE2">
            <w:pPr>
              <w:suppressAutoHyphens/>
              <w:jc w:val="right"/>
              <w:rPr>
                <w:rFonts w:ascii="Arial" w:eastAsia="Times New Roman" w:hAnsi="Arial" w:cs="Arial"/>
                <w:b/>
                <w:color w:val="000000"/>
                <w:spacing w:val="-3"/>
                <w:sz w:val="20"/>
                <w:szCs w:val="20"/>
              </w:rPr>
            </w:pPr>
          </w:p>
        </w:tc>
      </w:tr>
      <w:tr w:rsidR="00DB4099" w:rsidRPr="00C229D8" w14:paraId="009AC92B" w14:textId="77777777" w:rsidTr="001A5E0D">
        <w:trPr>
          <w:trHeight w:val="120"/>
        </w:trPr>
        <w:tc>
          <w:tcPr>
            <w:tcW w:w="3133" w:type="pct"/>
            <w:vAlign w:val="bottom"/>
          </w:tcPr>
          <w:p w14:paraId="43A8CC8A" w14:textId="32298B49" w:rsidR="00DB4099" w:rsidRPr="001A5E0D" w:rsidRDefault="00DB4099" w:rsidP="00DB4099">
            <w:pPr>
              <w:tabs>
                <w:tab w:val="right" w:pos="1202"/>
              </w:tabs>
              <w:spacing w:line="301" w:lineRule="exact"/>
              <w:outlineLvl w:val="0"/>
              <w:rPr>
                <w:rFonts w:ascii="Arial" w:eastAsia="Times New Roman" w:hAnsi="Arial" w:cs="Arial"/>
                <w:color w:val="000000"/>
                <w:sz w:val="20"/>
                <w:szCs w:val="20"/>
              </w:rPr>
            </w:pPr>
            <w:bookmarkStart w:id="253" w:name="_Toc67328696"/>
            <w:r w:rsidRPr="001A5E0D">
              <w:rPr>
                <w:rFonts w:ascii="Arial" w:eastAsia="Times New Roman" w:hAnsi="Arial" w:cs="Arial"/>
                <w:color w:val="000000"/>
                <w:sz w:val="20"/>
                <w:szCs w:val="20"/>
              </w:rPr>
              <w:t>Depoziti banaka</w:t>
            </w:r>
            <w:bookmarkEnd w:id="253"/>
          </w:p>
        </w:tc>
        <w:tc>
          <w:tcPr>
            <w:tcW w:w="1044" w:type="pct"/>
            <w:tcBorders>
              <w:top w:val="nil"/>
              <w:left w:val="nil"/>
              <w:bottom w:val="nil"/>
              <w:right w:val="nil"/>
            </w:tcBorders>
            <w:shd w:val="clear" w:color="auto" w:fill="auto"/>
            <w:vAlign w:val="bottom"/>
          </w:tcPr>
          <w:p w14:paraId="3DBB919D" w14:textId="70368A28" w:rsidR="00DB4099" w:rsidRPr="001A5E0D" w:rsidRDefault="00DB4099" w:rsidP="001A5E0D">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120.436</w:t>
            </w:r>
          </w:p>
        </w:tc>
        <w:tc>
          <w:tcPr>
            <w:tcW w:w="823" w:type="pct"/>
            <w:tcBorders>
              <w:top w:val="nil"/>
              <w:left w:val="nil"/>
              <w:bottom w:val="nil"/>
              <w:right w:val="nil"/>
            </w:tcBorders>
            <w:shd w:val="clear" w:color="auto" w:fill="auto"/>
            <w:vAlign w:val="bottom"/>
          </w:tcPr>
          <w:p w14:paraId="5FCE18D0" w14:textId="77777777" w:rsidR="00DB4099" w:rsidRPr="001A5E0D" w:rsidRDefault="00DB4099" w:rsidP="00DB4099">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417.163</w:t>
            </w:r>
          </w:p>
        </w:tc>
      </w:tr>
      <w:tr w:rsidR="00DB4099" w:rsidRPr="00C229D8" w14:paraId="7B9941EE" w14:textId="77777777" w:rsidTr="001A5E0D">
        <w:trPr>
          <w:trHeight w:val="120"/>
        </w:trPr>
        <w:tc>
          <w:tcPr>
            <w:tcW w:w="3133" w:type="pct"/>
            <w:vAlign w:val="bottom"/>
          </w:tcPr>
          <w:p w14:paraId="4D2435C9" w14:textId="04F41A83" w:rsidR="00DB4099" w:rsidRPr="001A5E0D" w:rsidRDefault="00DB4099" w:rsidP="00DB4099">
            <w:pPr>
              <w:tabs>
                <w:tab w:val="right" w:pos="1202"/>
              </w:tabs>
              <w:spacing w:line="301" w:lineRule="exact"/>
              <w:outlineLvl w:val="0"/>
              <w:rPr>
                <w:rFonts w:ascii="Arial" w:eastAsia="Times New Roman" w:hAnsi="Arial" w:cs="Arial"/>
                <w:color w:val="000000"/>
                <w:sz w:val="20"/>
                <w:szCs w:val="20"/>
              </w:rPr>
            </w:pPr>
            <w:bookmarkStart w:id="254" w:name="_Toc67328698"/>
            <w:r w:rsidRPr="001A5E0D">
              <w:rPr>
                <w:rFonts w:ascii="Arial" w:eastAsia="Times New Roman" w:hAnsi="Arial" w:cs="Arial"/>
                <w:color w:val="000000"/>
                <w:sz w:val="20"/>
                <w:szCs w:val="20"/>
              </w:rPr>
              <w:t>Devizni redovni računi trgovačkih društava</w:t>
            </w:r>
            <w:bookmarkEnd w:id="254"/>
          </w:p>
        </w:tc>
        <w:tc>
          <w:tcPr>
            <w:tcW w:w="1044" w:type="pct"/>
            <w:tcBorders>
              <w:top w:val="nil"/>
              <w:left w:val="nil"/>
              <w:bottom w:val="nil"/>
              <w:right w:val="nil"/>
            </w:tcBorders>
            <w:shd w:val="clear" w:color="auto" w:fill="auto"/>
            <w:vAlign w:val="bottom"/>
          </w:tcPr>
          <w:p w14:paraId="01303E96" w14:textId="775F1963" w:rsidR="00DB4099" w:rsidRPr="001A5E0D" w:rsidRDefault="00DB4099" w:rsidP="001A5E0D">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6</w:t>
            </w:r>
          </w:p>
        </w:tc>
        <w:tc>
          <w:tcPr>
            <w:tcW w:w="823" w:type="pct"/>
            <w:tcBorders>
              <w:top w:val="nil"/>
              <w:left w:val="nil"/>
              <w:bottom w:val="nil"/>
              <w:right w:val="nil"/>
            </w:tcBorders>
            <w:shd w:val="clear" w:color="auto" w:fill="auto"/>
            <w:vAlign w:val="bottom"/>
          </w:tcPr>
          <w:p w14:paraId="32DDA1E9" w14:textId="77777777" w:rsidR="00DB4099" w:rsidRPr="001A5E0D" w:rsidRDefault="00DB4099" w:rsidP="00DB4099">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6</w:t>
            </w:r>
          </w:p>
        </w:tc>
      </w:tr>
      <w:tr w:rsidR="00DB4099" w:rsidRPr="00C229D8" w14:paraId="58760137" w14:textId="77777777" w:rsidTr="001A5E0D">
        <w:trPr>
          <w:trHeight w:val="120"/>
        </w:trPr>
        <w:tc>
          <w:tcPr>
            <w:tcW w:w="3133" w:type="pct"/>
            <w:vAlign w:val="bottom"/>
          </w:tcPr>
          <w:p w14:paraId="41834E72" w14:textId="3A9E7240" w:rsidR="00DB4099" w:rsidRPr="001A5E0D" w:rsidRDefault="00DB4099" w:rsidP="00DB4099">
            <w:pPr>
              <w:tabs>
                <w:tab w:val="right" w:pos="1202"/>
              </w:tabs>
              <w:spacing w:line="301" w:lineRule="exact"/>
              <w:outlineLvl w:val="0"/>
              <w:rPr>
                <w:rFonts w:ascii="Arial" w:eastAsia="Times New Roman" w:hAnsi="Arial" w:cs="Arial"/>
                <w:color w:val="000000"/>
                <w:spacing w:val="-2"/>
                <w:sz w:val="20"/>
                <w:szCs w:val="20"/>
              </w:rPr>
            </w:pPr>
            <w:bookmarkStart w:id="255" w:name="_Toc67328700"/>
            <w:r w:rsidRPr="001A5E0D">
              <w:rPr>
                <w:rFonts w:ascii="Arial" w:eastAsia="Times New Roman" w:hAnsi="Arial" w:cs="Arial"/>
                <w:color w:val="000000"/>
                <w:spacing w:val="-2"/>
                <w:sz w:val="20"/>
                <w:szCs w:val="20"/>
              </w:rPr>
              <w:t>Devizni račun Ministarstva financija RH</w:t>
            </w:r>
            <w:bookmarkEnd w:id="255"/>
          </w:p>
        </w:tc>
        <w:tc>
          <w:tcPr>
            <w:tcW w:w="1044" w:type="pct"/>
            <w:tcBorders>
              <w:top w:val="nil"/>
              <w:left w:val="nil"/>
              <w:bottom w:val="nil"/>
              <w:right w:val="nil"/>
            </w:tcBorders>
            <w:shd w:val="clear" w:color="auto" w:fill="auto"/>
            <w:vAlign w:val="bottom"/>
          </w:tcPr>
          <w:p w14:paraId="65653AC3" w14:textId="165DEAB8" w:rsidR="00DB4099" w:rsidRPr="001A5E0D" w:rsidRDefault="00DB4099" w:rsidP="001A5E0D">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70.529</w:t>
            </w:r>
          </w:p>
        </w:tc>
        <w:tc>
          <w:tcPr>
            <w:tcW w:w="823" w:type="pct"/>
            <w:tcBorders>
              <w:top w:val="nil"/>
              <w:left w:val="nil"/>
              <w:bottom w:val="nil"/>
              <w:right w:val="nil"/>
            </w:tcBorders>
            <w:shd w:val="clear" w:color="auto" w:fill="auto"/>
            <w:vAlign w:val="bottom"/>
          </w:tcPr>
          <w:p w14:paraId="778C3263" w14:textId="77777777" w:rsidR="00DB4099" w:rsidRPr="001A5E0D" w:rsidRDefault="00DB4099" w:rsidP="00DB4099">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96.666</w:t>
            </w:r>
          </w:p>
        </w:tc>
      </w:tr>
      <w:tr w:rsidR="00DB4099" w:rsidRPr="00C229D8" w14:paraId="55B3D62C" w14:textId="77777777" w:rsidTr="001A5E0D">
        <w:trPr>
          <w:trHeight w:val="120"/>
        </w:trPr>
        <w:tc>
          <w:tcPr>
            <w:tcW w:w="3133" w:type="pct"/>
            <w:vAlign w:val="bottom"/>
          </w:tcPr>
          <w:p w14:paraId="4219818F" w14:textId="048CDAA6" w:rsidR="00DB4099" w:rsidRPr="001A5E0D" w:rsidRDefault="00DB4099" w:rsidP="00DB4099">
            <w:pPr>
              <w:tabs>
                <w:tab w:val="right" w:pos="1202"/>
              </w:tabs>
              <w:spacing w:line="301" w:lineRule="exact"/>
              <w:outlineLvl w:val="0"/>
              <w:rPr>
                <w:rFonts w:ascii="Arial" w:eastAsia="Times New Roman" w:hAnsi="Arial" w:cs="Arial"/>
                <w:color w:val="000000"/>
                <w:spacing w:val="-2"/>
                <w:sz w:val="20"/>
                <w:szCs w:val="20"/>
              </w:rPr>
            </w:pPr>
            <w:bookmarkStart w:id="256" w:name="_Toc67328702"/>
            <w:r w:rsidRPr="001A5E0D">
              <w:rPr>
                <w:rFonts w:ascii="Arial" w:eastAsia="Times New Roman" w:hAnsi="Arial" w:cs="Arial"/>
                <w:color w:val="000000"/>
                <w:spacing w:val="-2"/>
                <w:sz w:val="20"/>
                <w:szCs w:val="20"/>
              </w:rPr>
              <w:t>Devizni namjenski računi trgovačkih društava</w:t>
            </w:r>
            <w:bookmarkEnd w:id="256"/>
            <w:r w:rsidRPr="001A5E0D">
              <w:rPr>
                <w:rFonts w:ascii="Arial" w:eastAsia="Times New Roman" w:hAnsi="Arial" w:cs="Arial"/>
                <w:color w:val="000000"/>
                <w:spacing w:val="-2"/>
                <w:sz w:val="20"/>
                <w:szCs w:val="20"/>
              </w:rPr>
              <w:t xml:space="preserve"> </w:t>
            </w:r>
          </w:p>
        </w:tc>
        <w:tc>
          <w:tcPr>
            <w:tcW w:w="1044" w:type="pct"/>
            <w:tcBorders>
              <w:top w:val="nil"/>
              <w:left w:val="nil"/>
              <w:bottom w:val="nil"/>
              <w:right w:val="nil"/>
            </w:tcBorders>
            <w:shd w:val="clear" w:color="auto" w:fill="auto"/>
            <w:vAlign w:val="bottom"/>
          </w:tcPr>
          <w:p w14:paraId="678C17F9" w14:textId="2C026325" w:rsidR="00DB4099" w:rsidRPr="001A5E0D" w:rsidRDefault="00DB4099" w:rsidP="001A5E0D">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46.489</w:t>
            </w:r>
          </w:p>
        </w:tc>
        <w:tc>
          <w:tcPr>
            <w:tcW w:w="823" w:type="pct"/>
            <w:tcBorders>
              <w:top w:val="nil"/>
              <w:left w:val="nil"/>
              <w:bottom w:val="nil"/>
              <w:right w:val="nil"/>
            </w:tcBorders>
            <w:shd w:val="clear" w:color="auto" w:fill="auto"/>
            <w:vAlign w:val="bottom"/>
          </w:tcPr>
          <w:p w14:paraId="0480A12C" w14:textId="77777777" w:rsidR="00DB4099" w:rsidRPr="001A5E0D" w:rsidRDefault="00DB4099" w:rsidP="00DB4099">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58.567</w:t>
            </w:r>
          </w:p>
        </w:tc>
      </w:tr>
      <w:tr w:rsidR="00DB4099" w:rsidRPr="00C229D8" w14:paraId="047C6590" w14:textId="77777777" w:rsidTr="001A5E0D">
        <w:trPr>
          <w:trHeight w:val="120"/>
        </w:trPr>
        <w:tc>
          <w:tcPr>
            <w:tcW w:w="3133" w:type="pct"/>
            <w:vAlign w:val="bottom"/>
          </w:tcPr>
          <w:p w14:paraId="6F2C30DF" w14:textId="53E3E572" w:rsidR="00DB4099" w:rsidRPr="001A5E0D" w:rsidRDefault="00DB4099" w:rsidP="00DB4099">
            <w:pPr>
              <w:tabs>
                <w:tab w:val="right" w:pos="1202"/>
              </w:tabs>
              <w:spacing w:line="301" w:lineRule="exact"/>
              <w:outlineLvl w:val="0"/>
              <w:rPr>
                <w:rFonts w:ascii="Arial" w:eastAsia="Times New Roman" w:hAnsi="Arial" w:cs="Arial"/>
                <w:color w:val="000000"/>
                <w:spacing w:val="-2"/>
                <w:sz w:val="20"/>
                <w:szCs w:val="20"/>
              </w:rPr>
            </w:pPr>
            <w:bookmarkStart w:id="257" w:name="_Toc67328704"/>
            <w:r w:rsidRPr="001A5E0D">
              <w:rPr>
                <w:rFonts w:ascii="Arial" w:eastAsia="Times New Roman" w:hAnsi="Arial" w:cs="Arial"/>
                <w:color w:val="000000"/>
                <w:spacing w:val="-2"/>
                <w:sz w:val="20"/>
                <w:szCs w:val="20"/>
              </w:rPr>
              <w:t>Devizni posebni računi stranih financijskih institucija</w:t>
            </w:r>
            <w:bookmarkEnd w:id="257"/>
          </w:p>
        </w:tc>
        <w:tc>
          <w:tcPr>
            <w:tcW w:w="1044" w:type="pct"/>
            <w:tcBorders>
              <w:top w:val="nil"/>
              <w:left w:val="nil"/>
              <w:bottom w:val="nil"/>
              <w:right w:val="nil"/>
            </w:tcBorders>
            <w:shd w:val="clear" w:color="auto" w:fill="auto"/>
            <w:vAlign w:val="bottom"/>
          </w:tcPr>
          <w:p w14:paraId="0D5BC184" w14:textId="72A25529" w:rsidR="00DB4099" w:rsidRPr="001A5E0D" w:rsidRDefault="00DB4099" w:rsidP="001A5E0D">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347</w:t>
            </w:r>
          </w:p>
        </w:tc>
        <w:tc>
          <w:tcPr>
            <w:tcW w:w="823" w:type="pct"/>
            <w:tcBorders>
              <w:top w:val="nil"/>
              <w:left w:val="nil"/>
              <w:bottom w:val="nil"/>
              <w:right w:val="nil"/>
            </w:tcBorders>
            <w:shd w:val="clear" w:color="auto" w:fill="auto"/>
            <w:vAlign w:val="bottom"/>
          </w:tcPr>
          <w:p w14:paraId="141BAB04" w14:textId="77777777" w:rsidR="00DB4099" w:rsidRPr="001A5E0D" w:rsidRDefault="00DB4099" w:rsidP="00DB4099">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3.059</w:t>
            </w:r>
          </w:p>
        </w:tc>
      </w:tr>
      <w:tr w:rsidR="00DB4099" w:rsidRPr="00C229D8" w14:paraId="6AADABA3" w14:textId="77777777" w:rsidTr="001A5E0D">
        <w:trPr>
          <w:trHeight w:val="120"/>
        </w:trPr>
        <w:tc>
          <w:tcPr>
            <w:tcW w:w="3133" w:type="pct"/>
            <w:vAlign w:val="bottom"/>
          </w:tcPr>
          <w:p w14:paraId="33510620" w14:textId="0763A00B" w:rsidR="00DB4099" w:rsidRPr="001A5E0D" w:rsidRDefault="00DB4099" w:rsidP="00DB4099">
            <w:pPr>
              <w:tabs>
                <w:tab w:val="right" w:pos="1202"/>
              </w:tabs>
              <w:spacing w:line="301" w:lineRule="exact"/>
              <w:outlineLvl w:val="0"/>
              <w:rPr>
                <w:rFonts w:ascii="Arial" w:eastAsia="Times New Roman" w:hAnsi="Arial" w:cs="Arial"/>
                <w:b/>
                <w:color w:val="000000"/>
                <w:spacing w:val="-2"/>
                <w:sz w:val="20"/>
                <w:szCs w:val="20"/>
              </w:rPr>
            </w:pPr>
            <w:bookmarkStart w:id="258" w:name="_Toc67328706"/>
            <w:r w:rsidRPr="001A5E0D">
              <w:rPr>
                <w:rFonts w:ascii="Arial" w:eastAsia="Times New Roman" w:hAnsi="Arial" w:cs="Arial"/>
                <w:color w:val="000000"/>
                <w:spacing w:val="-2"/>
                <w:sz w:val="20"/>
                <w:szCs w:val="20"/>
              </w:rPr>
              <w:t>Depoziti državnih institucija</w:t>
            </w:r>
            <w:bookmarkEnd w:id="258"/>
          </w:p>
        </w:tc>
        <w:tc>
          <w:tcPr>
            <w:tcW w:w="1044" w:type="pct"/>
            <w:tcBorders>
              <w:top w:val="nil"/>
              <w:left w:val="nil"/>
              <w:bottom w:val="nil"/>
              <w:right w:val="nil"/>
            </w:tcBorders>
            <w:shd w:val="clear" w:color="auto" w:fill="auto"/>
            <w:vAlign w:val="bottom"/>
          </w:tcPr>
          <w:p w14:paraId="4664D809" w14:textId="58A9F41D" w:rsidR="00DB4099" w:rsidRPr="001A5E0D" w:rsidRDefault="00DB4099" w:rsidP="001A5E0D">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371.452</w:t>
            </w:r>
          </w:p>
        </w:tc>
        <w:tc>
          <w:tcPr>
            <w:tcW w:w="823" w:type="pct"/>
            <w:tcBorders>
              <w:top w:val="nil"/>
              <w:left w:val="nil"/>
              <w:bottom w:val="nil"/>
              <w:right w:val="nil"/>
            </w:tcBorders>
            <w:shd w:val="clear" w:color="auto" w:fill="auto"/>
            <w:vAlign w:val="bottom"/>
          </w:tcPr>
          <w:p w14:paraId="25C0A604" w14:textId="77777777" w:rsidR="00DB4099" w:rsidRPr="001A5E0D" w:rsidRDefault="00DB4099" w:rsidP="00DB4099">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341.810</w:t>
            </w:r>
          </w:p>
        </w:tc>
      </w:tr>
      <w:tr w:rsidR="00DB4099" w:rsidRPr="00C229D8" w14:paraId="7C412849" w14:textId="77777777" w:rsidTr="001A5E0D">
        <w:trPr>
          <w:trHeight w:val="120"/>
        </w:trPr>
        <w:tc>
          <w:tcPr>
            <w:tcW w:w="3133" w:type="pct"/>
            <w:vAlign w:val="bottom"/>
          </w:tcPr>
          <w:p w14:paraId="239E714C" w14:textId="4C79656F" w:rsidR="00DB4099" w:rsidRPr="001A5E0D" w:rsidRDefault="00DB4099" w:rsidP="00DB4099">
            <w:pPr>
              <w:tabs>
                <w:tab w:val="right" w:pos="1202"/>
              </w:tabs>
              <w:spacing w:line="301" w:lineRule="exact"/>
              <w:outlineLvl w:val="0"/>
              <w:rPr>
                <w:rFonts w:ascii="Arial" w:eastAsia="Times New Roman" w:hAnsi="Arial" w:cs="Arial"/>
                <w:color w:val="000000"/>
                <w:spacing w:val="-2"/>
                <w:sz w:val="20"/>
                <w:szCs w:val="20"/>
              </w:rPr>
            </w:pPr>
            <w:bookmarkStart w:id="259" w:name="_Toc67328708"/>
            <w:r w:rsidRPr="001A5E0D">
              <w:rPr>
                <w:rFonts w:ascii="Arial" w:eastAsia="Times New Roman" w:hAnsi="Arial" w:cs="Arial"/>
                <w:color w:val="000000"/>
                <w:spacing w:val="-2"/>
                <w:sz w:val="20"/>
                <w:szCs w:val="20"/>
              </w:rPr>
              <w:t>Ostali depoziti</w:t>
            </w:r>
            <w:bookmarkEnd w:id="259"/>
          </w:p>
        </w:tc>
        <w:tc>
          <w:tcPr>
            <w:tcW w:w="1044" w:type="pct"/>
            <w:tcBorders>
              <w:top w:val="nil"/>
              <w:left w:val="nil"/>
              <w:bottom w:val="single" w:sz="4" w:space="0" w:color="auto"/>
              <w:right w:val="nil"/>
            </w:tcBorders>
            <w:shd w:val="clear" w:color="auto" w:fill="auto"/>
            <w:vAlign w:val="bottom"/>
          </w:tcPr>
          <w:p w14:paraId="106D255D" w14:textId="0B06DDDF" w:rsidR="00DB4099" w:rsidRPr="001A5E0D" w:rsidRDefault="00DB4099" w:rsidP="001A5E0D">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21.467</w:t>
            </w:r>
          </w:p>
        </w:tc>
        <w:tc>
          <w:tcPr>
            <w:tcW w:w="823" w:type="pct"/>
            <w:tcBorders>
              <w:top w:val="nil"/>
              <w:left w:val="nil"/>
              <w:bottom w:val="single" w:sz="4" w:space="0" w:color="auto"/>
              <w:right w:val="nil"/>
            </w:tcBorders>
            <w:shd w:val="clear" w:color="auto" w:fill="auto"/>
            <w:vAlign w:val="bottom"/>
          </w:tcPr>
          <w:p w14:paraId="463F0F77" w14:textId="77777777" w:rsidR="00DB4099" w:rsidRPr="001A5E0D" w:rsidRDefault="00DB4099" w:rsidP="00DB4099">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43.270</w:t>
            </w:r>
          </w:p>
        </w:tc>
      </w:tr>
      <w:tr w:rsidR="00EC3363" w:rsidRPr="00C229D8" w14:paraId="55E29AE9" w14:textId="77777777" w:rsidTr="001A5E0D">
        <w:trPr>
          <w:trHeight w:val="120"/>
        </w:trPr>
        <w:tc>
          <w:tcPr>
            <w:tcW w:w="3133" w:type="pct"/>
            <w:vAlign w:val="bottom"/>
          </w:tcPr>
          <w:p w14:paraId="6AB37379" w14:textId="77777777" w:rsidR="00EC3363" w:rsidRPr="001A5E0D" w:rsidRDefault="00EC3363" w:rsidP="00EC3363">
            <w:pPr>
              <w:tabs>
                <w:tab w:val="right" w:pos="1202"/>
              </w:tabs>
              <w:spacing w:line="340" w:lineRule="exact"/>
              <w:outlineLvl w:val="0"/>
              <w:rPr>
                <w:rFonts w:ascii="Arial" w:eastAsia="Times New Roman" w:hAnsi="Arial" w:cs="Arial"/>
                <w:b/>
                <w:bCs/>
                <w:color w:val="000000"/>
                <w:sz w:val="20"/>
                <w:szCs w:val="20"/>
              </w:rPr>
            </w:pPr>
          </w:p>
        </w:tc>
        <w:tc>
          <w:tcPr>
            <w:tcW w:w="1044" w:type="pct"/>
            <w:tcBorders>
              <w:top w:val="single" w:sz="4" w:space="0" w:color="auto"/>
              <w:bottom w:val="single" w:sz="12" w:space="0" w:color="auto"/>
            </w:tcBorders>
            <w:vAlign w:val="bottom"/>
          </w:tcPr>
          <w:p w14:paraId="0161EC03" w14:textId="61561BB5" w:rsidR="00EC3363" w:rsidRPr="001A5E0D" w:rsidRDefault="00DB4099" w:rsidP="00EC3363">
            <w:pPr>
              <w:tabs>
                <w:tab w:val="right" w:pos="1202"/>
              </w:tabs>
              <w:spacing w:line="340" w:lineRule="exact"/>
              <w:jc w:val="right"/>
              <w:outlineLvl w:val="0"/>
              <w:rPr>
                <w:rFonts w:ascii="Arial" w:eastAsia="Times New Roman" w:hAnsi="Arial" w:cs="Arial"/>
                <w:b/>
                <w:bCs/>
                <w:color w:val="000000"/>
                <w:sz w:val="20"/>
                <w:szCs w:val="20"/>
              </w:rPr>
            </w:pPr>
            <w:r w:rsidRPr="00DB4099">
              <w:rPr>
                <w:rFonts w:ascii="Arial" w:eastAsia="Times New Roman" w:hAnsi="Arial" w:cs="Arial"/>
                <w:b/>
                <w:bCs/>
                <w:color w:val="000000"/>
                <w:sz w:val="20"/>
                <w:szCs w:val="20"/>
              </w:rPr>
              <w:t>630.726</w:t>
            </w:r>
          </w:p>
        </w:tc>
        <w:tc>
          <w:tcPr>
            <w:tcW w:w="823" w:type="pct"/>
            <w:tcBorders>
              <w:top w:val="single" w:sz="4" w:space="0" w:color="auto"/>
              <w:bottom w:val="single" w:sz="12" w:space="0" w:color="auto"/>
            </w:tcBorders>
            <w:vAlign w:val="bottom"/>
          </w:tcPr>
          <w:p w14:paraId="24A7D6A7" w14:textId="77777777" w:rsidR="00EC3363" w:rsidRPr="001A5E0D" w:rsidRDefault="00EC3363" w:rsidP="00EC3363">
            <w:pPr>
              <w:tabs>
                <w:tab w:val="right" w:pos="1202"/>
              </w:tabs>
              <w:spacing w:line="340" w:lineRule="exact"/>
              <w:jc w:val="right"/>
              <w:outlineLvl w:val="0"/>
              <w:rPr>
                <w:rFonts w:ascii="Arial" w:eastAsia="Times New Roman" w:hAnsi="Arial" w:cs="Arial"/>
                <w:b/>
                <w:bCs/>
                <w:color w:val="000000"/>
                <w:sz w:val="20"/>
                <w:szCs w:val="20"/>
              </w:rPr>
            </w:pPr>
            <w:r w:rsidRPr="001A5E0D">
              <w:rPr>
                <w:rFonts w:ascii="Arial" w:hAnsi="Arial" w:cs="Arial"/>
                <w:b/>
                <w:bCs/>
                <w:color w:val="000000" w:themeColor="text1"/>
                <w:sz w:val="20"/>
                <w:szCs w:val="20"/>
              </w:rPr>
              <w:t>960.541</w:t>
            </w:r>
          </w:p>
        </w:tc>
      </w:tr>
    </w:tbl>
    <w:p w14:paraId="5DB8174F" w14:textId="7A632C81" w:rsidR="00270D50"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p>
    <w:p w14:paraId="4C8ECADF" w14:textId="77777777" w:rsidR="00B030E2" w:rsidRPr="001A5E0D" w:rsidRDefault="00B030E2"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Depoziti banaka u 2022. godini odnose se na loro depozite Bulgarian Developmetnt Bank AD. </w:t>
      </w:r>
    </w:p>
    <w:p w14:paraId="1D09A4FB" w14:textId="77777777" w:rsidR="00B030E2" w:rsidRPr="001A5E0D" w:rsidRDefault="00B030E2" w:rsidP="001A5E0D">
      <w:pPr>
        <w:pStyle w:val="T1"/>
        <w:keepNext w:val="0"/>
        <w:spacing w:before="0" w:after="0" w:line="240" w:lineRule="exact"/>
        <w:rPr>
          <w:rFonts w:cs="Arial"/>
          <w:b w:val="0"/>
          <w:bCs w:val="0"/>
          <w:color w:val="000000" w:themeColor="text1"/>
          <w:sz w:val="20"/>
          <w:lang w:val="hr-HR"/>
        </w:rPr>
      </w:pPr>
    </w:p>
    <w:p w14:paraId="160AEE1A" w14:textId="357D894A" w:rsidR="00B030E2" w:rsidRPr="001A5E0D" w:rsidRDefault="00B030E2"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Devizni račun Ministarstva financija Republike Hrvatske odnosi se na sredstva garantnog fonda temeljem uplaćenih premija za reosigurane poslove po poslovima osiguranja izvoza u iznosu od </w:t>
      </w:r>
      <w:r w:rsidR="00DB4099" w:rsidRPr="001A5E0D">
        <w:rPr>
          <w:rFonts w:cs="Arial"/>
          <w:b w:val="0"/>
          <w:bCs w:val="0"/>
          <w:color w:val="000000" w:themeColor="text1"/>
          <w:sz w:val="20"/>
          <w:lang w:val="hr-HR"/>
        </w:rPr>
        <w:t>70</w:t>
      </w:r>
      <w:r w:rsidR="00EB0EC7" w:rsidRPr="001A5E0D">
        <w:rPr>
          <w:rFonts w:cs="Arial"/>
          <w:b w:val="0"/>
          <w:bCs w:val="0"/>
          <w:color w:val="000000" w:themeColor="text1"/>
          <w:sz w:val="20"/>
          <w:lang w:val="hr-HR"/>
        </w:rPr>
        <w:t>.</w:t>
      </w:r>
      <w:r w:rsidR="00DB4099" w:rsidRPr="001A5E0D">
        <w:rPr>
          <w:rFonts w:cs="Arial"/>
          <w:b w:val="0"/>
          <w:bCs w:val="0"/>
          <w:color w:val="000000" w:themeColor="text1"/>
          <w:sz w:val="20"/>
          <w:lang w:val="hr-HR"/>
        </w:rPr>
        <w:t xml:space="preserve">529 </w:t>
      </w:r>
      <w:r w:rsidRPr="001A5E0D">
        <w:rPr>
          <w:rFonts w:cs="Arial"/>
          <w:b w:val="0"/>
          <w:bCs w:val="0"/>
          <w:color w:val="000000" w:themeColor="text1"/>
          <w:sz w:val="20"/>
          <w:lang w:val="hr-HR"/>
        </w:rPr>
        <w:t>tisuća kuna (31. prosinca 2021.: 96.666 tisuća kuna).</w:t>
      </w:r>
    </w:p>
    <w:p w14:paraId="3C5D28C6" w14:textId="77777777" w:rsidR="00B030E2" w:rsidRPr="001A5E0D" w:rsidRDefault="00B030E2" w:rsidP="001A5E0D">
      <w:pPr>
        <w:pStyle w:val="T1"/>
        <w:keepNext w:val="0"/>
        <w:spacing w:before="0" w:after="0" w:line="240" w:lineRule="exact"/>
        <w:rPr>
          <w:rFonts w:cs="Arial"/>
          <w:b w:val="0"/>
          <w:bCs w:val="0"/>
          <w:color w:val="000000" w:themeColor="text1"/>
          <w:sz w:val="20"/>
          <w:highlight w:val="yellow"/>
          <w:lang w:val="hr-HR"/>
        </w:rPr>
      </w:pPr>
    </w:p>
    <w:p w14:paraId="5CF1F8CA" w14:textId="5F1BE453" w:rsidR="00B030E2" w:rsidRPr="001A5E0D" w:rsidRDefault="00B030E2" w:rsidP="001A5E0D">
      <w:pPr>
        <w:tabs>
          <w:tab w:val="left" w:pos="-1843"/>
        </w:tabs>
        <w:suppressAutoHyphens/>
        <w:spacing w:line="240" w:lineRule="exact"/>
        <w:jc w:val="both"/>
        <w:rPr>
          <w:rFonts w:ascii="Arial" w:hAnsi="Arial" w:cs="Arial"/>
          <w:b/>
          <w:bCs/>
          <w:color w:val="000000" w:themeColor="text1"/>
          <w:sz w:val="20"/>
          <w:szCs w:val="20"/>
          <w:highlight w:val="yellow"/>
        </w:rPr>
      </w:pPr>
      <w:bookmarkStart w:id="260" w:name="_Hlk111201476"/>
      <w:r w:rsidRPr="001A5E0D">
        <w:rPr>
          <w:rFonts w:ascii="Arial" w:hAnsi="Arial" w:cs="Arial"/>
          <w:color w:val="000000" w:themeColor="text1"/>
          <w:sz w:val="20"/>
          <w:szCs w:val="20"/>
        </w:rPr>
        <w:t>Depoziti po viđenju državnih institucija odnose se na poslove koje Banka obavlja u ime i za račun Ministarstva financija, Ministarstva mora, prometa i infrastrukture, Ministarstva poljoprivrede, Ministarstva regionalnoga razvoja i fondova Europske unije, Vodovoda i kanalizacije d.o.o., Split</w:t>
      </w:r>
      <w:r w:rsidR="00E35C23" w:rsidRPr="001A5E0D">
        <w:rPr>
          <w:rFonts w:ascii="Arial" w:hAnsi="Arial" w:cs="Arial"/>
          <w:color w:val="000000" w:themeColor="text1"/>
          <w:sz w:val="20"/>
          <w:szCs w:val="20"/>
        </w:rPr>
        <w:t>,</w:t>
      </w:r>
      <w:r w:rsidRPr="001A5E0D">
        <w:rPr>
          <w:rFonts w:ascii="Arial" w:hAnsi="Arial" w:cs="Arial"/>
          <w:color w:val="000000" w:themeColor="text1"/>
          <w:sz w:val="20"/>
          <w:szCs w:val="20"/>
        </w:rPr>
        <w:t xml:space="preserve"> Hrvatske agencije za malo gospodarstvo, inovacije i investicije (HAMAG-BICRO)</w:t>
      </w:r>
      <w:r w:rsidR="00E35C23" w:rsidRPr="001A5E0D">
        <w:rPr>
          <w:rFonts w:ascii="Arial" w:hAnsi="Arial" w:cs="Arial"/>
          <w:color w:val="000000" w:themeColor="text1"/>
          <w:sz w:val="20"/>
          <w:szCs w:val="20"/>
        </w:rPr>
        <w:t xml:space="preserve"> te na</w:t>
      </w:r>
      <w:r w:rsidR="00E35C23" w:rsidRPr="001A5E0D">
        <w:rPr>
          <w:rFonts w:ascii="Arial" w:hAnsi="Arial" w:cs="Arial"/>
          <w:color w:val="000000" w:themeColor="text1"/>
          <w:spacing w:val="-3"/>
          <w:sz w:val="20"/>
          <w:szCs w:val="20"/>
        </w:rPr>
        <w:t xml:space="preserve"> Financijski instrument izravnih kredita HBOR-a iznad 100.000 EUR za mikro, male i srednje poslovne subjekte.</w:t>
      </w:r>
    </w:p>
    <w:bookmarkEnd w:id="260"/>
    <w:p w14:paraId="49E23473" w14:textId="77777777" w:rsidR="00B030E2" w:rsidRPr="001A5E0D" w:rsidRDefault="00B030E2" w:rsidP="001A5E0D">
      <w:pPr>
        <w:pStyle w:val="T1"/>
        <w:keepNext w:val="0"/>
        <w:spacing w:before="0" w:after="0" w:line="240" w:lineRule="exact"/>
        <w:rPr>
          <w:rFonts w:cs="Arial"/>
          <w:b w:val="0"/>
          <w:color w:val="000000" w:themeColor="text1"/>
          <w:sz w:val="20"/>
          <w:highlight w:val="yellow"/>
          <w:lang w:val="hr-HR"/>
        </w:rPr>
      </w:pPr>
    </w:p>
    <w:p w14:paraId="0602FC2B" w14:textId="77777777" w:rsidR="00B030E2" w:rsidRPr="001A5E0D" w:rsidRDefault="00B030E2"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3B90AFAC" w14:textId="77777777" w:rsidR="00B030E2" w:rsidRPr="001A5E0D" w:rsidRDefault="00B030E2" w:rsidP="001A5E0D">
      <w:pPr>
        <w:pStyle w:val="T1"/>
        <w:keepNext w:val="0"/>
        <w:spacing w:before="0" w:after="0" w:line="240" w:lineRule="exact"/>
        <w:rPr>
          <w:rFonts w:cs="Arial"/>
          <w:noProof/>
          <w:color w:val="000000" w:themeColor="text1"/>
          <w:sz w:val="20"/>
          <w:highlight w:val="yellow"/>
          <w:lang w:val="hr-HR"/>
        </w:rPr>
      </w:pPr>
    </w:p>
    <w:p w14:paraId="38B04036" w14:textId="39557C70" w:rsidR="00B030E2" w:rsidRPr="001A5E0D" w:rsidRDefault="00B030E2" w:rsidP="001A5E0D">
      <w:pPr>
        <w:pStyle w:val="T1"/>
        <w:keepNext w:val="0"/>
        <w:spacing w:before="0" w:after="0" w:line="240" w:lineRule="exact"/>
        <w:rPr>
          <w:rFonts w:cs="Arial"/>
          <w:b w:val="0"/>
          <w:color w:val="000000" w:themeColor="text1"/>
          <w:sz w:val="20"/>
          <w:lang w:val="hr-HR"/>
        </w:rPr>
      </w:pPr>
      <w:r w:rsidRPr="001A5E0D">
        <w:rPr>
          <w:rFonts w:cs="Arial"/>
          <w:b w:val="0"/>
          <w:color w:val="000000" w:themeColor="text1"/>
          <w:sz w:val="20"/>
          <w:lang w:val="hr-HR"/>
        </w:rPr>
        <w:t>Devizni posebni računi stranih financijskih institucija odnose se na sredstva ELENA granta, a odnosi se na prvu tranšu 40% iznosa ELENA granta po potpisu Ugovora o financiranju od 839 tisuća EUR, umanjenu za namjenski iskorištena sredstva te stanje na računu na dan 3</w:t>
      </w:r>
      <w:r w:rsidR="00B13DFC" w:rsidRPr="001A5E0D">
        <w:rPr>
          <w:rFonts w:cs="Arial"/>
          <w:b w:val="0"/>
          <w:color w:val="000000" w:themeColor="text1"/>
          <w:sz w:val="20"/>
          <w:lang w:val="hr-HR"/>
        </w:rPr>
        <w:t>0</w:t>
      </w:r>
      <w:r w:rsidRPr="001A5E0D">
        <w:rPr>
          <w:rFonts w:cs="Arial"/>
          <w:b w:val="0"/>
          <w:color w:val="000000" w:themeColor="text1"/>
          <w:sz w:val="20"/>
          <w:lang w:val="hr-HR"/>
        </w:rPr>
        <w:t xml:space="preserve">. </w:t>
      </w:r>
      <w:r w:rsidR="00DB4099" w:rsidRPr="001A5E0D">
        <w:rPr>
          <w:rFonts w:cs="Arial"/>
          <w:b w:val="0"/>
          <w:color w:val="000000" w:themeColor="text1"/>
          <w:sz w:val="20"/>
          <w:lang w:val="hr-HR"/>
        </w:rPr>
        <w:t xml:space="preserve">rujna </w:t>
      </w:r>
      <w:r w:rsidRPr="001A5E0D">
        <w:rPr>
          <w:rFonts w:cs="Arial"/>
          <w:b w:val="0"/>
          <w:color w:val="000000" w:themeColor="text1"/>
          <w:sz w:val="20"/>
          <w:lang w:val="hr-HR"/>
        </w:rPr>
        <w:t xml:space="preserve">2022. iznosi </w:t>
      </w:r>
      <w:r w:rsidR="00DB4099" w:rsidRPr="001A5E0D">
        <w:rPr>
          <w:rFonts w:cs="Arial"/>
          <w:b w:val="0"/>
          <w:color w:val="000000" w:themeColor="text1"/>
          <w:sz w:val="20"/>
          <w:lang w:val="hr-HR"/>
        </w:rPr>
        <w:t xml:space="preserve">347 </w:t>
      </w:r>
      <w:r w:rsidRPr="001A5E0D">
        <w:rPr>
          <w:rFonts w:cs="Arial"/>
          <w:b w:val="0"/>
          <w:color w:val="000000" w:themeColor="text1"/>
          <w:sz w:val="20"/>
          <w:lang w:val="hr-HR"/>
        </w:rPr>
        <w:t>tisuća kuna (31. prosinca 2021.: 3.059 tisuća kuna).</w:t>
      </w:r>
    </w:p>
    <w:p w14:paraId="5C9C3294" w14:textId="17714643" w:rsidR="00B030E2" w:rsidRPr="001A5E0D" w:rsidRDefault="00B030E2" w:rsidP="001A5E0D">
      <w:pPr>
        <w:pStyle w:val="T1"/>
        <w:keepNext w:val="0"/>
        <w:spacing w:before="0" w:after="0" w:line="240" w:lineRule="exact"/>
        <w:rPr>
          <w:rFonts w:cs="Arial"/>
          <w:b w:val="0"/>
          <w:bCs w:val="0"/>
          <w:color w:val="000000" w:themeColor="text1"/>
          <w:sz w:val="20"/>
          <w:highlight w:val="yellow"/>
          <w:lang w:val="hr-HR"/>
        </w:rPr>
      </w:pPr>
    </w:p>
    <w:p w14:paraId="6F4D453C" w14:textId="77777777" w:rsidR="00B030E2" w:rsidRPr="001A5E0D" w:rsidRDefault="00B030E2"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Na navedene depozite HBOR ne plaća kamatu.</w:t>
      </w:r>
    </w:p>
    <w:p w14:paraId="0265F71A" w14:textId="77777777" w:rsidR="00B030E2" w:rsidRPr="001A5E0D" w:rsidRDefault="00B030E2" w:rsidP="001A5E0D">
      <w:pPr>
        <w:pStyle w:val="T1"/>
        <w:keepNext w:val="0"/>
        <w:spacing w:before="0" w:after="0" w:line="240" w:lineRule="exact"/>
        <w:rPr>
          <w:rFonts w:cs="Arial"/>
          <w:b w:val="0"/>
          <w:bCs w:val="0"/>
          <w:color w:val="000000" w:themeColor="text1"/>
          <w:sz w:val="20"/>
          <w:lang w:val="hr-HR"/>
        </w:rPr>
      </w:pPr>
    </w:p>
    <w:p w14:paraId="0F6EF8BA" w14:textId="77777777" w:rsidR="00696389" w:rsidRPr="00EA3621" w:rsidRDefault="00696389" w:rsidP="00696389">
      <w:pPr>
        <w:pStyle w:val="T1"/>
        <w:keepNext w:val="0"/>
        <w:spacing w:before="0" w:after="0" w:line="240" w:lineRule="auto"/>
        <w:rPr>
          <w:rFonts w:asciiTheme="minorHAnsi" w:hAnsiTheme="minorHAnsi" w:cs="Arial"/>
          <w:b w:val="0"/>
          <w:bCs w:val="0"/>
          <w:color w:val="000000" w:themeColor="text1"/>
          <w:sz w:val="22"/>
          <w:szCs w:val="22"/>
          <w:lang w:val="hr-HR"/>
        </w:rPr>
      </w:pPr>
    </w:p>
    <w:p w14:paraId="2F48C319"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sectPr w:rsidR="00696389" w:rsidRPr="00EA3621" w:rsidSect="005F07DF">
          <w:pgSz w:w="11906" w:h="16838"/>
          <w:pgMar w:top="1417" w:right="1417" w:bottom="1417" w:left="1417" w:header="708" w:footer="708" w:gutter="0"/>
          <w:cols w:space="708"/>
          <w:docGrid w:linePitch="360"/>
        </w:sectPr>
      </w:pPr>
    </w:p>
    <w:p w14:paraId="15717385" w14:textId="77777777" w:rsidR="00696389" w:rsidRPr="00EA3621" w:rsidRDefault="00696389" w:rsidP="00225B79">
      <w:pPr>
        <w:tabs>
          <w:tab w:val="left" w:pos="-1963"/>
        </w:tabs>
        <w:suppressAutoHyphens/>
        <w:rPr>
          <w:rFonts w:cs="Arial"/>
          <w:b/>
          <w:bCs/>
          <w:color w:val="000000" w:themeColor="text1"/>
          <w:spacing w:val="-3"/>
        </w:rPr>
      </w:pPr>
    </w:p>
    <w:p w14:paraId="3C697C33" w14:textId="42497102" w:rsidR="00696389" w:rsidRPr="001A5E0D" w:rsidRDefault="00696389" w:rsidP="00225B79">
      <w:pPr>
        <w:tabs>
          <w:tab w:val="left" w:pos="-1963"/>
        </w:tabs>
        <w:suppressAutoHyphens/>
        <w:rPr>
          <w:rFonts w:ascii="Arial" w:hAnsi="Arial" w:cs="Arial"/>
          <w:b/>
          <w:bCs/>
          <w:color w:val="000000" w:themeColor="text1"/>
          <w:spacing w:val="-3"/>
          <w:sz w:val="20"/>
          <w:szCs w:val="20"/>
        </w:rPr>
      </w:pPr>
      <w:r w:rsidRPr="001A5E0D">
        <w:rPr>
          <w:rFonts w:ascii="Arial" w:hAnsi="Arial" w:cs="Arial"/>
          <w:b/>
          <w:bCs/>
          <w:color w:val="000000" w:themeColor="text1"/>
          <w:spacing w:val="-3"/>
          <w:sz w:val="20"/>
          <w:szCs w:val="20"/>
        </w:rPr>
        <w:t>1</w:t>
      </w:r>
      <w:r w:rsidR="00587274" w:rsidRPr="001A5E0D">
        <w:rPr>
          <w:rFonts w:ascii="Arial" w:hAnsi="Arial" w:cs="Arial"/>
          <w:b/>
          <w:bCs/>
          <w:color w:val="000000" w:themeColor="text1"/>
          <w:spacing w:val="-3"/>
          <w:sz w:val="20"/>
          <w:szCs w:val="20"/>
        </w:rPr>
        <w:t>8</w:t>
      </w:r>
      <w:r w:rsidRPr="001A5E0D">
        <w:rPr>
          <w:rFonts w:ascii="Arial" w:hAnsi="Arial" w:cs="Arial"/>
          <w:b/>
          <w:bCs/>
          <w:color w:val="000000" w:themeColor="text1"/>
          <w:spacing w:val="-3"/>
          <w:sz w:val="20"/>
          <w:szCs w:val="20"/>
        </w:rPr>
        <w:t>.</w:t>
      </w:r>
      <w:r w:rsidRPr="001A5E0D">
        <w:rPr>
          <w:rFonts w:ascii="Arial" w:hAnsi="Arial" w:cs="Arial"/>
          <w:b/>
          <w:bCs/>
          <w:color w:val="000000" w:themeColor="text1"/>
          <w:spacing w:val="-3"/>
          <w:sz w:val="20"/>
          <w:szCs w:val="20"/>
        </w:rPr>
        <w:tab/>
        <w:t xml:space="preserve">Obveze po kreditima </w:t>
      </w:r>
    </w:p>
    <w:p w14:paraId="35CE83EC" w14:textId="77777777" w:rsidR="00696389" w:rsidRPr="00EA3621" w:rsidRDefault="00696389" w:rsidP="00225B79">
      <w:pPr>
        <w:tabs>
          <w:tab w:val="left" w:pos="-1963"/>
        </w:tabs>
        <w:suppressAutoHyphens/>
        <w:rPr>
          <w:rFonts w:cs="Arial"/>
          <w:color w:val="000000" w:themeColor="text1"/>
          <w:spacing w:val="-3"/>
        </w:rPr>
      </w:pPr>
    </w:p>
    <w:tbl>
      <w:tblPr>
        <w:tblW w:w="5000" w:type="pct"/>
        <w:tblLayout w:type="fixed"/>
        <w:tblCellMar>
          <w:left w:w="119" w:type="dxa"/>
          <w:right w:w="119" w:type="dxa"/>
        </w:tblCellMar>
        <w:tblLook w:val="0000" w:firstRow="0" w:lastRow="0" w:firstColumn="0" w:lastColumn="0" w:noHBand="0" w:noVBand="0"/>
      </w:tblPr>
      <w:tblGrid>
        <w:gridCol w:w="5847"/>
        <w:gridCol w:w="249"/>
        <w:gridCol w:w="1416"/>
        <w:gridCol w:w="1843"/>
      </w:tblGrid>
      <w:tr w:rsidR="00BC5A4E" w:rsidRPr="00C229D8" w14:paraId="22D71D30" w14:textId="77777777" w:rsidTr="00B17AE2">
        <w:trPr>
          <w:trHeight w:val="185"/>
        </w:trPr>
        <w:tc>
          <w:tcPr>
            <w:tcW w:w="3258" w:type="pct"/>
            <w:gridSpan w:val="2"/>
          </w:tcPr>
          <w:p w14:paraId="2C35D64B" w14:textId="77777777" w:rsidR="00BC5A4E" w:rsidRPr="001A5E0D" w:rsidRDefault="00BC5A4E" w:rsidP="00B17AE2">
            <w:pPr>
              <w:tabs>
                <w:tab w:val="left" w:pos="-1963"/>
              </w:tabs>
              <w:suppressAutoHyphens/>
              <w:rPr>
                <w:rFonts w:ascii="Arial" w:eastAsia="Times New Roman" w:hAnsi="Arial" w:cs="Arial"/>
                <w:color w:val="000000"/>
                <w:spacing w:val="-3"/>
                <w:sz w:val="20"/>
                <w:szCs w:val="20"/>
              </w:rPr>
            </w:pPr>
          </w:p>
        </w:tc>
        <w:tc>
          <w:tcPr>
            <w:tcW w:w="1742" w:type="pct"/>
            <w:gridSpan w:val="2"/>
          </w:tcPr>
          <w:p w14:paraId="286AC367" w14:textId="77777777" w:rsidR="00BC5A4E" w:rsidRPr="001A5E0D" w:rsidRDefault="00BC5A4E" w:rsidP="00B17AE2">
            <w:pPr>
              <w:tabs>
                <w:tab w:val="right" w:pos="1202"/>
              </w:tabs>
              <w:spacing w:line="240" w:lineRule="atLeast"/>
              <w:jc w:val="right"/>
              <w:outlineLvl w:val="0"/>
              <w:rPr>
                <w:rFonts w:ascii="Arial" w:eastAsia="Times New Roman" w:hAnsi="Arial" w:cs="Arial"/>
                <w:b/>
                <w:color w:val="000000"/>
                <w:sz w:val="20"/>
                <w:szCs w:val="20"/>
              </w:rPr>
            </w:pPr>
            <w:bookmarkStart w:id="261" w:name="_Toc67328712"/>
            <w:r w:rsidRPr="001A5E0D">
              <w:rPr>
                <w:rFonts w:ascii="Arial" w:eastAsia="Times New Roman" w:hAnsi="Arial" w:cs="Arial"/>
                <w:b/>
                <w:color w:val="000000"/>
                <w:sz w:val="20"/>
                <w:szCs w:val="20"/>
              </w:rPr>
              <w:t>Grupa i Banka</w:t>
            </w:r>
            <w:bookmarkEnd w:id="261"/>
          </w:p>
        </w:tc>
      </w:tr>
      <w:tr w:rsidR="00BC5A4E" w:rsidRPr="00C229D8" w14:paraId="696DB473" w14:textId="77777777" w:rsidTr="00B17AE2">
        <w:trPr>
          <w:trHeight w:val="585"/>
        </w:trPr>
        <w:tc>
          <w:tcPr>
            <w:tcW w:w="3125" w:type="pct"/>
          </w:tcPr>
          <w:p w14:paraId="31877AF4" w14:textId="77777777" w:rsidR="00BC5A4E" w:rsidRPr="001A5E0D" w:rsidRDefault="00BC5A4E" w:rsidP="00B17AE2">
            <w:pPr>
              <w:tabs>
                <w:tab w:val="left" w:pos="-1963"/>
              </w:tabs>
              <w:suppressAutoHyphens/>
              <w:jc w:val="center"/>
              <w:rPr>
                <w:rFonts w:ascii="Arial" w:eastAsia="Times New Roman" w:hAnsi="Arial" w:cs="Arial"/>
                <w:color w:val="000000"/>
                <w:spacing w:val="-3"/>
                <w:sz w:val="20"/>
                <w:szCs w:val="20"/>
              </w:rPr>
            </w:pPr>
          </w:p>
        </w:tc>
        <w:tc>
          <w:tcPr>
            <w:tcW w:w="890" w:type="pct"/>
            <w:gridSpan w:val="2"/>
            <w:vAlign w:val="center"/>
          </w:tcPr>
          <w:p w14:paraId="2ACA7805" w14:textId="77777777" w:rsidR="00664EBA" w:rsidRPr="001A5E0D" w:rsidRDefault="00BC5A4E" w:rsidP="00B17AE2">
            <w:pPr>
              <w:tabs>
                <w:tab w:val="right" w:pos="1202"/>
              </w:tabs>
              <w:spacing w:line="240" w:lineRule="atLeast"/>
              <w:jc w:val="right"/>
              <w:outlineLvl w:val="0"/>
              <w:rPr>
                <w:rFonts w:ascii="Arial" w:eastAsia="Times New Roman" w:hAnsi="Arial" w:cs="Arial"/>
                <w:b/>
                <w:color w:val="000000"/>
                <w:sz w:val="20"/>
                <w:szCs w:val="20"/>
              </w:rPr>
            </w:pPr>
            <w:bookmarkStart w:id="262" w:name="_Toc67328713"/>
            <w:r w:rsidRPr="001A5E0D">
              <w:rPr>
                <w:rFonts w:ascii="Arial" w:eastAsia="Times New Roman" w:hAnsi="Arial" w:cs="Arial"/>
                <w:b/>
                <w:color w:val="000000"/>
                <w:sz w:val="20"/>
                <w:szCs w:val="20"/>
              </w:rPr>
              <w:t xml:space="preserve">30. </w:t>
            </w:r>
            <w:r w:rsidR="00664EBA" w:rsidRPr="001A5E0D">
              <w:rPr>
                <w:rFonts w:ascii="Arial" w:eastAsia="Times New Roman" w:hAnsi="Arial" w:cs="Arial"/>
                <w:b/>
                <w:color w:val="000000"/>
                <w:sz w:val="20"/>
                <w:szCs w:val="20"/>
              </w:rPr>
              <w:t>rujna</w:t>
            </w:r>
          </w:p>
          <w:p w14:paraId="3584A52E" w14:textId="3D92260C" w:rsidR="00BC5A4E" w:rsidRPr="001A5E0D" w:rsidRDefault="00BC5A4E"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 2022.</w:t>
            </w:r>
            <w:bookmarkEnd w:id="262"/>
          </w:p>
        </w:tc>
        <w:tc>
          <w:tcPr>
            <w:tcW w:w="985" w:type="pct"/>
            <w:vAlign w:val="center"/>
          </w:tcPr>
          <w:p w14:paraId="3CC19494" w14:textId="77777777" w:rsidR="00BC5A4E" w:rsidRPr="001A5E0D" w:rsidRDefault="00BC5A4E"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31. prosinca 2021.</w:t>
            </w:r>
          </w:p>
        </w:tc>
      </w:tr>
      <w:tr w:rsidR="00BC5A4E" w:rsidRPr="00C229D8" w14:paraId="289EF039" w14:textId="77777777" w:rsidTr="00B17AE2">
        <w:trPr>
          <w:trHeight w:val="168"/>
        </w:trPr>
        <w:tc>
          <w:tcPr>
            <w:tcW w:w="3258" w:type="pct"/>
            <w:gridSpan w:val="2"/>
          </w:tcPr>
          <w:p w14:paraId="30B092F2" w14:textId="77777777" w:rsidR="00BC5A4E" w:rsidRPr="001A5E0D" w:rsidRDefault="00BC5A4E" w:rsidP="00B17AE2">
            <w:pPr>
              <w:tabs>
                <w:tab w:val="left" w:pos="-1963"/>
              </w:tabs>
              <w:suppressAutoHyphens/>
              <w:jc w:val="center"/>
              <w:rPr>
                <w:rFonts w:ascii="Arial" w:eastAsia="Times New Roman" w:hAnsi="Arial" w:cs="Arial"/>
                <w:color w:val="000000"/>
                <w:spacing w:val="-3"/>
                <w:sz w:val="20"/>
                <w:szCs w:val="20"/>
              </w:rPr>
            </w:pPr>
          </w:p>
        </w:tc>
        <w:tc>
          <w:tcPr>
            <w:tcW w:w="757" w:type="pct"/>
          </w:tcPr>
          <w:p w14:paraId="0102085D" w14:textId="77777777" w:rsidR="00BC5A4E" w:rsidRPr="001A5E0D" w:rsidRDefault="00BC5A4E" w:rsidP="00B17AE2">
            <w:pPr>
              <w:tabs>
                <w:tab w:val="right" w:pos="1202"/>
              </w:tabs>
              <w:spacing w:line="240" w:lineRule="atLeast"/>
              <w:jc w:val="right"/>
              <w:outlineLvl w:val="0"/>
              <w:rPr>
                <w:rFonts w:ascii="Arial" w:eastAsia="Times New Roman" w:hAnsi="Arial" w:cs="Arial"/>
                <w:b/>
                <w:color w:val="000000"/>
                <w:sz w:val="20"/>
                <w:szCs w:val="20"/>
              </w:rPr>
            </w:pPr>
            <w:bookmarkStart w:id="263" w:name="_Toc67328715"/>
            <w:r w:rsidRPr="001A5E0D">
              <w:rPr>
                <w:rFonts w:ascii="Arial" w:eastAsia="Times New Roman" w:hAnsi="Arial" w:cs="Arial"/>
                <w:b/>
                <w:color w:val="000000"/>
                <w:sz w:val="20"/>
                <w:szCs w:val="20"/>
              </w:rPr>
              <w:t>000 kuna</w:t>
            </w:r>
            <w:bookmarkEnd w:id="263"/>
          </w:p>
        </w:tc>
        <w:tc>
          <w:tcPr>
            <w:tcW w:w="985" w:type="pct"/>
          </w:tcPr>
          <w:p w14:paraId="46077EF9" w14:textId="77777777" w:rsidR="00BC5A4E" w:rsidRPr="001A5E0D" w:rsidRDefault="00BC5A4E"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000 kuna</w:t>
            </w:r>
          </w:p>
        </w:tc>
      </w:tr>
      <w:tr w:rsidR="00BC5A4E" w:rsidRPr="00C229D8" w14:paraId="7E430844" w14:textId="77777777" w:rsidTr="00B17AE2">
        <w:trPr>
          <w:trHeight w:val="212"/>
        </w:trPr>
        <w:tc>
          <w:tcPr>
            <w:tcW w:w="3258" w:type="pct"/>
            <w:gridSpan w:val="2"/>
          </w:tcPr>
          <w:p w14:paraId="747290DF" w14:textId="77777777" w:rsidR="00BC5A4E" w:rsidRPr="001A5E0D" w:rsidRDefault="00BC5A4E" w:rsidP="00B17AE2">
            <w:pPr>
              <w:tabs>
                <w:tab w:val="left" w:pos="-1963"/>
              </w:tabs>
              <w:suppressAutoHyphens/>
              <w:jc w:val="center"/>
              <w:rPr>
                <w:rFonts w:ascii="Arial" w:eastAsia="Times New Roman" w:hAnsi="Arial" w:cs="Arial"/>
                <w:color w:val="000000"/>
                <w:spacing w:val="-3"/>
                <w:sz w:val="20"/>
                <w:szCs w:val="20"/>
              </w:rPr>
            </w:pPr>
          </w:p>
        </w:tc>
        <w:tc>
          <w:tcPr>
            <w:tcW w:w="757" w:type="pct"/>
          </w:tcPr>
          <w:p w14:paraId="6A2CB6DE" w14:textId="77777777" w:rsidR="00BC5A4E" w:rsidRPr="001A5E0D" w:rsidRDefault="00BC5A4E" w:rsidP="00B17AE2">
            <w:pPr>
              <w:suppressAutoHyphens/>
              <w:jc w:val="right"/>
              <w:rPr>
                <w:rFonts w:ascii="Arial" w:eastAsia="Times New Roman" w:hAnsi="Arial" w:cs="Arial"/>
                <w:b/>
                <w:color w:val="000000"/>
                <w:spacing w:val="-3"/>
                <w:sz w:val="20"/>
                <w:szCs w:val="20"/>
              </w:rPr>
            </w:pPr>
          </w:p>
        </w:tc>
        <w:tc>
          <w:tcPr>
            <w:tcW w:w="985" w:type="pct"/>
          </w:tcPr>
          <w:p w14:paraId="5070463A" w14:textId="77777777" w:rsidR="00BC5A4E" w:rsidRPr="001A5E0D" w:rsidRDefault="00BC5A4E" w:rsidP="00B17AE2">
            <w:pPr>
              <w:suppressAutoHyphens/>
              <w:jc w:val="right"/>
              <w:rPr>
                <w:rFonts w:ascii="Arial" w:eastAsia="Times New Roman" w:hAnsi="Arial" w:cs="Arial"/>
                <w:b/>
                <w:color w:val="000000"/>
                <w:spacing w:val="-3"/>
                <w:sz w:val="20"/>
                <w:szCs w:val="20"/>
              </w:rPr>
            </w:pPr>
          </w:p>
        </w:tc>
      </w:tr>
      <w:tr w:rsidR="00BC5A4E" w:rsidRPr="00C229D8" w14:paraId="4DDD0466" w14:textId="77777777" w:rsidTr="00B17AE2">
        <w:trPr>
          <w:trHeight w:val="295"/>
        </w:trPr>
        <w:tc>
          <w:tcPr>
            <w:tcW w:w="3258" w:type="pct"/>
            <w:gridSpan w:val="2"/>
            <w:vAlign w:val="bottom"/>
          </w:tcPr>
          <w:p w14:paraId="6CA119CD" w14:textId="77777777" w:rsidR="00BC5A4E" w:rsidRPr="001A5E0D" w:rsidRDefault="00BC5A4E" w:rsidP="00B17AE2">
            <w:pPr>
              <w:tabs>
                <w:tab w:val="right" w:pos="1202"/>
              </w:tabs>
              <w:spacing w:line="301" w:lineRule="exact"/>
              <w:outlineLvl w:val="0"/>
              <w:rPr>
                <w:rFonts w:ascii="Arial" w:eastAsia="Times New Roman" w:hAnsi="Arial" w:cs="Arial"/>
                <w:color w:val="000000"/>
                <w:sz w:val="20"/>
                <w:szCs w:val="20"/>
              </w:rPr>
            </w:pPr>
            <w:bookmarkStart w:id="264" w:name="_Toc67328717"/>
            <w:r w:rsidRPr="001A5E0D">
              <w:rPr>
                <w:rFonts w:ascii="Arial" w:eastAsia="Times New Roman" w:hAnsi="Arial" w:cs="Arial"/>
                <w:color w:val="000000"/>
                <w:sz w:val="20"/>
                <w:szCs w:val="20"/>
              </w:rPr>
              <w:t>Stanje 1. siječnja</w:t>
            </w:r>
            <w:bookmarkEnd w:id="264"/>
            <w:r w:rsidRPr="001A5E0D">
              <w:rPr>
                <w:rFonts w:ascii="Arial" w:eastAsia="Times New Roman" w:hAnsi="Arial" w:cs="Arial"/>
                <w:color w:val="000000"/>
                <w:sz w:val="20"/>
                <w:szCs w:val="20"/>
              </w:rPr>
              <w:t xml:space="preserve"> </w:t>
            </w:r>
          </w:p>
        </w:tc>
        <w:tc>
          <w:tcPr>
            <w:tcW w:w="757" w:type="pct"/>
            <w:tcBorders>
              <w:top w:val="nil"/>
              <w:left w:val="nil"/>
              <w:bottom w:val="nil"/>
              <w:right w:val="nil"/>
            </w:tcBorders>
            <w:shd w:val="clear" w:color="auto" w:fill="auto"/>
            <w:vAlign w:val="bottom"/>
          </w:tcPr>
          <w:p w14:paraId="7B67CC79" w14:textId="63B3DB2D" w:rsidR="00BC5A4E" w:rsidRPr="001A5E0D" w:rsidRDefault="00DB4099" w:rsidP="00B17AE2">
            <w:pPr>
              <w:jc w:val="right"/>
              <w:rPr>
                <w:rFonts w:ascii="Arial" w:eastAsia="Times New Roman" w:hAnsi="Arial" w:cs="Arial"/>
                <w:color w:val="000000"/>
                <w:sz w:val="20"/>
                <w:szCs w:val="20"/>
              </w:rPr>
            </w:pPr>
            <w:r w:rsidRPr="00DB4099">
              <w:rPr>
                <w:rFonts w:ascii="Arial" w:eastAsia="Times New Roman" w:hAnsi="Arial" w:cs="Arial"/>
                <w:color w:val="000000"/>
                <w:sz w:val="20"/>
                <w:szCs w:val="20"/>
              </w:rPr>
              <w:t>16.104.000</w:t>
            </w:r>
          </w:p>
        </w:tc>
        <w:tc>
          <w:tcPr>
            <w:tcW w:w="985" w:type="pct"/>
            <w:tcBorders>
              <w:top w:val="nil"/>
              <w:left w:val="nil"/>
              <w:bottom w:val="nil"/>
              <w:right w:val="nil"/>
            </w:tcBorders>
            <w:shd w:val="clear" w:color="auto" w:fill="auto"/>
            <w:vAlign w:val="bottom"/>
          </w:tcPr>
          <w:p w14:paraId="581C39AA" w14:textId="77777777" w:rsidR="00BC5A4E" w:rsidRPr="001A5E0D" w:rsidRDefault="00BC5A4E" w:rsidP="00B17AE2">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16.852.094</w:t>
            </w:r>
          </w:p>
        </w:tc>
      </w:tr>
      <w:tr w:rsidR="00BC5A4E" w:rsidRPr="00C229D8" w14:paraId="64AEC5F1" w14:textId="77777777" w:rsidTr="00B17AE2">
        <w:trPr>
          <w:trHeight w:val="311"/>
        </w:trPr>
        <w:tc>
          <w:tcPr>
            <w:tcW w:w="3258" w:type="pct"/>
            <w:gridSpan w:val="2"/>
            <w:vAlign w:val="bottom"/>
          </w:tcPr>
          <w:p w14:paraId="32FEAE7F" w14:textId="77777777" w:rsidR="00BC5A4E" w:rsidRPr="001A5E0D" w:rsidRDefault="00BC5A4E" w:rsidP="00B17AE2">
            <w:pPr>
              <w:tabs>
                <w:tab w:val="right" w:pos="1202"/>
              </w:tabs>
              <w:spacing w:line="301" w:lineRule="exact"/>
              <w:outlineLvl w:val="0"/>
              <w:rPr>
                <w:rFonts w:ascii="Arial" w:eastAsia="Times New Roman" w:hAnsi="Arial" w:cs="Arial"/>
                <w:color w:val="000000"/>
                <w:sz w:val="20"/>
                <w:szCs w:val="20"/>
              </w:rPr>
            </w:pPr>
            <w:bookmarkStart w:id="265" w:name="_Toc67328719"/>
            <w:r w:rsidRPr="001A5E0D">
              <w:rPr>
                <w:rFonts w:ascii="Arial" w:eastAsia="Times New Roman" w:hAnsi="Arial" w:cs="Arial"/>
                <w:color w:val="000000"/>
                <w:sz w:val="20"/>
                <w:szCs w:val="20"/>
              </w:rPr>
              <w:t>Novi krediti</w:t>
            </w:r>
            <w:bookmarkEnd w:id="265"/>
          </w:p>
        </w:tc>
        <w:tc>
          <w:tcPr>
            <w:tcW w:w="757" w:type="pct"/>
            <w:tcBorders>
              <w:top w:val="nil"/>
              <w:left w:val="nil"/>
              <w:bottom w:val="nil"/>
              <w:right w:val="nil"/>
            </w:tcBorders>
            <w:shd w:val="clear" w:color="auto" w:fill="auto"/>
            <w:vAlign w:val="bottom"/>
          </w:tcPr>
          <w:p w14:paraId="6F79181F" w14:textId="34DCF56E" w:rsidR="00BC5A4E" w:rsidRPr="001A5E0D" w:rsidRDefault="00DB4099" w:rsidP="00B17AE2">
            <w:pPr>
              <w:jc w:val="right"/>
              <w:rPr>
                <w:rFonts w:ascii="Arial" w:eastAsia="Times New Roman" w:hAnsi="Arial" w:cs="Arial"/>
                <w:color w:val="000000"/>
                <w:sz w:val="20"/>
                <w:szCs w:val="20"/>
              </w:rPr>
            </w:pPr>
            <w:r w:rsidRPr="00DB4099">
              <w:rPr>
                <w:rFonts w:ascii="Arial" w:eastAsia="Times New Roman" w:hAnsi="Arial" w:cs="Arial"/>
                <w:color w:val="000000"/>
                <w:sz w:val="20"/>
                <w:szCs w:val="20"/>
              </w:rPr>
              <w:t>1.024.195</w:t>
            </w:r>
          </w:p>
        </w:tc>
        <w:tc>
          <w:tcPr>
            <w:tcW w:w="985" w:type="pct"/>
            <w:tcBorders>
              <w:top w:val="nil"/>
              <w:left w:val="nil"/>
              <w:bottom w:val="nil"/>
              <w:right w:val="nil"/>
            </w:tcBorders>
            <w:shd w:val="clear" w:color="auto" w:fill="auto"/>
            <w:vAlign w:val="bottom"/>
          </w:tcPr>
          <w:p w14:paraId="139F633D" w14:textId="77777777" w:rsidR="00BC5A4E" w:rsidRPr="001A5E0D" w:rsidRDefault="00BC5A4E" w:rsidP="00B17AE2">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1.668.482</w:t>
            </w:r>
          </w:p>
        </w:tc>
      </w:tr>
      <w:tr w:rsidR="00BC5A4E" w:rsidRPr="00C229D8" w14:paraId="152CFFF9" w14:textId="77777777" w:rsidTr="00B17AE2">
        <w:trPr>
          <w:trHeight w:val="295"/>
        </w:trPr>
        <w:tc>
          <w:tcPr>
            <w:tcW w:w="3258" w:type="pct"/>
            <w:gridSpan w:val="2"/>
            <w:vAlign w:val="bottom"/>
          </w:tcPr>
          <w:p w14:paraId="1FECA3E4" w14:textId="77777777" w:rsidR="00BC5A4E" w:rsidRPr="001A5E0D" w:rsidRDefault="00BC5A4E" w:rsidP="00B17AE2">
            <w:pPr>
              <w:tabs>
                <w:tab w:val="right" w:pos="1202"/>
              </w:tabs>
              <w:spacing w:line="301" w:lineRule="exact"/>
              <w:outlineLvl w:val="0"/>
              <w:rPr>
                <w:rFonts w:ascii="Arial" w:eastAsia="Times New Roman" w:hAnsi="Arial" w:cs="Arial"/>
                <w:color w:val="000000"/>
                <w:sz w:val="20"/>
                <w:szCs w:val="20"/>
              </w:rPr>
            </w:pPr>
            <w:bookmarkStart w:id="266" w:name="_Toc67328721"/>
            <w:r w:rsidRPr="001A5E0D">
              <w:rPr>
                <w:rFonts w:ascii="Arial" w:eastAsia="Times New Roman" w:hAnsi="Arial" w:cs="Arial"/>
                <w:color w:val="000000"/>
                <w:sz w:val="20"/>
                <w:szCs w:val="20"/>
              </w:rPr>
              <w:t>Povrat kredita</w:t>
            </w:r>
            <w:bookmarkEnd w:id="266"/>
          </w:p>
        </w:tc>
        <w:tc>
          <w:tcPr>
            <w:tcW w:w="757" w:type="pct"/>
            <w:tcBorders>
              <w:top w:val="nil"/>
              <w:left w:val="nil"/>
              <w:bottom w:val="nil"/>
              <w:right w:val="nil"/>
            </w:tcBorders>
            <w:shd w:val="clear" w:color="auto" w:fill="auto"/>
            <w:vAlign w:val="bottom"/>
          </w:tcPr>
          <w:p w14:paraId="54582689" w14:textId="4EF229DC" w:rsidR="00BC5A4E" w:rsidRPr="001A5E0D" w:rsidRDefault="00DB4099" w:rsidP="00B17AE2">
            <w:pPr>
              <w:jc w:val="right"/>
              <w:rPr>
                <w:rFonts w:ascii="Arial" w:eastAsia="Times New Roman" w:hAnsi="Arial" w:cs="Arial"/>
                <w:color w:val="000000"/>
                <w:sz w:val="20"/>
                <w:szCs w:val="20"/>
              </w:rPr>
            </w:pPr>
            <w:r w:rsidRPr="00DB4099">
              <w:rPr>
                <w:rFonts w:ascii="Arial" w:eastAsia="Times New Roman" w:hAnsi="Arial" w:cs="Arial"/>
                <w:color w:val="000000"/>
                <w:sz w:val="20"/>
                <w:szCs w:val="20"/>
              </w:rPr>
              <w:t>(1.803.118)</w:t>
            </w:r>
          </w:p>
        </w:tc>
        <w:tc>
          <w:tcPr>
            <w:tcW w:w="985" w:type="pct"/>
            <w:tcBorders>
              <w:top w:val="nil"/>
              <w:left w:val="nil"/>
              <w:bottom w:val="nil"/>
              <w:right w:val="nil"/>
            </w:tcBorders>
            <w:shd w:val="clear" w:color="auto" w:fill="auto"/>
            <w:vAlign w:val="bottom"/>
          </w:tcPr>
          <w:p w14:paraId="54CB4543" w14:textId="77777777" w:rsidR="00BC5A4E" w:rsidRPr="001A5E0D" w:rsidRDefault="00BC5A4E" w:rsidP="00B17AE2">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(2.391.147)</w:t>
            </w:r>
          </w:p>
        </w:tc>
      </w:tr>
      <w:tr w:rsidR="00BC5A4E" w:rsidRPr="00C229D8" w14:paraId="47EA0043" w14:textId="77777777" w:rsidTr="00B17AE2">
        <w:trPr>
          <w:trHeight w:val="295"/>
        </w:trPr>
        <w:tc>
          <w:tcPr>
            <w:tcW w:w="3258" w:type="pct"/>
            <w:gridSpan w:val="2"/>
            <w:vAlign w:val="bottom"/>
          </w:tcPr>
          <w:p w14:paraId="7A64A4C2" w14:textId="77777777" w:rsidR="00BC5A4E" w:rsidRPr="001A5E0D" w:rsidRDefault="00BC5A4E" w:rsidP="00B17AE2">
            <w:pPr>
              <w:tabs>
                <w:tab w:val="right" w:pos="1202"/>
              </w:tabs>
              <w:spacing w:line="301" w:lineRule="exact"/>
              <w:outlineLvl w:val="0"/>
              <w:rPr>
                <w:rFonts w:ascii="Arial" w:eastAsia="Times New Roman" w:hAnsi="Arial" w:cs="Arial"/>
                <w:color w:val="000000"/>
                <w:sz w:val="20"/>
                <w:szCs w:val="20"/>
              </w:rPr>
            </w:pPr>
            <w:bookmarkStart w:id="267" w:name="_Toc67328723"/>
            <w:r w:rsidRPr="001A5E0D">
              <w:rPr>
                <w:rFonts w:ascii="Arial" w:eastAsia="Times New Roman" w:hAnsi="Arial" w:cs="Arial"/>
                <w:color w:val="000000"/>
                <w:sz w:val="20"/>
                <w:szCs w:val="20"/>
              </w:rPr>
              <w:t>Neto dobit/gubitak od tečajnih razlika</w:t>
            </w:r>
            <w:bookmarkEnd w:id="267"/>
          </w:p>
        </w:tc>
        <w:tc>
          <w:tcPr>
            <w:tcW w:w="757" w:type="pct"/>
            <w:tcBorders>
              <w:top w:val="nil"/>
              <w:left w:val="nil"/>
              <w:bottom w:val="single" w:sz="4" w:space="0" w:color="auto"/>
              <w:right w:val="nil"/>
            </w:tcBorders>
            <w:shd w:val="clear" w:color="auto" w:fill="auto"/>
            <w:vAlign w:val="bottom"/>
          </w:tcPr>
          <w:p w14:paraId="02119440" w14:textId="014A4D16" w:rsidR="00BC5A4E" w:rsidRPr="001A5E0D" w:rsidRDefault="00DB4099" w:rsidP="00B17AE2">
            <w:pPr>
              <w:jc w:val="right"/>
              <w:rPr>
                <w:rFonts w:ascii="Arial" w:eastAsia="Times New Roman" w:hAnsi="Arial" w:cs="Arial"/>
                <w:color w:val="000000"/>
                <w:sz w:val="20"/>
                <w:szCs w:val="20"/>
              </w:rPr>
            </w:pPr>
            <w:r w:rsidRPr="00DB4099">
              <w:rPr>
                <w:rFonts w:ascii="Arial" w:eastAsia="Times New Roman" w:hAnsi="Arial" w:cs="Arial"/>
                <w:color w:val="000000"/>
                <w:sz w:val="20"/>
                <w:szCs w:val="20"/>
              </w:rPr>
              <w:t>50.890</w:t>
            </w:r>
          </w:p>
        </w:tc>
        <w:tc>
          <w:tcPr>
            <w:tcW w:w="985" w:type="pct"/>
            <w:tcBorders>
              <w:top w:val="nil"/>
              <w:left w:val="nil"/>
              <w:bottom w:val="single" w:sz="4" w:space="0" w:color="auto"/>
              <w:right w:val="nil"/>
            </w:tcBorders>
            <w:shd w:val="clear" w:color="auto" w:fill="auto"/>
            <w:vAlign w:val="bottom"/>
          </w:tcPr>
          <w:p w14:paraId="777112C5" w14:textId="77777777" w:rsidR="00BC5A4E" w:rsidRPr="001A5E0D" w:rsidRDefault="00BC5A4E" w:rsidP="00B17AE2">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(25.429)</w:t>
            </w:r>
          </w:p>
        </w:tc>
      </w:tr>
      <w:tr w:rsidR="00BC5A4E" w:rsidRPr="00C229D8" w14:paraId="71AB8A57" w14:textId="77777777" w:rsidTr="00B17AE2">
        <w:trPr>
          <w:trHeight w:val="295"/>
        </w:trPr>
        <w:tc>
          <w:tcPr>
            <w:tcW w:w="3258" w:type="pct"/>
            <w:gridSpan w:val="2"/>
            <w:vAlign w:val="bottom"/>
          </w:tcPr>
          <w:p w14:paraId="7718DC15" w14:textId="77777777" w:rsidR="00BC5A4E" w:rsidRPr="001A5E0D" w:rsidRDefault="00BC5A4E" w:rsidP="00B17AE2">
            <w:pPr>
              <w:tabs>
                <w:tab w:val="right" w:pos="1202"/>
              </w:tabs>
              <w:spacing w:line="301" w:lineRule="exact"/>
              <w:outlineLvl w:val="0"/>
              <w:rPr>
                <w:rFonts w:ascii="Arial" w:eastAsia="Times New Roman" w:hAnsi="Arial" w:cs="Arial"/>
                <w:i/>
                <w:color w:val="000000"/>
                <w:sz w:val="20"/>
                <w:szCs w:val="20"/>
              </w:rPr>
            </w:pPr>
          </w:p>
        </w:tc>
        <w:tc>
          <w:tcPr>
            <w:tcW w:w="757" w:type="pct"/>
            <w:tcBorders>
              <w:top w:val="single" w:sz="4" w:space="0" w:color="auto"/>
              <w:bottom w:val="single" w:sz="12" w:space="0" w:color="auto"/>
            </w:tcBorders>
            <w:vAlign w:val="bottom"/>
          </w:tcPr>
          <w:p w14:paraId="0FC0185A" w14:textId="3ABE8D84" w:rsidR="00BC5A4E" w:rsidRPr="001A5E0D" w:rsidRDefault="00DB4099" w:rsidP="00B17AE2">
            <w:pPr>
              <w:tabs>
                <w:tab w:val="right" w:pos="1202"/>
              </w:tabs>
              <w:spacing w:line="301" w:lineRule="exact"/>
              <w:jc w:val="right"/>
              <w:outlineLvl w:val="0"/>
              <w:rPr>
                <w:rFonts w:ascii="Arial" w:eastAsia="Times New Roman" w:hAnsi="Arial" w:cs="Arial"/>
                <w:color w:val="000000"/>
                <w:sz w:val="20"/>
                <w:szCs w:val="20"/>
              </w:rPr>
            </w:pPr>
            <w:r w:rsidRPr="00DB4099">
              <w:rPr>
                <w:rFonts w:ascii="Arial" w:eastAsia="Times New Roman" w:hAnsi="Arial" w:cs="Arial"/>
                <w:color w:val="000000"/>
                <w:sz w:val="20"/>
                <w:szCs w:val="20"/>
              </w:rPr>
              <w:t>15.375.967</w:t>
            </w:r>
          </w:p>
        </w:tc>
        <w:tc>
          <w:tcPr>
            <w:tcW w:w="985" w:type="pct"/>
            <w:tcBorders>
              <w:top w:val="single" w:sz="4" w:space="0" w:color="auto"/>
              <w:bottom w:val="single" w:sz="12" w:space="0" w:color="auto"/>
            </w:tcBorders>
            <w:vAlign w:val="bottom"/>
          </w:tcPr>
          <w:p w14:paraId="5772FEF3" w14:textId="77777777" w:rsidR="00BC5A4E" w:rsidRPr="001A5E0D" w:rsidRDefault="00BC5A4E" w:rsidP="00B17AE2">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16.104.000</w:t>
            </w:r>
          </w:p>
        </w:tc>
      </w:tr>
      <w:tr w:rsidR="00BC5A4E" w:rsidRPr="00C229D8" w14:paraId="16DB1331" w14:textId="77777777" w:rsidTr="00B17AE2">
        <w:trPr>
          <w:trHeight w:val="295"/>
        </w:trPr>
        <w:tc>
          <w:tcPr>
            <w:tcW w:w="3258" w:type="pct"/>
            <w:gridSpan w:val="2"/>
            <w:vAlign w:val="bottom"/>
          </w:tcPr>
          <w:p w14:paraId="5CE7122E" w14:textId="77777777" w:rsidR="00BC5A4E" w:rsidRPr="001A5E0D" w:rsidRDefault="00BC5A4E" w:rsidP="00B17AE2">
            <w:pPr>
              <w:tabs>
                <w:tab w:val="right" w:pos="1202"/>
              </w:tabs>
              <w:spacing w:line="301" w:lineRule="exact"/>
              <w:outlineLvl w:val="0"/>
              <w:rPr>
                <w:rFonts w:ascii="Arial" w:eastAsia="Times New Roman" w:hAnsi="Arial" w:cs="Arial"/>
                <w:color w:val="000000"/>
                <w:sz w:val="20"/>
                <w:szCs w:val="20"/>
              </w:rPr>
            </w:pPr>
            <w:bookmarkStart w:id="268" w:name="_Toc67328727"/>
            <w:r w:rsidRPr="001A5E0D">
              <w:rPr>
                <w:rFonts w:ascii="Arial" w:eastAsia="Times New Roman" w:hAnsi="Arial" w:cs="Arial"/>
                <w:color w:val="000000"/>
                <w:sz w:val="20"/>
                <w:szCs w:val="20"/>
              </w:rPr>
              <w:t>Obračunata kamata</w:t>
            </w:r>
            <w:bookmarkEnd w:id="268"/>
          </w:p>
        </w:tc>
        <w:tc>
          <w:tcPr>
            <w:tcW w:w="757" w:type="pct"/>
            <w:tcBorders>
              <w:top w:val="single" w:sz="12" w:space="0" w:color="auto"/>
              <w:left w:val="nil"/>
              <w:bottom w:val="nil"/>
              <w:right w:val="nil"/>
            </w:tcBorders>
            <w:shd w:val="clear" w:color="auto" w:fill="auto"/>
            <w:vAlign w:val="bottom"/>
          </w:tcPr>
          <w:p w14:paraId="27B1622D" w14:textId="2D9D815E" w:rsidR="00BC5A4E" w:rsidRPr="001A5E0D" w:rsidRDefault="00DB4099" w:rsidP="00B17AE2">
            <w:pPr>
              <w:jc w:val="right"/>
              <w:rPr>
                <w:rFonts w:ascii="Arial" w:eastAsia="Times New Roman" w:hAnsi="Arial" w:cs="Arial"/>
                <w:color w:val="000000"/>
                <w:sz w:val="20"/>
                <w:szCs w:val="20"/>
              </w:rPr>
            </w:pPr>
            <w:r w:rsidRPr="00DB4099">
              <w:rPr>
                <w:rFonts w:ascii="Arial" w:eastAsia="Times New Roman" w:hAnsi="Arial" w:cs="Arial"/>
                <w:color w:val="000000"/>
                <w:sz w:val="20"/>
                <w:szCs w:val="20"/>
              </w:rPr>
              <w:t>38.699</w:t>
            </w:r>
          </w:p>
        </w:tc>
        <w:tc>
          <w:tcPr>
            <w:tcW w:w="985" w:type="pct"/>
            <w:tcBorders>
              <w:top w:val="single" w:sz="12" w:space="0" w:color="auto"/>
              <w:left w:val="nil"/>
              <w:bottom w:val="nil"/>
              <w:right w:val="nil"/>
            </w:tcBorders>
            <w:shd w:val="clear" w:color="auto" w:fill="auto"/>
            <w:vAlign w:val="bottom"/>
          </w:tcPr>
          <w:p w14:paraId="5B102EAA" w14:textId="77777777" w:rsidR="00BC5A4E" w:rsidRPr="001A5E0D" w:rsidRDefault="00BC5A4E" w:rsidP="00B17AE2">
            <w:pPr>
              <w:tabs>
                <w:tab w:val="right" w:pos="1202"/>
              </w:tabs>
              <w:spacing w:line="301" w:lineRule="exact"/>
              <w:jc w:val="right"/>
              <w:outlineLvl w:val="0"/>
              <w:rPr>
                <w:rFonts w:ascii="Arial" w:eastAsia="Times New Roman" w:hAnsi="Arial" w:cs="Arial"/>
                <w:color w:val="000000"/>
                <w:spacing w:val="-2"/>
                <w:sz w:val="20"/>
                <w:szCs w:val="20"/>
              </w:rPr>
            </w:pPr>
            <w:r w:rsidRPr="001A5E0D">
              <w:rPr>
                <w:rFonts w:ascii="Arial" w:hAnsi="Arial" w:cs="Arial"/>
                <w:color w:val="000000" w:themeColor="text1"/>
                <w:sz w:val="20"/>
                <w:szCs w:val="20"/>
              </w:rPr>
              <w:t>34.657</w:t>
            </w:r>
          </w:p>
        </w:tc>
      </w:tr>
      <w:tr w:rsidR="00BC5A4E" w:rsidRPr="00C229D8" w14:paraId="121242B7" w14:textId="77777777" w:rsidTr="00B17AE2">
        <w:trPr>
          <w:trHeight w:val="295"/>
        </w:trPr>
        <w:tc>
          <w:tcPr>
            <w:tcW w:w="3258" w:type="pct"/>
            <w:gridSpan w:val="2"/>
            <w:vAlign w:val="bottom"/>
          </w:tcPr>
          <w:p w14:paraId="6D7BF3B3" w14:textId="77777777" w:rsidR="00BC5A4E" w:rsidRPr="001A5E0D" w:rsidRDefault="00BC5A4E" w:rsidP="00B17AE2">
            <w:pPr>
              <w:tabs>
                <w:tab w:val="right" w:pos="1202"/>
              </w:tabs>
              <w:spacing w:line="301" w:lineRule="exact"/>
              <w:outlineLvl w:val="0"/>
              <w:rPr>
                <w:rFonts w:ascii="Arial" w:eastAsia="Times New Roman" w:hAnsi="Arial" w:cs="Arial"/>
                <w:color w:val="000000"/>
                <w:sz w:val="20"/>
                <w:szCs w:val="20"/>
              </w:rPr>
            </w:pPr>
            <w:bookmarkStart w:id="269" w:name="_Toc67328729"/>
            <w:r w:rsidRPr="001A5E0D">
              <w:rPr>
                <w:rFonts w:ascii="Arial" w:eastAsia="Times New Roman" w:hAnsi="Arial" w:cs="Arial"/>
                <w:color w:val="000000"/>
                <w:sz w:val="20"/>
                <w:szCs w:val="20"/>
              </w:rPr>
              <w:t>Odgođena naknada</w:t>
            </w:r>
            <w:bookmarkEnd w:id="269"/>
          </w:p>
        </w:tc>
        <w:tc>
          <w:tcPr>
            <w:tcW w:w="757" w:type="pct"/>
            <w:tcBorders>
              <w:top w:val="nil"/>
              <w:left w:val="nil"/>
              <w:bottom w:val="single" w:sz="4" w:space="0" w:color="auto"/>
              <w:right w:val="nil"/>
            </w:tcBorders>
            <w:shd w:val="clear" w:color="auto" w:fill="auto"/>
            <w:vAlign w:val="bottom"/>
          </w:tcPr>
          <w:p w14:paraId="4740FD02" w14:textId="7B8B5E19" w:rsidR="00BC5A4E" w:rsidRPr="001A5E0D" w:rsidRDefault="00DB4099" w:rsidP="00B17AE2">
            <w:pPr>
              <w:jc w:val="right"/>
              <w:rPr>
                <w:rFonts w:ascii="Arial" w:eastAsia="Times New Roman" w:hAnsi="Arial" w:cs="Arial"/>
                <w:color w:val="000000"/>
                <w:sz w:val="20"/>
                <w:szCs w:val="20"/>
              </w:rPr>
            </w:pPr>
            <w:r w:rsidRPr="00DB4099">
              <w:rPr>
                <w:rFonts w:ascii="Arial" w:eastAsia="Times New Roman" w:hAnsi="Arial" w:cs="Arial"/>
                <w:color w:val="000000"/>
                <w:sz w:val="20"/>
                <w:szCs w:val="20"/>
              </w:rPr>
              <w:t>(27.985)</w:t>
            </w:r>
          </w:p>
        </w:tc>
        <w:tc>
          <w:tcPr>
            <w:tcW w:w="985" w:type="pct"/>
            <w:tcBorders>
              <w:top w:val="nil"/>
              <w:left w:val="nil"/>
              <w:bottom w:val="single" w:sz="4" w:space="0" w:color="auto"/>
              <w:right w:val="nil"/>
            </w:tcBorders>
            <w:shd w:val="clear" w:color="auto" w:fill="auto"/>
            <w:vAlign w:val="bottom"/>
          </w:tcPr>
          <w:p w14:paraId="23370D9F" w14:textId="77777777" w:rsidR="00BC5A4E" w:rsidRPr="001A5E0D" w:rsidRDefault="00BC5A4E" w:rsidP="00B17AE2">
            <w:pPr>
              <w:tabs>
                <w:tab w:val="right" w:pos="1202"/>
              </w:tabs>
              <w:spacing w:line="301" w:lineRule="exact"/>
              <w:jc w:val="right"/>
              <w:outlineLvl w:val="0"/>
              <w:rPr>
                <w:rFonts w:ascii="Arial" w:eastAsia="Times New Roman" w:hAnsi="Arial" w:cs="Arial"/>
                <w:color w:val="000000"/>
                <w:spacing w:val="-2"/>
                <w:sz w:val="20"/>
                <w:szCs w:val="20"/>
              </w:rPr>
            </w:pPr>
            <w:r w:rsidRPr="001A5E0D">
              <w:rPr>
                <w:rFonts w:ascii="Arial" w:hAnsi="Arial" w:cs="Arial"/>
                <w:color w:val="000000" w:themeColor="text1"/>
                <w:sz w:val="20"/>
                <w:szCs w:val="20"/>
              </w:rPr>
              <w:t>(23.420)</w:t>
            </w:r>
          </w:p>
        </w:tc>
      </w:tr>
      <w:tr w:rsidR="00BC5A4E" w:rsidRPr="00C229D8" w14:paraId="71EF0EAC" w14:textId="77777777" w:rsidTr="00B17AE2">
        <w:trPr>
          <w:trHeight w:val="327"/>
        </w:trPr>
        <w:tc>
          <w:tcPr>
            <w:tcW w:w="3258" w:type="pct"/>
            <w:gridSpan w:val="2"/>
            <w:vAlign w:val="bottom"/>
          </w:tcPr>
          <w:p w14:paraId="61961190" w14:textId="77777777" w:rsidR="00BC5A4E" w:rsidRPr="001A5E0D" w:rsidRDefault="00BC5A4E" w:rsidP="00B17AE2">
            <w:pPr>
              <w:tabs>
                <w:tab w:val="right" w:pos="1202"/>
              </w:tabs>
              <w:spacing w:line="340" w:lineRule="exact"/>
              <w:outlineLvl w:val="0"/>
              <w:rPr>
                <w:rFonts w:ascii="Arial" w:eastAsia="Times New Roman" w:hAnsi="Arial" w:cs="Arial"/>
                <w:b/>
                <w:bCs/>
                <w:color w:val="000000"/>
                <w:sz w:val="20"/>
                <w:szCs w:val="20"/>
              </w:rPr>
            </w:pPr>
          </w:p>
        </w:tc>
        <w:tc>
          <w:tcPr>
            <w:tcW w:w="757" w:type="pct"/>
            <w:tcBorders>
              <w:top w:val="single" w:sz="4" w:space="0" w:color="auto"/>
              <w:bottom w:val="single" w:sz="12" w:space="0" w:color="auto"/>
            </w:tcBorders>
            <w:vAlign w:val="bottom"/>
          </w:tcPr>
          <w:p w14:paraId="552CAC29" w14:textId="754D308E" w:rsidR="00BC5A4E" w:rsidRPr="001A5E0D" w:rsidRDefault="00DB4099" w:rsidP="00B17AE2">
            <w:pPr>
              <w:tabs>
                <w:tab w:val="right" w:pos="1202"/>
              </w:tabs>
              <w:spacing w:line="340" w:lineRule="exact"/>
              <w:jc w:val="right"/>
              <w:outlineLvl w:val="0"/>
              <w:rPr>
                <w:rFonts w:ascii="Arial" w:eastAsia="Times New Roman" w:hAnsi="Arial" w:cs="Arial"/>
                <w:b/>
                <w:bCs/>
                <w:color w:val="000000"/>
                <w:sz w:val="20"/>
                <w:szCs w:val="20"/>
              </w:rPr>
            </w:pPr>
            <w:r w:rsidRPr="00DB4099">
              <w:rPr>
                <w:rFonts w:ascii="Arial" w:eastAsia="Times New Roman" w:hAnsi="Arial" w:cs="Arial"/>
                <w:b/>
                <w:bCs/>
                <w:color w:val="000000"/>
                <w:sz w:val="20"/>
                <w:szCs w:val="20"/>
              </w:rPr>
              <w:t>15.386.681</w:t>
            </w:r>
          </w:p>
        </w:tc>
        <w:tc>
          <w:tcPr>
            <w:tcW w:w="985" w:type="pct"/>
            <w:tcBorders>
              <w:top w:val="single" w:sz="4" w:space="0" w:color="auto"/>
              <w:bottom w:val="single" w:sz="12" w:space="0" w:color="auto"/>
            </w:tcBorders>
            <w:vAlign w:val="bottom"/>
          </w:tcPr>
          <w:p w14:paraId="2DD57B7C" w14:textId="77777777" w:rsidR="00BC5A4E" w:rsidRPr="001A5E0D" w:rsidRDefault="00BC5A4E" w:rsidP="00B17AE2">
            <w:pPr>
              <w:tabs>
                <w:tab w:val="right" w:pos="1202"/>
              </w:tabs>
              <w:spacing w:line="340" w:lineRule="exact"/>
              <w:jc w:val="right"/>
              <w:outlineLvl w:val="0"/>
              <w:rPr>
                <w:rFonts w:ascii="Arial" w:eastAsia="Times New Roman" w:hAnsi="Arial" w:cs="Arial"/>
                <w:b/>
                <w:bCs/>
                <w:color w:val="000000"/>
                <w:sz w:val="20"/>
                <w:szCs w:val="20"/>
              </w:rPr>
            </w:pPr>
            <w:r w:rsidRPr="001A5E0D">
              <w:rPr>
                <w:rFonts w:ascii="Arial" w:hAnsi="Arial" w:cs="Arial"/>
                <w:b/>
                <w:bCs/>
                <w:color w:val="000000" w:themeColor="text1"/>
                <w:sz w:val="20"/>
                <w:szCs w:val="20"/>
              </w:rPr>
              <w:t>16.115.237</w:t>
            </w:r>
          </w:p>
        </w:tc>
      </w:tr>
    </w:tbl>
    <w:p w14:paraId="06BE7BB3" w14:textId="77777777" w:rsidR="00696389" w:rsidRPr="00EA3621" w:rsidRDefault="00696389" w:rsidP="00696389">
      <w:pPr>
        <w:pStyle w:val="T1"/>
        <w:keepNext w:val="0"/>
        <w:tabs>
          <w:tab w:val="left" w:pos="-1843"/>
        </w:tabs>
        <w:suppressAutoHyphens/>
        <w:spacing w:before="0" w:after="0" w:line="240" w:lineRule="auto"/>
        <w:rPr>
          <w:rFonts w:asciiTheme="minorHAnsi" w:hAnsiTheme="minorHAnsi" w:cs="Arial"/>
          <w:bCs w:val="0"/>
          <w:color w:val="000000" w:themeColor="text1"/>
          <w:sz w:val="22"/>
          <w:szCs w:val="22"/>
          <w:lang w:val="hr-HR"/>
        </w:rPr>
      </w:pPr>
    </w:p>
    <w:p w14:paraId="1104F0E7" w14:textId="77777777" w:rsidR="005C3FA1" w:rsidRPr="001C667D" w:rsidRDefault="005C3FA1" w:rsidP="005C3FA1">
      <w:pPr>
        <w:pStyle w:val="T1"/>
        <w:spacing w:before="0" w:after="0" w:line="240" w:lineRule="auto"/>
        <w:rPr>
          <w:rFonts w:asciiTheme="minorHAnsi" w:hAnsiTheme="minorHAnsi" w:cs="Arial"/>
          <w:b w:val="0"/>
          <w:bCs w:val="0"/>
          <w:color w:val="000000" w:themeColor="text1"/>
          <w:sz w:val="18"/>
          <w:szCs w:val="18"/>
          <w:highlight w:val="yellow"/>
          <w:lang w:val="hr-HR"/>
        </w:rPr>
      </w:pPr>
    </w:p>
    <w:p w14:paraId="78671A1C" w14:textId="1F380079" w:rsidR="00696389"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tbl>
      <w:tblPr>
        <w:tblW w:w="9356" w:type="dxa"/>
        <w:tblLook w:val="04A0" w:firstRow="1" w:lastRow="0" w:firstColumn="1" w:lastColumn="0" w:noHBand="0" w:noVBand="1"/>
      </w:tblPr>
      <w:tblGrid>
        <w:gridCol w:w="5954"/>
        <w:gridCol w:w="1559"/>
        <w:gridCol w:w="1843"/>
      </w:tblGrid>
      <w:tr w:rsidR="001C667D" w:rsidRPr="00C229D8" w14:paraId="3126F728" w14:textId="77777777" w:rsidTr="00B17AE2">
        <w:trPr>
          <w:trHeight w:val="290"/>
        </w:trPr>
        <w:tc>
          <w:tcPr>
            <w:tcW w:w="5954" w:type="dxa"/>
            <w:tcBorders>
              <w:top w:val="nil"/>
              <w:left w:val="nil"/>
              <w:bottom w:val="nil"/>
              <w:right w:val="nil"/>
            </w:tcBorders>
            <w:shd w:val="clear" w:color="auto" w:fill="auto"/>
            <w:vAlign w:val="center"/>
            <w:hideMark/>
          </w:tcPr>
          <w:p w14:paraId="67E906D3" w14:textId="77777777" w:rsidR="001C667D" w:rsidRPr="001A5E0D" w:rsidRDefault="001C667D" w:rsidP="00B17AE2">
            <w:pPr>
              <w:rPr>
                <w:rFonts w:ascii="Arial" w:hAnsi="Arial" w:cs="Arial"/>
                <w:sz w:val="20"/>
                <w:szCs w:val="20"/>
              </w:rPr>
            </w:pPr>
            <w:bookmarkStart w:id="270" w:name="_Hlk99095251"/>
          </w:p>
        </w:tc>
        <w:tc>
          <w:tcPr>
            <w:tcW w:w="3402" w:type="dxa"/>
            <w:gridSpan w:val="2"/>
            <w:tcBorders>
              <w:top w:val="nil"/>
              <w:left w:val="nil"/>
              <w:bottom w:val="nil"/>
              <w:right w:val="nil"/>
            </w:tcBorders>
            <w:shd w:val="clear" w:color="auto" w:fill="auto"/>
            <w:vAlign w:val="center"/>
            <w:hideMark/>
          </w:tcPr>
          <w:p w14:paraId="71B7BEFD" w14:textId="77777777" w:rsidR="001C667D" w:rsidRPr="001A5E0D" w:rsidRDefault="001C667D" w:rsidP="00B17AE2">
            <w:pPr>
              <w:jc w:val="right"/>
              <w:rPr>
                <w:rFonts w:ascii="Arial" w:hAnsi="Arial" w:cs="Arial"/>
                <w:b/>
                <w:bCs/>
                <w:color w:val="000000"/>
                <w:sz w:val="20"/>
                <w:szCs w:val="20"/>
              </w:rPr>
            </w:pPr>
            <w:r w:rsidRPr="001A5E0D">
              <w:rPr>
                <w:rFonts w:ascii="Arial" w:hAnsi="Arial" w:cs="Arial"/>
                <w:b/>
                <w:bCs/>
                <w:color w:val="000000"/>
                <w:sz w:val="20"/>
                <w:szCs w:val="20"/>
              </w:rPr>
              <w:t>Grupa i Banka</w:t>
            </w:r>
          </w:p>
        </w:tc>
      </w:tr>
      <w:tr w:rsidR="001C667D" w:rsidRPr="00C229D8" w14:paraId="28356644" w14:textId="77777777" w:rsidTr="00B17AE2">
        <w:trPr>
          <w:trHeight w:val="290"/>
        </w:trPr>
        <w:tc>
          <w:tcPr>
            <w:tcW w:w="5954" w:type="dxa"/>
            <w:vMerge w:val="restart"/>
            <w:tcBorders>
              <w:top w:val="nil"/>
              <w:left w:val="nil"/>
              <w:bottom w:val="nil"/>
              <w:right w:val="nil"/>
            </w:tcBorders>
            <w:shd w:val="clear" w:color="auto" w:fill="auto"/>
            <w:vAlign w:val="center"/>
            <w:hideMark/>
          </w:tcPr>
          <w:p w14:paraId="3EE48E20" w14:textId="77777777" w:rsidR="001C667D" w:rsidRPr="001A5E0D" w:rsidRDefault="001C667D" w:rsidP="00B17AE2">
            <w:pPr>
              <w:jc w:val="right"/>
              <w:rPr>
                <w:rFonts w:ascii="Arial" w:hAnsi="Arial" w:cs="Arial"/>
                <w:b/>
                <w:bCs/>
                <w:color w:val="000000"/>
                <w:sz w:val="20"/>
                <w:szCs w:val="20"/>
              </w:rPr>
            </w:pPr>
          </w:p>
        </w:tc>
        <w:tc>
          <w:tcPr>
            <w:tcW w:w="1559" w:type="dxa"/>
            <w:tcBorders>
              <w:top w:val="nil"/>
              <w:left w:val="nil"/>
              <w:bottom w:val="nil"/>
              <w:right w:val="nil"/>
            </w:tcBorders>
            <w:shd w:val="clear" w:color="auto" w:fill="auto"/>
            <w:vAlign w:val="center"/>
            <w:hideMark/>
          </w:tcPr>
          <w:p w14:paraId="612D3E3C" w14:textId="2385945E" w:rsidR="001C667D" w:rsidRPr="001A5E0D" w:rsidRDefault="001C667D" w:rsidP="00B17AE2">
            <w:pPr>
              <w:jc w:val="right"/>
              <w:rPr>
                <w:rFonts w:ascii="Arial" w:hAnsi="Arial" w:cs="Arial"/>
                <w:b/>
                <w:bCs/>
                <w:color w:val="000000"/>
                <w:sz w:val="20"/>
                <w:szCs w:val="20"/>
              </w:rPr>
            </w:pPr>
            <w:r w:rsidRPr="001A5E0D">
              <w:rPr>
                <w:rFonts w:ascii="Arial" w:hAnsi="Arial" w:cs="Arial"/>
                <w:b/>
                <w:bCs/>
                <w:color w:val="000000"/>
                <w:sz w:val="20"/>
                <w:szCs w:val="20"/>
              </w:rPr>
              <w:t>3</w:t>
            </w:r>
            <w:r w:rsidR="00674CA2" w:rsidRPr="001A5E0D">
              <w:rPr>
                <w:rFonts w:ascii="Arial" w:hAnsi="Arial" w:cs="Arial"/>
                <w:b/>
                <w:bCs/>
                <w:color w:val="000000"/>
                <w:sz w:val="20"/>
                <w:szCs w:val="20"/>
              </w:rPr>
              <w:t>0</w:t>
            </w:r>
            <w:r w:rsidRPr="001A5E0D">
              <w:rPr>
                <w:rFonts w:ascii="Arial" w:hAnsi="Arial" w:cs="Arial"/>
                <w:b/>
                <w:bCs/>
                <w:color w:val="000000"/>
                <w:sz w:val="20"/>
                <w:szCs w:val="20"/>
              </w:rPr>
              <w:t xml:space="preserve">. </w:t>
            </w:r>
            <w:r w:rsidR="00664EBA" w:rsidRPr="001A5E0D">
              <w:rPr>
                <w:rFonts w:ascii="Arial" w:hAnsi="Arial" w:cs="Arial"/>
                <w:b/>
                <w:bCs/>
                <w:color w:val="000000"/>
                <w:sz w:val="20"/>
                <w:szCs w:val="20"/>
              </w:rPr>
              <w:t>rujna</w:t>
            </w:r>
          </w:p>
        </w:tc>
        <w:tc>
          <w:tcPr>
            <w:tcW w:w="1843" w:type="dxa"/>
            <w:tcBorders>
              <w:top w:val="nil"/>
              <w:left w:val="nil"/>
              <w:bottom w:val="nil"/>
              <w:right w:val="nil"/>
            </w:tcBorders>
            <w:shd w:val="clear" w:color="auto" w:fill="auto"/>
            <w:vAlign w:val="center"/>
            <w:hideMark/>
          </w:tcPr>
          <w:p w14:paraId="1FB9711F" w14:textId="77777777" w:rsidR="001C667D" w:rsidRPr="001A5E0D" w:rsidRDefault="001C667D" w:rsidP="00B17AE2">
            <w:pPr>
              <w:jc w:val="right"/>
              <w:rPr>
                <w:rFonts w:ascii="Arial" w:hAnsi="Arial" w:cs="Arial"/>
                <w:b/>
                <w:bCs/>
                <w:color w:val="000000"/>
                <w:sz w:val="20"/>
                <w:szCs w:val="20"/>
              </w:rPr>
            </w:pPr>
            <w:r w:rsidRPr="001A5E0D">
              <w:rPr>
                <w:rFonts w:ascii="Arial" w:hAnsi="Arial" w:cs="Arial"/>
                <w:b/>
                <w:bCs/>
                <w:color w:val="000000"/>
                <w:sz w:val="20"/>
                <w:szCs w:val="20"/>
              </w:rPr>
              <w:t xml:space="preserve">31. prosinca </w:t>
            </w:r>
          </w:p>
        </w:tc>
      </w:tr>
      <w:tr w:rsidR="001C667D" w:rsidRPr="00C229D8" w14:paraId="6C614CA7" w14:textId="77777777" w:rsidTr="00B17AE2">
        <w:trPr>
          <w:trHeight w:val="290"/>
        </w:trPr>
        <w:tc>
          <w:tcPr>
            <w:tcW w:w="5954" w:type="dxa"/>
            <w:vMerge/>
            <w:tcBorders>
              <w:top w:val="nil"/>
              <w:left w:val="nil"/>
              <w:bottom w:val="nil"/>
              <w:right w:val="nil"/>
            </w:tcBorders>
            <w:vAlign w:val="center"/>
            <w:hideMark/>
          </w:tcPr>
          <w:p w14:paraId="23A0F46E" w14:textId="77777777" w:rsidR="001C667D" w:rsidRPr="001A5E0D" w:rsidRDefault="001C667D" w:rsidP="00B17AE2">
            <w:pPr>
              <w:rPr>
                <w:rFonts w:ascii="Arial" w:hAnsi="Arial" w:cs="Arial"/>
                <w:b/>
                <w:bCs/>
                <w:color w:val="000000"/>
                <w:sz w:val="20"/>
                <w:szCs w:val="20"/>
              </w:rPr>
            </w:pPr>
          </w:p>
        </w:tc>
        <w:tc>
          <w:tcPr>
            <w:tcW w:w="1559" w:type="dxa"/>
            <w:tcBorders>
              <w:top w:val="nil"/>
              <w:left w:val="nil"/>
              <w:bottom w:val="nil"/>
              <w:right w:val="nil"/>
            </w:tcBorders>
            <w:shd w:val="clear" w:color="auto" w:fill="auto"/>
            <w:vAlign w:val="center"/>
            <w:hideMark/>
          </w:tcPr>
          <w:p w14:paraId="70CDDC80" w14:textId="77777777" w:rsidR="001C667D" w:rsidRPr="001A5E0D" w:rsidRDefault="001C667D" w:rsidP="00B17AE2">
            <w:pPr>
              <w:jc w:val="right"/>
              <w:rPr>
                <w:rFonts w:ascii="Arial" w:hAnsi="Arial" w:cs="Arial"/>
                <w:b/>
                <w:bCs/>
                <w:color w:val="000000"/>
                <w:sz w:val="20"/>
                <w:szCs w:val="20"/>
              </w:rPr>
            </w:pPr>
            <w:r w:rsidRPr="001A5E0D">
              <w:rPr>
                <w:rFonts w:ascii="Arial" w:hAnsi="Arial" w:cs="Arial"/>
                <w:b/>
                <w:bCs/>
                <w:color w:val="000000"/>
                <w:sz w:val="20"/>
                <w:szCs w:val="20"/>
              </w:rPr>
              <w:t xml:space="preserve"> 2022.</w:t>
            </w:r>
          </w:p>
        </w:tc>
        <w:tc>
          <w:tcPr>
            <w:tcW w:w="1843" w:type="dxa"/>
            <w:tcBorders>
              <w:top w:val="nil"/>
              <w:left w:val="nil"/>
              <w:bottom w:val="nil"/>
              <w:right w:val="nil"/>
            </w:tcBorders>
            <w:shd w:val="clear" w:color="auto" w:fill="auto"/>
            <w:vAlign w:val="center"/>
            <w:hideMark/>
          </w:tcPr>
          <w:p w14:paraId="249111B7" w14:textId="77777777" w:rsidR="001C667D" w:rsidRPr="001A5E0D" w:rsidRDefault="001C667D" w:rsidP="00B17AE2">
            <w:pPr>
              <w:jc w:val="right"/>
              <w:rPr>
                <w:rFonts w:ascii="Arial" w:hAnsi="Arial" w:cs="Arial"/>
                <w:b/>
                <w:bCs/>
                <w:color w:val="000000"/>
                <w:sz w:val="20"/>
                <w:szCs w:val="20"/>
              </w:rPr>
            </w:pPr>
            <w:r w:rsidRPr="001A5E0D">
              <w:rPr>
                <w:rFonts w:ascii="Arial" w:hAnsi="Arial" w:cs="Arial"/>
                <w:b/>
                <w:bCs/>
                <w:color w:val="000000"/>
                <w:sz w:val="20"/>
                <w:szCs w:val="20"/>
              </w:rPr>
              <w:t>2021.</w:t>
            </w:r>
          </w:p>
        </w:tc>
      </w:tr>
      <w:tr w:rsidR="001C667D" w:rsidRPr="00C229D8" w14:paraId="14E70BE5" w14:textId="77777777" w:rsidTr="00B17AE2">
        <w:trPr>
          <w:trHeight w:val="290"/>
        </w:trPr>
        <w:tc>
          <w:tcPr>
            <w:tcW w:w="5954" w:type="dxa"/>
            <w:tcBorders>
              <w:top w:val="nil"/>
              <w:left w:val="nil"/>
              <w:bottom w:val="nil"/>
              <w:right w:val="nil"/>
            </w:tcBorders>
            <w:shd w:val="clear" w:color="auto" w:fill="auto"/>
            <w:vAlign w:val="center"/>
            <w:hideMark/>
          </w:tcPr>
          <w:p w14:paraId="6BC6A531" w14:textId="77777777" w:rsidR="001C667D" w:rsidRPr="001A5E0D" w:rsidRDefault="001C667D" w:rsidP="00B17AE2">
            <w:pPr>
              <w:jc w:val="right"/>
              <w:rPr>
                <w:rFonts w:ascii="Arial" w:hAnsi="Arial" w:cs="Arial"/>
                <w:b/>
                <w:bCs/>
                <w:color w:val="000000"/>
                <w:sz w:val="20"/>
                <w:szCs w:val="20"/>
              </w:rPr>
            </w:pPr>
          </w:p>
        </w:tc>
        <w:tc>
          <w:tcPr>
            <w:tcW w:w="1559" w:type="dxa"/>
            <w:tcBorders>
              <w:top w:val="nil"/>
              <w:left w:val="nil"/>
              <w:bottom w:val="nil"/>
              <w:right w:val="nil"/>
            </w:tcBorders>
            <w:shd w:val="clear" w:color="auto" w:fill="auto"/>
            <w:vAlign w:val="center"/>
            <w:hideMark/>
          </w:tcPr>
          <w:p w14:paraId="3EBC32D3" w14:textId="77777777" w:rsidR="001C667D" w:rsidRPr="001A5E0D" w:rsidRDefault="001C667D" w:rsidP="00B17AE2">
            <w:pPr>
              <w:jc w:val="right"/>
              <w:rPr>
                <w:rFonts w:ascii="Arial" w:hAnsi="Arial" w:cs="Arial"/>
                <w:b/>
                <w:bCs/>
                <w:color w:val="000000"/>
                <w:sz w:val="20"/>
                <w:szCs w:val="20"/>
              </w:rPr>
            </w:pPr>
            <w:r w:rsidRPr="001A5E0D">
              <w:rPr>
                <w:rFonts w:ascii="Arial" w:hAnsi="Arial" w:cs="Arial"/>
                <w:b/>
                <w:bCs/>
                <w:color w:val="000000"/>
                <w:sz w:val="20"/>
                <w:szCs w:val="20"/>
              </w:rPr>
              <w:t>000 kuna</w:t>
            </w:r>
          </w:p>
        </w:tc>
        <w:tc>
          <w:tcPr>
            <w:tcW w:w="1843" w:type="dxa"/>
            <w:tcBorders>
              <w:top w:val="nil"/>
              <w:left w:val="nil"/>
              <w:bottom w:val="nil"/>
              <w:right w:val="nil"/>
            </w:tcBorders>
            <w:shd w:val="clear" w:color="auto" w:fill="auto"/>
            <w:vAlign w:val="center"/>
            <w:hideMark/>
          </w:tcPr>
          <w:p w14:paraId="54F6A364" w14:textId="77777777" w:rsidR="001C667D" w:rsidRPr="001A5E0D" w:rsidRDefault="001C667D" w:rsidP="00B17AE2">
            <w:pPr>
              <w:jc w:val="right"/>
              <w:rPr>
                <w:rFonts w:ascii="Arial" w:hAnsi="Arial" w:cs="Arial"/>
                <w:b/>
                <w:bCs/>
                <w:color w:val="000000"/>
                <w:sz w:val="20"/>
                <w:szCs w:val="20"/>
              </w:rPr>
            </w:pPr>
            <w:r w:rsidRPr="001A5E0D">
              <w:rPr>
                <w:rFonts w:ascii="Arial" w:hAnsi="Arial" w:cs="Arial"/>
                <w:b/>
                <w:bCs/>
                <w:color w:val="000000"/>
                <w:sz w:val="20"/>
                <w:szCs w:val="20"/>
              </w:rPr>
              <w:t>000 kuna</w:t>
            </w:r>
          </w:p>
        </w:tc>
      </w:tr>
      <w:tr w:rsidR="005C1971" w:rsidRPr="00C229D8" w14:paraId="79740E87" w14:textId="77777777" w:rsidTr="0080589F">
        <w:trPr>
          <w:trHeight w:val="340"/>
        </w:trPr>
        <w:tc>
          <w:tcPr>
            <w:tcW w:w="5954" w:type="dxa"/>
            <w:tcBorders>
              <w:top w:val="nil"/>
              <w:left w:val="nil"/>
              <w:bottom w:val="nil"/>
              <w:right w:val="nil"/>
            </w:tcBorders>
            <w:shd w:val="clear" w:color="auto" w:fill="auto"/>
            <w:vAlign w:val="bottom"/>
            <w:hideMark/>
          </w:tcPr>
          <w:p w14:paraId="7EC01E7D" w14:textId="77777777" w:rsidR="005C1971" w:rsidRPr="001A5E0D" w:rsidRDefault="005C1971" w:rsidP="005C1971">
            <w:pPr>
              <w:rPr>
                <w:rFonts w:ascii="Arial" w:hAnsi="Arial" w:cs="Arial"/>
                <w:color w:val="000000"/>
                <w:sz w:val="20"/>
                <w:szCs w:val="20"/>
              </w:rPr>
            </w:pPr>
            <w:r w:rsidRPr="001A5E0D">
              <w:rPr>
                <w:rFonts w:ascii="Arial" w:hAnsi="Arial" w:cs="Arial"/>
                <w:color w:val="000000"/>
                <w:sz w:val="20"/>
                <w:szCs w:val="20"/>
              </w:rPr>
              <w:t>Pozajmljena sredstva - strane financijske institucije</w:t>
            </w:r>
          </w:p>
        </w:tc>
        <w:tc>
          <w:tcPr>
            <w:tcW w:w="1559" w:type="dxa"/>
            <w:tcBorders>
              <w:top w:val="nil"/>
              <w:left w:val="nil"/>
              <w:bottom w:val="nil"/>
              <w:right w:val="nil"/>
            </w:tcBorders>
            <w:shd w:val="clear" w:color="auto" w:fill="auto"/>
            <w:vAlign w:val="bottom"/>
          </w:tcPr>
          <w:p w14:paraId="2B5E9A7F" w14:textId="7052B729" w:rsidR="005C1971" w:rsidRPr="001A5E0D" w:rsidRDefault="00DB4099" w:rsidP="005C1971">
            <w:pPr>
              <w:jc w:val="right"/>
              <w:rPr>
                <w:rFonts w:ascii="Arial" w:hAnsi="Arial" w:cs="Arial"/>
                <w:color w:val="000000"/>
                <w:sz w:val="20"/>
                <w:szCs w:val="20"/>
              </w:rPr>
            </w:pPr>
            <w:r w:rsidRPr="00DB4099">
              <w:rPr>
                <w:rFonts w:ascii="Arial" w:hAnsi="Arial" w:cs="Arial"/>
                <w:color w:val="000000"/>
                <w:sz w:val="20"/>
                <w:szCs w:val="20"/>
              </w:rPr>
              <w:t>13.875.967</w:t>
            </w:r>
          </w:p>
        </w:tc>
        <w:tc>
          <w:tcPr>
            <w:tcW w:w="1843" w:type="dxa"/>
            <w:tcBorders>
              <w:top w:val="nil"/>
              <w:left w:val="nil"/>
              <w:bottom w:val="nil"/>
              <w:right w:val="nil"/>
            </w:tcBorders>
            <w:shd w:val="clear" w:color="auto" w:fill="auto"/>
            <w:vAlign w:val="bottom"/>
            <w:hideMark/>
          </w:tcPr>
          <w:p w14:paraId="6759C1FE" w14:textId="77777777" w:rsidR="005C1971" w:rsidRPr="001A5E0D" w:rsidRDefault="005C1971" w:rsidP="005C1971">
            <w:pPr>
              <w:jc w:val="right"/>
              <w:rPr>
                <w:rFonts w:ascii="Arial" w:hAnsi="Arial" w:cs="Arial"/>
                <w:color w:val="000000"/>
                <w:sz w:val="20"/>
                <w:szCs w:val="20"/>
              </w:rPr>
            </w:pPr>
            <w:r w:rsidRPr="001A5E0D">
              <w:rPr>
                <w:rFonts w:ascii="Arial" w:hAnsi="Arial" w:cs="Arial"/>
                <w:color w:val="000000"/>
                <w:sz w:val="20"/>
                <w:szCs w:val="20"/>
              </w:rPr>
              <w:t>14.604.000</w:t>
            </w:r>
          </w:p>
        </w:tc>
      </w:tr>
      <w:tr w:rsidR="005C1971" w:rsidRPr="00C229D8" w14:paraId="1F875BAB" w14:textId="77777777" w:rsidTr="0080589F">
        <w:trPr>
          <w:trHeight w:val="340"/>
        </w:trPr>
        <w:tc>
          <w:tcPr>
            <w:tcW w:w="5954" w:type="dxa"/>
            <w:tcBorders>
              <w:top w:val="nil"/>
              <w:left w:val="nil"/>
              <w:bottom w:val="nil"/>
              <w:right w:val="nil"/>
            </w:tcBorders>
            <w:shd w:val="clear" w:color="auto" w:fill="auto"/>
            <w:vAlign w:val="bottom"/>
            <w:hideMark/>
          </w:tcPr>
          <w:p w14:paraId="745E4867" w14:textId="77777777" w:rsidR="005C1971" w:rsidRPr="001A5E0D" w:rsidRDefault="005C1971" w:rsidP="005C1971">
            <w:pPr>
              <w:rPr>
                <w:rFonts w:ascii="Arial" w:hAnsi="Arial" w:cs="Arial"/>
                <w:color w:val="000000"/>
                <w:sz w:val="20"/>
                <w:szCs w:val="20"/>
              </w:rPr>
            </w:pPr>
            <w:r w:rsidRPr="001A5E0D">
              <w:rPr>
                <w:rFonts w:ascii="Arial" w:hAnsi="Arial" w:cs="Arial"/>
                <w:color w:val="000000"/>
                <w:sz w:val="20"/>
                <w:szCs w:val="20"/>
              </w:rPr>
              <w:t>Pozajmljena sredstva - domaće institucije</w:t>
            </w:r>
          </w:p>
        </w:tc>
        <w:tc>
          <w:tcPr>
            <w:tcW w:w="1559" w:type="dxa"/>
            <w:tcBorders>
              <w:top w:val="nil"/>
              <w:left w:val="nil"/>
              <w:bottom w:val="single" w:sz="8" w:space="0" w:color="auto"/>
              <w:right w:val="nil"/>
            </w:tcBorders>
            <w:shd w:val="clear" w:color="auto" w:fill="auto"/>
            <w:vAlign w:val="bottom"/>
          </w:tcPr>
          <w:p w14:paraId="600C7EE4" w14:textId="4BCFF035" w:rsidR="005C1971" w:rsidRPr="001A5E0D" w:rsidRDefault="00DB4099" w:rsidP="005C1971">
            <w:pPr>
              <w:jc w:val="right"/>
              <w:rPr>
                <w:rFonts w:ascii="Arial" w:hAnsi="Arial" w:cs="Arial"/>
                <w:color w:val="000000"/>
                <w:sz w:val="20"/>
                <w:szCs w:val="20"/>
              </w:rPr>
            </w:pPr>
            <w:r w:rsidRPr="00DB4099">
              <w:rPr>
                <w:rFonts w:ascii="Arial" w:hAnsi="Arial" w:cs="Arial"/>
                <w:color w:val="000000"/>
                <w:sz w:val="20"/>
                <w:szCs w:val="20"/>
              </w:rPr>
              <w:t>1.500.000</w:t>
            </w:r>
          </w:p>
        </w:tc>
        <w:tc>
          <w:tcPr>
            <w:tcW w:w="1843" w:type="dxa"/>
            <w:tcBorders>
              <w:top w:val="nil"/>
              <w:left w:val="nil"/>
              <w:bottom w:val="single" w:sz="8" w:space="0" w:color="auto"/>
              <w:right w:val="nil"/>
            </w:tcBorders>
            <w:shd w:val="clear" w:color="auto" w:fill="auto"/>
            <w:vAlign w:val="bottom"/>
            <w:hideMark/>
          </w:tcPr>
          <w:p w14:paraId="5A6CEB2F" w14:textId="77777777" w:rsidR="005C1971" w:rsidRPr="001A5E0D" w:rsidRDefault="005C1971" w:rsidP="005C1971">
            <w:pPr>
              <w:jc w:val="right"/>
              <w:rPr>
                <w:rFonts w:ascii="Arial" w:hAnsi="Arial" w:cs="Arial"/>
                <w:color w:val="000000"/>
                <w:sz w:val="20"/>
                <w:szCs w:val="20"/>
              </w:rPr>
            </w:pPr>
            <w:r w:rsidRPr="001A5E0D">
              <w:rPr>
                <w:rFonts w:ascii="Arial" w:hAnsi="Arial" w:cs="Arial"/>
                <w:color w:val="000000"/>
                <w:sz w:val="20"/>
                <w:szCs w:val="20"/>
              </w:rPr>
              <w:t>1.500.000</w:t>
            </w:r>
          </w:p>
        </w:tc>
      </w:tr>
      <w:tr w:rsidR="005C1971" w:rsidRPr="00C229D8" w14:paraId="618096B5" w14:textId="77777777" w:rsidTr="0080589F">
        <w:trPr>
          <w:trHeight w:val="340"/>
        </w:trPr>
        <w:tc>
          <w:tcPr>
            <w:tcW w:w="5954" w:type="dxa"/>
            <w:tcBorders>
              <w:top w:val="nil"/>
              <w:left w:val="nil"/>
              <w:bottom w:val="nil"/>
              <w:right w:val="nil"/>
            </w:tcBorders>
            <w:shd w:val="clear" w:color="auto" w:fill="auto"/>
            <w:vAlign w:val="bottom"/>
            <w:hideMark/>
          </w:tcPr>
          <w:p w14:paraId="26D470AF" w14:textId="77777777" w:rsidR="005C1971" w:rsidRPr="001A5E0D" w:rsidRDefault="005C1971" w:rsidP="005C1971">
            <w:pPr>
              <w:jc w:val="right"/>
              <w:rPr>
                <w:rFonts w:ascii="Arial" w:hAnsi="Arial" w:cs="Arial"/>
                <w:color w:val="000000"/>
                <w:sz w:val="20"/>
                <w:szCs w:val="20"/>
              </w:rPr>
            </w:pPr>
          </w:p>
        </w:tc>
        <w:tc>
          <w:tcPr>
            <w:tcW w:w="1559" w:type="dxa"/>
            <w:tcBorders>
              <w:top w:val="nil"/>
              <w:left w:val="nil"/>
              <w:bottom w:val="single" w:sz="12" w:space="0" w:color="auto"/>
              <w:right w:val="nil"/>
            </w:tcBorders>
            <w:shd w:val="clear" w:color="auto" w:fill="auto"/>
            <w:vAlign w:val="bottom"/>
          </w:tcPr>
          <w:p w14:paraId="3EF3C0F1" w14:textId="551413E7" w:rsidR="005C1971" w:rsidRPr="001A5E0D" w:rsidRDefault="00DB4099" w:rsidP="005C1971">
            <w:pPr>
              <w:jc w:val="right"/>
              <w:rPr>
                <w:rFonts w:ascii="Arial" w:hAnsi="Arial" w:cs="Arial"/>
                <w:color w:val="000000"/>
                <w:sz w:val="20"/>
                <w:szCs w:val="20"/>
              </w:rPr>
            </w:pPr>
            <w:r w:rsidRPr="00DB4099">
              <w:rPr>
                <w:rFonts w:ascii="Arial" w:hAnsi="Arial" w:cs="Arial"/>
                <w:color w:val="000000"/>
                <w:sz w:val="20"/>
                <w:szCs w:val="20"/>
              </w:rPr>
              <w:t>15.375.967</w:t>
            </w:r>
          </w:p>
        </w:tc>
        <w:tc>
          <w:tcPr>
            <w:tcW w:w="1843" w:type="dxa"/>
            <w:tcBorders>
              <w:top w:val="nil"/>
              <w:left w:val="nil"/>
              <w:bottom w:val="single" w:sz="12" w:space="0" w:color="auto"/>
              <w:right w:val="nil"/>
            </w:tcBorders>
            <w:shd w:val="clear" w:color="auto" w:fill="auto"/>
            <w:vAlign w:val="bottom"/>
            <w:hideMark/>
          </w:tcPr>
          <w:p w14:paraId="283DAF73" w14:textId="77777777" w:rsidR="005C1971" w:rsidRPr="001A5E0D" w:rsidRDefault="005C1971" w:rsidP="005C1971">
            <w:pPr>
              <w:jc w:val="right"/>
              <w:rPr>
                <w:rFonts w:ascii="Arial" w:hAnsi="Arial" w:cs="Arial"/>
                <w:color w:val="000000"/>
                <w:sz w:val="20"/>
                <w:szCs w:val="20"/>
              </w:rPr>
            </w:pPr>
            <w:r w:rsidRPr="001A5E0D">
              <w:rPr>
                <w:rFonts w:ascii="Arial" w:hAnsi="Arial" w:cs="Arial"/>
                <w:color w:val="000000"/>
                <w:sz w:val="20"/>
                <w:szCs w:val="20"/>
              </w:rPr>
              <w:t>16.104.000</w:t>
            </w:r>
          </w:p>
        </w:tc>
      </w:tr>
      <w:tr w:rsidR="005C1971" w:rsidRPr="00C229D8" w14:paraId="00CC7881" w14:textId="77777777" w:rsidTr="0080589F">
        <w:trPr>
          <w:trHeight w:val="340"/>
        </w:trPr>
        <w:tc>
          <w:tcPr>
            <w:tcW w:w="5954" w:type="dxa"/>
            <w:tcBorders>
              <w:top w:val="nil"/>
              <w:left w:val="nil"/>
              <w:bottom w:val="nil"/>
              <w:right w:val="nil"/>
            </w:tcBorders>
            <w:shd w:val="clear" w:color="auto" w:fill="auto"/>
            <w:vAlign w:val="bottom"/>
            <w:hideMark/>
          </w:tcPr>
          <w:p w14:paraId="1D2285FB" w14:textId="77777777" w:rsidR="005C1971" w:rsidRPr="001A5E0D" w:rsidRDefault="005C1971" w:rsidP="005C1971">
            <w:pPr>
              <w:rPr>
                <w:rFonts w:ascii="Arial" w:hAnsi="Arial" w:cs="Arial"/>
                <w:color w:val="000000"/>
                <w:sz w:val="20"/>
                <w:szCs w:val="20"/>
              </w:rPr>
            </w:pPr>
            <w:r w:rsidRPr="001A5E0D">
              <w:rPr>
                <w:rFonts w:ascii="Arial" w:hAnsi="Arial" w:cs="Arial"/>
                <w:color w:val="000000"/>
                <w:sz w:val="20"/>
                <w:szCs w:val="20"/>
              </w:rPr>
              <w:t>Obračunata kamata</w:t>
            </w:r>
          </w:p>
        </w:tc>
        <w:tc>
          <w:tcPr>
            <w:tcW w:w="1559" w:type="dxa"/>
            <w:tcBorders>
              <w:top w:val="single" w:sz="12" w:space="0" w:color="auto"/>
              <w:left w:val="nil"/>
              <w:right w:val="nil"/>
            </w:tcBorders>
            <w:shd w:val="clear" w:color="auto" w:fill="auto"/>
            <w:vAlign w:val="bottom"/>
          </w:tcPr>
          <w:p w14:paraId="507ABB0F" w14:textId="76FE241D" w:rsidR="005C1971" w:rsidRPr="001A5E0D" w:rsidRDefault="00DB4099" w:rsidP="005C1971">
            <w:pPr>
              <w:jc w:val="right"/>
              <w:rPr>
                <w:rFonts w:ascii="Arial" w:hAnsi="Arial" w:cs="Arial"/>
                <w:color w:val="000000"/>
                <w:sz w:val="20"/>
                <w:szCs w:val="20"/>
              </w:rPr>
            </w:pPr>
            <w:r w:rsidRPr="00DB4099">
              <w:rPr>
                <w:rFonts w:ascii="Arial" w:hAnsi="Arial" w:cs="Arial"/>
                <w:color w:val="000000"/>
                <w:sz w:val="20"/>
                <w:szCs w:val="20"/>
              </w:rPr>
              <w:t>38.699</w:t>
            </w:r>
          </w:p>
        </w:tc>
        <w:tc>
          <w:tcPr>
            <w:tcW w:w="1843" w:type="dxa"/>
            <w:tcBorders>
              <w:top w:val="nil"/>
              <w:left w:val="nil"/>
              <w:bottom w:val="nil"/>
              <w:right w:val="nil"/>
            </w:tcBorders>
            <w:shd w:val="clear" w:color="auto" w:fill="auto"/>
            <w:vAlign w:val="bottom"/>
            <w:hideMark/>
          </w:tcPr>
          <w:p w14:paraId="0F67163A" w14:textId="77777777" w:rsidR="005C1971" w:rsidRPr="001A5E0D" w:rsidRDefault="005C1971" w:rsidP="005C1971">
            <w:pPr>
              <w:jc w:val="right"/>
              <w:rPr>
                <w:rFonts w:ascii="Arial" w:hAnsi="Arial" w:cs="Arial"/>
                <w:color w:val="000000"/>
                <w:sz w:val="20"/>
                <w:szCs w:val="20"/>
              </w:rPr>
            </w:pPr>
            <w:r w:rsidRPr="001A5E0D">
              <w:rPr>
                <w:rFonts w:ascii="Arial" w:hAnsi="Arial" w:cs="Arial"/>
                <w:color w:val="000000"/>
                <w:sz w:val="20"/>
                <w:szCs w:val="20"/>
              </w:rPr>
              <w:t>34.657</w:t>
            </w:r>
          </w:p>
        </w:tc>
      </w:tr>
      <w:tr w:rsidR="005C1971" w:rsidRPr="00C229D8" w14:paraId="52256253" w14:textId="77777777" w:rsidTr="0080589F">
        <w:trPr>
          <w:trHeight w:val="340"/>
        </w:trPr>
        <w:tc>
          <w:tcPr>
            <w:tcW w:w="5954" w:type="dxa"/>
            <w:tcBorders>
              <w:top w:val="nil"/>
              <w:left w:val="nil"/>
              <w:bottom w:val="nil"/>
              <w:right w:val="nil"/>
            </w:tcBorders>
            <w:shd w:val="clear" w:color="auto" w:fill="auto"/>
            <w:vAlign w:val="bottom"/>
            <w:hideMark/>
          </w:tcPr>
          <w:p w14:paraId="3F37A0A4" w14:textId="77777777" w:rsidR="005C1971" w:rsidRPr="001A5E0D" w:rsidRDefault="005C1971" w:rsidP="005C1971">
            <w:pPr>
              <w:rPr>
                <w:rFonts w:ascii="Arial" w:hAnsi="Arial" w:cs="Arial"/>
                <w:color w:val="000000"/>
                <w:sz w:val="20"/>
                <w:szCs w:val="20"/>
              </w:rPr>
            </w:pPr>
            <w:r w:rsidRPr="001A5E0D">
              <w:rPr>
                <w:rFonts w:ascii="Arial" w:hAnsi="Arial" w:cs="Arial"/>
                <w:color w:val="000000"/>
                <w:sz w:val="20"/>
                <w:szCs w:val="20"/>
              </w:rPr>
              <w:t>Odgođena naknada</w:t>
            </w:r>
          </w:p>
        </w:tc>
        <w:tc>
          <w:tcPr>
            <w:tcW w:w="1559" w:type="dxa"/>
            <w:tcBorders>
              <w:top w:val="nil"/>
              <w:left w:val="nil"/>
              <w:bottom w:val="single" w:sz="8" w:space="0" w:color="auto"/>
              <w:right w:val="nil"/>
            </w:tcBorders>
            <w:shd w:val="clear" w:color="auto" w:fill="auto"/>
            <w:vAlign w:val="bottom"/>
          </w:tcPr>
          <w:p w14:paraId="541A7AC3" w14:textId="4E444B93" w:rsidR="005C1971" w:rsidRPr="001A5E0D" w:rsidRDefault="00DB4099" w:rsidP="005C1971">
            <w:pPr>
              <w:jc w:val="right"/>
              <w:rPr>
                <w:rFonts w:ascii="Arial" w:hAnsi="Arial" w:cs="Arial"/>
                <w:color w:val="000000"/>
                <w:sz w:val="20"/>
                <w:szCs w:val="20"/>
              </w:rPr>
            </w:pPr>
            <w:r w:rsidRPr="00DB4099">
              <w:rPr>
                <w:rFonts w:ascii="Arial" w:hAnsi="Arial" w:cs="Arial"/>
                <w:color w:val="000000"/>
                <w:sz w:val="20"/>
                <w:szCs w:val="20"/>
              </w:rPr>
              <w:t>(27.985)</w:t>
            </w:r>
          </w:p>
        </w:tc>
        <w:tc>
          <w:tcPr>
            <w:tcW w:w="1843" w:type="dxa"/>
            <w:tcBorders>
              <w:top w:val="nil"/>
              <w:left w:val="nil"/>
              <w:bottom w:val="single" w:sz="8" w:space="0" w:color="auto"/>
              <w:right w:val="nil"/>
            </w:tcBorders>
            <w:shd w:val="clear" w:color="auto" w:fill="auto"/>
            <w:vAlign w:val="bottom"/>
            <w:hideMark/>
          </w:tcPr>
          <w:p w14:paraId="16E45F36" w14:textId="77777777" w:rsidR="005C1971" w:rsidRPr="001A5E0D" w:rsidRDefault="005C1971" w:rsidP="005C1971">
            <w:pPr>
              <w:jc w:val="right"/>
              <w:rPr>
                <w:rFonts w:ascii="Arial" w:hAnsi="Arial" w:cs="Arial"/>
                <w:color w:val="000000"/>
                <w:sz w:val="20"/>
                <w:szCs w:val="20"/>
              </w:rPr>
            </w:pPr>
            <w:r w:rsidRPr="001A5E0D">
              <w:rPr>
                <w:rFonts w:ascii="Arial" w:hAnsi="Arial" w:cs="Arial"/>
                <w:color w:val="000000"/>
                <w:sz w:val="20"/>
                <w:szCs w:val="20"/>
              </w:rPr>
              <w:t>(23.420)</w:t>
            </w:r>
          </w:p>
        </w:tc>
      </w:tr>
      <w:tr w:rsidR="005C1971" w:rsidRPr="00C229D8" w14:paraId="3FDABDCB" w14:textId="77777777" w:rsidTr="0080589F">
        <w:trPr>
          <w:trHeight w:val="300"/>
        </w:trPr>
        <w:tc>
          <w:tcPr>
            <w:tcW w:w="5954" w:type="dxa"/>
            <w:tcBorders>
              <w:top w:val="nil"/>
              <w:left w:val="nil"/>
              <w:bottom w:val="nil"/>
              <w:right w:val="nil"/>
            </w:tcBorders>
            <w:shd w:val="clear" w:color="auto" w:fill="auto"/>
            <w:vAlign w:val="bottom"/>
            <w:hideMark/>
          </w:tcPr>
          <w:p w14:paraId="7F39DD78" w14:textId="77777777" w:rsidR="005C1971" w:rsidRPr="001A5E0D" w:rsidRDefault="005C1971" w:rsidP="005C1971">
            <w:pPr>
              <w:jc w:val="right"/>
              <w:rPr>
                <w:rFonts w:ascii="Arial" w:hAnsi="Arial" w:cs="Arial"/>
                <w:color w:val="000000"/>
                <w:sz w:val="20"/>
                <w:szCs w:val="20"/>
              </w:rPr>
            </w:pPr>
          </w:p>
        </w:tc>
        <w:tc>
          <w:tcPr>
            <w:tcW w:w="1559" w:type="dxa"/>
            <w:tcBorders>
              <w:top w:val="single" w:sz="8" w:space="0" w:color="auto"/>
              <w:left w:val="nil"/>
              <w:bottom w:val="single" w:sz="12" w:space="0" w:color="auto"/>
              <w:right w:val="nil"/>
            </w:tcBorders>
            <w:shd w:val="clear" w:color="auto" w:fill="auto"/>
            <w:vAlign w:val="bottom"/>
          </w:tcPr>
          <w:p w14:paraId="69F24432" w14:textId="2D67F421" w:rsidR="005C1971" w:rsidRPr="001A5E0D" w:rsidRDefault="00DB4099" w:rsidP="005C1971">
            <w:pPr>
              <w:jc w:val="right"/>
              <w:rPr>
                <w:rFonts w:ascii="Arial" w:hAnsi="Arial" w:cs="Arial"/>
                <w:b/>
                <w:bCs/>
                <w:color w:val="000000"/>
                <w:sz w:val="20"/>
                <w:szCs w:val="20"/>
              </w:rPr>
            </w:pPr>
            <w:r w:rsidRPr="00DB4099">
              <w:rPr>
                <w:rFonts w:ascii="Arial" w:hAnsi="Arial" w:cs="Arial"/>
                <w:b/>
                <w:bCs/>
                <w:color w:val="000000"/>
                <w:sz w:val="20"/>
                <w:szCs w:val="20"/>
              </w:rPr>
              <w:t>15.386.681</w:t>
            </w:r>
          </w:p>
        </w:tc>
        <w:tc>
          <w:tcPr>
            <w:tcW w:w="1843" w:type="dxa"/>
            <w:tcBorders>
              <w:top w:val="nil"/>
              <w:left w:val="nil"/>
              <w:bottom w:val="single" w:sz="12" w:space="0" w:color="auto"/>
              <w:right w:val="nil"/>
            </w:tcBorders>
            <w:shd w:val="clear" w:color="auto" w:fill="auto"/>
            <w:vAlign w:val="bottom"/>
            <w:hideMark/>
          </w:tcPr>
          <w:p w14:paraId="0E2F18E5" w14:textId="77777777" w:rsidR="005C1971" w:rsidRPr="001A5E0D" w:rsidRDefault="005C1971" w:rsidP="005C1971">
            <w:pPr>
              <w:jc w:val="right"/>
              <w:rPr>
                <w:rFonts w:ascii="Arial" w:hAnsi="Arial" w:cs="Arial"/>
                <w:b/>
                <w:bCs/>
                <w:color w:val="000000"/>
                <w:sz w:val="20"/>
                <w:szCs w:val="20"/>
              </w:rPr>
            </w:pPr>
            <w:r w:rsidRPr="001A5E0D">
              <w:rPr>
                <w:rFonts w:ascii="Arial" w:hAnsi="Arial" w:cs="Arial"/>
                <w:b/>
                <w:bCs/>
                <w:color w:val="000000"/>
                <w:sz w:val="20"/>
                <w:szCs w:val="20"/>
              </w:rPr>
              <w:t>16.115.237</w:t>
            </w:r>
          </w:p>
        </w:tc>
      </w:tr>
      <w:bookmarkEnd w:id="270"/>
    </w:tbl>
    <w:p w14:paraId="4276F02F" w14:textId="77777777" w:rsidR="001C667D" w:rsidRPr="00EA3621" w:rsidRDefault="001C667D"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542A058D"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pPr>
    </w:p>
    <w:p w14:paraId="6930EBA8" w14:textId="77777777" w:rsidR="00674CA2" w:rsidRPr="001A5E0D" w:rsidRDefault="00674CA2" w:rsidP="001A5E0D">
      <w:pPr>
        <w:pStyle w:val="T1"/>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(a) Pozajmljena sredstva stranih financijskih institucija odnose se na dugoročne kredite posebnih financijskih institucija, najvećim dijelom Europske investicijske banke (EIB) i  Razvojne banke vijeća Europe (CEB).</w:t>
      </w:r>
    </w:p>
    <w:p w14:paraId="14CD710A" w14:textId="77777777" w:rsidR="00674CA2" w:rsidRPr="001A5E0D" w:rsidRDefault="00674CA2" w:rsidP="001A5E0D">
      <w:pPr>
        <w:pStyle w:val="T1"/>
        <w:spacing w:before="0" w:after="0" w:line="240" w:lineRule="exact"/>
        <w:rPr>
          <w:rFonts w:cs="Arial"/>
          <w:b w:val="0"/>
          <w:bCs w:val="0"/>
          <w:color w:val="000000" w:themeColor="text1"/>
          <w:sz w:val="20"/>
          <w:lang w:val="hr-HR"/>
        </w:rPr>
      </w:pPr>
    </w:p>
    <w:p w14:paraId="28763A6A" w14:textId="77777777" w:rsidR="001A1718" w:rsidRPr="001A5E0D" w:rsidRDefault="00674CA2" w:rsidP="001A5E0D">
      <w:pPr>
        <w:pStyle w:val="T1"/>
        <w:spacing w:before="0" w:after="0" w:line="240" w:lineRule="exact"/>
        <w:rPr>
          <w:rFonts w:cs="Arial"/>
          <w:b w:val="0"/>
          <w:bCs w:val="0"/>
          <w:color w:val="000000" w:themeColor="text1"/>
          <w:sz w:val="20"/>
          <w:lang w:val="hr-HR"/>
        </w:rPr>
        <w:sectPr w:rsidR="001A1718" w:rsidRPr="001A5E0D" w:rsidSect="00623DBA">
          <w:pgSz w:w="11907" w:h="16840" w:code="9"/>
          <w:pgMar w:top="1418" w:right="1134" w:bottom="1134" w:left="1418" w:header="851" w:footer="851" w:gutter="0"/>
          <w:cols w:space="720"/>
          <w:noEndnote/>
        </w:sectPr>
      </w:pPr>
      <w:r w:rsidRPr="001A5E0D">
        <w:rPr>
          <w:rFonts w:cs="Arial"/>
          <w:b w:val="0"/>
          <w:bCs w:val="0"/>
          <w:color w:val="000000" w:themeColor="text1"/>
          <w:sz w:val="20"/>
          <w:lang w:val="hr-HR"/>
        </w:rPr>
        <w:t>(b) Pozajmljena sredstva domaćih institucija odnose se na zajam Ministarstva financija Republike Hrvatske.</w:t>
      </w:r>
    </w:p>
    <w:p w14:paraId="5A15B3ED" w14:textId="77777777" w:rsidR="00696389" w:rsidRPr="00EA3621" w:rsidRDefault="00696389" w:rsidP="00696389">
      <w:pPr>
        <w:keepNext/>
        <w:jc w:val="both"/>
        <w:rPr>
          <w:rFonts w:ascii="Calibri" w:hAnsi="Calibri" w:cs="Arial"/>
          <w:b/>
          <w:bCs/>
          <w:color w:val="000000" w:themeColor="text1"/>
        </w:rPr>
      </w:pPr>
    </w:p>
    <w:p w14:paraId="0DA482E9" w14:textId="0E7E0DB5" w:rsidR="00696389" w:rsidRPr="001A5E0D" w:rsidRDefault="000D6FE3" w:rsidP="00696389">
      <w:pPr>
        <w:jc w:val="both"/>
        <w:rPr>
          <w:rFonts w:ascii="Arial" w:hAnsi="Arial" w:cs="Arial"/>
          <w:b/>
          <w:color w:val="000000" w:themeColor="text1"/>
          <w:sz w:val="20"/>
          <w:szCs w:val="20"/>
          <w:lang w:eastAsia="hr-HR"/>
        </w:rPr>
      </w:pPr>
      <w:r w:rsidRPr="001A5E0D">
        <w:rPr>
          <w:rFonts w:ascii="Arial" w:eastAsia="Calibri" w:hAnsi="Arial" w:cs="Arial"/>
          <w:b/>
          <w:color w:val="000000" w:themeColor="text1"/>
          <w:sz w:val="20"/>
          <w:szCs w:val="20"/>
        </w:rPr>
        <w:t>19</w:t>
      </w:r>
      <w:r w:rsidR="00696389" w:rsidRPr="001A5E0D">
        <w:rPr>
          <w:rFonts w:ascii="Arial" w:eastAsia="Calibri" w:hAnsi="Arial" w:cs="Arial"/>
          <w:b/>
          <w:color w:val="000000" w:themeColor="text1"/>
          <w:sz w:val="20"/>
          <w:szCs w:val="20"/>
        </w:rPr>
        <w:t xml:space="preserve">. </w:t>
      </w:r>
      <w:bookmarkStart w:id="271" w:name="_Hlk8833804"/>
      <w:r w:rsidR="00696389" w:rsidRPr="001A5E0D">
        <w:rPr>
          <w:rFonts w:ascii="Arial" w:eastAsia="Calibri" w:hAnsi="Arial" w:cs="Arial"/>
          <w:b/>
          <w:color w:val="000000" w:themeColor="text1"/>
          <w:sz w:val="20"/>
          <w:szCs w:val="20"/>
        </w:rPr>
        <w:t xml:space="preserve">Rezerviranja za </w:t>
      </w:r>
      <w:r w:rsidR="00696389" w:rsidRPr="001A5E0D">
        <w:rPr>
          <w:rFonts w:ascii="Arial" w:hAnsi="Arial" w:cs="Arial"/>
          <w:b/>
          <w:color w:val="000000" w:themeColor="text1"/>
          <w:sz w:val="20"/>
          <w:szCs w:val="20"/>
          <w:lang w:eastAsia="hr-HR"/>
        </w:rPr>
        <w:t>garancije, preuzete i ostale obveze</w:t>
      </w:r>
      <w:bookmarkEnd w:id="271"/>
    </w:p>
    <w:p w14:paraId="7B3EE920" w14:textId="77777777" w:rsidR="00696389" w:rsidRPr="00EA3621" w:rsidRDefault="00696389" w:rsidP="00696389">
      <w:pPr>
        <w:jc w:val="both"/>
        <w:rPr>
          <w:rFonts w:ascii="Calibri" w:hAnsi="Calibri" w:cs="Calibri"/>
          <w:b/>
          <w:color w:val="000000" w:themeColor="text1"/>
          <w:lang w:eastAsia="hr-HR"/>
        </w:rPr>
      </w:pPr>
    </w:p>
    <w:tbl>
      <w:tblPr>
        <w:tblW w:w="5080" w:type="pct"/>
        <w:tblLayout w:type="fixed"/>
        <w:tblCellMar>
          <w:left w:w="119" w:type="dxa"/>
          <w:right w:w="119" w:type="dxa"/>
        </w:tblCellMar>
        <w:tblLook w:val="0000" w:firstRow="0" w:lastRow="0" w:firstColumn="0" w:lastColumn="0" w:noHBand="0" w:noVBand="0"/>
      </w:tblPr>
      <w:tblGrid>
        <w:gridCol w:w="3828"/>
        <w:gridCol w:w="1276"/>
        <w:gridCol w:w="1419"/>
        <w:gridCol w:w="1276"/>
        <w:gridCol w:w="1418"/>
      </w:tblGrid>
      <w:tr w:rsidR="00633102" w:rsidRPr="00C229D8" w14:paraId="6A5C1CCB" w14:textId="77777777" w:rsidTr="00633102">
        <w:trPr>
          <w:trHeight w:val="236"/>
        </w:trPr>
        <w:tc>
          <w:tcPr>
            <w:tcW w:w="2077" w:type="pct"/>
          </w:tcPr>
          <w:p w14:paraId="49C320F9" w14:textId="77777777" w:rsidR="00633102" w:rsidRPr="001A5E0D" w:rsidRDefault="00633102" w:rsidP="00633102">
            <w:pPr>
              <w:tabs>
                <w:tab w:val="left" w:pos="-720"/>
              </w:tabs>
              <w:suppressAutoHyphens/>
              <w:rPr>
                <w:rFonts w:ascii="Arial" w:eastAsia="Calibri" w:hAnsi="Arial" w:cs="Arial"/>
                <w:color w:val="000000"/>
                <w:spacing w:val="-2"/>
                <w:sz w:val="20"/>
                <w:szCs w:val="20"/>
              </w:rPr>
            </w:pPr>
            <w:bookmarkStart w:id="272" w:name="_Hlk9409130"/>
          </w:p>
        </w:tc>
        <w:tc>
          <w:tcPr>
            <w:tcW w:w="1462" w:type="pct"/>
            <w:gridSpan w:val="2"/>
          </w:tcPr>
          <w:p w14:paraId="5DD4CB7E" w14:textId="77777777" w:rsidR="00633102" w:rsidRPr="001A5E0D" w:rsidRDefault="00633102" w:rsidP="00633102">
            <w:pPr>
              <w:tabs>
                <w:tab w:val="right" w:pos="1202"/>
              </w:tabs>
              <w:spacing w:line="240" w:lineRule="atLeast"/>
              <w:jc w:val="right"/>
              <w:outlineLvl w:val="0"/>
              <w:rPr>
                <w:rFonts w:ascii="Arial" w:eastAsia="Times New Roman" w:hAnsi="Arial" w:cs="Arial"/>
                <w:b/>
                <w:color w:val="000000"/>
                <w:sz w:val="20"/>
                <w:szCs w:val="20"/>
              </w:rPr>
            </w:pPr>
            <w:bookmarkStart w:id="273" w:name="_Toc67328766"/>
            <w:r w:rsidRPr="001A5E0D">
              <w:rPr>
                <w:rFonts w:ascii="Arial" w:eastAsia="Times New Roman" w:hAnsi="Arial" w:cs="Arial"/>
                <w:b/>
                <w:color w:val="000000"/>
                <w:sz w:val="20"/>
                <w:szCs w:val="20"/>
              </w:rPr>
              <w:t>Grupa</w:t>
            </w:r>
            <w:bookmarkEnd w:id="273"/>
          </w:p>
        </w:tc>
        <w:tc>
          <w:tcPr>
            <w:tcW w:w="1461" w:type="pct"/>
            <w:gridSpan w:val="2"/>
          </w:tcPr>
          <w:p w14:paraId="478F9536" w14:textId="77777777" w:rsidR="00633102" w:rsidRPr="001A5E0D" w:rsidRDefault="00633102" w:rsidP="00633102">
            <w:pPr>
              <w:tabs>
                <w:tab w:val="right" w:pos="1202"/>
              </w:tabs>
              <w:spacing w:line="240" w:lineRule="atLeast"/>
              <w:jc w:val="right"/>
              <w:outlineLvl w:val="0"/>
              <w:rPr>
                <w:rFonts w:ascii="Arial" w:eastAsia="Times New Roman" w:hAnsi="Arial" w:cs="Arial"/>
                <w:b/>
                <w:color w:val="000000"/>
                <w:sz w:val="20"/>
                <w:szCs w:val="20"/>
              </w:rPr>
            </w:pPr>
            <w:bookmarkStart w:id="274" w:name="_Toc67328767"/>
            <w:r w:rsidRPr="001A5E0D">
              <w:rPr>
                <w:rFonts w:ascii="Arial" w:eastAsia="Times New Roman" w:hAnsi="Arial" w:cs="Arial"/>
                <w:b/>
                <w:color w:val="000000"/>
                <w:sz w:val="20"/>
                <w:szCs w:val="20"/>
              </w:rPr>
              <w:t>Banka</w:t>
            </w:r>
            <w:bookmarkEnd w:id="274"/>
          </w:p>
        </w:tc>
      </w:tr>
      <w:tr w:rsidR="00474464" w:rsidRPr="00C229D8" w14:paraId="0D14CB31" w14:textId="77777777" w:rsidTr="0023746F">
        <w:trPr>
          <w:trHeight w:val="587"/>
        </w:trPr>
        <w:tc>
          <w:tcPr>
            <w:tcW w:w="2077" w:type="pct"/>
          </w:tcPr>
          <w:p w14:paraId="6AC99254" w14:textId="77777777" w:rsidR="00474464" w:rsidRPr="001A5E0D" w:rsidRDefault="00474464" w:rsidP="00474464">
            <w:pPr>
              <w:tabs>
                <w:tab w:val="left" w:pos="-720"/>
              </w:tabs>
              <w:suppressAutoHyphens/>
              <w:rPr>
                <w:rFonts w:ascii="Arial" w:eastAsia="Calibri" w:hAnsi="Arial" w:cs="Arial"/>
                <w:color w:val="000000"/>
                <w:spacing w:val="-2"/>
                <w:sz w:val="20"/>
                <w:szCs w:val="20"/>
              </w:rPr>
            </w:pPr>
          </w:p>
        </w:tc>
        <w:tc>
          <w:tcPr>
            <w:tcW w:w="692" w:type="pct"/>
            <w:tcBorders>
              <w:top w:val="nil"/>
              <w:left w:val="nil"/>
              <w:bottom w:val="nil"/>
              <w:right w:val="nil"/>
            </w:tcBorders>
            <w:shd w:val="clear" w:color="auto" w:fill="auto"/>
            <w:vAlign w:val="center"/>
          </w:tcPr>
          <w:p w14:paraId="2E41778C" w14:textId="1F1D903B" w:rsidR="00474464" w:rsidRPr="001A5E0D" w:rsidRDefault="00474464" w:rsidP="00474464">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30. </w:t>
            </w:r>
            <w:r w:rsidR="00664EBA" w:rsidRPr="001A5E0D">
              <w:rPr>
                <w:rFonts w:ascii="Arial" w:eastAsia="Times New Roman" w:hAnsi="Arial" w:cs="Arial"/>
                <w:b/>
                <w:color w:val="000000"/>
                <w:sz w:val="20"/>
                <w:szCs w:val="20"/>
              </w:rPr>
              <w:t>rujna</w:t>
            </w:r>
          </w:p>
          <w:p w14:paraId="51FF80A6" w14:textId="295BDD8F" w:rsidR="00474464" w:rsidRPr="001A5E0D" w:rsidRDefault="00474464" w:rsidP="00474464">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 202</w:t>
            </w:r>
            <w:r w:rsidR="00FB48A8" w:rsidRPr="001A5E0D">
              <w:rPr>
                <w:rFonts w:ascii="Arial" w:eastAsia="Times New Roman" w:hAnsi="Arial" w:cs="Arial"/>
                <w:b/>
                <w:color w:val="000000"/>
                <w:sz w:val="20"/>
                <w:szCs w:val="20"/>
              </w:rPr>
              <w:t>2</w:t>
            </w:r>
            <w:r w:rsidRPr="001A5E0D">
              <w:rPr>
                <w:rFonts w:ascii="Arial" w:eastAsia="Times New Roman" w:hAnsi="Arial" w:cs="Arial"/>
                <w:b/>
                <w:color w:val="000000"/>
                <w:sz w:val="20"/>
                <w:szCs w:val="20"/>
              </w:rPr>
              <w:t>.</w:t>
            </w:r>
          </w:p>
        </w:tc>
        <w:tc>
          <w:tcPr>
            <w:tcW w:w="770" w:type="pct"/>
            <w:vAlign w:val="bottom"/>
          </w:tcPr>
          <w:p w14:paraId="51F73BF1" w14:textId="40B9503C" w:rsidR="00474464" w:rsidRPr="001A5E0D" w:rsidRDefault="00474464" w:rsidP="00474464">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31. prosinca 202</w:t>
            </w:r>
            <w:r w:rsidR="002165DE" w:rsidRPr="001A5E0D">
              <w:rPr>
                <w:rFonts w:ascii="Arial" w:eastAsia="Times New Roman" w:hAnsi="Arial" w:cs="Arial"/>
                <w:b/>
                <w:color w:val="000000"/>
                <w:sz w:val="20"/>
                <w:szCs w:val="20"/>
              </w:rPr>
              <w:t>1</w:t>
            </w:r>
            <w:r w:rsidRPr="001A5E0D">
              <w:rPr>
                <w:rFonts w:ascii="Arial" w:eastAsia="Times New Roman" w:hAnsi="Arial" w:cs="Arial"/>
                <w:b/>
                <w:color w:val="000000"/>
                <w:sz w:val="20"/>
                <w:szCs w:val="20"/>
              </w:rPr>
              <w:t>.</w:t>
            </w:r>
          </w:p>
        </w:tc>
        <w:tc>
          <w:tcPr>
            <w:tcW w:w="692" w:type="pct"/>
            <w:tcBorders>
              <w:top w:val="nil"/>
              <w:left w:val="nil"/>
              <w:bottom w:val="nil"/>
              <w:right w:val="nil"/>
            </w:tcBorders>
            <w:shd w:val="clear" w:color="auto" w:fill="auto"/>
            <w:vAlign w:val="center"/>
          </w:tcPr>
          <w:p w14:paraId="00104C9C" w14:textId="4F282C0C" w:rsidR="00474464" w:rsidRPr="001A5E0D" w:rsidRDefault="00474464" w:rsidP="00474464">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30. </w:t>
            </w:r>
            <w:r w:rsidR="00664EBA" w:rsidRPr="001A5E0D">
              <w:rPr>
                <w:rFonts w:ascii="Arial" w:eastAsia="Times New Roman" w:hAnsi="Arial" w:cs="Arial"/>
                <w:b/>
                <w:color w:val="000000"/>
                <w:sz w:val="20"/>
                <w:szCs w:val="20"/>
              </w:rPr>
              <w:t>rujna</w:t>
            </w:r>
          </w:p>
          <w:p w14:paraId="14C36C03" w14:textId="3A55D3DC" w:rsidR="00474464" w:rsidRPr="001A5E0D" w:rsidRDefault="00474464" w:rsidP="00474464">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 202</w:t>
            </w:r>
            <w:r w:rsidR="00FB48A8" w:rsidRPr="001A5E0D">
              <w:rPr>
                <w:rFonts w:ascii="Arial" w:eastAsia="Times New Roman" w:hAnsi="Arial" w:cs="Arial"/>
                <w:b/>
                <w:color w:val="000000"/>
                <w:sz w:val="20"/>
                <w:szCs w:val="20"/>
              </w:rPr>
              <w:t>2</w:t>
            </w:r>
            <w:r w:rsidRPr="001A5E0D">
              <w:rPr>
                <w:rFonts w:ascii="Arial" w:eastAsia="Times New Roman" w:hAnsi="Arial" w:cs="Arial"/>
                <w:b/>
                <w:color w:val="000000"/>
                <w:sz w:val="20"/>
                <w:szCs w:val="20"/>
              </w:rPr>
              <w:t>.</w:t>
            </w:r>
          </w:p>
        </w:tc>
        <w:tc>
          <w:tcPr>
            <w:tcW w:w="769" w:type="pct"/>
            <w:vAlign w:val="bottom"/>
          </w:tcPr>
          <w:p w14:paraId="2813724D" w14:textId="092D6248" w:rsidR="00474464" w:rsidRPr="001A5E0D" w:rsidRDefault="00474464" w:rsidP="00474464">
            <w:pPr>
              <w:tabs>
                <w:tab w:val="right" w:pos="1202"/>
              </w:tabs>
              <w:spacing w:line="240" w:lineRule="atLeast"/>
              <w:jc w:val="right"/>
              <w:outlineLvl w:val="0"/>
              <w:rPr>
                <w:rFonts w:ascii="Arial" w:eastAsia="Times New Roman" w:hAnsi="Arial" w:cs="Arial"/>
                <w:b/>
                <w:color w:val="000000"/>
                <w:sz w:val="20"/>
                <w:szCs w:val="20"/>
              </w:rPr>
            </w:pPr>
            <w:bookmarkStart w:id="275" w:name="_Toc67328770"/>
            <w:r w:rsidRPr="001A5E0D">
              <w:rPr>
                <w:rFonts w:ascii="Arial" w:eastAsia="Times New Roman" w:hAnsi="Arial" w:cs="Arial"/>
                <w:b/>
                <w:color w:val="000000"/>
                <w:sz w:val="20"/>
                <w:szCs w:val="20"/>
              </w:rPr>
              <w:t>31. prosinca 202</w:t>
            </w:r>
            <w:r w:rsidR="002165DE" w:rsidRPr="001A5E0D">
              <w:rPr>
                <w:rFonts w:ascii="Arial" w:eastAsia="Times New Roman" w:hAnsi="Arial" w:cs="Arial"/>
                <w:b/>
                <w:color w:val="000000"/>
                <w:sz w:val="20"/>
                <w:szCs w:val="20"/>
              </w:rPr>
              <w:t>1</w:t>
            </w:r>
            <w:r w:rsidRPr="001A5E0D">
              <w:rPr>
                <w:rFonts w:ascii="Arial" w:eastAsia="Times New Roman" w:hAnsi="Arial" w:cs="Arial"/>
                <w:b/>
                <w:color w:val="000000"/>
                <w:sz w:val="20"/>
                <w:szCs w:val="20"/>
              </w:rPr>
              <w:t>.</w:t>
            </w:r>
            <w:bookmarkEnd w:id="275"/>
          </w:p>
        </w:tc>
      </w:tr>
      <w:tr w:rsidR="00633102" w:rsidRPr="00C229D8" w14:paraId="3D58F4DB" w14:textId="77777777" w:rsidTr="00633102">
        <w:trPr>
          <w:trHeight w:val="223"/>
        </w:trPr>
        <w:tc>
          <w:tcPr>
            <w:tcW w:w="2077" w:type="pct"/>
          </w:tcPr>
          <w:p w14:paraId="71C3DAC2" w14:textId="77777777" w:rsidR="00633102" w:rsidRPr="001A5E0D" w:rsidRDefault="00633102" w:rsidP="00633102">
            <w:pPr>
              <w:tabs>
                <w:tab w:val="left" w:pos="-720"/>
              </w:tabs>
              <w:suppressAutoHyphens/>
              <w:rPr>
                <w:rFonts w:ascii="Arial" w:eastAsia="Calibri" w:hAnsi="Arial" w:cs="Arial"/>
                <w:color w:val="000000"/>
                <w:spacing w:val="-2"/>
                <w:sz w:val="20"/>
                <w:szCs w:val="20"/>
              </w:rPr>
            </w:pPr>
          </w:p>
        </w:tc>
        <w:tc>
          <w:tcPr>
            <w:tcW w:w="692" w:type="pct"/>
            <w:vAlign w:val="bottom"/>
          </w:tcPr>
          <w:p w14:paraId="01AC3B04" w14:textId="77777777" w:rsidR="00633102" w:rsidRPr="001A5E0D" w:rsidRDefault="00633102" w:rsidP="00633102">
            <w:pPr>
              <w:tabs>
                <w:tab w:val="right" w:pos="1202"/>
              </w:tabs>
              <w:spacing w:line="240" w:lineRule="atLeast"/>
              <w:jc w:val="right"/>
              <w:outlineLvl w:val="0"/>
              <w:rPr>
                <w:rFonts w:ascii="Arial" w:eastAsia="Times New Roman" w:hAnsi="Arial" w:cs="Arial"/>
                <w:b/>
                <w:color w:val="000000"/>
                <w:sz w:val="20"/>
                <w:szCs w:val="20"/>
              </w:rPr>
            </w:pPr>
            <w:bookmarkStart w:id="276" w:name="_Toc67328772"/>
            <w:r w:rsidRPr="001A5E0D">
              <w:rPr>
                <w:rFonts w:ascii="Arial" w:eastAsia="Times New Roman" w:hAnsi="Arial" w:cs="Arial"/>
                <w:b/>
                <w:color w:val="000000"/>
                <w:sz w:val="20"/>
                <w:szCs w:val="20"/>
              </w:rPr>
              <w:t>000 kuna</w:t>
            </w:r>
            <w:bookmarkEnd w:id="276"/>
          </w:p>
        </w:tc>
        <w:tc>
          <w:tcPr>
            <w:tcW w:w="770" w:type="pct"/>
            <w:vAlign w:val="bottom"/>
          </w:tcPr>
          <w:p w14:paraId="4760C9B7" w14:textId="429EEC6B" w:rsidR="00633102" w:rsidRPr="001A5E0D" w:rsidRDefault="00633102" w:rsidP="0063310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000 kuna</w:t>
            </w:r>
          </w:p>
        </w:tc>
        <w:tc>
          <w:tcPr>
            <w:tcW w:w="692" w:type="pct"/>
            <w:vAlign w:val="bottom"/>
          </w:tcPr>
          <w:p w14:paraId="67275356" w14:textId="75DC3649" w:rsidR="00633102" w:rsidRPr="001A5E0D" w:rsidRDefault="00633102" w:rsidP="00633102">
            <w:pPr>
              <w:tabs>
                <w:tab w:val="right" w:pos="1202"/>
              </w:tabs>
              <w:spacing w:line="240" w:lineRule="atLeast"/>
              <w:jc w:val="right"/>
              <w:outlineLvl w:val="0"/>
              <w:rPr>
                <w:rFonts w:ascii="Arial" w:eastAsia="Times New Roman" w:hAnsi="Arial" w:cs="Arial"/>
                <w:b/>
                <w:color w:val="000000"/>
                <w:sz w:val="20"/>
                <w:szCs w:val="20"/>
              </w:rPr>
            </w:pPr>
            <w:bookmarkStart w:id="277" w:name="_Toc67328773"/>
            <w:r w:rsidRPr="001A5E0D">
              <w:rPr>
                <w:rFonts w:ascii="Arial" w:eastAsia="Times New Roman" w:hAnsi="Arial" w:cs="Arial"/>
                <w:b/>
                <w:color w:val="000000"/>
                <w:sz w:val="20"/>
                <w:szCs w:val="20"/>
              </w:rPr>
              <w:t>000 kuna</w:t>
            </w:r>
            <w:bookmarkEnd w:id="277"/>
          </w:p>
        </w:tc>
        <w:tc>
          <w:tcPr>
            <w:tcW w:w="769" w:type="pct"/>
            <w:vAlign w:val="bottom"/>
          </w:tcPr>
          <w:p w14:paraId="6AB503A0" w14:textId="66DAB0FD" w:rsidR="00633102" w:rsidRPr="001A5E0D" w:rsidRDefault="00633102" w:rsidP="00633102">
            <w:pPr>
              <w:tabs>
                <w:tab w:val="right" w:pos="1202"/>
              </w:tabs>
              <w:spacing w:line="240" w:lineRule="atLeast"/>
              <w:jc w:val="right"/>
              <w:outlineLvl w:val="0"/>
              <w:rPr>
                <w:rFonts w:ascii="Arial" w:eastAsia="Times New Roman" w:hAnsi="Arial" w:cs="Arial"/>
                <w:b/>
                <w:color w:val="000000"/>
                <w:sz w:val="20"/>
                <w:szCs w:val="20"/>
              </w:rPr>
            </w:pPr>
            <w:bookmarkStart w:id="278" w:name="_Toc67328774"/>
            <w:r w:rsidRPr="001A5E0D">
              <w:rPr>
                <w:rFonts w:ascii="Arial" w:eastAsia="Times New Roman" w:hAnsi="Arial" w:cs="Arial"/>
                <w:b/>
                <w:color w:val="000000"/>
                <w:sz w:val="20"/>
                <w:szCs w:val="20"/>
              </w:rPr>
              <w:t>000 kuna</w:t>
            </w:r>
            <w:bookmarkEnd w:id="278"/>
          </w:p>
        </w:tc>
      </w:tr>
      <w:tr w:rsidR="00633102" w:rsidRPr="00C229D8" w14:paraId="45739EA0" w14:textId="77777777" w:rsidTr="00633102">
        <w:trPr>
          <w:trHeight w:hRule="exact" w:val="111"/>
        </w:trPr>
        <w:tc>
          <w:tcPr>
            <w:tcW w:w="2077" w:type="pct"/>
          </w:tcPr>
          <w:p w14:paraId="18B64656" w14:textId="77777777" w:rsidR="00633102" w:rsidRPr="001A5E0D" w:rsidRDefault="00633102" w:rsidP="00633102">
            <w:pPr>
              <w:tabs>
                <w:tab w:val="left" w:pos="-720"/>
              </w:tabs>
              <w:suppressAutoHyphens/>
              <w:rPr>
                <w:rFonts w:ascii="Arial" w:eastAsia="Calibri" w:hAnsi="Arial" w:cs="Arial"/>
                <w:color w:val="000000"/>
                <w:spacing w:val="-2"/>
                <w:sz w:val="20"/>
                <w:szCs w:val="20"/>
              </w:rPr>
            </w:pPr>
          </w:p>
        </w:tc>
        <w:tc>
          <w:tcPr>
            <w:tcW w:w="692" w:type="pct"/>
          </w:tcPr>
          <w:p w14:paraId="23B4FD61" w14:textId="77777777" w:rsidR="00633102" w:rsidRPr="001A5E0D" w:rsidRDefault="00633102" w:rsidP="00633102">
            <w:pPr>
              <w:tabs>
                <w:tab w:val="left" w:pos="-720"/>
              </w:tabs>
              <w:suppressAutoHyphens/>
              <w:jc w:val="right"/>
              <w:rPr>
                <w:rFonts w:ascii="Arial" w:eastAsia="Calibri" w:hAnsi="Arial" w:cs="Arial"/>
                <w:b/>
                <w:color w:val="000000"/>
                <w:spacing w:val="-2"/>
                <w:sz w:val="20"/>
                <w:szCs w:val="20"/>
              </w:rPr>
            </w:pPr>
          </w:p>
        </w:tc>
        <w:tc>
          <w:tcPr>
            <w:tcW w:w="770" w:type="pct"/>
          </w:tcPr>
          <w:p w14:paraId="71692530" w14:textId="77777777" w:rsidR="00633102" w:rsidRPr="001A5E0D" w:rsidRDefault="00633102" w:rsidP="00633102">
            <w:pPr>
              <w:tabs>
                <w:tab w:val="left" w:pos="-720"/>
              </w:tabs>
              <w:suppressAutoHyphens/>
              <w:jc w:val="right"/>
              <w:rPr>
                <w:rFonts w:ascii="Arial" w:eastAsia="Calibri" w:hAnsi="Arial" w:cs="Arial"/>
                <w:b/>
                <w:color w:val="000000"/>
                <w:spacing w:val="-2"/>
                <w:sz w:val="20"/>
                <w:szCs w:val="20"/>
              </w:rPr>
            </w:pPr>
          </w:p>
        </w:tc>
        <w:tc>
          <w:tcPr>
            <w:tcW w:w="692" w:type="pct"/>
          </w:tcPr>
          <w:p w14:paraId="69C4900E" w14:textId="77777777" w:rsidR="00633102" w:rsidRPr="001A5E0D" w:rsidRDefault="00633102" w:rsidP="00633102">
            <w:pPr>
              <w:tabs>
                <w:tab w:val="left" w:pos="-720"/>
              </w:tabs>
              <w:suppressAutoHyphens/>
              <w:jc w:val="right"/>
              <w:rPr>
                <w:rFonts w:ascii="Arial" w:eastAsia="Calibri" w:hAnsi="Arial" w:cs="Arial"/>
                <w:b/>
                <w:color w:val="000000"/>
                <w:spacing w:val="-2"/>
                <w:sz w:val="20"/>
                <w:szCs w:val="20"/>
              </w:rPr>
            </w:pPr>
          </w:p>
        </w:tc>
        <w:tc>
          <w:tcPr>
            <w:tcW w:w="769" w:type="pct"/>
            <w:vAlign w:val="bottom"/>
          </w:tcPr>
          <w:p w14:paraId="34D75F66" w14:textId="77777777" w:rsidR="00633102" w:rsidRPr="001A5E0D" w:rsidRDefault="00633102" w:rsidP="00633102">
            <w:pPr>
              <w:tabs>
                <w:tab w:val="left" w:pos="-720"/>
              </w:tabs>
              <w:suppressAutoHyphens/>
              <w:jc w:val="right"/>
              <w:rPr>
                <w:rFonts w:ascii="Arial" w:eastAsia="Calibri" w:hAnsi="Arial" w:cs="Arial"/>
                <w:b/>
                <w:color w:val="000000"/>
                <w:spacing w:val="-2"/>
                <w:sz w:val="20"/>
                <w:szCs w:val="20"/>
              </w:rPr>
            </w:pPr>
          </w:p>
        </w:tc>
      </w:tr>
      <w:tr w:rsidR="005F76FD" w:rsidRPr="00C229D8" w14:paraId="74047CB3" w14:textId="77777777" w:rsidTr="0080589F">
        <w:trPr>
          <w:trHeight w:val="259"/>
        </w:trPr>
        <w:tc>
          <w:tcPr>
            <w:tcW w:w="2077" w:type="pct"/>
          </w:tcPr>
          <w:p w14:paraId="7F994068" w14:textId="77777777" w:rsidR="005F76FD" w:rsidRPr="001A5E0D" w:rsidRDefault="005F76FD" w:rsidP="005F76FD">
            <w:pPr>
              <w:rPr>
                <w:rFonts w:ascii="Arial" w:eastAsia="Calibri" w:hAnsi="Arial" w:cs="Arial"/>
                <w:color w:val="000000"/>
                <w:sz w:val="20"/>
                <w:szCs w:val="20"/>
              </w:rPr>
            </w:pPr>
            <w:r w:rsidRPr="001A5E0D">
              <w:rPr>
                <w:rFonts w:ascii="Arial" w:eastAsia="Calibri" w:hAnsi="Arial" w:cs="Arial"/>
                <w:color w:val="000000"/>
                <w:sz w:val="20"/>
                <w:szCs w:val="20"/>
              </w:rPr>
              <w:t>Rezerviranje za garancije i preuzete obveze</w:t>
            </w:r>
          </w:p>
        </w:tc>
        <w:tc>
          <w:tcPr>
            <w:tcW w:w="692" w:type="pct"/>
            <w:vAlign w:val="bottom"/>
          </w:tcPr>
          <w:p w14:paraId="3548BF48" w14:textId="64D65524" w:rsidR="005F76FD" w:rsidRPr="001A5E0D" w:rsidRDefault="00DB4099" w:rsidP="005F76FD">
            <w:pPr>
              <w:jc w:val="right"/>
              <w:rPr>
                <w:rFonts w:ascii="Arial" w:eastAsia="Calibri" w:hAnsi="Arial" w:cs="Arial"/>
                <w:color w:val="000000"/>
                <w:sz w:val="20"/>
                <w:szCs w:val="20"/>
              </w:rPr>
            </w:pPr>
            <w:r w:rsidRPr="00DB4099">
              <w:rPr>
                <w:rFonts w:ascii="Arial" w:eastAsia="Calibri" w:hAnsi="Arial" w:cs="Arial"/>
                <w:color w:val="000000"/>
                <w:sz w:val="20"/>
                <w:szCs w:val="20"/>
              </w:rPr>
              <w:t>98.218</w:t>
            </w:r>
          </w:p>
        </w:tc>
        <w:tc>
          <w:tcPr>
            <w:tcW w:w="770" w:type="pct"/>
            <w:vAlign w:val="bottom"/>
          </w:tcPr>
          <w:p w14:paraId="42DEFD68" w14:textId="258FDFF0" w:rsidR="005F76FD" w:rsidRPr="001A5E0D" w:rsidRDefault="005F76FD" w:rsidP="005F76FD">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129.587</w:t>
            </w:r>
          </w:p>
        </w:tc>
        <w:tc>
          <w:tcPr>
            <w:tcW w:w="692" w:type="pct"/>
            <w:vAlign w:val="bottom"/>
          </w:tcPr>
          <w:p w14:paraId="7FAC46DC" w14:textId="6815D2C9" w:rsidR="005F76FD" w:rsidRPr="001A5E0D" w:rsidRDefault="00DB4099" w:rsidP="005F76FD">
            <w:pPr>
              <w:jc w:val="right"/>
              <w:rPr>
                <w:rFonts w:ascii="Arial" w:eastAsia="Calibri" w:hAnsi="Arial" w:cs="Arial"/>
                <w:color w:val="000000"/>
                <w:sz w:val="20"/>
                <w:szCs w:val="20"/>
              </w:rPr>
            </w:pPr>
            <w:r w:rsidRPr="00DB4099">
              <w:rPr>
                <w:rFonts w:ascii="Arial" w:eastAsia="Calibri" w:hAnsi="Arial" w:cs="Arial"/>
                <w:color w:val="000000"/>
                <w:sz w:val="20"/>
                <w:szCs w:val="20"/>
              </w:rPr>
              <w:t>98.218</w:t>
            </w:r>
          </w:p>
        </w:tc>
        <w:tc>
          <w:tcPr>
            <w:tcW w:w="769" w:type="pct"/>
            <w:tcBorders>
              <w:top w:val="nil"/>
              <w:left w:val="nil"/>
              <w:bottom w:val="nil"/>
              <w:right w:val="nil"/>
            </w:tcBorders>
            <w:shd w:val="clear" w:color="auto" w:fill="auto"/>
            <w:vAlign w:val="bottom"/>
          </w:tcPr>
          <w:p w14:paraId="0F275C16" w14:textId="11BB0826" w:rsidR="005F76FD" w:rsidRPr="001A5E0D" w:rsidRDefault="005F76FD" w:rsidP="005F76FD">
            <w:pPr>
              <w:jc w:val="right"/>
              <w:rPr>
                <w:rFonts w:ascii="Arial" w:eastAsia="Calibri" w:hAnsi="Arial" w:cs="Arial"/>
                <w:color w:val="000000"/>
                <w:sz w:val="20"/>
                <w:szCs w:val="20"/>
              </w:rPr>
            </w:pPr>
            <w:r w:rsidRPr="001A5E0D">
              <w:rPr>
                <w:rFonts w:ascii="Arial" w:eastAsia="Calibri" w:hAnsi="Arial" w:cs="Arial"/>
                <w:color w:val="000000" w:themeColor="text1"/>
                <w:sz w:val="20"/>
                <w:szCs w:val="20"/>
              </w:rPr>
              <w:t>129.587</w:t>
            </w:r>
          </w:p>
        </w:tc>
      </w:tr>
      <w:tr w:rsidR="005F76FD" w:rsidRPr="00C229D8" w14:paraId="24DBFAC5" w14:textId="77777777" w:rsidTr="00343B34">
        <w:trPr>
          <w:trHeight w:val="259"/>
        </w:trPr>
        <w:tc>
          <w:tcPr>
            <w:tcW w:w="2077" w:type="pct"/>
          </w:tcPr>
          <w:p w14:paraId="6B30CE85" w14:textId="77777777" w:rsidR="005F76FD" w:rsidRPr="001A5E0D" w:rsidRDefault="005F76FD" w:rsidP="005F76FD">
            <w:pPr>
              <w:rPr>
                <w:rFonts w:ascii="Arial" w:eastAsia="Calibri" w:hAnsi="Arial" w:cs="Arial"/>
                <w:color w:val="000000"/>
                <w:sz w:val="20"/>
                <w:szCs w:val="20"/>
              </w:rPr>
            </w:pPr>
            <w:r w:rsidRPr="001A5E0D">
              <w:rPr>
                <w:rFonts w:ascii="Arial" w:eastAsia="Calibri" w:hAnsi="Arial" w:cs="Arial"/>
                <w:color w:val="000000"/>
                <w:sz w:val="20"/>
                <w:szCs w:val="20"/>
              </w:rPr>
              <w:t>Rezerviranje za ostale obveze</w:t>
            </w:r>
          </w:p>
        </w:tc>
        <w:tc>
          <w:tcPr>
            <w:tcW w:w="692" w:type="pct"/>
            <w:tcBorders>
              <w:bottom w:val="single" w:sz="2" w:space="0" w:color="auto"/>
            </w:tcBorders>
            <w:vAlign w:val="bottom"/>
          </w:tcPr>
          <w:p w14:paraId="4A6FA8F2" w14:textId="3E1E496C" w:rsidR="005F76FD" w:rsidRPr="001A5E0D" w:rsidRDefault="00DB4099" w:rsidP="005F76FD">
            <w:pPr>
              <w:jc w:val="right"/>
              <w:rPr>
                <w:rFonts w:ascii="Arial" w:eastAsia="Calibri" w:hAnsi="Arial" w:cs="Arial"/>
                <w:color w:val="000000"/>
                <w:sz w:val="20"/>
                <w:szCs w:val="20"/>
              </w:rPr>
            </w:pPr>
            <w:r w:rsidRPr="00DB4099">
              <w:rPr>
                <w:rFonts w:ascii="Arial" w:eastAsia="Calibri" w:hAnsi="Arial" w:cs="Arial"/>
                <w:color w:val="000000"/>
                <w:sz w:val="20"/>
                <w:szCs w:val="20"/>
              </w:rPr>
              <w:t>59.249</w:t>
            </w:r>
          </w:p>
        </w:tc>
        <w:tc>
          <w:tcPr>
            <w:tcW w:w="770" w:type="pct"/>
            <w:tcBorders>
              <w:bottom w:val="single" w:sz="2" w:space="0" w:color="auto"/>
            </w:tcBorders>
            <w:vAlign w:val="bottom"/>
          </w:tcPr>
          <w:p w14:paraId="38B123A8" w14:textId="4E3B66D0" w:rsidR="005F76FD" w:rsidRPr="001A5E0D" w:rsidRDefault="005F76FD" w:rsidP="005F76FD">
            <w:pPr>
              <w:jc w:val="right"/>
              <w:rPr>
                <w:rFonts w:ascii="Arial" w:eastAsia="Calibri" w:hAnsi="Arial" w:cs="Arial"/>
                <w:bCs/>
                <w:color w:val="000000"/>
                <w:sz w:val="20"/>
                <w:szCs w:val="20"/>
              </w:rPr>
            </w:pPr>
            <w:r w:rsidRPr="001A5E0D">
              <w:rPr>
                <w:rFonts w:ascii="Arial" w:eastAsia="Calibri" w:hAnsi="Arial" w:cs="Arial"/>
                <w:color w:val="000000" w:themeColor="text1"/>
                <w:sz w:val="20"/>
                <w:szCs w:val="20"/>
              </w:rPr>
              <w:t>60.973</w:t>
            </w:r>
          </w:p>
        </w:tc>
        <w:tc>
          <w:tcPr>
            <w:tcW w:w="692" w:type="pct"/>
            <w:tcBorders>
              <w:bottom w:val="single" w:sz="2" w:space="0" w:color="auto"/>
            </w:tcBorders>
            <w:vAlign w:val="bottom"/>
          </w:tcPr>
          <w:p w14:paraId="7EB1B267" w14:textId="6D26B855" w:rsidR="005F76FD" w:rsidRPr="001A5E0D" w:rsidRDefault="00DB4099" w:rsidP="005F76FD">
            <w:pPr>
              <w:jc w:val="right"/>
              <w:rPr>
                <w:rFonts w:ascii="Arial" w:eastAsia="Calibri" w:hAnsi="Arial" w:cs="Arial"/>
                <w:color w:val="000000"/>
                <w:sz w:val="20"/>
                <w:szCs w:val="20"/>
              </w:rPr>
            </w:pPr>
            <w:r w:rsidRPr="00DB4099">
              <w:rPr>
                <w:rFonts w:ascii="Arial" w:eastAsia="Calibri" w:hAnsi="Arial" w:cs="Arial"/>
                <w:color w:val="000000"/>
                <w:sz w:val="20"/>
                <w:szCs w:val="20"/>
              </w:rPr>
              <w:t>59.018</w:t>
            </w:r>
          </w:p>
        </w:tc>
        <w:tc>
          <w:tcPr>
            <w:tcW w:w="769" w:type="pct"/>
            <w:tcBorders>
              <w:top w:val="nil"/>
              <w:left w:val="nil"/>
              <w:bottom w:val="nil"/>
              <w:right w:val="nil"/>
            </w:tcBorders>
            <w:shd w:val="clear" w:color="auto" w:fill="auto"/>
            <w:vAlign w:val="bottom"/>
          </w:tcPr>
          <w:p w14:paraId="02161979" w14:textId="25C78658" w:rsidR="005F76FD" w:rsidRPr="001A5E0D" w:rsidRDefault="005F76FD" w:rsidP="005F76FD">
            <w:pPr>
              <w:jc w:val="right"/>
              <w:rPr>
                <w:rFonts w:ascii="Arial" w:eastAsia="Calibri" w:hAnsi="Arial" w:cs="Arial"/>
                <w:bCs/>
                <w:color w:val="000000"/>
                <w:sz w:val="20"/>
                <w:szCs w:val="20"/>
              </w:rPr>
            </w:pPr>
            <w:r w:rsidRPr="001A5E0D">
              <w:rPr>
                <w:rFonts w:ascii="Arial" w:eastAsia="Calibri" w:hAnsi="Arial" w:cs="Arial"/>
                <w:color w:val="000000" w:themeColor="text1"/>
                <w:sz w:val="20"/>
                <w:szCs w:val="20"/>
              </w:rPr>
              <w:t>60.716</w:t>
            </w:r>
          </w:p>
        </w:tc>
      </w:tr>
      <w:tr w:rsidR="005F76FD" w:rsidRPr="00C229D8" w14:paraId="76000509" w14:textId="77777777" w:rsidTr="0080589F">
        <w:trPr>
          <w:trHeight w:val="380"/>
        </w:trPr>
        <w:tc>
          <w:tcPr>
            <w:tcW w:w="2077" w:type="pct"/>
            <w:vAlign w:val="bottom"/>
          </w:tcPr>
          <w:p w14:paraId="263019CF" w14:textId="77777777" w:rsidR="005F76FD" w:rsidRPr="001A5E0D" w:rsidRDefault="005F76FD" w:rsidP="005F76FD">
            <w:pPr>
              <w:tabs>
                <w:tab w:val="left" w:pos="-720"/>
              </w:tabs>
              <w:suppressAutoHyphens/>
              <w:rPr>
                <w:rFonts w:ascii="Arial" w:eastAsia="Calibri" w:hAnsi="Arial" w:cs="Arial"/>
                <w:b/>
                <w:bCs/>
                <w:color w:val="000000"/>
                <w:spacing w:val="-2"/>
                <w:sz w:val="20"/>
                <w:szCs w:val="20"/>
              </w:rPr>
            </w:pPr>
          </w:p>
        </w:tc>
        <w:tc>
          <w:tcPr>
            <w:tcW w:w="692" w:type="pct"/>
            <w:tcBorders>
              <w:top w:val="single" w:sz="4" w:space="0" w:color="auto"/>
              <w:bottom w:val="single" w:sz="12" w:space="0" w:color="auto"/>
            </w:tcBorders>
            <w:vAlign w:val="bottom"/>
          </w:tcPr>
          <w:p w14:paraId="1E5AD432" w14:textId="6011E3F2" w:rsidR="005F76FD" w:rsidRPr="001A5E0D" w:rsidRDefault="00DB4099" w:rsidP="005F76FD">
            <w:pPr>
              <w:tabs>
                <w:tab w:val="right" w:pos="1202"/>
              </w:tabs>
              <w:spacing w:line="340" w:lineRule="exact"/>
              <w:jc w:val="right"/>
              <w:outlineLvl w:val="0"/>
              <w:rPr>
                <w:rFonts w:ascii="Arial" w:eastAsia="Times New Roman" w:hAnsi="Arial" w:cs="Arial"/>
                <w:b/>
                <w:bCs/>
                <w:color w:val="000000"/>
                <w:sz w:val="20"/>
                <w:szCs w:val="20"/>
              </w:rPr>
            </w:pPr>
            <w:r w:rsidRPr="00DB4099">
              <w:rPr>
                <w:rFonts w:ascii="Arial" w:eastAsia="Times New Roman" w:hAnsi="Arial" w:cs="Arial"/>
                <w:b/>
                <w:bCs/>
                <w:color w:val="000000"/>
                <w:sz w:val="20"/>
                <w:szCs w:val="20"/>
              </w:rPr>
              <w:t>157.467</w:t>
            </w:r>
          </w:p>
        </w:tc>
        <w:tc>
          <w:tcPr>
            <w:tcW w:w="770" w:type="pct"/>
            <w:tcBorders>
              <w:top w:val="single" w:sz="4" w:space="0" w:color="auto"/>
              <w:bottom w:val="single" w:sz="12" w:space="0" w:color="auto"/>
            </w:tcBorders>
            <w:vAlign w:val="bottom"/>
          </w:tcPr>
          <w:p w14:paraId="1D8B4C45" w14:textId="66052E5A" w:rsidR="005F76FD" w:rsidRPr="001A5E0D" w:rsidRDefault="005F76FD" w:rsidP="005F76FD">
            <w:pPr>
              <w:tabs>
                <w:tab w:val="right" w:pos="1202"/>
              </w:tabs>
              <w:spacing w:line="340" w:lineRule="exact"/>
              <w:jc w:val="right"/>
              <w:outlineLvl w:val="0"/>
              <w:rPr>
                <w:rFonts w:ascii="Arial" w:eastAsia="Times New Roman" w:hAnsi="Arial" w:cs="Arial"/>
                <w:b/>
                <w:bCs/>
                <w:color w:val="000000"/>
                <w:sz w:val="20"/>
                <w:szCs w:val="20"/>
              </w:rPr>
            </w:pPr>
            <w:r w:rsidRPr="001A5E0D">
              <w:rPr>
                <w:rFonts w:ascii="Arial" w:hAnsi="Arial" w:cs="Arial"/>
                <w:b/>
                <w:bCs/>
                <w:color w:val="000000" w:themeColor="text1"/>
                <w:sz w:val="20"/>
                <w:szCs w:val="20"/>
              </w:rPr>
              <w:t>190.560</w:t>
            </w:r>
          </w:p>
        </w:tc>
        <w:tc>
          <w:tcPr>
            <w:tcW w:w="692" w:type="pct"/>
            <w:tcBorders>
              <w:top w:val="single" w:sz="4" w:space="0" w:color="auto"/>
              <w:bottom w:val="single" w:sz="12" w:space="0" w:color="auto"/>
            </w:tcBorders>
            <w:vAlign w:val="bottom"/>
          </w:tcPr>
          <w:p w14:paraId="03F9BF33" w14:textId="6C9390C9" w:rsidR="005F76FD" w:rsidRPr="001A5E0D" w:rsidRDefault="00DB4099" w:rsidP="005F76FD">
            <w:pPr>
              <w:tabs>
                <w:tab w:val="right" w:pos="1202"/>
              </w:tabs>
              <w:spacing w:line="340" w:lineRule="exact"/>
              <w:jc w:val="right"/>
              <w:outlineLvl w:val="0"/>
              <w:rPr>
                <w:rFonts w:ascii="Arial" w:eastAsia="Times New Roman" w:hAnsi="Arial" w:cs="Arial"/>
                <w:b/>
                <w:bCs/>
                <w:color w:val="000000"/>
                <w:sz w:val="20"/>
                <w:szCs w:val="20"/>
              </w:rPr>
            </w:pPr>
            <w:r w:rsidRPr="00DB4099">
              <w:rPr>
                <w:rFonts w:ascii="Arial" w:eastAsia="Times New Roman" w:hAnsi="Arial" w:cs="Arial"/>
                <w:b/>
                <w:bCs/>
                <w:color w:val="000000"/>
                <w:sz w:val="20"/>
                <w:szCs w:val="20"/>
              </w:rPr>
              <w:t>157.236</w:t>
            </w:r>
          </w:p>
        </w:tc>
        <w:tc>
          <w:tcPr>
            <w:tcW w:w="769" w:type="pct"/>
            <w:tcBorders>
              <w:top w:val="single" w:sz="4" w:space="0" w:color="auto"/>
              <w:bottom w:val="single" w:sz="12" w:space="0" w:color="auto"/>
            </w:tcBorders>
            <w:vAlign w:val="bottom"/>
          </w:tcPr>
          <w:p w14:paraId="1F28A99F" w14:textId="424E14B7" w:rsidR="005F76FD" w:rsidRPr="001A5E0D" w:rsidRDefault="005F76FD" w:rsidP="005F76FD">
            <w:pPr>
              <w:tabs>
                <w:tab w:val="right" w:pos="1202"/>
              </w:tabs>
              <w:spacing w:line="340" w:lineRule="exact"/>
              <w:jc w:val="right"/>
              <w:outlineLvl w:val="0"/>
              <w:rPr>
                <w:rFonts w:ascii="Arial" w:eastAsia="Times New Roman" w:hAnsi="Arial" w:cs="Arial"/>
                <w:b/>
                <w:bCs/>
                <w:color w:val="000000"/>
                <w:sz w:val="20"/>
                <w:szCs w:val="20"/>
              </w:rPr>
            </w:pPr>
            <w:r w:rsidRPr="001A5E0D">
              <w:rPr>
                <w:rFonts w:ascii="Arial" w:hAnsi="Arial" w:cs="Arial"/>
                <w:b/>
                <w:bCs/>
                <w:color w:val="000000" w:themeColor="text1"/>
                <w:sz w:val="20"/>
                <w:szCs w:val="20"/>
              </w:rPr>
              <w:t>190.303</w:t>
            </w:r>
          </w:p>
        </w:tc>
      </w:tr>
      <w:bookmarkEnd w:id="272"/>
    </w:tbl>
    <w:p w14:paraId="11AA5BB8" w14:textId="77777777" w:rsidR="00633102" w:rsidRPr="00EA3621" w:rsidRDefault="00633102" w:rsidP="00696389">
      <w:pPr>
        <w:jc w:val="both"/>
        <w:rPr>
          <w:rFonts w:ascii="Calibri" w:hAnsi="Calibri" w:cs="Calibri"/>
          <w:b/>
          <w:color w:val="000000" w:themeColor="text1"/>
          <w:lang w:eastAsia="hr-HR"/>
        </w:rPr>
      </w:pPr>
    </w:p>
    <w:p w14:paraId="7FA49F7A" w14:textId="77777777" w:rsidR="00696389" w:rsidRPr="001A5E0D" w:rsidRDefault="00696389"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Promjene na rezerviranjima za očekivane gubitke po garancijama, preuzetim i ostalim obvezama mogu se prikazati kako slijedi:</w:t>
      </w:r>
    </w:p>
    <w:p w14:paraId="698708C0" w14:textId="77777777" w:rsidR="00696389" w:rsidRPr="00EA3621" w:rsidRDefault="00696389" w:rsidP="00696389">
      <w:pPr>
        <w:jc w:val="both"/>
        <w:rPr>
          <w:rFonts w:ascii="Calibri" w:hAnsi="Calibri" w:cs="Arial"/>
          <w:color w:val="000000" w:themeColor="text1"/>
        </w:rPr>
      </w:pPr>
    </w:p>
    <w:tbl>
      <w:tblPr>
        <w:tblW w:w="5084" w:type="pct"/>
        <w:tblLayout w:type="fixed"/>
        <w:tblLook w:val="04A0" w:firstRow="1" w:lastRow="0" w:firstColumn="1" w:lastColumn="0" w:noHBand="0" w:noVBand="1"/>
      </w:tblPr>
      <w:tblGrid>
        <w:gridCol w:w="4260"/>
        <w:gridCol w:w="1241"/>
        <w:gridCol w:w="1241"/>
        <w:gridCol w:w="1241"/>
        <w:gridCol w:w="1241"/>
      </w:tblGrid>
      <w:tr w:rsidR="00522ABC" w:rsidRPr="00C229D8" w14:paraId="29541471" w14:textId="77777777" w:rsidTr="00B17AE2">
        <w:trPr>
          <w:trHeight w:val="251"/>
        </w:trPr>
        <w:tc>
          <w:tcPr>
            <w:tcW w:w="4260" w:type="dxa"/>
            <w:tcBorders>
              <w:top w:val="nil"/>
              <w:left w:val="nil"/>
              <w:bottom w:val="nil"/>
              <w:right w:val="nil"/>
            </w:tcBorders>
            <w:shd w:val="clear" w:color="auto" w:fill="auto"/>
            <w:noWrap/>
            <w:vAlign w:val="bottom"/>
            <w:hideMark/>
          </w:tcPr>
          <w:p w14:paraId="2CECDD84" w14:textId="77777777" w:rsidR="00522ABC" w:rsidRPr="001A5E0D" w:rsidRDefault="00522ABC" w:rsidP="00B17AE2">
            <w:pPr>
              <w:rPr>
                <w:rFonts w:ascii="Arial" w:eastAsia="Calibri" w:hAnsi="Arial" w:cs="Arial"/>
                <w:color w:val="000000"/>
                <w:sz w:val="19"/>
                <w:szCs w:val="19"/>
              </w:rPr>
            </w:pPr>
          </w:p>
        </w:tc>
        <w:tc>
          <w:tcPr>
            <w:tcW w:w="2482" w:type="dxa"/>
            <w:gridSpan w:val="2"/>
            <w:tcBorders>
              <w:top w:val="nil"/>
              <w:left w:val="nil"/>
              <w:bottom w:val="nil"/>
              <w:right w:val="nil"/>
            </w:tcBorders>
            <w:shd w:val="clear" w:color="auto" w:fill="auto"/>
            <w:vAlign w:val="center"/>
            <w:hideMark/>
          </w:tcPr>
          <w:p w14:paraId="15FADAE9" w14:textId="77777777" w:rsidR="00522ABC" w:rsidRPr="001A5E0D" w:rsidRDefault="00522ABC"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Grupa</w:t>
            </w:r>
          </w:p>
        </w:tc>
        <w:tc>
          <w:tcPr>
            <w:tcW w:w="2482" w:type="dxa"/>
            <w:gridSpan w:val="2"/>
            <w:tcBorders>
              <w:top w:val="nil"/>
              <w:left w:val="nil"/>
              <w:bottom w:val="nil"/>
              <w:right w:val="nil"/>
            </w:tcBorders>
            <w:shd w:val="clear" w:color="auto" w:fill="auto"/>
            <w:vAlign w:val="center"/>
            <w:hideMark/>
          </w:tcPr>
          <w:p w14:paraId="53ACDAD6" w14:textId="77777777" w:rsidR="00522ABC" w:rsidRPr="001A5E0D" w:rsidRDefault="00522ABC"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Banka</w:t>
            </w:r>
          </w:p>
        </w:tc>
      </w:tr>
      <w:tr w:rsidR="00522ABC" w:rsidRPr="00C229D8" w14:paraId="70020956" w14:textId="77777777" w:rsidTr="00B17AE2">
        <w:trPr>
          <w:trHeight w:val="251"/>
        </w:trPr>
        <w:tc>
          <w:tcPr>
            <w:tcW w:w="4260" w:type="dxa"/>
            <w:tcBorders>
              <w:top w:val="nil"/>
              <w:left w:val="nil"/>
              <w:bottom w:val="nil"/>
              <w:right w:val="nil"/>
            </w:tcBorders>
            <w:shd w:val="clear" w:color="auto" w:fill="auto"/>
            <w:noWrap/>
            <w:vAlign w:val="bottom"/>
          </w:tcPr>
          <w:p w14:paraId="19A0FE95" w14:textId="77777777" w:rsidR="00522ABC" w:rsidRPr="001A5E0D" w:rsidRDefault="00522ABC" w:rsidP="00B17AE2">
            <w:pPr>
              <w:rPr>
                <w:rFonts w:ascii="Arial" w:eastAsia="Calibri" w:hAnsi="Arial" w:cs="Arial"/>
                <w:color w:val="000000"/>
                <w:sz w:val="19"/>
                <w:szCs w:val="19"/>
              </w:rPr>
            </w:pPr>
          </w:p>
        </w:tc>
        <w:tc>
          <w:tcPr>
            <w:tcW w:w="1241" w:type="dxa"/>
            <w:vAlign w:val="bottom"/>
          </w:tcPr>
          <w:p w14:paraId="50535133" w14:textId="416140D6" w:rsidR="00522ABC" w:rsidRPr="001A5E0D" w:rsidRDefault="00522ABC" w:rsidP="00B17AE2">
            <w:pPr>
              <w:tabs>
                <w:tab w:val="right" w:pos="1202"/>
              </w:tabs>
              <w:jc w:val="right"/>
              <w:outlineLvl w:val="0"/>
              <w:rPr>
                <w:rFonts w:ascii="Arial" w:eastAsia="Times New Roman" w:hAnsi="Arial" w:cs="Arial"/>
                <w:b/>
                <w:color w:val="000000"/>
                <w:sz w:val="19"/>
                <w:szCs w:val="19"/>
              </w:rPr>
            </w:pPr>
            <w:r w:rsidRPr="001A5E0D">
              <w:rPr>
                <w:rFonts w:ascii="Arial" w:eastAsia="Times New Roman" w:hAnsi="Arial" w:cs="Arial"/>
                <w:b/>
                <w:color w:val="000000"/>
                <w:sz w:val="19"/>
                <w:szCs w:val="19"/>
              </w:rPr>
              <w:t>1.1.-30.</w:t>
            </w:r>
            <w:r w:rsidR="00664EBA" w:rsidRPr="001A5E0D">
              <w:rPr>
                <w:rFonts w:ascii="Arial" w:eastAsia="Times New Roman" w:hAnsi="Arial" w:cs="Arial"/>
                <w:b/>
                <w:color w:val="000000"/>
                <w:sz w:val="19"/>
                <w:szCs w:val="19"/>
              </w:rPr>
              <w:t>9</w:t>
            </w:r>
            <w:r w:rsidRPr="001A5E0D">
              <w:rPr>
                <w:rFonts w:ascii="Arial" w:eastAsia="Times New Roman" w:hAnsi="Arial" w:cs="Arial"/>
                <w:b/>
                <w:color w:val="000000"/>
                <w:sz w:val="19"/>
                <w:szCs w:val="19"/>
              </w:rPr>
              <w:t>.</w:t>
            </w:r>
          </w:p>
          <w:p w14:paraId="275EFEC6" w14:textId="77777777" w:rsidR="00522ABC" w:rsidRPr="001A5E0D" w:rsidRDefault="00522ABC" w:rsidP="00B17AE2">
            <w:pPr>
              <w:tabs>
                <w:tab w:val="right" w:pos="1202"/>
              </w:tabs>
              <w:jc w:val="right"/>
              <w:outlineLvl w:val="0"/>
              <w:rPr>
                <w:rFonts w:ascii="Arial" w:eastAsia="Times New Roman" w:hAnsi="Arial" w:cs="Arial"/>
                <w:b/>
                <w:color w:val="000000"/>
                <w:sz w:val="19"/>
                <w:szCs w:val="19"/>
              </w:rPr>
            </w:pPr>
            <w:r w:rsidRPr="001A5E0D">
              <w:rPr>
                <w:rFonts w:ascii="Arial" w:eastAsia="Times New Roman" w:hAnsi="Arial" w:cs="Arial"/>
                <w:b/>
                <w:color w:val="000000"/>
                <w:sz w:val="19"/>
                <w:szCs w:val="19"/>
              </w:rPr>
              <w:t>2022.</w:t>
            </w:r>
          </w:p>
        </w:tc>
        <w:tc>
          <w:tcPr>
            <w:tcW w:w="1241" w:type="dxa"/>
            <w:vAlign w:val="bottom"/>
          </w:tcPr>
          <w:p w14:paraId="0260C554" w14:textId="77777777" w:rsidR="00522ABC" w:rsidRPr="001A5E0D" w:rsidRDefault="00522ABC" w:rsidP="00B17AE2">
            <w:pPr>
              <w:tabs>
                <w:tab w:val="right" w:pos="1202"/>
              </w:tabs>
              <w:jc w:val="right"/>
              <w:outlineLvl w:val="0"/>
              <w:rPr>
                <w:rFonts w:ascii="Arial" w:eastAsia="Times New Roman" w:hAnsi="Arial" w:cs="Arial"/>
                <w:b/>
                <w:color w:val="000000"/>
                <w:sz w:val="19"/>
                <w:szCs w:val="19"/>
              </w:rPr>
            </w:pPr>
            <w:r w:rsidRPr="001A5E0D">
              <w:rPr>
                <w:rFonts w:ascii="Arial" w:eastAsia="Times New Roman" w:hAnsi="Arial" w:cs="Arial"/>
                <w:b/>
                <w:color w:val="000000"/>
                <w:sz w:val="19"/>
                <w:szCs w:val="19"/>
              </w:rPr>
              <w:t>1.1.-31.12.</w:t>
            </w:r>
          </w:p>
          <w:p w14:paraId="557EE15C" w14:textId="77777777" w:rsidR="00522ABC" w:rsidRPr="001A5E0D" w:rsidRDefault="00522ABC" w:rsidP="00B17AE2">
            <w:pPr>
              <w:tabs>
                <w:tab w:val="right" w:pos="1202"/>
              </w:tabs>
              <w:jc w:val="right"/>
              <w:outlineLvl w:val="0"/>
              <w:rPr>
                <w:rFonts w:ascii="Arial" w:eastAsia="Times New Roman" w:hAnsi="Arial" w:cs="Arial"/>
                <w:b/>
                <w:color w:val="000000"/>
                <w:sz w:val="19"/>
                <w:szCs w:val="19"/>
              </w:rPr>
            </w:pPr>
            <w:r w:rsidRPr="001A5E0D">
              <w:rPr>
                <w:rFonts w:ascii="Arial" w:eastAsia="Times New Roman" w:hAnsi="Arial" w:cs="Arial"/>
                <w:b/>
                <w:color w:val="000000"/>
                <w:sz w:val="19"/>
                <w:szCs w:val="19"/>
              </w:rPr>
              <w:t>2021.</w:t>
            </w:r>
          </w:p>
        </w:tc>
        <w:tc>
          <w:tcPr>
            <w:tcW w:w="1241" w:type="dxa"/>
            <w:vAlign w:val="bottom"/>
          </w:tcPr>
          <w:p w14:paraId="7F9868F4" w14:textId="06762A5E" w:rsidR="00522ABC" w:rsidRPr="001A5E0D" w:rsidRDefault="00522ABC" w:rsidP="00B17AE2">
            <w:pPr>
              <w:tabs>
                <w:tab w:val="right" w:pos="1202"/>
              </w:tabs>
              <w:jc w:val="right"/>
              <w:outlineLvl w:val="0"/>
              <w:rPr>
                <w:rFonts w:ascii="Arial" w:eastAsia="Times New Roman" w:hAnsi="Arial" w:cs="Arial"/>
                <w:b/>
                <w:color w:val="000000"/>
                <w:sz w:val="19"/>
                <w:szCs w:val="19"/>
              </w:rPr>
            </w:pPr>
            <w:bookmarkStart w:id="279" w:name="_Toc67328782"/>
            <w:r w:rsidRPr="001A5E0D">
              <w:rPr>
                <w:rFonts w:ascii="Arial" w:eastAsia="Times New Roman" w:hAnsi="Arial" w:cs="Arial"/>
                <w:b/>
                <w:color w:val="000000"/>
                <w:sz w:val="19"/>
                <w:szCs w:val="19"/>
              </w:rPr>
              <w:t>1.1.-30.</w:t>
            </w:r>
            <w:r w:rsidR="00664EBA" w:rsidRPr="001A5E0D">
              <w:rPr>
                <w:rFonts w:ascii="Arial" w:eastAsia="Times New Roman" w:hAnsi="Arial" w:cs="Arial"/>
                <w:b/>
                <w:color w:val="000000"/>
                <w:sz w:val="19"/>
                <w:szCs w:val="19"/>
              </w:rPr>
              <w:t>9</w:t>
            </w:r>
            <w:r w:rsidRPr="001A5E0D">
              <w:rPr>
                <w:rFonts w:ascii="Arial" w:eastAsia="Times New Roman" w:hAnsi="Arial" w:cs="Arial"/>
                <w:b/>
                <w:color w:val="000000"/>
                <w:sz w:val="19"/>
                <w:szCs w:val="19"/>
              </w:rPr>
              <w:t>.</w:t>
            </w:r>
            <w:bookmarkEnd w:id="279"/>
          </w:p>
          <w:p w14:paraId="14FF4404" w14:textId="77777777" w:rsidR="00522ABC" w:rsidRPr="001A5E0D" w:rsidRDefault="00522ABC" w:rsidP="00B17AE2">
            <w:pPr>
              <w:tabs>
                <w:tab w:val="right" w:pos="1202"/>
              </w:tabs>
              <w:jc w:val="right"/>
              <w:outlineLvl w:val="0"/>
              <w:rPr>
                <w:rFonts w:ascii="Arial" w:eastAsia="Times New Roman" w:hAnsi="Arial" w:cs="Arial"/>
                <w:b/>
                <w:color w:val="000000"/>
                <w:sz w:val="19"/>
                <w:szCs w:val="19"/>
              </w:rPr>
            </w:pPr>
            <w:bookmarkStart w:id="280" w:name="_Toc67328783"/>
            <w:r w:rsidRPr="001A5E0D">
              <w:rPr>
                <w:rFonts w:ascii="Arial" w:eastAsia="Times New Roman" w:hAnsi="Arial" w:cs="Arial"/>
                <w:b/>
                <w:color w:val="000000"/>
                <w:sz w:val="19"/>
                <w:szCs w:val="19"/>
              </w:rPr>
              <w:t>2022.</w:t>
            </w:r>
            <w:bookmarkEnd w:id="280"/>
          </w:p>
        </w:tc>
        <w:tc>
          <w:tcPr>
            <w:tcW w:w="1241" w:type="dxa"/>
            <w:vAlign w:val="bottom"/>
          </w:tcPr>
          <w:p w14:paraId="1FE10C2C" w14:textId="77777777" w:rsidR="00522ABC" w:rsidRPr="001A5E0D" w:rsidRDefault="00522ABC" w:rsidP="00B17AE2">
            <w:pPr>
              <w:tabs>
                <w:tab w:val="right" w:pos="1202"/>
              </w:tabs>
              <w:jc w:val="right"/>
              <w:outlineLvl w:val="0"/>
              <w:rPr>
                <w:rFonts w:ascii="Arial" w:eastAsia="Times New Roman" w:hAnsi="Arial" w:cs="Arial"/>
                <w:b/>
                <w:color w:val="000000"/>
                <w:sz w:val="19"/>
                <w:szCs w:val="19"/>
              </w:rPr>
            </w:pPr>
            <w:bookmarkStart w:id="281" w:name="_Toc67328784"/>
            <w:r w:rsidRPr="001A5E0D">
              <w:rPr>
                <w:rFonts w:ascii="Arial" w:eastAsia="Times New Roman" w:hAnsi="Arial" w:cs="Arial"/>
                <w:b/>
                <w:color w:val="000000"/>
                <w:sz w:val="19"/>
                <w:szCs w:val="19"/>
              </w:rPr>
              <w:t>1.1.-31.12.</w:t>
            </w:r>
            <w:bookmarkEnd w:id="281"/>
          </w:p>
          <w:p w14:paraId="179CA8BD" w14:textId="77777777" w:rsidR="00522ABC" w:rsidRPr="001A5E0D" w:rsidRDefault="00522ABC" w:rsidP="00B17AE2">
            <w:pPr>
              <w:tabs>
                <w:tab w:val="right" w:pos="1202"/>
              </w:tabs>
              <w:jc w:val="right"/>
              <w:outlineLvl w:val="0"/>
              <w:rPr>
                <w:rFonts w:ascii="Arial" w:eastAsia="Times New Roman" w:hAnsi="Arial" w:cs="Arial"/>
                <w:b/>
                <w:color w:val="000000"/>
                <w:sz w:val="19"/>
                <w:szCs w:val="19"/>
              </w:rPr>
            </w:pPr>
            <w:bookmarkStart w:id="282" w:name="_Toc67328785"/>
            <w:r w:rsidRPr="001A5E0D">
              <w:rPr>
                <w:rFonts w:ascii="Arial" w:eastAsia="Times New Roman" w:hAnsi="Arial" w:cs="Arial"/>
                <w:b/>
                <w:color w:val="000000"/>
                <w:sz w:val="19"/>
                <w:szCs w:val="19"/>
              </w:rPr>
              <w:t>2021.</w:t>
            </w:r>
            <w:bookmarkEnd w:id="282"/>
          </w:p>
        </w:tc>
      </w:tr>
      <w:tr w:rsidR="00522ABC" w:rsidRPr="00C229D8" w14:paraId="2850524D" w14:textId="77777777" w:rsidTr="00B17AE2">
        <w:trPr>
          <w:trHeight w:val="239"/>
        </w:trPr>
        <w:tc>
          <w:tcPr>
            <w:tcW w:w="4260" w:type="dxa"/>
            <w:tcBorders>
              <w:top w:val="nil"/>
              <w:left w:val="nil"/>
              <w:bottom w:val="nil"/>
              <w:right w:val="nil"/>
            </w:tcBorders>
            <w:shd w:val="clear" w:color="auto" w:fill="auto"/>
            <w:vAlign w:val="center"/>
            <w:hideMark/>
          </w:tcPr>
          <w:p w14:paraId="192D2EAB" w14:textId="77777777" w:rsidR="00522ABC" w:rsidRPr="001A5E0D" w:rsidRDefault="00522ABC" w:rsidP="00B17AE2">
            <w:pPr>
              <w:jc w:val="right"/>
              <w:rPr>
                <w:rFonts w:ascii="Arial" w:eastAsia="Calibri" w:hAnsi="Arial" w:cs="Arial"/>
                <w:b/>
                <w:bCs/>
                <w:color w:val="000000"/>
                <w:sz w:val="19"/>
                <w:szCs w:val="19"/>
              </w:rPr>
            </w:pPr>
          </w:p>
        </w:tc>
        <w:tc>
          <w:tcPr>
            <w:tcW w:w="1241" w:type="dxa"/>
            <w:tcBorders>
              <w:top w:val="nil"/>
              <w:left w:val="nil"/>
              <w:bottom w:val="nil"/>
              <w:right w:val="nil"/>
            </w:tcBorders>
            <w:shd w:val="clear" w:color="auto" w:fill="auto"/>
            <w:vAlign w:val="center"/>
            <w:hideMark/>
          </w:tcPr>
          <w:p w14:paraId="75640480" w14:textId="77777777" w:rsidR="00522ABC" w:rsidRPr="001A5E0D" w:rsidRDefault="00522ABC"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c>
          <w:tcPr>
            <w:tcW w:w="1241" w:type="dxa"/>
            <w:tcBorders>
              <w:top w:val="nil"/>
              <w:left w:val="nil"/>
              <w:bottom w:val="nil"/>
              <w:right w:val="nil"/>
            </w:tcBorders>
            <w:shd w:val="clear" w:color="auto" w:fill="auto"/>
            <w:vAlign w:val="center"/>
          </w:tcPr>
          <w:p w14:paraId="190D8D0D" w14:textId="77777777" w:rsidR="00522ABC" w:rsidRPr="001A5E0D" w:rsidRDefault="00522ABC"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c>
          <w:tcPr>
            <w:tcW w:w="1241" w:type="dxa"/>
            <w:tcBorders>
              <w:top w:val="nil"/>
              <w:left w:val="nil"/>
              <w:bottom w:val="nil"/>
              <w:right w:val="nil"/>
            </w:tcBorders>
            <w:shd w:val="clear" w:color="auto" w:fill="auto"/>
            <w:vAlign w:val="center"/>
            <w:hideMark/>
          </w:tcPr>
          <w:p w14:paraId="37E8EA97" w14:textId="77777777" w:rsidR="00522ABC" w:rsidRPr="001A5E0D" w:rsidRDefault="00522ABC"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c>
          <w:tcPr>
            <w:tcW w:w="1241" w:type="dxa"/>
            <w:tcBorders>
              <w:top w:val="nil"/>
              <w:left w:val="nil"/>
              <w:bottom w:val="nil"/>
              <w:right w:val="nil"/>
            </w:tcBorders>
            <w:shd w:val="clear" w:color="auto" w:fill="auto"/>
            <w:vAlign w:val="center"/>
          </w:tcPr>
          <w:p w14:paraId="7D7C658A" w14:textId="77777777" w:rsidR="00522ABC" w:rsidRPr="001A5E0D" w:rsidRDefault="00522ABC" w:rsidP="00B17AE2">
            <w:pPr>
              <w:jc w:val="right"/>
              <w:rPr>
                <w:rFonts w:ascii="Arial" w:eastAsia="Calibri" w:hAnsi="Arial" w:cs="Arial"/>
                <w:b/>
                <w:bCs/>
                <w:color w:val="000000"/>
                <w:sz w:val="19"/>
                <w:szCs w:val="19"/>
              </w:rPr>
            </w:pPr>
            <w:r w:rsidRPr="001A5E0D">
              <w:rPr>
                <w:rFonts w:ascii="Arial" w:eastAsia="Calibri" w:hAnsi="Arial" w:cs="Arial"/>
                <w:b/>
                <w:bCs/>
                <w:color w:val="000000"/>
                <w:sz w:val="19"/>
                <w:szCs w:val="19"/>
              </w:rPr>
              <w:t>000 kuna</w:t>
            </w:r>
          </w:p>
        </w:tc>
      </w:tr>
      <w:tr w:rsidR="00522ABC" w:rsidRPr="00C229D8" w14:paraId="191BDFAD" w14:textId="77777777" w:rsidTr="0080589F">
        <w:trPr>
          <w:trHeight w:val="392"/>
        </w:trPr>
        <w:tc>
          <w:tcPr>
            <w:tcW w:w="4260" w:type="dxa"/>
            <w:tcBorders>
              <w:top w:val="nil"/>
              <w:left w:val="nil"/>
              <w:right w:val="nil"/>
            </w:tcBorders>
            <w:shd w:val="clear" w:color="auto" w:fill="auto"/>
            <w:vAlign w:val="bottom"/>
          </w:tcPr>
          <w:p w14:paraId="2C720E7E" w14:textId="77777777" w:rsidR="00522ABC" w:rsidRPr="001A5E0D" w:rsidRDefault="00522ABC" w:rsidP="00B17AE2">
            <w:pPr>
              <w:rPr>
                <w:rFonts w:ascii="Arial" w:eastAsia="Calibri" w:hAnsi="Arial" w:cs="Arial"/>
                <w:color w:val="000000"/>
                <w:sz w:val="19"/>
                <w:szCs w:val="19"/>
              </w:rPr>
            </w:pPr>
            <w:r w:rsidRPr="001A5E0D">
              <w:rPr>
                <w:rFonts w:ascii="Arial" w:eastAsia="Calibri" w:hAnsi="Arial" w:cs="Arial"/>
                <w:color w:val="000000"/>
                <w:sz w:val="19"/>
                <w:szCs w:val="19"/>
              </w:rPr>
              <w:t xml:space="preserve">Stanje 1. siječnja </w:t>
            </w:r>
          </w:p>
        </w:tc>
        <w:tc>
          <w:tcPr>
            <w:tcW w:w="1241" w:type="dxa"/>
            <w:tcBorders>
              <w:top w:val="nil"/>
              <w:left w:val="nil"/>
              <w:bottom w:val="nil"/>
              <w:right w:val="nil"/>
            </w:tcBorders>
            <w:shd w:val="clear" w:color="auto" w:fill="auto"/>
            <w:noWrap/>
            <w:vAlign w:val="bottom"/>
          </w:tcPr>
          <w:p w14:paraId="2EA2CC4B" w14:textId="22F1B4A0" w:rsidR="00522ABC" w:rsidRPr="001A5E0D" w:rsidRDefault="00DB4099" w:rsidP="00B17AE2">
            <w:pPr>
              <w:jc w:val="right"/>
              <w:rPr>
                <w:rFonts w:ascii="Arial" w:eastAsia="Calibri" w:hAnsi="Arial" w:cs="Arial"/>
                <w:color w:val="000000"/>
                <w:sz w:val="19"/>
                <w:szCs w:val="19"/>
              </w:rPr>
            </w:pPr>
            <w:r w:rsidRPr="00DB4099">
              <w:rPr>
                <w:rFonts w:ascii="Arial" w:eastAsia="Calibri" w:hAnsi="Arial" w:cs="Arial"/>
                <w:color w:val="000000"/>
                <w:sz w:val="19"/>
                <w:szCs w:val="19"/>
              </w:rPr>
              <w:t>129.587</w:t>
            </w:r>
          </w:p>
        </w:tc>
        <w:tc>
          <w:tcPr>
            <w:tcW w:w="1241" w:type="dxa"/>
            <w:tcBorders>
              <w:top w:val="nil"/>
              <w:left w:val="nil"/>
              <w:bottom w:val="nil"/>
              <w:right w:val="nil"/>
            </w:tcBorders>
            <w:shd w:val="clear" w:color="auto" w:fill="auto"/>
            <w:vAlign w:val="bottom"/>
          </w:tcPr>
          <w:p w14:paraId="36842EE4"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45.556</w:t>
            </w:r>
          </w:p>
        </w:tc>
        <w:tc>
          <w:tcPr>
            <w:tcW w:w="1241" w:type="dxa"/>
            <w:tcBorders>
              <w:top w:val="nil"/>
              <w:left w:val="nil"/>
              <w:bottom w:val="nil"/>
              <w:right w:val="nil"/>
            </w:tcBorders>
            <w:shd w:val="clear" w:color="auto" w:fill="auto"/>
            <w:vAlign w:val="bottom"/>
          </w:tcPr>
          <w:p w14:paraId="0807ABE9" w14:textId="29028209" w:rsidR="00522ABC" w:rsidRPr="001A5E0D" w:rsidRDefault="00DB4099" w:rsidP="00B17AE2">
            <w:pPr>
              <w:jc w:val="right"/>
              <w:rPr>
                <w:rFonts w:ascii="Arial" w:eastAsia="Calibri" w:hAnsi="Arial" w:cs="Arial"/>
                <w:color w:val="000000"/>
                <w:sz w:val="19"/>
                <w:szCs w:val="19"/>
              </w:rPr>
            </w:pPr>
            <w:r w:rsidRPr="00DB4099">
              <w:rPr>
                <w:rFonts w:ascii="Arial" w:eastAsia="Calibri" w:hAnsi="Arial" w:cs="Arial"/>
                <w:color w:val="000000"/>
                <w:sz w:val="19"/>
                <w:szCs w:val="19"/>
              </w:rPr>
              <w:t>129.587</w:t>
            </w:r>
          </w:p>
        </w:tc>
        <w:tc>
          <w:tcPr>
            <w:tcW w:w="1241" w:type="dxa"/>
            <w:tcBorders>
              <w:top w:val="nil"/>
              <w:left w:val="nil"/>
              <w:bottom w:val="nil"/>
              <w:right w:val="nil"/>
            </w:tcBorders>
            <w:shd w:val="clear" w:color="auto" w:fill="auto"/>
            <w:vAlign w:val="bottom"/>
          </w:tcPr>
          <w:p w14:paraId="295ABD46"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45.556</w:t>
            </w:r>
          </w:p>
        </w:tc>
      </w:tr>
      <w:tr w:rsidR="002A02AB" w:rsidRPr="00C229D8" w14:paraId="5B5D9BCB" w14:textId="77777777" w:rsidTr="0080589F">
        <w:trPr>
          <w:trHeight w:val="392"/>
        </w:trPr>
        <w:tc>
          <w:tcPr>
            <w:tcW w:w="4260" w:type="dxa"/>
            <w:tcBorders>
              <w:top w:val="nil"/>
              <w:left w:val="nil"/>
              <w:bottom w:val="nil"/>
              <w:right w:val="nil"/>
            </w:tcBorders>
            <w:shd w:val="clear" w:color="auto" w:fill="auto"/>
            <w:vAlign w:val="center"/>
          </w:tcPr>
          <w:p w14:paraId="5D60C0FE" w14:textId="77777777" w:rsidR="002A02AB" w:rsidRPr="001A5E0D" w:rsidRDefault="002A02AB" w:rsidP="002A02AB">
            <w:pPr>
              <w:rPr>
                <w:rFonts w:ascii="Arial" w:eastAsia="Calibri" w:hAnsi="Arial" w:cs="Arial"/>
                <w:color w:val="000000"/>
                <w:sz w:val="19"/>
                <w:szCs w:val="19"/>
              </w:rPr>
            </w:pPr>
            <w:r w:rsidRPr="001A5E0D">
              <w:rPr>
                <w:rFonts w:ascii="Arial" w:eastAsia="Calibri" w:hAnsi="Arial" w:cs="Arial"/>
                <w:color w:val="000000"/>
                <w:sz w:val="19"/>
                <w:szCs w:val="19"/>
              </w:rPr>
              <w:t xml:space="preserve">Neto (smanjenje)/povećanje rezerviranja za očekivane gubitke po garancijama </w:t>
            </w:r>
          </w:p>
        </w:tc>
        <w:tc>
          <w:tcPr>
            <w:tcW w:w="1241" w:type="dxa"/>
            <w:tcBorders>
              <w:left w:val="nil"/>
              <w:bottom w:val="single" w:sz="4" w:space="0" w:color="auto"/>
              <w:right w:val="nil"/>
            </w:tcBorders>
            <w:shd w:val="clear" w:color="auto" w:fill="auto"/>
            <w:vAlign w:val="bottom"/>
          </w:tcPr>
          <w:p w14:paraId="63D8C59C" w14:textId="09668762" w:rsidR="002A02AB" w:rsidRPr="001A5E0D" w:rsidRDefault="00DB4099" w:rsidP="002A02AB">
            <w:pPr>
              <w:jc w:val="right"/>
              <w:rPr>
                <w:rFonts w:ascii="Arial" w:eastAsia="Calibri" w:hAnsi="Arial" w:cs="Arial"/>
                <w:color w:val="000000"/>
                <w:sz w:val="19"/>
                <w:szCs w:val="19"/>
              </w:rPr>
            </w:pPr>
            <w:r w:rsidRPr="00DB4099">
              <w:rPr>
                <w:rFonts w:ascii="Arial" w:eastAsia="Calibri" w:hAnsi="Arial" w:cs="Arial"/>
                <w:color w:val="000000"/>
                <w:sz w:val="19"/>
                <w:szCs w:val="19"/>
              </w:rPr>
              <w:t>(13.341)</w:t>
            </w:r>
          </w:p>
        </w:tc>
        <w:tc>
          <w:tcPr>
            <w:tcW w:w="1241" w:type="dxa"/>
            <w:tcBorders>
              <w:left w:val="nil"/>
              <w:bottom w:val="single" w:sz="4" w:space="0" w:color="auto"/>
              <w:right w:val="nil"/>
            </w:tcBorders>
            <w:shd w:val="clear" w:color="auto" w:fill="auto"/>
            <w:vAlign w:val="bottom"/>
          </w:tcPr>
          <w:p w14:paraId="0E21DCBF" w14:textId="77777777" w:rsidR="002A02AB" w:rsidRPr="001A5E0D" w:rsidRDefault="002A02AB" w:rsidP="002A02AB">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74.799</w:t>
            </w:r>
          </w:p>
        </w:tc>
        <w:tc>
          <w:tcPr>
            <w:tcW w:w="1241" w:type="dxa"/>
            <w:tcBorders>
              <w:left w:val="nil"/>
              <w:bottom w:val="single" w:sz="4" w:space="0" w:color="auto"/>
              <w:right w:val="nil"/>
            </w:tcBorders>
            <w:shd w:val="clear" w:color="auto" w:fill="auto"/>
            <w:vAlign w:val="bottom"/>
          </w:tcPr>
          <w:p w14:paraId="441E5484" w14:textId="4987FE83" w:rsidR="002A02AB" w:rsidRPr="001A5E0D" w:rsidRDefault="00DB4099" w:rsidP="002A02AB">
            <w:pPr>
              <w:jc w:val="right"/>
              <w:rPr>
                <w:rFonts w:ascii="Arial" w:eastAsia="Calibri" w:hAnsi="Arial" w:cs="Arial"/>
                <w:color w:val="000000"/>
                <w:sz w:val="19"/>
                <w:szCs w:val="19"/>
              </w:rPr>
            </w:pPr>
            <w:r w:rsidRPr="00DB4099">
              <w:rPr>
                <w:rFonts w:ascii="Arial" w:eastAsia="Calibri" w:hAnsi="Arial" w:cs="Arial"/>
                <w:color w:val="000000"/>
                <w:sz w:val="19"/>
                <w:szCs w:val="19"/>
              </w:rPr>
              <w:t>(13.341)</w:t>
            </w:r>
          </w:p>
        </w:tc>
        <w:tc>
          <w:tcPr>
            <w:tcW w:w="1241" w:type="dxa"/>
            <w:tcBorders>
              <w:top w:val="nil"/>
              <w:left w:val="nil"/>
              <w:bottom w:val="single" w:sz="4" w:space="0" w:color="auto"/>
              <w:right w:val="nil"/>
            </w:tcBorders>
            <w:shd w:val="clear" w:color="auto" w:fill="auto"/>
            <w:vAlign w:val="bottom"/>
          </w:tcPr>
          <w:p w14:paraId="5A9D3095" w14:textId="77777777" w:rsidR="002A02AB" w:rsidRPr="001A5E0D" w:rsidRDefault="002A02AB" w:rsidP="002A02AB">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74.799</w:t>
            </w:r>
          </w:p>
        </w:tc>
      </w:tr>
      <w:tr w:rsidR="002A02AB" w:rsidRPr="00C229D8" w14:paraId="68CF30FC" w14:textId="77777777" w:rsidTr="0080589F">
        <w:trPr>
          <w:trHeight w:val="283"/>
        </w:trPr>
        <w:tc>
          <w:tcPr>
            <w:tcW w:w="4260" w:type="dxa"/>
            <w:tcBorders>
              <w:top w:val="nil"/>
              <w:left w:val="nil"/>
              <w:bottom w:val="nil"/>
              <w:right w:val="nil"/>
            </w:tcBorders>
            <w:shd w:val="clear" w:color="auto" w:fill="auto"/>
            <w:vAlign w:val="bottom"/>
          </w:tcPr>
          <w:p w14:paraId="312EA884" w14:textId="77777777" w:rsidR="002A02AB" w:rsidRPr="001A5E0D" w:rsidRDefault="002A02AB" w:rsidP="002A02AB">
            <w:pPr>
              <w:rPr>
                <w:rFonts w:ascii="Arial" w:eastAsia="Calibri" w:hAnsi="Arial" w:cs="Arial"/>
                <w:i/>
                <w:iCs/>
                <w:color w:val="000000"/>
                <w:sz w:val="19"/>
                <w:szCs w:val="19"/>
              </w:rPr>
            </w:pPr>
            <w:r w:rsidRPr="001A5E0D">
              <w:rPr>
                <w:rFonts w:ascii="Arial" w:eastAsia="Calibri" w:hAnsi="Arial" w:cs="Arial"/>
                <w:i/>
                <w:iCs/>
                <w:color w:val="000000"/>
                <w:sz w:val="19"/>
                <w:szCs w:val="19"/>
              </w:rPr>
              <w:t>Ukupno kroz dobit ili gubitak (bilješka 8)</w:t>
            </w:r>
          </w:p>
        </w:tc>
        <w:tc>
          <w:tcPr>
            <w:tcW w:w="1241" w:type="dxa"/>
            <w:tcBorders>
              <w:top w:val="single" w:sz="4" w:space="0" w:color="auto"/>
              <w:left w:val="nil"/>
              <w:bottom w:val="single" w:sz="4" w:space="0" w:color="auto"/>
              <w:right w:val="nil"/>
            </w:tcBorders>
            <w:shd w:val="clear" w:color="auto" w:fill="auto"/>
            <w:vAlign w:val="bottom"/>
          </w:tcPr>
          <w:p w14:paraId="6603ADC3" w14:textId="71FF372A" w:rsidR="002A02AB" w:rsidRPr="001A5E0D" w:rsidRDefault="00DB4099" w:rsidP="002A02AB">
            <w:pPr>
              <w:jc w:val="right"/>
              <w:rPr>
                <w:rFonts w:ascii="Arial" w:eastAsia="Calibri" w:hAnsi="Arial" w:cs="Arial"/>
                <w:bCs/>
                <w:i/>
                <w:iCs/>
                <w:color w:val="000000"/>
                <w:sz w:val="19"/>
                <w:szCs w:val="19"/>
              </w:rPr>
            </w:pPr>
            <w:r w:rsidRPr="00DB4099">
              <w:rPr>
                <w:rFonts w:ascii="Arial" w:eastAsia="Calibri" w:hAnsi="Arial" w:cs="Arial"/>
                <w:bCs/>
                <w:i/>
                <w:iCs/>
                <w:color w:val="000000"/>
                <w:sz w:val="19"/>
                <w:szCs w:val="19"/>
              </w:rPr>
              <w:t>(13.341)</w:t>
            </w:r>
          </w:p>
        </w:tc>
        <w:tc>
          <w:tcPr>
            <w:tcW w:w="1241" w:type="dxa"/>
            <w:tcBorders>
              <w:top w:val="single" w:sz="4" w:space="0" w:color="auto"/>
              <w:left w:val="nil"/>
              <w:bottom w:val="single" w:sz="4" w:space="0" w:color="auto"/>
              <w:right w:val="nil"/>
            </w:tcBorders>
            <w:shd w:val="clear" w:color="auto" w:fill="auto"/>
            <w:vAlign w:val="bottom"/>
          </w:tcPr>
          <w:p w14:paraId="362DFB91" w14:textId="77777777" w:rsidR="002A02AB" w:rsidRPr="001A5E0D" w:rsidRDefault="002A02AB" w:rsidP="002A02AB">
            <w:pPr>
              <w:jc w:val="right"/>
              <w:rPr>
                <w:rFonts w:ascii="Arial" w:eastAsia="Calibri" w:hAnsi="Arial" w:cs="Arial"/>
                <w:i/>
                <w:iCs/>
                <w:color w:val="000000"/>
                <w:sz w:val="19"/>
                <w:szCs w:val="19"/>
              </w:rPr>
            </w:pPr>
            <w:r w:rsidRPr="001A5E0D">
              <w:rPr>
                <w:rFonts w:ascii="Arial" w:eastAsia="Calibri" w:hAnsi="Arial" w:cs="Arial"/>
                <w:bCs/>
                <w:i/>
                <w:color w:val="000000" w:themeColor="text1"/>
                <w:sz w:val="19"/>
                <w:szCs w:val="19"/>
              </w:rPr>
              <w:t>74.799</w:t>
            </w:r>
          </w:p>
        </w:tc>
        <w:tc>
          <w:tcPr>
            <w:tcW w:w="1241" w:type="dxa"/>
            <w:tcBorders>
              <w:top w:val="single" w:sz="4" w:space="0" w:color="auto"/>
              <w:left w:val="nil"/>
              <w:bottom w:val="single" w:sz="4" w:space="0" w:color="auto"/>
              <w:right w:val="nil"/>
            </w:tcBorders>
            <w:shd w:val="clear" w:color="auto" w:fill="auto"/>
            <w:vAlign w:val="bottom"/>
          </w:tcPr>
          <w:p w14:paraId="1D18A878" w14:textId="3B411EB1" w:rsidR="002A02AB" w:rsidRPr="001A5E0D" w:rsidRDefault="00DB4099" w:rsidP="002A02AB">
            <w:pPr>
              <w:jc w:val="right"/>
              <w:rPr>
                <w:rFonts w:ascii="Arial" w:eastAsia="Calibri" w:hAnsi="Arial" w:cs="Arial"/>
                <w:bCs/>
                <w:i/>
                <w:iCs/>
                <w:color w:val="000000"/>
                <w:sz w:val="19"/>
                <w:szCs w:val="19"/>
              </w:rPr>
            </w:pPr>
            <w:r w:rsidRPr="00DB4099">
              <w:rPr>
                <w:rFonts w:ascii="Arial" w:eastAsia="Calibri" w:hAnsi="Arial" w:cs="Arial"/>
                <w:bCs/>
                <w:i/>
                <w:iCs/>
                <w:color w:val="000000"/>
                <w:sz w:val="19"/>
                <w:szCs w:val="19"/>
              </w:rPr>
              <w:t>(13.341)</w:t>
            </w:r>
          </w:p>
        </w:tc>
        <w:tc>
          <w:tcPr>
            <w:tcW w:w="1241" w:type="dxa"/>
            <w:tcBorders>
              <w:top w:val="single" w:sz="4" w:space="0" w:color="auto"/>
              <w:left w:val="nil"/>
              <w:bottom w:val="single" w:sz="4" w:space="0" w:color="auto"/>
              <w:right w:val="nil"/>
            </w:tcBorders>
            <w:shd w:val="clear" w:color="auto" w:fill="auto"/>
            <w:vAlign w:val="bottom"/>
          </w:tcPr>
          <w:p w14:paraId="5603BF50" w14:textId="77777777" w:rsidR="002A02AB" w:rsidRPr="001A5E0D" w:rsidRDefault="002A02AB" w:rsidP="002A02AB">
            <w:pPr>
              <w:jc w:val="right"/>
              <w:rPr>
                <w:rFonts w:ascii="Arial" w:eastAsia="Calibri" w:hAnsi="Arial" w:cs="Arial"/>
                <w:i/>
                <w:color w:val="000000"/>
                <w:sz w:val="19"/>
                <w:szCs w:val="19"/>
              </w:rPr>
            </w:pPr>
            <w:r w:rsidRPr="001A5E0D">
              <w:rPr>
                <w:rFonts w:ascii="Arial" w:eastAsia="Calibri" w:hAnsi="Arial" w:cs="Arial"/>
                <w:bCs/>
                <w:i/>
                <w:color w:val="000000" w:themeColor="text1"/>
                <w:sz w:val="19"/>
                <w:szCs w:val="19"/>
              </w:rPr>
              <w:t>74.799</w:t>
            </w:r>
          </w:p>
        </w:tc>
      </w:tr>
      <w:tr w:rsidR="002A02AB" w:rsidRPr="00C229D8" w14:paraId="4011ADD4" w14:textId="77777777" w:rsidTr="0080589F">
        <w:trPr>
          <w:trHeight w:val="392"/>
        </w:trPr>
        <w:tc>
          <w:tcPr>
            <w:tcW w:w="4260" w:type="dxa"/>
            <w:tcBorders>
              <w:top w:val="nil"/>
              <w:left w:val="nil"/>
              <w:bottom w:val="nil"/>
              <w:right w:val="nil"/>
            </w:tcBorders>
            <w:shd w:val="clear" w:color="auto" w:fill="auto"/>
            <w:vAlign w:val="bottom"/>
          </w:tcPr>
          <w:p w14:paraId="6F9713FA" w14:textId="6B8334FC" w:rsidR="002A02AB" w:rsidRPr="001A5E0D" w:rsidRDefault="002A02AB" w:rsidP="002A02AB">
            <w:pPr>
              <w:rPr>
                <w:rFonts w:ascii="Arial" w:eastAsia="Calibri" w:hAnsi="Arial" w:cs="Arial"/>
                <w:iCs/>
                <w:color w:val="000000"/>
                <w:sz w:val="19"/>
                <w:szCs w:val="19"/>
              </w:rPr>
            </w:pPr>
            <w:r w:rsidRPr="001A5E0D">
              <w:rPr>
                <w:rFonts w:ascii="Arial" w:eastAsia="Calibri" w:hAnsi="Arial" w:cs="Arial"/>
                <w:iCs/>
                <w:color w:val="000000"/>
                <w:sz w:val="19"/>
                <w:szCs w:val="19"/>
              </w:rPr>
              <w:t>Neto</w:t>
            </w:r>
            <w:r w:rsidR="00B65433">
              <w:rPr>
                <w:rFonts w:ascii="Arial" w:eastAsia="Calibri" w:hAnsi="Arial" w:cs="Arial"/>
                <w:iCs/>
                <w:color w:val="000000"/>
                <w:sz w:val="19"/>
                <w:szCs w:val="19"/>
              </w:rPr>
              <w:t xml:space="preserve"> </w:t>
            </w:r>
            <w:r w:rsidRPr="001A5E0D">
              <w:rPr>
                <w:rFonts w:ascii="Arial" w:eastAsia="Calibri" w:hAnsi="Arial" w:cs="Arial"/>
                <w:color w:val="000000"/>
                <w:sz w:val="19"/>
                <w:szCs w:val="19"/>
              </w:rPr>
              <w:t xml:space="preserve">(smanjenje)/povećanje </w:t>
            </w:r>
            <w:r w:rsidRPr="001A5E0D">
              <w:rPr>
                <w:rFonts w:ascii="Arial" w:eastAsia="Calibri" w:hAnsi="Arial" w:cs="Arial"/>
                <w:iCs/>
                <w:color w:val="000000"/>
                <w:sz w:val="19"/>
                <w:szCs w:val="19"/>
              </w:rPr>
              <w:t>rezerviranja za očekivane gubitke po preuzetim obvezama</w:t>
            </w:r>
          </w:p>
        </w:tc>
        <w:tc>
          <w:tcPr>
            <w:tcW w:w="1241" w:type="dxa"/>
            <w:tcBorders>
              <w:left w:val="nil"/>
              <w:bottom w:val="single" w:sz="4" w:space="0" w:color="auto"/>
              <w:right w:val="nil"/>
            </w:tcBorders>
            <w:shd w:val="clear" w:color="auto" w:fill="auto"/>
            <w:vAlign w:val="bottom"/>
          </w:tcPr>
          <w:p w14:paraId="11E65542" w14:textId="5C971100" w:rsidR="002A02AB" w:rsidRPr="001A5E0D" w:rsidRDefault="00DB4099" w:rsidP="002A02AB">
            <w:pPr>
              <w:jc w:val="right"/>
              <w:rPr>
                <w:rFonts w:ascii="Arial" w:eastAsia="Calibri" w:hAnsi="Arial" w:cs="Arial"/>
                <w:bCs/>
                <w:color w:val="000000"/>
                <w:sz w:val="19"/>
                <w:szCs w:val="19"/>
              </w:rPr>
            </w:pPr>
            <w:r w:rsidRPr="00DB4099">
              <w:rPr>
                <w:rFonts w:ascii="Arial" w:eastAsia="Calibri" w:hAnsi="Arial" w:cs="Arial"/>
                <w:bCs/>
                <w:color w:val="000000"/>
                <w:sz w:val="19"/>
                <w:szCs w:val="19"/>
              </w:rPr>
              <w:t>(17.558)</w:t>
            </w:r>
          </w:p>
        </w:tc>
        <w:tc>
          <w:tcPr>
            <w:tcW w:w="1241" w:type="dxa"/>
            <w:tcBorders>
              <w:top w:val="single" w:sz="4" w:space="0" w:color="auto"/>
              <w:left w:val="nil"/>
              <w:bottom w:val="single" w:sz="4" w:space="0" w:color="auto"/>
              <w:right w:val="nil"/>
            </w:tcBorders>
            <w:shd w:val="clear" w:color="auto" w:fill="auto"/>
            <w:vAlign w:val="bottom"/>
          </w:tcPr>
          <w:p w14:paraId="4C618D22" w14:textId="77777777" w:rsidR="002A02AB" w:rsidRPr="001A5E0D" w:rsidRDefault="002A02AB" w:rsidP="002A02AB">
            <w:pPr>
              <w:jc w:val="right"/>
              <w:rPr>
                <w:rFonts w:ascii="Arial" w:eastAsia="Calibri" w:hAnsi="Arial" w:cs="Arial"/>
                <w:color w:val="000000"/>
                <w:sz w:val="19"/>
                <w:szCs w:val="19"/>
              </w:rPr>
            </w:pPr>
            <w:r w:rsidRPr="001A5E0D">
              <w:rPr>
                <w:rFonts w:ascii="Arial" w:eastAsia="Calibri" w:hAnsi="Arial" w:cs="Arial"/>
                <w:bCs/>
                <w:color w:val="000000" w:themeColor="text1"/>
                <w:sz w:val="19"/>
                <w:szCs w:val="19"/>
              </w:rPr>
              <w:t>7.503</w:t>
            </w:r>
          </w:p>
        </w:tc>
        <w:tc>
          <w:tcPr>
            <w:tcW w:w="1241" w:type="dxa"/>
            <w:tcBorders>
              <w:left w:val="nil"/>
              <w:bottom w:val="single" w:sz="4" w:space="0" w:color="auto"/>
              <w:right w:val="nil"/>
            </w:tcBorders>
            <w:shd w:val="clear" w:color="auto" w:fill="auto"/>
            <w:vAlign w:val="bottom"/>
          </w:tcPr>
          <w:p w14:paraId="5570281E" w14:textId="32892CDC" w:rsidR="002A02AB" w:rsidRPr="001A5E0D" w:rsidRDefault="00DB4099" w:rsidP="002A02AB">
            <w:pPr>
              <w:jc w:val="right"/>
              <w:rPr>
                <w:rFonts w:ascii="Arial" w:eastAsia="Calibri" w:hAnsi="Arial" w:cs="Arial"/>
                <w:bCs/>
                <w:color w:val="000000"/>
                <w:sz w:val="19"/>
                <w:szCs w:val="19"/>
              </w:rPr>
            </w:pPr>
            <w:r w:rsidRPr="00DB4099">
              <w:rPr>
                <w:rFonts w:ascii="Arial" w:eastAsia="Calibri" w:hAnsi="Arial" w:cs="Arial"/>
                <w:bCs/>
                <w:color w:val="000000"/>
                <w:sz w:val="19"/>
                <w:szCs w:val="19"/>
              </w:rPr>
              <w:t>(17.558)</w:t>
            </w:r>
          </w:p>
        </w:tc>
        <w:tc>
          <w:tcPr>
            <w:tcW w:w="1241" w:type="dxa"/>
            <w:tcBorders>
              <w:top w:val="single" w:sz="4" w:space="0" w:color="auto"/>
              <w:left w:val="nil"/>
              <w:bottom w:val="single" w:sz="4" w:space="0" w:color="auto"/>
              <w:right w:val="nil"/>
            </w:tcBorders>
            <w:shd w:val="clear" w:color="auto" w:fill="auto"/>
            <w:vAlign w:val="bottom"/>
          </w:tcPr>
          <w:p w14:paraId="4ABFEDC6" w14:textId="77777777" w:rsidR="002A02AB" w:rsidRPr="001A5E0D" w:rsidRDefault="002A02AB" w:rsidP="002A02AB">
            <w:pPr>
              <w:jc w:val="right"/>
              <w:rPr>
                <w:rFonts w:ascii="Arial" w:eastAsia="Calibri" w:hAnsi="Arial" w:cs="Arial"/>
                <w:color w:val="000000"/>
                <w:sz w:val="19"/>
                <w:szCs w:val="19"/>
              </w:rPr>
            </w:pPr>
            <w:r w:rsidRPr="001A5E0D">
              <w:rPr>
                <w:rFonts w:ascii="Arial" w:eastAsia="Calibri" w:hAnsi="Arial" w:cs="Arial"/>
                <w:bCs/>
                <w:color w:val="000000" w:themeColor="text1"/>
                <w:sz w:val="19"/>
                <w:szCs w:val="19"/>
              </w:rPr>
              <w:t>7.503</w:t>
            </w:r>
          </w:p>
        </w:tc>
      </w:tr>
      <w:tr w:rsidR="002A02AB" w:rsidRPr="00C229D8" w14:paraId="7967F6DB" w14:textId="77777777" w:rsidTr="0080589F">
        <w:trPr>
          <w:trHeight w:val="283"/>
        </w:trPr>
        <w:tc>
          <w:tcPr>
            <w:tcW w:w="4260" w:type="dxa"/>
            <w:tcBorders>
              <w:top w:val="nil"/>
              <w:left w:val="nil"/>
              <w:bottom w:val="nil"/>
              <w:right w:val="nil"/>
            </w:tcBorders>
            <w:shd w:val="clear" w:color="auto" w:fill="auto"/>
            <w:vAlign w:val="bottom"/>
          </w:tcPr>
          <w:p w14:paraId="0146833F" w14:textId="77777777" w:rsidR="002A02AB" w:rsidRPr="001A5E0D" w:rsidRDefault="002A02AB" w:rsidP="002A02AB">
            <w:pPr>
              <w:rPr>
                <w:rFonts w:ascii="Arial" w:eastAsia="Calibri" w:hAnsi="Arial" w:cs="Arial"/>
                <w:iCs/>
                <w:color w:val="000000"/>
                <w:sz w:val="19"/>
                <w:szCs w:val="19"/>
              </w:rPr>
            </w:pPr>
            <w:r w:rsidRPr="001A5E0D">
              <w:rPr>
                <w:rFonts w:ascii="Arial" w:eastAsia="Calibri" w:hAnsi="Arial" w:cs="Arial"/>
                <w:i/>
                <w:iCs/>
                <w:color w:val="000000"/>
                <w:sz w:val="19"/>
                <w:szCs w:val="19"/>
              </w:rPr>
              <w:t>Ukupno kroz dobit ili gubitak (bilješka 8)</w:t>
            </w:r>
          </w:p>
        </w:tc>
        <w:tc>
          <w:tcPr>
            <w:tcW w:w="1241" w:type="dxa"/>
            <w:tcBorders>
              <w:top w:val="single" w:sz="4" w:space="0" w:color="auto"/>
              <w:left w:val="nil"/>
              <w:bottom w:val="single" w:sz="4" w:space="0" w:color="auto"/>
              <w:right w:val="nil"/>
            </w:tcBorders>
            <w:shd w:val="clear" w:color="auto" w:fill="auto"/>
            <w:vAlign w:val="bottom"/>
          </w:tcPr>
          <w:p w14:paraId="0925CA94" w14:textId="40188D19" w:rsidR="002A02AB" w:rsidRPr="001A5E0D" w:rsidRDefault="00DB4099" w:rsidP="002A02AB">
            <w:pPr>
              <w:jc w:val="right"/>
              <w:rPr>
                <w:rFonts w:ascii="Arial" w:eastAsia="Calibri" w:hAnsi="Arial" w:cs="Arial"/>
                <w:bCs/>
                <w:i/>
                <w:iCs/>
                <w:color w:val="000000"/>
                <w:sz w:val="19"/>
                <w:szCs w:val="19"/>
              </w:rPr>
            </w:pPr>
            <w:r w:rsidRPr="00DB4099">
              <w:rPr>
                <w:rFonts w:ascii="Arial" w:eastAsia="Calibri" w:hAnsi="Arial" w:cs="Arial"/>
                <w:bCs/>
                <w:i/>
                <w:iCs/>
                <w:color w:val="000000"/>
                <w:sz w:val="19"/>
                <w:szCs w:val="19"/>
              </w:rPr>
              <w:t>(17.558)</w:t>
            </w:r>
          </w:p>
        </w:tc>
        <w:tc>
          <w:tcPr>
            <w:tcW w:w="1241" w:type="dxa"/>
            <w:tcBorders>
              <w:top w:val="single" w:sz="4" w:space="0" w:color="auto"/>
              <w:left w:val="nil"/>
              <w:bottom w:val="single" w:sz="4" w:space="0" w:color="auto"/>
              <w:right w:val="nil"/>
            </w:tcBorders>
            <w:shd w:val="clear" w:color="auto" w:fill="auto"/>
            <w:vAlign w:val="bottom"/>
          </w:tcPr>
          <w:p w14:paraId="09D93635" w14:textId="77777777" w:rsidR="002A02AB" w:rsidRPr="001A5E0D" w:rsidRDefault="002A02AB" w:rsidP="002A02AB">
            <w:pPr>
              <w:jc w:val="right"/>
              <w:rPr>
                <w:rFonts w:ascii="Arial" w:eastAsia="Calibri" w:hAnsi="Arial" w:cs="Arial"/>
                <w:i/>
                <w:iCs/>
                <w:color w:val="000000"/>
                <w:sz w:val="19"/>
                <w:szCs w:val="19"/>
              </w:rPr>
            </w:pPr>
            <w:r w:rsidRPr="001A5E0D">
              <w:rPr>
                <w:rFonts w:ascii="Arial" w:eastAsia="Calibri" w:hAnsi="Arial" w:cs="Arial"/>
                <w:bCs/>
                <w:i/>
                <w:color w:val="000000" w:themeColor="text1"/>
                <w:sz w:val="19"/>
                <w:szCs w:val="19"/>
              </w:rPr>
              <w:t>7.503</w:t>
            </w:r>
          </w:p>
        </w:tc>
        <w:tc>
          <w:tcPr>
            <w:tcW w:w="1241" w:type="dxa"/>
            <w:tcBorders>
              <w:top w:val="single" w:sz="4" w:space="0" w:color="auto"/>
              <w:left w:val="nil"/>
              <w:bottom w:val="single" w:sz="4" w:space="0" w:color="auto"/>
              <w:right w:val="nil"/>
            </w:tcBorders>
            <w:shd w:val="clear" w:color="auto" w:fill="auto"/>
            <w:vAlign w:val="bottom"/>
          </w:tcPr>
          <w:p w14:paraId="6D015532" w14:textId="084E793D" w:rsidR="002A02AB" w:rsidRPr="001A5E0D" w:rsidRDefault="00DB4099" w:rsidP="002A02AB">
            <w:pPr>
              <w:jc w:val="right"/>
              <w:rPr>
                <w:rFonts w:ascii="Arial" w:eastAsia="Calibri" w:hAnsi="Arial" w:cs="Arial"/>
                <w:bCs/>
                <w:i/>
                <w:iCs/>
                <w:color w:val="000000"/>
                <w:sz w:val="19"/>
                <w:szCs w:val="19"/>
              </w:rPr>
            </w:pPr>
            <w:r w:rsidRPr="00DB4099">
              <w:rPr>
                <w:rFonts w:ascii="Arial" w:eastAsia="Calibri" w:hAnsi="Arial" w:cs="Arial"/>
                <w:bCs/>
                <w:i/>
                <w:iCs/>
                <w:color w:val="000000"/>
                <w:sz w:val="19"/>
                <w:szCs w:val="19"/>
              </w:rPr>
              <w:t>(17.558)</w:t>
            </w:r>
          </w:p>
        </w:tc>
        <w:tc>
          <w:tcPr>
            <w:tcW w:w="1241" w:type="dxa"/>
            <w:tcBorders>
              <w:top w:val="single" w:sz="4" w:space="0" w:color="auto"/>
              <w:left w:val="nil"/>
              <w:bottom w:val="single" w:sz="4" w:space="0" w:color="auto"/>
              <w:right w:val="nil"/>
            </w:tcBorders>
            <w:shd w:val="clear" w:color="auto" w:fill="auto"/>
            <w:vAlign w:val="bottom"/>
          </w:tcPr>
          <w:p w14:paraId="672E61B9" w14:textId="77777777" w:rsidR="002A02AB" w:rsidRPr="001A5E0D" w:rsidRDefault="002A02AB" w:rsidP="002A02AB">
            <w:pPr>
              <w:jc w:val="right"/>
              <w:rPr>
                <w:rFonts w:ascii="Arial" w:eastAsia="Calibri" w:hAnsi="Arial" w:cs="Arial"/>
                <w:i/>
                <w:iCs/>
                <w:color w:val="000000"/>
                <w:sz w:val="19"/>
                <w:szCs w:val="19"/>
              </w:rPr>
            </w:pPr>
            <w:r w:rsidRPr="001A5E0D">
              <w:rPr>
                <w:rFonts w:ascii="Arial" w:eastAsia="Calibri" w:hAnsi="Arial" w:cs="Arial"/>
                <w:bCs/>
                <w:i/>
                <w:iCs/>
                <w:color w:val="000000" w:themeColor="text1"/>
                <w:sz w:val="19"/>
                <w:szCs w:val="19"/>
              </w:rPr>
              <w:t>7.503</w:t>
            </w:r>
          </w:p>
        </w:tc>
      </w:tr>
      <w:tr w:rsidR="00522ABC" w:rsidRPr="00C229D8" w14:paraId="1238E96E" w14:textId="77777777" w:rsidTr="0080589F">
        <w:trPr>
          <w:trHeight w:val="392"/>
        </w:trPr>
        <w:tc>
          <w:tcPr>
            <w:tcW w:w="4260" w:type="dxa"/>
            <w:tcBorders>
              <w:top w:val="nil"/>
              <w:left w:val="nil"/>
              <w:bottom w:val="nil"/>
              <w:right w:val="nil"/>
            </w:tcBorders>
            <w:shd w:val="clear" w:color="auto" w:fill="auto"/>
            <w:vAlign w:val="bottom"/>
          </w:tcPr>
          <w:p w14:paraId="24762B0B" w14:textId="77777777" w:rsidR="00522ABC" w:rsidRPr="001A5E0D" w:rsidRDefault="00522ABC" w:rsidP="00B17AE2">
            <w:pPr>
              <w:rPr>
                <w:rFonts w:ascii="Arial" w:eastAsia="Calibri" w:hAnsi="Arial" w:cs="Arial"/>
                <w:color w:val="000000"/>
                <w:sz w:val="19"/>
                <w:szCs w:val="19"/>
              </w:rPr>
            </w:pPr>
            <w:r w:rsidRPr="001A5E0D">
              <w:rPr>
                <w:rFonts w:ascii="Arial" w:eastAsia="Calibri" w:hAnsi="Arial" w:cs="Arial"/>
                <w:color w:val="000000"/>
                <w:sz w:val="19"/>
                <w:szCs w:val="19"/>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645E05A8" w14:textId="3AED7D9F" w:rsidR="00522ABC" w:rsidRPr="001A5E0D" w:rsidRDefault="00DB4099" w:rsidP="00B17AE2">
            <w:pPr>
              <w:jc w:val="right"/>
              <w:rPr>
                <w:rFonts w:ascii="Arial" w:eastAsia="Calibri" w:hAnsi="Arial" w:cs="Arial"/>
                <w:color w:val="000000"/>
                <w:sz w:val="19"/>
                <w:szCs w:val="19"/>
              </w:rPr>
            </w:pPr>
            <w:r w:rsidRPr="00DB4099">
              <w:rPr>
                <w:rFonts w:ascii="Arial" w:eastAsia="Calibri" w:hAnsi="Arial" w:cs="Arial"/>
                <w:color w:val="000000"/>
                <w:sz w:val="19"/>
                <w:szCs w:val="19"/>
              </w:rPr>
              <w:t>(470)</w:t>
            </w:r>
          </w:p>
        </w:tc>
        <w:tc>
          <w:tcPr>
            <w:tcW w:w="1241" w:type="dxa"/>
            <w:tcBorders>
              <w:top w:val="single" w:sz="4" w:space="0" w:color="auto"/>
              <w:left w:val="nil"/>
              <w:bottom w:val="single" w:sz="4" w:space="0" w:color="auto"/>
              <w:right w:val="nil"/>
            </w:tcBorders>
            <w:shd w:val="clear" w:color="auto" w:fill="auto"/>
            <w:vAlign w:val="bottom"/>
          </w:tcPr>
          <w:p w14:paraId="060BF4DF"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1.729</w:t>
            </w:r>
          </w:p>
        </w:tc>
        <w:tc>
          <w:tcPr>
            <w:tcW w:w="1241" w:type="dxa"/>
            <w:tcBorders>
              <w:top w:val="single" w:sz="4" w:space="0" w:color="auto"/>
              <w:left w:val="nil"/>
              <w:bottom w:val="single" w:sz="4" w:space="0" w:color="auto"/>
              <w:right w:val="nil"/>
            </w:tcBorders>
            <w:shd w:val="clear" w:color="auto" w:fill="auto"/>
            <w:vAlign w:val="bottom"/>
          </w:tcPr>
          <w:p w14:paraId="13BDC5A3" w14:textId="24F5E3B3" w:rsidR="00522ABC" w:rsidRPr="001A5E0D" w:rsidRDefault="00DB4099" w:rsidP="00B17AE2">
            <w:pPr>
              <w:jc w:val="right"/>
              <w:rPr>
                <w:rFonts w:ascii="Arial" w:eastAsia="Calibri" w:hAnsi="Arial" w:cs="Arial"/>
                <w:color w:val="000000"/>
                <w:sz w:val="19"/>
                <w:szCs w:val="19"/>
              </w:rPr>
            </w:pPr>
            <w:r w:rsidRPr="00DB4099">
              <w:rPr>
                <w:rFonts w:ascii="Arial" w:eastAsia="Calibri" w:hAnsi="Arial" w:cs="Arial"/>
                <w:color w:val="000000"/>
                <w:sz w:val="19"/>
                <w:szCs w:val="19"/>
              </w:rPr>
              <w:t>(470)</w:t>
            </w:r>
          </w:p>
        </w:tc>
        <w:tc>
          <w:tcPr>
            <w:tcW w:w="1241" w:type="dxa"/>
            <w:tcBorders>
              <w:top w:val="single" w:sz="4" w:space="0" w:color="auto"/>
              <w:left w:val="nil"/>
              <w:bottom w:val="single" w:sz="4" w:space="0" w:color="auto"/>
              <w:right w:val="nil"/>
            </w:tcBorders>
            <w:vAlign w:val="bottom"/>
          </w:tcPr>
          <w:p w14:paraId="7253C1A6"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1.729</w:t>
            </w:r>
          </w:p>
        </w:tc>
      </w:tr>
      <w:tr w:rsidR="00522ABC" w:rsidRPr="00C229D8" w14:paraId="6ADAED57" w14:textId="77777777" w:rsidTr="0080589F">
        <w:trPr>
          <w:trHeight w:val="392"/>
        </w:trPr>
        <w:tc>
          <w:tcPr>
            <w:tcW w:w="4260" w:type="dxa"/>
            <w:tcBorders>
              <w:top w:val="nil"/>
              <w:left w:val="nil"/>
              <w:bottom w:val="nil"/>
              <w:right w:val="nil"/>
            </w:tcBorders>
            <w:shd w:val="clear" w:color="auto" w:fill="auto"/>
            <w:vAlign w:val="bottom"/>
          </w:tcPr>
          <w:p w14:paraId="2C5FD8A2" w14:textId="77777777" w:rsidR="00522ABC" w:rsidRPr="001A5E0D" w:rsidRDefault="00522ABC" w:rsidP="00B17AE2">
            <w:pPr>
              <w:rPr>
                <w:rFonts w:ascii="Arial" w:eastAsia="Calibri" w:hAnsi="Arial" w:cs="Arial"/>
                <w:b/>
                <w:bCs/>
                <w:color w:val="000000"/>
                <w:sz w:val="19"/>
                <w:szCs w:val="19"/>
              </w:rPr>
            </w:pPr>
            <w:r w:rsidRPr="001A5E0D">
              <w:rPr>
                <w:rFonts w:ascii="Arial" w:eastAsia="Calibri" w:hAnsi="Arial" w:cs="Arial"/>
                <w:b/>
                <w:bCs/>
                <w:color w:val="000000"/>
                <w:sz w:val="19"/>
                <w:szCs w:val="19"/>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7406971D" w14:textId="5ECBF501" w:rsidR="00522ABC" w:rsidRPr="001A5E0D" w:rsidRDefault="00DB4099" w:rsidP="00B17AE2">
            <w:pPr>
              <w:jc w:val="right"/>
              <w:rPr>
                <w:rFonts w:ascii="Arial" w:eastAsia="Calibri" w:hAnsi="Arial" w:cs="Arial"/>
                <w:b/>
                <w:bCs/>
                <w:color w:val="000000"/>
                <w:sz w:val="19"/>
                <w:szCs w:val="19"/>
              </w:rPr>
            </w:pPr>
            <w:r w:rsidRPr="00DB4099">
              <w:rPr>
                <w:rFonts w:ascii="Arial" w:eastAsia="Calibri" w:hAnsi="Arial" w:cs="Arial"/>
                <w:b/>
                <w:bCs/>
                <w:color w:val="000000"/>
                <w:sz w:val="19"/>
                <w:szCs w:val="19"/>
              </w:rPr>
              <w:t>98.218</w:t>
            </w:r>
          </w:p>
        </w:tc>
        <w:tc>
          <w:tcPr>
            <w:tcW w:w="1241" w:type="dxa"/>
            <w:tcBorders>
              <w:top w:val="single" w:sz="4" w:space="0" w:color="auto"/>
              <w:left w:val="nil"/>
              <w:bottom w:val="single" w:sz="12" w:space="0" w:color="auto"/>
              <w:right w:val="nil"/>
            </w:tcBorders>
            <w:shd w:val="clear" w:color="auto" w:fill="auto"/>
            <w:vAlign w:val="bottom"/>
          </w:tcPr>
          <w:p w14:paraId="3BE032B0" w14:textId="77777777" w:rsidR="00522ABC" w:rsidRPr="001A5E0D" w:rsidRDefault="00522ABC" w:rsidP="00B17AE2">
            <w:pPr>
              <w:jc w:val="right"/>
              <w:rPr>
                <w:rFonts w:ascii="Arial" w:eastAsia="Calibri" w:hAnsi="Arial" w:cs="Arial"/>
                <w:b/>
                <w:bCs/>
                <w:color w:val="000000"/>
                <w:sz w:val="19"/>
                <w:szCs w:val="19"/>
              </w:rPr>
            </w:pPr>
            <w:r w:rsidRPr="001A5E0D">
              <w:rPr>
                <w:rFonts w:ascii="Arial" w:eastAsia="Calibri" w:hAnsi="Arial" w:cs="Arial"/>
                <w:b/>
                <w:color w:val="000000" w:themeColor="text1"/>
                <w:sz w:val="19"/>
                <w:szCs w:val="19"/>
              </w:rPr>
              <w:t>129.587</w:t>
            </w:r>
          </w:p>
        </w:tc>
        <w:tc>
          <w:tcPr>
            <w:tcW w:w="1241" w:type="dxa"/>
            <w:tcBorders>
              <w:top w:val="single" w:sz="4" w:space="0" w:color="auto"/>
              <w:left w:val="nil"/>
              <w:bottom w:val="single" w:sz="12" w:space="0" w:color="auto"/>
              <w:right w:val="nil"/>
            </w:tcBorders>
            <w:shd w:val="clear" w:color="auto" w:fill="auto"/>
            <w:vAlign w:val="bottom"/>
          </w:tcPr>
          <w:p w14:paraId="23056D38" w14:textId="158C2A7F" w:rsidR="00522ABC" w:rsidRPr="001A5E0D" w:rsidRDefault="00DB4099" w:rsidP="00B17AE2">
            <w:pPr>
              <w:jc w:val="right"/>
              <w:rPr>
                <w:rFonts w:ascii="Arial" w:eastAsia="Calibri" w:hAnsi="Arial" w:cs="Arial"/>
                <w:b/>
                <w:bCs/>
                <w:color w:val="000000"/>
                <w:sz w:val="19"/>
                <w:szCs w:val="19"/>
              </w:rPr>
            </w:pPr>
            <w:r w:rsidRPr="00DB4099">
              <w:rPr>
                <w:rFonts w:ascii="Arial" w:eastAsia="Calibri" w:hAnsi="Arial" w:cs="Arial"/>
                <w:b/>
                <w:bCs/>
                <w:color w:val="000000"/>
                <w:sz w:val="19"/>
                <w:szCs w:val="19"/>
              </w:rPr>
              <w:t>98.218</w:t>
            </w:r>
          </w:p>
        </w:tc>
        <w:tc>
          <w:tcPr>
            <w:tcW w:w="1241" w:type="dxa"/>
            <w:tcBorders>
              <w:top w:val="single" w:sz="4" w:space="0" w:color="auto"/>
              <w:left w:val="nil"/>
              <w:bottom w:val="single" w:sz="12" w:space="0" w:color="auto"/>
              <w:right w:val="nil"/>
            </w:tcBorders>
            <w:vAlign w:val="bottom"/>
          </w:tcPr>
          <w:p w14:paraId="223BCAAC" w14:textId="77777777" w:rsidR="00522ABC" w:rsidRPr="001A5E0D" w:rsidRDefault="00522ABC" w:rsidP="00B17AE2">
            <w:pPr>
              <w:jc w:val="right"/>
              <w:rPr>
                <w:rFonts w:ascii="Arial" w:eastAsia="Calibri" w:hAnsi="Arial" w:cs="Arial"/>
                <w:b/>
                <w:color w:val="000000"/>
                <w:sz w:val="19"/>
                <w:szCs w:val="19"/>
              </w:rPr>
            </w:pPr>
            <w:r w:rsidRPr="001A5E0D">
              <w:rPr>
                <w:rFonts w:ascii="Arial" w:eastAsia="Calibri" w:hAnsi="Arial" w:cs="Arial"/>
                <w:b/>
                <w:color w:val="000000" w:themeColor="text1"/>
                <w:sz w:val="19"/>
                <w:szCs w:val="19"/>
              </w:rPr>
              <w:t>129.587</w:t>
            </w:r>
          </w:p>
        </w:tc>
      </w:tr>
      <w:tr w:rsidR="00522ABC" w:rsidRPr="00C229D8" w14:paraId="5814860B" w14:textId="77777777" w:rsidTr="00B17AE2">
        <w:trPr>
          <w:trHeight w:val="392"/>
        </w:trPr>
        <w:tc>
          <w:tcPr>
            <w:tcW w:w="4260" w:type="dxa"/>
            <w:tcBorders>
              <w:top w:val="nil"/>
              <w:left w:val="nil"/>
              <w:bottom w:val="nil"/>
              <w:right w:val="nil"/>
            </w:tcBorders>
            <w:shd w:val="clear" w:color="auto" w:fill="auto"/>
            <w:vAlign w:val="bottom"/>
          </w:tcPr>
          <w:p w14:paraId="6BD02008" w14:textId="77777777" w:rsidR="00522ABC" w:rsidRPr="001A5E0D" w:rsidRDefault="00522ABC" w:rsidP="00B17AE2">
            <w:pPr>
              <w:rPr>
                <w:rFonts w:ascii="Arial" w:eastAsia="Calibri" w:hAnsi="Arial" w:cs="Arial"/>
                <w:color w:val="000000"/>
                <w:sz w:val="19"/>
                <w:szCs w:val="19"/>
              </w:rPr>
            </w:pPr>
            <w:r w:rsidRPr="001A5E0D">
              <w:rPr>
                <w:rFonts w:ascii="Arial" w:eastAsia="Calibri" w:hAnsi="Arial" w:cs="Arial"/>
                <w:color w:val="000000"/>
                <w:sz w:val="19"/>
                <w:szCs w:val="19"/>
              </w:rPr>
              <w:t>Stanje 1. siječnja</w:t>
            </w:r>
          </w:p>
        </w:tc>
        <w:tc>
          <w:tcPr>
            <w:tcW w:w="1241" w:type="dxa"/>
            <w:tcBorders>
              <w:top w:val="single" w:sz="12" w:space="0" w:color="auto"/>
              <w:left w:val="nil"/>
              <w:right w:val="nil"/>
            </w:tcBorders>
            <w:shd w:val="clear" w:color="auto" w:fill="auto"/>
            <w:noWrap/>
            <w:vAlign w:val="bottom"/>
          </w:tcPr>
          <w:p w14:paraId="2A69D5CF" w14:textId="004A4511" w:rsidR="00522ABC" w:rsidRPr="001A5E0D" w:rsidRDefault="00DB4099" w:rsidP="00B17AE2">
            <w:pPr>
              <w:jc w:val="right"/>
              <w:rPr>
                <w:rFonts w:ascii="Arial" w:eastAsia="Calibri" w:hAnsi="Arial" w:cs="Arial"/>
                <w:color w:val="000000"/>
                <w:sz w:val="19"/>
                <w:szCs w:val="19"/>
              </w:rPr>
            </w:pPr>
            <w:r w:rsidRPr="00DB4099">
              <w:rPr>
                <w:rFonts w:ascii="Arial" w:eastAsia="Calibri" w:hAnsi="Arial" w:cs="Arial"/>
                <w:color w:val="000000"/>
                <w:sz w:val="19"/>
                <w:szCs w:val="19"/>
              </w:rPr>
              <w:t>60.973</w:t>
            </w:r>
          </w:p>
        </w:tc>
        <w:tc>
          <w:tcPr>
            <w:tcW w:w="1241" w:type="dxa"/>
            <w:tcBorders>
              <w:top w:val="single" w:sz="12" w:space="0" w:color="auto"/>
              <w:left w:val="nil"/>
              <w:right w:val="nil"/>
            </w:tcBorders>
            <w:shd w:val="clear" w:color="auto" w:fill="auto"/>
            <w:vAlign w:val="bottom"/>
          </w:tcPr>
          <w:p w14:paraId="393C2643"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62.500</w:t>
            </w:r>
          </w:p>
        </w:tc>
        <w:tc>
          <w:tcPr>
            <w:tcW w:w="1241" w:type="dxa"/>
            <w:tcBorders>
              <w:top w:val="single" w:sz="12" w:space="0" w:color="auto"/>
              <w:left w:val="nil"/>
              <w:right w:val="nil"/>
            </w:tcBorders>
            <w:shd w:val="clear" w:color="auto" w:fill="auto"/>
            <w:vAlign w:val="bottom"/>
          </w:tcPr>
          <w:p w14:paraId="5394BDCB" w14:textId="7440C172" w:rsidR="00522ABC" w:rsidRPr="001A5E0D" w:rsidRDefault="00DB4099" w:rsidP="00B17AE2">
            <w:pPr>
              <w:jc w:val="right"/>
              <w:rPr>
                <w:rFonts w:ascii="Arial" w:eastAsia="Calibri" w:hAnsi="Arial" w:cs="Arial"/>
                <w:color w:val="000000"/>
                <w:sz w:val="19"/>
                <w:szCs w:val="19"/>
              </w:rPr>
            </w:pPr>
            <w:r w:rsidRPr="00DB4099">
              <w:rPr>
                <w:rFonts w:ascii="Arial" w:eastAsia="Calibri" w:hAnsi="Arial" w:cs="Arial"/>
                <w:color w:val="000000"/>
                <w:sz w:val="19"/>
                <w:szCs w:val="19"/>
              </w:rPr>
              <w:t>60.716</w:t>
            </w:r>
          </w:p>
        </w:tc>
        <w:tc>
          <w:tcPr>
            <w:tcW w:w="1241" w:type="dxa"/>
            <w:tcBorders>
              <w:top w:val="single" w:sz="12" w:space="0" w:color="auto"/>
              <w:left w:val="nil"/>
              <w:right w:val="nil"/>
            </w:tcBorders>
            <w:vAlign w:val="bottom"/>
          </w:tcPr>
          <w:p w14:paraId="0C41EC57"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62.240</w:t>
            </w:r>
          </w:p>
        </w:tc>
      </w:tr>
      <w:tr w:rsidR="00522ABC" w:rsidRPr="00C229D8" w14:paraId="3922C605" w14:textId="77777777" w:rsidTr="00B17AE2">
        <w:trPr>
          <w:trHeight w:val="392"/>
        </w:trPr>
        <w:tc>
          <w:tcPr>
            <w:tcW w:w="4260" w:type="dxa"/>
            <w:tcBorders>
              <w:top w:val="nil"/>
              <w:left w:val="nil"/>
              <w:bottom w:val="nil"/>
              <w:right w:val="nil"/>
            </w:tcBorders>
            <w:shd w:val="clear" w:color="auto" w:fill="auto"/>
            <w:vAlign w:val="center"/>
          </w:tcPr>
          <w:p w14:paraId="266735EE" w14:textId="77777777" w:rsidR="00522ABC" w:rsidRPr="001A5E0D" w:rsidRDefault="00522ABC" w:rsidP="00B17AE2">
            <w:pPr>
              <w:rPr>
                <w:rFonts w:ascii="Arial" w:eastAsia="Calibri" w:hAnsi="Arial" w:cs="Arial"/>
                <w:color w:val="000000"/>
                <w:sz w:val="19"/>
                <w:szCs w:val="19"/>
              </w:rPr>
            </w:pPr>
            <w:r w:rsidRPr="001A5E0D">
              <w:rPr>
                <w:rFonts w:ascii="Arial" w:eastAsia="Calibri" w:hAnsi="Arial" w:cs="Arial"/>
                <w:color w:val="000000"/>
                <w:sz w:val="19"/>
                <w:szCs w:val="19"/>
              </w:rPr>
              <w:t>Neto (smanjenje) rezerviranja za očekivane gubitke po ostalim obvezama</w:t>
            </w:r>
          </w:p>
        </w:tc>
        <w:tc>
          <w:tcPr>
            <w:tcW w:w="1241" w:type="dxa"/>
            <w:tcBorders>
              <w:left w:val="nil"/>
              <w:bottom w:val="single" w:sz="4" w:space="0" w:color="auto"/>
              <w:right w:val="nil"/>
            </w:tcBorders>
            <w:shd w:val="clear" w:color="auto" w:fill="auto"/>
            <w:noWrap/>
            <w:vAlign w:val="bottom"/>
          </w:tcPr>
          <w:p w14:paraId="608CAE72" w14:textId="3270A503" w:rsidR="00522ABC" w:rsidRPr="001A5E0D" w:rsidRDefault="00DB4099" w:rsidP="00B17AE2">
            <w:pPr>
              <w:jc w:val="right"/>
              <w:rPr>
                <w:rFonts w:ascii="Arial" w:eastAsia="Calibri" w:hAnsi="Arial" w:cs="Arial"/>
                <w:color w:val="000000"/>
                <w:sz w:val="19"/>
                <w:szCs w:val="19"/>
              </w:rPr>
            </w:pPr>
            <w:r w:rsidRPr="00DB4099">
              <w:rPr>
                <w:rFonts w:ascii="Arial" w:eastAsia="Calibri" w:hAnsi="Arial" w:cs="Arial"/>
                <w:color w:val="000000"/>
                <w:sz w:val="19"/>
                <w:szCs w:val="19"/>
              </w:rPr>
              <w:t>(1.724)</w:t>
            </w:r>
          </w:p>
        </w:tc>
        <w:tc>
          <w:tcPr>
            <w:tcW w:w="1241" w:type="dxa"/>
            <w:tcBorders>
              <w:left w:val="nil"/>
              <w:bottom w:val="single" w:sz="4" w:space="0" w:color="auto"/>
              <w:right w:val="nil"/>
            </w:tcBorders>
            <w:shd w:val="clear" w:color="auto" w:fill="auto"/>
            <w:vAlign w:val="bottom"/>
          </w:tcPr>
          <w:p w14:paraId="100D3418"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(2.358)</w:t>
            </w:r>
          </w:p>
        </w:tc>
        <w:tc>
          <w:tcPr>
            <w:tcW w:w="1241" w:type="dxa"/>
            <w:tcBorders>
              <w:left w:val="nil"/>
              <w:bottom w:val="single" w:sz="4" w:space="0" w:color="auto"/>
              <w:right w:val="nil"/>
            </w:tcBorders>
            <w:shd w:val="clear" w:color="auto" w:fill="auto"/>
            <w:vAlign w:val="bottom"/>
          </w:tcPr>
          <w:p w14:paraId="659426AD" w14:textId="1D32B11D" w:rsidR="00522ABC" w:rsidRPr="001A5E0D" w:rsidRDefault="00DB4099" w:rsidP="00B17AE2">
            <w:pPr>
              <w:jc w:val="right"/>
              <w:rPr>
                <w:rFonts w:ascii="Arial" w:eastAsia="Calibri" w:hAnsi="Arial" w:cs="Arial"/>
                <w:color w:val="000000"/>
                <w:sz w:val="19"/>
                <w:szCs w:val="19"/>
              </w:rPr>
            </w:pPr>
            <w:r w:rsidRPr="00DB4099">
              <w:rPr>
                <w:rFonts w:ascii="Arial" w:eastAsia="Calibri" w:hAnsi="Arial" w:cs="Arial"/>
                <w:color w:val="000000"/>
                <w:sz w:val="19"/>
                <w:szCs w:val="19"/>
              </w:rPr>
              <w:t>(1.698)</w:t>
            </w:r>
          </w:p>
        </w:tc>
        <w:tc>
          <w:tcPr>
            <w:tcW w:w="1241" w:type="dxa"/>
            <w:tcBorders>
              <w:left w:val="nil"/>
              <w:bottom w:val="single" w:sz="4" w:space="0" w:color="auto"/>
              <w:right w:val="nil"/>
            </w:tcBorders>
            <w:vAlign w:val="bottom"/>
          </w:tcPr>
          <w:p w14:paraId="7F9CB042"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(2.355)</w:t>
            </w:r>
          </w:p>
        </w:tc>
      </w:tr>
      <w:tr w:rsidR="00522ABC" w:rsidRPr="00C229D8" w14:paraId="22FFC95C" w14:textId="77777777" w:rsidTr="00B17AE2">
        <w:trPr>
          <w:trHeight w:val="283"/>
        </w:trPr>
        <w:tc>
          <w:tcPr>
            <w:tcW w:w="4260" w:type="dxa"/>
            <w:tcBorders>
              <w:top w:val="nil"/>
              <w:left w:val="nil"/>
              <w:bottom w:val="nil"/>
              <w:right w:val="nil"/>
            </w:tcBorders>
            <w:shd w:val="clear" w:color="auto" w:fill="auto"/>
            <w:vAlign w:val="bottom"/>
          </w:tcPr>
          <w:p w14:paraId="061372FB" w14:textId="77777777" w:rsidR="00522ABC" w:rsidRPr="001A5E0D" w:rsidRDefault="00522ABC" w:rsidP="00B17AE2">
            <w:pPr>
              <w:rPr>
                <w:rFonts w:ascii="Arial" w:eastAsia="Calibri" w:hAnsi="Arial" w:cs="Arial"/>
                <w:i/>
                <w:iCs/>
                <w:color w:val="000000"/>
                <w:sz w:val="19"/>
                <w:szCs w:val="19"/>
              </w:rPr>
            </w:pPr>
            <w:r w:rsidRPr="001A5E0D">
              <w:rPr>
                <w:rFonts w:ascii="Arial" w:eastAsia="Calibri" w:hAnsi="Arial" w:cs="Arial"/>
                <w:i/>
                <w:iCs/>
                <w:color w:val="000000"/>
                <w:sz w:val="19"/>
                <w:szCs w:val="19"/>
              </w:rPr>
              <w:t>Ukupno kroz dobit ili gubitak (bilješka 8)</w:t>
            </w:r>
          </w:p>
        </w:tc>
        <w:tc>
          <w:tcPr>
            <w:tcW w:w="1241" w:type="dxa"/>
            <w:tcBorders>
              <w:top w:val="single" w:sz="4" w:space="0" w:color="auto"/>
              <w:left w:val="nil"/>
              <w:bottom w:val="single" w:sz="4" w:space="0" w:color="auto"/>
              <w:right w:val="nil"/>
            </w:tcBorders>
            <w:shd w:val="clear" w:color="auto" w:fill="auto"/>
            <w:noWrap/>
            <w:vAlign w:val="bottom"/>
          </w:tcPr>
          <w:p w14:paraId="332EAD66" w14:textId="5E7A84B4" w:rsidR="00522ABC" w:rsidRPr="001A5E0D" w:rsidRDefault="00DB4099" w:rsidP="00B17AE2">
            <w:pPr>
              <w:jc w:val="right"/>
              <w:rPr>
                <w:rFonts w:ascii="Arial" w:eastAsia="Calibri" w:hAnsi="Arial" w:cs="Arial"/>
                <w:i/>
                <w:color w:val="000000"/>
                <w:sz w:val="19"/>
                <w:szCs w:val="19"/>
              </w:rPr>
            </w:pPr>
            <w:r w:rsidRPr="00DB4099">
              <w:rPr>
                <w:rFonts w:ascii="Arial" w:eastAsia="Calibri" w:hAnsi="Arial" w:cs="Arial"/>
                <w:i/>
                <w:color w:val="000000"/>
                <w:sz w:val="19"/>
                <w:szCs w:val="19"/>
              </w:rPr>
              <w:t>(1.724)</w:t>
            </w:r>
          </w:p>
        </w:tc>
        <w:tc>
          <w:tcPr>
            <w:tcW w:w="1241" w:type="dxa"/>
            <w:tcBorders>
              <w:top w:val="single" w:sz="4" w:space="0" w:color="auto"/>
              <w:left w:val="nil"/>
              <w:bottom w:val="single" w:sz="4" w:space="0" w:color="auto"/>
              <w:right w:val="nil"/>
            </w:tcBorders>
            <w:shd w:val="clear" w:color="auto" w:fill="auto"/>
            <w:vAlign w:val="bottom"/>
          </w:tcPr>
          <w:p w14:paraId="20BEEDF6" w14:textId="77777777" w:rsidR="00522ABC" w:rsidRPr="001A5E0D" w:rsidRDefault="00522ABC" w:rsidP="00B17AE2">
            <w:pPr>
              <w:jc w:val="right"/>
              <w:rPr>
                <w:rFonts w:ascii="Arial" w:eastAsia="Calibri" w:hAnsi="Arial" w:cs="Arial"/>
                <w:i/>
                <w:color w:val="000000"/>
                <w:sz w:val="19"/>
                <w:szCs w:val="19"/>
              </w:rPr>
            </w:pPr>
            <w:r w:rsidRPr="001A5E0D">
              <w:rPr>
                <w:rFonts w:ascii="Arial" w:eastAsia="Calibri" w:hAnsi="Arial" w:cs="Arial"/>
                <w:i/>
                <w:color w:val="000000" w:themeColor="text1"/>
                <w:sz w:val="19"/>
                <w:szCs w:val="19"/>
              </w:rPr>
              <w:t>(2.358)</w:t>
            </w:r>
          </w:p>
        </w:tc>
        <w:tc>
          <w:tcPr>
            <w:tcW w:w="1241" w:type="dxa"/>
            <w:tcBorders>
              <w:top w:val="single" w:sz="4" w:space="0" w:color="auto"/>
              <w:left w:val="nil"/>
              <w:bottom w:val="single" w:sz="4" w:space="0" w:color="auto"/>
              <w:right w:val="nil"/>
            </w:tcBorders>
            <w:shd w:val="clear" w:color="auto" w:fill="auto"/>
            <w:vAlign w:val="bottom"/>
          </w:tcPr>
          <w:p w14:paraId="57BBA9EB" w14:textId="4C7C2679" w:rsidR="00522ABC" w:rsidRPr="001A5E0D" w:rsidRDefault="00DB4099" w:rsidP="00B17AE2">
            <w:pPr>
              <w:jc w:val="right"/>
              <w:rPr>
                <w:rFonts w:ascii="Arial" w:eastAsia="Calibri" w:hAnsi="Arial" w:cs="Arial"/>
                <w:i/>
                <w:color w:val="000000"/>
                <w:sz w:val="19"/>
                <w:szCs w:val="19"/>
              </w:rPr>
            </w:pPr>
            <w:r w:rsidRPr="00DB4099">
              <w:rPr>
                <w:rFonts w:ascii="Arial" w:eastAsia="Calibri" w:hAnsi="Arial" w:cs="Arial"/>
                <w:i/>
                <w:color w:val="000000"/>
                <w:sz w:val="19"/>
                <w:szCs w:val="19"/>
              </w:rPr>
              <w:t>(1.698)</w:t>
            </w:r>
          </w:p>
        </w:tc>
        <w:tc>
          <w:tcPr>
            <w:tcW w:w="1241" w:type="dxa"/>
            <w:tcBorders>
              <w:top w:val="single" w:sz="4" w:space="0" w:color="auto"/>
              <w:left w:val="nil"/>
              <w:bottom w:val="single" w:sz="4" w:space="0" w:color="auto"/>
              <w:right w:val="nil"/>
            </w:tcBorders>
            <w:vAlign w:val="bottom"/>
          </w:tcPr>
          <w:p w14:paraId="55727503" w14:textId="77777777" w:rsidR="00522ABC" w:rsidRPr="001A5E0D" w:rsidRDefault="00522ABC" w:rsidP="00B17AE2">
            <w:pPr>
              <w:jc w:val="right"/>
              <w:rPr>
                <w:rFonts w:ascii="Arial" w:eastAsia="Calibri" w:hAnsi="Arial" w:cs="Arial"/>
                <w:i/>
                <w:color w:val="000000"/>
                <w:sz w:val="19"/>
                <w:szCs w:val="19"/>
              </w:rPr>
            </w:pPr>
            <w:r w:rsidRPr="001A5E0D">
              <w:rPr>
                <w:rFonts w:ascii="Arial" w:eastAsia="Calibri" w:hAnsi="Arial" w:cs="Arial"/>
                <w:i/>
                <w:color w:val="000000" w:themeColor="text1"/>
                <w:sz w:val="19"/>
                <w:szCs w:val="19"/>
              </w:rPr>
              <w:t>(2.355)</w:t>
            </w:r>
          </w:p>
        </w:tc>
      </w:tr>
      <w:tr w:rsidR="00522ABC" w:rsidRPr="00C229D8" w14:paraId="3ED97ACF" w14:textId="77777777" w:rsidTr="00B17AE2">
        <w:trPr>
          <w:trHeight w:val="303"/>
        </w:trPr>
        <w:tc>
          <w:tcPr>
            <w:tcW w:w="4260" w:type="dxa"/>
            <w:tcBorders>
              <w:top w:val="nil"/>
              <w:left w:val="nil"/>
              <w:bottom w:val="nil"/>
              <w:right w:val="nil"/>
            </w:tcBorders>
            <w:shd w:val="clear" w:color="auto" w:fill="auto"/>
            <w:vAlign w:val="bottom"/>
          </w:tcPr>
          <w:p w14:paraId="49DC9D05" w14:textId="77777777" w:rsidR="00522ABC" w:rsidRPr="001A5E0D" w:rsidRDefault="00522ABC" w:rsidP="00B17AE2">
            <w:pPr>
              <w:rPr>
                <w:rFonts w:ascii="Arial" w:eastAsia="Calibri" w:hAnsi="Arial" w:cs="Arial"/>
                <w:iCs/>
                <w:color w:val="000000"/>
                <w:sz w:val="19"/>
                <w:szCs w:val="19"/>
              </w:rPr>
            </w:pPr>
            <w:r w:rsidRPr="001A5E0D">
              <w:rPr>
                <w:rFonts w:ascii="Arial" w:eastAsia="Calibri" w:hAnsi="Arial" w:cs="Arial"/>
                <w:iCs/>
                <w:color w:val="000000"/>
                <w:sz w:val="19"/>
                <w:szCs w:val="19"/>
              </w:rPr>
              <w:t>Nerealizirani aktuarski dobitak/(gubitak)</w:t>
            </w:r>
          </w:p>
        </w:tc>
        <w:tc>
          <w:tcPr>
            <w:tcW w:w="1241" w:type="dxa"/>
            <w:tcBorders>
              <w:top w:val="single" w:sz="4" w:space="0" w:color="auto"/>
              <w:left w:val="nil"/>
              <w:bottom w:val="single" w:sz="4" w:space="0" w:color="auto"/>
              <w:right w:val="nil"/>
            </w:tcBorders>
            <w:shd w:val="clear" w:color="auto" w:fill="auto"/>
            <w:noWrap/>
            <w:vAlign w:val="bottom"/>
          </w:tcPr>
          <w:p w14:paraId="2F80B769" w14:textId="0A88E154" w:rsidR="00522ABC" w:rsidRPr="001A5E0D" w:rsidRDefault="00DB4099" w:rsidP="00B17AE2">
            <w:pPr>
              <w:jc w:val="right"/>
              <w:rPr>
                <w:rFonts w:ascii="Arial" w:eastAsia="Calibri" w:hAnsi="Arial" w:cs="Arial"/>
                <w:color w:val="000000"/>
                <w:sz w:val="19"/>
                <w:szCs w:val="19"/>
              </w:rPr>
            </w:pPr>
            <w:r>
              <w:rPr>
                <w:rFonts w:ascii="Arial" w:eastAsia="Calibri" w:hAnsi="Arial" w:cs="Arial"/>
                <w:color w:val="000000"/>
                <w:sz w:val="19"/>
                <w:szCs w:val="19"/>
              </w:rPr>
              <w:t>-</w:t>
            </w:r>
          </w:p>
        </w:tc>
        <w:tc>
          <w:tcPr>
            <w:tcW w:w="1241" w:type="dxa"/>
            <w:tcBorders>
              <w:top w:val="single" w:sz="4" w:space="0" w:color="auto"/>
              <w:left w:val="nil"/>
              <w:right w:val="nil"/>
            </w:tcBorders>
            <w:shd w:val="clear" w:color="auto" w:fill="auto"/>
            <w:vAlign w:val="bottom"/>
          </w:tcPr>
          <w:p w14:paraId="780914E0"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831</w:t>
            </w:r>
          </w:p>
        </w:tc>
        <w:tc>
          <w:tcPr>
            <w:tcW w:w="1241" w:type="dxa"/>
            <w:tcBorders>
              <w:top w:val="single" w:sz="4" w:space="0" w:color="auto"/>
              <w:left w:val="nil"/>
              <w:bottom w:val="single" w:sz="4" w:space="0" w:color="auto"/>
              <w:right w:val="nil"/>
            </w:tcBorders>
            <w:shd w:val="clear" w:color="auto" w:fill="auto"/>
            <w:vAlign w:val="bottom"/>
          </w:tcPr>
          <w:p w14:paraId="0F72DE7F" w14:textId="43A54129" w:rsidR="00522ABC" w:rsidRPr="001A5E0D" w:rsidRDefault="00DB4099" w:rsidP="00B17AE2">
            <w:pPr>
              <w:jc w:val="right"/>
              <w:rPr>
                <w:rFonts w:ascii="Arial" w:eastAsia="Calibri" w:hAnsi="Arial" w:cs="Arial"/>
                <w:color w:val="000000"/>
                <w:sz w:val="19"/>
                <w:szCs w:val="19"/>
              </w:rPr>
            </w:pPr>
            <w:r>
              <w:rPr>
                <w:rFonts w:ascii="Arial" w:eastAsia="Calibri" w:hAnsi="Arial" w:cs="Arial"/>
                <w:color w:val="000000"/>
                <w:sz w:val="19"/>
                <w:szCs w:val="19"/>
              </w:rPr>
              <w:t>-</w:t>
            </w:r>
          </w:p>
        </w:tc>
        <w:tc>
          <w:tcPr>
            <w:tcW w:w="1241" w:type="dxa"/>
            <w:tcBorders>
              <w:top w:val="single" w:sz="4" w:space="0" w:color="auto"/>
              <w:left w:val="nil"/>
              <w:right w:val="nil"/>
            </w:tcBorders>
            <w:vAlign w:val="bottom"/>
          </w:tcPr>
          <w:p w14:paraId="44CE7133" w14:textId="77777777" w:rsidR="00522ABC" w:rsidRPr="001A5E0D" w:rsidRDefault="00522ABC" w:rsidP="00B17AE2">
            <w:pPr>
              <w:jc w:val="right"/>
              <w:rPr>
                <w:rFonts w:ascii="Arial" w:eastAsia="Calibri" w:hAnsi="Arial" w:cs="Arial"/>
                <w:color w:val="000000"/>
                <w:sz w:val="19"/>
                <w:szCs w:val="19"/>
              </w:rPr>
            </w:pPr>
            <w:r w:rsidRPr="001A5E0D">
              <w:rPr>
                <w:rFonts w:ascii="Arial" w:eastAsia="Calibri" w:hAnsi="Arial" w:cs="Arial"/>
                <w:color w:val="000000" w:themeColor="text1"/>
                <w:sz w:val="19"/>
                <w:szCs w:val="19"/>
              </w:rPr>
              <w:t>831</w:t>
            </w:r>
          </w:p>
        </w:tc>
      </w:tr>
      <w:tr w:rsidR="00522ABC" w:rsidRPr="00C229D8" w14:paraId="1F3FE209" w14:textId="77777777" w:rsidTr="00B17AE2">
        <w:trPr>
          <w:trHeight w:val="392"/>
        </w:trPr>
        <w:tc>
          <w:tcPr>
            <w:tcW w:w="4260" w:type="dxa"/>
            <w:tcBorders>
              <w:top w:val="nil"/>
              <w:left w:val="nil"/>
              <w:bottom w:val="nil"/>
              <w:right w:val="nil"/>
            </w:tcBorders>
            <w:shd w:val="clear" w:color="auto" w:fill="auto"/>
            <w:vAlign w:val="bottom"/>
          </w:tcPr>
          <w:p w14:paraId="38492367" w14:textId="77777777" w:rsidR="00522ABC" w:rsidRPr="001A5E0D" w:rsidRDefault="00522ABC" w:rsidP="00B17AE2">
            <w:pPr>
              <w:rPr>
                <w:rFonts w:ascii="Arial" w:eastAsia="Calibri" w:hAnsi="Arial" w:cs="Arial"/>
                <w:b/>
                <w:bCs/>
                <w:color w:val="000000"/>
                <w:sz w:val="19"/>
                <w:szCs w:val="19"/>
              </w:rPr>
            </w:pPr>
            <w:r w:rsidRPr="001A5E0D">
              <w:rPr>
                <w:rFonts w:ascii="Arial" w:eastAsia="Calibri" w:hAnsi="Arial" w:cs="Arial"/>
                <w:b/>
                <w:bCs/>
                <w:color w:val="000000"/>
                <w:sz w:val="19"/>
                <w:szCs w:val="19"/>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68DFF5D7" w14:textId="5F50CE3E" w:rsidR="00522ABC" w:rsidRPr="001A5E0D" w:rsidRDefault="00DB4099" w:rsidP="00B17AE2">
            <w:pPr>
              <w:jc w:val="right"/>
              <w:rPr>
                <w:rFonts w:ascii="Arial" w:eastAsia="Calibri" w:hAnsi="Arial" w:cs="Arial"/>
                <w:b/>
                <w:color w:val="000000"/>
                <w:sz w:val="19"/>
                <w:szCs w:val="19"/>
              </w:rPr>
            </w:pPr>
            <w:r w:rsidRPr="00DB4099">
              <w:rPr>
                <w:rFonts w:ascii="Arial" w:eastAsia="Calibri" w:hAnsi="Arial" w:cs="Arial"/>
                <w:b/>
                <w:color w:val="000000"/>
                <w:sz w:val="19"/>
                <w:szCs w:val="19"/>
              </w:rPr>
              <w:t>59.249</w:t>
            </w:r>
          </w:p>
        </w:tc>
        <w:tc>
          <w:tcPr>
            <w:tcW w:w="1241" w:type="dxa"/>
            <w:tcBorders>
              <w:top w:val="single" w:sz="4" w:space="0" w:color="auto"/>
              <w:left w:val="nil"/>
              <w:bottom w:val="single" w:sz="12" w:space="0" w:color="auto"/>
              <w:right w:val="nil"/>
            </w:tcBorders>
            <w:shd w:val="clear" w:color="auto" w:fill="auto"/>
            <w:vAlign w:val="bottom"/>
          </w:tcPr>
          <w:p w14:paraId="72E7279F" w14:textId="77777777" w:rsidR="00522ABC" w:rsidRPr="001A5E0D" w:rsidRDefault="00522ABC" w:rsidP="00B17AE2">
            <w:pPr>
              <w:jc w:val="right"/>
              <w:rPr>
                <w:rFonts w:ascii="Arial" w:eastAsia="Calibri" w:hAnsi="Arial" w:cs="Arial"/>
                <w:b/>
                <w:color w:val="000000"/>
                <w:sz w:val="19"/>
                <w:szCs w:val="19"/>
              </w:rPr>
            </w:pPr>
            <w:r w:rsidRPr="001A5E0D">
              <w:rPr>
                <w:rFonts w:ascii="Arial" w:eastAsia="Calibri" w:hAnsi="Arial" w:cs="Arial"/>
                <w:b/>
                <w:color w:val="000000" w:themeColor="text1"/>
                <w:sz w:val="19"/>
                <w:szCs w:val="19"/>
              </w:rPr>
              <w:t>60.973</w:t>
            </w:r>
          </w:p>
        </w:tc>
        <w:tc>
          <w:tcPr>
            <w:tcW w:w="1241" w:type="dxa"/>
            <w:tcBorders>
              <w:top w:val="single" w:sz="4" w:space="0" w:color="auto"/>
              <w:left w:val="nil"/>
              <w:bottom w:val="single" w:sz="12" w:space="0" w:color="auto"/>
              <w:right w:val="nil"/>
            </w:tcBorders>
            <w:shd w:val="clear" w:color="auto" w:fill="auto"/>
            <w:vAlign w:val="bottom"/>
          </w:tcPr>
          <w:p w14:paraId="28E7FBE5" w14:textId="0856AC0B" w:rsidR="00522ABC" w:rsidRPr="001A5E0D" w:rsidRDefault="00DB4099" w:rsidP="00B17AE2">
            <w:pPr>
              <w:jc w:val="right"/>
              <w:rPr>
                <w:rFonts w:ascii="Arial" w:eastAsia="Calibri" w:hAnsi="Arial" w:cs="Arial"/>
                <w:b/>
                <w:color w:val="000000"/>
                <w:sz w:val="19"/>
                <w:szCs w:val="19"/>
              </w:rPr>
            </w:pPr>
            <w:r w:rsidRPr="00DB4099">
              <w:rPr>
                <w:rFonts w:ascii="Arial" w:eastAsia="Calibri" w:hAnsi="Arial" w:cs="Arial"/>
                <w:b/>
                <w:color w:val="000000"/>
                <w:sz w:val="19"/>
                <w:szCs w:val="19"/>
              </w:rPr>
              <w:t>59.018</w:t>
            </w:r>
          </w:p>
        </w:tc>
        <w:tc>
          <w:tcPr>
            <w:tcW w:w="1241" w:type="dxa"/>
            <w:tcBorders>
              <w:top w:val="single" w:sz="4" w:space="0" w:color="auto"/>
              <w:left w:val="nil"/>
              <w:bottom w:val="single" w:sz="12" w:space="0" w:color="auto"/>
              <w:right w:val="nil"/>
            </w:tcBorders>
            <w:vAlign w:val="bottom"/>
          </w:tcPr>
          <w:p w14:paraId="66B740DA" w14:textId="77777777" w:rsidR="00522ABC" w:rsidRPr="001A5E0D" w:rsidRDefault="00522ABC" w:rsidP="00B17AE2">
            <w:pPr>
              <w:jc w:val="right"/>
              <w:rPr>
                <w:rFonts w:ascii="Arial" w:eastAsia="Calibri" w:hAnsi="Arial" w:cs="Arial"/>
                <w:b/>
                <w:color w:val="000000"/>
                <w:sz w:val="19"/>
                <w:szCs w:val="19"/>
              </w:rPr>
            </w:pPr>
            <w:r w:rsidRPr="001A5E0D">
              <w:rPr>
                <w:rFonts w:ascii="Arial" w:eastAsia="Calibri" w:hAnsi="Arial" w:cs="Arial"/>
                <w:b/>
                <w:color w:val="000000" w:themeColor="text1"/>
                <w:sz w:val="19"/>
                <w:szCs w:val="19"/>
              </w:rPr>
              <w:t>60.716</w:t>
            </w:r>
          </w:p>
        </w:tc>
      </w:tr>
    </w:tbl>
    <w:p w14:paraId="29A3C6D9" w14:textId="77777777" w:rsidR="00633102" w:rsidRPr="00EA3621" w:rsidRDefault="00633102" w:rsidP="00696389">
      <w:pPr>
        <w:jc w:val="both"/>
        <w:rPr>
          <w:rFonts w:ascii="Calibri" w:hAnsi="Calibri" w:cs="Arial"/>
          <w:color w:val="000000" w:themeColor="text1"/>
        </w:rPr>
      </w:pPr>
    </w:p>
    <w:p w14:paraId="71A2B83C" w14:textId="77777777" w:rsidR="00696389" w:rsidRPr="001A5E0D" w:rsidRDefault="00696389" w:rsidP="001A5E0D">
      <w:pPr>
        <w:spacing w:line="240" w:lineRule="exact"/>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Neto dobit/(gubitak) od tečajnih razlika po rezerviranjima za očekivane gubitke prikazana je unutar Neto prihoda/(rashoda) od financijskih aktivnosti u  Računu dobiti i gubitka.</w:t>
      </w:r>
    </w:p>
    <w:p w14:paraId="0A82D015" w14:textId="77777777" w:rsidR="00A60226" w:rsidRPr="001A5E0D" w:rsidRDefault="00A60226" w:rsidP="001A5E0D">
      <w:pPr>
        <w:spacing w:line="240" w:lineRule="exact"/>
        <w:rPr>
          <w:rFonts w:ascii="Arial" w:eastAsia="Calibri" w:hAnsi="Arial" w:cs="Arial"/>
          <w:color w:val="000000" w:themeColor="text1"/>
          <w:sz w:val="20"/>
          <w:szCs w:val="20"/>
        </w:rPr>
      </w:pPr>
    </w:p>
    <w:p w14:paraId="23AAAB70" w14:textId="55A58CEF" w:rsidR="00BA36CA" w:rsidRPr="001A5E0D" w:rsidRDefault="00BA36CA" w:rsidP="001A5E0D">
      <w:pPr>
        <w:spacing w:line="240" w:lineRule="exact"/>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 xml:space="preserve">Od ukupnog iznosa rezerviranja za garancije i preuzete obveze na financijske institucije se odnosi iznos od </w:t>
      </w:r>
      <w:r w:rsidR="00B65433" w:rsidRPr="001A5E0D">
        <w:rPr>
          <w:rFonts w:ascii="Arial" w:eastAsia="Calibri" w:hAnsi="Arial" w:cs="Arial"/>
          <w:color w:val="000000" w:themeColor="text1"/>
          <w:sz w:val="20"/>
          <w:szCs w:val="20"/>
        </w:rPr>
        <w:t>2</w:t>
      </w:r>
      <w:r w:rsidR="00D45738" w:rsidRPr="001A5E0D">
        <w:rPr>
          <w:rFonts w:ascii="Arial" w:eastAsia="Calibri" w:hAnsi="Arial" w:cs="Arial"/>
          <w:color w:val="000000" w:themeColor="text1"/>
          <w:sz w:val="20"/>
          <w:szCs w:val="20"/>
        </w:rPr>
        <w:t>.</w:t>
      </w:r>
      <w:r w:rsidR="00B65433" w:rsidRPr="001A5E0D">
        <w:rPr>
          <w:rFonts w:ascii="Arial" w:eastAsia="Calibri" w:hAnsi="Arial" w:cs="Arial"/>
          <w:color w:val="000000" w:themeColor="text1"/>
          <w:sz w:val="20"/>
          <w:szCs w:val="20"/>
        </w:rPr>
        <w:t xml:space="preserve">336 </w:t>
      </w:r>
      <w:r w:rsidRPr="001A5E0D">
        <w:rPr>
          <w:rFonts w:ascii="Arial" w:eastAsia="Calibri" w:hAnsi="Arial" w:cs="Arial"/>
          <w:color w:val="000000" w:themeColor="text1"/>
          <w:sz w:val="20"/>
          <w:szCs w:val="20"/>
        </w:rPr>
        <w:t xml:space="preserve">tisuća kuna (31. prosinca 2021.: 2.695 tisuća kuna), domaća trgovačka društva iznos od </w:t>
      </w:r>
      <w:r w:rsidR="00B65433" w:rsidRPr="001A5E0D">
        <w:rPr>
          <w:rFonts w:ascii="Arial" w:eastAsia="Calibri" w:hAnsi="Arial" w:cs="Arial"/>
          <w:color w:val="000000" w:themeColor="text1"/>
          <w:sz w:val="20"/>
          <w:szCs w:val="20"/>
        </w:rPr>
        <w:t>95</w:t>
      </w:r>
      <w:r w:rsidR="00D45738" w:rsidRPr="001A5E0D">
        <w:rPr>
          <w:rFonts w:ascii="Arial" w:eastAsia="Calibri" w:hAnsi="Arial" w:cs="Arial"/>
          <w:color w:val="000000" w:themeColor="text1"/>
          <w:sz w:val="20"/>
          <w:szCs w:val="20"/>
        </w:rPr>
        <w:t>.</w:t>
      </w:r>
      <w:r w:rsidR="00B65433" w:rsidRPr="001A5E0D">
        <w:rPr>
          <w:rFonts w:ascii="Arial" w:eastAsia="Calibri" w:hAnsi="Arial" w:cs="Arial"/>
          <w:color w:val="000000" w:themeColor="text1"/>
          <w:sz w:val="20"/>
          <w:szCs w:val="20"/>
        </w:rPr>
        <w:t xml:space="preserve">316  </w:t>
      </w:r>
      <w:r w:rsidRPr="001A5E0D">
        <w:rPr>
          <w:rFonts w:ascii="Arial" w:eastAsia="Calibri" w:hAnsi="Arial" w:cs="Arial"/>
          <w:color w:val="000000" w:themeColor="text1"/>
          <w:sz w:val="20"/>
          <w:szCs w:val="20"/>
        </w:rPr>
        <w:t xml:space="preserve">tisuća kuna (31. prosinca 2021.: 125.172 tisuća kuna), javni sektor iznos od </w:t>
      </w:r>
      <w:r w:rsidR="00B65433" w:rsidRPr="001A5E0D">
        <w:rPr>
          <w:rFonts w:ascii="Arial" w:eastAsia="Calibri" w:hAnsi="Arial" w:cs="Arial"/>
          <w:color w:val="000000" w:themeColor="text1"/>
          <w:sz w:val="20"/>
          <w:szCs w:val="20"/>
        </w:rPr>
        <w:t xml:space="preserve">70 </w:t>
      </w:r>
      <w:r w:rsidRPr="001A5E0D">
        <w:rPr>
          <w:rFonts w:ascii="Arial" w:eastAsia="Calibri" w:hAnsi="Arial" w:cs="Arial"/>
          <w:color w:val="000000" w:themeColor="text1"/>
          <w:sz w:val="20"/>
          <w:szCs w:val="20"/>
        </w:rPr>
        <w:t xml:space="preserve">tisuća kuna (31. prosinca 2021.: 1.371 tisuća kuna), na neprofitne institucije </w:t>
      </w:r>
      <w:r w:rsidR="00B65433" w:rsidRPr="001A5E0D">
        <w:rPr>
          <w:rFonts w:ascii="Arial" w:eastAsia="Calibri" w:hAnsi="Arial" w:cs="Arial"/>
          <w:color w:val="000000" w:themeColor="text1"/>
          <w:sz w:val="20"/>
          <w:szCs w:val="20"/>
        </w:rPr>
        <w:t>228</w:t>
      </w:r>
      <w:r w:rsidRPr="001A5E0D">
        <w:rPr>
          <w:rFonts w:ascii="Arial" w:eastAsia="Calibri" w:hAnsi="Arial" w:cs="Arial"/>
          <w:color w:val="000000" w:themeColor="text1"/>
          <w:sz w:val="20"/>
          <w:szCs w:val="20"/>
        </w:rPr>
        <w:t xml:space="preserve"> tisuća kuna (31. prosinca 2021.: 239 tisuća kuna) te na ostalo iznos od </w:t>
      </w:r>
      <w:r w:rsidR="00B65433" w:rsidRPr="001A5E0D">
        <w:rPr>
          <w:rFonts w:ascii="Arial" w:eastAsia="Calibri" w:hAnsi="Arial" w:cs="Arial"/>
          <w:color w:val="000000" w:themeColor="text1"/>
          <w:sz w:val="20"/>
          <w:szCs w:val="20"/>
        </w:rPr>
        <w:t xml:space="preserve">268 </w:t>
      </w:r>
      <w:r w:rsidRPr="001A5E0D">
        <w:rPr>
          <w:rFonts w:ascii="Arial" w:eastAsia="Calibri" w:hAnsi="Arial" w:cs="Arial"/>
          <w:color w:val="000000" w:themeColor="text1"/>
          <w:sz w:val="20"/>
          <w:szCs w:val="20"/>
        </w:rPr>
        <w:t>tisuća kuna (31. prosinca 2021.: 110 tisuća kuna).</w:t>
      </w:r>
    </w:p>
    <w:p w14:paraId="50D1E583" w14:textId="77777777" w:rsidR="001A1718" w:rsidRPr="001A5E0D" w:rsidRDefault="001A1718" w:rsidP="001A5E0D">
      <w:pPr>
        <w:spacing w:line="240" w:lineRule="exact"/>
        <w:rPr>
          <w:rFonts w:ascii="Arial" w:eastAsia="Calibri" w:hAnsi="Arial" w:cs="Arial"/>
          <w:color w:val="000000" w:themeColor="text1"/>
          <w:sz w:val="20"/>
          <w:szCs w:val="20"/>
        </w:rPr>
        <w:sectPr w:rsidR="001A1718" w:rsidRPr="001A5E0D" w:rsidSect="005F07DF">
          <w:pgSz w:w="11906" w:h="16838"/>
          <w:pgMar w:top="1417" w:right="1417" w:bottom="1417" w:left="1417" w:header="708" w:footer="708" w:gutter="0"/>
          <w:cols w:space="708"/>
          <w:docGrid w:linePitch="360"/>
        </w:sectPr>
      </w:pPr>
    </w:p>
    <w:p w14:paraId="1F5EA995" w14:textId="77777777" w:rsidR="00A60226" w:rsidRPr="00EA3621" w:rsidRDefault="00A60226" w:rsidP="006F1614">
      <w:pPr>
        <w:pStyle w:val="Default"/>
        <w:jc w:val="both"/>
        <w:rPr>
          <w:rFonts w:asciiTheme="minorHAnsi" w:hAnsiTheme="minorHAnsi"/>
          <w:color w:val="000000" w:themeColor="text1"/>
          <w:sz w:val="22"/>
          <w:szCs w:val="22"/>
        </w:rPr>
      </w:pPr>
    </w:p>
    <w:p w14:paraId="0D9C8E8D" w14:textId="67B67D0A" w:rsidR="006F1614" w:rsidRPr="001A5E0D" w:rsidRDefault="006F1614" w:rsidP="006F1614">
      <w:pPr>
        <w:pStyle w:val="T1"/>
        <w:spacing w:before="0" w:after="0" w:line="240" w:lineRule="auto"/>
        <w:rPr>
          <w:rFonts w:cs="Arial"/>
          <w:color w:val="000000" w:themeColor="text1"/>
          <w:sz w:val="20"/>
          <w:lang w:val="hr-HR"/>
        </w:rPr>
      </w:pPr>
      <w:bookmarkStart w:id="283" w:name="_Hlk50536733"/>
      <w:r w:rsidRPr="001A5E0D">
        <w:rPr>
          <w:rFonts w:cs="Arial"/>
          <w:color w:val="000000" w:themeColor="text1"/>
          <w:sz w:val="20"/>
          <w:lang w:val="hr-HR"/>
        </w:rPr>
        <w:t>2</w:t>
      </w:r>
      <w:r w:rsidR="00936DE4" w:rsidRPr="001A5E0D">
        <w:rPr>
          <w:rFonts w:cs="Arial"/>
          <w:color w:val="000000" w:themeColor="text1"/>
          <w:sz w:val="20"/>
          <w:lang w:val="hr-HR"/>
        </w:rPr>
        <w:t>0</w:t>
      </w:r>
      <w:r w:rsidR="00CA1709" w:rsidRPr="001A5E0D">
        <w:rPr>
          <w:rFonts w:cs="Arial"/>
          <w:color w:val="000000" w:themeColor="text1"/>
          <w:sz w:val="20"/>
          <w:lang w:val="hr-HR"/>
        </w:rPr>
        <w:t>.</w:t>
      </w:r>
      <w:r w:rsidRPr="001A5E0D">
        <w:rPr>
          <w:rFonts w:cs="Arial"/>
          <w:color w:val="000000" w:themeColor="text1"/>
          <w:sz w:val="20"/>
          <w:lang w:val="hr-HR"/>
        </w:rPr>
        <w:tab/>
        <w:t>Ostale obveze</w:t>
      </w:r>
    </w:p>
    <w:p w14:paraId="4A156D65" w14:textId="77777777" w:rsidR="006F1614" w:rsidRPr="00EA3621" w:rsidRDefault="006F1614" w:rsidP="006F1614">
      <w:pPr>
        <w:tabs>
          <w:tab w:val="left" w:pos="-1843"/>
        </w:tabs>
        <w:suppressAutoHyphens/>
        <w:rPr>
          <w:rFonts w:cs="Arial"/>
          <w:b/>
          <w:color w:val="000000" w:themeColor="text1"/>
          <w:spacing w:val="-3"/>
          <w:sz w:val="20"/>
        </w:rPr>
      </w:pPr>
    </w:p>
    <w:tbl>
      <w:tblPr>
        <w:tblW w:w="5000" w:type="pct"/>
        <w:tblLayout w:type="fixed"/>
        <w:tblCellMar>
          <w:left w:w="119" w:type="dxa"/>
          <w:right w:w="119" w:type="dxa"/>
        </w:tblCellMar>
        <w:tblLook w:val="0000" w:firstRow="0" w:lastRow="0" w:firstColumn="0" w:lastColumn="0" w:noHBand="0" w:noVBand="0"/>
      </w:tblPr>
      <w:tblGrid>
        <w:gridCol w:w="4027"/>
        <w:gridCol w:w="1250"/>
        <w:gridCol w:w="1386"/>
        <w:gridCol w:w="1103"/>
        <w:gridCol w:w="1306"/>
      </w:tblGrid>
      <w:tr w:rsidR="00BB50C9" w:rsidRPr="00C229D8" w14:paraId="573CBA0B" w14:textId="77777777" w:rsidTr="001A5E0D">
        <w:trPr>
          <w:trHeight w:val="216"/>
        </w:trPr>
        <w:tc>
          <w:tcPr>
            <w:tcW w:w="2219" w:type="pct"/>
          </w:tcPr>
          <w:p w14:paraId="295BBC1D" w14:textId="77777777" w:rsidR="00BB50C9" w:rsidRPr="001A5E0D" w:rsidRDefault="00BB50C9" w:rsidP="00B17AE2">
            <w:pPr>
              <w:tabs>
                <w:tab w:val="left" w:pos="-1843"/>
              </w:tabs>
              <w:suppressAutoHyphens/>
              <w:rPr>
                <w:rFonts w:ascii="Arial" w:eastAsia="Times New Roman" w:hAnsi="Arial" w:cs="Arial"/>
                <w:color w:val="000000"/>
                <w:spacing w:val="-2"/>
                <w:sz w:val="18"/>
                <w:szCs w:val="18"/>
              </w:rPr>
            </w:pPr>
          </w:p>
        </w:tc>
        <w:tc>
          <w:tcPr>
            <w:tcW w:w="1453" w:type="pct"/>
            <w:gridSpan w:val="2"/>
          </w:tcPr>
          <w:p w14:paraId="3F4C7A67" w14:textId="77777777" w:rsidR="00BB50C9" w:rsidRPr="001A5E0D" w:rsidRDefault="00BB50C9" w:rsidP="00B17AE2">
            <w:pPr>
              <w:tabs>
                <w:tab w:val="right" w:pos="1202"/>
              </w:tabs>
              <w:spacing w:line="240" w:lineRule="atLeast"/>
              <w:jc w:val="right"/>
              <w:outlineLvl w:val="0"/>
              <w:rPr>
                <w:rFonts w:ascii="Arial" w:eastAsia="Times New Roman" w:hAnsi="Arial" w:cs="Arial"/>
                <w:b/>
                <w:color w:val="000000"/>
                <w:sz w:val="18"/>
                <w:szCs w:val="18"/>
              </w:rPr>
            </w:pPr>
            <w:bookmarkStart w:id="284" w:name="_Toc67328788"/>
            <w:r w:rsidRPr="001A5E0D">
              <w:rPr>
                <w:rFonts w:ascii="Arial" w:eastAsia="Times New Roman" w:hAnsi="Arial" w:cs="Arial"/>
                <w:b/>
                <w:color w:val="000000"/>
                <w:sz w:val="18"/>
                <w:szCs w:val="18"/>
              </w:rPr>
              <w:t>Grupa</w:t>
            </w:r>
            <w:bookmarkEnd w:id="284"/>
          </w:p>
        </w:tc>
        <w:tc>
          <w:tcPr>
            <w:tcW w:w="1328" w:type="pct"/>
            <w:gridSpan w:val="2"/>
          </w:tcPr>
          <w:p w14:paraId="7400A166" w14:textId="77777777" w:rsidR="00BB50C9" w:rsidRPr="001A5E0D" w:rsidRDefault="00BB50C9" w:rsidP="00B17AE2">
            <w:pPr>
              <w:tabs>
                <w:tab w:val="right" w:pos="1202"/>
              </w:tabs>
              <w:spacing w:line="240" w:lineRule="atLeast"/>
              <w:jc w:val="right"/>
              <w:outlineLvl w:val="0"/>
              <w:rPr>
                <w:rFonts w:ascii="Arial" w:eastAsia="Times New Roman" w:hAnsi="Arial" w:cs="Arial"/>
                <w:b/>
                <w:color w:val="000000"/>
                <w:sz w:val="18"/>
                <w:szCs w:val="18"/>
              </w:rPr>
            </w:pPr>
            <w:bookmarkStart w:id="285" w:name="_Toc67328789"/>
            <w:r w:rsidRPr="001A5E0D">
              <w:rPr>
                <w:rFonts w:ascii="Arial" w:eastAsia="Times New Roman" w:hAnsi="Arial" w:cs="Arial"/>
                <w:b/>
                <w:color w:val="000000"/>
                <w:sz w:val="18"/>
                <w:szCs w:val="18"/>
              </w:rPr>
              <w:t>Banka</w:t>
            </w:r>
            <w:bookmarkEnd w:id="285"/>
          </w:p>
        </w:tc>
      </w:tr>
      <w:tr w:rsidR="00BB50C9" w:rsidRPr="00C229D8" w14:paraId="4BEBAB84" w14:textId="77777777" w:rsidTr="001A5E0D">
        <w:trPr>
          <w:trHeight w:val="590"/>
        </w:trPr>
        <w:tc>
          <w:tcPr>
            <w:tcW w:w="2219" w:type="pct"/>
          </w:tcPr>
          <w:p w14:paraId="4FBA18BA" w14:textId="77777777" w:rsidR="00BB50C9" w:rsidRPr="001A5E0D" w:rsidRDefault="00BB50C9" w:rsidP="00BB50C9">
            <w:pPr>
              <w:tabs>
                <w:tab w:val="left" w:pos="-1843"/>
              </w:tabs>
              <w:suppressAutoHyphens/>
              <w:rPr>
                <w:rFonts w:ascii="Arial" w:eastAsia="Times New Roman" w:hAnsi="Arial" w:cs="Arial"/>
                <w:color w:val="000000"/>
                <w:spacing w:val="-2"/>
                <w:sz w:val="18"/>
                <w:szCs w:val="18"/>
              </w:rPr>
            </w:pPr>
          </w:p>
        </w:tc>
        <w:tc>
          <w:tcPr>
            <w:tcW w:w="689" w:type="pct"/>
            <w:vAlign w:val="center"/>
          </w:tcPr>
          <w:p w14:paraId="31538484" w14:textId="2F773FB7" w:rsidR="00BB50C9" w:rsidRPr="001A5E0D" w:rsidRDefault="00BB50C9" w:rsidP="00BB50C9">
            <w:pPr>
              <w:tabs>
                <w:tab w:val="right" w:pos="1202"/>
              </w:tabs>
              <w:spacing w:line="240" w:lineRule="atLeast"/>
              <w:jc w:val="right"/>
              <w:outlineLvl w:val="0"/>
              <w:rPr>
                <w:rFonts w:ascii="Arial" w:eastAsia="Times New Roman" w:hAnsi="Arial" w:cs="Arial"/>
                <w:b/>
                <w:color w:val="000000"/>
                <w:sz w:val="18"/>
                <w:szCs w:val="18"/>
              </w:rPr>
            </w:pPr>
            <w:r w:rsidRPr="001A5E0D">
              <w:rPr>
                <w:rFonts w:ascii="Arial" w:eastAsia="Times New Roman" w:hAnsi="Arial" w:cs="Arial"/>
                <w:b/>
                <w:color w:val="000000"/>
                <w:sz w:val="18"/>
                <w:szCs w:val="18"/>
              </w:rPr>
              <w:t xml:space="preserve">30. </w:t>
            </w:r>
            <w:r w:rsidR="00664EBA" w:rsidRPr="001A5E0D">
              <w:rPr>
                <w:rFonts w:ascii="Arial" w:eastAsia="Times New Roman" w:hAnsi="Arial" w:cs="Arial"/>
                <w:b/>
                <w:color w:val="000000"/>
                <w:sz w:val="18"/>
                <w:szCs w:val="18"/>
              </w:rPr>
              <w:t>rujna</w:t>
            </w:r>
            <w:r w:rsidRPr="001A5E0D">
              <w:rPr>
                <w:rFonts w:ascii="Arial" w:eastAsia="Times New Roman" w:hAnsi="Arial" w:cs="Arial"/>
                <w:b/>
                <w:color w:val="000000"/>
                <w:sz w:val="18"/>
                <w:szCs w:val="18"/>
              </w:rPr>
              <w:t xml:space="preserve"> 2022.</w:t>
            </w:r>
          </w:p>
        </w:tc>
        <w:tc>
          <w:tcPr>
            <w:tcW w:w="764" w:type="pct"/>
            <w:vAlign w:val="center"/>
          </w:tcPr>
          <w:p w14:paraId="6C0F99D6" w14:textId="77777777" w:rsidR="00BB50C9" w:rsidRPr="001A5E0D" w:rsidRDefault="00BB50C9" w:rsidP="00BB50C9">
            <w:pPr>
              <w:tabs>
                <w:tab w:val="right" w:pos="1202"/>
              </w:tabs>
              <w:spacing w:line="240" w:lineRule="atLeast"/>
              <w:jc w:val="right"/>
              <w:outlineLvl w:val="0"/>
              <w:rPr>
                <w:rFonts w:ascii="Arial" w:eastAsia="Times New Roman" w:hAnsi="Arial" w:cs="Arial"/>
                <w:b/>
                <w:color w:val="000000"/>
                <w:sz w:val="18"/>
                <w:szCs w:val="18"/>
              </w:rPr>
            </w:pPr>
            <w:r w:rsidRPr="001A5E0D">
              <w:rPr>
                <w:rFonts w:ascii="Arial" w:eastAsia="Times New Roman" w:hAnsi="Arial" w:cs="Arial"/>
                <w:b/>
                <w:color w:val="000000"/>
                <w:sz w:val="18"/>
                <w:szCs w:val="18"/>
              </w:rPr>
              <w:t>31. prosinca 2021.</w:t>
            </w:r>
          </w:p>
        </w:tc>
        <w:tc>
          <w:tcPr>
            <w:tcW w:w="608" w:type="pct"/>
            <w:vAlign w:val="center"/>
          </w:tcPr>
          <w:p w14:paraId="2D8D9770" w14:textId="465E777E" w:rsidR="00BB50C9" w:rsidRPr="001A5E0D" w:rsidRDefault="00BB50C9" w:rsidP="00BB50C9">
            <w:pPr>
              <w:tabs>
                <w:tab w:val="right" w:pos="1202"/>
              </w:tabs>
              <w:spacing w:line="240" w:lineRule="atLeast"/>
              <w:jc w:val="right"/>
              <w:outlineLvl w:val="0"/>
              <w:rPr>
                <w:rFonts w:ascii="Arial" w:eastAsia="Times New Roman" w:hAnsi="Arial" w:cs="Arial"/>
                <w:b/>
                <w:color w:val="000000"/>
                <w:sz w:val="18"/>
                <w:szCs w:val="18"/>
              </w:rPr>
            </w:pPr>
            <w:r w:rsidRPr="001A5E0D">
              <w:rPr>
                <w:rFonts w:ascii="Arial" w:eastAsia="Times New Roman" w:hAnsi="Arial" w:cs="Arial"/>
                <w:b/>
                <w:color w:val="000000"/>
                <w:sz w:val="18"/>
                <w:szCs w:val="18"/>
              </w:rPr>
              <w:t xml:space="preserve">30. </w:t>
            </w:r>
            <w:r w:rsidR="00664EBA" w:rsidRPr="001A5E0D">
              <w:rPr>
                <w:rFonts w:ascii="Arial" w:eastAsia="Times New Roman" w:hAnsi="Arial" w:cs="Arial"/>
                <w:b/>
                <w:color w:val="000000"/>
                <w:sz w:val="18"/>
                <w:szCs w:val="18"/>
              </w:rPr>
              <w:t>rujna</w:t>
            </w:r>
            <w:r w:rsidRPr="001A5E0D">
              <w:rPr>
                <w:rFonts w:ascii="Arial" w:eastAsia="Times New Roman" w:hAnsi="Arial" w:cs="Arial"/>
                <w:b/>
                <w:color w:val="000000"/>
                <w:sz w:val="18"/>
                <w:szCs w:val="18"/>
              </w:rPr>
              <w:t xml:space="preserve"> 2022.</w:t>
            </w:r>
          </w:p>
        </w:tc>
        <w:tc>
          <w:tcPr>
            <w:tcW w:w="720" w:type="pct"/>
            <w:vAlign w:val="center"/>
          </w:tcPr>
          <w:p w14:paraId="2BF75E5C" w14:textId="77777777" w:rsidR="00BB50C9" w:rsidRPr="001A5E0D" w:rsidRDefault="00BB50C9" w:rsidP="00BB50C9">
            <w:pPr>
              <w:tabs>
                <w:tab w:val="right" w:pos="1202"/>
              </w:tabs>
              <w:spacing w:line="240" w:lineRule="atLeast"/>
              <w:jc w:val="right"/>
              <w:outlineLvl w:val="0"/>
              <w:rPr>
                <w:rFonts w:ascii="Arial" w:eastAsia="Times New Roman" w:hAnsi="Arial" w:cs="Arial"/>
                <w:b/>
                <w:color w:val="000000"/>
                <w:sz w:val="18"/>
                <w:szCs w:val="18"/>
              </w:rPr>
            </w:pPr>
            <w:bookmarkStart w:id="286" w:name="_Toc67328792"/>
            <w:r w:rsidRPr="001A5E0D">
              <w:rPr>
                <w:rFonts w:ascii="Arial" w:eastAsia="Times New Roman" w:hAnsi="Arial" w:cs="Arial"/>
                <w:b/>
                <w:color w:val="000000"/>
                <w:sz w:val="18"/>
                <w:szCs w:val="18"/>
              </w:rPr>
              <w:t>31. prosinca 2021.</w:t>
            </w:r>
            <w:bookmarkEnd w:id="286"/>
          </w:p>
        </w:tc>
      </w:tr>
      <w:tr w:rsidR="00BB50C9" w:rsidRPr="00C229D8" w14:paraId="2C4A6C3B" w14:textId="77777777" w:rsidTr="001A5E0D">
        <w:trPr>
          <w:trHeight w:val="216"/>
        </w:trPr>
        <w:tc>
          <w:tcPr>
            <w:tcW w:w="2219" w:type="pct"/>
          </w:tcPr>
          <w:p w14:paraId="2B1FB45B" w14:textId="77777777" w:rsidR="00BB50C9" w:rsidRPr="001A5E0D" w:rsidRDefault="00BB50C9" w:rsidP="00B17AE2">
            <w:pPr>
              <w:tabs>
                <w:tab w:val="left" w:pos="-1843"/>
              </w:tabs>
              <w:suppressAutoHyphens/>
              <w:rPr>
                <w:rFonts w:ascii="Arial" w:eastAsia="Times New Roman" w:hAnsi="Arial" w:cs="Arial"/>
                <w:color w:val="000000"/>
                <w:spacing w:val="-2"/>
                <w:sz w:val="18"/>
                <w:szCs w:val="18"/>
              </w:rPr>
            </w:pPr>
          </w:p>
        </w:tc>
        <w:tc>
          <w:tcPr>
            <w:tcW w:w="689" w:type="pct"/>
          </w:tcPr>
          <w:p w14:paraId="7A56D2E2" w14:textId="77777777" w:rsidR="00BB50C9" w:rsidRPr="001A5E0D" w:rsidRDefault="00BB50C9" w:rsidP="00B17AE2">
            <w:pPr>
              <w:tabs>
                <w:tab w:val="right" w:pos="1202"/>
              </w:tabs>
              <w:spacing w:line="240" w:lineRule="atLeast"/>
              <w:jc w:val="right"/>
              <w:outlineLvl w:val="0"/>
              <w:rPr>
                <w:rFonts w:ascii="Arial" w:eastAsia="Times New Roman" w:hAnsi="Arial" w:cs="Arial"/>
                <w:b/>
                <w:color w:val="000000"/>
                <w:sz w:val="18"/>
                <w:szCs w:val="18"/>
              </w:rPr>
            </w:pPr>
            <w:bookmarkStart w:id="287" w:name="_Toc67328794"/>
            <w:r w:rsidRPr="001A5E0D">
              <w:rPr>
                <w:rFonts w:ascii="Arial" w:eastAsia="Times New Roman" w:hAnsi="Arial" w:cs="Arial"/>
                <w:b/>
                <w:color w:val="000000"/>
                <w:sz w:val="18"/>
                <w:szCs w:val="18"/>
              </w:rPr>
              <w:t>000 kuna</w:t>
            </w:r>
            <w:bookmarkEnd w:id="287"/>
          </w:p>
        </w:tc>
        <w:tc>
          <w:tcPr>
            <w:tcW w:w="764" w:type="pct"/>
          </w:tcPr>
          <w:p w14:paraId="6FE52168" w14:textId="77777777" w:rsidR="00BB50C9" w:rsidRPr="001A5E0D" w:rsidRDefault="00BB50C9" w:rsidP="00B17AE2">
            <w:pPr>
              <w:tabs>
                <w:tab w:val="right" w:pos="1202"/>
              </w:tabs>
              <w:spacing w:line="240" w:lineRule="atLeast"/>
              <w:jc w:val="right"/>
              <w:outlineLvl w:val="0"/>
              <w:rPr>
                <w:rFonts w:ascii="Arial" w:eastAsia="Times New Roman" w:hAnsi="Arial" w:cs="Arial"/>
                <w:b/>
                <w:color w:val="000000"/>
                <w:sz w:val="18"/>
                <w:szCs w:val="18"/>
              </w:rPr>
            </w:pPr>
            <w:r w:rsidRPr="001A5E0D">
              <w:rPr>
                <w:rFonts w:ascii="Arial" w:eastAsia="Times New Roman" w:hAnsi="Arial" w:cs="Arial"/>
                <w:b/>
                <w:color w:val="000000"/>
                <w:sz w:val="18"/>
                <w:szCs w:val="18"/>
              </w:rPr>
              <w:t>000 kuna</w:t>
            </w:r>
          </w:p>
        </w:tc>
        <w:tc>
          <w:tcPr>
            <w:tcW w:w="608" w:type="pct"/>
          </w:tcPr>
          <w:p w14:paraId="443F95FB" w14:textId="77777777" w:rsidR="00BB50C9" w:rsidRPr="001A5E0D" w:rsidRDefault="00BB50C9" w:rsidP="00B17AE2">
            <w:pPr>
              <w:tabs>
                <w:tab w:val="right" w:pos="1202"/>
              </w:tabs>
              <w:spacing w:line="240" w:lineRule="atLeast"/>
              <w:jc w:val="right"/>
              <w:outlineLvl w:val="0"/>
              <w:rPr>
                <w:rFonts w:ascii="Arial" w:eastAsia="Times New Roman" w:hAnsi="Arial" w:cs="Arial"/>
                <w:b/>
                <w:color w:val="000000"/>
                <w:sz w:val="18"/>
                <w:szCs w:val="18"/>
              </w:rPr>
            </w:pPr>
            <w:bookmarkStart w:id="288" w:name="_Toc67328795"/>
            <w:r w:rsidRPr="001A5E0D">
              <w:rPr>
                <w:rFonts w:ascii="Arial" w:eastAsia="Times New Roman" w:hAnsi="Arial" w:cs="Arial"/>
                <w:b/>
                <w:color w:val="000000"/>
                <w:sz w:val="18"/>
                <w:szCs w:val="18"/>
              </w:rPr>
              <w:t>000 kuna</w:t>
            </w:r>
            <w:bookmarkEnd w:id="288"/>
          </w:p>
        </w:tc>
        <w:tc>
          <w:tcPr>
            <w:tcW w:w="720" w:type="pct"/>
          </w:tcPr>
          <w:p w14:paraId="56699A1F" w14:textId="77777777" w:rsidR="00BB50C9" w:rsidRPr="001A5E0D" w:rsidRDefault="00BB50C9" w:rsidP="00B17AE2">
            <w:pPr>
              <w:tabs>
                <w:tab w:val="right" w:pos="1202"/>
              </w:tabs>
              <w:spacing w:line="240" w:lineRule="atLeast"/>
              <w:jc w:val="right"/>
              <w:outlineLvl w:val="0"/>
              <w:rPr>
                <w:rFonts w:ascii="Arial" w:eastAsia="Times New Roman" w:hAnsi="Arial" w:cs="Arial"/>
                <w:b/>
                <w:color w:val="000000"/>
                <w:sz w:val="18"/>
                <w:szCs w:val="18"/>
              </w:rPr>
            </w:pPr>
            <w:bookmarkStart w:id="289" w:name="_Toc67328796"/>
            <w:r w:rsidRPr="001A5E0D">
              <w:rPr>
                <w:rFonts w:ascii="Arial" w:eastAsia="Times New Roman" w:hAnsi="Arial" w:cs="Arial"/>
                <w:b/>
                <w:color w:val="000000"/>
                <w:sz w:val="18"/>
                <w:szCs w:val="18"/>
              </w:rPr>
              <w:t>000 kuna</w:t>
            </w:r>
            <w:bookmarkEnd w:id="289"/>
          </w:p>
        </w:tc>
      </w:tr>
      <w:tr w:rsidR="00BB50C9" w:rsidRPr="00C229D8" w14:paraId="2383B382" w14:textId="77777777" w:rsidTr="001A5E0D">
        <w:trPr>
          <w:trHeight w:val="230"/>
        </w:trPr>
        <w:tc>
          <w:tcPr>
            <w:tcW w:w="2219" w:type="pct"/>
          </w:tcPr>
          <w:p w14:paraId="3E26EC86" w14:textId="77777777" w:rsidR="00BB50C9" w:rsidRPr="001A5E0D" w:rsidRDefault="00BB50C9" w:rsidP="00B17AE2">
            <w:pPr>
              <w:tabs>
                <w:tab w:val="left" w:pos="-1843"/>
              </w:tabs>
              <w:suppressAutoHyphens/>
              <w:rPr>
                <w:rFonts w:ascii="Arial" w:eastAsia="Times New Roman" w:hAnsi="Arial" w:cs="Arial"/>
                <w:color w:val="000000"/>
                <w:spacing w:val="-2"/>
                <w:sz w:val="18"/>
                <w:szCs w:val="18"/>
              </w:rPr>
            </w:pPr>
          </w:p>
        </w:tc>
        <w:tc>
          <w:tcPr>
            <w:tcW w:w="689" w:type="pct"/>
          </w:tcPr>
          <w:p w14:paraId="764CA964" w14:textId="77777777" w:rsidR="00BB50C9" w:rsidRPr="001A5E0D" w:rsidRDefault="00BB50C9" w:rsidP="00B17AE2">
            <w:pPr>
              <w:tabs>
                <w:tab w:val="right" w:pos="1202"/>
              </w:tabs>
              <w:spacing w:line="240" w:lineRule="atLeast"/>
              <w:jc w:val="right"/>
              <w:outlineLvl w:val="0"/>
              <w:rPr>
                <w:rFonts w:ascii="Arial" w:eastAsia="Times New Roman" w:hAnsi="Arial" w:cs="Arial"/>
                <w:bCs/>
                <w:color w:val="000000"/>
                <w:sz w:val="18"/>
                <w:szCs w:val="18"/>
              </w:rPr>
            </w:pPr>
          </w:p>
        </w:tc>
        <w:tc>
          <w:tcPr>
            <w:tcW w:w="764" w:type="pct"/>
          </w:tcPr>
          <w:p w14:paraId="760B63ED" w14:textId="77777777" w:rsidR="00BB50C9" w:rsidRPr="001A5E0D" w:rsidRDefault="00BB50C9" w:rsidP="00B17AE2">
            <w:pPr>
              <w:tabs>
                <w:tab w:val="right" w:pos="1202"/>
              </w:tabs>
              <w:spacing w:line="240" w:lineRule="atLeast"/>
              <w:jc w:val="right"/>
              <w:outlineLvl w:val="0"/>
              <w:rPr>
                <w:rFonts w:ascii="Arial" w:eastAsia="Times New Roman" w:hAnsi="Arial" w:cs="Arial"/>
                <w:bCs/>
                <w:color w:val="000000"/>
                <w:sz w:val="18"/>
                <w:szCs w:val="18"/>
              </w:rPr>
            </w:pPr>
          </w:p>
        </w:tc>
        <w:tc>
          <w:tcPr>
            <w:tcW w:w="608" w:type="pct"/>
          </w:tcPr>
          <w:p w14:paraId="2E056C04" w14:textId="77777777" w:rsidR="00BB50C9" w:rsidRPr="001A5E0D" w:rsidRDefault="00BB50C9" w:rsidP="00B17AE2">
            <w:pPr>
              <w:tabs>
                <w:tab w:val="right" w:pos="1202"/>
              </w:tabs>
              <w:spacing w:line="240" w:lineRule="atLeast"/>
              <w:jc w:val="right"/>
              <w:outlineLvl w:val="0"/>
              <w:rPr>
                <w:rFonts w:ascii="Arial" w:eastAsia="Times New Roman" w:hAnsi="Arial" w:cs="Arial"/>
                <w:bCs/>
                <w:color w:val="000000"/>
                <w:sz w:val="18"/>
                <w:szCs w:val="18"/>
              </w:rPr>
            </w:pPr>
          </w:p>
        </w:tc>
        <w:tc>
          <w:tcPr>
            <w:tcW w:w="720" w:type="pct"/>
            <w:vAlign w:val="bottom"/>
          </w:tcPr>
          <w:p w14:paraId="210DA51B" w14:textId="77777777" w:rsidR="00BB50C9" w:rsidRPr="001A5E0D" w:rsidRDefault="00BB50C9" w:rsidP="00B17AE2">
            <w:pPr>
              <w:tabs>
                <w:tab w:val="right" w:pos="1202"/>
              </w:tabs>
              <w:spacing w:line="240" w:lineRule="atLeast"/>
              <w:jc w:val="right"/>
              <w:outlineLvl w:val="0"/>
              <w:rPr>
                <w:rFonts w:ascii="Arial" w:eastAsia="Times New Roman" w:hAnsi="Arial" w:cs="Arial"/>
                <w:bCs/>
                <w:color w:val="000000"/>
                <w:sz w:val="18"/>
                <w:szCs w:val="18"/>
              </w:rPr>
            </w:pPr>
          </w:p>
        </w:tc>
      </w:tr>
      <w:tr w:rsidR="00B65433" w:rsidRPr="00C229D8" w14:paraId="1153D605" w14:textId="77777777" w:rsidTr="001A5E0D">
        <w:trPr>
          <w:trHeight w:val="239"/>
        </w:trPr>
        <w:tc>
          <w:tcPr>
            <w:tcW w:w="2219" w:type="pct"/>
            <w:vAlign w:val="bottom"/>
          </w:tcPr>
          <w:p w14:paraId="0E8A4CA2" w14:textId="77777777"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290" w:name="_Toc67328798"/>
            <w:bookmarkStart w:id="291" w:name="_Hlk64901306"/>
            <w:r w:rsidRPr="001A5E0D">
              <w:rPr>
                <w:rFonts w:ascii="Arial" w:eastAsia="Times New Roman" w:hAnsi="Arial" w:cs="Arial"/>
                <w:color w:val="000000"/>
                <w:sz w:val="18"/>
                <w:szCs w:val="18"/>
              </w:rPr>
              <w:t>Obveze za subvencioniranje kamatne stope (a)</w:t>
            </w:r>
            <w:bookmarkEnd w:id="290"/>
            <w:r w:rsidRPr="001A5E0D">
              <w:rPr>
                <w:rFonts w:ascii="Arial" w:eastAsia="Times New Roman" w:hAnsi="Arial" w:cs="Arial"/>
                <w:color w:val="000000"/>
                <w:sz w:val="18"/>
                <w:szCs w:val="18"/>
              </w:rPr>
              <w:t xml:space="preserve">  </w:t>
            </w:r>
          </w:p>
        </w:tc>
        <w:tc>
          <w:tcPr>
            <w:tcW w:w="689" w:type="pct"/>
            <w:tcBorders>
              <w:top w:val="nil"/>
              <w:left w:val="nil"/>
              <w:bottom w:val="nil"/>
              <w:right w:val="nil"/>
            </w:tcBorders>
            <w:shd w:val="clear" w:color="auto" w:fill="auto"/>
            <w:vAlign w:val="bottom"/>
          </w:tcPr>
          <w:p w14:paraId="6AAAA47D" w14:textId="1AD537C9" w:rsidR="00B65433" w:rsidRPr="001A5E0D" w:rsidRDefault="00B65433" w:rsidP="00B65433">
            <w:pPr>
              <w:jc w:val="right"/>
              <w:rPr>
                <w:rFonts w:ascii="Arial" w:eastAsia="Arial Unicode MS" w:hAnsi="Arial" w:cs="Arial"/>
                <w:color w:val="000000"/>
                <w:sz w:val="18"/>
                <w:szCs w:val="18"/>
              </w:rPr>
            </w:pPr>
            <w:r w:rsidRPr="00B65433">
              <w:rPr>
                <w:rFonts w:ascii="Arial" w:eastAsia="Arial Unicode MS" w:hAnsi="Arial" w:cs="Arial"/>
                <w:color w:val="000000"/>
                <w:sz w:val="18"/>
                <w:szCs w:val="18"/>
              </w:rPr>
              <w:t>164.912</w:t>
            </w:r>
          </w:p>
        </w:tc>
        <w:tc>
          <w:tcPr>
            <w:tcW w:w="764" w:type="pct"/>
            <w:tcBorders>
              <w:top w:val="nil"/>
              <w:left w:val="nil"/>
              <w:bottom w:val="nil"/>
              <w:right w:val="nil"/>
            </w:tcBorders>
            <w:shd w:val="clear" w:color="auto" w:fill="auto"/>
            <w:vAlign w:val="bottom"/>
          </w:tcPr>
          <w:p w14:paraId="2F752DBF"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174.027</w:t>
            </w:r>
          </w:p>
        </w:tc>
        <w:tc>
          <w:tcPr>
            <w:tcW w:w="608" w:type="pct"/>
            <w:tcBorders>
              <w:top w:val="nil"/>
              <w:left w:val="nil"/>
              <w:bottom w:val="nil"/>
              <w:right w:val="nil"/>
            </w:tcBorders>
            <w:shd w:val="clear" w:color="auto" w:fill="auto"/>
            <w:vAlign w:val="bottom"/>
          </w:tcPr>
          <w:p w14:paraId="3D68C62A" w14:textId="58CD6C0B"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164.912 </w:t>
            </w:r>
          </w:p>
        </w:tc>
        <w:tc>
          <w:tcPr>
            <w:tcW w:w="720" w:type="pct"/>
            <w:tcBorders>
              <w:top w:val="nil"/>
              <w:left w:val="nil"/>
              <w:bottom w:val="nil"/>
              <w:right w:val="nil"/>
            </w:tcBorders>
            <w:shd w:val="clear" w:color="auto" w:fill="auto"/>
            <w:vAlign w:val="bottom"/>
          </w:tcPr>
          <w:p w14:paraId="77870190" w14:textId="77777777" w:rsidR="00B65433" w:rsidRPr="001A5E0D" w:rsidRDefault="00B65433" w:rsidP="00B65433">
            <w:pPr>
              <w:jc w:val="right"/>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174.027</w:t>
            </w:r>
          </w:p>
        </w:tc>
      </w:tr>
      <w:tr w:rsidR="00B65433" w:rsidRPr="00C229D8" w14:paraId="48156573" w14:textId="77777777" w:rsidTr="001A5E0D">
        <w:trPr>
          <w:trHeight w:val="239"/>
        </w:trPr>
        <w:tc>
          <w:tcPr>
            <w:tcW w:w="2219" w:type="pct"/>
          </w:tcPr>
          <w:p w14:paraId="58463616" w14:textId="48A42E9F"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292" w:name="_Toc67328800"/>
            <w:bookmarkEnd w:id="291"/>
            <w:r w:rsidRPr="001A5E0D">
              <w:rPr>
                <w:rFonts w:ascii="Arial" w:eastAsia="Times New Roman" w:hAnsi="Arial" w:cs="Arial"/>
                <w:color w:val="000000"/>
                <w:sz w:val="18"/>
                <w:szCs w:val="18"/>
              </w:rPr>
              <w:t>Odgođeno priznavanje kamatnih prihoda (b)</w:t>
            </w:r>
            <w:bookmarkEnd w:id="292"/>
          </w:p>
        </w:tc>
        <w:tc>
          <w:tcPr>
            <w:tcW w:w="689" w:type="pct"/>
            <w:tcBorders>
              <w:top w:val="nil"/>
              <w:left w:val="nil"/>
              <w:bottom w:val="nil"/>
              <w:right w:val="nil"/>
            </w:tcBorders>
            <w:shd w:val="clear" w:color="auto" w:fill="auto"/>
            <w:vAlign w:val="bottom"/>
          </w:tcPr>
          <w:p w14:paraId="1895D3A5" w14:textId="4EEAC522"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178.757 </w:t>
            </w:r>
          </w:p>
        </w:tc>
        <w:tc>
          <w:tcPr>
            <w:tcW w:w="764" w:type="pct"/>
            <w:tcBorders>
              <w:top w:val="nil"/>
              <w:left w:val="nil"/>
              <w:bottom w:val="nil"/>
              <w:right w:val="nil"/>
            </w:tcBorders>
            <w:shd w:val="clear" w:color="auto" w:fill="auto"/>
            <w:vAlign w:val="bottom"/>
          </w:tcPr>
          <w:p w14:paraId="46E518C3"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186.159</w:t>
            </w:r>
          </w:p>
        </w:tc>
        <w:tc>
          <w:tcPr>
            <w:tcW w:w="608" w:type="pct"/>
            <w:tcBorders>
              <w:top w:val="nil"/>
              <w:left w:val="nil"/>
              <w:bottom w:val="nil"/>
              <w:right w:val="nil"/>
            </w:tcBorders>
            <w:shd w:val="clear" w:color="auto" w:fill="auto"/>
            <w:vAlign w:val="bottom"/>
          </w:tcPr>
          <w:p w14:paraId="5DF3D70A" w14:textId="5BB6B7F0"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178.757 </w:t>
            </w:r>
          </w:p>
        </w:tc>
        <w:tc>
          <w:tcPr>
            <w:tcW w:w="720" w:type="pct"/>
            <w:tcBorders>
              <w:top w:val="nil"/>
              <w:left w:val="nil"/>
              <w:bottom w:val="nil"/>
              <w:right w:val="nil"/>
            </w:tcBorders>
            <w:shd w:val="clear" w:color="auto" w:fill="auto"/>
            <w:vAlign w:val="bottom"/>
          </w:tcPr>
          <w:p w14:paraId="6E8D918B" w14:textId="77777777" w:rsidR="00B65433" w:rsidRPr="001A5E0D" w:rsidRDefault="00B65433" w:rsidP="00B65433">
            <w:pPr>
              <w:jc w:val="right"/>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186.159</w:t>
            </w:r>
          </w:p>
        </w:tc>
      </w:tr>
      <w:tr w:rsidR="00B65433" w:rsidRPr="00C229D8" w14:paraId="0B234EB8" w14:textId="77777777" w:rsidTr="001A5E0D">
        <w:trPr>
          <w:trHeight w:val="161"/>
        </w:trPr>
        <w:tc>
          <w:tcPr>
            <w:tcW w:w="2219" w:type="pct"/>
          </w:tcPr>
          <w:p w14:paraId="77E1D29A" w14:textId="1BAA00E5"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293" w:name="_Toc67328802"/>
            <w:r w:rsidRPr="001A5E0D">
              <w:rPr>
                <w:rFonts w:ascii="Arial" w:eastAsia="Times New Roman" w:hAnsi="Arial" w:cs="Arial"/>
                <w:color w:val="000000"/>
                <w:sz w:val="18"/>
                <w:szCs w:val="18"/>
              </w:rPr>
              <w:t>Obveze za isplatu plaća i naknada</w:t>
            </w:r>
            <w:bookmarkEnd w:id="293"/>
          </w:p>
        </w:tc>
        <w:tc>
          <w:tcPr>
            <w:tcW w:w="689" w:type="pct"/>
            <w:tcBorders>
              <w:top w:val="nil"/>
              <w:left w:val="nil"/>
              <w:bottom w:val="nil"/>
              <w:right w:val="nil"/>
            </w:tcBorders>
            <w:shd w:val="clear" w:color="auto" w:fill="auto"/>
            <w:vAlign w:val="bottom"/>
          </w:tcPr>
          <w:p w14:paraId="2D595861" w14:textId="1F9993D4"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8.328 </w:t>
            </w:r>
          </w:p>
        </w:tc>
        <w:tc>
          <w:tcPr>
            <w:tcW w:w="764" w:type="pct"/>
            <w:tcBorders>
              <w:top w:val="nil"/>
              <w:left w:val="nil"/>
              <w:bottom w:val="nil"/>
              <w:right w:val="nil"/>
            </w:tcBorders>
            <w:shd w:val="clear" w:color="auto" w:fill="auto"/>
            <w:vAlign w:val="bottom"/>
          </w:tcPr>
          <w:p w14:paraId="57A05395"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8.613</w:t>
            </w:r>
          </w:p>
        </w:tc>
        <w:tc>
          <w:tcPr>
            <w:tcW w:w="608" w:type="pct"/>
            <w:tcBorders>
              <w:top w:val="nil"/>
              <w:left w:val="nil"/>
              <w:bottom w:val="nil"/>
              <w:right w:val="nil"/>
            </w:tcBorders>
            <w:shd w:val="clear" w:color="auto" w:fill="auto"/>
            <w:vAlign w:val="bottom"/>
          </w:tcPr>
          <w:p w14:paraId="3CB36CDF" w14:textId="0BBB5924" w:rsidR="00B65433" w:rsidRPr="001A5E0D" w:rsidRDefault="00B65433" w:rsidP="00B65433">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8.107 </w:t>
            </w:r>
          </w:p>
        </w:tc>
        <w:tc>
          <w:tcPr>
            <w:tcW w:w="720" w:type="pct"/>
            <w:tcBorders>
              <w:top w:val="nil"/>
              <w:left w:val="nil"/>
              <w:bottom w:val="nil"/>
              <w:right w:val="nil"/>
            </w:tcBorders>
            <w:shd w:val="clear" w:color="auto" w:fill="auto"/>
            <w:vAlign w:val="bottom"/>
          </w:tcPr>
          <w:p w14:paraId="4A647683"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8.397</w:t>
            </w:r>
          </w:p>
        </w:tc>
      </w:tr>
      <w:tr w:rsidR="00B65433" w:rsidRPr="00C229D8" w14:paraId="46C537CA" w14:textId="77777777" w:rsidTr="001A5E0D">
        <w:trPr>
          <w:trHeight w:val="241"/>
        </w:trPr>
        <w:tc>
          <w:tcPr>
            <w:tcW w:w="2219" w:type="pct"/>
          </w:tcPr>
          <w:p w14:paraId="648F9520" w14:textId="7484CB53"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294" w:name="_Toc67328806"/>
            <w:r w:rsidRPr="001A5E0D">
              <w:rPr>
                <w:rFonts w:ascii="Arial" w:eastAsia="Times New Roman" w:hAnsi="Arial" w:cs="Arial"/>
                <w:color w:val="000000"/>
                <w:sz w:val="18"/>
                <w:szCs w:val="18"/>
              </w:rPr>
              <w:t>Obveze prema dobavljačima</w:t>
            </w:r>
            <w:bookmarkEnd w:id="294"/>
          </w:p>
        </w:tc>
        <w:tc>
          <w:tcPr>
            <w:tcW w:w="689" w:type="pct"/>
            <w:tcBorders>
              <w:top w:val="nil"/>
              <w:left w:val="nil"/>
              <w:bottom w:val="nil"/>
              <w:right w:val="nil"/>
            </w:tcBorders>
            <w:shd w:val="clear" w:color="auto" w:fill="auto"/>
            <w:vAlign w:val="bottom"/>
          </w:tcPr>
          <w:p w14:paraId="7358D3E0" w14:textId="61C8E3C3"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1.140 </w:t>
            </w:r>
          </w:p>
        </w:tc>
        <w:tc>
          <w:tcPr>
            <w:tcW w:w="764" w:type="pct"/>
            <w:tcBorders>
              <w:top w:val="nil"/>
              <w:left w:val="nil"/>
              <w:bottom w:val="nil"/>
              <w:right w:val="nil"/>
            </w:tcBorders>
            <w:shd w:val="clear" w:color="auto" w:fill="auto"/>
            <w:vAlign w:val="bottom"/>
          </w:tcPr>
          <w:p w14:paraId="31C51DC1"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2.180</w:t>
            </w:r>
          </w:p>
        </w:tc>
        <w:tc>
          <w:tcPr>
            <w:tcW w:w="608" w:type="pct"/>
            <w:tcBorders>
              <w:top w:val="nil"/>
              <w:left w:val="nil"/>
              <w:bottom w:val="nil"/>
              <w:right w:val="nil"/>
            </w:tcBorders>
            <w:shd w:val="clear" w:color="auto" w:fill="auto"/>
            <w:vAlign w:val="bottom"/>
          </w:tcPr>
          <w:p w14:paraId="721345CF" w14:textId="2D578396" w:rsidR="00B65433" w:rsidRPr="001A5E0D" w:rsidRDefault="00B65433" w:rsidP="00B65433">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880 </w:t>
            </w:r>
          </w:p>
        </w:tc>
        <w:tc>
          <w:tcPr>
            <w:tcW w:w="720" w:type="pct"/>
            <w:tcBorders>
              <w:top w:val="nil"/>
              <w:left w:val="nil"/>
              <w:bottom w:val="nil"/>
              <w:right w:val="nil"/>
            </w:tcBorders>
            <w:shd w:val="clear" w:color="auto" w:fill="auto"/>
            <w:vAlign w:val="bottom"/>
          </w:tcPr>
          <w:p w14:paraId="686A0817"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2.065</w:t>
            </w:r>
          </w:p>
        </w:tc>
      </w:tr>
      <w:tr w:rsidR="00B65433" w:rsidRPr="00C229D8" w14:paraId="595BC88B" w14:textId="77777777" w:rsidTr="001A5E0D">
        <w:trPr>
          <w:trHeight w:val="239"/>
        </w:trPr>
        <w:tc>
          <w:tcPr>
            <w:tcW w:w="2219" w:type="pct"/>
          </w:tcPr>
          <w:p w14:paraId="16FA2DA2" w14:textId="6E7C2522"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295" w:name="_Toc67328810"/>
            <w:r w:rsidRPr="001A5E0D">
              <w:rPr>
                <w:rFonts w:ascii="Arial" w:eastAsia="Times New Roman" w:hAnsi="Arial" w:cs="Arial"/>
                <w:color w:val="000000"/>
                <w:sz w:val="18"/>
                <w:szCs w:val="18"/>
              </w:rPr>
              <w:t>Obveze po više naplaćenim potraživanjima</w:t>
            </w:r>
            <w:bookmarkEnd w:id="295"/>
          </w:p>
        </w:tc>
        <w:tc>
          <w:tcPr>
            <w:tcW w:w="689" w:type="pct"/>
            <w:tcBorders>
              <w:top w:val="nil"/>
              <w:left w:val="nil"/>
              <w:bottom w:val="nil"/>
              <w:right w:val="nil"/>
            </w:tcBorders>
            <w:shd w:val="clear" w:color="auto" w:fill="auto"/>
            <w:vAlign w:val="bottom"/>
          </w:tcPr>
          <w:p w14:paraId="16B54CE3" w14:textId="72D68F12"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5.039 </w:t>
            </w:r>
          </w:p>
        </w:tc>
        <w:tc>
          <w:tcPr>
            <w:tcW w:w="764" w:type="pct"/>
            <w:tcBorders>
              <w:top w:val="nil"/>
              <w:left w:val="nil"/>
              <w:bottom w:val="nil"/>
              <w:right w:val="nil"/>
            </w:tcBorders>
            <w:shd w:val="clear" w:color="auto" w:fill="auto"/>
            <w:vAlign w:val="bottom"/>
          </w:tcPr>
          <w:p w14:paraId="44535A4F"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4.921</w:t>
            </w:r>
          </w:p>
        </w:tc>
        <w:tc>
          <w:tcPr>
            <w:tcW w:w="608" w:type="pct"/>
            <w:tcBorders>
              <w:top w:val="nil"/>
              <w:left w:val="nil"/>
              <w:bottom w:val="nil"/>
              <w:right w:val="nil"/>
            </w:tcBorders>
            <w:shd w:val="clear" w:color="auto" w:fill="auto"/>
            <w:vAlign w:val="bottom"/>
          </w:tcPr>
          <w:p w14:paraId="4CBC6B3B" w14:textId="115FCC3D" w:rsidR="00B65433" w:rsidRPr="001A5E0D" w:rsidRDefault="00B65433" w:rsidP="00B65433">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5.039 </w:t>
            </w:r>
          </w:p>
        </w:tc>
        <w:tc>
          <w:tcPr>
            <w:tcW w:w="720" w:type="pct"/>
            <w:tcBorders>
              <w:top w:val="nil"/>
              <w:left w:val="nil"/>
              <w:bottom w:val="nil"/>
              <w:right w:val="nil"/>
            </w:tcBorders>
            <w:shd w:val="clear" w:color="auto" w:fill="auto"/>
            <w:vAlign w:val="bottom"/>
          </w:tcPr>
          <w:p w14:paraId="736A8ACD"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4.921</w:t>
            </w:r>
          </w:p>
        </w:tc>
      </w:tr>
      <w:tr w:rsidR="00B65433" w:rsidRPr="00C229D8" w14:paraId="6E219C2B" w14:textId="77777777" w:rsidTr="001A5E0D">
        <w:trPr>
          <w:trHeight w:val="241"/>
        </w:trPr>
        <w:tc>
          <w:tcPr>
            <w:tcW w:w="2219" w:type="pct"/>
          </w:tcPr>
          <w:p w14:paraId="31294FE4" w14:textId="1E5C060A"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296" w:name="_Toc67328814"/>
            <w:r w:rsidRPr="001A5E0D">
              <w:rPr>
                <w:rFonts w:ascii="Arial" w:eastAsia="Times New Roman" w:hAnsi="Arial" w:cs="Arial"/>
                <w:color w:val="000000"/>
                <w:sz w:val="18"/>
                <w:szCs w:val="18"/>
              </w:rPr>
              <w:t>Prijenosne premije</w:t>
            </w:r>
            <w:bookmarkEnd w:id="296"/>
          </w:p>
        </w:tc>
        <w:tc>
          <w:tcPr>
            <w:tcW w:w="689" w:type="pct"/>
            <w:tcBorders>
              <w:top w:val="nil"/>
              <w:left w:val="nil"/>
              <w:bottom w:val="nil"/>
              <w:right w:val="nil"/>
            </w:tcBorders>
            <w:shd w:val="clear" w:color="auto" w:fill="auto"/>
            <w:vAlign w:val="bottom"/>
          </w:tcPr>
          <w:p w14:paraId="18EABE0A" w14:textId="2C3BA093"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5.575 </w:t>
            </w:r>
          </w:p>
        </w:tc>
        <w:tc>
          <w:tcPr>
            <w:tcW w:w="764" w:type="pct"/>
            <w:tcBorders>
              <w:top w:val="nil"/>
              <w:left w:val="nil"/>
              <w:bottom w:val="nil"/>
              <w:right w:val="nil"/>
            </w:tcBorders>
            <w:shd w:val="clear" w:color="auto" w:fill="auto"/>
            <w:vAlign w:val="bottom"/>
          </w:tcPr>
          <w:p w14:paraId="008941CE"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5.219</w:t>
            </w:r>
          </w:p>
        </w:tc>
        <w:tc>
          <w:tcPr>
            <w:tcW w:w="608" w:type="pct"/>
            <w:tcBorders>
              <w:top w:val="nil"/>
              <w:left w:val="nil"/>
              <w:bottom w:val="nil"/>
              <w:right w:val="nil"/>
            </w:tcBorders>
            <w:shd w:val="clear" w:color="auto" w:fill="auto"/>
            <w:vAlign w:val="bottom"/>
          </w:tcPr>
          <w:p w14:paraId="2CAE29D8" w14:textId="12ECB81C"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Pr>
                <w:rFonts w:ascii="Arial" w:eastAsia="Arial Unicode MS" w:hAnsi="Arial" w:cs="Arial"/>
                <w:color w:val="000000"/>
                <w:sz w:val="18"/>
                <w:szCs w:val="18"/>
              </w:rPr>
              <w:t>-</w:t>
            </w:r>
          </w:p>
        </w:tc>
        <w:tc>
          <w:tcPr>
            <w:tcW w:w="720" w:type="pct"/>
            <w:tcBorders>
              <w:top w:val="nil"/>
              <w:left w:val="nil"/>
              <w:bottom w:val="nil"/>
              <w:right w:val="nil"/>
            </w:tcBorders>
            <w:shd w:val="clear" w:color="auto" w:fill="auto"/>
            <w:vAlign w:val="bottom"/>
          </w:tcPr>
          <w:p w14:paraId="30880B2D"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w:t>
            </w:r>
          </w:p>
        </w:tc>
      </w:tr>
      <w:tr w:rsidR="00B65433" w:rsidRPr="00C229D8" w14:paraId="06B6F943" w14:textId="77777777" w:rsidTr="001A5E0D">
        <w:trPr>
          <w:trHeight w:val="241"/>
        </w:trPr>
        <w:tc>
          <w:tcPr>
            <w:tcW w:w="2219" w:type="pct"/>
          </w:tcPr>
          <w:p w14:paraId="1A710583" w14:textId="18F2020E"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297" w:name="_Toc67328818"/>
            <w:r w:rsidRPr="001A5E0D">
              <w:rPr>
                <w:rFonts w:ascii="Arial" w:eastAsia="Times New Roman" w:hAnsi="Arial" w:cs="Arial"/>
                <w:color w:val="000000"/>
                <w:sz w:val="18"/>
                <w:szCs w:val="18"/>
              </w:rPr>
              <w:t>Pričuve šteta</w:t>
            </w:r>
            <w:bookmarkEnd w:id="297"/>
          </w:p>
        </w:tc>
        <w:tc>
          <w:tcPr>
            <w:tcW w:w="689" w:type="pct"/>
            <w:tcBorders>
              <w:top w:val="nil"/>
              <w:left w:val="nil"/>
              <w:bottom w:val="nil"/>
              <w:right w:val="nil"/>
            </w:tcBorders>
            <w:shd w:val="clear" w:color="auto" w:fill="auto"/>
            <w:vAlign w:val="bottom"/>
          </w:tcPr>
          <w:p w14:paraId="7CED3366" w14:textId="068BE4C6"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4.328 </w:t>
            </w:r>
          </w:p>
        </w:tc>
        <w:tc>
          <w:tcPr>
            <w:tcW w:w="764" w:type="pct"/>
            <w:tcBorders>
              <w:top w:val="nil"/>
              <w:left w:val="nil"/>
              <w:bottom w:val="nil"/>
              <w:right w:val="nil"/>
            </w:tcBorders>
            <w:shd w:val="clear" w:color="auto" w:fill="auto"/>
            <w:vAlign w:val="bottom"/>
          </w:tcPr>
          <w:p w14:paraId="32D9D4D4"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6.815</w:t>
            </w:r>
          </w:p>
        </w:tc>
        <w:tc>
          <w:tcPr>
            <w:tcW w:w="608" w:type="pct"/>
            <w:tcBorders>
              <w:top w:val="nil"/>
              <w:left w:val="nil"/>
              <w:bottom w:val="nil"/>
              <w:right w:val="nil"/>
            </w:tcBorders>
            <w:shd w:val="clear" w:color="auto" w:fill="auto"/>
            <w:vAlign w:val="bottom"/>
          </w:tcPr>
          <w:p w14:paraId="69C69DC2" w14:textId="6BFCF69C"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Pr>
                <w:rFonts w:ascii="Arial" w:eastAsia="Arial Unicode MS" w:hAnsi="Arial" w:cs="Arial"/>
                <w:color w:val="000000"/>
                <w:sz w:val="18"/>
                <w:szCs w:val="18"/>
              </w:rPr>
              <w:t>-</w:t>
            </w:r>
          </w:p>
        </w:tc>
        <w:tc>
          <w:tcPr>
            <w:tcW w:w="720" w:type="pct"/>
            <w:tcBorders>
              <w:top w:val="nil"/>
              <w:left w:val="nil"/>
              <w:bottom w:val="nil"/>
              <w:right w:val="nil"/>
            </w:tcBorders>
            <w:shd w:val="clear" w:color="auto" w:fill="auto"/>
            <w:vAlign w:val="bottom"/>
          </w:tcPr>
          <w:p w14:paraId="039F0607"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w:t>
            </w:r>
          </w:p>
        </w:tc>
      </w:tr>
      <w:tr w:rsidR="00B65433" w:rsidRPr="00C229D8" w14:paraId="1462C1B0" w14:textId="77777777" w:rsidTr="001A5E0D">
        <w:trPr>
          <w:trHeight w:val="241"/>
        </w:trPr>
        <w:tc>
          <w:tcPr>
            <w:tcW w:w="2219" w:type="pct"/>
          </w:tcPr>
          <w:p w14:paraId="34853417" w14:textId="4E3E4D05"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298" w:name="_Toc67328822"/>
            <w:r w:rsidRPr="001A5E0D">
              <w:rPr>
                <w:rFonts w:ascii="Arial" w:eastAsia="Times New Roman" w:hAnsi="Arial" w:cs="Arial"/>
                <w:color w:val="000000"/>
                <w:sz w:val="18"/>
                <w:szCs w:val="18"/>
              </w:rPr>
              <w:t>Pričuve za povratne premije</w:t>
            </w:r>
            <w:bookmarkEnd w:id="298"/>
          </w:p>
        </w:tc>
        <w:tc>
          <w:tcPr>
            <w:tcW w:w="689" w:type="pct"/>
            <w:tcBorders>
              <w:top w:val="nil"/>
              <w:left w:val="nil"/>
              <w:bottom w:val="nil"/>
              <w:right w:val="nil"/>
            </w:tcBorders>
            <w:shd w:val="clear" w:color="auto" w:fill="auto"/>
            <w:vAlign w:val="bottom"/>
          </w:tcPr>
          <w:p w14:paraId="752C2B65" w14:textId="3FD42A57"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1.778 </w:t>
            </w:r>
          </w:p>
        </w:tc>
        <w:tc>
          <w:tcPr>
            <w:tcW w:w="764" w:type="pct"/>
            <w:tcBorders>
              <w:top w:val="nil"/>
              <w:left w:val="nil"/>
              <w:bottom w:val="nil"/>
              <w:right w:val="nil"/>
            </w:tcBorders>
            <w:shd w:val="clear" w:color="auto" w:fill="auto"/>
            <w:vAlign w:val="bottom"/>
          </w:tcPr>
          <w:p w14:paraId="3A89C81D"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1.454</w:t>
            </w:r>
          </w:p>
        </w:tc>
        <w:tc>
          <w:tcPr>
            <w:tcW w:w="608" w:type="pct"/>
            <w:tcBorders>
              <w:top w:val="nil"/>
              <w:left w:val="nil"/>
              <w:bottom w:val="nil"/>
              <w:right w:val="nil"/>
            </w:tcBorders>
            <w:shd w:val="clear" w:color="auto" w:fill="auto"/>
            <w:vAlign w:val="bottom"/>
          </w:tcPr>
          <w:p w14:paraId="52CED547" w14:textId="55435D99"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Pr>
                <w:rFonts w:ascii="Arial" w:eastAsia="Arial Unicode MS" w:hAnsi="Arial" w:cs="Arial"/>
                <w:color w:val="000000"/>
                <w:sz w:val="18"/>
                <w:szCs w:val="18"/>
              </w:rPr>
              <w:t>-</w:t>
            </w:r>
          </w:p>
        </w:tc>
        <w:tc>
          <w:tcPr>
            <w:tcW w:w="720" w:type="pct"/>
            <w:tcBorders>
              <w:top w:val="nil"/>
              <w:left w:val="nil"/>
              <w:bottom w:val="nil"/>
              <w:right w:val="nil"/>
            </w:tcBorders>
            <w:shd w:val="clear" w:color="auto" w:fill="auto"/>
            <w:vAlign w:val="bottom"/>
          </w:tcPr>
          <w:p w14:paraId="63D8EF57"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w:t>
            </w:r>
          </w:p>
        </w:tc>
      </w:tr>
      <w:tr w:rsidR="00B65433" w:rsidRPr="00C229D8" w14:paraId="1D161C0D" w14:textId="77777777" w:rsidTr="001A5E0D">
        <w:trPr>
          <w:trHeight w:val="241"/>
        </w:trPr>
        <w:tc>
          <w:tcPr>
            <w:tcW w:w="2219" w:type="pct"/>
          </w:tcPr>
          <w:p w14:paraId="2BAD31B0" w14:textId="73A5FE30"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299" w:name="_Toc67328826"/>
            <w:r w:rsidRPr="001A5E0D">
              <w:rPr>
                <w:rFonts w:ascii="Arial" w:eastAsia="Times New Roman" w:hAnsi="Arial" w:cs="Arial"/>
                <w:color w:val="000000"/>
                <w:sz w:val="18"/>
                <w:szCs w:val="18"/>
              </w:rPr>
              <w:t>Obveze prema reosiguravateljima</w:t>
            </w:r>
            <w:bookmarkEnd w:id="299"/>
          </w:p>
        </w:tc>
        <w:tc>
          <w:tcPr>
            <w:tcW w:w="689" w:type="pct"/>
            <w:tcBorders>
              <w:top w:val="nil"/>
              <w:left w:val="nil"/>
              <w:bottom w:val="nil"/>
              <w:right w:val="nil"/>
            </w:tcBorders>
            <w:shd w:val="clear" w:color="auto" w:fill="auto"/>
            <w:vAlign w:val="bottom"/>
          </w:tcPr>
          <w:p w14:paraId="2E5801FC" w14:textId="49691E1A"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6.328 </w:t>
            </w:r>
          </w:p>
        </w:tc>
        <w:tc>
          <w:tcPr>
            <w:tcW w:w="764" w:type="pct"/>
            <w:tcBorders>
              <w:top w:val="nil"/>
              <w:left w:val="nil"/>
              <w:bottom w:val="nil"/>
              <w:right w:val="nil"/>
            </w:tcBorders>
            <w:shd w:val="clear" w:color="auto" w:fill="auto"/>
            <w:vAlign w:val="bottom"/>
          </w:tcPr>
          <w:p w14:paraId="0150DA3F"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2.443</w:t>
            </w:r>
          </w:p>
        </w:tc>
        <w:tc>
          <w:tcPr>
            <w:tcW w:w="608" w:type="pct"/>
            <w:tcBorders>
              <w:top w:val="nil"/>
              <w:left w:val="nil"/>
              <w:bottom w:val="nil"/>
              <w:right w:val="nil"/>
            </w:tcBorders>
            <w:shd w:val="clear" w:color="auto" w:fill="auto"/>
            <w:vAlign w:val="bottom"/>
          </w:tcPr>
          <w:p w14:paraId="15D1511F" w14:textId="75ECE78D"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Pr>
                <w:rFonts w:ascii="Arial" w:eastAsia="Arial Unicode MS" w:hAnsi="Arial" w:cs="Arial"/>
                <w:color w:val="000000"/>
                <w:sz w:val="18"/>
                <w:szCs w:val="18"/>
              </w:rPr>
              <w:t>-</w:t>
            </w:r>
          </w:p>
        </w:tc>
        <w:tc>
          <w:tcPr>
            <w:tcW w:w="720" w:type="pct"/>
            <w:tcBorders>
              <w:top w:val="nil"/>
              <w:left w:val="nil"/>
              <w:bottom w:val="nil"/>
              <w:right w:val="nil"/>
            </w:tcBorders>
            <w:shd w:val="clear" w:color="auto" w:fill="auto"/>
            <w:vAlign w:val="bottom"/>
          </w:tcPr>
          <w:p w14:paraId="1A21C883"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w:t>
            </w:r>
          </w:p>
        </w:tc>
      </w:tr>
      <w:tr w:rsidR="00B65433" w:rsidRPr="00C229D8" w14:paraId="79626713" w14:textId="77777777" w:rsidTr="001A5E0D">
        <w:trPr>
          <w:trHeight w:val="253"/>
        </w:trPr>
        <w:tc>
          <w:tcPr>
            <w:tcW w:w="2219" w:type="pct"/>
          </w:tcPr>
          <w:p w14:paraId="743EE15E" w14:textId="6D29C0ED"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300" w:name="_Toc67328830"/>
            <w:r w:rsidRPr="001A5E0D">
              <w:rPr>
                <w:rFonts w:ascii="Arial" w:eastAsia="Times New Roman" w:hAnsi="Arial" w:cs="Arial"/>
                <w:color w:val="000000"/>
                <w:sz w:val="18"/>
                <w:szCs w:val="18"/>
              </w:rPr>
              <w:t>Odgođena porezna obveza</w:t>
            </w:r>
            <w:bookmarkEnd w:id="300"/>
          </w:p>
        </w:tc>
        <w:tc>
          <w:tcPr>
            <w:tcW w:w="689" w:type="pct"/>
            <w:tcBorders>
              <w:top w:val="nil"/>
              <w:left w:val="nil"/>
              <w:right w:val="nil"/>
            </w:tcBorders>
            <w:shd w:val="clear" w:color="auto" w:fill="auto"/>
            <w:vAlign w:val="bottom"/>
          </w:tcPr>
          <w:p w14:paraId="2B58D603" w14:textId="60B4A4C2"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458 </w:t>
            </w:r>
          </w:p>
        </w:tc>
        <w:tc>
          <w:tcPr>
            <w:tcW w:w="764" w:type="pct"/>
            <w:tcBorders>
              <w:top w:val="nil"/>
              <w:left w:val="nil"/>
              <w:right w:val="nil"/>
            </w:tcBorders>
            <w:shd w:val="clear" w:color="auto" w:fill="auto"/>
            <w:vAlign w:val="bottom"/>
          </w:tcPr>
          <w:p w14:paraId="0A1700E4"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401</w:t>
            </w:r>
          </w:p>
        </w:tc>
        <w:tc>
          <w:tcPr>
            <w:tcW w:w="608" w:type="pct"/>
            <w:tcBorders>
              <w:top w:val="nil"/>
              <w:left w:val="nil"/>
              <w:right w:val="nil"/>
            </w:tcBorders>
            <w:shd w:val="clear" w:color="auto" w:fill="auto"/>
            <w:vAlign w:val="bottom"/>
          </w:tcPr>
          <w:p w14:paraId="2F89EF77" w14:textId="4A59D8C6"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Pr>
                <w:rFonts w:ascii="Arial" w:eastAsia="Arial Unicode MS" w:hAnsi="Arial" w:cs="Arial"/>
                <w:color w:val="000000"/>
                <w:sz w:val="18"/>
                <w:szCs w:val="18"/>
              </w:rPr>
              <w:t>-</w:t>
            </w:r>
          </w:p>
        </w:tc>
        <w:tc>
          <w:tcPr>
            <w:tcW w:w="720" w:type="pct"/>
            <w:tcBorders>
              <w:top w:val="nil"/>
              <w:left w:val="nil"/>
              <w:right w:val="nil"/>
            </w:tcBorders>
            <w:shd w:val="clear" w:color="auto" w:fill="auto"/>
            <w:vAlign w:val="bottom"/>
          </w:tcPr>
          <w:p w14:paraId="59B46A64"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w:t>
            </w:r>
          </w:p>
        </w:tc>
      </w:tr>
      <w:tr w:rsidR="00B65433" w:rsidRPr="00C229D8" w14:paraId="3429CA8E" w14:textId="77777777" w:rsidTr="001A5E0D">
        <w:trPr>
          <w:trHeight w:val="241"/>
        </w:trPr>
        <w:tc>
          <w:tcPr>
            <w:tcW w:w="2219" w:type="pct"/>
          </w:tcPr>
          <w:p w14:paraId="4F19418E" w14:textId="42A1101C"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301" w:name="_Toc67328834"/>
            <w:r w:rsidRPr="001A5E0D">
              <w:rPr>
                <w:rFonts w:ascii="Arial" w:eastAsia="Times New Roman" w:hAnsi="Arial" w:cs="Arial"/>
                <w:color w:val="000000"/>
                <w:sz w:val="18"/>
                <w:szCs w:val="18"/>
              </w:rPr>
              <w:t>Porez na dobit-tekuća obveza</w:t>
            </w:r>
            <w:bookmarkEnd w:id="301"/>
          </w:p>
        </w:tc>
        <w:tc>
          <w:tcPr>
            <w:tcW w:w="689" w:type="pct"/>
            <w:tcBorders>
              <w:top w:val="nil"/>
              <w:left w:val="nil"/>
              <w:right w:val="nil"/>
            </w:tcBorders>
            <w:shd w:val="clear" w:color="auto" w:fill="auto"/>
            <w:vAlign w:val="bottom"/>
          </w:tcPr>
          <w:p w14:paraId="16F4D5F5" w14:textId="0D21941A"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    </w:t>
            </w:r>
          </w:p>
        </w:tc>
        <w:tc>
          <w:tcPr>
            <w:tcW w:w="764" w:type="pct"/>
            <w:tcBorders>
              <w:top w:val="nil"/>
              <w:left w:val="nil"/>
              <w:right w:val="nil"/>
            </w:tcBorders>
            <w:shd w:val="clear" w:color="auto" w:fill="auto"/>
            <w:vAlign w:val="bottom"/>
          </w:tcPr>
          <w:p w14:paraId="49C0C4A9"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208</w:t>
            </w:r>
          </w:p>
        </w:tc>
        <w:tc>
          <w:tcPr>
            <w:tcW w:w="608" w:type="pct"/>
            <w:tcBorders>
              <w:top w:val="nil"/>
              <w:left w:val="nil"/>
              <w:right w:val="nil"/>
            </w:tcBorders>
            <w:shd w:val="clear" w:color="auto" w:fill="auto"/>
            <w:vAlign w:val="bottom"/>
          </w:tcPr>
          <w:p w14:paraId="03456B21" w14:textId="21BB1ADF"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Pr>
                <w:rFonts w:ascii="Arial" w:eastAsia="Arial Unicode MS" w:hAnsi="Arial" w:cs="Arial"/>
                <w:color w:val="000000"/>
                <w:sz w:val="18"/>
                <w:szCs w:val="18"/>
              </w:rPr>
              <w:t>-</w:t>
            </w:r>
          </w:p>
        </w:tc>
        <w:tc>
          <w:tcPr>
            <w:tcW w:w="720" w:type="pct"/>
            <w:tcBorders>
              <w:top w:val="nil"/>
              <w:left w:val="nil"/>
              <w:right w:val="nil"/>
            </w:tcBorders>
            <w:shd w:val="clear" w:color="auto" w:fill="auto"/>
            <w:vAlign w:val="bottom"/>
          </w:tcPr>
          <w:p w14:paraId="192B7B67"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w:t>
            </w:r>
          </w:p>
        </w:tc>
      </w:tr>
      <w:tr w:rsidR="00B65433" w:rsidRPr="00C229D8" w14:paraId="7B1C44BF" w14:textId="77777777" w:rsidTr="001A5E0D">
        <w:trPr>
          <w:trHeight w:val="241"/>
        </w:trPr>
        <w:tc>
          <w:tcPr>
            <w:tcW w:w="2219" w:type="pct"/>
          </w:tcPr>
          <w:p w14:paraId="424C738A" w14:textId="68FF8F74"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302" w:name="_Toc67328838"/>
            <w:r w:rsidRPr="001A5E0D">
              <w:rPr>
                <w:rFonts w:ascii="Arial" w:eastAsia="Times New Roman" w:hAnsi="Arial" w:cs="Arial"/>
                <w:color w:val="000000"/>
                <w:sz w:val="18"/>
                <w:szCs w:val="18"/>
              </w:rPr>
              <w:t>Obveze po osnovi najma</w:t>
            </w:r>
            <w:bookmarkEnd w:id="302"/>
          </w:p>
        </w:tc>
        <w:tc>
          <w:tcPr>
            <w:tcW w:w="689" w:type="pct"/>
            <w:tcBorders>
              <w:top w:val="nil"/>
              <w:left w:val="nil"/>
              <w:right w:val="nil"/>
            </w:tcBorders>
            <w:shd w:val="clear" w:color="auto" w:fill="auto"/>
            <w:vAlign w:val="bottom"/>
          </w:tcPr>
          <w:p w14:paraId="09F959B1" w14:textId="5C3B52F4"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4.485 </w:t>
            </w:r>
          </w:p>
        </w:tc>
        <w:tc>
          <w:tcPr>
            <w:tcW w:w="764" w:type="pct"/>
            <w:tcBorders>
              <w:top w:val="nil"/>
              <w:left w:val="nil"/>
              <w:right w:val="nil"/>
            </w:tcBorders>
            <w:shd w:val="clear" w:color="auto" w:fill="auto"/>
            <w:vAlign w:val="bottom"/>
          </w:tcPr>
          <w:p w14:paraId="3DF285A3"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1.148</w:t>
            </w:r>
          </w:p>
        </w:tc>
        <w:tc>
          <w:tcPr>
            <w:tcW w:w="608" w:type="pct"/>
            <w:tcBorders>
              <w:top w:val="nil"/>
              <w:left w:val="nil"/>
              <w:right w:val="nil"/>
            </w:tcBorders>
            <w:shd w:val="clear" w:color="auto" w:fill="auto"/>
            <w:vAlign w:val="bottom"/>
          </w:tcPr>
          <w:p w14:paraId="1BFD89BF" w14:textId="33951A26" w:rsidR="00B65433" w:rsidRPr="001A5E0D" w:rsidRDefault="005665D7" w:rsidP="00B65433">
            <w:pPr>
              <w:tabs>
                <w:tab w:val="right" w:pos="1202"/>
              </w:tabs>
              <w:spacing w:line="301" w:lineRule="exact"/>
              <w:jc w:val="right"/>
              <w:outlineLvl w:val="0"/>
              <w:rPr>
                <w:rFonts w:ascii="Arial" w:eastAsia="Arial Unicode MS" w:hAnsi="Arial" w:cs="Arial"/>
                <w:color w:val="000000"/>
                <w:sz w:val="18"/>
                <w:szCs w:val="18"/>
              </w:rPr>
            </w:pPr>
            <w:r w:rsidRPr="005665D7">
              <w:rPr>
                <w:rFonts w:ascii="Arial" w:eastAsia="Arial Unicode MS" w:hAnsi="Arial" w:cs="Arial"/>
                <w:color w:val="000000"/>
                <w:sz w:val="18"/>
                <w:szCs w:val="18"/>
              </w:rPr>
              <w:t>4.262</w:t>
            </w:r>
          </w:p>
        </w:tc>
        <w:tc>
          <w:tcPr>
            <w:tcW w:w="720" w:type="pct"/>
            <w:tcBorders>
              <w:top w:val="nil"/>
              <w:left w:val="nil"/>
              <w:right w:val="nil"/>
            </w:tcBorders>
            <w:shd w:val="clear" w:color="auto" w:fill="auto"/>
            <w:vAlign w:val="bottom"/>
          </w:tcPr>
          <w:p w14:paraId="689A1B75"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800</w:t>
            </w:r>
          </w:p>
        </w:tc>
      </w:tr>
      <w:tr w:rsidR="00B65433" w:rsidRPr="00C229D8" w14:paraId="69029936" w14:textId="77777777" w:rsidTr="001A5E0D">
        <w:trPr>
          <w:trHeight w:val="241"/>
        </w:trPr>
        <w:tc>
          <w:tcPr>
            <w:tcW w:w="2219" w:type="pct"/>
          </w:tcPr>
          <w:p w14:paraId="06864D26" w14:textId="634679BA" w:rsidR="00B65433" w:rsidRPr="001A5E0D" w:rsidRDefault="00B65433" w:rsidP="00B65433">
            <w:pPr>
              <w:tabs>
                <w:tab w:val="right" w:pos="1202"/>
              </w:tabs>
              <w:spacing w:line="301" w:lineRule="exact"/>
              <w:outlineLvl w:val="0"/>
              <w:rPr>
                <w:rFonts w:ascii="Arial" w:eastAsia="Times New Roman" w:hAnsi="Arial" w:cs="Arial"/>
                <w:color w:val="000000"/>
                <w:sz w:val="18"/>
                <w:szCs w:val="18"/>
              </w:rPr>
            </w:pPr>
            <w:bookmarkStart w:id="303" w:name="_Toc67328842"/>
            <w:r w:rsidRPr="001A5E0D">
              <w:rPr>
                <w:rFonts w:ascii="Arial" w:eastAsia="Times New Roman" w:hAnsi="Arial" w:cs="Arial"/>
                <w:color w:val="000000"/>
                <w:sz w:val="18"/>
                <w:szCs w:val="18"/>
              </w:rPr>
              <w:t>Ostale obveze</w:t>
            </w:r>
            <w:bookmarkEnd w:id="303"/>
          </w:p>
        </w:tc>
        <w:tc>
          <w:tcPr>
            <w:tcW w:w="689" w:type="pct"/>
            <w:tcBorders>
              <w:left w:val="nil"/>
              <w:right w:val="nil"/>
            </w:tcBorders>
            <w:shd w:val="clear" w:color="auto" w:fill="auto"/>
            <w:vAlign w:val="bottom"/>
          </w:tcPr>
          <w:p w14:paraId="694A64B9" w14:textId="6AEA4C9B" w:rsidR="00B65433" w:rsidRPr="001A5E0D" w:rsidRDefault="00B65433" w:rsidP="001A5E0D">
            <w:pPr>
              <w:tabs>
                <w:tab w:val="right" w:pos="1202"/>
              </w:tabs>
              <w:spacing w:line="301" w:lineRule="exact"/>
              <w:jc w:val="right"/>
              <w:outlineLvl w:val="0"/>
              <w:rPr>
                <w:rFonts w:ascii="Arial" w:eastAsia="Arial Unicode MS" w:hAnsi="Arial" w:cs="Arial"/>
                <w:color w:val="000000" w:themeColor="text1"/>
                <w:sz w:val="18"/>
                <w:szCs w:val="18"/>
              </w:rPr>
            </w:pPr>
            <w:r w:rsidRPr="001A5E0D">
              <w:rPr>
                <w:rFonts w:ascii="Arial" w:eastAsia="Arial Unicode MS" w:hAnsi="Arial" w:cs="Arial"/>
                <w:color w:val="000000" w:themeColor="text1"/>
                <w:sz w:val="18"/>
                <w:szCs w:val="18"/>
              </w:rPr>
              <w:t xml:space="preserve"> 4.084 </w:t>
            </w:r>
          </w:p>
        </w:tc>
        <w:tc>
          <w:tcPr>
            <w:tcW w:w="764" w:type="pct"/>
            <w:tcBorders>
              <w:left w:val="nil"/>
              <w:right w:val="nil"/>
            </w:tcBorders>
            <w:shd w:val="clear" w:color="auto" w:fill="auto"/>
            <w:vAlign w:val="bottom"/>
          </w:tcPr>
          <w:p w14:paraId="6606F6B4" w14:textId="77777777" w:rsidR="00B65433" w:rsidRPr="001A5E0D" w:rsidRDefault="00B65433" w:rsidP="00B65433">
            <w:pPr>
              <w:tabs>
                <w:tab w:val="right" w:pos="1202"/>
              </w:tabs>
              <w:spacing w:line="301" w:lineRule="exact"/>
              <w:jc w:val="right"/>
              <w:outlineLvl w:val="0"/>
              <w:rPr>
                <w:rFonts w:ascii="Arial" w:eastAsia="Arial Unicode MS" w:hAnsi="Arial" w:cs="Arial"/>
                <w:color w:val="000000"/>
                <w:sz w:val="18"/>
                <w:szCs w:val="18"/>
              </w:rPr>
            </w:pPr>
            <w:r w:rsidRPr="001A5E0D">
              <w:rPr>
                <w:rFonts w:ascii="Arial" w:eastAsia="Arial Unicode MS" w:hAnsi="Arial" w:cs="Arial"/>
                <w:color w:val="000000" w:themeColor="text1"/>
                <w:sz w:val="18"/>
                <w:szCs w:val="18"/>
              </w:rPr>
              <w:t>41.651</w:t>
            </w:r>
          </w:p>
        </w:tc>
        <w:tc>
          <w:tcPr>
            <w:tcW w:w="608" w:type="pct"/>
            <w:tcBorders>
              <w:left w:val="nil"/>
              <w:right w:val="nil"/>
            </w:tcBorders>
            <w:shd w:val="clear" w:color="auto" w:fill="auto"/>
            <w:vAlign w:val="bottom"/>
          </w:tcPr>
          <w:p w14:paraId="34334E01" w14:textId="1C68F0E1" w:rsidR="00B65433" w:rsidRPr="001A5E0D" w:rsidRDefault="005665D7" w:rsidP="00B65433">
            <w:pPr>
              <w:tabs>
                <w:tab w:val="right" w:pos="1202"/>
              </w:tabs>
              <w:spacing w:line="301" w:lineRule="exact"/>
              <w:jc w:val="right"/>
              <w:outlineLvl w:val="0"/>
              <w:rPr>
                <w:rFonts w:ascii="Arial" w:eastAsia="Arial Unicode MS" w:hAnsi="Arial" w:cs="Arial"/>
                <w:color w:val="000000"/>
                <w:sz w:val="18"/>
                <w:szCs w:val="18"/>
              </w:rPr>
            </w:pPr>
            <w:r w:rsidRPr="005665D7">
              <w:rPr>
                <w:rFonts w:ascii="Arial" w:eastAsia="Arial Unicode MS" w:hAnsi="Arial" w:cs="Arial"/>
                <w:color w:val="000000"/>
                <w:sz w:val="18"/>
                <w:szCs w:val="18"/>
              </w:rPr>
              <w:t>2.532</w:t>
            </w:r>
          </w:p>
        </w:tc>
        <w:tc>
          <w:tcPr>
            <w:tcW w:w="720" w:type="pct"/>
            <w:tcBorders>
              <w:left w:val="nil"/>
              <w:right w:val="nil"/>
            </w:tcBorders>
            <w:shd w:val="clear" w:color="auto" w:fill="auto"/>
            <w:vAlign w:val="bottom"/>
          </w:tcPr>
          <w:p w14:paraId="2F444472" w14:textId="77777777" w:rsidR="00B65433" w:rsidRPr="001A5E0D" w:rsidRDefault="00B65433" w:rsidP="00B65433">
            <w:pPr>
              <w:tabs>
                <w:tab w:val="right" w:pos="1202"/>
              </w:tabs>
              <w:spacing w:line="301" w:lineRule="exact"/>
              <w:jc w:val="right"/>
              <w:outlineLvl w:val="0"/>
              <w:rPr>
                <w:rFonts w:ascii="Arial" w:eastAsia="Times New Roman" w:hAnsi="Arial" w:cs="Arial"/>
                <w:color w:val="000000"/>
                <w:sz w:val="18"/>
                <w:szCs w:val="18"/>
              </w:rPr>
            </w:pPr>
            <w:r w:rsidRPr="001A5E0D">
              <w:rPr>
                <w:rFonts w:ascii="Arial" w:eastAsia="Arial Unicode MS" w:hAnsi="Arial" w:cs="Arial"/>
                <w:color w:val="000000" w:themeColor="text1"/>
                <w:sz w:val="18"/>
                <w:szCs w:val="18"/>
              </w:rPr>
              <w:t>39.809</w:t>
            </w:r>
          </w:p>
        </w:tc>
      </w:tr>
      <w:tr w:rsidR="00B65433" w:rsidRPr="00C229D8" w14:paraId="0E6EFFB4" w14:textId="77777777" w:rsidTr="001A5E0D">
        <w:trPr>
          <w:trHeight w:val="241"/>
        </w:trPr>
        <w:tc>
          <w:tcPr>
            <w:tcW w:w="2219" w:type="pct"/>
          </w:tcPr>
          <w:p w14:paraId="04F20BCA" w14:textId="2846AEC8" w:rsidR="00B65433" w:rsidRPr="00B65433" w:rsidRDefault="00B65433" w:rsidP="00B17AE2">
            <w:pPr>
              <w:tabs>
                <w:tab w:val="right" w:pos="1202"/>
              </w:tabs>
              <w:spacing w:line="301" w:lineRule="exact"/>
              <w:outlineLvl w:val="0"/>
              <w:rPr>
                <w:rFonts w:ascii="Arial" w:eastAsia="Times New Roman" w:hAnsi="Arial" w:cs="Arial"/>
                <w:color w:val="000000"/>
                <w:sz w:val="18"/>
                <w:szCs w:val="18"/>
              </w:rPr>
            </w:pPr>
            <w:r w:rsidRPr="00B65433">
              <w:rPr>
                <w:rFonts w:ascii="Arial" w:eastAsia="Times New Roman" w:hAnsi="Arial" w:cs="Arial"/>
                <w:color w:val="000000"/>
                <w:sz w:val="18"/>
                <w:szCs w:val="18"/>
              </w:rPr>
              <w:t>Derivativne financijske obveze</w:t>
            </w:r>
            <w:r w:rsidR="003E2BE5">
              <w:rPr>
                <w:rFonts w:ascii="Arial" w:eastAsia="Times New Roman" w:hAnsi="Arial" w:cs="Arial"/>
                <w:color w:val="000000"/>
                <w:sz w:val="18"/>
                <w:szCs w:val="18"/>
              </w:rPr>
              <w:t xml:space="preserve"> (c)</w:t>
            </w:r>
          </w:p>
        </w:tc>
        <w:tc>
          <w:tcPr>
            <w:tcW w:w="689" w:type="pct"/>
            <w:tcBorders>
              <w:left w:val="nil"/>
              <w:right w:val="nil"/>
            </w:tcBorders>
            <w:shd w:val="clear" w:color="auto" w:fill="auto"/>
            <w:vAlign w:val="bottom"/>
          </w:tcPr>
          <w:p w14:paraId="54BAE679" w14:textId="509E79DC" w:rsidR="00B65433" w:rsidRPr="00B65433" w:rsidRDefault="00B65433" w:rsidP="00B17AE2">
            <w:pPr>
              <w:jc w:val="right"/>
              <w:rPr>
                <w:rFonts w:ascii="Arial" w:eastAsia="Arial Unicode MS" w:hAnsi="Arial" w:cs="Arial"/>
                <w:color w:val="000000"/>
                <w:sz w:val="18"/>
                <w:szCs w:val="18"/>
              </w:rPr>
            </w:pPr>
            <w:r>
              <w:rPr>
                <w:rFonts w:ascii="Arial" w:eastAsia="Arial Unicode MS" w:hAnsi="Arial" w:cs="Arial"/>
                <w:color w:val="000000"/>
                <w:sz w:val="18"/>
                <w:szCs w:val="18"/>
              </w:rPr>
              <w:t>34</w:t>
            </w:r>
          </w:p>
        </w:tc>
        <w:tc>
          <w:tcPr>
            <w:tcW w:w="764" w:type="pct"/>
            <w:tcBorders>
              <w:left w:val="nil"/>
              <w:right w:val="nil"/>
            </w:tcBorders>
            <w:shd w:val="clear" w:color="auto" w:fill="auto"/>
            <w:vAlign w:val="bottom"/>
          </w:tcPr>
          <w:p w14:paraId="2128A299" w14:textId="0060584F" w:rsidR="00B65433" w:rsidRPr="00B65433" w:rsidRDefault="00B65433" w:rsidP="00B17AE2">
            <w:pPr>
              <w:tabs>
                <w:tab w:val="right" w:pos="1202"/>
              </w:tabs>
              <w:spacing w:line="301" w:lineRule="exact"/>
              <w:jc w:val="right"/>
              <w:outlineLvl w:val="0"/>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w:t>
            </w:r>
          </w:p>
        </w:tc>
        <w:tc>
          <w:tcPr>
            <w:tcW w:w="608" w:type="pct"/>
            <w:tcBorders>
              <w:left w:val="nil"/>
              <w:right w:val="nil"/>
            </w:tcBorders>
            <w:shd w:val="clear" w:color="auto" w:fill="auto"/>
            <w:vAlign w:val="bottom"/>
          </w:tcPr>
          <w:p w14:paraId="2EF29DFA" w14:textId="033344D3" w:rsidR="00B65433" w:rsidRPr="00B65433" w:rsidRDefault="00B65433" w:rsidP="00B17AE2">
            <w:pPr>
              <w:tabs>
                <w:tab w:val="right" w:pos="1202"/>
              </w:tabs>
              <w:spacing w:line="301" w:lineRule="exact"/>
              <w:jc w:val="right"/>
              <w:outlineLvl w:val="0"/>
              <w:rPr>
                <w:rFonts w:ascii="Arial" w:eastAsia="Arial Unicode MS" w:hAnsi="Arial" w:cs="Arial"/>
                <w:color w:val="000000"/>
                <w:sz w:val="18"/>
                <w:szCs w:val="18"/>
              </w:rPr>
            </w:pPr>
            <w:r>
              <w:rPr>
                <w:rFonts w:ascii="Arial" w:eastAsia="Arial Unicode MS" w:hAnsi="Arial" w:cs="Arial"/>
                <w:color w:val="000000"/>
                <w:sz w:val="18"/>
                <w:szCs w:val="18"/>
              </w:rPr>
              <w:t>34</w:t>
            </w:r>
          </w:p>
        </w:tc>
        <w:tc>
          <w:tcPr>
            <w:tcW w:w="720" w:type="pct"/>
            <w:tcBorders>
              <w:left w:val="nil"/>
              <w:right w:val="nil"/>
            </w:tcBorders>
            <w:shd w:val="clear" w:color="auto" w:fill="auto"/>
            <w:vAlign w:val="bottom"/>
          </w:tcPr>
          <w:p w14:paraId="2CA343DB" w14:textId="6F30539F" w:rsidR="00B65433" w:rsidRPr="00B65433" w:rsidRDefault="00B65433" w:rsidP="00B17AE2">
            <w:pPr>
              <w:tabs>
                <w:tab w:val="right" w:pos="1202"/>
              </w:tabs>
              <w:spacing w:line="301" w:lineRule="exact"/>
              <w:jc w:val="right"/>
              <w:outlineLvl w:val="0"/>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w:t>
            </w:r>
          </w:p>
        </w:tc>
      </w:tr>
      <w:tr w:rsidR="00BB50C9" w:rsidRPr="00C229D8" w14:paraId="41A234E5" w14:textId="77777777" w:rsidTr="001A5E0D">
        <w:trPr>
          <w:trHeight w:val="241"/>
        </w:trPr>
        <w:tc>
          <w:tcPr>
            <w:tcW w:w="2219" w:type="pct"/>
          </w:tcPr>
          <w:p w14:paraId="23BC979E" w14:textId="77777777" w:rsidR="00BB50C9" w:rsidRPr="001A5E0D" w:rsidRDefault="00BB50C9" w:rsidP="00B17AE2">
            <w:pPr>
              <w:tabs>
                <w:tab w:val="right" w:pos="1202"/>
              </w:tabs>
              <w:spacing w:line="340" w:lineRule="exact"/>
              <w:outlineLvl w:val="0"/>
              <w:rPr>
                <w:rFonts w:ascii="Arial" w:eastAsia="Times New Roman" w:hAnsi="Arial" w:cs="Arial"/>
                <w:b/>
                <w:bCs/>
                <w:color w:val="000000"/>
                <w:sz w:val="18"/>
                <w:szCs w:val="18"/>
              </w:rPr>
            </w:pPr>
          </w:p>
        </w:tc>
        <w:tc>
          <w:tcPr>
            <w:tcW w:w="689" w:type="pct"/>
            <w:tcBorders>
              <w:top w:val="single" w:sz="4" w:space="0" w:color="auto"/>
              <w:bottom w:val="single" w:sz="12" w:space="0" w:color="auto"/>
            </w:tcBorders>
            <w:vAlign w:val="bottom"/>
          </w:tcPr>
          <w:p w14:paraId="15114A90" w14:textId="228A02EA" w:rsidR="00BB50C9" w:rsidRPr="001A5E0D" w:rsidRDefault="00B65433" w:rsidP="00B17AE2">
            <w:pPr>
              <w:tabs>
                <w:tab w:val="right" w:pos="1202"/>
              </w:tabs>
              <w:spacing w:line="340" w:lineRule="exact"/>
              <w:jc w:val="right"/>
              <w:outlineLvl w:val="0"/>
              <w:rPr>
                <w:rFonts w:ascii="Arial" w:eastAsia="Times New Roman" w:hAnsi="Arial" w:cs="Arial"/>
                <w:b/>
                <w:bCs/>
                <w:color w:val="000000"/>
                <w:sz w:val="18"/>
                <w:szCs w:val="18"/>
              </w:rPr>
            </w:pPr>
            <w:r w:rsidRPr="00B65433">
              <w:rPr>
                <w:rFonts w:ascii="Arial" w:eastAsia="Times New Roman" w:hAnsi="Arial" w:cs="Arial"/>
                <w:b/>
                <w:bCs/>
                <w:color w:val="000000"/>
                <w:sz w:val="18"/>
                <w:szCs w:val="18"/>
              </w:rPr>
              <w:t>385.246</w:t>
            </w:r>
          </w:p>
        </w:tc>
        <w:tc>
          <w:tcPr>
            <w:tcW w:w="764" w:type="pct"/>
            <w:tcBorders>
              <w:top w:val="single" w:sz="4" w:space="0" w:color="auto"/>
              <w:bottom w:val="single" w:sz="12" w:space="0" w:color="auto"/>
            </w:tcBorders>
            <w:vAlign w:val="bottom"/>
          </w:tcPr>
          <w:p w14:paraId="536638B3" w14:textId="77777777" w:rsidR="00BB50C9" w:rsidRPr="001A5E0D" w:rsidRDefault="00BB50C9" w:rsidP="00B17AE2">
            <w:pPr>
              <w:tabs>
                <w:tab w:val="right" w:pos="1202"/>
              </w:tabs>
              <w:spacing w:line="340" w:lineRule="exact"/>
              <w:jc w:val="right"/>
              <w:outlineLvl w:val="0"/>
              <w:rPr>
                <w:rFonts w:ascii="Arial" w:eastAsia="Times New Roman" w:hAnsi="Arial" w:cs="Arial"/>
                <w:b/>
                <w:bCs/>
                <w:color w:val="000000"/>
                <w:sz w:val="18"/>
                <w:szCs w:val="18"/>
              </w:rPr>
            </w:pPr>
            <w:r w:rsidRPr="001A5E0D">
              <w:rPr>
                <w:rFonts w:ascii="Arial" w:hAnsi="Arial" w:cs="Arial"/>
                <w:b/>
                <w:bCs/>
                <w:color w:val="000000" w:themeColor="text1"/>
                <w:sz w:val="18"/>
                <w:szCs w:val="18"/>
              </w:rPr>
              <w:t>435.239</w:t>
            </w:r>
          </w:p>
        </w:tc>
        <w:tc>
          <w:tcPr>
            <w:tcW w:w="608" w:type="pct"/>
            <w:tcBorders>
              <w:top w:val="single" w:sz="4" w:space="0" w:color="auto"/>
              <w:bottom w:val="single" w:sz="12" w:space="0" w:color="auto"/>
            </w:tcBorders>
            <w:vAlign w:val="bottom"/>
          </w:tcPr>
          <w:p w14:paraId="139A0252" w14:textId="5B62EDEB" w:rsidR="00BB50C9" w:rsidRPr="001A5E0D" w:rsidRDefault="00B65433" w:rsidP="00B17AE2">
            <w:pPr>
              <w:tabs>
                <w:tab w:val="right" w:pos="1202"/>
              </w:tabs>
              <w:spacing w:line="340" w:lineRule="exact"/>
              <w:jc w:val="right"/>
              <w:outlineLvl w:val="0"/>
              <w:rPr>
                <w:rFonts w:ascii="Arial" w:eastAsia="Times New Roman" w:hAnsi="Arial" w:cs="Arial"/>
                <w:b/>
                <w:bCs/>
                <w:color w:val="000000"/>
                <w:sz w:val="18"/>
                <w:szCs w:val="18"/>
              </w:rPr>
            </w:pPr>
            <w:r w:rsidRPr="00B65433">
              <w:rPr>
                <w:rFonts w:ascii="Arial" w:eastAsia="Times New Roman" w:hAnsi="Arial" w:cs="Arial"/>
                <w:b/>
                <w:bCs/>
                <w:color w:val="000000"/>
                <w:sz w:val="18"/>
                <w:szCs w:val="18"/>
              </w:rPr>
              <w:t>364.523</w:t>
            </w:r>
          </w:p>
        </w:tc>
        <w:tc>
          <w:tcPr>
            <w:tcW w:w="720" w:type="pct"/>
            <w:tcBorders>
              <w:top w:val="single" w:sz="4" w:space="0" w:color="auto"/>
              <w:bottom w:val="single" w:sz="12" w:space="0" w:color="auto"/>
            </w:tcBorders>
            <w:vAlign w:val="bottom"/>
          </w:tcPr>
          <w:p w14:paraId="1657CEB8" w14:textId="77777777" w:rsidR="00BB50C9" w:rsidRPr="001A5E0D" w:rsidRDefault="00BB50C9" w:rsidP="00B17AE2">
            <w:pPr>
              <w:tabs>
                <w:tab w:val="right" w:pos="1202"/>
              </w:tabs>
              <w:spacing w:line="340" w:lineRule="exact"/>
              <w:jc w:val="right"/>
              <w:outlineLvl w:val="0"/>
              <w:rPr>
                <w:rFonts w:ascii="Arial" w:eastAsia="Times New Roman" w:hAnsi="Arial" w:cs="Arial"/>
                <w:b/>
                <w:bCs/>
                <w:color w:val="000000"/>
                <w:sz w:val="18"/>
                <w:szCs w:val="18"/>
              </w:rPr>
            </w:pPr>
            <w:r w:rsidRPr="001A5E0D">
              <w:rPr>
                <w:rFonts w:ascii="Arial" w:hAnsi="Arial" w:cs="Arial"/>
                <w:b/>
                <w:bCs/>
                <w:color w:val="000000" w:themeColor="text1"/>
                <w:sz w:val="18"/>
                <w:szCs w:val="18"/>
              </w:rPr>
              <w:t>416.178</w:t>
            </w:r>
          </w:p>
        </w:tc>
      </w:tr>
    </w:tbl>
    <w:p w14:paraId="6BF33144" w14:textId="77777777" w:rsidR="006F1614" w:rsidRPr="00EA3621" w:rsidRDefault="006F1614" w:rsidP="006F1614">
      <w:pPr>
        <w:pStyle w:val="BodyText3"/>
        <w:tabs>
          <w:tab w:val="left" w:pos="-1843"/>
        </w:tabs>
        <w:rPr>
          <w:color w:val="000000" w:themeColor="text1"/>
          <w:sz w:val="12"/>
        </w:rPr>
      </w:pPr>
    </w:p>
    <w:bookmarkEnd w:id="283"/>
    <w:p w14:paraId="77DA0502" w14:textId="77777777" w:rsidR="005807E6" w:rsidRPr="001A5E0D" w:rsidRDefault="005807E6" w:rsidP="001A5E0D">
      <w:pPr>
        <w:pStyle w:val="Default"/>
        <w:spacing w:line="240" w:lineRule="exact"/>
        <w:jc w:val="both"/>
        <w:rPr>
          <w:color w:val="000000" w:themeColor="text1"/>
          <w:sz w:val="20"/>
          <w:szCs w:val="20"/>
        </w:rPr>
      </w:pPr>
      <w:r w:rsidRPr="001A5E0D">
        <w:rPr>
          <w:color w:val="000000" w:themeColor="text1"/>
          <w:sz w:val="20"/>
          <w:szCs w:val="20"/>
        </w:rPr>
        <w:t>(a) 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01FF1A43" w14:textId="77777777" w:rsidR="005807E6" w:rsidRPr="001A5E0D" w:rsidRDefault="005807E6" w:rsidP="001A5E0D">
      <w:pPr>
        <w:pStyle w:val="Default"/>
        <w:spacing w:line="240" w:lineRule="exact"/>
        <w:jc w:val="both"/>
        <w:rPr>
          <w:color w:val="000000" w:themeColor="text1"/>
          <w:sz w:val="20"/>
          <w:szCs w:val="20"/>
        </w:rPr>
      </w:pPr>
    </w:p>
    <w:p w14:paraId="329F2B9F" w14:textId="776B4E8B" w:rsidR="005807E6" w:rsidRPr="001A5E0D" w:rsidRDefault="005807E6" w:rsidP="001A5E0D">
      <w:pPr>
        <w:numPr>
          <w:ilvl w:val="0"/>
          <w:numId w:val="6"/>
        </w:numPr>
        <w:tabs>
          <w:tab w:val="left" w:pos="-1843"/>
        </w:tabs>
        <w:suppressAutoHyphens/>
        <w:spacing w:line="240" w:lineRule="exact"/>
        <w:jc w:val="both"/>
        <w:rPr>
          <w:rFonts w:ascii="Arial" w:eastAsia="Times New Roman" w:hAnsi="Arial" w:cs="Arial"/>
          <w:color w:val="000000"/>
          <w:spacing w:val="-3"/>
          <w:sz w:val="20"/>
          <w:szCs w:val="20"/>
        </w:rPr>
      </w:pPr>
      <w:bookmarkStart w:id="304" w:name="OLE_LINK1"/>
      <w:bookmarkStart w:id="305" w:name="_Hlk28592550"/>
      <w:r w:rsidRPr="001A5E0D">
        <w:rPr>
          <w:rFonts w:ascii="Arial" w:eastAsia="Times New Roman" w:hAnsi="Arial" w:cs="Arial"/>
          <w:color w:val="000000"/>
          <w:spacing w:val="-3"/>
          <w:sz w:val="20"/>
          <w:szCs w:val="20"/>
        </w:rPr>
        <w:t xml:space="preserve">Program povlaštenog financiranja po kreditnim programima HBOR-a u iznosu od  </w:t>
      </w:r>
      <w:r w:rsidR="00B65433" w:rsidRPr="001A5E0D">
        <w:rPr>
          <w:rFonts w:ascii="Arial" w:eastAsia="Times New Roman" w:hAnsi="Arial" w:cs="Arial"/>
          <w:color w:val="000000"/>
          <w:spacing w:val="-3"/>
          <w:sz w:val="20"/>
          <w:szCs w:val="20"/>
        </w:rPr>
        <w:t>138</w:t>
      </w:r>
      <w:r w:rsidRPr="001A5E0D">
        <w:rPr>
          <w:rFonts w:ascii="Arial" w:eastAsia="Times New Roman" w:hAnsi="Arial" w:cs="Arial"/>
          <w:color w:val="000000"/>
          <w:spacing w:val="-3"/>
          <w:sz w:val="20"/>
          <w:szCs w:val="20"/>
        </w:rPr>
        <w:t>.</w:t>
      </w:r>
      <w:r w:rsidR="00B65433" w:rsidRPr="001A5E0D">
        <w:rPr>
          <w:rFonts w:ascii="Arial" w:eastAsia="Times New Roman" w:hAnsi="Arial" w:cs="Arial"/>
          <w:color w:val="000000"/>
          <w:spacing w:val="-3"/>
          <w:sz w:val="20"/>
          <w:szCs w:val="20"/>
        </w:rPr>
        <w:t>430</w:t>
      </w:r>
      <w:r w:rsidRPr="001A5E0D">
        <w:rPr>
          <w:rFonts w:ascii="Arial" w:eastAsia="Times New Roman" w:hAnsi="Arial" w:cs="Arial"/>
          <w:color w:val="000000"/>
          <w:spacing w:val="-3"/>
          <w:sz w:val="20"/>
          <w:szCs w:val="20"/>
        </w:rPr>
        <w:t xml:space="preserve"> tisuća kuna (31. prosinca 2021.: 168.750 tisuća kuna),</w:t>
      </w:r>
    </w:p>
    <w:p w14:paraId="1F593DD8" w14:textId="6AB1320A" w:rsidR="005807E6" w:rsidRPr="001A5E0D" w:rsidRDefault="005807E6" w:rsidP="001A5E0D">
      <w:pPr>
        <w:numPr>
          <w:ilvl w:val="0"/>
          <w:numId w:val="6"/>
        </w:numPr>
        <w:tabs>
          <w:tab w:val="left" w:pos="-1843"/>
        </w:tabs>
        <w:suppressAutoHyphens/>
        <w:spacing w:line="240" w:lineRule="exact"/>
        <w:jc w:val="both"/>
        <w:rPr>
          <w:rFonts w:ascii="Arial" w:eastAsia="Times New Roman" w:hAnsi="Arial" w:cs="Arial"/>
          <w:color w:val="000000"/>
          <w:spacing w:val="-3"/>
          <w:sz w:val="20"/>
          <w:szCs w:val="20"/>
        </w:rPr>
      </w:pPr>
      <w:r w:rsidRPr="001A5E0D">
        <w:rPr>
          <w:rFonts w:ascii="Arial" w:eastAsia="Times New Roman" w:hAnsi="Arial" w:cs="Arial"/>
          <w:color w:val="000000"/>
          <w:spacing w:val="-3"/>
          <w:sz w:val="20"/>
          <w:szCs w:val="20"/>
        </w:rPr>
        <w:t xml:space="preserve">Program Obrtna sredstva Mjera COVID-19 za MSP poduzetnike u turističkim djelatnostima za mikro, male i srednje poduzetnike, Ministarstvo turizma i sporta u iznosu od </w:t>
      </w:r>
      <w:r w:rsidR="00B65433">
        <w:rPr>
          <w:rFonts w:ascii="Arial" w:eastAsia="Times New Roman" w:hAnsi="Arial" w:cs="Arial"/>
          <w:color w:val="000000"/>
          <w:spacing w:val="-3"/>
          <w:sz w:val="20"/>
          <w:szCs w:val="20"/>
        </w:rPr>
        <w:t>459</w:t>
      </w:r>
      <w:r w:rsidRPr="001A5E0D">
        <w:rPr>
          <w:rFonts w:ascii="Arial" w:eastAsia="Times New Roman" w:hAnsi="Arial" w:cs="Arial"/>
          <w:color w:val="000000"/>
          <w:spacing w:val="-3"/>
          <w:sz w:val="20"/>
          <w:szCs w:val="20"/>
        </w:rPr>
        <w:t xml:space="preserve"> tisuća kuna (31. prosinca 2021.: 3.468 tisuća kuna),</w:t>
      </w:r>
    </w:p>
    <w:p w14:paraId="3DA65219" w14:textId="78F9A392" w:rsidR="005807E6" w:rsidRPr="001A5E0D" w:rsidRDefault="005807E6" w:rsidP="001A5E0D">
      <w:pPr>
        <w:numPr>
          <w:ilvl w:val="0"/>
          <w:numId w:val="6"/>
        </w:numPr>
        <w:tabs>
          <w:tab w:val="left" w:pos="-1843"/>
        </w:tabs>
        <w:suppressAutoHyphens/>
        <w:spacing w:line="240" w:lineRule="exact"/>
        <w:jc w:val="both"/>
        <w:rPr>
          <w:rFonts w:ascii="Arial" w:eastAsia="Times New Roman" w:hAnsi="Arial" w:cs="Arial"/>
          <w:color w:val="000000"/>
          <w:spacing w:val="-3"/>
          <w:sz w:val="20"/>
          <w:szCs w:val="20"/>
        </w:rPr>
      </w:pPr>
      <w:r w:rsidRPr="001A5E0D">
        <w:rPr>
          <w:rFonts w:ascii="Arial" w:eastAsia="Times New Roman" w:hAnsi="Arial" w:cs="Arial"/>
          <w:color w:val="000000"/>
          <w:spacing w:val="-3"/>
          <w:sz w:val="20"/>
          <w:szCs w:val="20"/>
        </w:rPr>
        <w:t xml:space="preserve">Program Obrtna sredstva Mjera COVID-19 za poduzetnike u djelatnostima prerade drva i proizvodnje namještaja, Ministarstvo poljoprivrede u iznosu od </w:t>
      </w:r>
      <w:r w:rsidR="00B65433" w:rsidRPr="001A5E0D">
        <w:rPr>
          <w:rFonts w:ascii="Arial" w:eastAsia="Times New Roman" w:hAnsi="Arial" w:cs="Arial"/>
          <w:color w:val="000000"/>
          <w:spacing w:val="-3"/>
          <w:sz w:val="20"/>
          <w:szCs w:val="20"/>
        </w:rPr>
        <w:t xml:space="preserve">0 </w:t>
      </w:r>
      <w:r w:rsidRPr="001A5E0D">
        <w:rPr>
          <w:rFonts w:ascii="Arial" w:eastAsia="Times New Roman" w:hAnsi="Arial" w:cs="Arial"/>
          <w:color w:val="000000"/>
          <w:spacing w:val="-3"/>
          <w:sz w:val="20"/>
          <w:szCs w:val="20"/>
        </w:rPr>
        <w:t>tisuća kuna (31. prosinca 2021.: 309  tisuća kuna),</w:t>
      </w:r>
    </w:p>
    <w:p w14:paraId="30A85FA0" w14:textId="1C0506DC" w:rsidR="005807E6" w:rsidRPr="001A5E0D" w:rsidRDefault="005807E6" w:rsidP="001A5E0D">
      <w:pPr>
        <w:numPr>
          <w:ilvl w:val="0"/>
          <w:numId w:val="6"/>
        </w:numPr>
        <w:tabs>
          <w:tab w:val="left" w:pos="-1843"/>
        </w:tabs>
        <w:suppressAutoHyphens/>
        <w:spacing w:line="240" w:lineRule="exact"/>
        <w:jc w:val="both"/>
        <w:rPr>
          <w:rFonts w:ascii="Arial" w:hAnsi="Arial" w:cs="Arial"/>
          <w:color w:val="000000" w:themeColor="text1"/>
          <w:spacing w:val="-3"/>
          <w:sz w:val="20"/>
          <w:szCs w:val="20"/>
        </w:rPr>
      </w:pPr>
      <w:r w:rsidRPr="001A5E0D">
        <w:rPr>
          <w:rFonts w:ascii="Arial" w:hAnsi="Arial" w:cs="Arial"/>
          <w:color w:val="000000" w:themeColor="text1"/>
          <w:spacing w:val="-3"/>
          <w:sz w:val="20"/>
          <w:szCs w:val="20"/>
        </w:rPr>
        <w:t xml:space="preserve">Subvencioniranje kamate za nabavu mobilnih kućica poslovnim subjektima u sektoru turizma u iznosu od </w:t>
      </w:r>
      <w:r w:rsidR="00B65433" w:rsidRPr="001A5E0D">
        <w:rPr>
          <w:rFonts w:ascii="Arial" w:hAnsi="Arial" w:cs="Arial"/>
          <w:color w:val="000000" w:themeColor="text1"/>
          <w:spacing w:val="-3"/>
          <w:sz w:val="20"/>
          <w:szCs w:val="20"/>
        </w:rPr>
        <w:t>803</w:t>
      </w:r>
      <w:r w:rsidRPr="001A5E0D">
        <w:rPr>
          <w:rFonts w:ascii="Arial" w:hAnsi="Arial" w:cs="Arial"/>
          <w:color w:val="000000" w:themeColor="text1"/>
          <w:spacing w:val="-3"/>
          <w:sz w:val="20"/>
          <w:szCs w:val="20"/>
        </w:rPr>
        <w:t xml:space="preserve"> tisuća kuna (31. prosinca 2021.: 1.500 tisuća kuna)</w:t>
      </w:r>
      <w:r w:rsidR="004149A3" w:rsidRPr="001A5E0D">
        <w:rPr>
          <w:rFonts w:ascii="Arial" w:hAnsi="Arial" w:cs="Arial"/>
          <w:color w:val="000000" w:themeColor="text1"/>
          <w:spacing w:val="-3"/>
          <w:sz w:val="20"/>
          <w:szCs w:val="20"/>
        </w:rPr>
        <w:t>,</w:t>
      </w:r>
    </w:p>
    <w:p w14:paraId="14375B22" w14:textId="752F44CA" w:rsidR="004149A3" w:rsidRPr="001A5E0D" w:rsidRDefault="004149A3" w:rsidP="001A5E0D">
      <w:pPr>
        <w:numPr>
          <w:ilvl w:val="0"/>
          <w:numId w:val="6"/>
        </w:numPr>
        <w:tabs>
          <w:tab w:val="left" w:pos="-1843"/>
        </w:tabs>
        <w:suppressAutoHyphens/>
        <w:spacing w:line="240" w:lineRule="exact"/>
        <w:jc w:val="both"/>
        <w:rPr>
          <w:rFonts w:ascii="Arial" w:hAnsi="Arial" w:cs="Arial"/>
          <w:color w:val="000000" w:themeColor="text1"/>
          <w:spacing w:val="-3"/>
          <w:sz w:val="20"/>
          <w:szCs w:val="20"/>
        </w:rPr>
      </w:pPr>
      <w:r w:rsidRPr="001A5E0D">
        <w:rPr>
          <w:rFonts w:ascii="Arial" w:hAnsi="Arial" w:cs="Arial"/>
          <w:color w:val="000000" w:themeColor="text1"/>
          <w:spacing w:val="-3"/>
          <w:sz w:val="20"/>
          <w:szCs w:val="20"/>
        </w:rPr>
        <w:t xml:space="preserve">Financijski instrument Fonda subvencija kamata po kreditima za mikro, male i srednje poslovne subjekte u iznosu od </w:t>
      </w:r>
      <w:r w:rsidR="00B65433" w:rsidRPr="001A5E0D">
        <w:rPr>
          <w:rFonts w:ascii="Arial" w:hAnsi="Arial" w:cs="Arial"/>
          <w:color w:val="000000" w:themeColor="text1"/>
          <w:spacing w:val="-3"/>
          <w:sz w:val="20"/>
          <w:szCs w:val="20"/>
        </w:rPr>
        <w:t>4</w:t>
      </w:r>
      <w:r w:rsidR="0065142E" w:rsidRPr="001A5E0D">
        <w:rPr>
          <w:rFonts w:ascii="Arial" w:hAnsi="Arial" w:cs="Arial"/>
          <w:color w:val="000000" w:themeColor="text1"/>
          <w:spacing w:val="-3"/>
          <w:sz w:val="20"/>
          <w:szCs w:val="20"/>
        </w:rPr>
        <w:t>.</w:t>
      </w:r>
      <w:r w:rsidR="00B65433" w:rsidRPr="001A5E0D">
        <w:rPr>
          <w:rFonts w:ascii="Arial" w:hAnsi="Arial" w:cs="Arial"/>
          <w:color w:val="000000" w:themeColor="text1"/>
          <w:spacing w:val="-3"/>
          <w:sz w:val="20"/>
          <w:szCs w:val="20"/>
        </w:rPr>
        <w:t xml:space="preserve">407 </w:t>
      </w:r>
      <w:r w:rsidR="0065142E" w:rsidRPr="001A5E0D">
        <w:rPr>
          <w:rFonts w:ascii="Arial" w:hAnsi="Arial" w:cs="Arial"/>
          <w:color w:val="000000" w:themeColor="text1"/>
          <w:spacing w:val="-3"/>
          <w:sz w:val="20"/>
          <w:szCs w:val="20"/>
        </w:rPr>
        <w:t xml:space="preserve">tisuća kuna </w:t>
      </w:r>
      <w:bookmarkStart w:id="306" w:name="_Hlk109394198"/>
      <w:r w:rsidR="0065142E" w:rsidRPr="001A5E0D">
        <w:rPr>
          <w:rFonts w:ascii="Arial" w:hAnsi="Arial" w:cs="Arial"/>
          <w:color w:val="000000" w:themeColor="text1"/>
          <w:spacing w:val="-3"/>
          <w:sz w:val="20"/>
          <w:szCs w:val="20"/>
        </w:rPr>
        <w:t>(31. prosinca 2021.: 0 tisuća kuna),</w:t>
      </w:r>
      <w:bookmarkEnd w:id="306"/>
    </w:p>
    <w:p w14:paraId="6A3159D4" w14:textId="316EDFA9" w:rsidR="0065142E" w:rsidRPr="001A5E0D" w:rsidRDefault="00AA6591" w:rsidP="001A5E0D">
      <w:pPr>
        <w:numPr>
          <w:ilvl w:val="0"/>
          <w:numId w:val="6"/>
        </w:numPr>
        <w:tabs>
          <w:tab w:val="left" w:pos="-1843"/>
        </w:tabs>
        <w:suppressAutoHyphens/>
        <w:spacing w:line="240" w:lineRule="exact"/>
        <w:jc w:val="both"/>
        <w:rPr>
          <w:rFonts w:ascii="Arial" w:hAnsi="Arial" w:cs="Arial"/>
          <w:color w:val="000000" w:themeColor="text1"/>
          <w:spacing w:val="-3"/>
          <w:sz w:val="20"/>
          <w:szCs w:val="20"/>
        </w:rPr>
      </w:pPr>
      <w:r w:rsidRPr="001A5E0D">
        <w:rPr>
          <w:rFonts w:ascii="Arial" w:hAnsi="Arial" w:cs="Arial"/>
          <w:color w:val="000000" w:themeColor="text1"/>
          <w:spacing w:val="-3"/>
          <w:sz w:val="20"/>
          <w:szCs w:val="20"/>
        </w:rPr>
        <w:t xml:space="preserve">Financijski instrument Fonda subvencija kamata po kreditima subjektima srednje tržišne kapitalizacije i velikim poslovnim subjektima u iznosu od </w:t>
      </w:r>
      <w:r w:rsidR="00B65433" w:rsidRPr="001A5E0D">
        <w:rPr>
          <w:rFonts w:ascii="Arial" w:hAnsi="Arial" w:cs="Arial"/>
          <w:color w:val="000000" w:themeColor="text1"/>
          <w:spacing w:val="-3"/>
          <w:sz w:val="20"/>
          <w:szCs w:val="20"/>
        </w:rPr>
        <w:t>16.406</w:t>
      </w:r>
      <w:r w:rsidRPr="001A5E0D">
        <w:rPr>
          <w:rFonts w:ascii="Arial" w:hAnsi="Arial" w:cs="Arial"/>
          <w:color w:val="000000" w:themeColor="text1"/>
          <w:spacing w:val="-3"/>
          <w:sz w:val="20"/>
          <w:szCs w:val="20"/>
        </w:rPr>
        <w:t xml:space="preserve"> tisuća kuna</w:t>
      </w:r>
      <w:r w:rsidR="005A078E" w:rsidRPr="001A5E0D">
        <w:rPr>
          <w:rFonts w:ascii="Arial" w:hAnsi="Arial" w:cs="Arial"/>
          <w:color w:val="000000" w:themeColor="text1"/>
          <w:spacing w:val="-3"/>
          <w:sz w:val="20"/>
          <w:szCs w:val="20"/>
        </w:rPr>
        <w:t xml:space="preserve"> </w:t>
      </w:r>
      <w:r w:rsidRPr="001A5E0D">
        <w:rPr>
          <w:rFonts w:ascii="Arial" w:hAnsi="Arial" w:cs="Arial"/>
          <w:color w:val="000000" w:themeColor="text1"/>
          <w:spacing w:val="-3"/>
          <w:sz w:val="20"/>
          <w:szCs w:val="20"/>
        </w:rPr>
        <w:t>(31. prosinca 2021.: 0 tisuća kuna),</w:t>
      </w:r>
    </w:p>
    <w:p w14:paraId="546815E9" w14:textId="05872DFD" w:rsidR="000A4796" w:rsidRDefault="00F3503B" w:rsidP="000A4796">
      <w:pPr>
        <w:numPr>
          <w:ilvl w:val="0"/>
          <w:numId w:val="6"/>
        </w:numPr>
        <w:tabs>
          <w:tab w:val="left" w:pos="-1843"/>
        </w:tabs>
        <w:suppressAutoHyphens/>
        <w:spacing w:line="240" w:lineRule="exact"/>
        <w:jc w:val="both"/>
        <w:rPr>
          <w:rFonts w:ascii="Arial" w:hAnsi="Arial" w:cs="Arial"/>
          <w:color w:val="000000" w:themeColor="text1"/>
          <w:spacing w:val="-3"/>
          <w:sz w:val="20"/>
          <w:szCs w:val="20"/>
        </w:rPr>
      </w:pPr>
      <w:r w:rsidRPr="001A5E0D">
        <w:rPr>
          <w:rFonts w:ascii="Arial" w:hAnsi="Arial" w:cs="Arial"/>
          <w:color w:val="000000" w:themeColor="text1"/>
          <w:spacing w:val="-3"/>
          <w:sz w:val="20"/>
          <w:szCs w:val="20"/>
        </w:rPr>
        <w:t xml:space="preserve">Financijski instrument Fonda subvencija kamata po kreditima za subjekte javnog sektora u iznosu od </w:t>
      </w:r>
      <w:r w:rsidR="00B65433" w:rsidRPr="001A5E0D">
        <w:rPr>
          <w:rFonts w:ascii="Arial" w:hAnsi="Arial" w:cs="Arial"/>
          <w:color w:val="000000" w:themeColor="text1"/>
          <w:spacing w:val="-3"/>
          <w:sz w:val="20"/>
          <w:szCs w:val="20"/>
        </w:rPr>
        <w:t>4.407</w:t>
      </w:r>
      <w:r w:rsidR="005A078E" w:rsidRPr="001A5E0D">
        <w:rPr>
          <w:rFonts w:ascii="Arial" w:hAnsi="Arial" w:cs="Arial"/>
          <w:color w:val="000000" w:themeColor="text1"/>
          <w:spacing w:val="-3"/>
          <w:sz w:val="20"/>
          <w:szCs w:val="20"/>
        </w:rPr>
        <w:t xml:space="preserve"> tisuća kuna (31. prosinca 2021.: 0 tisuća kuna)</w:t>
      </w:r>
      <w:r w:rsidR="004F351E" w:rsidRPr="001A5E0D">
        <w:rPr>
          <w:rFonts w:ascii="Arial" w:hAnsi="Arial" w:cs="Arial"/>
          <w:color w:val="000000" w:themeColor="text1"/>
          <w:spacing w:val="-3"/>
          <w:sz w:val="20"/>
          <w:szCs w:val="20"/>
        </w:rPr>
        <w:t>.</w:t>
      </w:r>
    </w:p>
    <w:p w14:paraId="6B586F4F" w14:textId="71B87936" w:rsidR="003E2BE5" w:rsidRDefault="003E2BE5" w:rsidP="003E2BE5">
      <w:pPr>
        <w:pStyle w:val="T1"/>
        <w:keepNext w:val="0"/>
        <w:spacing w:before="0" w:after="0" w:line="240" w:lineRule="auto"/>
        <w:rPr>
          <w:rFonts w:asciiTheme="minorHAnsi" w:hAnsiTheme="minorHAnsi"/>
          <w:b w:val="0"/>
          <w:bCs w:val="0"/>
          <w:color w:val="000000" w:themeColor="text1"/>
          <w:sz w:val="22"/>
          <w:szCs w:val="22"/>
          <w:lang w:val="hr-HR"/>
        </w:rPr>
      </w:pPr>
    </w:p>
    <w:p w14:paraId="15E76DAD" w14:textId="77777777" w:rsidR="0071386E" w:rsidRDefault="0071386E" w:rsidP="0071386E">
      <w:pPr>
        <w:spacing w:line="240" w:lineRule="exact"/>
        <w:jc w:val="both"/>
        <w:rPr>
          <w:rFonts w:ascii="Arial" w:eastAsia="Times New Roman" w:hAnsi="Arial" w:cs="Arial"/>
          <w:sz w:val="20"/>
          <w:szCs w:val="20"/>
          <w:lang w:eastAsia="hr-HR"/>
        </w:rPr>
        <w:sectPr w:rsidR="0071386E" w:rsidSect="005F07DF">
          <w:pgSz w:w="11906" w:h="16838"/>
          <w:pgMar w:top="1417" w:right="1417" w:bottom="1417" w:left="1417" w:header="708" w:footer="708" w:gutter="0"/>
          <w:cols w:space="708"/>
          <w:docGrid w:linePitch="360"/>
        </w:sectPr>
      </w:pPr>
      <w:r w:rsidRPr="000E7D60">
        <w:rPr>
          <w:rFonts w:ascii="Arial" w:hAnsi="Arial" w:cs="Arial"/>
          <w:sz w:val="20"/>
          <w:szCs w:val="20"/>
        </w:rPr>
        <w:t xml:space="preserve">(b) </w:t>
      </w:r>
      <w:r w:rsidRPr="000E7D60">
        <w:rPr>
          <w:rFonts w:ascii="Arial" w:eastAsia="Times New Roman" w:hAnsi="Arial" w:cs="Arial"/>
          <w:sz w:val="20"/>
          <w:szCs w:val="20"/>
          <w:lang w:eastAsia="hr-HR"/>
        </w:rPr>
        <w:t xml:space="preserve">Odgođeno priznavanje kamatnih prihoda u iznosu od 178.757 tisuća kuna (31. prosinca 2021.: 186.159 tisuća kuna) sastoji se od državne subvencije za kamate na kredite, koji su odobreni i povučeni od strane krajnjeg korisnika po nižoj kamatnoj stopi, ali još nisu u fazi otplate u iznosu od 62.621 tisuća kuna (31. prosinca 2021.: 58.042 tisuća kuna) te onih koji su u fazi otplate u iznosu od 116.136 tisuća kuna (31. prosinca 2021. 128.117 tisuća kuna).  </w:t>
      </w:r>
    </w:p>
    <w:p w14:paraId="52DF2351" w14:textId="77777777" w:rsidR="0071386E" w:rsidRPr="000E7D60" w:rsidRDefault="0071386E" w:rsidP="0071386E">
      <w:pPr>
        <w:spacing w:line="240" w:lineRule="exact"/>
        <w:jc w:val="both"/>
        <w:rPr>
          <w:rFonts w:ascii="Arial" w:eastAsia="Times New Roman" w:hAnsi="Arial" w:cs="Arial"/>
          <w:sz w:val="20"/>
          <w:szCs w:val="20"/>
          <w:lang w:eastAsia="hr-HR"/>
        </w:rPr>
      </w:pPr>
      <w:r w:rsidRPr="000E7D60">
        <w:rPr>
          <w:rFonts w:ascii="Arial" w:eastAsia="Times New Roman" w:hAnsi="Arial" w:cs="Arial"/>
          <w:sz w:val="20"/>
          <w:szCs w:val="20"/>
          <w:lang w:eastAsia="hr-HR"/>
        </w:rPr>
        <w:lastRenderedPageBreak/>
        <w:t xml:space="preserve"> </w:t>
      </w:r>
    </w:p>
    <w:p w14:paraId="2AC4E40B" w14:textId="77777777" w:rsidR="0071386E" w:rsidRPr="00A21E4A" w:rsidRDefault="0071386E" w:rsidP="0071386E">
      <w:pPr>
        <w:pStyle w:val="T1"/>
        <w:spacing w:before="0" w:after="0" w:line="240" w:lineRule="exact"/>
        <w:rPr>
          <w:rFonts w:cs="Arial"/>
          <w:color w:val="000000" w:themeColor="text1"/>
          <w:sz w:val="20"/>
          <w:lang w:val="hr-HR"/>
        </w:rPr>
      </w:pPr>
      <w:r w:rsidRPr="00A21E4A">
        <w:rPr>
          <w:rFonts w:cs="Arial"/>
          <w:color w:val="000000" w:themeColor="text1"/>
          <w:sz w:val="20"/>
          <w:lang w:val="hr-HR"/>
        </w:rPr>
        <w:t>20.</w:t>
      </w:r>
      <w:r w:rsidRPr="00A21E4A">
        <w:rPr>
          <w:rFonts w:cs="Arial"/>
          <w:color w:val="000000" w:themeColor="text1"/>
          <w:sz w:val="20"/>
          <w:lang w:val="hr-HR"/>
        </w:rPr>
        <w:tab/>
        <w:t>Ostale obveze (nastavak)</w:t>
      </w:r>
    </w:p>
    <w:p w14:paraId="4D0EFBCF" w14:textId="77777777" w:rsidR="0071386E" w:rsidRDefault="0071386E" w:rsidP="003E2BE5">
      <w:pPr>
        <w:pStyle w:val="T1"/>
        <w:keepNext w:val="0"/>
        <w:spacing w:before="0" w:after="0" w:line="240" w:lineRule="auto"/>
        <w:rPr>
          <w:rFonts w:asciiTheme="minorHAnsi" w:hAnsiTheme="minorHAnsi"/>
          <w:b w:val="0"/>
          <w:bCs w:val="0"/>
          <w:color w:val="000000" w:themeColor="text1"/>
          <w:sz w:val="22"/>
          <w:szCs w:val="22"/>
          <w:lang w:val="hr-HR"/>
        </w:rPr>
      </w:pPr>
    </w:p>
    <w:p w14:paraId="5A7DDD4F" w14:textId="0FA5EBEC" w:rsidR="003E2BE5" w:rsidRPr="001A5E0D" w:rsidRDefault="003E2BE5" w:rsidP="001A5E0D">
      <w:pPr>
        <w:pStyle w:val="T1"/>
        <w:keepNext w:val="0"/>
        <w:spacing w:before="0" w:after="0" w:line="240" w:lineRule="auto"/>
        <w:rPr>
          <w:rFonts w:cs="Arial"/>
          <w:b w:val="0"/>
          <w:bCs w:val="0"/>
          <w:color w:val="000000" w:themeColor="text1"/>
          <w:sz w:val="20"/>
          <w:lang w:val="hr-HR"/>
        </w:rPr>
      </w:pPr>
      <w:r w:rsidRPr="001A5E0D">
        <w:rPr>
          <w:rFonts w:cs="Arial"/>
          <w:b w:val="0"/>
          <w:bCs w:val="0"/>
          <w:color w:val="000000" w:themeColor="text1"/>
          <w:sz w:val="20"/>
          <w:lang w:val="hr-HR"/>
        </w:rPr>
        <w:t>(c) Derivativne financijske obveze</w:t>
      </w:r>
    </w:p>
    <w:p w14:paraId="29A00694" w14:textId="6DEBA11E" w:rsidR="003E2BE5" w:rsidRPr="001A5E0D" w:rsidRDefault="003E2BE5" w:rsidP="001A5E0D">
      <w:pPr>
        <w:pStyle w:val="T1"/>
        <w:keepNext w:val="0"/>
        <w:spacing w:before="0" w:after="0" w:line="240" w:lineRule="auto"/>
        <w:rPr>
          <w:rFonts w:cs="Arial"/>
          <w:sz w:val="20"/>
        </w:rPr>
      </w:pPr>
      <w:r w:rsidRPr="001A5E0D">
        <w:rPr>
          <w:rFonts w:cs="Arial"/>
          <w:b w:val="0"/>
          <w:bCs w:val="0"/>
          <w:color w:val="000000" w:themeColor="text1"/>
          <w:sz w:val="20"/>
          <w:lang w:val="hr-HR"/>
        </w:rPr>
        <w:t>Na dan 30. rujna 2022. iskazana je negativna fer vrijednost derivativnih financijskih instrumenata u visini od 34 tisuća kuna (31. prosinca 2021.: 0 tisuća kuna).</w:t>
      </w:r>
    </w:p>
    <w:bookmarkEnd w:id="304"/>
    <w:bookmarkEnd w:id="305"/>
    <w:p w14:paraId="7AF58803" w14:textId="77777777" w:rsidR="00A64CA8" w:rsidRPr="00EA3621" w:rsidRDefault="00A64CA8" w:rsidP="00744404">
      <w:pPr>
        <w:pStyle w:val="T1"/>
        <w:keepNext w:val="0"/>
        <w:spacing w:before="0" w:after="0" w:line="240" w:lineRule="auto"/>
        <w:rPr>
          <w:rFonts w:asciiTheme="minorHAnsi" w:hAnsiTheme="minorHAnsi"/>
          <w:b w:val="0"/>
          <w:color w:val="000000" w:themeColor="text1"/>
          <w:sz w:val="18"/>
          <w:lang w:val="hr-HR"/>
        </w:rPr>
      </w:pPr>
    </w:p>
    <w:p w14:paraId="386FD84C" w14:textId="03156233" w:rsidR="00A64CA8" w:rsidRPr="001A5E0D" w:rsidRDefault="00A64CA8" w:rsidP="00A64CA8">
      <w:pPr>
        <w:pStyle w:val="T1"/>
        <w:spacing w:before="0" w:after="0" w:line="240" w:lineRule="auto"/>
        <w:rPr>
          <w:rFonts w:cs="Arial"/>
          <w:color w:val="000000" w:themeColor="text1"/>
          <w:sz w:val="20"/>
          <w:lang w:val="hr-HR"/>
        </w:rPr>
      </w:pPr>
      <w:r w:rsidRPr="001A5E0D">
        <w:rPr>
          <w:rFonts w:cs="Arial"/>
          <w:color w:val="000000" w:themeColor="text1"/>
          <w:sz w:val="20"/>
          <w:lang w:val="hr-HR"/>
        </w:rPr>
        <w:t>2</w:t>
      </w:r>
      <w:r w:rsidR="002259F9" w:rsidRPr="001A5E0D">
        <w:rPr>
          <w:rFonts w:cs="Arial"/>
          <w:color w:val="000000" w:themeColor="text1"/>
          <w:sz w:val="20"/>
          <w:lang w:val="hr-HR"/>
        </w:rPr>
        <w:t>1</w:t>
      </w:r>
      <w:r w:rsidRPr="001A5E0D">
        <w:rPr>
          <w:rFonts w:cs="Arial"/>
          <w:color w:val="000000" w:themeColor="text1"/>
          <w:sz w:val="20"/>
          <w:lang w:val="hr-HR"/>
        </w:rPr>
        <w:t>.</w:t>
      </w:r>
      <w:r w:rsidRPr="001A5E0D">
        <w:rPr>
          <w:rFonts w:cs="Arial"/>
          <w:color w:val="000000" w:themeColor="text1"/>
          <w:sz w:val="20"/>
          <w:lang w:val="hr-HR"/>
        </w:rPr>
        <w:tab/>
        <w:t>Garancije i preuzete obveze</w:t>
      </w:r>
    </w:p>
    <w:p w14:paraId="3D311A99" w14:textId="77777777" w:rsidR="006A0635" w:rsidRPr="001A5E0D" w:rsidRDefault="006A0635" w:rsidP="00A64CA8">
      <w:pPr>
        <w:pStyle w:val="T1"/>
        <w:spacing w:before="0" w:after="0" w:line="240" w:lineRule="auto"/>
        <w:rPr>
          <w:rFonts w:cs="Arial"/>
          <w:color w:val="000000" w:themeColor="text1"/>
          <w:sz w:val="20"/>
          <w:lang w:val="hr-HR"/>
        </w:rPr>
      </w:pPr>
    </w:p>
    <w:p w14:paraId="13856E02" w14:textId="77777777" w:rsidR="00A64CA8" w:rsidRPr="001A5E0D" w:rsidRDefault="00A64CA8" w:rsidP="004D3E92">
      <w:pPr>
        <w:pStyle w:val="Default"/>
        <w:jc w:val="both"/>
        <w:rPr>
          <w:color w:val="000000" w:themeColor="text1"/>
          <w:sz w:val="20"/>
          <w:szCs w:val="20"/>
        </w:rPr>
      </w:pPr>
      <w:r w:rsidRPr="001A5E0D">
        <w:rPr>
          <w:color w:val="000000" w:themeColor="text1"/>
          <w:sz w:val="20"/>
          <w:szCs w:val="20"/>
        </w:rPr>
        <w:t xml:space="preserve">U okviru svog redovnog poslovanja, Grupa zaključuje ugovore o garancijama i preuzetim obvezama. Svrha ovih instrumenata je osigurati raspoloživost sredstava s obzirom na potrebe klijenata. </w:t>
      </w:r>
    </w:p>
    <w:p w14:paraId="78AED01E" w14:textId="77777777" w:rsidR="008E4E1A" w:rsidRPr="001A5E0D" w:rsidRDefault="008E4E1A" w:rsidP="00402604">
      <w:pPr>
        <w:pStyle w:val="Default"/>
        <w:jc w:val="both"/>
        <w:rPr>
          <w:color w:val="000000" w:themeColor="text1"/>
          <w:sz w:val="20"/>
          <w:szCs w:val="20"/>
        </w:rPr>
      </w:pPr>
    </w:p>
    <w:p w14:paraId="45EC2D5F" w14:textId="70371683" w:rsidR="00A64CA8" w:rsidRPr="001A5E0D" w:rsidRDefault="00A64CA8" w:rsidP="004D3E92">
      <w:pPr>
        <w:pStyle w:val="Default"/>
        <w:jc w:val="both"/>
        <w:rPr>
          <w:color w:val="000000" w:themeColor="text1"/>
          <w:sz w:val="20"/>
          <w:szCs w:val="20"/>
        </w:rPr>
      </w:pPr>
      <w:r w:rsidRPr="001A5E0D">
        <w:rPr>
          <w:color w:val="000000" w:themeColor="text1"/>
          <w:sz w:val="20"/>
          <w:szCs w:val="20"/>
        </w:rPr>
        <w:t>Navedene obveze sadrže kreditni rizik te su stoga dio ukupnog rizika Grupe iako se ne prikazuju u Izvještaju o financijskom položaju.</w:t>
      </w:r>
    </w:p>
    <w:p w14:paraId="511DA7B2" w14:textId="40B35460" w:rsidR="007738B9" w:rsidRPr="001A5E0D" w:rsidRDefault="007738B9" w:rsidP="00A64CA8">
      <w:pPr>
        <w:pStyle w:val="T1"/>
        <w:keepNext w:val="0"/>
        <w:spacing w:before="0" w:after="0" w:line="240" w:lineRule="auto"/>
        <w:rPr>
          <w:rFonts w:cs="Arial"/>
          <w:b w:val="0"/>
          <w:bCs w:val="0"/>
          <w:color w:val="000000" w:themeColor="text1"/>
          <w:sz w:val="20"/>
          <w:lang w:val="hr-HR"/>
        </w:rPr>
      </w:pPr>
    </w:p>
    <w:tbl>
      <w:tblPr>
        <w:tblW w:w="5000" w:type="pct"/>
        <w:tblLayout w:type="fixed"/>
        <w:tblCellMar>
          <w:left w:w="122" w:type="dxa"/>
          <w:right w:w="122" w:type="dxa"/>
        </w:tblCellMar>
        <w:tblLook w:val="0000" w:firstRow="0" w:lastRow="0" w:firstColumn="0" w:lastColumn="0" w:noHBand="0" w:noVBand="0"/>
      </w:tblPr>
      <w:tblGrid>
        <w:gridCol w:w="5812"/>
        <w:gridCol w:w="1404"/>
        <w:gridCol w:w="1856"/>
      </w:tblGrid>
      <w:tr w:rsidR="0089076C" w:rsidRPr="00253F8B" w14:paraId="6CD6EE1C" w14:textId="77777777" w:rsidTr="00B17AE2">
        <w:trPr>
          <w:trHeight w:val="277"/>
        </w:trPr>
        <w:tc>
          <w:tcPr>
            <w:tcW w:w="3203" w:type="pct"/>
          </w:tcPr>
          <w:p w14:paraId="69A868D1" w14:textId="77777777" w:rsidR="0089076C" w:rsidRPr="001A5E0D" w:rsidRDefault="0089076C" w:rsidP="00B17AE2">
            <w:pPr>
              <w:tabs>
                <w:tab w:val="left" w:pos="-720"/>
              </w:tabs>
              <w:suppressAutoHyphens/>
              <w:rPr>
                <w:rFonts w:ascii="Arial" w:eastAsia="Times New Roman" w:hAnsi="Arial" w:cs="Arial"/>
                <w:b/>
                <w:color w:val="000000"/>
                <w:spacing w:val="-3"/>
                <w:sz w:val="20"/>
                <w:szCs w:val="20"/>
              </w:rPr>
            </w:pPr>
            <w:bookmarkStart w:id="307" w:name="_Hlk68610995"/>
            <w:r w:rsidRPr="001A5E0D">
              <w:rPr>
                <w:rFonts w:ascii="Arial" w:eastAsia="Times New Roman" w:hAnsi="Arial" w:cs="Arial"/>
                <w:b/>
                <w:color w:val="000000"/>
                <w:spacing w:val="-3"/>
                <w:sz w:val="20"/>
                <w:szCs w:val="20"/>
              </w:rPr>
              <w:t>Grupa i Banka</w:t>
            </w:r>
          </w:p>
        </w:tc>
        <w:tc>
          <w:tcPr>
            <w:tcW w:w="1797" w:type="pct"/>
            <w:gridSpan w:val="2"/>
          </w:tcPr>
          <w:p w14:paraId="7CCA02B6" w14:textId="77777777" w:rsidR="0089076C" w:rsidRPr="001A5E0D" w:rsidRDefault="0089076C" w:rsidP="00B17AE2">
            <w:pPr>
              <w:tabs>
                <w:tab w:val="right" w:pos="1202"/>
              </w:tabs>
              <w:spacing w:line="240" w:lineRule="atLeast"/>
              <w:jc w:val="right"/>
              <w:outlineLvl w:val="0"/>
              <w:rPr>
                <w:rFonts w:ascii="Arial" w:eastAsia="Times New Roman" w:hAnsi="Arial" w:cs="Arial"/>
                <w:b/>
                <w:color w:val="000000"/>
                <w:sz w:val="20"/>
                <w:szCs w:val="20"/>
              </w:rPr>
            </w:pPr>
          </w:p>
        </w:tc>
      </w:tr>
      <w:tr w:rsidR="0089076C" w:rsidRPr="00253F8B" w14:paraId="319D2217" w14:textId="77777777" w:rsidTr="00B17AE2">
        <w:trPr>
          <w:trHeight w:val="202"/>
        </w:trPr>
        <w:tc>
          <w:tcPr>
            <w:tcW w:w="3203" w:type="pct"/>
          </w:tcPr>
          <w:p w14:paraId="0C799AE4" w14:textId="77777777" w:rsidR="0089076C" w:rsidRPr="001A5E0D" w:rsidRDefault="0089076C" w:rsidP="00B17AE2">
            <w:pPr>
              <w:tabs>
                <w:tab w:val="left" w:pos="-720"/>
              </w:tabs>
              <w:suppressAutoHyphens/>
              <w:jc w:val="right"/>
              <w:rPr>
                <w:rFonts w:ascii="Arial" w:eastAsia="Times New Roman" w:hAnsi="Arial" w:cs="Arial"/>
                <w:color w:val="000000"/>
                <w:spacing w:val="-3"/>
                <w:sz w:val="20"/>
                <w:szCs w:val="20"/>
              </w:rPr>
            </w:pPr>
          </w:p>
        </w:tc>
        <w:tc>
          <w:tcPr>
            <w:tcW w:w="774" w:type="pct"/>
            <w:vAlign w:val="bottom"/>
          </w:tcPr>
          <w:p w14:paraId="3037D3E7" w14:textId="52F4AAAD" w:rsidR="0089076C" w:rsidRPr="001A5E0D" w:rsidRDefault="0089076C" w:rsidP="00B17AE2">
            <w:pPr>
              <w:tabs>
                <w:tab w:val="right" w:pos="1202"/>
              </w:tabs>
              <w:spacing w:line="240" w:lineRule="atLeast"/>
              <w:jc w:val="right"/>
              <w:outlineLvl w:val="0"/>
              <w:rPr>
                <w:rFonts w:ascii="Arial" w:eastAsia="Times New Roman" w:hAnsi="Arial" w:cs="Arial"/>
                <w:b/>
                <w:color w:val="000000"/>
                <w:sz w:val="20"/>
                <w:szCs w:val="20"/>
              </w:rPr>
            </w:pPr>
            <w:bookmarkStart w:id="308" w:name="_Toc67328859"/>
            <w:r w:rsidRPr="001A5E0D">
              <w:rPr>
                <w:rFonts w:ascii="Arial" w:eastAsia="Times New Roman" w:hAnsi="Arial" w:cs="Arial"/>
                <w:b/>
                <w:color w:val="000000"/>
                <w:sz w:val="20"/>
                <w:szCs w:val="20"/>
              </w:rPr>
              <w:t xml:space="preserve">30. </w:t>
            </w:r>
            <w:bookmarkEnd w:id="308"/>
            <w:r w:rsidR="00664EBA" w:rsidRPr="001A5E0D">
              <w:rPr>
                <w:rFonts w:ascii="Arial" w:eastAsia="Times New Roman" w:hAnsi="Arial" w:cs="Arial"/>
                <w:b/>
                <w:color w:val="000000"/>
                <w:sz w:val="20"/>
                <w:szCs w:val="20"/>
              </w:rPr>
              <w:t>rujna</w:t>
            </w:r>
          </w:p>
          <w:p w14:paraId="68C90BCC" w14:textId="77777777" w:rsidR="0089076C" w:rsidRPr="001A5E0D" w:rsidRDefault="0089076C"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 </w:t>
            </w:r>
            <w:bookmarkStart w:id="309" w:name="_Toc67328860"/>
            <w:r w:rsidRPr="001A5E0D">
              <w:rPr>
                <w:rFonts w:ascii="Arial" w:eastAsia="Times New Roman" w:hAnsi="Arial" w:cs="Arial"/>
                <w:b/>
                <w:color w:val="000000"/>
                <w:sz w:val="20"/>
                <w:szCs w:val="20"/>
              </w:rPr>
              <w:t>2022.</w:t>
            </w:r>
            <w:bookmarkEnd w:id="309"/>
          </w:p>
        </w:tc>
        <w:tc>
          <w:tcPr>
            <w:tcW w:w="1023" w:type="pct"/>
            <w:vAlign w:val="bottom"/>
          </w:tcPr>
          <w:p w14:paraId="03D68ADF" w14:textId="77777777" w:rsidR="0089076C" w:rsidRPr="001A5E0D" w:rsidRDefault="0089076C"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31. prosinca</w:t>
            </w:r>
          </w:p>
          <w:p w14:paraId="589A46DB" w14:textId="77777777" w:rsidR="0089076C" w:rsidRPr="001A5E0D" w:rsidRDefault="0089076C"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 xml:space="preserve"> 2021.</w:t>
            </w:r>
          </w:p>
        </w:tc>
      </w:tr>
      <w:tr w:rsidR="0089076C" w:rsidRPr="00253F8B" w14:paraId="47728BA5" w14:textId="77777777" w:rsidTr="00B17AE2">
        <w:trPr>
          <w:trHeight w:val="299"/>
        </w:trPr>
        <w:tc>
          <w:tcPr>
            <w:tcW w:w="3203" w:type="pct"/>
          </w:tcPr>
          <w:p w14:paraId="7431A0B9" w14:textId="77777777" w:rsidR="0089076C" w:rsidRPr="001A5E0D" w:rsidRDefault="0089076C" w:rsidP="00B17AE2">
            <w:pPr>
              <w:tabs>
                <w:tab w:val="left" w:pos="-720"/>
              </w:tabs>
              <w:suppressAutoHyphens/>
              <w:ind w:right="4144"/>
              <w:jc w:val="right"/>
              <w:rPr>
                <w:rFonts w:ascii="Arial" w:eastAsia="Times New Roman" w:hAnsi="Arial" w:cs="Arial"/>
                <w:color w:val="000000"/>
                <w:sz w:val="20"/>
                <w:szCs w:val="20"/>
              </w:rPr>
            </w:pPr>
          </w:p>
        </w:tc>
        <w:tc>
          <w:tcPr>
            <w:tcW w:w="774" w:type="pct"/>
          </w:tcPr>
          <w:p w14:paraId="2EEFC747" w14:textId="77777777" w:rsidR="0089076C" w:rsidRPr="001A5E0D" w:rsidRDefault="0089076C" w:rsidP="00B17AE2">
            <w:pPr>
              <w:tabs>
                <w:tab w:val="right" w:pos="1202"/>
              </w:tabs>
              <w:spacing w:line="240" w:lineRule="atLeast"/>
              <w:jc w:val="right"/>
              <w:outlineLvl w:val="0"/>
              <w:rPr>
                <w:rFonts w:ascii="Arial" w:eastAsia="Times New Roman" w:hAnsi="Arial" w:cs="Arial"/>
                <w:b/>
                <w:color w:val="000000"/>
                <w:sz w:val="20"/>
                <w:szCs w:val="20"/>
              </w:rPr>
            </w:pPr>
            <w:bookmarkStart w:id="310" w:name="_Toc67328863"/>
            <w:r w:rsidRPr="001A5E0D">
              <w:rPr>
                <w:rFonts w:ascii="Arial" w:eastAsia="Times New Roman" w:hAnsi="Arial" w:cs="Arial"/>
                <w:b/>
                <w:color w:val="000000"/>
                <w:sz w:val="20"/>
                <w:szCs w:val="20"/>
              </w:rPr>
              <w:t>000 kuna</w:t>
            </w:r>
            <w:bookmarkEnd w:id="310"/>
          </w:p>
        </w:tc>
        <w:tc>
          <w:tcPr>
            <w:tcW w:w="1023" w:type="pct"/>
          </w:tcPr>
          <w:p w14:paraId="3FBCC230" w14:textId="77777777" w:rsidR="0089076C" w:rsidRPr="001A5E0D" w:rsidRDefault="0089076C" w:rsidP="00B17AE2">
            <w:pPr>
              <w:tabs>
                <w:tab w:val="right" w:pos="1202"/>
              </w:tabs>
              <w:spacing w:line="240" w:lineRule="atLeast"/>
              <w:jc w:val="right"/>
              <w:outlineLvl w:val="0"/>
              <w:rPr>
                <w:rFonts w:ascii="Arial" w:eastAsia="Times New Roman" w:hAnsi="Arial" w:cs="Arial"/>
                <w:b/>
                <w:color w:val="000000"/>
                <w:sz w:val="20"/>
                <w:szCs w:val="20"/>
              </w:rPr>
            </w:pPr>
            <w:r w:rsidRPr="001A5E0D">
              <w:rPr>
                <w:rFonts w:ascii="Arial" w:eastAsia="Times New Roman" w:hAnsi="Arial" w:cs="Arial"/>
                <w:b/>
                <w:color w:val="000000"/>
                <w:sz w:val="20"/>
                <w:szCs w:val="20"/>
              </w:rPr>
              <w:t>000 kuna</w:t>
            </w:r>
          </w:p>
        </w:tc>
      </w:tr>
      <w:tr w:rsidR="0089076C" w:rsidRPr="00253F8B" w14:paraId="303A311B" w14:textId="77777777" w:rsidTr="00B17AE2">
        <w:trPr>
          <w:trHeight w:hRule="exact" w:val="218"/>
        </w:trPr>
        <w:tc>
          <w:tcPr>
            <w:tcW w:w="3203" w:type="pct"/>
          </w:tcPr>
          <w:p w14:paraId="10641B7A" w14:textId="77777777" w:rsidR="0089076C" w:rsidRPr="001A5E0D" w:rsidRDefault="0089076C" w:rsidP="00B17AE2">
            <w:pPr>
              <w:tabs>
                <w:tab w:val="left" w:pos="-720"/>
              </w:tabs>
              <w:suppressAutoHyphens/>
              <w:ind w:right="4144"/>
              <w:jc w:val="right"/>
              <w:rPr>
                <w:rFonts w:ascii="Arial" w:eastAsia="Times New Roman" w:hAnsi="Arial" w:cs="Arial"/>
                <w:color w:val="000000"/>
                <w:sz w:val="20"/>
                <w:szCs w:val="20"/>
              </w:rPr>
            </w:pPr>
          </w:p>
        </w:tc>
        <w:tc>
          <w:tcPr>
            <w:tcW w:w="774" w:type="pct"/>
          </w:tcPr>
          <w:p w14:paraId="6B7EC553" w14:textId="77777777" w:rsidR="0089076C" w:rsidRPr="001A5E0D" w:rsidRDefault="0089076C" w:rsidP="00B17AE2">
            <w:pPr>
              <w:suppressAutoHyphens/>
              <w:jc w:val="right"/>
              <w:rPr>
                <w:rFonts w:ascii="Arial" w:eastAsia="Times New Roman" w:hAnsi="Arial" w:cs="Arial"/>
                <w:b/>
                <w:color w:val="000000"/>
                <w:sz w:val="20"/>
                <w:szCs w:val="20"/>
              </w:rPr>
            </w:pPr>
          </w:p>
        </w:tc>
        <w:tc>
          <w:tcPr>
            <w:tcW w:w="1023" w:type="pct"/>
          </w:tcPr>
          <w:p w14:paraId="7964EF38" w14:textId="77777777" w:rsidR="0089076C" w:rsidRPr="001A5E0D" w:rsidRDefault="0089076C" w:rsidP="00B17AE2">
            <w:pPr>
              <w:suppressAutoHyphens/>
              <w:jc w:val="right"/>
              <w:rPr>
                <w:rFonts w:ascii="Arial" w:eastAsia="Times New Roman" w:hAnsi="Arial" w:cs="Arial"/>
                <w:b/>
                <w:color w:val="000000"/>
                <w:sz w:val="20"/>
                <w:szCs w:val="20"/>
              </w:rPr>
            </w:pPr>
          </w:p>
        </w:tc>
      </w:tr>
      <w:tr w:rsidR="00B65433" w:rsidRPr="00253F8B" w14:paraId="0CF8F278" w14:textId="77777777" w:rsidTr="001A5E0D">
        <w:tblPrEx>
          <w:tblCellMar>
            <w:left w:w="107" w:type="dxa"/>
            <w:right w:w="107" w:type="dxa"/>
          </w:tblCellMar>
        </w:tblPrEx>
        <w:trPr>
          <w:trHeight w:hRule="exact" w:val="255"/>
        </w:trPr>
        <w:tc>
          <w:tcPr>
            <w:tcW w:w="3203" w:type="pct"/>
          </w:tcPr>
          <w:p w14:paraId="437A92BA" w14:textId="77777777" w:rsidR="00B65433" w:rsidRPr="001A5E0D" w:rsidRDefault="00B65433" w:rsidP="00B65433">
            <w:pPr>
              <w:tabs>
                <w:tab w:val="right" w:pos="1202"/>
              </w:tabs>
              <w:outlineLvl w:val="0"/>
              <w:rPr>
                <w:rFonts w:ascii="Arial" w:eastAsia="Times New Roman" w:hAnsi="Arial" w:cs="Arial"/>
                <w:color w:val="000000"/>
                <w:sz w:val="20"/>
                <w:szCs w:val="20"/>
              </w:rPr>
            </w:pPr>
            <w:bookmarkStart w:id="311" w:name="_Toc67328865"/>
            <w:r w:rsidRPr="001A5E0D">
              <w:rPr>
                <w:rFonts w:ascii="Arial" w:eastAsia="Times New Roman" w:hAnsi="Arial" w:cs="Arial"/>
                <w:color w:val="000000"/>
                <w:sz w:val="20"/>
                <w:szCs w:val="20"/>
              </w:rPr>
              <w:t>Izdane garancije u kunama</w:t>
            </w:r>
            <w:bookmarkEnd w:id="311"/>
          </w:p>
        </w:tc>
        <w:tc>
          <w:tcPr>
            <w:tcW w:w="774" w:type="pct"/>
            <w:tcBorders>
              <w:top w:val="nil"/>
              <w:left w:val="nil"/>
              <w:bottom w:val="nil"/>
              <w:right w:val="nil"/>
            </w:tcBorders>
            <w:shd w:val="clear" w:color="auto" w:fill="auto"/>
            <w:vAlign w:val="bottom"/>
          </w:tcPr>
          <w:p w14:paraId="505BD312" w14:textId="565FD7B2" w:rsidR="00B65433" w:rsidRPr="001A5E0D" w:rsidRDefault="00B65433" w:rsidP="00B65433">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112.733 </w:t>
            </w:r>
          </w:p>
        </w:tc>
        <w:tc>
          <w:tcPr>
            <w:tcW w:w="1023" w:type="pct"/>
            <w:tcBorders>
              <w:top w:val="nil"/>
              <w:left w:val="nil"/>
              <w:bottom w:val="nil"/>
              <w:right w:val="nil"/>
            </w:tcBorders>
            <w:shd w:val="clear" w:color="auto" w:fill="auto"/>
            <w:vAlign w:val="bottom"/>
          </w:tcPr>
          <w:p w14:paraId="6DBD29C9" w14:textId="77777777" w:rsidR="00B65433" w:rsidRPr="001A5E0D" w:rsidRDefault="00B65433" w:rsidP="00B65433">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170.555</w:t>
            </w:r>
          </w:p>
        </w:tc>
      </w:tr>
      <w:tr w:rsidR="00B65433" w:rsidRPr="00253F8B" w14:paraId="47A4EE30" w14:textId="77777777" w:rsidTr="001A5E0D">
        <w:tblPrEx>
          <w:tblCellMar>
            <w:left w:w="107" w:type="dxa"/>
            <w:right w:w="107" w:type="dxa"/>
          </w:tblCellMar>
        </w:tblPrEx>
        <w:trPr>
          <w:trHeight w:hRule="exact" w:val="255"/>
        </w:trPr>
        <w:tc>
          <w:tcPr>
            <w:tcW w:w="3203" w:type="pct"/>
          </w:tcPr>
          <w:p w14:paraId="457A8F2E" w14:textId="77777777" w:rsidR="00B65433" w:rsidRPr="001A5E0D" w:rsidRDefault="00B65433" w:rsidP="00B65433">
            <w:pPr>
              <w:tabs>
                <w:tab w:val="right" w:pos="1202"/>
              </w:tabs>
              <w:outlineLvl w:val="0"/>
              <w:rPr>
                <w:rFonts w:ascii="Arial" w:eastAsia="Times New Roman" w:hAnsi="Arial" w:cs="Arial"/>
                <w:color w:val="000000"/>
                <w:sz w:val="20"/>
                <w:szCs w:val="20"/>
              </w:rPr>
            </w:pPr>
            <w:bookmarkStart w:id="312" w:name="_Toc67328868"/>
            <w:r w:rsidRPr="001A5E0D">
              <w:rPr>
                <w:rFonts w:ascii="Arial" w:eastAsia="Times New Roman" w:hAnsi="Arial" w:cs="Arial"/>
                <w:color w:val="000000"/>
                <w:sz w:val="20"/>
                <w:szCs w:val="20"/>
              </w:rPr>
              <w:t>Izdane garancije u devizama</w:t>
            </w:r>
            <w:bookmarkEnd w:id="312"/>
            <w:r w:rsidRPr="001A5E0D">
              <w:rPr>
                <w:rFonts w:ascii="Arial" w:eastAsia="Times New Roman" w:hAnsi="Arial" w:cs="Arial"/>
                <w:strike/>
                <w:color w:val="000000"/>
                <w:sz w:val="20"/>
                <w:szCs w:val="20"/>
              </w:rPr>
              <w:t xml:space="preserve"> </w:t>
            </w:r>
          </w:p>
        </w:tc>
        <w:tc>
          <w:tcPr>
            <w:tcW w:w="774" w:type="pct"/>
            <w:tcBorders>
              <w:top w:val="nil"/>
              <w:left w:val="nil"/>
              <w:bottom w:val="nil"/>
              <w:right w:val="nil"/>
            </w:tcBorders>
            <w:shd w:val="clear" w:color="auto" w:fill="auto"/>
            <w:vAlign w:val="bottom"/>
          </w:tcPr>
          <w:p w14:paraId="09D3AA49" w14:textId="35E2A613" w:rsidR="00B65433" w:rsidRPr="001A5E0D" w:rsidRDefault="00B65433" w:rsidP="00B65433">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228.858 </w:t>
            </w:r>
          </w:p>
        </w:tc>
        <w:tc>
          <w:tcPr>
            <w:tcW w:w="1023" w:type="pct"/>
            <w:tcBorders>
              <w:top w:val="nil"/>
              <w:left w:val="nil"/>
              <w:bottom w:val="nil"/>
              <w:right w:val="nil"/>
            </w:tcBorders>
            <w:shd w:val="clear" w:color="auto" w:fill="auto"/>
            <w:vAlign w:val="bottom"/>
          </w:tcPr>
          <w:p w14:paraId="18386C71" w14:textId="77777777" w:rsidR="00B65433" w:rsidRPr="001A5E0D" w:rsidRDefault="00B65433" w:rsidP="00B65433">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325.103</w:t>
            </w:r>
          </w:p>
        </w:tc>
      </w:tr>
      <w:tr w:rsidR="00B65433" w:rsidRPr="00253F8B" w14:paraId="1926201C" w14:textId="77777777" w:rsidTr="001A5E0D">
        <w:tblPrEx>
          <w:tblCellMar>
            <w:left w:w="107" w:type="dxa"/>
            <w:right w:w="107" w:type="dxa"/>
          </w:tblCellMar>
        </w:tblPrEx>
        <w:trPr>
          <w:trHeight w:hRule="exact" w:val="255"/>
        </w:trPr>
        <w:tc>
          <w:tcPr>
            <w:tcW w:w="3203" w:type="pct"/>
          </w:tcPr>
          <w:p w14:paraId="1D5277B0" w14:textId="77777777" w:rsidR="00B65433" w:rsidRPr="001A5E0D" w:rsidRDefault="00B65433" w:rsidP="00B65433">
            <w:pPr>
              <w:tabs>
                <w:tab w:val="right" w:pos="1202"/>
              </w:tabs>
              <w:outlineLvl w:val="0"/>
              <w:rPr>
                <w:rFonts w:ascii="Arial" w:eastAsia="Times New Roman" w:hAnsi="Arial" w:cs="Arial"/>
                <w:color w:val="000000"/>
                <w:sz w:val="20"/>
                <w:szCs w:val="20"/>
              </w:rPr>
            </w:pPr>
            <w:bookmarkStart w:id="313" w:name="_Toc67328871"/>
            <w:r w:rsidRPr="001A5E0D">
              <w:rPr>
                <w:rFonts w:ascii="Arial" w:eastAsia="Times New Roman" w:hAnsi="Arial" w:cs="Arial"/>
                <w:color w:val="000000"/>
                <w:sz w:val="20"/>
                <w:szCs w:val="20"/>
              </w:rPr>
              <w:t>Preuzete obveze po kreditima</w:t>
            </w:r>
            <w:bookmarkEnd w:id="313"/>
          </w:p>
        </w:tc>
        <w:tc>
          <w:tcPr>
            <w:tcW w:w="774" w:type="pct"/>
            <w:tcBorders>
              <w:top w:val="nil"/>
              <w:left w:val="nil"/>
              <w:bottom w:val="nil"/>
              <w:right w:val="nil"/>
            </w:tcBorders>
            <w:shd w:val="clear" w:color="auto" w:fill="auto"/>
            <w:vAlign w:val="bottom"/>
          </w:tcPr>
          <w:p w14:paraId="7FC66304" w14:textId="5309FBA5" w:rsidR="00B65433" w:rsidRPr="001A5E0D" w:rsidRDefault="00B65433" w:rsidP="00B65433">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3.582.601 </w:t>
            </w:r>
          </w:p>
        </w:tc>
        <w:tc>
          <w:tcPr>
            <w:tcW w:w="1023" w:type="pct"/>
            <w:tcBorders>
              <w:top w:val="nil"/>
              <w:left w:val="nil"/>
              <w:bottom w:val="nil"/>
              <w:right w:val="nil"/>
            </w:tcBorders>
            <w:shd w:val="clear" w:color="auto" w:fill="auto"/>
            <w:vAlign w:val="bottom"/>
          </w:tcPr>
          <w:p w14:paraId="78D1869D" w14:textId="77777777" w:rsidR="00B65433" w:rsidRPr="001A5E0D" w:rsidRDefault="00B65433" w:rsidP="00B65433">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3.492.038</w:t>
            </w:r>
          </w:p>
        </w:tc>
      </w:tr>
      <w:tr w:rsidR="00B65433" w:rsidRPr="00253F8B" w14:paraId="3C3062A5" w14:textId="77777777" w:rsidTr="001A5E0D">
        <w:tblPrEx>
          <w:tblCellMar>
            <w:left w:w="107" w:type="dxa"/>
            <w:right w:w="107" w:type="dxa"/>
          </w:tblCellMar>
        </w:tblPrEx>
        <w:trPr>
          <w:trHeight w:hRule="exact" w:val="255"/>
        </w:trPr>
        <w:tc>
          <w:tcPr>
            <w:tcW w:w="3203" w:type="pct"/>
          </w:tcPr>
          <w:p w14:paraId="66AA9B60" w14:textId="77777777" w:rsidR="00B65433" w:rsidRPr="001A5E0D" w:rsidRDefault="00B65433" w:rsidP="00B65433">
            <w:pPr>
              <w:tabs>
                <w:tab w:val="right" w:pos="1202"/>
              </w:tabs>
              <w:outlineLvl w:val="0"/>
              <w:rPr>
                <w:rFonts w:ascii="Arial" w:eastAsia="Times New Roman" w:hAnsi="Arial" w:cs="Arial"/>
                <w:color w:val="000000"/>
                <w:sz w:val="20"/>
                <w:szCs w:val="20"/>
              </w:rPr>
            </w:pPr>
            <w:bookmarkStart w:id="314" w:name="_Toc67328877"/>
            <w:r w:rsidRPr="001A5E0D">
              <w:rPr>
                <w:rFonts w:ascii="Arial" w:eastAsia="Times New Roman" w:hAnsi="Arial" w:cs="Arial"/>
                <w:color w:val="000000"/>
                <w:sz w:val="20"/>
                <w:szCs w:val="20"/>
              </w:rPr>
              <w:t>Upisani a neuplaćeni kapital EIF-a</w:t>
            </w:r>
            <w:bookmarkEnd w:id="314"/>
            <w:r w:rsidRPr="001A5E0D">
              <w:rPr>
                <w:rFonts w:ascii="Arial" w:eastAsia="Times New Roman" w:hAnsi="Arial" w:cs="Arial"/>
                <w:color w:val="000000"/>
                <w:sz w:val="20"/>
                <w:szCs w:val="20"/>
              </w:rPr>
              <w:t xml:space="preserve"> </w:t>
            </w:r>
          </w:p>
        </w:tc>
        <w:tc>
          <w:tcPr>
            <w:tcW w:w="774" w:type="pct"/>
            <w:tcBorders>
              <w:top w:val="nil"/>
              <w:left w:val="nil"/>
              <w:bottom w:val="nil"/>
              <w:right w:val="nil"/>
            </w:tcBorders>
            <w:shd w:val="clear" w:color="auto" w:fill="auto"/>
            <w:vAlign w:val="bottom"/>
          </w:tcPr>
          <w:p w14:paraId="3A179D79" w14:textId="3169740D" w:rsidR="00B65433" w:rsidRPr="001A5E0D" w:rsidRDefault="00B65433" w:rsidP="00B65433">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78.283 </w:t>
            </w:r>
          </w:p>
        </w:tc>
        <w:tc>
          <w:tcPr>
            <w:tcW w:w="1023" w:type="pct"/>
            <w:tcBorders>
              <w:top w:val="nil"/>
              <w:left w:val="nil"/>
              <w:bottom w:val="nil"/>
              <w:right w:val="nil"/>
            </w:tcBorders>
            <w:shd w:val="clear" w:color="auto" w:fill="auto"/>
            <w:vAlign w:val="bottom"/>
          </w:tcPr>
          <w:p w14:paraId="3700FE81" w14:textId="77777777" w:rsidR="00B65433" w:rsidRPr="001A5E0D" w:rsidRDefault="00B65433" w:rsidP="00B65433">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78.179</w:t>
            </w:r>
          </w:p>
        </w:tc>
      </w:tr>
      <w:tr w:rsidR="00B65433" w:rsidRPr="00253F8B" w14:paraId="55ED41B9" w14:textId="77777777" w:rsidTr="001A5E0D">
        <w:tblPrEx>
          <w:tblCellMar>
            <w:left w:w="107" w:type="dxa"/>
            <w:right w:w="107" w:type="dxa"/>
          </w:tblCellMar>
        </w:tblPrEx>
        <w:trPr>
          <w:trHeight w:hRule="exact" w:val="255"/>
        </w:trPr>
        <w:tc>
          <w:tcPr>
            <w:tcW w:w="3203" w:type="pct"/>
          </w:tcPr>
          <w:p w14:paraId="27452E3B" w14:textId="77777777" w:rsidR="00B65433" w:rsidRPr="001A5E0D" w:rsidRDefault="00B65433" w:rsidP="00B65433">
            <w:pPr>
              <w:tabs>
                <w:tab w:val="right" w:pos="1202"/>
              </w:tabs>
              <w:outlineLvl w:val="0"/>
              <w:rPr>
                <w:rFonts w:ascii="Arial" w:eastAsia="Times New Roman" w:hAnsi="Arial" w:cs="Arial"/>
                <w:color w:val="000000"/>
                <w:sz w:val="20"/>
                <w:szCs w:val="20"/>
              </w:rPr>
            </w:pPr>
            <w:bookmarkStart w:id="315" w:name="_Toc67328880"/>
            <w:r w:rsidRPr="001A5E0D">
              <w:rPr>
                <w:rFonts w:ascii="Arial" w:eastAsia="Times New Roman" w:hAnsi="Arial" w:cs="Arial"/>
                <w:color w:val="000000"/>
                <w:sz w:val="20"/>
                <w:szCs w:val="20"/>
              </w:rPr>
              <w:t>Ugovorena obveza EIF CROGIP</w:t>
            </w:r>
            <w:bookmarkEnd w:id="315"/>
          </w:p>
        </w:tc>
        <w:tc>
          <w:tcPr>
            <w:tcW w:w="774" w:type="pct"/>
            <w:tcBorders>
              <w:top w:val="nil"/>
              <w:left w:val="nil"/>
              <w:bottom w:val="nil"/>
              <w:right w:val="nil"/>
            </w:tcBorders>
            <w:shd w:val="clear" w:color="auto" w:fill="auto"/>
            <w:vAlign w:val="bottom"/>
          </w:tcPr>
          <w:p w14:paraId="240B628E" w14:textId="3595D451" w:rsidR="00B65433" w:rsidRPr="001A5E0D" w:rsidRDefault="00B65433" w:rsidP="00B65433">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307.638 </w:t>
            </w:r>
          </w:p>
        </w:tc>
        <w:tc>
          <w:tcPr>
            <w:tcW w:w="1023" w:type="pct"/>
            <w:tcBorders>
              <w:top w:val="nil"/>
              <w:left w:val="nil"/>
              <w:bottom w:val="nil"/>
              <w:right w:val="nil"/>
            </w:tcBorders>
            <w:shd w:val="clear" w:color="auto" w:fill="auto"/>
            <w:vAlign w:val="bottom"/>
          </w:tcPr>
          <w:p w14:paraId="63D0A23F" w14:textId="77777777" w:rsidR="00B65433" w:rsidRPr="001A5E0D" w:rsidRDefault="00B65433" w:rsidP="00B65433">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312.489</w:t>
            </w:r>
          </w:p>
        </w:tc>
      </w:tr>
      <w:tr w:rsidR="00B65433" w:rsidRPr="00253F8B" w14:paraId="1A1BB45A" w14:textId="77777777" w:rsidTr="001A5E0D">
        <w:tblPrEx>
          <w:tblCellMar>
            <w:left w:w="107" w:type="dxa"/>
            <w:right w:w="107" w:type="dxa"/>
          </w:tblCellMar>
        </w:tblPrEx>
        <w:trPr>
          <w:trHeight w:hRule="exact" w:val="255"/>
        </w:trPr>
        <w:tc>
          <w:tcPr>
            <w:tcW w:w="3203" w:type="pct"/>
          </w:tcPr>
          <w:p w14:paraId="09FF3332" w14:textId="77777777" w:rsidR="00B65433" w:rsidRPr="001A5E0D" w:rsidRDefault="00B65433" w:rsidP="00B65433">
            <w:pPr>
              <w:tabs>
                <w:tab w:val="right" w:pos="1202"/>
              </w:tabs>
              <w:outlineLvl w:val="0"/>
              <w:rPr>
                <w:rFonts w:ascii="Arial" w:eastAsia="Times New Roman" w:hAnsi="Arial" w:cs="Arial"/>
                <w:color w:val="000000"/>
                <w:sz w:val="20"/>
                <w:szCs w:val="20"/>
              </w:rPr>
            </w:pPr>
            <w:bookmarkStart w:id="316" w:name="_Toc67328883"/>
            <w:r w:rsidRPr="001A5E0D">
              <w:rPr>
                <w:rFonts w:ascii="Arial" w:eastAsia="Times New Roman" w:hAnsi="Arial" w:cs="Arial"/>
                <w:color w:val="000000"/>
                <w:sz w:val="20"/>
                <w:szCs w:val="20"/>
              </w:rPr>
              <w:t>Ugovorena obveza EIF FRC2</w:t>
            </w:r>
            <w:bookmarkEnd w:id="316"/>
          </w:p>
        </w:tc>
        <w:tc>
          <w:tcPr>
            <w:tcW w:w="774" w:type="pct"/>
            <w:tcBorders>
              <w:top w:val="nil"/>
              <w:left w:val="nil"/>
              <w:bottom w:val="nil"/>
              <w:right w:val="nil"/>
            </w:tcBorders>
            <w:shd w:val="clear" w:color="auto" w:fill="auto"/>
            <w:vAlign w:val="bottom"/>
          </w:tcPr>
          <w:p w14:paraId="1E5BC89A" w14:textId="4FFEE6BD" w:rsidR="00B65433" w:rsidRPr="001A5E0D" w:rsidRDefault="00B65433" w:rsidP="00B65433">
            <w:pPr>
              <w:tabs>
                <w:tab w:val="right" w:pos="1202"/>
              </w:tabs>
              <w:jc w:val="right"/>
              <w:outlineLvl w:val="0"/>
              <w:rPr>
                <w:rFonts w:ascii="Arial" w:hAnsi="Arial" w:cs="Arial"/>
                <w:color w:val="000000" w:themeColor="text1"/>
                <w:sz w:val="20"/>
                <w:szCs w:val="20"/>
              </w:rPr>
            </w:pPr>
            <w:r w:rsidRPr="001A5E0D">
              <w:rPr>
                <w:rFonts w:ascii="Arial" w:hAnsi="Arial" w:cs="Arial"/>
                <w:color w:val="000000" w:themeColor="text1"/>
                <w:sz w:val="20"/>
                <w:szCs w:val="20"/>
              </w:rPr>
              <w:t xml:space="preserve"> 4.006 </w:t>
            </w:r>
          </w:p>
        </w:tc>
        <w:tc>
          <w:tcPr>
            <w:tcW w:w="1023" w:type="pct"/>
            <w:tcBorders>
              <w:top w:val="nil"/>
              <w:left w:val="nil"/>
              <w:bottom w:val="nil"/>
              <w:right w:val="nil"/>
            </w:tcBorders>
            <w:shd w:val="clear" w:color="auto" w:fill="auto"/>
            <w:vAlign w:val="bottom"/>
          </w:tcPr>
          <w:p w14:paraId="422B81B4" w14:textId="77777777" w:rsidR="00B65433" w:rsidRPr="001A5E0D" w:rsidRDefault="00B65433" w:rsidP="00B65433">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6.243</w:t>
            </w:r>
          </w:p>
        </w:tc>
      </w:tr>
      <w:tr w:rsidR="0089076C" w:rsidRPr="00253F8B" w14:paraId="2E453129" w14:textId="77777777" w:rsidTr="001A5E0D">
        <w:tblPrEx>
          <w:tblCellMar>
            <w:left w:w="107" w:type="dxa"/>
            <w:right w:w="107" w:type="dxa"/>
          </w:tblCellMar>
        </w:tblPrEx>
        <w:trPr>
          <w:trHeight w:val="161"/>
        </w:trPr>
        <w:tc>
          <w:tcPr>
            <w:tcW w:w="3203" w:type="pct"/>
            <w:vAlign w:val="bottom"/>
          </w:tcPr>
          <w:p w14:paraId="33E2B1FE" w14:textId="77777777" w:rsidR="0089076C" w:rsidRPr="001A5E0D" w:rsidRDefault="0089076C" w:rsidP="00B17AE2">
            <w:pPr>
              <w:tabs>
                <w:tab w:val="right" w:pos="1202"/>
              </w:tabs>
              <w:outlineLvl w:val="0"/>
              <w:rPr>
                <w:rFonts w:ascii="Arial" w:eastAsia="Times New Roman" w:hAnsi="Arial" w:cs="Arial"/>
                <w:color w:val="000000"/>
                <w:sz w:val="20"/>
                <w:szCs w:val="20"/>
              </w:rPr>
            </w:pPr>
          </w:p>
        </w:tc>
        <w:tc>
          <w:tcPr>
            <w:tcW w:w="774" w:type="pct"/>
            <w:tcBorders>
              <w:top w:val="single" w:sz="4" w:space="0" w:color="auto"/>
              <w:bottom w:val="single" w:sz="4" w:space="0" w:color="auto"/>
            </w:tcBorders>
            <w:vAlign w:val="bottom"/>
          </w:tcPr>
          <w:p w14:paraId="1AD33A30" w14:textId="3C22FCEE" w:rsidR="0089076C" w:rsidRPr="001A5E0D" w:rsidRDefault="00B65433" w:rsidP="00B17AE2">
            <w:pPr>
              <w:tabs>
                <w:tab w:val="right" w:pos="1202"/>
              </w:tabs>
              <w:jc w:val="right"/>
              <w:outlineLvl w:val="0"/>
              <w:rPr>
                <w:rFonts w:ascii="Arial" w:eastAsia="Times New Roman" w:hAnsi="Arial" w:cs="Arial"/>
                <w:color w:val="000000"/>
                <w:sz w:val="20"/>
                <w:szCs w:val="20"/>
              </w:rPr>
            </w:pPr>
            <w:r w:rsidRPr="00B65433">
              <w:rPr>
                <w:rFonts w:ascii="Arial" w:eastAsia="Times New Roman" w:hAnsi="Arial" w:cs="Arial"/>
                <w:color w:val="000000"/>
                <w:sz w:val="20"/>
                <w:szCs w:val="20"/>
              </w:rPr>
              <w:t>4.314.119</w:t>
            </w:r>
          </w:p>
        </w:tc>
        <w:tc>
          <w:tcPr>
            <w:tcW w:w="1023" w:type="pct"/>
            <w:tcBorders>
              <w:top w:val="single" w:sz="4" w:space="0" w:color="auto"/>
              <w:bottom w:val="single" w:sz="4" w:space="0" w:color="auto"/>
            </w:tcBorders>
            <w:vAlign w:val="bottom"/>
          </w:tcPr>
          <w:p w14:paraId="346BFFE8" w14:textId="77777777" w:rsidR="0089076C" w:rsidRPr="001A5E0D" w:rsidRDefault="0089076C" w:rsidP="00B17AE2">
            <w:pPr>
              <w:tabs>
                <w:tab w:val="right" w:pos="1202"/>
              </w:tabs>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4.384.607</w:t>
            </w:r>
          </w:p>
        </w:tc>
      </w:tr>
      <w:tr w:rsidR="0089076C" w:rsidRPr="00253F8B" w14:paraId="5B9EC069" w14:textId="77777777" w:rsidTr="001A5E0D">
        <w:tblPrEx>
          <w:tblCellMar>
            <w:left w:w="107" w:type="dxa"/>
            <w:right w:w="107" w:type="dxa"/>
          </w:tblCellMar>
        </w:tblPrEx>
        <w:trPr>
          <w:trHeight w:val="232"/>
        </w:trPr>
        <w:tc>
          <w:tcPr>
            <w:tcW w:w="3203" w:type="pct"/>
          </w:tcPr>
          <w:p w14:paraId="2F7BCF7B" w14:textId="77777777" w:rsidR="0089076C" w:rsidRPr="001A5E0D" w:rsidRDefault="0089076C" w:rsidP="00B17AE2">
            <w:pPr>
              <w:tabs>
                <w:tab w:val="right" w:pos="1202"/>
              </w:tabs>
              <w:spacing w:line="301" w:lineRule="exact"/>
              <w:outlineLvl w:val="0"/>
              <w:rPr>
                <w:rFonts w:ascii="Arial" w:eastAsia="Times New Roman" w:hAnsi="Arial" w:cs="Arial"/>
                <w:color w:val="000000"/>
                <w:sz w:val="20"/>
                <w:szCs w:val="20"/>
              </w:rPr>
            </w:pPr>
            <w:bookmarkStart w:id="317" w:name="_Toc67328891"/>
            <w:r w:rsidRPr="001A5E0D">
              <w:rPr>
                <w:rFonts w:ascii="Arial" w:eastAsia="Times New Roman" w:hAnsi="Arial" w:cs="Arial"/>
                <w:color w:val="000000"/>
                <w:sz w:val="20"/>
                <w:szCs w:val="20"/>
              </w:rPr>
              <w:t>Rezerviranja za garancije i preuzete obveze</w:t>
            </w:r>
            <w:bookmarkEnd w:id="317"/>
          </w:p>
        </w:tc>
        <w:tc>
          <w:tcPr>
            <w:tcW w:w="774" w:type="pct"/>
            <w:tcBorders>
              <w:top w:val="single" w:sz="4" w:space="0" w:color="auto"/>
              <w:bottom w:val="single" w:sz="4" w:space="0" w:color="auto"/>
            </w:tcBorders>
            <w:vAlign w:val="bottom"/>
          </w:tcPr>
          <w:p w14:paraId="3BD37681" w14:textId="20AD319D" w:rsidR="0089076C" w:rsidRPr="001A5E0D" w:rsidRDefault="00B65433" w:rsidP="00B17AE2">
            <w:pPr>
              <w:tabs>
                <w:tab w:val="right" w:pos="1202"/>
              </w:tabs>
              <w:spacing w:line="301" w:lineRule="exact"/>
              <w:jc w:val="right"/>
              <w:outlineLvl w:val="0"/>
              <w:rPr>
                <w:rFonts w:ascii="Arial" w:eastAsia="Times New Roman" w:hAnsi="Arial" w:cs="Arial"/>
                <w:color w:val="000000"/>
                <w:sz w:val="20"/>
                <w:szCs w:val="20"/>
              </w:rPr>
            </w:pPr>
            <w:r w:rsidRPr="00B65433">
              <w:rPr>
                <w:rFonts w:ascii="Arial" w:eastAsia="Times New Roman" w:hAnsi="Arial" w:cs="Arial"/>
                <w:color w:val="000000"/>
                <w:sz w:val="20"/>
                <w:szCs w:val="20"/>
              </w:rPr>
              <w:t>(98.218)</w:t>
            </w:r>
          </w:p>
        </w:tc>
        <w:tc>
          <w:tcPr>
            <w:tcW w:w="1023" w:type="pct"/>
            <w:tcBorders>
              <w:top w:val="single" w:sz="4" w:space="0" w:color="auto"/>
              <w:bottom w:val="single" w:sz="4" w:space="0" w:color="auto"/>
            </w:tcBorders>
            <w:vAlign w:val="bottom"/>
          </w:tcPr>
          <w:p w14:paraId="3A75FE04" w14:textId="77777777" w:rsidR="0089076C" w:rsidRPr="001A5E0D" w:rsidRDefault="0089076C" w:rsidP="00B17AE2">
            <w:pPr>
              <w:tabs>
                <w:tab w:val="right" w:pos="1202"/>
              </w:tabs>
              <w:spacing w:line="301" w:lineRule="exact"/>
              <w:jc w:val="right"/>
              <w:outlineLvl w:val="0"/>
              <w:rPr>
                <w:rFonts w:ascii="Arial" w:eastAsia="Times New Roman" w:hAnsi="Arial" w:cs="Arial"/>
                <w:color w:val="000000"/>
                <w:sz w:val="20"/>
                <w:szCs w:val="20"/>
              </w:rPr>
            </w:pPr>
            <w:r w:rsidRPr="001A5E0D">
              <w:rPr>
                <w:rFonts w:ascii="Arial" w:hAnsi="Arial" w:cs="Arial"/>
                <w:color w:val="000000" w:themeColor="text1"/>
                <w:sz w:val="20"/>
                <w:szCs w:val="20"/>
              </w:rPr>
              <w:t>(129.587)</w:t>
            </w:r>
          </w:p>
        </w:tc>
      </w:tr>
      <w:tr w:rsidR="0089076C" w:rsidRPr="00253F8B" w14:paraId="1606ADFC" w14:textId="77777777" w:rsidTr="001A5E0D">
        <w:tblPrEx>
          <w:tblCellMar>
            <w:left w:w="107" w:type="dxa"/>
            <w:right w:w="107" w:type="dxa"/>
          </w:tblCellMar>
        </w:tblPrEx>
        <w:trPr>
          <w:trHeight w:val="232"/>
        </w:trPr>
        <w:tc>
          <w:tcPr>
            <w:tcW w:w="3203" w:type="pct"/>
          </w:tcPr>
          <w:p w14:paraId="744857A1" w14:textId="77777777" w:rsidR="0089076C" w:rsidRPr="001A5E0D" w:rsidRDefault="0089076C" w:rsidP="00B17AE2">
            <w:pPr>
              <w:tabs>
                <w:tab w:val="right" w:pos="1202"/>
              </w:tabs>
              <w:spacing w:line="340" w:lineRule="exact"/>
              <w:outlineLvl w:val="0"/>
              <w:rPr>
                <w:rFonts w:ascii="Arial" w:eastAsia="Times New Roman" w:hAnsi="Arial" w:cs="Arial"/>
                <w:b/>
                <w:bCs/>
                <w:color w:val="000000"/>
                <w:sz w:val="20"/>
                <w:szCs w:val="20"/>
              </w:rPr>
            </w:pPr>
          </w:p>
        </w:tc>
        <w:tc>
          <w:tcPr>
            <w:tcW w:w="774" w:type="pct"/>
            <w:tcBorders>
              <w:top w:val="single" w:sz="4" w:space="0" w:color="auto"/>
              <w:bottom w:val="single" w:sz="12" w:space="0" w:color="auto"/>
            </w:tcBorders>
            <w:vAlign w:val="bottom"/>
          </w:tcPr>
          <w:p w14:paraId="1656B360" w14:textId="21C693D7" w:rsidR="0089076C" w:rsidRPr="001A5E0D" w:rsidRDefault="00B65433" w:rsidP="00B17AE2">
            <w:pPr>
              <w:tabs>
                <w:tab w:val="right" w:pos="1202"/>
              </w:tabs>
              <w:spacing w:line="340" w:lineRule="exact"/>
              <w:jc w:val="right"/>
              <w:outlineLvl w:val="0"/>
              <w:rPr>
                <w:rFonts w:ascii="Arial" w:eastAsia="Times New Roman" w:hAnsi="Arial" w:cs="Arial"/>
                <w:b/>
                <w:bCs/>
                <w:color w:val="000000"/>
                <w:sz w:val="20"/>
                <w:szCs w:val="20"/>
              </w:rPr>
            </w:pPr>
            <w:r w:rsidRPr="00B65433">
              <w:rPr>
                <w:rFonts w:ascii="Arial" w:eastAsia="Times New Roman" w:hAnsi="Arial" w:cs="Arial"/>
                <w:b/>
                <w:bCs/>
                <w:color w:val="000000"/>
                <w:sz w:val="20"/>
                <w:szCs w:val="20"/>
              </w:rPr>
              <w:t>4.215.901</w:t>
            </w:r>
          </w:p>
        </w:tc>
        <w:tc>
          <w:tcPr>
            <w:tcW w:w="1023" w:type="pct"/>
            <w:tcBorders>
              <w:top w:val="single" w:sz="4" w:space="0" w:color="auto"/>
              <w:bottom w:val="single" w:sz="12" w:space="0" w:color="auto"/>
            </w:tcBorders>
            <w:vAlign w:val="bottom"/>
          </w:tcPr>
          <w:p w14:paraId="172C3555" w14:textId="77777777" w:rsidR="0089076C" w:rsidRPr="001A5E0D" w:rsidRDefault="0089076C" w:rsidP="00B17AE2">
            <w:pPr>
              <w:tabs>
                <w:tab w:val="right" w:pos="1202"/>
              </w:tabs>
              <w:spacing w:line="340" w:lineRule="exact"/>
              <w:jc w:val="right"/>
              <w:outlineLvl w:val="0"/>
              <w:rPr>
                <w:rFonts w:ascii="Arial" w:eastAsia="Times New Roman" w:hAnsi="Arial" w:cs="Arial"/>
                <w:b/>
                <w:bCs/>
                <w:color w:val="000000"/>
                <w:sz w:val="20"/>
                <w:szCs w:val="20"/>
              </w:rPr>
            </w:pPr>
            <w:r w:rsidRPr="001A5E0D">
              <w:rPr>
                <w:rFonts w:ascii="Arial" w:hAnsi="Arial" w:cs="Arial"/>
                <w:b/>
                <w:bCs/>
                <w:color w:val="000000" w:themeColor="text1"/>
                <w:sz w:val="20"/>
                <w:szCs w:val="20"/>
              </w:rPr>
              <w:t>4.255.020</w:t>
            </w:r>
          </w:p>
        </w:tc>
      </w:tr>
      <w:bookmarkEnd w:id="307"/>
    </w:tbl>
    <w:p w14:paraId="3CF93D59" w14:textId="77777777" w:rsidR="00EB2875" w:rsidRPr="005324AC" w:rsidRDefault="00EB2875" w:rsidP="00A64CA8">
      <w:pPr>
        <w:pStyle w:val="T1"/>
        <w:keepNext w:val="0"/>
        <w:spacing w:before="0" w:after="0" w:line="240" w:lineRule="auto"/>
        <w:rPr>
          <w:rFonts w:asciiTheme="minorHAnsi" w:hAnsiTheme="minorHAnsi" w:cs="Arial"/>
          <w:b w:val="0"/>
          <w:bCs w:val="0"/>
          <w:color w:val="000000" w:themeColor="text1"/>
          <w:sz w:val="16"/>
          <w:szCs w:val="16"/>
          <w:lang w:val="hr-HR"/>
        </w:rPr>
      </w:pPr>
    </w:p>
    <w:p w14:paraId="29FD6B94" w14:textId="77777777" w:rsidR="00A64CA8" w:rsidRPr="001A5E0D" w:rsidRDefault="00A64CA8" w:rsidP="00A64CA8">
      <w:pPr>
        <w:pStyle w:val="T1"/>
        <w:keepNext w:val="0"/>
        <w:spacing w:before="0" w:after="0" w:line="240" w:lineRule="auto"/>
        <w:rPr>
          <w:rFonts w:cs="Arial"/>
          <w:b w:val="0"/>
          <w:bCs w:val="0"/>
          <w:color w:val="000000" w:themeColor="text1"/>
          <w:sz w:val="20"/>
          <w:lang w:val="hr-HR"/>
        </w:rPr>
      </w:pPr>
      <w:r w:rsidRPr="001A5E0D">
        <w:rPr>
          <w:rFonts w:cs="Arial"/>
          <w:b w:val="0"/>
          <w:bCs w:val="0"/>
          <w:color w:val="000000" w:themeColor="text1"/>
          <w:sz w:val="20"/>
          <w:lang w:val="hr-HR"/>
        </w:rPr>
        <w:t>Sljedeće tablice prikazuju informacije o kreditnoj kvaliteti garancija i preuzetih obveza. Za preuzete obveze po kreditima i ugovore o financijskim jamstvima, iznosi u tablici predstavljaju odobrene ili zajamčene iznose:</w:t>
      </w:r>
    </w:p>
    <w:p w14:paraId="7A14D13F" w14:textId="19DD1122" w:rsidR="00A64CA8" w:rsidRPr="001A5E0D" w:rsidRDefault="00A64CA8" w:rsidP="00A64CA8">
      <w:pPr>
        <w:pStyle w:val="T1"/>
        <w:keepNext w:val="0"/>
        <w:spacing w:before="0" w:after="0" w:line="240" w:lineRule="auto"/>
        <w:rPr>
          <w:rFonts w:cs="Arial"/>
          <w:b w:val="0"/>
          <w:bCs w:val="0"/>
          <w:color w:val="000000" w:themeColor="text1"/>
          <w:sz w:val="20"/>
          <w:lang w:val="hr-HR"/>
        </w:rPr>
      </w:pPr>
    </w:p>
    <w:tbl>
      <w:tblPr>
        <w:tblW w:w="9470" w:type="dxa"/>
        <w:tblLook w:val="04A0" w:firstRow="1" w:lastRow="0" w:firstColumn="1" w:lastColumn="0" w:noHBand="0" w:noVBand="1"/>
      </w:tblPr>
      <w:tblGrid>
        <w:gridCol w:w="2268"/>
        <w:gridCol w:w="1191"/>
        <w:gridCol w:w="1191"/>
        <w:gridCol w:w="1191"/>
        <w:gridCol w:w="1191"/>
        <w:gridCol w:w="1247"/>
        <w:gridCol w:w="1191"/>
      </w:tblGrid>
      <w:tr w:rsidR="00EB2875" w:rsidRPr="00253F8B" w14:paraId="224974A7" w14:textId="77777777" w:rsidTr="00EB2875">
        <w:trPr>
          <w:trHeight w:val="283"/>
        </w:trPr>
        <w:tc>
          <w:tcPr>
            <w:tcW w:w="2268" w:type="dxa"/>
            <w:tcBorders>
              <w:top w:val="nil"/>
              <w:left w:val="nil"/>
              <w:bottom w:val="nil"/>
              <w:right w:val="nil"/>
            </w:tcBorders>
            <w:shd w:val="clear" w:color="auto" w:fill="auto"/>
            <w:noWrap/>
            <w:vAlign w:val="bottom"/>
            <w:hideMark/>
          </w:tcPr>
          <w:p w14:paraId="4BDB6109" w14:textId="4753D07F" w:rsidR="00EB2875" w:rsidRPr="001A5E0D" w:rsidRDefault="00EB2875" w:rsidP="00EB2875">
            <w:pPr>
              <w:rPr>
                <w:rFonts w:ascii="Arial" w:eastAsia="Times New Roman" w:hAnsi="Arial" w:cs="Arial"/>
                <w:b/>
                <w:color w:val="000000"/>
                <w:sz w:val="18"/>
                <w:szCs w:val="18"/>
              </w:rPr>
            </w:pPr>
            <w:r w:rsidRPr="001A5E0D">
              <w:rPr>
                <w:rFonts w:ascii="Arial" w:eastAsia="Times New Roman" w:hAnsi="Arial" w:cs="Arial"/>
                <w:b/>
                <w:color w:val="000000"/>
                <w:sz w:val="18"/>
                <w:szCs w:val="18"/>
              </w:rPr>
              <w:t>3</w:t>
            </w:r>
            <w:r w:rsidR="00756F55" w:rsidRPr="001A5E0D">
              <w:rPr>
                <w:rFonts w:ascii="Arial" w:eastAsia="Times New Roman" w:hAnsi="Arial" w:cs="Arial"/>
                <w:b/>
                <w:color w:val="000000"/>
                <w:sz w:val="18"/>
                <w:szCs w:val="18"/>
              </w:rPr>
              <w:t>0</w:t>
            </w:r>
            <w:r w:rsidRPr="001A5E0D">
              <w:rPr>
                <w:rFonts w:ascii="Arial" w:eastAsia="Times New Roman" w:hAnsi="Arial" w:cs="Arial"/>
                <w:b/>
                <w:color w:val="000000"/>
                <w:sz w:val="18"/>
                <w:szCs w:val="18"/>
              </w:rPr>
              <w:t xml:space="preserve">. </w:t>
            </w:r>
            <w:r w:rsidR="00664EBA" w:rsidRPr="001A5E0D">
              <w:rPr>
                <w:rFonts w:ascii="Arial" w:eastAsia="Times New Roman" w:hAnsi="Arial" w:cs="Arial"/>
                <w:b/>
                <w:color w:val="000000"/>
                <w:sz w:val="18"/>
                <w:szCs w:val="18"/>
              </w:rPr>
              <w:t>rujna</w:t>
            </w:r>
            <w:r w:rsidRPr="001A5E0D">
              <w:rPr>
                <w:rFonts w:ascii="Arial" w:eastAsia="Times New Roman" w:hAnsi="Arial" w:cs="Arial"/>
                <w:b/>
                <w:color w:val="000000"/>
                <w:sz w:val="18"/>
                <w:szCs w:val="18"/>
              </w:rPr>
              <w:t xml:space="preserve"> 202</w:t>
            </w:r>
            <w:r w:rsidR="0062321E" w:rsidRPr="001A5E0D">
              <w:rPr>
                <w:rFonts w:ascii="Arial" w:eastAsia="Times New Roman" w:hAnsi="Arial" w:cs="Arial"/>
                <w:b/>
                <w:color w:val="000000"/>
                <w:sz w:val="18"/>
                <w:szCs w:val="18"/>
              </w:rPr>
              <w:t>2</w:t>
            </w:r>
            <w:r w:rsidRPr="001A5E0D">
              <w:rPr>
                <w:rFonts w:ascii="Arial" w:eastAsia="Times New Roman" w:hAnsi="Arial" w:cs="Arial"/>
                <w:b/>
                <w:color w:val="000000"/>
                <w:sz w:val="18"/>
                <w:szCs w:val="18"/>
              </w:rPr>
              <w:t xml:space="preserve">.    </w:t>
            </w:r>
          </w:p>
        </w:tc>
        <w:tc>
          <w:tcPr>
            <w:tcW w:w="1191" w:type="dxa"/>
            <w:tcBorders>
              <w:top w:val="nil"/>
              <w:left w:val="nil"/>
              <w:bottom w:val="nil"/>
              <w:right w:val="nil"/>
            </w:tcBorders>
            <w:shd w:val="clear" w:color="auto" w:fill="auto"/>
            <w:noWrap/>
            <w:vAlign w:val="bottom"/>
            <w:hideMark/>
          </w:tcPr>
          <w:p w14:paraId="3A2672BB" w14:textId="77777777" w:rsidR="00EB2875" w:rsidRPr="001A5E0D" w:rsidRDefault="00EB2875" w:rsidP="00EB2875">
            <w:pPr>
              <w:rPr>
                <w:rFonts w:ascii="Arial" w:eastAsia="Times New Roman" w:hAnsi="Arial" w:cs="Arial"/>
                <w:color w:val="000000"/>
                <w:sz w:val="18"/>
                <w:szCs w:val="18"/>
              </w:rPr>
            </w:pPr>
          </w:p>
        </w:tc>
        <w:tc>
          <w:tcPr>
            <w:tcW w:w="1191" w:type="dxa"/>
            <w:tcBorders>
              <w:top w:val="nil"/>
              <w:left w:val="nil"/>
              <w:bottom w:val="nil"/>
              <w:right w:val="nil"/>
            </w:tcBorders>
            <w:shd w:val="clear" w:color="auto" w:fill="auto"/>
            <w:noWrap/>
            <w:vAlign w:val="bottom"/>
            <w:hideMark/>
          </w:tcPr>
          <w:p w14:paraId="700C4F51" w14:textId="77777777" w:rsidR="00EB2875" w:rsidRPr="001A5E0D" w:rsidRDefault="00EB2875" w:rsidP="00EB2875">
            <w:pPr>
              <w:rPr>
                <w:rFonts w:ascii="Arial" w:eastAsia="Times New Roman" w:hAnsi="Arial" w:cs="Arial"/>
                <w:color w:val="000000"/>
                <w:sz w:val="18"/>
                <w:szCs w:val="18"/>
              </w:rPr>
            </w:pPr>
          </w:p>
        </w:tc>
        <w:tc>
          <w:tcPr>
            <w:tcW w:w="1191" w:type="dxa"/>
            <w:tcBorders>
              <w:top w:val="nil"/>
              <w:left w:val="nil"/>
              <w:bottom w:val="nil"/>
              <w:right w:val="nil"/>
            </w:tcBorders>
            <w:shd w:val="clear" w:color="auto" w:fill="auto"/>
            <w:noWrap/>
            <w:vAlign w:val="bottom"/>
            <w:hideMark/>
          </w:tcPr>
          <w:p w14:paraId="234BB909" w14:textId="77777777" w:rsidR="00EB2875" w:rsidRPr="001A5E0D" w:rsidRDefault="00EB2875" w:rsidP="00EB2875">
            <w:pPr>
              <w:rPr>
                <w:rFonts w:ascii="Arial" w:eastAsia="Times New Roman" w:hAnsi="Arial" w:cs="Arial"/>
                <w:color w:val="000000"/>
                <w:sz w:val="18"/>
                <w:szCs w:val="18"/>
              </w:rPr>
            </w:pPr>
          </w:p>
        </w:tc>
        <w:tc>
          <w:tcPr>
            <w:tcW w:w="1191" w:type="dxa"/>
            <w:tcBorders>
              <w:top w:val="nil"/>
              <w:left w:val="nil"/>
              <w:bottom w:val="nil"/>
              <w:right w:val="nil"/>
            </w:tcBorders>
          </w:tcPr>
          <w:p w14:paraId="2B06433F" w14:textId="77777777" w:rsidR="00EB2875" w:rsidRPr="001A5E0D" w:rsidRDefault="00EB2875" w:rsidP="00EB2875">
            <w:pPr>
              <w:jc w:val="right"/>
              <w:rPr>
                <w:rFonts w:ascii="Arial" w:eastAsia="Times New Roman" w:hAnsi="Arial" w:cs="Arial"/>
                <w:b/>
                <w:bCs/>
                <w:color w:val="000000"/>
                <w:sz w:val="18"/>
                <w:szCs w:val="18"/>
              </w:rPr>
            </w:pPr>
          </w:p>
        </w:tc>
        <w:tc>
          <w:tcPr>
            <w:tcW w:w="2438" w:type="dxa"/>
            <w:gridSpan w:val="2"/>
            <w:tcBorders>
              <w:top w:val="nil"/>
              <w:left w:val="nil"/>
              <w:bottom w:val="nil"/>
              <w:right w:val="nil"/>
            </w:tcBorders>
            <w:shd w:val="clear" w:color="auto" w:fill="auto"/>
            <w:noWrap/>
            <w:hideMark/>
          </w:tcPr>
          <w:p w14:paraId="2A4E8B79" w14:textId="77777777"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Grupa i Banka</w:t>
            </w:r>
          </w:p>
        </w:tc>
      </w:tr>
      <w:tr w:rsidR="00EB2875" w:rsidRPr="00253F8B" w14:paraId="4BB43019" w14:textId="77777777" w:rsidTr="00EB2875">
        <w:trPr>
          <w:trHeight w:val="280"/>
        </w:trPr>
        <w:tc>
          <w:tcPr>
            <w:tcW w:w="2268" w:type="dxa"/>
            <w:tcBorders>
              <w:top w:val="nil"/>
              <w:left w:val="nil"/>
              <w:bottom w:val="nil"/>
              <w:right w:val="nil"/>
            </w:tcBorders>
            <w:shd w:val="clear" w:color="auto" w:fill="auto"/>
            <w:vAlign w:val="center"/>
            <w:hideMark/>
          </w:tcPr>
          <w:p w14:paraId="770D0062" w14:textId="77777777" w:rsidR="00EB2875" w:rsidRPr="001A5E0D" w:rsidRDefault="00EB2875" w:rsidP="00EB2875">
            <w:pPr>
              <w:jc w:val="right"/>
              <w:rPr>
                <w:rFonts w:ascii="Arial" w:eastAsia="Times New Roman" w:hAnsi="Arial" w:cs="Arial"/>
                <w:b/>
                <w:bCs/>
                <w:color w:val="000000"/>
                <w:sz w:val="18"/>
                <w:szCs w:val="18"/>
              </w:rPr>
            </w:pPr>
          </w:p>
        </w:tc>
        <w:tc>
          <w:tcPr>
            <w:tcW w:w="1191" w:type="dxa"/>
            <w:tcBorders>
              <w:top w:val="nil"/>
              <w:left w:val="nil"/>
              <w:bottom w:val="nil"/>
              <w:right w:val="nil"/>
            </w:tcBorders>
            <w:shd w:val="clear" w:color="auto" w:fill="auto"/>
            <w:vAlign w:val="center"/>
            <w:hideMark/>
          </w:tcPr>
          <w:p w14:paraId="48D4A803" w14:textId="129589B6"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St</w:t>
            </w:r>
            <w:r w:rsidR="0045393B" w:rsidRPr="001A5E0D">
              <w:rPr>
                <w:rFonts w:ascii="Arial" w:eastAsia="Times New Roman" w:hAnsi="Arial" w:cs="Arial"/>
                <w:b/>
                <w:bCs/>
                <w:color w:val="000000"/>
                <w:sz w:val="18"/>
                <w:szCs w:val="18"/>
              </w:rPr>
              <w:t>upanj</w:t>
            </w:r>
            <w:r w:rsidRPr="001A5E0D">
              <w:rPr>
                <w:rFonts w:ascii="Arial" w:eastAsia="Times New Roman" w:hAnsi="Arial" w:cs="Arial"/>
                <w:b/>
                <w:bCs/>
                <w:color w:val="000000"/>
                <w:sz w:val="18"/>
                <w:szCs w:val="18"/>
              </w:rPr>
              <w:t xml:space="preserve"> 1</w:t>
            </w:r>
          </w:p>
        </w:tc>
        <w:tc>
          <w:tcPr>
            <w:tcW w:w="1191" w:type="dxa"/>
            <w:tcBorders>
              <w:top w:val="nil"/>
              <w:left w:val="nil"/>
              <w:bottom w:val="nil"/>
              <w:right w:val="nil"/>
            </w:tcBorders>
            <w:shd w:val="clear" w:color="auto" w:fill="auto"/>
            <w:vAlign w:val="center"/>
            <w:hideMark/>
          </w:tcPr>
          <w:p w14:paraId="213E5109" w14:textId="0DD0B647"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St</w:t>
            </w:r>
            <w:r w:rsidR="0045393B" w:rsidRPr="001A5E0D">
              <w:rPr>
                <w:rFonts w:ascii="Arial" w:eastAsia="Times New Roman" w:hAnsi="Arial" w:cs="Arial"/>
                <w:b/>
                <w:bCs/>
                <w:color w:val="000000"/>
                <w:sz w:val="18"/>
                <w:szCs w:val="18"/>
              </w:rPr>
              <w:t>upanj</w:t>
            </w:r>
            <w:r w:rsidRPr="001A5E0D">
              <w:rPr>
                <w:rFonts w:ascii="Arial" w:eastAsia="Times New Roman" w:hAnsi="Arial" w:cs="Arial"/>
                <w:b/>
                <w:bCs/>
                <w:color w:val="000000"/>
                <w:sz w:val="18"/>
                <w:szCs w:val="18"/>
              </w:rPr>
              <w:t xml:space="preserve"> 2</w:t>
            </w:r>
          </w:p>
        </w:tc>
        <w:tc>
          <w:tcPr>
            <w:tcW w:w="1191" w:type="dxa"/>
            <w:tcBorders>
              <w:top w:val="nil"/>
              <w:left w:val="nil"/>
              <w:bottom w:val="nil"/>
              <w:right w:val="nil"/>
            </w:tcBorders>
            <w:shd w:val="clear" w:color="auto" w:fill="auto"/>
            <w:vAlign w:val="center"/>
            <w:hideMark/>
          </w:tcPr>
          <w:p w14:paraId="6EB786DB" w14:textId="1AED8D40"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St</w:t>
            </w:r>
            <w:r w:rsidR="0045393B" w:rsidRPr="001A5E0D">
              <w:rPr>
                <w:rFonts w:ascii="Arial" w:eastAsia="Times New Roman" w:hAnsi="Arial" w:cs="Arial"/>
                <w:b/>
                <w:bCs/>
                <w:color w:val="000000"/>
                <w:sz w:val="18"/>
                <w:szCs w:val="18"/>
              </w:rPr>
              <w:t>upanj</w:t>
            </w:r>
            <w:r w:rsidRPr="001A5E0D">
              <w:rPr>
                <w:rFonts w:ascii="Arial" w:eastAsia="Times New Roman" w:hAnsi="Arial" w:cs="Arial"/>
                <w:b/>
                <w:bCs/>
                <w:color w:val="000000"/>
                <w:sz w:val="18"/>
                <w:szCs w:val="18"/>
              </w:rPr>
              <w:t xml:space="preserve"> 3</w:t>
            </w:r>
          </w:p>
        </w:tc>
        <w:tc>
          <w:tcPr>
            <w:tcW w:w="1191" w:type="dxa"/>
            <w:tcBorders>
              <w:top w:val="nil"/>
              <w:left w:val="nil"/>
              <w:bottom w:val="nil"/>
              <w:right w:val="nil"/>
            </w:tcBorders>
            <w:shd w:val="clear" w:color="auto" w:fill="auto"/>
            <w:vAlign w:val="center"/>
            <w:hideMark/>
          </w:tcPr>
          <w:p w14:paraId="11BD6F6E" w14:textId="77777777"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POCI</w:t>
            </w:r>
          </w:p>
        </w:tc>
        <w:tc>
          <w:tcPr>
            <w:tcW w:w="1247" w:type="dxa"/>
            <w:tcBorders>
              <w:top w:val="nil"/>
              <w:left w:val="nil"/>
              <w:bottom w:val="nil"/>
              <w:right w:val="nil"/>
            </w:tcBorders>
          </w:tcPr>
          <w:p w14:paraId="2B6889C8" w14:textId="7958EE0F" w:rsidR="00EB2875" w:rsidRPr="001A5E0D" w:rsidRDefault="0045393B"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Bez Stupnja</w:t>
            </w:r>
          </w:p>
        </w:tc>
        <w:tc>
          <w:tcPr>
            <w:tcW w:w="1191" w:type="dxa"/>
            <w:tcBorders>
              <w:top w:val="nil"/>
              <w:left w:val="nil"/>
              <w:bottom w:val="nil"/>
              <w:right w:val="nil"/>
            </w:tcBorders>
            <w:shd w:val="clear" w:color="auto" w:fill="auto"/>
            <w:vAlign w:val="center"/>
            <w:hideMark/>
          </w:tcPr>
          <w:p w14:paraId="647A87AF" w14:textId="63B1AED5" w:rsidR="00EB2875" w:rsidRPr="001A5E0D" w:rsidRDefault="0045393B"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Ukupno</w:t>
            </w:r>
          </w:p>
        </w:tc>
      </w:tr>
      <w:tr w:rsidR="00EB2875" w:rsidRPr="00253F8B" w14:paraId="3F060128" w14:textId="77777777" w:rsidTr="00EB2875">
        <w:trPr>
          <w:trHeight w:val="280"/>
        </w:trPr>
        <w:tc>
          <w:tcPr>
            <w:tcW w:w="2268" w:type="dxa"/>
            <w:tcBorders>
              <w:top w:val="nil"/>
              <w:left w:val="nil"/>
              <w:bottom w:val="nil"/>
              <w:right w:val="nil"/>
            </w:tcBorders>
            <w:shd w:val="clear" w:color="auto" w:fill="auto"/>
            <w:vAlign w:val="center"/>
          </w:tcPr>
          <w:p w14:paraId="5AA5FBA8" w14:textId="77777777" w:rsidR="00EB2875" w:rsidRPr="001A5E0D" w:rsidRDefault="00EB2875" w:rsidP="00EB2875">
            <w:pPr>
              <w:jc w:val="right"/>
              <w:rPr>
                <w:rFonts w:ascii="Arial" w:eastAsia="Times New Roman" w:hAnsi="Arial" w:cs="Arial"/>
                <w:b/>
                <w:bCs/>
                <w:color w:val="000000"/>
                <w:sz w:val="18"/>
                <w:szCs w:val="18"/>
              </w:rPr>
            </w:pPr>
          </w:p>
        </w:tc>
        <w:tc>
          <w:tcPr>
            <w:tcW w:w="1191" w:type="dxa"/>
            <w:tcBorders>
              <w:top w:val="nil"/>
              <w:left w:val="nil"/>
              <w:bottom w:val="nil"/>
              <w:right w:val="nil"/>
            </w:tcBorders>
            <w:shd w:val="clear" w:color="auto" w:fill="auto"/>
            <w:vAlign w:val="center"/>
          </w:tcPr>
          <w:p w14:paraId="2CB44E4C" w14:textId="77777777"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191" w:type="dxa"/>
            <w:tcBorders>
              <w:top w:val="nil"/>
              <w:left w:val="nil"/>
              <w:bottom w:val="nil"/>
              <w:right w:val="nil"/>
            </w:tcBorders>
            <w:shd w:val="clear" w:color="auto" w:fill="auto"/>
            <w:vAlign w:val="center"/>
          </w:tcPr>
          <w:p w14:paraId="1C2C9387" w14:textId="77777777"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191" w:type="dxa"/>
            <w:tcBorders>
              <w:top w:val="nil"/>
              <w:left w:val="nil"/>
              <w:bottom w:val="nil"/>
              <w:right w:val="nil"/>
            </w:tcBorders>
            <w:shd w:val="clear" w:color="auto" w:fill="auto"/>
            <w:vAlign w:val="center"/>
          </w:tcPr>
          <w:p w14:paraId="75245451" w14:textId="77777777"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191" w:type="dxa"/>
            <w:tcBorders>
              <w:top w:val="nil"/>
              <w:left w:val="nil"/>
              <w:bottom w:val="nil"/>
              <w:right w:val="nil"/>
            </w:tcBorders>
            <w:shd w:val="clear" w:color="auto" w:fill="auto"/>
            <w:vAlign w:val="center"/>
          </w:tcPr>
          <w:p w14:paraId="0DC3A310" w14:textId="77777777"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247" w:type="dxa"/>
            <w:tcBorders>
              <w:top w:val="nil"/>
              <w:left w:val="nil"/>
              <w:bottom w:val="nil"/>
              <w:right w:val="nil"/>
            </w:tcBorders>
          </w:tcPr>
          <w:p w14:paraId="25534533" w14:textId="77777777"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c>
          <w:tcPr>
            <w:tcW w:w="1191" w:type="dxa"/>
            <w:tcBorders>
              <w:top w:val="nil"/>
              <w:left w:val="nil"/>
              <w:bottom w:val="nil"/>
              <w:right w:val="nil"/>
            </w:tcBorders>
            <w:shd w:val="clear" w:color="auto" w:fill="auto"/>
            <w:vAlign w:val="center"/>
          </w:tcPr>
          <w:p w14:paraId="06928BB3" w14:textId="77777777" w:rsidR="00EB2875" w:rsidRPr="001A5E0D" w:rsidRDefault="00EB2875" w:rsidP="00EB2875">
            <w:pPr>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000 kuna</w:t>
            </w:r>
          </w:p>
        </w:tc>
      </w:tr>
      <w:tr w:rsidR="00EB2875" w:rsidRPr="00253F8B" w14:paraId="28DF2C0E" w14:textId="77777777" w:rsidTr="00EB2875">
        <w:trPr>
          <w:trHeight w:val="113"/>
        </w:trPr>
        <w:tc>
          <w:tcPr>
            <w:tcW w:w="2268" w:type="dxa"/>
            <w:tcBorders>
              <w:top w:val="nil"/>
              <w:left w:val="nil"/>
              <w:bottom w:val="nil"/>
              <w:right w:val="nil"/>
            </w:tcBorders>
            <w:shd w:val="clear" w:color="auto" w:fill="auto"/>
            <w:vAlign w:val="bottom"/>
          </w:tcPr>
          <w:p w14:paraId="2246D47F" w14:textId="77777777" w:rsidR="00EB2875" w:rsidRPr="001A5E0D" w:rsidRDefault="00EB2875" w:rsidP="00EB2875">
            <w:pPr>
              <w:jc w:val="right"/>
              <w:rPr>
                <w:rFonts w:ascii="Arial" w:eastAsia="Times New Roman" w:hAnsi="Arial" w:cs="Arial"/>
                <w:b/>
                <w:bCs/>
                <w:color w:val="000000"/>
                <w:sz w:val="18"/>
                <w:szCs w:val="18"/>
              </w:rPr>
            </w:pPr>
          </w:p>
        </w:tc>
        <w:tc>
          <w:tcPr>
            <w:tcW w:w="1191" w:type="dxa"/>
            <w:tcBorders>
              <w:top w:val="nil"/>
              <w:left w:val="nil"/>
              <w:bottom w:val="nil"/>
              <w:right w:val="nil"/>
            </w:tcBorders>
            <w:shd w:val="clear" w:color="auto" w:fill="auto"/>
            <w:vAlign w:val="bottom"/>
          </w:tcPr>
          <w:p w14:paraId="1252BE6B" w14:textId="77777777" w:rsidR="00EB2875" w:rsidRPr="001A5E0D" w:rsidRDefault="00EB2875" w:rsidP="00EB2875">
            <w:pPr>
              <w:jc w:val="right"/>
              <w:rPr>
                <w:rFonts w:ascii="Arial" w:eastAsia="Times New Roman" w:hAnsi="Arial" w:cs="Arial"/>
                <w:b/>
                <w:bCs/>
                <w:color w:val="000000"/>
                <w:sz w:val="18"/>
                <w:szCs w:val="18"/>
              </w:rPr>
            </w:pPr>
          </w:p>
        </w:tc>
        <w:tc>
          <w:tcPr>
            <w:tcW w:w="1191" w:type="dxa"/>
            <w:tcBorders>
              <w:top w:val="nil"/>
              <w:left w:val="nil"/>
              <w:bottom w:val="nil"/>
              <w:right w:val="nil"/>
            </w:tcBorders>
            <w:shd w:val="clear" w:color="auto" w:fill="auto"/>
            <w:vAlign w:val="bottom"/>
          </w:tcPr>
          <w:p w14:paraId="0B5FBDC8" w14:textId="77777777" w:rsidR="00EB2875" w:rsidRPr="001A5E0D" w:rsidRDefault="00EB2875" w:rsidP="00EB2875">
            <w:pPr>
              <w:jc w:val="right"/>
              <w:rPr>
                <w:rFonts w:ascii="Arial" w:eastAsia="Times New Roman" w:hAnsi="Arial" w:cs="Arial"/>
                <w:b/>
                <w:bCs/>
                <w:color w:val="000000"/>
                <w:sz w:val="18"/>
                <w:szCs w:val="18"/>
              </w:rPr>
            </w:pPr>
          </w:p>
        </w:tc>
        <w:tc>
          <w:tcPr>
            <w:tcW w:w="1191" w:type="dxa"/>
            <w:tcBorders>
              <w:top w:val="nil"/>
              <w:left w:val="nil"/>
              <w:bottom w:val="nil"/>
              <w:right w:val="nil"/>
            </w:tcBorders>
            <w:shd w:val="clear" w:color="auto" w:fill="auto"/>
            <w:vAlign w:val="bottom"/>
          </w:tcPr>
          <w:p w14:paraId="730049E4" w14:textId="77777777" w:rsidR="00EB2875" w:rsidRPr="001A5E0D" w:rsidRDefault="00EB2875" w:rsidP="00EB2875">
            <w:pPr>
              <w:jc w:val="right"/>
              <w:rPr>
                <w:rFonts w:ascii="Arial" w:eastAsia="Times New Roman" w:hAnsi="Arial" w:cs="Arial"/>
                <w:b/>
                <w:bCs/>
                <w:color w:val="000000"/>
                <w:sz w:val="18"/>
                <w:szCs w:val="18"/>
              </w:rPr>
            </w:pPr>
          </w:p>
        </w:tc>
        <w:tc>
          <w:tcPr>
            <w:tcW w:w="1191" w:type="dxa"/>
            <w:tcBorders>
              <w:top w:val="nil"/>
              <w:left w:val="nil"/>
              <w:bottom w:val="nil"/>
              <w:right w:val="nil"/>
            </w:tcBorders>
            <w:shd w:val="clear" w:color="auto" w:fill="auto"/>
            <w:vAlign w:val="bottom"/>
          </w:tcPr>
          <w:p w14:paraId="6D1F9E6B" w14:textId="77777777" w:rsidR="00EB2875" w:rsidRPr="001A5E0D" w:rsidRDefault="00EB2875" w:rsidP="00EB2875">
            <w:pPr>
              <w:jc w:val="right"/>
              <w:rPr>
                <w:rFonts w:ascii="Arial" w:eastAsia="Times New Roman" w:hAnsi="Arial" w:cs="Arial"/>
                <w:b/>
                <w:bCs/>
                <w:color w:val="000000"/>
                <w:sz w:val="18"/>
                <w:szCs w:val="18"/>
              </w:rPr>
            </w:pPr>
          </w:p>
        </w:tc>
        <w:tc>
          <w:tcPr>
            <w:tcW w:w="1247" w:type="dxa"/>
            <w:tcBorders>
              <w:top w:val="nil"/>
              <w:left w:val="nil"/>
              <w:bottom w:val="nil"/>
              <w:right w:val="nil"/>
            </w:tcBorders>
            <w:vAlign w:val="bottom"/>
          </w:tcPr>
          <w:p w14:paraId="710D72F8" w14:textId="77777777" w:rsidR="00EB2875" w:rsidRPr="001A5E0D" w:rsidRDefault="00EB2875" w:rsidP="00EB2875">
            <w:pPr>
              <w:jc w:val="right"/>
              <w:rPr>
                <w:rFonts w:ascii="Arial" w:eastAsia="Times New Roman" w:hAnsi="Arial" w:cs="Arial"/>
                <w:b/>
                <w:bCs/>
                <w:color w:val="000000"/>
                <w:sz w:val="18"/>
                <w:szCs w:val="18"/>
              </w:rPr>
            </w:pPr>
          </w:p>
        </w:tc>
        <w:tc>
          <w:tcPr>
            <w:tcW w:w="1191" w:type="dxa"/>
            <w:tcBorders>
              <w:top w:val="nil"/>
              <w:left w:val="nil"/>
              <w:bottom w:val="nil"/>
              <w:right w:val="nil"/>
            </w:tcBorders>
            <w:shd w:val="clear" w:color="auto" w:fill="auto"/>
            <w:vAlign w:val="bottom"/>
          </w:tcPr>
          <w:p w14:paraId="2C0076ED" w14:textId="77777777" w:rsidR="00EB2875" w:rsidRPr="001A5E0D" w:rsidRDefault="00EB2875" w:rsidP="00EB2875">
            <w:pPr>
              <w:jc w:val="right"/>
              <w:rPr>
                <w:rFonts w:ascii="Arial" w:eastAsia="Times New Roman" w:hAnsi="Arial" w:cs="Arial"/>
                <w:b/>
                <w:bCs/>
                <w:color w:val="000000"/>
                <w:sz w:val="18"/>
                <w:szCs w:val="18"/>
              </w:rPr>
            </w:pPr>
          </w:p>
        </w:tc>
      </w:tr>
      <w:tr w:rsidR="004C2069" w:rsidRPr="00253F8B" w14:paraId="18BE2D48" w14:textId="77777777" w:rsidTr="001A5E0D">
        <w:trPr>
          <w:trHeight w:val="327"/>
        </w:trPr>
        <w:tc>
          <w:tcPr>
            <w:tcW w:w="2268" w:type="dxa"/>
            <w:tcBorders>
              <w:top w:val="nil"/>
              <w:left w:val="nil"/>
              <w:bottom w:val="nil"/>
              <w:right w:val="nil"/>
            </w:tcBorders>
            <w:shd w:val="clear" w:color="auto" w:fill="auto"/>
            <w:noWrap/>
            <w:vAlign w:val="bottom"/>
            <w:hideMark/>
          </w:tcPr>
          <w:p w14:paraId="7DD808D4" w14:textId="77777777" w:rsidR="004C2069" w:rsidRPr="001A5E0D" w:rsidRDefault="004C2069" w:rsidP="004C2069">
            <w:pPr>
              <w:rPr>
                <w:rFonts w:ascii="Arial" w:eastAsia="Times New Roman" w:hAnsi="Arial" w:cs="Arial"/>
                <w:color w:val="000000"/>
                <w:sz w:val="18"/>
                <w:szCs w:val="18"/>
              </w:rPr>
            </w:pPr>
            <w:r w:rsidRPr="001A5E0D">
              <w:rPr>
                <w:rFonts w:ascii="Arial" w:eastAsia="Times New Roman" w:hAnsi="Arial" w:cs="Arial"/>
                <w:color w:val="000000"/>
                <w:sz w:val="18"/>
                <w:szCs w:val="18"/>
              </w:rPr>
              <w:t>Bruto iznos</w:t>
            </w:r>
          </w:p>
        </w:tc>
        <w:tc>
          <w:tcPr>
            <w:tcW w:w="1191" w:type="dxa"/>
            <w:tcBorders>
              <w:top w:val="nil"/>
              <w:left w:val="nil"/>
              <w:bottom w:val="nil"/>
              <w:right w:val="nil"/>
            </w:tcBorders>
            <w:shd w:val="clear" w:color="auto" w:fill="auto"/>
            <w:noWrap/>
            <w:vAlign w:val="bottom"/>
          </w:tcPr>
          <w:p w14:paraId="63D7A92C" w14:textId="200F656B"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3.310.508 </w:t>
            </w:r>
          </w:p>
        </w:tc>
        <w:tc>
          <w:tcPr>
            <w:tcW w:w="1191" w:type="dxa"/>
            <w:tcBorders>
              <w:top w:val="nil"/>
              <w:left w:val="nil"/>
              <w:bottom w:val="nil"/>
              <w:right w:val="nil"/>
            </w:tcBorders>
            <w:shd w:val="clear" w:color="auto" w:fill="auto"/>
            <w:noWrap/>
            <w:vAlign w:val="bottom"/>
          </w:tcPr>
          <w:p w14:paraId="6381D613" w14:textId="09B28075"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121.874 </w:t>
            </w:r>
          </w:p>
        </w:tc>
        <w:tc>
          <w:tcPr>
            <w:tcW w:w="1191" w:type="dxa"/>
            <w:tcBorders>
              <w:top w:val="nil"/>
              <w:left w:val="nil"/>
              <w:bottom w:val="nil"/>
              <w:right w:val="nil"/>
            </w:tcBorders>
            <w:shd w:val="clear" w:color="auto" w:fill="auto"/>
            <w:noWrap/>
            <w:vAlign w:val="bottom"/>
          </w:tcPr>
          <w:p w14:paraId="06FE6F9F" w14:textId="1FF6C007"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253.014 </w:t>
            </w:r>
          </w:p>
        </w:tc>
        <w:tc>
          <w:tcPr>
            <w:tcW w:w="1191" w:type="dxa"/>
            <w:tcBorders>
              <w:top w:val="nil"/>
              <w:left w:val="nil"/>
              <w:bottom w:val="nil"/>
              <w:right w:val="nil"/>
            </w:tcBorders>
            <w:shd w:val="clear" w:color="auto" w:fill="auto"/>
            <w:noWrap/>
            <w:vAlign w:val="bottom"/>
          </w:tcPr>
          <w:p w14:paraId="6A0CDCA2" w14:textId="583196DF"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238.796 </w:t>
            </w:r>
          </w:p>
        </w:tc>
        <w:tc>
          <w:tcPr>
            <w:tcW w:w="1247" w:type="dxa"/>
            <w:tcBorders>
              <w:top w:val="nil"/>
              <w:left w:val="nil"/>
              <w:bottom w:val="nil"/>
              <w:right w:val="nil"/>
            </w:tcBorders>
            <w:vAlign w:val="bottom"/>
          </w:tcPr>
          <w:p w14:paraId="0A7923B2" w14:textId="0175CA0C"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 </w:t>
            </w:r>
          </w:p>
        </w:tc>
        <w:tc>
          <w:tcPr>
            <w:tcW w:w="1191" w:type="dxa"/>
            <w:tcBorders>
              <w:top w:val="nil"/>
              <w:left w:val="nil"/>
              <w:bottom w:val="nil"/>
              <w:right w:val="nil"/>
            </w:tcBorders>
            <w:shd w:val="clear" w:color="auto" w:fill="auto"/>
            <w:noWrap/>
            <w:vAlign w:val="bottom"/>
          </w:tcPr>
          <w:p w14:paraId="645B2C45" w14:textId="1ED4EA74" w:rsidR="004C2069" w:rsidRPr="001A5E0D" w:rsidRDefault="004C2069" w:rsidP="004C2069">
            <w:pPr>
              <w:jc w:val="right"/>
              <w:rPr>
                <w:rFonts w:ascii="Arial" w:hAnsi="Arial" w:cs="Arial"/>
                <w:b/>
                <w:bCs/>
                <w:sz w:val="18"/>
                <w:szCs w:val="18"/>
              </w:rPr>
            </w:pPr>
            <w:r w:rsidRPr="001A5E0D">
              <w:rPr>
                <w:rFonts w:ascii="Arial" w:hAnsi="Arial" w:cs="Arial"/>
                <w:b/>
                <w:bCs/>
                <w:sz w:val="18"/>
                <w:szCs w:val="18"/>
              </w:rPr>
              <w:t xml:space="preserve"> 3.924.192 </w:t>
            </w:r>
          </w:p>
        </w:tc>
      </w:tr>
      <w:tr w:rsidR="004C2069" w:rsidRPr="00253F8B" w14:paraId="22013F52" w14:textId="77777777" w:rsidTr="001A5E0D">
        <w:trPr>
          <w:trHeight w:val="337"/>
        </w:trPr>
        <w:tc>
          <w:tcPr>
            <w:tcW w:w="2268" w:type="dxa"/>
            <w:tcBorders>
              <w:top w:val="nil"/>
              <w:left w:val="nil"/>
              <w:bottom w:val="nil"/>
              <w:right w:val="nil"/>
            </w:tcBorders>
            <w:shd w:val="clear" w:color="auto" w:fill="auto"/>
            <w:noWrap/>
            <w:vAlign w:val="bottom"/>
            <w:hideMark/>
          </w:tcPr>
          <w:p w14:paraId="52DBF14E" w14:textId="77777777" w:rsidR="004C2069" w:rsidRPr="001A5E0D" w:rsidRDefault="004C2069" w:rsidP="004C2069">
            <w:pPr>
              <w:rPr>
                <w:rFonts w:ascii="Arial" w:eastAsia="Times New Roman" w:hAnsi="Arial" w:cs="Arial"/>
                <w:color w:val="000000"/>
                <w:sz w:val="18"/>
                <w:szCs w:val="18"/>
              </w:rPr>
            </w:pPr>
            <w:r w:rsidRPr="001A5E0D">
              <w:rPr>
                <w:rFonts w:ascii="Arial" w:eastAsia="Times New Roman" w:hAnsi="Arial" w:cs="Arial"/>
                <w:color w:val="000000"/>
                <w:sz w:val="18"/>
                <w:szCs w:val="18"/>
              </w:rPr>
              <w:t>Rezerviranja</w:t>
            </w:r>
          </w:p>
        </w:tc>
        <w:tc>
          <w:tcPr>
            <w:tcW w:w="1191" w:type="dxa"/>
            <w:tcBorders>
              <w:top w:val="nil"/>
              <w:left w:val="nil"/>
              <w:bottom w:val="nil"/>
              <w:right w:val="nil"/>
            </w:tcBorders>
            <w:shd w:val="clear" w:color="auto" w:fill="auto"/>
            <w:noWrap/>
            <w:vAlign w:val="bottom"/>
          </w:tcPr>
          <w:p w14:paraId="5AC5287B" w14:textId="6933318A"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(9.505)</w:t>
            </w:r>
          </w:p>
        </w:tc>
        <w:tc>
          <w:tcPr>
            <w:tcW w:w="1191" w:type="dxa"/>
            <w:tcBorders>
              <w:top w:val="nil"/>
              <w:left w:val="nil"/>
              <w:bottom w:val="nil"/>
              <w:right w:val="nil"/>
            </w:tcBorders>
            <w:shd w:val="clear" w:color="auto" w:fill="auto"/>
            <w:noWrap/>
            <w:vAlign w:val="bottom"/>
          </w:tcPr>
          <w:p w14:paraId="58AEED25" w14:textId="7FA8DF40"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(9.66</w:t>
            </w:r>
            <w:r w:rsidR="00243EDE">
              <w:rPr>
                <w:rFonts w:ascii="Arial" w:hAnsi="Arial" w:cs="Arial"/>
                <w:sz w:val="18"/>
                <w:szCs w:val="18"/>
              </w:rPr>
              <w:t>3</w:t>
            </w:r>
            <w:r w:rsidRPr="001A5E0D">
              <w:rPr>
                <w:rFonts w:ascii="Arial" w:hAnsi="Arial" w:cs="Arial"/>
                <w:sz w:val="18"/>
                <w:szCs w:val="18"/>
              </w:rPr>
              <w:t>)</w:t>
            </w:r>
          </w:p>
        </w:tc>
        <w:tc>
          <w:tcPr>
            <w:tcW w:w="1191" w:type="dxa"/>
            <w:tcBorders>
              <w:top w:val="nil"/>
              <w:left w:val="nil"/>
              <w:bottom w:val="nil"/>
              <w:right w:val="nil"/>
            </w:tcBorders>
            <w:shd w:val="clear" w:color="auto" w:fill="auto"/>
            <w:noWrap/>
            <w:vAlign w:val="bottom"/>
          </w:tcPr>
          <w:p w14:paraId="49CC84F3" w14:textId="69281835"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(69.977)</w:t>
            </w:r>
          </w:p>
        </w:tc>
        <w:tc>
          <w:tcPr>
            <w:tcW w:w="1191" w:type="dxa"/>
            <w:tcBorders>
              <w:top w:val="nil"/>
              <w:left w:val="nil"/>
              <w:bottom w:val="nil"/>
              <w:right w:val="nil"/>
            </w:tcBorders>
            <w:shd w:val="clear" w:color="auto" w:fill="auto"/>
            <w:noWrap/>
            <w:vAlign w:val="bottom"/>
          </w:tcPr>
          <w:p w14:paraId="46153651" w14:textId="6C6AEF96"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(9.07</w:t>
            </w:r>
            <w:r w:rsidR="00243EDE">
              <w:rPr>
                <w:rFonts w:ascii="Arial" w:hAnsi="Arial" w:cs="Arial"/>
                <w:sz w:val="18"/>
                <w:szCs w:val="18"/>
              </w:rPr>
              <w:t>3</w:t>
            </w:r>
            <w:r w:rsidRPr="001A5E0D">
              <w:rPr>
                <w:rFonts w:ascii="Arial" w:hAnsi="Arial" w:cs="Arial"/>
                <w:sz w:val="18"/>
                <w:szCs w:val="18"/>
              </w:rPr>
              <w:t>)</w:t>
            </w:r>
          </w:p>
        </w:tc>
        <w:tc>
          <w:tcPr>
            <w:tcW w:w="1247" w:type="dxa"/>
            <w:tcBorders>
              <w:top w:val="nil"/>
              <w:left w:val="nil"/>
              <w:bottom w:val="nil"/>
              <w:right w:val="nil"/>
            </w:tcBorders>
            <w:vAlign w:val="bottom"/>
          </w:tcPr>
          <w:p w14:paraId="36D1ABAD" w14:textId="1CD2E049" w:rsidR="004C2069" w:rsidRPr="001A5E0D" w:rsidRDefault="004C2069" w:rsidP="004C2069">
            <w:pPr>
              <w:jc w:val="right"/>
              <w:rPr>
                <w:rFonts w:ascii="Arial" w:hAnsi="Arial" w:cs="Arial"/>
                <w:sz w:val="18"/>
                <w:szCs w:val="18"/>
              </w:rPr>
            </w:pPr>
            <w:r w:rsidRPr="001A5E0D">
              <w:rPr>
                <w:rFonts w:ascii="Arial" w:hAnsi="Arial" w:cs="Arial"/>
                <w:sz w:val="18"/>
                <w:szCs w:val="18"/>
              </w:rPr>
              <w:t xml:space="preserve"> - </w:t>
            </w:r>
          </w:p>
        </w:tc>
        <w:tc>
          <w:tcPr>
            <w:tcW w:w="1191" w:type="dxa"/>
            <w:tcBorders>
              <w:top w:val="nil"/>
              <w:left w:val="nil"/>
              <w:bottom w:val="nil"/>
              <w:right w:val="nil"/>
            </w:tcBorders>
            <w:shd w:val="clear" w:color="auto" w:fill="auto"/>
            <w:noWrap/>
            <w:vAlign w:val="bottom"/>
          </w:tcPr>
          <w:p w14:paraId="24B3D50E" w14:textId="60F316BA" w:rsidR="004C2069" w:rsidRPr="001A5E0D" w:rsidRDefault="004C2069" w:rsidP="004C2069">
            <w:pPr>
              <w:jc w:val="right"/>
              <w:rPr>
                <w:rFonts w:ascii="Arial" w:hAnsi="Arial" w:cs="Arial"/>
                <w:b/>
                <w:bCs/>
                <w:sz w:val="18"/>
                <w:szCs w:val="18"/>
              </w:rPr>
            </w:pPr>
            <w:r w:rsidRPr="001A5E0D">
              <w:rPr>
                <w:rFonts w:ascii="Arial" w:hAnsi="Arial" w:cs="Arial"/>
                <w:b/>
                <w:bCs/>
                <w:sz w:val="18"/>
                <w:szCs w:val="18"/>
              </w:rPr>
              <w:t xml:space="preserve"> (98.218)</w:t>
            </w:r>
          </w:p>
        </w:tc>
      </w:tr>
      <w:tr w:rsidR="004C2069" w:rsidRPr="00253F8B" w14:paraId="62B7B0DD" w14:textId="77777777" w:rsidTr="001A5E0D">
        <w:trPr>
          <w:trHeight w:val="355"/>
        </w:trPr>
        <w:tc>
          <w:tcPr>
            <w:tcW w:w="2268" w:type="dxa"/>
            <w:tcBorders>
              <w:top w:val="nil"/>
              <w:left w:val="nil"/>
              <w:bottom w:val="nil"/>
              <w:right w:val="nil"/>
            </w:tcBorders>
            <w:shd w:val="clear" w:color="auto" w:fill="auto"/>
            <w:noWrap/>
            <w:vAlign w:val="bottom"/>
            <w:hideMark/>
          </w:tcPr>
          <w:p w14:paraId="24E70056" w14:textId="77777777" w:rsidR="004C2069" w:rsidRPr="001A5E0D" w:rsidRDefault="004C2069" w:rsidP="004C2069">
            <w:pPr>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Stanje na dan </w:t>
            </w:r>
          </w:p>
          <w:p w14:paraId="4D04AB06" w14:textId="2DBDE58E" w:rsidR="004C2069" w:rsidRPr="001A5E0D" w:rsidRDefault="004C2069" w:rsidP="004C2069">
            <w:pPr>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30. rujna 2022.    </w:t>
            </w:r>
          </w:p>
        </w:tc>
        <w:tc>
          <w:tcPr>
            <w:tcW w:w="1191" w:type="dxa"/>
            <w:tcBorders>
              <w:top w:val="single" w:sz="4" w:space="0" w:color="auto"/>
              <w:left w:val="nil"/>
              <w:bottom w:val="single" w:sz="8" w:space="0" w:color="auto"/>
              <w:right w:val="nil"/>
            </w:tcBorders>
            <w:shd w:val="clear" w:color="auto" w:fill="auto"/>
            <w:vAlign w:val="bottom"/>
          </w:tcPr>
          <w:p w14:paraId="4721DF78" w14:textId="5E087E53" w:rsidR="004C2069" w:rsidRPr="001A5E0D" w:rsidRDefault="004C2069" w:rsidP="004C2069">
            <w:pPr>
              <w:jc w:val="right"/>
              <w:rPr>
                <w:rFonts w:ascii="Arial" w:hAnsi="Arial" w:cs="Arial"/>
                <w:b/>
                <w:bCs/>
                <w:sz w:val="18"/>
                <w:szCs w:val="18"/>
              </w:rPr>
            </w:pPr>
            <w:r w:rsidRPr="001A5E0D">
              <w:rPr>
                <w:rFonts w:ascii="Arial" w:hAnsi="Arial" w:cs="Arial"/>
                <w:b/>
                <w:bCs/>
                <w:sz w:val="18"/>
                <w:szCs w:val="18"/>
              </w:rPr>
              <w:t xml:space="preserve"> 3.301.003 </w:t>
            </w:r>
          </w:p>
        </w:tc>
        <w:tc>
          <w:tcPr>
            <w:tcW w:w="1191" w:type="dxa"/>
            <w:tcBorders>
              <w:top w:val="single" w:sz="4" w:space="0" w:color="auto"/>
              <w:left w:val="nil"/>
              <w:bottom w:val="single" w:sz="8" w:space="0" w:color="auto"/>
              <w:right w:val="nil"/>
            </w:tcBorders>
            <w:shd w:val="clear" w:color="auto" w:fill="auto"/>
            <w:vAlign w:val="bottom"/>
          </w:tcPr>
          <w:p w14:paraId="7986D3B6" w14:textId="0E47C43F" w:rsidR="004C2069" w:rsidRPr="001A5E0D" w:rsidRDefault="004C2069" w:rsidP="004C2069">
            <w:pPr>
              <w:jc w:val="right"/>
              <w:rPr>
                <w:rFonts w:ascii="Arial" w:hAnsi="Arial" w:cs="Arial"/>
                <w:b/>
                <w:bCs/>
                <w:sz w:val="18"/>
                <w:szCs w:val="18"/>
              </w:rPr>
            </w:pPr>
            <w:r w:rsidRPr="001A5E0D">
              <w:rPr>
                <w:rFonts w:ascii="Arial" w:hAnsi="Arial" w:cs="Arial"/>
                <w:b/>
                <w:bCs/>
                <w:sz w:val="18"/>
                <w:szCs w:val="18"/>
              </w:rPr>
              <w:t xml:space="preserve"> 112.21</w:t>
            </w:r>
            <w:r w:rsidR="00243EDE">
              <w:rPr>
                <w:rFonts w:ascii="Arial" w:hAnsi="Arial" w:cs="Arial"/>
                <w:b/>
                <w:bCs/>
                <w:sz w:val="18"/>
                <w:szCs w:val="18"/>
              </w:rPr>
              <w:t>1</w:t>
            </w:r>
            <w:r w:rsidRPr="001A5E0D">
              <w:rPr>
                <w:rFonts w:ascii="Arial" w:hAnsi="Arial" w:cs="Arial"/>
                <w:b/>
                <w:bCs/>
                <w:sz w:val="18"/>
                <w:szCs w:val="18"/>
              </w:rPr>
              <w:t xml:space="preserve"> </w:t>
            </w:r>
          </w:p>
        </w:tc>
        <w:tc>
          <w:tcPr>
            <w:tcW w:w="1191" w:type="dxa"/>
            <w:tcBorders>
              <w:top w:val="single" w:sz="4" w:space="0" w:color="auto"/>
              <w:left w:val="nil"/>
              <w:bottom w:val="single" w:sz="8" w:space="0" w:color="auto"/>
              <w:right w:val="nil"/>
            </w:tcBorders>
            <w:shd w:val="clear" w:color="auto" w:fill="auto"/>
            <w:vAlign w:val="bottom"/>
          </w:tcPr>
          <w:p w14:paraId="4474D425" w14:textId="5275D796" w:rsidR="004C2069" w:rsidRPr="001A5E0D" w:rsidRDefault="004C2069" w:rsidP="004C2069">
            <w:pPr>
              <w:jc w:val="right"/>
              <w:rPr>
                <w:rFonts w:ascii="Arial" w:hAnsi="Arial" w:cs="Arial"/>
                <w:b/>
                <w:bCs/>
                <w:sz w:val="18"/>
                <w:szCs w:val="18"/>
              </w:rPr>
            </w:pPr>
            <w:r w:rsidRPr="001A5E0D">
              <w:rPr>
                <w:rFonts w:ascii="Arial" w:hAnsi="Arial" w:cs="Arial"/>
                <w:b/>
                <w:bCs/>
                <w:sz w:val="18"/>
                <w:szCs w:val="18"/>
              </w:rPr>
              <w:t xml:space="preserve"> 183.037 </w:t>
            </w:r>
          </w:p>
        </w:tc>
        <w:tc>
          <w:tcPr>
            <w:tcW w:w="1191" w:type="dxa"/>
            <w:tcBorders>
              <w:top w:val="single" w:sz="4" w:space="0" w:color="auto"/>
              <w:left w:val="nil"/>
              <w:bottom w:val="single" w:sz="8" w:space="0" w:color="auto"/>
              <w:right w:val="nil"/>
            </w:tcBorders>
            <w:shd w:val="clear" w:color="auto" w:fill="auto"/>
            <w:vAlign w:val="bottom"/>
          </w:tcPr>
          <w:p w14:paraId="50FB5FFD" w14:textId="5D28D66B" w:rsidR="004C2069" w:rsidRPr="001A5E0D" w:rsidRDefault="004C2069" w:rsidP="004C2069">
            <w:pPr>
              <w:jc w:val="right"/>
              <w:rPr>
                <w:rFonts w:ascii="Arial" w:hAnsi="Arial" w:cs="Arial"/>
                <w:b/>
                <w:bCs/>
                <w:sz w:val="18"/>
                <w:szCs w:val="18"/>
              </w:rPr>
            </w:pPr>
            <w:r w:rsidRPr="001A5E0D">
              <w:rPr>
                <w:rFonts w:ascii="Arial" w:hAnsi="Arial" w:cs="Arial"/>
                <w:b/>
                <w:bCs/>
                <w:sz w:val="18"/>
                <w:szCs w:val="18"/>
              </w:rPr>
              <w:t xml:space="preserve"> 229.72</w:t>
            </w:r>
            <w:r w:rsidR="00243EDE">
              <w:rPr>
                <w:rFonts w:ascii="Arial" w:hAnsi="Arial" w:cs="Arial"/>
                <w:b/>
                <w:bCs/>
                <w:sz w:val="18"/>
                <w:szCs w:val="18"/>
              </w:rPr>
              <w:t>3</w:t>
            </w:r>
            <w:r w:rsidRPr="001A5E0D">
              <w:rPr>
                <w:rFonts w:ascii="Arial" w:hAnsi="Arial" w:cs="Arial"/>
                <w:b/>
                <w:bCs/>
                <w:sz w:val="18"/>
                <w:szCs w:val="18"/>
              </w:rPr>
              <w:t xml:space="preserve"> </w:t>
            </w:r>
          </w:p>
        </w:tc>
        <w:tc>
          <w:tcPr>
            <w:tcW w:w="1247" w:type="dxa"/>
            <w:tcBorders>
              <w:top w:val="single" w:sz="4" w:space="0" w:color="auto"/>
              <w:left w:val="nil"/>
              <w:bottom w:val="single" w:sz="8" w:space="0" w:color="auto"/>
              <w:right w:val="nil"/>
            </w:tcBorders>
            <w:vAlign w:val="bottom"/>
          </w:tcPr>
          <w:p w14:paraId="569E50DD" w14:textId="60201996" w:rsidR="004C2069" w:rsidRPr="001A5E0D" w:rsidRDefault="004C2069" w:rsidP="004C2069">
            <w:pPr>
              <w:jc w:val="right"/>
              <w:rPr>
                <w:rFonts w:ascii="Arial" w:hAnsi="Arial" w:cs="Arial"/>
                <w:b/>
                <w:bCs/>
                <w:sz w:val="18"/>
                <w:szCs w:val="18"/>
              </w:rPr>
            </w:pPr>
            <w:r w:rsidRPr="001A5E0D">
              <w:rPr>
                <w:rFonts w:ascii="Arial" w:hAnsi="Arial" w:cs="Arial"/>
                <w:b/>
                <w:bCs/>
                <w:sz w:val="18"/>
                <w:szCs w:val="18"/>
              </w:rPr>
              <w:t xml:space="preserve"> - </w:t>
            </w:r>
          </w:p>
        </w:tc>
        <w:tc>
          <w:tcPr>
            <w:tcW w:w="1191" w:type="dxa"/>
            <w:tcBorders>
              <w:top w:val="single" w:sz="4" w:space="0" w:color="auto"/>
              <w:left w:val="nil"/>
              <w:bottom w:val="single" w:sz="8" w:space="0" w:color="auto"/>
              <w:right w:val="nil"/>
            </w:tcBorders>
            <w:shd w:val="clear" w:color="auto" w:fill="auto"/>
            <w:vAlign w:val="bottom"/>
          </w:tcPr>
          <w:p w14:paraId="129113F7" w14:textId="4A8287D4" w:rsidR="004C2069" w:rsidRPr="001A5E0D" w:rsidRDefault="004C2069" w:rsidP="004C2069">
            <w:pPr>
              <w:jc w:val="right"/>
              <w:rPr>
                <w:rFonts w:ascii="Arial" w:hAnsi="Arial" w:cs="Arial"/>
                <w:b/>
                <w:bCs/>
                <w:sz w:val="18"/>
                <w:szCs w:val="18"/>
              </w:rPr>
            </w:pPr>
            <w:r w:rsidRPr="001A5E0D">
              <w:rPr>
                <w:rFonts w:ascii="Arial" w:hAnsi="Arial" w:cs="Arial"/>
                <w:b/>
                <w:bCs/>
                <w:sz w:val="18"/>
                <w:szCs w:val="18"/>
              </w:rPr>
              <w:t xml:space="preserve"> 3.825.974 </w:t>
            </w:r>
          </w:p>
        </w:tc>
      </w:tr>
    </w:tbl>
    <w:p w14:paraId="50E71347" w14:textId="348ADE15" w:rsidR="00EB2875"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p w14:paraId="4E768A6B" w14:textId="77777777" w:rsidR="00CD7AAD" w:rsidRPr="00EA3621" w:rsidRDefault="00CD7AAD"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519" w:type="dxa"/>
        <w:tblLook w:val="04A0" w:firstRow="1" w:lastRow="0" w:firstColumn="1" w:lastColumn="0" w:noHBand="0" w:noVBand="1"/>
      </w:tblPr>
      <w:tblGrid>
        <w:gridCol w:w="2778"/>
        <w:gridCol w:w="1176"/>
        <w:gridCol w:w="1059"/>
        <w:gridCol w:w="1083"/>
        <w:gridCol w:w="1059"/>
        <w:gridCol w:w="1188"/>
        <w:gridCol w:w="1176"/>
      </w:tblGrid>
      <w:tr w:rsidR="00C22CA8" w:rsidRPr="00253F8B" w14:paraId="2BD827F1" w14:textId="77777777" w:rsidTr="00B17AE2">
        <w:trPr>
          <w:trHeight w:val="355"/>
        </w:trPr>
        <w:tc>
          <w:tcPr>
            <w:tcW w:w="2778" w:type="dxa"/>
            <w:tcBorders>
              <w:top w:val="nil"/>
              <w:left w:val="nil"/>
              <w:bottom w:val="nil"/>
              <w:right w:val="nil"/>
            </w:tcBorders>
            <w:shd w:val="clear" w:color="auto" w:fill="auto"/>
            <w:noWrap/>
            <w:vAlign w:val="bottom"/>
            <w:hideMark/>
          </w:tcPr>
          <w:p w14:paraId="18406BF1" w14:textId="77777777" w:rsidR="00C22CA8" w:rsidRPr="001A5E0D" w:rsidRDefault="00C22CA8" w:rsidP="00B17AE2">
            <w:pPr>
              <w:rPr>
                <w:rFonts w:ascii="Arial" w:hAnsi="Arial" w:cs="Arial"/>
                <w:b/>
                <w:color w:val="000000" w:themeColor="text1"/>
                <w:sz w:val="18"/>
                <w:szCs w:val="18"/>
              </w:rPr>
            </w:pPr>
            <w:r w:rsidRPr="001A5E0D">
              <w:rPr>
                <w:rFonts w:ascii="Arial" w:hAnsi="Arial" w:cs="Arial"/>
                <w:b/>
                <w:color w:val="000000" w:themeColor="text1"/>
                <w:sz w:val="18"/>
                <w:szCs w:val="18"/>
              </w:rPr>
              <w:t xml:space="preserve">31. prosinca 2021.    </w:t>
            </w:r>
          </w:p>
        </w:tc>
        <w:tc>
          <w:tcPr>
            <w:tcW w:w="1176" w:type="dxa"/>
            <w:tcBorders>
              <w:top w:val="nil"/>
              <w:left w:val="nil"/>
              <w:bottom w:val="nil"/>
              <w:right w:val="nil"/>
            </w:tcBorders>
            <w:shd w:val="clear" w:color="auto" w:fill="auto"/>
            <w:noWrap/>
            <w:vAlign w:val="bottom"/>
            <w:hideMark/>
          </w:tcPr>
          <w:p w14:paraId="7A79BD6F" w14:textId="77777777" w:rsidR="00C22CA8" w:rsidRPr="001A5E0D" w:rsidRDefault="00C22CA8" w:rsidP="00B17AE2">
            <w:pPr>
              <w:rPr>
                <w:rFonts w:ascii="Arial" w:hAnsi="Arial" w:cs="Arial"/>
                <w:color w:val="000000" w:themeColor="text1"/>
                <w:sz w:val="18"/>
                <w:szCs w:val="18"/>
              </w:rPr>
            </w:pPr>
          </w:p>
        </w:tc>
        <w:tc>
          <w:tcPr>
            <w:tcW w:w="1059" w:type="dxa"/>
            <w:tcBorders>
              <w:top w:val="nil"/>
              <w:left w:val="nil"/>
              <w:bottom w:val="nil"/>
              <w:right w:val="nil"/>
            </w:tcBorders>
            <w:shd w:val="clear" w:color="auto" w:fill="auto"/>
            <w:noWrap/>
            <w:vAlign w:val="bottom"/>
            <w:hideMark/>
          </w:tcPr>
          <w:p w14:paraId="2B655711" w14:textId="77777777" w:rsidR="00C22CA8" w:rsidRPr="001A5E0D" w:rsidRDefault="00C22CA8" w:rsidP="00B17AE2">
            <w:pPr>
              <w:rPr>
                <w:rFonts w:ascii="Arial" w:hAnsi="Arial" w:cs="Arial"/>
                <w:color w:val="000000" w:themeColor="text1"/>
                <w:sz w:val="18"/>
                <w:szCs w:val="18"/>
              </w:rPr>
            </w:pPr>
          </w:p>
        </w:tc>
        <w:tc>
          <w:tcPr>
            <w:tcW w:w="1083" w:type="dxa"/>
            <w:tcBorders>
              <w:top w:val="nil"/>
              <w:left w:val="nil"/>
              <w:bottom w:val="nil"/>
              <w:right w:val="nil"/>
            </w:tcBorders>
            <w:shd w:val="clear" w:color="auto" w:fill="auto"/>
            <w:noWrap/>
            <w:vAlign w:val="bottom"/>
            <w:hideMark/>
          </w:tcPr>
          <w:p w14:paraId="69C9F7DF" w14:textId="77777777" w:rsidR="00C22CA8" w:rsidRPr="001A5E0D" w:rsidRDefault="00C22CA8" w:rsidP="00B17AE2">
            <w:pPr>
              <w:rPr>
                <w:rFonts w:ascii="Arial" w:hAnsi="Arial" w:cs="Arial"/>
                <w:color w:val="000000" w:themeColor="text1"/>
                <w:sz w:val="18"/>
                <w:szCs w:val="18"/>
              </w:rPr>
            </w:pPr>
          </w:p>
        </w:tc>
        <w:tc>
          <w:tcPr>
            <w:tcW w:w="1059" w:type="dxa"/>
            <w:tcBorders>
              <w:top w:val="nil"/>
              <w:left w:val="nil"/>
              <w:bottom w:val="nil"/>
              <w:right w:val="nil"/>
            </w:tcBorders>
          </w:tcPr>
          <w:p w14:paraId="043717E8" w14:textId="77777777" w:rsidR="00C22CA8" w:rsidRPr="001A5E0D" w:rsidRDefault="00C22CA8" w:rsidP="00B17AE2">
            <w:pPr>
              <w:jc w:val="right"/>
              <w:rPr>
                <w:rFonts w:ascii="Arial" w:hAnsi="Arial" w:cs="Arial"/>
                <w:b/>
                <w:bCs/>
                <w:color w:val="000000" w:themeColor="text1"/>
                <w:sz w:val="18"/>
                <w:szCs w:val="18"/>
              </w:rPr>
            </w:pPr>
          </w:p>
        </w:tc>
        <w:tc>
          <w:tcPr>
            <w:tcW w:w="2364" w:type="dxa"/>
            <w:gridSpan w:val="2"/>
            <w:tcBorders>
              <w:top w:val="nil"/>
              <w:left w:val="nil"/>
              <w:bottom w:val="nil"/>
              <w:right w:val="nil"/>
            </w:tcBorders>
            <w:shd w:val="clear" w:color="auto" w:fill="auto"/>
            <w:noWrap/>
            <w:hideMark/>
          </w:tcPr>
          <w:p w14:paraId="509CD65A"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Grupa i Banka</w:t>
            </w:r>
          </w:p>
        </w:tc>
      </w:tr>
      <w:tr w:rsidR="00C22CA8" w:rsidRPr="00253F8B" w14:paraId="32E0C439" w14:textId="77777777" w:rsidTr="00B17AE2">
        <w:trPr>
          <w:trHeight w:val="280"/>
        </w:trPr>
        <w:tc>
          <w:tcPr>
            <w:tcW w:w="2778" w:type="dxa"/>
            <w:tcBorders>
              <w:top w:val="nil"/>
              <w:left w:val="nil"/>
              <w:bottom w:val="nil"/>
              <w:right w:val="nil"/>
            </w:tcBorders>
            <w:shd w:val="clear" w:color="auto" w:fill="auto"/>
            <w:vAlign w:val="center"/>
            <w:hideMark/>
          </w:tcPr>
          <w:p w14:paraId="1E811BF3" w14:textId="77777777" w:rsidR="00C22CA8" w:rsidRPr="001A5E0D" w:rsidRDefault="00C22CA8" w:rsidP="00B17AE2">
            <w:pPr>
              <w:jc w:val="right"/>
              <w:rPr>
                <w:rFonts w:ascii="Arial" w:hAnsi="Arial" w:cs="Arial"/>
                <w:b/>
                <w:bCs/>
                <w:color w:val="000000" w:themeColor="text1"/>
                <w:sz w:val="18"/>
                <w:szCs w:val="18"/>
              </w:rPr>
            </w:pPr>
          </w:p>
        </w:tc>
        <w:tc>
          <w:tcPr>
            <w:tcW w:w="1176" w:type="dxa"/>
            <w:tcBorders>
              <w:top w:val="nil"/>
              <w:left w:val="nil"/>
              <w:bottom w:val="nil"/>
              <w:right w:val="nil"/>
            </w:tcBorders>
            <w:shd w:val="clear" w:color="auto" w:fill="auto"/>
            <w:vAlign w:val="center"/>
            <w:hideMark/>
          </w:tcPr>
          <w:p w14:paraId="5A19F31F"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Stupanj 1</w:t>
            </w:r>
          </w:p>
        </w:tc>
        <w:tc>
          <w:tcPr>
            <w:tcW w:w="1059" w:type="dxa"/>
            <w:tcBorders>
              <w:top w:val="nil"/>
              <w:left w:val="nil"/>
              <w:bottom w:val="nil"/>
              <w:right w:val="nil"/>
            </w:tcBorders>
            <w:shd w:val="clear" w:color="auto" w:fill="auto"/>
            <w:vAlign w:val="center"/>
            <w:hideMark/>
          </w:tcPr>
          <w:p w14:paraId="3090CECB"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Stupanj 2</w:t>
            </w:r>
          </w:p>
        </w:tc>
        <w:tc>
          <w:tcPr>
            <w:tcW w:w="1083" w:type="dxa"/>
            <w:tcBorders>
              <w:top w:val="nil"/>
              <w:left w:val="nil"/>
              <w:bottom w:val="nil"/>
              <w:right w:val="nil"/>
            </w:tcBorders>
            <w:shd w:val="clear" w:color="auto" w:fill="auto"/>
            <w:vAlign w:val="center"/>
            <w:hideMark/>
          </w:tcPr>
          <w:p w14:paraId="3E5A161E"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Stupanj 3</w:t>
            </w:r>
          </w:p>
        </w:tc>
        <w:tc>
          <w:tcPr>
            <w:tcW w:w="1059" w:type="dxa"/>
            <w:tcBorders>
              <w:top w:val="nil"/>
              <w:left w:val="nil"/>
              <w:bottom w:val="nil"/>
              <w:right w:val="nil"/>
            </w:tcBorders>
            <w:shd w:val="clear" w:color="auto" w:fill="auto"/>
            <w:vAlign w:val="center"/>
            <w:hideMark/>
          </w:tcPr>
          <w:p w14:paraId="210F449B"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POCI</w:t>
            </w:r>
          </w:p>
        </w:tc>
        <w:tc>
          <w:tcPr>
            <w:tcW w:w="1188" w:type="dxa"/>
            <w:tcBorders>
              <w:top w:val="nil"/>
              <w:left w:val="nil"/>
              <w:bottom w:val="nil"/>
              <w:right w:val="nil"/>
            </w:tcBorders>
          </w:tcPr>
          <w:p w14:paraId="61C7C1A1"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Bez Stupnja</w:t>
            </w:r>
          </w:p>
        </w:tc>
        <w:tc>
          <w:tcPr>
            <w:tcW w:w="1176" w:type="dxa"/>
            <w:tcBorders>
              <w:top w:val="nil"/>
              <w:left w:val="nil"/>
              <w:bottom w:val="nil"/>
              <w:right w:val="nil"/>
            </w:tcBorders>
            <w:shd w:val="clear" w:color="auto" w:fill="auto"/>
            <w:vAlign w:val="center"/>
            <w:hideMark/>
          </w:tcPr>
          <w:p w14:paraId="475C16BA"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Total</w:t>
            </w:r>
          </w:p>
        </w:tc>
      </w:tr>
      <w:tr w:rsidR="00C22CA8" w:rsidRPr="00253F8B" w14:paraId="36F39EC8" w14:textId="77777777" w:rsidTr="00B17AE2">
        <w:trPr>
          <w:trHeight w:val="280"/>
        </w:trPr>
        <w:tc>
          <w:tcPr>
            <w:tcW w:w="2778" w:type="dxa"/>
            <w:tcBorders>
              <w:top w:val="nil"/>
              <w:left w:val="nil"/>
              <w:bottom w:val="nil"/>
              <w:right w:val="nil"/>
            </w:tcBorders>
            <w:shd w:val="clear" w:color="auto" w:fill="auto"/>
            <w:vAlign w:val="center"/>
          </w:tcPr>
          <w:p w14:paraId="73D492B3" w14:textId="77777777" w:rsidR="00C22CA8" w:rsidRPr="001A5E0D" w:rsidRDefault="00C22CA8" w:rsidP="00B17AE2">
            <w:pPr>
              <w:jc w:val="right"/>
              <w:rPr>
                <w:rFonts w:ascii="Arial" w:hAnsi="Arial" w:cs="Arial"/>
                <w:b/>
                <w:bCs/>
                <w:color w:val="000000" w:themeColor="text1"/>
                <w:sz w:val="18"/>
                <w:szCs w:val="18"/>
              </w:rPr>
            </w:pPr>
          </w:p>
        </w:tc>
        <w:tc>
          <w:tcPr>
            <w:tcW w:w="1176" w:type="dxa"/>
            <w:tcBorders>
              <w:top w:val="nil"/>
              <w:left w:val="nil"/>
              <w:bottom w:val="nil"/>
              <w:right w:val="nil"/>
            </w:tcBorders>
            <w:shd w:val="clear" w:color="auto" w:fill="auto"/>
            <w:vAlign w:val="center"/>
          </w:tcPr>
          <w:p w14:paraId="3D0CCE9E"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c>
          <w:tcPr>
            <w:tcW w:w="1059" w:type="dxa"/>
            <w:tcBorders>
              <w:top w:val="nil"/>
              <w:left w:val="nil"/>
              <w:bottom w:val="nil"/>
              <w:right w:val="nil"/>
            </w:tcBorders>
            <w:shd w:val="clear" w:color="auto" w:fill="auto"/>
            <w:vAlign w:val="center"/>
          </w:tcPr>
          <w:p w14:paraId="2F5F6B53"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c>
          <w:tcPr>
            <w:tcW w:w="1083" w:type="dxa"/>
            <w:tcBorders>
              <w:top w:val="nil"/>
              <w:left w:val="nil"/>
              <w:bottom w:val="nil"/>
              <w:right w:val="nil"/>
            </w:tcBorders>
            <w:shd w:val="clear" w:color="auto" w:fill="auto"/>
            <w:vAlign w:val="center"/>
          </w:tcPr>
          <w:p w14:paraId="7AA52684"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c>
          <w:tcPr>
            <w:tcW w:w="1059" w:type="dxa"/>
            <w:tcBorders>
              <w:top w:val="nil"/>
              <w:left w:val="nil"/>
              <w:bottom w:val="nil"/>
              <w:right w:val="nil"/>
            </w:tcBorders>
            <w:shd w:val="clear" w:color="auto" w:fill="auto"/>
            <w:vAlign w:val="center"/>
          </w:tcPr>
          <w:p w14:paraId="2CC38E37"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c>
          <w:tcPr>
            <w:tcW w:w="1188" w:type="dxa"/>
            <w:tcBorders>
              <w:top w:val="nil"/>
              <w:left w:val="nil"/>
              <w:bottom w:val="nil"/>
              <w:right w:val="nil"/>
            </w:tcBorders>
          </w:tcPr>
          <w:p w14:paraId="65339BFC"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c>
          <w:tcPr>
            <w:tcW w:w="1176" w:type="dxa"/>
            <w:tcBorders>
              <w:top w:val="nil"/>
              <w:left w:val="nil"/>
              <w:bottom w:val="nil"/>
              <w:right w:val="nil"/>
            </w:tcBorders>
            <w:shd w:val="clear" w:color="auto" w:fill="auto"/>
            <w:vAlign w:val="center"/>
          </w:tcPr>
          <w:p w14:paraId="07F401BF"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color w:val="000000" w:themeColor="text1"/>
                <w:sz w:val="18"/>
                <w:szCs w:val="18"/>
              </w:rPr>
              <w:t>000 kuna</w:t>
            </w:r>
          </w:p>
        </w:tc>
      </w:tr>
      <w:tr w:rsidR="00C22CA8" w:rsidRPr="00253F8B" w14:paraId="4DC72C82" w14:textId="77777777" w:rsidTr="00B17AE2">
        <w:trPr>
          <w:trHeight w:hRule="exact" w:val="130"/>
        </w:trPr>
        <w:tc>
          <w:tcPr>
            <w:tcW w:w="2778" w:type="dxa"/>
            <w:tcBorders>
              <w:top w:val="nil"/>
              <w:left w:val="nil"/>
              <w:bottom w:val="nil"/>
              <w:right w:val="nil"/>
            </w:tcBorders>
            <w:shd w:val="clear" w:color="auto" w:fill="auto"/>
            <w:vAlign w:val="center"/>
            <w:hideMark/>
          </w:tcPr>
          <w:p w14:paraId="3B1F2072" w14:textId="77777777" w:rsidR="00C22CA8" w:rsidRPr="001A5E0D" w:rsidRDefault="00C22CA8" w:rsidP="00B17AE2">
            <w:pPr>
              <w:jc w:val="right"/>
              <w:rPr>
                <w:rFonts w:ascii="Arial" w:hAnsi="Arial" w:cs="Arial"/>
                <w:b/>
                <w:bCs/>
                <w:color w:val="000000" w:themeColor="text1"/>
                <w:sz w:val="18"/>
                <w:szCs w:val="18"/>
              </w:rPr>
            </w:pPr>
          </w:p>
        </w:tc>
        <w:tc>
          <w:tcPr>
            <w:tcW w:w="1176" w:type="dxa"/>
            <w:tcBorders>
              <w:top w:val="nil"/>
              <w:left w:val="nil"/>
              <w:bottom w:val="nil"/>
              <w:right w:val="nil"/>
            </w:tcBorders>
            <w:shd w:val="clear" w:color="auto" w:fill="auto"/>
            <w:vAlign w:val="center"/>
            <w:hideMark/>
          </w:tcPr>
          <w:p w14:paraId="342C7B53" w14:textId="77777777" w:rsidR="00C22CA8" w:rsidRPr="001A5E0D" w:rsidRDefault="00C22CA8" w:rsidP="00B17AE2">
            <w:pPr>
              <w:rPr>
                <w:rFonts w:ascii="Arial" w:hAnsi="Arial" w:cs="Arial"/>
                <w:color w:val="000000" w:themeColor="text1"/>
                <w:sz w:val="18"/>
                <w:szCs w:val="18"/>
              </w:rPr>
            </w:pPr>
          </w:p>
        </w:tc>
        <w:tc>
          <w:tcPr>
            <w:tcW w:w="1059" w:type="dxa"/>
            <w:tcBorders>
              <w:top w:val="nil"/>
              <w:left w:val="nil"/>
              <w:bottom w:val="nil"/>
              <w:right w:val="nil"/>
            </w:tcBorders>
            <w:shd w:val="clear" w:color="auto" w:fill="auto"/>
            <w:vAlign w:val="center"/>
            <w:hideMark/>
          </w:tcPr>
          <w:p w14:paraId="2983E4B0" w14:textId="77777777" w:rsidR="00C22CA8" w:rsidRPr="001A5E0D" w:rsidRDefault="00C22CA8" w:rsidP="00B17AE2">
            <w:pPr>
              <w:jc w:val="right"/>
              <w:rPr>
                <w:rFonts w:ascii="Arial" w:hAnsi="Arial" w:cs="Arial"/>
                <w:color w:val="000000" w:themeColor="text1"/>
                <w:sz w:val="18"/>
                <w:szCs w:val="18"/>
              </w:rPr>
            </w:pPr>
          </w:p>
        </w:tc>
        <w:tc>
          <w:tcPr>
            <w:tcW w:w="1083" w:type="dxa"/>
            <w:tcBorders>
              <w:top w:val="nil"/>
              <w:left w:val="nil"/>
              <w:bottom w:val="nil"/>
              <w:right w:val="nil"/>
            </w:tcBorders>
            <w:shd w:val="clear" w:color="auto" w:fill="auto"/>
            <w:vAlign w:val="center"/>
            <w:hideMark/>
          </w:tcPr>
          <w:p w14:paraId="43E8FCFE" w14:textId="77777777" w:rsidR="00C22CA8" w:rsidRPr="001A5E0D" w:rsidRDefault="00C22CA8" w:rsidP="00B17AE2">
            <w:pPr>
              <w:jc w:val="right"/>
              <w:rPr>
                <w:rFonts w:ascii="Arial" w:hAnsi="Arial" w:cs="Arial"/>
                <w:color w:val="000000" w:themeColor="text1"/>
                <w:sz w:val="18"/>
                <w:szCs w:val="18"/>
              </w:rPr>
            </w:pPr>
          </w:p>
        </w:tc>
        <w:tc>
          <w:tcPr>
            <w:tcW w:w="1059" w:type="dxa"/>
            <w:tcBorders>
              <w:top w:val="nil"/>
              <w:left w:val="nil"/>
              <w:bottom w:val="nil"/>
              <w:right w:val="nil"/>
            </w:tcBorders>
            <w:shd w:val="clear" w:color="auto" w:fill="auto"/>
            <w:vAlign w:val="center"/>
            <w:hideMark/>
          </w:tcPr>
          <w:p w14:paraId="5C3E79EF" w14:textId="77777777" w:rsidR="00C22CA8" w:rsidRPr="001A5E0D" w:rsidRDefault="00C22CA8" w:rsidP="00B17AE2">
            <w:pPr>
              <w:jc w:val="right"/>
              <w:rPr>
                <w:rFonts w:ascii="Arial" w:hAnsi="Arial" w:cs="Arial"/>
                <w:color w:val="000000" w:themeColor="text1"/>
                <w:sz w:val="18"/>
                <w:szCs w:val="18"/>
              </w:rPr>
            </w:pPr>
          </w:p>
        </w:tc>
        <w:tc>
          <w:tcPr>
            <w:tcW w:w="1188" w:type="dxa"/>
            <w:tcBorders>
              <w:top w:val="nil"/>
              <w:left w:val="nil"/>
              <w:bottom w:val="nil"/>
              <w:right w:val="nil"/>
            </w:tcBorders>
          </w:tcPr>
          <w:p w14:paraId="63D8A19C" w14:textId="77777777" w:rsidR="00C22CA8" w:rsidRPr="001A5E0D" w:rsidRDefault="00C22CA8" w:rsidP="00B17AE2">
            <w:pPr>
              <w:rPr>
                <w:rFonts w:ascii="Arial" w:hAnsi="Arial" w:cs="Arial"/>
                <w:color w:val="000000" w:themeColor="text1"/>
                <w:sz w:val="18"/>
                <w:szCs w:val="18"/>
              </w:rPr>
            </w:pPr>
          </w:p>
        </w:tc>
        <w:tc>
          <w:tcPr>
            <w:tcW w:w="1176" w:type="dxa"/>
            <w:tcBorders>
              <w:top w:val="nil"/>
              <w:left w:val="nil"/>
              <w:bottom w:val="nil"/>
              <w:right w:val="nil"/>
            </w:tcBorders>
            <w:shd w:val="clear" w:color="auto" w:fill="auto"/>
            <w:vAlign w:val="center"/>
            <w:hideMark/>
          </w:tcPr>
          <w:p w14:paraId="08BCCB12" w14:textId="77777777" w:rsidR="00C22CA8" w:rsidRPr="001A5E0D" w:rsidRDefault="00C22CA8" w:rsidP="00B17AE2">
            <w:pPr>
              <w:jc w:val="right"/>
              <w:rPr>
                <w:rFonts w:ascii="Arial" w:hAnsi="Arial" w:cs="Arial"/>
                <w:color w:val="000000" w:themeColor="text1"/>
                <w:sz w:val="18"/>
                <w:szCs w:val="18"/>
              </w:rPr>
            </w:pPr>
          </w:p>
        </w:tc>
      </w:tr>
      <w:tr w:rsidR="00C22CA8" w:rsidRPr="00253F8B" w14:paraId="06987E22" w14:textId="77777777" w:rsidTr="00B17AE2">
        <w:trPr>
          <w:trHeight w:val="327"/>
        </w:trPr>
        <w:tc>
          <w:tcPr>
            <w:tcW w:w="2778" w:type="dxa"/>
            <w:tcBorders>
              <w:top w:val="nil"/>
              <w:left w:val="nil"/>
              <w:bottom w:val="nil"/>
              <w:right w:val="nil"/>
            </w:tcBorders>
            <w:shd w:val="clear" w:color="auto" w:fill="auto"/>
            <w:noWrap/>
            <w:vAlign w:val="bottom"/>
            <w:hideMark/>
          </w:tcPr>
          <w:p w14:paraId="6D034F31" w14:textId="77777777" w:rsidR="00C22CA8" w:rsidRPr="001A5E0D" w:rsidRDefault="00C22CA8" w:rsidP="00B17AE2">
            <w:pPr>
              <w:rPr>
                <w:rFonts w:ascii="Arial" w:hAnsi="Arial" w:cs="Arial"/>
                <w:color w:val="000000" w:themeColor="text1"/>
                <w:sz w:val="18"/>
                <w:szCs w:val="18"/>
              </w:rPr>
            </w:pPr>
            <w:r w:rsidRPr="001A5E0D">
              <w:rPr>
                <w:rFonts w:ascii="Arial" w:hAnsi="Arial" w:cs="Arial"/>
                <w:color w:val="000000" w:themeColor="text1"/>
                <w:sz w:val="18"/>
                <w:szCs w:val="18"/>
              </w:rPr>
              <w:t>Bruto iznos</w:t>
            </w:r>
          </w:p>
        </w:tc>
        <w:tc>
          <w:tcPr>
            <w:tcW w:w="1176" w:type="dxa"/>
            <w:tcBorders>
              <w:top w:val="nil"/>
              <w:left w:val="nil"/>
              <w:bottom w:val="nil"/>
              <w:right w:val="nil"/>
            </w:tcBorders>
            <w:shd w:val="clear" w:color="auto" w:fill="auto"/>
            <w:noWrap/>
            <w:vAlign w:val="bottom"/>
          </w:tcPr>
          <w:p w14:paraId="3301EE15"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sz w:val="18"/>
                <w:szCs w:val="18"/>
              </w:rPr>
              <w:t xml:space="preserve"> 3.311.893 </w:t>
            </w:r>
          </w:p>
        </w:tc>
        <w:tc>
          <w:tcPr>
            <w:tcW w:w="1059" w:type="dxa"/>
            <w:tcBorders>
              <w:top w:val="nil"/>
              <w:left w:val="nil"/>
              <w:bottom w:val="nil"/>
              <w:right w:val="nil"/>
            </w:tcBorders>
            <w:shd w:val="clear" w:color="auto" w:fill="auto"/>
            <w:noWrap/>
            <w:vAlign w:val="bottom"/>
          </w:tcPr>
          <w:p w14:paraId="6C176907"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sz w:val="18"/>
                <w:szCs w:val="18"/>
              </w:rPr>
              <w:t xml:space="preserve"> 302.747 </w:t>
            </w:r>
          </w:p>
        </w:tc>
        <w:tc>
          <w:tcPr>
            <w:tcW w:w="1083" w:type="dxa"/>
            <w:tcBorders>
              <w:top w:val="nil"/>
              <w:left w:val="nil"/>
              <w:bottom w:val="nil"/>
              <w:right w:val="nil"/>
            </w:tcBorders>
            <w:shd w:val="clear" w:color="auto" w:fill="auto"/>
            <w:noWrap/>
            <w:vAlign w:val="bottom"/>
          </w:tcPr>
          <w:p w14:paraId="592523BC"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sz w:val="18"/>
                <w:szCs w:val="18"/>
              </w:rPr>
              <w:t xml:space="preserve"> 326.551 </w:t>
            </w:r>
          </w:p>
        </w:tc>
        <w:tc>
          <w:tcPr>
            <w:tcW w:w="1059" w:type="dxa"/>
            <w:tcBorders>
              <w:top w:val="nil"/>
              <w:left w:val="nil"/>
              <w:bottom w:val="nil"/>
              <w:right w:val="nil"/>
            </w:tcBorders>
            <w:shd w:val="clear" w:color="auto" w:fill="auto"/>
            <w:noWrap/>
            <w:vAlign w:val="bottom"/>
          </w:tcPr>
          <w:p w14:paraId="00D8B63F"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sz w:val="18"/>
                <w:szCs w:val="18"/>
              </w:rPr>
              <w:t xml:space="preserve"> 46.505 </w:t>
            </w:r>
          </w:p>
        </w:tc>
        <w:tc>
          <w:tcPr>
            <w:tcW w:w="1188" w:type="dxa"/>
            <w:tcBorders>
              <w:top w:val="nil"/>
              <w:left w:val="nil"/>
              <w:bottom w:val="nil"/>
              <w:right w:val="nil"/>
            </w:tcBorders>
            <w:vAlign w:val="bottom"/>
          </w:tcPr>
          <w:p w14:paraId="14D4454A"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color w:val="000000" w:themeColor="text1"/>
                <w:sz w:val="18"/>
                <w:szCs w:val="18"/>
              </w:rPr>
              <w:t>-</w:t>
            </w:r>
          </w:p>
        </w:tc>
        <w:tc>
          <w:tcPr>
            <w:tcW w:w="1176" w:type="dxa"/>
            <w:tcBorders>
              <w:top w:val="nil"/>
              <w:left w:val="nil"/>
              <w:bottom w:val="nil"/>
              <w:right w:val="nil"/>
            </w:tcBorders>
            <w:shd w:val="clear" w:color="auto" w:fill="auto"/>
            <w:noWrap/>
            <w:vAlign w:val="bottom"/>
          </w:tcPr>
          <w:p w14:paraId="2E72D66A"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sz w:val="18"/>
                <w:szCs w:val="18"/>
              </w:rPr>
              <w:t xml:space="preserve"> 3.987.696 </w:t>
            </w:r>
          </w:p>
        </w:tc>
      </w:tr>
      <w:tr w:rsidR="00C22CA8" w:rsidRPr="00253F8B" w14:paraId="21648BCC" w14:textId="77777777" w:rsidTr="00B17AE2">
        <w:trPr>
          <w:trHeight w:val="337"/>
        </w:trPr>
        <w:tc>
          <w:tcPr>
            <w:tcW w:w="2778" w:type="dxa"/>
            <w:tcBorders>
              <w:top w:val="nil"/>
              <w:left w:val="nil"/>
              <w:bottom w:val="nil"/>
              <w:right w:val="nil"/>
            </w:tcBorders>
            <w:shd w:val="clear" w:color="auto" w:fill="auto"/>
            <w:noWrap/>
            <w:vAlign w:val="bottom"/>
            <w:hideMark/>
          </w:tcPr>
          <w:p w14:paraId="232BA37A" w14:textId="77777777" w:rsidR="00C22CA8" w:rsidRPr="001A5E0D" w:rsidRDefault="00C22CA8" w:rsidP="00B17AE2">
            <w:pPr>
              <w:rPr>
                <w:rFonts w:ascii="Arial" w:hAnsi="Arial" w:cs="Arial"/>
                <w:color w:val="000000" w:themeColor="text1"/>
                <w:sz w:val="18"/>
                <w:szCs w:val="18"/>
              </w:rPr>
            </w:pPr>
            <w:r w:rsidRPr="001A5E0D">
              <w:rPr>
                <w:rFonts w:ascii="Arial" w:hAnsi="Arial" w:cs="Arial"/>
                <w:color w:val="000000" w:themeColor="text1"/>
                <w:sz w:val="18"/>
                <w:szCs w:val="18"/>
              </w:rPr>
              <w:t>Rezerviranja</w:t>
            </w:r>
          </w:p>
        </w:tc>
        <w:tc>
          <w:tcPr>
            <w:tcW w:w="1176" w:type="dxa"/>
            <w:tcBorders>
              <w:top w:val="nil"/>
              <w:left w:val="nil"/>
              <w:bottom w:val="nil"/>
              <w:right w:val="nil"/>
            </w:tcBorders>
            <w:shd w:val="clear" w:color="auto" w:fill="auto"/>
            <w:noWrap/>
            <w:vAlign w:val="bottom"/>
          </w:tcPr>
          <w:p w14:paraId="5C2B353B"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sz w:val="18"/>
                <w:szCs w:val="18"/>
              </w:rPr>
              <w:t xml:space="preserve"> (10.652)</w:t>
            </w:r>
          </w:p>
        </w:tc>
        <w:tc>
          <w:tcPr>
            <w:tcW w:w="1059" w:type="dxa"/>
            <w:tcBorders>
              <w:top w:val="nil"/>
              <w:left w:val="nil"/>
              <w:bottom w:val="nil"/>
              <w:right w:val="nil"/>
            </w:tcBorders>
            <w:shd w:val="clear" w:color="auto" w:fill="auto"/>
            <w:noWrap/>
            <w:vAlign w:val="bottom"/>
          </w:tcPr>
          <w:p w14:paraId="00A5F995"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sz w:val="18"/>
                <w:szCs w:val="18"/>
              </w:rPr>
              <w:t xml:space="preserve"> (26.256)</w:t>
            </w:r>
          </w:p>
        </w:tc>
        <w:tc>
          <w:tcPr>
            <w:tcW w:w="1083" w:type="dxa"/>
            <w:tcBorders>
              <w:top w:val="nil"/>
              <w:left w:val="nil"/>
              <w:bottom w:val="nil"/>
              <w:right w:val="nil"/>
            </w:tcBorders>
            <w:shd w:val="clear" w:color="auto" w:fill="auto"/>
            <w:noWrap/>
            <w:vAlign w:val="bottom"/>
          </w:tcPr>
          <w:p w14:paraId="7A647C87"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sz w:val="18"/>
                <w:szCs w:val="18"/>
              </w:rPr>
              <w:t xml:space="preserve"> (82.779)</w:t>
            </w:r>
          </w:p>
        </w:tc>
        <w:tc>
          <w:tcPr>
            <w:tcW w:w="1059" w:type="dxa"/>
            <w:tcBorders>
              <w:top w:val="nil"/>
              <w:left w:val="nil"/>
              <w:bottom w:val="nil"/>
              <w:right w:val="nil"/>
            </w:tcBorders>
            <w:shd w:val="clear" w:color="auto" w:fill="auto"/>
            <w:noWrap/>
            <w:vAlign w:val="bottom"/>
          </w:tcPr>
          <w:p w14:paraId="7C0A381C"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sz w:val="18"/>
                <w:szCs w:val="18"/>
              </w:rPr>
              <w:t xml:space="preserve"> (9.900)</w:t>
            </w:r>
          </w:p>
        </w:tc>
        <w:tc>
          <w:tcPr>
            <w:tcW w:w="1188" w:type="dxa"/>
            <w:tcBorders>
              <w:top w:val="nil"/>
              <w:left w:val="nil"/>
              <w:bottom w:val="nil"/>
              <w:right w:val="nil"/>
            </w:tcBorders>
            <w:vAlign w:val="bottom"/>
          </w:tcPr>
          <w:p w14:paraId="2F17734C" w14:textId="77777777" w:rsidR="00C22CA8" w:rsidRPr="001A5E0D" w:rsidRDefault="00C22CA8" w:rsidP="00B17AE2">
            <w:pPr>
              <w:jc w:val="right"/>
              <w:rPr>
                <w:rFonts w:ascii="Arial" w:hAnsi="Arial" w:cs="Arial"/>
                <w:color w:val="000000" w:themeColor="text1"/>
                <w:sz w:val="18"/>
                <w:szCs w:val="18"/>
              </w:rPr>
            </w:pPr>
            <w:r w:rsidRPr="001A5E0D">
              <w:rPr>
                <w:rFonts w:ascii="Arial" w:hAnsi="Arial" w:cs="Arial"/>
                <w:color w:val="000000" w:themeColor="text1"/>
                <w:sz w:val="18"/>
                <w:szCs w:val="18"/>
              </w:rPr>
              <w:t>-</w:t>
            </w:r>
          </w:p>
        </w:tc>
        <w:tc>
          <w:tcPr>
            <w:tcW w:w="1176" w:type="dxa"/>
            <w:tcBorders>
              <w:top w:val="nil"/>
              <w:left w:val="nil"/>
              <w:bottom w:val="nil"/>
              <w:right w:val="nil"/>
            </w:tcBorders>
            <w:shd w:val="clear" w:color="auto" w:fill="auto"/>
            <w:noWrap/>
            <w:vAlign w:val="bottom"/>
          </w:tcPr>
          <w:p w14:paraId="31AEFE75" w14:textId="77777777" w:rsidR="00C22CA8" w:rsidRPr="001A5E0D" w:rsidRDefault="00C22CA8" w:rsidP="00B17AE2">
            <w:pPr>
              <w:jc w:val="right"/>
              <w:rPr>
                <w:rFonts w:ascii="Arial" w:hAnsi="Arial" w:cs="Arial"/>
                <w:b/>
                <w:bCs/>
                <w:color w:val="000000" w:themeColor="text1"/>
                <w:sz w:val="18"/>
                <w:szCs w:val="18"/>
              </w:rPr>
            </w:pPr>
            <w:r w:rsidRPr="001A5E0D">
              <w:rPr>
                <w:rFonts w:ascii="Arial" w:hAnsi="Arial" w:cs="Arial"/>
                <w:b/>
                <w:bCs/>
                <w:sz w:val="18"/>
                <w:szCs w:val="18"/>
              </w:rPr>
              <w:t xml:space="preserve"> (129.587)</w:t>
            </w:r>
          </w:p>
        </w:tc>
      </w:tr>
      <w:tr w:rsidR="00C22CA8" w:rsidRPr="00253F8B" w14:paraId="7B2DC6B6" w14:textId="77777777" w:rsidTr="00B17AE2">
        <w:trPr>
          <w:trHeight w:val="355"/>
        </w:trPr>
        <w:tc>
          <w:tcPr>
            <w:tcW w:w="2778" w:type="dxa"/>
            <w:tcBorders>
              <w:top w:val="nil"/>
              <w:left w:val="nil"/>
              <w:bottom w:val="nil"/>
              <w:right w:val="nil"/>
            </w:tcBorders>
            <w:shd w:val="clear" w:color="auto" w:fill="auto"/>
            <w:noWrap/>
            <w:vAlign w:val="bottom"/>
            <w:hideMark/>
          </w:tcPr>
          <w:p w14:paraId="2953DAEA" w14:textId="77777777" w:rsidR="00C22CA8" w:rsidRPr="001A5E0D" w:rsidRDefault="00C22CA8" w:rsidP="00B17AE2">
            <w:pPr>
              <w:rPr>
                <w:rFonts w:ascii="Arial" w:hAnsi="Arial" w:cs="Arial"/>
                <w:b/>
                <w:bCs/>
                <w:color w:val="000000" w:themeColor="text1"/>
                <w:sz w:val="18"/>
                <w:szCs w:val="18"/>
              </w:rPr>
            </w:pPr>
            <w:r w:rsidRPr="001A5E0D">
              <w:rPr>
                <w:rFonts w:ascii="Arial" w:hAnsi="Arial" w:cs="Arial"/>
                <w:b/>
                <w:bCs/>
                <w:color w:val="000000" w:themeColor="text1"/>
                <w:sz w:val="18"/>
                <w:szCs w:val="18"/>
              </w:rPr>
              <w:t xml:space="preserve">Stanje na dan </w:t>
            </w:r>
          </w:p>
          <w:p w14:paraId="110219A1" w14:textId="77777777" w:rsidR="00C22CA8" w:rsidRPr="001A5E0D" w:rsidRDefault="00C22CA8" w:rsidP="00B17AE2">
            <w:pPr>
              <w:rPr>
                <w:rFonts w:ascii="Arial" w:hAnsi="Arial" w:cs="Arial"/>
                <w:b/>
                <w:bCs/>
                <w:color w:val="000000" w:themeColor="text1"/>
                <w:sz w:val="18"/>
                <w:szCs w:val="18"/>
              </w:rPr>
            </w:pPr>
            <w:r w:rsidRPr="001A5E0D">
              <w:rPr>
                <w:rFonts w:ascii="Arial" w:hAnsi="Arial" w:cs="Arial"/>
                <w:b/>
                <w:bCs/>
                <w:color w:val="000000" w:themeColor="text1"/>
                <w:sz w:val="18"/>
                <w:szCs w:val="18"/>
              </w:rPr>
              <w:t xml:space="preserve">31. prosinca 2021.    </w:t>
            </w:r>
          </w:p>
        </w:tc>
        <w:tc>
          <w:tcPr>
            <w:tcW w:w="1176" w:type="dxa"/>
            <w:tcBorders>
              <w:top w:val="single" w:sz="4" w:space="0" w:color="auto"/>
              <w:left w:val="nil"/>
              <w:bottom w:val="single" w:sz="8" w:space="0" w:color="auto"/>
              <w:right w:val="nil"/>
            </w:tcBorders>
            <w:shd w:val="clear" w:color="auto" w:fill="auto"/>
            <w:vAlign w:val="bottom"/>
          </w:tcPr>
          <w:p w14:paraId="189DE811" w14:textId="77777777" w:rsidR="00C22CA8" w:rsidRPr="001A5E0D" w:rsidRDefault="00C22CA8" w:rsidP="00B17AE2">
            <w:pPr>
              <w:jc w:val="right"/>
              <w:rPr>
                <w:rFonts w:ascii="Arial" w:hAnsi="Arial" w:cs="Arial"/>
                <w:b/>
                <w:bCs/>
                <w:sz w:val="18"/>
                <w:szCs w:val="18"/>
              </w:rPr>
            </w:pPr>
            <w:r w:rsidRPr="001A5E0D">
              <w:rPr>
                <w:rFonts w:ascii="Arial" w:hAnsi="Arial" w:cs="Arial"/>
                <w:b/>
                <w:bCs/>
                <w:sz w:val="18"/>
                <w:szCs w:val="18"/>
              </w:rPr>
              <w:t xml:space="preserve"> 3.301.241 </w:t>
            </w:r>
          </w:p>
        </w:tc>
        <w:tc>
          <w:tcPr>
            <w:tcW w:w="1059" w:type="dxa"/>
            <w:tcBorders>
              <w:top w:val="single" w:sz="4" w:space="0" w:color="auto"/>
              <w:left w:val="nil"/>
              <w:bottom w:val="single" w:sz="8" w:space="0" w:color="auto"/>
              <w:right w:val="nil"/>
            </w:tcBorders>
            <w:shd w:val="clear" w:color="auto" w:fill="auto"/>
            <w:vAlign w:val="bottom"/>
          </w:tcPr>
          <w:p w14:paraId="7CDC9EF3" w14:textId="77777777" w:rsidR="00C22CA8" w:rsidRPr="001A5E0D" w:rsidRDefault="00C22CA8" w:rsidP="00B17AE2">
            <w:pPr>
              <w:jc w:val="right"/>
              <w:rPr>
                <w:rFonts w:ascii="Arial" w:hAnsi="Arial" w:cs="Arial"/>
                <w:b/>
                <w:bCs/>
                <w:sz w:val="18"/>
                <w:szCs w:val="18"/>
              </w:rPr>
            </w:pPr>
            <w:r w:rsidRPr="001A5E0D">
              <w:rPr>
                <w:rFonts w:ascii="Arial" w:hAnsi="Arial" w:cs="Arial"/>
                <w:b/>
                <w:bCs/>
                <w:sz w:val="18"/>
                <w:szCs w:val="18"/>
              </w:rPr>
              <w:t xml:space="preserve"> 276.491 </w:t>
            </w:r>
          </w:p>
        </w:tc>
        <w:tc>
          <w:tcPr>
            <w:tcW w:w="1083" w:type="dxa"/>
            <w:tcBorders>
              <w:top w:val="single" w:sz="4" w:space="0" w:color="auto"/>
              <w:left w:val="nil"/>
              <w:bottom w:val="single" w:sz="8" w:space="0" w:color="auto"/>
              <w:right w:val="nil"/>
            </w:tcBorders>
            <w:shd w:val="clear" w:color="auto" w:fill="auto"/>
            <w:vAlign w:val="bottom"/>
          </w:tcPr>
          <w:p w14:paraId="36CADB1F" w14:textId="77777777" w:rsidR="00C22CA8" w:rsidRPr="001A5E0D" w:rsidRDefault="00C22CA8" w:rsidP="00B17AE2">
            <w:pPr>
              <w:jc w:val="right"/>
              <w:rPr>
                <w:rFonts w:ascii="Arial" w:hAnsi="Arial" w:cs="Arial"/>
                <w:b/>
                <w:bCs/>
                <w:sz w:val="18"/>
                <w:szCs w:val="18"/>
              </w:rPr>
            </w:pPr>
            <w:r w:rsidRPr="001A5E0D">
              <w:rPr>
                <w:rFonts w:ascii="Arial" w:hAnsi="Arial" w:cs="Arial"/>
                <w:b/>
                <w:bCs/>
                <w:sz w:val="18"/>
                <w:szCs w:val="18"/>
              </w:rPr>
              <w:t xml:space="preserve"> 243.772 </w:t>
            </w:r>
          </w:p>
        </w:tc>
        <w:tc>
          <w:tcPr>
            <w:tcW w:w="1059" w:type="dxa"/>
            <w:tcBorders>
              <w:top w:val="single" w:sz="4" w:space="0" w:color="auto"/>
              <w:left w:val="nil"/>
              <w:bottom w:val="single" w:sz="8" w:space="0" w:color="auto"/>
              <w:right w:val="nil"/>
            </w:tcBorders>
            <w:shd w:val="clear" w:color="auto" w:fill="auto"/>
            <w:vAlign w:val="bottom"/>
          </w:tcPr>
          <w:p w14:paraId="1F44FE12" w14:textId="77777777" w:rsidR="00C22CA8" w:rsidRPr="001A5E0D" w:rsidRDefault="00C22CA8" w:rsidP="00B17AE2">
            <w:pPr>
              <w:jc w:val="right"/>
              <w:rPr>
                <w:rFonts w:ascii="Arial" w:hAnsi="Arial" w:cs="Arial"/>
                <w:b/>
                <w:bCs/>
                <w:sz w:val="18"/>
                <w:szCs w:val="18"/>
              </w:rPr>
            </w:pPr>
            <w:r w:rsidRPr="001A5E0D">
              <w:rPr>
                <w:rFonts w:ascii="Arial" w:hAnsi="Arial" w:cs="Arial"/>
                <w:b/>
                <w:bCs/>
                <w:sz w:val="18"/>
                <w:szCs w:val="18"/>
              </w:rPr>
              <w:t xml:space="preserve"> 36.605 </w:t>
            </w:r>
          </w:p>
        </w:tc>
        <w:tc>
          <w:tcPr>
            <w:tcW w:w="1188" w:type="dxa"/>
            <w:tcBorders>
              <w:top w:val="single" w:sz="4" w:space="0" w:color="auto"/>
              <w:left w:val="nil"/>
              <w:bottom w:val="single" w:sz="8" w:space="0" w:color="auto"/>
              <w:right w:val="nil"/>
            </w:tcBorders>
            <w:vAlign w:val="bottom"/>
          </w:tcPr>
          <w:p w14:paraId="34D3A8CB" w14:textId="77777777" w:rsidR="00C22CA8" w:rsidRPr="001A5E0D" w:rsidRDefault="00C22CA8" w:rsidP="00B17AE2">
            <w:pPr>
              <w:jc w:val="right"/>
              <w:rPr>
                <w:rFonts w:ascii="Arial" w:hAnsi="Arial" w:cs="Arial"/>
                <w:b/>
                <w:bCs/>
                <w:sz w:val="18"/>
                <w:szCs w:val="18"/>
              </w:rPr>
            </w:pPr>
            <w:r w:rsidRPr="001A5E0D">
              <w:rPr>
                <w:rFonts w:ascii="Arial" w:hAnsi="Arial" w:cs="Arial"/>
                <w:b/>
                <w:bCs/>
                <w:sz w:val="18"/>
                <w:szCs w:val="18"/>
              </w:rPr>
              <w:t xml:space="preserve"> - </w:t>
            </w:r>
          </w:p>
        </w:tc>
        <w:tc>
          <w:tcPr>
            <w:tcW w:w="1176" w:type="dxa"/>
            <w:tcBorders>
              <w:top w:val="single" w:sz="4" w:space="0" w:color="auto"/>
              <w:left w:val="nil"/>
              <w:bottom w:val="single" w:sz="8" w:space="0" w:color="auto"/>
              <w:right w:val="nil"/>
            </w:tcBorders>
            <w:shd w:val="clear" w:color="auto" w:fill="auto"/>
            <w:vAlign w:val="bottom"/>
          </w:tcPr>
          <w:p w14:paraId="36FF4CB0" w14:textId="77777777" w:rsidR="00C22CA8" w:rsidRPr="001A5E0D" w:rsidRDefault="00C22CA8" w:rsidP="00B17AE2">
            <w:pPr>
              <w:jc w:val="right"/>
              <w:rPr>
                <w:rFonts w:ascii="Arial" w:hAnsi="Arial" w:cs="Arial"/>
                <w:b/>
                <w:bCs/>
                <w:sz w:val="18"/>
                <w:szCs w:val="18"/>
              </w:rPr>
            </w:pPr>
            <w:r w:rsidRPr="001A5E0D">
              <w:rPr>
                <w:rFonts w:ascii="Arial" w:hAnsi="Arial" w:cs="Arial"/>
                <w:b/>
                <w:bCs/>
                <w:sz w:val="18"/>
                <w:szCs w:val="18"/>
              </w:rPr>
              <w:t xml:space="preserve"> 3.858.109 </w:t>
            </w:r>
          </w:p>
        </w:tc>
      </w:tr>
    </w:tbl>
    <w:p w14:paraId="2E40CC2E" w14:textId="77777777"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p w14:paraId="575C1062" w14:textId="77777777" w:rsidR="00BC0DD0" w:rsidRDefault="00BC0DD0" w:rsidP="00A64CA8">
      <w:pPr>
        <w:pStyle w:val="T1"/>
        <w:keepNext w:val="0"/>
        <w:spacing w:before="0" w:after="0" w:line="240" w:lineRule="auto"/>
        <w:rPr>
          <w:rFonts w:asciiTheme="minorHAnsi" w:hAnsiTheme="minorHAnsi" w:cs="Arial"/>
          <w:b w:val="0"/>
          <w:bCs w:val="0"/>
          <w:color w:val="000000" w:themeColor="text1"/>
          <w:sz w:val="12"/>
          <w:szCs w:val="22"/>
          <w:lang w:val="hr-HR"/>
        </w:rPr>
        <w:sectPr w:rsidR="00BC0DD0" w:rsidSect="005F07DF">
          <w:pgSz w:w="11906" w:h="16838"/>
          <w:pgMar w:top="1417" w:right="1417" w:bottom="1417" w:left="1417" w:header="708" w:footer="708" w:gutter="0"/>
          <w:cols w:space="708"/>
          <w:docGrid w:linePitch="360"/>
        </w:sectPr>
      </w:pPr>
    </w:p>
    <w:p w14:paraId="37D0ED5E" w14:textId="77777777" w:rsidR="00BC0DD0" w:rsidRDefault="00BC0DD0" w:rsidP="008D1A27">
      <w:pPr>
        <w:pStyle w:val="T1"/>
        <w:spacing w:before="0" w:after="0" w:line="240" w:lineRule="auto"/>
        <w:rPr>
          <w:rFonts w:asciiTheme="minorHAnsi" w:hAnsiTheme="minorHAnsi"/>
          <w:color w:val="000000" w:themeColor="text1"/>
          <w:sz w:val="22"/>
          <w:szCs w:val="22"/>
          <w:lang w:val="hr-HR"/>
        </w:rPr>
      </w:pPr>
    </w:p>
    <w:p w14:paraId="46DD0834" w14:textId="1ACCA489" w:rsidR="008D1A27" w:rsidRPr="001A5E0D" w:rsidRDefault="008D1A27" w:rsidP="001A5E0D">
      <w:pPr>
        <w:pStyle w:val="T1"/>
        <w:spacing w:before="0" w:after="0" w:line="240" w:lineRule="exact"/>
        <w:rPr>
          <w:rFonts w:cs="Arial"/>
          <w:color w:val="000000" w:themeColor="text1"/>
          <w:sz w:val="20"/>
          <w:lang w:val="hr-HR"/>
        </w:rPr>
      </w:pPr>
      <w:r w:rsidRPr="001A5E0D">
        <w:rPr>
          <w:rFonts w:cs="Arial"/>
          <w:color w:val="000000" w:themeColor="text1"/>
          <w:sz w:val="20"/>
          <w:lang w:val="hr-HR"/>
        </w:rPr>
        <w:t>2</w:t>
      </w:r>
      <w:r w:rsidR="00AD6A66" w:rsidRPr="001A5E0D">
        <w:rPr>
          <w:rFonts w:cs="Arial"/>
          <w:color w:val="000000" w:themeColor="text1"/>
          <w:sz w:val="20"/>
          <w:lang w:val="hr-HR"/>
        </w:rPr>
        <w:t>1</w:t>
      </w:r>
      <w:r w:rsidRPr="001A5E0D">
        <w:rPr>
          <w:rFonts w:cs="Arial"/>
          <w:color w:val="000000" w:themeColor="text1"/>
          <w:sz w:val="20"/>
          <w:lang w:val="hr-HR"/>
        </w:rPr>
        <w:t>.</w:t>
      </w:r>
      <w:r w:rsidRPr="001A5E0D">
        <w:rPr>
          <w:rFonts w:cs="Arial"/>
          <w:color w:val="000000" w:themeColor="text1"/>
          <w:sz w:val="20"/>
          <w:lang w:val="hr-HR"/>
        </w:rPr>
        <w:tab/>
        <w:t>Garancije i preuzete obveze (nastavak)</w:t>
      </w:r>
    </w:p>
    <w:p w14:paraId="74239AAA" w14:textId="77777777" w:rsidR="000F3AD5" w:rsidRPr="001A5E0D" w:rsidRDefault="000F3AD5" w:rsidP="001A5E0D">
      <w:pPr>
        <w:pStyle w:val="T1"/>
        <w:keepNext w:val="0"/>
        <w:spacing w:before="0" w:after="0" w:line="240" w:lineRule="exact"/>
        <w:rPr>
          <w:rFonts w:cs="Arial"/>
          <w:b w:val="0"/>
          <w:bCs w:val="0"/>
          <w:i/>
          <w:color w:val="000000" w:themeColor="text1"/>
          <w:sz w:val="20"/>
          <w:lang w:val="hr-HR"/>
        </w:rPr>
      </w:pPr>
    </w:p>
    <w:p w14:paraId="14F16020" w14:textId="77777777" w:rsidR="000F3AD5" w:rsidRPr="001A5E0D" w:rsidRDefault="000F3AD5" w:rsidP="001A5E0D">
      <w:pPr>
        <w:pStyle w:val="T1"/>
        <w:keepNext w:val="0"/>
        <w:spacing w:before="0" w:after="0" w:line="240" w:lineRule="exact"/>
        <w:rPr>
          <w:rFonts w:cs="Arial"/>
          <w:b w:val="0"/>
          <w:bCs w:val="0"/>
          <w:i/>
          <w:color w:val="000000" w:themeColor="text1"/>
          <w:sz w:val="20"/>
          <w:lang w:val="hr-HR"/>
        </w:rPr>
      </w:pPr>
      <w:r w:rsidRPr="001A5E0D">
        <w:rPr>
          <w:rFonts w:cs="Arial"/>
          <w:b w:val="0"/>
          <w:bCs w:val="0"/>
          <w:i/>
          <w:color w:val="000000" w:themeColor="text1"/>
          <w:sz w:val="20"/>
          <w:lang w:val="hr-HR"/>
        </w:rPr>
        <w:t>Garancije</w:t>
      </w:r>
    </w:p>
    <w:p w14:paraId="0B01628D" w14:textId="77777777" w:rsidR="000F3AD5" w:rsidRPr="001A5E0D" w:rsidRDefault="000F3AD5" w:rsidP="001A5E0D">
      <w:pPr>
        <w:pStyle w:val="T1"/>
        <w:keepNext w:val="0"/>
        <w:spacing w:before="0" w:after="0" w:line="240" w:lineRule="exact"/>
        <w:rPr>
          <w:rFonts w:cs="Arial"/>
          <w:b w:val="0"/>
          <w:bCs w:val="0"/>
          <w:color w:val="000000" w:themeColor="text1"/>
          <w:sz w:val="20"/>
          <w:lang w:val="hr-HR"/>
        </w:rPr>
      </w:pPr>
    </w:p>
    <w:p w14:paraId="4F2E742B" w14:textId="77777777" w:rsidR="000F3AD5" w:rsidRPr="001A5E0D" w:rsidRDefault="000F3AD5"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442B7142" w14:textId="77777777" w:rsidR="000F3AD5" w:rsidRPr="001A5E0D" w:rsidRDefault="000F3AD5" w:rsidP="001A5E0D">
      <w:pPr>
        <w:pStyle w:val="T1"/>
        <w:keepNext w:val="0"/>
        <w:spacing w:before="0" w:after="0" w:line="240" w:lineRule="exact"/>
        <w:rPr>
          <w:rFonts w:cs="Arial"/>
          <w:b w:val="0"/>
          <w:color w:val="000000" w:themeColor="text1"/>
          <w:sz w:val="20"/>
          <w:lang w:val="hr-HR"/>
        </w:rPr>
      </w:pPr>
    </w:p>
    <w:p w14:paraId="51A4D06F" w14:textId="07F13496" w:rsidR="000F3AD5" w:rsidRPr="001A5E0D" w:rsidRDefault="000F3AD5"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Garancije Banke su </w:t>
      </w:r>
      <w:r w:rsidR="003957E7">
        <w:rPr>
          <w:rFonts w:cs="Arial"/>
          <w:b w:val="0"/>
          <w:bCs w:val="0"/>
          <w:color w:val="000000" w:themeColor="text1"/>
          <w:sz w:val="20"/>
          <w:lang w:val="hr-HR"/>
        </w:rPr>
        <w:t>20</w:t>
      </w:r>
      <w:r w:rsidRPr="001A5E0D">
        <w:rPr>
          <w:rFonts w:cs="Arial"/>
          <w:b w:val="0"/>
          <w:bCs w:val="0"/>
          <w:color w:val="000000" w:themeColor="text1"/>
          <w:sz w:val="20"/>
          <w:lang w:val="hr-HR"/>
        </w:rPr>
        <w:t xml:space="preserve">% pokrivene jamstvima, depozitima i bankarskim garancijama. </w:t>
      </w:r>
    </w:p>
    <w:p w14:paraId="3ADD1BE6" w14:textId="77777777" w:rsidR="000F3AD5" w:rsidRPr="001A5E0D" w:rsidRDefault="000F3AD5" w:rsidP="001A5E0D">
      <w:pPr>
        <w:pStyle w:val="T1"/>
        <w:keepNext w:val="0"/>
        <w:spacing w:before="0" w:after="0" w:line="240" w:lineRule="exact"/>
        <w:rPr>
          <w:rFonts w:cs="Arial"/>
          <w:b w:val="0"/>
          <w:bCs w:val="0"/>
          <w:color w:val="000000" w:themeColor="text1"/>
          <w:sz w:val="20"/>
          <w:lang w:val="hr-HR"/>
        </w:rPr>
      </w:pPr>
    </w:p>
    <w:p w14:paraId="4F841DC5" w14:textId="77777777" w:rsidR="000F3AD5" w:rsidRPr="001A5E0D" w:rsidRDefault="000F3AD5" w:rsidP="001A5E0D">
      <w:pPr>
        <w:pStyle w:val="T1"/>
        <w:keepNext w:val="0"/>
        <w:spacing w:before="0" w:after="0" w:line="240" w:lineRule="exact"/>
        <w:rPr>
          <w:rFonts w:cs="Arial"/>
          <w:b w:val="0"/>
          <w:bCs w:val="0"/>
          <w:i/>
          <w:color w:val="000000" w:themeColor="text1"/>
          <w:sz w:val="20"/>
          <w:lang w:val="hr-HR"/>
        </w:rPr>
      </w:pPr>
      <w:r w:rsidRPr="001A5E0D">
        <w:rPr>
          <w:rFonts w:cs="Arial"/>
          <w:b w:val="0"/>
          <w:bCs w:val="0"/>
          <w:i/>
          <w:color w:val="000000" w:themeColor="text1"/>
          <w:sz w:val="20"/>
          <w:lang w:val="hr-HR"/>
        </w:rPr>
        <w:t>Preuzete obveze po kreditima</w:t>
      </w:r>
    </w:p>
    <w:p w14:paraId="1A76F8E4" w14:textId="77777777" w:rsidR="000F3AD5" w:rsidRPr="001A5E0D" w:rsidRDefault="000F3AD5" w:rsidP="001A5E0D">
      <w:pPr>
        <w:pStyle w:val="T1"/>
        <w:keepNext w:val="0"/>
        <w:spacing w:before="0" w:after="0" w:line="240" w:lineRule="exact"/>
        <w:rPr>
          <w:rFonts w:cs="Arial"/>
          <w:b w:val="0"/>
          <w:bCs w:val="0"/>
          <w:color w:val="000000" w:themeColor="text1"/>
          <w:sz w:val="20"/>
          <w:lang w:val="hr-HR"/>
        </w:rPr>
      </w:pPr>
    </w:p>
    <w:p w14:paraId="61371300" w14:textId="77777777" w:rsidR="000F3AD5" w:rsidRPr="001A5E0D" w:rsidRDefault="000F3AD5"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18E0CE7B" w14:textId="77777777" w:rsidR="000F3AD5" w:rsidRPr="001A5E0D" w:rsidRDefault="000F3AD5"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Ugovoreni neiskorišteni krediti sadrže manji potencijalni kreditni rizik jer većina preuzetih obveza po kreditima ovisi o udovoljavanju posebnih kreditnih uvjeta za povlačenje sredstava od strane korisnika. </w:t>
      </w:r>
    </w:p>
    <w:p w14:paraId="035DF23E" w14:textId="77777777" w:rsidR="000F3AD5" w:rsidRPr="001A5E0D" w:rsidRDefault="000F3AD5"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Banka prati rokove dospijeća ugovorenih preuzetih obveza.  </w:t>
      </w:r>
    </w:p>
    <w:p w14:paraId="2792D408" w14:textId="77777777" w:rsidR="008D1A27" w:rsidRPr="001A5E0D" w:rsidRDefault="008D1A27" w:rsidP="001A5E0D">
      <w:pPr>
        <w:spacing w:line="240" w:lineRule="exact"/>
        <w:jc w:val="both"/>
        <w:rPr>
          <w:rFonts w:ascii="Arial" w:hAnsi="Arial" w:cs="Arial"/>
          <w:color w:val="000000" w:themeColor="text1"/>
          <w:sz w:val="20"/>
          <w:szCs w:val="20"/>
          <w:lang w:eastAsia="hr-HR"/>
        </w:rPr>
      </w:pPr>
    </w:p>
    <w:p w14:paraId="13D4A314" w14:textId="77777777" w:rsidR="00CA1709" w:rsidRPr="001A5E0D" w:rsidRDefault="00CA1709" w:rsidP="001A5E0D">
      <w:pPr>
        <w:pStyle w:val="T1"/>
        <w:keepNext w:val="0"/>
        <w:spacing w:before="0" w:after="0" w:line="240" w:lineRule="exact"/>
        <w:rPr>
          <w:rFonts w:cs="Arial"/>
          <w:b w:val="0"/>
          <w:bCs w:val="0"/>
          <w:color w:val="000000" w:themeColor="text1"/>
          <w:sz w:val="20"/>
          <w:lang w:val="hr-HR"/>
        </w:rPr>
      </w:pPr>
    </w:p>
    <w:p w14:paraId="5F80F7E7" w14:textId="77777777" w:rsidR="00CA1709" w:rsidRPr="00EA3621" w:rsidRDefault="00CA1709" w:rsidP="007A5AB3">
      <w:pPr>
        <w:jc w:val="both"/>
        <w:rPr>
          <w:rFonts w:cs="Arial"/>
          <w:color w:val="000000" w:themeColor="text1"/>
          <w:lang w:eastAsia="hr-HR"/>
        </w:rPr>
        <w:sectPr w:rsidR="00CA1709" w:rsidRPr="00EA3621" w:rsidSect="005F07DF">
          <w:pgSz w:w="11906" w:h="16838"/>
          <w:pgMar w:top="1417" w:right="1417" w:bottom="1417" w:left="1417" w:header="708" w:footer="708" w:gutter="0"/>
          <w:cols w:space="708"/>
          <w:docGrid w:linePitch="360"/>
        </w:sectPr>
      </w:pPr>
    </w:p>
    <w:p w14:paraId="71B33740" w14:textId="77777777"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p>
    <w:p w14:paraId="035B8665" w14:textId="3624A233" w:rsidR="007D0957" w:rsidRPr="001A5E0D" w:rsidRDefault="007D0957" w:rsidP="001A5E0D">
      <w:pPr>
        <w:pStyle w:val="T1"/>
        <w:keepNext w:val="0"/>
        <w:tabs>
          <w:tab w:val="left" w:pos="567"/>
        </w:tabs>
        <w:spacing w:before="0" w:after="0" w:line="240" w:lineRule="exact"/>
        <w:rPr>
          <w:rFonts w:cs="Arial"/>
          <w:bCs w:val="0"/>
          <w:color w:val="000000" w:themeColor="text1"/>
          <w:sz w:val="20"/>
          <w:lang w:val="hr-HR"/>
        </w:rPr>
      </w:pPr>
      <w:r w:rsidRPr="001A5E0D">
        <w:rPr>
          <w:rFonts w:cs="Arial"/>
          <w:bCs w:val="0"/>
          <w:color w:val="000000" w:themeColor="text1"/>
          <w:sz w:val="20"/>
          <w:lang w:val="hr-HR"/>
        </w:rPr>
        <w:t>2</w:t>
      </w:r>
      <w:r w:rsidR="00AD6A66" w:rsidRPr="001A5E0D">
        <w:rPr>
          <w:rFonts w:cs="Arial"/>
          <w:bCs w:val="0"/>
          <w:color w:val="000000" w:themeColor="text1"/>
          <w:sz w:val="20"/>
          <w:lang w:val="hr-HR"/>
        </w:rPr>
        <w:t>2</w:t>
      </w:r>
      <w:r w:rsidRPr="001A5E0D">
        <w:rPr>
          <w:rFonts w:cs="Arial"/>
          <w:bCs w:val="0"/>
          <w:color w:val="000000" w:themeColor="text1"/>
          <w:sz w:val="20"/>
          <w:lang w:val="hr-HR"/>
        </w:rPr>
        <w:t>.</w:t>
      </w:r>
      <w:r w:rsidRPr="001A5E0D">
        <w:rPr>
          <w:rFonts w:cs="Arial"/>
          <w:bCs w:val="0"/>
          <w:color w:val="000000" w:themeColor="text1"/>
          <w:sz w:val="20"/>
          <w:lang w:val="hr-HR"/>
        </w:rPr>
        <w:tab/>
        <w:t>Transakcije s povezanim stranama</w:t>
      </w:r>
    </w:p>
    <w:p w14:paraId="693F72C8" w14:textId="77777777" w:rsidR="007D0957" w:rsidRPr="001A5E0D" w:rsidRDefault="007D0957" w:rsidP="001A5E0D">
      <w:pPr>
        <w:pStyle w:val="T1"/>
        <w:keepNext w:val="0"/>
        <w:spacing w:before="0" w:after="0" w:line="240" w:lineRule="exact"/>
        <w:rPr>
          <w:rFonts w:cs="Arial"/>
          <w:bCs w:val="0"/>
          <w:color w:val="000000" w:themeColor="text1"/>
          <w:sz w:val="20"/>
          <w:lang w:val="hr-HR"/>
        </w:rPr>
      </w:pPr>
    </w:p>
    <w:p w14:paraId="4223554C" w14:textId="77777777" w:rsidR="007D0957" w:rsidRPr="001A5E0D" w:rsidRDefault="007D0957" w:rsidP="001A5E0D">
      <w:pPr>
        <w:pStyle w:val="T1"/>
        <w:keepNext w:val="0"/>
        <w:spacing w:before="0" w:after="0" w:line="240" w:lineRule="exact"/>
        <w:rPr>
          <w:rFonts w:cs="Arial"/>
          <w:b w:val="0"/>
          <w:bCs w:val="0"/>
          <w:color w:val="000000" w:themeColor="text1"/>
          <w:sz w:val="20"/>
          <w:lang w:val="hr-HR"/>
        </w:rPr>
      </w:pPr>
      <w:r w:rsidRPr="001A5E0D">
        <w:rPr>
          <w:rFonts w:cs="Arial"/>
          <w:b w:val="0"/>
          <w:color w:val="000000" w:themeColor="text1"/>
          <w:sz w:val="20"/>
          <w:lang w:val="hr-HR"/>
        </w:rPr>
        <w:t xml:space="preserve">Povezane strane su društva koja izravno ili neizravno putem jednog ili više posrednika kontroliraju </w:t>
      </w:r>
      <w:r w:rsidRPr="001A5E0D">
        <w:rPr>
          <w:rFonts w:cs="Arial"/>
          <w:b w:val="0"/>
          <w:bCs w:val="0"/>
          <w:color w:val="000000" w:themeColor="text1"/>
          <w:sz w:val="20"/>
          <w:lang w:val="hr-HR"/>
        </w:rPr>
        <w:t>izvještajno društvo ili su pod njegovom kontrolom.</w:t>
      </w:r>
    </w:p>
    <w:p w14:paraId="608C1B00" w14:textId="77777777" w:rsidR="007D0957" w:rsidRPr="001A5E0D" w:rsidRDefault="007D0957" w:rsidP="001A5E0D">
      <w:pPr>
        <w:pStyle w:val="T1"/>
        <w:keepNext w:val="0"/>
        <w:spacing w:before="0" w:after="0" w:line="240" w:lineRule="exact"/>
        <w:rPr>
          <w:rFonts w:cs="Arial"/>
          <w:b w:val="0"/>
          <w:bCs w:val="0"/>
          <w:color w:val="000000" w:themeColor="text1"/>
          <w:sz w:val="20"/>
          <w:lang w:val="hr-HR"/>
        </w:rPr>
      </w:pPr>
    </w:p>
    <w:p w14:paraId="79F4B965" w14:textId="77777777" w:rsidR="007D0957" w:rsidRPr="001A5E0D" w:rsidRDefault="007D0957"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Najveći dio transakcija s povezanim stranama čine transakcije s Republikom Hrvatskom, 100%-tnim vlasnikom Banke i državnim trgovačkim društvima nad kojima  Republika Hrvatska ima kontrolni utjecaj.</w:t>
      </w:r>
    </w:p>
    <w:p w14:paraId="3C795532" w14:textId="77777777" w:rsidR="007D0957" w:rsidRPr="001A5E0D" w:rsidRDefault="007D0957" w:rsidP="001A5E0D">
      <w:pPr>
        <w:pStyle w:val="T1"/>
        <w:keepNext w:val="0"/>
        <w:spacing w:before="0" w:after="0" w:line="240" w:lineRule="exact"/>
        <w:rPr>
          <w:rFonts w:cs="Arial"/>
          <w:b w:val="0"/>
          <w:bCs w:val="0"/>
          <w:color w:val="000000" w:themeColor="text1"/>
          <w:sz w:val="20"/>
          <w:lang w:val="hr-HR"/>
        </w:rPr>
      </w:pPr>
    </w:p>
    <w:p w14:paraId="15C64299" w14:textId="77777777" w:rsidR="007D0957" w:rsidRPr="001A5E0D" w:rsidRDefault="007D0957"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Sve iskazane transakcije obavljene su po uobičajenim/redovnim uvjetima Banke. </w:t>
      </w:r>
    </w:p>
    <w:p w14:paraId="71F59C7B" w14:textId="77777777" w:rsidR="007D0957" w:rsidRPr="001A5E0D" w:rsidRDefault="007D0957" w:rsidP="001A5E0D">
      <w:pPr>
        <w:pStyle w:val="T1"/>
        <w:keepNext w:val="0"/>
        <w:spacing w:before="0" w:after="0" w:line="240" w:lineRule="exact"/>
        <w:rPr>
          <w:rFonts w:cs="Arial"/>
          <w:b w:val="0"/>
          <w:bCs w:val="0"/>
          <w:color w:val="000000" w:themeColor="text1"/>
          <w:sz w:val="20"/>
          <w:lang w:val="hr-HR"/>
        </w:rPr>
      </w:pPr>
    </w:p>
    <w:p w14:paraId="7680FDA9" w14:textId="5E250A26" w:rsidR="007D0957" w:rsidRPr="001A5E0D" w:rsidRDefault="00EF2EBB"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Na dan </w:t>
      </w:r>
      <w:r w:rsidR="009F6E64" w:rsidRPr="001A5E0D">
        <w:rPr>
          <w:rFonts w:cs="Arial"/>
          <w:b w:val="0"/>
          <w:bCs w:val="0"/>
          <w:color w:val="000000" w:themeColor="text1"/>
          <w:sz w:val="20"/>
          <w:lang w:val="hr-HR"/>
        </w:rPr>
        <w:t>3</w:t>
      </w:r>
      <w:r w:rsidR="009652E7" w:rsidRPr="001A5E0D">
        <w:rPr>
          <w:rFonts w:cs="Arial"/>
          <w:b w:val="0"/>
          <w:bCs w:val="0"/>
          <w:color w:val="000000" w:themeColor="text1"/>
          <w:sz w:val="20"/>
          <w:lang w:val="hr-HR"/>
        </w:rPr>
        <w:t>0</w:t>
      </w:r>
      <w:r w:rsidR="009F6E64" w:rsidRPr="001A5E0D">
        <w:rPr>
          <w:rFonts w:cs="Arial"/>
          <w:b w:val="0"/>
          <w:bCs w:val="0"/>
          <w:color w:val="000000" w:themeColor="text1"/>
          <w:sz w:val="20"/>
          <w:lang w:val="hr-HR"/>
        </w:rPr>
        <w:t>.</w:t>
      </w:r>
      <w:r w:rsidR="009652E7" w:rsidRPr="001A5E0D">
        <w:rPr>
          <w:rFonts w:cs="Arial"/>
          <w:b w:val="0"/>
          <w:bCs w:val="0"/>
          <w:color w:val="000000" w:themeColor="text1"/>
          <w:sz w:val="20"/>
          <w:lang w:val="hr-HR"/>
        </w:rPr>
        <w:t xml:space="preserve"> </w:t>
      </w:r>
      <w:r w:rsidR="00835B97" w:rsidRPr="001A5E0D">
        <w:rPr>
          <w:rFonts w:cs="Arial"/>
          <w:b w:val="0"/>
          <w:bCs w:val="0"/>
          <w:color w:val="000000" w:themeColor="text1"/>
          <w:sz w:val="20"/>
          <w:lang w:val="hr-HR"/>
        </w:rPr>
        <w:t>rujna</w:t>
      </w:r>
      <w:r w:rsidR="00B87F5D"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202</w:t>
      </w:r>
      <w:r w:rsidR="002C5B30" w:rsidRPr="001A5E0D">
        <w:rPr>
          <w:rFonts w:cs="Arial"/>
          <w:b w:val="0"/>
          <w:bCs w:val="0"/>
          <w:color w:val="000000" w:themeColor="text1"/>
          <w:sz w:val="20"/>
          <w:lang w:val="hr-HR"/>
        </w:rPr>
        <w:t>2</w:t>
      </w:r>
      <w:r w:rsidRPr="001A5E0D">
        <w:rPr>
          <w:rFonts w:cs="Arial"/>
          <w:b w:val="0"/>
          <w:bCs w:val="0"/>
          <w:color w:val="000000" w:themeColor="text1"/>
          <w:sz w:val="20"/>
          <w:lang w:val="hr-HR"/>
        </w:rPr>
        <w:t>. i 31. prosinca 20</w:t>
      </w:r>
      <w:r w:rsidR="00D5028F" w:rsidRPr="001A5E0D">
        <w:rPr>
          <w:rFonts w:cs="Arial"/>
          <w:b w:val="0"/>
          <w:bCs w:val="0"/>
          <w:color w:val="000000" w:themeColor="text1"/>
          <w:sz w:val="20"/>
          <w:lang w:val="hr-HR"/>
        </w:rPr>
        <w:t>2</w:t>
      </w:r>
      <w:r w:rsidR="002C5B30" w:rsidRPr="001A5E0D">
        <w:rPr>
          <w:rFonts w:cs="Arial"/>
          <w:b w:val="0"/>
          <w:bCs w:val="0"/>
          <w:color w:val="000000" w:themeColor="text1"/>
          <w:sz w:val="20"/>
          <w:lang w:val="hr-HR"/>
        </w:rPr>
        <w:t>1</w:t>
      </w:r>
      <w:r w:rsidRPr="001A5E0D">
        <w:rPr>
          <w:rFonts w:cs="Arial"/>
          <w:b w:val="0"/>
          <w:bCs w:val="0"/>
          <w:color w:val="000000" w:themeColor="text1"/>
          <w:sz w:val="20"/>
          <w:lang w:val="hr-HR"/>
        </w:rPr>
        <w:t xml:space="preserve">., imovina i obveze te prihodi i razdoblja od 1. siječnja do </w:t>
      </w:r>
      <w:r w:rsidR="009F6E64" w:rsidRPr="001A5E0D">
        <w:rPr>
          <w:rFonts w:cs="Arial"/>
          <w:b w:val="0"/>
          <w:bCs w:val="0"/>
          <w:color w:val="000000" w:themeColor="text1"/>
          <w:sz w:val="20"/>
          <w:lang w:val="hr-HR"/>
        </w:rPr>
        <w:t>3</w:t>
      </w:r>
      <w:r w:rsidR="009652E7" w:rsidRPr="001A5E0D">
        <w:rPr>
          <w:rFonts w:cs="Arial"/>
          <w:b w:val="0"/>
          <w:bCs w:val="0"/>
          <w:color w:val="000000" w:themeColor="text1"/>
          <w:sz w:val="20"/>
          <w:lang w:val="hr-HR"/>
        </w:rPr>
        <w:t>0</w:t>
      </w:r>
      <w:r w:rsidR="009F6E64" w:rsidRPr="001A5E0D">
        <w:rPr>
          <w:rFonts w:cs="Arial"/>
          <w:b w:val="0"/>
          <w:bCs w:val="0"/>
          <w:color w:val="000000" w:themeColor="text1"/>
          <w:sz w:val="20"/>
          <w:lang w:val="hr-HR"/>
        </w:rPr>
        <w:t xml:space="preserve">. </w:t>
      </w:r>
      <w:r w:rsidR="00835B97" w:rsidRPr="001A5E0D">
        <w:rPr>
          <w:rFonts w:cs="Arial"/>
          <w:b w:val="0"/>
          <w:bCs w:val="0"/>
          <w:color w:val="000000" w:themeColor="text1"/>
          <w:sz w:val="20"/>
          <w:lang w:val="hr-HR"/>
        </w:rPr>
        <w:t>rujna</w:t>
      </w:r>
      <w:r w:rsidR="00B87F5D"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202</w:t>
      </w:r>
      <w:r w:rsidR="002C5B30" w:rsidRPr="001A5E0D">
        <w:rPr>
          <w:rFonts w:cs="Arial"/>
          <w:b w:val="0"/>
          <w:bCs w:val="0"/>
          <w:color w:val="000000" w:themeColor="text1"/>
          <w:sz w:val="20"/>
          <w:lang w:val="hr-HR"/>
        </w:rPr>
        <w:t>2</w:t>
      </w:r>
      <w:r w:rsidRPr="001A5E0D">
        <w:rPr>
          <w:rFonts w:cs="Arial"/>
          <w:b w:val="0"/>
          <w:bCs w:val="0"/>
          <w:color w:val="000000" w:themeColor="text1"/>
          <w:sz w:val="20"/>
          <w:lang w:val="hr-HR"/>
        </w:rPr>
        <w:t xml:space="preserve">. i od 1. siječnja do </w:t>
      </w:r>
      <w:r w:rsidR="009F6E64" w:rsidRPr="001A5E0D">
        <w:rPr>
          <w:rFonts w:cs="Arial"/>
          <w:b w:val="0"/>
          <w:bCs w:val="0"/>
          <w:color w:val="000000" w:themeColor="text1"/>
          <w:sz w:val="20"/>
          <w:lang w:val="hr-HR"/>
        </w:rPr>
        <w:t>3</w:t>
      </w:r>
      <w:r w:rsidR="009652E7" w:rsidRPr="001A5E0D">
        <w:rPr>
          <w:rFonts w:cs="Arial"/>
          <w:b w:val="0"/>
          <w:bCs w:val="0"/>
          <w:color w:val="000000" w:themeColor="text1"/>
          <w:sz w:val="20"/>
          <w:lang w:val="hr-HR"/>
        </w:rPr>
        <w:t>0</w:t>
      </w:r>
      <w:r w:rsidR="009F6E64" w:rsidRPr="001A5E0D">
        <w:rPr>
          <w:rFonts w:cs="Arial"/>
          <w:b w:val="0"/>
          <w:bCs w:val="0"/>
          <w:color w:val="000000" w:themeColor="text1"/>
          <w:sz w:val="20"/>
          <w:lang w:val="hr-HR"/>
        </w:rPr>
        <w:t xml:space="preserve">. </w:t>
      </w:r>
      <w:r w:rsidR="00835B97" w:rsidRPr="001A5E0D">
        <w:rPr>
          <w:rFonts w:cs="Arial"/>
          <w:b w:val="0"/>
          <w:bCs w:val="0"/>
          <w:color w:val="000000" w:themeColor="text1"/>
          <w:sz w:val="20"/>
          <w:lang w:val="hr-HR"/>
        </w:rPr>
        <w:t>rujna</w:t>
      </w:r>
      <w:r w:rsidR="00B87F5D"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20</w:t>
      </w:r>
      <w:r w:rsidR="00D5028F" w:rsidRPr="001A5E0D">
        <w:rPr>
          <w:rFonts w:cs="Arial"/>
          <w:b w:val="0"/>
          <w:bCs w:val="0"/>
          <w:color w:val="000000" w:themeColor="text1"/>
          <w:sz w:val="20"/>
          <w:lang w:val="hr-HR"/>
        </w:rPr>
        <w:t>2</w:t>
      </w:r>
      <w:r w:rsidR="002C5B30" w:rsidRPr="001A5E0D">
        <w:rPr>
          <w:rFonts w:cs="Arial"/>
          <w:b w:val="0"/>
          <w:bCs w:val="0"/>
          <w:color w:val="000000" w:themeColor="text1"/>
          <w:sz w:val="20"/>
          <w:lang w:val="hr-HR"/>
        </w:rPr>
        <w:t>1</w:t>
      </w:r>
      <w:r w:rsidRPr="001A5E0D">
        <w:rPr>
          <w:rFonts w:cs="Arial"/>
          <w:b w:val="0"/>
          <w:bCs w:val="0"/>
          <w:color w:val="000000" w:themeColor="text1"/>
          <w:sz w:val="20"/>
          <w:lang w:val="hr-HR"/>
        </w:rPr>
        <w:t>. koji proizlaze iz transakcija s povezanim stranama, uključujući ključne članove rukovodstva, obuhvaćaju sljedeće:</w:t>
      </w:r>
    </w:p>
    <w:p w14:paraId="4D903AA6" w14:textId="77777777" w:rsidR="00EF2EBB"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3126CEB1" w14:textId="77777777" w:rsidR="007D0957" w:rsidRPr="001A5E0D" w:rsidRDefault="007D0957" w:rsidP="0026036B">
      <w:pPr>
        <w:pStyle w:val="T1"/>
        <w:keepNext w:val="0"/>
        <w:numPr>
          <w:ilvl w:val="0"/>
          <w:numId w:val="7"/>
        </w:numPr>
        <w:spacing w:before="0" w:after="0" w:line="240" w:lineRule="auto"/>
        <w:rPr>
          <w:rFonts w:cs="Arial"/>
          <w:b w:val="0"/>
          <w:color w:val="000000" w:themeColor="text1"/>
          <w:sz w:val="20"/>
          <w:lang w:val="hr-HR"/>
        </w:rPr>
      </w:pPr>
      <w:r w:rsidRPr="001A5E0D">
        <w:rPr>
          <w:rFonts w:cs="Arial"/>
          <w:b w:val="0"/>
          <w:bCs w:val="0"/>
          <w:color w:val="000000" w:themeColor="text1"/>
          <w:sz w:val="20"/>
          <w:lang w:val="hr-HR"/>
        </w:rPr>
        <w:t>Transakcije</w:t>
      </w:r>
      <w:r w:rsidRPr="001A5E0D">
        <w:rPr>
          <w:rFonts w:cs="Arial"/>
          <w:b w:val="0"/>
          <w:color w:val="000000" w:themeColor="text1"/>
          <w:sz w:val="20"/>
          <w:lang w:val="hr-HR"/>
        </w:rPr>
        <w:t xml:space="preserve"> s povezanim stranama</w:t>
      </w:r>
    </w:p>
    <w:p w14:paraId="38D434B8" w14:textId="77777777" w:rsidR="007D0957" w:rsidRPr="00EA3621" w:rsidRDefault="007D0957"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5000" w:type="pct"/>
        <w:jc w:val="center"/>
        <w:tblLayout w:type="fixed"/>
        <w:tblCellMar>
          <w:left w:w="113" w:type="dxa"/>
          <w:right w:w="85" w:type="dxa"/>
        </w:tblCellMar>
        <w:tblLook w:val="00A0" w:firstRow="1" w:lastRow="0" w:firstColumn="1" w:lastColumn="0" w:noHBand="0" w:noVBand="0"/>
      </w:tblPr>
      <w:tblGrid>
        <w:gridCol w:w="3639"/>
        <w:gridCol w:w="1305"/>
        <w:gridCol w:w="1304"/>
        <w:gridCol w:w="1407"/>
        <w:gridCol w:w="1417"/>
      </w:tblGrid>
      <w:tr w:rsidR="002B54C9" w:rsidRPr="00CA5920" w14:paraId="3F4E03AD" w14:textId="77777777" w:rsidTr="001A5E0D">
        <w:trPr>
          <w:trHeight w:hRule="exact" w:val="284"/>
          <w:jc w:val="center"/>
        </w:trPr>
        <w:tc>
          <w:tcPr>
            <w:tcW w:w="3639" w:type="dxa"/>
            <w:vAlign w:val="bottom"/>
          </w:tcPr>
          <w:p w14:paraId="181633B3" w14:textId="77777777" w:rsidR="002B54C9" w:rsidRPr="001A5E0D" w:rsidRDefault="002B54C9" w:rsidP="002B54C9">
            <w:pPr>
              <w:tabs>
                <w:tab w:val="right" w:pos="1202"/>
              </w:tabs>
              <w:outlineLvl w:val="0"/>
              <w:rPr>
                <w:rFonts w:ascii="Arial" w:eastAsia="Calibri" w:hAnsi="Arial" w:cs="Arial"/>
                <w:color w:val="000000"/>
                <w:sz w:val="20"/>
                <w:szCs w:val="20"/>
              </w:rPr>
            </w:pPr>
            <w:bookmarkStart w:id="318" w:name="_Toc67328969"/>
            <w:r w:rsidRPr="001A5E0D">
              <w:rPr>
                <w:rFonts w:ascii="Arial" w:eastAsia="Calibri" w:hAnsi="Arial" w:cs="Arial"/>
                <w:b/>
                <w:color w:val="000000"/>
                <w:sz w:val="20"/>
                <w:szCs w:val="20"/>
              </w:rPr>
              <w:t>Grupa</w:t>
            </w:r>
            <w:bookmarkEnd w:id="318"/>
          </w:p>
        </w:tc>
        <w:tc>
          <w:tcPr>
            <w:tcW w:w="1305" w:type="dxa"/>
            <w:vAlign w:val="center"/>
          </w:tcPr>
          <w:p w14:paraId="26CA17FF" w14:textId="77777777" w:rsidR="002B54C9" w:rsidRPr="001A5E0D" w:rsidRDefault="002B54C9" w:rsidP="002B54C9">
            <w:pPr>
              <w:tabs>
                <w:tab w:val="right" w:pos="1202"/>
              </w:tabs>
              <w:jc w:val="right"/>
              <w:outlineLvl w:val="0"/>
              <w:rPr>
                <w:rFonts w:ascii="Arial" w:eastAsia="Calibri" w:hAnsi="Arial" w:cs="Arial"/>
                <w:b/>
                <w:bCs/>
                <w:iCs/>
                <w:color w:val="000000"/>
                <w:sz w:val="20"/>
                <w:szCs w:val="20"/>
              </w:rPr>
            </w:pPr>
            <w:bookmarkStart w:id="319" w:name="_Toc67328970"/>
            <w:r w:rsidRPr="001A5E0D">
              <w:rPr>
                <w:rFonts w:ascii="Arial" w:eastAsia="Calibri" w:hAnsi="Arial" w:cs="Arial"/>
                <w:b/>
                <w:bCs/>
                <w:iCs/>
                <w:color w:val="000000"/>
                <w:sz w:val="20"/>
                <w:szCs w:val="20"/>
              </w:rPr>
              <w:t>Izloženost</w:t>
            </w:r>
            <w:bookmarkEnd w:id="319"/>
          </w:p>
        </w:tc>
        <w:tc>
          <w:tcPr>
            <w:tcW w:w="1304" w:type="dxa"/>
            <w:vAlign w:val="center"/>
          </w:tcPr>
          <w:p w14:paraId="32074D6E" w14:textId="77777777" w:rsidR="002B54C9" w:rsidRPr="001A5E0D" w:rsidRDefault="002B54C9" w:rsidP="002B54C9">
            <w:pPr>
              <w:tabs>
                <w:tab w:val="right" w:pos="1202"/>
              </w:tabs>
              <w:jc w:val="right"/>
              <w:outlineLvl w:val="0"/>
              <w:rPr>
                <w:rFonts w:ascii="Arial" w:eastAsia="Calibri" w:hAnsi="Arial" w:cs="Arial"/>
                <w:b/>
                <w:bCs/>
                <w:iCs/>
                <w:color w:val="000000"/>
                <w:sz w:val="20"/>
                <w:szCs w:val="20"/>
              </w:rPr>
            </w:pPr>
            <w:bookmarkStart w:id="320" w:name="_Toc67328971"/>
            <w:r w:rsidRPr="001A5E0D">
              <w:rPr>
                <w:rFonts w:ascii="Arial" w:eastAsia="Calibri" w:hAnsi="Arial" w:cs="Arial"/>
                <w:b/>
                <w:bCs/>
                <w:iCs/>
                <w:color w:val="000000"/>
                <w:sz w:val="20"/>
                <w:szCs w:val="20"/>
              </w:rPr>
              <w:t>Obveze</w:t>
            </w:r>
            <w:bookmarkEnd w:id="320"/>
          </w:p>
        </w:tc>
        <w:tc>
          <w:tcPr>
            <w:tcW w:w="1407" w:type="dxa"/>
            <w:vAlign w:val="center"/>
          </w:tcPr>
          <w:p w14:paraId="5D324CDA" w14:textId="77777777" w:rsidR="002B54C9" w:rsidRPr="001A5E0D" w:rsidRDefault="002B54C9" w:rsidP="002B54C9">
            <w:pPr>
              <w:tabs>
                <w:tab w:val="right" w:pos="1202"/>
              </w:tabs>
              <w:jc w:val="right"/>
              <w:outlineLvl w:val="0"/>
              <w:rPr>
                <w:rFonts w:ascii="Arial" w:eastAsia="Calibri" w:hAnsi="Arial" w:cs="Arial"/>
                <w:b/>
                <w:bCs/>
                <w:iCs/>
                <w:color w:val="000000"/>
                <w:sz w:val="20"/>
                <w:szCs w:val="20"/>
              </w:rPr>
            </w:pPr>
            <w:bookmarkStart w:id="321" w:name="_Toc67328972"/>
            <w:r w:rsidRPr="001A5E0D">
              <w:rPr>
                <w:rFonts w:ascii="Arial" w:eastAsia="Calibri" w:hAnsi="Arial" w:cs="Arial"/>
                <w:b/>
                <w:bCs/>
                <w:iCs/>
                <w:color w:val="000000"/>
                <w:sz w:val="20"/>
                <w:szCs w:val="20"/>
              </w:rPr>
              <w:t>Izloženost</w:t>
            </w:r>
            <w:bookmarkEnd w:id="321"/>
          </w:p>
        </w:tc>
        <w:tc>
          <w:tcPr>
            <w:tcW w:w="1417" w:type="dxa"/>
            <w:vAlign w:val="center"/>
          </w:tcPr>
          <w:p w14:paraId="6DBB2381" w14:textId="77777777" w:rsidR="002B54C9" w:rsidRPr="001A5E0D" w:rsidRDefault="002B54C9" w:rsidP="002B54C9">
            <w:pPr>
              <w:tabs>
                <w:tab w:val="right" w:pos="1202"/>
              </w:tabs>
              <w:jc w:val="right"/>
              <w:outlineLvl w:val="0"/>
              <w:rPr>
                <w:rFonts w:ascii="Arial" w:eastAsia="Calibri" w:hAnsi="Arial" w:cs="Arial"/>
                <w:b/>
                <w:bCs/>
                <w:iCs/>
                <w:color w:val="000000"/>
                <w:sz w:val="20"/>
                <w:szCs w:val="20"/>
              </w:rPr>
            </w:pPr>
            <w:bookmarkStart w:id="322" w:name="_Toc67328973"/>
            <w:r w:rsidRPr="001A5E0D">
              <w:rPr>
                <w:rFonts w:ascii="Arial" w:eastAsia="Calibri" w:hAnsi="Arial" w:cs="Arial"/>
                <w:b/>
                <w:bCs/>
                <w:iCs/>
                <w:color w:val="000000"/>
                <w:sz w:val="20"/>
                <w:szCs w:val="20"/>
              </w:rPr>
              <w:t>Obveze</w:t>
            </w:r>
            <w:bookmarkEnd w:id="322"/>
          </w:p>
        </w:tc>
      </w:tr>
      <w:tr w:rsidR="002B54C9" w:rsidRPr="00CA5920" w14:paraId="04673798" w14:textId="77777777" w:rsidTr="001A5E0D">
        <w:trPr>
          <w:trHeight w:hRule="exact" w:val="519"/>
          <w:jc w:val="center"/>
        </w:trPr>
        <w:tc>
          <w:tcPr>
            <w:tcW w:w="3639" w:type="dxa"/>
            <w:vAlign w:val="bottom"/>
          </w:tcPr>
          <w:p w14:paraId="2EEFC869" w14:textId="77777777" w:rsidR="002B54C9" w:rsidRPr="001A5E0D" w:rsidRDefault="002B54C9" w:rsidP="002B54C9">
            <w:pPr>
              <w:tabs>
                <w:tab w:val="right" w:pos="1202"/>
              </w:tabs>
              <w:outlineLvl w:val="0"/>
              <w:rPr>
                <w:rFonts w:ascii="Arial" w:eastAsia="Calibri" w:hAnsi="Arial" w:cs="Arial"/>
                <w:color w:val="000000"/>
                <w:sz w:val="20"/>
                <w:szCs w:val="20"/>
              </w:rPr>
            </w:pPr>
          </w:p>
        </w:tc>
        <w:tc>
          <w:tcPr>
            <w:tcW w:w="1305" w:type="dxa"/>
            <w:vAlign w:val="center"/>
          </w:tcPr>
          <w:p w14:paraId="4223901B" w14:textId="677A429E" w:rsidR="002B54C9" w:rsidRPr="001A5E0D" w:rsidRDefault="002B54C9" w:rsidP="002B54C9">
            <w:pPr>
              <w:tabs>
                <w:tab w:val="right" w:pos="1202"/>
              </w:tabs>
              <w:jc w:val="right"/>
              <w:outlineLvl w:val="0"/>
              <w:rPr>
                <w:rFonts w:ascii="Arial" w:eastAsia="Calibri" w:hAnsi="Arial" w:cs="Arial"/>
                <w:b/>
                <w:bCs/>
                <w:iCs/>
                <w:color w:val="000000"/>
                <w:sz w:val="20"/>
                <w:szCs w:val="20"/>
              </w:rPr>
            </w:pPr>
            <w:bookmarkStart w:id="323" w:name="_Toc67328974"/>
            <w:r w:rsidRPr="001A5E0D">
              <w:rPr>
                <w:rFonts w:ascii="Arial" w:eastAsia="Calibri" w:hAnsi="Arial" w:cs="Arial"/>
                <w:b/>
                <w:bCs/>
                <w:iCs/>
                <w:color w:val="000000"/>
                <w:sz w:val="20"/>
                <w:szCs w:val="20"/>
              </w:rPr>
              <w:t>3</w:t>
            </w:r>
            <w:r w:rsidR="009652E7" w:rsidRPr="001A5E0D">
              <w:rPr>
                <w:rFonts w:ascii="Arial" w:eastAsia="Calibri" w:hAnsi="Arial" w:cs="Arial"/>
                <w:b/>
                <w:bCs/>
                <w:iCs/>
                <w:color w:val="000000"/>
                <w:sz w:val="20"/>
                <w:szCs w:val="20"/>
              </w:rPr>
              <w:t>0</w:t>
            </w:r>
            <w:r w:rsidRPr="001A5E0D">
              <w:rPr>
                <w:rFonts w:ascii="Arial" w:eastAsia="Calibri" w:hAnsi="Arial" w:cs="Arial"/>
                <w:b/>
                <w:bCs/>
                <w:iCs/>
                <w:color w:val="000000"/>
                <w:sz w:val="20"/>
                <w:szCs w:val="20"/>
              </w:rPr>
              <w:t xml:space="preserve">. </w:t>
            </w:r>
            <w:r w:rsidR="00835B97" w:rsidRPr="001A5E0D">
              <w:rPr>
                <w:rFonts w:ascii="Arial" w:eastAsia="Calibri" w:hAnsi="Arial" w:cs="Arial"/>
                <w:b/>
                <w:bCs/>
                <w:iCs/>
                <w:color w:val="000000"/>
                <w:sz w:val="20"/>
                <w:szCs w:val="20"/>
              </w:rPr>
              <w:t>rujna</w:t>
            </w:r>
          </w:p>
          <w:p w14:paraId="3FE81F57" w14:textId="236964D2" w:rsidR="002B54C9" w:rsidRPr="001A5E0D" w:rsidRDefault="002B54C9" w:rsidP="002B54C9">
            <w:pPr>
              <w:tabs>
                <w:tab w:val="right" w:pos="1202"/>
              </w:tabs>
              <w:jc w:val="right"/>
              <w:outlineLvl w:val="0"/>
              <w:rPr>
                <w:rFonts w:ascii="Arial" w:eastAsia="Calibri" w:hAnsi="Arial" w:cs="Arial"/>
                <w:b/>
                <w:bCs/>
                <w:iCs/>
                <w:color w:val="000000"/>
                <w:sz w:val="20"/>
                <w:szCs w:val="20"/>
              </w:rPr>
            </w:pPr>
            <w:r w:rsidRPr="001A5E0D">
              <w:rPr>
                <w:rFonts w:ascii="Arial" w:eastAsia="Calibri" w:hAnsi="Arial" w:cs="Arial"/>
                <w:b/>
                <w:bCs/>
                <w:iCs/>
                <w:color w:val="000000"/>
                <w:sz w:val="20"/>
                <w:szCs w:val="20"/>
              </w:rPr>
              <w:t>202</w:t>
            </w:r>
            <w:r w:rsidR="002C5B30" w:rsidRPr="001A5E0D">
              <w:rPr>
                <w:rFonts w:ascii="Arial" w:eastAsia="Calibri" w:hAnsi="Arial" w:cs="Arial"/>
                <w:b/>
                <w:bCs/>
                <w:iCs/>
                <w:color w:val="000000"/>
                <w:sz w:val="20"/>
                <w:szCs w:val="20"/>
              </w:rPr>
              <w:t>2</w:t>
            </w:r>
            <w:r w:rsidRPr="001A5E0D">
              <w:rPr>
                <w:rFonts w:ascii="Arial" w:eastAsia="Calibri" w:hAnsi="Arial" w:cs="Arial"/>
                <w:b/>
                <w:bCs/>
                <w:iCs/>
                <w:color w:val="000000"/>
                <w:sz w:val="20"/>
                <w:szCs w:val="20"/>
              </w:rPr>
              <w:t>.</w:t>
            </w:r>
            <w:bookmarkEnd w:id="323"/>
          </w:p>
        </w:tc>
        <w:tc>
          <w:tcPr>
            <w:tcW w:w="1304" w:type="dxa"/>
            <w:vAlign w:val="center"/>
          </w:tcPr>
          <w:p w14:paraId="7CF1C8E8" w14:textId="334AC406" w:rsidR="002B54C9" w:rsidRPr="001A5E0D" w:rsidRDefault="002B54C9" w:rsidP="002B54C9">
            <w:pPr>
              <w:tabs>
                <w:tab w:val="right" w:pos="1202"/>
              </w:tabs>
              <w:jc w:val="right"/>
              <w:outlineLvl w:val="0"/>
              <w:rPr>
                <w:rFonts w:ascii="Arial" w:eastAsia="Calibri" w:hAnsi="Arial" w:cs="Arial"/>
                <w:b/>
                <w:bCs/>
                <w:iCs/>
                <w:color w:val="000000"/>
                <w:sz w:val="20"/>
                <w:szCs w:val="20"/>
              </w:rPr>
            </w:pPr>
            <w:r w:rsidRPr="001A5E0D">
              <w:rPr>
                <w:rFonts w:ascii="Arial" w:eastAsia="Calibri" w:hAnsi="Arial" w:cs="Arial"/>
                <w:b/>
                <w:bCs/>
                <w:iCs/>
                <w:color w:val="000000"/>
                <w:sz w:val="20"/>
                <w:szCs w:val="20"/>
              </w:rPr>
              <w:t>3</w:t>
            </w:r>
            <w:r w:rsidR="009652E7" w:rsidRPr="001A5E0D">
              <w:rPr>
                <w:rFonts w:ascii="Arial" w:eastAsia="Calibri" w:hAnsi="Arial" w:cs="Arial"/>
                <w:b/>
                <w:bCs/>
                <w:iCs/>
                <w:color w:val="000000"/>
                <w:sz w:val="20"/>
                <w:szCs w:val="20"/>
              </w:rPr>
              <w:t>0</w:t>
            </w:r>
            <w:r w:rsidRPr="001A5E0D">
              <w:rPr>
                <w:rFonts w:ascii="Arial" w:eastAsia="Calibri" w:hAnsi="Arial" w:cs="Arial"/>
                <w:b/>
                <w:bCs/>
                <w:iCs/>
                <w:color w:val="000000"/>
                <w:sz w:val="20"/>
                <w:szCs w:val="20"/>
              </w:rPr>
              <w:t xml:space="preserve">. </w:t>
            </w:r>
            <w:r w:rsidR="00835B97" w:rsidRPr="001A5E0D">
              <w:rPr>
                <w:rFonts w:ascii="Arial" w:eastAsia="Calibri" w:hAnsi="Arial" w:cs="Arial"/>
                <w:b/>
                <w:bCs/>
                <w:iCs/>
                <w:color w:val="000000"/>
                <w:sz w:val="20"/>
                <w:szCs w:val="20"/>
              </w:rPr>
              <w:t>rujna</w:t>
            </w:r>
          </w:p>
          <w:p w14:paraId="4707131D" w14:textId="2C5FB4D1" w:rsidR="002B54C9" w:rsidRPr="001A5E0D" w:rsidRDefault="002B54C9" w:rsidP="002B54C9">
            <w:pPr>
              <w:tabs>
                <w:tab w:val="right" w:pos="1202"/>
              </w:tabs>
              <w:jc w:val="right"/>
              <w:outlineLvl w:val="0"/>
              <w:rPr>
                <w:rFonts w:ascii="Arial" w:eastAsia="Calibri" w:hAnsi="Arial" w:cs="Arial"/>
                <w:b/>
                <w:bCs/>
                <w:iCs/>
                <w:color w:val="000000"/>
                <w:sz w:val="20"/>
                <w:szCs w:val="20"/>
              </w:rPr>
            </w:pPr>
            <w:r w:rsidRPr="001A5E0D">
              <w:rPr>
                <w:rFonts w:ascii="Arial" w:eastAsia="Calibri" w:hAnsi="Arial" w:cs="Arial"/>
                <w:b/>
                <w:bCs/>
                <w:iCs/>
                <w:color w:val="000000"/>
                <w:sz w:val="20"/>
                <w:szCs w:val="20"/>
              </w:rPr>
              <w:t>202</w:t>
            </w:r>
            <w:r w:rsidR="002C5B30" w:rsidRPr="001A5E0D">
              <w:rPr>
                <w:rFonts w:ascii="Arial" w:eastAsia="Calibri" w:hAnsi="Arial" w:cs="Arial"/>
                <w:b/>
                <w:bCs/>
                <w:iCs/>
                <w:color w:val="000000"/>
                <w:sz w:val="20"/>
                <w:szCs w:val="20"/>
              </w:rPr>
              <w:t>2</w:t>
            </w:r>
            <w:r w:rsidRPr="001A5E0D">
              <w:rPr>
                <w:rFonts w:ascii="Arial" w:eastAsia="Calibri" w:hAnsi="Arial" w:cs="Arial"/>
                <w:b/>
                <w:bCs/>
                <w:iCs/>
                <w:color w:val="000000"/>
                <w:sz w:val="20"/>
                <w:szCs w:val="20"/>
              </w:rPr>
              <w:t>.</w:t>
            </w:r>
          </w:p>
        </w:tc>
        <w:tc>
          <w:tcPr>
            <w:tcW w:w="1407" w:type="dxa"/>
            <w:vAlign w:val="center"/>
          </w:tcPr>
          <w:p w14:paraId="75751673" w14:textId="20495B5D" w:rsidR="002B54C9" w:rsidRPr="001A5E0D" w:rsidRDefault="002B54C9" w:rsidP="002B54C9">
            <w:pPr>
              <w:tabs>
                <w:tab w:val="right" w:pos="1202"/>
              </w:tabs>
              <w:jc w:val="right"/>
              <w:outlineLvl w:val="0"/>
              <w:rPr>
                <w:rFonts w:ascii="Arial" w:eastAsia="Calibri" w:hAnsi="Arial" w:cs="Arial"/>
                <w:b/>
                <w:bCs/>
                <w:iCs/>
                <w:color w:val="000000"/>
                <w:sz w:val="20"/>
                <w:szCs w:val="20"/>
              </w:rPr>
            </w:pPr>
            <w:r w:rsidRPr="001A5E0D">
              <w:rPr>
                <w:rFonts w:ascii="Arial" w:eastAsia="Calibri" w:hAnsi="Arial" w:cs="Arial"/>
                <w:b/>
                <w:bCs/>
                <w:iCs/>
                <w:color w:val="000000"/>
                <w:sz w:val="20"/>
                <w:szCs w:val="20"/>
              </w:rPr>
              <w:t>31. prosinca 202</w:t>
            </w:r>
            <w:r w:rsidR="0081480A" w:rsidRPr="001A5E0D">
              <w:rPr>
                <w:rFonts w:ascii="Arial" w:eastAsia="Calibri" w:hAnsi="Arial" w:cs="Arial"/>
                <w:b/>
                <w:bCs/>
                <w:iCs/>
                <w:color w:val="000000"/>
                <w:sz w:val="20"/>
                <w:szCs w:val="20"/>
              </w:rPr>
              <w:t>1</w:t>
            </w:r>
            <w:r w:rsidRPr="001A5E0D">
              <w:rPr>
                <w:rFonts w:ascii="Arial" w:eastAsia="Calibri" w:hAnsi="Arial" w:cs="Arial"/>
                <w:b/>
                <w:bCs/>
                <w:iCs/>
                <w:color w:val="000000"/>
                <w:sz w:val="20"/>
                <w:szCs w:val="20"/>
              </w:rPr>
              <w:t>.</w:t>
            </w:r>
          </w:p>
        </w:tc>
        <w:tc>
          <w:tcPr>
            <w:tcW w:w="1417" w:type="dxa"/>
            <w:vAlign w:val="center"/>
          </w:tcPr>
          <w:p w14:paraId="27EB2E98" w14:textId="4F3EE031" w:rsidR="002B54C9" w:rsidRPr="001A5E0D" w:rsidRDefault="002B54C9" w:rsidP="002B54C9">
            <w:pPr>
              <w:tabs>
                <w:tab w:val="right" w:pos="1202"/>
              </w:tabs>
              <w:jc w:val="right"/>
              <w:outlineLvl w:val="0"/>
              <w:rPr>
                <w:rFonts w:ascii="Arial" w:eastAsia="Calibri" w:hAnsi="Arial" w:cs="Arial"/>
                <w:b/>
                <w:bCs/>
                <w:iCs/>
                <w:color w:val="000000"/>
                <w:sz w:val="20"/>
                <w:szCs w:val="20"/>
              </w:rPr>
            </w:pPr>
            <w:r w:rsidRPr="001A5E0D">
              <w:rPr>
                <w:rFonts w:ascii="Arial" w:eastAsia="Calibri" w:hAnsi="Arial" w:cs="Arial"/>
                <w:b/>
                <w:bCs/>
                <w:iCs/>
                <w:color w:val="000000"/>
                <w:sz w:val="20"/>
                <w:szCs w:val="20"/>
              </w:rPr>
              <w:t>31. prosinca 202</w:t>
            </w:r>
            <w:r w:rsidR="0081480A" w:rsidRPr="001A5E0D">
              <w:rPr>
                <w:rFonts w:ascii="Arial" w:eastAsia="Calibri" w:hAnsi="Arial" w:cs="Arial"/>
                <w:b/>
                <w:bCs/>
                <w:iCs/>
                <w:color w:val="000000"/>
                <w:sz w:val="20"/>
                <w:szCs w:val="20"/>
              </w:rPr>
              <w:t>1</w:t>
            </w:r>
            <w:r w:rsidRPr="001A5E0D">
              <w:rPr>
                <w:rFonts w:ascii="Arial" w:eastAsia="Calibri" w:hAnsi="Arial" w:cs="Arial"/>
                <w:b/>
                <w:bCs/>
                <w:iCs/>
                <w:color w:val="000000"/>
                <w:sz w:val="20"/>
                <w:szCs w:val="20"/>
              </w:rPr>
              <w:t>.</w:t>
            </w:r>
          </w:p>
        </w:tc>
      </w:tr>
      <w:tr w:rsidR="002B54C9" w:rsidRPr="00CA5920" w14:paraId="516677D6" w14:textId="77777777" w:rsidTr="001A5E0D">
        <w:trPr>
          <w:trHeight w:hRule="exact" w:val="284"/>
          <w:jc w:val="center"/>
        </w:trPr>
        <w:tc>
          <w:tcPr>
            <w:tcW w:w="3639" w:type="dxa"/>
            <w:vAlign w:val="bottom"/>
          </w:tcPr>
          <w:p w14:paraId="06CC6271" w14:textId="77777777" w:rsidR="002B54C9" w:rsidRPr="001A5E0D" w:rsidRDefault="002B54C9" w:rsidP="002B54C9">
            <w:pPr>
              <w:tabs>
                <w:tab w:val="right" w:pos="1202"/>
              </w:tabs>
              <w:outlineLvl w:val="0"/>
              <w:rPr>
                <w:rFonts w:ascii="Arial" w:eastAsia="Calibri" w:hAnsi="Arial" w:cs="Arial"/>
                <w:color w:val="000000"/>
                <w:sz w:val="20"/>
                <w:szCs w:val="20"/>
              </w:rPr>
            </w:pPr>
          </w:p>
        </w:tc>
        <w:tc>
          <w:tcPr>
            <w:tcW w:w="1305" w:type="dxa"/>
            <w:tcBorders>
              <w:top w:val="nil"/>
              <w:left w:val="nil"/>
              <w:bottom w:val="nil"/>
              <w:right w:val="nil"/>
            </w:tcBorders>
          </w:tcPr>
          <w:p w14:paraId="69E94092" w14:textId="77777777" w:rsidR="002B54C9" w:rsidRPr="001A5E0D" w:rsidRDefault="002B54C9" w:rsidP="002B54C9">
            <w:pPr>
              <w:tabs>
                <w:tab w:val="right" w:pos="1202"/>
              </w:tabs>
              <w:jc w:val="right"/>
              <w:outlineLvl w:val="0"/>
              <w:rPr>
                <w:rFonts w:ascii="Arial" w:eastAsia="Calibri" w:hAnsi="Arial" w:cs="Arial"/>
                <w:b/>
                <w:bCs/>
                <w:iCs/>
                <w:color w:val="000000"/>
                <w:sz w:val="20"/>
                <w:szCs w:val="20"/>
              </w:rPr>
            </w:pPr>
            <w:bookmarkStart w:id="324" w:name="_Toc67328978"/>
            <w:r w:rsidRPr="001A5E0D">
              <w:rPr>
                <w:rFonts w:ascii="Arial" w:eastAsia="Calibri" w:hAnsi="Arial" w:cs="Arial"/>
                <w:b/>
                <w:bCs/>
                <w:color w:val="000000"/>
                <w:sz w:val="20"/>
                <w:szCs w:val="20"/>
              </w:rPr>
              <w:t>000 kuna</w:t>
            </w:r>
            <w:bookmarkEnd w:id="324"/>
          </w:p>
        </w:tc>
        <w:tc>
          <w:tcPr>
            <w:tcW w:w="1304" w:type="dxa"/>
            <w:tcBorders>
              <w:top w:val="nil"/>
              <w:left w:val="nil"/>
              <w:bottom w:val="nil"/>
              <w:right w:val="nil"/>
            </w:tcBorders>
          </w:tcPr>
          <w:p w14:paraId="345F11BB" w14:textId="77777777" w:rsidR="002B54C9" w:rsidRPr="001A5E0D" w:rsidRDefault="002B54C9" w:rsidP="002B54C9">
            <w:pPr>
              <w:tabs>
                <w:tab w:val="right" w:pos="1202"/>
              </w:tabs>
              <w:jc w:val="right"/>
              <w:outlineLvl w:val="0"/>
              <w:rPr>
                <w:rFonts w:ascii="Arial" w:eastAsia="Calibri" w:hAnsi="Arial" w:cs="Arial"/>
                <w:b/>
                <w:bCs/>
                <w:iCs/>
                <w:color w:val="000000"/>
                <w:sz w:val="20"/>
                <w:szCs w:val="20"/>
              </w:rPr>
            </w:pPr>
            <w:bookmarkStart w:id="325" w:name="_Toc67328979"/>
            <w:r w:rsidRPr="001A5E0D">
              <w:rPr>
                <w:rFonts w:ascii="Arial" w:eastAsia="Calibri" w:hAnsi="Arial" w:cs="Arial"/>
                <w:b/>
                <w:bCs/>
                <w:color w:val="000000"/>
                <w:sz w:val="20"/>
                <w:szCs w:val="20"/>
              </w:rPr>
              <w:t>000 kuna</w:t>
            </w:r>
            <w:bookmarkEnd w:id="325"/>
          </w:p>
        </w:tc>
        <w:tc>
          <w:tcPr>
            <w:tcW w:w="1407" w:type="dxa"/>
            <w:tcBorders>
              <w:top w:val="nil"/>
              <w:left w:val="nil"/>
              <w:bottom w:val="nil"/>
              <w:right w:val="nil"/>
            </w:tcBorders>
          </w:tcPr>
          <w:p w14:paraId="3E3813F7" w14:textId="3C077455" w:rsidR="002B54C9" w:rsidRPr="001A5E0D" w:rsidRDefault="002B54C9" w:rsidP="002B54C9">
            <w:pPr>
              <w:tabs>
                <w:tab w:val="right" w:pos="1202"/>
              </w:tabs>
              <w:jc w:val="right"/>
              <w:outlineLvl w:val="0"/>
              <w:rPr>
                <w:rFonts w:ascii="Arial" w:eastAsia="Calibri" w:hAnsi="Arial" w:cs="Arial"/>
                <w:b/>
                <w:bCs/>
                <w:iCs/>
                <w:color w:val="000000"/>
                <w:sz w:val="20"/>
                <w:szCs w:val="20"/>
              </w:rPr>
            </w:pPr>
            <w:r w:rsidRPr="001A5E0D">
              <w:rPr>
                <w:rFonts w:ascii="Arial" w:eastAsia="Calibri" w:hAnsi="Arial" w:cs="Arial"/>
                <w:b/>
                <w:bCs/>
                <w:color w:val="000000"/>
                <w:sz w:val="20"/>
                <w:szCs w:val="20"/>
              </w:rPr>
              <w:t>000 kuna</w:t>
            </w:r>
          </w:p>
        </w:tc>
        <w:tc>
          <w:tcPr>
            <w:tcW w:w="1417" w:type="dxa"/>
            <w:tcBorders>
              <w:top w:val="nil"/>
              <w:left w:val="nil"/>
              <w:bottom w:val="nil"/>
              <w:right w:val="nil"/>
            </w:tcBorders>
          </w:tcPr>
          <w:p w14:paraId="0862CD31" w14:textId="6FA5E5F6" w:rsidR="002B54C9" w:rsidRPr="001A5E0D" w:rsidRDefault="002B54C9" w:rsidP="002B54C9">
            <w:pPr>
              <w:tabs>
                <w:tab w:val="right" w:pos="1202"/>
              </w:tabs>
              <w:jc w:val="right"/>
              <w:outlineLvl w:val="0"/>
              <w:rPr>
                <w:rFonts w:ascii="Arial" w:eastAsia="Calibri" w:hAnsi="Arial" w:cs="Arial"/>
                <w:b/>
                <w:bCs/>
                <w:iCs/>
                <w:color w:val="000000"/>
                <w:sz w:val="20"/>
                <w:szCs w:val="20"/>
              </w:rPr>
            </w:pPr>
            <w:r w:rsidRPr="001A5E0D">
              <w:rPr>
                <w:rFonts w:ascii="Arial" w:eastAsia="Calibri" w:hAnsi="Arial" w:cs="Arial"/>
                <w:b/>
                <w:bCs/>
                <w:color w:val="000000"/>
                <w:sz w:val="20"/>
                <w:szCs w:val="20"/>
              </w:rPr>
              <w:t>000 kuna</w:t>
            </w:r>
          </w:p>
        </w:tc>
      </w:tr>
      <w:tr w:rsidR="00F41B00" w:rsidRPr="00CA5920" w14:paraId="6975D5C0" w14:textId="77777777" w:rsidTr="001A5E0D">
        <w:trPr>
          <w:trHeight w:hRule="exact" w:val="284"/>
          <w:jc w:val="center"/>
        </w:trPr>
        <w:tc>
          <w:tcPr>
            <w:tcW w:w="3639" w:type="dxa"/>
            <w:vAlign w:val="bottom"/>
          </w:tcPr>
          <w:p w14:paraId="63103EEE" w14:textId="34FDE01B" w:rsidR="00F41B00" w:rsidRPr="001A5E0D" w:rsidRDefault="00F41B00" w:rsidP="00F41B00">
            <w:pPr>
              <w:tabs>
                <w:tab w:val="right" w:pos="1202"/>
              </w:tabs>
              <w:outlineLvl w:val="0"/>
              <w:rPr>
                <w:rFonts w:ascii="Arial" w:eastAsia="Calibri" w:hAnsi="Arial" w:cs="Arial"/>
                <w:color w:val="000000"/>
                <w:sz w:val="20"/>
                <w:szCs w:val="20"/>
              </w:rPr>
            </w:pPr>
            <w:bookmarkStart w:id="326" w:name="_Toc67328982"/>
            <w:r w:rsidRPr="001A5E0D">
              <w:rPr>
                <w:rFonts w:ascii="Arial" w:eastAsia="Calibri" w:hAnsi="Arial" w:cs="Arial"/>
                <w:color w:val="000000"/>
                <w:sz w:val="20"/>
                <w:szCs w:val="20"/>
              </w:rPr>
              <w:t>Vlasnik</w:t>
            </w:r>
            <w:bookmarkEnd w:id="326"/>
          </w:p>
        </w:tc>
        <w:tc>
          <w:tcPr>
            <w:tcW w:w="1305" w:type="dxa"/>
            <w:shd w:val="clear" w:color="auto" w:fill="auto"/>
            <w:vAlign w:val="bottom"/>
          </w:tcPr>
          <w:p w14:paraId="014B29C6" w14:textId="088387C0"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3.194.509</w:t>
            </w:r>
          </w:p>
        </w:tc>
        <w:tc>
          <w:tcPr>
            <w:tcW w:w="1304" w:type="dxa"/>
            <w:shd w:val="clear" w:color="auto" w:fill="auto"/>
            <w:vAlign w:val="bottom"/>
          </w:tcPr>
          <w:p w14:paraId="3B8E4754" w14:textId="38FB7D7C"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1.846.653</w:t>
            </w:r>
          </w:p>
        </w:tc>
        <w:tc>
          <w:tcPr>
            <w:tcW w:w="1407" w:type="dxa"/>
            <w:shd w:val="clear" w:color="auto" w:fill="auto"/>
            <w:vAlign w:val="bottom"/>
          </w:tcPr>
          <w:p w14:paraId="5C533669" w14:textId="5F226E36"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hAnsi="Arial" w:cs="Arial"/>
                <w:color w:val="000000"/>
                <w:sz w:val="20"/>
                <w:szCs w:val="20"/>
              </w:rPr>
              <w:t>3.348.080</w:t>
            </w:r>
          </w:p>
        </w:tc>
        <w:tc>
          <w:tcPr>
            <w:tcW w:w="1417" w:type="dxa"/>
            <w:shd w:val="clear" w:color="auto" w:fill="auto"/>
            <w:vAlign w:val="bottom"/>
          </w:tcPr>
          <w:p w14:paraId="7F5B37BA" w14:textId="4110F363"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hAnsi="Arial" w:cs="Arial"/>
                <w:color w:val="000000"/>
                <w:sz w:val="20"/>
                <w:szCs w:val="20"/>
              </w:rPr>
              <w:t>1.853.263</w:t>
            </w:r>
          </w:p>
        </w:tc>
      </w:tr>
      <w:tr w:rsidR="00F41B00" w:rsidRPr="00CA5920" w14:paraId="7485FB3B" w14:textId="77777777" w:rsidTr="001A5E0D">
        <w:trPr>
          <w:trHeight w:hRule="exact" w:val="510"/>
          <w:jc w:val="center"/>
        </w:trPr>
        <w:tc>
          <w:tcPr>
            <w:tcW w:w="3639" w:type="dxa"/>
            <w:vAlign w:val="bottom"/>
          </w:tcPr>
          <w:p w14:paraId="68961844" w14:textId="778E7FAC" w:rsidR="00F41B00" w:rsidRPr="001A5E0D" w:rsidRDefault="00F41B00" w:rsidP="00F41B00">
            <w:pPr>
              <w:tabs>
                <w:tab w:val="right" w:pos="1202"/>
              </w:tabs>
              <w:outlineLvl w:val="0"/>
              <w:rPr>
                <w:rFonts w:ascii="Arial" w:eastAsia="Calibri" w:hAnsi="Arial" w:cs="Arial"/>
                <w:color w:val="000000"/>
                <w:sz w:val="20"/>
                <w:szCs w:val="20"/>
              </w:rPr>
            </w:pPr>
            <w:bookmarkStart w:id="327" w:name="_Toc67328987"/>
            <w:r w:rsidRPr="001A5E0D">
              <w:rPr>
                <w:rFonts w:ascii="Arial" w:eastAsia="Calibri" w:hAnsi="Arial" w:cs="Arial"/>
                <w:color w:val="000000"/>
                <w:sz w:val="20"/>
                <w:szCs w:val="20"/>
              </w:rPr>
              <w:t>Državni fondovi, izvršna tijela i agencije</w:t>
            </w:r>
            <w:bookmarkEnd w:id="327"/>
          </w:p>
        </w:tc>
        <w:tc>
          <w:tcPr>
            <w:tcW w:w="1305" w:type="dxa"/>
            <w:shd w:val="clear" w:color="auto" w:fill="auto"/>
            <w:vAlign w:val="bottom"/>
          </w:tcPr>
          <w:p w14:paraId="612DC9A9" w14:textId="2309C262"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4.914.305</w:t>
            </w:r>
          </w:p>
        </w:tc>
        <w:tc>
          <w:tcPr>
            <w:tcW w:w="1304" w:type="dxa"/>
            <w:shd w:val="clear" w:color="auto" w:fill="auto"/>
            <w:vAlign w:val="bottom"/>
          </w:tcPr>
          <w:p w14:paraId="349E33E2" w14:textId="4872F641"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260.511</w:t>
            </w:r>
          </w:p>
        </w:tc>
        <w:tc>
          <w:tcPr>
            <w:tcW w:w="1407" w:type="dxa"/>
            <w:shd w:val="clear" w:color="auto" w:fill="auto"/>
            <w:vAlign w:val="bottom"/>
          </w:tcPr>
          <w:p w14:paraId="343936A0" w14:textId="74CAC6F3"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hAnsi="Arial" w:cs="Arial"/>
                <w:color w:val="000000"/>
                <w:sz w:val="20"/>
                <w:szCs w:val="20"/>
              </w:rPr>
              <w:t>4.617.620</w:t>
            </w:r>
          </w:p>
        </w:tc>
        <w:tc>
          <w:tcPr>
            <w:tcW w:w="1417" w:type="dxa"/>
            <w:shd w:val="clear" w:color="auto" w:fill="auto"/>
            <w:vAlign w:val="bottom"/>
          </w:tcPr>
          <w:p w14:paraId="11F16395" w14:textId="6F1EC74C"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hAnsi="Arial" w:cs="Arial"/>
                <w:color w:val="000000"/>
                <w:sz w:val="20"/>
                <w:szCs w:val="20"/>
              </w:rPr>
              <w:t>257.050</w:t>
            </w:r>
          </w:p>
        </w:tc>
      </w:tr>
      <w:tr w:rsidR="00F41B00" w:rsidRPr="00CA5920" w14:paraId="1A48E5CE" w14:textId="77777777" w:rsidTr="001A5E0D">
        <w:trPr>
          <w:trHeight w:hRule="exact" w:val="284"/>
          <w:jc w:val="center"/>
        </w:trPr>
        <w:tc>
          <w:tcPr>
            <w:tcW w:w="3639" w:type="dxa"/>
            <w:vAlign w:val="bottom"/>
          </w:tcPr>
          <w:p w14:paraId="5303F7CD" w14:textId="3F71D61B" w:rsidR="00F41B00" w:rsidRPr="001A5E0D" w:rsidRDefault="00F41B00" w:rsidP="00F41B00">
            <w:pPr>
              <w:tabs>
                <w:tab w:val="right" w:pos="1202"/>
              </w:tabs>
              <w:outlineLvl w:val="0"/>
              <w:rPr>
                <w:rFonts w:ascii="Arial" w:eastAsia="Calibri" w:hAnsi="Arial" w:cs="Arial"/>
                <w:color w:val="000000"/>
                <w:sz w:val="20"/>
                <w:szCs w:val="20"/>
              </w:rPr>
            </w:pPr>
            <w:bookmarkStart w:id="328" w:name="_Toc67328992"/>
            <w:r w:rsidRPr="001A5E0D">
              <w:rPr>
                <w:rFonts w:ascii="Arial" w:eastAsia="Calibri" w:hAnsi="Arial" w:cs="Arial"/>
                <w:color w:val="000000"/>
                <w:sz w:val="20"/>
                <w:szCs w:val="20"/>
              </w:rPr>
              <w:t>Državna trgovačka društva</w:t>
            </w:r>
            <w:bookmarkEnd w:id="328"/>
          </w:p>
        </w:tc>
        <w:tc>
          <w:tcPr>
            <w:tcW w:w="1305" w:type="dxa"/>
            <w:shd w:val="clear" w:color="auto" w:fill="auto"/>
            <w:vAlign w:val="bottom"/>
          </w:tcPr>
          <w:p w14:paraId="5A464691" w14:textId="7D5DEE7B"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1.575.845</w:t>
            </w:r>
          </w:p>
        </w:tc>
        <w:tc>
          <w:tcPr>
            <w:tcW w:w="1304" w:type="dxa"/>
            <w:shd w:val="clear" w:color="auto" w:fill="auto"/>
            <w:vAlign w:val="bottom"/>
          </w:tcPr>
          <w:p w14:paraId="550E135F" w14:textId="1792E0D8"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4.979</w:t>
            </w:r>
          </w:p>
        </w:tc>
        <w:tc>
          <w:tcPr>
            <w:tcW w:w="1407" w:type="dxa"/>
            <w:shd w:val="clear" w:color="auto" w:fill="auto"/>
            <w:vAlign w:val="bottom"/>
          </w:tcPr>
          <w:p w14:paraId="180A1688" w14:textId="02B5548D"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hAnsi="Arial" w:cs="Arial"/>
                <w:color w:val="000000"/>
                <w:sz w:val="20"/>
                <w:szCs w:val="20"/>
              </w:rPr>
              <w:t>914.416</w:t>
            </w:r>
          </w:p>
        </w:tc>
        <w:tc>
          <w:tcPr>
            <w:tcW w:w="1417" w:type="dxa"/>
            <w:shd w:val="clear" w:color="auto" w:fill="auto"/>
            <w:vAlign w:val="bottom"/>
          </w:tcPr>
          <w:p w14:paraId="560F0BEA" w14:textId="292127A0"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hAnsi="Arial" w:cs="Arial"/>
                <w:color w:val="000000"/>
                <w:sz w:val="20"/>
                <w:szCs w:val="20"/>
              </w:rPr>
              <w:t>59</w:t>
            </w:r>
          </w:p>
        </w:tc>
      </w:tr>
      <w:tr w:rsidR="00F41B00" w:rsidRPr="00CA5920" w14:paraId="719AF64C" w14:textId="77777777" w:rsidTr="001A5E0D">
        <w:trPr>
          <w:trHeight w:hRule="exact" w:val="284"/>
          <w:jc w:val="center"/>
        </w:trPr>
        <w:tc>
          <w:tcPr>
            <w:tcW w:w="3639" w:type="dxa"/>
            <w:vAlign w:val="bottom"/>
          </w:tcPr>
          <w:p w14:paraId="79A4C27C" w14:textId="334419EB" w:rsidR="00F41B00" w:rsidRPr="001A5E0D" w:rsidRDefault="00F41B00" w:rsidP="00F41B00">
            <w:pPr>
              <w:tabs>
                <w:tab w:val="right" w:pos="1202"/>
              </w:tabs>
              <w:outlineLvl w:val="0"/>
              <w:rPr>
                <w:rFonts w:ascii="Arial" w:eastAsia="Calibri" w:hAnsi="Arial" w:cs="Arial"/>
                <w:bCs/>
                <w:color w:val="000000"/>
                <w:sz w:val="20"/>
                <w:szCs w:val="20"/>
              </w:rPr>
            </w:pPr>
            <w:bookmarkStart w:id="329" w:name="_Toc67328997"/>
            <w:r w:rsidRPr="001A5E0D">
              <w:rPr>
                <w:rFonts w:ascii="Arial" w:eastAsia="Calibri" w:hAnsi="Arial" w:cs="Arial"/>
                <w:color w:val="000000"/>
                <w:sz w:val="20"/>
                <w:szCs w:val="20"/>
              </w:rPr>
              <w:t>Pridružena društva</w:t>
            </w:r>
            <w:bookmarkEnd w:id="329"/>
          </w:p>
        </w:tc>
        <w:tc>
          <w:tcPr>
            <w:tcW w:w="1305" w:type="dxa"/>
            <w:shd w:val="clear" w:color="auto" w:fill="auto"/>
            <w:vAlign w:val="bottom"/>
          </w:tcPr>
          <w:p w14:paraId="40C60728" w14:textId="78C87131"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w:t>
            </w:r>
          </w:p>
        </w:tc>
        <w:tc>
          <w:tcPr>
            <w:tcW w:w="1304" w:type="dxa"/>
            <w:shd w:val="clear" w:color="auto" w:fill="auto"/>
            <w:vAlign w:val="bottom"/>
          </w:tcPr>
          <w:p w14:paraId="080D69F8" w14:textId="3CAB63E1"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w:t>
            </w:r>
          </w:p>
        </w:tc>
        <w:tc>
          <w:tcPr>
            <w:tcW w:w="1407" w:type="dxa"/>
            <w:shd w:val="clear" w:color="auto" w:fill="auto"/>
            <w:vAlign w:val="bottom"/>
          </w:tcPr>
          <w:p w14:paraId="05A6F9CF" w14:textId="476A1EF0"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eastAsia="Calibri" w:hAnsi="Arial" w:cs="Arial"/>
                <w:bCs/>
                <w:iCs/>
                <w:color w:val="000000" w:themeColor="text1"/>
                <w:sz w:val="20"/>
                <w:szCs w:val="20"/>
              </w:rPr>
              <w:t>7</w:t>
            </w:r>
          </w:p>
        </w:tc>
        <w:tc>
          <w:tcPr>
            <w:tcW w:w="1417" w:type="dxa"/>
            <w:shd w:val="clear" w:color="auto" w:fill="auto"/>
            <w:vAlign w:val="bottom"/>
          </w:tcPr>
          <w:p w14:paraId="71CA1BD7" w14:textId="060B2772"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eastAsia="Calibri" w:hAnsi="Arial" w:cs="Arial"/>
                <w:bCs/>
                <w:iCs/>
                <w:color w:val="000000" w:themeColor="text1"/>
                <w:sz w:val="20"/>
                <w:szCs w:val="20"/>
              </w:rPr>
              <w:t>-</w:t>
            </w:r>
          </w:p>
        </w:tc>
      </w:tr>
      <w:tr w:rsidR="00F41B00" w:rsidRPr="00CA5920" w14:paraId="5D2F4323" w14:textId="77777777" w:rsidTr="001A5E0D">
        <w:trPr>
          <w:trHeight w:hRule="exact" w:val="284"/>
          <w:jc w:val="center"/>
        </w:trPr>
        <w:tc>
          <w:tcPr>
            <w:tcW w:w="3639" w:type="dxa"/>
            <w:vAlign w:val="bottom"/>
          </w:tcPr>
          <w:p w14:paraId="60E7B0BA" w14:textId="118AA360" w:rsidR="00F41B00" w:rsidRPr="001A5E0D" w:rsidRDefault="00F41B00" w:rsidP="00F41B00">
            <w:pPr>
              <w:tabs>
                <w:tab w:val="right" w:pos="1202"/>
              </w:tabs>
              <w:outlineLvl w:val="0"/>
              <w:rPr>
                <w:rFonts w:ascii="Arial" w:eastAsia="Calibri" w:hAnsi="Arial" w:cs="Arial"/>
                <w:bCs/>
                <w:color w:val="000000"/>
                <w:sz w:val="20"/>
                <w:szCs w:val="20"/>
              </w:rPr>
            </w:pPr>
            <w:bookmarkStart w:id="330" w:name="_Toc67329002"/>
            <w:r w:rsidRPr="001A5E0D">
              <w:rPr>
                <w:rFonts w:ascii="Arial" w:eastAsia="Calibri" w:hAnsi="Arial" w:cs="Arial"/>
                <w:bCs/>
                <w:color w:val="000000"/>
                <w:sz w:val="20"/>
                <w:szCs w:val="20"/>
              </w:rPr>
              <w:t>Ključni članovi rukovodstva</w:t>
            </w:r>
            <w:bookmarkEnd w:id="330"/>
          </w:p>
        </w:tc>
        <w:tc>
          <w:tcPr>
            <w:tcW w:w="1305" w:type="dxa"/>
            <w:tcBorders>
              <w:bottom w:val="single" w:sz="4" w:space="0" w:color="000000"/>
            </w:tcBorders>
            <w:shd w:val="clear" w:color="auto" w:fill="auto"/>
            <w:vAlign w:val="bottom"/>
          </w:tcPr>
          <w:p w14:paraId="3373B7CC" w14:textId="16238AFA"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2.058</w:t>
            </w:r>
          </w:p>
        </w:tc>
        <w:tc>
          <w:tcPr>
            <w:tcW w:w="1304" w:type="dxa"/>
            <w:tcBorders>
              <w:bottom w:val="single" w:sz="4" w:space="0" w:color="000000"/>
            </w:tcBorders>
            <w:shd w:val="clear" w:color="auto" w:fill="auto"/>
            <w:vAlign w:val="bottom"/>
          </w:tcPr>
          <w:p w14:paraId="795ED9FC" w14:textId="6C97634C" w:rsidR="00F41B00" w:rsidRPr="001A5E0D" w:rsidRDefault="00F41B00" w:rsidP="00F41B00">
            <w:pPr>
              <w:tabs>
                <w:tab w:val="right" w:pos="1202"/>
              </w:tabs>
              <w:spacing w:line="280" w:lineRule="exact"/>
              <w:jc w:val="right"/>
              <w:outlineLvl w:val="0"/>
              <w:rPr>
                <w:rFonts w:ascii="Arial" w:hAnsi="Arial" w:cs="Arial"/>
                <w:color w:val="000000"/>
                <w:sz w:val="20"/>
                <w:szCs w:val="20"/>
              </w:rPr>
            </w:pPr>
            <w:r w:rsidRPr="001A5E0D">
              <w:rPr>
                <w:rFonts w:ascii="Arial" w:hAnsi="Arial" w:cs="Arial"/>
                <w:color w:val="000000"/>
                <w:sz w:val="20"/>
                <w:szCs w:val="20"/>
              </w:rPr>
              <w:t>2.248</w:t>
            </w:r>
          </w:p>
        </w:tc>
        <w:tc>
          <w:tcPr>
            <w:tcW w:w="1407" w:type="dxa"/>
            <w:tcBorders>
              <w:bottom w:val="single" w:sz="4" w:space="0" w:color="000000"/>
            </w:tcBorders>
            <w:shd w:val="clear" w:color="auto" w:fill="auto"/>
            <w:vAlign w:val="bottom"/>
          </w:tcPr>
          <w:p w14:paraId="46DD8053" w14:textId="731DD06E"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hAnsi="Arial" w:cs="Arial"/>
                <w:color w:val="000000"/>
                <w:sz w:val="20"/>
                <w:szCs w:val="20"/>
              </w:rPr>
              <w:t>3.393</w:t>
            </w:r>
          </w:p>
        </w:tc>
        <w:tc>
          <w:tcPr>
            <w:tcW w:w="1417" w:type="dxa"/>
            <w:tcBorders>
              <w:bottom w:val="single" w:sz="4" w:space="0" w:color="000000"/>
            </w:tcBorders>
            <w:shd w:val="clear" w:color="auto" w:fill="auto"/>
            <w:vAlign w:val="bottom"/>
          </w:tcPr>
          <w:p w14:paraId="3A90B9A8" w14:textId="68A28A97" w:rsidR="00F41B00" w:rsidRPr="001A5E0D" w:rsidRDefault="00F41B00" w:rsidP="00F41B00">
            <w:pPr>
              <w:tabs>
                <w:tab w:val="right" w:pos="1202"/>
              </w:tabs>
              <w:spacing w:line="280" w:lineRule="exact"/>
              <w:jc w:val="right"/>
              <w:outlineLvl w:val="0"/>
              <w:rPr>
                <w:rFonts w:ascii="Arial" w:eastAsia="Calibri" w:hAnsi="Arial" w:cs="Arial"/>
                <w:bCs/>
                <w:iCs/>
                <w:color w:val="000000"/>
                <w:sz w:val="20"/>
                <w:szCs w:val="20"/>
              </w:rPr>
            </w:pPr>
            <w:r w:rsidRPr="001A5E0D">
              <w:rPr>
                <w:rFonts w:ascii="Arial" w:hAnsi="Arial" w:cs="Arial"/>
                <w:color w:val="000000"/>
                <w:sz w:val="20"/>
                <w:szCs w:val="20"/>
              </w:rPr>
              <w:t>2.701</w:t>
            </w:r>
          </w:p>
        </w:tc>
      </w:tr>
      <w:tr w:rsidR="00F41B00" w:rsidRPr="00CA5920" w14:paraId="1E65806A" w14:textId="77777777" w:rsidTr="001A5E0D">
        <w:trPr>
          <w:trHeight w:val="329"/>
          <w:jc w:val="center"/>
        </w:trPr>
        <w:tc>
          <w:tcPr>
            <w:tcW w:w="3639" w:type="dxa"/>
            <w:vAlign w:val="bottom"/>
          </w:tcPr>
          <w:p w14:paraId="792F7F23" w14:textId="2ABF0588" w:rsidR="00F41B00" w:rsidRPr="001A5E0D" w:rsidRDefault="00F41B00" w:rsidP="00F41B00">
            <w:pPr>
              <w:tabs>
                <w:tab w:val="right" w:pos="1202"/>
              </w:tabs>
              <w:outlineLvl w:val="0"/>
              <w:rPr>
                <w:rFonts w:ascii="Arial" w:eastAsia="Calibri" w:hAnsi="Arial" w:cs="Arial"/>
                <w:b/>
                <w:color w:val="000000"/>
                <w:sz w:val="20"/>
                <w:szCs w:val="20"/>
              </w:rPr>
            </w:pPr>
            <w:bookmarkStart w:id="331" w:name="_Toc67329007"/>
            <w:r w:rsidRPr="001A5E0D">
              <w:rPr>
                <w:rFonts w:ascii="Arial" w:eastAsia="Calibri" w:hAnsi="Arial" w:cs="Arial"/>
                <w:b/>
                <w:color w:val="000000"/>
                <w:sz w:val="20"/>
                <w:szCs w:val="20"/>
              </w:rPr>
              <w:t>Ukupno</w:t>
            </w:r>
            <w:bookmarkEnd w:id="331"/>
          </w:p>
        </w:tc>
        <w:tc>
          <w:tcPr>
            <w:tcW w:w="1305" w:type="dxa"/>
            <w:tcBorders>
              <w:top w:val="single" w:sz="4" w:space="0" w:color="auto"/>
              <w:bottom w:val="single" w:sz="12" w:space="0" w:color="auto"/>
            </w:tcBorders>
            <w:shd w:val="clear" w:color="auto" w:fill="auto"/>
            <w:vAlign w:val="bottom"/>
          </w:tcPr>
          <w:p w14:paraId="2E2D515C" w14:textId="7CB31B8D" w:rsidR="00F41B00" w:rsidRPr="001A5E0D" w:rsidRDefault="00F41B00" w:rsidP="00F41B00">
            <w:pPr>
              <w:tabs>
                <w:tab w:val="right" w:pos="1202"/>
              </w:tabs>
              <w:jc w:val="right"/>
              <w:outlineLvl w:val="0"/>
              <w:rPr>
                <w:rFonts w:ascii="Arial" w:hAnsi="Arial" w:cs="Arial"/>
                <w:b/>
                <w:color w:val="000000"/>
                <w:sz w:val="20"/>
                <w:szCs w:val="20"/>
              </w:rPr>
            </w:pPr>
            <w:r w:rsidRPr="001A5E0D">
              <w:rPr>
                <w:rFonts w:ascii="Arial" w:hAnsi="Arial" w:cs="Arial"/>
                <w:b/>
                <w:color w:val="000000"/>
                <w:sz w:val="20"/>
                <w:szCs w:val="20"/>
              </w:rPr>
              <w:t>9.686.717</w:t>
            </w:r>
          </w:p>
        </w:tc>
        <w:tc>
          <w:tcPr>
            <w:tcW w:w="1304" w:type="dxa"/>
            <w:tcBorders>
              <w:top w:val="single" w:sz="4" w:space="0" w:color="auto"/>
              <w:bottom w:val="single" w:sz="12" w:space="0" w:color="auto"/>
            </w:tcBorders>
            <w:shd w:val="clear" w:color="auto" w:fill="auto"/>
            <w:vAlign w:val="bottom"/>
          </w:tcPr>
          <w:p w14:paraId="1B9702C7" w14:textId="7E34FBA9" w:rsidR="00F41B00" w:rsidRPr="001A5E0D" w:rsidRDefault="00F41B00" w:rsidP="00F41B00">
            <w:pPr>
              <w:tabs>
                <w:tab w:val="right" w:pos="1202"/>
              </w:tabs>
              <w:jc w:val="right"/>
              <w:outlineLvl w:val="0"/>
              <w:rPr>
                <w:rFonts w:ascii="Arial" w:hAnsi="Arial" w:cs="Arial"/>
                <w:b/>
                <w:color w:val="000000"/>
                <w:sz w:val="20"/>
                <w:szCs w:val="20"/>
              </w:rPr>
            </w:pPr>
            <w:r w:rsidRPr="001A5E0D">
              <w:rPr>
                <w:rFonts w:ascii="Arial" w:hAnsi="Arial" w:cs="Arial"/>
                <w:b/>
                <w:color w:val="000000"/>
                <w:sz w:val="20"/>
                <w:szCs w:val="20"/>
              </w:rPr>
              <w:t>2.114.391</w:t>
            </w:r>
          </w:p>
        </w:tc>
        <w:tc>
          <w:tcPr>
            <w:tcW w:w="1407" w:type="dxa"/>
            <w:tcBorders>
              <w:top w:val="single" w:sz="4" w:space="0" w:color="auto"/>
              <w:bottom w:val="single" w:sz="12" w:space="0" w:color="auto"/>
            </w:tcBorders>
            <w:shd w:val="clear" w:color="auto" w:fill="auto"/>
            <w:vAlign w:val="bottom"/>
          </w:tcPr>
          <w:p w14:paraId="0B52434B" w14:textId="5D2216BC" w:rsidR="00F41B00" w:rsidRPr="001A5E0D" w:rsidRDefault="00F41B00" w:rsidP="00F41B00">
            <w:pPr>
              <w:tabs>
                <w:tab w:val="right" w:pos="1202"/>
              </w:tabs>
              <w:jc w:val="right"/>
              <w:outlineLvl w:val="0"/>
              <w:rPr>
                <w:rFonts w:ascii="Arial" w:eastAsia="Calibri" w:hAnsi="Arial" w:cs="Arial"/>
                <w:b/>
                <w:bCs/>
                <w:color w:val="000000"/>
                <w:sz w:val="20"/>
                <w:szCs w:val="20"/>
              </w:rPr>
            </w:pPr>
            <w:r w:rsidRPr="001A5E0D">
              <w:rPr>
                <w:rFonts w:ascii="Arial" w:hAnsi="Arial" w:cs="Arial"/>
                <w:b/>
                <w:color w:val="000000"/>
                <w:sz w:val="20"/>
                <w:szCs w:val="20"/>
              </w:rPr>
              <w:t>8.883.516</w:t>
            </w:r>
          </w:p>
        </w:tc>
        <w:tc>
          <w:tcPr>
            <w:tcW w:w="1417" w:type="dxa"/>
            <w:tcBorders>
              <w:top w:val="single" w:sz="4" w:space="0" w:color="auto"/>
              <w:bottom w:val="single" w:sz="12" w:space="0" w:color="auto"/>
            </w:tcBorders>
            <w:shd w:val="clear" w:color="auto" w:fill="auto"/>
            <w:vAlign w:val="bottom"/>
          </w:tcPr>
          <w:p w14:paraId="6DEC5428" w14:textId="44995BFB" w:rsidR="00F41B00" w:rsidRPr="001A5E0D" w:rsidRDefault="00F41B00" w:rsidP="00F41B00">
            <w:pPr>
              <w:tabs>
                <w:tab w:val="right" w:pos="1202"/>
              </w:tabs>
              <w:jc w:val="right"/>
              <w:outlineLvl w:val="0"/>
              <w:rPr>
                <w:rFonts w:ascii="Arial" w:eastAsia="Calibri" w:hAnsi="Arial" w:cs="Arial"/>
                <w:b/>
                <w:bCs/>
                <w:color w:val="000000"/>
                <w:sz w:val="20"/>
                <w:szCs w:val="20"/>
              </w:rPr>
            </w:pPr>
            <w:r w:rsidRPr="001A5E0D">
              <w:rPr>
                <w:rFonts w:ascii="Arial" w:hAnsi="Arial" w:cs="Arial"/>
                <w:b/>
                <w:color w:val="000000"/>
                <w:sz w:val="20"/>
                <w:szCs w:val="20"/>
              </w:rPr>
              <w:t>2.113.073</w:t>
            </w:r>
          </w:p>
        </w:tc>
      </w:tr>
    </w:tbl>
    <w:p w14:paraId="3FF73735" w14:textId="7E11E38B"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F533958"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922" w:type="pct"/>
        <w:jc w:val="center"/>
        <w:tblLayout w:type="fixed"/>
        <w:tblCellMar>
          <w:left w:w="113" w:type="dxa"/>
          <w:right w:w="85" w:type="dxa"/>
        </w:tblCellMar>
        <w:tblLook w:val="00A0" w:firstRow="1" w:lastRow="0" w:firstColumn="1" w:lastColumn="0" w:noHBand="0" w:noVBand="0"/>
      </w:tblPr>
      <w:tblGrid>
        <w:gridCol w:w="3564"/>
        <w:gridCol w:w="1350"/>
        <w:gridCol w:w="1351"/>
        <w:gridCol w:w="1390"/>
        <w:gridCol w:w="1275"/>
      </w:tblGrid>
      <w:tr w:rsidR="002B54C9" w:rsidRPr="00CA5920" w14:paraId="7CCF919C" w14:textId="77777777" w:rsidTr="001A5E0D">
        <w:trPr>
          <w:cantSplit/>
          <w:trHeight w:val="14"/>
          <w:jc w:val="center"/>
        </w:trPr>
        <w:tc>
          <w:tcPr>
            <w:tcW w:w="3564" w:type="dxa"/>
            <w:vAlign w:val="bottom"/>
          </w:tcPr>
          <w:p w14:paraId="0B543335" w14:textId="77777777" w:rsidR="002B54C9" w:rsidRPr="001A5E0D" w:rsidRDefault="002B54C9" w:rsidP="002B54C9">
            <w:pPr>
              <w:tabs>
                <w:tab w:val="right" w:pos="1202"/>
              </w:tabs>
              <w:outlineLvl w:val="0"/>
              <w:rPr>
                <w:rFonts w:ascii="Arial" w:eastAsia="Calibri" w:hAnsi="Arial" w:cs="Arial"/>
                <w:color w:val="000000" w:themeColor="text1"/>
                <w:sz w:val="20"/>
                <w:szCs w:val="20"/>
              </w:rPr>
            </w:pPr>
            <w:r w:rsidRPr="001A5E0D">
              <w:rPr>
                <w:rFonts w:ascii="Arial" w:eastAsia="Calibri" w:hAnsi="Arial" w:cs="Arial"/>
                <w:b/>
                <w:color w:val="000000" w:themeColor="text1"/>
                <w:sz w:val="20"/>
                <w:szCs w:val="20"/>
              </w:rPr>
              <w:t>Grupa</w:t>
            </w:r>
          </w:p>
        </w:tc>
        <w:tc>
          <w:tcPr>
            <w:tcW w:w="1350" w:type="dxa"/>
            <w:vAlign w:val="center"/>
          </w:tcPr>
          <w:p w14:paraId="383D3E76"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iCs/>
                <w:color w:val="000000" w:themeColor="text1"/>
                <w:sz w:val="20"/>
                <w:szCs w:val="20"/>
              </w:rPr>
              <w:t>Prihodi</w:t>
            </w:r>
          </w:p>
        </w:tc>
        <w:tc>
          <w:tcPr>
            <w:tcW w:w="1351" w:type="dxa"/>
            <w:vAlign w:val="center"/>
          </w:tcPr>
          <w:p w14:paraId="20921647"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iCs/>
                <w:color w:val="000000" w:themeColor="text1"/>
                <w:sz w:val="20"/>
                <w:szCs w:val="20"/>
              </w:rPr>
              <w:t>Rashodi</w:t>
            </w:r>
          </w:p>
        </w:tc>
        <w:tc>
          <w:tcPr>
            <w:tcW w:w="1390" w:type="dxa"/>
            <w:vAlign w:val="center"/>
          </w:tcPr>
          <w:p w14:paraId="1F6D5A5E"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iCs/>
                <w:color w:val="000000" w:themeColor="text1"/>
                <w:sz w:val="20"/>
                <w:szCs w:val="20"/>
              </w:rPr>
              <w:t>Prihodi</w:t>
            </w:r>
          </w:p>
        </w:tc>
        <w:tc>
          <w:tcPr>
            <w:tcW w:w="1275" w:type="dxa"/>
            <w:vAlign w:val="center"/>
          </w:tcPr>
          <w:p w14:paraId="413080F2"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iCs/>
                <w:color w:val="000000" w:themeColor="text1"/>
                <w:sz w:val="20"/>
                <w:szCs w:val="20"/>
              </w:rPr>
              <w:t>Rashodi</w:t>
            </w:r>
          </w:p>
        </w:tc>
      </w:tr>
      <w:tr w:rsidR="009652E7" w:rsidRPr="00CA5920" w14:paraId="6A6C86F1" w14:textId="77777777" w:rsidTr="001A5E0D">
        <w:trPr>
          <w:cantSplit/>
          <w:trHeight w:hRule="exact" w:val="539"/>
          <w:jc w:val="center"/>
        </w:trPr>
        <w:tc>
          <w:tcPr>
            <w:tcW w:w="3564" w:type="dxa"/>
            <w:vAlign w:val="bottom"/>
          </w:tcPr>
          <w:p w14:paraId="42121BBC" w14:textId="77777777" w:rsidR="009652E7" w:rsidRPr="001A5E0D" w:rsidRDefault="009652E7" w:rsidP="009652E7">
            <w:pPr>
              <w:tabs>
                <w:tab w:val="right" w:pos="1202"/>
              </w:tabs>
              <w:outlineLvl w:val="0"/>
              <w:rPr>
                <w:rFonts w:ascii="Arial" w:eastAsia="Calibri" w:hAnsi="Arial" w:cs="Arial"/>
                <w:b/>
                <w:color w:val="000000" w:themeColor="text1"/>
                <w:sz w:val="20"/>
                <w:szCs w:val="20"/>
              </w:rPr>
            </w:pPr>
          </w:p>
        </w:tc>
        <w:tc>
          <w:tcPr>
            <w:tcW w:w="1350" w:type="dxa"/>
            <w:vAlign w:val="center"/>
          </w:tcPr>
          <w:p w14:paraId="4BBEE41F" w14:textId="4B6E70BD" w:rsidR="009652E7" w:rsidRPr="001A5E0D" w:rsidRDefault="009652E7" w:rsidP="009652E7">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iCs/>
                <w:color w:val="000000" w:themeColor="text1"/>
                <w:sz w:val="20"/>
                <w:szCs w:val="20"/>
              </w:rPr>
              <w:t>1.1. – 30.</w:t>
            </w:r>
            <w:r w:rsidR="00835B97" w:rsidRPr="001A5E0D">
              <w:rPr>
                <w:rFonts w:ascii="Arial" w:eastAsia="Calibri" w:hAnsi="Arial" w:cs="Arial"/>
                <w:b/>
                <w:bCs/>
                <w:iCs/>
                <w:color w:val="000000" w:themeColor="text1"/>
                <w:sz w:val="20"/>
                <w:szCs w:val="20"/>
              </w:rPr>
              <w:t>9</w:t>
            </w:r>
            <w:r w:rsidRPr="001A5E0D">
              <w:rPr>
                <w:rFonts w:ascii="Arial" w:eastAsia="Calibri" w:hAnsi="Arial" w:cs="Arial"/>
                <w:b/>
                <w:bCs/>
                <w:iCs/>
                <w:color w:val="000000" w:themeColor="text1"/>
                <w:sz w:val="20"/>
                <w:szCs w:val="20"/>
              </w:rPr>
              <w:t>. 202</w:t>
            </w:r>
            <w:r w:rsidR="00644BBB" w:rsidRPr="001A5E0D">
              <w:rPr>
                <w:rFonts w:ascii="Arial" w:eastAsia="Calibri" w:hAnsi="Arial" w:cs="Arial"/>
                <w:b/>
                <w:bCs/>
                <w:iCs/>
                <w:color w:val="000000" w:themeColor="text1"/>
                <w:sz w:val="20"/>
                <w:szCs w:val="20"/>
              </w:rPr>
              <w:t>2</w:t>
            </w:r>
            <w:r w:rsidRPr="001A5E0D">
              <w:rPr>
                <w:rFonts w:ascii="Arial" w:eastAsia="Calibri" w:hAnsi="Arial" w:cs="Arial"/>
                <w:b/>
                <w:bCs/>
                <w:iCs/>
                <w:color w:val="000000" w:themeColor="text1"/>
                <w:sz w:val="20"/>
                <w:szCs w:val="20"/>
              </w:rPr>
              <w:t>.</w:t>
            </w:r>
          </w:p>
        </w:tc>
        <w:tc>
          <w:tcPr>
            <w:tcW w:w="1351" w:type="dxa"/>
            <w:vAlign w:val="center"/>
          </w:tcPr>
          <w:p w14:paraId="75425785" w14:textId="68AF6469" w:rsidR="009652E7" w:rsidRPr="001A5E0D" w:rsidRDefault="009652E7" w:rsidP="009652E7">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iCs/>
                <w:color w:val="000000" w:themeColor="text1"/>
                <w:sz w:val="20"/>
                <w:szCs w:val="20"/>
              </w:rPr>
              <w:t>1.1. – 30.</w:t>
            </w:r>
            <w:r w:rsidR="00835B97" w:rsidRPr="001A5E0D">
              <w:rPr>
                <w:rFonts w:ascii="Arial" w:eastAsia="Calibri" w:hAnsi="Arial" w:cs="Arial"/>
                <w:b/>
                <w:bCs/>
                <w:iCs/>
                <w:color w:val="000000" w:themeColor="text1"/>
                <w:sz w:val="20"/>
                <w:szCs w:val="20"/>
              </w:rPr>
              <w:t>9</w:t>
            </w:r>
            <w:r w:rsidRPr="001A5E0D">
              <w:rPr>
                <w:rFonts w:ascii="Arial" w:eastAsia="Calibri" w:hAnsi="Arial" w:cs="Arial"/>
                <w:b/>
                <w:bCs/>
                <w:iCs/>
                <w:color w:val="000000" w:themeColor="text1"/>
                <w:sz w:val="20"/>
                <w:szCs w:val="20"/>
              </w:rPr>
              <w:t>. 202</w:t>
            </w:r>
            <w:r w:rsidR="00644BBB" w:rsidRPr="001A5E0D">
              <w:rPr>
                <w:rFonts w:ascii="Arial" w:eastAsia="Calibri" w:hAnsi="Arial" w:cs="Arial"/>
                <w:b/>
                <w:bCs/>
                <w:iCs/>
                <w:color w:val="000000" w:themeColor="text1"/>
                <w:sz w:val="20"/>
                <w:szCs w:val="20"/>
              </w:rPr>
              <w:t>2</w:t>
            </w:r>
            <w:r w:rsidRPr="001A5E0D">
              <w:rPr>
                <w:rFonts w:ascii="Arial" w:eastAsia="Calibri" w:hAnsi="Arial" w:cs="Arial"/>
                <w:b/>
                <w:bCs/>
                <w:iCs/>
                <w:color w:val="000000" w:themeColor="text1"/>
                <w:sz w:val="20"/>
                <w:szCs w:val="20"/>
              </w:rPr>
              <w:t>.</w:t>
            </w:r>
          </w:p>
        </w:tc>
        <w:tc>
          <w:tcPr>
            <w:tcW w:w="1390" w:type="dxa"/>
            <w:vAlign w:val="center"/>
          </w:tcPr>
          <w:p w14:paraId="0D24767E" w14:textId="005B5645" w:rsidR="009652E7" w:rsidRPr="001A5E0D" w:rsidRDefault="009652E7" w:rsidP="009652E7">
            <w:pPr>
              <w:tabs>
                <w:tab w:val="right" w:pos="1202"/>
              </w:tabs>
              <w:jc w:val="right"/>
              <w:outlineLvl w:val="0"/>
              <w:rPr>
                <w:rFonts w:ascii="Arial" w:eastAsia="Calibri" w:hAnsi="Arial" w:cs="Arial"/>
                <w:b/>
                <w:bCs/>
                <w:iCs/>
                <w:color w:val="000000" w:themeColor="text1"/>
                <w:sz w:val="20"/>
                <w:szCs w:val="20"/>
              </w:rPr>
            </w:pPr>
            <w:r w:rsidRPr="001A5E0D">
              <w:rPr>
                <w:rFonts w:ascii="Arial" w:hAnsi="Arial" w:cs="Arial"/>
                <w:b/>
                <w:color w:val="000000" w:themeColor="text1"/>
                <w:sz w:val="20"/>
                <w:szCs w:val="20"/>
              </w:rPr>
              <w:t>1.1. – 30.</w:t>
            </w:r>
            <w:r w:rsidR="00835B97" w:rsidRPr="001A5E0D">
              <w:rPr>
                <w:rFonts w:ascii="Arial" w:hAnsi="Arial" w:cs="Arial"/>
                <w:b/>
                <w:color w:val="000000" w:themeColor="text1"/>
                <w:sz w:val="20"/>
                <w:szCs w:val="20"/>
              </w:rPr>
              <w:t>9</w:t>
            </w:r>
            <w:r w:rsidRPr="001A5E0D">
              <w:rPr>
                <w:rFonts w:ascii="Arial" w:hAnsi="Arial" w:cs="Arial"/>
                <w:b/>
                <w:color w:val="000000" w:themeColor="text1"/>
                <w:sz w:val="20"/>
                <w:szCs w:val="20"/>
              </w:rPr>
              <w:t>. 202</w:t>
            </w:r>
            <w:r w:rsidR="00644BBB" w:rsidRPr="001A5E0D">
              <w:rPr>
                <w:rFonts w:ascii="Arial" w:hAnsi="Arial" w:cs="Arial"/>
                <w:b/>
                <w:color w:val="000000" w:themeColor="text1"/>
                <w:sz w:val="20"/>
                <w:szCs w:val="20"/>
              </w:rPr>
              <w:t>1</w:t>
            </w:r>
            <w:r w:rsidRPr="001A5E0D">
              <w:rPr>
                <w:rFonts w:ascii="Arial" w:hAnsi="Arial" w:cs="Arial"/>
                <w:b/>
                <w:color w:val="000000" w:themeColor="text1"/>
                <w:sz w:val="20"/>
                <w:szCs w:val="20"/>
              </w:rPr>
              <w:t>.</w:t>
            </w:r>
          </w:p>
        </w:tc>
        <w:tc>
          <w:tcPr>
            <w:tcW w:w="1275" w:type="dxa"/>
            <w:vAlign w:val="center"/>
          </w:tcPr>
          <w:p w14:paraId="4AE265E9" w14:textId="3EE8C5E5" w:rsidR="009652E7" w:rsidRPr="001A5E0D" w:rsidRDefault="009652E7" w:rsidP="009652E7">
            <w:pPr>
              <w:tabs>
                <w:tab w:val="right" w:pos="1202"/>
              </w:tabs>
              <w:jc w:val="right"/>
              <w:outlineLvl w:val="0"/>
              <w:rPr>
                <w:rFonts w:ascii="Arial" w:eastAsia="Calibri" w:hAnsi="Arial" w:cs="Arial"/>
                <w:b/>
                <w:bCs/>
                <w:iCs/>
                <w:color w:val="000000" w:themeColor="text1"/>
                <w:sz w:val="20"/>
                <w:szCs w:val="20"/>
              </w:rPr>
            </w:pPr>
            <w:r w:rsidRPr="001A5E0D">
              <w:rPr>
                <w:rFonts w:ascii="Arial" w:hAnsi="Arial" w:cs="Arial"/>
                <w:b/>
                <w:color w:val="000000" w:themeColor="text1"/>
                <w:sz w:val="20"/>
                <w:szCs w:val="20"/>
              </w:rPr>
              <w:t>1.1. – 30.</w:t>
            </w:r>
            <w:r w:rsidR="00835B97" w:rsidRPr="001A5E0D">
              <w:rPr>
                <w:rFonts w:ascii="Arial" w:hAnsi="Arial" w:cs="Arial"/>
                <w:b/>
                <w:color w:val="000000" w:themeColor="text1"/>
                <w:sz w:val="20"/>
                <w:szCs w:val="20"/>
              </w:rPr>
              <w:t>9</w:t>
            </w:r>
            <w:r w:rsidRPr="001A5E0D">
              <w:rPr>
                <w:rFonts w:ascii="Arial" w:hAnsi="Arial" w:cs="Arial"/>
                <w:b/>
                <w:color w:val="000000" w:themeColor="text1"/>
                <w:sz w:val="20"/>
                <w:szCs w:val="20"/>
              </w:rPr>
              <w:t>. 202</w:t>
            </w:r>
            <w:r w:rsidR="00644BBB" w:rsidRPr="001A5E0D">
              <w:rPr>
                <w:rFonts w:ascii="Arial" w:hAnsi="Arial" w:cs="Arial"/>
                <w:b/>
                <w:color w:val="000000" w:themeColor="text1"/>
                <w:sz w:val="20"/>
                <w:szCs w:val="20"/>
              </w:rPr>
              <w:t>1</w:t>
            </w:r>
            <w:r w:rsidRPr="001A5E0D">
              <w:rPr>
                <w:rFonts w:ascii="Arial" w:hAnsi="Arial" w:cs="Arial"/>
                <w:b/>
                <w:color w:val="000000" w:themeColor="text1"/>
                <w:sz w:val="20"/>
                <w:szCs w:val="20"/>
              </w:rPr>
              <w:t>.</w:t>
            </w:r>
          </w:p>
        </w:tc>
      </w:tr>
      <w:tr w:rsidR="002B54C9" w:rsidRPr="00CA5920" w14:paraId="0F2E2559" w14:textId="77777777" w:rsidTr="001A5E0D">
        <w:trPr>
          <w:cantSplit/>
          <w:trHeight w:hRule="exact" w:val="284"/>
          <w:jc w:val="center"/>
        </w:trPr>
        <w:tc>
          <w:tcPr>
            <w:tcW w:w="3564" w:type="dxa"/>
            <w:vAlign w:val="bottom"/>
          </w:tcPr>
          <w:p w14:paraId="6081A996" w14:textId="77777777" w:rsidR="002B54C9" w:rsidRPr="001A5E0D" w:rsidRDefault="002B54C9" w:rsidP="002B54C9">
            <w:pPr>
              <w:tabs>
                <w:tab w:val="right" w:pos="1202"/>
              </w:tabs>
              <w:outlineLvl w:val="0"/>
              <w:rPr>
                <w:rFonts w:ascii="Arial" w:eastAsia="Calibri" w:hAnsi="Arial" w:cs="Arial"/>
                <w:b/>
                <w:color w:val="000000" w:themeColor="text1"/>
                <w:sz w:val="20"/>
                <w:szCs w:val="20"/>
              </w:rPr>
            </w:pPr>
          </w:p>
        </w:tc>
        <w:tc>
          <w:tcPr>
            <w:tcW w:w="1350" w:type="dxa"/>
            <w:tcBorders>
              <w:top w:val="nil"/>
              <w:left w:val="nil"/>
              <w:bottom w:val="nil"/>
              <w:right w:val="nil"/>
            </w:tcBorders>
          </w:tcPr>
          <w:p w14:paraId="6953B7C1"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color w:val="000000" w:themeColor="text1"/>
                <w:sz w:val="20"/>
                <w:szCs w:val="20"/>
              </w:rPr>
              <w:t>000 kuna</w:t>
            </w:r>
          </w:p>
        </w:tc>
        <w:tc>
          <w:tcPr>
            <w:tcW w:w="1351" w:type="dxa"/>
            <w:tcBorders>
              <w:top w:val="nil"/>
              <w:left w:val="nil"/>
              <w:bottom w:val="nil"/>
              <w:right w:val="nil"/>
            </w:tcBorders>
          </w:tcPr>
          <w:p w14:paraId="4BBD6644"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color w:val="000000" w:themeColor="text1"/>
                <w:sz w:val="20"/>
                <w:szCs w:val="20"/>
              </w:rPr>
              <w:t>000 kuna</w:t>
            </w:r>
          </w:p>
        </w:tc>
        <w:tc>
          <w:tcPr>
            <w:tcW w:w="1390" w:type="dxa"/>
            <w:tcBorders>
              <w:top w:val="nil"/>
              <w:left w:val="nil"/>
              <w:bottom w:val="nil"/>
              <w:right w:val="nil"/>
            </w:tcBorders>
          </w:tcPr>
          <w:p w14:paraId="3C0921E9" w14:textId="1BD1D7B1" w:rsidR="002B54C9" w:rsidRPr="001A5E0D" w:rsidRDefault="002B54C9" w:rsidP="002B54C9">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color w:val="000000" w:themeColor="text1"/>
                <w:sz w:val="20"/>
                <w:szCs w:val="20"/>
              </w:rPr>
              <w:t>000 kuna</w:t>
            </w:r>
          </w:p>
        </w:tc>
        <w:tc>
          <w:tcPr>
            <w:tcW w:w="1275" w:type="dxa"/>
            <w:tcBorders>
              <w:top w:val="nil"/>
              <w:left w:val="nil"/>
              <w:bottom w:val="nil"/>
              <w:right w:val="nil"/>
            </w:tcBorders>
          </w:tcPr>
          <w:p w14:paraId="4566AE01" w14:textId="782EFE85" w:rsidR="002B54C9" w:rsidRPr="001A5E0D" w:rsidRDefault="002B54C9" w:rsidP="002B54C9">
            <w:pPr>
              <w:tabs>
                <w:tab w:val="right" w:pos="1202"/>
              </w:tabs>
              <w:jc w:val="right"/>
              <w:outlineLvl w:val="0"/>
              <w:rPr>
                <w:rFonts w:ascii="Arial" w:eastAsia="Calibri" w:hAnsi="Arial" w:cs="Arial"/>
                <w:b/>
                <w:bCs/>
                <w:iCs/>
                <w:color w:val="000000" w:themeColor="text1"/>
                <w:sz w:val="20"/>
                <w:szCs w:val="20"/>
              </w:rPr>
            </w:pPr>
            <w:r w:rsidRPr="001A5E0D">
              <w:rPr>
                <w:rFonts w:ascii="Arial" w:eastAsia="Calibri" w:hAnsi="Arial" w:cs="Arial"/>
                <w:b/>
                <w:bCs/>
                <w:color w:val="000000" w:themeColor="text1"/>
                <w:sz w:val="20"/>
                <w:szCs w:val="20"/>
              </w:rPr>
              <w:t>000 kuna</w:t>
            </w:r>
          </w:p>
        </w:tc>
      </w:tr>
      <w:tr w:rsidR="00F41B00" w:rsidRPr="00CA5920" w14:paraId="1F2D7051" w14:textId="77777777" w:rsidTr="001A5E0D">
        <w:trPr>
          <w:cantSplit/>
          <w:trHeight w:hRule="exact" w:val="284"/>
          <w:jc w:val="center"/>
        </w:trPr>
        <w:tc>
          <w:tcPr>
            <w:tcW w:w="3564" w:type="dxa"/>
            <w:vAlign w:val="bottom"/>
          </w:tcPr>
          <w:p w14:paraId="785B77A8" w14:textId="77777777" w:rsidR="00F41B00" w:rsidRPr="001A5E0D" w:rsidRDefault="00F41B00" w:rsidP="00F41B00">
            <w:pPr>
              <w:tabs>
                <w:tab w:val="right" w:pos="1202"/>
              </w:tabs>
              <w:outlineLvl w:val="0"/>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Vlasnik</w:t>
            </w:r>
          </w:p>
        </w:tc>
        <w:tc>
          <w:tcPr>
            <w:tcW w:w="1350" w:type="dxa"/>
            <w:shd w:val="clear" w:color="auto" w:fill="auto"/>
            <w:vAlign w:val="bottom"/>
          </w:tcPr>
          <w:p w14:paraId="680A6E4D" w14:textId="0F7BC0D4"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31.575</w:t>
            </w:r>
          </w:p>
        </w:tc>
        <w:tc>
          <w:tcPr>
            <w:tcW w:w="1351" w:type="dxa"/>
            <w:shd w:val="clear" w:color="auto" w:fill="auto"/>
            <w:vAlign w:val="bottom"/>
          </w:tcPr>
          <w:p w14:paraId="73366CFE" w14:textId="19A1435C"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12.050</w:t>
            </w:r>
          </w:p>
        </w:tc>
        <w:tc>
          <w:tcPr>
            <w:tcW w:w="1390" w:type="dxa"/>
            <w:shd w:val="clear" w:color="auto" w:fill="auto"/>
            <w:vAlign w:val="bottom"/>
          </w:tcPr>
          <w:p w14:paraId="0A003121" w14:textId="319D0D35"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39.110</w:t>
            </w:r>
          </w:p>
        </w:tc>
        <w:tc>
          <w:tcPr>
            <w:tcW w:w="1275" w:type="dxa"/>
            <w:shd w:val="clear" w:color="auto" w:fill="auto"/>
            <w:vAlign w:val="bottom"/>
          </w:tcPr>
          <w:p w14:paraId="44698559" w14:textId="20CDE839"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24.600</w:t>
            </w:r>
          </w:p>
        </w:tc>
      </w:tr>
      <w:tr w:rsidR="00F41B00" w:rsidRPr="00CA5920" w14:paraId="2ED782DE" w14:textId="77777777" w:rsidTr="001A5E0D">
        <w:trPr>
          <w:cantSplit/>
          <w:trHeight w:hRule="exact" w:val="510"/>
          <w:jc w:val="center"/>
        </w:trPr>
        <w:tc>
          <w:tcPr>
            <w:tcW w:w="3564" w:type="dxa"/>
            <w:vAlign w:val="bottom"/>
          </w:tcPr>
          <w:p w14:paraId="2D3A83C2" w14:textId="77777777" w:rsidR="00F41B00" w:rsidRPr="001A5E0D" w:rsidRDefault="00F41B00" w:rsidP="00F41B00">
            <w:pPr>
              <w:tabs>
                <w:tab w:val="right" w:pos="1202"/>
              </w:tabs>
              <w:outlineLvl w:val="0"/>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Državni fondovi, izvršna tijela i agencije</w:t>
            </w:r>
          </w:p>
        </w:tc>
        <w:tc>
          <w:tcPr>
            <w:tcW w:w="1350" w:type="dxa"/>
            <w:shd w:val="clear" w:color="auto" w:fill="auto"/>
            <w:vAlign w:val="bottom"/>
          </w:tcPr>
          <w:p w14:paraId="38DD6306" w14:textId="5AA1D8B1"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71.946</w:t>
            </w:r>
          </w:p>
        </w:tc>
        <w:tc>
          <w:tcPr>
            <w:tcW w:w="1351" w:type="dxa"/>
            <w:shd w:val="clear" w:color="auto" w:fill="auto"/>
            <w:vAlign w:val="bottom"/>
          </w:tcPr>
          <w:p w14:paraId="202CA3D7" w14:textId="0E02E7F4"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12.108</w:t>
            </w:r>
          </w:p>
        </w:tc>
        <w:tc>
          <w:tcPr>
            <w:tcW w:w="1390" w:type="dxa"/>
            <w:shd w:val="clear" w:color="auto" w:fill="auto"/>
            <w:vAlign w:val="bottom"/>
          </w:tcPr>
          <w:p w14:paraId="6B962D98" w14:textId="77D88066"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65.895</w:t>
            </w:r>
          </w:p>
        </w:tc>
        <w:tc>
          <w:tcPr>
            <w:tcW w:w="1275" w:type="dxa"/>
            <w:shd w:val="clear" w:color="auto" w:fill="auto"/>
            <w:vAlign w:val="bottom"/>
          </w:tcPr>
          <w:p w14:paraId="7B600CC9" w14:textId="1334A2D1"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2.049</w:t>
            </w:r>
          </w:p>
        </w:tc>
      </w:tr>
      <w:tr w:rsidR="00F41B00" w:rsidRPr="00CA5920" w14:paraId="1644337A" w14:textId="77777777" w:rsidTr="001A5E0D">
        <w:trPr>
          <w:cantSplit/>
          <w:trHeight w:hRule="exact" w:val="284"/>
          <w:jc w:val="center"/>
        </w:trPr>
        <w:tc>
          <w:tcPr>
            <w:tcW w:w="3564" w:type="dxa"/>
            <w:vAlign w:val="bottom"/>
          </w:tcPr>
          <w:p w14:paraId="1CC43E44" w14:textId="77777777" w:rsidR="00F41B00" w:rsidRPr="001A5E0D" w:rsidRDefault="00F41B00" w:rsidP="00F41B00">
            <w:pPr>
              <w:tabs>
                <w:tab w:val="right" w:pos="1202"/>
              </w:tabs>
              <w:outlineLvl w:val="0"/>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Državna trgovačka društva</w:t>
            </w:r>
          </w:p>
        </w:tc>
        <w:tc>
          <w:tcPr>
            <w:tcW w:w="1350" w:type="dxa"/>
            <w:shd w:val="clear" w:color="auto" w:fill="auto"/>
            <w:vAlign w:val="bottom"/>
          </w:tcPr>
          <w:p w14:paraId="2F957259" w14:textId="20893377"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69.031</w:t>
            </w:r>
          </w:p>
        </w:tc>
        <w:tc>
          <w:tcPr>
            <w:tcW w:w="1351" w:type="dxa"/>
            <w:shd w:val="clear" w:color="auto" w:fill="auto"/>
            <w:vAlign w:val="bottom"/>
          </w:tcPr>
          <w:p w14:paraId="13508A4A" w14:textId="4A881C12"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36.567</w:t>
            </w:r>
          </w:p>
        </w:tc>
        <w:tc>
          <w:tcPr>
            <w:tcW w:w="1390" w:type="dxa"/>
            <w:shd w:val="clear" w:color="auto" w:fill="auto"/>
            <w:vAlign w:val="bottom"/>
          </w:tcPr>
          <w:p w14:paraId="13D5F714" w14:textId="537A04EC"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41.076</w:t>
            </w:r>
          </w:p>
        </w:tc>
        <w:tc>
          <w:tcPr>
            <w:tcW w:w="1275" w:type="dxa"/>
            <w:shd w:val="clear" w:color="auto" w:fill="auto"/>
            <w:vAlign w:val="bottom"/>
          </w:tcPr>
          <w:p w14:paraId="1274649A" w14:textId="4024917B"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52.712</w:t>
            </w:r>
          </w:p>
        </w:tc>
      </w:tr>
      <w:tr w:rsidR="00F41B00" w:rsidRPr="00CA5920" w14:paraId="4128D144" w14:textId="77777777" w:rsidTr="001A5E0D">
        <w:trPr>
          <w:cantSplit/>
          <w:trHeight w:hRule="exact" w:val="284"/>
          <w:jc w:val="center"/>
        </w:trPr>
        <w:tc>
          <w:tcPr>
            <w:tcW w:w="3564" w:type="dxa"/>
            <w:vAlign w:val="bottom"/>
          </w:tcPr>
          <w:p w14:paraId="51778664" w14:textId="77777777" w:rsidR="00F41B00" w:rsidRPr="001A5E0D" w:rsidRDefault="00F41B00" w:rsidP="00F41B00">
            <w:pPr>
              <w:tabs>
                <w:tab w:val="right" w:pos="1202"/>
              </w:tabs>
              <w:outlineLvl w:val="0"/>
              <w:rPr>
                <w:rFonts w:ascii="Arial" w:eastAsia="Calibri" w:hAnsi="Arial" w:cs="Arial"/>
                <w:bCs/>
                <w:color w:val="000000" w:themeColor="text1"/>
                <w:sz w:val="20"/>
                <w:szCs w:val="20"/>
              </w:rPr>
            </w:pPr>
            <w:r w:rsidRPr="001A5E0D">
              <w:rPr>
                <w:rFonts w:ascii="Arial" w:eastAsia="Calibri" w:hAnsi="Arial" w:cs="Arial"/>
                <w:color w:val="000000" w:themeColor="text1"/>
                <w:sz w:val="20"/>
                <w:szCs w:val="20"/>
              </w:rPr>
              <w:t>Pridružena društva</w:t>
            </w:r>
          </w:p>
        </w:tc>
        <w:tc>
          <w:tcPr>
            <w:tcW w:w="1350" w:type="dxa"/>
            <w:shd w:val="clear" w:color="auto" w:fill="auto"/>
            <w:vAlign w:val="bottom"/>
          </w:tcPr>
          <w:p w14:paraId="716B9792" w14:textId="62A9AF16"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w:t>
            </w:r>
          </w:p>
        </w:tc>
        <w:tc>
          <w:tcPr>
            <w:tcW w:w="1351" w:type="dxa"/>
            <w:shd w:val="clear" w:color="auto" w:fill="auto"/>
            <w:vAlign w:val="bottom"/>
          </w:tcPr>
          <w:p w14:paraId="47A2B5CC" w14:textId="22AEC2F3"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w:t>
            </w:r>
          </w:p>
        </w:tc>
        <w:tc>
          <w:tcPr>
            <w:tcW w:w="1390" w:type="dxa"/>
            <w:shd w:val="clear" w:color="auto" w:fill="auto"/>
            <w:vAlign w:val="bottom"/>
          </w:tcPr>
          <w:p w14:paraId="48253364" w14:textId="221F67D1"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26</w:t>
            </w:r>
          </w:p>
        </w:tc>
        <w:tc>
          <w:tcPr>
            <w:tcW w:w="1275" w:type="dxa"/>
            <w:shd w:val="clear" w:color="auto" w:fill="auto"/>
            <w:vAlign w:val="bottom"/>
          </w:tcPr>
          <w:p w14:paraId="56316CD3" w14:textId="55431452"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w:t>
            </w:r>
          </w:p>
        </w:tc>
      </w:tr>
      <w:tr w:rsidR="00F41B00" w:rsidRPr="00CA5920" w14:paraId="680943DC" w14:textId="77777777" w:rsidTr="001A5E0D">
        <w:trPr>
          <w:cantSplit/>
          <w:trHeight w:hRule="exact" w:val="284"/>
          <w:jc w:val="center"/>
        </w:trPr>
        <w:tc>
          <w:tcPr>
            <w:tcW w:w="3564" w:type="dxa"/>
            <w:vAlign w:val="bottom"/>
          </w:tcPr>
          <w:p w14:paraId="55F0E5C8" w14:textId="77777777" w:rsidR="00F41B00" w:rsidRPr="001A5E0D" w:rsidRDefault="00F41B00" w:rsidP="00F41B00">
            <w:pPr>
              <w:tabs>
                <w:tab w:val="right" w:pos="1202"/>
              </w:tabs>
              <w:outlineLvl w:val="0"/>
              <w:rPr>
                <w:rFonts w:ascii="Arial" w:eastAsia="Calibri" w:hAnsi="Arial" w:cs="Arial"/>
                <w:bCs/>
                <w:color w:val="000000" w:themeColor="text1"/>
                <w:sz w:val="20"/>
                <w:szCs w:val="20"/>
              </w:rPr>
            </w:pPr>
            <w:r w:rsidRPr="001A5E0D">
              <w:rPr>
                <w:rFonts w:ascii="Arial" w:eastAsia="Calibri" w:hAnsi="Arial" w:cs="Arial"/>
                <w:bCs/>
                <w:color w:val="000000" w:themeColor="text1"/>
                <w:sz w:val="20"/>
                <w:szCs w:val="20"/>
              </w:rPr>
              <w:t>Ključni članovi rukovodstva</w:t>
            </w:r>
          </w:p>
        </w:tc>
        <w:tc>
          <w:tcPr>
            <w:tcW w:w="1350" w:type="dxa"/>
            <w:tcBorders>
              <w:bottom w:val="single" w:sz="4" w:space="0" w:color="000000"/>
            </w:tcBorders>
            <w:shd w:val="clear" w:color="auto" w:fill="auto"/>
            <w:vAlign w:val="bottom"/>
          </w:tcPr>
          <w:p w14:paraId="15AC1FD2" w14:textId="2579A398"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51</w:t>
            </w:r>
          </w:p>
        </w:tc>
        <w:tc>
          <w:tcPr>
            <w:tcW w:w="1351" w:type="dxa"/>
            <w:tcBorders>
              <w:bottom w:val="single" w:sz="4" w:space="0" w:color="000000"/>
            </w:tcBorders>
            <w:shd w:val="clear" w:color="auto" w:fill="auto"/>
            <w:vAlign w:val="bottom"/>
          </w:tcPr>
          <w:p w14:paraId="074D7FED" w14:textId="4685C45A" w:rsidR="00F41B00" w:rsidRPr="001A5E0D" w:rsidRDefault="00F41B00" w:rsidP="00F41B00">
            <w:pPr>
              <w:tabs>
                <w:tab w:val="right" w:pos="1202"/>
              </w:tabs>
              <w:jc w:val="right"/>
              <w:outlineLvl w:val="0"/>
              <w:rPr>
                <w:rFonts w:ascii="Arial" w:hAnsi="Arial" w:cs="Arial"/>
                <w:bCs/>
                <w:iCs/>
                <w:color w:val="000000" w:themeColor="text1"/>
                <w:sz w:val="20"/>
                <w:szCs w:val="20"/>
              </w:rPr>
            </w:pPr>
            <w:r w:rsidRPr="001A5E0D">
              <w:rPr>
                <w:rFonts w:ascii="Arial" w:hAnsi="Arial" w:cs="Arial"/>
                <w:bCs/>
                <w:iCs/>
                <w:color w:val="000000" w:themeColor="text1"/>
                <w:sz w:val="20"/>
                <w:szCs w:val="20"/>
              </w:rPr>
              <w:t>7.079</w:t>
            </w:r>
          </w:p>
        </w:tc>
        <w:tc>
          <w:tcPr>
            <w:tcW w:w="1390" w:type="dxa"/>
            <w:tcBorders>
              <w:bottom w:val="single" w:sz="4" w:space="0" w:color="000000"/>
            </w:tcBorders>
            <w:shd w:val="clear" w:color="auto" w:fill="auto"/>
            <w:vAlign w:val="bottom"/>
          </w:tcPr>
          <w:p w14:paraId="43316942" w14:textId="15C7108C"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3.711</w:t>
            </w:r>
          </w:p>
        </w:tc>
        <w:tc>
          <w:tcPr>
            <w:tcW w:w="1275" w:type="dxa"/>
            <w:tcBorders>
              <w:bottom w:val="single" w:sz="4" w:space="0" w:color="000000"/>
            </w:tcBorders>
            <w:shd w:val="clear" w:color="auto" w:fill="auto"/>
            <w:vAlign w:val="bottom"/>
          </w:tcPr>
          <w:p w14:paraId="599FF1BA" w14:textId="75DB1FB2" w:rsidR="00F41B00" w:rsidRPr="001A5E0D" w:rsidRDefault="00F41B00" w:rsidP="00F41B00">
            <w:pPr>
              <w:tabs>
                <w:tab w:val="right" w:pos="1202"/>
              </w:tabs>
              <w:jc w:val="right"/>
              <w:outlineLvl w:val="0"/>
              <w:rPr>
                <w:rFonts w:ascii="Arial" w:eastAsia="Calibri" w:hAnsi="Arial" w:cs="Arial"/>
                <w:bCs/>
                <w:iCs/>
                <w:color w:val="000000" w:themeColor="text1"/>
                <w:sz w:val="20"/>
                <w:szCs w:val="20"/>
              </w:rPr>
            </w:pPr>
            <w:r w:rsidRPr="001A5E0D">
              <w:rPr>
                <w:rFonts w:ascii="Arial" w:hAnsi="Arial" w:cs="Arial"/>
                <w:bCs/>
                <w:iCs/>
                <w:color w:val="000000" w:themeColor="text1"/>
                <w:sz w:val="20"/>
                <w:szCs w:val="20"/>
              </w:rPr>
              <w:t>6.511</w:t>
            </w:r>
          </w:p>
        </w:tc>
      </w:tr>
      <w:tr w:rsidR="00F41B00" w:rsidRPr="00CA5920" w14:paraId="45BBB33F" w14:textId="77777777" w:rsidTr="001A5E0D">
        <w:trPr>
          <w:cantSplit/>
          <w:trHeight w:val="323"/>
          <w:jc w:val="center"/>
        </w:trPr>
        <w:tc>
          <w:tcPr>
            <w:tcW w:w="3564" w:type="dxa"/>
            <w:vAlign w:val="bottom"/>
          </w:tcPr>
          <w:p w14:paraId="467D4037" w14:textId="77777777" w:rsidR="00F41B00" w:rsidRPr="001A5E0D" w:rsidRDefault="00F41B00" w:rsidP="00F41B00">
            <w:pPr>
              <w:tabs>
                <w:tab w:val="right" w:pos="1202"/>
              </w:tabs>
              <w:outlineLvl w:val="0"/>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Ukupno</w:t>
            </w:r>
          </w:p>
        </w:tc>
        <w:tc>
          <w:tcPr>
            <w:tcW w:w="1350" w:type="dxa"/>
            <w:tcBorders>
              <w:top w:val="single" w:sz="4" w:space="0" w:color="auto"/>
              <w:bottom w:val="single" w:sz="12" w:space="0" w:color="auto"/>
            </w:tcBorders>
            <w:shd w:val="clear" w:color="auto" w:fill="auto"/>
            <w:vAlign w:val="bottom"/>
          </w:tcPr>
          <w:p w14:paraId="4E154A08" w14:textId="65EA9205" w:rsidR="00F41B00" w:rsidRPr="001A5E0D" w:rsidRDefault="00F41B00" w:rsidP="00F41B00">
            <w:pPr>
              <w:tabs>
                <w:tab w:val="right" w:pos="1202"/>
              </w:tabs>
              <w:jc w:val="right"/>
              <w:outlineLvl w:val="0"/>
              <w:rPr>
                <w:rFonts w:ascii="Arial" w:hAnsi="Arial" w:cs="Arial"/>
                <w:b/>
                <w:color w:val="000000"/>
                <w:sz w:val="20"/>
                <w:szCs w:val="20"/>
              </w:rPr>
            </w:pPr>
            <w:r w:rsidRPr="001A5E0D">
              <w:rPr>
                <w:rFonts w:ascii="Arial" w:hAnsi="Arial" w:cs="Arial"/>
                <w:b/>
                <w:color w:val="000000"/>
                <w:sz w:val="20"/>
                <w:szCs w:val="20"/>
              </w:rPr>
              <w:t>172.603</w:t>
            </w:r>
          </w:p>
        </w:tc>
        <w:tc>
          <w:tcPr>
            <w:tcW w:w="1351" w:type="dxa"/>
            <w:tcBorders>
              <w:top w:val="single" w:sz="4" w:space="0" w:color="auto"/>
              <w:bottom w:val="single" w:sz="12" w:space="0" w:color="auto"/>
            </w:tcBorders>
            <w:shd w:val="clear" w:color="auto" w:fill="auto"/>
            <w:vAlign w:val="bottom"/>
          </w:tcPr>
          <w:p w14:paraId="21C5FCC2" w14:textId="72F0B3E9" w:rsidR="00F41B00" w:rsidRPr="001A5E0D" w:rsidRDefault="00F41B00" w:rsidP="00F41B00">
            <w:pPr>
              <w:tabs>
                <w:tab w:val="right" w:pos="1202"/>
              </w:tabs>
              <w:jc w:val="right"/>
              <w:outlineLvl w:val="0"/>
              <w:rPr>
                <w:rFonts w:ascii="Arial" w:hAnsi="Arial" w:cs="Arial"/>
                <w:b/>
                <w:color w:val="000000"/>
                <w:sz w:val="20"/>
                <w:szCs w:val="20"/>
              </w:rPr>
            </w:pPr>
            <w:r w:rsidRPr="001A5E0D">
              <w:rPr>
                <w:rFonts w:ascii="Arial" w:hAnsi="Arial" w:cs="Arial"/>
                <w:b/>
                <w:color w:val="000000"/>
                <w:sz w:val="20"/>
                <w:szCs w:val="20"/>
              </w:rPr>
              <w:t>67.804</w:t>
            </w:r>
          </w:p>
        </w:tc>
        <w:tc>
          <w:tcPr>
            <w:tcW w:w="1390" w:type="dxa"/>
            <w:tcBorders>
              <w:top w:val="single" w:sz="4" w:space="0" w:color="auto"/>
              <w:bottom w:val="single" w:sz="12" w:space="0" w:color="auto"/>
            </w:tcBorders>
            <w:shd w:val="clear" w:color="auto" w:fill="auto"/>
            <w:vAlign w:val="bottom"/>
          </w:tcPr>
          <w:p w14:paraId="437E6EE0" w14:textId="4BD74BC7" w:rsidR="00F41B00" w:rsidRPr="001A5E0D" w:rsidRDefault="00F41B00" w:rsidP="00F41B00">
            <w:pPr>
              <w:tabs>
                <w:tab w:val="right" w:pos="1202"/>
              </w:tabs>
              <w:jc w:val="right"/>
              <w:outlineLvl w:val="0"/>
              <w:rPr>
                <w:rFonts w:ascii="Arial" w:eastAsia="Calibri" w:hAnsi="Arial" w:cs="Arial"/>
                <w:b/>
                <w:iCs/>
                <w:color w:val="000000" w:themeColor="text1"/>
                <w:sz w:val="20"/>
                <w:szCs w:val="20"/>
              </w:rPr>
            </w:pPr>
            <w:r w:rsidRPr="001A5E0D">
              <w:rPr>
                <w:rFonts w:ascii="Arial" w:hAnsi="Arial" w:cs="Arial"/>
                <w:b/>
                <w:color w:val="000000" w:themeColor="text1"/>
                <w:sz w:val="20"/>
                <w:szCs w:val="20"/>
              </w:rPr>
              <w:t>149.818</w:t>
            </w:r>
          </w:p>
        </w:tc>
        <w:tc>
          <w:tcPr>
            <w:tcW w:w="1275" w:type="dxa"/>
            <w:tcBorders>
              <w:top w:val="single" w:sz="4" w:space="0" w:color="auto"/>
              <w:bottom w:val="single" w:sz="12" w:space="0" w:color="auto"/>
            </w:tcBorders>
            <w:shd w:val="clear" w:color="auto" w:fill="auto"/>
            <w:vAlign w:val="bottom"/>
          </w:tcPr>
          <w:p w14:paraId="64705D64" w14:textId="42B146F4" w:rsidR="00F41B00" w:rsidRPr="001A5E0D" w:rsidRDefault="00F41B00" w:rsidP="00F41B00">
            <w:pPr>
              <w:tabs>
                <w:tab w:val="right" w:pos="1202"/>
              </w:tabs>
              <w:jc w:val="right"/>
              <w:outlineLvl w:val="0"/>
              <w:rPr>
                <w:rFonts w:ascii="Arial" w:eastAsia="Calibri" w:hAnsi="Arial" w:cs="Arial"/>
                <w:b/>
                <w:iCs/>
                <w:color w:val="000000" w:themeColor="text1"/>
                <w:sz w:val="20"/>
                <w:szCs w:val="20"/>
              </w:rPr>
            </w:pPr>
            <w:r w:rsidRPr="001A5E0D">
              <w:rPr>
                <w:rFonts w:ascii="Arial" w:hAnsi="Arial" w:cs="Arial"/>
                <w:b/>
                <w:color w:val="000000" w:themeColor="text1"/>
                <w:sz w:val="20"/>
                <w:szCs w:val="20"/>
              </w:rPr>
              <w:t>85.872</w:t>
            </w:r>
          </w:p>
        </w:tc>
      </w:tr>
    </w:tbl>
    <w:p w14:paraId="6960411D" w14:textId="3CB1D9C2"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DFBAE23"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p w14:paraId="2CAEE9C0" w14:textId="77777777"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14E7EB12" w14:textId="77777777" w:rsidR="007A5AB3" w:rsidRPr="00EA3621" w:rsidRDefault="007A5AB3" w:rsidP="007A5AB3">
      <w:pPr>
        <w:jc w:val="both"/>
        <w:rPr>
          <w:rFonts w:cs="Arial"/>
          <w:color w:val="000000" w:themeColor="text1"/>
          <w:lang w:eastAsia="hr-HR"/>
        </w:rPr>
      </w:pPr>
    </w:p>
    <w:p w14:paraId="2031C58B" w14:textId="77777777" w:rsidR="007A5AB3" w:rsidRPr="00EA3621" w:rsidRDefault="007A5AB3" w:rsidP="007A5AB3">
      <w:pPr>
        <w:jc w:val="both"/>
        <w:rPr>
          <w:rFonts w:cs="Arial"/>
          <w:color w:val="000000" w:themeColor="text1"/>
          <w:lang w:eastAsia="hr-HR"/>
        </w:rPr>
      </w:pPr>
    </w:p>
    <w:p w14:paraId="30741B39" w14:textId="77777777" w:rsidR="00546AE8" w:rsidRPr="00EA3621" w:rsidRDefault="00546AE8" w:rsidP="007A5AB3">
      <w:pPr>
        <w:jc w:val="both"/>
        <w:rPr>
          <w:rFonts w:cs="Arial"/>
          <w:color w:val="000000" w:themeColor="text1"/>
          <w:lang w:eastAsia="hr-HR"/>
        </w:rPr>
        <w:sectPr w:rsidR="00546AE8" w:rsidRPr="00EA3621" w:rsidSect="005F07DF">
          <w:pgSz w:w="11906" w:h="16838"/>
          <w:pgMar w:top="1417" w:right="1417" w:bottom="1417" w:left="1417" w:header="708" w:footer="708" w:gutter="0"/>
          <w:cols w:space="708"/>
          <w:docGrid w:linePitch="360"/>
        </w:sectPr>
      </w:pPr>
    </w:p>
    <w:p w14:paraId="7145163F"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0273661A" w14:textId="366F621C" w:rsidR="00546AE8" w:rsidRPr="001A5E0D" w:rsidRDefault="00546AE8" w:rsidP="00546AE8">
      <w:pPr>
        <w:pStyle w:val="T1"/>
        <w:keepNext w:val="0"/>
        <w:tabs>
          <w:tab w:val="left" w:pos="567"/>
        </w:tabs>
        <w:spacing w:before="0" w:after="0" w:line="240" w:lineRule="auto"/>
        <w:rPr>
          <w:rFonts w:cs="Arial"/>
          <w:bCs w:val="0"/>
          <w:color w:val="000000" w:themeColor="text1"/>
          <w:sz w:val="20"/>
          <w:lang w:val="hr-HR"/>
        </w:rPr>
      </w:pPr>
      <w:r w:rsidRPr="001A5E0D">
        <w:rPr>
          <w:rFonts w:cs="Arial"/>
          <w:bCs w:val="0"/>
          <w:color w:val="000000" w:themeColor="text1"/>
          <w:sz w:val="20"/>
          <w:lang w:val="hr-HR"/>
        </w:rPr>
        <w:t>2</w:t>
      </w:r>
      <w:r w:rsidR="00AD6A66" w:rsidRPr="001A5E0D">
        <w:rPr>
          <w:rFonts w:cs="Arial"/>
          <w:bCs w:val="0"/>
          <w:color w:val="000000" w:themeColor="text1"/>
          <w:sz w:val="20"/>
          <w:lang w:val="hr-HR"/>
        </w:rPr>
        <w:t>2</w:t>
      </w:r>
      <w:r w:rsidRPr="001A5E0D">
        <w:rPr>
          <w:rFonts w:cs="Arial"/>
          <w:bCs w:val="0"/>
          <w:color w:val="000000" w:themeColor="text1"/>
          <w:sz w:val="20"/>
          <w:lang w:val="hr-HR"/>
        </w:rPr>
        <w:t>.</w:t>
      </w:r>
      <w:r w:rsidRPr="001A5E0D">
        <w:rPr>
          <w:rFonts w:cs="Arial"/>
          <w:bCs w:val="0"/>
          <w:color w:val="000000" w:themeColor="text1"/>
          <w:sz w:val="20"/>
          <w:lang w:val="hr-HR"/>
        </w:rPr>
        <w:tab/>
        <w:t>Transakcije s povezanim stranama (nastavak)</w:t>
      </w:r>
    </w:p>
    <w:p w14:paraId="2020A6A0" w14:textId="77777777" w:rsidR="00546AE8" w:rsidRPr="001A5E0D" w:rsidRDefault="00546AE8" w:rsidP="00546AE8">
      <w:pPr>
        <w:pStyle w:val="T1"/>
        <w:keepNext w:val="0"/>
        <w:tabs>
          <w:tab w:val="left" w:pos="567"/>
        </w:tabs>
        <w:spacing w:before="0" w:after="0" w:line="240" w:lineRule="auto"/>
        <w:rPr>
          <w:rFonts w:cs="Arial"/>
          <w:b w:val="0"/>
          <w:bCs w:val="0"/>
          <w:color w:val="000000" w:themeColor="text1"/>
          <w:sz w:val="20"/>
          <w:lang w:val="hr-HR"/>
        </w:rPr>
      </w:pPr>
    </w:p>
    <w:p w14:paraId="1FA4FDEE" w14:textId="77777777" w:rsidR="00546AE8" w:rsidRPr="001A5E0D" w:rsidRDefault="00546AE8" w:rsidP="00546AE8">
      <w:pPr>
        <w:pStyle w:val="TT"/>
        <w:tabs>
          <w:tab w:val="clear" w:pos="1202"/>
          <w:tab w:val="right" w:pos="284"/>
          <w:tab w:val="left" w:pos="567"/>
        </w:tabs>
        <w:spacing w:line="240" w:lineRule="auto"/>
        <w:rPr>
          <w:rFonts w:cs="Arial"/>
          <w:color w:val="000000" w:themeColor="text1"/>
          <w:sz w:val="20"/>
          <w:lang w:val="hr-HR"/>
        </w:rPr>
      </w:pPr>
      <w:r w:rsidRPr="001A5E0D">
        <w:rPr>
          <w:rFonts w:cs="Arial"/>
          <w:color w:val="000000" w:themeColor="text1"/>
          <w:sz w:val="20"/>
          <w:lang w:val="hr-HR"/>
        </w:rPr>
        <w:t>a)</w:t>
      </w:r>
      <w:r w:rsidRPr="001A5E0D">
        <w:rPr>
          <w:rFonts w:cs="Arial"/>
          <w:color w:val="000000" w:themeColor="text1"/>
          <w:sz w:val="20"/>
          <w:lang w:val="hr-HR"/>
        </w:rPr>
        <w:tab/>
      </w:r>
      <w:r w:rsidRPr="001A5E0D">
        <w:rPr>
          <w:rFonts w:cs="Arial"/>
          <w:color w:val="000000" w:themeColor="text1"/>
          <w:sz w:val="20"/>
          <w:lang w:val="hr-HR"/>
        </w:rPr>
        <w:tab/>
        <w:t>Transakcije s povezanim stranama (nastavak)</w:t>
      </w:r>
    </w:p>
    <w:p w14:paraId="17AE479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3F5DE8" w14:paraId="42D7AE2A" w14:textId="77777777" w:rsidTr="002B54C9">
        <w:trPr>
          <w:trHeight w:hRule="exact" w:val="284"/>
          <w:jc w:val="center"/>
        </w:trPr>
        <w:tc>
          <w:tcPr>
            <w:tcW w:w="3639" w:type="dxa"/>
            <w:vAlign w:val="bottom"/>
          </w:tcPr>
          <w:p w14:paraId="411BE3ED" w14:textId="77777777" w:rsidR="002B54C9" w:rsidRPr="001A5E0D" w:rsidRDefault="002B54C9" w:rsidP="002B54C9">
            <w:pPr>
              <w:tabs>
                <w:tab w:val="right" w:pos="1202"/>
              </w:tabs>
              <w:outlineLvl w:val="0"/>
              <w:rPr>
                <w:rFonts w:ascii="Arial" w:eastAsia="Calibri" w:hAnsi="Arial" w:cs="Arial"/>
                <w:color w:val="000000" w:themeColor="text1"/>
                <w:sz w:val="18"/>
                <w:szCs w:val="18"/>
              </w:rPr>
            </w:pPr>
            <w:bookmarkStart w:id="332" w:name="_Toc67329056"/>
            <w:r w:rsidRPr="001A5E0D">
              <w:rPr>
                <w:rFonts w:ascii="Arial" w:eastAsia="Calibri" w:hAnsi="Arial" w:cs="Arial"/>
                <w:b/>
                <w:color w:val="000000" w:themeColor="text1"/>
                <w:sz w:val="18"/>
                <w:szCs w:val="18"/>
              </w:rPr>
              <w:t>Banka</w:t>
            </w:r>
            <w:bookmarkEnd w:id="332"/>
          </w:p>
        </w:tc>
        <w:tc>
          <w:tcPr>
            <w:tcW w:w="1305" w:type="dxa"/>
            <w:vAlign w:val="center"/>
          </w:tcPr>
          <w:p w14:paraId="6603CE57"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18"/>
                <w:szCs w:val="18"/>
              </w:rPr>
            </w:pPr>
            <w:bookmarkStart w:id="333" w:name="_Toc67329057"/>
            <w:r w:rsidRPr="001A5E0D">
              <w:rPr>
                <w:rFonts w:ascii="Arial" w:eastAsia="Calibri" w:hAnsi="Arial" w:cs="Arial"/>
                <w:b/>
                <w:bCs/>
                <w:iCs/>
                <w:color w:val="000000" w:themeColor="text1"/>
                <w:sz w:val="18"/>
                <w:szCs w:val="18"/>
              </w:rPr>
              <w:t>Izloženost</w:t>
            </w:r>
            <w:bookmarkEnd w:id="333"/>
          </w:p>
        </w:tc>
        <w:tc>
          <w:tcPr>
            <w:tcW w:w="1304" w:type="dxa"/>
            <w:vAlign w:val="center"/>
          </w:tcPr>
          <w:p w14:paraId="3B0FD83E"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18"/>
                <w:szCs w:val="18"/>
              </w:rPr>
            </w:pPr>
            <w:bookmarkStart w:id="334" w:name="_Toc67329058"/>
            <w:r w:rsidRPr="001A5E0D">
              <w:rPr>
                <w:rFonts w:ascii="Arial" w:eastAsia="Calibri" w:hAnsi="Arial" w:cs="Arial"/>
                <w:b/>
                <w:bCs/>
                <w:iCs/>
                <w:color w:val="000000" w:themeColor="text1"/>
                <w:sz w:val="18"/>
                <w:szCs w:val="18"/>
              </w:rPr>
              <w:t>Obveze</w:t>
            </w:r>
            <w:bookmarkEnd w:id="334"/>
          </w:p>
        </w:tc>
        <w:tc>
          <w:tcPr>
            <w:tcW w:w="1308" w:type="dxa"/>
            <w:gridSpan w:val="2"/>
            <w:vAlign w:val="center"/>
          </w:tcPr>
          <w:p w14:paraId="69E786EE"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18"/>
                <w:szCs w:val="18"/>
              </w:rPr>
            </w:pPr>
            <w:bookmarkStart w:id="335" w:name="_Toc67329059"/>
            <w:r w:rsidRPr="001A5E0D">
              <w:rPr>
                <w:rFonts w:ascii="Arial" w:eastAsia="Calibri" w:hAnsi="Arial" w:cs="Arial"/>
                <w:b/>
                <w:bCs/>
                <w:iCs/>
                <w:color w:val="000000" w:themeColor="text1"/>
                <w:sz w:val="18"/>
                <w:szCs w:val="18"/>
              </w:rPr>
              <w:t>Izloženost</w:t>
            </w:r>
            <w:bookmarkEnd w:id="335"/>
          </w:p>
        </w:tc>
        <w:tc>
          <w:tcPr>
            <w:tcW w:w="1309" w:type="dxa"/>
            <w:vAlign w:val="center"/>
          </w:tcPr>
          <w:p w14:paraId="72305271"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18"/>
                <w:szCs w:val="18"/>
              </w:rPr>
            </w:pPr>
            <w:bookmarkStart w:id="336" w:name="_Toc67329060"/>
            <w:r w:rsidRPr="001A5E0D">
              <w:rPr>
                <w:rFonts w:ascii="Arial" w:eastAsia="Calibri" w:hAnsi="Arial" w:cs="Arial"/>
                <w:b/>
                <w:bCs/>
                <w:iCs/>
                <w:color w:val="000000" w:themeColor="text1"/>
                <w:sz w:val="18"/>
                <w:szCs w:val="18"/>
              </w:rPr>
              <w:t>Obveze</w:t>
            </w:r>
            <w:bookmarkEnd w:id="336"/>
          </w:p>
        </w:tc>
      </w:tr>
      <w:tr w:rsidR="0002677E" w:rsidRPr="003F5DE8" w14:paraId="24951BA4" w14:textId="77777777" w:rsidTr="002B54C9">
        <w:trPr>
          <w:trHeight w:hRule="exact" w:val="615"/>
          <w:jc w:val="center"/>
        </w:trPr>
        <w:tc>
          <w:tcPr>
            <w:tcW w:w="3639" w:type="dxa"/>
            <w:vAlign w:val="bottom"/>
          </w:tcPr>
          <w:p w14:paraId="67415780" w14:textId="77777777" w:rsidR="0002677E" w:rsidRPr="001A5E0D" w:rsidRDefault="0002677E" w:rsidP="0002677E">
            <w:pPr>
              <w:tabs>
                <w:tab w:val="right" w:pos="1202"/>
              </w:tabs>
              <w:outlineLvl w:val="0"/>
              <w:rPr>
                <w:rFonts w:ascii="Arial" w:eastAsia="Calibri" w:hAnsi="Arial" w:cs="Arial"/>
                <w:color w:val="000000" w:themeColor="text1"/>
                <w:sz w:val="18"/>
                <w:szCs w:val="18"/>
              </w:rPr>
            </w:pPr>
          </w:p>
        </w:tc>
        <w:tc>
          <w:tcPr>
            <w:tcW w:w="1305" w:type="dxa"/>
            <w:vAlign w:val="center"/>
          </w:tcPr>
          <w:p w14:paraId="2ECD39EC" w14:textId="600DD362" w:rsidR="0002677E" w:rsidRPr="001A5E0D" w:rsidRDefault="0002677E" w:rsidP="0002677E">
            <w:pPr>
              <w:tabs>
                <w:tab w:val="right" w:pos="1202"/>
              </w:tabs>
              <w:jc w:val="right"/>
              <w:outlineLvl w:val="0"/>
              <w:rPr>
                <w:rFonts w:ascii="Arial" w:eastAsia="Calibri" w:hAnsi="Arial" w:cs="Arial"/>
                <w:b/>
                <w:bCs/>
                <w:iCs/>
                <w:color w:val="000000"/>
                <w:sz w:val="18"/>
                <w:szCs w:val="18"/>
              </w:rPr>
            </w:pPr>
            <w:r w:rsidRPr="001A5E0D">
              <w:rPr>
                <w:rFonts w:ascii="Arial" w:eastAsia="Calibri" w:hAnsi="Arial" w:cs="Arial"/>
                <w:b/>
                <w:bCs/>
                <w:iCs/>
                <w:color w:val="000000"/>
                <w:sz w:val="18"/>
                <w:szCs w:val="18"/>
              </w:rPr>
              <w:t xml:space="preserve">30. </w:t>
            </w:r>
            <w:r w:rsidR="00F02AF3" w:rsidRPr="001A5E0D">
              <w:rPr>
                <w:rFonts w:ascii="Arial" w:eastAsia="Calibri" w:hAnsi="Arial" w:cs="Arial"/>
                <w:b/>
                <w:bCs/>
                <w:iCs/>
                <w:color w:val="000000"/>
                <w:sz w:val="18"/>
                <w:szCs w:val="18"/>
              </w:rPr>
              <w:t>rujna</w:t>
            </w:r>
          </w:p>
          <w:p w14:paraId="50C6A5F6" w14:textId="68F538B9"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sz w:val="18"/>
                <w:szCs w:val="18"/>
              </w:rPr>
              <w:t>202</w:t>
            </w:r>
            <w:r w:rsidR="007E4901" w:rsidRPr="001A5E0D">
              <w:rPr>
                <w:rFonts w:ascii="Arial" w:eastAsia="Calibri" w:hAnsi="Arial" w:cs="Arial"/>
                <w:b/>
                <w:bCs/>
                <w:iCs/>
                <w:color w:val="000000"/>
                <w:sz w:val="18"/>
                <w:szCs w:val="18"/>
              </w:rPr>
              <w:t>2</w:t>
            </w:r>
            <w:r w:rsidRPr="001A5E0D">
              <w:rPr>
                <w:rFonts w:ascii="Arial" w:eastAsia="Calibri" w:hAnsi="Arial" w:cs="Arial"/>
                <w:b/>
                <w:bCs/>
                <w:iCs/>
                <w:color w:val="000000"/>
                <w:sz w:val="18"/>
                <w:szCs w:val="18"/>
              </w:rPr>
              <w:t>.</w:t>
            </w:r>
          </w:p>
        </w:tc>
        <w:tc>
          <w:tcPr>
            <w:tcW w:w="1304" w:type="dxa"/>
            <w:vAlign w:val="center"/>
          </w:tcPr>
          <w:p w14:paraId="1E1365F2" w14:textId="262B536E" w:rsidR="0002677E" w:rsidRPr="001A5E0D" w:rsidRDefault="0002677E" w:rsidP="0002677E">
            <w:pPr>
              <w:tabs>
                <w:tab w:val="right" w:pos="1202"/>
              </w:tabs>
              <w:jc w:val="right"/>
              <w:outlineLvl w:val="0"/>
              <w:rPr>
                <w:rFonts w:ascii="Arial" w:eastAsia="Calibri" w:hAnsi="Arial" w:cs="Arial"/>
                <w:b/>
                <w:bCs/>
                <w:iCs/>
                <w:color w:val="000000"/>
                <w:sz w:val="18"/>
                <w:szCs w:val="18"/>
              </w:rPr>
            </w:pPr>
            <w:r w:rsidRPr="001A5E0D">
              <w:rPr>
                <w:rFonts w:ascii="Arial" w:eastAsia="Calibri" w:hAnsi="Arial" w:cs="Arial"/>
                <w:b/>
                <w:bCs/>
                <w:iCs/>
                <w:color w:val="000000"/>
                <w:sz w:val="18"/>
                <w:szCs w:val="18"/>
              </w:rPr>
              <w:t xml:space="preserve">30. </w:t>
            </w:r>
            <w:r w:rsidR="00F02AF3" w:rsidRPr="001A5E0D">
              <w:rPr>
                <w:rFonts w:ascii="Arial" w:eastAsia="Calibri" w:hAnsi="Arial" w:cs="Arial"/>
                <w:b/>
                <w:bCs/>
                <w:iCs/>
                <w:color w:val="000000"/>
                <w:sz w:val="18"/>
                <w:szCs w:val="18"/>
              </w:rPr>
              <w:t>rujna</w:t>
            </w:r>
          </w:p>
          <w:p w14:paraId="6FD9ADC0" w14:textId="39DAF8E5"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sz w:val="18"/>
                <w:szCs w:val="18"/>
              </w:rPr>
              <w:t>202</w:t>
            </w:r>
            <w:r w:rsidR="007E4901" w:rsidRPr="001A5E0D">
              <w:rPr>
                <w:rFonts w:ascii="Arial" w:eastAsia="Calibri" w:hAnsi="Arial" w:cs="Arial"/>
                <w:b/>
                <w:bCs/>
                <w:iCs/>
                <w:color w:val="000000"/>
                <w:sz w:val="18"/>
                <w:szCs w:val="18"/>
              </w:rPr>
              <w:t>2</w:t>
            </w:r>
            <w:r w:rsidRPr="001A5E0D">
              <w:rPr>
                <w:rFonts w:ascii="Arial" w:eastAsia="Calibri" w:hAnsi="Arial" w:cs="Arial"/>
                <w:b/>
                <w:bCs/>
                <w:iCs/>
                <w:color w:val="000000"/>
                <w:sz w:val="18"/>
                <w:szCs w:val="18"/>
              </w:rPr>
              <w:t>.</w:t>
            </w:r>
          </w:p>
        </w:tc>
        <w:tc>
          <w:tcPr>
            <w:tcW w:w="1302" w:type="dxa"/>
            <w:vAlign w:val="center"/>
          </w:tcPr>
          <w:p w14:paraId="0CEB815C" w14:textId="0DD89910"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themeColor="text1"/>
                <w:sz w:val="18"/>
                <w:szCs w:val="18"/>
              </w:rPr>
              <w:t>31. prosinca 202</w:t>
            </w:r>
            <w:r w:rsidR="007E4901" w:rsidRPr="001A5E0D">
              <w:rPr>
                <w:rFonts w:ascii="Arial" w:eastAsia="Calibri" w:hAnsi="Arial" w:cs="Arial"/>
                <w:b/>
                <w:bCs/>
                <w:iCs/>
                <w:color w:val="000000" w:themeColor="text1"/>
                <w:sz w:val="18"/>
                <w:szCs w:val="18"/>
              </w:rPr>
              <w:t>1</w:t>
            </w:r>
            <w:r w:rsidRPr="001A5E0D">
              <w:rPr>
                <w:rFonts w:ascii="Arial" w:eastAsia="Calibri" w:hAnsi="Arial" w:cs="Arial"/>
                <w:b/>
                <w:bCs/>
                <w:iCs/>
                <w:color w:val="000000" w:themeColor="text1"/>
                <w:sz w:val="18"/>
                <w:szCs w:val="18"/>
              </w:rPr>
              <w:t>.</w:t>
            </w:r>
          </w:p>
        </w:tc>
        <w:tc>
          <w:tcPr>
            <w:tcW w:w="1315" w:type="dxa"/>
            <w:gridSpan w:val="2"/>
            <w:vAlign w:val="center"/>
          </w:tcPr>
          <w:p w14:paraId="41CE5B65" w14:textId="1C9F9AF0"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themeColor="text1"/>
                <w:sz w:val="18"/>
                <w:szCs w:val="18"/>
              </w:rPr>
              <w:t>31. prosinca 202</w:t>
            </w:r>
            <w:r w:rsidR="007E4901" w:rsidRPr="001A5E0D">
              <w:rPr>
                <w:rFonts w:ascii="Arial" w:eastAsia="Calibri" w:hAnsi="Arial" w:cs="Arial"/>
                <w:b/>
                <w:bCs/>
                <w:iCs/>
                <w:color w:val="000000" w:themeColor="text1"/>
                <w:sz w:val="18"/>
                <w:szCs w:val="18"/>
              </w:rPr>
              <w:t>1</w:t>
            </w:r>
            <w:r w:rsidRPr="001A5E0D">
              <w:rPr>
                <w:rFonts w:ascii="Arial" w:eastAsia="Calibri" w:hAnsi="Arial" w:cs="Arial"/>
                <w:b/>
                <w:bCs/>
                <w:iCs/>
                <w:color w:val="000000" w:themeColor="text1"/>
                <w:sz w:val="18"/>
                <w:szCs w:val="18"/>
              </w:rPr>
              <w:t>.</w:t>
            </w:r>
          </w:p>
        </w:tc>
      </w:tr>
      <w:tr w:rsidR="0002677E" w:rsidRPr="003F5DE8" w14:paraId="021B73C8" w14:textId="77777777" w:rsidTr="002B54C9">
        <w:trPr>
          <w:trHeight w:hRule="exact" w:val="284"/>
          <w:jc w:val="center"/>
        </w:trPr>
        <w:tc>
          <w:tcPr>
            <w:tcW w:w="3639" w:type="dxa"/>
            <w:vAlign w:val="bottom"/>
          </w:tcPr>
          <w:p w14:paraId="07523647" w14:textId="77777777" w:rsidR="0002677E" w:rsidRPr="001A5E0D" w:rsidRDefault="0002677E" w:rsidP="0002677E">
            <w:pPr>
              <w:tabs>
                <w:tab w:val="right" w:pos="1202"/>
              </w:tabs>
              <w:outlineLvl w:val="0"/>
              <w:rPr>
                <w:rFonts w:ascii="Arial" w:eastAsia="Calibri" w:hAnsi="Arial" w:cs="Arial"/>
                <w:color w:val="000000" w:themeColor="text1"/>
                <w:sz w:val="18"/>
                <w:szCs w:val="18"/>
              </w:rPr>
            </w:pPr>
          </w:p>
        </w:tc>
        <w:tc>
          <w:tcPr>
            <w:tcW w:w="1305" w:type="dxa"/>
            <w:tcBorders>
              <w:top w:val="nil"/>
              <w:left w:val="nil"/>
              <w:bottom w:val="nil"/>
              <w:right w:val="nil"/>
            </w:tcBorders>
          </w:tcPr>
          <w:p w14:paraId="77F8F125" w14:textId="77777777"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bookmarkStart w:id="337" w:name="_Toc67329065"/>
            <w:r w:rsidRPr="001A5E0D">
              <w:rPr>
                <w:rFonts w:ascii="Arial" w:eastAsia="Calibri" w:hAnsi="Arial" w:cs="Arial"/>
                <w:b/>
                <w:bCs/>
                <w:color w:val="000000" w:themeColor="text1"/>
                <w:sz w:val="18"/>
                <w:szCs w:val="18"/>
              </w:rPr>
              <w:t>000 kuna</w:t>
            </w:r>
            <w:bookmarkEnd w:id="337"/>
          </w:p>
        </w:tc>
        <w:tc>
          <w:tcPr>
            <w:tcW w:w="1304" w:type="dxa"/>
            <w:tcBorders>
              <w:top w:val="nil"/>
              <w:left w:val="nil"/>
              <w:bottom w:val="nil"/>
              <w:right w:val="nil"/>
            </w:tcBorders>
          </w:tcPr>
          <w:p w14:paraId="244810DA" w14:textId="77777777"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bookmarkStart w:id="338" w:name="_Toc67329066"/>
            <w:r w:rsidRPr="001A5E0D">
              <w:rPr>
                <w:rFonts w:ascii="Arial" w:eastAsia="Calibri" w:hAnsi="Arial" w:cs="Arial"/>
                <w:b/>
                <w:bCs/>
                <w:color w:val="000000" w:themeColor="text1"/>
                <w:sz w:val="18"/>
                <w:szCs w:val="18"/>
              </w:rPr>
              <w:t>000 kuna</w:t>
            </w:r>
            <w:bookmarkEnd w:id="338"/>
          </w:p>
        </w:tc>
        <w:tc>
          <w:tcPr>
            <w:tcW w:w="1302" w:type="dxa"/>
            <w:tcBorders>
              <w:top w:val="nil"/>
              <w:left w:val="nil"/>
              <w:bottom w:val="nil"/>
              <w:right w:val="nil"/>
            </w:tcBorders>
          </w:tcPr>
          <w:p w14:paraId="7BBB5122" w14:textId="3716401E"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color w:val="000000" w:themeColor="text1"/>
                <w:sz w:val="18"/>
                <w:szCs w:val="18"/>
              </w:rPr>
              <w:t>000 kuna</w:t>
            </w:r>
          </w:p>
        </w:tc>
        <w:tc>
          <w:tcPr>
            <w:tcW w:w="1315" w:type="dxa"/>
            <w:gridSpan w:val="2"/>
            <w:tcBorders>
              <w:top w:val="nil"/>
              <w:left w:val="nil"/>
              <w:bottom w:val="nil"/>
              <w:right w:val="nil"/>
            </w:tcBorders>
          </w:tcPr>
          <w:p w14:paraId="5C2492AA" w14:textId="7201D389"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color w:val="000000" w:themeColor="text1"/>
                <w:sz w:val="18"/>
                <w:szCs w:val="18"/>
              </w:rPr>
              <w:t>000 kuna</w:t>
            </w:r>
          </w:p>
        </w:tc>
      </w:tr>
      <w:tr w:rsidR="00F41B00" w:rsidRPr="003F5DE8" w14:paraId="6D8AD827" w14:textId="77777777" w:rsidTr="002B54C9">
        <w:trPr>
          <w:trHeight w:hRule="exact" w:val="284"/>
          <w:jc w:val="center"/>
        </w:trPr>
        <w:tc>
          <w:tcPr>
            <w:tcW w:w="3639" w:type="dxa"/>
            <w:vAlign w:val="bottom"/>
          </w:tcPr>
          <w:p w14:paraId="723561F8" w14:textId="77777777" w:rsidR="00F41B00" w:rsidRPr="001A5E0D" w:rsidRDefault="00F41B00" w:rsidP="00F41B00">
            <w:pPr>
              <w:tabs>
                <w:tab w:val="right" w:pos="1202"/>
              </w:tabs>
              <w:outlineLvl w:val="0"/>
              <w:rPr>
                <w:rFonts w:ascii="Arial" w:eastAsia="Calibri" w:hAnsi="Arial" w:cs="Arial"/>
                <w:color w:val="000000" w:themeColor="text1"/>
                <w:sz w:val="18"/>
                <w:szCs w:val="18"/>
              </w:rPr>
            </w:pPr>
            <w:bookmarkStart w:id="339" w:name="_Toc67329069"/>
            <w:r w:rsidRPr="001A5E0D">
              <w:rPr>
                <w:rFonts w:ascii="Arial" w:eastAsia="Calibri" w:hAnsi="Arial" w:cs="Arial"/>
                <w:color w:val="000000" w:themeColor="text1"/>
                <w:sz w:val="18"/>
                <w:szCs w:val="18"/>
              </w:rPr>
              <w:t>Vlasnik</w:t>
            </w:r>
            <w:bookmarkEnd w:id="339"/>
          </w:p>
        </w:tc>
        <w:tc>
          <w:tcPr>
            <w:tcW w:w="1305" w:type="dxa"/>
            <w:shd w:val="clear" w:color="auto" w:fill="auto"/>
            <w:vAlign w:val="bottom"/>
          </w:tcPr>
          <w:p w14:paraId="04FC6EA5" w14:textId="52F67392"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3.194.509</w:t>
            </w:r>
          </w:p>
        </w:tc>
        <w:tc>
          <w:tcPr>
            <w:tcW w:w="1304" w:type="dxa"/>
            <w:shd w:val="clear" w:color="auto" w:fill="auto"/>
            <w:vAlign w:val="bottom"/>
          </w:tcPr>
          <w:p w14:paraId="632D6A9C" w14:textId="53BC9176"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1.846.653</w:t>
            </w:r>
          </w:p>
        </w:tc>
        <w:tc>
          <w:tcPr>
            <w:tcW w:w="1302" w:type="dxa"/>
            <w:shd w:val="clear" w:color="auto" w:fill="auto"/>
            <w:vAlign w:val="bottom"/>
          </w:tcPr>
          <w:p w14:paraId="605FC520" w14:textId="11E335DD"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hAnsi="Arial" w:cs="Arial"/>
                <w:color w:val="000000"/>
                <w:sz w:val="18"/>
                <w:szCs w:val="18"/>
              </w:rPr>
              <w:t>3.348.080</w:t>
            </w:r>
          </w:p>
        </w:tc>
        <w:tc>
          <w:tcPr>
            <w:tcW w:w="1315" w:type="dxa"/>
            <w:gridSpan w:val="2"/>
            <w:shd w:val="clear" w:color="auto" w:fill="auto"/>
            <w:vAlign w:val="bottom"/>
          </w:tcPr>
          <w:p w14:paraId="551A5063" w14:textId="1CCD8F57"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hAnsi="Arial" w:cs="Arial"/>
                <w:color w:val="000000"/>
                <w:sz w:val="18"/>
                <w:szCs w:val="18"/>
              </w:rPr>
              <w:t>1.853.263</w:t>
            </w:r>
          </w:p>
        </w:tc>
      </w:tr>
      <w:tr w:rsidR="00F41B00" w:rsidRPr="003F5DE8" w14:paraId="6EA6E970" w14:textId="77777777" w:rsidTr="002B54C9">
        <w:trPr>
          <w:trHeight w:hRule="exact" w:val="284"/>
          <w:jc w:val="center"/>
        </w:trPr>
        <w:tc>
          <w:tcPr>
            <w:tcW w:w="3639" w:type="dxa"/>
            <w:vAlign w:val="bottom"/>
          </w:tcPr>
          <w:p w14:paraId="0293497B" w14:textId="77777777" w:rsidR="00F41B00" w:rsidRPr="001A5E0D" w:rsidRDefault="00F41B00" w:rsidP="00F41B00">
            <w:pPr>
              <w:tabs>
                <w:tab w:val="right" w:pos="1202"/>
              </w:tabs>
              <w:outlineLvl w:val="0"/>
              <w:rPr>
                <w:rFonts w:ascii="Arial" w:eastAsia="Calibri" w:hAnsi="Arial" w:cs="Arial"/>
                <w:color w:val="000000" w:themeColor="text1"/>
                <w:sz w:val="18"/>
                <w:szCs w:val="18"/>
              </w:rPr>
            </w:pPr>
            <w:bookmarkStart w:id="340" w:name="_Toc67329074"/>
            <w:r w:rsidRPr="001A5E0D">
              <w:rPr>
                <w:rFonts w:ascii="Arial" w:eastAsia="Calibri" w:hAnsi="Arial" w:cs="Arial"/>
                <w:color w:val="000000" w:themeColor="text1"/>
                <w:sz w:val="18"/>
                <w:szCs w:val="18"/>
              </w:rPr>
              <w:t>Državni fondovi, izvršna tijela i agencije</w:t>
            </w:r>
            <w:bookmarkEnd w:id="340"/>
          </w:p>
        </w:tc>
        <w:tc>
          <w:tcPr>
            <w:tcW w:w="1305" w:type="dxa"/>
            <w:shd w:val="clear" w:color="auto" w:fill="auto"/>
            <w:vAlign w:val="bottom"/>
          </w:tcPr>
          <w:p w14:paraId="6776AA28" w14:textId="04254B84"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4.868.755</w:t>
            </w:r>
          </w:p>
        </w:tc>
        <w:tc>
          <w:tcPr>
            <w:tcW w:w="1304" w:type="dxa"/>
            <w:shd w:val="clear" w:color="auto" w:fill="auto"/>
            <w:vAlign w:val="bottom"/>
          </w:tcPr>
          <w:p w14:paraId="4E6A9C65" w14:textId="25CEACCB"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260.496</w:t>
            </w:r>
          </w:p>
        </w:tc>
        <w:tc>
          <w:tcPr>
            <w:tcW w:w="1302" w:type="dxa"/>
            <w:shd w:val="clear" w:color="auto" w:fill="auto"/>
            <w:vAlign w:val="bottom"/>
          </w:tcPr>
          <w:p w14:paraId="6AFEB3B1" w14:textId="5A697985"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hAnsi="Arial" w:cs="Arial"/>
                <w:color w:val="000000"/>
                <w:sz w:val="18"/>
                <w:szCs w:val="18"/>
              </w:rPr>
              <w:t>4.563.167</w:t>
            </w:r>
          </w:p>
        </w:tc>
        <w:tc>
          <w:tcPr>
            <w:tcW w:w="1315" w:type="dxa"/>
            <w:gridSpan w:val="2"/>
            <w:shd w:val="clear" w:color="auto" w:fill="auto"/>
            <w:vAlign w:val="bottom"/>
          </w:tcPr>
          <w:p w14:paraId="484087CF" w14:textId="7596FBC9"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hAnsi="Arial" w:cs="Arial"/>
                <w:color w:val="000000"/>
                <w:sz w:val="18"/>
                <w:szCs w:val="18"/>
              </w:rPr>
              <w:t>257.009</w:t>
            </w:r>
          </w:p>
        </w:tc>
      </w:tr>
      <w:tr w:rsidR="00F41B00" w:rsidRPr="003F5DE8" w14:paraId="5C15B0B9" w14:textId="77777777" w:rsidTr="002B54C9">
        <w:trPr>
          <w:trHeight w:hRule="exact" w:val="284"/>
          <w:jc w:val="center"/>
        </w:trPr>
        <w:tc>
          <w:tcPr>
            <w:tcW w:w="3639" w:type="dxa"/>
            <w:vAlign w:val="bottom"/>
          </w:tcPr>
          <w:p w14:paraId="14565458" w14:textId="77777777" w:rsidR="00F41B00" w:rsidRPr="001A5E0D" w:rsidRDefault="00F41B00" w:rsidP="00F41B00">
            <w:pPr>
              <w:tabs>
                <w:tab w:val="right" w:pos="1202"/>
              </w:tabs>
              <w:outlineLvl w:val="0"/>
              <w:rPr>
                <w:rFonts w:ascii="Arial" w:eastAsia="Calibri" w:hAnsi="Arial" w:cs="Arial"/>
                <w:color w:val="000000" w:themeColor="text1"/>
                <w:sz w:val="18"/>
                <w:szCs w:val="18"/>
              </w:rPr>
            </w:pPr>
            <w:bookmarkStart w:id="341" w:name="_Toc67329079"/>
            <w:r w:rsidRPr="001A5E0D">
              <w:rPr>
                <w:rFonts w:ascii="Arial" w:eastAsia="Calibri" w:hAnsi="Arial" w:cs="Arial"/>
                <w:color w:val="000000" w:themeColor="text1"/>
                <w:sz w:val="18"/>
                <w:szCs w:val="18"/>
              </w:rPr>
              <w:t>Državna trgovačka društva</w:t>
            </w:r>
            <w:bookmarkEnd w:id="341"/>
          </w:p>
        </w:tc>
        <w:tc>
          <w:tcPr>
            <w:tcW w:w="1305" w:type="dxa"/>
            <w:shd w:val="clear" w:color="auto" w:fill="auto"/>
            <w:vAlign w:val="bottom"/>
          </w:tcPr>
          <w:p w14:paraId="4EEE61C0" w14:textId="04C7B72D"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1.575.843</w:t>
            </w:r>
          </w:p>
        </w:tc>
        <w:tc>
          <w:tcPr>
            <w:tcW w:w="1304" w:type="dxa"/>
            <w:shd w:val="clear" w:color="auto" w:fill="auto"/>
            <w:vAlign w:val="bottom"/>
          </w:tcPr>
          <w:p w14:paraId="2A28DBEB" w14:textId="7CCADB23"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4.973</w:t>
            </w:r>
          </w:p>
        </w:tc>
        <w:tc>
          <w:tcPr>
            <w:tcW w:w="1302" w:type="dxa"/>
            <w:shd w:val="clear" w:color="auto" w:fill="auto"/>
            <w:vAlign w:val="bottom"/>
          </w:tcPr>
          <w:p w14:paraId="7C897FB0" w14:textId="70FCE966"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914.412</w:t>
            </w:r>
          </w:p>
        </w:tc>
        <w:tc>
          <w:tcPr>
            <w:tcW w:w="1315" w:type="dxa"/>
            <w:gridSpan w:val="2"/>
            <w:shd w:val="clear" w:color="auto" w:fill="auto"/>
            <w:vAlign w:val="bottom"/>
          </w:tcPr>
          <w:p w14:paraId="41F4816B" w14:textId="6AC8A2CC"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54</w:t>
            </w:r>
          </w:p>
        </w:tc>
      </w:tr>
      <w:tr w:rsidR="00F41B00" w:rsidRPr="003F5DE8" w14:paraId="4F0E8221" w14:textId="77777777" w:rsidTr="002B54C9">
        <w:trPr>
          <w:trHeight w:hRule="exact" w:val="284"/>
          <w:jc w:val="center"/>
        </w:trPr>
        <w:tc>
          <w:tcPr>
            <w:tcW w:w="3639" w:type="dxa"/>
            <w:vAlign w:val="bottom"/>
          </w:tcPr>
          <w:p w14:paraId="472994A7" w14:textId="77777777" w:rsidR="00F41B00" w:rsidRPr="001A5E0D" w:rsidRDefault="00F41B00" w:rsidP="00F41B00">
            <w:pPr>
              <w:tabs>
                <w:tab w:val="right" w:pos="1202"/>
              </w:tabs>
              <w:outlineLvl w:val="0"/>
              <w:rPr>
                <w:rFonts w:ascii="Arial" w:eastAsia="Calibri" w:hAnsi="Arial" w:cs="Arial"/>
                <w:color w:val="000000" w:themeColor="text1"/>
                <w:sz w:val="18"/>
                <w:szCs w:val="18"/>
              </w:rPr>
            </w:pPr>
            <w:bookmarkStart w:id="342" w:name="_Toc67329084"/>
            <w:r w:rsidRPr="001A5E0D">
              <w:rPr>
                <w:rFonts w:ascii="Arial" w:eastAsia="Calibri" w:hAnsi="Arial" w:cs="Arial"/>
                <w:color w:val="000000" w:themeColor="text1"/>
                <w:sz w:val="18"/>
                <w:szCs w:val="18"/>
              </w:rPr>
              <w:t>Ovisna društva</w:t>
            </w:r>
            <w:bookmarkEnd w:id="342"/>
          </w:p>
        </w:tc>
        <w:tc>
          <w:tcPr>
            <w:tcW w:w="1305" w:type="dxa"/>
            <w:shd w:val="clear" w:color="auto" w:fill="auto"/>
            <w:vAlign w:val="bottom"/>
          </w:tcPr>
          <w:p w14:paraId="2138B6A4" w14:textId="0D45CAD9"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36.124</w:t>
            </w:r>
          </w:p>
        </w:tc>
        <w:tc>
          <w:tcPr>
            <w:tcW w:w="1304" w:type="dxa"/>
            <w:shd w:val="clear" w:color="auto" w:fill="auto"/>
            <w:vAlign w:val="bottom"/>
          </w:tcPr>
          <w:p w14:paraId="17C3819B" w14:textId="4983A77F"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w:t>
            </w:r>
          </w:p>
        </w:tc>
        <w:tc>
          <w:tcPr>
            <w:tcW w:w="1302" w:type="dxa"/>
            <w:shd w:val="clear" w:color="auto" w:fill="auto"/>
            <w:vAlign w:val="bottom"/>
          </w:tcPr>
          <w:p w14:paraId="424FCA7C" w14:textId="42395EBE"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36.124</w:t>
            </w:r>
          </w:p>
        </w:tc>
        <w:tc>
          <w:tcPr>
            <w:tcW w:w="1315" w:type="dxa"/>
            <w:gridSpan w:val="2"/>
            <w:shd w:val="clear" w:color="auto" w:fill="auto"/>
            <w:vAlign w:val="bottom"/>
          </w:tcPr>
          <w:p w14:paraId="0A17D336" w14:textId="19430BA3"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bookmarkStart w:id="343" w:name="_Toc67329085"/>
            <w:r w:rsidRPr="001A5E0D">
              <w:rPr>
                <w:rFonts w:ascii="Arial" w:eastAsia="Calibri" w:hAnsi="Arial" w:cs="Arial"/>
                <w:bCs/>
                <w:iCs/>
                <w:color w:val="000000" w:themeColor="text1"/>
                <w:sz w:val="18"/>
                <w:szCs w:val="18"/>
              </w:rPr>
              <w:t>-</w:t>
            </w:r>
            <w:bookmarkEnd w:id="343"/>
          </w:p>
        </w:tc>
      </w:tr>
      <w:tr w:rsidR="00F41B00" w:rsidRPr="003F5DE8" w14:paraId="6E0C9DD8" w14:textId="77777777" w:rsidTr="002B54C9">
        <w:trPr>
          <w:trHeight w:hRule="exact" w:val="284"/>
          <w:jc w:val="center"/>
        </w:trPr>
        <w:tc>
          <w:tcPr>
            <w:tcW w:w="3639" w:type="dxa"/>
            <w:vAlign w:val="bottom"/>
          </w:tcPr>
          <w:p w14:paraId="7AA2F8B6" w14:textId="77777777" w:rsidR="00F41B00" w:rsidRPr="001A5E0D" w:rsidRDefault="00F41B00" w:rsidP="00F41B00">
            <w:pPr>
              <w:tabs>
                <w:tab w:val="right" w:pos="1202"/>
              </w:tabs>
              <w:outlineLvl w:val="0"/>
              <w:rPr>
                <w:rFonts w:ascii="Arial" w:eastAsia="Calibri" w:hAnsi="Arial" w:cs="Arial"/>
                <w:bCs/>
                <w:color w:val="000000" w:themeColor="text1"/>
                <w:sz w:val="18"/>
                <w:szCs w:val="18"/>
              </w:rPr>
            </w:pPr>
            <w:bookmarkStart w:id="344" w:name="_Toc67329089"/>
            <w:r w:rsidRPr="001A5E0D">
              <w:rPr>
                <w:rFonts w:ascii="Arial" w:eastAsia="Calibri" w:hAnsi="Arial" w:cs="Arial"/>
                <w:color w:val="000000" w:themeColor="text1"/>
                <w:sz w:val="18"/>
                <w:szCs w:val="18"/>
              </w:rPr>
              <w:t>Pridružena društva</w:t>
            </w:r>
            <w:bookmarkEnd w:id="344"/>
          </w:p>
        </w:tc>
        <w:tc>
          <w:tcPr>
            <w:tcW w:w="1305" w:type="dxa"/>
            <w:shd w:val="clear" w:color="auto" w:fill="auto"/>
            <w:vAlign w:val="bottom"/>
          </w:tcPr>
          <w:p w14:paraId="592C5E51" w14:textId="07DC7EF4" w:rsidR="00F41B00" w:rsidRPr="001A5E0D" w:rsidRDefault="003A44AD" w:rsidP="00F41B00">
            <w:pPr>
              <w:tabs>
                <w:tab w:val="right" w:pos="1202"/>
              </w:tabs>
              <w:jc w:val="right"/>
              <w:outlineLvl w:val="0"/>
              <w:rPr>
                <w:rFonts w:ascii="Arial" w:eastAsia="Calibri" w:hAnsi="Arial" w:cs="Arial"/>
                <w:bCs/>
                <w:iCs/>
                <w:color w:val="000000" w:themeColor="text1"/>
                <w:sz w:val="18"/>
                <w:szCs w:val="18"/>
              </w:rPr>
            </w:pPr>
            <w:r>
              <w:rPr>
                <w:rFonts w:ascii="Arial" w:eastAsia="Calibri" w:hAnsi="Arial" w:cs="Arial"/>
                <w:bCs/>
                <w:iCs/>
                <w:color w:val="000000" w:themeColor="text1"/>
                <w:sz w:val="18"/>
                <w:szCs w:val="18"/>
              </w:rPr>
              <w:t>-</w:t>
            </w:r>
          </w:p>
        </w:tc>
        <w:tc>
          <w:tcPr>
            <w:tcW w:w="1304" w:type="dxa"/>
            <w:shd w:val="clear" w:color="auto" w:fill="auto"/>
            <w:vAlign w:val="bottom"/>
          </w:tcPr>
          <w:p w14:paraId="162B418A" w14:textId="30FF0CD1" w:rsidR="00F41B00" w:rsidRPr="001A5E0D" w:rsidRDefault="003A44AD" w:rsidP="00F41B00">
            <w:pPr>
              <w:tabs>
                <w:tab w:val="right" w:pos="1202"/>
              </w:tabs>
              <w:jc w:val="right"/>
              <w:outlineLvl w:val="0"/>
              <w:rPr>
                <w:rFonts w:ascii="Arial" w:eastAsia="Calibri" w:hAnsi="Arial" w:cs="Arial"/>
                <w:bCs/>
                <w:iCs/>
                <w:color w:val="000000" w:themeColor="text1"/>
                <w:sz w:val="18"/>
                <w:szCs w:val="18"/>
              </w:rPr>
            </w:pPr>
            <w:r>
              <w:rPr>
                <w:rFonts w:ascii="Arial" w:eastAsia="Calibri" w:hAnsi="Arial" w:cs="Arial"/>
                <w:bCs/>
                <w:iCs/>
                <w:color w:val="000000" w:themeColor="text1"/>
                <w:sz w:val="18"/>
                <w:szCs w:val="18"/>
              </w:rPr>
              <w:t>-</w:t>
            </w:r>
          </w:p>
        </w:tc>
        <w:tc>
          <w:tcPr>
            <w:tcW w:w="1302" w:type="dxa"/>
            <w:shd w:val="clear" w:color="auto" w:fill="auto"/>
            <w:vAlign w:val="bottom"/>
          </w:tcPr>
          <w:p w14:paraId="147E0521" w14:textId="06CFDC54"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7</w:t>
            </w:r>
          </w:p>
        </w:tc>
        <w:tc>
          <w:tcPr>
            <w:tcW w:w="1315" w:type="dxa"/>
            <w:gridSpan w:val="2"/>
            <w:shd w:val="clear" w:color="auto" w:fill="auto"/>
            <w:vAlign w:val="bottom"/>
          </w:tcPr>
          <w:p w14:paraId="41978D18" w14:textId="2423621D"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w:t>
            </w:r>
          </w:p>
        </w:tc>
      </w:tr>
      <w:tr w:rsidR="00F41B00" w:rsidRPr="003F5DE8" w14:paraId="59D6C484" w14:textId="77777777" w:rsidTr="002B54C9">
        <w:trPr>
          <w:trHeight w:hRule="exact" w:val="284"/>
          <w:jc w:val="center"/>
        </w:trPr>
        <w:tc>
          <w:tcPr>
            <w:tcW w:w="3639" w:type="dxa"/>
            <w:vAlign w:val="bottom"/>
          </w:tcPr>
          <w:p w14:paraId="75105649" w14:textId="77777777" w:rsidR="00F41B00" w:rsidRPr="001A5E0D" w:rsidRDefault="00F41B00" w:rsidP="00F41B00">
            <w:pPr>
              <w:tabs>
                <w:tab w:val="right" w:pos="1202"/>
              </w:tabs>
              <w:outlineLvl w:val="0"/>
              <w:rPr>
                <w:rFonts w:ascii="Arial" w:eastAsia="Calibri" w:hAnsi="Arial" w:cs="Arial"/>
                <w:bCs/>
                <w:color w:val="000000" w:themeColor="text1"/>
                <w:sz w:val="18"/>
                <w:szCs w:val="18"/>
              </w:rPr>
            </w:pPr>
            <w:bookmarkStart w:id="345" w:name="_Toc67329094"/>
            <w:r w:rsidRPr="001A5E0D">
              <w:rPr>
                <w:rFonts w:ascii="Arial" w:eastAsia="Calibri" w:hAnsi="Arial" w:cs="Arial"/>
                <w:bCs/>
                <w:color w:val="000000" w:themeColor="text1"/>
                <w:sz w:val="18"/>
                <w:szCs w:val="18"/>
              </w:rPr>
              <w:t>Ključni članovi rukovodstva</w:t>
            </w:r>
            <w:bookmarkEnd w:id="345"/>
          </w:p>
        </w:tc>
        <w:tc>
          <w:tcPr>
            <w:tcW w:w="1305" w:type="dxa"/>
            <w:tcBorders>
              <w:bottom w:val="single" w:sz="4" w:space="0" w:color="000000"/>
            </w:tcBorders>
            <w:shd w:val="clear" w:color="auto" w:fill="auto"/>
            <w:vAlign w:val="bottom"/>
          </w:tcPr>
          <w:p w14:paraId="0ECB213D" w14:textId="5ABD839C"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2.058</w:t>
            </w:r>
          </w:p>
        </w:tc>
        <w:tc>
          <w:tcPr>
            <w:tcW w:w="1304" w:type="dxa"/>
            <w:tcBorders>
              <w:bottom w:val="single" w:sz="4" w:space="0" w:color="000000"/>
            </w:tcBorders>
            <w:shd w:val="clear" w:color="auto" w:fill="auto"/>
            <w:vAlign w:val="bottom"/>
          </w:tcPr>
          <w:p w14:paraId="21C6D83C" w14:textId="336ED4A9"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2.129</w:t>
            </w:r>
          </w:p>
        </w:tc>
        <w:tc>
          <w:tcPr>
            <w:tcW w:w="1302" w:type="dxa"/>
            <w:tcBorders>
              <w:bottom w:val="single" w:sz="4" w:space="0" w:color="000000"/>
            </w:tcBorders>
            <w:shd w:val="clear" w:color="auto" w:fill="auto"/>
            <w:vAlign w:val="bottom"/>
          </w:tcPr>
          <w:p w14:paraId="64623CAD" w14:textId="1A361891"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3.393</w:t>
            </w:r>
          </w:p>
        </w:tc>
        <w:tc>
          <w:tcPr>
            <w:tcW w:w="1315" w:type="dxa"/>
            <w:gridSpan w:val="2"/>
            <w:tcBorders>
              <w:bottom w:val="single" w:sz="4" w:space="0" w:color="000000"/>
            </w:tcBorders>
            <w:shd w:val="clear" w:color="auto" w:fill="auto"/>
            <w:vAlign w:val="bottom"/>
          </w:tcPr>
          <w:p w14:paraId="27BEB29C" w14:textId="02D3CCE8" w:rsidR="00F41B00" w:rsidRPr="001A5E0D" w:rsidRDefault="00F41B00" w:rsidP="00F41B00">
            <w:pPr>
              <w:tabs>
                <w:tab w:val="right" w:pos="1202"/>
              </w:tabs>
              <w:spacing w:line="280" w:lineRule="exact"/>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2.585</w:t>
            </w:r>
          </w:p>
        </w:tc>
      </w:tr>
      <w:tr w:rsidR="00F41B00" w:rsidRPr="003F5DE8" w14:paraId="5BEC4729" w14:textId="77777777" w:rsidTr="002B54C9">
        <w:trPr>
          <w:trHeight w:val="329"/>
          <w:jc w:val="center"/>
        </w:trPr>
        <w:tc>
          <w:tcPr>
            <w:tcW w:w="3639" w:type="dxa"/>
            <w:vAlign w:val="bottom"/>
          </w:tcPr>
          <w:p w14:paraId="1F3DDE7C" w14:textId="77777777" w:rsidR="00F41B00" w:rsidRPr="001A5E0D" w:rsidRDefault="00F41B00" w:rsidP="00F41B00">
            <w:pPr>
              <w:tabs>
                <w:tab w:val="right" w:pos="1202"/>
              </w:tabs>
              <w:outlineLvl w:val="0"/>
              <w:rPr>
                <w:rFonts w:ascii="Arial" w:eastAsia="Calibri" w:hAnsi="Arial" w:cs="Arial"/>
                <w:b/>
                <w:color w:val="000000" w:themeColor="text1"/>
                <w:sz w:val="18"/>
                <w:szCs w:val="18"/>
              </w:rPr>
            </w:pPr>
            <w:bookmarkStart w:id="346" w:name="_Toc67329099"/>
            <w:r w:rsidRPr="001A5E0D">
              <w:rPr>
                <w:rFonts w:ascii="Arial" w:eastAsia="Calibri" w:hAnsi="Arial" w:cs="Arial"/>
                <w:b/>
                <w:color w:val="000000" w:themeColor="text1"/>
                <w:sz w:val="18"/>
                <w:szCs w:val="18"/>
              </w:rPr>
              <w:t>Ukupno</w:t>
            </w:r>
            <w:bookmarkEnd w:id="346"/>
          </w:p>
        </w:tc>
        <w:tc>
          <w:tcPr>
            <w:tcW w:w="1305" w:type="dxa"/>
            <w:tcBorders>
              <w:top w:val="single" w:sz="4" w:space="0" w:color="auto"/>
              <w:bottom w:val="single" w:sz="12" w:space="0" w:color="auto"/>
              <w:right w:val="nil"/>
            </w:tcBorders>
            <w:shd w:val="clear" w:color="auto" w:fill="auto"/>
            <w:vAlign w:val="bottom"/>
          </w:tcPr>
          <w:p w14:paraId="238D0F6B" w14:textId="3DE11AD5" w:rsidR="00F41B00" w:rsidRPr="001A5E0D" w:rsidRDefault="00F41B00" w:rsidP="00F41B00">
            <w:pPr>
              <w:tabs>
                <w:tab w:val="right" w:pos="1202"/>
              </w:tabs>
              <w:jc w:val="right"/>
              <w:outlineLvl w:val="0"/>
              <w:rPr>
                <w:rFonts w:ascii="Arial" w:hAnsi="Arial" w:cs="Arial"/>
                <w:b/>
                <w:color w:val="000000" w:themeColor="text1"/>
                <w:sz w:val="18"/>
                <w:szCs w:val="18"/>
              </w:rPr>
            </w:pPr>
            <w:r w:rsidRPr="001A5E0D">
              <w:rPr>
                <w:rFonts w:ascii="Arial" w:hAnsi="Arial" w:cs="Arial"/>
                <w:b/>
                <w:bCs/>
                <w:color w:val="000000" w:themeColor="text1"/>
                <w:sz w:val="18"/>
                <w:szCs w:val="18"/>
              </w:rPr>
              <w:t>9.677.289</w:t>
            </w:r>
          </w:p>
        </w:tc>
        <w:tc>
          <w:tcPr>
            <w:tcW w:w="1304" w:type="dxa"/>
            <w:tcBorders>
              <w:top w:val="single" w:sz="4" w:space="0" w:color="auto"/>
              <w:left w:val="nil"/>
              <w:bottom w:val="single" w:sz="12" w:space="0" w:color="auto"/>
              <w:right w:val="nil"/>
            </w:tcBorders>
            <w:shd w:val="clear" w:color="auto" w:fill="auto"/>
            <w:vAlign w:val="bottom"/>
          </w:tcPr>
          <w:p w14:paraId="75954393" w14:textId="7FCF2322" w:rsidR="00F41B00" w:rsidRPr="001A5E0D" w:rsidRDefault="00F41B00" w:rsidP="00F41B00">
            <w:pPr>
              <w:tabs>
                <w:tab w:val="right" w:pos="1202"/>
              </w:tabs>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2.114.251</w:t>
            </w:r>
          </w:p>
        </w:tc>
        <w:tc>
          <w:tcPr>
            <w:tcW w:w="1302" w:type="dxa"/>
            <w:tcBorders>
              <w:top w:val="single" w:sz="4" w:space="0" w:color="auto"/>
              <w:bottom w:val="single" w:sz="12" w:space="0" w:color="auto"/>
              <w:right w:val="nil"/>
            </w:tcBorders>
            <w:shd w:val="clear" w:color="auto" w:fill="auto"/>
            <w:vAlign w:val="bottom"/>
          </w:tcPr>
          <w:p w14:paraId="7A4E5815" w14:textId="52D675AF" w:rsidR="00F41B00" w:rsidRPr="001A5E0D" w:rsidRDefault="00F41B00" w:rsidP="00F41B00">
            <w:pPr>
              <w:tabs>
                <w:tab w:val="right" w:pos="1202"/>
              </w:tabs>
              <w:jc w:val="right"/>
              <w:outlineLvl w:val="0"/>
              <w:rPr>
                <w:rFonts w:ascii="Arial" w:eastAsia="Calibri" w:hAnsi="Arial" w:cs="Arial"/>
                <w:b/>
                <w:bCs/>
                <w:color w:val="000000" w:themeColor="text1"/>
                <w:sz w:val="18"/>
                <w:szCs w:val="18"/>
              </w:rPr>
            </w:pPr>
            <w:r w:rsidRPr="001A5E0D">
              <w:rPr>
                <w:rFonts w:ascii="Arial" w:hAnsi="Arial" w:cs="Arial"/>
                <w:b/>
                <w:color w:val="000000" w:themeColor="text1"/>
                <w:sz w:val="18"/>
                <w:szCs w:val="18"/>
              </w:rPr>
              <w:t>8.865.183</w:t>
            </w:r>
          </w:p>
        </w:tc>
        <w:tc>
          <w:tcPr>
            <w:tcW w:w="1315" w:type="dxa"/>
            <w:gridSpan w:val="2"/>
            <w:tcBorders>
              <w:top w:val="single" w:sz="4" w:space="0" w:color="auto"/>
              <w:left w:val="nil"/>
              <w:bottom w:val="single" w:sz="12" w:space="0" w:color="auto"/>
              <w:right w:val="nil"/>
            </w:tcBorders>
            <w:shd w:val="clear" w:color="auto" w:fill="auto"/>
            <w:vAlign w:val="bottom"/>
          </w:tcPr>
          <w:p w14:paraId="2A961D3C" w14:textId="6D7C2858" w:rsidR="00F41B00" w:rsidRPr="001A5E0D" w:rsidRDefault="00F41B00" w:rsidP="00F41B00">
            <w:pPr>
              <w:tabs>
                <w:tab w:val="right" w:pos="1202"/>
              </w:tabs>
              <w:jc w:val="right"/>
              <w:outlineLvl w:val="0"/>
              <w:rPr>
                <w:rFonts w:ascii="Arial" w:eastAsia="Calibri" w:hAnsi="Arial" w:cs="Arial"/>
                <w:b/>
                <w:bCs/>
                <w:color w:val="000000" w:themeColor="text1"/>
                <w:sz w:val="18"/>
                <w:szCs w:val="18"/>
              </w:rPr>
            </w:pPr>
            <w:bookmarkStart w:id="347" w:name="_Toc67329100"/>
            <w:r w:rsidRPr="001A5E0D">
              <w:rPr>
                <w:rFonts w:ascii="Arial" w:hAnsi="Arial" w:cs="Arial"/>
                <w:b/>
                <w:color w:val="000000" w:themeColor="text1"/>
                <w:sz w:val="18"/>
                <w:szCs w:val="18"/>
              </w:rPr>
              <w:t>2.112.911</w:t>
            </w:r>
            <w:bookmarkEnd w:id="347"/>
          </w:p>
        </w:tc>
      </w:tr>
    </w:tbl>
    <w:p w14:paraId="13FE15B3" w14:textId="1E5208AD"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C2391C4" w14:textId="77777777" w:rsidR="002B54C9" w:rsidRPr="00EA3621" w:rsidRDefault="002B54C9"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49" w:type="pct"/>
        <w:jc w:val="center"/>
        <w:tblLayout w:type="fixed"/>
        <w:tblCellMar>
          <w:left w:w="113" w:type="dxa"/>
          <w:right w:w="85" w:type="dxa"/>
        </w:tblCellMar>
        <w:tblLook w:val="00A0" w:firstRow="1" w:lastRow="0" w:firstColumn="1" w:lastColumn="0" w:noHBand="0" w:noVBand="0"/>
      </w:tblPr>
      <w:tblGrid>
        <w:gridCol w:w="3683"/>
        <w:gridCol w:w="1278"/>
        <w:gridCol w:w="1279"/>
        <w:gridCol w:w="1279"/>
        <w:gridCol w:w="1279"/>
      </w:tblGrid>
      <w:tr w:rsidR="002B54C9" w:rsidRPr="003F5DE8" w14:paraId="3190570B" w14:textId="77777777" w:rsidTr="002B54C9">
        <w:trPr>
          <w:trHeight w:val="14"/>
          <w:jc w:val="center"/>
        </w:trPr>
        <w:tc>
          <w:tcPr>
            <w:tcW w:w="3683" w:type="dxa"/>
            <w:vAlign w:val="bottom"/>
          </w:tcPr>
          <w:p w14:paraId="75918585" w14:textId="77777777" w:rsidR="002B54C9" w:rsidRPr="001A5E0D" w:rsidRDefault="002B54C9" w:rsidP="002B54C9">
            <w:pPr>
              <w:tabs>
                <w:tab w:val="right" w:pos="1202"/>
              </w:tabs>
              <w:outlineLvl w:val="0"/>
              <w:rPr>
                <w:rFonts w:ascii="Arial" w:eastAsia="Calibri" w:hAnsi="Arial" w:cs="Arial"/>
                <w:color w:val="000000" w:themeColor="text1"/>
                <w:sz w:val="18"/>
                <w:szCs w:val="18"/>
              </w:rPr>
            </w:pPr>
            <w:r w:rsidRPr="001A5E0D">
              <w:rPr>
                <w:rFonts w:ascii="Arial" w:eastAsia="Calibri" w:hAnsi="Arial" w:cs="Arial"/>
                <w:b/>
                <w:color w:val="000000" w:themeColor="text1"/>
                <w:sz w:val="18"/>
                <w:szCs w:val="18"/>
              </w:rPr>
              <w:t>Banka</w:t>
            </w:r>
          </w:p>
        </w:tc>
        <w:tc>
          <w:tcPr>
            <w:tcW w:w="1278" w:type="dxa"/>
            <w:vAlign w:val="center"/>
          </w:tcPr>
          <w:p w14:paraId="6ABC2E35"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themeColor="text1"/>
                <w:sz w:val="18"/>
                <w:szCs w:val="18"/>
              </w:rPr>
              <w:t>Prihodi</w:t>
            </w:r>
          </w:p>
        </w:tc>
        <w:tc>
          <w:tcPr>
            <w:tcW w:w="1279" w:type="dxa"/>
            <w:vAlign w:val="center"/>
          </w:tcPr>
          <w:p w14:paraId="5045A0DD"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themeColor="text1"/>
                <w:sz w:val="18"/>
                <w:szCs w:val="18"/>
              </w:rPr>
              <w:t>Rashodi</w:t>
            </w:r>
          </w:p>
        </w:tc>
        <w:tc>
          <w:tcPr>
            <w:tcW w:w="1279" w:type="dxa"/>
            <w:vAlign w:val="center"/>
          </w:tcPr>
          <w:p w14:paraId="1A39108F"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themeColor="text1"/>
                <w:sz w:val="18"/>
                <w:szCs w:val="18"/>
              </w:rPr>
              <w:t>Prihodi</w:t>
            </w:r>
          </w:p>
        </w:tc>
        <w:tc>
          <w:tcPr>
            <w:tcW w:w="1279" w:type="dxa"/>
            <w:vAlign w:val="center"/>
          </w:tcPr>
          <w:p w14:paraId="1A3D025D" w14:textId="77777777" w:rsidR="002B54C9" w:rsidRPr="001A5E0D" w:rsidRDefault="002B54C9" w:rsidP="002B54C9">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themeColor="text1"/>
                <w:sz w:val="18"/>
                <w:szCs w:val="18"/>
              </w:rPr>
              <w:t>Rashodi</w:t>
            </w:r>
          </w:p>
        </w:tc>
      </w:tr>
      <w:tr w:rsidR="0002677E" w:rsidRPr="003F5DE8" w14:paraId="2D0DB0DC" w14:textId="77777777" w:rsidTr="002B54C9">
        <w:trPr>
          <w:trHeight w:hRule="exact" w:val="555"/>
          <w:jc w:val="center"/>
        </w:trPr>
        <w:tc>
          <w:tcPr>
            <w:tcW w:w="3683" w:type="dxa"/>
            <w:vAlign w:val="bottom"/>
          </w:tcPr>
          <w:p w14:paraId="09680FC0" w14:textId="77777777" w:rsidR="0002677E" w:rsidRPr="001A5E0D" w:rsidRDefault="0002677E" w:rsidP="0002677E">
            <w:pPr>
              <w:tabs>
                <w:tab w:val="right" w:pos="1202"/>
              </w:tabs>
              <w:outlineLvl w:val="0"/>
              <w:rPr>
                <w:rFonts w:ascii="Arial" w:eastAsia="Calibri" w:hAnsi="Arial" w:cs="Arial"/>
                <w:b/>
                <w:color w:val="000000" w:themeColor="text1"/>
                <w:sz w:val="18"/>
                <w:szCs w:val="18"/>
              </w:rPr>
            </w:pPr>
          </w:p>
        </w:tc>
        <w:tc>
          <w:tcPr>
            <w:tcW w:w="1278" w:type="dxa"/>
            <w:vAlign w:val="center"/>
          </w:tcPr>
          <w:p w14:paraId="7830E88D" w14:textId="02FB539A"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themeColor="text1"/>
                <w:sz w:val="18"/>
                <w:szCs w:val="18"/>
              </w:rPr>
              <w:t>1.1. – 30.</w:t>
            </w:r>
            <w:r w:rsidR="00F02AF3" w:rsidRPr="001A5E0D">
              <w:rPr>
                <w:rFonts w:ascii="Arial" w:eastAsia="Calibri" w:hAnsi="Arial" w:cs="Arial"/>
                <w:b/>
                <w:bCs/>
                <w:iCs/>
                <w:color w:val="000000" w:themeColor="text1"/>
                <w:sz w:val="18"/>
                <w:szCs w:val="18"/>
              </w:rPr>
              <w:t>9</w:t>
            </w:r>
            <w:r w:rsidRPr="001A5E0D">
              <w:rPr>
                <w:rFonts w:ascii="Arial" w:eastAsia="Calibri" w:hAnsi="Arial" w:cs="Arial"/>
                <w:b/>
                <w:bCs/>
                <w:iCs/>
                <w:color w:val="000000" w:themeColor="text1"/>
                <w:sz w:val="18"/>
                <w:szCs w:val="18"/>
              </w:rPr>
              <w:t>. 202</w:t>
            </w:r>
            <w:r w:rsidR="002E42FE" w:rsidRPr="001A5E0D">
              <w:rPr>
                <w:rFonts w:ascii="Arial" w:eastAsia="Calibri" w:hAnsi="Arial" w:cs="Arial"/>
                <w:b/>
                <w:bCs/>
                <w:iCs/>
                <w:color w:val="000000" w:themeColor="text1"/>
                <w:sz w:val="18"/>
                <w:szCs w:val="18"/>
              </w:rPr>
              <w:t>2</w:t>
            </w:r>
            <w:r w:rsidRPr="001A5E0D">
              <w:rPr>
                <w:rFonts w:ascii="Arial" w:eastAsia="Calibri" w:hAnsi="Arial" w:cs="Arial"/>
                <w:b/>
                <w:bCs/>
                <w:iCs/>
                <w:color w:val="000000" w:themeColor="text1"/>
                <w:sz w:val="18"/>
                <w:szCs w:val="18"/>
              </w:rPr>
              <w:t>.</w:t>
            </w:r>
          </w:p>
        </w:tc>
        <w:tc>
          <w:tcPr>
            <w:tcW w:w="1279" w:type="dxa"/>
            <w:vAlign w:val="center"/>
          </w:tcPr>
          <w:p w14:paraId="07566515" w14:textId="15F852BC"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iCs/>
                <w:color w:val="000000" w:themeColor="text1"/>
                <w:sz w:val="18"/>
                <w:szCs w:val="18"/>
              </w:rPr>
              <w:t>1.1. – 30</w:t>
            </w:r>
            <w:r w:rsidR="00F02AF3" w:rsidRPr="001A5E0D">
              <w:rPr>
                <w:rFonts w:ascii="Arial" w:eastAsia="Calibri" w:hAnsi="Arial" w:cs="Arial"/>
                <w:b/>
                <w:bCs/>
                <w:iCs/>
                <w:color w:val="000000" w:themeColor="text1"/>
                <w:sz w:val="18"/>
                <w:szCs w:val="18"/>
              </w:rPr>
              <w:t>.9</w:t>
            </w:r>
            <w:r w:rsidRPr="001A5E0D">
              <w:rPr>
                <w:rFonts w:ascii="Arial" w:eastAsia="Calibri" w:hAnsi="Arial" w:cs="Arial"/>
                <w:b/>
                <w:bCs/>
                <w:iCs/>
                <w:color w:val="000000" w:themeColor="text1"/>
                <w:sz w:val="18"/>
                <w:szCs w:val="18"/>
              </w:rPr>
              <w:t>. 202</w:t>
            </w:r>
            <w:r w:rsidR="002E42FE" w:rsidRPr="001A5E0D">
              <w:rPr>
                <w:rFonts w:ascii="Arial" w:eastAsia="Calibri" w:hAnsi="Arial" w:cs="Arial"/>
                <w:b/>
                <w:bCs/>
                <w:iCs/>
                <w:color w:val="000000" w:themeColor="text1"/>
                <w:sz w:val="18"/>
                <w:szCs w:val="18"/>
              </w:rPr>
              <w:t>2</w:t>
            </w:r>
            <w:r w:rsidRPr="001A5E0D">
              <w:rPr>
                <w:rFonts w:ascii="Arial" w:eastAsia="Calibri" w:hAnsi="Arial" w:cs="Arial"/>
                <w:b/>
                <w:bCs/>
                <w:iCs/>
                <w:color w:val="000000" w:themeColor="text1"/>
                <w:sz w:val="18"/>
                <w:szCs w:val="18"/>
              </w:rPr>
              <w:t>.</w:t>
            </w:r>
          </w:p>
        </w:tc>
        <w:tc>
          <w:tcPr>
            <w:tcW w:w="1279" w:type="dxa"/>
            <w:vAlign w:val="center"/>
          </w:tcPr>
          <w:p w14:paraId="187093D9" w14:textId="2C77C978"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hAnsi="Arial" w:cs="Arial"/>
                <w:b/>
                <w:color w:val="000000" w:themeColor="text1"/>
                <w:sz w:val="18"/>
                <w:szCs w:val="18"/>
              </w:rPr>
              <w:t>1.1. – 30.</w:t>
            </w:r>
            <w:r w:rsidR="00F02AF3" w:rsidRPr="001A5E0D">
              <w:rPr>
                <w:rFonts w:ascii="Arial" w:hAnsi="Arial" w:cs="Arial"/>
                <w:b/>
                <w:color w:val="000000" w:themeColor="text1"/>
                <w:sz w:val="18"/>
                <w:szCs w:val="18"/>
              </w:rPr>
              <w:t>9</w:t>
            </w:r>
            <w:r w:rsidRPr="001A5E0D">
              <w:rPr>
                <w:rFonts w:ascii="Arial" w:hAnsi="Arial" w:cs="Arial"/>
                <w:b/>
                <w:color w:val="000000" w:themeColor="text1"/>
                <w:sz w:val="18"/>
                <w:szCs w:val="18"/>
              </w:rPr>
              <w:t>. 202</w:t>
            </w:r>
            <w:r w:rsidR="002E42FE" w:rsidRPr="001A5E0D">
              <w:rPr>
                <w:rFonts w:ascii="Arial" w:hAnsi="Arial" w:cs="Arial"/>
                <w:b/>
                <w:color w:val="000000" w:themeColor="text1"/>
                <w:sz w:val="18"/>
                <w:szCs w:val="18"/>
              </w:rPr>
              <w:t>1</w:t>
            </w:r>
            <w:r w:rsidRPr="001A5E0D">
              <w:rPr>
                <w:rFonts w:ascii="Arial" w:hAnsi="Arial" w:cs="Arial"/>
                <w:b/>
                <w:color w:val="000000" w:themeColor="text1"/>
                <w:sz w:val="18"/>
                <w:szCs w:val="18"/>
              </w:rPr>
              <w:t>.</w:t>
            </w:r>
          </w:p>
        </w:tc>
        <w:tc>
          <w:tcPr>
            <w:tcW w:w="1279" w:type="dxa"/>
            <w:vAlign w:val="center"/>
          </w:tcPr>
          <w:p w14:paraId="31E4AEAB" w14:textId="58F36AE9"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hAnsi="Arial" w:cs="Arial"/>
                <w:b/>
                <w:color w:val="000000" w:themeColor="text1"/>
                <w:sz w:val="18"/>
                <w:szCs w:val="18"/>
              </w:rPr>
              <w:t>1.1. – 30.</w:t>
            </w:r>
            <w:r w:rsidR="00F02AF3" w:rsidRPr="001A5E0D">
              <w:rPr>
                <w:rFonts w:ascii="Arial" w:hAnsi="Arial" w:cs="Arial"/>
                <w:b/>
                <w:color w:val="000000" w:themeColor="text1"/>
                <w:sz w:val="18"/>
                <w:szCs w:val="18"/>
              </w:rPr>
              <w:t>9</w:t>
            </w:r>
            <w:r w:rsidRPr="001A5E0D">
              <w:rPr>
                <w:rFonts w:ascii="Arial" w:hAnsi="Arial" w:cs="Arial"/>
                <w:b/>
                <w:color w:val="000000" w:themeColor="text1"/>
                <w:sz w:val="18"/>
                <w:szCs w:val="18"/>
              </w:rPr>
              <w:t>. 202</w:t>
            </w:r>
            <w:r w:rsidR="002E42FE" w:rsidRPr="001A5E0D">
              <w:rPr>
                <w:rFonts w:ascii="Arial" w:hAnsi="Arial" w:cs="Arial"/>
                <w:b/>
                <w:color w:val="000000" w:themeColor="text1"/>
                <w:sz w:val="18"/>
                <w:szCs w:val="18"/>
              </w:rPr>
              <w:t>1</w:t>
            </w:r>
            <w:r w:rsidRPr="001A5E0D">
              <w:rPr>
                <w:rFonts w:ascii="Arial" w:hAnsi="Arial" w:cs="Arial"/>
                <w:b/>
                <w:color w:val="000000" w:themeColor="text1"/>
                <w:sz w:val="18"/>
                <w:szCs w:val="18"/>
              </w:rPr>
              <w:t>.</w:t>
            </w:r>
          </w:p>
        </w:tc>
      </w:tr>
      <w:tr w:rsidR="0002677E" w:rsidRPr="003F5DE8" w14:paraId="0820974E" w14:textId="77777777" w:rsidTr="002B54C9">
        <w:trPr>
          <w:trHeight w:hRule="exact" w:val="284"/>
          <w:jc w:val="center"/>
        </w:trPr>
        <w:tc>
          <w:tcPr>
            <w:tcW w:w="3683" w:type="dxa"/>
            <w:vAlign w:val="bottom"/>
          </w:tcPr>
          <w:p w14:paraId="0146C07E" w14:textId="77777777" w:rsidR="0002677E" w:rsidRPr="001A5E0D" w:rsidRDefault="0002677E" w:rsidP="0002677E">
            <w:pPr>
              <w:tabs>
                <w:tab w:val="right" w:pos="1202"/>
              </w:tabs>
              <w:outlineLvl w:val="0"/>
              <w:rPr>
                <w:rFonts w:ascii="Arial" w:eastAsia="Calibri" w:hAnsi="Arial" w:cs="Arial"/>
                <w:b/>
                <w:color w:val="000000" w:themeColor="text1"/>
                <w:sz w:val="18"/>
                <w:szCs w:val="18"/>
              </w:rPr>
            </w:pPr>
          </w:p>
        </w:tc>
        <w:tc>
          <w:tcPr>
            <w:tcW w:w="1278" w:type="dxa"/>
            <w:tcBorders>
              <w:top w:val="nil"/>
              <w:left w:val="nil"/>
              <w:bottom w:val="nil"/>
              <w:right w:val="nil"/>
            </w:tcBorders>
          </w:tcPr>
          <w:p w14:paraId="125349B7" w14:textId="77777777"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color w:val="000000" w:themeColor="text1"/>
                <w:sz w:val="18"/>
                <w:szCs w:val="18"/>
              </w:rPr>
              <w:t>000 kuna</w:t>
            </w:r>
          </w:p>
        </w:tc>
        <w:tc>
          <w:tcPr>
            <w:tcW w:w="1279" w:type="dxa"/>
            <w:tcBorders>
              <w:top w:val="nil"/>
              <w:left w:val="nil"/>
              <w:bottom w:val="nil"/>
              <w:right w:val="nil"/>
            </w:tcBorders>
          </w:tcPr>
          <w:p w14:paraId="203F9DD7" w14:textId="77777777"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color w:val="000000" w:themeColor="text1"/>
                <w:sz w:val="18"/>
                <w:szCs w:val="18"/>
              </w:rPr>
              <w:t>000 kuna</w:t>
            </w:r>
          </w:p>
        </w:tc>
        <w:tc>
          <w:tcPr>
            <w:tcW w:w="1279" w:type="dxa"/>
            <w:tcBorders>
              <w:top w:val="nil"/>
              <w:left w:val="nil"/>
              <w:bottom w:val="nil"/>
              <w:right w:val="nil"/>
            </w:tcBorders>
          </w:tcPr>
          <w:p w14:paraId="43971477" w14:textId="1EB2EB0D"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color w:val="000000" w:themeColor="text1"/>
                <w:sz w:val="18"/>
                <w:szCs w:val="18"/>
              </w:rPr>
              <w:t>000 kuna</w:t>
            </w:r>
          </w:p>
        </w:tc>
        <w:tc>
          <w:tcPr>
            <w:tcW w:w="1279" w:type="dxa"/>
            <w:tcBorders>
              <w:top w:val="nil"/>
              <w:left w:val="nil"/>
              <w:bottom w:val="nil"/>
              <w:right w:val="nil"/>
            </w:tcBorders>
          </w:tcPr>
          <w:p w14:paraId="15F8E2C7" w14:textId="231B462B" w:rsidR="0002677E" w:rsidRPr="001A5E0D" w:rsidRDefault="0002677E" w:rsidP="0002677E">
            <w:pPr>
              <w:tabs>
                <w:tab w:val="right" w:pos="1202"/>
              </w:tabs>
              <w:jc w:val="right"/>
              <w:outlineLvl w:val="0"/>
              <w:rPr>
                <w:rFonts w:ascii="Arial" w:eastAsia="Calibri" w:hAnsi="Arial" w:cs="Arial"/>
                <w:b/>
                <w:bCs/>
                <w:iCs/>
                <w:color w:val="000000" w:themeColor="text1"/>
                <w:sz w:val="18"/>
                <w:szCs w:val="18"/>
              </w:rPr>
            </w:pPr>
            <w:r w:rsidRPr="001A5E0D">
              <w:rPr>
                <w:rFonts w:ascii="Arial" w:eastAsia="Calibri" w:hAnsi="Arial" w:cs="Arial"/>
                <w:b/>
                <w:bCs/>
                <w:color w:val="000000" w:themeColor="text1"/>
                <w:sz w:val="18"/>
                <w:szCs w:val="18"/>
              </w:rPr>
              <w:t>000 kuna</w:t>
            </w:r>
          </w:p>
        </w:tc>
      </w:tr>
      <w:tr w:rsidR="00F41B00" w:rsidRPr="003F5DE8" w14:paraId="2208A0C6" w14:textId="77777777" w:rsidTr="002B54C9">
        <w:trPr>
          <w:trHeight w:hRule="exact" w:val="284"/>
          <w:jc w:val="center"/>
        </w:trPr>
        <w:tc>
          <w:tcPr>
            <w:tcW w:w="3683" w:type="dxa"/>
            <w:vAlign w:val="bottom"/>
          </w:tcPr>
          <w:p w14:paraId="655948DA" w14:textId="77777777" w:rsidR="00F41B00" w:rsidRPr="001A5E0D" w:rsidRDefault="00F41B00" w:rsidP="00F41B00">
            <w:pPr>
              <w:tabs>
                <w:tab w:val="right" w:pos="1202"/>
              </w:tabs>
              <w:outlineLvl w:val="0"/>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Vlasnik</w:t>
            </w:r>
          </w:p>
        </w:tc>
        <w:tc>
          <w:tcPr>
            <w:tcW w:w="1278" w:type="dxa"/>
            <w:shd w:val="clear" w:color="auto" w:fill="auto"/>
            <w:vAlign w:val="bottom"/>
          </w:tcPr>
          <w:p w14:paraId="2D4CB1E8" w14:textId="37B045D3"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31.575</w:t>
            </w:r>
          </w:p>
        </w:tc>
        <w:tc>
          <w:tcPr>
            <w:tcW w:w="1279" w:type="dxa"/>
            <w:shd w:val="clear" w:color="auto" w:fill="auto"/>
            <w:vAlign w:val="bottom"/>
          </w:tcPr>
          <w:p w14:paraId="7251DB88" w14:textId="00738B38"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12.050</w:t>
            </w:r>
          </w:p>
        </w:tc>
        <w:tc>
          <w:tcPr>
            <w:tcW w:w="1279" w:type="dxa"/>
            <w:shd w:val="clear" w:color="auto" w:fill="auto"/>
            <w:vAlign w:val="bottom"/>
          </w:tcPr>
          <w:p w14:paraId="495FF0D5" w14:textId="043303B0"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39.110</w:t>
            </w:r>
          </w:p>
        </w:tc>
        <w:tc>
          <w:tcPr>
            <w:tcW w:w="1279" w:type="dxa"/>
            <w:shd w:val="clear" w:color="auto" w:fill="auto"/>
            <w:vAlign w:val="bottom"/>
          </w:tcPr>
          <w:p w14:paraId="00A7021C" w14:textId="75488E7D"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24.600</w:t>
            </w:r>
          </w:p>
        </w:tc>
      </w:tr>
      <w:tr w:rsidR="00F41B00" w:rsidRPr="003F5DE8" w14:paraId="27A1BCD1" w14:textId="77777777" w:rsidTr="002B54C9">
        <w:trPr>
          <w:trHeight w:hRule="exact" w:val="284"/>
          <w:jc w:val="center"/>
        </w:trPr>
        <w:tc>
          <w:tcPr>
            <w:tcW w:w="3683" w:type="dxa"/>
            <w:vAlign w:val="bottom"/>
          </w:tcPr>
          <w:p w14:paraId="400C930A" w14:textId="77777777" w:rsidR="00F41B00" w:rsidRPr="001A5E0D" w:rsidRDefault="00F41B00" w:rsidP="00F41B00">
            <w:pPr>
              <w:tabs>
                <w:tab w:val="right" w:pos="1202"/>
              </w:tabs>
              <w:outlineLvl w:val="0"/>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Državni fondovi, izvršna tijela i agencije</w:t>
            </w:r>
          </w:p>
        </w:tc>
        <w:tc>
          <w:tcPr>
            <w:tcW w:w="1278" w:type="dxa"/>
            <w:shd w:val="clear" w:color="auto" w:fill="auto"/>
            <w:vAlign w:val="bottom"/>
          </w:tcPr>
          <w:p w14:paraId="3D71B412" w14:textId="6BB09578"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70.775</w:t>
            </w:r>
          </w:p>
        </w:tc>
        <w:tc>
          <w:tcPr>
            <w:tcW w:w="1279" w:type="dxa"/>
            <w:shd w:val="clear" w:color="auto" w:fill="auto"/>
            <w:vAlign w:val="bottom"/>
          </w:tcPr>
          <w:p w14:paraId="4E15F8FF" w14:textId="70630A4A"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12.072</w:t>
            </w:r>
          </w:p>
        </w:tc>
        <w:tc>
          <w:tcPr>
            <w:tcW w:w="1279" w:type="dxa"/>
            <w:shd w:val="clear" w:color="auto" w:fill="auto"/>
            <w:vAlign w:val="bottom"/>
          </w:tcPr>
          <w:p w14:paraId="3BFE1C0A" w14:textId="4548F9A0"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64.964</w:t>
            </w:r>
          </w:p>
        </w:tc>
        <w:tc>
          <w:tcPr>
            <w:tcW w:w="1279" w:type="dxa"/>
            <w:shd w:val="clear" w:color="auto" w:fill="auto"/>
            <w:vAlign w:val="bottom"/>
          </w:tcPr>
          <w:p w14:paraId="1E867776" w14:textId="7C72387C"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2.020</w:t>
            </w:r>
          </w:p>
        </w:tc>
      </w:tr>
      <w:tr w:rsidR="00F41B00" w:rsidRPr="003F5DE8" w14:paraId="65A72338" w14:textId="77777777" w:rsidTr="002B54C9">
        <w:trPr>
          <w:trHeight w:hRule="exact" w:val="284"/>
          <w:jc w:val="center"/>
        </w:trPr>
        <w:tc>
          <w:tcPr>
            <w:tcW w:w="3683" w:type="dxa"/>
            <w:vAlign w:val="bottom"/>
          </w:tcPr>
          <w:p w14:paraId="02D55454" w14:textId="77777777" w:rsidR="00F41B00" w:rsidRPr="001A5E0D" w:rsidRDefault="00F41B00" w:rsidP="00F41B00">
            <w:pPr>
              <w:tabs>
                <w:tab w:val="right" w:pos="1202"/>
              </w:tabs>
              <w:outlineLvl w:val="0"/>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Državna trgovačka društva</w:t>
            </w:r>
          </w:p>
        </w:tc>
        <w:tc>
          <w:tcPr>
            <w:tcW w:w="1278" w:type="dxa"/>
            <w:shd w:val="clear" w:color="auto" w:fill="auto"/>
            <w:vAlign w:val="bottom"/>
          </w:tcPr>
          <w:p w14:paraId="4D10C90C" w14:textId="228E9B44"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69.031</w:t>
            </w:r>
          </w:p>
        </w:tc>
        <w:tc>
          <w:tcPr>
            <w:tcW w:w="1279" w:type="dxa"/>
            <w:shd w:val="clear" w:color="auto" w:fill="auto"/>
            <w:vAlign w:val="bottom"/>
          </w:tcPr>
          <w:p w14:paraId="17FDA37C" w14:textId="53E74636"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36.514</w:t>
            </w:r>
          </w:p>
        </w:tc>
        <w:tc>
          <w:tcPr>
            <w:tcW w:w="1279" w:type="dxa"/>
            <w:shd w:val="clear" w:color="auto" w:fill="auto"/>
            <w:vAlign w:val="bottom"/>
          </w:tcPr>
          <w:p w14:paraId="78759985" w14:textId="76298834"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41.076</w:t>
            </w:r>
          </w:p>
        </w:tc>
        <w:tc>
          <w:tcPr>
            <w:tcW w:w="1279" w:type="dxa"/>
            <w:shd w:val="clear" w:color="auto" w:fill="auto"/>
            <w:vAlign w:val="bottom"/>
          </w:tcPr>
          <w:p w14:paraId="528F7C7A" w14:textId="6BE43E28"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52.672</w:t>
            </w:r>
          </w:p>
        </w:tc>
      </w:tr>
      <w:tr w:rsidR="00F41B00" w:rsidRPr="003F5DE8" w14:paraId="40AC177B" w14:textId="77777777" w:rsidTr="002B54C9">
        <w:trPr>
          <w:trHeight w:hRule="exact" w:val="284"/>
          <w:jc w:val="center"/>
        </w:trPr>
        <w:tc>
          <w:tcPr>
            <w:tcW w:w="3683" w:type="dxa"/>
            <w:vAlign w:val="bottom"/>
          </w:tcPr>
          <w:p w14:paraId="57FEFF72" w14:textId="77777777" w:rsidR="00F41B00" w:rsidRPr="001A5E0D" w:rsidRDefault="00F41B00" w:rsidP="00F41B00">
            <w:pPr>
              <w:tabs>
                <w:tab w:val="right" w:pos="1202"/>
              </w:tabs>
              <w:outlineLvl w:val="0"/>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Ovisna društva</w:t>
            </w:r>
          </w:p>
        </w:tc>
        <w:tc>
          <w:tcPr>
            <w:tcW w:w="1278" w:type="dxa"/>
            <w:shd w:val="clear" w:color="auto" w:fill="auto"/>
            <w:vAlign w:val="bottom"/>
          </w:tcPr>
          <w:p w14:paraId="6C9AAC07" w14:textId="6A7D5C88"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w:t>
            </w:r>
          </w:p>
        </w:tc>
        <w:tc>
          <w:tcPr>
            <w:tcW w:w="1279" w:type="dxa"/>
            <w:shd w:val="clear" w:color="auto" w:fill="auto"/>
            <w:vAlign w:val="bottom"/>
          </w:tcPr>
          <w:p w14:paraId="04C66CCD" w14:textId="6653C238"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w:t>
            </w:r>
          </w:p>
        </w:tc>
        <w:tc>
          <w:tcPr>
            <w:tcW w:w="1279" w:type="dxa"/>
            <w:shd w:val="clear" w:color="auto" w:fill="auto"/>
            <w:vAlign w:val="bottom"/>
          </w:tcPr>
          <w:p w14:paraId="4B48A972" w14:textId="395CB90C"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w:t>
            </w:r>
          </w:p>
        </w:tc>
        <w:tc>
          <w:tcPr>
            <w:tcW w:w="1279" w:type="dxa"/>
            <w:shd w:val="clear" w:color="auto" w:fill="auto"/>
            <w:vAlign w:val="bottom"/>
          </w:tcPr>
          <w:p w14:paraId="3D99645D" w14:textId="1F9E3A06"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w:t>
            </w:r>
          </w:p>
        </w:tc>
      </w:tr>
      <w:tr w:rsidR="00F41B00" w:rsidRPr="003F5DE8" w14:paraId="4C314013" w14:textId="77777777" w:rsidTr="002B54C9">
        <w:trPr>
          <w:trHeight w:hRule="exact" w:val="284"/>
          <w:jc w:val="center"/>
        </w:trPr>
        <w:tc>
          <w:tcPr>
            <w:tcW w:w="3683" w:type="dxa"/>
            <w:vAlign w:val="bottom"/>
          </w:tcPr>
          <w:p w14:paraId="250D9F67" w14:textId="77777777" w:rsidR="00F41B00" w:rsidRPr="001A5E0D" w:rsidRDefault="00F41B00" w:rsidP="00F41B00">
            <w:pPr>
              <w:tabs>
                <w:tab w:val="right" w:pos="1202"/>
              </w:tabs>
              <w:outlineLvl w:val="0"/>
              <w:rPr>
                <w:rFonts w:ascii="Arial" w:eastAsia="Calibri" w:hAnsi="Arial" w:cs="Arial"/>
                <w:bCs/>
                <w:color w:val="000000" w:themeColor="text1"/>
                <w:sz w:val="18"/>
                <w:szCs w:val="18"/>
              </w:rPr>
            </w:pPr>
            <w:r w:rsidRPr="001A5E0D">
              <w:rPr>
                <w:rFonts w:ascii="Arial" w:eastAsia="Calibri" w:hAnsi="Arial" w:cs="Arial"/>
                <w:color w:val="000000" w:themeColor="text1"/>
                <w:sz w:val="18"/>
                <w:szCs w:val="18"/>
              </w:rPr>
              <w:t>Pridružena društva</w:t>
            </w:r>
          </w:p>
        </w:tc>
        <w:tc>
          <w:tcPr>
            <w:tcW w:w="1278" w:type="dxa"/>
            <w:shd w:val="clear" w:color="auto" w:fill="auto"/>
            <w:vAlign w:val="bottom"/>
          </w:tcPr>
          <w:p w14:paraId="16A90478" w14:textId="364EBF01"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w:t>
            </w:r>
          </w:p>
        </w:tc>
        <w:tc>
          <w:tcPr>
            <w:tcW w:w="1279" w:type="dxa"/>
            <w:shd w:val="clear" w:color="auto" w:fill="auto"/>
            <w:vAlign w:val="bottom"/>
          </w:tcPr>
          <w:p w14:paraId="6D1D1F19" w14:textId="060248FB"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w:t>
            </w:r>
          </w:p>
        </w:tc>
        <w:tc>
          <w:tcPr>
            <w:tcW w:w="1279" w:type="dxa"/>
            <w:shd w:val="clear" w:color="auto" w:fill="auto"/>
            <w:vAlign w:val="bottom"/>
          </w:tcPr>
          <w:p w14:paraId="113EE212" w14:textId="5F7AEAF3"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26</w:t>
            </w:r>
          </w:p>
        </w:tc>
        <w:tc>
          <w:tcPr>
            <w:tcW w:w="1279" w:type="dxa"/>
            <w:shd w:val="clear" w:color="auto" w:fill="auto"/>
            <w:vAlign w:val="bottom"/>
          </w:tcPr>
          <w:p w14:paraId="347373E1" w14:textId="1AB14349"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1</w:t>
            </w:r>
          </w:p>
        </w:tc>
      </w:tr>
      <w:tr w:rsidR="00F41B00" w:rsidRPr="003F5DE8" w14:paraId="71FF7C43" w14:textId="77777777" w:rsidTr="002B54C9">
        <w:trPr>
          <w:trHeight w:hRule="exact" w:val="284"/>
          <w:jc w:val="center"/>
        </w:trPr>
        <w:tc>
          <w:tcPr>
            <w:tcW w:w="3683" w:type="dxa"/>
            <w:vAlign w:val="bottom"/>
          </w:tcPr>
          <w:p w14:paraId="187401BB" w14:textId="77777777" w:rsidR="00F41B00" w:rsidRPr="001A5E0D" w:rsidRDefault="00F41B00" w:rsidP="00F41B00">
            <w:pPr>
              <w:tabs>
                <w:tab w:val="right" w:pos="1202"/>
              </w:tabs>
              <w:outlineLvl w:val="0"/>
              <w:rPr>
                <w:rFonts w:ascii="Arial" w:eastAsia="Calibri" w:hAnsi="Arial" w:cs="Arial"/>
                <w:bCs/>
                <w:color w:val="000000" w:themeColor="text1"/>
                <w:sz w:val="18"/>
                <w:szCs w:val="18"/>
              </w:rPr>
            </w:pPr>
            <w:r w:rsidRPr="001A5E0D">
              <w:rPr>
                <w:rFonts w:ascii="Arial" w:eastAsia="Calibri" w:hAnsi="Arial" w:cs="Arial"/>
                <w:bCs/>
                <w:color w:val="000000" w:themeColor="text1"/>
                <w:sz w:val="18"/>
                <w:szCs w:val="18"/>
              </w:rPr>
              <w:t>Ključni članovi rukovodstva</w:t>
            </w:r>
          </w:p>
        </w:tc>
        <w:tc>
          <w:tcPr>
            <w:tcW w:w="1278" w:type="dxa"/>
            <w:tcBorders>
              <w:bottom w:val="single" w:sz="4" w:space="0" w:color="000000"/>
            </w:tcBorders>
            <w:shd w:val="clear" w:color="auto" w:fill="auto"/>
            <w:vAlign w:val="bottom"/>
          </w:tcPr>
          <w:p w14:paraId="35731AD5" w14:textId="20B680D4"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51</w:t>
            </w:r>
          </w:p>
        </w:tc>
        <w:tc>
          <w:tcPr>
            <w:tcW w:w="1279" w:type="dxa"/>
            <w:tcBorders>
              <w:bottom w:val="single" w:sz="4" w:space="0" w:color="000000"/>
            </w:tcBorders>
            <w:shd w:val="clear" w:color="auto" w:fill="auto"/>
            <w:vAlign w:val="bottom"/>
          </w:tcPr>
          <w:p w14:paraId="1BD92430" w14:textId="14790EF9"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5.823</w:t>
            </w:r>
          </w:p>
        </w:tc>
        <w:tc>
          <w:tcPr>
            <w:tcW w:w="1279" w:type="dxa"/>
            <w:tcBorders>
              <w:bottom w:val="single" w:sz="4" w:space="0" w:color="000000"/>
            </w:tcBorders>
            <w:shd w:val="clear" w:color="auto" w:fill="auto"/>
            <w:vAlign w:val="bottom"/>
          </w:tcPr>
          <w:p w14:paraId="744E11DD" w14:textId="477A24F8"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3.711</w:t>
            </w:r>
          </w:p>
        </w:tc>
        <w:tc>
          <w:tcPr>
            <w:tcW w:w="1279" w:type="dxa"/>
            <w:tcBorders>
              <w:bottom w:val="single" w:sz="4" w:space="0" w:color="000000"/>
            </w:tcBorders>
            <w:shd w:val="clear" w:color="auto" w:fill="auto"/>
            <w:vAlign w:val="bottom"/>
          </w:tcPr>
          <w:p w14:paraId="72102F9D" w14:textId="11CC0C0A" w:rsidR="00F41B00" w:rsidRPr="001A5E0D" w:rsidRDefault="00F41B00" w:rsidP="00F41B00">
            <w:pPr>
              <w:tabs>
                <w:tab w:val="right" w:pos="1202"/>
              </w:tabs>
              <w:jc w:val="right"/>
              <w:outlineLvl w:val="0"/>
              <w:rPr>
                <w:rFonts w:ascii="Arial" w:eastAsia="Calibri" w:hAnsi="Arial" w:cs="Arial"/>
                <w:bCs/>
                <w:iCs/>
                <w:color w:val="000000" w:themeColor="text1"/>
                <w:sz w:val="18"/>
                <w:szCs w:val="18"/>
              </w:rPr>
            </w:pPr>
            <w:r w:rsidRPr="001A5E0D">
              <w:rPr>
                <w:rFonts w:ascii="Arial" w:eastAsia="Calibri" w:hAnsi="Arial" w:cs="Arial"/>
                <w:bCs/>
                <w:iCs/>
                <w:color w:val="000000" w:themeColor="text1"/>
                <w:sz w:val="18"/>
                <w:szCs w:val="18"/>
              </w:rPr>
              <w:t>5.344</w:t>
            </w:r>
          </w:p>
        </w:tc>
      </w:tr>
      <w:tr w:rsidR="00F41B00" w:rsidRPr="003F5DE8" w14:paraId="3E24F12F" w14:textId="77777777" w:rsidTr="005324AC">
        <w:trPr>
          <w:trHeight w:val="323"/>
          <w:jc w:val="center"/>
        </w:trPr>
        <w:tc>
          <w:tcPr>
            <w:tcW w:w="3683" w:type="dxa"/>
            <w:vAlign w:val="bottom"/>
          </w:tcPr>
          <w:p w14:paraId="714F1BA2" w14:textId="77777777" w:rsidR="00F41B00" w:rsidRPr="001A5E0D" w:rsidRDefault="00F41B00" w:rsidP="00F41B00">
            <w:pPr>
              <w:tabs>
                <w:tab w:val="right" w:pos="1202"/>
              </w:tabs>
              <w:outlineLvl w:val="0"/>
              <w:rPr>
                <w:rFonts w:ascii="Arial" w:eastAsia="Calibri" w:hAnsi="Arial" w:cs="Arial"/>
                <w:b/>
                <w:color w:val="000000" w:themeColor="text1"/>
                <w:sz w:val="18"/>
                <w:szCs w:val="18"/>
              </w:rPr>
            </w:pPr>
            <w:r w:rsidRPr="001A5E0D">
              <w:rPr>
                <w:rFonts w:ascii="Arial" w:eastAsia="Calibri" w:hAnsi="Arial" w:cs="Arial"/>
                <w:b/>
                <w:color w:val="000000" w:themeColor="text1"/>
                <w:sz w:val="18"/>
                <w:szCs w:val="18"/>
              </w:rPr>
              <w:t>Ukupno</w:t>
            </w:r>
          </w:p>
        </w:tc>
        <w:tc>
          <w:tcPr>
            <w:tcW w:w="1278" w:type="dxa"/>
            <w:tcBorders>
              <w:top w:val="single" w:sz="4" w:space="0" w:color="auto"/>
              <w:bottom w:val="single" w:sz="12" w:space="0" w:color="auto"/>
              <w:right w:val="nil"/>
            </w:tcBorders>
            <w:shd w:val="clear" w:color="auto" w:fill="auto"/>
            <w:vAlign w:val="bottom"/>
          </w:tcPr>
          <w:p w14:paraId="02E41B74" w14:textId="034024A7" w:rsidR="00F41B00" w:rsidRPr="001A5E0D" w:rsidRDefault="00F41B00" w:rsidP="00F41B00">
            <w:pPr>
              <w:tabs>
                <w:tab w:val="right" w:pos="1202"/>
              </w:tabs>
              <w:jc w:val="right"/>
              <w:outlineLvl w:val="0"/>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171.432</w:t>
            </w:r>
          </w:p>
        </w:tc>
        <w:tc>
          <w:tcPr>
            <w:tcW w:w="1279" w:type="dxa"/>
            <w:tcBorders>
              <w:top w:val="single" w:sz="4" w:space="0" w:color="auto"/>
              <w:left w:val="nil"/>
              <w:bottom w:val="single" w:sz="12" w:space="0" w:color="auto"/>
              <w:right w:val="nil"/>
            </w:tcBorders>
            <w:shd w:val="clear" w:color="auto" w:fill="auto"/>
            <w:vAlign w:val="bottom"/>
          </w:tcPr>
          <w:p w14:paraId="03FDDF86" w14:textId="4ECAC500" w:rsidR="00F41B00" w:rsidRPr="001A5E0D" w:rsidRDefault="00F41B00" w:rsidP="00F41B00">
            <w:pPr>
              <w:tabs>
                <w:tab w:val="right" w:pos="1202"/>
              </w:tabs>
              <w:jc w:val="right"/>
              <w:outlineLvl w:val="0"/>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66.459</w:t>
            </w:r>
          </w:p>
        </w:tc>
        <w:tc>
          <w:tcPr>
            <w:tcW w:w="1279" w:type="dxa"/>
            <w:tcBorders>
              <w:top w:val="single" w:sz="4" w:space="0" w:color="auto"/>
              <w:bottom w:val="single" w:sz="12" w:space="0" w:color="auto"/>
              <w:right w:val="nil"/>
            </w:tcBorders>
            <w:shd w:val="clear" w:color="auto" w:fill="auto"/>
            <w:vAlign w:val="bottom"/>
          </w:tcPr>
          <w:p w14:paraId="3D74DBDE" w14:textId="1FA8B6A5" w:rsidR="00F41B00" w:rsidRPr="001A5E0D" w:rsidRDefault="00F41B00" w:rsidP="00F41B00">
            <w:pPr>
              <w:tabs>
                <w:tab w:val="right" w:pos="1202"/>
              </w:tabs>
              <w:jc w:val="right"/>
              <w:outlineLvl w:val="0"/>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148.887</w:t>
            </w:r>
          </w:p>
        </w:tc>
        <w:tc>
          <w:tcPr>
            <w:tcW w:w="1279" w:type="dxa"/>
            <w:tcBorders>
              <w:top w:val="single" w:sz="4" w:space="0" w:color="auto"/>
              <w:left w:val="nil"/>
              <w:bottom w:val="single" w:sz="12" w:space="0" w:color="auto"/>
              <w:right w:val="nil"/>
            </w:tcBorders>
            <w:shd w:val="clear" w:color="auto" w:fill="auto"/>
            <w:vAlign w:val="bottom"/>
          </w:tcPr>
          <w:p w14:paraId="4723A95B" w14:textId="3B19E9A3" w:rsidR="00F41B00" w:rsidRPr="001A5E0D" w:rsidRDefault="00F41B00" w:rsidP="00F41B00">
            <w:pPr>
              <w:tabs>
                <w:tab w:val="right" w:pos="1202"/>
              </w:tabs>
              <w:jc w:val="right"/>
              <w:outlineLvl w:val="0"/>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84.637</w:t>
            </w:r>
          </w:p>
        </w:tc>
      </w:tr>
    </w:tbl>
    <w:p w14:paraId="493D2103"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69C38D0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0E072316" w14:textId="71D77A9F" w:rsidR="00546AE8" w:rsidRPr="001A5E0D" w:rsidRDefault="00546AE8"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Imovina sadrži kredite ostalim korisnicima, dužničke vrijednosne papire po amortiziranom trošku, financijsku imovinu po fer vrijednosti kroz ostalu sveobuhvatnu dobit, ostalu imovinu i izvanbila</w:t>
      </w:r>
      <w:r w:rsidR="00AA342C" w:rsidRPr="001A5E0D">
        <w:rPr>
          <w:rFonts w:cs="Arial"/>
          <w:b w:val="0"/>
          <w:bCs w:val="0"/>
          <w:color w:val="000000" w:themeColor="text1"/>
          <w:sz w:val="20"/>
          <w:lang w:val="hr-HR"/>
        </w:rPr>
        <w:t>n</w:t>
      </w:r>
      <w:r w:rsidRPr="001A5E0D">
        <w:rPr>
          <w:rFonts w:cs="Arial"/>
          <w:b w:val="0"/>
          <w:bCs w:val="0"/>
          <w:color w:val="000000" w:themeColor="text1"/>
          <w:sz w:val="20"/>
          <w:lang w:val="hr-HR"/>
        </w:rPr>
        <w:t>čnu izloženost koja se odnosi na preuzete obveze.</w:t>
      </w:r>
    </w:p>
    <w:p w14:paraId="42D9C408"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p>
    <w:p w14:paraId="374233DC"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Obveze sadrže obveze po depozitima, obveze za plaće, rezerviranja u ime otpremnina i jubilarnih nagrada ključnih članova rukovodstva te ostale obveze.</w:t>
      </w:r>
    </w:p>
    <w:p w14:paraId="01CC474F"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p>
    <w:p w14:paraId="14D840A6"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Prihodi sadrže prihode od kamata i naknada, te prihode od ukidanja umanjenja vrijednosti i rezerviranja.</w:t>
      </w:r>
    </w:p>
    <w:p w14:paraId="4734D475"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p>
    <w:p w14:paraId="50C7672B"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Rashodi sadrže rashode za plaće ključnih članova rukovodstva, gubitak od umanjenja vrijednosti i rezerviranja.</w:t>
      </w:r>
    </w:p>
    <w:p w14:paraId="0CCDAE39" w14:textId="77777777" w:rsidR="007A5AB3" w:rsidRPr="001A5E0D" w:rsidRDefault="007A5AB3" w:rsidP="001A5E0D">
      <w:pPr>
        <w:pStyle w:val="T1"/>
        <w:keepNext w:val="0"/>
        <w:spacing w:before="0" w:after="0" w:line="240" w:lineRule="exact"/>
        <w:rPr>
          <w:rFonts w:cs="Arial"/>
          <w:b w:val="0"/>
          <w:bCs w:val="0"/>
          <w:color w:val="000000" w:themeColor="text1"/>
          <w:sz w:val="20"/>
          <w:lang w:val="hr-HR"/>
        </w:rPr>
      </w:pPr>
    </w:p>
    <w:p w14:paraId="49A16CC4"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p>
    <w:p w14:paraId="50D66D8C" w14:textId="77777777" w:rsidR="00546AE8" w:rsidRPr="00EA3621" w:rsidRDefault="00546AE8" w:rsidP="007A5AB3">
      <w:pPr>
        <w:jc w:val="both"/>
        <w:rPr>
          <w:rFonts w:cs="Arial"/>
          <w:color w:val="000000" w:themeColor="text1"/>
          <w:lang w:eastAsia="hr-HR"/>
        </w:rPr>
      </w:pPr>
    </w:p>
    <w:p w14:paraId="4D35859A" w14:textId="77777777" w:rsidR="00546AE8" w:rsidRPr="00EA3621" w:rsidRDefault="00546AE8" w:rsidP="007A5AB3">
      <w:pPr>
        <w:jc w:val="both"/>
        <w:rPr>
          <w:rFonts w:cs="Arial"/>
          <w:color w:val="000000" w:themeColor="text1"/>
          <w:lang w:eastAsia="hr-HR"/>
        </w:rPr>
        <w:sectPr w:rsidR="00546AE8" w:rsidRPr="00EA3621" w:rsidSect="005F07DF">
          <w:pgSz w:w="11906" w:h="16838"/>
          <w:pgMar w:top="1417" w:right="1417" w:bottom="1417" w:left="1417" w:header="708" w:footer="708" w:gutter="0"/>
          <w:cols w:space="708"/>
          <w:docGrid w:linePitch="360"/>
        </w:sectPr>
      </w:pPr>
    </w:p>
    <w:p w14:paraId="19533472" w14:textId="77777777" w:rsidR="00546AE8" w:rsidRPr="00EA3621" w:rsidRDefault="00546AE8"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p>
    <w:p w14:paraId="280FC88A" w14:textId="6A138F01" w:rsidR="00546AE8" w:rsidRPr="001A5E0D" w:rsidRDefault="00F10563" w:rsidP="00546AE8">
      <w:pPr>
        <w:pStyle w:val="T1"/>
        <w:tabs>
          <w:tab w:val="left" w:pos="567"/>
          <w:tab w:val="left" w:pos="709"/>
        </w:tabs>
        <w:spacing w:before="0" w:after="0" w:line="240" w:lineRule="auto"/>
        <w:rPr>
          <w:rFonts w:cs="Arial"/>
          <w:bCs w:val="0"/>
          <w:color w:val="000000" w:themeColor="text1"/>
          <w:sz w:val="20"/>
          <w:lang w:val="hr-HR"/>
        </w:rPr>
      </w:pPr>
      <w:r w:rsidRPr="001A5E0D">
        <w:rPr>
          <w:rFonts w:cs="Arial"/>
          <w:bCs w:val="0"/>
          <w:color w:val="000000" w:themeColor="text1"/>
          <w:sz w:val="20"/>
          <w:lang w:val="hr-HR"/>
        </w:rPr>
        <w:t>2</w:t>
      </w:r>
      <w:r w:rsidR="00AD6A66" w:rsidRPr="001A5E0D">
        <w:rPr>
          <w:rFonts w:cs="Arial"/>
          <w:bCs w:val="0"/>
          <w:color w:val="000000" w:themeColor="text1"/>
          <w:sz w:val="20"/>
          <w:lang w:val="hr-HR"/>
        </w:rPr>
        <w:t>2</w:t>
      </w:r>
      <w:r w:rsidR="00546AE8" w:rsidRPr="001A5E0D">
        <w:rPr>
          <w:rFonts w:cs="Arial"/>
          <w:bCs w:val="0"/>
          <w:color w:val="000000" w:themeColor="text1"/>
          <w:sz w:val="20"/>
          <w:lang w:val="hr-HR"/>
        </w:rPr>
        <w:t>.</w:t>
      </w:r>
      <w:r w:rsidR="00546AE8" w:rsidRPr="001A5E0D">
        <w:rPr>
          <w:rFonts w:cs="Arial"/>
          <w:bCs w:val="0"/>
          <w:color w:val="000000" w:themeColor="text1"/>
          <w:sz w:val="20"/>
          <w:lang w:val="hr-HR"/>
        </w:rPr>
        <w:tab/>
        <w:t>Transakcije s povezanim stranama (nastavak)</w:t>
      </w:r>
    </w:p>
    <w:p w14:paraId="008D28C8" w14:textId="77777777" w:rsidR="00546AE8" w:rsidRPr="001A5E0D" w:rsidRDefault="00546AE8" w:rsidP="00546AE8">
      <w:pPr>
        <w:pStyle w:val="TT"/>
        <w:tabs>
          <w:tab w:val="clear" w:pos="1202"/>
          <w:tab w:val="right" w:pos="284"/>
          <w:tab w:val="left" w:pos="426"/>
        </w:tabs>
        <w:spacing w:line="240" w:lineRule="auto"/>
        <w:rPr>
          <w:rFonts w:cs="Arial"/>
          <w:color w:val="000000" w:themeColor="text1"/>
          <w:sz w:val="20"/>
          <w:lang w:val="hr-HR"/>
        </w:rPr>
      </w:pPr>
    </w:p>
    <w:p w14:paraId="4262418B" w14:textId="77777777" w:rsidR="00546AE8" w:rsidRPr="001A5E0D" w:rsidRDefault="00546AE8" w:rsidP="00546AE8">
      <w:pPr>
        <w:pStyle w:val="TT"/>
        <w:tabs>
          <w:tab w:val="clear" w:pos="1202"/>
          <w:tab w:val="right" w:pos="284"/>
          <w:tab w:val="left" w:pos="567"/>
        </w:tabs>
        <w:spacing w:line="240" w:lineRule="auto"/>
        <w:rPr>
          <w:rFonts w:cs="Arial"/>
          <w:color w:val="000000" w:themeColor="text1"/>
          <w:sz w:val="20"/>
          <w:lang w:val="hr-HR"/>
        </w:rPr>
      </w:pPr>
      <w:r w:rsidRPr="001A5E0D">
        <w:rPr>
          <w:rFonts w:cs="Arial"/>
          <w:color w:val="000000" w:themeColor="text1"/>
          <w:sz w:val="20"/>
          <w:lang w:val="hr-HR"/>
        </w:rPr>
        <w:t>b)</w:t>
      </w:r>
      <w:r w:rsidRPr="001A5E0D">
        <w:rPr>
          <w:rFonts w:cs="Arial"/>
          <w:color w:val="000000" w:themeColor="text1"/>
          <w:sz w:val="20"/>
          <w:lang w:val="hr-HR"/>
        </w:rPr>
        <w:tab/>
      </w:r>
      <w:r w:rsidRPr="001A5E0D">
        <w:rPr>
          <w:rFonts w:cs="Arial"/>
          <w:color w:val="000000" w:themeColor="text1"/>
          <w:sz w:val="20"/>
          <w:lang w:val="hr-HR"/>
        </w:rPr>
        <w:tab/>
        <w:t>Primljeni instrumenti osiguranja</w:t>
      </w:r>
    </w:p>
    <w:p w14:paraId="4E7956E0" w14:textId="4301C7EC"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B243C" w:rsidRPr="006555CE" w14:paraId="5AC632E7" w14:textId="77777777" w:rsidTr="001D0CB2">
        <w:trPr>
          <w:trHeight w:val="240"/>
        </w:trPr>
        <w:tc>
          <w:tcPr>
            <w:tcW w:w="1289" w:type="pct"/>
            <w:vAlign w:val="bottom"/>
          </w:tcPr>
          <w:p w14:paraId="73865D3B" w14:textId="77777777" w:rsidR="003B243C" w:rsidRPr="001A5E0D" w:rsidRDefault="003B243C" w:rsidP="001D0CB2">
            <w:pPr>
              <w:pStyle w:val="TT"/>
              <w:jc w:val="right"/>
              <w:rPr>
                <w:rFonts w:cs="Arial"/>
                <w:color w:val="000000" w:themeColor="text1"/>
                <w:sz w:val="20"/>
                <w:lang w:val="hr-HR"/>
              </w:rPr>
            </w:pPr>
          </w:p>
        </w:tc>
        <w:tc>
          <w:tcPr>
            <w:tcW w:w="1856" w:type="pct"/>
            <w:gridSpan w:val="2"/>
          </w:tcPr>
          <w:p w14:paraId="04B390C1" w14:textId="77777777" w:rsidR="003B243C" w:rsidRPr="001A5E0D" w:rsidRDefault="003B243C" w:rsidP="001D0CB2">
            <w:pPr>
              <w:pStyle w:val="TH"/>
              <w:jc w:val="right"/>
              <w:rPr>
                <w:rFonts w:cs="Arial"/>
                <w:color w:val="000000" w:themeColor="text1"/>
                <w:sz w:val="20"/>
                <w:lang w:val="hr-HR"/>
              </w:rPr>
            </w:pPr>
            <w:bookmarkStart w:id="348" w:name="_Toc67329157"/>
            <w:r w:rsidRPr="001A5E0D">
              <w:rPr>
                <w:rFonts w:cs="Arial"/>
                <w:color w:val="000000" w:themeColor="text1"/>
                <w:sz w:val="20"/>
                <w:lang w:val="hr-HR"/>
              </w:rPr>
              <w:t>Grupa</w:t>
            </w:r>
            <w:bookmarkEnd w:id="348"/>
          </w:p>
        </w:tc>
        <w:tc>
          <w:tcPr>
            <w:tcW w:w="1855" w:type="pct"/>
            <w:gridSpan w:val="2"/>
          </w:tcPr>
          <w:p w14:paraId="77C4FA60" w14:textId="77777777" w:rsidR="003B243C" w:rsidRPr="001A5E0D" w:rsidRDefault="003B243C" w:rsidP="001D0CB2">
            <w:pPr>
              <w:pStyle w:val="TH"/>
              <w:jc w:val="right"/>
              <w:rPr>
                <w:rFonts w:cs="Arial"/>
                <w:color w:val="000000" w:themeColor="text1"/>
                <w:sz w:val="20"/>
                <w:lang w:val="hr-HR"/>
              </w:rPr>
            </w:pPr>
            <w:bookmarkStart w:id="349" w:name="_Toc67329158"/>
            <w:r w:rsidRPr="001A5E0D">
              <w:rPr>
                <w:rFonts w:cs="Arial"/>
                <w:color w:val="000000" w:themeColor="text1"/>
                <w:sz w:val="20"/>
                <w:lang w:val="hr-HR"/>
              </w:rPr>
              <w:t>Banka</w:t>
            </w:r>
            <w:bookmarkEnd w:id="349"/>
          </w:p>
        </w:tc>
      </w:tr>
      <w:tr w:rsidR="0002677E" w:rsidRPr="006555CE" w14:paraId="7BC75595" w14:textId="77777777" w:rsidTr="001D0CB2">
        <w:trPr>
          <w:trHeight w:val="760"/>
        </w:trPr>
        <w:tc>
          <w:tcPr>
            <w:tcW w:w="1289" w:type="pct"/>
            <w:vAlign w:val="bottom"/>
          </w:tcPr>
          <w:p w14:paraId="009BB5D8" w14:textId="77777777" w:rsidR="0002677E" w:rsidRPr="001A5E0D" w:rsidRDefault="0002677E" w:rsidP="0002677E">
            <w:pPr>
              <w:pStyle w:val="TT"/>
              <w:jc w:val="right"/>
              <w:rPr>
                <w:rFonts w:cs="Arial"/>
                <w:color w:val="000000" w:themeColor="text1"/>
                <w:sz w:val="20"/>
                <w:lang w:val="hr-HR"/>
              </w:rPr>
            </w:pPr>
          </w:p>
        </w:tc>
        <w:tc>
          <w:tcPr>
            <w:tcW w:w="927" w:type="pct"/>
            <w:vAlign w:val="center"/>
          </w:tcPr>
          <w:p w14:paraId="58AA9DD6" w14:textId="4C4C2648" w:rsidR="0002677E" w:rsidRPr="001A5E0D" w:rsidRDefault="0002677E" w:rsidP="0002677E">
            <w:pPr>
              <w:tabs>
                <w:tab w:val="right" w:pos="1202"/>
              </w:tabs>
              <w:jc w:val="right"/>
              <w:outlineLvl w:val="0"/>
              <w:rPr>
                <w:rFonts w:ascii="Arial" w:eastAsia="Calibri" w:hAnsi="Arial" w:cs="Arial"/>
                <w:b/>
                <w:bCs/>
                <w:iCs/>
                <w:color w:val="000000"/>
                <w:sz w:val="20"/>
                <w:szCs w:val="20"/>
              </w:rPr>
            </w:pPr>
            <w:r w:rsidRPr="001A5E0D">
              <w:rPr>
                <w:rFonts w:ascii="Arial" w:eastAsia="Calibri" w:hAnsi="Arial" w:cs="Arial"/>
                <w:b/>
                <w:bCs/>
                <w:iCs/>
                <w:color w:val="000000"/>
                <w:sz w:val="20"/>
                <w:szCs w:val="20"/>
              </w:rPr>
              <w:t xml:space="preserve">30. </w:t>
            </w:r>
            <w:r w:rsidR="008366BC" w:rsidRPr="001A5E0D">
              <w:rPr>
                <w:rFonts w:ascii="Arial" w:eastAsia="Calibri" w:hAnsi="Arial" w:cs="Arial"/>
                <w:b/>
                <w:bCs/>
                <w:iCs/>
                <w:color w:val="000000"/>
                <w:sz w:val="20"/>
                <w:szCs w:val="20"/>
              </w:rPr>
              <w:t>rujna</w:t>
            </w:r>
          </w:p>
          <w:p w14:paraId="709BBE7D" w14:textId="0028FB8E" w:rsidR="0002677E" w:rsidRPr="001A5E0D" w:rsidRDefault="0002677E" w:rsidP="0002677E">
            <w:pPr>
              <w:pStyle w:val="TH"/>
              <w:jc w:val="right"/>
              <w:rPr>
                <w:rFonts w:cs="Arial"/>
                <w:bCs/>
                <w:color w:val="000000" w:themeColor="text1"/>
                <w:sz w:val="20"/>
                <w:lang w:val="hr-HR"/>
              </w:rPr>
            </w:pPr>
            <w:r w:rsidRPr="001A5E0D">
              <w:rPr>
                <w:rFonts w:eastAsia="Calibri" w:cs="Arial"/>
                <w:bCs/>
                <w:iCs/>
                <w:color w:val="000000"/>
                <w:sz w:val="20"/>
              </w:rPr>
              <w:t>202</w:t>
            </w:r>
            <w:r w:rsidR="00141ACB" w:rsidRPr="001A5E0D">
              <w:rPr>
                <w:rFonts w:eastAsia="Calibri" w:cs="Arial"/>
                <w:bCs/>
                <w:iCs/>
                <w:color w:val="000000"/>
                <w:sz w:val="20"/>
              </w:rPr>
              <w:t>2</w:t>
            </w:r>
            <w:r w:rsidRPr="001A5E0D">
              <w:rPr>
                <w:rFonts w:eastAsia="Calibri" w:cs="Arial"/>
                <w:bCs/>
                <w:iCs/>
                <w:color w:val="000000"/>
                <w:sz w:val="20"/>
              </w:rPr>
              <w:t>.</w:t>
            </w:r>
          </w:p>
        </w:tc>
        <w:tc>
          <w:tcPr>
            <w:tcW w:w="929" w:type="pct"/>
            <w:vAlign w:val="center"/>
          </w:tcPr>
          <w:p w14:paraId="21E7A2E5" w14:textId="2CF22F66" w:rsidR="0002677E" w:rsidRPr="001A5E0D" w:rsidRDefault="0002677E" w:rsidP="0002677E">
            <w:pPr>
              <w:pStyle w:val="TH"/>
              <w:jc w:val="right"/>
              <w:rPr>
                <w:rFonts w:cs="Arial"/>
                <w:color w:val="000000" w:themeColor="text1"/>
                <w:sz w:val="20"/>
                <w:lang w:val="hr-HR"/>
              </w:rPr>
            </w:pPr>
            <w:r w:rsidRPr="001A5E0D">
              <w:rPr>
                <w:rFonts w:cs="Arial"/>
                <w:color w:val="000000" w:themeColor="text1"/>
                <w:sz w:val="20"/>
                <w:lang w:val="hr-HR"/>
              </w:rPr>
              <w:t>31. prosinca 202</w:t>
            </w:r>
            <w:r w:rsidR="00141ACB" w:rsidRPr="001A5E0D">
              <w:rPr>
                <w:rFonts w:cs="Arial"/>
                <w:color w:val="000000" w:themeColor="text1"/>
                <w:sz w:val="20"/>
                <w:lang w:val="hr-HR"/>
              </w:rPr>
              <w:t>1</w:t>
            </w:r>
            <w:r w:rsidRPr="001A5E0D">
              <w:rPr>
                <w:rFonts w:cs="Arial"/>
                <w:color w:val="000000" w:themeColor="text1"/>
                <w:sz w:val="20"/>
                <w:lang w:val="hr-HR"/>
              </w:rPr>
              <w:t>.</w:t>
            </w:r>
          </w:p>
        </w:tc>
        <w:tc>
          <w:tcPr>
            <w:tcW w:w="927" w:type="pct"/>
            <w:vAlign w:val="center"/>
          </w:tcPr>
          <w:p w14:paraId="176C3362" w14:textId="642DC2DD" w:rsidR="0002677E" w:rsidRPr="001A5E0D" w:rsidRDefault="0002677E" w:rsidP="0002677E">
            <w:pPr>
              <w:tabs>
                <w:tab w:val="right" w:pos="1202"/>
              </w:tabs>
              <w:jc w:val="right"/>
              <w:outlineLvl w:val="0"/>
              <w:rPr>
                <w:rFonts w:ascii="Arial" w:eastAsia="Calibri" w:hAnsi="Arial" w:cs="Arial"/>
                <w:b/>
                <w:bCs/>
                <w:iCs/>
                <w:color w:val="000000"/>
                <w:sz w:val="20"/>
                <w:szCs w:val="20"/>
              </w:rPr>
            </w:pPr>
            <w:r w:rsidRPr="001A5E0D">
              <w:rPr>
                <w:rFonts w:ascii="Arial" w:eastAsia="Calibri" w:hAnsi="Arial" w:cs="Arial"/>
                <w:b/>
                <w:bCs/>
                <w:iCs/>
                <w:color w:val="000000"/>
                <w:sz w:val="20"/>
                <w:szCs w:val="20"/>
              </w:rPr>
              <w:t xml:space="preserve">30. </w:t>
            </w:r>
            <w:r w:rsidR="008366BC" w:rsidRPr="001A5E0D">
              <w:rPr>
                <w:rFonts w:ascii="Arial" w:eastAsia="Calibri" w:hAnsi="Arial" w:cs="Arial"/>
                <w:b/>
                <w:bCs/>
                <w:iCs/>
                <w:color w:val="000000"/>
                <w:sz w:val="20"/>
                <w:szCs w:val="20"/>
              </w:rPr>
              <w:t>rujna</w:t>
            </w:r>
          </w:p>
          <w:p w14:paraId="4E60F658" w14:textId="2202170C" w:rsidR="0002677E" w:rsidRPr="001A5E0D" w:rsidRDefault="0002677E" w:rsidP="0002677E">
            <w:pPr>
              <w:pStyle w:val="TH"/>
              <w:jc w:val="right"/>
              <w:rPr>
                <w:rFonts w:cs="Arial"/>
                <w:color w:val="000000" w:themeColor="text1"/>
                <w:sz w:val="20"/>
                <w:lang w:val="hr-HR"/>
              </w:rPr>
            </w:pPr>
            <w:r w:rsidRPr="001A5E0D">
              <w:rPr>
                <w:rFonts w:eastAsia="Calibri" w:cs="Arial"/>
                <w:bCs/>
                <w:iCs/>
                <w:color w:val="000000"/>
                <w:sz w:val="20"/>
              </w:rPr>
              <w:t>202</w:t>
            </w:r>
            <w:r w:rsidR="00141ACB" w:rsidRPr="001A5E0D">
              <w:rPr>
                <w:rFonts w:eastAsia="Calibri" w:cs="Arial"/>
                <w:bCs/>
                <w:iCs/>
                <w:color w:val="000000"/>
                <w:sz w:val="20"/>
              </w:rPr>
              <w:t>2</w:t>
            </w:r>
            <w:r w:rsidRPr="001A5E0D">
              <w:rPr>
                <w:rFonts w:eastAsia="Calibri" w:cs="Arial"/>
                <w:bCs/>
                <w:iCs/>
                <w:color w:val="000000"/>
                <w:sz w:val="20"/>
              </w:rPr>
              <w:t>.</w:t>
            </w:r>
          </w:p>
        </w:tc>
        <w:tc>
          <w:tcPr>
            <w:tcW w:w="928" w:type="pct"/>
            <w:vAlign w:val="center"/>
          </w:tcPr>
          <w:p w14:paraId="78D76EEC" w14:textId="44511D49" w:rsidR="0002677E" w:rsidRPr="001A5E0D" w:rsidRDefault="0002677E" w:rsidP="0002677E">
            <w:pPr>
              <w:pStyle w:val="TH"/>
              <w:jc w:val="right"/>
              <w:rPr>
                <w:rFonts w:cs="Arial"/>
                <w:color w:val="000000" w:themeColor="text1"/>
                <w:sz w:val="20"/>
                <w:lang w:val="hr-HR"/>
              </w:rPr>
            </w:pPr>
            <w:bookmarkStart w:id="350" w:name="_Toc67329161"/>
            <w:r w:rsidRPr="001A5E0D">
              <w:rPr>
                <w:rFonts w:cs="Arial"/>
                <w:color w:val="000000" w:themeColor="text1"/>
                <w:sz w:val="20"/>
                <w:lang w:val="hr-HR"/>
              </w:rPr>
              <w:t>31. prosinca 202</w:t>
            </w:r>
            <w:r w:rsidR="00141ACB" w:rsidRPr="001A5E0D">
              <w:rPr>
                <w:rFonts w:cs="Arial"/>
                <w:color w:val="000000" w:themeColor="text1"/>
                <w:sz w:val="20"/>
                <w:lang w:val="hr-HR"/>
              </w:rPr>
              <w:t>1</w:t>
            </w:r>
            <w:r w:rsidRPr="001A5E0D">
              <w:rPr>
                <w:rFonts w:cs="Arial"/>
                <w:color w:val="000000" w:themeColor="text1"/>
                <w:sz w:val="20"/>
                <w:lang w:val="hr-HR"/>
              </w:rPr>
              <w:t>.</w:t>
            </w:r>
            <w:bookmarkEnd w:id="350"/>
          </w:p>
        </w:tc>
      </w:tr>
      <w:tr w:rsidR="003B243C" w:rsidRPr="006555CE" w14:paraId="74FCD85B" w14:textId="77777777" w:rsidTr="001D0CB2">
        <w:trPr>
          <w:trHeight w:val="293"/>
        </w:trPr>
        <w:tc>
          <w:tcPr>
            <w:tcW w:w="1289" w:type="pct"/>
            <w:vAlign w:val="bottom"/>
          </w:tcPr>
          <w:p w14:paraId="292B2D17" w14:textId="77777777" w:rsidR="003B243C" w:rsidRPr="001A5E0D" w:rsidRDefault="003B243C" w:rsidP="003B243C">
            <w:pPr>
              <w:pStyle w:val="TT"/>
              <w:rPr>
                <w:rFonts w:cs="Arial"/>
                <w:color w:val="000000" w:themeColor="text1"/>
                <w:sz w:val="20"/>
                <w:lang w:val="hr-HR"/>
              </w:rPr>
            </w:pPr>
          </w:p>
        </w:tc>
        <w:tc>
          <w:tcPr>
            <w:tcW w:w="927" w:type="pct"/>
          </w:tcPr>
          <w:p w14:paraId="786D9DD9" w14:textId="77777777" w:rsidR="003B243C" w:rsidRPr="001A5E0D" w:rsidRDefault="003B243C" w:rsidP="003B243C">
            <w:pPr>
              <w:pStyle w:val="TT"/>
              <w:jc w:val="right"/>
              <w:rPr>
                <w:rFonts w:cs="Arial"/>
                <w:b/>
                <w:bCs/>
                <w:color w:val="000000" w:themeColor="text1"/>
                <w:sz w:val="20"/>
                <w:lang w:val="hr-HR"/>
              </w:rPr>
            </w:pPr>
            <w:bookmarkStart w:id="351" w:name="_Toc67329163"/>
            <w:r w:rsidRPr="001A5E0D">
              <w:rPr>
                <w:rFonts w:cs="Arial"/>
                <w:b/>
                <w:bCs/>
                <w:color w:val="000000" w:themeColor="text1"/>
                <w:sz w:val="20"/>
                <w:lang w:val="hr-HR"/>
              </w:rPr>
              <w:t>000 kuna</w:t>
            </w:r>
            <w:bookmarkEnd w:id="351"/>
          </w:p>
        </w:tc>
        <w:tc>
          <w:tcPr>
            <w:tcW w:w="929" w:type="pct"/>
          </w:tcPr>
          <w:p w14:paraId="204D8D83" w14:textId="35D48799" w:rsidR="003B243C" w:rsidRPr="001A5E0D" w:rsidRDefault="003B243C" w:rsidP="003B243C">
            <w:pPr>
              <w:pStyle w:val="TT"/>
              <w:jc w:val="right"/>
              <w:rPr>
                <w:rFonts w:cs="Arial"/>
                <w:b/>
                <w:bCs/>
                <w:color w:val="000000" w:themeColor="text1"/>
                <w:sz w:val="20"/>
                <w:lang w:val="hr-HR"/>
              </w:rPr>
            </w:pPr>
            <w:r w:rsidRPr="001A5E0D">
              <w:rPr>
                <w:rFonts w:cs="Arial"/>
                <w:b/>
                <w:bCs/>
                <w:color w:val="000000" w:themeColor="text1"/>
                <w:sz w:val="20"/>
                <w:lang w:val="hr-HR"/>
              </w:rPr>
              <w:t>000 kuna</w:t>
            </w:r>
          </w:p>
        </w:tc>
        <w:tc>
          <w:tcPr>
            <w:tcW w:w="927" w:type="pct"/>
          </w:tcPr>
          <w:p w14:paraId="5A3AA1D8" w14:textId="2AE76E24" w:rsidR="003B243C" w:rsidRPr="001A5E0D" w:rsidRDefault="003B243C" w:rsidP="003B243C">
            <w:pPr>
              <w:pStyle w:val="TT"/>
              <w:jc w:val="right"/>
              <w:rPr>
                <w:rFonts w:cs="Arial"/>
                <w:b/>
                <w:bCs/>
                <w:color w:val="000000" w:themeColor="text1"/>
                <w:sz w:val="20"/>
                <w:lang w:val="hr-HR"/>
              </w:rPr>
            </w:pPr>
            <w:bookmarkStart w:id="352" w:name="_Toc67329164"/>
            <w:r w:rsidRPr="001A5E0D">
              <w:rPr>
                <w:rFonts w:cs="Arial"/>
                <w:b/>
                <w:bCs/>
                <w:color w:val="000000" w:themeColor="text1"/>
                <w:sz w:val="20"/>
                <w:lang w:val="hr-HR"/>
              </w:rPr>
              <w:t>000 kuna</w:t>
            </w:r>
            <w:bookmarkEnd w:id="352"/>
          </w:p>
        </w:tc>
        <w:tc>
          <w:tcPr>
            <w:tcW w:w="928" w:type="pct"/>
          </w:tcPr>
          <w:p w14:paraId="165FD1B5" w14:textId="420FE2A4" w:rsidR="003B243C" w:rsidRPr="001A5E0D" w:rsidRDefault="003B243C" w:rsidP="003B243C">
            <w:pPr>
              <w:pStyle w:val="TT"/>
              <w:jc w:val="right"/>
              <w:rPr>
                <w:rFonts w:cs="Arial"/>
                <w:b/>
                <w:bCs/>
                <w:color w:val="000000" w:themeColor="text1"/>
                <w:sz w:val="20"/>
                <w:lang w:val="hr-HR"/>
              </w:rPr>
            </w:pPr>
            <w:bookmarkStart w:id="353" w:name="_Toc67329165"/>
            <w:r w:rsidRPr="001A5E0D">
              <w:rPr>
                <w:rFonts w:cs="Arial"/>
                <w:b/>
                <w:bCs/>
                <w:color w:val="000000" w:themeColor="text1"/>
                <w:sz w:val="20"/>
                <w:lang w:val="hr-HR"/>
              </w:rPr>
              <w:t>000 kuna</w:t>
            </w:r>
            <w:bookmarkEnd w:id="353"/>
          </w:p>
        </w:tc>
      </w:tr>
      <w:tr w:rsidR="003B243C" w:rsidRPr="006555CE" w14:paraId="27754F9D" w14:textId="77777777" w:rsidTr="001D0CB2">
        <w:trPr>
          <w:trHeight w:val="182"/>
        </w:trPr>
        <w:tc>
          <w:tcPr>
            <w:tcW w:w="1289" w:type="pct"/>
            <w:vAlign w:val="bottom"/>
          </w:tcPr>
          <w:p w14:paraId="2304FF77" w14:textId="77777777" w:rsidR="003B243C" w:rsidRPr="001A5E0D" w:rsidRDefault="003B243C" w:rsidP="003B243C">
            <w:pPr>
              <w:pStyle w:val="TT"/>
              <w:spacing w:line="120" w:lineRule="exact"/>
              <w:rPr>
                <w:rFonts w:cs="Arial"/>
                <w:b/>
                <w:color w:val="000000" w:themeColor="text1"/>
                <w:sz w:val="20"/>
                <w:lang w:val="hr-HR"/>
              </w:rPr>
            </w:pPr>
          </w:p>
        </w:tc>
        <w:tc>
          <w:tcPr>
            <w:tcW w:w="927" w:type="pct"/>
          </w:tcPr>
          <w:p w14:paraId="11C93AFF" w14:textId="77777777" w:rsidR="003B243C" w:rsidRPr="001A5E0D" w:rsidRDefault="003B243C" w:rsidP="003B243C">
            <w:pPr>
              <w:pStyle w:val="TT"/>
              <w:spacing w:line="120" w:lineRule="exact"/>
              <w:jc w:val="right"/>
              <w:rPr>
                <w:rFonts w:cs="Arial"/>
                <w:bCs/>
                <w:color w:val="000000" w:themeColor="text1"/>
                <w:sz w:val="20"/>
                <w:lang w:val="hr-HR"/>
              </w:rPr>
            </w:pPr>
          </w:p>
        </w:tc>
        <w:tc>
          <w:tcPr>
            <w:tcW w:w="929" w:type="pct"/>
          </w:tcPr>
          <w:p w14:paraId="6FE8F60A" w14:textId="77777777" w:rsidR="003B243C" w:rsidRPr="001A5E0D" w:rsidRDefault="003B243C" w:rsidP="003B243C">
            <w:pPr>
              <w:pStyle w:val="TT"/>
              <w:spacing w:line="120" w:lineRule="exact"/>
              <w:jc w:val="right"/>
              <w:rPr>
                <w:rFonts w:cs="Arial"/>
                <w:bCs/>
                <w:color w:val="000000" w:themeColor="text1"/>
                <w:sz w:val="20"/>
                <w:lang w:val="hr-HR"/>
              </w:rPr>
            </w:pPr>
          </w:p>
        </w:tc>
        <w:tc>
          <w:tcPr>
            <w:tcW w:w="927" w:type="pct"/>
          </w:tcPr>
          <w:p w14:paraId="5733E0AE" w14:textId="77777777" w:rsidR="003B243C" w:rsidRPr="001A5E0D" w:rsidRDefault="003B243C" w:rsidP="003B243C">
            <w:pPr>
              <w:pStyle w:val="TT"/>
              <w:spacing w:line="120" w:lineRule="exact"/>
              <w:jc w:val="right"/>
              <w:rPr>
                <w:rFonts w:cs="Arial"/>
                <w:bCs/>
                <w:color w:val="000000" w:themeColor="text1"/>
                <w:sz w:val="20"/>
                <w:lang w:val="hr-HR"/>
              </w:rPr>
            </w:pPr>
          </w:p>
        </w:tc>
        <w:tc>
          <w:tcPr>
            <w:tcW w:w="928" w:type="pct"/>
            <w:vAlign w:val="bottom"/>
          </w:tcPr>
          <w:p w14:paraId="7C3F6792" w14:textId="77777777" w:rsidR="003B243C" w:rsidRPr="001A5E0D" w:rsidRDefault="003B243C" w:rsidP="003B243C">
            <w:pPr>
              <w:pStyle w:val="TT"/>
              <w:spacing w:line="120" w:lineRule="exact"/>
              <w:jc w:val="right"/>
              <w:rPr>
                <w:rFonts w:cs="Arial"/>
                <w:bCs/>
                <w:color w:val="000000" w:themeColor="text1"/>
                <w:sz w:val="20"/>
                <w:lang w:val="hr-HR"/>
              </w:rPr>
            </w:pPr>
          </w:p>
        </w:tc>
      </w:tr>
      <w:tr w:rsidR="00F41B00" w:rsidRPr="006555CE" w14:paraId="7B15A13F" w14:textId="77777777" w:rsidTr="001D0CB2">
        <w:trPr>
          <w:trHeight w:val="293"/>
        </w:trPr>
        <w:tc>
          <w:tcPr>
            <w:tcW w:w="1289" w:type="pct"/>
            <w:vAlign w:val="bottom"/>
          </w:tcPr>
          <w:p w14:paraId="5A7C1260" w14:textId="77777777" w:rsidR="00F41B00" w:rsidRPr="001A5E0D" w:rsidRDefault="00F41B00" w:rsidP="00F41B00">
            <w:pPr>
              <w:pStyle w:val="TT"/>
              <w:rPr>
                <w:rFonts w:cs="Arial"/>
                <w:color w:val="000000" w:themeColor="text1"/>
                <w:sz w:val="20"/>
                <w:lang w:val="hr-HR"/>
              </w:rPr>
            </w:pPr>
            <w:bookmarkStart w:id="354" w:name="_Toc67329167"/>
            <w:bookmarkStart w:id="355" w:name="_Hlk119063989"/>
            <w:r w:rsidRPr="001A5E0D">
              <w:rPr>
                <w:rFonts w:cs="Arial"/>
                <w:color w:val="000000" w:themeColor="text1"/>
                <w:sz w:val="20"/>
                <w:lang w:val="hr-HR"/>
              </w:rPr>
              <w:t>Republika Hrvatska</w:t>
            </w:r>
            <w:bookmarkEnd w:id="354"/>
          </w:p>
        </w:tc>
        <w:tc>
          <w:tcPr>
            <w:tcW w:w="927" w:type="pct"/>
            <w:vAlign w:val="bottom"/>
          </w:tcPr>
          <w:p w14:paraId="64D9CCA2" w14:textId="52C359B3" w:rsidR="00F41B00" w:rsidRPr="001A5E0D" w:rsidRDefault="00F41B00" w:rsidP="00F41B00">
            <w:pPr>
              <w:pStyle w:val="TT"/>
              <w:jc w:val="right"/>
              <w:rPr>
                <w:rFonts w:cs="Arial"/>
                <w:color w:val="000000" w:themeColor="text1"/>
                <w:sz w:val="20"/>
                <w:lang w:val="hr-HR"/>
              </w:rPr>
            </w:pPr>
            <w:r w:rsidRPr="001A5E0D">
              <w:rPr>
                <w:rFonts w:cs="Arial"/>
                <w:color w:val="000000" w:themeColor="text1"/>
                <w:sz w:val="20"/>
                <w:lang w:val="hr-HR"/>
              </w:rPr>
              <w:t>8.493.984</w:t>
            </w:r>
          </w:p>
        </w:tc>
        <w:tc>
          <w:tcPr>
            <w:tcW w:w="929" w:type="pct"/>
            <w:vAlign w:val="bottom"/>
          </w:tcPr>
          <w:p w14:paraId="128C41F0" w14:textId="60C83113" w:rsidR="00F41B00" w:rsidRPr="001A5E0D" w:rsidRDefault="00F41B00" w:rsidP="00F41B00">
            <w:pPr>
              <w:pStyle w:val="TT"/>
              <w:jc w:val="right"/>
              <w:rPr>
                <w:rFonts w:cs="Arial"/>
                <w:bCs/>
                <w:color w:val="000000" w:themeColor="text1"/>
                <w:sz w:val="20"/>
                <w:lang w:val="hr-HR"/>
              </w:rPr>
            </w:pPr>
            <w:r w:rsidRPr="001A5E0D">
              <w:rPr>
                <w:rFonts w:cs="Arial"/>
                <w:color w:val="000000" w:themeColor="text1"/>
                <w:sz w:val="20"/>
                <w:lang w:val="hr-HR"/>
              </w:rPr>
              <w:t>5.243.064</w:t>
            </w:r>
          </w:p>
        </w:tc>
        <w:tc>
          <w:tcPr>
            <w:tcW w:w="927" w:type="pct"/>
            <w:vAlign w:val="bottom"/>
          </w:tcPr>
          <w:p w14:paraId="29CA5AEC" w14:textId="5F43BA09" w:rsidR="00F41B00" w:rsidRPr="001A5E0D" w:rsidRDefault="00F41B00" w:rsidP="00F41B00">
            <w:pPr>
              <w:pStyle w:val="TT"/>
              <w:jc w:val="right"/>
              <w:rPr>
                <w:rFonts w:cs="Arial"/>
                <w:bCs/>
                <w:color w:val="000000" w:themeColor="text1"/>
                <w:sz w:val="20"/>
                <w:lang w:val="hr-HR"/>
              </w:rPr>
            </w:pPr>
            <w:r w:rsidRPr="001A5E0D">
              <w:rPr>
                <w:rFonts w:cs="Arial"/>
                <w:bCs/>
                <w:color w:val="000000" w:themeColor="text1"/>
                <w:sz w:val="20"/>
                <w:lang w:val="hr-HR"/>
              </w:rPr>
              <w:t>8.492.204</w:t>
            </w:r>
          </w:p>
        </w:tc>
        <w:tc>
          <w:tcPr>
            <w:tcW w:w="928" w:type="pct"/>
            <w:vAlign w:val="bottom"/>
          </w:tcPr>
          <w:p w14:paraId="530ED531" w14:textId="7BBD894D" w:rsidR="00F41B00" w:rsidRPr="001A5E0D" w:rsidRDefault="00F41B00" w:rsidP="00F41B00">
            <w:pPr>
              <w:pStyle w:val="TT"/>
              <w:jc w:val="right"/>
              <w:rPr>
                <w:rFonts w:cs="Arial"/>
                <w:bCs/>
                <w:color w:val="000000" w:themeColor="text1"/>
                <w:sz w:val="20"/>
                <w:lang w:val="hr-HR"/>
              </w:rPr>
            </w:pPr>
            <w:r w:rsidRPr="001A5E0D">
              <w:rPr>
                <w:rFonts w:cs="Arial"/>
                <w:bCs/>
                <w:color w:val="000000" w:themeColor="text1"/>
                <w:sz w:val="20"/>
                <w:lang w:val="hr-HR"/>
              </w:rPr>
              <w:t>5.242.142</w:t>
            </w:r>
          </w:p>
        </w:tc>
      </w:tr>
      <w:tr w:rsidR="00F41B00" w:rsidRPr="006555CE" w14:paraId="6229480B" w14:textId="77777777" w:rsidTr="001D0CB2">
        <w:trPr>
          <w:trHeight w:val="293"/>
        </w:trPr>
        <w:tc>
          <w:tcPr>
            <w:tcW w:w="1289" w:type="pct"/>
            <w:vAlign w:val="bottom"/>
          </w:tcPr>
          <w:p w14:paraId="07D7F609" w14:textId="77777777" w:rsidR="00F41B00" w:rsidRPr="001A5E0D" w:rsidRDefault="00F41B00" w:rsidP="00F41B00">
            <w:pPr>
              <w:pStyle w:val="TT"/>
              <w:rPr>
                <w:rFonts w:cs="Arial"/>
                <w:color w:val="000000" w:themeColor="text1"/>
                <w:sz w:val="20"/>
                <w:lang w:val="hr-HR"/>
              </w:rPr>
            </w:pPr>
            <w:bookmarkStart w:id="356" w:name="_Toc67329172"/>
            <w:r w:rsidRPr="001A5E0D">
              <w:rPr>
                <w:rFonts w:cs="Arial"/>
                <w:color w:val="000000" w:themeColor="text1"/>
                <w:sz w:val="20"/>
                <w:lang w:val="hr-HR"/>
              </w:rPr>
              <w:t>Državne agencije</w:t>
            </w:r>
            <w:bookmarkEnd w:id="356"/>
          </w:p>
        </w:tc>
        <w:tc>
          <w:tcPr>
            <w:tcW w:w="927" w:type="pct"/>
            <w:tcBorders>
              <w:bottom w:val="single" w:sz="8" w:space="0" w:color="auto"/>
            </w:tcBorders>
            <w:vAlign w:val="bottom"/>
          </w:tcPr>
          <w:p w14:paraId="03066C66" w14:textId="2B551B6B" w:rsidR="00F41B00" w:rsidRPr="001A5E0D" w:rsidRDefault="00F41B00" w:rsidP="00F41B00">
            <w:pPr>
              <w:pStyle w:val="TT"/>
              <w:jc w:val="right"/>
              <w:rPr>
                <w:rFonts w:cs="Arial"/>
                <w:color w:val="000000" w:themeColor="text1"/>
                <w:sz w:val="20"/>
                <w:lang w:val="hr-HR"/>
              </w:rPr>
            </w:pPr>
            <w:r w:rsidRPr="001A5E0D">
              <w:rPr>
                <w:rFonts w:cs="Arial"/>
                <w:color w:val="000000" w:themeColor="text1"/>
                <w:sz w:val="20"/>
                <w:lang w:val="hr-HR"/>
              </w:rPr>
              <w:t>498.395</w:t>
            </w:r>
          </w:p>
        </w:tc>
        <w:tc>
          <w:tcPr>
            <w:tcW w:w="929" w:type="pct"/>
            <w:tcBorders>
              <w:bottom w:val="single" w:sz="8" w:space="0" w:color="auto"/>
            </w:tcBorders>
            <w:vAlign w:val="bottom"/>
          </w:tcPr>
          <w:p w14:paraId="28793037" w14:textId="1F33D036" w:rsidR="00F41B00" w:rsidRPr="001A5E0D" w:rsidRDefault="00F41B00" w:rsidP="00F41B00">
            <w:pPr>
              <w:pStyle w:val="TT"/>
              <w:jc w:val="right"/>
              <w:rPr>
                <w:rFonts w:cs="Arial"/>
                <w:bCs/>
                <w:color w:val="000000" w:themeColor="text1"/>
                <w:sz w:val="20"/>
                <w:lang w:val="hr-HR"/>
              </w:rPr>
            </w:pPr>
            <w:r w:rsidRPr="001A5E0D">
              <w:rPr>
                <w:rFonts w:cs="Arial"/>
                <w:color w:val="000000" w:themeColor="text1"/>
                <w:sz w:val="20"/>
                <w:lang w:val="hr-HR"/>
              </w:rPr>
              <w:t>590.684</w:t>
            </w:r>
          </w:p>
        </w:tc>
        <w:tc>
          <w:tcPr>
            <w:tcW w:w="927" w:type="pct"/>
            <w:tcBorders>
              <w:bottom w:val="single" w:sz="8" w:space="0" w:color="auto"/>
            </w:tcBorders>
            <w:vAlign w:val="bottom"/>
          </w:tcPr>
          <w:p w14:paraId="4C3B796F" w14:textId="4444DBD0" w:rsidR="00F41B00" w:rsidRPr="001A5E0D" w:rsidRDefault="00F41B00" w:rsidP="00F41B00">
            <w:pPr>
              <w:pStyle w:val="TT"/>
              <w:jc w:val="right"/>
              <w:rPr>
                <w:rFonts w:cs="Arial"/>
                <w:bCs/>
                <w:color w:val="000000" w:themeColor="text1"/>
                <w:sz w:val="20"/>
                <w:lang w:val="hr-HR"/>
              </w:rPr>
            </w:pPr>
            <w:r w:rsidRPr="001A5E0D">
              <w:rPr>
                <w:rFonts w:cs="Arial"/>
                <w:bCs/>
                <w:color w:val="000000" w:themeColor="text1"/>
                <w:sz w:val="20"/>
                <w:lang w:val="hr-HR"/>
              </w:rPr>
              <w:t>498.395</w:t>
            </w:r>
          </w:p>
        </w:tc>
        <w:tc>
          <w:tcPr>
            <w:tcW w:w="928" w:type="pct"/>
            <w:tcBorders>
              <w:bottom w:val="single" w:sz="8" w:space="0" w:color="auto"/>
            </w:tcBorders>
            <w:vAlign w:val="bottom"/>
          </w:tcPr>
          <w:p w14:paraId="20AE84CC" w14:textId="60B7CDD3" w:rsidR="00F41B00" w:rsidRPr="001A5E0D" w:rsidRDefault="00F41B00" w:rsidP="00F41B00">
            <w:pPr>
              <w:pStyle w:val="TT"/>
              <w:jc w:val="right"/>
              <w:rPr>
                <w:rFonts w:cs="Arial"/>
                <w:bCs/>
                <w:color w:val="000000" w:themeColor="text1"/>
                <w:sz w:val="20"/>
                <w:lang w:val="hr-HR"/>
              </w:rPr>
            </w:pPr>
            <w:r w:rsidRPr="001A5E0D">
              <w:rPr>
                <w:rFonts w:cs="Arial"/>
                <w:bCs/>
                <w:color w:val="000000" w:themeColor="text1"/>
                <w:sz w:val="20"/>
                <w:lang w:val="hr-HR"/>
              </w:rPr>
              <w:t>590.684</w:t>
            </w:r>
          </w:p>
        </w:tc>
      </w:tr>
      <w:tr w:rsidR="00F41B00" w:rsidRPr="006555CE" w14:paraId="7E3665B3" w14:textId="77777777" w:rsidTr="005324AC">
        <w:trPr>
          <w:trHeight w:val="380"/>
        </w:trPr>
        <w:tc>
          <w:tcPr>
            <w:tcW w:w="1289" w:type="pct"/>
            <w:vAlign w:val="bottom"/>
          </w:tcPr>
          <w:p w14:paraId="64BDC834" w14:textId="77777777" w:rsidR="00F41B00" w:rsidRPr="001A5E0D" w:rsidRDefault="00F41B00" w:rsidP="00F41B00">
            <w:pPr>
              <w:pStyle w:val="TT"/>
              <w:rPr>
                <w:rFonts w:cs="Arial"/>
                <w:b/>
                <w:color w:val="000000" w:themeColor="text1"/>
                <w:sz w:val="20"/>
                <w:lang w:val="hr-HR"/>
              </w:rPr>
            </w:pPr>
            <w:bookmarkStart w:id="357" w:name="_Toc67329177"/>
            <w:r w:rsidRPr="001A5E0D">
              <w:rPr>
                <w:rFonts w:cs="Arial"/>
                <w:b/>
                <w:color w:val="000000" w:themeColor="text1"/>
                <w:sz w:val="20"/>
                <w:lang w:val="hr-HR"/>
              </w:rPr>
              <w:t>Ukupno</w:t>
            </w:r>
            <w:bookmarkEnd w:id="357"/>
          </w:p>
        </w:tc>
        <w:tc>
          <w:tcPr>
            <w:tcW w:w="927" w:type="pct"/>
            <w:tcBorders>
              <w:top w:val="single" w:sz="8" w:space="0" w:color="auto"/>
              <w:bottom w:val="single" w:sz="12" w:space="0" w:color="auto"/>
            </w:tcBorders>
            <w:vAlign w:val="bottom"/>
          </w:tcPr>
          <w:p w14:paraId="5FB6568B" w14:textId="7B09A738" w:rsidR="00F41B00" w:rsidRPr="001A5E0D" w:rsidRDefault="00F41B00" w:rsidP="00F41B00">
            <w:pPr>
              <w:pStyle w:val="TT"/>
              <w:jc w:val="right"/>
              <w:rPr>
                <w:rFonts w:cs="Arial"/>
                <w:b/>
                <w:bCs/>
                <w:color w:val="000000" w:themeColor="text1"/>
                <w:sz w:val="20"/>
                <w:lang w:val="hr-HR"/>
              </w:rPr>
            </w:pPr>
            <w:r w:rsidRPr="001A5E0D">
              <w:rPr>
                <w:rFonts w:cs="Arial"/>
                <w:b/>
                <w:bCs/>
                <w:color w:val="000000" w:themeColor="text1"/>
                <w:sz w:val="20"/>
                <w:lang w:val="hr-HR"/>
              </w:rPr>
              <w:t>8.992.379</w:t>
            </w:r>
          </w:p>
        </w:tc>
        <w:tc>
          <w:tcPr>
            <w:tcW w:w="929" w:type="pct"/>
            <w:tcBorders>
              <w:top w:val="single" w:sz="8" w:space="0" w:color="auto"/>
              <w:bottom w:val="single" w:sz="12" w:space="0" w:color="auto"/>
            </w:tcBorders>
            <w:vAlign w:val="bottom"/>
          </w:tcPr>
          <w:p w14:paraId="712302A9" w14:textId="7ADE5848" w:rsidR="00F41B00" w:rsidRPr="001A5E0D" w:rsidRDefault="00F41B00" w:rsidP="00F41B00">
            <w:pPr>
              <w:pStyle w:val="TT"/>
              <w:jc w:val="right"/>
              <w:rPr>
                <w:rFonts w:cs="Arial"/>
                <w:b/>
                <w:bCs/>
                <w:color w:val="000000" w:themeColor="text1"/>
                <w:sz w:val="20"/>
                <w:lang w:val="hr-HR"/>
              </w:rPr>
            </w:pPr>
            <w:r w:rsidRPr="001A5E0D">
              <w:rPr>
                <w:rFonts w:cs="Arial"/>
                <w:b/>
                <w:bCs/>
                <w:color w:val="000000" w:themeColor="text1"/>
                <w:sz w:val="20"/>
                <w:lang w:val="hr-HR"/>
              </w:rPr>
              <w:t>5.833.748</w:t>
            </w:r>
          </w:p>
        </w:tc>
        <w:tc>
          <w:tcPr>
            <w:tcW w:w="927" w:type="pct"/>
            <w:tcBorders>
              <w:top w:val="single" w:sz="8" w:space="0" w:color="auto"/>
              <w:bottom w:val="single" w:sz="12" w:space="0" w:color="auto"/>
            </w:tcBorders>
            <w:vAlign w:val="bottom"/>
          </w:tcPr>
          <w:p w14:paraId="672A0A5F" w14:textId="20B19920" w:rsidR="00F41B00" w:rsidRPr="001A5E0D" w:rsidRDefault="00F41B00" w:rsidP="00F41B00">
            <w:pPr>
              <w:pStyle w:val="TT"/>
              <w:jc w:val="right"/>
              <w:rPr>
                <w:rFonts w:cs="Arial"/>
                <w:b/>
                <w:bCs/>
                <w:color w:val="000000" w:themeColor="text1"/>
                <w:sz w:val="20"/>
                <w:lang w:val="hr-HR"/>
              </w:rPr>
            </w:pPr>
            <w:r w:rsidRPr="001A5E0D">
              <w:rPr>
                <w:rFonts w:cs="Arial"/>
                <w:b/>
                <w:bCs/>
                <w:color w:val="000000" w:themeColor="text1"/>
                <w:sz w:val="20"/>
                <w:lang w:val="hr-HR"/>
              </w:rPr>
              <w:t>8.990.599</w:t>
            </w:r>
          </w:p>
        </w:tc>
        <w:tc>
          <w:tcPr>
            <w:tcW w:w="928" w:type="pct"/>
            <w:tcBorders>
              <w:top w:val="single" w:sz="8" w:space="0" w:color="auto"/>
              <w:bottom w:val="single" w:sz="12" w:space="0" w:color="auto"/>
            </w:tcBorders>
            <w:vAlign w:val="bottom"/>
          </w:tcPr>
          <w:p w14:paraId="52DCDDD0" w14:textId="2CE23C5D" w:rsidR="00F41B00" w:rsidRPr="001A5E0D" w:rsidRDefault="00F41B00" w:rsidP="00F41B00">
            <w:pPr>
              <w:pStyle w:val="TT"/>
              <w:jc w:val="right"/>
              <w:rPr>
                <w:rFonts w:cs="Arial"/>
                <w:b/>
                <w:bCs/>
                <w:color w:val="000000" w:themeColor="text1"/>
                <w:sz w:val="20"/>
                <w:lang w:val="hr-HR"/>
              </w:rPr>
            </w:pPr>
            <w:r w:rsidRPr="001A5E0D">
              <w:rPr>
                <w:rFonts w:cs="Arial"/>
                <w:b/>
                <w:bCs/>
                <w:color w:val="000000" w:themeColor="text1"/>
                <w:sz w:val="20"/>
                <w:lang w:val="hr-HR"/>
              </w:rPr>
              <w:t>5.832.826</w:t>
            </w:r>
          </w:p>
        </w:tc>
      </w:tr>
      <w:bookmarkEnd w:id="355"/>
    </w:tbl>
    <w:p w14:paraId="365F6F3E" w14:textId="344DCC29" w:rsidR="003B243C" w:rsidRPr="00EA3621" w:rsidRDefault="003B243C"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p w14:paraId="317D7C48" w14:textId="444DC7EC" w:rsidR="003B243C" w:rsidRPr="001A5E0D" w:rsidRDefault="003B243C"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76FB736F" w14:textId="77777777" w:rsidR="003B243C" w:rsidRPr="001A5E0D" w:rsidRDefault="003B243C" w:rsidP="001A5E0D">
      <w:pPr>
        <w:pStyle w:val="T1"/>
        <w:keepNext w:val="0"/>
        <w:spacing w:before="0" w:after="0" w:line="240" w:lineRule="exact"/>
        <w:rPr>
          <w:rFonts w:cs="Arial"/>
          <w:b w:val="0"/>
          <w:bCs w:val="0"/>
          <w:color w:val="000000" w:themeColor="text1"/>
          <w:sz w:val="20"/>
          <w:lang w:val="hr-HR"/>
        </w:rPr>
      </w:pPr>
    </w:p>
    <w:p w14:paraId="34E9454C" w14:textId="514B5948" w:rsidR="00546AE8" w:rsidRPr="001A5E0D" w:rsidRDefault="003B243C"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Temeljem Ugovora o kvotnom reosiguranju između HBOR-a, u ime i za račun Republike Hrvatske, i HKO d.d. provodi se reosiguranje, odnosno, pokriva razmjerni dio (kvotno reosiguranje) političkih i komercijalnih rizika kod izvoznih kredita i potraživanja nastalih prilikom izvoza roba i usluga. Reosiguratelj pokriva sve neutržive (netržišne) rizike koje je preuzeo Osiguratelj odnosno Hrvatsko kreditno osiguranje, dioničko društvo za osiguranje u rasponu od 15% do 90% osigurane svote.</w:t>
      </w:r>
    </w:p>
    <w:p w14:paraId="52ACFFF6" w14:textId="77777777" w:rsidR="003B243C" w:rsidRPr="001A5E0D" w:rsidRDefault="003B243C" w:rsidP="001A5E0D">
      <w:pPr>
        <w:pStyle w:val="T1"/>
        <w:keepNext w:val="0"/>
        <w:spacing w:before="0" w:after="0" w:line="240" w:lineRule="exact"/>
        <w:rPr>
          <w:rFonts w:cs="Arial"/>
          <w:b w:val="0"/>
          <w:bCs w:val="0"/>
          <w:color w:val="000000" w:themeColor="text1"/>
          <w:sz w:val="20"/>
          <w:lang w:val="hr-HR"/>
        </w:rPr>
      </w:pPr>
    </w:p>
    <w:p w14:paraId="7414538A"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c)</w:t>
      </w:r>
      <w:r w:rsidRPr="001A5E0D">
        <w:rPr>
          <w:rFonts w:cs="Arial"/>
          <w:b w:val="0"/>
          <w:bCs w:val="0"/>
          <w:color w:val="000000" w:themeColor="text1"/>
          <w:sz w:val="20"/>
          <w:lang w:val="hr-HR"/>
        </w:rPr>
        <w:tab/>
        <w:t xml:space="preserve">Plaće ključnih članova rukovodstva </w:t>
      </w:r>
    </w:p>
    <w:p w14:paraId="4AD5DAA8"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 </w:t>
      </w:r>
    </w:p>
    <w:p w14:paraId="05D90FC4" w14:textId="77777777" w:rsidR="003B243C" w:rsidRPr="001A5E0D" w:rsidRDefault="003B243C"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Ključni članovi rukovodstva Grupe i Banke uključuju članove Uprave, izvršne direktore, predstojnika Ureda Uprave, direktore, pomoćnika direktora, savjetnike Uprave te prokurista. </w:t>
      </w:r>
    </w:p>
    <w:p w14:paraId="09322CE3" w14:textId="628365D7" w:rsidR="00546AE8" w:rsidRPr="001A5E0D" w:rsidRDefault="00546AE8"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Plaće uključuju redovan rad, godišnji odmor, državni praznik, plaćeni dopust, naknadu plaće za vrijeme bolovanja, minuli rad te isplate prema ugovorima. Iznos plaće za Grupu u izvještajnom razdoblju iznosi </w:t>
      </w:r>
      <w:r w:rsidR="00F41B00" w:rsidRPr="001A5E0D">
        <w:rPr>
          <w:rFonts w:cs="Arial"/>
          <w:b w:val="0"/>
          <w:bCs w:val="0"/>
          <w:color w:val="000000" w:themeColor="text1"/>
          <w:sz w:val="20"/>
          <w:lang w:val="hr-HR"/>
        </w:rPr>
        <w:t>7.001</w:t>
      </w:r>
      <w:r w:rsidR="00F2178E"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tisuća kuna (1.1. do 3</w:t>
      </w:r>
      <w:r w:rsidR="00C148AE" w:rsidRPr="001A5E0D">
        <w:rPr>
          <w:rFonts w:cs="Arial"/>
          <w:b w:val="0"/>
          <w:bCs w:val="0"/>
          <w:color w:val="000000" w:themeColor="text1"/>
          <w:sz w:val="20"/>
          <w:lang w:val="hr-HR"/>
        </w:rPr>
        <w:t>0</w:t>
      </w:r>
      <w:r w:rsidR="00F41B00" w:rsidRPr="001A5E0D">
        <w:rPr>
          <w:rFonts w:cs="Arial"/>
          <w:b w:val="0"/>
          <w:bCs w:val="0"/>
          <w:color w:val="000000" w:themeColor="text1"/>
          <w:sz w:val="20"/>
          <w:lang w:val="hr-HR"/>
        </w:rPr>
        <w:t>.9</w:t>
      </w:r>
      <w:r w:rsidRPr="001A5E0D">
        <w:rPr>
          <w:rFonts w:cs="Arial"/>
          <w:b w:val="0"/>
          <w:bCs w:val="0"/>
          <w:color w:val="000000" w:themeColor="text1"/>
          <w:sz w:val="20"/>
          <w:lang w:val="hr-HR"/>
        </w:rPr>
        <w:t>.20</w:t>
      </w:r>
      <w:r w:rsidR="003B243C" w:rsidRPr="001A5E0D">
        <w:rPr>
          <w:rFonts w:cs="Arial"/>
          <w:b w:val="0"/>
          <w:bCs w:val="0"/>
          <w:color w:val="000000" w:themeColor="text1"/>
          <w:sz w:val="20"/>
          <w:lang w:val="hr-HR"/>
        </w:rPr>
        <w:t>2</w:t>
      </w:r>
      <w:r w:rsidR="00141ACB" w:rsidRPr="001A5E0D">
        <w:rPr>
          <w:rFonts w:cs="Arial"/>
          <w:b w:val="0"/>
          <w:bCs w:val="0"/>
          <w:color w:val="000000" w:themeColor="text1"/>
          <w:sz w:val="20"/>
          <w:lang w:val="hr-HR"/>
        </w:rPr>
        <w:t>1</w:t>
      </w:r>
      <w:r w:rsidRPr="001A5E0D">
        <w:rPr>
          <w:rFonts w:cs="Arial"/>
          <w:b w:val="0"/>
          <w:bCs w:val="0"/>
          <w:color w:val="000000" w:themeColor="text1"/>
          <w:sz w:val="20"/>
          <w:lang w:val="hr-HR"/>
        </w:rPr>
        <w:t xml:space="preserve">.: </w:t>
      </w:r>
      <w:r w:rsidR="00F41B00" w:rsidRPr="001A5E0D">
        <w:rPr>
          <w:rFonts w:cs="Arial"/>
          <w:b w:val="0"/>
          <w:bCs w:val="0"/>
          <w:color w:val="000000" w:themeColor="text1"/>
          <w:sz w:val="20"/>
          <w:lang w:val="hr-HR"/>
        </w:rPr>
        <w:t>6.451</w:t>
      </w:r>
      <w:r w:rsidR="003B243C"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 xml:space="preserve">tisuća kuna), a za Banku iznosi </w:t>
      </w:r>
      <w:r w:rsidR="00F41B00" w:rsidRPr="001A5E0D">
        <w:rPr>
          <w:rFonts w:cs="Arial"/>
          <w:b w:val="0"/>
          <w:bCs w:val="0"/>
          <w:color w:val="000000" w:themeColor="text1"/>
          <w:sz w:val="20"/>
          <w:lang w:val="hr-HR"/>
        </w:rPr>
        <w:t>5.823</w:t>
      </w:r>
      <w:r w:rsidR="003924F6"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tisuća kuna (1.1. do 3</w:t>
      </w:r>
      <w:r w:rsidR="00C148AE" w:rsidRPr="001A5E0D">
        <w:rPr>
          <w:rFonts w:cs="Arial"/>
          <w:b w:val="0"/>
          <w:bCs w:val="0"/>
          <w:color w:val="000000" w:themeColor="text1"/>
          <w:sz w:val="20"/>
          <w:lang w:val="hr-HR"/>
        </w:rPr>
        <w:t>0</w:t>
      </w:r>
      <w:r w:rsidR="003B243C" w:rsidRPr="001A5E0D">
        <w:rPr>
          <w:rFonts w:cs="Arial"/>
          <w:b w:val="0"/>
          <w:bCs w:val="0"/>
          <w:color w:val="000000" w:themeColor="text1"/>
          <w:sz w:val="20"/>
          <w:lang w:val="hr-HR"/>
        </w:rPr>
        <w:t>.</w:t>
      </w:r>
      <w:r w:rsidR="00F41B00" w:rsidRPr="001A5E0D">
        <w:rPr>
          <w:rFonts w:cs="Arial"/>
          <w:b w:val="0"/>
          <w:bCs w:val="0"/>
          <w:color w:val="000000" w:themeColor="text1"/>
          <w:sz w:val="20"/>
          <w:lang w:val="hr-HR"/>
        </w:rPr>
        <w:t>9</w:t>
      </w:r>
      <w:r w:rsidRPr="001A5E0D">
        <w:rPr>
          <w:rFonts w:cs="Arial"/>
          <w:b w:val="0"/>
          <w:bCs w:val="0"/>
          <w:color w:val="000000" w:themeColor="text1"/>
          <w:sz w:val="20"/>
          <w:lang w:val="hr-HR"/>
        </w:rPr>
        <w:t>.20</w:t>
      </w:r>
      <w:r w:rsidR="003B243C" w:rsidRPr="001A5E0D">
        <w:rPr>
          <w:rFonts w:cs="Arial"/>
          <w:b w:val="0"/>
          <w:bCs w:val="0"/>
          <w:color w:val="000000" w:themeColor="text1"/>
          <w:sz w:val="20"/>
          <w:lang w:val="hr-HR"/>
        </w:rPr>
        <w:t>2</w:t>
      </w:r>
      <w:r w:rsidR="00141ACB" w:rsidRPr="001A5E0D">
        <w:rPr>
          <w:rFonts w:cs="Arial"/>
          <w:b w:val="0"/>
          <w:bCs w:val="0"/>
          <w:color w:val="000000" w:themeColor="text1"/>
          <w:sz w:val="20"/>
          <w:lang w:val="hr-HR"/>
        </w:rPr>
        <w:t>1</w:t>
      </w:r>
      <w:r w:rsidRPr="001A5E0D">
        <w:rPr>
          <w:rFonts w:cs="Arial"/>
          <w:b w:val="0"/>
          <w:bCs w:val="0"/>
          <w:color w:val="000000" w:themeColor="text1"/>
          <w:sz w:val="20"/>
          <w:lang w:val="hr-HR"/>
        </w:rPr>
        <w:t xml:space="preserve">.: </w:t>
      </w:r>
      <w:r w:rsidR="00F41B00" w:rsidRPr="001A5E0D">
        <w:rPr>
          <w:rFonts w:cs="Arial"/>
          <w:b w:val="0"/>
          <w:bCs w:val="0"/>
          <w:color w:val="000000" w:themeColor="text1"/>
          <w:sz w:val="20"/>
          <w:lang w:val="hr-HR"/>
        </w:rPr>
        <w:t>5</w:t>
      </w:r>
      <w:r w:rsidR="00C148AE" w:rsidRPr="001A5E0D">
        <w:rPr>
          <w:rFonts w:cs="Arial"/>
          <w:b w:val="0"/>
          <w:bCs w:val="0"/>
          <w:color w:val="000000" w:themeColor="text1"/>
          <w:sz w:val="20"/>
          <w:lang w:val="hr-HR"/>
        </w:rPr>
        <w:t>.</w:t>
      </w:r>
      <w:r w:rsidR="00F41B00" w:rsidRPr="001A5E0D">
        <w:rPr>
          <w:rFonts w:cs="Arial"/>
          <w:b w:val="0"/>
          <w:bCs w:val="0"/>
          <w:color w:val="000000" w:themeColor="text1"/>
          <w:sz w:val="20"/>
          <w:lang w:val="hr-HR"/>
        </w:rPr>
        <w:t xml:space="preserve">341 </w:t>
      </w:r>
      <w:r w:rsidRPr="001A5E0D">
        <w:rPr>
          <w:rFonts w:cs="Arial"/>
          <w:b w:val="0"/>
          <w:bCs w:val="0"/>
          <w:color w:val="000000" w:themeColor="text1"/>
          <w:sz w:val="20"/>
          <w:lang w:val="hr-HR"/>
        </w:rPr>
        <w:t>tisuća kuna).</w:t>
      </w:r>
    </w:p>
    <w:p w14:paraId="64F0A960" w14:textId="77777777" w:rsidR="00546AE8" w:rsidRPr="001A5E0D" w:rsidRDefault="00546AE8" w:rsidP="001A5E0D">
      <w:pPr>
        <w:pStyle w:val="T1"/>
        <w:keepNext w:val="0"/>
        <w:spacing w:before="0" w:after="0" w:line="240" w:lineRule="exact"/>
        <w:rPr>
          <w:rFonts w:cs="Arial"/>
          <w:b w:val="0"/>
          <w:bCs w:val="0"/>
          <w:color w:val="000000" w:themeColor="text1"/>
          <w:sz w:val="20"/>
          <w:lang w:val="hr-HR"/>
        </w:rPr>
      </w:pPr>
    </w:p>
    <w:p w14:paraId="7F9EA874" w14:textId="7C9AA010" w:rsidR="00546AE8" w:rsidRPr="001A5E0D" w:rsidRDefault="00546AE8" w:rsidP="001A5E0D">
      <w:pPr>
        <w:pStyle w:val="T1"/>
        <w:keepNext w:val="0"/>
        <w:spacing w:before="0" w:after="0" w:line="240" w:lineRule="exact"/>
        <w:rPr>
          <w:rFonts w:cs="Arial"/>
          <w:b w:val="0"/>
          <w:bCs w:val="0"/>
          <w:color w:val="000000" w:themeColor="text1"/>
          <w:sz w:val="20"/>
          <w:lang w:val="hr-HR"/>
        </w:rPr>
      </w:pPr>
      <w:r w:rsidRPr="001A5E0D">
        <w:rPr>
          <w:rFonts w:cs="Arial"/>
          <w:b w:val="0"/>
          <w:bCs w:val="0"/>
          <w:color w:val="000000" w:themeColor="text1"/>
          <w:sz w:val="20"/>
          <w:lang w:val="hr-HR"/>
        </w:rPr>
        <w:t xml:space="preserve">Nagrade za rad članovima Nadzornog odbora iznosile su u izvještajnom razdoblju za Grupu iznose </w:t>
      </w:r>
      <w:r w:rsidR="00F41B00" w:rsidRPr="001A5E0D">
        <w:rPr>
          <w:rFonts w:cs="Arial"/>
          <w:b w:val="0"/>
          <w:bCs w:val="0"/>
          <w:color w:val="000000" w:themeColor="text1"/>
          <w:sz w:val="20"/>
          <w:lang w:val="hr-HR"/>
        </w:rPr>
        <w:t>78</w:t>
      </w:r>
      <w:r w:rsidR="00F41B00" w:rsidRPr="001A5E0D">
        <w:rPr>
          <w:rFonts w:cs="Arial"/>
          <w:b w:val="0"/>
          <w:color w:val="000000" w:themeColor="text1"/>
          <w:sz w:val="20"/>
          <w:lang w:val="hr-HR"/>
        </w:rPr>
        <w:t xml:space="preserve"> </w:t>
      </w:r>
      <w:r w:rsidRPr="001A5E0D">
        <w:rPr>
          <w:rFonts w:cs="Arial"/>
          <w:b w:val="0"/>
          <w:bCs w:val="0"/>
          <w:color w:val="000000" w:themeColor="text1"/>
          <w:sz w:val="20"/>
          <w:lang w:val="hr-HR"/>
        </w:rPr>
        <w:t>tisuća kuna (1.1. do 3</w:t>
      </w:r>
      <w:r w:rsidR="00C148AE" w:rsidRPr="001A5E0D">
        <w:rPr>
          <w:rFonts w:cs="Arial"/>
          <w:b w:val="0"/>
          <w:bCs w:val="0"/>
          <w:color w:val="000000" w:themeColor="text1"/>
          <w:sz w:val="20"/>
          <w:lang w:val="hr-HR"/>
        </w:rPr>
        <w:t>0</w:t>
      </w:r>
      <w:r w:rsidRPr="001A5E0D">
        <w:rPr>
          <w:rFonts w:cs="Arial"/>
          <w:b w:val="0"/>
          <w:bCs w:val="0"/>
          <w:color w:val="000000" w:themeColor="text1"/>
          <w:sz w:val="20"/>
          <w:lang w:val="hr-HR"/>
        </w:rPr>
        <w:t>.</w:t>
      </w:r>
      <w:r w:rsidR="00F41B00" w:rsidRPr="001A5E0D">
        <w:rPr>
          <w:rFonts w:cs="Arial"/>
          <w:b w:val="0"/>
          <w:bCs w:val="0"/>
          <w:color w:val="000000" w:themeColor="text1"/>
          <w:sz w:val="20"/>
          <w:lang w:val="hr-HR"/>
        </w:rPr>
        <w:t>9</w:t>
      </w:r>
      <w:r w:rsidRPr="001A5E0D">
        <w:rPr>
          <w:rFonts w:cs="Arial"/>
          <w:b w:val="0"/>
          <w:bCs w:val="0"/>
          <w:color w:val="000000" w:themeColor="text1"/>
          <w:sz w:val="20"/>
          <w:lang w:val="hr-HR"/>
        </w:rPr>
        <w:t>.20</w:t>
      </w:r>
      <w:r w:rsidR="003B243C" w:rsidRPr="001A5E0D">
        <w:rPr>
          <w:rFonts w:cs="Arial"/>
          <w:b w:val="0"/>
          <w:bCs w:val="0"/>
          <w:color w:val="000000" w:themeColor="text1"/>
          <w:sz w:val="20"/>
          <w:lang w:val="hr-HR"/>
        </w:rPr>
        <w:t>2</w:t>
      </w:r>
      <w:r w:rsidR="00061BC7" w:rsidRPr="001A5E0D">
        <w:rPr>
          <w:rFonts w:cs="Arial"/>
          <w:b w:val="0"/>
          <w:bCs w:val="0"/>
          <w:color w:val="000000" w:themeColor="text1"/>
          <w:sz w:val="20"/>
          <w:lang w:val="hr-HR"/>
        </w:rPr>
        <w:t>1</w:t>
      </w:r>
      <w:r w:rsidR="00552353" w:rsidRPr="001A5E0D">
        <w:rPr>
          <w:rFonts w:cs="Arial"/>
          <w:b w:val="0"/>
          <w:bCs w:val="0"/>
          <w:color w:val="000000" w:themeColor="text1"/>
          <w:sz w:val="20"/>
          <w:lang w:val="hr-HR"/>
        </w:rPr>
        <w:t xml:space="preserve">.: </w:t>
      </w:r>
      <w:r w:rsidR="00F41B00" w:rsidRPr="001A5E0D">
        <w:rPr>
          <w:rFonts w:cs="Arial"/>
          <w:b w:val="0"/>
          <w:bCs w:val="0"/>
          <w:color w:val="000000" w:themeColor="text1"/>
          <w:sz w:val="20"/>
          <w:lang w:val="hr-HR"/>
        </w:rPr>
        <w:t xml:space="preserve">60 </w:t>
      </w:r>
      <w:r w:rsidRPr="001A5E0D">
        <w:rPr>
          <w:rFonts w:cs="Arial"/>
          <w:b w:val="0"/>
          <w:bCs w:val="0"/>
          <w:color w:val="000000" w:themeColor="text1"/>
          <w:sz w:val="20"/>
          <w:lang w:val="hr-HR"/>
        </w:rPr>
        <w:t xml:space="preserve">tisuća kuna), a za Banku </w:t>
      </w:r>
      <w:r w:rsidR="008B6224" w:rsidRPr="001A5E0D">
        <w:rPr>
          <w:rFonts w:cs="Arial"/>
          <w:b w:val="0"/>
          <w:bCs w:val="0"/>
          <w:color w:val="000000" w:themeColor="text1"/>
          <w:sz w:val="20"/>
          <w:lang w:val="hr-HR"/>
        </w:rPr>
        <w:t>0</w:t>
      </w:r>
      <w:r w:rsidR="003924F6"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tisuća kuna (</w:t>
      </w:r>
      <w:r w:rsidR="00552353" w:rsidRPr="001A5E0D">
        <w:rPr>
          <w:rFonts w:cs="Arial"/>
          <w:b w:val="0"/>
          <w:bCs w:val="0"/>
          <w:color w:val="000000" w:themeColor="text1"/>
          <w:sz w:val="20"/>
          <w:lang w:val="hr-HR"/>
        </w:rPr>
        <w:t>1.1. do 3</w:t>
      </w:r>
      <w:r w:rsidR="00C148AE" w:rsidRPr="001A5E0D">
        <w:rPr>
          <w:rFonts w:cs="Arial"/>
          <w:b w:val="0"/>
          <w:bCs w:val="0"/>
          <w:color w:val="000000" w:themeColor="text1"/>
          <w:sz w:val="20"/>
          <w:lang w:val="hr-HR"/>
        </w:rPr>
        <w:t>0</w:t>
      </w:r>
      <w:r w:rsidR="00552353" w:rsidRPr="001A5E0D">
        <w:rPr>
          <w:rFonts w:cs="Arial"/>
          <w:b w:val="0"/>
          <w:bCs w:val="0"/>
          <w:color w:val="000000" w:themeColor="text1"/>
          <w:sz w:val="20"/>
          <w:lang w:val="hr-HR"/>
        </w:rPr>
        <w:t>.</w:t>
      </w:r>
      <w:r w:rsidR="00F41B00" w:rsidRPr="001A5E0D">
        <w:rPr>
          <w:rFonts w:cs="Arial"/>
          <w:b w:val="0"/>
          <w:bCs w:val="0"/>
          <w:color w:val="000000" w:themeColor="text1"/>
          <w:sz w:val="20"/>
          <w:lang w:val="hr-HR"/>
        </w:rPr>
        <w:t>9</w:t>
      </w:r>
      <w:r w:rsidR="00552353" w:rsidRPr="001A5E0D">
        <w:rPr>
          <w:rFonts w:cs="Arial"/>
          <w:b w:val="0"/>
          <w:bCs w:val="0"/>
          <w:color w:val="000000" w:themeColor="text1"/>
          <w:sz w:val="20"/>
          <w:lang w:val="hr-HR"/>
        </w:rPr>
        <w:t>.20</w:t>
      </w:r>
      <w:r w:rsidR="003B243C" w:rsidRPr="001A5E0D">
        <w:rPr>
          <w:rFonts w:cs="Arial"/>
          <w:b w:val="0"/>
          <w:bCs w:val="0"/>
          <w:color w:val="000000" w:themeColor="text1"/>
          <w:sz w:val="20"/>
          <w:lang w:val="hr-HR"/>
        </w:rPr>
        <w:t>2</w:t>
      </w:r>
      <w:r w:rsidR="00061BC7" w:rsidRPr="001A5E0D">
        <w:rPr>
          <w:rFonts w:cs="Arial"/>
          <w:b w:val="0"/>
          <w:bCs w:val="0"/>
          <w:color w:val="000000" w:themeColor="text1"/>
          <w:sz w:val="20"/>
          <w:lang w:val="hr-HR"/>
        </w:rPr>
        <w:t>1</w:t>
      </w:r>
      <w:r w:rsidRPr="001A5E0D">
        <w:rPr>
          <w:rFonts w:cs="Arial"/>
          <w:b w:val="0"/>
          <w:bCs w:val="0"/>
          <w:color w:val="000000" w:themeColor="text1"/>
          <w:sz w:val="20"/>
          <w:lang w:val="hr-HR"/>
        </w:rPr>
        <w:t xml:space="preserve">.: </w:t>
      </w:r>
      <w:r w:rsidR="00061BC7" w:rsidRPr="001A5E0D">
        <w:rPr>
          <w:rFonts w:cs="Arial"/>
          <w:b w:val="0"/>
          <w:bCs w:val="0"/>
          <w:color w:val="000000" w:themeColor="text1"/>
          <w:sz w:val="20"/>
          <w:lang w:val="hr-HR"/>
        </w:rPr>
        <w:t>3</w:t>
      </w:r>
      <w:r w:rsidRPr="001A5E0D">
        <w:rPr>
          <w:rFonts w:cs="Arial"/>
          <w:b w:val="0"/>
          <w:bCs w:val="0"/>
          <w:color w:val="000000" w:themeColor="text1"/>
          <w:sz w:val="20"/>
          <w:lang w:val="hr-HR"/>
        </w:rPr>
        <w:t xml:space="preserve"> tisuća kuna) </w:t>
      </w:r>
      <w:bookmarkStart w:id="358" w:name="_Hlk51599184"/>
      <w:r w:rsidRPr="001A5E0D">
        <w:rPr>
          <w:rFonts w:cs="Arial"/>
          <w:b w:val="0"/>
          <w:bCs w:val="0"/>
          <w:color w:val="000000" w:themeColor="text1"/>
          <w:sz w:val="20"/>
          <w:lang w:val="hr-HR"/>
        </w:rPr>
        <w:t xml:space="preserve">i odnose se na članove nadzornih odbora u pridruženim društvima i ovisnom društvu koje imenuje HBOR. </w:t>
      </w:r>
    </w:p>
    <w:p w14:paraId="04B16F84" w14:textId="77777777" w:rsidR="007A5AB3" w:rsidRPr="001A5E0D" w:rsidRDefault="007A5AB3" w:rsidP="001A5E0D">
      <w:pPr>
        <w:pStyle w:val="T1"/>
        <w:keepNext w:val="0"/>
        <w:spacing w:before="0" w:after="0" w:line="240" w:lineRule="exact"/>
        <w:rPr>
          <w:rFonts w:cs="Arial"/>
          <w:b w:val="0"/>
          <w:bCs w:val="0"/>
          <w:color w:val="000000" w:themeColor="text1"/>
          <w:sz w:val="20"/>
          <w:lang w:val="hr-HR"/>
        </w:rPr>
      </w:pPr>
    </w:p>
    <w:bookmarkEnd w:id="358"/>
    <w:p w14:paraId="260FDAB8"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2"/>
          <w:szCs w:val="22"/>
          <w:lang w:val="hr-HR"/>
        </w:rPr>
        <w:sectPr w:rsidR="005D7EA3" w:rsidRPr="00EA3621" w:rsidSect="005F07DF">
          <w:pgSz w:w="11906" w:h="16838"/>
          <w:pgMar w:top="1417" w:right="1417" w:bottom="1417" w:left="1417" w:header="708" w:footer="708" w:gutter="0"/>
          <w:cols w:space="708"/>
          <w:docGrid w:linePitch="360"/>
        </w:sectPr>
      </w:pPr>
    </w:p>
    <w:p w14:paraId="49468E6C"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0"/>
          <w:szCs w:val="22"/>
          <w:lang w:val="hr-HR"/>
        </w:rPr>
      </w:pPr>
    </w:p>
    <w:p w14:paraId="32D2AD50" w14:textId="322FC7DC" w:rsidR="00394B24" w:rsidRPr="001A5E0D" w:rsidRDefault="00394B24" w:rsidP="001A5E0D">
      <w:pPr>
        <w:pStyle w:val="T1"/>
        <w:spacing w:before="0" w:after="0" w:line="240" w:lineRule="exact"/>
        <w:rPr>
          <w:rFonts w:cs="Arial"/>
          <w:color w:val="000000" w:themeColor="text1"/>
          <w:sz w:val="20"/>
          <w:lang w:val="hr-HR"/>
        </w:rPr>
      </w:pPr>
      <w:r w:rsidRPr="001A5E0D">
        <w:rPr>
          <w:rFonts w:cs="Arial"/>
          <w:color w:val="000000" w:themeColor="text1"/>
          <w:sz w:val="20"/>
          <w:lang w:val="hr-HR"/>
        </w:rPr>
        <w:t>2</w:t>
      </w:r>
      <w:r w:rsidR="00AD6A66" w:rsidRPr="001A5E0D">
        <w:rPr>
          <w:rFonts w:cs="Arial"/>
          <w:color w:val="000000" w:themeColor="text1"/>
          <w:sz w:val="20"/>
          <w:lang w:val="hr-HR"/>
        </w:rPr>
        <w:t>3</w:t>
      </w:r>
      <w:r w:rsidRPr="001A5E0D">
        <w:rPr>
          <w:rFonts w:cs="Arial"/>
          <w:color w:val="000000" w:themeColor="text1"/>
          <w:sz w:val="20"/>
          <w:lang w:val="hr-HR"/>
        </w:rPr>
        <w:t>.</w:t>
      </w:r>
      <w:r w:rsidRPr="001A5E0D">
        <w:rPr>
          <w:rFonts w:cs="Arial"/>
          <w:color w:val="000000" w:themeColor="text1"/>
          <w:sz w:val="20"/>
          <w:lang w:val="hr-HR"/>
        </w:rPr>
        <w:tab/>
        <w:t>Upravljanje rizicima</w:t>
      </w:r>
    </w:p>
    <w:p w14:paraId="3F96F2F8" w14:textId="77777777" w:rsidR="00DA7C7B" w:rsidRPr="001A5E0D" w:rsidRDefault="00DA7C7B" w:rsidP="001A5E0D">
      <w:pPr>
        <w:pStyle w:val="T1"/>
        <w:spacing w:before="0" w:after="0" w:line="240" w:lineRule="exact"/>
        <w:rPr>
          <w:rFonts w:cs="Arial"/>
          <w:color w:val="000000" w:themeColor="text1"/>
          <w:sz w:val="20"/>
          <w:lang w:val="hr-HR"/>
        </w:rPr>
      </w:pPr>
    </w:p>
    <w:p w14:paraId="08794DB0" w14:textId="77777777" w:rsidR="00124CE2" w:rsidRPr="001A5E0D" w:rsidRDefault="00124CE2"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Temeljem Zakona o Hrvatskoj banci za obnovu i razvitak, Banka je dužna rizike u poslovanju svoditi na najmanju mjeru rukovodeći se načelima bankarskog poslovanja. </w:t>
      </w:r>
    </w:p>
    <w:p w14:paraId="30A60ED0" w14:textId="77777777" w:rsidR="00124CE2" w:rsidRPr="001A5E0D" w:rsidRDefault="00124CE2" w:rsidP="001A5E0D">
      <w:pPr>
        <w:pStyle w:val="accountingpolicytitle"/>
        <w:spacing w:line="240" w:lineRule="exact"/>
        <w:rPr>
          <w:rFonts w:cs="Arial"/>
          <w:b w:val="0"/>
          <w:color w:val="000000" w:themeColor="text1"/>
          <w:sz w:val="20"/>
          <w:lang w:val="hr-HR"/>
        </w:rPr>
      </w:pPr>
    </w:p>
    <w:p w14:paraId="6D930C0A" w14:textId="77777777" w:rsidR="00124CE2" w:rsidRPr="001A5E0D" w:rsidRDefault="00124CE2" w:rsidP="001A5E0D">
      <w:pPr>
        <w:pStyle w:val="accountingpolicytitle"/>
        <w:spacing w:line="240" w:lineRule="exact"/>
        <w:rPr>
          <w:rFonts w:cs="Arial"/>
          <w:b w:val="0"/>
          <w:color w:val="000000" w:themeColor="text1"/>
          <w:sz w:val="20"/>
          <w:lang w:val="hr-HR"/>
        </w:rPr>
      </w:pPr>
      <w:r w:rsidRPr="001A5E0D">
        <w:rPr>
          <w:rFonts w:cs="Arial"/>
          <w:b w:val="0"/>
          <w:color w:val="000000" w:themeColor="text1"/>
          <w:sz w:val="20"/>
          <w:lang w:val="hr-HR"/>
        </w:rPr>
        <w:t xml:space="preserve">Banka u procesu upravljanja rizicima kontinuirano utvrđuje, procjenjuje, odnosno mjeri, prati, ovladava i kontrolira rizike kojima je u poslovanju izložena ili bi mogla biti izložena te o njima izvještava nadležna tijela.  Navedenim postupcima i pripadajućim internim aktima osiguran je sveobuhvatan i cjelovit sustav upravljanja rizicima.  </w:t>
      </w:r>
    </w:p>
    <w:p w14:paraId="3D41CA9A" w14:textId="77777777" w:rsidR="00124CE2" w:rsidRPr="001A5E0D" w:rsidRDefault="00124CE2" w:rsidP="001A5E0D">
      <w:pPr>
        <w:widowControl w:val="0"/>
        <w:spacing w:line="240" w:lineRule="exact"/>
        <w:jc w:val="both"/>
        <w:rPr>
          <w:rFonts w:ascii="Arial" w:hAnsi="Arial" w:cs="Arial"/>
          <w:color w:val="000000" w:themeColor="text1"/>
          <w:sz w:val="20"/>
          <w:szCs w:val="20"/>
        </w:rPr>
      </w:pPr>
    </w:p>
    <w:p w14:paraId="2006503C" w14:textId="77777777" w:rsidR="00124CE2" w:rsidRPr="001A5E0D" w:rsidRDefault="00124CE2" w:rsidP="001A5E0D">
      <w:pPr>
        <w:widowControl w:val="0"/>
        <w:spacing w:line="240" w:lineRule="exact"/>
        <w:jc w:val="both"/>
        <w:rPr>
          <w:rFonts w:ascii="Arial" w:hAnsi="Arial" w:cs="Arial"/>
          <w:b/>
          <w:color w:val="000000" w:themeColor="text1"/>
          <w:sz w:val="20"/>
          <w:szCs w:val="20"/>
        </w:rPr>
      </w:pPr>
      <w:r w:rsidRPr="001A5E0D">
        <w:rPr>
          <w:rFonts w:ascii="Arial" w:hAnsi="Arial" w:cs="Arial"/>
          <w:color w:val="000000" w:themeColor="text1"/>
          <w:sz w:val="20"/>
          <w:szCs w:val="20"/>
        </w:rPr>
        <w:t xml:space="preserve">Najznačajniji rizici kojima je Banka u svakodnevnom poslovanju izložena su kreditni rizik, rizik likvidnosti, kamatni rizik, valutni rizik, operativni rizik i rizik eksternalizacije. Navedenim rizicima svakodnevno se upravlja temeljem politika, pravilnika, metodologija, uputa i sustava limita, kontrola te odluka/zaključaka Nadzornog odbora, Uprave i odbora za upravljanje rizicima. </w:t>
      </w:r>
    </w:p>
    <w:p w14:paraId="2D40E2EB" w14:textId="77777777" w:rsidR="00124CE2" w:rsidRPr="001A5E0D" w:rsidRDefault="00124CE2" w:rsidP="001A5E0D">
      <w:pPr>
        <w:pStyle w:val="accountingpolicytitle"/>
        <w:spacing w:line="240" w:lineRule="exact"/>
        <w:rPr>
          <w:rFonts w:cs="Arial"/>
          <w:b w:val="0"/>
          <w:color w:val="000000" w:themeColor="text1"/>
          <w:sz w:val="20"/>
          <w:lang w:val="hr-HR"/>
        </w:rPr>
      </w:pPr>
    </w:p>
    <w:p w14:paraId="2D4E1209" w14:textId="77777777" w:rsidR="00124CE2" w:rsidRPr="001A5E0D" w:rsidRDefault="00124CE2" w:rsidP="001A5E0D">
      <w:pPr>
        <w:pStyle w:val="accountingpolicytitle"/>
        <w:spacing w:line="240" w:lineRule="exact"/>
        <w:rPr>
          <w:rFonts w:cs="Arial"/>
          <w:b w:val="0"/>
          <w:color w:val="000000" w:themeColor="text1"/>
          <w:sz w:val="20"/>
          <w:lang w:val="hr-HR"/>
        </w:rPr>
      </w:pPr>
      <w:r w:rsidRPr="001A5E0D">
        <w:rPr>
          <w:rFonts w:cs="Arial"/>
          <w:b w:val="0"/>
          <w:color w:val="000000" w:themeColor="text1"/>
          <w:sz w:val="20"/>
          <w:lang w:val="hr-HR"/>
        </w:rPr>
        <w:t>Banka provodi analize osjetljivosti i analize scenarija pod pretpostavkom promjene jednoga, odnosno više faktora rizika u redovnim i stresnim okolnostima te se o rezultatima izvještavaju nadležna tijela HBOR-a. Kontinuirano se razvijaju sustavi proaktivnog upravljanja rizicima radi smanjenja potencijalnih budućih rizika.</w:t>
      </w:r>
    </w:p>
    <w:p w14:paraId="128C2CDD" w14:textId="77777777" w:rsidR="00DA7C7B" w:rsidRPr="001A5E0D" w:rsidRDefault="00DA7C7B" w:rsidP="001A5E0D">
      <w:pPr>
        <w:pStyle w:val="accountingpolicytitle"/>
        <w:spacing w:line="240" w:lineRule="exact"/>
        <w:rPr>
          <w:rFonts w:cs="Arial"/>
          <w:color w:val="000000" w:themeColor="text1"/>
          <w:sz w:val="20"/>
          <w:lang w:val="hr-HR"/>
        </w:rPr>
      </w:pPr>
    </w:p>
    <w:p w14:paraId="26A1E3CB" w14:textId="6E12FE56" w:rsidR="00DA7C7B" w:rsidRPr="001A5E0D" w:rsidRDefault="00DA7C7B"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2</w:t>
      </w:r>
      <w:r w:rsidR="00AD6A66" w:rsidRPr="001A5E0D">
        <w:rPr>
          <w:rFonts w:ascii="Arial" w:hAnsi="Arial" w:cs="Arial"/>
          <w:b/>
          <w:color w:val="000000" w:themeColor="text1"/>
          <w:sz w:val="20"/>
          <w:szCs w:val="20"/>
        </w:rPr>
        <w:t>3</w:t>
      </w:r>
      <w:r w:rsidRPr="001A5E0D">
        <w:rPr>
          <w:rFonts w:ascii="Arial" w:hAnsi="Arial" w:cs="Arial"/>
          <w:b/>
          <w:color w:val="000000" w:themeColor="text1"/>
          <w:sz w:val="20"/>
          <w:szCs w:val="20"/>
        </w:rPr>
        <w:t>.1. Pregled najvažnijih rizika</w:t>
      </w:r>
    </w:p>
    <w:p w14:paraId="2BAC9D7E" w14:textId="77777777" w:rsidR="00DA7C7B" w:rsidRPr="001A5E0D" w:rsidRDefault="00DA7C7B" w:rsidP="001A5E0D">
      <w:pPr>
        <w:spacing w:line="240" w:lineRule="exact"/>
        <w:jc w:val="both"/>
        <w:rPr>
          <w:rFonts w:ascii="Arial" w:hAnsi="Arial" w:cs="Arial"/>
          <w:color w:val="000000" w:themeColor="text1"/>
          <w:sz w:val="20"/>
          <w:szCs w:val="20"/>
        </w:rPr>
      </w:pPr>
    </w:p>
    <w:p w14:paraId="1822ADD6" w14:textId="77777777" w:rsidR="00DA7C7B" w:rsidRPr="001A5E0D" w:rsidRDefault="00DA7C7B"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 xml:space="preserve">Kreditni rizik </w:t>
      </w:r>
    </w:p>
    <w:p w14:paraId="0573B407" w14:textId="77777777" w:rsidR="00DA7C7B" w:rsidRPr="001A5E0D" w:rsidRDefault="00DA7C7B" w:rsidP="001A5E0D">
      <w:pPr>
        <w:spacing w:line="240" w:lineRule="exact"/>
        <w:jc w:val="both"/>
        <w:rPr>
          <w:rFonts w:ascii="Arial" w:hAnsi="Arial" w:cs="Arial"/>
          <w:color w:val="000000" w:themeColor="text1"/>
          <w:sz w:val="20"/>
          <w:szCs w:val="20"/>
        </w:rPr>
      </w:pPr>
    </w:p>
    <w:p w14:paraId="41032682" w14:textId="77777777" w:rsidR="008579AA" w:rsidRPr="001A5E0D" w:rsidRDefault="008579AA" w:rsidP="001A5E0D">
      <w:pPr>
        <w:spacing w:line="240" w:lineRule="exact"/>
        <w:jc w:val="both"/>
        <w:rPr>
          <w:rFonts w:ascii="Arial" w:hAnsi="Arial" w:cs="Arial"/>
          <w:color w:val="000000" w:themeColor="text1"/>
          <w:sz w:val="20"/>
          <w:szCs w:val="20"/>
        </w:rPr>
      </w:pPr>
      <w:bookmarkStart w:id="359" w:name="_Hlk517963905"/>
      <w:r w:rsidRPr="001A5E0D">
        <w:rPr>
          <w:rFonts w:ascii="Arial" w:hAnsi="Arial" w:cs="Arial"/>
          <w:color w:val="000000" w:themeColor="text1"/>
          <w:sz w:val="20"/>
          <w:szCs w:val="20"/>
        </w:rPr>
        <w:t>Banka kontrolira kreditni rizik putem kreditnih politika i pravilnika o upravljanju ovim rizikom u kojima su propisani sustavi unutarnjih kontrola s ciljem preventivnog djelovanja na rizik.</w:t>
      </w:r>
    </w:p>
    <w:bookmarkEnd w:id="359"/>
    <w:p w14:paraId="30E90E16" w14:textId="77777777" w:rsidR="008579AA" w:rsidRPr="001A5E0D" w:rsidRDefault="008579AA" w:rsidP="001A5E0D">
      <w:pPr>
        <w:spacing w:line="240" w:lineRule="exact"/>
        <w:jc w:val="both"/>
        <w:rPr>
          <w:rFonts w:ascii="Arial" w:hAnsi="Arial" w:cs="Arial"/>
          <w:color w:val="000000" w:themeColor="text1"/>
          <w:sz w:val="20"/>
          <w:szCs w:val="20"/>
        </w:rPr>
      </w:pPr>
    </w:p>
    <w:p w14:paraId="77CE390E" w14:textId="17BC3741" w:rsidR="008579AA" w:rsidRPr="001A5E0D" w:rsidRDefault="008579AA" w:rsidP="001A5E0D">
      <w:pPr>
        <w:spacing w:line="240" w:lineRule="exact"/>
        <w:jc w:val="both"/>
        <w:rPr>
          <w:rFonts w:ascii="Arial" w:hAnsi="Arial" w:cs="Arial"/>
          <w:color w:val="000000" w:themeColor="text1"/>
          <w:sz w:val="20"/>
          <w:szCs w:val="20"/>
        </w:rPr>
      </w:pPr>
      <w:bookmarkStart w:id="360" w:name="_Hlk517961382"/>
      <w:r w:rsidRPr="001A5E0D">
        <w:rPr>
          <w:rFonts w:ascii="Arial" w:hAnsi="Arial" w:cs="Arial"/>
          <w:color w:val="000000" w:themeColor="text1"/>
          <w:sz w:val="20"/>
          <w:szCs w:val="20"/>
        </w:rPr>
        <w:t>Sustav upravljanja kreditnim rizikom čini najvažniji dio poslovne politike Banke i bitan je čimbenik njezine strategije poslovanja.</w:t>
      </w:r>
    </w:p>
    <w:bookmarkEnd w:id="360"/>
    <w:p w14:paraId="4435D2DF" w14:textId="77777777" w:rsidR="00DA7C7B" w:rsidRPr="001A5E0D" w:rsidRDefault="00DA7C7B" w:rsidP="001A5E0D">
      <w:pPr>
        <w:spacing w:line="240" w:lineRule="exact"/>
        <w:jc w:val="both"/>
        <w:rPr>
          <w:rFonts w:ascii="Arial" w:hAnsi="Arial" w:cs="Arial"/>
          <w:color w:val="000000" w:themeColor="text1"/>
          <w:sz w:val="20"/>
          <w:szCs w:val="20"/>
        </w:rPr>
      </w:pPr>
    </w:p>
    <w:p w14:paraId="5FE77C7E" w14:textId="77777777" w:rsidR="00DA7C7B" w:rsidRPr="001A5E0D" w:rsidRDefault="00DA7C7B" w:rsidP="001A5E0D">
      <w:pPr>
        <w:spacing w:line="240" w:lineRule="exact"/>
        <w:jc w:val="both"/>
        <w:rPr>
          <w:rFonts w:ascii="Arial" w:hAnsi="Arial" w:cs="Arial"/>
          <w:b/>
          <w:color w:val="000000" w:themeColor="text1"/>
          <w:sz w:val="20"/>
          <w:szCs w:val="20"/>
        </w:rPr>
      </w:pPr>
      <w:bookmarkStart w:id="361" w:name="_Hlk517961445"/>
      <w:r w:rsidRPr="001A5E0D">
        <w:rPr>
          <w:rFonts w:ascii="Arial" w:hAnsi="Arial" w:cs="Arial"/>
          <w:b/>
          <w:color w:val="000000" w:themeColor="text1"/>
          <w:sz w:val="20"/>
          <w:szCs w:val="20"/>
        </w:rPr>
        <w:t>Rizik likvidnosti, valutni rizik i kamatni rizik</w:t>
      </w:r>
    </w:p>
    <w:p w14:paraId="4E9FD28D" w14:textId="77777777" w:rsidR="00DA7C7B" w:rsidRPr="001A5E0D" w:rsidRDefault="00DA7C7B" w:rsidP="001A5E0D">
      <w:pPr>
        <w:spacing w:line="240" w:lineRule="exact"/>
        <w:jc w:val="both"/>
        <w:rPr>
          <w:rFonts w:ascii="Arial" w:hAnsi="Arial" w:cs="Arial"/>
          <w:color w:val="000000" w:themeColor="text1"/>
          <w:sz w:val="20"/>
          <w:szCs w:val="20"/>
        </w:rPr>
      </w:pPr>
    </w:p>
    <w:bookmarkEnd w:id="361"/>
    <w:p w14:paraId="08529E44" w14:textId="77777777" w:rsidR="00CC700B" w:rsidRPr="001A5E0D" w:rsidRDefault="00CC700B"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Kroz djelovanje Odbora za upravljanje aktivom i pasivom, Banka osigurava adekvatno upravljanje rizikom likvidnosti te valutnim rizikom i kamatnim rizikom. Upravljanje ovim rizicima podrazumijeva svođenje kamatnog i valutnog rizika te rizika likvidnosti na najmanju mjeru. Izravnim i neizravnim uključivanjem većine organizacijskih jedinica Banke u rad Odbora za upravljanje aktivom i pasivom nastoji se osigurati kvalitetan, integriran i sveobuhvatan sustav upravljanja navedenim rizicima. </w:t>
      </w:r>
    </w:p>
    <w:p w14:paraId="6AF2942E" w14:textId="77777777" w:rsidR="00DA7C7B" w:rsidRPr="001A5E0D" w:rsidRDefault="00DA7C7B" w:rsidP="001A5E0D">
      <w:pPr>
        <w:spacing w:line="240" w:lineRule="exact"/>
        <w:jc w:val="both"/>
        <w:rPr>
          <w:rFonts w:ascii="Arial" w:hAnsi="Arial" w:cs="Arial"/>
          <w:color w:val="000000" w:themeColor="text1"/>
          <w:sz w:val="20"/>
          <w:szCs w:val="20"/>
        </w:rPr>
      </w:pPr>
    </w:p>
    <w:p w14:paraId="772B8744" w14:textId="77777777" w:rsidR="00DA7C7B" w:rsidRPr="001A5E0D" w:rsidRDefault="00DA7C7B"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Rizik likvidnosti</w:t>
      </w:r>
    </w:p>
    <w:p w14:paraId="5BF144E5" w14:textId="77777777" w:rsidR="00DA7C7B" w:rsidRPr="001A5E0D" w:rsidRDefault="00DA7C7B" w:rsidP="001A5E0D">
      <w:pPr>
        <w:spacing w:line="240" w:lineRule="exact"/>
        <w:jc w:val="both"/>
        <w:rPr>
          <w:rFonts w:ascii="Arial" w:hAnsi="Arial" w:cs="Arial"/>
          <w:color w:val="000000" w:themeColor="text1"/>
          <w:sz w:val="20"/>
          <w:szCs w:val="20"/>
        </w:rPr>
      </w:pPr>
    </w:p>
    <w:p w14:paraId="4CAB577D" w14:textId="77777777" w:rsidR="00AD5CFE" w:rsidRPr="001A5E0D" w:rsidRDefault="00AD5CFE" w:rsidP="001A5E0D">
      <w:pPr>
        <w:spacing w:line="240" w:lineRule="exact"/>
        <w:jc w:val="both"/>
        <w:rPr>
          <w:rFonts w:ascii="Arial" w:hAnsi="Arial" w:cs="Arial"/>
          <w:color w:val="000000" w:themeColor="text1"/>
          <w:sz w:val="20"/>
          <w:szCs w:val="20"/>
        </w:rPr>
      </w:pPr>
      <w:bookmarkStart w:id="362" w:name="_Hlk517961744"/>
      <w:r w:rsidRPr="001A5E0D">
        <w:rPr>
          <w:rFonts w:ascii="Arial" w:hAnsi="Arial" w:cs="Arial"/>
          <w:color w:val="000000" w:themeColor="text1"/>
          <w:sz w:val="20"/>
          <w:szCs w:val="20"/>
        </w:rPr>
        <w:t xml:space="preserve">Temeljna načela i principi upravljanja rizikom likvidnosti HBOR-a utvrđeni su internim aktima te odlukama i zaključcima Nadzornog odbora, Uprave i Odbora za upravljanje aktivom i pasivom. </w:t>
      </w:r>
    </w:p>
    <w:p w14:paraId="64482BC0" w14:textId="77777777" w:rsidR="00AD5CFE" w:rsidRPr="001A5E0D" w:rsidRDefault="00AD5CFE" w:rsidP="001A5E0D">
      <w:pPr>
        <w:spacing w:line="240" w:lineRule="exact"/>
        <w:jc w:val="both"/>
        <w:rPr>
          <w:rFonts w:ascii="Arial" w:hAnsi="Arial" w:cs="Arial"/>
          <w:color w:val="000000" w:themeColor="text1"/>
          <w:sz w:val="20"/>
          <w:szCs w:val="20"/>
        </w:rPr>
      </w:pPr>
    </w:p>
    <w:p w14:paraId="4F611FDE" w14:textId="1203B757" w:rsidR="006555CE" w:rsidRPr="001A5E0D" w:rsidRDefault="00AD5CF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U svrhu upravljanja rizikom likvidnosti, Banka je uspostavila sustav limita i signala ranog upozorenja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nastoji se postići ročna usklađenost postojećih i planiranih plasmana i</w:t>
      </w:r>
      <w:r w:rsidR="006555CE" w:rsidRPr="006555CE">
        <w:rPr>
          <w:rFonts w:ascii="Arial" w:hAnsi="Arial" w:cs="Arial"/>
          <w:color w:val="000000" w:themeColor="text1"/>
          <w:sz w:val="20"/>
          <w:szCs w:val="20"/>
        </w:rPr>
        <w:t xml:space="preserve"> </w:t>
      </w:r>
      <w:r w:rsidR="006555CE" w:rsidRPr="001A5E0D">
        <w:rPr>
          <w:rFonts w:ascii="Arial" w:hAnsi="Arial" w:cs="Arial"/>
          <w:color w:val="000000" w:themeColor="text1"/>
          <w:sz w:val="20"/>
          <w:szCs w:val="20"/>
        </w:rPr>
        <w:t xml:space="preserve">njihovih izvora. Banka nema depozite građana  te nije izložena  značajnijim dnevnim  oscilacijama likvidnosti. </w:t>
      </w:r>
    </w:p>
    <w:p w14:paraId="3FC360AF" w14:textId="5C1073C5" w:rsidR="001A1718" w:rsidRPr="001A5E0D" w:rsidRDefault="001A1718" w:rsidP="001A5E0D">
      <w:pPr>
        <w:spacing w:line="240" w:lineRule="exact"/>
        <w:jc w:val="both"/>
        <w:rPr>
          <w:rFonts w:ascii="Arial" w:hAnsi="Arial" w:cs="Arial"/>
          <w:color w:val="000000" w:themeColor="text1"/>
          <w:sz w:val="20"/>
          <w:szCs w:val="20"/>
        </w:rPr>
        <w:sectPr w:rsidR="001A1718" w:rsidRPr="001A5E0D">
          <w:pgSz w:w="11906" w:h="16838"/>
          <w:pgMar w:top="1417" w:right="1417" w:bottom="1417" w:left="1417" w:header="708" w:footer="708" w:gutter="0"/>
          <w:cols w:space="708"/>
          <w:docGrid w:linePitch="360"/>
        </w:sectPr>
      </w:pPr>
    </w:p>
    <w:bookmarkEnd w:id="362"/>
    <w:p w14:paraId="1AAE40D9" w14:textId="77777777" w:rsidR="00F3346B" w:rsidRPr="001A5E0D" w:rsidRDefault="00F3346B" w:rsidP="00F3346B">
      <w:pPr>
        <w:rPr>
          <w:rFonts w:ascii="Arial" w:hAnsi="Arial" w:cs="Arial"/>
          <w:color w:val="000000" w:themeColor="text1"/>
          <w:sz w:val="20"/>
          <w:szCs w:val="20"/>
        </w:rPr>
      </w:pPr>
    </w:p>
    <w:p w14:paraId="29FA92E9" w14:textId="5905779F" w:rsidR="00F3346B" w:rsidRPr="001A5E0D" w:rsidRDefault="00F3346B" w:rsidP="00F3346B">
      <w:pPr>
        <w:jc w:val="both"/>
        <w:rPr>
          <w:rFonts w:ascii="Arial" w:hAnsi="Arial" w:cs="Arial"/>
          <w:b/>
          <w:color w:val="000000" w:themeColor="text1"/>
          <w:sz w:val="20"/>
          <w:szCs w:val="20"/>
        </w:rPr>
      </w:pPr>
      <w:r w:rsidRPr="001A5E0D">
        <w:rPr>
          <w:rFonts w:ascii="Arial" w:hAnsi="Arial" w:cs="Arial"/>
          <w:b/>
          <w:color w:val="000000" w:themeColor="text1"/>
          <w:sz w:val="20"/>
          <w:szCs w:val="20"/>
          <w:lang w:eastAsia="hr-HR"/>
        </w:rPr>
        <w:t>2</w:t>
      </w:r>
      <w:r w:rsidR="00AD6A66" w:rsidRPr="001A5E0D">
        <w:rPr>
          <w:rFonts w:ascii="Arial" w:hAnsi="Arial" w:cs="Arial"/>
          <w:b/>
          <w:color w:val="000000" w:themeColor="text1"/>
          <w:sz w:val="20"/>
          <w:szCs w:val="20"/>
          <w:lang w:eastAsia="hr-HR"/>
        </w:rPr>
        <w:t>3</w:t>
      </w:r>
      <w:r w:rsidRPr="001A5E0D">
        <w:rPr>
          <w:rFonts w:ascii="Arial" w:hAnsi="Arial" w:cs="Arial"/>
          <w:b/>
          <w:color w:val="000000" w:themeColor="text1"/>
          <w:sz w:val="20"/>
          <w:szCs w:val="20"/>
          <w:lang w:eastAsia="hr-HR"/>
        </w:rPr>
        <w:t>.</w:t>
      </w:r>
      <w:r w:rsidRPr="001A5E0D">
        <w:rPr>
          <w:rFonts w:ascii="Arial" w:hAnsi="Arial" w:cs="Arial"/>
          <w:b/>
          <w:color w:val="000000" w:themeColor="text1"/>
          <w:sz w:val="20"/>
          <w:szCs w:val="20"/>
        </w:rPr>
        <w:tab/>
        <w:t>Upravljanje rizicima (nastavak)</w:t>
      </w:r>
    </w:p>
    <w:p w14:paraId="0CE2B277" w14:textId="77777777" w:rsidR="00F3346B" w:rsidRPr="001A5E0D" w:rsidRDefault="00F3346B" w:rsidP="00F3346B">
      <w:pPr>
        <w:jc w:val="both"/>
        <w:rPr>
          <w:rFonts w:ascii="Arial" w:hAnsi="Arial" w:cs="Arial"/>
          <w:color w:val="000000" w:themeColor="text1"/>
          <w:sz w:val="20"/>
          <w:szCs w:val="20"/>
        </w:rPr>
      </w:pPr>
    </w:p>
    <w:p w14:paraId="6FE52D16" w14:textId="0F31B771" w:rsidR="00F3346B" w:rsidRPr="001A5E0D" w:rsidRDefault="00F3346B" w:rsidP="00125775">
      <w:pPr>
        <w:jc w:val="both"/>
        <w:rPr>
          <w:rFonts w:ascii="Arial" w:hAnsi="Arial" w:cs="Arial"/>
          <w:b/>
          <w:color w:val="000000" w:themeColor="text1"/>
          <w:sz w:val="20"/>
          <w:szCs w:val="20"/>
        </w:rPr>
      </w:pPr>
      <w:r w:rsidRPr="001A5E0D">
        <w:rPr>
          <w:rFonts w:ascii="Arial" w:hAnsi="Arial" w:cs="Arial"/>
          <w:b/>
          <w:color w:val="000000" w:themeColor="text1"/>
          <w:sz w:val="20"/>
          <w:szCs w:val="20"/>
        </w:rPr>
        <w:t>2</w:t>
      </w:r>
      <w:r w:rsidR="00AD6A66" w:rsidRPr="001A5E0D">
        <w:rPr>
          <w:rFonts w:ascii="Arial" w:hAnsi="Arial" w:cs="Arial"/>
          <w:b/>
          <w:color w:val="000000" w:themeColor="text1"/>
          <w:sz w:val="20"/>
          <w:szCs w:val="20"/>
        </w:rPr>
        <w:t>3</w:t>
      </w:r>
      <w:r w:rsidRPr="001A5E0D">
        <w:rPr>
          <w:rFonts w:ascii="Arial" w:hAnsi="Arial" w:cs="Arial"/>
          <w:b/>
          <w:color w:val="000000" w:themeColor="text1"/>
          <w:sz w:val="20"/>
          <w:szCs w:val="20"/>
        </w:rPr>
        <w:t>.1. Pregled najvažnijih rizika (nastavak)</w:t>
      </w:r>
    </w:p>
    <w:p w14:paraId="01571C08" w14:textId="77777777" w:rsidR="00125775" w:rsidRPr="001A5E0D" w:rsidRDefault="00125775" w:rsidP="005324AC">
      <w:pPr>
        <w:jc w:val="both"/>
        <w:rPr>
          <w:rFonts w:ascii="Arial" w:hAnsi="Arial" w:cs="Arial"/>
          <w:b/>
          <w:color w:val="000000" w:themeColor="text1"/>
          <w:sz w:val="20"/>
          <w:szCs w:val="20"/>
        </w:rPr>
      </w:pPr>
    </w:p>
    <w:p w14:paraId="76A2F842" w14:textId="77777777" w:rsidR="00F3346B" w:rsidRPr="001A5E0D" w:rsidRDefault="00F3346B">
      <w:pPr>
        <w:jc w:val="both"/>
        <w:rPr>
          <w:rFonts w:ascii="Arial" w:hAnsi="Arial" w:cs="Arial"/>
          <w:b/>
          <w:color w:val="000000" w:themeColor="text1"/>
          <w:sz w:val="20"/>
          <w:szCs w:val="20"/>
        </w:rPr>
      </w:pPr>
      <w:r w:rsidRPr="001A5E0D">
        <w:rPr>
          <w:rFonts w:ascii="Arial" w:hAnsi="Arial" w:cs="Arial"/>
          <w:b/>
          <w:color w:val="000000" w:themeColor="text1"/>
          <w:sz w:val="20"/>
          <w:szCs w:val="20"/>
        </w:rPr>
        <w:t>Rizik likvidnosti (nastavak)</w:t>
      </w:r>
    </w:p>
    <w:p w14:paraId="651B01CC" w14:textId="77777777" w:rsidR="00F3346B" w:rsidRPr="00EA3621" w:rsidRDefault="00F3346B" w:rsidP="00F3346B">
      <w:pPr>
        <w:jc w:val="both"/>
        <w:rPr>
          <w:rFonts w:ascii="Calibri" w:hAnsi="Calibri"/>
          <w:color w:val="000000" w:themeColor="text1"/>
          <w:sz w:val="18"/>
        </w:rPr>
      </w:pPr>
    </w:p>
    <w:p w14:paraId="7529EA62" w14:textId="77777777" w:rsidR="00A42717" w:rsidRPr="001A5E0D" w:rsidRDefault="00A42717"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Praćenje rizika likvidnosti Banka provodi i kroz analize scenarija ili analize osjetljivosti pod pretpostavkom redovnih i stresnih uvjeta poslovanja. Pravilnikom o upravljanju rizikom likvidnosti utvrđeni su i postupci u slučaju naznake, kao i nastupa krize likvidnosti. </w:t>
      </w:r>
    </w:p>
    <w:p w14:paraId="7807E75D" w14:textId="77777777" w:rsidR="00DA7C7B" w:rsidRPr="001A5E0D" w:rsidRDefault="00DA7C7B" w:rsidP="001A5E0D">
      <w:pPr>
        <w:widowControl w:val="0"/>
        <w:spacing w:line="240" w:lineRule="exact"/>
        <w:jc w:val="both"/>
        <w:rPr>
          <w:rFonts w:ascii="Arial" w:hAnsi="Arial" w:cs="Arial"/>
          <w:color w:val="000000" w:themeColor="text1"/>
          <w:sz w:val="20"/>
          <w:szCs w:val="20"/>
        </w:rPr>
      </w:pPr>
    </w:p>
    <w:p w14:paraId="0549851F" w14:textId="77777777" w:rsidR="00DA7C7B" w:rsidRPr="001A5E0D" w:rsidRDefault="00DA7C7B" w:rsidP="001A5E0D">
      <w:pPr>
        <w:widowControl w:val="0"/>
        <w:spacing w:line="240" w:lineRule="exact"/>
        <w:jc w:val="both"/>
        <w:rPr>
          <w:rFonts w:ascii="Arial" w:hAnsi="Arial" w:cs="Arial"/>
          <w:b/>
          <w:bCs/>
          <w:color w:val="000000" w:themeColor="text1"/>
          <w:sz w:val="20"/>
          <w:szCs w:val="20"/>
        </w:rPr>
      </w:pPr>
      <w:r w:rsidRPr="001A5E0D">
        <w:rPr>
          <w:rFonts w:ascii="Arial" w:hAnsi="Arial" w:cs="Arial"/>
          <w:b/>
          <w:bCs/>
          <w:color w:val="000000" w:themeColor="text1"/>
          <w:sz w:val="20"/>
          <w:szCs w:val="20"/>
        </w:rPr>
        <w:t>Kamatni rizik</w:t>
      </w:r>
    </w:p>
    <w:p w14:paraId="70849DE5" w14:textId="77777777" w:rsidR="00DA7C7B" w:rsidRPr="001A5E0D" w:rsidRDefault="00DA7C7B" w:rsidP="001A5E0D">
      <w:pPr>
        <w:widowControl w:val="0"/>
        <w:spacing w:line="240" w:lineRule="exact"/>
        <w:jc w:val="both"/>
        <w:rPr>
          <w:rFonts w:ascii="Arial" w:hAnsi="Arial" w:cs="Arial"/>
          <w:color w:val="000000" w:themeColor="text1"/>
          <w:sz w:val="20"/>
          <w:szCs w:val="20"/>
        </w:rPr>
      </w:pPr>
    </w:p>
    <w:p w14:paraId="34C8B646" w14:textId="77777777" w:rsidR="00693497" w:rsidRPr="001A5E0D" w:rsidRDefault="00693497"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Temeljna načela i principi upravljanja kamatnim rizikom Banke utvrđeni su internim aktima te odlukama i zaključcima Uprave i Odbora za upravljanje aktivom i pasivom. Za mjerenje i praćenje kamatnog rizika Banka provodi analizu kamatnog jaza. Kamatni se jaz izrađuje za određena razdoblja prema mogućnosti promjene kamatnih stopa i koristi se za sagledavanje osjetljivost Banke na promjene kamatnih stopa u redovnim i stresnim uvjetima poslovanja. 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64DC008B" w14:textId="77777777" w:rsidR="00DA7C7B" w:rsidRPr="001A5E0D" w:rsidRDefault="00DA7C7B" w:rsidP="001A5E0D">
      <w:pPr>
        <w:widowControl w:val="0"/>
        <w:spacing w:line="240" w:lineRule="exact"/>
        <w:jc w:val="both"/>
        <w:rPr>
          <w:rFonts w:ascii="Arial" w:hAnsi="Arial" w:cs="Arial"/>
          <w:color w:val="000000" w:themeColor="text1"/>
          <w:sz w:val="20"/>
          <w:szCs w:val="20"/>
        </w:rPr>
      </w:pPr>
    </w:p>
    <w:p w14:paraId="670DB441" w14:textId="77777777" w:rsidR="00DA7C7B" w:rsidRPr="001A5E0D" w:rsidRDefault="00DA7C7B" w:rsidP="001A5E0D">
      <w:pPr>
        <w:widowControl w:val="0"/>
        <w:spacing w:line="240" w:lineRule="exact"/>
        <w:jc w:val="both"/>
        <w:rPr>
          <w:rFonts w:ascii="Arial" w:hAnsi="Arial" w:cs="Arial"/>
          <w:b/>
          <w:bCs/>
          <w:color w:val="000000" w:themeColor="text1"/>
          <w:sz w:val="20"/>
          <w:szCs w:val="20"/>
        </w:rPr>
      </w:pPr>
      <w:r w:rsidRPr="001A5E0D">
        <w:rPr>
          <w:rFonts w:ascii="Arial" w:hAnsi="Arial" w:cs="Arial"/>
          <w:b/>
          <w:bCs/>
          <w:color w:val="000000" w:themeColor="text1"/>
          <w:sz w:val="20"/>
          <w:szCs w:val="20"/>
        </w:rPr>
        <w:t>Valutni rizik</w:t>
      </w:r>
    </w:p>
    <w:p w14:paraId="13C900B3" w14:textId="77777777" w:rsidR="00DA7C7B" w:rsidRPr="001A5E0D" w:rsidRDefault="00DA7C7B" w:rsidP="001A5E0D">
      <w:pPr>
        <w:widowControl w:val="0"/>
        <w:spacing w:line="240" w:lineRule="exact"/>
        <w:jc w:val="both"/>
        <w:rPr>
          <w:rFonts w:ascii="Arial" w:hAnsi="Arial" w:cs="Arial"/>
          <w:color w:val="000000" w:themeColor="text1"/>
          <w:sz w:val="20"/>
          <w:szCs w:val="20"/>
        </w:rPr>
      </w:pPr>
    </w:p>
    <w:p w14:paraId="7E4B1D82" w14:textId="77777777" w:rsidR="007B2C06" w:rsidRPr="001A5E0D" w:rsidRDefault="007B2C0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22B7F9F1" w14:textId="77777777" w:rsidR="007B2C06" w:rsidRPr="001A5E0D" w:rsidRDefault="007B2C06" w:rsidP="001A5E0D">
      <w:pPr>
        <w:spacing w:line="240" w:lineRule="exact"/>
        <w:jc w:val="both"/>
        <w:rPr>
          <w:rFonts w:ascii="Arial" w:hAnsi="Arial" w:cs="Arial"/>
          <w:color w:val="000000" w:themeColor="text1"/>
          <w:sz w:val="20"/>
          <w:szCs w:val="20"/>
        </w:rPr>
      </w:pPr>
    </w:p>
    <w:p w14:paraId="06FC53D1" w14:textId="77777777" w:rsidR="007B2C06" w:rsidRPr="001A5E0D" w:rsidRDefault="007B2C0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Za mjerenje izloženosti valutnom riziku prati se otvorenost devizne pozicije. Osim dnevnog praćenja otvorenosti devizne pozicije i projiciranja njezinog kretanja, za potrebe procjene i mjerenja valutnog rizika izračunava se rizična vrijednost te redovito izvještava nadležna tijela o najvećim potencijalnim gubicima po značajnim valutama. Provode se analize osjetljivosti pod pretpostavkom redovnih i stresnih uvjeta poslovanja. </w:t>
      </w:r>
    </w:p>
    <w:p w14:paraId="7D10283A" w14:textId="77777777" w:rsidR="00DA7C7B" w:rsidRPr="001A5E0D" w:rsidRDefault="00DA7C7B" w:rsidP="001A5E0D">
      <w:pPr>
        <w:widowControl w:val="0"/>
        <w:spacing w:line="240" w:lineRule="exact"/>
        <w:jc w:val="both"/>
        <w:rPr>
          <w:rFonts w:ascii="Arial" w:hAnsi="Arial" w:cs="Arial"/>
          <w:color w:val="000000" w:themeColor="text1"/>
          <w:sz w:val="20"/>
          <w:szCs w:val="20"/>
        </w:rPr>
      </w:pPr>
    </w:p>
    <w:p w14:paraId="6FE43AD8" w14:textId="77777777" w:rsidR="00DA7C7B" w:rsidRPr="001A5E0D" w:rsidRDefault="00DA7C7B" w:rsidP="001A5E0D">
      <w:pPr>
        <w:widowControl w:val="0"/>
        <w:spacing w:line="240" w:lineRule="exact"/>
        <w:jc w:val="both"/>
        <w:rPr>
          <w:rFonts w:ascii="Arial" w:hAnsi="Arial" w:cs="Arial"/>
          <w:b/>
          <w:bCs/>
          <w:color w:val="000000" w:themeColor="text1"/>
          <w:sz w:val="20"/>
          <w:szCs w:val="20"/>
        </w:rPr>
      </w:pPr>
      <w:r w:rsidRPr="001A5E0D">
        <w:rPr>
          <w:rFonts w:ascii="Arial" w:hAnsi="Arial" w:cs="Arial"/>
          <w:b/>
          <w:bCs/>
          <w:color w:val="000000" w:themeColor="text1"/>
          <w:sz w:val="20"/>
          <w:szCs w:val="20"/>
        </w:rPr>
        <w:t xml:space="preserve">Operativni rizik </w:t>
      </w:r>
    </w:p>
    <w:p w14:paraId="21B26163" w14:textId="77777777" w:rsidR="00DA7C7B" w:rsidRPr="001A5E0D" w:rsidRDefault="00DA7C7B" w:rsidP="001A5E0D">
      <w:pPr>
        <w:widowControl w:val="0"/>
        <w:spacing w:line="240" w:lineRule="exact"/>
        <w:jc w:val="both"/>
        <w:rPr>
          <w:rFonts w:ascii="Arial" w:hAnsi="Arial" w:cs="Arial"/>
          <w:color w:val="000000" w:themeColor="text1"/>
          <w:sz w:val="20"/>
          <w:szCs w:val="20"/>
        </w:rPr>
      </w:pPr>
    </w:p>
    <w:p w14:paraId="15BC5BE1" w14:textId="66C2A1BD" w:rsidR="00D954A1" w:rsidRPr="00D954A1" w:rsidRDefault="00243F3D">
      <w:pPr>
        <w:widowControl w:val="0"/>
        <w:spacing w:line="240" w:lineRule="exact"/>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HBOR ima uspostavljen okvir za upravljanje operativnim rizikom koji je usklađen sa regulativom HNB-a primjenjivoj na poslovanje Banke kao posebne financijske institucije te sa dobrim bankarskim praksama u dijelu upravljanja rizicima.</w:t>
      </w:r>
    </w:p>
    <w:p w14:paraId="65816F28" w14:textId="77777777" w:rsidR="00D954A1" w:rsidRPr="00D954A1" w:rsidRDefault="00D954A1">
      <w:pPr>
        <w:widowControl w:val="0"/>
        <w:spacing w:line="240" w:lineRule="exact"/>
        <w:jc w:val="both"/>
        <w:rPr>
          <w:rFonts w:ascii="Arial" w:eastAsia="Calibri" w:hAnsi="Arial" w:cs="Arial"/>
          <w:color w:val="000000" w:themeColor="text1"/>
          <w:sz w:val="20"/>
          <w:szCs w:val="20"/>
        </w:rPr>
      </w:pPr>
    </w:p>
    <w:p w14:paraId="31924380" w14:textId="77777777" w:rsidR="00D954A1" w:rsidRPr="001A5E0D" w:rsidRDefault="00D954A1"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5334438A" w14:textId="77777777" w:rsidR="00D954A1" w:rsidRPr="001A5E0D" w:rsidRDefault="00D954A1" w:rsidP="001A5E0D">
      <w:pPr>
        <w:spacing w:line="240" w:lineRule="exact"/>
        <w:jc w:val="both"/>
        <w:rPr>
          <w:rFonts w:ascii="Arial" w:hAnsi="Arial" w:cs="Arial"/>
          <w:b/>
          <w:color w:val="000000" w:themeColor="text1"/>
          <w:sz w:val="20"/>
          <w:szCs w:val="20"/>
        </w:rPr>
      </w:pPr>
      <w:r w:rsidRPr="001A5E0D">
        <w:rPr>
          <w:rFonts w:ascii="Arial" w:hAnsi="Arial" w:cs="Arial"/>
          <w:color w:val="000000" w:themeColor="text1"/>
          <w:sz w:val="20"/>
          <w:szCs w:val="20"/>
        </w:rPr>
        <w:t>Sustavom upravljanja obuhvaćen je i operativni rizik kod poslovnih promjena, uključujući nove proizvode, te operativni rizik koji se javlja pri eksternalizaciji aktivnosti.</w:t>
      </w:r>
    </w:p>
    <w:p w14:paraId="107B53AD" w14:textId="761D84ED" w:rsidR="00243F3D" w:rsidRPr="001A5E0D" w:rsidRDefault="00243F3D" w:rsidP="001A5E0D">
      <w:pPr>
        <w:widowControl w:val="0"/>
        <w:spacing w:line="240" w:lineRule="exact"/>
        <w:jc w:val="both"/>
        <w:rPr>
          <w:rFonts w:ascii="Arial" w:hAnsi="Arial" w:cs="Arial"/>
          <w:color w:val="000000" w:themeColor="text1"/>
          <w:sz w:val="20"/>
          <w:szCs w:val="20"/>
        </w:rPr>
      </w:pPr>
      <w:r w:rsidRPr="001A5E0D">
        <w:rPr>
          <w:rFonts w:ascii="Arial" w:eastAsia="Calibri" w:hAnsi="Arial" w:cs="Arial"/>
          <w:color w:val="000000" w:themeColor="text1"/>
          <w:sz w:val="20"/>
          <w:szCs w:val="20"/>
        </w:rPr>
        <w:t xml:space="preserve"> </w:t>
      </w:r>
    </w:p>
    <w:p w14:paraId="24DE004C" w14:textId="77777777" w:rsidR="00874CF4" w:rsidRPr="00EA3621" w:rsidRDefault="00874CF4" w:rsidP="00F3346B">
      <w:pPr>
        <w:jc w:val="both"/>
        <w:rPr>
          <w:rFonts w:ascii="Calibri" w:hAnsi="Calibri"/>
          <w:color w:val="000000" w:themeColor="text1"/>
        </w:rPr>
        <w:sectPr w:rsidR="00874CF4" w:rsidRPr="00EA3621" w:rsidSect="005F07DF">
          <w:pgSz w:w="11906" w:h="16838"/>
          <w:pgMar w:top="1417" w:right="1417" w:bottom="1417" w:left="1417" w:header="708" w:footer="708" w:gutter="0"/>
          <w:cols w:space="708"/>
          <w:docGrid w:linePitch="360"/>
        </w:sectPr>
      </w:pPr>
    </w:p>
    <w:p w14:paraId="73BE228C" w14:textId="77777777" w:rsidR="00874CF4" w:rsidRPr="00EA3621" w:rsidRDefault="00874CF4" w:rsidP="00874CF4">
      <w:pPr>
        <w:jc w:val="both"/>
        <w:rPr>
          <w:rFonts w:ascii="Calibri" w:hAnsi="Calibri"/>
          <w:color w:val="000000" w:themeColor="text1"/>
        </w:rPr>
      </w:pPr>
    </w:p>
    <w:p w14:paraId="604044E0" w14:textId="3941EEA7" w:rsidR="00874CF4" w:rsidRPr="001A5E0D" w:rsidRDefault="00874CF4"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lang w:eastAsia="hr-HR"/>
        </w:rPr>
        <w:t>2</w:t>
      </w:r>
      <w:r w:rsidR="00AD6A66" w:rsidRPr="001A5E0D">
        <w:rPr>
          <w:rFonts w:ascii="Arial" w:hAnsi="Arial" w:cs="Arial"/>
          <w:b/>
          <w:color w:val="000000" w:themeColor="text1"/>
          <w:sz w:val="20"/>
          <w:szCs w:val="20"/>
          <w:lang w:eastAsia="hr-HR"/>
        </w:rPr>
        <w:t>3</w:t>
      </w:r>
      <w:r w:rsidRPr="001A5E0D">
        <w:rPr>
          <w:rFonts w:ascii="Arial" w:hAnsi="Arial" w:cs="Arial"/>
          <w:b/>
          <w:color w:val="000000" w:themeColor="text1"/>
          <w:sz w:val="20"/>
          <w:szCs w:val="20"/>
          <w:lang w:eastAsia="hr-HR"/>
        </w:rPr>
        <w:t>.</w:t>
      </w:r>
      <w:r w:rsidRPr="001A5E0D">
        <w:rPr>
          <w:rFonts w:ascii="Arial" w:hAnsi="Arial" w:cs="Arial"/>
          <w:b/>
          <w:color w:val="000000" w:themeColor="text1"/>
          <w:sz w:val="20"/>
          <w:szCs w:val="20"/>
        </w:rPr>
        <w:tab/>
        <w:t>Upravljanje rizicima (nastavak)</w:t>
      </w:r>
    </w:p>
    <w:p w14:paraId="1C9F347F" w14:textId="77777777" w:rsidR="00874CF4" w:rsidRPr="001A5E0D" w:rsidRDefault="00874CF4" w:rsidP="001A5E0D">
      <w:pPr>
        <w:spacing w:line="240" w:lineRule="exact"/>
        <w:jc w:val="both"/>
        <w:rPr>
          <w:rFonts w:ascii="Arial" w:hAnsi="Arial" w:cs="Arial"/>
          <w:color w:val="000000" w:themeColor="text1"/>
          <w:sz w:val="20"/>
          <w:szCs w:val="20"/>
        </w:rPr>
      </w:pPr>
    </w:p>
    <w:p w14:paraId="22ADADED" w14:textId="316D44AD" w:rsidR="00874CF4" w:rsidRPr="001A5E0D" w:rsidRDefault="00874CF4"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2</w:t>
      </w:r>
      <w:r w:rsidR="00AD6A66" w:rsidRPr="001A5E0D">
        <w:rPr>
          <w:rFonts w:ascii="Arial" w:hAnsi="Arial" w:cs="Arial"/>
          <w:b/>
          <w:color w:val="000000" w:themeColor="text1"/>
          <w:sz w:val="20"/>
          <w:szCs w:val="20"/>
        </w:rPr>
        <w:t>3</w:t>
      </w:r>
      <w:r w:rsidRPr="001A5E0D">
        <w:rPr>
          <w:rFonts w:ascii="Arial" w:hAnsi="Arial" w:cs="Arial"/>
          <w:b/>
          <w:color w:val="000000" w:themeColor="text1"/>
          <w:sz w:val="20"/>
          <w:szCs w:val="20"/>
        </w:rPr>
        <w:t>.1. Pregled najvažnijih rizika (nastavak)</w:t>
      </w:r>
    </w:p>
    <w:p w14:paraId="7BF62301" w14:textId="77777777" w:rsidR="00874CF4" w:rsidRPr="001A5E0D" w:rsidRDefault="00874CF4" w:rsidP="001A5E0D">
      <w:pPr>
        <w:spacing w:line="240" w:lineRule="exact"/>
        <w:jc w:val="both"/>
        <w:rPr>
          <w:rFonts w:ascii="Arial" w:hAnsi="Arial" w:cs="Arial"/>
          <w:b/>
          <w:color w:val="000000" w:themeColor="text1"/>
          <w:sz w:val="20"/>
          <w:szCs w:val="20"/>
        </w:rPr>
      </w:pPr>
    </w:p>
    <w:p w14:paraId="089AD866" w14:textId="560BECEE" w:rsidR="00874CF4" w:rsidRPr="001A5E0D" w:rsidRDefault="003F14E5">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 xml:space="preserve">Operativni rizik </w:t>
      </w:r>
      <w:r w:rsidR="00874CF4" w:rsidRPr="001A5E0D">
        <w:rPr>
          <w:rFonts w:ascii="Arial" w:hAnsi="Arial" w:cs="Arial"/>
          <w:b/>
          <w:color w:val="000000" w:themeColor="text1"/>
          <w:sz w:val="20"/>
          <w:szCs w:val="20"/>
        </w:rPr>
        <w:t>(nastavak)</w:t>
      </w:r>
    </w:p>
    <w:p w14:paraId="228D4DCA" w14:textId="77777777" w:rsidR="00D954A1" w:rsidRPr="001A5E0D" w:rsidRDefault="00D954A1" w:rsidP="001A5E0D">
      <w:pPr>
        <w:spacing w:line="240" w:lineRule="exact"/>
        <w:jc w:val="both"/>
        <w:rPr>
          <w:rFonts w:ascii="Arial" w:hAnsi="Arial" w:cs="Arial"/>
          <w:b/>
          <w:color w:val="000000" w:themeColor="text1"/>
          <w:sz w:val="20"/>
          <w:szCs w:val="20"/>
        </w:rPr>
      </w:pPr>
    </w:p>
    <w:p w14:paraId="0885CADD" w14:textId="77777777" w:rsidR="00FF1A51" w:rsidRPr="001A5E0D" w:rsidRDefault="00FF1A51"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Voditelja sigurnosti informacijskog sustava. U okviru ove funkcije uspostavljen je sustav upravljanja kontinuitetom poslovanja HBOR-a.</w:t>
      </w:r>
    </w:p>
    <w:p w14:paraId="0FC42B26" w14:textId="77777777" w:rsidR="00FF1A51" w:rsidRPr="001A5E0D" w:rsidRDefault="00FF1A51" w:rsidP="001A5E0D">
      <w:pPr>
        <w:spacing w:line="240" w:lineRule="exact"/>
        <w:jc w:val="both"/>
        <w:rPr>
          <w:rFonts w:ascii="Arial" w:hAnsi="Arial" w:cs="Arial"/>
          <w:color w:val="000000" w:themeColor="text1"/>
          <w:sz w:val="20"/>
          <w:szCs w:val="20"/>
        </w:rPr>
      </w:pPr>
    </w:p>
    <w:p w14:paraId="73B80062" w14:textId="0CA143FF" w:rsidR="00FF1A51" w:rsidRPr="001A5E0D" w:rsidRDefault="00FF1A51" w:rsidP="001A5E0D">
      <w:pPr>
        <w:spacing w:line="240" w:lineRule="exact"/>
        <w:jc w:val="both"/>
        <w:rPr>
          <w:rFonts w:ascii="Arial" w:eastAsia="SimSun" w:hAnsi="Arial" w:cs="Arial"/>
          <w:sz w:val="20"/>
          <w:szCs w:val="20"/>
        </w:rPr>
      </w:pPr>
      <w:r w:rsidRPr="001A5E0D">
        <w:rPr>
          <w:rFonts w:ascii="Arial" w:eastAsia="SimSun" w:hAnsi="Arial" w:cs="Arial"/>
          <w:sz w:val="20"/>
          <w:szCs w:val="20"/>
        </w:rPr>
        <w:t xml:space="preserve">U 2022. godini prisutan je utjecaj značajnog događaja operativnog rizika na poslovanje Banke – potres u Zagrebu. Krizni događaj je evidentiran 2020. godine u bazu za operativni rizik, gdje se kontinuirano ažuriraju njegovi financijski efekti. Ujedno, s ciljem osiguranja neprekidnosti poslovanja uslijed nemogućnosti korištenja potresom oštećene glavne poslovne zgrade Banke, za radnike je omogućen nastavak </w:t>
      </w:r>
      <w:r w:rsidR="00B3283D" w:rsidRPr="001A5E0D">
        <w:rPr>
          <w:rFonts w:ascii="Arial" w:eastAsia="SimSun" w:hAnsi="Arial" w:cs="Arial"/>
          <w:sz w:val="20"/>
          <w:szCs w:val="20"/>
        </w:rPr>
        <w:t xml:space="preserve">djelomičnog </w:t>
      </w:r>
      <w:r w:rsidRPr="001A5E0D">
        <w:rPr>
          <w:rFonts w:ascii="Arial" w:eastAsia="SimSun" w:hAnsi="Arial" w:cs="Arial"/>
          <w:sz w:val="20"/>
          <w:szCs w:val="20"/>
        </w:rPr>
        <w:t>rada od kuće.</w:t>
      </w:r>
    </w:p>
    <w:p w14:paraId="74F3968D" w14:textId="77777777" w:rsidR="00FF1A51" w:rsidRPr="001A5E0D" w:rsidRDefault="00FF1A51" w:rsidP="001A5E0D">
      <w:pPr>
        <w:spacing w:line="240" w:lineRule="exact"/>
        <w:jc w:val="both"/>
        <w:rPr>
          <w:rFonts w:ascii="Arial" w:hAnsi="Arial" w:cs="Arial"/>
          <w:sz w:val="20"/>
          <w:szCs w:val="20"/>
        </w:rPr>
      </w:pPr>
    </w:p>
    <w:p w14:paraId="3FE38F3E" w14:textId="677E77DD" w:rsidR="00FF1A51" w:rsidRPr="001A5E0D" w:rsidRDefault="00FF1A51" w:rsidP="001A5E0D">
      <w:pPr>
        <w:spacing w:line="240" w:lineRule="exact"/>
        <w:jc w:val="both"/>
        <w:rPr>
          <w:rFonts w:ascii="Arial" w:hAnsi="Arial" w:cs="Arial"/>
          <w:sz w:val="20"/>
          <w:szCs w:val="20"/>
        </w:rPr>
      </w:pPr>
      <w:r w:rsidRPr="001A5E0D">
        <w:rPr>
          <w:rFonts w:ascii="Arial" w:hAnsi="Arial" w:cs="Arial"/>
          <w:sz w:val="20"/>
          <w:szCs w:val="20"/>
        </w:rPr>
        <w:t>Dodatno, u 2022. na izloženost HBOR-a operativnom riziku značajno utječe i projekt uvođenja EUR-a koji ima za cilj pravodobno usklađenje HBOR-a s Nacionalnim planom zamjene hrvatske kune eurom, Zakonom o uvođenu eura kao službene valute u RH kao i prilagodbe sa drugim zakonskim propisima kojima HBOR podliježe. Kako bi se osiguralo ispunjenje rokova, neprekidnost i cjelovitost poslovanja po prelasku na euro kao službenu valutu, HBOR</w:t>
      </w:r>
      <w:r w:rsidR="00B66D21" w:rsidRPr="001A5E0D">
        <w:rPr>
          <w:rFonts w:ascii="Arial" w:hAnsi="Arial" w:cs="Arial"/>
          <w:sz w:val="20"/>
          <w:szCs w:val="20"/>
        </w:rPr>
        <w:t>-u</w:t>
      </w:r>
      <w:r w:rsidRPr="001A5E0D">
        <w:rPr>
          <w:rFonts w:ascii="Arial" w:hAnsi="Arial" w:cs="Arial"/>
          <w:sz w:val="20"/>
          <w:szCs w:val="20"/>
        </w:rPr>
        <w:t xml:space="preserve"> je</w:t>
      </w:r>
      <w:r w:rsidR="00B1773B">
        <w:rPr>
          <w:rFonts w:ascii="Arial" w:hAnsi="Arial" w:cs="Arial"/>
          <w:sz w:val="20"/>
          <w:szCs w:val="20"/>
        </w:rPr>
        <w:t xml:space="preserve"> </w:t>
      </w:r>
      <w:r w:rsidRPr="001A5E0D">
        <w:rPr>
          <w:rFonts w:ascii="Arial" w:hAnsi="Arial" w:cs="Arial"/>
          <w:sz w:val="20"/>
          <w:szCs w:val="20"/>
        </w:rPr>
        <w:t>u fokus</w:t>
      </w:r>
      <w:r w:rsidR="00B66D21" w:rsidRPr="001A5E0D">
        <w:rPr>
          <w:rFonts w:ascii="Arial" w:hAnsi="Arial" w:cs="Arial"/>
          <w:sz w:val="20"/>
          <w:szCs w:val="20"/>
        </w:rPr>
        <w:t>u</w:t>
      </w:r>
      <w:r w:rsidRPr="001A5E0D">
        <w:rPr>
          <w:rFonts w:ascii="Arial" w:hAnsi="Arial" w:cs="Arial"/>
          <w:sz w:val="20"/>
          <w:szCs w:val="20"/>
        </w:rPr>
        <w:t xml:space="preserve"> prioritet i raspoloživost resursa za pravodobno provođenje ovog projekta.</w:t>
      </w:r>
    </w:p>
    <w:p w14:paraId="277EBC97" w14:textId="77777777" w:rsidR="001D070A" w:rsidRPr="001A5E0D" w:rsidRDefault="001D070A" w:rsidP="001A5E0D">
      <w:pPr>
        <w:spacing w:line="240" w:lineRule="exact"/>
        <w:jc w:val="both"/>
        <w:rPr>
          <w:rFonts w:ascii="Arial" w:hAnsi="Arial" w:cs="Arial"/>
          <w:b/>
          <w:color w:val="000000" w:themeColor="text1"/>
          <w:sz w:val="20"/>
          <w:szCs w:val="20"/>
        </w:rPr>
      </w:pPr>
    </w:p>
    <w:p w14:paraId="04435059" w14:textId="77777777" w:rsidR="00874CF4" w:rsidRPr="001A5E0D" w:rsidRDefault="00874CF4"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Rizik eksternalizacije</w:t>
      </w:r>
    </w:p>
    <w:p w14:paraId="42960095" w14:textId="77777777" w:rsidR="00DA7C7B" w:rsidRPr="001A5E0D" w:rsidRDefault="00DA7C7B" w:rsidP="001A5E0D">
      <w:pPr>
        <w:spacing w:line="240" w:lineRule="exact"/>
        <w:jc w:val="both"/>
        <w:rPr>
          <w:rFonts w:ascii="Arial" w:hAnsi="Arial" w:cs="Arial"/>
          <w:color w:val="000000" w:themeColor="text1"/>
          <w:sz w:val="20"/>
          <w:szCs w:val="20"/>
        </w:rPr>
      </w:pPr>
    </w:p>
    <w:p w14:paraId="1B69650A" w14:textId="77777777" w:rsidR="00051F75" w:rsidRPr="001A5E0D" w:rsidRDefault="00051F7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HBOR upravlja rizikom eksternalizacije temeljem internih akata usklađenih s regulativom HNB-a primjenjivom na HBOR kao posebnu financijsku instituciju. Internim aktima kojima je propisano upravljanje ovim rizikom utvrđeni su postupci provođenja eksternaliziranih aktivnosti, upravljanje odnosima s pružateljima usluga te svođenje rizika na najmanju mjeru.</w:t>
      </w:r>
    </w:p>
    <w:p w14:paraId="3555E29D" w14:textId="77777777" w:rsidR="00051F75" w:rsidRPr="001A5E0D" w:rsidRDefault="00051F75" w:rsidP="001A5E0D">
      <w:pPr>
        <w:spacing w:line="240" w:lineRule="exact"/>
        <w:jc w:val="both"/>
        <w:rPr>
          <w:rFonts w:ascii="Arial" w:hAnsi="Arial" w:cs="Arial"/>
          <w:color w:val="000000" w:themeColor="text1"/>
          <w:sz w:val="20"/>
          <w:szCs w:val="20"/>
        </w:rPr>
      </w:pPr>
    </w:p>
    <w:p w14:paraId="3AE3716F" w14:textId="55DE0135" w:rsidR="00051F75" w:rsidRPr="001A5E0D" w:rsidRDefault="00051F7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Uspostavljena je centralna evidencija o eksternaliziranim aktivnostima, a o materijalno značajnim eksternalizacijama godišnje se izvještava Uprava i Nadzorni odbor Banke.  </w:t>
      </w:r>
    </w:p>
    <w:p w14:paraId="4D353945" w14:textId="77777777" w:rsidR="009F725E" w:rsidRPr="001A5E0D" w:rsidRDefault="009F725E" w:rsidP="001A5E0D">
      <w:pPr>
        <w:spacing w:line="240" w:lineRule="exact"/>
        <w:jc w:val="both"/>
        <w:rPr>
          <w:rFonts w:ascii="Arial" w:hAnsi="Arial" w:cs="Arial"/>
          <w:color w:val="000000" w:themeColor="text1"/>
          <w:sz w:val="20"/>
          <w:szCs w:val="20"/>
        </w:rPr>
      </w:pPr>
    </w:p>
    <w:p w14:paraId="17D4BD84" w14:textId="6517E142" w:rsidR="009F725E" w:rsidRPr="001A5E0D" w:rsidRDefault="009F725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Projekt uvođenja EUR-a imati će utjecaj i na rizik eksternalizacije za eksternalizirane ključne („core“) aktivnosti, s obzirom na kompleksnost projekta i zakonski rok, te HBOR u suradnji s ključnim pružateljima usluga provodi potrebne mjere </w:t>
      </w:r>
      <w:r w:rsidR="006B096E" w:rsidRPr="001A5E0D">
        <w:rPr>
          <w:rFonts w:ascii="Arial" w:hAnsi="Arial" w:cs="Arial"/>
          <w:color w:val="000000" w:themeColor="text1"/>
          <w:sz w:val="20"/>
          <w:szCs w:val="20"/>
        </w:rPr>
        <w:t>smanjenja</w:t>
      </w:r>
      <w:r w:rsidRPr="001A5E0D">
        <w:rPr>
          <w:rFonts w:ascii="Arial" w:hAnsi="Arial" w:cs="Arial"/>
          <w:color w:val="000000" w:themeColor="text1"/>
          <w:sz w:val="20"/>
          <w:szCs w:val="20"/>
        </w:rPr>
        <w:t xml:space="preserve"> ovog rizika na najmanju mjeru.</w:t>
      </w:r>
    </w:p>
    <w:p w14:paraId="6EB15833" w14:textId="77777777" w:rsidR="00DA7C7B" w:rsidRPr="001A5E0D" w:rsidRDefault="00DA7C7B" w:rsidP="001A5E0D">
      <w:pPr>
        <w:spacing w:line="240" w:lineRule="exact"/>
        <w:jc w:val="both"/>
        <w:rPr>
          <w:rFonts w:ascii="Arial" w:hAnsi="Arial" w:cs="Arial"/>
          <w:b/>
          <w:color w:val="000000" w:themeColor="text1"/>
          <w:sz w:val="20"/>
          <w:szCs w:val="20"/>
        </w:rPr>
      </w:pPr>
    </w:p>
    <w:p w14:paraId="7555D7B5" w14:textId="15E0DE00" w:rsidR="00DA7C7B" w:rsidRPr="00EA3621" w:rsidRDefault="00DA7C7B" w:rsidP="00874CF4">
      <w:pPr>
        <w:spacing w:line="300" w:lineRule="exact"/>
        <w:jc w:val="both"/>
        <w:rPr>
          <w:rFonts w:ascii="Calibri" w:hAnsi="Calibri" w:cs="Arial"/>
          <w:b/>
          <w:color w:val="000000" w:themeColor="text1"/>
        </w:rPr>
        <w:sectPr w:rsidR="00DA7C7B" w:rsidRPr="00EA3621" w:rsidSect="005F07DF">
          <w:pgSz w:w="11906" w:h="16838"/>
          <w:pgMar w:top="1417" w:right="1417" w:bottom="1417" w:left="1417" w:header="708" w:footer="708" w:gutter="0"/>
          <w:cols w:space="708"/>
          <w:docGrid w:linePitch="360"/>
        </w:sectPr>
      </w:pPr>
    </w:p>
    <w:p w14:paraId="03BC16D2" w14:textId="77777777" w:rsidR="00DA7C7B" w:rsidRPr="00EA3621" w:rsidRDefault="00DA7C7B" w:rsidP="00DA7C7B">
      <w:pPr>
        <w:jc w:val="both"/>
        <w:rPr>
          <w:rFonts w:ascii="Calibri" w:hAnsi="Calibri"/>
          <w:color w:val="000000" w:themeColor="text1"/>
        </w:rPr>
      </w:pPr>
    </w:p>
    <w:p w14:paraId="61C41F7F" w14:textId="4E9649F6" w:rsidR="00DA7C7B" w:rsidRPr="001A5E0D" w:rsidRDefault="00DA7C7B"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lang w:eastAsia="hr-HR"/>
        </w:rPr>
        <w:t>2</w:t>
      </w:r>
      <w:r w:rsidR="00AD6A66" w:rsidRPr="001A5E0D">
        <w:rPr>
          <w:rFonts w:ascii="Arial" w:hAnsi="Arial" w:cs="Arial"/>
          <w:b/>
          <w:color w:val="000000" w:themeColor="text1"/>
          <w:sz w:val="20"/>
          <w:szCs w:val="20"/>
          <w:lang w:eastAsia="hr-HR"/>
        </w:rPr>
        <w:t>3</w:t>
      </w:r>
      <w:r w:rsidRPr="001A5E0D">
        <w:rPr>
          <w:rFonts w:ascii="Arial" w:hAnsi="Arial" w:cs="Arial"/>
          <w:b/>
          <w:color w:val="000000" w:themeColor="text1"/>
          <w:sz w:val="20"/>
          <w:szCs w:val="20"/>
          <w:lang w:eastAsia="hr-HR"/>
        </w:rPr>
        <w:t>.</w:t>
      </w:r>
      <w:r w:rsidRPr="001A5E0D">
        <w:rPr>
          <w:rFonts w:ascii="Arial" w:hAnsi="Arial" w:cs="Arial"/>
          <w:b/>
          <w:color w:val="000000" w:themeColor="text1"/>
          <w:sz w:val="20"/>
          <w:szCs w:val="20"/>
        </w:rPr>
        <w:tab/>
        <w:t>Upravljanje rizicima (nastavak)</w:t>
      </w:r>
    </w:p>
    <w:p w14:paraId="3BF94798" w14:textId="77777777" w:rsidR="00DA7C7B" w:rsidRPr="001A5E0D" w:rsidRDefault="00DA7C7B" w:rsidP="001A5E0D">
      <w:pPr>
        <w:spacing w:line="240" w:lineRule="exact"/>
        <w:jc w:val="both"/>
        <w:rPr>
          <w:rFonts w:ascii="Arial" w:hAnsi="Arial" w:cs="Arial"/>
          <w:color w:val="000000" w:themeColor="text1"/>
          <w:sz w:val="20"/>
          <w:szCs w:val="20"/>
        </w:rPr>
      </w:pPr>
    </w:p>
    <w:p w14:paraId="5060E1D7" w14:textId="09A1E0A3" w:rsidR="00DA7C7B" w:rsidRDefault="00DA7C7B" w:rsidP="00D954A1">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2</w:t>
      </w:r>
      <w:r w:rsidR="00AD6A66" w:rsidRPr="001A5E0D">
        <w:rPr>
          <w:rFonts w:ascii="Arial" w:hAnsi="Arial" w:cs="Arial"/>
          <w:b/>
          <w:color w:val="000000" w:themeColor="text1"/>
          <w:sz w:val="20"/>
          <w:szCs w:val="20"/>
        </w:rPr>
        <w:t>3</w:t>
      </w:r>
      <w:r w:rsidRPr="001A5E0D">
        <w:rPr>
          <w:rFonts w:ascii="Arial" w:hAnsi="Arial" w:cs="Arial"/>
          <w:b/>
          <w:color w:val="000000" w:themeColor="text1"/>
          <w:sz w:val="20"/>
          <w:szCs w:val="20"/>
        </w:rPr>
        <w:t>.2. Strategija i sustavi upravljanja rizicima</w:t>
      </w:r>
    </w:p>
    <w:p w14:paraId="223382CA" w14:textId="77777777" w:rsidR="00D954A1" w:rsidRPr="001A5E0D" w:rsidRDefault="00D954A1" w:rsidP="001A5E0D">
      <w:pPr>
        <w:spacing w:line="240" w:lineRule="exact"/>
        <w:jc w:val="both"/>
        <w:rPr>
          <w:rFonts w:ascii="Arial" w:hAnsi="Arial" w:cs="Arial"/>
          <w:b/>
          <w:color w:val="000000" w:themeColor="text1"/>
          <w:sz w:val="20"/>
          <w:szCs w:val="20"/>
        </w:rPr>
      </w:pPr>
    </w:p>
    <w:p w14:paraId="48D68BBF" w14:textId="77777777" w:rsidR="00FE0F35" w:rsidRPr="001A5E0D" w:rsidRDefault="00FE0F35" w:rsidP="001A5E0D">
      <w:pPr>
        <w:spacing w:line="240" w:lineRule="exact"/>
        <w:jc w:val="both"/>
        <w:rPr>
          <w:rFonts w:ascii="Arial" w:hAnsi="Arial" w:cs="Arial"/>
          <w:color w:val="000000" w:themeColor="text1"/>
          <w:sz w:val="20"/>
          <w:szCs w:val="20"/>
        </w:rPr>
      </w:pPr>
      <w:r w:rsidRPr="001A5E0D">
        <w:rPr>
          <w:rFonts w:ascii="Arial" w:hAnsi="Arial" w:cs="Arial"/>
          <w:b/>
          <w:color w:val="000000" w:themeColor="text1"/>
          <w:sz w:val="20"/>
          <w:szCs w:val="20"/>
        </w:rPr>
        <w:t xml:space="preserve">Nadzorni odbor </w:t>
      </w:r>
      <w:r w:rsidRPr="001A5E0D">
        <w:rPr>
          <w:rFonts w:ascii="Arial" w:hAnsi="Arial" w:cs="Arial"/>
          <w:color w:val="000000" w:themeColor="text1"/>
          <w:sz w:val="20"/>
          <w:szCs w:val="20"/>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69BC0D5A" w14:textId="77777777" w:rsidR="00FE0F35" w:rsidRPr="001A5E0D" w:rsidRDefault="00FE0F35"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 xml:space="preserve">Uprava Banke </w:t>
      </w:r>
      <w:r w:rsidRPr="001A5E0D">
        <w:rPr>
          <w:rFonts w:ascii="Arial" w:hAnsi="Arial" w:cs="Arial"/>
          <w:color w:val="000000" w:themeColor="text1"/>
          <w:sz w:val="20"/>
          <w:szCs w:val="20"/>
        </w:rPr>
        <w:t>odgovorna je za provođenje strategije upravljanja rizicima te uspostavljanje učinkovitog i pouzdanog sustava upravljanja svim rizicima. Za potrebu ostvarenja svoje funkcije Uprava je svoja ovlaštenja za upravljanje rizicima delegirala na tri odbora.</w:t>
      </w:r>
      <w:r w:rsidRPr="001A5E0D">
        <w:rPr>
          <w:rFonts w:ascii="Arial" w:hAnsi="Arial" w:cs="Arial"/>
          <w:b/>
          <w:color w:val="000000" w:themeColor="text1"/>
          <w:sz w:val="20"/>
          <w:szCs w:val="20"/>
        </w:rPr>
        <w:t xml:space="preserve"> </w:t>
      </w:r>
    </w:p>
    <w:p w14:paraId="155338ED" w14:textId="77777777" w:rsidR="00A53D44" w:rsidRPr="001A5E0D" w:rsidRDefault="00A53D44" w:rsidP="001A5E0D">
      <w:pPr>
        <w:keepNext/>
        <w:widowControl w:val="0"/>
        <w:tabs>
          <w:tab w:val="left" w:pos="426"/>
        </w:tabs>
        <w:spacing w:line="240" w:lineRule="exact"/>
        <w:rPr>
          <w:rFonts w:ascii="Arial" w:hAnsi="Arial" w:cs="Arial"/>
          <w:b/>
          <w:color w:val="000000" w:themeColor="text1"/>
          <w:sz w:val="20"/>
          <w:szCs w:val="20"/>
        </w:rPr>
      </w:pPr>
    </w:p>
    <w:p w14:paraId="274A0C30" w14:textId="62A63466" w:rsidR="003F14E5" w:rsidRPr="001A5E0D" w:rsidRDefault="003F14E5" w:rsidP="001A5E0D">
      <w:pPr>
        <w:keepNext/>
        <w:widowControl w:val="0"/>
        <w:tabs>
          <w:tab w:val="left" w:pos="426"/>
        </w:tabs>
        <w:spacing w:line="240" w:lineRule="exact"/>
        <w:rPr>
          <w:rFonts w:ascii="Arial" w:hAnsi="Arial" w:cs="Arial"/>
          <w:b/>
          <w:color w:val="000000" w:themeColor="text1"/>
          <w:sz w:val="20"/>
          <w:szCs w:val="20"/>
        </w:rPr>
      </w:pPr>
      <w:r w:rsidRPr="001A5E0D">
        <w:rPr>
          <w:rFonts w:ascii="Arial" w:hAnsi="Arial" w:cs="Arial"/>
          <w:b/>
          <w:color w:val="000000" w:themeColor="text1"/>
          <w:sz w:val="20"/>
          <w:szCs w:val="20"/>
        </w:rPr>
        <w:t>Odbori za upravljanje rizicima</w:t>
      </w:r>
    </w:p>
    <w:p w14:paraId="1D351236" w14:textId="77777777" w:rsidR="00B667D8" w:rsidRPr="001A5E0D" w:rsidRDefault="00B667D8" w:rsidP="001A5E0D">
      <w:pPr>
        <w:keepNext/>
        <w:widowControl w:val="0"/>
        <w:tabs>
          <w:tab w:val="left" w:pos="426"/>
        </w:tabs>
        <w:spacing w:line="240" w:lineRule="exact"/>
        <w:rPr>
          <w:rFonts w:ascii="Arial" w:hAnsi="Arial" w:cs="Arial"/>
          <w:b/>
          <w:color w:val="000000" w:themeColor="text1"/>
          <w:sz w:val="20"/>
          <w:szCs w:val="20"/>
        </w:rPr>
      </w:pPr>
    </w:p>
    <w:p w14:paraId="306C5C6A" w14:textId="18085D56" w:rsidR="000E00CF" w:rsidRPr="001A5E0D" w:rsidRDefault="000E00CF" w:rsidP="001A5E0D">
      <w:pPr>
        <w:numPr>
          <w:ilvl w:val="0"/>
          <w:numId w:val="8"/>
        </w:numPr>
        <w:spacing w:line="240" w:lineRule="exact"/>
        <w:ind w:left="714" w:hanging="357"/>
        <w:jc w:val="both"/>
        <w:rPr>
          <w:rFonts w:ascii="Arial" w:hAnsi="Arial" w:cs="Arial"/>
          <w:b/>
          <w:color w:val="000000" w:themeColor="text1"/>
          <w:sz w:val="20"/>
          <w:szCs w:val="20"/>
        </w:rPr>
      </w:pPr>
      <w:r w:rsidRPr="001A5E0D">
        <w:rPr>
          <w:rFonts w:ascii="Arial" w:hAnsi="Arial" w:cs="Arial"/>
          <w:b/>
          <w:color w:val="000000" w:themeColor="text1"/>
          <w:sz w:val="20"/>
          <w:szCs w:val="20"/>
        </w:rPr>
        <w:t>Odbor za upravljanje aktivom i pasivom</w:t>
      </w:r>
      <w:r w:rsidRPr="001A5E0D">
        <w:rPr>
          <w:rFonts w:ascii="Arial" w:hAnsi="Arial" w:cs="Arial"/>
          <w:color w:val="000000" w:themeColor="text1"/>
          <w:sz w:val="20"/>
          <w:szCs w:val="20"/>
        </w:rPr>
        <w:t xml:space="preserve"> – upravlja rizikom likvidnosti, kamatnim rizikom i valutnim rizikom sukladno odredbama: Pravilnika o upravljanju rizikom likvidnosti, Pravilnika o upravljanju valutnim rizikom, Procedura upravljanja kamatnim rizikom, Pravilnika o knjizi trgovanja,  Politika upravljanja aktivom i pasivom te ostalih akata Banke kojima je regulirano ovo područje,</w:t>
      </w:r>
      <w:r w:rsidRPr="001A5E0D">
        <w:rPr>
          <w:rFonts w:ascii="Arial" w:hAnsi="Arial" w:cs="Arial"/>
          <w:b/>
          <w:color w:val="000000" w:themeColor="text1"/>
          <w:sz w:val="20"/>
          <w:szCs w:val="20"/>
        </w:rPr>
        <w:t xml:space="preserve"> </w:t>
      </w:r>
    </w:p>
    <w:p w14:paraId="13F17D2B" w14:textId="77777777" w:rsidR="00B667D8" w:rsidRPr="001A5E0D" w:rsidRDefault="00B667D8" w:rsidP="001A5E0D">
      <w:pPr>
        <w:spacing w:line="240" w:lineRule="exact"/>
        <w:ind w:left="714"/>
        <w:jc w:val="both"/>
        <w:rPr>
          <w:rFonts w:ascii="Arial" w:hAnsi="Arial" w:cs="Arial"/>
          <w:b/>
          <w:color w:val="000000" w:themeColor="text1"/>
          <w:sz w:val="20"/>
          <w:szCs w:val="20"/>
        </w:rPr>
      </w:pPr>
    </w:p>
    <w:p w14:paraId="482212C9" w14:textId="325B94B1" w:rsidR="000E00CF" w:rsidRPr="001A5E0D" w:rsidRDefault="000E00CF" w:rsidP="001A5E0D">
      <w:pPr>
        <w:numPr>
          <w:ilvl w:val="0"/>
          <w:numId w:val="8"/>
        </w:numPr>
        <w:spacing w:line="240" w:lineRule="exact"/>
        <w:ind w:left="714" w:hanging="357"/>
        <w:jc w:val="both"/>
        <w:rPr>
          <w:rFonts w:ascii="Arial" w:hAnsi="Arial" w:cs="Arial"/>
          <w:color w:val="000000" w:themeColor="text1"/>
          <w:sz w:val="20"/>
          <w:szCs w:val="20"/>
        </w:rPr>
      </w:pPr>
      <w:r w:rsidRPr="001A5E0D">
        <w:rPr>
          <w:rFonts w:ascii="Arial" w:hAnsi="Arial" w:cs="Arial"/>
          <w:b/>
          <w:color w:val="000000" w:themeColor="text1"/>
          <w:sz w:val="20"/>
          <w:szCs w:val="20"/>
        </w:rPr>
        <w:t xml:space="preserve">Odbor za procjenu i mjerenje kreditnog rizika </w:t>
      </w:r>
      <w:r w:rsidRPr="001A5E0D">
        <w:rPr>
          <w:rFonts w:ascii="Arial" w:hAnsi="Arial" w:cs="Arial"/>
          <w:color w:val="000000" w:themeColor="text1"/>
          <w:sz w:val="20"/>
          <w:szCs w:val="20"/>
        </w:rPr>
        <w:t>– upravlja kreditnim rizikom u okviru propisanih Kreditnih politika, Pravilnika o upravljanju kreditnim rizikom, metodologija i ostalih internih akata koji obuhvaćaju problematiku vezanu uz kreditni rizik,</w:t>
      </w:r>
    </w:p>
    <w:p w14:paraId="7E641B5F" w14:textId="77777777" w:rsidR="00B667D8" w:rsidRPr="001A5E0D" w:rsidRDefault="00B667D8" w:rsidP="001A5E0D">
      <w:pPr>
        <w:spacing w:line="240" w:lineRule="exact"/>
        <w:ind w:left="714"/>
        <w:jc w:val="both"/>
        <w:rPr>
          <w:rFonts w:ascii="Arial" w:hAnsi="Arial" w:cs="Arial"/>
          <w:color w:val="000000" w:themeColor="text1"/>
          <w:sz w:val="20"/>
          <w:szCs w:val="20"/>
        </w:rPr>
      </w:pPr>
    </w:p>
    <w:p w14:paraId="5E378D32" w14:textId="77777777" w:rsidR="000E00CF" w:rsidRPr="001A5E0D" w:rsidRDefault="000E00CF" w:rsidP="001A5E0D">
      <w:pPr>
        <w:numPr>
          <w:ilvl w:val="0"/>
          <w:numId w:val="8"/>
        </w:numPr>
        <w:spacing w:line="240" w:lineRule="exact"/>
        <w:ind w:left="714" w:hanging="357"/>
        <w:jc w:val="both"/>
        <w:rPr>
          <w:rFonts w:ascii="Arial" w:hAnsi="Arial" w:cs="Arial"/>
          <w:color w:val="000000" w:themeColor="text1"/>
          <w:sz w:val="20"/>
          <w:szCs w:val="20"/>
        </w:rPr>
      </w:pPr>
      <w:r w:rsidRPr="001A5E0D">
        <w:rPr>
          <w:rFonts w:ascii="Arial" w:hAnsi="Arial" w:cs="Arial"/>
          <w:b/>
          <w:color w:val="000000" w:themeColor="text1"/>
          <w:sz w:val="20"/>
          <w:szCs w:val="20"/>
        </w:rPr>
        <w:t xml:space="preserve">Odbor za upravljanje informacijskim sustavom HBOR-a </w:t>
      </w:r>
      <w:r w:rsidRPr="001A5E0D">
        <w:rPr>
          <w:rFonts w:ascii="Arial" w:hAnsi="Arial" w:cs="Arial"/>
          <w:color w:val="000000" w:themeColor="text1"/>
          <w:sz w:val="20"/>
          <w:szCs w:val="20"/>
        </w:rPr>
        <w:t>– upravlja resursima informacijskog sustava uz primjereno upravljanje rizicima koji proizlaze iz korištenja informacijske tehnologije.</w:t>
      </w:r>
    </w:p>
    <w:p w14:paraId="7D838C13" w14:textId="77777777" w:rsidR="00874CF4" w:rsidRPr="001A5E0D" w:rsidRDefault="00874CF4" w:rsidP="001A5E0D">
      <w:pPr>
        <w:spacing w:line="240" w:lineRule="exact"/>
        <w:jc w:val="both"/>
        <w:rPr>
          <w:rFonts w:ascii="Arial" w:hAnsi="Arial" w:cs="Arial"/>
          <w:color w:val="000000" w:themeColor="text1"/>
          <w:sz w:val="20"/>
          <w:szCs w:val="20"/>
        </w:rPr>
      </w:pPr>
    </w:p>
    <w:p w14:paraId="73E9D304" w14:textId="4CD03DDC" w:rsidR="00874CF4" w:rsidRPr="001A5E0D" w:rsidRDefault="001D070A"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Sektor upravljanja rizicima</w:t>
      </w:r>
    </w:p>
    <w:p w14:paraId="1D610129" w14:textId="77777777" w:rsidR="00DA7C7B" w:rsidRPr="001A5E0D" w:rsidRDefault="00DA7C7B" w:rsidP="001A5E0D">
      <w:pPr>
        <w:spacing w:line="240" w:lineRule="exact"/>
        <w:jc w:val="both"/>
        <w:rPr>
          <w:rFonts w:ascii="Arial" w:hAnsi="Arial" w:cs="Arial"/>
          <w:color w:val="000000" w:themeColor="text1"/>
          <w:sz w:val="20"/>
          <w:szCs w:val="20"/>
        </w:rPr>
      </w:pPr>
    </w:p>
    <w:p w14:paraId="40A226F9" w14:textId="77777777" w:rsidR="00B667D8" w:rsidRPr="001A5E0D" w:rsidRDefault="00B667D8"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Sektor upravljanja rizicima je stalna funkcija kontrole rizika, funkcionalno i organizacijski neovisna o poslovnim procesima i aktivnostima u kojima rizik nastaje odnosno koje prati i nadzire. Odgovoran je za kontrolu, utvrđivanje, mjerenje odnosno procjenu i nadzor rizika kojima je HBOR u svom poslovanju izložen ili bi mogao biti izložen.</w:t>
      </w:r>
    </w:p>
    <w:p w14:paraId="27BDF41A" w14:textId="77777777" w:rsidR="00B667D8" w:rsidRPr="001A5E0D" w:rsidRDefault="00B667D8" w:rsidP="001A5E0D">
      <w:pPr>
        <w:spacing w:line="240" w:lineRule="exact"/>
        <w:jc w:val="both"/>
        <w:rPr>
          <w:rFonts w:ascii="Arial" w:hAnsi="Arial" w:cs="Arial"/>
          <w:color w:val="000000" w:themeColor="text1"/>
          <w:sz w:val="20"/>
          <w:szCs w:val="20"/>
        </w:rPr>
      </w:pPr>
    </w:p>
    <w:p w14:paraId="3D4A5486" w14:textId="77777777" w:rsidR="00B667D8" w:rsidRPr="001A5E0D" w:rsidRDefault="00B667D8"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Svoju funkciju Sektor upravljanja rizicima ostvaruje analizom te procjenom, odnosno mjerenjem rizika, razvojem pravilnika, politika i metodologija za upravljanje rizicima, nadzorom i praćenjem njihove primjene, predlaganjem i kontrolom poštivanja usvojenih limita izloženosti, davanjem prijedloga i preporuka za primjereno upravljanje rizicima te izvješćivanjem nadležnih tijela. </w:t>
      </w:r>
    </w:p>
    <w:p w14:paraId="679972AB" w14:textId="77777777" w:rsidR="00B667D8" w:rsidRPr="001A5E0D" w:rsidRDefault="00B667D8" w:rsidP="001A5E0D">
      <w:pPr>
        <w:spacing w:line="240" w:lineRule="exact"/>
        <w:jc w:val="both"/>
        <w:rPr>
          <w:rFonts w:ascii="Arial" w:hAnsi="Arial" w:cs="Arial"/>
          <w:color w:val="000000" w:themeColor="text1"/>
          <w:sz w:val="20"/>
          <w:szCs w:val="20"/>
        </w:rPr>
      </w:pPr>
    </w:p>
    <w:p w14:paraId="04D0E9BC" w14:textId="2AF840EF" w:rsidR="00B667D8" w:rsidRDefault="00B667D8" w:rsidP="00D954A1">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Strategija upravljanja rizicima usmjerena je prema postizanju i održavanju kvalitetnog i učinkovitog sustava upravljanja rizicima usklađenog s domaćim i stranim bankarskim praksama te preporukama Hrvatske narodne banke</w:t>
      </w:r>
      <w:r w:rsidR="00407B86" w:rsidRPr="001A5E0D">
        <w:rPr>
          <w:rFonts w:ascii="Arial" w:hAnsi="Arial" w:cs="Arial"/>
          <w:color w:val="000000" w:themeColor="text1"/>
          <w:sz w:val="20"/>
          <w:szCs w:val="20"/>
        </w:rPr>
        <w:t xml:space="preserve"> i</w:t>
      </w:r>
      <w:r w:rsidR="009F6A2F"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europske regulative primjenjivim na Banku kao posebnu financijsku instituciju.</w:t>
      </w:r>
    </w:p>
    <w:p w14:paraId="10DFCE6B" w14:textId="74FE9E2F" w:rsidR="00D954A1" w:rsidRPr="00D954A1" w:rsidRDefault="00D954A1">
      <w:pPr>
        <w:spacing w:line="240" w:lineRule="exact"/>
        <w:jc w:val="both"/>
        <w:rPr>
          <w:rFonts w:ascii="Arial" w:hAnsi="Arial" w:cs="Arial"/>
          <w:color w:val="000000" w:themeColor="text1"/>
          <w:sz w:val="20"/>
          <w:szCs w:val="20"/>
        </w:rPr>
      </w:pPr>
    </w:p>
    <w:p w14:paraId="209D847B" w14:textId="77777777" w:rsidR="00D954A1" w:rsidRPr="001A5E0D" w:rsidRDefault="00D954A1"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Mjerenje rizika i sustavi izvješćivanja</w:t>
      </w:r>
    </w:p>
    <w:p w14:paraId="55F01F60" w14:textId="77777777" w:rsidR="00D954A1" w:rsidRPr="001A5E0D" w:rsidRDefault="00D954A1" w:rsidP="001A5E0D">
      <w:pPr>
        <w:spacing w:line="240" w:lineRule="exact"/>
        <w:jc w:val="both"/>
        <w:rPr>
          <w:rFonts w:ascii="Arial" w:hAnsi="Arial" w:cs="Arial"/>
          <w:color w:val="000000" w:themeColor="text1"/>
          <w:sz w:val="20"/>
          <w:szCs w:val="20"/>
        </w:rPr>
      </w:pPr>
    </w:p>
    <w:p w14:paraId="77F084A8" w14:textId="77777777" w:rsidR="00D954A1" w:rsidRPr="001A5E0D" w:rsidRDefault="00D954A1"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Pri procjeni, odnosno mjerenju rizika uvažavaju se povijesni podaci, planovi poslovanja, trenutni i očekivani tržišni uvjeti te specifičnosti Banke kao posebne financijske institucije.</w:t>
      </w:r>
    </w:p>
    <w:p w14:paraId="611E189D" w14:textId="77777777" w:rsidR="00D954A1" w:rsidRPr="001A5E0D" w:rsidRDefault="00D954A1" w:rsidP="001A5E0D">
      <w:pPr>
        <w:keepNext/>
        <w:widowControl w:val="0"/>
        <w:tabs>
          <w:tab w:val="left" w:pos="426"/>
        </w:tabs>
        <w:spacing w:line="240" w:lineRule="exact"/>
        <w:rPr>
          <w:rFonts w:ascii="Arial" w:hAnsi="Arial" w:cs="Arial"/>
          <w:b/>
          <w:color w:val="000000" w:themeColor="text1"/>
          <w:sz w:val="20"/>
          <w:szCs w:val="20"/>
        </w:rPr>
      </w:pPr>
    </w:p>
    <w:p w14:paraId="5AA33B57" w14:textId="77777777" w:rsidR="00D954A1" w:rsidRPr="001A5E0D" w:rsidRDefault="00D954A1"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Rezultati procjene odnosno mjerenja, provedenih analiza te testiranja otpornosti na stres izlažu se na sjednicama odbora</w:t>
      </w:r>
      <w:r w:rsidRPr="001A5E0D">
        <w:rPr>
          <w:rFonts w:ascii="Arial" w:hAnsi="Arial" w:cs="Arial"/>
          <w:b/>
          <w:color w:val="000000" w:themeColor="text1"/>
          <w:sz w:val="20"/>
          <w:szCs w:val="20"/>
        </w:rPr>
        <w:t xml:space="preserve"> </w:t>
      </w:r>
      <w:r w:rsidRPr="001A5E0D">
        <w:rPr>
          <w:rFonts w:ascii="Arial" w:hAnsi="Arial" w:cs="Arial"/>
          <w:color w:val="000000" w:themeColor="text1"/>
          <w:sz w:val="20"/>
          <w:szCs w:val="20"/>
        </w:rPr>
        <w:t xml:space="preserve">za upravljanje rizicima i Uprave. U svrhu praćenja i kontrole rizika utvrđeni su sustavi limita za upravljanje kreditnim rizikom, rizikom likvidnosti, kamatnim rizikom i valutnim rizikom. </w:t>
      </w:r>
    </w:p>
    <w:p w14:paraId="67075D91" w14:textId="77777777" w:rsidR="00D954A1" w:rsidRPr="001A5E0D" w:rsidRDefault="00D954A1" w:rsidP="001A5E0D">
      <w:pPr>
        <w:spacing w:line="240" w:lineRule="exact"/>
        <w:jc w:val="both"/>
        <w:rPr>
          <w:rFonts w:ascii="Arial" w:hAnsi="Arial" w:cs="Arial"/>
          <w:color w:val="000000" w:themeColor="text1"/>
          <w:sz w:val="20"/>
          <w:szCs w:val="20"/>
        </w:rPr>
      </w:pPr>
    </w:p>
    <w:p w14:paraId="7324BE1D" w14:textId="77777777" w:rsidR="00DA7C7B" w:rsidRPr="00EA3621" w:rsidRDefault="00DA7C7B" w:rsidP="00874CF4">
      <w:pPr>
        <w:jc w:val="both"/>
        <w:rPr>
          <w:rFonts w:ascii="Calibri" w:hAnsi="Calibri"/>
          <w:color w:val="000000" w:themeColor="text1"/>
        </w:rPr>
        <w:sectPr w:rsidR="00DA7C7B" w:rsidRPr="00EA3621" w:rsidSect="005F07DF">
          <w:pgSz w:w="11906" w:h="16838"/>
          <w:pgMar w:top="1417" w:right="1417" w:bottom="1417" w:left="1417" w:header="708" w:footer="708" w:gutter="0"/>
          <w:cols w:space="708"/>
          <w:docGrid w:linePitch="360"/>
        </w:sectPr>
      </w:pPr>
    </w:p>
    <w:p w14:paraId="59AD9F80" w14:textId="77777777" w:rsidR="00DA7C7B" w:rsidRPr="00EA3621" w:rsidRDefault="00DA7C7B" w:rsidP="00DA7C7B">
      <w:pPr>
        <w:jc w:val="both"/>
        <w:rPr>
          <w:rFonts w:ascii="Calibri" w:hAnsi="Calibri"/>
          <w:color w:val="000000" w:themeColor="text1"/>
        </w:rPr>
      </w:pPr>
    </w:p>
    <w:p w14:paraId="74CCE569" w14:textId="7CE1E709" w:rsidR="00DA7C7B" w:rsidRPr="001A5E0D" w:rsidRDefault="00DA7C7B"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lang w:eastAsia="hr-HR"/>
        </w:rPr>
        <w:t>2</w:t>
      </w:r>
      <w:r w:rsidR="00AD6A66" w:rsidRPr="001A5E0D">
        <w:rPr>
          <w:rFonts w:ascii="Arial" w:hAnsi="Arial" w:cs="Arial"/>
          <w:b/>
          <w:color w:val="000000" w:themeColor="text1"/>
          <w:sz w:val="20"/>
          <w:szCs w:val="20"/>
          <w:lang w:eastAsia="hr-HR"/>
        </w:rPr>
        <w:t>3</w:t>
      </w:r>
      <w:r w:rsidRPr="001A5E0D">
        <w:rPr>
          <w:rFonts w:ascii="Arial" w:hAnsi="Arial" w:cs="Arial"/>
          <w:b/>
          <w:color w:val="000000" w:themeColor="text1"/>
          <w:sz w:val="20"/>
          <w:szCs w:val="20"/>
          <w:lang w:eastAsia="hr-HR"/>
        </w:rPr>
        <w:t>.</w:t>
      </w:r>
      <w:r w:rsidRPr="001A5E0D">
        <w:rPr>
          <w:rFonts w:ascii="Arial" w:hAnsi="Arial" w:cs="Arial"/>
          <w:b/>
          <w:color w:val="000000" w:themeColor="text1"/>
          <w:sz w:val="20"/>
          <w:szCs w:val="20"/>
        </w:rPr>
        <w:tab/>
        <w:t>Upravljanje rizicima (nastavak)</w:t>
      </w:r>
    </w:p>
    <w:p w14:paraId="7389ED45" w14:textId="77777777" w:rsidR="00DA7C7B" w:rsidRPr="001A5E0D" w:rsidRDefault="00DA7C7B" w:rsidP="001A5E0D">
      <w:pPr>
        <w:spacing w:line="240" w:lineRule="exact"/>
        <w:jc w:val="both"/>
        <w:rPr>
          <w:rFonts w:ascii="Arial" w:hAnsi="Arial" w:cs="Arial"/>
          <w:color w:val="000000" w:themeColor="text1"/>
          <w:sz w:val="20"/>
          <w:szCs w:val="20"/>
        </w:rPr>
      </w:pPr>
    </w:p>
    <w:p w14:paraId="0D606149" w14:textId="7718A809" w:rsidR="00DA7C7B" w:rsidRPr="001A5E0D" w:rsidRDefault="00DA7C7B"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2</w:t>
      </w:r>
      <w:r w:rsidR="00AD6A66" w:rsidRPr="001A5E0D">
        <w:rPr>
          <w:rFonts w:ascii="Arial" w:hAnsi="Arial" w:cs="Arial"/>
          <w:b/>
          <w:color w:val="000000" w:themeColor="text1"/>
          <w:sz w:val="20"/>
          <w:szCs w:val="20"/>
        </w:rPr>
        <w:t>3</w:t>
      </w:r>
      <w:r w:rsidRPr="001A5E0D">
        <w:rPr>
          <w:rFonts w:ascii="Arial" w:hAnsi="Arial" w:cs="Arial"/>
          <w:b/>
          <w:color w:val="000000" w:themeColor="text1"/>
          <w:sz w:val="20"/>
          <w:szCs w:val="20"/>
        </w:rPr>
        <w:t>.2. Strategija i sustavi upravljanja rizicima</w:t>
      </w:r>
      <w:r w:rsidR="003C14B6" w:rsidRPr="001A5E0D">
        <w:rPr>
          <w:rFonts w:ascii="Arial" w:hAnsi="Arial" w:cs="Arial"/>
          <w:b/>
          <w:color w:val="000000" w:themeColor="text1"/>
          <w:sz w:val="20"/>
          <w:szCs w:val="20"/>
        </w:rPr>
        <w:t xml:space="preserve"> (nastavak)</w:t>
      </w:r>
    </w:p>
    <w:p w14:paraId="645DD641" w14:textId="5A0B00A6" w:rsidR="008E4E1A" w:rsidRPr="001A5E0D" w:rsidRDefault="008E4E1A" w:rsidP="001A5E0D">
      <w:pPr>
        <w:spacing w:line="240" w:lineRule="exact"/>
        <w:jc w:val="both"/>
        <w:rPr>
          <w:rFonts w:ascii="Arial" w:hAnsi="Arial" w:cs="Arial"/>
          <w:color w:val="000000" w:themeColor="text1"/>
          <w:sz w:val="20"/>
          <w:szCs w:val="20"/>
        </w:rPr>
      </w:pPr>
    </w:p>
    <w:p w14:paraId="43DC9D29" w14:textId="7ADFD811" w:rsidR="00D954A1" w:rsidRPr="00D954A1" w:rsidRDefault="00D954A1">
      <w:pPr>
        <w:spacing w:line="240" w:lineRule="exact"/>
        <w:jc w:val="both"/>
        <w:rPr>
          <w:rFonts w:ascii="Arial" w:hAnsi="Arial" w:cs="Arial"/>
          <w:b/>
          <w:color w:val="000000" w:themeColor="text1"/>
          <w:sz w:val="20"/>
          <w:szCs w:val="20"/>
        </w:rPr>
      </w:pPr>
      <w:r w:rsidRPr="00D954A1">
        <w:rPr>
          <w:rFonts w:ascii="Arial" w:hAnsi="Arial" w:cs="Arial"/>
          <w:b/>
          <w:color w:val="000000" w:themeColor="text1"/>
          <w:sz w:val="20"/>
          <w:szCs w:val="20"/>
        </w:rPr>
        <w:t>Mjerenje rizika i sustavi izvješćivanja (nastavak)</w:t>
      </w:r>
    </w:p>
    <w:p w14:paraId="43BDDEEB" w14:textId="77777777" w:rsidR="00904E22" w:rsidRPr="001A5E0D" w:rsidRDefault="00904E22" w:rsidP="001A5E0D">
      <w:pPr>
        <w:spacing w:line="240" w:lineRule="exact"/>
        <w:jc w:val="both"/>
        <w:rPr>
          <w:rFonts w:ascii="Arial" w:hAnsi="Arial" w:cs="Arial"/>
          <w:color w:val="000000" w:themeColor="text1"/>
          <w:sz w:val="20"/>
          <w:szCs w:val="20"/>
        </w:rPr>
      </w:pPr>
    </w:p>
    <w:p w14:paraId="661DBB8E" w14:textId="1AF81E5E" w:rsidR="00904E22" w:rsidRPr="001A5E0D" w:rsidRDefault="00904E22"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Nadležna tijela sustavno se izvještava o: kvaliteti kreditnog portfelja, velikoj izloženosti i najvišoj dopuštenoj izloženosti, adekvatnosti kapitala, naplati potraživanja i rizičnih plasmana, promjenama internih rejtinga poslovnih banaka i poduzetim aktivnostima u slučaju njihova pogoršanja, nizu pokazatelja stanja i projekcija likvidnosti, projekcijama otvorenosti devizne pozicije, utjecaju promjena deviznih tečajeva i kamatnih stopa na rezultat poslovanja, kamatnom jazu, projekcijama prosječnih ponderiranih kamatnih stopa na izvore i plasmane financijskih institucija i sl. Dinamika izvještavanja te metodologije mjerenja i procjene rizika propisani su internim aktima </w:t>
      </w:r>
      <w:r w:rsidR="00504ABE" w:rsidRPr="001A5E0D">
        <w:rPr>
          <w:rFonts w:ascii="Arial" w:hAnsi="Arial" w:cs="Arial"/>
          <w:color w:val="000000" w:themeColor="text1"/>
          <w:sz w:val="20"/>
          <w:szCs w:val="20"/>
        </w:rPr>
        <w:t>Banke</w:t>
      </w:r>
      <w:r w:rsidRPr="001A5E0D">
        <w:rPr>
          <w:rFonts w:ascii="Arial" w:hAnsi="Arial" w:cs="Arial"/>
          <w:color w:val="000000" w:themeColor="text1"/>
          <w:sz w:val="20"/>
          <w:szCs w:val="20"/>
        </w:rPr>
        <w:t>.</w:t>
      </w:r>
    </w:p>
    <w:p w14:paraId="057E6730" w14:textId="77777777" w:rsidR="00904E22" w:rsidRPr="001A5E0D" w:rsidRDefault="00904E22" w:rsidP="001A5E0D">
      <w:pPr>
        <w:spacing w:line="240" w:lineRule="exact"/>
        <w:jc w:val="both"/>
        <w:rPr>
          <w:rFonts w:ascii="Arial" w:eastAsia="Times New Roman" w:hAnsi="Arial" w:cs="Arial"/>
          <w:b/>
          <w:color w:val="000000" w:themeColor="text1"/>
          <w:sz w:val="20"/>
          <w:szCs w:val="20"/>
        </w:rPr>
      </w:pPr>
    </w:p>
    <w:p w14:paraId="7689C436" w14:textId="54B02B6A" w:rsidR="0088753B" w:rsidRPr="001A5E0D" w:rsidRDefault="002B289C"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AD6A66" w:rsidRPr="001A5E0D">
        <w:rPr>
          <w:rFonts w:ascii="Arial" w:eastAsia="Times New Roman" w:hAnsi="Arial" w:cs="Arial"/>
          <w:b/>
          <w:color w:val="000000" w:themeColor="text1"/>
          <w:sz w:val="20"/>
          <w:szCs w:val="20"/>
        </w:rPr>
        <w:t>3</w:t>
      </w:r>
      <w:r w:rsidR="0088753B" w:rsidRPr="001A5E0D">
        <w:rPr>
          <w:rFonts w:ascii="Arial" w:eastAsia="Times New Roman" w:hAnsi="Arial" w:cs="Arial"/>
          <w:b/>
          <w:color w:val="000000" w:themeColor="text1"/>
          <w:sz w:val="20"/>
          <w:szCs w:val="20"/>
        </w:rPr>
        <w:t xml:space="preserve">.3. Kreditni rizik </w:t>
      </w:r>
    </w:p>
    <w:p w14:paraId="5680AEAF" w14:textId="77777777" w:rsidR="00DA7C7B" w:rsidRPr="001A5E0D" w:rsidRDefault="00DA7C7B" w:rsidP="001A5E0D">
      <w:pPr>
        <w:spacing w:line="240" w:lineRule="exact"/>
        <w:jc w:val="both"/>
        <w:rPr>
          <w:rFonts w:ascii="Arial" w:eastAsia="Times New Roman" w:hAnsi="Arial" w:cs="Arial"/>
          <w:b/>
          <w:color w:val="000000" w:themeColor="text1"/>
          <w:sz w:val="20"/>
          <w:szCs w:val="20"/>
        </w:rPr>
      </w:pPr>
    </w:p>
    <w:p w14:paraId="77088D01" w14:textId="0649FDC8" w:rsidR="00D95EA5" w:rsidRPr="001A5E0D" w:rsidRDefault="00D95EA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Banka kontrolira kreditni rizik putem kreditnih politika</w:t>
      </w:r>
      <w:r w:rsidR="00CF53C6" w:rsidRPr="001A5E0D">
        <w:rPr>
          <w:rFonts w:ascii="Arial" w:hAnsi="Arial" w:cs="Arial"/>
          <w:color w:val="000000" w:themeColor="text1"/>
          <w:sz w:val="20"/>
          <w:szCs w:val="20"/>
        </w:rPr>
        <w:t>, Politike</w:t>
      </w:r>
      <w:r w:rsidRPr="001A5E0D">
        <w:rPr>
          <w:rFonts w:ascii="Arial" w:hAnsi="Arial" w:cs="Arial"/>
          <w:color w:val="000000" w:themeColor="text1"/>
          <w:sz w:val="20"/>
          <w:szCs w:val="20"/>
        </w:rPr>
        <w:t xml:space="preserve"> i Pravilnika o upravljanju ovim rizikom u kojima su utvrđeni sustavi unutarnjih kontrola s ciljem preventivnog djelovanja na rizik.</w:t>
      </w:r>
    </w:p>
    <w:p w14:paraId="1E1650CF" w14:textId="77777777" w:rsidR="00D95EA5" w:rsidRPr="001A5E0D" w:rsidRDefault="00D95EA5" w:rsidP="001A5E0D">
      <w:pPr>
        <w:spacing w:line="240" w:lineRule="exact"/>
        <w:jc w:val="both"/>
        <w:rPr>
          <w:rFonts w:ascii="Arial" w:hAnsi="Arial" w:cs="Arial"/>
          <w:color w:val="000000" w:themeColor="text1"/>
          <w:sz w:val="20"/>
          <w:szCs w:val="20"/>
        </w:rPr>
      </w:pPr>
    </w:p>
    <w:p w14:paraId="5926C8F9" w14:textId="070BA629" w:rsidR="00D95EA5" w:rsidRPr="001A5E0D" w:rsidRDefault="00D95EA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Sustav upravljanja kreditnim rizikom čini najvažniji dio poslovne politike Banke i bitan je činitelj njezine strategije poslovanja, zbog čega je ovo područje regulirano </w:t>
      </w:r>
      <w:r w:rsidR="00F86699" w:rsidRPr="001A5E0D">
        <w:rPr>
          <w:rFonts w:ascii="Arial" w:hAnsi="Arial" w:cs="Arial"/>
          <w:color w:val="000000" w:themeColor="text1"/>
          <w:sz w:val="20"/>
          <w:szCs w:val="20"/>
        </w:rPr>
        <w:t>Politikom o upravljanju kreditnim rizikom i</w:t>
      </w:r>
      <w:r w:rsidRPr="001A5E0D">
        <w:rPr>
          <w:rFonts w:ascii="Arial" w:hAnsi="Arial" w:cs="Arial"/>
          <w:color w:val="000000" w:themeColor="text1"/>
          <w:sz w:val="20"/>
          <w:szCs w:val="20"/>
        </w:rPr>
        <w:t xml:space="preserve"> Pravilnikom o upravljanju kreditnim rizikom, koji se primjenjuje na sve faze kreditnog procesa (od razvoja novih bankarskih proizvoda, odnosno od zahtjeva za kredit, praćenja poslovanja klijenta do konačne otplate kredita). </w:t>
      </w:r>
    </w:p>
    <w:p w14:paraId="3FF8E601" w14:textId="77777777" w:rsidR="00D95EA5" w:rsidRPr="001A5E0D" w:rsidRDefault="00D95EA5" w:rsidP="001A5E0D">
      <w:pPr>
        <w:spacing w:line="240" w:lineRule="exact"/>
        <w:jc w:val="both"/>
        <w:rPr>
          <w:rFonts w:ascii="Arial" w:hAnsi="Arial" w:cs="Arial"/>
          <w:color w:val="000000" w:themeColor="text1"/>
          <w:sz w:val="20"/>
          <w:szCs w:val="20"/>
        </w:rPr>
      </w:pPr>
    </w:p>
    <w:p w14:paraId="4A9C7D45" w14:textId="100B86BD" w:rsidR="00D95EA5" w:rsidRPr="001A5E0D" w:rsidRDefault="00D95EA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Uz </w:t>
      </w:r>
      <w:r w:rsidR="000C08CB" w:rsidRPr="001A5E0D">
        <w:rPr>
          <w:rFonts w:ascii="Arial" w:hAnsi="Arial" w:cs="Arial"/>
          <w:color w:val="000000" w:themeColor="text1"/>
          <w:sz w:val="20"/>
          <w:szCs w:val="20"/>
        </w:rPr>
        <w:t xml:space="preserve">Politiku i </w:t>
      </w:r>
      <w:r w:rsidRPr="001A5E0D">
        <w:rPr>
          <w:rFonts w:ascii="Arial" w:hAnsi="Arial" w:cs="Arial"/>
          <w:color w:val="000000" w:themeColor="text1"/>
          <w:sz w:val="20"/>
          <w:szCs w:val="20"/>
        </w:rPr>
        <w:t>Pravilnik o upravljanju kreditnim rizikom propisane su metodologije kao zasebni interni akti namijenjeni ocjeni poslovanja različitih ciljanih skupina klijenata.</w:t>
      </w:r>
    </w:p>
    <w:p w14:paraId="707E8FCA" w14:textId="77777777" w:rsidR="00D95EA5" w:rsidRPr="001A5E0D" w:rsidRDefault="00D95EA5" w:rsidP="001A5E0D">
      <w:pPr>
        <w:spacing w:line="240" w:lineRule="exact"/>
        <w:jc w:val="both"/>
        <w:rPr>
          <w:rFonts w:ascii="Arial" w:hAnsi="Arial" w:cs="Arial"/>
          <w:color w:val="000000" w:themeColor="text1"/>
          <w:sz w:val="20"/>
          <w:szCs w:val="20"/>
        </w:rPr>
      </w:pPr>
    </w:p>
    <w:p w14:paraId="425F1C6A" w14:textId="77777777" w:rsidR="00D95EA5" w:rsidRPr="001A5E0D" w:rsidRDefault="00D95EA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U slučaju izravnog kreditiranja, za ocjenjivanje kreditne sposobnosti koristi se Metodologija za ocjenu kreditnog rizika (za bruto izloženosti iznad 3.000 tisuće kuna) ili Metodologijom kreditnog bodovanja (kod bruto izloženosti ispod 3.000 tisuće kuna). Metodologija kreditnog bodovanja služi za ocjenu kreditne sposobnosti klijenata koji pripadaju „portfelju malih kredita“, a sadrži sedam modela bodovanja: </w:t>
      </w:r>
    </w:p>
    <w:p w14:paraId="55D1D4DD" w14:textId="77777777" w:rsidR="00D95EA5" w:rsidRPr="001A5E0D" w:rsidRDefault="00D95EA5" w:rsidP="001A5E0D">
      <w:pPr>
        <w:pStyle w:val="ListParagraph"/>
        <w:numPr>
          <w:ilvl w:val="0"/>
          <w:numId w:val="47"/>
        </w:numPr>
        <w:spacing w:line="240" w:lineRule="exact"/>
        <w:ind w:left="567" w:hanging="283"/>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 xml:space="preserve">plasmani do 300 tisuća kuna za trgovačka društva, obrtnike i poljoprivrednike, </w:t>
      </w:r>
    </w:p>
    <w:p w14:paraId="6DE011A0" w14:textId="77777777" w:rsidR="00D95EA5" w:rsidRPr="001A5E0D" w:rsidRDefault="00D95EA5" w:rsidP="001A5E0D">
      <w:pPr>
        <w:pStyle w:val="ListParagraph"/>
        <w:numPr>
          <w:ilvl w:val="0"/>
          <w:numId w:val="46"/>
        </w:numPr>
        <w:spacing w:line="240" w:lineRule="exact"/>
        <w:ind w:left="568" w:hanging="284"/>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 xml:space="preserve">plasmani početnicima do 300 tisuća kuna, </w:t>
      </w:r>
    </w:p>
    <w:p w14:paraId="4811242E" w14:textId="77777777" w:rsidR="00D95EA5" w:rsidRPr="001A5E0D" w:rsidRDefault="00D95EA5" w:rsidP="001A5E0D">
      <w:pPr>
        <w:pStyle w:val="ListParagraph"/>
        <w:numPr>
          <w:ilvl w:val="0"/>
          <w:numId w:val="46"/>
        </w:numPr>
        <w:spacing w:line="240" w:lineRule="exact"/>
        <w:ind w:left="568" w:hanging="284"/>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 xml:space="preserve">plasmani od 300 tisuća kuna do 1.500 tisuća kuna za trgovačka društva, </w:t>
      </w:r>
    </w:p>
    <w:p w14:paraId="54A5D8B1" w14:textId="77777777" w:rsidR="00D95EA5" w:rsidRPr="001A5E0D" w:rsidRDefault="00D95EA5" w:rsidP="001A5E0D">
      <w:pPr>
        <w:pStyle w:val="ListParagraph"/>
        <w:numPr>
          <w:ilvl w:val="0"/>
          <w:numId w:val="46"/>
        </w:numPr>
        <w:spacing w:line="240" w:lineRule="exact"/>
        <w:ind w:left="568" w:hanging="284"/>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plasmani početnicima od 300 tisuća kuna do 1.500 tisuća kuna,</w:t>
      </w:r>
    </w:p>
    <w:p w14:paraId="7976F249" w14:textId="6933A361" w:rsidR="00D95EA5" w:rsidRPr="00D954A1" w:rsidRDefault="00D95EA5" w:rsidP="001A5E0D">
      <w:pPr>
        <w:pStyle w:val="ListParagraph"/>
        <w:numPr>
          <w:ilvl w:val="0"/>
          <w:numId w:val="46"/>
        </w:numPr>
        <w:spacing w:line="240" w:lineRule="exact"/>
        <w:ind w:left="568" w:hanging="284"/>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plasmani od 300 tisuća kuna do 1.500 tisuća kuna za sve ostale poduzetnike,</w:t>
      </w:r>
    </w:p>
    <w:p w14:paraId="5EA19461" w14:textId="77777777" w:rsidR="00D954A1" w:rsidRPr="001A5E0D" w:rsidRDefault="00D954A1" w:rsidP="001A5E0D">
      <w:pPr>
        <w:pStyle w:val="ListParagraph"/>
        <w:numPr>
          <w:ilvl w:val="0"/>
          <w:numId w:val="46"/>
        </w:numPr>
        <w:spacing w:line="240" w:lineRule="exact"/>
        <w:ind w:left="568" w:hanging="284"/>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plasmani od 1.500 tisuća kuna do 3.000 tisuća kuna za trgovačka društva i plasmani početnicima i</w:t>
      </w:r>
    </w:p>
    <w:p w14:paraId="77C6335D" w14:textId="77777777" w:rsidR="00D954A1" w:rsidRPr="001A5E0D" w:rsidRDefault="00D954A1" w:rsidP="001A5E0D">
      <w:pPr>
        <w:pStyle w:val="ListParagraph"/>
        <w:numPr>
          <w:ilvl w:val="0"/>
          <w:numId w:val="46"/>
        </w:numPr>
        <w:spacing w:line="240" w:lineRule="exact"/>
        <w:ind w:left="568" w:hanging="284"/>
        <w:jc w:val="both"/>
        <w:rPr>
          <w:rFonts w:ascii="Arial" w:hAnsi="Arial" w:cs="Arial"/>
          <w:color w:val="000000" w:themeColor="text1"/>
          <w:sz w:val="20"/>
          <w:szCs w:val="20"/>
        </w:rPr>
      </w:pPr>
      <w:r w:rsidRPr="001A5E0D">
        <w:rPr>
          <w:rFonts w:ascii="Arial" w:hAnsi="Arial" w:cs="Arial"/>
          <w:color w:val="000000" w:themeColor="text1"/>
          <w:sz w:val="20"/>
          <w:szCs w:val="20"/>
          <w:lang w:val="hr-HR"/>
        </w:rPr>
        <w:t>ostalim poduzetnicima od 1.500 tisuća kuna do 3.000 tisuća kuna.</w:t>
      </w:r>
    </w:p>
    <w:p w14:paraId="02B23683" w14:textId="77777777" w:rsidR="00CB4649" w:rsidRPr="001A5E0D" w:rsidRDefault="00CB4649" w:rsidP="001A5E0D">
      <w:pPr>
        <w:spacing w:line="240" w:lineRule="exact"/>
        <w:jc w:val="both"/>
        <w:rPr>
          <w:rFonts w:ascii="Arial" w:eastAsia="Times New Roman" w:hAnsi="Arial" w:cs="Arial"/>
          <w:color w:val="000000" w:themeColor="text1"/>
          <w:sz w:val="20"/>
          <w:szCs w:val="20"/>
        </w:rPr>
      </w:pPr>
    </w:p>
    <w:p w14:paraId="0C95C7C5" w14:textId="73FBF61F" w:rsidR="00D954A1" w:rsidRDefault="00D954A1" w:rsidP="00D954A1">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Metodologija za ocjenu kreditnog rejtinga se koristi za ocjenu rizika klijenata koji pripadaju portfelju individualno značajnih klijenata odnosno za bruto izloženosti iznad 3.000 tisuća kuna. Ocjena rizika može biti sadržana u ocjeni kreditne sposobnosti klijenta, ocjeni uspješnosti investicijskog projekta i ocjeni kreditne sposobnosti klijenta s analizom budućeg poslovanja.</w:t>
      </w:r>
    </w:p>
    <w:p w14:paraId="241DF4DB" w14:textId="7615F6E5" w:rsidR="00D954A1" w:rsidRPr="00D954A1" w:rsidRDefault="00D954A1">
      <w:pPr>
        <w:spacing w:line="240" w:lineRule="exact"/>
        <w:jc w:val="both"/>
        <w:rPr>
          <w:rFonts w:ascii="Arial" w:hAnsi="Arial" w:cs="Arial"/>
          <w:color w:val="000000" w:themeColor="text1"/>
          <w:sz w:val="20"/>
          <w:szCs w:val="20"/>
        </w:rPr>
      </w:pPr>
    </w:p>
    <w:p w14:paraId="74B9B9BA" w14:textId="77777777" w:rsidR="00D954A1" w:rsidRPr="001A5E0D" w:rsidRDefault="00D954A1" w:rsidP="001A5E0D">
      <w:pPr>
        <w:spacing w:line="240" w:lineRule="exact"/>
        <w:jc w:val="both"/>
        <w:rPr>
          <w:rFonts w:ascii="Arial" w:hAnsi="Arial" w:cs="Arial"/>
          <w:b/>
          <w:color w:val="000000" w:themeColor="text1"/>
          <w:sz w:val="20"/>
          <w:szCs w:val="20"/>
        </w:rPr>
      </w:pPr>
      <w:r w:rsidRPr="001A5E0D">
        <w:rPr>
          <w:rFonts w:ascii="Arial" w:hAnsi="Arial" w:cs="Arial"/>
          <w:color w:val="000000" w:themeColor="text1"/>
          <w:sz w:val="20"/>
          <w:szCs w:val="20"/>
        </w:rPr>
        <w:t>Sukladno Zakonu o HBOR-u Banka dio svojih plasmana odobrava putem poslovnih banaka i leasing društava pri čemu se za ocjenu banaka primjenjuju Metodologija za ocjenu i odabir banaka i Metodologija za ocjenu i odabir inozemnih banaka, a za ocjenu leasing društava Metodologija za ocjenu i odabir leasing društava. Radi lakše dostupnosti sredstava HBOR-a, dio svojih plasmana plasira se po modelu podjele rizika prema kojem u financiranju klijenata sudjeluje poslovna banka i HBOR u unaprijed dogovorenim omjerima financiranja.</w:t>
      </w:r>
    </w:p>
    <w:p w14:paraId="43AD976B" w14:textId="77777777" w:rsidR="00D954A1" w:rsidRPr="001A5E0D" w:rsidRDefault="00D954A1" w:rsidP="001A5E0D">
      <w:pPr>
        <w:spacing w:line="240" w:lineRule="exact"/>
        <w:jc w:val="both"/>
        <w:rPr>
          <w:rFonts w:ascii="Arial" w:eastAsia="Calibri" w:hAnsi="Arial" w:cs="Arial"/>
          <w:b/>
          <w:bCs/>
          <w:color w:val="000000" w:themeColor="text1"/>
          <w:spacing w:val="-3"/>
          <w:sz w:val="20"/>
          <w:szCs w:val="20"/>
        </w:rPr>
      </w:pPr>
    </w:p>
    <w:p w14:paraId="436FF837" w14:textId="66451136" w:rsidR="005D1009" w:rsidRPr="00EA3621" w:rsidRDefault="005D1009" w:rsidP="0088753B">
      <w:pPr>
        <w:jc w:val="both"/>
        <w:rPr>
          <w:rFonts w:ascii="Calibri" w:eastAsia="Times New Roman" w:hAnsi="Calibri" w:cs="Times New Roman"/>
          <w:color w:val="000000" w:themeColor="text1"/>
          <w:sz w:val="20"/>
        </w:rPr>
        <w:sectPr w:rsidR="005D1009" w:rsidRPr="00EA3621" w:rsidSect="005F07DF">
          <w:pgSz w:w="11906" w:h="16838"/>
          <w:pgMar w:top="1417" w:right="1417" w:bottom="1417" w:left="1417" w:header="708" w:footer="708" w:gutter="0"/>
          <w:cols w:space="708"/>
          <w:docGrid w:linePitch="360"/>
        </w:sectPr>
      </w:pPr>
    </w:p>
    <w:p w14:paraId="78B15DC7" w14:textId="77777777" w:rsidR="00CB4649" w:rsidRPr="00EA3621" w:rsidRDefault="00CB4649" w:rsidP="00CB4649">
      <w:pPr>
        <w:jc w:val="both"/>
        <w:rPr>
          <w:rFonts w:ascii="Calibri" w:hAnsi="Calibri"/>
          <w:color w:val="000000" w:themeColor="text1"/>
        </w:rPr>
      </w:pPr>
    </w:p>
    <w:p w14:paraId="4767A3AA" w14:textId="6EE154EB" w:rsidR="00CB4649" w:rsidRPr="001A5E0D" w:rsidRDefault="00CB4649"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lang w:eastAsia="hr-HR"/>
        </w:rPr>
        <w:t>2</w:t>
      </w:r>
      <w:r w:rsidR="00AD6A66" w:rsidRPr="001A5E0D">
        <w:rPr>
          <w:rFonts w:ascii="Arial" w:hAnsi="Arial" w:cs="Arial"/>
          <w:b/>
          <w:color w:val="000000" w:themeColor="text1"/>
          <w:sz w:val="20"/>
          <w:szCs w:val="20"/>
          <w:lang w:eastAsia="hr-HR"/>
        </w:rPr>
        <w:t>3</w:t>
      </w:r>
      <w:r w:rsidRPr="001A5E0D">
        <w:rPr>
          <w:rFonts w:ascii="Arial" w:hAnsi="Arial" w:cs="Arial"/>
          <w:b/>
          <w:color w:val="000000" w:themeColor="text1"/>
          <w:sz w:val="20"/>
          <w:szCs w:val="20"/>
          <w:lang w:eastAsia="hr-HR"/>
        </w:rPr>
        <w:t>.</w:t>
      </w:r>
      <w:r w:rsidRPr="001A5E0D">
        <w:rPr>
          <w:rFonts w:ascii="Arial" w:hAnsi="Arial" w:cs="Arial"/>
          <w:b/>
          <w:color w:val="000000" w:themeColor="text1"/>
          <w:sz w:val="20"/>
          <w:szCs w:val="20"/>
        </w:rPr>
        <w:tab/>
        <w:t>Upravljanje rizicima (nastavak)</w:t>
      </w:r>
    </w:p>
    <w:p w14:paraId="6DFE7AB6" w14:textId="77777777" w:rsidR="00CB4649" w:rsidRPr="001A5E0D" w:rsidRDefault="00CB4649" w:rsidP="001A5E0D">
      <w:pPr>
        <w:spacing w:line="240" w:lineRule="exact"/>
        <w:jc w:val="both"/>
        <w:rPr>
          <w:rFonts w:ascii="Arial" w:hAnsi="Arial" w:cs="Arial"/>
          <w:color w:val="000000" w:themeColor="text1"/>
          <w:sz w:val="20"/>
          <w:szCs w:val="20"/>
        </w:rPr>
      </w:pPr>
    </w:p>
    <w:p w14:paraId="47DA6F2E" w14:textId="5583B6A1" w:rsidR="00CB4649" w:rsidRPr="001A5E0D" w:rsidRDefault="00CB4649"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AD6A66" w:rsidRPr="001A5E0D">
        <w:rPr>
          <w:rFonts w:ascii="Arial" w:eastAsia="Times New Roman" w:hAnsi="Arial" w:cs="Arial"/>
          <w:b/>
          <w:color w:val="000000" w:themeColor="text1"/>
          <w:sz w:val="20"/>
          <w:szCs w:val="20"/>
        </w:rPr>
        <w:t>3</w:t>
      </w:r>
      <w:r w:rsidRPr="001A5E0D">
        <w:rPr>
          <w:rFonts w:ascii="Arial" w:eastAsia="Times New Roman" w:hAnsi="Arial" w:cs="Arial"/>
          <w:b/>
          <w:color w:val="000000" w:themeColor="text1"/>
          <w:sz w:val="20"/>
          <w:szCs w:val="20"/>
        </w:rPr>
        <w:t>.3. Kreditni rizik (nastavak)</w:t>
      </w:r>
    </w:p>
    <w:p w14:paraId="3C14CF77" w14:textId="77777777" w:rsidR="00CB4649" w:rsidRPr="001A5E0D" w:rsidRDefault="00CB4649" w:rsidP="001A5E0D">
      <w:pPr>
        <w:spacing w:line="240" w:lineRule="exact"/>
        <w:jc w:val="both"/>
        <w:rPr>
          <w:rFonts w:ascii="Arial" w:hAnsi="Arial" w:cs="Arial"/>
          <w:color w:val="000000" w:themeColor="text1"/>
          <w:sz w:val="20"/>
          <w:szCs w:val="20"/>
        </w:rPr>
      </w:pPr>
    </w:p>
    <w:p w14:paraId="69A975A0" w14:textId="77777777" w:rsidR="00B77F3E" w:rsidRPr="001A5E0D" w:rsidRDefault="00B77F3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Banka kao razvojna financijska institucija podupire rast i razvoj hrvatskog gospodarstva kroz investicijsko ulaganje. Iz tog razloga klijenti se najčešće javljaju sa zahtjevima za kreditno praćenje razvojnih investicijskih projekata. Kako bi se rizik sveo na najmanju mjeru i što objektivnije procijenilo koji projekti su ekonomski održivi te osiguravaju povrat uloženog, Banka stalno unapređuje postojeća organizacijsko-tehnološka rješenja, izvještaje i akte te daje prijedloge novih organizacijskih propisa i provedbenih uputa.</w:t>
      </w:r>
    </w:p>
    <w:p w14:paraId="251265D3" w14:textId="77777777" w:rsidR="00B77F3E" w:rsidRPr="001A5E0D" w:rsidRDefault="00B77F3E" w:rsidP="001A5E0D">
      <w:pPr>
        <w:spacing w:line="240" w:lineRule="exact"/>
        <w:jc w:val="both"/>
        <w:rPr>
          <w:rFonts w:ascii="Arial" w:hAnsi="Arial" w:cs="Arial"/>
          <w:color w:val="000000" w:themeColor="text1"/>
          <w:sz w:val="20"/>
          <w:szCs w:val="20"/>
        </w:rPr>
      </w:pPr>
    </w:p>
    <w:p w14:paraId="4DD91C4E" w14:textId="77777777" w:rsidR="00B77F3E" w:rsidRPr="001A5E0D" w:rsidRDefault="00B77F3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Stalnim praćenjem i ocjenjivanjem poslovanja klijenata nastoje se pravovremeno uočiti poteškoće u njihovom poslovanju. Kod klijenata koji su suočeni s problemima Banka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w:t>
      </w:r>
    </w:p>
    <w:p w14:paraId="1D1FAF36" w14:textId="77777777" w:rsidR="00B77F3E" w:rsidRPr="001A5E0D" w:rsidRDefault="00B77F3E" w:rsidP="001A5E0D">
      <w:pPr>
        <w:spacing w:line="240" w:lineRule="exact"/>
        <w:jc w:val="both"/>
        <w:rPr>
          <w:rFonts w:ascii="Arial" w:hAnsi="Arial" w:cs="Arial"/>
          <w:color w:val="000000" w:themeColor="text1"/>
          <w:sz w:val="20"/>
          <w:szCs w:val="20"/>
        </w:rPr>
      </w:pPr>
    </w:p>
    <w:p w14:paraId="63915A0C" w14:textId="77777777" w:rsidR="00B77F3E" w:rsidRPr="001A5E0D" w:rsidRDefault="00B77F3E" w:rsidP="001A5E0D">
      <w:pPr>
        <w:spacing w:line="240" w:lineRule="exact"/>
        <w:jc w:val="both"/>
        <w:rPr>
          <w:rFonts w:ascii="Arial" w:hAnsi="Arial" w:cs="Arial"/>
          <w:color w:val="000000"/>
          <w:sz w:val="20"/>
          <w:szCs w:val="20"/>
        </w:rPr>
      </w:pPr>
      <w:r w:rsidRPr="001A5E0D">
        <w:rPr>
          <w:rFonts w:ascii="Arial" w:hAnsi="Arial" w:cs="Arial"/>
          <w:color w:val="000000"/>
          <w:sz w:val="20"/>
          <w:szCs w:val="20"/>
        </w:rPr>
        <w:t>Radi ublažavanja negativnih posljedica pandemije koronavirusa, Banka je s ciljem očuvanja razine gospodarske aktivnosti i likvidnosti gospodarskih subjekata te najvažnije – očuvanja radnih mjesta  omogućila reprogramiranje obveza.</w:t>
      </w:r>
    </w:p>
    <w:p w14:paraId="5A38575F" w14:textId="77777777" w:rsidR="00B77F3E" w:rsidRPr="001A5E0D" w:rsidRDefault="00B77F3E" w:rsidP="001A5E0D">
      <w:pPr>
        <w:spacing w:line="240" w:lineRule="exact"/>
        <w:jc w:val="both"/>
        <w:rPr>
          <w:rFonts w:ascii="Arial" w:hAnsi="Arial" w:cs="Arial"/>
          <w:color w:val="000000"/>
          <w:sz w:val="20"/>
          <w:szCs w:val="20"/>
        </w:rPr>
      </w:pPr>
    </w:p>
    <w:p w14:paraId="3E7CCF9F" w14:textId="64F214AF" w:rsidR="00B77F3E" w:rsidRPr="001A5E0D" w:rsidRDefault="00B77F3E" w:rsidP="001A5E0D">
      <w:pPr>
        <w:spacing w:line="240" w:lineRule="exact"/>
        <w:jc w:val="both"/>
        <w:rPr>
          <w:rFonts w:ascii="Arial" w:hAnsi="Arial" w:cs="Arial"/>
          <w:color w:val="000000"/>
          <w:sz w:val="20"/>
          <w:szCs w:val="20"/>
        </w:rPr>
      </w:pPr>
      <w:r w:rsidRPr="001A5E0D">
        <w:rPr>
          <w:rFonts w:ascii="Arial" w:hAnsi="Arial" w:cs="Arial"/>
          <w:color w:val="000000"/>
          <w:sz w:val="20"/>
          <w:szCs w:val="20"/>
        </w:rPr>
        <w:t xml:space="preserve">Zbog odobravanja većeg broja kredita u relativno kratkom vremenu u 2020. godini skraćene su pojedine aktivnosti u postojećem načinu i procesu obrade kreditnih zahtjeva propisane Pravilnikom o upravljanju kreditnim rizikom koje su obuhvaćene zasebnom Uputom koja se primjenjivala na COVID-19 kredite i kredite za potresom uništena područja i u </w:t>
      </w:r>
      <w:r w:rsidR="00F664F2" w:rsidRPr="001A5E0D">
        <w:rPr>
          <w:rFonts w:ascii="Arial" w:hAnsi="Arial" w:cs="Arial"/>
          <w:color w:val="000000"/>
          <w:sz w:val="20"/>
          <w:szCs w:val="20"/>
        </w:rPr>
        <w:t xml:space="preserve">prvoj polovici </w:t>
      </w:r>
      <w:r w:rsidRPr="001A5E0D">
        <w:rPr>
          <w:rFonts w:ascii="Arial" w:hAnsi="Arial" w:cs="Arial"/>
          <w:color w:val="000000"/>
          <w:sz w:val="20"/>
          <w:szCs w:val="20"/>
        </w:rPr>
        <w:t>202</w:t>
      </w:r>
      <w:r w:rsidR="00F664F2" w:rsidRPr="001A5E0D">
        <w:rPr>
          <w:rFonts w:ascii="Arial" w:hAnsi="Arial" w:cs="Arial"/>
          <w:color w:val="000000"/>
          <w:sz w:val="20"/>
          <w:szCs w:val="20"/>
        </w:rPr>
        <w:t>2</w:t>
      </w:r>
      <w:r w:rsidRPr="001A5E0D">
        <w:rPr>
          <w:rFonts w:ascii="Arial" w:hAnsi="Arial" w:cs="Arial"/>
          <w:color w:val="000000"/>
          <w:sz w:val="20"/>
          <w:szCs w:val="20"/>
        </w:rPr>
        <w:t>. godini.</w:t>
      </w:r>
    </w:p>
    <w:p w14:paraId="5535E71E" w14:textId="77777777" w:rsidR="00B77F3E" w:rsidRPr="001A5E0D" w:rsidRDefault="00B77F3E" w:rsidP="001A5E0D">
      <w:pPr>
        <w:spacing w:line="240" w:lineRule="exact"/>
        <w:jc w:val="both"/>
        <w:rPr>
          <w:rFonts w:ascii="Arial" w:hAnsi="Arial" w:cs="Arial"/>
          <w:color w:val="000000"/>
          <w:sz w:val="20"/>
          <w:szCs w:val="20"/>
        </w:rPr>
      </w:pPr>
    </w:p>
    <w:p w14:paraId="34A96770" w14:textId="77777777" w:rsidR="00B77F3E" w:rsidRDefault="00B77F3E" w:rsidP="00D954A1">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U svrhu praćenja i kontrole rizika utvrđeni su sustavi limita za upravljanje kreditnim rizikom.</w:t>
      </w:r>
      <w:r w:rsidRPr="001A5E0D">
        <w:rPr>
          <w:rFonts w:ascii="Arial" w:hAnsi="Arial" w:cs="Arial"/>
          <w:b/>
          <w:color w:val="000000" w:themeColor="text1"/>
          <w:sz w:val="20"/>
          <w:szCs w:val="20"/>
        </w:rPr>
        <w:t xml:space="preserve"> </w:t>
      </w:r>
      <w:r w:rsidRPr="001A5E0D">
        <w:rPr>
          <w:rFonts w:ascii="Arial" w:hAnsi="Arial" w:cs="Arial"/>
          <w:color w:val="000000" w:themeColor="text1"/>
          <w:sz w:val="20"/>
          <w:szCs w:val="20"/>
        </w:rPr>
        <w:t>Utvrđeni su limiti velike izloženosti i maksimalno dozvoljeni iznos kreditne izloženosti prema pojedinom korisniku i s njim povezanim osobama.</w:t>
      </w:r>
    </w:p>
    <w:p w14:paraId="0770F844" w14:textId="77777777" w:rsidR="00D954A1" w:rsidRPr="00D954A1" w:rsidRDefault="00D954A1">
      <w:pPr>
        <w:spacing w:line="240" w:lineRule="exact"/>
        <w:jc w:val="both"/>
        <w:rPr>
          <w:rFonts w:ascii="Arial" w:hAnsi="Arial" w:cs="Arial"/>
          <w:color w:val="000000" w:themeColor="text1"/>
          <w:sz w:val="20"/>
          <w:szCs w:val="20"/>
        </w:rPr>
      </w:pPr>
    </w:p>
    <w:p w14:paraId="76CEBE5F" w14:textId="77777777" w:rsidR="00D954A1" w:rsidRPr="001A5E0D" w:rsidRDefault="00D954A1" w:rsidP="001A5E0D">
      <w:pPr>
        <w:spacing w:line="240" w:lineRule="exact"/>
        <w:jc w:val="both"/>
        <w:rPr>
          <w:rFonts w:ascii="Arial" w:hAnsi="Arial" w:cs="Arial"/>
          <w:b/>
          <w:bCs/>
          <w:color w:val="000000" w:themeColor="text1"/>
          <w:sz w:val="20"/>
          <w:szCs w:val="20"/>
        </w:rPr>
      </w:pPr>
      <w:r w:rsidRPr="001A5E0D">
        <w:rPr>
          <w:rFonts w:ascii="Arial" w:hAnsi="Arial" w:cs="Arial"/>
          <w:b/>
          <w:bCs/>
          <w:color w:val="000000" w:themeColor="text1"/>
          <w:sz w:val="20"/>
          <w:szCs w:val="20"/>
        </w:rPr>
        <w:t>Provedeni moratoriji</w:t>
      </w:r>
    </w:p>
    <w:p w14:paraId="746A4841" w14:textId="77777777" w:rsidR="00D954A1" w:rsidRPr="001A5E0D" w:rsidRDefault="00D954A1" w:rsidP="001A5E0D">
      <w:pPr>
        <w:spacing w:line="240" w:lineRule="exact"/>
        <w:jc w:val="both"/>
        <w:rPr>
          <w:rFonts w:ascii="Arial" w:hAnsi="Arial" w:cs="Arial"/>
          <w:b/>
          <w:bCs/>
          <w:color w:val="000000" w:themeColor="text1"/>
          <w:sz w:val="20"/>
          <w:szCs w:val="20"/>
        </w:rPr>
      </w:pPr>
    </w:p>
    <w:p w14:paraId="0FF05A5E" w14:textId="7A36453A" w:rsidR="001A1718" w:rsidRPr="001A5E0D" w:rsidRDefault="00D954A1" w:rsidP="001A5E0D">
      <w:pPr>
        <w:spacing w:line="240" w:lineRule="exact"/>
        <w:jc w:val="both"/>
        <w:rPr>
          <w:rFonts w:ascii="Arial" w:hAnsi="Arial" w:cs="Arial"/>
          <w:color w:val="000000" w:themeColor="text1"/>
          <w:sz w:val="20"/>
          <w:szCs w:val="20"/>
        </w:rPr>
        <w:sectPr w:rsidR="001A1718" w:rsidRPr="001A5E0D">
          <w:pgSz w:w="11906" w:h="16838"/>
          <w:pgMar w:top="1417" w:right="1417" w:bottom="1417" w:left="1417" w:header="708" w:footer="708" w:gutter="0"/>
          <w:cols w:space="708"/>
          <w:docGrid w:linePitch="360"/>
        </w:sectPr>
      </w:pPr>
      <w:r w:rsidRPr="001A5E0D">
        <w:rPr>
          <w:rFonts w:ascii="Arial" w:hAnsi="Arial" w:cs="Arial"/>
          <w:color w:val="000000" w:themeColor="text1"/>
          <w:sz w:val="20"/>
          <w:szCs w:val="20"/>
        </w:rPr>
        <w:t xml:space="preserve">Kako bi procijenila utjecaj krize na portfelj svojih klijenata, Banka je tijekom 2021. godine preispitivala poslovanje svojih klijenata, a posebice onih koji su bili pogođeni COVID-19 krizom te koji su zatražili moratorij ili neku vrstu COVID-mjera, svrha je bila procjenjivanje utjecaja COVID krize  na poslovanje klijenata koji su bili u moratoriju, sagledavanjem jesu li poteškoće s kojima su klijenti bili suočeni samo privremenog karaktera, u kojem slučaju odobravanje moratorija nije predstavljalo značajan porast kreditnog rizika.  </w:t>
      </w:r>
      <w:bookmarkStart w:id="363" w:name="_Hlk119335784"/>
      <w:r w:rsidR="00B1773B" w:rsidRPr="00B1773B">
        <w:rPr>
          <w:rFonts w:ascii="Arial" w:hAnsi="Arial" w:cs="Arial"/>
          <w:color w:val="000000" w:themeColor="text1"/>
          <w:sz w:val="20"/>
          <w:szCs w:val="20"/>
        </w:rPr>
        <w:t xml:space="preserve">U tijeku je </w:t>
      </w:r>
      <w:r w:rsidRPr="001A5E0D">
        <w:rPr>
          <w:rFonts w:ascii="Arial" w:hAnsi="Arial" w:cs="Arial"/>
          <w:color w:val="000000" w:themeColor="text1"/>
          <w:sz w:val="20"/>
          <w:szCs w:val="20"/>
        </w:rPr>
        <w:t xml:space="preserve">redovito praćenje poslovanja svih </w:t>
      </w:r>
      <w:r w:rsidR="00B1773B" w:rsidRPr="00B1773B">
        <w:rPr>
          <w:rFonts w:ascii="Arial" w:hAnsi="Arial" w:cs="Arial"/>
          <w:color w:val="000000" w:themeColor="text1"/>
          <w:sz w:val="20"/>
          <w:szCs w:val="20"/>
        </w:rPr>
        <w:t xml:space="preserve">izravnih </w:t>
      </w:r>
      <w:r w:rsidRPr="001A5E0D">
        <w:rPr>
          <w:rFonts w:ascii="Arial" w:hAnsi="Arial" w:cs="Arial"/>
          <w:color w:val="000000" w:themeColor="text1"/>
          <w:sz w:val="20"/>
          <w:szCs w:val="20"/>
        </w:rPr>
        <w:t xml:space="preserve">klijenata </w:t>
      </w:r>
      <w:r w:rsidR="00B1773B" w:rsidRPr="00B1773B">
        <w:rPr>
          <w:rFonts w:ascii="Arial" w:hAnsi="Arial" w:cs="Arial"/>
          <w:color w:val="000000" w:themeColor="text1"/>
          <w:sz w:val="20"/>
          <w:szCs w:val="20"/>
        </w:rPr>
        <w:t xml:space="preserve">temeljem rezultata poslovanja u 2021. godini </w:t>
      </w:r>
      <w:r w:rsidRPr="001A5E0D">
        <w:rPr>
          <w:rFonts w:ascii="Arial" w:hAnsi="Arial" w:cs="Arial"/>
          <w:color w:val="000000" w:themeColor="text1"/>
          <w:sz w:val="20"/>
          <w:szCs w:val="20"/>
        </w:rPr>
        <w:t>tako i onih kojima su bili provedeni moratoriji i/ili odobreni krediti za ublažavanje krize</w:t>
      </w:r>
      <w:r w:rsidR="00B1773B" w:rsidRPr="00B1773B">
        <w:rPr>
          <w:rFonts w:ascii="Arial" w:hAnsi="Arial" w:cs="Arial"/>
          <w:color w:val="000000" w:themeColor="text1"/>
          <w:sz w:val="20"/>
          <w:szCs w:val="20"/>
        </w:rPr>
        <w:t xml:space="preserve"> čiji će se rezultati sagledati tijekom zadnjeg kvartala 2022. godine.</w:t>
      </w:r>
      <w:bookmarkEnd w:id="363"/>
    </w:p>
    <w:p w14:paraId="71FAF2E6" w14:textId="77777777" w:rsidR="00CB4649" w:rsidRPr="00D414B6" w:rsidRDefault="00CB4649" w:rsidP="00CB4649">
      <w:pPr>
        <w:jc w:val="both"/>
        <w:rPr>
          <w:rFonts w:ascii="Calibri" w:hAnsi="Calibri"/>
          <w:color w:val="000000"/>
        </w:rPr>
      </w:pPr>
    </w:p>
    <w:p w14:paraId="0AA28D1E" w14:textId="28966DE6" w:rsidR="002B289C" w:rsidRPr="001A5E0D" w:rsidRDefault="002B289C" w:rsidP="001A5E0D">
      <w:pPr>
        <w:keepNext/>
        <w:tabs>
          <w:tab w:val="left" w:pos="426"/>
        </w:tabs>
        <w:spacing w:line="240" w:lineRule="exact"/>
        <w:jc w:val="both"/>
        <w:rPr>
          <w:rFonts w:ascii="Arial" w:hAnsi="Arial" w:cs="Arial"/>
          <w:b/>
          <w:bCs/>
          <w:color w:val="000000" w:themeColor="text1"/>
          <w:sz w:val="20"/>
          <w:szCs w:val="20"/>
        </w:rPr>
      </w:pPr>
      <w:bookmarkStart w:id="364" w:name="_Hlk50561987"/>
      <w:r w:rsidRPr="001A5E0D">
        <w:rPr>
          <w:rFonts w:ascii="Arial" w:hAnsi="Arial" w:cs="Arial"/>
          <w:b/>
          <w:bCs/>
          <w:color w:val="000000" w:themeColor="text1"/>
          <w:sz w:val="20"/>
          <w:szCs w:val="20"/>
          <w:lang w:eastAsia="hr-HR"/>
        </w:rPr>
        <w:t>2</w:t>
      </w:r>
      <w:r w:rsidR="00AD6A66" w:rsidRPr="001A5E0D">
        <w:rPr>
          <w:rFonts w:ascii="Arial" w:hAnsi="Arial" w:cs="Arial"/>
          <w:b/>
          <w:bCs/>
          <w:color w:val="000000" w:themeColor="text1"/>
          <w:sz w:val="20"/>
          <w:szCs w:val="20"/>
          <w:lang w:eastAsia="hr-HR"/>
        </w:rPr>
        <w:t>3</w:t>
      </w:r>
      <w:r w:rsidRPr="001A5E0D">
        <w:rPr>
          <w:rFonts w:ascii="Arial" w:hAnsi="Arial" w:cs="Arial"/>
          <w:b/>
          <w:bCs/>
          <w:color w:val="000000" w:themeColor="text1"/>
          <w:sz w:val="20"/>
          <w:szCs w:val="20"/>
          <w:lang w:eastAsia="hr-HR"/>
        </w:rPr>
        <w:t>.</w:t>
      </w:r>
      <w:r w:rsidRPr="001A5E0D">
        <w:rPr>
          <w:rFonts w:ascii="Arial" w:hAnsi="Arial" w:cs="Arial"/>
          <w:b/>
          <w:bCs/>
          <w:color w:val="000000" w:themeColor="text1"/>
          <w:sz w:val="20"/>
          <w:szCs w:val="20"/>
        </w:rPr>
        <w:tab/>
        <w:t>Upravljanje rizicima (nastavak)</w:t>
      </w:r>
    </w:p>
    <w:p w14:paraId="190C74D1" w14:textId="77777777" w:rsidR="002B289C" w:rsidRPr="001A5E0D" w:rsidRDefault="002B289C" w:rsidP="001A5E0D">
      <w:pPr>
        <w:spacing w:line="240" w:lineRule="exact"/>
        <w:jc w:val="both"/>
        <w:rPr>
          <w:rFonts w:ascii="Arial" w:hAnsi="Arial" w:cs="Arial"/>
          <w:color w:val="000000" w:themeColor="text1"/>
          <w:sz w:val="20"/>
          <w:szCs w:val="20"/>
        </w:rPr>
      </w:pPr>
    </w:p>
    <w:p w14:paraId="0DEA4341" w14:textId="2E02D677" w:rsidR="002B289C" w:rsidRPr="001A5E0D" w:rsidRDefault="002B289C"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bookmarkEnd w:id="364"/>
    <w:p w14:paraId="0D89FFE8" w14:textId="77777777" w:rsidR="00CB4649" w:rsidRPr="001A5E0D" w:rsidRDefault="00CB4649" w:rsidP="001A5E0D">
      <w:pPr>
        <w:spacing w:line="240" w:lineRule="exact"/>
        <w:jc w:val="both"/>
        <w:rPr>
          <w:rFonts w:ascii="Arial" w:eastAsia="Times New Roman" w:hAnsi="Arial" w:cs="Arial"/>
          <w:color w:val="000000" w:themeColor="text1"/>
          <w:sz w:val="20"/>
          <w:szCs w:val="20"/>
        </w:rPr>
      </w:pPr>
    </w:p>
    <w:p w14:paraId="4BB9B745" w14:textId="77777777" w:rsidR="005329B3" w:rsidRPr="001A5E0D" w:rsidRDefault="005329B3" w:rsidP="001A5E0D">
      <w:pPr>
        <w:tabs>
          <w:tab w:val="left" w:pos="567"/>
          <w:tab w:val="left" w:pos="851"/>
        </w:tabs>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23.3.1.</w:t>
      </w:r>
      <w:r w:rsidRPr="001A5E0D">
        <w:rPr>
          <w:rFonts w:ascii="Arial" w:eastAsia="Calibri" w:hAnsi="Arial" w:cs="Arial"/>
          <w:b/>
          <w:color w:val="000000" w:themeColor="text1"/>
          <w:sz w:val="20"/>
          <w:szCs w:val="20"/>
        </w:rPr>
        <w:tab/>
        <w:t>Rizik povezan s kreditnim odobrenjima</w:t>
      </w:r>
    </w:p>
    <w:p w14:paraId="2EB89CB2" w14:textId="77777777" w:rsidR="005329B3" w:rsidRPr="001A5E0D" w:rsidRDefault="005329B3" w:rsidP="001A5E0D">
      <w:pPr>
        <w:spacing w:line="240" w:lineRule="exact"/>
        <w:jc w:val="both"/>
        <w:rPr>
          <w:rFonts w:ascii="Arial" w:hAnsi="Arial" w:cs="Arial"/>
          <w:color w:val="000000" w:themeColor="text1"/>
          <w:sz w:val="20"/>
          <w:szCs w:val="20"/>
        </w:rPr>
      </w:pPr>
    </w:p>
    <w:p w14:paraId="7B602F34" w14:textId="77777777" w:rsidR="005329B3" w:rsidRPr="001A5E0D" w:rsidRDefault="005329B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Klijentima banke omogućeno je izdavanje garancija i akreditiva s odgođenim polaganjem pokrića (pokriće je moguće i iz kredita), po identičnoj proceduri koja je propisana za izravne klijente kod odobravanja kredita.</w:t>
      </w:r>
    </w:p>
    <w:p w14:paraId="33FFD63A" w14:textId="77777777" w:rsidR="005329B3" w:rsidRPr="001A5E0D" w:rsidRDefault="005329B3" w:rsidP="001A5E0D">
      <w:pPr>
        <w:spacing w:line="240" w:lineRule="exact"/>
        <w:jc w:val="both"/>
        <w:rPr>
          <w:rFonts w:ascii="Arial" w:hAnsi="Arial" w:cs="Arial"/>
          <w:color w:val="000000" w:themeColor="text1"/>
          <w:sz w:val="20"/>
          <w:szCs w:val="20"/>
        </w:rPr>
      </w:pPr>
    </w:p>
    <w:p w14:paraId="7824A3E6" w14:textId="3939D009" w:rsidR="007F1A1F" w:rsidRPr="001A5E0D" w:rsidRDefault="005329B3" w:rsidP="001A5E0D">
      <w:pPr>
        <w:tabs>
          <w:tab w:val="left" w:pos="2694"/>
        </w:tabs>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Sve garancije prate se prema rokovima važnosti, a akreditivi s odgođenim polaganjem pokrića prema dospijećima. Ukoliko dođe do poziva za plaćanje Banka je obvezna izvršiti plaćanje u ime klijenta. Takve obveze Banku izlažu rizicima koji su slični kreditnima, a umanjuju se istim postupcima koji se primjenjuju na kredite.</w:t>
      </w:r>
    </w:p>
    <w:p w14:paraId="79EEBE3C" w14:textId="57050340" w:rsidR="00BA50AD" w:rsidRPr="001A5E0D" w:rsidRDefault="00BA50AD" w:rsidP="001A5E0D">
      <w:pPr>
        <w:tabs>
          <w:tab w:val="left" w:pos="2694"/>
        </w:tabs>
        <w:spacing w:line="240" w:lineRule="exact"/>
        <w:jc w:val="both"/>
        <w:rPr>
          <w:rFonts w:ascii="Arial" w:hAnsi="Arial" w:cs="Arial"/>
          <w:color w:val="000000" w:themeColor="text1"/>
          <w:sz w:val="20"/>
          <w:szCs w:val="20"/>
        </w:rPr>
      </w:pPr>
    </w:p>
    <w:p w14:paraId="09FB6DD7" w14:textId="77777777" w:rsidR="00BA50AD" w:rsidRPr="001A5E0D" w:rsidRDefault="00BA50AD" w:rsidP="001A5E0D">
      <w:pPr>
        <w:tabs>
          <w:tab w:val="left" w:pos="851"/>
        </w:tabs>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23.3.2.</w:t>
      </w:r>
      <w:r w:rsidRPr="001A5E0D">
        <w:rPr>
          <w:rFonts w:ascii="Arial" w:eastAsia="Calibri" w:hAnsi="Arial" w:cs="Arial"/>
          <w:b/>
          <w:color w:val="000000" w:themeColor="text1"/>
          <w:sz w:val="20"/>
          <w:szCs w:val="20"/>
        </w:rPr>
        <w:tab/>
        <w:t xml:space="preserve">Procjena umanjenja vrijednosti </w:t>
      </w:r>
    </w:p>
    <w:p w14:paraId="0DB19777" w14:textId="77777777" w:rsidR="00BA50AD" w:rsidRPr="001A5E0D" w:rsidRDefault="00BA50AD" w:rsidP="001A5E0D">
      <w:pPr>
        <w:spacing w:line="240" w:lineRule="exact"/>
        <w:jc w:val="both"/>
        <w:rPr>
          <w:rFonts w:ascii="Arial" w:hAnsi="Arial" w:cs="Arial"/>
          <w:color w:val="000000" w:themeColor="text1"/>
          <w:sz w:val="20"/>
          <w:szCs w:val="20"/>
        </w:rPr>
      </w:pPr>
    </w:p>
    <w:p w14:paraId="710C7935" w14:textId="77777777" w:rsidR="00BA50AD" w:rsidRPr="001A5E0D" w:rsidRDefault="00BA50AD"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Umanjenje vrijednosti formira se u skladu s Međunarodnim standardom financijskog izvještavanja 9, aktima HNB-a primjenjivim na HBOR i internim pravilnicima i metodologijama rada Grupe.</w:t>
      </w:r>
    </w:p>
    <w:p w14:paraId="0692E350" w14:textId="77777777" w:rsidR="00BA50AD" w:rsidRPr="001A5E0D" w:rsidRDefault="00BA50AD" w:rsidP="001A5E0D">
      <w:pPr>
        <w:spacing w:line="240" w:lineRule="exact"/>
        <w:jc w:val="both"/>
        <w:rPr>
          <w:rFonts w:ascii="Arial" w:hAnsi="Arial" w:cs="Arial"/>
          <w:color w:val="000000" w:themeColor="text1"/>
          <w:sz w:val="20"/>
          <w:szCs w:val="20"/>
        </w:rPr>
      </w:pPr>
    </w:p>
    <w:p w14:paraId="4C272DAF" w14:textId="77777777" w:rsidR="00BA50AD" w:rsidRPr="001A5E0D" w:rsidRDefault="00BA50AD"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 obzirom na procijenjenu razinu kreditnog rizika te način izračuna očekivanih kreditnih gubitaka, klijenti se razvrstavaju u sljedeće kategorije:</w:t>
      </w:r>
    </w:p>
    <w:p w14:paraId="16106034" w14:textId="77777777" w:rsidR="00BA50AD" w:rsidRPr="001A5E0D" w:rsidRDefault="00BA50AD" w:rsidP="001A5E0D">
      <w:pPr>
        <w:numPr>
          <w:ilvl w:val="0"/>
          <w:numId w:val="9"/>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1. stupanj - obuhvaća sve klijente niskog kreditnog rizika i klijente kod kojih je procijenjeno da nije došlo do značajnog povećanja kreditnog rizika,</w:t>
      </w:r>
    </w:p>
    <w:p w14:paraId="0D476543" w14:textId="77777777" w:rsidR="00BA50AD" w:rsidRPr="001A5E0D" w:rsidRDefault="00BA50AD" w:rsidP="001A5E0D">
      <w:pPr>
        <w:numPr>
          <w:ilvl w:val="0"/>
          <w:numId w:val="9"/>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2. stupanj - obuhvaća sve klijente kod kojih je došlo do značajnog povećanja kreditnog rizika nakon početnog priznavanja,</w:t>
      </w:r>
    </w:p>
    <w:p w14:paraId="070481ED" w14:textId="77777777" w:rsidR="00BA50AD" w:rsidRPr="001A5E0D" w:rsidRDefault="00BA50AD" w:rsidP="001A5E0D">
      <w:pPr>
        <w:numPr>
          <w:ilvl w:val="0"/>
          <w:numId w:val="9"/>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3. stupanj - obuhvaća klijente u statusu neispunjavanja obveza odnosno klijente kod kojih postoje objektivni dokazi o umanjenju vrijednosti </w:t>
      </w:r>
    </w:p>
    <w:p w14:paraId="52F9189E" w14:textId="77777777" w:rsidR="00BA50AD" w:rsidRPr="001A5E0D" w:rsidRDefault="00BA50AD" w:rsidP="001A5E0D">
      <w:pPr>
        <w:numPr>
          <w:ilvl w:val="0"/>
          <w:numId w:val="9"/>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te zasebnu kategoriju - kupljenu ili stvorenu kreditno umanjenu financijsku imovinu (eng. Purchased or originated credit impaired asset, POCI).</w:t>
      </w:r>
    </w:p>
    <w:p w14:paraId="39325617" w14:textId="77777777" w:rsidR="00BA50AD" w:rsidRPr="001A5E0D" w:rsidRDefault="00BA50AD" w:rsidP="001A5E0D">
      <w:pPr>
        <w:spacing w:line="240" w:lineRule="exact"/>
        <w:jc w:val="both"/>
        <w:rPr>
          <w:rFonts w:ascii="Arial" w:hAnsi="Arial" w:cs="Arial"/>
          <w:color w:val="000000" w:themeColor="text1"/>
          <w:sz w:val="20"/>
          <w:szCs w:val="20"/>
        </w:rPr>
      </w:pPr>
    </w:p>
    <w:p w14:paraId="5B1D9163" w14:textId="77777777" w:rsidR="00BA50AD" w:rsidRPr="001A5E0D" w:rsidRDefault="00BA50AD"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Tijekom ugovornog odnosa s klijentom procjenjuje se razina očekivanih kreditnih gubitaka klijenta. Procjena se provodi praćenjem slijedeća tri kriterija:</w:t>
      </w:r>
    </w:p>
    <w:p w14:paraId="185F656C" w14:textId="77777777" w:rsidR="00BA50AD" w:rsidRPr="001A5E0D" w:rsidRDefault="00BA50AD" w:rsidP="001A5E0D">
      <w:pPr>
        <w:numPr>
          <w:ilvl w:val="0"/>
          <w:numId w:val="10"/>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kreditne sposobnosti dužnika</w:t>
      </w:r>
    </w:p>
    <w:p w14:paraId="1EC2ADA3" w14:textId="77777777" w:rsidR="00BA50AD" w:rsidRPr="001A5E0D" w:rsidRDefault="00BA50AD" w:rsidP="001A5E0D">
      <w:pPr>
        <w:numPr>
          <w:ilvl w:val="0"/>
          <w:numId w:val="10"/>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urednosti podmirivanja obveza i</w:t>
      </w:r>
    </w:p>
    <w:p w14:paraId="0E6778FF" w14:textId="77777777" w:rsidR="00BA50AD" w:rsidRPr="00D954A1" w:rsidRDefault="00BA50AD">
      <w:pPr>
        <w:numPr>
          <w:ilvl w:val="0"/>
          <w:numId w:val="10"/>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kvalitete instrumenata osiguranja.</w:t>
      </w:r>
    </w:p>
    <w:p w14:paraId="451D3FE9" w14:textId="77777777" w:rsidR="00D954A1" w:rsidRPr="00D954A1" w:rsidRDefault="00D954A1">
      <w:pPr>
        <w:spacing w:line="240" w:lineRule="exact"/>
        <w:jc w:val="both"/>
        <w:rPr>
          <w:rFonts w:ascii="Arial" w:hAnsi="Arial" w:cs="Arial"/>
          <w:color w:val="000000" w:themeColor="text1"/>
          <w:sz w:val="20"/>
          <w:szCs w:val="20"/>
        </w:rPr>
      </w:pPr>
    </w:p>
    <w:p w14:paraId="6546806A" w14:textId="77777777" w:rsidR="00D954A1" w:rsidRPr="001A5E0D" w:rsidRDefault="00D954A1"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5CB943D7" w14:textId="77777777" w:rsidR="00D954A1" w:rsidRPr="001A5E0D" w:rsidRDefault="00D954A1" w:rsidP="001A5E0D">
      <w:pPr>
        <w:numPr>
          <w:ilvl w:val="0"/>
          <w:numId w:val="11"/>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promjene financijskog rejtinga klijenta i s njim povezanih osoba, </w:t>
      </w:r>
    </w:p>
    <w:p w14:paraId="4A6C6712" w14:textId="77777777" w:rsidR="00D954A1" w:rsidRPr="001A5E0D" w:rsidRDefault="00D954A1" w:rsidP="001A5E0D">
      <w:pPr>
        <w:numPr>
          <w:ilvl w:val="0"/>
          <w:numId w:val="11"/>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kriterija kojima je svrha utvrđivanje financijskih poteškoća klijenta,</w:t>
      </w:r>
    </w:p>
    <w:p w14:paraId="3BBB00D2" w14:textId="77777777" w:rsidR="00D954A1" w:rsidRPr="001A5E0D" w:rsidRDefault="00D954A1" w:rsidP="001A5E0D">
      <w:pPr>
        <w:numPr>
          <w:ilvl w:val="0"/>
          <w:numId w:val="11"/>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kriterija s Liste za pojačano praćenje klijenta te</w:t>
      </w:r>
    </w:p>
    <w:p w14:paraId="101B459E" w14:textId="77777777" w:rsidR="00D954A1" w:rsidRPr="001A5E0D" w:rsidRDefault="00D954A1" w:rsidP="001A5E0D">
      <w:pPr>
        <w:numPr>
          <w:ilvl w:val="0"/>
          <w:numId w:val="11"/>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kriterija za uočavanje povećanog kreditnog rizika.</w:t>
      </w:r>
    </w:p>
    <w:p w14:paraId="2D8C120B" w14:textId="0E29AF8B" w:rsidR="001A1718" w:rsidRPr="001A5E0D" w:rsidRDefault="001A1718" w:rsidP="001A5E0D">
      <w:pPr>
        <w:spacing w:line="240" w:lineRule="exact"/>
        <w:jc w:val="both"/>
        <w:rPr>
          <w:rFonts w:ascii="Arial" w:hAnsi="Arial" w:cs="Arial"/>
          <w:color w:val="000000" w:themeColor="text1"/>
          <w:sz w:val="20"/>
          <w:szCs w:val="20"/>
        </w:rPr>
        <w:sectPr w:rsidR="001A1718" w:rsidRPr="001A5E0D">
          <w:pgSz w:w="11906" w:h="16838"/>
          <w:pgMar w:top="1417" w:right="1417" w:bottom="1417" w:left="1417" w:header="708" w:footer="708" w:gutter="0"/>
          <w:cols w:space="708"/>
          <w:docGrid w:linePitch="360"/>
        </w:sectPr>
      </w:pPr>
    </w:p>
    <w:p w14:paraId="4BB3FA0A" w14:textId="77777777" w:rsidR="0034777F" w:rsidRPr="001A5E0D" w:rsidRDefault="0034777F" w:rsidP="001A5E0D">
      <w:pPr>
        <w:spacing w:line="240" w:lineRule="exact"/>
        <w:jc w:val="both"/>
        <w:rPr>
          <w:rFonts w:ascii="Arial" w:hAnsi="Arial" w:cs="Arial"/>
          <w:color w:val="000000" w:themeColor="text1"/>
          <w:sz w:val="20"/>
          <w:szCs w:val="20"/>
        </w:rPr>
      </w:pPr>
    </w:p>
    <w:p w14:paraId="75507D32" w14:textId="5B8E6A1F" w:rsidR="00CB4649" w:rsidRPr="001A5E0D" w:rsidRDefault="00CB4649" w:rsidP="001A5E0D">
      <w:pPr>
        <w:keepNext/>
        <w:tabs>
          <w:tab w:val="left" w:pos="426"/>
        </w:tabs>
        <w:spacing w:line="240" w:lineRule="exact"/>
        <w:jc w:val="both"/>
        <w:rPr>
          <w:rFonts w:ascii="Arial" w:hAnsi="Arial" w:cs="Arial"/>
          <w:b/>
          <w:bCs/>
          <w:color w:val="000000" w:themeColor="text1"/>
          <w:sz w:val="20"/>
          <w:szCs w:val="20"/>
        </w:rPr>
      </w:pPr>
      <w:r w:rsidRPr="001A5E0D">
        <w:rPr>
          <w:rFonts w:ascii="Arial" w:hAnsi="Arial" w:cs="Arial"/>
          <w:b/>
          <w:bCs/>
          <w:color w:val="000000" w:themeColor="text1"/>
          <w:sz w:val="20"/>
          <w:szCs w:val="20"/>
          <w:lang w:eastAsia="hr-HR"/>
        </w:rPr>
        <w:t>2</w:t>
      </w:r>
      <w:r w:rsidR="00AD6A66" w:rsidRPr="001A5E0D">
        <w:rPr>
          <w:rFonts w:ascii="Arial" w:hAnsi="Arial" w:cs="Arial"/>
          <w:b/>
          <w:bCs/>
          <w:color w:val="000000" w:themeColor="text1"/>
          <w:sz w:val="20"/>
          <w:szCs w:val="20"/>
          <w:lang w:eastAsia="hr-HR"/>
        </w:rPr>
        <w:t>3</w:t>
      </w:r>
      <w:r w:rsidRPr="001A5E0D">
        <w:rPr>
          <w:rFonts w:ascii="Arial" w:hAnsi="Arial" w:cs="Arial"/>
          <w:b/>
          <w:bCs/>
          <w:color w:val="000000" w:themeColor="text1"/>
          <w:sz w:val="20"/>
          <w:szCs w:val="20"/>
          <w:lang w:eastAsia="hr-HR"/>
        </w:rPr>
        <w:t>.</w:t>
      </w:r>
      <w:r w:rsidRPr="001A5E0D">
        <w:rPr>
          <w:rFonts w:ascii="Arial" w:hAnsi="Arial" w:cs="Arial"/>
          <w:b/>
          <w:bCs/>
          <w:color w:val="000000" w:themeColor="text1"/>
          <w:sz w:val="20"/>
          <w:szCs w:val="20"/>
        </w:rPr>
        <w:tab/>
        <w:t>Upravljanje rizicima (nastavak)</w:t>
      </w:r>
    </w:p>
    <w:p w14:paraId="2BDFF06F" w14:textId="77777777" w:rsidR="00CB4649" w:rsidRPr="001A5E0D" w:rsidRDefault="00CB4649" w:rsidP="001A5E0D">
      <w:pPr>
        <w:spacing w:line="240" w:lineRule="exact"/>
        <w:jc w:val="both"/>
        <w:rPr>
          <w:rFonts w:ascii="Arial" w:hAnsi="Arial" w:cs="Arial"/>
          <w:color w:val="000000" w:themeColor="text1"/>
          <w:sz w:val="20"/>
          <w:szCs w:val="20"/>
        </w:rPr>
      </w:pPr>
    </w:p>
    <w:p w14:paraId="4917A32C" w14:textId="018A176F" w:rsidR="00CB4649" w:rsidRPr="001A5E0D" w:rsidRDefault="00CB4649"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p w14:paraId="2C562CD3" w14:textId="77777777" w:rsidR="007F1A1F" w:rsidRPr="001A5E0D" w:rsidRDefault="007F1A1F" w:rsidP="001A5E0D">
      <w:pPr>
        <w:spacing w:line="240" w:lineRule="exact"/>
        <w:jc w:val="both"/>
        <w:rPr>
          <w:rFonts w:ascii="Arial" w:eastAsia="Calibri" w:hAnsi="Arial" w:cs="Arial"/>
          <w:b/>
          <w:bCs/>
          <w:color w:val="000000" w:themeColor="text1"/>
          <w:spacing w:val="-3"/>
          <w:sz w:val="20"/>
          <w:szCs w:val="20"/>
        </w:rPr>
      </w:pPr>
    </w:p>
    <w:p w14:paraId="2D72D619" w14:textId="77777777" w:rsidR="00537A2B" w:rsidRPr="001A5E0D" w:rsidRDefault="00537A2B" w:rsidP="001A5E0D">
      <w:pPr>
        <w:tabs>
          <w:tab w:val="left" w:pos="851"/>
        </w:tabs>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23.3.2.</w:t>
      </w:r>
      <w:r w:rsidRPr="001A5E0D">
        <w:rPr>
          <w:rFonts w:ascii="Arial" w:eastAsia="Calibri" w:hAnsi="Arial" w:cs="Arial"/>
          <w:b/>
          <w:color w:val="000000" w:themeColor="text1"/>
          <w:sz w:val="20"/>
          <w:szCs w:val="20"/>
        </w:rPr>
        <w:tab/>
        <w:t>Procjena umanjenja vrijednosti (nastavak)</w:t>
      </w:r>
    </w:p>
    <w:p w14:paraId="79FA4D52" w14:textId="77777777" w:rsidR="00537A2B" w:rsidRPr="001A5E0D" w:rsidRDefault="00537A2B" w:rsidP="001A5E0D">
      <w:pPr>
        <w:spacing w:line="240" w:lineRule="exact"/>
        <w:jc w:val="both"/>
        <w:rPr>
          <w:rFonts w:ascii="Arial" w:hAnsi="Arial" w:cs="Arial"/>
          <w:color w:val="000000" w:themeColor="text1"/>
          <w:sz w:val="20"/>
          <w:szCs w:val="20"/>
        </w:rPr>
      </w:pPr>
    </w:p>
    <w:p w14:paraId="127542C5" w14:textId="77777777" w:rsidR="00537A2B" w:rsidRPr="001A5E0D" w:rsidRDefault="00537A2B"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Klijent se smatra urednim ako sve svoje obveze podmiruje u cijelosti (glavnica, kamate, provizije, naknade i druge troškove) u ugovorenim iznosima i ugovorenim rokovima dospijeća pri čemu se svi plasmani i izvanbilančne obveze jednog klijenta promatraju kao jedan.</w:t>
      </w:r>
    </w:p>
    <w:p w14:paraId="378F3C56" w14:textId="77777777" w:rsidR="00537A2B" w:rsidRPr="001A5E0D" w:rsidRDefault="00537A2B" w:rsidP="001A5E0D">
      <w:pPr>
        <w:spacing w:line="240" w:lineRule="exact"/>
        <w:jc w:val="both"/>
        <w:rPr>
          <w:rFonts w:ascii="Arial" w:hAnsi="Arial" w:cs="Arial"/>
          <w:color w:val="000000" w:themeColor="text1"/>
          <w:sz w:val="20"/>
          <w:szCs w:val="20"/>
        </w:rPr>
      </w:pPr>
    </w:p>
    <w:p w14:paraId="0D0A6EA3" w14:textId="77777777" w:rsidR="00537A2B" w:rsidRPr="001A5E0D" w:rsidRDefault="00537A2B"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Procjena instrumenata osiguranja temelji se na njihovoj kvaliteti, procjeni vrijednosti i rokovima naplativosti.</w:t>
      </w:r>
    </w:p>
    <w:p w14:paraId="644309F3" w14:textId="77777777" w:rsidR="00537A2B" w:rsidRPr="001A5E0D" w:rsidRDefault="00537A2B" w:rsidP="001A5E0D">
      <w:pPr>
        <w:spacing w:line="240" w:lineRule="exact"/>
        <w:jc w:val="both"/>
        <w:rPr>
          <w:rFonts w:ascii="Arial" w:hAnsi="Arial" w:cs="Arial"/>
          <w:color w:val="000000" w:themeColor="text1"/>
          <w:sz w:val="20"/>
          <w:szCs w:val="20"/>
        </w:rPr>
      </w:pPr>
    </w:p>
    <w:p w14:paraId="7AE1ABF4" w14:textId="77777777" w:rsidR="00537A2B" w:rsidRPr="001A5E0D" w:rsidRDefault="00537A2B" w:rsidP="001A5E0D">
      <w:pPr>
        <w:tabs>
          <w:tab w:val="left" w:pos="993"/>
          <w:tab w:val="left" w:pos="1276"/>
        </w:tabs>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23.3.2.1.</w:t>
      </w:r>
      <w:r w:rsidRPr="001A5E0D">
        <w:rPr>
          <w:rFonts w:ascii="Arial" w:eastAsia="Calibri" w:hAnsi="Arial" w:cs="Arial"/>
          <w:b/>
          <w:color w:val="000000" w:themeColor="text1"/>
          <w:sz w:val="20"/>
          <w:szCs w:val="20"/>
        </w:rPr>
        <w:tab/>
        <w:t xml:space="preserve">Definicija statusa neispunjenja ugovornih obveza (engl. default) i izlaska iz statusa neispunjenja obveza (oporavka) </w:t>
      </w:r>
    </w:p>
    <w:p w14:paraId="3E8EB96F" w14:textId="77777777" w:rsidR="00537A2B" w:rsidRPr="001A5E0D" w:rsidRDefault="00537A2B" w:rsidP="001A5E0D">
      <w:pPr>
        <w:spacing w:line="240" w:lineRule="exact"/>
        <w:jc w:val="both"/>
        <w:rPr>
          <w:rFonts w:ascii="Arial" w:hAnsi="Arial" w:cs="Arial"/>
          <w:color w:val="000000" w:themeColor="text1"/>
          <w:sz w:val="20"/>
          <w:szCs w:val="20"/>
        </w:rPr>
      </w:pPr>
    </w:p>
    <w:p w14:paraId="046CB2AA" w14:textId="77777777" w:rsidR="00537A2B" w:rsidRPr="001A5E0D" w:rsidRDefault="00537A2B"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Status neispunjenja obveza pojedinog klijenta je nastao kada je ispunjen jedan od sljedećih uvjeta ili oba sljedeća uvjeta:</w:t>
      </w:r>
    </w:p>
    <w:p w14:paraId="590EE758" w14:textId="77777777" w:rsidR="00537A2B" w:rsidRPr="001A5E0D" w:rsidRDefault="00537A2B" w:rsidP="001A5E0D">
      <w:pPr>
        <w:numPr>
          <w:ilvl w:val="0"/>
          <w:numId w:val="12"/>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ocjenjuje se vjerojatnim da klijent neće u cijelosti podmiriti svoje obveze prema HBOR-u ne uzimajući u obzir mogućnost naplate iz instrumenata osiguranja,</w:t>
      </w:r>
    </w:p>
    <w:p w14:paraId="2BCDEEAA" w14:textId="77777777" w:rsidR="00537A2B" w:rsidRPr="001A5E0D" w:rsidRDefault="00537A2B" w:rsidP="001A5E0D">
      <w:pPr>
        <w:numPr>
          <w:ilvl w:val="0"/>
          <w:numId w:val="12"/>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klijent više od 90 dana nije ispunio svoju dospjelu obvezu po bilo kojoj značajnoj kreditnoj obvezi. </w:t>
      </w:r>
    </w:p>
    <w:p w14:paraId="1649C57B" w14:textId="77777777" w:rsidR="00537A2B" w:rsidRPr="001A5E0D" w:rsidRDefault="00537A2B" w:rsidP="001A5E0D">
      <w:pPr>
        <w:spacing w:line="240" w:lineRule="exact"/>
        <w:jc w:val="both"/>
        <w:rPr>
          <w:rFonts w:ascii="Arial" w:hAnsi="Arial" w:cs="Arial"/>
          <w:color w:val="000000" w:themeColor="text1"/>
          <w:sz w:val="20"/>
          <w:szCs w:val="20"/>
        </w:rPr>
      </w:pPr>
    </w:p>
    <w:p w14:paraId="2729AB5E" w14:textId="77777777" w:rsidR="00537A2B" w:rsidRPr="001A5E0D" w:rsidRDefault="00537A2B"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Prag značajnosti iznosi 750 kuna za stanovništvo, a za ostale klijente 3.750 kuna, računa se na nivou klijenta zbrajanjem dospjelih obveza po svim plasmanima klijenta.</w:t>
      </w:r>
    </w:p>
    <w:p w14:paraId="04A00B05" w14:textId="77777777" w:rsidR="00537A2B" w:rsidRPr="001A5E0D" w:rsidRDefault="00537A2B" w:rsidP="001A5E0D">
      <w:pPr>
        <w:spacing w:line="240" w:lineRule="exact"/>
        <w:jc w:val="both"/>
        <w:rPr>
          <w:rFonts w:ascii="Arial" w:hAnsi="Arial" w:cs="Arial"/>
          <w:color w:val="000000" w:themeColor="text1"/>
          <w:sz w:val="20"/>
          <w:szCs w:val="20"/>
        </w:rPr>
      </w:pPr>
    </w:p>
    <w:p w14:paraId="0AD37871" w14:textId="77777777" w:rsidR="00537A2B" w:rsidRPr="001A5E0D" w:rsidRDefault="00537A2B"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Pri procjeni vjerojatnosti da dužnik neće u cijelosti podmiriti svoje obveze uzimaju se u obzir slijedeći elementi:</w:t>
      </w:r>
    </w:p>
    <w:p w14:paraId="6DC02E50" w14:textId="77777777" w:rsidR="00537A2B" w:rsidRPr="001A5E0D" w:rsidRDefault="00537A2B" w:rsidP="001A5E0D">
      <w:pPr>
        <w:numPr>
          <w:ilvl w:val="0"/>
          <w:numId w:val="13"/>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priznato je umanjenje vrijednosti za kreditne gubitke zbog uočenoga značajnog pogoršanja kreditne kvalitete dužnika, </w:t>
      </w:r>
    </w:p>
    <w:p w14:paraId="00BD93CD" w14:textId="77777777" w:rsidR="00537A2B" w:rsidRPr="001A5E0D" w:rsidRDefault="00537A2B" w:rsidP="001A5E0D">
      <w:pPr>
        <w:numPr>
          <w:ilvl w:val="0"/>
          <w:numId w:val="13"/>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prodaja kreditne izloženosti uz značajan ekonomski gubitak,</w:t>
      </w:r>
    </w:p>
    <w:p w14:paraId="03DBBFC5" w14:textId="77777777" w:rsidR="00537A2B" w:rsidRPr="001A5E0D" w:rsidRDefault="00537A2B" w:rsidP="001A5E0D">
      <w:pPr>
        <w:numPr>
          <w:ilvl w:val="0"/>
          <w:numId w:val="13"/>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reprogramiranje ili restrukturiranje kreditne izloženosti zbog financijskih poteškoća dužnika,</w:t>
      </w:r>
    </w:p>
    <w:p w14:paraId="2058A70F" w14:textId="77777777" w:rsidR="00537A2B" w:rsidRPr="001A5E0D" w:rsidRDefault="00537A2B" w:rsidP="001A5E0D">
      <w:pPr>
        <w:numPr>
          <w:ilvl w:val="0"/>
          <w:numId w:val="13"/>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stečajni ili sličan postupak (PSN, likvidacija) nad dužnikom,</w:t>
      </w:r>
    </w:p>
    <w:p w14:paraId="040DBC28" w14:textId="77777777" w:rsidR="00537A2B" w:rsidRPr="001A5E0D" w:rsidRDefault="00537A2B" w:rsidP="001A5E0D">
      <w:pPr>
        <w:numPr>
          <w:ilvl w:val="0"/>
          <w:numId w:val="13"/>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imenovana posebna uprava, ukinuto odobrenje za rad, pokrenute mjere rane intervencije,</w:t>
      </w:r>
    </w:p>
    <w:p w14:paraId="1DF80C95" w14:textId="77777777" w:rsidR="00537A2B" w:rsidRPr="001A5E0D" w:rsidRDefault="00537A2B" w:rsidP="001A5E0D">
      <w:pPr>
        <w:numPr>
          <w:ilvl w:val="0"/>
          <w:numId w:val="13"/>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otkaz ugovora,</w:t>
      </w:r>
    </w:p>
    <w:p w14:paraId="50077B3E" w14:textId="0A32760E" w:rsidR="00537A2B" w:rsidRDefault="00537A2B" w:rsidP="00D954A1">
      <w:pPr>
        <w:pStyle w:val="ListParagraph"/>
        <w:numPr>
          <w:ilvl w:val="0"/>
          <w:numId w:val="13"/>
        </w:numPr>
        <w:spacing w:line="240" w:lineRule="exact"/>
        <w:rPr>
          <w:rFonts w:ascii="Arial" w:hAnsi="Arial" w:cs="Arial"/>
          <w:color w:val="000000" w:themeColor="text1"/>
          <w:sz w:val="20"/>
          <w:szCs w:val="20"/>
          <w:lang w:val="hr-HR"/>
        </w:rPr>
      </w:pPr>
      <w:r w:rsidRPr="001A5E0D">
        <w:rPr>
          <w:rFonts w:ascii="Arial" w:hAnsi="Arial" w:cs="Arial"/>
          <w:color w:val="000000" w:themeColor="text1"/>
          <w:sz w:val="20"/>
          <w:szCs w:val="20"/>
          <w:lang w:val="hr-HR"/>
        </w:rPr>
        <w:t>plaćanje po garanciji.</w:t>
      </w:r>
    </w:p>
    <w:p w14:paraId="4CE7A099" w14:textId="77777777" w:rsidR="002D25D6" w:rsidRPr="001A5E0D" w:rsidRDefault="002D25D6" w:rsidP="001A5E0D">
      <w:pPr>
        <w:spacing w:line="240" w:lineRule="exact"/>
        <w:rPr>
          <w:rFonts w:ascii="Arial" w:hAnsi="Arial" w:cs="Arial"/>
          <w:color w:val="000000" w:themeColor="text1"/>
          <w:sz w:val="20"/>
          <w:szCs w:val="20"/>
        </w:rPr>
      </w:pPr>
    </w:p>
    <w:p w14:paraId="4067E21B" w14:textId="77777777" w:rsidR="002D25D6" w:rsidRPr="001A5E0D" w:rsidRDefault="002D25D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6C5A033E" w14:textId="77777777" w:rsidR="002D25D6" w:rsidRPr="001A5E0D" w:rsidRDefault="002D25D6" w:rsidP="001A5E0D">
      <w:pPr>
        <w:spacing w:line="240" w:lineRule="exact"/>
        <w:jc w:val="both"/>
        <w:rPr>
          <w:rFonts w:ascii="Arial" w:hAnsi="Arial" w:cs="Arial"/>
          <w:color w:val="000000" w:themeColor="text1"/>
          <w:sz w:val="20"/>
          <w:szCs w:val="20"/>
        </w:rPr>
      </w:pPr>
    </w:p>
    <w:p w14:paraId="543B4EC5" w14:textId="77777777" w:rsidR="002D25D6" w:rsidRPr="001A5E0D" w:rsidRDefault="002D25D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Svi</w:t>
      </w:r>
      <w:r w:rsidRPr="001A5E0D">
        <w:rPr>
          <w:rFonts w:ascii="Arial" w:hAnsi="Arial" w:cs="Arial"/>
          <w:b/>
          <w:color w:val="000000" w:themeColor="text1"/>
          <w:sz w:val="20"/>
          <w:szCs w:val="20"/>
        </w:rPr>
        <w:t xml:space="preserve"> </w:t>
      </w:r>
      <w:r w:rsidRPr="001A5E0D">
        <w:rPr>
          <w:rFonts w:ascii="Arial" w:hAnsi="Arial" w:cs="Arial"/>
          <w:color w:val="000000" w:themeColor="text1"/>
          <w:sz w:val="20"/>
          <w:szCs w:val="20"/>
        </w:rPr>
        <w:t>financijski instrumenti klijenta u statusu neispunjenja obveza se klasificiraju u 3. stupanj.</w:t>
      </w:r>
    </w:p>
    <w:p w14:paraId="1ED63E6B" w14:textId="77777777" w:rsidR="002D25D6" w:rsidRDefault="002D25D6" w:rsidP="0088753B">
      <w:pPr>
        <w:jc w:val="both"/>
        <w:rPr>
          <w:rFonts w:ascii="Calibri" w:eastAsia="Times New Roman" w:hAnsi="Calibri" w:cs="Times New Roman"/>
          <w:color w:val="000000" w:themeColor="text1"/>
        </w:rPr>
      </w:pPr>
    </w:p>
    <w:p w14:paraId="33B09185" w14:textId="77777777" w:rsidR="002D25D6" w:rsidRPr="001A5E0D" w:rsidRDefault="002D25D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18779D5A" w14:textId="1C255DEC" w:rsidR="001A1718" w:rsidRPr="001A5E0D" w:rsidRDefault="001A1718" w:rsidP="001A5E0D">
      <w:pPr>
        <w:spacing w:line="240" w:lineRule="exact"/>
        <w:jc w:val="both"/>
        <w:rPr>
          <w:rFonts w:ascii="Arial" w:eastAsia="Times New Roman" w:hAnsi="Arial" w:cs="Arial"/>
          <w:color w:val="000000" w:themeColor="text1"/>
          <w:sz w:val="20"/>
          <w:szCs w:val="20"/>
        </w:rPr>
        <w:sectPr w:rsidR="001A1718" w:rsidRPr="001A5E0D" w:rsidSect="005F07DF">
          <w:pgSz w:w="11906" w:h="16838"/>
          <w:pgMar w:top="1417" w:right="1417" w:bottom="1417" w:left="1417" w:header="708" w:footer="708" w:gutter="0"/>
          <w:cols w:space="708"/>
          <w:docGrid w:linePitch="360"/>
        </w:sectPr>
      </w:pPr>
    </w:p>
    <w:p w14:paraId="3FDC320E" w14:textId="77777777" w:rsidR="002B289C" w:rsidRPr="00EA3621" w:rsidRDefault="002B289C" w:rsidP="00CB4649">
      <w:pPr>
        <w:spacing w:line="300" w:lineRule="exact"/>
        <w:jc w:val="both"/>
        <w:rPr>
          <w:rFonts w:ascii="Calibri" w:hAnsi="Calibri"/>
          <w:b/>
          <w:color w:val="000000" w:themeColor="text1"/>
          <w:sz w:val="18"/>
          <w:szCs w:val="18"/>
        </w:rPr>
      </w:pPr>
    </w:p>
    <w:p w14:paraId="7D790AF0" w14:textId="51ED63A7" w:rsidR="002B289C" w:rsidRPr="001A5E0D" w:rsidRDefault="002B289C"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w:t>
      </w:r>
      <w:r w:rsidRPr="001A5E0D">
        <w:rPr>
          <w:rFonts w:ascii="Arial" w:eastAsia="Calibri" w:hAnsi="Arial" w:cs="Arial"/>
          <w:b/>
          <w:color w:val="000000" w:themeColor="text1"/>
          <w:sz w:val="20"/>
          <w:szCs w:val="20"/>
        </w:rPr>
        <w:tab/>
        <w:t>Upravljanje rizicima (nastavak)</w:t>
      </w:r>
    </w:p>
    <w:p w14:paraId="27A5A0CF" w14:textId="77777777" w:rsidR="002B289C" w:rsidRPr="001A5E0D" w:rsidRDefault="002B289C" w:rsidP="001A5E0D">
      <w:pPr>
        <w:spacing w:line="240" w:lineRule="exact"/>
        <w:jc w:val="both"/>
        <w:rPr>
          <w:rFonts w:ascii="Arial" w:hAnsi="Arial" w:cs="Arial"/>
          <w:color w:val="000000" w:themeColor="text1"/>
          <w:sz w:val="20"/>
          <w:szCs w:val="20"/>
        </w:rPr>
      </w:pPr>
    </w:p>
    <w:p w14:paraId="1816F659" w14:textId="1B14CC6C" w:rsidR="002B289C" w:rsidRPr="001A5E0D" w:rsidRDefault="002B289C"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p w14:paraId="69CD2281" w14:textId="7DB19271" w:rsidR="00CB4649" w:rsidRPr="001A5E0D" w:rsidRDefault="00CB4649" w:rsidP="001A5E0D">
      <w:pPr>
        <w:spacing w:line="240" w:lineRule="exact"/>
        <w:jc w:val="both"/>
        <w:rPr>
          <w:rFonts w:ascii="Arial" w:eastAsia="Calibri" w:hAnsi="Arial" w:cs="Arial"/>
          <w:b/>
          <w:color w:val="000000" w:themeColor="text1"/>
          <w:sz w:val="20"/>
          <w:szCs w:val="20"/>
        </w:rPr>
      </w:pPr>
    </w:p>
    <w:p w14:paraId="3EA5C040" w14:textId="07F2FB0B" w:rsidR="00CB4649" w:rsidRPr="001A5E0D" w:rsidRDefault="00CB4649"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.3.2. Procjena umanjenja vrijednosti (nastavak)</w:t>
      </w:r>
    </w:p>
    <w:p w14:paraId="76B2BE46" w14:textId="1E99C231" w:rsidR="00CB4649" w:rsidRPr="001A5E0D" w:rsidRDefault="00CB4649" w:rsidP="001A5E0D">
      <w:pPr>
        <w:spacing w:line="240" w:lineRule="exact"/>
        <w:jc w:val="both"/>
        <w:rPr>
          <w:rFonts w:ascii="Arial" w:eastAsia="Calibri" w:hAnsi="Arial" w:cs="Arial"/>
          <w:b/>
          <w:color w:val="000000" w:themeColor="text1"/>
          <w:sz w:val="20"/>
          <w:szCs w:val="20"/>
        </w:rPr>
      </w:pPr>
      <w:bookmarkStart w:id="365" w:name="_Hlk513704657"/>
    </w:p>
    <w:bookmarkEnd w:id="365"/>
    <w:p w14:paraId="076B7A9A" w14:textId="77777777" w:rsidR="007639A0" w:rsidRPr="001A5E0D" w:rsidRDefault="007639A0"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23.3.2.1. Definicija statusa neispunjenja ugovornih obveza (engl. default) i izlaska iz statusa neispunjenja obveza (oporavka) (nastavak)</w:t>
      </w:r>
    </w:p>
    <w:p w14:paraId="414B117B" w14:textId="77777777" w:rsidR="007639A0" w:rsidRPr="001A5E0D" w:rsidRDefault="007639A0" w:rsidP="001A5E0D">
      <w:pPr>
        <w:spacing w:line="240" w:lineRule="exact"/>
        <w:jc w:val="both"/>
        <w:rPr>
          <w:rFonts w:ascii="Arial" w:hAnsi="Arial" w:cs="Arial"/>
          <w:color w:val="000000" w:themeColor="text1"/>
          <w:sz w:val="20"/>
          <w:szCs w:val="20"/>
        </w:rPr>
      </w:pPr>
    </w:p>
    <w:p w14:paraId="08C5D25C" w14:textId="77777777" w:rsidR="007639A0" w:rsidRPr="001A5E0D" w:rsidRDefault="007639A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2823BB5C" w14:textId="77777777" w:rsidR="007639A0" w:rsidRPr="001A5E0D" w:rsidRDefault="007639A0" w:rsidP="001A5E0D">
      <w:pPr>
        <w:spacing w:line="240" w:lineRule="exact"/>
        <w:jc w:val="both"/>
        <w:rPr>
          <w:rFonts w:ascii="Arial" w:hAnsi="Arial" w:cs="Arial"/>
          <w:color w:val="000000" w:themeColor="text1"/>
          <w:sz w:val="20"/>
          <w:szCs w:val="20"/>
        </w:rPr>
      </w:pPr>
    </w:p>
    <w:p w14:paraId="7DD78B24" w14:textId="77777777" w:rsidR="007639A0" w:rsidRPr="001A5E0D" w:rsidRDefault="007639A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Restrukturirane izloženosti kojima su uzrok financijske poteškoće i problemi u otplati se mogu klasificirati kao ozdravljene/rehabilitirane nakon dvije godine od posljednjeg među događajima:</w:t>
      </w:r>
    </w:p>
    <w:p w14:paraId="5101D24C" w14:textId="77777777" w:rsidR="007639A0" w:rsidRPr="001A5E0D" w:rsidRDefault="007639A0" w:rsidP="001A5E0D">
      <w:pPr>
        <w:numPr>
          <w:ilvl w:val="0"/>
          <w:numId w:val="14"/>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od dana restrukturiranja,</w:t>
      </w:r>
    </w:p>
    <w:p w14:paraId="4DED8EF1" w14:textId="77777777" w:rsidR="007639A0" w:rsidRPr="001A5E0D" w:rsidRDefault="007639A0" w:rsidP="001A5E0D">
      <w:pPr>
        <w:numPr>
          <w:ilvl w:val="0"/>
          <w:numId w:val="14"/>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od datuma dodjele statusa neispunjenja obveza,</w:t>
      </w:r>
    </w:p>
    <w:p w14:paraId="2D918B85" w14:textId="77777777" w:rsidR="007639A0" w:rsidRPr="001A5E0D" w:rsidRDefault="007639A0" w:rsidP="001A5E0D">
      <w:pPr>
        <w:numPr>
          <w:ilvl w:val="0"/>
          <w:numId w:val="14"/>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od proteka počeka ukoliko je odobren u sklopu restrukturiranja.</w:t>
      </w:r>
    </w:p>
    <w:p w14:paraId="43A22A3C" w14:textId="77777777" w:rsidR="007639A0" w:rsidRPr="001A5E0D" w:rsidRDefault="007639A0" w:rsidP="001A5E0D">
      <w:pPr>
        <w:spacing w:line="240" w:lineRule="exact"/>
        <w:jc w:val="both"/>
        <w:rPr>
          <w:rFonts w:ascii="Arial" w:hAnsi="Arial" w:cs="Arial"/>
          <w:color w:val="000000" w:themeColor="text1"/>
          <w:sz w:val="20"/>
          <w:szCs w:val="20"/>
        </w:rPr>
      </w:pPr>
    </w:p>
    <w:p w14:paraId="3F3B0D20" w14:textId="77777777" w:rsidR="007639A0" w:rsidRPr="001A5E0D" w:rsidRDefault="007639A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Tijekom razdoblja kušnje od dvije godine u izloženosti u statusu ispunjavanja obveza se mogu klasificirati izloženosti kojima su ispunjeni svi sljedeći uvjeti :</w:t>
      </w:r>
    </w:p>
    <w:p w14:paraId="5773497C" w14:textId="77777777" w:rsidR="007639A0" w:rsidRPr="001A5E0D" w:rsidRDefault="007639A0" w:rsidP="001A5E0D">
      <w:pPr>
        <w:numPr>
          <w:ilvl w:val="0"/>
          <w:numId w:val="15"/>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dužnik je uredno platio po dospijeću najmanje iznos restrukturiranih obveza u visini dospjelih u trenutku provedbe restrukturiranja,</w:t>
      </w:r>
    </w:p>
    <w:p w14:paraId="7CD6F11C" w14:textId="77777777" w:rsidR="007639A0" w:rsidRPr="001A5E0D" w:rsidRDefault="007639A0" w:rsidP="001A5E0D">
      <w:pPr>
        <w:numPr>
          <w:ilvl w:val="0"/>
          <w:numId w:val="15"/>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dužnik je redovito plaćao dospjele obveze u skladu s planom otplate (ili uz kašnjenje do 30 dana),</w:t>
      </w:r>
    </w:p>
    <w:p w14:paraId="5CECC1EC" w14:textId="77777777" w:rsidR="007639A0" w:rsidRPr="001A5E0D" w:rsidRDefault="007639A0" w:rsidP="001A5E0D">
      <w:pPr>
        <w:numPr>
          <w:ilvl w:val="0"/>
          <w:numId w:val="15"/>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nema vjerojatnosti stupanja u status neispunjenja obveza,</w:t>
      </w:r>
    </w:p>
    <w:p w14:paraId="01D8533B" w14:textId="77777777" w:rsidR="007639A0" w:rsidRPr="001A5E0D" w:rsidRDefault="007639A0" w:rsidP="001A5E0D">
      <w:pPr>
        <w:numPr>
          <w:ilvl w:val="0"/>
          <w:numId w:val="15"/>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nema dospjelih nepodmirenih obveza nakon restrukturiranja,</w:t>
      </w:r>
    </w:p>
    <w:p w14:paraId="62FD9F66" w14:textId="77777777" w:rsidR="007639A0" w:rsidRPr="001A5E0D" w:rsidRDefault="007639A0" w:rsidP="001A5E0D">
      <w:pPr>
        <w:numPr>
          <w:ilvl w:val="0"/>
          <w:numId w:val="15"/>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nema sumnje da dužnik neće plaćati i nadalje svoje obveze po dospijeću. </w:t>
      </w:r>
    </w:p>
    <w:p w14:paraId="36D90943" w14:textId="77777777" w:rsidR="007639A0" w:rsidRPr="001A5E0D" w:rsidRDefault="007639A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Svi ovi uvjeti trebaju biti zadovoljeni i za nove plasmane istom klijentu. Reklasificirati se u ozdravljene mogu samo plasmani klijentu koji nije u financijskim poteškoćama.</w:t>
      </w:r>
    </w:p>
    <w:p w14:paraId="3F452DD3" w14:textId="77777777" w:rsidR="007639A0" w:rsidRPr="001A5E0D" w:rsidRDefault="007639A0" w:rsidP="001A5E0D">
      <w:pPr>
        <w:spacing w:line="240" w:lineRule="exact"/>
        <w:jc w:val="both"/>
        <w:rPr>
          <w:rFonts w:ascii="Arial" w:hAnsi="Arial" w:cs="Arial"/>
          <w:color w:val="000000" w:themeColor="text1"/>
          <w:sz w:val="20"/>
          <w:szCs w:val="20"/>
        </w:rPr>
      </w:pPr>
    </w:p>
    <w:p w14:paraId="5CDC9D73" w14:textId="77777777" w:rsidR="007639A0" w:rsidRDefault="007639A0" w:rsidP="002D25D6">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Financijski instrumenti rehabilitiranih/ozdravljenih klijenata se nakon ispunjenja svih uvjeta iz razdoblja kušnje klasificiraju u prihodujuće izloženosti. Svi plasmani klijenata nakon reprograma/restrukuriranja smatraju se reprogramiranima (engl. Forbearance) još dvije godine od kad su klasificirani kao prihodujuće izloženosti i u tom periodu se klasificiraju u 2. stupanj rizika. </w:t>
      </w:r>
    </w:p>
    <w:p w14:paraId="5B868015" w14:textId="77777777" w:rsidR="002D25D6" w:rsidRPr="002D25D6" w:rsidRDefault="002D25D6">
      <w:pPr>
        <w:spacing w:line="240" w:lineRule="exact"/>
        <w:jc w:val="both"/>
        <w:rPr>
          <w:rFonts w:ascii="Arial" w:hAnsi="Arial" w:cs="Arial"/>
          <w:color w:val="000000" w:themeColor="text1"/>
          <w:sz w:val="20"/>
          <w:szCs w:val="20"/>
        </w:rPr>
      </w:pPr>
    </w:p>
    <w:p w14:paraId="51EC89A8" w14:textId="77777777" w:rsidR="002D25D6" w:rsidRPr="001A5E0D" w:rsidRDefault="002D25D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Svi klijenti kojima nisu odobreni ustupci zbog financijkih poteškoća, a HBOR-ova izloženost prema njima je prestala biti neprihodujuća, nakon ozdravljenja klasificiraju se u 1. stupanj rizika.</w:t>
      </w:r>
    </w:p>
    <w:p w14:paraId="5BFBD35D" w14:textId="1691340C" w:rsidR="001A1718" w:rsidRPr="001A5E0D" w:rsidRDefault="001A1718" w:rsidP="001A5E0D">
      <w:pPr>
        <w:spacing w:line="240" w:lineRule="exact"/>
        <w:jc w:val="both"/>
        <w:rPr>
          <w:rFonts w:ascii="Arial" w:hAnsi="Arial" w:cs="Arial"/>
          <w:color w:val="000000" w:themeColor="text1"/>
          <w:sz w:val="20"/>
          <w:szCs w:val="20"/>
        </w:rPr>
        <w:sectPr w:rsidR="001A1718" w:rsidRPr="001A5E0D">
          <w:pgSz w:w="11906" w:h="16838"/>
          <w:pgMar w:top="1417" w:right="1417" w:bottom="1417" w:left="1417" w:header="708" w:footer="708" w:gutter="0"/>
          <w:cols w:space="708"/>
          <w:docGrid w:linePitch="360"/>
        </w:sectPr>
      </w:pPr>
    </w:p>
    <w:p w14:paraId="73947AD2" w14:textId="77777777" w:rsidR="002B289C" w:rsidRPr="00D414B6" w:rsidRDefault="002B289C" w:rsidP="0051090F">
      <w:pPr>
        <w:jc w:val="both"/>
        <w:rPr>
          <w:rFonts w:ascii="Calibri" w:hAnsi="Calibri"/>
          <w:b/>
          <w:color w:val="000000" w:themeColor="text1"/>
          <w:sz w:val="16"/>
          <w:szCs w:val="16"/>
        </w:rPr>
      </w:pPr>
    </w:p>
    <w:p w14:paraId="2238AF72" w14:textId="21C8A209" w:rsidR="002B289C" w:rsidRPr="001A5E0D" w:rsidRDefault="002B289C"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w:t>
      </w:r>
      <w:r w:rsidRPr="001A5E0D">
        <w:rPr>
          <w:rFonts w:ascii="Arial" w:eastAsia="Calibri" w:hAnsi="Arial" w:cs="Arial"/>
          <w:b/>
          <w:color w:val="000000" w:themeColor="text1"/>
          <w:sz w:val="20"/>
          <w:szCs w:val="20"/>
        </w:rPr>
        <w:tab/>
        <w:t>Upravljanje rizicima (nastavak)</w:t>
      </w:r>
    </w:p>
    <w:p w14:paraId="73AF6447" w14:textId="77777777" w:rsidR="002B289C" w:rsidRPr="001A5E0D" w:rsidRDefault="002B289C" w:rsidP="001A5E0D">
      <w:pPr>
        <w:spacing w:line="240" w:lineRule="exact"/>
        <w:jc w:val="both"/>
        <w:rPr>
          <w:rFonts w:ascii="Arial" w:hAnsi="Arial" w:cs="Arial"/>
          <w:b/>
          <w:color w:val="000000" w:themeColor="text1"/>
          <w:sz w:val="20"/>
          <w:szCs w:val="20"/>
        </w:rPr>
      </w:pPr>
    </w:p>
    <w:p w14:paraId="2AA6FD04" w14:textId="28FCF13D" w:rsidR="002B289C" w:rsidRPr="001A5E0D" w:rsidRDefault="002B289C"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p w14:paraId="63455ACB" w14:textId="77777777" w:rsidR="002B289C" w:rsidRPr="001A5E0D" w:rsidRDefault="002B289C" w:rsidP="001A5E0D">
      <w:pPr>
        <w:spacing w:line="240" w:lineRule="exact"/>
        <w:jc w:val="both"/>
        <w:rPr>
          <w:rFonts w:ascii="Arial" w:hAnsi="Arial" w:cs="Arial"/>
          <w:b/>
          <w:color w:val="000000" w:themeColor="text1"/>
          <w:sz w:val="20"/>
          <w:szCs w:val="20"/>
        </w:rPr>
      </w:pPr>
    </w:p>
    <w:p w14:paraId="76B8FD80" w14:textId="49A0A9A1" w:rsidR="002B289C" w:rsidRPr="001A5E0D" w:rsidRDefault="002B289C"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.3.2. Procjena umanjenja vrijednosti (nastavak)</w:t>
      </w:r>
    </w:p>
    <w:p w14:paraId="33985FC7" w14:textId="77777777" w:rsidR="00F13A4C" w:rsidRPr="001A5E0D" w:rsidRDefault="00F13A4C" w:rsidP="001A5E0D">
      <w:pPr>
        <w:spacing w:line="240" w:lineRule="exact"/>
        <w:jc w:val="both"/>
        <w:rPr>
          <w:rFonts w:ascii="Arial" w:eastAsia="Calibri" w:hAnsi="Arial" w:cs="Arial"/>
          <w:b/>
          <w:color w:val="000000" w:themeColor="text1"/>
          <w:sz w:val="20"/>
          <w:szCs w:val="20"/>
        </w:rPr>
      </w:pPr>
    </w:p>
    <w:p w14:paraId="7695A84B" w14:textId="77777777" w:rsidR="007C66EE" w:rsidRPr="001A5E0D" w:rsidRDefault="007C66EE" w:rsidP="001A5E0D">
      <w:pPr>
        <w:tabs>
          <w:tab w:val="left" w:pos="567"/>
          <w:tab w:val="left" w:pos="851"/>
        </w:tabs>
        <w:spacing w:line="240" w:lineRule="exact"/>
        <w:jc w:val="both"/>
        <w:rPr>
          <w:rFonts w:ascii="Arial" w:eastAsia="Calibri" w:hAnsi="Arial" w:cs="Arial"/>
          <w:b/>
          <w:color w:val="000000" w:themeColor="text1"/>
          <w:sz w:val="20"/>
          <w:szCs w:val="20"/>
        </w:rPr>
      </w:pPr>
      <w:bookmarkStart w:id="366" w:name="_Hlk500926408"/>
      <w:r w:rsidRPr="001A5E0D">
        <w:rPr>
          <w:rFonts w:ascii="Arial" w:eastAsia="Calibri" w:hAnsi="Arial" w:cs="Arial"/>
          <w:b/>
          <w:color w:val="000000" w:themeColor="text1"/>
          <w:sz w:val="20"/>
          <w:szCs w:val="20"/>
        </w:rPr>
        <w:t>23.3.2.2.</w:t>
      </w:r>
      <w:r w:rsidRPr="001A5E0D">
        <w:rPr>
          <w:rFonts w:ascii="Arial" w:eastAsia="Calibri" w:hAnsi="Arial" w:cs="Arial"/>
          <w:b/>
          <w:color w:val="000000" w:themeColor="text1"/>
          <w:sz w:val="20"/>
          <w:szCs w:val="20"/>
        </w:rPr>
        <w:tab/>
        <w:t>Bančin postupak procjene internog rejtinga i vjerojatnosti neispunjenja ugovornih obveza (PD)</w:t>
      </w:r>
    </w:p>
    <w:p w14:paraId="66664B84" w14:textId="77777777" w:rsidR="007C66EE" w:rsidRPr="001A5E0D" w:rsidRDefault="007C66EE" w:rsidP="001A5E0D">
      <w:pPr>
        <w:spacing w:line="240" w:lineRule="exact"/>
        <w:jc w:val="both"/>
        <w:rPr>
          <w:rFonts w:ascii="Arial" w:hAnsi="Arial" w:cs="Arial"/>
          <w:color w:val="000000" w:themeColor="text1"/>
          <w:sz w:val="20"/>
          <w:szCs w:val="20"/>
        </w:rPr>
      </w:pPr>
    </w:p>
    <w:p w14:paraId="7D6BF3F8" w14:textId="77777777" w:rsidR="007C66EE" w:rsidRPr="001A5E0D" w:rsidRDefault="007C66E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Za modeliranje PD-ja koristi se pristup temeljen na TTC (engl. Through-the-Cycle) migracijskim matricama za izloženosti u homogenim skupinama izravnih korisnika i ostalo. Definirane su rizične skupine (eng. bucket) te se provodi analiza kretanja izloženosti između navedenih skupina. </w:t>
      </w:r>
    </w:p>
    <w:p w14:paraId="317B7C50" w14:textId="77777777" w:rsidR="007C66EE" w:rsidRPr="001A5E0D" w:rsidRDefault="007C66EE" w:rsidP="001A5E0D">
      <w:pPr>
        <w:spacing w:line="240" w:lineRule="exact"/>
        <w:jc w:val="both"/>
        <w:rPr>
          <w:rFonts w:ascii="Arial" w:hAnsi="Arial" w:cs="Arial"/>
          <w:color w:val="000000" w:themeColor="text1"/>
          <w:sz w:val="20"/>
          <w:szCs w:val="20"/>
        </w:rPr>
      </w:pPr>
    </w:p>
    <w:p w14:paraId="695CCF6B" w14:textId="77777777" w:rsidR="007C66EE" w:rsidRPr="001A5E0D" w:rsidRDefault="007C66E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Za navedene izloženosti, rizične skupine su definirane temeljem dana kašnjenja i statusa restrukturiranih izloženosti. Modeliranju PD-ja prethodi prikupljanje podataka za prethodno relevantno razdoblje.</w:t>
      </w:r>
    </w:p>
    <w:p w14:paraId="288E2B37" w14:textId="77777777" w:rsidR="007C66EE" w:rsidRPr="001A5E0D" w:rsidRDefault="007C66EE" w:rsidP="001A5E0D">
      <w:pPr>
        <w:spacing w:line="240" w:lineRule="exact"/>
        <w:jc w:val="both"/>
        <w:rPr>
          <w:rFonts w:ascii="Arial" w:hAnsi="Arial" w:cs="Arial"/>
          <w:color w:val="000000" w:themeColor="text1"/>
          <w:sz w:val="20"/>
          <w:szCs w:val="20"/>
        </w:rPr>
      </w:pPr>
    </w:p>
    <w:p w14:paraId="711CB3AB" w14:textId="77777777" w:rsidR="007C66EE" w:rsidRPr="001A5E0D" w:rsidRDefault="007C66E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Pri modeliranju PD-ja, analizira se kretanje izloženosti između sljedećih skupina:</w:t>
      </w:r>
    </w:p>
    <w:p w14:paraId="7525AD64" w14:textId="77777777" w:rsidR="007C66EE" w:rsidRPr="001A5E0D" w:rsidRDefault="007C66EE" w:rsidP="001A5E0D">
      <w:pPr>
        <w:numPr>
          <w:ilvl w:val="0"/>
          <w:numId w:val="16"/>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od 0 do 30 dana kašnjenja - skupina 1,</w:t>
      </w:r>
    </w:p>
    <w:p w14:paraId="4179C259" w14:textId="77777777" w:rsidR="007C66EE" w:rsidRPr="001A5E0D" w:rsidRDefault="007C66EE" w:rsidP="001A5E0D">
      <w:pPr>
        <w:numPr>
          <w:ilvl w:val="0"/>
          <w:numId w:val="16"/>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od 31 do 90 dana kašnjenja - skupina 2,</w:t>
      </w:r>
    </w:p>
    <w:p w14:paraId="7721B542" w14:textId="77777777" w:rsidR="007C66EE" w:rsidRPr="001A5E0D" w:rsidRDefault="007C66EE" w:rsidP="001A5E0D">
      <w:pPr>
        <w:numPr>
          <w:ilvl w:val="0"/>
          <w:numId w:val="16"/>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više od 90 dana kašnjenja i restrukturiranje – događaj statusa neispunjenja obveza (defaulta).</w:t>
      </w:r>
    </w:p>
    <w:p w14:paraId="63339884" w14:textId="77777777" w:rsidR="007C66EE" w:rsidRPr="001A5E0D" w:rsidRDefault="007C66EE" w:rsidP="001A5E0D">
      <w:pPr>
        <w:spacing w:line="240" w:lineRule="exact"/>
        <w:jc w:val="both"/>
        <w:rPr>
          <w:rFonts w:ascii="Arial" w:hAnsi="Arial" w:cs="Arial"/>
          <w:color w:val="000000" w:themeColor="text1"/>
          <w:sz w:val="20"/>
          <w:szCs w:val="20"/>
        </w:rPr>
      </w:pPr>
    </w:p>
    <w:p w14:paraId="4D6EDD63" w14:textId="77777777" w:rsidR="007C66EE" w:rsidRPr="001A5E0D" w:rsidRDefault="007C66E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31300C36" w14:textId="77777777" w:rsidR="007C66EE" w:rsidRPr="001A5E0D" w:rsidRDefault="007C66EE" w:rsidP="001A5E0D">
      <w:pPr>
        <w:spacing w:line="240" w:lineRule="exact"/>
        <w:jc w:val="both"/>
        <w:rPr>
          <w:rFonts w:ascii="Arial" w:hAnsi="Arial" w:cs="Arial"/>
          <w:color w:val="000000" w:themeColor="text1"/>
          <w:sz w:val="20"/>
          <w:szCs w:val="20"/>
        </w:rPr>
      </w:pPr>
    </w:p>
    <w:p w14:paraId="1B514704" w14:textId="77777777" w:rsidR="007C66EE" w:rsidRPr="001A5E0D" w:rsidRDefault="007C66EE" w:rsidP="001A5E0D">
      <w:pPr>
        <w:tabs>
          <w:tab w:val="left" w:pos="2694"/>
        </w:tabs>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181E1E4D" w14:textId="77777777" w:rsidR="007C66EE" w:rsidRPr="001A5E0D" w:rsidRDefault="007C66EE" w:rsidP="001A5E0D">
      <w:pPr>
        <w:spacing w:line="240" w:lineRule="exact"/>
        <w:jc w:val="both"/>
        <w:rPr>
          <w:rFonts w:ascii="Arial" w:hAnsi="Arial" w:cs="Arial"/>
          <w:color w:val="000000" w:themeColor="text1"/>
          <w:sz w:val="20"/>
          <w:szCs w:val="20"/>
        </w:rPr>
      </w:pPr>
    </w:p>
    <w:p w14:paraId="567D2C24" w14:textId="0536D0EB" w:rsidR="007C66EE" w:rsidRPr="001A5E0D" w:rsidRDefault="007C66E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"BBB</w:t>
      </w:r>
      <w:r w:rsidR="00101359" w:rsidRPr="001A5E0D">
        <w:rPr>
          <w:rFonts w:ascii="Arial" w:hAnsi="Arial" w:cs="Arial"/>
          <w:color w:val="000000" w:themeColor="text1"/>
          <w:sz w:val="20"/>
          <w:szCs w:val="20"/>
        </w:rPr>
        <w:t>+</w:t>
      </w:r>
      <w:r w:rsidRPr="001A5E0D">
        <w:rPr>
          <w:rFonts w:ascii="Arial" w:hAnsi="Arial" w:cs="Arial"/>
          <w:color w:val="000000" w:themeColor="text1"/>
          <w:sz w:val="20"/>
          <w:szCs w:val="20"/>
        </w:rPr>
        <w:t>". Time je utvrđena gornja granica za domaće financijske institucije na razini rejtinga države. Distribucija vrijednosti PD-ja za preostale interne rejtinge određuje se metodom linearne interpolacije.</w:t>
      </w:r>
    </w:p>
    <w:p w14:paraId="1B133573" w14:textId="77777777" w:rsidR="007C66EE" w:rsidRPr="001A5E0D" w:rsidRDefault="007C66EE" w:rsidP="001A5E0D">
      <w:pPr>
        <w:spacing w:line="240" w:lineRule="exact"/>
        <w:jc w:val="both"/>
        <w:rPr>
          <w:rFonts w:ascii="Arial" w:hAnsi="Arial" w:cs="Arial"/>
          <w:color w:val="000000" w:themeColor="text1"/>
          <w:sz w:val="20"/>
          <w:szCs w:val="20"/>
        </w:rPr>
      </w:pPr>
    </w:p>
    <w:p w14:paraId="35E196BE" w14:textId="77777777" w:rsidR="002D25D6" w:rsidRPr="001A5E0D" w:rsidRDefault="007C66E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Za izloženosti prema inozemnim financijskim institucijama koriste se rejtinzi vanjskih kreditnih rejting agencija i sukladno tome primjenjuje odgovarajuća vrijednost PD-ja iz njihovih matrica, a ako nema </w:t>
      </w:r>
      <w:r w:rsidR="002D25D6" w:rsidRPr="002D25D6">
        <w:rPr>
          <w:rFonts w:ascii="Arial" w:hAnsi="Arial" w:cs="Arial"/>
          <w:color w:val="000000" w:themeColor="text1"/>
          <w:sz w:val="20"/>
          <w:szCs w:val="20"/>
        </w:rPr>
        <w:t xml:space="preserve"> </w:t>
      </w:r>
      <w:r w:rsidR="002D25D6" w:rsidRPr="001A5E0D">
        <w:rPr>
          <w:rFonts w:ascii="Arial" w:hAnsi="Arial" w:cs="Arial"/>
          <w:color w:val="000000" w:themeColor="text1"/>
          <w:sz w:val="20"/>
          <w:szCs w:val="20"/>
        </w:rPr>
        <w:t>onda se koristi interni rejting, odnosno primjenjuju se pravila istovjetna domaćim financijskim institucijama.</w:t>
      </w:r>
    </w:p>
    <w:p w14:paraId="415BFF2A" w14:textId="77777777" w:rsidR="007C66EE" w:rsidRPr="002D25D6" w:rsidRDefault="007C66EE">
      <w:pPr>
        <w:spacing w:line="240" w:lineRule="exact"/>
        <w:jc w:val="both"/>
        <w:rPr>
          <w:rFonts w:ascii="Arial" w:hAnsi="Arial" w:cs="Arial"/>
          <w:color w:val="000000" w:themeColor="text1"/>
          <w:sz w:val="20"/>
          <w:szCs w:val="20"/>
        </w:rPr>
      </w:pPr>
    </w:p>
    <w:p w14:paraId="5F4B2EF5" w14:textId="77777777" w:rsidR="002D25D6" w:rsidRPr="001A5E0D" w:rsidRDefault="002D25D6" w:rsidP="001A5E0D">
      <w:pPr>
        <w:tabs>
          <w:tab w:val="left" w:pos="2694"/>
        </w:tabs>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Vrijednost 12-mjesečnog PD-ja procjenjuje se množenjem TTC matrice sa samom sobom. Vrijednost cjeloživotnog PD-ja predstavlja kumulativnu vrijednost graničnih vrijednosti PD-ja, odnosno zbroj graničnih vrijednosti PD-ja, ovisno o tenoru izloženosti.</w:t>
      </w:r>
    </w:p>
    <w:p w14:paraId="4AF6447C" w14:textId="0158C87A" w:rsidR="001A1718" w:rsidRPr="001A5E0D" w:rsidRDefault="001A1718" w:rsidP="001A5E0D">
      <w:pPr>
        <w:spacing w:line="240" w:lineRule="exact"/>
        <w:jc w:val="both"/>
        <w:rPr>
          <w:rFonts w:ascii="Arial" w:hAnsi="Arial" w:cs="Arial"/>
          <w:color w:val="000000" w:themeColor="text1"/>
          <w:sz w:val="20"/>
          <w:szCs w:val="20"/>
        </w:rPr>
        <w:sectPr w:rsidR="001A1718" w:rsidRPr="001A5E0D">
          <w:pgSz w:w="11906" w:h="16838"/>
          <w:pgMar w:top="1417" w:right="1417" w:bottom="1417" w:left="1417" w:header="708" w:footer="708" w:gutter="0"/>
          <w:cols w:space="708"/>
          <w:docGrid w:linePitch="360"/>
        </w:sectPr>
      </w:pPr>
    </w:p>
    <w:p w14:paraId="0DC30ADD" w14:textId="77777777" w:rsidR="002B289C" w:rsidRPr="001A5E0D" w:rsidRDefault="002B289C" w:rsidP="001A5E0D">
      <w:pPr>
        <w:spacing w:line="240" w:lineRule="exact"/>
        <w:jc w:val="both"/>
        <w:rPr>
          <w:rFonts w:ascii="Arial" w:hAnsi="Arial" w:cs="Arial"/>
          <w:color w:val="000000" w:themeColor="text1"/>
          <w:sz w:val="20"/>
          <w:szCs w:val="20"/>
        </w:rPr>
      </w:pPr>
    </w:p>
    <w:p w14:paraId="1EF8094C" w14:textId="52CF5208" w:rsidR="00F7239B" w:rsidRPr="001A5E0D" w:rsidRDefault="00F7239B"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w:t>
      </w:r>
      <w:r w:rsidRPr="001A5E0D">
        <w:rPr>
          <w:rFonts w:ascii="Arial" w:eastAsia="Calibri" w:hAnsi="Arial" w:cs="Arial"/>
          <w:b/>
          <w:color w:val="000000" w:themeColor="text1"/>
          <w:sz w:val="20"/>
          <w:szCs w:val="20"/>
        </w:rPr>
        <w:tab/>
        <w:t>Upravljanje rizicima (nastavak)</w:t>
      </w:r>
    </w:p>
    <w:p w14:paraId="2C8972B7" w14:textId="77777777" w:rsidR="00F7239B" w:rsidRPr="001A5E0D" w:rsidRDefault="00F7239B" w:rsidP="001A5E0D">
      <w:pPr>
        <w:spacing w:line="240" w:lineRule="exact"/>
        <w:jc w:val="both"/>
        <w:rPr>
          <w:rFonts w:ascii="Arial" w:eastAsia="Calibri" w:hAnsi="Arial" w:cs="Arial"/>
          <w:b/>
          <w:color w:val="000000" w:themeColor="text1"/>
          <w:sz w:val="20"/>
          <w:szCs w:val="20"/>
        </w:rPr>
      </w:pPr>
    </w:p>
    <w:p w14:paraId="3002A29C" w14:textId="768AECD9" w:rsidR="00F7239B" w:rsidRPr="001A5E0D" w:rsidRDefault="00F7239B"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p w14:paraId="70250320" w14:textId="77777777" w:rsidR="00F7239B" w:rsidRPr="001A5E0D" w:rsidRDefault="00F7239B" w:rsidP="001A5E0D">
      <w:pPr>
        <w:spacing w:line="240" w:lineRule="exact"/>
        <w:jc w:val="both"/>
        <w:rPr>
          <w:rFonts w:ascii="Arial" w:eastAsia="Calibri" w:hAnsi="Arial" w:cs="Arial"/>
          <w:b/>
          <w:color w:val="000000" w:themeColor="text1"/>
          <w:sz w:val="20"/>
          <w:szCs w:val="20"/>
        </w:rPr>
      </w:pPr>
    </w:p>
    <w:p w14:paraId="56F5D544" w14:textId="248D92E7" w:rsidR="00F7239B" w:rsidRPr="001A5E0D" w:rsidRDefault="00F7239B"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.3.2. Procjena umanjenja vrijednosti (nastavak)</w:t>
      </w:r>
    </w:p>
    <w:p w14:paraId="664963C9" w14:textId="77777777" w:rsidR="00203C6D" w:rsidRPr="001A5E0D" w:rsidRDefault="00203C6D" w:rsidP="001A5E0D">
      <w:pPr>
        <w:spacing w:line="240" w:lineRule="exact"/>
        <w:jc w:val="both"/>
        <w:rPr>
          <w:rFonts w:ascii="Arial" w:eastAsia="Calibri" w:hAnsi="Arial" w:cs="Arial"/>
          <w:b/>
          <w:color w:val="000000" w:themeColor="text1"/>
          <w:sz w:val="20"/>
          <w:szCs w:val="20"/>
        </w:rPr>
      </w:pPr>
    </w:p>
    <w:bookmarkEnd w:id="366"/>
    <w:p w14:paraId="50DD5CE5" w14:textId="77777777" w:rsidR="00446D9C" w:rsidRPr="001A5E0D" w:rsidRDefault="00446D9C"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 xml:space="preserve">23.3.2.3. Izloženost u trenutku nastanka statusa neispunjenja obveza </w:t>
      </w:r>
    </w:p>
    <w:p w14:paraId="57419827" w14:textId="77777777" w:rsidR="00446D9C" w:rsidRPr="001A5E0D" w:rsidRDefault="00446D9C" w:rsidP="001A5E0D">
      <w:pPr>
        <w:spacing w:line="240" w:lineRule="exact"/>
        <w:jc w:val="both"/>
        <w:rPr>
          <w:rFonts w:ascii="Arial" w:hAnsi="Arial" w:cs="Arial"/>
          <w:color w:val="000000" w:themeColor="text1"/>
          <w:sz w:val="20"/>
          <w:szCs w:val="20"/>
        </w:rPr>
      </w:pPr>
    </w:p>
    <w:p w14:paraId="0A76FDA4" w14:textId="77777777" w:rsidR="00446D9C" w:rsidRPr="001A5E0D" w:rsidRDefault="00446D9C"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Za potrebe modeliranja izloženosti u trenutku nastanka statusa neispunjenja obveza (engl. Exposure at Default, dalje: EAD), odnosno za potrebe izračuna kreditnog konverzijskog parametra (dalje: CCF, eng. Credit Conversion Factor) i omjera prijevremene otplate, razmatraju se podaci za proteklo petogodišnje razdoblje.</w:t>
      </w:r>
    </w:p>
    <w:p w14:paraId="11ED3E85" w14:textId="77777777" w:rsidR="00446D9C" w:rsidRPr="001A5E0D" w:rsidRDefault="00446D9C" w:rsidP="001A5E0D">
      <w:pPr>
        <w:spacing w:line="240" w:lineRule="exact"/>
        <w:jc w:val="both"/>
        <w:rPr>
          <w:rFonts w:ascii="Arial" w:hAnsi="Arial" w:cs="Arial"/>
          <w:color w:val="000000" w:themeColor="text1"/>
          <w:sz w:val="20"/>
          <w:szCs w:val="20"/>
        </w:rPr>
      </w:pPr>
    </w:p>
    <w:p w14:paraId="558421CC" w14:textId="77777777" w:rsidR="00446D9C" w:rsidRPr="001A5E0D" w:rsidRDefault="00446D9C"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Temeljem navedenih povijesnih podataka utvrđen je omjer prijevremene naplate približno jednak nuli te kreditni konverzijski faktor jednak 1.</w:t>
      </w:r>
    </w:p>
    <w:p w14:paraId="491172C4" w14:textId="77777777" w:rsidR="00446D9C" w:rsidRPr="001A5E0D" w:rsidRDefault="00446D9C" w:rsidP="001A5E0D">
      <w:pPr>
        <w:spacing w:line="240" w:lineRule="exact"/>
        <w:jc w:val="both"/>
        <w:rPr>
          <w:rFonts w:ascii="Arial" w:hAnsi="Arial" w:cs="Arial"/>
          <w:color w:val="000000" w:themeColor="text1"/>
          <w:sz w:val="20"/>
          <w:szCs w:val="20"/>
        </w:rPr>
      </w:pPr>
    </w:p>
    <w:p w14:paraId="3D6C9302" w14:textId="77777777" w:rsidR="00446D9C" w:rsidRPr="001A5E0D" w:rsidRDefault="00446D9C"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EAD se izračunava za svaki ugovor. Dva su pristupa izračunu EAD-a ako za izloženost:</w:t>
      </w:r>
    </w:p>
    <w:p w14:paraId="09508A59" w14:textId="77777777" w:rsidR="00446D9C" w:rsidRPr="001A5E0D" w:rsidRDefault="00446D9C" w:rsidP="001A5E0D">
      <w:pPr>
        <w:numPr>
          <w:ilvl w:val="0"/>
          <w:numId w:val="17"/>
        </w:numPr>
        <w:spacing w:line="240" w:lineRule="exact"/>
        <w:contextualSpacing/>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postoji plan otplate - temeljem novčanog toka iz plana otplate,</w:t>
      </w:r>
    </w:p>
    <w:p w14:paraId="71D82AE8" w14:textId="77777777" w:rsidR="00446D9C" w:rsidRPr="001A5E0D" w:rsidRDefault="00446D9C" w:rsidP="001A5E0D">
      <w:pPr>
        <w:numPr>
          <w:ilvl w:val="0"/>
          <w:numId w:val="17"/>
        </w:numPr>
        <w:spacing w:line="240" w:lineRule="exact"/>
        <w:contextualSpacing/>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ne postoji plan otplate - temeljem iznosa izloženosti na izvještajni datum.</w:t>
      </w:r>
    </w:p>
    <w:p w14:paraId="0CF2F76D" w14:textId="77777777" w:rsidR="00446D9C" w:rsidRPr="001A5E0D" w:rsidRDefault="00446D9C" w:rsidP="001A5E0D">
      <w:pPr>
        <w:spacing w:line="240" w:lineRule="exact"/>
        <w:jc w:val="both"/>
        <w:rPr>
          <w:rFonts w:ascii="Arial" w:hAnsi="Arial" w:cs="Arial"/>
          <w:color w:val="000000" w:themeColor="text1"/>
          <w:sz w:val="20"/>
          <w:szCs w:val="20"/>
        </w:rPr>
      </w:pPr>
    </w:p>
    <w:p w14:paraId="600ACEDD" w14:textId="77777777" w:rsidR="00446D9C" w:rsidRPr="001A5E0D" w:rsidRDefault="00446D9C"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Za izloženosti klasificirane u 1. stupanj rizika te za dospjele izloženosti EAD je jednak trenutnoj izloženosti. </w:t>
      </w:r>
    </w:p>
    <w:p w14:paraId="19AECBF4" w14:textId="77777777" w:rsidR="00446D9C" w:rsidRPr="001A5E0D" w:rsidRDefault="00446D9C" w:rsidP="001A5E0D">
      <w:pPr>
        <w:spacing w:line="240" w:lineRule="exact"/>
        <w:jc w:val="both"/>
        <w:rPr>
          <w:rFonts w:ascii="Arial" w:hAnsi="Arial" w:cs="Arial"/>
          <w:color w:val="000000" w:themeColor="text1"/>
          <w:sz w:val="20"/>
          <w:szCs w:val="20"/>
        </w:rPr>
      </w:pPr>
    </w:p>
    <w:p w14:paraId="61D3170C" w14:textId="1BEDA1CF" w:rsidR="00446D9C" w:rsidRPr="00811712" w:rsidRDefault="00446D9C">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Za nedospjele izloženosti, cjeloživotni EAD se izračunava temeljem plana otplate, uvažavajući iznose i razdoblje dospijeća, a maksimalno do posljednjeg datuma dospijeća izloženosti (tenora). </w:t>
      </w:r>
    </w:p>
    <w:p w14:paraId="066551C7" w14:textId="77FEEF05" w:rsidR="00811712" w:rsidRPr="00811712" w:rsidRDefault="00811712">
      <w:pPr>
        <w:spacing w:line="240" w:lineRule="exact"/>
        <w:jc w:val="both"/>
        <w:rPr>
          <w:rFonts w:ascii="Arial" w:hAnsi="Arial" w:cs="Arial"/>
          <w:color w:val="000000" w:themeColor="text1"/>
          <w:sz w:val="20"/>
          <w:szCs w:val="20"/>
        </w:rPr>
      </w:pPr>
    </w:p>
    <w:p w14:paraId="3676EC04" w14:textId="77777777" w:rsidR="00811712" w:rsidRPr="001A5E0D" w:rsidRDefault="00811712"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23.3.2.4. Gubitak u trenutku nastanka statusa neispunjenja obveza</w:t>
      </w:r>
    </w:p>
    <w:p w14:paraId="0B493750" w14:textId="77777777" w:rsidR="00811712" w:rsidRPr="001A5E0D" w:rsidRDefault="00811712" w:rsidP="001A5E0D">
      <w:pPr>
        <w:autoSpaceDE w:val="0"/>
        <w:autoSpaceDN w:val="0"/>
        <w:adjustRightInd w:val="0"/>
        <w:spacing w:line="240" w:lineRule="exact"/>
        <w:jc w:val="both"/>
        <w:rPr>
          <w:rFonts w:ascii="Arial" w:hAnsi="Arial" w:cs="Arial"/>
          <w:color w:val="000000" w:themeColor="text1"/>
          <w:sz w:val="20"/>
          <w:szCs w:val="20"/>
        </w:rPr>
      </w:pPr>
    </w:p>
    <w:p w14:paraId="12DBB415" w14:textId="77777777" w:rsidR="00811712" w:rsidRPr="001A5E0D" w:rsidRDefault="00811712"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Za skupine izravnih korisnika i ostalo, gubitak u trenutku nastanka statusa neispunjenja obveza (engl. Loss Given Default,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64967A54" w14:textId="77777777" w:rsidR="00811712" w:rsidRPr="001A5E0D" w:rsidRDefault="00811712" w:rsidP="001A5E0D">
      <w:pPr>
        <w:spacing w:line="240" w:lineRule="exact"/>
        <w:jc w:val="both"/>
        <w:rPr>
          <w:rFonts w:ascii="Arial" w:hAnsi="Arial" w:cs="Arial"/>
          <w:color w:val="000000" w:themeColor="text1"/>
          <w:sz w:val="20"/>
          <w:szCs w:val="20"/>
        </w:rPr>
      </w:pPr>
    </w:p>
    <w:p w14:paraId="018FC86E" w14:textId="0408E71A" w:rsidR="00811712" w:rsidRPr="001A5E0D" w:rsidRDefault="00811712"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U izračun LGD-a također je uzeta u obzir i vjerojatnost izlaska iz statusa neispunjenja obveza. </w:t>
      </w:r>
    </w:p>
    <w:p w14:paraId="0A2487B5" w14:textId="77777777" w:rsidR="00811712" w:rsidRPr="001A5E0D" w:rsidRDefault="00811712" w:rsidP="001A5E0D">
      <w:pPr>
        <w:spacing w:line="240" w:lineRule="exact"/>
        <w:jc w:val="both"/>
        <w:rPr>
          <w:rFonts w:ascii="Arial" w:hAnsi="Arial" w:cs="Arial"/>
          <w:color w:val="000000" w:themeColor="text1"/>
          <w:sz w:val="20"/>
          <w:szCs w:val="20"/>
        </w:rPr>
      </w:pPr>
    </w:p>
    <w:p w14:paraId="631AE3FC" w14:textId="77777777" w:rsidR="00811712" w:rsidRPr="001A5E0D" w:rsidRDefault="00811712" w:rsidP="001A5E0D">
      <w:pPr>
        <w:autoSpaceDE w:val="0"/>
        <w:autoSpaceDN w:val="0"/>
        <w:adjustRightInd w:val="0"/>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defaulta ili u trenutku defaulta obveznice. Temeljem tržišnih stopa naplate za neosigurani nadređeni dug („senior unsecured debt“), određuje se stopa naplate ponderirana izdavateljem obveznica (eng. issuer-weighted recovery rate). </w:t>
      </w:r>
    </w:p>
    <w:p w14:paraId="0AECA18A" w14:textId="69FF14F5" w:rsidR="001A1718" w:rsidRPr="001A5E0D" w:rsidRDefault="001A1718" w:rsidP="001A5E0D">
      <w:pPr>
        <w:spacing w:line="240" w:lineRule="exact"/>
        <w:jc w:val="both"/>
        <w:rPr>
          <w:rFonts w:ascii="Arial" w:hAnsi="Arial" w:cs="Arial"/>
          <w:color w:val="000000" w:themeColor="text1"/>
          <w:sz w:val="20"/>
          <w:szCs w:val="20"/>
        </w:rPr>
        <w:sectPr w:rsidR="001A1718" w:rsidRPr="001A5E0D" w:rsidSect="005F07DF">
          <w:pgSz w:w="11906" w:h="16838"/>
          <w:pgMar w:top="1417" w:right="1417" w:bottom="1417" w:left="1417" w:header="708" w:footer="708" w:gutter="0"/>
          <w:cols w:space="708"/>
          <w:docGrid w:linePitch="360"/>
        </w:sectPr>
      </w:pPr>
    </w:p>
    <w:p w14:paraId="32FDF04B" w14:textId="77777777" w:rsidR="002B289C" w:rsidRPr="001A5E0D" w:rsidRDefault="002B289C" w:rsidP="001A5E0D">
      <w:pPr>
        <w:spacing w:line="240" w:lineRule="exact"/>
        <w:jc w:val="both"/>
        <w:rPr>
          <w:rFonts w:ascii="Arial" w:hAnsi="Arial" w:cs="Arial"/>
          <w:b/>
          <w:color w:val="000000" w:themeColor="text1"/>
          <w:sz w:val="20"/>
          <w:szCs w:val="20"/>
        </w:rPr>
      </w:pPr>
    </w:p>
    <w:p w14:paraId="52F839D2" w14:textId="2995031D" w:rsidR="002B289C" w:rsidRPr="001A5E0D" w:rsidRDefault="002B289C"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w:t>
      </w:r>
      <w:r w:rsidRPr="001A5E0D">
        <w:rPr>
          <w:rFonts w:ascii="Arial" w:eastAsia="Calibri" w:hAnsi="Arial" w:cs="Arial"/>
          <w:b/>
          <w:color w:val="000000" w:themeColor="text1"/>
          <w:sz w:val="20"/>
          <w:szCs w:val="20"/>
        </w:rPr>
        <w:tab/>
        <w:t>Upravljanje rizicima (nastavak)</w:t>
      </w:r>
    </w:p>
    <w:p w14:paraId="17CF1F8F" w14:textId="77777777" w:rsidR="002B289C" w:rsidRPr="001A5E0D" w:rsidRDefault="002B289C" w:rsidP="001A5E0D">
      <w:pPr>
        <w:spacing w:line="240" w:lineRule="exact"/>
        <w:jc w:val="both"/>
        <w:rPr>
          <w:rFonts w:ascii="Arial" w:hAnsi="Arial" w:cs="Arial"/>
          <w:b/>
          <w:color w:val="000000" w:themeColor="text1"/>
          <w:sz w:val="20"/>
          <w:szCs w:val="20"/>
        </w:rPr>
      </w:pPr>
    </w:p>
    <w:p w14:paraId="7FFA647F" w14:textId="54A53CB6" w:rsidR="002B289C" w:rsidRPr="001A5E0D" w:rsidRDefault="002B289C"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p w14:paraId="43EE5B24" w14:textId="77777777" w:rsidR="002B289C" w:rsidRPr="001A5E0D" w:rsidRDefault="002B289C" w:rsidP="001A5E0D">
      <w:pPr>
        <w:spacing w:line="240" w:lineRule="exact"/>
        <w:jc w:val="both"/>
        <w:rPr>
          <w:rFonts w:ascii="Arial" w:hAnsi="Arial" w:cs="Arial"/>
          <w:b/>
          <w:color w:val="000000" w:themeColor="text1"/>
          <w:sz w:val="20"/>
          <w:szCs w:val="20"/>
        </w:rPr>
      </w:pPr>
    </w:p>
    <w:p w14:paraId="2A2B496C" w14:textId="6216EF67" w:rsidR="002B289C" w:rsidRPr="001A5E0D" w:rsidRDefault="002B289C"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.3.2. Procjena umanjenja vrijednosti (nastavak)</w:t>
      </w:r>
    </w:p>
    <w:p w14:paraId="3533F7CB" w14:textId="77777777" w:rsidR="002B289C" w:rsidRPr="001A5E0D" w:rsidRDefault="002B289C" w:rsidP="001A5E0D">
      <w:pPr>
        <w:spacing w:line="240" w:lineRule="exact"/>
        <w:jc w:val="both"/>
        <w:rPr>
          <w:rFonts w:ascii="Arial" w:hAnsi="Arial" w:cs="Arial"/>
          <w:color w:val="000000" w:themeColor="text1"/>
          <w:sz w:val="20"/>
          <w:szCs w:val="20"/>
        </w:rPr>
      </w:pPr>
    </w:p>
    <w:p w14:paraId="3843CB65" w14:textId="77777777" w:rsidR="00214065" w:rsidRPr="001A5E0D" w:rsidRDefault="00214065"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 xml:space="preserve">23.3.2.5. Značajno povećanje kreditnog rizika </w:t>
      </w:r>
    </w:p>
    <w:p w14:paraId="1BDEB83C" w14:textId="77777777" w:rsidR="00214065" w:rsidRPr="001A5E0D" w:rsidRDefault="00214065" w:rsidP="001A5E0D">
      <w:pPr>
        <w:spacing w:line="240" w:lineRule="exact"/>
        <w:jc w:val="both"/>
        <w:rPr>
          <w:rFonts w:ascii="Arial" w:hAnsi="Arial" w:cs="Arial"/>
          <w:color w:val="000000" w:themeColor="text1"/>
          <w:sz w:val="20"/>
          <w:szCs w:val="20"/>
        </w:rPr>
      </w:pPr>
    </w:p>
    <w:p w14:paraId="4A4EA7C5" w14:textId="77777777" w:rsidR="00214065" w:rsidRPr="001A5E0D" w:rsidRDefault="0021406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U svrhu utvrđivanja povećanog kreditnog rizika kontinuirano, a najmanje jednom godišnje prate se promjene za sve klijente Banke. Svi plasmani klijentu kod kojeg je utvrđen povećan kreditni rizik ili u slučaju individualno značajnih klijenata čija je izloženost iznad 3.000 tisuća kuna, a nalaze se na Listi za pojačano praćenje, na slijedeći izvještajni datum se svi financijski instrumenti klijenta povećanog kreditnog rizika klasificiraju u 2. stupanj temeljem uočenih kriterija kao na primjer:</w:t>
      </w:r>
    </w:p>
    <w:p w14:paraId="4686FF77" w14:textId="77777777" w:rsidR="00214065" w:rsidRPr="001A5E0D" w:rsidRDefault="00214065" w:rsidP="001A5E0D">
      <w:pPr>
        <w:numPr>
          <w:ilvl w:val="0"/>
          <w:numId w:val="18"/>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klijentovo kašnjenje u podmirenju bilo koje značajne dospjele obveze prema HBOR-u duže od 30 dana (a kraće od 90 dana), </w:t>
      </w:r>
    </w:p>
    <w:p w14:paraId="44035C56" w14:textId="77777777" w:rsidR="00214065" w:rsidRPr="001A5E0D" w:rsidRDefault="00214065" w:rsidP="001A5E0D">
      <w:pPr>
        <w:numPr>
          <w:ilvl w:val="0"/>
          <w:numId w:val="18"/>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klijent je u financijskim poteškoćama, ali nije u statusu neispunjenja obveza, </w:t>
      </w:r>
    </w:p>
    <w:p w14:paraId="4FFA1C7E" w14:textId="77777777" w:rsidR="00214065" w:rsidRPr="001A5E0D" w:rsidRDefault="00214065" w:rsidP="001A5E0D">
      <w:pPr>
        <w:numPr>
          <w:ilvl w:val="0"/>
          <w:numId w:val="18"/>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pogoršanje rejtinga, nizak kreditni rejting klijenta,</w:t>
      </w:r>
    </w:p>
    <w:p w14:paraId="4923F207" w14:textId="77777777" w:rsidR="00214065" w:rsidRPr="001A5E0D" w:rsidRDefault="00214065" w:rsidP="001A5E0D">
      <w:pPr>
        <w:numPr>
          <w:ilvl w:val="0"/>
          <w:numId w:val="18"/>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nepoštivanje ugovornih odredbi</w:t>
      </w:r>
    </w:p>
    <w:p w14:paraId="0308D1BC" w14:textId="77777777" w:rsidR="00214065" w:rsidRPr="001A5E0D" w:rsidRDefault="00214065" w:rsidP="001A5E0D">
      <w:pPr>
        <w:numPr>
          <w:ilvl w:val="0"/>
          <w:numId w:val="18"/>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gubitak ključnih kupaca ili dobavljača i sl.</w:t>
      </w:r>
    </w:p>
    <w:p w14:paraId="0462CEF3" w14:textId="77777777" w:rsidR="00214065" w:rsidRPr="001A5E0D" w:rsidRDefault="00214065" w:rsidP="001A5E0D">
      <w:pPr>
        <w:spacing w:line="240" w:lineRule="exact"/>
        <w:jc w:val="both"/>
        <w:rPr>
          <w:rFonts w:ascii="Arial" w:hAnsi="Arial" w:cs="Arial"/>
          <w:color w:val="000000" w:themeColor="text1"/>
          <w:sz w:val="20"/>
          <w:szCs w:val="20"/>
        </w:rPr>
      </w:pPr>
    </w:p>
    <w:p w14:paraId="5DA9F5DA" w14:textId="77777777" w:rsidR="00214065" w:rsidRPr="001A5E0D" w:rsidRDefault="0021406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22553492" w14:textId="77777777" w:rsidR="0051090F" w:rsidRPr="001A5E0D" w:rsidRDefault="0051090F" w:rsidP="001A5E0D">
      <w:pPr>
        <w:spacing w:line="240" w:lineRule="exact"/>
        <w:jc w:val="both"/>
        <w:rPr>
          <w:rFonts w:ascii="Arial" w:hAnsi="Arial" w:cs="Arial"/>
          <w:color w:val="000000" w:themeColor="text1"/>
          <w:sz w:val="20"/>
          <w:szCs w:val="20"/>
        </w:rPr>
      </w:pPr>
    </w:p>
    <w:p w14:paraId="3D586E63" w14:textId="77777777" w:rsidR="00087460" w:rsidRPr="001A5E0D" w:rsidRDefault="0008746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Financijski instrumenti klijenata niskog kreditnog rizika se uvijek raspoređuju u 1. stupanj.</w:t>
      </w:r>
    </w:p>
    <w:p w14:paraId="49E38CE2" w14:textId="77777777" w:rsidR="00087460" w:rsidRPr="001A5E0D" w:rsidRDefault="00087460" w:rsidP="001A5E0D">
      <w:pPr>
        <w:spacing w:line="240" w:lineRule="exact"/>
        <w:jc w:val="both"/>
        <w:rPr>
          <w:rFonts w:ascii="Arial" w:hAnsi="Arial" w:cs="Arial"/>
          <w:color w:val="000000" w:themeColor="text1"/>
          <w:sz w:val="20"/>
          <w:szCs w:val="20"/>
        </w:rPr>
      </w:pPr>
    </w:p>
    <w:p w14:paraId="771C4D2B" w14:textId="77777777" w:rsidR="00087460" w:rsidRPr="001A5E0D" w:rsidRDefault="00087460"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23.3.2.6. Svrstavanje financijske imovine koja se mjeri na skupnoj osnovi</w:t>
      </w:r>
    </w:p>
    <w:p w14:paraId="13C9667B" w14:textId="77777777" w:rsidR="00087460" w:rsidRPr="001A5E0D" w:rsidRDefault="00087460" w:rsidP="001A5E0D">
      <w:pPr>
        <w:spacing w:line="240" w:lineRule="exact"/>
        <w:jc w:val="both"/>
        <w:rPr>
          <w:rFonts w:ascii="Arial" w:hAnsi="Arial" w:cs="Arial"/>
          <w:color w:val="000000" w:themeColor="text1"/>
          <w:sz w:val="20"/>
          <w:szCs w:val="20"/>
        </w:rPr>
      </w:pPr>
    </w:p>
    <w:p w14:paraId="306D39E7" w14:textId="77777777" w:rsidR="00087460" w:rsidRPr="001A5E0D" w:rsidRDefault="0008746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3.000 tisuća kuna.</w:t>
      </w:r>
    </w:p>
    <w:p w14:paraId="695315C0" w14:textId="77777777" w:rsidR="00087460" w:rsidRPr="001A5E0D" w:rsidRDefault="00087460" w:rsidP="001A5E0D">
      <w:pPr>
        <w:spacing w:line="240" w:lineRule="exact"/>
        <w:jc w:val="both"/>
        <w:rPr>
          <w:rFonts w:ascii="Arial" w:hAnsi="Arial" w:cs="Arial"/>
          <w:color w:val="000000" w:themeColor="text1"/>
          <w:sz w:val="20"/>
          <w:szCs w:val="20"/>
        </w:rPr>
      </w:pPr>
    </w:p>
    <w:p w14:paraId="337667DA" w14:textId="77777777" w:rsidR="00087460" w:rsidRPr="001A5E0D" w:rsidRDefault="00087460"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607AEEC2" w14:textId="77777777" w:rsidR="00087460" w:rsidRPr="001A5E0D" w:rsidRDefault="00087460" w:rsidP="001A5E0D">
      <w:pPr>
        <w:numPr>
          <w:ilvl w:val="0"/>
          <w:numId w:val="19"/>
        </w:numPr>
        <w:tabs>
          <w:tab w:val="left" w:pos="8640"/>
        </w:tabs>
        <w:spacing w:line="240" w:lineRule="exact"/>
        <w:ind w:right="57"/>
        <w:contextualSpacing/>
        <w:jc w:val="both"/>
        <w:rPr>
          <w:rFonts w:ascii="Arial" w:eastAsia="PMingLiU" w:hAnsi="Arial" w:cs="Arial"/>
          <w:color w:val="000000" w:themeColor="text1"/>
          <w:sz w:val="20"/>
          <w:szCs w:val="20"/>
          <w:lang w:eastAsia="hr-HR" w:bidi="hr-HR"/>
        </w:rPr>
      </w:pPr>
      <w:r w:rsidRPr="001A5E0D">
        <w:rPr>
          <w:rFonts w:ascii="Arial" w:eastAsia="PMingLiU" w:hAnsi="Arial" w:cs="Arial"/>
          <w:color w:val="000000" w:themeColor="text1"/>
          <w:sz w:val="20"/>
          <w:szCs w:val="20"/>
          <w:lang w:eastAsia="hr-HR" w:bidi="hr-HR"/>
        </w:rPr>
        <w:t>financijske institucije,</w:t>
      </w:r>
    </w:p>
    <w:p w14:paraId="67267D23" w14:textId="77777777" w:rsidR="00087460" w:rsidRPr="001A5E0D" w:rsidRDefault="00087460" w:rsidP="001A5E0D">
      <w:pPr>
        <w:numPr>
          <w:ilvl w:val="0"/>
          <w:numId w:val="19"/>
        </w:numPr>
        <w:tabs>
          <w:tab w:val="left" w:pos="8640"/>
        </w:tabs>
        <w:spacing w:line="240" w:lineRule="exact"/>
        <w:ind w:right="57"/>
        <w:contextualSpacing/>
        <w:jc w:val="both"/>
        <w:rPr>
          <w:rFonts w:ascii="Arial" w:eastAsia="PMingLiU" w:hAnsi="Arial" w:cs="Arial"/>
          <w:color w:val="000000" w:themeColor="text1"/>
          <w:sz w:val="20"/>
          <w:szCs w:val="20"/>
          <w:lang w:eastAsia="hr-HR" w:bidi="hr-HR"/>
        </w:rPr>
      </w:pPr>
      <w:r w:rsidRPr="001A5E0D">
        <w:rPr>
          <w:rFonts w:ascii="Arial" w:eastAsia="PMingLiU" w:hAnsi="Arial" w:cs="Arial"/>
          <w:color w:val="000000" w:themeColor="text1"/>
          <w:sz w:val="20"/>
          <w:szCs w:val="20"/>
          <w:lang w:eastAsia="hr-HR" w:bidi="hr-HR"/>
        </w:rPr>
        <w:t>središnja država i lokalna i područna (regionalna) samouprava,</w:t>
      </w:r>
    </w:p>
    <w:p w14:paraId="4A9BA0CC" w14:textId="77777777" w:rsidR="00087460" w:rsidRPr="001A5E0D" w:rsidRDefault="00087460" w:rsidP="001A5E0D">
      <w:pPr>
        <w:numPr>
          <w:ilvl w:val="0"/>
          <w:numId w:val="19"/>
        </w:numPr>
        <w:tabs>
          <w:tab w:val="left" w:pos="8640"/>
        </w:tabs>
        <w:spacing w:line="240" w:lineRule="exact"/>
        <w:ind w:right="57"/>
        <w:contextualSpacing/>
        <w:jc w:val="both"/>
        <w:rPr>
          <w:rFonts w:ascii="Arial" w:eastAsia="PMingLiU" w:hAnsi="Arial" w:cs="Arial"/>
          <w:color w:val="000000" w:themeColor="text1"/>
          <w:sz w:val="20"/>
          <w:szCs w:val="20"/>
          <w:lang w:eastAsia="hr-HR" w:bidi="hr-HR"/>
        </w:rPr>
      </w:pPr>
      <w:r w:rsidRPr="001A5E0D">
        <w:rPr>
          <w:rFonts w:ascii="Arial" w:eastAsia="PMingLiU" w:hAnsi="Arial" w:cs="Arial"/>
          <w:color w:val="000000" w:themeColor="text1"/>
          <w:sz w:val="20"/>
          <w:szCs w:val="20"/>
          <w:lang w:eastAsia="hr-HR" w:bidi="hr-HR"/>
        </w:rPr>
        <w:t>izravni korisnici – veliki,</w:t>
      </w:r>
    </w:p>
    <w:p w14:paraId="4F74A054" w14:textId="77777777" w:rsidR="00087460" w:rsidRPr="001A5E0D" w:rsidRDefault="00087460" w:rsidP="001A5E0D">
      <w:pPr>
        <w:numPr>
          <w:ilvl w:val="0"/>
          <w:numId w:val="19"/>
        </w:numPr>
        <w:tabs>
          <w:tab w:val="left" w:pos="8640"/>
        </w:tabs>
        <w:spacing w:line="240" w:lineRule="exact"/>
        <w:ind w:right="57"/>
        <w:contextualSpacing/>
        <w:jc w:val="both"/>
        <w:rPr>
          <w:rFonts w:ascii="Arial" w:eastAsia="PMingLiU" w:hAnsi="Arial" w:cs="Arial"/>
          <w:color w:val="000000" w:themeColor="text1"/>
          <w:sz w:val="20"/>
          <w:szCs w:val="20"/>
          <w:lang w:eastAsia="hr-HR" w:bidi="hr-HR"/>
        </w:rPr>
      </w:pPr>
      <w:r w:rsidRPr="001A5E0D">
        <w:rPr>
          <w:rFonts w:ascii="Arial" w:eastAsia="PMingLiU" w:hAnsi="Arial" w:cs="Arial"/>
          <w:color w:val="000000" w:themeColor="text1"/>
          <w:sz w:val="20"/>
          <w:szCs w:val="20"/>
          <w:lang w:eastAsia="hr-HR" w:bidi="hr-HR"/>
        </w:rPr>
        <w:t xml:space="preserve">izravni korisnici – mali i srednji, </w:t>
      </w:r>
    </w:p>
    <w:p w14:paraId="483797C6" w14:textId="77777777" w:rsidR="00087460" w:rsidRPr="001A5E0D" w:rsidRDefault="00087460" w:rsidP="001A5E0D">
      <w:pPr>
        <w:numPr>
          <w:ilvl w:val="0"/>
          <w:numId w:val="19"/>
        </w:numPr>
        <w:tabs>
          <w:tab w:val="left" w:pos="8640"/>
        </w:tabs>
        <w:spacing w:line="240" w:lineRule="exact"/>
        <w:ind w:right="57"/>
        <w:contextualSpacing/>
        <w:jc w:val="both"/>
        <w:rPr>
          <w:rFonts w:ascii="Arial" w:eastAsia="PMingLiU" w:hAnsi="Arial" w:cs="Arial"/>
          <w:color w:val="000000" w:themeColor="text1"/>
          <w:sz w:val="20"/>
          <w:szCs w:val="20"/>
          <w:lang w:eastAsia="hr-HR" w:bidi="hr-HR"/>
        </w:rPr>
      </w:pPr>
      <w:r w:rsidRPr="001A5E0D">
        <w:rPr>
          <w:rFonts w:ascii="Arial" w:eastAsia="PMingLiU" w:hAnsi="Arial" w:cs="Arial"/>
          <w:color w:val="000000" w:themeColor="text1"/>
          <w:sz w:val="20"/>
          <w:szCs w:val="20"/>
          <w:lang w:eastAsia="hr-HR" w:bidi="hr-HR"/>
        </w:rPr>
        <w:t xml:space="preserve">izravni korisnici – mikro, </w:t>
      </w:r>
    </w:p>
    <w:p w14:paraId="17C657EE" w14:textId="77777777" w:rsidR="00087460" w:rsidRPr="001A5E0D" w:rsidRDefault="00087460" w:rsidP="001A5E0D">
      <w:pPr>
        <w:numPr>
          <w:ilvl w:val="0"/>
          <w:numId w:val="19"/>
        </w:numPr>
        <w:tabs>
          <w:tab w:val="left" w:pos="8640"/>
        </w:tabs>
        <w:spacing w:line="240" w:lineRule="exact"/>
        <w:ind w:right="57"/>
        <w:contextualSpacing/>
        <w:jc w:val="both"/>
        <w:rPr>
          <w:rFonts w:ascii="Arial" w:eastAsia="PMingLiU" w:hAnsi="Arial" w:cs="Arial"/>
          <w:color w:val="000000" w:themeColor="text1"/>
          <w:sz w:val="20"/>
          <w:szCs w:val="20"/>
          <w:lang w:eastAsia="hr-HR" w:bidi="hr-HR"/>
        </w:rPr>
      </w:pPr>
      <w:r w:rsidRPr="001A5E0D">
        <w:rPr>
          <w:rFonts w:ascii="Arial" w:eastAsia="PMingLiU" w:hAnsi="Arial" w:cs="Arial"/>
          <w:color w:val="000000" w:themeColor="text1"/>
          <w:sz w:val="20"/>
          <w:szCs w:val="20"/>
          <w:lang w:eastAsia="hr-HR" w:bidi="hr-HR"/>
        </w:rPr>
        <w:t>izravni korisnici – stanovništvo,</w:t>
      </w:r>
    </w:p>
    <w:p w14:paraId="2F280680" w14:textId="77777777" w:rsidR="00087460" w:rsidRPr="001A5E0D" w:rsidRDefault="00087460" w:rsidP="001A5E0D">
      <w:pPr>
        <w:numPr>
          <w:ilvl w:val="0"/>
          <w:numId w:val="19"/>
        </w:numPr>
        <w:tabs>
          <w:tab w:val="left" w:pos="8640"/>
        </w:tabs>
        <w:spacing w:line="240" w:lineRule="exact"/>
        <w:ind w:right="57"/>
        <w:contextualSpacing/>
        <w:jc w:val="both"/>
        <w:rPr>
          <w:rFonts w:ascii="Arial" w:eastAsia="PMingLiU" w:hAnsi="Arial" w:cs="Arial"/>
          <w:color w:val="000000" w:themeColor="text1"/>
          <w:sz w:val="20"/>
          <w:szCs w:val="20"/>
          <w:lang w:eastAsia="hr-HR" w:bidi="hr-HR"/>
        </w:rPr>
      </w:pPr>
      <w:r w:rsidRPr="001A5E0D">
        <w:rPr>
          <w:rFonts w:ascii="Arial" w:eastAsia="PMingLiU" w:hAnsi="Arial" w:cs="Arial"/>
          <w:color w:val="000000" w:themeColor="text1"/>
          <w:sz w:val="20"/>
          <w:szCs w:val="20"/>
          <w:lang w:eastAsia="hr-HR" w:bidi="hr-HR"/>
        </w:rPr>
        <w:t>ostalo.</w:t>
      </w:r>
    </w:p>
    <w:p w14:paraId="471718A3" w14:textId="39A08DB9" w:rsidR="00087460" w:rsidRPr="00EA3621" w:rsidRDefault="00087460" w:rsidP="002B289C">
      <w:pPr>
        <w:jc w:val="both"/>
        <w:rPr>
          <w:rFonts w:ascii="Calibri" w:hAnsi="Calibri" w:cs="Arial"/>
          <w:color w:val="000000" w:themeColor="text1"/>
        </w:rPr>
        <w:sectPr w:rsidR="00087460" w:rsidRPr="00EA3621" w:rsidSect="005F07DF">
          <w:pgSz w:w="11906" w:h="16838"/>
          <w:pgMar w:top="1417" w:right="1417" w:bottom="1417" w:left="1417" w:header="708" w:footer="708" w:gutter="0"/>
          <w:cols w:space="708"/>
          <w:docGrid w:linePitch="360"/>
        </w:sectPr>
      </w:pPr>
    </w:p>
    <w:p w14:paraId="5C18F16A" w14:textId="77777777" w:rsidR="006B1B1E" w:rsidRPr="00EA3621" w:rsidRDefault="006B1B1E" w:rsidP="00D7506F">
      <w:pPr>
        <w:autoSpaceDE w:val="0"/>
        <w:autoSpaceDN w:val="0"/>
        <w:adjustRightInd w:val="0"/>
        <w:jc w:val="both"/>
        <w:rPr>
          <w:rFonts w:ascii="Calibri" w:hAnsi="Calibri" w:cs="Arial"/>
          <w:color w:val="000000" w:themeColor="text1"/>
        </w:rPr>
      </w:pPr>
    </w:p>
    <w:p w14:paraId="43F2654C" w14:textId="379CA8B7" w:rsidR="006B1B1E" w:rsidRPr="001A5E0D" w:rsidRDefault="006B1B1E" w:rsidP="001A5E0D">
      <w:pPr>
        <w:keepNext/>
        <w:tabs>
          <w:tab w:val="left" w:pos="426"/>
        </w:tabs>
        <w:spacing w:line="240" w:lineRule="exact"/>
        <w:jc w:val="both"/>
        <w:rPr>
          <w:rFonts w:ascii="Arial" w:hAnsi="Arial" w:cs="Arial"/>
          <w:b/>
          <w:bCs/>
          <w:color w:val="000000" w:themeColor="text1"/>
          <w:sz w:val="20"/>
          <w:szCs w:val="20"/>
        </w:rPr>
      </w:pPr>
      <w:r w:rsidRPr="001A5E0D">
        <w:rPr>
          <w:rFonts w:ascii="Arial" w:hAnsi="Arial" w:cs="Arial"/>
          <w:b/>
          <w:bCs/>
          <w:color w:val="000000" w:themeColor="text1"/>
          <w:sz w:val="20"/>
          <w:szCs w:val="20"/>
          <w:lang w:eastAsia="hr-HR"/>
        </w:rPr>
        <w:t>2</w:t>
      </w:r>
      <w:r w:rsidR="00AD6A66" w:rsidRPr="001A5E0D">
        <w:rPr>
          <w:rFonts w:ascii="Arial" w:hAnsi="Arial" w:cs="Arial"/>
          <w:b/>
          <w:bCs/>
          <w:color w:val="000000" w:themeColor="text1"/>
          <w:sz w:val="20"/>
          <w:szCs w:val="20"/>
          <w:lang w:eastAsia="hr-HR"/>
        </w:rPr>
        <w:t>3</w:t>
      </w:r>
      <w:r w:rsidRPr="001A5E0D">
        <w:rPr>
          <w:rFonts w:ascii="Arial" w:hAnsi="Arial" w:cs="Arial"/>
          <w:b/>
          <w:bCs/>
          <w:color w:val="000000" w:themeColor="text1"/>
          <w:sz w:val="20"/>
          <w:szCs w:val="20"/>
          <w:lang w:eastAsia="hr-HR"/>
        </w:rPr>
        <w:t>.</w:t>
      </w:r>
      <w:r w:rsidRPr="001A5E0D">
        <w:rPr>
          <w:rFonts w:ascii="Arial" w:hAnsi="Arial" w:cs="Arial"/>
          <w:b/>
          <w:bCs/>
          <w:color w:val="000000" w:themeColor="text1"/>
          <w:sz w:val="20"/>
          <w:szCs w:val="20"/>
        </w:rPr>
        <w:tab/>
        <w:t>Upravljanje rizicima (nastavak)</w:t>
      </w:r>
    </w:p>
    <w:p w14:paraId="4524DCC4" w14:textId="77777777" w:rsidR="006B1B1E" w:rsidRPr="001A5E0D" w:rsidRDefault="006B1B1E" w:rsidP="001A5E0D">
      <w:pPr>
        <w:spacing w:line="240" w:lineRule="exact"/>
        <w:jc w:val="both"/>
        <w:rPr>
          <w:rFonts w:ascii="Arial" w:hAnsi="Arial" w:cs="Arial"/>
          <w:color w:val="000000" w:themeColor="text1"/>
          <w:sz w:val="20"/>
          <w:szCs w:val="20"/>
        </w:rPr>
      </w:pPr>
    </w:p>
    <w:p w14:paraId="323621F9" w14:textId="100137D8" w:rsidR="006B1B1E" w:rsidRPr="001A5E0D" w:rsidRDefault="006B1B1E"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p w14:paraId="61C20DF8" w14:textId="77777777" w:rsidR="006B1B1E" w:rsidRPr="001A5E0D" w:rsidRDefault="006B1B1E" w:rsidP="001A5E0D">
      <w:pPr>
        <w:spacing w:line="240" w:lineRule="exact"/>
        <w:jc w:val="both"/>
        <w:rPr>
          <w:rFonts w:ascii="Arial" w:hAnsi="Arial" w:cs="Arial"/>
          <w:color w:val="000000" w:themeColor="text1"/>
          <w:sz w:val="20"/>
          <w:szCs w:val="20"/>
        </w:rPr>
      </w:pPr>
    </w:p>
    <w:p w14:paraId="6C9ECBFE" w14:textId="19C81843" w:rsidR="006B1B1E" w:rsidRPr="001A5E0D" w:rsidRDefault="006B1B1E" w:rsidP="001A5E0D">
      <w:pPr>
        <w:spacing w:line="240" w:lineRule="exact"/>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.3.2. Procjena umanjenja vrijednosti (nastavak)</w:t>
      </w:r>
    </w:p>
    <w:p w14:paraId="2304B481" w14:textId="77777777" w:rsidR="006B1B1E" w:rsidRPr="001A5E0D" w:rsidRDefault="006B1B1E" w:rsidP="001A5E0D">
      <w:pPr>
        <w:autoSpaceDE w:val="0"/>
        <w:autoSpaceDN w:val="0"/>
        <w:adjustRightInd w:val="0"/>
        <w:spacing w:line="240" w:lineRule="exact"/>
        <w:jc w:val="both"/>
        <w:rPr>
          <w:rFonts w:ascii="Arial" w:hAnsi="Arial" w:cs="Arial"/>
          <w:color w:val="000000" w:themeColor="text1"/>
          <w:sz w:val="20"/>
          <w:szCs w:val="20"/>
        </w:rPr>
      </w:pPr>
    </w:p>
    <w:p w14:paraId="1439CA7B" w14:textId="533681EE" w:rsidR="006148B2" w:rsidRPr="001A5E0D" w:rsidRDefault="006148B2"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23.3.2.6. Svrstavanje financijske imovine koja se mjeri na skupnoj osnovi</w:t>
      </w:r>
      <w:r w:rsidR="00087460" w:rsidRPr="001A5E0D">
        <w:rPr>
          <w:rFonts w:ascii="Arial" w:eastAsia="Calibri" w:hAnsi="Arial" w:cs="Arial"/>
          <w:b/>
          <w:color w:val="000000" w:themeColor="text1"/>
          <w:sz w:val="20"/>
          <w:szCs w:val="20"/>
        </w:rPr>
        <w:t xml:space="preserve"> (nastavak)</w:t>
      </w:r>
    </w:p>
    <w:p w14:paraId="02628B68" w14:textId="77777777" w:rsidR="006148B2" w:rsidRPr="001A5E0D" w:rsidRDefault="006148B2" w:rsidP="001A5E0D">
      <w:pPr>
        <w:spacing w:line="240" w:lineRule="exact"/>
        <w:jc w:val="both"/>
        <w:rPr>
          <w:rFonts w:ascii="Arial" w:hAnsi="Arial" w:cs="Arial"/>
          <w:color w:val="000000" w:themeColor="text1"/>
          <w:sz w:val="20"/>
          <w:szCs w:val="20"/>
        </w:rPr>
      </w:pPr>
    </w:p>
    <w:p w14:paraId="198AB4A1" w14:textId="77777777" w:rsidR="006148B2" w:rsidRPr="001A5E0D" w:rsidRDefault="006148B2"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3C9B6542" w14:textId="77777777" w:rsidR="0051090F" w:rsidRPr="001A5E0D" w:rsidRDefault="0051090F" w:rsidP="001A5E0D">
      <w:pPr>
        <w:spacing w:line="240" w:lineRule="exact"/>
        <w:jc w:val="both"/>
        <w:rPr>
          <w:rFonts w:ascii="Arial" w:hAnsi="Arial" w:cs="Arial"/>
          <w:color w:val="000000" w:themeColor="text1"/>
          <w:sz w:val="20"/>
          <w:szCs w:val="20"/>
        </w:rPr>
      </w:pPr>
    </w:p>
    <w:p w14:paraId="68B2BB5D" w14:textId="77777777" w:rsidR="00B251F3" w:rsidRPr="001A5E0D" w:rsidRDefault="00B251F3"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23.3.3. Analiza inputa za ECL model u okviru utjecaja makroekonomskih uvjeta na PD</w:t>
      </w:r>
    </w:p>
    <w:p w14:paraId="2BCAD9E5" w14:textId="77777777" w:rsidR="00B251F3" w:rsidRPr="001A5E0D" w:rsidRDefault="00B251F3" w:rsidP="001A5E0D">
      <w:pPr>
        <w:spacing w:line="240" w:lineRule="exact"/>
        <w:jc w:val="both"/>
        <w:rPr>
          <w:rFonts w:ascii="Arial" w:hAnsi="Arial" w:cs="Arial"/>
          <w:color w:val="000000" w:themeColor="text1"/>
          <w:sz w:val="20"/>
          <w:szCs w:val="20"/>
        </w:rPr>
      </w:pPr>
    </w:p>
    <w:p w14:paraId="2015EA61" w14:textId="77777777" w:rsidR="00B251F3" w:rsidRPr="001A5E0D" w:rsidRDefault="00B251F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Prilikom uključivanja informacija o budućnosti, koriste se dostupni izvori (HNB, DZS) o makroekonomskim uvjetima kako bi se projicirao njihov utjecaj na sadašnju vrijednost rizičnih parametara.</w:t>
      </w:r>
    </w:p>
    <w:p w14:paraId="03CD49F5" w14:textId="77777777" w:rsidR="00B251F3" w:rsidRPr="001A5E0D" w:rsidRDefault="00B251F3" w:rsidP="001A5E0D">
      <w:pPr>
        <w:spacing w:line="240" w:lineRule="exact"/>
        <w:jc w:val="both"/>
        <w:rPr>
          <w:rFonts w:ascii="Arial" w:hAnsi="Arial" w:cs="Arial"/>
          <w:color w:val="000000" w:themeColor="text1"/>
          <w:sz w:val="20"/>
          <w:szCs w:val="20"/>
        </w:rPr>
      </w:pPr>
    </w:p>
    <w:p w14:paraId="759AF0C0" w14:textId="77777777" w:rsidR="00B251F3" w:rsidRPr="001A5E0D" w:rsidRDefault="00B251F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5412F128" w14:textId="77777777" w:rsidR="00B251F3" w:rsidRPr="001A5E0D" w:rsidRDefault="00B251F3" w:rsidP="001A5E0D">
      <w:pPr>
        <w:spacing w:line="240" w:lineRule="exact"/>
        <w:jc w:val="both"/>
        <w:rPr>
          <w:rFonts w:ascii="Arial" w:hAnsi="Arial" w:cs="Arial"/>
          <w:color w:val="000000" w:themeColor="text1"/>
          <w:sz w:val="20"/>
          <w:szCs w:val="20"/>
        </w:rPr>
      </w:pPr>
    </w:p>
    <w:p w14:paraId="75BA6BA9" w14:textId="77777777" w:rsidR="00B251F3" w:rsidRPr="001A5E0D" w:rsidRDefault="00B251F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Kod procjene očekivanih kreditnih gubitaka primjenom ranijih iskustava o kreditnim gubicima, podaci o ranijim stopama kreditnog gubitka se primjenjuju na cjelokupni portfelj izravnih kredita,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0BC13453" w14:textId="77777777" w:rsidR="00B251F3" w:rsidRPr="001A5E0D" w:rsidRDefault="00B251F3" w:rsidP="001A5E0D">
      <w:pPr>
        <w:spacing w:line="240" w:lineRule="exact"/>
        <w:jc w:val="both"/>
        <w:rPr>
          <w:rFonts w:ascii="Arial" w:hAnsi="Arial" w:cs="Arial"/>
          <w:color w:val="000000" w:themeColor="text1"/>
          <w:sz w:val="20"/>
          <w:szCs w:val="20"/>
        </w:rPr>
      </w:pPr>
    </w:p>
    <w:p w14:paraId="0E01066F" w14:textId="77777777" w:rsidR="00B251F3" w:rsidRPr="001A5E0D" w:rsidRDefault="00B251F3" w:rsidP="001A5E0D">
      <w:pPr>
        <w:tabs>
          <w:tab w:val="left" w:pos="851"/>
        </w:tabs>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Očekivani kreditni gubici odražavaju očekivanja Banke u pogledu kreditnih gubitaka. Međutim, kada pri procjeni očekivanih kreditnih gubitaka razmatra sve razumne i pouzdane podatke koji su dostupni bez nepotrebnih troškova i napora, Banka razmatra i odgovarajuće tržišne podatke o kreditnom riziku određenog financijskog instrumenta ili sličnih financijskih instrumenata. </w:t>
      </w:r>
    </w:p>
    <w:p w14:paraId="58607F3A" w14:textId="77777777" w:rsidR="00B251F3" w:rsidRPr="001A5E0D" w:rsidRDefault="00B251F3" w:rsidP="001A5E0D">
      <w:pPr>
        <w:tabs>
          <w:tab w:val="left" w:pos="851"/>
        </w:tabs>
        <w:spacing w:line="240" w:lineRule="exact"/>
        <w:jc w:val="both"/>
        <w:rPr>
          <w:rFonts w:ascii="Arial" w:hAnsi="Arial" w:cs="Arial"/>
          <w:color w:val="000000" w:themeColor="text1"/>
          <w:sz w:val="20"/>
          <w:szCs w:val="20"/>
        </w:rPr>
      </w:pPr>
    </w:p>
    <w:p w14:paraId="08FDC909" w14:textId="77777777" w:rsidR="00B251F3" w:rsidRPr="001A5E0D" w:rsidRDefault="00B251F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Banka za potrebe izračuna očekivanih kreditnih gubitaka koristi veći broj makroekonomskih uvjeta od kojih je za jedan (realna stopa rasta BDP-a) utvrđena korelacija ukupnog PD-ja za cjelokupni portfelj izravnih kredita.</w:t>
      </w:r>
    </w:p>
    <w:p w14:paraId="0B162681" w14:textId="77777777" w:rsidR="00B251F3" w:rsidRPr="001A5E0D" w:rsidRDefault="00B251F3" w:rsidP="001A5E0D">
      <w:pPr>
        <w:spacing w:line="240" w:lineRule="exact"/>
        <w:jc w:val="both"/>
        <w:rPr>
          <w:rFonts w:ascii="Arial" w:hAnsi="Arial" w:cs="Arial"/>
          <w:color w:val="000000" w:themeColor="text1"/>
          <w:sz w:val="20"/>
          <w:szCs w:val="20"/>
        </w:rPr>
      </w:pPr>
    </w:p>
    <w:p w14:paraId="6BCFDA3C" w14:textId="77777777" w:rsidR="00B251F3" w:rsidRPr="001A5E0D" w:rsidRDefault="00B251F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283ECF9E" w14:textId="77777777" w:rsidR="00B251F3" w:rsidRPr="001A5E0D" w:rsidRDefault="00B251F3" w:rsidP="001A5E0D">
      <w:pPr>
        <w:spacing w:line="240" w:lineRule="exact"/>
        <w:jc w:val="both"/>
        <w:rPr>
          <w:rFonts w:ascii="Arial" w:hAnsi="Arial" w:cs="Arial"/>
          <w:color w:val="000000" w:themeColor="text1"/>
          <w:sz w:val="20"/>
          <w:szCs w:val="20"/>
        </w:rPr>
      </w:pPr>
    </w:p>
    <w:p w14:paraId="044388E6" w14:textId="77777777" w:rsidR="00B251F3" w:rsidRPr="001A5E0D" w:rsidRDefault="00B251F3"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 xml:space="preserve">23.3.4. Kvantitativna analiza pouzdanosti informacija koje se koriste za izračun rezervacije za ECL </w:t>
      </w:r>
    </w:p>
    <w:p w14:paraId="2DE77F67" w14:textId="77777777" w:rsidR="00B251F3" w:rsidRPr="001A5E0D" w:rsidRDefault="00B251F3" w:rsidP="001A5E0D">
      <w:pPr>
        <w:spacing w:line="240" w:lineRule="exact"/>
        <w:jc w:val="both"/>
        <w:rPr>
          <w:rFonts w:ascii="Arial" w:hAnsi="Arial" w:cs="Arial"/>
          <w:color w:val="000000" w:themeColor="text1"/>
          <w:sz w:val="20"/>
          <w:szCs w:val="20"/>
        </w:rPr>
      </w:pPr>
    </w:p>
    <w:p w14:paraId="250F4D77" w14:textId="77777777" w:rsidR="00B251F3" w:rsidRPr="001A5E0D" w:rsidRDefault="00B251F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Za primjenu makroekonomskih faktora Banka koristi metodologiju sa nivoom pouzdanosti od 90%.</w:t>
      </w:r>
    </w:p>
    <w:p w14:paraId="30285A7D" w14:textId="0CAF99F2" w:rsidR="001A1718" w:rsidRPr="001A5E0D" w:rsidRDefault="001A1718" w:rsidP="001A5E0D">
      <w:pPr>
        <w:spacing w:line="240" w:lineRule="exact"/>
        <w:jc w:val="both"/>
        <w:rPr>
          <w:rFonts w:ascii="Arial" w:hAnsi="Arial" w:cs="Arial"/>
          <w:color w:val="000000" w:themeColor="text1"/>
          <w:sz w:val="20"/>
          <w:szCs w:val="20"/>
        </w:rPr>
        <w:sectPr w:rsidR="001A1718" w:rsidRPr="001A5E0D" w:rsidSect="005F07DF">
          <w:pgSz w:w="11906" w:h="16838"/>
          <w:pgMar w:top="1417" w:right="1417" w:bottom="1417" w:left="1417" w:header="708" w:footer="708" w:gutter="0"/>
          <w:cols w:space="708"/>
          <w:docGrid w:linePitch="360"/>
        </w:sectPr>
      </w:pPr>
    </w:p>
    <w:p w14:paraId="17244D65" w14:textId="77777777" w:rsidR="006B1B1E" w:rsidRPr="001A5E0D" w:rsidRDefault="006B1B1E" w:rsidP="001A5E0D">
      <w:pPr>
        <w:tabs>
          <w:tab w:val="left" w:pos="2694"/>
        </w:tabs>
        <w:spacing w:line="240" w:lineRule="exact"/>
        <w:jc w:val="both"/>
        <w:rPr>
          <w:rFonts w:ascii="Arial" w:hAnsi="Arial" w:cs="Arial"/>
          <w:color w:val="000000" w:themeColor="text1"/>
          <w:sz w:val="20"/>
          <w:szCs w:val="20"/>
        </w:rPr>
      </w:pPr>
      <w:bookmarkStart w:id="367" w:name="_Hlk68614627"/>
    </w:p>
    <w:bookmarkEnd w:id="367"/>
    <w:p w14:paraId="077AA721" w14:textId="388B8647" w:rsidR="0051090F" w:rsidRPr="001A5E0D" w:rsidRDefault="0051090F" w:rsidP="001A5E0D">
      <w:pPr>
        <w:keepNext/>
        <w:tabs>
          <w:tab w:val="left" w:pos="426"/>
        </w:tabs>
        <w:spacing w:line="240" w:lineRule="exact"/>
        <w:jc w:val="both"/>
        <w:rPr>
          <w:rFonts w:ascii="Arial" w:hAnsi="Arial" w:cs="Arial"/>
          <w:b/>
          <w:bCs/>
          <w:color w:val="000000" w:themeColor="text1"/>
          <w:sz w:val="20"/>
          <w:szCs w:val="20"/>
        </w:rPr>
      </w:pPr>
      <w:r w:rsidRPr="001A5E0D">
        <w:rPr>
          <w:rFonts w:ascii="Arial" w:hAnsi="Arial" w:cs="Arial"/>
          <w:b/>
          <w:bCs/>
          <w:color w:val="000000" w:themeColor="text1"/>
          <w:sz w:val="20"/>
          <w:szCs w:val="20"/>
          <w:lang w:eastAsia="hr-HR"/>
        </w:rPr>
        <w:t>2</w:t>
      </w:r>
      <w:r w:rsidR="00AD6A66" w:rsidRPr="001A5E0D">
        <w:rPr>
          <w:rFonts w:ascii="Arial" w:hAnsi="Arial" w:cs="Arial"/>
          <w:b/>
          <w:bCs/>
          <w:color w:val="000000" w:themeColor="text1"/>
          <w:sz w:val="20"/>
          <w:szCs w:val="20"/>
          <w:lang w:eastAsia="hr-HR"/>
        </w:rPr>
        <w:t>3</w:t>
      </w:r>
      <w:r w:rsidRPr="001A5E0D">
        <w:rPr>
          <w:rFonts w:ascii="Arial" w:hAnsi="Arial" w:cs="Arial"/>
          <w:b/>
          <w:bCs/>
          <w:color w:val="000000" w:themeColor="text1"/>
          <w:sz w:val="20"/>
          <w:szCs w:val="20"/>
          <w:lang w:eastAsia="hr-HR"/>
        </w:rPr>
        <w:t>.</w:t>
      </w:r>
      <w:r w:rsidRPr="001A5E0D">
        <w:rPr>
          <w:rFonts w:ascii="Arial" w:hAnsi="Arial" w:cs="Arial"/>
          <w:b/>
          <w:bCs/>
          <w:color w:val="000000" w:themeColor="text1"/>
          <w:sz w:val="20"/>
          <w:szCs w:val="20"/>
        </w:rPr>
        <w:tab/>
        <w:t>Upravljanje rizicima (nastavak)</w:t>
      </w:r>
    </w:p>
    <w:p w14:paraId="076A6393" w14:textId="77777777" w:rsidR="0051090F" w:rsidRPr="001A5E0D" w:rsidRDefault="0051090F" w:rsidP="001A5E0D">
      <w:pPr>
        <w:spacing w:line="240" w:lineRule="exact"/>
        <w:jc w:val="both"/>
        <w:rPr>
          <w:rFonts w:ascii="Arial" w:hAnsi="Arial" w:cs="Arial"/>
          <w:color w:val="000000" w:themeColor="text1"/>
          <w:sz w:val="20"/>
          <w:szCs w:val="20"/>
        </w:rPr>
      </w:pPr>
    </w:p>
    <w:p w14:paraId="177AB5ED" w14:textId="5BAB3320" w:rsidR="0051090F" w:rsidRPr="001A5E0D" w:rsidRDefault="0051090F"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p w14:paraId="43C79DB7" w14:textId="2CA51083" w:rsidR="006B1B1E" w:rsidRPr="001A5E0D" w:rsidRDefault="006B1B1E" w:rsidP="001A5E0D">
      <w:pPr>
        <w:spacing w:line="240" w:lineRule="exact"/>
        <w:rPr>
          <w:rFonts w:ascii="Arial" w:eastAsia="Calibri" w:hAnsi="Arial" w:cs="Arial"/>
          <w:color w:val="000000" w:themeColor="text1"/>
          <w:sz w:val="20"/>
          <w:szCs w:val="20"/>
        </w:rPr>
      </w:pPr>
    </w:p>
    <w:p w14:paraId="5BFA4CC5" w14:textId="51D52A97" w:rsidR="006B1B1E" w:rsidRPr="001A5E0D" w:rsidRDefault="006B1B1E"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.3.5. Pregled modificiranih i restrukturiranih kredita</w:t>
      </w:r>
    </w:p>
    <w:p w14:paraId="20A27728" w14:textId="77777777" w:rsidR="0051090F" w:rsidRPr="001A5E0D" w:rsidRDefault="0051090F" w:rsidP="001A5E0D">
      <w:pPr>
        <w:spacing w:line="240" w:lineRule="exact"/>
        <w:rPr>
          <w:rFonts w:ascii="Arial" w:eastAsia="Calibri" w:hAnsi="Arial" w:cs="Arial"/>
          <w:b/>
          <w:color w:val="000000" w:themeColor="text1"/>
          <w:sz w:val="20"/>
          <w:szCs w:val="20"/>
        </w:rPr>
      </w:pPr>
    </w:p>
    <w:p w14:paraId="117D3D11" w14:textId="77777777" w:rsidR="008C2709" w:rsidRPr="001A5E0D" w:rsidRDefault="008C2709"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Modifikacijom se smatra svaka izmjena ugovornih odredbi koja rezultira izmjenom ugovorenih novčanih tokova od financijske imovine.</w:t>
      </w:r>
    </w:p>
    <w:p w14:paraId="0C9C6AE7" w14:textId="77777777" w:rsidR="008C2709" w:rsidRPr="001A5E0D" w:rsidRDefault="008C2709"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67BDDC75" w14:textId="77777777" w:rsidR="008C2709" w:rsidRPr="001A5E0D" w:rsidRDefault="008C2709" w:rsidP="001A5E0D">
      <w:pPr>
        <w:spacing w:line="240" w:lineRule="exact"/>
        <w:jc w:val="both"/>
        <w:rPr>
          <w:rFonts w:ascii="Arial" w:hAnsi="Arial" w:cs="Arial"/>
          <w:color w:val="000000" w:themeColor="text1"/>
          <w:sz w:val="20"/>
          <w:szCs w:val="20"/>
        </w:rPr>
      </w:pPr>
    </w:p>
    <w:p w14:paraId="79BF6BB6" w14:textId="77777777" w:rsidR="008C2709" w:rsidRPr="001A5E0D" w:rsidRDefault="008C2709"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Sve promjene ugovornih obveza kojima se čini ustupak klijentu, a koji je u financijskim poteškoćama smatraju se reprogramom ili restrukturiranjem. Ustupak se može odnositi na bilo koju od sljedećih mjera:</w:t>
      </w:r>
    </w:p>
    <w:p w14:paraId="3F9424F2" w14:textId="77777777" w:rsidR="008C2709" w:rsidRPr="001A5E0D" w:rsidRDefault="008C2709" w:rsidP="001A5E0D">
      <w:pPr>
        <w:numPr>
          <w:ilvl w:val="0"/>
          <w:numId w:val="20"/>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315A2D42" w14:textId="77777777" w:rsidR="008C2709" w:rsidRPr="001A5E0D" w:rsidRDefault="008C2709" w:rsidP="001A5E0D">
      <w:pPr>
        <w:numPr>
          <w:ilvl w:val="0"/>
          <w:numId w:val="20"/>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potpuno ili djelomično refinanciranje plasmana koje ne bi bilo odobreno da dužnik nema financijske poteškoće.</w:t>
      </w:r>
    </w:p>
    <w:p w14:paraId="6B87128B" w14:textId="77777777" w:rsidR="008C2709" w:rsidRPr="001A5E0D" w:rsidRDefault="008C2709" w:rsidP="001A5E0D">
      <w:pPr>
        <w:spacing w:line="240" w:lineRule="exact"/>
        <w:jc w:val="both"/>
        <w:rPr>
          <w:rFonts w:ascii="Arial" w:hAnsi="Arial" w:cs="Arial"/>
          <w:color w:val="000000" w:themeColor="text1"/>
          <w:sz w:val="20"/>
          <w:szCs w:val="20"/>
        </w:rPr>
      </w:pPr>
    </w:p>
    <w:p w14:paraId="37DF48F8" w14:textId="77777777" w:rsidR="008C2709" w:rsidRPr="001A5E0D" w:rsidRDefault="008C2709"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Dokaz o ustupku uključuje sljedeće:</w:t>
      </w:r>
    </w:p>
    <w:p w14:paraId="0BFF3048" w14:textId="77777777" w:rsidR="008C2709" w:rsidRPr="001A5E0D" w:rsidRDefault="008C2709" w:rsidP="001A5E0D">
      <w:pPr>
        <w:numPr>
          <w:ilvl w:val="0"/>
          <w:numId w:val="21"/>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razliku u korist klijenta između izmijenjenih uvjeta ugovora i ranijih uvjeta ugovora,</w:t>
      </w:r>
    </w:p>
    <w:p w14:paraId="57EBF9FE" w14:textId="77777777" w:rsidR="008C2709" w:rsidRPr="001A5E0D" w:rsidRDefault="008C2709" w:rsidP="001A5E0D">
      <w:pPr>
        <w:numPr>
          <w:ilvl w:val="0"/>
          <w:numId w:val="21"/>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uvrštenje povoljnijih uvjeta u izmijenjeni ugovor u odnosu na uvjete koje bi mogli postići drugi dužnici sa sličnim profilom rizičnosti u portfelju Banke.</w:t>
      </w:r>
    </w:p>
    <w:p w14:paraId="12E27C30" w14:textId="77777777" w:rsidR="008C2709" w:rsidRPr="001A5E0D" w:rsidRDefault="008C2709" w:rsidP="001A5E0D">
      <w:pPr>
        <w:spacing w:line="240" w:lineRule="exact"/>
        <w:rPr>
          <w:rFonts w:ascii="Arial" w:eastAsia="Calibri" w:hAnsi="Arial" w:cs="Arial"/>
          <w:b/>
          <w:color w:val="000000" w:themeColor="text1"/>
          <w:sz w:val="20"/>
          <w:szCs w:val="20"/>
        </w:rPr>
      </w:pPr>
    </w:p>
    <w:p w14:paraId="15C2FB08" w14:textId="77777777" w:rsidR="008C2709" w:rsidRPr="001A5E0D" w:rsidRDefault="008C2709"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Reprogramom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74252138" w14:textId="77777777" w:rsidR="008C2709" w:rsidRPr="001A5E0D" w:rsidRDefault="008C2709" w:rsidP="001A5E0D">
      <w:pPr>
        <w:spacing w:line="240" w:lineRule="exact"/>
        <w:jc w:val="both"/>
        <w:rPr>
          <w:rFonts w:ascii="Arial" w:hAnsi="Arial" w:cs="Arial"/>
          <w:color w:val="000000" w:themeColor="text1"/>
          <w:sz w:val="20"/>
          <w:szCs w:val="20"/>
        </w:rPr>
      </w:pPr>
    </w:p>
    <w:p w14:paraId="4F784DD7" w14:textId="77777777" w:rsidR="008C2709" w:rsidRPr="001A5E0D" w:rsidRDefault="008C2709"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23.3.6. Analiza koncentracije rizika</w:t>
      </w:r>
    </w:p>
    <w:p w14:paraId="554F0B8B" w14:textId="77777777" w:rsidR="008C2709" w:rsidRPr="001A5E0D" w:rsidRDefault="008C2709" w:rsidP="001A5E0D">
      <w:pPr>
        <w:spacing w:line="240" w:lineRule="exact"/>
        <w:jc w:val="both"/>
        <w:rPr>
          <w:rFonts w:ascii="Arial" w:eastAsia="Times New Roman" w:hAnsi="Arial" w:cs="Arial"/>
          <w:color w:val="000000"/>
          <w:sz w:val="20"/>
          <w:szCs w:val="20"/>
        </w:rPr>
      </w:pPr>
    </w:p>
    <w:p w14:paraId="547AB68D" w14:textId="77777777" w:rsidR="008C2709" w:rsidRPr="001A5E0D" w:rsidRDefault="008C2709"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Banka kroz razvojne programe kreditiranja obuhvaća područje cijele Republike Hrvatske s naglaskom na potpomognuta područja. Kreditni rizik rasprostranjen je po geografskim područjima, djelatnostima, sektorima te kreditnim programima. Banka nastoji izbjeći pretjeranu koncentraciju kreditnog rizika te povoljnijim uvjetima i novim kreditnim programima (proizvodima) potaknuti razvoj slabije razvijenih područja Republike Hrvatske u skladu s državnom strategijom razvoja pojedinih djelatnosti. </w:t>
      </w:r>
    </w:p>
    <w:p w14:paraId="02BA1E03" w14:textId="77777777" w:rsidR="008C2709" w:rsidRPr="001A5E0D" w:rsidRDefault="008C2709" w:rsidP="001A5E0D">
      <w:pPr>
        <w:spacing w:line="240" w:lineRule="exact"/>
        <w:jc w:val="both"/>
        <w:rPr>
          <w:rFonts w:ascii="Arial" w:hAnsi="Arial" w:cs="Arial"/>
          <w:color w:val="000000" w:themeColor="text1"/>
          <w:sz w:val="20"/>
          <w:szCs w:val="20"/>
        </w:rPr>
      </w:pPr>
    </w:p>
    <w:p w14:paraId="391E03F3" w14:textId="77777777" w:rsidR="008C2709" w:rsidRPr="001A5E0D" w:rsidRDefault="008C2709"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Kreditiranjem različitih grana djelatnosti uz poticanje proizvodnje i razvoja s ciljem razvoja hrvatske privrede Banka stvara bolju bazu za povrate kredita i smanjenje rizika.</w:t>
      </w:r>
    </w:p>
    <w:p w14:paraId="4F8A5739" w14:textId="77777777" w:rsidR="008C2709" w:rsidRPr="001A5E0D" w:rsidRDefault="008C2709" w:rsidP="001A5E0D">
      <w:pPr>
        <w:spacing w:line="240" w:lineRule="exact"/>
        <w:jc w:val="both"/>
        <w:rPr>
          <w:rFonts w:ascii="Arial" w:hAnsi="Arial" w:cs="Arial"/>
          <w:color w:val="000000" w:themeColor="text1"/>
          <w:sz w:val="20"/>
          <w:szCs w:val="20"/>
        </w:rPr>
      </w:pPr>
    </w:p>
    <w:p w14:paraId="31EE0D5C" w14:textId="2A8C2883" w:rsidR="009B7FF3" w:rsidRDefault="008C2709">
      <w:pPr>
        <w:spacing w:line="240" w:lineRule="exact"/>
        <w:jc w:val="both"/>
        <w:rPr>
          <w:rFonts w:ascii="Arial" w:hAnsi="Arial" w:cs="Arial"/>
          <w:color w:val="000000" w:themeColor="text1"/>
          <w:sz w:val="20"/>
          <w:szCs w:val="20"/>
        </w:rPr>
        <w:sectPr w:rsidR="009B7FF3" w:rsidSect="005F07DF">
          <w:pgSz w:w="11906" w:h="16838"/>
          <w:pgMar w:top="1417" w:right="1417" w:bottom="1417" w:left="1417" w:header="708" w:footer="708" w:gutter="0"/>
          <w:cols w:space="708"/>
          <w:docGrid w:linePitch="360"/>
        </w:sectPr>
      </w:pPr>
      <w:r w:rsidRPr="001A5E0D">
        <w:rPr>
          <w:rFonts w:ascii="Arial" w:hAnsi="Arial" w:cs="Arial"/>
          <w:color w:val="000000" w:themeColor="text1"/>
          <w:sz w:val="20"/>
          <w:szCs w:val="20"/>
        </w:rPr>
        <w:t>Najveća kreditna izloženost prema jednom dužniku na 3</w:t>
      </w:r>
      <w:r w:rsidR="00D55210" w:rsidRPr="001A5E0D">
        <w:rPr>
          <w:rFonts w:ascii="Arial" w:hAnsi="Arial" w:cs="Arial"/>
          <w:color w:val="000000" w:themeColor="text1"/>
          <w:sz w:val="20"/>
          <w:szCs w:val="20"/>
        </w:rPr>
        <w:t>0</w:t>
      </w:r>
      <w:r w:rsidRPr="001A5E0D">
        <w:rPr>
          <w:rFonts w:ascii="Arial" w:hAnsi="Arial" w:cs="Arial"/>
          <w:color w:val="000000" w:themeColor="text1"/>
          <w:sz w:val="20"/>
          <w:szCs w:val="20"/>
        </w:rPr>
        <w:t xml:space="preserve">. </w:t>
      </w:r>
      <w:r w:rsidR="00D32AD5" w:rsidRPr="001A5E0D">
        <w:rPr>
          <w:rFonts w:ascii="Arial" w:hAnsi="Arial" w:cs="Arial"/>
          <w:color w:val="000000" w:themeColor="text1"/>
          <w:sz w:val="20"/>
          <w:szCs w:val="20"/>
        </w:rPr>
        <w:t>rujna</w:t>
      </w:r>
      <w:r w:rsidRPr="001A5E0D">
        <w:rPr>
          <w:rFonts w:ascii="Arial" w:hAnsi="Arial" w:cs="Arial"/>
          <w:color w:val="000000" w:themeColor="text1"/>
          <w:sz w:val="20"/>
          <w:szCs w:val="20"/>
        </w:rPr>
        <w:t xml:space="preserve"> 202</w:t>
      </w:r>
      <w:r w:rsidR="00D55210" w:rsidRPr="001A5E0D">
        <w:rPr>
          <w:rFonts w:ascii="Arial" w:hAnsi="Arial" w:cs="Arial"/>
          <w:color w:val="000000" w:themeColor="text1"/>
          <w:sz w:val="20"/>
          <w:szCs w:val="20"/>
        </w:rPr>
        <w:t>2</w:t>
      </w:r>
      <w:r w:rsidRPr="001A5E0D">
        <w:rPr>
          <w:rFonts w:ascii="Arial" w:hAnsi="Arial" w:cs="Arial"/>
          <w:color w:val="000000" w:themeColor="text1"/>
          <w:sz w:val="20"/>
          <w:szCs w:val="20"/>
        </w:rPr>
        <w:t xml:space="preserve">. za Grupu i za Banku iznosi </w:t>
      </w:r>
      <w:r w:rsidR="00EB55B3" w:rsidRPr="001A5E0D">
        <w:rPr>
          <w:rFonts w:ascii="Arial" w:hAnsi="Arial" w:cs="Arial"/>
          <w:color w:val="000000" w:themeColor="text1"/>
          <w:sz w:val="20"/>
          <w:szCs w:val="20"/>
        </w:rPr>
        <w:t>1</w:t>
      </w:r>
      <w:r w:rsidRPr="001A5E0D">
        <w:rPr>
          <w:rFonts w:ascii="Arial" w:hAnsi="Arial" w:cs="Arial"/>
          <w:color w:val="000000" w:themeColor="text1"/>
          <w:sz w:val="20"/>
          <w:szCs w:val="20"/>
        </w:rPr>
        <w:t>.</w:t>
      </w:r>
      <w:r w:rsidR="00B22EC7" w:rsidRPr="001A5E0D">
        <w:rPr>
          <w:rFonts w:ascii="Arial" w:hAnsi="Arial" w:cs="Arial"/>
          <w:color w:val="000000" w:themeColor="text1"/>
          <w:sz w:val="20"/>
          <w:szCs w:val="20"/>
        </w:rPr>
        <w:t>770</w:t>
      </w:r>
      <w:r w:rsidRPr="001A5E0D">
        <w:rPr>
          <w:rFonts w:ascii="Arial" w:hAnsi="Arial" w:cs="Arial"/>
          <w:color w:val="000000" w:themeColor="text1"/>
          <w:sz w:val="20"/>
          <w:szCs w:val="20"/>
        </w:rPr>
        <w:t>.</w:t>
      </w:r>
      <w:r w:rsidR="00B22EC7" w:rsidRPr="001A5E0D">
        <w:rPr>
          <w:rFonts w:ascii="Arial" w:hAnsi="Arial" w:cs="Arial"/>
          <w:color w:val="000000" w:themeColor="text1"/>
          <w:sz w:val="20"/>
          <w:szCs w:val="20"/>
        </w:rPr>
        <w:t>216</w:t>
      </w:r>
      <w:r w:rsidRPr="001A5E0D" w:rsidDel="00B452A6">
        <w:rPr>
          <w:rFonts w:ascii="Arial" w:hAnsi="Arial" w:cs="Arial"/>
          <w:color w:val="000000" w:themeColor="text1"/>
          <w:sz w:val="20"/>
          <w:szCs w:val="20"/>
        </w:rPr>
        <w:t xml:space="preserve"> </w:t>
      </w:r>
      <w:r w:rsidRPr="001A5E0D">
        <w:rPr>
          <w:rFonts w:ascii="Arial" w:hAnsi="Arial" w:cs="Arial"/>
          <w:color w:val="000000" w:themeColor="text1"/>
          <w:sz w:val="20"/>
          <w:szCs w:val="20"/>
        </w:rPr>
        <w:t>tisuća kuna (31. prosinca 202</w:t>
      </w:r>
      <w:r w:rsidR="003A6569" w:rsidRPr="001A5E0D">
        <w:rPr>
          <w:rFonts w:ascii="Arial" w:hAnsi="Arial" w:cs="Arial"/>
          <w:color w:val="000000" w:themeColor="text1"/>
          <w:sz w:val="20"/>
          <w:szCs w:val="20"/>
        </w:rPr>
        <w:t>1</w:t>
      </w:r>
      <w:r w:rsidRPr="001A5E0D">
        <w:rPr>
          <w:rFonts w:ascii="Arial" w:hAnsi="Arial" w:cs="Arial"/>
          <w:color w:val="000000" w:themeColor="text1"/>
          <w:sz w:val="20"/>
          <w:szCs w:val="20"/>
        </w:rPr>
        <w:t>.: 2.</w:t>
      </w:r>
      <w:r w:rsidR="00D55210" w:rsidRPr="001A5E0D">
        <w:rPr>
          <w:rFonts w:ascii="Arial" w:hAnsi="Arial" w:cs="Arial"/>
          <w:color w:val="000000" w:themeColor="text1"/>
          <w:sz w:val="20"/>
          <w:szCs w:val="20"/>
        </w:rPr>
        <w:t>102</w:t>
      </w:r>
      <w:r w:rsidRPr="001A5E0D">
        <w:rPr>
          <w:rFonts w:ascii="Arial" w:hAnsi="Arial" w:cs="Arial"/>
          <w:color w:val="000000" w:themeColor="text1"/>
          <w:sz w:val="20"/>
          <w:szCs w:val="20"/>
        </w:rPr>
        <w:t>.</w:t>
      </w:r>
      <w:r w:rsidR="00D55210" w:rsidRPr="001A5E0D">
        <w:rPr>
          <w:rFonts w:ascii="Arial" w:hAnsi="Arial" w:cs="Arial"/>
          <w:color w:val="000000" w:themeColor="text1"/>
          <w:sz w:val="20"/>
          <w:szCs w:val="20"/>
        </w:rPr>
        <w:t>579</w:t>
      </w:r>
      <w:r w:rsidRPr="001A5E0D">
        <w:rPr>
          <w:rFonts w:ascii="Arial" w:hAnsi="Arial" w:cs="Arial"/>
          <w:color w:val="000000" w:themeColor="text1"/>
          <w:sz w:val="20"/>
          <w:szCs w:val="20"/>
        </w:rPr>
        <w:t xml:space="preserve"> tisuća kuna za Grupu i Banku), bez uzimanja u obzir primljenih instrumenata osiguranja.</w:t>
      </w:r>
    </w:p>
    <w:p w14:paraId="0D10256F" w14:textId="77777777" w:rsidR="009B7FF3" w:rsidRDefault="009B7FF3" w:rsidP="009B7FF3">
      <w:pPr>
        <w:keepNext/>
        <w:tabs>
          <w:tab w:val="left" w:pos="426"/>
        </w:tabs>
        <w:jc w:val="both"/>
        <w:rPr>
          <w:rFonts w:ascii="Calibri" w:hAnsi="Calibri" w:cs="Calibri"/>
          <w:b/>
          <w:bCs/>
          <w:color w:val="000000" w:themeColor="text1"/>
          <w:lang w:eastAsia="hr-HR"/>
        </w:rPr>
      </w:pPr>
    </w:p>
    <w:p w14:paraId="25412E9B" w14:textId="17C5746D" w:rsidR="009B7FF3" w:rsidRPr="00EA3621" w:rsidRDefault="009B7FF3" w:rsidP="009B7FF3">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50A5B026" w14:textId="77777777" w:rsidR="009B7FF3" w:rsidRPr="00EA3621" w:rsidRDefault="009B7FF3" w:rsidP="009B7FF3">
      <w:pPr>
        <w:jc w:val="both"/>
        <w:rPr>
          <w:rFonts w:ascii="Calibri" w:hAnsi="Calibri"/>
          <w:color w:val="000000" w:themeColor="text1"/>
        </w:rPr>
      </w:pPr>
    </w:p>
    <w:p w14:paraId="7F637259" w14:textId="77777777" w:rsidR="009B7FF3" w:rsidRPr="00EA3621" w:rsidRDefault="009B7FF3" w:rsidP="009B7FF3">
      <w:pPr>
        <w:spacing w:line="24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526CAA7" w14:textId="77777777" w:rsidR="009B7FF3" w:rsidRPr="00EA3621" w:rsidRDefault="009B7FF3" w:rsidP="009B7FF3">
      <w:pPr>
        <w:spacing w:line="300" w:lineRule="exact"/>
        <w:rPr>
          <w:rFonts w:ascii="Calibri" w:eastAsia="Calibri" w:hAnsi="Calibri" w:cs="Arial"/>
          <w:color w:val="000000" w:themeColor="text1"/>
        </w:rPr>
      </w:pPr>
    </w:p>
    <w:p w14:paraId="5C392821" w14:textId="77777777" w:rsidR="009B7FF3" w:rsidRPr="00EA3621" w:rsidRDefault="009B7FF3" w:rsidP="009B7FF3">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r w:rsidRPr="00EA3621">
        <w:rPr>
          <w:rFonts w:ascii="Calibri" w:hAnsi="Calibri" w:cs="Arial"/>
          <w:b/>
          <w:bCs/>
          <w:color w:val="000000" w:themeColor="text1"/>
        </w:rPr>
        <w:t xml:space="preserve"> (nastavak)</w:t>
      </w:r>
    </w:p>
    <w:p w14:paraId="367296DA" w14:textId="77777777" w:rsidR="0051090F" w:rsidRDefault="0051090F" w:rsidP="00805530">
      <w:pPr>
        <w:jc w:val="both"/>
        <w:rPr>
          <w:rFonts w:ascii="Calibri" w:eastAsia="Calibri" w:hAnsi="Calibri"/>
          <w:color w:val="000000" w:themeColor="text1"/>
        </w:rPr>
      </w:pPr>
    </w:p>
    <w:p w14:paraId="7B098386" w14:textId="2F2E4BD4" w:rsidR="00B251F3" w:rsidRDefault="00B251F3" w:rsidP="001A5E0D">
      <w:pPr>
        <w:spacing w:line="240" w:lineRule="exact"/>
        <w:jc w:val="both"/>
        <w:rPr>
          <w:rFonts w:ascii="Calibri" w:hAnsi="Calibri" w:cs="Calibri"/>
          <w:b/>
          <w:bCs/>
          <w:color w:val="000000" w:themeColor="text1"/>
          <w:lang w:eastAsia="hr-HR"/>
        </w:rPr>
      </w:pPr>
      <w:r w:rsidRPr="001A5E0D">
        <w:rPr>
          <w:rFonts w:ascii="Arial" w:eastAsia="Calibri" w:hAnsi="Arial" w:cs="Arial"/>
          <w:color w:val="000000" w:themeColor="text1"/>
          <w:sz w:val="20"/>
          <w:szCs w:val="20"/>
        </w:rPr>
        <w:t xml:space="preserve">Banka kao posebna financijska institucija provodi svoju razvojnu ulogu odobravajući plasmane krajnjim korisnicima kredita putem financijskih institucija s kojima ima sklopljene ugovore o poslovnoj suradnji. </w:t>
      </w:r>
      <w:r w:rsidRPr="001A5E0D">
        <w:rPr>
          <w:rFonts w:ascii="Arial" w:hAnsi="Arial" w:cs="Arial"/>
          <w:color w:val="000000" w:themeColor="text1"/>
          <w:sz w:val="20"/>
          <w:szCs w:val="20"/>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w:t>
      </w:r>
      <w:r w:rsidRPr="003A7A51">
        <w:rPr>
          <w:rFonts w:ascii="Arial" w:hAnsi="Arial" w:cs="Arial"/>
          <w:color w:val="000000" w:themeColor="text1"/>
          <w:sz w:val="20"/>
          <w:szCs w:val="20"/>
        </w:rPr>
        <w:t xml:space="preserve">bankama i s njima povezanim osobama koje sukladno internoj metodologiji Banke imaju visoki rejting. </w:t>
      </w:r>
    </w:p>
    <w:p w14:paraId="43B35E53" w14:textId="77777777" w:rsidR="00B251F3" w:rsidRDefault="00B251F3" w:rsidP="00B251F3">
      <w:pPr>
        <w:spacing w:line="240" w:lineRule="exact"/>
        <w:jc w:val="both"/>
        <w:rPr>
          <w:rFonts w:ascii="Arial" w:hAnsi="Arial" w:cs="Arial"/>
          <w:color w:val="000000" w:themeColor="text1"/>
          <w:sz w:val="20"/>
          <w:szCs w:val="20"/>
        </w:rPr>
      </w:pPr>
    </w:p>
    <w:p w14:paraId="63EEAB31" w14:textId="487821BE" w:rsidR="00B251F3" w:rsidRPr="001A5E0D" w:rsidRDefault="00B251F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Visina izloženosti održava se korištenjem raspoloživih instrumenata i tehnika za smanjenje izloženosti HBOR-a prema bankama. </w:t>
      </w:r>
    </w:p>
    <w:p w14:paraId="562A6312" w14:textId="77777777" w:rsidR="00B251F3" w:rsidRPr="001A5E0D" w:rsidRDefault="00B251F3" w:rsidP="001A5E0D">
      <w:pPr>
        <w:spacing w:line="240" w:lineRule="exact"/>
        <w:jc w:val="both"/>
        <w:rPr>
          <w:rFonts w:ascii="Arial" w:hAnsi="Arial" w:cs="Arial"/>
          <w:color w:val="000000" w:themeColor="text1"/>
          <w:sz w:val="20"/>
          <w:szCs w:val="20"/>
        </w:rPr>
      </w:pPr>
    </w:p>
    <w:p w14:paraId="33279570" w14:textId="77777777" w:rsidR="00B251F3" w:rsidRPr="001A5E0D" w:rsidRDefault="00B251F3"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Ovo povećanje izloženosti sukladno odobrenju Nadzornog odbora Banka je koristila za daljnju poslovnu aktivnost</w:t>
      </w:r>
      <w:r w:rsidRPr="001A5E0D">
        <w:rPr>
          <w:rFonts w:ascii="Arial" w:eastAsia="Calibri" w:hAnsi="Arial" w:cs="Arial"/>
          <w:color w:val="000000" w:themeColor="text1"/>
          <w:sz w:val="20"/>
          <w:szCs w:val="20"/>
        </w:rPr>
        <w:t xml:space="preserve"> s jednom bankom.</w:t>
      </w:r>
    </w:p>
    <w:p w14:paraId="3D54E509" w14:textId="7FF49654" w:rsidR="00805530" w:rsidRPr="001A5E0D" w:rsidRDefault="00805530" w:rsidP="001A5E0D">
      <w:pPr>
        <w:spacing w:line="240" w:lineRule="exact"/>
        <w:jc w:val="both"/>
        <w:rPr>
          <w:rFonts w:ascii="Arial" w:hAnsi="Arial" w:cs="Arial"/>
          <w:color w:val="000000" w:themeColor="text1"/>
          <w:sz w:val="20"/>
          <w:szCs w:val="20"/>
        </w:rPr>
      </w:pPr>
    </w:p>
    <w:p w14:paraId="6B671259" w14:textId="2EBAFD0E" w:rsidR="004B02E9" w:rsidRPr="001A5E0D" w:rsidRDefault="004B02E9" w:rsidP="001A5E0D">
      <w:pPr>
        <w:pStyle w:val="Default"/>
        <w:spacing w:line="240" w:lineRule="exact"/>
        <w:rPr>
          <w:b/>
          <w:bCs/>
          <w:color w:val="000000" w:themeColor="text1"/>
          <w:sz w:val="20"/>
          <w:szCs w:val="20"/>
        </w:rPr>
      </w:pPr>
      <w:r w:rsidRPr="001A5E0D">
        <w:rPr>
          <w:b/>
          <w:bCs/>
          <w:color w:val="000000" w:themeColor="text1"/>
          <w:sz w:val="20"/>
          <w:szCs w:val="20"/>
        </w:rPr>
        <w:t>2</w:t>
      </w:r>
      <w:r w:rsidR="00AD6A66" w:rsidRPr="001A5E0D">
        <w:rPr>
          <w:b/>
          <w:bCs/>
          <w:color w:val="000000" w:themeColor="text1"/>
          <w:sz w:val="20"/>
          <w:szCs w:val="20"/>
        </w:rPr>
        <w:t>3</w:t>
      </w:r>
      <w:r w:rsidRPr="001A5E0D">
        <w:rPr>
          <w:b/>
          <w:bCs/>
          <w:color w:val="000000" w:themeColor="text1"/>
          <w:sz w:val="20"/>
          <w:szCs w:val="20"/>
        </w:rPr>
        <w:t>.3.7. Model podjele rizika</w:t>
      </w:r>
    </w:p>
    <w:p w14:paraId="017159C1" w14:textId="77777777" w:rsidR="007671A4" w:rsidRPr="001A5E0D" w:rsidRDefault="007671A4" w:rsidP="001A5E0D">
      <w:pPr>
        <w:pStyle w:val="Default"/>
        <w:spacing w:line="240" w:lineRule="exact"/>
        <w:rPr>
          <w:color w:val="000000" w:themeColor="text1"/>
          <w:sz w:val="20"/>
          <w:szCs w:val="20"/>
        </w:rPr>
      </w:pPr>
    </w:p>
    <w:p w14:paraId="6EEBEC85" w14:textId="77777777" w:rsidR="008904AA" w:rsidRPr="001A5E0D" w:rsidRDefault="008904AA" w:rsidP="001A5E0D">
      <w:pPr>
        <w:pStyle w:val="Default"/>
        <w:spacing w:line="240" w:lineRule="exact"/>
        <w:jc w:val="both"/>
        <w:rPr>
          <w:color w:val="000000" w:themeColor="text1"/>
          <w:sz w:val="20"/>
          <w:szCs w:val="20"/>
        </w:rPr>
      </w:pPr>
      <w:r w:rsidRPr="001A5E0D">
        <w:rPr>
          <w:color w:val="000000" w:themeColor="text1"/>
          <w:sz w:val="20"/>
          <w:szCs w:val="20"/>
        </w:rPr>
        <w:t xml:space="preserve">Model podjele rizika je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6BDDACFE" w14:textId="77777777" w:rsidR="008904AA" w:rsidRPr="001A5E0D" w:rsidRDefault="008904AA" w:rsidP="001A5E0D">
      <w:pPr>
        <w:pStyle w:val="Default"/>
        <w:spacing w:line="240" w:lineRule="exact"/>
        <w:jc w:val="both"/>
        <w:rPr>
          <w:color w:val="000000" w:themeColor="text1"/>
          <w:sz w:val="20"/>
          <w:szCs w:val="20"/>
        </w:rPr>
      </w:pPr>
    </w:p>
    <w:p w14:paraId="324274CD" w14:textId="77777777" w:rsidR="008904AA" w:rsidRPr="001A5E0D" w:rsidRDefault="008904AA"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nakon ugovaranja odnosno provedbe osiguranja plasmana.</w:t>
      </w:r>
    </w:p>
    <w:p w14:paraId="3A879EEF" w14:textId="77777777" w:rsidR="008904AA" w:rsidRPr="001A5E0D" w:rsidRDefault="008904AA" w:rsidP="001A5E0D">
      <w:pPr>
        <w:spacing w:line="240" w:lineRule="exact"/>
        <w:jc w:val="both"/>
        <w:rPr>
          <w:rFonts w:ascii="Arial" w:hAnsi="Arial" w:cs="Arial"/>
          <w:color w:val="000000" w:themeColor="text1"/>
          <w:sz w:val="20"/>
          <w:szCs w:val="20"/>
        </w:rPr>
      </w:pPr>
    </w:p>
    <w:p w14:paraId="7FE91515" w14:textId="77777777" w:rsidR="008904AA" w:rsidRPr="001A5E0D" w:rsidRDefault="008904AA" w:rsidP="001A5E0D">
      <w:pPr>
        <w:spacing w:line="240" w:lineRule="exact"/>
        <w:jc w:val="both"/>
        <w:rPr>
          <w:rFonts w:ascii="Arial" w:eastAsia="Calibri" w:hAnsi="Arial" w:cs="Arial"/>
          <w:color w:val="000000"/>
          <w:sz w:val="20"/>
          <w:szCs w:val="20"/>
        </w:rPr>
      </w:pPr>
      <w:r w:rsidRPr="001A5E0D">
        <w:rPr>
          <w:rFonts w:ascii="Arial" w:eastAsia="Calibri" w:hAnsi="Arial" w:cs="Arial"/>
          <w:color w:val="000000"/>
          <w:sz w:val="20"/>
          <w:szCs w:val="20"/>
        </w:rPr>
        <w:t>U sklopu mjera za pomoć gospodarstvu uslijed pandemije koronavirusa omogućeno je odobravanje novih kredita za likvidnost poduzetnicima koji su snažno pogođeni krizom izazvanom pandemijom koronavirusa po modelu podjele rizika s poslovnim bankama. Zbog kratkog roka za obradu većeg broja kreditnih zahtjeva, postojeći kreditni proces propisan Pravilnikom o upravljanju kreditnim rizikom je za ovu svrhu ubrzan i skraćen.</w:t>
      </w:r>
    </w:p>
    <w:p w14:paraId="2BDAB3CD" w14:textId="77777777" w:rsidR="008904AA" w:rsidRPr="001A5E0D" w:rsidRDefault="008904AA" w:rsidP="001A5E0D">
      <w:pPr>
        <w:spacing w:line="240" w:lineRule="exact"/>
        <w:jc w:val="both"/>
        <w:rPr>
          <w:rFonts w:ascii="Arial" w:hAnsi="Arial" w:cs="Arial"/>
          <w:color w:val="000000" w:themeColor="text1"/>
          <w:sz w:val="20"/>
          <w:szCs w:val="20"/>
        </w:rPr>
      </w:pPr>
    </w:p>
    <w:p w14:paraId="00308BFB" w14:textId="1655C632" w:rsidR="008904AA" w:rsidRPr="001A5E0D" w:rsidRDefault="008904AA"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U HBOR-u </w:t>
      </w:r>
      <w:r w:rsidR="00C37C97" w:rsidRPr="001A5E0D">
        <w:rPr>
          <w:rFonts w:ascii="Arial" w:hAnsi="Arial" w:cs="Arial"/>
          <w:color w:val="000000" w:themeColor="text1"/>
          <w:sz w:val="20"/>
          <w:szCs w:val="20"/>
        </w:rPr>
        <w:t xml:space="preserve">se </w:t>
      </w:r>
      <w:r w:rsidRPr="001A5E0D">
        <w:rPr>
          <w:rFonts w:ascii="Arial" w:hAnsi="Arial" w:cs="Arial"/>
          <w:color w:val="000000" w:themeColor="text1"/>
          <w:sz w:val="20"/>
          <w:szCs w:val="20"/>
        </w:rPr>
        <w:t>praćenje klijenata prema kojima HBOR ima bruto izloženost višu od 3.000 tisuća kuna</w:t>
      </w:r>
      <w:r w:rsidR="00640907" w:rsidRPr="001A5E0D">
        <w:rPr>
          <w:rFonts w:ascii="Arial" w:hAnsi="Arial" w:cs="Arial"/>
          <w:color w:val="000000" w:themeColor="text1"/>
          <w:sz w:val="20"/>
          <w:szCs w:val="20"/>
        </w:rPr>
        <w:t xml:space="preserve"> obavlja </w:t>
      </w:r>
      <w:r w:rsidRPr="001A5E0D">
        <w:rPr>
          <w:rFonts w:ascii="Arial" w:hAnsi="Arial" w:cs="Arial"/>
          <w:color w:val="000000" w:themeColor="text1"/>
          <w:sz w:val="20"/>
          <w:szCs w:val="20"/>
        </w:rPr>
        <w:t>po proceduri za izravne kredite, a obzirom da Banka često nema izravan kontakt s klijentom</w:t>
      </w:r>
      <w:r w:rsidR="00C37C97" w:rsidRPr="001A5E0D">
        <w:rPr>
          <w:rFonts w:ascii="Arial" w:hAnsi="Arial" w:cs="Arial"/>
          <w:color w:val="000000" w:themeColor="text1"/>
          <w:sz w:val="20"/>
          <w:szCs w:val="20"/>
        </w:rPr>
        <w:t>,</w:t>
      </w:r>
      <w:r w:rsidRPr="001A5E0D">
        <w:rPr>
          <w:rFonts w:ascii="Arial" w:hAnsi="Arial" w:cs="Arial"/>
          <w:color w:val="000000" w:themeColor="text1"/>
          <w:sz w:val="20"/>
          <w:szCs w:val="20"/>
        </w:rPr>
        <w:t xml:space="preserve"> </w:t>
      </w:r>
      <w:r w:rsidR="004F5B79" w:rsidRPr="001A5E0D">
        <w:rPr>
          <w:rFonts w:ascii="Arial" w:hAnsi="Arial" w:cs="Arial"/>
          <w:color w:val="000000" w:themeColor="text1"/>
          <w:sz w:val="20"/>
          <w:szCs w:val="20"/>
        </w:rPr>
        <w:t xml:space="preserve">za </w:t>
      </w:r>
      <w:r w:rsidRPr="001A5E0D">
        <w:rPr>
          <w:rFonts w:ascii="Arial" w:hAnsi="Arial" w:cs="Arial"/>
          <w:color w:val="000000" w:themeColor="text1"/>
          <w:sz w:val="20"/>
          <w:szCs w:val="20"/>
        </w:rPr>
        <w:t>potrebne informacije korist</w:t>
      </w:r>
      <w:r w:rsidR="00C37C97" w:rsidRPr="001A5E0D">
        <w:rPr>
          <w:rFonts w:ascii="Arial" w:hAnsi="Arial" w:cs="Arial"/>
          <w:color w:val="000000" w:themeColor="text1"/>
          <w:sz w:val="20"/>
          <w:szCs w:val="20"/>
        </w:rPr>
        <w:t>e</w:t>
      </w:r>
      <w:r w:rsidRPr="001A5E0D">
        <w:rPr>
          <w:rFonts w:ascii="Arial" w:hAnsi="Arial" w:cs="Arial"/>
          <w:color w:val="000000" w:themeColor="text1"/>
          <w:sz w:val="20"/>
          <w:szCs w:val="20"/>
        </w:rPr>
        <w:t xml:space="preserve"> kvartalna izvješća ili se informira kod poslovne banke.</w:t>
      </w:r>
    </w:p>
    <w:p w14:paraId="3503AAA9" w14:textId="77777777" w:rsidR="007671A4" w:rsidRPr="00EA3621" w:rsidRDefault="007671A4" w:rsidP="00D635F5">
      <w:pPr>
        <w:pStyle w:val="Default"/>
        <w:jc w:val="both"/>
        <w:rPr>
          <w:rFonts w:asciiTheme="minorHAnsi" w:hAnsiTheme="minorHAnsi" w:cstheme="minorHAnsi"/>
          <w:color w:val="000000" w:themeColor="text1"/>
          <w:sz w:val="22"/>
          <w:szCs w:val="22"/>
        </w:rPr>
        <w:sectPr w:rsidR="007671A4" w:rsidRPr="00EA3621" w:rsidSect="005F07DF">
          <w:pgSz w:w="11906" w:h="16838"/>
          <w:pgMar w:top="1417" w:right="1417" w:bottom="1417" w:left="1417" w:header="708" w:footer="708" w:gutter="0"/>
          <w:cols w:space="708"/>
          <w:docGrid w:linePitch="360"/>
        </w:sectPr>
      </w:pPr>
    </w:p>
    <w:p w14:paraId="6C2BB4FC" w14:textId="77777777" w:rsidR="007671A4" w:rsidRPr="001A5E0D" w:rsidRDefault="007671A4" w:rsidP="001A5E0D">
      <w:pPr>
        <w:tabs>
          <w:tab w:val="left" w:pos="2694"/>
        </w:tabs>
        <w:spacing w:line="240" w:lineRule="exact"/>
        <w:jc w:val="both"/>
        <w:rPr>
          <w:rFonts w:ascii="Arial" w:hAnsi="Arial" w:cs="Arial"/>
          <w:color w:val="000000" w:themeColor="text1"/>
          <w:sz w:val="20"/>
          <w:szCs w:val="20"/>
        </w:rPr>
      </w:pPr>
      <w:bookmarkStart w:id="368" w:name="_Hlk68615005"/>
    </w:p>
    <w:p w14:paraId="63CB237A" w14:textId="568AC838" w:rsidR="007671A4" w:rsidRPr="001A5E0D" w:rsidRDefault="007671A4" w:rsidP="001A5E0D">
      <w:pPr>
        <w:keepNext/>
        <w:tabs>
          <w:tab w:val="left" w:pos="426"/>
        </w:tabs>
        <w:spacing w:line="240" w:lineRule="exact"/>
        <w:jc w:val="both"/>
        <w:rPr>
          <w:rFonts w:ascii="Arial" w:hAnsi="Arial" w:cs="Arial"/>
          <w:b/>
          <w:bCs/>
          <w:color w:val="000000" w:themeColor="text1"/>
          <w:sz w:val="20"/>
          <w:szCs w:val="20"/>
        </w:rPr>
      </w:pPr>
      <w:r w:rsidRPr="001A5E0D">
        <w:rPr>
          <w:rFonts w:ascii="Arial" w:hAnsi="Arial" w:cs="Arial"/>
          <w:b/>
          <w:bCs/>
          <w:color w:val="000000" w:themeColor="text1"/>
          <w:sz w:val="20"/>
          <w:szCs w:val="20"/>
          <w:lang w:eastAsia="hr-HR"/>
        </w:rPr>
        <w:t>2</w:t>
      </w:r>
      <w:r w:rsidR="00AD6A66" w:rsidRPr="001A5E0D">
        <w:rPr>
          <w:rFonts w:ascii="Arial" w:hAnsi="Arial" w:cs="Arial"/>
          <w:b/>
          <w:bCs/>
          <w:color w:val="000000" w:themeColor="text1"/>
          <w:sz w:val="20"/>
          <w:szCs w:val="20"/>
          <w:lang w:eastAsia="hr-HR"/>
        </w:rPr>
        <w:t>3</w:t>
      </w:r>
      <w:r w:rsidRPr="001A5E0D">
        <w:rPr>
          <w:rFonts w:ascii="Arial" w:hAnsi="Arial" w:cs="Arial"/>
          <w:b/>
          <w:bCs/>
          <w:color w:val="000000" w:themeColor="text1"/>
          <w:sz w:val="20"/>
          <w:szCs w:val="20"/>
          <w:lang w:eastAsia="hr-HR"/>
        </w:rPr>
        <w:t>.</w:t>
      </w:r>
      <w:r w:rsidRPr="001A5E0D">
        <w:rPr>
          <w:rFonts w:ascii="Arial" w:hAnsi="Arial" w:cs="Arial"/>
          <w:b/>
          <w:bCs/>
          <w:color w:val="000000" w:themeColor="text1"/>
          <w:sz w:val="20"/>
          <w:szCs w:val="20"/>
        </w:rPr>
        <w:tab/>
        <w:t>Upravljanje rizicima (nastavak)</w:t>
      </w:r>
    </w:p>
    <w:p w14:paraId="031CE9F3" w14:textId="77777777" w:rsidR="007671A4" w:rsidRPr="001A5E0D" w:rsidRDefault="007671A4" w:rsidP="001A5E0D">
      <w:pPr>
        <w:spacing w:line="240" w:lineRule="exact"/>
        <w:jc w:val="both"/>
        <w:rPr>
          <w:rFonts w:ascii="Arial" w:hAnsi="Arial" w:cs="Arial"/>
          <w:color w:val="000000" w:themeColor="text1"/>
          <w:sz w:val="20"/>
          <w:szCs w:val="20"/>
        </w:rPr>
      </w:pPr>
    </w:p>
    <w:p w14:paraId="0747AE9A" w14:textId="252FE6C9" w:rsidR="007671A4" w:rsidRPr="001A5E0D" w:rsidRDefault="007671A4"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p w14:paraId="280FA71D" w14:textId="77777777" w:rsidR="007671A4" w:rsidRPr="001A5E0D" w:rsidRDefault="007671A4" w:rsidP="001A5E0D">
      <w:pPr>
        <w:spacing w:line="240" w:lineRule="exact"/>
        <w:jc w:val="both"/>
        <w:rPr>
          <w:rFonts w:ascii="Arial" w:hAnsi="Arial" w:cs="Arial"/>
          <w:color w:val="000000" w:themeColor="text1"/>
          <w:sz w:val="20"/>
          <w:szCs w:val="20"/>
        </w:rPr>
      </w:pPr>
    </w:p>
    <w:p w14:paraId="0051DD7B" w14:textId="77777777" w:rsidR="00EF58E9" w:rsidRPr="001A5E0D" w:rsidRDefault="00EF58E9" w:rsidP="001A5E0D">
      <w:pPr>
        <w:spacing w:line="240" w:lineRule="exact"/>
        <w:rPr>
          <w:rFonts w:ascii="Arial" w:eastAsia="Calibri" w:hAnsi="Arial" w:cs="Arial"/>
          <w:b/>
          <w:color w:val="000000" w:themeColor="text1"/>
          <w:sz w:val="20"/>
          <w:szCs w:val="20"/>
        </w:rPr>
      </w:pPr>
      <w:bookmarkStart w:id="369" w:name="_Hlk68615013"/>
      <w:bookmarkEnd w:id="368"/>
      <w:r w:rsidRPr="001A5E0D">
        <w:rPr>
          <w:rFonts w:ascii="Arial" w:eastAsia="Calibri" w:hAnsi="Arial" w:cs="Arial"/>
          <w:b/>
          <w:color w:val="000000" w:themeColor="text1"/>
          <w:sz w:val="20"/>
          <w:szCs w:val="20"/>
        </w:rPr>
        <w:t xml:space="preserve">23.3.8. </w:t>
      </w:r>
      <w:bookmarkStart w:id="370" w:name="_Hlk50626810"/>
      <w:r w:rsidRPr="001A5E0D">
        <w:rPr>
          <w:rFonts w:ascii="Arial" w:eastAsia="Calibri" w:hAnsi="Arial" w:cs="Arial"/>
          <w:b/>
          <w:color w:val="000000" w:themeColor="text1"/>
          <w:sz w:val="20"/>
          <w:szCs w:val="20"/>
        </w:rPr>
        <w:t>Instrumenti osiguranja i ostala poboljšanja kvalitete kredita (kreditne sposobnosti)</w:t>
      </w:r>
      <w:bookmarkEnd w:id="370"/>
    </w:p>
    <w:p w14:paraId="5FAA6EFB" w14:textId="77777777" w:rsidR="00EF58E9" w:rsidRPr="001A5E0D" w:rsidRDefault="00EF58E9" w:rsidP="001A5E0D">
      <w:pPr>
        <w:spacing w:line="240" w:lineRule="exact"/>
        <w:jc w:val="both"/>
        <w:rPr>
          <w:rFonts w:ascii="Arial" w:hAnsi="Arial" w:cs="Arial"/>
          <w:color w:val="000000" w:themeColor="text1"/>
          <w:sz w:val="20"/>
          <w:szCs w:val="20"/>
        </w:rPr>
      </w:pPr>
    </w:p>
    <w:bookmarkEnd w:id="369"/>
    <w:p w14:paraId="28706EF9" w14:textId="77777777" w:rsidR="00EF58E9" w:rsidRPr="001A5E0D" w:rsidRDefault="00EF58E9"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Instrumenti osiguranja plasmana Banke su:</w:t>
      </w:r>
    </w:p>
    <w:p w14:paraId="7C5E1BDF" w14:textId="77777777" w:rsidR="00EF58E9" w:rsidRPr="001A5E0D" w:rsidRDefault="00EF58E9" w:rsidP="001A5E0D">
      <w:pPr>
        <w:numPr>
          <w:ilvl w:val="0"/>
          <w:numId w:val="22"/>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obvezni (mjenice i zadužnice),</w:t>
      </w:r>
    </w:p>
    <w:p w14:paraId="41603CE9" w14:textId="77777777" w:rsidR="00EF58E9" w:rsidRPr="001A5E0D" w:rsidRDefault="00EF58E9" w:rsidP="001A5E0D">
      <w:pPr>
        <w:numPr>
          <w:ilvl w:val="0"/>
          <w:numId w:val="22"/>
        </w:numPr>
        <w:autoSpaceDE w:val="0"/>
        <w:autoSpaceDN w:val="0"/>
        <w:adjustRightInd w:val="0"/>
        <w:spacing w:line="240" w:lineRule="exact"/>
        <w:ind w:right="-2"/>
        <w:jc w:val="both"/>
        <w:rPr>
          <w:rFonts w:ascii="Arial" w:hAnsi="Arial" w:cs="Arial"/>
          <w:b/>
          <w:color w:val="000000" w:themeColor="text1"/>
          <w:sz w:val="20"/>
          <w:szCs w:val="20"/>
        </w:rPr>
      </w:pPr>
      <w:r w:rsidRPr="001A5E0D">
        <w:rPr>
          <w:rFonts w:ascii="Arial" w:hAnsi="Arial" w:cs="Arial"/>
          <w:color w:val="000000" w:themeColor="text1"/>
          <w:sz w:val="20"/>
          <w:szCs w:val="20"/>
        </w:rPr>
        <w:t>uobičajeni (nekretnine, brodovi, zrakoplovi, bankarska garancija, jamstvo Republike Hrvatske, jamstvo jedinica lokalne i područne (regionalne) samouprave, jamstvo HAMAG-BICRO-a, polica osiguranja od političkih i/ili komercijalnih rizika), te</w:t>
      </w:r>
    </w:p>
    <w:p w14:paraId="240D9D13" w14:textId="77777777" w:rsidR="00EF58E9" w:rsidRPr="001A5E0D" w:rsidRDefault="00EF58E9" w:rsidP="001A5E0D">
      <w:pPr>
        <w:numPr>
          <w:ilvl w:val="0"/>
          <w:numId w:val="22"/>
        </w:numPr>
        <w:autoSpaceDE w:val="0"/>
        <w:autoSpaceDN w:val="0"/>
        <w:adjustRightInd w:val="0"/>
        <w:spacing w:line="240" w:lineRule="exact"/>
        <w:ind w:right="-2"/>
        <w:jc w:val="both"/>
        <w:rPr>
          <w:rFonts w:ascii="Arial" w:hAnsi="Arial" w:cs="Arial"/>
          <w:b/>
          <w:color w:val="000000" w:themeColor="text1"/>
          <w:sz w:val="20"/>
          <w:szCs w:val="20"/>
        </w:rPr>
      </w:pPr>
      <w:r w:rsidRPr="001A5E0D">
        <w:rPr>
          <w:rFonts w:ascii="Arial" w:hAnsi="Arial" w:cs="Arial"/>
          <w:color w:val="000000" w:themeColor="text1"/>
          <w:sz w:val="20"/>
          <w:szCs w:val="20"/>
        </w:rPr>
        <w:t>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vinkuliranje police osiguranja imovine i/ili osoba, zalog na žigu ili robnoj marki i sl.).</w:t>
      </w:r>
    </w:p>
    <w:p w14:paraId="394FA0FE" w14:textId="77777777" w:rsidR="00EF58E9" w:rsidRPr="001A5E0D" w:rsidRDefault="00EF58E9" w:rsidP="001A5E0D">
      <w:pPr>
        <w:autoSpaceDE w:val="0"/>
        <w:autoSpaceDN w:val="0"/>
        <w:adjustRightInd w:val="0"/>
        <w:spacing w:line="240" w:lineRule="exact"/>
        <w:ind w:right="426"/>
        <w:jc w:val="both"/>
        <w:rPr>
          <w:rFonts w:ascii="Arial" w:hAnsi="Arial" w:cs="Arial"/>
          <w:color w:val="000000" w:themeColor="text1"/>
          <w:sz w:val="20"/>
          <w:szCs w:val="20"/>
        </w:rPr>
      </w:pPr>
    </w:p>
    <w:p w14:paraId="3EE007DD" w14:textId="77777777" w:rsidR="00EF58E9" w:rsidRPr="001A5E0D" w:rsidRDefault="00EF58E9" w:rsidP="001A5E0D">
      <w:pPr>
        <w:autoSpaceDE w:val="0"/>
        <w:autoSpaceDN w:val="0"/>
        <w:adjustRightInd w:val="0"/>
        <w:spacing w:line="240" w:lineRule="exact"/>
        <w:ind w:right="-1"/>
        <w:jc w:val="both"/>
        <w:rPr>
          <w:rFonts w:ascii="Arial" w:hAnsi="Arial" w:cs="Arial"/>
          <w:color w:val="000000" w:themeColor="text1"/>
          <w:sz w:val="20"/>
          <w:szCs w:val="20"/>
        </w:rPr>
      </w:pPr>
      <w:r w:rsidRPr="001A5E0D">
        <w:rPr>
          <w:rFonts w:ascii="Arial" w:hAnsi="Arial" w:cs="Arial"/>
          <w:color w:val="000000" w:themeColor="text1"/>
          <w:sz w:val="20"/>
          <w:szCs w:val="20"/>
        </w:rPr>
        <w:t>Svi plasmani Banke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339A9016" w14:textId="77777777" w:rsidR="00EF58E9" w:rsidRPr="001A5E0D" w:rsidRDefault="00EF58E9" w:rsidP="001A5E0D">
      <w:pPr>
        <w:autoSpaceDE w:val="0"/>
        <w:autoSpaceDN w:val="0"/>
        <w:adjustRightInd w:val="0"/>
        <w:spacing w:line="240" w:lineRule="exact"/>
        <w:ind w:right="426"/>
        <w:jc w:val="both"/>
        <w:rPr>
          <w:rFonts w:ascii="Arial" w:hAnsi="Arial" w:cs="Arial"/>
          <w:color w:val="000000" w:themeColor="text1"/>
          <w:sz w:val="20"/>
          <w:szCs w:val="20"/>
        </w:rPr>
      </w:pPr>
    </w:p>
    <w:p w14:paraId="4B967DEC" w14:textId="77777777" w:rsidR="00EF58E9" w:rsidRPr="001A5E0D" w:rsidRDefault="00EF58E9" w:rsidP="001A5E0D">
      <w:pPr>
        <w:autoSpaceDE w:val="0"/>
        <w:autoSpaceDN w:val="0"/>
        <w:adjustRightInd w:val="0"/>
        <w:spacing w:line="240" w:lineRule="exact"/>
        <w:ind w:right="-2"/>
        <w:jc w:val="both"/>
        <w:rPr>
          <w:rFonts w:ascii="Arial" w:hAnsi="Arial" w:cs="Arial"/>
          <w:color w:val="000000" w:themeColor="text1"/>
          <w:sz w:val="20"/>
          <w:szCs w:val="20"/>
        </w:rPr>
      </w:pPr>
      <w:r w:rsidRPr="001A5E0D">
        <w:rPr>
          <w:rFonts w:ascii="Arial" w:hAnsi="Arial" w:cs="Arial"/>
          <w:color w:val="000000" w:themeColor="text1"/>
          <w:sz w:val="20"/>
          <w:szCs w:val="20"/>
        </w:rPr>
        <w:t xml:space="preserve">Prihvatljivi uobičajeni i ostali instrumenti osiguranja razvrstani su prema kvaliteti u pet skupina. Ocjena instrumenata osiguranja temelji se na njihovoj kvaliteti koja se utvrđuje na bazi njihove tržišne unovčivosti, dokumentiranosti i mogućnosti nadzora od strane Banke te mogućnosti prisilne naplate. </w:t>
      </w:r>
    </w:p>
    <w:p w14:paraId="6769B015" w14:textId="77777777" w:rsidR="00EF58E9" w:rsidRPr="001A5E0D" w:rsidRDefault="00EF58E9" w:rsidP="001A5E0D">
      <w:pPr>
        <w:autoSpaceDE w:val="0"/>
        <w:autoSpaceDN w:val="0"/>
        <w:adjustRightInd w:val="0"/>
        <w:spacing w:line="240" w:lineRule="exact"/>
        <w:ind w:right="-2"/>
        <w:jc w:val="both"/>
        <w:rPr>
          <w:rFonts w:ascii="Arial" w:hAnsi="Arial" w:cs="Arial"/>
          <w:color w:val="000000" w:themeColor="text1"/>
          <w:sz w:val="20"/>
          <w:szCs w:val="20"/>
        </w:rPr>
      </w:pPr>
    </w:p>
    <w:p w14:paraId="5C94FE4D" w14:textId="77777777" w:rsidR="00EF58E9" w:rsidRPr="001A5E0D" w:rsidRDefault="00EF58E9" w:rsidP="001A5E0D">
      <w:pPr>
        <w:autoSpaceDE w:val="0"/>
        <w:autoSpaceDN w:val="0"/>
        <w:adjustRightInd w:val="0"/>
        <w:spacing w:line="240" w:lineRule="exact"/>
        <w:ind w:right="-2"/>
        <w:jc w:val="both"/>
        <w:rPr>
          <w:rFonts w:ascii="Arial" w:hAnsi="Arial" w:cs="Arial"/>
          <w:color w:val="000000" w:themeColor="text1"/>
          <w:sz w:val="20"/>
          <w:szCs w:val="20"/>
        </w:rPr>
      </w:pPr>
      <w:r w:rsidRPr="001A5E0D">
        <w:rPr>
          <w:rFonts w:ascii="Arial" w:hAnsi="Arial" w:cs="Arial"/>
          <w:color w:val="000000" w:themeColor="text1"/>
          <w:sz w:val="20"/>
          <w:szCs w:val="20"/>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57AEEC71" w14:textId="77777777" w:rsidR="007671A4" w:rsidRPr="001A5E0D" w:rsidRDefault="007671A4" w:rsidP="001A5E0D">
      <w:pPr>
        <w:autoSpaceDE w:val="0"/>
        <w:autoSpaceDN w:val="0"/>
        <w:adjustRightInd w:val="0"/>
        <w:spacing w:line="240" w:lineRule="exact"/>
        <w:ind w:right="426"/>
        <w:jc w:val="both"/>
        <w:rPr>
          <w:rFonts w:ascii="Arial" w:hAnsi="Arial" w:cs="Arial"/>
          <w:color w:val="000000" w:themeColor="text1"/>
          <w:sz w:val="20"/>
          <w:szCs w:val="20"/>
        </w:rPr>
      </w:pPr>
    </w:p>
    <w:p w14:paraId="7FC0370C" w14:textId="77777777" w:rsidR="009B2C9C" w:rsidRPr="001A5E0D" w:rsidRDefault="0088577C" w:rsidP="001A5E0D">
      <w:pPr>
        <w:autoSpaceDE w:val="0"/>
        <w:autoSpaceDN w:val="0"/>
        <w:adjustRightInd w:val="0"/>
        <w:spacing w:line="240" w:lineRule="exact"/>
        <w:ind w:right="-2"/>
        <w:jc w:val="both"/>
        <w:rPr>
          <w:rFonts w:ascii="Arial" w:hAnsi="Arial" w:cs="Arial"/>
          <w:color w:val="000000" w:themeColor="text1"/>
          <w:sz w:val="20"/>
          <w:szCs w:val="20"/>
        </w:rPr>
      </w:pPr>
      <w:r w:rsidRPr="001A5E0D">
        <w:rPr>
          <w:rFonts w:ascii="Arial" w:hAnsi="Arial" w:cs="Arial"/>
          <w:color w:val="000000" w:themeColor="text1"/>
          <w:sz w:val="20"/>
          <w:szCs w:val="20"/>
        </w:rPr>
        <w:t>U svrhu ublažavanja kreditnog rizika i smanjenja troškova poslovanja, a sukladno Zakonu o HBOR-u, dio svojih plasmana Banka odobrava putem financijskih institucija. Za osiguranje plasmana odobrenih krajnjim korisnicima putem financijskih institucija Banka uzima obvezne instrumente osiguranja od poslovnih banaka i leasing društava. Financijska institucija ih je dužna deponirati temeljem</w:t>
      </w:r>
      <w:r w:rsidRPr="001A5E0D">
        <w:rPr>
          <w:rFonts w:ascii="Arial" w:eastAsia="Calibri" w:hAnsi="Arial" w:cs="Arial"/>
          <w:color w:val="000000" w:themeColor="text1"/>
          <w:sz w:val="20"/>
          <w:szCs w:val="20"/>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1A5E0D">
        <w:rPr>
          <w:rFonts w:ascii="Arial" w:hAnsi="Arial" w:cs="Arial"/>
          <w:color w:val="000000" w:themeColor="text1"/>
          <w:sz w:val="20"/>
          <w:szCs w:val="20"/>
        </w:rPr>
        <w:t>deponiranih uz Ugovor o međusobnoj poslovnoj suradnji. Obzirom da financijske institucije snose rizik povrata plasmana krajnjeg korisnika ostavljena im je mogućnost ugovaranja dostatnih instrumenata osiguranja od krajnjeg korisnika kredita/leasinga.</w:t>
      </w:r>
    </w:p>
    <w:p w14:paraId="63087D32" w14:textId="77777777" w:rsidR="009B2C9C" w:rsidRPr="001A5E0D" w:rsidRDefault="009B2C9C" w:rsidP="001A5E0D">
      <w:pPr>
        <w:autoSpaceDE w:val="0"/>
        <w:autoSpaceDN w:val="0"/>
        <w:adjustRightInd w:val="0"/>
        <w:spacing w:line="240" w:lineRule="exact"/>
        <w:ind w:right="-2"/>
        <w:jc w:val="both"/>
        <w:rPr>
          <w:rFonts w:ascii="Arial" w:hAnsi="Arial" w:cs="Arial"/>
          <w:color w:val="000000" w:themeColor="text1"/>
          <w:sz w:val="20"/>
          <w:szCs w:val="20"/>
        </w:rPr>
      </w:pPr>
    </w:p>
    <w:p w14:paraId="57B7D635" w14:textId="77777777" w:rsidR="009B2C9C" w:rsidRPr="001A5E0D" w:rsidRDefault="009B2C9C" w:rsidP="001A5E0D">
      <w:pPr>
        <w:autoSpaceDE w:val="0"/>
        <w:autoSpaceDN w:val="0"/>
        <w:adjustRightInd w:val="0"/>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Kod odobrenja kredita putem poslovnih banaka, ovisno o njezinom internom rejtingu, zasniva se i nadhipoteka. Tada poslovna banka prenosi vlasništvo na predmetu osiguranja u svoju korist, uz zasnivanje založnog prava u korist Banke ili zasniva hipoteku na predmetu osiguranja u svoju korist, uz nadhipoteku u korist Banke.</w:t>
      </w:r>
    </w:p>
    <w:p w14:paraId="4FDFC006" w14:textId="0C0CD307" w:rsidR="0088577C" w:rsidRPr="001A5E0D" w:rsidRDefault="0088577C" w:rsidP="001A5E0D">
      <w:pPr>
        <w:autoSpaceDE w:val="0"/>
        <w:autoSpaceDN w:val="0"/>
        <w:adjustRightInd w:val="0"/>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 </w:t>
      </w:r>
    </w:p>
    <w:p w14:paraId="077150C8" w14:textId="77777777" w:rsidR="00260D3C" w:rsidRPr="001A5E0D" w:rsidRDefault="00260D3C" w:rsidP="001A5E0D">
      <w:pPr>
        <w:autoSpaceDE w:val="0"/>
        <w:autoSpaceDN w:val="0"/>
        <w:adjustRightInd w:val="0"/>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Potpisom Ugovora o međusobnoj poslovnoj suradnji ugovara se prijenos tražbina poslovne banke iz ugovora</w:t>
      </w:r>
      <w:r w:rsidRPr="001A5E0D">
        <w:rPr>
          <w:rFonts w:ascii="Arial" w:eastAsia="Calibri" w:hAnsi="Arial" w:cs="Arial"/>
          <w:color w:val="000000" w:themeColor="text1"/>
          <w:sz w:val="20"/>
          <w:szCs w:val="20"/>
        </w:rPr>
        <w:t xml:space="preserve"> o kreditu s krajnjim korisnikom kredita na HBOR. Ugovorom poslovna banka ovlašćuje HBOR </w:t>
      </w:r>
      <w:r w:rsidRPr="001A5E0D">
        <w:rPr>
          <w:rFonts w:ascii="Arial" w:hAnsi="Arial" w:cs="Arial"/>
          <w:color w:val="000000" w:themeColor="text1"/>
          <w:sz w:val="20"/>
          <w:szCs w:val="20"/>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073EE9B8" w14:textId="2E0A0113" w:rsidR="00260D3C" w:rsidRPr="00EA3621" w:rsidRDefault="00260D3C" w:rsidP="007671A4">
      <w:pPr>
        <w:autoSpaceDE w:val="0"/>
        <w:autoSpaceDN w:val="0"/>
        <w:adjustRightInd w:val="0"/>
        <w:ind w:right="426"/>
        <w:jc w:val="both"/>
        <w:rPr>
          <w:rFonts w:ascii="Calibri" w:hAnsi="Calibri" w:cs="Arial"/>
          <w:color w:val="000000" w:themeColor="text1"/>
          <w:sz w:val="20"/>
        </w:rPr>
        <w:sectPr w:rsidR="00260D3C" w:rsidRPr="00EA3621" w:rsidSect="005F07DF">
          <w:pgSz w:w="11906" w:h="16838"/>
          <w:pgMar w:top="1417" w:right="1417" w:bottom="1417" w:left="1417" w:header="708" w:footer="708" w:gutter="0"/>
          <w:cols w:space="708"/>
          <w:docGrid w:linePitch="360"/>
        </w:sectPr>
      </w:pPr>
    </w:p>
    <w:p w14:paraId="70FEF385" w14:textId="77777777" w:rsidR="007671A4" w:rsidRPr="001A5E0D" w:rsidRDefault="007671A4" w:rsidP="007671A4">
      <w:pPr>
        <w:tabs>
          <w:tab w:val="left" w:pos="2694"/>
        </w:tabs>
        <w:jc w:val="both"/>
        <w:rPr>
          <w:rFonts w:ascii="Arial" w:hAnsi="Arial" w:cs="Arial"/>
          <w:color w:val="000000" w:themeColor="text1"/>
          <w:sz w:val="20"/>
          <w:szCs w:val="20"/>
        </w:rPr>
      </w:pPr>
    </w:p>
    <w:p w14:paraId="7FD116F2" w14:textId="58D533AD" w:rsidR="007671A4" w:rsidRPr="001A5E0D" w:rsidRDefault="007671A4" w:rsidP="001A5E0D">
      <w:pPr>
        <w:keepNext/>
        <w:tabs>
          <w:tab w:val="left" w:pos="426"/>
        </w:tabs>
        <w:spacing w:line="240" w:lineRule="exact"/>
        <w:jc w:val="both"/>
        <w:rPr>
          <w:rFonts w:ascii="Arial" w:hAnsi="Arial" w:cs="Arial"/>
          <w:b/>
          <w:bCs/>
          <w:color w:val="000000" w:themeColor="text1"/>
          <w:sz w:val="20"/>
          <w:szCs w:val="20"/>
        </w:rPr>
      </w:pPr>
      <w:r w:rsidRPr="001A5E0D">
        <w:rPr>
          <w:rFonts w:ascii="Arial" w:hAnsi="Arial" w:cs="Arial"/>
          <w:b/>
          <w:bCs/>
          <w:color w:val="000000" w:themeColor="text1"/>
          <w:sz w:val="20"/>
          <w:szCs w:val="20"/>
          <w:lang w:eastAsia="hr-HR"/>
        </w:rPr>
        <w:t>2</w:t>
      </w:r>
      <w:r w:rsidR="00AD6A66" w:rsidRPr="001A5E0D">
        <w:rPr>
          <w:rFonts w:ascii="Arial" w:hAnsi="Arial" w:cs="Arial"/>
          <w:b/>
          <w:bCs/>
          <w:color w:val="000000" w:themeColor="text1"/>
          <w:sz w:val="20"/>
          <w:szCs w:val="20"/>
          <w:lang w:eastAsia="hr-HR"/>
        </w:rPr>
        <w:t>3</w:t>
      </w:r>
      <w:r w:rsidRPr="001A5E0D">
        <w:rPr>
          <w:rFonts w:ascii="Arial" w:hAnsi="Arial" w:cs="Arial"/>
          <w:b/>
          <w:bCs/>
          <w:color w:val="000000" w:themeColor="text1"/>
          <w:sz w:val="20"/>
          <w:szCs w:val="20"/>
          <w:lang w:eastAsia="hr-HR"/>
        </w:rPr>
        <w:t>.</w:t>
      </w:r>
      <w:r w:rsidRPr="001A5E0D">
        <w:rPr>
          <w:rFonts w:ascii="Arial" w:hAnsi="Arial" w:cs="Arial"/>
          <w:b/>
          <w:bCs/>
          <w:color w:val="000000" w:themeColor="text1"/>
          <w:sz w:val="20"/>
          <w:szCs w:val="20"/>
        </w:rPr>
        <w:tab/>
        <w:t>Upravljanje rizicima (nastavak)</w:t>
      </w:r>
    </w:p>
    <w:p w14:paraId="136A35D5" w14:textId="77777777" w:rsidR="007671A4" w:rsidRPr="001A5E0D" w:rsidRDefault="007671A4" w:rsidP="001A5E0D">
      <w:pPr>
        <w:spacing w:line="240" w:lineRule="exact"/>
        <w:jc w:val="both"/>
        <w:rPr>
          <w:rFonts w:ascii="Arial" w:hAnsi="Arial" w:cs="Arial"/>
          <w:color w:val="000000" w:themeColor="text1"/>
          <w:sz w:val="20"/>
          <w:szCs w:val="20"/>
        </w:rPr>
      </w:pPr>
    </w:p>
    <w:p w14:paraId="6C9FDFDA" w14:textId="062C5F86" w:rsidR="007671A4" w:rsidRPr="001A5E0D" w:rsidRDefault="007671A4"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.3. Kreditni rizik (nastavak)</w:t>
      </w:r>
    </w:p>
    <w:p w14:paraId="310D0555" w14:textId="77777777" w:rsidR="007671A4" w:rsidRPr="001A5E0D" w:rsidRDefault="007671A4" w:rsidP="001A5E0D">
      <w:pPr>
        <w:spacing w:line="240" w:lineRule="exact"/>
        <w:rPr>
          <w:rFonts w:ascii="Arial" w:eastAsia="Calibri" w:hAnsi="Arial" w:cs="Arial"/>
          <w:b/>
          <w:color w:val="000000" w:themeColor="text1"/>
          <w:sz w:val="20"/>
          <w:szCs w:val="20"/>
        </w:rPr>
      </w:pPr>
    </w:p>
    <w:p w14:paraId="051600BD" w14:textId="77777777" w:rsidR="00B23C6E" w:rsidRPr="001A5E0D" w:rsidRDefault="00B23C6E"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23.3.8. Instrumenti osiguranja i ostala poboljšanja kvalitete kredita (kreditne sposobnosti) (nastavak)</w:t>
      </w:r>
    </w:p>
    <w:p w14:paraId="3827169F" w14:textId="77777777" w:rsidR="00B23C6E" w:rsidRPr="001A5E0D" w:rsidRDefault="00B23C6E" w:rsidP="001A5E0D">
      <w:pPr>
        <w:autoSpaceDE w:val="0"/>
        <w:autoSpaceDN w:val="0"/>
        <w:adjustRightInd w:val="0"/>
        <w:spacing w:line="240" w:lineRule="exact"/>
        <w:ind w:right="-2"/>
        <w:jc w:val="both"/>
        <w:rPr>
          <w:rFonts w:ascii="Arial" w:hAnsi="Arial" w:cs="Arial"/>
          <w:color w:val="000000" w:themeColor="text1"/>
          <w:sz w:val="20"/>
          <w:szCs w:val="20"/>
        </w:rPr>
      </w:pPr>
    </w:p>
    <w:p w14:paraId="79E0F6F7" w14:textId="77777777" w:rsidR="00B23C6E" w:rsidRPr="001A5E0D" w:rsidRDefault="00B23C6E" w:rsidP="001A5E0D">
      <w:pPr>
        <w:autoSpaceDE w:val="0"/>
        <w:autoSpaceDN w:val="0"/>
        <w:adjustRightInd w:val="0"/>
        <w:spacing w:line="240" w:lineRule="exact"/>
        <w:ind w:right="-2"/>
        <w:jc w:val="both"/>
        <w:rPr>
          <w:rFonts w:ascii="Arial" w:hAnsi="Arial" w:cs="Arial"/>
          <w:color w:val="000000" w:themeColor="text1"/>
          <w:sz w:val="20"/>
          <w:szCs w:val="20"/>
        </w:rPr>
      </w:pPr>
      <w:r w:rsidRPr="001A5E0D">
        <w:rPr>
          <w:rFonts w:ascii="Arial" w:hAnsi="Arial" w:cs="Arial"/>
          <w:color w:val="000000" w:themeColor="text1"/>
          <w:sz w:val="20"/>
          <w:szCs w:val="20"/>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466F54E5" w14:textId="77777777" w:rsidR="00B23C6E" w:rsidRPr="001A5E0D" w:rsidRDefault="00B23C6E" w:rsidP="001A5E0D">
      <w:pPr>
        <w:widowControl w:val="0"/>
        <w:spacing w:line="240" w:lineRule="exact"/>
        <w:jc w:val="both"/>
        <w:rPr>
          <w:rFonts w:ascii="Arial" w:hAnsi="Arial" w:cs="Arial"/>
          <w:color w:val="000000" w:themeColor="text1"/>
          <w:sz w:val="20"/>
          <w:szCs w:val="20"/>
        </w:rPr>
      </w:pPr>
    </w:p>
    <w:p w14:paraId="3818B613" w14:textId="77777777" w:rsidR="00B23C6E" w:rsidRPr="001A5E0D" w:rsidRDefault="00B23C6E" w:rsidP="001A5E0D">
      <w:pPr>
        <w:autoSpaceDE w:val="0"/>
        <w:autoSpaceDN w:val="0"/>
        <w:adjustRightInd w:val="0"/>
        <w:spacing w:line="240" w:lineRule="exact"/>
        <w:ind w:right="-2"/>
        <w:jc w:val="both"/>
        <w:rPr>
          <w:rFonts w:ascii="Arial" w:hAnsi="Arial" w:cs="Arial"/>
          <w:color w:val="000000" w:themeColor="text1"/>
          <w:sz w:val="20"/>
          <w:szCs w:val="20"/>
        </w:rPr>
      </w:pPr>
      <w:r w:rsidRPr="001A5E0D">
        <w:rPr>
          <w:rFonts w:ascii="Arial" w:hAnsi="Arial" w:cs="Arial"/>
          <w:color w:val="000000" w:themeColor="text1"/>
          <w:sz w:val="20"/>
          <w:szCs w:val="20"/>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270DCB6C" w14:textId="77777777" w:rsidR="00B23C6E" w:rsidRPr="001A5E0D" w:rsidRDefault="00B23C6E" w:rsidP="001A5E0D">
      <w:pPr>
        <w:widowControl w:val="0"/>
        <w:spacing w:line="240" w:lineRule="exact"/>
        <w:jc w:val="both"/>
        <w:rPr>
          <w:rFonts w:ascii="Arial" w:hAnsi="Arial" w:cs="Arial"/>
          <w:color w:val="000000" w:themeColor="text1"/>
          <w:sz w:val="20"/>
          <w:szCs w:val="20"/>
        </w:rPr>
      </w:pPr>
    </w:p>
    <w:p w14:paraId="5741C3E0" w14:textId="77777777" w:rsidR="00B23C6E" w:rsidRPr="001A5E0D" w:rsidRDefault="00B23C6E" w:rsidP="001A5E0D">
      <w:pPr>
        <w:autoSpaceDE w:val="0"/>
        <w:autoSpaceDN w:val="0"/>
        <w:adjustRightInd w:val="0"/>
        <w:spacing w:line="240" w:lineRule="exact"/>
        <w:ind w:right="-1"/>
        <w:jc w:val="both"/>
        <w:rPr>
          <w:rFonts w:ascii="Arial" w:hAnsi="Arial" w:cs="Arial"/>
          <w:color w:val="000000" w:themeColor="text1"/>
          <w:sz w:val="20"/>
          <w:szCs w:val="20"/>
        </w:rPr>
      </w:pPr>
      <w:r w:rsidRPr="001A5E0D">
        <w:rPr>
          <w:rFonts w:ascii="Arial" w:eastAsia="Calibri" w:hAnsi="Arial" w:cs="Arial"/>
          <w:color w:val="000000" w:themeColor="text1"/>
          <w:sz w:val="20"/>
          <w:szCs w:val="20"/>
        </w:rPr>
        <w:t xml:space="preserve">Svi izravni plasmani uglavnom su osigurani prijenosom vlasništva ili hipotekom na nekretninama te, ako je to moguće, kao osiguranje od kreditnog rizika Banka pribavlja jamstvo Hrvatske agencije za malo gospodarstvo, inovacije i investicije (HAMAG-BICRO), jamstvo EIF-a (Europski investicijski fond), jamstvo jedinice lokalne i područne (regionalne) </w:t>
      </w:r>
      <w:r w:rsidRPr="001A5E0D">
        <w:rPr>
          <w:rFonts w:ascii="Arial" w:hAnsi="Arial" w:cs="Arial"/>
          <w:color w:val="000000" w:themeColor="text1"/>
          <w:sz w:val="20"/>
          <w:szCs w:val="20"/>
        </w:rPr>
        <w:t xml:space="preserve">samouprave, jamstvo Republike Hrvatske i slično. </w:t>
      </w:r>
    </w:p>
    <w:p w14:paraId="110459D2" w14:textId="77777777" w:rsidR="00B23C6E" w:rsidRPr="001A5E0D" w:rsidRDefault="00B23C6E" w:rsidP="001A5E0D">
      <w:pPr>
        <w:autoSpaceDE w:val="0"/>
        <w:autoSpaceDN w:val="0"/>
        <w:adjustRightInd w:val="0"/>
        <w:spacing w:line="240" w:lineRule="exact"/>
        <w:ind w:right="426"/>
        <w:jc w:val="both"/>
        <w:rPr>
          <w:rFonts w:ascii="Arial" w:hAnsi="Arial" w:cs="Arial"/>
          <w:color w:val="000000" w:themeColor="text1"/>
          <w:sz w:val="20"/>
          <w:szCs w:val="20"/>
        </w:rPr>
      </w:pPr>
    </w:p>
    <w:p w14:paraId="4B764880" w14:textId="77777777" w:rsidR="00B23C6E" w:rsidRPr="001A5E0D" w:rsidRDefault="00B23C6E" w:rsidP="001A5E0D">
      <w:pPr>
        <w:autoSpaceDE w:val="0"/>
        <w:autoSpaceDN w:val="0"/>
        <w:adjustRightInd w:val="0"/>
        <w:spacing w:line="240" w:lineRule="exact"/>
        <w:ind w:right="426"/>
        <w:jc w:val="both"/>
        <w:rPr>
          <w:rFonts w:ascii="Arial" w:hAnsi="Arial" w:cs="Arial"/>
          <w:color w:val="000000" w:themeColor="text1"/>
          <w:sz w:val="20"/>
          <w:szCs w:val="20"/>
        </w:rPr>
      </w:pPr>
      <w:r w:rsidRPr="001A5E0D">
        <w:rPr>
          <w:rFonts w:ascii="Arial" w:hAnsi="Arial" w:cs="Arial"/>
          <w:color w:val="000000" w:themeColor="text1"/>
          <w:sz w:val="20"/>
          <w:szCs w:val="20"/>
        </w:rPr>
        <w:t xml:space="preserve">Banka je ovlaštena izvršiti verifikaciju procjene vrijednosti i tako utvrđena procjena se smatra konačnom vrijednosti instrumenta osiguranja. </w:t>
      </w:r>
    </w:p>
    <w:p w14:paraId="0146D30A" w14:textId="77777777" w:rsidR="00B03ED5" w:rsidRPr="001A5E0D" w:rsidRDefault="00B03ED5" w:rsidP="001A5E0D">
      <w:pPr>
        <w:autoSpaceDE w:val="0"/>
        <w:autoSpaceDN w:val="0"/>
        <w:adjustRightInd w:val="0"/>
        <w:spacing w:line="240" w:lineRule="exact"/>
        <w:ind w:right="426"/>
        <w:jc w:val="both"/>
        <w:rPr>
          <w:rFonts w:ascii="Arial" w:hAnsi="Arial" w:cs="Arial"/>
          <w:color w:val="000000" w:themeColor="text1"/>
          <w:sz w:val="20"/>
          <w:szCs w:val="20"/>
        </w:rPr>
      </w:pPr>
    </w:p>
    <w:p w14:paraId="22E45817" w14:textId="77777777" w:rsidR="00B03ED5" w:rsidRPr="001A5E0D" w:rsidRDefault="00B03ED5" w:rsidP="001A5E0D">
      <w:pPr>
        <w:autoSpaceDE w:val="0"/>
        <w:autoSpaceDN w:val="0"/>
        <w:adjustRightInd w:val="0"/>
        <w:spacing w:line="240" w:lineRule="exact"/>
        <w:ind w:right="-1"/>
        <w:jc w:val="both"/>
        <w:rPr>
          <w:rFonts w:ascii="Arial" w:hAnsi="Arial" w:cs="Arial"/>
          <w:color w:val="000000" w:themeColor="text1"/>
          <w:sz w:val="20"/>
          <w:szCs w:val="20"/>
        </w:rPr>
      </w:pPr>
      <w:r w:rsidRPr="001A5E0D">
        <w:rPr>
          <w:rFonts w:ascii="Arial" w:hAnsi="Arial" w:cs="Arial"/>
          <w:color w:val="000000" w:themeColor="text1"/>
          <w:sz w:val="20"/>
          <w:szCs w:val="20"/>
        </w:rPr>
        <w:t xml:space="preserve">Ovisno o vrsti instrumenta osiguranja, kreditnom programu, općim uvjetima osiguranja ili odluci nadležnog tijela, Banka je odredila potreban omjer plasmana i osiguranja. </w:t>
      </w:r>
    </w:p>
    <w:p w14:paraId="25653051" w14:textId="77777777" w:rsidR="00B03ED5" w:rsidRPr="001A5E0D" w:rsidRDefault="00B03ED5" w:rsidP="001A5E0D">
      <w:pPr>
        <w:autoSpaceDE w:val="0"/>
        <w:autoSpaceDN w:val="0"/>
        <w:adjustRightInd w:val="0"/>
        <w:spacing w:line="240" w:lineRule="exact"/>
        <w:ind w:right="426"/>
        <w:jc w:val="both"/>
        <w:rPr>
          <w:rFonts w:ascii="Arial" w:hAnsi="Arial" w:cs="Arial"/>
          <w:color w:val="000000" w:themeColor="text1"/>
          <w:sz w:val="20"/>
          <w:szCs w:val="20"/>
        </w:rPr>
      </w:pPr>
    </w:p>
    <w:p w14:paraId="0F3496AF" w14:textId="3678E07A" w:rsidR="00846F0D" w:rsidRPr="001A5E0D" w:rsidRDefault="00846F0D" w:rsidP="001A5E0D">
      <w:pPr>
        <w:autoSpaceDE w:val="0"/>
        <w:autoSpaceDN w:val="0"/>
        <w:adjustRightInd w:val="0"/>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1A5E0D">
        <w:rPr>
          <w:rFonts w:ascii="Arial" w:eastAsia="Arial" w:hAnsi="Arial" w:cs="Arial"/>
          <w:color w:val="000000" w:themeColor="text1"/>
          <w:sz w:val="20"/>
          <w:szCs w:val="20"/>
        </w:rPr>
        <w:t xml:space="preserve">Za slučaj predlaganja nižeg omjera vrijednosti osiguranja od propisanog, obrazlažu se razlozi i opravdanosti odstupanja od propisanog. </w:t>
      </w:r>
      <w:r w:rsidR="00625A11" w:rsidRPr="001A5E0D">
        <w:rPr>
          <w:rFonts w:ascii="Arial" w:eastAsia="Arial" w:hAnsi="Arial" w:cs="Arial"/>
          <w:color w:val="000000" w:themeColor="text1"/>
          <w:sz w:val="20"/>
          <w:szCs w:val="20"/>
        </w:rPr>
        <w:t>Osiguranje za</w:t>
      </w:r>
      <w:r w:rsidRPr="001A5E0D">
        <w:rPr>
          <w:rFonts w:ascii="Arial" w:eastAsia="Arial" w:hAnsi="Arial" w:cs="Arial"/>
          <w:color w:val="000000" w:themeColor="text1"/>
          <w:sz w:val="20"/>
          <w:szCs w:val="20"/>
        </w:rPr>
        <w:t xml:space="preserve"> izravno kreditiranje likvidnosti poduzetnika putem COVID -19 kredita ili kredit</w:t>
      </w:r>
      <w:r w:rsidR="00A83B6B" w:rsidRPr="001A5E0D">
        <w:rPr>
          <w:rFonts w:ascii="Arial" w:eastAsia="Arial" w:hAnsi="Arial" w:cs="Arial"/>
          <w:color w:val="000000" w:themeColor="text1"/>
          <w:sz w:val="20"/>
          <w:szCs w:val="20"/>
        </w:rPr>
        <w:t>e</w:t>
      </w:r>
      <w:r w:rsidRPr="001A5E0D">
        <w:rPr>
          <w:rFonts w:ascii="Arial" w:eastAsia="Arial" w:hAnsi="Arial" w:cs="Arial"/>
          <w:color w:val="000000" w:themeColor="text1"/>
          <w:sz w:val="20"/>
          <w:szCs w:val="20"/>
        </w:rPr>
        <w:t xml:space="preserve"> za potresom pogođena područja Sisačko-moslavačke županije </w:t>
      </w:r>
      <w:r w:rsidR="00A83B6B" w:rsidRPr="001A5E0D">
        <w:rPr>
          <w:rFonts w:ascii="Arial" w:eastAsia="Arial" w:hAnsi="Arial" w:cs="Arial"/>
          <w:color w:val="000000" w:themeColor="text1"/>
          <w:sz w:val="20"/>
          <w:szCs w:val="20"/>
        </w:rPr>
        <w:t>te kredite za likvidnost po novoj m</w:t>
      </w:r>
      <w:r w:rsidR="00F36342" w:rsidRPr="001A5E0D">
        <w:rPr>
          <w:rFonts w:ascii="Arial" w:eastAsia="Arial" w:hAnsi="Arial" w:cs="Arial"/>
          <w:color w:val="000000" w:themeColor="text1"/>
          <w:sz w:val="20"/>
          <w:szCs w:val="20"/>
        </w:rPr>
        <w:t>j</w:t>
      </w:r>
      <w:r w:rsidR="00A83B6B" w:rsidRPr="001A5E0D">
        <w:rPr>
          <w:rFonts w:ascii="Arial" w:eastAsia="Arial" w:hAnsi="Arial" w:cs="Arial"/>
          <w:color w:val="000000" w:themeColor="text1"/>
          <w:sz w:val="20"/>
          <w:szCs w:val="20"/>
        </w:rPr>
        <w:t>eri OBS KRIZA 2022</w:t>
      </w:r>
      <w:r w:rsidRPr="001A5E0D">
        <w:rPr>
          <w:rFonts w:ascii="Arial" w:eastAsia="Arial" w:hAnsi="Arial" w:cs="Arial"/>
          <w:color w:val="000000" w:themeColor="text1"/>
          <w:sz w:val="20"/>
          <w:szCs w:val="20"/>
        </w:rPr>
        <w:t xml:space="preserve"> je omogućeno uz pokriće kredita instrumentima osiguranja najmanje 70%. </w:t>
      </w:r>
    </w:p>
    <w:p w14:paraId="061503FD" w14:textId="77777777" w:rsidR="00B03ED5" w:rsidRPr="001A5E0D" w:rsidRDefault="00B03ED5" w:rsidP="001A5E0D">
      <w:pPr>
        <w:autoSpaceDE w:val="0"/>
        <w:autoSpaceDN w:val="0"/>
        <w:adjustRightInd w:val="0"/>
        <w:spacing w:line="240" w:lineRule="exact"/>
        <w:ind w:right="426"/>
        <w:jc w:val="both"/>
        <w:rPr>
          <w:rFonts w:ascii="Arial" w:hAnsi="Arial" w:cs="Arial"/>
          <w:color w:val="000000" w:themeColor="text1"/>
          <w:sz w:val="20"/>
          <w:szCs w:val="20"/>
        </w:rPr>
      </w:pPr>
    </w:p>
    <w:p w14:paraId="44417889" w14:textId="77777777" w:rsidR="00EF1237" w:rsidRPr="001A5E0D" w:rsidRDefault="00EF1237" w:rsidP="001A5E0D">
      <w:pPr>
        <w:autoSpaceDE w:val="0"/>
        <w:autoSpaceDN w:val="0"/>
        <w:adjustRightInd w:val="0"/>
        <w:spacing w:line="240" w:lineRule="exact"/>
        <w:ind w:right="-1"/>
        <w:jc w:val="both"/>
        <w:rPr>
          <w:rFonts w:ascii="Arial" w:eastAsia="Calibri" w:hAnsi="Arial" w:cs="Arial"/>
          <w:color w:val="000000" w:themeColor="text1"/>
          <w:sz w:val="20"/>
          <w:szCs w:val="20"/>
        </w:rPr>
      </w:pPr>
      <w:r w:rsidRPr="001A5E0D">
        <w:rPr>
          <w:rFonts w:ascii="Arial" w:hAnsi="Arial" w:cs="Arial"/>
          <w:color w:val="000000" w:themeColor="text1"/>
          <w:sz w:val="20"/>
          <w:szCs w:val="20"/>
        </w:rPr>
        <w:t>Banka kontinuirano prati vrijednost instrumenata osiguranja ponovnom procjenom ili potvrdom/verifikacijom vrijednosti. Praćenje vrijednosti založene nekretnine obavlja se za poslovne nekretnine jednom godišnje, a za stambene</w:t>
      </w:r>
      <w:r w:rsidRPr="001A5E0D">
        <w:rPr>
          <w:rFonts w:ascii="Arial" w:eastAsia="Calibri" w:hAnsi="Arial" w:cs="Arial"/>
          <w:color w:val="000000" w:themeColor="text1"/>
          <w:sz w:val="20"/>
          <w:szCs w:val="20"/>
        </w:rPr>
        <w:t xml:space="preserve"> nekretnine svake tri godine. Banka ima formiranu posebnu organizacijsku jedinicu za:</w:t>
      </w:r>
    </w:p>
    <w:p w14:paraId="1EB9E89A" w14:textId="77777777" w:rsidR="00EF1237" w:rsidRPr="001A5E0D" w:rsidRDefault="00EF1237" w:rsidP="001A5E0D">
      <w:pPr>
        <w:numPr>
          <w:ilvl w:val="0"/>
          <w:numId w:val="43"/>
        </w:numPr>
        <w:tabs>
          <w:tab w:val="right" w:pos="9129"/>
        </w:tabs>
        <w:spacing w:line="240" w:lineRule="exact"/>
        <w:ind w:right="-1"/>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 xml:space="preserve">procjenu vrijednosti i verifikaciju već procijenjenih vrijednosti ponuđenih instrumenata osiguranja (nekretnine i pokretnine), </w:t>
      </w:r>
    </w:p>
    <w:p w14:paraId="5D1D24B3" w14:textId="77777777" w:rsidR="00EF1237" w:rsidRPr="001A5E0D" w:rsidRDefault="00EF1237" w:rsidP="001A5E0D">
      <w:pPr>
        <w:numPr>
          <w:ilvl w:val="0"/>
          <w:numId w:val="43"/>
        </w:numPr>
        <w:tabs>
          <w:tab w:val="right" w:pos="9129"/>
        </w:tabs>
        <w:spacing w:line="240" w:lineRule="exact"/>
        <w:ind w:right="-1"/>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 xml:space="preserve">tehničko-tehnološku analizu investicijskih projekata kao i </w:t>
      </w:r>
    </w:p>
    <w:p w14:paraId="4215CF2E" w14:textId="77777777" w:rsidR="00EF1237" w:rsidRPr="001A5E0D" w:rsidRDefault="00EF1237" w:rsidP="001A5E0D">
      <w:pPr>
        <w:numPr>
          <w:ilvl w:val="0"/>
          <w:numId w:val="43"/>
        </w:numPr>
        <w:tabs>
          <w:tab w:val="right" w:pos="9129"/>
        </w:tabs>
        <w:spacing w:line="240" w:lineRule="exact"/>
        <w:ind w:right="-1"/>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financijski nadzor nad korištenjem sredstava kredita u svrhu izvedbe investicijskog projekta.</w:t>
      </w:r>
    </w:p>
    <w:p w14:paraId="2170C56C" w14:textId="77777777" w:rsidR="00B03ED5" w:rsidRPr="001A5E0D" w:rsidRDefault="00B03ED5" w:rsidP="001A5E0D">
      <w:pPr>
        <w:autoSpaceDE w:val="0"/>
        <w:autoSpaceDN w:val="0"/>
        <w:adjustRightInd w:val="0"/>
        <w:spacing w:line="240" w:lineRule="exact"/>
        <w:ind w:right="426"/>
        <w:jc w:val="both"/>
        <w:rPr>
          <w:rFonts w:ascii="Arial" w:hAnsi="Arial" w:cs="Arial"/>
          <w:color w:val="000000" w:themeColor="text1"/>
          <w:sz w:val="20"/>
          <w:szCs w:val="20"/>
        </w:rPr>
      </w:pPr>
    </w:p>
    <w:p w14:paraId="567C59DC" w14:textId="77777777" w:rsidR="00EF1237" w:rsidRPr="001A5E0D" w:rsidRDefault="00EF1237" w:rsidP="001A5E0D">
      <w:pPr>
        <w:autoSpaceDE w:val="0"/>
        <w:autoSpaceDN w:val="0"/>
        <w:adjustRightInd w:val="0"/>
        <w:spacing w:line="240" w:lineRule="exact"/>
        <w:ind w:right="-1"/>
        <w:jc w:val="both"/>
        <w:rPr>
          <w:rFonts w:ascii="Arial" w:hAnsi="Arial" w:cs="Arial"/>
          <w:color w:val="000000" w:themeColor="text1"/>
          <w:sz w:val="20"/>
          <w:szCs w:val="20"/>
        </w:rPr>
      </w:pPr>
      <w:r w:rsidRPr="001A5E0D">
        <w:rPr>
          <w:rFonts w:ascii="Arial" w:hAnsi="Arial" w:cs="Arial"/>
          <w:color w:val="000000" w:themeColor="text1"/>
          <w:sz w:val="20"/>
          <w:szCs w:val="20"/>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6EF680EA" w14:textId="7E5275CE" w:rsidR="001A1718" w:rsidRPr="001A5E0D" w:rsidRDefault="001A1718" w:rsidP="001A5E0D">
      <w:pPr>
        <w:autoSpaceDE w:val="0"/>
        <w:autoSpaceDN w:val="0"/>
        <w:adjustRightInd w:val="0"/>
        <w:spacing w:line="240" w:lineRule="exact"/>
        <w:ind w:right="426"/>
        <w:jc w:val="both"/>
        <w:rPr>
          <w:rFonts w:ascii="Arial" w:hAnsi="Arial" w:cs="Arial"/>
          <w:color w:val="000000" w:themeColor="text1"/>
          <w:sz w:val="20"/>
          <w:szCs w:val="20"/>
        </w:rPr>
        <w:sectPr w:rsidR="001A1718" w:rsidRPr="001A5E0D" w:rsidSect="00623DBA">
          <w:pgSz w:w="11907" w:h="16840" w:code="9"/>
          <w:pgMar w:top="1418" w:right="1134" w:bottom="1134" w:left="1418" w:header="851" w:footer="851" w:gutter="0"/>
          <w:cols w:space="720"/>
          <w:noEndnote/>
        </w:sectPr>
      </w:pPr>
    </w:p>
    <w:p w14:paraId="0958D12D" w14:textId="77777777" w:rsidR="008F68C6" w:rsidRPr="001A5E0D" w:rsidRDefault="008F68C6" w:rsidP="001A5E0D">
      <w:pPr>
        <w:spacing w:line="240" w:lineRule="exact"/>
        <w:rPr>
          <w:rFonts w:ascii="Arial" w:eastAsia="Calibri" w:hAnsi="Arial" w:cs="Arial"/>
          <w:b/>
          <w:color w:val="000000" w:themeColor="text1"/>
          <w:sz w:val="20"/>
          <w:szCs w:val="20"/>
        </w:rPr>
      </w:pPr>
    </w:p>
    <w:p w14:paraId="2F5D60FF" w14:textId="524C9365" w:rsidR="008F68C6" w:rsidRPr="001A5E0D" w:rsidRDefault="008F68C6"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w:t>
      </w:r>
      <w:r w:rsidR="00AD6A66" w:rsidRPr="001A5E0D">
        <w:rPr>
          <w:rFonts w:ascii="Arial" w:eastAsia="Calibri" w:hAnsi="Arial" w:cs="Arial"/>
          <w:b/>
          <w:color w:val="000000" w:themeColor="text1"/>
          <w:sz w:val="20"/>
          <w:szCs w:val="20"/>
        </w:rPr>
        <w:t>3</w:t>
      </w:r>
      <w:r w:rsidRPr="001A5E0D">
        <w:rPr>
          <w:rFonts w:ascii="Arial" w:eastAsia="Calibri" w:hAnsi="Arial" w:cs="Arial"/>
          <w:b/>
          <w:color w:val="000000" w:themeColor="text1"/>
          <w:sz w:val="20"/>
          <w:szCs w:val="20"/>
        </w:rPr>
        <w:t>.</w:t>
      </w:r>
      <w:r w:rsidRPr="001A5E0D">
        <w:rPr>
          <w:rFonts w:ascii="Arial" w:eastAsia="Calibri" w:hAnsi="Arial" w:cs="Arial"/>
          <w:b/>
          <w:color w:val="000000" w:themeColor="text1"/>
          <w:sz w:val="20"/>
          <w:szCs w:val="20"/>
        </w:rPr>
        <w:tab/>
        <w:t>Upravljanje rizicima (nastavak)</w:t>
      </w:r>
    </w:p>
    <w:p w14:paraId="2C5EF293" w14:textId="77777777" w:rsidR="008F68C6" w:rsidRPr="001A5E0D" w:rsidRDefault="008F68C6" w:rsidP="001A5E0D">
      <w:pPr>
        <w:spacing w:line="240" w:lineRule="exact"/>
        <w:jc w:val="both"/>
        <w:rPr>
          <w:rFonts w:ascii="Arial" w:hAnsi="Arial" w:cs="Arial"/>
          <w:color w:val="000000" w:themeColor="text1"/>
          <w:sz w:val="20"/>
          <w:szCs w:val="20"/>
        </w:rPr>
      </w:pPr>
    </w:p>
    <w:p w14:paraId="518CC65F" w14:textId="5EBF77E9" w:rsidR="008F68C6" w:rsidRPr="001A5E0D" w:rsidRDefault="008F68C6" w:rsidP="001A5E0D">
      <w:pPr>
        <w:spacing w:line="240" w:lineRule="exact"/>
        <w:rPr>
          <w:rFonts w:ascii="Arial" w:hAnsi="Arial" w:cs="Arial"/>
          <w:b/>
          <w:color w:val="000000" w:themeColor="text1"/>
          <w:sz w:val="20"/>
          <w:szCs w:val="20"/>
        </w:rPr>
      </w:pPr>
      <w:r w:rsidRPr="001A5E0D">
        <w:rPr>
          <w:rFonts w:ascii="Arial" w:hAnsi="Arial" w:cs="Arial"/>
          <w:b/>
          <w:color w:val="000000" w:themeColor="text1"/>
          <w:sz w:val="20"/>
          <w:szCs w:val="20"/>
        </w:rPr>
        <w:t>2</w:t>
      </w:r>
      <w:r w:rsidR="00AD6A66" w:rsidRPr="001A5E0D">
        <w:rPr>
          <w:rFonts w:ascii="Arial" w:hAnsi="Arial" w:cs="Arial"/>
          <w:b/>
          <w:color w:val="000000" w:themeColor="text1"/>
          <w:sz w:val="20"/>
          <w:szCs w:val="20"/>
        </w:rPr>
        <w:t>3</w:t>
      </w:r>
      <w:r w:rsidRPr="001A5E0D">
        <w:rPr>
          <w:rFonts w:ascii="Arial" w:hAnsi="Arial" w:cs="Arial"/>
          <w:b/>
          <w:color w:val="000000" w:themeColor="text1"/>
          <w:sz w:val="20"/>
          <w:szCs w:val="20"/>
        </w:rPr>
        <w:t>.3. Kreditni rizik (nastavak)</w:t>
      </w:r>
    </w:p>
    <w:p w14:paraId="20A3039B" w14:textId="77777777" w:rsidR="008F68C6" w:rsidRPr="001A5E0D" w:rsidRDefault="008F68C6" w:rsidP="001A5E0D">
      <w:pPr>
        <w:spacing w:line="240" w:lineRule="exact"/>
        <w:rPr>
          <w:rFonts w:ascii="Arial" w:hAnsi="Arial" w:cs="Arial"/>
          <w:b/>
          <w:color w:val="000000" w:themeColor="text1"/>
          <w:sz w:val="20"/>
          <w:szCs w:val="20"/>
        </w:rPr>
      </w:pPr>
    </w:p>
    <w:p w14:paraId="5E3998F8" w14:textId="77777777" w:rsidR="00613147" w:rsidRPr="001A5E0D" w:rsidRDefault="00613147" w:rsidP="001A5E0D">
      <w:pPr>
        <w:tabs>
          <w:tab w:val="left" w:pos="7938"/>
          <w:tab w:val="left" w:pos="9214"/>
        </w:tabs>
        <w:spacing w:line="240" w:lineRule="exact"/>
        <w:ind w:right="-142"/>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23.3.8. Instrumenti osiguranja i ostala poboljšanja kvalitete kredita (kreditne sposobnosti) (nastavak)</w:t>
      </w:r>
    </w:p>
    <w:p w14:paraId="6C79D59D" w14:textId="77777777" w:rsidR="006F2A13" w:rsidRPr="001A5E0D" w:rsidRDefault="006F2A13" w:rsidP="001A5E0D">
      <w:pPr>
        <w:autoSpaceDE w:val="0"/>
        <w:autoSpaceDN w:val="0"/>
        <w:adjustRightInd w:val="0"/>
        <w:spacing w:line="240" w:lineRule="exact"/>
        <w:ind w:right="-2"/>
        <w:jc w:val="both"/>
        <w:rPr>
          <w:rFonts w:ascii="Arial" w:hAnsi="Arial" w:cs="Arial"/>
          <w:color w:val="000000" w:themeColor="text1"/>
          <w:sz w:val="20"/>
          <w:szCs w:val="20"/>
        </w:rPr>
      </w:pPr>
    </w:p>
    <w:p w14:paraId="7F34F623" w14:textId="77777777" w:rsidR="00EE2146" w:rsidRPr="001A5E0D" w:rsidRDefault="00EE2146" w:rsidP="001A5E0D">
      <w:pPr>
        <w:autoSpaceDE w:val="0"/>
        <w:autoSpaceDN w:val="0"/>
        <w:adjustRightInd w:val="0"/>
        <w:spacing w:line="240" w:lineRule="exact"/>
        <w:ind w:right="-1"/>
        <w:jc w:val="both"/>
        <w:rPr>
          <w:rFonts w:ascii="Arial" w:hAnsi="Arial" w:cs="Arial"/>
          <w:color w:val="000000" w:themeColor="text1"/>
          <w:sz w:val="20"/>
          <w:szCs w:val="20"/>
        </w:rPr>
      </w:pPr>
      <w:bookmarkStart w:id="371" w:name="_Hlk50454160"/>
      <w:r w:rsidRPr="001A5E0D">
        <w:rPr>
          <w:rFonts w:ascii="Arial" w:hAnsi="Arial" w:cs="Arial"/>
          <w:color w:val="000000" w:themeColor="text1"/>
          <w:sz w:val="20"/>
          <w:szCs w:val="20"/>
        </w:rPr>
        <w:t xml:space="preserve">Kod modela podjele rizika, osiguranje se provodi ovisno o modelu: </w:t>
      </w:r>
    </w:p>
    <w:p w14:paraId="2DD39BCB" w14:textId="77777777" w:rsidR="00EE2146" w:rsidRPr="001A5E0D" w:rsidRDefault="00EE2146" w:rsidP="001A5E0D">
      <w:pPr>
        <w:numPr>
          <w:ilvl w:val="0"/>
          <w:numId w:val="44"/>
        </w:numPr>
        <w:spacing w:line="240" w:lineRule="exact"/>
        <w:ind w:left="709" w:right="-1" w:hanging="349"/>
        <w:contextualSpacing/>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poslovna banka - sukladno vlastitim internim aktima i dobrim bankarskim praksama te se ne primjenjuju akti HBOR-a i njima propisani omjeri osiguranja,</w:t>
      </w:r>
    </w:p>
    <w:p w14:paraId="2A0C96FC" w14:textId="77777777" w:rsidR="00EE2146" w:rsidRPr="001A5E0D" w:rsidRDefault="00EE2146" w:rsidP="001A5E0D">
      <w:pPr>
        <w:numPr>
          <w:ilvl w:val="0"/>
          <w:numId w:val="44"/>
        </w:numPr>
        <w:autoSpaceDE w:val="0"/>
        <w:autoSpaceDN w:val="0"/>
        <w:adjustRightInd w:val="0"/>
        <w:spacing w:line="240" w:lineRule="exact"/>
        <w:ind w:left="709" w:right="-1" w:hanging="349"/>
        <w:contextualSpacing/>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ili poslovna banka i HBOR - svaka za svoj dio kredita provodi osiguranje sukladno vlastitim aktima odlukama i/ili procedurama,</w:t>
      </w:r>
    </w:p>
    <w:p w14:paraId="40090C07" w14:textId="77777777" w:rsidR="00EE2146" w:rsidRPr="001A5E0D" w:rsidRDefault="00EE2146" w:rsidP="001A5E0D">
      <w:pPr>
        <w:numPr>
          <w:ilvl w:val="0"/>
          <w:numId w:val="44"/>
        </w:numPr>
        <w:autoSpaceDE w:val="0"/>
        <w:autoSpaceDN w:val="0"/>
        <w:adjustRightInd w:val="0"/>
        <w:spacing w:line="240" w:lineRule="exact"/>
        <w:ind w:left="709" w:right="-1" w:hanging="349"/>
        <w:contextualSpacing/>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kod kredita za likvidnost poduzetnicima koji su snažno pogođeni krizom izazvanom pandemijom koronavirusa za osiguranje kredita su uzimani isti instrumenti koje je uzela banka, uz pokriće kredita instrumentima osiguranja najmanje 50%.</w:t>
      </w:r>
    </w:p>
    <w:p w14:paraId="361F3126" w14:textId="77777777" w:rsidR="00EE2146" w:rsidRPr="001A5E0D" w:rsidRDefault="00EE2146" w:rsidP="001A5E0D">
      <w:pPr>
        <w:autoSpaceDE w:val="0"/>
        <w:autoSpaceDN w:val="0"/>
        <w:adjustRightInd w:val="0"/>
        <w:spacing w:line="240" w:lineRule="exact"/>
        <w:ind w:right="-1"/>
        <w:contextualSpacing/>
        <w:jc w:val="both"/>
        <w:rPr>
          <w:rFonts w:ascii="Arial" w:eastAsia="Calibri" w:hAnsi="Arial" w:cs="Arial"/>
          <w:b/>
          <w:color w:val="000000" w:themeColor="text1"/>
          <w:sz w:val="20"/>
          <w:szCs w:val="20"/>
        </w:rPr>
      </w:pPr>
    </w:p>
    <w:p w14:paraId="65AD5904" w14:textId="7FE10639" w:rsidR="00EE2146" w:rsidRPr="001A5E0D" w:rsidRDefault="00EF1237" w:rsidP="001A5E0D">
      <w:pPr>
        <w:autoSpaceDE w:val="0"/>
        <w:autoSpaceDN w:val="0"/>
        <w:adjustRightInd w:val="0"/>
        <w:spacing w:line="240" w:lineRule="exact"/>
        <w:ind w:right="-1"/>
        <w:contextualSpacing/>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23.3.9. </w:t>
      </w:r>
      <w:r w:rsidR="00EE2146" w:rsidRPr="001A5E0D">
        <w:rPr>
          <w:rFonts w:ascii="Arial" w:eastAsia="Calibri" w:hAnsi="Arial" w:cs="Arial"/>
          <w:b/>
          <w:color w:val="000000" w:themeColor="text1"/>
          <w:sz w:val="20"/>
          <w:szCs w:val="20"/>
        </w:rPr>
        <w:t>Otpisi</w:t>
      </w:r>
    </w:p>
    <w:p w14:paraId="6AA068EF" w14:textId="77777777" w:rsidR="00EE2146" w:rsidRPr="001A5E0D" w:rsidRDefault="00EE2146" w:rsidP="001A5E0D">
      <w:pPr>
        <w:autoSpaceDE w:val="0"/>
        <w:autoSpaceDN w:val="0"/>
        <w:adjustRightInd w:val="0"/>
        <w:spacing w:line="240" w:lineRule="exact"/>
        <w:ind w:right="-1"/>
        <w:contextualSpacing/>
        <w:jc w:val="both"/>
        <w:rPr>
          <w:rFonts w:ascii="Arial" w:eastAsia="Calibri" w:hAnsi="Arial" w:cs="Arial"/>
          <w:b/>
          <w:color w:val="000000" w:themeColor="text1"/>
          <w:sz w:val="20"/>
          <w:szCs w:val="20"/>
        </w:rPr>
      </w:pPr>
    </w:p>
    <w:p w14:paraId="463CE2F7" w14:textId="77777777" w:rsidR="00EE2146" w:rsidRPr="001A5E0D" w:rsidRDefault="00EE2146" w:rsidP="001A5E0D">
      <w:pPr>
        <w:autoSpaceDE w:val="0"/>
        <w:autoSpaceDN w:val="0"/>
        <w:spacing w:line="240" w:lineRule="exact"/>
        <w:ind w:right="-1"/>
        <w:rPr>
          <w:rFonts w:ascii="Arial" w:hAnsi="Arial" w:cs="Arial"/>
          <w:color w:val="000000" w:themeColor="text1"/>
          <w:sz w:val="20"/>
          <w:szCs w:val="20"/>
        </w:rPr>
      </w:pPr>
      <w:r w:rsidRPr="001A5E0D">
        <w:rPr>
          <w:rFonts w:ascii="Arial" w:hAnsi="Arial" w:cs="Arial"/>
          <w:color w:val="000000" w:themeColor="text1"/>
          <w:sz w:val="20"/>
          <w:szCs w:val="20"/>
        </w:rPr>
        <w:t>Otpis se provodi sukladno Metodologiji otpisa potraživanja.</w:t>
      </w:r>
    </w:p>
    <w:p w14:paraId="28DC08E1" w14:textId="77777777" w:rsidR="00EE2146" w:rsidRPr="001A5E0D" w:rsidRDefault="00EE2146" w:rsidP="001A5E0D">
      <w:pPr>
        <w:autoSpaceDE w:val="0"/>
        <w:autoSpaceDN w:val="0"/>
        <w:spacing w:line="240" w:lineRule="exact"/>
        <w:ind w:right="-1"/>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Kriteriji razmatranja otpisa potraživanja mogu se grupirati u 3 osnovne skupine:</w:t>
      </w:r>
    </w:p>
    <w:p w14:paraId="1C4D6FD7" w14:textId="77777777" w:rsidR="00EE2146" w:rsidRPr="001A5E0D" w:rsidRDefault="00EE2146" w:rsidP="001A5E0D">
      <w:pPr>
        <w:autoSpaceDE w:val="0"/>
        <w:autoSpaceDN w:val="0"/>
        <w:spacing w:line="240" w:lineRule="exact"/>
        <w:ind w:right="-1" w:firstLine="680"/>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A. iscrpljenost svih raspoloživih oblika redovne i prisilne naplate;</w:t>
      </w:r>
    </w:p>
    <w:p w14:paraId="61C84540" w14:textId="77777777" w:rsidR="00EE2146" w:rsidRPr="001A5E0D" w:rsidRDefault="00EE2146" w:rsidP="001A5E0D">
      <w:pPr>
        <w:autoSpaceDE w:val="0"/>
        <w:autoSpaceDN w:val="0"/>
        <w:spacing w:line="240" w:lineRule="exact"/>
        <w:ind w:right="-1" w:firstLine="680"/>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B. ostvarivanje nagodbe, prodaje potraživanja ili restrukturiranja plasmana;</w:t>
      </w:r>
    </w:p>
    <w:p w14:paraId="5B15804A" w14:textId="77777777" w:rsidR="00EE2146" w:rsidRPr="001A5E0D" w:rsidRDefault="00EE2146" w:rsidP="001A5E0D">
      <w:pPr>
        <w:spacing w:line="240" w:lineRule="exact"/>
        <w:ind w:right="-1" w:firstLine="680"/>
        <w:rPr>
          <w:rFonts w:ascii="Arial" w:hAnsi="Arial" w:cs="Arial"/>
          <w:color w:val="000000" w:themeColor="text1"/>
          <w:sz w:val="20"/>
          <w:szCs w:val="20"/>
        </w:rPr>
      </w:pPr>
      <w:r w:rsidRPr="001A5E0D">
        <w:rPr>
          <w:rFonts w:ascii="Arial" w:hAnsi="Arial" w:cs="Arial"/>
          <w:color w:val="000000" w:themeColor="text1"/>
          <w:sz w:val="20"/>
          <w:szCs w:val="20"/>
          <w:lang w:eastAsia="hr-HR"/>
        </w:rPr>
        <w:t>C. teško socijalno i/ili zdravstveno stanje dužnika (i/ili sudužnika, jamca).</w:t>
      </w:r>
    </w:p>
    <w:p w14:paraId="6EA9169B" w14:textId="182D6909" w:rsidR="006B2385" w:rsidRPr="00EA3621" w:rsidRDefault="006B2385" w:rsidP="006B2385">
      <w:pPr>
        <w:autoSpaceDE w:val="0"/>
        <w:autoSpaceDN w:val="0"/>
        <w:adjustRightInd w:val="0"/>
        <w:jc w:val="both"/>
        <w:rPr>
          <w:rFonts w:cstheme="minorHAnsi"/>
          <w:color w:val="000000" w:themeColor="text1"/>
        </w:rPr>
        <w:sectPr w:rsidR="006B2385" w:rsidRPr="00EA3621" w:rsidSect="005F07DF">
          <w:pgSz w:w="11906" w:h="16838"/>
          <w:pgMar w:top="1417" w:right="1417" w:bottom="1417" w:left="1417" w:header="708" w:footer="708" w:gutter="0"/>
          <w:cols w:space="708"/>
          <w:docGrid w:linePitch="360"/>
        </w:sectPr>
      </w:pPr>
    </w:p>
    <w:bookmarkEnd w:id="371"/>
    <w:p w14:paraId="1D7B9656" w14:textId="77777777" w:rsidR="00271925" w:rsidRPr="001A5E0D" w:rsidRDefault="00271925" w:rsidP="001A5E0D">
      <w:pPr>
        <w:spacing w:line="240" w:lineRule="exact"/>
        <w:jc w:val="both"/>
        <w:rPr>
          <w:rFonts w:ascii="Arial" w:hAnsi="Arial" w:cs="Arial"/>
          <w:color w:val="000000" w:themeColor="text1"/>
          <w:sz w:val="20"/>
          <w:szCs w:val="20"/>
        </w:rPr>
      </w:pPr>
    </w:p>
    <w:p w14:paraId="29431EAF" w14:textId="1BDD9CEB" w:rsidR="00271925" w:rsidRPr="001A5E0D" w:rsidRDefault="00271925"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2</w:t>
      </w:r>
      <w:r w:rsidR="00AD6A66" w:rsidRPr="001A5E0D">
        <w:rPr>
          <w:rFonts w:ascii="Arial" w:hAnsi="Arial" w:cs="Arial"/>
          <w:b/>
          <w:color w:val="000000" w:themeColor="text1"/>
          <w:sz w:val="20"/>
          <w:szCs w:val="20"/>
        </w:rPr>
        <w:t>3.</w:t>
      </w:r>
      <w:r w:rsidRPr="001A5E0D">
        <w:rPr>
          <w:rFonts w:ascii="Arial" w:hAnsi="Arial" w:cs="Arial"/>
          <w:b/>
          <w:color w:val="000000" w:themeColor="text1"/>
          <w:sz w:val="20"/>
          <w:szCs w:val="20"/>
        </w:rPr>
        <w:tab/>
        <w:t>Upravljanje rizicima (nastavak)</w:t>
      </w:r>
    </w:p>
    <w:p w14:paraId="0EFCF752" w14:textId="77777777" w:rsidR="00271925" w:rsidRPr="001A5E0D" w:rsidRDefault="00271925" w:rsidP="001A5E0D">
      <w:pPr>
        <w:spacing w:line="240" w:lineRule="exact"/>
        <w:jc w:val="both"/>
        <w:rPr>
          <w:rFonts w:ascii="Arial" w:hAnsi="Arial" w:cs="Arial"/>
          <w:color w:val="000000" w:themeColor="text1"/>
          <w:sz w:val="20"/>
          <w:szCs w:val="20"/>
        </w:rPr>
      </w:pPr>
    </w:p>
    <w:p w14:paraId="489EFF2B" w14:textId="1FD9A47C" w:rsidR="004A094F" w:rsidRPr="001A5E0D" w:rsidRDefault="004A094F"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AD6A66" w:rsidRPr="001A5E0D">
        <w:rPr>
          <w:rFonts w:ascii="Arial" w:eastAsia="Times New Roman" w:hAnsi="Arial" w:cs="Arial"/>
          <w:b/>
          <w:color w:val="000000" w:themeColor="text1"/>
          <w:sz w:val="20"/>
          <w:szCs w:val="20"/>
        </w:rPr>
        <w:t>3</w:t>
      </w:r>
      <w:r w:rsidRPr="001A5E0D">
        <w:rPr>
          <w:rFonts w:ascii="Arial" w:eastAsia="Times New Roman" w:hAnsi="Arial" w:cs="Arial"/>
          <w:b/>
          <w:color w:val="000000" w:themeColor="text1"/>
          <w:sz w:val="20"/>
          <w:szCs w:val="20"/>
        </w:rPr>
        <w:t xml:space="preserve">.3. </w:t>
      </w:r>
      <w:r w:rsidRPr="001A5E0D">
        <w:rPr>
          <w:rFonts w:ascii="Arial" w:eastAsia="Times New Roman" w:hAnsi="Arial" w:cs="Arial"/>
          <w:b/>
          <w:color w:val="000000" w:themeColor="text1"/>
          <w:sz w:val="20"/>
          <w:szCs w:val="20"/>
        </w:rPr>
        <w:tab/>
        <w:t>Kreditni rizik (nastavak)</w:t>
      </w:r>
    </w:p>
    <w:p w14:paraId="16AFF009"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p>
    <w:p w14:paraId="769853D2" w14:textId="77777777" w:rsidR="004A094F" w:rsidRPr="001A5E0D" w:rsidRDefault="004A094F"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Koncentracija rizika i maksimalna izloženost kreditnom riziku</w:t>
      </w:r>
    </w:p>
    <w:p w14:paraId="4CD4953A"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p>
    <w:p w14:paraId="126DA851"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Tabela u nastavku prikazuje neto najveću izloženost kreditnom riziku prema pozicijama izvještaja o financijskom položaju i garancija i preuzetih obveza na dan izvještavanja, bez umanjenja za vrijednost sredstava osiguranja naplate:</w:t>
      </w:r>
    </w:p>
    <w:p w14:paraId="13DEE187" w14:textId="77777777" w:rsidR="004A094F" w:rsidRPr="00EA3621" w:rsidRDefault="004A094F" w:rsidP="004A094F">
      <w:pPr>
        <w:jc w:val="both"/>
        <w:rPr>
          <w:rFonts w:ascii="Calibri" w:eastAsia="Times New Roman" w:hAnsi="Calibri" w:cs="Arial"/>
          <w:color w:val="000000" w:themeColor="text1"/>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8944F7" w:rsidRPr="0090268F" w14:paraId="1E0F42D3" w14:textId="77777777" w:rsidTr="001D0CB2">
        <w:trPr>
          <w:trHeight w:val="235"/>
        </w:trPr>
        <w:tc>
          <w:tcPr>
            <w:tcW w:w="2070" w:type="pct"/>
          </w:tcPr>
          <w:p w14:paraId="56104F27" w14:textId="77777777" w:rsidR="008944F7" w:rsidRPr="001A5E0D" w:rsidRDefault="008944F7" w:rsidP="001D0CB2">
            <w:pPr>
              <w:pStyle w:val="accountingpolicytitle"/>
              <w:spacing w:line="360" w:lineRule="auto"/>
              <w:rPr>
                <w:rFonts w:cs="Arial"/>
                <w:b w:val="0"/>
                <w:bCs/>
                <w:color w:val="000000" w:themeColor="text1"/>
                <w:sz w:val="18"/>
                <w:szCs w:val="18"/>
                <w:lang w:val="hr-HR"/>
              </w:rPr>
            </w:pPr>
          </w:p>
        </w:tc>
        <w:tc>
          <w:tcPr>
            <w:tcW w:w="1465" w:type="pct"/>
            <w:gridSpan w:val="2"/>
          </w:tcPr>
          <w:p w14:paraId="4AB966CE" w14:textId="77777777" w:rsidR="008944F7" w:rsidRPr="001A5E0D" w:rsidRDefault="008944F7" w:rsidP="001D0CB2">
            <w:pPr>
              <w:pStyle w:val="accountingpolicytitle"/>
              <w:spacing w:line="360" w:lineRule="auto"/>
              <w:jc w:val="right"/>
              <w:rPr>
                <w:rFonts w:cs="Arial"/>
                <w:color w:val="000000" w:themeColor="text1"/>
                <w:sz w:val="18"/>
                <w:szCs w:val="18"/>
                <w:lang w:val="hr-HR"/>
              </w:rPr>
            </w:pPr>
            <w:r w:rsidRPr="001A5E0D">
              <w:rPr>
                <w:rFonts w:cs="Arial"/>
                <w:color w:val="000000" w:themeColor="text1"/>
                <w:sz w:val="18"/>
                <w:szCs w:val="18"/>
                <w:lang w:val="hr-HR"/>
              </w:rPr>
              <w:t>Grupa</w:t>
            </w:r>
          </w:p>
        </w:tc>
        <w:tc>
          <w:tcPr>
            <w:tcW w:w="1465" w:type="pct"/>
            <w:gridSpan w:val="2"/>
          </w:tcPr>
          <w:p w14:paraId="45A9CC4B" w14:textId="77777777" w:rsidR="008944F7" w:rsidRPr="001A5E0D" w:rsidRDefault="008944F7" w:rsidP="001D0CB2">
            <w:pPr>
              <w:pStyle w:val="accountingpolicytitle"/>
              <w:spacing w:line="360" w:lineRule="auto"/>
              <w:jc w:val="right"/>
              <w:rPr>
                <w:rFonts w:cs="Arial"/>
                <w:color w:val="000000" w:themeColor="text1"/>
                <w:sz w:val="18"/>
                <w:szCs w:val="18"/>
                <w:lang w:val="hr-HR"/>
              </w:rPr>
            </w:pPr>
            <w:r w:rsidRPr="001A5E0D">
              <w:rPr>
                <w:rFonts w:cs="Arial"/>
                <w:color w:val="000000" w:themeColor="text1"/>
                <w:sz w:val="18"/>
                <w:szCs w:val="18"/>
                <w:lang w:val="hr-HR"/>
              </w:rPr>
              <w:t>Banka</w:t>
            </w:r>
          </w:p>
        </w:tc>
      </w:tr>
      <w:tr w:rsidR="008944F7" w:rsidRPr="0090268F" w14:paraId="3218F7EF" w14:textId="77777777" w:rsidTr="001D0CB2">
        <w:trPr>
          <w:trHeight w:val="764"/>
        </w:trPr>
        <w:tc>
          <w:tcPr>
            <w:tcW w:w="2070" w:type="pct"/>
          </w:tcPr>
          <w:p w14:paraId="4A834981" w14:textId="77777777" w:rsidR="008944F7" w:rsidRPr="001A5E0D" w:rsidRDefault="008944F7" w:rsidP="008944F7">
            <w:pPr>
              <w:rPr>
                <w:rFonts w:ascii="Arial" w:hAnsi="Arial" w:cs="Arial"/>
                <w:color w:val="000000" w:themeColor="text1"/>
                <w:sz w:val="18"/>
                <w:szCs w:val="18"/>
              </w:rPr>
            </w:pPr>
            <w:r w:rsidRPr="001A5E0D">
              <w:rPr>
                <w:rFonts w:ascii="Arial" w:hAnsi="Arial" w:cs="Arial"/>
                <w:b/>
                <w:bCs/>
                <w:color w:val="000000" w:themeColor="text1"/>
                <w:sz w:val="18"/>
                <w:szCs w:val="18"/>
              </w:rPr>
              <w:br w:type="page"/>
            </w:r>
          </w:p>
        </w:tc>
        <w:tc>
          <w:tcPr>
            <w:tcW w:w="732" w:type="pct"/>
            <w:vAlign w:val="center"/>
          </w:tcPr>
          <w:p w14:paraId="1BDF2D1E" w14:textId="77777777"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Neto najveća izloženost</w:t>
            </w:r>
          </w:p>
          <w:p w14:paraId="395E7EFE" w14:textId="77777777" w:rsidR="00D32AD5"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3</w:t>
            </w:r>
            <w:r w:rsidR="00081A1C" w:rsidRPr="001A5E0D">
              <w:rPr>
                <w:rFonts w:ascii="Arial" w:hAnsi="Arial" w:cs="Arial"/>
                <w:b/>
                <w:color w:val="000000" w:themeColor="text1"/>
                <w:sz w:val="18"/>
                <w:szCs w:val="18"/>
              </w:rPr>
              <w:t>0</w:t>
            </w:r>
            <w:r w:rsidRPr="001A5E0D">
              <w:rPr>
                <w:rFonts w:ascii="Arial" w:hAnsi="Arial" w:cs="Arial"/>
                <w:b/>
                <w:color w:val="000000" w:themeColor="text1"/>
                <w:sz w:val="18"/>
                <w:szCs w:val="18"/>
              </w:rPr>
              <w:t xml:space="preserve">. </w:t>
            </w:r>
            <w:r w:rsidR="00D32AD5" w:rsidRPr="001A5E0D">
              <w:rPr>
                <w:rFonts w:ascii="Arial" w:hAnsi="Arial" w:cs="Arial"/>
                <w:b/>
                <w:color w:val="000000" w:themeColor="text1"/>
                <w:sz w:val="18"/>
                <w:szCs w:val="18"/>
              </w:rPr>
              <w:t>rujna</w:t>
            </w:r>
          </w:p>
          <w:p w14:paraId="241E359D" w14:textId="63D9E621"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 xml:space="preserve"> 202</w:t>
            </w:r>
            <w:r w:rsidR="00FD740F" w:rsidRPr="001A5E0D">
              <w:rPr>
                <w:rFonts w:ascii="Arial" w:hAnsi="Arial" w:cs="Arial"/>
                <w:b/>
                <w:color w:val="000000" w:themeColor="text1"/>
                <w:sz w:val="18"/>
                <w:szCs w:val="18"/>
              </w:rPr>
              <w:t>2</w:t>
            </w:r>
            <w:r w:rsidRPr="001A5E0D">
              <w:rPr>
                <w:rFonts w:ascii="Arial" w:hAnsi="Arial" w:cs="Arial"/>
                <w:b/>
                <w:color w:val="000000" w:themeColor="text1"/>
                <w:sz w:val="18"/>
                <w:szCs w:val="18"/>
              </w:rPr>
              <w:t>.</w:t>
            </w:r>
          </w:p>
        </w:tc>
        <w:tc>
          <w:tcPr>
            <w:tcW w:w="733" w:type="pct"/>
            <w:vAlign w:val="center"/>
          </w:tcPr>
          <w:p w14:paraId="109AF775" w14:textId="77777777"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Neto najveća izloženost</w:t>
            </w:r>
          </w:p>
          <w:p w14:paraId="0DC94ABA" w14:textId="3F6C12F8"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31. prosinca 202</w:t>
            </w:r>
            <w:r w:rsidR="00FD740F" w:rsidRPr="001A5E0D">
              <w:rPr>
                <w:rFonts w:ascii="Arial" w:hAnsi="Arial" w:cs="Arial"/>
                <w:b/>
                <w:color w:val="000000" w:themeColor="text1"/>
                <w:sz w:val="18"/>
                <w:szCs w:val="18"/>
              </w:rPr>
              <w:t>1</w:t>
            </w:r>
            <w:r w:rsidRPr="001A5E0D">
              <w:rPr>
                <w:rFonts w:ascii="Arial" w:hAnsi="Arial" w:cs="Arial"/>
                <w:b/>
                <w:color w:val="000000" w:themeColor="text1"/>
                <w:sz w:val="18"/>
                <w:szCs w:val="18"/>
              </w:rPr>
              <w:t>.</w:t>
            </w:r>
          </w:p>
        </w:tc>
        <w:tc>
          <w:tcPr>
            <w:tcW w:w="732" w:type="pct"/>
            <w:vAlign w:val="center"/>
          </w:tcPr>
          <w:p w14:paraId="36147EBD" w14:textId="77777777"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Neto najveća izloženost</w:t>
            </w:r>
          </w:p>
          <w:p w14:paraId="455CFACD" w14:textId="77777777" w:rsidR="00F462B2"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3</w:t>
            </w:r>
            <w:r w:rsidR="00081A1C" w:rsidRPr="001A5E0D">
              <w:rPr>
                <w:rFonts w:ascii="Arial" w:hAnsi="Arial" w:cs="Arial"/>
                <w:b/>
                <w:color w:val="000000" w:themeColor="text1"/>
                <w:sz w:val="18"/>
                <w:szCs w:val="18"/>
              </w:rPr>
              <w:t>0</w:t>
            </w:r>
            <w:r w:rsidRPr="001A5E0D">
              <w:rPr>
                <w:rFonts w:ascii="Arial" w:hAnsi="Arial" w:cs="Arial"/>
                <w:b/>
                <w:color w:val="000000" w:themeColor="text1"/>
                <w:sz w:val="18"/>
                <w:szCs w:val="18"/>
              </w:rPr>
              <w:t xml:space="preserve">. </w:t>
            </w:r>
            <w:r w:rsidR="00F462B2" w:rsidRPr="001A5E0D">
              <w:rPr>
                <w:rFonts w:ascii="Arial" w:hAnsi="Arial" w:cs="Arial"/>
                <w:b/>
                <w:color w:val="000000" w:themeColor="text1"/>
                <w:sz w:val="18"/>
                <w:szCs w:val="18"/>
              </w:rPr>
              <w:t>rujna</w:t>
            </w:r>
          </w:p>
          <w:p w14:paraId="25CF0210" w14:textId="31487FD6"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 xml:space="preserve"> 202</w:t>
            </w:r>
            <w:r w:rsidR="00FD740F" w:rsidRPr="001A5E0D">
              <w:rPr>
                <w:rFonts w:ascii="Arial" w:hAnsi="Arial" w:cs="Arial"/>
                <w:b/>
                <w:color w:val="000000" w:themeColor="text1"/>
                <w:sz w:val="18"/>
                <w:szCs w:val="18"/>
              </w:rPr>
              <w:t>2</w:t>
            </w:r>
            <w:r w:rsidRPr="001A5E0D">
              <w:rPr>
                <w:rFonts w:ascii="Arial" w:hAnsi="Arial" w:cs="Arial"/>
                <w:b/>
                <w:color w:val="000000" w:themeColor="text1"/>
                <w:sz w:val="18"/>
                <w:szCs w:val="18"/>
              </w:rPr>
              <w:t>.</w:t>
            </w:r>
          </w:p>
        </w:tc>
        <w:tc>
          <w:tcPr>
            <w:tcW w:w="733" w:type="pct"/>
            <w:vAlign w:val="center"/>
          </w:tcPr>
          <w:p w14:paraId="7DE15D3C" w14:textId="77777777"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Neto najveća izloženost</w:t>
            </w:r>
          </w:p>
          <w:p w14:paraId="34A4D1FF" w14:textId="3D06BFAF"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31. prosinca  202</w:t>
            </w:r>
            <w:r w:rsidR="00FD740F" w:rsidRPr="001A5E0D">
              <w:rPr>
                <w:rFonts w:ascii="Arial" w:hAnsi="Arial" w:cs="Arial"/>
                <w:b/>
                <w:color w:val="000000" w:themeColor="text1"/>
                <w:sz w:val="18"/>
                <w:szCs w:val="18"/>
              </w:rPr>
              <w:t>1</w:t>
            </w:r>
            <w:r w:rsidRPr="001A5E0D">
              <w:rPr>
                <w:rFonts w:ascii="Arial" w:hAnsi="Arial" w:cs="Arial"/>
                <w:b/>
                <w:color w:val="000000" w:themeColor="text1"/>
                <w:sz w:val="18"/>
                <w:szCs w:val="18"/>
              </w:rPr>
              <w:t>.</w:t>
            </w:r>
          </w:p>
        </w:tc>
      </w:tr>
      <w:tr w:rsidR="008944F7" w:rsidRPr="0090268F" w14:paraId="710A5A29" w14:textId="77777777" w:rsidTr="001D0CB2">
        <w:tc>
          <w:tcPr>
            <w:tcW w:w="2070" w:type="pct"/>
          </w:tcPr>
          <w:p w14:paraId="02EC4C91" w14:textId="77777777" w:rsidR="008944F7" w:rsidRPr="001A5E0D" w:rsidRDefault="008944F7" w:rsidP="008944F7">
            <w:pPr>
              <w:rPr>
                <w:rFonts w:ascii="Arial" w:hAnsi="Arial" w:cs="Arial"/>
                <w:color w:val="000000" w:themeColor="text1"/>
                <w:sz w:val="18"/>
                <w:szCs w:val="18"/>
              </w:rPr>
            </w:pPr>
          </w:p>
        </w:tc>
        <w:tc>
          <w:tcPr>
            <w:tcW w:w="732" w:type="pct"/>
          </w:tcPr>
          <w:p w14:paraId="3E4207C1" w14:textId="77777777"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000 kuna</w:t>
            </w:r>
          </w:p>
        </w:tc>
        <w:tc>
          <w:tcPr>
            <w:tcW w:w="733" w:type="pct"/>
          </w:tcPr>
          <w:p w14:paraId="06304FFC" w14:textId="46E257FD"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000 kuna</w:t>
            </w:r>
          </w:p>
        </w:tc>
        <w:tc>
          <w:tcPr>
            <w:tcW w:w="732" w:type="pct"/>
          </w:tcPr>
          <w:p w14:paraId="06792B00" w14:textId="3357DC93"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000 kuna</w:t>
            </w:r>
          </w:p>
        </w:tc>
        <w:tc>
          <w:tcPr>
            <w:tcW w:w="733" w:type="pct"/>
          </w:tcPr>
          <w:p w14:paraId="7173582B" w14:textId="73DAA8DA" w:rsidR="008944F7" w:rsidRPr="001A5E0D" w:rsidRDefault="008944F7" w:rsidP="008944F7">
            <w:pPr>
              <w:jc w:val="right"/>
              <w:rPr>
                <w:rFonts w:ascii="Arial" w:hAnsi="Arial" w:cs="Arial"/>
                <w:b/>
                <w:color w:val="000000" w:themeColor="text1"/>
                <w:sz w:val="18"/>
                <w:szCs w:val="18"/>
              </w:rPr>
            </w:pPr>
            <w:r w:rsidRPr="001A5E0D">
              <w:rPr>
                <w:rFonts w:ascii="Arial" w:hAnsi="Arial" w:cs="Arial"/>
                <w:b/>
                <w:color w:val="000000" w:themeColor="text1"/>
                <w:sz w:val="18"/>
                <w:szCs w:val="18"/>
              </w:rPr>
              <w:t>000 kuna</w:t>
            </w:r>
          </w:p>
        </w:tc>
      </w:tr>
      <w:tr w:rsidR="008944F7" w:rsidRPr="0090268F" w14:paraId="65F12A9F" w14:textId="77777777" w:rsidTr="001D0CB2">
        <w:tc>
          <w:tcPr>
            <w:tcW w:w="2070" w:type="pct"/>
          </w:tcPr>
          <w:p w14:paraId="3531D081" w14:textId="77777777" w:rsidR="008944F7" w:rsidRPr="001A5E0D" w:rsidRDefault="008944F7" w:rsidP="008944F7">
            <w:pPr>
              <w:pStyle w:val="TT"/>
              <w:rPr>
                <w:rFonts w:cs="Arial"/>
                <w:b/>
                <w:bCs/>
                <w:color w:val="000000" w:themeColor="text1"/>
                <w:sz w:val="18"/>
                <w:szCs w:val="18"/>
                <w:lang w:val="hr-HR"/>
              </w:rPr>
            </w:pPr>
            <w:bookmarkStart w:id="372" w:name="_Toc67329182"/>
            <w:r w:rsidRPr="001A5E0D">
              <w:rPr>
                <w:rFonts w:cs="Arial"/>
                <w:b/>
                <w:bCs/>
                <w:color w:val="000000" w:themeColor="text1"/>
                <w:sz w:val="18"/>
                <w:szCs w:val="18"/>
                <w:lang w:val="hr-HR"/>
              </w:rPr>
              <w:t>Imovina</w:t>
            </w:r>
            <w:bookmarkEnd w:id="372"/>
          </w:p>
        </w:tc>
        <w:tc>
          <w:tcPr>
            <w:tcW w:w="732" w:type="pct"/>
          </w:tcPr>
          <w:p w14:paraId="5318B735" w14:textId="77777777" w:rsidR="008944F7" w:rsidRPr="001A5E0D" w:rsidRDefault="008944F7" w:rsidP="008944F7">
            <w:pPr>
              <w:pStyle w:val="TT"/>
              <w:jc w:val="right"/>
              <w:rPr>
                <w:rFonts w:cs="Arial"/>
                <w:b/>
                <w:bCs/>
                <w:color w:val="000000" w:themeColor="text1"/>
                <w:sz w:val="18"/>
                <w:szCs w:val="18"/>
                <w:lang w:val="hr-HR"/>
              </w:rPr>
            </w:pPr>
          </w:p>
        </w:tc>
        <w:tc>
          <w:tcPr>
            <w:tcW w:w="733" w:type="pct"/>
          </w:tcPr>
          <w:p w14:paraId="76395DFE" w14:textId="77777777" w:rsidR="008944F7" w:rsidRPr="001A5E0D" w:rsidRDefault="008944F7" w:rsidP="008944F7">
            <w:pPr>
              <w:pStyle w:val="TT"/>
              <w:jc w:val="right"/>
              <w:rPr>
                <w:rFonts w:cs="Arial"/>
                <w:b/>
                <w:bCs/>
                <w:color w:val="000000" w:themeColor="text1"/>
                <w:sz w:val="18"/>
                <w:szCs w:val="18"/>
                <w:lang w:val="hr-HR"/>
              </w:rPr>
            </w:pPr>
          </w:p>
        </w:tc>
        <w:tc>
          <w:tcPr>
            <w:tcW w:w="732" w:type="pct"/>
          </w:tcPr>
          <w:p w14:paraId="11D7CF24" w14:textId="77777777" w:rsidR="008944F7" w:rsidRPr="001A5E0D" w:rsidRDefault="008944F7" w:rsidP="008944F7">
            <w:pPr>
              <w:pStyle w:val="TT"/>
              <w:jc w:val="right"/>
              <w:rPr>
                <w:rFonts w:cs="Arial"/>
                <w:b/>
                <w:bCs/>
                <w:color w:val="000000" w:themeColor="text1"/>
                <w:sz w:val="18"/>
                <w:szCs w:val="18"/>
                <w:lang w:val="hr-HR"/>
              </w:rPr>
            </w:pPr>
          </w:p>
        </w:tc>
        <w:tc>
          <w:tcPr>
            <w:tcW w:w="733" w:type="pct"/>
          </w:tcPr>
          <w:p w14:paraId="1F3240EB" w14:textId="77777777" w:rsidR="008944F7" w:rsidRPr="001A5E0D" w:rsidRDefault="008944F7" w:rsidP="008944F7">
            <w:pPr>
              <w:pStyle w:val="TT"/>
              <w:jc w:val="right"/>
              <w:rPr>
                <w:rFonts w:cs="Arial"/>
                <w:b/>
                <w:bCs/>
                <w:color w:val="000000" w:themeColor="text1"/>
                <w:sz w:val="18"/>
                <w:szCs w:val="18"/>
                <w:lang w:val="hr-HR"/>
              </w:rPr>
            </w:pPr>
          </w:p>
        </w:tc>
      </w:tr>
      <w:tr w:rsidR="00A37F68" w:rsidRPr="0090268F" w14:paraId="5747E774" w14:textId="77777777" w:rsidTr="00D414B6">
        <w:tc>
          <w:tcPr>
            <w:tcW w:w="2070" w:type="pct"/>
          </w:tcPr>
          <w:p w14:paraId="6FFCF8E4" w14:textId="77777777" w:rsidR="00A37F68" w:rsidRPr="001A5E0D" w:rsidRDefault="00A37F68" w:rsidP="00A37F68">
            <w:pPr>
              <w:pStyle w:val="TT"/>
              <w:rPr>
                <w:rFonts w:cs="Arial"/>
                <w:color w:val="000000" w:themeColor="text1"/>
                <w:sz w:val="18"/>
                <w:szCs w:val="18"/>
                <w:lang w:val="hr-HR"/>
              </w:rPr>
            </w:pPr>
            <w:bookmarkStart w:id="373" w:name="_Toc67329183"/>
            <w:r w:rsidRPr="001A5E0D">
              <w:rPr>
                <w:rFonts w:cs="Arial"/>
                <w:color w:val="000000" w:themeColor="text1"/>
                <w:sz w:val="18"/>
                <w:szCs w:val="18"/>
                <w:lang w:val="hr-HR"/>
              </w:rPr>
              <w:t>Novčana sredstva i računi kod banaka</w:t>
            </w:r>
            <w:bookmarkEnd w:id="373"/>
          </w:p>
        </w:tc>
        <w:tc>
          <w:tcPr>
            <w:tcW w:w="732" w:type="pct"/>
            <w:tcBorders>
              <w:top w:val="nil"/>
              <w:left w:val="nil"/>
              <w:bottom w:val="nil"/>
              <w:right w:val="nil"/>
            </w:tcBorders>
            <w:shd w:val="clear" w:color="auto" w:fill="auto"/>
            <w:vAlign w:val="bottom"/>
          </w:tcPr>
          <w:p w14:paraId="56E52894" w14:textId="1F7A489E"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556.147</w:t>
            </w:r>
          </w:p>
        </w:tc>
        <w:tc>
          <w:tcPr>
            <w:tcW w:w="733" w:type="pct"/>
            <w:tcBorders>
              <w:top w:val="nil"/>
              <w:left w:val="nil"/>
              <w:bottom w:val="nil"/>
              <w:right w:val="nil"/>
            </w:tcBorders>
            <w:shd w:val="clear" w:color="auto" w:fill="auto"/>
            <w:vAlign w:val="bottom"/>
          </w:tcPr>
          <w:p w14:paraId="3052A962" w14:textId="4BC72F0B" w:rsidR="00A37F68" w:rsidRPr="001A5E0D" w:rsidRDefault="00A37F68" w:rsidP="00A37F68">
            <w:pPr>
              <w:pStyle w:val="TT"/>
              <w:jc w:val="right"/>
              <w:rPr>
                <w:rFonts w:cs="Arial"/>
                <w:snapToGrid w:val="0"/>
                <w:color w:val="000000" w:themeColor="text1"/>
                <w:sz w:val="18"/>
                <w:szCs w:val="18"/>
                <w:lang w:val="hr-HR"/>
              </w:rPr>
            </w:pPr>
            <w:r w:rsidRPr="001A5E0D">
              <w:rPr>
                <w:rFonts w:cs="Arial"/>
                <w:color w:val="000000" w:themeColor="text1"/>
                <w:sz w:val="18"/>
                <w:szCs w:val="18"/>
                <w:lang w:val="hr-HR"/>
              </w:rPr>
              <w:t>1.961.985</w:t>
            </w:r>
          </w:p>
        </w:tc>
        <w:tc>
          <w:tcPr>
            <w:tcW w:w="732" w:type="pct"/>
            <w:tcBorders>
              <w:top w:val="nil"/>
              <w:left w:val="nil"/>
              <w:bottom w:val="nil"/>
              <w:right w:val="nil"/>
            </w:tcBorders>
            <w:shd w:val="clear" w:color="auto" w:fill="auto"/>
            <w:vAlign w:val="bottom"/>
          </w:tcPr>
          <w:p w14:paraId="6E38D27D" w14:textId="367D4361"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550.497</w:t>
            </w:r>
          </w:p>
        </w:tc>
        <w:tc>
          <w:tcPr>
            <w:tcW w:w="733" w:type="pct"/>
            <w:tcBorders>
              <w:top w:val="nil"/>
              <w:left w:val="nil"/>
              <w:bottom w:val="nil"/>
              <w:right w:val="nil"/>
            </w:tcBorders>
            <w:shd w:val="clear" w:color="auto" w:fill="auto"/>
            <w:vAlign w:val="bottom"/>
          </w:tcPr>
          <w:p w14:paraId="14F006F7" w14:textId="32DB310E" w:rsidR="00A37F68" w:rsidRPr="001A5E0D" w:rsidRDefault="00A37F68" w:rsidP="00A37F68">
            <w:pPr>
              <w:pStyle w:val="TT"/>
              <w:jc w:val="right"/>
              <w:rPr>
                <w:rFonts w:cs="Arial"/>
                <w:color w:val="000000" w:themeColor="text1"/>
                <w:sz w:val="18"/>
                <w:szCs w:val="18"/>
                <w:lang w:val="hr-HR"/>
              </w:rPr>
            </w:pPr>
            <w:r w:rsidRPr="001A5E0D">
              <w:rPr>
                <w:rFonts w:cs="Arial"/>
                <w:color w:val="000000" w:themeColor="text1"/>
                <w:sz w:val="18"/>
                <w:szCs w:val="18"/>
                <w:lang w:val="hr-HR"/>
              </w:rPr>
              <w:t>1.958.619</w:t>
            </w:r>
          </w:p>
        </w:tc>
      </w:tr>
      <w:tr w:rsidR="00A37F68" w:rsidRPr="0090268F" w14:paraId="5C5D0EFF" w14:textId="77777777" w:rsidTr="00D414B6">
        <w:tc>
          <w:tcPr>
            <w:tcW w:w="2070" w:type="pct"/>
          </w:tcPr>
          <w:p w14:paraId="7C87300B" w14:textId="735F158E" w:rsidR="00A37F68" w:rsidRPr="001A5E0D" w:rsidRDefault="00A37F68" w:rsidP="00A37F68">
            <w:pPr>
              <w:pStyle w:val="TT"/>
              <w:rPr>
                <w:rFonts w:cs="Arial"/>
                <w:color w:val="000000" w:themeColor="text1"/>
                <w:sz w:val="18"/>
                <w:szCs w:val="18"/>
                <w:lang w:val="hr-HR"/>
              </w:rPr>
            </w:pPr>
            <w:bookmarkStart w:id="374" w:name="_Toc67329188"/>
            <w:r w:rsidRPr="001A5E0D">
              <w:rPr>
                <w:rFonts w:cs="Arial"/>
                <w:color w:val="000000" w:themeColor="text1"/>
                <w:sz w:val="18"/>
                <w:szCs w:val="18"/>
                <w:lang w:val="hr-HR"/>
              </w:rPr>
              <w:t>Depoziti kod drugih banaka</w:t>
            </w:r>
            <w:bookmarkEnd w:id="374"/>
          </w:p>
        </w:tc>
        <w:tc>
          <w:tcPr>
            <w:tcW w:w="732" w:type="pct"/>
            <w:tcBorders>
              <w:top w:val="nil"/>
              <w:left w:val="nil"/>
              <w:bottom w:val="nil"/>
              <w:right w:val="nil"/>
            </w:tcBorders>
            <w:shd w:val="clear" w:color="auto" w:fill="auto"/>
            <w:vAlign w:val="bottom"/>
          </w:tcPr>
          <w:p w14:paraId="694B0D34" w14:textId="5A31A9C6"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3.692</w:t>
            </w:r>
          </w:p>
        </w:tc>
        <w:tc>
          <w:tcPr>
            <w:tcW w:w="733" w:type="pct"/>
            <w:tcBorders>
              <w:top w:val="nil"/>
              <w:left w:val="nil"/>
              <w:bottom w:val="nil"/>
              <w:right w:val="nil"/>
            </w:tcBorders>
            <w:shd w:val="clear" w:color="auto" w:fill="auto"/>
            <w:vAlign w:val="bottom"/>
          </w:tcPr>
          <w:p w14:paraId="7F4683CA" w14:textId="34818BFE" w:rsidR="00A37F68" w:rsidRPr="001A5E0D" w:rsidRDefault="00A37F68" w:rsidP="00A37F68">
            <w:pPr>
              <w:pStyle w:val="TT"/>
              <w:jc w:val="right"/>
              <w:rPr>
                <w:rFonts w:cs="Arial"/>
                <w:snapToGrid w:val="0"/>
                <w:color w:val="000000" w:themeColor="text1"/>
                <w:sz w:val="18"/>
                <w:szCs w:val="18"/>
                <w:lang w:val="hr-HR"/>
              </w:rPr>
            </w:pPr>
            <w:r w:rsidRPr="001A5E0D">
              <w:rPr>
                <w:rFonts w:cs="Arial"/>
                <w:color w:val="000000" w:themeColor="text1"/>
                <w:sz w:val="18"/>
                <w:szCs w:val="18"/>
                <w:lang w:val="hr-HR"/>
              </w:rPr>
              <w:t>7.500</w:t>
            </w:r>
          </w:p>
        </w:tc>
        <w:tc>
          <w:tcPr>
            <w:tcW w:w="732" w:type="pct"/>
            <w:tcBorders>
              <w:top w:val="nil"/>
              <w:left w:val="nil"/>
              <w:bottom w:val="nil"/>
              <w:right w:val="nil"/>
            </w:tcBorders>
            <w:shd w:val="clear" w:color="auto" w:fill="auto"/>
            <w:vAlign w:val="bottom"/>
          </w:tcPr>
          <w:p w14:paraId="4F3ADEE8" w14:textId="26C2B3CA"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3.692</w:t>
            </w:r>
          </w:p>
        </w:tc>
        <w:tc>
          <w:tcPr>
            <w:tcW w:w="733" w:type="pct"/>
            <w:tcBorders>
              <w:top w:val="nil"/>
              <w:left w:val="nil"/>
              <w:bottom w:val="nil"/>
              <w:right w:val="nil"/>
            </w:tcBorders>
            <w:shd w:val="clear" w:color="auto" w:fill="auto"/>
            <w:vAlign w:val="bottom"/>
          </w:tcPr>
          <w:p w14:paraId="2086544F" w14:textId="777D5C84" w:rsidR="00A37F68" w:rsidRPr="001A5E0D" w:rsidRDefault="00A37F68" w:rsidP="00A37F68">
            <w:pPr>
              <w:pStyle w:val="TT"/>
              <w:jc w:val="right"/>
              <w:rPr>
                <w:rFonts w:cs="Arial"/>
                <w:color w:val="000000" w:themeColor="text1"/>
                <w:sz w:val="18"/>
                <w:szCs w:val="18"/>
                <w:lang w:val="hr-HR"/>
              </w:rPr>
            </w:pPr>
            <w:r w:rsidRPr="001A5E0D">
              <w:rPr>
                <w:rFonts w:cs="Arial"/>
                <w:color w:val="000000" w:themeColor="text1"/>
                <w:sz w:val="18"/>
                <w:szCs w:val="18"/>
                <w:lang w:val="hr-HR"/>
              </w:rPr>
              <w:t>7.500</w:t>
            </w:r>
          </w:p>
        </w:tc>
      </w:tr>
      <w:tr w:rsidR="00A37F68" w:rsidRPr="0090268F" w14:paraId="4FB33C57" w14:textId="77777777" w:rsidTr="00D414B6">
        <w:tc>
          <w:tcPr>
            <w:tcW w:w="2070" w:type="pct"/>
          </w:tcPr>
          <w:p w14:paraId="79154498" w14:textId="1E45B70B" w:rsidR="00A37F68" w:rsidRPr="001A5E0D" w:rsidRDefault="00A37F68" w:rsidP="00A37F68">
            <w:pPr>
              <w:pStyle w:val="TT"/>
              <w:rPr>
                <w:rFonts w:cs="Arial"/>
                <w:color w:val="000000" w:themeColor="text1"/>
                <w:sz w:val="18"/>
                <w:szCs w:val="18"/>
                <w:lang w:val="hr-HR"/>
              </w:rPr>
            </w:pPr>
            <w:bookmarkStart w:id="375" w:name="_Toc67329193"/>
            <w:r w:rsidRPr="001A5E0D">
              <w:rPr>
                <w:rFonts w:cs="Arial"/>
                <w:color w:val="000000" w:themeColor="text1"/>
                <w:sz w:val="18"/>
                <w:szCs w:val="18"/>
                <w:lang w:val="hr-HR"/>
              </w:rPr>
              <w:t>Krediti financijskim institucijama</w:t>
            </w:r>
            <w:bookmarkEnd w:id="375"/>
          </w:p>
        </w:tc>
        <w:tc>
          <w:tcPr>
            <w:tcW w:w="732" w:type="pct"/>
            <w:tcBorders>
              <w:top w:val="nil"/>
              <w:left w:val="nil"/>
              <w:bottom w:val="nil"/>
              <w:right w:val="nil"/>
            </w:tcBorders>
            <w:shd w:val="clear" w:color="auto" w:fill="auto"/>
            <w:vAlign w:val="bottom"/>
          </w:tcPr>
          <w:p w14:paraId="3FF57401" w14:textId="06C12F77"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6.795.173</w:t>
            </w:r>
          </w:p>
        </w:tc>
        <w:tc>
          <w:tcPr>
            <w:tcW w:w="733" w:type="pct"/>
            <w:tcBorders>
              <w:top w:val="nil"/>
              <w:left w:val="nil"/>
              <w:bottom w:val="nil"/>
              <w:right w:val="nil"/>
            </w:tcBorders>
            <w:shd w:val="clear" w:color="auto" w:fill="auto"/>
            <w:vAlign w:val="bottom"/>
          </w:tcPr>
          <w:p w14:paraId="46701CB6" w14:textId="1C84BC03" w:rsidR="00A37F68" w:rsidRPr="001A5E0D" w:rsidRDefault="00A37F68" w:rsidP="00A37F68">
            <w:pPr>
              <w:pStyle w:val="TT"/>
              <w:jc w:val="right"/>
              <w:rPr>
                <w:rFonts w:cs="Arial"/>
                <w:snapToGrid w:val="0"/>
                <w:color w:val="000000" w:themeColor="text1"/>
                <w:sz w:val="18"/>
                <w:szCs w:val="18"/>
                <w:lang w:val="hr-HR"/>
              </w:rPr>
            </w:pPr>
            <w:r w:rsidRPr="001A5E0D">
              <w:rPr>
                <w:rFonts w:cs="Arial"/>
                <w:color w:val="000000" w:themeColor="text1"/>
                <w:sz w:val="18"/>
                <w:szCs w:val="18"/>
                <w:lang w:val="hr-HR"/>
              </w:rPr>
              <w:t>7.050.143</w:t>
            </w:r>
          </w:p>
        </w:tc>
        <w:tc>
          <w:tcPr>
            <w:tcW w:w="732" w:type="pct"/>
            <w:tcBorders>
              <w:top w:val="nil"/>
              <w:left w:val="nil"/>
              <w:bottom w:val="nil"/>
              <w:right w:val="nil"/>
            </w:tcBorders>
            <w:shd w:val="clear" w:color="auto" w:fill="auto"/>
            <w:vAlign w:val="bottom"/>
          </w:tcPr>
          <w:p w14:paraId="560A3D7E" w14:textId="4F076D0E"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6.795.173</w:t>
            </w:r>
          </w:p>
        </w:tc>
        <w:tc>
          <w:tcPr>
            <w:tcW w:w="733" w:type="pct"/>
            <w:tcBorders>
              <w:top w:val="nil"/>
              <w:left w:val="nil"/>
              <w:bottom w:val="nil"/>
              <w:right w:val="nil"/>
            </w:tcBorders>
            <w:shd w:val="clear" w:color="auto" w:fill="auto"/>
            <w:vAlign w:val="bottom"/>
          </w:tcPr>
          <w:p w14:paraId="61E600A2" w14:textId="569D0D59" w:rsidR="00A37F68" w:rsidRPr="001A5E0D" w:rsidRDefault="00A37F68" w:rsidP="00A37F68">
            <w:pPr>
              <w:pStyle w:val="TT"/>
              <w:jc w:val="right"/>
              <w:rPr>
                <w:rFonts w:cs="Arial"/>
                <w:color w:val="000000" w:themeColor="text1"/>
                <w:sz w:val="18"/>
                <w:szCs w:val="18"/>
                <w:lang w:val="hr-HR"/>
              </w:rPr>
            </w:pPr>
            <w:r w:rsidRPr="001A5E0D">
              <w:rPr>
                <w:rFonts w:cs="Arial"/>
                <w:color w:val="000000" w:themeColor="text1"/>
                <w:sz w:val="18"/>
                <w:szCs w:val="18"/>
                <w:lang w:val="hr-HR"/>
              </w:rPr>
              <w:t>7.050.143</w:t>
            </w:r>
          </w:p>
        </w:tc>
      </w:tr>
      <w:tr w:rsidR="00A37F68" w:rsidRPr="0090268F" w14:paraId="5E056C6A" w14:textId="77777777" w:rsidTr="00D414B6">
        <w:tc>
          <w:tcPr>
            <w:tcW w:w="2070" w:type="pct"/>
          </w:tcPr>
          <w:p w14:paraId="2A1EA841" w14:textId="4595CABD" w:rsidR="00A37F68" w:rsidRPr="001A5E0D" w:rsidRDefault="00A37F68" w:rsidP="00A37F68">
            <w:pPr>
              <w:pStyle w:val="TT"/>
              <w:rPr>
                <w:rFonts w:cs="Arial"/>
                <w:color w:val="000000" w:themeColor="text1"/>
                <w:sz w:val="18"/>
                <w:szCs w:val="18"/>
                <w:lang w:val="hr-HR"/>
              </w:rPr>
            </w:pPr>
            <w:bookmarkStart w:id="376" w:name="_Toc67329198"/>
            <w:r w:rsidRPr="001A5E0D">
              <w:rPr>
                <w:rFonts w:cs="Arial"/>
                <w:color w:val="000000" w:themeColor="text1"/>
                <w:sz w:val="18"/>
                <w:szCs w:val="18"/>
                <w:lang w:val="hr-HR"/>
              </w:rPr>
              <w:t>Krediti ostalim korisnicima</w:t>
            </w:r>
            <w:bookmarkEnd w:id="376"/>
          </w:p>
        </w:tc>
        <w:tc>
          <w:tcPr>
            <w:tcW w:w="732" w:type="pct"/>
            <w:tcBorders>
              <w:top w:val="nil"/>
              <w:left w:val="nil"/>
              <w:bottom w:val="nil"/>
              <w:right w:val="nil"/>
            </w:tcBorders>
            <w:shd w:val="clear" w:color="auto" w:fill="auto"/>
            <w:vAlign w:val="bottom"/>
          </w:tcPr>
          <w:p w14:paraId="75298680" w14:textId="18379048"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16.884.671</w:t>
            </w:r>
          </w:p>
        </w:tc>
        <w:tc>
          <w:tcPr>
            <w:tcW w:w="733" w:type="pct"/>
            <w:tcBorders>
              <w:top w:val="nil"/>
              <w:left w:val="nil"/>
              <w:bottom w:val="nil"/>
              <w:right w:val="nil"/>
            </w:tcBorders>
            <w:shd w:val="clear" w:color="auto" w:fill="auto"/>
            <w:vAlign w:val="bottom"/>
          </w:tcPr>
          <w:p w14:paraId="5519C1E1" w14:textId="0D25ED19" w:rsidR="00A37F68" w:rsidRPr="001A5E0D" w:rsidRDefault="00A37F68" w:rsidP="00A37F68">
            <w:pPr>
              <w:pStyle w:val="TT"/>
              <w:jc w:val="right"/>
              <w:rPr>
                <w:rFonts w:cs="Arial"/>
                <w:color w:val="000000" w:themeColor="text1"/>
                <w:spacing w:val="-2"/>
                <w:sz w:val="18"/>
                <w:szCs w:val="18"/>
                <w:lang w:val="hr-HR"/>
              </w:rPr>
            </w:pPr>
            <w:r w:rsidRPr="001A5E0D">
              <w:rPr>
                <w:rFonts w:cs="Arial"/>
                <w:color w:val="000000" w:themeColor="text1"/>
                <w:sz w:val="18"/>
                <w:szCs w:val="18"/>
                <w:lang w:val="hr-HR"/>
              </w:rPr>
              <w:t>15.964.376</w:t>
            </w:r>
          </w:p>
        </w:tc>
        <w:tc>
          <w:tcPr>
            <w:tcW w:w="732" w:type="pct"/>
            <w:tcBorders>
              <w:top w:val="nil"/>
              <w:left w:val="nil"/>
              <w:bottom w:val="nil"/>
              <w:right w:val="nil"/>
            </w:tcBorders>
            <w:shd w:val="clear" w:color="auto" w:fill="auto"/>
            <w:vAlign w:val="bottom"/>
          </w:tcPr>
          <w:p w14:paraId="582FA56F" w14:textId="713072FA"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16.884.671</w:t>
            </w:r>
          </w:p>
        </w:tc>
        <w:tc>
          <w:tcPr>
            <w:tcW w:w="733" w:type="pct"/>
            <w:tcBorders>
              <w:top w:val="nil"/>
              <w:left w:val="nil"/>
              <w:bottom w:val="nil"/>
              <w:right w:val="nil"/>
            </w:tcBorders>
            <w:shd w:val="clear" w:color="auto" w:fill="auto"/>
            <w:vAlign w:val="bottom"/>
          </w:tcPr>
          <w:p w14:paraId="36EA8537" w14:textId="7F511B20" w:rsidR="00A37F68" w:rsidRPr="001A5E0D" w:rsidRDefault="00A37F68" w:rsidP="00A37F68">
            <w:pPr>
              <w:pStyle w:val="TT"/>
              <w:jc w:val="right"/>
              <w:rPr>
                <w:rFonts w:cs="Arial"/>
                <w:color w:val="000000" w:themeColor="text1"/>
                <w:sz w:val="18"/>
                <w:szCs w:val="18"/>
                <w:lang w:val="hr-HR"/>
              </w:rPr>
            </w:pPr>
            <w:r w:rsidRPr="001A5E0D">
              <w:rPr>
                <w:rFonts w:cs="Arial"/>
                <w:color w:val="000000" w:themeColor="text1"/>
                <w:sz w:val="18"/>
                <w:szCs w:val="18"/>
                <w:lang w:val="hr-HR"/>
              </w:rPr>
              <w:t>15.964.376</w:t>
            </w:r>
          </w:p>
        </w:tc>
      </w:tr>
      <w:tr w:rsidR="00A37F68" w:rsidRPr="0090268F" w14:paraId="2082EC2C" w14:textId="77777777" w:rsidTr="00D414B6">
        <w:tc>
          <w:tcPr>
            <w:tcW w:w="2070" w:type="pct"/>
          </w:tcPr>
          <w:p w14:paraId="111D0BC2" w14:textId="5E4EB98E" w:rsidR="00A37F68" w:rsidRPr="001A5E0D" w:rsidRDefault="00A37F68" w:rsidP="00A37F68">
            <w:pPr>
              <w:pStyle w:val="TT"/>
              <w:rPr>
                <w:rFonts w:cs="Arial"/>
                <w:color w:val="000000" w:themeColor="text1"/>
                <w:sz w:val="18"/>
                <w:szCs w:val="18"/>
                <w:lang w:val="hr-HR"/>
              </w:rPr>
            </w:pPr>
            <w:bookmarkStart w:id="377" w:name="_Toc67329203"/>
            <w:r w:rsidRPr="001A5E0D">
              <w:rPr>
                <w:rFonts w:cs="Arial"/>
                <w:color w:val="000000" w:themeColor="text1"/>
                <w:sz w:val="18"/>
                <w:szCs w:val="18"/>
                <w:lang w:val="hr-HR"/>
              </w:rPr>
              <w:t>Financijska imovina po fer vrijednosti kroz dobit ili gubitak</w:t>
            </w:r>
            <w:bookmarkEnd w:id="377"/>
            <w:r w:rsidRPr="001A5E0D">
              <w:rPr>
                <w:rFonts w:cs="Arial"/>
                <w:color w:val="000000" w:themeColor="text1"/>
                <w:sz w:val="18"/>
                <w:szCs w:val="18"/>
                <w:lang w:val="hr-HR"/>
              </w:rPr>
              <w:t xml:space="preserve">      </w:t>
            </w:r>
          </w:p>
        </w:tc>
        <w:tc>
          <w:tcPr>
            <w:tcW w:w="732" w:type="pct"/>
            <w:tcBorders>
              <w:top w:val="nil"/>
              <w:left w:val="nil"/>
              <w:bottom w:val="nil"/>
              <w:right w:val="nil"/>
            </w:tcBorders>
            <w:shd w:val="clear" w:color="auto" w:fill="auto"/>
            <w:vAlign w:val="bottom"/>
          </w:tcPr>
          <w:p w14:paraId="2258BE83" w14:textId="03A45929"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24.668</w:t>
            </w:r>
          </w:p>
        </w:tc>
        <w:tc>
          <w:tcPr>
            <w:tcW w:w="733" w:type="pct"/>
            <w:tcBorders>
              <w:top w:val="nil"/>
              <w:left w:val="nil"/>
              <w:bottom w:val="nil"/>
              <w:right w:val="nil"/>
            </w:tcBorders>
            <w:shd w:val="clear" w:color="auto" w:fill="auto"/>
            <w:vAlign w:val="bottom"/>
          </w:tcPr>
          <w:p w14:paraId="4191616F" w14:textId="052CB11E" w:rsidR="00A37F68" w:rsidRPr="001A5E0D" w:rsidRDefault="00A37F68" w:rsidP="00A37F68">
            <w:pPr>
              <w:pStyle w:val="TT"/>
              <w:jc w:val="right"/>
              <w:rPr>
                <w:rFonts w:cs="Arial"/>
                <w:color w:val="000000" w:themeColor="text1"/>
                <w:spacing w:val="-2"/>
                <w:sz w:val="18"/>
                <w:szCs w:val="18"/>
                <w:lang w:val="hr-HR"/>
              </w:rPr>
            </w:pPr>
            <w:r w:rsidRPr="001A5E0D">
              <w:rPr>
                <w:rFonts w:cs="Arial"/>
                <w:color w:val="000000" w:themeColor="text1"/>
                <w:sz w:val="18"/>
                <w:szCs w:val="18"/>
                <w:lang w:val="hr-HR"/>
              </w:rPr>
              <w:t>16.375</w:t>
            </w:r>
          </w:p>
        </w:tc>
        <w:tc>
          <w:tcPr>
            <w:tcW w:w="732" w:type="pct"/>
            <w:tcBorders>
              <w:top w:val="nil"/>
              <w:left w:val="nil"/>
              <w:bottom w:val="nil"/>
              <w:right w:val="nil"/>
            </w:tcBorders>
            <w:shd w:val="clear" w:color="auto" w:fill="auto"/>
            <w:vAlign w:val="bottom"/>
          </w:tcPr>
          <w:p w14:paraId="0153C1DC" w14:textId="4C94F40E"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24.668</w:t>
            </w:r>
          </w:p>
        </w:tc>
        <w:tc>
          <w:tcPr>
            <w:tcW w:w="733" w:type="pct"/>
            <w:tcBorders>
              <w:top w:val="nil"/>
              <w:left w:val="nil"/>
              <w:bottom w:val="nil"/>
              <w:right w:val="nil"/>
            </w:tcBorders>
            <w:shd w:val="clear" w:color="auto" w:fill="auto"/>
            <w:vAlign w:val="bottom"/>
          </w:tcPr>
          <w:p w14:paraId="0540C2EF" w14:textId="100C7815" w:rsidR="00A37F68" w:rsidRPr="001A5E0D" w:rsidRDefault="00A37F68" w:rsidP="00A37F68">
            <w:pPr>
              <w:pStyle w:val="TT"/>
              <w:jc w:val="right"/>
              <w:rPr>
                <w:rFonts w:cs="Arial"/>
                <w:color w:val="000000" w:themeColor="text1"/>
                <w:sz w:val="18"/>
                <w:szCs w:val="18"/>
                <w:lang w:val="hr-HR"/>
              </w:rPr>
            </w:pPr>
            <w:r w:rsidRPr="001A5E0D">
              <w:rPr>
                <w:rFonts w:cs="Arial"/>
                <w:color w:val="000000" w:themeColor="text1"/>
                <w:sz w:val="18"/>
                <w:szCs w:val="18"/>
                <w:lang w:val="hr-HR"/>
              </w:rPr>
              <w:t>16.375</w:t>
            </w:r>
          </w:p>
        </w:tc>
      </w:tr>
      <w:tr w:rsidR="00A37F68" w:rsidRPr="0090268F" w14:paraId="2CD561F0" w14:textId="77777777" w:rsidTr="0080589F">
        <w:tc>
          <w:tcPr>
            <w:tcW w:w="2070" w:type="pct"/>
          </w:tcPr>
          <w:p w14:paraId="59AB0C70" w14:textId="29813DE8" w:rsidR="00A37F68" w:rsidRPr="001A5E0D" w:rsidRDefault="00A37F68" w:rsidP="00A37F68">
            <w:pPr>
              <w:pStyle w:val="TT"/>
              <w:rPr>
                <w:rFonts w:cs="Arial"/>
                <w:color w:val="000000" w:themeColor="text1"/>
                <w:sz w:val="18"/>
                <w:szCs w:val="18"/>
                <w:lang w:val="hr-HR"/>
              </w:rPr>
            </w:pPr>
            <w:bookmarkStart w:id="378" w:name="_Toc67329208"/>
            <w:r w:rsidRPr="001A5E0D">
              <w:rPr>
                <w:rFonts w:cs="Arial"/>
                <w:color w:val="000000" w:themeColor="text1"/>
                <w:sz w:val="18"/>
                <w:szCs w:val="18"/>
                <w:lang w:val="hr-HR"/>
              </w:rPr>
              <w:t>Financijska imovina po fer vrijednosti kroz ostalu sveobuhvatnu dobit</w:t>
            </w:r>
            <w:bookmarkEnd w:id="378"/>
            <w:r w:rsidRPr="001A5E0D">
              <w:rPr>
                <w:rFonts w:cs="Arial"/>
                <w:color w:val="000000" w:themeColor="text1"/>
                <w:sz w:val="18"/>
                <w:szCs w:val="18"/>
                <w:lang w:val="hr-HR"/>
              </w:rPr>
              <w:t xml:space="preserve">        </w:t>
            </w:r>
          </w:p>
        </w:tc>
        <w:tc>
          <w:tcPr>
            <w:tcW w:w="732" w:type="pct"/>
            <w:tcBorders>
              <w:top w:val="nil"/>
              <w:left w:val="nil"/>
              <w:right w:val="nil"/>
            </w:tcBorders>
            <w:shd w:val="clear" w:color="auto" w:fill="auto"/>
            <w:vAlign w:val="bottom"/>
          </w:tcPr>
          <w:p w14:paraId="120904F0" w14:textId="1CB696D0"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2.682.145</w:t>
            </w:r>
          </w:p>
        </w:tc>
        <w:tc>
          <w:tcPr>
            <w:tcW w:w="733" w:type="pct"/>
            <w:tcBorders>
              <w:top w:val="nil"/>
              <w:left w:val="nil"/>
              <w:right w:val="nil"/>
            </w:tcBorders>
            <w:shd w:val="clear" w:color="auto" w:fill="auto"/>
            <w:vAlign w:val="bottom"/>
          </w:tcPr>
          <w:p w14:paraId="7F0F17B1" w14:textId="1D8CF765" w:rsidR="00A37F68" w:rsidRPr="001A5E0D" w:rsidRDefault="00A37F68" w:rsidP="00A37F68">
            <w:pPr>
              <w:pStyle w:val="TT"/>
              <w:jc w:val="right"/>
              <w:rPr>
                <w:rFonts w:cs="Arial"/>
                <w:color w:val="000000" w:themeColor="text1"/>
                <w:sz w:val="18"/>
                <w:szCs w:val="18"/>
                <w:lang w:val="hr-HR"/>
              </w:rPr>
            </w:pPr>
            <w:r w:rsidRPr="001A5E0D">
              <w:rPr>
                <w:rFonts w:cs="Arial"/>
                <w:color w:val="000000" w:themeColor="text1"/>
                <w:sz w:val="18"/>
                <w:szCs w:val="18"/>
                <w:lang w:val="hr-HR"/>
              </w:rPr>
              <w:t>2.929.514</w:t>
            </w:r>
          </w:p>
        </w:tc>
        <w:tc>
          <w:tcPr>
            <w:tcW w:w="732" w:type="pct"/>
            <w:tcBorders>
              <w:top w:val="nil"/>
              <w:left w:val="nil"/>
              <w:right w:val="nil"/>
            </w:tcBorders>
            <w:shd w:val="clear" w:color="auto" w:fill="auto"/>
            <w:vAlign w:val="bottom"/>
          </w:tcPr>
          <w:p w14:paraId="010CDD76" w14:textId="5CED5133" w:rsidR="00A37F68" w:rsidRPr="001A5E0D" w:rsidRDefault="0026211A" w:rsidP="00A37F68">
            <w:pPr>
              <w:pStyle w:val="TT"/>
              <w:jc w:val="right"/>
              <w:rPr>
                <w:rFonts w:cs="Arial"/>
                <w:color w:val="000000" w:themeColor="text1"/>
                <w:sz w:val="18"/>
                <w:szCs w:val="18"/>
                <w:lang w:val="hr-HR"/>
              </w:rPr>
            </w:pPr>
            <w:r w:rsidRPr="0026211A">
              <w:rPr>
                <w:rFonts w:cs="Arial"/>
                <w:color w:val="000000" w:themeColor="text1"/>
                <w:sz w:val="18"/>
                <w:szCs w:val="18"/>
                <w:lang w:val="hr-HR"/>
              </w:rPr>
              <w:t>2.634.440</w:t>
            </w:r>
          </w:p>
        </w:tc>
        <w:tc>
          <w:tcPr>
            <w:tcW w:w="733" w:type="pct"/>
            <w:tcBorders>
              <w:top w:val="nil"/>
              <w:left w:val="nil"/>
              <w:bottom w:val="nil"/>
              <w:right w:val="nil"/>
            </w:tcBorders>
            <w:shd w:val="clear" w:color="auto" w:fill="auto"/>
            <w:vAlign w:val="bottom"/>
          </w:tcPr>
          <w:p w14:paraId="6598AA97" w14:textId="1F1A999D" w:rsidR="00A37F68" w:rsidRPr="001A5E0D" w:rsidRDefault="00A37F68" w:rsidP="00A37F68">
            <w:pPr>
              <w:pStyle w:val="TT"/>
              <w:jc w:val="right"/>
              <w:rPr>
                <w:rFonts w:cs="Arial"/>
                <w:color w:val="000000" w:themeColor="text1"/>
                <w:sz w:val="18"/>
                <w:szCs w:val="18"/>
                <w:lang w:val="hr-HR"/>
              </w:rPr>
            </w:pPr>
            <w:r w:rsidRPr="001A5E0D">
              <w:rPr>
                <w:rFonts w:cs="Arial"/>
                <w:color w:val="000000" w:themeColor="text1"/>
                <w:sz w:val="18"/>
                <w:szCs w:val="18"/>
                <w:lang w:val="hr-HR"/>
              </w:rPr>
              <w:t>2.872.688</w:t>
            </w:r>
          </w:p>
        </w:tc>
      </w:tr>
      <w:tr w:rsidR="00B81DC5" w:rsidRPr="0090268F" w14:paraId="43F2009A" w14:textId="77777777" w:rsidTr="0080589F">
        <w:tc>
          <w:tcPr>
            <w:tcW w:w="2070" w:type="pct"/>
          </w:tcPr>
          <w:p w14:paraId="6747EE42" w14:textId="50E4675A" w:rsidR="00B81DC5" w:rsidRPr="001A5E0D" w:rsidRDefault="00B81DC5" w:rsidP="00B81DC5">
            <w:pPr>
              <w:pStyle w:val="TT"/>
              <w:rPr>
                <w:rFonts w:cs="Arial"/>
                <w:color w:val="000000" w:themeColor="text1"/>
                <w:sz w:val="18"/>
                <w:szCs w:val="18"/>
                <w:lang w:val="hr-HR"/>
              </w:rPr>
            </w:pPr>
            <w:bookmarkStart w:id="379" w:name="_Toc67329218"/>
            <w:r w:rsidRPr="001A5E0D">
              <w:rPr>
                <w:rFonts w:cs="Arial"/>
                <w:color w:val="000000" w:themeColor="text1"/>
                <w:sz w:val="18"/>
                <w:szCs w:val="18"/>
                <w:lang w:val="hr-HR"/>
              </w:rPr>
              <w:t>Ostala imovina</w:t>
            </w:r>
            <w:bookmarkEnd w:id="379"/>
          </w:p>
        </w:tc>
        <w:tc>
          <w:tcPr>
            <w:tcW w:w="732" w:type="pct"/>
            <w:tcBorders>
              <w:top w:val="nil"/>
              <w:left w:val="nil"/>
              <w:bottom w:val="single" w:sz="4" w:space="0" w:color="auto"/>
              <w:right w:val="nil"/>
            </w:tcBorders>
            <w:shd w:val="clear" w:color="auto" w:fill="auto"/>
            <w:vAlign w:val="bottom"/>
          </w:tcPr>
          <w:p w14:paraId="4D8C3517" w14:textId="70805327" w:rsidR="00B81DC5" w:rsidRPr="001A5E0D" w:rsidRDefault="0026211A" w:rsidP="00B81DC5">
            <w:pPr>
              <w:pStyle w:val="TT"/>
              <w:jc w:val="right"/>
              <w:rPr>
                <w:rFonts w:cs="Arial"/>
                <w:color w:val="000000" w:themeColor="text1"/>
                <w:sz w:val="18"/>
                <w:szCs w:val="18"/>
                <w:lang w:val="hr-HR"/>
              </w:rPr>
            </w:pPr>
            <w:r w:rsidRPr="0026211A">
              <w:rPr>
                <w:rFonts w:cs="Arial"/>
                <w:color w:val="000000" w:themeColor="text1"/>
                <w:sz w:val="18"/>
                <w:szCs w:val="18"/>
                <w:lang w:val="hr-HR"/>
              </w:rPr>
              <w:t>8.775</w:t>
            </w:r>
          </w:p>
        </w:tc>
        <w:tc>
          <w:tcPr>
            <w:tcW w:w="733" w:type="pct"/>
            <w:tcBorders>
              <w:top w:val="nil"/>
              <w:left w:val="nil"/>
              <w:bottom w:val="single" w:sz="4" w:space="0" w:color="auto"/>
              <w:right w:val="nil"/>
            </w:tcBorders>
            <w:shd w:val="clear" w:color="auto" w:fill="auto"/>
            <w:vAlign w:val="bottom"/>
          </w:tcPr>
          <w:p w14:paraId="16DD8867" w14:textId="25B657F4" w:rsidR="00B81DC5" w:rsidRPr="001A5E0D" w:rsidRDefault="00B81DC5" w:rsidP="00B81DC5">
            <w:pPr>
              <w:pStyle w:val="TT"/>
              <w:jc w:val="right"/>
              <w:rPr>
                <w:rFonts w:cs="Arial"/>
                <w:snapToGrid w:val="0"/>
                <w:color w:val="000000" w:themeColor="text1"/>
                <w:sz w:val="18"/>
                <w:szCs w:val="18"/>
                <w:lang w:val="hr-HR"/>
              </w:rPr>
            </w:pPr>
            <w:r w:rsidRPr="001A5E0D">
              <w:rPr>
                <w:rFonts w:cs="Arial"/>
                <w:color w:val="000000" w:themeColor="text1"/>
                <w:sz w:val="18"/>
                <w:szCs w:val="18"/>
                <w:lang w:val="hr-HR"/>
              </w:rPr>
              <w:t>7.311</w:t>
            </w:r>
          </w:p>
        </w:tc>
        <w:tc>
          <w:tcPr>
            <w:tcW w:w="732" w:type="pct"/>
            <w:tcBorders>
              <w:top w:val="nil"/>
              <w:left w:val="nil"/>
              <w:bottom w:val="single" w:sz="4" w:space="0" w:color="auto"/>
              <w:right w:val="nil"/>
            </w:tcBorders>
            <w:shd w:val="clear" w:color="auto" w:fill="auto"/>
            <w:vAlign w:val="bottom"/>
          </w:tcPr>
          <w:p w14:paraId="4BC6911D" w14:textId="02588EEB" w:rsidR="00B81DC5" w:rsidRPr="001A5E0D" w:rsidRDefault="0026211A" w:rsidP="00B81DC5">
            <w:pPr>
              <w:pStyle w:val="TT"/>
              <w:jc w:val="right"/>
              <w:rPr>
                <w:rFonts w:cs="Arial"/>
                <w:color w:val="000000" w:themeColor="text1"/>
                <w:sz w:val="18"/>
                <w:szCs w:val="18"/>
                <w:lang w:val="hr-HR"/>
              </w:rPr>
            </w:pPr>
            <w:r w:rsidRPr="0026211A">
              <w:rPr>
                <w:rFonts w:cs="Arial"/>
                <w:color w:val="000000" w:themeColor="text1"/>
                <w:sz w:val="18"/>
                <w:szCs w:val="18"/>
                <w:lang w:val="hr-HR"/>
              </w:rPr>
              <w:t>3.550</w:t>
            </w:r>
          </w:p>
        </w:tc>
        <w:tc>
          <w:tcPr>
            <w:tcW w:w="733" w:type="pct"/>
            <w:tcBorders>
              <w:top w:val="nil"/>
              <w:left w:val="nil"/>
              <w:bottom w:val="single" w:sz="4" w:space="0" w:color="auto"/>
              <w:right w:val="nil"/>
            </w:tcBorders>
            <w:shd w:val="clear" w:color="auto" w:fill="auto"/>
            <w:vAlign w:val="bottom"/>
          </w:tcPr>
          <w:p w14:paraId="1BB9DA22" w14:textId="10EFE168" w:rsidR="00B81DC5" w:rsidRPr="001A5E0D" w:rsidRDefault="00B81DC5" w:rsidP="00B81DC5">
            <w:pPr>
              <w:pStyle w:val="TT"/>
              <w:jc w:val="right"/>
              <w:rPr>
                <w:rFonts w:cs="Arial"/>
                <w:color w:val="000000" w:themeColor="text1"/>
                <w:sz w:val="18"/>
                <w:szCs w:val="18"/>
                <w:lang w:val="hr-HR"/>
              </w:rPr>
            </w:pPr>
            <w:r w:rsidRPr="001A5E0D">
              <w:rPr>
                <w:rFonts w:cs="Arial"/>
                <w:color w:val="000000" w:themeColor="text1"/>
                <w:sz w:val="18"/>
                <w:szCs w:val="18"/>
                <w:lang w:val="hr-HR"/>
              </w:rPr>
              <w:t>4.699</w:t>
            </w:r>
          </w:p>
        </w:tc>
      </w:tr>
      <w:tr w:rsidR="00B81DC5" w:rsidRPr="0090268F" w14:paraId="05D4D7BE" w14:textId="77777777" w:rsidTr="0080589F">
        <w:trPr>
          <w:trHeight w:val="327"/>
        </w:trPr>
        <w:tc>
          <w:tcPr>
            <w:tcW w:w="2070" w:type="pct"/>
            <w:vAlign w:val="bottom"/>
          </w:tcPr>
          <w:p w14:paraId="360DDAE7" w14:textId="756FAA18" w:rsidR="00B81DC5" w:rsidRPr="001A5E0D" w:rsidRDefault="00B81DC5" w:rsidP="00B81DC5">
            <w:pPr>
              <w:pStyle w:val="Tot"/>
              <w:rPr>
                <w:rFonts w:cs="Arial"/>
                <w:b/>
                <w:bCs/>
                <w:color w:val="000000" w:themeColor="text1"/>
                <w:sz w:val="18"/>
                <w:szCs w:val="18"/>
                <w:lang w:val="hr-HR"/>
              </w:rPr>
            </w:pPr>
            <w:bookmarkStart w:id="380" w:name="_Toc67329223"/>
            <w:r w:rsidRPr="001A5E0D">
              <w:rPr>
                <w:rFonts w:cs="Arial"/>
                <w:b/>
                <w:bCs/>
                <w:color w:val="000000" w:themeColor="text1"/>
                <w:sz w:val="18"/>
                <w:szCs w:val="18"/>
                <w:lang w:val="hr-HR"/>
              </w:rPr>
              <w:t>Ukupno</w:t>
            </w:r>
            <w:bookmarkEnd w:id="380"/>
          </w:p>
        </w:tc>
        <w:tc>
          <w:tcPr>
            <w:tcW w:w="732" w:type="pct"/>
            <w:tcBorders>
              <w:top w:val="single" w:sz="4" w:space="0" w:color="auto"/>
              <w:left w:val="nil"/>
              <w:bottom w:val="nil"/>
              <w:right w:val="nil"/>
            </w:tcBorders>
            <w:shd w:val="clear" w:color="auto" w:fill="auto"/>
            <w:vAlign w:val="bottom"/>
          </w:tcPr>
          <w:p w14:paraId="4C93AA48" w14:textId="47D7E039" w:rsidR="00B81DC5" w:rsidRPr="001A5E0D" w:rsidRDefault="0026211A" w:rsidP="00B81DC5">
            <w:pPr>
              <w:pStyle w:val="Tot"/>
              <w:jc w:val="right"/>
              <w:rPr>
                <w:rFonts w:cs="Arial"/>
                <w:b/>
                <w:bCs/>
                <w:color w:val="000000" w:themeColor="text1"/>
                <w:sz w:val="18"/>
                <w:szCs w:val="18"/>
                <w:lang w:val="hr-HR"/>
              </w:rPr>
            </w:pPr>
            <w:r w:rsidRPr="0026211A">
              <w:rPr>
                <w:rFonts w:cs="Arial"/>
                <w:b/>
                <w:bCs/>
                <w:color w:val="000000" w:themeColor="text1"/>
                <w:sz w:val="18"/>
                <w:szCs w:val="18"/>
                <w:lang w:val="hr-HR"/>
              </w:rPr>
              <w:t>26.955.271</w:t>
            </w:r>
          </w:p>
        </w:tc>
        <w:tc>
          <w:tcPr>
            <w:tcW w:w="733" w:type="pct"/>
            <w:tcBorders>
              <w:top w:val="single" w:sz="4" w:space="0" w:color="auto"/>
              <w:bottom w:val="single" w:sz="12" w:space="0" w:color="auto"/>
            </w:tcBorders>
            <w:vAlign w:val="bottom"/>
          </w:tcPr>
          <w:p w14:paraId="57F8683E" w14:textId="72AD4E73" w:rsidR="00B81DC5" w:rsidRPr="001A5E0D" w:rsidRDefault="00B81DC5" w:rsidP="00B81DC5">
            <w:pPr>
              <w:pStyle w:val="Tot"/>
              <w:jc w:val="right"/>
              <w:rPr>
                <w:rFonts w:cs="Arial"/>
                <w:b/>
                <w:bCs/>
                <w:color w:val="000000" w:themeColor="text1"/>
                <w:sz w:val="18"/>
                <w:szCs w:val="18"/>
                <w:lang w:val="hr-HR"/>
              </w:rPr>
            </w:pPr>
            <w:r w:rsidRPr="001A5E0D">
              <w:rPr>
                <w:rFonts w:cs="Arial"/>
                <w:b/>
                <w:bCs/>
                <w:color w:val="000000" w:themeColor="text1"/>
                <w:sz w:val="18"/>
                <w:szCs w:val="18"/>
                <w:lang w:val="hr-HR"/>
              </w:rPr>
              <w:t>27.937.204</w:t>
            </w:r>
          </w:p>
        </w:tc>
        <w:tc>
          <w:tcPr>
            <w:tcW w:w="732" w:type="pct"/>
            <w:tcBorders>
              <w:top w:val="single" w:sz="4" w:space="0" w:color="auto"/>
              <w:left w:val="nil"/>
              <w:bottom w:val="nil"/>
              <w:right w:val="nil"/>
            </w:tcBorders>
            <w:shd w:val="clear" w:color="auto" w:fill="auto"/>
            <w:vAlign w:val="bottom"/>
          </w:tcPr>
          <w:p w14:paraId="6FC3F56D" w14:textId="15A3F9FE" w:rsidR="00B81DC5" w:rsidRPr="001A5E0D" w:rsidRDefault="0026211A" w:rsidP="00B81DC5">
            <w:pPr>
              <w:pStyle w:val="Tot"/>
              <w:jc w:val="right"/>
              <w:rPr>
                <w:rFonts w:cs="Arial"/>
                <w:b/>
                <w:bCs/>
                <w:color w:val="000000" w:themeColor="text1"/>
                <w:sz w:val="18"/>
                <w:szCs w:val="18"/>
                <w:lang w:val="hr-HR"/>
              </w:rPr>
            </w:pPr>
            <w:r w:rsidRPr="0026211A">
              <w:rPr>
                <w:rFonts w:cs="Arial"/>
                <w:b/>
                <w:bCs/>
                <w:color w:val="000000" w:themeColor="text1"/>
                <w:sz w:val="18"/>
                <w:szCs w:val="18"/>
                <w:lang w:val="hr-HR"/>
              </w:rPr>
              <w:t>26.896.691</w:t>
            </w:r>
          </w:p>
        </w:tc>
        <w:tc>
          <w:tcPr>
            <w:tcW w:w="733" w:type="pct"/>
            <w:tcBorders>
              <w:top w:val="single" w:sz="4" w:space="0" w:color="auto"/>
              <w:bottom w:val="single" w:sz="12" w:space="0" w:color="auto"/>
            </w:tcBorders>
            <w:vAlign w:val="bottom"/>
          </w:tcPr>
          <w:p w14:paraId="4BAB4DCF" w14:textId="6DCCEAF2" w:rsidR="00B81DC5" w:rsidRPr="001A5E0D" w:rsidRDefault="00B81DC5" w:rsidP="00B81DC5">
            <w:pPr>
              <w:pStyle w:val="Tot"/>
              <w:jc w:val="right"/>
              <w:rPr>
                <w:rFonts w:cs="Arial"/>
                <w:b/>
                <w:bCs/>
                <w:color w:val="000000" w:themeColor="text1"/>
                <w:sz w:val="18"/>
                <w:szCs w:val="18"/>
                <w:lang w:val="hr-HR"/>
              </w:rPr>
            </w:pPr>
            <w:r w:rsidRPr="001A5E0D">
              <w:rPr>
                <w:rFonts w:cs="Arial"/>
                <w:b/>
                <w:bCs/>
                <w:color w:val="000000" w:themeColor="text1"/>
                <w:sz w:val="18"/>
                <w:szCs w:val="18"/>
                <w:lang w:val="hr-HR"/>
              </w:rPr>
              <w:t>27.874.400</w:t>
            </w:r>
          </w:p>
        </w:tc>
      </w:tr>
      <w:tr w:rsidR="00B81DC5" w:rsidRPr="0090268F" w14:paraId="7603409A" w14:textId="77777777" w:rsidTr="001D0CB2">
        <w:tc>
          <w:tcPr>
            <w:tcW w:w="2070" w:type="pct"/>
          </w:tcPr>
          <w:p w14:paraId="516549D2" w14:textId="4E6F6AD9" w:rsidR="00B81DC5" w:rsidRPr="001A5E0D" w:rsidRDefault="00B81DC5" w:rsidP="00B81DC5">
            <w:pPr>
              <w:pStyle w:val="TT"/>
              <w:rPr>
                <w:rFonts w:cs="Arial"/>
                <w:b/>
                <w:bCs/>
                <w:color w:val="000000" w:themeColor="text1"/>
                <w:sz w:val="18"/>
                <w:szCs w:val="18"/>
                <w:lang w:val="hr-HR"/>
              </w:rPr>
            </w:pPr>
            <w:bookmarkStart w:id="381" w:name="_Toc67329228"/>
            <w:r w:rsidRPr="001A5E0D">
              <w:rPr>
                <w:rFonts w:cs="Arial"/>
                <w:b/>
                <w:bCs/>
                <w:color w:val="000000" w:themeColor="text1"/>
                <w:sz w:val="18"/>
                <w:szCs w:val="18"/>
                <w:lang w:val="hr-HR"/>
              </w:rPr>
              <w:t>Garancije i preuzete obveze</w:t>
            </w:r>
            <w:bookmarkEnd w:id="381"/>
          </w:p>
        </w:tc>
        <w:tc>
          <w:tcPr>
            <w:tcW w:w="732" w:type="pct"/>
            <w:tcBorders>
              <w:top w:val="single" w:sz="12" w:space="0" w:color="auto"/>
            </w:tcBorders>
            <w:vAlign w:val="bottom"/>
          </w:tcPr>
          <w:p w14:paraId="35CDE72A" w14:textId="77777777" w:rsidR="00B81DC5" w:rsidRPr="001A5E0D" w:rsidRDefault="00B81DC5" w:rsidP="00B81DC5">
            <w:pPr>
              <w:pStyle w:val="TT"/>
              <w:jc w:val="right"/>
              <w:rPr>
                <w:rFonts w:cs="Arial"/>
                <w:b/>
                <w:bCs/>
                <w:color w:val="000000" w:themeColor="text1"/>
                <w:sz w:val="18"/>
                <w:szCs w:val="18"/>
                <w:lang w:val="hr-HR"/>
              </w:rPr>
            </w:pPr>
          </w:p>
        </w:tc>
        <w:tc>
          <w:tcPr>
            <w:tcW w:w="733" w:type="pct"/>
            <w:tcBorders>
              <w:top w:val="single" w:sz="12" w:space="0" w:color="auto"/>
            </w:tcBorders>
            <w:vAlign w:val="bottom"/>
          </w:tcPr>
          <w:p w14:paraId="372A02FC" w14:textId="77777777" w:rsidR="00B81DC5" w:rsidRPr="001A5E0D" w:rsidRDefault="00B81DC5" w:rsidP="00B81DC5">
            <w:pPr>
              <w:pStyle w:val="TT"/>
              <w:jc w:val="right"/>
              <w:rPr>
                <w:rFonts w:cs="Arial"/>
                <w:b/>
                <w:bCs/>
                <w:color w:val="000000" w:themeColor="text1"/>
                <w:sz w:val="18"/>
                <w:szCs w:val="18"/>
                <w:lang w:val="hr-HR"/>
              </w:rPr>
            </w:pPr>
          </w:p>
        </w:tc>
        <w:tc>
          <w:tcPr>
            <w:tcW w:w="732" w:type="pct"/>
            <w:tcBorders>
              <w:top w:val="single" w:sz="12" w:space="0" w:color="auto"/>
            </w:tcBorders>
            <w:vAlign w:val="bottom"/>
          </w:tcPr>
          <w:p w14:paraId="61C15762" w14:textId="77777777" w:rsidR="00B81DC5" w:rsidRPr="001A5E0D" w:rsidRDefault="00B81DC5" w:rsidP="00B81DC5">
            <w:pPr>
              <w:pStyle w:val="TT"/>
              <w:jc w:val="right"/>
              <w:rPr>
                <w:rFonts w:cs="Arial"/>
                <w:b/>
                <w:bCs/>
                <w:color w:val="000000" w:themeColor="text1"/>
                <w:sz w:val="18"/>
                <w:szCs w:val="18"/>
                <w:lang w:val="hr-HR"/>
              </w:rPr>
            </w:pPr>
          </w:p>
        </w:tc>
        <w:tc>
          <w:tcPr>
            <w:tcW w:w="733" w:type="pct"/>
            <w:tcBorders>
              <w:top w:val="single" w:sz="12" w:space="0" w:color="auto"/>
            </w:tcBorders>
            <w:vAlign w:val="bottom"/>
          </w:tcPr>
          <w:p w14:paraId="514242A3" w14:textId="77777777" w:rsidR="00B81DC5" w:rsidRPr="001A5E0D" w:rsidRDefault="00B81DC5" w:rsidP="00B81DC5">
            <w:pPr>
              <w:pStyle w:val="TT"/>
              <w:jc w:val="right"/>
              <w:rPr>
                <w:rFonts w:cs="Arial"/>
                <w:b/>
                <w:bCs/>
                <w:color w:val="000000" w:themeColor="text1"/>
                <w:sz w:val="18"/>
                <w:szCs w:val="18"/>
                <w:lang w:val="hr-HR"/>
              </w:rPr>
            </w:pPr>
          </w:p>
        </w:tc>
      </w:tr>
      <w:tr w:rsidR="00B81DC5" w:rsidRPr="0090268F" w14:paraId="6C1591E3" w14:textId="77777777" w:rsidTr="001D0CB2">
        <w:tc>
          <w:tcPr>
            <w:tcW w:w="2070" w:type="pct"/>
          </w:tcPr>
          <w:p w14:paraId="75D24888" w14:textId="05316F89" w:rsidR="00B81DC5" w:rsidRPr="001A5E0D" w:rsidRDefault="00B81DC5" w:rsidP="00B81DC5">
            <w:pPr>
              <w:pStyle w:val="TT"/>
              <w:rPr>
                <w:rFonts w:cs="Arial"/>
                <w:b/>
                <w:bCs/>
                <w:color w:val="000000" w:themeColor="text1"/>
                <w:sz w:val="18"/>
                <w:szCs w:val="18"/>
                <w:lang w:val="hr-HR"/>
              </w:rPr>
            </w:pPr>
            <w:bookmarkStart w:id="382" w:name="_Toc67329229"/>
            <w:r w:rsidRPr="001A5E0D">
              <w:rPr>
                <w:rFonts w:cs="Arial"/>
                <w:color w:val="000000" w:themeColor="text1"/>
                <w:sz w:val="18"/>
                <w:szCs w:val="18"/>
                <w:lang w:val="hr-HR"/>
              </w:rPr>
              <w:t>Izdane garancije u kunama</w:t>
            </w:r>
            <w:bookmarkEnd w:id="382"/>
          </w:p>
        </w:tc>
        <w:tc>
          <w:tcPr>
            <w:tcW w:w="732" w:type="pct"/>
            <w:tcBorders>
              <w:top w:val="nil"/>
              <w:left w:val="nil"/>
              <w:bottom w:val="nil"/>
              <w:right w:val="nil"/>
            </w:tcBorders>
            <w:shd w:val="clear" w:color="auto" w:fill="auto"/>
            <w:vAlign w:val="bottom"/>
          </w:tcPr>
          <w:p w14:paraId="1F357B86" w14:textId="650419C7" w:rsidR="00B81DC5" w:rsidRPr="001A5E0D" w:rsidRDefault="0026211A" w:rsidP="00B81DC5">
            <w:pPr>
              <w:pStyle w:val="TT"/>
              <w:jc w:val="right"/>
              <w:rPr>
                <w:rFonts w:cs="Arial"/>
                <w:color w:val="000000" w:themeColor="text1"/>
                <w:sz w:val="18"/>
                <w:szCs w:val="18"/>
                <w:lang w:val="hr-HR"/>
              </w:rPr>
            </w:pPr>
            <w:r w:rsidRPr="0026211A">
              <w:rPr>
                <w:rFonts w:cs="Arial"/>
                <w:color w:val="000000" w:themeColor="text1"/>
                <w:sz w:val="18"/>
                <w:szCs w:val="18"/>
                <w:lang w:val="hr-HR"/>
              </w:rPr>
              <w:t>83.831</w:t>
            </w:r>
          </w:p>
        </w:tc>
        <w:tc>
          <w:tcPr>
            <w:tcW w:w="733" w:type="pct"/>
            <w:tcBorders>
              <w:top w:val="nil"/>
              <w:left w:val="nil"/>
              <w:bottom w:val="nil"/>
              <w:right w:val="nil"/>
            </w:tcBorders>
            <w:shd w:val="clear" w:color="auto" w:fill="auto"/>
            <w:vAlign w:val="bottom"/>
          </w:tcPr>
          <w:p w14:paraId="61D08FBB" w14:textId="0A463648" w:rsidR="00B81DC5" w:rsidRPr="001A5E0D" w:rsidRDefault="00B81DC5" w:rsidP="00B81DC5">
            <w:pPr>
              <w:pStyle w:val="TT"/>
              <w:jc w:val="right"/>
              <w:rPr>
                <w:rFonts w:cs="Arial"/>
                <w:bCs/>
                <w:color w:val="000000" w:themeColor="text1"/>
                <w:sz w:val="18"/>
                <w:szCs w:val="18"/>
                <w:lang w:val="hr-HR"/>
              </w:rPr>
            </w:pPr>
            <w:r w:rsidRPr="001A5E0D">
              <w:rPr>
                <w:rFonts w:cs="Arial"/>
                <w:color w:val="000000" w:themeColor="text1"/>
                <w:sz w:val="18"/>
                <w:szCs w:val="18"/>
                <w:lang w:val="hr-HR"/>
              </w:rPr>
              <w:t>140.113</w:t>
            </w:r>
          </w:p>
        </w:tc>
        <w:tc>
          <w:tcPr>
            <w:tcW w:w="732" w:type="pct"/>
            <w:tcBorders>
              <w:top w:val="nil"/>
              <w:left w:val="nil"/>
              <w:bottom w:val="nil"/>
              <w:right w:val="nil"/>
            </w:tcBorders>
            <w:shd w:val="clear" w:color="auto" w:fill="auto"/>
            <w:vAlign w:val="bottom"/>
          </w:tcPr>
          <w:p w14:paraId="1926E0C9" w14:textId="08C14337" w:rsidR="00B81DC5" w:rsidRPr="001A5E0D" w:rsidRDefault="0026211A" w:rsidP="00B81DC5">
            <w:pPr>
              <w:pStyle w:val="TT"/>
              <w:jc w:val="right"/>
              <w:rPr>
                <w:rFonts w:cs="Arial"/>
                <w:color w:val="000000" w:themeColor="text1"/>
                <w:sz w:val="18"/>
                <w:szCs w:val="18"/>
                <w:lang w:val="hr-HR"/>
              </w:rPr>
            </w:pPr>
            <w:r w:rsidRPr="0026211A">
              <w:rPr>
                <w:rFonts w:cs="Arial"/>
                <w:color w:val="000000" w:themeColor="text1"/>
                <w:sz w:val="18"/>
                <w:szCs w:val="18"/>
                <w:lang w:val="hr-HR"/>
              </w:rPr>
              <w:t>83.831</w:t>
            </w:r>
          </w:p>
        </w:tc>
        <w:tc>
          <w:tcPr>
            <w:tcW w:w="733" w:type="pct"/>
            <w:tcBorders>
              <w:top w:val="nil"/>
              <w:left w:val="nil"/>
              <w:bottom w:val="nil"/>
              <w:right w:val="nil"/>
            </w:tcBorders>
            <w:shd w:val="clear" w:color="auto" w:fill="auto"/>
            <w:vAlign w:val="bottom"/>
          </w:tcPr>
          <w:p w14:paraId="038A4F6C" w14:textId="0F700D9C" w:rsidR="00B81DC5" w:rsidRPr="001A5E0D" w:rsidRDefault="00B81DC5" w:rsidP="00B81DC5">
            <w:pPr>
              <w:pStyle w:val="TT"/>
              <w:jc w:val="right"/>
              <w:rPr>
                <w:rFonts w:cs="Arial"/>
                <w:bCs/>
                <w:color w:val="000000" w:themeColor="text1"/>
                <w:sz w:val="18"/>
                <w:szCs w:val="18"/>
                <w:lang w:val="hr-HR"/>
              </w:rPr>
            </w:pPr>
            <w:r w:rsidRPr="001A5E0D">
              <w:rPr>
                <w:rFonts w:cs="Arial"/>
                <w:color w:val="000000" w:themeColor="text1"/>
                <w:sz w:val="18"/>
                <w:szCs w:val="18"/>
                <w:lang w:val="hr-HR"/>
              </w:rPr>
              <w:t>140.113</w:t>
            </w:r>
          </w:p>
        </w:tc>
      </w:tr>
      <w:tr w:rsidR="00B81DC5" w:rsidRPr="0090268F" w14:paraId="712BEA4A" w14:textId="77777777" w:rsidTr="001D0CB2">
        <w:tc>
          <w:tcPr>
            <w:tcW w:w="2070" w:type="pct"/>
          </w:tcPr>
          <w:p w14:paraId="128A9F63" w14:textId="33E3FC6F" w:rsidR="00B81DC5" w:rsidRPr="001A5E0D" w:rsidRDefault="00B81DC5" w:rsidP="00B81DC5">
            <w:pPr>
              <w:pStyle w:val="TT"/>
              <w:rPr>
                <w:rFonts w:cs="Arial"/>
                <w:color w:val="000000" w:themeColor="text1"/>
                <w:sz w:val="18"/>
                <w:szCs w:val="18"/>
                <w:lang w:val="hr-HR"/>
              </w:rPr>
            </w:pPr>
            <w:bookmarkStart w:id="383" w:name="_Toc67329234"/>
            <w:r w:rsidRPr="001A5E0D">
              <w:rPr>
                <w:rFonts w:cs="Arial"/>
                <w:color w:val="000000" w:themeColor="text1"/>
                <w:sz w:val="18"/>
                <w:szCs w:val="18"/>
                <w:lang w:val="hr-HR"/>
              </w:rPr>
              <w:t>Izdane garancije u devizama</w:t>
            </w:r>
            <w:bookmarkEnd w:id="383"/>
          </w:p>
        </w:tc>
        <w:tc>
          <w:tcPr>
            <w:tcW w:w="732" w:type="pct"/>
            <w:tcBorders>
              <w:top w:val="nil"/>
              <w:left w:val="nil"/>
              <w:bottom w:val="nil"/>
              <w:right w:val="nil"/>
            </w:tcBorders>
            <w:shd w:val="clear" w:color="auto" w:fill="auto"/>
            <w:vAlign w:val="bottom"/>
          </w:tcPr>
          <w:p w14:paraId="6B115E6C" w14:textId="14D3FB3C" w:rsidR="00B81DC5" w:rsidRPr="001A5E0D" w:rsidRDefault="0026211A" w:rsidP="00B81DC5">
            <w:pPr>
              <w:pStyle w:val="TT"/>
              <w:jc w:val="right"/>
              <w:rPr>
                <w:rFonts w:cs="Arial"/>
                <w:color w:val="000000" w:themeColor="text1"/>
                <w:sz w:val="18"/>
                <w:szCs w:val="18"/>
                <w:lang w:val="hr-HR"/>
              </w:rPr>
            </w:pPr>
            <w:r w:rsidRPr="0026211A">
              <w:rPr>
                <w:rFonts w:cs="Arial"/>
                <w:color w:val="000000" w:themeColor="text1"/>
                <w:sz w:val="18"/>
                <w:szCs w:val="18"/>
                <w:lang w:val="hr-HR"/>
              </w:rPr>
              <w:t>176.826</w:t>
            </w:r>
          </w:p>
        </w:tc>
        <w:tc>
          <w:tcPr>
            <w:tcW w:w="733" w:type="pct"/>
            <w:tcBorders>
              <w:top w:val="nil"/>
              <w:left w:val="nil"/>
              <w:bottom w:val="nil"/>
              <w:right w:val="nil"/>
            </w:tcBorders>
            <w:shd w:val="clear" w:color="auto" w:fill="auto"/>
            <w:vAlign w:val="bottom"/>
          </w:tcPr>
          <w:p w14:paraId="14603DB0" w14:textId="1FBB6D37" w:rsidR="00B81DC5" w:rsidRPr="001A5E0D" w:rsidRDefault="00B81DC5" w:rsidP="00B81DC5">
            <w:pPr>
              <w:pStyle w:val="TT"/>
              <w:jc w:val="right"/>
              <w:rPr>
                <w:rFonts w:cs="Arial"/>
                <w:color w:val="000000" w:themeColor="text1"/>
                <w:sz w:val="18"/>
                <w:szCs w:val="18"/>
                <w:lang w:val="hr-HR"/>
              </w:rPr>
            </w:pPr>
            <w:r w:rsidRPr="001A5E0D">
              <w:rPr>
                <w:rFonts w:cs="Arial"/>
                <w:color w:val="000000" w:themeColor="text1"/>
                <w:sz w:val="18"/>
                <w:szCs w:val="18"/>
                <w:lang w:val="hr-HR"/>
              </w:rPr>
              <w:t>260.705</w:t>
            </w:r>
          </w:p>
        </w:tc>
        <w:tc>
          <w:tcPr>
            <w:tcW w:w="732" w:type="pct"/>
            <w:tcBorders>
              <w:top w:val="nil"/>
              <w:left w:val="nil"/>
              <w:bottom w:val="nil"/>
              <w:right w:val="nil"/>
            </w:tcBorders>
            <w:shd w:val="clear" w:color="auto" w:fill="auto"/>
            <w:vAlign w:val="bottom"/>
          </w:tcPr>
          <w:p w14:paraId="4B2B4481" w14:textId="45684E35" w:rsidR="00B81DC5" w:rsidRPr="001A5E0D" w:rsidRDefault="0026211A" w:rsidP="00B81DC5">
            <w:pPr>
              <w:pStyle w:val="TT"/>
              <w:jc w:val="right"/>
              <w:rPr>
                <w:rFonts w:cs="Arial"/>
                <w:color w:val="000000" w:themeColor="text1"/>
                <w:sz w:val="18"/>
                <w:szCs w:val="18"/>
                <w:lang w:val="hr-HR"/>
              </w:rPr>
            </w:pPr>
            <w:r w:rsidRPr="0026211A">
              <w:rPr>
                <w:rFonts w:cs="Arial"/>
                <w:color w:val="000000" w:themeColor="text1"/>
                <w:sz w:val="18"/>
                <w:szCs w:val="18"/>
                <w:lang w:val="hr-HR"/>
              </w:rPr>
              <w:t>176.826</w:t>
            </w:r>
          </w:p>
        </w:tc>
        <w:tc>
          <w:tcPr>
            <w:tcW w:w="733" w:type="pct"/>
            <w:tcBorders>
              <w:top w:val="nil"/>
              <w:left w:val="nil"/>
              <w:bottom w:val="nil"/>
              <w:right w:val="nil"/>
            </w:tcBorders>
            <w:shd w:val="clear" w:color="auto" w:fill="auto"/>
            <w:vAlign w:val="bottom"/>
          </w:tcPr>
          <w:p w14:paraId="55EFF236" w14:textId="5BFE5064" w:rsidR="00B81DC5" w:rsidRPr="001A5E0D" w:rsidRDefault="00B81DC5" w:rsidP="00B81DC5">
            <w:pPr>
              <w:pStyle w:val="TT"/>
              <w:jc w:val="right"/>
              <w:rPr>
                <w:rFonts w:cs="Arial"/>
                <w:color w:val="000000" w:themeColor="text1"/>
                <w:sz w:val="18"/>
                <w:szCs w:val="18"/>
                <w:lang w:val="hr-HR"/>
              </w:rPr>
            </w:pPr>
            <w:r w:rsidRPr="001A5E0D">
              <w:rPr>
                <w:rFonts w:cs="Arial"/>
                <w:color w:val="000000" w:themeColor="text1"/>
                <w:sz w:val="18"/>
                <w:szCs w:val="18"/>
                <w:lang w:val="hr-HR"/>
              </w:rPr>
              <w:t>260.705</w:t>
            </w:r>
          </w:p>
        </w:tc>
      </w:tr>
      <w:tr w:rsidR="00B81DC5" w:rsidRPr="0090268F" w14:paraId="44129E3D" w14:textId="77777777" w:rsidTr="005324AC">
        <w:tc>
          <w:tcPr>
            <w:tcW w:w="2070" w:type="pct"/>
          </w:tcPr>
          <w:p w14:paraId="30E207C7" w14:textId="2A64D1EF" w:rsidR="00B81DC5" w:rsidRPr="001A5E0D" w:rsidRDefault="00B81DC5" w:rsidP="00B81DC5">
            <w:pPr>
              <w:pStyle w:val="TT"/>
              <w:rPr>
                <w:rFonts w:cs="Arial"/>
                <w:color w:val="000000" w:themeColor="text1"/>
                <w:sz w:val="18"/>
                <w:szCs w:val="18"/>
                <w:lang w:val="hr-HR"/>
              </w:rPr>
            </w:pPr>
            <w:bookmarkStart w:id="384" w:name="_Toc67329244"/>
            <w:r w:rsidRPr="001A5E0D">
              <w:rPr>
                <w:rFonts w:cs="Arial"/>
                <w:color w:val="000000" w:themeColor="text1"/>
                <w:sz w:val="18"/>
                <w:szCs w:val="18"/>
                <w:lang w:val="hr-HR"/>
              </w:rPr>
              <w:t>Preuzete obveze po kreditima</w:t>
            </w:r>
            <w:bookmarkEnd w:id="384"/>
          </w:p>
        </w:tc>
        <w:tc>
          <w:tcPr>
            <w:tcW w:w="732" w:type="pct"/>
            <w:tcBorders>
              <w:top w:val="nil"/>
              <w:left w:val="nil"/>
              <w:bottom w:val="single" w:sz="4" w:space="0" w:color="auto"/>
              <w:right w:val="nil"/>
            </w:tcBorders>
            <w:shd w:val="clear" w:color="auto" w:fill="auto"/>
            <w:vAlign w:val="bottom"/>
          </w:tcPr>
          <w:p w14:paraId="6A513CF9" w14:textId="5064DBF2" w:rsidR="00B81DC5" w:rsidRPr="001A5E0D" w:rsidRDefault="0026211A" w:rsidP="00B81DC5">
            <w:pPr>
              <w:pStyle w:val="TT"/>
              <w:jc w:val="right"/>
              <w:rPr>
                <w:rFonts w:cs="Arial"/>
                <w:color w:val="000000" w:themeColor="text1"/>
                <w:sz w:val="18"/>
                <w:szCs w:val="18"/>
                <w:lang w:val="hr-HR"/>
              </w:rPr>
            </w:pPr>
            <w:r w:rsidRPr="0026211A">
              <w:rPr>
                <w:rFonts w:cs="Arial"/>
                <w:color w:val="000000" w:themeColor="text1"/>
                <w:sz w:val="18"/>
                <w:szCs w:val="18"/>
                <w:lang w:val="hr-HR"/>
              </w:rPr>
              <w:t>3.565.317</w:t>
            </w:r>
          </w:p>
        </w:tc>
        <w:tc>
          <w:tcPr>
            <w:tcW w:w="733" w:type="pct"/>
            <w:tcBorders>
              <w:top w:val="nil"/>
              <w:left w:val="nil"/>
              <w:bottom w:val="nil"/>
              <w:right w:val="nil"/>
            </w:tcBorders>
            <w:shd w:val="clear" w:color="auto" w:fill="auto"/>
            <w:vAlign w:val="bottom"/>
          </w:tcPr>
          <w:p w14:paraId="499D1AF0" w14:textId="2E3D8CD8" w:rsidR="00B81DC5" w:rsidRPr="001A5E0D" w:rsidRDefault="00B81DC5" w:rsidP="00B81DC5">
            <w:pPr>
              <w:pStyle w:val="TT"/>
              <w:jc w:val="right"/>
              <w:rPr>
                <w:rFonts w:cs="Arial"/>
                <w:color w:val="000000" w:themeColor="text1"/>
                <w:sz w:val="18"/>
                <w:szCs w:val="18"/>
                <w:lang w:val="hr-HR"/>
              </w:rPr>
            </w:pPr>
            <w:r w:rsidRPr="001A5E0D">
              <w:rPr>
                <w:rFonts w:cs="Arial"/>
                <w:color w:val="000000" w:themeColor="text1"/>
                <w:sz w:val="18"/>
                <w:szCs w:val="18"/>
                <w:lang w:val="hr-HR"/>
              </w:rPr>
              <w:t>3.457.291</w:t>
            </w:r>
          </w:p>
        </w:tc>
        <w:tc>
          <w:tcPr>
            <w:tcW w:w="732" w:type="pct"/>
            <w:tcBorders>
              <w:top w:val="nil"/>
              <w:left w:val="nil"/>
              <w:bottom w:val="nil"/>
              <w:right w:val="nil"/>
            </w:tcBorders>
            <w:shd w:val="clear" w:color="auto" w:fill="auto"/>
            <w:vAlign w:val="bottom"/>
          </w:tcPr>
          <w:p w14:paraId="2B1F340B" w14:textId="6443265F" w:rsidR="00B81DC5" w:rsidRPr="001A5E0D" w:rsidRDefault="0026211A" w:rsidP="00B81DC5">
            <w:pPr>
              <w:pStyle w:val="TT"/>
              <w:jc w:val="right"/>
              <w:rPr>
                <w:rFonts w:cs="Arial"/>
                <w:color w:val="000000" w:themeColor="text1"/>
                <w:sz w:val="18"/>
                <w:szCs w:val="18"/>
                <w:lang w:val="hr-HR"/>
              </w:rPr>
            </w:pPr>
            <w:r w:rsidRPr="0026211A">
              <w:rPr>
                <w:rFonts w:cs="Arial"/>
                <w:color w:val="000000" w:themeColor="text1"/>
                <w:sz w:val="18"/>
                <w:szCs w:val="18"/>
                <w:lang w:val="hr-HR"/>
              </w:rPr>
              <w:t>3.565.317</w:t>
            </w:r>
          </w:p>
        </w:tc>
        <w:tc>
          <w:tcPr>
            <w:tcW w:w="733" w:type="pct"/>
            <w:tcBorders>
              <w:top w:val="nil"/>
              <w:left w:val="nil"/>
              <w:bottom w:val="nil"/>
              <w:right w:val="nil"/>
            </w:tcBorders>
            <w:shd w:val="clear" w:color="auto" w:fill="auto"/>
            <w:vAlign w:val="bottom"/>
          </w:tcPr>
          <w:p w14:paraId="671C4F14" w14:textId="44BEAE1E" w:rsidR="00B81DC5" w:rsidRPr="001A5E0D" w:rsidRDefault="00B81DC5" w:rsidP="00B81DC5">
            <w:pPr>
              <w:pStyle w:val="TT"/>
              <w:jc w:val="right"/>
              <w:rPr>
                <w:rFonts w:cs="Arial"/>
                <w:color w:val="000000" w:themeColor="text1"/>
                <w:sz w:val="18"/>
                <w:szCs w:val="18"/>
                <w:lang w:val="hr-HR"/>
              </w:rPr>
            </w:pPr>
            <w:r w:rsidRPr="001A5E0D">
              <w:rPr>
                <w:rFonts w:cs="Arial"/>
                <w:color w:val="000000" w:themeColor="text1"/>
                <w:sz w:val="18"/>
                <w:szCs w:val="18"/>
                <w:lang w:val="hr-HR"/>
              </w:rPr>
              <w:t>3.457.291</w:t>
            </w:r>
          </w:p>
        </w:tc>
      </w:tr>
      <w:tr w:rsidR="00B81DC5" w:rsidRPr="0090268F" w14:paraId="15C13B12" w14:textId="77777777" w:rsidTr="005324AC">
        <w:tc>
          <w:tcPr>
            <w:tcW w:w="2070" w:type="pct"/>
          </w:tcPr>
          <w:p w14:paraId="7E037802" w14:textId="682814B8" w:rsidR="00B81DC5" w:rsidRPr="001A5E0D" w:rsidRDefault="00B81DC5" w:rsidP="00B81DC5">
            <w:pPr>
              <w:pStyle w:val="Tot"/>
              <w:rPr>
                <w:rFonts w:cs="Arial"/>
                <w:b/>
                <w:bCs/>
                <w:color w:val="000000" w:themeColor="text1"/>
                <w:sz w:val="18"/>
                <w:szCs w:val="18"/>
                <w:lang w:val="hr-HR"/>
              </w:rPr>
            </w:pPr>
            <w:bookmarkStart w:id="385" w:name="_Toc67329254"/>
            <w:r w:rsidRPr="001A5E0D">
              <w:rPr>
                <w:rFonts w:cs="Arial"/>
                <w:b/>
                <w:bCs/>
                <w:color w:val="000000" w:themeColor="text1"/>
                <w:sz w:val="18"/>
                <w:szCs w:val="18"/>
                <w:lang w:val="hr-HR"/>
              </w:rPr>
              <w:t>Ukupno</w:t>
            </w:r>
            <w:bookmarkEnd w:id="385"/>
          </w:p>
        </w:tc>
        <w:tc>
          <w:tcPr>
            <w:tcW w:w="732" w:type="pct"/>
            <w:tcBorders>
              <w:top w:val="single" w:sz="4" w:space="0" w:color="auto"/>
              <w:left w:val="nil"/>
              <w:bottom w:val="single" w:sz="12" w:space="0" w:color="auto"/>
              <w:right w:val="nil"/>
            </w:tcBorders>
            <w:shd w:val="clear" w:color="auto" w:fill="auto"/>
            <w:vAlign w:val="bottom"/>
          </w:tcPr>
          <w:p w14:paraId="661FE47A" w14:textId="556E34A9" w:rsidR="00B81DC5" w:rsidRPr="001A5E0D" w:rsidRDefault="0026211A" w:rsidP="00B81DC5">
            <w:pPr>
              <w:pStyle w:val="Tot"/>
              <w:jc w:val="right"/>
              <w:rPr>
                <w:rFonts w:cs="Arial"/>
                <w:b/>
                <w:bCs/>
                <w:color w:val="000000" w:themeColor="text1"/>
                <w:sz w:val="18"/>
                <w:szCs w:val="18"/>
                <w:lang w:val="hr-HR"/>
              </w:rPr>
            </w:pPr>
            <w:r w:rsidRPr="0026211A">
              <w:rPr>
                <w:rFonts w:cs="Arial"/>
                <w:b/>
                <w:bCs/>
                <w:color w:val="000000" w:themeColor="text1"/>
                <w:sz w:val="18"/>
                <w:szCs w:val="18"/>
                <w:lang w:val="hr-HR"/>
              </w:rPr>
              <w:t>3.825.974</w:t>
            </w:r>
          </w:p>
        </w:tc>
        <w:tc>
          <w:tcPr>
            <w:tcW w:w="733" w:type="pct"/>
            <w:tcBorders>
              <w:top w:val="single" w:sz="4" w:space="0" w:color="auto"/>
              <w:bottom w:val="single" w:sz="12" w:space="0" w:color="auto"/>
            </w:tcBorders>
            <w:vAlign w:val="bottom"/>
          </w:tcPr>
          <w:p w14:paraId="708D10FB" w14:textId="61A20219" w:rsidR="00B81DC5" w:rsidRPr="001A5E0D" w:rsidRDefault="00B81DC5" w:rsidP="00B81DC5">
            <w:pPr>
              <w:pStyle w:val="Tot"/>
              <w:jc w:val="right"/>
              <w:rPr>
                <w:rFonts w:cs="Arial"/>
                <w:b/>
                <w:bCs/>
                <w:color w:val="000000" w:themeColor="text1"/>
                <w:sz w:val="18"/>
                <w:szCs w:val="18"/>
                <w:lang w:val="hr-HR"/>
              </w:rPr>
            </w:pPr>
            <w:r w:rsidRPr="001A5E0D">
              <w:rPr>
                <w:rFonts w:cs="Arial"/>
                <w:b/>
                <w:bCs/>
                <w:color w:val="000000" w:themeColor="text1"/>
                <w:sz w:val="18"/>
                <w:szCs w:val="18"/>
                <w:lang w:val="hr-HR"/>
              </w:rPr>
              <w:t>3.858.109</w:t>
            </w:r>
          </w:p>
        </w:tc>
        <w:tc>
          <w:tcPr>
            <w:tcW w:w="732" w:type="pct"/>
            <w:tcBorders>
              <w:top w:val="single" w:sz="4" w:space="0" w:color="auto"/>
              <w:bottom w:val="single" w:sz="12" w:space="0" w:color="auto"/>
            </w:tcBorders>
            <w:vAlign w:val="bottom"/>
          </w:tcPr>
          <w:p w14:paraId="6ED16644" w14:textId="1B3539B7" w:rsidR="00B81DC5" w:rsidRPr="001A5E0D" w:rsidRDefault="0026211A" w:rsidP="00B81DC5">
            <w:pPr>
              <w:pStyle w:val="Tot"/>
              <w:jc w:val="right"/>
              <w:rPr>
                <w:rFonts w:cs="Arial"/>
                <w:b/>
                <w:bCs/>
                <w:color w:val="000000" w:themeColor="text1"/>
                <w:sz w:val="18"/>
                <w:szCs w:val="18"/>
                <w:lang w:val="hr-HR"/>
              </w:rPr>
            </w:pPr>
            <w:r w:rsidRPr="0026211A">
              <w:rPr>
                <w:rFonts w:cs="Arial"/>
                <w:b/>
                <w:bCs/>
                <w:color w:val="000000" w:themeColor="text1"/>
                <w:sz w:val="18"/>
                <w:szCs w:val="18"/>
                <w:lang w:val="hr-HR"/>
              </w:rPr>
              <w:t>3.825.974</w:t>
            </w:r>
          </w:p>
        </w:tc>
        <w:tc>
          <w:tcPr>
            <w:tcW w:w="733" w:type="pct"/>
            <w:tcBorders>
              <w:top w:val="single" w:sz="4" w:space="0" w:color="auto"/>
              <w:bottom w:val="single" w:sz="12" w:space="0" w:color="auto"/>
            </w:tcBorders>
            <w:vAlign w:val="bottom"/>
          </w:tcPr>
          <w:p w14:paraId="724D2CEB" w14:textId="145F8998" w:rsidR="00B81DC5" w:rsidRPr="001A5E0D" w:rsidRDefault="00B81DC5" w:rsidP="00B81DC5">
            <w:pPr>
              <w:pStyle w:val="Tot"/>
              <w:jc w:val="right"/>
              <w:rPr>
                <w:rFonts w:cs="Arial"/>
                <w:b/>
                <w:bCs/>
                <w:color w:val="000000" w:themeColor="text1"/>
                <w:sz w:val="18"/>
                <w:szCs w:val="18"/>
                <w:lang w:val="hr-HR"/>
              </w:rPr>
            </w:pPr>
            <w:r w:rsidRPr="001A5E0D">
              <w:rPr>
                <w:rFonts w:cs="Arial"/>
                <w:b/>
                <w:bCs/>
                <w:color w:val="000000" w:themeColor="text1"/>
                <w:sz w:val="18"/>
                <w:szCs w:val="18"/>
                <w:lang w:val="hr-HR"/>
              </w:rPr>
              <w:t>3.858.109</w:t>
            </w:r>
          </w:p>
        </w:tc>
      </w:tr>
      <w:tr w:rsidR="00B81DC5" w:rsidRPr="0090268F" w14:paraId="7FBF3DD7" w14:textId="77777777" w:rsidTr="001A5E0D">
        <w:trPr>
          <w:trHeight w:val="242"/>
        </w:trPr>
        <w:tc>
          <w:tcPr>
            <w:tcW w:w="2070" w:type="pct"/>
            <w:vAlign w:val="bottom"/>
          </w:tcPr>
          <w:p w14:paraId="3103D338" w14:textId="3EA34B8E" w:rsidR="00B81DC5" w:rsidRPr="001A5E0D" w:rsidRDefault="00B81DC5" w:rsidP="00B81DC5">
            <w:pPr>
              <w:pStyle w:val="Tot"/>
              <w:rPr>
                <w:rFonts w:cs="Arial"/>
                <w:b/>
                <w:bCs/>
                <w:color w:val="000000" w:themeColor="text1"/>
                <w:sz w:val="18"/>
                <w:szCs w:val="18"/>
                <w:lang w:val="hr-HR"/>
              </w:rPr>
            </w:pPr>
            <w:bookmarkStart w:id="386" w:name="_Toc67329259"/>
            <w:r w:rsidRPr="001A5E0D">
              <w:rPr>
                <w:rFonts w:cs="Arial"/>
                <w:b/>
                <w:bCs/>
                <w:color w:val="000000" w:themeColor="text1"/>
                <w:sz w:val="18"/>
                <w:szCs w:val="18"/>
                <w:lang w:val="hr-HR"/>
              </w:rPr>
              <w:t>Ukupna izloženost kreditnom riziku</w:t>
            </w:r>
            <w:bookmarkEnd w:id="386"/>
          </w:p>
        </w:tc>
        <w:tc>
          <w:tcPr>
            <w:tcW w:w="732" w:type="pct"/>
            <w:tcBorders>
              <w:top w:val="single" w:sz="12" w:space="0" w:color="auto"/>
              <w:left w:val="nil"/>
              <w:bottom w:val="single" w:sz="12" w:space="0" w:color="auto"/>
              <w:right w:val="nil"/>
            </w:tcBorders>
            <w:shd w:val="clear" w:color="auto" w:fill="auto"/>
            <w:vAlign w:val="bottom"/>
          </w:tcPr>
          <w:p w14:paraId="7ACACF3A" w14:textId="041A5B78" w:rsidR="00B81DC5" w:rsidRPr="001A5E0D" w:rsidRDefault="0026211A" w:rsidP="00B81DC5">
            <w:pPr>
              <w:pStyle w:val="Tot"/>
              <w:jc w:val="right"/>
              <w:rPr>
                <w:rFonts w:cs="Arial"/>
                <w:b/>
                <w:bCs/>
                <w:color w:val="000000" w:themeColor="text1"/>
                <w:sz w:val="18"/>
                <w:szCs w:val="18"/>
                <w:lang w:val="hr-HR"/>
              </w:rPr>
            </w:pPr>
            <w:r w:rsidRPr="0026211A">
              <w:rPr>
                <w:rFonts w:cs="Arial"/>
                <w:b/>
                <w:bCs/>
                <w:color w:val="000000" w:themeColor="text1"/>
                <w:sz w:val="18"/>
                <w:szCs w:val="18"/>
                <w:lang w:val="hr-HR"/>
              </w:rPr>
              <w:t>30.781.245</w:t>
            </w:r>
          </w:p>
        </w:tc>
        <w:tc>
          <w:tcPr>
            <w:tcW w:w="733" w:type="pct"/>
            <w:tcBorders>
              <w:top w:val="single" w:sz="12" w:space="0" w:color="auto"/>
              <w:bottom w:val="single" w:sz="12" w:space="0" w:color="auto"/>
            </w:tcBorders>
            <w:vAlign w:val="bottom"/>
          </w:tcPr>
          <w:p w14:paraId="517CD3A3" w14:textId="28A8B715" w:rsidR="00B81DC5" w:rsidRPr="001A5E0D" w:rsidRDefault="00B81DC5" w:rsidP="00B81DC5">
            <w:pPr>
              <w:pStyle w:val="Tot"/>
              <w:jc w:val="right"/>
              <w:rPr>
                <w:rFonts w:cs="Arial"/>
                <w:b/>
                <w:bCs/>
                <w:color w:val="000000" w:themeColor="text1"/>
                <w:sz w:val="18"/>
                <w:szCs w:val="18"/>
                <w:lang w:val="hr-HR"/>
              </w:rPr>
            </w:pPr>
            <w:r w:rsidRPr="001A5E0D">
              <w:rPr>
                <w:rFonts w:cs="Arial"/>
                <w:b/>
                <w:bCs/>
                <w:color w:val="000000" w:themeColor="text1"/>
                <w:sz w:val="18"/>
                <w:szCs w:val="18"/>
                <w:lang w:val="hr-HR"/>
              </w:rPr>
              <w:t>31.795.313</w:t>
            </w:r>
          </w:p>
        </w:tc>
        <w:tc>
          <w:tcPr>
            <w:tcW w:w="732" w:type="pct"/>
            <w:tcBorders>
              <w:top w:val="single" w:sz="12" w:space="0" w:color="auto"/>
              <w:bottom w:val="single" w:sz="12" w:space="0" w:color="auto"/>
            </w:tcBorders>
            <w:vAlign w:val="bottom"/>
          </w:tcPr>
          <w:p w14:paraId="3CCFFFE3" w14:textId="6F0DBB50" w:rsidR="00B81DC5" w:rsidRPr="001A5E0D" w:rsidRDefault="0026211A" w:rsidP="00B81DC5">
            <w:pPr>
              <w:pStyle w:val="Tot"/>
              <w:jc w:val="right"/>
              <w:rPr>
                <w:rFonts w:cs="Arial"/>
                <w:b/>
                <w:bCs/>
                <w:color w:val="000000" w:themeColor="text1"/>
                <w:sz w:val="18"/>
                <w:szCs w:val="18"/>
                <w:lang w:val="hr-HR"/>
              </w:rPr>
            </w:pPr>
            <w:r w:rsidRPr="0026211A">
              <w:rPr>
                <w:rFonts w:cs="Arial"/>
                <w:b/>
                <w:bCs/>
                <w:color w:val="000000" w:themeColor="text1"/>
                <w:sz w:val="18"/>
                <w:szCs w:val="18"/>
                <w:lang w:val="hr-HR"/>
              </w:rPr>
              <w:t>30.722.665</w:t>
            </w:r>
          </w:p>
        </w:tc>
        <w:tc>
          <w:tcPr>
            <w:tcW w:w="733" w:type="pct"/>
            <w:tcBorders>
              <w:top w:val="single" w:sz="12" w:space="0" w:color="auto"/>
              <w:bottom w:val="single" w:sz="12" w:space="0" w:color="auto"/>
            </w:tcBorders>
            <w:vAlign w:val="bottom"/>
          </w:tcPr>
          <w:p w14:paraId="129881FB" w14:textId="7D1FB55D" w:rsidR="00B81DC5" w:rsidRPr="001A5E0D" w:rsidRDefault="00B81DC5" w:rsidP="00B81DC5">
            <w:pPr>
              <w:pStyle w:val="Tot"/>
              <w:jc w:val="right"/>
              <w:rPr>
                <w:rFonts w:cs="Arial"/>
                <w:b/>
                <w:bCs/>
                <w:color w:val="000000" w:themeColor="text1"/>
                <w:sz w:val="18"/>
                <w:szCs w:val="18"/>
                <w:lang w:val="hr-HR"/>
              </w:rPr>
            </w:pPr>
            <w:r w:rsidRPr="001A5E0D">
              <w:rPr>
                <w:rFonts w:cs="Arial"/>
                <w:b/>
                <w:bCs/>
                <w:color w:val="000000" w:themeColor="text1"/>
                <w:sz w:val="18"/>
                <w:szCs w:val="18"/>
                <w:lang w:val="hr-HR"/>
              </w:rPr>
              <w:t>31.732.509</w:t>
            </w:r>
          </w:p>
        </w:tc>
      </w:tr>
    </w:tbl>
    <w:p w14:paraId="7B47A2A0" w14:textId="77777777" w:rsidR="004A094F" w:rsidRPr="00EA3621" w:rsidRDefault="004A094F" w:rsidP="004A094F">
      <w:pPr>
        <w:jc w:val="both"/>
        <w:rPr>
          <w:rFonts w:ascii="Calibri" w:eastAsia="Times New Roman" w:hAnsi="Calibri" w:cs="Arial"/>
          <w:i/>
          <w:color w:val="000000" w:themeColor="text1"/>
          <w:sz w:val="20"/>
          <w:szCs w:val="20"/>
        </w:rPr>
      </w:pPr>
    </w:p>
    <w:p w14:paraId="0636D5C1" w14:textId="77777777" w:rsidR="004A094F" w:rsidRPr="00EA3621" w:rsidRDefault="004A094F" w:rsidP="004A094F">
      <w:pPr>
        <w:jc w:val="both"/>
        <w:rPr>
          <w:rFonts w:ascii="Calibri" w:eastAsia="Times New Roman" w:hAnsi="Calibri" w:cs="Arial"/>
          <w:i/>
          <w:color w:val="000000" w:themeColor="text1"/>
          <w:sz w:val="20"/>
          <w:szCs w:val="20"/>
        </w:rPr>
      </w:pPr>
    </w:p>
    <w:p w14:paraId="00B309E2" w14:textId="77777777" w:rsidR="004A094F" w:rsidRPr="00EA3621" w:rsidRDefault="004A094F" w:rsidP="004A094F">
      <w:pPr>
        <w:jc w:val="both"/>
        <w:rPr>
          <w:rFonts w:ascii="Calibri" w:eastAsia="Times New Roman" w:hAnsi="Calibri" w:cs="Arial"/>
          <w:i/>
          <w:color w:val="000000" w:themeColor="text1"/>
          <w:sz w:val="20"/>
          <w:szCs w:val="20"/>
        </w:rPr>
      </w:pPr>
    </w:p>
    <w:p w14:paraId="6F8EE27D" w14:textId="77777777" w:rsidR="004A094F" w:rsidRPr="00EA3621" w:rsidRDefault="004A094F" w:rsidP="004A094F">
      <w:pPr>
        <w:jc w:val="both"/>
        <w:rPr>
          <w:rFonts w:cstheme="minorHAnsi"/>
          <w:color w:val="000000" w:themeColor="text1"/>
        </w:rPr>
        <w:sectPr w:rsidR="004A094F" w:rsidRPr="00EA3621" w:rsidSect="005F07DF">
          <w:pgSz w:w="11906" w:h="16838"/>
          <w:pgMar w:top="1417" w:right="1417" w:bottom="1417" w:left="1417" w:header="708" w:footer="708" w:gutter="0"/>
          <w:cols w:space="708"/>
          <w:docGrid w:linePitch="360"/>
        </w:sectPr>
      </w:pPr>
    </w:p>
    <w:p w14:paraId="5793C8E0" w14:textId="77777777" w:rsidR="004A094F" w:rsidRPr="00EA3621" w:rsidRDefault="004A094F" w:rsidP="004A094F">
      <w:pPr>
        <w:jc w:val="both"/>
        <w:rPr>
          <w:rFonts w:ascii="Calibri" w:eastAsia="Times New Roman" w:hAnsi="Calibri" w:cs="Arial"/>
          <w:color w:val="000000" w:themeColor="text1"/>
        </w:rPr>
      </w:pPr>
    </w:p>
    <w:p w14:paraId="5B8E1B4E" w14:textId="642D9F70" w:rsidR="004A094F" w:rsidRPr="001A5E0D" w:rsidRDefault="004A094F"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AD6A66" w:rsidRPr="001A5E0D">
        <w:rPr>
          <w:rFonts w:ascii="Arial" w:eastAsia="Times New Roman" w:hAnsi="Arial" w:cs="Arial"/>
          <w:b/>
          <w:color w:val="000000" w:themeColor="text1"/>
          <w:sz w:val="20"/>
          <w:szCs w:val="20"/>
        </w:rPr>
        <w:t>3</w:t>
      </w:r>
      <w:r w:rsidRPr="001A5E0D">
        <w:rPr>
          <w:rFonts w:ascii="Arial" w:eastAsia="Times New Roman" w:hAnsi="Arial" w:cs="Arial"/>
          <w:b/>
          <w:color w:val="000000" w:themeColor="text1"/>
          <w:sz w:val="20"/>
          <w:szCs w:val="20"/>
        </w:rPr>
        <w:t>.</w:t>
      </w:r>
      <w:r w:rsidRPr="001A5E0D">
        <w:rPr>
          <w:rFonts w:ascii="Arial" w:eastAsia="Times New Roman" w:hAnsi="Arial" w:cs="Arial"/>
          <w:b/>
          <w:color w:val="000000" w:themeColor="text1"/>
          <w:sz w:val="20"/>
          <w:szCs w:val="20"/>
        </w:rPr>
        <w:tab/>
        <w:t>Upravljanje rizicima (nastavak)</w:t>
      </w:r>
    </w:p>
    <w:p w14:paraId="75BA68AF"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p>
    <w:p w14:paraId="0B4EEA41" w14:textId="454A85F9" w:rsidR="004A094F" w:rsidRPr="001A5E0D" w:rsidRDefault="004A094F"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AD6A66" w:rsidRPr="001A5E0D">
        <w:rPr>
          <w:rFonts w:ascii="Arial" w:eastAsia="Times New Roman" w:hAnsi="Arial" w:cs="Arial"/>
          <w:b/>
          <w:color w:val="000000" w:themeColor="text1"/>
          <w:sz w:val="20"/>
          <w:szCs w:val="20"/>
        </w:rPr>
        <w:t>3</w:t>
      </w:r>
      <w:r w:rsidRPr="001A5E0D">
        <w:rPr>
          <w:rFonts w:ascii="Arial" w:eastAsia="Times New Roman" w:hAnsi="Arial" w:cs="Arial"/>
          <w:b/>
          <w:color w:val="000000" w:themeColor="text1"/>
          <w:sz w:val="20"/>
          <w:szCs w:val="20"/>
        </w:rPr>
        <w:t xml:space="preserve">.3. </w:t>
      </w:r>
      <w:r w:rsidRPr="001A5E0D">
        <w:rPr>
          <w:rFonts w:ascii="Arial" w:eastAsia="Times New Roman" w:hAnsi="Arial" w:cs="Arial"/>
          <w:b/>
          <w:color w:val="000000" w:themeColor="text1"/>
          <w:sz w:val="20"/>
          <w:szCs w:val="20"/>
        </w:rPr>
        <w:tab/>
        <w:t>Kreditni rizik (nastavak)</w:t>
      </w:r>
    </w:p>
    <w:p w14:paraId="6D7D69A5"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p>
    <w:p w14:paraId="7F4ADB52" w14:textId="77777777" w:rsidR="004A094F" w:rsidRPr="001A5E0D" w:rsidRDefault="004A094F"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Koncentracija rizika i maksimalna izloženost kreditnom riziku (nastavak)</w:t>
      </w:r>
    </w:p>
    <w:p w14:paraId="75CCC6B5"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p>
    <w:p w14:paraId="4BEFF993"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Koncentracija imovine i garancija te preuzetih obveza prema zemljopisnim segmentima, neto izloženost, bez umanjenja za vrijednost sredstava osiguranja naplate: </w:t>
      </w:r>
    </w:p>
    <w:p w14:paraId="504664ED" w14:textId="77777777" w:rsidR="004A094F" w:rsidRPr="00EA3621"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8944F7" w:rsidRPr="0090268F" w14:paraId="3B5BABE9" w14:textId="77777777" w:rsidTr="00167F81">
        <w:trPr>
          <w:cantSplit/>
          <w:trHeight w:val="265"/>
          <w:tblHeader/>
        </w:trPr>
        <w:tc>
          <w:tcPr>
            <w:tcW w:w="2553" w:type="pct"/>
          </w:tcPr>
          <w:p w14:paraId="10861B69" w14:textId="77777777" w:rsidR="008944F7" w:rsidRPr="001A5E0D" w:rsidRDefault="008944F7" w:rsidP="001D0CB2">
            <w:pPr>
              <w:tabs>
                <w:tab w:val="right" w:pos="1202"/>
              </w:tabs>
              <w:spacing w:line="240" w:lineRule="atLeast"/>
              <w:outlineLvl w:val="0"/>
              <w:rPr>
                <w:rFonts w:ascii="Arial" w:hAnsi="Arial" w:cs="Arial"/>
                <w:b/>
                <w:color w:val="000000" w:themeColor="text1"/>
                <w:sz w:val="18"/>
                <w:szCs w:val="18"/>
              </w:rPr>
            </w:pPr>
            <w:bookmarkStart w:id="387" w:name="_Toc67329264"/>
            <w:bookmarkStart w:id="388" w:name="_Hlk499021691"/>
            <w:r w:rsidRPr="001A5E0D">
              <w:rPr>
                <w:rFonts w:ascii="Arial" w:hAnsi="Arial" w:cs="Arial"/>
                <w:b/>
                <w:color w:val="000000" w:themeColor="text1"/>
                <w:sz w:val="18"/>
                <w:szCs w:val="18"/>
              </w:rPr>
              <w:t>Grupa</w:t>
            </w:r>
            <w:bookmarkEnd w:id="387"/>
          </w:p>
          <w:p w14:paraId="03D64119" w14:textId="77777777" w:rsidR="008944F7" w:rsidRPr="001A5E0D" w:rsidRDefault="008944F7" w:rsidP="001D0CB2">
            <w:pPr>
              <w:tabs>
                <w:tab w:val="right" w:pos="1202"/>
              </w:tabs>
              <w:spacing w:line="240" w:lineRule="atLeast"/>
              <w:outlineLvl w:val="0"/>
              <w:rPr>
                <w:rFonts w:ascii="Arial" w:hAnsi="Arial" w:cs="Arial"/>
                <w:b/>
                <w:color w:val="000000" w:themeColor="text1"/>
                <w:sz w:val="18"/>
                <w:szCs w:val="18"/>
              </w:rPr>
            </w:pPr>
          </w:p>
          <w:p w14:paraId="4D8C072A" w14:textId="55F9AC4A" w:rsidR="008944F7" w:rsidRPr="001A5E0D" w:rsidRDefault="008944F7" w:rsidP="001D0CB2">
            <w:pPr>
              <w:tabs>
                <w:tab w:val="right" w:pos="1202"/>
              </w:tabs>
              <w:spacing w:line="240" w:lineRule="atLeast"/>
              <w:outlineLvl w:val="0"/>
              <w:rPr>
                <w:rFonts w:ascii="Arial" w:hAnsi="Arial" w:cs="Arial"/>
                <w:b/>
                <w:color w:val="000000" w:themeColor="text1"/>
                <w:sz w:val="18"/>
                <w:szCs w:val="18"/>
              </w:rPr>
            </w:pPr>
            <w:bookmarkStart w:id="389" w:name="_Toc67329265"/>
            <w:r w:rsidRPr="001A5E0D">
              <w:rPr>
                <w:rFonts w:ascii="Arial" w:hAnsi="Arial" w:cs="Arial"/>
                <w:b/>
                <w:color w:val="000000" w:themeColor="text1"/>
                <w:sz w:val="18"/>
                <w:szCs w:val="18"/>
              </w:rPr>
              <w:t>3</w:t>
            </w:r>
            <w:r w:rsidR="00081A1C" w:rsidRPr="001A5E0D">
              <w:rPr>
                <w:rFonts w:ascii="Arial" w:hAnsi="Arial" w:cs="Arial"/>
                <w:b/>
                <w:color w:val="000000" w:themeColor="text1"/>
                <w:sz w:val="18"/>
                <w:szCs w:val="18"/>
              </w:rPr>
              <w:t>0</w:t>
            </w:r>
            <w:r w:rsidRPr="001A5E0D">
              <w:rPr>
                <w:rFonts w:ascii="Arial" w:hAnsi="Arial" w:cs="Arial"/>
                <w:b/>
                <w:color w:val="000000" w:themeColor="text1"/>
                <w:sz w:val="18"/>
                <w:szCs w:val="18"/>
              </w:rPr>
              <w:t xml:space="preserve">. </w:t>
            </w:r>
            <w:r w:rsidR="00A17FC4" w:rsidRPr="001A5E0D">
              <w:rPr>
                <w:rFonts w:ascii="Arial" w:hAnsi="Arial" w:cs="Arial"/>
                <w:b/>
                <w:color w:val="000000" w:themeColor="text1"/>
                <w:sz w:val="18"/>
                <w:szCs w:val="18"/>
              </w:rPr>
              <w:t>rujna</w:t>
            </w:r>
            <w:r w:rsidRPr="001A5E0D">
              <w:rPr>
                <w:rFonts w:ascii="Arial" w:hAnsi="Arial" w:cs="Arial"/>
                <w:b/>
                <w:color w:val="000000" w:themeColor="text1"/>
                <w:sz w:val="18"/>
                <w:szCs w:val="18"/>
              </w:rPr>
              <w:t xml:space="preserve"> 202</w:t>
            </w:r>
            <w:r w:rsidR="006A3A4A" w:rsidRPr="001A5E0D">
              <w:rPr>
                <w:rFonts w:ascii="Arial" w:hAnsi="Arial" w:cs="Arial"/>
                <w:b/>
                <w:color w:val="000000" w:themeColor="text1"/>
                <w:sz w:val="18"/>
                <w:szCs w:val="18"/>
              </w:rPr>
              <w:t>2</w:t>
            </w:r>
            <w:r w:rsidRPr="001A5E0D">
              <w:rPr>
                <w:rFonts w:ascii="Arial" w:hAnsi="Arial" w:cs="Arial"/>
                <w:b/>
                <w:color w:val="000000" w:themeColor="text1"/>
                <w:sz w:val="18"/>
                <w:szCs w:val="18"/>
              </w:rPr>
              <w:t>.</w:t>
            </w:r>
            <w:bookmarkEnd w:id="389"/>
            <w:r w:rsidRPr="001A5E0D">
              <w:rPr>
                <w:rFonts w:ascii="Arial" w:hAnsi="Arial" w:cs="Arial"/>
                <w:b/>
                <w:color w:val="000000" w:themeColor="text1"/>
                <w:sz w:val="18"/>
                <w:szCs w:val="18"/>
              </w:rPr>
              <w:t xml:space="preserve"> </w:t>
            </w:r>
          </w:p>
        </w:tc>
        <w:tc>
          <w:tcPr>
            <w:tcW w:w="612" w:type="pct"/>
            <w:vAlign w:val="bottom"/>
          </w:tcPr>
          <w:p w14:paraId="0FFBC11C" w14:textId="77777777" w:rsidR="008944F7" w:rsidRPr="001A5E0D" w:rsidRDefault="008944F7" w:rsidP="001D0CB2">
            <w:pPr>
              <w:tabs>
                <w:tab w:val="right" w:pos="1202"/>
              </w:tabs>
              <w:spacing w:line="240" w:lineRule="atLeast"/>
              <w:jc w:val="right"/>
              <w:outlineLvl w:val="0"/>
              <w:rPr>
                <w:rFonts w:ascii="Arial" w:hAnsi="Arial" w:cs="Arial"/>
                <w:b/>
                <w:color w:val="000000" w:themeColor="text1"/>
                <w:sz w:val="18"/>
                <w:szCs w:val="18"/>
              </w:rPr>
            </w:pPr>
            <w:bookmarkStart w:id="390" w:name="_Toc67329266"/>
            <w:r w:rsidRPr="001A5E0D">
              <w:rPr>
                <w:rFonts w:ascii="Arial" w:hAnsi="Arial" w:cs="Arial"/>
                <w:b/>
                <w:color w:val="000000" w:themeColor="text1"/>
                <w:sz w:val="18"/>
                <w:szCs w:val="18"/>
              </w:rPr>
              <w:t>Republika Hrvatska</w:t>
            </w:r>
            <w:bookmarkEnd w:id="390"/>
          </w:p>
        </w:tc>
        <w:tc>
          <w:tcPr>
            <w:tcW w:w="612" w:type="pct"/>
            <w:vAlign w:val="bottom"/>
          </w:tcPr>
          <w:p w14:paraId="482C0366" w14:textId="77777777" w:rsidR="008944F7" w:rsidRPr="001A5E0D" w:rsidRDefault="008944F7" w:rsidP="001D0CB2">
            <w:pPr>
              <w:tabs>
                <w:tab w:val="right" w:pos="1202"/>
              </w:tabs>
              <w:spacing w:line="240" w:lineRule="atLeast"/>
              <w:jc w:val="right"/>
              <w:outlineLvl w:val="0"/>
              <w:rPr>
                <w:rFonts w:ascii="Arial" w:hAnsi="Arial" w:cs="Arial"/>
                <w:b/>
                <w:color w:val="000000" w:themeColor="text1"/>
                <w:sz w:val="18"/>
                <w:szCs w:val="18"/>
              </w:rPr>
            </w:pPr>
            <w:bookmarkStart w:id="391" w:name="_Toc67329267"/>
            <w:r w:rsidRPr="001A5E0D">
              <w:rPr>
                <w:rFonts w:ascii="Arial" w:hAnsi="Arial" w:cs="Arial"/>
                <w:b/>
                <w:color w:val="000000" w:themeColor="text1"/>
                <w:sz w:val="18"/>
                <w:szCs w:val="18"/>
              </w:rPr>
              <w:t>Zemlje Europske unije</w:t>
            </w:r>
            <w:bookmarkEnd w:id="391"/>
          </w:p>
        </w:tc>
        <w:tc>
          <w:tcPr>
            <w:tcW w:w="612" w:type="pct"/>
            <w:vAlign w:val="bottom"/>
          </w:tcPr>
          <w:p w14:paraId="5B8B2AAF" w14:textId="77777777" w:rsidR="008944F7" w:rsidRPr="001A5E0D" w:rsidRDefault="008944F7" w:rsidP="001D0CB2">
            <w:pPr>
              <w:tabs>
                <w:tab w:val="right" w:pos="1202"/>
              </w:tabs>
              <w:spacing w:line="240" w:lineRule="atLeast"/>
              <w:jc w:val="right"/>
              <w:outlineLvl w:val="0"/>
              <w:rPr>
                <w:rFonts w:ascii="Arial" w:hAnsi="Arial" w:cs="Arial"/>
                <w:b/>
                <w:color w:val="000000" w:themeColor="text1"/>
                <w:sz w:val="18"/>
                <w:szCs w:val="18"/>
              </w:rPr>
            </w:pPr>
            <w:bookmarkStart w:id="392" w:name="_Toc67329268"/>
            <w:r w:rsidRPr="001A5E0D">
              <w:rPr>
                <w:rFonts w:ascii="Arial" w:hAnsi="Arial" w:cs="Arial"/>
                <w:b/>
                <w:color w:val="000000" w:themeColor="text1"/>
                <w:sz w:val="18"/>
                <w:szCs w:val="18"/>
              </w:rPr>
              <w:t>Ostale</w:t>
            </w:r>
            <w:bookmarkEnd w:id="392"/>
            <w:r w:rsidRPr="001A5E0D">
              <w:rPr>
                <w:rFonts w:ascii="Arial" w:hAnsi="Arial" w:cs="Arial"/>
                <w:b/>
                <w:color w:val="000000" w:themeColor="text1"/>
                <w:sz w:val="18"/>
                <w:szCs w:val="18"/>
              </w:rPr>
              <w:t xml:space="preserve"> </w:t>
            </w:r>
          </w:p>
          <w:p w14:paraId="04F1521F" w14:textId="77777777" w:rsidR="008944F7" w:rsidRPr="001A5E0D" w:rsidRDefault="008944F7" w:rsidP="001D0CB2">
            <w:pPr>
              <w:tabs>
                <w:tab w:val="right" w:pos="1202"/>
              </w:tabs>
              <w:spacing w:line="240" w:lineRule="atLeast"/>
              <w:jc w:val="right"/>
              <w:outlineLvl w:val="0"/>
              <w:rPr>
                <w:rFonts w:ascii="Arial" w:hAnsi="Arial" w:cs="Arial"/>
                <w:b/>
                <w:color w:val="000000" w:themeColor="text1"/>
                <w:sz w:val="18"/>
                <w:szCs w:val="18"/>
              </w:rPr>
            </w:pPr>
            <w:bookmarkStart w:id="393" w:name="_Toc67329269"/>
            <w:r w:rsidRPr="001A5E0D">
              <w:rPr>
                <w:rFonts w:ascii="Arial" w:hAnsi="Arial" w:cs="Arial"/>
                <w:b/>
                <w:color w:val="000000" w:themeColor="text1"/>
                <w:sz w:val="18"/>
                <w:szCs w:val="18"/>
              </w:rPr>
              <w:t>zemlje</w:t>
            </w:r>
            <w:bookmarkEnd w:id="393"/>
            <w:r w:rsidRPr="001A5E0D">
              <w:rPr>
                <w:rFonts w:ascii="Arial" w:hAnsi="Arial" w:cs="Arial"/>
                <w:b/>
                <w:color w:val="000000" w:themeColor="text1"/>
                <w:sz w:val="18"/>
                <w:szCs w:val="18"/>
              </w:rPr>
              <w:t xml:space="preserve"> </w:t>
            </w:r>
          </w:p>
        </w:tc>
        <w:tc>
          <w:tcPr>
            <w:tcW w:w="611" w:type="pct"/>
            <w:vAlign w:val="bottom"/>
          </w:tcPr>
          <w:p w14:paraId="38E81ADF" w14:textId="77777777" w:rsidR="008944F7" w:rsidRPr="001A5E0D" w:rsidRDefault="008944F7" w:rsidP="001D0CB2">
            <w:pPr>
              <w:tabs>
                <w:tab w:val="right" w:pos="1202"/>
              </w:tabs>
              <w:spacing w:line="240" w:lineRule="atLeast"/>
              <w:jc w:val="right"/>
              <w:outlineLvl w:val="0"/>
              <w:rPr>
                <w:rFonts w:ascii="Arial" w:hAnsi="Arial" w:cs="Arial"/>
                <w:b/>
                <w:color w:val="000000" w:themeColor="text1"/>
                <w:sz w:val="18"/>
                <w:szCs w:val="18"/>
              </w:rPr>
            </w:pPr>
            <w:bookmarkStart w:id="394" w:name="_Toc67329270"/>
            <w:r w:rsidRPr="001A5E0D">
              <w:rPr>
                <w:rFonts w:ascii="Arial" w:hAnsi="Arial" w:cs="Arial"/>
                <w:b/>
                <w:color w:val="000000" w:themeColor="text1"/>
                <w:sz w:val="18"/>
                <w:szCs w:val="18"/>
              </w:rPr>
              <w:t>Ukupno</w:t>
            </w:r>
            <w:bookmarkEnd w:id="394"/>
          </w:p>
        </w:tc>
      </w:tr>
      <w:tr w:rsidR="008944F7" w:rsidRPr="0090268F" w14:paraId="5E5240EA" w14:textId="77777777" w:rsidTr="00167F81">
        <w:trPr>
          <w:cantSplit/>
          <w:trHeight w:val="265"/>
          <w:tblHeader/>
        </w:trPr>
        <w:tc>
          <w:tcPr>
            <w:tcW w:w="2553" w:type="pct"/>
          </w:tcPr>
          <w:p w14:paraId="46DEEDC0" w14:textId="77777777" w:rsidR="008944F7" w:rsidRPr="001A5E0D" w:rsidRDefault="008944F7" w:rsidP="001D0CB2">
            <w:pPr>
              <w:ind w:left="113" w:hanging="113"/>
              <w:rPr>
                <w:rFonts w:ascii="Arial" w:hAnsi="Arial" w:cs="Arial"/>
                <w:color w:val="000000" w:themeColor="text1"/>
                <w:sz w:val="18"/>
                <w:szCs w:val="18"/>
              </w:rPr>
            </w:pPr>
          </w:p>
        </w:tc>
        <w:tc>
          <w:tcPr>
            <w:tcW w:w="612" w:type="pct"/>
            <w:vAlign w:val="bottom"/>
          </w:tcPr>
          <w:p w14:paraId="7153AC00" w14:textId="77777777" w:rsidR="008944F7" w:rsidRPr="001A5E0D" w:rsidRDefault="008944F7" w:rsidP="001D0CB2">
            <w:pPr>
              <w:tabs>
                <w:tab w:val="right" w:pos="1202"/>
              </w:tabs>
              <w:spacing w:line="240" w:lineRule="atLeast"/>
              <w:jc w:val="right"/>
              <w:outlineLvl w:val="0"/>
              <w:rPr>
                <w:rFonts w:ascii="Arial" w:hAnsi="Arial" w:cs="Arial"/>
                <w:b/>
                <w:color w:val="000000" w:themeColor="text1"/>
                <w:sz w:val="18"/>
                <w:szCs w:val="18"/>
              </w:rPr>
            </w:pPr>
            <w:bookmarkStart w:id="395" w:name="_Toc67329271"/>
            <w:r w:rsidRPr="001A5E0D">
              <w:rPr>
                <w:rFonts w:ascii="Arial" w:hAnsi="Arial" w:cs="Arial"/>
                <w:b/>
                <w:color w:val="000000" w:themeColor="text1"/>
                <w:sz w:val="18"/>
                <w:szCs w:val="18"/>
              </w:rPr>
              <w:t>000 kuna</w:t>
            </w:r>
            <w:bookmarkEnd w:id="395"/>
          </w:p>
        </w:tc>
        <w:tc>
          <w:tcPr>
            <w:tcW w:w="612" w:type="pct"/>
            <w:vAlign w:val="bottom"/>
          </w:tcPr>
          <w:p w14:paraId="31FA6041" w14:textId="77777777" w:rsidR="008944F7" w:rsidRPr="001A5E0D" w:rsidRDefault="008944F7" w:rsidP="001D0CB2">
            <w:pPr>
              <w:tabs>
                <w:tab w:val="right" w:pos="1202"/>
              </w:tabs>
              <w:spacing w:line="240" w:lineRule="atLeast"/>
              <w:jc w:val="right"/>
              <w:outlineLvl w:val="0"/>
              <w:rPr>
                <w:rFonts w:ascii="Arial" w:hAnsi="Arial" w:cs="Arial"/>
                <w:b/>
                <w:color w:val="000000" w:themeColor="text1"/>
                <w:sz w:val="18"/>
                <w:szCs w:val="18"/>
              </w:rPr>
            </w:pPr>
            <w:bookmarkStart w:id="396" w:name="_Toc67329272"/>
            <w:r w:rsidRPr="001A5E0D">
              <w:rPr>
                <w:rFonts w:ascii="Arial" w:hAnsi="Arial" w:cs="Arial"/>
                <w:b/>
                <w:color w:val="000000" w:themeColor="text1"/>
                <w:sz w:val="18"/>
                <w:szCs w:val="18"/>
              </w:rPr>
              <w:t>000 kuna</w:t>
            </w:r>
            <w:bookmarkEnd w:id="396"/>
          </w:p>
        </w:tc>
        <w:tc>
          <w:tcPr>
            <w:tcW w:w="612" w:type="pct"/>
            <w:vAlign w:val="bottom"/>
          </w:tcPr>
          <w:p w14:paraId="6D4B78F3" w14:textId="77777777" w:rsidR="008944F7" w:rsidRPr="001A5E0D" w:rsidRDefault="008944F7" w:rsidP="001D0CB2">
            <w:pPr>
              <w:tabs>
                <w:tab w:val="right" w:pos="1202"/>
              </w:tabs>
              <w:spacing w:line="240" w:lineRule="atLeast"/>
              <w:jc w:val="right"/>
              <w:outlineLvl w:val="0"/>
              <w:rPr>
                <w:rFonts w:ascii="Arial" w:hAnsi="Arial" w:cs="Arial"/>
                <w:b/>
                <w:color w:val="000000" w:themeColor="text1"/>
                <w:sz w:val="18"/>
                <w:szCs w:val="18"/>
              </w:rPr>
            </w:pPr>
            <w:bookmarkStart w:id="397" w:name="_Toc67329273"/>
            <w:r w:rsidRPr="001A5E0D">
              <w:rPr>
                <w:rFonts w:ascii="Arial" w:hAnsi="Arial" w:cs="Arial"/>
                <w:b/>
                <w:color w:val="000000" w:themeColor="text1"/>
                <w:sz w:val="18"/>
                <w:szCs w:val="18"/>
              </w:rPr>
              <w:t>000 kuna</w:t>
            </w:r>
            <w:bookmarkEnd w:id="397"/>
          </w:p>
        </w:tc>
        <w:tc>
          <w:tcPr>
            <w:tcW w:w="611" w:type="pct"/>
            <w:vAlign w:val="bottom"/>
          </w:tcPr>
          <w:p w14:paraId="036BEC3B" w14:textId="77777777" w:rsidR="008944F7" w:rsidRPr="001A5E0D" w:rsidRDefault="008944F7" w:rsidP="001D0CB2">
            <w:pPr>
              <w:tabs>
                <w:tab w:val="right" w:pos="1202"/>
              </w:tabs>
              <w:spacing w:line="240" w:lineRule="atLeast"/>
              <w:jc w:val="right"/>
              <w:outlineLvl w:val="0"/>
              <w:rPr>
                <w:rFonts w:ascii="Arial" w:hAnsi="Arial" w:cs="Arial"/>
                <w:b/>
                <w:color w:val="000000" w:themeColor="text1"/>
                <w:sz w:val="18"/>
                <w:szCs w:val="18"/>
              </w:rPr>
            </w:pPr>
            <w:bookmarkStart w:id="398" w:name="_Toc67329274"/>
            <w:r w:rsidRPr="001A5E0D">
              <w:rPr>
                <w:rFonts w:ascii="Arial" w:hAnsi="Arial" w:cs="Arial"/>
                <w:b/>
                <w:color w:val="000000" w:themeColor="text1"/>
                <w:sz w:val="18"/>
                <w:szCs w:val="18"/>
              </w:rPr>
              <w:t>000 kuna</w:t>
            </w:r>
            <w:bookmarkEnd w:id="398"/>
          </w:p>
        </w:tc>
      </w:tr>
      <w:tr w:rsidR="008944F7" w:rsidRPr="0090268F" w14:paraId="480A38A5" w14:textId="77777777" w:rsidTr="00167F81">
        <w:trPr>
          <w:cantSplit/>
          <w:trHeight w:val="265"/>
          <w:tblHeader/>
        </w:trPr>
        <w:tc>
          <w:tcPr>
            <w:tcW w:w="2553" w:type="pct"/>
          </w:tcPr>
          <w:p w14:paraId="149134AA" w14:textId="77777777" w:rsidR="008944F7" w:rsidRPr="001A5E0D" w:rsidRDefault="008944F7" w:rsidP="001D0CB2">
            <w:pPr>
              <w:ind w:left="113" w:hanging="113"/>
              <w:rPr>
                <w:rFonts w:ascii="Arial" w:hAnsi="Arial" w:cs="Arial"/>
                <w:color w:val="000000" w:themeColor="text1"/>
                <w:sz w:val="18"/>
                <w:szCs w:val="18"/>
              </w:rPr>
            </w:pPr>
          </w:p>
        </w:tc>
        <w:tc>
          <w:tcPr>
            <w:tcW w:w="612" w:type="pct"/>
          </w:tcPr>
          <w:p w14:paraId="219E2790" w14:textId="77777777" w:rsidR="008944F7" w:rsidRPr="001A5E0D" w:rsidRDefault="008944F7" w:rsidP="001D0CB2">
            <w:pPr>
              <w:jc w:val="right"/>
              <w:rPr>
                <w:rFonts w:ascii="Arial" w:hAnsi="Arial" w:cs="Arial"/>
                <w:color w:val="000000" w:themeColor="text1"/>
                <w:sz w:val="18"/>
                <w:szCs w:val="18"/>
              </w:rPr>
            </w:pPr>
          </w:p>
        </w:tc>
        <w:tc>
          <w:tcPr>
            <w:tcW w:w="612" w:type="pct"/>
          </w:tcPr>
          <w:p w14:paraId="4B6095EE" w14:textId="77777777" w:rsidR="008944F7" w:rsidRPr="001A5E0D" w:rsidRDefault="008944F7" w:rsidP="001D0CB2">
            <w:pPr>
              <w:jc w:val="right"/>
              <w:rPr>
                <w:rFonts w:ascii="Arial" w:hAnsi="Arial" w:cs="Arial"/>
                <w:color w:val="000000" w:themeColor="text1"/>
                <w:sz w:val="18"/>
                <w:szCs w:val="18"/>
              </w:rPr>
            </w:pPr>
          </w:p>
        </w:tc>
        <w:tc>
          <w:tcPr>
            <w:tcW w:w="612" w:type="pct"/>
          </w:tcPr>
          <w:p w14:paraId="5364A466" w14:textId="77777777" w:rsidR="008944F7" w:rsidRPr="001A5E0D" w:rsidRDefault="008944F7" w:rsidP="001D0CB2">
            <w:pPr>
              <w:jc w:val="right"/>
              <w:rPr>
                <w:rFonts w:ascii="Arial" w:hAnsi="Arial" w:cs="Arial"/>
                <w:color w:val="000000" w:themeColor="text1"/>
                <w:sz w:val="18"/>
                <w:szCs w:val="18"/>
              </w:rPr>
            </w:pPr>
          </w:p>
        </w:tc>
        <w:tc>
          <w:tcPr>
            <w:tcW w:w="611" w:type="pct"/>
          </w:tcPr>
          <w:p w14:paraId="5703CE32" w14:textId="77777777" w:rsidR="008944F7" w:rsidRPr="001A5E0D" w:rsidRDefault="008944F7" w:rsidP="001D0CB2">
            <w:pPr>
              <w:jc w:val="center"/>
              <w:rPr>
                <w:rFonts w:ascii="Arial" w:hAnsi="Arial" w:cs="Arial"/>
                <w:color w:val="000000" w:themeColor="text1"/>
                <w:sz w:val="18"/>
                <w:szCs w:val="18"/>
              </w:rPr>
            </w:pPr>
          </w:p>
        </w:tc>
      </w:tr>
      <w:tr w:rsidR="008944F7" w:rsidRPr="0090268F" w14:paraId="4EC99FED" w14:textId="77777777" w:rsidTr="00167F81">
        <w:trPr>
          <w:cantSplit/>
          <w:trHeight w:val="265"/>
          <w:tblHeader/>
        </w:trPr>
        <w:tc>
          <w:tcPr>
            <w:tcW w:w="2553" w:type="pct"/>
          </w:tcPr>
          <w:p w14:paraId="4B2BDBAC" w14:textId="77777777" w:rsidR="008944F7" w:rsidRPr="001A5E0D" w:rsidRDefault="008944F7" w:rsidP="001D0CB2">
            <w:pPr>
              <w:tabs>
                <w:tab w:val="right" w:pos="1202"/>
              </w:tabs>
              <w:spacing w:line="301" w:lineRule="exact"/>
              <w:outlineLvl w:val="0"/>
              <w:rPr>
                <w:rFonts w:ascii="Arial" w:hAnsi="Arial" w:cs="Arial"/>
                <w:b/>
                <w:bCs/>
                <w:color w:val="000000" w:themeColor="text1"/>
                <w:sz w:val="18"/>
                <w:szCs w:val="18"/>
              </w:rPr>
            </w:pPr>
            <w:bookmarkStart w:id="399" w:name="_Toc67329275"/>
            <w:r w:rsidRPr="001A5E0D">
              <w:rPr>
                <w:rFonts w:ascii="Arial" w:hAnsi="Arial" w:cs="Arial"/>
                <w:b/>
                <w:bCs/>
                <w:color w:val="000000" w:themeColor="text1"/>
                <w:sz w:val="18"/>
                <w:szCs w:val="18"/>
              </w:rPr>
              <w:t>Imovina</w:t>
            </w:r>
            <w:bookmarkEnd w:id="399"/>
          </w:p>
        </w:tc>
        <w:tc>
          <w:tcPr>
            <w:tcW w:w="612" w:type="pct"/>
          </w:tcPr>
          <w:p w14:paraId="6C972521" w14:textId="77777777" w:rsidR="008944F7" w:rsidRPr="001A5E0D" w:rsidRDefault="008944F7" w:rsidP="001D0CB2">
            <w:pPr>
              <w:jc w:val="right"/>
              <w:rPr>
                <w:rFonts w:ascii="Arial" w:hAnsi="Arial" w:cs="Arial"/>
                <w:color w:val="000000" w:themeColor="text1"/>
                <w:sz w:val="18"/>
                <w:szCs w:val="18"/>
              </w:rPr>
            </w:pPr>
          </w:p>
        </w:tc>
        <w:tc>
          <w:tcPr>
            <w:tcW w:w="612" w:type="pct"/>
          </w:tcPr>
          <w:p w14:paraId="7D786669" w14:textId="77777777" w:rsidR="008944F7" w:rsidRPr="001A5E0D" w:rsidRDefault="008944F7" w:rsidP="001D0CB2">
            <w:pPr>
              <w:jc w:val="right"/>
              <w:rPr>
                <w:rFonts w:ascii="Arial" w:hAnsi="Arial" w:cs="Arial"/>
                <w:color w:val="000000" w:themeColor="text1"/>
                <w:sz w:val="18"/>
                <w:szCs w:val="18"/>
              </w:rPr>
            </w:pPr>
          </w:p>
        </w:tc>
        <w:tc>
          <w:tcPr>
            <w:tcW w:w="612" w:type="pct"/>
          </w:tcPr>
          <w:p w14:paraId="0EFDBB11" w14:textId="77777777" w:rsidR="008944F7" w:rsidRPr="001A5E0D" w:rsidRDefault="008944F7" w:rsidP="001D0CB2">
            <w:pPr>
              <w:jc w:val="right"/>
              <w:rPr>
                <w:rFonts w:ascii="Arial" w:hAnsi="Arial" w:cs="Arial"/>
                <w:color w:val="000000" w:themeColor="text1"/>
                <w:sz w:val="18"/>
                <w:szCs w:val="18"/>
              </w:rPr>
            </w:pPr>
          </w:p>
        </w:tc>
        <w:tc>
          <w:tcPr>
            <w:tcW w:w="611" w:type="pct"/>
          </w:tcPr>
          <w:p w14:paraId="36FE2476" w14:textId="77777777" w:rsidR="008944F7" w:rsidRPr="001A5E0D" w:rsidRDefault="008944F7" w:rsidP="001D0CB2">
            <w:pPr>
              <w:jc w:val="center"/>
              <w:rPr>
                <w:rFonts w:ascii="Arial" w:hAnsi="Arial" w:cs="Arial"/>
                <w:color w:val="000000" w:themeColor="text1"/>
                <w:sz w:val="18"/>
                <w:szCs w:val="18"/>
              </w:rPr>
            </w:pPr>
          </w:p>
        </w:tc>
      </w:tr>
      <w:tr w:rsidR="009C22BF" w:rsidRPr="0090268F" w14:paraId="7F5BAC8F" w14:textId="77777777" w:rsidTr="001A5E0D">
        <w:trPr>
          <w:cantSplit/>
          <w:trHeight w:val="265"/>
          <w:tblHeader/>
        </w:trPr>
        <w:tc>
          <w:tcPr>
            <w:tcW w:w="2553" w:type="pct"/>
            <w:vAlign w:val="bottom"/>
          </w:tcPr>
          <w:p w14:paraId="280937DE" w14:textId="77777777" w:rsidR="009C22BF" w:rsidRPr="001A5E0D" w:rsidRDefault="009C22BF" w:rsidP="009C22BF">
            <w:pPr>
              <w:tabs>
                <w:tab w:val="right" w:pos="1202"/>
              </w:tabs>
              <w:spacing w:line="301" w:lineRule="exact"/>
              <w:outlineLvl w:val="0"/>
              <w:rPr>
                <w:rFonts w:ascii="Arial" w:hAnsi="Arial" w:cs="Arial"/>
                <w:color w:val="000000" w:themeColor="text1"/>
                <w:sz w:val="18"/>
                <w:szCs w:val="18"/>
              </w:rPr>
            </w:pPr>
            <w:bookmarkStart w:id="400" w:name="_Toc67329276"/>
            <w:r w:rsidRPr="001A5E0D">
              <w:rPr>
                <w:rFonts w:ascii="Arial" w:hAnsi="Arial" w:cs="Arial"/>
                <w:color w:val="000000" w:themeColor="text1"/>
                <w:sz w:val="18"/>
                <w:szCs w:val="18"/>
              </w:rPr>
              <w:t>Novčana sredstva i računi kod banaka</w:t>
            </w:r>
            <w:bookmarkEnd w:id="400"/>
          </w:p>
        </w:tc>
        <w:tc>
          <w:tcPr>
            <w:tcW w:w="612" w:type="pct"/>
            <w:tcBorders>
              <w:top w:val="nil"/>
              <w:left w:val="nil"/>
              <w:bottom w:val="nil"/>
              <w:right w:val="nil"/>
            </w:tcBorders>
            <w:shd w:val="clear" w:color="auto" w:fill="auto"/>
            <w:vAlign w:val="bottom"/>
          </w:tcPr>
          <w:p w14:paraId="04B1014A" w14:textId="6F1F142C"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1A5E0D">
              <w:rPr>
                <w:rFonts w:ascii="Arial" w:hAnsi="Arial" w:cs="Arial"/>
                <w:sz w:val="18"/>
                <w:szCs w:val="18"/>
              </w:rPr>
              <w:t>523.427</w:t>
            </w:r>
          </w:p>
        </w:tc>
        <w:tc>
          <w:tcPr>
            <w:tcW w:w="612" w:type="pct"/>
            <w:tcBorders>
              <w:top w:val="nil"/>
              <w:left w:val="nil"/>
              <w:bottom w:val="nil"/>
              <w:right w:val="nil"/>
            </w:tcBorders>
            <w:shd w:val="clear" w:color="auto" w:fill="auto"/>
            <w:vAlign w:val="bottom"/>
          </w:tcPr>
          <w:p w14:paraId="158B2BDB" w14:textId="1655BD9E"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1A5E0D">
              <w:rPr>
                <w:rFonts w:ascii="Arial" w:hAnsi="Arial" w:cs="Arial"/>
                <w:sz w:val="18"/>
                <w:szCs w:val="18"/>
              </w:rPr>
              <w:t xml:space="preserve"> 18.361 </w:t>
            </w:r>
          </w:p>
        </w:tc>
        <w:tc>
          <w:tcPr>
            <w:tcW w:w="612" w:type="pct"/>
            <w:tcBorders>
              <w:top w:val="nil"/>
              <w:left w:val="nil"/>
              <w:bottom w:val="nil"/>
              <w:right w:val="nil"/>
            </w:tcBorders>
            <w:shd w:val="clear" w:color="auto" w:fill="auto"/>
            <w:vAlign w:val="bottom"/>
          </w:tcPr>
          <w:p w14:paraId="171E3E56" w14:textId="725823F2"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1A5E0D">
              <w:rPr>
                <w:rFonts w:ascii="Arial" w:hAnsi="Arial" w:cs="Arial"/>
                <w:sz w:val="18"/>
                <w:szCs w:val="18"/>
              </w:rPr>
              <w:t xml:space="preserve"> 14.359 </w:t>
            </w:r>
          </w:p>
        </w:tc>
        <w:tc>
          <w:tcPr>
            <w:tcW w:w="611" w:type="pct"/>
            <w:tcBorders>
              <w:top w:val="nil"/>
              <w:left w:val="nil"/>
              <w:bottom w:val="nil"/>
              <w:right w:val="nil"/>
            </w:tcBorders>
            <w:shd w:val="clear" w:color="auto" w:fill="auto"/>
            <w:vAlign w:val="bottom"/>
          </w:tcPr>
          <w:p w14:paraId="7E4A318B" w14:textId="3A67FB0B"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1A5E0D">
              <w:rPr>
                <w:rFonts w:ascii="Arial" w:hAnsi="Arial" w:cs="Arial"/>
                <w:sz w:val="18"/>
                <w:szCs w:val="18"/>
              </w:rPr>
              <w:t>556.147</w:t>
            </w:r>
          </w:p>
        </w:tc>
      </w:tr>
      <w:tr w:rsidR="00776A08" w:rsidRPr="0090268F" w14:paraId="75DA0082" w14:textId="77777777" w:rsidTr="001A5E0D">
        <w:trPr>
          <w:cantSplit/>
          <w:trHeight w:val="265"/>
          <w:tblHeader/>
        </w:trPr>
        <w:tc>
          <w:tcPr>
            <w:tcW w:w="2553" w:type="pct"/>
            <w:vAlign w:val="bottom"/>
          </w:tcPr>
          <w:p w14:paraId="7AF7EEF2" w14:textId="77777777" w:rsidR="00776A08" w:rsidRPr="001A5E0D" w:rsidRDefault="00776A08" w:rsidP="00776A08">
            <w:pPr>
              <w:tabs>
                <w:tab w:val="right" w:pos="1202"/>
              </w:tabs>
              <w:spacing w:line="301" w:lineRule="exact"/>
              <w:outlineLvl w:val="0"/>
              <w:rPr>
                <w:rFonts w:ascii="Arial" w:hAnsi="Arial" w:cs="Arial"/>
                <w:color w:val="000000" w:themeColor="text1"/>
                <w:sz w:val="18"/>
                <w:szCs w:val="18"/>
              </w:rPr>
            </w:pPr>
            <w:bookmarkStart w:id="401" w:name="_Toc67329281"/>
            <w:r w:rsidRPr="001A5E0D">
              <w:rPr>
                <w:rFonts w:ascii="Arial" w:hAnsi="Arial" w:cs="Arial"/>
                <w:color w:val="000000" w:themeColor="text1"/>
                <w:sz w:val="18"/>
                <w:szCs w:val="18"/>
              </w:rPr>
              <w:t>Depoziti kod drugih banaka</w:t>
            </w:r>
            <w:bookmarkEnd w:id="401"/>
          </w:p>
        </w:tc>
        <w:tc>
          <w:tcPr>
            <w:tcW w:w="612" w:type="pct"/>
            <w:tcBorders>
              <w:top w:val="nil"/>
              <w:left w:val="nil"/>
              <w:bottom w:val="nil"/>
              <w:right w:val="nil"/>
            </w:tcBorders>
            <w:shd w:val="clear" w:color="auto" w:fill="auto"/>
            <w:vAlign w:val="bottom"/>
          </w:tcPr>
          <w:p w14:paraId="1496A3A4" w14:textId="7E775B35" w:rsidR="00776A08" w:rsidRPr="001A5E0D" w:rsidRDefault="00627775"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72108971" w14:textId="1AACDBB9"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3.692</w:t>
            </w:r>
          </w:p>
        </w:tc>
        <w:tc>
          <w:tcPr>
            <w:tcW w:w="612" w:type="pct"/>
            <w:tcBorders>
              <w:top w:val="nil"/>
              <w:left w:val="nil"/>
              <w:bottom w:val="nil"/>
              <w:right w:val="nil"/>
            </w:tcBorders>
            <w:shd w:val="clear" w:color="auto" w:fill="auto"/>
            <w:vAlign w:val="bottom"/>
          </w:tcPr>
          <w:p w14:paraId="7F759D19" w14:textId="4ECBE0AE" w:rsidR="00776A08" w:rsidRPr="001A5E0D" w:rsidRDefault="00627775"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5E18BB65" w14:textId="4311E6FB"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3.692</w:t>
            </w:r>
          </w:p>
        </w:tc>
      </w:tr>
      <w:tr w:rsidR="00776A08" w:rsidRPr="0090268F" w14:paraId="2715702C" w14:textId="77777777" w:rsidTr="001A5E0D">
        <w:trPr>
          <w:cantSplit/>
          <w:trHeight w:val="265"/>
          <w:tblHeader/>
        </w:trPr>
        <w:tc>
          <w:tcPr>
            <w:tcW w:w="2553" w:type="pct"/>
            <w:vAlign w:val="bottom"/>
          </w:tcPr>
          <w:p w14:paraId="47526DDE" w14:textId="1DBDFC34" w:rsidR="00776A08" w:rsidRPr="001A5E0D" w:rsidRDefault="00776A08" w:rsidP="00776A08">
            <w:pPr>
              <w:tabs>
                <w:tab w:val="right" w:pos="1202"/>
              </w:tabs>
              <w:spacing w:line="301" w:lineRule="exact"/>
              <w:outlineLvl w:val="0"/>
              <w:rPr>
                <w:rFonts w:ascii="Arial" w:hAnsi="Arial" w:cs="Arial"/>
                <w:color w:val="000000" w:themeColor="text1"/>
                <w:sz w:val="18"/>
                <w:szCs w:val="18"/>
              </w:rPr>
            </w:pPr>
            <w:bookmarkStart w:id="402" w:name="_Toc67329286"/>
            <w:r w:rsidRPr="001A5E0D">
              <w:rPr>
                <w:rFonts w:ascii="Arial" w:hAnsi="Arial" w:cs="Arial"/>
                <w:color w:val="000000" w:themeColor="text1"/>
                <w:sz w:val="18"/>
                <w:szCs w:val="18"/>
              </w:rPr>
              <w:t>Krediti financijskim institucijama</w:t>
            </w:r>
            <w:bookmarkEnd w:id="402"/>
          </w:p>
        </w:tc>
        <w:tc>
          <w:tcPr>
            <w:tcW w:w="612" w:type="pct"/>
            <w:tcBorders>
              <w:top w:val="nil"/>
              <w:left w:val="nil"/>
              <w:bottom w:val="nil"/>
              <w:right w:val="nil"/>
            </w:tcBorders>
            <w:shd w:val="clear" w:color="auto" w:fill="auto"/>
            <w:vAlign w:val="bottom"/>
          </w:tcPr>
          <w:p w14:paraId="404DB431" w14:textId="69C3881F"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6.795.173</w:t>
            </w:r>
          </w:p>
        </w:tc>
        <w:tc>
          <w:tcPr>
            <w:tcW w:w="612" w:type="pct"/>
            <w:tcBorders>
              <w:top w:val="nil"/>
              <w:left w:val="nil"/>
              <w:bottom w:val="nil"/>
              <w:right w:val="nil"/>
            </w:tcBorders>
            <w:shd w:val="clear" w:color="auto" w:fill="auto"/>
            <w:vAlign w:val="bottom"/>
          </w:tcPr>
          <w:p w14:paraId="00068DC7" w14:textId="43F304F4" w:rsidR="00776A08" w:rsidRPr="001A5E0D" w:rsidRDefault="00627775"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1679B3D5" w14:textId="5D11D27D" w:rsidR="00776A08" w:rsidRPr="001A5E0D" w:rsidRDefault="00627775"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55F4B01F" w14:textId="2B6B56B4"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6.795.173</w:t>
            </w:r>
          </w:p>
        </w:tc>
      </w:tr>
      <w:tr w:rsidR="00776A08" w:rsidRPr="0090268F" w14:paraId="6618C3AA" w14:textId="77777777" w:rsidTr="001A5E0D">
        <w:trPr>
          <w:cantSplit/>
          <w:trHeight w:val="265"/>
          <w:tblHeader/>
        </w:trPr>
        <w:tc>
          <w:tcPr>
            <w:tcW w:w="2553" w:type="pct"/>
            <w:vAlign w:val="bottom"/>
          </w:tcPr>
          <w:p w14:paraId="7C7D0041" w14:textId="77777777" w:rsidR="00776A08" w:rsidRPr="001A5E0D" w:rsidRDefault="00776A08" w:rsidP="00776A08">
            <w:pPr>
              <w:tabs>
                <w:tab w:val="right" w:pos="1202"/>
              </w:tabs>
              <w:spacing w:line="301" w:lineRule="exact"/>
              <w:outlineLvl w:val="0"/>
              <w:rPr>
                <w:rFonts w:ascii="Arial" w:hAnsi="Arial" w:cs="Arial"/>
                <w:color w:val="000000" w:themeColor="text1"/>
                <w:sz w:val="18"/>
                <w:szCs w:val="18"/>
              </w:rPr>
            </w:pPr>
            <w:bookmarkStart w:id="403" w:name="_Toc67329291"/>
            <w:r w:rsidRPr="001A5E0D">
              <w:rPr>
                <w:rFonts w:ascii="Arial" w:hAnsi="Arial" w:cs="Arial"/>
                <w:color w:val="000000" w:themeColor="text1"/>
                <w:sz w:val="18"/>
                <w:szCs w:val="18"/>
              </w:rPr>
              <w:t>Krediti ostalim korisnicima</w:t>
            </w:r>
            <w:bookmarkEnd w:id="403"/>
          </w:p>
        </w:tc>
        <w:tc>
          <w:tcPr>
            <w:tcW w:w="612" w:type="pct"/>
            <w:tcBorders>
              <w:top w:val="nil"/>
              <w:left w:val="nil"/>
              <w:bottom w:val="nil"/>
              <w:right w:val="nil"/>
            </w:tcBorders>
            <w:shd w:val="clear" w:color="auto" w:fill="auto"/>
            <w:vAlign w:val="bottom"/>
          </w:tcPr>
          <w:p w14:paraId="627FA743" w14:textId="400B31AB"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16.794.527</w:t>
            </w:r>
          </w:p>
        </w:tc>
        <w:tc>
          <w:tcPr>
            <w:tcW w:w="612" w:type="pct"/>
            <w:tcBorders>
              <w:top w:val="nil"/>
              <w:left w:val="nil"/>
              <w:bottom w:val="nil"/>
              <w:right w:val="nil"/>
            </w:tcBorders>
            <w:shd w:val="clear" w:color="auto" w:fill="auto"/>
            <w:vAlign w:val="bottom"/>
          </w:tcPr>
          <w:p w14:paraId="564093AC" w14:textId="0FC4FB0D" w:rsidR="00776A08" w:rsidRPr="001A5E0D" w:rsidRDefault="00627775"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066E21A1" w14:textId="1801F13B"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90.144</w:t>
            </w:r>
          </w:p>
        </w:tc>
        <w:tc>
          <w:tcPr>
            <w:tcW w:w="611" w:type="pct"/>
            <w:tcBorders>
              <w:top w:val="nil"/>
              <w:left w:val="nil"/>
              <w:bottom w:val="nil"/>
              <w:right w:val="nil"/>
            </w:tcBorders>
            <w:shd w:val="clear" w:color="auto" w:fill="auto"/>
            <w:vAlign w:val="bottom"/>
          </w:tcPr>
          <w:p w14:paraId="4A0CBF6E" w14:textId="6115C0D6"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16.884.671</w:t>
            </w:r>
          </w:p>
        </w:tc>
      </w:tr>
      <w:tr w:rsidR="00776A08" w:rsidRPr="0090268F" w14:paraId="4FA57AA9" w14:textId="77777777" w:rsidTr="001A5E0D">
        <w:trPr>
          <w:cantSplit/>
          <w:trHeight w:val="265"/>
          <w:tblHeader/>
        </w:trPr>
        <w:tc>
          <w:tcPr>
            <w:tcW w:w="2553" w:type="pct"/>
            <w:vAlign w:val="bottom"/>
          </w:tcPr>
          <w:p w14:paraId="5F172F64" w14:textId="77777777" w:rsidR="00776A08" w:rsidRPr="001A5E0D" w:rsidRDefault="00776A08" w:rsidP="00776A08">
            <w:pPr>
              <w:tabs>
                <w:tab w:val="right" w:pos="1202"/>
              </w:tabs>
              <w:spacing w:line="301" w:lineRule="exact"/>
              <w:outlineLvl w:val="0"/>
              <w:rPr>
                <w:rFonts w:ascii="Arial" w:hAnsi="Arial" w:cs="Arial"/>
                <w:color w:val="000000" w:themeColor="text1"/>
                <w:sz w:val="18"/>
                <w:szCs w:val="18"/>
              </w:rPr>
            </w:pPr>
            <w:bookmarkStart w:id="404" w:name="_Toc67329296"/>
            <w:r w:rsidRPr="001A5E0D">
              <w:rPr>
                <w:rFonts w:ascii="Arial" w:hAnsi="Arial" w:cs="Arial"/>
                <w:color w:val="000000" w:themeColor="text1"/>
                <w:sz w:val="18"/>
                <w:szCs w:val="18"/>
              </w:rPr>
              <w:t>Financijska imovina po fer vrijednosti kroz dobit ili gubitak</w:t>
            </w:r>
            <w:bookmarkEnd w:id="404"/>
          </w:p>
        </w:tc>
        <w:tc>
          <w:tcPr>
            <w:tcW w:w="612" w:type="pct"/>
            <w:tcBorders>
              <w:top w:val="nil"/>
              <w:left w:val="nil"/>
              <w:bottom w:val="nil"/>
              <w:right w:val="nil"/>
            </w:tcBorders>
            <w:shd w:val="clear" w:color="auto" w:fill="auto"/>
            <w:vAlign w:val="bottom"/>
          </w:tcPr>
          <w:p w14:paraId="1781F8FB" w14:textId="4F8D6A52"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24.668</w:t>
            </w:r>
          </w:p>
        </w:tc>
        <w:tc>
          <w:tcPr>
            <w:tcW w:w="612" w:type="pct"/>
            <w:tcBorders>
              <w:top w:val="nil"/>
              <w:left w:val="nil"/>
              <w:bottom w:val="nil"/>
              <w:right w:val="nil"/>
            </w:tcBorders>
            <w:shd w:val="clear" w:color="auto" w:fill="auto"/>
            <w:vAlign w:val="bottom"/>
          </w:tcPr>
          <w:p w14:paraId="70396D01" w14:textId="12DFDBF2" w:rsidR="00776A08" w:rsidRPr="001A5E0D" w:rsidRDefault="00627775"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6617A590" w14:textId="31058B90" w:rsidR="00776A08" w:rsidRPr="001A5E0D" w:rsidRDefault="00627775"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34377C3A" w14:textId="572B230D"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24.668</w:t>
            </w:r>
          </w:p>
        </w:tc>
      </w:tr>
      <w:tr w:rsidR="00776A08" w:rsidRPr="0090268F" w14:paraId="4F1A1AC5" w14:textId="77777777" w:rsidTr="001A5E0D">
        <w:trPr>
          <w:cantSplit/>
          <w:trHeight w:val="265"/>
          <w:tblHeader/>
        </w:trPr>
        <w:tc>
          <w:tcPr>
            <w:tcW w:w="2553" w:type="pct"/>
          </w:tcPr>
          <w:p w14:paraId="1A5F8B13" w14:textId="77777777" w:rsidR="00776A08" w:rsidRPr="001A5E0D" w:rsidRDefault="00776A08" w:rsidP="00776A08">
            <w:pPr>
              <w:tabs>
                <w:tab w:val="right" w:pos="1202"/>
              </w:tabs>
              <w:spacing w:line="301" w:lineRule="exact"/>
              <w:outlineLvl w:val="0"/>
              <w:rPr>
                <w:rFonts w:ascii="Arial" w:hAnsi="Arial" w:cs="Arial"/>
                <w:color w:val="000000" w:themeColor="text1"/>
                <w:sz w:val="18"/>
                <w:szCs w:val="18"/>
              </w:rPr>
            </w:pPr>
            <w:bookmarkStart w:id="405" w:name="_Toc67329301"/>
            <w:r w:rsidRPr="001A5E0D">
              <w:rPr>
                <w:rFonts w:ascii="Arial" w:hAnsi="Arial" w:cs="Arial"/>
                <w:color w:val="000000" w:themeColor="text1"/>
                <w:sz w:val="18"/>
                <w:szCs w:val="18"/>
              </w:rPr>
              <w:t>Financijska imovina po fer vrijednosti kroz ostalu sveobuhvatnu dobit</w:t>
            </w:r>
            <w:bookmarkEnd w:id="405"/>
            <w:r w:rsidRPr="001A5E0D">
              <w:rPr>
                <w:rFonts w:ascii="Arial" w:hAnsi="Arial" w:cs="Arial"/>
                <w:color w:val="000000" w:themeColor="text1"/>
                <w:sz w:val="18"/>
                <w:szCs w:val="18"/>
              </w:rPr>
              <w:t xml:space="preserve">  </w:t>
            </w:r>
          </w:p>
        </w:tc>
        <w:tc>
          <w:tcPr>
            <w:tcW w:w="612" w:type="pct"/>
            <w:tcBorders>
              <w:top w:val="nil"/>
              <w:left w:val="nil"/>
              <w:bottom w:val="nil"/>
              <w:right w:val="nil"/>
            </w:tcBorders>
            <w:shd w:val="clear" w:color="auto" w:fill="auto"/>
            <w:vAlign w:val="bottom"/>
          </w:tcPr>
          <w:p w14:paraId="5E671E09" w14:textId="1CD854D3"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2.680.674</w:t>
            </w:r>
          </w:p>
        </w:tc>
        <w:tc>
          <w:tcPr>
            <w:tcW w:w="612" w:type="pct"/>
            <w:tcBorders>
              <w:top w:val="nil"/>
              <w:left w:val="nil"/>
              <w:bottom w:val="nil"/>
              <w:right w:val="nil"/>
            </w:tcBorders>
            <w:shd w:val="clear" w:color="auto" w:fill="auto"/>
            <w:vAlign w:val="bottom"/>
          </w:tcPr>
          <w:p w14:paraId="34F819B5" w14:textId="4F0A3D18"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1.471</w:t>
            </w:r>
          </w:p>
        </w:tc>
        <w:tc>
          <w:tcPr>
            <w:tcW w:w="612" w:type="pct"/>
            <w:tcBorders>
              <w:top w:val="nil"/>
              <w:left w:val="nil"/>
              <w:bottom w:val="nil"/>
              <w:right w:val="nil"/>
            </w:tcBorders>
            <w:shd w:val="clear" w:color="auto" w:fill="auto"/>
            <w:vAlign w:val="bottom"/>
          </w:tcPr>
          <w:p w14:paraId="2CFF17D0" w14:textId="3CC7D314" w:rsidR="00776A08" w:rsidRPr="001A5E0D" w:rsidRDefault="00627775"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51413EFC" w14:textId="103A4914"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2.682.145</w:t>
            </w:r>
          </w:p>
        </w:tc>
      </w:tr>
      <w:tr w:rsidR="00776A08" w:rsidRPr="0090268F" w14:paraId="48CD50B2" w14:textId="77777777" w:rsidTr="001A5E0D">
        <w:trPr>
          <w:cantSplit/>
          <w:trHeight w:val="265"/>
          <w:tblHeader/>
        </w:trPr>
        <w:tc>
          <w:tcPr>
            <w:tcW w:w="2553" w:type="pct"/>
            <w:vAlign w:val="bottom"/>
          </w:tcPr>
          <w:p w14:paraId="3C75F385" w14:textId="77777777" w:rsidR="00776A08" w:rsidRPr="001A5E0D" w:rsidRDefault="00776A08" w:rsidP="00776A08">
            <w:pPr>
              <w:tabs>
                <w:tab w:val="right" w:pos="1202"/>
              </w:tabs>
              <w:spacing w:line="301" w:lineRule="exact"/>
              <w:outlineLvl w:val="0"/>
              <w:rPr>
                <w:rFonts w:ascii="Arial" w:hAnsi="Arial" w:cs="Arial"/>
                <w:color w:val="000000" w:themeColor="text1"/>
                <w:sz w:val="18"/>
                <w:szCs w:val="18"/>
              </w:rPr>
            </w:pPr>
            <w:bookmarkStart w:id="406" w:name="_Toc67329311"/>
            <w:r w:rsidRPr="001A5E0D">
              <w:rPr>
                <w:rFonts w:ascii="Arial" w:hAnsi="Arial" w:cs="Arial"/>
                <w:color w:val="000000" w:themeColor="text1"/>
                <w:sz w:val="18"/>
                <w:szCs w:val="18"/>
              </w:rPr>
              <w:t>Ostala imovina</w:t>
            </w:r>
            <w:bookmarkEnd w:id="406"/>
          </w:p>
        </w:tc>
        <w:tc>
          <w:tcPr>
            <w:tcW w:w="612" w:type="pct"/>
            <w:tcBorders>
              <w:top w:val="nil"/>
              <w:left w:val="nil"/>
              <w:bottom w:val="single" w:sz="4" w:space="0" w:color="auto"/>
              <w:right w:val="nil"/>
            </w:tcBorders>
            <w:shd w:val="clear" w:color="auto" w:fill="auto"/>
            <w:vAlign w:val="bottom"/>
          </w:tcPr>
          <w:p w14:paraId="140C12AE" w14:textId="38C188A7"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4.992</w:t>
            </w:r>
          </w:p>
        </w:tc>
        <w:tc>
          <w:tcPr>
            <w:tcW w:w="612" w:type="pct"/>
            <w:tcBorders>
              <w:top w:val="nil"/>
              <w:left w:val="nil"/>
              <w:bottom w:val="single" w:sz="4" w:space="0" w:color="auto"/>
              <w:right w:val="nil"/>
            </w:tcBorders>
            <w:shd w:val="clear" w:color="auto" w:fill="auto"/>
            <w:vAlign w:val="bottom"/>
          </w:tcPr>
          <w:p w14:paraId="2E355D20" w14:textId="71FE2043"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1.369</w:t>
            </w:r>
          </w:p>
        </w:tc>
        <w:tc>
          <w:tcPr>
            <w:tcW w:w="612" w:type="pct"/>
            <w:tcBorders>
              <w:top w:val="nil"/>
              <w:left w:val="nil"/>
              <w:bottom w:val="single" w:sz="4" w:space="0" w:color="auto"/>
              <w:right w:val="nil"/>
            </w:tcBorders>
            <w:shd w:val="clear" w:color="auto" w:fill="auto"/>
            <w:vAlign w:val="bottom"/>
          </w:tcPr>
          <w:p w14:paraId="50426C24" w14:textId="3001638D"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2.414</w:t>
            </w:r>
          </w:p>
        </w:tc>
        <w:tc>
          <w:tcPr>
            <w:tcW w:w="611" w:type="pct"/>
            <w:tcBorders>
              <w:top w:val="nil"/>
              <w:left w:val="nil"/>
              <w:bottom w:val="nil"/>
              <w:right w:val="nil"/>
            </w:tcBorders>
            <w:shd w:val="clear" w:color="auto" w:fill="auto"/>
            <w:vAlign w:val="bottom"/>
          </w:tcPr>
          <w:p w14:paraId="1F3B80EA" w14:textId="5BE9C524" w:rsidR="00776A08" w:rsidRPr="001A5E0D" w:rsidRDefault="009C22BF" w:rsidP="00776A08">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8.775</w:t>
            </w:r>
          </w:p>
        </w:tc>
      </w:tr>
      <w:tr w:rsidR="009C22BF" w:rsidRPr="0090268F" w14:paraId="522B9146" w14:textId="77777777" w:rsidTr="001A5E0D">
        <w:trPr>
          <w:cantSplit/>
          <w:trHeight w:val="402"/>
          <w:tblHeader/>
        </w:trPr>
        <w:tc>
          <w:tcPr>
            <w:tcW w:w="2553" w:type="pct"/>
            <w:vAlign w:val="bottom"/>
          </w:tcPr>
          <w:p w14:paraId="079DA5A4" w14:textId="77777777" w:rsidR="009C22BF" w:rsidRPr="001A5E0D" w:rsidRDefault="009C22BF" w:rsidP="009C22BF">
            <w:pPr>
              <w:tabs>
                <w:tab w:val="right" w:pos="1202"/>
              </w:tabs>
              <w:spacing w:line="301" w:lineRule="exact"/>
              <w:outlineLvl w:val="0"/>
              <w:rPr>
                <w:rFonts w:ascii="Arial" w:hAnsi="Arial" w:cs="Arial"/>
                <w:b/>
                <w:bCs/>
                <w:color w:val="000000" w:themeColor="text1"/>
                <w:sz w:val="18"/>
                <w:szCs w:val="18"/>
              </w:rPr>
            </w:pPr>
            <w:bookmarkStart w:id="407" w:name="_Toc67329316"/>
            <w:r w:rsidRPr="001A5E0D">
              <w:rPr>
                <w:rFonts w:ascii="Arial" w:hAnsi="Arial" w:cs="Arial"/>
                <w:b/>
                <w:bCs/>
                <w:color w:val="000000" w:themeColor="text1"/>
                <w:sz w:val="18"/>
                <w:szCs w:val="18"/>
              </w:rPr>
              <w:t>Ukupno</w:t>
            </w:r>
            <w:bookmarkEnd w:id="407"/>
            <w:r w:rsidRPr="001A5E0D">
              <w:rPr>
                <w:rFonts w:ascii="Arial" w:hAnsi="Arial" w:cs="Arial"/>
                <w:b/>
                <w:bCs/>
                <w:color w:val="000000" w:themeColor="text1"/>
                <w:sz w:val="18"/>
                <w:szCs w:val="18"/>
              </w:rPr>
              <w:t xml:space="preserve"> </w:t>
            </w:r>
          </w:p>
        </w:tc>
        <w:tc>
          <w:tcPr>
            <w:tcW w:w="612" w:type="pct"/>
            <w:tcBorders>
              <w:top w:val="nil"/>
              <w:left w:val="nil"/>
              <w:bottom w:val="single" w:sz="8" w:space="0" w:color="auto"/>
              <w:right w:val="nil"/>
            </w:tcBorders>
            <w:shd w:val="clear" w:color="auto" w:fill="auto"/>
            <w:vAlign w:val="bottom"/>
          </w:tcPr>
          <w:p w14:paraId="45E84A69" w14:textId="32B2F438" w:rsidR="009C22BF" w:rsidRPr="001A5E0D" w:rsidRDefault="009C22BF" w:rsidP="009C22BF">
            <w:pPr>
              <w:tabs>
                <w:tab w:val="right" w:pos="1202"/>
              </w:tabs>
              <w:spacing w:line="301" w:lineRule="exact"/>
              <w:jc w:val="right"/>
              <w:outlineLvl w:val="0"/>
              <w:rPr>
                <w:rFonts w:ascii="Arial" w:hAnsi="Arial" w:cs="Arial"/>
                <w:b/>
                <w:bCs/>
                <w:color w:val="000000" w:themeColor="text1"/>
                <w:sz w:val="18"/>
                <w:szCs w:val="18"/>
              </w:rPr>
            </w:pPr>
            <w:r w:rsidRPr="001A5E0D">
              <w:rPr>
                <w:rFonts w:ascii="Arial" w:hAnsi="Arial" w:cs="Arial"/>
                <w:b/>
                <w:bCs/>
                <w:sz w:val="18"/>
                <w:szCs w:val="18"/>
              </w:rPr>
              <w:t>26.823.461</w:t>
            </w:r>
          </w:p>
        </w:tc>
        <w:tc>
          <w:tcPr>
            <w:tcW w:w="612" w:type="pct"/>
            <w:tcBorders>
              <w:top w:val="nil"/>
              <w:left w:val="nil"/>
              <w:bottom w:val="single" w:sz="8" w:space="0" w:color="auto"/>
              <w:right w:val="nil"/>
            </w:tcBorders>
            <w:shd w:val="clear" w:color="auto" w:fill="auto"/>
            <w:vAlign w:val="bottom"/>
          </w:tcPr>
          <w:p w14:paraId="7B7B8312" w14:textId="164FC6C3" w:rsidR="009C22BF" w:rsidRPr="001A5E0D" w:rsidRDefault="009C22BF" w:rsidP="009C22BF">
            <w:pPr>
              <w:tabs>
                <w:tab w:val="right" w:pos="1202"/>
              </w:tabs>
              <w:spacing w:line="301" w:lineRule="exact"/>
              <w:jc w:val="right"/>
              <w:outlineLvl w:val="0"/>
              <w:rPr>
                <w:rFonts w:ascii="Arial" w:hAnsi="Arial" w:cs="Arial"/>
                <w:b/>
                <w:bCs/>
                <w:color w:val="000000" w:themeColor="text1"/>
                <w:sz w:val="18"/>
                <w:szCs w:val="18"/>
              </w:rPr>
            </w:pPr>
            <w:r w:rsidRPr="001A5E0D">
              <w:rPr>
                <w:rFonts w:ascii="Arial" w:hAnsi="Arial" w:cs="Arial"/>
                <w:b/>
                <w:bCs/>
                <w:sz w:val="18"/>
                <w:szCs w:val="18"/>
              </w:rPr>
              <w:t>24.893</w:t>
            </w:r>
          </w:p>
        </w:tc>
        <w:tc>
          <w:tcPr>
            <w:tcW w:w="612" w:type="pct"/>
            <w:tcBorders>
              <w:top w:val="nil"/>
              <w:left w:val="nil"/>
              <w:bottom w:val="single" w:sz="8" w:space="0" w:color="auto"/>
              <w:right w:val="nil"/>
            </w:tcBorders>
            <w:shd w:val="clear" w:color="auto" w:fill="auto"/>
            <w:vAlign w:val="bottom"/>
          </w:tcPr>
          <w:p w14:paraId="4C603D14" w14:textId="0D88E615" w:rsidR="009C22BF" w:rsidRPr="001A5E0D" w:rsidRDefault="009C22BF" w:rsidP="009C22BF">
            <w:pPr>
              <w:tabs>
                <w:tab w:val="right" w:pos="1202"/>
              </w:tabs>
              <w:spacing w:line="301" w:lineRule="exact"/>
              <w:jc w:val="right"/>
              <w:outlineLvl w:val="0"/>
              <w:rPr>
                <w:rFonts w:ascii="Arial" w:hAnsi="Arial" w:cs="Arial"/>
                <w:b/>
                <w:bCs/>
                <w:color w:val="000000" w:themeColor="text1"/>
                <w:sz w:val="18"/>
                <w:szCs w:val="18"/>
              </w:rPr>
            </w:pPr>
            <w:r w:rsidRPr="001A5E0D">
              <w:rPr>
                <w:rFonts w:ascii="Arial" w:hAnsi="Arial" w:cs="Arial"/>
                <w:b/>
                <w:bCs/>
                <w:sz w:val="18"/>
                <w:szCs w:val="18"/>
              </w:rPr>
              <w:t>106.917</w:t>
            </w:r>
          </w:p>
        </w:tc>
        <w:tc>
          <w:tcPr>
            <w:tcW w:w="611" w:type="pct"/>
            <w:tcBorders>
              <w:top w:val="single" w:sz="4" w:space="0" w:color="auto"/>
              <w:left w:val="nil"/>
              <w:bottom w:val="single" w:sz="8" w:space="0" w:color="auto"/>
              <w:right w:val="nil"/>
            </w:tcBorders>
            <w:shd w:val="clear" w:color="auto" w:fill="auto"/>
            <w:vAlign w:val="bottom"/>
          </w:tcPr>
          <w:p w14:paraId="231405B4" w14:textId="57EF72CB" w:rsidR="009C22BF" w:rsidRPr="001A5E0D" w:rsidRDefault="009C22BF" w:rsidP="009C22BF">
            <w:pPr>
              <w:tabs>
                <w:tab w:val="right" w:pos="1202"/>
              </w:tabs>
              <w:spacing w:line="301" w:lineRule="exact"/>
              <w:jc w:val="right"/>
              <w:outlineLvl w:val="0"/>
              <w:rPr>
                <w:rFonts w:ascii="Arial" w:hAnsi="Arial" w:cs="Arial"/>
                <w:b/>
                <w:bCs/>
                <w:color w:val="000000" w:themeColor="text1"/>
                <w:sz w:val="18"/>
                <w:szCs w:val="18"/>
              </w:rPr>
            </w:pPr>
            <w:r w:rsidRPr="001A5E0D">
              <w:rPr>
                <w:rFonts w:ascii="Arial" w:hAnsi="Arial" w:cs="Arial"/>
                <w:b/>
                <w:bCs/>
                <w:sz w:val="18"/>
                <w:szCs w:val="18"/>
              </w:rPr>
              <w:t>26.955.271</w:t>
            </w:r>
          </w:p>
        </w:tc>
      </w:tr>
      <w:tr w:rsidR="00776A08" w:rsidRPr="0090268F" w14:paraId="5AAB1AEE" w14:textId="77777777" w:rsidTr="001A5E0D">
        <w:tblPrEx>
          <w:tblCellMar>
            <w:left w:w="31" w:type="dxa"/>
            <w:right w:w="31" w:type="dxa"/>
          </w:tblCellMar>
        </w:tblPrEx>
        <w:trPr>
          <w:cantSplit/>
          <w:trHeight w:val="265"/>
          <w:tblHeader/>
        </w:trPr>
        <w:tc>
          <w:tcPr>
            <w:tcW w:w="2553" w:type="pct"/>
            <w:vAlign w:val="bottom"/>
          </w:tcPr>
          <w:p w14:paraId="6C70FDD3" w14:textId="77777777" w:rsidR="00776A08" w:rsidRPr="001A5E0D" w:rsidRDefault="00776A08" w:rsidP="00776A08">
            <w:pPr>
              <w:tabs>
                <w:tab w:val="right" w:pos="1202"/>
              </w:tabs>
              <w:spacing w:line="301" w:lineRule="exact"/>
              <w:outlineLvl w:val="0"/>
              <w:rPr>
                <w:rFonts w:ascii="Arial" w:hAnsi="Arial" w:cs="Arial"/>
                <w:b/>
                <w:bCs/>
                <w:color w:val="000000" w:themeColor="text1"/>
                <w:sz w:val="18"/>
                <w:szCs w:val="18"/>
              </w:rPr>
            </w:pPr>
          </w:p>
        </w:tc>
        <w:tc>
          <w:tcPr>
            <w:tcW w:w="612" w:type="pct"/>
            <w:tcBorders>
              <w:top w:val="single" w:sz="12" w:space="0" w:color="auto"/>
            </w:tcBorders>
            <w:vAlign w:val="bottom"/>
          </w:tcPr>
          <w:p w14:paraId="45C667DC"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678B4573"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64F44782"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c>
          <w:tcPr>
            <w:tcW w:w="611" w:type="pct"/>
            <w:tcBorders>
              <w:top w:val="single" w:sz="12" w:space="0" w:color="auto"/>
            </w:tcBorders>
            <w:vAlign w:val="bottom"/>
          </w:tcPr>
          <w:p w14:paraId="0A68344D"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r>
      <w:tr w:rsidR="00776A08" w:rsidRPr="0090268F" w14:paraId="49010F85" w14:textId="77777777" w:rsidTr="001A5E0D">
        <w:tblPrEx>
          <w:tblCellMar>
            <w:left w:w="31" w:type="dxa"/>
            <w:right w:w="31" w:type="dxa"/>
          </w:tblCellMar>
        </w:tblPrEx>
        <w:trPr>
          <w:cantSplit/>
          <w:trHeight w:val="265"/>
          <w:tblHeader/>
        </w:trPr>
        <w:tc>
          <w:tcPr>
            <w:tcW w:w="2553" w:type="pct"/>
          </w:tcPr>
          <w:p w14:paraId="7134F5B3" w14:textId="77777777" w:rsidR="00776A08" w:rsidRPr="001A5E0D" w:rsidRDefault="00776A08" w:rsidP="00776A08">
            <w:pPr>
              <w:tabs>
                <w:tab w:val="right" w:pos="1202"/>
              </w:tabs>
              <w:spacing w:line="301" w:lineRule="exact"/>
              <w:outlineLvl w:val="0"/>
              <w:rPr>
                <w:rFonts w:ascii="Arial" w:hAnsi="Arial" w:cs="Arial"/>
                <w:b/>
                <w:bCs/>
                <w:color w:val="000000" w:themeColor="text1"/>
                <w:sz w:val="18"/>
                <w:szCs w:val="18"/>
              </w:rPr>
            </w:pPr>
            <w:bookmarkStart w:id="408" w:name="_Toc67329321"/>
            <w:r w:rsidRPr="001A5E0D">
              <w:rPr>
                <w:rFonts w:ascii="Arial" w:hAnsi="Arial" w:cs="Arial"/>
                <w:b/>
                <w:bCs/>
                <w:color w:val="000000" w:themeColor="text1"/>
                <w:sz w:val="18"/>
                <w:szCs w:val="18"/>
              </w:rPr>
              <w:t>Garancije i preuzete obveze</w:t>
            </w:r>
            <w:bookmarkEnd w:id="408"/>
          </w:p>
        </w:tc>
        <w:tc>
          <w:tcPr>
            <w:tcW w:w="612" w:type="pct"/>
            <w:vAlign w:val="bottom"/>
          </w:tcPr>
          <w:p w14:paraId="17C2BAAF"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c>
          <w:tcPr>
            <w:tcW w:w="612" w:type="pct"/>
            <w:vAlign w:val="bottom"/>
          </w:tcPr>
          <w:p w14:paraId="2480795B"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c>
          <w:tcPr>
            <w:tcW w:w="612" w:type="pct"/>
            <w:vAlign w:val="bottom"/>
          </w:tcPr>
          <w:p w14:paraId="6FBC7138"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c>
          <w:tcPr>
            <w:tcW w:w="611" w:type="pct"/>
            <w:vAlign w:val="bottom"/>
          </w:tcPr>
          <w:p w14:paraId="2B507764"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r>
      <w:tr w:rsidR="009C22BF" w:rsidRPr="0090268F" w14:paraId="467201EB" w14:textId="77777777" w:rsidTr="001A5E0D">
        <w:tblPrEx>
          <w:tblCellMar>
            <w:left w:w="31" w:type="dxa"/>
            <w:right w:w="31" w:type="dxa"/>
          </w:tblCellMar>
        </w:tblPrEx>
        <w:trPr>
          <w:cantSplit/>
          <w:trHeight w:val="265"/>
          <w:tblHeader/>
        </w:trPr>
        <w:tc>
          <w:tcPr>
            <w:tcW w:w="2553" w:type="pct"/>
          </w:tcPr>
          <w:p w14:paraId="48BD3323" w14:textId="77777777" w:rsidR="009C22BF" w:rsidRPr="001A5E0D" w:rsidRDefault="009C22BF" w:rsidP="009C22BF">
            <w:pPr>
              <w:tabs>
                <w:tab w:val="right" w:pos="1202"/>
              </w:tabs>
              <w:spacing w:line="301" w:lineRule="exact"/>
              <w:outlineLvl w:val="0"/>
              <w:rPr>
                <w:rFonts w:ascii="Arial" w:hAnsi="Arial" w:cs="Arial"/>
                <w:b/>
                <w:bCs/>
                <w:color w:val="000000" w:themeColor="text1"/>
                <w:sz w:val="18"/>
                <w:szCs w:val="18"/>
              </w:rPr>
            </w:pPr>
            <w:r w:rsidRPr="001A5E0D">
              <w:rPr>
                <w:rFonts w:ascii="Arial" w:hAnsi="Arial" w:cs="Arial"/>
                <w:color w:val="000000" w:themeColor="text1"/>
                <w:sz w:val="18"/>
                <w:szCs w:val="18"/>
              </w:rPr>
              <w:t>Izdane garancije u kunama</w:t>
            </w:r>
          </w:p>
        </w:tc>
        <w:tc>
          <w:tcPr>
            <w:tcW w:w="612" w:type="pct"/>
            <w:tcBorders>
              <w:top w:val="nil"/>
              <w:left w:val="nil"/>
              <w:bottom w:val="nil"/>
              <w:right w:val="nil"/>
            </w:tcBorders>
            <w:shd w:val="clear" w:color="auto" w:fill="auto"/>
            <w:vAlign w:val="bottom"/>
          </w:tcPr>
          <w:p w14:paraId="1D5FAD0B" w14:textId="6C8365F6"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83.831</w:t>
            </w:r>
          </w:p>
        </w:tc>
        <w:tc>
          <w:tcPr>
            <w:tcW w:w="612" w:type="pct"/>
            <w:tcBorders>
              <w:top w:val="nil"/>
              <w:left w:val="nil"/>
              <w:bottom w:val="nil"/>
              <w:right w:val="nil"/>
            </w:tcBorders>
            <w:shd w:val="clear" w:color="auto" w:fill="auto"/>
            <w:vAlign w:val="bottom"/>
          </w:tcPr>
          <w:p w14:paraId="7A7E44FA" w14:textId="420340E7" w:rsidR="009C22BF" w:rsidRPr="001A5E0D" w:rsidRDefault="00627775"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59291DAF" w14:textId="11DDC193" w:rsidR="009C22BF" w:rsidRPr="001A5E0D" w:rsidRDefault="00627775"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1964ADF3" w14:textId="1E5E5C13"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83.831</w:t>
            </w:r>
          </w:p>
        </w:tc>
      </w:tr>
      <w:tr w:rsidR="009C22BF" w:rsidRPr="0090268F" w14:paraId="46C9C81B" w14:textId="77777777" w:rsidTr="001A5E0D">
        <w:tblPrEx>
          <w:tblCellMar>
            <w:left w:w="31" w:type="dxa"/>
            <w:right w:w="31" w:type="dxa"/>
          </w:tblCellMar>
        </w:tblPrEx>
        <w:trPr>
          <w:cantSplit/>
          <w:trHeight w:val="265"/>
          <w:tblHeader/>
        </w:trPr>
        <w:tc>
          <w:tcPr>
            <w:tcW w:w="2553" w:type="pct"/>
            <w:vAlign w:val="bottom"/>
          </w:tcPr>
          <w:p w14:paraId="1EC06885" w14:textId="77777777" w:rsidR="009C22BF" w:rsidRPr="001A5E0D" w:rsidRDefault="009C22BF" w:rsidP="009C22BF">
            <w:pPr>
              <w:tabs>
                <w:tab w:val="right" w:pos="1202"/>
              </w:tabs>
              <w:spacing w:line="301" w:lineRule="exact"/>
              <w:outlineLvl w:val="0"/>
              <w:rPr>
                <w:rFonts w:ascii="Arial" w:hAnsi="Arial" w:cs="Arial"/>
                <w:color w:val="000000" w:themeColor="text1"/>
                <w:sz w:val="18"/>
                <w:szCs w:val="18"/>
              </w:rPr>
            </w:pPr>
            <w:bookmarkStart w:id="409" w:name="_Toc67329327"/>
            <w:r w:rsidRPr="001A5E0D">
              <w:rPr>
                <w:rFonts w:ascii="Arial" w:hAnsi="Arial" w:cs="Arial"/>
                <w:color w:val="000000" w:themeColor="text1"/>
                <w:sz w:val="18"/>
                <w:szCs w:val="18"/>
              </w:rPr>
              <w:t>Izdane garancije u devizama</w:t>
            </w:r>
            <w:bookmarkEnd w:id="409"/>
          </w:p>
        </w:tc>
        <w:tc>
          <w:tcPr>
            <w:tcW w:w="612" w:type="pct"/>
            <w:tcBorders>
              <w:top w:val="nil"/>
              <w:left w:val="nil"/>
              <w:bottom w:val="nil"/>
              <w:right w:val="nil"/>
            </w:tcBorders>
            <w:shd w:val="clear" w:color="auto" w:fill="auto"/>
            <w:vAlign w:val="bottom"/>
          </w:tcPr>
          <w:p w14:paraId="5676691E" w14:textId="3CE62664"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176.826</w:t>
            </w:r>
          </w:p>
        </w:tc>
        <w:tc>
          <w:tcPr>
            <w:tcW w:w="612" w:type="pct"/>
            <w:tcBorders>
              <w:top w:val="nil"/>
              <w:left w:val="nil"/>
              <w:bottom w:val="nil"/>
              <w:right w:val="nil"/>
            </w:tcBorders>
            <w:shd w:val="clear" w:color="auto" w:fill="auto"/>
            <w:vAlign w:val="bottom"/>
          </w:tcPr>
          <w:p w14:paraId="17AB8396" w14:textId="15829CF3" w:rsidR="009C22BF" w:rsidRPr="001A5E0D" w:rsidRDefault="00627775"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29E3C33F" w14:textId="58D4976B" w:rsidR="009C22BF" w:rsidRPr="001A5E0D" w:rsidRDefault="00627775"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21C612BE" w14:textId="24FF1501"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176.826</w:t>
            </w:r>
          </w:p>
        </w:tc>
      </w:tr>
      <w:tr w:rsidR="009C22BF" w:rsidRPr="0090268F" w14:paraId="24640704" w14:textId="77777777" w:rsidTr="001A5E0D">
        <w:tblPrEx>
          <w:tblCellMar>
            <w:left w:w="31" w:type="dxa"/>
            <w:right w:w="31" w:type="dxa"/>
          </w:tblCellMar>
        </w:tblPrEx>
        <w:trPr>
          <w:cantSplit/>
          <w:trHeight w:val="265"/>
          <w:tblHeader/>
        </w:trPr>
        <w:tc>
          <w:tcPr>
            <w:tcW w:w="2553" w:type="pct"/>
            <w:vAlign w:val="bottom"/>
          </w:tcPr>
          <w:p w14:paraId="0F3162D7" w14:textId="77777777" w:rsidR="009C22BF" w:rsidRPr="001A5E0D" w:rsidRDefault="009C22BF" w:rsidP="009C22BF">
            <w:pPr>
              <w:tabs>
                <w:tab w:val="right" w:pos="1202"/>
              </w:tabs>
              <w:spacing w:line="301" w:lineRule="exact"/>
              <w:outlineLvl w:val="0"/>
              <w:rPr>
                <w:rFonts w:ascii="Arial" w:hAnsi="Arial" w:cs="Arial"/>
                <w:color w:val="000000" w:themeColor="text1"/>
                <w:sz w:val="18"/>
                <w:szCs w:val="18"/>
              </w:rPr>
            </w:pPr>
            <w:bookmarkStart w:id="410" w:name="_Toc67329337"/>
            <w:r w:rsidRPr="001A5E0D">
              <w:rPr>
                <w:rFonts w:ascii="Arial" w:hAnsi="Arial" w:cs="Arial"/>
                <w:color w:val="000000" w:themeColor="text1"/>
                <w:sz w:val="18"/>
                <w:szCs w:val="18"/>
              </w:rPr>
              <w:t>Preuzete obveze po kreditima</w:t>
            </w:r>
            <w:bookmarkEnd w:id="410"/>
          </w:p>
        </w:tc>
        <w:tc>
          <w:tcPr>
            <w:tcW w:w="612" w:type="pct"/>
            <w:tcBorders>
              <w:top w:val="nil"/>
              <w:left w:val="nil"/>
              <w:bottom w:val="nil"/>
              <w:right w:val="nil"/>
            </w:tcBorders>
            <w:shd w:val="clear" w:color="auto" w:fill="auto"/>
            <w:vAlign w:val="bottom"/>
          </w:tcPr>
          <w:p w14:paraId="74A97D69" w14:textId="364ECFF2"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3.565.317</w:t>
            </w:r>
          </w:p>
        </w:tc>
        <w:tc>
          <w:tcPr>
            <w:tcW w:w="612" w:type="pct"/>
            <w:tcBorders>
              <w:top w:val="nil"/>
              <w:left w:val="nil"/>
              <w:bottom w:val="nil"/>
              <w:right w:val="nil"/>
            </w:tcBorders>
            <w:shd w:val="clear" w:color="auto" w:fill="auto"/>
            <w:vAlign w:val="bottom"/>
          </w:tcPr>
          <w:p w14:paraId="253D24E6" w14:textId="18DA9B40" w:rsidR="009C22BF" w:rsidRPr="001A5E0D" w:rsidRDefault="00627775"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35BD59DB" w14:textId="0357EE36" w:rsidR="009C22BF" w:rsidRPr="001A5E0D" w:rsidRDefault="00627775"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3C2CF948" w14:textId="68D58181" w:rsidR="009C22BF" w:rsidRPr="001A5E0D" w:rsidRDefault="009C22BF" w:rsidP="009C22BF">
            <w:pPr>
              <w:tabs>
                <w:tab w:val="right" w:pos="1202"/>
              </w:tabs>
              <w:spacing w:line="301" w:lineRule="exact"/>
              <w:jc w:val="right"/>
              <w:outlineLvl w:val="0"/>
              <w:rPr>
                <w:rFonts w:ascii="Arial" w:hAnsi="Arial" w:cs="Arial"/>
                <w:color w:val="000000" w:themeColor="text1"/>
                <w:sz w:val="18"/>
                <w:szCs w:val="18"/>
              </w:rPr>
            </w:pPr>
            <w:r w:rsidRPr="00DF0747">
              <w:rPr>
                <w:rFonts w:ascii="Arial" w:hAnsi="Arial" w:cs="Arial"/>
                <w:color w:val="000000" w:themeColor="text1"/>
                <w:sz w:val="18"/>
                <w:szCs w:val="18"/>
              </w:rPr>
              <w:t>3.565.317</w:t>
            </w:r>
          </w:p>
        </w:tc>
      </w:tr>
      <w:tr w:rsidR="00776A08" w:rsidRPr="0090268F" w14:paraId="5AEF843A" w14:textId="77777777" w:rsidTr="001A5E0D">
        <w:tblPrEx>
          <w:tblCellMar>
            <w:left w:w="31" w:type="dxa"/>
            <w:right w:w="31" w:type="dxa"/>
          </w:tblCellMar>
        </w:tblPrEx>
        <w:trPr>
          <w:cantSplit/>
          <w:trHeight w:val="393"/>
          <w:tblHeader/>
        </w:trPr>
        <w:tc>
          <w:tcPr>
            <w:tcW w:w="2553" w:type="pct"/>
            <w:vAlign w:val="bottom"/>
          </w:tcPr>
          <w:p w14:paraId="2C6DDF59" w14:textId="77777777" w:rsidR="00776A08" w:rsidRPr="001A5E0D" w:rsidRDefault="00776A08" w:rsidP="00776A08">
            <w:pPr>
              <w:tabs>
                <w:tab w:val="right" w:pos="1202"/>
              </w:tabs>
              <w:spacing w:line="301" w:lineRule="exact"/>
              <w:outlineLvl w:val="0"/>
              <w:rPr>
                <w:rFonts w:ascii="Arial" w:hAnsi="Arial" w:cs="Arial"/>
                <w:color w:val="000000" w:themeColor="text1"/>
                <w:sz w:val="18"/>
                <w:szCs w:val="18"/>
              </w:rPr>
            </w:pPr>
            <w:bookmarkStart w:id="411" w:name="_Toc67329347"/>
            <w:r w:rsidRPr="001A5E0D">
              <w:rPr>
                <w:rFonts w:ascii="Arial" w:hAnsi="Arial" w:cs="Arial"/>
                <w:b/>
                <w:bCs/>
                <w:color w:val="000000" w:themeColor="text1"/>
                <w:sz w:val="18"/>
                <w:szCs w:val="18"/>
              </w:rPr>
              <w:t>Ukupno</w:t>
            </w:r>
            <w:bookmarkEnd w:id="411"/>
          </w:p>
        </w:tc>
        <w:tc>
          <w:tcPr>
            <w:tcW w:w="612" w:type="pct"/>
            <w:tcBorders>
              <w:top w:val="single" w:sz="4" w:space="0" w:color="auto"/>
              <w:left w:val="nil"/>
              <w:bottom w:val="single" w:sz="12" w:space="0" w:color="auto"/>
              <w:right w:val="nil"/>
            </w:tcBorders>
            <w:shd w:val="clear" w:color="auto" w:fill="auto"/>
            <w:vAlign w:val="bottom"/>
          </w:tcPr>
          <w:p w14:paraId="0E1E2A55" w14:textId="62954F06" w:rsidR="00776A08" w:rsidRPr="001A5E0D" w:rsidRDefault="009C22BF" w:rsidP="00776A08">
            <w:pPr>
              <w:tabs>
                <w:tab w:val="right" w:pos="1202"/>
              </w:tabs>
              <w:spacing w:line="301" w:lineRule="exact"/>
              <w:jc w:val="right"/>
              <w:outlineLvl w:val="0"/>
              <w:rPr>
                <w:rFonts w:ascii="Arial" w:hAnsi="Arial" w:cs="Arial"/>
                <w:b/>
                <w:bCs/>
                <w:color w:val="000000" w:themeColor="text1"/>
                <w:sz w:val="18"/>
                <w:szCs w:val="18"/>
              </w:rPr>
            </w:pPr>
            <w:r w:rsidRPr="00DF0747">
              <w:rPr>
                <w:rFonts w:ascii="Arial" w:hAnsi="Arial" w:cs="Arial"/>
                <w:b/>
                <w:bCs/>
                <w:color w:val="000000" w:themeColor="text1"/>
                <w:sz w:val="18"/>
                <w:szCs w:val="18"/>
              </w:rPr>
              <w:t>3.825.974</w:t>
            </w:r>
          </w:p>
        </w:tc>
        <w:tc>
          <w:tcPr>
            <w:tcW w:w="612" w:type="pct"/>
            <w:tcBorders>
              <w:top w:val="single" w:sz="4" w:space="0" w:color="auto"/>
              <w:left w:val="nil"/>
              <w:bottom w:val="single" w:sz="12" w:space="0" w:color="auto"/>
              <w:right w:val="nil"/>
            </w:tcBorders>
            <w:shd w:val="clear" w:color="auto" w:fill="auto"/>
            <w:vAlign w:val="bottom"/>
          </w:tcPr>
          <w:p w14:paraId="364ABFEB" w14:textId="1B2FEE6D" w:rsidR="00776A08" w:rsidRPr="001A5E0D" w:rsidRDefault="00627775" w:rsidP="00776A08">
            <w:pPr>
              <w:tabs>
                <w:tab w:val="right" w:pos="1202"/>
              </w:tabs>
              <w:spacing w:line="301" w:lineRule="exact"/>
              <w:jc w:val="right"/>
              <w:outlineLvl w:val="0"/>
              <w:rPr>
                <w:rFonts w:ascii="Arial" w:hAnsi="Arial" w:cs="Arial"/>
                <w:b/>
                <w:bCs/>
                <w:color w:val="000000" w:themeColor="text1"/>
                <w:sz w:val="18"/>
                <w:szCs w:val="18"/>
              </w:rPr>
            </w:pPr>
            <w:r w:rsidRPr="00DF0747">
              <w:rPr>
                <w:rFonts w:ascii="Arial" w:hAnsi="Arial" w:cs="Arial"/>
                <w:b/>
                <w:bCs/>
                <w:color w:val="000000" w:themeColor="text1"/>
                <w:sz w:val="18"/>
                <w:szCs w:val="18"/>
              </w:rPr>
              <w:t>-</w:t>
            </w:r>
          </w:p>
        </w:tc>
        <w:tc>
          <w:tcPr>
            <w:tcW w:w="612" w:type="pct"/>
            <w:tcBorders>
              <w:top w:val="single" w:sz="4" w:space="0" w:color="auto"/>
              <w:left w:val="nil"/>
              <w:bottom w:val="single" w:sz="12" w:space="0" w:color="auto"/>
              <w:right w:val="nil"/>
            </w:tcBorders>
            <w:shd w:val="clear" w:color="auto" w:fill="auto"/>
            <w:vAlign w:val="bottom"/>
          </w:tcPr>
          <w:p w14:paraId="6CB16752" w14:textId="6EC1C859" w:rsidR="00776A08" w:rsidRPr="001A5E0D" w:rsidRDefault="00627775" w:rsidP="00776A08">
            <w:pPr>
              <w:tabs>
                <w:tab w:val="right" w:pos="1202"/>
              </w:tabs>
              <w:spacing w:line="301" w:lineRule="exact"/>
              <w:jc w:val="right"/>
              <w:outlineLvl w:val="0"/>
              <w:rPr>
                <w:rFonts w:ascii="Arial" w:hAnsi="Arial" w:cs="Arial"/>
                <w:b/>
                <w:bCs/>
                <w:color w:val="000000" w:themeColor="text1"/>
                <w:sz w:val="18"/>
                <w:szCs w:val="18"/>
              </w:rPr>
            </w:pPr>
            <w:r w:rsidRPr="00DF0747">
              <w:rPr>
                <w:rFonts w:ascii="Arial" w:hAnsi="Arial" w:cs="Arial"/>
                <w:b/>
                <w:bCs/>
                <w:color w:val="000000" w:themeColor="text1"/>
                <w:sz w:val="18"/>
                <w:szCs w:val="18"/>
              </w:rPr>
              <w:t>-</w:t>
            </w:r>
          </w:p>
        </w:tc>
        <w:tc>
          <w:tcPr>
            <w:tcW w:w="611" w:type="pct"/>
            <w:tcBorders>
              <w:top w:val="single" w:sz="4" w:space="0" w:color="auto"/>
              <w:left w:val="nil"/>
              <w:bottom w:val="single" w:sz="12" w:space="0" w:color="auto"/>
              <w:right w:val="nil"/>
            </w:tcBorders>
            <w:shd w:val="clear" w:color="auto" w:fill="auto"/>
            <w:vAlign w:val="bottom"/>
          </w:tcPr>
          <w:p w14:paraId="6CD5A388" w14:textId="6360EEF5" w:rsidR="00776A08" w:rsidRPr="001A5E0D" w:rsidRDefault="009C22BF" w:rsidP="00776A08">
            <w:pPr>
              <w:tabs>
                <w:tab w:val="right" w:pos="1202"/>
              </w:tabs>
              <w:spacing w:line="301" w:lineRule="exact"/>
              <w:jc w:val="right"/>
              <w:outlineLvl w:val="0"/>
              <w:rPr>
                <w:rFonts w:ascii="Arial" w:hAnsi="Arial" w:cs="Arial"/>
                <w:b/>
                <w:bCs/>
                <w:color w:val="000000" w:themeColor="text1"/>
                <w:sz w:val="18"/>
                <w:szCs w:val="18"/>
              </w:rPr>
            </w:pPr>
            <w:r w:rsidRPr="00DF0747">
              <w:rPr>
                <w:rFonts w:ascii="Arial" w:hAnsi="Arial" w:cs="Arial"/>
                <w:b/>
                <w:bCs/>
                <w:color w:val="000000" w:themeColor="text1"/>
                <w:sz w:val="18"/>
                <w:szCs w:val="18"/>
              </w:rPr>
              <w:t>3.825.974</w:t>
            </w:r>
          </w:p>
        </w:tc>
      </w:tr>
      <w:tr w:rsidR="00776A08" w:rsidRPr="0090268F" w14:paraId="549DC860" w14:textId="77777777" w:rsidTr="00D414B6">
        <w:tblPrEx>
          <w:tblCellMar>
            <w:left w:w="31" w:type="dxa"/>
            <w:right w:w="31" w:type="dxa"/>
          </w:tblCellMar>
        </w:tblPrEx>
        <w:trPr>
          <w:cantSplit/>
          <w:trHeight w:hRule="exact" w:val="120"/>
          <w:tblHeader/>
        </w:trPr>
        <w:tc>
          <w:tcPr>
            <w:tcW w:w="2553" w:type="pct"/>
            <w:vAlign w:val="bottom"/>
          </w:tcPr>
          <w:p w14:paraId="31B08D99" w14:textId="77777777" w:rsidR="00776A08" w:rsidRPr="001A5E0D" w:rsidRDefault="00776A08" w:rsidP="00776A08">
            <w:pPr>
              <w:tabs>
                <w:tab w:val="right" w:pos="1202"/>
              </w:tabs>
              <w:spacing w:line="301" w:lineRule="exact"/>
              <w:outlineLvl w:val="0"/>
              <w:rPr>
                <w:rFonts w:ascii="Arial" w:hAnsi="Arial" w:cs="Arial"/>
                <w:color w:val="000000" w:themeColor="text1"/>
                <w:sz w:val="18"/>
                <w:szCs w:val="18"/>
              </w:rPr>
            </w:pPr>
          </w:p>
        </w:tc>
        <w:tc>
          <w:tcPr>
            <w:tcW w:w="612" w:type="pct"/>
            <w:tcBorders>
              <w:top w:val="single" w:sz="12" w:space="0" w:color="auto"/>
            </w:tcBorders>
            <w:vAlign w:val="bottom"/>
          </w:tcPr>
          <w:p w14:paraId="5D34E8F8"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51DA4962"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3E3E25E5"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c>
          <w:tcPr>
            <w:tcW w:w="611" w:type="pct"/>
            <w:tcBorders>
              <w:top w:val="single" w:sz="12" w:space="0" w:color="auto"/>
            </w:tcBorders>
            <w:vAlign w:val="bottom"/>
          </w:tcPr>
          <w:p w14:paraId="71408E3E" w14:textId="77777777" w:rsidR="00776A08" w:rsidRPr="001A5E0D" w:rsidRDefault="00776A08" w:rsidP="00776A08">
            <w:pPr>
              <w:tabs>
                <w:tab w:val="right" w:pos="1202"/>
              </w:tabs>
              <w:spacing w:line="301" w:lineRule="exact"/>
              <w:jc w:val="right"/>
              <w:outlineLvl w:val="0"/>
              <w:rPr>
                <w:rFonts w:ascii="Arial" w:hAnsi="Arial" w:cs="Arial"/>
                <w:color w:val="000000" w:themeColor="text1"/>
                <w:sz w:val="18"/>
                <w:szCs w:val="18"/>
              </w:rPr>
            </w:pPr>
          </w:p>
        </w:tc>
      </w:tr>
      <w:tr w:rsidR="00776A08" w:rsidRPr="0090268F" w14:paraId="7DEBAE05" w14:textId="77777777" w:rsidTr="005324AC">
        <w:tblPrEx>
          <w:tblCellMar>
            <w:left w:w="31" w:type="dxa"/>
            <w:right w:w="31" w:type="dxa"/>
          </w:tblCellMar>
        </w:tblPrEx>
        <w:trPr>
          <w:cantSplit/>
          <w:trHeight w:val="375"/>
          <w:tblHeader/>
        </w:trPr>
        <w:tc>
          <w:tcPr>
            <w:tcW w:w="2553" w:type="pct"/>
            <w:vAlign w:val="bottom"/>
          </w:tcPr>
          <w:p w14:paraId="441CDB6C" w14:textId="77777777" w:rsidR="00776A08" w:rsidRPr="001A5E0D" w:rsidRDefault="00776A08" w:rsidP="00776A08">
            <w:pPr>
              <w:tabs>
                <w:tab w:val="right" w:pos="1202"/>
              </w:tabs>
              <w:spacing w:line="301" w:lineRule="exact"/>
              <w:outlineLvl w:val="0"/>
              <w:rPr>
                <w:rFonts w:ascii="Arial" w:hAnsi="Arial" w:cs="Arial"/>
                <w:b/>
                <w:bCs/>
                <w:color w:val="000000" w:themeColor="text1"/>
                <w:sz w:val="18"/>
                <w:szCs w:val="18"/>
              </w:rPr>
            </w:pPr>
            <w:bookmarkStart w:id="412" w:name="_Toc67329352"/>
            <w:r w:rsidRPr="001A5E0D">
              <w:rPr>
                <w:rFonts w:ascii="Arial" w:hAnsi="Arial" w:cs="Arial"/>
                <w:b/>
                <w:bCs/>
                <w:color w:val="000000" w:themeColor="text1"/>
                <w:sz w:val="18"/>
                <w:szCs w:val="18"/>
              </w:rPr>
              <w:t>Ukupna izloženost kreditnom riziku</w:t>
            </w:r>
            <w:bookmarkEnd w:id="412"/>
          </w:p>
        </w:tc>
        <w:tc>
          <w:tcPr>
            <w:tcW w:w="612" w:type="pct"/>
            <w:tcBorders>
              <w:top w:val="nil"/>
              <w:left w:val="nil"/>
              <w:bottom w:val="single" w:sz="12" w:space="0" w:color="auto"/>
              <w:right w:val="nil"/>
            </w:tcBorders>
            <w:shd w:val="clear" w:color="auto" w:fill="auto"/>
            <w:vAlign w:val="bottom"/>
          </w:tcPr>
          <w:p w14:paraId="221AA231" w14:textId="234BF7EF" w:rsidR="00776A08" w:rsidRPr="001A5E0D" w:rsidRDefault="00627775" w:rsidP="00776A08">
            <w:pPr>
              <w:tabs>
                <w:tab w:val="right" w:pos="1202"/>
              </w:tabs>
              <w:spacing w:line="301" w:lineRule="exact"/>
              <w:jc w:val="right"/>
              <w:outlineLvl w:val="0"/>
              <w:rPr>
                <w:rFonts w:ascii="Arial" w:hAnsi="Arial" w:cs="Arial"/>
                <w:b/>
                <w:bCs/>
                <w:color w:val="000000" w:themeColor="text1"/>
                <w:sz w:val="18"/>
                <w:szCs w:val="18"/>
              </w:rPr>
            </w:pPr>
            <w:r w:rsidRPr="00DF0747">
              <w:rPr>
                <w:rFonts w:ascii="Arial" w:hAnsi="Arial" w:cs="Arial"/>
                <w:b/>
                <w:bCs/>
                <w:color w:val="000000" w:themeColor="text1"/>
                <w:sz w:val="18"/>
                <w:szCs w:val="18"/>
              </w:rPr>
              <w:t>30.649.435</w:t>
            </w:r>
          </w:p>
        </w:tc>
        <w:tc>
          <w:tcPr>
            <w:tcW w:w="612" w:type="pct"/>
            <w:tcBorders>
              <w:top w:val="nil"/>
              <w:left w:val="nil"/>
              <w:bottom w:val="single" w:sz="12" w:space="0" w:color="auto"/>
              <w:right w:val="nil"/>
            </w:tcBorders>
            <w:shd w:val="clear" w:color="auto" w:fill="auto"/>
            <w:vAlign w:val="bottom"/>
          </w:tcPr>
          <w:p w14:paraId="72CCF11D" w14:textId="1C229D61" w:rsidR="00776A08" w:rsidRPr="001A5E0D" w:rsidRDefault="00627775" w:rsidP="00776A08">
            <w:pPr>
              <w:tabs>
                <w:tab w:val="right" w:pos="1202"/>
              </w:tabs>
              <w:spacing w:line="301" w:lineRule="exact"/>
              <w:jc w:val="right"/>
              <w:outlineLvl w:val="0"/>
              <w:rPr>
                <w:rFonts w:ascii="Arial" w:hAnsi="Arial" w:cs="Arial"/>
                <w:b/>
                <w:bCs/>
                <w:color w:val="000000" w:themeColor="text1"/>
                <w:sz w:val="18"/>
                <w:szCs w:val="18"/>
              </w:rPr>
            </w:pPr>
            <w:r w:rsidRPr="00DF0747">
              <w:rPr>
                <w:rFonts w:ascii="Arial" w:hAnsi="Arial" w:cs="Arial"/>
                <w:b/>
                <w:bCs/>
                <w:color w:val="000000" w:themeColor="text1"/>
                <w:sz w:val="18"/>
                <w:szCs w:val="18"/>
              </w:rPr>
              <w:t>24.893</w:t>
            </w:r>
          </w:p>
        </w:tc>
        <w:tc>
          <w:tcPr>
            <w:tcW w:w="612" w:type="pct"/>
            <w:tcBorders>
              <w:top w:val="nil"/>
              <w:left w:val="nil"/>
              <w:bottom w:val="single" w:sz="12" w:space="0" w:color="auto"/>
              <w:right w:val="nil"/>
            </w:tcBorders>
            <w:shd w:val="clear" w:color="auto" w:fill="auto"/>
            <w:vAlign w:val="bottom"/>
          </w:tcPr>
          <w:p w14:paraId="3B4AD208" w14:textId="5AC11C03" w:rsidR="00776A08" w:rsidRPr="001A5E0D" w:rsidRDefault="00627775" w:rsidP="00776A08">
            <w:pPr>
              <w:tabs>
                <w:tab w:val="right" w:pos="1202"/>
              </w:tabs>
              <w:spacing w:line="301" w:lineRule="exact"/>
              <w:jc w:val="right"/>
              <w:outlineLvl w:val="0"/>
              <w:rPr>
                <w:rFonts w:ascii="Arial" w:hAnsi="Arial" w:cs="Arial"/>
                <w:b/>
                <w:bCs/>
                <w:color w:val="000000" w:themeColor="text1"/>
                <w:sz w:val="18"/>
                <w:szCs w:val="18"/>
              </w:rPr>
            </w:pPr>
            <w:r w:rsidRPr="00DF0747">
              <w:rPr>
                <w:rFonts w:ascii="Arial" w:hAnsi="Arial" w:cs="Arial"/>
                <w:b/>
                <w:bCs/>
                <w:color w:val="000000" w:themeColor="text1"/>
                <w:sz w:val="18"/>
                <w:szCs w:val="18"/>
              </w:rPr>
              <w:t>106.917</w:t>
            </w:r>
          </w:p>
        </w:tc>
        <w:tc>
          <w:tcPr>
            <w:tcW w:w="611" w:type="pct"/>
            <w:tcBorders>
              <w:top w:val="nil"/>
              <w:left w:val="nil"/>
              <w:bottom w:val="single" w:sz="12" w:space="0" w:color="auto"/>
              <w:right w:val="nil"/>
            </w:tcBorders>
            <w:shd w:val="clear" w:color="auto" w:fill="auto"/>
            <w:vAlign w:val="bottom"/>
          </w:tcPr>
          <w:p w14:paraId="40685758" w14:textId="3D2B525B" w:rsidR="00776A08" w:rsidRPr="001A5E0D" w:rsidRDefault="00627775" w:rsidP="00776A08">
            <w:pPr>
              <w:tabs>
                <w:tab w:val="right" w:pos="1202"/>
              </w:tabs>
              <w:spacing w:line="301" w:lineRule="exact"/>
              <w:jc w:val="right"/>
              <w:outlineLvl w:val="0"/>
              <w:rPr>
                <w:rFonts w:ascii="Arial" w:hAnsi="Arial" w:cs="Arial"/>
                <w:b/>
                <w:bCs/>
                <w:color w:val="000000" w:themeColor="text1"/>
                <w:sz w:val="18"/>
                <w:szCs w:val="18"/>
              </w:rPr>
            </w:pPr>
            <w:r w:rsidRPr="00DF0747">
              <w:rPr>
                <w:rFonts w:ascii="Arial" w:hAnsi="Arial" w:cs="Arial"/>
                <w:b/>
                <w:bCs/>
                <w:color w:val="000000" w:themeColor="text1"/>
                <w:sz w:val="18"/>
                <w:szCs w:val="18"/>
              </w:rPr>
              <w:t>30.781.245</w:t>
            </w:r>
          </w:p>
        </w:tc>
      </w:tr>
      <w:bookmarkEnd w:id="388"/>
    </w:tbl>
    <w:p w14:paraId="0B3732F2" w14:textId="77777777" w:rsidR="004A094F" w:rsidRPr="00EA3621" w:rsidRDefault="004A094F" w:rsidP="004A094F">
      <w:pPr>
        <w:rPr>
          <w:rFonts w:ascii="Calibri" w:eastAsia="Times New Roman" w:hAnsi="Calibri" w:cs="Arial"/>
          <w:b/>
          <w:bCs/>
          <w:color w:val="000000" w:themeColor="text1"/>
        </w:rPr>
      </w:pPr>
    </w:p>
    <w:p w14:paraId="5FAA297B" w14:textId="77777777" w:rsidR="004A094F" w:rsidRPr="00EA3621" w:rsidRDefault="004A094F" w:rsidP="004A094F">
      <w:pPr>
        <w:rPr>
          <w:rFonts w:ascii="Calibri" w:eastAsia="Times New Roman" w:hAnsi="Calibri" w:cs="Arial"/>
          <w:b/>
          <w:bCs/>
          <w:color w:val="000000" w:themeColor="text1"/>
        </w:rPr>
      </w:pPr>
    </w:p>
    <w:p w14:paraId="1E063D09" w14:textId="77777777" w:rsidR="004A094F" w:rsidRPr="00EA3621" w:rsidRDefault="004A094F" w:rsidP="004A094F">
      <w:pPr>
        <w:jc w:val="both"/>
        <w:rPr>
          <w:rFonts w:cstheme="minorHAnsi"/>
          <w:color w:val="000000" w:themeColor="text1"/>
        </w:rPr>
        <w:sectPr w:rsidR="004A094F" w:rsidRPr="00EA3621" w:rsidSect="005F07DF">
          <w:pgSz w:w="11906" w:h="16838"/>
          <w:pgMar w:top="1417" w:right="1417" w:bottom="1417" w:left="1417" w:header="708" w:footer="708" w:gutter="0"/>
          <w:cols w:space="708"/>
          <w:docGrid w:linePitch="360"/>
        </w:sectPr>
      </w:pPr>
    </w:p>
    <w:p w14:paraId="70604494"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p>
    <w:p w14:paraId="3833D874" w14:textId="6C92F09E" w:rsidR="004A094F" w:rsidRPr="001A5E0D" w:rsidRDefault="004A094F"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A42300" w:rsidRPr="001A5E0D">
        <w:rPr>
          <w:rFonts w:ascii="Arial" w:eastAsia="Times New Roman" w:hAnsi="Arial" w:cs="Arial"/>
          <w:b/>
          <w:color w:val="000000" w:themeColor="text1"/>
          <w:sz w:val="20"/>
          <w:szCs w:val="20"/>
        </w:rPr>
        <w:t>3</w:t>
      </w:r>
      <w:r w:rsidRPr="001A5E0D">
        <w:rPr>
          <w:rFonts w:ascii="Arial" w:eastAsia="Times New Roman" w:hAnsi="Arial" w:cs="Arial"/>
          <w:b/>
          <w:color w:val="000000" w:themeColor="text1"/>
          <w:sz w:val="20"/>
          <w:szCs w:val="20"/>
        </w:rPr>
        <w:t>.</w:t>
      </w:r>
      <w:r w:rsidRPr="001A5E0D">
        <w:rPr>
          <w:rFonts w:ascii="Arial" w:eastAsia="Times New Roman" w:hAnsi="Arial" w:cs="Arial"/>
          <w:b/>
          <w:color w:val="000000" w:themeColor="text1"/>
          <w:sz w:val="20"/>
          <w:szCs w:val="20"/>
        </w:rPr>
        <w:tab/>
        <w:t>Upravljanje rizicima (nastavak)</w:t>
      </w:r>
    </w:p>
    <w:p w14:paraId="3803A931"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p>
    <w:p w14:paraId="7F7E887A" w14:textId="5C25C852" w:rsidR="004A094F" w:rsidRPr="001A5E0D" w:rsidRDefault="004A094F"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A42300" w:rsidRPr="001A5E0D">
        <w:rPr>
          <w:rFonts w:ascii="Arial" w:eastAsia="Times New Roman" w:hAnsi="Arial" w:cs="Arial"/>
          <w:b/>
          <w:color w:val="000000" w:themeColor="text1"/>
          <w:sz w:val="20"/>
          <w:szCs w:val="20"/>
        </w:rPr>
        <w:t>3</w:t>
      </w:r>
      <w:r w:rsidRPr="001A5E0D">
        <w:rPr>
          <w:rFonts w:ascii="Arial" w:eastAsia="Times New Roman" w:hAnsi="Arial" w:cs="Arial"/>
          <w:b/>
          <w:color w:val="000000" w:themeColor="text1"/>
          <w:sz w:val="20"/>
          <w:szCs w:val="20"/>
        </w:rPr>
        <w:t xml:space="preserve">.3. </w:t>
      </w:r>
      <w:r w:rsidRPr="001A5E0D">
        <w:rPr>
          <w:rFonts w:ascii="Arial" w:eastAsia="Times New Roman" w:hAnsi="Arial" w:cs="Arial"/>
          <w:b/>
          <w:color w:val="000000" w:themeColor="text1"/>
          <w:sz w:val="20"/>
          <w:szCs w:val="20"/>
        </w:rPr>
        <w:tab/>
        <w:t>Kreditni rizik (nastavak)</w:t>
      </w:r>
    </w:p>
    <w:p w14:paraId="34469BB2"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p>
    <w:p w14:paraId="13CFBA62" w14:textId="77777777" w:rsidR="004A094F" w:rsidRPr="001A5E0D" w:rsidRDefault="004A094F"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Koncentracija rizika i maksimalna izloženost kreditnom riziku (nastavak)</w:t>
      </w:r>
    </w:p>
    <w:p w14:paraId="232DF65A" w14:textId="77777777" w:rsidR="004A094F" w:rsidRPr="001A5E0D" w:rsidRDefault="004A094F" w:rsidP="001A5E0D">
      <w:pPr>
        <w:spacing w:line="240" w:lineRule="exact"/>
        <w:jc w:val="both"/>
        <w:rPr>
          <w:rFonts w:ascii="Arial" w:eastAsia="Times New Roman" w:hAnsi="Arial" w:cs="Arial"/>
          <w:color w:val="000000" w:themeColor="text1"/>
          <w:sz w:val="20"/>
          <w:szCs w:val="20"/>
        </w:rPr>
      </w:pPr>
    </w:p>
    <w:p w14:paraId="3550AFBD" w14:textId="604276E3" w:rsidR="004A094F" w:rsidRPr="001A5E0D" w:rsidRDefault="004A094F" w:rsidP="001A5E0D">
      <w:pPr>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Koncentracija imovine i garancija te preuzetih obveza prema zemljopisnim segmentima, neto izloženost, bez umanjenja za vrijednost sredstava osiguranja naplate</w:t>
      </w:r>
      <w:r w:rsidR="00B20411">
        <w:rPr>
          <w:rFonts w:ascii="Arial" w:eastAsia="Times New Roman" w:hAnsi="Arial" w:cs="Arial"/>
          <w:color w:val="000000" w:themeColor="text1"/>
          <w:sz w:val="20"/>
          <w:szCs w:val="20"/>
        </w:rPr>
        <w:t xml:space="preserve"> (nastavak)</w:t>
      </w:r>
      <w:r w:rsidRPr="001A5E0D">
        <w:rPr>
          <w:rFonts w:ascii="Arial" w:eastAsia="Times New Roman" w:hAnsi="Arial" w:cs="Arial"/>
          <w:color w:val="000000" w:themeColor="text1"/>
          <w:sz w:val="20"/>
          <w:szCs w:val="20"/>
        </w:rPr>
        <w:t xml:space="preserve">: </w:t>
      </w:r>
    </w:p>
    <w:p w14:paraId="7372C5B7" w14:textId="77777777" w:rsidR="004A094F" w:rsidRPr="00EA3621" w:rsidRDefault="004A094F" w:rsidP="004A094F">
      <w:pPr>
        <w:jc w:val="both"/>
        <w:rPr>
          <w:rFonts w:ascii="Calibri" w:eastAsia="Times New Roman" w:hAnsi="Calibri" w:cs="Arial"/>
          <w:color w:val="000000" w:themeColor="text1"/>
        </w:rPr>
      </w:pPr>
    </w:p>
    <w:p w14:paraId="44A4817C" w14:textId="77777777" w:rsidR="004A094F" w:rsidRPr="00EA3621" w:rsidRDefault="004A094F" w:rsidP="004A094F">
      <w:pPr>
        <w:rPr>
          <w:rFonts w:ascii="Calibri" w:eastAsia="Times New Roman" w:hAnsi="Calibri" w:cs="Arial"/>
          <w:b/>
          <w:bCs/>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132EEE" w:rsidRPr="0090268F" w14:paraId="62CE063B" w14:textId="77777777" w:rsidTr="00FA0B64">
        <w:trPr>
          <w:cantSplit/>
          <w:trHeight w:val="265"/>
          <w:tblHeader/>
        </w:trPr>
        <w:tc>
          <w:tcPr>
            <w:tcW w:w="2552" w:type="pct"/>
          </w:tcPr>
          <w:p w14:paraId="25899353" w14:textId="77777777" w:rsidR="00132EEE" w:rsidRPr="001A5E0D" w:rsidRDefault="00132EEE" w:rsidP="00FA0B64">
            <w:pPr>
              <w:tabs>
                <w:tab w:val="right" w:pos="1202"/>
              </w:tabs>
              <w:spacing w:line="240" w:lineRule="atLeast"/>
              <w:outlineLvl w:val="0"/>
              <w:rPr>
                <w:rFonts w:ascii="Arial" w:hAnsi="Arial" w:cs="Arial"/>
                <w:b/>
                <w:color w:val="000000" w:themeColor="text1"/>
                <w:sz w:val="18"/>
                <w:szCs w:val="18"/>
              </w:rPr>
            </w:pPr>
            <w:r w:rsidRPr="001A5E0D">
              <w:rPr>
                <w:rFonts w:ascii="Arial" w:hAnsi="Arial" w:cs="Arial"/>
                <w:b/>
                <w:color w:val="000000" w:themeColor="text1"/>
                <w:sz w:val="18"/>
                <w:szCs w:val="18"/>
              </w:rPr>
              <w:t>Grupa</w:t>
            </w:r>
          </w:p>
          <w:p w14:paraId="29E59CB0" w14:textId="77777777" w:rsidR="00132EEE" w:rsidRPr="001A5E0D" w:rsidRDefault="00132EEE" w:rsidP="00FA0B64">
            <w:pPr>
              <w:tabs>
                <w:tab w:val="right" w:pos="1202"/>
              </w:tabs>
              <w:spacing w:line="240" w:lineRule="atLeast"/>
              <w:outlineLvl w:val="0"/>
              <w:rPr>
                <w:rFonts w:ascii="Arial" w:hAnsi="Arial" w:cs="Arial"/>
                <w:b/>
                <w:color w:val="000000" w:themeColor="text1"/>
                <w:sz w:val="18"/>
                <w:szCs w:val="18"/>
              </w:rPr>
            </w:pPr>
          </w:p>
          <w:p w14:paraId="68B8D4FE" w14:textId="77777777" w:rsidR="00132EEE" w:rsidRPr="001A5E0D" w:rsidRDefault="00132EEE" w:rsidP="00FA0B64">
            <w:pPr>
              <w:tabs>
                <w:tab w:val="right" w:pos="1202"/>
              </w:tabs>
              <w:spacing w:line="240" w:lineRule="atLeast"/>
              <w:outlineLvl w:val="0"/>
              <w:rPr>
                <w:rFonts w:ascii="Arial" w:hAnsi="Arial" w:cs="Arial"/>
                <w:b/>
                <w:color w:val="000000" w:themeColor="text1"/>
                <w:sz w:val="18"/>
                <w:szCs w:val="18"/>
              </w:rPr>
            </w:pPr>
            <w:r w:rsidRPr="001A5E0D">
              <w:rPr>
                <w:rFonts w:ascii="Arial" w:hAnsi="Arial" w:cs="Arial"/>
                <w:b/>
                <w:color w:val="000000" w:themeColor="text1"/>
                <w:sz w:val="18"/>
                <w:szCs w:val="18"/>
              </w:rPr>
              <w:t xml:space="preserve">31. prosinca 2021. </w:t>
            </w:r>
          </w:p>
        </w:tc>
        <w:tc>
          <w:tcPr>
            <w:tcW w:w="612" w:type="pct"/>
            <w:vAlign w:val="bottom"/>
          </w:tcPr>
          <w:p w14:paraId="15CFF1F0" w14:textId="77777777" w:rsidR="00132EEE" w:rsidRPr="001A5E0D" w:rsidRDefault="00132EEE" w:rsidP="00FA0B64">
            <w:pPr>
              <w:tabs>
                <w:tab w:val="right" w:pos="1202"/>
              </w:tabs>
              <w:spacing w:line="240" w:lineRule="atLeast"/>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Republika Hrvatska</w:t>
            </w:r>
          </w:p>
        </w:tc>
        <w:tc>
          <w:tcPr>
            <w:tcW w:w="612" w:type="pct"/>
            <w:vAlign w:val="bottom"/>
          </w:tcPr>
          <w:p w14:paraId="6581399C" w14:textId="77777777" w:rsidR="00132EEE" w:rsidRPr="001A5E0D" w:rsidRDefault="00132EEE" w:rsidP="00FA0B64">
            <w:pPr>
              <w:tabs>
                <w:tab w:val="right" w:pos="1202"/>
              </w:tabs>
              <w:spacing w:line="240" w:lineRule="atLeast"/>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Zemlje Europske unije</w:t>
            </w:r>
          </w:p>
        </w:tc>
        <w:tc>
          <w:tcPr>
            <w:tcW w:w="612" w:type="pct"/>
            <w:vAlign w:val="bottom"/>
          </w:tcPr>
          <w:p w14:paraId="298C0312" w14:textId="77777777" w:rsidR="00132EEE" w:rsidRPr="001A5E0D" w:rsidRDefault="00132EEE" w:rsidP="00FA0B64">
            <w:pPr>
              <w:tabs>
                <w:tab w:val="right" w:pos="1202"/>
              </w:tabs>
              <w:spacing w:line="240" w:lineRule="atLeast"/>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 xml:space="preserve">Ostale </w:t>
            </w:r>
          </w:p>
          <w:p w14:paraId="7B5E8481" w14:textId="77777777" w:rsidR="00132EEE" w:rsidRPr="001A5E0D" w:rsidRDefault="00132EEE" w:rsidP="00FA0B64">
            <w:pPr>
              <w:tabs>
                <w:tab w:val="right" w:pos="1202"/>
              </w:tabs>
              <w:spacing w:line="240" w:lineRule="atLeast"/>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 xml:space="preserve">zemlje </w:t>
            </w:r>
          </w:p>
        </w:tc>
        <w:tc>
          <w:tcPr>
            <w:tcW w:w="611" w:type="pct"/>
            <w:vAlign w:val="bottom"/>
          </w:tcPr>
          <w:p w14:paraId="740E4731" w14:textId="77777777" w:rsidR="00132EEE" w:rsidRPr="001A5E0D" w:rsidRDefault="00132EEE" w:rsidP="00FA0B64">
            <w:pPr>
              <w:tabs>
                <w:tab w:val="right" w:pos="1202"/>
              </w:tabs>
              <w:spacing w:line="240" w:lineRule="atLeast"/>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Ukupno</w:t>
            </w:r>
          </w:p>
        </w:tc>
      </w:tr>
      <w:tr w:rsidR="00132EEE" w:rsidRPr="0090268F" w14:paraId="73304AEF" w14:textId="77777777" w:rsidTr="00FA0B64">
        <w:trPr>
          <w:cantSplit/>
          <w:trHeight w:val="265"/>
          <w:tblHeader/>
        </w:trPr>
        <w:tc>
          <w:tcPr>
            <w:tcW w:w="2552" w:type="pct"/>
          </w:tcPr>
          <w:p w14:paraId="14D1E0C6" w14:textId="77777777" w:rsidR="00132EEE" w:rsidRPr="001A5E0D" w:rsidRDefault="00132EEE" w:rsidP="00FA0B64">
            <w:pPr>
              <w:ind w:left="113" w:hanging="113"/>
              <w:rPr>
                <w:rFonts w:ascii="Arial" w:hAnsi="Arial" w:cs="Arial"/>
                <w:color w:val="000000" w:themeColor="text1"/>
                <w:sz w:val="18"/>
                <w:szCs w:val="18"/>
              </w:rPr>
            </w:pPr>
          </w:p>
        </w:tc>
        <w:tc>
          <w:tcPr>
            <w:tcW w:w="612" w:type="pct"/>
            <w:vAlign w:val="bottom"/>
          </w:tcPr>
          <w:p w14:paraId="52A8CF84" w14:textId="77777777" w:rsidR="00132EEE" w:rsidRPr="001A5E0D" w:rsidRDefault="00132EEE" w:rsidP="00FA0B64">
            <w:pPr>
              <w:tabs>
                <w:tab w:val="right" w:pos="1202"/>
              </w:tabs>
              <w:spacing w:line="240" w:lineRule="atLeast"/>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000 kuna</w:t>
            </w:r>
          </w:p>
        </w:tc>
        <w:tc>
          <w:tcPr>
            <w:tcW w:w="612" w:type="pct"/>
            <w:vAlign w:val="bottom"/>
          </w:tcPr>
          <w:p w14:paraId="312DCEA6" w14:textId="77777777" w:rsidR="00132EEE" w:rsidRPr="001A5E0D" w:rsidRDefault="00132EEE" w:rsidP="00FA0B64">
            <w:pPr>
              <w:tabs>
                <w:tab w:val="right" w:pos="1202"/>
              </w:tabs>
              <w:spacing w:line="240" w:lineRule="atLeast"/>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000 kuna</w:t>
            </w:r>
          </w:p>
        </w:tc>
        <w:tc>
          <w:tcPr>
            <w:tcW w:w="612" w:type="pct"/>
            <w:vAlign w:val="bottom"/>
          </w:tcPr>
          <w:p w14:paraId="455D8C06" w14:textId="77777777" w:rsidR="00132EEE" w:rsidRPr="001A5E0D" w:rsidRDefault="00132EEE" w:rsidP="00FA0B64">
            <w:pPr>
              <w:tabs>
                <w:tab w:val="right" w:pos="1202"/>
              </w:tabs>
              <w:spacing w:line="240" w:lineRule="atLeast"/>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000 kuna</w:t>
            </w:r>
          </w:p>
        </w:tc>
        <w:tc>
          <w:tcPr>
            <w:tcW w:w="611" w:type="pct"/>
            <w:vAlign w:val="bottom"/>
          </w:tcPr>
          <w:p w14:paraId="30D1943A" w14:textId="77777777" w:rsidR="00132EEE" w:rsidRPr="001A5E0D" w:rsidRDefault="00132EEE" w:rsidP="00FA0B64">
            <w:pPr>
              <w:tabs>
                <w:tab w:val="right" w:pos="1202"/>
              </w:tabs>
              <w:spacing w:line="240" w:lineRule="atLeast"/>
              <w:jc w:val="right"/>
              <w:outlineLvl w:val="0"/>
              <w:rPr>
                <w:rFonts w:ascii="Arial" w:hAnsi="Arial" w:cs="Arial"/>
                <w:b/>
                <w:color w:val="000000" w:themeColor="text1"/>
                <w:sz w:val="18"/>
                <w:szCs w:val="18"/>
              </w:rPr>
            </w:pPr>
            <w:r w:rsidRPr="001A5E0D">
              <w:rPr>
                <w:rFonts w:ascii="Arial" w:hAnsi="Arial" w:cs="Arial"/>
                <w:b/>
                <w:color w:val="000000" w:themeColor="text1"/>
                <w:sz w:val="18"/>
                <w:szCs w:val="18"/>
              </w:rPr>
              <w:t>000 kuna</w:t>
            </w:r>
          </w:p>
        </w:tc>
      </w:tr>
      <w:tr w:rsidR="00132EEE" w:rsidRPr="0090268F" w14:paraId="620A1C2E" w14:textId="77777777" w:rsidTr="00FA0B64">
        <w:trPr>
          <w:cantSplit/>
          <w:trHeight w:val="265"/>
          <w:tblHeader/>
        </w:trPr>
        <w:tc>
          <w:tcPr>
            <w:tcW w:w="2552" w:type="pct"/>
          </w:tcPr>
          <w:p w14:paraId="1EB7B92C" w14:textId="77777777" w:rsidR="00132EEE" w:rsidRPr="001A5E0D" w:rsidRDefault="00132EEE" w:rsidP="00FA0B64">
            <w:pPr>
              <w:ind w:left="113" w:hanging="113"/>
              <w:rPr>
                <w:rFonts w:ascii="Arial" w:hAnsi="Arial" w:cs="Arial"/>
                <w:color w:val="000000" w:themeColor="text1"/>
                <w:sz w:val="18"/>
                <w:szCs w:val="18"/>
              </w:rPr>
            </w:pPr>
          </w:p>
        </w:tc>
        <w:tc>
          <w:tcPr>
            <w:tcW w:w="612" w:type="pct"/>
          </w:tcPr>
          <w:p w14:paraId="09479AB0" w14:textId="77777777" w:rsidR="00132EEE" w:rsidRPr="001A5E0D" w:rsidRDefault="00132EEE" w:rsidP="00FA0B64">
            <w:pPr>
              <w:jc w:val="right"/>
              <w:rPr>
                <w:rFonts w:ascii="Arial" w:hAnsi="Arial" w:cs="Arial"/>
                <w:color w:val="000000" w:themeColor="text1"/>
                <w:sz w:val="18"/>
                <w:szCs w:val="18"/>
              </w:rPr>
            </w:pPr>
          </w:p>
        </w:tc>
        <w:tc>
          <w:tcPr>
            <w:tcW w:w="612" w:type="pct"/>
          </w:tcPr>
          <w:p w14:paraId="1B061347" w14:textId="77777777" w:rsidR="00132EEE" w:rsidRPr="001A5E0D" w:rsidRDefault="00132EEE" w:rsidP="00FA0B64">
            <w:pPr>
              <w:jc w:val="right"/>
              <w:rPr>
                <w:rFonts w:ascii="Arial" w:hAnsi="Arial" w:cs="Arial"/>
                <w:color w:val="000000" w:themeColor="text1"/>
                <w:sz w:val="18"/>
                <w:szCs w:val="18"/>
              </w:rPr>
            </w:pPr>
          </w:p>
        </w:tc>
        <w:tc>
          <w:tcPr>
            <w:tcW w:w="612" w:type="pct"/>
          </w:tcPr>
          <w:p w14:paraId="531E4D41" w14:textId="77777777" w:rsidR="00132EEE" w:rsidRPr="001A5E0D" w:rsidRDefault="00132EEE" w:rsidP="00FA0B64">
            <w:pPr>
              <w:jc w:val="right"/>
              <w:rPr>
                <w:rFonts w:ascii="Arial" w:hAnsi="Arial" w:cs="Arial"/>
                <w:color w:val="000000" w:themeColor="text1"/>
                <w:sz w:val="18"/>
                <w:szCs w:val="18"/>
              </w:rPr>
            </w:pPr>
          </w:p>
        </w:tc>
        <w:tc>
          <w:tcPr>
            <w:tcW w:w="611" w:type="pct"/>
          </w:tcPr>
          <w:p w14:paraId="4C8694DF" w14:textId="77777777" w:rsidR="00132EEE" w:rsidRPr="001A5E0D" w:rsidRDefault="00132EEE" w:rsidP="00FA0B64">
            <w:pPr>
              <w:jc w:val="center"/>
              <w:rPr>
                <w:rFonts w:ascii="Arial" w:hAnsi="Arial" w:cs="Arial"/>
                <w:color w:val="000000" w:themeColor="text1"/>
                <w:sz w:val="18"/>
                <w:szCs w:val="18"/>
              </w:rPr>
            </w:pPr>
          </w:p>
        </w:tc>
      </w:tr>
      <w:tr w:rsidR="00132EEE" w:rsidRPr="0090268F" w14:paraId="422D8D41" w14:textId="77777777" w:rsidTr="00FA0B64">
        <w:trPr>
          <w:cantSplit/>
          <w:trHeight w:val="265"/>
          <w:tblHeader/>
        </w:trPr>
        <w:tc>
          <w:tcPr>
            <w:tcW w:w="2552" w:type="pct"/>
          </w:tcPr>
          <w:p w14:paraId="38E80380" w14:textId="77777777" w:rsidR="00132EEE" w:rsidRPr="001A5E0D" w:rsidRDefault="00132EEE" w:rsidP="00FA0B64">
            <w:pPr>
              <w:tabs>
                <w:tab w:val="right" w:pos="1202"/>
              </w:tabs>
              <w:spacing w:line="301" w:lineRule="exact"/>
              <w:outlineLvl w:val="0"/>
              <w:rPr>
                <w:rFonts w:ascii="Arial" w:hAnsi="Arial" w:cs="Arial"/>
                <w:b/>
                <w:bCs/>
                <w:color w:val="000000" w:themeColor="text1"/>
                <w:sz w:val="18"/>
                <w:szCs w:val="18"/>
              </w:rPr>
            </w:pPr>
            <w:r w:rsidRPr="001A5E0D">
              <w:rPr>
                <w:rFonts w:ascii="Arial" w:hAnsi="Arial" w:cs="Arial"/>
                <w:b/>
                <w:bCs/>
                <w:color w:val="000000" w:themeColor="text1"/>
                <w:sz w:val="18"/>
                <w:szCs w:val="18"/>
              </w:rPr>
              <w:t>Imovina</w:t>
            </w:r>
          </w:p>
        </w:tc>
        <w:tc>
          <w:tcPr>
            <w:tcW w:w="612" w:type="pct"/>
          </w:tcPr>
          <w:p w14:paraId="37DB29D4" w14:textId="77777777" w:rsidR="00132EEE" w:rsidRPr="001A5E0D" w:rsidRDefault="00132EEE" w:rsidP="00FA0B64">
            <w:pPr>
              <w:jc w:val="right"/>
              <w:rPr>
                <w:rFonts w:ascii="Arial" w:hAnsi="Arial" w:cs="Arial"/>
                <w:color w:val="000000" w:themeColor="text1"/>
                <w:sz w:val="18"/>
                <w:szCs w:val="18"/>
              </w:rPr>
            </w:pPr>
          </w:p>
        </w:tc>
        <w:tc>
          <w:tcPr>
            <w:tcW w:w="612" w:type="pct"/>
          </w:tcPr>
          <w:p w14:paraId="6DE08C2B" w14:textId="77777777" w:rsidR="00132EEE" w:rsidRPr="001A5E0D" w:rsidRDefault="00132EEE" w:rsidP="00FA0B64">
            <w:pPr>
              <w:jc w:val="right"/>
              <w:rPr>
                <w:rFonts w:ascii="Arial" w:hAnsi="Arial" w:cs="Arial"/>
                <w:color w:val="000000" w:themeColor="text1"/>
                <w:sz w:val="18"/>
                <w:szCs w:val="18"/>
              </w:rPr>
            </w:pPr>
          </w:p>
        </w:tc>
        <w:tc>
          <w:tcPr>
            <w:tcW w:w="612" w:type="pct"/>
          </w:tcPr>
          <w:p w14:paraId="5A6E4BE0" w14:textId="77777777" w:rsidR="00132EEE" w:rsidRPr="001A5E0D" w:rsidRDefault="00132EEE" w:rsidP="00FA0B64">
            <w:pPr>
              <w:jc w:val="right"/>
              <w:rPr>
                <w:rFonts w:ascii="Arial" w:hAnsi="Arial" w:cs="Arial"/>
                <w:color w:val="000000" w:themeColor="text1"/>
                <w:sz w:val="18"/>
                <w:szCs w:val="18"/>
              </w:rPr>
            </w:pPr>
          </w:p>
        </w:tc>
        <w:tc>
          <w:tcPr>
            <w:tcW w:w="611" w:type="pct"/>
          </w:tcPr>
          <w:p w14:paraId="5461ACC3" w14:textId="77777777" w:rsidR="00132EEE" w:rsidRPr="001A5E0D" w:rsidRDefault="00132EEE" w:rsidP="00FA0B64">
            <w:pPr>
              <w:jc w:val="center"/>
              <w:rPr>
                <w:rFonts w:ascii="Arial" w:hAnsi="Arial" w:cs="Arial"/>
                <w:color w:val="000000" w:themeColor="text1"/>
                <w:sz w:val="18"/>
                <w:szCs w:val="18"/>
              </w:rPr>
            </w:pPr>
          </w:p>
        </w:tc>
      </w:tr>
      <w:tr w:rsidR="00132EEE" w:rsidRPr="0090268F" w14:paraId="4C0F1461" w14:textId="77777777" w:rsidTr="00FA0B64">
        <w:trPr>
          <w:cantSplit/>
          <w:trHeight w:val="265"/>
          <w:tblHeader/>
        </w:trPr>
        <w:tc>
          <w:tcPr>
            <w:tcW w:w="2552" w:type="pct"/>
            <w:vAlign w:val="bottom"/>
          </w:tcPr>
          <w:p w14:paraId="6890DD56"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Novčana sredstva i računi kod banaka</w:t>
            </w:r>
          </w:p>
        </w:tc>
        <w:tc>
          <w:tcPr>
            <w:tcW w:w="612" w:type="pct"/>
            <w:tcBorders>
              <w:top w:val="nil"/>
              <w:left w:val="nil"/>
              <w:bottom w:val="nil"/>
              <w:right w:val="nil"/>
            </w:tcBorders>
            <w:shd w:val="clear" w:color="auto" w:fill="auto"/>
            <w:vAlign w:val="bottom"/>
          </w:tcPr>
          <w:p w14:paraId="18882D92"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13" w:name="_Toc67329277"/>
            <w:r w:rsidRPr="001A5E0D">
              <w:rPr>
                <w:rFonts w:ascii="Arial" w:hAnsi="Arial" w:cs="Arial"/>
                <w:sz w:val="18"/>
                <w:szCs w:val="18"/>
              </w:rPr>
              <w:t>1.881.083</w:t>
            </w:r>
            <w:bookmarkEnd w:id="413"/>
          </w:p>
        </w:tc>
        <w:tc>
          <w:tcPr>
            <w:tcW w:w="612" w:type="pct"/>
            <w:tcBorders>
              <w:top w:val="nil"/>
              <w:left w:val="nil"/>
              <w:bottom w:val="nil"/>
              <w:right w:val="nil"/>
            </w:tcBorders>
            <w:shd w:val="clear" w:color="auto" w:fill="auto"/>
            <w:vAlign w:val="bottom"/>
          </w:tcPr>
          <w:p w14:paraId="3B490126"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14" w:name="_Toc67329278"/>
            <w:r w:rsidRPr="001A5E0D">
              <w:rPr>
                <w:rFonts w:ascii="Arial" w:hAnsi="Arial" w:cs="Arial"/>
                <w:sz w:val="18"/>
                <w:szCs w:val="18"/>
              </w:rPr>
              <w:t>25.319</w:t>
            </w:r>
            <w:bookmarkEnd w:id="414"/>
          </w:p>
        </w:tc>
        <w:tc>
          <w:tcPr>
            <w:tcW w:w="612" w:type="pct"/>
            <w:tcBorders>
              <w:top w:val="nil"/>
              <w:left w:val="nil"/>
              <w:bottom w:val="nil"/>
              <w:right w:val="nil"/>
            </w:tcBorders>
            <w:shd w:val="clear" w:color="auto" w:fill="auto"/>
            <w:vAlign w:val="bottom"/>
          </w:tcPr>
          <w:p w14:paraId="7ABDD0BD"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15" w:name="_Toc67329279"/>
            <w:r w:rsidRPr="001A5E0D">
              <w:rPr>
                <w:rFonts w:ascii="Arial" w:hAnsi="Arial" w:cs="Arial"/>
                <w:sz w:val="18"/>
                <w:szCs w:val="18"/>
              </w:rPr>
              <w:t>55.583</w:t>
            </w:r>
            <w:bookmarkEnd w:id="415"/>
          </w:p>
        </w:tc>
        <w:tc>
          <w:tcPr>
            <w:tcW w:w="611" w:type="pct"/>
            <w:tcBorders>
              <w:top w:val="nil"/>
              <w:left w:val="nil"/>
              <w:bottom w:val="nil"/>
              <w:right w:val="nil"/>
            </w:tcBorders>
            <w:shd w:val="clear" w:color="auto" w:fill="auto"/>
            <w:vAlign w:val="bottom"/>
          </w:tcPr>
          <w:p w14:paraId="5EFDDCDE"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16" w:name="_Toc67329280"/>
            <w:r w:rsidRPr="001A5E0D">
              <w:rPr>
                <w:rFonts w:ascii="Arial" w:hAnsi="Arial" w:cs="Arial"/>
                <w:sz w:val="18"/>
                <w:szCs w:val="18"/>
              </w:rPr>
              <w:t>1.961.985</w:t>
            </w:r>
            <w:bookmarkEnd w:id="416"/>
          </w:p>
        </w:tc>
      </w:tr>
      <w:tr w:rsidR="00132EEE" w:rsidRPr="0090268F" w14:paraId="5AC1031E" w14:textId="77777777" w:rsidTr="00FA0B64">
        <w:trPr>
          <w:cantSplit/>
          <w:trHeight w:val="265"/>
          <w:tblHeader/>
        </w:trPr>
        <w:tc>
          <w:tcPr>
            <w:tcW w:w="2552" w:type="pct"/>
            <w:vAlign w:val="bottom"/>
          </w:tcPr>
          <w:p w14:paraId="798D9E02"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Depoziti kod drugih banaka</w:t>
            </w:r>
          </w:p>
        </w:tc>
        <w:tc>
          <w:tcPr>
            <w:tcW w:w="612" w:type="pct"/>
            <w:tcBorders>
              <w:top w:val="nil"/>
              <w:left w:val="nil"/>
              <w:bottom w:val="nil"/>
              <w:right w:val="nil"/>
            </w:tcBorders>
            <w:shd w:val="clear" w:color="auto" w:fill="auto"/>
            <w:vAlign w:val="bottom"/>
          </w:tcPr>
          <w:p w14:paraId="48F3AB96"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17" w:name="_Toc67329282"/>
            <w:r w:rsidRPr="001A5E0D">
              <w:rPr>
                <w:rFonts w:ascii="Arial" w:hAnsi="Arial" w:cs="Arial"/>
                <w:sz w:val="18"/>
                <w:szCs w:val="18"/>
              </w:rPr>
              <w:t>-</w:t>
            </w:r>
            <w:bookmarkEnd w:id="417"/>
          </w:p>
        </w:tc>
        <w:tc>
          <w:tcPr>
            <w:tcW w:w="612" w:type="pct"/>
            <w:tcBorders>
              <w:top w:val="nil"/>
              <w:left w:val="nil"/>
              <w:bottom w:val="nil"/>
              <w:right w:val="nil"/>
            </w:tcBorders>
            <w:shd w:val="clear" w:color="auto" w:fill="auto"/>
            <w:vAlign w:val="bottom"/>
          </w:tcPr>
          <w:p w14:paraId="470A72E2"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18" w:name="_Toc67329283"/>
            <w:r w:rsidRPr="001A5E0D">
              <w:rPr>
                <w:rFonts w:ascii="Arial" w:hAnsi="Arial" w:cs="Arial"/>
                <w:sz w:val="18"/>
                <w:szCs w:val="18"/>
              </w:rPr>
              <w:t>7.500</w:t>
            </w:r>
            <w:bookmarkEnd w:id="418"/>
          </w:p>
        </w:tc>
        <w:tc>
          <w:tcPr>
            <w:tcW w:w="612" w:type="pct"/>
            <w:tcBorders>
              <w:top w:val="nil"/>
              <w:left w:val="nil"/>
              <w:bottom w:val="nil"/>
              <w:right w:val="nil"/>
            </w:tcBorders>
            <w:shd w:val="clear" w:color="auto" w:fill="auto"/>
            <w:vAlign w:val="bottom"/>
          </w:tcPr>
          <w:p w14:paraId="76E61653"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19" w:name="_Toc67329284"/>
            <w:r w:rsidRPr="001A5E0D">
              <w:rPr>
                <w:rFonts w:ascii="Arial" w:hAnsi="Arial" w:cs="Arial"/>
                <w:sz w:val="18"/>
                <w:szCs w:val="18"/>
              </w:rPr>
              <w:t>-</w:t>
            </w:r>
            <w:bookmarkEnd w:id="419"/>
          </w:p>
        </w:tc>
        <w:tc>
          <w:tcPr>
            <w:tcW w:w="611" w:type="pct"/>
            <w:tcBorders>
              <w:top w:val="nil"/>
              <w:left w:val="nil"/>
              <w:bottom w:val="nil"/>
              <w:right w:val="nil"/>
            </w:tcBorders>
            <w:shd w:val="clear" w:color="auto" w:fill="auto"/>
            <w:vAlign w:val="bottom"/>
          </w:tcPr>
          <w:p w14:paraId="73F36044"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0" w:name="_Toc67329285"/>
            <w:r w:rsidRPr="001A5E0D">
              <w:rPr>
                <w:rFonts w:ascii="Arial" w:hAnsi="Arial" w:cs="Arial"/>
                <w:sz w:val="18"/>
                <w:szCs w:val="18"/>
              </w:rPr>
              <w:t>7.500</w:t>
            </w:r>
            <w:bookmarkEnd w:id="420"/>
          </w:p>
        </w:tc>
      </w:tr>
      <w:tr w:rsidR="00132EEE" w:rsidRPr="0090268F" w14:paraId="606E5576" w14:textId="77777777" w:rsidTr="00FA0B64">
        <w:trPr>
          <w:cantSplit/>
          <w:trHeight w:val="265"/>
          <w:tblHeader/>
        </w:trPr>
        <w:tc>
          <w:tcPr>
            <w:tcW w:w="2552" w:type="pct"/>
            <w:vAlign w:val="bottom"/>
          </w:tcPr>
          <w:p w14:paraId="39A17DD3"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Krediti financijskim institucijama</w:t>
            </w:r>
          </w:p>
        </w:tc>
        <w:tc>
          <w:tcPr>
            <w:tcW w:w="612" w:type="pct"/>
            <w:tcBorders>
              <w:top w:val="nil"/>
              <w:left w:val="nil"/>
              <w:bottom w:val="nil"/>
              <w:right w:val="nil"/>
            </w:tcBorders>
            <w:shd w:val="clear" w:color="auto" w:fill="auto"/>
            <w:vAlign w:val="bottom"/>
          </w:tcPr>
          <w:p w14:paraId="0364DF06"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1" w:name="_Toc67329287"/>
            <w:r w:rsidRPr="001A5E0D">
              <w:rPr>
                <w:rFonts w:ascii="Arial" w:hAnsi="Arial" w:cs="Arial"/>
                <w:sz w:val="18"/>
                <w:szCs w:val="18"/>
              </w:rPr>
              <w:t>7.050.143</w:t>
            </w:r>
            <w:bookmarkEnd w:id="421"/>
          </w:p>
        </w:tc>
        <w:tc>
          <w:tcPr>
            <w:tcW w:w="612" w:type="pct"/>
            <w:tcBorders>
              <w:top w:val="nil"/>
              <w:left w:val="nil"/>
              <w:bottom w:val="nil"/>
              <w:right w:val="nil"/>
            </w:tcBorders>
            <w:shd w:val="clear" w:color="auto" w:fill="auto"/>
            <w:vAlign w:val="bottom"/>
          </w:tcPr>
          <w:p w14:paraId="4FCC94B6"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2" w:name="_Toc67329288"/>
            <w:r w:rsidRPr="001A5E0D">
              <w:rPr>
                <w:rFonts w:ascii="Arial" w:hAnsi="Arial" w:cs="Arial"/>
                <w:sz w:val="18"/>
                <w:szCs w:val="18"/>
              </w:rPr>
              <w:t>-</w:t>
            </w:r>
            <w:bookmarkEnd w:id="422"/>
          </w:p>
        </w:tc>
        <w:tc>
          <w:tcPr>
            <w:tcW w:w="612" w:type="pct"/>
            <w:tcBorders>
              <w:top w:val="nil"/>
              <w:left w:val="nil"/>
              <w:bottom w:val="nil"/>
              <w:right w:val="nil"/>
            </w:tcBorders>
            <w:shd w:val="clear" w:color="auto" w:fill="auto"/>
            <w:vAlign w:val="bottom"/>
          </w:tcPr>
          <w:p w14:paraId="7671F869"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3" w:name="_Toc67329289"/>
            <w:r w:rsidRPr="001A5E0D">
              <w:rPr>
                <w:rFonts w:ascii="Arial" w:hAnsi="Arial" w:cs="Arial"/>
                <w:sz w:val="18"/>
                <w:szCs w:val="18"/>
              </w:rPr>
              <w:t>-</w:t>
            </w:r>
            <w:bookmarkEnd w:id="423"/>
          </w:p>
        </w:tc>
        <w:tc>
          <w:tcPr>
            <w:tcW w:w="611" w:type="pct"/>
            <w:tcBorders>
              <w:top w:val="nil"/>
              <w:left w:val="nil"/>
              <w:bottom w:val="nil"/>
              <w:right w:val="nil"/>
            </w:tcBorders>
            <w:shd w:val="clear" w:color="auto" w:fill="auto"/>
            <w:vAlign w:val="bottom"/>
          </w:tcPr>
          <w:p w14:paraId="0D53BC60"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4" w:name="_Toc67329290"/>
            <w:r w:rsidRPr="001A5E0D">
              <w:rPr>
                <w:rFonts w:ascii="Arial" w:hAnsi="Arial" w:cs="Arial"/>
                <w:sz w:val="18"/>
                <w:szCs w:val="18"/>
              </w:rPr>
              <w:t>7.050.143</w:t>
            </w:r>
            <w:bookmarkEnd w:id="424"/>
          </w:p>
        </w:tc>
      </w:tr>
      <w:tr w:rsidR="00132EEE" w:rsidRPr="0090268F" w14:paraId="6554A877" w14:textId="77777777" w:rsidTr="00FA0B64">
        <w:trPr>
          <w:cantSplit/>
          <w:trHeight w:val="265"/>
          <w:tblHeader/>
        </w:trPr>
        <w:tc>
          <w:tcPr>
            <w:tcW w:w="2552" w:type="pct"/>
            <w:vAlign w:val="bottom"/>
          </w:tcPr>
          <w:p w14:paraId="03D17E9D"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Krediti ostalim korisnicima</w:t>
            </w:r>
          </w:p>
        </w:tc>
        <w:tc>
          <w:tcPr>
            <w:tcW w:w="612" w:type="pct"/>
            <w:tcBorders>
              <w:top w:val="nil"/>
              <w:left w:val="nil"/>
              <w:bottom w:val="nil"/>
              <w:right w:val="nil"/>
            </w:tcBorders>
            <w:shd w:val="clear" w:color="auto" w:fill="auto"/>
            <w:vAlign w:val="bottom"/>
          </w:tcPr>
          <w:p w14:paraId="16F31259"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5" w:name="_Toc67329292"/>
            <w:r w:rsidRPr="001A5E0D">
              <w:rPr>
                <w:rFonts w:ascii="Arial" w:hAnsi="Arial" w:cs="Arial"/>
                <w:sz w:val="18"/>
                <w:szCs w:val="18"/>
              </w:rPr>
              <w:t>15.681.740</w:t>
            </w:r>
            <w:bookmarkEnd w:id="425"/>
          </w:p>
        </w:tc>
        <w:tc>
          <w:tcPr>
            <w:tcW w:w="612" w:type="pct"/>
            <w:tcBorders>
              <w:top w:val="nil"/>
              <w:left w:val="nil"/>
              <w:bottom w:val="nil"/>
              <w:right w:val="nil"/>
            </w:tcBorders>
            <w:shd w:val="clear" w:color="auto" w:fill="auto"/>
            <w:vAlign w:val="bottom"/>
          </w:tcPr>
          <w:p w14:paraId="0613947C"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6" w:name="_Toc67329293"/>
            <w:r w:rsidRPr="001A5E0D">
              <w:rPr>
                <w:rFonts w:ascii="Arial" w:hAnsi="Arial" w:cs="Arial"/>
                <w:sz w:val="18"/>
                <w:szCs w:val="18"/>
              </w:rPr>
              <w:t>-</w:t>
            </w:r>
            <w:bookmarkEnd w:id="426"/>
          </w:p>
        </w:tc>
        <w:tc>
          <w:tcPr>
            <w:tcW w:w="612" w:type="pct"/>
            <w:tcBorders>
              <w:top w:val="nil"/>
              <w:left w:val="nil"/>
              <w:bottom w:val="nil"/>
              <w:right w:val="nil"/>
            </w:tcBorders>
            <w:shd w:val="clear" w:color="auto" w:fill="auto"/>
            <w:vAlign w:val="bottom"/>
          </w:tcPr>
          <w:p w14:paraId="38341CB5"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7" w:name="_Toc67329294"/>
            <w:r w:rsidRPr="001A5E0D">
              <w:rPr>
                <w:rFonts w:ascii="Arial" w:hAnsi="Arial" w:cs="Arial"/>
                <w:sz w:val="18"/>
                <w:szCs w:val="18"/>
              </w:rPr>
              <w:t>282.636</w:t>
            </w:r>
            <w:bookmarkEnd w:id="427"/>
          </w:p>
        </w:tc>
        <w:tc>
          <w:tcPr>
            <w:tcW w:w="611" w:type="pct"/>
            <w:tcBorders>
              <w:top w:val="nil"/>
              <w:left w:val="nil"/>
              <w:bottom w:val="nil"/>
              <w:right w:val="nil"/>
            </w:tcBorders>
            <w:shd w:val="clear" w:color="auto" w:fill="auto"/>
            <w:vAlign w:val="bottom"/>
          </w:tcPr>
          <w:p w14:paraId="423E266B"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8" w:name="_Toc67329295"/>
            <w:r w:rsidRPr="001A5E0D">
              <w:rPr>
                <w:rFonts w:ascii="Arial" w:hAnsi="Arial" w:cs="Arial"/>
                <w:sz w:val="18"/>
                <w:szCs w:val="18"/>
              </w:rPr>
              <w:t>15.964.376</w:t>
            </w:r>
            <w:bookmarkEnd w:id="428"/>
          </w:p>
        </w:tc>
      </w:tr>
      <w:tr w:rsidR="00132EEE" w:rsidRPr="0090268F" w14:paraId="45E2531F" w14:textId="77777777" w:rsidTr="00FA0B64">
        <w:trPr>
          <w:cantSplit/>
          <w:trHeight w:val="265"/>
          <w:tblHeader/>
        </w:trPr>
        <w:tc>
          <w:tcPr>
            <w:tcW w:w="2552" w:type="pct"/>
            <w:vAlign w:val="bottom"/>
          </w:tcPr>
          <w:p w14:paraId="7BCFD603"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Financijska imovina po fer vrijednosti kroz dobit ili gubitak</w:t>
            </w:r>
          </w:p>
        </w:tc>
        <w:tc>
          <w:tcPr>
            <w:tcW w:w="612" w:type="pct"/>
            <w:tcBorders>
              <w:top w:val="nil"/>
              <w:left w:val="nil"/>
              <w:bottom w:val="nil"/>
              <w:right w:val="nil"/>
            </w:tcBorders>
            <w:shd w:val="clear" w:color="auto" w:fill="auto"/>
            <w:vAlign w:val="bottom"/>
          </w:tcPr>
          <w:p w14:paraId="6F5229CC"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29" w:name="_Toc67329297"/>
            <w:r w:rsidRPr="001A5E0D">
              <w:rPr>
                <w:rFonts w:ascii="Arial" w:hAnsi="Arial" w:cs="Arial"/>
                <w:sz w:val="18"/>
                <w:szCs w:val="18"/>
              </w:rPr>
              <w:t>16.375</w:t>
            </w:r>
            <w:bookmarkEnd w:id="429"/>
          </w:p>
        </w:tc>
        <w:tc>
          <w:tcPr>
            <w:tcW w:w="612" w:type="pct"/>
            <w:tcBorders>
              <w:top w:val="nil"/>
              <w:left w:val="nil"/>
              <w:bottom w:val="nil"/>
              <w:right w:val="nil"/>
            </w:tcBorders>
            <w:shd w:val="clear" w:color="auto" w:fill="auto"/>
            <w:vAlign w:val="bottom"/>
          </w:tcPr>
          <w:p w14:paraId="3E1A68ED"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0" w:name="_Toc67329298"/>
            <w:r w:rsidRPr="001A5E0D">
              <w:rPr>
                <w:rFonts w:ascii="Arial" w:hAnsi="Arial" w:cs="Arial"/>
                <w:sz w:val="18"/>
                <w:szCs w:val="18"/>
              </w:rPr>
              <w:t>-</w:t>
            </w:r>
            <w:bookmarkEnd w:id="430"/>
          </w:p>
        </w:tc>
        <w:tc>
          <w:tcPr>
            <w:tcW w:w="612" w:type="pct"/>
            <w:tcBorders>
              <w:top w:val="nil"/>
              <w:left w:val="nil"/>
              <w:bottom w:val="nil"/>
              <w:right w:val="nil"/>
            </w:tcBorders>
            <w:shd w:val="clear" w:color="auto" w:fill="auto"/>
            <w:vAlign w:val="bottom"/>
          </w:tcPr>
          <w:p w14:paraId="163822A5"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1" w:name="_Toc67329299"/>
            <w:r w:rsidRPr="001A5E0D">
              <w:rPr>
                <w:rFonts w:ascii="Arial" w:hAnsi="Arial" w:cs="Arial"/>
                <w:sz w:val="18"/>
                <w:szCs w:val="18"/>
              </w:rPr>
              <w:t>-</w:t>
            </w:r>
            <w:bookmarkEnd w:id="431"/>
          </w:p>
        </w:tc>
        <w:tc>
          <w:tcPr>
            <w:tcW w:w="611" w:type="pct"/>
            <w:tcBorders>
              <w:top w:val="nil"/>
              <w:left w:val="nil"/>
              <w:bottom w:val="nil"/>
              <w:right w:val="nil"/>
            </w:tcBorders>
            <w:shd w:val="clear" w:color="auto" w:fill="auto"/>
            <w:vAlign w:val="bottom"/>
          </w:tcPr>
          <w:p w14:paraId="0295BF8E"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2" w:name="_Toc67329300"/>
            <w:r w:rsidRPr="001A5E0D">
              <w:rPr>
                <w:rFonts w:ascii="Arial" w:hAnsi="Arial" w:cs="Arial"/>
                <w:sz w:val="18"/>
                <w:szCs w:val="18"/>
              </w:rPr>
              <w:t>16.375</w:t>
            </w:r>
            <w:bookmarkEnd w:id="432"/>
          </w:p>
        </w:tc>
      </w:tr>
      <w:tr w:rsidR="00132EEE" w:rsidRPr="0090268F" w14:paraId="3901314E" w14:textId="77777777" w:rsidTr="00FA0B64">
        <w:trPr>
          <w:cantSplit/>
          <w:trHeight w:val="265"/>
          <w:tblHeader/>
        </w:trPr>
        <w:tc>
          <w:tcPr>
            <w:tcW w:w="2552" w:type="pct"/>
          </w:tcPr>
          <w:p w14:paraId="169BB05F"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6DC9EA66"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3" w:name="_Toc67329302"/>
            <w:r w:rsidRPr="001A5E0D">
              <w:rPr>
                <w:rFonts w:ascii="Arial" w:hAnsi="Arial" w:cs="Arial"/>
                <w:sz w:val="18"/>
                <w:szCs w:val="18"/>
              </w:rPr>
              <w:t>2.928.045</w:t>
            </w:r>
            <w:bookmarkEnd w:id="433"/>
          </w:p>
        </w:tc>
        <w:tc>
          <w:tcPr>
            <w:tcW w:w="612" w:type="pct"/>
            <w:tcBorders>
              <w:top w:val="nil"/>
              <w:left w:val="nil"/>
              <w:bottom w:val="nil"/>
              <w:right w:val="nil"/>
            </w:tcBorders>
            <w:shd w:val="clear" w:color="auto" w:fill="auto"/>
            <w:vAlign w:val="bottom"/>
          </w:tcPr>
          <w:p w14:paraId="76324C9A"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4" w:name="_Toc67329303"/>
            <w:r w:rsidRPr="001A5E0D">
              <w:rPr>
                <w:rFonts w:ascii="Arial" w:hAnsi="Arial" w:cs="Arial"/>
                <w:sz w:val="18"/>
                <w:szCs w:val="18"/>
              </w:rPr>
              <w:t>1.469</w:t>
            </w:r>
            <w:bookmarkEnd w:id="434"/>
          </w:p>
        </w:tc>
        <w:tc>
          <w:tcPr>
            <w:tcW w:w="612" w:type="pct"/>
            <w:tcBorders>
              <w:top w:val="nil"/>
              <w:left w:val="nil"/>
              <w:bottom w:val="nil"/>
              <w:right w:val="nil"/>
            </w:tcBorders>
            <w:shd w:val="clear" w:color="auto" w:fill="auto"/>
            <w:vAlign w:val="bottom"/>
          </w:tcPr>
          <w:p w14:paraId="02B1B266"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5" w:name="_Toc67329304"/>
            <w:r w:rsidRPr="001A5E0D">
              <w:rPr>
                <w:rFonts w:ascii="Arial" w:hAnsi="Arial" w:cs="Arial"/>
                <w:sz w:val="18"/>
                <w:szCs w:val="18"/>
              </w:rPr>
              <w:t>-</w:t>
            </w:r>
            <w:bookmarkEnd w:id="435"/>
          </w:p>
        </w:tc>
        <w:tc>
          <w:tcPr>
            <w:tcW w:w="611" w:type="pct"/>
            <w:tcBorders>
              <w:top w:val="nil"/>
              <w:left w:val="nil"/>
              <w:bottom w:val="nil"/>
              <w:right w:val="nil"/>
            </w:tcBorders>
            <w:shd w:val="clear" w:color="auto" w:fill="auto"/>
            <w:vAlign w:val="bottom"/>
          </w:tcPr>
          <w:p w14:paraId="7615AFAB"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6" w:name="_Toc67329305"/>
            <w:r w:rsidRPr="001A5E0D">
              <w:rPr>
                <w:rFonts w:ascii="Arial" w:hAnsi="Arial" w:cs="Arial"/>
                <w:sz w:val="18"/>
                <w:szCs w:val="18"/>
              </w:rPr>
              <w:t>2.929.514</w:t>
            </w:r>
            <w:bookmarkEnd w:id="436"/>
          </w:p>
        </w:tc>
      </w:tr>
      <w:tr w:rsidR="00132EEE" w:rsidRPr="0090268F" w14:paraId="2B3456C6" w14:textId="77777777" w:rsidTr="00FA0B64">
        <w:trPr>
          <w:cantSplit/>
          <w:trHeight w:val="265"/>
          <w:tblHeader/>
        </w:trPr>
        <w:tc>
          <w:tcPr>
            <w:tcW w:w="2552" w:type="pct"/>
            <w:vAlign w:val="bottom"/>
          </w:tcPr>
          <w:p w14:paraId="7DCD4364"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Ostala imovina</w:t>
            </w:r>
          </w:p>
        </w:tc>
        <w:tc>
          <w:tcPr>
            <w:tcW w:w="612" w:type="pct"/>
            <w:tcBorders>
              <w:top w:val="nil"/>
              <w:left w:val="nil"/>
              <w:bottom w:val="single" w:sz="4" w:space="0" w:color="auto"/>
              <w:right w:val="nil"/>
            </w:tcBorders>
            <w:shd w:val="clear" w:color="auto" w:fill="auto"/>
            <w:vAlign w:val="bottom"/>
          </w:tcPr>
          <w:p w14:paraId="469F4D29"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7" w:name="_Toc67329312"/>
            <w:r w:rsidRPr="001A5E0D">
              <w:rPr>
                <w:rFonts w:ascii="Arial" w:hAnsi="Arial" w:cs="Arial"/>
                <w:sz w:val="18"/>
                <w:szCs w:val="18"/>
              </w:rPr>
              <w:t>6.430</w:t>
            </w:r>
            <w:bookmarkEnd w:id="437"/>
          </w:p>
        </w:tc>
        <w:tc>
          <w:tcPr>
            <w:tcW w:w="612" w:type="pct"/>
            <w:tcBorders>
              <w:top w:val="nil"/>
              <w:left w:val="nil"/>
              <w:bottom w:val="single" w:sz="4" w:space="0" w:color="auto"/>
              <w:right w:val="nil"/>
            </w:tcBorders>
            <w:shd w:val="clear" w:color="auto" w:fill="auto"/>
            <w:vAlign w:val="bottom"/>
          </w:tcPr>
          <w:p w14:paraId="68600538"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8" w:name="_Toc67329313"/>
            <w:r w:rsidRPr="001A5E0D">
              <w:rPr>
                <w:rFonts w:ascii="Arial" w:hAnsi="Arial" w:cs="Arial"/>
                <w:sz w:val="18"/>
                <w:szCs w:val="18"/>
              </w:rPr>
              <w:t>254</w:t>
            </w:r>
            <w:bookmarkEnd w:id="438"/>
          </w:p>
        </w:tc>
        <w:tc>
          <w:tcPr>
            <w:tcW w:w="612" w:type="pct"/>
            <w:tcBorders>
              <w:top w:val="nil"/>
              <w:left w:val="nil"/>
              <w:bottom w:val="single" w:sz="4" w:space="0" w:color="auto"/>
              <w:right w:val="nil"/>
            </w:tcBorders>
            <w:shd w:val="clear" w:color="auto" w:fill="auto"/>
            <w:vAlign w:val="bottom"/>
          </w:tcPr>
          <w:p w14:paraId="46B521B1"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39" w:name="_Toc67329314"/>
            <w:r w:rsidRPr="001A5E0D">
              <w:rPr>
                <w:rFonts w:ascii="Arial" w:hAnsi="Arial" w:cs="Arial"/>
                <w:sz w:val="18"/>
                <w:szCs w:val="18"/>
              </w:rPr>
              <w:t>627</w:t>
            </w:r>
            <w:bookmarkEnd w:id="439"/>
          </w:p>
        </w:tc>
        <w:tc>
          <w:tcPr>
            <w:tcW w:w="611" w:type="pct"/>
            <w:tcBorders>
              <w:top w:val="nil"/>
              <w:left w:val="nil"/>
              <w:bottom w:val="single" w:sz="4" w:space="0" w:color="auto"/>
              <w:right w:val="nil"/>
            </w:tcBorders>
            <w:shd w:val="clear" w:color="auto" w:fill="auto"/>
            <w:vAlign w:val="bottom"/>
          </w:tcPr>
          <w:p w14:paraId="2DDA4FCE"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40" w:name="_Toc67329315"/>
            <w:r w:rsidRPr="001A5E0D">
              <w:rPr>
                <w:rFonts w:ascii="Arial" w:hAnsi="Arial" w:cs="Arial"/>
                <w:sz w:val="18"/>
                <w:szCs w:val="18"/>
              </w:rPr>
              <w:t>7.311</w:t>
            </w:r>
            <w:bookmarkEnd w:id="440"/>
          </w:p>
        </w:tc>
      </w:tr>
      <w:tr w:rsidR="00132EEE" w:rsidRPr="0090268F" w14:paraId="12F81AF1" w14:textId="77777777" w:rsidTr="00FA0B64">
        <w:trPr>
          <w:cantSplit/>
          <w:trHeight w:val="315"/>
          <w:tblHeader/>
        </w:trPr>
        <w:tc>
          <w:tcPr>
            <w:tcW w:w="2552" w:type="pct"/>
            <w:vAlign w:val="bottom"/>
          </w:tcPr>
          <w:p w14:paraId="11F1A19B" w14:textId="77777777" w:rsidR="00132EEE" w:rsidRPr="001A5E0D" w:rsidRDefault="00132EEE" w:rsidP="00FA0B64">
            <w:pPr>
              <w:tabs>
                <w:tab w:val="right" w:pos="1202"/>
              </w:tabs>
              <w:spacing w:line="301" w:lineRule="exact"/>
              <w:outlineLvl w:val="0"/>
              <w:rPr>
                <w:rFonts w:ascii="Arial" w:hAnsi="Arial" w:cs="Arial"/>
                <w:b/>
                <w:bCs/>
                <w:color w:val="000000" w:themeColor="text1"/>
                <w:sz w:val="18"/>
                <w:szCs w:val="18"/>
              </w:rPr>
            </w:pPr>
            <w:r w:rsidRPr="001A5E0D">
              <w:rPr>
                <w:rFonts w:ascii="Arial" w:hAnsi="Arial" w:cs="Arial"/>
                <w:b/>
                <w:bCs/>
                <w:color w:val="000000" w:themeColor="text1"/>
                <w:sz w:val="18"/>
                <w:szCs w:val="18"/>
              </w:rPr>
              <w:t xml:space="preserve">Ukupno </w:t>
            </w:r>
          </w:p>
        </w:tc>
        <w:tc>
          <w:tcPr>
            <w:tcW w:w="612" w:type="pct"/>
            <w:tcBorders>
              <w:top w:val="nil"/>
              <w:left w:val="nil"/>
              <w:bottom w:val="single" w:sz="8" w:space="0" w:color="auto"/>
              <w:right w:val="nil"/>
            </w:tcBorders>
            <w:shd w:val="clear" w:color="auto" w:fill="auto"/>
            <w:vAlign w:val="bottom"/>
          </w:tcPr>
          <w:p w14:paraId="7DD16935"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41" w:name="_Toc67329317"/>
            <w:r w:rsidRPr="001A5E0D">
              <w:rPr>
                <w:rFonts w:ascii="Arial" w:hAnsi="Arial" w:cs="Arial"/>
                <w:b/>
                <w:bCs/>
                <w:sz w:val="18"/>
                <w:szCs w:val="18"/>
              </w:rPr>
              <w:t>27.563.816</w:t>
            </w:r>
            <w:bookmarkEnd w:id="441"/>
          </w:p>
        </w:tc>
        <w:tc>
          <w:tcPr>
            <w:tcW w:w="612" w:type="pct"/>
            <w:tcBorders>
              <w:top w:val="nil"/>
              <w:left w:val="nil"/>
              <w:bottom w:val="single" w:sz="8" w:space="0" w:color="auto"/>
              <w:right w:val="nil"/>
            </w:tcBorders>
            <w:shd w:val="clear" w:color="auto" w:fill="auto"/>
            <w:vAlign w:val="bottom"/>
          </w:tcPr>
          <w:p w14:paraId="65BE1568"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42" w:name="_Toc67329318"/>
            <w:r w:rsidRPr="001A5E0D">
              <w:rPr>
                <w:rFonts w:ascii="Arial" w:hAnsi="Arial" w:cs="Arial"/>
                <w:b/>
                <w:bCs/>
                <w:sz w:val="18"/>
                <w:szCs w:val="18"/>
              </w:rPr>
              <w:t>34.542</w:t>
            </w:r>
            <w:bookmarkEnd w:id="442"/>
          </w:p>
        </w:tc>
        <w:tc>
          <w:tcPr>
            <w:tcW w:w="612" w:type="pct"/>
            <w:tcBorders>
              <w:top w:val="nil"/>
              <w:left w:val="nil"/>
              <w:bottom w:val="single" w:sz="8" w:space="0" w:color="auto"/>
              <w:right w:val="nil"/>
            </w:tcBorders>
            <w:shd w:val="clear" w:color="auto" w:fill="auto"/>
            <w:vAlign w:val="bottom"/>
          </w:tcPr>
          <w:p w14:paraId="48481A10"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43" w:name="_Toc67329319"/>
            <w:r w:rsidRPr="001A5E0D">
              <w:rPr>
                <w:rFonts w:ascii="Arial" w:hAnsi="Arial" w:cs="Arial"/>
                <w:b/>
                <w:bCs/>
                <w:sz w:val="18"/>
                <w:szCs w:val="18"/>
              </w:rPr>
              <w:t>338.846</w:t>
            </w:r>
            <w:bookmarkEnd w:id="443"/>
          </w:p>
        </w:tc>
        <w:tc>
          <w:tcPr>
            <w:tcW w:w="611" w:type="pct"/>
            <w:tcBorders>
              <w:top w:val="nil"/>
              <w:left w:val="nil"/>
              <w:bottom w:val="single" w:sz="8" w:space="0" w:color="auto"/>
              <w:right w:val="nil"/>
            </w:tcBorders>
            <w:shd w:val="clear" w:color="auto" w:fill="auto"/>
            <w:vAlign w:val="bottom"/>
          </w:tcPr>
          <w:p w14:paraId="111CA524"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44" w:name="_Toc67329320"/>
            <w:r w:rsidRPr="001A5E0D">
              <w:rPr>
                <w:rFonts w:ascii="Arial" w:hAnsi="Arial" w:cs="Arial"/>
                <w:b/>
                <w:bCs/>
                <w:sz w:val="18"/>
                <w:szCs w:val="18"/>
              </w:rPr>
              <w:t>27.937.204</w:t>
            </w:r>
            <w:bookmarkEnd w:id="444"/>
          </w:p>
        </w:tc>
      </w:tr>
      <w:tr w:rsidR="00132EEE" w:rsidRPr="0090268F" w14:paraId="376391F3" w14:textId="77777777" w:rsidTr="00FA0B64">
        <w:tblPrEx>
          <w:tblCellMar>
            <w:left w:w="31" w:type="dxa"/>
            <w:right w:w="31" w:type="dxa"/>
          </w:tblCellMar>
        </w:tblPrEx>
        <w:trPr>
          <w:cantSplit/>
          <w:trHeight w:val="265"/>
          <w:tblHeader/>
        </w:trPr>
        <w:tc>
          <w:tcPr>
            <w:tcW w:w="2552" w:type="pct"/>
            <w:vAlign w:val="bottom"/>
          </w:tcPr>
          <w:p w14:paraId="532E4041" w14:textId="77777777" w:rsidR="00132EEE" w:rsidRPr="001A5E0D" w:rsidRDefault="00132EEE" w:rsidP="00FA0B64">
            <w:pPr>
              <w:tabs>
                <w:tab w:val="right" w:pos="1202"/>
              </w:tabs>
              <w:spacing w:line="301" w:lineRule="exact"/>
              <w:outlineLvl w:val="0"/>
              <w:rPr>
                <w:rFonts w:ascii="Arial" w:hAnsi="Arial" w:cs="Arial"/>
                <w:b/>
                <w:bCs/>
                <w:color w:val="000000" w:themeColor="text1"/>
                <w:sz w:val="18"/>
                <w:szCs w:val="18"/>
              </w:rPr>
            </w:pPr>
          </w:p>
        </w:tc>
        <w:tc>
          <w:tcPr>
            <w:tcW w:w="612" w:type="pct"/>
            <w:tcBorders>
              <w:top w:val="single" w:sz="12" w:space="0" w:color="auto"/>
            </w:tcBorders>
            <w:vAlign w:val="bottom"/>
          </w:tcPr>
          <w:p w14:paraId="3063DA00"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01AF0A6B"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332F6B3C"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p>
        </w:tc>
        <w:tc>
          <w:tcPr>
            <w:tcW w:w="611" w:type="pct"/>
            <w:tcBorders>
              <w:top w:val="single" w:sz="12" w:space="0" w:color="auto"/>
            </w:tcBorders>
            <w:vAlign w:val="bottom"/>
          </w:tcPr>
          <w:p w14:paraId="3D31B7C3"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p>
        </w:tc>
      </w:tr>
      <w:tr w:rsidR="00132EEE" w:rsidRPr="0090268F" w14:paraId="611F0379" w14:textId="77777777" w:rsidTr="00FA0B64">
        <w:tblPrEx>
          <w:tblCellMar>
            <w:left w:w="31" w:type="dxa"/>
            <w:right w:w="31" w:type="dxa"/>
          </w:tblCellMar>
        </w:tblPrEx>
        <w:trPr>
          <w:cantSplit/>
          <w:trHeight w:val="265"/>
          <w:tblHeader/>
        </w:trPr>
        <w:tc>
          <w:tcPr>
            <w:tcW w:w="2552" w:type="pct"/>
          </w:tcPr>
          <w:p w14:paraId="01E2F684" w14:textId="77777777" w:rsidR="00132EEE" w:rsidRPr="001A5E0D" w:rsidRDefault="00132EEE" w:rsidP="00FA0B64">
            <w:pPr>
              <w:tabs>
                <w:tab w:val="right" w:pos="1202"/>
              </w:tabs>
              <w:spacing w:line="301" w:lineRule="exact"/>
              <w:outlineLvl w:val="0"/>
              <w:rPr>
                <w:rFonts w:ascii="Arial" w:hAnsi="Arial" w:cs="Arial"/>
                <w:b/>
                <w:bCs/>
                <w:color w:val="000000" w:themeColor="text1"/>
                <w:sz w:val="18"/>
                <w:szCs w:val="18"/>
              </w:rPr>
            </w:pPr>
            <w:r w:rsidRPr="001A5E0D">
              <w:rPr>
                <w:rFonts w:ascii="Arial" w:hAnsi="Arial" w:cs="Arial"/>
                <w:b/>
                <w:bCs/>
                <w:color w:val="000000" w:themeColor="text1"/>
                <w:sz w:val="18"/>
                <w:szCs w:val="18"/>
              </w:rPr>
              <w:t>Garancije i preuzete obveze</w:t>
            </w:r>
          </w:p>
        </w:tc>
        <w:tc>
          <w:tcPr>
            <w:tcW w:w="612" w:type="pct"/>
            <w:vAlign w:val="bottom"/>
          </w:tcPr>
          <w:p w14:paraId="7B17D441"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p>
        </w:tc>
        <w:tc>
          <w:tcPr>
            <w:tcW w:w="612" w:type="pct"/>
            <w:vAlign w:val="bottom"/>
          </w:tcPr>
          <w:p w14:paraId="5C36CB8F"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p>
        </w:tc>
        <w:tc>
          <w:tcPr>
            <w:tcW w:w="612" w:type="pct"/>
            <w:vAlign w:val="bottom"/>
          </w:tcPr>
          <w:p w14:paraId="3D2C06CA"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p>
        </w:tc>
        <w:tc>
          <w:tcPr>
            <w:tcW w:w="611" w:type="pct"/>
            <w:vAlign w:val="bottom"/>
          </w:tcPr>
          <w:p w14:paraId="5D0D450E"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p>
        </w:tc>
      </w:tr>
      <w:tr w:rsidR="00132EEE" w:rsidRPr="0090268F" w14:paraId="5042338E" w14:textId="77777777" w:rsidTr="00FA0B64">
        <w:tblPrEx>
          <w:tblCellMar>
            <w:left w:w="31" w:type="dxa"/>
            <w:right w:w="31" w:type="dxa"/>
          </w:tblCellMar>
        </w:tblPrEx>
        <w:trPr>
          <w:cantSplit/>
          <w:trHeight w:val="265"/>
          <w:tblHeader/>
        </w:trPr>
        <w:tc>
          <w:tcPr>
            <w:tcW w:w="2552" w:type="pct"/>
          </w:tcPr>
          <w:p w14:paraId="7DD52D8B" w14:textId="77777777" w:rsidR="00132EEE" w:rsidRPr="001A5E0D" w:rsidRDefault="00132EEE" w:rsidP="00FA0B64">
            <w:pPr>
              <w:tabs>
                <w:tab w:val="right" w:pos="1202"/>
              </w:tabs>
              <w:spacing w:line="301" w:lineRule="exact"/>
              <w:outlineLvl w:val="0"/>
              <w:rPr>
                <w:rFonts w:ascii="Arial" w:hAnsi="Arial" w:cs="Arial"/>
                <w:b/>
                <w:bCs/>
                <w:color w:val="000000" w:themeColor="text1"/>
                <w:sz w:val="18"/>
                <w:szCs w:val="18"/>
              </w:rPr>
            </w:pPr>
            <w:bookmarkStart w:id="445" w:name="_Toc67329322"/>
            <w:r w:rsidRPr="001A5E0D">
              <w:rPr>
                <w:rFonts w:ascii="Arial" w:hAnsi="Arial" w:cs="Arial"/>
                <w:color w:val="000000" w:themeColor="text1"/>
                <w:sz w:val="18"/>
                <w:szCs w:val="18"/>
              </w:rPr>
              <w:t>Izdane garancije u kunama</w:t>
            </w:r>
            <w:bookmarkEnd w:id="445"/>
          </w:p>
        </w:tc>
        <w:tc>
          <w:tcPr>
            <w:tcW w:w="612" w:type="pct"/>
            <w:tcBorders>
              <w:top w:val="nil"/>
              <w:left w:val="nil"/>
              <w:bottom w:val="nil"/>
              <w:right w:val="nil"/>
            </w:tcBorders>
            <w:shd w:val="clear" w:color="auto" w:fill="auto"/>
            <w:vAlign w:val="bottom"/>
          </w:tcPr>
          <w:p w14:paraId="76411F9C"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46" w:name="_Toc67329323"/>
            <w:r w:rsidRPr="001A5E0D">
              <w:rPr>
                <w:rFonts w:ascii="Arial" w:hAnsi="Arial" w:cs="Arial"/>
                <w:sz w:val="18"/>
                <w:szCs w:val="18"/>
              </w:rPr>
              <w:t>140.113</w:t>
            </w:r>
            <w:bookmarkEnd w:id="446"/>
          </w:p>
        </w:tc>
        <w:tc>
          <w:tcPr>
            <w:tcW w:w="612" w:type="pct"/>
            <w:tcBorders>
              <w:top w:val="nil"/>
              <w:left w:val="nil"/>
              <w:bottom w:val="nil"/>
              <w:right w:val="nil"/>
            </w:tcBorders>
            <w:shd w:val="clear" w:color="auto" w:fill="auto"/>
            <w:vAlign w:val="bottom"/>
          </w:tcPr>
          <w:p w14:paraId="3B669617"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47" w:name="_Toc67329324"/>
            <w:r w:rsidRPr="001A5E0D">
              <w:rPr>
                <w:rFonts w:ascii="Arial" w:hAnsi="Arial" w:cs="Arial"/>
                <w:color w:val="000000" w:themeColor="text1"/>
                <w:sz w:val="18"/>
                <w:szCs w:val="18"/>
              </w:rPr>
              <w:t>-</w:t>
            </w:r>
            <w:bookmarkEnd w:id="447"/>
          </w:p>
        </w:tc>
        <w:tc>
          <w:tcPr>
            <w:tcW w:w="612" w:type="pct"/>
            <w:tcBorders>
              <w:top w:val="nil"/>
              <w:left w:val="nil"/>
              <w:bottom w:val="nil"/>
              <w:right w:val="nil"/>
            </w:tcBorders>
            <w:shd w:val="clear" w:color="auto" w:fill="auto"/>
            <w:vAlign w:val="bottom"/>
          </w:tcPr>
          <w:p w14:paraId="6998B1EA"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48" w:name="_Toc67329325"/>
            <w:r w:rsidRPr="001A5E0D">
              <w:rPr>
                <w:rFonts w:ascii="Arial" w:hAnsi="Arial" w:cs="Arial"/>
                <w:color w:val="000000" w:themeColor="text1"/>
                <w:sz w:val="18"/>
                <w:szCs w:val="18"/>
              </w:rPr>
              <w:t>-</w:t>
            </w:r>
            <w:bookmarkEnd w:id="448"/>
          </w:p>
        </w:tc>
        <w:tc>
          <w:tcPr>
            <w:tcW w:w="611" w:type="pct"/>
            <w:tcBorders>
              <w:top w:val="nil"/>
              <w:left w:val="nil"/>
              <w:bottom w:val="nil"/>
              <w:right w:val="nil"/>
            </w:tcBorders>
            <w:shd w:val="clear" w:color="auto" w:fill="auto"/>
            <w:vAlign w:val="bottom"/>
          </w:tcPr>
          <w:p w14:paraId="21EE5BBD"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49" w:name="_Toc67329326"/>
            <w:r w:rsidRPr="001A5E0D">
              <w:rPr>
                <w:rFonts w:ascii="Arial" w:hAnsi="Arial" w:cs="Arial"/>
                <w:sz w:val="18"/>
                <w:szCs w:val="18"/>
              </w:rPr>
              <w:t>140.113</w:t>
            </w:r>
            <w:bookmarkEnd w:id="449"/>
          </w:p>
        </w:tc>
      </w:tr>
      <w:tr w:rsidR="00132EEE" w:rsidRPr="0090268F" w14:paraId="22181B28" w14:textId="77777777" w:rsidTr="00FA0B64">
        <w:tblPrEx>
          <w:tblCellMar>
            <w:left w:w="31" w:type="dxa"/>
            <w:right w:w="31" w:type="dxa"/>
          </w:tblCellMar>
        </w:tblPrEx>
        <w:trPr>
          <w:cantSplit/>
          <w:trHeight w:val="265"/>
          <w:tblHeader/>
        </w:trPr>
        <w:tc>
          <w:tcPr>
            <w:tcW w:w="2552" w:type="pct"/>
            <w:vAlign w:val="bottom"/>
          </w:tcPr>
          <w:p w14:paraId="16C0BCE2"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Izdane garancije u devizama</w:t>
            </w:r>
          </w:p>
        </w:tc>
        <w:tc>
          <w:tcPr>
            <w:tcW w:w="612" w:type="pct"/>
            <w:tcBorders>
              <w:top w:val="nil"/>
              <w:left w:val="nil"/>
              <w:bottom w:val="nil"/>
              <w:right w:val="nil"/>
            </w:tcBorders>
            <w:shd w:val="clear" w:color="auto" w:fill="auto"/>
            <w:vAlign w:val="bottom"/>
          </w:tcPr>
          <w:p w14:paraId="7B1AEBF6"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50" w:name="_Toc67329328"/>
            <w:r w:rsidRPr="001A5E0D">
              <w:rPr>
                <w:rFonts w:ascii="Arial" w:hAnsi="Arial" w:cs="Arial"/>
                <w:sz w:val="18"/>
                <w:szCs w:val="18"/>
              </w:rPr>
              <w:t>260.705</w:t>
            </w:r>
            <w:bookmarkEnd w:id="450"/>
          </w:p>
        </w:tc>
        <w:tc>
          <w:tcPr>
            <w:tcW w:w="612" w:type="pct"/>
            <w:tcBorders>
              <w:top w:val="nil"/>
              <w:left w:val="nil"/>
              <w:bottom w:val="nil"/>
              <w:right w:val="nil"/>
            </w:tcBorders>
            <w:shd w:val="clear" w:color="auto" w:fill="auto"/>
            <w:vAlign w:val="bottom"/>
          </w:tcPr>
          <w:p w14:paraId="52DB2F9B"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51" w:name="_Toc67329329"/>
            <w:r w:rsidRPr="001A5E0D">
              <w:rPr>
                <w:rFonts w:ascii="Arial" w:hAnsi="Arial" w:cs="Arial"/>
                <w:color w:val="000000" w:themeColor="text1"/>
                <w:sz w:val="18"/>
                <w:szCs w:val="18"/>
              </w:rPr>
              <w:t>-</w:t>
            </w:r>
            <w:bookmarkEnd w:id="451"/>
          </w:p>
        </w:tc>
        <w:tc>
          <w:tcPr>
            <w:tcW w:w="612" w:type="pct"/>
            <w:tcBorders>
              <w:top w:val="nil"/>
              <w:left w:val="nil"/>
              <w:bottom w:val="nil"/>
              <w:right w:val="nil"/>
            </w:tcBorders>
            <w:shd w:val="clear" w:color="auto" w:fill="auto"/>
            <w:vAlign w:val="bottom"/>
          </w:tcPr>
          <w:p w14:paraId="3DBE353C"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52" w:name="_Toc67329330"/>
            <w:r w:rsidRPr="001A5E0D">
              <w:rPr>
                <w:rFonts w:ascii="Arial" w:hAnsi="Arial" w:cs="Arial"/>
                <w:color w:val="000000" w:themeColor="text1"/>
                <w:sz w:val="18"/>
                <w:szCs w:val="18"/>
              </w:rPr>
              <w:t>-</w:t>
            </w:r>
            <w:bookmarkEnd w:id="452"/>
          </w:p>
        </w:tc>
        <w:tc>
          <w:tcPr>
            <w:tcW w:w="611" w:type="pct"/>
            <w:tcBorders>
              <w:top w:val="nil"/>
              <w:left w:val="nil"/>
              <w:bottom w:val="nil"/>
              <w:right w:val="nil"/>
            </w:tcBorders>
            <w:shd w:val="clear" w:color="auto" w:fill="auto"/>
            <w:vAlign w:val="bottom"/>
          </w:tcPr>
          <w:p w14:paraId="450D162A"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53" w:name="_Toc67329331"/>
            <w:r w:rsidRPr="001A5E0D">
              <w:rPr>
                <w:rFonts w:ascii="Arial" w:hAnsi="Arial" w:cs="Arial"/>
                <w:sz w:val="18"/>
                <w:szCs w:val="18"/>
              </w:rPr>
              <w:t>260.705</w:t>
            </w:r>
            <w:bookmarkEnd w:id="453"/>
          </w:p>
        </w:tc>
      </w:tr>
      <w:tr w:rsidR="00132EEE" w:rsidRPr="0090268F" w14:paraId="2AA50919" w14:textId="77777777" w:rsidTr="00FA0B64">
        <w:tblPrEx>
          <w:tblCellMar>
            <w:left w:w="31" w:type="dxa"/>
            <w:right w:w="31" w:type="dxa"/>
          </w:tblCellMar>
        </w:tblPrEx>
        <w:trPr>
          <w:cantSplit/>
          <w:trHeight w:val="265"/>
          <w:tblHeader/>
        </w:trPr>
        <w:tc>
          <w:tcPr>
            <w:tcW w:w="2552" w:type="pct"/>
            <w:vAlign w:val="bottom"/>
          </w:tcPr>
          <w:p w14:paraId="11D69577"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Preuzete obveze po kreditima</w:t>
            </w:r>
          </w:p>
        </w:tc>
        <w:tc>
          <w:tcPr>
            <w:tcW w:w="612" w:type="pct"/>
            <w:tcBorders>
              <w:top w:val="nil"/>
              <w:left w:val="nil"/>
              <w:bottom w:val="single" w:sz="4" w:space="0" w:color="auto"/>
              <w:right w:val="nil"/>
            </w:tcBorders>
            <w:shd w:val="clear" w:color="auto" w:fill="auto"/>
            <w:vAlign w:val="bottom"/>
          </w:tcPr>
          <w:p w14:paraId="7030B817"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54" w:name="_Toc67329338"/>
            <w:r w:rsidRPr="001A5E0D">
              <w:rPr>
                <w:rFonts w:ascii="Arial" w:hAnsi="Arial" w:cs="Arial"/>
                <w:sz w:val="18"/>
                <w:szCs w:val="18"/>
              </w:rPr>
              <w:t>3.454.685</w:t>
            </w:r>
            <w:bookmarkEnd w:id="454"/>
          </w:p>
        </w:tc>
        <w:tc>
          <w:tcPr>
            <w:tcW w:w="612" w:type="pct"/>
            <w:tcBorders>
              <w:top w:val="nil"/>
              <w:left w:val="nil"/>
              <w:bottom w:val="single" w:sz="4" w:space="0" w:color="auto"/>
              <w:right w:val="nil"/>
            </w:tcBorders>
            <w:shd w:val="clear" w:color="auto" w:fill="auto"/>
            <w:vAlign w:val="bottom"/>
          </w:tcPr>
          <w:p w14:paraId="18133D99"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55" w:name="_Toc67329339"/>
            <w:r w:rsidRPr="001A5E0D">
              <w:rPr>
                <w:rFonts w:ascii="Arial" w:hAnsi="Arial" w:cs="Arial"/>
                <w:sz w:val="18"/>
                <w:szCs w:val="18"/>
              </w:rPr>
              <w:t>-</w:t>
            </w:r>
            <w:bookmarkEnd w:id="455"/>
          </w:p>
        </w:tc>
        <w:tc>
          <w:tcPr>
            <w:tcW w:w="612" w:type="pct"/>
            <w:tcBorders>
              <w:top w:val="nil"/>
              <w:left w:val="nil"/>
              <w:bottom w:val="single" w:sz="4" w:space="0" w:color="auto"/>
              <w:right w:val="nil"/>
            </w:tcBorders>
            <w:shd w:val="clear" w:color="auto" w:fill="auto"/>
            <w:vAlign w:val="bottom"/>
          </w:tcPr>
          <w:p w14:paraId="352ED825"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56" w:name="_Toc67329340"/>
            <w:r w:rsidRPr="001A5E0D">
              <w:rPr>
                <w:rFonts w:ascii="Arial" w:hAnsi="Arial" w:cs="Arial"/>
                <w:sz w:val="18"/>
                <w:szCs w:val="18"/>
              </w:rPr>
              <w:t>2.606</w:t>
            </w:r>
            <w:bookmarkEnd w:id="456"/>
          </w:p>
        </w:tc>
        <w:tc>
          <w:tcPr>
            <w:tcW w:w="611" w:type="pct"/>
            <w:tcBorders>
              <w:top w:val="nil"/>
              <w:left w:val="nil"/>
              <w:bottom w:val="single" w:sz="4" w:space="0" w:color="auto"/>
              <w:right w:val="nil"/>
            </w:tcBorders>
            <w:shd w:val="clear" w:color="auto" w:fill="auto"/>
            <w:vAlign w:val="bottom"/>
          </w:tcPr>
          <w:p w14:paraId="6126DACE" w14:textId="77777777" w:rsidR="00132EEE" w:rsidRPr="001A5E0D" w:rsidRDefault="00132EEE" w:rsidP="00FA0B64">
            <w:pPr>
              <w:tabs>
                <w:tab w:val="right" w:pos="1202"/>
              </w:tabs>
              <w:spacing w:line="301" w:lineRule="exact"/>
              <w:jc w:val="right"/>
              <w:outlineLvl w:val="0"/>
              <w:rPr>
                <w:rFonts w:ascii="Arial" w:hAnsi="Arial" w:cs="Arial"/>
                <w:color w:val="000000" w:themeColor="text1"/>
                <w:sz w:val="18"/>
                <w:szCs w:val="18"/>
              </w:rPr>
            </w:pPr>
            <w:bookmarkStart w:id="457" w:name="_Toc67329341"/>
            <w:r w:rsidRPr="001A5E0D">
              <w:rPr>
                <w:rFonts w:ascii="Arial" w:hAnsi="Arial" w:cs="Arial"/>
                <w:sz w:val="18"/>
                <w:szCs w:val="18"/>
              </w:rPr>
              <w:t>3.457.291</w:t>
            </w:r>
            <w:bookmarkEnd w:id="457"/>
          </w:p>
        </w:tc>
      </w:tr>
      <w:tr w:rsidR="00132EEE" w:rsidRPr="0090268F" w14:paraId="2BF115A2" w14:textId="77777777" w:rsidTr="00FA0B64">
        <w:tblPrEx>
          <w:tblCellMar>
            <w:left w:w="31" w:type="dxa"/>
            <w:right w:w="31" w:type="dxa"/>
          </w:tblCellMar>
        </w:tblPrEx>
        <w:trPr>
          <w:cantSplit/>
          <w:trHeight w:val="393"/>
          <w:tblHeader/>
        </w:trPr>
        <w:tc>
          <w:tcPr>
            <w:tcW w:w="2552" w:type="pct"/>
            <w:vAlign w:val="bottom"/>
          </w:tcPr>
          <w:p w14:paraId="185ACC04"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r w:rsidRPr="001A5E0D">
              <w:rPr>
                <w:rFonts w:ascii="Arial" w:hAnsi="Arial" w:cs="Arial"/>
                <w:b/>
                <w:bCs/>
                <w:color w:val="000000" w:themeColor="text1"/>
                <w:sz w:val="18"/>
                <w:szCs w:val="18"/>
              </w:rPr>
              <w:t>Ukupno</w:t>
            </w:r>
          </w:p>
        </w:tc>
        <w:tc>
          <w:tcPr>
            <w:tcW w:w="612" w:type="pct"/>
            <w:tcBorders>
              <w:top w:val="single" w:sz="4" w:space="0" w:color="auto"/>
              <w:left w:val="nil"/>
              <w:bottom w:val="single" w:sz="12" w:space="0" w:color="auto"/>
              <w:right w:val="nil"/>
            </w:tcBorders>
            <w:shd w:val="clear" w:color="auto" w:fill="auto"/>
            <w:vAlign w:val="bottom"/>
          </w:tcPr>
          <w:p w14:paraId="6E517750"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58" w:name="_Toc67329348"/>
            <w:r w:rsidRPr="001A5E0D">
              <w:rPr>
                <w:rFonts w:ascii="Arial" w:hAnsi="Arial" w:cs="Arial"/>
                <w:b/>
                <w:bCs/>
                <w:sz w:val="18"/>
                <w:szCs w:val="18"/>
              </w:rPr>
              <w:t>3.855.503</w:t>
            </w:r>
            <w:bookmarkEnd w:id="458"/>
          </w:p>
        </w:tc>
        <w:tc>
          <w:tcPr>
            <w:tcW w:w="612" w:type="pct"/>
            <w:tcBorders>
              <w:top w:val="single" w:sz="4" w:space="0" w:color="auto"/>
              <w:left w:val="nil"/>
              <w:bottom w:val="single" w:sz="12" w:space="0" w:color="auto"/>
              <w:right w:val="nil"/>
            </w:tcBorders>
            <w:shd w:val="clear" w:color="auto" w:fill="auto"/>
            <w:vAlign w:val="bottom"/>
          </w:tcPr>
          <w:p w14:paraId="465B2B4D"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59" w:name="_Toc67329349"/>
            <w:r w:rsidRPr="001A5E0D">
              <w:rPr>
                <w:rFonts w:ascii="Arial" w:hAnsi="Arial" w:cs="Arial"/>
                <w:b/>
                <w:bCs/>
                <w:sz w:val="18"/>
                <w:szCs w:val="18"/>
              </w:rPr>
              <w:t>-</w:t>
            </w:r>
            <w:bookmarkEnd w:id="459"/>
          </w:p>
        </w:tc>
        <w:tc>
          <w:tcPr>
            <w:tcW w:w="612" w:type="pct"/>
            <w:tcBorders>
              <w:top w:val="single" w:sz="4" w:space="0" w:color="auto"/>
              <w:left w:val="nil"/>
              <w:bottom w:val="single" w:sz="12" w:space="0" w:color="auto"/>
              <w:right w:val="nil"/>
            </w:tcBorders>
            <w:shd w:val="clear" w:color="auto" w:fill="auto"/>
            <w:vAlign w:val="bottom"/>
          </w:tcPr>
          <w:p w14:paraId="329910E6"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60" w:name="_Toc67329350"/>
            <w:r w:rsidRPr="001A5E0D">
              <w:rPr>
                <w:rFonts w:ascii="Arial" w:hAnsi="Arial" w:cs="Arial"/>
                <w:b/>
                <w:bCs/>
                <w:sz w:val="18"/>
                <w:szCs w:val="18"/>
              </w:rPr>
              <w:t>2.606</w:t>
            </w:r>
            <w:bookmarkEnd w:id="460"/>
          </w:p>
        </w:tc>
        <w:tc>
          <w:tcPr>
            <w:tcW w:w="611" w:type="pct"/>
            <w:tcBorders>
              <w:top w:val="single" w:sz="4" w:space="0" w:color="auto"/>
              <w:left w:val="nil"/>
              <w:bottom w:val="single" w:sz="12" w:space="0" w:color="auto"/>
              <w:right w:val="nil"/>
            </w:tcBorders>
            <w:shd w:val="clear" w:color="auto" w:fill="auto"/>
            <w:vAlign w:val="bottom"/>
          </w:tcPr>
          <w:p w14:paraId="352A1EEC"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61" w:name="_Toc67329351"/>
            <w:r w:rsidRPr="001A5E0D">
              <w:rPr>
                <w:rFonts w:ascii="Arial" w:hAnsi="Arial" w:cs="Arial"/>
                <w:b/>
                <w:bCs/>
                <w:sz w:val="18"/>
                <w:szCs w:val="18"/>
              </w:rPr>
              <w:t>3.858.109</w:t>
            </w:r>
            <w:bookmarkEnd w:id="461"/>
          </w:p>
        </w:tc>
      </w:tr>
      <w:tr w:rsidR="00132EEE" w:rsidRPr="0090268F" w14:paraId="6930AB19" w14:textId="77777777" w:rsidTr="00FA0B64">
        <w:tblPrEx>
          <w:tblCellMar>
            <w:left w:w="31" w:type="dxa"/>
            <w:right w:w="31" w:type="dxa"/>
          </w:tblCellMar>
        </w:tblPrEx>
        <w:trPr>
          <w:cantSplit/>
          <w:trHeight w:hRule="exact" w:val="120"/>
          <w:tblHeader/>
        </w:trPr>
        <w:tc>
          <w:tcPr>
            <w:tcW w:w="2552" w:type="pct"/>
            <w:vAlign w:val="bottom"/>
          </w:tcPr>
          <w:p w14:paraId="5AD7AFC8" w14:textId="77777777" w:rsidR="00132EEE" w:rsidRPr="001A5E0D" w:rsidRDefault="00132EEE" w:rsidP="00FA0B64">
            <w:pPr>
              <w:tabs>
                <w:tab w:val="right" w:pos="1202"/>
              </w:tabs>
              <w:spacing w:line="301" w:lineRule="exact"/>
              <w:outlineLvl w:val="0"/>
              <w:rPr>
                <w:rFonts w:ascii="Arial" w:hAnsi="Arial" w:cs="Arial"/>
                <w:color w:val="000000" w:themeColor="text1"/>
                <w:sz w:val="18"/>
                <w:szCs w:val="18"/>
              </w:rPr>
            </w:pPr>
          </w:p>
        </w:tc>
        <w:tc>
          <w:tcPr>
            <w:tcW w:w="612" w:type="pct"/>
            <w:tcBorders>
              <w:top w:val="single" w:sz="12" w:space="0" w:color="auto"/>
            </w:tcBorders>
            <w:vAlign w:val="bottom"/>
          </w:tcPr>
          <w:p w14:paraId="1F7F73E2"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p>
        </w:tc>
        <w:tc>
          <w:tcPr>
            <w:tcW w:w="612" w:type="pct"/>
            <w:tcBorders>
              <w:top w:val="single" w:sz="12" w:space="0" w:color="auto"/>
            </w:tcBorders>
            <w:vAlign w:val="bottom"/>
          </w:tcPr>
          <w:p w14:paraId="778D71FA"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p>
        </w:tc>
        <w:tc>
          <w:tcPr>
            <w:tcW w:w="612" w:type="pct"/>
            <w:tcBorders>
              <w:top w:val="single" w:sz="12" w:space="0" w:color="auto"/>
            </w:tcBorders>
            <w:vAlign w:val="bottom"/>
          </w:tcPr>
          <w:p w14:paraId="085A6B9A"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p>
        </w:tc>
        <w:tc>
          <w:tcPr>
            <w:tcW w:w="611" w:type="pct"/>
            <w:tcBorders>
              <w:top w:val="single" w:sz="12" w:space="0" w:color="auto"/>
            </w:tcBorders>
            <w:vAlign w:val="bottom"/>
          </w:tcPr>
          <w:p w14:paraId="0FDE9617"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p>
        </w:tc>
      </w:tr>
      <w:tr w:rsidR="00132EEE" w:rsidRPr="0090268F" w14:paraId="7335E71A" w14:textId="77777777" w:rsidTr="00FA0B64">
        <w:tblPrEx>
          <w:tblCellMar>
            <w:left w:w="31" w:type="dxa"/>
            <w:right w:w="31" w:type="dxa"/>
          </w:tblCellMar>
        </w:tblPrEx>
        <w:trPr>
          <w:cantSplit/>
          <w:trHeight w:val="375"/>
          <w:tblHeader/>
        </w:trPr>
        <w:tc>
          <w:tcPr>
            <w:tcW w:w="2552" w:type="pct"/>
            <w:vAlign w:val="bottom"/>
          </w:tcPr>
          <w:p w14:paraId="0B20C782" w14:textId="77777777" w:rsidR="00132EEE" w:rsidRPr="001A5E0D" w:rsidRDefault="00132EEE" w:rsidP="00FA0B64">
            <w:pPr>
              <w:tabs>
                <w:tab w:val="right" w:pos="1202"/>
              </w:tabs>
              <w:spacing w:line="301" w:lineRule="exact"/>
              <w:outlineLvl w:val="0"/>
              <w:rPr>
                <w:rFonts w:ascii="Arial" w:hAnsi="Arial" w:cs="Arial"/>
                <w:b/>
                <w:bCs/>
                <w:color w:val="000000" w:themeColor="text1"/>
                <w:sz w:val="18"/>
                <w:szCs w:val="18"/>
              </w:rPr>
            </w:pPr>
            <w:r w:rsidRPr="001A5E0D">
              <w:rPr>
                <w:rFonts w:ascii="Arial" w:hAnsi="Arial" w:cs="Arial"/>
                <w:b/>
                <w:bCs/>
                <w:color w:val="000000" w:themeColor="text1"/>
                <w:sz w:val="18"/>
                <w:szCs w:val="18"/>
              </w:rPr>
              <w:t>Ukupna izloženost kreditnom riziku</w:t>
            </w:r>
          </w:p>
        </w:tc>
        <w:tc>
          <w:tcPr>
            <w:tcW w:w="612" w:type="pct"/>
            <w:tcBorders>
              <w:top w:val="nil"/>
              <w:left w:val="nil"/>
              <w:bottom w:val="single" w:sz="12" w:space="0" w:color="auto"/>
              <w:right w:val="nil"/>
            </w:tcBorders>
            <w:shd w:val="clear" w:color="auto" w:fill="auto"/>
            <w:vAlign w:val="bottom"/>
          </w:tcPr>
          <w:p w14:paraId="03928F83"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62" w:name="_Toc67329353"/>
            <w:r w:rsidRPr="001A5E0D">
              <w:rPr>
                <w:rFonts w:ascii="Arial" w:hAnsi="Arial" w:cs="Arial"/>
                <w:b/>
                <w:bCs/>
                <w:sz w:val="18"/>
                <w:szCs w:val="18"/>
              </w:rPr>
              <w:t>31.419.319</w:t>
            </w:r>
            <w:bookmarkEnd w:id="462"/>
          </w:p>
        </w:tc>
        <w:tc>
          <w:tcPr>
            <w:tcW w:w="612" w:type="pct"/>
            <w:tcBorders>
              <w:top w:val="nil"/>
              <w:left w:val="nil"/>
              <w:bottom w:val="single" w:sz="12" w:space="0" w:color="auto"/>
              <w:right w:val="nil"/>
            </w:tcBorders>
            <w:shd w:val="clear" w:color="auto" w:fill="auto"/>
            <w:vAlign w:val="bottom"/>
          </w:tcPr>
          <w:p w14:paraId="28983A6E"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63" w:name="_Toc67329354"/>
            <w:r w:rsidRPr="001A5E0D">
              <w:rPr>
                <w:rFonts w:ascii="Arial" w:hAnsi="Arial" w:cs="Arial"/>
                <w:b/>
                <w:bCs/>
                <w:sz w:val="18"/>
                <w:szCs w:val="18"/>
              </w:rPr>
              <w:t>34.542</w:t>
            </w:r>
            <w:bookmarkEnd w:id="463"/>
          </w:p>
        </w:tc>
        <w:tc>
          <w:tcPr>
            <w:tcW w:w="612" w:type="pct"/>
            <w:tcBorders>
              <w:top w:val="nil"/>
              <w:left w:val="nil"/>
              <w:bottom w:val="single" w:sz="12" w:space="0" w:color="auto"/>
              <w:right w:val="nil"/>
            </w:tcBorders>
            <w:shd w:val="clear" w:color="auto" w:fill="auto"/>
            <w:vAlign w:val="bottom"/>
          </w:tcPr>
          <w:p w14:paraId="73065D62"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64" w:name="_Toc67329355"/>
            <w:r w:rsidRPr="001A5E0D">
              <w:rPr>
                <w:rFonts w:ascii="Arial" w:hAnsi="Arial" w:cs="Arial"/>
                <w:b/>
                <w:bCs/>
                <w:sz w:val="18"/>
                <w:szCs w:val="18"/>
              </w:rPr>
              <w:t>341.452</w:t>
            </w:r>
            <w:bookmarkEnd w:id="464"/>
          </w:p>
        </w:tc>
        <w:tc>
          <w:tcPr>
            <w:tcW w:w="611" w:type="pct"/>
            <w:tcBorders>
              <w:top w:val="nil"/>
              <w:left w:val="nil"/>
              <w:bottom w:val="single" w:sz="12" w:space="0" w:color="auto"/>
              <w:right w:val="nil"/>
            </w:tcBorders>
            <w:shd w:val="clear" w:color="auto" w:fill="auto"/>
            <w:vAlign w:val="bottom"/>
          </w:tcPr>
          <w:p w14:paraId="5639671F" w14:textId="77777777" w:rsidR="00132EEE" w:rsidRPr="001A5E0D" w:rsidRDefault="00132EEE" w:rsidP="00FA0B64">
            <w:pPr>
              <w:tabs>
                <w:tab w:val="right" w:pos="1202"/>
              </w:tabs>
              <w:spacing w:line="301" w:lineRule="exact"/>
              <w:jc w:val="right"/>
              <w:outlineLvl w:val="0"/>
              <w:rPr>
                <w:rFonts w:ascii="Arial" w:hAnsi="Arial" w:cs="Arial"/>
                <w:b/>
                <w:bCs/>
                <w:color w:val="000000" w:themeColor="text1"/>
                <w:sz w:val="18"/>
                <w:szCs w:val="18"/>
              </w:rPr>
            </w:pPr>
            <w:bookmarkStart w:id="465" w:name="_Toc67329356"/>
            <w:r w:rsidRPr="001A5E0D">
              <w:rPr>
                <w:rFonts w:ascii="Arial" w:hAnsi="Arial" w:cs="Arial"/>
                <w:b/>
                <w:bCs/>
                <w:sz w:val="18"/>
                <w:szCs w:val="18"/>
              </w:rPr>
              <w:t>31.795.313</w:t>
            </w:r>
            <w:bookmarkEnd w:id="465"/>
          </w:p>
        </w:tc>
      </w:tr>
    </w:tbl>
    <w:p w14:paraId="760857B9"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391A40B4"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p>
    <w:p w14:paraId="3F3113D4" w14:textId="3082D36C" w:rsidR="00234C3A"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234C3A" w:rsidRPr="001A5E0D">
        <w:rPr>
          <w:rFonts w:ascii="Arial" w:eastAsia="Times New Roman" w:hAnsi="Arial" w:cs="Arial"/>
          <w:b/>
          <w:color w:val="000000" w:themeColor="text1"/>
          <w:sz w:val="20"/>
          <w:szCs w:val="20"/>
        </w:rPr>
        <w:t>.</w:t>
      </w:r>
      <w:r w:rsidR="00234C3A" w:rsidRPr="001A5E0D">
        <w:rPr>
          <w:rFonts w:ascii="Arial" w:eastAsia="Times New Roman" w:hAnsi="Arial" w:cs="Arial"/>
          <w:b/>
          <w:color w:val="000000" w:themeColor="text1"/>
          <w:sz w:val="20"/>
          <w:szCs w:val="20"/>
        </w:rPr>
        <w:tab/>
        <w:t>Upravljanje rizicima (nastavak)</w:t>
      </w:r>
    </w:p>
    <w:p w14:paraId="58D28F12"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p>
    <w:p w14:paraId="20C78453" w14:textId="25F5A3B6" w:rsidR="00234C3A"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234C3A" w:rsidRPr="001A5E0D">
        <w:rPr>
          <w:rFonts w:ascii="Arial" w:eastAsia="Times New Roman" w:hAnsi="Arial" w:cs="Arial"/>
          <w:b/>
          <w:color w:val="000000" w:themeColor="text1"/>
          <w:sz w:val="20"/>
          <w:szCs w:val="20"/>
        </w:rPr>
        <w:t xml:space="preserve">.3. </w:t>
      </w:r>
      <w:r w:rsidR="00234C3A" w:rsidRPr="001A5E0D">
        <w:rPr>
          <w:rFonts w:ascii="Arial" w:eastAsia="Times New Roman" w:hAnsi="Arial" w:cs="Arial"/>
          <w:b/>
          <w:color w:val="000000" w:themeColor="text1"/>
          <w:sz w:val="20"/>
          <w:szCs w:val="20"/>
        </w:rPr>
        <w:tab/>
        <w:t>Kreditni rizik (nastavak)</w:t>
      </w:r>
    </w:p>
    <w:p w14:paraId="212C3560"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p>
    <w:p w14:paraId="380879D2" w14:textId="77777777" w:rsidR="00234C3A" w:rsidRPr="001A5E0D" w:rsidRDefault="00234C3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Koncentracija rizika i maksimalna izloženost kreditnom riziku (nastavak)</w:t>
      </w:r>
    </w:p>
    <w:p w14:paraId="38362DE1"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p>
    <w:p w14:paraId="118ADA3F"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Koncentracija imovine i garancija te preuzetih obveza prema zemljopisnim segmentima, neto izloženost, bez umanjenja za vrijednost sredstava osiguranja naplate (nastavak): </w:t>
      </w:r>
    </w:p>
    <w:p w14:paraId="16E35DA2" w14:textId="77777777" w:rsidR="00234C3A" w:rsidRPr="00EA3621" w:rsidRDefault="00234C3A" w:rsidP="00234C3A">
      <w:pPr>
        <w:keepNext/>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8944F7" w:rsidRPr="0090268F" w14:paraId="09AFA83C" w14:textId="77777777" w:rsidTr="001D0CB2">
        <w:trPr>
          <w:cantSplit/>
          <w:trHeight w:val="784"/>
          <w:tblHeader/>
        </w:trPr>
        <w:tc>
          <w:tcPr>
            <w:tcW w:w="2557" w:type="pct"/>
          </w:tcPr>
          <w:p w14:paraId="333B8713" w14:textId="77777777" w:rsidR="008944F7" w:rsidRPr="001A5E0D" w:rsidRDefault="008944F7" w:rsidP="001D0CB2">
            <w:pPr>
              <w:pStyle w:val="TH"/>
              <w:rPr>
                <w:rFonts w:cs="Arial"/>
                <w:color w:val="000000" w:themeColor="text1"/>
                <w:sz w:val="18"/>
                <w:szCs w:val="18"/>
                <w:lang w:val="hr-HR"/>
              </w:rPr>
            </w:pPr>
            <w:bookmarkStart w:id="466" w:name="_Hlk68617013"/>
            <w:r w:rsidRPr="001A5E0D">
              <w:rPr>
                <w:rFonts w:cs="Arial"/>
                <w:color w:val="000000" w:themeColor="text1"/>
                <w:sz w:val="18"/>
                <w:szCs w:val="18"/>
                <w:lang w:val="hr-HR"/>
              </w:rPr>
              <w:t>Banka</w:t>
            </w:r>
          </w:p>
          <w:p w14:paraId="0DB9A34C" w14:textId="77777777" w:rsidR="008944F7" w:rsidRPr="001A5E0D" w:rsidRDefault="008944F7" w:rsidP="001D0CB2">
            <w:pPr>
              <w:pStyle w:val="TH"/>
              <w:rPr>
                <w:rFonts w:cs="Arial"/>
                <w:color w:val="000000" w:themeColor="text1"/>
                <w:sz w:val="18"/>
                <w:szCs w:val="18"/>
                <w:lang w:val="hr-HR"/>
              </w:rPr>
            </w:pPr>
          </w:p>
          <w:p w14:paraId="25BA4159" w14:textId="31A3EF5A" w:rsidR="008944F7" w:rsidRPr="001A5E0D" w:rsidRDefault="008944F7" w:rsidP="001D0CB2">
            <w:pPr>
              <w:pStyle w:val="TH"/>
              <w:rPr>
                <w:rFonts w:cs="Arial"/>
                <w:color w:val="000000" w:themeColor="text1"/>
                <w:sz w:val="18"/>
                <w:szCs w:val="18"/>
                <w:lang w:val="hr-HR"/>
              </w:rPr>
            </w:pPr>
            <w:r w:rsidRPr="001A5E0D">
              <w:rPr>
                <w:rFonts w:eastAsia="Calibri" w:cs="Arial"/>
                <w:bCs/>
                <w:iCs/>
                <w:color w:val="000000" w:themeColor="text1"/>
                <w:sz w:val="18"/>
                <w:szCs w:val="18"/>
                <w:lang w:val="hr-HR"/>
              </w:rPr>
              <w:t>3</w:t>
            </w:r>
            <w:r w:rsidR="00081A1C" w:rsidRPr="001A5E0D">
              <w:rPr>
                <w:rFonts w:eastAsia="Calibri" w:cs="Arial"/>
                <w:bCs/>
                <w:iCs/>
                <w:color w:val="000000" w:themeColor="text1"/>
                <w:sz w:val="18"/>
                <w:szCs w:val="18"/>
                <w:lang w:val="hr-HR"/>
              </w:rPr>
              <w:t>0</w:t>
            </w:r>
            <w:r w:rsidRPr="001A5E0D">
              <w:rPr>
                <w:rFonts w:eastAsia="Calibri" w:cs="Arial"/>
                <w:bCs/>
                <w:iCs/>
                <w:color w:val="000000" w:themeColor="text1"/>
                <w:sz w:val="18"/>
                <w:szCs w:val="18"/>
                <w:lang w:val="hr-HR"/>
              </w:rPr>
              <w:t xml:space="preserve">. </w:t>
            </w:r>
            <w:r w:rsidR="00A17FC4" w:rsidRPr="001A5E0D">
              <w:rPr>
                <w:rFonts w:eastAsia="Calibri" w:cs="Arial"/>
                <w:bCs/>
                <w:iCs/>
                <w:color w:val="000000" w:themeColor="text1"/>
                <w:sz w:val="18"/>
                <w:szCs w:val="18"/>
                <w:lang w:val="hr-HR"/>
              </w:rPr>
              <w:t>rujna</w:t>
            </w:r>
            <w:r w:rsidRPr="001A5E0D">
              <w:rPr>
                <w:rFonts w:eastAsia="Calibri" w:cs="Arial"/>
                <w:bCs/>
                <w:iCs/>
                <w:color w:val="000000" w:themeColor="text1"/>
                <w:sz w:val="18"/>
                <w:szCs w:val="18"/>
                <w:lang w:val="hr-HR"/>
              </w:rPr>
              <w:t xml:space="preserve"> </w:t>
            </w:r>
            <w:r w:rsidRPr="001A5E0D">
              <w:rPr>
                <w:rFonts w:cs="Arial"/>
                <w:color w:val="000000" w:themeColor="text1"/>
                <w:sz w:val="18"/>
                <w:szCs w:val="18"/>
                <w:lang w:val="hr-HR"/>
              </w:rPr>
              <w:t>202</w:t>
            </w:r>
            <w:r w:rsidR="00132EEE" w:rsidRPr="001A5E0D">
              <w:rPr>
                <w:rFonts w:cs="Arial"/>
                <w:color w:val="000000" w:themeColor="text1"/>
                <w:sz w:val="18"/>
                <w:szCs w:val="18"/>
                <w:lang w:val="hr-HR"/>
              </w:rPr>
              <w:t>2</w:t>
            </w:r>
            <w:r w:rsidRPr="001A5E0D">
              <w:rPr>
                <w:rFonts w:cs="Arial"/>
                <w:color w:val="000000" w:themeColor="text1"/>
                <w:sz w:val="18"/>
                <w:szCs w:val="18"/>
                <w:lang w:val="hr-HR"/>
              </w:rPr>
              <w:t xml:space="preserve">. </w:t>
            </w:r>
          </w:p>
        </w:tc>
        <w:tc>
          <w:tcPr>
            <w:tcW w:w="632" w:type="pct"/>
            <w:vAlign w:val="bottom"/>
          </w:tcPr>
          <w:p w14:paraId="7569C9A6" w14:textId="77777777" w:rsidR="008944F7" w:rsidRPr="001A5E0D" w:rsidRDefault="008944F7" w:rsidP="001D0CB2">
            <w:pPr>
              <w:pStyle w:val="TH"/>
              <w:jc w:val="right"/>
              <w:rPr>
                <w:rFonts w:cs="Arial"/>
                <w:color w:val="000000" w:themeColor="text1"/>
                <w:sz w:val="18"/>
                <w:szCs w:val="18"/>
                <w:lang w:val="hr-HR"/>
              </w:rPr>
            </w:pPr>
            <w:r w:rsidRPr="001A5E0D">
              <w:rPr>
                <w:rFonts w:cs="Arial"/>
                <w:color w:val="000000" w:themeColor="text1"/>
                <w:sz w:val="18"/>
                <w:szCs w:val="18"/>
                <w:lang w:val="hr-HR"/>
              </w:rPr>
              <w:t>Republika Hrvatska</w:t>
            </w:r>
          </w:p>
        </w:tc>
        <w:tc>
          <w:tcPr>
            <w:tcW w:w="569" w:type="pct"/>
            <w:vAlign w:val="bottom"/>
          </w:tcPr>
          <w:p w14:paraId="7669C8BB" w14:textId="77777777" w:rsidR="008944F7" w:rsidRPr="001A5E0D" w:rsidRDefault="008944F7" w:rsidP="001D0CB2">
            <w:pPr>
              <w:pStyle w:val="TH"/>
              <w:jc w:val="right"/>
              <w:rPr>
                <w:rFonts w:cs="Arial"/>
                <w:color w:val="000000" w:themeColor="text1"/>
                <w:sz w:val="18"/>
                <w:szCs w:val="18"/>
                <w:lang w:val="hr-HR"/>
              </w:rPr>
            </w:pPr>
            <w:r w:rsidRPr="001A5E0D">
              <w:rPr>
                <w:rFonts w:cs="Arial"/>
                <w:color w:val="000000" w:themeColor="text1"/>
                <w:sz w:val="18"/>
                <w:szCs w:val="18"/>
                <w:lang w:val="hr-HR"/>
              </w:rPr>
              <w:t>Zemlje Europske unije</w:t>
            </w:r>
          </w:p>
        </w:tc>
        <w:tc>
          <w:tcPr>
            <w:tcW w:w="633" w:type="pct"/>
            <w:vAlign w:val="bottom"/>
          </w:tcPr>
          <w:p w14:paraId="5346AFA2" w14:textId="77777777" w:rsidR="008944F7" w:rsidRPr="001A5E0D" w:rsidRDefault="008944F7" w:rsidP="001D0CB2">
            <w:pPr>
              <w:pStyle w:val="TH"/>
              <w:jc w:val="right"/>
              <w:rPr>
                <w:rFonts w:cs="Arial"/>
                <w:color w:val="000000" w:themeColor="text1"/>
                <w:sz w:val="18"/>
                <w:szCs w:val="18"/>
                <w:lang w:val="hr-HR"/>
              </w:rPr>
            </w:pPr>
            <w:r w:rsidRPr="001A5E0D">
              <w:rPr>
                <w:rFonts w:cs="Arial"/>
                <w:color w:val="000000" w:themeColor="text1"/>
                <w:sz w:val="18"/>
                <w:szCs w:val="18"/>
                <w:lang w:val="hr-HR"/>
              </w:rPr>
              <w:t xml:space="preserve">Ostale </w:t>
            </w:r>
          </w:p>
          <w:p w14:paraId="59CCC3E0" w14:textId="77777777" w:rsidR="008944F7" w:rsidRPr="001A5E0D" w:rsidRDefault="008944F7" w:rsidP="001D0CB2">
            <w:pPr>
              <w:pStyle w:val="TH"/>
              <w:jc w:val="right"/>
              <w:rPr>
                <w:rFonts w:cs="Arial"/>
                <w:color w:val="000000" w:themeColor="text1"/>
                <w:sz w:val="18"/>
                <w:szCs w:val="18"/>
                <w:lang w:val="hr-HR"/>
              </w:rPr>
            </w:pPr>
            <w:r w:rsidRPr="001A5E0D">
              <w:rPr>
                <w:rFonts w:cs="Arial"/>
                <w:color w:val="000000" w:themeColor="text1"/>
                <w:sz w:val="18"/>
                <w:szCs w:val="18"/>
                <w:lang w:val="hr-HR"/>
              </w:rPr>
              <w:t xml:space="preserve">zemlje </w:t>
            </w:r>
          </w:p>
        </w:tc>
        <w:tc>
          <w:tcPr>
            <w:tcW w:w="609" w:type="pct"/>
            <w:vAlign w:val="bottom"/>
          </w:tcPr>
          <w:p w14:paraId="1F83430A" w14:textId="77777777" w:rsidR="008944F7" w:rsidRPr="001A5E0D" w:rsidRDefault="008944F7" w:rsidP="001D0CB2">
            <w:pPr>
              <w:pStyle w:val="TH"/>
              <w:jc w:val="right"/>
              <w:rPr>
                <w:rFonts w:cs="Arial"/>
                <w:color w:val="000000" w:themeColor="text1"/>
                <w:sz w:val="18"/>
                <w:szCs w:val="18"/>
                <w:lang w:val="hr-HR"/>
              </w:rPr>
            </w:pPr>
            <w:r w:rsidRPr="001A5E0D">
              <w:rPr>
                <w:rFonts w:cs="Arial"/>
                <w:color w:val="000000" w:themeColor="text1"/>
                <w:sz w:val="18"/>
                <w:szCs w:val="18"/>
                <w:lang w:val="hr-HR"/>
              </w:rPr>
              <w:t>Ukupno</w:t>
            </w:r>
          </w:p>
        </w:tc>
      </w:tr>
      <w:tr w:rsidR="008944F7" w:rsidRPr="0090268F" w14:paraId="1552E2F3" w14:textId="77777777" w:rsidTr="001D0CB2">
        <w:trPr>
          <w:cantSplit/>
          <w:trHeight w:val="250"/>
          <w:tblHeader/>
        </w:trPr>
        <w:tc>
          <w:tcPr>
            <w:tcW w:w="2557" w:type="pct"/>
          </w:tcPr>
          <w:p w14:paraId="32D5B1DB" w14:textId="77777777" w:rsidR="008944F7" w:rsidRPr="001A5E0D" w:rsidRDefault="008944F7" w:rsidP="001D0CB2">
            <w:pPr>
              <w:ind w:left="113" w:hanging="113"/>
              <w:rPr>
                <w:rFonts w:ascii="Arial" w:hAnsi="Arial" w:cs="Arial"/>
                <w:color w:val="000000" w:themeColor="text1"/>
                <w:sz w:val="18"/>
                <w:szCs w:val="18"/>
              </w:rPr>
            </w:pPr>
          </w:p>
        </w:tc>
        <w:tc>
          <w:tcPr>
            <w:tcW w:w="632" w:type="pct"/>
            <w:vAlign w:val="bottom"/>
          </w:tcPr>
          <w:p w14:paraId="4B14F0E8" w14:textId="77777777" w:rsidR="008944F7" w:rsidRPr="001A5E0D" w:rsidRDefault="008944F7" w:rsidP="001D0CB2">
            <w:pPr>
              <w:pStyle w:val="TH"/>
              <w:jc w:val="right"/>
              <w:rPr>
                <w:rFonts w:cs="Arial"/>
                <w:color w:val="000000" w:themeColor="text1"/>
                <w:sz w:val="18"/>
                <w:szCs w:val="18"/>
                <w:lang w:val="hr-HR"/>
              </w:rPr>
            </w:pPr>
            <w:r w:rsidRPr="001A5E0D">
              <w:rPr>
                <w:rFonts w:cs="Arial"/>
                <w:color w:val="000000" w:themeColor="text1"/>
                <w:sz w:val="18"/>
                <w:szCs w:val="18"/>
                <w:lang w:val="hr-HR"/>
              </w:rPr>
              <w:t>000 kuna</w:t>
            </w:r>
          </w:p>
        </w:tc>
        <w:tc>
          <w:tcPr>
            <w:tcW w:w="569" w:type="pct"/>
            <w:vAlign w:val="bottom"/>
          </w:tcPr>
          <w:p w14:paraId="7D6ABFA8" w14:textId="77777777" w:rsidR="008944F7" w:rsidRPr="001A5E0D" w:rsidRDefault="008944F7" w:rsidP="001D0CB2">
            <w:pPr>
              <w:pStyle w:val="TH"/>
              <w:jc w:val="right"/>
              <w:rPr>
                <w:rFonts w:cs="Arial"/>
                <w:color w:val="000000" w:themeColor="text1"/>
                <w:sz w:val="18"/>
                <w:szCs w:val="18"/>
                <w:lang w:val="hr-HR"/>
              </w:rPr>
            </w:pPr>
            <w:r w:rsidRPr="001A5E0D">
              <w:rPr>
                <w:rFonts w:cs="Arial"/>
                <w:color w:val="000000" w:themeColor="text1"/>
                <w:sz w:val="18"/>
                <w:szCs w:val="18"/>
                <w:lang w:val="hr-HR"/>
              </w:rPr>
              <w:t>000 kuna</w:t>
            </w:r>
          </w:p>
        </w:tc>
        <w:tc>
          <w:tcPr>
            <w:tcW w:w="633" w:type="pct"/>
            <w:vAlign w:val="bottom"/>
          </w:tcPr>
          <w:p w14:paraId="034785E6" w14:textId="77777777" w:rsidR="008944F7" w:rsidRPr="001A5E0D" w:rsidRDefault="008944F7" w:rsidP="001D0CB2">
            <w:pPr>
              <w:pStyle w:val="TH"/>
              <w:jc w:val="right"/>
              <w:rPr>
                <w:rFonts w:cs="Arial"/>
                <w:color w:val="000000" w:themeColor="text1"/>
                <w:sz w:val="18"/>
                <w:szCs w:val="18"/>
                <w:lang w:val="hr-HR"/>
              </w:rPr>
            </w:pPr>
            <w:r w:rsidRPr="001A5E0D">
              <w:rPr>
                <w:rFonts w:cs="Arial"/>
                <w:color w:val="000000" w:themeColor="text1"/>
                <w:sz w:val="18"/>
                <w:szCs w:val="18"/>
                <w:lang w:val="hr-HR"/>
              </w:rPr>
              <w:t>000 kuna</w:t>
            </w:r>
          </w:p>
        </w:tc>
        <w:tc>
          <w:tcPr>
            <w:tcW w:w="609" w:type="pct"/>
            <w:vAlign w:val="bottom"/>
          </w:tcPr>
          <w:p w14:paraId="69E87163" w14:textId="77777777" w:rsidR="008944F7" w:rsidRPr="001A5E0D" w:rsidRDefault="008944F7" w:rsidP="001D0CB2">
            <w:pPr>
              <w:pStyle w:val="TH"/>
              <w:jc w:val="right"/>
              <w:rPr>
                <w:rFonts w:cs="Arial"/>
                <w:color w:val="000000" w:themeColor="text1"/>
                <w:sz w:val="18"/>
                <w:szCs w:val="18"/>
                <w:lang w:val="hr-HR"/>
              </w:rPr>
            </w:pPr>
            <w:r w:rsidRPr="001A5E0D">
              <w:rPr>
                <w:rFonts w:cs="Arial"/>
                <w:color w:val="000000" w:themeColor="text1"/>
                <w:sz w:val="18"/>
                <w:szCs w:val="18"/>
                <w:lang w:val="hr-HR"/>
              </w:rPr>
              <w:t>000 kuna</w:t>
            </w:r>
          </w:p>
        </w:tc>
      </w:tr>
      <w:tr w:rsidR="008944F7" w:rsidRPr="0090268F" w14:paraId="443C0321" w14:textId="77777777" w:rsidTr="001D0CB2">
        <w:trPr>
          <w:cantSplit/>
          <w:trHeight w:val="250"/>
          <w:tblHeader/>
        </w:trPr>
        <w:tc>
          <w:tcPr>
            <w:tcW w:w="2557" w:type="pct"/>
          </w:tcPr>
          <w:p w14:paraId="27D931B0" w14:textId="77777777" w:rsidR="008944F7" w:rsidRPr="001A5E0D" w:rsidRDefault="008944F7" w:rsidP="001D0CB2">
            <w:pPr>
              <w:ind w:left="113" w:hanging="113"/>
              <w:rPr>
                <w:rFonts w:ascii="Arial" w:hAnsi="Arial" w:cs="Arial"/>
                <w:color w:val="000000" w:themeColor="text1"/>
                <w:sz w:val="18"/>
                <w:szCs w:val="18"/>
              </w:rPr>
            </w:pPr>
          </w:p>
        </w:tc>
        <w:tc>
          <w:tcPr>
            <w:tcW w:w="632" w:type="pct"/>
          </w:tcPr>
          <w:p w14:paraId="5253E342" w14:textId="77777777" w:rsidR="008944F7" w:rsidRPr="001A5E0D" w:rsidRDefault="008944F7" w:rsidP="001D0CB2">
            <w:pPr>
              <w:jc w:val="right"/>
              <w:rPr>
                <w:rFonts w:ascii="Arial" w:hAnsi="Arial" w:cs="Arial"/>
                <w:color w:val="000000" w:themeColor="text1"/>
                <w:sz w:val="18"/>
                <w:szCs w:val="18"/>
              </w:rPr>
            </w:pPr>
          </w:p>
        </w:tc>
        <w:tc>
          <w:tcPr>
            <w:tcW w:w="569" w:type="pct"/>
          </w:tcPr>
          <w:p w14:paraId="77424F43" w14:textId="77777777" w:rsidR="008944F7" w:rsidRPr="001A5E0D" w:rsidRDefault="008944F7" w:rsidP="001D0CB2">
            <w:pPr>
              <w:jc w:val="right"/>
              <w:rPr>
                <w:rFonts w:ascii="Arial" w:hAnsi="Arial" w:cs="Arial"/>
                <w:color w:val="000000" w:themeColor="text1"/>
                <w:sz w:val="18"/>
                <w:szCs w:val="18"/>
              </w:rPr>
            </w:pPr>
          </w:p>
        </w:tc>
        <w:tc>
          <w:tcPr>
            <w:tcW w:w="633" w:type="pct"/>
          </w:tcPr>
          <w:p w14:paraId="45E7B9F2" w14:textId="77777777" w:rsidR="008944F7" w:rsidRPr="001A5E0D" w:rsidRDefault="008944F7" w:rsidP="001D0CB2">
            <w:pPr>
              <w:jc w:val="right"/>
              <w:rPr>
                <w:rFonts w:ascii="Arial" w:hAnsi="Arial" w:cs="Arial"/>
                <w:color w:val="000000" w:themeColor="text1"/>
                <w:sz w:val="18"/>
                <w:szCs w:val="18"/>
              </w:rPr>
            </w:pPr>
          </w:p>
        </w:tc>
        <w:tc>
          <w:tcPr>
            <w:tcW w:w="609" w:type="pct"/>
          </w:tcPr>
          <w:p w14:paraId="65D55573" w14:textId="77777777" w:rsidR="008944F7" w:rsidRPr="001A5E0D" w:rsidRDefault="008944F7" w:rsidP="001D0CB2">
            <w:pPr>
              <w:jc w:val="center"/>
              <w:rPr>
                <w:rFonts w:ascii="Arial" w:hAnsi="Arial" w:cs="Arial"/>
                <w:color w:val="000000" w:themeColor="text1"/>
                <w:sz w:val="18"/>
                <w:szCs w:val="18"/>
              </w:rPr>
            </w:pPr>
          </w:p>
        </w:tc>
      </w:tr>
      <w:tr w:rsidR="008944F7" w:rsidRPr="0090268F" w14:paraId="60ADD778" w14:textId="77777777" w:rsidTr="001D0CB2">
        <w:trPr>
          <w:cantSplit/>
          <w:trHeight w:val="250"/>
          <w:tblHeader/>
        </w:trPr>
        <w:tc>
          <w:tcPr>
            <w:tcW w:w="2557" w:type="pct"/>
          </w:tcPr>
          <w:p w14:paraId="4D50E779" w14:textId="77777777" w:rsidR="008944F7" w:rsidRPr="001A5E0D" w:rsidRDefault="008944F7" w:rsidP="001D0CB2">
            <w:pPr>
              <w:pStyle w:val="TT"/>
              <w:rPr>
                <w:rFonts w:cs="Arial"/>
                <w:b/>
                <w:bCs/>
                <w:color w:val="000000" w:themeColor="text1"/>
                <w:sz w:val="18"/>
                <w:szCs w:val="18"/>
                <w:lang w:val="hr-HR"/>
              </w:rPr>
            </w:pPr>
            <w:r w:rsidRPr="001A5E0D">
              <w:rPr>
                <w:rFonts w:cs="Arial"/>
                <w:b/>
                <w:bCs/>
                <w:color w:val="000000" w:themeColor="text1"/>
                <w:sz w:val="18"/>
                <w:szCs w:val="18"/>
                <w:lang w:val="hr-HR"/>
              </w:rPr>
              <w:t>Imovina</w:t>
            </w:r>
          </w:p>
        </w:tc>
        <w:tc>
          <w:tcPr>
            <w:tcW w:w="632" w:type="pct"/>
          </w:tcPr>
          <w:p w14:paraId="33CCE8AC" w14:textId="77777777" w:rsidR="008944F7" w:rsidRPr="001A5E0D" w:rsidRDefault="008944F7" w:rsidP="001D0CB2">
            <w:pPr>
              <w:jc w:val="right"/>
              <w:rPr>
                <w:rFonts w:ascii="Arial" w:hAnsi="Arial" w:cs="Arial"/>
                <w:color w:val="000000" w:themeColor="text1"/>
                <w:sz w:val="18"/>
                <w:szCs w:val="18"/>
              </w:rPr>
            </w:pPr>
          </w:p>
        </w:tc>
        <w:tc>
          <w:tcPr>
            <w:tcW w:w="569" w:type="pct"/>
          </w:tcPr>
          <w:p w14:paraId="5706CE8C" w14:textId="77777777" w:rsidR="008944F7" w:rsidRPr="001A5E0D" w:rsidRDefault="008944F7" w:rsidP="001D0CB2">
            <w:pPr>
              <w:jc w:val="right"/>
              <w:rPr>
                <w:rFonts w:ascii="Arial" w:hAnsi="Arial" w:cs="Arial"/>
                <w:color w:val="000000" w:themeColor="text1"/>
                <w:sz w:val="18"/>
                <w:szCs w:val="18"/>
              </w:rPr>
            </w:pPr>
          </w:p>
        </w:tc>
        <w:tc>
          <w:tcPr>
            <w:tcW w:w="633" w:type="pct"/>
          </w:tcPr>
          <w:p w14:paraId="3B2EB650" w14:textId="77777777" w:rsidR="008944F7" w:rsidRPr="001A5E0D" w:rsidRDefault="008944F7" w:rsidP="001D0CB2">
            <w:pPr>
              <w:jc w:val="right"/>
              <w:rPr>
                <w:rFonts w:ascii="Arial" w:hAnsi="Arial" w:cs="Arial"/>
                <w:color w:val="000000" w:themeColor="text1"/>
                <w:sz w:val="18"/>
                <w:szCs w:val="18"/>
              </w:rPr>
            </w:pPr>
          </w:p>
        </w:tc>
        <w:tc>
          <w:tcPr>
            <w:tcW w:w="609" w:type="pct"/>
          </w:tcPr>
          <w:p w14:paraId="0A14F2A8" w14:textId="77777777" w:rsidR="008944F7" w:rsidRPr="001A5E0D" w:rsidRDefault="008944F7" w:rsidP="001D0CB2">
            <w:pPr>
              <w:jc w:val="center"/>
              <w:rPr>
                <w:rFonts w:ascii="Arial" w:hAnsi="Arial" w:cs="Arial"/>
                <w:color w:val="000000" w:themeColor="text1"/>
                <w:sz w:val="18"/>
                <w:szCs w:val="18"/>
              </w:rPr>
            </w:pPr>
          </w:p>
        </w:tc>
      </w:tr>
      <w:tr w:rsidR="0026211A" w:rsidRPr="0090268F" w14:paraId="4BE549A9" w14:textId="77777777" w:rsidTr="001A5E0D">
        <w:trPr>
          <w:cantSplit/>
          <w:trHeight w:val="250"/>
          <w:tblHeader/>
        </w:trPr>
        <w:tc>
          <w:tcPr>
            <w:tcW w:w="2557" w:type="pct"/>
            <w:vAlign w:val="bottom"/>
          </w:tcPr>
          <w:p w14:paraId="082FF887" w14:textId="77777777" w:rsidR="0026211A" w:rsidRPr="001A5E0D" w:rsidRDefault="0026211A" w:rsidP="0026211A">
            <w:pPr>
              <w:pStyle w:val="TT"/>
              <w:rPr>
                <w:rFonts w:cs="Arial"/>
                <w:color w:val="000000" w:themeColor="text1"/>
                <w:sz w:val="18"/>
                <w:szCs w:val="18"/>
                <w:lang w:val="hr-HR"/>
              </w:rPr>
            </w:pPr>
            <w:r w:rsidRPr="001A5E0D">
              <w:rPr>
                <w:rFonts w:cs="Arial"/>
                <w:color w:val="000000" w:themeColor="text1"/>
                <w:sz w:val="18"/>
                <w:szCs w:val="18"/>
                <w:lang w:val="hr-HR"/>
              </w:rPr>
              <w:t>Novčana sredstva i računi kod banaka</w:t>
            </w:r>
          </w:p>
        </w:tc>
        <w:tc>
          <w:tcPr>
            <w:tcW w:w="632" w:type="pct"/>
            <w:tcBorders>
              <w:top w:val="nil"/>
              <w:left w:val="nil"/>
              <w:bottom w:val="nil"/>
              <w:right w:val="nil"/>
            </w:tcBorders>
            <w:shd w:val="clear" w:color="auto" w:fill="auto"/>
            <w:vAlign w:val="bottom"/>
          </w:tcPr>
          <w:p w14:paraId="335E1608" w14:textId="30767868" w:rsidR="0026211A" w:rsidRPr="001A5E0D" w:rsidRDefault="0026211A" w:rsidP="0026211A">
            <w:pPr>
              <w:pStyle w:val="TT"/>
              <w:jc w:val="right"/>
              <w:rPr>
                <w:rFonts w:cs="Arial"/>
                <w:color w:val="000000" w:themeColor="text1"/>
                <w:sz w:val="18"/>
                <w:szCs w:val="18"/>
                <w:lang w:val="hr-HR"/>
              </w:rPr>
            </w:pPr>
            <w:r w:rsidRPr="001A5E0D">
              <w:rPr>
                <w:rFonts w:cs="Arial"/>
                <w:color w:val="000000" w:themeColor="text1"/>
                <w:sz w:val="18"/>
                <w:szCs w:val="18"/>
                <w:lang w:val="hr-HR"/>
              </w:rPr>
              <w:t>517.777</w:t>
            </w:r>
          </w:p>
        </w:tc>
        <w:tc>
          <w:tcPr>
            <w:tcW w:w="569" w:type="pct"/>
            <w:tcBorders>
              <w:top w:val="nil"/>
              <w:left w:val="nil"/>
              <w:bottom w:val="nil"/>
              <w:right w:val="nil"/>
            </w:tcBorders>
            <w:shd w:val="clear" w:color="auto" w:fill="auto"/>
            <w:vAlign w:val="bottom"/>
          </w:tcPr>
          <w:p w14:paraId="3B7FF338" w14:textId="4BF60D2A" w:rsidR="0026211A" w:rsidRPr="001A5E0D" w:rsidRDefault="0026211A" w:rsidP="0026211A">
            <w:pPr>
              <w:pStyle w:val="TT"/>
              <w:jc w:val="right"/>
              <w:rPr>
                <w:rFonts w:cs="Arial"/>
                <w:color w:val="000000" w:themeColor="text1"/>
                <w:sz w:val="18"/>
                <w:szCs w:val="18"/>
                <w:lang w:val="hr-HR"/>
              </w:rPr>
            </w:pPr>
            <w:r w:rsidRPr="001A5E0D">
              <w:rPr>
                <w:rFonts w:cs="Arial"/>
                <w:color w:val="000000" w:themeColor="text1"/>
                <w:sz w:val="18"/>
                <w:szCs w:val="18"/>
                <w:lang w:val="hr-HR"/>
              </w:rPr>
              <w:t>18.361</w:t>
            </w:r>
          </w:p>
        </w:tc>
        <w:tc>
          <w:tcPr>
            <w:tcW w:w="633" w:type="pct"/>
            <w:tcBorders>
              <w:top w:val="nil"/>
              <w:left w:val="nil"/>
              <w:bottom w:val="nil"/>
              <w:right w:val="nil"/>
            </w:tcBorders>
            <w:shd w:val="clear" w:color="auto" w:fill="auto"/>
            <w:vAlign w:val="bottom"/>
          </w:tcPr>
          <w:p w14:paraId="36A27BAB" w14:textId="3963E6DD" w:rsidR="0026211A" w:rsidRPr="001A5E0D" w:rsidRDefault="0026211A" w:rsidP="0026211A">
            <w:pPr>
              <w:pStyle w:val="TT"/>
              <w:jc w:val="right"/>
              <w:rPr>
                <w:rFonts w:cs="Arial"/>
                <w:color w:val="000000" w:themeColor="text1"/>
                <w:sz w:val="18"/>
                <w:szCs w:val="18"/>
                <w:lang w:val="hr-HR"/>
              </w:rPr>
            </w:pPr>
            <w:r w:rsidRPr="001A5E0D">
              <w:rPr>
                <w:rFonts w:cs="Arial"/>
                <w:color w:val="000000" w:themeColor="text1"/>
                <w:sz w:val="18"/>
                <w:szCs w:val="18"/>
                <w:lang w:val="hr-HR"/>
              </w:rPr>
              <w:t>14.359</w:t>
            </w:r>
          </w:p>
        </w:tc>
        <w:tc>
          <w:tcPr>
            <w:tcW w:w="609" w:type="pct"/>
            <w:tcBorders>
              <w:top w:val="nil"/>
              <w:left w:val="nil"/>
              <w:bottom w:val="nil"/>
              <w:right w:val="nil"/>
            </w:tcBorders>
            <w:shd w:val="clear" w:color="auto" w:fill="auto"/>
            <w:vAlign w:val="bottom"/>
          </w:tcPr>
          <w:p w14:paraId="126F1E2C" w14:textId="489C879F" w:rsidR="0026211A" w:rsidRPr="001A5E0D" w:rsidRDefault="0026211A" w:rsidP="0026211A">
            <w:pPr>
              <w:pStyle w:val="TT"/>
              <w:jc w:val="right"/>
              <w:rPr>
                <w:rFonts w:cs="Arial"/>
                <w:color w:val="000000" w:themeColor="text1"/>
                <w:sz w:val="18"/>
                <w:szCs w:val="18"/>
                <w:lang w:val="hr-HR"/>
              </w:rPr>
            </w:pPr>
            <w:r w:rsidRPr="001A5E0D">
              <w:rPr>
                <w:rFonts w:cs="Arial"/>
                <w:color w:val="000000" w:themeColor="text1"/>
                <w:sz w:val="18"/>
                <w:szCs w:val="18"/>
                <w:lang w:val="hr-HR"/>
              </w:rPr>
              <w:t>550.497</w:t>
            </w:r>
          </w:p>
        </w:tc>
      </w:tr>
      <w:tr w:rsidR="00582557" w:rsidRPr="0090268F" w14:paraId="4127988D" w14:textId="77777777" w:rsidTr="001A5E0D">
        <w:trPr>
          <w:cantSplit/>
          <w:trHeight w:val="250"/>
          <w:tblHeader/>
        </w:trPr>
        <w:tc>
          <w:tcPr>
            <w:tcW w:w="2557" w:type="pct"/>
            <w:vAlign w:val="bottom"/>
          </w:tcPr>
          <w:p w14:paraId="3647C3C5" w14:textId="77777777" w:rsidR="00582557" w:rsidRPr="001A5E0D" w:rsidRDefault="00582557" w:rsidP="00582557">
            <w:pPr>
              <w:pStyle w:val="TT"/>
              <w:rPr>
                <w:rFonts w:cs="Arial"/>
                <w:color w:val="000000" w:themeColor="text1"/>
                <w:sz w:val="18"/>
                <w:szCs w:val="18"/>
                <w:lang w:val="hr-HR"/>
              </w:rPr>
            </w:pPr>
            <w:r w:rsidRPr="001A5E0D">
              <w:rPr>
                <w:rFonts w:cs="Arial"/>
                <w:color w:val="000000" w:themeColor="text1"/>
                <w:sz w:val="18"/>
                <w:szCs w:val="18"/>
                <w:lang w:val="hr-HR"/>
              </w:rPr>
              <w:t>Depoziti kod drugih banaka</w:t>
            </w:r>
          </w:p>
        </w:tc>
        <w:tc>
          <w:tcPr>
            <w:tcW w:w="632" w:type="pct"/>
            <w:tcBorders>
              <w:top w:val="nil"/>
              <w:left w:val="nil"/>
              <w:bottom w:val="nil"/>
              <w:right w:val="nil"/>
            </w:tcBorders>
            <w:shd w:val="clear" w:color="auto" w:fill="auto"/>
            <w:vAlign w:val="bottom"/>
          </w:tcPr>
          <w:p w14:paraId="7A2E1B34" w14:textId="380BC8B6"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569" w:type="pct"/>
            <w:tcBorders>
              <w:top w:val="nil"/>
              <w:left w:val="nil"/>
              <w:bottom w:val="nil"/>
              <w:right w:val="nil"/>
            </w:tcBorders>
            <w:shd w:val="clear" w:color="auto" w:fill="auto"/>
            <w:vAlign w:val="bottom"/>
          </w:tcPr>
          <w:p w14:paraId="55D69466" w14:textId="4E75F249"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3.692</w:t>
            </w:r>
          </w:p>
        </w:tc>
        <w:tc>
          <w:tcPr>
            <w:tcW w:w="633" w:type="pct"/>
            <w:tcBorders>
              <w:top w:val="nil"/>
              <w:left w:val="nil"/>
              <w:bottom w:val="nil"/>
              <w:right w:val="nil"/>
            </w:tcBorders>
            <w:shd w:val="clear" w:color="auto" w:fill="auto"/>
            <w:vAlign w:val="bottom"/>
          </w:tcPr>
          <w:p w14:paraId="2407E64C" w14:textId="1DDCC7B1"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609" w:type="pct"/>
            <w:tcBorders>
              <w:top w:val="nil"/>
              <w:left w:val="nil"/>
              <w:bottom w:val="nil"/>
              <w:right w:val="nil"/>
            </w:tcBorders>
            <w:shd w:val="clear" w:color="auto" w:fill="auto"/>
            <w:vAlign w:val="bottom"/>
          </w:tcPr>
          <w:p w14:paraId="5E1AB1E5" w14:textId="742BC469"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3.692</w:t>
            </w:r>
          </w:p>
        </w:tc>
      </w:tr>
      <w:tr w:rsidR="00582557" w:rsidRPr="0090268F" w14:paraId="7F8A040F" w14:textId="77777777" w:rsidTr="001A5E0D">
        <w:trPr>
          <w:cantSplit/>
          <w:trHeight w:val="250"/>
          <w:tblHeader/>
        </w:trPr>
        <w:tc>
          <w:tcPr>
            <w:tcW w:w="2557" w:type="pct"/>
            <w:vAlign w:val="bottom"/>
          </w:tcPr>
          <w:p w14:paraId="27142474" w14:textId="77777777" w:rsidR="00582557" w:rsidRPr="001A5E0D" w:rsidRDefault="00582557" w:rsidP="00582557">
            <w:pPr>
              <w:pStyle w:val="TT"/>
              <w:rPr>
                <w:rFonts w:cs="Arial"/>
                <w:color w:val="000000" w:themeColor="text1"/>
                <w:sz w:val="18"/>
                <w:szCs w:val="18"/>
                <w:lang w:val="hr-HR"/>
              </w:rPr>
            </w:pPr>
            <w:r w:rsidRPr="001A5E0D">
              <w:rPr>
                <w:rFonts w:cs="Arial"/>
                <w:color w:val="000000" w:themeColor="text1"/>
                <w:sz w:val="18"/>
                <w:szCs w:val="18"/>
                <w:lang w:val="hr-HR"/>
              </w:rPr>
              <w:t>Krediti financijskim institucijama</w:t>
            </w:r>
          </w:p>
        </w:tc>
        <w:tc>
          <w:tcPr>
            <w:tcW w:w="632" w:type="pct"/>
            <w:tcBorders>
              <w:top w:val="nil"/>
              <w:left w:val="nil"/>
              <w:bottom w:val="nil"/>
              <w:right w:val="nil"/>
            </w:tcBorders>
            <w:shd w:val="clear" w:color="auto" w:fill="auto"/>
            <w:vAlign w:val="bottom"/>
          </w:tcPr>
          <w:p w14:paraId="4AC737B4" w14:textId="20A981A0"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6.795.173</w:t>
            </w:r>
          </w:p>
        </w:tc>
        <w:tc>
          <w:tcPr>
            <w:tcW w:w="569" w:type="pct"/>
            <w:tcBorders>
              <w:top w:val="nil"/>
              <w:left w:val="nil"/>
              <w:bottom w:val="nil"/>
              <w:right w:val="nil"/>
            </w:tcBorders>
            <w:shd w:val="clear" w:color="auto" w:fill="auto"/>
            <w:vAlign w:val="bottom"/>
          </w:tcPr>
          <w:p w14:paraId="57B0CBC2" w14:textId="76DCFE87"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633" w:type="pct"/>
            <w:tcBorders>
              <w:top w:val="nil"/>
              <w:left w:val="nil"/>
              <w:bottom w:val="nil"/>
              <w:right w:val="nil"/>
            </w:tcBorders>
            <w:shd w:val="clear" w:color="auto" w:fill="auto"/>
            <w:vAlign w:val="bottom"/>
          </w:tcPr>
          <w:p w14:paraId="3485A360" w14:textId="171D8AD7"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609" w:type="pct"/>
            <w:tcBorders>
              <w:top w:val="nil"/>
              <w:left w:val="nil"/>
              <w:bottom w:val="nil"/>
              <w:right w:val="nil"/>
            </w:tcBorders>
            <w:shd w:val="clear" w:color="auto" w:fill="auto"/>
            <w:vAlign w:val="bottom"/>
          </w:tcPr>
          <w:p w14:paraId="05D961CF" w14:textId="5E0C20EA"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6.795.173</w:t>
            </w:r>
          </w:p>
        </w:tc>
      </w:tr>
      <w:tr w:rsidR="00582557" w:rsidRPr="0090268F" w14:paraId="16E7B2BD" w14:textId="77777777" w:rsidTr="001A5E0D">
        <w:trPr>
          <w:cantSplit/>
          <w:trHeight w:val="250"/>
          <w:tblHeader/>
        </w:trPr>
        <w:tc>
          <w:tcPr>
            <w:tcW w:w="2557" w:type="pct"/>
            <w:vAlign w:val="bottom"/>
          </w:tcPr>
          <w:p w14:paraId="6CCAA6B0" w14:textId="77777777" w:rsidR="00582557" w:rsidRPr="001A5E0D" w:rsidRDefault="00582557" w:rsidP="00582557">
            <w:pPr>
              <w:pStyle w:val="TT"/>
              <w:rPr>
                <w:rFonts w:cs="Arial"/>
                <w:color w:val="000000" w:themeColor="text1"/>
                <w:sz w:val="18"/>
                <w:szCs w:val="18"/>
                <w:lang w:val="hr-HR"/>
              </w:rPr>
            </w:pPr>
            <w:r w:rsidRPr="001A5E0D">
              <w:rPr>
                <w:rFonts w:cs="Arial"/>
                <w:color w:val="000000" w:themeColor="text1"/>
                <w:sz w:val="18"/>
                <w:szCs w:val="18"/>
                <w:lang w:val="hr-HR"/>
              </w:rPr>
              <w:t>Krediti ostalim korisnicima</w:t>
            </w:r>
          </w:p>
        </w:tc>
        <w:tc>
          <w:tcPr>
            <w:tcW w:w="632" w:type="pct"/>
            <w:tcBorders>
              <w:top w:val="nil"/>
              <w:left w:val="nil"/>
              <w:bottom w:val="nil"/>
              <w:right w:val="nil"/>
            </w:tcBorders>
            <w:shd w:val="clear" w:color="auto" w:fill="auto"/>
            <w:vAlign w:val="bottom"/>
          </w:tcPr>
          <w:p w14:paraId="356995DD" w14:textId="0BE764C8"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16.794.527</w:t>
            </w:r>
          </w:p>
        </w:tc>
        <w:tc>
          <w:tcPr>
            <w:tcW w:w="569" w:type="pct"/>
            <w:tcBorders>
              <w:top w:val="nil"/>
              <w:left w:val="nil"/>
              <w:bottom w:val="nil"/>
              <w:right w:val="nil"/>
            </w:tcBorders>
            <w:shd w:val="clear" w:color="auto" w:fill="auto"/>
            <w:vAlign w:val="bottom"/>
          </w:tcPr>
          <w:p w14:paraId="2EA716BA" w14:textId="63640F14"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633" w:type="pct"/>
            <w:tcBorders>
              <w:top w:val="nil"/>
              <w:left w:val="nil"/>
              <w:bottom w:val="nil"/>
              <w:right w:val="nil"/>
            </w:tcBorders>
            <w:shd w:val="clear" w:color="auto" w:fill="auto"/>
            <w:vAlign w:val="bottom"/>
          </w:tcPr>
          <w:p w14:paraId="5B1FB66F" w14:textId="72ADF9F8"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90.144</w:t>
            </w:r>
          </w:p>
        </w:tc>
        <w:tc>
          <w:tcPr>
            <w:tcW w:w="609" w:type="pct"/>
            <w:tcBorders>
              <w:top w:val="nil"/>
              <w:left w:val="nil"/>
              <w:bottom w:val="nil"/>
              <w:right w:val="nil"/>
            </w:tcBorders>
            <w:shd w:val="clear" w:color="auto" w:fill="auto"/>
            <w:vAlign w:val="bottom"/>
          </w:tcPr>
          <w:p w14:paraId="6AA6AA7F" w14:textId="57501042"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16.884.671</w:t>
            </w:r>
          </w:p>
        </w:tc>
      </w:tr>
      <w:tr w:rsidR="00582557" w:rsidRPr="0090268F" w14:paraId="2BCD73FB" w14:textId="77777777" w:rsidTr="001A5E0D">
        <w:trPr>
          <w:cantSplit/>
          <w:trHeight w:val="250"/>
          <w:tblHeader/>
        </w:trPr>
        <w:tc>
          <w:tcPr>
            <w:tcW w:w="2557" w:type="pct"/>
            <w:vAlign w:val="bottom"/>
          </w:tcPr>
          <w:p w14:paraId="51C0C604" w14:textId="77777777" w:rsidR="00582557" w:rsidRPr="001A5E0D" w:rsidRDefault="00582557" w:rsidP="00582557">
            <w:pPr>
              <w:pStyle w:val="TT"/>
              <w:rPr>
                <w:rFonts w:cs="Arial"/>
                <w:color w:val="000000" w:themeColor="text1"/>
                <w:sz w:val="18"/>
                <w:szCs w:val="18"/>
                <w:lang w:val="hr-HR"/>
              </w:rPr>
            </w:pPr>
            <w:r w:rsidRPr="001A5E0D">
              <w:rPr>
                <w:rFonts w:cs="Arial"/>
                <w:color w:val="000000" w:themeColor="text1"/>
                <w:sz w:val="18"/>
                <w:szCs w:val="18"/>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6B795A9F" w14:textId="6657A3B3"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24.668</w:t>
            </w:r>
          </w:p>
        </w:tc>
        <w:tc>
          <w:tcPr>
            <w:tcW w:w="569" w:type="pct"/>
            <w:tcBorders>
              <w:top w:val="nil"/>
              <w:left w:val="nil"/>
              <w:bottom w:val="nil"/>
              <w:right w:val="nil"/>
            </w:tcBorders>
            <w:shd w:val="clear" w:color="auto" w:fill="auto"/>
            <w:vAlign w:val="bottom"/>
          </w:tcPr>
          <w:p w14:paraId="2996776E" w14:textId="769A387D"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633" w:type="pct"/>
            <w:tcBorders>
              <w:top w:val="nil"/>
              <w:left w:val="nil"/>
              <w:bottom w:val="nil"/>
              <w:right w:val="nil"/>
            </w:tcBorders>
            <w:shd w:val="clear" w:color="auto" w:fill="auto"/>
            <w:vAlign w:val="bottom"/>
          </w:tcPr>
          <w:p w14:paraId="0C707F92" w14:textId="61F623E0"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609" w:type="pct"/>
            <w:tcBorders>
              <w:top w:val="nil"/>
              <w:left w:val="nil"/>
              <w:bottom w:val="nil"/>
              <w:right w:val="nil"/>
            </w:tcBorders>
            <w:shd w:val="clear" w:color="auto" w:fill="auto"/>
            <w:vAlign w:val="bottom"/>
          </w:tcPr>
          <w:p w14:paraId="52DAB7E3" w14:textId="120AB332"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24.668</w:t>
            </w:r>
          </w:p>
        </w:tc>
      </w:tr>
      <w:tr w:rsidR="00582557" w:rsidRPr="0090268F" w14:paraId="01D437B9" w14:textId="77777777" w:rsidTr="001A5E0D">
        <w:trPr>
          <w:cantSplit/>
          <w:trHeight w:val="250"/>
          <w:tblHeader/>
        </w:trPr>
        <w:tc>
          <w:tcPr>
            <w:tcW w:w="2557" w:type="pct"/>
          </w:tcPr>
          <w:p w14:paraId="03E728F9" w14:textId="77777777" w:rsidR="00582557" w:rsidRPr="001A5E0D" w:rsidRDefault="00582557" w:rsidP="00582557">
            <w:pPr>
              <w:pStyle w:val="TT"/>
              <w:rPr>
                <w:rFonts w:cs="Arial"/>
                <w:color w:val="000000" w:themeColor="text1"/>
                <w:sz w:val="18"/>
                <w:szCs w:val="18"/>
                <w:lang w:val="hr-HR"/>
              </w:rPr>
            </w:pPr>
            <w:r w:rsidRPr="001A5E0D">
              <w:rPr>
                <w:rFonts w:cs="Arial"/>
                <w:color w:val="000000" w:themeColor="text1"/>
                <w:sz w:val="18"/>
                <w:szCs w:val="18"/>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561B8231" w14:textId="247D691B"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2.632.969</w:t>
            </w:r>
          </w:p>
        </w:tc>
        <w:tc>
          <w:tcPr>
            <w:tcW w:w="569" w:type="pct"/>
            <w:tcBorders>
              <w:top w:val="nil"/>
              <w:left w:val="nil"/>
              <w:bottom w:val="nil"/>
              <w:right w:val="nil"/>
            </w:tcBorders>
            <w:shd w:val="clear" w:color="auto" w:fill="auto"/>
            <w:vAlign w:val="bottom"/>
          </w:tcPr>
          <w:p w14:paraId="785E724E" w14:textId="277BD503"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1.471</w:t>
            </w:r>
          </w:p>
        </w:tc>
        <w:tc>
          <w:tcPr>
            <w:tcW w:w="633" w:type="pct"/>
            <w:tcBorders>
              <w:top w:val="nil"/>
              <w:left w:val="nil"/>
              <w:bottom w:val="nil"/>
              <w:right w:val="nil"/>
            </w:tcBorders>
            <w:shd w:val="clear" w:color="auto" w:fill="auto"/>
            <w:vAlign w:val="bottom"/>
          </w:tcPr>
          <w:p w14:paraId="5A5418BD" w14:textId="71E35A77"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609" w:type="pct"/>
            <w:tcBorders>
              <w:top w:val="nil"/>
              <w:left w:val="nil"/>
              <w:bottom w:val="nil"/>
              <w:right w:val="nil"/>
            </w:tcBorders>
            <w:shd w:val="clear" w:color="auto" w:fill="auto"/>
            <w:vAlign w:val="bottom"/>
          </w:tcPr>
          <w:p w14:paraId="6745F4FB" w14:textId="58C7B11D"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2.634.440</w:t>
            </w:r>
          </w:p>
        </w:tc>
      </w:tr>
      <w:tr w:rsidR="00582557" w:rsidRPr="0090268F" w14:paraId="1A2C353E" w14:textId="77777777" w:rsidTr="001A5E0D">
        <w:trPr>
          <w:cantSplit/>
          <w:trHeight w:val="250"/>
          <w:tblHeader/>
        </w:trPr>
        <w:tc>
          <w:tcPr>
            <w:tcW w:w="2557" w:type="pct"/>
            <w:vAlign w:val="bottom"/>
          </w:tcPr>
          <w:p w14:paraId="456A7552" w14:textId="77777777" w:rsidR="00582557" w:rsidRPr="001A5E0D" w:rsidRDefault="00582557" w:rsidP="00582557">
            <w:pPr>
              <w:pStyle w:val="TT"/>
              <w:rPr>
                <w:rFonts w:cs="Arial"/>
                <w:color w:val="000000" w:themeColor="text1"/>
                <w:sz w:val="18"/>
                <w:szCs w:val="18"/>
                <w:lang w:val="hr-HR"/>
              </w:rPr>
            </w:pPr>
            <w:r w:rsidRPr="001A5E0D">
              <w:rPr>
                <w:rFonts w:cs="Arial"/>
                <w:color w:val="000000" w:themeColor="text1"/>
                <w:sz w:val="18"/>
                <w:szCs w:val="18"/>
                <w:lang w:val="hr-HR"/>
              </w:rPr>
              <w:t>Ostala imovina</w:t>
            </w:r>
          </w:p>
        </w:tc>
        <w:tc>
          <w:tcPr>
            <w:tcW w:w="632" w:type="pct"/>
            <w:tcBorders>
              <w:top w:val="nil"/>
              <w:left w:val="nil"/>
              <w:bottom w:val="nil"/>
              <w:right w:val="nil"/>
            </w:tcBorders>
            <w:shd w:val="clear" w:color="auto" w:fill="auto"/>
            <w:vAlign w:val="bottom"/>
          </w:tcPr>
          <w:p w14:paraId="20239EB7" w14:textId="348B7F0C"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3.550</w:t>
            </w:r>
          </w:p>
        </w:tc>
        <w:tc>
          <w:tcPr>
            <w:tcW w:w="569" w:type="pct"/>
            <w:tcBorders>
              <w:top w:val="nil"/>
              <w:left w:val="nil"/>
              <w:bottom w:val="nil"/>
              <w:right w:val="nil"/>
            </w:tcBorders>
            <w:shd w:val="clear" w:color="auto" w:fill="auto"/>
            <w:vAlign w:val="bottom"/>
          </w:tcPr>
          <w:p w14:paraId="118C8762" w14:textId="636A9004"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633" w:type="pct"/>
            <w:tcBorders>
              <w:top w:val="nil"/>
              <w:left w:val="nil"/>
              <w:bottom w:val="nil"/>
              <w:right w:val="nil"/>
            </w:tcBorders>
            <w:shd w:val="clear" w:color="auto" w:fill="auto"/>
            <w:vAlign w:val="bottom"/>
          </w:tcPr>
          <w:p w14:paraId="57327738" w14:textId="217C6D23"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w:t>
            </w:r>
          </w:p>
        </w:tc>
        <w:tc>
          <w:tcPr>
            <w:tcW w:w="609" w:type="pct"/>
            <w:tcBorders>
              <w:top w:val="nil"/>
              <w:left w:val="nil"/>
              <w:bottom w:val="nil"/>
              <w:right w:val="nil"/>
            </w:tcBorders>
            <w:shd w:val="clear" w:color="auto" w:fill="auto"/>
            <w:vAlign w:val="bottom"/>
          </w:tcPr>
          <w:p w14:paraId="46147729" w14:textId="07259F03" w:rsidR="00582557" w:rsidRPr="001A5E0D" w:rsidRDefault="0026211A" w:rsidP="00582557">
            <w:pPr>
              <w:pStyle w:val="TT"/>
              <w:jc w:val="right"/>
              <w:rPr>
                <w:rFonts w:cs="Arial"/>
                <w:color w:val="000000" w:themeColor="text1"/>
                <w:sz w:val="18"/>
                <w:szCs w:val="18"/>
                <w:lang w:val="hr-HR"/>
              </w:rPr>
            </w:pPr>
            <w:r w:rsidRPr="001A5E0D">
              <w:rPr>
                <w:rFonts w:cs="Arial"/>
                <w:color w:val="000000" w:themeColor="text1"/>
                <w:sz w:val="18"/>
                <w:szCs w:val="18"/>
                <w:lang w:val="hr-HR"/>
              </w:rPr>
              <w:t>3.550</w:t>
            </w:r>
          </w:p>
        </w:tc>
      </w:tr>
      <w:tr w:rsidR="009C22BF" w:rsidRPr="0090268F" w14:paraId="1EDC627D" w14:textId="77777777" w:rsidTr="001A5E0D">
        <w:trPr>
          <w:cantSplit/>
          <w:trHeight w:hRule="exact" w:val="380"/>
          <w:tblHeader/>
        </w:trPr>
        <w:tc>
          <w:tcPr>
            <w:tcW w:w="2557" w:type="pct"/>
            <w:vAlign w:val="bottom"/>
          </w:tcPr>
          <w:p w14:paraId="2D033ABB" w14:textId="77777777" w:rsidR="009C22BF" w:rsidRPr="001A5E0D" w:rsidRDefault="009C22BF" w:rsidP="009C22BF">
            <w:pPr>
              <w:pStyle w:val="TT"/>
              <w:rPr>
                <w:rFonts w:cs="Arial"/>
                <w:b/>
                <w:bCs/>
                <w:color w:val="000000" w:themeColor="text1"/>
                <w:sz w:val="18"/>
                <w:szCs w:val="18"/>
                <w:lang w:val="hr-HR"/>
              </w:rPr>
            </w:pPr>
            <w:r w:rsidRPr="001A5E0D">
              <w:rPr>
                <w:rFonts w:cs="Arial"/>
                <w:b/>
                <w:bCs/>
                <w:color w:val="000000" w:themeColor="text1"/>
                <w:sz w:val="18"/>
                <w:szCs w:val="18"/>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6FF0DC0A" w14:textId="36C1EA92" w:rsidR="009C22BF" w:rsidRPr="001A5E0D" w:rsidRDefault="009C22BF" w:rsidP="009C22BF">
            <w:pPr>
              <w:tabs>
                <w:tab w:val="right" w:pos="1202"/>
              </w:tabs>
              <w:spacing w:line="301" w:lineRule="exact"/>
              <w:jc w:val="right"/>
              <w:outlineLvl w:val="0"/>
              <w:rPr>
                <w:rFonts w:ascii="Arial" w:hAnsi="Arial" w:cs="Arial"/>
                <w:b/>
                <w:bCs/>
                <w:color w:val="000000" w:themeColor="text1"/>
                <w:sz w:val="18"/>
                <w:szCs w:val="18"/>
              </w:rPr>
            </w:pPr>
            <w:r w:rsidRPr="001A5E0D">
              <w:rPr>
                <w:rFonts w:ascii="Arial" w:hAnsi="Arial" w:cs="Arial"/>
                <w:b/>
                <w:bCs/>
                <w:color w:val="000000" w:themeColor="text1"/>
                <w:sz w:val="18"/>
                <w:szCs w:val="18"/>
              </w:rPr>
              <w:t>26.768.664</w:t>
            </w:r>
          </w:p>
        </w:tc>
        <w:tc>
          <w:tcPr>
            <w:tcW w:w="569" w:type="pct"/>
            <w:tcBorders>
              <w:top w:val="single" w:sz="8" w:space="0" w:color="auto"/>
              <w:left w:val="nil"/>
              <w:bottom w:val="single" w:sz="8" w:space="0" w:color="auto"/>
              <w:right w:val="nil"/>
            </w:tcBorders>
            <w:shd w:val="clear" w:color="auto" w:fill="auto"/>
            <w:vAlign w:val="bottom"/>
          </w:tcPr>
          <w:p w14:paraId="0636701C" w14:textId="4850B3D0" w:rsidR="009C22BF" w:rsidRPr="001A5E0D" w:rsidRDefault="009C22BF" w:rsidP="009C22BF">
            <w:pPr>
              <w:tabs>
                <w:tab w:val="right" w:pos="1202"/>
              </w:tabs>
              <w:spacing w:line="301" w:lineRule="exact"/>
              <w:jc w:val="right"/>
              <w:outlineLvl w:val="0"/>
              <w:rPr>
                <w:rFonts w:ascii="Arial" w:hAnsi="Arial" w:cs="Arial"/>
                <w:b/>
                <w:bCs/>
                <w:color w:val="000000" w:themeColor="text1"/>
                <w:sz w:val="18"/>
                <w:szCs w:val="18"/>
              </w:rPr>
            </w:pPr>
            <w:r w:rsidRPr="001A5E0D">
              <w:rPr>
                <w:rFonts w:ascii="Arial" w:hAnsi="Arial" w:cs="Arial"/>
                <w:b/>
                <w:bCs/>
                <w:color w:val="000000" w:themeColor="text1"/>
                <w:sz w:val="18"/>
                <w:szCs w:val="18"/>
              </w:rPr>
              <w:t>23.524</w:t>
            </w:r>
          </w:p>
        </w:tc>
        <w:tc>
          <w:tcPr>
            <w:tcW w:w="633" w:type="pct"/>
            <w:tcBorders>
              <w:top w:val="single" w:sz="8" w:space="0" w:color="auto"/>
              <w:left w:val="nil"/>
              <w:bottom w:val="single" w:sz="8" w:space="0" w:color="auto"/>
              <w:right w:val="nil"/>
            </w:tcBorders>
            <w:shd w:val="clear" w:color="auto" w:fill="auto"/>
            <w:vAlign w:val="bottom"/>
          </w:tcPr>
          <w:p w14:paraId="71779B0A" w14:textId="5B0F1C0F" w:rsidR="009C22BF" w:rsidRPr="001A5E0D" w:rsidRDefault="009C22BF" w:rsidP="009C22BF">
            <w:pPr>
              <w:tabs>
                <w:tab w:val="right" w:pos="1202"/>
              </w:tabs>
              <w:spacing w:line="301" w:lineRule="exact"/>
              <w:jc w:val="right"/>
              <w:outlineLvl w:val="0"/>
              <w:rPr>
                <w:rFonts w:ascii="Arial" w:hAnsi="Arial" w:cs="Arial"/>
                <w:b/>
                <w:bCs/>
                <w:color w:val="000000" w:themeColor="text1"/>
                <w:sz w:val="18"/>
                <w:szCs w:val="18"/>
              </w:rPr>
            </w:pPr>
            <w:r w:rsidRPr="001A5E0D">
              <w:rPr>
                <w:rFonts w:ascii="Arial" w:hAnsi="Arial" w:cs="Arial"/>
                <w:b/>
                <w:bCs/>
                <w:color w:val="000000" w:themeColor="text1"/>
                <w:sz w:val="18"/>
                <w:szCs w:val="18"/>
              </w:rPr>
              <w:t>104.503</w:t>
            </w:r>
          </w:p>
        </w:tc>
        <w:tc>
          <w:tcPr>
            <w:tcW w:w="609" w:type="pct"/>
            <w:tcBorders>
              <w:top w:val="single" w:sz="8" w:space="0" w:color="auto"/>
              <w:left w:val="nil"/>
              <w:bottom w:val="single" w:sz="8" w:space="0" w:color="auto"/>
              <w:right w:val="nil"/>
            </w:tcBorders>
            <w:shd w:val="clear" w:color="auto" w:fill="auto"/>
            <w:vAlign w:val="bottom"/>
          </w:tcPr>
          <w:p w14:paraId="1483C9AB" w14:textId="6DB4620F" w:rsidR="009C22BF" w:rsidRPr="001A5E0D" w:rsidRDefault="009C22BF" w:rsidP="009C22BF">
            <w:pPr>
              <w:tabs>
                <w:tab w:val="right" w:pos="1202"/>
              </w:tabs>
              <w:spacing w:line="301" w:lineRule="exact"/>
              <w:jc w:val="right"/>
              <w:outlineLvl w:val="0"/>
              <w:rPr>
                <w:rFonts w:ascii="Arial" w:hAnsi="Arial" w:cs="Arial"/>
                <w:b/>
                <w:bCs/>
                <w:color w:val="000000" w:themeColor="text1"/>
                <w:sz w:val="18"/>
                <w:szCs w:val="18"/>
              </w:rPr>
            </w:pPr>
            <w:r w:rsidRPr="001A5E0D">
              <w:rPr>
                <w:rFonts w:ascii="Arial" w:hAnsi="Arial" w:cs="Arial"/>
                <w:b/>
                <w:bCs/>
                <w:color w:val="000000" w:themeColor="text1"/>
                <w:sz w:val="18"/>
                <w:szCs w:val="18"/>
              </w:rPr>
              <w:t>26.896.691</w:t>
            </w:r>
          </w:p>
        </w:tc>
      </w:tr>
      <w:tr w:rsidR="008944F7" w:rsidRPr="0090268F" w14:paraId="2186F373" w14:textId="77777777" w:rsidTr="00D414B6">
        <w:tblPrEx>
          <w:tblCellMar>
            <w:left w:w="31" w:type="dxa"/>
            <w:right w:w="31" w:type="dxa"/>
          </w:tblCellMar>
        </w:tblPrEx>
        <w:trPr>
          <w:cantSplit/>
          <w:trHeight w:val="250"/>
          <w:tblHeader/>
        </w:trPr>
        <w:tc>
          <w:tcPr>
            <w:tcW w:w="2557" w:type="pct"/>
            <w:vAlign w:val="bottom"/>
          </w:tcPr>
          <w:p w14:paraId="07BB2630" w14:textId="77777777" w:rsidR="008944F7" w:rsidRPr="001A5E0D" w:rsidRDefault="008944F7" w:rsidP="001D0CB2">
            <w:pPr>
              <w:pStyle w:val="TT"/>
              <w:rPr>
                <w:rFonts w:cs="Arial"/>
                <w:b/>
                <w:bCs/>
                <w:color w:val="000000" w:themeColor="text1"/>
                <w:sz w:val="18"/>
                <w:szCs w:val="18"/>
                <w:lang w:val="hr-HR"/>
              </w:rPr>
            </w:pPr>
          </w:p>
        </w:tc>
        <w:tc>
          <w:tcPr>
            <w:tcW w:w="632" w:type="pct"/>
            <w:tcBorders>
              <w:top w:val="single" w:sz="12" w:space="0" w:color="auto"/>
            </w:tcBorders>
            <w:vAlign w:val="bottom"/>
          </w:tcPr>
          <w:p w14:paraId="31B4AB92" w14:textId="77777777" w:rsidR="008944F7" w:rsidRPr="001A5E0D" w:rsidRDefault="008944F7" w:rsidP="001D0CB2">
            <w:pPr>
              <w:pStyle w:val="TT"/>
              <w:jc w:val="right"/>
              <w:rPr>
                <w:rFonts w:cs="Arial"/>
                <w:color w:val="000000" w:themeColor="text1"/>
                <w:sz w:val="18"/>
                <w:szCs w:val="18"/>
                <w:lang w:val="hr-HR"/>
              </w:rPr>
            </w:pPr>
          </w:p>
        </w:tc>
        <w:tc>
          <w:tcPr>
            <w:tcW w:w="569" w:type="pct"/>
            <w:tcBorders>
              <w:top w:val="single" w:sz="12" w:space="0" w:color="auto"/>
            </w:tcBorders>
            <w:vAlign w:val="bottom"/>
          </w:tcPr>
          <w:p w14:paraId="7B26D95A" w14:textId="77777777" w:rsidR="008944F7" w:rsidRPr="001A5E0D" w:rsidRDefault="008944F7" w:rsidP="001D0CB2">
            <w:pPr>
              <w:pStyle w:val="TT"/>
              <w:jc w:val="right"/>
              <w:rPr>
                <w:rFonts w:cs="Arial"/>
                <w:color w:val="000000" w:themeColor="text1"/>
                <w:sz w:val="18"/>
                <w:szCs w:val="18"/>
                <w:lang w:val="hr-HR"/>
              </w:rPr>
            </w:pPr>
          </w:p>
        </w:tc>
        <w:tc>
          <w:tcPr>
            <w:tcW w:w="633" w:type="pct"/>
            <w:tcBorders>
              <w:top w:val="single" w:sz="12" w:space="0" w:color="auto"/>
            </w:tcBorders>
            <w:vAlign w:val="bottom"/>
          </w:tcPr>
          <w:p w14:paraId="1C6D3F51" w14:textId="77777777" w:rsidR="008944F7" w:rsidRPr="001A5E0D" w:rsidRDefault="008944F7" w:rsidP="001D0CB2">
            <w:pPr>
              <w:pStyle w:val="TT"/>
              <w:jc w:val="right"/>
              <w:rPr>
                <w:rFonts w:cs="Arial"/>
                <w:color w:val="000000" w:themeColor="text1"/>
                <w:sz w:val="18"/>
                <w:szCs w:val="18"/>
                <w:lang w:val="hr-HR"/>
              </w:rPr>
            </w:pPr>
          </w:p>
        </w:tc>
        <w:tc>
          <w:tcPr>
            <w:tcW w:w="609" w:type="pct"/>
            <w:tcBorders>
              <w:top w:val="single" w:sz="12" w:space="0" w:color="auto"/>
            </w:tcBorders>
            <w:vAlign w:val="bottom"/>
          </w:tcPr>
          <w:p w14:paraId="2622D660" w14:textId="77777777" w:rsidR="008944F7" w:rsidRPr="001A5E0D" w:rsidRDefault="008944F7" w:rsidP="001D0CB2">
            <w:pPr>
              <w:pStyle w:val="TT"/>
              <w:jc w:val="right"/>
              <w:rPr>
                <w:rFonts w:cs="Arial"/>
                <w:color w:val="000000" w:themeColor="text1"/>
                <w:sz w:val="18"/>
                <w:szCs w:val="18"/>
                <w:lang w:val="hr-HR"/>
              </w:rPr>
            </w:pPr>
          </w:p>
        </w:tc>
      </w:tr>
      <w:tr w:rsidR="008944F7" w:rsidRPr="0090268F" w14:paraId="0FEC6523" w14:textId="77777777" w:rsidTr="00D414B6">
        <w:tblPrEx>
          <w:tblCellMar>
            <w:left w:w="31" w:type="dxa"/>
            <w:right w:w="31" w:type="dxa"/>
          </w:tblCellMar>
        </w:tblPrEx>
        <w:trPr>
          <w:cantSplit/>
          <w:trHeight w:val="250"/>
          <w:tblHeader/>
        </w:trPr>
        <w:tc>
          <w:tcPr>
            <w:tcW w:w="2557" w:type="pct"/>
          </w:tcPr>
          <w:p w14:paraId="51363CB2" w14:textId="77777777" w:rsidR="008944F7" w:rsidRPr="001A5E0D" w:rsidRDefault="008944F7" w:rsidP="001D0CB2">
            <w:pPr>
              <w:pStyle w:val="TT"/>
              <w:rPr>
                <w:rFonts w:cs="Arial"/>
                <w:b/>
                <w:bCs/>
                <w:color w:val="000000" w:themeColor="text1"/>
                <w:sz w:val="18"/>
                <w:szCs w:val="18"/>
                <w:lang w:val="hr-HR"/>
              </w:rPr>
            </w:pPr>
            <w:r w:rsidRPr="001A5E0D">
              <w:rPr>
                <w:rFonts w:cs="Arial"/>
                <w:b/>
                <w:bCs/>
                <w:color w:val="000000" w:themeColor="text1"/>
                <w:sz w:val="18"/>
                <w:szCs w:val="18"/>
                <w:lang w:val="hr-HR"/>
              </w:rPr>
              <w:t>Garancije i preuzete obveze</w:t>
            </w:r>
          </w:p>
        </w:tc>
        <w:tc>
          <w:tcPr>
            <w:tcW w:w="632" w:type="pct"/>
            <w:vAlign w:val="bottom"/>
          </w:tcPr>
          <w:p w14:paraId="28C3622A" w14:textId="77777777" w:rsidR="008944F7" w:rsidRPr="001A5E0D" w:rsidRDefault="008944F7" w:rsidP="001D0CB2">
            <w:pPr>
              <w:pStyle w:val="TT"/>
              <w:jc w:val="right"/>
              <w:rPr>
                <w:rFonts w:cs="Arial"/>
                <w:color w:val="000000" w:themeColor="text1"/>
                <w:sz w:val="18"/>
                <w:szCs w:val="18"/>
                <w:lang w:val="hr-HR"/>
              </w:rPr>
            </w:pPr>
          </w:p>
        </w:tc>
        <w:tc>
          <w:tcPr>
            <w:tcW w:w="569" w:type="pct"/>
            <w:vAlign w:val="bottom"/>
          </w:tcPr>
          <w:p w14:paraId="6A99B581" w14:textId="523D6873" w:rsidR="008944F7" w:rsidRPr="001A5E0D" w:rsidRDefault="008944F7" w:rsidP="001D0CB2">
            <w:pPr>
              <w:pStyle w:val="TT"/>
              <w:jc w:val="right"/>
              <w:rPr>
                <w:rFonts w:cs="Arial"/>
                <w:color w:val="000000" w:themeColor="text1"/>
                <w:sz w:val="18"/>
                <w:szCs w:val="18"/>
                <w:lang w:val="hr-HR"/>
              </w:rPr>
            </w:pPr>
          </w:p>
        </w:tc>
        <w:tc>
          <w:tcPr>
            <w:tcW w:w="633" w:type="pct"/>
            <w:vAlign w:val="bottom"/>
          </w:tcPr>
          <w:p w14:paraId="25D5044F" w14:textId="19C5BF02" w:rsidR="008944F7" w:rsidRPr="001A5E0D" w:rsidRDefault="008944F7" w:rsidP="001D0CB2">
            <w:pPr>
              <w:pStyle w:val="TT"/>
              <w:jc w:val="right"/>
              <w:rPr>
                <w:rFonts w:cs="Arial"/>
                <w:color w:val="000000" w:themeColor="text1"/>
                <w:sz w:val="18"/>
                <w:szCs w:val="18"/>
                <w:lang w:val="hr-HR"/>
              </w:rPr>
            </w:pPr>
          </w:p>
        </w:tc>
        <w:tc>
          <w:tcPr>
            <w:tcW w:w="609" w:type="pct"/>
            <w:vAlign w:val="bottom"/>
          </w:tcPr>
          <w:p w14:paraId="78131A7F" w14:textId="77777777" w:rsidR="008944F7" w:rsidRPr="001A5E0D" w:rsidRDefault="008944F7" w:rsidP="001D0CB2">
            <w:pPr>
              <w:pStyle w:val="TT"/>
              <w:jc w:val="right"/>
              <w:rPr>
                <w:rFonts w:cs="Arial"/>
                <w:color w:val="000000" w:themeColor="text1"/>
                <w:sz w:val="18"/>
                <w:szCs w:val="18"/>
                <w:lang w:val="hr-HR"/>
              </w:rPr>
            </w:pPr>
          </w:p>
        </w:tc>
      </w:tr>
      <w:tr w:rsidR="009327FD" w:rsidRPr="0090268F" w14:paraId="25734954" w14:textId="77777777" w:rsidTr="005324AC">
        <w:tblPrEx>
          <w:tblCellMar>
            <w:left w:w="31" w:type="dxa"/>
            <w:right w:w="31" w:type="dxa"/>
          </w:tblCellMar>
        </w:tblPrEx>
        <w:trPr>
          <w:cantSplit/>
          <w:trHeight w:val="250"/>
          <w:tblHeader/>
        </w:trPr>
        <w:tc>
          <w:tcPr>
            <w:tcW w:w="2557" w:type="pct"/>
          </w:tcPr>
          <w:p w14:paraId="7AF0B1E0" w14:textId="77777777" w:rsidR="009327FD" w:rsidRPr="001A5E0D" w:rsidRDefault="009327FD" w:rsidP="009327FD">
            <w:pPr>
              <w:tabs>
                <w:tab w:val="right" w:pos="1202"/>
              </w:tabs>
              <w:spacing w:line="301" w:lineRule="exact"/>
              <w:outlineLvl w:val="0"/>
              <w:rPr>
                <w:rFonts w:ascii="Arial" w:hAnsi="Arial" w:cs="Arial"/>
                <w:b/>
                <w:bCs/>
                <w:color w:val="000000" w:themeColor="text1"/>
                <w:sz w:val="18"/>
                <w:szCs w:val="18"/>
              </w:rPr>
            </w:pPr>
            <w:r w:rsidRPr="001A5E0D">
              <w:rPr>
                <w:rFonts w:ascii="Arial" w:hAnsi="Arial" w:cs="Arial"/>
                <w:color w:val="000000" w:themeColor="text1"/>
                <w:sz w:val="18"/>
                <w:szCs w:val="18"/>
              </w:rPr>
              <w:t>Izdane garancije u kunama</w:t>
            </w:r>
          </w:p>
        </w:tc>
        <w:tc>
          <w:tcPr>
            <w:tcW w:w="632" w:type="pct"/>
            <w:tcBorders>
              <w:top w:val="nil"/>
              <w:left w:val="nil"/>
              <w:bottom w:val="nil"/>
              <w:right w:val="nil"/>
            </w:tcBorders>
            <w:shd w:val="clear" w:color="auto" w:fill="auto"/>
          </w:tcPr>
          <w:p w14:paraId="7EE4C71F" w14:textId="497B5FDE" w:rsidR="009327FD" w:rsidRPr="001A5E0D" w:rsidRDefault="009C22BF" w:rsidP="009327FD">
            <w:pPr>
              <w:pStyle w:val="TT"/>
              <w:jc w:val="right"/>
              <w:rPr>
                <w:rFonts w:cs="Arial"/>
                <w:color w:val="000000" w:themeColor="text1"/>
                <w:sz w:val="18"/>
                <w:szCs w:val="18"/>
                <w:lang w:val="hr-HR"/>
              </w:rPr>
            </w:pPr>
            <w:r w:rsidRPr="009C22BF">
              <w:rPr>
                <w:rFonts w:cs="Arial"/>
                <w:color w:val="000000" w:themeColor="text1"/>
                <w:sz w:val="18"/>
                <w:szCs w:val="18"/>
                <w:lang w:val="hr-HR"/>
              </w:rPr>
              <w:t>83.831</w:t>
            </w:r>
          </w:p>
        </w:tc>
        <w:tc>
          <w:tcPr>
            <w:tcW w:w="569" w:type="pct"/>
            <w:tcBorders>
              <w:top w:val="nil"/>
              <w:left w:val="nil"/>
              <w:bottom w:val="nil"/>
              <w:right w:val="nil"/>
            </w:tcBorders>
            <w:shd w:val="clear" w:color="auto" w:fill="auto"/>
          </w:tcPr>
          <w:p w14:paraId="29B7EE11" w14:textId="1BDC3A49" w:rsidR="009327FD" w:rsidRPr="001A5E0D" w:rsidRDefault="009C22BF" w:rsidP="009327FD">
            <w:pPr>
              <w:pStyle w:val="TT"/>
              <w:jc w:val="right"/>
              <w:rPr>
                <w:rFonts w:cs="Arial"/>
                <w:color w:val="000000" w:themeColor="text1"/>
                <w:sz w:val="18"/>
                <w:szCs w:val="18"/>
                <w:lang w:val="hr-HR"/>
              </w:rPr>
            </w:pPr>
            <w:r>
              <w:rPr>
                <w:rFonts w:cs="Arial"/>
                <w:color w:val="000000" w:themeColor="text1"/>
                <w:sz w:val="18"/>
                <w:szCs w:val="18"/>
                <w:lang w:val="hr-HR"/>
              </w:rPr>
              <w:t>-</w:t>
            </w:r>
          </w:p>
        </w:tc>
        <w:tc>
          <w:tcPr>
            <w:tcW w:w="633" w:type="pct"/>
            <w:tcBorders>
              <w:top w:val="nil"/>
              <w:left w:val="nil"/>
              <w:bottom w:val="nil"/>
              <w:right w:val="nil"/>
            </w:tcBorders>
            <w:shd w:val="clear" w:color="auto" w:fill="auto"/>
          </w:tcPr>
          <w:p w14:paraId="1034DB1E" w14:textId="37037CEC" w:rsidR="009327FD" w:rsidRPr="001A5E0D" w:rsidRDefault="009C22BF" w:rsidP="009327FD">
            <w:pPr>
              <w:pStyle w:val="TT"/>
              <w:jc w:val="right"/>
              <w:rPr>
                <w:rFonts w:cs="Arial"/>
                <w:color w:val="000000" w:themeColor="text1"/>
                <w:sz w:val="18"/>
                <w:szCs w:val="18"/>
                <w:lang w:val="hr-HR"/>
              </w:rPr>
            </w:pPr>
            <w:r>
              <w:rPr>
                <w:rFonts w:cs="Arial"/>
                <w:color w:val="000000" w:themeColor="text1"/>
                <w:sz w:val="18"/>
                <w:szCs w:val="18"/>
                <w:lang w:val="hr-HR"/>
              </w:rPr>
              <w:t>-</w:t>
            </w:r>
          </w:p>
        </w:tc>
        <w:tc>
          <w:tcPr>
            <w:tcW w:w="609" w:type="pct"/>
            <w:tcBorders>
              <w:top w:val="nil"/>
              <w:left w:val="nil"/>
              <w:bottom w:val="nil"/>
              <w:right w:val="nil"/>
            </w:tcBorders>
            <w:shd w:val="clear" w:color="auto" w:fill="auto"/>
          </w:tcPr>
          <w:p w14:paraId="56C6D8AD" w14:textId="03060A4C" w:rsidR="009327FD" w:rsidRPr="001A5E0D" w:rsidRDefault="009C22BF" w:rsidP="009327FD">
            <w:pPr>
              <w:pStyle w:val="TT"/>
              <w:jc w:val="right"/>
              <w:rPr>
                <w:rFonts w:cs="Arial"/>
                <w:color w:val="000000" w:themeColor="text1"/>
                <w:sz w:val="18"/>
                <w:szCs w:val="18"/>
                <w:lang w:val="hr-HR"/>
              </w:rPr>
            </w:pPr>
            <w:r w:rsidRPr="009C22BF">
              <w:rPr>
                <w:rFonts w:cs="Arial"/>
                <w:color w:val="000000" w:themeColor="text1"/>
                <w:sz w:val="18"/>
                <w:szCs w:val="18"/>
                <w:lang w:val="hr-HR"/>
              </w:rPr>
              <w:t>83.831</w:t>
            </w:r>
          </w:p>
        </w:tc>
      </w:tr>
      <w:tr w:rsidR="009327FD" w:rsidRPr="0090268F" w14:paraId="0DF5BD5F" w14:textId="77777777" w:rsidTr="005324AC">
        <w:tblPrEx>
          <w:tblCellMar>
            <w:left w:w="31" w:type="dxa"/>
            <w:right w:w="31" w:type="dxa"/>
          </w:tblCellMar>
        </w:tblPrEx>
        <w:trPr>
          <w:cantSplit/>
          <w:trHeight w:val="250"/>
          <w:tblHeader/>
        </w:trPr>
        <w:tc>
          <w:tcPr>
            <w:tcW w:w="2557" w:type="pct"/>
            <w:vAlign w:val="bottom"/>
          </w:tcPr>
          <w:p w14:paraId="52D0E53F" w14:textId="77777777" w:rsidR="009327FD" w:rsidRPr="001A5E0D" w:rsidRDefault="009327FD" w:rsidP="009327FD">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Izdane garancije u devizama</w:t>
            </w:r>
          </w:p>
        </w:tc>
        <w:tc>
          <w:tcPr>
            <w:tcW w:w="632" w:type="pct"/>
            <w:tcBorders>
              <w:top w:val="nil"/>
              <w:left w:val="nil"/>
              <w:bottom w:val="nil"/>
              <w:right w:val="nil"/>
            </w:tcBorders>
            <w:shd w:val="clear" w:color="auto" w:fill="auto"/>
          </w:tcPr>
          <w:p w14:paraId="32F77189" w14:textId="3D83974F" w:rsidR="009327FD" w:rsidRPr="001A5E0D" w:rsidRDefault="009C22BF" w:rsidP="009327FD">
            <w:pPr>
              <w:pStyle w:val="TT"/>
              <w:jc w:val="right"/>
              <w:rPr>
                <w:rFonts w:cs="Arial"/>
                <w:color w:val="000000" w:themeColor="text1"/>
                <w:sz w:val="18"/>
                <w:szCs w:val="18"/>
                <w:lang w:val="hr-HR"/>
              </w:rPr>
            </w:pPr>
            <w:r w:rsidRPr="009C22BF">
              <w:rPr>
                <w:rFonts w:cs="Arial"/>
                <w:color w:val="000000" w:themeColor="text1"/>
                <w:sz w:val="18"/>
                <w:szCs w:val="18"/>
                <w:lang w:val="hr-HR"/>
              </w:rPr>
              <w:t>176.826</w:t>
            </w:r>
          </w:p>
        </w:tc>
        <w:tc>
          <w:tcPr>
            <w:tcW w:w="569" w:type="pct"/>
            <w:tcBorders>
              <w:top w:val="nil"/>
              <w:left w:val="nil"/>
              <w:bottom w:val="nil"/>
              <w:right w:val="nil"/>
            </w:tcBorders>
            <w:shd w:val="clear" w:color="auto" w:fill="auto"/>
          </w:tcPr>
          <w:p w14:paraId="59CB71D4" w14:textId="6AB4C01C" w:rsidR="009327FD" w:rsidRPr="001A5E0D" w:rsidRDefault="009C22BF" w:rsidP="009327FD">
            <w:pPr>
              <w:pStyle w:val="TT"/>
              <w:jc w:val="right"/>
              <w:rPr>
                <w:rFonts w:cs="Arial"/>
                <w:color w:val="000000" w:themeColor="text1"/>
                <w:sz w:val="18"/>
                <w:szCs w:val="18"/>
                <w:lang w:val="hr-HR"/>
              </w:rPr>
            </w:pPr>
            <w:r>
              <w:rPr>
                <w:rFonts w:cs="Arial"/>
                <w:color w:val="000000" w:themeColor="text1"/>
                <w:sz w:val="18"/>
                <w:szCs w:val="18"/>
                <w:lang w:val="hr-HR"/>
              </w:rPr>
              <w:t>-</w:t>
            </w:r>
          </w:p>
        </w:tc>
        <w:tc>
          <w:tcPr>
            <w:tcW w:w="633" w:type="pct"/>
            <w:tcBorders>
              <w:top w:val="nil"/>
              <w:left w:val="nil"/>
              <w:bottom w:val="nil"/>
              <w:right w:val="nil"/>
            </w:tcBorders>
            <w:shd w:val="clear" w:color="auto" w:fill="auto"/>
          </w:tcPr>
          <w:p w14:paraId="6CDAC2C8" w14:textId="333AD7DA" w:rsidR="009327FD" w:rsidRPr="001A5E0D" w:rsidRDefault="009C22BF" w:rsidP="009327FD">
            <w:pPr>
              <w:pStyle w:val="TT"/>
              <w:jc w:val="right"/>
              <w:rPr>
                <w:rFonts w:cs="Arial"/>
                <w:color w:val="000000" w:themeColor="text1"/>
                <w:sz w:val="18"/>
                <w:szCs w:val="18"/>
                <w:lang w:val="hr-HR"/>
              </w:rPr>
            </w:pPr>
            <w:r>
              <w:rPr>
                <w:rFonts w:cs="Arial"/>
                <w:color w:val="000000" w:themeColor="text1"/>
                <w:sz w:val="18"/>
                <w:szCs w:val="18"/>
                <w:lang w:val="hr-HR"/>
              </w:rPr>
              <w:t>-</w:t>
            </w:r>
          </w:p>
        </w:tc>
        <w:tc>
          <w:tcPr>
            <w:tcW w:w="609" w:type="pct"/>
            <w:tcBorders>
              <w:top w:val="nil"/>
              <w:left w:val="nil"/>
              <w:bottom w:val="nil"/>
              <w:right w:val="nil"/>
            </w:tcBorders>
            <w:shd w:val="clear" w:color="auto" w:fill="auto"/>
          </w:tcPr>
          <w:p w14:paraId="1F6F5AA9" w14:textId="0D8DD81C" w:rsidR="009327FD" w:rsidRPr="001A5E0D" w:rsidRDefault="009C22BF" w:rsidP="009327FD">
            <w:pPr>
              <w:pStyle w:val="TT"/>
              <w:jc w:val="right"/>
              <w:rPr>
                <w:rFonts w:cs="Arial"/>
                <w:color w:val="000000" w:themeColor="text1"/>
                <w:sz w:val="18"/>
                <w:szCs w:val="18"/>
                <w:lang w:val="hr-HR"/>
              </w:rPr>
            </w:pPr>
            <w:r w:rsidRPr="009C22BF">
              <w:rPr>
                <w:rFonts w:cs="Arial"/>
                <w:color w:val="000000" w:themeColor="text1"/>
                <w:sz w:val="18"/>
                <w:szCs w:val="18"/>
                <w:lang w:val="hr-HR"/>
              </w:rPr>
              <w:t>176.826</w:t>
            </w:r>
          </w:p>
        </w:tc>
      </w:tr>
      <w:tr w:rsidR="009327FD" w:rsidRPr="0090268F" w14:paraId="0D3F857D" w14:textId="77777777" w:rsidTr="005324AC">
        <w:tblPrEx>
          <w:tblCellMar>
            <w:left w:w="31" w:type="dxa"/>
            <w:right w:w="31" w:type="dxa"/>
          </w:tblCellMar>
        </w:tblPrEx>
        <w:trPr>
          <w:cantSplit/>
          <w:trHeight w:val="250"/>
          <w:tblHeader/>
        </w:trPr>
        <w:tc>
          <w:tcPr>
            <w:tcW w:w="2557" w:type="pct"/>
            <w:vAlign w:val="bottom"/>
          </w:tcPr>
          <w:p w14:paraId="1151B02A" w14:textId="77777777" w:rsidR="009327FD" w:rsidRPr="001A5E0D" w:rsidRDefault="009327FD" w:rsidP="009327FD">
            <w:pPr>
              <w:tabs>
                <w:tab w:val="right" w:pos="1202"/>
              </w:tabs>
              <w:spacing w:line="301" w:lineRule="exact"/>
              <w:outlineLvl w:val="0"/>
              <w:rPr>
                <w:rFonts w:ascii="Arial" w:hAnsi="Arial" w:cs="Arial"/>
                <w:color w:val="000000" w:themeColor="text1"/>
                <w:sz w:val="18"/>
                <w:szCs w:val="18"/>
              </w:rPr>
            </w:pPr>
            <w:r w:rsidRPr="001A5E0D">
              <w:rPr>
                <w:rFonts w:ascii="Arial" w:hAnsi="Arial" w:cs="Arial"/>
                <w:color w:val="000000" w:themeColor="text1"/>
                <w:sz w:val="18"/>
                <w:szCs w:val="18"/>
              </w:rPr>
              <w:t>Preuzete obveze po kreditima</w:t>
            </w:r>
          </w:p>
        </w:tc>
        <w:tc>
          <w:tcPr>
            <w:tcW w:w="632" w:type="pct"/>
            <w:tcBorders>
              <w:top w:val="nil"/>
              <w:left w:val="nil"/>
              <w:bottom w:val="single" w:sz="4" w:space="0" w:color="auto"/>
              <w:right w:val="nil"/>
            </w:tcBorders>
            <w:shd w:val="clear" w:color="auto" w:fill="auto"/>
          </w:tcPr>
          <w:p w14:paraId="05DFEC6A" w14:textId="436BAEF2" w:rsidR="009327FD" w:rsidRPr="001A5E0D" w:rsidRDefault="009C22BF" w:rsidP="009327FD">
            <w:pPr>
              <w:pStyle w:val="TT"/>
              <w:jc w:val="right"/>
              <w:rPr>
                <w:rFonts w:cs="Arial"/>
                <w:color w:val="000000" w:themeColor="text1"/>
                <w:sz w:val="18"/>
                <w:szCs w:val="18"/>
                <w:lang w:val="hr-HR"/>
              </w:rPr>
            </w:pPr>
            <w:r w:rsidRPr="009C22BF">
              <w:rPr>
                <w:rFonts w:cs="Arial"/>
                <w:color w:val="000000" w:themeColor="text1"/>
                <w:sz w:val="18"/>
                <w:szCs w:val="18"/>
                <w:lang w:val="hr-HR"/>
              </w:rPr>
              <w:t>3.565.317</w:t>
            </w:r>
          </w:p>
        </w:tc>
        <w:tc>
          <w:tcPr>
            <w:tcW w:w="569" w:type="pct"/>
            <w:tcBorders>
              <w:top w:val="nil"/>
              <w:left w:val="nil"/>
              <w:bottom w:val="single" w:sz="4" w:space="0" w:color="auto"/>
              <w:right w:val="nil"/>
            </w:tcBorders>
            <w:shd w:val="clear" w:color="auto" w:fill="auto"/>
          </w:tcPr>
          <w:p w14:paraId="7A7D57F9" w14:textId="4C4F4CF4" w:rsidR="009327FD" w:rsidRPr="001A5E0D" w:rsidRDefault="009C22BF" w:rsidP="009327FD">
            <w:pPr>
              <w:pStyle w:val="TT"/>
              <w:jc w:val="right"/>
              <w:rPr>
                <w:rFonts w:cs="Arial"/>
                <w:color w:val="000000" w:themeColor="text1"/>
                <w:sz w:val="18"/>
                <w:szCs w:val="18"/>
                <w:lang w:val="hr-HR"/>
              </w:rPr>
            </w:pPr>
            <w:r>
              <w:rPr>
                <w:rFonts w:cs="Arial"/>
                <w:color w:val="000000" w:themeColor="text1"/>
                <w:sz w:val="18"/>
                <w:szCs w:val="18"/>
                <w:lang w:val="hr-HR"/>
              </w:rPr>
              <w:t>-</w:t>
            </w:r>
          </w:p>
        </w:tc>
        <w:tc>
          <w:tcPr>
            <w:tcW w:w="633" w:type="pct"/>
            <w:tcBorders>
              <w:top w:val="nil"/>
              <w:left w:val="nil"/>
              <w:bottom w:val="single" w:sz="4" w:space="0" w:color="auto"/>
              <w:right w:val="nil"/>
            </w:tcBorders>
            <w:shd w:val="clear" w:color="auto" w:fill="auto"/>
          </w:tcPr>
          <w:p w14:paraId="35A4F7E0" w14:textId="73778C53" w:rsidR="009327FD" w:rsidRPr="001A5E0D" w:rsidRDefault="009C22BF" w:rsidP="009327FD">
            <w:pPr>
              <w:pStyle w:val="TT"/>
              <w:jc w:val="right"/>
              <w:rPr>
                <w:rFonts w:cs="Arial"/>
                <w:color w:val="000000" w:themeColor="text1"/>
                <w:sz w:val="18"/>
                <w:szCs w:val="18"/>
                <w:lang w:val="hr-HR"/>
              </w:rPr>
            </w:pPr>
            <w:r>
              <w:rPr>
                <w:rFonts w:cs="Arial"/>
                <w:color w:val="000000" w:themeColor="text1"/>
                <w:sz w:val="18"/>
                <w:szCs w:val="18"/>
                <w:lang w:val="hr-HR"/>
              </w:rPr>
              <w:t>-</w:t>
            </w:r>
          </w:p>
        </w:tc>
        <w:tc>
          <w:tcPr>
            <w:tcW w:w="609" w:type="pct"/>
            <w:tcBorders>
              <w:top w:val="nil"/>
              <w:left w:val="nil"/>
              <w:bottom w:val="single" w:sz="4" w:space="0" w:color="auto"/>
              <w:right w:val="nil"/>
            </w:tcBorders>
            <w:shd w:val="clear" w:color="auto" w:fill="auto"/>
          </w:tcPr>
          <w:p w14:paraId="14C60F24" w14:textId="76605D4E" w:rsidR="009327FD" w:rsidRPr="001A5E0D" w:rsidRDefault="009C22BF" w:rsidP="009327FD">
            <w:pPr>
              <w:pStyle w:val="TT"/>
              <w:jc w:val="right"/>
              <w:rPr>
                <w:rFonts w:cs="Arial"/>
                <w:color w:val="000000" w:themeColor="text1"/>
                <w:sz w:val="18"/>
                <w:szCs w:val="18"/>
                <w:lang w:val="hr-HR"/>
              </w:rPr>
            </w:pPr>
            <w:r w:rsidRPr="009C22BF">
              <w:rPr>
                <w:rFonts w:cs="Arial"/>
                <w:color w:val="000000" w:themeColor="text1"/>
                <w:sz w:val="18"/>
                <w:szCs w:val="18"/>
                <w:lang w:val="hr-HR"/>
              </w:rPr>
              <w:t>3.565.317</w:t>
            </w:r>
          </w:p>
        </w:tc>
      </w:tr>
      <w:tr w:rsidR="009327FD" w:rsidRPr="0090268F" w14:paraId="4FA03CAD" w14:textId="77777777" w:rsidTr="005324AC">
        <w:tblPrEx>
          <w:tblCellMar>
            <w:left w:w="31" w:type="dxa"/>
            <w:right w:w="31" w:type="dxa"/>
          </w:tblCellMar>
        </w:tblPrEx>
        <w:trPr>
          <w:cantSplit/>
          <w:trHeight w:val="399"/>
          <w:tblHeader/>
        </w:trPr>
        <w:tc>
          <w:tcPr>
            <w:tcW w:w="2557" w:type="pct"/>
            <w:vAlign w:val="bottom"/>
          </w:tcPr>
          <w:p w14:paraId="58F0C2BB" w14:textId="77777777" w:rsidR="009327FD" w:rsidRPr="001A5E0D" w:rsidRDefault="009327FD" w:rsidP="009327FD">
            <w:pPr>
              <w:pStyle w:val="TT"/>
              <w:rPr>
                <w:rFonts w:cs="Arial"/>
                <w:b/>
                <w:bCs/>
                <w:color w:val="000000" w:themeColor="text1"/>
                <w:sz w:val="18"/>
                <w:szCs w:val="18"/>
                <w:lang w:val="hr-HR"/>
              </w:rPr>
            </w:pPr>
            <w:r w:rsidRPr="001A5E0D">
              <w:rPr>
                <w:rFonts w:cs="Arial"/>
                <w:b/>
                <w:bCs/>
                <w:color w:val="000000" w:themeColor="text1"/>
                <w:sz w:val="18"/>
                <w:szCs w:val="18"/>
                <w:lang w:val="hr-HR"/>
              </w:rPr>
              <w:t>Ukupno</w:t>
            </w:r>
          </w:p>
        </w:tc>
        <w:tc>
          <w:tcPr>
            <w:tcW w:w="632" w:type="pct"/>
            <w:tcBorders>
              <w:top w:val="single" w:sz="4" w:space="0" w:color="auto"/>
              <w:left w:val="nil"/>
              <w:bottom w:val="single" w:sz="12" w:space="0" w:color="auto"/>
              <w:right w:val="nil"/>
            </w:tcBorders>
            <w:shd w:val="clear" w:color="auto" w:fill="auto"/>
            <w:vAlign w:val="bottom"/>
          </w:tcPr>
          <w:p w14:paraId="276B7439" w14:textId="14638A8D" w:rsidR="009327FD" w:rsidRPr="001A5E0D" w:rsidRDefault="009C22BF" w:rsidP="009327FD">
            <w:pPr>
              <w:tabs>
                <w:tab w:val="right" w:pos="1202"/>
              </w:tabs>
              <w:spacing w:line="301" w:lineRule="exact"/>
              <w:jc w:val="right"/>
              <w:outlineLvl w:val="0"/>
              <w:rPr>
                <w:rFonts w:ascii="Arial" w:hAnsi="Arial" w:cs="Arial"/>
                <w:b/>
                <w:bCs/>
                <w:color w:val="000000" w:themeColor="text1"/>
                <w:sz w:val="18"/>
                <w:szCs w:val="18"/>
              </w:rPr>
            </w:pPr>
            <w:r w:rsidRPr="009C22BF">
              <w:rPr>
                <w:rFonts w:ascii="Arial" w:hAnsi="Arial" w:cs="Arial"/>
                <w:b/>
                <w:bCs/>
                <w:color w:val="000000" w:themeColor="text1"/>
                <w:sz w:val="18"/>
                <w:szCs w:val="18"/>
              </w:rPr>
              <w:t>3.825.974</w:t>
            </w:r>
          </w:p>
        </w:tc>
        <w:tc>
          <w:tcPr>
            <w:tcW w:w="569" w:type="pct"/>
            <w:tcBorders>
              <w:top w:val="single" w:sz="4" w:space="0" w:color="auto"/>
              <w:left w:val="nil"/>
              <w:bottom w:val="single" w:sz="12" w:space="0" w:color="auto"/>
              <w:right w:val="nil"/>
            </w:tcBorders>
            <w:shd w:val="clear" w:color="auto" w:fill="auto"/>
            <w:vAlign w:val="bottom"/>
          </w:tcPr>
          <w:p w14:paraId="605684F3" w14:textId="51F2C1B8" w:rsidR="009327FD" w:rsidRPr="001A5E0D" w:rsidRDefault="009C22BF" w:rsidP="009327FD">
            <w:pPr>
              <w:tabs>
                <w:tab w:val="right" w:pos="1202"/>
              </w:tabs>
              <w:spacing w:line="301" w:lineRule="exact"/>
              <w:jc w:val="right"/>
              <w:outlineLvl w:val="0"/>
              <w:rPr>
                <w:rFonts w:ascii="Arial" w:hAnsi="Arial" w:cs="Arial"/>
                <w:b/>
                <w:bCs/>
                <w:color w:val="000000" w:themeColor="text1"/>
                <w:sz w:val="18"/>
                <w:szCs w:val="18"/>
              </w:rPr>
            </w:pPr>
            <w:r>
              <w:rPr>
                <w:rFonts w:ascii="Arial" w:hAnsi="Arial" w:cs="Arial"/>
                <w:b/>
                <w:bCs/>
                <w:color w:val="000000" w:themeColor="text1"/>
                <w:sz w:val="18"/>
                <w:szCs w:val="18"/>
              </w:rPr>
              <w:t>-</w:t>
            </w:r>
          </w:p>
        </w:tc>
        <w:tc>
          <w:tcPr>
            <w:tcW w:w="633" w:type="pct"/>
            <w:tcBorders>
              <w:top w:val="single" w:sz="4" w:space="0" w:color="auto"/>
              <w:left w:val="nil"/>
              <w:bottom w:val="single" w:sz="12" w:space="0" w:color="auto"/>
              <w:right w:val="nil"/>
            </w:tcBorders>
            <w:shd w:val="clear" w:color="auto" w:fill="auto"/>
            <w:vAlign w:val="bottom"/>
          </w:tcPr>
          <w:p w14:paraId="72373ABC" w14:textId="5624147D" w:rsidR="009327FD" w:rsidRPr="001A5E0D" w:rsidRDefault="009C22BF" w:rsidP="009327FD">
            <w:pPr>
              <w:tabs>
                <w:tab w:val="right" w:pos="1202"/>
              </w:tabs>
              <w:spacing w:line="301" w:lineRule="exact"/>
              <w:jc w:val="right"/>
              <w:outlineLvl w:val="0"/>
              <w:rPr>
                <w:rFonts w:ascii="Arial" w:hAnsi="Arial" w:cs="Arial"/>
                <w:b/>
                <w:bCs/>
                <w:color w:val="000000" w:themeColor="text1"/>
                <w:sz w:val="18"/>
                <w:szCs w:val="18"/>
              </w:rPr>
            </w:pPr>
            <w:r>
              <w:rPr>
                <w:rFonts w:ascii="Arial" w:hAnsi="Arial" w:cs="Arial"/>
                <w:b/>
                <w:bCs/>
                <w:color w:val="000000" w:themeColor="text1"/>
                <w:sz w:val="18"/>
                <w:szCs w:val="18"/>
              </w:rPr>
              <w:t>-</w:t>
            </w:r>
          </w:p>
        </w:tc>
        <w:tc>
          <w:tcPr>
            <w:tcW w:w="609" w:type="pct"/>
            <w:tcBorders>
              <w:top w:val="single" w:sz="4" w:space="0" w:color="auto"/>
              <w:left w:val="nil"/>
              <w:bottom w:val="single" w:sz="12" w:space="0" w:color="auto"/>
              <w:right w:val="nil"/>
            </w:tcBorders>
            <w:shd w:val="clear" w:color="auto" w:fill="auto"/>
            <w:vAlign w:val="bottom"/>
          </w:tcPr>
          <w:p w14:paraId="4BD5440B" w14:textId="608463BA" w:rsidR="009327FD" w:rsidRPr="001A5E0D" w:rsidRDefault="009C22BF" w:rsidP="009327FD">
            <w:pPr>
              <w:tabs>
                <w:tab w:val="right" w:pos="1202"/>
              </w:tabs>
              <w:spacing w:line="301" w:lineRule="exact"/>
              <w:jc w:val="right"/>
              <w:outlineLvl w:val="0"/>
              <w:rPr>
                <w:rFonts w:ascii="Arial" w:hAnsi="Arial" w:cs="Arial"/>
                <w:b/>
                <w:bCs/>
                <w:color w:val="000000" w:themeColor="text1"/>
                <w:sz w:val="18"/>
                <w:szCs w:val="18"/>
              </w:rPr>
            </w:pPr>
            <w:r w:rsidRPr="009C22BF">
              <w:rPr>
                <w:rFonts w:ascii="Arial" w:hAnsi="Arial" w:cs="Arial"/>
                <w:b/>
                <w:bCs/>
                <w:color w:val="000000" w:themeColor="text1"/>
                <w:sz w:val="18"/>
                <w:szCs w:val="18"/>
              </w:rPr>
              <w:t>3.825.974</w:t>
            </w:r>
          </w:p>
        </w:tc>
      </w:tr>
      <w:tr w:rsidR="009327FD" w:rsidRPr="0090268F" w14:paraId="284C1B83" w14:textId="77777777" w:rsidTr="005324AC">
        <w:tblPrEx>
          <w:tblCellMar>
            <w:left w:w="31" w:type="dxa"/>
            <w:right w:w="31" w:type="dxa"/>
          </w:tblCellMar>
        </w:tblPrEx>
        <w:trPr>
          <w:cantSplit/>
          <w:trHeight w:val="380"/>
          <w:tblHeader/>
        </w:trPr>
        <w:tc>
          <w:tcPr>
            <w:tcW w:w="2557" w:type="pct"/>
            <w:vAlign w:val="bottom"/>
          </w:tcPr>
          <w:p w14:paraId="1C4D2CE4" w14:textId="77777777" w:rsidR="009327FD" w:rsidRPr="001A5E0D" w:rsidRDefault="009327FD" w:rsidP="009327FD">
            <w:pPr>
              <w:pStyle w:val="TT"/>
              <w:spacing w:before="120" w:line="300" w:lineRule="exact"/>
              <w:jc w:val="both"/>
              <w:outlineLvl w:val="9"/>
              <w:rPr>
                <w:rFonts w:cs="Arial"/>
                <w:b/>
                <w:bCs/>
                <w:color w:val="000000" w:themeColor="text1"/>
                <w:sz w:val="18"/>
                <w:szCs w:val="18"/>
                <w:lang w:val="hr-HR"/>
              </w:rPr>
            </w:pPr>
            <w:r w:rsidRPr="001A5E0D">
              <w:rPr>
                <w:rFonts w:cs="Arial"/>
                <w:b/>
                <w:bCs/>
                <w:color w:val="000000" w:themeColor="text1"/>
                <w:sz w:val="18"/>
                <w:szCs w:val="18"/>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57BFDA27" w14:textId="750BFB66" w:rsidR="009327FD" w:rsidRPr="001A5E0D" w:rsidRDefault="009C22BF" w:rsidP="009327FD">
            <w:pPr>
              <w:tabs>
                <w:tab w:val="right" w:pos="1202"/>
              </w:tabs>
              <w:spacing w:line="301" w:lineRule="exact"/>
              <w:jc w:val="right"/>
              <w:outlineLvl w:val="0"/>
              <w:rPr>
                <w:rFonts w:ascii="Arial" w:hAnsi="Arial" w:cs="Arial"/>
                <w:b/>
                <w:bCs/>
                <w:color w:val="000000" w:themeColor="text1"/>
                <w:sz w:val="18"/>
                <w:szCs w:val="18"/>
              </w:rPr>
            </w:pPr>
            <w:r w:rsidRPr="009C22BF">
              <w:rPr>
                <w:rFonts w:ascii="Arial" w:hAnsi="Arial" w:cs="Arial"/>
                <w:b/>
                <w:bCs/>
                <w:color w:val="000000" w:themeColor="text1"/>
                <w:sz w:val="18"/>
                <w:szCs w:val="18"/>
              </w:rPr>
              <w:t>30.594.638</w:t>
            </w:r>
          </w:p>
        </w:tc>
        <w:tc>
          <w:tcPr>
            <w:tcW w:w="569" w:type="pct"/>
            <w:tcBorders>
              <w:top w:val="nil"/>
              <w:left w:val="nil"/>
              <w:bottom w:val="single" w:sz="12" w:space="0" w:color="auto"/>
              <w:right w:val="nil"/>
            </w:tcBorders>
            <w:shd w:val="clear" w:color="auto" w:fill="auto"/>
            <w:vAlign w:val="bottom"/>
          </w:tcPr>
          <w:p w14:paraId="7620F443" w14:textId="7BBE579B" w:rsidR="009327FD" w:rsidRPr="001A5E0D" w:rsidRDefault="009C22BF" w:rsidP="009327FD">
            <w:pPr>
              <w:tabs>
                <w:tab w:val="right" w:pos="1202"/>
              </w:tabs>
              <w:spacing w:line="301" w:lineRule="exact"/>
              <w:jc w:val="right"/>
              <w:outlineLvl w:val="0"/>
              <w:rPr>
                <w:rFonts w:ascii="Arial" w:hAnsi="Arial" w:cs="Arial"/>
                <w:b/>
                <w:bCs/>
                <w:color w:val="000000" w:themeColor="text1"/>
                <w:sz w:val="18"/>
                <w:szCs w:val="18"/>
              </w:rPr>
            </w:pPr>
            <w:r w:rsidRPr="009C22BF">
              <w:rPr>
                <w:rFonts w:ascii="Arial" w:hAnsi="Arial" w:cs="Arial"/>
                <w:b/>
                <w:bCs/>
                <w:color w:val="000000" w:themeColor="text1"/>
                <w:sz w:val="18"/>
                <w:szCs w:val="18"/>
              </w:rPr>
              <w:t>23.524</w:t>
            </w:r>
          </w:p>
        </w:tc>
        <w:tc>
          <w:tcPr>
            <w:tcW w:w="633" w:type="pct"/>
            <w:tcBorders>
              <w:top w:val="nil"/>
              <w:left w:val="nil"/>
              <w:bottom w:val="single" w:sz="12" w:space="0" w:color="auto"/>
              <w:right w:val="nil"/>
            </w:tcBorders>
            <w:shd w:val="clear" w:color="auto" w:fill="auto"/>
            <w:vAlign w:val="bottom"/>
          </w:tcPr>
          <w:p w14:paraId="6947B655" w14:textId="7B861E6E" w:rsidR="009327FD" w:rsidRPr="001A5E0D" w:rsidRDefault="009C22BF" w:rsidP="009327FD">
            <w:pPr>
              <w:tabs>
                <w:tab w:val="right" w:pos="1202"/>
              </w:tabs>
              <w:spacing w:line="301" w:lineRule="exact"/>
              <w:jc w:val="right"/>
              <w:outlineLvl w:val="0"/>
              <w:rPr>
                <w:rFonts w:ascii="Arial" w:hAnsi="Arial" w:cs="Arial"/>
                <w:b/>
                <w:bCs/>
                <w:color w:val="000000" w:themeColor="text1"/>
                <w:sz w:val="18"/>
                <w:szCs w:val="18"/>
              </w:rPr>
            </w:pPr>
            <w:r w:rsidRPr="009C22BF">
              <w:rPr>
                <w:rFonts w:ascii="Arial" w:hAnsi="Arial" w:cs="Arial"/>
                <w:b/>
                <w:bCs/>
                <w:color w:val="000000" w:themeColor="text1"/>
                <w:sz w:val="18"/>
                <w:szCs w:val="18"/>
              </w:rPr>
              <w:t>104.503</w:t>
            </w:r>
          </w:p>
        </w:tc>
        <w:tc>
          <w:tcPr>
            <w:tcW w:w="609" w:type="pct"/>
            <w:tcBorders>
              <w:top w:val="nil"/>
              <w:left w:val="nil"/>
              <w:bottom w:val="single" w:sz="12" w:space="0" w:color="auto"/>
              <w:right w:val="nil"/>
            </w:tcBorders>
            <w:shd w:val="clear" w:color="auto" w:fill="auto"/>
            <w:vAlign w:val="bottom"/>
          </w:tcPr>
          <w:p w14:paraId="7F2ACECA" w14:textId="3DCFF64C" w:rsidR="009327FD" w:rsidRPr="001A5E0D" w:rsidRDefault="009C22BF" w:rsidP="009327FD">
            <w:pPr>
              <w:tabs>
                <w:tab w:val="right" w:pos="1202"/>
              </w:tabs>
              <w:spacing w:line="301" w:lineRule="exact"/>
              <w:jc w:val="right"/>
              <w:outlineLvl w:val="0"/>
              <w:rPr>
                <w:rFonts w:ascii="Arial" w:hAnsi="Arial" w:cs="Arial"/>
                <w:b/>
                <w:bCs/>
                <w:color w:val="000000" w:themeColor="text1"/>
                <w:sz w:val="18"/>
                <w:szCs w:val="18"/>
              </w:rPr>
            </w:pPr>
            <w:r w:rsidRPr="009C22BF">
              <w:rPr>
                <w:rFonts w:ascii="Arial" w:hAnsi="Arial" w:cs="Arial"/>
                <w:b/>
                <w:bCs/>
                <w:color w:val="000000" w:themeColor="text1"/>
                <w:sz w:val="18"/>
                <w:szCs w:val="18"/>
              </w:rPr>
              <w:t>30.722.665</w:t>
            </w:r>
          </w:p>
        </w:tc>
      </w:tr>
      <w:bookmarkEnd w:id="466"/>
    </w:tbl>
    <w:p w14:paraId="26C7661F" w14:textId="77777777" w:rsidR="004A094F" w:rsidRPr="00EA3621" w:rsidRDefault="004A094F" w:rsidP="004A094F">
      <w:pPr>
        <w:jc w:val="both"/>
        <w:rPr>
          <w:rFonts w:cstheme="minorHAnsi"/>
          <w:color w:val="000000" w:themeColor="text1"/>
        </w:rPr>
      </w:pPr>
    </w:p>
    <w:p w14:paraId="4AA58ADA" w14:textId="77777777" w:rsidR="00234C3A" w:rsidRPr="00EA3621" w:rsidRDefault="00234C3A" w:rsidP="004A094F">
      <w:pPr>
        <w:jc w:val="both"/>
        <w:rPr>
          <w:rFonts w:cstheme="minorHAnsi"/>
          <w:color w:val="000000" w:themeColor="text1"/>
        </w:rPr>
      </w:pPr>
    </w:p>
    <w:p w14:paraId="4BCCB3FF"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07221F92"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p>
    <w:p w14:paraId="4321E706" w14:textId="05F5E354" w:rsidR="00234C3A"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234C3A" w:rsidRPr="001A5E0D">
        <w:rPr>
          <w:rFonts w:ascii="Arial" w:eastAsia="Times New Roman" w:hAnsi="Arial" w:cs="Arial"/>
          <w:b/>
          <w:color w:val="000000" w:themeColor="text1"/>
          <w:sz w:val="20"/>
          <w:szCs w:val="20"/>
        </w:rPr>
        <w:t>.</w:t>
      </w:r>
      <w:r w:rsidR="00234C3A" w:rsidRPr="001A5E0D">
        <w:rPr>
          <w:rFonts w:ascii="Arial" w:eastAsia="Times New Roman" w:hAnsi="Arial" w:cs="Arial"/>
          <w:b/>
          <w:color w:val="000000" w:themeColor="text1"/>
          <w:sz w:val="20"/>
          <w:szCs w:val="20"/>
        </w:rPr>
        <w:tab/>
        <w:t>Upravljanje rizicima (nastavak)</w:t>
      </w:r>
    </w:p>
    <w:p w14:paraId="06A8B9DC"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p>
    <w:p w14:paraId="11EED6E3" w14:textId="451ECB08" w:rsidR="00234C3A"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234C3A" w:rsidRPr="001A5E0D">
        <w:rPr>
          <w:rFonts w:ascii="Arial" w:eastAsia="Times New Roman" w:hAnsi="Arial" w:cs="Arial"/>
          <w:b/>
          <w:color w:val="000000" w:themeColor="text1"/>
          <w:sz w:val="20"/>
          <w:szCs w:val="20"/>
        </w:rPr>
        <w:t xml:space="preserve">.3. </w:t>
      </w:r>
      <w:r w:rsidR="00234C3A" w:rsidRPr="001A5E0D">
        <w:rPr>
          <w:rFonts w:ascii="Arial" w:eastAsia="Times New Roman" w:hAnsi="Arial" w:cs="Arial"/>
          <w:b/>
          <w:color w:val="000000" w:themeColor="text1"/>
          <w:sz w:val="20"/>
          <w:szCs w:val="20"/>
        </w:rPr>
        <w:tab/>
        <w:t>Kreditni rizik (nastavak)</w:t>
      </w:r>
    </w:p>
    <w:p w14:paraId="12B66B27"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p>
    <w:p w14:paraId="7B3982D8" w14:textId="77777777" w:rsidR="00234C3A" w:rsidRPr="001A5E0D" w:rsidRDefault="00234C3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Koncentracija rizika i maksimalna izloženost kreditnom riziku (nastavak)</w:t>
      </w:r>
    </w:p>
    <w:p w14:paraId="685D83D7"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p>
    <w:p w14:paraId="6697B42F" w14:textId="77777777" w:rsidR="00234C3A" w:rsidRPr="001A5E0D" w:rsidRDefault="00234C3A" w:rsidP="001A5E0D">
      <w:pPr>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Koncentracija imovine i garancija te preuzetih obveza prema zemljopisnim segmentima, neto izloženost, bez umanjenja za vrijednost sredstava osiguranja naplate (nastavak): </w:t>
      </w:r>
    </w:p>
    <w:p w14:paraId="64E84A2F" w14:textId="08B49DC7" w:rsidR="00234C3A" w:rsidRPr="001A5E0D" w:rsidRDefault="00234C3A" w:rsidP="001A5E0D">
      <w:pPr>
        <w:spacing w:line="240" w:lineRule="exact"/>
        <w:jc w:val="both"/>
        <w:rPr>
          <w:rFonts w:ascii="Arial" w:eastAsia="Times New Roman" w:hAnsi="Arial" w:cs="Arial"/>
          <w:color w:val="000000" w:themeColor="text1"/>
          <w:sz w:val="20"/>
          <w:szCs w:val="20"/>
        </w:rPr>
      </w:pPr>
    </w:p>
    <w:p w14:paraId="1415A2BD" w14:textId="77777777" w:rsidR="00740581" w:rsidRPr="00EA3621" w:rsidRDefault="00740581" w:rsidP="0075006D">
      <w:pPr>
        <w:jc w:val="both"/>
        <w:rPr>
          <w:rFonts w:ascii="Calibri" w:eastAsia="Times New Roman" w:hAnsi="Calibri" w:cs="Arial"/>
          <w:color w:val="000000" w:themeColor="text1"/>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740581" w:rsidRPr="0090268F" w14:paraId="7A41A280" w14:textId="77777777" w:rsidTr="00FA0B64">
        <w:trPr>
          <w:cantSplit/>
          <w:trHeight w:val="784"/>
          <w:tblHeader/>
        </w:trPr>
        <w:tc>
          <w:tcPr>
            <w:tcW w:w="2501" w:type="pct"/>
          </w:tcPr>
          <w:p w14:paraId="667820AA" w14:textId="77777777" w:rsidR="00740581" w:rsidRPr="001A5E0D" w:rsidRDefault="00740581" w:rsidP="00FA0B64">
            <w:pPr>
              <w:pStyle w:val="TH"/>
              <w:rPr>
                <w:rFonts w:cs="Arial"/>
                <w:color w:val="000000" w:themeColor="text1"/>
                <w:sz w:val="18"/>
                <w:szCs w:val="18"/>
                <w:lang w:val="hr-HR"/>
              </w:rPr>
            </w:pPr>
            <w:bookmarkStart w:id="467" w:name="_Toc67329450"/>
            <w:r w:rsidRPr="001A5E0D">
              <w:rPr>
                <w:rFonts w:cs="Arial"/>
                <w:color w:val="000000" w:themeColor="text1"/>
                <w:sz w:val="18"/>
                <w:szCs w:val="18"/>
                <w:lang w:val="hr-HR"/>
              </w:rPr>
              <w:t>Banka</w:t>
            </w:r>
            <w:bookmarkEnd w:id="467"/>
          </w:p>
          <w:p w14:paraId="298A0C7A" w14:textId="77777777" w:rsidR="00740581" w:rsidRPr="001A5E0D" w:rsidRDefault="00740581" w:rsidP="00FA0B64">
            <w:pPr>
              <w:pStyle w:val="TH"/>
              <w:rPr>
                <w:rFonts w:cs="Arial"/>
                <w:color w:val="000000" w:themeColor="text1"/>
                <w:sz w:val="18"/>
                <w:szCs w:val="18"/>
                <w:lang w:val="hr-HR"/>
              </w:rPr>
            </w:pPr>
          </w:p>
          <w:p w14:paraId="300D5B52" w14:textId="77777777" w:rsidR="00740581" w:rsidRPr="001A5E0D" w:rsidRDefault="00740581" w:rsidP="00FA0B64">
            <w:pPr>
              <w:pStyle w:val="TH"/>
              <w:rPr>
                <w:rFonts w:cs="Arial"/>
                <w:color w:val="000000" w:themeColor="text1"/>
                <w:sz w:val="18"/>
                <w:szCs w:val="18"/>
                <w:lang w:val="hr-HR"/>
              </w:rPr>
            </w:pPr>
            <w:bookmarkStart w:id="468" w:name="_Toc67329451"/>
            <w:r w:rsidRPr="001A5E0D">
              <w:rPr>
                <w:rFonts w:eastAsia="Calibri" w:cs="Arial"/>
                <w:bCs/>
                <w:iCs/>
                <w:color w:val="000000" w:themeColor="text1"/>
                <w:sz w:val="18"/>
                <w:szCs w:val="18"/>
                <w:lang w:val="hr-HR"/>
              </w:rPr>
              <w:t xml:space="preserve">31. prosinca </w:t>
            </w:r>
            <w:r w:rsidRPr="001A5E0D">
              <w:rPr>
                <w:rFonts w:cs="Arial"/>
                <w:color w:val="000000" w:themeColor="text1"/>
                <w:sz w:val="18"/>
                <w:szCs w:val="18"/>
                <w:lang w:val="hr-HR"/>
              </w:rPr>
              <w:t>2021.</w:t>
            </w:r>
            <w:bookmarkEnd w:id="468"/>
            <w:r w:rsidRPr="001A5E0D">
              <w:rPr>
                <w:rFonts w:cs="Arial"/>
                <w:color w:val="000000" w:themeColor="text1"/>
                <w:sz w:val="18"/>
                <w:szCs w:val="18"/>
                <w:lang w:val="hr-HR"/>
              </w:rPr>
              <w:t xml:space="preserve"> </w:t>
            </w:r>
          </w:p>
        </w:tc>
        <w:tc>
          <w:tcPr>
            <w:tcW w:w="625" w:type="pct"/>
            <w:vAlign w:val="bottom"/>
          </w:tcPr>
          <w:p w14:paraId="0B7518B5" w14:textId="77777777" w:rsidR="00740581" w:rsidRPr="001A5E0D" w:rsidRDefault="00740581" w:rsidP="00FA0B64">
            <w:pPr>
              <w:pStyle w:val="TH"/>
              <w:jc w:val="right"/>
              <w:rPr>
                <w:rFonts w:cs="Arial"/>
                <w:color w:val="000000" w:themeColor="text1"/>
                <w:sz w:val="18"/>
                <w:szCs w:val="18"/>
                <w:lang w:val="hr-HR"/>
              </w:rPr>
            </w:pPr>
            <w:bookmarkStart w:id="469" w:name="_Toc67329452"/>
            <w:r w:rsidRPr="001A5E0D">
              <w:rPr>
                <w:rFonts w:cs="Arial"/>
                <w:color w:val="000000" w:themeColor="text1"/>
                <w:sz w:val="18"/>
                <w:szCs w:val="18"/>
                <w:lang w:val="hr-HR"/>
              </w:rPr>
              <w:t>Republika Hrvatska</w:t>
            </w:r>
            <w:bookmarkEnd w:id="469"/>
          </w:p>
        </w:tc>
        <w:tc>
          <w:tcPr>
            <w:tcW w:w="625" w:type="pct"/>
            <w:vAlign w:val="bottom"/>
          </w:tcPr>
          <w:p w14:paraId="264188E9" w14:textId="77777777" w:rsidR="00740581" w:rsidRPr="001A5E0D" w:rsidRDefault="00740581" w:rsidP="00FA0B64">
            <w:pPr>
              <w:pStyle w:val="TH"/>
              <w:jc w:val="right"/>
              <w:rPr>
                <w:rFonts w:cs="Arial"/>
                <w:color w:val="000000" w:themeColor="text1"/>
                <w:sz w:val="18"/>
                <w:szCs w:val="18"/>
                <w:lang w:val="hr-HR"/>
              </w:rPr>
            </w:pPr>
            <w:bookmarkStart w:id="470" w:name="_Toc67329453"/>
            <w:r w:rsidRPr="001A5E0D">
              <w:rPr>
                <w:rFonts w:cs="Arial"/>
                <w:color w:val="000000" w:themeColor="text1"/>
                <w:sz w:val="18"/>
                <w:szCs w:val="18"/>
                <w:lang w:val="hr-HR"/>
              </w:rPr>
              <w:t>Zemlje Europske unije</w:t>
            </w:r>
            <w:bookmarkEnd w:id="470"/>
          </w:p>
        </w:tc>
        <w:tc>
          <w:tcPr>
            <w:tcW w:w="625" w:type="pct"/>
            <w:vAlign w:val="bottom"/>
          </w:tcPr>
          <w:p w14:paraId="3B2E0C1D" w14:textId="77777777" w:rsidR="00740581" w:rsidRPr="001A5E0D" w:rsidRDefault="00740581" w:rsidP="00FA0B64">
            <w:pPr>
              <w:pStyle w:val="TH"/>
              <w:jc w:val="right"/>
              <w:rPr>
                <w:rFonts w:cs="Arial"/>
                <w:color w:val="000000" w:themeColor="text1"/>
                <w:sz w:val="18"/>
                <w:szCs w:val="18"/>
                <w:lang w:val="hr-HR"/>
              </w:rPr>
            </w:pPr>
            <w:bookmarkStart w:id="471" w:name="_Toc67329454"/>
            <w:r w:rsidRPr="001A5E0D">
              <w:rPr>
                <w:rFonts w:cs="Arial"/>
                <w:color w:val="000000" w:themeColor="text1"/>
                <w:sz w:val="18"/>
                <w:szCs w:val="18"/>
                <w:lang w:val="hr-HR"/>
              </w:rPr>
              <w:t>Ostale</w:t>
            </w:r>
            <w:bookmarkEnd w:id="471"/>
            <w:r w:rsidRPr="001A5E0D">
              <w:rPr>
                <w:rFonts w:cs="Arial"/>
                <w:color w:val="000000" w:themeColor="text1"/>
                <w:sz w:val="18"/>
                <w:szCs w:val="18"/>
                <w:lang w:val="hr-HR"/>
              </w:rPr>
              <w:t xml:space="preserve"> </w:t>
            </w:r>
          </w:p>
          <w:p w14:paraId="70939A96" w14:textId="77777777" w:rsidR="00740581" w:rsidRPr="001A5E0D" w:rsidRDefault="00740581" w:rsidP="00FA0B64">
            <w:pPr>
              <w:pStyle w:val="TH"/>
              <w:jc w:val="right"/>
              <w:rPr>
                <w:rFonts w:cs="Arial"/>
                <w:color w:val="000000" w:themeColor="text1"/>
                <w:sz w:val="18"/>
                <w:szCs w:val="18"/>
                <w:lang w:val="hr-HR"/>
              </w:rPr>
            </w:pPr>
            <w:bookmarkStart w:id="472" w:name="_Toc67329455"/>
            <w:r w:rsidRPr="001A5E0D">
              <w:rPr>
                <w:rFonts w:cs="Arial"/>
                <w:color w:val="000000" w:themeColor="text1"/>
                <w:sz w:val="18"/>
                <w:szCs w:val="18"/>
                <w:lang w:val="hr-HR"/>
              </w:rPr>
              <w:t>zemlje</w:t>
            </w:r>
            <w:bookmarkEnd w:id="472"/>
            <w:r w:rsidRPr="001A5E0D">
              <w:rPr>
                <w:rFonts w:cs="Arial"/>
                <w:color w:val="000000" w:themeColor="text1"/>
                <w:sz w:val="18"/>
                <w:szCs w:val="18"/>
                <w:lang w:val="hr-HR"/>
              </w:rPr>
              <w:t xml:space="preserve"> </w:t>
            </w:r>
          </w:p>
        </w:tc>
        <w:tc>
          <w:tcPr>
            <w:tcW w:w="625" w:type="pct"/>
            <w:vAlign w:val="bottom"/>
          </w:tcPr>
          <w:p w14:paraId="699E5577" w14:textId="77777777" w:rsidR="00740581" w:rsidRPr="001A5E0D" w:rsidRDefault="00740581" w:rsidP="00FA0B64">
            <w:pPr>
              <w:pStyle w:val="TH"/>
              <w:jc w:val="right"/>
              <w:rPr>
                <w:rFonts w:cs="Arial"/>
                <w:color w:val="000000" w:themeColor="text1"/>
                <w:sz w:val="18"/>
                <w:szCs w:val="18"/>
                <w:lang w:val="hr-HR"/>
              </w:rPr>
            </w:pPr>
            <w:bookmarkStart w:id="473" w:name="_Toc67329456"/>
            <w:r w:rsidRPr="001A5E0D">
              <w:rPr>
                <w:rFonts w:cs="Arial"/>
                <w:color w:val="000000" w:themeColor="text1"/>
                <w:sz w:val="18"/>
                <w:szCs w:val="18"/>
                <w:lang w:val="hr-HR"/>
              </w:rPr>
              <w:t>Ukupno</w:t>
            </w:r>
            <w:bookmarkEnd w:id="473"/>
          </w:p>
        </w:tc>
      </w:tr>
      <w:tr w:rsidR="00740581" w:rsidRPr="0090268F" w14:paraId="58936000" w14:textId="77777777" w:rsidTr="00FA0B64">
        <w:trPr>
          <w:cantSplit/>
          <w:trHeight w:val="250"/>
          <w:tblHeader/>
        </w:trPr>
        <w:tc>
          <w:tcPr>
            <w:tcW w:w="2501" w:type="pct"/>
          </w:tcPr>
          <w:p w14:paraId="4303F466" w14:textId="77777777" w:rsidR="00740581" w:rsidRPr="001A5E0D" w:rsidRDefault="00740581" w:rsidP="00FA0B64">
            <w:pPr>
              <w:ind w:left="113" w:hanging="113"/>
              <w:rPr>
                <w:rFonts w:ascii="Arial" w:hAnsi="Arial" w:cs="Arial"/>
                <w:color w:val="000000" w:themeColor="text1"/>
                <w:sz w:val="18"/>
                <w:szCs w:val="18"/>
              </w:rPr>
            </w:pPr>
          </w:p>
        </w:tc>
        <w:tc>
          <w:tcPr>
            <w:tcW w:w="625" w:type="pct"/>
            <w:vAlign w:val="bottom"/>
          </w:tcPr>
          <w:p w14:paraId="09C3B61D" w14:textId="77777777" w:rsidR="00740581" w:rsidRPr="001A5E0D" w:rsidRDefault="00740581" w:rsidP="00FA0B64">
            <w:pPr>
              <w:pStyle w:val="TH"/>
              <w:jc w:val="right"/>
              <w:rPr>
                <w:rFonts w:cs="Arial"/>
                <w:color w:val="000000" w:themeColor="text1"/>
                <w:sz w:val="18"/>
                <w:szCs w:val="18"/>
                <w:lang w:val="hr-HR"/>
              </w:rPr>
            </w:pPr>
            <w:bookmarkStart w:id="474" w:name="_Toc67329457"/>
            <w:r w:rsidRPr="001A5E0D">
              <w:rPr>
                <w:rFonts w:cs="Arial"/>
                <w:color w:val="000000" w:themeColor="text1"/>
                <w:sz w:val="18"/>
                <w:szCs w:val="18"/>
                <w:lang w:val="hr-HR"/>
              </w:rPr>
              <w:t>000 kuna</w:t>
            </w:r>
            <w:bookmarkEnd w:id="474"/>
          </w:p>
        </w:tc>
        <w:tc>
          <w:tcPr>
            <w:tcW w:w="625" w:type="pct"/>
            <w:vAlign w:val="bottom"/>
          </w:tcPr>
          <w:p w14:paraId="342E2DD5" w14:textId="77777777" w:rsidR="00740581" w:rsidRPr="001A5E0D" w:rsidRDefault="00740581" w:rsidP="00FA0B64">
            <w:pPr>
              <w:pStyle w:val="TH"/>
              <w:jc w:val="right"/>
              <w:rPr>
                <w:rFonts w:cs="Arial"/>
                <w:color w:val="000000" w:themeColor="text1"/>
                <w:sz w:val="18"/>
                <w:szCs w:val="18"/>
                <w:lang w:val="hr-HR"/>
              </w:rPr>
            </w:pPr>
            <w:bookmarkStart w:id="475" w:name="_Toc67329458"/>
            <w:r w:rsidRPr="001A5E0D">
              <w:rPr>
                <w:rFonts w:cs="Arial"/>
                <w:color w:val="000000" w:themeColor="text1"/>
                <w:sz w:val="18"/>
                <w:szCs w:val="18"/>
                <w:lang w:val="hr-HR"/>
              </w:rPr>
              <w:t>000 kuna</w:t>
            </w:r>
            <w:bookmarkEnd w:id="475"/>
          </w:p>
        </w:tc>
        <w:tc>
          <w:tcPr>
            <w:tcW w:w="625" w:type="pct"/>
            <w:vAlign w:val="bottom"/>
          </w:tcPr>
          <w:p w14:paraId="6AA1202A" w14:textId="77777777" w:rsidR="00740581" w:rsidRPr="001A5E0D" w:rsidRDefault="00740581" w:rsidP="00FA0B64">
            <w:pPr>
              <w:pStyle w:val="TH"/>
              <w:jc w:val="right"/>
              <w:rPr>
                <w:rFonts w:cs="Arial"/>
                <w:color w:val="000000" w:themeColor="text1"/>
                <w:sz w:val="18"/>
                <w:szCs w:val="18"/>
                <w:lang w:val="hr-HR"/>
              </w:rPr>
            </w:pPr>
            <w:bookmarkStart w:id="476" w:name="_Toc67329459"/>
            <w:r w:rsidRPr="001A5E0D">
              <w:rPr>
                <w:rFonts w:cs="Arial"/>
                <w:color w:val="000000" w:themeColor="text1"/>
                <w:sz w:val="18"/>
                <w:szCs w:val="18"/>
                <w:lang w:val="hr-HR"/>
              </w:rPr>
              <w:t>000 kuna</w:t>
            </w:r>
            <w:bookmarkEnd w:id="476"/>
          </w:p>
        </w:tc>
        <w:tc>
          <w:tcPr>
            <w:tcW w:w="625" w:type="pct"/>
            <w:vAlign w:val="bottom"/>
          </w:tcPr>
          <w:p w14:paraId="425BD8A7" w14:textId="77777777" w:rsidR="00740581" w:rsidRPr="001A5E0D" w:rsidRDefault="00740581" w:rsidP="00FA0B64">
            <w:pPr>
              <w:pStyle w:val="TH"/>
              <w:jc w:val="right"/>
              <w:rPr>
                <w:rFonts w:cs="Arial"/>
                <w:color w:val="000000" w:themeColor="text1"/>
                <w:sz w:val="18"/>
                <w:szCs w:val="18"/>
                <w:lang w:val="hr-HR"/>
              </w:rPr>
            </w:pPr>
            <w:bookmarkStart w:id="477" w:name="_Toc67329460"/>
            <w:r w:rsidRPr="001A5E0D">
              <w:rPr>
                <w:rFonts w:cs="Arial"/>
                <w:color w:val="000000" w:themeColor="text1"/>
                <w:sz w:val="18"/>
                <w:szCs w:val="18"/>
                <w:lang w:val="hr-HR"/>
              </w:rPr>
              <w:t>000 kuna</w:t>
            </w:r>
            <w:bookmarkEnd w:id="477"/>
          </w:p>
        </w:tc>
      </w:tr>
      <w:tr w:rsidR="00740581" w:rsidRPr="0090268F" w14:paraId="31C57364" w14:textId="77777777" w:rsidTr="00FA0B64">
        <w:trPr>
          <w:cantSplit/>
          <w:trHeight w:val="250"/>
          <w:tblHeader/>
        </w:trPr>
        <w:tc>
          <w:tcPr>
            <w:tcW w:w="2501" w:type="pct"/>
          </w:tcPr>
          <w:p w14:paraId="28D6B7F8" w14:textId="77777777" w:rsidR="00740581" w:rsidRPr="001A5E0D" w:rsidRDefault="00740581" w:rsidP="00FA0B64">
            <w:pPr>
              <w:ind w:left="113" w:hanging="113"/>
              <w:rPr>
                <w:rFonts w:ascii="Arial" w:hAnsi="Arial" w:cs="Arial"/>
                <w:color w:val="000000" w:themeColor="text1"/>
                <w:sz w:val="18"/>
                <w:szCs w:val="18"/>
              </w:rPr>
            </w:pPr>
          </w:p>
        </w:tc>
        <w:tc>
          <w:tcPr>
            <w:tcW w:w="625" w:type="pct"/>
          </w:tcPr>
          <w:p w14:paraId="505C6203" w14:textId="77777777" w:rsidR="00740581" w:rsidRPr="001A5E0D" w:rsidRDefault="00740581" w:rsidP="00FA0B64">
            <w:pPr>
              <w:jc w:val="right"/>
              <w:rPr>
                <w:rFonts w:ascii="Arial" w:hAnsi="Arial" w:cs="Arial"/>
                <w:color w:val="000000" w:themeColor="text1"/>
                <w:sz w:val="18"/>
                <w:szCs w:val="18"/>
              </w:rPr>
            </w:pPr>
          </w:p>
        </w:tc>
        <w:tc>
          <w:tcPr>
            <w:tcW w:w="625" w:type="pct"/>
          </w:tcPr>
          <w:p w14:paraId="0328DA6B" w14:textId="77777777" w:rsidR="00740581" w:rsidRPr="001A5E0D" w:rsidRDefault="00740581" w:rsidP="00FA0B64">
            <w:pPr>
              <w:jc w:val="right"/>
              <w:rPr>
                <w:rFonts w:ascii="Arial" w:hAnsi="Arial" w:cs="Arial"/>
                <w:color w:val="000000" w:themeColor="text1"/>
                <w:sz w:val="18"/>
                <w:szCs w:val="18"/>
              </w:rPr>
            </w:pPr>
          </w:p>
        </w:tc>
        <w:tc>
          <w:tcPr>
            <w:tcW w:w="625" w:type="pct"/>
          </w:tcPr>
          <w:p w14:paraId="514FFFBB" w14:textId="77777777" w:rsidR="00740581" w:rsidRPr="001A5E0D" w:rsidRDefault="00740581" w:rsidP="00FA0B64">
            <w:pPr>
              <w:jc w:val="right"/>
              <w:rPr>
                <w:rFonts w:ascii="Arial" w:hAnsi="Arial" w:cs="Arial"/>
                <w:color w:val="000000" w:themeColor="text1"/>
                <w:sz w:val="18"/>
                <w:szCs w:val="18"/>
              </w:rPr>
            </w:pPr>
          </w:p>
        </w:tc>
        <w:tc>
          <w:tcPr>
            <w:tcW w:w="625" w:type="pct"/>
          </w:tcPr>
          <w:p w14:paraId="05128002" w14:textId="77777777" w:rsidR="00740581" w:rsidRPr="001A5E0D" w:rsidRDefault="00740581" w:rsidP="00FA0B64">
            <w:pPr>
              <w:jc w:val="center"/>
              <w:rPr>
                <w:rFonts w:ascii="Arial" w:hAnsi="Arial" w:cs="Arial"/>
                <w:color w:val="000000" w:themeColor="text1"/>
                <w:sz w:val="18"/>
                <w:szCs w:val="18"/>
              </w:rPr>
            </w:pPr>
          </w:p>
        </w:tc>
      </w:tr>
      <w:tr w:rsidR="00740581" w:rsidRPr="0090268F" w14:paraId="5B072A52" w14:textId="77777777" w:rsidTr="00FA0B64">
        <w:trPr>
          <w:cantSplit/>
          <w:trHeight w:val="92"/>
          <w:tblHeader/>
        </w:trPr>
        <w:tc>
          <w:tcPr>
            <w:tcW w:w="2501" w:type="pct"/>
          </w:tcPr>
          <w:p w14:paraId="7EE892AC" w14:textId="77777777" w:rsidR="00740581" w:rsidRPr="001A5E0D" w:rsidRDefault="00740581" w:rsidP="00FA0B64">
            <w:pPr>
              <w:pStyle w:val="TT"/>
              <w:rPr>
                <w:rFonts w:cs="Arial"/>
                <w:b/>
                <w:bCs/>
                <w:color w:val="000000" w:themeColor="text1"/>
                <w:sz w:val="18"/>
                <w:szCs w:val="18"/>
                <w:lang w:val="hr-HR"/>
              </w:rPr>
            </w:pPr>
            <w:bookmarkStart w:id="478" w:name="_Toc67329461"/>
            <w:r w:rsidRPr="001A5E0D">
              <w:rPr>
                <w:rFonts w:cs="Arial"/>
                <w:b/>
                <w:bCs/>
                <w:color w:val="000000" w:themeColor="text1"/>
                <w:sz w:val="18"/>
                <w:szCs w:val="18"/>
                <w:lang w:val="hr-HR"/>
              </w:rPr>
              <w:t>Imovina</w:t>
            </w:r>
            <w:bookmarkEnd w:id="478"/>
          </w:p>
        </w:tc>
        <w:tc>
          <w:tcPr>
            <w:tcW w:w="625" w:type="pct"/>
          </w:tcPr>
          <w:p w14:paraId="3B4FDE66" w14:textId="77777777" w:rsidR="00740581" w:rsidRPr="001A5E0D" w:rsidRDefault="00740581" w:rsidP="00FA0B64">
            <w:pPr>
              <w:jc w:val="right"/>
              <w:rPr>
                <w:rFonts w:ascii="Arial" w:hAnsi="Arial" w:cs="Arial"/>
                <w:color w:val="000000" w:themeColor="text1"/>
                <w:sz w:val="18"/>
                <w:szCs w:val="18"/>
              </w:rPr>
            </w:pPr>
          </w:p>
        </w:tc>
        <w:tc>
          <w:tcPr>
            <w:tcW w:w="625" w:type="pct"/>
          </w:tcPr>
          <w:p w14:paraId="0213CA19" w14:textId="77777777" w:rsidR="00740581" w:rsidRPr="001A5E0D" w:rsidRDefault="00740581" w:rsidP="00FA0B64">
            <w:pPr>
              <w:jc w:val="right"/>
              <w:rPr>
                <w:rFonts w:ascii="Arial" w:hAnsi="Arial" w:cs="Arial"/>
                <w:color w:val="000000" w:themeColor="text1"/>
                <w:sz w:val="18"/>
                <w:szCs w:val="18"/>
              </w:rPr>
            </w:pPr>
          </w:p>
        </w:tc>
        <w:tc>
          <w:tcPr>
            <w:tcW w:w="625" w:type="pct"/>
          </w:tcPr>
          <w:p w14:paraId="4C3CC8CB" w14:textId="77777777" w:rsidR="00740581" w:rsidRPr="001A5E0D" w:rsidRDefault="00740581" w:rsidP="00FA0B64">
            <w:pPr>
              <w:jc w:val="right"/>
              <w:rPr>
                <w:rFonts w:ascii="Arial" w:hAnsi="Arial" w:cs="Arial"/>
                <w:color w:val="000000" w:themeColor="text1"/>
                <w:sz w:val="18"/>
                <w:szCs w:val="18"/>
              </w:rPr>
            </w:pPr>
          </w:p>
        </w:tc>
        <w:tc>
          <w:tcPr>
            <w:tcW w:w="625" w:type="pct"/>
          </w:tcPr>
          <w:p w14:paraId="52EFF7ED" w14:textId="77777777" w:rsidR="00740581" w:rsidRPr="001A5E0D" w:rsidRDefault="00740581" w:rsidP="00FA0B64">
            <w:pPr>
              <w:jc w:val="center"/>
              <w:rPr>
                <w:rFonts w:ascii="Arial" w:hAnsi="Arial" w:cs="Arial"/>
                <w:color w:val="000000" w:themeColor="text1"/>
                <w:sz w:val="18"/>
                <w:szCs w:val="18"/>
              </w:rPr>
            </w:pPr>
          </w:p>
        </w:tc>
      </w:tr>
      <w:tr w:rsidR="00740581" w:rsidRPr="0090268F" w14:paraId="13487B64" w14:textId="77777777" w:rsidTr="00FA0B64">
        <w:trPr>
          <w:cantSplit/>
          <w:trHeight w:val="250"/>
          <w:tblHeader/>
        </w:trPr>
        <w:tc>
          <w:tcPr>
            <w:tcW w:w="2501" w:type="pct"/>
            <w:vAlign w:val="bottom"/>
          </w:tcPr>
          <w:p w14:paraId="3CEF62DB" w14:textId="77777777" w:rsidR="00740581" w:rsidRPr="001A5E0D" w:rsidRDefault="00740581" w:rsidP="00FA0B64">
            <w:pPr>
              <w:pStyle w:val="TT"/>
              <w:rPr>
                <w:rFonts w:cs="Arial"/>
                <w:color w:val="000000" w:themeColor="text1"/>
                <w:sz w:val="18"/>
                <w:szCs w:val="18"/>
                <w:lang w:val="hr-HR"/>
              </w:rPr>
            </w:pPr>
            <w:bookmarkStart w:id="479" w:name="_Toc67329462"/>
            <w:r w:rsidRPr="001A5E0D">
              <w:rPr>
                <w:rFonts w:cs="Arial"/>
                <w:color w:val="000000" w:themeColor="text1"/>
                <w:sz w:val="18"/>
                <w:szCs w:val="18"/>
                <w:lang w:val="hr-HR"/>
              </w:rPr>
              <w:t>Novčana sredstva i računi kod banaka</w:t>
            </w:r>
            <w:bookmarkEnd w:id="479"/>
          </w:p>
        </w:tc>
        <w:tc>
          <w:tcPr>
            <w:tcW w:w="625" w:type="pct"/>
            <w:tcBorders>
              <w:top w:val="nil"/>
              <w:left w:val="nil"/>
              <w:bottom w:val="nil"/>
              <w:right w:val="nil"/>
            </w:tcBorders>
            <w:shd w:val="clear" w:color="auto" w:fill="auto"/>
            <w:vAlign w:val="bottom"/>
          </w:tcPr>
          <w:p w14:paraId="46B047F2"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80" w:name="_Toc67329463"/>
            <w:r w:rsidRPr="001A5E0D">
              <w:rPr>
                <w:rFonts w:ascii="Arial" w:hAnsi="Arial" w:cs="Arial"/>
                <w:sz w:val="18"/>
                <w:szCs w:val="18"/>
              </w:rPr>
              <w:t xml:space="preserve"> 1.877.717 </w:t>
            </w:r>
            <w:bookmarkEnd w:id="480"/>
          </w:p>
        </w:tc>
        <w:tc>
          <w:tcPr>
            <w:tcW w:w="625" w:type="pct"/>
            <w:tcBorders>
              <w:top w:val="nil"/>
              <w:left w:val="nil"/>
              <w:bottom w:val="nil"/>
              <w:right w:val="nil"/>
            </w:tcBorders>
            <w:shd w:val="clear" w:color="auto" w:fill="auto"/>
            <w:vAlign w:val="bottom"/>
          </w:tcPr>
          <w:p w14:paraId="73C4E754"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81" w:name="_Toc67329464"/>
            <w:r w:rsidRPr="001A5E0D">
              <w:rPr>
                <w:rFonts w:ascii="Arial" w:hAnsi="Arial" w:cs="Arial"/>
                <w:sz w:val="18"/>
                <w:szCs w:val="18"/>
              </w:rPr>
              <w:t xml:space="preserve"> 25.319 </w:t>
            </w:r>
            <w:bookmarkEnd w:id="481"/>
          </w:p>
        </w:tc>
        <w:tc>
          <w:tcPr>
            <w:tcW w:w="625" w:type="pct"/>
            <w:tcBorders>
              <w:top w:val="nil"/>
              <w:left w:val="nil"/>
              <w:bottom w:val="nil"/>
              <w:right w:val="nil"/>
            </w:tcBorders>
            <w:shd w:val="clear" w:color="auto" w:fill="auto"/>
            <w:vAlign w:val="bottom"/>
          </w:tcPr>
          <w:p w14:paraId="63EB683E"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82" w:name="_Toc67329465"/>
            <w:r w:rsidRPr="001A5E0D">
              <w:rPr>
                <w:rFonts w:ascii="Arial" w:hAnsi="Arial" w:cs="Arial"/>
                <w:sz w:val="18"/>
                <w:szCs w:val="18"/>
              </w:rPr>
              <w:t xml:space="preserve"> 55.583 </w:t>
            </w:r>
            <w:bookmarkEnd w:id="482"/>
          </w:p>
        </w:tc>
        <w:tc>
          <w:tcPr>
            <w:tcW w:w="625" w:type="pct"/>
            <w:tcBorders>
              <w:top w:val="nil"/>
              <w:left w:val="nil"/>
              <w:bottom w:val="nil"/>
              <w:right w:val="nil"/>
            </w:tcBorders>
            <w:shd w:val="clear" w:color="auto" w:fill="auto"/>
            <w:vAlign w:val="bottom"/>
          </w:tcPr>
          <w:p w14:paraId="590AED8F"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83" w:name="_Toc67329466"/>
            <w:r w:rsidRPr="001A5E0D">
              <w:rPr>
                <w:rFonts w:ascii="Arial" w:hAnsi="Arial" w:cs="Arial"/>
                <w:sz w:val="18"/>
                <w:szCs w:val="18"/>
              </w:rPr>
              <w:t xml:space="preserve"> 1.958.619 </w:t>
            </w:r>
            <w:bookmarkEnd w:id="483"/>
          </w:p>
        </w:tc>
      </w:tr>
      <w:tr w:rsidR="00740581" w:rsidRPr="0090268F" w14:paraId="39877CB2" w14:textId="77777777" w:rsidTr="00FA0B64">
        <w:trPr>
          <w:cantSplit/>
          <w:trHeight w:val="250"/>
          <w:tblHeader/>
        </w:trPr>
        <w:tc>
          <w:tcPr>
            <w:tcW w:w="2501" w:type="pct"/>
            <w:vAlign w:val="bottom"/>
          </w:tcPr>
          <w:p w14:paraId="5EB26924" w14:textId="77777777" w:rsidR="00740581" w:rsidRPr="001A5E0D" w:rsidRDefault="00740581" w:rsidP="00FA0B64">
            <w:pPr>
              <w:pStyle w:val="TT"/>
              <w:rPr>
                <w:rFonts w:cs="Arial"/>
                <w:color w:val="000000" w:themeColor="text1"/>
                <w:sz w:val="18"/>
                <w:szCs w:val="18"/>
                <w:lang w:val="hr-HR"/>
              </w:rPr>
            </w:pPr>
            <w:bookmarkStart w:id="484" w:name="_Toc67329467"/>
            <w:r w:rsidRPr="001A5E0D">
              <w:rPr>
                <w:rFonts w:cs="Arial"/>
                <w:color w:val="000000" w:themeColor="text1"/>
                <w:sz w:val="18"/>
                <w:szCs w:val="18"/>
                <w:lang w:val="hr-HR"/>
              </w:rPr>
              <w:t>Depoziti kod drugih banaka</w:t>
            </w:r>
            <w:bookmarkEnd w:id="484"/>
          </w:p>
        </w:tc>
        <w:tc>
          <w:tcPr>
            <w:tcW w:w="625" w:type="pct"/>
            <w:tcBorders>
              <w:top w:val="nil"/>
              <w:left w:val="nil"/>
              <w:bottom w:val="nil"/>
              <w:right w:val="nil"/>
            </w:tcBorders>
            <w:shd w:val="clear" w:color="auto" w:fill="auto"/>
            <w:vAlign w:val="bottom"/>
          </w:tcPr>
          <w:p w14:paraId="7D7884A8"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85" w:name="_Toc67329468"/>
            <w:r w:rsidRPr="001A5E0D">
              <w:rPr>
                <w:rFonts w:ascii="Arial" w:hAnsi="Arial" w:cs="Arial"/>
                <w:sz w:val="18"/>
                <w:szCs w:val="18"/>
              </w:rPr>
              <w:t xml:space="preserve"> -   </w:t>
            </w:r>
            <w:bookmarkEnd w:id="485"/>
          </w:p>
        </w:tc>
        <w:tc>
          <w:tcPr>
            <w:tcW w:w="625" w:type="pct"/>
            <w:tcBorders>
              <w:top w:val="nil"/>
              <w:left w:val="nil"/>
              <w:bottom w:val="nil"/>
              <w:right w:val="nil"/>
            </w:tcBorders>
            <w:shd w:val="clear" w:color="auto" w:fill="auto"/>
            <w:vAlign w:val="bottom"/>
          </w:tcPr>
          <w:p w14:paraId="13862788"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86" w:name="_Toc67329469"/>
            <w:r w:rsidRPr="001A5E0D">
              <w:rPr>
                <w:rFonts w:ascii="Arial" w:hAnsi="Arial" w:cs="Arial"/>
                <w:sz w:val="18"/>
                <w:szCs w:val="18"/>
              </w:rPr>
              <w:t xml:space="preserve"> 7.500 </w:t>
            </w:r>
            <w:bookmarkEnd w:id="486"/>
          </w:p>
        </w:tc>
        <w:tc>
          <w:tcPr>
            <w:tcW w:w="625" w:type="pct"/>
            <w:tcBorders>
              <w:top w:val="nil"/>
              <w:left w:val="nil"/>
              <w:bottom w:val="nil"/>
              <w:right w:val="nil"/>
            </w:tcBorders>
            <w:shd w:val="clear" w:color="auto" w:fill="auto"/>
            <w:vAlign w:val="bottom"/>
          </w:tcPr>
          <w:p w14:paraId="1CA741AF"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87" w:name="_Toc67329470"/>
            <w:r w:rsidRPr="001A5E0D">
              <w:rPr>
                <w:rFonts w:ascii="Arial" w:hAnsi="Arial" w:cs="Arial"/>
                <w:sz w:val="18"/>
                <w:szCs w:val="18"/>
              </w:rPr>
              <w:t xml:space="preserve"> -   </w:t>
            </w:r>
            <w:bookmarkEnd w:id="487"/>
          </w:p>
        </w:tc>
        <w:tc>
          <w:tcPr>
            <w:tcW w:w="625" w:type="pct"/>
            <w:tcBorders>
              <w:top w:val="nil"/>
              <w:left w:val="nil"/>
              <w:bottom w:val="nil"/>
              <w:right w:val="nil"/>
            </w:tcBorders>
            <w:shd w:val="clear" w:color="auto" w:fill="auto"/>
            <w:vAlign w:val="bottom"/>
          </w:tcPr>
          <w:p w14:paraId="578F8FAB"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88" w:name="_Toc67329471"/>
            <w:r w:rsidRPr="001A5E0D">
              <w:rPr>
                <w:rFonts w:ascii="Arial" w:hAnsi="Arial" w:cs="Arial"/>
                <w:sz w:val="18"/>
                <w:szCs w:val="18"/>
              </w:rPr>
              <w:t xml:space="preserve"> 7.500 </w:t>
            </w:r>
            <w:bookmarkEnd w:id="488"/>
          </w:p>
        </w:tc>
      </w:tr>
      <w:tr w:rsidR="00740581" w:rsidRPr="0090268F" w14:paraId="6D682CB4" w14:textId="77777777" w:rsidTr="00FA0B64">
        <w:trPr>
          <w:cantSplit/>
          <w:trHeight w:val="250"/>
          <w:tblHeader/>
        </w:trPr>
        <w:tc>
          <w:tcPr>
            <w:tcW w:w="2501" w:type="pct"/>
            <w:vAlign w:val="bottom"/>
          </w:tcPr>
          <w:p w14:paraId="1DC78FE2" w14:textId="77777777" w:rsidR="00740581" w:rsidRPr="001A5E0D" w:rsidRDefault="00740581" w:rsidP="00FA0B64">
            <w:pPr>
              <w:pStyle w:val="TT"/>
              <w:rPr>
                <w:rFonts w:cs="Arial"/>
                <w:color w:val="000000" w:themeColor="text1"/>
                <w:sz w:val="18"/>
                <w:szCs w:val="18"/>
                <w:lang w:val="hr-HR"/>
              </w:rPr>
            </w:pPr>
            <w:bookmarkStart w:id="489" w:name="_Toc67329472"/>
            <w:r w:rsidRPr="001A5E0D">
              <w:rPr>
                <w:rFonts w:cs="Arial"/>
                <w:color w:val="000000" w:themeColor="text1"/>
                <w:sz w:val="18"/>
                <w:szCs w:val="18"/>
                <w:lang w:val="hr-HR"/>
              </w:rPr>
              <w:t>Krediti financijskim institucijama</w:t>
            </w:r>
            <w:bookmarkEnd w:id="489"/>
          </w:p>
        </w:tc>
        <w:tc>
          <w:tcPr>
            <w:tcW w:w="625" w:type="pct"/>
            <w:tcBorders>
              <w:top w:val="nil"/>
              <w:left w:val="nil"/>
              <w:bottom w:val="nil"/>
              <w:right w:val="nil"/>
            </w:tcBorders>
            <w:shd w:val="clear" w:color="auto" w:fill="auto"/>
            <w:vAlign w:val="bottom"/>
          </w:tcPr>
          <w:p w14:paraId="0BE79511"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90" w:name="_Toc67329473"/>
            <w:r w:rsidRPr="001A5E0D">
              <w:rPr>
                <w:rFonts w:ascii="Arial" w:hAnsi="Arial" w:cs="Arial"/>
                <w:sz w:val="18"/>
                <w:szCs w:val="18"/>
              </w:rPr>
              <w:t xml:space="preserve"> 7.050.143 </w:t>
            </w:r>
            <w:bookmarkEnd w:id="490"/>
          </w:p>
        </w:tc>
        <w:tc>
          <w:tcPr>
            <w:tcW w:w="625" w:type="pct"/>
            <w:tcBorders>
              <w:top w:val="nil"/>
              <w:left w:val="nil"/>
              <w:bottom w:val="nil"/>
              <w:right w:val="nil"/>
            </w:tcBorders>
            <w:shd w:val="clear" w:color="auto" w:fill="auto"/>
            <w:vAlign w:val="bottom"/>
          </w:tcPr>
          <w:p w14:paraId="4E4E56FC"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91" w:name="_Toc67329474"/>
            <w:r w:rsidRPr="001A5E0D">
              <w:rPr>
                <w:rFonts w:ascii="Arial" w:hAnsi="Arial" w:cs="Arial"/>
                <w:sz w:val="18"/>
                <w:szCs w:val="18"/>
              </w:rPr>
              <w:t xml:space="preserve"> -   </w:t>
            </w:r>
            <w:bookmarkEnd w:id="491"/>
          </w:p>
        </w:tc>
        <w:tc>
          <w:tcPr>
            <w:tcW w:w="625" w:type="pct"/>
            <w:tcBorders>
              <w:top w:val="nil"/>
              <w:left w:val="nil"/>
              <w:bottom w:val="nil"/>
              <w:right w:val="nil"/>
            </w:tcBorders>
            <w:shd w:val="clear" w:color="auto" w:fill="auto"/>
            <w:vAlign w:val="bottom"/>
          </w:tcPr>
          <w:p w14:paraId="2E6BE906"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92" w:name="_Toc67329475"/>
            <w:r w:rsidRPr="001A5E0D">
              <w:rPr>
                <w:rFonts w:ascii="Arial" w:hAnsi="Arial" w:cs="Arial"/>
                <w:sz w:val="18"/>
                <w:szCs w:val="18"/>
              </w:rPr>
              <w:t xml:space="preserve"> -   </w:t>
            </w:r>
            <w:bookmarkEnd w:id="492"/>
          </w:p>
        </w:tc>
        <w:tc>
          <w:tcPr>
            <w:tcW w:w="625" w:type="pct"/>
            <w:tcBorders>
              <w:top w:val="nil"/>
              <w:left w:val="nil"/>
              <w:bottom w:val="nil"/>
              <w:right w:val="nil"/>
            </w:tcBorders>
            <w:shd w:val="clear" w:color="auto" w:fill="auto"/>
            <w:vAlign w:val="bottom"/>
          </w:tcPr>
          <w:p w14:paraId="7CD75F19"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93" w:name="_Toc67329476"/>
            <w:r w:rsidRPr="001A5E0D">
              <w:rPr>
                <w:rFonts w:ascii="Arial" w:hAnsi="Arial" w:cs="Arial"/>
                <w:sz w:val="18"/>
                <w:szCs w:val="18"/>
              </w:rPr>
              <w:t xml:space="preserve"> 7.050.143 </w:t>
            </w:r>
            <w:bookmarkEnd w:id="493"/>
          </w:p>
        </w:tc>
      </w:tr>
      <w:tr w:rsidR="00740581" w:rsidRPr="0090268F" w14:paraId="0478BF2C" w14:textId="77777777" w:rsidTr="00FA0B64">
        <w:trPr>
          <w:cantSplit/>
          <w:trHeight w:val="250"/>
          <w:tblHeader/>
        </w:trPr>
        <w:tc>
          <w:tcPr>
            <w:tcW w:w="2501" w:type="pct"/>
            <w:vAlign w:val="bottom"/>
          </w:tcPr>
          <w:p w14:paraId="5087E183" w14:textId="77777777" w:rsidR="00740581" w:rsidRPr="001A5E0D" w:rsidRDefault="00740581" w:rsidP="00FA0B64">
            <w:pPr>
              <w:pStyle w:val="TT"/>
              <w:rPr>
                <w:rFonts w:cs="Arial"/>
                <w:color w:val="000000" w:themeColor="text1"/>
                <w:sz w:val="18"/>
                <w:szCs w:val="18"/>
                <w:lang w:val="hr-HR"/>
              </w:rPr>
            </w:pPr>
            <w:bookmarkStart w:id="494" w:name="_Toc67329477"/>
            <w:r w:rsidRPr="001A5E0D">
              <w:rPr>
                <w:rFonts w:cs="Arial"/>
                <w:color w:val="000000" w:themeColor="text1"/>
                <w:sz w:val="18"/>
                <w:szCs w:val="18"/>
                <w:lang w:val="hr-HR"/>
              </w:rPr>
              <w:t>Krediti ostalim korisnicima</w:t>
            </w:r>
            <w:bookmarkEnd w:id="494"/>
          </w:p>
        </w:tc>
        <w:tc>
          <w:tcPr>
            <w:tcW w:w="625" w:type="pct"/>
            <w:tcBorders>
              <w:top w:val="nil"/>
              <w:left w:val="nil"/>
              <w:bottom w:val="nil"/>
              <w:right w:val="nil"/>
            </w:tcBorders>
            <w:shd w:val="clear" w:color="auto" w:fill="auto"/>
            <w:vAlign w:val="bottom"/>
          </w:tcPr>
          <w:p w14:paraId="07E33CA1"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95" w:name="_Toc67329478"/>
            <w:r w:rsidRPr="001A5E0D">
              <w:rPr>
                <w:rFonts w:ascii="Arial" w:hAnsi="Arial" w:cs="Arial"/>
                <w:sz w:val="18"/>
                <w:szCs w:val="18"/>
              </w:rPr>
              <w:t xml:space="preserve"> 15.681.740 </w:t>
            </w:r>
            <w:bookmarkEnd w:id="495"/>
          </w:p>
        </w:tc>
        <w:tc>
          <w:tcPr>
            <w:tcW w:w="625" w:type="pct"/>
            <w:tcBorders>
              <w:top w:val="nil"/>
              <w:left w:val="nil"/>
              <w:bottom w:val="nil"/>
              <w:right w:val="nil"/>
            </w:tcBorders>
            <w:shd w:val="clear" w:color="auto" w:fill="auto"/>
            <w:vAlign w:val="bottom"/>
          </w:tcPr>
          <w:p w14:paraId="33999E64"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96" w:name="_Toc67329479"/>
            <w:r w:rsidRPr="001A5E0D">
              <w:rPr>
                <w:rFonts w:ascii="Arial" w:hAnsi="Arial" w:cs="Arial"/>
                <w:sz w:val="18"/>
                <w:szCs w:val="18"/>
              </w:rPr>
              <w:t xml:space="preserve"> -   </w:t>
            </w:r>
            <w:bookmarkEnd w:id="496"/>
          </w:p>
        </w:tc>
        <w:tc>
          <w:tcPr>
            <w:tcW w:w="625" w:type="pct"/>
            <w:tcBorders>
              <w:top w:val="nil"/>
              <w:left w:val="nil"/>
              <w:bottom w:val="nil"/>
              <w:right w:val="nil"/>
            </w:tcBorders>
            <w:shd w:val="clear" w:color="auto" w:fill="auto"/>
            <w:vAlign w:val="bottom"/>
          </w:tcPr>
          <w:p w14:paraId="275E3B1F"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97" w:name="_Toc67329480"/>
            <w:r w:rsidRPr="001A5E0D">
              <w:rPr>
                <w:rFonts w:ascii="Arial" w:hAnsi="Arial" w:cs="Arial"/>
                <w:sz w:val="18"/>
                <w:szCs w:val="18"/>
              </w:rPr>
              <w:t xml:space="preserve"> 282.636 </w:t>
            </w:r>
            <w:bookmarkEnd w:id="497"/>
          </w:p>
        </w:tc>
        <w:tc>
          <w:tcPr>
            <w:tcW w:w="625" w:type="pct"/>
            <w:tcBorders>
              <w:top w:val="nil"/>
              <w:left w:val="nil"/>
              <w:bottom w:val="nil"/>
              <w:right w:val="nil"/>
            </w:tcBorders>
            <w:shd w:val="clear" w:color="auto" w:fill="auto"/>
            <w:vAlign w:val="bottom"/>
          </w:tcPr>
          <w:p w14:paraId="650ED11A"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498" w:name="_Toc67329481"/>
            <w:r w:rsidRPr="001A5E0D">
              <w:rPr>
                <w:rFonts w:ascii="Arial" w:hAnsi="Arial" w:cs="Arial"/>
                <w:sz w:val="18"/>
                <w:szCs w:val="18"/>
              </w:rPr>
              <w:t xml:space="preserve"> 15.964.376 </w:t>
            </w:r>
            <w:bookmarkEnd w:id="498"/>
          </w:p>
        </w:tc>
      </w:tr>
      <w:tr w:rsidR="00740581" w:rsidRPr="0090268F" w14:paraId="7DF1524B" w14:textId="77777777" w:rsidTr="00FA0B64">
        <w:trPr>
          <w:cantSplit/>
          <w:trHeight w:val="250"/>
          <w:tblHeader/>
        </w:trPr>
        <w:tc>
          <w:tcPr>
            <w:tcW w:w="2501" w:type="pct"/>
            <w:vAlign w:val="bottom"/>
          </w:tcPr>
          <w:p w14:paraId="274A9D9A" w14:textId="77777777" w:rsidR="00740581" w:rsidRPr="001A5E0D" w:rsidRDefault="00740581" w:rsidP="00FA0B64">
            <w:pPr>
              <w:pStyle w:val="TT"/>
              <w:rPr>
                <w:rFonts w:cs="Arial"/>
                <w:color w:val="000000" w:themeColor="text1"/>
                <w:sz w:val="18"/>
                <w:szCs w:val="18"/>
                <w:lang w:val="hr-HR"/>
              </w:rPr>
            </w:pPr>
            <w:bookmarkStart w:id="499" w:name="_Toc67329482"/>
            <w:r w:rsidRPr="001A5E0D">
              <w:rPr>
                <w:rFonts w:cs="Arial"/>
                <w:color w:val="000000" w:themeColor="text1"/>
                <w:sz w:val="18"/>
                <w:szCs w:val="18"/>
                <w:lang w:val="hr-HR"/>
              </w:rPr>
              <w:t>Financijska imovina po fer vrijednosti kroz dobit ili gubitak</w:t>
            </w:r>
            <w:bookmarkEnd w:id="499"/>
          </w:p>
        </w:tc>
        <w:tc>
          <w:tcPr>
            <w:tcW w:w="625" w:type="pct"/>
            <w:tcBorders>
              <w:top w:val="nil"/>
              <w:left w:val="nil"/>
              <w:bottom w:val="nil"/>
              <w:right w:val="nil"/>
            </w:tcBorders>
            <w:shd w:val="clear" w:color="auto" w:fill="auto"/>
            <w:vAlign w:val="bottom"/>
          </w:tcPr>
          <w:p w14:paraId="748CF3A2"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00" w:name="_Toc67329483"/>
            <w:r w:rsidRPr="001A5E0D">
              <w:rPr>
                <w:rFonts w:ascii="Arial" w:hAnsi="Arial" w:cs="Arial"/>
                <w:sz w:val="18"/>
                <w:szCs w:val="18"/>
              </w:rPr>
              <w:t>16.375</w:t>
            </w:r>
            <w:bookmarkEnd w:id="500"/>
          </w:p>
        </w:tc>
        <w:tc>
          <w:tcPr>
            <w:tcW w:w="625" w:type="pct"/>
            <w:tcBorders>
              <w:top w:val="nil"/>
              <w:left w:val="nil"/>
              <w:bottom w:val="nil"/>
              <w:right w:val="nil"/>
            </w:tcBorders>
            <w:shd w:val="clear" w:color="auto" w:fill="auto"/>
            <w:vAlign w:val="bottom"/>
          </w:tcPr>
          <w:p w14:paraId="5E6B941F"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01" w:name="_Toc67329484"/>
            <w:r w:rsidRPr="001A5E0D">
              <w:rPr>
                <w:rFonts w:ascii="Arial" w:hAnsi="Arial" w:cs="Arial"/>
                <w:sz w:val="18"/>
                <w:szCs w:val="18"/>
              </w:rPr>
              <w:t>-</w:t>
            </w:r>
            <w:bookmarkEnd w:id="501"/>
          </w:p>
        </w:tc>
        <w:tc>
          <w:tcPr>
            <w:tcW w:w="625" w:type="pct"/>
            <w:tcBorders>
              <w:top w:val="nil"/>
              <w:left w:val="nil"/>
              <w:bottom w:val="nil"/>
              <w:right w:val="nil"/>
            </w:tcBorders>
            <w:shd w:val="clear" w:color="auto" w:fill="auto"/>
            <w:vAlign w:val="bottom"/>
          </w:tcPr>
          <w:p w14:paraId="601E5648"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02" w:name="_Toc67329485"/>
            <w:r w:rsidRPr="001A5E0D">
              <w:rPr>
                <w:rFonts w:ascii="Arial" w:hAnsi="Arial" w:cs="Arial"/>
                <w:sz w:val="18"/>
                <w:szCs w:val="18"/>
              </w:rPr>
              <w:t>-</w:t>
            </w:r>
            <w:bookmarkEnd w:id="502"/>
          </w:p>
        </w:tc>
        <w:tc>
          <w:tcPr>
            <w:tcW w:w="625" w:type="pct"/>
            <w:tcBorders>
              <w:top w:val="nil"/>
              <w:left w:val="nil"/>
              <w:bottom w:val="nil"/>
              <w:right w:val="nil"/>
            </w:tcBorders>
            <w:shd w:val="clear" w:color="auto" w:fill="auto"/>
            <w:vAlign w:val="bottom"/>
          </w:tcPr>
          <w:p w14:paraId="06E0ED03"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03" w:name="_Toc67329486"/>
            <w:r w:rsidRPr="001A5E0D">
              <w:rPr>
                <w:rFonts w:ascii="Arial" w:hAnsi="Arial" w:cs="Arial"/>
                <w:sz w:val="18"/>
                <w:szCs w:val="18"/>
              </w:rPr>
              <w:t>16.375</w:t>
            </w:r>
            <w:bookmarkEnd w:id="503"/>
          </w:p>
        </w:tc>
      </w:tr>
      <w:tr w:rsidR="00740581" w:rsidRPr="0090268F" w14:paraId="40A0B405" w14:textId="77777777" w:rsidTr="00FA0B64">
        <w:trPr>
          <w:cantSplit/>
          <w:trHeight w:val="250"/>
          <w:tblHeader/>
        </w:trPr>
        <w:tc>
          <w:tcPr>
            <w:tcW w:w="2501" w:type="pct"/>
          </w:tcPr>
          <w:p w14:paraId="2DEF0F05" w14:textId="77777777" w:rsidR="00740581" w:rsidRPr="001A5E0D" w:rsidRDefault="00740581" w:rsidP="00FA0B64">
            <w:pPr>
              <w:pStyle w:val="TT"/>
              <w:rPr>
                <w:rFonts w:cs="Arial"/>
                <w:color w:val="000000" w:themeColor="text1"/>
                <w:sz w:val="18"/>
                <w:szCs w:val="18"/>
                <w:lang w:val="hr-HR"/>
              </w:rPr>
            </w:pPr>
            <w:bookmarkStart w:id="504" w:name="_Toc67329487"/>
            <w:r w:rsidRPr="001A5E0D">
              <w:rPr>
                <w:rFonts w:cs="Arial"/>
                <w:color w:val="000000" w:themeColor="text1"/>
                <w:sz w:val="18"/>
                <w:szCs w:val="18"/>
                <w:lang w:val="hr-HR"/>
              </w:rPr>
              <w:t>Financijska imovina po fer vrijednosti kroz ostalu sveobuhvatnu dobit</w:t>
            </w:r>
            <w:bookmarkEnd w:id="504"/>
            <w:r w:rsidRPr="001A5E0D">
              <w:rPr>
                <w:rFonts w:cs="Arial"/>
                <w:color w:val="000000" w:themeColor="text1"/>
                <w:sz w:val="18"/>
                <w:szCs w:val="18"/>
                <w:lang w:val="hr-HR"/>
              </w:rPr>
              <w:t xml:space="preserve">        </w:t>
            </w:r>
          </w:p>
        </w:tc>
        <w:tc>
          <w:tcPr>
            <w:tcW w:w="625" w:type="pct"/>
            <w:tcBorders>
              <w:top w:val="nil"/>
              <w:left w:val="nil"/>
              <w:bottom w:val="nil"/>
              <w:right w:val="nil"/>
            </w:tcBorders>
            <w:shd w:val="clear" w:color="auto" w:fill="auto"/>
            <w:vAlign w:val="bottom"/>
          </w:tcPr>
          <w:p w14:paraId="471FEB63"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05" w:name="_Toc67329488"/>
            <w:r w:rsidRPr="001A5E0D">
              <w:rPr>
                <w:rFonts w:ascii="Arial" w:hAnsi="Arial" w:cs="Arial"/>
                <w:sz w:val="18"/>
                <w:szCs w:val="18"/>
              </w:rPr>
              <w:t>2.871.219</w:t>
            </w:r>
            <w:bookmarkEnd w:id="505"/>
          </w:p>
        </w:tc>
        <w:tc>
          <w:tcPr>
            <w:tcW w:w="625" w:type="pct"/>
            <w:tcBorders>
              <w:top w:val="nil"/>
              <w:left w:val="nil"/>
              <w:bottom w:val="nil"/>
              <w:right w:val="nil"/>
            </w:tcBorders>
            <w:shd w:val="clear" w:color="auto" w:fill="auto"/>
            <w:vAlign w:val="bottom"/>
          </w:tcPr>
          <w:p w14:paraId="2E961420"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06" w:name="_Toc67329489"/>
            <w:r w:rsidRPr="001A5E0D">
              <w:rPr>
                <w:rFonts w:ascii="Arial" w:hAnsi="Arial" w:cs="Arial"/>
                <w:sz w:val="18"/>
                <w:szCs w:val="18"/>
              </w:rPr>
              <w:t>1.469</w:t>
            </w:r>
            <w:bookmarkEnd w:id="506"/>
          </w:p>
        </w:tc>
        <w:tc>
          <w:tcPr>
            <w:tcW w:w="625" w:type="pct"/>
            <w:tcBorders>
              <w:top w:val="nil"/>
              <w:left w:val="nil"/>
              <w:bottom w:val="nil"/>
              <w:right w:val="nil"/>
            </w:tcBorders>
            <w:shd w:val="clear" w:color="auto" w:fill="auto"/>
            <w:vAlign w:val="bottom"/>
          </w:tcPr>
          <w:p w14:paraId="4E8EDD53"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07" w:name="_Toc67329490"/>
            <w:r w:rsidRPr="001A5E0D">
              <w:rPr>
                <w:rFonts w:ascii="Arial" w:hAnsi="Arial" w:cs="Arial"/>
                <w:sz w:val="18"/>
                <w:szCs w:val="18"/>
              </w:rPr>
              <w:t>-</w:t>
            </w:r>
            <w:bookmarkEnd w:id="507"/>
          </w:p>
        </w:tc>
        <w:tc>
          <w:tcPr>
            <w:tcW w:w="625" w:type="pct"/>
            <w:tcBorders>
              <w:top w:val="nil"/>
              <w:left w:val="nil"/>
              <w:bottom w:val="nil"/>
              <w:right w:val="nil"/>
            </w:tcBorders>
            <w:shd w:val="clear" w:color="auto" w:fill="auto"/>
            <w:vAlign w:val="bottom"/>
          </w:tcPr>
          <w:p w14:paraId="59CDA0DA"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08" w:name="_Toc67329491"/>
            <w:r w:rsidRPr="001A5E0D">
              <w:rPr>
                <w:rFonts w:ascii="Arial" w:hAnsi="Arial" w:cs="Arial"/>
                <w:sz w:val="18"/>
                <w:szCs w:val="18"/>
              </w:rPr>
              <w:t>2.872.688</w:t>
            </w:r>
            <w:bookmarkEnd w:id="508"/>
          </w:p>
        </w:tc>
      </w:tr>
      <w:tr w:rsidR="00740581" w:rsidRPr="0090268F" w14:paraId="16C9E539" w14:textId="77777777" w:rsidTr="00FA0B64">
        <w:trPr>
          <w:cantSplit/>
          <w:trHeight w:val="250"/>
          <w:tblHeader/>
        </w:trPr>
        <w:tc>
          <w:tcPr>
            <w:tcW w:w="2501" w:type="pct"/>
            <w:vAlign w:val="bottom"/>
          </w:tcPr>
          <w:p w14:paraId="70270213" w14:textId="77777777" w:rsidR="00740581" w:rsidRPr="001A5E0D" w:rsidRDefault="00740581" w:rsidP="00FA0B64">
            <w:pPr>
              <w:pStyle w:val="TT"/>
              <w:rPr>
                <w:rFonts w:cs="Arial"/>
                <w:color w:val="000000" w:themeColor="text1"/>
                <w:sz w:val="18"/>
                <w:szCs w:val="18"/>
                <w:lang w:val="hr-HR"/>
              </w:rPr>
            </w:pPr>
            <w:bookmarkStart w:id="509" w:name="_Toc67329492"/>
            <w:r w:rsidRPr="001A5E0D">
              <w:rPr>
                <w:rFonts w:cs="Arial"/>
                <w:color w:val="000000" w:themeColor="text1"/>
                <w:sz w:val="18"/>
                <w:szCs w:val="18"/>
                <w:lang w:val="hr-HR"/>
              </w:rPr>
              <w:t>Ostala imovina</w:t>
            </w:r>
            <w:bookmarkEnd w:id="509"/>
          </w:p>
        </w:tc>
        <w:tc>
          <w:tcPr>
            <w:tcW w:w="625" w:type="pct"/>
            <w:tcBorders>
              <w:top w:val="nil"/>
              <w:left w:val="nil"/>
              <w:bottom w:val="nil"/>
              <w:right w:val="nil"/>
            </w:tcBorders>
            <w:shd w:val="clear" w:color="auto" w:fill="auto"/>
            <w:vAlign w:val="bottom"/>
          </w:tcPr>
          <w:p w14:paraId="23878013"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10" w:name="_Toc67329493"/>
            <w:r w:rsidRPr="001A5E0D">
              <w:rPr>
                <w:rFonts w:ascii="Arial" w:hAnsi="Arial" w:cs="Arial"/>
                <w:sz w:val="18"/>
                <w:szCs w:val="18"/>
              </w:rPr>
              <w:t>4.699</w:t>
            </w:r>
            <w:bookmarkEnd w:id="510"/>
          </w:p>
        </w:tc>
        <w:tc>
          <w:tcPr>
            <w:tcW w:w="625" w:type="pct"/>
            <w:tcBorders>
              <w:top w:val="nil"/>
              <w:left w:val="nil"/>
              <w:bottom w:val="nil"/>
              <w:right w:val="nil"/>
            </w:tcBorders>
            <w:shd w:val="clear" w:color="auto" w:fill="auto"/>
            <w:vAlign w:val="bottom"/>
          </w:tcPr>
          <w:p w14:paraId="20492568"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11" w:name="_Toc67329494"/>
            <w:r w:rsidRPr="001A5E0D">
              <w:rPr>
                <w:rFonts w:ascii="Arial" w:hAnsi="Arial" w:cs="Arial"/>
                <w:sz w:val="18"/>
                <w:szCs w:val="18"/>
              </w:rPr>
              <w:t>-</w:t>
            </w:r>
            <w:bookmarkEnd w:id="511"/>
          </w:p>
        </w:tc>
        <w:tc>
          <w:tcPr>
            <w:tcW w:w="625" w:type="pct"/>
            <w:tcBorders>
              <w:top w:val="nil"/>
              <w:left w:val="nil"/>
              <w:bottom w:val="nil"/>
              <w:right w:val="nil"/>
            </w:tcBorders>
            <w:shd w:val="clear" w:color="auto" w:fill="auto"/>
            <w:vAlign w:val="bottom"/>
          </w:tcPr>
          <w:p w14:paraId="312CCBB7"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12" w:name="_Toc67329495"/>
            <w:r w:rsidRPr="001A5E0D">
              <w:rPr>
                <w:rFonts w:ascii="Arial" w:hAnsi="Arial" w:cs="Arial"/>
                <w:sz w:val="18"/>
                <w:szCs w:val="18"/>
              </w:rPr>
              <w:t>-</w:t>
            </w:r>
            <w:bookmarkEnd w:id="512"/>
          </w:p>
        </w:tc>
        <w:tc>
          <w:tcPr>
            <w:tcW w:w="625" w:type="pct"/>
            <w:tcBorders>
              <w:top w:val="nil"/>
              <w:left w:val="nil"/>
              <w:bottom w:val="nil"/>
              <w:right w:val="nil"/>
            </w:tcBorders>
            <w:shd w:val="clear" w:color="auto" w:fill="auto"/>
            <w:vAlign w:val="bottom"/>
          </w:tcPr>
          <w:p w14:paraId="1E900985" w14:textId="77777777" w:rsidR="00740581" w:rsidRPr="001A5E0D" w:rsidRDefault="00740581" w:rsidP="00FA0B64">
            <w:pPr>
              <w:tabs>
                <w:tab w:val="right" w:pos="1202"/>
              </w:tabs>
              <w:spacing w:line="301" w:lineRule="exact"/>
              <w:jc w:val="right"/>
              <w:outlineLvl w:val="0"/>
              <w:rPr>
                <w:rFonts w:ascii="Arial" w:hAnsi="Arial" w:cs="Arial"/>
                <w:color w:val="000000" w:themeColor="text1"/>
                <w:sz w:val="18"/>
                <w:szCs w:val="18"/>
              </w:rPr>
            </w:pPr>
            <w:bookmarkStart w:id="513" w:name="_Toc67329496"/>
            <w:r w:rsidRPr="001A5E0D">
              <w:rPr>
                <w:rFonts w:ascii="Arial" w:hAnsi="Arial" w:cs="Arial"/>
                <w:sz w:val="18"/>
                <w:szCs w:val="18"/>
              </w:rPr>
              <w:t>4.699</w:t>
            </w:r>
            <w:bookmarkEnd w:id="513"/>
          </w:p>
        </w:tc>
      </w:tr>
      <w:tr w:rsidR="00740581" w:rsidRPr="0090268F" w14:paraId="03D87E92" w14:textId="77777777" w:rsidTr="00FA0B64">
        <w:trPr>
          <w:cantSplit/>
          <w:trHeight w:hRule="exact" w:val="391"/>
          <w:tblHeader/>
        </w:trPr>
        <w:tc>
          <w:tcPr>
            <w:tcW w:w="2501" w:type="pct"/>
            <w:vAlign w:val="bottom"/>
          </w:tcPr>
          <w:p w14:paraId="5A6B6E22" w14:textId="77777777" w:rsidR="00740581" w:rsidRPr="001A5E0D" w:rsidRDefault="00740581" w:rsidP="00FA0B64">
            <w:pPr>
              <w:pStyle w:val="TT"/>
              <w:rPr>
                <w:rFonts w:cs="Arial"/>
                <w:b/>
                <w:bCs/>
                <w:color w:val="000000" w:themeColor="text1"/>
                <w:sz w:val="18"/>
                <w:szCs w:val="18"/>
                <w:lang w:val="hr-HR"/>
              </w:rPr>
            </w:pPr>
            <w:bookmarkStart w:id="514" w:name="_Toc67329497"/>
            <w:r w:rsidRPr="001A5E0D">
              <w:rPr>
                <w:rFonts w:cs="Arial"/>
                <w:b/>
                <w:bCs/>
                <w:color w:val="000000" w:themeColor="text1"/>
                <w:sz w:val="18"/>
                <w:szCs w:val="18"/>
                <w:lang w:val="hr-HR"/>
              </w:rPr>
              <w:t>Ukupno</w:t>
            </w:r>
            <w:bookmarkEnd w:id="514"/>
            <w:r w:rsidRPr="001A5E0D">
              <w:rPr>
                <w:rFonts w:cs="Arial"/>
                <w:b/>
                <w:bCs/>
                <w:color w:val="000000" w:themeColor="text1"/>
                <w:sz w:val="18"/>
                <w:szCs w:val="18"/>
                <w:lang w:val="hr-HR"/>
              </w:rPr>
              <w:t xml:space="preserve"> </w:t>
            </w:r>
          </w:p>
        </w:tc>
        <w:tc>
          <w:tcPr>
            <w:tcW w:w="625" w:type="pct"/>
            <w:tcBorders>
              <w:top w:val="single" w:sz="8" w:space="0" w:color="auto"/>
              <w:left w:val="nil"/>
              <w:bottom w:val="single" w:sz="8" w:space="0" w:color="auto"/>
              <w:right w:val="nil"/>
            </w:tcBorders>
            <w:shd w:val="clear" w:color="auto" w:fill="auto"/>
            <w:vAlign w:val="bottom"/>
          </w:tcPr>
          <w:p w14:paraId="666CF18E"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15" w:name="_Toc67329498"/>
            <w:r w:rsidRPr="001A5E0D">
              <w:rPr>
                <w:rFonts w:ascii="Arial" w:hAnsi="Arial" w:cs="Arial"/>
                <w:b/>
                <w:bCs/>
                <w:sz w:val="18"/>
                <w:szCs w:val="18"/>
              </w:rPr>
              <w:t>27.501.893</w:t>
            </w:r>
            <w:bookmarkEnd w:id="515"/>
          </w:p>
        </w:tc>
        <w:tc>
          <w:tcPr>
            <w:tcW w:w="625" w:type="pct"/>
            <w:tcBorders>
              <w:top w:val="single" w:sz="8" w:space="0" w:color="auto"/>
              <w:left w:val="nil"/>
              <w:bottom w:val="single" w:sz="8" w:space="0" w:color="auto"/>
              <w:right w:val="nil"/>
            </w:tcBorders>
            <w:shd w:val="clear" w:color="auto" w:fill="auto"/>
            <w:vAlign w:val="bottom"/>
          </w:tcPr>
          <w:p w14:paraId="7C7BC14E"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16" w:name="_Toc67329499"/>
            <w:r w:rsidRPr="001A5E0D">
              <w:rPr>
                <w:rFonts w:ascii="Arial" w:hAnsi="Arial" w:cs="Arial"/>
                <w:b/>
                <w:bCs/>
                <w:sz w:val="18"/>
                <w:szCs w:val="18"/>
              </w:rPr>
              <w:t>34.288</w:t>
            </w:r>
            <w:bookmarkEnd w:id="516"/>
          </w:p>
        </w:tc>
        <w:tc>
          <w:tcPr>
            <w:tcW w:w="625" w:type="pct"/>
            <w:tcBorders>
              <w:top w:val="single" w:sz="8" w:space="0" w:color="auto"/>
              <w:left w:val="nil"/>
              <w:bottom w:val="single" w:sz="8" w:space="0" w:color="auto"/>
              <w:right w:val="nil"/>
            </w:tcBorders>
            <w:shd w:val="clear" w:color="auto" w:fill="auto"/>
            <w:vAlign w:val="bottom"/>
          </w:tcPr>
          <w:p w14:paraId="32B3BCAE"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17" w:name="_Toc67329500"/>
            <w:r w:rsidRPr="001A5E0D">
              <w:rPr>
                <w:rFonts w:ascii="Arial" w:hAnsi="Arial" w:cs="Arial"/>
                <w:b/>
                <w:bCs/>
                <w:sz w:val="18"/>
                <w:szCs w:val="18"/>
              </w:rPr>
              <w:t>338.219</w:t>
            </w:r>
            <w:bookmarkEnd w:id="517"/>
          </w:p>
        </w:tc>
        <w:tc>
          <w:tcPr>
            <w:tcW w:w="625" w:type="pct"/>
            <w:tcBorders>
              <w:top w:val="single" w:sz="8" w:space="0" w:color="auto"/>
              <w:left w:val="nil"/>
              <w:bottom w:val="single" w:sz="8" w:space="0" w:color="auto"/>
              <w:right w:val="nil"/>
            </w:tcBorders>
            <w:shd w:val="clear" w:color="auto" w:fill="auto"/>
            <w:vAlign w:val="bottom"/>
          </w:tcPr>
          <w:p w14:paraId="345A360E"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18" w:name="_Toc67329501"/>
            <w:r w:rsidRPr="001A5E0D">
              <w:rPr>
                <w:rFonts w:ascii="Arial" w:hAnsi="Arial" w:cs="Arial"/>
                <w:b/>
                <w:bCs/>
                <w:sz w:val="18"/>
                <w:szCs w:val="18"/>
              </w:rPr>
              <w:t>27.874.400</w:t>
            </w:r>
            <w:bookmarkEnd w:id="518"/>
          </w:p>
        </w:tc>
      </w:tr>
      <w:tr w:rsidR="00740581" w:rsidRPr="0090268F" w14:paraId="4C455A71" w14:textId="77777777" w:rsidTr="00FA0B64">
        <w:tblPrEx>
          <w:tblCellMar>
            <w:left w:w="31" w:type="dxa"/>
            <w:right w:w="31" w:type="dxa"/>
          </w:tblCellMar>
        </w:tblPrEx>
        <w:trPr>
          <w:cantSplit/>
          <w:trHeight w:val="250"/>
          <w:tblHeader/>
        </w:trPr>
        <w:tc>
          <w:tcPr>
            <w:tcW w:w="2501" w:type="pct"/>
            <w:vAlign w:val="bottom"/>
          </w:tcPr>
          <w:p w14:paraId="237C6575" w14:textId="77777777" w:rsidR="00740581" w:rsidRPr="001A5E0D" w:rsidRDefault="00740581" w:rsidP="00FA0B64">
            <w:pPr>
              <w:pStyle w:val="TT"/>
              <w:rPr>
                <w:rFonts w:cs="Arial"/>
                <w:b/>
                <w:bCs/>
                <w:color w:val="000000" w:themeColor="text1"/>
                <w:sz w:val="18"/>
                <w:szCs w:val="18"/>
                <w:lang w:val="hr-HR"/>
              </w:rPr>
            </w:pPr>
          </w:p>
        </w:tc>
        <w:tc>
          <w:tcPr>
            <w:tcW w:w="625" w:type="pct"/>
            <w:tcBorders>
              <w:top w:val="single" w:sz="12" w:space="0" w:color="auto"/>
            </w:tcBorders>
            <w:vAlign w:val="bottom"/>
          </w:tcPr>
          <w:p w14:paraId="764CF8BE" w14:textId="77777777" w:rsidR="00740581" w:rsidRPr="001A5E0D" w:rsidRDefault="00740581" w:rsidP="00FA0B64">
            <w:pPr>
              <w:pStyle w:val="TT"/>
              <w:jc w:val="right"/>
              <w:rPr>
                <w:rFonts w:cs="Arial"/>
                <w:color w:val="000000" w:themeColor="text1"/>
                <w:sz w:val="18"/>
                <w:szCs w:val="18"/>
                <w:lang w:val="hr-HR"/>
              </w:rPr>
            </w:pPr>
          </w:p>
        </w:tc>
        <w:tc>
          <w:tcPr>
            <w:tcW w:w="625" w:type="pct"/>
            <w:tcBorders>
              <w:top w:val="single" w:sz="12" w:space="0" w:color="auto"/>
            </w:tcBorders>
            <w:vAlign w:val="bottom"/>
          </w:tcPr>
          <w:p w14:paraId="01EF768E" w14:textId="77777777" w:rsidR="00740581" w:rsidRPr="001A5E0D" w:rsidRDefault="00740581" w:rsidP="00FA0B64">
            <w:pPr>
              <w:pStyle w:val="TT"/>
              <w:jc w:val="right"/>
              <w:rPr>
                <w:rFonts w:cs="Arial"/>
                <w:color w:val="000000" w:themeColor="text1"/>
                <w:sz w:val="18"/>
                <w:szCs w:val="18"/>
                <w:lang w:val="hr-HR"/>
              </w:rPr>
            </w:pPr>
          </w:p>
        </w:tc>
        <w:tc>
          <w:tcPr>
            <w:tcW w:w="625" w:type="pct"/>
            <w:tcBorders>
              <w:top w:val="single" w:sz="12" w:space="0" w:color="auto"/>
            </w:tcBorders>
            <w:vAlign w:val="bottom"/>
          </w:tcPr>
          <w:p w14:paraId="5AA3DDDB" w14:textId="77777777" w:rsidR="00740581" w:rsidRPr="001A5E0D" w:rsidRDefault="00740581" w:rsidP="00FA0B64">
            <w:pPr>
              <w:pStyle w:val="TT"/>
              <w:jc w:val="right"/>
              <w:rPr>
                <w:rFonts w:cs="Arial"/>
                <w:color w:val="000000" w:themeColor="text1"/>
                <w:sz w:val="18"/>
                <w:szCs w:val="18"/>
                <w:lang w:val="hr-HR"/>
              </w:rPr>
            </w:pPr>
          </w:p>
        </w:tc>
        <w:tc>
          <w:tcPr>
            <w:tcW w:w="625" w:type="pct"/>
            <w:tcBorders>
              <w:top w:val="single" w:sz="12" w:space="0" w:color="auto"/>
            </w:tcBorders>
            <w:vAlign w:val="bottom"/>
          </w:tcPr>
          <w:p w14:paraId="5B830435" w14:textId="77777777" w:rsidR="00740581" w:rsidRPr="001A5E0D" w:rsidRDefault="00740581" w:rsidP="00FA0B64">
            <w:pPr>
              <w:pStyle w:val="TT"/>
              <w:jc w:val="right"/>
              <w:rPr>
                <w:rFonts w:cs="Arial"/>
                <w:color w:val="000000" w:themeColor="text1"/>
                <w:sz w:val="18"/>
                <w:szCs w:val="18"/>
                <w:lang w:val="hr-HR"/>
              </w:rPr>
            </w:pPr>
          </w:p>
        </w:tc>
      </w:tr>
      <w:tr w:rsidR="00740581" w:rsidRPr="0090268F" w14:paraId="45E7A9F7" w14:textId="77777777" w:rsidTr="00FA0B64">
        <w:tblPrEx>
          <w:tblCellMar>
            <w:left w:w="31" w:type="dxa"/>
            <w:right w:w="31" w:type="dxa"/>
          </w:tblCellMar>
        </w:tblPrEx>
        <w:trPr>
          <w:cantSplit/>
          <w:trHeight w:val="250"/>
          <w:tblHeader/>
        </w:trPr>
        <w:tc>
          <w:tcPr>
            <w:tcW w:w="2501" w:type="pct"/>
          </w:tcPr>
          <w:p w14:paraId="1BAB7E30" w14:textId="77777777" w:rsidR="00740581" w:rsidRPr="001A5E0D" w:rsidRDefault="00740581" w:rsidP="00FA0B64">
            <w:pPr>
              <w:pStyle w:val="TT"/>
              <w:rPr>
                <w:rFonts w:cs="Arial"/>
                <w:b/>
                <w:bCs/>
                <w:color w:val="000000" w:themeColor="text1"/>
                <w:sz w:val="18"/>
                <w:szCs w:val="18"/>
                <w:lang w:val="hr-HR"/>
              </w:rPr>
            </w:pPr>
            <w:bookmarkStart w:id="519" w:name="_Toc67329502"/>
            <w:r w:rsidRPr="001A5E0D">
              <w:rPr>
                <w:rFonts w:cs="Arial"/>
                <w:b/>
                <w:bCs/>
                <w:color w:val="000000" w:themeColor="text1"/>
                <w:sz w:val="18"/>
                <w:szCs w:val="18"/>
                <w:lang w:val="hr-HR"/>
              </w:rPr>
              <w:t>Garancije i preuzete obveze</w:t>
            </w:r>
            <w:bookmarkEnd w:id="519"/>
          </w:p>
        </w:tc>
        <w:tc>
          <w:tcPr>
            <w:tcW w:w="625" w:type="pct"/>
            <w:vAlign w:val="bottom"/>
          </w:tcPr>
          <w:p w14:paraId="1D14C8D0" w14:textId="77777777" w:rsidR="00740581" w:rsidRPr="001A5E0D" w:rsidRDefault="00740581" w:rsidP="00FA0B64">
            <w:pPr>
              <w:pStyle w:val="TT"/>
              <w:jc w:val="right"/>
              <w:rPr>
                <w:rFonts w:cs="Arial"/>
                <w:color w:val="000000" w:themeColor="text1"/>
                <w:sz w:val="18"/>
                <w:szCs w:val="18"/>
                <w:lang w:val="hr-HR"/>
              </w:rPr>
            </w:pPr>
          </w:p>
        </w:tc>
        <w:tc>
          <w:tcPr>
            <w:tcW w:w="625" w:type="pct"/>
            <w:vAlign w:val="bottom"/>
          </w:tcPr>
          <w:p w14:paraId="41689114" w14:textId="77777777" w:rsidR="00740581" w:rsidRPr="001A5E0D" w:rsidRDefault="00740581" w:rsidP="00FA0B64">
            <w:pPr>
              <w:pStyle w:val="TT"/>
              <w:jc w:val="right"/>
              <w:rPr>
                <w:rFonts w:cs="Arial"/>
                <w:color w:val="000000" w:themeColor="text1"/>
                <w:sz w:val="18"/>
                <w:szCs w:val="18"/>
                <w:lang w:val="hr-HR"/>
              </w:rPr>
            </w:pPr>
          </w:p>
        </w:tc>
        <w:tc>
          <w:tcPr>
            <w:tcW w:w="625" w:type="pct"/>
            <w:vAlign w:val="bottom"/>
          </w:tcPr>
          <w:p w14:paraId="63928AF9" w14:textId="77777777" w:rsidR="00740581" w:rsidRPr="001A5E0D" w:rsidRDefault="00740581" w:rsidP="00FA0B64">
            <w:pPr>
              <w:pStyle w:val="TT"/>
              <w:jc w:val="right"/>
              <w:rPr>
                <w:rFonts w:cs="Arial"/>
                <w:color w:val="000000" w:themeColor="text1"/>
                <w:sz w:val="18"/>
                <w:szCs w:val="18"/>
                <w:lang w:val="hr-HR"/>
              </w:rPr>
            </w:pPr>
          </w:p>
        </w:tc>
        <w:tc>
          <w:tcPr>
            <w:tcW w:w="625" w:type="pct"/>
            <w:vAlign w:val="bottom"/>
          </w:tcPr>
          <w:p w14:paraId="07EA6314" w14:textId="77777777" w:rsidR="00740581" w:rsidRPr="001A5E0D" w:rsidRDefault="00740581" w:rsidP="00FA0B64">
            <w:pPr>
              <w:pStyle w:val="TT"/>
              <w:jc w:val="right"/>
              <w:rPr>
                <w:rFonts w:cs="Arial"/>
                <w:color w:val="000000" w:themeColor="text1"/>
                <w:sz w:val="18"/>
                <w:szCs w:val="18"/>
                <w:lang w:val="hr-HR"/>
              </w:rPr>
            </w:pPr>
          </w:p>
        </w:tc>
      </w:tr>
      <w:tr w:rsidR="00740581" w:rsidRPr="0090268F" w14:paraId="42513C44" w14:textId="77777777" w:rsidTr="00FA0B64">
        <w:tblPrEx>
          <w:tblCellMar>
            <w:left w:w="31" w:type="dxa"/>
            <w:right w:w="31" w:type="dxa"/>
          </w:tblCellMar>
        </w:tblPrEx>
        <w:trPr>
          <w:cantSplit/>
          <w:trHeight w:val="250"/>
          <w:tblHeader/>
        </w:trPr>
        <w:tc>
          <w:tcPr>
            <w:tcW w:w="2501" w:type="pct"/>
          </w:tcPr>
          <w:p w14:paraId="63704F4E" w14:textId="77777777" w:rsidR="00740581" w:rsidRPr="001A5E0D" w:rsidRDefault="00740581" w:rsidP="00FA0B64">
            <w:pPr>
              <w:tabs>
                <w:tab w:val="right" w:pos="1202"/>
              </w:tabs>
              <w:spacing w:line="301" w:lineRule="exact"/>
              <w:outlineLvl w:val="0"/>
              <w:rPr>
                <w:rFonts w:ascii="Arial" w:hAnsi="Arial" w:cs="Arial"/>
                <w:b/>
                <w:bCs/>
                <w:color w:val="000000" w:themeColor="text1"/>
                <w:sz w:val="18"/>
                <w:szCs w:val="18"/>
              </w:rPr>
            </w:pPr>
            <w:bookmarkStart w:id="520" w:name="_Toc67329503"/>
            <w:r w:rsidRPr="001A5E0D">
              <w:rPr>
                <w:rFonts w:ascii="Arial" w:hAnsi="Arial" w:cs="Arial"/>
                <w:color w:val="000000" w:themeColor="text1"/>
                <w:sz w:val="18"/>
                <w:szCs w:val="18"/>
              </w:rPr>
              <w:t>Izdane garancije u kunama</w:t>
            </w:r>
            <w:bookmarkEnd w:id="520"/>
          </w:p>
        </w:tc>
        <w:tc>
          <w:tcPr>
            <w:tcW w:w="625" w:type="pct"/>
            <w:tcBorders>
              <w:top w:val="nil"/>
              <w:left w:val="nil"/>
              <w:bottom w:val="nil"/>
              <w:right w:val="nil"/>
            </w:tcBorders>
            <w:shd w:val="clear" w:color="auto" w:fill="auto"/>
            <w:vAlign w:val="bottom"/>
          </w:tcPr>
          <w:p w14:paraId="669F56B9" w14:textId="77777777" w:rsidR="00740581" w:rsidRPr="001A5E0D" w:rsidRDefault="00740581" w:rsidP="00FA0B64">
            <w:pPr>
              <w:pStyle w:val="TT"/>
              <w:jc w:val="right"/>
              <w:rPr>
                <w:rFonts w:cs="Arial"/>
                <w:color w:val="000000" w:themeColor="text1"/>
                <w:sz w:val="18"/>
                <w:szCs w:val="18"/>
                <w:lang w:val="hr-HR"/>
              </w:rPr>
            </w:pPr>
            <w:bookmarkStart w:id="521" w:name="_Toc67329504"/>
            <w:r w:rsidRPr="001A5E0D">
              <w:rPr>
                <w:rFonts w:cs="Arial"/>
                <w:sz w:val="18"/>
                <w:szCs w:val="18"/>
              </w:rPr>
              <w:t xml:space="preserve"> 140.113 </w:t>
            </w:r>
            <w:bookmarkEnd w:id="521"/>
          </w:p>
        </w:tc>
        <w:tc>
          <w:tcPr>
            <w:tcW w:w="625" w:type="pct"/>
            <w:tcBorders>
              <w:top w:val="nil"/>
              <w:left w:val="nil"/>
              <w:bottom w:val="nil"/>
              <w:right w:val="nil"/>
            </w:tcBorders>
            <w:shd w:val="clear" w:color="auto" w:fill="auto"/>
            <w:vAlign w:val="bottom"/>
          </w:tcPr>
          <w:p w14:paraId="09CEECEC" w14:textId="77777777" w:rsidR="00740581" w:rsidRPr="001A5E0D" w:rsidRDefault="00740581" w:rsidP="00FA0B64">
            <w:pPr>
              <w:pStyle w:val="TT"/>
              <w:jc w:val="right"/>
              <w:rPr>
                <w:rFonts w:cs="Arial"/>
                <w:color w:val="000000" w:themeColor="text1"/>
                <w:sz w:val="18"/>
                <w:szCs w:val="18"/>
                <w:lang w:val="hr-HR"/>
              </w:rPr>
            </w:pPr>
            <w:bookmarkStart w:id="522" w:name="_Toc67329505"/>
            <w:r w:rsidRPr="001A5E0D">
              <w:rPr>
                <w:rFonts w:cs="Arial"/>
                <w:sz w:val="18"/>
                <w:szCs w:val="18"/>
              </w:rPr>
              <w:t xml:space="preserve"> -   </w:t>
            </w:r>
            <w:bookmarkEnd w:id="522"/>
          </w:p>
        </w:tc>
        <w:tc>
          <w:tcPr>
            <w:tcW w:w="625" w:type="pct"/>
            <w:tcBorders>
              <w:top w:val="nil"/>
              <w:left w:val="nil"/>
              <w:bottom w:val="nil"/>
              <w:right w:val="nil"/>
            </w:tcBorders>
            <w:shd w:val="clear" w:color="auto" w:fill="auto"/>
            <w:vAlign w:val="bottom"/>
          </w:tcPr>
          <w:p w14:paraId="6263DAEC" w14:textId="77777777" w:rsidR="00740581" w:rsidRPr="001A5E0D" w:rsidRDefault="00740581" w:rsidP="00FA0B64">
            <w:pPr>
              <w:pStyle w:val="TT"/>
              <w:jc w:val="right"/>
              <w:rPr>
                <w:rFonts w:cs="Arial"/>
                <w:color w:val="000000" w:themeColor="text1"/>
                <w:sz w:val="18"/>
                <w:szCs w:val="18"/>
                <w:lang w:val="hr-HR"/>
              </w:rPr>
            </w:pPr>
            <w:bookmarkStart w:id="523" w:name="_Toc67329506"/>
            <w:r w:rsidRPr="001A5E0D">
              <w:rPr>
                <w:rFonts w:cs="Arial"/>
                <w:sz w:val="18"/>
                <w:szCs w:val="18"/>
              </w:rPr>
              <w:t xml:space="preserve"> -   </w:t>
            </w:r>
            <w:bookmarkEnd w:id="523"/>
          </w:p>
        </w:tc>
        <w:tc>
          <w:tcPr>
            <w:tcW w:w="625" w:type="pct"/>
            <w:tcBorders>
              <w:top w:val="nil"/>
              <w:left w:val="nil"/>
              <w:bottom w:val="nil"/>
              <w:right w:val="nil"/>
            </w:tcBorders>
            <w:shd w:val="clear" w:color="auto" w:fill="auto"/>
            <w:vAlign w:val="bottom"/>
          </w:tcPr>
          <w:p w14:paraId="2BD26AA0" w14:textId="77777777" w:rsidR="00740581" w:rsidRPr="001A5E0D" w:rsidRDefault="00740581" w:rsidP="00FA0B64">
            <w:pPr>
              <w:pStyle w:val="TT"/>
              <w:jc w:val="right"/>
              <w:rPr>
                <w:rFonts w:cs="Arial"/>
                <w:color w:val="000000" w:themeColor="text1"/>
                <w:sz w:val="18"/>
                <w:szCs w:val="18"/>
                <w:lang w:val="hr-HR"/>
              </w:rPr>
            </w:pPr>
            <w:bookmarkStart w:id="524" w:name="_Toc67329507"/>
            <w:r w:rsidRPr="001A5E0D">
              <w:rPr>
                <w:rFonts w:cs="Arial"/>
                <w:sz w:val="18"/>
                <w:szCs w:val="18"/>
              </w:rPr>
              <w:t xml:space="preserve"> 140.113 </w:t>
            </w:r>
            <w:bookmarkEnd w:id="524"/>
          </w:p>
        </w:tc>
      </w:tr>
      <w:tr w:rsidR="00740581" w:rsidRPr="0090268F" w14:paraId="5022A876" w14:textId="77777777" w:rsidTr="00FA0B64">
        <w:tblPrEx>
          <w:tblCellMar>
            <w:left w:w="31" w:type="dxa"/>
            <w:right w:w="31" w:type="dxa"/>
          </w:tblCellMar>
        </w:tblPrEx>
        <w:trPr>
          <w:cantSplit/>
          <w:trHeight w:val="250"/>
          <w:tblHeader/>
        </w:trPr>
        <w:tc>
          <w:tcPr>
            <w:tcW w:w="2501" w:type="pct"/>
            <w:vAlign w:val="bottom"/>
          </w:tcPr>
          <w:p w14:paraId="4181C2C3" w14:textId="77777777" w:rsidR="00740581" w:rsidRPr="001A5E0D" w:rsidRDefault="00740581" w:rsidP="00FA0B64">
            <w:pPr>
              <w:tabs>
                <w:tab w:val="right" w:pos="1202"/>
              </w:tabs>
              <w:spacing w:line="301" w:lineRule="exact"/>
              <w:outlineLvl w:val="0"/>
              <w:rPr>
                <w:rFonts w:ascii="Arial" w:hAnsi="Arial" w:cs="Arial"/>
                <w:color w:val="000000" w:themeColor="text1"/>
                <w:sz w:val="18"/>
                <w:szCs w:val="18"/>
              </w:rPr>
            </w:pPr>
            <w:bookmarkStart w:id="525" w:name="_Toc67329508"/>
            <w:r w:rsidRPr="001A5E0D">
              <w:rPr>
                <w:rFonts w:ascii="Arial" w:hAnsi="Arial" w:cs="Arial"/>
                <w:color w:val="000000" w:themeColor="text1"/>
                <w:sz w:val="18"/>
                <w:szCs w:val="18"/>
              </w:rPr>
              <w:t>Izdane garancije u devizama</w:t>
            </w:r>
            <w:bookmarkEnd w:id="525"/>
          </w:p>
        </w:tc>
        <w:tc>
          <w:tcPr>
            <w:tcW w:w="625" w:type="pct"/>
            <w:tcBorders>
              <w:top w:val="nil"/>
              <w:left w:val="nil"/>
              <w:bottom w:val="nil"/>
              <w:right w:val="nil"/>
            </w:tcBorders>
            <w:shd w:val="clear" w:color="auto" w:fill="auto"/>
            <w:vAlign w:val="bottom"/>
          </w:tcPr>
          <w:p w14:paraId="2A198650" w14:textId="77777777" w:rsidR="00740581" w:rsidRPr="001A5E0D" w:rsidRDefault="00740581" w:rsidP="00FA0B64">
            <w:pPr>
              <w:pStyle w:val="TT"/>
              <w:jc w:val="right"/>
              <w:rPr>
                <w:rFonts w:cs="Arial"/>
                <w:color w:val="000000" w:themeColor="text1"/>
                <w:sz w:val="18"/>
                <w:szCs w:val="18"/>
                <w:lang w:val="hr-HR"/>
              </w:rPr>
            </w:pPr>
            <w:bookmarkStart w:id="526" w:name="_Toc67329509"/>
            <w:r w:rsidRPr="001A5E0D">
              <w:rPr>
                <w:rFonts w:cs="Arial"/>
                <w:sz w:val="18"/>
                <w:szCs w:val="18"/>
              </w:rPr>
              <w:t xml:space="preserve"> 260.705 </w:t>
            </w:r>
            <w:bookmarkEnd w:id="526"/>
          </w:p>
        </w:tc>
        <w:tc>
          <w:tcPr>
            <w:tcW w:w="625" w:type="pct"/>
            <w:tcBorders>
              <w:top w:val="nil"/>
              <w:left w:val="nil"/>
              <w:bottom w:val="nil"/>
              <w:right w:val="nil"/>
            </w:tcBorders>
            <w:shd w:val="clear" w:color="auto" w:fill="auto"/>
            <w:vAlign w:val="bottom"/>
          </w:tcPr>
          <w:p w14:paraId="30426BE0" w14:textId="77777777" w:rsidR="00740581" w:rsidRPr="001A5E0D" w:rsidRDefault="00740581" w:rsidP="00FA0B64">
            <w:pPr>
              <w:pStyle w:val="TT"/>
              <w:jc w:val="right"/>
              <w:rPr>
                <w:rFonts w:cs="Arial"/>
                <w:color w:val="000000" w:themeColor="text1"/>
                <w:sz w:val="18"/>
                <w:szCs w:val="18"/>
                <w:lang w:val="hr-HR"/>
              </w:rPr>
            </w:pPr>
            <w:bookmarkStart w:id="527" w:name="_Toc67329510"/>
            <w:r w:rsidRPr="001A5E0D">
              <w:rPr>
                <w:rFonts w:cs="Arial"/>
                <w:sz w:val="18"/>
                <w:szCs w:val="18"/>
              </w:rPr>
              <w:t xml:space="preserve"> -   </w:t>
            </w:r>
            <w:bookmarkEnd w:id="527"/>
          </w:p>
        </w:tc>
        <w:tc>
          <w:tcPr>
            <w:tcW w:w="625" w:type="pct"/>
            <w:tcBorders>
              <w:top w:val="nil"/>
              <w:left w:val="nil"/>
              <w:bottom w:val="nil"/>
              <w:right w:val="nil"/>
            </w:tcBorders>
            <w:shd w:val="clear" w:color="auto" w:fill="auto"/>
            <w:vAlign w:val="bottom"/>
          </w:tcPr>
          <w:p w14:paraId="7F314EC8" w14:textId="77777777" w:rsidR="00740581" w:rsidRPr="001A5E0D" w:rsidRDefault="00740581" w:rsidP="00FA0B64">
            <w:pPr>
              <w:pStyle w:val="TT"/>
              <w:jc w:val="right"/>
              <w:rPr>
                <w:rFonts w:cs="Arial"/>
                <w:color w:val="000000" w:themeColor="text1"/>
                <w:sz w:val="18"/>
                <w:szCs w:val="18"/>
                <w:lang w:val="hr-HR"/>
              </w:rPr>
            </w:pPr>
            <w:bookmarkStart w:id="528" w:name="_Toc67329511"/>
            <w:r w:rsidRPr="001A5E0D">
              <w:rPr>
                <w:rFonts w:cs="Arial"/>
                <w:sz w:val="18"/>
                <w:szCs w:val="18"/>
              </w:rPr>
              <w:t xml:space="preserve"> -   </w:t>
            </w:r>
            <w:bookmarkEnd w:id="528"/>
          </w:p>
        </w:tc>
        <w:tc>
          <w:tcPr>
            <w:tcW w:w="625" w:type="pct"/>
            <w:tcBorders>
              <w:top w:val="nil"/>
              <w:left w:val="nil"/>
              <w:bottom w:val="nil"/>
              <w:right w:val="nil"/>
            </w:tcBorders>
            <w:shd w:val="clear" w:color="auto" w:fill="auto"/>
            <w:vAlign w:val="bottom"/>
          </w:tcPr>
          <w:p w14:paraId="21A849C4" w14:textId="77777777" w:rsidR="00740581" w:rsidRPr="001A5E0D" w:rsidRDefault="00740581" w:rsidP="00FA0B64">
            <w:pPr>
              <w:pStyle w:val="TT"/>
              <w:jc w:val="right"/>
              <w:rPr>
                <w:rFonts w:cs="Arial"/>
                <w:color w:val="000000" w:themeColor="text1"/>
                <w:sz w:val="18"/>
                <w:szCs w:val="18"/>
                <w:lang w:val="hr-HR"/>
              </w:rPr>
            </w:pPr>
            <w:bookmarkStart w:id="529" w:name="_Toc67329512"/>
            <w:r w:rsidRPr="001A5E0D">
              <w:rPr>
                <w:rFonts w:cs="Arial"/>
                <w:sz w:val="18"/>
                <w:szCs w:val="18"/>
              </w:rPr>
              <w:t xml:space="preserve"> 260.705 </w:t>
            </w:r>
            <w:bookmarkEnd w:id="529"/>
          </w:p>
        </w:tc>
      </w:tr>
      <w:tr w:rsidR="00740581" w:rsidRPr="0090268F" w14:paraId="42023AB5" w14:textId="77777777" w:rsidTr="00FA0B64">
        <w:tblPrEx>
          <w:tblCellMar>
            <w:left w:w="31" w:type="dxa"/>
            <w:right w:w="31" w:type="dxa"/>
          </w:tblCellMar>
        </w:tblPrEx>
        <w:trPr>
          <w:cantSplit/>
          <w:trHeight w:val="250"/>
          <w:tblHeader/>
        </w:trPr>
        <w:tc>
          <w:tcPr>
            <w:tcW w:w="2501" w:type="pct"/>
            <w:vAlign w:val="bottom"/>
          </w:tcPr>
          <w:p w14:paraId="5CA5A2EA" w14:textId="77777777" w:rsidR="00740581" w:rsidRPr="001A5E0D" w:rsidRDefault="00740581" w:rsidP="00FA0B64">
            <w:pPr>
              <w:tabs>
                <w:tab w:val="right" w:pos="1202"/>
              </w:tabs>
              <w:spacing w:line="301" w:lineRule="exact"/>
              <w:outlineLvl w:val="0"/>
              <w:rPr>
                <w:rFonts w:ascii="Arial" w:hAnsi="Arial" w:cs="Arial"/>
                <w:color w:val="000000" w:themeColor="text1"/>
                <w:sz w:val="18"/>
                <w:szCs w:val="18"/>
              </w:rPr>
            </w:pPr>
            <w:bookmarkStart w:id="530" w:name="_Toc67329518"/>
            <w:r w:rsidRPr="001A5E0D">
              <w:rPr>
                <w:rFonts w:ascii="Arial" w:hAnsi="Arial" w:cs="Arial"/>
                <w:color w:val="000000" w:themeColor="text1"/>
                <w:sz w:val="18"/>
                <w:szCs w:val="18"/>
              </w:rPr>
              <w:t>Preuzete obveze po kreditima</w:t>
            </w:r>
            <w:bookmarkEnd w:id="530"/>
          </w:p>
        </w:tc>
        <w:tc>
          <w:tcPr>
            <w:tcW w:w="625" w:type="pct"/>
            <w:tcBorders>
              <w:top w:val="nil"/>
              <w:left w:val="nil"/>
              <w:bottom w:val="single" w:sz="4" w:space="0" w:color="auto"/>
              <w:right w:val="nil"/>
            </w:tcBorders>
            <w:shd w:val="clear" w:color="auto" w:fill="auto"/>
            <w:vAlign w:val="bottom"/>
          </w:tcPr>
          <w:p w14:paraId="5967C200" w14:textId="77777777" w:rsidR="00740581" w:rsidRPr="001A5E0D" w:rsidRDefault="00740581" w:rsidP="00FA0B64">
            <w:pPr>
              <w:pStyle w:val="TT"/>
              <w:jc w:val="right"/>
              <w:rPr>
                <w:rFonts w:cs="Arial"/>
                <w:color w:val="000000" w:themeColor="text1"/>
                <w:sz w:val="18"/>
                <w:szCs w:val="18"/>
                <w:lang w:val="hr-HR"/>
              </w:rPr>
            </w:pPr>
            <w:bookmarkStart w:id="531" w:name="_Toc67329519"/>
            <w:r w:rsidRPr="001A5E0D">
              <w:rPr>
                <w:rFonts w:cs="Arial"/>
                <w:sz w:val="18"/>
                <w:szCs w:val="18"/>
              </w:rPr>
              <w:t xml:space="preserve"> 3.454.685 </w:t>
            </w:r>
            <w:bookmarkEnd w:id="531"/>
          </w:p>
        </w:tc>
        <w:tc>
          <w:tcPr>
            <w:tcW w:w="625" w:type="pct"/>
            <w:tcBorders>
              <w:top w:val="nil"/>
              <w:left w:val="nil"/>
              <w:bottom w:val="single" w:sz="4" w:space="0" w:color="auto"/>
              <w:right w:val="nil"/>
            </w:tcBorders>
            <w:shd w:val="clear" w:color="auto" w:fill="auto"/>
            <w:vAlign w:val="bottom"/>
          </w:tcPr>
          <w:p w14:paraId="7C8A4F6A" w14:textId="77777777" w:rsidR="00740581" w:rsidRPr="001A5E0D" w:rsidRDefault="00740581" w:rsidP="00FA0B64">
            <w:pPr>
              <w:pStyle w:val="TT"/>
              <w:jc w:val="right"/>
              <w:rPr>
                <w:rFonts w:cs="Arial"/>
                <w:color w:val="000000" w:themeColor="text1"/>
                <w:sz w:val="18"/>
                <w:szCs w:val="18"/>
                <w:lang w:val="hr-HR"/>
              </w:rPr>
            </w:pPr>
            <w:bookmarkStart w:id="532" w:name="_Toc67329520"/>
            <w:r w:rsidRPr="001A5E0D">
              <w:rPr>
                <w:rFonts w:cs="Arial"/>
                <w:sz w:val="18"/>
                <w:szCs w:val="18"/>
              </w:rPr>
              <w:t xml:space="preserve"> -   </w:t>
            </w:r>
            <w:bookmarkEnd w:id="532"/>
          </w:p>
        </w:tc>
        <w:tc>
          <w:tcPr>
            <w:tcW w:w="625" w:type="pct"/>
            <w:tcBorders>
              <w:top w:val="nil"/>
              <w:left w:val="nil"/>
              <w:bottom w:val="single" w:sz="4" w:space="0" w:color="auto"/>
              <w:right w:val="nil"/>
            </w:tcBorders>
            <w:shd w:val="clear" w:color="auto" w:fill="auto"/>
            <w:vAlign w:val="bottom"/>
          </w:tcPr>
          <w:p w14:paraId="61159868" w14:textId="77777777" w:rsidR="00740581" w:rsidRPr="001A5E0D" w:rsidRDefault="00740581" w:rsidP="00FA0B64">
            <w:pPr>
              <w:pStyle w:val="TT"/>
              <w:jc w:val="right"/>
              <w:rPr>
                <w:rFonts w:cs="Arial"/>
                <w:color w:val="000000" w:themeColor="text1"/>
                <w:sz w:val="18"/>
                <w:szCs w:val="18"/>
                <w:lang w:val="hr-HR"/>
              </w:rPr>
            </w:pPr>
            <w:bookmarkStart w:id="533" w:name="_Toc67329521"/>
            <w:r w:rsidRPr="001A5E0D">
              <w:rPr>
                <w:rFonts w:cs="Arial"/>
                <w:sz w:val="18"/>
                <w:szCs w:val="18"/>
              </w:rPr>
              <w:t xml:space="preserve"> 2.606 </w:t>
            </w:r>
            <w:bookmarkEnd w:id="533"/>
          </w:p>
        </w:tc>
        <w:tc>
          <w:tcPr>
            <w:tcW w:w="625" w:type="pct"/>
            <w:tcBorders>
              <w:top w:val="nil"/>
              <w:left w:val="nil"/>
              <w:bottom w:val="single" w:sz="4" w:space="0" w:color="auto"/>
              <w:right w:val="nil"/>
            </w:tcBorders>
            <w:shd w:val="clear" w:color="auto" w:fill="auto"/>
            <w:vAlign w:val="bottom"/>
          </w:tcPr>
          <w:p w14:paraId="1484B436" w14:textId="77777777" w:rsidR="00740581" w:rsidRPr="001A5E0D" w:rsidRDefault="00740581" w:rsidP="00FA0B64">
            <w:pPr>
              <w:pStyle w:val="TT"/>
              <w:jc w:val="right"/>
              <w:rPr>
                <w:rFonts w:cs="Arial"/>
                <w:color w:val="000000" w:themeColor="text1"/>
                <w:sz w:val="18"/>
                <w:szCs w:val="18"/>
                <w:lang w:val="hr-HR"/>
              </w:rPr>
            </w:pPr>
            <w:bookmarkStart w:id="534" w:name="_Toc67329522"/>
            <w:r w:rsidRPr="001A5E0D">
              <w:rPr>
                <w:rFonts w:cs="Arial"/>
                <w:sz w:val="18"/>
                <w:szCs w:val="18"/>
              </w:rPr>
              <w:t xml:space="preserve"> 3.457.291 </w:t>
            </w:r>
            <w:bookmarkEnd w:id="534"/>
          </w:p>
        </w:tc>
      </w:tr>
      <w:tr w:rsidR="00740581" w:rsidRPr="0090268F" w14:paraId="01557989" w14:textId="77777777" w:rsidTr="00FA0B64">
        <w:tblPrEx>
          <w:tblCellMar>
            <w:left w:w="31" w:type="dxa"/>
            <w:right w:w="31" w:type="dxa"/>
          </w:tblCellMar>
        </w:tblPrEx>
        <w:trPr>
          <w:cantSplit/>
          <w:trHeight w:val="399"/>
          <w:tblHeader/>
        </w:trPr>
        <w:tc>
          <w:tcPr>
            <w:tcW w:w="2501" w:type="pct"/>
            <w:vAlign w:val="bottom"/>
          </w:tcPr>
          <w:p w14:paraId="6A930958" w14:textId="77777777" w:rsidR="00740581" w:rsidRPr="001A5E0D" w:rsidRDefault="00740581" w:rsidP="00FA0B64">
            <w:pPr>
              <w:pStyle w:val="TT"/>
              <w:rPr>
                <w:rFonts w:cs="Arial"/>
                <w:b/>
                <w:bCs/>
                <w:color w:val="000000" w:themeColor="text1"/>
                <w:sz w:val="18"/>
                <w:szCs w:val="18"/>
                <w:lang w:val="hr-HR"/>
              </w:rPr>
            </w:pPr>
            <w:bookmarkStart w:id="535" w:name="_Toc67329528"/>
            <w:r w:rsidRPr="001A5E0D">
              <w:rPr>
                <w:rFonts w:cs="Arial"/>
                <w:b/>
                <w:bCs/>
                <w:color w:val="000000" w:themeColor="text1"/>
                <w:sz w:val="18"/>
                <w:szCs w:val="18"/>
                <w:lang w:val="hr-HR"/>
              </w:rPr>
              <w:t>Ukupno</w:t>
            </w:r>
            <w:bookmarkEnd w:id="535"/>
          </w:p>
        </w:tc>
        <w:tc>
          <w:tcPr>
            <w:tcW w:w="625" w:type="pct"/>
            <w:tcBorders>
              <w:top w:val="single" w:sz="4" w:space="0" w:color="auto"/>
              <w:left w:val="nil"/>
              <w:bottom w:val="single" w:sz="12" w:space="0" w:color="auto"/>
              <w:right w:val="nil"/>
            </w:tcBorders>
            <w:shd w:val="clear" w:color="auto" w:fill="auto"/>
            <w:vAlign w:val="bottom"/>
          </w:tcPr>
          <w:p w14:paraId="25DA5BC6"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36" w:name="_Toc67329529"/>
            <w:r w:rsidRPr="001A5E0D">
              <w:rPr>
                <w:rFonts w:ascii="Arial" w:hAnsi="Arial" w:cs="Arial"/>
                <w:b/>
                <w:bCs/>
                <w:sz w:val="18"/>
                <w:szCs w:val="18"/>
              </w:rPr>
              <w:t xml:space="preserve"> 3.855.503 </w:t>
            </w:r>
            <w:bookmarkEnd w:id="536"/>
          </w:p>
        </w:tc>
        <w:tc>
          <w:tcPr>
            <w:tcW w:w="625" w:type="pct"/>
            <w:tcBorders>
              <w:top w:val="single" w:sz="4" w:space="0" w:color="auto"/>
              <w:left w:val="nil"/>
              <w:bottom w:val="single" w:sz="12" w:space="0" w:color="auto"/>
              <w:right w:val="nil"/>
            </w:tcBorders>
            <w:shd w:val="clear" w:color="auto" w:fill="auto"/>
            <w:vAlign w:val="bottom"/>
          </w:tcPr>
          <w:p w14:paraId="44FF767F"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37" w:name="_Toc67329530"/>
            <w:r w:rsidRPr="001A5E0D">
              <w:rPr>
                <w:rFonts w:ascii="Arial" w:hAnsi="Arial" w:cs="Arial"/>
                <w:b/>
                <w:bCs/>
                <w:sz w:val="18"/>
                <w:szCs w:val="18"/>
              </w:rPr>
              <w:t xml:space="preserve"> -   </w:t>
            </w:r>
            <w:bookmarkEnd w:id="537"/>
          </w:p>
        </w:tc>
        <w:tc>
          <w:tcPr>
            <w:tcW w:w="625" w:type="pct"/>
            <w:tcBorders>
              <w:top w:val="single" w:sz="4" w:space="0" w:color="auto"/>
              <w:left w:val="nil"/>
              <w:bottom w:val="single" w:sz="12" w:space="0" w:color="auto"/>
              <w:right w:val="nil"/>
            </w:tcBorders>
            <w:shd w:val="clear" w:color="auto" w:fill="auto"/>
            <w:vAlign w:val="bottom"/>
          </w:tcPr>
          <w:p w14:paraId="1771CF7D"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38" w:name="_Toc67329531"/>
            <w:r w:rsidRPr="001A5E0D">
              <w:rPr>
                <w:rFonts w:ascii="Arial" w:hAnsi="Arial" w:cs="Arial"/>
                <w:b/>
                <w:bCs/>
                <w:sz w:val="18"/>
                <w:szCs w:val="18"/>
              </w:rPr>
              <w:t xml:space="preserve"> 2.606 </w:t>
            </w:r>
            <w:bookmarkEnd w:id="538"/>
          </w:p>
        </w:tc>
        <w:tc>
          <w:tcPr>
            <w:tcW w:w="625" w:type="pct"/>
            <w:tcBorders>
              <w:top w:val="single" w:sz="4" w:space="0" w:color="auto"/>
              <w:left w:val="nil"/>
              <w:bottom w:val="single" w:sz="12" w:space="0" w:color="auto"/>
              <w:right w:val="nil"/>
            </w:tcBorders>
            <w:shd w:val="clear" w:color="auto" w:fill="auto"/>
            <w:vAlign w:val="bottom"/>
          </w:tcPr>
          <w:p w14:paraId="0431B0BA"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39" w:name="_Toc67329532"/>
            <w:r w:rsidRPr="001A5E0D">
              <w:rPr>
                <w:rFonts w:ascii="Arial" w:hAnsi="Arial" w:cs="Arial"/>
                <w:b/>
                <w:bCs/>
                <w:sz w:val="18"/>
                <w:szCs w:val="18"/>
              </w:rPr>
              <w:t xml:space="preserve"> 3.858.109 </w:t>
            </w:r>
            <w:bookmarkEnd w:id="539"/>
          </w:p>
        </w:tc>
      </w:tr>
      <w:tr w:rsidR="00740581" w:rsidRPr="0090268F" w14:paraId="56332FD3" w14:textId="77777777" w:rsidTr="00FA0B64">
        <w:tblPrEx>
          <w:tblCellMar>
            <w:left w:w="31" w:type="dxa"/>
            <w:right w:w="31" w:type="dxa"/>
          </w:tblCellMar>
        </w:tblPrEx>
        <w:trPr>
          <w:cantSplit/>
          <w:trHeight w:hRule="exact" w:val="113"/>
          <w:tblHeader/>
        </w:trPr>
        <w:tc>
          <w:tcPr>
            <w:tcW w:w="2501" w:type="pct"/>
            <w:vAlign w:val="bottom"/>
          </w:tcPr>
          <w:p w14:paraId="47242575" w14:textId="77777777" w:rsidR="00740581" w:rsidRPr="001A5E0D" w:rsidRDefault="00740581" w:rsidP="00FA0B64">
            <w:pPr>
              <w:pStyle w:val="TT"/>
              <w:spacing w:line="240" w:lineRule="auto"/>
              <w:rPr>
                <w:rFonts w:cs="Arial"/>
                <w:b/>
                <w:bCs/>
                <w:color w:val="000000" w:themeColor="text1"/>
                <w:sz w:val="18"/>
                <w:szCs w:val="18"/>
                <w:lang w:val="hr-HR"/>
              </w:rPr>
            </w:pPr>
          </w:p>
        </w:tc>
        <w:tc>
          <w:tcPr>
            <w:tcW w:w="625" w:type="pct"/>
            <w:tcBorders>
              <w:top w:val="single" w:sz="12" w:space="0" w:color="auto"/>
            </w:tcBorders>
            <w:vAlign w:val="bottom"/>
          </w:tcPr>
          <w:p w14:paraId="50BDC52F" w14:textId="77777777" w:rsidR="00740581" w:rsidRPr="001A5E0D" w:rsidRDefault="00740581" w:rsidP="00FA0B64">
            <w:pPr>
              <w:tabs>
                <w:tab w:val="right" w:pos="1202"/>
              </w:tabs>
              <w:jc w:val="right"/>
              <w:outlineLvl w:val="0"/>
              <w:rPr>
                <w:rFonts w:ascii="Arial" w:hAnsi="Arial" w:cs="Arial"/>
                <w:b/>
                <w:color w:val="000000" w:themeColor="text1"/>
                <w:sz w:val="18"/>
                <w:szCs w:val="18"/>
              </w:rPr>
            </w:pPr>
          </w:p>
        </w:tc>
        <w:tc>
          <w:tcPr>
            <w:tcW w:w="625" w:type="pct"/>
            <w:tcBorders>
              <w:top w:val="single" w:sz="12" w:space="0" w:color="auto"/>
            </w:tcBorders>
            <w:vAlign w:val="bottom"/>
          </w:tcPr>
          <w:p w14:paraId="1B426C8D" w14:textId="77777777" w:rsidR="00740581" w:rsidRPr="001A5E0D" w:rsidRDefault="00740581" w:rsidP="00FA0B64">
            <w:pPr>
              <w:tabs>
                <w:tab w:val="right" w:pos="1202"/>
              </w:tabs>
              <w:jc w:val="right"/>
              <w:outlineLvl w:val="0"/>
              <w:rPr>
                <w:rFonts w:ascii="Arial" w:hAnsi="Arial" w:cs="Arial"/>
                <w:b/>
                <w:color w:val="000000" w:themeColor="text1"/>
                <w:sz w:val="18"/>
                <w:szCs w:val="18"/>
              </w:rPr>
            </w:pPr>
          </w:p>
        </w:tc>
        <w:tc>
          <w:tcPr>
            <w:tcW w:w="625" w:type="pct"/>
            <w:tcBorders>
              <w:top w:val="single" w:sz="12" w:space="0" w:color="auto"/>
            </w:tcBorders>
            <w:vAlign w:val="bottom"/>
          </w:tcPr>
          <w:p w14:paraId="5E4B13D8" w14:textId="77777777" w:rsidR="00740581" w:rsidRPr="001A5E0D" w:rsidRDefault="00740581" w:rsidP="00FA0B64">
            <w:pPr>
              <w:tabs>
                <w:tab w:val="right" w:pos="1202"/>
              </w:tabs>
              <w:jc w:val="right"/>
              <w:outlineLvl w:val="0"/>
              <w:rPr>
                <w:rFonts w:ascii="Arial" w:hAnsi="Arial" w:cs="Arial"/>
                <w:b/>
                <w:color w:val="000000" w:themeColor="text1"/>
                <w:sz w:val="18"/>
                <w:szCs w:val="18"/>
              </w:rPr>
            </w:pPr>
          </w:p>
        </w:tc>
        <w:tc>
          <w:tcPr>
            <w:tcW w:w="625" w:type="pct"/>
            <w:tcBorders>
              <w:top w:val="single" w:sz="12" w:space="0" w:color="auto"/>
            </w:tcBorders>
            <w:vAlign w:val="bottom"/>
          </w:tcPr>
          <w:p w14:paraId="01452F46" w14:textId="77777777" w:rsidR="00740581" w:rsidRPr="001A5E0D" w:rsidRDefault="00740581" w:rsidP="00FA0B64">
            <w:pPr>
              <w:tabs>
                <w:tab w:val="right" w:pos="1202"/>
              </w:tabs>
              <w:jc w:val="right"/>
              <w:outlineLvl w:val="0"/>
              <w:rPr>
                <w:rFonts w:ascii="Arial" w:hAnsi="Arial" w:cs="Arial"/>
                <w:b/>
                <w:color w:val="000000" w:themeColor="text1"/>
                <w:sz w:val="18"/>
                <w:szCs w:val="18"/>
              </w:rPr>
            </w:pPr>
          </w:p>
        </w:tc>
      </w:tr>
      <w:tr w:rsidR="00740581" w:rsidRPr="0090268F" w14:paraId="01F0B7F8" w14:textId="77777777" w:rsidTr="00FA0B64">
        <w:tblPrEx>
          <w:tblCellMar>
            <w:left w:w="31" w:type="dxa"/>
            <w:right w:w="31" w:type="dxa"/>
          </w:tblCellMar>
        </w:tblPrEx>
        <w:trPr>
          <w:cantSplit/>
          <w:trHeight w:val="70"/>
          <w:tblHeader/>
        </w:trPr>
        <w:tc>
          <w:tcPr>
            <w:tcW w:w="2501" w:type="pct"/>
            <w:vAlign w:val="bottom"/>
          </w:tcPr>
          <w:p w14:paraId="04BE8F9E" w14:textId="77777777" w:rsidR="00740581" w:rsidRPr="001A5E0D" w:rsidRDefault="00740581" w:rsidP="00FA0B64">
            <w:pPr>
              <w:pStyle w:val="TT"/>
              <w:spacing w:before="120" w:line="300" w:lineRule="exact"/>
              <w:jc w:val="both"/>
              <w:outlineLvl w:val="9"/>
              <w:rPr>
                <w:rFonts w:cs="Arial"/>
                <w:b/>
                <w:bCs/>
                <w:color w:val="000000" w:themeColor="text1"/>
                <w:sz w:val="18"/>
                <w:szCs w:val="18"/>
                <w:lang w:val="hr-HR"/>
              </w:rPr>
            </w:pPr>
            <w:r w:rsidRPr="001A5E0D">
              <w:rPr>
                <w:rFonts w:cs="Arial"/>
                <w:b/>
                <w:bCs/>
                <w:color w:val="000000" w:themeColor="text1"/>
                <w:sz w:val="18"/>
                <w:szCs w:val="18"/>
                <w:lang w:val="hr-HR"/>
              </w:rPr>
              <w:t>Ukupna izloženost kreditnom riziku</w:t>
            </w:r>
          </w:p>
        </w:tc>
        <w:tc>
          <w:tcPr>
            <w:tcW w:w="625" w:type="pct"/>
            <w:tcBorders>
              <w:top w:val="nil"/>
              <w:left w:val="nil"/>
              <w:bottom w:val="single" w:sz="12" w:space="0" w:color="auto"/>
              <w:right w:val="nil"/>
            </w:tcBorders>
            <w:shd w:val="clear" w:color="auto" w:fill="auto"/>
            <w:vAlign w:val="bottom"/>
          </w:tcPr>
          <w:p w14:paraId="1D9856CC"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40" w:name="_Toc67329533"/>
            <w:r w:rsidRPr="001A5E0D">
              <w:rPr>
                <w:rFonts w:ascii="Arial" w:hAnsi="Arial" w:cs="Arial"/>
                <w:b/>
                <w:bCs/>
                <w:sz w:val="18"/>
                <w:szCs w:val="18"/>
              </w:rPr>
              <w:t xml:space="preserve"> 31.357.396 </w:t>
            </w:r>
            <w:bookmarkEnd w:id="540"/>
          </w:p>
        </w:tc>
        <w:tc>
          <w:tcPr>
            <w:tcW w:w="625" w:type="pct"/>
            <w:tcBorders>
              <w:top w:val="nil"/>
              <w:left w:val="nil"/>
              <w:bottom w:val="single" w:sz="12" w:space="0" w:color="auto"/>
              <w:right w:val="nil"/>
            </w:tcBorders>
            <w:shd w:val="clear" w:color="auto" w:fill="auto"/>
            <w:vAlign w:val="bottom"/>
          </w:tcPr>
          <w:p w14:paraId="7846A500"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41" w:name="_Toc67329534"/>
            <w:r w:rsidRPr="001A5E0D">
              <w:rPr>
                <w:rFonts w:ascii="Arial" w:hAnsi="Arial" w:cs="Arial"/>
                <w:b/>
                <w:bCs/>
                <w:sz w:val="18"/>
                <w:szCs w:val="18"/>
              </w:rPr>
              <w:t xml:space="preserve"> 34.288 </w:t>
            </w:r>
            <w:bookmarkEnd w:id="541"/>
          </w:p>
        </w:tc>
        <w:tc>
          <w:tcPr>
            <w:tcW w:w="625" w:type="pct"/>
            <w:tcBorders>
              <w:top w:val="nil"/>
              <w:left w:val="nil"/>
              <w:bottom w:val="single" w:sz="12" w:space="0" w:color="auto"/>
              <w:right w:val="nil"/>
            </w:tcBorders>
            <w:shd w:val="clear" w:color="auto" w:fill="auto"/>
            <w:vAlign w:val="bottom"/>
          </w:tcPr>
          <w:p w14:paraId="4934E97C"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42" w:name="_Toc67329535"/>
            <w:r w:rsidRPr="001A5E0D">
              <w:rPr>
                <w:rFonts w:ascii="Arial" w:hAnsi="Arial" w:cs="Arial"/>
                <w:b/>
                <w:bCs/>
                <w:sz w:val="18"/>
                <w:szCs w:val="18"/>
              </w:rPr>
              <w:t xml:space="preserve"> 340.825 </w:t>
            </w:r>
            <w:bookmarkEnd w:id="542"/>
          </w:p>
        </w:tc>
        <w:tc>
          <w:tcPr>
            <w:tcW w:w="625" w:type="pct"/>
            <w:tcBorders>
              <w:top w:val="nil"/>
              <w:left w:val="nil"/>
              <w:bottom w:val="single" w:sz="12" w:space="0" w:color="auto"/>
              <w:right w:val="nil"/>
            </w:tcBorders>
            <w:shd w:val="clear" w:color="auto" w:fill="auto"/>
            <w:vAlign w:val="bottom"/>
          </w:tcPr>
          <w:p w14:paraId="0DEE16E3" w14:textId="77777777" w:rsidR="00740581" w:rsidRPr="001A5E0D" w:rsidRDefault="00740581" w:rsidP="00FA0B64">
            <w:pPr>
              <w:tabs>
                <w:tab w:val="right" w:pos="1202"/>
              </w:tabs>
              <w:spacing w:line="301" w:lineRule="exact"/>
              <w:jc w:val="right"/>
              <w:outlineLvl w:val="0"/>
              <w:rPr>
                <w:rFonts w:ascii="Arial" w:hAnsi="Arial" w:cs="Arial"/>
                <w:b/>
                <w:bCs/>
                <w:color w:val="000000" w:themeColor="text1"/>
                <w:sz w:val="18"/>
                <w:szCs w:val="18"/>
              </w:rPr>
            </w:pPr>
            <w:bookmarkStart w:id="543" w:name="_Toc67329536"/>
            <w:r w:rsidRPr="001A5E0D">
              <w:rPr>
                <w:rFonts w:ascii="Arial" w:hAnsi="Arial" w:cs="Arial"/>
                <w:b/>
                <w:bCs/>
                <w:sz w:val="18"/>
                <w:szCs w:val="18"/>
              </w:rPr>
              <w:t xml:space="preserve"> 31.732.509 </w:t>
            </w:r>
            <w:bookmarkEnd w:id="543"/>
          </w:p>
        </w:tc>
      </w:tr>
    </w:tbl>
    <w:p w14:paraId="2818C71D" w14:textId="77777777" w:rsidR="008944F7" w:rsidRPr="00EA3621" w:rsidRDefault="008944F7" w:rsidP="0075006D">
      <w:pPr>
        <w:jc w:val="both"/>
        <w:rPr>
          <w:rFonts w:ascii="Calibri" w:eastAsia="Times New Roman" w:hAnsi="Calibri" w:cs="Arial"/>
          <w:color w:val="000000" w:themeColor="text1"/>
        </w:rPr>
      </w:pPr>
    </w:p>
    <w:p w14:paraId="18685BBC" w14:textId="77777777" w:rsidR="008944F7" w:rsidRPr="00EA3621" w:rsidRDefault="008944F7" w:rsidP="0075006D">
      <w:pPr>
        <w:jc w:val="both"/>
        <w:rPr>
          <w:rFonts w:ascii="Calibri" w:eastAsia="Times New Roman" w:hAnsi="Calibri" w:cs="Arial"/>
          <w:color w:val="000000" w:themeColor="text1"/>
        </w:rPr>
      </w:pPr>
    </w:p>
    <w:p w14:paraId="0B815BF1" w14:textId="77777777" w:rsidR="00234C3A" w:rsidRPr="00EA3621" w:rsidRDefault="00234C3A" w:rsidP="00234C3A">
      <w:pPr>
        <w:jc w:val="both"/>
        <w:rPr>
          <w:rFonts w:cstheme="minorHAnsi"/>
          <w:color w:val="000000" w:themeColor="text1"/>
        </w:rPr>
      </w:pPr>
    </w:p>
    <w:p w14:paraId="7CB0F0A8" w14:textId="77777777" w:rsidR="0075006D" w:rsidRPr="00EA3621" w:rsidRDefault="0075006D" w:rsidP="00234C3A">
      <w:pPr>
        <w:jc w:val="both"/>
        <w:rPr>
          <w:rFonts w:cstheme="minorHAnsi"/>
          <w:color w:val="000000" w:themeColor="text1"/>
        </w:rPr>
      </w:pPr>
    </w:p>
    <w:p w14:paraId="2B0D6182"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3B627119" w14:textId="77777777" w:rsidR="00234C3A" w:rsidRPr="001A5E0D" w:rsidRDefault="00234C3A" w:rsidP="001A5E0D">
      <w:pPr>
        <w:tabs>
          <w:tab w:val="right" w:pos="1202"/>
        </w:tabs>
        <w:spacing w:line="240" w:lineRule="exact"/>
        <w:jc w:val="both"/>
        <w:outlineLvl w:val="0"/>
        <w:rPr>
          <w:rFonts w:ascii="Arial" w:eastAsia="Times New Roman" w:hAnsi="Arial" w:cs="Arial"/>
          <w:color w:val="000000" w:themeColor="text1"/>
          <w:sz w:val="20"/>
          <w:szCs w:val="20"/>
        </w:rPr>
      </w:pPr>
    </w:p>
    <w:p w14:paraId="4A99A0C0" w14:textId="5E01A987" w:rsidR="00234C3A"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234C3A" w:rsidRPr="001A5E0D">
        <w:rPr>
          <w:rFonts w:ascii="Arial" w:eastAsia="Times New Roman" w:hAnsi="Arial" w:cs="Arial"/>
          <w:b/>
          <w:color w:val="000000" w:themeColor="text1"/>
          <w:sz w:val="20"/>
          <w:szCs w:val="20"/>
        </w:rPr>
        <w:t>.</w:t>
      </w:r>
      <w:r w:rsidR="00234C3A" w:rsidRPr="001A5E0D">
        <w:rPr>
          <w:rFonts w:ascii="Arial" w:eastAsia="Times New Roman" w:hAnsi="Arial" w:cs="Arial"/>
          <w:b/>
          <w:color w:val="000000" w:themeColor="text1"/>
          <w:sz w:val="20"/>
          <w:szCs w:val="20"/>
        </w:rPr>
        <w:tab/>
        <w:t>Upravljanje rizicima (nastavak)</w:t>
      </w:r>
    </w:p>
    <w:p w14:paraId="02B8C955" w14:textId="77777777" w:rsidR="00234C3A" w:rsidRPr="001A5E0D" w:rsidRDefault="00234C3A" w:rsidP="001A5E0D">
      <w:pPr>
        <w:tabs>
          <w:tab w:val="right" w:pos="1202"/>
        </w:tabs>
        <w:spacing w:line="240" w:lineRule="exact"/>
        <w:jc w:val="both"/>
        <w:outlineLvl w:val="0"/>
        <w:rPr>
          <w:rFonts w:ascii="Arial" w:eastAsia="Times New Roman" w:hAnsi="Arial" w:cs="Arial"/>
          <w:color w:val="000000" w:themeColor="text1"/>
          <w:sz w:val="20"/>
          <w:szCs w:val="20"/>
        </w:rPr>
      </w:pPr>
    </w:p>
    <w:p w14:paraId="061084B8" w14:textId="00D18859" w:rsidR="00234C3A"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234C3A" w:rsidRPr="001A5E0D">
        <w:rPr>
          <w:rFonts w:ascii="Arial" w:eastAsia="Times New Roman" w:hAnsi="Arial" w:cs="Arial"/>
          <w:b/>
          <w:color w:val="000000" w:themeColor="text1"/>
          <w:sz w:val="20"/>
          <w:szCs w:val="20"/>
        </w:rPr>
        <w:t xml:space="preserve">.3. </w:t>
      </w:r>
      <w:r w:rsidR="00234C3A" w:rsidRPr="001A5E0D">
        <w:rPr>
          <w:rFonts w:ascii="Arial" w:eastAsia="Times New Roman" w:hAnsi="Arial" w:cs="Arial"/>
          <w:b/>
          <w:color w:val="000000" w:themeColor="text1"/>
          <w:sz w:val="20"/>
          <w:szCs w:val="20"/>
        </w:rPr>
        <w:tab/>
        <w:t>Kreditni rizik (nastavak)</w:t>
      </w:r>
    </w:p>
    <w:p w14:paraId="42C03B39" w14:textId="77777777" w:rsidR="00234C3A" w:rsidRPr="001A5E0D" w:rsidRDefault="00234C3A" w:rsidP="001A5E0D">
      <w:pPr>
        <w:tabs>
          <w:tab w:val="right" w:pos="1202"/>
        </w:tabs>
        <w:spacing w:line="240" w:lineRule="exact"/>
        <w:jc w:val="both"/>
        <w:outlineLvl w:val="0"/>
        <w:rPr>
          <w:rFonts w:ascii="Arial" w:eastAsia="Times New Roman" w:hAnsi="Arial" w:cs="Arial"/>
          <w:color w:val="000000" w:themeColor="text1"/>
          <w:sz w:val="20"/>
          <w:szCs w:val="20"/>
        </w:rPr>
      </w:pPr>
    </w:p>
    <w:p w14:paraId="63ACC2E7" w14:textId="77777777" w:rsidR="00234C3A" w:rsidRPr="001A5E0D" w:rsidRDefault="00234C3A" w:rsidP="001A5E0D">
      <w:pPr>
        <w:tabs>
          <w:tab w:val="right" w:pos="1202"/>
        </w:tabs>
        <w:spacing w:line="240" w:lineRule="exact"/>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Koncentracija rizika i maksimalna izloženost kreditnom riziku (nastavak)</w:t>
      </w:r>
    </w:p>
    <w:p w14:paraId="75BDF43A" w14:textId="77777777" w:rsidR="00234C3A" w:rsidRPr="001A5E0D" w:rsidRDefault="00234C3A" w:rsidP="001A5E0D">
      <w:pPr>
        <w:tabs>
          <w:tab w:val="right" w:pos="1202"/>
        </w:tabs>
        <w:spacing w:line="240" w:lineRule="exact"/>
        <w:outlineLvl w:val="0"/>
        <w:rPr>
          <w:rFonts w:ascii="Arial" w:eastAsia="Times New Roman" w:hAnsi="Arial" w:cs="Arial"/>
          <w:color w:val="000000" w:themeColor="text1"/>
          <w:sz w:val="20"/>
          <w:szCs w:val="20"/>
        </w:rPr>
      </w:pPr>
    </w:p>
    <w:p w14:paraId="134F4CE2" w14:textId="77777777" w:rsidR="00234C3A" w:rsidRPr="001A5E0D" w:rsidRDefault="00234C3A" w:rsidP="001A5E0D">
      <w:pPr>
        <w:tabs>
          <w:tab w:val="right" w:pos="1202"/>
        </w:tabs>
        <w:spacing w:line="240" w:lineRule="exact"/>
        <w:jc w:val="both"/>
        <w:outlineLvl w:val="0"/>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Koncentracija imovine i garancija te preuzetih obveza prema industrijskim granama, neto</w:t>
      </w:r>
      <w:r w:rsidRPr="001A5E0D">
        <w:rPr>
          <w:rFonts w:ascii="Arial" w:eastAsia="Times New Roman" w:hAnsi="Arial" w:cs="Arial"/>
          <w:b/>
          <w:color w:val="000000" w:themeColor="text1"/>
          <w:sz w:val="20"/>
          <w:szCs w:val="20"/>
        </w:rPr>
        <w:t xml:space="preserve"> </w:t>
      </w:r>
      <w:r w:rsidRPr="001A5E0D">
        <w:rPr>
          <w:rFonts w:ascii="Arial" w:eastAsia="Times New Roman" w:hAnsi="Arial" w:cs="Arial"/>
          <w:color w:val="000000" w:themeColor="text1"/>
          <w:sz w:val="20"/>
          <w:szCs w:val="20"/>
        </w:rPr>
        <w:t>izloženost, prije i nakon uzimanja u obzir primljenih instrumenata osiguranja:</w:t>
      </w:r>
    </w:p>
    <w:p w14:paraId="64453EA9" w14:textId="77777777" w:rsidR="00234C3A" w:rsidRPr="00EA3621" w:rsidRDefault="00234C3A" w:rsidP="00234C3A">
      <w:pPr>
        <w:tabs>
          <w:tab w:val="right" w:pos="1202"/>
        </w:tabs>
        <w:outlineLvl w:val="0"/>
        <w:rPr>
          <w:rFonts w:ascii="Calibri" w:eastAsia="Times New Roman" w:hAnsi="Calibri" w:cs="Arial"/>
          <w:color w:val="000000" w:themeColor="text1"/>
        </w:rPr>
      </w:pPr>
    </w:p>
    <w:p w14:paraId="25116879" w14:textId="77777777" w:rsidR="00234C3A" w:rsidRPr="00EA3621" w:rsidRDefault="00234C3A" w:rsidP="00234C3A">
      <w:pPr>
        <w:tabs>
          <w:tab w:val="right" w:pos="1202"/>
        </w:tabs>
        <w:spacing w:line="360" w:lineRule="auto"/>
        <w:outlineLvl w:val="0"/>
        <w:rPr>
          <w:rFonts w:ascii="Calibri" w:eastAsia="Times New Roman" w:hAnsi="Calibri" w:cs="Times New Roman"/>
          <w:color w:val="000000" w:themeColor="text1"/>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987"/>
        <w:gridCol w:w="1019"/>
        <w:gridCol w:w="1022"/>
        <w:gridCol w:w="1022"/>
        <w:gridCol w:w="1022"/>
      </w:tblGrid>
      <w:tr w:rsidR="00167F81" w:rsidRPr="0090268F" w14:paraId="3D62F22C" w14:textId="77777777" w:rsidTr="001D0CB2">
        <w:trPr>
          <w:cantSplit/>
          <w:trHeight w:val="709"/>
          <w:tblHeader/>
        </w:trPr>
        <w:tc>
          <w:tcPr>
            <w:tcW w:w="2749" w:type="pct"/>
            <w:vAlign w:val="bottom"/>
          </w:tcPr>
          <w:p w14:paraId="527288EC" w14:textId="77777777" w:rsidR="00167F81" w:rsidRPr="001A5E0D" w:rsidRDefault="00167F81" w:rsidP="00167F81">
            <w:pPr>
              <w:tabs>
                <w:tab w:val="right" w:pos="1202"/>
              </w:tabs>
              <w:spacing w:line="240" w:lineRule="atLeast"/>
              <w:outlineLvl w:val="0"/>
              <w:rPr>
                <w:rFonts w:ascii="Arial" w:hAnsi="Arial" w:cs="Arial"/>
                <w:b/>
                <w:color w:val="000000" w:themeColor="text1"/>
                <w:sz w:val="16"/>
                <w:szCs w:val="16"/>
              </w:rPr>
            </w:pPr>
            <w:bookmarkStart w:id="544" w:name="_Toc67329625"/>
            <w:r w:rsidRPr="001A5E0D">
              <w:rPr>
                <w:rFonts w:ascii="Arial" w:hAnsi="Arial" w:cs="Arial"/>
                <w:b/>
                <w:color w:val="000000" w:themeColor="text1"/>
                <w:sz w:val="16"/>
                <w:szCs w:val="16"/>
              </w:rPr>
              <w:t>Grupa</w:t>
            </w:r>
            <w:bookmarkEnd w:id="544"/>
          </w:p>
        </w:tc>
        <w:tc>
          <w:tcPr>
            <w:tcW w:w="562" w:type="pct"/>
            <w:vAlign w:val="bottom"/>
          </w:tcPr>
          <w:p w14:paraId="0EFBB456" w14:textId="77777777"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bookmarkStart w:id="545" w:name="_Toc67329626"/>
            <w:r w:rsidRPr="001A5E0D">
              <w:rPr>
                <w:rFonts w:ascii="Arial" w:hAnsi="Arial" w:cs="Arial"/>
                <w:b/>
                <w:color w:val="000000" w:themeColor="text1"/>
                <w:sz w:val="16"/>
                <w:szCs w:val="16"/>
              </w:rPr>
              <w:t>Neto najveća izloženost</w:t>
            </w:r>
            <w:bookmarkEnd w:id="545"/>
          </w:p>
        </w:tc>
        <w:tc>
          <w:tcPr>
            <w:tcW w:w="563" w:type="pct"/>
            <w:vAlign w:val="bottom"/>
          </w:tcPr>
          <w:p w14:paraId="6941EF40" w14:textId="77777777"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bookmarkStart w:id="546" w:name="_Toc67329627"/>
            <w:r w:rsidRPr="001A5E0D">
              <w:rPr>
                <w:rFonts w:ascii="Arial" w:hAnsi="Arial" w:cs="Arial"/>
                <w:b/>
                <w:color w:val="000000" w:themeColor="text1"/>
                <w:sz w:val="16"/>
                <w:szCs w:val="16"/>
              </w:rPr>
              <w:t>Neto najveća izloženost nakon umanjenja za sredstva osiguranja</w:t>
            </w:r>
            <w:bookmarkEnd w:id="546"/>
          </w:p>
        </w:tc>
        <w:tc>
          <w:tcPr>
            <w:tcW w:w="563" w:type="pct"/>
            <w:vAlign w:val="bottom"/>
          </w:tcPr>
          <w:p w14:paraId="21846A4E" w14:textId="7128082B"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Neto najveća izloženost</w:t>
            </w:r>
          </w:p>
        </w:tc>
        <w:tc>
          <w:tcPr>
            <w:tcW w:w="563" w:type="pct"/>
            <w:vAlign w:val="bottom"/>
          </w:tcPr>
          <w:p w14:paraId="6FEEF612" w14:textId="2F144AF6"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Neto najveća izloženost nakon umanjenja za sredstva osiguranja</w:t>
            </w:r>
          </w:p>
        </w:tc>
      </w:tr>
      <w:tr w:rsidR="00167F81" w:rsidRPr="0090268F" w14:paraId="62240EB0" w14:textId="77777777" w:rsidTr="001D0CB2">
        <w:trPr>
          <w:cantSplit/>
          <w:trHeight w:val="159"/>
          <w:tblHeader/>
        </w:trPr>
        <w:tc>
          <w:tcPr>
            <w:tcW w:w="2749" w:type="pct"/>
            <w:vAlign w:val="bottom"/>
          </w:tcPr>
          <w:p w14:paraId="17F14F8A" w14:textId="77777777" w:rsidR="00167F81" w:rsidRPr="001A5E0D" w:rsidRDefault="00167F81" w:rsidP="00167F81">
            <w:pPr>
              <w:spacing w:line="120" w:lineRule="auto"/>
              <w:ind w:left="113" w:hanging="113"/>
              <w:jc w:val="center"/>
              <w:rPr>
                <w:rFonts w:ascii="Arial" w:hAnsi="Arial" w:cs="Arial"/>
                <w:color w:val="000000" w:themeColor="text1"/>
                <w:sz w:val="16"/>
                <w:szCs w:val="16"/>
              </w:rPr>
            </w:pPr>
          </w:p>
        </w:tc>
        <w:tc>
          <w:tcPr>
            <w:tcW w:w="562" w:type="pct"/>
            <w:vAlign w:val="bottom"/>
          </w:tcPr>
          <w:p w14:paraId="1F851489" w14:textId="77777777" w:rsidR="00167F81" w:rsidRPr="001A5E0D" w:rsidRDefault="00167F81" w:rsidP="00167F81">
            <w:pPr>
              <w:tabs>
                <w:tab w:val="right" w:pos="1202"/>
              </w:tabs>
              <w:spacing w:line="120" w:lineRule="auto"/>
              <w:jc w:val="center"/>
              <w:outlineLvl w:val="0"/>
              <w:rPr>
                <w:rFonts w:ascii="Arial" w:hAnsi="Arial" w:cs="Arial"/>
                <w:b/>
                <w:color w:val="000000" w:themeColor="text1"/>
                <w:sz w:val="16"/>
                <w:szCs w:val="16"/>
              </w:rPr>
            </w:pPr>
          </w:p>
        </w:tc>
        <w:tc>
          <w:tcPr>
            <w:tcW w:w="563" w:type="pct"/>
            <w:vAlign w:val="bottom"/>
          </w:tcPr>
          <w:p w14:paraId="4F719679" w14:textId="77777777" w:rsidR="00167F81" w:rsidRPr="001A5E0D" w:rsidRDefault="00167F81" w:rsidP="00167F81">
            <w:pPr>
              <w:tabs>
                <w:tab w:val="right" w:pos="1202"/>
              </w:tabs>
              <w:spacing w:line="120" w:lineRule="auto"/>
              <w:jc w:val="center"/>
              <w:outlineLvl w:val="0"/>
              <w:rPr>
                <w:rFonts w:ascii="Arial" w:hAnsi="Arial" w:cs="Arial"/>
                <w:b/>
                <w:color w:val="000000" w:themeColor="text1"/>
                <w:sz w:val="16"/>
                <w:szCs w:val="16"/>
              </w:rPr>
            </w:pPr>
          </w:p>
        </w:tc>
        <w:tc>
          <w:tcPr>
            <w:tcW w:w="563" w:type="pct"/>
            <w:vAlign w:val="bottom"/>
          </w:tcPr>
          <w:p w14:paraId="53A67D77" w14:textId="77777777" w:rsidR="00167F81" w:rsidRPr="001A5E0D" w:rsidRDefault="00167F81" w:rsidP="00167F81">
            <w:pPr>
              <w:tabs>
                <w:tab w:val="right" w:pos="1202"/>
              </w:tabs>
              <w:spacing w:line="120" w:lineRule="auto"/>
              <w:jc w:val="center"/>
              <w:outlineLvl w:val="0"/>
              <w:rPr>
                <w:rFonts w:ascii="Arial" w:hAnsi="Arial" w:cs="Arial"/>
                <w:b/>
                <w:color w:val="000000" w:themeColor="text1"/>
                <w:sz w:val="16"/>
                <w:szCs w:val="16"/>
              </w:rPr>
            </w:pPr>
          </w:p>
        </w:tc>
        <w:tc>
          <w:tcPr>
            <w:tcW w:w="563" w:type="pct"/>
            <w:vAlign w:val="bottom"/>
          </w:tcPr>
          <w:p w14:paraId="35283272" w14:textId="77777777" w:rsidR="00167F81" w:rsidRPr="001A5E0D" w:rsidRDefault="00167F81" w:rsidP="00167F81">
            <w:pPr>
              <w:tabs>
                <w:tab w:val="right" w:pos="1202"/>
              </w:tabs>
              <w:spacing w:line="120" w:lineRule="auto"/>
              <w:jc w:val="center"/>
              <w:outlineLvl w:val="0"/>
              <w:rPr>
                <w:rFonts w:ascii="Arial" w:hAnsi="Arial" w:cs="Arial"/>
                <w:b/>
                <w:color w:val="000000" w:themeColor="text1"/>
                <w:sz w:val="16"/>
                <w:szCs w:val="16"/>
              </w:rPr>
            </w:pPr>
          </w:p>
        </w:tc>
      </w:tr>
      <w:tr w:rsidR="00167F81" w:rsidRPr="0090268F" w14:paraId="36358847" w14:textId="77777777" w:rsidTr="001D0CB2">
        <w:trPr>
          <w:cantSplit/>
          <w:trHeight w:val="250"/>
          <w:tblHeader/>
        </w:trPr>
        <w:tc>
          <w:tcPr>
            <w:tcW w:w="2749" w:type="pct"/>
          </w:tcPr>
          <w:p w14:paraId="1C545686" w14:textId="77777777" w:rsidR="00167F81" w:rsidRPr="001A5E0D" w:rsidRDefault="00167F81" w:rsidP="00167F81">
            <w:pPr>
              <w:ind w:left="113" w:hanging="113"/>
              <w:rPr>
                <w:rFonts w:ascii="Arial" w:hAnsi="Arial" w:cs="Arial"/>
                <w:color w:val="000000" w:themeColor="text1"/>
                <w:sz w:val="16"/>
                <w:szCs w:val="16"/>
              </w:rPr>
            </w:pPr>
          </w:p>
        </w:tc>
        <w:tc>
          <w:tcPr>
            <w:tcW w:w="562" w:type="pct"/>
            <w:vAlign w:val="bottom"/>
          </w:tcPr>
          <w:p w14:paraId="6A880B53" w14:textId="2465E859"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bookmarkStart w:id="547" w:name="_Toc67329630"/>
            <w:r w:rsidRPr="001A5E0D">
              <w:rPr>
                <w:rFonts w:ascii="Arial" w:hAnsi="Arial" w:cs="Arial"/>
                <w:b/>
                <w:color w:val="000000" w:themeColor="text1"/>
                <w:sz w:val="16"/>
                <w:szCs w:val="16"/>
              </w:rPr>
              <w:t>3</w:t>
            </w:r>
            <w:r w:rsidR="00081A1C" w:rsidRPr="001A5E0D">
              <w:rPr>
                <w:rFonts w:ascii="Arial" w:hAnsi="Arial" w:cs="Arial"/>
                <w:b/>
                <w:color w:val="000000" w:themeColor="text1"/>
                <w:sz w:val="16"/>
                <w:szCs w:val="16"/>
              </w:rPr>
              <w:t>0</w:t>
            </w:r>
            <w:r w:rsidRPr="001A5E0D">
              <w:rPr>
                <w:rFonts w:ascii="Arial" w:hAnsi="Arial" w:cs="Arial"/>
                <w:b/>
                <w:color w:val="000000" w:themeColor="text1"/>
                <w:sz w:val="16"/>
                <w:szCs w:val="16"/>
              </w:rPr>
              <w:t xml:space="preserve">. </w:t>
            </w:r>
            <w:r w:rsidR="00A17FC4" w:rsidRPr="001A5E0D">
              <w:rPr>
                <w:rFonts w:ascii="Arial" w:hAnsi="Arial" w:cs="Arial"/>
                <w:b/>
                <w:color w:val="000000" w:themeColor="text1"/>
                <w:sz w:val="16"/>
                <w:szCs w:val="16"/>
              </w:rPr>
              <w:t>rujna</w:t>
            </w:r>
            <w:r w:rsidRPr="001A5E0D">
              <w:rPr>
                <w:rFonts w:ascii="Arial" w:hAnsi="Arial" w:cs="Arial"/>
                <w:b/>
                <w:color w:val="000000" w:themeColor="text1"/>
                <w:sz w:val="16"/>
                <w:szCs w:val="16"/>
              </w:rPr>
              <w:t xml:space="preserve"> 202</w:t>
            </w:r>
            <w:r w:rsidR="003C7E86" w:rsidRPr="001A5E0D">
              <w:rPr>
                <w:rFonts w:ascii="Arial" w:hAnsi="Arial" w:cs="Arial"/>
                <w:b/>
                <w:color w:val="000000" w:themeColor="text1"/>
                <w:sz w:val="16"/>
                <w:szCs w:val="16"/>
              </w:rPr>
              <w:t>2</w:t>
            </w:r>
            <w:r w:rsidRPr="001A5E0D">
              <w:rPr>
                <w:rFonts w:ascii="Arial" w:hAnsi="Arial" w:cs="Arial"/>
                <w:b/>
                <w:color w:val="000000" w:themeColor="text1"/>
                <w:sz w:val="16"/>
                <w:szCs w:val="16"/>
              </w:rPr>
              <w:t>.</w:t>
            </w:r>
            <w:bookmarkEnd w:id="547"/>
          </w:p>
        </w:tc>
        <w:tc>
          <w:tcPr>
            <w:tcW w:w="563" w:type="pct"/>
            <w:vAlign w:val="bottom"/>
          </w:tcPr>
          <w:p w14:paraId="00275549" w14:textId="3C09D2CD"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bookmarkStart w:id="548" w:name="_Toc67329631"/>
            <w:r w:rsidRPr="001A5E0D">
              <w:rPr>
                <w:rFonts w:ascii="Arial" w:hAnsi="Arial" w:cs="Arial"/>
                <w:b/>
                <w:color w:val="000000" w:themeColor="text1"/>
                <w:sz w:val="16"/>
                <w:szCs w:val="16"/>
              </w:rPr>
              <w:t>3</w:t>
            </w:r>
            <w:r w:rsidR="00081A1C" w:rsidRPr="001A5E0D">
              <w:rPr>
                <w:rFonts w:ascii="Arial" w:hAnsi="Arial" w:cs="Arial"/>
                <w:b/>
                <w:color w:val="000000" w:themeColor="text1"/>
                <w:sz w:val="16"/>
                <w:szCs w:val="16"/>
              </w:rPr>
              <w:t>0</w:t>
            </w:r>
            <w:r w:rsidRPr="001A5E0D">
              <w:rPr>
                <w:rFonts w:ascii="Arial" w:hAnsi="Arial" w:cs="Arial"/>
                <w:b/>
                <w:color w:val="000000" w:themeColor="text1"/>
                <w:sz w:val="16"/>
                <w:szCs w:val="16"/>
              </w:rPr>
              <w:t xml:space="preserve">. </w:t>
            </w:r>
            <w:r w:rsidR="00A17FC4" w:rsidRPr="001A5E0D">
              <w:rPr>
                <w:rFonts w:ascii="Arial" w:hAnsi="Arial" w:cs="Arial"/>
                <w:b/>
                <w:color w:val="000000" w:themeColor="text1"/>
                <w:sz w:val="16"/>
                <w:szCs w:val="16"/>
              </w:rPr>
              <w:t>rujna</w:t>
            </w:r>
            <w:r w:rsidRPr="001A5E0D">
              <w:rPr>
                <w:rFonts w:ascii="Arial" w:hAnsi="Arial" w:cs="Arial"/>
                <w:b/>
                <w:color w:val="000000" w:themeColor="text1"/>
                <w:sz w:val="16"/>
                <w:szCs w:val="16"/>
              </w:rPr>
              <w:t xml:space="preserve"> 202</w:t>
            </w:r>
            <w:r w:rsidR="003C7E86" w:rsidRPr="001A5E0D">
              <w:rPr>
                <w:rFonts w:ascii="Arial" w:hAnsi="Arial" w:cs="Arial"/>
                <w:b/>
                <w:color w:val="000000" w:themeColor="text1"/>
                <w:sz w:val="16"/>
                <w:szCs w:val="16"/>
              </w:rPr>
              <w:t>2</w:t>
            </w:r>
            <w:r w:rsidRPr="001A5E0D">
              <w:rPr>
                <w:rFonts w:ascii="Arial" w:hAnsi="Arial" w:cs="Arial"/>
                <w:b/>
                <w:color w:val="000000" w:themeColor="text1"/>
                <w:sz w:val="16"/>
                <w:szCs w:val="16"/>
              </w:rPr>
              <w:t>.</w:t>
            </w:r>
            <w:bookmarkEnd w:id="548"/>
          </w:p>
        </w:tc>
        <w:tc>
          <w:tcPr>
            <w:tcW w:w="563" w:type="pct"/>
            <w:vAlign w:val="bottom"/>
          </w:tcPr>
          <w:p w14:paraId="7FFF74BB" w14:textId="1D4E35B8"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31. prosinca 202</w:t>
            </w:r>
            <w:r w:rsidR="003C7E86" w:rsidRPr="001A5E0D">
              <w:rPr>
                <w:rFonts w:ascii="Arial" w:hAnsi="Arial" w:cs="Arial"/>
                <w:b/>
                <w:color w:val="000000" w:themeColor="text1"/>
                <w:sz w:val="16"/>
                <w:szCs w:val="16"/>
              </w:rPr>
              <w:t>1</w:t>
            </w:r>
            <w:r w:rsidRPr="001A5E0D">
              <w:rPr>
                <w:rFonts w:ascii="Arial" w:hAnsi="Arial" w:cs="Arial"/>
                <w:b/>
                <w:color w:val="000000" w:themeColor="text1"/>
                <w:sz w:val="16"/>
                <w:szCs w:val="16"/>
              </w:rPr>
              <w:t>.</w:t>
            </w:r>
          </w:p>
        </w:tc>
        <w:tc>
          <w:tcPr>
            <w:tcW w:w="563" w:type="pct"/>
            <w:vAlign w:val="bottom"/>
          </w:tcPr>
          <w:p w14:paraId="062E3861" w14:textId="4075C621"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31. prosinca 202</w:t>
            </w:r>
            <w:r w:rsidR="003C7E86" w:rsidRPr="001A5E0D">
              <w:rPr>
                <w:rFonts w:ascii="Arial" w:hAnsi="Arial" w:cs="Arial"/>
                <w:b/>
                <w:color w:val="000000" w:themeColor="text1"/>
                <w:sz w:val="16"/>
                <w:szCs w:val="16"/>
              </w:rPr>
              <w:t>1</w:t>
            </w:r>
            <w:r w:rsidRPr="001A5E0D">
              <w:rPr>
                <w:rFonts w:ascii="Arial" w:hAnsi="Arial" w:cs="Arial"/>
                <w:b/>
                <w:color w:val="000000" w:themeColor="text1"/>
                <w:sz w:val="16"/>
                <w:szCs w:val="16"/>
              </w:rPr>
              <w:t>.</w:t>
            </w:r>
          </w:p>
        </w:tc>
      </w:tr>
      <w:tr w:rsidR="00167F81" w:rsidRPr="0090268F" w14:paraId="240E7843" w14:textId="77777777" w:rsidTr="001D0CB2">
        <w:trPr>
          <w:cantSplit/>
          <w:trHeight w:val="250"/>
          <w:tblHeader/>
        </w:trPr>
        <w:tc>
          <w:tcPr>
            <w:tcW w:w="2749" w:type="pct"/>
          </w:tcPr>
          <w:p w14:paraId="3EB9D79F" w14:textId="77777777" w:rsidR="00167F81" w:rsidRPr="001A5E0D" w:rsidRDefault="00167F81" w:rsidP="00167F81">
            <w:pPr>
              <w:ind w:left="113" w:hanging="113"/>
              <w:rPr>
                <w:rFonts w:ascii="Arial" w:hAnsi="Arial" w:cs="Arial"/>
                <w:color w:val="000000" w:themeColor="text1"/>
                <w:sz w:val="16"/>
                <w:szCs w:val="16"/>
              </w:rPr>
            </w:pPr>
          </w:p>
        </w:tc>
        <w:tc>
          <w:tcPr>
            <w:tcW w:w="562" w:type="pct"/>
            <w:vAlign w:val="bottom"/>
          </w:tcPr>
          <w:p w14:paraId="7A91C1B4" w14:textId="77777777"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bookmarkStart w:id="549" w:name="_Toc67329634"/>
            <w:r w:rsidRPr="001A5E0D">
              <w:rPr>
                <w:rFonts w:ascii="Arial" w:hAnsi="Arial" w:cs="Arial"/>
                <w:b/>
                <w:color w:val="000000" w:themeColor="text1"/>
                <w:sz w:val="16"/>
                <w:szCs w:val="16"/>
              </w:rPr>
              <w:t>000 kuna</w:t>
            </w:r>
            <w:bookmarkEnd w:id="549"/>
          </w:p>
        </w:tc>
        <w:tc>
          <w:tcPr>
            <w:tcW w:w="563" w:type="pct"/>
            <w:vAlign w:val="bottom"/>
          </w:tcPr>
          <w:p w14:paraId="44C11984" w14:textId="77777777"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bookmarkStart w:id="550" w:name="_Toc67329635"/>
            <w:r w:rsidRPr="001A5E0D">
              <w:rPr>
                <w:rFonts w:ascii="Arial" w:hAnsi="Arial" w:cs="Arial"/>
                <w:b/>
                <w:color w:val="000000" w:themeColor="text1"/>
                <w:sz w:val="16"/>
                <w:szCs w:val="16"/>
              </w:rPr>
              <w:t>000 kuna</w:t>
            </w:r>
            <w:bookmarkEnd w:id="550"/>
          </w:p>
        </w:tc>
        <w:tc>
          <w:tcPr>
            <w:tcW w:w="563" w:type="pct"/>
            <w:vAlign w:val="bottom"/>
          </w:tcPr>
          <w:p w14:paraId="3EFCB1FF" w14:textId="2EFD543E"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000 kuna</w:t>
            </w:r>
          </w:p>
        </w:tc>
        <w:tc>
          <w:tcPr>
            <w:tcW w:w="563" w:type="pct"/>
            <w:vAlign w:val="bottom"/>
          </w:tcPr>
          <w:p w14:paraId="7F4563B1" w14:textId="4FEF217C"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000 kuna</w:t>
            </w:r>
          </w:p>
        </w:tc>
      </w:tr>
      <w:tr w:rsidR="00167F81" w:rsidRPr="0090268F" w14:paraId="17F4D1F1" w14:textId="77777777" w:rsidTr="001D0CB2">
        <w:trPr>
          <w:cantSplit/>
          <w:trHeight w:val="56"/>
          <w:tblHeader/>
        </w:trPr>
        <w:tc>
          <w:tcPr>
            <w:tcW w:w="2749" w:type="pct"/>
            <w:vAlign w:val="bottom"/>
          </w:tcPr>
          <w:p w14:paraId="5A2858A9" w14:textId="77777777" w:rsidR="00167F81" w:rsidRPr="001A5E0D" w:rsidRDefault="00167F81" w:rsidP="00167F81">
            <w:pPr>
              <w:ind w:left="113" w:hanging="113"/>
              <w:jc w:val="right"/>
              <w:rPr>
                <w:rFonts w:ascii="Arial" w:hAnsi="Arial" w:cs="Arial"/>
                <w:color w:val="000000" w:themeColor="text1"/>
                <w:sz w:val="16"/>
                <w:szCs w:val="16"/>
              </w:rPr>
            </w:pPr>
          </w:p>
        </w:tc>
        <w:tc>
          <w:tcPr>
            <w:tcW w:w="562" w:type="pct"/>
          </w:tcPr>
          <w:p w14:paraId="58DE3FAF" w14:textId="77777777" w:rsidR="00167F81" w:rsidRPr="001A5E0D" w:rsidRDefault="00167F81" w:rsidP="00167F81">
            <w:pPr>
              <w:tabs>
                <w:tab w:val="right" w:pos="1202"/>
              </w:tabs>
              <w:jc w:val="right"/>
              <w:outlineLvl w:val="0"/>
              <w:rPr>
                <w:rFonts w:ascii="Arial" w:hAnsi="Arial" w:cs="Arial"/>
                <w:b/>
                <w:color w:val="000000" w:themeColor="text1"/>
                <w:sz w:val="16"/>
                <w:szCs w:val="16"/>
              </w:rPr>
            </w:pPr>
          </w:p>
        </w:tc>
        <w:tc>
          <w:tcPr>
            <w:tcW w:w="563" w:type="pct"/>
          </w:tcPr>
          <w:p w14:paraId="613DF2D1" w14:textId="77777777" w:rsidR="00167F81" w:rsidRPr="001A5E0D" w:rsidRDefault="00167F81" w:rsidP="00167F81">
            <w:pPr>
              <w:tabs>
                <w:tab w:val="right" w:pos="1202"/>
              </w:tabs>
              <w:jc w:val="right"/>
              <w:outlineLvl w:val="0"/>
              <w:rPr>
                <w:rFonts w:ascii="Arial" w:hAnsi="Arial" w:cs="Arial"/>
                <w:b/>
                <w:color w:val="000000" w:themeColor="text1"/>
                <w:sz w:val="16"/>
                <w:szCs w:val="16"/>
              </w:rPr>
            </w:pPr>
          </w:p>
        </w:tc>
        <w:tc>
          <w:tcPr>
            <w:tcW w:w="563" w:type="pct"/>
          </w:tcPr>
          <w:p w14:paraId="20991864" w14:textId="77777777" w:rsidR="00167F81" w:rsidRPr="001A5E0D" w:rsidRDefault="00167F81" w:rsidP="00167F81">
            <w:pPr>
              <w:tabs>
                <w:tab w:val="right" w:pos="1202"/>
              </w:tabs>
              <w:jc w:val="right"/>
              <w:outlineLvl w:val="0"/>
              <w:rPr>
                <w:rFonts w:ascii="Arial" w:hAnsi="Arial" w:cs="Arial"/>
                <w:b/>
                <w:color w:val="000000" w:themeColor="text1"/>
                <w:sz w:val="16"/>
                <w:szCs w:val="16"/>
              </w:rPr>
            </w:pPr>
          </w:p>
        </w:tc>
        <w:tc>
          <w:tcPr>
            <w:tcW w:w="563" w:type="pct"/>
          </w:tcPr>
          <w:p w14:paraId="2C496D5A" w14:textId="77777777" w:rsidR="00167F81" w:rsidRPr="001A5E0D" w:rsidRDefault="00167F81" w:rsidP="00167F81">
            <w:pPr>
              <w:tabs>
                <w:tab w:val="right" w:pos="1202"/>
              </w:tabs>
              <w:jc w:val="right"/>
              <w:outlineLvl w:val="0"/>
              <w:rPr>
                <w:rFonts w:ascii="Arial" w:hAnsi="Arial" w:cs="Arial"/>
                <w:b/>
                <w:color w:val="000000" w:themeColor="text1"/>
                <w:sz w:val="16"/>
                <w:szCs w:val="16"/>
              </w:rPr>
            </w:pPr>
          </w:p>
        </w:tc>
      </w:tr>
      <w:tr w:rsidR="009C22BF" w:rsidRPr="0090268F" w14:paraId="3A863F9D" w14:textId="77777777" w:rsidTr="001A5E0D">
        <w:trPr>
          <w:cantSplit/>
          <w:trHeight w:val="250"/>
          <w:tblHeader/>
        </w:trPr>
        <w:tc>
          <w:tcPr>
            <w:tcW w:w="2749" w:type="pct"/>
            <w:vAlign w:val="bottom"/>
          </w:tcPr>
          <w:p w14:paraId="2626BF87" w14:textId="43C2909C"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51" w:name="_Toc67329638"/>
            <w:r w:rsidRPr="001A5E0D">
              <w:rPr>
                <w:rFonts w:ascii="Arial" w:hAnsi="Arial" w:cs="Arial"/>
                <w:color w:val="000000" w:themeColor="text1"/>
                <w:sz w:val="16"/>
                <w:szCs w:val="16"/>
              </w:rPr>
              <w:t>Financijske djelatnosti i djelatnosti osiguranja</w:t>
            </w:r>
            <w:bookmarkEnd w:id="551"/>
          </w:p>
        </w:tc>
        <w:tc>
          <w:tcPr>
            <w:tcW w:w="562" w:type="pct"/>
            <w:tcBorders>
              <w:top w:val="nil"/>
              <w:left w:val="nil"/>
              <w:bottom w:val="nil"/>
              <w:right w:val="nil"/>
            </w:tcBorders>
            <w:shd w:val="clear" w:color="auto" w:fill="auto"/>
            <w:vAlign w:val="bottom"/>
          </w:tcPr>
          <w:p w14:paraId="378E61A1" w14:textId="4188CF5F"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8.912.171</w:t>
            </w:r>
          </w:p>
        </w:tc>
        <w:tc>
          <w:tcPr>
            <w:tcW w:w="563" w:type="pct"/>
            <w:tcBorders>
              <w:top w:val="nil"/>
              <w:left w:val="nil"/>
              <w:bottom w:val="nil"/>
              <w:right w:val="nil"/>
            </w:tcBorders>
            <w:shd w:val="clear" w:color="auto" w:fill="auto"/>
            <w:vAlign w:val="bottom"/>
          </w:tcPr>
          <w:p w14:paraId="6C44312E" w14:textId="6BEE36E0" w:rsidR="009C22BF" w:rsidRPr="001A5E0D" w:rsidRDefault="009C22BF" w:rsidP="009C22BF">
            <w:pPr>
              <w:tabs>
                <w:tab w:val="right" w:pos="1202"/>
              </w:tabs>
              <w:spacing w:line="301" w:lineRule="exact"/>
              <w:jc w:val="right"/>
              <w:outlineLvl w:val="0"/>
              <w:rPr>
                <w:rFonts w:ascii="Arial" w:hAnsi="Arial" w:cs="Arial"/>
                <w:sz w:val="16"/>
                <w:szCs w:val="16"/>
              </w:rPr>
            </w:pPr>
            <w:r>
              <w:rPr>
                <w:rFonts w:ascii="Arial" w:hAnsi="Arial" w:cs="Arial"/>
                <w:sz w:val="16"/>
                <w:szCs w:val="16"/>
              </w:rPr>
              <w:t>-</w:t>
            </w:r>
          </w:p>
        </w:tc>
        <w:tc>
          <w:tcPr>
            <w:tcW w:w="563" w:type="pct"/>
            <w:tcBorders>
              <w:top w:val="nil"/>
              <w:left w:val="nil"/>
              <w:bottom w:val="nil"/>
              <w:right w:val="nil"/>
            </w:tcBorders>
            <w:shd w:val="clear" w:color="auto" w:fill="auto"/>
            <w:vAlign w:val="bottom"/>
          </w:tcPr>
          <w:p w14:paraId="0F1FADCC" w14:textId="145A955F"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10.805.364</w:t>
            </w:r>
          </w:p>
        </w:tc>
        <w:tc>
          <w:tcPr>
            <w:tcW w:w="563" w:type="pct"/>
            <w:tcBorders>
              <w:top w:val="nil"/>
              <w:left w:val="nil"/>
              <w:bottom w:val="nil"/>
              <w:right w:val="nil"/>
            </w:tcBorders>
            <w:shd w:val="clear" w:color="auto" w:fill="auto"/>
            <w:vAlign w:val="bottom"/>
          </w:tcPr>
          <w:p w14:paraId="4D5B16CB" w14:textId="781FDC64"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w:t>
            </w:r>
          </w:p>
        </w:tc>
      </w:tr>
      <w:tr w:rsidR="009C22BF" w:rsidRPr="0090268F" w14:paraId="11C50379" w14:textId="77777777" w:rsidTr="001A5E0D">
        <w:trPr>
          <w:cantSplit/>
          <w:trHeight w:val="250"/>
          <w:tblHeader/>
        </w:trPr>
        <w:tc>
          <w:tcPr>
            <w:tcW w:w="2749" w:type="pct"/>
            <w:vAlign w:val="bottom"/>
          </w:tcPr>
          <w:p w14:paraId="4B434A05" w14:textId="795E4940" w:rsidR="009C22BF" w:rsidRPr="001A5E0D" w:rsidRDefault="009C22BF" w:rsidP="009C22BF">
            <w:pPr>
              <w:tabs>
                <w:tab w:val="right" w:pos="1202"/>
              </w:tabs>
              <w:outlineLvl w:val="0"/>
              <w:rPr>
                <w:rFonts w:ascii="Arial" w:hAnsi="Arial" w:cs="Arial"/>
                <w:color w:val="000000" w:themeColor="text1"/>
                <w:sz w:val="16"/>
                <w:szCs w:val="16"/>
              </w:rPr>
            </w:pPr>
            <w:bookmarkStart w:id="552" w:name="_Toc67329643"/>
            <w:r w:rsidRPr="001A5E0D">
              <w:rPr>
                <w:rFonts w:ascii="Arial" w:hAnsi="Arial" w:cs="Arial"/>
                <w:color w:val="000000" w:themeColor="text1"/>
                <w:sz w:val="16"/>
                <w:szCs w:val="16"/>
              </w:rPr>
              <w:t>Vodoopskrba, opskrba električnom energijom i ostala infrastruktura</w:t>
            </w:r>
            <w:bookmarkEnd w:id="552"/>
          </w:p>
        </w:tc>
        <w:tc>
          <w:tcPr>
            <w:tcW w:w="562" w:type="pct"/>
            <w:tcBorders>
              <w:top w:val="nil"/>
              <w:left w:val="nil"/>
              <w:bottom w:val="nil"/>
              <w:right w:val="nil"/>
            </w:tcBorders>
            <w:shd w:val="clear" w:color="auto" w:fill="auto"/>
            <w:vAlign w:val="bottom"/>
          </w:tcPr>
          <w:p w14:paraId="6F7B6F71" w14:textId="5F2DD678"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2.595.480</w:t>
            </w:r>
          </w:p>
        </w:tc>
        <w:tc>
          <w:tcPr>
            <w:tcW w:w="563" w:type="pct"/>
            <w:tcBorders>
              <w:top w:val="nil"/>
              <w:left w:val="nil"/>
              <w:bottom w:val="nil"/>
              <w:right w:val="nil"/>
            </w:tcBorders>
            <w:shd w:val="clear" w:color="auto" w:fill="auto"/>
            <w:vAlign w:val="bottom"/>
          </w:tcPr>
          <w:p w14:paraId="6D6F22C8" w14:textId="7C89A929"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1.101.801</w:t>
            </w:r>
          </w:p>
        </w:tc>
        <w:tc>
          <w:tcPr>
            <w:tcW w:w="563" w:type="pct"/>
            <w:tcBorders>
              <w:top w:val="nil"/>
              <w:left w:val="nil"/>
              <w:bottom w:val="nil"/>
              <w:right w:val="nil"/>
            </w:tcBorders>
            <w:shd w:val="clear" w:color="auto" w:fill="auto"/>
            <w:vAlign w:val="bottom"/>
          </w:tcPr>
          <w:p w14:paraId="5B963FAD" w14:textId="15DE7E42"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1.925.271</w:t>
            </w:r>
          </w:p>
        </w:tc>
        <w:tc>
          <w:tcPr>
            <w:tcW w:w="563" w:type="pct"/>
            <w:tcBorders>
              <w:top w:val="nil"/>
              <w:left w:val="nil"/>
              <w:bottom w:val="nil"/>
              <w:right w:val="nil"/>
            </w:tcBorders>
            <w:shd w:val="clear" w:color="auto" w:fill="auto"/>
            <w:vAlign w:val="bottom"/>
          </w:tcPr>
          <w:p w14:paraId="2E15B4C7" w14:textId="41C3CB27"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973.895</w:t>
            </w:r>
          </w:p>
        </w:tc>
      </w:tr>
      <w:tr w:rsidR="009C22BF" w:rsidRPr="0090268F" w14:paraId="3E246177" w14:textId="77777777" w:rsidTr="001A5E0D">
        <w:trPr>
          <w:cantSplit/>
          <w:trHeight w:val="250"/>
          <w:tblHeader/>
        </w:trPr>
        <w:tc>
          <w:tcPr>
            <w:tcW w:w="2749" w:type="pct"/>
            <w:vAlign w:val="bottom"/>
          </w:tcPr>
          <w:p w14:paraId="4E22EFE1" w14:textId="3DDCCA06"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53" w:name="_Toc67329648"/>
            <w:r w:rsidRPr="001A5E0D">
              <w:rPr>
                <w:rFonts w:ascii="Arial" w:hAnsi="Arial" w:cs="Arial"/>
                <w:color w:val="000000" w:themeColor="text1"/>
                <w:sz w:val="16"/>
                <w:szCs w:val="16"/>
              </w:rPr>
              <w:t>Turizam</w:t>
            </w:r>
            <w:bookmarkEnd w:id="553"/>
          </w:p>
        </w:tc>
        <w:tc>
          <w:tcPr>
            <w:tcW w:w="562" w:type="pct"/>
            <w:tcBorders>
              <w:top w:val="nil"/>
              <w:left w:val="nil"/>
              <w:bottom w:val="nil"/>
              <w:right w:val="nil"/>
            </w:tcBorders>
            <w:shd w:val="clear" w:color="auto" w:fill="auto"/>
            <w:vAlign w:val="bottom"/>
          </w:tcPr>
          <w:p w14:paraId="2D596A0C" w14:textId="482B757E"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3.520.129</w:t>
            </w:r>
          </w:p>
        </w:tc>
        <w:tc>
          <w:tcPr>
            <w:tcW w:w="563" w:type="pct"/>
            <w:tcBorders>
              <w:top w:val="nil"/>
              <w:left w:val="nil"/>
              <w:bottom w:val="nil"/>
              <w:right w:val="nil"/>
            </w:tcBorders>
            <w:shd w:val="clear" w:color="auto" w:fill="auto"/>
            <w:vAlign w:val="bottom"/>
          </w:tcPr>
          <w:p w14:paraId="5A4629FF" w14:textId="46473652"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492.751</w:t>
            </w:r>
          </w:p>
        </w:tc>
        <w:tc>
          <w:tcPr>
            <w:tcW w:w="563" w:type="pct"/>
            <w:tcBorders>
              <w:top w:val="nil"/>
              <w:left w:val="nil"/>
              <w:bottom w:val="nil"/>
              <w:right w:val="nil"/>
            </w:tcBorders>
            <w:shd w:val="clear" w:color="auto" w:fill="auto"/>
            <w:vAlign w:val="bottom"/>
          </w:tcPr>
          <w:p w14:paraId="50C5FB18" w14:textId="5A5BFCB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3.648.347</w:t>
            </w:r>
          </w:p>
        </w:tc>
        <w:tc>
          <w:tcPr>
            <w:tcW w:w="563" w:type="pct"/>
            <w:tcBorders>
              <w:top w:val="nil"/>
              <w:left w:val="nil"/>
              <w:bottom w:val="nil"/>
              <w:right w:val="nil"/>
            </w:tcBorders>
            <w:shd w:val="clear" w:color="auto" w:fill="auto"/>
            <w:vAlign w:val="bottom"/>
          </w:tcPr>
          <w:p w14:paraId="563EB14B" w14:textId="65D60577"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657.484</w:t>
            </w:r>
          </w:p>
        </w:tc>
      </w:tr>
      <w:tr w:rsidR="009C22BF" w:rsidRPr="0090268F" w14:paraId="024A68FE" w14:textId="77777777" w:rsidTr="001A5E0D">
        <w:trPr>
          <w:cantSplit/>
          <w:trHeight w:val="250"/>
          <w:tblHeader/>
        </w:trPr>
        <w:tc>
          <w:tcPr>
            <w:tcW w:w="2749" w:type="pct"/>
            <w:vAlign w:val="bottom"/>
          </w:tcPr>
          <w:p w14:paraId="14BBD632" w14:textId="048FA2C5"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54" w:name="_Toc67329653"/>
            <w:r w:rsidRPr="001A5E0D">
              <w:rPr>
                <w:rFonts w:ascii="Arial" w:hAnsi="Arial" w:cs="Arial"/>
                <w:color w:val="000000" w:themeColor="text1"/>
                <w:sz w:val="16"/>
                <w:szCs w:val="16"/>
              </w:rPr>
              <w:t>Prijevoz, skladištenje i veze</w:t>
            </w:r>
            <w:bookmarkEnd w:id="554"/>
          </w:p>
        </w:tc>
        <w:tc>
          <w:tcPr>
            <w:tcW w:w="562" w:type="pct"/>
            <w:tcBorders>
              <w:top w:val="nil"/>
              <w:left w:val="nil"/>
              <w:bottom w:val="nil"/>
              <w:right w:val="nil"/>
            </w:tcBorders>
            <w:shd w:val="clear" w:color="auto" w:fill="auto"/>
            <w:vAlign w:val="bottom"/>
          </w:tcPr>
          <w:p w14:paraId="0514E5FA" w14:textId="34FBAF92"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2.881.968</w:t>
            </w:r>
          </w:p>
        </w:tc>
        <w:tc>
          <w:tcPr>
            <w:tcW w:w="563" w:type="pct"/>
            <w:tcBorders>
              <w:top w:val="nil"/>
              <w:left w:val="nil"/>
              <w:bottom w:val="nil"/>
              <w:right w:val="nil"/>
            </w:tcBorders>
            <w:shd w:val="clear" w:color="auto" w:fill="auto"/>
            <w:vAlign w:val="bottom"/>
          </w:tcPr>
          <w:p w14:paraId="0DC768F0" w14:textId="368B4E54"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500.697</w:t>
            </w:r>
          </w:p>
        </w:tc>
        <w:tc>
          <w:tcPr>
            <w:tcW w:w="563" w:type="pct"/>
            <w:tcBorders>
              <w:top w:val="nil"/>
              <w:left w:val="nil"/>
              <w:bottom w:val="nil"/>
              <w:right w:val="nil"/>
            </w:tcBorders>
            <w:shd w:val="clear" w:color="auto" w:fill="auto"/>
            <w:vAlign w:val="bottom"/>
          </w:tcPr>
          <w:p w14:paraId="36116CBF" w14:textId="3A480665"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2.496.070</w:t>
            </w:r>
          </w:p>
        </w:tc>
        <w:tc>
          <w:tcPr>
            <w:tcW w:w="563" w:type="pct"/>
            <w:tcBorders>
              <w:top w:val="nil"/>
              <w:left w:val="nil"/>
              <w:bottom w:val="nil"/>
              <w:right w:val="nil"/>
            </w:tcBorders>
            <w:shd w:val="clear" w:color="auto" w:fill="auto"/>
            <w:vAlign w:val="bottom"/>
          </w:tcPr>
          <w:p w14:paraId="55859FA5" w14:textId="029D8CE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481.157</w:t>
            </w:r>
          </w:p>
        </w:tc>
      </w:tr>
      <w:tr w:rsidR="009C22BF" w:rsidRPr="0090268F" w14:paraId="0E08A582" w14:textId="77777777" w:rsidTr="001A5E0D">
        <w:trPr>
          <w:cantSplit/>
          <w:trHeight w:val="250"/>
          <w:tblHeader/>
        </w:trPr>
        <w:tc>
          <w:tcPr>
            <w:tcW w:w="2749" w:type="pct"/>
            <w:vAlign w:val="bottom"/>
          </w:tcPr>
          <w:p w14:paraId="7BAA88E6" w14:textId="60A565E4"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55" w:name="_Toc67329658"/>
            <w:r w:rsidRPr="001A5E0D">
              <w:rPr>
                <w:rFonts w:ascii="Arial" w:hAnsi="Arial" w:cs="Arial"/>
                <w:color w:val="000000" w:themeColor="text1"/>
                <w:sz w:val="16"/>
                <w:szCs w:val="16"/>
              </w:rPr>
              <w:t>Brodogradnja</w:t>
            </w:r>
            <w:bookmarkEnd w:id="555"/>
          </w:p>
        </w:tc>
        <w:tc>
          <w:tcPr>
            <w:tcW w:w="562" w:type="pct"/>
            <w:tcBorders>
              <w:top w:val="nil"/>
              <w:left w:val="nil"/>
              <w:bottom w:val="nil"/>
              <w:right w:val="nil"/>
            </w:tcBorders>
            <w:shd w:val="clear" w:color="auto" w:fill="auto"/>
            <w:vAlign w:val="bottom"/>
          </w:tcPr>
          <w:p w14:paraId="5852DB56" w14:textId="1948C1A3"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1.565.446</w:t>
            </w:r>
          </w:p>
        </w:tc>
        <w:tc>
          <w:tcPr>
            <w:tcW w:w="563" w:type="pct"/>
            <w:tcBorders>
              <w:top w:val="nil"/>
              <w:left w:val="nil"/>
              <w:bottom w:val="nil"/>
              <w:right w:val="nil"/>
            </w:tcBorders>
            <w:shd w:val="clear" w:color="auto" w:fill="auto"/>
            <w:vAlign w:val="bottom"/>
          </w:tcPr>
          <w:p w14:paraId="7DB565DA" w14:textId="17394AE1"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70.341</w:t>
            </w:r>
          </w:p>
        </w:tc>
        <w:tc>
          <w:tcPr>
            <w:tcW w:w="563" w:type="pct"/>
            <w:tcBorders>
              <w:top w:val="nil"/>
              <w:left w:val="nil"/>
              <w:bottom w:val="nil"/>
              <w:right w:val="nil"/>
            </w:tcBorders>
            <w:shd w:val="clear" w:color="auto" w:fill="auto"/>
            <w:vAlign w:val="bottom"/>
          </w:tcPr>
          <w:p w14:paraId="331166D0" w14:textId="2F7E6AB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1.481.871</w:t>
            </w:r>
          </w:p>
        </w:tc>
        <w:tc>
          <w:tcPr>
            <w:tcW w:w="563" w:type="pct"/>
            <w:tcBorders>
              <w:top w:val="nil"/>
              <w:left w:val="nil"/>
              <w:bottom w:val="nil"/>
              <w:right w:val="nil"/>
            </w:tcBorders>
            <w:shd w:val="clear" w:color="auto" w:fill="auto"/>
            <w:vAlign w:val="bottom"/>
          </w:tcPr>
          <w:p w14:paraId="3DA214E7" w14:textId="049F16B4"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88.546</w:t>
            </w:r>
          </w:p>
        </w:tc>
      </w:tr>
      <w:tr w:rsidR="009C22BF" w:rsidRPr="0090268F" w14:paraId="7BF7D021" w14:textId="77777777" w:rsidTr="001A5E0D">
        <w:trPr>
          <w:cantSplit/>
          <w:trHeight w:val="250"/>
          <w:tblHeader/>
        </w:trPr>
        <w:tc>
          <w:tcPr>
            <w:tcW w:w="2749" w:type="pct"/>
            <w:vAlign w:val="bottom"/>
          </w:tcPr>
          <w:p w14:paraId="7CC2198E" w14:textId="026A4E36"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56" w:name="_Toc67329663"/>
            <w:r w:rsidRPr="001A5E0D">
              <w:rPr>
                <w:rFonts w:ascii="Arial" w:hAnsi="Arial" w:cs="Arial"/>
                <w:color w:val="000000" w:themeColor="text1"/>
                <w:sz w:val="16"/>
                <w:szCs w:val="16"/>
              </w:rPr>
              <w:t>Poljoprivreda i ribarstvo</w:t>
            </w:r>
            <w:bookmarkEnd w:id="556"/>
          </w:p>
        </w:tc>
        <w:tc>
          <w:tcPr>
            <w:tcW w:w="562" w:type="pct"/>
            <w:tcBorders>
              <w:top w:val="nil"/>
              <w:left w:val="nil"/>
              <w:bottom w:val="nil"/>
              <w:right w:val="nil"/>
            </w:tcBorders>
            <w:shd w:val="clear" w:color="auto" w:fill="auto"/>
            <w:vAlign w:val="bottom"/>
          </w:tcPr>
          <w:p w14:paraId="3D5B58AB" w14:textId="0BFA6A37"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607.185</w:t>
            </w:r>
          </w:p>
        </w:tc>
        <w:tc>
          <w:tcPr>
            <w:tcW w:w="563" w:type="pct"/>
            <w:tcBorders>
              <w:top w:val="nil"/>
              <w:left w:val="nil"/>
              <w:bottom w:val="nil"/>
              <w:right w:val="nil"/>
            </w:tcBorders>
            <w:shd w:val="clear" w:color="auto" w:fill="auto"/>
            <w:vAlign w:val="bottom"/>
          </w:tcPr>
          <w:p w14:paraId="74656A2A" w14:textId="20C9769B"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151.010</w:t>
            </w:r>
          </w:p>
        </w:tc>
        <w:tc>
          <w:tcPr>
            <w:tcW w:w="563" w:type="pct"/>
            <w:tcBorders>
              <w:top w:val="nil"/>
              <w:left w:val="nil"/>
              <w:bottom w:val="nil"/>
              <w:right w:val="nil"/>
            </w:tcBorders>
            <w:shd w:val="clear" w:color="auto" w:fill="auto"/>
            <w:vAlign w:val="bottom"/>
          </w:tcPr>
          <w:p w14:paraId="71A6C97C" w14:textId="59DE5CF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596.042</w:t>
            </w:r>
          </w:p>
        </w:tc>
        <w:tc>
          <w:tcPr>
            <w:tcW w:w="563" w:type="pct"/>
            <w:tcBorders>
              <w:top w:val="nil"/>
              <w:left w:val="nil"/>
              <w:bottom w:val="nil"/>
              <w:right w:val="nil"/>
            </w:tcBorders>
            <w:shd w:val="clear" w:color="auto" w:fill="auto"/>
            <w:vAlign w:val="bottom"/>
          </w:tcPr>
          <w:p w14:paraId="268CA08C" w14:textId="50FABAA3"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164.847</w:t>
            </w:r>
          </w:p>
        </w:tc>
      </w:tr>
      <w:tr w:rsidR="009C22BF" w:rsidRPr="0090268F" w14:paraId="73DA114A" w14:textId="77777777" w:rsidTr="001A5E0D">
        <w:trPr>
          <w:cantSplit/>
          <w:trHeight w:val="250"/>
          <w:tblHeader/>
        </w:trPr>
        <w:tc>
          <w:tcPr>
            <w:tcW w:w="2749" w:type="pct"/>
            <w:vAlign w:val="bottom"/>
          </w:tcPr>
          <w:p w14:paraId="6CF887CF" w14:textId="730E0E0C"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57" w:name="_Toc67329668"/>
            <w:r w:rsidRPr="001A5E0D">
              <w:rPr>
                <w:rFonts w:ascii="Arial" w:hAnsi="Arial" w:cs="Arial"/>
                <w:color w:val="000000" w:themeColor="text1"/>
                <w:sz w:val="16"/>
                <w:szCs w:val="16"/>
              </w:rPr>
              <w:t>Proizvodnja prehrambenih proizvoda</w:t>
            </w:r>
            <w:bookmarkEnd w:id="557"/>
          </w:p>
        </w:tc>
        <w:tc>
          <w:tcPr>
            <w:tcW w:w="562" w:type="pct"/>
            <w:tcBorders>
              <w:top w:val="nil"/>
              <w:left w:val="nil"/>
              <w:bottom w:val="nil"/>
              <w:right w:val="nil"/>
            </w:tcBorders>
            <w:shd w:val="clear" w:color="auto" w:fill="auto"/>
            <w:vAlign w:val="bottom"/>
          </w:tcPr>
          <w:p w14:paraId="157EF9ED" w14:textId="6BD7DBBE"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935.805</w:t>
            </w:r>
          </w:p>
        </w:tc>
        <w:tc>
          <w:tcPr>
            <w:tcW w:w="563" w:type="pct"/>
            <w:tcBorders>
              <w:top w:val="nil"/>
              <w:left w:val="nil"/>
              <w:bottom w:val="nil"/>
              <w:right w:val="nil"/>
            </w:tcBorders>
            <w:shd w:val="clear" w:color="auto" w:fill="auto"/>
            <w:vAlign w:val="bottom"/>
          </w:tcPr>
          <w:p w14:paraId="4346B7F6" w14:textId="5315F425"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231.294</w:t>
            </w:r>
          </w:p>
        </w:tc>
        <w:tc>
          <w:tcPr>
            <w:tcW w:w="563" w:type="pct"/>
            <w:tcBorders>
              <w:top w:val="nil"/>
              <w:left w:val="nil"/>
              <w:bottom w:val="nil"/>
              <w:right w:val="nil"/>
            </w:tcBorders>
            <w:shd w:val="clear" w:color="auto" w:fill="auto"/>
            <w:vAlign w:val="bottom"/>
          </w:tcPr>
          <w:p w14:paraId="0B0C416C" w14:textId="75F5C3E5"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966.929</w:t>
            </w:r>
          </w:p>
        </w:tc>
        <w:tc>
          <w:tcPr>
            <w:tcW w:w="563" w:type="pct"/>
            <w:tcBorders>
              <w:top w:val="nil"/>
              <w:left w:val="nil"/>
              <w:bottom w:val="nil"/>
              <w:right w:val="nil"/>
            </w:tcBorders>
            <w:shd w:val="clear" w:color="auto" w:fill="auto"/>
            <w:vAlign w:val="bottom"/>
          </w:tcPr>
          <w:p w14:paraId="703672AC" w14:textId="09F26277"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192.536</w:t>
            </w:r>
          </w:p>
        </w:tc>
      </w:tr>
      <w:tr w:rsidR="009C22BF" w:rsidRPr="0090268F" w14:paraId="62CB2016" w14:textId="77777777" w:rsidTr="001A5E0D">
        <w:trPr>
          <w:cantSplit/>
          <w:trHeight w:val="250"/>
          <w:tblHeader/>
        </w:trPr>
        <w:tc>
          <w:tcPr>
            <w:tcW w:w="2749" w:type="pct"/>
            <w:vAlign w:val="bottom"/>
          </w:tcPr>
          <w:p w14:paraId="0FD637CD" w14:textId="70E04EAD"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58" w:name="_Toc67329673"/>
            <w:r w:rsidRPr="001A5E0D">
              <w:rPr>
                <w:rFonts w:ascii="Arial" w:hAnsi="Arial" w:cs="Arial"/>
                <w:color w:val="000000" w:themeColor="text1"/>
                <w:sz w:val="16"/>
                <w:szCs w:val="16"/>
              </w:rPr>
              <w:t>Građevinarstvo</w:t>
            </w:r>
            <w:bookmarkEnd w:id="558"/>
          </w:p>
        </w:tc>
        <w:tc>
          <w:tcPr>
            <w:tcW w:w="562" w:type="pct"/>
            <w:tcBorders>
              <w:top w:val="nil"/>
              <w:left w:val="nil"/>
              <w:bottom w:val="nil"/>
              <w:right w:val="nil"/>
            </w:tcBorders>
            <w:shd w:val="clear" w:color="auto" w:fill="auto"/>
            <w:vAlign w:val="bottom"/>
          </w:tcPr>
          <w:p w14:paraId="282766F3" w14:textId="0C440D7B"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2.736.358</w:t>
            </w:r>
          </w:p>
        </w:tc>
        <w:tc>
          <w:tcPr>
            <w:tcW w:w="563" w:type="pct"/>
            <w:tcBorders>
              <w:top w:val="nil"/>
              <w:left w:val="nil"/>
              <w:bottom w:val="nil"/>
              <w:right w:val="nil"/>
            </w:tcBorders>
            <w:shd w:val="clear" w:color="auto" w:fill="auto"/>
            <w:vAlign w:val="bottom"/>
          </w:tcPr>
          <w:p w14:paraId="0AA549F4" w14:textId="29C5D996"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104.407</w:t>
            </w:r>
          </w:p>
        </w:tc>
        <w:tc>
          <w:tcPr>
            <w:tcW w:w="563" w:type="pct"/>
            <w:tcBorders>
              <w:top w:val="nil"/>
              <w:left w:val="nil"/>
              <w:bottom w:val="nil"/>
              <w:right w:val="nil"/>
            </w:tcBorders>
            <w:shd w:val="clear" w:color="auto" w:fill="auto"/>
            <w:vAlign w:val="bottom"/>
          </w:tcPr>
          <w:p w14:paraId="0212C8AC" w14:textId="5BAE1BB8"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2.836.586</w:t>
            </w:r>
          </w:p>
        </w:tc>
        <w:tc>
          <w:tcPr>
            <w:tcW w:w="563" w:type="pct"/>
            <w:tcBorders>
              <w:top w:val="nil"/>
              <w:left w:val="nil"/>
              <w:bottom w:val="nil"/>
              <w:right w:val="nil"/>
            </w:tcBorders>
            <w:shd w:val="clear" w:color="auto" w:fill="auto"/>
            <w:vAlign w:val="bottom"/>
          </w:tcPr>
          <w:p w14:paraId="25A91659" w14:textId="2682D797"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124.601</w:t>
            </w:r>
          </w:p>
        </w:tc>
      </w:tr>
      <w:tr w:rsidR="009C22BF" w:rsidRPr="0090268F" w14:paraId="63752985" w14:textId="77777777" w:rsidTr="001A5E0D">
        <w:trPr>
          <w:cantSplit/>
          <w:trHeight w:val="250"/>
          <w:tblHeader/>
        </w:trPr>
        <w:tc>
          <w:tcPr>
            <w:tcW w:w="2749" w:type="pct"/>
            <w:vAlign w:val="bottom"/>
          </w:tcPr>
          <w:p w14:paraId="259ACEF9" w14:textId="5860ACEE"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59" w:name="_Toc67329678"/>
            <w:r w:rsidRPr="001A5E0D">
              <w:rPr>
                <w:rFonts w:ascii="Arial" w:hAnsi="Arial" w:cs="Arial"/>
                <w:color w:val="000000" w:themeColor="text1"/>
                <w:sz w:val="16"/>
                <w:szCs w:val="16"/>
              </w:rPr>
              <w:t>Ostala industrija</w:t>
            </w:r>
            <w:bookmarkEnd w:id="559"/>
          </w:p>
        </w:tc>
        <w:tc>
          <w:tcPr>
            <w:tcW w:w="562" w:type="pct"/>
            <w:tcBorders>
              <w:top w:val="nil"/>
              <w:left w:val="nil"/>
              <w:bottom w:val="nil"/>
              <w:right w:val="nil"/>
            </w:tcBorders>
            <w:shd w:val="clear" w:color="auto" w:fill="auto"/>
            <w:vAlign w:val="bottom"/>
          </w:tcPr>
          <w:p w14:paraId="3F02FE46" w14:textId="26392849"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939.094</w:t>
            </w:r>
          </w:p>
        </w:tc>
        <w:tc>
          <w:tcPr>
            <w:tcW w:w="563" w:type="pct"/>
            <w:tcBorders>
              <w:top w:val="nil"/>
              <w:left w:val="nil"/>
              <w:bottom w:val="nil"/>
              <w:right w:val="nil"/>
            </w:tcBorders>
            <w:shd w:val="clear" w:color="auto" w:fill="auto"/>
            <w:vAlign w:val="bottom"/>
          </w:tcPr>
          <w:p w14:paraId="70E198C5" w14:textId="79CB355C"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353.356</w:t>
            </w:r>
          </w:p>
        </w:tc>
        <w:tc>
          <w:tcPr>
            <w:tcW w:w="563" w:type="pct"/>
            <w:tcBorders>
              <w:top w:val="nil"/>
              <w:left w:val="nil"/>
              <w:bottom w:val="nil"/>
              <w:right w:val="nil"/>
            </w:tcBorders>
            <w:shd w:val="clear" w:color="auto" w:fill="auto"/>
            <w:vAlign w:val="bottom"/>
          </w:tcPr>
          <w:p w14:paraId="19AEB980" w14:textId="7502145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730.574</w:t>
            </w:r>
          </w:p>
        </w:tc>
        <w:tc>
          <w:tcPr>
            <w:tcW w:w="563" w:type="pct"/>
            <w:tcBorders>
              <w:top w:val="nil"/>
              <w:left w:val="nil"/>
              <w:bottom w:val="nil"/>
              <w:right w:val="nil"/>
            </w:tcBorders>
            <w:shd w:val="clear" w:color="auto" w:fill="auto"/>
            <w:vAlign w:val="bottom"/>
          </w:tcPr>
          <w:p w14:paraId="5F0F27C2" w14:textId="3B89C505"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240.299</w:t>
            </w:r>
          </w:p>
        </w:tc>
      </w:tr>
      <w:tr w:rsidR="009C22BF" w:rsidRPr="0090268F" w14:paraId="02FB84B1" w14:textId="77777777" w:rsidTr="001A5E0D">
        <w:trPr>
          <w:cantSplit/>
          <w:trHeight w:val="250"/>
          <w:tblHeader/>
        </w:trPr>
        <w:tc>
          <w:tcPr>
            <w:tcW w:w="2749" w:type="pct"/>
            <w:vAlign w:val="bottom"/>
          </w:tcPr>
          <w:p w14:paraId="20C6D0AC" w14:textId="2BF7C0A0"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60" w:name="_Toc67329683"/>
            <w:r w:rsidRPr="001A5E0D">
              <w:rPr>
                <w:rFonts w:ascii="Arial" w:hAnsi="Arial" w:cs="Arial"/>
                <w:color w:val="000000" w:themeColor="text1"/>
                <w:sz w:val="16"/>
                <w:szCs w:val="16"/>
              </w:rPr>
              <w:t>Javna uprava</w:t>
            </w:r>
            <w:bookmarkEnd w:id="560"/>
          </w:p>
        </w:tc>
        <w:tc>
          <w:tcPr>
            <w:tcW w:w="562" w:type="pct"/>
            <w:tcBorders>
              <w:top w:val="nil"/>
              <w:left w:val="nil"/>
              <w:bottom w:val="nil"/>
              <w:right w:val="nil"/>
            </w:tcBorders>
            <w:shd w:val="clear" w:color="auto" w:fill="auto"/>
            <w:vAlign w:val="bottom"/>
          </w:tcPr>
          <w:p w14:paraId="06402BE8" w14:textId="03CAF726"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2.799.770</w:t>
            </w:r>
          </w:p>
        </w:tc>
        <w:tc>
          <w:tcPr>
            <w:tcW w:w="563" w:type="pct"/>
            <w:tcBorders>
              <w:top w:val="nil"/>
              <w:left w:val="nil"/>
              <w:bottom w:val="nil"/>
              <w:right w:val="nil"/>
            </w:tcBorders>
            <w:shd w:val="clear" w:color="auto" w:fill="auto"/>
            <w:vAlign w:val="bottom"/>
          </w:tcPr>
          <w:p w14:paraId="66E11974" w14:textId="1C780F80"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2.796.600</w:t>
            </w:r>
          </w:p>
        </w:tc>
        <w:tc>
          <w:tcPr>
            <w:tcW w:w="563" w:type="pct"/>
            <w:tcBorders>
              <w:top w:val="nil"/>
              <w:left w:val="nil"/>
              <w:bottom w:val="nil"/>
              <w:right w:val="nil"/>
            </w:tcBorders>
            <w:shd w:val="clear" w:color="auto" w:fill="auto"/>
            <w:vAlign w:val="bottom"/>
          </w:tcPr>
          <w:p w14:paraId="649A5D7E" w14:textId="614464E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2.918.243</w:t>
            </w:r>
          </w:p>
        </w:tc>
        <w:tc>
          <w:tcPr>
            <w:tcW w:w="563" w:type="pct"/>
            <w:tcBorders>
              <w:top w:val="nil"/>
              <w:left w:val="nil"/>
              <w:bottom w:val="nil"/>
              <w:right w:val="nil"/>
            </w:tcBorders>
            <w:shd w:val="clear" w:color="auto" w:fill="auto"/>
            <w:vAlign w:val="bottom"/>
          </w:tcPr>
          <w:p w14:paraId="11018943" w14:textId="1139981C"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2.914.897</w:t>
            </w:r>
          </w:p>
        </w:tc>
      </w:tr>
      <w:tr w:rsidR="009C22BF" w:rsidRPr="0090268F" w14:paraId="53089F08" w14:textId="77777777" w:rsidTr="001A5E0D">
        <w:trPr>
          <w:cantSplit/>
          <w:trHeight w:val="250"/>
          <w:tblHeader/>
        </w:trPr>
        <w:tc>
          <w:tcPr>
            <w:tcW w:w="2749" w:type="pct"/>
            <w:vAlign w:val="bottom"/>
          </w:tcPr>
          <w:p w14:paraId="061E3A5E" w14:textId="5DFBBD7D"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61" w:name="_Toc67329688"/>
            <w:r w:rsidRPr="001A5E0D">
              <w:rPr>
                <w:rFonts w:ascii="Arial" w:hAnsi="Arial" w:cs="Arial"/>
                <w:color w:val="000000" w:themeColor="text1"/>
                <w:sz w:val="16"/>
                <w:szCs w:val="16"/>
              </w:rPr>
              <w:t>Obrazovanje</w:t>
            </w:r>
            <w:bookmarkEnd w:id="561"/>
          </w:p>
        </w:tc>
        <w:tc>
          <w:tcPr>
            <w:tcW w:w="562" w:type="pct"/>
            <w:tcBorders>
              <w:top w:val="nil"/>
              <w:left w:val="nil"/>
              <w:bottom w:val="nil"/>
              <w:right w:val="nil"/>
            </w:tcBorders>
            <w:shd w:val="clear" w:color="auto" w:fill="auto"/>
            <w:vAlign w:val="bottom"/>
          </w:tcPr>
          <w:p w14:paraId="50B1E73D" w14:textId="44F758CC"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30.440</w:t>
            </w:r>
          </w:p>
        </w:tc>
        <w:tc>
          <w:tcPr>
            <w:tcW w:w="563" w:type="pct"/>
            <w:tcBorders>
              <w:top w:val="nil"/>
              <w:left w:val="nil"/>
              <w:bottom w:val="nil"/>
              <w:right w:val="nil"/>
            </w:tcBorders>
            <w:shd w:val="clear" w:color="auto" w:fill="auto"/>
            <w:vAlign w:val="bottom"/>
          </w:tcPr>
          <w:p w14:paraId="5400FDBE" w14:textId="601665E5"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27.704</w:t>
            </w:r>
          </w:p>
        </w:tc>
        <w:tc>
          <w:tcPr>
            <w:tcW w:w="563" w:type="pct"/>
            <w:tcBorders>
              <w:top w:val="nil"/>
              <w:left w:val="nil"/>
              <w:bottom w:val="nil"/>
              <w:right w:val="nil"/>
            </w:tcBorders>
            <w:shd w:val="clear" w:color="auto" w:fill="auto"/>
            <w:vAlign w:val="bottom"/>
          </w:tcPr>
          <w:p w14:paraId="451356D6" w14:textId="67A5A4B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32.142</w:t>
            </w:r>
          </w:p>
        </w:tc>
        <w:tc>
          <w:tcPr>
            <w:tcW w:w="563" w:type="pct"/>
            <w:tcBorders>
              <w:top w:val="nil"/>
              <w:left w:val="nil"/>
              <w:bottom w:val="nil"/>
              <w:right w:val="nil"/>
            </w:tcBorders>
            <w:shd w:val="clear" w:color="auto" w:fill="auto"/>
            <w:vAlign w:val="bottom"/>
          </w:tcPr>
          <w:p w14:paraId="11F73067" w14:textId="143062B9"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29.789</w:t>
            </w:r>
          </w:p>
        </w:tc>
      </w:tr>
      <w:tr w:rsidR="009C22BF" w:rsidRPr="0090268F" w14:paraId="6F1E09A1" w14:textId="77777777" w:rsidTr="001A5E0D">
        <w:trPr>
          <w:cantSplit/>
          <w:trHeight w:val="395"/>
          <w:tblHeader/>
        </w:trPr>
        <w:tc>
          <w:tcPr>
            <w:tcW w:w="2749" w:type="pct"/>
            <w:vAlign w:val="bottom"/>
          </w:tcPr>
          <w:p w14:paraId="0CC9D7EA" w14:textId="0EAE7070" w:rsidR="009C22BF" w:rsidRPr="001A5E0D" w:rsidRDefault="009C22BF" w:rsidP="009C22BF">
            <w:pPr>
              <w:tabs>
                <w:tab w:val="right" w:pos="1202"/>
              </w:tabs>
              <w:outlineLvl w:val="0"/>
              <w:rPr>
                <w:rFonts w:ascii="Arial" w:hAnsi="Arial" w:cs="Arial"/>
                <w:color w:val="000000" w:themeColor="text1"/>
                <w:sz w:val="16"/>
                <w:szCs w:val="16"/>
              </w:rPr>
            </w:pPr>
            <w:bookmarkStart w:id="562" w:name="_Toc67329693"/>
            <w:r w:rsidRPr="001A5E0D">
              <w:rPr>
                <w:rFonts w:ascii="Arial" w:hAnsi="Arial" w:cs="Arial"/>
                <w:color w:val="000000" w:themeColor="text1"/>
                <w:sz w:val="16"/>
                <w:szCs w:val="16"/>
              </w:rPr>
              <w:t>Proizvodnja metala i gotovih metalnih proizvoda, osim strojeva i opreme</w:t>
            </w:r>
            <w:bookmarkEnd w:id="562"/>
            <w:r w:rsidRPr="001A5E0D">
              <w:rPr>
                <w:rFonts w:ascii="Arial" w:hAnsi="Arial" w:cs="Arial"/>
                <w:color w:val="000000" w:themeColor="text1"/>
                <w:sz w:val="16"/>
                <w:szCs w:val="16"/>
              </w:rPr>
              <w:t xml:space="preserve"> </w:t>
            </w:r>
          </w:p>
        </w:tc>
        <w:tc>
          <w:tcPr>
            <w:tcW w:w="562" w:type="pct"/>
            <w:tcBorders>
              <w:top w:val="nil"/>
              <w:left w:val="nil"/>
              <w:bottom w:val="nil"/>
              <w:right w:val="nil"/>
            </w:tcBorders>
            <w:shd w:val="clear" w:color="auto" w:fill="auto"/>
            <w:vAlign w:val="bottom"/>
          </w:tcPr>
          <w:p w14:paraId="366CF5F7" w14:textId="564FEF96"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378.506</w:t>
            </w:r>
          </w:p>
        </w:tc>
        <w:tc>
          <w:tcPr>
            <w:tcW w:w="563" w:type="pct"/>
            <w:tcBorders>
              <w:top w:val="nil"/>
              <w:left w:val="nil"/>
              <w:bottom w:val="nil"/>
              <w:right w:val="nil"/>
            </w:tcBorders>
            <w:shd w:val="clear" w:color="auto" w:fill="auto"/>
            <w:vAlign w:val="bottom"/>
          </w:tcPr>
          <w:p w14:paraId="0D24C2ED" w14:textId="53A72ED3"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74.119</w:t>
            </w:r>
          </w:p>
        </w:tc>
        <w:tc>
          <w:tcPr>
            <w:tcW w:w="563" w:type="pct"/>
            <w:tcBorders>
              <w:top w:val="nil"/>
              <w:left w:val="nil"/>
              <w:bottom w:val="nil"/>
              <w:right w:val="nil"/>
            </w:tcBorders>
            <w:shd w:val="clear" w:color="auto" w:fill="auto"/>
            <w:vAlign w:val="bottom"/>
          </w:tcPr>
          <w:p w14:paraId="5656A86E" w14:textId="284F4398"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281.395</w:t>
            </w:r>
          </w:p>
        </w:tc>
        <w:tc>
          <w:tcPr>
            <w:tcW w:w="563" w:type="pct"/>
            <w:tcBorders>
              <w:top w:val="nil"/>
              <w:left w:val="nil"/>
              <w:bottom w:val="nil"/>
              <w:right w:val="nil"/>
            </w:tcBorders>
            <w:shd w:val="clear" w:color="auto" w:fill="auto"/>
            <w:vAlign w:val="bottom"/>
          </w:tcPr>
          <w:p w14:paraId="558875DA" w14:textId="663204C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46.890</w:t>
            </w:r>
          </w:p>
        </w:tc>
      </w:tr>
      <w:tr w:rsidR="009C22BF" w:rsidRPr="0090268F" w14:paraId="5DCDB538" w14:textId="77777777" w:rsidTr="001A5E0D">
        <w:trPr>
          <w:cantSplit/>
          <w:trHeight w:val="250"/>
          <w:tblHeader/>
        </w:trPr>
        <w:tc>
          <w:tcPr>
            <w:tcW w:w="2749" w:type="pct"/>
            <w:vAlign w:val="bottom"/>
          </w:tcPr>
          <w:p w14:paraId="6E6452BB" w14:textId="0F7A4A82"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63" w:name="_Toc67329698"/>
            <w:r w:rsidRPr="001A5E0D">
              <w:rPr>
                <w:rFonts w:ascii="Arial" w:hAnsi="Arial" w:cs="Arial"/>
                <w:color w:val="000000" w:themeColor="text1"/>
                <w:sz w:val="16"/>
                <w:szCs w:val="16"/>
              </w:rPr>
              <w:t>Proizvodnja kemikalija i kemijskih proizvoda</w:t>
            </w:r>
            <w:bookmarkEnd w:id="563"/>
          </w:p>
        </w:tc>
        <w:tc>
          <w:tcPr>
            <w:tcW w:w="562" w:type="pct"/>
            <w:tcBorders>
              <w:top w:val="nil"/>
              <w:left w:val="nil"/>
              <w:bottom w:val="nil"/>
              <w:right w:val="nil"/>
            </w:tcBorders>
            <w:shd w:val="clear" w:color="auto" w:fill="auto"/>
            <w:vAlign w:val="bottom"/>
          </w:tcPr>
          <w:p w14:paraId="19C6C9D8" w14:textId="4FBC2C9E"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53.079</w:t>
            </w:r>
          </w:p>
        </w:tc>
        <w:tc>
          <w:tcPr>
            <w:tcW w:w="563" w:type="pct"/>
            <w:tcBorders>
              <w:top w:val="nil"/>
              <w:left w:val="nil"/>
              <w:bottom w:val="nil"/>
              <w:right w:val="nil"/>
            </w:tcBorders>
            <w:shd w:val="clear" w:color="auto" w:fill="auto"/>
            <w:vAlign w:val="bottom"/>
          </w:tcPr>
          <w:p w14:paraId="7A3A2B52" w14:textId="01088CAF"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2.026</w:t>
            </w:r>
          </w:p>
        </w:tc>
        <w:tc>
          <w:tcPr>
            <w:tcW w:w="563" w:type="pct"/>
            <w:tcBorders>
              <w:top w:val="nil"/>
              <w:left w:val="nil"/>
              <w:bottom w:val="nil"/>
              <w:right w:val="nil"/>
            </w:tcBorders>
            <w:shd w:val="clear" w:color="auto" w:fill="auto"/>
            <w:vAlign w:val="bottom"/>
          </w:tcPr>
          <w:p w14:paraId="249CF069" w14:textId="11EFC08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86.151</w:t>
            </w:r>
          </w:p>
        </w:tc>
        <w:tc>
          <w:tcPr>
            <w:tcW w:w="563" w:type="pct"/>
            <w:tcBorders>
              <w:top w:val="nil"/>
              <w:left w:val="nil"/>
              <w:bottom w:val="nil"/>
              <w:right w:val="nil"/>
            </w:tcBorders>
            <w:shd w:val="clear" w:color="auto" w:fill="auto"/>
            <w:vAlign w:val="bottom"/>
          </w:tcPr>
          <w:p w14:paraId="33BFBD4B" w14:textId="0E82B0E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22.533</w:t>
            </w:r>
          </w:p>
        </w:tc>
      </w:tr>
      <w:tr w:rsidR="009C22BF" w:rsidRPr="0090268F" w14:paraId="1DA9D400" w14:textId="77777777" w:rsidTr="001A5E0D">
        <w:trPr>
          <w:cantSplit/>
          <w:trHeight w:val="250"/>
          <w:tblHeader/>
        </w:trPr>
        <w:tc>
          <w:tcPr>
            <w:tcW w:w="2749" w:type="pct"/>
            <w:vAlign w:val="bottom"/>
          </w:tcPr>
          <w:p w14:paraId="37AE106B" w14:textId="42009ADC"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64" w:name="_Toc67329703"/>
            <w:r w:rsidRPr="001A5E0D">
              <w:rPr>
                <w:rFonts w:ascii="Arial" w:hAnsi="Arial" w:cs="Arial"/>
                <w:color w:val="000000" w:themeColor="text1"/>
                <w:sz w:val="16"/>
                <w:szCs w:val="16"/>
              </w:rPr>
              <w:t>Proizvodnja ostalih nemetalnih mineralnih proizvoda</w:t>
            </w:r>
            <w:bookmarkEnd w:id="564"/>
            <w:r w:rsidRPr="001A5E0D">
              <w:rPr>
                <w:rFonts w:ascii="Arial" w:hAnsi="Arial" w:cs="Arial"/>
                <w:color w:val="000000" w:themeColor="text1"/>
                <w:sz w:val="16"/>
                <w:szCs w:val="16"/>
              </w:rPr>
              <w:t xml:space="preserve"> </w:t>
            </w:r>
          </w:p>
        </w:tc>
        <w:tc>
          <w:tcPr>
            <w:tcW w:w="562" w:type="pct"/>
            <w:tcBorders>
              <w:top w:val="nil"/>
              <w:left w:val="nil"/>
              <w:bottom w:val="nil"/>
              <w:right w:val="nil"/>
            </w:tcBorders>
            <w:shd w:val="clear" w:color="auto" w:fill="auto"/>
            <w:vAlign w:val="bottom"/>
          </w:tcPr>
          <w:p w14:paraId="2BB8A201" w14:textId="4009BC8A"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258.156</w:t>
            </w:r>
          </w:p>
        </w:tc>
        <w:tc>
          <w:tcPr>
            <w:tcW w:w="563" w:type="pct"/>
            <w:tcBorders>
              <w:top w:val="nil"/>
              <w:left w:val="nil"/>
              <w:bottom w:val="nil"/>
              <w:right w:val="nil"/>
            </w:tcBorders>
            <w:shd w:val="clear" w:color="auto" w:fill="auto"/>
            <w:vAlign w:val="bottom"/>
          </w:tcPr>
          <w:p w14:paraId="652BBEA0" w14:textId="5092BEFE"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143.874</w:t>
            </w:r>
          </w:p>
        </w:tc>
        <w:tc>
          <w:tcPr>
            <w:tcW w:w="563" w:type="pct"/>
            <w:tcBorders>
              <w:top w:val="nil"/>
              <w:left w:val="nil"/>
              <w:bottom w:val="nil"/>
              <w:right w:val="nil"/>
            </w:tcBorders>
            <w:shd w:val="clear" w:color="auto" w:fill="auto"/>
            <w:vAlign w:val="bottom"/>
          </w:tcPr>
          <w:p w14:paraId="5A3CFE27" w14:textId="47569A18"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171.322</w:t>
            </w:r>
          </w:p>
        </w:tc>
        <w:tc>
          <w:tcPr>
            <w:tcW w:w="563" w:type="pct"/>
            <w:tcBorders>
              <w:top w:val="nil"/>
              <w:left w:val="nil"/>
              <w:bottom w:val="nil"/>
              <w:right w:val="nil"/>
            </w:tcBorders>
            <w:shd w:val="clear" w:color="auto" w:fill="auto"/>
            <w:vAlign w:val="bottom"/>
          </w:tcPr>
          <w:p w14:paraId="70EF0BEF" w14:textId="37686E43"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126.355</w:t>
            </w:r>
          </w:p>
        </w:tc>
      </w:tr>
      <w:tr w:rsidR="009C22BF" w:rsidRPr="0090268F" w14:paraId="2D5CD11E" w14:textId="77777777" w:rsidTr="001A5E0D">
        <w:trPr>
          <w:cantSplit/>
          <w:trHeight w:val="250"/>
          <w:tblHeader/>
        </w:trPr>
        <w:tc>
          <w:tcPr>
            <w:tcW w:w="2749" w:type="pct"/>
            <w:vAlign w:val="bottom"/>
          </w:tcPr>
          <w:p w14:paraId="1736C75D" w14:textId="2C0CE8CA"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65" w:name="_Toc67329708"/>
            <w:r w:rsidRPr="001A5E0D">
              <w:rPr>
                <w:rFonts w:ascii="Arial" w:hAnsi="Arial" w:cs="Arial"/>
                <w:color w:val="000000" w:themeColor="text1"/>
                <w:sz w:val="16"/>
                <w:szCs w:val="16"/>
              </w:rPr>
              <w:t>Proizvodnja farmaceutskih pripravaka</w:t>
            </w:r>
            <w:bookmarkEnd w:id="565"/>
          </w:p>
        </w:tc>
        <w:tc>
          <w:tcPr>
            <w:tcW w:w="562" w:type="pct"/>
            <w:tcBorders>
              <w:top w:val="nil"/>
              <w:left w:val="nil"/>
              <w:bottom w:val="nil"/>
              <w:right w:val="nil"/>
            </w:tcBorders>
            <w:shd w:val="clear" w:color="auto" w:fill="auto"/>
            <w:vAlign w:val="bottom"/>
          </w:tcPr>
          <w:p w14:paraId="2B8AF994" w14:textId="28B5F8CE"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544.533</w:t>
            </w:r>
          </w:p>
        </w:tc>
        <w:tc>
          <w:tcPr>
            <w:tcW w:w="563" w:type="pct"/>
            <w:tcBorders>
              <w:top w:val="nil"/>
              <w:left w:val="nil"/>
              <w:bottom w:val="nil"/>
              <w:right w:val="nil"/>
            </w:tcBorders>
            <w:shd w:val="clear" w:color="auto" w:fill="auto"/>
            <w:vAlign w:val="bottom"/>
          </w:tcPr>
          <w:p w14:paraId="0D955E7D" w14:textId="6816CB34"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503.782</w:t>
            </w:r>
          </w:p>
        </w:tc>
        <w:tc>
          <w:tcPr>
            <w:tcW w:w="563" w:type="pct"/>
            <w:tcBorders>
              <w:top w:val="nil"/>
              <w:left w:val="nil"/>
              <w:bottom w:val="nil"/>
              <w:right w:val="nil"/>
            </w:tcBorders>
            <w:shd w:val="clear" w:color="auto" w:fill="auto"/>
            <w:vAlign w:val="bottom"/>
          </w:tcPr>
          <w:p w14:paraId="36568BF8" w14:textId="051D60A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416.205</w:t>
            </w:r>
          </w:p>
        </w:tc>
        <w:tc>
          <w:tcPr>
            <w:tcW w:w="563" w:type="pct"/>
            <w:tcBorders>
              <w:top w:val="nil"/>
              <w:left w:val="nil"/>
              <w:bottom w:val="nil"/>
              <w:right w:val="nil"/>
            </w:tcBorders>
            <w:shd w:val="clear" w:color="auto" w:fill="auto"/>
            <w:vAlign w:val="bottom"/>
          </w:tcPr>
          <w:p w14:paraId="31448987" w14:textId="40343AA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379.399</w:t>
            </w:r>
          </w:p>
        </w:tc>
      </w:tr>
      <w:tr w:rsidR="009C22BF" w:rsidRPr="0090268F" w14:paraId="14DFDCFD" w14:textId="77777777" w:rsidTr="001A5E0D">
        <w:trPr>
          <w:cantSplit/>
          <w:trHeight w:val="250"/>
          <w:tblHeader/>
        </w:trPr>
        <w:tc>
          <w:tcPr>
            <w:tcW w:w="2749" w:type="pct"/>
            <w:vAlign w:val="bottom"/>
          </w:tcPr>
          <w:p w14:paraId="5CCF33E7" w14:textId="6A776DB4"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66" w:name="_Toc67329713"/>
            <w:r w:rsidRPr="001A5E0D">
              <w:rPr>
                <w:rFonts w:ascii="Arial" w:hAnsi="Arial" w:cs="Arial"/>
                <w:color w:val="000000" w:themeColor="text1"/>
                <w:sz w:val="16"/>
                <w:szCs w:val="16"/>
              </w:rPr>
              <w:t>Proizvodnja motornih vozila, prikolica i poluprikolica</w:t>
            </w:r>
            <w:bookmarkEnd w:id="566"/>
          </w:p>
        </w:tc>
        <w:tc>
          <w:tcPr>
            <w:tcW w:w="562" w:type="pct"/>
            <w:tcBorders>
              <w:top w:val="nil"/>
              <w:left w:val="nil"/>
              <w:bottom w:val="nil"/>
              <w:right w:val="nil"/>
            </w:tcBorders>
            <w:shd w:val="clear" w:color="auto" w:fill="auto"/>
            <w:vAlign w:val="bottom"/>
          </w:tcPr>
          <w:p w14:paraId="1407141D" w14:textId="4D7E77F6"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142.950</w:t>
            </w:r>
          </w:p>
        </w:tc>
        <w:tc>
          <w:tcPr>
            <w:tcW w:w="563" w:type="pct"/>
            <w:tcBorders>
              <w:top w:val="nil"/>
              <w:left w:val="nil"/>
              <w:bottom w:val="nil"/>
              <w:right w:val="nil"/>
            </w:tcBorders>
            <w:shd w:val="clear" w:color="auto" w:fill="auto"/>
            <w:vAlign w:val="bottom"/>
          </w:tcPr>
          <w:p w14:paraId="6E9B654A" w14:textId="07CCEBB1"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8.324</w:t>
            </w:r>
          </w:p>
        </w:tc>
        <w:tc>
          <w:tcPr>
            <w:tcW w:w="563" w:type="pct"/>
            <w:tcBorders>
              <w:top w:val="nil"/>
              <w:left w:val="nil"/>
              <w:bottom w:val="nil"/>
              <w:right w:val="nil"/>
            </w:tcBorders>
            <w:shd w:val="clear" w:color="auto" w:fill="auto"/>
            <w:vAlign w:val="bottom"/>
          </w:tcPr>
          <w:p w14:paraId="5A89B008" w14:textId="66ED67F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266.004</w:t>
            </w:r>
          </w:p>
        </w:tc>
        <w:tc>
          <w:tcPr>
            <w:tcW w:w="563" w:type="pct"/>
            <w:tcBorders>
              <w:top w:val="nil"/>
              <w:left w:val="nil"/>
              <w:bottom w:val="nil"/>
              <w:right w:val="nil"/>
            </w:tcBorders>
            <w:shd w:val="clear" w:color="auto" w:fill="auto"/>
            <w:vAlign w:val="bottom"/>
          </w:tcPr>
          <w:p w14:paraId="6F330F53" w14:textId="6364CC90"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17.411</w:t>
            </w:r>
          </w:p>
        </w:tc>
      </w:tr>
      <w:tr w:rsidR="009C22BF" w:rsidRPr="0090268F" w14:paraId="7A328538" w14:textId="77777777" w:rsidTr="001A5E0D">
        <w:trPr>
          <w:cantSplit/>
          <w:trHeight w:val="250"/>
          <w:tblHeader/>
        </w:trPr>
        <w:tc>
          <w:tcPr>
            <w:tcW w:w="2749" w:type="pct"/>
            <w:vAlign w:val="bottom"/>
          </w:tcPr>
          <w:p w14:paraId="6B2D96DF" w14:textId="5B20C63A"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67" w:name="_Toc67329718"/>
            <w:r w:rsidRPr="001A5E0D">
              <w:rPr>
                <w:rFonts w:ascii="Arial" w:hAnsi="Arial" w:cs="Arial"/>
                <w:color w:val="000000" w:themeColor="text1"/>
                <w:sz w:val="16"/>
                <w:szCs w:val="16"/>
              </w:rPr>
              <w:t>Ostalo</w:t>
            </w:r>
            <w:bookmarkEnd w:id="567"/>
          </w:p>
        </w:tc>
        <w:tc>
          <w:tcPr>
            <w:tcW w:w="562" w:type="pct"/>
            <w:tcBorders>
              <w:top w:val="nil"/>
              <w:left w:val="nil"/>
              <w:bottom w:val="single" w:sz="4" w:space="0" w:color="auto"/>
              <w:right w:val="nil"/>
            </w:tcBorders>
            <w:shd w:val="clear" w:color="auto" w:fill="auto"/>
            <w:vAlign w:val="bottom"/>
          </w:tcPr>
          <w:p w14:paraId="4F01D55C" w14:textId="5B7A982D"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1.880.175</w:t>
            </w:r>
          </w:p>
        </w:tc>
        <w:tc>
          <w:tcPr>
            <w:tcW w:w="563" w:type="pct"/>
            <w:tcBorders>
              <w:top w:val="nil"/>
              <w:left w:val="nil"/>
              <w:bottom w:val="single" w:sz="4" w:space="0" w:color="auto"/>
              <w:right w:val="nil"/>
            </w:tcBorders>
            <w:shd w:val="clear" w:color="auto" w:fill="auto"/>
            <w:vAlign w:val="bottom"/>
          </w:tcPr>
          <w:p w14:paraId="1462F714" w14:textId="092CDD01" w:rsidR="009C22BF" w:rsidRPr="001A5E0D" w:rsidRDefault="009C22BF" w:rsidP="009C22BF">
            <w:pPr>
              <w:tabs>
                <w:tab w:val="right" w:pos="1202"/>
              </w:tabs>
              <w:spacing w:line="301" w:lineRule="exact"/>
              <w:jc w:val="right"/>
              <w:outlineLvl w:val="0"/>
              <w:rPr>
                <w:rFonts w:ascii="Arial" w:hAnsi="Arial" w:cs="Arial"/>
                <w:sz w:val="16"/>
                <w:szCs w:val="16"/>
              </w:rPr>
            </w:pPr>
            <w:r w:rsidRPr="001A5E0D">
              <w:rPr>
                <w:rFonts w:ascii="Arial" w:hAnsi="Arial" w:cs="Arial"/>
                <w:sz w:val="16"/>
                <w:szCs w:val="16"/>
              </w:rPr>
              <w:t>212.783</w:t>
            </w:r>
          </w:p>
        </w:tc>
        <w:tc>
          <w:tcPr>
            <w:tcW w:w="563" w:type="pct"/>
            <w:tcBorders>
              <w:top w:val="nil"/>
              <w:left w:val="nil"/>
              <w:bottom w:val="single" w:sz="4" w:space="0" w:color="auto"/>
              <w:right w:val="nil"/>
            </w:tcBorders>
            <w:shd w:val="clear" w:color="auto" w:fill="auto"/>
            <w:vAlign w:val="bottom"/>
          </w:tcPr>
          <w:p w14:paraId="33AD66C6" w14:textId="400419A9"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2.136.797</w:t>
            </w:r>
          </w:p>
        </w:tc>
        <w:tc>
          <w:tcPr>
            <w:tcW w:w="563" w:type="pct"/>
            <w:tcBorders>
              <w:top w:val="nil"/>
              <w:left w:val="nil"/>
              <w:bottom w:val="single" w:sz="4" w:space="0" w:color="auto"/>
              <w:right w:val="nil"/>
            </w:tcBorders>
            <w:shd w:val="clear" w:color="auto" w:fill="auto"/>
            <w:vAlign w:val="bottom"/>
          </w:tcPr>
          <w:p w14:paraId="1E4C8FBA" w14:textId="1514F50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291.527</w:t>
            </w:r>
          </w:p>
        </w:tc>
      </w:tr>
      <w:tr w:rsidR="009956ED" w:rsidRPr="0090268F" w14:paraId="16F57E9F" w14:textId="77777777" w:rsidTr="0080589F">
        <w:tblPrEx>
          <w:tblCellMar>
            <w:left w:w="31" w:type="dxa"/>
            <w:right w:w="31" w:type="dxa"/>
          </w:tblCellMar>
        </w:tblPrEx>
        <w:trPr>
          <w:cantSplit/>
          <w:trHeight w:val="380"/>
          <w:tblHeader/>
        </w:trPr>
        <w:tc>
          <w:tcPr>
            <w:tcW w:w="2749" w:type="pct"/>
            <w:vAlign w:val="bottom"/>
          </w:tcPr>
          <w:p w14:paraId="2155C84B" w14:textId="77777777" w:rsidR="009956ED" w:rsidRPr="001A5E0D" w:rsidRDefault="009956ED" w:rsidP="009956ED">
            <w:pPr>
              <w:rPr>
                <w:rFonts w:ascii="Arial" w:hAnsi="Arial" w:cs="Arial"/>
                <w:b/>
                <w:bCs/>
                <w:color w:val="000000" w:themeColor="text1"/>
                <w:sz w:val="16"/>
                <w:szCs w:val="16"/>
              </w:rPr>
            </w:pPr>
            <w:r w:rsidRPr="001A5E0D">
              <w:rPr>
                <w:rFonts w:ascii="Arial" w:hAnsi="Arial" w:cs="Arial"/>
                <w:b/>
                <w:bCs/>
                <w:color w:val="000000" w:themeColor="text1"/>
                <w:sz w:val="16"/>
                <w:szCs w:val="16"/>
              </w:rPr>
              <w:t>Ukupna izloženost kreditnom riziku</w:t>
            </w:r>
          </w:p>
        </w:tc>
        <w:tc>
          <w:tcPr>
            <w:tcW w:w="562" w:type="pct"/>
            <w:tcBorders>
              <w:top w:val="single" w:sz="4" w:space="0" w:color="auto"/>
              <w:left w:val="nil"/>
              <w:bottom w:val="single" w:sz="12" w:space="0" w:color="auto"/>
              <w:right w:val="nil"/>
            </w:tcBorders>
            <w:shd w:val="clear" w:color="auto" w:fill="auto"/>
            <w:vAlign w:val="bottom"/>
          </w:tcPr>
          <w:p w14:paraId="72F1B352" w14:textId="33FA24B4" w:rsidR="009956ED" w:rsidRPr="001A5E0D" w:rsidRDefault="009C22BF" w:rsidP="009956ED">
            <w:pPr>
              <w:tabs>
                <w:tab w:val="right" w:pos="1202"/>
              </w:tabs>
              <w:jc w:val="right"/>
              <w:outlineLvl w:val="0"/>
              <w:rPr>
                <w:rFonts w:ascii="Arial" w:hAnsi="Arial" w:cs="Arial"/>
                <w:b/>
                <w:noProof/>
                <w:color w:val="000000" w:themeColor="text1"/>
                <w:sz w:val="16"/>
                <w:szCs w:val="16"/>
                <w:lang w:eastAsia="hr-HR"/>
              </w:rPr>
            </w:pPr>
            <w:r w:rsidRPr="009C22BF">
              <w:rPr>
                <w:rFonts w:ascii="Arial" w:hAnsi="Arial" w:cs="Arial"/>
                <w:b/>
                <w:noProof/>
                <w:color w:val="000000" w:themeColor="text1"/>
                <w:sz w:val="16"/>
                <w:szCs w:val="16"/>
                <w:lang w:eastAsia="hr-HR"/>
              </w:rPr>
              <w:t>30.781.245</w:t>
            </w:r>
          </w:p>
        </w:tc>
        <w:tc>
          <w:tcPr>
            <w:tcW w:w="563" w:type="pct"/>
            <w:tcBorders>
              <w:top w:val="single" w:sz="4" w:space="0" w:color="auto"/>
              <w:left w:val="nil"/>
              <w:bottom w:val="single" w:sz="12" w:space="0" w:color="auto"/>
              <w:right w:val="nil"/>
            </w:tcBorders>
            <w:shd w:val="clear" w:color="auto" w:fill="auto"/>
            <w:vAlign w:val="bottom"/>
          </w:tcPr>
          <w:p w14:paraId="3D7934F8" w14:textId="185D312D" w:rsidR="009956ED" w:rsidRPr="001A5E0D" w:rsidRDefault="009C22BF" w:rsidP="009956ED">
            <w:pPr>
              <w:tabs>
                <w:tab w:val="right" w:pos="1202"/>
              </w:tabs>
              <w:jc w:val="right"/>
              <w:outlineLvl w:val="0"/>
              <w:rPr>
                <w:rFonts w:ascii="Arial" w:hAnsi="Arial" w:cs="Arial"/>
                <w:b/>
                <w:color w:val="000000" w:themeColor="text1"/>
                <w:sz w:val="16"/>
                <w:szCs w:val="16"/>
              </w:rPr>
            </w:pPr>
            <w:r w:rsidRPr="009C22BF">
              <w:rPr>
                <w:rFonts w:ascii="Arial" w:hAnsi="Arial" w:cs="Arial"/>
                <w:b/>
                <w:color w:val="000000" w:themeColor="text1"/>
                <w:sz w:val="16"/>
                <w:szCs w:val="16"/>
              </w:rPr>
              <w:t>6.774.869</w:t>
            </w:r>
          </w:p>
        </w:tc>
        <w:tc>
          <w:tcPr>
            <w:tcW w:w="563" w:type="pct"/>
            <w:tcBorders>
              <w:top w:val="single" w:sz="4" w:space="0" w:color="auto"/>
              <w:left w:val="nil"/>
              <w:bottom w:val="single" w:sz="12" w:space="0" w:color="auto"/>
              <w:right w:val="nil"/>
            </w:tcBorders>
            <w:shd w:val="clear" w:color="auto" w:fill="auto"/>
            <w:vAlign w:val="bottom"/>
          </w:tcPr>
          <w:p w14:paraId="6DF1E263" w14:textId="54070C24" w:rsidR="009956ED" w:rsidRPr="001A5E0D" w:rsidRDefault="009956ED" w:rsidP="009956ED">
            <w:pPr>
              <w:tabs>
                <w:tab w:val="right" w:pos="1202"/>
              </w:tabs>
              <w:jc w:val="right"/>
              <w:outlineLvl w:val="0"/>
              <w:rPr>
                <w:rFonts w:ascii="Arial" w:hAnsi="Arial" w:cs="Arial"/>
                <w:b/>
                <w:noProof/>
                <w:color w:val="000000" w:themeColor="text1"/>
                <w:sz w:val="16"/>
                <w:szCs w:val="16"/>
                <w:lang w:eastAsia="hr-HR"/>
              </w:rPr>
            </w:pPr>
            <w:r w:rsidRPr="001A5E0D">
              <w:rPr>
                <w:rFonts w:ascii="Arial" w:hAnsi="Arial" w:cs="Arial"/>
                <w:b/>
                <w:noProof/>
                <w:color w:val="000000" w:themeColor="text1"/>
                <w:sz w:val="16"/>
                <w:szCs w:val="16"/>
                <w:lang w:eastAsia="hr-HR"/>
              </w:rPr>
              <w:t>31.795.313</w:t>
            </w:r>
          </w:p>
        </w:tc>
        <w:tc>
          <w:tcPr>
            <w:tcW w:w="563" w:type="pct"/>
            <w:tcBorders>
              <w:top w:val="single" w:sz="4" w:space="0" w:color="auto"/>
              <w:left w:val="nil"/>
              <w:bottom w:val="single" w:sz="12" w:space="0" w:color="auto"/>
              <w:right w:val="nil"/>
            </w:tcBorders>
            <w:shd w:val="clear" w:color="auto" w:fill="auto"/>
            <w:vAlign w:val="bottom"/>
          </w:tcPr>
          <w:p w14:paraId="7386D710" w14:textId="4C7BCDAC" w:rsidR="009956ED" w:rsidRPr="001A5E0D" w:rsidRDefault="009956ED" w:rsidP="009956ED">
            <w:pPr>
              <w:tabs>
                <w:tab w:val="right" w:pos="1202"/>
              </w:tabs>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6.752.166</w:t>
            </w:r>
          </w:p>
        </w:tc>
      </w:tr>
    </w:tbl>
    <w:p w14:paraId="27E1A467"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166CD0F9" w14:textId="77777777" w:rsidR="00234C3A" w:rsidRPr="00EA3621" w:rsidRDefault="00234C3A" w:rsidP="00234C3A">
      <w:pPr>
        <w:jc w:val="both"/>
        <w:rPr>
          <w:rFonts w:ascii="Calibri" w:eastAsia="Times New Roman" w:hAnsi="Calibri" w:cs="Arial"/>
          <w:b/>
          <w:color w:val="000000" w:themeColor="text1"/>
          <w:sz w:val="20"/>
        </w:rPr>
      </w:pPr>
    </w:p>
    <w:p w14:paraId="679993DB" w14:textId="79EBBAD3" w:rsidR="00234C3A"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234C3A" w:rsidRPr="001A5E0D">
        <w:rPr>
          <w:rFonts w:ascii="Arial" w:eastAsia="Times New Roman" w:hAnsi="Arial" w:cs="Arial"/>
          <w:b/>
          <w:color w:val="000000" w:themeColor="text1"/>
          <w:sz w:val="20"/>
          <w:szCs w:val="20"/>
        </w:rPr>
        <w:t>.</w:t>
      </w:r>
      <w:r w:rsidR="00234C3A" w:rsidRPr="001A5E0D">
        <w:rPr>
          <w:rFonts w:ascii="Arial" w:eastAsia="Times New Roman" w:hAnsi="Arial" w:cs="Arial"/>
          <w:b/>
          <w:color w:val="000000" w:themeColor="text1"/>
          <w:sz w:val="20"/>
          <w:szCs w:val="20"/>
        </w:rPr>
        <w:tab/>
        <w:t>Upravljanje rizicima (nastavak)</w:t>
      </w:r>
    </w:p>
    <w:p w14:paraId="09CA29A1" w14:textId="77777777" w:rsidR="00234C3A" w:rsidRPr="001A5E0D" w:rsidRDefault="00234C3A" w:rsidP="001A5E0D">
      <w:pPr>
        <w:spacing w:line="240" w:lineRule="exact"/>
        <w:jc w:val="both"/>
        <w:rPr>
          <w:rFonts w:ascii="Arial" w:eastAsia="Times New Roman" w:hAnsi="Arial" w:cs="Arial"/>
          <w:b/>
          <w:color w:val="000000" w:themeColor="text1"/>
          <w:sz w:val="20"/>
          <w:szCs w:val="20"/>
        </w:rPr>
      </w:pPr>
    </w:p>
    <w:p w14:paraId="2BABBCA3" w14:textId="636B197A" w:rsidR="00234C3A"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234C3A" w:rsidRPr="001A5E0D">
        <w:rPr>
          <w:rFonts w:ascii="Arial" w:eastAsia="Times New Roman" w:hAnsi="Arial" w:cs="Arial"/>
          <w:b/>
          <w:color w:val="000000" w:themeColor="text1"/>
          <w:sz w:val="20"/>
          <w:szCs w:val="20"/>
        </w:rPr>
        <w:t xml:space="preserve">.3. </w:t>
      </w:r>
      <w:r w:rsidR="00234C3A" w:rsidRPr="001A5E0D">
        <w:rPr>
          <w:rFonts w:ascii="Arial" w:eastAsia="Times New Roman" w:hAnsi="Arial" w:cs="Arial"/>
          <w:b/>
          <w:color w:val="000000" w:themeColor="text1"/>
          <w:sz w:val="20"/>
          <w:szCs w:val="20"/>
        </w:rPr>
        <w:tab/>
        <w:t>Kreditni rizik (nastavak)</w:t>
      </w:r>
    </w:p>
    <w:p w14:paraId="76708710" w14:textId="77777777" w:rsidR="00234C3A" w:rsidRPr="001A5E0D" w:rsidRDefault="00234C3A" w:rsidP="001A5E0D">
      <w:pPr>
        <w:spacing w:line="240" w:lineRule="exact"/>
        <w:jc w:val="both"/>
        <w:rPr>
          <w:rFonts w:ascii="Arial" w:eastAsia="Times New Roman" w:hAnsi="Arial" w:cs="Arial"/>
          <w:b/>
          <w:color w:val="000000" w:themeColor="text1"/>
          <w:sz w:val="20"/>
          <w:szCs w:val="20"/>
        </w:rPr>
      </w:pPr>
    </w:p>
    <w:p w14:paraId="55FA6673" w14:textId="77777777" w:rsidR="00234C3A" w:rsidRPr="001A5E0D" w:rsidRDefault="00234C3A" w:rsidP="001A5E0D">
      <w:pPr>
        <w:tabs>
          <w:tab w:val="right" w:pos="1202"/>
        </w:tabs>
        <w:spacing w:line="240" w:lineRule="exact"/>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Koncentracija rizika i maksimalna izloženost kreditnom riziku (nastavak)</w:t>
      </w:r>
    </w:p>
    <w:p w14:paraId="02392A84" w14:textId="77777777" w:rsidR="00234C3A" w:rsidRPr="001A5E0D" w:rsidRDefault="00234C3A" w:rsidP="001A5E0D">
      <w:pPr>
        <w:tabs>
          <w:tab w:val="right" w:pos="1202"/>
        </w:tabs>
        <w:spacing w:line="240" w:lineRule="exact"/>
        <w:jc w:val="both"/>
        <w:outlineLvl w:val="0"/>
        <w:rPr>
          <w:rFonts w:ascii="Arial" w:eastAsia="Times New Roman" w:hAnsi="Arial" w:cs="Arial"/>
          <w:b/>
          <w:color w:val="000000" w:themeColor="text1"/>
          <w:sz w:val="20"/>
          <w:szCs w:val="20"/>
        </w:rPr>
      </w:pPr>
    </w:p>
    <w:p w14:paraId="6620AA2C" w14:textId="77777777" w:rsidR="00234C3A" w:rsidRPr="001A5E0D" w:rsidRDefault="00234C3A" w:rsidP="001A5E0D">
      <w:pPr>
        <w:tabs>
          <w:tab w:val="right" w:pos="1202"/>
        </w:tabs>
        <w:spacing w:line="240" w:lineRule="exact"/>
        <w:jc w:val="both"/>
        <w:outlineLvl w:val="0"/>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Koncentracija imovine i garancija te preuzetih obveza prema industrijskim granama, neto</w:t>
      </w:r>
      <w:r w:rsidRPr="001A5E0D">
        <w:rPr>
          <w:rFonts w:ascii="Arial" w:eastAsia="Times New Roman" w:hAnsi="Arial" w:cs="Arial"/>
          <w:b/>
          <w:color w:val="000000" w:themeColor="text1"/>
          <w:sz w:val="20"/>
          <w:szCs w:val="20"/>
        </w:rPr>
        <w:t xml:space="preserve"> </w:t>
      </w:r>
      <w:r w:rsidRPr="001A5E0D">
        <w:rPr>
          <w:rFonts w:ascii="Arial" w:eastAsia="Times New Roman" w:hAnsi="Arial" w:cs="Arial"/>
          <w:color w:val="000000" w:themeColor="text1"/>
          <w:sz w:val="20"/>
          <w:szCs w:val="20"/>
        </w:rPr>
        <w:t>izloženost, prije i nakon uzimanja u obzir primljenih instrumenata osiguranja:</w:t>
      </w:r>
    </w:p>
    <w:p w14:paraId="02BF7080" w14:textId="77777777" w:rsidR="00234C3A" w:rsidRPr="001A5E0D" w:rsidRDefault="00234C3A" w:rsidP="001A5E0D">
      <w:pPr>
        <w:spacing w:line="240" w:lineRule="exact"/>
        <w:jc w:val="both"/>
        <w:rPr>
          <w:rFonts w:ascii="Arial" w:hAnsi="Arial" w:cs="Arial"/>
          <w:color w:val="000000" w:themeColor="text1"/>
          <w:sz w:val="20"/>
          <w:szCs w:val="20"/>
        </w:rPr>
      </w:pP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947"/>
        <w:gridCol w:w="1031"/>
        <w:gridCol w:w="1031"/>
        <w:gridCol w:w="1031"/>
        <w:gridCol w:w="1032"/>
      </w:tblGrid>
      <w:tr w:rsidR="00167F81" w:rsidRPr="0090268F" w14:paraId="0D946409" w14:textId="77777777" w:rsidTr="00167F81">
        <w:trPr>
          <w:cantSplit/>
          <w:trHeight w:val="250"/>
          <w:tblHeader/>
        </w:trPr>
        <w:tc>
          <w:tcPr>
            <w:tcW w:w="2727" w:type="pct"/>
            <w:vAlign w:val="bottom"/>
          </w:tcPr>
          <w:p w14:paraId="6D57AA72" w14:textId="77777777" w:rsidR="00167F81" w:rsidRPr="001A5E0D" w:rsidRDefault="00167F81" w:rsidP="00167F81">
            <w:pPr>
              <w:pStyle w:val="TH"/>
              <w:rPr>
                <w:rFonts w:cs="Arial"/>
                <w:color w:val="000000" w:themeColor="text1"/>
                <w:sz w:val="16"/>
                <w:szCs w:val="16"/>
                <w:lang w:val="hr-HR"/>
              </w:rPr>
            </w:pPr>
            <w:bookmarkStart w:id="568" w:name="_Toc67329728"/>
            <w:r w:rsidRPr="001A5E0D">
              <w:rPr>
                <w:rFonts w:cs="Arial"/>
                <w:color w:val="000000" w:themeColor="text1"/>
                <w:sz w:val="16"/>
                <w:szCs w:val="16"/>
                <w:lang w:val="hr-HR"/>
              </w:rPr>
              <w:t>Banka</w:t>
            </w:r>
            <w:bookmarkEnd w:id="568"/>
          </w:p>
        </w:tc>
        <w:tc>
          <w:tcPr>
            <w:tcW w:w="568" w:type="pct"/>
            <w:vAlign w:val="bottom"/>
          </w:tcPr>
          <w:p w14:paraId="5732B9CB" w14:textId="77777777" w:rsidR="00167F81" w:rsidRPr="001A5E0D" w:rsidRDefault="00167F81" w:rsidP="00167F81">
            <w:pPr>
              <w:pStyle w:val="TH"/>
              <w:jc w:val="right"/>
              <w:rPr>
                <w:rFonts w:cs="Arial"/>
                <w:color w:val="000000" w:themeColor="text1"/>
                <w:sz w:val="16"/>
                <w:szCs w:val="16"/>
                <w:lang w:val="hr-HR"/>
              </w:rPr>
            </w:pPr>
            <w:bookmarkStart w:id="569" w:name="_Toc67329729"/>
            <w:r w:rsidRPr="001A5E0D">
              <w:rPr>
                <w:rFonts w:cs="Arial"/>
                <w:color w:val="000000" w:themeColor="text1"/>
                <w:sz w:val="16"/>
                <w:szCs w:val="16"/>
                <w:lang w:val="hr-HR"/>
              </w:rPr>
              <w:t>Neto najveća izloženost</w:t>
            </w:r>
            <w:bookmarkEnd w:id="569"/>
          </w:p>
        </w:tc>
        <w:tc>
          <w:tcPr>
            <w:tcW w:w="568" w:type="pct"/>
            <w:vAlign w:val="bottom"/>
          </w:tcPr>
          <w:p w14:paraId="500E8D9E" w14:textId="77777777" w:rsidR="00167F81" w:rsidRPr="001A5E0D" w:rsidRDefault="00167F81" w:rsidP="00167F81">
            <w:pPr>
              <w:pStyle w:val="TH"/>
              <w:jc w:val="right"/>
              <w:rPr>
                <w:rFonts w:cs="Arial"/>
                <w:color w:val="000000" w:themeColor="text1"/>
                <w:sz w:val="16"/>
                <w:szCs w:val="16"/>
                <w:lang w:val="hr-HR"/>
              </w:rPr>
            </w:pPr>
            <w:bookmarkStart w:id="570" w:name="_Toc67329730"/>
            <w:r w:rsidRPr="001A5E0D">
              <w:rPr>
                <w:rFonts w:cs="Arial"/>
                <w:color w:val="000000" w:themeColor="text1"/>
                <w:sz w:val="16"/>
                <w:szCs w:val="16"/>
                <w:lang w:val="hr-HR"/>
              </w:rPr>
              <w:t xml:space="preserve">Neto najveća izloženost </w:t>
            </w:r>
            <w:r w:rsidRPr="001A5E0D">
              <w:rPr>
                <w:rFonts w:cs="Arial"/>
                <w:b w:val="0"/>
                <w:color w:val="000000" w:themeColor="text1"/>
                <w:sz w:val="16"/>
                <w:szCs w:val="16"/>
                <w:lang w:val="hr-HR"/>
              </w:rPr>
              <w:t xml:space="preserve"> </w:t>
            </w:r>
            <w:r w:rsidRPr="001A5E0D">
              <w:rPr>
                <w:rFonts w:cs="Arial"/>
                <w:color w:val="000000" w:themeColor="text1"/>
                <w:sz w:val="16"/>
                <w:szCs w:val="16"/>
                <w:lang w:val="hr-HR"/>
              </w:rPr>
              <w:t>nakon umanjenja za sredstva osiguranja</w:t>
            </w:r>
            <w:bookmarkEnd w:id="570"/>
          </w:p>
        </w:tc>
        <w:tc>
          <w:tcPr>
            <w:tcW w:w="568" w:type="pct"/>
            <w:vAlign w:val="bottom"/>
          </w:tcPr>
          <w:p w14:paraId="595BBD50" w14:textId="344E6606" w:rsidR="00167F81" w:rsidRPr="001A5E0D" w:rsidRDefault="00167F81" w:rsidP="00167F81">
            <w:pPr>
              <w:pStyle w:val="TH"/>
              <w:jc w:val="right"/>
              <w:rPr>
                <w:rFonts w:cs="Arial"/>
                <w:color w:val="000000" w:themeColor="text1"/>
                <w:sz w:val="16"/>
                <w:szCs w:val="16"/>
                <w:lang w:val="hr-HR"/>
              </w:rPr>
            </w:pPr>
            <w:r w:rsidRPr="001A5E0D">
              <w:rPr>
                <w:rFonts w:cs="Arial"/>
                <w:color w:val="000000" w:themeColor="text1"/>
                <w:sz w:val="16"/>
                <w:szCs w:val="16"/>
                <w:lang w:val="hr-HR"/>
              </w:rPr>
              <w:t>Neto najveća izloženost</w:t>
            </w:r>
          </w:p>
        </w:tc>
        <w:tc>
          <w:tcPr>
            <w:tcW w:w="569" w:type="pct"/>
            <w:vAlign w:val="bottom"/>
          </w:tcPr>
          <w:p w14:paraId="2F7A9AE1" w14:textId="05C1AEFE" w:rsidR="00167F81" w:rsidRPr="001A5E0D" w:rsidRDefault="00167F81" w:rsidP="00167F81">
            <w:pPr>
              <w:pStyle w:val="TH"/>
              <w:jc w:val="right"/>
              <w:rPr>
                <w:rFonts w:cs="Arial"/>
                <w:color w:val="000000" w:themeColor="text1"/>
                <w:sz w:val="16"/>
                <w:szCs w:val="16"/>
                <w:lang w:val="hr-HR"/>
              </w:rPr>
            </w:pPr>
            <w:r w:rsidRPr="001A5E0D">
              <w:rPr>
                <w:rFonts w:cs="Arial"/>
                <w:color w:val="000000" w:themeColor="text1"/>
                <w:sz w:val="16"/>
                <w:szCs w:val="16"/>
                <w:lang w:val="hr-HR"/>
              </w:rPr>
              <w:t xml:space="preserve">Neto najveća izloženost </w:t>
            </w:r>
            <w:r w:rsidRPr="001A5E0D">
              <w:rPr>
                <w:rFonts w:cs="Arial"/>
                <w:b w:val="0"/>
                <w:color w:val="000000" w:themeColor="text1"/>
                <w:sz w:val="16"/>
                <w:szCs w:val="16"/>
                <w:lang w:val="hr-HR"/>
              </w:rPr>
              <w:t xml:space="preserve"> </w:t>
            </w:r>
            <w:r w:rsidRPr="001A5E0D">
              <w:rPr>
                <w:rFonts w:cs="Arial"/>
                <w:color w:val="000000" w:themeColor="text1"/>
                <w:sz w:val="16"/>
                <w:szCs w:val="16"/>
                <w:lang w:val="hr-HR"/>
              </w:rPr>
              <w:t>nakon umanjenja za sredstva osiguranja</w:t>
            </w:r>
          </w:p>
        </w:tc>
      </w:tr>
      <w:tr w:rsidR="00167F81" w:rsidRPr="0090268F" w14:paraId="0D0020AD" w14:textId="77777777" w:rsidTr="00167F81">
        <w:trPr>
          <w:cantSplit/>
          <w:trHeight w:val="159"/>
          <w:tblHeader/>
        </w:trPr>
        <w:tc>
          <w:tcPr>
            <w:tcW w:w="2727" w:type="pct"/>
            <w:vAlign w:val="bottom"/>
          </w:tcPr>
          <w:p w14:paraId="10CE6CE3" w14:textId="77777777" w:rsidR="00167F81" w:rsidRPr="001A5E0D" w:rsidRDefault="00167F81" w:rsidP="00167F81">
            <w:pPr>
              <w:spacing w:line="120" w:lineRule="auto"/>
              <w:ind w:left="113" w:hanging="113"/>
              <w:jc w:val="center"/>
              <w:rPr>
                <w:rFonts w:ascii="Arial" w:hAnsi="Arial" w:cs="Arial"/>
                <w:color w:val="000000" w:themeColor="text1"/>
                <w:sz w:val="16"/>
                <w:szCs w:val="16"/>
              </w:rPr>
            </w:pPr>
          </w:p>
        </w:tc>
        <w:tc>
          <w:tcPr>
            <w:tcW w:w="568" w:type="pct"/>
            <w:vAlign w:val="bottom"/>
          </w:tcPr>
          <w:p w14:paraId="5A33FC1B" w14:textId="77777777" w:rsidR="00167F81" w:rsidRPr="001A5E0D" w:rsidRDefault="00167F81" w:rsidP="00167F81">
            <w:pPr>
              <w:pStyle w:val="TH"/>
              <w:spacing w:line="120" w:lineRule="auto"/>
              <w:jc w:val="center"/>
              <w:rPr>
                <w:rFonts w:cs="Arial"/>
                <w:color w:val="000000" w:themeColor="text1"/>
                <w:sz w:val="16"/>
                <w:szCs w:val="16"/>
                <w:lang w:val="hr-HR"/>
              </w:rPr>
            </w:pPr>
          </w:p>
        </w:tc>
        <w:tc>
          <w:tcPr>
            <w:tcW w:w="568" w:type="pct"/>
            <w:vAlign w:val="bottom"/>
          </w:tcPr>
          <w:p w14:paraId="175B8821" w14:textId="77777777" w:rsidR="00167F81" w:rsidRPr="001A5E0D" w:rsidRDefault="00167F81" w:rsidP="00167F81">
            <w:pPr>
              <w:pStyle w:val="TH"/>
              <w:spacing w:line="120" w:lineRule="auto"/>
              <w:jc w:val="center"/>
              <w:rPr>
                <w:rFonts w:cs="Arial"/>
                <w:color w:val="000000" w:themeColor="text1"/>
                <w:sz w:val="16"/>
                <w:szCs w:val="16"/>
                <w:lang w:val="hr-HR"/>
              </w:rPr>
            </w:pPr>
          </w:p>
        </w:tc>
        <w:tc>
          <w:tcPr>
            <w:tcW w:w="568" w:type="pct"/>
            <w:vAlign w:val="bottom"/>
          </w:tcPr>
          <w:p w14:paraId="2D82182E" w14:textId="77777777" w:rsidR="00167F81" w:rsidRPr="001A5E0D" w:rsidRDefault="00167F81" w:rsidP="00167F81">
            <w:pPr>
              <w:pStyle w:val="TH"/>
              <w:spacing w:line="120" w:lineRule="auto"/>
              <w:jc w:val="center"/>
              <w:rPr>
                <w:rFonts w:cs="Arial"/>
                <w:color w:val="000000" w:themeColor="text1"/>
                <w:sz w:val="16"/>
                <w:szCs w:val="16"/>
                <w:lang w:val="hr-HR"/>
              </w:rPr>
            </w:pPr>
          </w:p>
        </w:tc>
        <w:tc>
          <w:tcPr>
            <w:tcW w:w="569" w:type="pct"/>
            <w:vAlign w:val="bottom"/>
          </w:tcPr>
          <w:p w14:paraId="72E66D68" w14:textId="77777777" w:rsidR="00167F81" w:rsidRPr="001A5E0D" w:rsidRDefault="00167F81" w:rsidP="00167F81">
            <w:pPr>
              <w:pStyle w:val="TH"/>
              <w:spacing w:line="120" w:lineRule="auto"/>
              <w:jc w:val="center"/>
              <w:rPr>
                <w:rFonts w:cs="Arial"/>
                <w:color w:val="000000" w:themeColor="text1"/>
                <w:sz w:val="16"/>
                <w:szCs w:val="16"/>
                <w:lang w:val="hr-HR"/>
              </w:rPr>
            </w:pPr>
          </w:p>
        </w:tc>
      </w:tr>
      <w:tr w:rsidR="00167F81" w:rsidRPr="0090268F" w14:paraId="7B75015A" w14:textId="77777777" w:rsidTr="00167F81">
        <w:trPr>
          <w:cantSplit/>
          <w:trHeight w:val="250"/>
          <w:tblHeader/>
        </w:trPr>
        <w:tc>
          <w:tcPr>
            <w:tcW w:w="2727" w:type="pct"/>
          </w:tcPr>
          <w:p w14:paraId="58F243EB" w14:textId="77777777" w:rsidR="00167F81" w:rsidRPr="001A5E0D" w:rsidRDefault="00167F81" w:rsidP="00167F81">
            <w:pPr>
              <w:ind w:left="113" w:hanging="113"/>
              <w:rPr>
                <w:rFonts w:ascii="Arial" w:hAnsi="Arial" w:cs="Arial"/>
                <w:color w:val="000000" w:themeColor="text1"/>
                <w:sz w:val="16"/>
                <w:szCs w:val="16"/>
              </w:rPr>
            </w:pPr>
          </w:p>
        </w:tc>
        <w:tc>
          <w:tcPr>
            <w:tcW w:w="568" w:type="pct"/>
            <w:vAlign w:val="bottom"/>
          </w:tcPr>
          <w:p w14:paraId="61247B9D" w14:textId="266FAB67"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bookmarkStart w:id="571" w:name="_Toc67329733"/>
            <w:r w:rsidRPr="001A5E0D">
              <w:rPr>
                <w:rFonts w:ascii="Arial" w:hAnsi="Arial" w:cs="Arial"/>
                <w:b/>
                <w:color w:val="000000" w:themeColor="text1"/>
                <w:sz w:val="16"/>
                <w:szCs w:val="16"/>
              </w:rPr>
              <w:t>3</w:t>
            </w:r>
            <w:r w:rsidR="008D5111" w:rsidRPr="001A5E0D">
              <w:rPr>
                <w:rFonts w:ascii="Arial" w:hAnsi="Arial" w:cs="Arial"/>
                <w:b/>
                <w:color w:val="000000" w:themeColor="text1"/>
                <w:sz w:val="16"/>
                <w:szCs w:val="16"/>
              </w:rPr>
              <w:t>0</w:t>
            </w:r>
            <w:r w:rsidRPr="001A5E0D">
              <w:rPr>
                <w:rFonts w:ascii="Arial" w:hAnsi="Arial" w:cs="Arial"/>
                <w:b/>
                <w:color w:val="000000" w:themeColor="text1"/>
                <w:sz w:val="16"/>
                <w:szCs w:val="16"/>
              </w:rPr>
              <w:t xml:space="preserve">. </w:t>
            </w:r>
            <w:r w:rsidR="00A17FC4" w:rsidRPr="001A5E0D">
              <w:rPr>
                <w:rFonts w:ascii="Arial" w:hAnsi="Arial" w:cs="Arial"/>
                <w:b/>
                <w:color w:val="000000" w:themeColor="text1"/>
                <w:sz w:val="16"/>
                <w:szCs w:val="16"/>
              </w:rPr>
              <w:t>rujna</w:t>
            </w:r>
            <w:r w:rsidRPr="001A5E0D">
              <w:rPr>
                <w:rFonts w:ascii="Arial" w:hAnsi="Arial" w:cs="Arial"/>
                <w:b/>
                <w:color w:val="000000" w:themeColor="text1"/>
                <w:sz w:val="16"/>
                <w:szCs w:val="16"/>
              </w:rPr>
              <w:t xml:space="preserve"> 202</w:t>
            </w:r>
            <w:r w:rsidR="000B116E" w:rsidRPr="001A5E0D">
              <w:rPr>
                <w:rFonts w:ascii="Arial" w:hAnsi="Arial" w:cs="Arial"/>
                <w:b/>
                <w:color w:val="000000" w:themeColor="text1"/>
                <w:sz w:val="16"/>
                <w:szCs w:val="16"/>
              </w:rPr>
              <w:t>2</w:t>
            </w:r>
            <w:r w:rsidRPr="001A5E0D">
              <w:rPr>
                <w:rFonts w:ascii="Arial" w:hAnsi="Arial" w:cs="Arial"/>
                <w:b/>
                <w:color w:val="000000" w:themeColor="text1"/>
                <w:sz w:val="16"/>
                <w:szCs w:val="16"/>
              </w:rPr>
              <w:t>.</w:t>
            </w:r>
            <w:bookmarkEnd w:id="571"/>
          </w:p>
        </w:tc>
        <w:tc>
          <w:tcPr>
            <w:tcW w:w="568" w:type="pct"/>
            <w:vAlign w:val="bottom"/>
          </w:tcPr>
          <w:p w14:paraId="4FA72FCB" w14:textId="320F469D"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bookmarkStart w:id="572" w:name="_Toc67329734"/>
            <w:r w:rsidRPr="001A5E0D">
              <w:rPr>
                <w:rFonts w:ascii="Arial" w:hAnsi="Arial" w:cs="Arial"/>
                <w:b/>
                <w:color w:val="000000" w:themeColor="text1"/>
                <w:sz w:val="16"/>
                <w:szCs w:val="16"/>
              </w:rPr>
              <w:t>3</w:t>
            </w:r>
            <w:r w:rsidR="008D5111" w:rsidRPr="001A5E0D">
              <w:rPr>
                <w:rFonts w:ascii="Arial" w:hAnsi="Arial" w:cs="Arial"/>
                <w:b/>
                <w:color w:val="000000" w:themeColor="text1"/>
                <w:sz w:val="16"/>
                <w:szCs w:val="16"/>
              </w:rPr>
              <w:t>0</w:t>
            </w:r>
            <w:r w:rsidRPr="001A5E0D">
              <w:rPr>
                <w:rFonts w:ascii="Arial" w:hAnsi="Arial" w:cs="Arial"/>
                <w:b/>
                <w:color w:val="000000" w:themeColor="text1"/>
                <w:sz w:val="16"/>
                <w:szCs w:val="16"/>
              </w:rPr>
              <w:t xml:space="preserve">. </w:t>
            </w:r>
            <w:r w:rsidR="00A17FC4" w:rsidRPr="001A5E0D">
              <w:rPr>
                <w:rFonts w:ascii="Arial" w:hAnsi="Arial" w:cs="Arial"/>
                <w:b/>
                <w:color w:val="000000" w:themeColor="text1"/>
                <w:sz w:val="16"/>
                <w:szCs w:val="16"/>
              </w:rPr>
              <w:t>rujna</w:t>
            </w:r>
            <w:r w:rsidRPr="001A5E0D">
              <w:rPr>
                <w:rFonts w:ascii="Arial" w:hAnsi="Arial" w:cs="Arial"/>
                <w:b/>
                <w:color w:val="000000" w:themeColor="text1"/>
                <w:sz w:val="16"/>
                <w:szCs w:val="16"/>
              </w:rPr>
              <w:t xml:space="preserve"> 202</w:t>
            </w:r>
            <w:r w:rsidR="000B116E" w:rsidRPr="001A5E0D">
              <w:rPr>
                <w:rFonts w:ascii="Arial" w:hAnsi="Arial" w:cs="Arial"/>
                <w:b/>
                <w:color w:val="000000" w:themeColor="text1"/>
                <w:sz w:val="16"/>
                <w:szCs w:val="16"/>
              </w:rPr>
              <w:t>2</w:t>
            </w:r>
            <w:r w:rsidRPr="001A5E0D">
              <w:rPr>
                <w:rFonts w:ascii="Arial" w:hAnsi="Arial" w:cs="Arial"/>
                <w:b/>
                <w:color w:val="000000" w:themeColor="text1"/>
                <w:sz w:val="16"/>
                <w:szCs w:val="16"/>
              </w:rPr>
              <w:t>.</w:t>
            </w:r>
            <w:bookmarkEnd w:id="572"/>
          </w:p>
        </w:tc>
        <w:tc>
          <w:tcPr>
            <w:tcW w:w="568" w:type="pct"/>
            <w:vAlign w:val="bottom"/>
          </w:tcPr>
          <w:p w14:paraId="5BE15EF4" w14:textId="68AA3FA5"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31. prosinca 202</w:t>
            </w:r>
            <w:r w:rsidR="000B116E" w:rsidRPr="001A5E0D">
              <w:rPr>
                <w:rFonts w:ascii="Arial" w:hAnsi="Arial" w:cs="Arial"/>
                <w:b/>
                <w:color w:val="000000" w:themeColor="text1"/>
                <w:sz w:val="16"/>
                <w:szCs w:val="16"/>
              </w:rPr>
              <w:t>1</w:t>
            </w:r>
            <w:r w:rsidRPr="001A5E0D">
              <w:rPr>
                <w:rFonts w:ascii="Arial" w:hAnsi="Arial" w:cs="Arial"/>
                <w:b/>
                <w:color w:val="000000" w:themeColor="text1"/>
                <w:sz w:val="16"/>
                <w:szCs w:val="16"/>
              </w:rPr>
              <w:t>.</w:t>
            </w:r>
          </w:p>
        </w:tc>
        <w:tc>
          <w:tcPr>
            <w:tcW w:w="569" w:type="pct"/>
            <w:vAlign w:val="bottom"/>
          </w:tcPr>
          <w:p w14:paraId="7004992B" w14:textId="70CDC365" w:rsidR="00167F81" w:rsidRPr="001A5E0D" w:rsidRDefault="00167F81" w:rsidP="00167F81">
            <w:pPr>
              <w:tabs>
                <w:tab w:val="right" w:pos="1202"/>
              </w:tabs>
              <w:spacing w:line="240" w:lineRule="atLeast"/>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31. prosinca 202</w:t>
            </w:r>
            <w:r w:rsidR="000B116E" w:rsidRPr="001A5E0D">
              <w:rPr>
                <w:rFonts w:ascii="Arial" w:hAnsi="Arial" w:cs="Arial"/>
                <w:b/>
                <w:color w:val="000000" w:themeColor="text1"/>
                <w:sz w:val="16"/>
                <w:szCs w:val="16"/>
              </w:rPr>
              <w:t>1</w:t>
            </w:r>
            <w:r w:rsidRPr="001A5E0D">
              <w:rPr>
                <w:rFonts w:ascii="Arial" w:hAnsi="Arial" w:cs="Arial"/>
                <w:b/>
                <w:color w:val="000000" w:themeColor="text1"/>
                <w:sz w:val="16"/>
                <w:szCs w:val="16"/>
              </w:rPr>
              <w:t>.</w:t>
            </w:r>
          </w:p>
        </w:tc>
      </w:tr>
      <w:tr w:rsidR="00167F81" w:rsidRPr="0090268F" w14:paraId="5A7A888A" w14:textId="77777777" w:rsidTr="00167F81">
        <w:trPr>
          <w:cantSplit/>
          <w:trHeight w:val="250"/>
          <w:tblHeader/>
        </w:trPr>
        <w:tc>
          <w:tcPr>
            <w:tcW w:w="2727" w:type="pct"/>
          </w:tcPr>
          <w:p w14:paraId="52C1C7EA" w14:textId="77777777" w:rsidR="00167F81" w:rsidRPr="001A5E0D" w:rsidRDefault="00167F81" w:rsidP="00167F81">
            <w:pPr>
              <w:ind w:left="113" w:hanging="113"/>
              <w:rPr>
                <w:rFonts w:ascii="Arial" w:hAnsi="Arial" w:cs="Arial"/>
                <w:color w:val="000000" w:themeColor="text1"/>
                <w:sz w:val="16"/>
                <w:szCs w:val="16"/>
              </w:rPr>
            </w:pPr>
          </w:p>
        </w:tc>
        <w:tc>
          <w:tcPr>
            <w:tcW w:w="568" w:type="pct"/>
            <w:vAlign w:val="bottom"/>
          </w:tcPr>
          <w:p w14:paraId="6F1F3D56" w14:textId="77777777" w:rsidR="00167F81" w:rsidRPr="001A5E0D" w:rsidRDefault="00167F81" w:rsidP="00167F81">
            <w:pPr>
              <w:pStyle w:val="TH"/>
              <w:jc w:val="right"/>
              <w:rPr>
                <w:rFonts w:cs="Arial"/>
                <w:color w:val="000000" w:themeColor="text1"/>
                <w:sz w:val="16"/>
                <w:szCs w:val="16"/>
                <w:lang w:val="hr-HR"/>
              </w:rPr>
            </w:pPr>
            <w:bookmarkStart w:id="573" w:name="_Toc67329737"/>
            <w:r w:rsidRPr="001A5E0D">
              <w:rPr>
                <w:rFonts w:cs="Arial"/>
                <w:color w:val="000000" w:themeColor="text1"/>
                <w:sz w:val="16"/>
                <w:szCs w:val="16"/>
                <w:lang w:val="hr-HR"/>
              </w:rPr>
              <w:t>000 kuna</w:t>
            </w:r>
            <w:bookmarkEnd w:id="573"/>
          </w:p>
        </w:tc>
        <w:tc>
          <w:tcPr>
            <w:tcW w:w="568" w:type="pct"/>
            <w:vAlign w:val="bottom"/>
          </w:tcPr>
          <w:p w14:paraId="1C810A93" w14:textId="77777777" w:rsidR="00167F81" w:rsidRPr="001A5E0D" w:rsidRDefault="00167F81" w:rsidP="00167F81">
            <w:pPr>
              <w:pStyle w:val="TH"/>
              <w:jc w:val="right"/>
              <w:rPr>
                <w:rFonts w:cs="Arial"/>
                <w:color w:val="000000" w:themeColor="text1"/>
                <w:sz w:val="16"/>
                <w:szCs w:val="16"/>
                <w:lang w:val="hr-HR"/>
              </w:rPr>
            </w:pPr>
            <w:bookmarkStart w:id="574" w:name="_Toc67329738"/>
            <w:r w:rsidRPr="001A5E0D">
              <w:rPr>
                <w:rFonts w:cs="Arial"/>
                <w:color w:val="000000" w:themeColor="text1"/>
                <w:sz w:val="16"/>
                <w:szCs w:val="16"/>
                <w:lang w:val="hr-HR"/>
              </w:rPr>
              <w:t>000 kuna</w:t>
            </w:r>
            <w:bookmarkEnd w:id="574"/>
          </w:p>
        </w:tc>
        <w:tc>
          <w:tcPr>
            <w:tcW w:w="568" w:type="pct"/>
            <w:vAlign w:val="bottom"/>
          </w:tcPr>
          <w:p w14:paraId="1D7F6679" w14:textId="263C11AF" w:rsidR="00167F81" w:rsidRPr="001A5E0D" w:rsidRDefault="00167F81" w:rsidP="00167F81">
            <w:pPr>
              <w:pStyle w:val="TH"/>
              <w:jc w:val="right"/>
              <w:rPr>
                <w:rFonts w:cs="Arial"/>
                <w:color w:val="000000" w:themeColor="text1"/>
                <w:sz w:val="16"/>
                <w:szCs w:val="16"/>
                <w:lang w:val="hr-HR"/>
              </w:rPr>
            </w:pPr>
            <w:r w:rsidRPr="001A5E0D">
              <w:rPr>
                <w:rFonts w:cs="Arial"/>
                <w:color w:val="000000" w:themeColor="text1"/>
                <w:sz w:val="16"/>
                <w:szCs w:val="16"/>
                <w:lang w:val="hr-HR"/>
              </w:rPr>
              <w:t>000 kuna</w:t>
            </w:r>
          </w:p>
        </w:tc>
        <w:tc>
          <w:tcPr>
            <w:tcW w:w="569" w:type="pct"/>
            <w:vAlign w:val="bottom"/>
          </w:tcPr>
          <w:p w14:paraId="3B8AE4DB" w14:textId="4EC9175B" w:rsidR="00167F81" w:rsidRPr="001A5E0D" w:rsidRDefault="00167F81" w:rsidP="00167F81">
            <w:pPr>
              <w:pStyle w:val="TH"/>
              <w:jc w:val="right"/>
              <w:rPr>
                <w:rFonts w:cs="Arial"/>
                <w:color w:val="000000" w:themeColor="text1"/>
                <w:sz w:val="16"/>
                <w:szCs w:val="16"/>
                <w:lang w:val="hr-HR"/>
              </w:rPr>
            </w:pPr>
            <w:r w:rsidRPr="001A5E0D">
              <w:rPr>
                <w:rFonts w:cs="Arial"/>
                <w:color w:val="000000" w:themeColor="text1"/>
                <w:sz w:val="16"/>
                <w:szCs w:val="16"/>
                <w:lang w:val="hr-HR"/>
              </w:rPr>
              <w:t>000 kuna</w:t>
            </w:r>
          </w:p>
        </w:tc>
      </w:tr>
      <w:tr w:rsidR="00167F81" w:rsidRPr="0090268F" w14:paraId="292DEC0D" w14:textId="77777777" w:rsidTr="0080589F">
        <w:trPr>
          <w:cantSplit/>
          <w:trHeight w:val="56"/>
          <w:tblHeader/>
        </w:trPr>
        <w:tc>
          <w:tcPr>
            <w:tcW w:w="2727" w:type="pct"/>
            <w:vAlign w:val="bottom"/>
          </w:tcPr>
          <w:p w14:paraId="29D4EDF3" w14:textId="77777777" w:rsidR="00167F81" w:rsidRPr="001A5E0D" w:rsidRDefault="00167F81" w:rsidP="00167F81">
            <w:pPr>
              <w:ind w:left="113" w:hanging="113"/>
              <w:jc w:val="right"/>
              <w:rPr>
                <w:rFonts w:ascii="Arial" w:hAnsi="Arial" w:cs="Arial"/>
                <w:color w:val="000000" w:themeColor="text1"/>
                <w:sz w:val="16"/>
                <w:szCs w:val="16"/>
              </w:rPr>
            </w:pPr>
          </w:p>
        </w:tc>
        <w:tc>
          <w:tcPr>
            <w:tcW w:w="568" w:type="pct"/>
            <w:vAlign w:val="bottom"/>
          </w:tcPr>
          <w:p w14:paraId="68B9589E" w14:textId="77777777" w:rsidR="00167F81" w:rsidRPr="001A5E0D" w:rsidRDefault="00167F81" w:rsidP="00167F81">
            <w:pPr>
              <w:pStyle w:val="TH"/>
              <w:spacing w:line="240" w:lineRule="auto"/>
              <w:jc w:val="right"/>
              <w:rPr>
                <w:rFonts w:cs="Arial"/>
                <w:color w:val="000000" w:themeColor="text1"/>
                <w:sz w:val="16"/>
                <w:szCs w:val="16"/>
                <w:lang w:val="hr-HR"/>
              </w:rPr>
            </w:pPr>
          </w:p>
        </w:tc>
        <w:tc>
          <w:tcPr>
            <w:tcW w:w="568" w:type="pct"/>
            <w:vAlign w:val="bottom"/>
          </w:tcPr>
          <w:p w14:paraId="2989A155" w14:textId="77777777" w:rsidR="00167F81" w:rsidRPr="001A5E0D" w:rsidRDefault="00167F81" w:rsidP="00167F81">
            <w:pPr>
              <w:pStyle w:val="TH"/>
              <w:spacing w:line="240" w:lineRule="auto"/>
              <w:jc w:val="right"/>
              <w:rPr>
                <w:rFonts w:cs="Arial"/>
                <w:color w:val="000000" w:themeColor="text1"/>
                <w:sz w:val="16"/>
                <w:szCs w:val="16"/>
                <w:lang w:val="hr-HR"/>
              </w:rPr>
            </w:pPr>
          </w:p>
        </w:tc>
        <w:tc>
          <w:tcPr>
            <w:tcW w:w="568" w:type="pct"/>
            <w:vAlign w:val="bottom"/>
          </w:tcPr>
          <w:p w14:paraId="1FFEFDFE" w14:textId="77777777" w:rsidR="00167F81" w:rsidRPr="001A5E0D" w:rsidRDefault="00167F81" w:rsidP="00167F81">
            <w:pPr>
              <w:pStyle w:val="TH"/>
              <w:spacing w:line="240" w:lineRule="auto"/>
              <w:jc w:val="right"/>
              <w:rPr>
                <w:rFonts w:cs="Arial"/>
                <w:color w:val="000000" w:themeColor="text1"/>
                <w:sz w:val="16"/>
                <w:szCs w:val="16"/>
                <w:lang w:val="hr-HR"/>
              </w:rPr>
            </w:pPr>
          </w:p>
        </w:tc>
        <w:tc>
          <w:tcPr>
            <w:tcW w:w="569" w:type="pct"/>
            <w:vAlign w:val="bottom"/>
          </w:tcPr>
          <w:p w14:paraId="1462B106" w14:textId="77777777" w:rsidR="00167F81" w:rsidRPr="001A5E0D" w:rsidRDefault="00167F81" w:rsidP="00167F81">
            <w:pPr>
              <w:pStyle w:val="TH"/>
              <w:spacing w:line="240" w:lineRule="auto"/>
              <w:jc w:val="right"/>
              <w:rPr>
                <w:rFonts w:cs="Arial"/>
                <w:color w:val="000000" w:themeColor="text1"/>
                <w:sz w:val="16"/>
                <w:szCs w:val="16"/>
                <w:lang w:val="hr-HR"/>
              </w:rPr>
            </w:pPr>
          </w:p>
        </w:tc>
      </w:tr>
      <w:tr w:rsidR="009C22BF" w:rsidRPr="0090268F" w14:paraId="4FD519EC" w14:textId="77777777" w:rsidTr="0080589F">
        <w:trPr>
          <w:cantSplit/>
          <w:trHeight w:val="250"/>
          <w:tblHeader/>
        </w:trPr>
        <w:tc>
          <w:tcPr>
            <w:tcW w:w="2727" w:type="pct"/>
            <w:vAlign w:val="center"/>
          </w:tcPr>
          <w:p w14:paraId="61C58364" w14:textId="37AA847C"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75" w:name="_Toc67329741"/>
            <w:r w:rsidRPr="001A5E0D">
              <w:rPr>
                <w:rFonts w:ascii="Arial" w:hAnsi="Arial" w:cs="Arial"/>
                <w:color w:val="000000" w:themeColor="text1"/>
                <w:sz w:val="16"/>
                <w:szCs w:val="16"/>
              </w:rPr>
              <w:t>Financijske djelatnosti i djelatnosti osiguranja</w:t>
            </w:r>
            <w:bookmarkEnd w:id="575"/>
          </w:p>
        </w:tc>
        <w:tc>
          <w:tcPr>
            <w:tcW w:w="568" w:type="pct"/>
            <w:tcBorders>
              <w:top w:val="nil"/>
              <w:left w:val="nil"/>
              <w:bottom w:val="nil"/>
              <w:right w:val="nil"/>
            </w:tcBorders>
            <w:shd w:val="clear" w:color="auto" w:fill="auto"/>
            <w:vAlign w:val="bottom"/>
          </w:tcPr>
          <w:p w14:paraId="714E76E8" w14:textId="7A8D3262"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8.902.738</w:t>
            </w:r>
          </w:p>
        </w:tc>
        <w:tc>
          <w:tcPr>
            <w:tcW w:w="568" w:type="pct"/>
            <w:tcBorders>
              <w:top w:val="nil"/>
              <w:left w:val="nil"/>
              <w:bottom w:val="nil"/>
              <w:right w:val="nil"/>
            </w:tcBorders>
            <w:shd w:val="clear" w:color="auto" w:fill="auto"/>
            <w:vAlign w:val="bottom"/>
          </w:tcPr>
          <w:p w14:paraId="6A348B7A" w14:textId="15D2CCE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 xml:space="preserve"> - </w:t>
            </w:r>
          </w:p>
        </w:tc>
        <w:tc>
          <w:tcPr>
            <w:tcW w:w="568" w:type="pct"/>
            <w:tcBorders>
              <w:top w:val="nil"/>
              <w:left w:val="nil"/>
              <w:bottom w:val="nil"/>
              <w:right w:val="nil"/>
            </w:tcBorders>
            <w:shd w:val="clear" w:color="auto" w:fill="auto"/>
            <w:vAlign w:val="bottom"/>
          </w:tcPr>
          <w:p w14:paraId="7CD7C86B" w14:textId="0B79C0DC"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10.801.196</w:t>
            </w:r>
          </w:p>
        </w:tc>
        <w:tc>
          <w:tcPr>
            <w:tcW w:w="569" w:type="pct"/>
            <w:tcBorders>
              <w:top w:val="nil"/>
              <w:left w:val="nil"/>
              <w:bottom w:val="nil"/>
              <w:right w:val="nil"/>
            </w:tcBorders>
            <w:shd w:val="clear" w:color="auto" w:fill="auto"/>
            <w:vAlign w:val="bottom"/>
          </w:tcPr>
          <w:p w14:paraId="7D30AFCC" w14:textId="6A135B34"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w:t>
            </w:r>
          </w:p>
        </w:tc>
      </w:tr>
      <w:tr w:rsidR="009C22BF" w:rsidRPr="0090268F" w14:paraId="7C98D88F" w14:textId="77777777" w:rsidTr="0080589F">
        <w:trPr>
          <w:cantSplit/>
          <w:trHeight w:val="250"/>
          <w:tblHeader/>
        </w:trPr>
        <w:tc>
          <w:tcPr>
            <w:tcW w:w="2727" w:type="pct"/>
            <w:vAlign w:val="center"/>
          </w:tcPr>
          <w:p w14:paraId="3D505378" w14:textId="77777777" w:rsidR="009C22BF" w:rsidRPr="001A5E0D" w:rsidRDefault="009C22BF" w:rsidP="009C22BF">
            <w:pPr>
              <w:tabs>
                <w:tab w:val="right" w:pos="1202"/>
              </w:tabs>
              <w:outlineLvl w:val="0"/>
              <w:rPr>
                <w:rFonts w:ascii="Arial" w:hAnsi="Arial" w:cs="Arial"/>
                <w:color w:val="000000" w:themeColor="text1"/>
                <w:sz w:val="16"/>
                <w:szCs w:val="16"/>
              </w:rPr>
            </w:pPr>
            <w:bookmarkStart w:id="576" w:name="_Toc67329746"/>
            <w:r w:rsidRPr="001A5E0D">
              <w:rPr>
                <w:rFonts w:ascii="Arial" w:eastAsia="Calibri" w:hAnsi="Arial" w:cs="Arial"/>
                <w:color w:val="000000" w:themeColor="text1"/>
                <w:sz w:val="16"/>
                <w:szCs w:val="16"/>
              </w:rPr>
              <w:t>Vodoopskrba, opskrba električnom energijom i ostala infrastruktura</w:t>
            </w:r>
            <w:bookmarkEnd w:id="576"/>
          </w:p>
        </w:tc>
        <w:tc>
          <w:tcPr>
            <w:tcW w:w="568" w:type="pct"/>
            <w:tcBorders>
              <w:top w:val="nil"/>
              <w:left w:val="nil"/>
              <w:bottom w:val="nil"/>
              <w:right w:val="nil"/>
            </w:tcBorders>
            <w:shd w:val="clear" w:color="auto" w:fill="auto"/>
            <w:vAlign w:val="bottom"/>
          </w:tcPr>
          <w:p w14:paraId="4D9EE92D" w14:textId="530C1BD3"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2.595.480</w:t>
            </w:r>
          </w:p>
        </w:tc>
        <w:tc>
          <w:tcPr>
            <w:tcW w:w="568" w:type="pct"/>
            <w:tcBorders>
              <w:top w:val="nil"/>
              <w:left w:val="nil"/>
              <w:bottom w:val="nil"/>
              <w:right w:val="nil"/>
            </w:tcBorders>
            <w:shd w:val="clear" w:color="auto" w:fill="auto"/>
            <w:vAlign w:val="bottom"/>
          </w:tcPr>
          <w:p w14:paraId="6464413B" w14:textId="1294604C"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1.101.801</w:t>
            </w:r>
          </w:p>
        </w:tc>
        <w:tc>
          <w:tcPr>
            <w:tcW w:w="568" w:type="pct"/>
            <w:tcBorders>
              <w:top w:val="nil"/>
              <w:left w:val="nil"/>
              <w:bottom w:val="nil"/>
              <w:right w:val="nil"/>
            </w:tcBorders>
            <w:shd w:val="clear" w:color="auto" w:fill="auto"/>
            <w:vAlign w:val="bottom"/>
          </w:tcPr>
          <w:p w14:paraId="7527651F" w14:textId="7E0AF47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1.925.271</w:t>
            </w:r>
          </w:p>
        </w:tc>
        <w:tc>
          <w:tcPr>
            <w:tcW w:w="569" w:type="pct"/>
            <w:tcBorders>
              <w:top w:val="nil"/>
              <w:left w:val="nil"/>
              <w:bottom w:val="nil"/>
              <w:right w:val="nil"/>
            </w:tcBorders>
            <w:shd w:val="clear" w:color="auto" w:fill="auto"/>
            <w:vAlign w:val="bottom"/>
          </w:tcPr>
          <w:p w14:paraId="035F5DA9" w14:textId="7EFFF86D"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973.895</w:t>
            </w:r>
          </w:p>
        </w:tc>
      </w:tr>
      <w:tr w:rsidR="009C22BF" w:rsidRPr="0090268F" w14:paraId="052B258D" w14:textId="77777777" w:rsidTr="0080589F">
        <w:trPr>
          <w:cantSplit/>
          <w:trHeight w:val="250"/>
          <w:tblHeader/>
        </w:trPr>
        <w:tc>
          <w:tcPr>
            <w:tcW w:w="2727" w:type="pct"/>
            <w:vAlign w:val="center"/>
          </w:tcPr>
          <w:p w14:paraId="0EB8E0AF" w14:textId="5C3968D5"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77" w:name="_Toc67329751"/>
            <w:r w:rsidRPr="001A5E0D">
              <w:rPr>
                <w:rFonts w:ascii="Arial" w:hAnsi="Arial" w:cs="Arial"/>
                <w:color w:val="000000" w:themeColor="text1"/>
                <w:sz w:val="16"/>
                <w:szCs w:val="16"/>
              </w:rPr>
              <w:t>Turizam</w:t>
            </w:r>
            <w:bookmarkEnd w:id="577"/>
          </w:p>
        </w:tc>
        <w:tc>
          <w:tcPr>
            <w:tcW w:w="568" w:type="pct"/>
            <w:tcBorders>
              <w:top w:val="nil"/>
              <w:left w:val="nil"/>
              <w:bottom w:val="nil"/>
              <w:right w:val="nil"/>
            </w:tcBorders>
            <w:shd w:val="clear" w:color="auto" w:fill="auto"/>
            <w:vAlign w:val="bottom"/>
          </w:tcPr>
          <w:p w14:paraId="6590616E" w14:textId="613EF3A3"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3.520.129</w:t>
            </w:r>
          </w:p>
        </w:tc>
        <w:tc>
          <w:tcPr>
            <w:tcW w:w="568" w:type="pct"/>
            <w:tcBorders>
              <w:top w:val="nil"/>
              <w:left w:val="nil"/>
              <w:bottom w:val="nil"/>
              <w:right w:val="nil"/>
            </w:tcBorders>
            <w:shd w:val="clear" w:color="auto" w:fill="auto"/>
            <w:vAlign w:val="bottom"/>
          </w:tcPr>
          <w:p w14:paraId="6EF69A37" w14:textId="47159E9D"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492.751</w:t>
            </w:r>
          </w:p>
        </w:tc>
        <w:tc>
          <w:tcPr>
            <w:tcW w:w="568" w:type="pct"/>
            <w:tcBorders>
              <w:top w:val="nil"/>
              <w:left w:val="nil"/>
              <w:bottom w:val="nil"/>
              <w:right w:val="nil"/>
            </w:tcBorders>
            <w:shd w:val="clear" w:color="auto" w:fill="auto"/>
            <w:vAlign w:val="bottom"/>
          </w:tcPr>
          <w:p w14:paraId="05872758" w14:textId="07DF4AA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3.648.347</w:t>
            </w:r>
          </w:p>
        </w:tc>
        <w:tc>
          <w:tcPr>
            <w:tcW w:w="569" w:type="pct"/>
            <w:tcBorders>
              <w:top w:val="nil"/>
              <w:left w:val="nil"/>
              <w:bottom w:val="nil"/>
              <w:right w:val="nil"/>
            </w:tcBorders>
            <w:shd w:val="clear" w:color="auto" w:fill="auto"/>
            <w:vAlign w:val="bottom"/>
          </w:tcPr>
          <w:p w14:paraId="2CFD1C15" w14:textId="690F80D3"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657.484</w:t>
            </w:r>
          </w:p>
        </w:tc>
      </w:tr>
      <w:tr w:rsidR="009C22BF" w:rsidRPr="0090268F" w14:paraId="7DBEF30E" w14:textId="77777777" w:rsidTr="0080589F">
        <w:trPr>
          <w:cantSplit/>
          <w:trHeight w:val="250"/>
          <w:tblHeader/>
        </w:trPr>
        <w:tc>
          <w:tcPr>
            <w:tcW w:w="2727" w:type="pct"/>
            <w:vAlign w:val="center"/>
          </w:tcPr>
          <w:p w14:paraId="634C567B" w14:textId="7FBE7DC8"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78" w:name="_Toc67329756"/>
            <w:r w:rsidRPr="001A5E0D">
              <w:rPr>
                <w:rFonts w:ascii="Arial" w:hAnsi="Arial" w:cs="Arial"/>
                <w:color w:val="000000" w:themeColor="text1"/>
                <w:sz w:val="16"/>
                <w:szCs w:val="16"/>
              </w:rPr>
              <w:t>Prijevoz, skladištenje i veze</w:t>
            </w:r>
            <w:bookmarkEnd w:id="578"/>
          </w:p>
        </w:tc>
        <w:tc>
          <w:tcPr>
            <w:tcW w:w="568" w:type="pct"/>
            <w:tcBorders>
              <w:top w:val="nil"/>
              <w:left w:val="nil"/>
              <w:bottom w:val="nil"/>
              <w:right w:val="nil"/>
            </w:tcBorders>
            <w:shd w:val="clear" w:color="auto" w:fill="auto"/>
            <w:vAlign w:val="bottom"/>
          </w:tcPr>
          <w:p w14:paraId="029E98BC" w14:textId="2372C42E"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2.881.938</w:t>
            </w:r>
          </w:p>
        </w:tc>
        <w:tc>
          <w:tcPr>
            <w:tcW w:w="568" w:type="pct"/>
            <w:tcBorders>
              <w:top w:val="nil"/>
              <w:left w:val="nil"/>
              <w:bottom w:val="nil"/>
              <w:right w:val="nil"/>
            </w:tcBorders>
            <w:shd w:val="clear" w:color="auto" w:fill="auto"/>
            <w:vAlign w:val="bottom"/>
          </w:tcPr>
          <w:p w14:paraId="195614EE" w14:textId="04DCD5B5"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500.667</w:t>
            </w:r>
          </w:p>
        </w:tc>
        <w:tc>
          <w:tcPr>
            <w:tcW w:w="568" w:type="pct"/>
            <w:tcBorders>
              <w:top w:val="nil"/>
              <w:left w:val="nil"/>
              <w:bottom w:val="nil"/>
              <w:right w:val="nil"/>
            </w:tcBorders>
            <w:shd w:val="clear" w:color="auto" w:fill="auto"/>
            <w:vAlign w:val="bottom"/>
          </w:tcPr>
          <w:p w14:paraId="166D9D85" w14:textId="07D8F0DD"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2.495.987</w:t>
            </w:r>
          </w:p>
        </w:tc>
        <w:tc>
          <w:tcPr>
            <w:tcW w:w="569" w:type="pct"/>
            <w:tcBorders>
              <w:top w:val="nil"/>
              <w:left w:val="nil"/>
              <w:bottom w:val="nil"/>
              <w:right w:val="nil"/>
            </w:tcBorders>
            <w:shd w:val="clear" w:color="auto" w:fill="auto"/>
            <w:vAlign w:val="bottom"/>
          </w:tcPr>
          <w:p w14:paraId="0640C47F" w14:textId="2C3971E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481.074</w:t>
            </w:r>
          </w:p>
        </w:tc>
      </w:tr>
      <w:tr w:rsidR="009C22BF" w:rsidRPr="0090268F" w14:paraId="4C7385AF" w14:textId="77777777" w:rsidTr="0080589F">
        <w:trPr>
          <w:cantSplit/>
          <w:trHeight w:val="250"/>
          <w:tblHeader/>
        </w:trPr>
        <w:tc>
          <w:tcPr>
            <w:tcW w:w="2727" w:type="pct"/>
            <w:vAlign w:val="center"/>
          </w:tcPr>
          <w:p w14:paraId="217F65C3" w14:textId="77777777"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79" w:name="_Toc67329761"/>
            <w:r w:rsidRPr="001A5E0D">
              <w:rPr>
                <w:rFonts w:ascii="Arial" w:hAnsi="Arial" w:cs="Arial"/>
                <w:color w:val="000000" w:themeColor="text1"/>
                <w:sz w:val="16"/>
                <w:szCs w:val="16"/>
              </w:rPr>
              <w:t>Brodogradnja</w:t>
            </w:r>
            <w:bookmarkEnd w:id="579"/>
          </w:p>
        </w:tc>
        <w:tc>
          <w:tcPr>
            <w:tcW w:w="568" w:type="pct"/>
            <w:tcBorders>
              <w:top w:val="nil"/>
              <w:left w:val="nil"/>
              <w:bottom w:val="nil"/>
              <w:right w:val="nil"/>
            </w:tcBorders>
            <w:shd w:val="clear" w:color="auto" w:fill="auto"/>
            <w:vAlign w:val="bottom"/>
          </w:tcPr>
          <w:p w14:paraId="2F6F9F1D" w14:textId="26FF2EB0"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1.565.446</w:t>
            </w:r>
          </w:p>
        </w:tc>
        <w:tc>
          <w:tcPr>
            <w:tcW w:w="568" w:type="pct"/>
            <w:tcBorders>
              <w:top w:val="nil"/>
              <w:left w:val="nil"/>
              <w:bottom w:val="nil"/>
              <w:right w:val="nil"/>
            </w:tcBorders>
            <w:shd w:val="clear" w:color="auto" w:fill="auto"/>
            <w:vAlign w:val="bottom"/>
          </w:tcPr>
          <w:p w14:paraId="6837FAFE" w14:textId="26AED6AD"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70.341</w:t>
            </w:r>
          </w:p>
        </w:tc>
        <w:tc>
          <w:tcPr>
            <w:tcW w:w="568" w:type="pct"/>
            <w:tcBorders>
              <w:top w:val="nil"/>
              <w:left w:val="nil"/>
              <w:bottom w:val="nil"/>
              <w:right w:val="nil"/>
            </w:tcBorders>
            <w:shd w:val="clear" w:color="auto" w:fill="auto"/>
            <w:vAlign w:val="bottom"/>
          </w:tcPr>
          <w:p w14:paraId="46A4CBD9" w14:textId="091FEE46"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1.481.871</w:t>
            </w:r>
          </w:p>
        </w:tc>
        <w:tc>
          <w:tcPr>
            <w:tcW w:w="569" w:type="pct"/>
            <w:tcBorders>
              <w:top w:val="nil"/>
              <w:left w:val="nil"/>
              <w:bottom w:val="nil"/>
              <w:right w:val="nil"/>
            </w:tcBorders>
            <w:shd w:val="clear" w:color="auto" w:fill="auto"/>
            <w:vAlign w:val="bottom"/>
          </w:tcPr>
          <w:p w14:paraId="3B2D1B0D" w14:textId="34416FE9"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88.546</w:t>
            </w:r>
          </w:p>
        </w:tc>
      </w:tr>
      <w:tr w:rsidR="009C22BF" w:rsidRPr="0090268F" w14:paraId="3FA70C35" w14:textId="77777777" w:rsidTr="0080589F">
        <w:trPr>
          <w:cantSplit/>
          <w:trHeight w:val="250"/>
          <w:tblHeader/>
        </w:trPr>
        <w:tc>
          <w:tcPr>
            <w:tcW w:w="2727" w:type="pct"/>
            <w:vAlign w:val="center"/>
          </w:tcPr>
          <w:p w14:paraId="06DC5AC0" w14:textId="541595B8"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80" w:name="_Toc67329766"/>
            <w:r w:rsidRPr="001A5E0D">
              <w:rPr>
                <w:rFonts w:ascii="Arial" w:hAnsi="Arial" w:cs="Arial"/>
                <w:color w:val="000000" w:themeColor="text1"/>
                <w:sz w:val="16"/>
                <w:szCs w:val="16"/>
              </w:rPr>
              <w:t>Poljoprivreda i ribarstvo</w:t>
            </w:r>
            <w:bookmarkEnd w:id="580"/>
          </w:p>
        </w:tc>
        <w:tc>
          <w:tcPr>
            <w:tcW w:w="568" w:type="pct"/>
            <w:tcBorders>
              <w:top w:val="nil"/>
              <w:left w:val="nil"/>
              <w:bottom w:val="nil"/>
              <w:right w:val="nil"/>
            </w:tcBorders>
            <w:shd w:val="clear" w:color="auto" w:fill="auto"/>
            <w:vAlign w:val="bottom"/>
          </w:tcPr>
          <w:p w14:paraId="4E9238DD" w14:textId="1C6E824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607.083</w:t>
            </w:r>
          </w:p>
        </w:tc>
        <w:tc>
          <w:tcPr>
            <w:tcW w:w="568" w:type="pct"/>
            <w:tcBorders>
              <w:top w:val="nil"/>
              <w:left w:val="nil"/>
              <w:bottom w:val="nil"/>
              <w:right w:val="nil"/>
            </w:tcBorders>
            <w:shd w:val="clear" w:color="auto" w:fill="auto"/>
            <w:vAlign w:val="bottom"/>
          </w:tcPr>
          <w:p w14:paraId="5A9C4A34" w14:textId="568929BF"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150.908</w:t>
            </w:r>
          </w:p>
        </w:tc>
        <w:tc>
          <w:tcPr>
            <w:tcW w:w="568" w:type="pct"/>
            <w:tcBorders>
              <w:top w:val="nil"/>
              <w:left w:val="nil"/>
              <w:bottom w:val="nil"/>
              <w:right w:val="nil"/>
            </w:tcBorders>
            <w:shd w:val="clear" w:color="auto" w:fill="auto"/>
            <w:vAlign w:val="bottom"/>
          </w:tcPr>
          <w:p w14:paraId="38D79784" w14:textId="36164D90"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595.896</w:t>
            </w:r>
          </w:p>
        </w:tc>
        <w:tc>
          <w:tcPr>
            <w:tcW w:w="569" w:type="pct"/>
            <w:tcBorders>
              <w:top w:val="nil"/>
              <w:left w:val="nil"/>
              <w:bottom w:val="nil"/>
              <w:right w:val="nil"/>
            </w:tcBorders>
            <w:shd w:val="clear" w:color="auto" w:fill="auto"/>
            <w:vAlign w:val="bottom"/>
          </w:tcPr>
          <w:p w14:paraId="41DC68A3" w14:textId="70D75C48"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164.701</w:t>
            </w:r>
          </w:p>
        </w:tc>
      </w:tr>
      <w:tr w:rsidR="009C22BF" w:rsidRPr="0090268F" w14:paraId="54905ABE" w14:textId="77777777" w:rsidTr="0080589F">
        <w:trPr>
          <w:cantSplit/>
          <w:trHeight w:val="250"/>
          <w:tblHeader/>
        </w:trPr>
        <w:tc>
          <w:tcPr>
            <w:tcW w:w="2727" w:type="pct"/>
            <w:vAlign w:val="center"/>
          </w:tcPr>
          <w:p w14:paraId="068C22AD" w14:textId="77777777"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81" w:name="_Toc67329771"/>
            <w:r w:rsidRPr="001A5E0D">
              <w:rPr>
                <w:rFonts w:ascii="Arial" w:hAnsi="Arial" w:cs="Arial"/>
                <w:color w:val="000000" w:themeColor="text1"/>
                <w:sz w:val="16"/>
                <w:szCs w:val="16"/>
              </w:rPr>
              <w:t>Proizvodnja prehrambenih proizvoda</w:t>
            </w:r>
            <w:bookmarkEnd w:id="581"/>
          </w:p>
        </w:tc>
        <w:tc>
          <w:tcPr>
            <w:tcW w:w="568" w:type="pct"/>
            <w:tcBorders>
              <w:top w:val="nil"/>
              <w:left w:val="nil"/>
              <w:bottom w:val="nil"/>
              <w:right w:val="nil"/>
            </w:tcBorders>
            <w:shd w:val="clear" w:color="auto" w:fill="auto"/>
            <w:vAlign w:val="bottom"/>
          </w:tcPr>
          <w:p w14:paraId="491AFD05" w14:textId="67136E8F"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935.702</w:t>
            </w:r>
          </w:p>
        </w:tc>
        <w:tc>
          <w:tcPr>
            <w:tcW w:w="568" w:type="pct"/>
            <w:tcBorders>
              <w:top w:val="nil"/>
              <w:left w:val="nil"/>
              <w:bottom w:val="nil"/>
              <w:right w:val="nil"/>
            </w:tcBorders>
            <w:shd w:val="clear" w:color="auto" w:fill="auto"/>
            <w:vAlign w:val="bottom"/>
          </w:tcPr>
          <w:p w14:paraId="2B698F2C" w14:textId="6F854C8C"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231.191</w:t>
            </w:r>
          </w:p>
        </w:tc>
        <w:tc>
          <w:tcPr>
            <w:tcW w:w="568" w:type="pct"/>
            <w:tcBorders>
              <w:top w:val="nil"/>
              <w:left w:val="nil"/>
              <w:bottom w:val="nil"/>
              <w:right w:val="nil"/>
            </w:tcBorders>
            <w:shd w:val="clear" w:color="auto" w:fill="auto"/>
            <w:vAlign w:val="bottom"/>
          </w:tcPr>
          <w:p w14:paraId="0BA6431C" w14:textId="35512985"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966.803</w:t>
            </w:r>
          </w:p>
        </w:tc>
        <w:tc>
          <w:tcPr>
            <w:tcW w:w="569" w:type="pct"/>
            <w:tcBorders>
              <w:top w:val="nil"/>
              <w:left w:val="nil"/>
              <w:bottom w:val="nil"/>
              <w:right w:val="nil"/>
            </w:tcBorders>
            <w:shd w:val="clear" w:color="auto" w:fill="auto"/>
            <w:vAlign w:val="bottom"/>
          </w:tcPr>
          <w:p w14:paraId="04693E86" w14:textId="308A61A6"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192.409</w:t>
            </w:r>
          </w:p>
        </w:tc>
      </w:tr>
      <w:tr w:rsidR="009C22BF" w:rsidRPr="0090268F" w14:paraId="6DD14419" w14:textId="77777777" w:rsidTr="0080589F">
        <w:trPr>
          <w:cantSplit/>
          <w:trHeight w:val="250"/>
          <w:tblHeader/>
        </w:trPr>
        <w:tc>
          <w:tcPr>
            <w:tcW w:w="2727" w:type="pct"/>
            <w:vAlign w:val="center"/>
          </w:tcPr>
          <w:p w14:paraId="40F6107A" w14:textId="77777777"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82" w:name="_Toc67329776"/>
            <w:r w:rsidRPr="001A5E0D">
              <w:rPr>
                <w:rFonts w:ascii="Arial" w:hAnsi="Arial" w:cs="Arial"/>
                <w:color w:val="000000" w:themeColor="text1"/>
                <w:sz w:val="16"/>
                <w:szCs w:val="16"/>
              </w:rPr>
              <w:t>Građevinarstvo</w:t>
            </w:r>
            <w:bookmarkEnd w:id="582"/>
          </w:p>
        </w:tc>
        <w:tc>
          <w:tcPr>
            <w:tcW w:w="568" w:type="pct"/>
            <w:tcBorders>
              <w:top w:val="nil"/>
              <w:left w:val="nil"/>
              <w:bottom w:val="nil"/>
              <w:right w:val="nil"/>
            </w:tcBorders>
            <w:shd w:val="clear" w:color="auto" w:fill="auto"/>
            <w:vAlign w:val="bottom"/>
          </w:tcPr>
          <w:p w14:paraId="3AE2EFEA" w14:textId="67D68693"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2.736.226</w:t>
            </w:r>
          </w:p>
        </w:tc>
        <w:tc>
          <w:tcPr>
            <w:tcW w:w="568" w:type="pct"/>
            <w:tcBorders>
              <w:top w:val="nil"/>
              <w:left w:val="nil"/>
              <w:bottom w:val="nil"/>
              <w:right w:val="nil"/>
            </w:tcBorders>
            <w:shd w:val="clear" w:color="auto" w:fill="auto"/>
            <w:vAlign w:val="bottom"/>
          </w:tcPr>
          <w:p w14:paraId="2F1AA473" w14:textId="2BF5AF03"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104.275</w:t>
            </w:r>
          </w:p>
        </w:tc>
        <w:tc>
          <w:tcPr>
            <w:tcW w:w="568" w:type="pct"/>
            <w:tcBorders>
              <w:top w:val="nil"/>
              <w:left w:val="nil"/>
              <w:bottom w:val="nil"/>
              <w:right w:val="nil"/>
            </w:tcBorders>
            <w:shd w:val="clear" w:color="auto" w:fill="auto"/>
            <w:vAlign w:val="bottom"/>
          </w:tcPr>
          <w:p w14:paraId="2C238B59" w14:textId="3292A70F"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2.836.306</w:t>
            </w:r>
          </w:p>
        </w:tc>
        <w:tc>
          <w:tcPr>
            <w:tcW w:w="569" w:type="pct"/>
            <w:tcBorders>
              <w:top w:val="nil"/>
              <w:left w:val="nil"/>
              <w:bottom w:val="nil"/>
              <w:right w:val="nil"/>
            </w:tcBorders>
            <w:shd w:val="clear" w:color="auto" w:fill="auto"/>
            <w:vAlign w:val="bottom"/>
          </w:tcPr>
          <w:p w14:paraId="6AA59851" w14:textId="40A03DB8"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124.321</w:t>
            </w:r>
          </w:p>
        </w:tc>
      </w:tr>
      <w:tr w:rsidR="009C22BF" w:rsidRPr="0090268F" w14:paraId="6EE91A77" w14:textId="77777777" w:rsidTr="0080589F">
        <w:trPr>
          <w:cantSplit/>
          <w:trHeight w:val="250"/>
          <w:tblHeader/>
        </w:trPr>
        <w:tc>
          <w:tcPr>
            <w:tcW w:w="2727" w:type="pct"/>
            <w:vAlign w:val="center"/>
          </w:tcPr>
          <w:p w14:paraId="102E69C6" w14:textId="77777777"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83" w:name="_Toc67329781"/>
            <w:r w:rsidRPr="001A5E0D">
              <w:rPr>
                <w:rFonts w:ascii="Arial" w:hAnsi="Arial" w:cs="Arial"/>
                <w:color w:val="000000" w:themeColor="text1"/>
                <w:sz w:val="16"/>
                <w:szCs w:val="16"/>
              </w:rPr>
              <w:t>Ostala industrija</w:t>
            </w:r>
            <w:bookmarkEnd w:id="583"/>
          </w:p>
        </w:tc>
        <w:tc>
          <w:tcPr>
            <w:tcW w:w="568" w:type="pct"/>
            <w:tcBorders>
              <w:top w:val="nil"/>
              <w:left w:val="nil"/>
              <w:bottom w:val="nil"/>
              <w:right w:val="nil"/>
            </w:tcBorders>
            <w:shd w:val="clear" w:color="auto" w:fill="auto"/>
            <w:vAlign w:val="bottom"/>
          </w:tcPr>
          <w:p w14:paraId="5F9C799D" w14:textId="0B47D85D"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938.893</w:t>
            </w:r>
          </w:p>
        </w:tc>
        <w:tc>
          <w:tcPr>
            <w:tcW w:w="568" w:type="pct"/>
            <w:tcBorders>
              <w:top w:val="nil"/>
              <w:left w:val="nil"/>
              <w:bottom w:val="nil"/>
              <w:right w:val="nil"/>
            </w:tcBorders>
            <w:shd w:val="clear" w:color="auto" w:fill="auto"/>
            <w:vAlign w:val="bottom"/>
          </w:tcPr>
          <w:p w14:paraId="10F26E14" w14:textId="5E442C3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353.155</w:t>
            </w:r>
          </w:p>
        </w:tc>
        <w:tc>
          <w:tcPr>
            <w:tcW w:w="568" w:type="pct"/>
            <w:tcBorders>
              <w:top w:val="nil"/>
              <w:left w:val="nil"/>
              <w:bottom w:val="nil"/>
              <w:right w:val="nil"/>
            </w:tcBorders>
            <w:shd w:val="clear" w:color="auto" w:fill="auto"/>
            <w:vAlign w:val="bottom"/>
          </w:tcPr>
          <w:p w14:paraId="3F75BA46" w14:textId="06750F39"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730.311</w:t>
            </w:r>
          </w:p>
        </w:tc>
        <w:tc>
          <w:tcPr>
            <w:tcW w:w="569" w:type="pct"/>
            <w:tcBorders>
              <w:top w:val="nil"/>
              <w:left w:val="nil"/>
              <w:bottom w:val="nil"/>
              <w:right w:val="nil"/>
            </w:tcBorders>
            <w:shd w:val="clear" w:color="auto" w:fill="auto"/>
            <w:vAlign w:val="bottom"/>
          </w:tcPr>
          <w:p w14:paraId="2277F46F" w14:textId="4A9EAB5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240.036</w:t>
            </w:r>
          </w:p>
        </w:tc>
      </w:tr>
      <w:tr w:rsidR="009C22BF" w:rsidRPr="0090268F" w14:paraId="1EF03F8D" w14:textId="77777777" w:rsidTr="0080589F">
        <w:trPr>
          <w:cantSplit/>
          <w:trHeight w:val="250"/>
          <w:tblHeader/>
        </w:trPr>
        <w:tc>
          <w:tcPr>
            <w:tcW w:w="2727" w:type="pct"/>
            <w:vAlign w:val="center"/>
          </w:tcPr>
          <w:p w14:paraId="7FA946C1" w14:textId="77777777"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84" w:name="_Toc67329786"/>
            <w:r w:rsidRPr="001A5E0D">
              <w:rPr>
                <w:rFonts w:ascii="Arial" w:hAnsi="Arial" w:cs="Arial"/>
                <w:color w:val="000000" w:themeColor="text1"/>
                <w:sz w:val="16"/>
                <w:szCs w:val="16"/>
              </w:rPr>
              <w:t>Javna uprava</w:t>
            </w:r>
            <w:bookmarkEnd w:id="584"/>
          </w:p>
        </w:tc>
        <w:tc>
          <w:tcPr>
            <w:tcW w:w="568" w:type="pct"/>
            <w:tcBorders>
              <w:top w:val="nil"/>
              <w:left w:val="nil"/>
              <w:bottom w:val="nil"/>
              <w:right w:val="nil"/>
            </w:tcBorders>
            <w:shd w:val="clear" w:color="auto" w:fill="auto"/>
            <w:vAlign w:val="bottom"/>
          </w:tcPr>
          <w:p w14:paraId="1C0C6050" w14:textId="78604DC8"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2.754.043</w:t>
            </w:r>
          </w:p>
        </w:tc>
        <w:tc>
          <w:tcPr>
            <w:tcW w:w="568" w:type="pct"/>
            <w:tcBorders>
              <w:top w:val="nil"/>
              <w:left w:val="nil"/>
              <w:bottom w:val="nil"/>
              <w:right w:val="nil"/>
            </w:tcBorders>
            <w:shd w:val="clear" w:color="auto" w:fill="auto"/>
            <w:vAlign w:val="bottom"/>
          </w:tcPr>
          <w:p w14:paraId="21D79CD4" w14:textId="2194E6C5"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2.750.873</w:t>
            </w:r>
          </w:p>
        </w:tc>
        <w:tc>
          <w:tcPr>
            <w:tcW w:w="568" w:type="pct"/>
            <w:tcBorders>
              <w:top w:val="nil"/>
              <w:left w:val="nil"/>
              <w:bottom w:val="nil"/>
              <w:right w:val="nil"/>
            </w:tcBorders>
            <w:shd w:val="clear" w:color="auto" w:fill="auto"/>
            <w:vAlign w:val="bottom"/>
          </w:tcPr>
          <w:p w14:paraId="67A83A98" w14:textId="3091092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2.863.812</w:t>
            </w:r>
          </w:p>
        </w:tc>
        <w:tc>
          <w:tcPr>
            <w:tcW w:w="569" w:type="pct"/>
            <w:tcBorders>
              <w:top w:val="nil"/>
              <w:left w:val="nil"/>
              <w:bottom w:val="nil"/>
              <w:right w:val="nil"/>
            </w:tcBorders>
            <w:shd w:val="clear" w:color="auto" w:fill="auto"/>
            <w:vAlign w:val="bottom"/>
          </w:tcPr>
          <w:p w14:paraId="3BDCC14B" w14:textId="3B20EC88"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2.860.466</w:t>
            </w:r>
          </w:p>
        </w:tc>
      </w:tr>
      <w:tr w:rsidR="009C22BF" w:rsidRPr="0090268F" w14:paraId="40DFD276" w14:textId="77777777" w:rsidTr="0080589F">
        <w:trPr>
          <w:cantSplit/>
          <w:trHeight w:val="250"/>
          <w:tblHeader/>
        </w:trPr>
        <w:tc>
          <w:tcPr>
            <w:tcW w:w="2727" w:type="pct"/>
            <w:vAlign w:val="center"/>
          </w:tcPr>
          <w:p w14:paraId="01C2CDE2" w14:textId="77777777" w:rsidR="009C22BF" w:rsidRPr="001A5E0D" w:rsidDel="00FF5490" w:rsidRDefault="009C22BF" w:rsidP="009C22BF">
            <w:pPr>
              <w:tabs>
                <w:tab w:val="right" w:pos="1202"/>
              </w:tabs>
              <w:spacing w:line="301" w:lineRule="exact"/>
              <w:outlineLvl w:val="0"/>
              <w:rPr>
                <w:rFonts w:ascii="Arial" w:hAnsi="Arial" w:cs="Arial"/>
                <w:color w:val="000000" w:themeColor="text1"/>
                <w:sz w:val="16"/>
                <w:szCs w:val="16"/>
              </w:rPr>
            </w:pPr>
            <w:bookmarkStart w:id="585" w:name="_Toc67329791"/>
            <w:r w:rsidRPr="001A5E0D">
              <w:rPr>
                <w:rFonts w:ascii="Arial" w:hAnsi="Arial" w:cs="Arial"/>
                <w:color w:val="000000" w:themeColor="text1"/>
                <w:sz w:val="16"/>
                <w:szCs w:val="16"/>
              </w:rPr>
              <w:t>Obrazovanje</w:t>
            </w:r>
            <w:bookmarkEnd w:id="585"/>
          </w:p>
        </w:tc>
        <w:tc>
          <w:tcPr>
            <w:tcW w:w="568" w:type="pct"/>
            <w:tcBorders>
              <w:top w:val="nil"/>
              <w:left w:val="nil"/>
              <w:bottom w:val="nil"/>
              <w:right w:val="nil"/>
            </w:tcBorders>
            <w:shd w:val="clear" w:color="auto" w:fill="auto"/>
            <w:vAlign w:val="bottom"/>
          </w:tcPr>
          <w:p w14:paraId="2960F96C" w14:textId="6865E9CF"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30.440</w:t>
            </w:r>
          </w:p>
        </w:tc>
        <w:tc>
          <w:tcPr>
            <w:tcW w:w="568" w:type="pct"/>
            <w:tcBorders>
              <w:top w:val="nil"/>
              <w:left w:val="nil"/>
              <w:bottom w:val="nil"/>
              <w:right w:val="nil"/>
            </w:tcBorders>
            <w:shd w:val="clear" w:color="auto" w:fill="auto"/>
            <w:vAlign w:val="bottom"/>
          </w:tcPr>
          <w:p w14:paraId="084D5F0F" w14:textId="28C786A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27.704</w:t>
            </w:r>
          </w:p>
        </w:tc>
        <w:tc>
          <w:tcPr>
            <w:tcW w:w="568" w:type="pct"/>
            <w:tcBorders>
              <w:top w:val="nil"/>
              <w:left w:val="nil"/>
              <w:bottom w:val="nil"/>
              <w:right w:val="nil"/>
            </w:tcBorders>
            <w:shd w:val="clear" w:color="auto" w:fill="auto"/>
            <w:vAlign w:val="bottom"/>
          </w:tcPr>
          <w:p w14:paraId="1B447D1F" w14:textId="3208F43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32.142</w:t>
            </w:r>
          </w:p>
        </w:tc>
        <w:tc>
          <w:tcPr>
            <w:tcW w:w="569" w:type="pct"/>
            <w:tcBorders>
              <w:top w:val="nil"/>
              <w:left w:val="nil"/>
              <w:bottom w:val="nil"/>
              <w:right w:val="nil"/>
            </w:tcBorders>
            <w:shd w:val="clear" w:color="auto" w:fill="auto"/>
            <w:vAlign w:val="bottom"/>
          </w:tcPr>
          <w:p w14:paraId="2D80CA5B" w14:textId="60B65437"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29.789</w:t>
            </w:r>
          </w:p>
        </w:tc>
      </w:tr>
      <w:tr w:rsidR="009C22BF" w:rsidRPr="0090268F" w14:paraId="2CD41311" w14:textId="77777777" w:rsidTr="0080589F">
        <w:trPr>
          <w:cantSplit/>
          <w:trHeight w:val="20"/>
          <w:tblHeader/>
        </w:trPr>
        <w:tc>
          <w:tcPr>
            <w:tcW w:w="2727" w:type="pct"/>
            <w:vAlign w:val="center"/>
          </w:tcPr>
          <w:p w14:paraId="6599C4B1" w14:textId="4D5D89D8" w:rsidR="009C22BF" w:rsidRPr="001A5E0D" w:rsidRDefault="009C22BF" w:rsidP="009C22BF">
            <w:pPr>
              <w:tabs>
                <w:tab w:val="right" w:pos="1202"/>
              </w:tabs>
              <w:outlineLvl w:val="0"/>
              <w:rPr>
                <w:rFonts w:ascii="Arial" w:hAnsi="Arial" w:cs="Arial"/>
                <w:color w:val="000000" w:themeColor="text1"/>
                <w:sz w:val="16"/>
                <w:szCs w:val="16"/>
              </w:rPr>
            </w:pPr>
            <w:bookmarkStart w:id="586" w:name="_Toc67329796"/>
            <w:r w:rsidRPr="001A5E0D">
              <w:rPr>
                <w:rFonts w:ascii="Arial" w:eastAsia="Calibri" w:hAnsi="Arial" w:cs="Arial"/>
                <w:color w:val="000000" w:themeColor="text1"/>
                <w:sz w:val="16"/>
                <w:szCs w:val="16"/>
              </w:rPr>
              <w:t>Proizvodnja metala i gotovih metalnih proizvoda, osim strojeva i  opreme</w:t>
            </w:r>
            <w:bookmarkEnd w:id="586"/>
            <w:r w:rsidRPr="001A5E0D">
              <w:rPr>
                <w:rFonts w:ascii="Arial" w:hAnsi="Arial" w:cs="Arial"/>
                <w:color w:val="000000" w:themeColor="text1"/>
                <w:sz w:val="16"/>
                <w:szCs w:val="16"/>
              </w:rPr>
              <w:t xml:space="preserve"> </w:t>
            </w:r>
          </w:p>
        </w:tc>
        <w:tc>
          <w:tcPr>
            <w:tcW w:w="568" w:type="pct"/>
            <w:tcBorders>
              <w:top w:val="nil"/>
              <w:left w:val="nil"/>
              <w:bottom w:val="nil"/>
              <w:right w:val="nil"/>
            </w:tcBorders>
            <w:shd w:val="clear" w:color="auto" w:fill="auto"/>
            <w:vAlign w:val="bottom"/>
          </w:tcPr>
          <w:p w14:paraId="571BB39C" w14:textId="0985E0C8"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378.463</w:t>
            </w:r>
          </w:p>
        </w:tc>
        <w:tc>
          <w:tcPr>
            <w:tcW w:w="568" w:type="pct"/>
            <w:tcBorders>
              <w:top w:val="nil"/>
              <w:left w:val="nil"/>
              <w:bottom w:val="nil"/>
              <w:right w:val="nil"/>
            </w:tcBorders>
            <w:shd w:val="clear" w:color="auto" w:fill="auto"/>
            <w:vAlign w:val="bottom"/>
          </w:tcPr>
          <w:p w14:paraId="5CC6446F" w14:textId="700D14E5"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74.076</w:t>
            </w:r>
          </w:p>
        </w:tc>
        <w:tc>
          <w:tcPr>
            <w:tcW w:w="568" w:type="pct"/>
            <w:tcBorders>
              <w:top w:val="nil"/>
              <w:left w:val="nil"/>
              <w:bottom w:val="nil"/>
              <w:right w:val="nil"/>
            </w:tcBorders>
            <w:shd w:val="clear" w:color="auto" w:fill="auto"/>
            <w:vAlign w:val="bottom"/>
          </w:tcPr>
          <w:p w14:paraId="3D3C2B38" w14:textId="4DCFB1E7"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281.312</w:t>
            </w:r>
          </w:p>
        </w:tc>
        <w:tc>
          <w:tcPr>
            <w:tcW w:w="569" w:type="pct"/>
            <w:tcBorders>
              <w:top w:val="nil"/>
              <w:left w:val="nil"/>
              <w:bottom w:val="nil"/>
              <w:right w:val="nil"/>
            </w:tcBorders>
            <w:shd w:val="clear" w:color="auto" w:fill="auto"/>
            <w:vAlign w:val="bottom"/>
          </w:tcPr>
          <w:p w14:paraId="4852D577" w14:textId="06F5F3F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46.808</w:t>
            </w:r>
          </w:p>
        </w:tc>
      </w:tr>
      <w:tr w:rsidR="009C22BF" w:rsidRPr="0090268F" w14:paraId="4632200D" w14:textId="77777777" w:rsidTr="0080589F">
        <w:trPr>
          <w:cantSplit/>
          <w:trHeight w:val="250"/>
          <w:tblHeader/>
        </w:trPr>
        <w:tc>
          <w:tcPr>
            <w:tcW w:w="2727" w:type="pct"/>
            <w:vAlign w:val="center"/>
          </w:tcPr>
          <w:p w14:paraId="5EEC4F09" w14:textId="77777777"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87" w:name="_Toc67329801"/>
            <w:r w:rsidRPr="001A5E0D">
              <w:rPr>
                <w:rFonts w:ascii="Arial" w:hAnsi="Arial" w:cs="Arial"/>
                <w:color w:val="000000" w:themeColor="text1"/>
                <w:sz w:val="16"/>
                <w:szCs w:val="16"/>
              </w:rPr>
              <w:t>Proizvodnja kemikalija i kemijskih proizvoda</w:t>
            </w:r>
            <w:bookmarkEnd w:id="587"/>
          </w:p>
        </w:tc>
        <w:tc>
          <w:tcPr>
            <w:tcW w:w="568" w:type="pct"/>
            <w:tcBorders>
              <w:top w:val="nil"/>
              <w:left w:val="nil"/>
              <w:bottom w:val="nil"/>
              <w:right w:val="nil"/>
            </w:tcBorders>
            <w:shd w:val="clear" w:color="auto" w:fill="auto"/>
            <w:vAlign w:val="bottom"/>
          </w:tcPr>
          <w:p w14:paraId="2AA100A3" w14:textId="40E796E4"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53.079</w:t>
            </w:r>
          </w:p>
        </w:tc>
        <w:tc>
          <w:tcPr>
            <w:tcW w:w="568" w:type="pct"/>
            <w:tcBorders>
              <w:top w:val="nil"/>
              <w:left w:val="nil"/>
              <w:bottom w:val="nil"/>
              <w:right w:val="nil"/>
            </w:tcBorders>
            <w:shd w:val="clear" w:color="auto" w:fill="auto"/>
            <w:vAlign w:val="bottom"/>
          </w:tcPr>
          <w:p w14:paraId="7DA2240F" w14:textId="0F9492D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2.026</w:t>
            </w:r>
          </w:p>
        </w:tc>
        <w:tc>
          <w:tcPr>
            <w:tcW w:w="568" w:type="pct"/>
            <w:tcBorders>
              <w:top w:val="nil"/>
              <w:left w:val="nil"/>
              <w:bottom w:val="nil"/>
              <w:right w:val="nil"/>
            </w:tcBorders>
            <w:shd w:val="clear" w:color="auto" w:fill="auto"/>
            <w:vAlign w:val="bottom"/>
          </w:tcPr>
          <w:p w14:paraId="504E5227" w14:textId="12CE5C2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86.151</w:t>
            </w:r>
          </w:p>
        </w:tc>
        <w:tc>
          <w:tcPr>
            <w:tcW w:w="569" w:type="pct"/>
            <w:tcBorders>
              <w:top w:val="nil"/>
              <w:left w:val="nil"/>
              <w:bottom w:val="nil"/>
              <w:right w:val="nil"/>
            </w:tcBorders>
            <w:shd w:val="clear" w:color="auto" w:fill="auto"/>
            <w:vAlign w:val="bottom"/>
          </w:tcPr>
          <w:p w14:paraId="67B28200" w14:textId="0A0DC26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22.533</w:t>
            </w:r>
          </w:p>
        </w:tc>
      </w:tr>
      <w:tr w:rsidR="009C22BF" w:rsidRPr="0090268F" w14:paraId="37BF016B" w14:textId="77777777" w:rsidTr="0080589F">
        <w:trPr>
          <w:cantSplit/>
          <w:trHeight w:val="250"/>
          <w:tblHeader/>
        </w:trPr>
        <w:tc>
          <w:tcPr>
            <w:tcW w:w="2727" w:type="pct"/>
            <w:vAlign w:val="center"/>
          </w:tcPr>
          <w:p w14:paraId="0C047BB3" w14:textId="7422E211"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88" w:name="_Toc67329806"/>
            <w:r w:rsidRPr="001A5E0D">
              <w:rPr>
                <w:rFonts w:ascii="Arial" w:hAnsi="Arial" w:cs="Arial"/>
                <w:color w:val="000000" w:themeColor="text1"/>
                <w:sz w:val="16"/>
                <w:szCs w:val="16"/>
              </w:rPr>
              <w:t>Proizvodnja ostalih nemetalnih mineralnih proizvoda</w:t>
            </w:r>
            <w:bookmarkEnd w:id="588"/>
            <w:r w:rsidRPr="001A5E0D">
              <w:rPr>
                <w:rFonts w:ascii="Arial" w:hAnsi="Arial" w:cs="Arial"/>
                <w:color w:val="000000" w:themeColor="text1"/>
                <w:sz w:val="16"/>
                <w:szCs w:val="16"/>
              </w:rPr>
              <w:t xml:space="preserve"> </w:t>
            </w:r>
          </w:p>
        </w:tc>
        <w:tc>
          <w:tcPr>
            <w:tcW w:w="568" w:type="pct"/>
            <w:tcBorders>
              <w:top w:val="nil"/>
              <w:left w:val="nil"/>
              <w:bottom w:val="nil"/>
              <w:right w:val="nil"/>
            </w:tcBorders>
            <w:shd w:val="clear" w:color="auto" w:fill="auto"/>
            <w:vAlign w:val="bottom"/>
          </w:tcPr>
          <w:p w14:paraId="230A47DD" w14:textId="51D28FDC"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258.156</w:t>
            </w:r>
          </w:p>
        </w:tc>
        <w:tc>
          <w:tcPr>
            <w:tcW w:w="568" w:type="pct"/>
            <w:tcBorders>
              <w:top w:val="nil"/>
              <w:left w:val="nil"/>
              <w:bottom w:val="nil"/>
              <w:right w:val="nil"/>
            </w:tcBorders>
            <w:shd w:val="clear" w:color="auto" w:fill="auto"/>
            <w:vAlign w:val="bottom"/>
          </w:tcPr>
          <w:p w14:paraId="5C73A7D9" w14:textId="15E5BC86"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143.874</w:t>
            </w:r>
          </w:p>
        </w:tc>
        <w:tc>
          <w:tcPr>
            <w:tcW w:w="568" w:type="pct"/>
            <w:tcBorders>
              <w:top w:val="nil"/>
              <w:left w:val="nil"/>
              <w:bottom w:val="nil"/>
              <w:right w:val="nil"/>
            </w:tcBorders>
            <w:shd w:val="clear" w:color="auto" w:fill="auto"/>
            <w:vAlign w:val="bottom"/>
          </w:tcPr>
          <w:p w14:paraId="5BFB235F" w14:textId="7CE551C9"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171.322</w:t>
            </w:r>
          </w:p>
        </w:tc>
        <w:tc>
          <w:tcPr>
            <w:tcW w:w="569" w:type="pct"/>
            <w:tcBorders>
              <w:top w:val="nil"/>
              <w:left w:val="nil"/>
              <w:bottom w:val="nil"/>
              <w:right w:val="nil"/>
            </w:tcBorders>
            <w:shd w:val="clear" w:color="auto" w:fill="auto"/>
            <w:vAlign w:val="bottom"/>
          </w:tcPr>
          <w:p w14:paraId="4C88D0CC" w14:textId="2BD73C98"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126.355</w:t>
            </w:r>
          </w:p>
        </w:tc>
      </w:tr>
      <w:tr w:rsidR="009C22BF" w:rsidRPr="0090268F" w14:paraId="6C58DE40" w14:textId="77777777" w:rsidTr="0080589F">
        <w:trPr>
          <w:cantSplit/>
          <w:trHeight w:val="250"/>
          <w:tblHeader/>
        </w:trPr>
        <w:tc>
          <w:tcPr>
            <w:tcW w:w="2727" w:type="pct"/>
            <w:vAlign w:val="center"/>
          </w:tcPr>
          <w:p w14:paraId="35A64182" w14:textId="76771076"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89" w:name="_Toc67329811"/>
            <w:r w:rsidRPr="001A5E0D">
              <w:rPr>
                <w:rFonts w:ascii="Arial" w:hAnsi="Arial" w:cs="Arial"/>
                <w:color w:val="000000" w:themeColor="text1"/>
                <w:sz w:val="16"/>
                <w:szCs w:val="16"/>
              </w:rPr>
              <w:t>Proizvodnja farmaceutskih pripravaka</w:t>
            </w:r>
            <w:bookmarkEnd w:id="589"/>
          </w:p>
        </w:tc>
        <w:tc>
          <w:tcPr>
            <w:tcW w:w="568" w:type="pct"/>
            <w:tcBorders>
              <w:top w:val="nil"/>
              <w:left w:val="nil"/>
              <w:bottom w:val="nil"/>
              <w:right w:val="nil"/>
            </w:tcBorders>
            <w:shd w:val="clear" w:color="auto" w:fill="auto"/>
            <w:vAlign w:val="bottom"/>
          </w:tcPr>
          <w:p w14:paraId="462BF7AF" w14:textId="297E0CBD"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543.555</w:t>
            </w:r>
          </w:p>
        </w:tc>
        <w:tc>
          <w:tcPr>
            <w:tcW w:w="568" w:type="pct"/>
            <w:tcBorders>
              <w:top w:val="nil"/>
              <w:left w:val="nil"/>
              <w:bottom w:val="nil"/>
              <w:right w:val="nil"/>
            </w:tcBorders>
            <w:shd w:val="clear" w:color="auto" w:fill="auto"/>
            <w:vAlign w:val="bottom"/>
          </w:tcPr>
          <w:p w14:paraId="1FC9DE27" w14:textId="63BB810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502.804</w:t>
            </w:r>
          </w:p>
        </w:tc>
        <w:tc>
          <w:tcPr>
            <w:tcW w:w="568" w:type="pct"/>
            <w:tcBorders>
              <w:top w:val="nil"/>
              <w:left w:val="nil"/>
              <w:bottom w:val="nil"/>
              <w:right w:val="nil"/>
            </w:tcBorders>
            <w:shd w:val="clear" w:color="auto" w:fill="auto"/>
            <w:vAlign w:val="bottom"/>
          </w:tcPr>
          <w:p w14:paraId="1E5C2F06" w14:textId="55EEE41D"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414.615</w:t>
            </w:r>
          </w:p>
        </w:tc>
        <w:tc>
          <w:tcPr>
            <w:tcW w:w="569" w:type="pct"/>
            <w:tcBorders>
              <w:top w:val="nil"/>
              <w:left w:val="nil"/>
              <w:bottom w:val="nil"/>
              <w:right w:val="nil"/>
            </w:tcBorders>
            <w:shd w:val="clear" w:color="auto" w:fill="auto"/>
            <w:vAlign w:val="bottom"/>
          </w:tcPr>
          <w:p w14:paraId="5184BD24" w14:textId="7403FC01"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377.809</w:t>
            </w:r>
          </w:p>
        </w:tc>
      </w:tr>
      <w:tr w:rsidR="009C22BF" w:rsidRPr="0090268F" w14:paraId="3F33A1CA" w14:textId="77777777" w:rsidTr="001A5E0D">
        <w:trPr>
          <w:cantSplit/>
          <w:trHeight w:val="250"/>
          <w:tblHeader/>
        </w:trPr>
        <w:tc>
          <w:tcPr>
            <w:tcW w:w="2727" w:type="pct"/>
            <w:vAlign w:val="center"/>
          </w:tcPr>
          <w:p w14:paraId="285324BA" w14:textId="77777777"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90" w:name="_Toc67329816"/>
            <w:r w:rsidRPr="001A5E0D">
              <w:rPr>
                <w:rFonts w:ascii="Arial" w:hAnsi="Arial" w:cs="Arial"/>
                <w:color w:val="000000" w:themeColor="text1"/>
                <w:sz w:val="16"/>
                <w:szCs w:val="16"/>
              </w:rPr>
              <w:t>Proizvodnja motornih vozila, prikolica i poluprikolica</w:t>
            </w:r>
            <w:bookmarkEnd w:id="590"/>
          </w:p>
        </w:tc>
        <w:tc>
          <w:tcPr>
            <w:tcW w:w="568" w:type="pct"/>
            <w:tcBorders>
              <w:top w:val="nil"/>
              <w:left w:val="nil"/>
              <w:bottom w:val="nil"/>
              <w:right w:val="nil"/>
            </w:tcBorders>
            <w:shd w:val="clear" w:color="auto" w:fill="auto"/>
            <w:vAlign w:val="bottom"/>
          </w:tcPr>
          <w:p w14:paraId="18B4C791" w14:textId="2B50F51B"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142.950</w:t>
            </w:r>
          </w:p>
        </w:tc>
        <w:tc>
          <w:tcPr>
            <w:tcW w:w="568" w:type="pct"/>
            <w:tcBorders>
              <w:top w:val="nil"/>
              <w:left w:val="nil"/>
              <w:bottom w:val="nil"/>
              <w:right w:val="nil"/>
            </w:tcBorders>
            <w:shd w:val="clear" w:color="auto" w:fill="auto"/>
            <w:vAlign w:val="bottom"/>
          </w:tcPr>
          <w:p w14:paraId="6A58D0E7" w14:textId="5BD7DC4E"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8.324</w:t>
            </w:r>
          </w:p>
        </w:tc>
        <w:tc>
          <w:tcPr>
            <w:tcW w:w="568" w:type="pct"/>
            <w:tcBorders>
              <w:top w:val="nil"/>
              <w:left w:val="nil"/>
              <w:right w:val="nil"/>
            </w:tcBorders>
            <w:shd w:val="clear" w:color="auto" w:fill="auto"/>
            <w:vAlign w:val="bottom"/>
          </w:tcPr>
          <w:p w14:paraId="6C5315D7" w14:textId="6E97B7F9"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266.004</w:t>
            </w:r>
          </w:p>
        </w:tc>
        <w:tc>
          <w:tcPr>
            <w:tcW w:w="569" w:type="pct"/>
            <w:tcBorders>
              <w:top w:val="nil"/>
              <w:left w:val="nil"/>
              <w:right w:val="nil"/>
            </w:tcBorders>
            <w:shd w:val="clear" w:color="auto" w:fill="auto"/>
            <w:vAlign w:val="bottom"/>
          </w:tcPr>
          <w:p w14:paraId="4A79D6D6" w14:textId="516AA80A"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17.411</w:t>
            </w:r>
          </w:p>
        </w:tc>
      </w:tr>
      <w:tr w:rsidR="009C22BF" w:rsidRPr="0090268F" w14:paraId="27A297BC" w14:textId="77777777" w:rsidTr="001A5E0D">
        <w:trPr>
          <w:cantSplit/>
          <w:trHeight w:val="250"/>
          <w:tblHeader/>
        </w:trPr>
        <w:tc>
          <w:tcPr>
            <w:tcW w:w="2727" w:type="pct"/>
            <w:vAlign w:val="bottom"/>
          </w:tcPr>
          <w:p w14:paraId="3AD29840" w14:textId="31B8443C" w:rsidR="009C22BF" w:rsidRPr="001A5E0D" w:rsidRDefault="009C22BF" w:rsidP="009C22BF">
            <w:pPr>
              <w:tabs>
                <w:tab w:val="right" w:pos="1202"/>
              </w:tabs>
              <w:spacing w:line="301" w:lineRule="exact"/>
              <w:outlineLvl w:val="0"/>
              <w:rPr>
                <w:rFonts w:ascii="Arial" w:hAnsi="Arial" w:cs="Arial"/>
                <w:color w:val="000000" w:themeColor="text1"/>
                <w:sz w:val="16"/>
                <w:szCs w:val="16"/>
              </w:rPr>
            </w:pPr>
            <w:bookmarkStart w:id="591" w:name="_Toc67329821"/>
            <w:r w:rsidRPr="001A5E0D">
              <w:rPr>
                <w:rFonts w:ascii="Arial" w:hAnsi="Arial" w:cs="Arial"/>
                <w:color w:val="000000" w:themeColor="text1"/>
                <w:sz w:val="16"/>
                <w:szCs w:val="16"/>
              </w:rPr>
              <w:t>Ostalo</w:t>
            </w:r>
            <w:bookmarkEnd w:id="591"/>
          </w:p>
        </w:tc>
        <w:tc>
          <w:tcPr>
            <w:tcW w:w="568" w:type="pct"/>
            <w:tcBorders>
              <w:top w:val="nil"/>
              <w:left w:val="nil"/>
              <w:bottom w:val="single" w:sz="4" w:space="0" w:color="auto"/>
              <w:right w:val="nil"/>
            </w:tcBorders>
            <w:shd w:val="clear" w:color="auto" w:fill="auto"/>
            <w:vAlign w:val="bottom"/>
          </w:tcPr>
          <w:p w14:paraId="3C27AF3C" w14:textId="032B91D4"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1.878.344</w:t>
            </w:r>
          </w:p>
        </w:tc>
        <w:tc>
          <w:tcPr>
            <w:tcW w:w="568" w:type="pct"/>
            <w:tcBorders>
              <w:top w:val="nil"/>
              <w:left w:val="nil"/>
              <w:bottom w:val="single" w:sz="4" w:space="0" w:color="auto"/>
              <w:right w:val="nil"/>
            </w:tcBorders>
            <w:shd w:val="clear" w:color="auto" w:fill="auto"/>
            <w:vAlign w:val="bottom"/>
          </w:tcPr>
          <w:p w14:paraId="597A5E6C" w14:textId="39861E4D"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21065D">
              <w:rPr>
                <w:rFonts w:ascii="Arial" w:hAnsi="Arial" w:cs="Arial"/>
                <w:sz w:val="16"/>
                <w:szCs w:val="16"/>
              </w:rPr>
              <w:t>210.952</w:t>
            </w:r>
          </w:p>
        </w:tc>
        <w:tc>
          <w:tcPr>
            <w:tcW w:w="568" w:type="pct"/>
            <w:tcBorders>
              <w:top w:val="nil"/>
              <w:left w:val="nil"/>
              <w:bottom w:val="single" w:sz="8" w:space="0" w:color="auto"/>
              <w:right w:val="nil"/>
            </w:tcBorders>
            <w:shd w:val="clear" w:color="auto" w:fill="auto"/>
            <w:vAlign w:val="bottom"/>
          </w:tcPr>
          <w:p w14:paraId="468535F7" w14:textId="13EF4985"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2.135.163</w:t>
            </w:r>
          </w:p>
        </w:tc>
        <w:tc>
          <w:tcPr>
            <w:tcW w:w="569" w:type="pct"/>
            <w:tcBorders>
              <w:top w:val="nil"/>
              <w:left w:val="nil"/>
              <w:bottom w:val="single" w:sz="8" w:space="0" w:color="auto"/>
              <w:right w:val="nil"/>
            </w:tcBorders>
            <w:shd w:val="clear" w:color="auto" w:fill="auto"/>
            <w:vAlign w:val="bottom"/>
          </w:tcPr>
          <w:p w14:paraId="7F7431AC" w14:textId="1526E61E" w:rsidR="009C22BF" w:rsidRPr="001A5E0D" w:rsidRDefault="009C22BF" w:rsidP="009C22BF">
            <w:pPr>
              <w:tabs>
                <w:tab w:val="right" w:pos="1202"/>
              </w:tabs>
              <w:spacing w:line="301" w:lineRule="exact"/>
              <w:jc w:val="right"/>
              <w:outlineLvl w:val="0"/>
              <w:rPr>
                <w:rFonts w:ascii="Arial" w:hAnsi="Arial" w:cs="Arial"/>
                <w:color w:val="000000" w:themeColor="text1"/>
                <w:sz w:val="16"/>
                <w:szCs w:val="16"/>
              </w:rPr>
            </w:pPr>
            <w:r w:rsidRPr="001A5E0D">
              <w:rPr>
                <w:rFonts w:ascii="Arial" w:hAnsi="Arial" w:cs="Arial"/>
                <w:sz w:val="16"/>
                <w:szCs w:val="16"/>
              </w:rPr>
              <w:t>289.893</w:t>
            </w:r>
          </w:p>
        </w:tc>
      </w:tr>
      <w:tr w:rsidR="009C22BF" w:rsidRPr="0090268F" w14:paraId="1169CA6E" w14:textId="77777777" w:rsidTr="001A5E0D">
        <w:tblPrEx>
          <w:tblCellMar>
            <w:left w:w="31" w:type="dxa"/>
            <w:right w:w="31" w:type="dxa"/>
          </w:tblCellMar>
        </w:tblPrEx>
        <w:trPr>
          <w:cantSplit/>
          <w:trHeight w:val="380"/>
          <w:tblHeader/>
        </w:trPr>
        <w:tc>
          <w:tcPr>
            <w:tcW w:w="2727" w:type="pct"/>
            <w:vAlign w:val="bottom"/>
          </w:tcPr>
          <w:p w14:paraId="40BEF367" w14:textId="77777777" w:rsidR="009C22BF" w:rsidRPr="001A5E0D" w:rsidRDefault="009C22BF" w:rsidP="009C22BF">
            <w:pPr>
              <w:rPr>
                <w:rFonts w:ascii="Arial" w:hAnsi="Arial" w:cs="Arial"/>
                <w:b/>
                <w:bCs/>
                <w:color w:val="000000" w:themeColor="text1"/>
                <w:sz w:val="16"/>
                <w:szCs w:val="16"/>
              </w:rPr>
            </w:pPr>
            <w:r w:rsidRPr="001A5E0D">
              <w:rPr>
                <w:rFonts w:ascii="Arial" w:hAnsi="Arial" w:cs="Arial"/>
                <w:b/>
                <w:bCs/>
                <w:color w:val="000000" w:themeColor="text1"/>
                <w:sz w:val="16"/>
                <w:szCs w:val="16"/>
              </w:rPr>
              <w:t>Ukupna izloženost kreditnom riziku</w:t>
            </w:r>
          </w:p>
        </w:tc>
        <w:tc>
          <w:tcPr>
            <w:tcW w:w="568" w:type="pct"/>
            <w:tcBorders>
              <w:top w:val="single" w:sz="4" w:space="0" w:color="auto"/>
              <w:left w:val="nil"/>
              <w:bottom w:val="single" w:sz="12" w:space="0" w:color="auto"/>
              <w:right w:val="nil"/>
            </w:tcBorders>
            <w:shd w:val="clear" w:color="auto" w:fill="auto"/>
            <w:vAlign w:val="bottom"/>
          </w:tcPr>
          <w:p w14:paraId="788C7C8C" w14:textId="694530DC" w:rsidR="009C22BF" w:rsidRPr="001A5E0D" w:rsidRDefault="009C22BF" w:rsidP="009C22BF">
            <w:pPr>
              <w:tabs>
                <w:tab w:val="right" w:pos="1202"/>
              </w:tabs>
              <w:jc w:val="right"/>
              <w:outlineLvl w:val="0"/>
              <w:rPr>
                <w:rFonts w:ascii="Arial" w:hAnsi="Arial" w:cs="Arial"/>
                <w:b/>
                <w:noProof/>
                <w:color w:val="000000" w:themeColor="text1"/>
                <w:sz w:val="16"/>
                <w:szCs w:val="16"/>
                <w:lang w:eastAsia="hr-HR"/>
              </w:rPr>
            </w:pPr>
            <w:r w:rsidRPr="009C22BF">
              <w:rPr>
                <w:rFonts w:ascii="Arial" w:hAnsi="Arial" w:cs="Arial"/>
                <w:b/>
                <w:noProof/>
                <w:color w:val="000000" w:themeColor="text1"/>
                <w:sz w:val="16"/>
                <w:szCs w:val="16"/>
                <w:lang w:eastAsia="hr-HR"/>
              </w:rPr>
              <w:t>30.722.665</w:t>
            </w:r>
          </w:p>
        </w:tc>
        <w:tc>
          <w:tcPr>
            <w:tcW w:w="568" w:type="pct"/>
            <w:tcBorders>
              <w:top w:val="single" w:sz="4" w:space="0" w:color="auto"/>
              <w:left w:val="nil"/>
              <w:bottom w:val="single" w:sz="12" w:space="0" w:color="auto"/>
              <w:right w:val="nil"/>
            </w:tcBorders>
            <w:shd w:val="clear" w:color="auto" w:fill="auto"/>
            <w:vAlign w:val="bottom"/>
          </w:tcPr>
          <w:p w14:paraId="409307A9" w14:textId="1E70644E" w:rsidR="009C22BF" w:rsidRPr="001A5E0D" w:rsidRDefault="009C22BF" w:rsidP="009C22BF">
            <w:pPr>
              <w:tabs>
                <w:tab w:val="right" w:pos="1202"/>
              </w:tabs>
              <w:jc w:val="right"/>
              <w:outlineLvl w:val="0"/>
              <w:rPr>
                <w:rFonts w:ascii="Arial" w:hAnsi="Arial" w:cs="Arial"/>
                <w:b/>
                <w:color w:val="000000" w:themeColor="text1"/>
                <w:sz w:val="16"/>
                <w:szCs w:val="16"/>
              </w:rPr>
            </w:pPr>
            <w:r w:rsidRPr="009C22BF">
              <w:rPr>
                <w:rFonts w:ascii="Arial" w:hAnsi="Arial" w:cs="Arial"/>
                <w:b/>
                <w:color w:val="000000" w:themeColor="text1"/>
                <w:sz w:val="16"/>
                <w:szCs w:val="16"/>
              </w:rPr>
              <w:t>6.725.722</w:t>
            </w:r>
          </w:p>
        </w:tc>
        <w:tc>
          <w:tcPr>
            <w:tcW w:w="568" w:type="pct"/>
            <w:tcBorders>
              <w:top w:val="single" w:sz="8" w:space="0" w:color="auto"/>
              <w:left w:val="nil"/>
              <w:bottom w:val="single" w:sz="12" w:space="0" w:color="auto"/>
              <w:right w:val="nil"/>
            </w:tcBorders>
            <w:shd w:val="clear" w:color="auto" w:fill="auto"/>
            <w:vAlign w:val="bottom"/>
          </w:tcPr>
          <w:p w14:paraId="6399C186" w14:textId="0E07804E" w:rsidR="009C22BF" w:rsidRPr="001A5E0D" w:rsidRDefault="009C22BF" w:rsidP="009C22BF">
            <w:pPr>
              <w:tabs>
                <w:tab w:val="right" w:pos="1202"/>
              </w:tabs>
              <w:jc w:val="right"/>
              <w:outlineLvl w:val="0"/>
              <w:rPr>
                <w:rFonts w:ascii="Arial" w:hAnsi="Arial" w:cs="Arial"/>
                <w:b/>
                <w:noProof/>
                <w:color w:val="000000" w:themeColor="text1"/>
                <w:sz w:val="16"/>
                <w:szCs w:val="16"/>
                <w:lang w:eastAsia="hr-HR"/>
              </w:rPr>
            </w:pPr>
            <w:r w:rsidRPr="001A5E0D">
              <w:rPr>
                <w:rFonts w:ascii="Arial" w:hAnsi="Arial" w:cs="Arial"/>
                <w:b/>
                <w:noProof/>
                <w:color w:val="000000" w:themeColor="text1"/>
                <w:sz w:val="16"/>
                <w:szCs w:val="16"/>
                <w:lang w:eastAsia="hr-HR"/>
              </w:rPr>
              <w:t>31.732.509</w:t>
            </w:r>
          </w:p>
        </w:tc>
        <w:tc>
          <w:tcPr>
            <w:tcW w:w="569" w:type="pct"/>
            <w:tcBorders>
              <w:top w:val="single" w:sz="8" w:space="0" w:color="auto"/>
              <w:left w:val="nil"/>
              <w:bottom w:val="single" w:sz="12" w:space="0" w:color="auto"/>
              <w:right w:val="nil"/>
            </w:tcBorders>
            <w:shd w:val="clear" w:color="auto" w:fill="auto"/>
            <w:vAlign w:val="bottom"/>
          </w:tcPr>
          <w:p w14:paraId="1CA2176F" w14:textId="66B03017" w:rsidR="009C22BF" w:rsidRPr="001A5E0D" w:rsidRDefault="009C22BF" w:rsidP="009C22BF">
            <w:pPr>
              <w:tabs>
                <w:tab w:val="right" w:pos="1202"/>
              </w:tabs>
              <w:jc w:val="right"/>
              <w:outlineLvl w:val="0"/>
              <w:rPr>
                <w:rFonts w:ascii="Arial" w:hAnsi="Arial" w:cs="Arial"/>
                <w:b/>
                <w:color w:val="000000" w:themeColor="text1"/>
                <w:sz w:val="16"/>
                <w:szCs w:val="16"/>
              </w:rPr>
            </w:pPr>
            <w:r w:rsidRPr="001A5E0D">
              <w:rPr>
                <w:rFonts w:ascii="Arial" w:hAnsi="Arial" w:cs="Arial"/>
                <w:b/>
                <w:color w:val="000000" w:themeColor="text1"/>
                <w:sz w:val="16"/>
                <w:szCs w:val="16"/>
              </w:rPr>
              <w:t>6.693.530</w:t>
            </w:r>
          </w:p>
        </w:tc>
      </w:tr>
    </w:tbl>
    <w:p w14:paraId="12735384" w14:textId="77777777" w:rsidR="00167F81" w:rsidRPr="00EA3621" w:rsidRDefault="00167F81" w:rsidP="004A094F">
      <w:pPr>
        <w:jc w:val="both"/>
        <w:rPr>
          <w:rFonts w:cstheme="minorHAnsi"/>
          <w:color w:val="000000" w:themeColor="text1"/>
          <w:sz w:val="20"/>
        </w:rPr>
      </w:pPr>
    </w:p>
    <w:p w14:paraId="3C6F7B31" w14:textId="77777777" w:rsidR="005272B2" w:rsidRPr="00D414B6" w:rsidRDefault="005272B2" w:rsidP="00234C3A">
      <w:pPr>
        <w:tabs>
          <w:tab w:val="right" w:pos="1202"/>
        </w:tabs>
        <w:jc w:val="both"/>
        <w:outlineLvl w:val="0"/>
        <w:rPr>
          <w:rFonts w:ascii="Calibri" w:eastAsia="Times New Roman" w:hAnsi="Calibri" w:cs="Arial"/>
          <w:color w:val="000000" w:themeColor="text1"/>
          <w:sz w:val="16"/>
          <w:szCs w:val="16"/>
        </w:rPr>
      </w:pPr>
    </w:p>
    <w:p w14:paraId="40CFA29D" w14:textId="69DC1DC8" w:rsidR="00234C3A" w:rsidRPr="001A5E0D" w:rsidRDefault="00234C3A" w:rsidP="001A5E0D">
      <w:pPr>
        <w:tabs>
          <w:tab w:val="right" w:pos="1202"/>
        </w:tabs>
        <w:spacing w:line="240" w:lineRule="exact"/>
        <w:jc w:val="both"/>
        <w:outlineLvl w:val="0"/>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Koncentracija imovine i garancija i preuzetih obveza prema industrijskim granama za obje godine sastavljena je  sukladno Nacionalnoj klasifikaciji djelatnosti iz 2007. godine („NKD 2007.“). </w:t>
      </w:r>
    </w:p>
    <w:p w14:paraId="789E3731" w14:textId="77777777" w:rsidR="00234C3A" w:rsidRPr="001A5E0D" w:rsidRDefault="00234C3A" w:rsidP="001A5E0D">
      <w:pPr>
        <w:tabs>
          <w:tab w:val="right" w:pos="1202"/>
        </w:tabs>
        <w:spacing w:line="240" w:lineRule="exact"/>
        <w:jc w:val="both"/>
        <w:outlineLvl w:val="0"/>
        <w:rPr>
          <w:rFonts w:ascii="Arial" w:eastAsia="Times New Roman" w:hAnsi="Arial" w:cs="Arial"/>
          <w:color w:val="000000" w:themeColor="text1"/>
          <w:sz w:val="20"/>
          <w:szCs w:val="20"/>
        </w:rPr>
      </w:pPr>
    </w:p>
    <w:p w14:paraId="68B83F5F" w14:textId="77777777" w:rsidR="001A1718" w:rsidRPr="001A5E0D" w:rsidRDefault="00234C3A" w:rsidP="001A5E0D">
      <w:pPr>
        <w:tabs>
          <w:tab w:val="right" w:pos="1202"/>
        </w:tabs>
        <w:spacing w:line="240" w:lineRule="exact"/>
        <w:jc w:val="both"/>
        <w:outlineLvl w:val="0"/>
        <w:rPr>
          <w:rFonts w:ascii="Arial" w:eastAsia="Times New Roman" w:hAnsi="Arial" w:cs="Arial"/>
          <w:color w:val="000000" w:themeColor="text1"/>
          <w:sz w:val="20"/>
          <w:szCs w:val="20"/>
        </w:rPr>
        <w:sectPr w:rsidR="001A1718" w:rsidRPr="001A5E0D" w:rsidSect="005F07DF">
          <w:pgSz w:w="11906" w:h="16838"/>
          <w:pgMar w:top="1417" w:right="1417" w:bottom="1417" w:left="1417" w:header="708" w:footer="708" w:gutter="0"/>
          <w:cols w:space="708"/>
          <w:docGrid w:linePitch="360"/>
        </w:sectPr>
      </w:pPr>
      <w:r w:rsidRPr="001A5E0D">
        <w:rPr>
          <w:rFonts w:ascii="Arial" w:eastAsia="Times New Roman" w:hAnsi="Arial" w:cs="Arial"/>
          <w:color w:val="000000" w:themeColor="text1"/>
          <w:sz w:val="20"/>
          <w:szCs w:val="20"/>
        </w:rPr>
        <w:t xml:space="preserve">Pri sastavljanju bilješke primjenjuje se kombinirani pristup koji uvažava djelatnosti dužnika, zadržava nazive djelatnosti drugačije od onih u Nacionalnoj klasifikaciji djelatnosti te objedinjuje slične djelatnosti. </w:t>
      </w:r>
    </w:p>
    <w:p w14:paraId="7F6400FD" w14:textId="77777777" w:rsidR="00BB24D9" w:rsidRPr="001A5E0D" w:rsidRDefault="00BB24D9" w:rsidP="001A5E0D">
      <w:pPr>
        <w:spacing w:line="240" w:lineRule="exact"/>
        <w:jc w:val="both"/>
        <w:rPr>
          <w:rFonts w:ascii="Arial" w:eastAsia="Times New Roman" w:hAnsi="Arial" w:cs="Arial"/>
          <w:b/>
          <w:color w:val="000000" w:themeColor="text1"/>
          <w:sz w:val="20"/>
          <w:szCs w:val="20"/>
        </w:rPr>
      </w:pPr>
    </w:p>
    <w:p w14:paraId="3A86F62D" w14:textId="1EBD3BA8" w:rsidR="00BB24D9"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BB24D9" w:rsidRPr="001A5E0D">
        <w:rPr>
          <w:rFonts w:ascii="Arial" w:eastAsia="Times New Roman" w:hAnsi="Arial" w:cs="Arial"/>
          <w:b/>
          <w:color w:val="000000" w:themeColor="text1"/>
          <w:sz w:val="20"/>
          <w:szCs w:val="20"/>
        </w:rPr>
        <w:t>.</w:t>
      </w:r>
      <w:r w:rsidR="00BB24D9" w:rsidRPr="001A5E0D">
        <w:rPr>
          <w:rFonts w:ascii="Arial" w:eastAsia="Times New Roman" w:hAnsi="Arial" w:cs="Arial"/>
          <w:b/>
          <w:color w:val="000000" w:themeColor="text1"/>
          <w:sz w:val="20"/>
          <w:szCs w:val="20"/>
        </w:rPr>
        <w:tab/>
        <w:t>Upravljanje rizicima (nastavak)</w:t>
      </w:r>
    </w:p>
    <w:p w14:paraId="669EF762" w14:textId="77777777" w:rsidR="00BB24D9" w:rsidRPr="001A5E0D" w:rsidRDefault="00BB24D9" w:rsidP="001A5E0D">
      <w:pPr>
        <w:spacing w:line="240" w:lineRule="exact"/>
        <w:jc w:val="both"/>
        <w:rPr>
          <w:rFonts w:ascii="Arial" w:eastAsia="Times New Roman" w:hAnsi="Arial" w:cs="Arial"/>
          <w:b/>
          <w:color w:val="000000" w:themeColor="text1"/>
          <w:sz w:val="20"/>
          <w:szCs w:val="20"/>
        </w:rPr>
      </w:pPr>
    </w:p>
    <w:p w14:paraId="7B855F09" w14:textId="5CA669CE" w:rsidR="00BB24D9"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BB24D9" w:rsidRPr="001A5E0D">
        <w:rPr>
          <w:rFonts w:ascii="Arial" w:eastAsia="Times New Roman" w:hAnsi="Arial" w:cs="Arial"/>
          <w:b/>
          <w:color w:val="000000" w:themeColor="text1"/>
          <w:sz w:val="20"/>
          <w:szCs w:val="20"/>
        </w:rPr>
        <w:t xml:space="preserve">.3. </w:t>
      </w:r>
      <w:r w:rsidR="00BB24D9" w:rsidRPr="001A5E0D">
        <w:rPr>
          <w:rFonts w:ascii="Arial" w:eastAsia="Times New Roman" w:hAnsi="Arial" w:cs="Arial"/>
          <w:b/>
          <w:color w:val="000000" w:themeColor="text1"/>
          <w:sz w:val="20"/>
          <w:szCs w:val="20"/>
        </w:rPr>
        <w:tab/>
        <w:t>Kreditni rizik (nastavak)</w:t>
      </w:r>
    </w:p>
    <w:p w14:paraId="469BE6D0" w14:textId="77777777" w:rsidR="00BB24D9" w:rsidRPr="001A5E0D" w:rsidRDefault="00BB24D9" w:rsidP="001A5E0D">
      <w:pPr>
        <w:spacing w:line="240" w:lineRule="exact"/>
        <w:jc w:val="both"/>
        <w:rPr>
          <w:rFonts w:ascii="Arial" w:eastAsia="Times New Roman" w:hAnsi="Arial" w:cs="Arial"/>
          <w:b/>
          <w:color w:val="000000" w:themeColor="text1"/>
          <w:sz w:val="20"/>
          <w:szCs w:val="20"/>
        </w:rPr>
      </w:pPr>
    </w:p>
    <w:p w14:paraId="65F28DDB" w14:textId="77777777" w:rsidR="00BB24D9" w:rsidRPr="001A5E0D" w:rsidRDefault="00BB24D9" w:rsidP="001A5E0D">
      <w:pPr>
        <w:tabs>
          <w:tab w:val="right" w:pos="1202"/>
        </w:tabs>
        <w:spacing w:line="240" w:lineRule="exact"/>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Koncentracija rizika i maksimalna izloženost kreditnom riziku (nastavak)</w:t>
      </w:r>
    </w:p>
    <w:p w14:paraId="2538F1A9" w14:textId="77777777" w:rsidR="00BB24D9" w:rsidRPr="001A5E0D" w:rsidRDefault="00BB24D9" w:rsidP="001A5E0D">
      <w:pPr>
        <w:tabs>
          <w:tab w:val="right" w:pos="9129"/>
        </w:tabs>
        <w:spacing w:line="240" w:lineRule="exact"/>
        <w:jc w:val="both"/>
        <w:rPr>
          <w:rFonts w:ascii="Arial" w:hAnsi="Arial" w:cs="Arial"/>
          <w:bCs/>
          <w:color w:val="000000" w:themeColor="text1"/>
          <w:sz w:val="20"/>
          <w:szCs w:val="20"/>
        </w:rPr>
      </w:pPr>
    </w:p>
    <w:p w14:paraId="149BB7D7" w14:textId="329AFD71" w:rsidR="00BB24D9" w:rsidRPr="001A5E0D" w:rsidRDefault="00BB24D9" w:rsidP="001A5E0D">
      <w:pPr>
        <w:tabs>
          <w:tab w:val="right" w:pos="9129"/>
        </w:tabs>
        <w:spacing w:line="240" w:lineRule="exact"/>
        <w:jc w:val="both"/>
        <w:rPr>
          <w:rFonts w:ascii="Arial" w:hAnsi="Arial" w:cs="Arial"/>
          <w:bCs/>
          <w:color w:val="000000" w:themeColor="text1"/>
          <w:sz w:val="20"/>
          <w:szCs w:val="20"/>
        </w:rPr>
      </w:pPr>
      <w:r w:rsidRPr="001A5E0D">
        <w:rPr>
          <w:rFonts w:ascii="Arial" w:hAnsi="Arial" w:cs="Arial"/>
          <w:bCs/>
          <w:color w:val="000000" w:themeColor="text1"/>
          <w:sz w:val="20"/>
          <w:szCs w:val="20"/>
        </w:rPr>
        <w:t xml:space="preserve">Fer vrijednost instrumenata osiguranja </w:t>
      </w:r>
      <w:bookmarkStart w:id="592" w:name="_Hlk68617265"/>
      <w:bookmarkStart w:id="593" w:name="_Hlk28596413"/>
      <w:r w:rsidR="008241F1" w:rsidRPr="001A5E0D">
        <w:rPr>
          <w:rFonts w:ascii="Arial" w:hAnsi="Arial" w:cs="Arial"/>
          <w:bCs/>
          <w:color w:val="000000" w:themeColor="text1"/>
          <w:sz w:val="20"/>
          <w:szCs w:val="20"/>
        </w:rPr>
        <w:t xml:space="preserve">na dan </w:t>
      </w:r>
      <w:r w:rsidR="00D13462" w:rsidRPr="001A5E0D">
        <w:rPr>
          <w:rFonts w:ascii="Arial" w:hAnsi="Arial" w:cs="Arial"/>
          <w:bCs/>
          <w:color w:val="000000" w:themeColor="text1"/>
          <w:sz w:val="20"/>
          <w:szCs w:val="20"/>
        </w:rPr>
        <w:t>3</w:t>
      </w:r>
      <w:r w:rsidR="00C131F0" w:rsidRPr="001A5E0D">
        <w:rPr>
          <w:rFonts w:ascii="Arial" w:hAnsi="Arial" w:cs="Arial"/>
          <w:bCs/>
          <w:color w:val="000000" w:themeColor="text1"/>
          <w:sz w:val="20"/>
          <w:szCs w:val="20"/>
        </w:rPr>
        <w:t>0</w:t>
      </w:r>
      <w:r w:rsidR="00D13462" w:rsidRPr="001A5E0D">
        <w:rPr>
          <w:rFonts w:ascii="Arial" w:hAnsi="Arial" w:cs="Arial"/>
          <w:bCs/>
          <w:color w:val="000000" w:themeColor="text1"/>
          <w:sz w:val="20"/>
          <w:szCs w:val="20"/>
        </w:rPr>
        <w:t>.</w:t>
      </w:r>
      <w:r w:rsidR="00C131F0" w:rsidRPr="001A5E0D">
        <w:rPr>
          <w:rFonts w:ascii="Arial" w:hAnsi="Arial" w:cs="Arial"/>
          <w:bCs/>
          <w:color w:val="000000" w:themeColor="text1"/>
          <w:sz w:val="20"/>
          <w:szCs w:val="20"/>
        </w:rPr>
        <w:t xml:space="preserve"> </w:t>
      </w:r>
      <w:r w:rsidR="004D7A30">
        <w:rPr>
          <w:rFonts w:ascii="Arial" w:hAnsi="Arial" w:cs="Arial"/>
          <w:bCs/>
          <w:color w:val="000000" w:themeColor="text1"/>
          <w:sz w:val="20"/>
          <w:szCs w:val="20"/>
        </w:rPr>
        <w:t>rujna</w:t>
      </w:r>
      <w:r w:rsidR="004D7A30" w:rsidRPr="001A5E0D">
        <w:rPr>
          <w:rFonts w:ascii="Arial" w:hAnsi="Arial" w:cs="Arial"/>
          <w:bCs/>
          <w:color w:val="000000" w:themeColor="text1"/>
          <w:sz w:val="20"/>
          <w:szCs w:val="20"/>
        </w:rPr>
        <w:t xml:space="preserve"> </w:t>
      </w:r>
      <w:r w:rsidR="008241F1" w:rsidRPr="001A5E0D">
        <w:rPr>
          <w:rFonts w:ascii="Arial" w:hAnsi="Arial" w:cs="Arial"/>
          <w:bCs/>
          <w:color w:val="000000" w:themeColor="text1"/>
          <w:sz w:val="20"/>
          <w:szCs w:val="20"/>
        </w:rPr>
        <w:t>202</w:t>
      </w:r>
      <w:bookmarkEnd w:id="592"/>
      <w:r w:rsidR="00CF32FF" w:rsidRPr="001A5E0D">
        <w:rPr>
          <w:rFonts w:ascii="Arial" w:hAnsi="Arial" w:cs="Arial"/>
          <w:bCs/>
          <w:color w:val="000000" w:themeColor="text1"/>
          <w:sz w:val="20"/>
          <w:szCs w:val="20"/>
        </w:rPr>
        <w:t>2</w:t>
      </w:r>
      <w:r w:rsidR="008241F1" w:rsidRPr="001A5E0D">
        <w:rPr>
          <w:rFonts w:ascii="Arial" w:hAnsi="Arial" w:cs="Arial"/>
          <w:bCs/>
          <w:color w:val="000000" w:themeColor="text1"/>
          <w:sz w:val="20"/>
          <w:szCs w:val="20"/>
        </w:rPr>
        <w:t>.</w:t>
      </w:r>
      <w:r w:rsidRPr="001A5E0D">
        <w:rPr>
          <w:rFonts w:ascii="Arial" w:hAnsi="Arial" w:cs="Arial"/>
          <w:bCs/>
          <w:color w:val="000000" w:themeColor="text1"/>
          <w:sz w:val="20"/>
          <w:szCs w:val="20"/>
        </w:rPr>
        <w:t xml:space="preserve"> </w:t>
      </w:r>
      <w:bookmarkEnd w:id="593"/>
      <w:r w:rsidRPr="001A5E0D">
        <w:rPr>
          <w:rFonts w:ascii="Arial" w:hAnsi="Arial" w:cs="Arial"/>
          <w:bCs/>
          <w:color w:val="000000" w:themeColor="text1"/>
          <w:sz w:val="20"/>
          <w:szCs w:val="20"/>
        </w:rPr>
        <w:t xml:space="preserve">za Grupu iznosi </w:t>
      </w:r>
      <w:bookmarkStart w:id="594" w:name="_Hlk119326367"/>
      <w:r w:rsidR="00627775" w:rsidRPr="001A5E0D">
        <w:rPr>
          <w:rFonts w:ascii="Arial" w:hAnsi="Arial" w:cs="Arial"/>
          <w:bCs/>
          <w:color w:val="000000" w:themeColor="text1"/>
          <w:sz w:val="20"/>
          <w:szCs w:val="20"/>
        </w:rPr>
        <w:t>24.006.376</w:t>
      </w:r>
      <w:r w:rsidR="001D3662" w:rsidRPr="001A5E0D">
        <w:rPr>
          <w:rFonts w:ascii="Arial" w:hAnsi="Arial" w:cs="Arial"/>
          <w:bCs/>
          <w:color w:val="000000" w:themeColor="text1"/>
          <w:sz w:val="20"/>
          <w:szCs w:val="20"/>
        </w:rPr>
        <w:t xml:space="preserve"> </w:t>
      </w:r>
      <w:bookmarkEnd w:id="594"/>
      <w:r w:rsidRPr="001A5E0D">
        <w:rPr>
          <w:rFonts w:ascii="Arial" w:hAnsi="Arial" w:cs="Arial"/>
          <w:bCs/>
          <w:color w:val="000000" w:themeColor="text1"/>
          <w:sz w:val="20"/>
          <w:szCs w:val="20"/>
        </w:rPr>
        <w:t>tisuća kuna (31. prosinca 20</w:t>
      </w:r>
      <w:r w:rsidR="00167F81" w:rsidRPr="001A5E0D">
        <w:rPr>
          <w:rFonts w:ascii="Arial" w:hAnsi="Arial" w:cs="Arial"/>
          <w:bCs/>
          <w:color w:val="000000" w:themeColor="text1"/>
          <w:sz w:val="20"/>
          <w:szCs w:val="20"/>
        </w:rPr>
        <w:t>2</w:t>
      </w:r>
      <w:r w:rsidR="00CF32FF" w:rsidRPr="001A5E0D">
        <w:rPr>
          <w:rFonts w:ascii="Arial" w:hAnsi="Arial" w:cs="Arial"/>
          <w:bCs/>
          <w:color w:val="000000" w:themeColor="text1"/>
          <w:sz w:val="20"/>
          <w:szCs w:val="20"/>
        </w:rPr>
        <w:t>1</w:t>
      </w:r>
      <w:r w:rsidRPr="001A5E0D">
        <w:rPr>
          <w:rFonts w:ascii="Arial" w:hAnsi="Arial" w:cs="Arial"/>
          <w:bCs/>
          <w:color w:val="000000" w:themeColor="text1"/>
          <w:sz w:val="20"/>
          <w:szCs w:val="20"/>
        </w:rPr>
        <w:t xml:space="preserve">.: </w:t>
      </w:r>
      <w:r w:rsidR="00D11B89" w:rsidRPr="001A5E0D">
        <w:rPr>
          <w:rFonts w:ascii="Arial" w:hAnsi="Arial" w:cs="Arial"/>
          <w:bCs/>
          <w:color w:val="000000" w:themeColor="text1"/>
          <w:sz w:val="20"/>
          <w:szCs w:val="20"/>
        </w:rPr>
        <w:t xml:space="preserve">25.043.147 </w:t>
      </w:r>
      <w:r w:rsidRPr="001A5E0D">
        <w:rPr>
          <w:rFonts w:ascii="Arial" w:hAnsi="Arial" w:cs="Arial"/>
          <w:bCs/>
          <w:color w:val="000000" w:themeColor="text1"/>
          <w:sz w:val="20"/>
          <w:szCs w:val="20"/>
        </w:rPr>
        <w:t xml:space="preserve">tisuća kuna), a za Banku iznosi </w:t>
      </w:r>
      <w:bookmarkStart w:id="595" w:name="_Hlk119326382"/>
      <w:r w:rsidR="00626040" w:rsidRPr="001A5E0D">
        <w:rPr>
          <w:rFonts w:ascii="Arial" w:hAnsi="Arial" w:cs="Arial"/>
          <w:bCs/>
          <w:color w:val="000000" w:themeColor="text1"/>
          <w:sz w:val="20"/>
          <w:szCs w:val="20"/>
        </w:rPr>
        <w:t>2</w:t>
      </w:r>
      <w:r w:rsidR="003405B4" w:rsidRPr="001A5E0D">
        <w:rPr>
          <w:rFonts w:ascii="Arial" w:hAnsi="Arial" w:cs="Arial"/>
          <w:bCs/>
          <w:color w:val="000000" w:themeColor="text1"/>
          <w:sz w:val="20"/>
          <w:szCs w:val="20"/>
        </w:rPr>
        <w:t>3</w:t>
      </w:r>
      <w:r w:rsidR="00626040" w:rsidRPr="001A5E0D">
        <w:rPr>
          <w:rFonts w:ascii="Arial" w:hAnsi="Arial" w:cs="Arial"/>
          <w:bCs/>
          <w:color w:val="000000" w:themeColor="text1"/>
          <w:sz w:val="20"/>
          <w:szCs w:val="20"/>
        </w:rPr>
        <w:t>.</w:t>
      </w:r>
      <w:r w:rsidR="00FB3C50" w:rsidRPr="001A5E0D">
        <w:rPr>
          <w:rFonts w:ascii="Arial" w:hAnsi="Arial" w:cs="Arial"/>
          <w:bCs/>
          <w:color w:val="000000" w:themeColor="text1"/>
          <w:sz w:val="20"/>
          <w:szCs w:val="20"/>
        </w:rPr>
        <w:t>996</w:t>
      </w:r>
      <w:r w:rsidR="00626040" w:rsidRPr="001A5E0D">
        <w:rPr>
          <w:rFonts w:ascii="Arial" w:hAnsi="Arial" w:cs="Arial"/>
          <w:bCs/>
          <w:color w:val="000000" w:themeColor="text1"/>
          <w:sz w:val="20"/>
          <w:szCs w:val="20"/>
        </w:rPr>
        <w:t>.</w:t>
      </w:r>
      <w:r w:rsidR="00FB3C50" w:rsidRPr="001A5E0D">
        <w:rPr>
          <w:rFonts w:ascii="Arial" w:hAnsi="Arial" w:cs="Arial"/>
          <w:bCs/>
          <w:color w:val="000000" w:themeColor="text1"/>
          <w:sz w:val="20"/>
          <w:szCs w:val="20"/>
        </w:rPr>
        <w:t xml:space="preserve">943 </w:t>
      </w:r>
      <w:bookmarkEnd w:id="595"/>
      <w:r w:rsidRPr="001A5E0D">
        <w:rPr>
          <w:rFonts w:ascii="Arial" w:hAnsi="Arial" w:cs="Arial"/>
          <w:bCs/>
          <w:color w:val="000000" w:themeColor="text1"/>
          <w:sz w:val="20"/>
          <w:szCs w:val="20"/>
        </w:rPr>
        <w:t>tisuća kuna (31. prosinca 20</w:t>
      </w:r>
      <w:r w:rsidR="00167F81" w:rsidRPr="001A5E0D">
        <w:rPr>
          <w:rFonts w:ascii="Arial" w:hAnsi="Arial" w:cs="Arial"/>
          <w:bCs/>
          <w:color w:val="000000" w:themeColor="text1"/>
          <w:sz w:val="20"/>
          <w:szCs w:val="20"/>
        </w:rPr>
        <w:t>2</w:t>
      </w:r>
      <w:r w:rsidR="00D11B89" w:rsidRPr="001A5E0D">
        <w:rPr>
          <w:rFonts w:ascii="Arial" w:hAnsi="Arial" w:cs="Arial"/>
          <w:bCs/>
          <w:color w:val="000000" w:themeColor="text1"/>
          <w:sz w:val="20"/>
          <w:szCs w:val="20"/>
        </w:rPr>
        <w:t>1</w:t>
      </w:r>
      <w:r w:rsidRPr="001A5E0D">
        <w:rPr>
          <w:rFonts w:ascii="Arial" w:hAnsi="Arial" w:cs="Arial"/>
          <w:bCs/>
          <w:color w:val="000000" w:themeColor="text1"/>
          <w:sz w:val="20"/>
          <w:szCs w:val="20"/>
        </w:rPr>
        <w:t xml:space="preserve">.: </w:t>
      </w:r>
      <w:r w:rsidR="002C6FC1" w:rsidRPr="001A5E0D">
        <w:rPr>
          <w:rFonts w:ascii="Arial" w:hAnsi="Arial" w:cs="Arial"/>
          <w:bCs/>
          <w:color w:val="000000" w:themeColor="text1"/>
          <w:sz w:val="20"/>
          <w:szCs w:val="20"/>
        </w:rPr>
        <w:t xml:space="preserve">25.038.979 </w:t>
      </w:r>
      <w:r w:rsidRPr="001A5E0D">
        <w:rPr>
          <w:rFonts w:ascii="Arial" w:hAnsi="Arial" w:cs="Arial"/>
          <w:bCs/>
          <w:color w:val="000000" w:themeColor="text1"/>
          <w:sz w:val="20"/>
          <w:szCs w:val="20"/>
        </w:rPr>
        <w:t>tisuća kuna).</w:t>
      </w:r>
    </w:p>
    <w:p w14:paraId="34E8659C" w14:textId="77777777" w:rsidR="00BB24D9" w:rsidRPr="001A5E0D" w:rsidRDefault="00BB24D9" w:rsidP="001A5E0D">
      <w:pPr>
        <w:tabs>
          <w:tab w:val="right" w:pos="9129"/>
        </w:tabs>
        <w:spacing w:line="240" w:lineRule="exact"/>
        <w:jc w:val="both"/>
        <w:rPr>
          <w:rFonts w:ascii="Arial" w:hAnsi="Arial" w:cs="Arial"/>
          <w:bCs/>
          <w:color w:val="000000" w:themeColor="text1"/>
          <w:sz w:val="20"/>
          <w:szCs w:val="20"/>
        </w:rPr>
      </w:pPr>
    </w:p>
    <w:p w14:paraId="528ED57B" w14:textId="299C3258" w:rsidR="00BB24D9" w:rsidRPr="001A5E0D" w:rsidRDefault="00BB24D9" w:rsidP="001A5E0D">
      <w:pPr>
        <w:tabs>
          <w:tab w:val="right" w:pos="9129"/>
        </w:tabs>
        <w:spacing w:line="240" w:lineRule="exact"/>
        <w:jc w:val="both"/>
        <w:rPr>
          <w:rFonts w:ascii="Arial" w:eastAsia="Calibri" w:hAnsi="Arial" w:cs="Arial"/>
          <w:color w:val="000000" w:themeColor="text1"/>
          <w:sz w:val="20"/>
          <w:szCs w:val="20"/>
        </w:rPr>
      </w:pPr>
      <w:r w:rsidRPr="001A5E0D">
        <w:rPr>
          <w:rFonts w:ascii="Arial" w:eastAsia="Calibri" w:hAnsi="Arial" w:cs="Arial"/>
          <w:bCs/>
          <w:color w:val="000000" w:themeColor="text1"/>
          <w:sz w:val="20"/>
          <w:szCs w:val="20"/>
        </w:rPr>
        <w:t xml:space="preserve">Neto najveća izloženost </w:t>
      </w:r>
      <w:r w:rsidR="00EC3EAF" w:rsidRPr="001A5E0D">
        <w:rPr>
          <w:rFonts w:ascii="Arial" w:eastAsia="Calibri" w:hAnsi="Arial" w:cs="Arial"/>
          <w:bCs/>
          <w:color w:val="000000" w:themeColor="text1"/>
          <w:sz w:val="20"/>
          <w:szCs w:val="20"/>
        </w:rPr>
        <w:t xml:space="preserve">na dan </w:t>
      </w:r>
      <w:r w:rsidR="00167F81" w:rsidRPr="001A5E0D">
        <w:rPr>
          <w:rFonts w:ascii="Arial" w:eastAsia="Calibri" w:hAnsi="Arial" w:cs="Arial"/>
          <w:bCs/>
          <w:color w:val="000000" w:themeColor="text1"/>
          <w:sz w:val="20"/>
          <w:szCs w:val="20"/>
        </w:rPr>
        <w:t>3</w:t>
      </w:r>
      <w:r w:rsidR="00833736" w:rsidRPr="001A5E0D">
        <w:rPr>
          <w:rFonts w:ascii="Arial" w:eastAsia="Calibri" w:hAnsi="Arial" w:cs="Arial"/>
          <w:bCs/>
          <w:color w:val="000000" w:themeColor="text1"/>
          <w:sz w:val="20"/>
          <w:szCs w:val="20"/>
        </w:rPr>
        <w:t>0</w:t>
      </w:r>
      <w:r w:rsidR="00167F81" w:rsidRPr="001A5E0D">
        <w:rPr>
          <w:rFonts w:ascii="Arial" w:eastAsia="Calibri" w:hAnsi="Arial" w:cs="Arial"/>
          <w:bCs/>
          <w:color w:val="000000" w:themeColor="text1"/>
          <w:sz w:val="20"/>
          <w:szCs w:val="20"/>
        </w:rPr>
        <w:t>.</w:t>
      </w:r>
      <w:r w:rsidR="00833736" w:rsidRPr="001A5E0D">
        <w:rPr>
          <w:rFonts w:ascii="Arial" w:eastAsia="Calibri" w:hAnsi="Arial" w:cs="Arial"/>
          <w:bCs/>
          <w:color w:val="000000" w:themeColor="text1"/>
          <w:sz w:val="20"/>
          <w:szCs w:val="20"/>
        </w:rPr>
        <w:t xml:space="preserve"> lipnja</w:t>
      </w:r>
      <w:r w:rsidR="00167F81" w:rsidRPr="001A5E0D">
        <w:rPr>
          <w:rFonts w:ascii="Arial" w:eastAsia="Calibri" w:hAnsi="Arial" w:cs="Arial"/>
          <w:bCs/>
          <w:color w:val="000000" w:themeColor="text1"/>
          <w:sz w:val="20"/>
          <w:szCs w:val="20"/>
        </w:rPr>
        <w:t xml:space="preserve"> 202</w:t>
      </w:r>
      <w:r w:rsidR="002C6FC1" w:rsidRPr="001A5E0D">
        <w:rPr>
          <w:rFonts w:ascii="Arial" w:eastAsia="Calibri" w:hAnsi="Arial" w:cs="Arial"/>
          <w:bCs/>
          <w:color w:val="000000" w:themeColor="text1"/>
          <w:sz w:val="20"/>
          <w:szCs w:val="20"/>
        </w:rPr>
        <w:t>2</w:t>
      </w:r>
      <w:r w:rsidR="00167F81" w:rsidRPr="001A5E0D">
        <w:rPr>
          <w:rFonts w:ascii="Arial" w:eastAsia="Calibri" w:hAnsi="Arial" w:cs="Arial"/>
          <w:bCs/>
          <w:color w:val="000000" w:themeColor="text1"/>
          <w:sz w:val="20"/>
          <w:szCs w:val="20"/>
        </w:rPr>
        <w:t xml:space="preserve">. </w:t>
      </w:r>
      <w:r w:rsidRPr="001A5E0D">
        <w:rPr>
          <w:rFonts w:ascii="Arial" w:eastAsia="Calibri" w:hAnsi="Arial" w:cs="Arial"/>
          <w:bCs/>
          <w:color w:val="000000" w:themeColor="text1"/>
          <w:sz w:val="20"/>
          <w:szCs w:val="20"/>
        </w:rPr>
        <w:t>za Grupu iznosi</w:t>
      </w:r>
      <w:bookmarkStart w:id="596" w:name="_Hlk28596462"/>
      <w:r w:rsidRPr="001A5E0D">
        <w:rPr>
          <w:rFonts w:ascii="Arial" w:eastAsia="Calibri" w:hAnsi="Arial" w:cs="Arial"/>
          <w:bCs/>
          <w:color w:val="000000" w:themeColor="text1"/>
          <w:sz w:val="20"/>
          <w:szCs w:val="20"/>
        </w:rPr>
        <w:t xml:space="preserve"> </w:t>
      </w:r>
      <w:bookmarkStart w:id="597" w:name="_Hlk119326400"/>
      <w:bookmarkEnd w:id="596"/>
      <w:r w:rsidR="00FB3C50" w:rsidRPr="001A5E0D">
        <w:rPr>
          <w:rFonts w:ascii="Arial" w:eastAsia="Calibri" w:hAnsi="Arial" w:cs="Arial"/>
          <w:bCs/>
          <w:color w:val="000000" w:themeColor="text1"/>
          <w:sz w:val="20"/>
          <w:szCs w:val="20"/>
        </w:rPr>
        <w:t>6.774.869</w:t>
      </w:r>
      <w:r w:rsidR="001D3662" w:rsidRPr="001A5E0D">
        <w:rPr>
          <w:rFonts w:ascii="Arial" w:eastAsia="Calibri" w:hAnsi="Arial" w:cs="Arial"/>
          <w:bCs/>
          <w:color w:val="000000" w:themeColor="text1"/>
          <w:sz w:val="20"/>
          <w:szCs w:val="20"/>
        </w:rPr>
        <w:t xml:space="preserve"> </w:t>
      </w:r>
      <w:bookmarkEnd w:id="597"/>
      <w:r w:rsidRPr="001A5E0D">
        <w:rPr>
          <w:rFonts w:ascii="Arial" w:eastAsia="Calibri" w:hAnsi="Arial" w:cs="Arial"/>
          <w:color w:val="000000" w:themeColor="text1"/>
          <w:sz w:val="20"/>
          <w:szCs w:val="20"/>
        </w:rPr>
        <w:t>tisuća kuna (31. prosinca 20</w:t>
      </w:r>
      <w:r w:rsidR="00167F81" w:rsidRPr="001A5E0D">
        <w:rPr>
          <w:rFonts w:ascii="Arial" w:eastAsia="Calibri" w:hAnsi="Arial" w:cs="Arial"/>
          <w:color w:val="000000" w:themeColor="text1"/>
          <w:sz w:val="20"/>
          <w:szCs w:val="20"/>
        </w:rPr>
        <w:t>2</w:t>
      </w:r>
      <w:r w:rsidR="002C6FC1" w:rsidRPr="001A5E0D">
        <w:rPr>
          <w:rFonts w:ascii="Arial" w:eastAsia="Calibri" w:hAnsi="Arial" w:cs="Arial"/>
          <w:color w:val="000000" w:themeColor="text1"/>
          <w:sz w:val="20"/>
          <w:szCs w:val="20"/>
        </w:rPr>
        <w:t>1</w:t>
      </w:r>
      <w:r w:rsidRPr="001A5E0D">
        <w:rPr>
          <w:rFonts w:ascii="Arial" w:eastAsia="Calibri" w:hAnsi="Arial" w:cs="Arial"/>
          <w:color w:val="000000" w:themeColor="text1"/>
          <w:sz w:val="20"/>
          <w:szCs w:val="20"/>
        </w:rPr>
        <w:t xml:space="preserve">.: </w:t>
      </w:r>
      <w:r w:rsidR="005D71EE" w:rsidRPr="001A5E0D">
        <w:rPr>
          <w:rFonts w:ascii="Arial" w:eastAsia="Calibri" w:hAnsi="Arial" w:cs="Arial"/>
          <w:color w:val="000000" w:themeColor="text1"/>
          <w:sz w:val="20"/>
          <w:szCs w:val="20"/>
        </w:rPr>
        <w:t xml:space="preserve">6.752.166 </w:t>
      </w:r>
      <w:r w:rsidRPr="001A5E0D">
        <w:rPr>
          <w:rFonts w:ascii="Arial" w:eastAsia="Calibri" w:hAnsi="Arial" w:cs="Arial"/>
          <w:color w:val="000000" w:themeColor="text1"/>
          <w:sz w:val="20"/>
          <w:szCs w:val="20"/>
        </w:rPr>
        <w:t xml:space="preserve">tisuća kuna), a za Banku </w:t>
      </w:r>
      <w:bookmarkStart w:id="598" w:name="_Hlk119326419"/>
      <w:r w:rsidR="00FB3C50" w:rsidRPr="001A5E0D">
        <w:rPr>
          <w:rFonts w:ascii="Arial" w:eastAsia="Calibri" w:hAnsi="Arial" w:cs="Arial"/>
          <w:color w:val="000000" w:themeColor="text1"/>
          <w:sz w:val="20"/>
          <w:szCs w:val="20"/>
        </w:rPr>
        <w:t>6.725.722</w:t>
      </w:r>
      <w:r w:rsidR="001D3662" w:rsidRPr="001A5E0D">
        <w:rPr>
          <w:rFonts w:ascii="Arial" w:eastAsia="Calibri" w:hAnsi="Arial" w:cs="Arial"/>
          <w:color w:val="000000" w:themeColor="text1"/>
          <w:sz w:val="20"/>
          <w:szCs w:val="20"/>
        </w:rPr>
        <w:t xml:space="preserve"> </w:t>
      </w:r>
      <w:bookmarkEnd w:id="598"/>
      <w:r w:rsidRPr="001A5E0D">
        <w:rPr>
          <w:rFonts w:ascii="Arial" w:eastAsia="Calibri" w:hAnsi="Arial" w:cs="Arial"/>
          <w:color w:val="000000" w:themeColor="text1"/>
          <w:sz w:val="20"/>
          <w:szCs w:val="20"/>
        </w:rPr>
        <w:t>tisuća kuna (31. prosinca 20</w:t>
      </w:r>
      <w:r w:rsidR="00167F81" w:rsidRPr="001A5E0D">
        <w:rPr>
          <w:rFonts w:ascii="Arial" w:eastAsia="Calibri" w:hAnsi="Arial" w:cs="Arial"/>
          <w:color w:val="000000" w:themeColor="text1"/>
          <w:sz w:val="20"/>
          <w:szCs w:val="20"/>
        </w:rPr>
        <w:t>2</w:t>
      </w:r>
      <w:r w:rsidR="005D71EE" w:rsidRPr="001A5E0D">
        <w:rPr>
          <w:rFonts w:ascii="Arial" w:eastAsia="Calibri" w:hAnsi="Arial" w:cs="Arial"/>
          <w:color w:val="000000" w:themeColor="text1"/>
          <w:sz w:val="20"/>
          <w:szCs w:val="20"/>
        </w:rPr>
        <w:t>1</w:t>
      </w:r>
      <w:r w:rsidRPr="001A5E0D">
        <w:rPr>
          <w:rFonts w:ascii="Arial" w:eastAsia="Calibri" w:hAnsi="Arial" w:cs="Arial"/>
          <w:color w:val="000000" w:themeColor="text1"/>
          <w:sz w:val="20"/>
          <w:szCs w:val="20"/>
        </w:rPr>
        <w:t xml:space="preserve">.: </w:t>
      </w:r>
      <w:r w:rsidR="00C1602C" w:rsidRPr="001A5E0D">
        <w:rPr>
          <w:rFonts w:ascii="Arial" w:eastAsia="Calibri" w:hAnsi="Arial" w:cs="Arial"/>
          <w:color w:val="000000" w:themeColor="text1"/>
          <w:sz w:val="20"/>
          <w:szCs w:val="20"/>
        </w:rPr>
        <w:t xml:space="preserve">6.693.530 </w:t>
      </w:r>
      <w:r w:rsidRPr="001A5E0D">
        <w:rPr>
          <w:rFonts w:ascii="Arial" w:eastAsia="Calibri" w:hAnsi="Arial" w:cs="Arial"/>
          <w:color w:val="000000" w:themeColor="text1"/>
          <w:sz w:val="20"/>
          <w:szCs w:val="20"/>
        </w:rPr>
        <w:t>tisuća kuna).</w:t>
      </w:r>
    </w:p>
    <w:p w14:paraId="4CA0B848" w14:textId="77777777" w:rsidR="00BB24D9" w:rsidRPr="001A5E0D" w:rsidRDefault="00BB24D9" w:rsidP="001A5E0D">
      <w:pPr>
        <w:tabs>
          <w:tab w:val="right" w:pos="9129"/>
        </w:tabs>
        <w:spacing w:line="240" w:lineRule="exact"/>
        <w:jc w:val="both"/>
        <w:rPr>
          <w:rFonts w:ascii="Arial" w:eastAsia="Calibri" w:hAnsi="Arial" w:cs="Arial"/>
          <w:color w:val="000000" w:themeColor="text1"/>
          <w:sz w:val="20"/>
          <w:szCs w:val="20"/>
          <w:highlight w:val="yellow"/>
        </w:rPr>
      </w:pPr>
    </w:p>
    <w:p w14:paraId="4CCA91E0" w14:textId="717310FB" w:rsidR="00BB24D9" w:rsidRPr="001A5E0D" w:rsidRDefault="00BB24D9" w:rsidP="001A5E0D">
      <w:pPr>
        <w:tabs>
          <w:tab w:val="right" w:pos="9129"/>
        </w:tabs>
        <w:spacing w:line="240" w:lineRule="exact"/>
        <w:jc w:val="both"/>
        <w:rPr>
          <w:rFonts w:ascii="Arial" w:hAnsi="Arial" w:cs="Arial"/>
          <w:bCs/>
          <w:color w:val="000000" w:themeColor="text1"/>
          <w:sz w:val="20"/>
          <w:szCs w:val="20"/>
          <w:highlight w:val="yellow"/>
        </w:rPr>
      </w:pPr>
      <w:bookmarkStart w:id="599" w:name="_Hlk28596620"/>
      <w:r w:rsidRPr="001A5E0D">
        <w:rPr>
          <w:rFonts w:ascii="Arial" w:eastAsia="Calibri" w:hAnsi="Arial" w:cs="Arial"/>
          <w:bCs/>
          <w:color w:val="000000" w:themeColor="text1"/>
          <w:sz w:val="20"/>
          <w:szCs w:val="20"/>
        </w:rPr>
        <w:t xml:space="preserve">U ukupnoj neto najvećoj izloženosti nakon umanjenja za sredstva osiguranja </w:t>
      </w:r>
      <w:r w:rsidR="000D5DC7" w:rsidRPr="001A5E0D">
        <w:rPr>
          <w:rFonts w:ascii="Arial" w:eastAsia="Calibri" w:hAnsi="Arial" w:cs="Arial"/>
          <w:bCs/>
          <w:color w:val="000000" w:themeColor="text1"/>
          <w:sz w:val="20"/>
          <w:szCs w:val="20"/>
        </w:rPr>
        <w:t xml:space="preserve">na dan </w:t>
      </w:r>
      <w:r w:rsidR="00D13462" w:rsidRPr="001A5E0D">
        <w:rPr>
          <w:rFonts w:ascii="Arial" w:eastAsia="Calibri" w:hAnsi="Arial" w:cs="Arial"/>
          <w:bCs/>
          <w:color w:val="000000" w:themeColor="text1"/>
          <w:sz w:val="20"/>
          <w:szCs w:val="20"/>
        </w:rPr>
        <w:t>3</w:t>
      </w:r>
      <w:r w:rsidR="009B7C85" w:rsidRPr="001A5E0D">
        <w:rPr>
          <w:rFonts w:ascii="Arial" w:eastAsia="Calibri" w:hAnsi="Arial" w:cs="Arial"/>
          <w:bCs/>
          <w:color w:val="000000" w:themeColor="text1"/>
          <w:sz w:val="20"/>
          <w:szCs w:val="20"/>
        </w:rPr>
        <w:t>0</w:t>
      </w:r>
      <w:r w:rsidR="00D13462" w:rsidRPr="001A5E0D">
        <w:rPr>
          <w:rFonts w:ascii="Arial" w:eastAsia="Calibri" w:hAnsi="Arial" w:cs="Arial"/>
          <w:bCs/>
          <w:color w:val="000000" w:themeColor="text1"/>
          <w:sz w:val="20"/>
          <w:szCs w:val="20"/>
        </w:rPr>
        <w:t>.</w:t>
      </w:r>
      <w:r w:rsidR="009B7C85" w:rsidRPr="001A5E0D">
        <w:rPr>
          <w:rFonts w:ascii="Arial" w:eastAsia="Calibri" w:hAnsi="Arial" w:cs="Arial"/>
          <w:bCs/>
          <w:color w:val="000000" w:themeColor="text1"/>
          <w:sz w:val="20"/>
          <w:szCs w:val="20"/>
        </w:rPr>
        <w:t xml:space="preserve"> </w:t>
      </w:r>
      <w:r w:rsidR="00FB3C50" w:rsidRPr="001A5E0D">
        <w:rPr>
          <w:rFonts w:ascii="Arial" w:eastAsia="Calibri" w:hAnsi="Arial" w:cs="Arial"/>
          <w:bCs/>
          <w:color w:val="000000" w:themeColor="text1"/>
          <w:sz w:val="20"/>
          <w:szCs w:val="20"/>
        </w:rPr>
        <w:t>rujna</w:t>
      </w:r>
      <w:r w:rsidR="00FB3C50" w:rsidRPr="001A5E0D" w:rsidDel="00EE2F19">
        <w:rPr>
          <w:rFonts w:ascii="Arial" w:eastAsia="Calibri" w:hAnsi="Arial" w:cs="Arial"/>
          <w:bCs/>
          <w:color w:val="000000" w:themeColor="text1"/>
          <w:sz w:val="20"/>
          <w:szCs w:val="20"/>
        </w:rPr>
        <w:t xml:space="preserve"> </w:t>
      </w:r>
      <w:r w:rsidR="000D5DC7" w:rsidRPr="001A5E0D">
        <w:rPr>
          <w:rFonts w:ascii="Arial" w:eastAsia="Calibri" w:hAnsi="Arial" w:cs="Arial"/>
          <w:bCs/>
          <w:color w:val="000000" w:themeColor="text1"/>
          <w:sz w:val="20"/>
          <w:szCs w:val="20"/>
        </w:rPr>
        <w:t>202</w:t>
      </w:r>
      <w:r w:rsidR="00C1602C" w:rsidRPr="001A5E0D">
        <w:rPr>
          <w:rFonts w:ascii="Arial" w:eastAsia="Calibri" w:hAnsi="Arial" w:cs="Arial"/>
          <w:bCs/>
          <w:color w:val="000000" w:themeColor="text1"/>
          <w:sz w:val="20"/>
          <w:szCs w:val="20"/>
        </w:rPr>
        <w:t>2</w:t>
      </w:r>
      <w:r w:rsidR="000D5DC7" w:rsidRPr="001A5E0D">
        <w:rPr>
          <w:rFonts w:ascii="Arial" w:eastAsia="Calibri" w:hAnsi="Arial" w:cs="Arial"/>
          <w:bCs/>
          <w:color w:val="000000" w:themeColor="text1"/>
          <w:sz w:val="20"/>
          <w:szCs w:val="20"/>
        </w:rPr>
        <w:t>.</w:t>
      </w:r>
      <w:r w:rsidRPr="001A5E0D">
        <w:rPr>
          <w:rFonts w:ascii="Arial" w:eastAsia="Calibri" w:hAnsi="Arial" w:cs="Arial"/>
          <w:bCs/>
          <w:color w:val="000000" w:themeColor="text1"/>
          <w:sz w:val="20"/>
          <w:szCs w:val="20"/>
        </w:rPr>
        <w:t xml:space="preserve"> iznos kreditnog rizika od </w:t>
      </w:r>
      <w:bookmarkStart w:id="600" w:name="_Hlk119326436"/>
      <w:r w:rsidR="009B7C85" w:rsidRPr="001A5E0D">
        <w:rPr>
          <w:rFonts w:ascii="Arial" w:eastAsia="Calibri" w:hAnsi="Arial" w:cs="Arial"/>
          <w:bCs/>
          <w:color w:val="000000" w:themeColor="text1"/>
          <w:sz w:val="20"/>
          <w:szCs w:val="20"/>
        </w:rPr>
        <w:t>4.</w:t>
      </w:r>
      <w:r w:rsidR="00FB3C50" w:rsidRPr="001A5E0D">
        <w:rPr>
          <w:rFonts w:ascii="Arial" w:eastAsia="Calibri" w:hAnsi="Arial" w:cs="Arial"/>
          <w:bCs/>
          <w:color w:val="000000" w:themeColor="text1"/>
          <w:sz w:val="20"/>
          <w:szCs w:val="20"/>
        </w:rPr>
        <w:t>1</w:t>
      </w:r>
      <w:r w:rsidR="00276909">
        <w:rPr>
          <w:rFonts w:ascii="Arial" w:eastAsia="Calibri" w:hAnsi="Arial" w:cs="Arial"/>
          <w:bCs/>
          <w:color w:val="000000" w:themeColor="text1"/>
          <w:sz w:val="20"/>
          <w:szCs w:val="20"/>
        </w:rPr>
        <w:t>69</w:t>
      </w:r>
      <w:r w:rsidR="009B7C85" w:rsidRPr="001A5E0D">
        <w:rPr>
          <w:rFonts w:ascii="Arial" w:eastAsia="Calibri" w:hAnsi="Arial" w:cs="Arial"/>
          <w:bCs/>
          <w:color w:val="000000" w:themeColor="text1"/>
          <w:sz w:val="20"/>
          <w:szCs w:val="20"/>
        </w:rPr>
        <w:t>.</w:t>
      </w:r>
      <w:r w:rsidR="00276909">
        <w:rPr>
          <w:rFonts w:ascii="Arial" w:eastAsia="Calibri" w:hAnsi="Arial" w:cs="Arial"/>
          <w:bCs/>
          <w:color w:val="000000" w:themeColor="text1"/>
          <w:sz w:val="20"/>
          <w:szCs w:val="20"/>
        </w:rPr>
        <w:t>306</w:t>
      </w:r>
      <w:r w:rsidR="00FB3C50" w:rsidRPr="001A5E0D">
        <w:rPr>
          <w:rFonts w:ascii="Arial" w:eastAsia="Calibri" w:hAnsi="Arial" w:cs="Arial"/>
          <w:bCs/>
          <w:color w:val="000000" w:themeColor="text1"/>
          <w:sz w:val="20"/>
          <w:szCs w:val="20"/>
        </w:rPr>
        <w:t xml:space="preserve"> </w:t>
      </w:r>
      <w:bookmarkEnd w:id="600"/>
      <w:r w:rsidRPr="001A5E0D">
        <w:rPr>
          <w:rFonts w:ascii="Arial" w:eastAsia="Calibri" w:hAnsi="Arial" w:cs="Arial"/>
          <w:bCs/>
          <w:color w:val="000000" w:themeColor="text1"/>
          <w:sz w:val="20"/>
          <w:szCs w:val="20"/>
        </w:rPr>
        <w:t>tisuća kuna za Grupu (31. prosinca 20</w:t>
      </w:r>
      <w:r w:rsidR="001D0CB2" w:rsidRPr="001A5E0D">
        <w:rPr>
          <w:rFonts w:ascii="Arial" w:eastAsia="Calibri" w:hAnsi="Arial" w:cs="Arial"/>
          <w:bCs/>
          <w:color w:val="000000" w:themeColor="text1"/>
          <w:sz w:val="20"/>
          <w:szCs w:val="20"/>
        </w:rPr>
        <w:t>2</w:t>
      </w:r>
      <w:r w:rsidR="00C1602C" w:rsidRPr="001A5E0D">
        <w:rPr>
          <w:rFonts w:ascii="Arial" w:eastAsia="Calibri" w:hAnsi="Arial" w:cs="Arial"/>
          <w:bCs/>
          <w:color w:val="000000" w:themeColor="text1"/>
          <w:sz w:val="20"/>
          <w:szCs w:val="20"/>
        </w:rPr>
        <w:t>1</w:t>
      </w:r>
      <w:r w:rsidRPr="001A5E0D">
        <w:rPr>
          <w:rFonts w:ascii="Arial" w:eastAsia="Calibri" w:hAnsi="Arial" w:cs="Arial"/>
          <w:bCs/>
          <w:color w:val="000000" w:themeColor="text1"/>
          <w:sz w:val="20"/>
          <w:szCs w:val="20"/>
        </w:rPr>
        <w:t xml:space="preserve">.: </w:t>
      </w:r>
      <w:r w:rsidR="00B27E0C" w:rsidRPr="001A5E0D">
        <w:rPr>
          <w:rFonts w:ascii="Arial" w:eastAsia="Calibri" w:hAnsi="Arial" w:cs="Arial"/>
          <w:bCs/>
          <w:color w:val="000000" w:themeColor="text1"/>
          <w:sz w:val="20"/>
          <w:szCs w:val="20"/>
        </w:rPr>
        <w:t xml:space="preserve">4.361.928 </w:t>
      </w:r>
      <w:r w:rsidRPr="001A5E0D">
        <w:rPr>
          <w:rFonts w:ascii="Arial" w:eastAsia="Calibri" w:hAnsi="Arial" w:cs="Arial"/>
          <w:bCs/>
          <w:color w:val="000000" w:themeColor="text1"/>
          <w:sz w:val="20"/>
          <w:szCs w:val="20"/>
        </w:rPr>
        <w:t xml:space="preserve">tisuća kuna) i </w:t>
      </w:r>
      <w:bookmarkStart w:id="601" w:name="_Hlk119326449"/>
      <w:r w:rsidR="009B7C85" w:rsidRPr="001A5E0D">
        <w:rPr>
          <w:rFonts w:ascii="Arial" w:eastAsia="Calibri" w:hAnsi="Arial" w:cs="Arial"/>
          <w:bCs/>
          <w:color w:val="000000" w:themeColor="text1"/>
          <w:sz w:val="20"/>
          <w:szCs w:val="20"/>
        </w:rPr>
        <w:t>4.</w:t>
      </w:r>
      <w:r w:rsidR="00FB3C50" w:rsidRPr="001A5E0D">
        <w:rPr>
          <w:rFonts w:ascii="Arial" w:eastAsia="Calibri" w:hAnsi="Arial" w:cs="Arial"/>
          <w:bCs/>
          <w:color w:val="000000" w:themeColor="text1"/>
          <w:sz w:val="20"/>
          <w:szCs w:val="20"/>
        </w:rPr>
        <w:t>123</w:t>
      </w:r>
      <w:r w:rsidR="009B7C85" w:rsidRPr="001A5E0D">
        <w:rPr>
          <w:rFonts w:ascii="Arial" w:eastAsia="Calibri" w:hAnsi="Arial" w:cs="Arial"/>
          <w:bCs/>
          <w:color w:val="000000" w:themeColor="text1"/>
          <w:sz w:val="20"/>
          <w:szCs w:val="20"/>
        </w:rPr>
        <w:t>.</w:t>
      </w:r>
      <w:r w:rsidR="00FB3C50" w:rsidRPr="001A5E0D">
        <w:rPr>
          <w:rFonts w:ascii="Arial" w:eastAsia="Calibri" w:hAnsi="Arial" w:cs="Arial"/>
          <w:bCs/>
          <w:color w:val="000000" w:themeColor="text1"/>
          <w:sz w:val="20"/>
          <w:szCs w:val="20"/>
        </w:rPr>
        <w:t xml:space="preserve">788 </w:t>
      </w:r>
      <w:bookmarkEnd w:id="601"/>
      <w:r w:rsidRPr="001A5E0D">
        <w:rPr>
          <w:rFonts w:ascii="Arial" w:eastAsia="Calibri" w:hAnsi="Arial" w:cs="Arial"/>
          <w:bCs/>
          <w:color w:val="000000" w:themeColor="text1"/>
          <w:sz w:val="20"/>
          <w:szCs w:val="20"/>
        </w:rPr>
        <w:t>tisuća kuna za Banku (31. prosinca 20</w:t>
      </w:r>
      <w:r w:rsidR="001D0CB2" w:rsidRPr="001A5E0D">
        <w:rPr>
          <w:rFonts w:ascii="Arial" w:eastAsia="Calibri" w:hAnsi="Arial" w:cs="Arial"/>
          <w:bCs/>
          <w:color w:val="000000" w:themeColor="text1"/>
          <w:sz w:val="20"/>
          <w:szCs w:val="20"/>
        </w:rPr>
        <w:t>2</w:t>
      </w:r>
      <w:r w:rsidR="00B27E0C" w:rsidRPr="001A5E0D">
        <w:rPr>
          <w:rFonts w:ascii="Arial" w:eastAsia="Calibri" w:hAnsi="Arial" w:cs="Arial"/>
          <w:bCs/>
          <w:color w:val="000000" w:themeColor="text1"/>
          <w:sz w:val="20"/>
          <w:szCs w:val="20"/>
        </w:rPr>
        <w:t>1</w:t>
      </w:r>
      <w:r w:rsidRPr="001A5E0D">
        <w:rPr>
          <w:rFonts w:ascii="Arial" w:eastAsia="Calibri" w:hAnsi="Arial" w:cs="Arial"/>
          <w:bCs/>
          <w:color w:val="000000" w:themeColor="text1"/>
          <w:sz w:val="20"/>
          <w:szCs w:val="20"/>
        </w:rPr>
        <w:t xml:space="preserve">.: </w:t>
      </w:r>
      <w:r w:rsidR="004D1FFC" w:rsidRPr="001A5E0D">
        <w:rPr>
          <w:rFonts w:ascii="Arial" w:eastAsia="Calibri" w:hAnsi="Arial" w:cs="Arial"/>
          <w:bCs/>
          <w:color w:val="000000" w:themeColor="text1"/>
          <w:sz w:val="20"/>
          <w:szCs w:val="20"/>
        </w:rPr>
        <w:t xml:space="preserve">4.307.497 </w:t>
      </w:r>
      <w:r w:rsidRPr="001A5E0D">
        <w:rPr>
          <w:rFonts w:ascii="Arial" w:eastAsia="Calibri" w:hAnsi="Arial" w:cs="Arial"/>
          <w:bCs/>
          <w:color w:val="000000" w:themeColor="text1"/>
          <w:sz w:val="20"/>
          <w:szCs w:val="20"/>
        </w:rPr>
        <w:t xml:space="preserve">tisuća kuna) </w:t>
      </w:r>
      <w:bookmarkEnd w:id="599"/>
      <w:r w:rsidRPr="001A5E0D">
        <w:rPr>
          <w:rFonts w:ascii="Arial" w:hAnsi="Arial" w:cs="Arial"/>
          <w:bCs/>
          <w:color w:val="000000" w:themeColor="text1"/>
          <w:sz w:val="20"/>
          <w:szCs w:val="20"/>
        </w:rPr>
        <w:t>nije pokriven uobičajenim instrumentima osiguranja, ali se odnosi na potraživanja i primljena sredstva od Republike Hrvatske</w:t>
      </w:r>
      <w:r w:rsidRPr="001A5E0D">
        <w:rPr>
          <w:rFonts w:ascii="Arial" w:hAnsi="Arial" w:cs="Arial"/>
          <w:color w:val="000000" w:themeColor="text1"/>
          <w:sz w:val="20"/>
          <w:szCs w:val="20"/>
        </w:rPr>
        <w:t xml:space="preserve"> </w:t>
      </w:r>
      <w:r w:rsidRPr="001A5E0D">
        <w:rPr>
          <w:rFonts w:ascii="Arial" w:hAnsi="Arial" w:cs="Arial"/>
          <w:bCs/>
          <w:color w:val="000000" w:themeColor="text1"/>
          <w:sz w:val="20"/>
          <w:szCs w:val="20"/>
        </w:rPr>
        <w:t>za</w:t>
      </w:r>
      <w:r w:rsidR="00DF0747">
        <w:rPr>
          <w:rFonts w:ascii="Arial" w:hAnsi="Arial" w:cs="Arial"/>
          <w:bCs/>
          <w:color w:val="000000" w:themeColor="text1"/>
          <w:sz w:val="20"/>
          <w:szCs w:val="20"/>
        </w:rPr>
        <w:t xml:space="preserve"> </w:t>
      </w:r>
      <w:r w:rsidRPr="001A5E0D">
        <w:rPr>
          <w:rFonts w:ascii="Arial" w:hAnsi="Arial" w:cs="Arial"/>
          <w:bCs/>
          <w:color w:val="000000" w:themeColor="text1"/>
          <w:sz w:val="20"/>
          <w:szCs w:val="20"/>
        </w:rPr>
        <w:t xml:space="preserve">Grupu i Banku u iznosu od </w:t>
      </w:r>
      <w:bookmarkStart w:id="602" w:name="_Hlk119326502"/>
      <w:r w:rsidR="001D3662" w:rsidRPr="001A5E0D">
        <w:rPr>
          <w:rFonts w:ascii="Arial" w:hAnsi="Arial" w:cs="Arial"/>
          <w:bCs/>
          <w:color w:val="000000" w:themeColor="text1"/>
          <w:sz w:val="20"/>
          <w:szCs w:val="20"/>
        </w:rPr>
        <w:t>5</w:t>
      </w:r>
      <w:r w:rsidR="00DF0747" w:rsidRPr="001A5E0D">
        <w:rPr>
          <w:rFonts w:ascii="Arial" w:hAnsi="Arial" w:cs="Arial"/>
          <w:bCs/>
          <w:color w:val="000000" w:themeColor="text1"/>
          <w:sz w:val="20"/>
          <w:szCs w:val="20"/>
        </w:rPr>
        <w:t>63.734</w:t>
      </w:r>
      <w:r w:rsidR="001D3662" w:rsidRPr="001A5E0D">
        <w:rPr>
          <w:rFonts w:ascii="Arial" w:hAnsi="Arial" w:cs="Arial"/>
          <w:bCs/>
          <w:color w:val="000000" w:themeColor="text1"/>
          <w:sz w:val="20"/>
          <w:szCs w:val="20"/>
        </w:rPr>
        <w:t xml:space="preserve"> </w:t>
      </w:r>
      <w:bookmarkEnd w:id="602"/>
      <w:r w:rsidRPr="001A5E0D">
        <w:rPr>
          <w:rFonts w:ascii="Arial" w:hAnsi="Arial" w:cs="Arial"/>
          <w:bCs/>
          <w:color w:val="000000" w:themeColor="text1"/>
          <w:sz w:val="20"/>
          <w:szCs w:val="20"/>
        </w:rPr>
        <w:t>tisuća kuna (31. prosinca 20</w:t>
      </w:r>
      <w:r w:rsidR="001D0CB2" w:rsidRPr="001A5E0D">
        <w:rPr>
          <w:rFonts w:ascii="Arial" w:hAnsi="Arial" w:cs="Arial"/>
          <w:bCs/>
          <w:color w:val="000000" w:themeColor="text1"/>
          <w:sz w:val="20"/>
          <w:szCs w:val="20"/>
        </w:rPr>
        <w:t>2</w:t>
      </w:r>
      <w:r w:rsidR="004D1FFC" w:rsidRPr="001A5E0D">
        <w:rPr>
          <w:rFonts w:ascii="Arial" w:hAnsi="Arial" w:cs="Arial"/>
          <w:bCs/>
          <w:color w:val="000000" w:themeColor="text1"/>
          <w:sz w:val="20"/>
          <w:szCs w:val="20"/>
        </w:rPr>
        <w:t>1</w:t>
      </w:r>
      <w:r w:rsidRPr="001A5E0D">
        <w:rPr>
          <w:rFonts w:ascii="Arial" w:hAnsi="Arial" w:cs="Arial"/>
          <w:bCs/>
          <w:color w:val="000000" w:themeColor="text1"/>
          <w:sz w:val="20"/>
          <w:szCs w:val="20"/>
        </w:rPr>
        <w:t xml:space="preserve">.: </w:t>
      </w:r>
      <w:r w:rsidR="001D494E" w:rsidRPr="001A5E0D">
        <w:rPr>
          <w:rFonts w:ascii="Arial" w:hAnsi="Arial" w:cs="Arial"/>
          <w:bCs/>
          <w:color w:val="000000" w:themeColor="text1"/>
          <w:sz w:val="20"/>
          <w:szCs w:val="20"/>
        </w:rPr>
        <w:t xml:space="preserve">478.914 </w:t>
      </w:r>
      <w:r w:rsidRPr="001A5E0D">
        <w:rPr>
          <w:rFonts w:ascii="Arial" w:hAnsi="Arial" w:cs="Arial"/>
          <w:bCs/>
          <w:color w:val="000000" w:themeColor="text1"/>
          <w:sz w:val="20"/>
          <w:szCs w:val="20"/>
        </w:rPr>
        <w:t xml:space="preserve">tisuća kuna), jedinica lokalne i područne (regionalne) samouprave u iznosu od </w:t>
      </w:r>
      <w:bookmarkStart w:id="603" w:name="_Hlk119326524"/>
      <w:r w:rsidR="00DF0747" w:rsidRPr="001A5E0D">
        <w:rPr>
          <w:rFonts w:ascii="Arial" w:hAnsi="Arial" w:cs="Arial"/>
          <w:bCs/>
          <w:color w:val="000000" w:themeColor="text1"/>
          <w:sz w:val="20"/>
          <w:szCs w:val="20"/>
        </w:rPr>
        <w:t>758</w:t>
      </w:r>
      <w:r w:rsidR="00FC33A7" w:rsidRPr="001A5E0D">
        <w:rPr>
          <w:rFonts w:ascii="Arial" w:hAnsi="Arial" w:cs="Arial"/>
          <w:bCs/>
          <w:color w:val="000000" w:themeColor="text1"/>
          <w:sz w:val="20"/>
          <w:szCs w:val="20"/>
        </w:rPr>
        <w:t>.</w:t>
      </w:r>
      <w:r w:rsidR="00DF0747" w:rsidRPr="001A5E0D">
        <w:rPr>
          <w:rFonts w:ascii="Arial" w:hAnsi="Arial" w:cs="Arial"/>
          <w:bCs/>
          <w:color w:val="000000" w:themeColor="text1"/>
          <w:sz w:val="20"/>
          <w:szCs w:val="20"/>
        </w:rPr>
        <w:t xml:space="preserve">227 </w:t>
      </w:r>
      <w:bookmarkEnd w:id="603"/>
      <w:r w:rsidRPr="001A5E0D">
        <w:rPr>
          <w:rFonts w:ascii="Arial" w:hAnsi="Arial" w:cs="Arial"/>
          <w:bCs/>
          <w:color w:val="000000" w:themeColor="text1"/>
          <w:sz w:val="20"/>
          <w:szCs w:val="20"/>
        </w:rPr>
        <w:t>tisuća kuna (31. prosinca 20</w:t>
      </w:r>
      <w:r w:rsidR="001D0CB2" w:rsidRPr="001A5E0D">
        <w:rPr>
          <w:rFonts w:ascii="Arial" w:hAnsi="Arial" w:cs="Arial"/>
          <w:bCs/>
          <w:color w:val="000000" w:themeColor="text1"/>
          <w:sz w:val="20"/>
          <w:szCs w:val="20"/>
        </w:rPr>
        <w:t>2</w:t>
      </w:r>
      <w:r w:rsidR="000D2A27" w:rsidRPr="001A5E0D">
        <w:rPr>
          <w:rFonts w:ascii="Arial" w:hAnsi="Arial" w:cs="Arial"/>
          <w:bCs/>
          <w:color w:val="000000" w:themeColor="text1"/>
          <w:sz w:val="20"/>
          <w:szCs w:val="20"/>
        </w:rPr>
        <w:t>1</w:t>
      </w:r>
      <w:r w:rsidRPr="001A5E0D">
        <w:rPr>
          <w:rFonts w:ascii="Arial" w:hAnsi="Arial" w:cs="Arial"/>
          <w:bCs/>
          <w:color w:val="000000" w:themeColor="text1"/>
          <w:sz w:val="20"/>
          <w:szCs w:val="20"/>
        </w:rPr>
        <w:t xml:space="preserve">.: </w:t>
      </w:r>
      <w:r w:rsidR="000D2A27" w:rsidRPr="001A5E0D">
        <w:rPr>
          <w:rFonts w:ascii="Arial" w:hAnsi="Arial" w:cs="Arial"/>
          <w:bCs/>
          <w:color w:val="000000" w:themeColor="text1"/>
          <w:sz w:val="20"/>
          <w:szCs w:val="20"/>
        </w:rPr>
        <w:t xml:space="preserve">777.947 </w:t>
      </w:r>
      <w:r w:rsidRPr="001A5E0D">
        <w:rPr>
          <w:rFonts w:ascii="Arial" w:hAnsi="Arial" w:cs="Arial"/>
          <w:bCs/>
          <w:color w:val="000000" w:themeColor="text1"/>
          <w:sz w:val="20"/>
          <w:szCs w:val="20"/>
        </w:rPr>
        <w:t xml:space="preserve">tisuća kuna), državnih trgovačkih društava za čije obveze Republika Hrvatska odgovara solidarno i neograničeno u iznosu od </w:t>
      </w:r>
      <w:r w:rsidR="00DF0747" w:rsidRPr="001A5E0D">
        <w:rPr>
          <w:rFonts w:ascii="Arial" w:hAnsi="Arial" w:cs="Arial"/>
          <w:bCs/>
          <w:color w:val="000000" w:themeColor="text1"/>
          <w:sz w:val="20"/>
          <w:szCs w:val="20"/>
        </w:rPr>
        <w:t>169</w:t>
      </w:r>
      <w:r w:rsidR="003A6196" w:rsidRPr="001A5E0D">
        <w:rPr>
          <w:rFonts w:ascii="Arial" w:hAnsi="Arial" w:cs="Arial"/>
          <w:bCs/>
          <w:color w:val="000000" w:themeColor="text1"/>
          <w:sz w:val="20"/>
          <w:szCs w:val="20"/>
        </w:rPr>
        <w:t>.</w:t>
      </w:r>
      <w:r w:rsidR="00DF0747" w:rsidRPr="001A5E0D">
        <w:rPr>
          <w:rFonts w:ascii="Arial" w:hAnsi="Arial" w:cs="Arial"/>
          <w:bCs/>
          <w:color w:val="000000" w:themeColor="text1"/>
          <w:sz w:val="20"/>
          <w:szCs w:val="20"/>
        </w:rPr>
        <w:t xml:space="preserve">365 </w:t>
      </w:r>
      <w:r w:rsidRPr="001A5E0D">
        <w:rPr>
          <w:rFonts w:ascii="Arial" w:hAnsi="Arial" w:cs="Arial"/>
          <w:bCs/>
          <w:color w:val="000000" w:themeColor="text1"/>
          <w:sz w:val="20"/>
          <w:szCs w:val="20"/>
        </w:rPr>
        <w:t>tisuća kuna (31. prosinca 20</w:t>
      </w:r>
      <w:r w:rsidR="001D0CB2" w:rsidRPr="001A5E0D">
        <w:rPr>
          <w:rFonts w:ascii="Arial" w:hAnsi="Arial" w:cs="Arial"/>
          <w:bCs/>
          <w:color w:val="000000" w:themeColor="text1"/>
          <w:sz w:val="20"/>
          <w:szCs w:val="20"/>
        </w:rPr>
        <w:t>2</w:t>
      </w:r>
      <w:r w:rsidR="000D2A27" w:rsidRPr="001A5E0D">
        <w:rPr>
          <w:rFonts w:ascii="Arial" w:hAnsi="Arial" w:cs="Arial"/>
          <w:bCs/>
          <w:color w:val="000000" w:themeColor="text1"/>
          <w:sz w:val="20"/>
          <w:szCs w:val="20"/>
        </w:rPr>
        <w:t>1</w:t>
      </w:r>
      <w:r w:rsidRPr="001A5E0D">
        <w:rPr>
          <w:rFonts w:ascii="Arial" w:hAnsi="Arial" w:cs="Arial"/>
          <w:bCs/>
          <w:color w:val="000000" w:themeColor="text1"/>
          <w:sz w:val="20"/>
          <w:szCs w:val="20"/>
        </w:rPr>
        <w:t xml:space="preserve">.: </w:t>
      </w:r>
      <w:r w:rsidR="006B11D5" w:rsidRPr="001A5E0D">
        <w:rPr>
          <w:rFonts w:ascii="Arial" w:hAnsi="Arial" w:cs="Arial"/>
          <w:bCs/>
          <w:color w:val="000000" w:themeColor="text1"/>
          <w:sz w:val="20"/>
          <w:szCs w:val="20"/>
        </w:rPr>
        <w:t xml:space="preserve">180.112 </w:t>
      </w:r>
      <w:r w:rsidRPr="001A5E0D">
        <w:rPr>
          <w:rFonts w:ascii="Arial" w:hAnsi="Arial" w:cs="Arial"/>
          <w:bCs/>
          <w:color w:val="000000" w:themeColor="text1"/>
          <w:sz w:val="20"/>
          <w:szCs w:val="20"/>
        </w:rPr>
        <w:t xml:space="preserve">tisuća kuna), republičkih fondova u iznosu od </w:t>
      </w:r>
      <w:r w:rsidR="00DF0747" w:rsidRPr="001A5E0D">
        <w:rPr>
          <w:rFonts w:ascii="Arial" w:hAnsi="Arial" w:cs="Arial"/>
          <w:bCs/>
          <w:color w:val="000000" w:themeColor="text1"/>
          <w:sz w:val="20"/>
          <w:szCs w:val="20"/>
        </w:rPr>
        <w:t xml:space="preserve">33 </w:t>
      </w:r>
      <w:r w:rsidRPr="001A5E0D">
        <w:rPr>
          <w:rFonts w:ascii="Arial" w:hAnsi="Arial" w:cs="Arial"/>
          <w:bCs/>
          <w:color w:val="000000" w:themeColor="text1"/>
          <w:sz w:val="20"/>
          <w:szCs w:val="20"/>
        </w:rPr>
        <w:t>tisuća kuna (31. prosinca 20</w:t>
      </w:r>
      <w:r w:rsidR="001D0CB2" w:rsidRPr="001A5E0D">
        <w:rPr>
          <w:rFonts w:ascii="Arial" w:hAnsi="Arial" w:cs="Arial"/>
          <w:bCs/>
          <w:color w:val="000000" w:themeColor="text1"/>
          <w:sz w:val="20"/>
          <w:szCs w:val="20"/>
        </w:rPr>
        <w:t>2</w:t>
      </w:r>
      <w:r w:rsidR="006B11D5" w:rsidRPr="001A5E0D">
        <w:rPr>
          <w:rFonts w:ascii="Arial" w:hAnsi="Arial" w:cs="Arial"/>
          <w:bCs/>
          <w:color w:val="000000" w:themeColor="text1"/>
          <w:sz w:val="20"/>
          <w:szCs w:val="20"/>
        </w:rPr>
        <w:t>1</w:t>
      </w:r>
      <w:r w:rsidRPr="001A5E0D">
        <w:rPr>
          <w:rFonts w:ascii="Arial" w:hAnsi="Arial" w:cs="Arial"/>
          <w:bCs/>
          <w:color w:val="000000" w:themeColor="text1"/>
          <w:sz w:val="20"/>
          <w:szCs w:val="20"/>
        </w:rPr>
        <w:t xml:space="preserve">.: </w:t>
      </w:r>
      <w:r w:rsidR="00184111" w:rsidRPr="001A5E0D">
        <w:rPr>
          <w:rFonts w:ascii="Arial" w:hAnsi="Arial" w:cs="Arial"/>
          <w:bCs/>
          <w:color w:val="000000" w:themeColor="text1"/>
          <w:sz w:val="20"/>
          <w:szCs w:val="20"/>
        </w:rPr>
        <w:t>1</w:t>
      </w:r>
      <w:r w:rsidR="006B11D5" w:rsidRPr="001A5E0D">
        <w:rPr>
          <w:rFonts w:ascii="Arial" w:hAnsi="Arial" w:cs="Arial"/>
          <w:bCs/>
          <w:color w:val="000000" w:themeColor="text1"/>
          <w:sz w:val="20"/>
          <w:szCs w:val="20"/>
        </w:rPr>
        <w:t>2</w:t>
      </w:r>
      <w:r w:rsidRPr="001A5E0D">
        <w:rPr>
          <w:rFonts w:ascii="Arial" w:hAnsi="Arial" w:cs="Arial"/>
          <w:bCs/>
          <w:color w:val="000000" w:themeColor="text1"/>
          <w:sz w:val="20"/>
          <w:szCs w:val="20"/>
        </w:rPr>
        <w:t xml:space="preserve"> tisuća kuna), obveznica RH i trezorskih zapisa Ministarstva financija u iznosu od</w:t>
      </w:r>
      <w:bookmarkStart w:id="604" w:name="_Hlk37078403"/>
      <w:r w:rsidRPr="001A5E0D">
        <w:rPr>
          <w:rFonts w:ascii="Arial" w:hAnsi="Arial" w:cs="Arial"/>
          <w:bCs/>
          <w:color w:val="000000" w:themeColor="text1"/>
          <w:sz w:val="20"/>
          <w:szCs w:val="20"/>
        </w:rPr>
        <w:t xml:space="preserve"> </w:t>
      </w:r>
      <w:bookmarkStart w:id="605" w:name="_Hlk119326561"/>
      <w:bookmarkEnd w:id="604"/>
      <w:r w:rsidR="009427F0" w:rsidRPr="001A5E0D">
        <w:rPr>
          <w:rFonts w:ascii="Arial" w:hAnsi="Arial" w:cs="Arial"/>
          <w:bCs/>
          <w:color w:val="000000" w:themeColor="text1"/>
          <w:sz w:val="20"/>
          <w:szCs w:val="20"/>
        </w:rPr>
        <w:t>2</w:t>
      </w:r>
      <w:r w:rsidR="003307BD" w:rsidRPr="001A5E0D">
        <w:rPr>
          <w:rFonts w:ascii="Arial" w:hAnsi="Arial" w:cs="Arial"/>
          <w:bCs/>
          <w:color w:val="000000" w:themeColor="text1"/>
          <w:sz w:val="20"/>
          <w:szCs w:val="20"/>
        </w:rPr>
        <w:t>.</w:t>
      </w:r>
      <w:r w:rsidR="00DF0747" w:rsidRPr="001A5E0D">
        <w:rPr>
          <w:rFonts w:ascii="Arial" w:hAnsi="Arial" w:cs="Arial"/>
          <w:bCs/>
          <w:color w:val="000000" w:themeColor="text1"/>
          <w:sz w:val="20"/>
          <w:szCs w:val="20"/>
        </w:rPr>
        <w:t>677.947</w:t>
      </w:r>
      <w:r w:rsidR="001D3662" w:rsidRPr="001A5E0D">
        <w:rPr>
          <w:rFonts w:ascii="Arial" w:hAnsi="Arial" w:cs="Arial"/>
          <w:bCs/>
          <w:color w:val="000000" w:themeColor="text1"/>
          <w:sz w:val="20"/>
          <w:szCs w:val="20"/>
        </w:rPr>
        <w:t xml:space="preserve"> </w:t>
      </w:r>
      <w:bookmarkEnd w:id="605"/>
      <w:r w:rsidRPr="001A5E0D">
        <w:rPr>
          <w:rFonts w:ascii="Arial" w:hAnsi="Arial" w:cs="Arial"/>
          <w:bCs/>
          <w:color w:val="000000" w:themeColor="text1"/>
          <w:sz w:val="20"/>
          <w:szCs w:val="20"/>
        </w:rPr>
        <w:t xml:space="preserve">tisuća kuna za Grupu i </w:t>
      </w:r>
      <w:bookmarkStart w:id="606" w:name="_Hlk119326580"/>
      <w:r w:rsidR="009B7C85" w:rsidRPr="001A5E0D">
        <w:rPr>
          <w:rFonts w:ascii="Arial" w:hAnsi="Arial" w:cs="Arial"/>
          <w:bCs/>
          <w:color w:val="000000" w:themeColor="text1"/>
          <w:sz w:val="20"/>
          <w:szCs w:val="20"/>
        </w:rPr>
        <w:t>2.</w:t>
      </w:r>
      <w:r w:rsidR="00DF0747" w:rsidRPr="001A5E0D">
        <w:rPr>
          <w:rFonts w:ascii="Arial" w:hAnsi="Arial" w:cs="Arial"/>
          <w:bCs/>
          <w:color w:val="000000" w:themeColor="text1"/>
          <w:sz w:val="20"/>
          <w:szCs w:val="20"/>
        </w:rPr>
        <w:t>632</w:t>
      </w:r>
      <w:r w:rsidR="00FD3E23" w:rsidRPr="001A5E0D">
        <w:rPr>
          <w:rFonts w:ascii="Arial" w:hAnsi="Arial" w:cs="Arial"/>
          <w:bCs/>
          <w:color w:val="000000" w:themeColor="text1"/>
          <w:sz w:val="20"/>
          <w:szCs w:val="20"/>
        </w:rPr>
        <w:t>.</w:t>
      </w:r>
      <w:r w:rsidR="00DF0747" w:rsidRPr="001A5E0D">
        <w:rPr>
          <w:rFonts w:ascii="Arial" w:hAnsi="Arial" w:cs="Arial"/>
          <w:bCs/>
          <w:color w:val="000000" w:themeColor="text1"/>
          <w:sz w:val="20"/>
          <w:szCs w:val="20"/>
        </w:rPr>
        <w:t xml:space="preserve">429 </w:t>
      </w:r>
      <w:bookmarkEnd w:id="606"/>
      <w:r w:rsidRPr="001A5E0D">
        <w:rPr>
          <w:rFonts w:ascii="Arial" w:eastAsia="Calibri" w:hAnsi="Arial" w:cs="Arial"/>
          <w:bCs/>
          <w:color w:val="000000" w:themeColor="text1"/>
          <w:sz w:val="20"/>
          <w:szCs w:val="20"/>
        </w:rPr>
        <w:t>tisuća kuna za Banku</w:t>
      </w:r>
      <w:r w:rsidRPr="001A5E0D">
        <w:rPr>
          <w:rFonts w:ascii="Arial" w:hAnsi="Arial" w:cs="Arial"/>
          <w:bCs/>
          <w:color w:val="000000" w:themeColor="text1"/>
          <w:sz w:val="20"/>
          <w:szCs w:val="20"/>
        </w:rPr>
        <w:t xml:space="preserve"> (31. prosinca 20</w:t>
      </w:r>
      <w:r w:rsidR="001D0CB2" w:rsidRPr="001A5E0D">
        <w:rPr>
          <w:rFonts w:ascii="Arial" w:hAnsi="Arial" w:cs="Arial"/>
          <w:bCs/>
          <w:color w:val="000000" w:themeColor="text1"/>
          <w:sz w:val="20"/>
          <w:szCs w:val="20"/>
        </w:rPr>
        <w:t>2</w:t>
      </w:r>
      <w:r w:rsidR="006B11D5" w:rsidRPr="001A5E0D">
        <w:rPr>
          <w:rFonts w:ascii="Arial" w:hAnsi="Arial" w:cs="Arial"/>
          <w:bCs/>
          <w:color w:val="000000" w:themeColor="text1"/>
          <w:sz w:val="20"/>
          <w:szCs w:val="20"/>
        </w:rPr>
        <w:t>1</w:t>
      </w:r>
      <w:r w:rsidRPr="001A5E0D">
        <w:rPr>
          <w:rFonts w:ascii="Arial" w:hAnsi="Arial" w:cs="Arial"/>
          <w:bCs/>
          <w:color w:val="000000" w:themeColor="text1"/>
          <w:sz w:val="20"/>
          <w:szCs w:val="20"/>
        </w:rPr>
        <w:t xml:space="preserve">.: </w:t>
      </w:r>
      <w:r w:rsidR="0059498B" w:rsidRPr="001A5E0D">
        <w:rPr>
          <w:rFonts w:ascii="Arial" w:hAnsi="Arial" w:cs="Arial"/>
          <w:bCs/>
          <w:color w:val="000000" w:themeColor="text1"/>
          <w:sz w:val="20"/>
          <w:szCs w:val="20"/>
        </w:rPr>
        <w:t xml:space="preserve">2.924.943 tisuća kuna za Grupu i 2.870.512 tisuća kuna </w:t>
      </w:r>
      <w:r w:rsidRPr="001A5E0D">
        <w:rPr>
          <w:rFonts w:ascii="Arial" w:hAnsi="Arial" w:cs="Arial"/>
          <w:bCs/>
          <w:color w:val="000000" w:themeColor="text1"/>
          <w:sz w:val="20"/>
          <w:szCs w:val="20"/>
        </w:rPr>
        <w:t xml:space="preserve">za Banku). </w:t>
      </w:r>
    </w:p>
    <w:p w14:paraId="124B118C" w14:textId="77777777" w:rsidR="00BB24D9" w:rsidRPr="001A5E0D" w:rsidRDefault="00BB24D9" w:rsidP="001A5E0D">
      <w:pPr>
        <w:tabs>
          <w:tab w:val="left" w:pos="6924"/>
        </w:tabs>
        <w:spacing w:line="240" w:lineRule="exact"/>
        <w:jc w:val="both"/>
        <w:rPr>
          <w:rFonts w:ascii="Arial" w:hAnsi="Arial" w:cs="Arial"/>
          <w:bCs/>
          <w:color w:val="000000" w:themeColor="text1"/>
          <w:sz w:val="20"/>
          <w:szCs w:val="20"/>
        </w:rPr>
      </w:pPr>
      <w:r w:rsidRPr="001A5E0D">
        <w:rPr>
          <w:rFonts w:ascii="Arial" w:hAnsi="Arial" w:cs="Arial"/>
          <w:bCs/>
          <w:color w:val="000000" w:themeColor="text1"/>
          <w:sz w:val="20"/>
          <w:szCs w:val="20"/>
        </w:rPr>
        <w:tab/>
      </w:r>
    </w:p>
    <w:p w14:paraId="64ECF329" w14:textId="77777777" w:rsidR="00BB24D9" w:rsidRPr="001A5E0D" w:rsidRDefault="00BB24D9" w:rsidP="001A5E0D">
      <w:pPr>
        <w:tabs>
          <w:tab w:val="right" w:pos="9129"/>
        </w:tabs>
        <w:spacing w:line="240" w:lineRule="exact"/>
        <w:jc w:val="both"/>
        <w:rPr>
          <w:rFonts w:ascii="Arial" w:eastAsia="Calibri" w:hAnsi="Arial" w:cs="Arial"/>
          <w:bCs/>
          <w:color w:val="000000" w:themeColor="text1"/>
          <w:sz w:val="20"/>
          <w:szCs w:val="20"/>
        </w:rPr>
      </w:pPr>
      <w:r w:rsidRPr="001A5E0D">
        <w:rPr>
          <w:rFonts w:ascii="Arial" w:eastAsia="Calibri" w:hAnsi="Arial" w:cs="Arial"/>
          <w:bCs/>
          <w:color w:val="000000" w:themeColor="text1"/>
          <w:sz w:val="20"/>
          <w:szCs w:val="20"/>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71395AC9" w14:textId="77777777" w:rsidR="00BB24D9" w:rsidRPr="001A5E0D" w:rsidRDefault="00BB24D9" w:rsidP="001A5E0D">
      <w:pPr>
        <w:tabs>
          <w:tab w:val="right" w:pos="9129"/>
        </w:tabs>
        <w:spacing w:line="240" w:lineRule="exact"/>
        <w:jc w:val="both"/>
        <w:rPr>
          <w:rFonts w:ascii="Arial" w:eastAsia="Calibri" w:hAnsi="Arial" w:cs="Arial"/>
          <w:bCs/>
          <w:color w:val="000000" w:themeColor="text1"/>
          <w:sz w:val="20"/>
          <w:szCs w:val="20"/>
        </w:rPr>
      </w:pPr>
    </w:p>
    <w:p w14:paraId="405CCAA1" w14:textId="77777777" w:rsidR="00BB24D9" w:rsidRPr="001A5E0D" w:rsidRDefault="00BB24D9" w:rsidP="001A5E0D">
      <w:pPr>
        <w:tabs>
          <w:tab w:val="right" w:pos="9129"/>
        </w:tabs>
        <w:spacing w:line="240" w:lineRule="exact"/>
        <w:jc w:val="both"/>
        <w:rPr>
          <w:rFonts w:ascii="Arial" w:eastAsia="Calibri" w:hAnsi="Arial" w:cs="Arial"/>
          <w:bCs/>
          <w:color w:val="000000" w:themeColor="text1"/>
          <w:sz w:val="20"/>
          <w:szCs w:val="20"/>
        </w:rPr>
      </w:pPr>
      <w:r w:rsidRPr="001A5E0D">
        <w:rPr>
          <w:rFonts w:ascii="Arial" w:eastAsia="Calibri" w:hAnsi="Arial" w:cs="Arial"/>
          <w:bCs/>
          <w:color w:val="000000" w:themeColor="text1"/>
          <w:sz w:val="20"/>
          <w:szCs w:val="20"/>
        </w:rPr>
        <w:t>Djelatnost financijskog posredovanja najvećim dijelom uključuje poslovne banke.</w:t>
      </w:r>
    </w:p>
    <w:p w14:paraId="42D654D6" w14:textId="77777777" w:rsidR="00234C3A" w:rsidRPr="001A5E0D" w:rsidRDefault="00234C3A" w:rsidP="001A5E0D">
      <w:pPr>
        <w:tabs>
          <w:tab w:val="right" w:pos="1202"/>
        </w:tabs>
        <w:spacing w:line="240" w:lineRule="exact"/>
        <w:jc w:val="both"/>
        <w:outlineLvl w:val="0"/>
        <w:rPr>
          <w:rFonts w:ascii="Arial" w:eastAsia="Times New Roman" w:hAnsi="Arial" w:cs="Arial"/>
          <w:color w:val="000000" w:themeColor="text1"/>
          <w:sz w:val="20"/>
          <w:szCs w:val="20"/>
        </w:rPr>
      </w:pPr>
    </w:p>
    <w:p w14:paraId="3381611F" w14:textId="77777777" w:rsidR="0075006D" w:rsidRPr="001A5E0D" w:rsidRDefault="0075006D" w:rsidP="001A5E0D">
      <w:pPr>
        <w:tabs>
          <w:tab w:val="right" w:pos="1202"/>
        </w:tabs>
        <w:spacing w:line="240" w:lineRule="exact"/>
        <w:jc w:val="both"/>
        <w:outlineLvl w:val="0"/>
        <w:rPr>
          <w:rFonts w:ascii="Arial" w:eastAsia="Times New Roman" w:hAnsi="Arial" w:cs="Arial"/>
          <w:color w:val="000000" w:themeColor="text1"/>
          <w:sz w:val="20"/>
          <w:szCs w:val="20"/>
        </w:rPr>
      </w:pPr>
    </w:p>
    <w:p w14:paraId="0577B1C4" w14:textId="77777777" w:rsidR="00AE5A38" w:rsidRPr="00EA3621" w:rsidRDefault="00AE5A38" w:rsidP="00234C3A">
      <w:pPr>
        <w:tabs>
          <w:tab w:val="right" w:pos="1202"/>
        </w:tabs>
        <w:jc w:val="both"/>
        <w:outlineLvl w:val="0"/>
        <w:rPr>
          <w:rFonts w:ascii="Calibri" w:eastAsia="Times New Roman" w:hAnsi="Calibri" w:cs="Arial"/>
          <w:color w:val="000000" w:themeColor="text1"/>
        </w:rPr>
        <w:sectPr w:rsidR="00AE5A38" w:rsidRPr="00EA3621" w:rsidSect="005F07DF">
          <w:pgSz w:w="11906" w:h="16838"/>
          <w:pgMar w:top="1417" w:right="1417" w:bottom="1417" w:left="1417" w:header="708" w:footer="708" w:gutter="0"/>
          <w:cols w:space="708"/>
          <w:docGrid w:linePitch="360"/>
        </w:sectPr>
      </w:pPr>
    </w:p>
    <w:p w14:paraId="5BEB54F6" w14:textId="77777777" w:rsidR="00DF73D1" w:rsidRPr="00EA3621" w:rsidRDefault="00DF73D1" w:rsidP="00DF73D1">
      <w:pPr>
        <w:jc w:val="both"/>
        <w:rPr>
          <w:rFonts w:ascii="Calibri" w:eastAsia="Times New Roman" w:hAnsi="Calibri" w:cs="Arial"/>
          <w:b/>
          <w:color w:val="000000" w:themeColor="text1"/>
          <w:sz w:val="16"/>
          <w:szCs w:val="20"/>
        </w:rPr>
      </w:pPr>
    </w:p>
    <w:p w14:paraId="6E275A60" w14:textId="757F1B66" w:rsidR="00AE5A38" w:rsidRPr="001A5E0D" w:rsidRDefault="008E591A" w:rsidP="00DF73D1">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AE5A38" w:rsidRPr="001A5E0D">
        <w:rPr>
          <w:rFonts w:ascii="Arial" w:eastAsia="Times New Roman" w:hAnsi="Arial" w:cs="Arial"/>
          <w:b/>
          <w:color w:val="000000" w:themeColor="text1"/>
          <w:sz w:val="20"/>
          <w:szCs w:val="20"/>
        </w:rPr>
        <w:t>.</w:t>
      </w:r>
      <w:r w:rsidR="00AE5A38" w:rsidRPr="001A5E0D">
        <w:rPr>
          <w:rFonts w:ascii="Arial" w:eastAsia="Times New Roman" w:hAnsi="Arial" w:cs="Arial"/>
          <w:b/>
          <w:color w:val="000000" w:themeColor="text1"/>
          <w:sz w:val="20"/>
          <w:szCs w:val="20"/>
        </w:rPr>
        <w:tab/>
        <w:t>Upravljanje rizicima (nastavak)</w:t>
      </w:r>
    </w:p>
    <w:p w14:paraId="76C2FC20" w14:textId="77777777" w:rsidR="00DF73D1" w:rsidRPr="001A5E0D" w:rsidRDefault="00DF73D1" w:rsidP="00DF73D1">
      <w:pPr>
        <w:jc w:val="both"/>
        <w:rPr>
          <w:rFonts w:ascii="Arial" w:eastAsia="Times New Roman" w:hAnsi="Arial" w:cs="Arial"/>
          <w:b/>
          <w:color w:val="000000" w:themeColor="text1"/>
          <w:sz w:val="20"/>
          <w:szCs w:val="20"/>
        </w:rPr>
      </w:pPr>
    </w:p>
    <w:p w14:paraId="314F3D27" w14:textId="284B1018" w:rsidR="00AE5A38" w:rsidRPr="001A5E0D" w:rsidRDefault="008E591A" w:rsidP="00DF73D1">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AE5A38" w:rsidRPr="001A5E0D">
        <w:rPr>
          <w:rFonts w:ascii="Arial" w:eastAsia="Times New Roman" w:hAnsi="Arial" w:cs="Arial"/>
          <w:b/>
          <w:color w:val="000000" w:themeColor="text1"/>
          <w:sz w:val="20"/>
          <w:szCs w:val="20"/>
        </w:rPr>
        <w:t xml:space="preserve">.3. </w:t>
      </w:r>
      <w:r w:rsidR="00AE5A38" w:rsidRPr="001A5E0D">
        <w:rPr>
          <w:rFonts w:ascii="Arial" w:eastAsia="Times New Roman" w:hAnsi="Arial" w:cs="Arial"/>
          <w:b/>
          <w:color w:val="000000" w:themeColor="text1"/>
          <w:sz w:val="20"/>
          <w:szCs w:val="20"/>
        </w:rPr>
        <w:tab/>
        <w:t>Kreditni rizik (nastavak)</w:t>
      </w:r>
    </w:p>
    <w:p w14:paraId="47E9DFCD" w14:textId="77777777" w:rsidR="00DF73D1" w:rsidRPr="001A5E0D" w:rsidRDefault="00DF73D1" w:rsidP="00DF73D1">
      <w:pPr>
        <w:jc w:val="both"/>
        <w:rPr>
          <w:rFonts w:ascii="Arial" w:eastAsia="Times New Roman" w:hAnsi="Arial" w:cs="Arial"/>
          <w:b/>
          <w:color w:val="000000" w:themeColor="text1"/>
          <w:sz w:val="20"/>
          <w:szCs w:val="20"/>
        </w:rPr>
      </w:pPr>
    </w:p>
    <w:p w14:paraId="723BA51E" w14:textId="77777777" w:rsidR="00AE5A38" w:rsidRPr="001A5E0D" w:rsidRDefault="00AE5A38" w:rsidP="00DF73D1">
      <w:pPr>
        <w:tabs>
          <w:tab w:val="right" w:pos="1202"/>
        </w:tabs>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 xml:space="preserve">Kvaliteta kreditnog rizika prema vrsti financijske imovine </w:t>
      </w:r>
    </w:p>
    <w:p w14:paraId="753A7472" w14:textId="77777777" w:rsidR="00DF73D1" w:rsidRPr="001A5E0D" w:rsidRDefault="00DF73D1" w:rsidP="00DF73D1">
      <w:pPr>
        <w:tabs>
          <w:tab w:val="right" w:pos="1202"/>
        </w:tabs>
        <w:jc w:val="both"/>
        <w:outlineLvl w:val="0"/>
        <w:rPr>
          <w:rFonts w:ascii="Arial" w:eastAsia="Times New Roman" w:hAnsi="Arial" w:cs="Arial"/>
          <w:b/>
          <w:color w:val="000000" w:themeColor="text1"/>
          <w:sz w:val="20"/>
          <w:szCs w:val="20"/>
        </w:rPr>
      </w:pPr>
    </w:p>
    <w:p w14:paraId="5E921FB1" w14:textId="77777777" w:rsidR="00AE5A38" w:rsidRPr="001A5E0D" w:rsidRDefault="00AE5A38" w:rsidP="00AE5A38">
      <w:pPr>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Analiza kreditnog rizika, neto izloženost, prije i nakon uzimanja u obzir primljenih instrumenata osiguranja, prema vrsti financijske imovine na pozicijama imovine i garancija i preuzetih obveza prema rizičnim skupinama:</w:t>
      </w:r>
    </w:p>
    <w:p w14:paraId="743AF920" w14:textId="77777777" w:rsidR="00AE5A38" w:rsidRPr="0080589F" w:rsidRDefault="00AE5A38" w:rsidP="00234C3A">
      <w:pPr>
        <w:tabs>
          <w:tab w:val="right" w:pos="1202"/>
        </w:tabs>
        <w:jc w:val="both"/>
        <w:outlineLvl w:val="0"/>
        <w:rPr>
          <w:rFonts w:ascii="Calibri" w:eastAsia="Times New Roman" w:hAnsi="Calibri" w:cs="Arial"/>
          <w:color w:val="000000" w:themeColor="text1"/>
          <w:sz w:val="19"/>
          <w:szCs w:val="19"/>
        </w:rPr>
      </w:pPr>
    </w:p>
    <w:p w14:paraId="15E2853D" w14:textId="77777777" w:rsidR="00184111" w:rsidRPr="00EA3621" w:rsidRDefault="00184111" w:rsidP="00234C3A">
      <w:pPr>
        <w:tabs>
          <w:tab w:val="right" w:pos="1202"/>
        </w:tabs>
        <w:jc w:val="both"/>
        <w:outlineLvl w:val="0"/>
        <w:rPr>
          <w:rFonts w:ascii="Calibri" w:eastAsia="Times New Roman" w:hAnsi="Calibri" w:cs="Arial"/>
          <w:color w:val="000000" w:themeColor="text1"/>
        </w:rPr>
      </w:pPr>
    </w:p>
    <w:tbl>
      <w:tblPr>
        <w:tblW w:w="5243" w:type="pct"/>
        <w:jc w:val="center"/>
        <w:tblLayout w:type="fixed"/>
        <w:tblLook w:val="0000" w:firstRow="0" w:lastRow="0" w:firstColumn="0" w:lastColumn="0" w:noHBand="0" w:noVBand="0"/>
      </w:tblPr>
      <w:tblGrid>
        <w:gridCol w:w="2577"/>
        <w:gridCol w:w="932"/>
        <w:gridCol w:w="925"/>
        <w:gridCol w:w="916"/>
        <w:gridCol w:w="908"/>
        <w:gridCol w:w="1019"/>
        <w:gridCol w:w="963"/>
        <w:gridCol w:w="1060"/>
        <w:gridCol w:w="1057"/>
        <w:gridCol w:w="1057"/>
        <w:gridCol w:w="1057"/>
        <w:gridCol w:w="1195"/>
        <w:gridCol w:w="1019"/>
      </w:tblGrid>
      <w:tr w:rsidR="00EF2E09" w:rsidRPr="0090268F" w14:paraId="7D959F04" w14:textId="77777777" w:rsidTr="001A5E0D">
        <w:trPr>
          <w:trHeight w:val="1607"/>
          <w:jc w:val="center"/>
        </w:trPr>
        <w:tc>
          <w:tcPr>
            <w:tcW w:w="877" w:type="pct"/>
          </w:tcPr>
          <w:p w14:paraId="2E1E3BD2" w14:textId="77777777" w:rsidR="00184111" w:rsidRPr="001A5E0D" w:rsidRDefault="00184111" w:rsidP="007333EB">
            <w:pPr>
              <w:rPr>
                <w:rFonts w:ascii="Arial" w:eastAsia="Calibri" w:hAnsi="Arial" w:cs="Arial"/>
                <w:b/>
                <w:bCs/>
                <w:color w:val="000000" w:themeColor="text1"/>
                <w:sz w:val="14"/>
                <w:szCs w:val="14"/>
              </w:rPr>
            </w:pPr>
            <w:bookmarkStart w:id="607" w:name="_Hlk530060318"/>
            <w:r w:rsidRPr="001A5E0D">
              <w:rPr>
                <w:rFonts w:ascii="Arial" w:eastAsia="Calibri" w:hAnsi="Arial" w:cs="Arial"/>
                <w:b/>
                <w:bCs/>
                <w:color w:val="000000" w:themeColor="text1"/>
                <w:sz w:val="14"/>
                <w:szCs w:val="14"/>
              </w:rPr>
              <w:br w:type="page"/>
              <w:t>Grupa</w:t>
            </w:r>
          </w:p>
          <w:p w14:paraId="58E9A5C7" w14:textId="77777777" w:rsidR="00184111" w:rsidRPr="001A5E0D" w:rsidRDefault="00184111" w:rsidP="007333EB">
            <w:pPr>
              <w:rPr>
                <w:rFonts w:ascii="Arial" w:eastAsia="Calibri" w:hAnsi="Arial" w:cs="Arial"/>
                <w:b/>
                <w:bCs/>
                <w:color w:val="000000" w:themeColor="text1"/>
                <w:sz w:val="14"/>
                <w:szCs w:val="14"/>
              </w:rPr>
            </w:pPr>
          </w:p>
          <w:p w14:paraId="1689AFDE" w14:textId="738CB328" w:rsidR="00184111" w:rsidRPr="001A5E0D" w:rsidRDefault="00184111" w:rsidP="007333EB">
            <w:pPr>
              <w:rPr>
                <w:rFonts w:ascii="Arial" w:eastAsia="Calibri" w:hAnsi="Arial" w:cs="Arial"/>
                <w:color w:val="000000" w:themeColor="text1"/>
                <w:sz w:val="14"/>
                <w:szCs w:val="14"/>
              </w:rPr>
            </w:pPr>
            <w:r w:rsidRPr="001A5E0D">
              <w:rPr>
                <w:rFonts w:ascii="Arial" w:eastAsia="Calibri" w:hAnsi="Arial" w:cs="Arial"/>
                <w:b/>
                <w:bCs/>
                <w:color w:val="000000" w:themeColor="text1"/>
                <w:sz w:val="14"/>
                <w:szCs w:val="14"/>
              </w:rPr>
              <w:t>3</w:t>
            </w:r>
            <w:r w:rsidR="008D5111" w:rsidRPr="001A5E0D">
              <w:rPr>
                <w:rFonts w:ascii="Arial" w:eastAsia="Calibri" w:hAnsi="Arial" w:cs="Arial"/>
                <w:b/>
                <w:bCs/>
                <w:color w:val="000000" w:themeColor="text1"/>
                <w:sz w:val="14"/>
                <w:szCs w:val="14"/>
              </w:rPr>
              <w:t>0</w:t>
            </w:r>
            <w:r w:rsidRPr="001A5E0D">
              <w:rPr>
                <w:rFonts w:ascii="Arial" w:eastAsia="Calibri" w:hAnsi="Arial" w:cs="Arial"/>
                <w:b/>
                <w:bCs/>
                <w:color w:val="000000" w:themeColor="text1"/>
                <w:sz w:val="14"/>
                <w:szCs w:val="14"/>
              </w:rPr>
              <w:t>.</w:t>
            </w:r>
            <w:r w:rsidR="008D5111" w:rsidRPr="001A5E0D">
              <w:rPr>
                <w:rFonts w:ascii="Arial" w:eastAsia="Calibri" w:hAnsi="Arial" w:cs="Arial"/>
                <w:b/>
                <w:bCs/>
                <w:color w:val="000000" w:themeColor="text1"/>
                <w:sz w:val="14"/>
                <w:szCs w:val="14"/>
              </w:rPr>
              <w:t xml:space="preserve"> </w:t>
            </w:r>
            <w:r w:rsidR="00A17FC4" w:rsidRPr="001A5E0D">
              <w:rPr>
                <w:rFonts w:ascii="Arial" w:eastAsia="Calibri" w:hAnsi="Arial" w:cs="Arial"/>
                <w:b/>
                <w:bCs/>
                <w:color w:val="000000" w:themeColor="text1"/>
                <w:sz w:val="14"/>
                <w:szCs w:val="14"/>
              </w:rPr>
              <w:t>rujna</w:t>
            </w:r>
            <w:r w:rsidRPr="001A5E0D">
              <w:rPr>
                <w:rFonts w:ascii="Arial" w:eastAsia="Calibri" w:hAnsi="Arial" w:cs="Arial"/>
                <w:b/>
                <w:bCs/>
                <w:color w:val="000000" w:themeColor="text1"/>
                <w:sz w:val="14"/>
                <w:szCs w:val="14"/>
              </w:rPr>
              <w:t xml:space="preserve"> 202</w:t>
            </w:r>
            <w:r w:rsidR="006D709F" w:rsidRPr="001A5E0D">
              <w:rPr>
                <w:rFonts w:ascii="Arial" w:eastAsia="Calibri" w:hAnsi="Arial" w:cs="Arial"/>
                <w:b/>
                <w:bCs/>
                <w:color w:val="000000" w:themeColor="text1"/>
                <w:sz w:val="14"/>
                <w:szCs w:val="14"/>
              </w:rPr>
              <w:t>2</w:t>
            </w:r>
            <w:r w:rsidRPr="001A5E0D">
              <w:rPr>
                <w:rFonts w:ascii="Arial" w:eastAsia="Calibri" w:hAnsi="Arial" w:cs="Arial"/>
                <w:b/>
                <w:bCs/>
                <w:color w:val="000000" w:themeColor="text1"/>
                <w:sz w:val="14"/>
                <w:szCs w:val="14"/>
              </w:rPr>
              <w:t xml:space="preserve">. </w:t>
            </w:r>
          </w:p>
        </w:tc>
        <w:tc>
          <w:tcPr>
            <w:tcW w:w="317" w:type="pct"/>
            <w:vAlign w:val="bottom"/>
          </w:tcPr>
          <w:p w14:paraId="3B2C92B1"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1</w:t>
            </w:r>
          </w:p>
        </w:tc>
        <w:tc>
          <w:tcPr>
            <w:tcW w:w="315" w:type="pct"/>
            <w:vAlign w:val="bottom"/>
          </w:tcPr>
          <w:p w14:paraId="38046F3C"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2</w:t>
            </w:r>
          </w:p>
        </w:tc>
        <w:tc>
          <w:tcPr>
            <w:tcW w:w="312" w:type="pct"/>
            <w:vAlign w:val="bottom"/>
          </w:tcPr>
          <w:p w14:paraId="1D2C2FF5"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3</w:t>
            </w:r>
          </w:p>
        </w:tc>
        <w:tc>
          <w:tcPr>
            <w:tcW w:w="309" w:type="pct"/>
            <w:vAlign w:val="bottom"/>
          </w:tcPr>
          <w:p w14:paraId="433897B4"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rizične skupine POCI</w:t>
            </w:r>
          </w:p>
        </w:tc>
        <w:tc>
          <w:tcPr>
            <w:tcW w:w="347" w:type="pct"/>
            <w:vAlign w:val="bottom"/>
          </w:tcPr>
          <w:p w14:paraId="6D20BC17" w14:textId="77777777" w:rsidR="00184111" w:rsidRPr="001A5E0D" w:rsidRDefault="00184111" w:rsidP="007333EB">
            <w:pPr>
              <w:jc w:val="right"/>
              <w:rPr>
                <w:rFonts w:ascii="Arial" w:eastAsia="Calibri" w:hAnsi="Arial" w:cs="Arial"/>
                <w:color w:val="000000" w:themeColor="text1"/>
                <w:sz w:val="14"/>
                <w:szCs w:val="14"/>
              </w:rPr>
            </w:pPr>
            <w:r w:rsidRPr="001A5E0D">
              <w:rPr>
                <w:rFonts w:ascii="Arial" w:eastAsia="Calibri" w:hAnsi="Arial" w:cs="Arial"/>
                <w:b/>
                <w:color w:val="000000" w:themeColor="text1"/>
                <w:sz w:val="14"/>
                <w:szCs w:val="14"/>
              </w:rPr>
              <w:t>Financijska imovina koja se ne raspoređuje u rizične skupine po MSFI-ju 9</w:t>
            </w:r>
          </w:p>
        </w:tc>
        <w:tc>
          <w:tcPr>
            <w:tcW w:w="328" w:type="pct"/>
            <w:vAlign w:val="bottom"/>
          </w:tcPr>
          <w:p w14:paraId="1BDCA72F"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ukupnog portfelja</w:t>
            </w:r>
          </w:p>
        </w:tc>
        <w:tc>
          <w:tcPr>
            <w:tcW w:w="361" w:type="pct"/>
            <w:vAlign w:val="bottom"/>
          </w:tcPr>
          <w:p w14:paraId="7B066E0B"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1</w:t>
            </w:r>
          </w:p>
        </w:tc>
        <w:tc>
          <w:tcPr>
            <w:tcW w:w="360" w:type="pct"/>
            <w:vAlign w:val="bottom"/>
          </w:tcPr>
          <w:p w14:paraId="40B89023"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2</w:t>
            </w:r>
          </w:p>
        </w:tc>
        <w:tc>
          <w:tcPr>
            <w:tcW w:w="360" w:type="pct"/>
            <w:vAlign w:val="bottom"/>
          </w:tcPr>
          <w:p w14:paraId="037E572D"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3</w:t>
            </w:r>
          </w:p>
        </w:tc>
        <w:tc>
          <w:tcPr>
            <w:tcW w:w="360" w:type="pct"/>
            <w:vAlign w:val="bottom"/>
          </w:tcPr>
          <w:p w14:paraId="20E2FF43"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rizične skupine POCI</w:t>
            </w:r>
          </w:p>
        </w:tc>
        <w:tc>
          <w:tcPr>
            <w:tcW w:w="407" w:type="pct"/>
            <w:vAlign w:val="bottom"/>
          </w:tcPr>
          <w:p w14:paraId="3F6783BC" w14:textId="74436A11"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48" w:type="pct"/>
            <w:vAlign w:val="bottom"/>
          </w:tcPr>
          <w:p w14:paraId="01358756"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ukupnog portfelja nakon umanjenja za instrumente osiguranja</w:t>
            </w:r>
          </w:p>
        </w:tc>
      </w:tr>
      <w:tr w:rsidR="00EF2E09" w:rsidRPr="0090268F" w14:paraId="20B43FB7" w14:textId="77777777" w:rsidTr="001A5E0D">
        <w:trPr>
          <w:trHeight w:val="160"/>
          <w:jc w:val="center"/>
        </w:trPr>
        <w:tc>
          <w:tcPr>
            <w:tcW w:w="877" w:type="pct"/>
          </w:tcPr>
          <w:p w14:paraId="7002662B" w14:textId="77777777" w:rsidR="00184111" w:rsidRPr="001A5E0D" w:rsidRDefault="00184111" w:rsidP="007333EB">
            <w:pPr>
              <w:rPr>
                <w:rFonts w:ascii="Arial" w:eastAsia="Calibri" w:hAnsi="Arial" w:cs="Arial"/>
                <w:b/>
                <w:bCs/>
                <w:color w:val="000000" w:themeColor="text1"/>
                <w:sz w:val="14"/>
                <w:szCs w:val="14"/>
              </w:rPr>
            </w:pPr>
          </w:p>
        </w:tc>
        <w:tc>
          <w:tcPr>
            <w:tcW w:w="317" w:type="pct"/>
          </w:tcPr>
          <w:p w14:paraId="271685D2"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5" w:type="pct"/>
          </w:tcPr>
          <w:p w14:paraId="2618890E"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2" w:type="pct"/>
          </w:tcPr>
          <w:p w14:paraId="164EA7AB"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09" w:type="pct"/>
          </w:tcPr>
          <w:p w14:paraId="62830CD5"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47" w:type="pct"/>
          </w:tcPr>
          <w:p w14:paraId="58902CAE"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28" w:type="pct"/>
          </w:tcPr>
          <w:p w14:paraId="2E0EFF3B"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1" w:type="pct"/>
          </w:tcPr>
          <w:p w14:paraId="1062431E"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0" w:type="pct"/>
          </w:tcPr>
          <w:p w14:paraId="24B590B8"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0" w:type="pct"/>
          </w:tcPr>
          <w:p w14:paraId="647DACDF"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0" w:type="pct"/>
          </w:tcPr>
          <w:p w14:paraId="445DD289"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407" w:type="pct"/>
          </w:tcPr>
          <w:p w14:paraId="5E629E58"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48" w:type="pct"/>
          </w:tcPr>
          <w:p w14:paraId="0861883D"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r>
      <w:tr w:rsidR="00EF2E09" w:rsidRPr="0090268F" w14:paraId="3A334BBE" w14:textId="77777777" w:rsidTr="001A5E0D">
        <w:trPr>
          <w:trHeight w:val="117"/>
          <w:jc w:val="center"/>
        </w:trPr>
        <w:tc>
          <w:tcPr>
            <w:tcW w:w="877" w:type="pct"/>
          </w:tcPr>
          <w:p w14:paraId="3DFD01C2" w14:textId="6F484F3E" w:rsidR="00184111" w:rsidRPr="001A5E0D" w:rsidRDefault="00184111" w:rsidP="007333EB">
            <w:pPr>
              <w:tabs>
                <w:tab w:val="right" w:pos="1202"/>
              </w:tabs>
              <w:spacing w:line="301" w:lineRule="exact"/>
              <w:outlineLvl w:val="0"/>
              <w:rPr>
                <w:rFonts w:ascii="Arial" w:eastAsia="Calibri" w:hAnsi="Arial" w:cs="Arial"/>
                <w:b/>
                <w:bCs/>
                <w:color w:val="000000" w:themeColor="text1"/>
                <w:sz w:val="14"/>
                <w:szCs w:val="14"/>
              </w:rPr>
            </w:pPr>
            <w:bookmarkStart w:id="608" w:name="_Toc67329830"/>
            <w:r w:rsidRPr="001A5E0D">
              <w:rPr>
                <w:rFonts w:ascii="Arial" w:eastAsia="Calibri" w:hAnsi="Arial" w:cs="Arial"/>
                <w:b/>
                <w:bCs/>
                <w:color w:val="000000" w:themeColor="text1"/>
                <w:sz w:val="14"/>
                <w:szCs w:val="14"/>
              </w:rPr>
              <w:t>Imovina</w:t>
            </w:r>
            <w:bookmarkEnd w:id="608"/>
          </w:p>
        </w:tc>
        <w:tc>
          <w:tcPr>
            <w:tcW w:w="317" w:type="pct"/>
            <w:vAlign w:val="bottom"/>
          </w:tcPr>
          <w:p w14:paraId="2E3944BF"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15" w:type="pct"/>
            <w:vAlign w:val="bottom"/>
          </w:tcPr>
          <w:p w14:paraId="660F21FC"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12" w:type="pct"/>
            <w:vAlign w:val="bottom"/>
          </w:tcPr>
          <w:p w14:paraId="6D97AF23"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09" w:type="pct"/>
            <w:vAlign w:val="bottom"/>
          </w:tcPr>
          <w:p w14:paraId="6F26D5D0"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47" w:type="pct"/>
            <w:vAlign w:val="bottom"/>
          </w:tcPr>
          <w:p w14:paraId="3FE56F65"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28" w:type="pct"/>
            <w:vAlign w:val="bottom"/>
          </w:tcPr>
          <w:p w14:paraId="5FEF3FA5"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61" w:type="pct"/>
            <w:vAlign w:val="bottom"/>
          </w:tcPr>
          <w:p w14:paraId="7869817E"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60" w:type="pct"/>
            <w:vAlign w:val="bottom"/>
          </w:tcPr>
          <w:p w14:paraId="0299B5D7"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60" w:type="pct"/>
            <w:vAlign w:val="bottom"/>
          </w:tcPr>
          <w:p w14:paraId="5DE19E58"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60" w:type="pct"/>
            <w:vAlign w:val="bottom"/>
          </w:tcPr>
          <w:p w14:paraId="33847A60"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407" w:type="pct"/>
            <w:vAlign w:val="bottom"/>
          </w:tcPr>
          <w:p w14:paraId="7C578EA3"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48" w:type="pct"/>
            <w:vAlign w:val="bottom"/>
          </w:tcPr>
          <w:p w14:paraId="4607F448"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r>
      <w:tr w:rsidR="00EF2E09" w:rsidRPr="0090268F" w14:paraId="2C7FDD3A" w14:textId="77777777" w:rsidTr="001A5E0D">
        <w:trPr>
          <w:trHeight w:val="189"/>
          <w:jc w:val="center"/>
        </w:trPr>
        <w:tc>
          <w:tcPr>
            <w:tcW w:w="877" w:type="pct"/>
            <w:vAlign w:val="bottom"/>
          </w:tcPr>
          <w:p w14:paraId="5CED8CD7" w14:textId="369400E9" w:rsidR="00DF0747" w:rsidRPr="001A5E0D" w:rsidRDefault="00DF0747" w:rsidP="00DF0747">
            <w:pPr>
              <w:tabs>
                <w:tab w:val="right" w:pos="1202"/>
              </w:tabs>
              <w:outlineLvl w:val="0"/>
              <w:rPr>
                <w:rFonts w:ascii="Arial" w:eastAsia="Calibri" w:hAnsi="Arial" w:cs="Arial"/>
                <w:color w:val="000000" w:themeColor="text1"/>
                <w:sz w:val="14"/>
                <w:szCs w:val="14"/>
              </w:rPr>
            </w:pPr>
            <w:bookmarkStart w:id="609" w:name="_Toc67329831"/>
            <w:r w:rsidRPr="001A5E0D">
              <w:rPr>
                <w:rFonts w:ascii="Arial" w:eastAsia="Calibri" w:hAnsi="Arial" w:cs="Arial"/>
                <w:color w:val="000000" w:themeColor="text1"/>
                <w:sz w:val="14"/>
                <w:szCs w:val="14"/>
              </w:rPr>
              <w:t>Novčana sredstva i računi kod banaka</w:t>
            </w:r>
            <w:bookmarkEnd w:id="609"/>
          </w:p>
        </w:tc>
        <w:tc>
          <w:tcPr>
            <w:tcW w:w="317" w:type="pct"/>
            <w:tcBorders>
              <w:top w:val="nil"/>
              <w:left w:val="nil"/>
              <w:bottom w:val="nil"/>
              <w:right w:val="nil"/>
            </w:tcBorders>
            <w:shd w:val="clear" w:color="auto" w:fill="auto"/>
            <w:vAlign w:val="bottom"/>
          </w:tcPr>
          <w:p w14:paraId="204105A0" w14:textId="26AD223E"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556.147 </w:t>
            </w:r>
          </w:p>
        </w:tc>
        <w:tc>
          <w:tcPr>
            <w:tcW w:w="315" w:type="pct"/>
            <w:tcBorders>
              <w:top w:val="nil"/>
              <w:left w:val="nil"/>
              <w:bottom w:val="nil"/>
              <w:right w:val="nil"/>
            </w:tcBorders>
            <w:shd w:val="clear" w:color="auto" w:fill="auto"/>
            <w:vAlign w:val="bottom"/>
          </w:tcPr>
          <w:p w14:paraId="798185B7" w14:textId="5B0764D0"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78F3BF54" w14:textId="45B3538F"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09" w:type="pct"/>
            <w:tcBorders>
              <w:top w:val="nil"/>
              <w:left w:val="nil"/>
              <w:bottom w:val="nil"/>
              <w:right w:val="nil"/>
            </w:tcBorders>
            <w:shd w:val="clear" w:color="auto" w:fill="auto"/>
            <w:vAlign w:val="bottom"/>
          </w:tcPr>
          <w:p w14:paraId="39FFF17A" w14:textId="0B99602E"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2ADFA7D1" w14:textId="160B8647"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28" w:type="pct"/>
            <w:tcBorders>
              <w:top w:val="nil"/>
              <w:left w:val="nil"/>
              <w:bottom w:val="nil"/>
              <w:right w:val="nil"/>
            </w:tcBorders>
            <w:shd w:val="clear" w:color="auto" w:fill="auto"/>
            <w:vAlign w:val="bottom"/>
          </w:tcPr>
          <w:p w14:paraId="6135D63D" w14:textId="532B02CC"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556.147 </w:t>
            </w:r>
          </w:p>
        </w:tc>
        <w:tc>
          <w:tcPr>
            <w:tcW w:w="361" w:type="pct"/>
            <w:tcBorders>
              <w:top w:val="nil"/>
              <w:left w:val="nil"/>
              <w:bottom w:val="nil"/>
              <w:right w:val="nil"/>
            </w:tcBorders>
            <w:vAlign w:val="bottom"/>
          </w:tcPr>
          <w:p w14:paraId="6968CFC7" w14:textId="34171E02"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74F7FB87" w14:textId="75E6FAA8"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68795C02" w14:textId="392AE742"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12CB9D35" w14:textId="3DF69BEE"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07" w:type="pct"/>
            <w:tcBorders>
              <w:top w:val="nil"/>
              <w:left w:val="nil"/>
              <w:bottom w:val="nil"/>
              <w:right w:val="nil"/>
            </w:tcBorders>
            <w:vAlign w:val="bottom"/>
          </w:tcPr>
          <w:p w14:paraId="285AC3FC" w14:textId="38C8C1D8"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3D1D6A32" w14:textId="08C140C8"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r>
      <w:tr w:rsidR="00EF2E09" w:rsidRPr="0090268F" w14:paraId="43265212" w14:textId="77777777" w:rsidTr="001A5E0D">
        <w:trPr>
          <w:trHeight w:val="189"/>
          <w:jc w:val="center"/>
        </w:trPr>
        <w:tc>
          <w:tcPr>
            <w:tcW w:w="877" w:type="pct"/>
            <w:vAlign w:val="bottom"/>
          </w:tcPr>
          <w:p w14:paraId="4056C479" w14:textId="48CE063E" w:rsidR="00DF0747" w:rsidRPr="001A5E0D" w:rsidRDefault="00DF0747" w:rsidP="00DF0747">
            <w:pPr>
              <w:tabs>
                <w:tab w:val="right" w:pos="1202"/>
              </w:tabs>
              <w:outlineLvl w:val="0"/>
              <w:rPr>
                <w:rFonts w:ascii="Arial" w:eastAsia="Calibri" w:hAnsi="Arial" w:cs="Arial"/>
                <w:color w:val="000000" w:themeColor="text1"/>
                <w:sz w:val="14"/>
                <w:szCs w:val="14"/>
              </w:rPr>
            </w:pPr>
            <w:bookmarkStart w:id="610" w:name="_Toc67329832"/>
            <w:r w:rsidRPr="001A5E0D">
              <w:rPr>
                <w:rFonts w:ascii="Arial" w:eastAsia="Calibri" w:hAnsi="Arial" w:cs="Arial"/>
                <w:color w:val="000000" w:themeColor="text1"/>
                <w:sz w:val="14"/>
                <w:szCs w:val="14"/>
              </w:rPr>
              <w:t>Depoziti kod drugih banaka</w:t>
            </w:r>
            <w:bookmarkEnd w:id="610"/>
          </w:p>
        </w:tc>
        <w:tc>
          <w:tcPr>
            <w:tcW w:w="317" w:type="pct"/>
            <w:tcBorders>
              <w:top w:val="nil"/>
              <w:left w:val="nil"/>
              <w:bottom w:val="nil"/>
              <w:right w:val="nil"/>
            </w:tcBorders>
            <w:shd w:val="clear" w:color="auto" w:fill="auto"/>
            <w:vAlign w:val="bottom"/>
          </w:tcPr>
          <w:p w14:paraId="5BBC3DF5" w14:textId="78DEECCE"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3.692 </w:t>
            </w:r>
          </w:p>
        </w:tc>
        <w:tc>
          <w:tcPr>
            <w:tcW w:w="315" w:type="pct"/>
            <w:tcBorders>
              <w:top w:val="nil"/>
              <w:left w:val="nil"/>
              <w:bottom w:val="nil"/>
              <w:right w:val="nil"/>
            </w:tcBorders>
            <w:shd w:val="clear" w:color="auto" w:fill="auto"/>
            <w:vAlign w:val="bottom"/>
          </w:tcPr>
          <w:p w14:paraId="5FA1BE56" w14:textId="1B2F84DD"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5B0FDD61" w14:textId="0908C6AA"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09" w:type="pct"/>
            <w:tcBorders>
              <w:top w:val="nil"/>
              <w:left w:val="nil"/>
              <w:bottom w:val="nil"/>
              <w:right w:val="nil"/>
            </w:tcBorders>
            <w:shd w:val="clear" w:color="auto" w:fill="auto"/>
            <w:vAlign w:val="bottom"/>
          </w:tcPr>
          <w:p w14:paraId="0AACC0E9" w14:textId="30BA19F6"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207168FD" w14:textId="6E82C0AA"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28" w:type="pct"/>
            <w:tcBorders>
              <w:top w:val="nil"/>
              <w:left w:val="nil"/>
              <w:bottom w:val="nil"/>
              <w:right w:val="nil"/>
            </w:tcBorders>
            <w:shd w:val="clear" w:color="auto" w:fill="auto"/>
            <w:vAlign w:val="bottom"/>
          </w:tcPr>
          <w:p w14:paraId="39D56A2F" w14:textId="292632D8"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3.692 </w:t>
            </w:r>
          </w:p>
        </w:tc>
        <w:tc>
          <w:tcPr>
            <w:tcW w:w="361" w:type="pct"/>
            <w:tcBorders>
              <w:top w:val="nil"/>
              <w:left w:val="nil"/>
              <w:bottom w:val="nil"/>
              <w:right w:val="nil"/>
            </w:tcBorders>
            <w:vAlign w:val="bottom"/>
          </w:tcPr>
          <w:p w14:paraId="4B57505C" w14:textId="39795053"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6FB2B79B" w14:textId="7E0B6168"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363A9B83" w14:textId="15A4CA25"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016CC124" w14:textId="6DEBAE8D"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07" w:type="pct"/>
            <w:tcBorders>
              <w:top w:val="nil"/>
              <w:left w:val="nil"/>
              <w:bottom w:val="nil"/>
              <w:right w:val="nil"/>
            </w:tcBorders>
            <w:vAlign w:val="bottom"/>
          </w:tcPr>
          <w:p w14:paraId="443A3FAB" w14:textId="05945182"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09A968CE" w14:textId="2607AC7D"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r>
      <w:tr w:rsidR="00EF2E09" w:rsidRPr="0090268F" w14:paraId="268965F3" w14:textId="77777777" w:rsidTr="001A5E0D">
        <w:trPr>
          <w:trHeight w:val="189"/>
          <w:jc w:val="center"/>
        </w:trPr>
        <w:tc>
          <w:tcPr>
            <w:tcW w:w="877" w:type="pct"/>
            <w:vAlign w:val="bottom"/>
          </w:tcPr>
          <w:p w14:paraId="30274EF6" w14:textId="742E051C" w:rsidR="00DF0747" w:rsidRPr="001A5E0D" w:rsidRDefault="00DF0747" w:rsidP="00DF0747">
            <w:pPr>
              <w:tabs>
                <w:tab w:val="right" w:pos="1202"/>
              </w:tabs>
              <w:outlineLvl w:val="0"/>
              <w:rPr>
                <w:rFonts w:ascii="Arial" w:eastAsia="Calibri" w:hAnsi="Arial" w:cs="Arial"/>
                <w:color w:val="000000" w:themeColor="text1"/>
                <w:sz w:val="14"/>
                <w:szCs w:val="14"/>
              </w:rPr>
            </w:pPr>
            <w:bookmarkStart w:id="611" w:name="_Toc67329833"/>
            <w:r w:rsidRPr="001A5E0D">
              <w:rPr>
                <w:rFonts w:ascii="Arial" w:eastAsia="Calibri" w:hAnsi="Arial" w:cs="Arial"/>
                <w:color w:val="000000" w:themeColor="text1"/>
                <w:sz w:val="14"/>
                <w:szCs w:val="14"/>
              </w:rPr>
              <w:t>Krediti financijskim institucijama</w:t>
            </w:r>
            <w:bookmarkEnd w:id="611"/>
          </w:p>
        </w:tc>
        <w:tc>
          <w:tcPr>
            <w:tcW w:w="317" w:type="pct"/>
            <w:tcBorders>
              <w:top w:val="nil"/>
              <w:left w:val="nil"/>
              <w:bottom w:val="nil"/>
              <w:right w:val="nil"/>
            </w:tcBorders>
            <w:shd w:val="clear" w:color="auto" w:fill="auto"/>
            <w:vAlign w:val="bottom"/>
          </w:tcPr>
          <w:p w14:paraId="6F0D05B6" w14:textId="0F70FD19"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6.626.772 </w:t>
            </w:r>
          </w:p>
        </w:tc>
        <w:tc>
          <w:tcPr>
            <w:tcW w:w="315" w:type="pct"/>
            <w:tcBorders>
              <w:top w:val="nil"/>
              <w:left w:val="nil"/>
              <w:bottom w:val="nil"/>
              <w:right w:val="nil"/>
            </w:tcBorders>
            <w:shd w:val="clear" w:color="auto" w:fill="auto"/>
            <w:vAlign w:val="bottom"/>
          </w:tcPr>
          <w:p w14:paraId="61A108DB" w14:textId="7CAA58B5"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165.943 </w:t>
            </w:r>
          </w:p>
        </w:tc>
        <w:tc>
          <w:tcPr>
            <w:tcW w:w="312" w:type="pct"/>
            <w:tcBorders>
              <w:top w:val="nil"/>
              <w:left w:val="nil"/>
              <w:bottom w:val="nil"/>
              <w:right w:val="nil"/>
            </w:tcBorders>
            <w:shd w:val="clear" w:color="auto" w:fill="auto"/>
            <w:vAlign w:val="bottom"/>
          </w:tcPr>
          <w:p w14:paraId="79DDAF91" w14:textId="2E1A1389"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2.458 </w:t>
            </w:r>
          </w:p>
        </w:tc>
        <w:tc>
          <w:tcPr>
            <w:tcW w:w="309" w:type="pct"/>
            <w:tcBorders>
              <w:top w:val="nil"/>
              <w:left w:val="nil"/>
              <w:bottom w:val="nil"/>
              <w:right w:val="nil"/>
            </w:tcBorders>
            <w:shd w:val="clear" w:color="auto" w:fill="auto"/>
            <w:vAlign w:val="bottom"/>
          </w:tcPr>
          <w:p w14:paraId="48A5511A" w14:textId="396C4B4F"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09251D01" w14:textId="0A91D5B1"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28" w:type="pct"/>
            <w:tcBorders>
              <w:top w:val="nil"/>
              <w:left w:val="nil"/>
              <w:bottom w:val="nil"/>
              <w:right w:val="nil"/>
            </w:tcBorders>
            <w:shd w:val="clear" w:color="auto" w:fill="auto"/>
            <w:vAlign w:val="bottom"/>
          </w:tcPr>
          <w:p w14:paraId="6FD65892" w14:textId="17BF9F6D"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6.795.173 </w:t>
            </w:r>
          </w:p>
        </w:tc>
        <w:tc>
          <w:tcPr>
            <w:tcW w:w="361" w:type="pct"/>
            <w:tcBorders>
              <w:top w:val="nil"/>
              <w:left w:val="nil"/>
              <w:bottom w:val="nil"/>
              <w:right w:val="nil"/>
            </w:tcBorders>
            <w:vAlign w:val="bottom"/>
          </w:tcPr>
          <w:p w14:paraId="0D10D580" w14:textId="2D53CDF3"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59DB37BC" w14:textId="0310A358"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49F615E4" w14:textId="3057260F"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00B2A991" w14:textId="1A5BE50C"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07" w:type="pct"/>
            <w:tcBorders>
              <w:top w:val="nil"/>
              <w:left w:val="nil"/>
              <w:bottom w:val="nil"/>
              <w:right w:val="nil"/>
            </w:tcBorders>
            <w:vAlign w:val="bottom"/>
          </w:tcPr>
          <w:p w14:paraId="611FDC11" w14:textId="526EAE70"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1E4A6174" w14:textId="7B26D78D"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r>
      <w:tr w:rsidR="00EF2E09" w:rsidRPr="0090268F" w14:paraId="230F357B" w14:textId="77777777" w:rsidTr="001A5E0D">
        <w:trPr>
          <w:trHeight w:val="189"/>
          <w:jc w:val="center"/>
        </w:trPr>
        <w:tc>
          <w:tcPr>
            <w:tcW w:w="877" w:type="pct"/>
            <w:vAlign w:val="bottom"/>
          </w:tcPr>
          <w:p w14:paraId="0018E7B5" w14:textId="6C35BC96" w:rsidR="00DF0747" w:rsidRPr="001A5E0D" w:rsidRDefault="00DF0747" w:rsidP="00DF0747">
            <w:pPr>
              <w:tabs>
                <w:tab w:val="right" w:pos="1202"/>
              </w:tabs>
              <w:outlineLvl w:val="0"/>
              <w:rPr>
                <w:rFonts w:ascii="Arial" w:eastAsia="Calibri" w:hAnsi="Arial" w:cs="Arial"/>
                <w:color w:val="000000" w:themeColor="text1"/>
                <w:sz w:val="14"/>
                <w:szCs w:val="14"/>
              </w:rPr>
            </w:pPr>
            <w:bookmarkStart w:id="612" w:name="_Toc67329834"/>
            <w:r w:rsidRPr="001A5E0D">
              <w:rPr>
                <w:rFonts w:ascii="Arial" w:eastAsia="Calibri" w:hAnsi="Arial" w:cs="Arial"/>
                <w:color w:val="000000" w:themeColor="text1"/>
                <w:sz w:val="14"/>
                <w:szCs w:val="14"/>
              </w:rPr>
              <w:t>Krediti ostalim korisnicima</w:t>
            </w:r>
            <w:bookmarkEnd w:id="612"/>
          </w:p>
        </w:tc>
        <w:tc>
          <w:tcPr>
            <w:tcW w:w="317" w:type="pct"/>
            <w:tcBorders>
              <w:top w:val="nil"/>
              <w:left w:val="nil"/>
              <w:bottom w:val="nil"/>
              <w:right w:val="nil"/>
            </w:tcBorders>
            <w:shd w:val="clear" w:color="auto" w:fill="auto"/>
            <w:vAlign w:val="bottom"/>
          </w:tcPr>
          <w:p w14:paraId="567DC8B8" w14:textId="65AE7D13"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13.204.518 </w:t>
            </w:r>
          </w:p>
        </w:tc>
        <w:tc>
          <w:tcPr>
            <w:tcW w:w="315" w:type="pct"/>
            <w:tcBorders>
              <w:top w:val="nil"/>
              <w:left w:val="nil"/>
              <w:bottom w:val="nil"/>
              <w:right w:val="nil"/>
            </w:tcBorders>
            <w:shd w:val="clear" w:color="auto" w:fill="auto"/>
            <w:vAlign w:val="bottom"/>
          </w:tcPr>
          <w:p w14:paraId="328A1D01" w14:textId="4B55D95E"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1.439.135 </w:t>
            </w:r>
          </w:p>
        </w:tc>
        <w:tc>
          <w:tcPr>
            <w:tcW w:w="312" w:type="pct"/>
            <w:tcBorders>
              <w:top w:val="nil"/>
              <w:left w:val="nil"/>
              <w:bottom w:val="nil"/>
              <w:right w:val="nil"/>
            </w:tcBorders>
            <w:shd w:val="clear" w:color="auto" w:fill="auto"/>
            <w:vAlign w:val="bottom"/>
          </w:tcPr>
          <w:p w14:paraId="77876E86" w14:textId="3780BB79"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1.177.929 </w:t>
            </w:r>
          </w:p>
        </w:tc>
        <w:tc>
          <w:tcPr>
            <w:tcW w:w="309" w:type="pct"/>
            <w:tcBorders>
              <w:top w:val="nil"/>
              <w:left w:val="nil"/>
              <w:bottom w:val="nil"/>
              <w:right w:val="nil"/>
            </w:tcBorders>
            <w:shd w:val="clear" w:color="auto" w:fill="auto"/>
            <w:vAlign w:val="bottom"/>
          </w:tcPr>
          <w:p w14:paraId="21A80F9B" w14:textId="0DDECC7E"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1.063.089 </w:t>
            </w:r>
          </w:p>
        </w:tc>
        <w:tc>
          <w:tcPr>
            <w:tcW w:w="347" w:type="pct"/>
            <w:tcBorders>
              <w:top w:val="nil"/>
              <w:left w:val="nil"/>
              <w:bottom w:val="nil"/>
              <w:right w:val="nil"/>
            </w:tcBorders>
            <w:shd w:val="clear" w:color="auto" w:fill="auto"/>
            <w:vAlign w:val="bottom"/>
          </w:tcPr>
          <w:p w14:paraId="476B69C7" w14:textId="30327868"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28" w:type="pct"/>
            <w:tcBorders>
              <w:top w:val="nil"/>
              <w:left w:val="nil"/>
              <w:bottom w:val="nil"/>
              <w:right w:val="nil"/>
            </w:tcBorders>
            <w:shd w:val="clear" w:color="auto" w:fill="auto"/>
            <w:vAlign w:val="bottom"/>
          </w:tcPr>
          <w:p w14:paraId="7EC5C12B" w14:textId="044E6E1A"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16.884.671 </w:t>
            </w:r>
          </w:p>
        </w:tc>
        <w:tc>
          <w:tcPr>
            <w:tcW w:w="361" w:type="pct"/>
            <w:tcBorders>
              <w:top w:val="nil"/>
              <w:left w:val="nil"/>
              <w:bottom w:val="nil"/>
              <w:right w:val="nil"/>
            </w:tcBorders>
            <w:vAlign w:val="bottom"/>
          </w:tcPr>
          <w:p w14:paraId="03909293" w14:textId="4C0C1463"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2.727.307 </w:t>
            </w:r>
          </w:p>
        </w:tc>
        <w:tc>
          <w:tcPr>
            <w:tcW w:w="360" w:type="pct"/>
            <w:tcBorders>
              <w:top w:val="nil"/>
              <w:left w:val="nil"/>
              <w:bottom w:val="nil"/>
              <w:right w:val="nil"/>
            </w:tcBorders>
            <w:vAlign w:val="bottom"/>
          </w:tcPr>
          <w:p w14:paraId="5C53BFEE" w14:textId="0676EE1D"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246.074 </w:t>
            </w:r>
          </w:p>
        </w:tc>
        <w:tc>
          <w:tcPr>
            <w:tcW w:w="360" w:type="pct"/>
            <w:tcBorders>
              <w:top w:val="nil"/>
              <w:left w:val="nil"/>
              <w:bottom w:val="nil"/>
              <w:right w:val="nil"/>
            </w:tcBorders>
            <w:vAlign w:val="bottom"/>
          </w:tcPr>
          <w:p w14:paraId="13F705F3" w14:textId="1B998157"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253.070 </w:t>
            </w:r>
          </w:p>
        </w:tc>
        <w:tc>
          <w:tcPr>
            <w:tcW w:w="360" w:type="pct"/>
            <w:tcBorders>
              <w:top w:val="nil"/>
              <w:left w:val="nil"/>
              <w:bottom w:val="nil"/>
              <w:right w:val="nil"/>
            </w:tcBorders>
            <w:vAlign w:val="bottom"/>
          </w:tcPr>
          <w:p w14:paraId="06ABF1C1" w14:textId="6B039FEC"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146.259 </w:t>
            </w:r>
          </w:p>
        </w:tc>
        <w:tc>
          <w:tcPr>
            <w:tcW w:w="407" w:type="pct"/>
            <w:tcBorders>
              <w:top w:val="nil"/>
              <w:left w:val="nil"/>
              <w:bottom w:val="nil"/>
              <w:right w:val="nil"/>
            </w:tcBorders>
            <w:vAlign w:val="bottom"/>
          </w:tcPr>
          <w:p w14:paraId="0D662E9E" w14:textId="051B1F38"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24170B0A" w14:textId="7C894BD5"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3.372.710 </w:t>
            </w:r>
          </w:p>
        </w:tc>
      </w:tr>
      <w:tr w:rsidR="00EF2E09" w:rsidRPr="0090268F" w14:paraId="7F2A1DAD" w14:textId="77777777" w:rsidTr="001A5E0D">
        <w:trPr>
          <w:trHeight w:val="189"/>
          <w:jc w:val="center"/>
        </w:trPr>
        <w:tc>
          <w:tcPr>
            <w:tcW w:w="877" w:type="pct"/>
            <w:vAlign w:val="bottom"/>
          </w:tcPr>
          <w:p w14:paraId="19838807" w14:textId="18470F0D" w:rsidR="00DF0747" w:rsidRPr="001A5E0D" w:rsidRDefault="00DF0747" w:rsidP="00DF0747">
            <w:pPr>
              <w:tabs>
                <w:tab w:val="right" w:pos="1202"/>
              </w:tabs>
              <w:outlineLvl w:val="0"/>
              <w:rPr>
                <w:rFonts w:ascii="Arial" w:eastAsia="Calibri" w:hAnsi="Arial" w:cs="Arial"/>
                <w:color w:val="000000" w:themeColor="text1"/>
                <w:sz w:val="14"/>
                <w:szCs w:val="14"/>
              </w:rPr>
            </w:pPr>
            <w:bookmarkStart w:id="613" w:name="_Toc67329835"/>
            <w:r w:rsidRPr="001A5E0D">
              <w:rPr>
                <w:rFonts w:ascii="Arial" w:eastAsia="Calibri" w:hAnsi="Arial" w:cs="Arial"/>
                <w:color w:val="000000" w:themeColor="text1"/>
                <w:sz w:val="14"/>
                <w:szCs w:val="14"/>
              </w:rPr>
              <w:t>Financijska imovina po fer vrijednosti kroz dobit ili gubitak</w:t>
            </w:r>
            <w:bookmarkEnd w:id="613"/>
          </w:p>
        </w:tc>
        <w:tc>
          <w:tcPr>
            <w:tcW w:w="317" w:type="pct"/>
            <w:tcBorders>
              <w:top w:val="nil"/>
              <w:left w:val="nil"/>
              <w:bottom w:val="nil"/>
              <w:right w:val="nil"/>
            </w:tcBorders>
            <w:shd w:val="clear" w:color="auto" w:fill="auto"/>
            <w:vAlign w:val="bottom"/>
          </w:tcPr>
          <w:p w14:paraId="66062DF0" w14:textId="3A2F15D4"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307 </w:t>
            </w:r>
          </w:p>
        </w:tc>
        <w:tc>
          <w:tcPr>
            <w:tcW w:w="315" w:type="pct"/>
            <w:tcBorders>
              <w:top w:val="nil"/>
              <w:left w:val="nil"/>
              <w:bottom w:val="nil"/>
              <w:right w:val="nil"/>
            </w:tcBorders>
            <w:shd w:val="clear" w:color="auto" w:fill="auto"/>
            <w:vAlign w:val="bottom"/>
          </w:tcPr>
          <w:p w14:paraId="161D2F46" w14:textId="3B652BC6"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78AB5729" w14:textId="334D28E4"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09" w:type="pct"/>
            <w:tcBorders>
              <w:top w:val="nil"/>
              <w:left w:val="nil"/>
              <w:bottom w:val="nil"/>
              <w:right w:val="nil"/>
            </w:tcBorders>
            <w:shd w:val="clear" w:color="auto" w:fill="auto"/>
            <w:vAlign w:val="bottom"/>
          </w:tcPr>
          <w:p w14:paraId="603BABB7" w14:textId="32268420"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6C377401" w14:textId="0AA79C8A"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24.361 </w:t>
            </w:r>
          </w:p>
        </w:tc>
        <w:tc>
          <w:tcPr>
            <w:tcW w:w="328" w:type="pct"/>
            <w:tcBorders>
              <w:top w:val="nil"/>
              <w:left w:val="nil"/>
              <w:bottom w:val="nil"/>
              <w:right w:val="nil"/>
            </w:tcBorders>
            <w:shd w:val="clear" w:color="auto" w:fill="auto"/>
            <w:vAlign w:val="bottom"/>
          </w:tcPr>
          <w:p w14:paraId="266A331D" w14:textId="5B2D1699"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24.668 </w:t>
            </w:r>
          </w:p>
        </w:tc>
        <w:tc>
          <w:tcPr>
            <w:tcW w:w="361" w:type="pct"/>
            <w:tcBorders>
              <w:top w:val="nil"/>
              <w:left w:val="nil"/>
              <w:bottom w:val="nil"/>
              <w:right w:val="nil"/>
            </w:tcBorders>
            <w:vAlign w:val="bottom"/>
          </w:tcPr>
          <w:p w14:paraId="5337B6FA" w14:textId="6BC8DBD2"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1B736DB0" w14:textId="13A60B3E"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3643BCC0" w14:textId="6409F80D"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nil"/>
              <w:right w:val="nil"/>
            </w:tcBorders>
            <w:vAlign w:val="bottom"/>
          </w:tcPr>
          <w:p w14:paraId="5FACD3FC" w14:textId="6D7E0334"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07" w:type="pct"/>
            <w:tcBorders>
              <w:top w:val="nil"/>
              <w:left w:val="nil"/>
              <w:bottom w:val="nil"/>
              <w:right w:val="nil"/>
            </w:tcBorders>
            <w:shd w:val="clear" w:color="auto" w:fill="auto"/>
            <w:vAlign w:val="bottom"/>
          </w:tcPr>
          <w:p w14:paraId="044D5A45" w14:textId="164DE518"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24.361 </w:t>
            </w:r>
          </w:p>
        </w:tc>
        <w:tc>
          <w:tcPr>
            <w:tcW w:w="348" w:type="pct"/>
            <w:tcBorders>
              <w:top w:val="nil"/>
              <w:left w:val="nil"/>
              <w:bottom w:val="nil"/>
              <w:right w:val="nil"/>
            </w:tcBorders>
            <w:shd w:val="clear" w:color="auto" w:fill="auto"/>
            <w:vAlign w:val="bottom"/>
          </w:tcPr>
          <w:p w14:paraId="268CB5E0" w14:textId="455A7F4B"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24.361 </w:t>
            </w:r>
          </w:p>
        </w:tc>
      </w:tr>
      <w:tr w:rsidR="00EF2E09" w:rsidRPr="0090268F" w14:paraId="6642380A" w14:textId="77777777" w:rsidTr="001A5E0D">
        <w:trPr>
          <w:trHeight w:val="189"/>
          <w:jc w:val="center"/>
        </w:trPr>
        <w:tc>
          <w:tcPr>
            <w:tcW w:w="877" w:type="pct"/>
            <w:vAlign w:val="bottom"/>
          </w:tcPr>
          <w:p w14:paraId="0DC164BF" w14:textId="133DF256" w:rsidR="00DF0747" w:rsidRPr="001A5E0D" w:rsidRDefault="00DF0747" w:rsidP="00DF0747">
            <w:pPr>
              <w:tabs>
                <w:tab w:val="right" w:pos="1202"/>
              </w:tabs>
              <w:outlineLvl w:val="0"/>
              <w:rPr>
                <w:rFonts w:ascii="Arial" w:eastAsia="Calibri" w:hAnsi="Arial" w:cs="Arial"/>
                <w:color w:val="000000" w:themeColor="text1"/>
                <w:sz w:val="14"/>
                <w:szCs w:val="14"/>
              </w:rPr>
            </w:pPr>
            <w:bookmarkStart w:id="614" w:name="_Toc67329836"/>
            <w:r w:rsidRPr="001A5E0D">
              <w:rPr>
                <w:rFonts w:ascii="Arial" w:eastAsia="Calibri" w:hAnsi="Arial" w:cs="Arial"/>
                <w:color w:val="000000" w:themeColor="text1"/>
                <w:sz w:val="14"/>
                <w:szCs w:val="14"/>
              </w:rPr>
              <w:t>Financijska imovina po fer vrijednosti kroz ostalu sveobuhvatnu dobit</w:t>
            </w:r>
            <w:bookmarkEnd w:id="614"/>
          </w:p>
        </w:tc>
        <w:tc>
          <w:tcPr>
            <w:tcW w:w="317" w:type="pct"/>
            <w:tcBorders>
              <w:top w:val="nil"/>
              <w:left w:val="nil"/>
              <w:bottom w:val="nil"/>
              <w:right w:val="nil"/>
            </w:tcBorders>
            <w:shd w:val="clear" w:color="auto" w:fill="auto"/>
            <w:vAlign w:val="bottom"/>
          </w:tcPr>
          <w:p w14:paraId="4F42A045" w14:textId="3BD23537"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2.680.134 </w:t>
            </w:r>
          </w:p>
        </w:tc>
        <w:tc>
          <w:tcPr>
            <w:tcW w:w="315" w:type="pct"/>
            <w:tcBorders>
              <w:top w:val="nil"/>
              <w:left w:val="nil"/>
              <w:bottom w:val="nil"/>
              <w:right w:val="nil"/>
            </w:tcBorders>
            <w:shd w:val="clear" w:color="auto" w:fill="auto"/>
            <w:vAlign w:val="bottom"/>
          </w:tcPr>
          <w:p w14:paraId="4A0B4956" w14:textId="0A505813"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540 </w:t>
            </w:r>
          </w:p>
        </w:tc>
        <w:tc>
          <w:tcPr>
            <w:tcW w:w="312" w:type="pct"/>
            <w:tcBorders>
              <w:top w:val="nil"/>
              <w:left w:val="nil"/>
              <w:bottom w:val="nil"/>
              <w:right w:val="nil"/>
            </w:tcBorders>
            <w:shd w:val="clear" w:color="auto" w:fill="auto"/>
            <w:vAlign w:val="bottom"/>
          </w:tcPr>
          <w:p w14:paraId="2E095304" w14:textId="474F8341"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1.471 </w:t>
            </w:r>
          </w:p>
        </w:tc>
        <w:tc>
          <w:tcPr>
            <w:tcW w:w="309" w:type="pct"/>
            <w:tcBorders>
              <w:top w:val="nil"/>
              <w:left w:val="nil"/>
              <w:bottom w:val="nil"/>
              <w:right w:val="nil"/>
            </w:tcBorders>
            <w:shd w:val="clear" w:color="auto" w:fill="auto"/>
            <w:vAlign w:val="bottom"/>
          </w:tcPr>
          <w:p w14:paraId="36C29413" w14:textId="506B30D9"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61B76BA6" w14:textId="3B3DE5AD"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28" w:type="pct"/>
            <w:tcBorders>
              <w:top w:val="nil"/>
              <w:left w:val="nil"/>
              <w:bottom w:val="nil"/>
              <w:right w:val="nil"/>
            </w:tcBorders>
            <w:shd w:val="clear" w:color="auto" w:fill="auto"/>
            <w:vAlign w:val="bottom"/>
          </w:tcPr>
          <w:p w14:paraId="54A9BBD6" w14:textId="50A0E674"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2.682.145 </w:t>
            </w:r>
          </w:p>
        </w:tc>
        <w:tc>
          <w:tcPr>
            <w:tcW w:w="361" w:type="pct"/>
            <w:tcBorders>
              <w:top w:val="nil"/>
              <w:left w:val="nil"/>
              <w:bottom w:val="nil"/>
              <w:right w:val="nil"/>
            </w:tcBorders>
            <w:shd w:val="clear" w:color="auto" w:fill="auto"/>
            <w:vAlign w:val="bottom"/>
          </w:tcPr>
          <w:p w14:paraId="0E97D63D" w14:textId="47B5CA5B"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2.680.134 </w:t>
            </w:r>
          </w:p>
        </w:tc>
        <w:tc>
          <w:tcPr>
            <w:tcW w:w="360" w:type="pct"/>
            <w:tcBorders>
              <w:top w:val="nil"/>
              <w:left w:val="nil"/>
              <w:bottom w:val="nil"/>
              <w:right w:val="nil"/>
            </w:tcBorders>
            <w:shd w:val="clear" w:color="auto" w:fill="auto"/>
            <w:vAlign w:val="bottom"/>
          </w:tcPr>
          <w:p w14:paraId="72029F4D" w14:textId="2420D336"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540 </w:t>
            </w:r>
          </w:p>
        </w:tc>
        <w:tc>
          <w:tcPr>
            <w:tcW w:w="360" w:type="pct"/>
            <w:tcBorders>
              <w:top w:val="nil"/>
              <w:left w:val="nil"/>
              <w:bottom w:val="nil"/>
              <w:right w:val="nil"/>
            </w:tcBorders>
            <w:shd w:val="clear" w:color="auto" w:fill="auto"/>
            <w:vAlign w:val="bottom"/>
          </w:tcPr>
          <w:p w14:paraId="69A62F34" w14:textId="1A538367"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1.471 </w:t>
            </w:r>
          </w:p>
        </w:tc>
        <w:tc>
          <w:tcPr>
            <w:tcW w:w="360" w:type="pct"/>
            <w:tcBorders>
              <w:top w:val="nil"/>
              <w:left w:val="nil"/>
              <w:bottom w:val="nil"/>
              <w:right w:val="nil"/>
            </w:tcBorders>
            <w:shd w:val="clear" w:color="auto" w:fill="auto"/>
            <w:vAlign w:val="bottom"/>
          </w:tcPr>
          <w:p w14:paraId="276DBCD4" w14:textId="10E4D685"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07" w:type="pct"/>
            <w:tcBorders>
              <w:top w:val="nil"/>
              <w:left w:val="nil"/>
              <w:bottom w:val="nil"/>
              <w:right w:val="nil"/>
            </w:tcBorders>
            <w:shd w:val="clear" w:color="auto" w:fill="auto"/>
            <w:vAlign w:val="bottom"/>
          </w:tcPr>
          <w:p w14:paraId="37F1C9D0" w14:textId="36066676"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shd w:val="clear" w:color="auto" w:fill="auto"/>
            <w:vAlign w:val="bottom"/>
          </w:tcPr>
          <w:p w14:paraId="51D7FE43" w14:textId="2E9594E9"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2.682.145 </w:t>
            </w:r>
          </w:p>
        </w:tc>
      </w:tr>
      <w:tr w:rsidR="00EF2E09" w:rsidRPr="0090268F" w14:paraId="4BADDAB6" w14:textId="77777777" w:rsidTr="001A5E0D">
        <w:trPr>
          <w:trHeight w:val="189"/>
          <w:jc w:val="center"/>
        </w:trPr>
        <w:tc>
          <w:tcPr>
            <w:tcW w:w="877" w:type="pct"/>
            <w:vAlign w:val="bottom"/>
          </w:tcPr>
          <w:p w14:paraId="156CC076" w14:textId="3E6E08F7" w:rsidR="00DF0747" w:rsidRPr="001A5E0D" w:rsidRDefault="00DF0747" w:rsidP="00DF0747">
            <w:pPr>
              <w:tabs>
                <w:tab w:val="right" w:pos="1202"/>
              </w:tabs>
              <w:outlineLvl w:val="0"/>
              <w:rPr>
                <w:rFonts w:ascii="Arial" w:eastAsia="Calibri" w:hAnsi="Arial" w:cs="Arial"/>
                <w:color w:val="000000" w:themeColor="text1"/>
                <w:sz w:val="14"/>
                <w:szCs w:val="14"/>
              </w:rPr>
            </w:pPr>
            <w:bookmarkStart w:id="615" w:name="_Toc67329838"/>
            <w:r w:rsidRPr="001A5E0D">
              <w:rPr>
                <w:rFonts w:ascii="Arial" w:eastAsia="Calibri" w:hAnsi="Arial" w:cs="Arial"/>
                <w:color w:val="000000" w:themeColor="text1"/>
                <w:sz w:val="14"/>
                <w:szCs w:val="14"/>
              </w:rPr>
              <w:t>Ostala imovina</w:t>
            </w:r>
            <w:bookmarkEnd w:id="615"/>
          </w:p>
        </w:tc>
        <w:tc>
          <w:tcPr>
            <w:tcW w:w="317" w:type="pct"/>
            <w:tcBorders>
              <w:top w:val="nil"/>
              <w:left w:val="nil"/>
              <w:bottom w:val="single" w:sz="8" w:space="0" w:color="auto"/>
              <w:right w:val="nil"/>
            </w:tcBorders>
            <w:shd w:val="clear" w:color="auto" w:fill="auto"/>
            <w:vAlign w:val="bottom"/>
          </w:tcPr>
          <w:p w14:paraId="082026C4" w14:textId="3D34D657"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7.347 </w:t>
            </w:r>
          </w:p>
        </w:tc>
        <w:tc>
          <w:tcPr>
            <w:tcW w:w="315" w:type="pct"/>
            <w:tcBorders>
              <w:top w:val="nil"/>
              <w:left w:val="nil"/>
              <w:bottom w:val="single" w:sz="8" w:space="0" w:color="auto"/>
              <w:right w:val="nil"/>
            </w:tcBorders>
            <w:shd w:val="clear" w:color="auto" w:fill="auto"/>
            <w:vAlign w:val="bottom"/>
          </w:tcPr>
          <w:p w14:paraId="547BF402" w14:textId="2F0FA544"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4 </w:t>
            </w:r>
          </w:p>
        </w:tc>
        <w:tc>
          <w:tcPr>
            <w:tcW w:w="312" w:type="pct"/>
            <w:tcBorders>
              <w:top w:val="nil"/>
              <w:left w:val="nil"/>
              <w:bottom w:val="single" w:sz="8" w:space="0" w:color="auto"/>
              <w:right w:val="nil"/>
            </w:tcBorders>
            <w:shd w:val="clear" w:color="auto" w:fill="auto"/>
            <w:vAlign w:val="bottom"/>
          </w:tcPr>
          <w:p w14:paraId="324CE385" w14:textId="0643FD7E"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1.361 </w:t>
            </w:r>
          </w:p>
        </w:tc>
        <w:tc>
          <w:tcPr>
            <w:tcW w:w="309" w:type="pct"/>
            <w:tcBorders>
              <w:top w:val="nil"/>
              <w:left w:val="nil"/>
              <w:bottom w:val="single" w:sz="8" w:space="0" w:color="auto"/>
              <w:right w:val="nil"/>
            </w:tcBorders>
            <w:shd w:val="clear" w:color="auto" w:fill="auto"/>
            <w:vAlign w:val="bottom"/>
          </w:tcPr>
          <w:p w14:paraId="4AC12348" w14:textId="796091CD"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63 </w:t>
            </w:r>
          </w:p>
        </w:tc>
        <w:tc>
          <w:tcPr>
            <w:tcW w:w="347" w:type="pct"/>
            <w:tcBorders>
              <w:top w:val="nil"/>
              <w:left w:val="nil"/>
              <w:bottom w:val="single" w:sz="8" w:space="0" w:color="auto"/>
              <w:right w:val="nil"/>
            </w:tcBorders>
            <w:shd w:val="clear" w:color="auto" w:fill="auto"/>
            <w:vAlign w:val="bottom"/>
          </w:tcPr>
          <w:p w14:paraId="6E73634F" w14:textId="08C66D2C"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28" w:type="pct"/>
            <w:tcBorders>
              <w:top w:val="nil"/>
              <w:left w:val="nil"/>
              <w:bottom w:val="single" w:sz="8" w:space="0" w:color="auto"/>
              <w:right w:val="nil"/>
            </w:tcBorders>
            <w:shd w:val="clear" w:color="auto" w:fill="auto"/>
            <w:vAlign w:val="bottom"/>
          </w:tcPr>
          <w:p w14:paraId="5BB5CBF4" w14:textId="3F56E2AA"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8.775 </w:t>
            </w:r>
          </w:p>
        </w:tc>
        <w:tc>
          <w:tcPr>
            <w:tcW w:w="361" w:type="pct"/>
            <w:tcBorders>
              <w:top w:val="nil"/>
              <w:left w:val="nil"/>
              <w:bottom w:val="single" w:sz="8" w:space="0" w:color="auto"/>
              <w:right w:val="nil"/>
            </w:tcBorders>
            <w:vAlign w:val="bottom"/>
          </w:tcPr>
          <w:p w14:paraId="685E2C06" w14:textId="034257A6"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1.851 </w:t>
            </w:r>
          </w:p>
        </w:tc>
        <w:tc>
          <w:tcPr>
            <w:tcW w:w="360" w:type="pct"/>
            <w:tcBorders>
              <w:top w:val="nil"/>
              <w:left w:val="nil"/>
              <w:bottom w:val="single" w:sz="8" w:space="0" w:color="auto"/>
              <w:right w:val="nil"/>
            </w:tcBorders>
            <w:vAlign w:val="bottom"/>
          </w:tcPr>
          <w:p w14:paraId="7FCBE0F4" w14:textId="23291E26"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 </w:t>
            </w:r>
          </w:p>
        </w:tc>
        <w:tc>
          <w:tcPr>
            <w:tcW w:w="360" w:type="pct"/>
            <w:tcBorders>
              <w:top w:val="nil"/>
              <w:left w:val="nil"/>
              <w:bottom w:val="single" w:sz="8" w:space="0" w:color="auto"/>
              <w:right w:val="nil"/>
            </w:tcBorders>
            <w:vAlign w:val="bottom"/>
          </w:tcPr>
          <w:p w14:paraId="4B81FDBB" w14:textId="7B765D0A"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1.355 </w:t>
            </w:r>
          </w:p>
        </w:tc>
        <w:tc>
          <w:tcPr>
            <w:tcW w:w="360" w:type="pct"/>
            <w:tcBorders>
              <w:top w:val="nil"/>
              <w:left w:val="nil"/>
              <w:bottom w:val="single" w:sz="8" w:space="0" w:color="auto"/>
              <w:right w:val="nil"/>
            </w:tcBorders>
            <w:vAlign w:val="bottom"/>
          </w:tcPr>
          <w:p w14:paraId="54EFC9F8" w14:textId="06DC332F"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63 </w:t>
            </w:r>
          </w:p>
        </w:tc>
        <w:tc>
          <w:tcPr>
            <w:tcW w:w="407" w:type="pct"/>
            <w:tcBorders>
              <w:top w:val="nil"/>
              <w:left w:val="nil"/>
              <w:bottom w:val="single" w:sz="8" w:space="0" w:color="auto"/>
              <w:right w:val="nil"/>
            </w:tcBorders>
            <w:vAlign w:val="bottom"/>
          </w:tcPr>
          <w:p w14:paraId="0E242389" w14:textId="65D4B795" w:rsidR="00DF0747" w:rsidRPr="001A5E0D" w:rsidRDefault="00DF0747" w:rsidP="00DF0747">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48" w:type="pct"/>
            <w:tcBorders>
              <w:top w:val="nil"/>
              <w:left w:val="nil"/>
              <w:bottom w:val="single" w:sz="8" w:space="0" w:color="auto"/>
              <w:right w:val="nil"/>
            </w:tcBorders>
            <w:vAlign w:val="bottom"/>
          </w:tcPr>
          <w:p w14:paraId="1B73FC97" w14:textId="48A450F0" w:rsidR="00DF0747" w:rsidRPr="001A5E0D" w:rsidRDefault="00DF0747" w:rsidP="00DF0747">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3.272 </w:t>
            </w:r>
          </w:p>
        </w:tc>
      </w:tr>
      <w:tr w:rsidR="00EF2E09" w:rsidRPr="0090268F" w14:paraId="7B1673D3" w14:textId="77777777" w:rsidTr="001A5E0D">
        <w:trPr>
          <w:trHeight w:val="272"/>
          <w:jc w:val="center"/>
        </w:trPr>
        <w:tc>
          <w:tcPr>
            <w:tcW w:w="877" w:type="pct"/>
            <w:vAlign w:val="bottom"/>
          </w:tcPr>
          <w:p w14:paraId="67AC5840" w14:textId="334EAAA9" w:rsidR="00EF2E09" w:rsidRPr="001A5E0D" w:rsidRDefault="00EF2E09" w:rsidP="00EF2E09">
            <w:pPr>
              <w:tabs>
                <w:tab w:val="right" w:pos="1202"/>
              </w:tabs>
              <w:spacing w:line="301" w:lineRule="exact"/>
              <w:outlineLvl w:val="0"/>
              <w:rPr>
                <w:rFonts w:ascii="Arial" w:eastAsia="Calibri" w:hAnsi="Arial" w:cs="Arial"/>
                <w:b/>
                <w:bCs/>
                <w:color w:val="000000" w:themeColor="text1"/>
                <w:sz w:val="14"/>
                <w:szCs w:val="14"/>
              </w:rPr>
            </w:pPr>
            <w:bookmarkStart w:id="616" w:name="_Toc67329839"/>
            <w:r w:rsidRPr="001A5E0D">
              <w:rPr>
                <w:rFonts w:ascii="Arial" w:eastAsia="Calibri" w:hAnsi="Arial" w:cs="Arial"/>
                <w:b/>
                <w:bCs/>
                <w:color w:val="000000" w:themeColor="text1"/>
                <w:sz w:val="14"/>
                <w:szCs w:val="14"/>
              </w:rPr>
              <w:t>Ukupno</w:t>
            </w:r>
            <w:bookmarkEnd w:id="616"/>
          </w:p>
        </w:tc>
        <w:tc>
          <w:tcPr>
            <w:tcW w:w="317" w:type="pct"/>
            <w:tcBorders>
              <w:top w:val="nil"/>
              <w:left w:val="nil"/>
              <w:bottom w:val="single" w:sz="12" w:space="0" w:color="auto"/>
              <w:right w:val="nil"/>
            </w:tcBorders>
            <w:shd w:val="clear" w:color="auto" w:fill="auto"/>
            <w:vAlign w:val="bottom"/>
          </w:tcPr>
          <w:p w14:paraId="59C26AD0" w14:textId="3147E5F2"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23.078.917 </w:t>
            </w:r>
          </w:p>
        </w:tc>
        <w:tc>
          <w:tcPr>
            <w:tcW w:w="315" w:type="pct"/>
            <w:tcBorders>
              <w:top w:val="nil"/>
              <w:left w:val="nil"/>
              <w:bottom w:val="single" w:sz="12" w:space="0" w:color="auto"/>
              <w:right w:val="nil"/>
            </w:tcBorders>
            <w:shd w:val="clear" w:color="auto" w:fill="auto"/>
            <w:vAlign w:val="bottom"/>
          </w:tcPr>
          <w:p w14:paraId="1288860E" w14:textId="6F6EFB8D"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1.605.622 </w:t>
            </w:r>
          </w:p>
        </w:tc>
        <w:tc>
          <w:tcPr>
            <w:tcW w:w="312" w:type="pct"/>
            <w:tcBorders>
              <w:top w:val="nil"/>
              <w:left w:val="nil"/>
              <w:bottom w:val="single" w:sz="12" w:space="0" w:color="auto"/>
              <w:right w:val="nil"/>
            </w:tcBorders>
            <w:shd w:val="clear" w:color="auto" w:fill="auto"/>
            <w:vAlign w:val="bottom"/>
          </w:tcPr>
          <w:p w14:paraId="1A8B8E6C" w14:textId="0FB544E4"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1.183.219 </w:t>
            </w:r>
          </w:p>
        </w:tc>
        <w:tc>
          <w:tcPr>
            <w:tcW w:w="309" w:type="pct"/>
            <w:tcBorders>
              <w:top w:val="nil"/>
              <w:left w:val="nil"/>
              <w:bottom w:val="single" w:sz="12" w:space="0" w:color="auto"/>
              <w:right w:val="nil"/>
            </w:tcBorders>
            <w:shd w:val="clear" w:color="auto" w:fill="auto"/>
            <w:vAlign w:val="bottom"/>
          </w:tcPr>
          <w:p w14:paraId="76E375B6" w14:textId="1CF8716A"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1.063.152 </w:t>
            </w:r>
          </w:p>
        </w:tc>
        <w:tc>
          <w:tcPr>
            <w:tcW w:w="347" w:type="pct"/>
            <w:tcBorders>
              <w:top w:val="nil"/>
              <w:left w:val="nil"/>
              <w:bottom w:val="single" w:sz="12" w:space="0" w:color="auto"/>
              <w:right w:val="nil"/>
            </w:tcBorders>
            <w:shd w:val="clear" w:color="auto" w:fill="auto"/>
            <w:vAlign w:val="bottom"/>
          </w:tcPr>
          <w:p w14:paraId="0F27B4F7" w14:textId="538B582A"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24.361 </w:t>
            </w:r>
          </w:p>
        </w:tc>
        <w:tc>
          <w:tcPr>
            <w:tcW w:w="328" w:type="pct"/>
            <w:tcBorders>
              <w:top w:val="nil"/>
              <w:left w:val="nil"/>
              <w:bottom w:val="single" w:sz="12" w:space="0" w:color="auto"/>
              <w:right w:val="nil"/>
            </w:tcBorders>
            <w:shd w:val="clear" w:color="auto" w:fill="auto"/>
            <w:vAlign w:val="bottom"/>
          </w:tcPr>
          <w:p w14:paraId="0156264D" w14:textId="169D8328"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26.955.271 </w:t>
            </w:r>
          </w:p>
        </w:tc>
        <w:tc>
          <w:tcPr>
            <w:tcW w:w="361" w:type="pct"/>
            <w:tcBorders>
              <w:top w:val="nil"/>
              <w:left w:val="nil"/>
              <w:bottom w:val="single" w:sz="12" w:space="0" w:color="auto"/>
              <w:right w:val="nil"/>
            </w:tcBorders>
            <w:vAlign w:val="bottom"/>
          </w:tcPr>
          <w:p w14:paraId="6107FEC9" w14:textId="69619410"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5.409.292 </w:t>
            </w:r>
          </w:p>
        </w:tc>
        <w:tc>
          <w:tcPr>
            <w:tcW w:w="360" w:type="pct"/>
            <w:tcBorders>
              <w:top w:val="nil"/>
              <w:left w:val="nil"/>
              <w:bottom w:val="single" w:sz="12" w:space="0" w:color="auto"/>
              <w:right w:val="nil"/>
            </w:tcBorders>
            <w:vAlign w:val="bottom"/>
          </w:tcPr>
          <w:p w14:paraId="0AC6424F" w14:textId="5F7A0DB1"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246.617 </w:t>
            </w:r>
          </w:p>
        </w:tc>
        <w:tc>
          <w:tcPr>
            <w:tcW w:w="360" w:type="pct"/>
            <w:tcBorders>
              <w:top w:val="nil"/>
              <w:left w:val="nil"/>
              <w:bottom w:val="single" w:sz="12" w:space="0" w:color="auto"/>
              <w:right w:val="nil"/>
            </w:tcBorders>
            <w:vAlign w:val="bottom"/>
          </w:tcPr>
          <w:p w14:paraId="72EA951B" w14:textId="686C1E02"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255.896 </w:t>
            </w:r>
          </w:p>
        </w:tc>
        <w:tc>
          <w:tcPr>
            <w:tcW w:w="360" w:type="pct"/>
            <w:tcBorders>
              <w:top w:val="nil"/>
              <w:left w:val="nil"/>
              <w:bottom w:val="single" w:sz="12" w:space="0" w:color="auto"/>
              <w:right w:val="nil"/>
            </w:tcBorders>
            <w:vAlign w:val="bottom"/>
          </w:tcPr>
          <w:p w14:paraId="2C6726CB" w14:textId="16C82359"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146.322 </w:t>
            </w:r>
          </w:p>
        </w:tc>
        <w:tc>
          <w:tcPr>
            <w:tcW w:w="407" w:type="pct"/>
            <w:tcBorders>
              <w:top w:val="nil"/>
              <w:left w:val="nil"/>
              <w:bottom w:val="single" w:sz="12" w:space="0" w:color="auto"/>
              <w:right w:val="nil"/>
            </w:tcBorders>
            <w:vAlign w:val="bottom"/>
          </w:tcPr>
          <w:p w14:paraId="0C480880" w14:textId="1700C109"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24.361 </w:t>
            </w:r>
          </w:p>
        </w:tc>
        <w:tc>
          <w:tcPr>
            <w:tcW w:w="348" w:type="pct"/>
            <w:tcBorders>
              <w:top w:val="nil"/>
              <w:left w:val="nil"/>
              <w:bottom w:val="single" w:sz="12" w:space="0" w:color="auto"/>
              <w:right w:val="nil"/>
            </w:tcBorders>
            <w:vAlign w:val="bottom"/>
          </w:tcPr>
          <w:p w14:paraId="427AC64E" w14:textId="12FA367C"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6.082.488 </w:t>
            </w:r>
          </w:p>
        </w:tc>
      </w:tr>
      <w:tr w:rsidR="00EF2E09" w:rsidRPr="0090268F" w14:paraId="534A621D" w14:textId="77777777" w:rsidTr="001A5E0D">
        <w:trPr>
          <w:trHeight w:val="168"/>
          <w:jc w:val="center"/>
        </w:trPr>
        <w:tc>
          <w:tcPr>
            <w:tcW w:w="877" w:type="pct"/>
          </w:tcPr>
          <w:p w14:paraId="27666F86" w14:textId="62A8854D" w:rsidR="00184111" w:rsidRPr="001A5E0D" w:rsidRDefault="00184111" w:rsidP="007333EB">
            <w:pPr>
              <w:tabs>
                <w:tab w:val="right" w:pos="1202"/>
              </w:tabs>
              <w:spacing w:line="200" w:lineRule="exact"/>
              <w:outlineLvl w:val="0"/>
              <w:rPr>
                <w:rFonts w:ascii="Arial" w:eastAsia="Calibri" w:hAnsi="Arial" w:cs="Arial"/>
                <w:b/>
                <w:bCs/>
                <w:color w:val="000000" w:themeColor="text1"/>
                <w:sz w:val="14"/>
                <w:szCs w:val="14"/>
              </w:rPr>
            </w:pPr>
            <w:bookmarkStart w:id="617" w:name="_Toc67329840"/>
            <w:r w:rsidRPr="001A5E0D">
              <w:rPr>
                <w:rFonts w:ascii="Arial" w:eastAsia="Calibri" w:hAnsi="Arial" w:cs="Arial"/>
                <w:b/>
                <w:bCs/>
                <w:color w:val="000000" w:themeColor="text1"/>
                <w:sz w:val="14"/>
                <w:szCs w:val="14"/>
              </w:rPr>
              <w:t>Garancije i preuzete obveze</w:t>
            </w:r>
            <w:bookmarkEnd w:id="617"/>
          </w:p>
        </w:tc>
        <w:tc>
          <w:tcPr>
            <w:tcW w:w="317" w:type="pct"/>
            <w:tcBorders>
              <w:top w:val="nil"/>
              <w:left w:val="nil"/>
              <w:bottom w:val="nil"/>
              <w:right w:val="nil"/>
            </w:tcBorders>
            <w:shd w:val="clear" w:color="auto" w:fill="auto"/>
            <w:vAlign w:val="bottom"/>
          </w:tcPr>
          <w:p w14:paraId="1FD1238D" w14:textId="22C21C2D" w:rsidR="00184111" w:rsidRPr="001A5E0D" w:rsidRDefault="00184111" w:rsidP="007333EB">
            <w:pPr>
              <w:jc w:val="right"/>
              <w:rPr>
                <w:rFonts w:ascii="Arial" w:eastAsia="Calibri" w:hAnsi="Arial" w:cs="Arial"/>
                <w:color w:val="000000" w:themeColor="text1"/>
                <w:sz w:val="14"/>
                <w:szCs w:val="14"/>
              </w:rPr>
            </w:pPr>
          </w:p>
        </w:tc>
        <w:tc>
          <w:tcPr>
            <w:tcW w:w="315" w:type="pct"/>
            <w:tcBorders>
              <w:top w:val="nil"/>
              <w:left w:val="nil"/>
              <w:bottom w:val="nil"/>
              <w:right w:val="nil"/>
            </w:tcBorders>
            <w:shd w:val="clear" w:color="auto" w:fill="auto"/>
            <w:vAlign w:val="bottom"/>
          </w:tcPr>
          <w:p w14:paraId="354D90B8" w14:textId="77777777" w:rsidR="00184111" w:rsidRPr="001A5E0D" w:rsidRDefault="00184111" w:rsidP="007333EB">
            <w:pPr>
              <w:jc w:val="right"/>
              <w:rPr>
                <w:rFonts w:ascii="Arial" w:eastAsia="Calibri" w:hAnsi="Arial" w:cs="Arial"/>
                <w:color w:val="000000" w:themeColor="text1"/>
                <w:sz w:val="14"/>
                <w:szCs w:val="14"/>
              </w:rPr>
            </w:pPr>
          </w:p>
        </w:tc>
        <w:tc>
          <w:tcPr>
            <w:tcW w:w="312" w:type="pct"/>
            <w:tcBorders>
              <w:top w:val="nil"/>
              <w:left w:val="nil"/>
              <w:bottom w:val="nil"/>
              <w:right w:val="nil"/>
            </w:tcBorders>
            <w:shd w:val="clear" w:color="auto" w:fill="auto"/>
            <w:vAlign w:val="bottom"/>
          </w:tcPr>
          <w:p w14:paraId="7BB5BB08" w14:textId="64BF73DB" w:rsidR="00184111" w:rsidRPr="001A5E0D" w:rsidRDefault="00184111" w:rsidP="007333EB">
            <w:pPr>
              <w:jc w:val="right"/>
              <w:rPr>
                <w:rFonts w:ascii="Arial" w:eastAsia="Calibri" w:hAnsi="Arial" w:cs="Arial"/>
                <w:color w:val="000000" w:themeColor="text1"/>
                <w:sz w:val="14"/>
                <w:szCs w:val="14"/>
              </w:rPr>
            </w:pPr>
          </w:p>
        </w:tc>
        <w:tc>
          <w:tcPr>
            <w:tcW w:w="309" w:type="pct"/>
            <w:tcBorders>
              <w:top w:val="nil"/>
              <w:left w:val="nil"/>
              <w:bottom w:val="nil"/>
              <w:right w:val="nil"/>
            </w:tcBorders>
            <w:shd w:val="clear" w:color="auto" w:fill="auto"/>
            <w:vAlign w:val="bottom"/>
          </w:tcPr>
          <w:p w14:paraId="05D51A18" w14:textId="77777777" w:rsidR="00184111" w:rsidRPr="001A5E0D" w:rsidRDefault="00184111" w:rsidP="007333EB">
            <w:pPr>
              <w:jc w:val="right"/>
              <w:rPr>
                <w:rFonts w:ascii="Arial" w:eastAsia="Calibri" w:hAnsi="Arial" w:cs="Arial"/>
                <w:color w:val="000000" w:themeColor="text1"/>
                <w:sz w:val="14"/>
                <w:szCs w:val="14"/>
              </w:rPr>
            </w:pPr>
          </w:p>
        </w:tc>
        <w:tc>
          <w:tcPr>
            <w:tcW w:w="347" w:type="pct"/>
            <w:tcBorders>
              <w:top w:val="nil"/>
              <w:left w:val="nil"/>
              <w:bottom w:val="nil"/>
              <w:right w:val="nil"/>
            </w:tcBorders>
            <w:shd w:val="clear" w:color="auto" w:fill="auto"/>
            <w:vAlign w:val="bottom"/>
          </w:tcPr>
          <w:p w14:paraId="5B56CBAE" w14:textId="77777777" w:rsidR="00184111" w:rsidRPr="001A5E0D" w:rsidRDefault="00184111" w:rsidP="007333EB">
            <w:pPr>
              <w:jc w:val="right"/>
              <w:rPr>
                <w:rFonts w:ascii="Arial" w:eastAsia="Calibri" w:hAnsi="Arial" w:cs="Arial"/>
                <w:color w:val="000000" w:themeColor="text1"/>
                <w:sz w:val="14"/>
                <w:szCs w:val="14"/>
              </w:rPr>
            </w:pPr>
          </w:p>
        </w:tc>
        <w:tc>
          <w:tcPr>
            <w:tcW w:w="328" w:type="pct"/>
            <w:tcBorders>
              <w:top w:val="nil"/>
              <w:left w:val="nil"/>
              <w:bottom w:val="nil"/>
              <w:right w:val="nil"/>
            </w:tcBorders>
            <w:shd w:val="clear" w:color="auto" w:fill="auto"/>
            <w:vAlign w:val="bottom"/>
          </w:tcPr>
          <w:p w14:paraId="2BD0BE8F" w14:textId="77777777" w:rsidR="00184111" w:rsidRPr="001A5E0D" w:rsidRDefault="00184111" w:rsidP="007333EB">
            <w:pPr>
              <w:jc w:val="right"/>
              <w:rPr>
                <w:rFonts w:ascii="Arial" w:eastAsia="Calibri" w:hAnsi="Arial" w:cs="Arial"/>
                <w:color w:val="000000" w:themeColor="text1"/>
                <w:sz w:val="14"/>
                <w:szCs w:val="14"/>
              </w:rPr>
            </w:pPr>
          </w:p>
        </w:tc>
        <w:tc>
          <w:tcPr>
            <w:tcW w:w="361" w:type="pct"/>
            <w:tcBorders>
              <w:top w:val="nil"/>
              <w:left w:val="nil"/>
              <w:bottom w:val="nil"/>
              <w:right w:val="nil"/>
            </w:tcBorders>
            <w:vAlign w:val="bottom"/>
          </w:tcPr>
          <w:p w14:paraId="022B4075" w14:textId="77777777" w:rsidR="00184111" w:rsidRPr="001A5E0D" w:rsidRDefault="00184111" w:rsidP="007333EB">
            <w:pPr>
              <w:jc w:val="right"/>
              <w:rPr>
                <w:rFonts w:ascii="Arial" w:eastAsia="Calibri" w:hAnsi="Arial" w:cs="Arial"/>
                <w:color w:val="000000" w:themeColor="text1"/>
                <w:sz w:val="14"/>
                <w:szCs w:val="14"/>
              </w:rPr>
            </w:pPr>
          </w:p>
        </w:tc>
        <w:tc>
          <w:tcPr>
            <w:tcW w:w="360" w:type="pct"/>
            <w:tcBorders>
              <w:top w:val="nil"/>
              <w:left w:val="nil"/>
              <w:bottom w:val="nil"/>
              <w:right w:val="nil"/>
            </w:tcBorders>
            <w:vAlign w:val="bottom"/>
          </w:tcPr>
          <w:p w14:paraId="50546713" w14:textId="77777777" w:rsidR="00184111" w:rsidRPr="001A5E0D" w:rsidRDefault="00184111" w:rsidP="007333EB">
            <w:pPr>
              <w:jc w:val="right"/>
              <w:rPr>
                <w:rFonts w:ascii="Arial" w:eastAsia="Calibri" w:hAnsi="Arial" w:cs="Arial"/>
                <w:color w:val="000000" w:themeColor="text1"/>
                <w:sz w:val="14"/>
                <w:szCs w:val="14"/>
              </w:rPr>
            </w:pPr>
          </w:p>
        </w:tc>
        <w:tc>
          <w:tcPr>
            <w:tcW w:w="360" w:type="pct"/>
            <w:tcBorders>
              <w:top w:val="nil"/>
              <w:left w:val="nil"/>
              <w:bottom w:val="nil"/>
              <w:right w:val="nil"/>
            </w:tcBorders>
            <w:vAlign w:val="bottom"/>
          </w:tcPr>
          <w:p w14:paraId="510321F0" w14:textId="77777777" w:rsidR="00184111" w:rsidRPr="001A5E0D" w:rsidRDefault="00184111" w:rsidP="007333EB">
            <w:pPr>
              <w:jc w:val="right"/>
              <w:rPr>
                <w:rFonts w:ascii="Arial" w:eastAsia="Calibri" w:hAnsi="Arial" w:cs="Arial"/>
                <w:color w:val="000000" w:themeColor="text1"/>
                <w:sz w:val="14"/>
                <w:szCs w:val="14"/>
              </w:rPr>
            </w:pPr>
          </w:p>
        </w:tc>
        <w:tc>
          <w:tcPr>
            <w:tcW w:w="360" w:type="pct"/>
            <w:tcBorders>
              <w:top w:val="nil"/>
              <w:left w:val="nil"/>
              <w:bottom w:val="nil"/>
              <w:right w:val="nil"/>
            </w:tcBorders>
            <w:vAlign w:val="bottom"/>
          </w:tcPr>
          <w:p w14:paraId="0039E376" w14:textId="77777777" w:rsidR="00184111" w:rsidRPr="001A5E0D" w:rsidRDefault="00184111" w:rsidP="007333EB">
            <w:pPr>
              <w:jc w:val="right"/>
              <w:rPr>
                <w:rFonts w:ascii="Arial" w:eastAsia="Calibri" w:hAnsi="Arial" w:cs="Arial"/>
                <w:color w:val="000000" w:themeColor="text1"/>
                <w:sz w:val="14"/>
                <w:szCs w:val="14"/>
              </w:rPr>
            </w:pPr>
          </w:p>
        </w:tc>
        <w:tc>
          <w:tcPr>
            <w:tcW w:w="407" w:type="pct"/>
            <w:tcBorders>
              <w:top w:val="nil"/>
              <w:left w:val="nil"/>
              <w:bottom w:val="nil"/>
              <w:right w:val="nil"/>
            </w:tcBorders>
            <w:vAlign w:val="bottom"/>
          </w:tcPr>
          <w:p w14:paraId="47D7CF3A" w14:textId="691838EC" w:rsidR="00184111" w:rsidRPr="001A5E0D" w:rsidRDefault="00184111" w:rsidP="007333EB">
            <w:pPr>
              <w:jc w:val="right"/>
              <w:rPr>
                <w:rFonts w:ascii="Arial" w:eastAsia="Calibri" w:hAnsi="Arial" w:cs="Arial"/>
                <w:color w:val="000000" w:themeColor="text1"/>
                <w:sz w:val="14"/>
                <w:szCs w:val="14"/>
              </w:rPr>
            </w:pPr>
          </w:p>
        </w:tc>
        <w:tc>
          <w:tcPr>
            <w:tcW w:w="348" w:type="pct"/>
            <w:tcBorders>
              <w:top w:val="nil"/>
              <w:left w:val="nil"/>
              <w:bottom w:val="nil"/>
              <w:right w:val="nil"/>
            </w:tcBorders>
            <w:vAlign w:val="bottom"/>
          </w:tcPr>
          <w:p w14:paraId="3D35C81A" w14:textId="77777777" w:rsidR="00184111" w:rsidRPr="001A5E0D" w:rsidRDefault="00184111" w:rsidP="007333EB">
            <w:pPr>
              <w:jc w:val="right"/>
              <w:rPr>
                <w:rFonts w:ascii="Arial" w:eastAsia="Calibri" w:hAnsi="Arial" w:cs="Arial"/>
                <w:color w:val="000000" w:themeColor="text1"/>
                <w:sz w:val="14"/>
                <w:szCs w:val="14"/>
              </w:rPr>
            </w:pPr>
          </w:p>
        </w:tc>
      </w:tr>
      <w:tr w:rsidR="00EF2E09" w:rsidRPr="0090268F" w14:paraId="3271D760" w14:textId="77777777" w:rsidTr="001A5E0D">
        <w:trPr>
          <w:trHeight w:val="189"/>
          <w:jc w:val="center"/>
        </w:trPr>
        <w:tc>
          <w:tcPr>
            <w:tcW w:w="877" w:type="pct"/>
            <w:vAlign w:val="bottom"/>
          </w:tcPr>
          <w:p w14:paraId="67A2D61D" w14:textId="7B877C66" w:rsidR="00EF2E09" w:rsidRPr="001A5E0D" w:rsidRDefault="00EF2E09" w:rsidP="00EF2E09">
            <w:pPr>
              <w:tabs>
                <w:tab w:val="right" w:pos="1202"/>
              </w:tabs>
              <w:outlineLvl w:val="0"/>
              <w:rPr>
                <w:rFonts w:ascii="Arial" w:eastAsia="Calibri" w:hAnsi="Arial" w:cs="Arial"/>
                <w:b/>
                <w:bCs/>
                <w:color w:val="000000" w:themeColor="text1"/>
                <w:sz w:val="14"/>
                <w:szCs w:val="14"/>
              </w:rPr>
            </w:pPr>
            <w:bookmarkStart w:id="618" w:name="_Toc67329841"/>
            <w:r w:rsidRPr="001A5E0D">
              <w:rPr>
                <w:rFonts w:ascii="Arial" w:eastAsia="Calibri" w:hAnsi="Arial" w:cs="Arial"/>
                <w:color w:val="000000" w:themeColor="text1"/>
                <w:sz w:val="14"/>
                <w:szCs w:val="14"/>
              </w:rPr>
              <w:t>Izdane garancije u kunama</w:t>
            </w:r>
            <w:bookmarkEnd w:id="618"/>
          </w:p>
        </w:tc>
        <w:tc>
          <w:tcPr>
            <w:tcW w:w="317" w:type="pct"/>
            <w:tcBorders>
              <w:top w:val="nil"/>
              <w:left w:val="nil"/>
              <w:bottom w:val="nil"/>
              <w:right w:val="nil"/>
            </w:tcBorders>
            <w:shd w:val="clear" w:color="auto" w:fill="auto"/>
            <w:vAlign w:val="bottom"/>
          </w:tcPr>
          <w:p w14:paraId="6CFCFFBB" w14:textId="5ACD03CA"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19.736 </w:t>
            </w:r>
          </w:p>
        </w:tc>
        <w:tc>
          <w:tcPr>
            <w:tcW w:w="315" w:type="pct"/>
            <w:tcBorders>
              <w:top w:val="nil"/>
              <w:left w:val="nil"/>
              <w:bottom w:val="nil"/>
              <w:right w:val="nil"/>
            </w:tcBorders>
            <w:shd w:val="clear" w:color="auto" w:fill="auto"/>
            <w:vAlign w:val="bottom"/>
          </w:tcPr>
          <w:p w14:paraId="40EBAA09" w14:textId="06173015"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7 </w:t>
            </w:r>
          </w:p>
        </w:tc>
        <w:tc>
          <w:tcPr>
            <w:tcW w:w="312" w:type="pct"/>
            <w:tcBorders>
              <w:top w:val="nil"/>
              <w:left w:val="nil"/>
              <w:bottom w:val="nil"/>
              <w:right w:val="nil"/>
            </w:tcBorders>
            <w:shd w:val="clear" w:color="auto" w:fill="auto"/>
            <w:vAlign w:val="bottom"/>
          </w:tcPr>
          <w:p w14:paraId="2BE6F3E9" w14:textId="429C44FC"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64.088 </w:t>
            </w:r>
          </w:p>
        </w:tc>
        <w:tc>
          <w:tcPr>
            <w:tcW w:w="309" w:type="pct"/>
            <w:tcBorders>
              <w:top w:val="nil"/>
              <w:left w:val="nil"/>
              <w:bottom w:val="nil"/>
              <w:right w:val="nil"/>
            </w:tcBorders>
            <w:shd w:val="clear" w:color="auto" w:fill="auto"/>
            <w:vAlign w:val="bottom"/>
          </w:tcPr>
          <w:p w14:paraId="562806E9" w14:textId="000F4999"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589E0D9B" w14:textId="65872216"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28" w:type="pct"/>
            <w:tcBorders>
              <w:top w:val="nil"/>
              <w:left w:val="nil"/>
              <w:bottom w:val="nil"/>
              <w:right w:val="nil"/>
            </w:tcBorders>
            <w:shd w:val="clear" w:color="auto" w:fill="auto"/>
            <w:vAlign w:val="bottom"/>
          </w:tcPr>
          <w:p w14:paraId="427CE1E7" w14:textId="0C3385FB"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83.831 </w:t>
            </w:r>
          </w:p>
        </w:tc>
        <w:tc>
          <w:tcPr>
            <w:tcW w:w="361" w:type="pct"/>
            <w:tcBorders>
              <w:top w:val="nil"/>
              <w:left w:val="nil"/>
              <w:bottom w:val="nil"/>
              <w:right w:val="nil"/>
            </w:tcBorders>
            <w:vAlign w:val="bottom"/>
          </w:tcPr>
          <w:p w14:paraId="4BF338A7" w14:textId="2FA7A316"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16.248 </w:t>
            </w:r>
          </w:p>
        </w:tc>
        <w:tc>
          <w:tcPr>
            <w:tcW w:w="360" w:type="pct"/>
            <w:tcBorders>
              <w:top w:val="nil"/>
              <w:left w:val="nil"/>
              <w:bottom w:val="nil"/>
              <w:right w:val="nil"/>
            </w:tcBorders>
            <w:vAlign w:val="bottom"/>
          </w:tcPr>
          <w:p w14:paraId="4CD1416C" w14:textId="4D283F9C"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7 </w:t>
            </w:r>
          </w:p>
        </w:tc>
        <w:tc>
          <w:tcPr>
            <w:tcW w:w="360" w:type="pct"/>
            <w:tcBorders>
              <w:top w:val="nil"/>
              <w:left w:val="nil"/>
              <w:bottom w:val="nil"/>
              <w:right w:val="nil"/>
            </w:tcBorders>
            <w:vAlign w:val="bottom"/>
          </w:tcPr>
          <w:p w14:paraId="12C7B583" w14:textId="1C1D1B7E"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39.413 </w:t>
            </w:r>
          </w:p>
        </w:tc>
        <w:tc>
          <w:tcPr>
            <w:tcW w:w="360" w:type="pct"/>
            <w:tcBorders>
              <w:top w:val="nil"/>
              <w:left w:val="nil"/>
              <w:bottom w:val="nil"/>
              <w:right w:val="nil"/>
            </w:tcBorders>
            <w:vAlign w:val="bottom"/>
          </w:tcPr>
          <w:p w14:paraId="128B1DF0" w14:textId="23B45FC1"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07" w:type="pct"/>
            <w:tcBorders>
              <w:top w:val="nil"/>
              <w:left w:val="nil"/>
              <w:bottom w:val="nil"/>
              <w:right w:val="nil"/>
            </w:tcBorders>
            <w:vAlign w:val="bottom"/>
          </w:tcPr>
          <w:p w14:paraId="7E082E44" w14:textId="59CA44AE"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1AE3DBBE" w14:textId="3FB9B1AF"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55.668 </w:t>
            </w:r>
          </w:p>
        </w:tc>
      </w:tr>
      <w:tr w:rsidR="00EF2E09" w:rsidRPr="0090268F" w14:paraId="2848BC2C" w14:textId="77777777" w:rsidTr="001A5E0D">
        <w:trPr>
          <w:trHeight w:val="189"/>
          <w:jc w:val="center"/>
        </w:trPr>
        <w:tc>
          <w:tcPr>
            <w:tcW w:w="877" w:type="pct"/>
            <w:vAlign w:val="bottom"/>
          </w:tcPr>
          <w:p w14:paraId="54603F10" w14:textId="7EB004F9" w:rsidR="00EF2E09" w:rsidRPr="001A5E0D" w:rsidRDefault="00EF2E09" w:rsidP="00EF2E09">
            <w:pPr>
              <w:tabs>
                <w:tab w:val="right" w:pos="1202"/>
              </w:tabs>
              <w:outlineLvl w:val="0"/>
              <w:rPr>
                <w:rFonts w:ascii="Arial" w:eastAsia="Calibri" w:hAnsi="Arial" w:cs="Arial"/>
                <w:color w:val="000000" w:themeColor="text1"/>
                <w:sz w:val="14"/>
                <w:szCs w:val="14"/>
              </w:rPr>
            </w:pPr>
            <w:bookmarkStart w:id="619" w:name="_Toc67329842"/>
            <w:r w:rsidRPr="001A5E0D">
              <w:rPr>
                <w:rFonts w:ascii="Arial" w:eastAsia="Calibri" w:hAnsi="Arial" w:cs="Arial"/>
                <w:color w:val="000000" w:themeColor="text1"/>
                <w:sz w:val="14"/>
                <w:szCs w:val="14"/>
              </w:rPr>
              <w:t>Izdane garancije u devizama</w:t>
            </w:r>
            <w:bookmarkEnd w:id="619"/>
          </w:p>
        </w:tc>
        <w:tc>
          <w:tcPr>
            <w:tcW w:w="317" w:type="pct"/>
            <w:tcBorders>
              <w:top w:val="nil"/>
              <w:left w:val="nil"/>
              <w:bottom w:val="nil"/>
              <w:right w:val="nil"/>
            </w:tcBorders>
            <w:shd w:val="clear" w:color="auto" w:fill="auto"/>
            <w:vAlign w:val="bottom"/>
          </w:tcPr>
          <w:p w14:paraId="0B6023B4" w14:textId="51E264AF"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27.112 </w:t>
            </w:r>
          </w:p>
        </w:tc>
        <w:tc>
          <w:tcPr>
            <w:tcW w:w="315" w:type="pct"/>
            <w:tcBorders>
              <w:top w:val="nil"/>
              <w:left w:val="nil"/>
              <w:bottom w:val="nil"/>
              <w:right w:val="nil"/>
            </w:tcBorders>
            <w:shd w:val="clear" w:color="auto" w:fill="auto"/>
            <w:vAlign w:val="bottom"/>
          </w:tcPr>
          <w:p w14:paraId="02467089" w14:textId="753D6CCE"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30.765 </w:t>
            </w:r>
          </w:p>
        </w:tc>
        <w:tc>
          <w:tcPr>
            <w:tcW w:w="312" w:type="pct"/>
            <w:tcBorders>
              <w:top w:val="nil"/>
              <w:left w:val="nil"/>
              <w:bottom w:val="nil"/>
              <w:right w:val="nil"/>
            </w:tcBorders>
            <w:shd w:val="clear" w:color="auto" w:fill="auto"/>
            <w:vAlign w:val="bottom"/>
          </w:tcPr>
          <w:p w14:paraId="6357D776" w14:textId="508415DE"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118.949 </w:t>
            </w:r>
          </w:p>
        </w:tc>
        <w:tc>
          <w:tcPr>
            <w:tcW w:w="309" w:type="pct"/>
            <w:tcBorders>
              <w:top w:val="nil"/>
              <w:left w:val="nil"/>
              <w:bottom w:val="nil"/>
              <w:right w:val="nil"/>
            </w:tcBorders>
            <w:shd w:val="clear" w:color="auto" w:fill="auto"/>
            <w:vAlign w:val="bottom"/>
          </w:tcPr>
          <w:p w14:paraId="3BF1C3B4" w14:textId="7647C960"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44EDA835" w14:textId="3B055F03"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28" w:type="pct"/>
            <w:tcBorders>
              <w:top w:val="nil"/>
              <w:left w:val="nil"/>
              <w:bottom w:val="nil"/>
              <w:right w:val="nil"/>
            </w:tcBorders>
            <w:shd w:val="clear" w:color="auto" w:fill="auto"/>
            <w:vAlign w:val="bottom"/>
          </w:tcPr>
          <w:p w14:paraId="6C5ACE98" w14:textId="581AC8BC"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176.826 </w:t>
            </w:r>
          </w:p>
        </w:tc>
        <w:tc>
          <w:tcPr>
            <w:tcW w:w="361" w:type="pct"/>
            <w:tcBorders>
              <w:top w:val="nil"/>
              <w:left w:val="nil"/>
              <w:bottom w:val="nil"/>
              <w:right w:val="nil"/>
            </w:tcBorders>
            <w:vAlign w:val="bottom"/>
          </w:tcPr>
          <w:p w14:paraId="72B49926" w14:textId="1693BB8D"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25.741 </w:t>
            </w:r>
          </w:p>
        </w:tc>
        <w:tc>
          <w:tcPr>
            <w:tcW w:w="360" w:type="pct"/>
            <w:tcBorders>
              <w:top w:val="nil"/>
              <w:left w:val="nil"/>
              <w:bottom w:val="nil"/>
              <w:right w:val="nil"/>
            </w:tcBorders>
            <w:vAlign w:val="bottom"/>
          </w:tcPr>
          <w:p w14:paraId="1564316E" w14:textId="3C8ECF3D"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27.332 </w:t>
            </w:r>
          </w:p>
        </w:tc>
        <w:tc>
          <w:tcPr>
            <w:tcW w:w="360" w:type="pct"/>
            <w:tcBorders>
              <w:top w:val="nil"/>
              <w:left w:val="nil"/>
              <w:bottom w:val="nil"/>
              <w:right w:val="nil"/>
            </w:tcBorders>
            <w:vAlign w:val="bottom"/>
          </w:tcPr>
          <w:p w14:paraId="3FC90EB8" w14:textId="4DB127C8"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55.239 </w:t>
            </w:r>
          </w:p>
        </w:tc>
        <w:tc>
          <w:tcPr>
            <w:tcW w:w="360" w:type="pct"/>
            <w:tcBorders>
              <w:top w:val="nil"/>
              <w:left w:val="nil"/>
              <w:bottom w:val="nil"/>
              <w:right w:val="nil"/>
            </w:tcBorders>
            <w:vAlign w:val="bottom"/>
          </w:tcPr>
          <w:p w14:paraId="1F4686CE" w14:textId="20500E95"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07" w:type="pct"/>
            <w:tcBorders>
              <w:top w:val="nil"/>
              <w:left w:val="nil"/>
              <w:bottom w:val="nil"/>
              <w:right w:val="nil"/>
            </w:tcBorders>
            <w:vAlign w:val="bottom"/>
          </w:tcPr>
          <w:p w14:paraId="6FAE5E21" w14:textId="3A4C2553"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0F5E1B44" w14:textId="1640A7AA"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108.312 </w:t>
            </w:r>
          </w:p>
        </w:tc>
      </w:tr>
      <w:tr w:rsidR="00EF2E09" w:rsidRPr="0090268F" w14:paraId="07DE53B6" w14:textId="77777777" w:rsidTr="001A5E0D">
        <w:trPr>
          <w:trHeight w:val="189"/>
          <w:jc w:val="center"/>
        </w:trPr>
        <w:tc>
          <w:tcPr>
            <w:tcW w:w="877" w:type="pct"/>
            <w:vAlign w:val="bottom"/>
          </w:tcPr>
          <w:p w14:paraId="07743310" w14:textId="0298205F" w:rsidR="00EF2E09" w:rsidRPr="001A5E0D" w:rsidRDefault="00EF2E09" w:rsidP="00EF2E09">
            <w:pPr>
              <w:tabs>
                <w:tab w:val="right" w:pos="1202"/>
              </w:tabs>
              <w:outlineLvl w:val="0"/>
              <w:rPr>
                <w:rFonts w:ascii="Arial" w:eastAsia="Calibri" w:hAnsi="Arial" w:cs="Arial"/>
                <w:color w:val="000000" w:themeColor="text1"/>
                <w:sz w:val="14"/>
                <w:szCs w:val="14"/>
              </w:rPr>
            </w:pPr>
            <w:bookmarkStart w:id="620" w:name="_Toc67329844"/>
            <w:r w:rsidRPr="001A5E0D">
              <w:rPr>
                <w:rFonts w:ascii="Arial" w:eastAsia="Calibri" w:hAnsi="Arial" w:cs="Arial"/>
                <w:color w:val="000000" w:themeColor="text1"/>
                <w:sz w:val="14"/>
                <w:szCs w:val="14"/>
              </w:rPr>
              <w:t>Preuzete obveze po kreditima</w:t>
            </w:r>
            <w:bookmarkEnd w:id="620"/>
          </w:p>
        </w:tc>
        <w:tc>
          <w:tcPr>
            <w:tcW w:w="317" w:type="pct"/>
            <w:tcBorders>
              <w:top w:val="nil"/>
              <w:left w:val="nil"/>
              <w:bottom w:val="single" w:sz="4" w:space="0" w:color="auto"/>
              <w:right w:val="nil"/>
            </w:tcBorders>
            <w:shd w:val="clear" w:color="auto" w:fill="auto"/>
            <w:vAlign w:val="bottom"/>
          </w:tcPr>
          <w:p w14:paraId="0FD79713" w14:textId="4FA5EC96"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3.254.155 </w:t>
            </w:r>
          </w:p>
        </w:tc>
        <w:tc>
          <w:tcPr>
            <w:tcW w:w="315" w:type="pct"/>
            <w:tcBorders>
              <w:top w:val="nil"/>
              <w:left w:val="nil"/>
              <w:bottom w:val="single" w:sz="4" w:space="0" w:color="auto"/>
              <w:right w:val="nil"/>
            </w:tcBorders>
            <w:shd w:val="clear" w:color="auto" w:fill="auto"/>
            <w:vAlign w:val="bottom"/>
          </w:tcPr>
          <w:p w14:paraId="5CCB7876" w14:textId="2B720A30"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81.439 </w:t>
            </w:r>
          </w:p>
        </w:tc>
        <w:tc>
          <w:tcPr>
            <w:tcW w:w="312" w:type="pct"/>
            <w:tcBorders>
              <w:top w:val="nil"/>
              <w:left w:val="nil"/>
              <w:bottom w:val="single" w:sz="4" w:space="0" w:color="auto"/>
              <w:right w:val="nil"/>
            </w:tcBorders>
            <w:shd w:val="clear" w:color="auto" w:fill="auto"/>
            <w:vAlign w:val="bottom"/>
          </w:tcPr>
          <w:p w14:paraId="04D9286E" w14:textId="50FDA928"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09" w:type="pct"/>
            <w:tcBorders>
              <w:top w:val="nil"/>
              <w:left w:val="nil"/>
              <w:bottom w:val="single" w:sz="4" w:space="0" w:color="auto"/>
              <w:right w:val="nil"/>
            </w:tcBorders>
            <w:shd w:val="clear" w:color="auto" w:fill="auto"/>
            <w:vAlign w:val="bottom"/>
          </w:tcPr>
          <w:p w14:paraId="19F0A41C" w14:textId="2E4F3594"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229.723 </w:t>
            </w:r>
          </w:p>
        </w:tc>
        <w:tc>
          <w:tcPr>
            <w:tcW w:w="347" w:type="pct"/>
            <w:tcBorders>
              <w:top w:val="nil"/>
              <w:left w:val="nil"/>
              <w:bottom w:val="single" w:sz="4" w:space="0" w:color="auto"/>
              <w:right w:val="nil"/>
            </w:tcBorders>
            <w:shd w:val="clear" w:color="auto" w:fill="auto"/>
            <w:vAlign w:val="bottom"/>
          </w:tcPr>
          <w:p w14:paraId="3FD476BA" w14:textId="2FC744A2"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28" w:type="pct"/>
            <w:tcBorders>
              <w:top w:val="nil"/>
              <w:left w:val="nil"/>
              <w:bottom w:val="single" w:sz="4" w:space="0" w:color="auto"/>
              <w:right w:val="nil"/>
            </w:tcBorders>
            <w:shd w:val="clear" w:color="auto" w:fill="auto"/>
            <w:vAlign w:val="bottom"/>
          </w:tcPr>
          <w:p w14:paraId="54DB8C05" w14:textId="0AA0DAD7"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3.565.317 </w:t>
            </w:r>
          </w:p>
        </w:tc>
        <w:tc>
          <w:tcPr>
            <w:tcW w:w="361" w:type="pct"/>
            <w:tcBorders>
              <w:top w:val="nil"/>
              <w:left w:val="nil"/>
              <w:bottom w:val="single" w:sz="4" w:space="0" w:color="auto"/>
              <w:right w:val="nil"/>
            </w:tcBorders>
            <w:vAlign w:val="bottom"/>
          </w:tcPr>
          <w:p w14:paraId="05977C7A" w14:textId="57F8115E"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514.413 </w:t>
            </w:r>
          </w:p>
        </w:tc>
        <w:tc>
          <w:tcPr>
            <w:tcW w:w="360" w:type="pct"/>
            <w:tcBorders>
              <w:top w:val="nil"/>
              <w:left w:val="nil"/>
              <w:bottom w:val="single" w:sz="4" w:space="0" w:color="auto"/>
              <w:right w:val="nil"/>
            </w:tcBorders>
            <w:vAlign w:val="bottom"/>
          </w:tcPr>
          <w:p w14:paraId="1F8F13F0" w14:textId="62BF23E1"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13.988 </w:t>
            </w:r>
          </w:p>
        </w:tc>
        <w:tc>
          <w:tcPr>
            <w:tcW w:w="360" w:type="pct"/>
            <w:tcBorders>
              <w:top w:val="nil"/>
              <w:left w:val="nil"/>
              <w:bottom w:val="single" w:sz="4" w:space="0" w:color="auto"/>
              <w:right w:val="nil"/>
            </w:tcBorders>
            <w:vAlign w:val="bottom"/>
          </w:tcPr>
          <w:p w14:paraId="4EFC99D4" w14:textId="59D05BAF"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0" w:type="pct"/>
            <w:tcBorders>
              <w:top w:val="nil"/>
              <w:left w:val="nil"/>
              <w:bottom w:val="single" w:sz="4" w:space="0" w:color="auto"/>
              <w:right w:val="nil"/>
            </w:tcBorders>
            <w:vAlign w:val="bottom"/>
          </w:tcPr>
          <w:p w14:paraId="4BA64A55" w14:textId="295A2676"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07" w:type="pct"/>
            <w:tcBorders>
              <w:top w:val="nil"/>
              <w:left w:val="nil"/>
              <w:bottom w:val="single" w:sz="4" w:space="0" w:color="auto"/>
              <w:right w:val="nil"/>
            </w:tcBorders>
            <w:vAlign w:val="bottom"/>
          </w:tcPr>
          <w:p w14:paraId="457E836F" w14:textId="02824733"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single" w:sz="4" w:space="0" w:color="auto"/>
              <w:right w:val="nil"/>
            </w:tcBorders>
            <w:vAlign w:val="bottom"/>
          </w:tcPr>
          <w:p w14:paraId="21850A06" w14:textId="5AF22A32" w:rsidR="00EF2E09" w:rsidRPr="001A5E0D" w:rsidRDefault="00EF2E09" w:rsidP="00EF2E09">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528.401 </w:t>
            </w:r>
          </w:p>
        </w:tc>
      </w:tr>
      <w:tr w:rsidR="00EF2E09" w:rsidRPr="0090268F" w14:paraId="1C70C8D6" w14:textId="77777777" w:rsidTr="001A5E0D">
        <w:trPr>
          <w:trHeight w:val="267"/>
          <w:jc w:val="center"/>
        </w:trPr>
        <w:tc>
          <w:tcPr>
            <w:tcW w:w="877" w:type="pct"/>
            <w:vAlign w:val="bottom"/>
          </w:tcPr>
          <w:p w14:paraId="773E2430" w14:textId="74628C42" w:rsidR="00EF2E09" w:rsidRPr="001A5E0D" w:rsidRDefault="00EF2E09" w:rsidP="00EF2E09">
            <w:pPr>
              <w:tabs>
                <w:tab w:val="right" w:pos="1202"/>
              </w:tabs>
              <w:spacing w:line="301" w:lineRule="exact"/>
              <w:outlineLvl w:val="0"/>
              <w:rPr>
                <w:rFonts w:ascii="Arial" w:eastAsia="Calibri" w:hAnsi="Arial" w:cs="Arial"/>
                <w:b/>
                <w:bCs/>
                <w:color w:val="000000" w:themeColor="text1"/>
                <w:sz w:val="14"/>
                <w:szCs w:val="14"/>
              </w:rPr>
            </w:pPr>
            <w:bookmarkStart w:id="621" w:name="_Toc67329846"/>
            <w:r w:rsidRPr="001A5E0D">
              <w:rPr>
                <w:rFonts w:ascii="Arial" w:eastAsia="Calibri" w:hAnsi="Arial" w:cs="Arial"/>
                <w:b/>
                <w:bCs/>
                <w:color w:val="000000" w:themeColor="text1"/>
                <w:sz w:val="14"/>
                <w:szCs w:val="14"/>
              </w:rPr>
              <w:t>Ukupno</w:t>
            </w:r>
            <w:bookmarkEnd w:id="621"/>
          </w:p>
        </w:tc>
        <w:tc>
          <w:tcPr>
            <w:tcW w:w="317" w:type="pct"/>
            <w:tcBorders>
              <w:top w:val="single" w:sz="4" w:space="0" w:color="auto"/>
              <w:left w:val="nil"/>
              <w:bottom w:val="single" w:sz="12" w:space="0" w:color="auto"/>
              <w:right w:val="nil"/>
            </w:tcBorders>
            <w:shd w:val="clear" w:color="auto" w:fill="auto"/>
            <w:vAlign w:val="bottom"/>
          </w:tcPr>
          <w:p w14:paraId="25FF32AF" w14:textId="18C9BA8A"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3.301.003 </w:t>
            </w:r>
          </w:p>
        </w:tc>
        <w:tc>
          <w:tcPr>
            <w:tcW w:w="315" w:type="pct"/>
            <w:tcBorders>
              <w:top w:val="single" w:sz="4" w:space="0" w:color="auto"/>
              <w:left w:val="nil"/>
              <w:bottom w:val="single" w:sz="12" w:space="0" w:color="auto"/>
              <w:right w:val="nil"/>
            </w:tcBorders>
            <w:shd w:val="clear" w:color="auto" w:fill="auto"/>
            <w:vAlign w:val="bottom"/>
          </w:tcPr>
          <w:p w14:paraId="4A48371E" w14:textId="0E06122F"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112.211 </w:t>
            </w:r>
          </w:p>
        </w:tc>
        <w:tc>
          <w:tcPr>
            <w:tcW w:w="312" w:type="pct"/>
            <w:tcBorders>
              <w:top w:val="single" w:sz="4" w:space="0" w:color="auto"/>
              <w:left w:val="nil"/>
              <w:bottom w:val="single" w:sz="12" w:space="0" w:color="auto"/>
              <w:right w:val="nil"/>
            </w:tcBorders>
            <w:shd w:val="clear" w:color="auto" w:fill="auto"/>
            <w:vAlign w:val="bottom"/>
          </w:tcPr>
          <w:p w14:paraId="4F77680B" w14:textId="19F44495"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183.037 </w:t>
            </w:r>
          </w:p>
        </w:tc>
        <w:tc>
          <w:tcPr>
            <w:tcW w:w="309" w:type="pct"/>
            <w:tcBorders>
              <w:top w:val="single" w:sz="4" w:space="0" w:color="auto"/>
              <w:left w:val="nil"/>
              <w:bottom w:val="single" w:sz="12" w:space="0" w:color="auto"/>
              <w:right w:val="nil"/>
            </w:tcBorders>
            <w:shd w:val="clear" w:color="auto" w:fill="auto"/>
            <w:vAlign w:val="bottom"/>
          </w:tcPr>
          <w:p w14:paraId="32DF4849" w14:textId="4AF7C1C0"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229.723 </w:t>
            </w:r>
          </w:p>
        </w:tc>
        <w:tc>
          <w:tcPr>
            <w:tcW w:w="347" w:type="pct"/>
            <w:tcBorders>
              <w:top w:val="single" w:sz="4" w:space="0" w:color="auto"/>
              <w:left w:val="nil"/>
              <w:bottom w:val="single" w:sz="12" w:space="0" w:color="auto"/>
              <w:right w:val="nil"/>
            </w:tcBorders>
            <w:shd w:val="clear" w:color="auto" w:fill="auto"/>
            <w:vAlign w:val="bottom"/>
          </w:tcPr>
          <w:p w14:paraId="3AE4EDA4" w14:textId="1DD0B061"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 </w:t>
            </w:r>
          </w:p>
        </w:tc>
        <w:tc>
          <w:tcPr>
            <w:tcW w:w="328" w:type="pct"/>
            <w:tcBorders>
              <w:top w:val="single" w:sz="4" w:space="0" w:color="auto"/>
              <w:left w:val="nil"/>
              <w:bottom w:val="single" w:sz="12" w:space="0" w:color="auto"/>
              <w:right w:val="nil"/>
            </w:tcBorders>
            <w:shd w:val="clear" w:color="auto" w:fill="auto"/>
            <w:vAlign w:val="bottom"/>
          </w:tcPr>
          <w:p w14:paraId="7B7D6D3D" w14:textId="6A0B339B"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3.825.974 </w:t>
            </w:r>
          </w:p>
        </w:tc>
        <w:tc>
          <w:tcPr>
            <w:tcW w:w="361" w:type="pct"/>
            <w:tcBorders>
              <w:top w:val="single" w:sz="4" w:space="0" w:color="auto"/>
              <w:left w:val="nil"/>
              <w:bottom w:val="single" w:sz="12" w:space="0" w:color="auto"/>
              <w:right w:val="nil"/>
            </w:tcBorders>
            <w:vAlign w:val="bottom"/>
          </w:tcPr>
          <w:p w14:paraId="15D4B400" w14:textId="4AC7AE41"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556.402 </w:t>
            </w:r>
          </w:p>
        </w:tc>
        <w:tc>
          <w:tcPr>
            <w:tcW w:w="360" w:type="pct"/>
            <w:tcBorders>
              <w:top w:val="single" w:sz="4" w:space="0" w:color="auto"/>
              <w:left w:val="nil"/>
              <w:bottom w:val="single" w:sz="12" w:space="0" w:color="auto"/>
              <w:right w:val="nil"/>
            </w:tcBorders>
            <w:vAlign w:val="bottom"/>
          </w:tcPr>
          <w:p w14:paraId="1C0A1AC6" w14:textId="6974D17F"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41.327 </w:t>
            </w:r>
          </w:p>
        </w:tc>
        <w:tc>
          <w:tcPr>
            <w:tcW w:w="360" w:type="pct"/>
            <w:tcBorders>
              <w:top w:val="single" w:sz="4" w:space="0" w:color="auto"/>
              <w:left w:val="nil"/>
              <w:bottom w:val="single" w:sz="12" w:space="0" w:color="auto"/>
              <w:right w:val="nil"/>
            </w:tcBorders>
            <w:vAlign w:val="bottom"/>
          </w:tcPr>
          <w:p w14:paraId="4AB1EF4D" w14:textId="4195E5D4"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94.652 </w:t>
            </w:r>
          </w:p>
        </w:tc>
        <w:tc>
          <w:tcPr>
            <w:tcW w:w="360" w:type="pct"/>
            <w:tcBorders>
              <w:top w:val="single" w:sz="4" w:space="0" w:color="auto"/>
              <w:left w:val="nil"/>
              <w:bottom w:val="single" w:sz="12" w:space="0" w:color="auto"/>
              <w:right w:val="nil"/>
            </w:tcBorders>
            <w:vAlign w:val="bottom"/>
          </w:tcPr>
          <w:p w14:paraId="273640DB" w14:textId="2E9ED70D"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 </w:t>
            </w:r>
          </w:p>
        </w:tc>
        <w:tc>
          <w:tcPr>
            <w:tcW w:w="407" w:type="pct"/>
            <w:tcBorders>
              <w:top w:val="single" w:sz="4" w:space="0" w:color="auto"/>
              <w:left w:val="nil"/>
              <w:bottom w:val="single" w:sz="12" w:space="0" w:color="auto"/>
              <w:right w:val="nil"/>
            </w:tcBorders>
            <w:vAlign w:val="bottom"/>
          </w:tcPr>
          <w:p w14:paraId="6762C9E7" w14:textId="1EACC9D1"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 </w:t>
            </w:r>
          </w:p>
        </w:tc>
        <w:tc>
          <w:tcPr>
            <w:tcW w:w="348" w:type="pct"/>
            <w:tcBorders>
              <w:top w:val="single" w:sz="4" w:space="0" w:color="auto"/>
              <w:left w:val="nil"/>
              <w:bottom w:val="single" w:sz="12" w:space="0" w:color="auto"/>
              <w:right w:val="nil"/>
            </w:tcBorders>
            <w:vAlign w:val="bottom"/>
          </w:tcPr>
          <w:p w14:paraId="53E89389" w14:textId="65C72453"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692.381 </w:t>
            </w:r>
          </w:p>
        </w:tc>
      </w:tr>
      <w:tr w:rsidR="00EF2E09" w:rsidRPr="0090268F" w14:paraId="6BFEC027" w14:textId="77777777" w:rsidTr="001A5E0D">
        <w:trPr>
          <w:trHeight w:val="284"/>
          <w:jc w:val="center"/>
        </w:trPr>
        <w:tc>
          <w:tcPr>
            <w:tcW w:w="877" w:type="pct"/>
            <w:vAlign w:val="bottom"/>
          </w:tcPr>
          <w:p w14:paraId="2DD579F5" w14:textId="043F6D41" w:rsidR="00EF2E09" w:rsidRPr="001A5E0D" w:rsidRDefault="00EF2E09" w:rsidP="00EF2E09">
            <w:pPr>
              <w:tabs>
                <w:tab w:val="right" w:pos="1202"/>
              </w:tabs>
              <w:spacing w:line="301" w:lineRule="exact"/>
              <w:outlineLvl w:val="0"/>
              <w:rPr>
                <w:rFonts w:ascii="Arial" w:eastAsia="Calibri" w:hAnsi="Arial" w:cs="Arial"/>
                <w:b/>
                <w:bCs/>
                <w:color w:val="000000" w:themeColor="text1"/>
                <w:sz w:val="14"/>
                <w:szCs w:val="14"/>
              </w:rPr>
            </w:pPr>
            <w:bookmarkStart w:id="622" w:name="_Toc67329847"/>
            <w:r w:rsidRPr="001A5E0D">
              <w:rPr>
                <w:rFonts w:ascii="Arial" w:eastAsia="Calibri" w:hAnsi="Arial" w:cs="Arial"/>
                <w:b/>
                <w:bCs/>
                <w:color w:val="000000" w:themeColor="text1"/>
                <w:sz w:val="14"/>
                <w:szCs w:val="14"/>
              </w:rPr>
              <w:t>Ukupna izloženost kreditnom riziku</w:t>
            </w:r>
            <w:bookmarkEnd w:id="622"/>
          </w:p>
        </w:tc>
        <w:tc>
          <w:tcPr>
            <w:tcW w:w="317" w:type="pct"/>
            <w:tcBorders>
              <w:top w:val="nil"/>
              <w:left w:val="nil"/>
              <w:bottom w:val="single" w:sz="12" w:space="0" w:color="auto"/>
              <w:right w:val="nil"/>
            </w:tcBorders>
            <w:shd w:val="clear" w:color="auto" w:fill="auto"/>
            <w:vAlign w:val="bottom"/>
          </w:tcPr>
          <w:p w14:paraId="71B47907" w14:textId="5422A4D8"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26.379.920 </w:t>
            </w:r>
          </w:p>
        </w:tc>
        <w:tc>
          <w:tcPr>
            <w:tcW w:w="315" w:type="pct"/>
            <w:tcBorders>
              <w:top w:val="nil"/>
              <w:left w:val="nil"/>
              <w:bottom w:val="single" w:sz="12" w:space="0" w:color="auto"/>
              <w:right w:val="nil"/>
            </w:tcBorders>
            <w:shd w:val="clear" w:color="auto" w:fill="auto"/>
            <w:vAlign w:val="bottom"/>
          </w:tcPr>
          <w:p w14:paraId="3393F742" w14:textId="72C919CA"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1.717.833 </w:t>
            </w:r>
          </w:p>
        </w:tc>
        <w:tc>
          <w:tcPr>
            <w:tcW w:w="312" w:type="pct"/>
            <w:tcBorders>
              <w:top w:val="nil"/>
              <w:left w:val="nil"/>
              <w:bottom w:val="single" w:sz="12" w:space="0" w:color="auto"/>
              <w:right w:val="nil"/>
            </w:tcBorders>
            <w:shd w:val="clear" w:color="auto" w:fill="auto"/>
            <w:vAlign w:val="bottom"/>
          </w:tcPr>
          <w:p w14:paraId="4E81603D" w14:textId="27EF550B"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1.366.256 </w:t>
            </w:r>
          </w:p>
        </w:tc>
        <w:tc>
          <w:tcPr>
            <w:tcW w:w="309" w:type="pct"/>
            <w:tcBorders>
              <w:top w:val="nil"/>
              <w:left w:val="nil"/>
              <w:bottom w:val="single" w:sz="12" w:space="0" w:color="auto"/>
              <w:right w:val="nil"/>
            </w:tcBorders>
            <w:shd w:val="clear" w:color="auto" w:fill="auto"/>
            <w:vAlign w:val="bottom"/>
          </w:tcPr>
          <w:p w14:paraId="5455E604" w14:textId="063B1AF2"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1.292.875 </w:t>
            </w:r>
          </w:p>
        </w:tc>
        <w:tc>
          <w:tcPr>
            <w:tcW w:w="347" w:type="pct"/>
            <w:tcBorders>
              <w:top w:val="nil"/>
              <w:left w:val="nil"/>
              <w:bottom w:val="single" w:sz="12" w:space="0" w:color="auto"/>
              <w:right w:val="nil"/>
            </w:tcBorders>
            <w:shd w:val="clear" w:color="auto" w:fill="auto"/>
            <w:vAlign w:val="bottom"/>
          </w:tcPr>
          <w:p w14:paraId="7E6609D5" w14:textId="0A35AE9D"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24.361 </w:t>
            </w:r>
          </w:p>
        </w:tc>
        <w:tc>
          <w:tcPr>
            <w:tcW w:w="328" w:type="pct"/>
            <w:tcBorders>
              <w:top w:val="nil"/>
              <w:left w:val="nil"/>
              <w:bottom w:val="single" w:sz="12" w:space="0" w:color="auto"/>
              <w:right w:val="nil"/>
            </w:tcBorders>
            <w:shd w:val="clear" w:color="auto" w:fill="auto"/>
            <w:vAlign w:val="bottom"/>
          </w:tcPr>
          <w:p w14:paraId="2B941D2D" w14:textId="077FADB4"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30.781.245 </w:t>
            </w:r>
          </w:p>
        </w:tc>
        <w:tc>
          <w:tcPr>
            <w:tcW w:w="361" w:type="pct"/>
            <w:tcBorders>
              <w:top w:val="nil"/>
              <w:left w:val="nil"/>
              <w:bottom w:val="single" w:sz="12" w:space="0" w:color="auto"/>
              <w:right w:val="nil"/>
            </w:tcBorders>
            <w:vAlign w:val="bottom"/>
          </w:tcPr>
          <w:p w14:paraId="6C30174B" w14:textId="4EBDAC0E"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5.965.694 </w:t>
            </w:r>
          </w:p>
        </w:tc>
        <w:tc>
          <w:tcPr>
            <w:tcW w:w="360" w:type="pct"/>
            <w:tcBorders>
              <w:top w:val="nil"/>
              <w:left w:val="nil"/>
              <w:bottom w:val="single" w:sz="12" w:space="0" w:color="auto"/>
              <w:right w:val="nil"/>
            </w:tcBorders>
            <w:vAlign w:val="bottom"/>
          </w:tcPr>
          <w:p w14:paraId="0BFA912F" w14:textId="5D7E7A2A"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287.944 </w:t>
            </w:r>
          </w:p>
        </w:tc>
        <w:tc>
          <w:tcPr>
            <w:tcW w:w="360" w:type="pct"/>
            <w:tcBorders>
              <w:top w:val="nil"/>
              <w:left w:val="nil"/>
              <w:bottom w:val="single" w:sz="12" w:space="0" w:color="auto"/>
              <w:right w:val="nil"/>
            </w:tcBorders>
            <w:vAlign w:val="bottom"/>
          </w:tcPr>
          <w:p w14:paraId="26A07225" w14:textId="5821785F"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350.548 </w:t>
            </w:r>
          </w:p>
        </w:tc>
        <w:tc>
          <w:tcPr>
            <w:tcW w:w="360" w:type="pct"/>
            <w:tcBorders>
              <w:top w:val="nil"/>
              <w:left w:val="nil"/>
              <w:bottom w:val="single" w:sz="12" w:space="0" w:color="auto"/>
              <w:right w:val="nil"/>
            </w:tcBorders>
            <w:vAlign w:val="bottom"/>
          </w:tcPr>
          <w:p w14:paraId="7447C683" w14:textId="1713A98F"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146.322 </w:t>
            </w:r>
          </w:p>
        </w:tc>
        <w:tc>
          <w:tcPr>
            <w:tcW w:w="407" w:type="pct"/>
            <w:tcBorders>
              <w:top w:val="nil"/>
              <w:left w:val="nil"/>
              <w:bottom w:val="single" w:sz="12" w:space="0" w:color="auto"/>
              <w:right w:val="nil"/>
            </w:tcBorders>
            <w:vAlign w:val="bottom"/>
          </w:tcPr>
          <w:p w14:paraId="00977DF7" w14:textId="685C8CA4"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24.361 </w:t>
            </w:r>
          </w:p>
        </w:tc>
        <w:tc>
          <w:tcPr>
            <w:tcW w:w="348" w:type="pct"/>
            <w:tcBorders>
              <w:top w:val="nil"/>
              <w:left w:val="nil"/>
              <w:bottom w:val="single" w:sz="12" w:space="0" w:color="auto"/>
              <w:right w:val="nil"/>
            </w:tcBorders>
            <w:vAlign w:val="bottom"/>
          </w:tcPr>
          <w:p w14:paraId="4EC80F46" w14:textId="418C6A89" w:rsidR="00EF2E09" w:rsidRPr="001A5E0D" w:rsidRDefault="00EF2E09" w:rsidP="00EF2E09">
            <w:pPr>
              <w:jc w:val="right"/>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6.774.869 </w:t>
            </w:r>
          </w:p>
        </w:tc>
      </w:tr>
      <w:bookmarkEnd w:id="607"/>
    </w:tbl>
    <w:p w14:paraId="64915894" w14:textId="0904BD65" w:rsidR="00184111" w:rsidRPr="00EA3621" w:rsidRDefault="00184111" w:rsidP="00234C3A">
      <w:pPr>
        <w:tabs>
          <w:tab w:val="right" w:pos="1202"/>
        </w:tabs>
        <w:jc w:val="both"/>
        <w:outlineLvl w:val="0"/>
        <w:rPr>
          <w:rFonts w:ascii="Calibri" w:eastAsia="Times New Roman" w:hAnsi="Calibri" w:cs="Arial"/>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37000D18" w14:textId="77777777" w:rsidR="00DF73D1" w:rsidRPr="00EA3621" w:rsidRDefault="00DF73D1" w:rsidP="00DF73D1">
      <w:pPr>
        <w:jc w:val="both"/>
        <w:rPr>
          <w:rFonts w:ascii="Calibri" w:eastAsia="Times New Roman" w:hAnsi="Calibri" w:cs="Arial"/>
          <w:b/>
          <w:color w:val="000000" w:themeColor="text1"/>
          <w:sz w:val="16"/>
          <w:szCs w:val="20"/>
        </w:rPr>
      </w:pPr>
    </w:p>
    <w:p w14:paraId="180317B4" w14:textId="3F123696" w:rsidR="00DF73D1" w:rsidRPr="001A5E0D" w:rsidRDefault="008E591A" w:rsidP="00DF73D1">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w:t>
      </w:r>
      <w:r w:rsidR="00DF73D1" w:rsidRPr="001A5E0D">
        <w:rPr>
          <w:rFonts w:ascii="Arial" w:eastAsia="Times New Roman" w:hAnsi="Arial" w:cs="Arial"/>
          <w:b/>
          <w:color w:val="000000" w:themeColor="text1"/>
          <w:sz w:val="20"/>
          <w:szCs w:val="20"/>
        </w:rPr>
        <w:tab/>
        <w:t>Upravljanje rizicima (nastavak)</w:t>
      </w:r>
    </w:p>
    <w:p w14:paraId="49B120E4" w14:textId="77777777" w:rsidR="00DF73D1" w:rsidRPr="001A5E0D" w:rsidRDefault="00DF73D1" w:rsidP="00DF73D1">
      <w:pPr>
        <w:jc w:val="both"/>
        <w:rPr>
          <w:rFonts w:ascii="Arial" w:eastAsia="Times New Roman" w:hAnsi="Arial" w:cs="Arial"/>
          <w:b/>
          <w:color w:val="000000" w:themeColor="text1"/>
          <w:sz w:val="20"/>
          <w:szCs w:val="20"/>
        </w:rPr>
      </w:pPr>
    </w:p>
    <w:p w14:paraId="2B47B621" w14:textId="38C4F421" w:rsidR="00DF73D1" w:rsidRPr="001A5E0D" w:rsidRDefault="008E591A" w:rsidP="00DF73D1">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 xml:space="preserve">.3. </w:t>
      </w:r>
      <w:r w:rsidR="00DF73D1" w:rsidRPr="001A5E0D">
        <w:rPr>
          <w:rFonts w:ascii="Arial" w:eastAsia="Times New Roman" w:hAnsi="Arial" w:cs="Arial"/>
          <w:b/>
          <w:color w:val="000000" w:themeColor="text1"/>
          <w:sz w:val="20"/>
          <w:szCs w:val="20"/>
        </w:rPr>
        <w:tab/>
        <w:t>Kreditni rizik (nastavak)</w:t>
      </w:r>
    </w:p>
    <w:p w14:paraId="7922C7A8" w14:textId="77777777" w:rsidR="00DF73D1" w:rsidRPr="001A5E0D" w:rsidRDefault="00DF73D1" w:rsidP="00DF73D1">
      <w:pPr>
        <w:jc w:val="both"/>
        <w:rPr>
          <w:rFonts w:ascii="Arial" w:eastAsia="Times New Roman" w:hAnsi="Arial" w:cs="Arial"/>
          <w:b/>
          <w:color w:val="000000" w:themeColor="text1"/>
          <w:sz w:val="20"/>
          <w:szCs w:val="20"/>
        </w:rPr>
      </w:pPr>
    </w:p>
    <w:p w14:paraId="465276A9" w14:textId="77777777" w:rsidR="00DF73D1" w:rsidRPr="001A5E0D" w:rsidRDefault="00DF73D1" w:rsidP="00DF73D1">
      <w:pPr>
        <w:tabs>
          <w:tab w:val="right" w:pos="1202"/>
        </w:tabs>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Kvaliteta kreditnog rizika prema vrsti financijske imovine (nastavak)</w:t>
      </w:r>
    </w:p>
    <w:p w14:paraId="649F0A55" w14:textId="77777777" w:rsidR="00DF73D1" w:rsidRPr="001A5E0D" w:rsidRDefault="00DF73D1" w:rsidP="00DF73D1">
      <w:pPr>
        <w:tabs>
          <w:tab w:val="right" w:pos="1202"/>
        </w:tabs>
        <w:jc w:val="both"/>
        <w:outlineLvl w:val="0"/>
        <w:rPr>
          <w:rFonts w:ascii="Arial" w:eastAsia="Times New Roman" w:hAnsi="Arial" w:cs="Arial"/>
          <w:b/>
          <w:color w:val="000000" w:themeColor="text1"/>
          <w:sz w:val="20"/>
          <w:szCs w:val="20"/>
        </w:rPr>
      </w:pPr>
    </w:p>
    <w:p w14:paraId="445C5005" w14:textId="081322DA" w:rsidR="00AE5A38" w:rsidRPr="001A5E0D" w:rsidRDefault="00AE5A38" w:rsidP="00AE5A38">
      <w:pPr>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Analiza kreditnog rizika, neto izloženost, prije i nakon uzimanja u obzir primljenih instrumenata osiguranja, prema vrsti financijske imovine na pozicijama imovine i garancija i preuzetih obveza prema rizičnim skupinama:</w:t>
      </w:r>
    </w:p>
    <w:p w14:paraId="612CBA2B" w14:textId="77777777" w:rsidR="00306B8C" w:rsidRPr="0080589F" w:rsidRDefault="00306B8C" w:rsidP="00AE5A38">
      <w:pPr>
        <w:jc w:val="both"/>
        <w:rPr>
          <w:rFonts w:ascii="Calibri" w:eastAsia="Times New Roman" w:hAnsi="Calibri" w:cs="Arial"/>
          <w:color w:val="000000" w:themeColor="text1"/>
          <w:sz w:val="18"/>
          <w:szCs w:val="18"/>
        </w:rPr>
      </w:pPr>
    </w:p>
    <w:tbl>
      <w:tblPr>
        <w:tblW w:w="5205" w:type="pct"/>
        <w:jc w:val="center"/>
        <w:tblLayout w:type="fixed"/>
        <w:tblLook w:val="0000" w:firstRow="0" w:lastRow="0" w:firstColumn="0" w:lastColumn="0" w:noHBand="0" w:noVBand="0"/>
      </w:tblPr>
      <w:tblGrid>
        <w:gridCol w:w="2575"/>
        <w:gridCol w:w="928"/>
        <w:gridCol w:w="925"/>
        <w:gridCol w:w="918"/>
        <w:gridCol w:w="857"/>
        <w:gridCol w:w="1026"/>
        <w:gridCol w:w="971"/>
        <w:gridCol w:w="1026"/>
        <w:gridCol w:w="1029"/>
        <w:gridCol w:w="1029"/>
        <w:gridCol w:w="1029"/>
        <w:gridCol w:w="1236"/>
        <w:gridCol w:w="1029"/>
      </w:tblGrid>
      <w:tr w:rsidR="00306B8C" w:rsidRPr="0090268F" w14:paraId="62F2EA75" w14:textId="77777777" w:rsidTr="00FA0B64">
        <w:trPr>
          <w:trHeight w:val="1607"/>
          <w:jc w:val="center"/>
        </w:trPr>
        <w:tc>
          <w:tcPr>
            <w:tcW w:w="883" w:type="pct"/>
          </w:tcPr>
          <w:p w14:paraId="75EDDD19" w14:textId="77777777" w:rsidR="00306B8C" w:rsidRPr="001A5E0D" w:rsidRDefault="00306B8C" w:rsidP="00FA0B64">
            <w:pPr>
              <w:rPr>
                <w:rFonts w:ascii="Arial" w:eastAsia="Calibri" w:hAnsi="Arial" w:cs="Arial"/>
                <w:b/>
                <w:bCs/>
                <w:color w:val="000000" w:themeColor="text1"/>
                <w:sz w:val="14"/>
                <w:szCs w:val="14"/>
              </w:rPr>
            </w:pPr>
            <w:bookmarkStart w:id="623" w:name="_Hlk36645409"/>
            <w:r w:rsidRPr="001A5E0D">
              <w:rPr>
                <w:rFonts w:ascii="Arial" w:eastAsia="Calibri" w:hAnsi="Arial" w:cs="Arial"/>
                <w:b/>
                <w:bCs/>
                <w:color w:val="000000" w:themeColor="text1"/>
                <w:sz w:val="14"/>
                <w:szCs w:val="14"/>
              </w:rPr>
              <w:br w:type="page"/>
              <w:t>Grupa</w:t>
            </w:r>
          </w:p>
          <w:p w14:paraId="41480823" w14:textId="77777777" w:rsidR="00306B8C" w:rsidRPr="001A5E0D" w:rsidRDefault="00306B8C" w:rsidP="00FA0B64">
            <w:pPr>
              <w:rPr>
                <w:rFonts w:ascii="Arial" w:eastAsia="Calibri" w:hAnsi="Arial" w:cs="Arial"/>
                <w:b/>
                <w:bCs/>
                <w:color w:val="000000" w:themeColor="text1"/>
                <w:sz w:val="14"/>
                <w:szCs w:val="14"/>
              </w:rPr>
            </w:pPr>
          </w:p>
          <w:p w14:paraId="036D0175" w14:textId="77777777" w:rsidR="00306B8C" w:rsidRPr="001A5E0D" w:rsidRDefault="00306B8C" w:rsidP="00FA0B64">
            <w:pPr>
              <w:rPr>
                <w:rFonts w:ascii="Arial" w:eastAsia="Calibri" w:hAnsi="Arial" w:cs="Arial"/>
                <w:color w:val="000000" w:themeColor="text1"/>
                <w:sz w:val="14"/>
                <w:szCs w:val="14"/>
              </w:rPr>
            </w:pPr>
            <w:r w:rsidRPr="001A5E0D">
              <w:rPr>
                <w:rFonts w:ascii="Arial" w:eastAsia="Calibri" w:hAnsi="Arial" w:cs="Arial"/>
                <w:b/>
                <w:bCs/>
                <w:color w:val="000000" w:themeColor="text1"/>
                <w:sz w:val="14"/>
                <w:szCs w:val="14"/>
              </w:rPr>
              <w:t xml:space="preserve">31. prosinca 2021. </w:t>
            </w:r>
          </w:p>
        </w:tc>
        <w:tc>
          <w:tcPr>
            <w:tcW w:w="318" w:type="pct"/>
            <w:vAlign w:val="bottom"/>
          </w:tcPr>
          <w:p w14:paraId="07DD97B6"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1</w:t>
            </w:r>
          </w:p>
        </w:tc>
        <w:tc>
          <w:tcPr>
            <w:tcW w:w="317" w:type="pct"/>
            <w:vAlign w:val="bottom"/>
          </w:tcPr>
          <w:p w14:paraId="5B11C90D"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2</w:t>
            </w:r>
          </w:p>
        </w:tc>
        <w:tc>
          <w:tcPr>
            <w:tcW w:w="315" w:type="pct"/>
            <w:vAlign w:val="bottom"/>
          </w:tcPr>
          <w:p w14:paraId="545AF0CE"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3</w:t>
            </w:r>
          </w:p>
        </w:tc>
        <w:tc>
          <w:tcPr>
            <w:tcW w:w="294" w:type="pct"/>
            <w:vAlign w:val="bottom"/>
          </w:tcPr>
          <w:p w14:paraId="3FD4FD0E"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rizične skupine POCI</w:t>
            </w:r>
          </w:p>
        </w:tc>
        <w:tc>
          <w:tcPr>
            <w:tcW w:w="352" w:type="pct"/>
            <w:vAlign w:val="bottom"/>
          </w:tcPr>
          <w:p w14:paraId="68FCE357"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eastAsia="Calibri" w:hAnsi="Arial" w:cs="Arial"/>
                <w:b/>
                <w:color w:val="000000" w:themeColor="text1"/>
                <w:sz w:val="14"/>
                <w:szCs w:val="14"/>
              </w:rPr>
              <w:t>Financijska imovina koja se ne raspoređuje u rizične skupine po MSFI-ju 9</w:t>
            </w:r>
          </w:p>
        </w:tc>
        <w:tc>
          <w:tcPr>
            <w:tcW w:w="333" w:type="pct"/>
            <w:vAlign w:val="bottom"/>
          </w:tcPr>
          <w:p w14:paraId="48AA77F7"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ukupnog portfelja</w:t>
            </w:r>
          </w:p>
        </w:tc>
        <w:tc>
          <w:tcPr>
            <w:tcW w:w="352" w:type="pct"/>
            <w:vAlign w:val="bottom"/>
          </w:tcPr>
          <w:p w14:paraId="4EC92622"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1</w:t>
            </w:r>
          </w:p>
        </w:tc>
        <w:tc>
          <w:tcPr>
            <w:tcW w:w="353" w:type="pct"/>
            <w:vAlign w:val="bottom"/>
          </w:tcPr>
          <w:p w14:paraId="15C8B34E"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2</w:t>
            </w:r>
          </w:p>
        </w:tc>
        <w:tc>
          <w:tcPr>
            <w:tcW w:w="353" w:type="pct"/>
            <w:vAlign w:val="bottom"/>
          </w:tcPr>
          <w:p w14:paraId="4F937FB7"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3</w:t>
            </w:r>
          </w:p>
        </w:tc>
        <w:tc>
          <w:tcPr>
            <w:tcW w:w="353" w:type="pct"/>
            <w:vAlign w:val="bottom"/>
          </w:tcPr>
          <w:p w14:paraId="68977B26"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rizične skupine POCI</w:t>
            </w:r>
          </w:p>
        </w:tc>
        <w:tc>
          <w:tcPr>
            <w:tcW w:w="424" w:type="pct"/>
            <w:vAlign w:val="bottom"/>
          </w:tcPr>
          <w:p w14:paraId="165C61AF"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53" w:type="pct"/>
            <w:vAlign w:val="bottom"/>
          </w:tcPr>
          <w:p w14:paraId="711C3A3B"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ukupnog portfelja nakon umanjenja za instrumente osiguranja</w:t>
            </w:r>
          </w:p>
        </w:tc>
      </w:tr>
      <w:tr w:rsidR="00306B8C" w:rsidRPr="0090268F" w14:paraId="5FE7C761" w14:textId="77777777" w:rsidTr="00FA0B64">
        <w:trPr>
          <w:trHeight w:val="160"/>
          <w:jc w:val="center"/>
        </w:trPr>
        <w:tc>
          <w:tcPr>
            <w:tcW w:w="883" w:type="pct"/>
          </w:tcPr>
          <w:p w14:paraId="1C19829E" w14:textId="77777777" w:rsidR="00306B8C" w:rsidRPr="001A5E0D" w:rsidRDefault="00306B8C" w:rsidP="00FA0B64">
            <w:pPr>
              <w:rPr>
                <w:rFonts w:ascii="Arial" w:eastAsia="Calibri" w:hAnsi="Arial" w:cs="Arial"/>
                <w:b/>
                <w:bCs/>
                <w:color w:val="000000" w:themeColor="text1"/>
                <w:sz w:val="14"/>
                <w:szCs w:val="14"/>
              </w:rPr>
            </w:pPr>
          </w:p>
        </w:tc>
        <w:tc>
          <w:tcPr>
            <w:tcW w:w="318" w:type="pct"/>
          </w:tcPr>
          <w:p w14:paraId="19B4A165"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7" w:type="pct"/>
          </w:tcPr>
          <w:p w14:paraId="41A069CC"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5" w:type="pct"/>
          </w:tcPr>
          <w:p w14:paraId="4207833D"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294" w:type="pct"/>
          </w:tcPr>
          <w:p w14:paraId="3542839E"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52" w:type="pct"/>
          </w:tcPr>
          <w:p w14:paraId="53C010AD"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33" w:type="pct"/>
          </w:tcPr>
          <w:p w14:paraId="0A4C933E"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52" w:type="pct"/>
          </w:tcPr>
          <w:p w14:paraId="36B9758F"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53" w:type="pct"/>
          </w:tcPr>
          <w:p w14:paraId="03DFC618"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53" w:type="pct"/>
          </w:tcPr>
          <w:p w14:paraId="3ABF43B6"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53" w:type="pct"/>
          </w:tcPr>
          <w:p w14:paraId="56957169"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424" w:type="pct"/>
          </w:tcPr>
          <w:p w14:paraId="3E2CB03F"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53" w:type="pct"/>
          </w:tcPr>
          <w:p w14:paraId="53723854" w14:textId="77777777" w:rsidR="00306B8C" w:rsidRPr="001A5E0D" w:rsidRDefault="00306B8C"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r>
      <w:tr w:rsidR="00306B8C" w:rsidRPr="0090268F" w14:paraId="6DAF34F0" w14:textId="77777777" w:rsidTr="00FA0B64">
        <w:trPr>
          <w:trHeight w:val="117"/>
          <w:jc w:val="center"/>
        </w:trPr>
        <w:tc>
          <w:tcPr>
            <w:tcW w:w="883" w:type="pct"/>
          </w:tcPr>
          <w:p w14:paraId="59D8BE69" w14:textId="77777777" w:rsidR="00306B8C" w:rsidRPr="001A5E0D" w:rsidRDefault="00306B8C"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Imovina</w:t>
            </w:r>
          </w:p>
        </w:tc>
        <w:tc>
          <w:tcPr>
            <w:tcW w:w="318" w:type="pct"/>
            <w:vAlign w:val="bottom"/>
          </w:tcPr>
          <w:p w14:paraId="6B0DAABE"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17" w:type="pct"/>
            <w:vAlign w:val="bottom"/>
          </w:tcPr>
          <w:p w14:paraId="065C2ABF"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15" w:type="pct"/>
            <w:vAlign w:val="bottom"/>
          </w:tcPr>
          <w:p w14:paraId="18E08E45"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294" w:type="pct"/>
            <w:vAlign w:val="bottom"/>
          </w:tcPr>
          <w:p w14:paraId="79BEBF56"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52" w:type="pct"/>
            <w:vAlign w:val="bottom"/>
          </w:tcPr>
          <w:p w14:paraId="25BF3104"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33" w:type="pct"/>
            <w:vAlign w:val="bottom"/>
          </w:tcPr>
          <w:p w14:paraId="32C83A26"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52" w:type="pct"/>
            <w:vAlign w:val="bottom"/>
          </w:tcPr>
          <w:p w14:paraId="466B9986"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8ED7BBA"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39B06470"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3F09FCAC"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424" w:type="pct"/>
            <w:vAlign w:val="bottom"/>
          </w:tcPr>
          <w:p w14:paraId="7D2F201B"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13EFB2E8" w14:textId="77777777" w:rsidR="00306B8C" w:rsidRPr="001A5E0D" w:rsidRDefault="00306B8C" w:rsidP="00FA0B64">
            <w:pPr>
              <w:tabs>
                <w:tab w:val="right" w:pos="1202"/>
              </w:tabs>
              <w:spacing w:line="301" w:lineRule="exact"/>
              <w:jc w:val="right"/>
              <w:outlineLvl w:val="0"/>
              <w:rPr>
                <w:rFonts w:ascii="Arial" w:eastAsia="Calibri" w:hAnsi="Arial" w:cs="Arial"/>
                <w:b/>
                <w:bCs/>
                <w:color w:val="000000" w:themeColor="text1"/>
                <w:sz w:val="14"/>
                <w:szCs w:val="14"/>
              </w:rPr>
            </w:pPr>
          </w:p>
        </w:tc>
      </w:tr>
      <w:tr w:rsidR="00306B8C" w:rsidRPr="0090268F" w14:paraId="74D9B7C7" w14:textId="77777777" w:rsidTr="00FA0B64">
        <w:trPr>
          <w:trHeight w:val="189"/>
          <w:jc w:val="center"/>
        </w:trPr>
        <w:tc>
          <w:tcPr>
            <w:tcW w:w="883" w:type="pct"/>
            <w:vAlign w:val="bottom"/>
          </w:tcPr>
          <w:p w14:paraId="758EC00A" w14:textId="77777777" w:rsidR="00306B8C" w:rsidRPr="001A5E0D" w:rsidRDefault="00306B8C"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Novčana sredstva i računi kod banaka</w:t>
            </w:r>
          </w:p>
        </w:tc>
        <w:tc>
          <w:tcPr>
            <w:tcW w:w="318" w:type="pct"/>
            <w:tcBorders>
              <w:top w:val="nil"/>
              <w:left w:val="nil"/>
              <w:bottom w:val="nil"/>
              <w:right w:val="nil"/>
            </w:tcBorders>
            <w:shd w:val="clear" w:color="auto" w:fill="auto"/>
            <w:vAlign w:val="bottom"/>
          </w:tcPr>
          <w:p w14:paraId="006A2C5C"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1.961.985 </w:t>
            </w:r>
          </w:p>
        </w:tc>
        <w:tc>
          <w:tcPr>
            <w:tcW w:w="317" w:type="pct"/>
            <w:tcBorders>
              <w:top w:val="nil"/>
              <w:left w:val="nil"/>
              <w:bottom w:val="nil"/>
              <w:right w:val="nil"/>
            </w:tcBorders>
            <w:shd w:val="clear" w:color="auto" w:fill="auto"/>
            <w:vAlign w:val="bottom"/>
          </w:tcPr>
          <w:p w14:paraId="0434681E"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5" w:type="pct"/>
            <w:tcBorders>
              <w:top w:val="nil"/>
              <w:left w:val="nil"/>
              <w:bottom w:val="nil"/>
              <w:right w:val="nil"/>
            </w:tcBorders>
            <w:shd w:val="clear" w:color="auto" w:fill="auto"/>
            <w:vAlign w:val="bottom"/>
          </w:tcPr>
          <w:p w14:paraId="698AFE32"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294" w:type="pct"/>
            <w:tcBorders>
              <w:top w:val="nil"/>
              <w:left w:val="nil"/>
              <w:bottom w:val="nil"/>
              <w:right w:val="nil"/>
            </w:tcBorders>
            <w:shd w:val="clear" w:color="auto" w:fill="auto"/>
            <w:vAlign w:val="bottom"/>
          </w:tcPr>
          <w:p w14:paraId="1446AB7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2" w:type="pct"/>
            <w:tcBorders>
              <w:top w:val="nil"/>
              <w:left w:val="nil"/>
              <w:bottom w:val="nil"/>
              <w:right w:val="nil"/>
            </w:tcBorders>
            <w:shd w:val="clear" w:color="auto" w:fill="auto"/>
            <w:vAlign w:val="bottom"/>
          </w:tcPr>
          <w:p w14:paraId="762C28D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33" w:type="pct"/>
            <w:tcBorders>
              <w:top w:val="nil"/>
              <w:left w:val="nil"/>
              <w:bottom w:val="nil"/>
              <w:right w:val="nil"/>
            </w:tcBorders>
            <w:shd w:val="clear" w:color="auto" w:fill="auto"/>
            <w:vAlign w:val="bottom"/>
          </w:tcPr>
          <w:p w14:paraId="17281761"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1.961.985 </w:t>
            </w:r>
          </w:p>
        </w:tc>
        <w:tc>
          <w:tcPr>
            <w:tcW w:w="352" w:type="pct"/>
            <w:tcBorders>
              <w:top w:val="nil"/>
              <w:left w:val="nil"/>
              <w:bottom w:val="nil"/>
              <w:right w:val="nil"/>
            </w:tcBorders>
            <w:vAlign w:val="bottom"/>
          </w:tcPr>
          <w:p w14:paraId="7815922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6E9562B8"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73F92AA5"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38E5FB3F"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24" w:type="pct"/>
            <w:tcBorders>
              <w:top w:val="nil"/>
              <w:left w:val="nil"/>
              <w:bottom w:val="nil"/>
              <w:right w:val="nil"/>
            </w:tcBorders>
            <w:vAlign w:val="bottom"/>
          </w:tcPr>
          <w:p w14:paraId="69E46AB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7ADFC01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r>
      <w:tr w:rsidR="00306B8C" w:rsidRPr="0090268F" w14:paraId="0AD464E4" w14:textId="77777777" w:rsidTr="00FA0B64">
        <w:trPr>
          <w:trHeight w:val="189"/>
          <w:jc w:val="center"/>
        </w:trPr>
        <w:tc>
          <w:tcPr>
            <w:tcW w:w="883" w:type="pct"/>
            <w:vAlign w:val="bottom"/>
          </w:tcPr>
          <w:p w14:paraId="5F6C43C1" w14:textId="77777777" w:rsidR="00306B8C" w:rsidRPr="001A5E0D" w:rsidRDefault="00306B8C"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Depoziti kod drugih banaka</w:t>
            </w:r>
          </w:p>
        </w:tc>
        <w:tc>
          <w:tcPr>
            <w:tcW w:w="318" w:type="pct"/>
            <w:tcBorders>
              <w:top w:val="nil"/>
              <w:left w:val="nil"/>
              <w:bottom w:val="nil"/>
              <w:right w:val="nil"/>
            </w:tcBorders>
            <w:shd w:val="clear" w:color="auto" w:fill="auto"/>
            <w:vAlign w:val="bottom"/>
          </w:tcPr>
          <w:p w14:paraId="577023B2"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7.500 </w:t>
            </w:r>
          </w:p>
        </w:tc>
        <w:tc>
          <w:tcPr>
            <w:tcW w:w="317" w:type="pct"/>
            <w:tcBorders>
              <w:top w:val="nil"/>
              <w:left w:val="nil"/>
              <w:bottom w:val="nil"/>
              <w:right w:val="nil"/>
            </w:tcBorders>
            <w:shd w:val="clear" w:color="auto" w:fill="auto"/>
            <w:vAlign w:val="bottom"/>
          </w:tcPr>
          <w:p w14:paraId="041642A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5" w:type="pct"/>
            <w:tcBorders>
              <w:top w:val="nil"/>
              <w:left w:val="nil"/>
              <w:bottom w:val="nil"/>
              <w:right w:val="nil"/>
            </w:tcBorders>
            <w:shd w:val="clear" w:color="auto" w:fill="auto"/>
            <w:vAlign w:val="bottom"/>
          </w:tcPr>
          <w:p w14:paraId="6508A69C"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294" w:type="pct"/>
            <w:tcBorders>
              <w:top w:val="nil"/>
              <w:left w:val="nil"/>
              <w:bottom w:val="nil"/>
              <w:right w:val="nil"/>
            </w:tcBorders>
            <w:shd w:val="clear" w:color="auto" w:fill="auto"/>
            <w:vAlign w:val="bottom"/>
          </w:tcPr>
          <w:p w14:paraId="17EC9E9E"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2" w:type="pct"/>
            <w:tcBorders>
              <w:top w:val="nil"/>
              <w:left w:val="nil"/>
              <w:bottom w:val="nil"/>
              <w:right w:val="nil"/>
            </w:tcBorders>
            <w:shd w:val="clear" w:color="auto" w:fill="auto"/>
            <w:vAlign w:val="bottom"/>
          </w:tcPr>
          <w:p w14:paraId="6B8DD51C"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33" w:type="pct"/>
            <w:tcBorders>
              <w:top w:val="nil"/>
              <w:left w:val="nil"/>
              <w:bottom w:val="nil"/>
              <w:right w:val="nil"/>
            </w:tcBorders>
            <w:shd w:val="clear" w:color="auto" w:fill="auto"/>
            <w:vAlign w:val="bottom"/>
          </w:tcPr>
          <w:p w14:paraId="3B35787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7.500 </w:t>
            </w:r>
          </w:p>
        </w:tc>
        <w:tc>
          <w:tcPr>
            <w:tcW w:w="352" w:type="pct"/>
            <w:tcBorders>
              <w:top w:val="nil"/>
              <w:left w:val="nil"/>
              <w:bottom w:val="nil"/>
              <w:right w:val="nil"/>
            </w:tcBorders>
            <w:vAlign w:val="bottom"/>
          </w:tcPr>
          <w:p w14:paraId="0D5BA9F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1094A481"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3177A3AF"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55CF3A9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24" w:type="pct"/>
            <w:tcBorders>
              <w:top w:val="nil"/>
              <w:left w:val="nil"/>
              <w:bottom w:val="nil"/>
              <w:right w:val="nil"/>
            </w:tcBorders>
            <w:vAlign w:val="bottom"/>
          </w:tcPr>
          <w:p w14:paraId="0A081179"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7292F52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r>
      <w:tr w:rsidR="00306B8C" w:rsidRPr="0090268F" w14:paraId="78950E6E" w14:textId="77777777" w:rsidTr="00FA0B64">
        <w:trPr>
          <w:trHeight w:val="189"/>
          <w:jc w:val="center"/>
        </w:trPr>
        <w:tc>
          <w:tcPr>
            <w:tcW w:w="883" w:type="pct"/>
            <w:vAlign w:val="bottom"/>
          </w:tcPr>
          <w:p w14:paraId="112F3275" w14:textId="77777777" w:rsidR="00306B8C" w:rsidRPr="001A5E0D" w:rsidRDefault="00306B8C"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Krediti financijskim institucijama</w:t>
            </w:r>
          </w:p>
        </w:tc>
        <w:tc>
          <w:tcPr>
            <w:tcW w:w="318" w:type="pct"/>
            <w:tcBorders>
              <w:top w:val="nil"/>
              <w:left w:val="nil"/>
              <w:bottom w:val="nil"/>
              <w:right w:val="nil"/>
            </w:tcBorders>
            <w:shd w:val="clear" w:color="auto" w:fill="auto"/>
            <w:vAlign w:val="bottom"/>
          </w:tcPr>
          <w:p w14:paraId="5AAF6BBF"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6.865.821 </w:t>
            </w:r>
          </w:p>
        </w:tc>
        <w:tc>
          <w:tcPr>
            <w:tcW w:w="317" w:type="pct"/>
            <w:tcBorders>
              <w:top w:val="nil"/>
              <w:left w:val="nil"/>
              <w:bottom w:val="nil"/>
              <w:right w:val="nil"/>
            </w:tcBorders>
            <w:shd w:val="clear" w:color="auto" w:fill="auto"/>
            <w:vAlign w:val="bottom"/>
          </w:tcPr>
          <w:p w14:paraId="16C575E6"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180.760 </w:t>
            </w:r>
          </w:p>
        </w:tc>
        <w:tc>
          <w:tcPr>
            <w:tcW w:w="315" w:type="pct"/>
            <w:tcBorders>
              <w:top w:val="nil"/>
              <w:left w:val="nil"/>
              <w:bottom w:val="nil"/>
              <w:right w:val="nil"/>
            </w:tcBorders>
            <w:shd w:val="clear" w:color="auto" w:fill="auto"/>
            <w:vAlign w:val="bottom"/>
          </w:tcPr>
          <w:p w14:paraId="3048C788"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3.562 </w:t>
            </w:r>
          </w:p>
        </w:tc>
        <w:tc>
          <w:tcPr>
            <w:tcW w:w="294" w:type="pct"/>
            <w:tcBorders>
              <w:top w:val="nil"/>
              <w:left w:val="nil"/>
              <w:bottom w:val="nil"/>
              <w:right w:val="nil"/>
            </w:tcBorders>
            <w:shd w:val="clear" w:color="auto" w:fill="auto"/>
            <w:vAlign w:val="bottom"/>
          </w:tcPr>
          <w:p w14:paraId="731B711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2" w:type="pct"/>
            <w:tcBorders>
              <w:top w:val="nil"/>
              <w:left w:val="nil"/>
              <w:bottom w:val="nil"/>
              <w:right w:val="nil"/>
            </w:tcBorders>
            <w:shd w:val="clear" w:color="auto" w:fill="auto"/>
            <w:vAlign w:val="bottom"/>
          </w:tcPr>
          <w:p w14:paraId="7ECF5506"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33" w:type="pct"/>
            <w:tcBorders>
              <w:top w:val="nil"/>
              <w:left w:val="nil"/>
              <w:bottom w:val="nil"/>
              <w:right w:val="nil"/>
            </w:tcBorders>
            <w:shd w:val="clear" w:color="auto" w:fill="auto"/>
            <w:vAlign w:val="bottom"/>
          </w:tcPr>
          <w:p w14:paraId="72FDD22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7.050.143 </w:t>
            </w:r>
          </w:p>
        </w:tc>
        <w:tc>
          <w:tcPr>
            <w:tcW w:w="352" w:type="pct"/>
            <w:tcBorders>
              <w:top w:val="nil"/>
              <w:left w:val="nil"/>
              <w:bottom w:val="nil"/>
              <w:right w:val="nil"/>
            </w:tcBorders>
            <w:vAlign w:val="bottom"/>
          </w:tcPr>
          <w:p w14:paraId="0E74B9B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2F05E306"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0FE3177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160862F0"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24" w:type="pct"/>
            <w:tcBorders>
              <w:top w:val="nil"/>
              <w:left w:val="nil"/>
              <w:bottom w:val="nil"/>
              <w:right w:val="nil"/>
            </w:tcBorders>
            <w:vAlign w:val="bottom"/>
          </w:tcPr>
          <w:p w14:paraId="5AC84CD4"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51385155"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r>
      <w:tr w:rsidR="00306B8C" w:rsidRPr="0090268F" w14:paraId="1389DC72" w14:textId="77777777" w:rsidTr="00FA0B64">
        <w:trPr>
          <w:trHeight w:val="189"/>
          <w:jc w:val="center"/>
        </w:trPr>
        <w:tc>
          <w:tcPr>
            <w:tcW w:w="883" w:type="pct"/>
            <w:vAlign w:val="bottom"/>
          </w:tcPr>
          <w:p w14:paraId="09578907" w14:textId="77777777" w:rsidR="00306B8C" w:rsidRPr="001A5E0D" w:rsidRDefault="00306B8C"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Krediti ostalim korisnicima</w:t>
            </w:r>
          </w:p>
        </w:tc>
        <w:tc>
          <w:tcPr>
            <w:tcW w:w="318" w:type="pct"/>
            <w:tcBorders>
              <w:top w:val="nil"/>
              <w:left w:val="nil"/>
              <w:bottom w:val="nil"/>
              <w:right w:val="nil"/>
            </w:tcBorders>
            <w:shd w:val="clear" w:color="auto" w:fill="auto"/>
            <w:vAlign w:val="bottom"/>
          </w:tcPr>
          <w:p w14:paraId="7E3076C7"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12.779.081 </w:t>
            </w:r>
          </w:p>
        </w:tc>
        <w:tc>
          <w:tcPr>
            <w:tcW w:w="317" w:type="pct"/>
            <w:tcBorders>
              <w:top w:val="nil"/>
              <w:left w:val="nil"/>
              <w:bottom w:val="nil"/>
              <w:right w:val="nil"/>
            </w:tcBorders>
            <w:shd w:val="clear" w:color="auto" w:fill="auto"/>
            <w:vAlign w:val="bottom"/>
          </w:tcPr>
          <w:p w14:paraId="2449BB10"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827.965 </w:t>
            </w:r>
          </w:p>
        </w:tc>
        <w:tc>
          <w:tcPr>
            <w:tcW w:w="315" w:type="pct"/>
            <w:tcBorders>
              <w:top w:val="nil"/>
              <w:left w:val="nil"/>
              <w:bottom w:val="nil"/>
              <w:right w:val="nil"/>
            </w:tcBorders>
            <w:shd w:val="clear" w:color="auto" w:fill="auto"/>
            <w:vAlign w:val="bottom"/>
          </w:tcPr>
          <w:p w14:paraId="3B9A179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1.163.771 </w:t>
            </w:r>
          </w:p>
        </w:tc>
        <w:tc>
          <w:tcPr>
            <w:tcW w:w="294" w:type="pct"/>
            <w:tcBorders>
              <w:top w:val="nil"/>
              <w:left w:val="nil"/>
              <w:bottom w:val="nil"/>
              <w:right w:val="nil"/>
            </w:tcBorders>
            <w:shd w:val="clear" w:color="auto" w:fill="auto"/>
            <w:vAlign w:val="bottom"/>
          </w:tcPr>
          <w:p w14:paraId="2187362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1.193.559 </w:t>
            </w:r>
          </w:p>
        </w:tc>
        <w:tc>
          <w:tcPr>
            <w:tcW w:w="352" w:type="pct"/>
            <w:tcBorders>
              <w:top w:val="nil"/>
              <w:left w:val="nil"/>
              <w:bottom w:val="nil"/>
              <w:right w:val="nil"/>
            </w:tcBorders>
            <w:shd w:val="clear" w:color="auto" w:fill="auto"/>
            <w:vAlign w:val="bottom"/>
          </w:tcPr>
          <w:p w14:paraId="5B3612A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33" w:type="pct"/>
            <w:tcBorders>
              <w:top w:val="nil"/>
              <w:left w:val="nil"/>
              <w:bottom w:val="nil"/>
              <w:right w:val="nil"/>
            </w:tcBorders>
            <w:shd w:val="clear" w:color="auto" w:fill="auto"/>
            <w:vAlign w:val="bottom"/>
          </w:tcPr>
          <w:p w14:paraId="44771E69"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15.964.376 </w:t>
            </w:r>
          </w:p>
        </w:tc>
        <w:tc>
          <w:tcPr>
            <w:tcW w:w="352" w:type="pct"/>
            <w:tcBorders>
              <w:top w:val="nil"/>
              <w:left w:val="nil"/>
              <w:bottom w:val="nil"/>
              <w:right w:val="nil"/>
            </w:tcBorders>
            <w:vAlign w:val="bottom"/>
          </w:tcPr>
          <w:p w14:paraId="28D67864"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2.855.314 </w:t>
            </w:r>
          </w:p>
        </w:tc>
        <w:tc>
          <w:tcPr>
            <w:tcW w:w="353" w:type="pct"/>
            <w:tcBorders>
              <w:top w:val="nil"/>
              <w:left w:val="nil"/>
              <w:bottom w:val="nil"/>
              <w:right w:val="nil"/>
            </w:tcBorders>
            <w:vAlign w:val="bottom"/>
          </w:tcPr>
          <w:p w14:paraId="46D54A6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92.792 </w:t>
            </w:r>
          </w:p>
        </w:tc>
        <w:tc>
          <w:tcPr>
            <w:tcW w:w="353" w:type="pct"/>
            <w:tcBorders>
              <w:top w:val="nil"/>
              <w:left w:val="nil"/>
              <w:bottom w:val="nil"/>
              <w:right w:val="nil"/>
            </w:tcBorders>
            <w:vAlign w:val="bottom"/>
          </w:tcPr>
          <w:p w14:paraId="7F9516F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205.605 </w:t>
            </w:r>
          </w:p>
        </w:tc>
        <w:tc>
          <w:tcPr>
            <w:tcW w:w="353" w:type="pct"/>
            <w:tcBorders>
              <w:top w:val="nil"/>
              <w:left w:val="nil"/>
              <w:bottom w:val="nil"/>
              <w:right w:val="nil"/>
            </w:tcBorders>
            <w:vAlign w:val="bottom"/>
          </w:tcPr>
          <w:p w14:paraId="159F7DC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34.769 </w:t>
            </w:r>
          </w:p>
        </w:tc>
        <w:tc>
          <w:tcPr>
            <w:tcW w:w="424" w:type="pct"/>
            <w:tcBorders>
              <w:top w:val="nil"/>
              <w:left w:val="nil"/>
              <w:bottom w:val="nil"/>
              <w:right w:val="nil"/>
            </w:tcBorders>
            <w:vAlign w:val="bottom"/>
          </w:tcPr>
          <w:p w14:paraId="22A989B9"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5D1541C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3.188.480 </w:t>
            </w:r>
          </w:p>
        </w:tc>
      </w:tr>
      <w:tr w:rsidR="00306B8C" w:rsidRPr="0090268F" w14:paraId="18F3355F" w14:textId="77777777" w:rsidTr="00FA0B64">
        <w:trPr>
          <w:trHeight w:val="189"/>
          <w:jc w:val="center"/>
        </w:trPr>
        <w:tc>
          <w:tcPr>
            <w:tcW w:w="883" w:type="pct"/>
            <w:vAlign w:val="bottom"/>
          </w:tcPr>
          <w:p w14:paraId="2ADAB0C5" w14:textId="77777777" w:rsidR="00306B8C" w:rsidRPr="001A5E0D" w:rsidRDefault="00306B8C"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Financijska imovina po fer vrijednosti kroz dobit ili gubitak</w:t>
            </w:r>
          </w:p>
        </w:tc>
        <w:tc>
          <w:tcPr>
            <w:tcW w:w="318" w:type="pct"/>
            <w:tcBorders>
              <w:top w:val="nil"/>
              <w:left w:val="nil"/>
              <w:bottom w:val="nil"/>
              <w:right w:val="nil"/>
            </w:tcBorders>
            <w:shd w:val="clear" w:color="auto" w:fill="auto"/>
            <w:vAlign w:val="bottom"/>
          </w:tcPr>
          <w:p w14:paraId="22BC479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lang w:val="it-IT"/>
              </w:rPr>
              <w:t xml:space="preserve"> </w:t>
            </w:r>
            <w:r w:rsidRPr="001A5E0D">
              <w:rPr>
                <w:rFonts w:ascii="Arial" w:hAnsi="Arial" w:cs="Arial"/>
                <w:sz w:val="14"/>
                <w:szCs w:val="14"/>
              </w:rPr>
              <w:t xml:space="preserve">- </w:t>
            </w:r>
          </w:p>
        </w:tc>
        <w:tc>
          <w:tcPr>
            <w:tcW w:w="317" w:type="pct"/>
            <w:tcBorders>
              <w:top w:val="nil"/>
              <w:left w:val="nil"/>
              <w:bottom w:val="nil"/>
              <w:right w:val="nil"/>
            </w:tcBorders>
            <w:shd w:val="clear" w:color="auto" w:fill="auto"/>
            <w:vAlign w:val="bottom"/>
          </w:tcPr>
          <w:p w14:paraId="2C1427E8"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5" w:type="pct"/>
            <w:tcBorders>
              <w:top w:val="nil"/>
              <w:left w:val="nil"/>
              <w:bottom w:val="nil"/>
              <w:right w:val="nil"/>
            </w:tcBorders>
            <w:shd w:val="clear" w:color="auto" w:fill="auto"/>
            <w:vAlign w:val="bottom"/>
          </w:tcPr>
          <w:p w14:paraId="1C4BA8E7"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294" w:type="pct"/>
            <w:tcBorders>
              <w:top w:val="nil"/>
              <w:left w:val="nil"/>
              <w:bottom w:val="nil"/>
              <w:right w:val="nil"/>
            </w:tcBorders>
            <w:shd w:val="clear" w:color="auto" w:fill="auto"/>
            <w:vAlign w:val="bottom"/>
          </w:tcPr>
          <w:p w14:paraId="1D9B738C"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2" w:type="pct"/>
            <w:tcBorders>
              <w:top w:val="nil"/>
              <w:left w:val="nil"/>
              <w:bottom w:val="nil"/>
              <w:right w:val="nil"/>
            </w:tcBorders>
            <w:shd w:val="clear" w:color="auto" w:fill="auto"/>
            <w:vAlign w:val="bottom"/>
          </w:tcPr>
          <w:p w14:paraId="6FAC7C3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16.375 </w:t>
            </w:r>
          </w:p>
        </w:tc>
        <w:tc>
          <w:tcPr>
            <w:tcW w:w="333" w:type="pct"/>
            <w:tcBorders>
              <w:top w:val="nil"/>
              <w:left w:val="nil"/>
              <w:bottom w:val="nil"/>
              <w:right w:val="nil"/>
            </w:tcBorders>
            <w:shd w:val="clear" w:color="auto" w:fill="auto"/>
            <w:vAlign w:val="bottom"/>
          </w:tcPr>
          <w:p w14:paraId="4726AA04"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16.375 </w:t>
            </w:r>
          </w:p>
        </w:tc>
        <w:tc>
          <w:tcPr>
            <w:tcW w:w="352" w:type="pct"/>
            <w:tcBorders>
              <w:top w:val="nil"/>
              <w:left w:val="nil"/>
              <w:bottom w:val="nil"/>
              <w:right w:val="nil"/>
            </w:tcBorders>
            <w:vAlign w:val="bottom"/>
          </w:tcPr>
          <w:p w14:paraId="3155397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2D8B48A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536FEDA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07FC696C"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24" w:type="pct"/>
            <w:tcBorders>
              <w:top w:val="nil"/>
              <w:left w:val="nil"/>
              <w:bottom w:val="nil"/>
              <w:right w:val="nil"/>
            </w:tcBorders>
            <w:shd w:val="clear" w:color="auto" w:fill="auto"/>
            <w:vAlign w:val="bottom"/>
          </w:tcPr>
          <w:p w14:paraId="79651A97"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16.375 </w:t>
            </w:r>
          </w:p>
        </w:tc>
        <w:tc>
          <w:tcPr>
            <w:tcW w:w="353" w:type="pct"/>
            <w:tcBorders>
              <w:top w:val="nil"/>
              <w:left w:val="nil"/>
              <w:bottom w:val="nil"/>
              <w:right w:val="nil"/>
            </w:tcBorders>
            <w:shd w:val="clear" w:color="auto" w:fill="auto"/>
            <w:vAlign w:val="bottom"/>
          </w:tcPr>
          <w:p w14:paraId="36BA023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16.375 </w:t>
            </w:r>
          </w:p>
        </w:tc>
      </w:tr>
      <w:tr w:rsidR="00306B8C" w:rsidRPr="0090268F" w14:paraId="18C0A727" w14:textId="77777777" w:rsidTr="00FA0B64">
        <w:trPr>
          <w:trHeight w:val="189"/>
          <w:jc w:val="center"/>
        </w:trPr>
        <w:tc>
          <w:tcPr>
            <w:tcW w:w="883" w:type="pct"/>
            <w:vAlign w:val="bottom"/>
          </w:tcPr>
          <w:p w14:paraId="455344FE" w14:textId="77777777" w:rsidR="00306B8C" w:rsidRPr="001A5E0D" w:rsidRDefault="00306B8C"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Financijska imovina po fer vrijednosti kroz ostalu sveobuhvatnu dobit</w:t>
            </w:r>
          </w:p>
        </w:tc>
        <w:tc>
          <w:tcPr>
            <w:tcW w:w="318" w:type="pct"/>
            <w:tcBorders>
              <w:top w:val="nil"/>
              <w:left w:val="nil"/>
              <w:bottom w:val="nil"/>
              <w:right w:val="nil"/>
            </w:tcBorders>
            <w:shd w:val="clear" w:color="auto" w:fill="auto"/>
            <w:vAlign w:val="bottom"/>
          </w:tcPr>
          <w:p w14:paraId="268AA90E"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2.928.045 </w:t>
            </w:r>
          </w:p>
        </w:tc>
        <w:tc>
          <w:tcPr>
            <w:tcW w:w="317" w:type="pct"/>
            <w:tcBorders>
              <w:top w:val="nil"/>
              <w:left w:val="nil"/>
              <w:bottom w:val="nil"/>
              <w:right w:val="nil"/>
            </w:tcBorders>
            <w:shd w:val="clear" w:color="auto" w:fill="auto"/>
            <w:vAlign w:val="bottom"/>
          </w:tcPr>
          <w:p w14:paraId="30843D54"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5" w:type="pct"/>
            <w:tcBorders>
              <w:top w:val="nil"/>
              <w:left w:val="nil"/>
              <w:bottom w:val="nil"/>
              <w:right w:val="nil"/>
            </w:tcBorders>
            <w:shd w:val="clear" w:color="auto" w:fill="auto"/>
            <w:vAlign w:val="bottom"/>
          </w:tcPr>
          <w:p w14:paraId="5C317EAE"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1.469 </w:t>
            </w:r>
          </w:p>
        </w:tc>
        <w:tc>
          <w:tcPr>
            <w:tcW w:w="294" w:type="pct"/>
            <w:tcBorders>
              <w:top w:val="nil"/>
              <w:left w:val="nil"/>
              <w:bottom w:val="nil"/>
              <w:right w:val="nil"/>
            </w:tcBorders>
            <w:shd w:val="clear" w:color="auto" w:fill="auto"/>
            <w:vAlign w:val="bottom"/>
          </w:tcPr>
          <w:p w14:paraId="71D5B7C5"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2" w:type="pct"/>
            <w:tcBorders>
              <w:top w:val="nil"/>
              <w:left w:val="nil"/>
              <w:bottom w:val="nil"/>
              <w:right w:val="nil"/>
            </w:tcBorders>
            <w:shd w:val="clear" w:color="auto" w:fill="auto"/>
            <w:vAlign w:val="bottom"/>
          </w:tcPr>
          <w:p w14:paraId="2EF7E340"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33" w:type="pct"/>
            <w:tcBorders>
              <w:top w:val="nil"/>
              <w:left w:val="nil"/>
              <w:bottom w:val="nil"/>
              <w:right w:val="nil"/>
            </w:tcBorders>
            <w:shd w:val="clear" w:color="auto" w:fill="auto"/>
            <w:vAlign w:val="bottom"/>
          </w:tcPr>
          <w:p w14:paraId="76D5CA44"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2.929.514 </w:t>
            </w:r>
          </w:p>
        </w:tc>
        <w:tc>
          <w:tcPr>
            <w:tcW w:w="352" w:type="pct"/>
            <w:tcBorders>
              <w:top w:val="nil"/>
              <w:left w:val="nil"/>
              <w:bottom w:val="nil"/>
              <w:right w:val="nil"/>
            </w:tcBorders>
            <w:shd w:val="clear" w:color="auto" w:fill="auto"/>
            <w:vAlign w:val="bottom"/>
          </w:tcPr>
          <w:p w14:paraId="02BD7F81"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2.928.045 </w:t>
            </w:r>
          </w:p>
        </w:tc>
        <w:tc>
          <w:tcPr>
            <w:tcW w:w="353" w:type="pct"/>
            <w:tcBorders>
              <w:top w:val="nil"/>
              <w:left w:val="nil"/>
              <w:bottom w:val="nil"/>
              <w:right w:val="nil"/>
            </w:tcBorders>
            <w:shd w:val="clear" w:color="auto" w:fill="auto"/>
            <w:vAlign w:val="bottom"/>
          </w:tcPr>
          <w:p w14:paraId="3AD1217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shd w:val="clear" w:color="auto" w:fill="auto"/>
            <w:vAlign w:val="bottom"/>
          </w:tcPr>
          <w:p w14:paraId="03FD0B5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1.469 </w:t>
            </w:r>
          </w:p>
        </w:tc>
        <w:tc>
          <w:tcPr>
            <w:tcW w:w="353" w:type="pct"/>
            <w:tcBorders>
              <w:top w:val="nil"/>
              <w:left w:val="nil"/>
              <w:bottom w:val="nil"/>
              <w:right w:val="nil"/>
            </w:tcBorders>
            <w:shd w:val="clear" w:color="auto" w:fill="auto"/>
            <w:vAlign w:val="bottom"/>
          </w:tcPr>
          <w:p w14:paraId="1DA94C9F"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24" w:type="pct"/>
            <w:tcBorders>
              <w:top w:val="nil"/>
              <w:left w:val="nil"/>
              <w:bottom w:val="nil"/>
              <w:right w:val="nil"/>
            </w:tcBorders>
            <w:shd w:val="clear" w:color="auto" w:fill="auto"/>
            <w:vAlign w:val="bottom"/>
          </w:tcPr>
          <w:p w14:paraId="02ED29D6"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shd w:val="clear" w:color="auto" w:fill="auto"/>
            <w:vAlign w:val="bottom"/>
          </w:tcPr>
          <w:p w14:paraId="5F6AA17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2.929.514 </w:t>
            </w:r>
          </w:p>
        </w:tc>
      </w:tr>
      <w:tr w:rsidR="00306B8C" w:rsidRPr="0090268F" w14:paraId="0B12BC7C" w14:textId="77777777" w:rsidTr="00FA0B64">
        <w:trPr>
          <w:trHeight w:val="189"/>
          <w:jc w:val="center"/>
        </w:trPr>
        <w:tc>
          <w:tcPr>
            <w:tcW w:w="883" w:type="pct"/>
            <w:vAlign w:val="bottom"/>
          </w:tcPr>
          <w:p w14:paraId="31D93CA4" w14:textId="77777777" w:rsidR="00306B8C" w:rsidRPr="001A5E0D" w:rsidRDefault="00306B8C"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Ostala imovina</w:t>
            </w:r>
          </w:p>
        </w:tc>
        <w:tc>
          <w:tcPr>
            <w:tcW w:w="318" w:type="pct"/>
            <w:tcBorders>
              <w:top w:val="nil"/>
              <w:left w:val="nil"/>
              <w:bottom w:val="single" w:sz="8" w:space="0" w:color="auto"/>
              <w:right w:val="nil"/>
            </w:tcBorders>
            <w:shd w:val="clear" w:color="auto" w:fill="auto"/>
            <w:vAlign w:val="bottom"/>
          </w:tcPr>
          <w:p w14:paraId="75F81F44"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5.938 </w:t>
            </w:r>
          </w:p>
        </w:tc>
        <w:tc>
          <w:tcPr>
            <w:tcW w:w="317" w:type="pct"/>
            <w:tcBorders>
              <w:top w:val="nil"/>
              <w:left w:val="nil"/>
              <w:bottom w:val="single" w:sz="8" w:space="0" w:color="auto"/>
              <w:right w:val="nil"/>
            </w:tcBorders>
            <w:shd w:val="clear" w:color="auto" w:fill="auto"/>
            <w:vAlign w:val="bottom"/>
          </w:tcPr>
          <w:p w14:paraId="4AD45CA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12 </w:t>
            </w:r>
          </w:p>
        </w:tc>
        <w:tc>
          <w:tcPr>
            <w:tcW w:w="315" w:type="pct"/>
            <w:tcBorders>
              <w:top w:val="nil"/>
              <w:left w:val="nil"/>
              <w:bottom w:val="single" w:sz="8" w:space="0" w:color="auto"/>
              <w:right w:val="nil"/>
            </w:tcBorders>
            <w:shd w:val="clear" w:color="auto" w:fill="auto"/>
            <w:vAlign w:val="bottom"/>
          </w:tcPr>
          <w:p w14:paraId="4FF4451E"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1.310 </w:t>
            </w:r>
          </w:p>
        </w:tc>
        <w:tc>
          <w:tcPr>
            <w:tcW w:w="294" w:type="pct"/>
            <w:tcBorders>
              <w:top w:val="nil"/>
              <w:left w:val="nil"/>
              <w:bottom w:val="single" w:sz="8" w:space="0" w:color="auto"/>
              <w:right w:val="nil"/>
            </w:tcBorders>
            <w:shd w:val="clear" w:color="auto" w:fill="auto"/>
            <w:vAlign w:val="bottom"/>
          </w:tcPr>
          <w:p w14:paraId="690C7BC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51 </w:t>
            </w:r>
          </w:p>
        </w:tc>
        <w:tc>
          <w:tcPr>
            <w:tcW w:w="352" w:type="pct"/>
            <w:tcBorders>
              <w:top w:val="nil"/>
              <w:left w:val="nil"/>
              <w:bottom w:val="single" w:sz="8" w:space="0" w:color="auto"/>
              <w:right w:val="nil"/>
            </w:tcBorders>
            <w:shd w:val="clear" w:color="auto" w:fill="auto"/>
            <w:vAlign w:val="bottom"/>
          </w:tcPr>
          <w:p w14:paraId="1EF60A2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33" w:type="pct"/>
            <w:tcBorders>
              <w:top w:val="nil"/>
              <w:left w:val="nil"/>
              <w:bottom w:val="single" w:sz="8" w:space="0" w:color="auto"/>
              <w:right w:val="nil"/>
            </w:tcBorders>
            <w:shd w:val="clear" w:color="auto" w:fill="auto"/>
            <w:vAlign w:val="bottom"/>
          </w:tcPr>
          <w:p w14:paraId="5FF0CAE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7.311 </w:t>
            </w:r>
          </w:p>
        </w:tc>
        <w:tc>
          <w:tcPr>
            <w:tcW w:w="352" w:type="pct"/>
            <w:tcBorders>
              <w:top w:val="nil"/>
              <w:left w:val="nil"/>
              <w:bottom w:val="single" w:sz="8" w:space="0" w:color="auto"/>
              <w:right w:val="nil"/>
            </w:tcBorders>
            <w:vAlign w:val="bottom"/>
          </w:tcPr>
          <w:p w14:paraId="33A57529"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2.398 </w:t>
            </w:r>
          </w:p>
        </w:tc>
        <w:tc>
          <w:tcPr>
            <w:tcW w:w="353" w:type="pct"/>
            <w:tcBorders>
              <w:top w:val="nil"/>
              <w:left w:val="nil"/>
              <w:bottom w:val="single" w:sz="8" w:space="0" w:color="auto"/>
              <w:right w:val="nil"/>
            </w:tcBorders>
            <w:vAlign w:val="bottom"/>
          </w:tcPr>
          <w:p w14:paraId="6D8C6CE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12 </w:t>
            </w:r>
          </w:p>
        </w:tc>
        <w:tc>
          <w:tcPr>
            <w:tcW w:w="353" w:type="pct"/>
            <w:tcBorders>
              <w:top w:val="nil"/>
              <w:left w:val="nil"/>
              <w:bottom w:val="single" w:sz="8" w:space="0" w:color="auto"/>
              <w:right w:val="nil"/>
            </w:tcBorders>
            <w:vAlign w:val="bottom"/>
          </w:tcPr>
          <w:p w14:paraId="3F3BA16E"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749 </w:t>
            </w:r>
          </w:p>
        </w:tc>
        <w:tc>
          <w:tcPr>
            <w:tcW w:w="353" w:type="pct"/>
            <w:tcBorders>
              <w:top w:val="nil"/>
              <w:left w:val="nil"/>
              <w:bottom w:val="single" w:sz="8" w:space="0" w:color="auto"/>
              <w:right w:val="nil"/>
            </w:tcBorders>
            <w:vAlign w:val="bottom"/>
          </w:tcPr>
          <w:p w14:paraId="6DACD100"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51 </w:t>
            </w:r>
          </w:p>
        </w:tc>
        <w:tc>
          <w:tcPr>
            <w:tcW w:w="424" w:type="pct"/>
            <w:tcBorders>
              <w:top w:val="nil"/>
              <w:left w:val="nil"/>
              <w:bottom w:val="single" w:sz="8" w:space="0" w:color="auto"/>
              <w:right w:val="nil"/>
            </w:tcBorders>
            <w:vAlign w:val="bottom"/>
          </w:tcPr>
          <w:p w14:paraId="19DAD740"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w:t>
            </w:r>
          </w:p>
        </w:tc>
        <w:tc>
          <w:tcPr>
            <w:tcW w:w="353" w:type="pct"/>
            <w:tcBorders>
              <w:top w:val="nil"/>
              <w:left w:val="nil"/>
              <w:bottom w:val="single" w:sz="8" w:space="0" w:color="auto"/>
              <w:right w:val="nil"/>
            </w:tcBorders>
            <w:vAlign w:val="bottom"/>
          </w:tcPr>
          <w:p w14:paraId="7B807B9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3.210 </w:t>
            </w:r>
          </w:p>
        </w:tc>
      </w:tr>
      <w:tr w:rsidR="00306B8C" w:rsidRPr="0090268F" w14:paraId="143B9B55" w14:textId="77777777" w:rsidTr="00FA0B64">
        <w:trPr>
          <w:trHeight w:val="201"/>
          <w:jc w:val="center"/>
        </w:trPr>
        <w:tc>
          <w:tcPr>
            <w:tcW w:w="883" w:type="pct"/>
            <w:vAlign w:val="bottom"/>
          </w:tcPr>
          <w:p w14:paraId="68D58622" w14:textId="77777777" w:rsidR="00306B8C" w:rsidRPr="001A5E0D" w:rsidRDefault="00306B8C"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Ukupno</w:t>
            </w:r>
          </w:p>
        </w:tc>
        <w:tc>
          <w:tcPr>
            <w:tcW w:w="318" w:type="pct"/>
            <w:tcBorders>
              <w:top w:val="nil"/>
              <w:left w:val="nil"/>
              <w:bottom w:val="single" w:sz="12" w:space="0" w:color="auto"/>
              <w:right w:val="nil"/>
            </w:tcBorders>
            <w:shd w:val="clear" w:color="auto" w:fill="auto"/>
            <w:vAlign w:val="bottom"/>
          </w:tcPr>
          <w:p w14:paraId="6287C32E"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24.548.370 </w:t>
            </w:r>
          </w:p>
        </w:tc>
        <w:tc>
          <w:tcPr>
            <w:tcW w:w="317" w:type="pct"/>
            <w:tcBorders>
              <w:top w:val="nil"/>
              <w:left w:val="nil"/>
              <w:bottom w:val="single" w:sz="12" w:space="0" w:color="auto"/>
              <w:right w:val="nil"/>
            </w:tcBorders>
            <w:shd w:val="clear" w:color="auto" w:fill="auto"/>
            <w:vAlign w:val="bottom"/>
          </w:tcPr>
          <w:p w14:paraId="0D57AD15"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1.008.737 </w:t>
            </w:r>
          </w:p>
        </w:tc>
        <w:tc>
          <w:tcPr>
            <w:tcW w:w="315" w:type="pct"/>
            <w:tcBorders>
              <w:top w:val="nil"/>
              <w:left w:val="nil"/>
              <w:bottom w:val="single" w:sz="12" w:space="0" w:color="auto"/>
              <w:right w:val="nil"/>
            </w:tcBorders>
            <w:shd w:val="clear" w:color="auto" w:fill="auto"/>
            <w:vAlign w:val="bottom"/>
          </w:tcPr>
          <w:p w14:paraId="7797AB48"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1.170.112 </w:t>
            </w:r>
          </w:p>
        </w:tc>
        <w:tc>
          <w:tcPr>
            <w:tcW w:w="294" w:type="pct"/>
            <w:tcBorders>
              <w:top w:val="nil"/>
              <w:left w:val="nil"/>
              <w:bottom w:val="single" w:sz="12" w:space="0" w:color="auto"/>
              <w:right w:val="nil"/>
            </w:tcBorders>
            <w:shd w:val="clear" w:color="auto" w:fill="auto"/>
            <w:vAlign w:val="bottom"/>
          </w:tcPr>
          <w:p w14:paraId="1092F341"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1.193.610 </w:t>
            </w:r>
          </w:p>
        </w:tc>
        <w:tc>
          <w:tcPr>
            <w:tcW w:w="352" w:type="pct"/>
            <w:tcBorders>
              <w:top w:val="nil"/>
              <w:left w:val="nil"/>
              <w:bottom w:val="single" w:sz="12" w:space="0" w:color="auto"/>
              <w:right w:val="nil"/>
            </w:tcBorders>
            <w:shd w:val="clear" w:color="auto" w:fill="auto"/>
            <w:vAlign w:val="bottom"/>
          </w:tcPr>
          <w:p w14:paraId="708AAF18"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16.375 </w:t>
            </w:r>
          </w:p>
        </w:tc>
        <w:tc>
          <w:tcPr>
            <w:tcW w:w="333" w:type="pct"/>
            <w:tcBorders>
              <w:top w:val="nil"/>
              <w:left w:val="nil"/>
              <w:bottom w:val="single" w:sz="12" w:space="0" w:color="auto"/>
              <w:right w:val="nil"/>
            </w:tcBorders>
            <w:shd w:val="clear" w:color="auto" w:fill="auto"/>
            <w:vAlign w:val="bottom"/>
          </w:tcPr>
          <w:p w14:paraId="136C2B8D"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27.937.204 </w:t>
            </w:r>
          </w:p>
        </w:tc>
        <w:tc>
          <w:tcPr>
            <w:tcW w:w="352" w:type="pct"/>
            <w:tcBorders>
              <w:top w:val="nil"/>
              <w:left w:val="nil"/>
              <w:bottom w:val="single" w:sz="12" w:space="0" w:color="auto"/>
              <w:right w:val="nil"/>
            </w:tcBorders>
            <w:vAlign w:val="bottom"/>
          </w:tcPr>
          <w:p w14:paraId="37CF6F34"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5.785.757 </w:t>
            </w:r>
          </w:p>
        </w:tc>
        <w:tc>
          <w:tcPr>
            <w:tcW w:w="353" w:type="pct"/>
            <w:tcBorders>
              <w:top w:val="nil"/>
              <w:left w:val="nil"/>
              <w:bottom w:val="single" w:sz="12" w:space="0" w:color="auto"/>
              <w:right w:val="nil"/>
            </w:tcBorders>
            <w:vAlign w:val="bottom"/>
          </w:tcPr>
          <w:p w14:paraId="2BE9F376"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92.804 </w:t>
            </w:r>
          </w:p>
        </w:tc>
        <w:tc>
          <w:tcPr>
            <w:tcW w:w="353" w:type="pct"/>
            <w:tcBorders>
              <w:top w:val="nil"/>
              <w:left w:val="nil"/>
              <w:bottom w:val="single" w:sz="12" w:space="0" w:color="auto"/>
              <w:right w:val="nil"/>
            </w:tcBorders>
            <w:vAlign w:val="bottom"/>
          </w:tcPr>
          <w:p w14:paraId="492DB9FA"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207.823 </w:t>
            </w:r>
          </w:p>
        </w:tc>
        <w:tc>
          <w:tcPr>
            <w:tcW w:w="353" w:type="pct"/>
            <w:tcBorders>
              <w:top w:val="nil"/>
              <w:left w:val="nil"/>
              <w:bottom w:val="single" w:sz="12" w:space="0" w:color="auto"/>
              <w:right w:val="nil"/>
            </w:tcBorders>
            <w:vAlign w:val="bottom"/>
          </w:tcPr>
          <w:p w14:paraId="7A4489ED"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34.820 </w:t>
            </w:r>
          </w:p>
        </w:tc>
        <w:tc>
          <w:tcPr>
            <w:tcW w:w="424" w:type="pct"/>
            <w:tcBorders>
              <w:top w:val="nil"/>
              <w:left w:val="nil"/>
              <w:bottom w:val="single" w:sz="12" w:space="0" w:color="auto"/>
              <w:right w:val="nil"/>
            </w:tcBorders>
            <w:vAlign w:val="bottom"/>
          </w:tcPr>
          <w:p w14:paraId="326C4EB2"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16.375 </w:t>
            </w:r>
          </w:p>
        </w:tc>
        <w:tc>
          <w:tcPr>
            <w:tcW w:w="353" w:type="pct"/>
            <w:tcBorders>
              <w:top w:val="nil"/>
              <w:left w:val="nil"/>
              <w:bottom w:val="single" w:sz="12" w:space="0" w:color="auto"/>
              <w:right w:val="nil"/>
            </w:tcBorders>
            <w:vAlign w:val="bottom"/>
          </w:tcPr>
          <w:p w14:paraId="0013D76A"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6.137.579 </w:t>
            </w:r>
          </w:p>
        </w:tc>
      </w:tr>
      <w:tr w:rsidR="00306B8C" w:rsidRPr="0090268F" w14:paraId="1D947753" w14:textId="77777777" w:rsidTr="00FA0B64">
        <w:trPr>
          <w:trHeight w:val="168"/>
          <w:jc w:val="center"/>
        </w:trPr>
        <w:tc>
          <w:tcPr>
            <w:tcW w:w="883" w:type="pct"/>
            <w:vAlign w:val="bottom"/>
          </w:tcPr>
          <w:p w14:paraId="4DC2CA98" w14:textId="77777777" w:rsidR="00306B8C" w:rsidRPr="001A5E0D" w:rsidRDefault="00306B8C" w:rsidP="00FA0B64">
            <w:pPr>
              <w:tabs>
                <w:tab w:val="right" w:pos="1202"/>
              </w:tabs>
              <w:spacing w:line="200"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Garancije i preuzete obveze</w:t>
            </w:r>
          </w:p>
        </w:tc>
        <w:tc>
          <w:tcPr>
            <w:tcW w:w="318" w:type="pct"/>
            <w:tcBorders>
              <w:top w:val="nil"/>
              <w:left w:val="nil"/>
              <w:bottom w:val="nil"/>
              <w:right w:val="nil"/>
            </w:tcBorders>
            <w:shd w:val="clear" w:color="auto" w:fill="auto"/>
            <w:vAlign w:val="bottom"/>
          </w:tcPr>
          <w:p w14:paraId="44E311FD" w14:textId="77777777" w:rsidR="00306B8C" w:rsidRPr="001A5E0D" w:rsidRDefault="00306B8C" w:rsidP="00FA0B64">
            <w:pPr>
              <w:jc w:val="right"/>
              <w:rPr>
                <w:rFonts w:ascii="Arial" w:eastAsia="Calibri" w:hAnsi="Arial" w:cs="Arial"/>
                <w:color w:val="000000" w:themeColor="text1"/>
                <w:sz w:val="14"/>
                <w:szCs w:val="14"/>
              </w:rPr>
            </w:pPr>
          </w:p>
        </w:tc>
        <w:tc>
          <w:tcPr>
            <w:tcW w:w="317" w:type="pct"/>
            <w:tcBorders>
              <w:top w:val="nil"/>
              <w:left w:val="nil"/>
              <w:bottom w:val="nil"/>
              <w:right w:val="nil"/>
            </w:tcBorders>
            <w:shd w:val="clear" w:color="auto" w:fill="auto"/>
            <w:vAlign w:val="bottom"/>
          </w:tcPr>
          <w:p w14:paraId="5635E655" w14:textId="77777777" w:rsidR="00306B8C" w:rsidRPr="001A5E0D" w:rsidRDefault="00306B8C" w:rsidP="00FA0B64">
            <w:pPr>
              <w:jc w:val="right"/>
              <w:rPr>
                <w:rFonts w:ascii="Arial" w:eastAsia="Calibri" w:hAnsi="Arial" w:cs="Arial"/>
                <w:color w:val="000000" w:themeColor="text1"/>
                <w:sz w:val="14"/>
                <w:szCs w:val="14"/>
              </w:rPr>
            </w:pPr>
          </w:p>
        </w:tc>
        <w:tc>
          <w:tcPr>
            <w:tcW w:w="315" w:type="pct"/>
            <w:tcBorders>
              <w:top w:val="nil"/>
              <w:left w:val="nil"/>
              <w:bottom w:val="nil"/>
              <w:right w:val="nil"/>
            </w:tcBorders>
            <w:shd w:val="clear" w:color="auto" w:fill="auto"/>
            <w:vAlign w:val="bottom"/>
          </w:tcPr>
          <w:p w14:paraId="6CD23965" w14:textId="77777777" w:rsidR="00306B8C" w:rsidRPr="001A5E0D" w:rsidRDefault="00306B8C" w:rsidP="00FA0B64">
            <w:pPr>
              <w:jc w:val="right"/>
              <w:rPr>
                <w:rFonts w:ascii="Arial" w:eastAsia="Calibri" w:hAnsi="Arial" w:cs="Arial"/>
                <w:color w:val="000000" w:themeColor="text1"/>
                <w:sz w:val="14"/>
                <w:szCs w:val="14"/>
              </w:rPr>
            </w:pPr>
          </w:p>
        </w:tc>
        <w:tc>
          <w:tcPr>
            <w:tcW w:w="294" w:type="pct"/>
            <w:tcBorders>
              <w:top w:val="nil"/>
              <w:left w:val="nil"/>
              <w:bottom w:val="nil"/>
              <w:right w:val="nil"/>
            </w:tcBorders>
            <w:shd w:val="clear" w:color="auto" w:fill="auto"/>
            <w:vAlign w:val="bottom"/>
          </w:tcPr>
          <w:p w14:paraId="57F0D4D2" w14:textId="77777777" w:rsidR="00306B8C" w:rsidRPr="001A5E0D" w:rsidRDefault="00306B8C" w:rsidP="00FA0B64">
            <w:pPr>
              <w:jc w:val="right"/>
              <w:rPr>
                <w:rFonts w:ascii="Arial" w:eastAsia="Calibri" w:hAnsi="Arial" w:cs="Arial"/>
                <w:color w:val="000000" w:themeColor="text1"/>
                <w:sz w:val="14"/>
                <w:szCs w:val="14"/>
              </w:rPr>
            </w:pPr>
          </w:p>
        </w:tc>
        <w:tc>
          <w:tcPr>
            <w:tcW w:w="352" w:type="pct"/>
            <w:tcBorders>
              <w:top w:val="nil"/>
              <w:left w:val="nil"/>
              <w:bottom w:val="nil"/>
              <w:right w:val="nil"/>
            </w:tcBorders>
            <w:shd w:val="clear" w:color="auto" w:fill="auto"/>
            <w:vAlign w:val="bottom"/>
          </w:tcPr>
          <w:p w14:paraId="4D216351" w14:textId="77777777" w:rsidR="00306B8C" w:rsidRPr="001A5E0D" w:rsidRDefault="00306B8C" w:rsidP="00FA0B64">
            <w:pPr>
              <w:jc w:val="right"/>
              <w:rPr>
                <w:rFonts w:ascii="Arial" w:eastAsia="Calibri" w:hAnsi="Arial" w:cs="Arial"/>
                <w:color w:val="000000" w:themeColor="text1"/>
                <w:sz w:val="14"/>
                <w:szCs w:val="14"/>
              </w:rPr>
            </w:pPr>
          </w:p>
        </w:tc>
        <w:tc>
          <w:tcPr>
            <w:tcW w:w="333" w:type="pct"/>
            <w:tcBorders>
              <w:top w:val="nil"/>
              <w:left w:val="nil"/>
              <w:bottom w:val="nil"/>
              <w:right w:val="nil"/>
            </w:tcBorders>
            <w:shd w:val="clear" w:color="auto" w:fill="auto"/>
            <w:vAlign w:val="bottom"/>
          </w:tcPr>
          <w:p w14:paraId="14EBEAE7" w14:textId="77777777" w:rsidR="00306B8C" w:rsidRPr="001A5E0D" w:rsidRDefault="00306B8C" w:rsidP="00FA0B64">
            <w:pPr>
              <w:jc w:val="right"/>
              <w:rPr>
                <w:rFonts w:ascii="Arial" w:eastAsia="Calibri" w:hAnsi="Arial" w:cs="Arial"/>
                <w:color w:val="000000" w:themeColor="text1"/>
                <w:sz w:val="14"/>
                <w:szCs w:val="14"/>
              </w:rPr>
            </w:pPr>
          </w:p>
        </w:tc>
        <w:tc>
          <w:tcPr>
            <w:tcW w:w="352" w:type="pct"/>
            <w:tcBorders>
              <w:top w:val="nil"/>
              <w:left w:val="nil"/>
              <w:bottom w:val="nil"/>
              <w:right w:val="nil"/>
            </w:tcBorders>
            <w:vAlign w:val="bottom"/>
          </w:tcPr>
          <w:p w14:paraId="399F568B" w14:textId="77777777" w:rsidR="00306B8C" w:rsidRPr="001A5E0D" w:rsidRDefault="00306B8C" w:rsidP="00FA0B64">
            <w:pPr>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30C7D5EF" w14:textId="77777777" w:rsidR="00306B8C" w:rsidRPr="001A5E0D" w:rsidRDefault="00306B8C" w:rsidP="00FA0B64">
            <w:pPr>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7D66F794" w14:textId="77777777" w:rsidR="00306B8C" w:rsidRPr="001A5E0D" w:rsidRDefault="00306B8C" w:rsidP="00FA0B64">
            <w:pPr>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7234ED16" w14:textId="77777777" w:rsidR="00306B8C" w:rsidRPr="001A5E0D" w:rsidRDefault="00306B8C" w:rsidP="00FA0B64">
            <w:pPr>
              <w:jc w:val="right"/>
              <w:rPr>
                <w:rFonts w:ascii="Arial" w:eastAsia="Calibri" w:hAnsi="Arial" w:cs="Arial"/>
                <w:color w:val="000000" w:themeColor="text1"/>
                <w:sz w:val="14"/>
                <w:szCs w:val="14"/>
              </w:rPr>
            </w:pPr>
          </w:p>
        </w:tc>
        <w:tc>
          <w:tcPr>
            <w:tcW w:w="424" w:type="pct"/>
            <w:tcBorders>
              <w:top w:val="nil"/>
              <w:left w:val="nil"/>
              <w:bottom w:val="nil"/>
              <w:right w:val="nil"/>
            </w:tcBorders>
            <w:vAlign w:val="bottom"/>
          </w:tcPr>
          <w:p w14:paraId="73785CCD" w14:textId="77777777" w:rsidR="00306B8C" w:rsidRPr="001A5E0D" w:rsidRDefault="00306B8C" w:rsidP="00FA0B64">
            <w:pPr>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6B8D0F65" w14:textId="77777777" w:rsidR="00306B8C" w:rsidRPr="001A5E0D" w:rsidRDefault="00306B8C" w:rsidP="00FA0B64">
            <w:pPr>
              <w:jc w:val="right"/>
              <w:rPr>
                <w:rFonts w:ascii="Arial" w:eastAsia="Calibri" w:hAnsi="Arial" w:cs="Arial"/>
                <w:color w:val="000000" w:themeColor="text1"/>
                <w:sz w:val="14"/>
                <w:szCs w:val="14"/>
              </w:rPr>
            </w:pPr>
          </w:p>
        </w:tc>
      </w:tr>
      <w:tr w:rsidR="00306B8C" w:rsidRPr="0090268F" w14:paraId="0558C6FF" w14:textId="77777777" w:rsidTr="00FA0B64">
        <w:trPr>
          <w:trHeight w:val="189"/>
          <w:jc w:val="center"/>
        </w:trPr>
        <w:tc>
          <w:tcPr>
            <w:tcW w:w="883" w:type="pct"/>
            <w:vAlign w:val="bottom"/>
          </w:tcPr>
          <w:p w14:paraId="63B278B4" w14:textId="77777777" w:rsidR="00306B8C" w:rsidRPr="001A5E0D" w:rsidRDefault="00306B8C" w:rsidP="00FA0B64">
            <w:pPr>
              <w:tabs>
                <w:tab w:val="right" w:pos="1202"/>
              </w:tabs>
              <w:outlineLvl w:val="0"/>
              <w:rPr>
                <w:rFonts w:ascii="Arial" w:eastAsia="Calibri" w:hAnsi="Arial" w:cs="Arial"/>
                <w:b/>
                <w:bCs/>
                <w:color w:val="000000" w:themeColor="text1"/>
                <w:sz w:val="14"/>
                <w:szCs w:val="14"/>
              </w:rPr>
            </w:pPr>
            <w:r w:rsidRPr="001A5E0D">
              <w:rPr>
                <w:rFonts w:ascii="Arial" w:eastAsia="Calibri" w:hAnsi="Arial" w:cs="Arial"/>
                <w:color w:val="000000" w:themeColor="text1"/>
                <w:sz w:val="14"/>
                <w:szCs w:val="14"/>
              </w:rPr>
              <w:t>Izdane garancije u kunama</w:t>
            </w:r>
          </w:p>
        </w:tc>
        <w:tc>
          <w:tcPr>
            <w:tcW w:w="318" w:type="pct"/>
            <w:tcBorders>
              <w:top w:val="nil"/>
              <w:left w:val="nil"/>
              <w:bottom w:val="nil"/>
              <w:right w:val="nil"/>
            </w:tcBorders>
            <w:shd w:val="clear" w:color="auto" w:fill="auto"/>
            <w:vAlign w:val="bottom"/>
          </w:tcPr>
          <w:p w14:paraId="50CD6B27"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71.262 </w:t>
            </w:r>
          </w:p>
        </w:tc>
        <w:tc>
          <w:tcPr>
            <w:tcW w:w="317" w:type="pct"/>
            <w:tcBorders>
              <w:top w:val="nil"/>
              <w:left w:val="nil"/>
              <w:bottom w:val="nil"/>
              <w:right w:val="nil"/>
            </w:tcBorders>
            <w:shd w:val="clear" w:color="auto" w:fill="auto"/>
            <w:vAlign w:val="bottom"/>
          </w:tcPr>
          <w:p w14:paraId="7394A83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22.713 </w:t>
            </w:r>
          </w:p>
        </w:tc>
        <w:tc>
          <w:tcPr>
            <w:tcW w:w="315" w:type="pct"/>
            <w:tcBorders>
              <w:top w:val="nil"/>
              <w:left w:val="nil"/>
              <w:bottom w:val="nil"/>
              <w:right w:val="nil"/>
            </w:tcBorders>
            <w:shd w:val="clear" w:color="auto" w:fill="auto"/>
            <w:vAlign w:val="bottom"/>
          </w:tcPr>
          <w:p w14:paraId="2906E34F"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46.138 </w:t>
            </w:r>
          </w:p>
        </w:tc>
        <w:tc>
          <w:tcPr>
            <w:tcW w:w="294" w:type="pct"/>
            <w:tcBorders>
              <w:top w:val="nil"/>
              <w:left w:val="nil"/>
              <w:bottom w:val="nil"/>
              <w:right w:val="nil"/>
            </w:tcBorders>
            <w:shd w:val="clear" w:color="auto" w:fill="auto"/>
            <w:vAlign w:val="bottom"/>
          </w:tcPr>
          <w:p w14:paraId="084B1B8E"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2" w:type="pct"/>
            <w:tcBorders>
              <w:top w:val="nil"/>
              <w:left w:val="nil"/>
              <w:bottom w:val="nil"/>
              <w:right w:val="nil"/>
            </w:tcBorders>
            <w:shd w:val="clear" w:color="auto" w:fill="auto"/>
            <w:vAlign w:val="bottom"/>
          </w:tcPr>
          <w:p w14:paraId="446CBF7F"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33" w:type="pct"/>
            <w:tcBorders>
              <w:top w:val="nil"/>
              <w:left w:val="nil"/>
              <w:bottom w:val="nil"/>
              <w:right w:val="nil"/>
            </w:tcBorders>
            <w:shd w:val="clear" w:color="auto" w:fill="auto"/>
            <w:vAlign w:val="bottom"/>
          </w:tcPr>
          <w:p w14:paraId="1AFB4BB9"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140.113 </w:t>
            </w:r>
          </w:p>
        </w:tc>
        <w:tc>
          <w:tcPr>
            <w:tcW w:w="352" w:type="pct"/>
            <w:tcBorders>
              <w:top w:val="nil"/>
              <w:left w:val="nil"/>
              <w:bottom w:val="nil"/>
              <w:right w:val="nil"/>
            </w:tcBorders>
            <w:vAlign w:val="bottom"/>
          </w:tcPr>
          <w:p w14:paraId="3594B0D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30.516 </w:t>
            </w:r>
          </w:p>
        </w:tc>
        <w:tc>
          <w:tcPr>
            <w:tcW w:w="353" w:type="pct"/>
            <w:tcBorders>
              <w:top w:val="nil"/>
              <w:left w:val="nil"/>
              <w:bottom w:val="nil"/>
              <w:right w:val="nil"/>
            </w:tcBorders>
            <w:vAlign w:val="bottom"/>
          </w:tcPr>
          <w:p w14:paraId="2451815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18.957 </w:t>
            </w:r>
          </w:p>
        </w:tc>
        <w:tc>
          <w:tcPr>
            <w:tcW w:w="353" w:type="pct"/>
            <w:tcBorders>
              <w:top w:val="nil"/>
              <w:left w:val="nil"/>
              <w:bottom w:val="nil"/>
              <w:right w:val="nil"/>
            </w:tcBorders>
            <w:vAlign w:val="bottom"/>
          </w:tcPr>
          <w:p w14:paraId="65DB16B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20.938 </w:t>
            </w:r>
          </w:p>
        </w:tc>
        <w:tc>
          <w:tcPr>
            <w:tcW w:w="353" w:type="pct"/>
            <w:tcBorders>
              <w:top w:val="nil"/>
              <w:left w:val="nil"/>
              <w:bottom w:val="nil"/>
              <w:right w:val="nil"/>
            </w:tcBorders>
            <w:vAlign w:val="bottom"/>
          </w:tcPr>
          <w:p w14:paraId="2103EC0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24" w:type="pct"/>
            <w:tcBorders>
              <w:top w:val="nil"/>
              <w:left w:val="nil"/>
              <w:bottom w:val="nil"/>
              <w:right w:val="nil"/>
            </w:tcBorders>
            <w:vAlign w:val="bottom"/>
          </w:tcPr>
          <w:p w14:paraId="2E81EE08"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4995728F"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70.411 </w:t>
            </w:r>
          </w:p>
        </w:tc>
      </w:tr>
      <w:tr w:rsidR="00306B8C" w:rsidRPr="0090268F" w14:paraId="7DF61A61" w14:textId="77777777" w:rsidTr="00FA0B64">
        <w:trPr>
          <w:trHeight w:val="189"/>
          <w:jc w:val="center"/>
        </w:trPr>
        <w:tc>
          <w:tcPr>
            <w:tcW w:w="883" w:type="pct"/>
            <w:vAlign w:val="bottom"/>
          </w:tcPr>
          <w:p w14:paraId="39D6DF75" w14:textId="77777777" w:rsidR="00306B8C" w:rsidRPr="001A5E0D" w:rsidRDefault="00306B8C"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Izdane garancije u devizama</w:t>
            </w:r>
          </w:p>
        </w:tc>
        <w:tc>
          <w:tcPr>
            <w:tcW w:w="318" w:type="pct"/>
            <w:tcBorders>
              <w:top w:val="nil"/>
              <w:left w:val="nil"/>
              <w:bottom w:val="nil"/>
              <w:right w:val="nil"/>
            </w:tcBorders>
            <w:shd w:val="clear" w:color="auto" w:fill="auto"/>
            <w:vAlign w:val="bottom"/>
          </w:tcPr>
          <w:p w14:paraId="03475589"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62.694 </w:t>
            </w:r>
          </w:p>
        </w:tc>
        <w:tc>
          <w:tcPr>
            <w:tcW w:w="317" w:type="pct"/>
            <w:tcBorders>
              <w:top w:val="nil"/>
              <w:left w:val="nil"/>
              <w:bottom w:val="nil"/>
              <w:right w:val="nil"/>
            </w:tcBorders>
            <w:shd w:val="clear" w:color="auto" w:fill="auto"/>
            <w:vAlign w:val="bottom"/>
          </w:tcPr>
          <w:p w14:paraId="62A92DE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377 </w:t>
            </w:r>
          </w:p>
        </w:tc>
        <w:tc>
          <w:tcPr>
            <w:tcW w:w="315" w:type="pct"/>
            <w:tcBorders>
              <w:top w:val="nil"/>
              <w:left w:val="nil"/>
              <w:bottom w:val="nil"/>
              <w:right w:val="nil"/>
            </w:tcBorders>
            <w:shd w:val="clear" w:color="auto" w:fill="auto"/>
            <w:vAlign w:val="bottom"/>
          </w:tcPr>
          <w:p w14:paraId="0F53D00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197.634 </w:t>
            </w:r>
          </w:p>
        </w:tc>
        <w:tc>
          <w:tcPr>
            <w:tcW w:w="294" w:type="pct"/>
            <w:tcBorders>
              <w:top w:val="nil"/>
              <w:left w:val="nil"/>
              <w:bottom w:val="nil"/>
              <w:right w:val="nil"/>
            </w:tcBorders>
            <w:shd w:val="clear" w:color="auto" w:fill="auto"/>
            <w:vAlign w:val="bottom"/>
          </w:tcPr>
          <w:p w14:paraId="1D60F28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2" w:type="pct"/>
            <w:tcBorders>
              <w:top w:val="nil"/>
              <w:left w:val="nil"/>
              <w:bottom w:val="nil"/>
              <w:right w:val="nil"/>
            </w:tcBorders>
            <w:shd w:val="clear" w:color="auto" w:fill="auto"/>
            <w:vAlign w:val="bottom"/>
          </w:tcPr>
          <w:p w14:paraId="2B4568FB"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33" w:type="pct"/>
            <w:tcBorders>
              <w:top w:val="nil"/>
              <w:left w:val="nil"/>
              <w:bottom w:val="nil"/>
              <w:right w:val="nil"/>
            </w:tcBorders>
            <w:shd w:val="clear" w:color="auto" w:fill="auto"/>
            <w:vAlign w:val="bottom"/>
          </w:tcPr>
          <w:p w14:paraId="20D93EA6"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260.705 </w:t>
            </w:r>
          </w:p>
        </w:tc>
        <w:tc>
          <w:tcPr>
            <w:tcW w:w="352" w:type="pct"/>
            <w:tcBorders>
              <w:top w:val="nil"/>
              <w:left w:val="nil"/>
              <w:bottom w:val="nil"/>
              <w:right w:val="nil"/>
            </w:tcBorders>
            <w:vAlign w:val="bottom"/>
          </w:tcPr>
          <w:p w14:paraId="49453B7F"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49.764 </w:t>
            </w:r>
          </w:p>
        </w:tc>
        <w:tc>
          <w:tcPr>
            <w:tcW w:w="353" w:type="pct"/>
            <w:tcBorders>
              <w:top w:val="nil"/>
              <w:left w:val="nil"/>
              <w:bottom w:val="nil"/>
              <w:right w:val="nil"/>
            </w:tcBorders>
            <w:vAlign w:val="bottom"/>
          </w:tcPr>
          <w:p w14:paraId="0008652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5D1C95B4"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71.433 </w:t>
            </w:r>
          </w:p>
        </w:tc>
        <w:tc>
          <w:tcPr>
            <w:tcW w:w="353" w:type="pct"/>
            <w:tcBorders>
              <w:top w:val="nil"/>
              <w:left w:val="nil"/>
              <w:bottom w:val="nil"/>
              <w:right w:val="nil"/>
            </w:tcBorders>
            <w:vAlign w:val="bottom"/>
          </w:tcPr>
          <w:p w14:paraId="2CA7F7C1"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24" w:type="pct"/>
            <w:tcBorders>
              <w:top w:val="nil"/>
              <w:left w:val="nil"/>
              <w:bottom w:val="nil"/>
              <w:right w:val="nil"/>
            </w:tcBorders>
            <w:vAlign w:val="bottom"/>
          </w:tcPr>
          <w:p w14:paraId="42D874AA"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nil"/>
              <w:right w:val="nil"/>
            </w:tcBorders>
            <w:vAlign w:val="bottom"/>
          </w:tcPr>
          <w:p w14:paraId="05007787"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121.197 </w:t>
            </w:r>
          </w:p>
        </w:tc>
      </w:tr>
      <w:tr w:rsidR="00306B8C" w:rsidRPr="0090268F" w14:paraId="704121DD" w14:textId="77777777" w:rsidTr="00FA0B64">
        <w:trPr>
          <w:trHeight w:val="189"/>
          <w:jc w:val="center"/>
        </w:trPr>
        <w:tc>
          <w:tcPr>
            <w:tcW w:w="883" w:type="pct"/>
            <w:vAlign w:val="bottom"/>
          </w:tcPr>
          <w:p w14:paraId="655EFF1C" w14:textId="77777777" w:rsidR="00306B8C" w:rsidRPr="001A5E0D" w:rsidRDefault="00306B8C"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Preuzete obveze po kreditima</w:t>
            </w:r>
          </w:p>
        </w:tc>
        <w:tc>
          <w:tcPr>
            <w:tcW w:w="318" w:type="pct"/>
            <w:tcBorders>
              <w:top w:val="nil"/>
              <w:left w:val="nil"/>
              <w:bottom w:val="single" w:sz="6" w:space="0" w:color="auto"/>
              <w:right w:val="nil"/>
            </w:tcBorders>
            <w:shd w:val="clear" w:color="auto" w:fill="auto"/>
            <w:vAlign w:val="bottom"/>
          </w:tcPr>
          <w:p w14:paraId="086DC964"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3.167.285 </w:t>
            </w:r>
          </w:p>
        </w:tc>
        <w:tc>
          <w:tcPr>
            <w:tcW w:w="317" w:type="pct"/>
            <w:tcBorders>
              <w:top w:val="nil"/>
              <w:left w:val="nil"/>
              <w:bottom w:val="single" w:sz="6" w:space="0" w:color="auto"/>
              <w:right w:val="nil"/>
            </w:tcBorders>
            <w:shd w:val="clear" w:color="auto" w:fill="auto"/>
            <w:vAlign w:val="bottom"/>
          </w:tcPr>
          <w:p w14:paraId="76D3AA3C"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253.401 </w:t>
            </w:r>
          </w:p>
        </w:tc>
        <w:tc>
          <w:tcPr>
            <w:tcW w:w="315" w:type="pct"/>
            <w:tcBorders>
              <w:top w:val="nil"/>
              <w:left w:val="nil"/>
              <w:bottom w:val="single" w:sz="6" w:space="0" w:color="auto"/>
              <w:right w:val="nil"/>
            </w:tcBorders>
            <w:shd w:val="clear" w:color="auto" w:fill="auto"/>
            <w:vAlign w:val="bottom"/>
          </w:tcPr>
          <w:p w14:paraId="3136C6BE"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294" w:type="pct"/>
            <w:tcBorders>
              <w:top w:val="nil"/>
              <w:left w:val="nil"/>
              <w:bottom w:val="single" w:sz="6" w:space="0" w:color="auto"/>
              <w:right w:val="nil"/>
            </w:tcBorders>
            <w:shd w:val="clear" w:color="auto" w:fill="auto"/>
            <w:vAlign w:val="bottom"/>
          </w:tcPr>
          <w:p w14:paraId="1D73461C"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36.605 </w:t>
            </w:r>
          </w:p>
        </w:tc>
        <w:tc>
          <w:tcPr>
            <w:tcW w:w="352" w:type="pct"/>
            <w:tcBorders>
              <w:top w:val="nil"/>
              <w:left w:val="nil"/>
              <w:bottom w:val="single" w:sz="6" w:space="0" w:color="auto"/>
              <w:right w:val="nil"/>
            </w:tcBorders>
            <w:shd w:val="clear" w:color="auto" w:fill="auto"/>
            <w:vAlign w:val="bottom"/>
          </w:tcPr>
          <w:p w14:paraId="6A5566E7"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33" w:type="pct"/>
            <w:tcBorders>
              <w:top w:val="nil"/>
              <w:left w:val="nil"/>
              <w:bottom w:val="single" w:sz="6" w:space="0" w:color="auto"/>
              <w:right w:val="nil"/>
            </w:tcBorders>
            <w:shd w:val="clear" w:color="auto" w:fill="auto"/>
            <w:vAlign w:val="bottom"/>
          </w:tcPr>
          <w:p w14:paraId="695997B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3.457.291 </w:t>
            </w:r>
          </w:p>
        </w:tc>
        <w:tc>
          <w:tcPr>
            <w:tcW w:w="352" w:type="pct"/>
            <w:tcBorders>
              <w:top w:val="nil"/>
              <w:left w:val="nil"/>
              <w:bottom w:val="single" w:sz="6" w:space="0" w:color="auto"/>
              <w:right w:val="nil"/>
            </w:tcBorders>
            <w:vAlign w:val="bottom"/>
          </w:tcPr>
          <w:p w14:paraId="2D1F161D"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282.102 </w:t>
            </w:r>
          </w:p>
        </w:tc>
        <w:tc>
          <w:tcPr>
            <w:tcW w:w="353" w:type="pct"/>
            <w:tcBorders>
              <w:top w:val="nil"/>
              <w:left w:val="nil"/>
              <w:bottom w:val="single" w:sz="6" w:space="0" w:color="auto"/>
              <w:right w:val="nil"/>
            </w:tcBorders>
            <w:vAlign w:val="bottom"/>
          </w:tcPr>
          <w:p w14:paraId="1CA011F5"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140.095 </w:t>
            </w:r>
          </w:p>
        </w:tc>
        <w:tc>
          <w:tcPr>
            <w:tcW w:w="353" w:type="pct"/>
            <w:tcBorders>
              <w:top w:val="nil"/>
              <w:left w:val="nil"/>
              <w:bottom w:val="single" w:sz="6" w:space="0" w:color="auto"/>
              <w:right w:val="nil"/>
            </w:tcBorders>
            <w:vAlign w:val="bottom"/>
          </w:tcPr>
          <w:p w14:paraId="43DD990E"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single" w:sz="6" w:space="0" w:color="auto"/>
              <w:right w:val="nil"/>
            </w:tcBorders>
            <w:vAlign w:val="bottom"/>
          </w:tcPr>
          <w:p w14:paraId="274578A4"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782 </w:t>
            </w:r>
          </w:p>
        </w:tc>
        <w:tc>
          <w:tcPr>
            <w:tcW w:w="424" w:type="pct"/>
            <w:tcBorders>
              <w:top w:val="nil"/>
              <w:left w:val="nil"/>
              <w:bottom w:val="single" w:sz="6" w:space="0" w:color="auto"/>
              <w:right w:val="nil"/>
            </w:tcBorders>
            <w:vAlign w:val="bottom"/>
          </w:tcPr>
          <w:p w14:paraId="2F31FB27"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3" w:type="pct"/>
            <w:tcBorders>
              <w:top w:val="nil"/>
              <w:left w:val="nil"/>
              <w:bottom w:val="single" w:sz="6" w:space="0" w:color="auto"/>
              <w:right w:val="nil"/>
            </w:tcBorders>
            <w:vAlign w:val="bottom"/>
          </w:tcPr>
          <w:p w14:paraId="2B7CDD43" w14:textId="77777777" w:rsidR="00306B8C" w:rsidRPr="001A5E0D" w:rsidRDefault="00306B8C"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422.979 </w:t>
            </w:r>
          </w:p>
        </w:tc>
      </w:tr>
      <w:tr w:rsidR="00306B8C" w:rsidRPr="0090268F" w14:paraId="6B5695C4" w14:textId="77777777" w:rsidTr="00FA0B64">
        <w:trPr>
          <w:trHeight w:val="267"/>
          <w:jc w:val="center"/>
        </w:trPr>
        <w:tc>
          <w:tcPr>
            <w:tcW w:w="883" w:type="pct"/>
            <w:vAlign w:val="bottom"/>
          </w:tcPr>
          <w:p w14:paraId="0DBD02EA" w14:textId="77777777" w:rsidR="00306B8C" w:rsidRPr="001A5E0D" w:rsidRDefault="00306B8C"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Ukupno</w:t>
            </w:r>
          </w:p>
        </w:tc>
        <w:tc>
          <w:tcPr>
            <w:tcW w:w="318" w:type="pct"/>
            <w:tcBorders>
              <w:top w:val="single" w:sz="6" w:space="0" w:color="auto"/>
              <w:left w:val="nil"/>
              <w:bottom w:val="single" w:sz="12" w:space="0" w:color="auto"/>
              <w:right w:val="nil"/>
            </w:tcBorders>
            <w:shd w:val="clear" w:color="auto" w:fill="auto"/>
            <w:vAlign w:val="bottom"/>
          </w:tcPr>
          <w:p w14:paraId="27258694"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3.301.241 </w:t>
            </w:r>
          </w:p>
        </w:tc>
        <w:tc>
          <w:tcPr>
            <w:tcW w:w="317" w:type="pct"/>
            <w:tcBorders>
              <w:top w:val="single" w:sz="6" w:space="0" w:color="auto"/>
              <w:left w:val="nil"/>
              <w:bottom w:val="single" w:sz="12" w:space="0" w:color="auto"/>
              <w:right w:val="nil"/>
            </w:tcBorders>
            <w:shd w:val="clear" w:color="auto" w:fill="auto"/>
            <w:vAlign w:val="bottom"/>
          </w:tcPr>
          <w:p w14:paraId="65A89EC0"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276.491 </w:t>
            </w:r>
          </w:p>
        </w:tc>
        <w:tc>
          <w:tcPr>
            <w:tcW w:w="315" w:type="pct"/>
            <w:tcBorders>
              <w:top w:val="single" w:sz="6" w:space="0" w:color="auto"/>
              <w:left w:val="nil"/>
              <w:bottom w:val="single" w:sz="12" w:space="0" w:color="auto"/>
              <w:right w:val="nil"/>
            </w:tcBorders>
            <w:shd w:val="clear" w:color="auto" w:fill="auto"/>
            <w:vAlign w:val="bottom"/>
          </w:tcPr>
          <w:p w14:paraId="10DF146E"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243.772 </w:t>
            </w:r>
          </w:p>
        </w:tc>
        <w:tc>
          <w:tcPr>
            <w:tcW w:w="294" w:type="pct"/>
            <w:tcBorders>
              <w:top w:val="single" w:sz="6" w:space="0" w:color="auto"/>
              <w:left w:val="nil"/>
              <w:bottom w:val="single" w:sz="12" w:space="0" w:color="auto"/>
              <w:right w:val="nil"/>
            </w:tcBorders>
            <w:shd w:val="clear" w:color="auto" w:fill="auto"/>
            <w:vAlign w:val="bottom"/>
          </w:tcPr>
          <w:p w14:paraId="591F69EB"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36.605 </w:t>
            </w:r>
          </w:p>
        </w:tc>
        <w:tc>
          <w:tcPr>
            <w:tcW w:w="352" w:type="pct"/>
            <w:tcBorders>
              <w:top w:val="single" w:sz="6" w:space="0" w:color="auto"/>
              <w:left w:val="nil"/>
              <w:bottom w:val="single" w:sz="12" w:space="0" w:color="auto"/>
              <w:right w:val="nil"/>
            </w:tcBorders>
            <w:shd w:val="clear" w:color="auto" w:fill="auto"/>
            <w:vAlign w:val="bottom"/>
          </w:tcPr>
          <w:p w14:paraId="252F51C9"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 </w:t>
            </w:r>
          </w:p>
        </w:tc>
        <w:tc>
          <w:tcPr>
            <w:tcW w:w="333" w:type="pct"/>
            <w:tcBorders>
              <w:top w:val="single" w:sz="6" w:space="0" w:color="auto"/>
              <w:left w:val="nil"/>
              <w:bottom w:val="single" w:sz="12" w:space="0" w:color="auto"/>
              <w:right w:val="nil"/>
            </w:tcBorders>
            <w:shd w:val="clear" w:color="auto" w:fill="auto"/>
            <w:vAlign w:val="bottom"/>
          </w:tcPr>
          <w:p w14:paraId="236157B3"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3.858.109 </w:t>
            </w:r>
          </w:p>
        </w:tc>
        <w:tc>
          <w:tcPr>
            <w:tcW w:w="352" w:type="pct"/>
            <w:tcBorders>
              <w:top w:val="single" w:sz="6" w:space="0" w:color="auto"/>
              <w:left w:val="nil"/>
              <w:bottom w:val="single" w:sz="12" w:space="0" w:color="auto"/>
              <w:right w:val="nil"/>
            </w:tcBorders>
            <w:vAlign w:val="bottom"/>
          </w:tcPr>
          <w:p w14:paraId="686E3309"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362.382 </w:t>
            </w:r>
          </w:p>
        </w:tc>
        <w:tc>
          <w:tcPr>
            <w:tcW w:w="353" w:type="pct"/>
            <w:tcBorders>
              <w:top w:val="single" w:sz="6" w:space="0" w:color="auto"/>
              <w:left w:val="nil"/>
              <w:bottom w:val="single" w:sz="12" w:space="0" w:color="auto"/>
              <w:right w:val="nil"/>
            </w:tcBorders>
            <w:vAlign w:val="bottom"/>
          </w:tcPr>
          <w:p w14:paraId="66A8C545"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159.052 </w:t>
            </w:r>
          </w:p>
        </w:tc>
        <w:tc>
          <w:tcPr>
            <w:tcW w:w="353" w:type="pct"/>
            <w:tcBorders>
              <w:top w:val="single" w:sz="6" w:space="0" w:color="auto"/>
              <w:left w:val="nil"/>
              <w:bottom w:val="single" w:sz="12" w:space="0" w:color="auto"/>
              <w:right w:val="nil"/>
            </w:tcBorders>
            <w:vAlign w:val="bottom"/>
          </w:tcPr>
          <w:p w14:paraId="73A4E292"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92.371 </w:t>
            </w:r>
          </w:p>
        </w:tc>
        <w:tc>
          <w:tcPr>
            <w:tcW w:w="353" w:type="pct"/>
            <w:tcBorders>
              <w:top w:val="single" w:sz="6" w:space="0" w:color="auto"/>
              <w:left w:val="nil"/>
              <w:bottom w:val="single" w:sz="12" w:space="0" w:color="auto"/>
              <w:right w:val="nil"/>
            </w:tcBorders>
            <w:vAlign w:val="bottom"/>
          </w:tcPr>
          <w:p w14:paraId="1794FA92"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782 </w:t>
            </w:r>
          </w:p>
        </w:tc>
        <w:tc>
          <w:tcPr>
            <w:tcW w:w="424" w:type="pct"/>
            <w:tcBorders>
              <w:top w:val="single" w:sz="6" w:space="0" w:color="auto"/>
              <w:left w:val="nil"/>
              <w:bottom w:val="single" w:sz="12" w:space="0" w:color="auto"/>
              <w:right w:val="nil"/>
            </w:tcBorders>
            <w:vAlign w:val="bottom"/>
          </w:tcPr>
          <w:p w14:paraId="495D6C82"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 </w:t>
            </w:r>
          </w:p>
        </w:tc>
        <w:tc>
          <w:tcPr>
            <w:tcW w:w="353" w:type="pct"/>
            <w:tcBorders>
              <w:top w:val="single" w:sz="6" w:space="0" w:color="auto"/>
              <w:left w:val="nil"/>
              <w:bottom w:val="single" w:sz="12" w:space="0" w:color="auto"/>
              <w:right w:val="nil"/>
            </w:tcBorders>
            <w:vAlign w:val="bottom"/>
          </w:tcPr>
          <w:p w14:paraId="20189D48"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614.587 </w:t>
            </w:r>
          </w:p>
        </w:tc>
      </w:tr>
      <w:tr w:rsidR="00306B8C" w:rsidRPr="0090268F" w14:paraId="26A02167" w14:textId="77777777" w:rsidTr="00FA0B64">
        <w:trPr>
          <w:trHeight w:val="55"/>
          <w:jc w:val="center"/>
        </w:trPr>
        <w:tc>
          <w:tcPr>
            <w:tcW w:w="883" w:type="pct"/>
            <w:vAlign w:val="bottom"/>
          </w:tcPr>
          <w:p w14:paraId="73BC6C66" w14:textId="77777777" w:rsidR="00306B8C" w:rsidRPr="001A5E0D" w:rsidRDefault="00306B8C"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Ukupna izloženost kreditnom riziku</w:t>
            </w:r>
          </w:p>
        </w:tc>
        <w:tc>
          <w:tcPr>
            <w:tcW w:w="318" w:type="pct"/>
            <w:tcBorders>
              <w:top w:val="nil"/>
              <w:left w:val="nil"/>
              <w:bottom w:val="single" w:sz="12" w:space="0" w:color="auto"/>
              <w:right w:val="nil"/>
            </w:tcBorders>
            <w:shd w:val="clear" w:color="auto" w:fill="auto"/>
            <w:vAlign w:val="bottom"/>
          </w:tcPr>
          <w:p w14:paraId="1E9769FC"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27.849.611 </w:t>
            </w:r>
          </w:p>
        </w:tc>
        <w:tc>
          <w:tcPr>
            <w:tcW w:w="317" w:type="pct"/>
            <w:tcBorders>
              <w:top w:val="nil"/>
              <w:left w:val="nil"/>
              <w:bottom w:val="single" w:sz="12" w:space="0" w:color="auto"/>
              <w:right w:val="nil"/>
            </w:tcBorders>
            <w:shd w:val="clear" w:color="auto" w:fill="auto"/>
            <w:vAlign w:val="bottom"/>
          </w:tcPr>
          <w:p w14:paraId="31C9B5CD"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1.285.228 </w:t>
            </w:r>
          </w:p>
        </w:tc>
        <w:tc>
          <w:tcPr>
            <w:tcW w:w="315" w:type="pct"/>
            <w:tcBorders>
              <w:top w:val="nil"/>
              <w:left w:val="nil"/>
              <w:bottom w:val="single" w:sz="12" w:space="0" w:color="auto"/>
              <w:right w:val="nil"/>
            </w:tcBorders>
            <w:shd w:val="clear" w:color="auto" w:fill="auto"/>
            <w:vAlign w:val="bottom"/>
          </w:tcPr>
          <w:p w14:paraId="2250375E"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1.413.884 </w:t>
            </w:r>
          </w:p>
        </w:tc>
        <w:tc>
          <w:tcPr>
            <w:tcW w:w="294" w:type="pct"/>
            <w:tcBorders>
              <w:top w:val="nil"/>
              <w:left w:val="nil"/>
              <w:bottom w:val="single" w:sz="12" w:space="0" w:color="auto"/>
              <w:right w:val="nil"/>
            </w:tcBorders>
            <w:shd w:val="clear" w:color="auto" w:fill="auto"/>
            <w:vAlign w:val="bottom"/>
          </w:tcPr>
          <w:p w14:paraId="7A68C5F8"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1.230.215 </w:t>
            </w:r>
          </w:p>
        </w:tc>
        <w:tc>
          <w:tcPr>
            <w:tcW w:w="352" w:type="pct"/>
            <w:tcBorders>
              <w:top w:val="nil"/>
              <w:left w:val="nil"/>
              <w:bottom w:val="single" w:sz="12" w:space="0" w:color="auto"/>
              <w:right w:val="nil"/>
            </w:tcBorders>
            <w:shd w:val="clear" w:color="auto" w:fill="auto"/>
            <w:vAlign w:val="bottom"/>
          </w:tcPr>
          <w:p w14:paraId="207FBD79"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16.375 </w:t>
            </w:r>
          </w:p>
        </w:tc>
        <w:tc>
          <w:tcPr>
            <w:tcW w:w="333" w:type="pct"/>
            <w:tcBorders>
              <w:top w:val="nil"/>
              <w:left w:val="nil"/>
              <w:bottom w:val="single" w:sz="12" w:space="0" w:color="auto"/>
              <w:right w:val="nil"/>
            </w:tcBorders>
            <w:shd w:val="clear" w:color="auto" w:fill="auto"/>
            <w:vAlign w:val="bottom"/>
          </w:tcPr>
          <w:p w14:paraId="5F948087"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31.795.313 </w:t>
            </w:r>
          </w:p>
        </w:tc>
        <w:tc>
          <w:tcPr>
            <w:tcW w:w="352" w:type="pct"/>
            <w:tcBorders>
              <w:top w:val="nil"/>
              <w:left w:val="nil"/>
              <w:bottom w:val="single" w:sz="12" w:space="0" w:color="auto"/>
              <w:right w:val="nil"/>
            </w:tcBorders>
            <w:vAlign w:val="bottom"/>
          </w:tcPr>
          <w:p w14:paraId="5F13B660"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6.148.139 </w:t>
            </w:r>
          </w:p>
        </w:tc>
        <w:tc>
          <w:tcPr>
            <w:tcW w:w="353" w:type="pct"/>
            <w:tcBorders>
              <w:top w:val="nil"/>
              <w:left w:val="nil"/>
              <w:bottom w:val="single" w:sz="12" w:space="0" w:color="auto"/>
              <w:right w:val="nil"/>
            </w:tcBorders>
            <w:vAlign w:val="bottom"/>
          </w:tcPr>
          <w:p w14:paraId="124859F8"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251.856 </w:t>
            </w:r>
          </w:p>
        </w:tc>
        <w:tc>
          <w:tcPr>
            <w:tcW w:w="353" w:type="pct"/>
            <w:tcBorders>
              <w:top w:val="nil"/>
              <w:left w:val="nil"/>
              <w:bottom w:val="single" w:sz="12" w:space="0" w:color="auto"/>
              <w:right w:val="nil"/>
            </w:tcBorders>
            <w:vAlign w:val="bottom"/>
          </w:tcPr>
          <w:p w14:paraId="7CB03171"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300.194 </w:t>
            </w:r>
          </w:p>
        </w:tc>
        <w:tc>
          <w:tcPr>
            <w:tcW w:w="353" w:type="pct"/>
            <w:tcBorders>
              <w:top w:val="nil"/>
              <w:left w:val="nil"/>
              <w:bottom w:val="single" w:sz="12" w:space="0" w:color="auto"/>
              <w:right w:val="nil"/>
            </w:tcBorders>
            <w:vAlign w:val="bottom"/>
          </w:tcPr>
          <w:p w14:paraId="0E65BEA7"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35.602 </w:t>
            </w:r>
          </w:p>
        </w:tc>
        <w:tc>
          <w:tcPr>
            <w:tcW w:w="424" w:type="pct"/>
            <w:tcBorders>
              <w:top w:val="nil"/>
              <w:left w:val="nil"/>
              <w:bottom w:val="single" w:sz="12" w:space="0" w:color="auto"/>
              <w:right w:val="nil"/>
            </w:tcBorders>
            <w:vAlign w:val="bottom"/>
          </w:tcPr>
          <w:p w14:paraId="704FD738"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16.375 </w:t>
            </w:r>
          </w:p>
        </w:tc>
        <w:tc>
          <w:tcPr>
            <w:tcW w:w="353" w:type="pct"/>
            <w:tcBorders>
              <w:top w:val="nil"/>
              <w:left w:val="nil"/>
              <w:bottom w:val="single" w:sz="12" w:space="0" w:color="auto"/>
              <w:right w:val="nil"/>
            </w:tcBorders>
            <w:vAlign w:val="bottom"/>
          </w:tcPr>
          <w:p w14:paraId="42007548" w14:textId="77777777" w:rsidR="00306B8C" w:rsidRPr="001A5E0D" w:rsidRDefault="00306B8C" w:rsidP="00FA0B64">
            <w:pPr>
              <w:jc w:val="right"/>
              <w:rPr>
                <w:rFonts w:ascii="Arial" w:eastAsia="Calibri" w:hAnsi="Arial" w:cs="Arial"/>
                <w:b/>
                <w:bCs/>
                <w:color w:val="000000" w:themeColor="text1"/>
                <w:sz w:val="14"/>
                <w:szCs w:val="14"/>
              </w:rPr>
            </w:pPr>
            <w:r w:rsidRPr="001A5E0D">
              <w:rPr>
                <w:rFonts w:ascii="Arial" w:hAnsi="Arial" w:cs="Arial"/>
                <w:b/>
                <w:bCs/>
                <w:sz w:val="14"/>
                <w:szCs w:val="14"/>
              </w:rPr>
              <w:t xml:space="preserve"> 6.752.166 </w:t>
            </w:r>
          </w:p>
        </w:tc>
      </w:tr>
    </w:tbl>
    <w:p w14:paraId="7BC46C02" w14:textId="77777777" w:rsidR="0090268F" w:rsidRDefault="0090268F" w:rsidP="00DF73D1">
      <w:pPr>
        <w:jc w:val="both"/>
        <w:rPr>
          <w:rFonts w:ascii="Calibri" w:eastAsia="Times New Roman" w:hAnsi="Calibri" w:cs="Arial"/>
          <w:b/>
          <w:color w:val="000000" w:themeColor="text1"/>
          <w:sz w:val="16"/>
          <w:szCs w:val="20"/>
        </w:rPr>
        <w:sectPr w:rsidR="0090268F" w:rsidSect="005F07DF">
          <w:pgSz w:w="16838" w:h="11906" w:orient="landscape"/>
          <w:pgMar w:top="1417" w:right="1417" w:bottom="1417" w:left="1417" w:header="708" w:footer="708" w:gutter="0"/>
          <w:cols w:space="708"/>
          <w:docGrid w:linePitch="360"/>
        </w:sectPr>
      </w:pPr>
    </w:p>
    <w:p w14:paraId="6DA46396"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568D675A" w14:textId="7A686DE7" w:rsidR="00DF73D1" w:rsidRPr="001A5E0D" w:rsidRDefault="00DF73D1"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8E591A" w:rsidRPr="001A5E0D">
        <w:rPr>
          <w:rFonts w:ascii="Arial" w:eastAsia="Times New Roman" w:hAnsi="Arial" w:cs="Arial"/>
          <w:b/>
          <w:color w:val="000000" w:themeColor="text1"/>
          <w:sz w:val="20"/>
          <w:szCs w:val="20"/>
        </w:rPr>
        <w:t>3</w:t>
      </w:r>
      <w:r w:rsidRPr="001A5E0D">
        <w:rPr>
          <w:rFonts w:ascii="Arial" w:eastAsia="Times New Roman" w:hAnsi="Arial" w:cs="Arial"/>
          <w:b/>
          <w:color w:val="000000" w:themeColor="text1"/>
          <w:sz w:val="20"/>
          <w:szCs w:val="20"/>
        </w:rPr>
        <w:t>.</w:t>
      </w:r>
      <w:r w:rsidRPr="001A5E0D">
        <w:rPr>
          <w:rFonts w:ascii="Arial" w:eastAsia="Times New Roman" w:hAnsi="Arial" w:cs="Arial"/>
          <w:b/>
          <w:color w:val="000000" w:themeColor="text1"/>
          <w:sz w:val="20"/>
          <w:szCs w:val="20"/>
        </w:rPr>
        <w:tab/>
        <w:t>Upravljanje rizicima (nastavak)</w:t>
      </w:r>
    </w:p>
    <w:p w14:paraId="09C2DD43"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13AF0698" w14:textId="76D67572" w:rsidR="00DF73D1"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 xml:space="preserve">.3. </w:t>
      </w:r>
      <w:r w:rsidR="00DF73D1" w:rsidRPr="001A5E0D">
        <w:rPr>
          <w:rFonts w:ascii="Arial" w:eastAsia="Times New Roman" w:hAnsi="Arial" w:cs="Arial"/>
          <w:b/>
          <w:color w:val="000000" w:themeColor="text1"/>
          <w:sz w:val="20"/>
          <w:szCs w:val="20"/>
        </w:rPr>
        <w:tab/>
        <w:t>Kreditni rizik (nastavak)</w:t>
      </w:r>
    </w:p>
    <w:p w14:paraId="3C9CB1FC"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6264F64C" w14:textId="77777777" w:rsidR="00DF73D1" w:rsidRPr="001A5E0D" w:rsidRDefault="00DF73D1" w:rsidP="001A5E0D">
      <w:pPr>
        <w:tabs>
          <w:tab w:val="right" w:pos="1202"/>
        </w:tabs>
        <w:spacing w:line="240" w:lineRule="exact"/>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Kvaliteta kreditnog rizika prema vrsti financijske imovine (nastavak)</w:t>
      </w:r>
    </w:p>
    <w:p w14:paraId="5649B513" w14:textId="77777777" w:rsidR="00DF73D1" w:rsidRPr="001A5E0D" w:rsidRDefault="00DF73D1" w:rsidP="001A5E0D">
      <w:pPr>
        <w:tabs>
          <w:tab w:val="right" w:pos="1202"/>
        </w:tabs>
        <w:spacing w:line="240" w:lineRule="exact"/>
        <w:jc w:val="both"/>
        <w:outlineLvl w:val="0"/>
        <w:rPr>
          <w:rFonts w:ascii="Arial" w:eastAsia="Times New Roman" w:hAnsi="Arial" w:cs="Arial"/>
          <w:b/>
          <w:color w:val="000000" w:themeColor="text1"/>
          <w:sz w:val="20"/>
          <w:szCs w:val="20"/>
        </w:rPr>
      </w:pPr>
    </w:p>
    <w:p w14:paraId="64B47038" w14:textId="77777777" w:rsidR="00AE5A38" w:rsidRPr="001A5E0D" w:rsidRDefault="00AE5A38" w:rsidP="001A5E0D">
      <w:pPr>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Analiza kreditnog rizika, neto izloženost, prije i nakon uzimanja u obzir primljenih instrumenata osiguranja, prema vrsti financijske imovine na pozicijama imovine i garancija i preuzetih obveza prema rizičnim skupinama (nastavak):</w:t>
      </w:r>
    </w:p>
    <w:bookmarkEnd w:id="623"/>
    <w:p w14:paraId="7B808D26" w14:textId="77777777" w:rsidR="00DF73D1" w:rsidRPr="0080589F" w:rsidRDefault="00DF73D1" w:rsidP="001A5E0D">
      <w:pPr>
        <w:keepNext/>
        <w:spacing w:line="240" w:lineRule="exact"/>
        <w:jc w:val="both"/>
        <w:rPr>
          <w:rFonts w:ascii="Calibri" w:eastAsia="Times New Roman" w:hAnsi="Calibri" w:cs="Arial"/>
          <w:b/>
          <w:bCs/>
          <w:color w:val="000000" w:themeColor="text1"/>
          <w:sz w:val="20"/>
          <w:szCs w:val="20"/>
        </w:rPr>
      </w:pP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184111" w:rsidRPr="0090268F" w14:paraId="3F6A95B6" w14:textId="77777777" w:rsidTr="007333EB">
        <w:trPr>
          <w:trHeight w:val="453"/>
          <w:jc w:val="center"/>
        </w:trPr>
        <w:tc>
          <w:tcPr>
            <w:tcW w:w="911" w:type="pct"/>
          </w:tcPr>
          <w:p w14:paraId="36466ECA" w14:textId="77777777" w:rsidR="00184111" w:rsidRPr="001A5E0D" w:rsidRDefault="00184111" w:rsidP="007333EB">
            <w:pPr>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br w:type="page"/>
              <w:t xml:space="preserve">Banka </w:t>
            </w:r>
          </w:p>
          <w:p w14:paraId="4714FD52" w14:textId="77777777" w:rsidR="00184111" w:rsidRPr="001A5E0D" w:rsidRDefault="00184111" w:rsidP="007333EB">
            <w:pPr>
              <w:rPr>
                <w:rFonts w:ascii="Arial" w:eastAsia="Calibri" w:hAnsi="Arial" w:cs="Arial"/>
                <w:b/>
                <w:bCs/>
                <w:color w:val="000000" w:themeColor="text1"/>
                <w:sz w:val="14"/>
                <w:szCs w:val="14"/>
              </w:rPr>
            </w:pPr>
          </w:p>
          <w:p w14:paraId="0B4706A3" w14:textId="5F6714A5" w:rsidR="00184111" w:rsidRPr="001A5E0D" w:rsidRDefault="00184111" w:rsidP="007333EB">
            <w:pPr>
              <w:rPr>
                <w:rFonts w:ascii="Arial" w:eastAsia="Calibri" w:hAnsi="Arial" w:cs="Arial"/>
                <w:color w:val="000000" w:themeColor="text1"/>
                <w:sz w:val="14"/>
                <w:szCs w:val="14"/>
              </w:rPr>
            </w:pPr>
            <w:r w:rsidRPr="001A5E0D">
              <w:rPr>
                <w:rFonts w:ascii="Arial" w:eastAsia="Calibri" w:hAnsi="Arial" w:cs="Arial"/>
                <w:b/>
                <w:bCs/>
                <w:color w:val="000000" w:themeColor="text1"/>
                <w:sz w:val="14"/>
                <w:szCs w:val="14"/>
              </w:rPr>
              <w:t>3</w:t>
            </w:r>
            <w:r w:rsidR="008D5111" w:rsidRPr="001A5E0D">
              <w:rPr>
                <w:rFonts w:ascii="Arial" w:eastAsia="Calibri" w:hAnsi="Arial" w:cs="Arial"/>
                <w:b/>
                <w:bCs/>
                <w:color w:val="000000" w:themeColor="text1"/>
                <w:sz w:val="14"/>
                <w:szCs w:val="14"/>
              </w:rPr>
              <w:t>0</w:t>
            </w:r>
            <w:r w:rsidRPr="001A5E0D">
              <w:rPr>
                <w:rFonts w:ascii="Arial" w:eastAsia="Calibri" w:hAnsi="Arial" w:cs="Arial"/>
                <w:b/>
                <w:bCs/>
                <w:color w:val="000000" w:themeColor="text1"/>
                <w:sz w:val="14"/>
                <w:szCs w:val="14"/>
              </w:rPr>
              <w:t xml:space="preserve">. </w:t>
            </w:r>
            <w:r w:rsidR="00A17FC4" w:rsidRPr="001A5E0D">
              <w:rPr>
                <w:rFonts w:ascii="Arial" w:eastAsia="Calibri" w:hAnsi="Arial" w:cs="Arial"/>
                <w:b/>
                <w:bCs/>
                <w:color w:val="000000" w:themeColor="text1"/>
                <w:sz w:val="14"/>
                <w:szCs w:val="14"/>
              </w:rPr>
              <w:t>rujna</w:t>
            </w:r>
            <w:r w:rsidRPr="001A5E0D">
              <w:rPr>
                <w:rFonts w:ascii="Arial" w:eastAsia="Calibri" w:hAnsi="Arial" w:cs="Arial"/>
                <w:b/>
                <w:bCs/>
                <w:color w:val="000000" w:themeColor="text1"/>
                <w:sz w:val="14"/>
                <w:szCs w:val="14"/>
              </w:rPr>
              <w:t xml:space="preserve"> 202</w:t>
            </w:r>
            <w:r w:rsidR="00306B8C" w:rsidRPr="001A5E0D">
              <w:rPr>
                <w:rFonts w:ascii="Arial" w:eastAsia="Calibri" w:hAnsi="Arial" w:cs="Arial"/>
                <w:b/>
                <w:bCs/>
                <w:color w:val="000000" w:themeColor="text1"/>
                <w:sz w:val="14"/>
                <w:szCs w:val="14"/>
              </w:rPr>
              <w:t>2</w:t>
            </w:r>
            <w:r w:rsidRPr="001A5E0D">
              <w:rPr>
                <w:rFonts w:ascii="Arial" w:eastAsia="Calibri" w:hAnsi="Arial" w:cs="Arial"/>
                <w:b/>
                <w:bCs/>
                <w:color w:val="000000" w:themeColor="text1"/>
                <w:sz w:val="14"/>
                <w:szCs w:val="14"/>
              </w:rPr>
              <w:t xml:space="preserve">. </w:t>
            </w:r>
          </w:p>
        </w:tc>
        <w:tc>
          <w:tcPr>
            <w:tcW w:w="313" w:type="pct"/>
            <w:vAlign w:val="bottom"/>
          </w:tcPr>
          <w:p w14:paraId="3ED65882"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1</w:t>
            </w:r>
          </w:p>
        </w:tc>
        <w:tc>
          <w:tcPr>
            <w:tcW w:w="313" w:type="pct"/>
            <w:vAlign w:val="bottom"/>
          </w:tcPr>
          <w:p w14:paraId="400E3D08"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2</w:t>
            </w:r>
          </w:p>
        </w:tc>
        <w:tc>
          <w:tcPr>
            <w:tcW w:w="313" w:type="pct"/>
            <w:vAlign w:val="bottom"/>
          </w:tcPr>
          <w:p w14:paraId="7D483285"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3</w:t>
            </w:r>
          </w:p>
        </w:tc>
        <w:tc>
          <w:tcPr>
            <w:tcW w:w="313" w:type="pct"/>
            <w:vAlign w:val="bottom"/>
          </w:tcPr>
          <w:p w14:paraId="55C7179E"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rizične skupine POCI</w:t>
            </w:r>
          </w:p>
        </w:tc>
        <w:tc>
          <w:tcPr>
            <w:tcW w:w="313" w:type="pct"/>
            <w:vAlign w:val="bottom"/>
          </w:tcPr>
          <w:p w14:paraId="51E1F99D" w14:textId="77777777" w:rsidR="00184111" w:rsidRPr="001A5E0D" w:rsidRDefault="00184111" w:rsidP="007333EB">
            <w:pPr>
              <w:jc w:val="right"/>
              <w:rPr>
                <w:rFonts w:ascii="Arial" w:eastAsia="Calibri" w:hAnsi="Arial" w:cs="Arial"/>
                <w:color w:val="000000" w:themeColor="text1"/>
                <w:sz w:val="14"/>
                <w:szCs w:val="14"/>
              </w:rPr>
            </w:pPr>
            <w:r w:rsidRPr="001A5E0D">
              <w:rPr>
                <w:rFonts w:ascii="Arial" w:eastAsia="Calibri" w:hAnsi="Arial" w:cs="Arial"/>
                <w:b/>
                <w:color w:val="000000" w:themeColor="text1"/>
                <w:sz w:val="14"/>
                <w:szCs w:val="14"/>
              </w:rPr>
              <w:t>Financijska imovina koja se ne raspoređuje u rizične skupine po MSFI-ju 9</w:t>
            </w:r>
          </w:p>
        </w:tc>
        <w:tc>
          <w:tcPr>
            <w:tcW w:w="313" w:type="pct"/>
            <w:vAlign w:val="bottom"/>
          </w:tcPr>
          <w:p w14:paraId="6531E77B"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ukupnog portfelja</w:t>
            </w:r>
          </w:p>
        </w:tc>
        <w:tc>
          <w:tcPr>
            <w:tcW w:w="361" w:type="pct"/>
            <w:vAlign w:val="bottom"/>
          </w:tcPr>
          <w:p w14:paraId="468A45A8"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1</w:t>
            </w:r>
          </w:p>
        </w:tc>
        <w:tc>
          <w:tcPr>
            <w:tcW w:w="361" w:type="pct"/>
            <w:vAlign w:val="bottom"/>
          </w:tcPr>
          <w:p w14:paraId="419F0E0E"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2</w:t>
            </w:r>
          </w:p>
        </w:tc>
        <w:tc>
          <w:tcPr>
            <w:tcW w:w="361" w:type="pct"/>
            <w:vAlign w:val="bottom"/>
          </w:tcPr>
          <w:p w14:paraId="0DEB08A1"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3</w:t>
            </w:r>
          </w:p>
        </w:tc>
        <w:tc>
          <w:tcPr>
            <w:tcW w:w="361" w:type="pct"/>
            <w:vAlign w:val="bottom"/>
          </w:tcPr>
          <w:p w14:paraId="0CB6BE4A"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rizične skupine POCI</w:t>
            </w:r>
          </w:p>
        </w:tc>
        <w:tc>
          <w:tcPr>
            <w:tcW w:w="419" w:type="pct"/>
            <w:vAlign w:val="bottom"/>
          </w:tcPr>
          <w:p w14:paraId="59AEE064"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48" w:type="pct"/>
            <w:vAlign w:val="bottom"/>
          </w:tcPr>
          <w:p w14:paraId="24E34F6C"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ukupnog portfelja nakon umanjenja za instrumente osiguranja</w:t>
            </w:r>
          </w:p>
        </w:tc>
      </w:tr>
      <w:tr w:rsidR="00184111" w:rsidRPr="0090268F" w14:paraId="2FC722F7" w14:textId="77777777" w:rsidTr="007333EB">
        <w:trPr>
          <w:trHeight w:val="167"/>
          <w:jc w:val="center"/>
        </w:trPr>
        <w:tc>
          <w:tcPr>
            <w:tcW w:w="911" w:type="pct"/>
          </w:tcPr>
          <w:p w14:paraId="76FE38C9" w14:textId="77777777" w:rsidR="00184111" w:rsidRPr="001A5E0D" w:rsidRDefault="00184111" w:rsidP="007333EB">
            <w:pPr>
              <w:rPr>
                <w:rFonts w:ascii="Arial" w:eastAsia="Calibri" w:hAnsi="Arial" w:cs="Arial"/>
                <w:b/>
                <w:bCs/>
                <w:color w:val="000000" w:themeColor="text1"/>
                <w:sz w:val="14"/>
                <w:szCs w:val="14"/>
              </w:rPr>
            </w:pPr>
          </w:p>
        </w:tc>
        <w:tc>
          <w:tcPr>
            <w:tcW w:w="313" w:type="pct"/>
          </w:tcPr>
          <w:p w14:paraId="11D576C7"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3" w:type="pct"/>
          </w:tcPr>
          <w:p w14:paraId="453A583B"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3" w:type="pct"/>
          </w:tcPr>
          <w:p w14:paraId="6A57A227"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3" w:type="pct"/>
          </w:tcPr>
          <w:p w14:paraId="3EF4A063"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3" w:type="pct"/>
          </w:tcPr>
          <w:p w14:paraId="49B9D739"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3" w:type="pct"/>
          </w:tcPr>
          <w:p w14:paraId="798276B4"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1" w:type="pct"/>
          </w:tcPr>
          <w:p w14:paraId="1D10BECB"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1" w:type="pct"/>
          </w:tcPr>
          <w:p w14:paraId="26743EB3"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1" w:type="pct"/>
          </w:tcPr>
          <w:p w14:paraId="54962168"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1" w:type="pct"/>
          </w:tcPr>
          <w:p w14:paraId="1E8C7E75"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419" w:type="pct"/>
          </w:tcPr>
          <w:p w14:paraId="0EDC02A8"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48" w:type="pct"/>
          </w:tcPr>
          <w:p w14:paraId="295EAAB1" w14:textId="77777777" w:rsidR="00184111" w:rsidRPr="001A5E0D" w:rsidRDefault="00184111" w:rsidP="007333EB">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r>
      <w:tr w:rsidR="00184111" w:rsidRPr="0090268F" w14:paraId="1DCEA5B7" w14:textId="77777777" w:rsidTr="007333EB">
        <w:trPr>
          <w:trHeight w:val="150"/>
          <w:jc w:val="center"/>
        </w:trPr>
        <w:tc>
          <w:tcPr>
            <w:tcW w:w="911" w:type="pct"/>
          </w:tcPr>
          <w:p w14:paraId="05952F55" w14:textId="77777777" w:rsidR="00184111" w:rsidRPr="001A5E0D" w:rsidRDefault="00184111" w:rsidP="007333EB">
            <w:pPr>
              <w:tabs>
                <w:tab w:val="right" w:pos="1202"/>
              </w:tabs>
              <w:spacing w:line="301" w:lineRule="exact"/>
              <w:outlineLvl w:val="0"/>
              <w:rPr>
                <w:rFonts w:ascii="Arial" w:eastAsia="Calibri" w:hAnsi="Arial" w:cs="Arial"/>
                <w:b/>
                <w:bCs/>
                <w:color w:val="000000" w:themeColor="text1"/>
                <w:sz w:val="14"/>
                <w:szCs w:val="14"/>
              </w:rPr>
            </w:pPr>
            <w:bookmarkStart w:id="624" w:name="_Toc67329878"/>
            <w:r w:rsidRPr="001A5E0D">
              <w:rPr>
                <w:rFonts w:ascii="Arial" w:eastAsia="Calibri" w:hAnsi="Arial" w:cs="Arial"/>
                <w:b/>
                <w:bCs/>
                <w:color w:val="000000" w:themeColor="text1"/>
                <w:sz w:val="14"/>
                <w:szCs w:val="14"/>
              </w:rPr>
              <w:t>Imovina</w:t>
            </w:r>
            <w:bookmarkEnd w:id="624"/>
          </w:p>
        </w:tc>
        <w:tc>
          <w:tcPr>
            <w:tcW w:w="313" w:type="pct"/>
            <w:vAlign w:val="bottom"/>
          </w:tcPr>
          <w:p w14:paraId="47457BF0"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4FB07888"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400CEB26"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4AA5E04E"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589ADF76"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487B8483"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61" w:type="pct"/>
            <w:vAlign w:val="bottom"/>
          </w:tcPr>
          <w:p w14:paraId="45977CD7"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61" w:type="pct"/>
            <w:vAlign w:val="bottom"/>
          </w:tcPr>
          <w:p w14:paraId="5F9D297B"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61" w:type="pct"/>
            <w:vAlign w:val="bottom"/>
          </w:tcPr>
          <w:p w14:paraId="2B4D4AAC"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61" w:type="pct"/>
            <w:vAlign w:val="bottom"/>
          </w:tcPr>
          <w:p w14:paraId="4F366D0B"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419" w:type="pct"/>
            <w:vAlign w:val="bottom"/>
          </w:tcPr>
          <w:p w14:paraId="7602208D"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c>
          <w:tcPr>
            <w:tcW w:w="348" w:type="pct"/>
            <w:vAlign w:val="bottom"/>
          </w:tcPr>
          <w:p w14:paraId="4AA7AE18" w14:textId="77777777" w:rsidR="00184111" w:rsidRPr="001A5E0D" w:rsidRDefault="00184111" w:rsidP="007333EB">
            <w:pPr>
              <w:tabs>
                <w:tab w:val="right" w:pos="1202"/>
              </w:tabs>
              <w:spacing w:line="301" w:lineRule="exact"/>
              <w:jc w:val="right"/>
              <w:outlineLvl w:val="0"/>
              <w:rPr>
                <w:rFonts w:ascii="Arial" w:eastAsia="Calibri" w:hAnsi="Arial" w:cs="Arial"/>
                <w:b/>
                <w:bCs/>
                <w:color w:val="000000" w:themeColor="text1"/>
                <w:sz w:val="14"/>
                <w:szCs w:val="14"/>
              </w:rPr>
            </w:pPr>
          </w:p>
        </w:tc>
      </w:tr>
      <w:tr w:rsidR="00EF2E09" w:rsidRPr="0090268F" w14:paraId="30A990DA" w14:textId="77777777" w:rsidTr="001A5E0D">
        <w:trPr>
          <w:trHeight w:val="180"/>
          <w:jc w:val="center"/>
        </w:trPr>
        <w:tc>
          <w:tcPr>
            <w:tcW w:w="911" w:type="pct"/>
            <w:vAlign w:val="bottom"/>
          </w:tcPr>
          <w:p w14:paraId="1BB80C8A" w14:textId="77777777" w:rsidR="00EF2E09" w:rsidRPr="001A5E0D" w:rsidRDefault="00EF2E09" w:rsidP="00EF2E09">
            <w:pPr>
              <w:tabs>
                <w:tab w:val="right" w:pos="1202"/>
              </w:tabs>
              <w:outlineLvl w:val="0"/>
              <w:rPr>
                <w:rFonts w:ascii="Arial" w:eastAsia="Calibri" w:hAnsi="Arial" w:cs="Arial"/>
                <w:color w:val="000000" w:themeColor="text1"/>
                <w:sz w:val="14"/>
                <w:szCs w:val="14"/>
              </w:rPr>
            </w:pPr>
            <w:bookmarkStart w:id="625" w:name="_Toc67329879"/>
            <w:r w:rsidRPr="001A5E0D">
              <w:rPr>
                <w:rFonts w:ascii="Arial" w:eastAsia="Calibri" w:hAnsi="Arial" w:cs="Arial"/>
                <w:color w:val="000000" w:themeColor="text1"/>
                <w:sz w:val="14"/>
                <w:szCs w:val="14"/>
              </w:rPr>
              <w:t>Novčana sredstva i računi kod banaka</w:t>
            </w:r>
            <w:bookmarkEnd w:id="625"/>
          </w:p>
        </w:tc>
        <w:tc>
          <w:tcPr>
            <w:tcW w:w="313" w:type="pct"/>
            <w:tcBorders>
              <w:top w:val="nil"/>
              <w:left w:val="nil"/>
              <w:bottom w:val="nil"/>
              <w:right w:val="nil"/>
            </w:tcBorders>
            <w:shd w:val="clear" w:color="auto" w:fill="auto"/>
            <w:vAlign w:val="bottom"/>
          </w:tcPr>
          <w:p w14:paraId="7EC5C04D" w14:textId="2D22620E"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550.497 </w:t>
            </w:r>
          </w:p>
        </w:tc>
        <w:tc>
          <w:tcPr>
            <w:tcW w:w="313" w:type="pct"/>
            <w:tcBorders>
              <w:top w:val="nil"/>
              <w:left w:val="nil"/>
              <w:bottom w:val="nil"/>
              <w:right w:val="nil"/>
            </w:tcBorders>
            <w:shd w:val="clear" w:color="auto" w:fill="auto"/>
            <w:vAlign w:val="bottom"/>
          </w:tcPr>
          <w:p w14:paraId="036F56B1" w14:textId="1B1889C8"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615D7C92" w14:textId="176A7734"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A80D6B0" w14:textId="6A6BCC8C"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BB8FC20" w14:textId="4492FBB7"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22AD1777" w14:textId="55CF61B0"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550.497 </w:t>
            </w:r>
          </w:p>
        </w:tc>
        <w:tc>
          <w:tcPr>
            <w:tcW w:w="361" w:type="pct"/>
            <w:tcBorders>
              <w:top w:val="nil"/>
              <w:left w:val="nil"/>
              <w:bottom w:val="nil"/>
              <w:right w:val="nil"/>
            </w:tcBorders>
            <w:vAlign w:val="bottom"/>
          </w:tcPr>
          <w:p w14:paraId="656A00C7" w14:textId="0FE37E59"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2EACB640" w14:textId="2572D4E8"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32D87491" w14:textId="415E8114"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34FCA4CF" w14:textId="618AA9F7"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19" w:type="pct"/>
            <w:tcBorders>
              <w:top w:val="nil"/>
              <w:left w:val="nil"/>
              <w:bottom w:val="nil"/>
              <w:right w:val="nil"/>
            </w:tcBorders>
            <w:vAlign w:val="bottom"/>
          </w:tcPr>
          <w:p w14:paraId="5B4B73A3" w14:textId="1FA7506F"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78A01744" w14:textId="70C574C8"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r>
      <w:tr w:rsidR="00EF2E09" w:rsidRPr="0090268F" w14:paraId="70AB1D8A" w14:textId="77777777" w:rsidTr="001A5E0D">
        <w:trPr>
          <w:trHeight w:val="197"/>
          <w:jc w:val="center"/>
        </w:trPr>
        <w:tc>
          <w:tcPr>
            <w:tcW w:w="911" w:type="pct"/>
            <w:vAlign w:val="bottom"/>
          </w:tcPr>
          <w:p w14:paraId="7426CC7D" w14:textId="77777777" w:rsidR="00EF2E09" w:rsidRPr="001A5E0D" w:rsidRDefault="00EF2E09" w:rsidP="00EF2E09">
            <w:pPr>
              <w:tabs>
                <w:tab w:val="right" w:pos="1202"/>
              </w:tabs>
              <w:outlineLvl w:val="0"/>
              <w:rPr>
                <w:rFonts w:ascii="Arial" w:eastAsia="Calibri" w:hAnsi="Arial" w:cs="Arial"/>
                <w:color w:val="000000" w:themeColor="text1"/>
                <w:sz w:val="14"/>
                <w:szCs w:val="14"/>
              </w:rPr>
            </w:pPr>
            <w:bookmarkStart w:id="626" w:name="_Toc67329892"/>
            <w:r w:rsidRPr="001A5E0D">
              <w:rPr>
                <w:rFonts w:ascii="Arial" w:eastAsia="Calibri" w:hAnsi="Arial" w:cs="Arial"/>
                <w:color w:val="000000" w:themeColor="text1"/>
                <w:sz w:val="14"/>
                <w:szCs w:val="14"/>
              </w:rPr>
              <w:t>Depoziti kod drugih banaka</w:t>
            </w:r>
            <w:bookmarkEnd w:id="626"/>
          </w:p>
        </w:tc>
        <w:tc>
          <w:tcPr>
            <w:tcW w:w="313" w:type="pct"/>
            <w:tcBorders>
              <w:top w:val="nil"/>
              <w:left w:val="nil"/>
              <w:bottom w:val="nil"/>
              <w:right w:val="nil"/>
            </w:tcBorders>
            <w:shd w:val="clear" w:color="auto" w:fill="auto"/>
            <w:vAlign w:val="bottom"/>
          </w:tcPr>
          <w:p w14:paraId="0F7FDAB0" w14:textId="621E2147"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3.692 </w:t>
            </w:r>
          </w:p>
        </w:tc>
        <w:tc>
          <w:tcPr>
            <w:tcW w:w="313" w:type="pct"/>
            <w:tcBorders>
              <w:top w:val="nil"/>
              <w:left w:val="nil"/>
              <w:bottom w:val="nil"/>
              <w:right w:val="nil"/>
            </w:tcBorders>
            <w:shd w:val="clear" w:color="auto" w:fill="auto"/>
            <w:vAlign w:val="bottom"/>
          </w:tcPr>
          <w:p w14:paraId="36F54E68" w14:textId="38EF8E1D"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7BCDB5A8" w14:textId="592BC8E6"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DBEF1FB" w14:textId="7FC6FBA3"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155FF14" w14:textId="0FB0A57D"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B277464" w14:textId="06C956E6"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3.692 </w:t>
            </w:r>
          </w:p>
        </w:tc>
        <w:tc>
          <w:tcPr>
            <w:tcW w:w="361" w:type="pct"/>
            <w:tcBorders>
              <w:top w:val="nil"/>
              <w:left w:val="nil"/>
              <w:bottom w:val="nil"/>
              <w:right w:val="nil"/>
            </w:tcBorders>
            <w:vAlign w:val="bottom"/>
          </w:tcPr>
          <w:p w14:paraId="53A8D6CD" w14:textId="751768A7"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0F455257" w14:textId="1E16CA3A"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71747B3D" w14:textId="6B58DAC6"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1CA8D6BD" w14:textId="4ACDD79D"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19" w:type="pct"/>
            <w:tcBorders>
              <w:top w:val="nil"/>
              <w:left w:val="nil"/>
              <w:bottom w:val="nil"/>
              <w:right w:val="nil"/>
            </w:tcBorders>
            <w:vAlign w:val="bottom"/>
          </w:tcPr>
          <w:p w14:paraId="1442C2A4" w14:textId="55D57B46"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6031C6F9" w14:textId="79E71314"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r>
      <w:tr w:rsidR="00EF2E09" w:rsidRPr="0090268F" w14:paraId="1A3032FE" w14:textId="77777777" w:rsidTr="001A5E0D">
        <w:trPr>
          <w:trHeight w:val="197"/>
          <w:jc w:val="center"/>
        </w:trPr>
        <w:tc>
          <w:tcPr>
            <w:tcW w:w="911" w:type="pct"/>
            <w:vAlign w:val="bottom"/>
          </w:tcPr>
          <w:p w14:paraId="6F99243A" w14:textId="77777777" w:rsidR="00EF2E09" w:rsidRPr="001A5E0D" w:rsidRDefault="00EF2E09" w:rsidP="00EF2E09">
            <w:pPr>
              <w:tabs>
                <w:tab w:val="right" w:pos="1202"/>
              </w:tabs>
              <w:outlineLvl w:val="0"/>
              <w:rPr>
                <w:rFonts w:ascii="Arial" w:eastAsia="Calibri" w:hAnsi="Arial" w:cs="Arial"/>
                <w:color w:val="000000" w:themeColor="text1"/>
                <w:sz w:val="14"/>
                <w:szCs w:val="14"/>
              </w:rPr>
            </w:pPr>
            <w:bookmarkStart w:id="627" w:name="_Toc67329893"/>
            <w:r w:rsidRPr="001A5E0D">
              <w:rPr>
                <w:rFonts w:ascii="Arial" w:eastAsia="Calibri" w:hAnsi="Arial" w:cs="Arial"/>
                <w:color w:val="000000" w:themeColor="text1"/>
                <w:sz w:val="14"/>
                <w:szCs w:val="14"/>
              </w:rPr>
              <w:t>Krediti financijskim institucijama</w:t>
            </w:r>
            <w:bookmarkEnd w:id="627"/>
          </w:p>
        </w:tc>
        <w:tc>
          <w:tcPr>
            <w:tcW w:w="313" w:type="pct"/>
            <w:tcBorders>
              <w:top w:val="nil"/>
              <w:left w:val="nil"/>
              <w:bottom w:val="nil"/>
              <w:right w:val="nil"/>
            </w:tcBorders>
            <w:shd w:val="clear" w:color="auto" w:fill="auto"/>
            <w:vAlign w:val="bottom"/>
          </w:tcPr>
          <w:p w14:paraId="610FB0E4" w14:textId="30D3E0A0"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6.626.772 </w:t>
            </w:r>
          </w:p>
        </w:tc>
        <w:tc>
          <w:tcPr>
            <w:tcW w:w="313" w:type="pct"/>
            <w:tcBorders>
              <w:top w:val="nil"/>
              <w:left w:val="nil"/>
              <w:bottom w:val="nil"/>
              <w:right w:val="nil"/>
            </w:tcBorders>
            <w:shd w:val="clear" w:color="auto" w:fill="auto"/>
            <w:vAlign w:val="bottom"/>
          </w:tcPr>
          <w:p w14:paraId="3202035B" w14:textId="4B5D256D"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165.943 </w:t>
            </w:r>
          </w:p>
        </w:tc>
        <w:tc>
          <w:tcPr>
            <w:tcW w:w="313" w:type="pct"/>
            <w:tcBorders>
              <w:top w:val="nil"/>
              <w:left w:val="nil"/>
              <w:bottom w:val="nil"/>
              <w:right w:val="nil"/>
            </w:tcBorders>
            <w:shd w:val="clear" w:color="auto" w:fill="auto"/>
            <w:vAlign w:val="bottom"/>
          </w:tcPr>
          <w:p w14:paraId="12477C73" w14:textId="4F71B57E"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2.458 </w:t>
            </w:r>
          </w:p>
        </w:tc>
        <w:tc>
          <w:tcPr>
            <w:tcW w:w="313" w:type="pct"/>
            <w:tcBorders>
              <w:top w:val="nil"/>
              <w:left w:val="nil"/>
              <w:bottom w:val="nil"/>
              <w:right w:val="nil"/>
            </w:tcBorders>
            <w:shd w:val="clear" w:color="auto" w:fill="auto"/>
            <w:vAlign w:val="bottom"/>
          </w:tcPr>
          <w:p w14:paraId="5B7DF8B4" w14:textId="584C7605"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ABB02B0" w14:textId="08587017"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362BFA0" w14:textId="43D0E6C4"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6.795.173 </w:t>
            </w:r>
          </w:p>
        </w:tc>
        <w:tc>
          <w:tcPr>
            <w:tcW w:w="361" w:type="pct"/>
            <w:tcBorders>
              <w:top w:val="nil"/>
              <w:left w:val="nil"/>
              <w:bottom w:val="nil"/>
              <w:right w:val="nil"/>
            </w:tcBorders>
            <w:vAlign w:val="bottom"/>
          </w:tcPr>
          <w:p w14:paraId="3E5E44FA" w14:textId="4031C0D3"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4188FB38" w14:textId="4FBF2D67"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3F1A695D" w14:textId="743D9E95"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7348DC57" w14:textId="7AF9B5FB"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19" w:type="pct"/>
            <w:tcBorders>
              <w:top w:val="nil"/>
              <w:left w:val="nil"/>
              <w:bottom w:val="nil"/>
              <w:right w:val="nil"/>
            </w:tcBorders>
            <w:vAlign w:val="bottom"/>
          </w:tcPr>
          <w:p w14:paraId="4D39E15A" w14:textId="58C76820"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40871B54" w14:textId="74F27CE5"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r>
      <w:tr w:rsidR="00EF2E09" w:rsidRPr="0090268F" w14:paraId="39DD732E" w14:textId="77777777" w:rsidTr="001A5E0D">
        <w:trPr>
          <w:trHeight w:val="188"/>
          <w:jc w:val="center"/>
        </w:trPr>
        <w:tc>
          <w:tcPr>
            <w:tcW w:w="911" w:type="pct"/>
            <w:vAlign w:val="bottom"/>
          </w:tcPr>
          <w:p w14:paraId="46210D12" w14:textId="77777777" w:rsidR="00EF2E09" w:rsidRPr="001A5E0D" w:rsidRDefault="00EF2E09" w:rsidP="00EF2E09">
            <w:pPr>
              <w:tabs>
                <w:tab w:val="right" w:pos="1202"/>
              </w:tabs>
              <w:outlineLvl w:val="0"/>
              <w:rPr>
                <w:rFonts w:ascii="Arial" w:eastAsia="Calibri" w:hAnsi="Arial" w:cs="Arial"/>
                <w:color w:val="000000" w:themeColor="text1"/>
                <w:sz w:val="14"/>
                <w:szCs w:val="14"/>
              </w:rPr>
            </w:pPr>
            <w:bookmarkStart w:id="628" w:name="_Toc67329894"/>
            <w:r w:rsidRPr="001A5E0D">
              <w:rPr>
                <w:rFonts w:ascii="Arial" w:eastAsia="Calibri" w:hAnsi="Arial" w:cs="Arial"/>
                <w:color w:val="000000" w:themeColor="text1"/>
                <w:sz w:val="14"/>
                <w:szCs w:val="14"/>
              </w:rPr>
              <w:t>Krediti ostalim korisnicima</w:t>
            </w:r>
            <w:bookmarkEnd w:id="628"/>
          </w:p>
        </w:tc>
        <w:tc>
          <w:tcPr>
            <w:tcW w:w="313" w:type="pct"/>
            <w:tcBorders>
              <w:top w:val="nil"/>
              <w:left w:val="nil"/>
              <w:bottom w:val="nil"/>
              <w:right w:val="nil"/>
            </w:tcBorders>
            <w:shd w:val="clear" w:color="auto" w:fill="auto"/>
            <w:vAlign w:val="bottom"/>
          </w:tcPr>
          <w:p w14:paraId="7CFF3A5C" w14:textId="21344757"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13.204.518 </w:t>
            </w:r>
          </w:p>
        </w:tc>
        <w:tc>
          <w:tcPr>
            <w:tcW w:w="313" w:type="pct"/>
            <w:tcBorders>
              <w:top w:val="nil"/>
              <w:left w:val="nil"/>
              <w:bottom w:val="nil"/>
              <w:right w:val="nil"/>
            </w:tcBorders>
            <w:shd w:val="clear" w:color="auto" w:fill="auto"/>
            <w:vAlign w:val="bottom"/>
          </w:tcPr>
          <w:p w14:paraId="666EDEEB" w14:textId="5E6F8FC8"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1.439.135 </w:t>
            </w:r>
          </w:p>
        </w:tc>
        <w:tc>
          <w:tcPr>
            <w:tcW w:w="313" w:type="pct"/>
            <w:tcBorders>
              <w:top w:val="nil"/>
              <w:left w:val="nil"/>
              <w:bottom w:val="nil"/>
              <w:right w:val="nil"/>
            </w:tcBorders>
            <w:shd w:val="clear" w:color="auto" w:fill="auto"/>
            <w:vAlign w:val="bottom"/>
          </w:tcPr>
          <w:p w14:paraId="466AD52E" w14:textId="78EBE0B1"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1.177.929 </w:t>
            </w:r>
          </w:p>
        </w:tc>
        <w:tc>
          <w:tcPr>
            <w:tcW w:w="313" w:type="pct"/>
            <w:tcBorders>
              <w:top w:val="nil"/>
              <w:left w:val="nil"/>
              <w:bottom w:val="nil"/>
              <w:right w:val="nil"/>
            </w:tcBorders>
            <w:shd w:val="clear" w:color="auto" w:fill="auto"/>
            <w:vAlign w:val="bottom"/>
          </w:tcPr>
          <w:p w14:paraId="0B813090" w14:textId="0C17DBDE"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1.063.089 </w:t>
            </w:r>
          </w:p>
        </w:tc>
        <w:tc>
          <w:tcPr>
            <w:tcW w:w="313" w:type="pct"/>
            <w:tcBorders>
              <w:top w:val="nil"/>
              <w:left w:val="nil"/>
              <w:bottom w:val="nil"/>
              <w:right w:val="nil"/>
            </w:tcBorders>
            <w:shd w:val="clear" w:color="auto" w:fill="auto"/>
            <w:vAlign w:val="bottom"/>
          </w:tcPr>
          <w:p w14:paraId="7630B889" w14:textId="0A5A86FA"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62450C3" w14:textId="4D279A81"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16.884.671 </w:t>
            </w:r>
          </w:p>
        </w:tc>
        <w:tc>
          <w:tcPr>
            <w:tcW w:w="361" w:type="pct"/>
            <w:tcBorders>
              <w:top w:val="nil"/>
              <w:left w:val="nil"/>
              <w:bottom w:val="nil"/>
              <w:right w:val="nil"/>
            </w:tcBorders>
            <w:vAlign w:val="bottom"/>
          </w:tcPr>
          <w:p w14:paraId="7A3B1F61" w14:textId="60FE7137"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2.727.307 </w:t>
            </w:r>
          </w:p>
        </w:tc>
        <w:tc>
          <w:tcPr>
            <w:tcW w:w="361" w:type="pct"/>
            <w:tcBorders>
              <w:top w:val="nil"/>
              <w:left w:val="nil"/>
              <w:bottom w:val="nil"/>
              <w:right w:val="nil"/>
            </w:tcBorders>
            <w:vAlign w:val="bottom"/>
          </w:tcPr>
          <w:p w14:paraId="492FC493" w14:textId="1C4A3ED2"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246.074 </w:t>
            </w:r>
          </w:p>
        </w:tc>
        <w:tc>
          <w:tcPr>
            <w:tcW w:w="361" w:type="pct"/>
            <w:tcBorders>
              <w:top w:val="nil"/>
              <w:left w:val="nil"/>
              <w:bottom w:val="nil"/>
              <w:right w:val="nil"/>
            </w:tcBorders>
            <w:vAlign w:val="bottom"/>
          </w:tcPr>
          <w:p w14:paraId="48950A74" w14:textId="6758D115"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253.070 </w:t>
            </w:r>
          </w:p>
        </w:tc>
        <w:tc>
          <w:tcPr>
            <w:tcW w:w="361" w:type="pct"/>
            <w:tcBorders>
              <w:top w:val="nil"/>
              <w:left w:val="nil"/>
              <w:bottom w:val="nil"/>
              <w:right w:val="nil"/>
            </w:tcBorders>
            <w:vAlign w:val="bottom"/>
          </w:tcPr>
          <w:p w14:paraId="18BECFD2" w14:textId="555A07D1"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146.259 </w:t>
            </w:r>
          </w:p>
        </w:tc>
        <w:tc>
          <w:tcPr>
            <w:tcW w:w="419" w:type="pct"/>
            <w:tcBorders>
              <w:top w:val="nil"/>
              <w:left w:val="nil"/>
              <w:bottom w:val="nil"/>
              <w:right w:val="nil"/>
            </w:tcBorders>
            <w:vAlign w:val="bottom"/>
          </w:tcPr>
          <w:p w14:paraId="6B37704C" w14:textId="79EABA0F"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48DBF89D" w14:textId="3CF0C92F" w:rsidR="00EF2E09" w:rsidRPr="001A5E0D" w:rsidRDefault="00EF2E09"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3.372.710 </w:t>
            </w:r>
          </w:p>
        </w:tc>
      </w:tr>
      <w:tr w:rsidR="00EF2E09" w:rsidRPr="0090268F" w14:paraId="165C1179" w14:textId="77777777" w:rsidTr="001A5E0D">
        <w:trPr>
          <w:trHeight w:val="197"/>
          <w:jc w:val="center"/>
        </w:trPr>
        <w:tc>
          <w:tcPr>
            <w:tcW w:w="911" w:type="pct"/>
            <w:vAlign w:val="bottom"/>
          </w:tcPr>
          <w:p w14:paraId="7F9884DF" w14:textId="77777777" w:rsidR="00EF2E09" w:rsidRPr="001A5E0D" w:rsidRDefault="00EF2E09" w:rsidP="00EF2E09">
            <w:pPr>
              <w:tabs>
                <w:tab w:val="right" w:pos="1202"/>
              </w:tabs>
              <w:outlineLvl w:val="0"/>
              <w:rPr>
                <w:rFonts w:ascii="Arial" w:eastAsia="Calibri" w:hAnsi="Arial" w:cs="Arial"/>
                <w:color w:val="000000" w:themeColor="text1"/>
                <w:sz w:val="14"/>
                <w:szCs w:val="14"/>
              </w:rPr>
            </w:pPr>
            <w:bookmarkStart w:id="629" w:name="_Toc67329895"/>
            <w:r w:rsidRPr="001A5E0D">
              <w:rPr>
                <w:rFonts w:ascii="Arial" w:eastAsia="Calibri" w:hAnsi="Arial" w:cs="Arial"/>
                <w:color w:val="000000" w:themeColor="text1"/>
                <w:sz w:val="14"/>
                <w:szCs w:val="14"/>
              </w:rPr>
              <w:t>Financijska imovina po fer vrijednosti kroz dobit ili gubitak</w:t>
            </w:r>
            <w:bookmarkEnd w:id="629"/>
          </w:p>
        </w:tc>
        <w:tc>
          <w:tcPr>
            <w:tcW w:w="313" w:type="pct"/>
            <w:tcBorders>
              <w:top w:val="nil"/>
              <w:left w:val="nil"/>
              <w:bottom w:val="nil"/>
              <w:right w:val="nil"/>
            </w:tcBorders>
            <w:shd w:val="clear" w:color="auto" w:fill="auto"/>
            <w:vAlign w:val="bottom"/>
          </w:tcPr>
          <w:p w14:paraId="192E6510" w14:textId="7C62F41A"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307 </w:t>
            </w:r>
          </w:p>
        </w:tc>
        <w:tc>
          <w:tcPr>
            <w:tcW w:w="313" w:type="pct"/>
            <w:tcBorders>
              <w:top w:val="nil"/>
              <w:left w:val="nil"/>
              <w:bottom w:val="nil"/>
              <w:right w:val="nil"/>
            </w:tcBorders>
            <w:shd w:val="clear" w:color="auto" w:fill="auto"/>
            <w:vAlign w:val="bottom"/>
          </w:tcPr>
          <w:p w14:paraId="23E7C8A4" w14:textId="7B3B7617"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E090D67" w14:textId="332E38E2"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C53E962" w14:textId="0F48F891"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A2D1A97" w14:textId="7D748A92"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24.361 </w:t>
            </w:r>
          </w:p>
        </w:tc>
        <w:tc>
          <w:tcPr>
            <w:tcW w:w="313" w:type="pct"/>
            <w:tcBorders>
              <w:top w:val="nil"/>
              <w:left w:val="nil"/>
              <w:bottom w:val="nil"/>
              <w:right w:val="nil"/>
            </w:tcBorders>
            <w:shd w:val="clear" w:color="auto" w:fill="auto"/>
            <w:vAlign w:val="bottom"/>
          </w:tcPr>
          <w:p w14:paraId="7F61B8FE" w14:textId="7AF4F035"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24.668 </w:t>
            </w:r>
          </w:p>
        </w:tc>
        <w:tc>
          <w:tcPr>
            <w:tcW w:w="361" w:type="pct"/>
            <w:tcBorders>
              <w:top w:val="nil"/>
              <w:left w:val="nil"/>
              <w:bottom w:val="nil"/>
              <w:right w:val="nil"/>
            </w:tcBorders>
            <w:vAlign w:val="bottom"/>
          </w:tcPr>
          <w:p w14:paraId="6302D392" w14:textId="21B0141F"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7E7B6612" w14:textId="7B00AE44"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5F07BF2B" w14:textId="642A7211"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nil"/>
              <w:right w:val="nil"/>
            </w:tcBorders>
            <w:vAlign w:val="bottom"/>
          </w:tcPr>
          <w:p w14:paraId="473DAD90" w14:textId="4B66F0AF"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19" w:type="pct"/>
            <w:tcBorders>
              <w:top w:val="nil"/>
              <w:left w:val="nil"/>
              <w:bottom w:val="nil"/>
              <w:right w:val="nil"/>
            </w:tcBorders>
            <w:shd w:val="clear" w:color="auto" w:fill="auto"/>
            <w:vAlign w:val="bottom"/>
          </w:tcPr>
          <w:p w14:paraId="24383818" w14:textId="472C42BD"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24.361 </w:t>
            </w:r>
          </w:p>
        </w:tc>
        <w:tc>
          <w:tcPr>
            <w:tcW w:w="348" w:type="pct"/>
            <w:tcBorders>
              <w:top w:val="nil"/>
              <w:left w:val="nil"/>
              <w:bottom w:val="nil"/>
              <w:right w:val="nil"/>
            </w:tcBorders>
            <w:shd w:val="clear" w:color="auto" w:fill="auto"/>
            <w:vAlign w:val="bottom"/>
          </w:tcPr>
          <w:p w14:paraId="1BCCAED6" w14:textId="08092C59"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24.361 </w:t>
            </w:r>
          </w:p>
        </w:tc>
      </w:tr>
      <w:tr w:rsidR="00EF2E09" w:rsidRPr="0090268F" w14:paraId="58150192" w14:textId="77777777" w:rsidTr="001A5E0D">
        <w:trPr>
          <w:trHeight w:val="197"/>
          <w:jc w:val="center"/>
        </w:trPr>
        <w:tc>
          <w:tcPr>
            <w:tcW w:w="911" w:type="pct"/>
            <w:vAlign w:val="bottom"/>
          </w:tcPr>
          <w:p w14:paraId="65171E9B" w14:textId="77777777" w:rsidR="00EF2E09" w:rsidRPr="001A5E0D" w:rsidRDefault="00EF2E09" w:rsidP="00EF2E09">
            <w:pPr>
              <w:tabs>
                <w:tab w:val="right" w:pos="1202"/>
              </w:tabs>
              <w:outlineLvl w:val="0"/>
              <w:rPr>
                <w:rFonts w:ascii="Arial" w:eastAsia="Calibri" w:hAnsi="Arial" w:cs="Arial"/>
                <w:color w:val="000000" w:themeColor="text1"/>
                <w:sz w:val="14"/>
                <w:szCs w:val="14"/>
              </w:rPr>
            </w:pPr>
            <w:bookmarkStart w:id="630" w:name="_Toc67329908"/>
            <w:r w:rsidRPr="001A5E0D">
              <w:rPr>
                <w:rFonts w:ascii="Arial" w:eastAsia="Calibri" w:hAnsi="Arial" w:cs="Arial"/>
                <w:color w:val="000000" w:themeColor="text1"/>
                <w:sz w:val="14"/>
                <w:szCs w:val="14"/>
              </w:rPr>
              <w:t>Financijska imovina po fer vrijednosti kroz ostalu sveobuhvatnu dobit</w:t>
            </w:r>
            <w:bookmarkEnd w:id="630"/>
          </w:p>
        </w:tc>
        <w:tc>
          <w:tcPr>
            <w:tcW w:w="313" w:type="pct"/>
            <w:tcBorders>
              <w:top w:val="nil"/>
              <w:left w:val="nil"/>
              <w:bottom w:val="nil"/>
              <w:right w:val="nil"/>
            </w:tcBorders>
            <w:shd w:val="clear" w:color="auto" w:fill="auto"/>
            <w:vAlign w:val="bottom"/>
          </w:tcPr>
          <w:p w14:paraId="42FDFD5F" w14:textId="62F70415"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2.632.429 </w:t>
            </w:r>
          </w:p>
        </w:tc>
        <w:tc>
          <w:tcPr>
            <w:tcW w:w="313" w:type="pct"/>
            <w:tcBorders>
              <w:top w:val="nil"/>
              <w:left w:val="nil"/>
              <w:bottom w:val="nil"/>
              <w:right w:val="nil"/>
            </w:tcBorders>
            <w:shd w:val="clear" w:color="auto" w:fill="auto"/>
            <w:vAlign w:val="bottom"/>
          </w:tcPr>
          <w:p w14:paraId="24EDEFEB" w14:textId="39648AD9"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540 </w:t>
            </w:r>
          </w:p>
        </w:tc>
        <w:tc>
          <w:tcPr>
            <w:tcW w:w="313" w:type="pct"/>
            <w:tcBorders>
              <w:top w:val="nil"/>
              <w:left w:val="nil"/>
              <w:bottom w:val="nil"/>
              <w:right w:val="nil"/>
            </w:tcBorders>
            <w:shd w:val="clear" w:color="auto" w:fill="auto"/>
            <w:vAlign w:val="bottom"/>
          </w:tcPr>
          <w:p w14:paraId="5719CC02" w14:textId="612F6BEA"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1.471 </w:t>
            </w:r>
          </w:p>
        </w:tc>
        <w:tc>
          <w:tcPr>
            <w:tcW w:w="313" w:type="pct"/>
            <w:tcBorders>
              <w:top w:val="nil"/>
              <w:left w:val="nil"/>
              <w:bottom w:val="nil"/>
              <w:right w:val="nil"/>
            </w:tcBorders>
            <w:shd w:val="clear" w:color="auto" w:fill="auto"/>
            <w:vAlign w:val="bottom"/>
          </w:tcPr>
          <w:p w14:paraId="13B44710" w14:textId="734BDBFA"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616FE98" w14:textId="4042FC35"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B31AF29" w14:textId="64D256CB"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2.634.440 </w:t>
            </w:r>
          </w:p>
        </w:tc>
        <w:tc>
          <w:tcPr>
            <w:tcW w:w="361" w:type="pct"/>
            <w:tcBorders>
              <w:top w:val="nil"/>
              <w:left w:val="nil"/>
              <w:bottom w:val="nil"/>
              <w:right w:val="nil"/>
            </w:tcBorders>
            <w:shd w:val="clear" w:color="auto" w:fill="auto"/>
            <w:vAlign w:val="bottom"/>
          </w:tcPr>
          <w:p w14:paraId="7C199C98" w14:textId="745885E8"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2.632.429 </w:t>
            </w:r>
          </w:p>
        </w:tc>
        <w:tc>
          <w:tcPr>
            <w:tcW w:w="361" w:type="pct"/>
            <w:tcBorders>
              <w:top w:val="nil"/>
              <w:left w:val="nil"/>
              <w:bottom w:val="nil"/>
              <w:right w:val="nil"/>
            </w:tcBorders>
            <w:shd w:val="clear" w:color="auto" w:fill="auto"/>
            <w:vAlign w:val="bottom"/>
          </w:tcPr>
          <w:p w14:paraId="7D997837" w14:textId="0315FF29"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540 </w:t>
            </w:r>
          </w:p>
        </w:tc>
        <w:tc>
          <w:tcPr>
            <w:tcW w:w="361" w:type="pct"/>
            <w:tcBorders>
              <w:top w:val="nil"/>
              <w:left w:val="nil"/>
              <w:bottom w:val="nil"/>
              <w:right w:val="nil"/>
            </w:tcBorders>
            <w:shd w:val="clear" w:color="auto" w:fill="auto"/>
            <w:vAlign w:val="bottom"/>
          </w:tcPr>
          <w:p w14:paraId="03A5BFB5" w14:textId="7DEA6E54"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1.471 </w:t>
            </w:r>
          </w:p>
        </w:tc>
        <w:tc>
          <w:tcPr>
            <w:tcW w:w="361" w:type="pct"/>
            <w:tcBorders>
              <w:top w:val="nil"/>
              <w:left w:val="nil"/>
              <w:bottom w:val="nil"/>
              <w:right w:val="nil"/>
            </w:tcBorders>
            <w:shd w:val="clear" w:color="auto" w:fill="auto"/>
            <w:vAlign w:val="bottom"/>
          </w:tcPr>
          <w:p w14:paraId="08B8419F" w14:textId="259793B1"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19" w:type="pct"/>
            <w:tcBorders>
              <w:top w:val="nil"/>
              <w:left w:val="nil"/>
              <w:bottom w:val="nil"/>
              <w:right w:val="nil"/>
            </w:tcBorders>
            <w:shd w:val="clear" w:color="auto" w:fill="auto"/>
            <w:vAlign w:val="bottom"/>
          </w:tcPr>
          <w:p w14:paraId="1FBA3373" w14:textId="4309AB91"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shd w:val="clear" w:color="auto" w:fill="auto"/>
            <w:vAlign w:val="bottom"/>
          </w:tcPr>
          <w:p w14:paraId="45548F94" w14:textId="6507B157"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2.634.440 </w:t>
            </w:r>
          </w:p>
        </w:tc>
      </w:tr>
      <w:tr w:rsidR="00EF2E09" w:rsidRPr="0090268F" w14:paraId="6EE06F51" w14:textId="77777777" w:rsidTr="001A5E0D">
        <w:trPr>
          <w:trHeight w:val="197"/>
          <w:jc w:val="center"/>
        </w:trPr>
        <w:tc>
          <w:tcPr>
            <w:tcW w:w="911" w:type="pct"/>
            <w:vAlign w:val="bottom"/>
          </w:tcPr>
          <w:p w14:paraId="38EA31F4" w14:textId="77777777" w:rsidR="00EF2E09" w:rsidRPr="001A5E0D" w:rsidRDefault="00EF2E09" w:rsidP="00EF2E09">
            <w:pPr>
              <w:tabs>
                <w:tab w:val="right" w:pos="1202"/>
              </w:tabs>
              <w:outlineLvl w:val="0"/>
              <w:rPr>
                <w:rFonts w:ascii="Arial" w:eastAsia="Calibri" w:hAnsi="Arial" w:cs="Arial"/>
                <w:color w:val="000000" w:themeColor="text1"/>
                <w:sz w:val="14"/>
                <w:szCs w:val="14"/>
              </w:rPr>
            </w:pPr>
            <w:bookmarkStart w:id="631" w:name="_Toc67329921"/>
            <w:r w:rsidRPr="001A5E0D">
              <w:rPr>
                <w:rFonts w:ascii="Arial" w:eastAsia="Calibri" w:hAnsi="Arial" w:cs="Arial"/>
                <w:color w:val="000000" w:themeColor="text1"/>
                <w:sz w:val="14"/>
                <w:szCs w:val="14"/>
              </w:rPr>
              <w:t>Ostala imovina</w:t>
            </w:r>
            <w:bookmarkEnd w:id="631"/>
          </w:p>
        </w:tc>
        <w:tc>
          <w:tcPr>
            <w:tcW w:w="313" w:type="pct"/>
            <w:tcBorders>
              <w:top w:val="nil"/>
              <w:left w:val="nil"/>
              <w:bottom w:val="single" w:sz="8" w:space="0" w:color="auto"/>
              <w:right w:val="nil"/>
            </w:tcBorders>
            <w:shd w:val="clear" w:color="auto" w:fill="auto"/>
            <w:vAlign w:val="bottom"/>
          </w:tcPr>
          <w:p w14:paraId="0B8B3769" w14:textId="22935BF1"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2.122 </w:t>
            </w:r>
          </w:p>
        </w:tc>
        <w:tc>
          <w:tcPr>
            <w:tcW w:w="313" w:type="pct"/>
            <w:tcBorders>
              <w:top w:val="nil"/>
              <w:left w:val="nil"/>
              <w:bottom w:val="single" w:sz="8" w:space="0" w:color="auto"/>
              <w:right w:val="nil"/>
            </w:tcBorders>
            <w:shd w:val="clear" w:color="auto" w:fill="auto"/>
            <w:vAlign w:val="bottom"/>
          </w:tcPr>
          <w:p w14:paraId="76D95B7B" w14:textId="0A3AE174"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4 </w:t>
            </w:r>
          </w:p>
        </w:tc>
        <w:tc>
          <w:tcPr>
            <w:tcW w:w="313" w:type="pct"/>
            <w:tcBorders>
              <w:top w:val="nil"/>
              <w:left w:val="nil"/>
              <w:bottom w:val="single" w:sz="8" w:space="0" w:color="auto"/>
              <w:right w:val="nil"/>
            </w:tcBorders>
            <w:shd w:val="clear" w:color="auto" w:fill="auto"/>
            <w:vAlign w:val="bottom"/>
          </w:tcPr>
          <w:p w14:paraId="0B978190" w14:textId="0FE7DBC3"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1.361 </w:t>
            </w:r>
          </w:p>
        </w:tc>
        <w:tc>
          <w:tcPr>
            <w:tcW w:w="313" w:type="pct"/>
            <w:tcBorders>
              <w:top w:val="nil"/>
              <w:left w:val="nil"/>
              <w:bottom w:val="single" w:sz="8" w:space="0" w:color="auto"/>
              <w:right w:val="nil"/>
            </w:tcBorders>
            <w:shd w:val="clear" w:color="auto" w:fill="auto"/>
            <w:vAlign w:val="bottom"/>
          </w:tcPr>
          <w:p w14:paraId="4E5218CD" w14:textId="4CE6794B"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63 </w:t>
            </w:r>
          </w:p>
        </w:tc>
        <w:tc>
          <w:tcPr>
            <w:tcW w:w="313" w:type="pct"/>
            <w:tcBorders>
              <w:top w:val="nil"/>
              <w:left w:val="nil"/>
              <w:bottom w:val="single" w:sz="8" w:space="0" w:color="auto"/>
              <w:right w:val="nil"/>
            </w:tcBorders>
            <w:shd w:val="clear" w:color="auto" w:fill="auto"/>
            <w:vAlign w:val="bottom"/>
          </w:tcPr>
          <w:p w14:paraId="3E8E3FBF" w14:textId="40C80797"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single" w:sz="8" w:space="0" w:color="auto"/>
              <w:right w:val="nil"/>
            </w:tcBorders>
            <w:shd w:val="clear" w:color="auto" w:fill="auto"/>
            <w:vAlign w:val="bottom"/>
          </w:tcPr>
          <w:p w14:paraId="723062F7" w14:textId="54D8016C"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3.550 </w:t>
            </w:r>
          </w:p>
        </w:tc>
        <w:tc>
          <w:tcPr>
            <w:tcW w:w="361" w:type="pct"/>
            <w:tcBorders>
              <w:top w:val="nil"/>
              <w:left w:val="nil"/>
              <w:bottom w:val="single" w:sz="8" w:space="0" w:color="auto"/>
              <w:right w:val="nil"/>
            </w:tcBorders>
            <w:vAlign w:val="bottom"/>
          </w:tcPr>
          <w:p w14:paraId="4551A31A" w14:textId="7DBB76B4"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409 </w:t>
            </w:r>
          </w:p>
        </w:tc>
        <w:tc>
          <w:tcPr>
            <w:tcW w:w="361" w:type="pct"/>
            <w:tcBorders>
              <w:top w:val="nil"/>
              <w:left w:val="nil"/>
              <w:bottom w:val="single" w:sz="8" w:space="0" w:color="auto"/>
              <w:right w:val="nil"/>
            </w:tcBorders>
            <w:vAlign w:val="bottom"/>
          </w:tcPr>
          <w:p w14:paraId="67EB0292" w14:textId="1BC5DBDE"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 </w:t>
            </w:r>
          </w:p>
        </w:tc>
        <w:tc>
          <w:tcPr>
            <w:tcW w:w="361" w:type="pct"/>
            <w:tcBorders>
              <w:top w:val="nil"/>
              <w:left w:val="nil"/>
              <w:bottom w:val="single" w:sz="8" w:space="0" w:color="auto"/>
              <w:right w:val="nil"/>
            </w:tcBorders>
            <w:vAlign w:val="bottom"/>
          </w:tcPr>
          <w:p w14:paraId="3DCE8AFB" w14:textId="10908C86"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1.355 </w:t>
            </w:r>
          </w:p>
        </w:tc>
        <w:tc>
          <w:tcPr>
            <w:tcW w:w="361" w:type="pct"/>
            <w:tcBorders>
              <w:top w:val="nil"/>
              <w:left w:val="nil"/>
              <w:bottom w:val="single" w:sz="8" w:space="0" w:color="auto"/>
              <w:right w:val="nil"/>
            </w:tcBorders>
            <w:vAlign w:val="bottom"/>
          </w:tcPr>
          <w:p w14:paraId="37B6A743" w14:textId="146B9EFD"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63 </w:t>
            </w:r>
          </w:p>
        </w:tc>
        <w:tc>
          <w:tcPr>
            <w:tcW w:w="419" w:type="pct"/>
            <w:tcBorders>
              <w:top w:val="nil"/>
              <w:left w:val="nil"/>
              <w:bottom w:val="single" w:sz="8" w:space="0" w:color="auto"/>
              <w:right w:val="nil"/>
            </w:tcBorders>
            <w:vAlign w:val="bottom"/>
          </w:tcPr>
          <w:p w14:paraId="753B7447" w14:textId="7FBF0D1F"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single" w:sz="8" w:space="0" w:color="auto"/>
              <w:right w:val="nil"/>
            </w:tcBorders>
            <w:vAlign w:val="bottom"/>
          </w:tcPr>
          <w:p w14:paraId="04E8B7D1" w14:textId="5F676DD3" w:rsidR="00EF2E09" w:rsidRPr="001A5E0D" w:rsidRDefault="00EF2E09" w:rsidP="001A5E0D">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1.830 </w:t>
            </w:r>
          </w:p>
        </w:tc>
      </w:tr>
      <w:tr w:rsidR="005A43D8" w:rsidRPr="0090268F" w14:paraId="09C18099" w14:textId="77777777" w:rsidTr="001A5E0D">
        <w:trPr>
          <w:trHeight w:val="370"/>
          <w:jc w:val="center"/>
        </w:trPr>
        <w:tc>
          <w:tcPr>
            <w:tcW w:w="911" w:type="pct"/>
            <w:vAlign w:val="bottom"/>
          </w:tcPr>
          <w:p w14:paraId="331B5E94" w14:textId="77777777" w:rsidR="005A43D8" w:rsidRPr="001A5E0D" w:rsidRDefault="005A43D8" w:rsidP="005A43D8">
            <w:pPr>
              <w:tabs>
                <w:tab w:val="right" w:pos="1202"/>
              </w:tabs>
              <w:spacing w:line="301" w:lineRule="exact"/>
              <w:outlineLvl w:val="0"/>
              <w:rPr>
                <w:rFonts w:ascii="Arial" w:eastAsia="Calibri" w:hAnsi="Arial" w:cs="Arial"/>
                <w:b/>
                <w:bCs/>
                <w:color w:val="000000" w:themeColor="text1"/>
                <w:sz w:val="14"/>
                <w:szCs w:val="14"/>
              </w:rPr>
            </w:pPr>
            <w:bookmarkStart w:id="632" w:name="_Toc67329934"/>
            <w:r w:rsidRPr="001A5E0D">
              <w:rPr>
                <w:rFonts w:ascii="Arial" w:eastAsia="Calibri" w:hAnsi="Arial" w:cs="Arial"/>
                <w:b/>
                <w:bCs/>
                <w:color w:val="000000" w:themeColor="text1"/>
                <w:sz w:val="14"/>
                <w:szCs w:val="14"/>
              </w:rPr>
              <w:t>Ukupno</w:t>
            </w:r>
            <w:bookmarkEnd w:id="632"/>
          </w:p>
        </w:tc>
        <w:tc>
          <w:tcPr>
            <w:tcW w:w="313" w:type="pct"/>
            <w:tcBorders>
              <w:top w:val="nil"/>
              <w:left w:val="nil"/>
              <w:bottom w:val="single" w:sz="12" w:space="0" w:color="auto"/>
              <w:right w:val="nil"/>
            </w:tcBorders>
            <w:shd w:val="clear" w:color="auto" w:fill="auto"/>
            <w:vAlign w:val="bottom"/>
          </w:tcPr>
          <w:p w14:paraId="3C0819D3" w14:textId="5CAAA0D2"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23.020.337 </w:t>
            </w:r>
          </w:p>
        </w:tc>
        <w:tc>
          <w:tcPr>
            <w:tcW w:w="313" w:type="pct"/>
            <w:tcBorders>
              <w:top w:val="nil"/>
              <w:left w:val="nil"/>
              <w:bottom w:val="single" w:sz="12" w:space="0" w:color="auto"/>
              <w:right w:val="nil"/>
            </w:tcBorders>
            <w:shd w:val="clear" w:color="auto" w:fill="auto"/>
            <w:vAlign w:val="bottom"/>
          </w:tcPr>
          <w:p w14:paraId="1DD38720" w14:textId="30AB072E"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1.605.622 </w:t>
            </w:r>
          </w:p>
        </w:tc>
        <w:tc>
          <w:tcPr>
            <w:tcW w:w="313" w:type="pct"/>
            <w:tcBorders>
              <w:top w:val="nil"/>
              <w:left w:val="nil"/>
              <w:bottom w:val="single" w:sz="12" w:space="0" w:color="auto"/>
              <w:right w:val="nil"/>
            </w:tcBorders>
            <w:shd w:val="clear" w:color="auto" w:fill="auto"/>
            <w:vAlign w:val="bottom"/>
          </w:tcPr>
          <w:p w14:paraId="56F39770" w14:textId="2C3F4CD9"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1.183.219 </w:t>
            </w:r>
          </w:p>
        </w:tc>
        <w:tc>
          <w:tcPr>
            <w:tcW w:w="313" w:type="pct"/>
            <w:tcBorders>
              <w:top w:val="nil"/>
              <w:left w:val="nil"/>
              <w:bottom w:val="single" w:sz="12" w:space="0" w:color="auto"/>
              <w:right w:val="nil"/>
            </w:tcBorders>
            <w:shd w:val="clear" w:color="auto" w:fill="auto"/>
            <w:vAlign w:val="bottom"/>
          </w:tcPr>
          <w:p w14:paraId="5A058219" w14:textId="1373F235"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1.063.152 </w:t>
            </w:r>
          </w:p>
        </w:tc>
        <w:tc>
          <w:tcPr>
            <w:tcW w:w="313" w:type="pct"/>
            <w:tcBorders>
              <w:top w:val="nil"/>
              <w:left w:val="nil"/>
              <w:bottom w:val="single" w:sz="12" w:space="0" w:color="auto"/>
              <w:right w:val="nil"/>
            </w:tcBorders>
            <w:shd w:val="clear" w:color="auto" w:fill="auto"/>
            <w:vAlign w:val="bottom"/>
          </w:tcPr>
          <w:p w14:paraId="205CCDD4" w14:textId="621F98C5"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24.361 </w:t>
            </w:r>
          </w:p>
        </w:tc>
        <w:tc>
          <w:tcPr>
            <w:tcW w:w="313" w:type="pct"/>
            <w:tcBorders>
              <w:top w:val="nil"/>
              <w:left w:val="nil"/>
              <w:bottom w:val="single" w:sz="12" w:space="0" w:color="auto"/>
              <w:right w:val="nil"/>
            </w:tcBorders>
            <w:shd w:val="clear" w:color="auto" w:fill="auto"/>
            <w:vAlign w:val="bottom"/>
          </w:tcPr>
          <w:p w14:paraId="23510234" w14:textId="494CB384"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26.896.691 </w:t>
            </w:r>
          </w:p>
        </w:tc>
        <w:tc>
          <w:tcPr>
            <w:tcW w:w="361" w:type="pct"/>
            <w:tcBorders>
              <w:top w:val="nil"/>
              <w:left w:val="nil"/>
              <w:bottom w:val="single" w:sz="12" w:space="0" w:color="auto"/>
              <w:right w:val="nil"/>
            </w:tcBorders>
            <w:vAlign w:val="bottom"/>
          </w:tcPr>
          <w:p w14:paraId="75CE439A" w14:textId="0A5C1A0D"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5.360.145 </w:t>
            </w:r>
          </w:p>
        </w:tc>
        <w:tc>
          <w:tcPr>
            <w:tcW w:w="361" w:type="pct"/>
            <w:tcBorders>
              <w:top w:val="nil"/>
              <w:left w:val="nil"/>
              <w:bottom w:val="single" w:sz="12" w:space="0" w:color="auto"/>
              <w:right w:val="nil"/>
            </w:tcBorders>
            <w:vAlign w:val="bottom"/>
          </w:tcPr>
          <w:p w14:paraId="05046C6D" w14:textId="0A601880"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246.617 </w:t>
            </w:r>
          </w:p>
        </w:tc>
        <w:tc>
          <w:tcPr>
            <w:tcW w:w="361" w:type="pct"/>
            <w:tcBorders>
              <w:top w:val="nil"/>
              <w:left w:val="nil"/>
              <w:bottom w:val="single" w:sz="12" w:space="0" w:color="auto"/>
              <w:right w:val="nil"/>
            </w:tcBorders>
            <w:vAlign w:val="bottom"/>
          </w:tcPr>
          <w:p w14:paraId="15C04048" w14:textId="2398ADAF"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255.896 </w:t>
            </w:r>
          </w:p>
        </w:tc>
        <w:tc>
          <w:tcPr>
            <w:tcW w:w="361" w:type="pct"/>
            <w:tcBorders>
              <w:top w:val="nil"/>
              <w:left w:val="nil"/>
              <w:bottom w:val="single" w:sz="12" w:space="0" w:color="auto"/>
              <w:right w:val="nil"/>
            </w:tcBorders>
            <w:vAlign w:val="bottom"/>
          </w:tcPr>
          <w:p w14:paraId="0B6EC3DB" w14:textId="334BDB7B"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146.322 </w:t>
            </w:r>
          </w:p>
        </w:tc>
        <w:tc>
          <w:tcPr>
            <w:tcW w:w="419" w:type="pct"/>
            <w:tcBorders>
              <w:top w:val="nil"/>
              <w:left w:val="nil"/>
              <w:bottom w:val="single" w:sz="12" w:space="0" w:color="auto"/>
              <w:right w:val="nil"/>
            </w:tcBorders>
            <w:vAlign w:val="bottom"/>
          </w:tcPr>
          <w:p w14:paraId="335C56CA" w14:textId="002FCD69"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24.361 </w:t>
            </w:r>
          </w:p>
        </w:tc>
        <w:tc>
          <w:tcPr>
            <w:tcW w:w="348" w:type="pct"/>
            <w:tcBorders>
              <w:top w:val="nil"/>
              <w:left w:val="nil"/>
              <w:bottom w:val="single" w:sz="12" w:space="0" w:color="auto"/>
              <w:right w:val="nil"/>
            </w:tcBorders>
            <w:vAlign w:val="bottom"/>
          </w:tcPr>
          <w:p w14:paraId="787A5FFE" w14:textId="44E7F2CF"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6.033.341 </w:t>
            </w:r>
          </w:p>
        </w:tc>
      </w:tr>
      <w:tr w:rsidR="00184111" w:rsidRPr="0090268F" w14:paraId="413C67F7" w14:textId="77777777" w:rsidTr="0080589F">
        <w:trPr>
          <w:trHeight w:val="175"/>
          <w:jc w:val="center"/>
        </w:trPr>
        <w:tc>
          <w:tcPr>
            <w:tcW w:w="911" w:type="pct"/>
          </w:tcPr>
          <w:p w14:paraId="5F6F21A8" w14:textId="77777777" w:rsidR="00184111" w:rsidRPr="001A5E0D" w:rsidRDefault="00184111" w:rsidP="007333EB">
            <w:pPr>
              <w:tabs>
                <w:tab w:val="right" w:pos="1202"/>
              </w:tabs>
              <w:spacing w:line="200" w:lineRule="exact"/>
              <w:outlineLvl w:val="0"/>
              <w:rPr>
                <w:rFonts w:ascii="Arial" w:eastAsia="Calibri" w:hAnsi="Arial" w:cs="Arial"/>
                <w:b/>
                <w:bCs/>
                <w:color w:val="000000" w:themeColor="text1"/>
                <w:sz w:val="14"/>
                <w:szCs w:val="14"/>
              </w:rPr>
            </w:pPr>
            <w:bookmarkStart w:id="633" w:name="_Toc67329947"/>
            <w:r w:rsidRPr="001A5E0D">
              <w:rPr>
                <w:rFonts w:ascii="Arial" w:eastAsia="Calibri" w:hAnsi="Arial" w:cs="Arial"/>
                <w:b/>
                <w:bCs/>
                <w:color w:val="000000" w:themeColor="text1"/>
                <w:sz w:val="14"/>
                <w:szCs w:val="14"/>
              </w:rPr>
              <w:t>Garancije i preuzete obveze</w:t>
            </w:r>
            <w:bookmarkEnd w:id="633"/>
          </w:p>
        </w:tc>
        <w:tc>
          <w:tcPr>
            <w:tcW w:w="313" w:type="pct"/>
            <w:tcBorders>
              <w:top w:val="nil"/>
              <w:left w:val="nil"/>
              <w:bottom w:val="nil"/>
              <w:right w:val="nil"/>
            </w:tcBorders>
            <w:shd w:val="clear" w:color="auto" w:fill="auto"/>
            <w:vAlign w:val="bottom"/>
          </w:tcPr>
          <w:p w14:paraId="456B0D16"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36E1E3C7"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12EC1A85"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06C20FE6"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5DE8AB24"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41FA73F2"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61" w:type="pct"/>
            <w:tcBorders>
              <w:top w:val="nil"/>
              <w:left w:val="nil"/>
              <w:bottom w:val="nil"/>
              <w:right w:val="nil"/>
            </w:tcBorders>
            <w:vAlign w:val="bottom"/>
          </w:tcPr>
          <w:p w14:paraId="403EEC05"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61" w:type="pct"/>
            <w:tcBorders>
              <w:top w:val="nil"/>
              <w:left w:val="nil"/>
              <w:bottom w:val="nil"/>
              <w:right w:val="nil"/>
            </w:tcBorders>
            <w:vAlign w:val="bottom"/>
          </w:tcPr>
          <w:p w14:paraId="48F1653E"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61" w:type="pct"/>
            <w:tcBorders>
              <w:top w:val="nil"/>
              <w:left w:val="nil"/>
              <w:bottom w:val="nil"/>
              <w:right w:val="nil"/>
            </w:tcBorders>
            <w:vAlign w:val="bottom"/>
          </w:tcPr>
          <w:p w14:paraId="6FC5C4CD"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61" w:type="pct"/>
            <w:tcBorders>
              <w:top w:val="nil"/>
              <w:left w:val="nil"/>
              <w:bottom w:val="nil"/>
              <w:right w:val="nil"/>
            </w:tcBorders>
            <w:vAlign w:val="bottom"/>
          </w:tcPr>
          <w:p w14:paraId="111BDF0B"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419" w:type="pct"/>
            <w:tcBorders>
              <w:top w:val="nil"/>
              <w:left w:val="nil"/>
              <w:bottom w:val="nil"/>
              <w:right w:val="nil"/>
            </w:tcBorders>
            <w:vAlign w:val="bottom"/>
          </w:tcPr>
          <w:p w14:paraId="75485221"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c>
          <w:tcPr>
            <w:tcW w:w="348" w:type="pct"/>
            <w:tcBorders>
              <w:top w:val="nil"/>
              <w:left w:val="nil"/>
              <w:bottom w:val="nil"/>
              <w:right w:val="nil"/>
            </w:tcBorders>
            <w:vAlign w:val="bottom"/>
          </w:tcPr>
          <w:p w14:paraId="7283B179" w14:textId="77777777" w:rsidR="00184111" w:rsidRPr="001A5E0D" w:rsidRDefault="00184111" w:rsidP="007333EB">
            <w:pPr>
              <w:tabs>
                <w:tab w:val="right" w:pos="1202"/>
              </w:tabs>
              <w:jc w:val="right"/>
              <w:outlineLvl w:val="0"/>
              <w:rPr>
                <w:rFonts w:ascii="Arial" w:eastAsia="Calibri" w:hAnsi="Arial" w:cs="Arial"/>
                <w:snapToGrid w:val="0"/>
                <w:color w:val="000000" w:themeColor="text1"/>
                <w:sz w:val="14"/>
                <w:szCs w:val="14"/>
              </w:rPr>
            </w:pPr>
          </w:p>
        </w:tc>
      </w:tr>
      <w:tr w:rsidR="005A43D8" w:rsidRPr="0090268F" w14:paraId="4A5525CB" w14:textId="77777777" w:rsidTr="001A5E0D">
        <w:trPr>
          <w:trHeight w:val="197"/>
          <w:jc w:val="center"/>
        </w:trPr>
        <w:tc>
          <w:tcPr>
            <w:tcW w:w="911" w:type="pct"/>
            <w:vAlign w:val="bottom"/>
          </w:tcPr>
          <w:p w14:paraId="456D560E" w14:textId="77777777" w:rsidR="005A43D8" w:rsidRPr="001A5E0D" w:rsidRDefault="005A43D8" w:rsidP="005A43D8">
            <w:pPr>
              <w:tabs>
                <w:tab w:val="right" w:pos="1202"/>
              </w:tabs>
              <w:outlineLvl w:val="0"/>
              <w:rPr>
                <w:rFonts w:ascii="Arial" w:eastAsia="Calibri" w:hAnsi="Arial" w:cs="Arial"/>
                <w:b/>
                <w:bCs/>
                <w:color w:val="000000" w:themeColor="text1"/>
                <w:sz w:val="14"/>
                <w:szCs w:val="14"/>
              </w:rPr>
            </w:pPr>
            <w:bookmarkStart w:id="634" w:name="_Toc67329948"/>
            <w:r w:rsidRPr="001A5E0D">
              <w:rPr>
                <w:rFonts w:ascii="Arial" w:eastAsia="Calibri" w:hAnsi="Arial" w:cs="Arial"/>
                <w:color w:val="000000" w:themeColor="text1"/>
                <w:sz w:val="14"/>
                <w:szCs w:val="14"/>
              </w:rPr>
              <w:t>Izdane garancije u kunama</w:t>
            </w:r>
            <w:bookmarkEnd w:id="634"/>
          </w:p>
        </w:tc>
        <w:tc>
          <w:tcPr>
            <w:tcW w:w="313" w:type="pct"/>
            <w:tcBorders>
              <w:top w:val="nil"/>
              <w:left w:val="nil"/>
              <w:bottom w:val="nil"/>
              <w:right w:val="nil"/>
            </w:tcBorders>
            <w:shd w:val="clear" w:color="auto" w:fill="auto"/>
            <w:vAlign w:val="bottom"/>
          </w:tcPr>
          <w:p w14:paraId="0E8B4370" w14:textId="2559E3FA"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19.736 </w:t>
            </w:r>
          </w:p>
        </w:tc>
        <w:tc>
          <w:tcPr>
            <w:tcW w:w="313" w:type="pct"/>
            <w:tcBorders>
              <w:top w:val="nil"/>
              <w:left w:val="nil"/>
              <w:bottom w:val="nil"/>
              <w:right w:val="nil"/>
            </w:tcBorders>
            <w:shd w:val="clear" w:color="auto" w:fill="auto"/>
            <w:vAlign w:val="bottom"/>
          </w:tcPr>
          <w:p w14:paraId="0FA6C5D4" w14:textId="048BB1C9"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7 </w:t>
            </w:r>
          </w:p>
        </w:tc>
        <w:tc>
          <w:tcPr>
            <w:tcW w:w="313" w:type="pct"/>
            <w:tcBorders>
              <w:top w:val="nil"/>
              <w:left w:val="nil"/>
              <w:bottom w:val="nil"/>
              <w:right w:val="nil"/>
            </w:tcBorders>
            <w:shd w:val="clear" w:color="auto" w:fill="auto"/>
            <w:vAlign w:val="bottom"/>
          </w:tcPr>
          <w:p w14:paraId="0C001AF4" w14:textId="7E3015D3"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64.088 </w:t>
            </w:r>
          </w:p>
        </w:tc>
        <w:tc>
          <w:tcPr>
            <w:tcW w:w="313" w:type="pct"/>
            <w:tcBorders>
              <w:top w:val="nil"/>
              <w:left w:val="nil"/>
              <w:bottom w:val="nil"/>
              <w:right w:val="nil"/>
            </w:tcBorders>
            <w:shd w:val="clear" w:color="auto" w:fill="auto"/>
            <w:vAlign w:val="bottom"/>
          </w:tcPr>
          <w:p w14:paraId="7B16BA4F" w14:textId="15C24D7F"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1F66754" w14:textId="5A23AEC4"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4E6DA74" w14:textId="25F486CC"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83.831 </w:t>
            </w:r>
          </w:p>
        </w:tc>
        <w:tc>
          <w:tcPr>
            <w:tcW w:w="361" w:type="pct"/>
            <w:tcBorders>
              <w:top w:val="nil"/>
              <w:left w:val="nil"/>
              <w:bottom w:val="nil"/>
              <w:right w:val="nil"/>
            </w:tcBorders>
            <w:vAlign w:val="bottom"/>
          </w:tcPr>
          <w:p w14:paraId="37578548" w14:textId="30E401AC"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16.248 </w:t>
            </w:r>
          </w:p>
        </w:tc>
        <w:tc>
          <w:tcPr>
            <w:tcW w:w="361" w:type="pct"/>
            <w:tcBorders>
              <w:top w:val="nil"/>
              <w:left w:val="nil"/>
              <w:bottom w:val="nil"/>
              <w:right w:val="nil"/>
            </w:tcBorders>
            <w:vAlign w:val="bottom"/>
          </w:tcPr>
          <w:p w14:paraId="33A0FFA3" w14:textId="3620FADA"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7 </w:t>
            </w:r>
          </w:p>
        </w:tc>
        <w:tc>
          <w:tcPr>
            <w:tcW w:w="361" w:type="pct"/>
            <w:tcBorders>
              <w:top w:val="nil"/>
              <w:left w:val="nil"/>
              <w:bottom w:val="nil"/>
              <w:right w:val="nil"/>
            </w:tcBorders>
            <w:vAlign w:val="bottom"/>
          </w:tcPr>
          <w:p w14:paraId="427BD9F2" w14:textId="2A444F18"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39.413 </w:t>
            </w:r>
          </w:p>
        </w:tc>
        <w:tc>
          <w:tcPr>
            <w:tcW w:w="361" w:type="pct"/>
            <w:tcBorders>
              <w:top w:val="nil"/>
              <w:left w:val="nil"/>
              <w:bottom w:val="nil"/>
              <w:right w:val="nil"/>
            </w:tcBorders>
            <w:vAlign w:val="bottom"/>
          </w:tcPr>
          <w:p w14:paraId="2464E891" w14:textId="199B13A7"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19" w:type="pct"/>
            <w:tcBorders>
              <w:top w:val="nil"/>
              <w:left w:val="nil"/>
              <w:bottom w:val="nil"/>
              <w:right w:val="nil"/>
            </w:tcBorders>
            <w:vAlign w:val="bottom"/>
          </w:tcPr>
          <w:p w14:paraId="4E3AB95F" w14:textId="6D4DAF87"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3DE66247" w14:textId="5853C148"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55.668 </w:t>
            </w:r>
          </w:p>
        </w:tc>
      </w:tr>
      <w:tr w:rsidR="005A43D8" w:rsidRPr="0090268F" w14:paraId="4B44C02A" w14:textId="77777777" w:rsidTr="001A5E0D">
        <w:trPr>
          <w:trHeight w:val="197"/>
          <w:jc w:val="center"/>
        </w:trPr>
        <w:tc>
          <w:tcPr>
            <w:tcW w:w="911" w:type="pct"/>
            <w:vAlign w:val="bottom"/>
          </w:tcPr>
          <w:p w14:paraId="3F97BB15" w14:textId="77777777" w:rsidR="005A43D8" w:rsidRPr="001A5E0D" w:rsidRDefault="005A43D8" w:rsidP="005A43D8">
            <w:pPr>
              <w:tabs>
                <w:tab w:val="right" w:pos="1202"/>
              </w:tabs>
              <w:outlineLvl w:val="0"/>
              <w:rPr>
                <w:rFonts w:ascii="Arial" w:eastAsia="Calibri" w:hAnsi="Arial" w:cs="Arial"/>
                <w:color w:val="000000" w:themeColor="text1"/>
                <w:sz w:val="14"/>
                <w:szCs w:val="14"/>
              </w:rPr>
            </w:pPr>
            <w:bookmarkStart w:id="635" w:name="_Toc67329949"/>
            <w:r w:rsidRPr="001A5E0D">
              <w:rPr>
                <w:rFonts w:ascii="Arial" w:eastAsia="Calibri" w:hAnsi="Arial" w:cs="Arial"/>
                <w:color w:val="000000" w:themeColor="text1"/>
                <w:sz w:val="14"/>
                <w:szCs w:val="14"/>
              </w:rPr>
              <w:t>Izdane garancije u devizama</w:t>
            </w:r>
            <w:bookmarkEnd w:id="635"/>
          </w:p>
        </w:tc>
        <w:tc>
          <w:tcPr>
            <w:tcW w:w="313" w:type="pct"/>
            <w:tcBorders>
              <w:top w:val="nil"/>
              <w:left w:val="nil"/>
              <w:bottom w:val="nil"/>
              <w:right w:val="nil"/>
            </w:tcBorders>
            <w:shd w:val="clear" w:color="auto" w:fill="auto"/>
            <w:vAlign w:val="bottom"/>
          </w:tcPr>
          <w:p w14:paraId="3AF0E268" w14:textId="202ACF16"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27.112 </w:t>
            </w:r>
          </w:p>
        </w:tc>
        <w:tc>
          <w:tcPr>
            <w:tcW w:w="313" w:type="pct"/>
            <w:tcBorders>
              <w:top w:val="nil"/>
              <w:left w:val="nil"/>
              <w:bottom w:val="nil"/>
              <w:right w:val="nil"/>
            </w:tcBorders>
            <w:shd w:val="clear" w:color="auto" w:fill="auto"/>
            <w:vAlign w:val="bottom"/>
          </w:tcPr>
          <w:p w14:paraId="462A7816" w14:textId="25572FFF"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30.765 </w:t>
            </w:r>
          </w:p>
        </w:tc>
        <w:tc>
          <w:tcPr>
            <w:tcW w:w="313" w:type="pct"/>
            <w:tcBorders>
              <w:top w:val="nil"/>
              <w:left w:val="nil"/>
              <w:bottom w:val="nil"/>
              <w:right w:val="nil"/>
            </w:tcBorders>
            <w:shd w:val="clear" w:color="auto" w:fill="auto"/>
            <w:vAlign w:val="bottom"/>
          </w:tcPr>
          <w:p w14:paraId="664DC8B2" w14:textId="1CD91B89"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118.949 </w:t>
            </w:r>
          </w:p>
        </w:tc>
        <w:tc>
          <w:tcPr>
            <w:tcW w:w="313" w:type="pct"/>
            <w:tcBorders>
              <w:top w:val="nil"/>
              <w:left w:val="nil"/>
              <w:bottom w:val="nil"/>
              <w:right w:val="nil"/>
            </w:tcBorders>
            <w:shd w:val="clear" w:color="auto" w:fill="auto"/>
            <w:vAlign w:val="bottom"/>
          </w:tcPr>
          <w:p w14:paraId="5119334C" w14:textId="50021EB3"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ED1D442" w14:textId="7C60A140"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62C8C629" w14:textId="2217077E"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176.826 </w:t>
            </w:r>
          </w:p>
        </w:tc>
        <w:tc>
          <w:tcPr>
            <w:tcW w:w="361" w:type="pct"/>
            <w:tcBorders>
              <w:top w:val="nil"/>
              <w:left w:val="nil"/>
              <w:bottom w:val="nil"/>
              <w:right w:val="nil"/>
            </w:tcBorders>
            <w:vAlign w:val="bottom"/>
          </w:tcPr>
          <w:p w14:paraId="4B66F919" w14:textId="68872E55"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25.741 </w:t>
            </w:r>
          </w:p>
        </w:tc>
        <w:tc>
          <w:tcPr>
            <w:tcW w:w="361" w:type="pct"/>
            <w:tcBorders>
              <w:top w:val="nil"/>
              <w:left w:val="nil"/>
              <w:bottom w:val="nil"/>
              <w:right w:val="nil"/>
            </w:tcBorders>
            <w:vAlign w:val="bottom"/>
          </w:tcPr>
          <w:p w14:paraId="486F04A1" w14:textId="2509709C"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27.332 </w:t>
            </w:r>
          </w:p>
        </w:tc>
        <w:tc>
          <w:tcPr>
            <w:tcW w:w="361" w:type="pct"/>
            <w:tcBorders>
              <w:top w:val="nil"/>
              <w:left w:val="nil"/>
              <w:bottom w:val="nil"/>
              <w:right w:val="nil"/>
            </w:tcBorders>
            <w:vAlign w:val="bottom"/>
          </w:tcPr>
          <w:p w14:paraId="66117871" w14:textId="7631E291"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55.239 </w:t>
            </w:r>
          </w:p>
        </w:tc>
        <w:tc>
          <w:tcPr>
            <w:tcW w:w="361" w:type="pct"/>
            <w:tcBorders>
              <w:top w:val="nil"/>
              <w:left w:val="nil"/>
              <w:bottom w:val="nil"/>
              <w:right w:val="nil"/>
            </w:tcBorders>
            <w:vAlign w:val="bottom"/>
          </w:tcPr>
          <w:p w14:paraId="47466CBA" w14:textId="72CDC2F8"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19" w:type="pct"/>
            <w:tcBorders>
              <w:top w:val="nil"/>
              <w:left w:val="nil"/>
              <w:bottom w:val="nil"/>
              <w:right w:val="nil"/>
            </w:tcBorders>
            <w:vAlign w:val="bottom"/>
          </w:tcPr>
          <w:p w14:paraId="73C60810" w14:textId="5ABD8C51"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nil"/>
              <w:right w:val="nil"/>
            </w:tcBorders>
            <w:vAlign w:val="bottom"/>
          </w:tcPr>
          <w:p w14:paraId="0F304E9E" w14:textId="34BCF2BE"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108.312 </w:t>
            </w:r>
          </w:p>
        </w:tc>
      </w:tr>
      <w:tr w:rsidR="005A43D8" w:rsidRPr="0090268F" w14:paraId="49167A24" w14:textId="77777777" w:rsidTr="001A5E0D">
        <w:trPr>
          <w:trHeight w:val="197"/>
          <w:jc w:val="center"/>
        </w:trPr>
        <w:tc>
          <w:tcPr>
            <w:tcW w:w="911" w:type="pct"/>
            <w:vAlign w:val="bottom"/>
          </w:tcPr>
          <w:p w14:paraId="1E2C14A6" w14:textId="77777777" w:rsidR="005A43D8" w:rsidRPr="001A5E0D" w:rsidRDefault="005A43D8" w:rsidP="005A43D8">
            <w:pPr>
              <w:tabs>
                <w:tab w:val="right" w:pos="1202"/>
              </w:tabs>
              <w:outlineLvl w:val="0"/>
              <w:rPr>
                <w:rFonts w:ascii="Arial" w:eastAsia="Calibri" w:hAnsi="Arial" w:cs="Arial"/>
                <w:color w:val="000000" w:themeColor="text1"/>
                <w:sz w:val="14"/>
                <w:szCs w:val="14"/>
              </w:rPr>
            </w:pPr>
            <w:bookmarkStart w:id="636" w:name="_Toc67329951"/>
            <w:r w:rsidRPr="001A5E0D">
              <w:rPr>
                <w:rFonts w:ascii="Arial" w:eastAsia="Calibri" w:hAnsi="Arial" w:cs="Arial"/>
                <w:color w:val="000000" w:themeColor="text1"/>
                <w:sz w:val="14"/>
                <w:szCs w:val="14"/>
              </w:rPr>
              <w:t>Preuzete obveze po kreditima</w:t>
            </w:r>
            <w:bookmarkEnd w:id="636"/>
          </w:p>
        </w:tc>
        <w:tc>
          <w:tcPr>
            <w:tcW w:w="313" w:type="pct"/>
            <w:tcBorders>
              <w:top w:val="nil"/>
              <w:left w:val="nil"/>
              <w:bottom w:val="single" w:sz="4" w:space="0" w:color="auto"/>
              <w:right w:val="nil"/>
            </w:tcBorders>
            <w:shd w:val="clear" w:color="auto" w:fill="auto"/>
            <w:vAlign w:val="bottom"/>
          </w:tcPr>
          <w:p w14:paraId="1C20EA71" w14:textId="038D6763"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3.254.155 </w:t>
            </w:r>
          </w:p>
        </w:tc>
        <w:tc>
          <w:tcPr>
            <w:tcW w:w="313" w:type="pct"/>
            <w:tcBorders>
              <w:top w:val="nil"/>
              <w:left w:val="nil"/>
              <w:bottom w:val="single" w:sz="4" w:space="0" w:color="auto"/>
              <w:right w:val="nil"/>
            </w:tcBorders>
            <w:shd w:val="clear" w:color="auto" w:fill="auto"/>
            <w:vAlign w:val="bottom"/>
          </w:tcPr>
          <w:p w14:paraId="35CEA520" w14:textId="62C3E84D"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81.439 </w:t>
            </w:r>
          </w:p>
        </w:tc>
        <w:tc>
          <w:tcPr>
            <w:tcW w:w="313" w:type="pct"/>
            <w:tcBorders>
              <w:top w:val="nil"/>
              <w:left w:val="nil"/>
              <w:bottom w:val="single" w:sz="4" w:space="0" w:color="auto"/>
              <w:right w:val="nil"/>
            </w:tcBorders>
            <w:shd w:val="clear" w:color="auto" w:fill="auto"/>
            <w:vAlign w:val="bottom"/>
          </w:tcPr>
          <w:p w14:paraId="53A19FAE" w14:textId="10B3B9AD"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single" w:sz="4" w:space="0" w:color="auto"/>
              <w:right w:val="nil"/>
            </w:tcBorders>
            <w:shd w:val="clear" w:color="auto" w:fill="auto"/>
            <w:vAlign w:val="bottom"/>
          </w:tcPr>
          <w:p w14:paraId="7A77B4FE" w14:textId="59E6E44F"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229.723 </w:t>
            </w:r>
          </w:p>
        </w:tc>
        <w:tc>
          <w:tcPr>
            <w:tcW w:w="313" w:type="pct"/>
            <w:tcBorders>
              <w:top w:val="nil"/>
              <w:left w:val="nil"/>
              <w:bottom w:val="single" w:sz="4" w:space="0" w:color="auto"/>
              <w:right w:val="nil"/>
            </w:tcBorders>
            <w:shd w:val="clear" w:color="auto" w:fill="auto"/>
            <w:vAlign w:val="bottom"/>
          </w:tcPr>
          <w:p w14:paraId="5D676BDC" w14:textId="09D188F6"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13" w:type="pct"/>
            <w:tcBorders>
              <w:top w:val="nil"/>
              <w:left w:val="nil"/>
              <w:bottom w:val="single" w:sz="4" w:space="0" w:color="auto"/>
              <w:right w:val="nil"/>
            </w:tcBorders>
            <w:shd w:val="clear" w:color="auto" w:fill="auto"/>
            <w:vAlign w:val="bottom"/>
          </w:tcPr>
          <w:p w14:paraId="63A1ACDD" w14:textId="46800C2D"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3.565.317 </w:t>
            </w:r>
          </w:p>
        </w:tc>
        <w:tc>
          <w:tcPr>
            <w:tcW w:w="361" w:type="pct"/>
            <w:tcBorders>
              <w:top w:val="nil"/>
              <w:left w:val="nil"/>
              <w:bottom w:val="single" w:sz="4" w:space="0" w:color="auto"/>
              <w:right w:val="nil"/>
            </w:tcBorders>
            <w:vAlign w:val="bottom"/>
          </w:tcPr>
          <w:p w14:paraId="4C71813C" w14:textId="395FE6C6"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514.413 </w:t>
            </w:r>
          </w:p>
        </w:tc>
        <w:tc>
          <w:tcPr>
            <w:tcW w:w="361" w:type="pct"/>
            <w:tcBorders>
              <w:top w:val="nil"/>
              <w:left w:val="nil"/>
              <w:bottom w:val="single" w:sz="4" w:space="0" w:color="auto"/>
              <w:right w:val="nil"/>
            </w:tcBorders>
            <w:vAlign w:val="bottom"/>
          </w:tcPr>
          <w:p w14:paraId="3977CAAA" w14:textId="2F251E43"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13.988 </w:t>
            </w:r>
          </w:p>
        </w:tc>
        <w:tc>
          <w:tcPr>
            <w:tcW w:w="361" w:type="pct"/>
            <w:tcBorders>
              <w:top w:val="nil"/>
              <w:left w:val="nil"/>
              <w:bottom w:val="single" w:sz="4" w:space="0" w:color="auto"/>
              <w:right w:val="nil"/>
            </w:tcBorders>
            <w:vAlign w:val="bottom"/>
          </w:tcPr>
          <w:p w14:paraId="43A6BCDD" w14:textId="3E06AC22"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61" w:type="pct"/>
            <w:tcBorders>
              <w:top w:val="nil"/>
              <w:left w:val="nil"/>
              <w:bottom w:val="single" w:sz="4" w:space="0" w:color="auto"/>
              <w:right w:val="nil"/>
            </w:tcBorders>
            <w:vAlign w:val="bottom"/>
          </w:tcPr>
          <w:p w14:paraId="6EA853B5" w14:textId="21066C3F"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419" w:type="pct"/>
            <w:tcBorders>
              <w:top w:val="nil"/>
              <w:left w:val="nil"/>
              <w:bottom w:val="single" w:sz="4" w:space="0" w:color="auto"/>
              <w:right w:val="nil"/>
            </w:tcBorders>
            <w:vAlign w:val="bottom"/>
          </w:tcPr>
          <w:p w14:paraId="4AA03666" w14:textId="0E7362D7"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 </w:t>
            </w:r>
          </w:p>
        </w:tc>
        <w:tc>
          <w:tcPr>
            <w:tcW w:w="348" w:type="pct"/>
            <w:tcBorders>
              <w:top w:val="nil"/>
              <w:left w:val="nil"/>
              <w:bottom w:val="single" w:sz="4" w:space="0" w:color="auto"/>
              <w:right w:val="nil"/>
            </w:tcBorders>
            <w:vAlign w:val="bottom"/>
          </w:tcPr>
          <w:p w14:paraId="7F53B367" w14:textId="7BA37D30" w:rsidR="005A43D8" w:rsidRPr="001A5E0D" w:rsidRDefault="005A43D8" w:rsidP="005A43D8">
            <w:pPr>
              <w:jc w:val="right"/>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 xml:space="preserve"> 528.401 </w:t>
            </w:r>
          </w:p>
        </w:tc>
      </w:tr>
      <w:tr w:rsidR="005A43D8" w:rsidRPr="0090268F" w14:paraId="14462C02" w14:textId="77777777" w:rsidTr="001A5E0D">
        <w:trPr>
          <w:trHeight w:val="57"/>
          <w:jc w:val="center"/>
        </w:trPr>
        <w:tc>
          <w:tcPr>
            <w:tcW w:w="911" w:type="pct"/>
          </w:tcPr>
          <w:p w14:paraId="7E589D80" w14:textId="77777777" w:rsidR="005A43D8" w:rsidRPr="001A5E0D" w:rsidRDefault="005A43D8" w:rsidP="005A43D8">
            <w:pPr>
              <w:tabs>
                <w:tab w:val="right" w:pos="1202"/>
              </w:tabs>
              <w:spacing w:line="301" w:lineRule="exact"/>
              <w:outlineLvl w:val="0"/>
              <w:rPr>
                <w:rFonts w:ascii="Arial" w:eastAsia="Calibri" w:hAnsi="Arial" w:cs="Arial"/>
                <w:b/>
                <w:bCs/>
                <w:color w:val="000000" w:themeColor="text1"/>
                <w:sz w:val="14"/>
                <w:szCs w:val="14"/>
              </w:rPr>
            </w:pPr>
            <w:bookmarkStart w:id="637" w:name="_Toc67329953"/>
            <w:r w:rsidRPr="001A5E0D">
              <w:rPr>
                <w:rFonts w:ascii="Arial" w:eastAsia="Calibri" w:hAnsi="Arial" w:cs="Arial"/>
                <w:b/>
                <w:bCs/>
                <w:color w:val="000000" w:themeColor="text1"/>
                <w:sz w:val="14"/>
                <w:szCs w:val="14"/>
              </w:rPr>
              <w:t>Ukupno</w:t>
            </w:r>
            <w:bookmarkEnd w:id="637"/>
          </w:p>
        </w:tc>
        <w:tc>
          <w:tcPr>
            <w:tcW w:w="313" w:type="pct"/>
            <w:tcBorders>
              <w:top w:val="single" w:sz="4" w:space="0" w:color="auto"/>
              <w:left w:val="nil"/>
              <w:bottom w:val="single" w:sz="12" w:space="0" w:color="auto"/>
              <w:right w:val="nil"/>
            </w:tcBorders>
            <w:shd w:val="clear" w:color="auto" w:fill="auto"/>
          </w:tcPr>
          <w:p w14:paraId="289F4351" w14:textId="4E30696E"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3.301.003 </w:t>
            </w:r>
          </w:p>
        </w:tc>
        <w:tc>
          <w:tcPr>
            <w:tcW w:w="313" w:type="pct"/>
            <w:tcBorders>
              <w:top w:val="single" w:sz="4" w:space="0" w:color="auto"/>
              <w:left w:val="nil"/>
              <w:bottom w:val="single" w:sz="12" w:space="0" w:color="auto"/>
              <w:right w:val="nil"/>
            </w:tcBorders>
            <w:shd w:val="clear" w:color="auto" w:fill="auto"/>
          </w:tcPr>
          <w:p w14:paraId="00E6522C" w14:textId="32498F2E"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112.211 </w:t>
            </w:r>
          </w:p>
        </w:tc>
        <w:tc>
          <w:tcPr>
            <w:tcW w:w="313" w:type="pct"/>
            <w:tcBorders>
              <w:top w:val="single" w:sz="4" w:space="0" w:color="auto"/>
              <w:left w:val="nil"/>
              <w:bottom w:val="single" w:sz="12" w:space="0" w:color="auto"/>
              <w:right w:val="nil"/>
            </w:tcBorders>
            <w:shd w:val="clear" w:color="auto" w:fill="auto"/>
          </w:tcPr>
          <w:p w14:paraId="1EEB0A00" w14:textId="4B06B8F8"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183.037 </w:t>
            </w:r>
          </w:p>
        </w:tc>
        <w:tc>
          <w:tcPr>
            <w:tcW w:w="313" w:type="pct"/>
            <w:tcBorders>
              <w:top w:val="single" w:sz="4" w:space="0" w:color="auto"/>
              <w:left w:val="nil"/>
              <w:bottom w:val="single" w:sz="12" w:space="0" w:color="auto"/>
              <w:right w:val="nil"/>
            </w:tcBorders>
            <w:shd w:val="clear" w:color="auto" w:fill="auto"/>
          </w:tcPr>
          <w:p w14:paraId="39EB5554" w14:textId="5BF2D317"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229.723 </w:t>
            </w:r>
          </w:p>
        </w:tc>
        <w:tc>
          <w:tcPr>
            <w:tcW w:w="313" w:type="pct"/>
            <w:tcBorders>
              <w:top w:val="single" w:sz="4" w:space="0" w:color="auto"/>
              <w:left w:val="nil"/>
              <w:bottom w:val="single" w:sz="12" w:space="0" w:color="auto"/>
              <w:right w:val="nil"/>
            </w:tcBorders>
            <w:shd w:val="clear" w:color="auto" w:fill="auto"/>
          </w:tcPr>
          <w:p w14:paraId="143546C1" w14:textId="0D9900C3"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 </w:t>
            </w:r>
          </w:p>
        </w:tc>
        <w:tc>
          <w:tcPr>
            <w:tcW w:w="313" w:type="pct"/>
            <w:tcBorders>
              <w:top w:val="single" w:sz="4" w:space="0" w:color="auto"/>
              <w:left w:val="nil"/>
              <w:bottom w:val="single" w:sz="12" w:space="0" w:color="auto"/>
              <w:right w:val="nil"/>
            </w:tcBorders>
            <w:shd w:val="clear" w:color="auto" w:fill="auto"/>
          </w:tcPr>
          <w:p w14:paraId="5AE823FE" w14:textId="41BEDF6E"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3.825.974 </w:t>
            </w:r>
          </w:p>
        </w:tc>
        <w:tc>
          <w:tcPr>
            <w:tcW w:w="361" w:type="pct"/>
            <w:tcBorders>
              <w:top w:val="single" w:sz="4" w:space="0" w:color="auto"/>
              <w:left w:val="nil"/>
              <w:bottom w:val="single" w:sz="12" w:space="0" w:color="auto"/>
              <w:right w:val="nil"/>
            </w:tcBorders>
          </w:tcPr>
          <w:p w14:paraId="16B9A4DD" w14:textId="528E4757"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556.402 </w:t>
            </w:r>
          </w:p>
        </w:tc>
        <w:tc>
          <w:tcPr>
            <w:tcW w:w="361" w:type="pct"/>
            <w:tcBorders>
              <w:top w:val="single" w:sz="4" w:space="0" w:color="auto"/>
              <w:left w:val="nil"/>
              <w:bottom w:val="single" w:sz="12" w:space="0" w:color="auto"/>
              <w:right w:val="nil"/>
            </w:tcBorders>
          </w:tcPr>
          <w:p w14:paraId="6AF660BD" w14:textId="3753C047"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41.327 </w:t>
            </w:r>
          </w:p>
        </w:tc>
        <w:tc>
          <w:tcPr>
            <w:tcW w:w="361" w:type="pct"/>
            <w:tcBorders>
              <w:top w:val="single" w:sz="4" w:space="0" w:color="auto"/>
              <w:left w:val="nil"/>
              <w:bottom w:val="single" w:sz="12" w:space="0" w:color="auto"/>
              <w:right w:val="nil"/>
            </w:tcBorders>
          </w:tcPr>
          <w:p w14:paraId="08EA242E" w14:textId="23043E4F"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94.652 </w:t>
            </w:r>
          </w:p>
        </w:tc>
        <w:tc>
          <w:tcPr>
            <w:tcW w:w="361" w:type="pct"/>
            <w:tcBorders>
              <w:top w:val="single" w:sz="4" w:space="0" w:color="auto"/>
              <w:left w:val="nil"/>
              <w:bottom w:val="single" w:sz="12" w:space="0" w:color="auto"/>
              <w:right w:val="nil"/>
            </w:tcBorders>
          </w:tcPr>
          <w:p w14:paraId="197AB362" w14:textId="74D7205B"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 </w:t>
            </w:r>
          </w:p>
        </w:tc>
        <w:tc>
          <w:tcPr>
            <w:tcW w:w="419" w:type="pct"/>
            <w:tcBorders>
              <w:top w:val="single" w:sz="4" w:space="0" w:color="auto"/>
              <w:left w:val="nil"/>
              <w:bottom w:val="single" w:sz="12" w:space="0" w:color="auto"/>
              <w:right w:val="nil"/>
            </w:tcBorders>
          </w:tcPr>
          <w:p w14:paraId="134072B2" w14:textId="7C014415"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 </w:t>
            </w:r>
          </w:p>
        </w:tc>
        <w:tc>
          <w:tcPr>
            <w:tcW w:w="348" w:type="pct"/>
            <w:tcBorders>
              <w:top w:val="single" w:sz="4" w:space="0" w:color="auto"/>
              <w:left w:val="nil"/>
              <w:bottom w:val="single" w:sz="12" w:space="0" w:color="auto"/>
              <w:right w:val="nil"/>
            </w:tcBorders>
          </w:tcPr>
          <w:p w14:paraId="2A7CE411" w14:textId="579DD1BD"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692.381 </w:t>
            </w:r>
          </w:p>
        </w:tc>
      </w:tr>
      <w:tr w:rsidR="005A43D8" w:rsidRPr="0090268F" w14:paraId="2A993187" w14:textId="77777777" w:rsidTr="001A5E0D">
        <w:trPr>
          <w:trHeight w:val="44"/>
          <w:jc w:val="center"/>
        </w:trPr>
        <w:tc>
          <w:tcPr>
            <w:tcW w:w="911" w:type="pct"/>
            <w:vAlign w:val="bottom"/>
          </w:tcPr>
          <w:p w14:paraId="6312F54F" w14:textId="77777777" w:rsidR="005A43D8" w:rsidRPr="001A5E0D" w:rsidRDefault="005A43D8" w:rsidP="005A43D8">
            <w:pPr>
              <w:tabs>
                <w:tab w:val="right" w:pos="1202"/>
              </w:tabs>
              <w:spacing w:line="301" w:lineRule="exact"/>
              <w:outlineLvl w:val="0"/>
              <w:rPr>
                <w:rFonts w:ascii="Arial" w:eastAsia="Calibri" w:hAnsi="Arial" w:cs="Arial"/>
                <w:b/>
                <w:bCs/>
                <w:color w:val="000000" w:themeColor="text1"/>
                <w:sz w:val="14"/>
                <w:szCs w:val="14"/>
              </w:rPr>
            </w:pPr>
            <w:bookmarkStart w:id="638" w:name="_Toc67329966"/>
            <w:r w:rsidRPr="001A5E0D">
              <w:rPr>
                <w:rFonts w:ascii="Arial" w:eastAsia="Calibri" w:hAnsi="Arial" w:cs="Arial"/>
                <w:b/>
                <w:bCs/>
                <w:color w:val="000000" w:themeColor="text1"/>
                <w:sz w:val="14"/>
                <w:szCs w:val="14"/>
              </w:rPr>
              <w:t>Ukupna izloženost kreditnom riziku</w:t>
            </w:r>
            <w:bookmarkEnd w:id="638"/>
          </w:p>
        </w:tc>
        <w:tc>
          <w:tcPr>
            <w:tcW w:w="313" w:type="pct"/>
            <w:tcBorders>
              <w:top w:val="nil"/>
              <w:left w:val="nil"/>
              <w:bottom w:val="single" w:sz="12" w:space="0" w:color="auto"/>
              <w:right w:val="nil"/>
            </w:tcBorders>
            <w:shd w:val="clear" w:color="auto" w:fill="auto"/>
          </w:tcPr>
          <w:p w14:paraId="6959B475" w14:textId="0D9C6385" w:rsidR="005A43D8" w:rsidRPr="001A5E0D" w:rsidRDefault="005A43D8" w:rsidP="001A5E0D">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26.321.340 </w:t>
            </w:r>
          </w:p>
        </w:tc>
        <w:tc>
          <w:tcPr>
            <w:tcW w:w="313" w:type="pct"/>
            <w:tcBorders>
              <w:top w:val="nil"/>
              <w:left w:val="nil"/>
              <w:bottom w:val="single" w:sz="12" w:space="0" w:color="auto"/>
              <w:right w:val="nil"/>
            </w:tcBorders>
            <w:shd w:val="clear" w:color="auto" w:fill="auto"/>
          </w:tcPr>
          <w:p w14:paraId="316CE7C3" w14:textId="2DB2C690"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1.717.833 </w:t>
            </w:r>
          </w:p>
        </w:tc>
        <w:tc>
          <w:tcPr>
            <w:tcW w:w="313" w:type="pct"/>
            <w:tcBorders>
              <w:top w:val="nil"/>
              <w:left w:val="nil"/>
              <w:bottom w:val="single" w:sz="12" w:space="0" w:color="auto"/>
              <w:right w:val="nil"/>
            </w:tcBorders>
            <w:shd w:val="clear" w:color="auto" w:fill="auto"/>
          </w:tcPr>
          <w:p w14:paraId="3A03F5F6" w14:textId="3E784AB2"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1.366.256 </w:t>
            </w:r>
          </w:p>
        </w:tc>
        <w:tc>
          <w:tcPr>
            <w:tcW w:w="313" w:type="pct"/>
            <w:tcBorders>
              <w:top w:val="nil"/>
              <w:left w:val="nil"/>
              <w:bottom w:val="single" w:sz="12" w:space="0" w:color="auto"/>
              <w:right w:val="nil"/>
            </w:tcBorders>
            <w:shd w:val="clear" w:color="auto" w:fill="auto"/>
          </w:tcPr>
          <w:p w14:paraId="44FFBB34" w14:textId="27D653F9"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1.292.875 </w:t>
            </w:r>
          </w:p>
        </w:tc>
        <w:tc>
          <w:tcPr>
            <w:tcW w:w="313" w:type="pct"/>
            <w:tcBorders>
              <w:top w:val="nil"/>
              <w:left w:val="nil"/>
              <w:bottom w:val="single" w:sz="12" w:space="0" w:color="auto"/>
              <w:right w:val="nil"/>
            </w:tcBorders>
            <w:shd w:val="clear" w:color="auto" w:fill="auto"/>
          </w:tcPr>
          <w:p w14:paraId="21BD95C1" w14:textId="646051F8"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24.361 </w:t>
            </w:r>
          </w:p>
        </w:tc>
        <w:tc>
          <w:tcPr>
            <w:tcW w:w="313" w:type="pct"/>
            <w:tcBorders>
              <w:top w:val="nil"/>
              <w:left w:val="nil"/>
              <w:bottom w:val="single" w:sz="12" w:space="0" w:color="auto"/>
              <w:right w:val="nil"/>
            </w:tcBorders>
            <w:shd w:val="clear" w:color="auto" w:fill="auto"/>
          </w:tcPr>
          <w:p w14:paraId="0126DB1E" w14:textId="239D11FF" w:rsidR="005A43D8" w:rsidRPr="001A5E0D" w:rsidRDefault="005A43D8" w:rsidP="001A5E0D">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30.722.665 </w:t>
            </w:r>
          </w:p>
        </w:tc>
        <w:tc>
          <w:tcPr>
            <w:tcW w:w="361" w:type="pct"/>
            <w:tcBorders>
              <w:top w:val="nil"/>
              <w:left w:val="nil"/>
              <w:bottom w:val="single" w:sz="12" w:space="0" w:color="auto"/>
              <w:right w:val="nil"/>
            </w:tcBorders>
          </w:tcPr>
          <w:p w14:paraId="4AB0C4BF" w14:textId="45A73690"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5.916.547 </w:t>
            </w:r>
          </w:p>
        </w:tc>
        <w:tc>
          <w:tcPr>
            <w:tcW w:w="361" w:type="pct"/>
            <w:tcBorders>
              <w:top w:val="nil"/>
              <w:left w:val="nil"/>
              <w:bottom w:val="single" w:sz="12" w:space="0" w:color="auto"/>
              <w:right w:val="nil"/>
            </w:tcBorders>
          </w:tcPr>
          <w:p w14:paraId="7A78ABBA" w14:textId="3AE503E9"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287.944 </w:t>
            </w:r>
          </w:p>
        </w:tc>
        <w:tc>
          <w:tcPr>
            <w:tcW w:w="361" w:type="pct"/>
            <w:tcBorders>
              <w:top w:val="nil"/>
              <w:left w:val="nil"/>
              <w:bottom w:val="single" w:sz="12" w:space="0" w:color="auto"/>
              <w:right w:val="nil"/>
            </w:tcBorders>
          </w:tcPr>
          <w:p w14:paraId="0260E9CC" w14:textId="7ED3D410"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350.548 </w:t>
            </w:r>
          </w:p>
        </w:tc>
        <w:tc>
          <w:tcPr>
            <w:tcW w:w="361" w:type="pct"/>
            <w:tcBorders>
              <w:top w:val="nil"/>
              <w:left w:val="nil"/>
              <w:bottom w:val="single" w:sz="12" w:space="0" w:color="auto"/>
              <w:right w:val="nil"/>
            </w:tcBorders>
          </w:tcPr>
          <w:p w14:paraId="5AF5E7E3" w14:textId="1F7B6286"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146.322 </w:t>
            </w:r>
          </w:p>
        </w:tc>
        <w:tc>
          <w:tcPr>
            <w:tcW w:w="419" w:type="pct"/>
            <w:tcBorders>
              <w:top w:val="nil"/>
              <w:left w:val="nil"/>
              <w:bottom w:val="single" w:sz="12" w:space="0" w:color="auto"/>
              <w:right w:val="nil"/>
            </w:tcBorders>
          </w:tcPr>
          <w:p w14:paraId="26CDD2D3" w14:textId="5B7F7A22"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24.361 </w:t>
            </w:r>
          </w:p>
        </w:tc>
        <w:tc>
          <w:tcPr>
            <w:tcW w:w="348" w:type="pct"/>
            <w:tcBorders>
              <w:top w:val="nil"/>
              <w:left w:val="nil"/>
              <w:bottom w:val="single" w:sz="12" w:space="0" w:color="auto"/>
              <w:right w:val="nil"/>
            </w:tcBorders>
          </w:tcPr>
          <w:p w14:paraId="411DAD96" w14:textId="447D40D2" w:rsidR="005A43D8" w:rsidRPr="001A5E0D" w:rsidRDefault="005A43D8" w:rsidP="005A43D8">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 xml:space="preserve"> 6.725.722 </w:t>
            </w:r>
          </w:p>
        </w:tc>
      </w:tr>
    </w:tbl>
    <w:p w14:paraId="71AEEC12" w14:textId="16955F95" w:rsidR="00184111" w:rsidRPr="00EA3621" w:rsidRDefault="00184111" w:rsidP="00DF73D1">
      <w:pPr>
        <w:keepNext/>
        <w:jc w:val="both"/>
        <w:rPr>
          <w:rFonts w:ascii="Calibri" w:eastAsia="Times New Roman" w:hAnsi="Calibri" w:cs="Arial"/>
          <w:b/>
          <w:bCs/>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5EA36958" w14:textId="77777777" w:rsidR="00DF73D1" w:rsidRPr="00EA3621" w:rsidRDefault="00DF73D1" w:rsidP="00DF73D1">
      <w:pPr>
        <w:jc w:val="both"/>
        <w:rPr>
          <w:rFonts w:ascii="Calibri" w:eastAsia="Times New Roman" w:hAnsi="Calibri" w:cs="Arial"/>
          <w:b/>
          <w:color w:val="000000" w:themeColor="text1"/>
          <w:sz w:val="16"/>
          <w:szCs w:val="20"/>
        </w:rPr>
      </w:pPr>
    </w:p>
    <w:p w14:paraId="3E0D4A15" w14:textId="0452B1EE" w:rsidR="00DF73D1"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w:t>
      </w:r>
      <w:r w:rsidR="00DF73D1" w:rsidRPr="001A5E0D">
        <w:rPr>
          <w:rFonts w:ascii="Arial" w:eastAsia="Times New Roman" w:hAnsi="Arial" w:cs="Arial"/>
          <w:b/>
          <w:color w:val="000000" w:themeColor="text1"/>
          <w:sz w:val="20"/>
          <w:szCs w:val="20"/>
        </w:rPr>
        <w:tab/>
        <w:t>Upravljanje rizicima (nastavak)</w:t>
      </w:r>
    </w:p>
    <w:p w14:paraId="1EDFDDCC"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0D4CB09B" w14:textId="7380B74C" w:rsidR="00DF73D1"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 xml:space="preserve">.3. </w:t>
      </w:r>
      <w:r w:rsidR="00DF73D1" w:rsidRPr="001A5E0D">
        <w:rPr>
          <w:rFonts w:ascii="Arial" w:eastAsia="Times New Roman" w:hAnsi="Arial" w:cs="Arial"/>
          <w:b/>
          <w:color w:val="000000" w:themeColor="text1"/>
          <w:sz w:val="20"/>
          <w:szCs w:val="20"/>
        </w:rPr>
        <w:tab/>
        <w:t>Kreditni rizik (nastavak)</w:t>
      </w:r>
    </w:p>
    <w:p w14:paraId="521FE773"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2CFF0903" w14:textId="77777777" w:rsidR="00DF73D1" w:rsidRPr="001A5E0D" w:rsidRDefault="00DF73D1" w:rsidP="001A5E0D">
      <w:pPr>
        <w:tabs>
          <w:tab w:val="right" w:pos="1202"/>
        </w:tabs>
        <w:spacing w:line="240" w:lineRule="exact"/>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 xml:space="preserve">Kvaliteta kreditnog rizika prema vrsti financijske imovine (nastavak) </w:t>
      </w:r>
    </w:p>
    <w:p w14:paraId="383102AF" w14:textId="77777777" w:rsidR="00DF73D1" w:rsidRPr="001A5E0D" w:rsidRDefault="00DF73D1" w:rsidP="001A5E0D">
      <w:pPr>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Analiza kreditnog rizika, neto izloženost, prije i nakon uzimanja u obzir primljenih instrumenata osiguranja, prema vrsti financijske imovine na pozicijama imovine i garancija i preuzetih obveza prema rizičnim skupinama (nastavak):</w:t>
      </w:r>
    </w:p>
    <w:p w14:paraId="21437413" w14:textId="77777777" w:rsidR="00DF73D1" w:rsidRPr="0080589F" w:rsidRDefault="00DF73D1" w:rsidP="00DF73D1">
      <w:pPr>
        <w:keepNext/>
        <w:jc w:val="both"/>
        <w:rPr>
          <w:rFonts w:ascii="Calibri" w:eastAsia="Times New Roman" w:hAnsi="Calibri" w:cs="Arial"/>
          <w:b/>
          <w:bCs/>
          <w:color w:val="000000" w:themeColor="text1"/>
          <w:sz w:val="20"/>
          <w:szCs w:val="20"/>
        </w:rPr>
      </w:pPr>
    </w:p>
    <w:tbl>
      <w:tblPr>
        <w:tblW w:w="5254" w:type="pct"/>
        <w:jc w:val="center"/>
        <w:tblLayout w:type="fixed"/>
        <w:tblLook w:val="0000" w:firstRow="0" w:lastRow="0" w:firstColumn="0" w:lastColumn="0" w:noHBand="0" w:noVBand="0"/>
      </w:tblPr>
      <w:tblGrid>
        <w:gridCol w:w="2682"/>
        <w:gridCol w:w="933"/>
        <w:gridCol w:w="909"/>
        <w:gridCol w:w="862"/>
        <w:gridCol w:w="851"/>
        <w:gridCol w:w="1051"/>
        <w:gridCol w:w="933"/>
        <w:gridCol w:w="1051"/>
        <w:gridCol w:w="1062"/>
        <w:gridCol w:w="1062"/>
        <w:gridCol w:w="1062"/>
        <w:gridCol w:w="1233"/>
        <w:gridCol w:w="1024"/>
      </w:tblGrid>
      <w:tr w:rsidR="004B6246" w:rsidRPr="0090268F" w14:paraId="01176DCF" w14:textId="77777777" w:rsidTr="00FA0B64">
        <w:trPr>
          <w:trHeight w:val="453"/>
          <w:jc w:val="center"/>
        </w:trPr>
        <w:tc>
          <w:tcPr>
            <w:tcW w:w="911" w:type="pct"/>
          </w:tcPr>
          <w:p w14:paraId="428C41AF" w14:textId="77777777" w:rsidR="004B6246" w:rsidRPr="001A5E0D" w:rsidRDefault="004B6246" w:rsidP="00FA0B64">
            <w:pPr>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br w:type="page"/>
              <w:t xml:space="preserve">Banka </w:t>
            </w:r>
          </w:p>
          <w:p w14:paraId="19C09CA3" w14:textId="77777777" w:rsidR="004B6246" w:rsidRPr="001A5E0D" w:rsidRDefault="004B6246" w:rsidP="00FA0B64">
            <w:pPr>
              <w:rPr>
                <w:rFonts w:ascii="Arial" w:eastAsia="Calibri" w:hAnsi="Arial" w:cs="Arial"/>
                <w:b/>
                <w:bCs/>
                <w:color w:val="000000" w:themeColor="text1"/>
                <w:sz w:val="14"/>
                <w:szCs w:val="14"/>
              </w:rPr>
            </w:pPr>
          </w:p>
          <w:p w14:paraId="0D45C653" w14:textId="77777777" w:rsidR="004B6246" w:rsidRPr="001A5E0D" w:rsidRDefault="004B6246" w:rsidP="00FA0B64">
            <w:pPr>
              <w:rPr>
                <w:rFonts w:ascii="Arial" w:eastAsia="Calibri" w:hAnsi="Arial" w:cs="Arial"/>
                <w:color w:val="000000" w:themeColor="text1"/>
                <w:sz w:val="14"/>
                <w:szCs w:val="14"/>
              </w:rPr>
            </w:pPr>
            <w:r w:rsidRPr="001A5E0D">
              <w:rPr>
                <w:rFonts w:ascii="Arial" w:eastAsia="Calibri" w:hAnsi="Arial" w:cs="Arial"/>
                <w:b/>
                <w:bCs/>
                <w:color w:val="000000" w:themeColor="text1"/>
                <w:sz w:val="14"/>
                <w:szCs w:val="14"/>
              </w:rPr>
              <w:t xml:space="preserve">31. prosinca 2021. </w:t>
            </w:r>
          </w:p>
        </w:tc>
        <w:tc>
          <w:tcPr>
            <w:tcW w:w="317" w:type="pct"/>
            <w:vAlign w:val="bottom"/>
          </w:tcPr>
          <w:p w14:paraId="48D61EF7"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1</w:t>
            </w:r>
          </w:p>
        </w:tc>
        <w:tc>
          <w:tcPr>
            <w:tcW w:w="309" w:type="pct"/>
            <w:vAlign w:val="bottom"/>
          </w:tcPr>
          <w:p w14:paraId="596EC824"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2</w:t>
            </w:r>
          </w:p>
        </w:tc>
        <w:tc>
          <w:tcPr>
            <w:tcW w:w="293" w:type="pct"/>
            <w:vAlign w:val="bottom"/>
          </w:tcPr>
          <w:p w14:paraId="0A00E1D3"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 stupanj 3</w:t>
            </w:r>
          </w:p>
        </w:tc>
        <w:tc>
          <w:tcPr>
            <w:tcW w:w="289" w:type="pct"/>
            <w:vAlign w:val="bottom"/>
          </w:tcPr>
          <w:p w14:paraId="5EE41FD6"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rizične skupine POCI</w:t>
            </w:r>
          </w:p>
        </w:tc>
        <w:tc>
          <w:tcPr>
            <w:tcW w:w="357" w:type="pct"/>
            <w:vAlign w:val="bottom"/>
          </w:tcPr>
          <w:p w14:paraId="70A639D1"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eastAsia="Calibri" w:hAnsi="Arial" w:cs="Arial"/>
                <w:b/>
                <w:color w:val="000000" w:themeColor="text1"/>
                <w:sz w:val="14"/>
                <w:szCs w:val="14"/>
              </w:rPr>
              <w:t>Financijska imovina koja se ne raspoređuje u rizične skupine po MSFI-ju 9</w:t>
            </w:r>
          </w:p>
        </w:tc>
        <w:tc>
          <w:tcPr>
            <w:tcW w:w="317" w:type="pct"/>
            <w:vAlign w:val="bottom"/>
          </w:tcPr>
          <w:p w14:paraId="34050867"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ukupnog portfelja</w:t>
            </w:r>
          </w:p>
        </w:tc>
        <w:tc>
          <w:tcPr>
            <w:tcW w:w="357" w:type="pct"/>
            <w:vAlign w:val="bottom"/>
          </w:tcPr>
          <w:p w14:paraId="40202C76"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1</w:t>
            </w:r>
          </w:p>
        </w:tc>
        <w:tc>
          <w:tcPr>
            <w:tcW w:w="361" w:type="pct"/>
            <w:vAlign w:val="bottom"/>
          </w:tcPr>
          <w:p w14:paraId="2D568AED"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2</w:t>
            </w:r>
          </w:p>
        </w:tc>
        <w:tc>
          <w:tcPr>
            <w:tcW w:w="361" w:type="pct"/>
            <w:vAlign w:val="bottom"/>
          </w:tcPr>
          <w:p w14:paraId="6C1C7AB0"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stupanj 3</w:t>
            </w:r>
          </w:p>
        </w:tc>
        <w:tc>
          <w:tcPr>
            <w:tcW w:w="361" w:type="pct"/>
            <w:vAlign w:val="bottom"/>
          </w:tcPr>
          <w:p w14:paraId="1B9BB4EA"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portfelja nakon umanjenja za instrumente osiguranja- rizične skupine POCI</w:t>
            </w:r>
          </w:p>
        </w:tc>
        <w:tc>
          <w:tcPr>
            <w:tcW w:w="419" w:type="pct"/>
            <w:vAlign w:val="bottom"/>
          </w:tcPr>
          <w:p w14:paraId="3F783BF7"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48" w:type="pct"/>
            <w:vAlign w:val="bottom"/>
          </w:tcPr>
          <w:p w14:paraId="02A14D19"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Neto izloženost ukupnog portfelja nakon umanjenja za instrumente osiguranja</w:t>
            </w:r>
          </w:p>
        </w:tc>
      </w:tr>
      <w:tr w:rsidR="004B6246" w:rsidRPr="0090268F" w14:paraId="396E4F8B" w14:textId="77777777" w:rsidTr="00FA0B64">
        <w:trPr>
          <w:trHeight w:val="167"/>
          <w:jc w:val="center"/>
        </w:trPr>
        <w:tc>
          <w:tcPr>
            <w:tcW w:w="911" w:type="pct"/>
          </w:tcPr>
          <w:p w14:paraId="7ADC5ABE" w14:textId="77777777" w:rsidR="004B6246" w:rsidRPr="001A5E0D" w:rsidRDefault="004B6246" w:rsidP="00FA0B64">
            <w:pPr>
              <w:rPr>
                <w:rFonts w:ascii="Arial" w:eastAsia="Calibri" w:hAnsi="Arial" w:cs="Arial"/>
                <w:b/>
                <w:bCs/>
                <w:color w:val="000000" w:themeColor="text1"/>
                <w:sz w:val="14"/>
                <w:szCs w:val="14"/>
              </w:rPr>
            </w:pPr>
          </w:p>
        </w:tc>
        <w:tc>
          <w:tcPr>
            <w:tcW w:w="317" w:type="pct"/>
          </w:tcPr>
          <w:p w14:paraId="729212DE"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09" w:type="pct"/>
          </w:tcPr>
          <w:p w14:paraId="68EAB260"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293" w:type="pct"/>
          </w:tcPr>
          <w:p w14:paraId="0ECA0417"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289" w:type="pct"/>
          </w:tcPr>
          <w:p w14:paraId="770B9974"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57" w:type="pct"/>
          </w:tcPr>
          <w:p w14:paraId="130AF2B3"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17" w:type="pct"/>
          </w:tcPr>
          <w:p w14:paraId="260D84BC"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57" w:type="pct"/>
          </w:tcPr>
          <w:p w14:paraId="6FA9F39D"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1" w:type="pct"/>
          </w:tcPr>
          <w:p w14:paraId="65F3CDA3"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1" w:type="pct"/>
          </w:tcPr>
          <w:p w14:paraId="5524CCF1"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61" w:type="pct"/>
          </w:tcPr>
          <w:p w14:paraId="7FD71483"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419" w:type="pct"/>
          </w:tcPr>
          <w:p w14:paraId="793AD30F"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c>
          <w:tcPr>
            <w:tcW w:w="348" w:type="pct"/>
          </w:tcPr>
          <w:p w14:paraId="60BFCED3" w14:textId="77777777" w:rsidR="004B6246" w:rsidRPr="001A5E0D" w:rsidRDefault="004B6246" w:rsidP="00FA0B64">
            <w:pPr>
              <w:jc w:val="right"/>
              <w:rPr>
                <w:rFonts w:ascii="Arial" w:eastAsia="Calibri" w:hAnsi="Arial" w:cs="Arial"/>
                <w:b/>
                <w:color w:val="000000" w:themeColor="text1"/>
                <w:sz w:val="14"/>
                <w:szCs w:val="14"/>
              </w:rPr>
            </w:pPr>
            <w:r w:rsidRPr="001A5E0D">
              <w:rPr>
                <w:rFonts w:ascii="Arial" w:eastAsia="Calibri" w:hAnsi="Arial" w:cs="Arial"/>
                <w:b/>
                <w:color w:val="000000" w:themeColor="text1"/>
                <w:sz w:val="14"/>
                <w:szCs w:val="14"/>
              </w:rPr>
              <w:t>000 kuna</w:t>
            </w:r>
          </w:p>
        </w:tc>
      </w:tr>
      <w:tr w:rsidR="004B6246" w:rsidRPr="0090268F" w14:paraId="4439CF5E" w14:textId="77777777" w:rsidTr="00FA0B64">
        <w:trPr>
          <w:trHeight w:val="150"/>
          <w:jc w:val="center"/>
        </w:trPr>
        <w:tc>
          <w:tcPr>
            <w:tcW w:w="911" w:type="pct"/>
          </w:tcPr>
          <w:p w14:paraId="57EE47A2" w14:textId="77777777" w:rsidR="004B6246" w:rsidRPr="001A5E0D" w:rsidRDefault="004B6246"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Imovina</w:t>
            </w:r>
          </w:p>
        </w:tc>
        <w:tc>
          <w:tcPr>
            <w:tcW w:w="317" w:type="pct"/>
            <w:vAlign w:val="bottom"/>
          </w:tcPr>
          <w:p w14:paraId="6B3EFE45"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09" w:type="pct"/>
            <w:vAlign w:val="bottom"/>
          </w:tcPr>
          <w:p w14:paraId="6AAD96E6"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293" w:type="pct"/>
            <w:vAlign w:val="bottom"/>
          </w:tcPr>
          <w:p w14:paraId="2082DCE2"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289" w:type="pct"/>
            <w:vAlign w:val="bottom"/>
          </w:tcPr>
          <w:p w14:paraId="57609015"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57" w:type="pct"/>
            <w:vAlign w:val="bottom"/>
          </w:tcPr>
          <w:p w14:paraId="2E84687F"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17" w:type="pct"/>
            <w:vAlign w:val="bottom"/>
          </w:tcPr>
          <w:p w14:paraId="28A99513"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57" w:type="pct"/>
            <w:vAlign w:val="bottom"/>
          </w:tcPr>
          <w:p w14:paraId="0CC8B194"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61" w:type="pct"/>
            <w:vAlign w:val="bottom"/>
          </w:tcPr>
          <w:p w14:paraId="0A512CAC"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61" w:type="pct"/>
            <w:vAlign w:val="bottom"/>
          </w:tcPr>
          <w:p w14:paraId="672B74E9"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61" w:type="pct"/>
            <w:vAlign w:val="bottom"/>
          </w:tcPr>
          <w:p w14:paraId="0930F1DA"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419" w:type="pct"/>
            <w:vAlign w:val="bottom"/>
          </w:tcPr>
          <w:p w14:paraId="35BAFE8E"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c>
          <w:tcPr>
            <w:tcW w:w="348" w:type="pct"/>
            <w:vAlign w:val="bottom"/>
          </w:tcPr>
          <w:p w14:paraId="61C45690"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p>
        </w:tc>
      </w:tr>
      <w:tr w:rsidR="004B6246" w:rsidRPr="0090268F" w14:paraId="1FFAF94E" w14:textId="77777777" w:rsidTr="00FA0B64">
        <w:trPr>
          <w:trHeight w:val="180"/>
          <w:jc w:val="center"/>
        </w:trPr>
        <w:tc>
          <w:tcPr>
            <w:tcW w:w="911" w:type="pct"/>
            <w:vAlign w:val="bottom"/>
          </w:tcPr>
          <w:p w14:paraId="78D5290E" w14:textId="77777777" w:rsidR="004B6246" w:rsidRPr="001A5E0D" w:rsidRDefault="004B6246"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Novčana sredstva i računi kod banaka</w:t>
            </w:r>
          </w:p>
        </w:tc>
        <w:tc>
          <w:tcPr>
            <w:tcW w:w="317" w:type="pct"/>
            <w:tcBorders>
              <w:top w:val="nil"/>
              <w:left w:val="nil"/>
              <w:bottom w:val="nil"/>
              <w:right w:val="nil"/>
            </w:tcBorders>
            <w:shd w:val="clear" w:color="auto" w:fill="auto"/>
            <w:vAlign w:val="bottom"/>
          </w:tcPr>
          <w:p w14:paraId="2494EB1C"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1.958.619 </w:t>
            </w:r>
          </w:p>
        </w:tc>
        <w:tc>
          <w:tcPr>
            <w:tcW w:w="309" w:type="pct"/>
            <w:tcBorders>
              <w:top w:val="nil"/>
              <w:left w:val="nil"/>
              <w:bottom w:val="nil"/>
              <w:right w:val="nil"/>
            </w:tcBorders>
            <w:shd w:val="clear" w:color="auto" w:fill="auto"/>
            <w:vAlign w:val="bottom"/>
          </w:tcPr>
          <w:p w14:paraId="000C4FBE"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c>
          <w:tcPr>
            <w:tcW w:w="293" w:type="pct"/>
            <w:tcBorders>
              <w:top w:val="nil"/>
              <w:left w:val="nil"/>
              <w:bottom w:val="nil"/>
              <w:right w:val="nil"/>
            </w:tcBorders>
            <w:shd w:val="clear" w:color="auto" w:fill="auto"/>
            <w:vAlign w:val="bottom"/>
          </w:tcPr>
          <w:p w14:paraId="735BD2D5"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c>
          <w:tcPr>
            <w:tcW w:w="289" w:type="pct"/>
            <w:tcBorders>
              <w:top w:val="nil"/>
              <w:left w:val="nil"/>
              <w:bottom w:val="nil"/>
              <w:right w:val="nil"/>
            </w:tcBorders>
            <w:shd w:val="clear" w:color="auto" w:fill="auto"/>
            <w:vAlign w:val="bottom"/>
          </w:tcPr>
          <w:p w14:paraId="24B43908"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7" w:type="pct"/>
            <w:tcBorders>
              <w:top w:val="nil"/>
              <w:left w:val="nil"/>
              <w:bottom w:val="nil"/>
              <w:right w:val="nil"/>
            </w:tcBorders>
            <w:shd w:val="clear" w:color="auto" w:fill="auto"/>
            <w:vAlign w:val="bottom"/>
          </w:tcPr>
          <w:p w14:paraId="30FCAE91"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7" w:type="pct"/>
            <w:tcBorders>
              <w:top w:val="nil"/>
              <w:left w:val="nil"/>
              <w:bottom w:val="nil"/>
              <w:right w:val="nil"/>
            </w:tcBorders>
            <w:shd w:val="clear" w:color="auto" w:fill="auto"/>
            <w:vAlign w:val="bottom"/>
          </w:tcPr>
          <w:p w14:paraId="68C1AF2A"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1.958.619 </w:t>
            </w:r>
          </w:p>
        </w:tc>
        <w:tc>
          <w:tcPr>
            <w:tcW w:w="357" w:type="pct"/>
            <w:tcBorders>
              <w:top w:val="nil"/>
              <w:left w:val="nil"/>
              <w:bottom w:val="nil"/>
              <w:right w:val="nil"/>
            </w:tcBorders>
            <w:vAlign w:val="bottom"/>
          </w:tcPr>
          <w:p w14:paraId="6969CAD4"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1A97086D"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2F2AF62B"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1E32AEC8"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19" w:type="pct"/>
            <w:tcBorders>
              <w:top w:val="nil"/>
              <w:left w:val="nil"/>
              <w:bottom w:val="nil"/>
              <w:right w:val="nil"/>
            </w:tcBorders>
            <w:vAlign w:val="bottom"/>
          </w:tcPr>
          <w:p w14:paraId="1967FC5C"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48" w:type="pct"/>
            <w:tcBorders>
              <w:top w:val="nil"/>
              <w:left w:val="nil"/>
              <w:bottom w:val="nil"/>
              <w:right w:val="nil"/>
            </w:tcBorders>
            <w:vAlign w:val="bottom"/>
          </w:tcPr>
          <w:p w14:paraId="454916C2" w14:textId="77777777" w:rsidR="004B6246" w:rsidRPr="001A5E0D" w:rsidRDefault="004B6246" w:rsidP="00FA0B64">
            <w:pPr>
              <w:tabs>
                <w:tab w:val="right" w:pos="1202"/>
              </w:tabs>
              <w:jc w:val="right"/>
              <w:outlineLvl w:val="0"/>
              <w:rPr>
                <w:rFonts w:ascii="Arial" w:eastAsia="Calibri" w:hAnsi="Arial" w:cs="Arial"/>
                <w:color w:val="000000" w:themeColor="text1"/>
                <w:sz w:val="14"/>
                <w:szCs w:val="14"/>
              </w:rPr>
            </w:pPr>
            <w:r w:rsidRPr="001A5E0D">
              <w:rPr>
                <w:rFonts w:ascii="Arial" w:hAnsi="Arial" w:cs="Arial"/>
                <w:sz w:val="14"/>
                <w:szCs w:val="14"/>
              </w:rPr>
              <w:t xml:space="preserve"> - </w:t>
            </w:r>
          </w:p>
        </w:tc>
      </w:tr>
      <w:tr w:rsidR="004B6246" w:rsidRPr="0090268F" w14:paraId="6870E15E" w14:textId="77777777" w:rsidTr="00FA0B64">
        <w:trPr>
          <w:trHeight w:val="197"/>
          <w:jc w:val="center"/>
        </w:trPr>
        <w:tc>
          <w:tcPr>
            <w:tcW w:w="911" w:type="pct"/>
            <w:vAlign w:val="bottom"/>
          </w:tcPr>
          <w:p w14:paraId="7A3ADD3B" w14:textId="77777777" w:rsidR="004B6246" w:rsidRPr="001A5E0D" w:rsidRDefault="004B6246"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Depoziti kod drugih banaka</w:t>
            </w:r>
          </w:p>
        </w:tc>
        <w:tc>
          <w:tcPr>
            <w:tcW w:w="317" w:type="pct"/>
            <w:tcBorders>
              <w:top w:val="nil"/>
              <w:left w:val="nil"/>
              <w:bottom w:val="nil"/>
              <w:right w:val="nil"/>
            </w:tcBorders>
            <w:shd w:val="clear" w:color="auto" w:fill="auto"/>
            <w:vAlign w:val="bottom"/>
          </w:tcPr>
          <w:p w14:paraId="3F460D9B"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7.500 </w:t>
            </w:r>
          </w:p>
        </w:tc>
        <w:tc>
          <w:tcPr>
            <w:tcW w:w="309" w:type="pct"/>
            <w:tcBorders>
              <w:top w:val="nil"/>
              <w:left w:val="nil"/>
              <w:bottom w:val="nil"/>
              <w:right w:val="nil"/>
            </w:tcBorders>
            <w:shd w:val="clear" w:color="auto" w:fill="auto"/>
            <w:vAlign w:val="bottom"/>
          </w:tcPr>
          <w:p w14:paraId="7D84BFCF"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293" w:type="pct"/>
            <w:tcBorders>
              <w:top w:val="nil"/>
              <w:left w:val="nil"/>
              <w:bottom w:val="nil"/>
              <w:right w:val="nil"/>
            </w:tcBorders>
            <w:shd w:val="clear" w:color="auto" w:fill="auto"/>
            <w:vAlign w:val="bottom"/>
          </w:tcPr>
          <w:p w14:paraId="68BF537F"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289" w:type="pct"/>
            <w:tcBorders>
              <w:top w:val="nil"/>
              <w:left w:val="nil"/>
              <w:bottom w:val="nil"/>
              <w:right w:val="nil"/>
            </w:tcBorders>
            <w:shd w:val="clear" w:color="auto" w:fill="auto"/>
            <w:vAlign w:val="bottom"/>
          </w:tcPr>
          <w:p w14:paraId="0EF30D2D"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7" w:type="pct"/>
            <w:tcBorders>
              <w:top w:val="nil"/>
              <w:left w:val="nil"/>
              <w:bottom w:val="nil"/>
              <w:right w:val="nil"/>
            </w:tcBorders>
            <w:shd w:val="clear" w:color="auto" w:fill="auto"/>
            <w:vAlign w:val="bottom"/>
          </w:tcPr>
          <w:p w14:paraId="1D4D2941"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7" w:type="pct"/>
            <w:tcBorders>
              <w:top w:val="nil"/>
              <w:left w:val="nil"/>
              <w:bottom w:val="nil"/>
              <w:right w:val="nil"/>
            </w:tcBorders>
            <w:shd w:val="clear" w:color="auto" w:fill="auto"/>
            <w:vAlign w:val="bottom"/>
          </w:tcPr>
          <w:p w14:paraId="3434550B"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7.500 </w:t>
            </w:r>
          </w:p>
        </w:tc>
        <w:tc>
          <w:tcPr>
            <w:tcW w:w="357" w:type="pct"/>
            <w:tcBorders>
              <w:top w:val="nil"/>
              <w:left w:val="nil"/>
              <w:bottom w:val="nil"/>
              <w:right w:val="nil"/>
            </w:tcBorders>
            <w:vAlign w:val="bottom"/>
          </w:tcPr>
          <w:p w14:paraId="56AF43D6"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1CCA5577"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193D7F37"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6746114F"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19" w:type="pct"/>
            <w:tcBorders>
              <w:top w:val="nil"/>
              <w:left w:val="nil"/>
              <w:bottom w:val="nil"/>
              <w:right w:val="nil"/>
            </w:tcBorders>
            <w:vAlign w:val="bottom"/>
          </w:tcPr>
          <w:p w14:paraId="0612E39C"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48" w:type="pct"/>
            <w:tcBorders>
              <w:top w:val="nil"/>
              <w:left w:val="nil"/>
              <w:bottom w:val="nil"/>
              <w:right w:val="nil"/>
            </w:tcBorders>
            <w:vAlign w:val="bottom"/>
          </w:tcPr>
          <w:p w14:paraId="1DB29E55"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r>
      <w:tr w:rsidR="004B6246" w:rsidRPr="0090268F" w14:paraId="67FB6F77" w14:textId="77777777" w:rsidTr="00FA0B64">
        <w:trPr>
          <w:trHeight w:val="197"/>
          <w:jc w:val="center"/>
        </w:trPr>
        <w:tc>
          <w:tcPr>
            <w:tcW w:w="911" w:type="pct"/>
            <w:vAlign w:val="bottom"/>
          </w:tcPr>
          <w:p w14:paraId="4D82BFB8" w14:textId="77777777" w:rsidR="004B6246" w:rsidRPr="001A5E0D" w:rsidRDefault="004B6246"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Krediti financijskim institucijama</w:t>
            </w:r>
          </w:p>
        </w:tc>
        <w:tc>
          <w:tcPr>
            <w:tcW w:w="317" w:type="pct"/>
            <w:tcBorders>
              <w:top w:val="nil"/>
              <w:left w:val="nil"/>
              <w:bottom w:val="nil"/>
              <w:right w:val="nil"/>
            </w:tcBorders>
            <w:shd w:val="clear" w:color="auto" w:fill="auto"/>
            <w:vAlign w:val="bottom"/>
          </w:tcPr>
          <w:p w14:paraId="2C01D741"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6.865.821 </w:t>
            </w:r>
          </w:p>
        </w:tc>
        <w:tc>
          <w:tcPr>
            <w:tcW w:w="309" w:type="pct"/>
            <w:tcBorders>
              <w:top w:val="nil"/>
              <w:left w:val="nil"/>
              <w:bottom w:val="nil"/>
              <w:right w:val="nil"/>
            </w:tcBorders>
            <w:shd w:val="clear" w:color="auto" w:fill="auto"/>
            <w:vAlign w:val="bottom"/>
          </w:tcPr>
          <w:p w14:paraId="5DAB912F"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180.760 </w:t>
            </w:r>
          </w:p>
        </w:tc>
        <w:tc>
          <w:tcPr>
            <w:tcW w:w="293" w:type="pct"/>
            <w:tcBorders>
              <w:top w:val="nil"/>
              <w:left w:val="nil"/>
              <w:bottom w:val="nil"/>
              <w:right w:val="nil"/>
            </w:tcBorders>
            <w:shd w:val="clear" w:color="auto" w:fill="auto"/>
            <w:vAlign w:val="bottom"/>
          </w:tcPr>
          <w:p w14:paraId="19ED973C"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3.562 </w:t>
            </w:r>
          </w:p>
        </w:tc>
        <w:tc>
          <w:tcPr>
            <w:tcW w:w="289" w:type="pct"/>
            <w:tcBorders>
              <w:top w:val="nil"/>
              <w:left w:val="nil"/>
              <w:bottom w:val="nil"/>
              <w:right w:val="nil"/>
            </w:tcBorders>
            <w:shd w:val="clear" w:color="auto" w:fill="auto"/>
            <w:vAlign w:val="bottom"/>
          </w:tcPr>
          <w:p w14:paraId="4ACFA67F"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7" w:type="pct"/>
            <w:tcBorders>
              <w:top w:val="nil"/>
              <w:left w:val="nil"/>
              <w:bottom w:val="nil"/>
              <w:right w:val="nil"/>
            </w:tcBorders>
            <w:shd w:val="clear" w:color="auto" w:fill="auto"/>
            <w:vAlign w:val="bottom"/>
          </w:tcPr>
          <w:p w14:paraId="1B333DD7"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7" w:type="pct"/>
            <w:tcBorders>
              <w:top w:val="nil"/>
              <w:left w:val="nil"/>
              <w:bottom w:val="nil"/>
              <w:right w:val="nil"/>
            </w:tcBorders>
            <w:shd w:val="clear" w:color="auto" w:fill="auto"/>
            <w:vAlign w:val="bottom"/>
          </w:tcPr>
          <w:p w14:paraId="17D82392"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7.050.143 </w:t>
            </w:r>
          </w:p>
        </w:tc>
        <w:tc>
          <w:tcPr>
            <w:tcW w:w="357" w:type="pct"/>
            <w:tcBorders>
              <w:top w:val="nil"/>
              <w:left w:val="nil"/>
              <w:bottom w:val="nil"/>
              <w:right w:val="nil"/>
            </w:tcBorders>
            <w:vAlign w:val="bottom"/>
          </w:tcPr>
          <w:p w14:paraId="59D94FEF"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00DC7100"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23E7B311"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0ACD5125"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19" w:type="pct"/>
            <w:tcBorders>
              <w:top w:val="nil"/>
              <w:left w:val="nil"/>
              <w:bottom w:val="nil"/>
              <w:right w:val="nil"/>
            </w:tcBorders>
            <w:vAlign w:val="bottom"/>
          </w:tcPr>
          <w:p w14:paraId="01AEBFBD"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48" w:type="pct"/>
            <w:tcBorders>
              <w:top w:val="nil"/>
              <w:left w:val="nil"/>
              <w:bottom w:val="nil"/>
              <w:right w:val="nil"/>
            </w:tcBorders>
            <w:vAlign w:val="bottom"/>
          </w:tcPr>
          <w:p w14:paraId="27FE75D7"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r>
      <w:tr w:rsidR="004B6246" w:rsidRPr="0090268F" w14:paraId="2F1AFDFA" w14:textId="77777777" w:rsidTr="00FA0B64">
        <w:trPr>
          <w:trHeight w:val="197"/>
          <w:jc w:val="center"/>
        </w:trPr>
        <w:tc>
          <w:tcPr>
            <w:tcW w:w="911" w:type="pct"/>
            <w:vAlign w:val="bottom"/>
          </w:tcPr>
          <w:p w14:paraId="33F023D3" w14:textId="77777777" w:rsidR="004B6246" w:rsidRPr="001A5E0D" w:rsidRDefault="004B6246"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Krediti ostalim korisnicima</w:t>
            </w:r>
          </w:p>
        </w:tc>
        <w:tc>
          <w:tcPr>
            <w:tcW w:w="317" w:type="pct"/>
            <w:tcBorders>
              <w:top w:val="nil"/>
              <w:left w:val="nil"/>
              <w:bottom w:val="nil"/>
              <w:right w:val="nil"/>
            </w:tcBorders>
            <w:shd w:val="clear" w:color="auto" w:fill="auto"/>
            <w:vAlign w:val="bottom"/>
          </w:tcPr>
          <w:p w14:paraId="1E9B33EA"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12.779.081 </w:t>
            </w:r>
          </w:p>
        </w:tc>
        <w:tc>
          <w:tcPr>
            <w:tcW w:w="309" w:type="pct"/>
            <w:tcBorders>
              <w:top w:val="nil"/>
              <w:left w:val="nil"/>
              <w:bottom w:val="nil"/>
              <w:right w:val="nil"/>
            </w:tcBorders>
            <w:shd w:val="clear" w:color="auto" w:fill="auto"/>
            <w:vAlign w:val="bottom"/>
          </w:tcPr>
          <w:p w14:paraId="43235ED1"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827.965 </w:t>
            </w:r>
          </w:p>
        </w:tc>
        <w:tc>
          <w:tcPr>
            <w:tcW w:w="293" w:type="pct"/>
            <w:tcBorders>
              <w:top w:val="nil"/>
              <w:left w:val="nil"/>
              <w:bottom w:val="nil"/>
              <w:right w:val="nil"/>
            </w:tcBorders>
            <w:shd w:val="clear" w:color="auto" w:fill="auto"/>
            <w:vAlign w:val="bottom"/>
          </w:tcPr>
          <w:p w14:paraId="3EF9445A"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1.163.771 </w:t>
            </w:r>
          </w:p>
        </w:tc>
        <w:tc>
          <w:tcPr>
            <w:tcW w:w="289" w:type="pct"/>
            <w:tcBorders>
              <w:top w:val="nil"/>
              <w:left w:val="nil"/>
              <w:bottom w:val="nil"/>
              <w:right w:val="nil"/>
            </w:tcBorders>
            <w:shd w:val="clear" w:color="auto" w:fill="auto"/>
            <w:vAlign w:val="bottom"/>
          </w:tcPr>
          <w:p w14:paraId="7BC01505"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1.193.559 </w:t>
            </w:r>
          </w:p>
        </w:tc>
        <w:tc>
          <w:tcPr>
            <w:tcW w:w="357" w:type="pct"/>
            <w:tcBorders>
              <w:top w:val="nil"/>
              <w:left w:val="nil"/>
              <w:bottom w:val="nil"/>
              <w:right w:val="nil"/>
            </w:tcBorders>
            <w:shd w:val="clear" w:color="auto" w:fill="auto"/>
            <w:vAlign w:val="bottom"/>
          </w:tcPr>
          <w:p w14:paraId="12F36957"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7" w:type="pct"/>
            <w:tcBorders>
              <w:top w:val="nil"/>
              <w:left w:val="nil"/>
              <w:bottom w:val="nil"/>
              <w:right w:val="nil"/>
            </w:tcBorders>
            <w:shd w:val="clear" w:color="auto" w:fill="auto"/>
            <w:vAlign w:val="bottom"/>
          </w:tcPr>
          <w:p w14:paraId="1F1CE049"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15.964.376 </w:t>
            </w:r>
          </w:p>
        </w:tc>
        <w:tc>
          <w:tcPr>
            <w:tcW w:w="357" w:type="pct"/>
            <w:tcBorders>
              <w:top w:val="nil"/>
              <w:left w:val="nil"/>
              <w:bottom w:val="nil"/>
              <w:right w:val="nil"/>
            </w:tcBorders>
            <w:vAlign w:val="bottom"/>
          </w:tcPr>
          <w:p w14:paraId="31D51468"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2.855.314 </w:t>
            </w:r>
          </w:p>
        </w:tc>
        <w:tc>
          <w:tcPr>
            <w:tcW w:w="361" w:type="pct"/>
            <w:tcBorders>
              <w:top w:val="nil"/>
              <w:left w:val="nil"/>
              <w:bottom w:val="nil"/>
              <w:right w:val="nil"/>
            </w:tcBorders>
            <w:vAlign w:val="bottom"/>
          </w:tcPr>
          <w:p w14:paraId="567CA2FC"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92.792 </w:t>
            </w:r>
          </w:p>
        </w:tc>
        <w:tc>
          <w:tcPr>
            <w:tcW w:w="361" w:type="pct"/>
            <w:tcBorders>
              <w:top w:val="nil"/>
              <w:left w:val="nil"/>
              <w:bottom w:val="nil"/>
              <w:right w:val="nil"/>
            </w:tcBorders>
            <w:vAlign w:val="bottom"/>
          </w:tcPr>
          <w:p w14:paraId="06858926"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205.605 </w:t>
            </w:r>
          </w:p>
        </w:tc>
        <w:tc>
          <w:tcPr>
            <w:tcW w:w="361" w:type="pct"/>
            <w:tcBorders>
              <w:top w:val="nil"/>
              <w:left w:val="nil"/>
              <w:bottom w:val="nil"/>
              <w:right w:val="nil"/>
            </w:tcBorders>
            <w:vAlign w:val="bottom"/>
          </w:tcPr>
          <w:p w14:paraId="4BEB23FC"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34.769 </w:t>
            </w:r>
          </w:p>
        </w:tc>
        <w:tc>
          <w:tcPr>
            <w:tcW w:w="419" w:type="pct"/>
            <w:tcBorders>
              <w:top w:val="nil"/>
              <w:left w:val="nil"/>
              <w:bottom w:val="nil"/>
              <w:right w:val="nil"/>
            </w:tcBorders>
            <w:vAlign w:val="bottom"/>
          </w:tcPr>
          <w:p w14:paraId="16D068B2"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48" w:type="pct"/>
            <w:tcBorders>
              <w:top w:val="nil"/>
              <w:left w:val="nil"/>
              <w:bottom w:val="nil"/>
              <w:right w:val="nil"/>
            </w:tcBorders>
            <w:vAlign w:val="bottom"/>
          </w:tcPr>
          <w:p w14:paraId="544D2897"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3.188.480 </w:t>
            </w:r>
          </w:p>
        </w:tc>
      </w:tr>
      <w:tr w:rsidR="004B6246" w:rsidRPr="0090268F" w14:paraId="09D74576" w14:textId="77777777" w:rsidTr="00FA0B64">
        <w:trPr>
          <w:trHeight w:val="197"/>
          <w:jc w:val="center"/>
        </w:trPr>
        <w:tc>
          <w:tcPr>
            <w:tcW w:w="911" w:type="pct"/>
            <w:vAlign w:val="bottom"/>
          </w:tcPr>
          <w:p w14:paraId="398E207C" w14:textId="77777777" w:rsidR="004B6246" w:rsidRPr="001A5E0D" w:rsidRDefault="004B6246"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Financijska imovina po fer vrijednosti kroz dobit ili gubitak</w:t>
            </w:r>
          </w:p>
        </w:tc>
        <w:tc>
          <w:tcPr>
            <w:tcW w:w="317" w:type="pct"/>
            <w:tcBorders>
              <w:top w:val="nil"/>
              <w:left w:val="nil"/>
              <w:bottom w:val="nil"/>
              <w:right w:val="nil"/>
            </w:tcBorders>
            <w:shd w:val="clear" w:color="auto" w:fill="auto"/>
            <w:vAlign w:val="bottom"/>
          </w:tcPr>
          <w:p w14:paraId="1C810586"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lang w:val="it-IT"/>
              </w:rPr>
              <w:t xml:space="preserve"> </w:t>
            </w:r>
            <w:r w:rsidRPr="001A5E0D">
              <w:rPr>
                <w:rFonts w:ascii="Arial" w:hAnsi="Arial" w:cs="Arial"/>
                <w:sz w:val="14"/>
                <w:szCs w:val="14"/>
              </w:rPr>
              <w:t xml:space="preserve">- </w:t>
            </w:r>
          </w:p>
        </w:tc>
        <w:tc>
          <w:tcPr>
            <w:tcW w:w="309" w:type="pct"/>
            <w:tcBorders>
              <w:top w:val="nil"/>
              <w:left w:val="nil"/>
              <w:bottom w:val="nil"/>
              <w:right w:val="nil"/>
            </w:tcBorders>
            <w:shd w:val="clear" w:color="auto" w:fill="auto"/>
            <w:vAlign w:val="bottom"/>
          </w:tcPr>
          <w:p w14:paraId="1CBD9C4E"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 </w:t>
            </w:r>
          </w:p>
        </w:tc>
        <w:tc>
          <w:tcPr>
            <w:tcW w:w="293" w:type="pct"/>
            <w:tcBorders>
              <w:top w:val="nil"/>
              <w:left w:val="nil"/>
              <w:bottom w:val="nil"/>
              <w:right w:val="nil"/>
            </w:tcBorders>
            <w:shd w:val="clear" w:color="auto" w:fill="auto"/>
            <w:vAlign w:val="bottom"/>
          </w:tcPr>
          <w:p w14:paraId="31221FC6"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 </w:t>
            </w:r>
          </w:p>
        </w:tc>
        <w:tc>
          <w:tcPr>
            <w:tcW w:w="289" w:type="pct"/>
            <w:tcBorders>
              <w:top w:val="nil"/>
              <w:left w:val="nil"/>
              <w:bottom w:val="nil"/>
              <w:right w:val="nil"/>
            </w:tcBorders>
            <w:shd w:val="clear" w:color="auto" w:fill="auto"/>
            <w:vAlign w:val="bottom"/>
          </w:tcPr>
          <w:p w14:paraId="0529B4B1"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 </w:t>
            </w:r>
          </w:p>
        </w:tc>
        <w:tc>
          <w:tcPr>
            <w:tcW w:w="357" w:type="pct"/>
            <w:tcBorders>
              <w:top w:val="nil"/>
              <w:left w:val="nil"/>
              <w:bottom w:val="nil"/>
              <w:right w:val="nil"/>
            </w:tcBorders>
            <w:shd w:val="clear" w:color="auto" w:fill="auto"/>
            <w:vAlign w:val="bottom"/>
          </w:tcPr>
          <w:p w14:paraId="2C05A1E6"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16.375 </w:t>
            </w:r>
          </w:p>
        </w:tc>
        <w:tc>
          <w:tcPr>
            <w:tcW w:w="317" w:type="pct"/>
            <w:tcBorders>
              <w:top w:val="nil"/>
              <w:left w:val="nil"/>
              <w:bottom w:val="nil"/>
              <w:right w:val="nil"/>
            </w:tcBorders>
            <w:shd w:val="clear" w:color="auto" w:fill="auto"/>
            <w:vAlign w:val="bottom"/>
          </w:tcPr>
          <w:p w14:paraId="6F20C5D9"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16.375 </w:t>
            </w:r>
          </w:p>
        </w:tc>
        <w:tc>
          <w:tcPr>
            <w:tcW w:w="357" w:type="pct"/>
            <w:tcBorders>
              <w:top w:val="nil"/>
              <w:left w:val="nil"/>
              <w:bottom w:val="nil"/>
              <w:right w:val="nil"/>
            </w:tcBorders>
            <w:vAlign w:val="bottom"/>
          </w:tcPr>
          <w:p w14:paraId="5753191B"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29F703A4"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04537476"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10A78A18"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 </w:t>
            </w:r>
          </w:p>
        </w:tc>
        <w:tc>
          <w:tcPr>
            <w:tcW w:w="419" w:type="pct"/>
            <w:tcBorders>
              <w:top w:val="nil"/>
              <w:left w:val="nil"/>
              <w:bottom w:val="nil"/>
              <w:right w:val="nil"/>
            </w:tcBorders>
            <w:shd w:val="clear" w:color="auto" w:fill="auto"/>
            <w:vAlign w:val="bottom"/>
          </w:tcPr>
          <w:p w14:paraId="0669692E"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16.375 </w:t>
            </w:r>
          </w:p>
        </w:tc>
        <w:tc>
          <w:tcPr>
            <w:tcW w:w="348" w:type="pct"/>
            <w:tcBorders>
              <w:top w:val="nil"/>
              <w:left w:val="nil"/>
              <w:bottom w:val="nil"/>
              <w:right w:val="nil"/>
            </w:tcBorders>
            <w:shd w:val="clear" w:color="auto" w:fill="auto"/>
            <w:vAlign w:val="bottom"/>
          </w:tcPr>
          <w:p w14:paraId="14F4AE81" w14:textId="77777777" w:rsidR="004B6246" w:rsidRPr="001A5E0D" w:rsidRDefault="004B6246" w:rsidP="00FA0B64">
            <w:pPr>
              <w:tabs>
                <w:tab w:val="right" w:pos="1202"/>
              </w:tabs>
              <w:spacing w:line="301" w:lineRule="exact"/>
              <w:jc w:val="right"/>
              <w:outlineLvl w:val="0"/>
              <w:rPr>
                <w:rFonts w:ascii="Arial" w:eastAsia="Calibri" w:hAnsi="Arial" w:cs="Arial"/>
                <w:color w:val="000000" w:themeColor="text1"/>
                <w:spacing w:val="-2"/>
                <w:sz w:val="14"/>
                <w:szCs w:val="14"/>
              </w:rPr>
            </w:pPr>
            <w:r w:rsidRPr="001A5E0D">
              <w:rPr>
                <w:rFonts w:ascii="Arial" w:hAnsi="Arial" w:cs="Arial"/>
                <w:sz w:val="14"/>
                <w:szCs w:val="14"/>
              </w:rPr>
              <w:t xml:space="preserve"> 16.375 </w:t>
            </w:r>
          </w:p>
        </w:tc>
      </w:tr>
      <w:tr w:rsidR="004B6246" w:rsidRPr="0090268F" w14:paraId="26B055ED" w14:textId="77777777" w:rsidTr="00FA0B64">
        <w:trPr>
          <w:trHeight w:val="197"/>
          <w:jc w:val="center"/>
        </w:trPr>
        <w:tc>
          <w:tcPr>
            <w:tcW w:w="911" w:type="pct"/>
            <w:vAlign w:val="bottom"/>
          </w:tcPr>
          <w:p w14:paraId="229074FE" w14:textId="77777777" w:rsidR="004B6246" w:rsidRPr="001A5E0D" w:rsidRDefault="004B6246"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Financijska imovina po fer vrijednosti kroz ostalu sveobuhvatnu dobit</w:t>
            </w:r>
          </w:p>
        </w:tc>
        <w:tc>
          <w:tcPr>
            <w:tcW w:w="317" w:type="pct"/>
            <w:tcBorders>
              <w:top w:val="nil"/>
              <w:left w:val="nil"/>
              <w:bottom w:val="nil"/>
              <w:right w:val="nil"/>
            </w:tcBorders>
            <w:shd w:val="clear" w:color="auto" w:fill="auto"/>
            <w:vAlign w:val="bottom"/>
          </w:tcPr>
          <w:p w14:paraId="1AE505CC"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2.871.219 </w:t>
            </w:r>
          </w:p>
        </w:tc>
        <w:tc>
          <w:tcPr>
            <w:tcW w:w="309" w:type="pct"/>
            <w:tcBorders>
              <w:top w:val="nil"/>
              <w:left w:val="nil"/>
              <w:bottom w:val="nil"/>
              <w:right w:val="nil"/>
            </w:tcBorders>
            <w:shd w:val="clear" w:color="auto" w:fill="auto"/>
            <w:vAlign w:val="bottom"/>
          </w:tcPr>
          <w:p w14:paraId="5F1C2E90"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 </w:t>
            </w:r>
          </w:p>
        </w:tc>
        <w:tc>
          <w:tcPr>
            <w:tcW w:w="293" w:type="pct"/>
            <w:tcBorders>
              <w:top w:val="nil"/>
              <w:left w:val="nil"/>
              <w:bottom w:val="nil"/>
              <w:right w:val="nil"/>
            </w:tcBorders>
            <w:shd w:val="clear" w:color="auto" w:fill="auto"/>
            <w:vAlign w:val="bottom"/>
          </w:tcPr>
          <w:p w14:paraId="573320C7"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1.469 </w:t>
            </w:r>
          </w:p>
        </w:tc>
        <w:tc>
          <w:tcPr>
            <w:tcW w:w="289" w:type="pct"/>
            <w:tcBorders>
              <w:top w:val="nil"/>
              <w:left w:val="nil"/>
              <w:bottom w:val="nil"/>
              <w:right w:val="nil"/>
            </w:tcBorders>
            <w:shd w:val="clear" w:color="auto" w:fill="auto"/>
            <w:vAlign w:val="bottom"/>
          </w:tcPr>
          <w:p w14:paraId="5F7D63A8"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 </w:t>
            </w:r>
          </w:p>
        </w:tc>
        <w:tc>
          <w:tcPr>
            <w:tcW w:w="357" w:type="pct"/>
            <w:tcBorders>
              <w:top w:val="nil"/>
              <w:left w:val="nil"/>
              <w:bottom w:val="nil"/>
              <w:right w:val="nil"/>
            </w:tcBorders>
            <w:shd w:val="clear" w:color="auto" w:fill="auto"/>
            <w:vAlign w:val="bottom"/>
          </w:tcPr>
          <w:p w14:paraId="68651D6A"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 </w:t>
            </w:r>
          </w:p>
        </w:tc>
        <w:tc>
          <w:tcPr>
            <w:tcW w:w="317" w:type="pct"/>
            <w:tcBorders>
              <w:top w:val="nil"/>
              <w:left w:val="nil"/>
              <w:bottom w:val="nil"/>
              <w:right w:val="nil"/>
            </w:tcBorders>
            <w:shd w:val="clear" w:color="auto" w:fill="auto"/>
            <w:vAlign w:val="bottom"/>
          </w:tcPr>
          <w:p w14:paraId="0A264F3E"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2.872.688 </w:t>
            </w:r>
          </w:p>
        </w:tc>
        <w:tc>
          <w:tcPr>
            <w:tcW w:w="357" w:type="pct"/>
            <w:tcBorders>
              <w:top w:val="nil"/>
              <w:left w:val="nil"/>
              <w:bottom w:val="nil"/>
              <w:right w:val="nil"/>
            </w:tcBorders>
            <w:shd w:val="clear" w:color="auto" w:fill="auto"/>
            <w:vAlign w:val="bottom"/>
          </w:tcPr>
          <w:p w14:paraId="7ABAA7EE"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2.871.219 </w:t>
            </w:r>
          </w:p>
        </w:tc>
        <w:tc>
          <w:tcPr>
            <w:tcW w:w="361" w:type="pct"/>
            <w:tcBorders>
              <w:top w:val="nil"/>
              <w:left w:val="nil"/>
              <w:bottom w:val="nil"/>
              <w:right w:val="nil"/>
            </w:tcBorders>
            <w:shd w:val="clear" w:color="auto" w:fill="auto"/>
            <w:vAlign w:val="bottom"/>
          </w:tcPr>
          <w:p w14:paraId="65C94E51"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shd w:val="clear" w:color="auto" w:fill="auto"/>
            <w:vAlign w:val="bottom"/>
          </w:tcPr>
          <w:p w14:paraId="76CE792D"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1.469 </w:t>
            </w:r>
          </w:p>
        </w:tc>
        <w:tc>
          <w:tcPr>
            <w:tcW w:w="361" w:type="pct"/>
            <w:tcBorders>
              <w:top w:val="nil"/>
              <w:left w:val="nil"/>
              <w:bottom w:val="nil"/>
              <w:right w:val="nil"/>
            </w:tcBorders>
            <w:shd w:val="clear" w:color="auto" w:fill="auto"/>
            <w:vAlign w:val="bottom"/>
          </w:tcPr>
          <w:p w14:paraId="6A0BA7EF"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 </w:t>
            </w:r>
          </w:p>
        </w:tc>
        <w:tc>
          <w:tcPr>
            <w:tcW w:w="419" w:type="pct"/>
            <w:tcBorders>
              <w:top w:val="nil"/>
              <w:left w:val="nil"/>
              <w:bottom w:val="nil"/>
              <w:right w:val="nil"/>
            </w:tcBorders>
            <w:shd w:val="clear" w:color="auto" w:fill="auto"/>
            <w:vAlign w:val="bottom"/>
          </w:tcPr>
          <w:p w14:paraId="5C366DF0"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 </w:t>
            </w:r>
          </w:p>
        </w:tc>
        <w:tc>
          <w:tcPr>
            <w:tcW w:w="348" w:type="pct"/>
            <w:tcBorders>
              <w:top w:val="nil"/>
              <w:left w:val="nil"/>
              <w:bottom w:val="nil"/>
              <w:right w:val="nil"/>
            </w:tcBorders>
            <w:shd w:val="clear" w:color="auto" w:fill="auto"/>
            <w:vAlign w:val="bottom"/>
          </w:tcPr>
          <w:p w14:paraId="2F248288" w14:textId="77777777" w:rsidR="004B6246" w:rsidRPr="001A5E0D" w:rsidRDefault="004B6246" w:rsidP="00FA0B64">
            <w:pPr>
              <w:tabs>
                <w:tab w:val="right" w:pos="1202"/>
              </w:tabs>
              <w:spacing w:line="301" w:lineRule="exact"/>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2.872.688 </w:t>
            </w:r>
          </w:p>
        </w:tc>
      </w:tr>
      <w:tr w:rsidR="004B6246" w:rsidRPr="0090268F" w14:paraId="2D883417" w14:textId="77777777" w:rsidTr="00FA0B64">
        <w:trPr>
          <w:trHeight w:val="197"/>
          <w:jc w:val="center"/>
        </w:trPr>
        <w:tc>
          <w:tcPr>
            <w:tcW w:w="911" w:type="pct"/>
            <w:vAlign w:val="bottom"/>
          </w:tcPr>
          <w:p w14:paraId="55DD399E" w14:textId="77777777" w:rsidR="004B6246" w:rsidRPr="001A5E0D" w:rsidRDefault="004B6246"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Ostala imovina</w:t>
            </w:r>
          </w:p>
        </w:tc>
        <w:tc>
          <w:tcPr>
            <w:tcW w:w="317" w:type="pct"/>
            <w:tcBorders>
              <w:top w:val="nil"/>
              <w:left w:val="nil"/>
              <w:bottom w:val="single" w:sz="8" w:space="0" w:color="auto"/>
              <w:right w:val="nil"/>
            </w:tcBorders>
            <w:shd w:val="clear" w:color="auto" w:fill="auto"/>
            <w:vAlign w:val="bottom"/>
          </w:tcPr>
          <w:p w14:paraId="22F8380B"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3.326 </w:t>
            </w:r>
          </w:p>
        </w:tc>
        <w:tc>
          <w:tcPr>
            <w:tcW w:w="309" w:type="pct"/>
            <w:tcBorders>
              <w:top w:val="nil"/>
              <w:left w:val="nil"/>
              <w:bottom w:val="single" w:sz="8" w:space="0" w:color="auto"/>
              <w:right w:val="nil"/>
            </w:tcBorders>
            <w:shd w:val="clear" w:color="auto" w:fill="auto"/>
            <w:vAlign w:val="bottom"/>
          </w:tcPr>
          <w:p w14:paraId="278AC913"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12 </w:t>
            </w:r>
          </w:p>
        </w:tc>
        <w:tc>
          <w:tcPr>
            <w:tcW w:w="293" w:type="pct"/>
            <w:tcBorders>
              <w:top w:val="nil"/>
              <w:left w:val="nil"/>
              <w:bottom w:val="single" w:sz="8" w:space="0" w:color="auto"/>
              <w:right w:val="nil"/>
            </w:tcBorders>
            <w:shd w:val="clear" w:color="auto" w:fill="auto"/>
            <w:vAlign w:val="bottom"/>
          </w:tcPr>
          <w:p w14:paraId="1250B7E5"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1.310 </w:t>
            </w:r>
          </w:p>
        </w:tc>
        <w:tc>
          <w:tcPr>
            <w:tcW w:w="289" w:type="pct"/>
            <w:tcBorders>
              <w:top w:val="nil"/>
              <w:left w:val="nil"/>
              <w:bottom w:val="single" w:sz="8" w:space="0" w:color="auto"/>
              <w:right w:val="nil"/>
            </w:tcBorders>
            <w:shd w:val="clear" w:color="auto" w:fill="auto"/>
            <w:vAlign w:val="bottom"/>
          </w:tcPr>
          <w:p w14:paraId="3DAB8570"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51 </w:t>
            </w:r>
          </w:p>
        </w:tc>
        <w:tc>
          <w:tcPr>
            <w:tcW w:w="357" w:type="pct"/>
            <w:tcBorders>
              <w:top w:val="nil"/>
              <w:left w:val="nil"/>
              <w:bottom w:val="single" w:sz="8" w:space="0" w:color="auto"/>
              <w:right w:val="nil"/>
            </w:tcBorders>
            <w:shd w:val="clear" w:color="auto" w:fill="auto"/>
            <w:vAlign w:val="bottom"/>
          </w:tcPr>
          <w:p w14:paraId="782AEAD5"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 </w:t>
            </w:r>
          </w:p>
        </w:tc>
        <w:tc>
          <w:tcPr>
            <w:tcW w:w="317" w:type="pct"/>
            <w:tcBorders>
              <w:top w:val="nil"/>
              <w:left w:val="nil"/>
              <w:bottom w:val="single" w:sz="8" w:space="0" w:color="auto"/>
              <w:right w:val="nil"/>
            </w:tcBorders>
            <w:shd w:val="clear" w:color="auto" w:fill="auto"/>
            <w:vAlign w:val="bottom"/>
          </w:tcPr>
          <w:p w14:paraId="217FE2B8"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4.699 </w:t>
            </w:r>
          </w:p>
        </w:tc>
        <w:tc>
          <w:tcPr>
            <w:tcW w:w="357" w:type="pct"/>
            <w:tcBorders>
              <w:top w:val="nil"/>
              <w:left w:val="nil"/>
              <w:bottom w:val="single" w:sz="8" w:space="0" w:color="auto"/>
              <w:right w:val="nil"/>
            </w:tcBorders>
            <w:vAlign w:val="bottom"/>
          </w:tcPr>
          <w:p w14:paraId="422971B4"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588 </w:t>
            </w:r>
          </w:p>
        </w:tc>
        <w:tc>
          <w:tcPr>
            <w:tcW w:w="361" w:type="pct"/>
            <w:tcBorders>
              <w:top w:val="nil"/>
              <w:left w:val="nil"/>
              <w:bottom w:val="single" w:sz="8" w:space="0" w:color="auto"/>
              <w:right w:val="nil"/>
            </w:tcBorders>
            <w:vAlign w:val="bottom"/>
          </w:tcPr>
          <w:p w14:paraId="4AFBDD75"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12 </w:t>
            </w:r>
          </w:p>
        </w:tc>
        <w:tc>
          <w:tcPr>
            <w:tcW w:w="361" w:type="pct"/>
            <w:tcBorders>
              <w:top w:val="nil"/>
              <w:left w:val="nil"/>
              <w:bottom w:val="single" w:sz="8" w:space="0" w:color="auto"/>
              <w:right w:val="nil"/>
            </w:tcBorders>
            <w:vAlign w:val="bottom"/>
          </w:tcPr>
          <w:p w14:paraId="3B6BADE4"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749 </w:t>
            </w:r>
          </w:p>
        </w:tc>
        <w:tc>
          <w:tcPr>
            <w:tcW w:w="361" w:type="pct"/>
            <w:tcBorders>
              <w:top w:val="nil"/>
              <w:left w:val="nil"/>
              <w:bottom w:val="single" w:sz="8" w:space="0" w:color="auto"/>
              <w:right w:val="nil"/>
            </w:tcBorders>
            <w:vAlign w:val="bottom"/>
          </w:tcPr>
          <w:p w14:paraId="2CFADC3F"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51 </w:t>
            </w:r>
          </w:p>
        </w:tc>
        <w:tc>
          <w:tcPr>
            <w:tcW w:w="419" w:type="pct"/>
            <w:tcBorders>
              <w:top w:val="nil"/>
              <w:left w:val="nil"/>
              <w:bottom w:val="single" w:sz="8" w:space="0" w:color="auto"/>
              <w:right w:val="nil"/>
            </w:tcBorders>
            <w:vAlign w:val="bottom"/>
          </w:tcPr>
          <w:p w14:paraId="2EE01D40"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 </w:t>
            </w:r>
          </w:p>
        </w:tc>
        <w:tc>
          <w:tcPr>
            <w:tcW w:w="348" w:type="pct"/>
            <w:tcBorders>
              <w:top w:val="nil"/>
              <w:left w:val="nil"/>
              <w:bottom w:val="single" w:sz="8" w:space="0" w:color="auto"/>
              <w:right w:val="nil"/>
            </w:tcBorders>
            <w:vAlign w:val="bottom"/>
          </w:tcPr>
          <w:p w14:paraId="66CEFB36"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r w:rsidRPr="001A5E0D">
              <w:rPr>
                <w:rFonts w:ascii="Arial" w:hAnsi="Arial" w:cs="Arial"/>
                <w:sz w:val="14"/>
                <w:szCs w:val="14"/>
              </w:rPr>
              <w:t xml:space="preserve"> 1.400 </w:t>
            </w:r>
          </w:p>
        </w:tc>
      </w:tr>
      <w:tr w:rsidR="004B6246" w:rsidRPr="0090268F" w14:paraId="48EB1406" w14:textId="77777777" w:rsidTr="00FA0B64">
        <w:trPr>
          <w:trHeight w:val="57"/>
          <w:jc w:val="center"/>
        </w:trPr>
        <w:tc>
          <w:tcPr>
            <w:tcW w:w="911" w:type="pct"/>
          </w:tcPr>
          <w:p w14:paraId="5D43184A" w14:textId="77777777" w:rsidR="004B6246" w:rsidRPr="001A5E0D" w:rsidRDefault="004B6246"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Ukupno</w:t>
            </w:r>
          </w:p>
        </w:tc>
        <w:tc>
          <w:tcPr>
            <w:tcW w:w="317" w:type="pct"/>
            <w:tcBorders>
              <w:top w:val="nil"/>
              <w:left w:val="nil"/>
              <w:bottom w:val="single" w:sz="12" w:space="0" w:color="auto"/>
              <w:right w:val="nil"/>
            </w:tcBorders>
            <w:shd w:val="clear" w:color="auto" w:fill="auto"/>
            <w:vAlign w:val="bottom"/>
          </w:tcPr>
          <w:p w14:paraId="7207C917"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24.485.566 </w:t>
            </w:r>
          </w:p>
        </w:tc>
        <w:tc>
          <w:tcPr>
            <w:tcW w:w="309" w:type="pct"/>
            <w:tcBorders>
              <w:top w:val="nil"/>
              <w:left w:val="nil"/>
              <w:bottom w:val="single" w:sz="12" w:space="0" w:color="auto"/>
              <w:right w:val="nil"/>
            </w:tcBorders>
            <w:shd w:val="clear" w:color="auto" w:fill="auto"/>
            <w:vAlign w:val="bottom"/>
          </w:tcPr>
          <w:p w14:paraId="2FBA5B03"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1.008.737 </w:t>
            </w:r>
          </w:p>
        </w:tc>
        <w:tc>
          <w:tcPr>
            <w:tcW w:w="293" w:type="pct"/>
            <w:tcBorders>
              <w:top w:val="nil"/>
              <w:left w:val="nil"/>
              <w:bottom w:val="single" w:sz="12" w:space="0" w:color="auto"/>
              <w:right w:val="nil"/>
            </w:tcBorders>
            <w:shd w:val="clear" w:color="auto" w:fill="auto"/>
            <w:vAlign w:val="bottom"/>
          </w:tcPr>
          <w:p w14:paraId="1B424C0C"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1.170.112 </w:t>
            </w:r>
          </w:p>
        </w:tc>
        <w:tc>
          <w:tcPr>
            <w:tcW w:w="289" w:type="pct"/>
            <w:tcBorders>
              <w:top w:val="nil"/>
              <w:left w:val="nil"/>
              <w:bottom w:val="single" w:sz="12" w:space="0" w:color="auto"/>
              <w:right w:val="nil"/>
            </w:tcBorders>
            <w:shd w:val="clear" w:color="auto" w:fill="auto"/>
            <w:vAlign w:val="bottom"/>
          </w:tcPr>
          <w:p w14:paraId="596C268C"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1.193.610 </w:t>
            </w:r>
          </w:p>
        </w:tc>
        <w:tc>
          <w:tcPr>
            <w:tcW w:w="357" w:type="pct"/>
            <w:tcBorders>
              <w:top w:val="nil"/>
              <w:left w:val="nil"/>
              <w:bottom w:val="single" w:sz="12" w:space="0" w:color="auto"/>
              <w:right w:val="nil"/>
            </w:tcBorders>
            <w:shd w:val="clear" w:color="auto" w:fill="auto"/>
            <w:vAlign w:val="bottom"/>
          </w:tcPr>
          <w:p w14:paraId="250FBFEC"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16.375 </w:t>
            </w:r>
          </w:p>
        </w:tc>
        <w:tc>
          <w:tcPr>
            <w:tcW w:w="317" w:type="pct"/>
            <w:tcBorders>
              <w:top w:val="nil"/>
              <w:left w:val="nil"/>
              <w:bottom w:val="single" w:sz="12" w:space="0" w:color="auto"/>
              <w:right w:val="nil"/>
            </w:tcBorders>
            <w:shd w:val="clear" w:color="auto" w:fill="auto"/>
            <w:vAlign w:val="bottom"/>
          </w:tcPr>
          <w:p w14:paraId="68428C43"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27.874.400 </w:t>
            </w:r>
          </w:p>
        </w:tc>
        <w:tc>
          <w:tcPr>
            <w:tcW w:w="357" w:type="pct"/>
            <w:tcBorders>
              <w:top w:val="nil"/>
              <w:left w:val="nil"/>
              <w:bottom w:val="single" w:sz="12" w:space="0" w:color="auto"/>
              <w:right w:val="nil"/>
            </w:tcBorders>
            <w:vAlign w:val="bottom"/>
          </w:tcPr>
          <w:p w14:paraId="5C0BC3C6"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5.727.121 </w:t>
            </w:r>
          </w:p>
        </w:tc>
        <w:tc>
          <w:tcPr>
            <w:tcW w:w="361" w:type="pct"/>
            <w:tcBorders>
              <w:top w:val="nil"/>
              <w:left w:val="nil"/>
              <w:bottom w:val="single" w:sz="12" w:space="0" w:color="auto"/>
              <w:right w:val="nil"/>
            </w:tcBorders>
            <w:vAlign w:val="bottom"/>
          </w:tcPr>
          <w:p w14:paraId="4A62702D"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92.804 </w:t>
            </w:r>
          </w:p>
        </w:tc>
        <w:tc>
          <w:tcPr>
            <w:tcW w:w="361" w:type="pct"/>
            <w:tcBorders>
              <w:top w:val="nil"/>
              <w:left w:val="nil"/>
              <w:bottom w:val="single" w:sz="12" w:space="0" w:color="auto"/>
              <w:right w:val="nil"/>
            </w:tcBorders>
            <w:vAlign w:val="bottom"/>
          </w:tcPr>
          <w:p w14:paraId="3D7641BE"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207.823 </w:t>
            </w:r>
          </w:p>
        </w:tc>
        <w:tc>
          <w:tcPr>
            <w:tcW w:w="361" w:type="pct"/>
            <w:tcBorders>
              <w:top w:val="nil"/>
              <w:left w:val="nil"/>
              <w:bottom w:val="single" w:sz="12" w:space="0" w:color="auto"/>
              <w:right w:val="nil"/>
            </w:tcBorders>
            <w:vAlign w:val="bottom"/>
          </w:tcPr>
          <w:p w14:paraId="7CC4F63A"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34.820 </w:t>
            </w:r>
          </w:p>
        </w:tc>
        <w:tc>
          <w:tcPr>
            <w:tcW w:w="419" w:type="pct"/>
            <w:tcBorders>
              <w:top w:val="nil"/>
              <w:left w:val="nil"/>
              <w:bottom w:val="single" w:sz="12" w:space="0" w:color="auto"/>
              <w:right w:val="nil"/>
            </w:tcBorders>
            <w:vAlign w:val="bottom"/>
          </w:tcPr>
          <w:p w14:paraId="2B2717F7"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16.375 </w:t>
            </w:r>
          </w:p>
        </w:tc>
        <w:tc>
          <w:tcPr>
            <w:tcW w:w="348" w:type="pct"/>
            <w:tcBorders>
              <w:top w:val="nil"/>
              <w:left w:val="nil"/>
              <w:bottom w:val="single" w:sz="12" w:space="0" w:color="auto"/>
              <w:right w:val="nil"/>
            </w:tcBorders>
            <w:vAlign w:val="bottom"/>
          </w:tcPr>
          <w:p w14:paraId="15CF332D"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6.078.943 </w:t>
            </w:r>
          </w:p>
        </w:tc>
      </w:tr>
      <w:tr w:rsidR="004B6246" w:rsidRPr="0090268F" w14:paraId="7299AC59" w14:textId="77777777" w:rsidTr="00FA0B64">
        <w:trPr>
          <w:trHeight w:val="175"/>
          <w:jc w:val="center"/>
        </w:trPr>
        <w:tc>
          <w:tcPr>
            <w:tcW w:w="911" w:type="pct"/>
          </w:tcPr>
          <w:p w14:paraId="7D6BF960" w14:textId="77777777" w:rsidR="004B6246" w:rsidRPr="001A5E0D" w:rsidRDefault="004B6246" w:rsidP="00FA0B64">
            <w:pPr>
              <w:tabs>
                <w:tab w:val="right" w:pos="1202"/>
              </w:tabs>
              <w:spacing w:line="200"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Garancije i preuzete obveze</w:t>
            </w:r>
          </w:p>
        </w:tc>
        <w:tc>
          <w:tcPr>
            <w:tcW w:w="317" w:type="pct"/>
            <w:tcBorders>
              <w:top w:val="nil"/>
              <w:left w:val="nil"/>
              <w:bottom w:val="nil"/>
              <w:right w:val="nil"/>
            </w:tcBorders>
            <w:shd w:val="clear" w:color="auto" w:fill="auto"/>
            <w:vAlign w:val="bottom"/>
          </w:tcPr>
          <w:p w14:paraId="324AD7DB"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309" w:type="pct"/>
            <w:tcBorders>
              <w:top w:val="nil"/>
              <w:left w:val="nil"/>
              <w:bottom w:val="nil"/>
              <w:right w:val="nil"/>
            </w:tcBorders>
            <w:shd w:val="clear" w:color="auto" w:fill="auto"/>
            <w:vAlign w:val="bottom"/>
          </w:tcPr>
          <w:p w14:paraId="7C47A952"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293" w:type="pct"/>
            <w:tcBorders>
              <w:top w:val="nil"/>
              <w:left w:val="nil"/>
              <w:bottom w:val="nil"/>
              <w:right w:val="nil"/>
            </w:tcBorders>
            <w:shd w:val="clear" w:color="auto" w:fill="auto"/>
            <w:vAlign w:val="bottom"/>
          </w:tcPr>
          <w:p w14:paraId="6437BAE7"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289" w:type="pct"/>
            <w:tcBorders>
              <w:top w:val="nil"/>
              <w:left w:val="nil"/>
              <w:bottom w:val="nil"/>
              <w:right w:val="nil"/>
            </w:tcBorders>
            <w:shd w:val="clear" w:color="auto" w:fill="auto"/>
            <w:vAlign w:val="bottom"/>
          </w:tcPr>
          <w:p w14:paraId="490A2388"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357" w:type="pct"/>
            <w:tcBorders>
              <w:top w:val="nil"/>
              <w:left w:val="nil"/>
              <w:bottom w:val="nil"/>
              <w:right w:val="nil"/>
            </w:tcBorders>
            <w:shd w:val="clear" w:color="auto" w:fill="auto"/>
            <w:vAlign w:val="bottom"/>
          </w:tcPr>
          <w:p w14:paraId="2501FCAA"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317" w:type="pct"/>
            <w:tcBorders>
              <w:top w:val="nil"/>
              <w:left w:val="nil"/>
              <w:bottom w:val="nil"/>
              <w:right w:val="nil"/>
            </w:tcBorders>
            <w:shd w:val="clear" w:color="auto" w:fill="auto"/>
            <w:vAlign w:val="bottom"/>
          </w:tcPr>
          <w:p w14:paraId="5846BA95"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357" w:type="pct"/>
            <w:tcBorders>
              <w:top w:val="nil"/>
              <w:left w:val="nil"/>
              <w:bottom w:val="nil"/>
              <w:right w:val="nil"/>
            </w:tcBorders>
            <w:vAlign w:val="bottom"/>
          </w:tcPr>
          <w:p w14:paraId="2C70C224"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361" w:type="pct"/>
            <w:tcBorders>
              <w:top w:val="nil"/>
              <w:left w:val="nil"/>
              <w:bottom w:val="nil"/>
              <w:right w:val="nil"/>
            </w:tcBorders>
            <w:vAlign w:val="bottom"/>
          </w:tcPr>
          <w:p w14:paraId="7CD4BB03"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361" w:type="pct"/>
            <w:tcBorders>
              <w:top w:val="nil"/>
              <w:left w:val="nil"/>
              <w:bottom w:val="nil"/>
              <w:right w:val="nil"/>
            </w:tcBorders>
            <w:vAlign w:val="bottom"/>
          </w:tcPr>
          <w:p w14:paraId="08175D6D"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361" w:type="pct"/>
            <w:tcBorders>
              <w:top w:val="nil"/>
              <w:left w:val="nil"/>
              <w:bottom w:val="nil"/>
              <w:right w:val="nil"/>
            </w:tcBorders>
            <w:vAlign w:val="bottom"/>
          </w:tcPr>
          <w:p w14:paraId="0367D17A"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419" w:type="pct"/>
            <w:tcBorders>
              <w:top w:val="nil"/>
              <w:left w:val="nil"/>
              <w:bottom w:val="nil"/>
              <w:right w:val="nil"/>
            </w:tcBorders>
            <w:vAlign w:val="bottom"/>
          </w:tcPr>
          <w:p w14:paraId="40DBF59C"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c>
          <w:tcPr>
            <w:tcW w:w="348" w:type="pct"/>
            <w:tcBorders>
              <w:top w:val="nil"/>
              <w:left w:val="nil"/>
              <w:bottom w:val="nil"/>
              <w:right w:val="nil"/>
            </w:tcBorders>
            <w:vAlign w:val="bottom"/>
          </w:tcPr>
          <w:p w14:paraId="516A35AA" w14:textId="77777777" w:rsidR="004B6246" w:rsidRPr="001A5E0D" w:rsidRDefault="004B6246" w:rsidP="00FA0B64">
            <w:pPr>
              <w:tabs>
                <w:tab w:val="right" w:pos="1202"/>
              </w:tabs>
              <w:jc w:val="right"/>
              <w:outlineLvl w:val="0"/>
              <w:rPr>
                <w:rFonts w:ascii="Arial" w:eastAsia="Calibri" w:hAnsi="Arial" w:cs="Arial"/>
                <w:snapToGrid w:val="0"/>
                <w:color w:val="000000" w:themeColor="text1"/>
                <w:sz w:val="14"/>
                <w:szCs w:val="14"/>
              </w:rPr>
            </w:pPr>
          </w:p>
        </w:tc>
      </w:tr>
      <w:tr w:rsidR="004B6246" w:rsidRPr="0090268F" w14:paraId="0C4AA5BD" w14:textId="77777777" w:rsidTr="00FA0B64">
        <w:trPr>
          <w:trHeight w:val="197"/>
          <w:jc w:val="center"/>
        </w:trPr>
        <w:tc>
          <w:tcPr>
            <w:tcW w:w="911" w:type="pct"/>
            <w:vAlign w:val="bottom"/>
          </w:tcPr>
          <w:p w14:paraId="0C75BA43" w14:textId="77777777" w:rsidR="004B6246" w:rsidRPr="001A5E0D" w:rsidRDefault="004B6246" w:rsidP="00FA0B64">
            <w:pPr>
              <w:tabs>
                <w:tab w:val="right" w:pos="1202"/>
              </w:tabs>
              <w:outlineLvl w:val="0"/>
              <w:rPr>
                <w:rFonts w:ascii="Arial" w:eastAsia="Calibri" w:hAnsi="Arial" w:cs="Arial"/>
                <w:b/>
                <w:bCs/>
                <w:color w:val="000000" w:themeColor="text1"/>
                <w:sz w:val="14"/>
                <w:szCs w:val="14"/>
              </w:rPr>
            </w:pPr>
            <w:r w:rsidRPr="001A5E0D">
              <w:rPr>
                <w:rFonts w:ascii="Arial" w:eastAsia="Calibri" w:hAnsi="Arial" w:cs="Arial"/>
                <w:color w:val="000000" w:themeColor="text1"/>
                <w:sz w:val="14"/>
                <w:szCs w:val="14"/>
              </w:rPr>
              <w:t>Izdane garancije u kunama</w:t>
            </w:r>
          </w:p>
        </w:tc>
        <w:tc>
          <w:tcPr>
            <w:tcW w:w="317" w:type="pct"/>
            <w:tcBorders>
              <w:top w:val="nil"/>
              <w:left w:val="nil"/>
              <w:bottom w:val="nil"/>
              <w:right w:val="nil"/>
            </w:tcBorders>
            <w:shd w:val="clear" w:color="auto" w:fill="auto"/>
            <w:vAlign w:val="bottom"/>
          </w:tcPr>
          <w:p w14:paraId="1B774D6C"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71.262 </w:t>
            </w:r>
          </w:p>
        </w:tc>
        <w:tc>
          <w:tcPr>
            <w:tcW w:w="309" w:type="pct"/>
            <w:tcBorders>
              <w:top w:val="nil"/>
              <w:left w:val="nil"/>
              <w:bottom w:val="nil"/>
              <w:right w:val="nil"/>
            </w:tcBorders>
            <w:shd w:val="clear" w:color="auto" w:fill="auto"/>
            <w:vAlign w:val="bottom"/>
          </w:tcPr>
          <w:p w14:paraId="4AE1DABC"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22.713 </w:t>
            </w:r>
          </w:p>
        </w:tc>
        <w:tc>
          <w:tcPr>
            <w:tcW w:w="293" w:type="pct"/>
            <w:tcBorders>
              <w:top w:val="nil"/>
              <w:left w:val="nil"/>
              <w:bottom w:val="nil"/>
              <w:right w:val="nil"/>
            </w:tcBorders>
            <w:shd w:val="clear" w:color="auto" w:fill="auto"/>
            <w:vAlign w:val="bottom"/>
          </w:tcPr>
          <w:p w14:paraId="55914878"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46.138 </w:t>
            </w:r>
          </w:p>
        </w:tc>
        <w:tc>
          <w:tcPr>
            <w:tcW w:w="289" w:type="pct"/>
            <w:tcBorders>
              <w:top w:val="nil"/>
              <w:left w:val="nil"/>
              <w:bottom w:val="nil"/>
              <w:right w:val="nil"/>
            </w:tcBorders>
            <w:shd w:val="clear" w:color="auto" w:fill="auto"/>
            <w:vAlign w:val="bottom"/>
          </w:tcPr>
          <w:p w14:paraId="41960C32"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7" w:type="pct"/>
            <w:tcBorders>
              <w:top w:val="nil"/>
              <w:left w:val="nil"/>
              <w:bottom w:val="nil"/>
              <w:right w:val="nil"/>
            </w:tcBorders>
            <w:shd w:val="clear" w:color="auto" w:fill="auto"/>
            <w:vAlign w:val="bottom"/>
          </w:tcPr>
          <w:p w14:paraId="345EA385"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7" w:type="pct"/>
            <w:tcBorders>
              <w:top w:val="nil"/>
              <w:left w:val="nil"/>
              <w:bottom w:val="nil"/>
              <w:right w:val="nil"/>
            </w:tcBorders>
            <w:shd w:val="clear" w:color="auto" w:fill="auto"/>
            <w:vAlign w:val="bottom"/>
          </w:tcPr>
          <w:p w14:paraId="2DB3F87D"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140.113 </w:t>
            </w:r>
          </w:p>
        </w:tc>
        <w:tc>
          <w:tcPr>
            <w:tcW w:w="357" w:type="pct"/>
            <w:tcBorders>
              <w:top w:val="nil"/>
              <w:left w:val="nil"/>
              <w:bottom w:val="nil"/>
              <w:right w:val="nil"/>
            </w:tcBorders>
            <w:vAlign w:val="bottom"/>
          </w:tcPr>
          <w:p w14:paraId="6C509EB6"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30.516 </w:t>
            </w:r>
          </w:p>
        </w:tc>
        <w:tc>
          <w:tcPr>
            <w:tcW w:w="361" w:type="pct"/>
            <w:tcBorders>
              <w:top w:val="nil"/>
              <w:left w:val="nil"/>
              <w:bottom w:val="nil"/>
              <w:right w:val="nil"/>
            </w:tcBorders>
            <w:vAlign w:val="bottom"/>
          </w:tcPr>
          <w:p w14:paraId="6BE59B02"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18.957 </w:t>
            </w:r>
          </w:p>
        </w:tc>
        <w:tc>
          <w:tcPr>
            <w:tcW w:w="361" w:type="pct"/>
            <w:tcBorders>
              <w:top w:val="nil"/>
              <w:left w:val="nil"/>
              <w:bottom w:val="nil"/>
              <w:right w:val="nil"/>
            </w:tcBorders>
            <w:vAlign w:val="bottom"/>
          </w:tcPr>
          <w:p w14:paraId="62789555"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20.938 </w:t>
            </w:r>
          </w:p>
        </w:tc>
        <w:tc>
          <w:tcPr>
            <w:tcW w:w="361" w:type="pct"/>
            <w:tcBorders>
              <w:top w:val="nil"/>
              <w:left w:val="nil"/>
              <w:bottom w:val="nil"/>
              <w:right w:val="nil"/>
            </w:tcBorders>
            <w:vAlign w:val="bottom"/>
          </w:tcPr>
          <w:p w14:paraId="4705D697"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19" w:type="pct"/>
            <w:tcBorders>
              <w:top w:val="nil"/>
              <w:left w:val="nil"/>
              <w:bottom w:val="nil"/>
              <w:right w:val="nil"/>
            </w:tcBorders>
            <w:vAlign w:val="bottom"/>
          </w:tcPr>
          <w:p w14:paraId="46062A3C"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48" w:type="pct"/>
            <w:tcBorders>
              <w:top w:val="nil"/>
              <w:left w:val="nil"/>
              <w:bottom w:val="nil"/>
              <w:right w:val="nil"/>
            </w:tcBorders>
            <w:vAlign w:val="bottom"/>
          </w:tcPr>
          <w:p w14:paraId="758F0F4B"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70.411 </w:t>
            </w:r>
          </w:p>
        </w:tc>
      </w:tr>
      <w:tr w:rsidR="004B6246" w:rsidRPr="0090268F" w14:paraId="736C93C7" w14:textId="77777777" w:rsidTr="00FA0B64">
        <w:trPr>
          <w:trHeight w:val="197"/>
          <w:jc w:val="center"/>
        </w:trPr>
        <w:tc>
          <w:tcPr>
            <w:tcW w:w="911" w:type="pct"/>
            <w:vAlign w:val="bottom"/>
          </w:tcPr>
          <w:p w14:paraId="26C4EFF2" w14:textId="77777777" w:rsidR="004B6246" w:rsidRPr="001A5E0D" w:rsidRDefault="004B6246"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Izdane garancije u devizama</w:t>
            </w:r>
          </w:p>
        </w:tc>
        <w:tc>
          <w:tcPr>
            <w:tcW w:w="317" w:type="pct"/>
            <w:tcBorders>
              <w:top w:val="nil"/>
              <w:left w:val="nil"/>
              <w:bottom w:val="nil"/>
              <w:right w:val="nil"/>
            </w:tcBorders>
            <w:shd w:val="clear" w:color="auto" w:fill="auto"/>
            <w:vAlign w:val="bottom"/>
          </w:tcPr>
          <w:p w14:paraId="6C35D7CD"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62.694 </w:t>
            </w:r>
          </w:p>
        </w:tc>
        <w:tc>
          <w:tcPr>
            <w:tcW w:w="309" w:type="pct"/>
            <w:tcBorders>
              <w:top w:val="nil"/>
              <w:left w:val="nil"/>
              <w:bottom w:val="nil"/>
              <w:right w:val="nil"/>
            </w:tcBorders>
            <w:shd w:val="clear" w:color="auto" w:fill="auto"/>
            <w:vAlign w:val="bottom"/>
          </w:tcPr>
          <w:p w14:paraId="68A4B8D9"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377 </w:t>
            </w:r>
          </w:p>
        </w:tc>
        <w:tc>
          <w:tcPr>
            <w:tcW w:w="293" w:type="pct"/>
            <w:tcBorders>
              <w:top w:val="nil"/>
              <w:left w:val="nil"/>
              <w:bottom w:val="nil"/>
              <w:right w:val="nil"/>
            </w:tcBorders>
            <w:shd w:val="clear" w:color="auto" w:fill="auto"/>
            <w:vAlign w:val="bottom"/>
          </w:tcPr>
          <w:p w14:paraId="125453E5"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197.634 </w:t>
            </w:r>
          </w:p>
        </w:tc>
        <w:tc>
          <w:tcPr>
            <w:tcW w:w="289" w:type="pct"/>
            <w:tcBorders>
              <w:top w:val="nil"/>
              <w:left w:val="nil"/>
              <w:bottom w:val="nil"/>
              <w:right w:val="nil"/>
            </w:tcBorders>
            <w:shd w:val="clear" w:color="auto" w:fill="auto"/>
            <w:vAlign w:val="bottom"/>
          </w:tcPr>
          <w:p w14:paraId="482343B8"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57" w:type="pct"/>
            <w:tcBorders>
              <w:top w:val="nil"/>
              <w:left w:val="nil"/>
              <w:bottom w:val="nil"/>
              <w:right w:val="nil"/>
            </w:tcBorders>
            <w:shd w:val="clear" w:color="auto" w:fill="auto"/>
            <w:vAlign w:val="bottom"/>
          </w:tcPr>
          <w:p w14:paraId="0BE9C748"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7" w:type="pct"/>
            <w:tcBorders>
              <w:top w:val="nil"/>
              <w:left w:val="nil"/>
              <w:bottom w:val="nil"/>
              <w:right w:val="nil"/>
            </w:tcBorders>
            <w:shd w:val="clear" w:color="auto" w:fill="auto"/>
            <w:vAlign w:val="bottom"/>
          </w:tcPr>
          <w:p w14:paraId="228EDC0A"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260.705 </w:t>
            </w:r>
          </w:p>
        </w:tc>
        <w:tc>
          <w:tcPr>
            <w:tcW w:w="357" w:type="pct"/>
            <w:tcBorders>
              <w:top w:val="nil"/>
              <w:left w:val="nil"/>
              <w:bottom w:val="nil"/>
              <w:right w:val="nil"/>
            </w:tcBorders>
            <w:vAlign w:val="bottom"/>
          </w:tcPr>
          <w:p w14:paraId="5D9C3F07"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49.764 </w:t>
            </w:r>
          </w:p>
        </w:tc>
        <w:tc>
          <w:tcPr>
            <w:tcW w:w="361" w:type="pct"/>
            <w:tcBorders>
              <w:top w:val="nil"/>
              <w:left w:val="nil"/>
              <w:bottom w:val="nil"/>
              <w:right w:val="nil"/>
            </w:tcBorders>
            <w:vAlign w:val="bottom"/>
          </w:tcPr>
          <w:p w14:paraId="4E2ACFC0"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nil"/>
              <w:right w:val="nil"/>
            </w:tcBorders>
            <w:vAlign w:val="bottom"/>
          </w:tcPr>
          <w:p w14:paraId="5B70DB48"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71.433 </w:t>
            </w:r>
          </w:p>
        </w:tc>
        <w:tc>
          <w:tcPr>
            <w:tcW w:w="361" w:type="pct"/>
            <w:tcBorders>
              <w:top w:val="nil"/>
              <w:left w:val="nil"/>
              <w:bottom w:val="nil"/>
              <w:right w:val="nil"/>
            </w:tcBorders>
            <w:vAlign w:val="bottom"/>
          </w:tcPr>
          <w:p w14:paraId="13992D87"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419" w:type="pct"/>
            <w:tcBorders>
              <w:top w:val="nil"/>
              <w:left w:val="nil"/>
              <w:bottom w:val="nil"/>
              <w:right w:val="nil"/>
            </w:tcBorders>
            <w:vAlign w:val="bottom"/>
          </w:tcPr>
          <w:p w14:paraId="76745BBF"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48" w:type="pct"/>
            <w:tcBorders>
              <w:top w:val="nil"/>
              <w:left w:val="nil"/>
              <w:bottom w:val="nil"/>
              <w:right w:val="nil"/>
            </w:tcBorders>
            <w:vAlign w:val="bottom"/>
          </w:tcPr>
          <w:p w14:paraId="68F0A811"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121.197 </w:t>
            </w:r>
          </w:p>
        </w:tc>
      </w:tr>
      <w:tr w:rsidR="004B6246" w:rsidRPr="0090268F" w14:paraId="0B696832" w14:textId="77777777" w:rsidTr="00FA0B64">
        <w:trPr>
          <w:trHeight w:val="197"/>
          <w:jc w:val="center"/>
        </w:trPr>
        <w:tc>
          <w:tcPr>
            <w:tcW w:w="911" w:type="pct"/>
            <w:vAlign w:val="bottom"/>
          </w:tcPr>
          <w:p w14:paraId="276E1FF2" w14:textId="77777777" w:rsidR="004B6246" w:rsidRPr="001A5E0D" w:rsidRDefault="004B6246" w:rsidP="00FA0B64">
            <w:pPr>
              <w:tabs>
                <w:tab w:val="right" w:pos="1202"/>
              </w:tabs>
              <w:outlineLvl w:val="0"/>
              <w:rPr>
                <w:rFonts w:ascii="Arial" w:eastAsia="Calibri" w:hAnsi="Arial" w:cs="Arial"/>
                <w:color w:val="000000" w:themeColor="text1"/>
                <w:sz w:val="14"/>
                <w:szCs w:val="14"/>
              </w:rPr>
            </w:pPr>
            <w:r w:rsidRPr="001A5E0D">
              <w:rPr>
                <w:rFonts w:ascii="Arial" w:eastAsia="Calibri" w:hAnsi="Arial" w:cs="Arial"/>
                <w:color w:val="000000" w:themeColor="text1"/>
                <w:sz w:val="14"/>
                <w:szCs w:val="14"/>
              </w:rPr>
              <w:t>Preuzete obveze po kreditima</w:t>
            </w:r>
          </w:p>
        </w:tc>
        <w:tc>
          <w:tcPr>
            <w:tcW w:w="317" w:type="pct"/>
            <w:tcBorders>
              <w:top w:val="nil"/>
              <w:left w:val="nil"/>
              <w:bottom w:val="single" w:sz="6" w:space="0" w:color="auto"/>
              <w:right w:val="nil"/>
            </w:tcBorders>
            <w:shd w:val="clear" w:color="auto" w:fill="auto"/>
            <w:vAlign w:val="bottom"/>
          </w:tcPr>
          <w:p w14:paraId="46CC5B0F"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3.167.285 </w:t>
            </w:r>
          </w:p>
        </w:tc>
        <w:tc>
          <w:tcPr>
            <w:tcW w:w="309" w:type="pct"/>
            <w:tcBorders>
              <w:top w:val="nil"/>
              <w:left w:val="nil"/>
              <w:bottom w:val="single" w:sz="6" w:space="0" w:color="auto"/>
              <w:right w:val="nil"/>
            </w:tcBorders>
            <w:shd w:val="clear" w:color="auto" w:fill="auto"/>
            <w:vAlign w:val="bottom"/>
          </w:tcPr>
          <w:p w14:paraId="28CE279E"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253.401 </w:t>
            </w:r>
          </w:p>
        </w:tc>
        <w:tc>
          <w:tcPr>
            <w:tcW w:w="293" w:type="pct"/>
            <w:tcBorders>
              <w:top w:val="nil"/>
              <w:left w:val="nil"/>
              <w:bottom w:val="single" w:sz="6" w:space="0" w:color="auto"/>
              <w:right w:val="nil"/>
            </w:tcBorders>
            <w:shd w:val="clear" w:color="auto" w:fill="auto"/>
            <w:vAlign w:val="bottom"/>
          </w:tcPr>
          <w:p w14:paraId="07D291B9"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289" w:type="pct"/>
            <w:tcBorders>
              <w:top w:val="nil"/>
              <w:left w:val="nil"/>
              <w:bottom w:val="single" w:sz="6" w:space="0" w:color="auto"/>
              <w:right w:val="nil"/>
            </w:tcBorders>
            <w:shd w:val="clear" w:color="auto" w:fill="auto"/>
            <w:vAlign w:val="bottom"/>
          </w:tcPr>
          <w:p w14:paraId="342D17F6"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36.605 </w:t>
            </w:r>
          </w:p>
        </w:tc>
        <w:tc>
          <w:tcPr>
            <w:tcW w:w="357" w:type="pct"/>
            <w:tcBorders>
              <w:top w:val="nil"/>
              <w:left w:val="nil"/>
              <w:bottom w:val="single" w:sz="6" w:space="0" w:color="auto"/>
              <w:right w:val="nil"/>
            </w:tcBorders>
            <w:shd w:val="clear" w:color="auto" w:fill="auto"/>
            <w:vAlign w:val="bottom"/>
          </w:tcPr>
          <w:p w14:paraId="40FD0339"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17" w:type="pct"/>
            <w:tcBorders>
              <w:top w:val="nil"/>
              <w:left w:val="nil"/>
              <w:bottom w:val="single" w:sz="6" w:space="0" w:color="auto"/>
              <w:right w:val="nil"/>
            </w:tcBorders>
            <w:shd w:val="clear" w:color="auto" w:fill="auto"/>
            <w:vAlign w:val="bottom"/>
          </w:tcPr>
          <w:p w14:paraId="457166CA"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3.457.291 </w:t>
            </w:r>
          </w:p>
        </w:tc>
        <w:tc>
          <w:tcPr>
            <w:tcW w:w="357" w:type="pct"/>
            <w:tcBorders>
              <w:top w:val="nil"/>
              <w:left w:val="nil"/>
              <w:bottom w:val="single" w:sz="6" w:space="0" w:color="auto"/>
              <w:right w:val="nil"/>
            </w:tcBorders>
            <w:vAlign w:val="bottom"/>
          </w:tcPr>
          <w:p w14:paraId="2A813F5B"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282.102 </w:t>
            </w:r>
          </w:p>
        </w:tc>
        <w:tc>
          <w:tcPr>
            <w:tcW w:w="361" w:type="pct"/>
            <w:tcBorders>
              <w:top w:val="nil"/>
              <w:left w:val="nil"/>
              <w:bottom w:val="single" w:sz="6" w:space="0" w:color="auto"/>
              <w:right w:val="nil"/>
            </w:tcBorders>
            <w:vAlign w:val="bottom"/>
          </w:tcPr>
          <w:p w14:paraId="3B685615"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140.095 </w:t>
            </w:r>
          </w:p>
        </w:tc>
        <w:tc>
          <w:tcPr>
            <w:tcW w:w="361" w:type="pct"/>
            <w:tcBorders>
              <w:top w:val="nil"/>
              <w:left w:val="nil"/>
              <w:bottom w:val="single" w:sz="6" w:space="0" w:color="auto"/>
              <w:right w:val="nil"/>
            </w:tcBorders>
            <w:vAlign w:val="bottom"/>
          </w:tcPr>
          <w:p w14:paraId="2CBB3D2B"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61" w:type="pct"/>
            <w:tcBorders>
              <w:top w:val="nil"/>
              <w:left w:val="nil"/>
              <w:bottom w:val="single" w:sz="6" w:space="0" w:color="auto"/>
              <w:right w:val="nil"/>
            </w:tcBorders>
            <w:vAlign w:val="bottom"/>
          </w:tcPr>
          <w:p w14:paraId="262676C9"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782 </w:t>
            </w:r>
          </w:p>
        </w:tc>
        <w:tc>
          <w:tcPr>
            <w:tcW w:w="419" w:type="pct"/>
            <w:tcBorders>
              <w:top w:val="nil"/>
              <w:left w:val="nil"/>
              <w:bottom w:val="single" w:sz="6" w:space="0" w:color="auto"/>
              <w:right w:val="nil"/>
            </w:tcBorders>
            <w:vAlign w:val="bottom"/>
          </w:tcPr>
          <w:p w14:paraId="2CA7C088"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 </w:t>
            </w:r>
          </w:p>
        </w:tc>
        <w:tc>
          <w:tcPr>
            <w:tcW w:w="348" w:type="pct"/>
            <w:tcBorders>
              <w:top w:val="nil"/>
              <w:left w:val="nil"/>
              <w:bottom w:val="single" w:sz="6" w:space="0" w:color="auto"/>
              <w:right w:val="nil"/>
            </w:tcBorders>
            <w:vAlign w:val="bottom"/>
          </w:tcPr>
          <w:p w14:paraId="3A91EE22" w14:textId="77777777" w:rsidR="004B6246" w:rsidRPr="001A5E0D" w:rsidRDefault="004B6246" w:rsidP="00FA0B64">
            <w:pPr>
              <w:jc w:val="right"/>
              <w:rPr>
                <w:rFonts w:ascii="Arial" w:eastAsia="Calibri" w:hAnsi="Arial" w:cs="Arial"/>
                <w:color w:val="000000" w:themeColor="text1"/>
                <w:sz w:val="14"/>
                <w:szCs w:val="14"/>
              </w:rPr>
            </w:pPr>
            <w:r w:rsidRPr="001A5E0D">
              <w:rPr>
                <w:rFonts w:ascii="Arial" w:hAnsi="Arial" w:cs="Arial"/>
                <w:sz w:val="14"/>
                <w:szCs w:val="14"/>
              </w:rPr>
              <w:t xml:space="preserve"> 422.979 </w:t>
            </w:r>
          </w:p>
        </w:tc>
      </w:tr>
      <w:tr w:rsidR="004B6246" w:rsidRPr="0090268F" w14:paraId="36835989" w14:textId="77777777" w:rsidTr="00FA0B64">
        <w:trPr>
          <w:trHeight w:val="57"/>
          <w:jc w:val="center"/>
        </w:trPr>
        <w:tc>
          <w:tcPr>
            <w:tcW w:w="911" w:type="pct"/>
          </w:tcPr>
          <w:p w14:paraId="65CEF178" w14:textId="77777777" w:rsidR="004B6246" w:rsidRPr="001A5E0D" w:rsidRDefault="004B6246"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Ukupno</w:t>
            </w:r>
          </w:p>
        </w:tc>
        <w:tc>
          <w:tcPr>
            <w:tcW w:w="317" w:type="pct"/>
            <w:tcBorders>
              <w:top w:val="single" w:sz="6" w:space="0" w:color="auto"/>
              <w:left w:val="nil"/>
              <w:bottom w:val="single" w:sz="12" w:space="0" w:color="auto"/>
              <w:right w:val="nil"/>
            </w:tcBorders>
            <w:shd w:val="clear" w:color="auto" w:fill="auto"/>
            <w:vAlign w:val="bottom"/>
          </w:tcPr>
          <w:p w14:paraId="4F128859"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3.301.241 </w:t>
            </w:r>
          </w:p>
        </w:tc>
        <w:tc>
          <w:tcPr>
            <w:tcW w:w="309" w:type="pct"/>
            <w:tcBorders>
              <w:top w:val="single" w:sz="6" w:space="0" w:color="auto"/>
              <w:left w:val="nil"/>
              <w:bottom w:val="single" w:sz="12" w:space="0" w:color="auto"/>
              <w:right w:val="nil"/>
            </w:tcBorders>
            <w:shd w:val="clear" w:color="auto" w:fill="auto"/>
            <w:vAlign w:val="bottom"/>
          </w:tcPr>
          <w:p w14:paraId="15058C8F"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276.491 </w:t>
            </w:r>
          </w:p>
        </w:tc>
        <w:tc>
          <w:tcPr>
            <w:tcW w:w="293" w:type="pct"/>
            <w:tcBorders>
              <w:top w:val="single" w:sz="6" w:space="0" w:color="auto"/>
              <w:left w:val="nil"/>
              <w:bottom w:val="single" w:sz="12" w:space="0" w:color="auto"/>
              <w:right w:val="nil"/>
            </w:tcBorders>
            <w:shd w:val="clear" w:color="auto" w:fill="auto"/>
            <w:vAlign w:val="bottom"/>
          </w:tcPr>
          <w:p w14:paraId="10EE15B4"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243.772 </w:t>
            </w:r>
          </w:p>
        </w:tc>
        <w:tc>
          <w:tcPr>
            <w:tcW w:w="289" w:type="pct"/>
            <w:tcBorders>
              <w:top w:val="single" w:sz="6" w:space="0" w:color="auto"/>
              <w:left w:val="nil"/>
              <w:bottom w:val="single" w:sz="12" w:space="0" w:color="auto"/>
              <w:right w:val="nil"/>
            </w:tcBorders>
            <w:shd w:val="clear" w:color="auto" w:fill="auto"/>
            <w:vAlign w:val="bottom"/>
          </w:tcPr>
          <w:p w14:paraId="18C3665F"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36.605 </w:t>
            </w:r>
          </w:p>
        </w:tc>
        <w:tc>
          <w:tcPr>
            <w:tcW w:w="357" w:type="pct"/>
            <w:tcBorders>
              <w:top w:val="single" w:sz="6" w:space="0" w:color="auto"/>
              <w:left w:val="nil"/>
              <w:bottom w:val="single" w:sz="12" w:space="0" w:color="auto"/>
              <w:right w:val="nil"/>
            </w:tcBorders>
            <w:shd w:val="clear" w:color="auto" w:fill="auto"/>
            <w:vAlign w:val="bottom"/>
          </w:tcPr>
          <w:p w14:paraId="1B3B0509"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 </w:t>
            </w:r>
          </w:p>
        </w:tc>
        <w:tc>
          <w:tcPr>
            <w:tcW w:w="317" w:type="pct"/>
            <w:tcBorders>
              <w:top w:val="single" w:sz="6" w:space="0" w:color="auto"/>
              <w:left w:val="nil"/>
              <w:bottom w:val="single" w:sz="12" w:space="0" w:color="auto"/>
              <w:right w:val="nil"/>
            </w:tcBorders>
            <w:shd w:val="clear" w:color="auto" w:fill="auto"/>
            <w:vAlign w:val="bottom"/>
          </w:tcPr>
          <w:p w14:paraId="423CD86D"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3.858.109 </w:t>
            </w:r>
          </w:p>
        </w:tc>
        <w:tc>
          <w:tcPr>
            <w:tcW w:w="357" w:type="pct"/>
            <w:tcBorders>
              <w:top w:val="single" w:sz="6" w:space="0" w:color="auto"/>
              <w:left w:val="nil"/>
              <w:bottom w:val="single" w:sz="12" w:space="0" w:color="auto"/>
              <w:right w:val="nil"/>
            </w:tcBorders>
            <w:vAlign w:val="bottom"/>
          </w:tcPr>
          <w:p w14:paraId="3347A33E"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362.382 </w:t>
            </w:r>
          </w:p>
        </w:tc>
        <w:tc>
          <w:tcPr>
            <w:tcW w:w="361" w:type="pct"/>
            <w:tcBorders>
              <w:top w:val="single" w:sz="6" w:space="0" w:color="auto"/>
              <w:left w:val="nil"/>
              <w:bottom w:val="single" w:sz="12" w:space="0" w:color="auto"/>
              <w:right w:val="nil"/>
            </w:tcBorders>
            <w:vAlign w:val="bottom"/>
          </w:tcPr>
          <w:p w14:paraId="5E4E4C9A"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159.052 </w:t>
            </w:r>
          </w:p>
        </w:tc>
        <w:tc>
          <w:tcPr>
            <w:tcW w:w="361" w:type="pct"/>
            <w:tcBorders>
              <w:top w:val="single" w:sz="6" w:space="0" w:color="auto"/>
              <w:left w:val="nil"/>
              <w:bottom w:val="single" w:sz="12" w:space="0" w:color="auto"/>
              <w:right w:val="nil"/>
            </w:tcBorders>
            <w:vAlign w:val="bottom"/>
          </w:tcPr>
          <w:p w14:paraId="7CDD89EE"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92.371 </w:t>
            </w:r>
          </w:p>
        </w:tc>
        <w:tc>
          <w:tcPr>
            <w:tcW w:w="361" w:type="pct"/>
            <w:tcBorders>
              <w:top w:val="single" w:sz="6" w:space="0" w:color="auto"/>
              <w:left w:val="nil"/>
              <w:bottom w:val="single" w:sz="12" w:space="0" w:color="auto"/>
              <w:right w:val="nil"/>
            </w:tcBorders>
            <w:vAlign w:val="bottom"/>
          </w:tcPr>
          <w:p w14:paraId="5A01756E"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782 </w:t>
            </w:r>
          </w:p>
        </w:tc>
        <w:tc>
          <w:tcPr>
            <w:tcW w:w="419" w:type="pct"/>
            <w:tcBorders>
              <w:top w:val="single" w:sz="6" w:space="0" w:color="auto"/>
              <w:left w:val="nil"/>
              <w:bottom w:val="single" w:sz="12" w:space="0" w:color="auto"/>
              <w:right w:val="nil"/>
            </w:tcBorders>
            <w:vAlign w:val="bottom"/>
          </w:tcPr>
          <w:p w14:paraId="0502F47A"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 </w:t>
            </w:r>
          </w:p>
        </w:tc>
        <w:tc>
          <w:tcPr>
            <w:tcW w:w="348" w:type="pct"/>
            <w:tcBorders>
              <w:top w:val="single" w:sz="6" w:space="0" w:color="auto"/>
              <w:left w:val="nil"/>
              <w:bottom w:val="single" w:sz="12" w:space="0" w:color="auto"/>
              <w:right w:val="nil"/>
            </w:tcBorders>
            <w:vAlign w:val="bottom"/>
          </w:tcPr>
          <w:p w14:paraId="5D6994EE"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614.587 </w:t>
            </w:r>
          </w:p>
        </w:tc>
      </w:tr>
      <w:tr w:rsidR="004B6246" w:rsidRPr="0090268F" w14:paraId="5F1EDAE4" w14:textId="77777777" w:rsidTr="00FA0B64">
        <w:trPr>
          <w:trHeight w:val="44"/>
          <w:jc w:val="center"/>
        </w:trPr>
        <w:tc>
          <w:tcPr>
            <w:tcW w:w="911" w:type="pct"/>
            <w:vAlign w:val="bottom"/>
          </w:tcPr>
          <w:p w14:paraId="680EA5E6" w14:textId="77777777" w:rsidR="004B6246" w:rsidRPr="001A5E0D" w:rsidRDefault="004B6246"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eastAsia="Calibri" w:hAnsi="Arial" w:cs="Arial"/>
                <w:b/>
                <w:bCs/>
                <w:color w:val="000000" w:themeColor="text1"/>
                <w:sz w:val="14"/>
                <w:szCs w:val="14"/>
              </w:rPr>
              <w:t>Ukupna izloženost kreditnom riziku</w:t>
            </w:r>
          </w:p>
        </w:tc>
        <w:tc>
          <w:tcPr>
            <w:tcW w:w="317" w:type="pct"/>
            <w:tcBorders>
              <w:top w:val="nil"/>
              <w:left w:val="nil"/>
              <w:bottom w:val="single" w:sz="12" w:space="0" w:color="auto"/>
              <w:right w:val="nil"/>
            </w:tcBorders>
            <w:shd w:val="clear" w:color="auto" w:fill="auto"/>
            <w:vAlign w:val="bottom"/>
          </w:tcPr>
          <w:p w14:paraId="14FF4D30" w14:textId="77777777" w:rsidR="004B6246" w:rsidRPr="001A5E0D" w:rsidRDefault="004B6246"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27.786.807 </w:t>
            </w:r>
          </w:p>
        </w:tc>
        <w:tc>
          <w:tcPr>
            <w:tcW w:w="309" w:type="pct"/>
            <w:tcBorders>
              <w:top w:val="nil"/>
              <w:left w:val="nil"/>
              <w:bottom w:val="single" w:sz="12" w:space="0" w:color="auto"/>
              <w:right w:val="nil"/>
            </w:tcBorders>
            <w:shd w:val="clear" w:color="auto" w:fill="auto"/>
            <w:vAlign w:val="bottom"/>
          </w:tcPr>
          <w:p w14:paraId="2140DBBE"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1.285.228 </w:t>
            </w:r>
          </w:p>
        </w:tc>
        <w:tc>
          <w:tcPr>
            <w:tcW w:w="293" w:type="pct"/>
            <w:tcBorders>
              <w:top w:val="nil"/>
              <w:left w:val="nil"/>
              <w:bottom w:val="single" w:sz="12" w:space="0" w:color="auto"/>
              <w:right w:val="nil"/>
            </w:tcBorders>
            <w:shd w:val="clear" w:color="auto" w:fill="auto"/>
            <w:vAlign w:val="bottom"/>
          </w:tcPr>
          <w:p w14:paraId="503ACF6E" w14:textId="77777777" w:rsidR="004B6246" w:rsidRPr="001A5E0D" w:rsidRDefault="004B6246"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1.413.884 </w:t>
            </w:r>
          </w:p>
        </w:tc>
        <w:tc>
          <w:tcPr>
            <w:tcW w:w="289" w:type="pct"/>
            <w:tcBorders>
              <w:top w:val="nil"/>
              <w:left w:val="nil"/>
              <w:bottom w:val="single" w:sz="12" w:space="0" w:color="auto"/>
              <w:right w:val="nil"/>
            </w:tcBorders>
            <w:shd w:val="clear" w:color="auto" w:fill="auto"/>
            <w:vAlign w:val="bottom"/>
          </w:tcPr>
          <w:p w14:paraId="7B348CC5" w14:textId="77777777" w:rsidR="004B6246" w:rsidRPr="001A5E0D" w:rsidRDefault="004B6246"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1.230.215 </w:t>
            </w:r>
          </w:p>
        </w:tc>
        <w:tc>
          <w:tcPr>
            <w:tcW w:w="357" w:type="pct"/>
            <w:tcBorders>
              <w:top w:val="nil"/>
              <w:left w:val="nil"/>
              <w:bottom w:val="single" w:sz="12" w:space="0" w:color="auto"/>
              <w:right w:val="nil"/>
            </w:tcBorders>
            <w:shd w:val="clear" w:color="auto" w:fill="auto"/>
            <w:vAlign w:val="bottom"/>
          </w:tcPr>
          <w:p w14:paraId="2A094B4B"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16.375 </w:t>
            </w:r>
          </w:p>
        </w:tc>
        <w:tc>
          <w:tcPr>
            <w:tcW w:w="317" w:type="pct"/>
            <w:tcBorders>
              <w:top w:val="nil"/>
              <w:left w:val="nil"/>
              <w:bottom w:val="single" w:sz="12" w:space="0" w:color="auto"/>
              <w:right w:val="nil"/>
            </w:tcBorders>
            <w:shd w:val="clear" w:color="auto" w:fill="auto"/>
            <w:vAlign w:val="bottom"/>
          </w:tcPr>
          <w:p w14:paraId="419A3B1C" w14:textId="77777777" w:rsidR="004B6246" w:rsidRPr="001A5E0D" w:rsidRDefault="004B6246" w:rsidP="00FA0B64">
            <w:pPr>
              <w:tabs>
                <w:tab w:val="right" w:pos="1202"/>
              </w:tabs>
              <w:spacing w:line="301" w:lineRule="exac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31.732.509 </w:t>
            </w:r>
          </w:p>
        </w:tc>
        <w:tc>
          <w:tcPr>
            <w:tcW w:w="357" w:type="pct"/>
            <w:tcBorders>
              <w:top w:val="nil"/>
              <w:left w:val="nil"/>
              <w:bottom w:val="single" w:sz="12" w:space="0" w:color="auto"/>
              <w:right w:val="nil"/>
            </w:tcBorders>
            <w:vAlign w:val="bottom"/>
          </w:tcPr>
          <w:p w14:paraId="54DA8A38"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6.089.503 </w:t>
            </w:r>
          </w:p>
        </w:tc>
        <w:tc>
          <w:tcPr>
            <w:tcW w:w="361" w:type="pct"/>
            <w:tcBorders>
              <w:top w:val="nil"/>
              <w:left w:val="nil"/>
              <w:bottom w:val="single" w:sz="12" w:space="0" w:color="auto"/>
              <w:right w:val="nil"/>
            </w:tcBorders>
            <w:vAlign w:val="bottom"/>
          </w:tcPr>
          <w:p w14:paraId="5EF57982"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251.856 </w:t>
            </w:r>
          </w:p>
        </w:tc>
        <w:tc>
          <w:tcPr>
            <w:tcW w:w="361" w:type="pct"/>
            <w:tcBorders>
              <w:top w:val="nil"/>
              <w:left w:val="nil"/>
              <w:bottom w:val="single" w:sz="12" w:space="0" w:color="auto"/>
              <w:right w:val="nil"/>
            </w:tcBorders>
            <w:vAlign w:val="bottom"/>
          </w:tcPr>
          <w:p w14:paraId="0A43510A"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300.194 </w:t>
            </w:r>
          </w:p>
        </w:tc>
        <w:tc>
          <w:tcPr>
            <w:tcW w:w="361" w:type="pct"/>
            <w:tcBorders>
              <w:top w:val="nil"/>
              <w:left w:val="nil"/>
              <w:bottom w:val="single" w:sz="12" w:space="0" w:color="auto"/>
              <w:right w:val="nil"/>
            </w:tcBorders>
            <w:vAlign w:val="bottom"/>
          </w:tcPr>
          <w:p w14:paraId="538893D2"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35.602 </w:t>
            </w:r>
          </w:p>
        </w:tc>
        <w:tc>
          <w:tcPr>
            <w:tcW w:w="419" w:type="pct"/>
            <w:tcBorders>
              <w:top w:val="nil"/>
              <w:left w:val="nil"/>
              <w:bottom w:val="single" w:sz="12" w:space="0" w:color="auto"/>
              <w:right w:val="nil"/>
            </w:tcBorders>
            <w:vAlign w:val="bottom"/>
          </w:tcPr>
          <w:p w14:paraId="399BB90E"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16.375 </w:t>
            </w:r>
          </w:p>
        </w:tc>
        <w:tc>
          <w:tcPr>
            <w:tcW w:w="348" w:type="pct"/>
            <w:tcBorders>
              <w:top w:val="nil"/>
              <w:left w:val="nil"/>
              <w:bottom w:val="single" w:sz="12" w:space="0" w:color="auto"/>
              <w:right w:val="nil"/>
            </w:tcBorders>
            <w:vAlign w:val="bottom"/>
          </w:tcPr>
          <w:p w14:paraId="261718CB" w14:textId="77777777" w:rsidR="004B6246" w:rsidRPr="001A5E0D" w:rsidRDefault="004B6246" w:rsidP="00FA0B64">
            <w:pPr>
              <w:tabs>
                <w:tab w:val="right" w:pos="1202"/>
              </w:tabs>
              <w:spacing w:line="301" w:lineRule="exact"/>
              <w:jc w:val="right"/>
              <w:outlineLvl w:val="0"/>
              <w:rPr>
                <w:rFonts w:ascii="Arial" w:eastAsia="Calibri" w:hAnsi="Arial" w:cs="Arial"/>
                <w:b/>
                <w:bCs/>
                <w:color w:val="000000" w:themeColor="text1"/>
                <w:sz w:val="14"/>
                <w:szCs w:val="14"/>
              </w:rPr>
            </w:pPr>
            <w:r w:rsidRPr="001A5E0D">
              <w:rPr>
                <w:rFonts w:ascii="Arial" w:hAnsi="Arial" w:cs="Arial"/>
                <w:b/>
                <w:bCs/>
                <w:sz w:val="14"/>
                <w:szCs w:val="14"/>
              </w:rPr>
              <w:t xml:space="preserve"> 6.693.530 </w:t>
            </w:r>
          </w:p>
        </w:tc>
      </w:tr>
    </w:tbl>
    <w:p w14:paraId="4F9CE27C" w14:textId="073BEEC3" w:rsidR="00184111" w:rsidRPr="00EA3621" w:rsidRDefault="00184111" w:rsidP="00DF73D1">
      <w:pPr>
        <w:keepNext/>
        <w:jc w:val="both"/>
        <w:rPr>
          <w:rFonts w:ascii="Calibri" w:eastAsia="Times New Roman" w:hAnsi="Calibri" w:cs="Arial"/>
          <w:b/>
          <w:bCs/>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50A99AA5"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159E7F7D" w14:textId="2C04D586" w:rsidR="00DF73D1"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w:t>
      </w:r>
      <w:r w:rsidR="00DF73D1" w:rsidRPr="001A5E0D">
        <w:rPr>
          <w:rFonts w:ascii="Arial" w:eastAsia="Times New Roman" w:hAnsi="Arial" w:cs="Arial"/>
          <w:b/>
          <w:color w:val="000000" w:themeColor="text1"/>
          <w:sz w:val="20"/>
          <w:szCs w:val="20"/>
        </w:rPr>
        <w:tab/>
        <w:t>Upravljanje rizicima (nastavak)</w:t>
      </w:r>
    </w:p>
    <w:p w14:paraId="7C8DA630"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612D8016" w14:textId="50803358" w:rsidR="00DF73D1"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 xml:space="preserve">.3. </w:t>
      </w:r>
      <w:r w:rsidR="00DF73D1" w:rsidRPr="001A5E0D">
        <w:rPr>
          <w:rFonts w:ascii="Arial" w:eastAsia="Times New Roman" w:hAnsi="Arial" w:cs="Arial"/>
          <w:b/>
          <w:color w:val="000000" w:themeColor="text1"/>
          <w:sz w:val="20"/>
          <w:szCs w:val="20"/>
        </w:rPr>
        <w:tab/>
        <w:t>Kreditni rizik (nastavak)</w:t>
      </w:r>
    </w:p>
    <w:p w14:paraId="2997C78D"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3ECF33DB" w14:textId="77777777" w:rsidR="00DF73D1" w:rsidRPr="001A5E0D" w:rsidRDefault="00DF73D1" w:rsidP="001A5E0D">
      <w:pPr>
        <w:tabs>
          <w:tab w:val="right" w:pos="1202"/>
        </w:tabs>
        <w:spacing w:line="240" w:lineRule="exact"/>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Kvaliteta kreditnog rizika prema vrsti financijske imovine (nastavak)</w:t>
      </w:r>
    </w:p>
    <w:p w14:paraId="09142619" w14:textId="77777777" w:rsidR="00184111" w:rsidRPr="001A5E0D" w:rsidRDefault="00184111" w:rsidP="001A5E0D">
      <w:pPr>
        <w:tabs>
          <w:tab w:val="left" w:pos="9180"/>
        </w:tabs>
        <w:spacing w:line="240" w:lineRule="exact"/>
        <w:jc w:val="both"/>
        <w:rPr>
          <w:rFonts w:ascii="Arial" w:eastAsia="Calibri" w:hAnsi="Arial" w:cs="Arial"/>
          <w:bCs/>
          <w:color w:val="000000" w:themeColor="text1"/>
          <w:sz w:val="20"/>
          <w:szCs w:val="20"/>
        </w:rPr>
      </w:pPr>
    </w:p>
    <w:p w14:paraId="65063804" w14:textId="2C85AF67" w:rsidR="00184111" w:rsidRPr="001A5E0D" w:rsidRDefault="00184111" w:rsidP="001A5E0D">
      <w:pPr>
        <w:tabs>
          <w:tab w:val="left" w:pos="9180"/>
        </w:tabs>
        <w:spacing w:line="240" w:lineRule="exact"/>
        <w:jc w:val="both"/>
        <w:rPr>
          <w:rFonts w:ascii="Arial" w:eastAsia="Calibri" w:hAnsi="Arial" w:cs="Arial"/>
          <w:color w:val="000000" w:themeColor="text1"/>
          <w:sz w:val="20"/>
          <w:szCs w:val="20"/>
        </w:rPr>
      </w:pPr>
      <w:r w:rsidRPr="001A5E0D">
        <w:rPr>
          <w:rFonts w:ascii="Arial" w:eastAsia="Calibri" w:hAnsi="Arial" w:cs="Arial"/>
          <w:bCs/>
          <w:color w:val="000000" w:themeColor="text1"/>
          <w:sz w:val="20"/>
          <w:szCs w:val="20"/>
        </w:rPr>
        <w:t>Na dan 3</w:t>
      </w:r>
      <w:r w:rsidR="00083113" w:rsidRPr="001A5E0D">
        <w:rPr>
          <w:rFonts w:ascii="Arial" w:eastAsia="Calibri" w:hAnsi="Arial" w:cs="Arial"/>
          <w:bCs/>
          <w:color w:val="000000" w:themeColor="text1"/>
          <w:sz w:val="20"/>
          <w:szCs w:val="20"/>
        </w:rPr>
        <w:t>0</w:t>
      </w:r>
      <w:r w:rsidRPr="001A5E0D">
        <w:rPr>
          <w:rFonts w:ascii="Arial" w:eastAsia="Calibri" w:hAnsi="Arial" w:cs="Arial"/>
          <w:bCs/>
          <w:color w:val="000000" w:themeColor="text1"/>
          <w:sz w:val="20"/>
          <w:szCs w:val="20"/>
        </w:rPr>
        <w:t xml:space="preserve">. </w:t>
      </w:r>
      <w:r w:rsidR="005A43D8" w:rsidRPr="001A5E0D">
        <w:rPr>
          <w:rFonts w:ascii="Arial" w:eastAsia="Calibri" w:hAnsi="Arial" w:cs="Arial"/>
          <w:bCs/>
          <w:color w:val="000000" w:themeColor="text1"/>
          <w:sz w:val="20"/>
          <w:szCs w:val="20"/>
        </w:rPr>
        <w:t xml:space="preserve">rujna </w:t>
      </w:r>
      <w:r w:rsidRPr="001A5E0D">
        <w:rPr>
          <w:rFonts w:ascii="Arial" w:eastAsia="Calibri" w:hAnsi="Arial" w:cs="Arial"/>
          <w:bCs/>
          <w:color w:val="000000" w:themeColor="text1"/>
          <w:sz w:val="20"/>
          <w:szCs w:val="20"/>
        </w:rPr>
        <w:t>202</w:t>
      </w:r>
      <w:r w:rsidR="00D965D3" w:rsidRPr="001A5E0D">
        <w:rPr>
          <w:rFonts w:ascii="Arial" w:eastAsia="Calibri" w:hAnsi="Arial" w:cs="Arial"/>
          <w:bCs/>
          <w:color w:val="000000" w:themeColor="text1"/>
          <w:sz w:val="20"/>
          <w:szCs w:val="20"/>
        </w:rPr>
        <w:t>2</w:t>
      </w:r>
      <w:r w:rsidRPr="001A5E0D">
        <w:rPr>
          <w:rFonts w:ascii="Arial" w:eastAsia="Calibri" w:hAnsi="Arial" w:cs="Arial"/>
          <w:bCs/>
          <w:color w:val="000000" w:themeColor="text1"/>
          <w:sz w:val="20"/>
          <w:szCs w:val="20"/>
        </w:rPr>
        <w:t>. u ukupnoj neto najvećoj izloženosti Grupe i Banke i</w:t>
      </w:r>
      <w:r w:rsidRPr="001A5E0D">
        <w:rPr>
          <w:rFonts w:ascii="Arial" w:eastAsia="Calibri" w:hAnsi="Arial" w:cs="Arial"/>
          <w:color w:val="000000" w:themeColor="text1"/>
          <w:sz w:val="20"/>
          <w:szCs w:val="20"/>
        </w:rPr>
        <w:t>znos kredita ostalim korisnicima od 1.</w:t>
      </w:r>
      <w:r w:rsidR="00276909" w:rsidRPr="00276909">
        <w:rPr>
          <w:rFonts w:ascii="Arial" w:eastAsia="Calibri" w:hAnsi="Arial" w:cs="Arial"/>
          <w:color w:val="000000" w:themeColor="text1"/>
          <w:sz w:val="20"/>
          <w:szCs w:val="20"/>
        </w:rPr>
        <w:t>491</w:t>
      </w:r>
      <w:r w:rsidR="00A33B7C" w:rsidRPr="001A5E0D">
        <w:rPr>
          <w:rFonts w:ascii="Arial" w:eastAsia="Calibri" w:hAnsi="Arial" w:cs="Arial"/>
          <w:color w:val="000000" w:themeColor="text1"/>
          <w:sz w:val="20"/>
          <w:szCs w:val="20"/>
        </w:rPr>
        <w:t>.</w:t>
      </w:r>
      <w:r w:rsidR="00276909" w:rsidRPr="00276909">
        <w:rPr>
          <w:rFonts w:ascii="Arial" w:eastAsia="Calibri" w:hAnsi="Arial" w:cs="Arial"/>
          <w:color w:val="000000" w:themeColor="text1"/>
          <w:sz w:val="20"/>
          <w:szCs w:val="20"/>
        </w:rPr>
        <w:t>204</w:t>
      </w:r>
      <w:r w:rsidR="00A33B7C" w:rsidRPr="001A5E0D">
        <w:rPr>
          <w:rFonts w:ascii="Arial" w:eastAsia="Calibri" w:hAnsi="Arial" w:cs="Arial"/>
          <w:color w:val="000000" w:themeColor="text1"/>
          <w:sz w:val="20"/>
          <w:szCs w:val="20"/>
        </w:rPr>
        <w:t xml:space="preserve"> </w:t>
      </w:r>
      <w:r w:rsidRPr="001A5E0D">
        <w:rPr>
          <w:rFonts w:ascii="Arial" w:eastAsia="Calibri" w:hAnsi="Arial" w:cs="Arial"/>
          <w:color w:val="000000" w:themeColor="text1"/>
          <w:sz w:val="20"/>
          <w:szCs w:val="20"/>
        </w:rPr>
        <w:t xml:space="preserve">tisuća kuna nije pokriven uobičajenim instrumentima osiguranja, ali se odnosi na potraživanja i primljena sredstva od Republike Hrvatske u iznosu od </w:t>
      </w:r>
      <w:r w:rsidR="00276909" w:rsidRPr="00276909">
        <w:rPr>
          <w:rFonts w:ascii="Arial" w:eastAsia="Calibri" w:hAnsi="Arial" w:cs="Arial"/>
          <w:color w:val="000000" w:themeColor="text1"/>
          <w:sz w:val="20"/>
          <w:szCs w:val="20"/>
        </w:rPr>
        <w:t>563.612</w:t>
      </w:r>
      <w:r w:rsidR="00190CFC" w:rsidRPr="001A5E0D">
        <w:rPr>
          <w:rFonts w:ascii="Arial" w:eastAsia="Calibri" w:hAnsi="Arial" w:cs="Arial"/>
          <w:color w:val="000000" w:themeColor="text1"/>
          <w:sz w:val="20"/>
          <w:szCs w:val="20"/>
        </w:rPr>
        <w:t xml:space="preserve"> </w:t>
      </w:r>
      <w:r w:rsidRPr="001A5E0D">
        <w:rPr>
          <w:rFonts w:ascii="Arial" w:eastAsia="Calibri" w:hAnsi="Arial" w:cs="Arial"/>
          <w:color w:val="000000" w:themeColor="text1"/>
          <w:sz w:val="20"/>
          <w:szCs w:val="20"/>
        </w:rPr>
        <w:t xml:space="preserve">tisuća kuna, jedinica lokalne i područne (regionalne) samouprave u iznosu od </w:t>
      </w:r>
      <w:r w:rsidR="00A33B7C" w:rsidRPr="001A5E0D">
        <w:rPr>
          <w:rFonts w:ascii="Arial" w:eastAsia="Calibri" w:hAnsi="Arial" w:cs="Arial"/>
          <w:color w:val="000000" w:themeColor="text1"/>
          <w:sz w:val="20"/>
          <w:szCs w:val="20"/>
        </w:rPr>
        <w:t>758</w:t>
      </w:r>
      <w:r w:rsidR="00385856" w:rsidRPr="001A5E0D">
        <w:rPr>
          <w:rFonts w:ascii="Arial" w:eastAsia="Calibri" w:hAnsi="Arial" w:cs="Arial"/>
          <w:color w:val="000000" w:themeColor="text1"/>
          <w:sz w:val="20"/>
          <w:szCs w:val="20"/>
        </w:rPr>
        <w:t>.</w:t>
      </w:r>
      <w:r w:rsidR="00A33B7C" w:rsidRPr="001A5E0D">
        <w:rPr>
          <w:rFonts w:ascii="Arial" w:eastAsia="Calibri" w:hAnsi="Arial" w:cs="Arial"/>
          <w:color w:val="000000" w:themeColor="text1"/>
          <w:sz w:val="20"/>
          <w:szCs w:val="20"/>
        </w:rPr>
        <w:t xml:space="preserve">227 </w:t>
      </w:r>
      <w:r w:rsidRPr="001A5E0D">
        <w:rPr>
          <w:rFonts w:ascii="Arial" w:eastAsia="Calibri" w:hAnsi="Arial" w:cs="Arial"/>
          <w:color w:val="000000" w:themeColor="text1"/>
          <w:sz w:val="20"/>
          <w:szCs w:val="20"/>
        </w:rPr>
        <w:t xml:space="preserve">tisuća kuna te državnih trgovačkih društava za čije obveze Republika Hrvatska odgovara solidarno i neograničeno u iznosu od </w:t>
      </w:r>
      <w:r w:rsidR="00A33B7C" w:rsidRPr="001A5E0D">
        <w:rPr>
          <w:rFonts w:ascii="Arial" w:eastAsia="Calibri" w:hAnsi="Arial" w:cs="Arial"/>
          <w:color w:val="000000" w:themeColor="text1"/>
          <w:sz w:val="20"/>
          <w:szCs w:val="20"/>
        </w:rPr>
        <w:t>169</w:t>
      </w:r>
      <w:r w:rsidR="001B4D8E" w:rsidRPr="001A5E0D">
        <w:rPr>
          <w:rFonts w:ascii="Arial" w:eastAsia="Calibri" w:hAnsi="Arial" w:cs="Arial"/>
          <w:color w:val="000000" w:themeColor="text1"/>
          <w:sz w:val="20"/>
          <w:szCs w:val="20"/>
        </w:rPr>
        <w:t>.</w:t>
      </w:r>
      <w:r w:rsidR="00A33B7C" w:rsidRPr="001A5E0D">
        <w:rPr>
          <w:rFonts w:ascii="Arial" w:eastAsia="Calibri" w:hAnsi="Arial" w:cs="Arial"/>
          <w:color w:val="000000" w:themeColor="text1"/>
          <w:sz w:val="20"/>
          <w:szCs w:val="20"/>
        </w:rPr>
        <w:t xml:space="preserve">365 </w:t>
      </w:r>
      <w:r w:rsidRPr="001A5E0D">
        <w:rPr>
          <w:rFonts w:ascii="Arial" w:eastAsia="Calibri" w:hAnsi="Arial" w:cs="Arial"/>
          <w:color w:val="000000" w:themeColor="text1"/>
          <w:sz w:val="20"/>
          <w:szCs w:val="20"/>
        </w:rPr>
        <w:t>tisuća</w:t>
      </w:r>
      <w:r w:rsidR="00FA4B6B" w:rsidRPr="001A5E0D">
        <w:rPr>
          <w:rFonts w:ascii="Arial" w:eastAsia="Calibri" w:hAnsi="Arial" w:cs="Arial"/>
          <w:color w:val="000000" w:themeColor="text1"/>
          <w:sz w:val="20"/>
          <w:szCs w:val="20"/>
        </w:rPr>
        <w:t xml:space="preserve"> kuna</w:t>
      </w:r>
      <w:r w:rsidRPr="001A5E0D">
        <w:rPr>
          <w:rFonts w:ascii="Arial" w:eastAsia="Calibri" w:hAnsi="Arial" w:cs="Arial"/>
          <w:color w:val="000000" w:themeColor="text1"/>
          <w:sz w:val="20"/>
          <w:szCs w:val="20"/>
        </w:rPr>
        <w:t xml:space="preserve">. </w:t>
      </w:r>
    </w:p>
    <w:p w14:paraId="3A9FE55C" w14:textId="77777777" w:rsidR="00184111" w:rsidRPr="001A5E0D" w:rsidRDefault="00184111" w:rsidP="001A5E0D">
      <w:pPr>
        <w:tabs>
          <w:tab w:val="left" w:pos="9180"/>
        </w:tabs>
        <w:spacing w:line="240" w:lineRule="exact"/>
        <w:ind w:right="-289"/>
        <w:jc w:val="both"/>
        <w:rPr>
          <w:rFonts w:ascii="Arial" w:eastAsia="Calibri" w:hAnsi="Arial" w:cs="Arial"/>
          <w:color w:val="000000" w:themeColor="text1"/>
          <w:sz w:val="20"/>
          <w:szCs w:val="20"/>
          <w:highlight w:val="yellow"/>
        </w:rPr>
      </w:pPr>
    </w:p>
    <w:p w14:paraId="232EC4E7" w14:textId="34524A7B" w:rsidR="00184111" w:rsidRPr="001A5E0D" w:rsidRDefault="00184111" w:rsidP="001A5E0D">
      <w:pPr>
        <w:tabs>
          <w:tab w:val="left" w:pos="9180"/>
        </w:tabs>
        <w:spacing w:line="240" w:lineRule="exact"/>
        <w:jc w:val="both"/>
        <w:rPr>
          <w:rFonts w:ascii="Arial" w:eastAsia="Calibri" w:hAnsi="Arial" w:cs="Arial"/>
          <w:color w:val="000000" w:themeColor="text1"/>
          <w:sz w:val="20"/>
          <w:szCs w:val="20"/>
        </w:rPr>
      </w:pPr>
      <w:r w:rsidRPr="001A5E0D">
        <w:rPr>
          <w:rFonts w:ascii="Arial" w:eastAsia="Calibri" w:hAnsi="Arial" w:cs="Arial"/>
          <w:bCs/>
          <w:color w:val="000000" w:themeColor="text1"/>
          <w:sz w:val="20"/>
          <w:szCs w:val="20"/>
        </w:rPr>
        <w:t>Na dan 3</w:t>
      </w:r>
      <w:r w:rsidR="00083113" w:rsidRPr="001A5E0D">
        <w:rPr>
          <w:rFonts w:ascii="Arial" w:eastAsia="Calibri" w:hAnsi="Arial" w:cs="Arial"/>
          <w:bCs/>
          <w:color w:val="000000" w:themeColor="text1"/>
          <w:sz w:val="20"/>
          <w:szCs w:val="20"/>
        </w:rPr>
        <w:t>0</w:t>
      </w:r>
      <w:r w:rsidRPr="001A5E0D">
        <w:rPr>
          <w:rFonts w:ascii="Arial" w:eastAsia="Calibri" w:hAnsi="Arial" w:cs="Arial"/>
          <w:bCs/>
          <w:color w:val="000000" w:themeColor="text1"/>
          <w:sz w:val="20"/>
          <w:szCs w:val="20"/>
        </w:rPr>
        <w:t xml:space="preserve">. </w:t>
      </w:r>
      <w:r w:rsidR="00A33B7C" w:rsidRPr="001A5E0D">
        <w:rPr>
          <w:rFonts w:ascii="Arial" w:eastAsia="Calibri" w:hAnsi="Arial" w:cs="Arial"/>
          <w:bCs/>
          <w:color w:val="000000" w:themeColor="text1"/>
          <w:sz w:val="20"/>
          <w:szCs w:val="20"/>
        </w:rPr>
        <w:t xml:space="preserve">rujna </w:t>
      </w:r>
      <w:r w:rsidRPr="001A5E0D">
        <w:rPr>
          <w:rFonts w:ascii="Arial" w:eastAsia="Calibri" w:hAnsi="Arial" w:cs="Arial"/>
          <w:bCs/>
          <w:color w:val="000000" w:themeColor="text1"/>
          <w:sz w:val="20"/>
          <w:szCs w:val="20"/>
        </w:rPr>
        <w:t>202</w:t>
      </w:r>
      <w:r w:rsidR="00D965D3" w:rsidRPr="001A5E0D">
        <w:rPr>
          <w:rFonts w:ascii="Arial" w:eastAsia="Calibri" w:hAnsi="Arial" w:cs="Arial"/>
          <w:bCs/>
          <w:color w:val="000000" w:themeColor="text1"/>
          <w:sz w:val="20"/>
          <w:szCs w:val="20"/>
        </w:rPr>
        <w:t>2</w:t>
      </w:r>
      <w:r w:rsidRPr="001A5E0D">
        <w:rPr>
          <w:rFonts w:ascii="Arial" w:eastAsia="Calibri" w:hAnsi="Arial" w:cs="Arial"/>
          <w:bCs/>
          <w:color w:val="000000" w:themeColor="text1"/>
          <w:sz w:val="20"/>
          <w:szCs w:val="20"/>
        </w:rPr>
        <w:t xml:space="preserve">. </w:t>
      </w:r>
      <w:r w:rsidRPr="001A5E0D">
        <w:rPr>
          <w:rFonts w:ascii="Arial" w:eastAsia="Calibri" w:hAnsi="Arial" w:cs="Arial"/>
          <w:color w:val="000000" w:themeColor="text1"/>
          <w:sz w:val="20"/>
          <w:szCs w:val="20"/>
        </w:rPr>
        <w:t xml:space="preserve">iznos financijske imovine po fer vrijednosti kroz ostalu sveobuhvatnu nije pokriven uobičajenim instrumentima, ali se odnosi na obveznice Republike Hrvatske i trezorske zapise Ministarstva financija u iznosu od </w:t>
      </w:r>
      <w:r w:rsidR="00E100E1" w:rsidRPr="001A5E0D">
        <w:rPr>
          <w:rFonts w:ascii="Arial" w:eastAsia="Calibri" w:hAnsi="Arial" w:cs="Arial"/>
          <w:color w:val="000000" w:themeColor="text1"/>
          <w:sz w:val="20"/>
          <w:szCs w:val="20"/>
        </w:rPr>
        <w:t>2</w:t>
      </w:r>
      <w:r w:rsidRPr="001A5E0D">
        <w:rPr>
          <w:rFonts w:ascii="Arial" w:eastAsia="Calibri" w:hAnsi="Arial" w:cs="Arial"/>
          <w:color w:val="000000" w:themeColor="text1"/>
          <w:sz w:val="20"/>
          <w:szCs w:val="20"/>
        </w:rPr>
        <w:t>.</w:t>
      </w:r>
      <w:r w:rsidR="00A33B7C" w:rsidRPr="001A5E0D">
        <w:rPr>
          <w:rFonts w:ascii="Arial" w:eastAsia="Calibri" w:hAnsi="Arial" w:cs="Arial"/>
          <w:color w:val="000000" w:themeColor="text1"/>
          <w:sz w:val="20"/>
          <w:szCs w:val="20"/>
        </w:rPr>
        <w:t>677</w:t>
      </w:r>
      <w:r w:rsidRPr="001A5E0D">
        <w:rPr>
          <w:rFonts w:ascii="Arial" w:eastAsia="Calibri" w:hAnsi="Arial" w:cs="Arial"/>
          <w:color w:val="000000" w:themeColor="text1"/>
          <w:sz w:val="20"/>
          <w:szCs w:val="20"/>
        </w:rPr>
        <w:t>.</w:t>
      </w:r>
      <w:r w:rsidR="00A33B7C" w:rsidRPr="001A5E0D">
        <w:rPr>
          <w:rFonts w:ascii="Arial" w:eastAsia="Calibri" w:hAnsi="Arial" w:cs="Arial"/>
          <w:color w:val="000000" w:themeColor="text1"/>
          <w:sz w:val="20"/>
          <w:szCs w:val="20"/>
        </w:rPr>
        <w:t xml:space="preserve">947 </w:t>
      </w:r>
      <w:r w:rsidRPr="001A5E0D">
        <w:rPr>
          <w:rFonts w:ascii="Arial" w:eastAsia="Calibri" w:hAnsi="Arial" w:cs="Arial"/>
          <w:color w:val="000000" w:themeColor="text1"/>
          <w:sz w:val="20"/>
          <w:szCs w:val="20"/>
        </w:rPr>
        <w:t xml:space="preserve">tisuća kuna kod Grupe i </w:t>
      </w:r>
      <w:r w:rsidR="00FA4B6B" w:rsidRPr="001A5E0D">
        <w:rPr>
          <w:rFonts w:ascii="Arial" w:eastAsia="Calibri" w:hAnsi="Arial" w:cs="Arial"/>
          <w:color w:val="000000" w:themeColor="text1"/>
          <w:sz w:val="20"/>
          <w:szCs w:val="20"/>
        </w:rPr>
        <w:t>2</w:t>
      </w:r>
      <w:r w:rsidRPr="001A5E0D">
        <w:rPr>
          <w:rFonts w:ascii="Arial" w:eastAsia="Calibri" w:hAnsi="Arial" w:cs="Arial"/>
          <w:color w:val="000000" w:themeColor="text1"/>
          <w:sz w:val="20"/>
          <w:szCs w:val="20"/>
        </w:rPr>
        <w:t>.</w:t>
      </w:r>
      <w:r w:rsidR="00A33B7C" w:rsidRPr="001A5E0D">
        <w:rPr>
          <w:rFonts w:ascii="Arial" w:eastAsia="Calibri" w:hAnsi="Arial" w:cs="Arial"/>
          <w:color w:val="000000" w:themeColor="text1"/>
          <w:sz w:val="20"/>
          <w:szCs w:val="20"/>
        </w:rPr>
        <w:t>632</w:t>
      </w:r>
      <w:r w:rsidR="0086551E" w:rsidRPr="001A5E0D">
        <w:rPr>
          <w:rFonts w:ascii="Arial" w:eastAsia="Calibri" w:hAnsi="Arial" w:cs="Arial"/>
          <w:color w:val="000000" w:themeColor="text1"/>
          <w:sz w:val="20"/>
          <w:szCs w:val="20"/>
        </w:rPr>
        <w:t>.</w:t>
      </w:r>
      <w:r w:rsidR="00A33B7C" w:rsidRPr="001A5E0D">
        <w:rPr>
          <w:rFonts w:ascii="Arial" w:eastAsia="Calibri" w:hAnsi="Arial" w:cs="Arial"/>
          <w:color w:val="000000" w:themeColor="text1"/>
          <w:sz w:val="20"/>
          <w:szCs w:val="20"/>
        </w:rPr>
        <w:t xml:space="preserve">429 </w:t>
      </w:r>
      <w:r w:rsidRPr="001A5E0D">
        <w:rPr>
          <w:rFonts w:ascii="Arial" w:eastAsia="Calibri" w:hAnsi="Arial" w:cs="Arial"/>
          <w:color w:val="000000" w:themeColor="text1"/>
          <w:sz w:val="20"/>
          <w:szCs w:val="20"/>
        </w:rPr>
        <w:t>tisuća kuna kod Banke.</w:t>
      </w:r>
    </w:p>
    <w:p w14:paraId="54449A86" w14:textId="77777777" w:rsidR="00184111" w:rsidRPr="001A5E0D" w:rsidRDefault="00184111" w:rsidP="001A5E0D">
      <w:pPr>
        <w:tabs>
          <w:tab w:val="left" w:pos="9180"/>
        </w:tabs>
        <w:spacing w:line="240" w:lineRule="exact"/>
        <w:jc w:val="both"/>
        <w:rPr>
          <w:rFonts w:ascii="Arial" w:eastAsia="Calibri" w:hAnsi="Arial" w:cs="Arial"/>
          <w:color w:val="000000" w:themeColor="text1"/>
          <w:sz w:val="20"/>
          <w:szCs w:val="20"/>
        </w:rPr>
      </w:pPr>
    </w:p>
    <w:p w14:paraId="66E8E0E4" w14:textId="5114B73D" w:rsidR="00184111" w:rsidRPr="001A5E0D" w:rsidRDefault="00184111" w:rsidP="001A5E0D">
      <w:pPr>
        <w:tabs>
          <w:tab w:val="left" w:pos="9180"/>
        </w:tabs>
        <w:spacing w:line="240" w:lineRule="exact"/>
        <w:jc w:val="both"/>
        <w:rPr>
          <w:rFonts w:ascii="Arial" w:eastAsia="Calibri" w:hAnsi="Arial" w:cs="Arial"/>
          <w:color w:val="000000" w:themeColor="text1"/>
          <w:sz w:val="20"/>
          <w:szCs w:val="20"/>
        </w:rPr>
      </w:pPr>
      <w:r w:rsidRPr="001A5E0D">
        <w:rPr>
          <w:rFonts w:ascii="Arial" w:eastAsia="Calibri" w:hAnsi="Arial" w:cs="Arial"/>
          <w:bCs/>
          <w:color w:val="000000" w:themeColor="text1"/>
          <w:sz w:val="20"/>
          <w:szCs w:val="20"/>
        </w:rPr>
        <w:t>Na dan 3</w:t>
      </w:r>
      <w:r w:rsidR="00083113" w:rsidRPr="001A5E0D">
        <w:rPr>
          <w:rFonts w:ascii="Arial" w:eastAsia="Calibri" w:hAnsi="Arial" w:cs="Arial"/>
          <w:bCs/>
          <w:color w:val="000000" w:themeColor="text1"/>
          <w:sz w:val="20"/>
          <w:szCs w:val="20"/>
        </w:rPr>
        <w:t>0</w:t>
      </w:r>
      <w:r w:rsidRPr="001A5E0D">
        <w:rPr>
          <w:rFonts w:ascii="Arial" w:eastAsia="Calibri" w:hAnsi="Arial" w:cs="Arial"/>
          <w:bCs/>
          <w:color w:val="000000" w:themeColor="text1"/>
          <w:sz w:val="20"/>
          <w:szCs w:val="20"/>
        </w:rPr>
        <w:t xml:space="preserve">. </w:t>
      </w:r>
      <w:r w:rsidR="00A33B7C" w:rsidRPr="001A5E0D">
        <w:rPr>
          <w:rFonts w:ascii="Arial" w:eastAsia="Calibri" w:hAnsi="Arial" w:cs="Arial"/>
          <w:bCs/>
          <w:color w:val="000000" w:themeColor="text1"/>
          <w:sz w:val="20"/>
          <w:szCs w:val="20"/>
        </w:rPr>
        <w:t xml:space="preserve">rujna </w:t>
      </w:r>
      <w:r w:rsidRPr="001A5E0D">
        <w:rPr>
          <w:rFonts w:ascii="Arial" w:eastAsia="Calibri" w:hAnsi="Arial" w:cs="Arial"/>
          <w:bCs/>
          <w:color w:val="000000" w:themeColor="text1"/>
          <w:sz w:val="20"/>
          <w:szCs w:val="20"/>
        </w:rPr>
        <w:t>202</w:t>
      </w:r>
      <w:r w:rsidR="00D965D3" w:rsidRPr="001A5E0D">
        <w:rPr>
          <w:rFonts w:ascii="Arial" w:eastAsia="Calibri" w:hAnsi="Arial" w:cs="Arial"/>
          <w:bCs/>
          <w:color w:val="000000" w:themeColor="text1"/>
          <w:sz w:val="20"/>
          <w:szCs w:val="20"/>
        </w:rPr>
        <w:t>2</w:t>
      </w:r>
      <w:r w:rsidRPr="001A5E0D">
        <w:rPr>
          <w:rFonts w:ascii="Arial" w:eastAsia="Calibri" w:hAnsi="Arial" w:cs="Arial"/>
          <w:bCs/>
          <w:color w:val="000000" w:themeColor="text1"/>
          <w:sz w:val="20"/>
          <w:szCs w:val="20"/>
        </w:rPr>
        <w:t xml:space="preserve">. </w:t>
      </w:r>
      <w:r w:rsidRPr="001A5E0D">
        <w:rPr>
          <w:rFonts w:ascii="Arial" w:eastAsia="Calibri" w:hAnsi="Arial" w:cs="Arial"/>
          <w:color w:val="000000" w:themeColor="text1"/>
          <w:sz w:val="20"/>
          <w:szCs w:val="20"/>
        </w:rPr>
        <w:t xml:space="preserve">ostala imovina u iznosu od </w:t>
      </w:r>
      <w:r w:rsidR="00276909" w:rsidRPr="00276909">
        <w:rPr>
          <w:rFonts w:ascii="Arial" w:eastAsia="Calibri" w:hAnsi="Arial" w:cs="Arial"/>
          <w:color w:val="000000" w:themeColor="text1"/>
          <w:sz w:val="20"/>
          <w:szCs w:val="20"/>
        </w:rPr>
        <w:t>155</w:t>
      </w:r>
      <w:r w:rsidR="00276909" w:rsidRPr="001A5E0D">
        <w:rPr>
          <w:rFonts w:ascii="Arial" w:eastAsia="Calibri" w:hAnsi="Arial" w:cs="Arial"/>
          <w:color w:val="000000" w:themeColor="text1"/>
          <w:sz w:val="20"/>
          <w:szCs w:val="20"/>
        </w:rPr>
        <w:t xml:space="preserve"> </w:t>
      </w:r>
      <w:r w:rsidRPr="001A5E0D">
        <w:rPr>
          <w:rFonts w:ascii="Arial" w:eastAsia="Calibri" w:hAnsi="Arial" w:cs="Arial"/>
          <w:color w:val="000000" w:themeColor="text1"/>
          <w:sz w:val="20"/>
          <w:szCs w:val="20"/>
        </w:rPr>
        <w:t>tisuća</w:t>
      </w:r>
      <w:r w:rsidR="00F230D0" w:rsidRPr="001A5E0D">
        <w:rPr>
          <w:rFonts w:ascii="Arial" w:eastAsia="Calibri" w:hAnsi="Arial" w:cs="Arial"/>
          <w:color w:val="000000" w:themeColor="text1"/>
          <w:sz w:val="20"/>
          <w:szCs w:val="20"/>
        </w:rPr>
        <w:t xml:space="preserve"> </w:t>
      </w:r>
      <w:r w:rsidRPr="001A5E0D">
        <w:rPr>
          <w:rFonts w:ascii="Arial" w:eastAsia="Calibri" w:hAnsi="Arial" w:cs="Arial"/>
          <w:color w:val="000000" w:themeColor="text1"/>
          <w:sz w:val="20"/>
          <w:szCs w:val="20"/>
        </w:rPr>
        <w:t xml:space="preserve">kuna nije pokrivena uobičajenim instrumentima osiguranja, ali se odnosi na potraživanja od Republike Hrvatske i republičkih fondova. </w:t>
      </w:r>
    </w:p>
    <w:p w14:paraId="2BD8B793" w14:textId="77777777" w:rsidR="00184111" w:rsidRPr="001A5E0D" w:rsidRDefault="00184111" w:rsidP="001A5E0D">
      <w:pPr>
        <w:tabs>
          <w:tab w:val="left" w:pos="9180"/>
        </w:tabs>
        <w:spacing w:line="240" w:lineRule="exact"/>
        <w:jc w:val="both"/>
        <w:rPr>
          <w:rFonts w:ascii="Arial" w:eastAsia="Calibri" w:hAnsi="Arial" w:cs="Arial"/>
          <w:bCs/>
          <w:color w:val="000000" w:themeColor="text1"/>
          <w:sz w:val="20"/>
          <w:szCs w:val="20"/>
        </w:rPr>
      </w:pPr>
    </w:p>
    <w:p w14:paraId="2C18AFB8" w14:textId="77777777" w:rsidR="00BA24EA" w:rsidRPr="001A5E0D" w:rsidRDefault="00BA24EA" w:rsidP="001A5E0D">
      <w:pPr>
        <w:spacing w:line="240" w:lineRule="exact"/>
        <w:jc w:val="both"/>
        <w:rPr>
          <w:rFonts w:ascii="Arial" w:hAnsi="Arial" w:cs="Arial"/>
          <w:sz w:val="20"/>
          <w:szCs w:val="20"/>
        </w:rPr>
      </w:pPr>
      <w:r w:rsidRPr="001A5E0D">
        <w:rPr>
          <w:rFonts w:ascii="Arial" w:eastAsia="Calibri" w:hAnsi="Arial" w:cs="Arial"/>
          <w:bCs/>
          <w:color w:val="000000" w:themeColor="text1"/>
          <w:sz w:val="20"/>
          <w:szCs w:val="20"/>
        </w:rPr>
        <w:t>Na dan 31. prosinca 2021. u ukupnoj neto najvećoj izloženosti Grupe i Banke i</w:t>
      </w:r>
      <w:r w:rsidRPr="001A5E0D">
        <w:rPr>
          <w:rFonts w:ascii="Arial" w:eastAsia="Calibri" w:hAnsi="Arial" w:cs="Arial"/>
          <w:color w:val="000000" w:themeColor="text1"/>
          <w:sz w:val="20"/>
          <w:szCs w:val="20"/>
        </w:rPr>
        <w:t xml:space="preserve">znos kredita ostalim korisnicima od </w:t>
      </w:r>
      <w:bookmarkStart w:id="639" w:name="_Hlk65252638"/>
      <w:bookmarkStart w:id="640" w:name="_Hlk32928203"/>
      <w:bookmarkStart w:id="641" w:name="_Hlk24106076"/>
      <w:r w:rsidRPr="001A5E0D">
        <w:rPr>
          <w:rFonts w:ascii="Arial" w:hAnsi="Arial" w:cs="Arial"/>
          <w:sz w:val="20"/>
          <w:szCs w:val="20"/>
        </w:rPr>
        <w:t>1.436.818</w:t>
      </w:r>
      <w:r w:rsidRPr="001A5E0D">
        <w:rPr>
          <w:rFonts w:ascii="Arial" w:eastAsia="Calibri" w:hAnsi="Arial" w:cs="Arial"/>
          <w:color w:val="000000" w:themeColor="text1"/>
          <w:sz w:val="20"/>
          <w:szCs w:val="20"/>
        </w:rPr>
        <w:t xml:space="preserve"> </w:t>
      </w:r>
      <w:bookmarkEnd w:id="639"/>
      <w:bookmarkEnd w:id="640"/>
      <w:bookmarkEnd w:id="641"/>
      <w:r w:rsidRPr="001A5E0D">
        <w:rPr>
          <w:rFonts w:ascii="Arial" w:eastAsia="Calibri" w:hAnsi="Arial" w:cs="Arial"/>
          <w:color w:val="000000" w:themeColor="text1"/>
          <w:sz w:val="20"/>
          <w:szCs w:val="20"/>
        </w:rPr>
        <w:t xml:space="preserve">tisuća kuna nije pokriven uobičajenim instrumentima osiguranja, ali se odnosi na potraživanja i primljena sredstva od Republike Hrvatske u iznosu od </w:t>
      </w:r>
      <w:bookmarkStart w:id="642" w:name="_Hlk65252653"/>
      <w:bookmarkStart w:id="643" w:name="_Hlk32928219"/>
      <w:r w:rsidRPr="001A5E0D">
        <w:rPr>
          <w:rFonts w:ascii="Arial" w:hAnsi="Arial" w:cs="Arial"/>
          <w:sz w:val="20"/>
          <w:szCs w:val="20"/>
        </w:rPr>
        <w:t>478.759</w:t>
      </w:r>
      <w:r w:rsidRPr="001A5E0D">
        <w:rPr>
          <w:rFonts w:ascii="Arial" w:eastAsia="Calibri" w:hAnsi="Arial" w:cs="Arial"/>
          <w:color w:val="000000" w:themeColor="text1"/>
          <w:sz w:val="20"/>
          <w:szCs w:val="20"/>
        </w:rPr>
        <w:t xml:space="preserve"> </w:t>
      </w:r>
      <w:bookmarkEnd w:id="642"/>
      <w:bookmarkEnd w:id="643"/>
      <w:r w:rsidRPr="001A5E0D">
        <w:rPr>
          <w:rFonts w:ascii="Arial" w:eastAsia="Calibri" w:hAnsi="Arial" w:cs="Arial"/>
          <w:color w:val="000000" w:themeColor="text1"/>
          <w:sz w:val="20"/>
          <w:szCs w:val="20"/>
        </w:rPr>
        <w:t xml:space="preserve">tisuća kuna, jedinica lokalne i područne (regionalne) samouprave u iznosu od </w:t>
      </w:r>
      <w:bookmarkStart w:id="644" w:name="_Hlk65252664"/>
      <w:bookmarkStart w:id="645" w:name="_Hlk32928232"/>
      <w:r w:rsidRPr="001A5E0D">
        <w:rPr>
          <w:rFonts w:ascii="Arial" w:hAnsi="Arial" w:cs="Arial"/>
          <w:sz w:val="20"/>
          <w:szCs w:val="20"/>
        </w:rPr>
        <w:t>777.947</w:t>
      </w:r>
      <w:r w:rsidRPr="001A5E0D">
        <w:rPr>
          <w:rFonts w:ascii="Arial" w:eastAsia="Calibri" w:hAnsi="Arial" w:cs="Arial"/>
          <w:color w:val="000000" w:themeColor="text1"/>
          <w:sz w:val="20"/>
          <w:szCs w:val="20"/>
        </w:rPr>
        <w:t xml:space="preserve"> </w:t>
      </w:r>
      <w:bookmarkEnd w:id="644"/>
      <w:bookmarkEnd w:id="645"/>
      <w:r w:rsidRPr="001A5E0D">
        <w:rPr>
          <w:rFonts w:ascii="Arial" w:eastAsia="Calibri" w:hAnsi="Arial" w:cs="Arial"/>
          <w:color w:val="000000" w:themeColor="text1"/>
          <w:sz w:val="20"/>
          <w:szCs w:val="20"/>
        </w:rPr>
        <w:t xml:space="preserve">tisuća kuna te državnih trgovačkih društava za čije obveze Republika Hrvatska odgovara solidarno i neograničeno u iznosu od </w:t>
      </w:r>
      <w:bookmarkStart w:id="646" w:name="_Hlk65252672"/>
      <w:bookmarkStart w:id="647" w:name="_Hlk32928243"/>
      <w:r w:rsidRPr="001A5E0D">
        <w:rPr>
          <w:rFonts w:ascii="Arial" w:hAnsi="Arial" w:cs="Arial"/>
          <w:sz w:val="20"/>
          <w:szCs w:val="20"/>
        </w:rPr>
        <w:t>180.112</w:t>
      </w:r>
      <w:r w:rsidRPr="001A5E0D">
        <w:rPr>
          <w:rFonts w:ascii="Arial" w:eastAsia="Calibri" w:hAnsi="Arial" w:cs="Arial"/>
          <w:color w:val="000000" w:themeColor="text1"/>
          <w:sz w:val="20"/>
          <w:szCs w:val="20"/>
        </w:rPr>
        <w:t xml:space="preserve"> </w:t>
      </w:r>
      <w:bookmarkEnd w:id="646"/>
      <w:bookmarkEnd w:id="647"/>
      <w:r w:rsidRPr="001A5E0D">
        <w:rPr>
          <w:rFonts w:ascii="Arial" w:eastAsia="Calibri" w:hAnsi="Arial" w:cs="Arial"/>
          <w:color w:val="000000" w:themeColor="text1"/>
          <w:sz w:val="20"/>
          <w:szCs w:val="20"/>
        </w:rPr>
        <w:t xml:space="preserve">tisuća. </w:t>
      </w:r>
    </w:p>
    <w:p w14:paraId="4A19EC33" w14:textId="77777777" w:rsidR="00BA24EA" w:rsidRPr="001A5E0D" w:rsidRDefault="00BA24EA" w:rsidP="001A5E0D">
      <w:pPr>
        <w:tabs>
          <w:tab w:val="left" w:pos="9180"/>
        </w:tabs>
        <w:spacing w:line="240" w:lineRule="exact"/>
        <w:jc w:val="both"/>
        <w:rPr>
          <w:rFonts w:ascii="Arial" w:eastAsia="Calibri" w:hAnsi="Arial" w:cs="Arial"/>
          <w:bCs/>
          <w:color w:val="000000" w:themeColor="text1"/>
          <w:sz w:val="20"/>
          <w:szCs w:val="20"/>
        </w:rPr>
      </w:pPr>
    </w:p>
    <w:p w14:paraId="5F874FDF" w14:textId="77777777" w:rsidR="00BA24EA" w:rsidRPr="001A5E0D" w:rsidRDefault="00BA24EA" w:rsidP="001A5E0D">
      <w:pPr>
        <w:spacing w:line="240" w:lineRule="exact"/>
        <w:jc w:val="both"/>
        <w:rPr>
          <w:rFonts w:ascii="Arial" w:hAnsi="Arial" w:cs="Arial"/>
          <w:b/>
          <w:bCs/>
          <w:color w:val="FF0000"/>
          <w:sz w:val="20"/>
          <w:szCs w:val="20"/>
        </w:rPr>
      </w:pPr>
      <w:r w:rsidRPr="001A5E0D">
        <w:rPr>
          <w:rFonts w:ascii="Arial" w:eastAsia="Calibri" w:hAnsi="Arial" w:cs="Arial"/>
          <w:bCs/>
          <w:color w:val="000000" w:themeColor="text1"/>
          <w:sz w:val="20"/>
          <w:szCs w:val="20"/>
        </w:rPr>
        <w:t xml:space="preserve">Na dan 31. prosinca 2021. </w:t>
      </w:r>
      <w:r w:rsidRPr="001A5E0D">
        <w:rPr>
          <w:rFonts w:ascii="Arial" w:eastAsia="Calibri" w:hAnsi="Arial" w:cs="Arial"/>
          <w:color w:val="000000" w:themeColor="text1"/>
          <w:sz w:val="20"/>
          <w:szCs w:val="20"/>
        </w:rPr>
        <w:t xml:space="preserve">iznos financijske imovine po fer vrijednosti kroz ostalu sveobuhvatnu nije pokriven uobičajenim instrumentima, ali se odnosi na obveznice Republike Hrvatske i trezorske zapise Ministarstva financija u iznosu od </w:t>
      </w:r>
      <w:bookmarkStart w:id="648" w:name="_Hlk65252680"/>
      <w:r w:rsidRPr="001A5E0D">
        <w:rPr>
          <w:rFonts w:ascii="Arial" w:hAnsi="Arial" w:cs="Arial"/>
          <w:sz w:val="20"/>
          <w:szCs w:val="20"/>
        </w:rPr>
        <w:t xml:space="preserve">2.924.943 </w:t>
      </w:r>
      <w:bookmarkEnd w:id="648"/>
      <w:r w:rsidRPr="001A5E0D">
        <w:rPr>
          <w:rFonts w:ascii="Arial" w:eastAsia="Calibri" w:hAnsi="Arial" w:cs="Arial"/>
          <w:sz w:val="20"/>
          <w:szCs w:val="20"/>
        </w:rPr>
        <w:t xml:space="preserve">tisuća </w:t>
      </w:r>
      <w:r w:rsidRPr="001A5E0D">
        <w:rPr>
          <w:rFonts w:ascii="Arial" w:eastAsia="Calibri" w:hAnsi="Arial" w:cs="Arial"/>
          <w:color w:val="000000" w:themeColor="text1"/>
          <w:sz w:val="20"/>
          <w:szCs w:val="20"/>
        </w:rPr>
        <w:t xml:space="preserve">kuna kod Grupe i </w:t>
      </w:r>
      <w:bookmarkStart w:id="649" w:name="_Hlk65252690"/>
      <w:r w:rsidRPr="001A5E0D">
        <w:rPr>
          <w:rFonts w:ascii="Arial" w:hAnsi="Arial" w:cs="Arial"/>
          <w:sz w:val="20"/>
          <w:szCs w:val="20"/>
        </w:rPr>
        <w:t>2.870.512</w:t>
      </w:r>
      <w:r w:rsidRPr="001A5E0D">
        <w:rPr>
          <w:rFonts w:ascii="Arial" w:eastAsia="Calibri" w:hAnsi="Arial" w:cs="Arial"/>
          <w:color w:val="000000" w:themeColor="text1"/>
          <w:sz w:val="20"/>
          <w:szCs w:val="20"/>
        </w:rPr>
        <w:t xml:space="preserve"> </w:t>
      </w:r>
      <w:bookmarkEnd w:id="649"/>
      <w:r w:rsidRPr="001A5E0D">
        <w:rPr>
          <w:rFonts w:ascii="Arial" w:eastAsia="Calibri" w:hAnsi="Arial" w:cs="Arial"/>
          <w:color w:val="000000" w:themeColor="text1"/>
          <w:sz w:val="20"/>
          <w:szCs w:val="20"/>
        </w:rPr>
        <w:t>tisuća kuna kod Banke.</w:t>
      </w:r>
    </w:p>
    <w:p w14:paraId="650FF4B4" w14:textId="77777777" w:rsidR="00BA24EA" w:rsidRPr="001A5E0D" w:rsidRDefault="00BA24EA" w:rsidP="001A5E0D">
      <w:pPr>
        <w:tabs>
          <w:tab w:val="left" w:pos="9180"/>
        </w:tabs>
        <w:spacing w:line="240" w:lineRule="exact"/>
        <w:jc w:val="both"/>
        <w:rPr>
          <w:rFonts w:ascii="Arial" w:eastAsia="Calibri" w:hAnsi="Arial" w:cs="Arial"/>
          <w:color w:val="000000" w:themeColor="text1"/>
          <w:sz w:val="20"/>
          <w:szCs w:val="20"/>
        </w:rPr>
      </w:pPr>
    </w:p>
    <w:p w14:paraId="302B7D4D" w14:textId="77777777" w:rsidR="00BA24EA" w:rsidRPr="001A5E0D" w:rsidRDefault="00BA24EA" w:rsidP="001A5E0D">
      <w:pPr>
        <w:tabs>
          <w:tab w:val="left" w:pos="9180"/>
        </w:tabs>
        <w:spacing w:line="240" w:lineRule="exact"/>
        <w:jc w:val="both"/>
        <w:rPr>
          <w:rFonts w:ascii="Arial" w:eastAsia="Calibri" w:hAnsi="Arial" w:cs="Arial"/>
          <w:color w:val="000000" w:themeColor="text1"/>
          <w:sz w:val="20"/>
          <w:szCs w:val="20"/>
        </w:rPr>
      </w:pPr>
      <w:r w:rsidRPr="001A5E0D">
        <w:rPr>
          <w:rFonts w:ascii="Arial" w:eastAsia="Calibri" w:hAnsi="Arial" w:cs="Arial"/>
          <w:bCs/>
          <w:color w:val="000000" w:themeColor="text1"/>
          <w:sz w:val="20"/>
          <w:szCs w:val="20"/>
        </w:rPr>
        <w:t xml:space="preserve">Na dan 31. prosinca 2021. </w:t>
      </w:r>
      <w:r w:rsidRPr="001A5E0D">
        <w:rPr>
          <w:rFonts w:ascii="Arial" w:eastAsia="Calibri" w:hAnsi="Arial" w:cs="Arial"/>
          <w:color w:val="000000" w:themeColor="text1"/>
          <w:sz w:val="20"/>
          <w:szCs w:val="20"/>
        </w:rPr>
        <w:t xml:space="preserve">ostala imovina u iznosu od 167 tisuća kuna nije pokrivena uobičajenim instrumentima osiguranja, ali se odnosi na potraživanja od Republike Hrvatske i republičkih fondova. </w:t>
      </w:r>
    </w:p>
    <w:p w14:paraId="14304078" w14:textId="77777777" w:rsidR="00184111" w:rsidRPr="001A5E0D" w:rsidRDefault="00184111" w:rsidP="001A5E0D">
      <w:pPr>
        <w:tabs>
          <w:tab w:val="left" w:pos="9180"/>
        </w:tabs>
        <w:spacing w:line="240" w:lineRule="exact"/>
        <w:jc w:val="both"/>
        <w:rPr>
          <w:rFonts w:ascii="Arial" w:eastAsia="Calibri" w:hAnsi="Arial" w:cs="Arial"/>
          <w:color w:val="000000" w:themeColor="text1"/>
          <w:sz w:val="20"/>
          <w:szCs w:val="20"/>
        </w:rPr>
      </w:pPr>
    </w:p>
    <w:p w14:paraId="3D51B4D9" w14:textId="77777777" w:rsidR="00DF73D1" w:rsidRPr="001A5E0D" w:rsidRDefault="00DF73D1" w:rsidP="001A5E0D">
      <w:pPr>
        <w:tabs>
          <w:tab w:val="left" w:pos="9180"/>
        </w:tabs>
        <w:spacing w:line="240" w:lineRule="exact"/>
        <w:jc w:val="both"/>
        <w:rPr>
          <w:rFonts w:ascii="Arial" w:eastAsia="Calibri" w:hAnsi="Arial" w:cs="Arial"/>
          <w:color w:val="000000" w:themeColor="text1"/>
          <w:sz w:val="20"/>
          <w:szCs w:val="20"/>
        </w:rPr>
      </w:pPr>
    </w:p>
    <w:p w14:paraId="0293B20B"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5F07DF">
          <w:pgSz w:w="11906" w:h="16838"/>
          <w:pgMar w:top="1417" w:right="1417" w:bottom="1417" w:left="1417" w:header="708" w:footer="708" w:gutter="0"/>
          <w:cols w:space="708"/>
          <w:docGrid w:linePitch="360"/>
        </w:sectPr>
      </w:pPr>
    </w:p>
    <w:p w14:paraId="7721EEDD"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bookmarkStart w:id="650" w:name="_Hlk36645946"/>
    </w:p>
    <w:p w14:paraId="6BD58E32" w14:textId="17D56501" w:rsidR="00DF73D1" w:rsidRPr="001A5E0D" w:rsidRDefault="008E591A" w:rsidP="001A5E0D">
      <w:pPr>
        <w:spacing w:line="240" w:lineRule="exact"/>
        <w:jc w:val="both"/>
        <w:rPr>
          <w:rFonts w:ascii="Arial" w:eastAsia="Times New Roman" w:hAnsi="Arial" w:cs="Arial"/>
          <w:b/>
          <w:color w:val="000000" w:themeColor="text1"/>
          <w:sz w:val="20"/>
          <w:szCs w:val="20"/>
        </w:rPr>
      </w:pPr>
      <w:bookmarkStart w:id="651" w:name="_Hlk1732888"/>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w:t>
      </w:r>
      <w:r w:rsidR="00DF73D1" w:rsidRPr="001A5E0D">
        <w:rPr>
          <w:rFonts w:ascii="Arial" w:eastAsia="Times New Roman" w:hAnsi="Arial" w:cs="Arial"/>
          <w:b/>
          <w:color w:val="000000" w:themeColor="text1"/>
          <w:sz w:val="20"/>
          <w:szCs w:val="20"/>
        </w:rPr>
        <w:tab/>
        <w:t>Upravljanje rizicima (nastavak)</w:t>
      </w:r>
    </w:p>
    <w:p w14:paraId="7ABCF2F2"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3DC12593" w14:textId="7090A5A9" w:rsidR="00DF73D1"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 xml:space="preserve">.3. </w:t>
      </w:r>
      <w:r w:rsidR="00DF73D1" w:rsidRPr="001A5E0D">
        <w:rPr>
          <w:rFonts w:ascii="Arial" w:eastAsia="Times New Roman" w:hAnsi="Arial" w:cs="Arial"/>
          <w:b/>
          <w:color w:val="000000" w:themeColor="text1"/>
          <w:sz w:val="20"/>
          <w:szCs w:val="20"/>
        </w:rPr>
        <w:tab/>
        <w:t>Kreditni rizik (nastavak)</w:t>
      </w:r>
    </w:p>
    <w:p w14:paraId="35CB5564" w14:textId="77777777" w:rsidR="00DF73D1" w:rsidRPr="001A5E0D" w:rsidRDefault="00DF73D1" w:rsidP="001A5E0D">
      <w:pPr>
        <w:spacing w:line="240" w:lineRule="exact"/>
        <w:jc w:val="both"/>
        <w:rPr>
          <w:rFonts w:ascii="Arial" w:eastAsia="Times New Roman" w:hAnsi="Arial" w:cs="Arial"/>
          <w:b/>
          <w:color w:val="000000" w:themeColor="text1"/>
          <w:sz w:val="20"/>
          <w:szCs w:val="20"/>
        </w:rPr>
      </w:pPr>
    </w:p>
    <w:p w14:paraId="5497A0C3" w14:textId="77777777" w:rsidR="00DF73D1" w:rsidRPr="001A5E0D" w:rsidRDefault="00DF73D1" w:rsidP="001A5E0D">
      <w:pPr>
        <w:pStyle w:val="T1"/>
        <w:numPr>
          <w:ilvl w:val="8"/>
          <w:numId w:val="24"/>
        </w:numPr>
        <w:spacing w:before="0" w:after="0" w:line="240" w:lineRule="exact"/>
        <w:ind w:left="284" w:hanging="284"/>
        <w:jc w:val="left"/>
        <w:rPr>
          <w:rFonts w:cs="Arial"/>
          <w:b w:val="0"/>
          <w:i/>
          <w:color w:val="000000" w:themeColor="text1"/>
          <w:sz w:val="20"/>
          <w:lang w:val="hr-HR"/>
        </w:rPr>
      </w:pPr>
      <w:r w:rsidRPr="001A5E0D">
        <w:rPr>
          <w:rFonts w:cs="Arial"/>
          <w:b w:val="0"/>
          <w:i/>
          <w:color w:val="000000" w:themeColor="text1"/>
          <w:sz w:val="20"/>
          <w:lang w:val="hr-HR"/>
        </w:rPr>
        <w:t>Promjene po rezerviranjima</w:t>
      </w:r>
    </w:p>
    <w:bookmarkEnd w:id="651"/>
    <w:p w14:paraId="57FF44F6" w14:textId="77777777" w:rsidR="00DF73D1" w:rsidRPr="001A5E0D" w:rsidRDefault="00DF73D1" w:rsidP="001A5E0D">
      <w:pPr>
        <w:tabs>
          <w:tab w:val="left" w:pos="9180"/>
        </w:tabs>
        <w:spacing w:line="240" w:lineRule="exact"/>
        <w:jc w:val="both"/>
        <w:rPr>
          <w:rFonts w:ascii="Arial" w:eastAsia="Calibri" w:hAnsi="Arial" w:cs="Arial"/>
          <w:color w:val="000000" w:themeColor="text1"/>
          <w:sz w:val="20"/>
          <w:szCs w:val="20"/>
        </w:rPr>
      </w:pPr>
    </w:p>
    <w:p w14:paraId="77056F53" w14:textId="77777777" w:rsidR="00DF73D1" w:rsidRPr="001A5E0D" w:rsidRDefault="00DF73D1" w:rsidP="001A5E0D">
      <w:pPr>
        <w:tabs>
          <w:tab w:val="left" w:pos="9180"/>
        </w:tabs>
        <w:spacing w:line="240" w:lineRule="exact"/>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U sljedećim tablicama prikazuju se promjene po rezerviranjima od početnog do završnog stanja prema vrsti financijskog instrumenta i prema rizičnim skupinama:</w:t>
      </w:r>
    </w:p>
    <w:p w14:paraId="268CBAD1"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bookmarkEnd w:id="650"/>
    <w:p w14:paraId="7FE79A8C" w14:textId="77777777" w:rsidR="00DF73D1" w:rsidRPr="001A5E0D" w:rsidRDefault="00DF73D1" w:rsidP="00DF73D1">
      <w:pPr>
        <w:tabs>
          <w:tab w:val="right" w:pos="1202"/>
        </w:tabs>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Novčana sredstva i računi kod banaka</w:t>
      </w:r>
    </w:p>
    <w:p w14:paraId="7320D6A8"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BA3C59" w:rsidRPr="0090268F" w14:paraId="5E16FF56" w14:textId="77777777" w:rsidTr="007333EB">
        <w:trPr>
          <w:trHeight w:val="164"/>
        </w:trPr>
        <w:tc>
          <w:tcPr>
            <w:tcW w:w="3889" w:type="dxa"/>
            <w:tcBorders>
              <w:top w:val="nil"/>
              <w:left w:val="nil"/>
              <w:bottom w:val="nil"/>
              <w:right w:val="nil"/>
            </w:tcBorders>
            <w:shd w:val="clear" w:color="auto" w:fill="auto"/>
            <w:vAlign w:val="center"/>
          </w:tcPr>
          <w:p w14:paraId="683D91D0" w14:textId="77777777" w:rsidR="00BA3C59" w:rsidRPr="001A5E0D" w:rsidRDefault="00BA3C59" w:rsidP="007333EB">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center"/>
          </w:tcPr>
          <w:p w14:paraId="1D0FB5A0" w14:textId="77777777" w:rsidR="00BA3C59" w:rsidRPr="001A5E0D" w:rsidRDefault="00BA3C59" w:rsidP="007333EB">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7EB78586" w14:textId="77777777" w:rsidR="00BA3C59" w:rsidRPr="001A5E0D" w:rsidRDefault="00BA3C59" w:rsidP="007333EB">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618A740B" w14:textId="77777777" w:rsidR="00BA3C59" w:rsidRPr="001A5E0D" w:rsidRDefault="00BA3C59" w:rsidP="007333EB">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1792A855" w14:textId="77777777" w:rsidR="00BA3C59" w:rsidRPr="001A5E0D" w:rsidRDefault="00BA3C59" w:rsidP="007333EB">
            <w:pPr>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705092A7" w14:textId="77777777" w:rsidR="00BA3C59" w:rsidRPr="001A5E0D" w:rsidRDefault="00BA3C59" w:rsidP="007333EB">
            <w:pPr>
              <w:jc w:val="right"/>
              <w:rPr>
                <w:rFonts w:ascii="Arial" w:eastAsia="Calibri" w:hAnsi="Arial" w:cs="Arial"/>
                <w:b/>
                <w:bCs/>
                <w:color w:val="000000" w:themeColor="text1"/>
                <w:sz w:val="18"/>
                <w:szCs w:val="18"/>
              </w:rPr>
            </w:pPr>
          </w:p>
        </w:tc>
      </w:tr>
      <w:tr w:rsidR="00BA3C59" w:rsidRPr="0090268F" w14:paraId="11D6E4A2" w14:textId="77777777" w:rsidTr="007333EB">
        <w:trPr>
          <w:trHeight w:val="164"/>
        </w:trPr>
        <w:tc>
          <w:tcPr>
            <w:tcW w:w="3889" w:type="dxa"/>
            <w:tcBorders>
              <w:top w:val="nil"/>
              <w:left w:val="nil"/>
              <w:bottom w:val="nil"/>
              <w:right w:val="nil"/>
            </w:tcBorders>
            <w:shd w:val="clear" w:color="auto" w:fill="auto"/>
            <w:vAlign w:val="center"/>
            <w:hideMark/>
          </w:tcPr>
          <w:p w14:paraId="334E6B06" w14:textId="7E3CF7CF" w:rsidR="00BA3C59" w:rsidRPr="001A5E0D" w:rsidRDefault="00BA3C59" w:rsidP="007333EB">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w:t>
            </w:r>
            <w:r w:rsidR="00083113" w:rsidRPr="001A5E0D">
              <w:rPr>
                <w:rFonts w:ascii="Arial" w:eastAsia="Calibri" w:hAnsi="Arial" w:cs="Arial"/>
                <w:b/>
                <w:bCs/>
                <w:color w:val="000000" w:themeColor="text1"/>
                <w:sz w:val="18"/>
                <w:szCs w:val="18"/>
              </w:rPr>
              <w:t>0</w:t>
            </w:r>
            <w:r w:rsidRPr="001A5E0D">
              <w:rPr>
                <w:rFonts w:ascii="Arial" w:eastAsia="Calibri" w:hAnsi="Arial" w:cs="Arial"/>
                <w:b/>
                <w:bCs/>
                <w:color w:val="000000" w:themeColor="text1"/>
                <w:sz w:val="18"/>
                <w:szCs w:val="18"/>
              </w:rPr>
              <w:t xml:space="preserve">. </w:t>
            </w:r>
            <w:r w:rsidR="001D5DC2"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9D1829"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098" w:type="dxa"/>
            <w:tcBorders>
              <w:top w:val="nil"/>
              <w:left w:val="nil"/>
              <w:bottom w:val="nil"/>
              <w:right w:val="nil"/>
            </w:tcBorders>
            <w:shd w:val="clear" w:color="auto" w:fill="auto"/>
            <w:vAlign w:val="center"/>
            <w:hideMark/>
          </w:tcPr>
          <w:p w14:paraId="626C846B"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center"/>
            <w:hideMark/>
          </w:tcPr>
          <w:p w14:paraId="7820E265"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center"/>
            <w:hideMark/>
          </w:tcPr>
          <w:p w14:paraId="209A419E"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58D406DD"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center"/>
            <w:hideMark/>
          </w:tcPr>
          <w:p w14:paraId="59183C87"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BA3C59" w:rsidRPr="0090268F" w14:paraId="72A6FB77" w14:textId="77777777" w:rsidTr="007333EB">
        <w:trPr>
          <w:trHeight w:val="164"/>
        </w:trPr>
        <w:tc>
          <w:tcPr>
            <w:tcW w:w="3889" w:type="dxa"/>
            <w:tcBorders>
              <w:top w:val="nil"/>
              <w:left w:val="nil"/>
              <w:bottom w:val="nil"/>
              <w:right w:val="nil"/>
            </w:tcBorders>
            <w:shd w:val="clear" w:color="auto" w:fill="auto"/>
            <w:vAlign w:val="center"/>
            <w:hideMark/>
          </w:tcPr>
          <w:p w14:paraId="7C0DC94E" w14:textId="77777777" w:rsidR="00BA3C59" w:rsidRPr="001A5E0D" w:rsidRDefault="00BA3C59" w:rsidP="007333EB">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37F0A6DA"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9" w:type="dxa"/>
            <w:tcBorders>
              <w:top w:val="nil"/>
              <w:left w:val="nil"/>
              <w:bottom w:val="nil"/>
              <w:right w:val="nil"/>
            </w:tcBorders>
            <w:shd w:val="clear" w:color="auto" w:fill="auto"/>
            <w:vAlign w:val="center"/>
            <w:hideMark/>
          </w:tcPr>
          <w:p w14:paraId="263DDA3B"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9" w:type="dxa"/>
            <w:tcBorders>
              <w:top w:val="nil"/>
              <w:left w:val="nil"/>
              <w:bottom w:val="nil"/>
              <w:right w:val="nil"/>
            </w:tcBorders>
            <w:shd w:val="clear" w:color="auto" w:fill="auto"/>
            <w:vAlign w:val="center"/>
            <w:hideMark/>
          </w:tcPr>
          <w:p w14:paraId="2DE9C587"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4" w:type="dxa"/>
            <w:tcBorders>
              <w:top w:val="nil"/>
              <w:left w:val="nil"/>
              <w:bottom w:val="nil"/>
              <w:right w:val="nil"/>
            </w:tcBorders>
            <w:shd w:val="clear" w:color="auto" w:fill="auto"/>
            <w:vAlign w:val="center"/>
            <w:hideMark/>
          </w:tcPr>
          <w:p w14:paraId="7C4B9971"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62" w:type="dxa"/>
            <w:tcBorders>
              <w:top w:val="nil"/>
              <w:left w:val="nil"/>
              <w:bottom w:val="nil"/>
              <w:right w:val="nil"/>
            </w:tcBorders>
            <w:shd w:val="clear" w:color="auto" w:fill="auto"/>
            <w:vAlign w:val="center"/>
            <w:hideMark/>
          </w:tcPr>
          <w:p w14:paraId="7B4A763D"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BA3C59" w:rsidRPr="0090268F" w14:paraId="28B6F02C" w14:textId="77777777" w:rsidTr="007333EB">
        <w:trPr>
          <w:trHeight w:val="164"/>
        </w:trPr>
        <w:tc>
          <w:tcPr>
            <w:tcW w:w="3889" w:type="dxa"/>
            <w:tcBorders>
              <w:top w:val="nil"/>
              <w:left w:val="nil"/>
              <w:bottom w:val="nil"/>
              <w:right w:val="nil"/>
            </w:tcBorders>
            <w:shd w:val="clear" w:color="auto" w:fill="auto"/>
            <w:vAlign w:val="center"/>
          </w:tcPr>
          <w:p w14:paraId="0B0A076F" w14:textId="77777777" w:rsidR="00BA3C59" w:rsidRPr="001A5E0D" w:rsidRDefault="00BA3C59" w:rsidP="007333EB">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1ACBE2E7" w14:textId="77777777" w:rsidR="00BA3C59" w:rsidRPr="001A5E0D" w:rsidRDefault="00BA3C59" w:rsidP="007333EB">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1ACC6687" w14:textId="77777777" w:rsidR="00BA3C59" w:rsidRPr="001A5E0D" w:rsidRDefault="00BA3C59" w:rsidP="007333EB">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2E85FBC5" w14:textId="77777777" w:rsidR="00BA3C59" w:rsidRPr="001A5E0D" w:rsidRDefault="00BA3C59" w:rsidP="007333EB">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5188D48" w14:textId="77777777" w:rsidR="00BA3C59" w:rsidRPr="001A5E0D" w:rsidRDefault="00BA3C59" w:rsidP="007333EB">
            <w:pPr>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79F0DF64" w14:textId="77777777" w:rsidR="00BA3C59" w:rsidRPr="001A5E0D" w:rsidRDefault="00BA3C59" w:rsidP="007333EB">
            <w:pPr>
              <w:jc w:val="right"/>
              <w:rPr>
                <w:rFonts w:ascii="Arial" w:eastAsia="Calibri" w:hAnsi="Arial" w:cs="Arial"/>
                <w:b/>
                <w:bCs/>
                <w:color w:val="000000" w:themeColor="text1"/>
                <w:sz w:val="18"/>
                <w:szCs w:val="18"/>
              </w:rPr>
            </w:pPr>
          </w:p>
        </w:tc>
      </w:tr>
      <w:tr w:rsidR="00E934E9" w:rsidRPr="0090268F" w14:paraId="106A22A3" w14:textId="77777777" w:rsidTr="0080589F">
        <w:trPr>
          <w:trHeight w:val="164"/>
        </w:trPr>
        <w:tc>
          <w:tcPr>
            <w:tcW w:w="3889" w:type="dxa"/>
            <w:tcBorders>
              <w:top w:val="nil"/>
              <w:left w:val="nil"/>
              <w:bottom w:val="nil"/>
              <w:right w:val="nil"/>
            </w:tcBorders>
            <w:shd w:val="clear" w:color="auto" w:fill="auto"/>
            <w:vAlign w:val="center"/>
            <w:hideMark/>
          </w:tcPr>
          <w:p w14:paraId="0D2890BE" w14:textId="1F5BF288" w:rsidR="00E934E9" w:rsidRPr="001A5E0D" w:rsidRDefault="00E934E9" w:rsidP="00E934E9">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2022. </w:t>
            </w:r>
          </w:p>
        </w:tc>
        <w:tc>
          <w:tcPr>
            <w:tcW w:w="1098" w:type="dxa"/>
            <w:shd w:val="clear" w:color="auto" w:fill="auto"/>
            <w:vAlign w:val="bottom"/>
          </w:tcPr>
          <w:p w14:paraId="68458ACF" w14:textId="30215DDA" w:rsidR="00E934E9" w:rsidRPr="001A5E0D" w:rsidRDefault="00A33B7C" w:rsidP="00E934E9">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1.809</w:t>
            </w:r>
          </w:p>
        </w:tc>
        <w:tc>
          <w:tcPr>
            <w:tcW w:w="1089" w:type="dxa"/>
            <w:shd w:val="clear" w:color="auto" w:fill="auto"/>
            <w:vAlign w:val="bottom"/>
          </w:tcPr>
          <w:p w14:paraId="4EEB1378" w14:textId="5873F063" w:rsidR="00E934E9" w:rsidRPr="001A5E0D" w:rsidRDefault="00A33B7C" w:rsidP="00E934E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2B56CE7E" w14:textId="250D1054" w:rsidR="00E934E9" w:rsidRPr="001A5E0D" w:rsidRDefault="00A33B7C" w:rsidP="00E934E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3C3C80D4" w14:textId="19AB7261" w:rsidR="00E934E9" w:rsidRPr="001A5E0D" w:rsidRDefault="00A33B7C" w:rsidP="00E934E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782722AC" w14:textId="30414636" w:rsidR="00E934E9" w:rsidRPr="001A5E0D" w:rsidRDefault="00A33B7C" w:rsidP="00E934E9">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1.809</w:t>
            </w:r>
          </w:p>
        </w:tc>
      </w:tr>
      <w:tr w:rsidR="00A33B7C" w:rsidRPr="0090268F" w14:paraId="15677C00" w14:textId="77777777" w:rsidTr="0080589F">
        <w:trPr>
          <w:trHeight w:val="164"/>
        </w:trPr>
        <w:tc>
          <w:tcPr>
            <w:tcW w:w="3889" w:type="dxa"/>
            <w:tcBorders>
              <w:top w:val="nil"/>
              <w:left w:val="nil"/>
              <w:bottom w:val="nil"/>
              <w:right w:val="nil"/>
            </w:tcBorders>
            <w:shd w:val="clear" w:color="auto" w:fill="auto"/>
            <w:vAlign w:val="center"/>
            <w:hideMark/>
          </w:tcPr>
          <w:p w14:paraId="52BF8E52" w14:textId="77777777" w:rsidR="00A33B7C" w:rsidRPr="001A5E0D" w:rsidRDefault="00A33B7C" w:rsidP="00A33B7C">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98" w:type="dxa"/>
            <w:shd w:val="clear" w:color="auto" w:fill="auto"/>
            <w:vAlign w:val="bottom"/>
          </w:tcPr>
          <w:p w14:paraId="19C3C818" w14:textId="61514BAC"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06DFEE34" w14:textId="302930A8"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7C1FE2E" w14:textId="0316E90F"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48411AE1" w14:textId="64A48561"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04B1005C" w14:textId="6D8E6FE1"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33B7C" w:rsidRPr="0090268F" w14:paraId="4F3C4B32" w14:textId="77777777" w:rsidTr="0080589F">
        <w:trPr>
          <w:trHeight w:val="164"/>
        </w:trPr>
        <w:tc>
          <w:tcPr>
            <w:tcW w:w="3889" w:type="dxa"/>
            <w:tcBorders>
              <w:top w:val="nil"/>
              <w:left w:val="nil"/>
              <w:bottom w:val="nil"/>
              <w:right w:val="nil"/>
            </w:tcBorders>
            <w:shd w:val="clear" w:color="auto" w:fill="auto"/>
            <w:vAlign w:val="center"/>
          </w:tcPr>
          <w:p w14:paraId="3E0CD6C7" w14:textId="77777777" w:rsidR="00A33B7C" w:rsidRPr="001A5E0D" w:rsidRDefault="00A33B7C" w:rsidP="00A33B7C">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98" w:type="dxa"/>
            <w:shd w:val="clear" w:color="auto" w:fill="auto"/>
            <w:vAlign w:val="bottom"/>
          </w:tcPr>
          <w:p w14:paraId="0D9874C6" w14:textId="37C40551"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2CC499A9" w14:textId="373C7154"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0D47B80C" w14:textId="20F796F4"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136C5B0F" w14:textId="169DC0E5"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3EEE18DA" w14:textId="0C66F2AB"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33B7C" w:rsidRPr="0090268F" w14:paraId="50CC807B" w14:textId="77777777" w:rsidTr="0080589F">
        <w:trPr>
          <w:trHeight w:val="164"/>
        </w:trPr>
        <w:tc>
          <w:tcPr>
            <w:tcW w:w="3889" w:type="dxa"/>
            <w:tcBorders>
              <w:top w:val="nil"/>
              <w:left w:val="nil"/>
              <w:bottom w:val="nil"/>
              <w:right w:val="nil"/>
            </w:tcBorders>
            <w:shd w:val="clear" w:color="auto" w:fill="auto"/>
            <w:vAlign w:val="center"/>
          </w:tcPr>
          <w:p w14:paraId="571D9B7F" w14:textId="77777777" w:rsidR="00A33B7C" w:rsidRPr="001A5E0D" w:rsidRDefault="00A33B7C" w:rsidP="00A33B7C">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98" w:type="dxa"/>
            <w:shd w:val="clear" w:color="auto" w:fill="auto"/>
            <w:vAlign w:val="bottom"/>
          </w:tcPr>
          <w:p w14:paraId="25E34B47" w14:textId="3553CBEA"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1BCBAB1A" w14:textId="24D46441"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6F6FC2C8" w14:textId="5566D274"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2D9077A8" w14:textId="3CFDBED3"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1A4B2B65" w14:textId="64783B32"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33B7C" w:rsidRPr="0090268F" w14:paraId="519D0E52" w14:textId="77777777" w:rsidTr="0080589F">
        <w:trPr>
          <w:trHeight w:val="235"/>
        </w:trPr>
        <w:tc>
          <w:tcPr>
            <w:tcW w:w="3889" w:type="dxa"/>
            <w:tcBorders>
              <w:top w:val="nil"/>
              <w:left w:val="nil"/>
              <w:bottom w:val="nil"/>
              <w:right w:val="nil"/>
            </w:tcBorders>
            <w:shd w:val="clear" w:color="auto" w:fill="auto"/>
            <w:vAlign w:val="center"/>
            <w:hideMark/>
          </w:tcPr>
          <w:p w14:paraId="5069D0C4" w14:textId="69464B41" w:rsidR="00A33B7C" w:rsidRPr="001A5E0D" w:rsidRDefault="00A33B7C" w:rsidP="00A33B7C">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 rezerviranja za očekivane gubitke </w:t>
            </w:r>
          </w:p>
        </w:tc>
        <w:tc>
          <w:tcPr>
            <w:tcW w:w="1098" w:type="dxa"/>
            <w:shd w:val="clear" w:color="auto" w:fill="auto"/>
            <w:vAlign w:val="bottom"/>
          </w:tcPr>
          <w:p w14:paraId="067AC021" w14:textId="19036DF5" w:rsidR="00A33B7C" w:rsidRPr="001A5E0D" w:rsidRDefault="00A33B7C" w:rsidP="00A33B7C">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(1.313)</w:t>
            </w:r>
          </w:p>
        </w:tc>
        <w:tc>
          <w:tcPr>
            <w:tcW w:w="1089" w:type="dxa"/>
            <w:shd w:val="clear" w:color="auto" w:fill="auto"/>
            <w:vAlign w:val="bottom"/>
          </w:tcPr>
          <w:p w14:paraId="2E296C0F" w14:textId="48E8EDC7"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06234C87" w14:textId="05484758"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133B78B0" w14:textId="3D22751D"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6B91C0C4" w14:textId="43DA559E" w:rsidR="00A33B7C" w:rsidRPr="001A5E0D" w:rsidRDefault="00A33B7C" w:rsidP="00A33B7C">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(1.313)</w:t>
            </w:r>
          </w:p>
        </w:tc>
      </w:tr>
      <w:tr w:rsidR="00A33B7C" w:rsidRPr="0090268F" w14:paraId="05A67680" w14:textId="77777777" w:rsidTr="0080589F">
        <w:trPr>
          <w:trHeight w:val="235"/>
        </w:trPr>
        <w:tc>
          <w:tcPr>
            <w:tcW w:w="3889" w:type="dxa"/>
            <w:tcBorders>
              <w:top w:val="nil"/>
              <w:left w:val="nil"/>
              <w:bottom w:val="nil"/>
              <w:right w:val="nil"/>
            </w:tcBorders>
            <w:shd w:val="clear" w:color="auto" w:fill="auto"/>
            <w:vAlign w:val="center"/>
          </w:tcPr>
          <w:p w14:paraId="113B4804" w14:textId="131D8B6A" w:rsidR="00A33B7C" w:rsidRPr="001A5E0D" w:rsidRDefault="00A33B7C" w:rsidP="00A33B7C">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2A468E55" w14:textId="3758513C" w:rsidR="00A33B7C" w:rsidRPr="001A5E0D" w:rsidRDefault="00A33B7C" w:rsidP="00A33B7C">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6</w:t>
            </w:r>
          </w:p>
        </w:tc>
        <w:tc>
          <w:tcPr>
            <w:tcW w:w="1089" w:type="dxa"/>
            <w:shd w:val="clear" w:color="auto" w:fill="auto"/>
            <w:vAlign w:val="bottom"/>
          </w:tcPr>
          <w:p w14:paraId="6FCF144A" w14:textId="5171AC89"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764A4AAC" w14:textId="723F04E6"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1B1FA8FD" w14:textId="3FAA9F59"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28A2B92B" w14:textId="2A137068" w:rsidR="00A33B7C" w:rsidRPr="001A5E0D" w:rsidRDefault="00A33B7C" w:rsidP="00A33B7C">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6</w:t>
            </w:r>
          </w:p>
        </w:tc>
      </w:tr>
      <w:tr w:rsidR="00A33B7C" w:rsidRPr="0090268F" w14:paraId="54184A50" w14:textId="77777777" w:rsidTr="0080589F">
        <w:trPr>
          <w:trHeight w:val="284"/>
        </w:trPr>
        <w:tc>
          <w:tcPr>
            <w:tcW w:w="3889" w:type="dxa"/>
            <w:tcBorders>
              <w:top w:val="nil"/>
              <w:left w:val="nil"/>
              <w:bottom w:val="nil"/>
              <w:right w:val="nil"/>
            </w:tcBorders>
            <w:shd w:val="clear" w:color="auto" w:fill="auto"/>
            <w:vAlign w:val="bottom"/>
            <w:hideMark/>
          </w:tcPr>
          <w:p w14:paraId="5E1CB1BD" w14:textId="052B03FA" w:rsidR="00A33B7C" w:rsidRPr="001A5E0D" w:rsidRDefault="00A33B7C" w:rsidP="00A33B7C">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30. rujna 2022.</w:t>
            </w:r>
          </w:p>
        </w:tc>
        <w:tc>
          <w:tcPr>
            <w:tcW w:w="1098" w:type="dxa"/>
            <w:tcBorders>
              <w:top w:val="single" w:sz="4" w:space="0" w:color="auto"/>
              <w:left w:val="nil"/>
              <w:bottom w:val="single" w:sz="12" w:space="0" w:color="auto"/>
              <w:right w:val="nil"/>
            </w:tcBorders>
            <w:shd w:val="clear" w:color="auto" w:fill="auto"/>
            <w:vAlign w:val="bottom"/>
          </w:tcPr>
          <w:p w14:paraId="0DDB8411" w14:textId="21963FBF" w:rsidR="00A33B7C" w:rsidRPr="001A5E0D" w:rsidRDefault="00A33B7C" w:rsidP="00A33B7C">
            <w:pPr>
              <w:jc w:val="right"/>
              <w:rPr>
                <w:rFonts w:ascii="Arial" w:eastAsia="Calibri" w:hAnsi="Arial" w:cs="Arial"/>
                <w:b/>
                <w:bCs/>
                <w:color w:val="000000" w:themeColor="text1"/>
                <w:sz w:val="18"/>
                <w:szCs w:val="18"/>
              </w:rPr>
            </w:pPr>
            <w:r w:rsidRPr="00A33B7C">
              <w:rPr>
                <w:rFonts w:ascii="Arial" w:eastAsia="Calibri" w:hAnsi="Arial" w:cs="Arial"/>
                <w:b/>
                <w:bCs/>
                <w:color w:val="000000" w:themeColor="text1"/>
                <w:sz w:val="18"/>
                <w:szCs w:val="18"/>
              </w:rPr>
              <w:t>502</w:t>
            </w:r>
          </w:p>
        </w:tc>
        <w:tc>
          <w:tcPr>
            <w:tcW w:w="1089" w:type="dxa"/>
            <w:tcBorders>
              <w:top w:val="single" w:sz="4" w:space="0" w:color="auto"/>
              <w:left w:val="nil"/>
              <w:bottom w:val="single" w:sz="12" w:space="0" w:color="auto"/>
              <w:right w:val="nil"/>
            </w:tcBorders>
            <w:shd w:val="clear" w:color="auto" w:fill="auto"/>
            <w:vAlign w:val="bottom"/>
          </w:tcPr>
          <w:p w14:paraId="396642F0" w14:textId="206261FB" w:rsidR="00A33B7C" w:rsidRPr="001A5E0D" w:rsidRDefault="00A33B7C" w:rsidP="00A33B7C">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89" w:type="dxa"/>
            <w:tcBorders>
              <w:top w:val="single" w:sz="4" w:space="0" w:color="auto"/>
              <w:left w:val="nil"/>
              <w:bottom w:val="single" w:sz="12" w:space="0" w:color="auto"/>
              <w:right w:val="nil"/>
            </w:tcBorders>
            <w:shd w:val="clear" w:color="auto" w:fill="auto"/>
            <w:vAlign w:val="bottom"/>
          </w:tcPr>
          <w:p w14:paraId="2322C4F6" w14:textId="36D3FA01" w:rsidR="00A33B7C" w:rsidRPr="001A5E0D" w:rsidRDefault="00A33B7C" w:rsidP="00A33B7C">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07EAC7B2" w14:textId="78F63869" w:rsidR="00A33B7C" w:rsidRPr="001A5E0D" w:rsidRDefault="00A33B7C" w:rsidP="00A33B7C">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162" w:type="dxa"/>
            <w:tcBorders>
              <w:top w:val="single" w:sz="4" w:space="0" w:color="auto"/>
              <w:left w:val="nil"/>
              <w:bottom w:val="single" w:sz="12" w:space="0" w:color="auto"/>
              <w:right w:val="nil"/>
            </w:tcBorders>
            <w:shd w:val="clear" w:color="auto" w:fill="auto"/>
            <w:vAlign w:val="bottom"/>
          </w:tcPr>
          <w:p w14:paraId="54FB9F3A" w14:textId="46CC0FBC" w:rsidR="00A33B7C" w:rsidRPr="001A5E0D" w:rsidRDefault="00A33B7C" w:rsidP="00A33B7C">
            <w:pPr>
              <w:jc w:val="right"/>
              <w:rPr>
                <w:rFonts w:ascii="Arial" w:eastAsia="Calibri" w:hAnsi="Arial" w:cs="Arial"/>
                <w:b/>
                <w:bCs/>
                <w:color w:val="000000" w:themeColor="text1"/>
                <w:sz w:val="18"/>
                <w:szCs w:val="18"/>
              </w:rPr>
            </w:pPr>
            <w:r w:rsidRPr="00A33B7C">
              <w:rPr>
                <w:rFonts w:ascii="Arial" w:eastAsia="Calibri" w:hAnsi="Arial" w:cs="Arial"/>
                <w:b/>
                <w:bCs/>
                <w:color w:val="000000" w:themeColor="text1"/>
                <w:sz w:val="18"/>
                <w:szCs w:val="18"/>
              </w:rPr>
              <w:t>502</w:t>
            </w:r>
          </w:p>
        </w:tc>
      </w:tr>
    </w:tbl>
    <w:p w14:paraId="06D52004" w14:textId="66D92FA0" w:rsidR="00DF73D1" w:rsidRDefault="00DF73D1" w:rsidP="00DF73D1">
      <w:pPr>
        <w:rPr>
          <w:rFonts w:ascii="Calibri" w:eastAsia="Calibri" w:hAnsi="Calibri"/>
          <w:color w:val="000000" w:themeColor="text1"/>
        </w:rPr>
      </w:pPr>
    </w:p>
    <w:p w14:paraId="3504EB80" w14:textId="18CB4B8B" w:rsidR="00AA49BE" w:rsidRDefault="00AA49BE" w:rsidP="00DF73D1">
      <w:pPr>
        <w:rPr>
          <w:rFonts w:ascii="Calibri" w:eastAsia="Calibri" w:hAnsi="Calibri"/>
          <w:color w:val="000000" w:themeColor="text1"/>
        </w:rPr>
      </w:pPr>
    </w:p>
    <w:p w14:paraId="4A1DD642" w14:textId="77777777" w:rsidR="00AA49BE" w:rsidRPr="00EA3621" w:rsidRDefault="00AA49BE" w:rsidP="00DF73D1">
      <w:pPr>
        <w:rPr>
          <w:rFonts w:ascii="Calibri" w:eastAsia="Calibri" w:hAnsi="Calibri"/>
          <w:color w:val="000000" w:themeColor="text1"/>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AA49BE" w:rsidRPr="0090268F" w14:paraId="68FD5EB5" w14:textId="77777777" w:rsidTr="003C4A72">
        <w:trPr>
          <w:trHeight w:val="164"/>
        </w:trPr>
        <w:tc>
          <w:tcPr>
            <w:tcW w:w="3889" w:type="dxa"/>
            <w:tcBorders>
              <w:top w:val="nil"/>
              <w:left w:val="nil"/>
              <w:bottom w:val="nil"/>
              <w:right w:val="nil"/>
            </w:tcBorders>
            <w:shd w:val="clear" w:color="auto" w:fill="auto"/>
            <w:vAlign w:val="center"/>
          </w:tcPr>
          <w:p w14:paraId="4EFB426E" w14:textId="77777777" w:rsidR="00AA49BE" w:rsidRPr="001A5E0D" w:rsidRDefault="00AA49BE"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center"/>
          </w:tcPr>
          <w:p w14:paraId="183054AC" w14:textId="77777777" w:rsidR="00AA49BE" w:rsidRPr="001A5E0D" w:rsidRDefault="00AA49BE" w:rsidP="003C4A72">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112D14BE" w14:textId="77777777" w:rsidR="00AA49BE" w:rsidRPr="001A5E0D" w:rsidRDefault="00AA49BE" w:rsidP="003C4A72">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098170BA" w14:textId="77777777" w:rsidR="00AA49BE" w:rsidRPr="001A5E0D" w:rsidRDefault="00AA49BE" w:rsidP="003C4A72">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45CE4FC9" w14:textId="77777777" w:rsidR="00AA49BE" w:rsidRPr="001A5E0D" w:rsidRDefault="00AA49BE" w:rsidP="003C4A72">
            <w:pPr>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16D79F0C" w14:textId="77777777" w:rsidR="00AA49BE" w:rsidRPr="001A5E0D" w:rsidRDefault="00AA49BE" w:rsidP="003C4A72">
            <w:pPr>
              <w:jc w:val="right"/>
              <w:rPr>
                <w:rFonts w:ascii="Arial" w:eastAsia="Calibri" w:hAnsi="Arial" w:cs="Arial"/>
                <w:b/>
                <w:bCs/>
                <w:color w:val="000000" w:themeColor="text1"/>
                <w:sz w:val="18"/>
                <w:szCs w:val="18"/>
              </w:rPr>
            </w:pPr>
          </w:p>
        </w:tc>
      </w:tr>
      <w:tr w:rsidR="00AA49BE" w:rsidRPr="0090268F" w14:paraId="621DFA5A" w14:textId="77777777" w:rsidTr="003C4A72">
        <w:trPr>
          <w:trHeight w:val="164"/>
        </w:trPr>
        <w:tc>
          <w:tcPr>
            <w:tcW w:w="3889" w:type="dxa"/>
            <w:tcBorders>
              <w:top w:val="nil"/>
              <w:left w:val="nil"/>
              <w:bottom w:val="nil"/>
              <w:right w:val="nil"/>
            </w:tcBorders>
            <w:shd w:val="clear" w:color="auto" w:fill="auto"/>
            <w:vAlign w:val="center"/>
            <w:hideMark/>
          </w:tcPr>
          <w:p w14:paraId="5B272D4E" w14:textId="77777777" w:rsidR="00AA49BE" w:rsidRPr="001A5E0D" w:rsidRDefault="00AA49BE"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098" w:type="dxa"/>
            <w:tcBorders>
              <w:top w:val="nil"/>
              <w:left w:val="nil"/>
              <w:bottom w:val="nil"/>
              <w:right w:val="nil"/>
            </w:tcBorders>
            <w:shd w:val="clear" w:color="auto" w:fill="auto"/>
            <w:vAlign w:val="center"/>
            <w:hideMark/>
          </w:tcPr>
          <w:p w14:paraId="0901E43A"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center"/>
            <w:hideMark/>
          </w:tcPr>
          <w:p w14:paraId="289D4536"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center"/>
            <w:hideMark/>
          </w:tcPr>
          <w:p w14:paraId="3474EEAD"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04F53652"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center"/>
            <w:hideMark/>
          </w:tcPr>
          <w:p w14:paraId="4E31A89A"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AA49BE" w:rsidRPr="0090268F" w14:paraId="1D7A9235" w14:textId="77777777" w:rsidTr="003C4A72">
        <w:trPr>
          <w:trHeight w:val="164"/>
        </w:trPr>
        <w:tc>
          <w:tcPr>
            <w:tcW w:w="3889" w:type="dxa"/>
            <w:tcBorders>
              <w:top w:val="nil"/>
              <w:left w:val="nil"/>
              <w:bottom w:val="nil"/>
              <w:right w:val="nil"/>
            </w:tcBorders>
            <w:shd w:val="clear" w:color="auto" w:fill="auto"/>
            <w:vAlign w:val="center"/>
            <w:hideMark/>
          </w:tcPr>
          <w:p w14:paraId="331A49CE" w14:textId="77777777" w:rsidR="00AA49BE" w:rsidRPr="001A5E0D" w:rsidRDefault="00AA49BE" w:rsidP="003C4A72">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128E2806"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9" w:type="dxa"/>
            <w:tcBorders>
              <w:top w:val="nil"/>
              <w:left w:val="nil"/>
              <w:bottom w:val="nil"/>
              <w:right w:val="nil"/>
            </w:tcBorders>
            <w:shd w:val="clear" w:color="auto" w:fill="auto"/>
            <w:vAlign w:val="center"/>
            <w:hideMark/>
          </w:tcPr>
          <w:p w14:paraId="72A22CE4"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9" w:type="dxa"/>
            <w:tcBorders>
              <w:top w:val="nil"/>
              <w:left w:val="nil"/>
              <w:bottom w:val="nil"/>
              <w:right w:val="nil"/>
            </w:tcBorders>
            <w:shd w:val="clear" w:color="auto" w:fill="auto"/>
            <w:vAlign w:val="center"/>
            <w:hideMark/>
          </w:tcPr>
          <w:p w14:paraId="52A1284E"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4" w:type="dxa"/>
            <w:tcBorders>
              <w:top w:val="nil"/>
              <w:left w:val="nil"/>
              <w:bottom w:val="nil"/>
              <w:right w:val="nil"/>
            </w:tcBorders>
            <w:shd w:val="clear" w:color="auto" w:fill="auto"/>
            <w:vAlign w:val="center"/>
            <w:hideMark/>
          </w:tcPr>
          <w:p w14:paraId="0B940D62"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62" w:type="dxa"/>
            <w:tcBorders>
              <w:top w:val="nil"/>
              <w:left w:val="nil"/>
              <w:bottom w:val="nil"/>
              <w:right w:val="nil"/>
            </w:tcBorders>
            <w:shd w:val="clear" w:color="auto" w:fill="auto"/>
            <w:vAlign w:val="center"/>
            <w:hideMark/>
          </w:tcPr>
          <w:p w14:paraId="49D2224C"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AA49BE" w:rsidRPr="0090268F" w14:paraId="2E2F389F" w14:textId="77777777" w:rsidTr="003C4A72">
        <w:trPr>
          <w:trHeight w:val="164"/>
        </w:trPr>
        <w:tc>
          <w:tcPr>
            <w:tcW w:w="3889" w:type="dxa"/>
            <w:tcBorders>
              <w:top w:val="nil"/>
              <w:left w:val="nil"/>
              <w:bottom w:val="nil"/>
              <w:right w:val="nil"/>
            </w:tcBorders>
            <w:shd w:val="clear" w:color="auto" w:fill="auto"/>
            <w:vAlign w:val="center"/>
          </w:tcPr>
          <w:p w14:paraId="0247B182" w14:textId="77777777" w:rsidR="00AA49BE" w:rsidRPr="001A5E0D" w:rsidRDefault="00AA49BE" w:rsidP="003C4A72">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137168D3" w14:textId="77777777" w:rsidR="00AA49BE" w:rsidRPr="001A5E0D" w:rsidRDefault="00AA49BE" w:rsidP="003C4A72">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00CF1AA9" w14:textId="77777777" w:rsidR="00AA49BE" w:rsidRPr="001A5E0D" w:rsidRDefault="00AA49BE" w:rsidP="003C4A72">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243E6BC3" w14:textId="77777777" w:rsidR="00AA49BE" w:rsidRPr="001A5E0D" w:rsidRDefault="00AA49BE" w:rsidP="003C4A72">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09B8CB52" w14:textId="77777777" w:rsidR="00AA49BE" w:rsidRPr="001A5E0D" w:rsidRDefault="00AA49BE" w:rsidP="003C4A72">
            <w:pPr>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115CBF9A" w14:textId="77777777" w:rsidR="00AA49BE" w:rsidRPr="001A5E0D" w:rsidRDefault="00AA49BE" w:rsidP="003C4A72">
            <w:pPr>
              <w:jc w:val="right"/>
              <w:rPr>
                <w:rFonts w:ascii="Arial" w:eastAsia="Calibri" w:hAnsi="Arial" w:cs="Arial"/>
                <w:b/>
                <w:bCs/>
                <w:color w:val="000000" w:themeColor="text1"/>
                <w:sz w:val="18"/>
                <w:szCs w:val="18"/>
              </w:rPr>
            </w:pPr>
          </w:p>
        </w:tc>
      </w:tr>
      <w:tr w:rsidR="00AA49BE" w:rsidRPr="0090268F" w14:paraId="0750E8E2" w14:textId="77777777" w:rsidTr="003C4A72">
        <w:trPr>
          <w:trHeight w:val="164"/>
        </w:trPr>
        <w:tc>
          <w:tcPr>
            <w:tcW w:w="3889" w:type="dxa"/>
            <w:tcBorders>
              <w:top w:val="nil"/>
              <w:left w:val="nil"/>
              <w:bottom w:val="nil"/>
              <w:right w:val="nil"/>
            </w:tcBorders>
            <w:shd w:val="clear" w:color="auto" w:fill="auto"/>
            <w:vAlign w:val="center"/>
            <w:hideMark/>
          </w:tcPr>
          <w:p w14:paraId="649BFA66" w14:textId="77777777" w:rsidR="00AA49BE" w:rsidRPr="001A5E0D" w:rsidRDefault="00AA49B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098" w:type="dxa"/>
            <w:shd w:val="clear" w:color="auto" w:fill="auto"/>
          </w:tcPr>
          <w:p w14:paraId="4EE1F9F3"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1.652 </w:t>
            </w:r>
          </w:p>
        </w:tc>
        <w:tc>
          <w:tcPr>
            <w:tcW w:w="1089" w:type="dxa"/>
            <w:shd w:val="clear" w:color="auto" w:fill="auto"/>
          </w:tcPr>
          <w:p w14:paraId="4E3ECE2C"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9" w:type="dxa"/>
            <w:shd w:val="clear" w:color="auto" w:fill="auto"/>
          </w:tcPr>
          <w:p w14:paraId="5A78413A"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4" w:type="dxa"/>
            <w:shd w:val="clear" w:color="auto" w:fill="auto"/>
          </w:tcPr>
          <w:p w14:paraId="526B46B4"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62" w:type="dxa"/>
            <w:shd w:val="clear" w:color="auto" w:fill="auto"/>
          </w:tcPr>
          <w:p w14:paraId="78845229"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1.652 </w:t>
            </w:r>
          </w:p>
        </w:tc>
      </w:tr>
      <w:tr w:rsidR="00AA49BE" w:rsidRPr="0090268F" w14:paraId="2813C11E" w14:textId="77777777" w:rsidTr="003C4A72">
        <w:trPr>
          <w:trHeight w:val="164"/>
        </w:trPr>
        <w:tc>
          <w:tcPr>
            <w:tcW w:w="3889" w:type="dxa"/>
            <w:tcBorders>
              <w:top w:val="nil"/>
              <w:left w:val="nil"/>
              <w:bottom w:val="nil"/>
              <w:right w:val="nil"/>
            </w:tcBorders>
            <w:shd w:val="clear" w:color="auto" w:fill="auto"/>
            <w:vAlign w:val="center"/>
            <w:hideMark/>
          </w:tcPr>
          <w:p w14:paraId="4602CE7D" w14:textId="77777777" w:rsidR="00AA49BE" w:rsidRPr="001A5E0D" w:rsidRDefault="00AA49B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98" w:type="dxa"/>
            <w:shd w:val="clear" w:color="auto" w:fill="auto"/>
            <w:vAlign w:val="bottom"/>
          </w:tcPr>
          <w:p w14:paraId="74B86793"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89" w:type="dxa"/>
            <w:shd w:val="clear" w:color="auto" w:fill="auto"/>
            <w:vAlign w:val="bottom"/>
          </w:tcPr>
          <w:p w14:paraId="616A6E42"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89" w:type="dxa"/>
            <w:shd w:val="clear" w:color="auto" w:fill="auto"/>
            <w:vAlign w:val="bottom"/>
          </w:tcPr>
          <w:p w14:paraId="4B14BD8E"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84" w:type="dxa"/>
            <w:shd w:val="clear" w:color="auto" w:fill="auto"/>
            <w:vAlign w:val="bottom"/>
          </w:tcPr>
          <w:p w14:paraId="75B8D9C8"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62" w:type="dxa"/>
            <w:shd w:val="clear" w:color="auto" w:fill="auto"/>
            <w:vAlign w:val="bottom"/>
          </w:tcPr>
          <w:p w14:paraId="4F87CEC2"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AA49BE" w:rsidRPr="0090268F" w14:paraId="2D110E06" w14:textId="77777777" w:rsidTr="003C4A72">
        <w:trPr>
          <w:trHeight w:val="164"/>
        </w:trPr>
        <w:tc>
          <w:tcPr>
            <w:tcW w:w="3889" w:type="dxa"/>
            <w:tcBorders>
              <w:top w:val="nil"/>
              <w:left w:val="nil"/>
              <w:bottom w:val="nil"/>
              <w:right w:val="nil"/>
            </w:tcBorders>
            <w:shd w:val="clear" w:color="auto" w:fill="auto"/>
            <w:vAlign w:val="center"/>
          </w:tcPr>
          <w:p w14:paraId="18E4712B" w14:textId="77777777" w:rsidR="00AA49BE" w:rsidRPr="001A5E0D" w:rsidRDefault="00AA49B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98" w:type="dxa"/>
            <w:shd w:val="clear" w:color="auto" w:fill="auto"/>
            <w:vAlign w:val="bottom"/>
          </w:tcPr>
          <w:p w14:paraId="0ED64D39"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89" w:type="dxa"/>
            <w:shd w:val="clear" w:color="auto" w:fill="auto"/>
            <w:vAlign w:val="bottom"/>
          </w:tcPr>
          <w:p w14:paraId="4E5D4BF0"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89" w:type="dxa"/>
            <w:shd w:val="clear" w:color="auto" w:fill="auto"/>
            <w:vAlign w:val="bottom"/>
          </w:tcPr>
          <w:p w14:paraId="6C3713EC"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84" w:type="dxa"/>
            <w:shd w:val="clear" w:color="auto" w:fill="auto"/>
            <w:vAlign w:val="bottom"/>
          </w:tcPr>
          <w:p w14:paraId="1804277E"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62" w:type="dxa"/>
            <w:shd w:val="clear" w:color="auto" w:fill="auto"/>
            <w:vAlign w:val="bottom"/>
          </w:tcPr>
          <w:p w14:paraId="726BCFD5"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AA49BE" w:rsidRPr="0090268F" w14:paraId="1A6D112F" w14:textId="77777777" w:rsidTr="003C4A72">
        <w:trPr>
          <w:trHeight w:val="164"/>
        </w:trPr>
        <w:tc>
          <w:tcPr>
            <w:tcW w:w="3889" w:type="dxa"/>
            <w:tcBorders>
              <w:top w:val="nil"/>
              <w:left w:val="nil"/>
              <w:bottom w:val="nil"/>
              <w:right w:val="nil"/>
            </w:tcBorders>
            <w:shd w:val="clear" w:color="auto" w:fill="auto"/>
            <w:vAlign w:val="center"/>
          </w:tcPr>
          <w:p w14:paraId="0253C889" w14:textId="77777777" w:rsidR="00AA49BE" w:rsidRPr="001A5E0D" w:rsidRDefault="00AA49B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98" w:type="dxa"/>
            <w:shd w:val="clear" w:color="auto" w:fill="auto"/>
            <w:vAlign w:val="bottom"/>
          </w:tcPr>
          <w:p w14:paraId="6340E6C4"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89" w:type="dxa"/>
            <w:shd w:val="clear" w:color="auto" w:fill="auto"/>
            <w:vAlign w:val="bottom"/>
          </w:tcPr>
          <w:p w14:paraId="4BE1D37B"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89" w:type="dxa"/>
            <w:shd w:val="clear" w:color="auto" w:fill="auto"/>
            <w:vAlign w:val="bottom"/>
          </w:tcPr>
          <w:p w14:paraId="317B0434"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84" w:type="dxa"/>
            <w:shd w:val="clear" w:color="auto" w:fill="auto"/>
            <w:vAlign w:val="bottom"/>
          </w:tcPr>
          <w:p w14:paraId="575D15A8"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62" w:type="dxa"/>
            <w:shd w:val="clear" w:color="auto" w:fill="auto"/>
            <w:vAlign w:val="bottom"/>
          </w:tcPr>
          <w:p w14:paraId="2914B4E9"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AA49BE" w:rsidRPr="0090268F" w14:paraId="1E5A905E" w14:textId="77777777" w:rsidTr="003C4A72">
        <w:trPr>
          <w:trHeight w:val="235"/>
        </w:trPr>
        <w:tc>
          <w:tcPr>
            <w:tcW w:w="3889" w:type="dxa"/>
            <w:tcBorders>
              <w:top w:val="nil"/>
              <w:left w:val="nil"/>
              <w:bottom w:val="nil"/>
              <w:right w:val="nil"/>
            </w:tcBorders>
            <w:shd w:val="clear" w:color="auto" w:fill="auto"/>
            <w:vAlign w:val="center"/>
            <w:hideMark/>
          </w:tcPr>
          <w:p w14:paraId="6538F6F0" w14:textId="77777777" w:rsidR="00AA49BE" w:rsidRPr="001A5E0D" w:rsidRDefault="00AA49B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povećanje rezerviranja za očekivane gubitke </w:t>
            </w:r>
          </w:p>
        </w:tc>
        <w:tc>
          <w:tcPr>
            <w:tcW w:w="1098" w:type="dxa"/>
            <w:shd w:val="clear" w:color="auto" w:fill="auto"/>
            <w:vAlign w:val="bottom"/>
          </w:tcPr>
          <w:p w14:paraId="55663E3C"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lang w:val="it-IT"/>
              </w:rPr>
              <w:t xml:space="preserve"> </w:t>
            </w:r>
            <w:r w:rsidRPr="001A5E0D">
              <w:rPr>
                <w:rFonts w:ascii="Arial" w:hAnsi="Arial" w:cs="Arial"/>
                <w:sz w:val="18"/>
                <w:szCs w:val="18"/>
              </w:rPr>
              <w:t xml:space="preserve">156 </w:t>
            </w:r>
          </w:p>
        </w:tc>
        <w:tc>
          <w:tcPr>
            <w:tcW w:w="1089" w:type="dxa"/>
            <w:shd w:val="clear" w:color="auto" w:fill="auto"/>
            <w:vAlign w:val="bottom"/>
          </w:tcPr>
          <w:p w14:paraId="4E6E76F6"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9" w:type="dxa"/>
            <w:shd w:val="clear" w:color="auto" w:fill="auto"/>
            <w:vAlign w:val="bottom"/>
          </w:tcPr>
          <w:p w14:paraId="7ED69C2C"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4" w:type="dxa"/>
            <w:shd w:val="clear" w:color="auto" w:fill="auto"/>
            <w:vAlign w:val="bottom"/>
          </w:tcPr>
          <w:p w14:paraId="0A3237E7"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62" w:type="dxa"/>
            <w:shd w:val="clear" w:color="auto" w:fill="auto"/>
            <w:vAlign w:val="bottom"/>
          </w:tcPr>
          <w:p w14:paraId="43974C65"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156 </w:t>
            </w:r>
          </w:p>
        </w:tc>
      </w:tr>
      <w:tr w:rsidR="00AA49BE" w:rsidRPr="0090268F" w14:paraId="62C407F1" w14:textId="77777777" w:rsidTr="003C4A72">
        <w:trPr>
          <w:trHeight w:val="235"/>
        </w:trPr>
        <w:tc>
          <w:tcPr>
            <w:tcW w:w="3889" w:type="dxa"/>
            <w:tcBorders>
              <w:top w:val="nil"/>
              <w:left w:val="nil"/>
              <w:bottom w:val="nil"/>
              <w:right w:val="nil"/>
            </w:tcBorders>
            <w:shd w:val="clear" w:color="auto" w:fill="auto"/>
            <w:vAlign w:val="center"/>
          </w:tcPr>
          <w:p w14:paraId="1361192D" w14:textId="77777777" w:rsidR="00AA49BE" w:rsidRPr="001A5E0D" w:rsidRDefault="00AA49B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0F0FA193"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 </w:t>
            </w:r>
          </w:p>
        </w:tc>
        <w:tc>
          <w:tcPr>
            <w:tcW w:w="1089" w:type="dxa"/>
            <w:shd w:val="clear" w:color="auto" w:fill="auto"/>
            <w:vAlign w:val="bottom"/>
          </w:tcPr>
          <w:p w14:paraId="65B65027"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9" w:type="dxa"/>
            <w:shd w:val="clear" w:color="auto" w:fill="auto"/>
            <w:vAlign w:val="bottom"/>
          </w:tcPr>
          <w:p w14:paraId="1E2DDA83"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4" w:type="dxa"/>
            <w:shd w:val="clear" w:color="auto" w:fill="auto"/>
            <w:vAlign w:val="bottom"/>
          </w:tcPr>
          <w:p w14:paraId="60248E1B"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62" w:type="dxa"/>
            <w:shd w:val="clear" w:color="auto" w:fill="auto"/>
            <w:vAlign w:val="bottom"/>
          </w:tcPr>
          <w:p w14:paraId="756C9CB0" w14:textId="77777777" w:rsidR="00AA49BE" w:rsidRPr="001A5E0D" w:rsidRDefault="00AA49BE"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 </w:t>
            </w:r>
          </w:p>
        </w:tc>
      </w:tr>
      <w:tr w:rsidR="00AA49BE" w:rsidRPr="0090268F" w14:paraId="596B34D2" w14:textId="77777777" w:rsidTr="003C4A72">
        <w:trPr>
          <w:trHeight w:val="172"/>
        </w:trPr>
        <w:tc>
          <w:tcPr>
            <w:tcW w:w="3889" w:type="dxa"/>
            <w:tcBorders>
              <w:top w:val="nil"/>
              <w:left w:val="nil"/>
              <w:bottom w:val="nil"/>
              <w:right w:val="nil"/>
            </w:tcBorders>
            <w:shd w:val="clear" w:color="auto" w:fill="auto"/>
            <w:vAlign w:val="bottom"/>
            <w:hideMark/>
          </w:tcPr>
          <w:p w14:paraId="15719A12" w14:textId="77777777" w:rsidR="00AA49BE" w:rsidRPr="001A5E0D" w:rsidRDefault="00AA49BE"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098" w:type="dxa"/>
            <w:tcBorders>
              <w:top w:val="single" w:sz="4" w:space="0" w:color="auto"/>
              <w:left w:val="nil"/>
              <w:bottom w:val="single" w:sz="12" w:space="0" w:color="auto"/>
              <w:right w:val="nil"/>
            </w:tcBorders>
            <w:shd w:val="clear" w:color="auto" w:fill="auto"/>
          </w:tcPr>
          <w:p w14:paraId="42305F22"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1.809 </w:t>
            </w:r>
          </w:p>
        </w:tc>
        <w:tc>
          <w:tcPr>
            <w:tcW w:w="1089" w:type="dxa"/>
            <w:tcBorders>
              <w:top w:val="single" w:sz="4" w:space="0" w:color="auto"/>
              <w:left w:val="nil"/>
              <w:bottom w:val="single" w:sz="12" w:space="0" w:color="auto"/>
              <w:right w:val="nil"/>
            </w:tcBorders>
            <w:shd w:val="clear" w:color="auto" w:fill="auto"/>
          </w:tcPr>
          <w:p w14:paraId="54BE76D7"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 </w:t>
            </w:r>
          </w:p>
        </w:tc>
        <w:tc>
          <w:tcPr>
            <w:tcW w:w="1089" w:type="dxa"/>
            <w:tcBorders>
              <w:top w:val="single" w:sz="4" w:space="0" w:color="auto"/>
              <w:left w:val="nil"/>
              <w:bottom w:val="single" w:sz="12" w:space="0" w:color="auto"/>
              <w:right w:val="nil"/>
            </w:tcBorders>
            <w:shd w:val="clear" w:color="auto" w:fill="auto"/>
          </w:tcPr>
          <w:p w14:paraId="29E1E7A1"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 </w:t>
            </w:r>
          </w:p>
        </w:tc>
        <w:tc>
          <w:tcPr>
            <w:tcW w:w="1084" w:type="dxa"/>
            <w:tcBorders>
              <w:top w:val="single" w:sz="4" w:space="0" w:color="auto"/>
              <w:left w:val="nil"/>
              <w:bottom w:val="single" w:sz="12" w:space="0" w:color="auto"/>
              <w:right w:val="nil"/>
            </w:tcBorders>
            <w:shd w:val="clear" w:color="auto" w:fill="auto"/>
          </w:tcPr>
          <w:p w14:paraId="5A7FD6F1"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 </w:t>
            </w:r>
          </w:p>
        </w:tc>
        <w:tc>
          <w:tcPr>
            <w:tcW w:w="1162" w:type="dxa"/>
            <w:tcBorders>
              <w:top w:val="single" w:sz="4" w:space="0" w:color="auto"/>
              <w:left w:val="nil"/>
              <w:bottom w:val="single" w:sz="12" w:space="0" w:color="auto"/>
              <w:right w:val="nil"/>
            </w:tcBorders>
            <w:shd w:val="clear" w:color="auto" w:fill="auto"/>
          </w:tcPr>
          <w:p w14:paraId="7565B204" w14:textId="77777777" w:rsidR="00AA49BE" w:rsidRPr="001A5E0D" w:rsidRDefault="00AA49BE"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1.809 </w:t>
            </w:r>
          </w:p>
        </w:tc>
      </w:tr>
    </w:tbl>
    <w:p w14:paraId="3939F4AF" w14:textId="77777777" w:rsidR="00497D4A" w:rsidRPr="00EA3621" w:rsidRDefault="00497D4A" w:rsidP="00DF73D1">
      <w:pPr>
        <w:rPr>
          <w:rFonts w:ascii="Calibri" w:eastAsia="Calibri" w:hAnsi="Calibri"/>
          <w:color w:val="000000" w:themeColor="text1"/>
        </w:rPr>
      </w:pPr>
    </w:p>
    <w:p w14:paraId="68BEEFDC" w14:textId="77777777" w:rsidR="00DF73D1" w:rsidRPr="00EA3621" w:rsidRDefault="00DF73D1" w:rsidP="00DF73D1">
      <w:pPr>
        <w:tabs>
          <w:tab w:val="left" w:pos="9180"/>
        </w:tabs>
        <w:jc w:val="both"/>
        <w:rPr>
          <w:rFonts w:ascii="Calibri" w:eastAsia="Calibri" w:hAnsi="Calibri" w:cs="Arial"/>
          <w:color w:val="000000" w:themeColor="text1"/>
        </w:rPr>
      </w:pPr>
    </w:p>
    <w:p w14:paraId="0004B8B2" w14:textId="77777777" w:rsidR="00DF73D1" w:rsidRPr="00EA3621" w:rsidRDefault="00DF73D1" w:rsidP="00DF73D1">
      <w:pPr>
        <w:tabs>
          <w:tab w:val="left" w:pos="9180"/>
        </w:tabs>
        <w:jc w:val="both"/>
        <w:rPr>
          <w:rFonts w:ascii="Calibri" w:eastAsia="Calibri" w:hAnsi="Calibri" w:cs="Arial"/>
          <w:color w:val="000000" w:themeColor="text1"/>
        </w:rPr>
      </w:pPr>
    </w:p>
    <w:p w14:paraId="502E3C1C"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5F07DF">
          <w:pgSz w:w="11906" w:h="16838"/>
          <w:pgMar w:top="1417" w:right="1417" w:bottom="1417" w:left="1417" w:header="708" w:footer="708" w:gutter="0"/>
          <w:cols w:space="708"/>
          <w:docGrid w:linePitch="360"/>
        </w:sectPr>
      </w:pPr>
    </w:p>
    <w:p w14:paraId="18C4E7E6" w14:textId="77777777" w:rsidR="00DF73D1" w:rsidRPr="001A5E0D" w:rsidRDefault="00DF73D1" w:rsidP="00DF73D1">
      <w:pPr>
        <w:jc w:val="both"/>
        <w:rPr>
          <w:rFonts w:ascii="Arial" w:eastAsia="Times New Roman" w:hAnsi="Arial" w:cs="Arial"/>
          <w:b/>
          <w:color w:val="000000" w:themeColor="text1"/>
          <w:sz w:val="20"/>
          <w:szCs w:val="20"/>
        </w:rPr>
      </w:pPr>
    </w:p>
    <w:p w14:paraId="55012F35" w14:textId="5B8F3C50" w:rsidR="00DF73D1" w:rsidRPr="001A5E0D" w:rsidRDefault="00DF73D1" w:rsidP="00DF73D1">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8E591A" w:rsidRPr="001A5E0D">
        <w:rPr>
          <w:rFonts w:ascii="Arial" w:eastAsia="Times New Roman" w:hAnsi="Arial" w:cs="Arial"/>
          <w:b/>
          <w:color w:val="000000" w:themeColor="text1"/>
          <w:sz w:val="20"/>
          <w:szCs w:val="20"/>
        </w:rPr>
        <w:t>3</w:t>
      </w:r>
      <w:r w:rsidRPr="001A5E0D">
        <w:rPr>
          <w:rFonts w:ascii="Arial" w:eastAsia="Times New Roman" w:hAnsi="Arial" w:cs="Arial"/>
          <w:b/>
          <w:color w:val="000000" w:themeColor="text1"/>
          <w:sz w:val="20"/>
          <w:szCs w:val="20"/>
        </w:rPr>
        <w:t>.</w:t>
      </w:r>
      <w:r w:rsidRPr="001A5E0D">
        <w:rPr>
          <w:rFonts w:ascii="Arial" w:eastAsia="Times New Roman" w:hAnsi="Arial" w:cs="Arial"/>
          <w:b/>
          <w:color w:val="000000" w:themeColor="text1"/>
          <w:sz w:val="20"/>
          <w:szCs w:val="20"/>
        </w:rPr>
        <w:tab/>
        <w:t>Upravljanje rizicima (nastavak)</w:t>
      </w:r>
    </w:p>
    <w:p w14:paraId="297CD720" w14:textId="77777777" w:rsidR="00DF73D1" w:rsidRPr="001A5E0D" w:rsidRDefault="00DF73D1" w:rsidP="00DF73D1">
      <w:pPr>
        <w:jc w:val="both"/>
        <w:rPr>
          <w:rFonts w:ascii="Arial" w:eastAsia="Times New Roman" w:hAnsi="Arial" w:cs="Arial"/>
          <w:b/>
          <w:color w:val="000000" w:themeColor="text1"/>
          <w:sz w:val="20"/>
          <w:szCs w:val="20"/>
        </w:rPr>
      </w:pPr>
    </w:p>
    <w:p w14:paraId="3555BC6B" w14:textId="2109B8A2" w:rsidR="00DF73D1" w:rsidRPr="001A5E0D" w:rsidRDefault="008E591A" w:rsidP="00DF73D1">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DF73D1" w:rsidRPr="001A5E0D">
        <w:rPr>
          <w:rFonts w:ascii="Arial" w:eastAsia="Times New Roman" w:hAnsi="Arial" w:cs="Arial"/>
          <w:b/>
          <w:color w:val="000000" w:themeColor="text1"/>
          <w:sz w:val="20"/>
          <w:szCs w:val="20"/>
        </w:rPr>
        <w:t xml:space="preserve">.3. </w:t>
      </w:r>
      <w:r w:rsidR="00DF73D1" w:rsidRPr="001A5E0D">
        <w:rPr>
          <w:rFonts w:ascii="Arial" w:eastAsia="Times New Roman" w:hAnsi="Arial" w:cs="Arial"/>
          <w:b/>
          <w:color w:val="000000" w:themeColor="text1"/>
          <w:sz w:val="20"/>
          <w:szCs w:val="20"/>
        </w:rPr>
        <w:tab/>
        <w:t>Kreditni rizik (nastavak)</w:t>
      </w:r>
    </w:p>
    <w:p w14:paraId="352A2DE3" w14:textId="77777777" w:rsidR="00DF73D1" w:rsidRPr="001A5E0D" w:rsidRDefault="00DF73D1" w:rsidP="00DF73D1">
      <w:pPr>
        <w:jc w:val="both"/>
        <w:rPr>
          <w:rFonts w:ascii="Arial" w:eastAsia="Times New Roman" w:hAnsi="Arial" w:cs="Arial"/>
          <w:b/>
          <w:color w:val="000000" w:themeColor="text1"/>
          <w:sz w:val="20"/>
          <w:szCs w:val="20"/>
        </w:rPr>
      </w:pPr>
    </w:p>
    <w:p w14:paraId="2E2F2F37" w14:textId="77777777" w:rsidR="00DF73D1" w:rsidRPr="001A5E0D" w:rsidRDefault="00DF73D1" w:rsidP="0026036B">
      <w:pPr>
        <w:pStyle w:val="T1"/>
        <w:numPr>
          <w:ilvl w:val="8"/>
          <w:numId w:val="25"/>
        </w:numPr>
        <w:spacing w:before="0" w:after="0" w:line="240" w:lineRule="auto"/>
        <w:jc w:val="left"/>
        <w:rPr>
          <w:rFonts w:cs="Arial"/>
          <w:b w:val="0"/>
          <w:i/>
          <w:color w:val="000000" w:themeColor="text1"/>
          <w:sz w:val="20"/>
          <w:lang w:val="hr-HR"/>
        </w:rPr>
      </w:pPr>
      <w:r w:rsidRPr="001A5E0D">
        <w:rPr>
          <w:rFonts w:cs="Arial"/>
          <w:b w:val="0"/>
          <w:i/>
          <w:color w:val="000000" w:themeColor="text1"/>
          <w:sz w:val="20"/>
          <w:lang w:val="hr-HR"/>
        </w:rPr>
        <w:t>Promjene po rezerviranjima</w:t>
      </w:r>
    </w:p>
    <w:p w14:paraId="63330AF9" w14:textId="77777777" w:rsidR="00DF73D1" w:rsidRPr="001A5E0D" w:rsidRDefault="00DF73D1" w:rsidP="00DF73D1">
      <w:pPr>
        <w:tabs>
          <w:tab w:val="right" w:pos="1202"/>
        </w:tabs>
        <w:jc w:val="both"/>
        <w:outlineLvl w:val="0"/>
        <w:rPr>
          <w:rFonts w:ascii="Arial" w:eastAsia="Times New Roman" w:hAnsi="Arial" w:cs="Arial"/>
          <w:b/>
          <w:color w:val="000000" w:themeColor="text1"/>
          <w:sz w:val="20"/>
          <w:szCs w:val="20"/>
        </w:rPr>
      </w:pPr>
    </w:p>
    <w:p w14:paraId="3838E2ED" w14:textId="77777777" w:rsidR="00DF73D1" w:rsidRPr="001A5E0D" w:rsidRDefault="00DF73D1" w:rsidP="00DF73D1">
      <w:pPr>
        <w:tabs>
          <w:tab w:val="right" w:pos="1202"/>
        </w:tabs>
        <w:jc w:val="both"/>
        <w:outlineLvl w:val="0"/>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Novčana sredstva i računi kod banaka</w:t>
      </w:r>
    </w:p>
    <w:p w14:paraId="79666A39" w14:textId="77777777" w:rsidR="00DF73D1" w:rsidRPr="00EA3621" w:rsidRDefault="00DF73D1"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A3C59" w:rsidRPr="005E3B0B" w14:paraId="2B345E03" w14:textId="77777777" w:rsidTr="007333EB">
        <w:trPr>
          <w:trHeight w:val="173"/>
        </w:trPr>
        <w:tc>
          <w:tcPr>
            <w:tcW w:w="4097" w:type="dxa"/>
            <w:tcBorders>
              <w:top w:val="nil"/>
              <w:left w:val="nil"/>
              <w:bottom w:val="nil"/>
              <w:right w:val="nil"/>
            </w:tcBorders>
            <w:shd w:val="clear" w:color="auto" w:fill="auto"/>
            <w:vAlign w:val="center"/>
          </w:tcPr>
          <w:p w14:paraId="0600291F" w14:textId="77777777" w:rsidR="00BA3C59" w:rsidRPr="001A5E0D" w:rsidRDefault="00BA3C59" w:rsidP="007333EB">
            <w:pPr>
              <w:rPr>
                <w:rFonts w:ascii="Arial" w:eastAsia="Calibri" w:hAnsi="Arial" w:cs="Arial"/>
                <w:b/>
                <w:bCs/>
                <w:color w:val="000000" w:themeColor="text1"/>
                <w:sz w:val="18"/>
                <w:szCs w:val="18"/>
              </w:rPr>
            </w:pPr>
            <w:bookmarkStart w:id="652" w:name="_Hlk24387129"/>
            <w:r w:rsidRPr="001A5E0D">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center"/>
          </w:tcPr>
          <w:p w14:paraId="4F364408" w14:textId="77777777" w:rsidR="00BA3C59" w:rsidRPr="001A5E0D" w:rsidRDefault="00BA3C59" w:rsidP="007333EB">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6FDCC277" w14:textId="77777777" w:rsidR="00BA3C59" w:rsidRPr="001A5E0D" w:rsidRDefault="00BA3C59" w:rsidP="007333EB">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031D4E17" w14:textId="77777777" w:rsidR="00BA3C59" w:rsidRPr="001A5E0D" w:rsidRDefault="00BA3C59" w:rsidP="007333EB">
            <w:pPr>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16496967" w14:textId="77777777" w:rsidR="00BA3C59" w:rsidRPr="001A5E0D" w:rsidRDefault="00BA3C59" w:rsidP="007333EB">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195D4BDF" w14:textId="77777777" w:rsidR="00BA3C59" w:rsidRPr="001A5E0D" w:rsidRDefault="00BA3C59" w:rsidP="007333EB">
            <w:pPr>
              <w:jc w:val="right"/>
              <w:rPr>
                <w:rFonts w:ascii="Arial" w:eastAsia="Calibri" w:hAnsi="Arial" w:cs="Arial"/>
                <w:b/>
                <w:bCs/>
                <w:color w:val="000000" w:themeColor="text1"/>
                <w:sz w:val="18"/>
                <w:szCs w:val="18"/>
              </w:rPr>
            </w:pPr>
          </w:p>
        </w:tc>
      </w:tr>
      <w:tr w:rsidR="00083113" w:rsidRPr="005E3B0B" w14:paraId="5F03261F" w14:textId="77777777" w:rsidTr="007333EB">
        <w:trPr>
          <w:trHeight w:val="173"/>
        </w:trPr>
        <w:tc>
          <w:tcPr>
            <w:tcW w:w="4097" w:type="dxa"/>
            <w:tcBorders>
              <w:top w:val="nil"/>
              <w:left w:val="nil"/>
              <w:bottom w:val="nil"/>
              <w:right w:val="nil"/>
            </w:tcBorders>
            <w:shd w:val="clear" w:color="auto" w:fill="auto"/>
            <w:vAlign w:val="center"/>
            <w:hideMark/>
          </w:tcPr>
          <w:p w14:paraId="1307752E" w14:textId="6ADB11E5" w:rsidR="00083113" w:rsidRPr="001A5E0D" w:rsidRDefault="00083113" w:rsidP="00083113">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 xml:space="preserve">30. </w:t>
            </w:r>
            <w:r w:rsidR="001D5DC2"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AA49BE"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098" w:type="dxa"/>
            <w:tcBorders>
              <w:top w:val="nil"/>
              <w:left w:val="nil"/>
              <w:bottom w:val="nil"/>
              <w:right w:val="nil"/>
            </w:tcBorders>
            <w:shd w:val="clear" w:color="auto" w:fill="auto"/>
            <w:vAlign w:val="center"/>
            <w:hideMark/>
          </w:tcPr>
          <w:p w14:paraId="20272241"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center"/>
            <w:hideMark/>
          </w:tcPr>
          <w:p w14:paraId="1859E877"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center"/>
            <w:hideMark/>
          </w:tcPr>
          <w:p w14:paraId="4C37D055"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center"/>
            <w:hideMark/>
          </w:tcPr>
          <w:p w14:paraId="14402213"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center"/>
            <w:hideMark/>
          </w:tcPr>
          <w:p w14:paraId="7B67FA88"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083113" w:rsidRPr="005E3B0B" w14:paraId="202FB75A" w14:textId="77777777" w:rsidTr="007333EB">
        <w:trPr>
          <w:trHeight w:val="173"/>
        </w:trPr>
        <w:tc>
          <w:tcPr>
            <w:tcW w:w="4097" w:type="dxa"/>
            <w:tcBorders>
              <w:top w:val="nil"/>
              <w:left w:val="nil"/>
              <w:bottom w:val="nil"/>
              <w:right w:val="nil"/>
            </w:tcBorders>
            <w:shd w:val="clear" w:color="auto" w:fill="auto"/>
            <w:vAlign w:val="center"/>
            <w:hideMark/>
          </w:tcPr>
          <w:p w14:paraId="16DA50B3" w14:textId="77777777" w:rsidR="00083113" w:rsidRPr="001A5E0D" w:rsidRDefault="00083113" w:rsidP="00083113">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5056A9E9"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8" w:type="dxa"/>
            <w:tcBorders>
              <w:top w:val="nil"/>
              <w:left w:val="nil"/>
              <w:bottom w:val="nil"/>
              <w:right w:val="nil"/>
            </w:tcBorders>
            <w:shd w:val="clear" w:color="auto" w:fill="auto"/>
            <w:vAlign w:val="center"/>
            <w:hideMark/>
          </w:tcPr>
          <w:p w14:paraId="27C1230B"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8" w:type="dxa"/>
            <w:tcBorders>
              <w:top w:val="nil"/>
              <w:left w:val="nil"/>
              <w:bottom w:val="nil"/>
              <w:right w:val="nil"/>
            </w:tcBorders>
            <w:shd w:val="clear" w:color="auto" w:fill="auto"/>
            <w:vAlign w:val="center"/>
            <w:hideMark/>
          </w:tcPr>
          <w:p w14:paraId="376A16D7"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0" w:type="dxa"/>
            <w:tcBorders>
              <w:top w:val="nil"/>
              <w:left w:val="nil"/>
              <w:bottom w:val="nil"/>
              <w:right w:val="nil"/>
            </w:tcBorders>
            <w:shd w:val="clear" w:color="auto" w:fill="auto"/>
            <w:vAlign w:val="center"/>
            <w:hideMark/>
          </w:tcPr>
          <w:p w14:paraId="7BFB18A2"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8" w:type="dxa"/>
            <w:tcBorders>
              <w:top w:val="nil"/>
              <w:left w:val="nil"/>
              <w:bottom w:val="nil"/>
              <w:right w:val="nil"/>
            </w:tcBorders>
            <w:shd w:val="clear" w:color="auto" w:fill="auto"/>
            <w:vAlign w:val="center"/>
            <w:hideMark/>
          </w:tcPr>
          <w:p w14:paraId="6AECF995" w14:textId="77777777" w:rsidR="00083113" w:rsidRPr="001A5E0D" w:rsidRDefault="00083113" w:rsidP="00083113">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083113" w:rsidRPr="005E3B0B" w14:paraId="20DF8EFE" w14:textId="77777777" w:rsidTr="007333EB">
        <w:trPr>
          <w:trHeight w:val="173"/>
        </w:trPr>
        <w:tc>
          <w:tcPr>
            <w:tcW w:w="4097" w:type="dxa"/>
            <w:tcBorders>
              <w:top w:val="nil"/>
              <w:left w:val="nil"/>
              <w:bottom w:val="nil"/>
              <w:right w:val="nil"/>
            </w:tcBorders>
            <w:shd w:val="clear" w:color="auto" w:fill="auto"/>
            <w:vAlign w:val="center"/>
          </w:tcPr>
          <w:p w14:paraId="6199B2AA" w14:textId="77777777" w:rsidR="00083113" w:rsidRPr="001A5E0D" w:rsidRDefault="00083113" w:rsidP="00083113">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6067FBB9" w14:textId="77777777" w:rsidR="00083113" w:rsidRPr="001A5E0D" w:rsidRDefault="00083113" w:rsidP="00083113">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1030CB7E" w14:textId="77777777" w:rsidR="00083113" w:rsidRPr="001A5E0D" w:rsidRDefault="00083113" w:rsidP="00083113">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3AFB47BD" w14:textId="77777777" w:rsidR="00083113" w:rsidRPr="001A5E0D" w:rsidRDefault="00083113" w:rsidP="00083113">
            <w:pPr>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54FBE285" w14:textId="77777777" w:rsidR="00083113" w:rsidRPr="001A5E0D" w:rsidRDefault="00083113" w:rsidP="00083113">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5E2DDF62" w14:textId="77777777" w:rsidR="00083113" w:rsidRPr="001A5E0D" w:rsidRDefault="00083113" w:rsidP="00083113">
            <w:pPr>
              <w:jc w:val="right"/>
              <w:rPr>
                <w:rFonts w:ascii="Arial" w:eastAsia="Calibri" w:hAnsi="Arial" w:cs="Arial"/>
                <w:b/>
                <w:bCs/>
                <w:color w:val="000000" w:themeColor="text1"/>
                <w:sz w:val="18"/>
                <w:szCs w:val="18"/>
              </w:rPr>
            </w:pPr>
          </w:p>
        </w:tc>
      </w:tr>
      <w:tr w:rsidR="00744F79" w:rsidRPr="005E3B0B" w14:paraId="5232890F" w14:textId="77777777" w:rsidTr="005324AC">
        <w:trPr>
          <w:trHeight w:val="173"/>
        </w:trPr>
        <w:tc>
          <w:tcPr>
            <w:tcW w:w="4097" w:type="dxa"/>
            <w:tcBorders>
              <w:top w:val="nil"/>
              <w:left w:val="nil"/>
              <w:bottom w:val="nil"/>
              <w:right w:val="nil"/>
            </w:tcBorders>
            <w:shd w:val="clear" w:color="auto" w:fill="auto"/>
            <w:vAlign w:val="center"/>
            <w:hideMark/>
          </w:tcPr>
          <w:p w14:paraId="3B7D5853" w14:textId="4B8EC481" w:rsidR="00744F79" w:rsidRPr="001A5E0D" w:rsidRDefault="00744F79" w:rsidP="00744F79">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Stanje 1. siječnja 202</w:t>
            </w:r>
            <w:r w:rsidR="00B55018" w:rsidRPr="001A5E0D">
              <w:rPr>
                <w:rFonts w:ascii="Arial" w:eastAsia="Calibri" w:hAnsi="Arial" w:cs="Arial"/>
                <w:color w:val="000000" w:themeColor="text1"/>
                <w:sz w:val="18"/>
                <w:szCs w:val="18"/>
              </w:rPr>
              <w:t>2</w:t>
            </w:r>
            <w:r w:rsidRPr="001A5E0D">
              <w:rPr>
                <w:rFonts w:ascii="Arial" w:eastAsia="Calibri" w:hAnsi="Arial" w:cs="Arial"/>
                <w:color w:val="000000" w:themeColor="text1"/>
                <w:sz w:val="18"/>
                <w:szCs w:val="18"/>
              </w:rPr>
              <w:t xml:space="preserve">. </w:t>
            </w:r>
          </w:p>
        </w:tc>
        <w:tc>
          <w:tcPr>
            <w:tcW w:w="1098" w:type="dxa"/>
            <w:tcBorders>
              <w:top w:val="nil"/>
              <w:left w:val="nil"/>
              <w:bottom w:val="nil"/>
              <w:right w:val="nil"/>
            </w:tcBorders>
            <w:shd w:val="clear" w:color="auto" w:fill="auto"/>
          </w:tcPr>
          <w:p w14:paraId="52B24EE1" w14:textId="5B3AFC1C" w:rsidR="00744F79" w:rsidRPr="001A5E0D" w:rsidRDefault="00A33B7C" w:rsidP="00744F79">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1.804</w:t>
            </w:r>
          </w:p>
        </w:tc>
        <w:tc>
          <w:tcPr>
            <w:tcW w:w="1028" w:type="dxa"/>
            <w:tcBorders>
              <w:top w:val="nil"/>
              <w:left w:val="nil"/>
              <w:bottom w:val="nil"/>
              <w:right w:val="nil"/>
            </w:tcBorders>
            <w:shd w:val="clear" w:color="auto" w:fill="auto"/>
          </w:tcPr>
          <w:p w14:paraId="1D88E8B4" w14:textId="2997AF85"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bottom w:val="nil"/>
              <w:right w:val="nil"/>
            </w:tcBorders>
            <w:shd w:val="clear" w:color="auto" w:fill="auto"/>
          </w:tcPr>
          <w:p w14:paraId="28540880" w14:textId="58E89D61"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tcBorders>
              <w:top w:val="nil"/>
              <w:left w:val="nil"/>
              <w:bottom w:val="nil"/>
              <w:right w:val="nil"/>
            </w:tcBorders>
            <w:shd w:val="clear" w:color="auto" w:fill="auto"/>
          </w:tcPr>
          <w:p w14:paraId="3AD6D870" w14:textId="24F97F16"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tcBorders>
              <w:top w:val="nil"/>
              <w:left w:val="nil"/>
              <w:bottom w:val="nil"/>
              <w:right w:val="nil"/>
            </w:tcBorders>
            <w:shd w:val="clear" w:color="auto" w:fill="auto"/>
          </w:tcPr>
          <w:p w14:paraId="5F3A1488" w14:textId="7EDCA5C6" w:rsidR="00744F79" w:rsidRPr="001A5E0D" w:rsidRDefault="00A33B7C" w:rsidP="00744F79">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1.804</w:t>
            </w:r>
          </w:p>
        </w:tc>
      </w:tr>
      <w:tr w:rsidR="00744F79" w:rsidRPr="005E3B0B" w14:paraId="4CDE8B80" w14:textId="77777777" w:rsidTr="005324AC">
        <w:trPr>
          <w:trHeight w:val="173"/>
        </w:trPr>
        <w:tc>
          <w:tcPr>
            <w:tcW w:w="4097" w:type="dxa"/>
            <w:tcBorders>
              <w:top w:val="nil"/>
              <w:left w:val="nil"/>
              <w:bottom w:val="nil"/>
              <w:right w:val="nil"/>
            </w:tcBorders>
            <w:shd w:val="clear" w:color="auto" w:fill="auto"/>
            <w:vAlign w:val="center"/>
            <w:hideMark/>
          </w:tcPr>
          <w:p w14:paraId="77C0F49D" w14:textId="77777777" w:rsidR="00744F79" w:rsidRPr="001A5E0D" w:rsidRDefault="00744F79" w:rsidP="00744F79">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98" w:type="dxa"/>
            <w:tcBorders>
              <w:top w:val="nil"/>
              <w:left w:val="nil"/>
              <w:right w:val="nil"/>
            </w:tcBorders>
            <w:shd w:val="clear" w:color="auto" w:fill="auto"/>
          </w:tcPr>
          <w:p w14:paraId="40752804" w14:textId="058B5E97"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right w:val="nil"/>
            </w:tcBorders>
            <w:shd w:val="clear" w:color="auto" w:fill="auto"/>
          </w:tcPr>
          <w:p w14:paraId="698CFA64" w14:textId="2FAC925C"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right w:val="nil"/>
            </w:tcBorders>
            <w:shd w:val="clear" w:color="auto" w:fill="auto"/>
          </w:tcPr>
          <w:p w14:paraId="606EBF78" w14:textId="6422525F"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tcBorders>
              <w:top w:val="nil"/>
              <w:left w:val="nil"/>
              <w:right w:val="nil"/>
            </w:tcBorders>
            <w:shd w:val="clear" w:color="auto" w:fill="auto"/>
          </w:tcPr>
          <w:p w14:paraId="13B44313" w14:textId="386D6C07"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tcBorders>
              <w:top w:val="nil"/>
              <w:left w:val="nil"/>
              <w:right w:val="nil"/>
            </w:tcBorders>
            <w:shd w:val="clear" w:color="auto" w:fill="auto"/>
          </w:tcPr>
          <w:p w14:paraId="057DF9A3" w14:textId="1863A7A3"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744F79" w:rsidRPr="005E3B0B" w14:paraId="29903663" w14:textId="77777777" w:rsidTr="005324AC">
        <w:trPr>
          <w:trHeight w:val="173"/>
        </w:trPr>
        <w:tc>
          <w:tcPr>
            <w:tcW w:w="4097" w:type="dxa"/>
            <w:tcBorders>
              <w:top w:val="nil"/>
              <w:left w:val="nil"/>
              <w:bottom w:val="nil"/>
              <w:right w:val="nil"/>
            </w:tcBorders>
            <w:shd w:val="clear" w:color="auto" w:fill="auto"/>
            <w:vAlign w:val="center"/>
          </w:tcPr>
          <w:p w14:paraId="109A8A90" w14:textId="77777777" w:rsidR="00744F79" w:rsidRPr="001A5E0D" w:rsidRDefault="00744F79" w:rsidP="00744F79">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98" w:type="dxa"/>
            <w:tcBorders>
              <w:top w:val="nil"/>
              <w:left w:val="nil"/>
              <w:right w:val="nil"/>
            </w:tcBorders>
            <w:shd w:val="clear" w:color="auto" w:fill="auto"/>
          </w:tcPr>
          <w:p w14:paraId="13C280B8" w14:textId="340D8222"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right w:val="nil"/>
            </w:tcBorders>
            <w:shd w:val="clear" w:color="auto" w:fill="auto"/>
          </w:tcPr>
          <w:p w14:paraId="27D0D47C" w14:textId="24AB8B53"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right w:val="nil"/>
            </w:tcBorders>
            <w:shd w:val="clear" w:color="auto" w:fill="auto"/>
          </w:tcPr>
          <w:p w14:paraId="11745105" w14:textId="1248E78C"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tcBorders>
              <w:top w:val="nil"/>
              <w:left w:val="nil"/>
              <w:right w:val="nil"/>
            </w:tcBorders>
            <w:shd w:val="clear" w:color="auto" w:fill="auto"/>
          </w:tcPr>
          <w:p w14:paraId="3654FA98" w14:textId="462A8DD1"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tcBorders>
              <w:top w:val="nil"/>
              <w:left w:val="nil"/>
              <w:right w:val="nil"/>
            </w:tcBorders>
            <w:shd w:val="clear" w:color="auto" w:fill="auto"/>
          </w:tcPr>
          <w:p w14:paraId="751E6186" w14:textId="4F0EE600"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744F79" w:rsidRPr="005E3B0B" w14:paraId="56DF0C5E" w14:textId="77777777" w:rsidTr="005324AC">
        <w:trPr>
          <w:trHeight w:val="173"/>
        </w:trPr>
        <w:tc>
          <w:tcPr>
            <w:tcW w:w="4097" w:type="dxa"/>
            <w:tcBorders>
              <w:top w:val="nil"/>
              <w:left w:val="nil"/>
              <w:bottom w:val="nil"/>
              <w:right w:val="nil"/>
            </w:tcBorders>
            <w:shd w:val="clear" w:color="auto" w:fill="auto"/>
            <w:vAlign w:val="center"/>
          </w:tcPr>
          <w:p w14:paraId="1C832C3D" w14:textId="77777777" w:rsidR="00744F79" w:rsidRPr="001A5E0D" w:rsidRDefault="00744F79" w:rsidP="00744F79">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98" w:type="dxa"/>
            <w:tcBorders>
              <w:top w:val="nil"/>
              <w:left w:val="nil"/>
              <w:right w:val="nil"/>
            </w:tcBorders>
            <w:shd w:val="clear" w:color="auto" w:fill="auto"/>
          </w:tcPr>
          <w:p w14:paraId="6F44E371" w14:textId="3E90C36F"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right w:val="nil"/>
            </w:tcBorders>
            <w:shd w:val="clear" w:color="auto" w:fill="auto"/>
          </w:tcPr>
          <w:p w14:paraId="40D66A99" w14:textId="109342CE"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right w:val="nil"/>
            </w:tcBorders>
            <w:shd w:val="clear" w:color="auto" w:fill="auto"/>
          </w:tcPr>
          <w:p w14:paraId="7CC455DB" w14:textId="0454ABA1"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tcBorders>
              <w:top w:val="nil"/>
              <w:left w:val="nil"/>
              <w:right w:val="nil"/>
            </w:tcBorders>
            <w:shd w:val="clear" w:color="auto" w:fill="auto"/>
          </w:tcPr>
          <w:p w14:paraId="131EB071" w14:textId="6B45C287"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tcBorders>
              <w:top w:val="nil"/>
              <w:left w:val="nil"/>
              <w:right w:val="nil"/>
            </w:tcBorders>
            <w:shd w:val="clear" w:color="auto" w:fill="auto"/>
          </w:tcPr>
          <w:p w14:paraId="1B639886" w14:textId="46BADCA4" w:rsidR="00744F79" w:rsidRPr="001A5E0D" w:rsidRDefault="00A33B7C" w:rsidP="00744F79">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33B7C" w:rsidRPr="005E3B0B" w14:paraId="1242A328" w14:textId="77777777" w:rsidTr="005324AC">
        <w:trPr>
          <w:trHeight w:val="250"/>
        </w:trPr>
        <w:tc>
          <w:tcPr>
            <w:tcW w:w="4097" w:type="dxa"/>
            <w:tcBorders>
              <w:top w:val="nil"/>
              <w:left w:val="nil"/>
              <w:bottom w:val="nil"/>
              <w:right w:val="nil"/>
            </w:tcBorders>
            <w:shd w:val="clear" w:color="auto" w:fill="auto"/>
            <w:vAlign w:val="center"/>
            <w:hideMark/>
          </w:tcPr>
          <w:p w14:paraId="45EA5B1F" w14:textId="305F2605" w:rsidR="00A33B7C" w:rsidRPr="001A5E0D" w:rsidRDefault="00A33B7C" w:rsidP="00A33B7C">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 rezerviranja za očekivane gubitke </w:t>
            </w:r>
          </w:p>
        </w:tc>
        <w:tc>
          <w:tcPr>
            <w:tcW w:w="1098" w:type="dxa"/>
            <w:tcBorders>
              <w:top w:val="nil"/>
              <w:left w:val="nil"/>
              <w:right w:val="nil"/>
            </w:tcBorders>
            <w:shd w:val="clear" w:color="auto" w:fill="auto"/>
            <w:vAlign w:val="bottom"/>
          </w:tcPr>
          <w:p w14:paraId="4AB6A075" w14:textId="6D4C643C" w:rsidR="00A33B7C" w:rsidRPr="001A5E0D" w:rsidRDefault="00A33B7C" w:rsidP="00A33B7C">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(1.312)</w:t>
            </w:r>
          </w:p>
        </w:tc>
        <w:tc>
          <w:tcPr>
            <w:tcW w:w="1028" w:type="dxa"/>
            <w:tcBorders>
              <w:top w:val="nil"/>
              <w:left w:val="nil"/>
              <w:right w:val="nil"/>
            </w:tcBorders>
            <w:shd w:val="clear" w:color="auto" w:fill="auto"/>
            <w:vAlign w:val="bottom"/>
          </w:tcPr>
          <w:p w14:paraId="5B368D6E" w14:textId="78EEDD66"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right w:val="nil"/>
            </w:tcBorders>
            <w:shd w:val="clear" w:color="auto" w:fill="auto"/>
            <w:vAlign w:val="bottom"/>
          </w:tcPr>
          <w:p w14:paraId="56DCA880" w14:textId="068979F6"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tcBorders>
              <w:top w:val="nil"/>
              <w:left w:val="nil"/>
              <w:right w:val="nil"/>
            </w:tcBorders>
            <w:shd w:val="clear" w:color="auto" w:fill="auto"/>
            <w:vAlign w:val="bottom"/>
          </w:tcPr>
          <w:p w14:paraId="6A3913C9" w14:textId="08388042"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tcBorders>
              <w:top w:val="nil"/>
              <w:left w:val="nil"/>
              <w:right w:val="nil"/>
            </w:tcBorders>
            <w:shd w:val="clear" w:color="auto" w:fill="auto"/>
            <w:vAlign w:val="bottom"/>
          </w:tcPr>
          <w:p w14:paraId="2AB8E554" w14:textId="33CE72AF" w:rsidR="00A33B7C" w:rsidRPr="001A5E0D" w:rsidRDefault="00A33B7C" w:rsidP="00A33B7C">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(1.312)</w:t>
            </w:r>
          </w:p>
        </w:tc>
      </w:tr>
      <w:tr w:rsidR="00A33B7C" w:rsidRPr="005E3B0B" w14:paraId="332AB507" w14:textId="77777777" w:rsidTr="005324AC">
        <w:trPr>
          <w:trHeight w:val="250"/>
        </w:trPr>
        <w:tc>
          <w:tcPr>
            <w:tcW w:w="4097" w:type="dxa"/>
            <w:tcBorders>
              <w:top w:val="nil"/>
              <w:left w:val="nil"/>
              <w:bottom w:val="nil"/>
              <w:right w:val="nil"/>
            </w:tcBorders>
            <w:shd w:val="clear" w:color="auto" w:fill="auto"/>
            <w:vAlign w:val="center"/>
          </w:tcPr>
          <w:p w14:paraId="2179EEA1" w14:textId="547F0BAB" w:rsidR="00A33B7C" w:rsidRPr="001A5E0D" w:rsidRDefault="00A33B7C" w:rsidP="00A33B7C">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5DC459B3" w14:textId="1B80C947" w:rsidR="00A33B7C" w:rsidRPr="001A5E0D" w:rsidRDefault="00A33B7C" w:rsidP="00A33B7C">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6</w:t>
            </w:r>
          </w:p>
        </w:tc>
        <w:tc>
          <w:tcPr>
            <w:tcW w:w="1028" w:type="dxa"/>
            <w:tcBorders>
              <w:top w:val="nil"/>
              <w:left w:val="nil"/>
              <w:bottom w:val="single" w:sz="4" w:space="0" w:color="auto"/>
              <w:right w:val="nil"/>
            </w:tcBorders>
            <w:shd w:val="clear" w:color="auto" w:fill="auto"/>
            <w:vAlign w:val="bottom"/>
          </w:tcPr>
          <w:p w14:paraId="50B1FF3E" w14:textId="2AC091C8"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bottom w:val="single" w:sz="4" w:space="0" w:color="auto"/>
              <w:right w:val="nil"/>
            </w:tcBorders>
            <w:shd w:val="clear" w:color="auto" w:fill="auto"/>
            <w:vAlign w:val="bottom"/>
          </w:tcPr>
          <w:p w14:paraId="5799D7D8" w14:textId="30AD61FD"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tcBorders>
              <w:top w:val="nil"/>
              <w:left w:val="nil"/>
              <w:bottom w:val="single" w:sz="4" w:space="0" w:color="auto"/>
              <w:right w:val="nil"/>
            </w:tcBorders>
            <w:shd w:val="clear" w:color="auto" w:fill="auto"/>
            <w:vAlign w:val="bottom"/>
          </w:tcPr>
          <w:p w14:paraId="43FA7001" w14:textId="3D6B1F3D" w:rsidR="00A33B7C" w:rsidRPr="001A5E0D" w:rsidRDefault="00A33B7C" w:rsidP="00A33B7C">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tcBorders>
              <w:top w:val="nil"/>
              <w:left w:val="nil"/>
              <w:bottom w:val="single" w:sz="4" w:space="0" w:color="auto"/>
              <w:right w:val="nil"/>
            </w:tcBorders>
            <w:shd w:val="clear" w:color="auto" w:fill="auto"/>
            <w:vAlign w:val="bottom"/>
          </w:tcPr>
          <w:p w14:paraId="79A7BDD6" w14:textId="12127A7F" w:rsidR="00A33B7C" w:rsidRPr="001A5E0D" w:rsidRDefault="00A33B7C" w:rsidP="00A33B7C">
            <w:pPr>
              <w:jc w:val="right"/>
              <w:rPr>
                <w:rFonts w:ascii="Arial" w:eastAsia="Calibri" w:hAnsi="Arial" w:cs="Arial"/>
                <w:color w:val="000000" w:themeColor="text1"/>
                <w:sz w:val="18"/>
                <w:szCs w:val="18"/>
              </w:rPr>
            </w:pPr>
            <w:r w:rsidRPr="00A33B7C">
              <w:rPr>
                <w:rFonts w:ascii="Arial" w:eastAsia="Calibri" w:hAnsi="Arial" w:cs="Arial"/>
                <w:color w:val="000000" w:themeColor="text1"/>
                <w:sz w:val="18"/>
                <w:szCs w:val="18"/>
              </w:rPr>
              <w:t>6</w:t>
            </w:r>
          </w:p>
        </w:tc>
      </w:tr>
      <w:tr w:rsidR="00A33B7C" w:rsidRPr="005E3B0B" w14:paraId="4D4BD455" w14:textId="77777777" w:rsidTr="005324AC">
        <w:trPr>
          <w:trHeight w:val="284"/>
        </w:trPr>
        <w:tc>
          <w:tcPr>
            <w:tcW w:w="4097" w:type="dxa"/>
            <w:tcBorders>
              <w:top w:val="nil"/>
              <w:left w:val="nil"/>
              <w:bottom w:val="nil"/>
              <w:right w:val="nil"/>
            </w:tcBorders>
            <w:shd w:val="clear" w:color="auto" w:fill="auto"/>
            <w:vAlign w:val="bottom"/>
            <w:hideMark/>
          </w:tcPr>
          <w:p w14:paraId="086F91CE" w14:textId="382268DC" w:rsidR="00A33B7C" w:rsidRPr="001A5E0D" w:rsidRDefault="00A33B7C" w:rsidP="00A33B7C">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30. rujna 2022.</w:t>
            </w:r>
          </w:p>
        </w:tc>
        <w:tc>
          <w:tcPr>
            <w:tcW w:w="1098" w:type="dxa"/>
            <w:tcBorders>
              <w:top w:val="single" w:sz="4" w:space="0" w:color="auto"/>
              <w:left w:val="nil"/>
              <w:bottom w:val="single" w:sz="12" w:space="0" w:color="auto"/>
              <w:right w:val="nil"/>
            </w:tcBorders>
            <w:shd w:val="clear" w:color="auto" w:fill="auto"/>
            <w:vAlign w:val="bottom"/>
          </w:tcPr>
          <w:p w14:paraId="3B395185" w14:textId="3064FBA0" w:rsidR="00A33B7C" w:rsidRPr="001A5E0D" w:rsidRDefault="00A33B7C" w:rsidP="00A33B7C">
            <w:pPr>
              <w:jc w:val="right"/>
              <w:rPr>
                <w:rFonts w:ascii="Arial" w:eastAsia="Calibri" w:hAnsi="Arial" w:cs="Arial"/>
                <w:b/>
                <w:bCs/>
                <w:color w:val="000000" w:themeColor="text1"/>
                <w:sz w:val="18"/>
                <w:szCs w:val="18"/>
              </w:rPr>
            </w:pPr>
            <w:r w:rsidRPr="00A33B7C">
              <w:rPr>
                <w:rFonts w:ascii="Arial" w:eastAsia="Calibri" w:hAnsi="Arial" w:cs="Arial"/>
                <w:b/>
                <w:bCs/>
                <w:color w:val="000000" w:themeColor="text1"/>
                <w:sz w:val="18"/>
                <w:szCs w:val="18"/>
              </w:rPr>
              <w:t>498</w:t>
            </w:r>
          </w:p>
        </w:tc>
        <w:tc>
          <w:tcPr>
            <w:tcW w:w="1028" w:type="dxa"/>
            <w:tcBorders>
              <w:top w:val="single" w:sz="4" w:space="0" w:color="auto"/>
              <w:left w:val="nil"/>
              <w:bottom w:val="single" w:sz="12" w:space="0" w:color="auto"/>
              <w:right w:val="nil"/>
            </w:tcBorders>
            <w:shd w:val="clear" w:color="auto" w:fill="auto"/>
            <w:vAlign w:val="bottom"/>
          </w:tcPr>
          <w:p w14:paraId="20F9324F" w14:textId="318CADF1" w:rsidR="00A33B7C" w:rsidRPr="001A5E0D" w:rsidRDefault="00A33B7C" w:rsidP="00A33B7C">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28" w:type="dxa"/>
            <w:tcBorders>
              <w:top w:val="single" w:sz="4" w:space="0" w:color="auto"/>
              <w:left w:val="nil"/>
              <w:bottom w:val="single" w:sz="12" w:space="0" w:color="auto"/>
              <w:right w:val="nil"/>
            </w:tcBorders>
            <w:shd w:val="clear" w:color="auto" w:fill="auto"/>
            <w:vAlign w:val="bottom"/>
          </w:tcPr>
          <w:p w14:paraId="130BD61F" w14:textId="11C0D59C" w:rsidR="00A33B7C" w:rsidRPr="001A5E0D" w:rsidRDefault="00A33B7C" w:rsidP="00A33B7C">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20" w:type="dxa"/>
            <w:tcBorders>
              <w:top w:val="single" w:sz="4" w:space="0" w:color="auto"/>
              <w:left w:val="nil"/>
              <w:bottom w:val="single" w:sz="12" w:space="0" w:color="auto"/>
              <w:right w:val="nil"/>
            </w:tcBorders>
            <w:shd w:val="clear" w:color="auto" w:fill="auto"/>
            <w:vAlign w:val="bottom"/>
          </w:tcPr>
          <w:p w14:paraId="4822196F" w14:textId="316B7D65" w:rsidR="00A33B7C" w:rsidRPr="001A5E0D" w:rsidRDefault="00A33B7C" w:rsidP="00A33B7C">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5F369DAD" w14:textId="69F20239" w:rsidR="00A33B7C" w:rsidRPr="001A5E0D" w:rsidRDefault="00A33B7C" w:rsidP="00A33B7C">
            <w:pPr>
              <w:jc w:val="right"/>
              <w:rPr>
                <w:rFonts w:ascii="Arial" w:eastAsia="Calibri" w:hAnsi="Arial" w:cs="Arial"/>
                <w:b/>
                <w:bCs/>
                <w:color w:val="000000" w:themeColor="text1"/>
                <w:sz w:val="18"/>
                <w:szCs w:val="18"/>
              </w:rPr>
            </w:pPr>
            <w:r w:rsidRPr="00A33B7C">
              <w:rPr>
                <w:rFonts w:ascii="Arial" w:eastAsia="Calibri" w:hAnsi="Arial" w:cs="Arial"/>
                <w:b/>
                <w:bCs/>
                <w:color w:val="000000" w:themeColor="text1"/>
                <w:sz w:val="18"/>
                <w:szCs w:val="18"/>
              </w:rPr>
              <w:t>498</w:t>
            </w:r>
          </w:p>
        </w:tc>
      </w:tr>
      <w:bookmarkEnd w:id="652"/>
    </w:tbl>
    <w:p w14:paraId="6AA4E2FF" w14:textId="77777777" w:rsidR="003A3DB5" w:rsidRPr="00061999" w:rsidRDefault="003A3DB5" w:rsidP="00DF73D1">
      <w:pPr>
        <w:tabs>
          <w:tab w:val="left" w:pos="9180"/>
        </w:tabs>
        <w:jc w:val="both"/>
        <w:rPr>
          <w:rFonts w:ascii="Calibri" w:eastAsia="Calibri" w:hAnsi="Calibri" w:cs="Calibri"/>
          <w:color w:val="000000" w:themeColor="text1"/>
        </w:rPr>
      </w:pPr>
    </w:p>
    <w:p w14:paraId="52A5381D" w14:textId="7AB678D5" w:rsidR="00497D4A" w:rsidRDefault="00497D4A" w:rsidP="00DF73D1">
      <w:pPr>
        <w:tabs>
          <w:tab w:val="left" w:pos="9180"/>
        </w:tabs>
        <w:jc w:val="both"/>
        <w:rPr>
          <w:rFonts w:ascii="Calibri" w:eastAsia="Calibri" w:hAnsi="Calibri" w:cs="Arial"/>
          <w:color w:val="000000" w:themeColor="text1"/>
        </w:rPr>
      </w:pPr>
    </w:p>
    <w:p w14:paraId="454689CD" w14:textId="77777777" w:rsidR="00B55018" w:rsidRPr="00EA3621" w:rsidRDefault="00B55018"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55018" w:rsidRPr="005E3B0B" w14:paraId="664A0859" w14:textId="77777777" w:rsidTr="003C4A72">
        <w:trPr>
          <w:trHeight w:val="173"/>
        </w:trPr>
        <w:tc>
          <w:tcPr>
            <w:tcW w:w="4097" w:type="dxa"/>
            <w:tcBorders>
              <w:top w:val="nil"/>
              <w:left w:val="nil"/>
              <w:bottom w:val="nil"/>
              <w:right w:val="nil"/>
            </w:tcBorders>
            <w:shd w:val="clear" w:color="auto" w:fill="auto"/>
            <w:vAlign w:val="center"/>
          </w:tcPr>
          <w:p w14:paraId="76C53FF4" w14:textId="77777777" w:rsidR="00B55018" w:rsidRPr="001A5E0D" w:rsidRDefault="00B55018"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center"/>
          </w:tcPr>
          <w:p w14:paraId="0833763F" w14:textId="77777777" w:rsidR="00B55018" w:rsidRPr="001A5E0D" w:rsidRDefault="00B55018" w:rsidP="003C4A72">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394BF314" w14:textId="77777777" w:rsidR="00B55018" w:rsidRPr="001A5E0D" w:rsidRDefault="00B55018" w:rsidP="003C4A72">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31B915D7" w14:textId="77777777" w:rsidR="00B55018" w:rsidRPr="001A5E0D" w:rsidRDefault="00B55018" w:rsidP="003C4A72">
            <w:pPr>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2487AF33" w14:textId="77777777" w:rsidR="00B55018" w:rsidRPr="001A5E0D" w:rsidRDefault="00B55018" w:rsidP="003C4A72">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0459060E" w14:textId="77777777" w:rsidR="00B55018" w:rsidRPr="001A5E0D" w:rsidRDefault="00B55018" w:rsidP="003C4A72">
            <w:pPr>
              <w:jc w:val="right"/>
              <w:rPr>
                <w:rFonts w:ascii="Arial" w:eastAsia="Calibri" w:hAnsi="Arial" w:cs="Arial"/>
                <w:b/>
                <w:bCs/>
                <w:color w:val="000000" w:themeColor="text1"/>
                <w:sz w:val="18"/>
                <w:szCs w:val="18"/>
              </w:rPr>
            </w:pPr>
          </w:p>
        </w:tc>
      </w:tr>
      <w:tr w:rsidR="00B55018" w:rsidRPr="005E3B0B" w14:paraId="5D987511" w14:textId="77777777" w:rsidTr="003C4A72">
        <w:trPr>
          <w:trHeight w:val="173"/>
        </w:trPr>
        <w:tc>
          <w:tcPr>
            <w:tcW w:w="4097" w:type="dxa"/>
            <w:tcBorders>
              <w:top w:val="nil"/>
              <w:left w:val="nil"/>
              <w:bottom w:val="nil"/>
              <w:right w:val="nil"/>
            </w:tcBorders>
            <w:shd w:val="clear" w:color="auto" w:fill="auto"/>
            <w:vAlign w:val="center"/>
            <w:hideMark/>
          </w:tcPr>
          <w:p w14:paraId="412F2030" w14:textId="77777777" w:rsidR="00B55018" w:rsidRPr="001A5E0D" w:rsidRDefault="00B55018"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098" w:type="dxa"/>
            <w:tcBorders>
              <w:top w:val="nil"/>
              <w:left w:val="nil"/>
              <w:bottom w:val="nil"/>
              <w:right w:val="nil"/>
            </w:tcBorders>
            <w:shd w:val="clear" w:color="auto" w:fill="auto"/>
            <w:vAlign w:val="center"/>
            <w:hideMark/>
          </w:tcPr>
          <w:p w14:paraId="47F2B3D1"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center"/>
            <w:hideMark/>
          </w:tcPr>
          <w:p w14:paraId="44E945B9"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center"/>
            <w:hideMark/>
          </w:tcPr>
          <w:p w14:paraId="44249A28"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center"/>
            <w:hideMark/>
          </w:tcPr>
          <w:p w14:paraId="4B3AC31A"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center"/>
            <w:hideMark/>
          </w:tcPr>
          <w:p w14:paraId="285B9CBB"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B55018" w:rsidRPr="005E3B0B" w14:paraId="5C0AF2D1" w14:textId="77777777" w:rsidTr="003C4A72">
        <w:trPr>
          <w:trHeight w:val="173"/>
        </w:trPr>
        <w:tc>
          <w:tcPr>
            <w:tcW w:w="4097" w:type="dxa"/>
            <w:tcBorders>
              <w:top w:val="nil"/>
              <w:left w:val="nil"/>
              <w:bottom w:val="nil"/>
              <w:right w:val="nil"/>
            </w:tcBorders>
            <w:shd w:val="clear" w:color="auto" w:fill="auto"/>
            <w:vAlign w:val="center"/>
            <w:hideMark/>
          </w:tcPr>
          <w:p w14:paraId="3CD003CA" w14:textId="77777777" w:rsidR="00B55018" w:rsidRPr="001A5E0D" w:rsidRDefault="00B55018" w:rsidP="003C4A72">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132E2478"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8" w:type="dxa"/>
            <w:tcBorders>
              <w:top w:val="nil"/>
              <w:left w:val="nil"/>
              <w:bottom w:val="nil"/>
              <w:right w:val="nil"/>
            </w:tcBorders>
            <w:shd w:val="clear" w:color="auto" w:fill="auto"/>
            <w:vAlign w:val="center"/>
            <w:hideMark/>
          </w:tcPr>
          <w:p w14:paraId="6C39B907"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8" w:type="dxa"/>
            <w:tcBorders>
              <w:top w:val="nil"/>
              <w:left w:val="nil"/>
              <w:bottom w:val="nil"/>
              <w:right w:val="nil"/>
            </w:tcBorders>
            <w:shd w:val="clear" w:color="auto" w:fill="auto"/>
            <w:vAlign w:val="center"/>
            <w:hideMark/>
          </w:tcPr>
          <w:p w14:paraId="7D7C2C8A"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0" w:type="dxa"/>
            <w:tcBorders>
              <w:top w:val="nil"/>
              <w:left w:val="nil"/>
              <w:bottom w:val="nil"/>
              <w:right w:val="nil"/>
            </w:tcBorders>
            <w:shd w:val="clear" w:color="auto" w:fill="auto"/>
            <w:vAlign w:val="center"/>
            <w:hideMark/>
          </w:tcPr>
          <w:p w14:paraId="1FC592A9"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8" w:type="dxa"/>
            <w:tcBorders>
              <w:top w:val="nil"/>
              <w:left w:val="nil"/>
              <w:bottom w:val="nil"/>
              <w:right w:val="nil"/>
            </w:tcBorders>
            <w:shd w:val="clear" w:color="auto" w:fill="auto"/>
            <w:vAlign w:val="center"/>
            <w:hideMark/>
          </w:tcPr>
          <w:p w14:paraId="79981FDA"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B55018" w:rsidRPr="005E3B0B" w14:paraId="1579E0C0" w14:textId="77777777" w:rsidTr="003C4A72">
        <w:trPr>
          <w:trHeight w:val="173"/>
        </w:trPr>
        <w:tc>
          <w:tcPr>
            <w:tcW w:w="4097" w:type="dxa"/>
            <w:tcBorders>
              <w:top w:val="nil"/>
              <w:left w:val="nil"/>
              <w:bottom w:val="nil"/>
              <w:right w:val="nil"/>
            </w:tcBorders>
            <w:shd w:val="clear" w:color="auto" w:fill="auto"/>
            <w:vAlign w:val="center"/>
          </w:tcPr>
          <w:p w14:paraId="2B12293F" w14:textId="77777777" w:rsidR="00B55018" w:rsidRPr="001A5E0D" w:rsidRDefault="00B55018" w:rsidP="003C4A72">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72C5303F" w14:textId="77777777" w:rsidR="00B55018" w:rsidRPr="001A5E0D" w:rsidRDefault="00B55018" w:rsidP="003C4A72">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11D8E357" w14:textId="77777777" w:rsidR="00B55018" w:rsidRPr="001A5E0D" w:rsidRDefault="00B55018" w:rsidP="003C4A72">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48963D39" w14:textId="77777777" w:rsidR="00B55018" w:rsidRPr="001A5E0D" w:rsidRDefault="00B55018" w:rsidP="003C4A72">
            <w:pPr>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46B78B86" w14:textId="77777777" w:rsidR="00B55018" w:rsidRPr="001A5E0D" w:rsidRDefault="00B55018" w:rsidP="003C4A72">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0A706907" w14:textId="77777777" w:rsidR="00B55018" w:rsidRPr="001A5E0D" w:rsidRDefault="00B55018" w:rsidP="003C4A72">
            <w:pPr>
              <w:jc w:val="right"/>
              <w:rPr>
                <w:rFonts w:ascii="Arial" w:eastAsia="Calibri" w:hAnsi="Arial" w:cs="Arial"/>
                <w:b/>
                <w:bCs/>
                <w:color w:val="000000" w:themeColor="text1"/>
                <w:sz w:val="18"/>
                <w:szCs w:val="18"/>
              </w:rPr>
            </w:pPr>
          </w:p>
        </w:tc>
      </w:tr>
      <w:tr w:rsidR="00B55018" w:rsidRPr="005E3B0B" w14:paraId="539F0133" w14:textId="77777777" w:rsidTr="003C4A72">
        <w:trPr>
          <w:trHeight w:val="173"/>
        </w:trPr>
        <w:tc>
          <w:tcPr>
            <w:tcW w:w="4097" w:type="dxa"/>
            <w:tcBorders>
              <w:top w:val="nil"/>
              <w:left w:val="nil"/>
              <w:bottom w:val="nil"/>
              <w:right w:val="nil"/>
            </w:tcBorders>
            <w:shd w:val="clear" w:color="auto" w:fill="auto"/>
            <w:vAlign w:val="center"/>
            <w:hideMark/>
          </w:tcPr>
          <w:p w14:paraId="7FAFE9DB" w14:textId="77777777" w:rsidR="00B55018" w:rsidRPr="001A5E0D" w:rsidRDefault="00B55018"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098" w:type="dxa"/>
            <w:tcBorders>
              <w:top w:val="nil"/>
              <w:left w:val="nil"/>
              <w:bottom w:val="nil"/>
              <w:right w:val="nil"/>
            </w:tcBorders>
            <w:shd w:val="clear" w:color="auto" w:fill="auto"/>
            <w:vAlign w:val="bottom"/>
          </w:tcPr>
          <w:p w14:paraId="1AAB7B09"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1.643 </w:t>
            </w:r>
          </w:p>
        </w:tc>
        <w:tc>
          <w:tcPr>
            <w:tcW w:w="1028" w:type="dxa"/>
            <w:tcBorders>
              <w:top w:val="nil"/>
              <w:left w:val="nil"/>
              <w:bottom w:val="nil"/>
              <w:right w:val="nil"/>
            </w:tcBorders>
            <w:shd w:val="clear" w:color="auto" w:fill="auto"/>
            <w:vAlign w:val="bottom"/>
          </w:tcPr>
          <w:p w14:paraId="3F9BC124"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8" w:type="dxa"/>
            <w:tcBorders>
              <w:top w:val="nil"/>
              <w:left w:val="nil"/>
              <w:bottom w:val="nil"/>
              <w:right w:val="nil"/>
            </w:tcBorders>
            <w:shd w:val="clear" w:color="auto" w:fill="auto"/>
            <w:vAlign w:val="bottom"/>
          </w:tcPr>
          <w:p w14:paraId="554D56BF"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0" w:type="dxa"/>
            <w:tcBorders>
              <w:top w:val="nil"/>
              <w:left w:val="nil"/>
              <w:bottom w:val="nil"/>
              <w:right w:val="nil"/>
            </w:tcBorders>
            <w:shd w:val="clear" w:color="auto" w:fill="auto"/>
            <w:vAlign w:val="bottom"/>
          </w:tcPr>
          <w:p w14:paraId="1305C0F8"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98" w:type="dxa"/>
            <w:tcBorders>
              <w:top w:val="nil"/>
              <w:left w:val="nil"/>
              <w:bottom w:val="nil"/>
              <w:right w:val="nil"/>
            </w:tcBorders>
            <w:shd w:val="clear" w:color="auto" w:fill="auto"/>
            <w:vAlign w:val="bottom"/>
          </w:tcPr>
          <w:p w14:paraId="5EC8ACEE"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1.643 </w:t>
            </w:r>
          </w:p>
        </w:tc>
      </w:tr>
      <w:tr w:rsidR="00B55018" w:rsidRPr="005E3B0B" w14:paraId="474F11CD" w14:textId="77777777" w:rsidTr="003C4A72">
        <w:trPr>
          <w:trHeight w:val="173"/>
        </w:trPr>
        <w:tc>
          <w:tcPr>
            <w:tcW w:w="4097" w:type="dxa"/>
            <w:tcBorders>
              <w:top w:val="nil"/>
              <w:left w:val="nil"/>
              <w:bottom w:val="nil"/>
              <w:right w:val="nil"/>
            </w:tcBorders>
            <w:shd w:val="clear" w:color="auto" w:fill="auto"/>
            <w:vAlign w:val="center"/>
            <w:hideMark/>
          </w:tcPr>
          <w:p w14:paraId="15FDDA18" w14:textId="77777777" w:rsidR="00B55018" w:rsidRPr="001A5E0D" w:rsidRDefault="00B55018"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98" w:type="dxa"/>
            <w:tcBorders>
              <w:top w:val="nil"/>
              <w:left w:val="nil"/>
              <w:right w:val="nil"/>
            </w:tcBorders>
            <w:shd w:val="clear" w:color="auto" w:fill="auto"/>
            <w:vAlign w:val="bottom"/>
          </w:tcPr>
          <w:p w14:paraId="46A49905"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28" w:type="dxa"/>
            <w:tcBorders>
              <w:top w:val="nil"/>
              <w:left w:val="nil"/>
              <w:right w:val="nil"/>
            </w:tcBorders>
            <w:shd w:val="clear" w:color="auto" w:fill="auto"/>
            <w:vAlign w:val="bottom"/>
          </w:tcPr>
          <w:p w14:paraId="338F278A"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28" w:type="dxa"/>
            <w:tcBorders>
              <w:top w:val="nil"/>
              <w:left w:val="nil"/>
              <w:right w:val="nil"/>
            </w:tcBorders>
            <w:shd w:val="clear" w:color="auto" w:fill="auto"/>
            <w:vAlign w:val="bottom"/>
          </w:tcPr>
          <w:p w14:paraId="15ECA0FE"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20" w:type="dxa"/>
            <w:tcBorders>
              <w:top w:val="nil"/>
              <w:left w:val="nil"/>
              <w:right w:val="nil"/>
            </w:tcBorders>
            <w:shd w:val="clear" w:color="auto" w:fill="auto"/>
            <w:vAlign w:val="bottom"/>
          </w:tcPr>
          <w:p w14:paraId="31E8EB2B"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8" w:type="dxa"/>
            <w:tcBorders>
              <w:top w:val="nil"/>
              <w:left w:val="nil"/>
              <w:right w:val="nil"/>
            </w:tcBorders>
            <w:shd w:val="clear" w:color="auto" w:fill="auto"/>
            <w:vAlign w:val="bottom"/>
          </w:tcPr>
          <w:p w14:paraId="4F92A19E"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B55018" w:rsidRPr="005E3B0B" w14:paraId="0E9BECC6" w14:textId="77777777" w:rsidTr="003C4A72">
        <w:trPr>
          <w:trHeight w:val="173"/>
        </w:trPr>
        <w:tc>
          <w:tcPr>
            <w:tcW w:w="4097" w:type="dxa"/>
            <w:tcBorders>
              <w:top w:val="nil"/>
              <w:left w:val="nil"/>
              <w:bottom w:val="nil"/>
              <w:right w:val="nil"/>
            </w:tcBorders>
            <w:shd w:val="clear" w:color="auto" w:fill="auto"/>
            <w:vAlign w:val="center"/>
          </w:tcPr>
          <w:p w14:paraId="3F6AB26D" w14:textId="77777777" w:rsidR="00B55018" w:rsidRPr="001A5E0D" w:rsidRDefault="00B55018"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98" w:type="dxa"/>
            <w:tcBorders>
              <w:top w:val="nil"/>
              <w:left w:val="nil"/>
              <w:right w:val="nil"/>
            </w:tcBorders>
            <w:shd w:val="clear" w:color="auto" w:fill="auto"/>
            <w:vAlign w:val="bottom"/>
          </w:tcPr>
          <w:p w14:paraId="7B4BC7FA"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28" w:type="dxa"/>
            <w:tcBorders>
              <w:top w:val="nil"/>
              <w:left w:val="nil"/>
              <w:right w:val="nil"/>
            </w:tcBorders>
            <w:shd w:val="clear" w:color="auto" w:fill="auto"/>
            <w:vAlign w:val="bottom"/>
          </w:tcPr>
          <w:p w14:paraId="2543AD7F"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28" w:type="dxa"/>
            <w:tcBorders>
              <w:top w:val="nil"/>
              <w:left w:val="nil"/>
              <w:right w:val="nil"/>
            </w:tcBorders>
            <w:shd w:val="clear" w:color="auto" w:fill="auto"/>
            <w:vAlign w:val="bottom"/>
          </w:tcPr>
          <w:p w14:paraId="3063955D"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20" w:type="dxa"/>
            <w:tcBorders>
              <w:top w:val="nil"/>
              <w:left w:val="nil"/>
              <w:right w:val="nil"/>
            </w:tcBorders>
            <w:shd w:val="clear" w:color="auto" w:fill="auto"/>
            <w:vAlign w:val="bottom"/>
          </w:tcPr>
          <w:p w14:paraId="7765DB69"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8" w:type="dxa"/>
            <w:tcBorders>
              <w:top w:val="nil"/>
              <w:left w:val="nil"/>
              <w:right w:val="nil"/>
            </w:tcBorders>
            <w:shd w:val="clear" w:color="auto" w:fill="auto"/>
            <w:vAlign w:val="bottom"/>
          </w:tcPr>
          <w:p w14:paraId="199F480D"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B55018" w:rsidRPr="005E3B0B" w14:paraId="751EB6F9" w14:textId="77777777" w:rsidTr="003C4A72">
        <w:trPr>
          <w:trHeight w:val="173"/>
        </w:trPr>
        <w:tc>
          <w:tcPr>
            <w:tcW w:w="4097" w:type="dxa"/>
            <w:tcBorders>
              <w:top w:val="nil"/>
              <w:left w:val="nil"/>
              <w:bottom w:val="nil"/>
              <w:right w:val="nil"/>
            </w:tcBorders>
            <w:shd w:val="clear" w:color="auto" w:fill="auto"/>
            <w:vAlign w:val="center"/>
          </w:tcPr>
          <w:p w14:paraId="0ED71770" w14:textId="77777777" w:rsidR="00B55018" w:rsidRPr="001A5E0D" w:rsidRDefault="00B55018"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98" w:type="dxa"/>
            <w:tcBorders>
              <w:top w:val="nil"/>
              <w:left w:val="nil"/>
              <w:right w:val="nil"/>
            </w:tcBorders>
            <w:shd w:val="clear" w:color="auto" w:fill="auto"/>
            <w:vAlign w:val="bottom"/>
          </w:tcPr>
          <w:p w14:paraId="6CAADD4E"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28" w:type="dxa"/>
            <w:tcBorders>
              <w:top w:val="nil"/>
              <w:left w:val="nil"/>
              <w:right w:val="nil"/>
            </w:tcBorders>
            <w:shd w:val="clear" w:color="auto" w:fill="auto"/>
            <w:vAlign w:val="bottom"/>
          </w:tcPr>
          <w:p w14:paraId="71F8ED52"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28" w:type="dxa"/>
            <w:tcBorders>
              <w:top w:val="nil"/>
              <w:left w:val="nil"/>
              <w:right w:val="nil"/>
            </w:tcBorders>
            <w:shd w:val="clear" w:color="auto" w:fill="auto"/>
            <w:vAlign w:val="bottom"/>
          </w:tcPr>
          <w:p w14:paraId="75B569E2"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20" w:type="dxa"/>
            <w:tcBorders>
              <w:top w:val="nil"/>
              <w:left w:val="nil"/>
              <w:right w:val="nil"/>
            </w:tcBorders>
            <w:shd w:val="clear" w:color="auto" w:fill="auto"/>
            <w:vAlign w:val="bottom"/>
          </w:tcPr>
          <w:p w14:paraId="4BABF01F"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8" w:type="dxa"/>
            <w:tcBorders>
              <w:top w:val="nil"/>
              <w:left w:val="nil"/>
              <w:right w:val="nil"/>
            </w:tcBorders>
            <w:shd w:val="clear" w:color="auto" w:fill="auto"/>
            <w:vAlign w:val="bottom"/>
          </w:tcPr>
          <w:p w14:paraId="1E27BA31"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B55018" w:rsidRPr="005E3B0B" w14:paraId="33295AA7" w14:textId="77777777" w:rsidTr="003C4A72">
        <w:trPr>
          <w:trHeight w:val="250"/>
        </w:trPr>
        <w:tc>
          <w:tcPr>
            <w:tcW w:w="4097" w:type="dxa"/>
            <w:tcBorders>
              <w:top w:val="nil"/>
              <w:left w:val="nil"/>
              <w:bottom w:val="nil"/>
              <w:right w:val="nil"/>
            </w:tcBorders>
            <w:shd w:val="clear" w:color="auto" w:fill="auto"/>
            <w:vAlign w:val="center"/>
            <w:hideMark/>
          </w:tcPr>
          <w:p w14:paraId="365E721B" w14:textId="77777777" w:rsidR="00B55018" w:rsidRPr="001A5E0D" w:rsidRDefault="00B55018"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povećanje rezerviranja za očekivane gubitke </w:t>
            </w:r>
          </w:p>
        </w:tc>
        <w:tc>
          <w:tcPr>
            <w:tcW w:w="1098" w:type="dxa"/>
            <w:tcBorders>
              <w:top w:val="nil"/>
              <w:left w:val="nil"/>
              <w:right w:val="nil"/>
            </w:tcBorders>
            <w:shd w:val="clear" w:color="auto" w:fill="auto"/>
            <w:vAlign w:val="bottom"/>
          </w:tcPr>
          <w:p w14:paraId="604C5531"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lang w:val="it-IT"/>
              </w:rPr>
              <w:t xml:space="preserve"> </w:t>
            </w:r>
            <w:r w:rsidRPr="001A5E0D">
              <w:rPr>
                <w:rFonts w:ascii="Arial" w:hAnsi="Arial" w:cs="Arial"/>
                <w:sz w:val="18"/>
                <w:szCs w:val="18"/>
              </w:rPr>
              <w:t xml:space="preserve">160 </w:t>
            </w:r>
          </w:p>
        </w:tc>
        <w:tc>
          <w:tcPr>
            <w:tcW w:w="1028" w:type="dxa"/>
            <w:tcBorders>
              <w:top w:val="nil"/>
              <w:left w:val="nil"/>
              <w:right w:val="nil"/>
            </w:tcBorders>
            <w:shd w:val="clear" w:color="auto" w:fill="auto"/>
            <w:vAlign w:val="bottom"/>
          </w:tcPr>
          <w:p w14:paraId="6B6D1B67"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8" w:type="dxa"/>
            <w:tcBorders>
              <w:top w:val="nil"/>
              <w:left w:val="nil"/>
              <w:right w:val="nil"/>
            </w:tcBorders>
            <w:shd w:val="clear" w:color="auto" w:fill="auto"/>
            <w:vAlign w:val="bottom"/>
          </w:tcPr>
          <w:p w14:paraId="53C1401E"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0" w:type="dxa"/>
            <w:tcBorders>
              <w:top w:val="nil"/>
              <w:left w:val="nil"/>
              <w:right w:val="nil"/>
            </w:tcBorders>
            <w:shd w:val="clear" w:color="auto" w:fill="auto"/>
            <w:vAlign w:val="bottom"/>
          </w:tcPr>
          <w:p w14:paraId="37C5A8EC"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98" w:type="dxa"/>
            <w:tcBorders>
              <w:top w:val="nil"/>
              <w:left w:val="nil"/>
              <w:right w:val="nil"/>
            </w:tcBorders>
            <w:shd w:val="clear" w:color="auto" w:fill="auto"/>
            <w:vAlign w:val="bottom"/>
          </w:tcPr>
          <w:p w14:paraId="34EE4066"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160 </w:t>
            </w:r>
          </w:p>
        </w:tc>
      </w:tr>
      <w:tr w:rsidR="00B55018" w:rsidRPr="005E3B0B" w14:paraId="257F91D2" w14:textId="77777777" w:rsidTr="003C4A72">
        <w:trPr>
          <w:trHeight w:val="250"/>
        </w:trPr>
        <w:tc>
          <w:tcPr>
            <w:tcW w:w="4097" w:type="dxa"/>
            <w:tcBorders>
              <w:top w:val="nil"/>
              <w:left w:val="nil"/>
              <w:bottom w:val="nil"/>
              <w:right w:val="nil"/>
            </w:tcBorders>
            <w:shd w:val="clear" w:color="auto" w:fill="auto"/>
            <w:vAlign w:val="center"/>
          </w:tcPr>
          <w:p w14:paraId="54878B17" w14:textId="77777777" w:rsidR="00B55018" w:rsidRPr="001A5E0D" w:rsidRDefault="00B55018"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6EEFC3B3"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 </w:t>
            </w:r>
          </w:p>
        </w:tc>
        <w:tc>
          <w:tcPr>
            <w:tcW w:w="1028" w:type="dxa"/>
            <w:tcBorders>
              <w:top w:val="nil"/>
              <w:left w:val="nil"/>
              <w:bottom w:val="single" w:sz="4" w:space="0" w:color="auto"/>
              <w:right w:val="nil"/>
            </w:tcBorders>
            <w:shd w:val="clear" w:color="auto" w:fill="auto"/>
            <w:vAlign w:val="bottom"/>
          </w:tcPr>
          <w:p w14:paraId="7F339BC4"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8" w:type="dxa"/>
            <w:tcBorders>
              <w:top w:val="nil"/>
              <w:left w:val="nil"/>
              <w:bottom w:val="single" w:sz="4" w:space="0" w:color="auto"/>
              <w:right w:val="nil"/>
            </w:tcBorders>
            <w:shd w:val="clear" w:color="auto" w:fill="auto"/>
            <w:vAlign w:val="bottom"/>
          </w:tcPr>
          <w:p w14:paraId="79EBA436"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0" w:type="dxa"/>
            <w:tcBorders>
              <w:top w:val="nil"/>
              <w:left w:val="nil"/>
              <w:bottom w:val="single" w:sz="4" w:space="0" w:color="auto"/>
              <w:right w:val="nil"/>
            </w:tcBorders>
            <w:shd w:val="clear" w:color="auto" w:fill="auto"/>
            <w:vAlign w:val="bottom"/>
          </w:tcPr>
          <w:p w14:paraId="6007AF1D"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98" w:type="dxa"/>
            <w:tcBorders>
              <w:top w:val="nil"/>
              <w:left w:val="nil"/>
              <w:bottom w:val="single" w:sz="4" w:space="0" w:color="auto"/>
              <w:right w:val="nil"/>
            </w:tcBorders>
            <w:shd w:val="clear" w:color="auto" w:fill="auto"/>
            <w:vAlign w:val="bottom"/>
          </w:tcPr>
          <w:p w14:paraId="21D5E359" w14:textId="77777777" w:rsidR="00B55018" w:rsidRPr="001A5E0D" w:rsidRDefault="00B55018"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 </w:t>
            </w:r>
          </w:p>
        </w:tc>
      </w:tr>
      <w:tr w:rsidR="00B55018" w:rsidRPr="005E3B0B" w14:paraId="4018C8B6" w14:textId="77777777" w:rsidTr="003C4A72">
        <w:trPr>
          <w:trHeight w:val="182"/>
        </w:trPr>
        <w:tc>
          <w:tcPr>
            <w:tcW w:w="4097" w:type="dxa"/>
            <w:tcBorders>
              <w:top w:val="nil"/>
              <w:left w:val="nil"/>
              <w:bottom w:val="nil"/>
              <w:right w:val="nil"/>
            </w:tcBorders>
            <w:shd w:val="clear" w:color="auto" w:fill="auto"/>
            <w:vAlign w:val="center"/>
            <w:hideMark/>
          </w:tcPr>
          <w:p w14:paraId="2A09D984" w14:textId="77777777" w:rsidR="00B55018" w:rsidRPr="001A5E0D" w:rsidRDefault="00B55018"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098" w:type="dxa"/>
            <w:tcBorders>
              <w:top w:val="single" w:sz="4" w:space="0" w:color="auto"/>
              <w:left w:val="nil"/>
              <w:bottom w:val="single" w:sz="12" w:space="0" w:color="auto"/>
              <w:right w:val="nil"/>
            </w:tcBorders>
            <w:shd w:val="clear" w:color="auto" w:fill="auto"/>
          </w:tcPr>
          <w:p w14:paraId="56EA6795"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1.804 </w:t>
            </w:r>
          </w:p>
        </w:tc>
        <w:tc>
          <w:tcPr>
            <w:tcW w:w="1028" w:type="dxa"/>
            <w:tcBorders>
              <w:top w:val="single" w:sz="4" w:space="0" w:color="auto"/>
              <w:left w:val="nil"/>
              <w:bottom w:val="single" w:sz="12" w:space="0" w:color="auto"/>
              <w:right w:val="nil"/>
            </w:tcBorders>
            <w:shd w:val="clear" w:color="auto" w:fill="auto"/>
          </w:tcPr>
          <w:p w14:paraId="799495AB"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 </w:t>
            </w:r>
          </w:p>
        </w:tc>
        <w:tc>
          <w:tcPr>
            <w:tcW w:w="1028" w:type="dxa"/>
            <w:tcBorders>
              <w:top w:val="single" w:sz="4" w:space="0" w:color="auto"/>
              <w:left w:val="nil"/>
              <w:bottom w:val="single" w:sz="12" w:space="0" w:color="auto"/>
              <w:right w:val="nil"/>
            </w:tcBorders>
            <w:shd w:val="clear" w:color="auto" w:fill="auto"/>
          </w:tcPr>
          <w:p w14:paraId="543EB974"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 </w:t>
            </w:r>
          </w:p>
        </w:tc>
        <w:tc>
          <w:tcPr>
            <w:tcW w:w="1020" w:type="dxa"/>
            <w:tcBorders>
              <w:top w:val="single" w:sz="4" w:space="0" w:color="auto"/>
              <w:left w:val="nil"/>
              <w:bottom w:val="single" w:sz="12" w:space="0" w:color="auto"/>
              <w:right w:val="nil"/>
            </w:tcBorders>
            <w:shd w:val="clear" w:color="auto" w:fill="auto"/>
          </w:tcPr>
          <w:p w14:paraId="055D8C8F"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 </w:t>
            </w:r>
          </w:p>
        </w:tc>
        <w:tc>
          <w:tcPr>
            <w:tcW w:w="1098" w:type="dxa"/>
            <w:tcBorders>
              <w:top w:val="single" w:sz="4" w:space="0" w:color="auto"/>
              <w:left w:val="nil"/>
              <w:bottom w:val="single" w:sz="12" w:space="0" w:color="auto"/>
              <w:right w:val="nil"/>
            </w:tcBorders>
            <w:shd w:val="clear" w:color="auto" w:fill="auto"/>
          </w:tcPr>
          <w:p w14:paraId="70E5EF43" w14:textId="77777777" w:rsidR="00B55018" w:rsidRPr="001A5E0D" w:rsidRDefault="00B55018"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1.804 </w:t>
            </w:r>
          </w:p>
        </w:tc>
      </w:tr>
    </w:tbl>
    <w:p w14:paraId="3B603CF9" w14:textId="77777777" w:rsidR="003A3DB5" w:rsidRPr="00EA3621" w:rsidRDefault="003A3DB5" w:rsidP="00DF73D1">
      <w:pPr>
        <w:tabs>
          <w:tab w:val="left" w:pos="9180"/>
        </w:tabs>
        <w:jc w:val="both"/>
        <w:rPr>
          <w:rFonts w:ascii="Calibri" w:eastAsia="Calibri" w:hAnsi="Calibri" w:cs="Arial"/>
          <w:color w:val="000000" w:themeColor="text1"/>
        </w:rPr>
      </w:pPr>
    </w:p>
    <w:p w14:paraId="760FF28C" w14:textId="77777777" w:rsidR="003A3DB5" w:rsidRPr="00EA3621" w:rsidRDefault="003A3DB5" w:rsidP="00DF73D1">
      <w:pPr>
        <w:tabs>
          <w:tab w:val="left" w:pos="9180"/>
        </w:tabs>
        <w:jc w:val="both"/>
        <w:rPr>
          <w:rFonts w:ascii="Calibri" w:eastAsia="Calibri" w:hAnsi="Calibri" w:cs="Arial"/>
          <w:color w:val="000000" w:themeColor="text1"/>
        </w:rPr>
      </w:pPr>
    </w:p>
    <w:p w14:paraId="5CD8D9BF"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5F07DF">
          <w:pgSz w:w="11906" w:h="16838"/>
          <w:pgMar w:top="1417" w:right="1417" w:bottom="1417" w:left="1417" w:header="708" w:footer="708" w:gutter="0"/>
          <w:cols w:space="708"/>
          <w:docGrid w:linePitch="360"/>
        </w:sectPr>
      </w:pPr>
    </w:p>
    <w:p w14:paraId="06265C04" w14:textId="77777777" w:rsidR="003A3DB5" w:rsidRPr="001A5E0D" w:rsidRDefault="003A3DB5" w:rsidP="003A3DB5">
      <w:pPr>
        <w:jc w:val="both"/>
        <w:rPr>
          <w:rFonts w:ascii="Arial" w:eastAsia="Times New Roman" w:hAnsi="Arial" w:cs="Arial"/>
          <w:b/>
          <w:color w:val="000000" w:themeColor="text1"/>
          <w:sz w:val="20"/>
          <w:szCs w:val="20"/>
        </w:rPr>
      </w:pPr>
    </w:p>
    <w:p w14:paraId="08A4C0F3" w14:textId="6AC333BA" w:rsidR="003A3DB5" w:rsidRPr="001A5E0D" w:rsidRDefault="008E591A" w:rsidP="003A3DB5">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A3DB5" w:rsidRPr="001A5E0D">
        <w:rPr>
          <w:rFonts w:ascii="Arial" w:eastAsia="Times New Roman" w:hAnsi="Arial" w:cs="Arial"/>
          <w:b/>
          <w:color w:val="000000" w:themeColor="text1"/>
          <w:sz w:val="20"/>
          <w:szCs w:val="20"/>
        </w:rPr>
        <w:t>.</w:t>
      </w:r>
      <w:r w:rsidR="003A3DB5" w:rsidRPr="001A5E0D">
        <w:rPr>
          <w:rFonts w:ascii="Arial" w:eastAsia="Times New Roman" w:hAnsi="Arial" w:cs="Arial"/>
          <w:b/>
          <w:color w:val="000000" w:themeColor="text1"/>
          <w:sz w:val="20"/>
          <w:szCs w:val="20"/>
        </w:rPr>
        <w:tab/>
        <w:t>Upravljanje rizicima (nastavak)</w:t>
      </w:r>
    </w:p>
    <w:p w14:paraId="338AE64C" w14:textId="77777777" w:rsidR="003A3DB5" w:rsidRPr="001A5E0D" w:rsidRDefault="003A3DB5" w:rsidP="003A3DB5">
      <w:pPr>
        <w:jc w:val="both"/>
        <w:rPr>
          <w:rFonts w:ascii="Arial" w:eastAsia="Times New Roman" w:hAnsi="Arial" w:cs="Arial"/>
          <w:b/>
          <w:color w:val="000000" w:themeColor="text1"/>
          <w:sz w:val="20"/>
          <w:szCs w:val="20"/>
        </w:rPr>
      </w:pPr>
    </w:p>
    <w:p w14:paraId="72B1B80A" w14:textId="5DA44D98" w:rsidR="003A3DB5" w:rsidRPr="001A5E0D" w:rsidRDefault="008E591A" w:rsidP="003A3DB5">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A3DB5" w:rsidRPr="001A5E0D">
        <w:rPr>
          <w:rFonts w:ascii="Arial" w:eastAsia="Times New Roman" w:hAnsi="Arial" w:cs="Arial"/>
          <w:b/>
          <w:color w:val="000000" w:themeColor="text1"/>
          <w:sz w:val="20"/>
          <w:szCs w:val="20"/>
        </w:rPr>
        <w:t xml:space="preserve">.3. </w:t>
      </w:r>
      <w:r w:rsidR="003A3DB5" w:rsidRPr="001A5E0D">
        <w:rPr>
          <w:rFonts w:ascii="Arial" w:eastAsia="Times New Roman" w:hAnsi="Arial" w:cs="Arial"/>
          <w:b/>
          <w:color w:val="000000" w:themeColor="text1"/>
          <w:sz w:val="20"/>
          <w:szCs w:val="20"/>
        </w:rPr>
        <w:tab/>
        <w:t>Kreditni rizik (nastavak)</w:t>
      </w:r>
    </w:p>
    <w:p w14:paraId="26EE4DF2" w14:textId="77777777" w:rsidR="003A3DB5" w:rsidRPr="001A5E0D" w:rsidRDefault="003A3DB5" w:rsidP="003A3DB5">
      <w:pPr>
        <w:jc w:val="both"/>
        <w:rPr>
          <w:rFonts w:ascii="Arial" w:eastAsia="Times New Roman" w:hAnsi="Arial" w:cs="Arial"/>
          <w:b/>
          <w:color w:val="000000" w:themeColor="text1"/>
          <w:sz w:val="20"/>
          <w:szCs w:val="20"/>
        </w:rPr>
      </w:pPr>
    </w:p>
    <w:p w14:paraId="1F310F90" w14:textId="77777777" w:rsidR="003A3DB5" w:rsidRPr="001A5E0D" w:rsidRDefault="003A3DB5" w:rsidP="0026036B">
      <w:pPr>
        <w:pStyle w:val="T1"/>
        <w:numPr>
          <w:ilvl w:val="8"/>
          <w:numId w:val="26"/>
        </w:numPr>
        <w:spacing w:before="0" w:after="0" w:line="240" w:lineRule="auto"/>
        <w:jc w:val="left"/>
        <w:rPr>
          <w:rFonts w:cs="Arial"/>
          <w:b w:val="0"/>
          <w:i/>
          <w:color w:val="000000" w:themeColor="text1"/>
          <w:sz w:val="20"/>
          <w:lang w:val="hr-HR"/>
        </w:rPr>
      </w:pPr>
      <w:r w:rsidRPr="001A5E0D">
        <w:rPr>
          <w:rFonts w:cs="Arial"/>
          <w:b w:val="0"/>
          <w:i/>
          <w:color w:val="000000" w:themeColor="text1"/>
          <w:sz w:val="20"/>
          <w:lang w:val="hr-HR"/>
        </w:rPr>
        <w:t>Promjene po rezerviranjima</w:t>
      </w:r>
    </w:p>
    <w:p w14:paraId="382EC834" w14:textId="77777777" w:rsidR="003A3DB5" w:rsidRPr="001A5E0D" w:rsidRDefault="003A3DB5" w:rsidP="003A3DB5">
      <w:pPr>
        <w:tabs>
          <w:tab w:val="right" w:pos="1202"/>
        </w:tabs>
        <w:jc w:val="both"/>
        <w:outlineLvl w:val="0"/>
        <w:rPr>
          <w:rFonts w:ascii="Arial" w:eastAsia="Times New Roman" w:hAnsi="Arial" w:cs="Arial"/>
          <w:b/>
          <w:color w:val="000000" w:themeColor="text1"/>
          <w:sz w:val="20"/>
          <w:szCs w:val="20"/>
        </w:rPr>
      </w:pPr>
    </w:p>
    <w:p w14:paraId="75C331E7" w14:textId="77777777" w:rsidR="003A3DB5" w:rsidRPr="001A5E0D" w:rsidRDefault="003A3DB5" w:rsidP="003A3DB5">
      <w:pPr>
        <w:tabs>
          <w:tab w:val="left" w:pos="9180"/>
        </w:tabs>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Depoziti kod drugih banaka</w:t>
      </w:r>
    </w:p>
    <w:p w14:paraId="5C5E61E7" w14:textId="77777777" w:rsidR="003A3DB5" w:rsidRPr="00EA3621"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BA3C59" w:rsidRPr="005E3B0B" w14:paraId="5EA01C91" w14:textId="77777777" w:rsidTr="00D414B6">
        <w:trPr>
          <w:trHeight w:val="164"/>
        </w:trPr>
        <w:tc>
          <w:tcPr>
            <w:tcW w:w="3931" w:type="dxa"/>
            <w:tcBorders>
              <w:top w:val="nil"/>
              <w:left w:val="nil"/>
              <w:bottom w:val="nil"/>
              <w:right w:val="nil"/>
            </w:tcBorders>
            <w:shd w:val="clear" w:color="auto" w:fill="auto"/>
            <w:vAlign w:val="center"/>
          </w:tcPr>
          <w:p w14:paraId="3D0693CE" w14:textId="77777777" w:rsidR="00BA3C59" w:rsidRPr="001A5E0D" w:rsidRDefault="00BA3C59" w:rsidP="007333EB">
            <w:pPr>
              <w:rPr>
                <w:rFonts w:ascii="Arial" w:eastAsia="Calibri" w:hAnsi="Arial" w:cs="Arial"/>
                <w:b/>
                <w:bCs/>
                <w:color w:val="000000" w:themeColor="text1"/>
                <w:sz w:val="18"/>
                <w:szCs w:val="18"/>
              </w:rPr>
            </w:pPr>
            <w:bookmarkStart w:id="653" w:name="_Hlk24387098"/>
            <w:r w:rsidRPr="001A5E0D">
              <w:rPr>
                <w:rFonts w:ascii="Arial" w:eastAsia="Calibri" w:hAnsi="Arial" w:cs="Arial"/>
                <w:b/>
                <w:bCs/>
                <w:color w:val="000000" w:themeColor="text1"/>
                <w:sz w:val="18"/>
                <w:szCs w:val="18"/>
              </w:rPr>
              <w:t>Grupa i Banka</w:t>
            </w:r>
          </w:p>
        </w:tc>
        <w:tc>
          <w:tcPr>
            <w:tcW w:w="1090" w:type="dxa"/>
            <w:tcBorders>
              <w:top w:val="nil"/>
              <w:left w:val="nil"/>
              <w:bottom w:val="nil"/>
              <w:right w:val="nil"/>
            </w:tcBorders>
            <w:shd w:val="clear" w:color="auto" w:fill="auto"/>
            <w:vAlign w:val="center"/>
          </w:tcPr>
          <w:p w14:paraId="40612D16" w14:textId="77777777"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B0B8A5E" w14:textId="77777777"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4C82F23" w14:textId="77777777"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EC51645" w14:textId="77777777"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9F45CFC" w14:textId="7BEFF0AE" w:rsidR="00BA3C59" w:rsidRPr="001A5E0D" w:rsidRDefault="00BA3C59" w:rsidP="007333EB">
            <w:pPr>
              <w:jc w:val="right"/>
              <w:rPr>
                <w:rFonts w:ascii="Arial" w:eastAsia="Calibri" w:hAnsi="Arial" w:cs="Arial"/>
                <w:b/>
                <w:bCs/>
                <w:color w:val="000000" w:themeColor="text1"/>
                <w:sz w:val="18"/>
                <w:szCs w:val="18"/>
              </w:rPr>
            </w:pPr>
          </w:p>
        </w:tc>
      </w:tr>
      <w:tr w:rsidR="00BA3C59" w:rsidRPr="005E3B0B" w14:paraId="1C236BD8" w14:textId="77777777" w:rsidTr="00D414B6">
        <w:trPr>
          <w:trHeight w:val="164"/>
        </w:trPr>
        <w:tc>
          <w:tcPr>
            <w:tcW w:w="3931" w:type="dxa"/>
            <w:tcBorders>
              <w:top w:val="nil"/>
              <w:left w:val="nil"/>
              <w:bottom w:val="nil"/>
              <w:right w:val="nil"/>
            </w:tcBorders>
            <w:shd w:val="clear" w:color="auto" w:fill="auto"/>
            <w:vAlign w:val="center"/>
            <w:hideMark/>
          </w:tcPr>
          <w:p w14:paraId="3F74CB88" w14:textId="59EEB898" w:rsidR="00BA3C59" w:rsidRPr="001A5E0D" w:rsidRDefault="00083113" w:rsidP="007333EB">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 xml:space="preserve">30. </w:t>
            </w:r>
            <w:r w:rsidR="00E41A7F"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2021.</w:t>
            </w:r>
          </w:p>
        </w:tc>
        <w:tc>
          <w:tcPr>
            <w:tcW w:w="1090" w:type="dxa"/>
            <w:tcBorders>
              <w:top w:val="nil"/>
              <w:left w:val="nil"/>
              <w:bottom w:val="nil"/>
              <w:right w:val="nil"/>
            </w:tcBorders>
            <w:shd w:val="clear" w:color="auto" w:fill="auto"/>
            <w:vAlign w:val="center"/>
            <w:hideMark/>
          </w:tcPr>
          <w:p w14:paraId="7EB0E69C"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638BF671"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0B7A2BFD"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68F641B4"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4A438A74"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BA3C59" w:rsidRPr="005E3B0B" w14:paraId="01AB4EC6" w14:textId="77777777" w:rsidTr="00D414B6">
        <w:trPr>
          <w:trHeight w:val="164"/>
        </w:trPr>
        <w:tc>
          <w:tcPr>
            <w:tcW w:w="3931" w:type="dxa"/>
            <w:tcBorders>
              <w:top w:val="nil"/>
              <w:left w:val="nil"/>
              <w:bottom w:val="nil"/>
              <w:right w:val="nil"/>
            </w:tcBorders>
            <w:shd w:val="clear" w:color="auto" w:fill="auto"/>
            <w:vAlign w:val="center"/>
            <w:hideMark/>
          </w:tcPr>
          <w:p w14:paraId="15ECFFEF" w14:textId="77777777"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hideMark/>
          </w:tcPr>
          <w:p w14:paraId="40232BB9"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0" w:type="dxa"/>
            <w:tcBorders>
              <w:top w:val="nil"/>
              <w:left w:val="nil"/>
              <w:bottom w:val="nil"/>
              <w:right w:val="nil"/>
            </w:tcBorders>
            <w:shd w:val="clear" w:color="auto" w:fill="auto"/>
            <w:vAlign w:val="center"/>
            <w:hideMark/>
          </w:tcPr>
          <w:p w14:paraId="20511F04"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0" w:type="dxa"/>
            <w:tcBorders>
              <w:top w:val="nil"/>
              <w:left w:val="nil"/>
              <w:bottom w:val="nil"/>
              <w:right w:val="nil"/>
            </w:tcBorders>
            <w:shd w:val="clear" w:color="auto" w:fill="auto"/>
            <w:vAlign w:val="center"/>
            <w:hideMark/>
          </w:tcPr>
          <w:p w14:paraId="631FA8E1"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0" w:type="dxa"/>
            <w:tcBorders>
              <w:top w:val="nil"/>
              <w:left w:val="nil"/>
              <w:bottom w:val="nil"/>
              <w:right w:val="nil"/>
            </w:tcBorders>
            <w:shd w:val="clear" w:color="auto" w:fill="auto"/>
            <w:vAlign w:val="center"/>
            <w:hideMark/>
          </w:tcPr>
          <w:p w14:paraId="509EA411"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0" w:type="dxa"/>
            <w:tcBorders>
              <w:top w:val="nil"/>
              <w:left w:val="nil"/>
              <w:bottom w:val="nil"/>
              <w:right w:val="nil"/>
            </w:tcBorders>
            <w:shd w:val="clear" w:color="auto" w:fill="auto"/>
            <w:vAlign w:val="center"/>
            <w:hideMark/>
          </w:tcPr>
          <w:p w14:paraId="71090254" w14:textId="77777777" w:rsidR="00BA3C59" w:rsidRPr="001A5E0D" w:rsidRDefault="00BA3C59"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BA3C59" w:rsidRPr="005E3B0B" w14:paraId="6B8F54B2" w14:textId="77777777" w:rsidTr="00D414B6">
        <w:trPr>
          <w:trHeight w:val="164"/>
        </w:trPr>
        <w:tc>
          <w:tcPr>
            <w:tcW w:w="3931" w:type="dxa"/>
            <w:tcBorders>
              <w:top w:val="nil"/>
              <w:left w:val="nil"/>
              <w:bottom w:val="nil"/>
              <w:right w:val="nil"/>
            </w:tcBorders>
            <w:shd w:val="clear" w:color="auto" w:fill="auto"/>
            <w:vAlign w:val="center"/>
          </w:tcPr>
          <w:p w14:paraId="23F9B7F4" w14:textId="77777777"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E12E40F" w14:textId="6DA2F593"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5C3EAD0" w14:textId="77777777"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81425D2" w14:textId="77777777"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7FBD7A9" w14:textId="77777777" w:rsidR="00BA3C59" w:rsidRPr="001A5E0D" w:rsidRDefault="00BA3C59" w:rsidP="007333EB">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38D374D" w14:textId="77777777" w:rsidR="00BA3C59" w:rsidRPr="001A5E0D" w:rsidRDefault="00BA3C59" w:rsidP="007333EB">
            <w:pPr>
              <w:jc w:val="right"/>
              <w:rPr>
                <w:rFonts w:ascii="Arial" w:eastAsia="Calibri" w:hAnsi="Arial" w:cs="Arial"/>
                <w:b/>
                <w:bCs/>
                <w:color w:val="000000" w:themeColor="text1"/>
                <w:sz w:val="18"/>
                <w:szCs w:val="18"/>
              </w:rPr>
            </w:pPr>
          </w:p>
        </w:tc>
      </w:tr>
      <w:tr w:rsidR="0078578F" w:rsidRPr="005E3B0B" w14:paraId="5CB80E20" w14:textId="77777777" w:rsidTr="005324AC">
        <w:trPr>
          <w:trHeight w:val="164"/>
        </w:trPr>
        <w:tc>
          <w:tcPr>
            <w:tcW w:w="3931" w:type="dxa"/>
            <w:tcBorders>
              <w:top w:val="nil"/>
              <w:left w:val="nil"/>
              <w:bottom w:val="nil"/>
              <w:right w:val="nil"/>
            </w:tcBorders>
            <w:shd w:val="clear" w:color="auto" w:fill="auto"/>
            <w:vAlign w:val="center"/>
            <w:hideMark/>
          </w:tcPr>
          <w:p w14:paraId="74B114B1" w14:textId="5CEBFDC7" w:rsidR="0078578F" w:rsidRPr="001A5E0D" w:rsidRDefault="0078578F" w:rsidP="0078578F">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2022. </w:t>
            </w:r>
          </w:p>
        </w:tc>
        <w:tc>
          <w:tcPr>
            <w:tcW w:w="1090" w:type="dxa"/>
            <w:shd w:val="clear" w:color="auto" w:fill="auto"/>
          </w:tcPr>
          <w:p w14:paraId="4873B706" w14:textId="4F131A6F"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c>
          <w:tcPr>
            <w:tcW w:w="1090" w:type="dxa"/>
            <w:shd w:val="clear" w:color="auto" w:fill="auto"/>
          </w:tcPr>
          <w:p w14:paraId="1A412A3D" w14:textId="1EC9EF92"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tcPr>
          <w:p w14:paraId="50FE1D75" w14:textId="0EAE464D"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tcPr>
          <w:p w14:paraId="3FBCED4B" w14:textId="299A3E85"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tcPr>
          <w:p w14:paraId="4DE81D47" w14:textId="44E0DCA6"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r>
      <w:tr w:rsidR="0078578F" w:rsidRPr="005E3B0B" w14:paraId="54344301" w14:textId="77777777" w:rsidTr="005324AC">
        <w:trPr>
          <w:trHeight w:val="164"/>
        </w:trPr>
        <w:tc>
          <w:tcPr>
            <w:tcW w:w="3931" w:type="dxa"/>
            <w:tcBorders>
              <w:top w:val="nil"/>
              <w:left w:val="nil"/>
              <w:bottom w:val="nil"/>
              <w:right w:val="nil"/>
            </w:tcBorders>
            <w:shd w:val="clear" w:color="auto" w:fill="auto"/>
            <w:hideMark/>
          </w:tcPr>
          <w:p w14:paraId="1C02B998" w14:textId="77777777" w:rsidR="0078578F" w:rsidRPr="001A5E0D" w:rsidRDefault="0078578F" w:rsidP="0078578F">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tcPr>
          <w:p w14:paraId="2F96B923" w14:textId="067DF290"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4449410A" w14:textId="311FEC90"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495107DB" w14:textId="44D15DBF"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44A733A0" w14:textId="60CE3940"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5D745D83" w14:textId="675EB445"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78578F" w:rsidRPr="005E3B0B" w14:paraId="33727580" w14:textId="77777777" w:rsidTr="005324AC">
        <w:trPr>
          <w:trHeight w:val="164"/>
        </w:trPr>
        <w:tc>
          <w:tcPr>
            <w:tcW w:w="3931" w:type="dxa"/>
            <w:tcBorders>
              <w:top w:val="nil"/>
              <w:left w:val="nil"/>
              <w:bottom w:val="nil"/>
              <w:right w:val="nil"/>
            </w:tcBorders>
            <w:shd w:val="clear" w:color="auto" w:fill="auto"/>
          </w:tcPr>
          <w:p w14:paraId="73FB6416" w14:textId="77777777" w:rsidR="0078578F" w:rsidRPr="001A5E0D" w:rsidRDefault="0078578F" w:rsidP="0078578F">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tcPr>
          <w:p w14:paraId="0E3BA152" w14:textId="57D086E9"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20A88E0C" w14:textId="7369547E"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7D5E323B" w14:textId="79932CAF"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21B9F367" w14:textId="3F238EC8"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75BB7488" w14:textId="114772E4"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78578F" w:rsidRPr="005E3B0B" w14:paraId="29660CBD" w14:textId="77777777" w:rsidTr="005324AC">
        <w:trPr>
          <w:trHeight w:val="164"/>
        </w:trPr>
        <w:tc>
          <w:tcPr>
            <w:tcW w:w="3931" w:type="dxa"/>
            <w:tcBorders>
              <w:top w:val="nil"/>
              <w:left w:val="nil"/>
              <w:bottom w:val="nil"/>
              <w:right w:val="nil"/>
            </w:tcBorders>
            <w:shd w:val="clear" w:color="auto" w:fill="auto"/>
          </w:tcPr>
          <w:p w14:paraId="49127F26" w14:textId="77777777" w:rsidR="0078578F" w:rsidRPr="001A5E0D" w:rsidRDefault="0078578F" w:rsidP="0078578F">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tcPr>
          <w:p w14:paraId="65A4B1DD" w14:textId="2887551C"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7A485C0D" w14:textId="445E127D"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450046B9" w14:textId="2D357CEA"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36A6058B" w14:textId="27328C62"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tcPr>
          <w:p w14:paraId="1A2F7346" w14:textId="5B4A270F"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78578F" w:rsidRPr="005E3B0B" w14:paraId="55D3E40F" w14:textId="77777777" w:rsidTr="005324AC">
        <w:trPr>
          <w:trHeight w:val="204"/>
        </w:trPr>
        <w:tc>
          <w:tcPr>
            <w:tcW w:w="3931" w:type="dxa"/>
            <w:tcBorders>
              <w:top w:val="nil"/>
              <w:left w:val="nil"/>
              <w:bottom w:val="nil"/>
              <w:right w:val="nil"/>
            </w:tcBorders>
            <w:shd w:val="clear" w:color="auto" w:fill="auto"/>
            <w:vAlign w:val="center"/>
            <w:hideMark/>
          </w:tcPr>
          <w:p w14:paraId="4B036D00" w14:textId="2D0B2662" w:rsidR="0078578F" w:rsidRPr="001A5E0D" w:rsidRDefault="0078578F" w:rsidP="0078578F">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 rezerviranja za očekivane gubitke </w:t>
            </w:r>
          </w:p>
        </w:tc>
        <w:tc>
          <w:tcPr>
            <w:tcW w:w="1090" w:type="dxa"/>
            <w:shd w:val="clear" w:color="auto" w:fill="auto"/>
            <w:vAlign w:val="bottom"/>
          </w:tcPr>
          <w:p w14:paraId="5D7977A2" w14:textId="3CA09536"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r w:rsidR="00066A30">
              <w:rPr>
                <w:rFonts w:ascii="Arial" w:eastAsia="Calibri" w:hAnsi="Arial" w:cs="Arial"/>
                <w:color w:val="000000" w:themeColor="text1"/>
                <w:sz w:val="18"/>
                <w:szCs w:val="18"/>
              </w:rPr>
              <w:t>3</w:t>
            </w: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7EF6B81" w14:textId="200E0A53"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6FBEBAF" w14:textId="2F50AE34"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98D7EC7" w14:textId="36F3E3EE"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644568D7" w14:textId="6256C725"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r w:rsidR="00066A30">
              <w:rPr>
                <w:rFonts w:ascii="Arial" w:eastAsia="Calibri" w:hAnsi="Arial" w:cs="Arial"/>
                <w:color w:val="000000" w:themeColor="text1"/>
                <w:sz w:val="18"/>
                <w:szCs w:val="18"/>
              </w:rPr>
              <w:t>3</w:t>
            </w:r>
            <w:r>
              <w:rPr>
                <w:rFonts w:ascii="Arial" w:eastAsia="Calibri" w:hAnsi="Arial" w:cs="Arial"/>
                <w:color w:val="000000" w:themeColor="text1"/>
                <w:sz w:val="18"/>
                <w:szCs w:val="18"/>
              </w:rPr>
              <w:t>)</w:t>
            </w:r>
          </w:p>
        </w:tc>
      </w:tr>
      <w:tr w:rsidR="0078578F" w:rsidRPr="005E3B0B" w14:paraId="14D6ECE1" w14:textId="77777777" w:rsidTr="005324AC">
        <w:trPr>
          <w:trHeight w:val="172"/>
        </w:trPr>
        <w:tc>
          <w:tcPr>
            <w:tcW w:w="3931" w:type="dxa"/>
            <w:tcBorders>
              <w:top w:val="nil"/>
              <w:left w:val="nil"/>
              <w:bottom w:val="nil"/>
              <w:right w:val="nil"/>
            </w:tcBorders>
            <w:shd w:val="clear" w:color="auto" w:fill="auto"/>
            <w:vAlign w:val="center"/>
            <w:hideMark/>
          </w:tcPr>
          <w:p w14:paraId="3CE0F921" w14:textId="1B7C4005" w:rsidR="0078578F" w:rsidRPr="001A5E0D" w:rsidRDefault="0078578F" w:rsidP="0078578F">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DC22D20" w14:textId="5F3733F4" w:rsidR="0078578F" w:rsidRPr="001A5E0D" w:rsidRDefault="00066A30"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3</w:t>
            </w:r>
          </w:p>
        </w:tc>
        <w:tc>
          <w:tcPr>
            <w:tcW w:w="1090" w:type="dxa"/>
            <w:tcBorders>
              <w:top w:val="nil"/>
              <w:left w:val="nil"/>
              <w:bottom w:val="single" w:sz="4" w:space="0" w:color="auto"/>
              <w:right w:val="nil"/>
            </w:tcBorders>
            <w:shd w:val="clear" w:color="auto" w:fill="auto"/>
            <w:vAlign w:val="bottom"/>
          </w:tcPr>
          <w:p w14:paraId="3D49D8B3" w14:textId="1CCF52E9"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50B2E15" w14:textId="5F4EEEC1"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28F3BA6A" w14:textId="1047DF7E" w:rsidR="0078578F" w:rsidRPr="001A5E0D" w:rsidRDefault="002554D3"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294345BB" w14:textId="709A14BC" w:rsidR="0078578F" w:rsidRPr="001A5E0D" w:rsidRDefault="00066A30" w:rsidP="0078578F">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3</w:t>
            </w:r>
          </w:p>
        </w:tc>
      </w:tr>
      <w:tr w:rsidR="0078578F" w:rsidRPr="005E3B0B" w14:paraId="3DAFE7A6" w14:textId="77777777" w:rsidTr="005324AC">
        <w:trPr>
          <w:trHeight w:val="284"/>
        </w:trPr>
        <w:tc>
          <w:tcPr>
            <w:tcW w:w="3931" w:type="dxa"/>
            <w:tcBorders>
              <w:top w:val="nil"/>
              <w:left w:val="nil"/>
              <w:bottom w:val="nil"/>
              <w:right w:val="nil"/>
            </w:tcBorders>
            <w:shd w:val="clear" w:color="auto" w:fill="auto"/>
            <w:vAlign w:val="bottom"/>
            <w:hideMark/>
          </w:tcPr>
          <w:p w14:paraId="144A3454" w14:textId="2E7138D7" w:rsidR="0078578F" w:rsidRPr="001A5E0D" w:rsidRDefault="0078578F" w:rsidP="0078578F">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 xml:space="preserve">Stanje 30. </w:t>
            </w:r>
            <w:r w:rsidR="00E41A7F"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2022.</w:t>
            </w:r>
          </w:p>
        </w:tc>
        <w:tc>
          <w:tcPr>
            <w:tcW w:w="1090" w:type="dxa"/>
            <w:tcBorders>
              <w:top w:val="single" w:sz="4" w:space="0" w:color="auto"/>
              <w:left w:val="nil"/>
              <w:bottom w:val="single" w:sz="12" w:space="0" w:color="auto"/>
              <w:right w:val="nil"/>
            </w:tcBorders>
            <w:shd w:val="clear" w:color="auto" w:fill="auto"/>
            <w:vAlign w:val="bottom"/>
          </w:tcPr>
          <w:p w14:paraId="7DC64404" w14:textId="19818CC3" w:rsidR="0078578F" w:rsidRPr="001A5E0D" w:rsidRDefault="002554D3" w:rsidP="0078578F">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1</w:t>
            </w:r>
          </w:p>
        </w:tc>
        <w:tc>
          <w:tcPr>
            <w:tcW w:w="1090" w:type="dxa"/>
            <w:tcBorders>
              <w:top w:val="single" w:sz="4" w:space="0" w:color="auto"/>
              <w:left w:val="nil"/>
              <w:bottom w:val="single" w:sz="12" w:space="0" w:color="auto"/>
              <w:right w:val="nil"/>
            </w:tcBorders>
            <w:shd w:val="clear" w:color="auto" w:fill="auto"/>
            <w:vAlign w:val="bottom"/>
          </w:tcPr>
          <w:p w14:paraId="3A2C54ED" w14:textId="6277261E" w:rsidR="0078578F" w:rsidRPr="001A5E0D" w:rsidRDefault="002554D3" w:rsidP="0078578F">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51C2CB28" w14:textId="68054056" w:rsidR="0078578F" w:rsidRPr="001A5E0D" w:rsidRDefault="002554D3" w:rsidP="0078578F">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38F8AD2D" w14:textId="2073AFCF" w:rsidR="0078578F" w:rsidRPr="001A5E0D" w:rsidRDefault="002554D3" w:rsidP="0078578F">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3718638D" w14:textId="4ECF83F1" w:rsidR="0078578F" w:rsidRPr="001A5E0D" w:rsidRDefault="002554D3" w:rsidP="0078578F">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1</w:t>
            </w:r>
          </w:p>
        </w:tc>
      </w:tr>
      <w:bookmarkEnd w:id="653"/>
    </w:tbl>
    <w:p w14:paraId="217FD39B" w14:textId="072912A0" w:rsidR="003A3DB5" w:rsidRDefault="003A3DB5" w:rsidP="00DF73D1">
      <w:pPr>
        <w:tabs>
          <w:tab w:val="left" w:pos="9180"/>
        </w:tabs>
        <w:jc w:val="both"/>
        <w:rPr>
          <w:rFonts w:ascii="Calibri" w:eastAsia="Calibri" w:hAnsi="Calibri" w:cs="Arial"/>
          <w:color w:val="000000" w:themeColor="text1"/>
        </w:rPr>
      </w:pPr>
    </w:p>
    <w:p w14:paraId="4DBC3D85" w14:textId="4990F666" w:rsidR="00E0083E" w:rsidRDefault="00E0083E" w:rsidP="00DF73D1">
      <w:pPr>
        <w:tabs>
          <w:tab w:val="left" w:pos="9180"/>
        </w:tabs>
        <w:jc w:val="both"/>
        <w:rPr>
          <w:rFonts w:ascii="Calibri" w:eastAsia="Calibri" w:hAnsi="Calibri" w:cs="Arial"/>
          <w:color w:val="000000" w:themeColor="text1"/>
        </w:rPr>
      </w:pPr>
    </w:p>
    <w:p w14:paraId="59499426" w14:textId="77777777" w:rsidR="00E0083E" w:rsidRPr="00EA3621" w:rsidRDefault="00E0083E"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E0083E" w:rsidRPr="005E3B0B" w14:paraId="20061610" w14:textId="77777777" w:rsidTr="003C4A72">
        <w:trPr>
          <w:trHeight w:val="164"/>
        </w:trPr>
        <w:tc>
          <w:tcPr>
            <w:tcW w:w="3931" w:type="dxa"/>
            <w:tcBorders>
              <w:top w:val="nil"/>
              <w:left w:val="nil"/>
              <w:bottom w:val="nil"/>
              <w:right w:val="nil"/>
            </w:tcBorders>
            <w:shd w:val="clear" w:color="auto" w:fill="auto"/>
            <w:vAlign w:val="center"/>
          </w:tcPr>
          <w:p w14:paraId="658AE612" w14:textId="77777777" w:rsidR="00E0083E" w:rsidRPr="001A5E0D" w:rsidRDefault="00E0083E"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Grupa i Banka</w:t>
            </w:r>
          </w:p>
        </w:tc>
        <w:tc>
          <w:tcPr>
            <w:tcW w:w="1090" w:type="dxa"/>
            <w:tcBorders>
              <w:top w:val="nil"/>
              <w:left w:val="nil"/>
              <w:bottom w:val="nil"/>
              <w:right w:val="nil"/>
            </w:tcBorders>
            <w:shd w:val="clear" w:color="auto" w:fill="auto"/>
            <w:vAlign w:val="center"/>
          </w:tcPr>
          <w:p w14:paraId="1CA9349B"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253DFA6"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06B7A5C5"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4E5F2E76"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486520A" w14:textId="0321FA22" w:rsidR="00E0083E" w:rsidRPr="001A5E0D" w:rsidRDefault="00E0083E" w:rsidP="003C4A72">
            <w:pPr>
              <w:jc w:val="right"/>
              <w:rPr>
                <w:rFonts w:ascii="Arial" w:eastAsia="Calibri" w:hAnsi="Arial" w:cs="Arial"/>
                <w:b/>
                <w:bCs/>
                <w:color w:val="000000" w:themeColor="text1"/>
                <w:sz w:val="18"/>
                <w:szCs w:val="18"/>
              </w:rPr>
            </w:pPr>
          </w:p>
        </w:tc>
      </w:tr>
      <w:tr w:rsidR="00E0083E" w:rsidRPr="005E3B0B" w14:paraId="00ED841A" w14:textId="77777777" w:rsidTr="003C4A72">
        <w:trPr>
          <w:trHeight w:val="164"/>
        </w:trPr>
        <w:tc>
          <w:tcPr>
            <w:tcW w:w="3931" w:type="dxa"/>
            <w:tcBorders>
              <w:top w:val="nil"/>
              <w:left w:val="nil"/>
              <w:bottom w:val="nil"/>
              <w:right w:val="nil"/>
            </w:tcBorders>
            <w:shd w:val="clear" w:color="auto" w:fill="auto"/>
            <w:vAlign w:val="center"/>
            <w:hideMark/>
          </w:tcPr>
          <w:p w14:paraId="248921C8" w14:textId="77777777" w:rsidR="00E0083E" w:rsidRPr="001A5E0D" w:rsidRDefault="00E0083E"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090" w:type="dxa"/>
            <w:tcBorders>
              <w:top w:val="nil"/>
              <w:left w:val="nil"/>
              <w:bottom w:val="nil"/>
              <w:right w:val="nil"/>
            </w:tcBorders>
            <w:shd w:val="clear" w:color="auto" w:fill="auto"/>
            <w:vAlign w:val="center"/>
            <w:hideMark/>
          </w:tcPr>
          <w:p w14:paraId="3BE1B173"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5C6160AB"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1EC65C6F"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3AD4DFC6"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1399736B"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E0083E" w:rsidRPr="005E3B0B" w14:paraId="3E6EE112" w14:textId="77777777" w:rsidTr="003C4A72">
        <w:trPr>
          <w:trHeight w:val="164"/>
        </w:trPr>
        <w:tc>
          <w:tcPr>
            <w:tcW w:w="3931" w:type="dxa"/>
            <w:tcBorders>
              <w:top w:val="nil"/>
              <w:left w:val="nil"/>
              <w:bottom w:val="nil"/>
              <w:right w:val="nil"/>
            </w:tcBorders>
            <w:shd w:val="clear" w:color="auto" w:fill="auto"/>
            <w:vAlign w:val="center"/>
            <w:hideMark/>
          </w:tcPr>
          <w:p w14:paraId="32F17DB6"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hideMark/>
          </w:tcPr>
          <w:p w14:paraId="757085A8"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0" w:type="dxa"/>
            <w:tcBorders>
              <w:top w:val="nil"/>
              <w:left w:val="nil"/>
              <w:bottom w:val="nil"/>
              <w:right w:val="nil"/>
            </w:tcBorders>
            <w:shd w:val="clear" w:color="auto" w:fill="auto"/>
            <w:vAlign w:val="center"/>
            <w:hideMark/>
          </w:tcPr>
          <w:p w14:paraId="78C481DD"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0" w:type="dxa"/>
            <w:tcBorders>
              <w:top w:val="nil"/>
              <w:left w:val="nil"/>
              <w:bottom w:val="nil"/>
              <w:right w:val="nil"/>
            </w:tcBorders>
            <w:shd w:val="clear" w:color="auto" w:fill="auto"/>
            <w:vAlign w:val="center"/>
            <w:hideMark/>
          </w:tcPr>
          <w:p w14:paraId="25B6FF3C"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0" w:type="dxa"/>
            <w:tcBorders>
              <w:top w:val="nil"/>
              <w:left w:val="nil"/>
              <w:bottom w:val="nil"/>
              <w:right w:val="nil"/>
            </w:tcBorders>
            <w:shd w:val="clear" w:color="auto" w:fill="auto"/>
            <w:vAlign w:val="center"/>
            <w:hideMark/>
          </w:tcPr>
          <w:p w14:paraId="786A75B0"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0" w:type="dxa"/>
            <w:tcBorders>
              <w:top w:val="nil"/>
              <w:left w:val="nil"/>
              <w:bottom w:val="nil"/>
              <w:right w:val="nil"/>
            </w:tcBorders>
            <w:shd w:val="clear" w:color="auto" w:fill="auto"/>
            <w:vAlign w:val="center"/>
            <w:hideMark/>
          </w:tcPr>
          <w:p w14:paraId="2731D96D"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E0083E" w:rsidRPr="005E3B0B" w14:paraId="7E8346E3" w14:textId="77777777" w:rsidTr="003C4A72">
        <w:trPr>
          <w:trHeight w:val="164"/>
        </w:trPr>
        <w:tc>
          <w:tcPr>
            <w:tcW w:w="3931" w:type="dxa"/>
            <w:tcBorders>
              <w:top w:val="nil"/>
              <w:left w:val="nil"/>
              <w:bottom w:val="nil"/>
              <w:right w:val="nil"/>
            </w:tcBorders>
            <w:shd w:val="clear" w:color="auto" w:fill="auto"/>
            <w:vAlign w:val="center"/>
          </w:tcPr>
          <w:p w14:paraId="3EBD4B67"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F027C6A"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D6BF216"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132E7F8"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8F9F4DB" w14:textId="77777777" w:rsidR="00E0083E" w:rsidRPr="001A5E0D" w:rsidRDefault="00E0083E" w:rsidP="003C4A72">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8332E48" w14:textId="77777777" w:rsidR="00E0083E" w:rsidRPr="001A5E0D" w:rsidRDefault="00E0083E" w:rsidP="003C4A72">
            <w:pPr>
              <w:jc w:val="right"/>
              <w:rPr>
                <w:rFonts w:ascii="Arial" w:eastAsia="Calibri" w:hAnsi="Arial" w:cs="Arial"/>
                <w:b/>
                <w:bCs/>
                <w:color w:val="000000" w:themeColor="text1"/>
                <w:sz w:val="18"/>
                <w:szCs w:val="18"/>
              </w:rPr>
            </w:pPr>
          </w:p>
        </w:tc>
      </w:tr>
      <w:tr w:rsidR="00E0083E" w:rsidRPr="005E3B0B" w14:paraId="245DE43F" w14:textId="77777777" w:rsidTr="003C4A72">
        <w:trPr>
          <w:trHeight w:val="164"/>
        </w:trPr>
        <w:tc>
          <w:tcPr>
            <w:tcW w:w="3931" w:type="dxa"/>
            <w:tcBorders>
              <w:top w:val="nil"/>
              <w:left w:val="nil"/>
              <w:bottom w:val="nil"/>
              <w:right w:val="nil"/>
            </w:tcBorders>
            <w:shd w:val="clear" w:color="auto" w:fill="auto"/>
            <w:vAlign w:val="center"/>
            <w:hideMark/>
          </w:tcPr>
          <w:p w14:paraId="0D435E4A" w14:textId="77777777" w:rsidR="00E0083E" w:rsidRPr="001A5E0D" w:rsidRDefault="00E0083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090" w:type="dxa"/>
            <w:shd w:val="clear" w:color="auto" w:fill="auto"/>
            <w:vAlign w:val="bottom"/>
          </w:tcPr>
          <w:p w14:paraId="6C84FF0B"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1</w:t>
            </w:r>
          </w:p>
        </w:tc>
        <w:tc>
          <w:tcPr>
            <w:tcW w:w="1090" w:type="dxa"/>
            <w:shd w:val="clear" w:color="auto" w:fill="auto"/>
            <w:vAlign w:val="bottom"/>
          </w:tcPr>
          <w:p w14:paraId="453931BF"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shd w:val="clear" w:color="auto" w:fill="auto"/>
            <w:vAlign w:val="bottom"/>
          </w:tcPr>
          <w:p w14:paraId="3E3643D4"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shd w:val="clear" w:color="auto" w:fill="auto"/>
            <w:vAlign w:val="bottom"/>
          </w:tcPr>
          <w:p w14:paraId="42D4F4E1"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shd w:val="clear" w:color="auto" w:fill="auto"/>
            <w:vAlign w:val="bottom"/>
          </w:tcPr>
          <w:p w14:paraId="7EC345E8"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1</w:t>
            </w:r>
          </w:p>
        </w:tc>
      </w:tr>
      <w:tr w:rsidR="00E0083E" w:rsidRPr="005E3B0B" w14:paraId="2794066E" w14:textId="77777777" w:rsidTr="003C4A72">
        <w:trPr>
          <w:trHeight w:val="164"/>
        </w:trPr>
        <w:tc>
          <w:tcPr>
            <w:tcW w:w="3931" w:type="dxa"/>
            <w:tcBorders>
              <w:top w:val="nil"/>
              <w:left w:val="nil"/>
              <w:bottom w:val="nil"/>
              <w:right w:val="nil"/>
            </w:tcBorders>
            <w:shd w:val="clear" w:color="auto" w:fill="auto"/>
            <w:hideMark/>
          </w:tcPr>
          <w:p w14:paraId="410A0E3E" w14:textId="77777777" w:rsidR="00E0083E" w:rsidRPr="001A5E0D" w:rsidRDefault="00E0083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39D133B2"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9B8FEF8"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91A38A0"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DFB255F"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6D57FC8"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E0083E" w:rsidRPr="005E3B0B" w14:paraId="22CD01D1" w14:textId="77777777" w:rsidTr="003C4A72">
        <w:trPr>
          <w:trHeight w:val="164"/>
        </w:trPr>
        <w:tc>
          <w:tcPr>
            <w:tcW w:w="3931" w:type="dxa"/>
            <w:tcBorders>
              <w:top w:val="nil"/>
              <w:left w:val="nil"/>
              <w:bottom w:val="nil"/>
              <w:right w:val="nil"/>
            </w:tcBorders>
            <w:shd w:val="clear" w:color="auto" w:fill="auto"/>
          </w:tcPr>
          <w:p w14:paraId="74C77D94" w14:textId="77777777" w:rsidR="00E0083E" w:rsidRPr="001A5E0D" w:rsidRDefault="00E0083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24298BE1"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8E80CFB"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946D5A6"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D7EFA54"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B5624C2"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E0083E" w:rsidRPr="005E3B0B" w14:paraId="64DA1F67" w14:textId="77777777" w:rsidTr="003C4A72">
        <w:trPr>
          <w:trHeight w:val="164"/>
        </w:trPr>
        <w:tc>
          <w:tcPr>
            <w:tcW w:w="3931" w:type="dxa"/>
            <w:tcBorders>
              <w:top w:val="nil"/>
              <w:left w:val="nil"/>
              <w:bottom w:val="nil"/>
              <w:right w:val="nil"/>
            </w:tcBorders>
            <w:shd w:val="clear" w:color="auto" w:fill="auto"/>
          </w:tcPr>
          <w:p w14:paraId="2DCB7283" w14:textId="77777777" w:rsidR="00E0083E" w:rsidRPr="001A5E0D" w:rsidRDefault="00E0083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70F4DF48"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D26C93C"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402FB35"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16BF633"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5D0C31D"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E0083E" w:rsidRPr="005E3B0B" w14:paraId="47056802" w14:textId="77777777" w:rsidTr="003C4A72">
        <w:trPr>
          <w:trHeight w:val="204"/>
        </w:trPr>
        <w:tc>
          <w:tcPr>
            <w:tcW w:w="3931" w:type="dxa"/>
            <w:tcBorders>
              <w:top w:val="nil"/>
              <w:left w:val="nil"/>
              <w:bottom w:val="nil"/>
              <w:right w:val="nil"/>
            </w:tcBorders>
            <w:shd w:val="clear" w:color="auto" w:fill="auto"/>
            <w:vAlign w:val="center"/>
            <w:hideMark/>
          </w:tcPr>
          <w:p w14:paraId="1EF3939A" w14:textId="77777777" w:rsidR="00E0083E" w:rsidRPr="001A5E0D" w:rsidRDefault="00E0083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 rezerviranja za očekivane gubitke </w:t>
            </w:r>
          </w:p>
        </w:tc>
        <w:tc>
          <w:tcPr>
            <w:tcW w:w="1090" w:type="dxa"/>
            <w:shd w:val="clear" w:color="auto" w:fill="auto"/>
            <w:vAlign w:val="bottom"/>
          </w:tcPr>
          <w:p w14:paraId="017244FB"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(1)</w:t>
            </w:r>
          </w:p>
        </w:tc>
        <w:tc>
          <w:tcPr>
            <w:tcW w:w="1090" w:type="dxa"/>
            <w:tcBorders>
              <w:top w:val="nil"/>
              <w:left w:val="nil"/>
              <w:right w:val="nil"/>
            </w:tcBorders>
            <w:shd w:val="clear" w:color="auto" w:fill="auto"/>
            <w:vAlign w:val="bottom"/>
          </w:tcPr>
          <w:p w14:paraId="17CCEFFB"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C1F3CC3"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56ADC3E"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shd w:val="clear" w:color="auto" w:fill="auto"/>
            <w:vAlign w:val="bottom"/>
          </w:tcPr>
          <w:p w14:paraId="2F901F16"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(1)</w:t>
            </w:r>
          </w:p>
        </w:tc>
      </w:tr>
      <w:tr w:rsidR="00E0083E" w:rsidRPr="005E3B0B" w14:paraId="2691F399" w14:textId="77777777" w:rsidTr="003C4A72">
        <w:trPr>
          <w:trHeight w:val="172"/>
        </w:trPr>
        <w:tc>
          <w:tcPr>
            <w:tcW w:w="3931" w:type="dxa"/>
            <w:tcBorders>
              <w:top w:val="nil"/>
              <w:left w:val="nil"/>
              <w:bottom w:val="nil"/>
              <w:right w:val="nil"/>
            </w:tcBorders>
            <w:shd w:val="clear" w:color="auto" w:fill="auto"/>
            <w:vAlign w:val="center"/>
            <w:hideMark/>
          </w:tcPr>
          <w:p w14:paraId="3573E679" w14:textId="77777777" w:rsidR="00E0083E" w:rsidRPr="001A5E0D" w:rsidRDefault="00E0083E"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3A5D9051"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1</w:t>
            </w:r>
          </w:p>
        </w:tc>
        <w:tc>
          <w:tcPr>
            <w:tcW w:w="1090" w:type="dxa"/>
            <w:tcBorders>
              <w:top w:val="nil"/>
              <w:left w:val="nil"/>
              <w:bottom w:val="single" w:sz="4" w:space="0" w:color="auto"/>
              <w:right w:val="nil"/>
            </w:tcBorders>
            <w:shd w:val="clear" w:color="auto" w:fill="auto"/>
            <w:vAlign w:val="bottom"/>
          </w:tcPr>
          <w:p w14:paraId="32763D88"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7D235688"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4FBB8E39"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694C136C" w14:textId="77777777" w:rsidR="00E0083E" w:rsidRPr="001A5E0D" w:rsidRDefault="00E0083E"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1</w:t>
            </w:r>
          </w:p>
        </w:tc>
      </w:tr>
      <w:tr w:rsidR="00E0083E" w:rsidRPr="005E3B0B" w14:paraId="45EC4F22" w14:textId="77777777" w:rsidTr="003C4A72">
        <w:trPr>
          <w:trHeight w:val="172"/>
        </w:trPr>
        <w:tc>
          <w:tcPr>
            <w:tcW w:w="3931" w:type="dxa"/>
            <w:tcBorders>
              <w:top w:val="nil"/>
              <w:left w:val="nil"/>
              <w:bottom w:val="nil"/>
              <w:right w:val="nil"/>
            </w:tcBorders>
            <w:shd w:val="clear" w:color="auto" w:fill="auto"/>
            <w:vAlign w:val="bottom"/>
            <w:hideMark/>
          </w:tcPr>
          <w:p w14:paraId="483AF47F" w14:textId="77777777" w:rsidR="00E0083E" w:rsidRPr="001A5E0D" w:rsidRDefault="00E0083E"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090" w:type="dxa"/>
            <w:tcBorders>
              <w:top w:val="single" w:sz="4" w:space="0" w:color="auto"/>
              <w:left w:val="nil"/>
              <w:bottom w:val="single" w:sz="12" w:space="0" w:color="auto"/>
              <w:right w:val="nil"/>
            </w:tcBorders>
            <w:shd w:val="clear" w:color="auto" w:fill="auto"/>
            <w:vAlign w:val="bottom"/>
          </w:tcPr>
          <w:p w14:paraId="18C283A8"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1</w:t>
            </w:r>
          </w:p>
        </w:tc>
        <w:tc>
          <w:tcPr>
            <w:tcW w:w="1090" w:type="dxa"/>
            <w:tcBorders>
              <w:top w:val="single" w:sz="4" w:space="0" w:color="auto"/>
              <w:left w:val="nil"/>
              <w:bottom w:val="single" w:sz="12" w:space="0" w:color="auto"/>
              <w:right w:val="nil"/>
            </w:tcBorders>
            <w:shd w:val="clear" w:color="auto" w:fill="auto"/>
          </w:tcPr>
          <w:p w14:paraId="79417D80"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hAnsi="Arial" w:cs="Arial"/>
                <w:sz w:val="18"/>
                <w:szCs w:val="18"/>
              </w:rPr>
              <w:t>-</w:t>
            </w:r>
          </w:p>
        </w:tc>
        <w:tc>
          <w:tcPr>
            <w:tcW w:w="1090" w:type="dxa"/>
            <w:tcBorders>
              <w:top w:val="single" w:sz="4" w:space="0" w:color="auto"/>
              <w:left w:val="nil"/>
              <w:bottom w:val="single" w:sz="12" w:space="0" w:color="auto"/>
              <w:right w:val="nil"/>
            </w:tcBorders>
            <w:shd w:val="clear" w:color="auto" w:fill="auto"/>
          </w:tcPr>
          <w:p w14:paraId="60787D8D"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hAnsi="Arial" w:cs="Arial"/>
                <w:sz w:val="18"/>
                <w:szCs w:val="18"/>
              </w:rPr>
              <w:t>-</w:t>
            </w:r>
          </w:p>
        </w:tc>
        <w:tc>
          <w:tcPr>
            <w:tcW w:w="1090" w:type="dxa"/>
            <w:tcBorders>
              <w:top w:val="single" w:sz="4" w:space="0" w:color="auto"/>
              <w:left w:val="nil"/>
              <w:bottom w:val="single" w:sz="12" w:space="0" w:color="auto"/>
              <w:right w:val="nil"/>
            </w:tcBorders>
            <w:shd w:val="clear" w:color="auto" w:fill="auto"/>
          </w:tcPr>
          <w:p w14:paraId="0975735A"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hAnsi="Arial" w:cs="Arial"/>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79D6F119" w14:textId="77777777" w:rsidR="00E0083E" w:rsidRPr="001A5E0D" w:rsidRDefault="00E0083E"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1</w:t>
            </w:r>
          </w:p>
        </w:tc>
      </w:tr>
    </w:tbl>
    <w:p w14:paraId="3FE59EC0" w14:textId="7879E9BA" w:rsidR="00497D4A" w:rsidRPr="00EA3621" w:rsidRDefault="00497D4A" w:rsidP="00DF73D1">
      <w:pPr>
        <w:tabs>
          <w:tab w:val="left" w:pos="9180"/>
        </w:tabs>
        <w:jc w:val="both"/>
        <w:rPr>
          <w:rFonts w:ascii="Calibri" w:eastAsia="Calibri" w:hAnsi="Calibri" w:cs="Arial"/>
          <w:color w:val="000000" w:themeColor="text1"/>
        </w:rPr>
      </w:pPr>
    </w:p>
    <w:p w14:paraId="78086D78" w14:textId="77777777" w:rsidR="00BA3C59" w:rsidRPr="00EA3621" w:rsidRDefault="00BA3C59" w:rsidP="00DF73D1">
      <w:pPr>
        <w:tabs>
          <w:tab w:val="left" w:pos="9180"/>
        </w:tabs>
        <w:jc w:val="both"/>
        <w:rPr>
          <w:rFonts w:ascii="Calibri" w:eastAsia="Calibri" w:hAnsi="Calibri" w:cs="Arial"/>
          <w:color w:val="000000" w:themeColor="text1"/>
        </w:rPr>
      </w:pPr>
    </w:p>
    <w:p w14:paraId="2F5D7512" w14:textId="77777777" w:rsidR="003A3DB5" w:rsidRPr="00EA3621" w:rsidRDefault="003A3DB5" w:rsidP="00DF73D1">
      <w:pPr>
        <w:tabs>
          <w:tab w:val="left" w:pos="9180"/>
        </w:tabs>
        <w:jc w:val="both"/>
        <w:rPr>
          <w:rFonts w:ascii="Calibri" w:eastAsia="Calibri" w:hAnsi="Calibri" w:cs="Arial"/>
          <w:color w:val="000000" w:themeColor="text1"/>
        </w:rPr>
      </w:pPr>
    </w:p>
    <w:p w14:paraId="2F60F7BA" w14:textId="77777777" w:rsidR="00817C50" w:rsidRPr="00EA3621" w:rsidRDefault="00817C50" w:rsidP="00DF73D1">
      <w:pPr>
        <w:tabs>
          <w:tab w:val="left" w:pos="9180"/>
        </w:tabs>
        <w:jc w:val="both"/>
        <w:rPr>
          <w:rFonts w:ascii="Calibri" w:eastAsia="Calibri" w:hAnsi="Calibri" w:cs="Arial"/>
          <w:color w:val="000000" w:themeColor="text1"/>
        </w:rPr>
      </w:pPr>
    </w:p>
    <w:p w14:paraId="360C5949"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5F07DF">
          <w:pgSz w:w="11906" w:h="16838"/>
          <w:pgMar w:top="1417" w:right="1417" w:bottom="1417" w:left="1417" w:header="708" w:footer="708" w:gutter="0"/>
          <w:cols w:space="708"/>
          <w:docGrid w:linePitch="360"/>
        </w:sectPr>
      </w:pPr>
    </w:p>
    <w:p w14:paraId="12CA20A3" w14:textId="77777777" w:rsidR="003A3DB5" w:rsidRPr="001A5E0D" w:rsidRDefault="003A3DB5" w:rsidP="003A3DB5">
      <w:pPr>
        <w:jc w:val="both"/>
        <w:rPr>
          <w:rFonts w:ascii="Arial" w:eastAsia="Times New Roman" w:hAnsi="Arial" w:cs="Arial"/>
          <w:b/>
          <w:color w:val="000000" w:themeColor="text1"/>
          <w:sz w:val="20"/>
          <w:szCs w:val="20"/>
        </w:rPr>
      </w:pPr>
    </w:p>
    <w:p w14:paraId="6F52BBE5" w14:textId="67D6CE07" w:rsidR="003A3DB5" w:rsidRPr="001A5E0D" w:rsidRDefault="008E591A" w:rsidP="003A3DB5">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A3DB5" w:rsidRPr="001A5E0D">
        <w:rPr>
          <w:rFonts w:ascii="Arial" w:eastAsia="Times New Roman" w:hAnsi="Arial" w:cs="Arial"/>
          <w:b/>
          <w:color w:val="000000" w:themeColor="text1"/>
          <w:sz w:val="20"/>
          <w:szCs w:val="20"/>
        </w:rPr>
        <w:t>.</w:t>
      </w:r>
      <w:r w:rsidR="003A3DB5" w:rsidRPr="001A5E0D">
        <w:rPr>
          <w:rFonts w:ascii="Arial" w:eastAsia="Times New Roman" w:hAnsi="Arial" w:cs="Arial"/>
          <w:b/>
          <w:color w:val="000000" w:themeColor="text1"/>
          <w:sz w:val="20"/>
          <w:szCs w:val="20"/>
        </w:rPr>
        <w:tab/>
        <w:t>Upravljanje rizicima (nastavak)</w:t>
      </w:r>
    </w:p>
    <w:p w14:paraId="53FF2040" w14:textId="77777777" w:rsidR="003A3DB5" w:rsidRPr="001A5E0D" w:rsidRDefault="003A3DB5" w:rsidP="003A3DB5">
      <w:pPr>
        <w:jc w:val="both"/>
        <w:rPr>
          <w:rFonts w:ascii="Arial" w:eastAsia="Times New Roman" w:hAnsi="Arial" w:cs="Arial"/>
          <w:b/>
          <w:color w:val="000000" w:themeColor="text1"/>
          <w:sz w:val="20"/>
          <w:szCs w:val="20"/>
        </w:rPr>
      </w:pPr>
    </w:p>
    <w:p w14:paraId="7D850BFE" w14:textId="36AAD8EE" w:rsidR="003A3DB5" w:rsidRPr="001A5E0D" w:rsidRDefault="008E591A" w:rsidP="003A3DB5">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A3DB5" w:rsidRPr="001A5E0D">
        <w:rPr>
          <w:rFonts w:ascii="Arial" w:eastAsia="Times New Roman" w:hAnsi="Arial" w:cs="Arial"/>
          <w:b/>
          <w:color w:val="000000" w:themeColor="text1"/>
          <w:sz w:val="20"/>
          <w:szCs w:val="20"/>
        </w:rPr>
        <w:t xml:space="preserve">.3. </w:t>
      </w:r>
      <w:r w:rsidR="003A3DB5" w:rsidRPr="001A5E0D">
        <w:rPr>
          <w:rFonts w:ascii="Arial" w:eastAsia="Times New Roman" w:hAnsi="Arial" w:cs="Arial"/>
          <w:b/>
          <w:color w:val="000000" w:themeColor="text1"/>
          <w:sz w:val="20"/>
          <w:szCs w:val="20"/>
        </w:rPr>
        <w:tab/>
        <w:t>Kreditni rizik (nastavak)</w:t>
      </w:r>
    </w:p>
    <w:p w14:paraId="7429F9D2" w14:textId="77777777" w:rsidR="003A3DB5" w:rsidRPr="001A5E0D" w:rsidRDefault="003A3DB5" w:rsidP="003A3DB5">
      <w:pPr>
        <w:jc w:val="both"/>
        <w:rPr>
          <w:rFonts w:ascii="Arial" w:eastAsia="Times New Roman" w:hAnsi="Arial" w:cs="Arial"/>
          <w:b/>
          <w:color w:val="000000" w:themeColor="text1"/>
          <w:sz w:val="20"/>
          <w:szCs w:val="20"/>
        </w:rPr>
      </w:pPr>
    </w:p>
    <w:p w14:paraId="0961D285" w14:textId="77777777" w:rsidR="003A3DB5" w:rsidRPr="001A5E0D" w:rsidRDefault="003A3DB5" w:rsidP="0026036B">
      <w:pPr>
        <w:pStyle w:val="T1"/>
        <w:numPr>
          <w:ilvl w:val="8"/>
          <w:numId w:val="27"/>
        </w:numPr>
        <w:spacing w:before="0" w:after="0" w:line="240" w:lineRule="auto"/>
        <w:jc w:val="left"/>
        <w:rPr>
          <w:rFonts w:cs="Arial"/>
          <w:b w:val="0"/>
          <w:i/>
          <w:color w:val="000000" w:themeColor="text1"/>
          <w:sz w:val="20"/>
          <w:lang w:val="hr-HR"/>
        </w:rPr>
      </w:pPr>
      <w:r w:rsidRPr="001A5E0D">
        <w:rPr>
          <w:rFonts w:cs="Arial"/>
          <w:b w:val="0"/>
          <w:i/>
          <w:color w:val="000000" w:themeColor="text1"/>
          <w:sz w:val="20"/>
          <w:lang w:val="hr-HR"/>
        </w:rPr>
        <w:t>Promjene po rezerviranjima</w:t>
      </w:r>
    </w:p>
    <w:p w14:paraId="08D5FB15" w14:textId="77777777" w:rsidR="003A3DB5" w:rsidRPr="001A5E0D" w:rsidRDefault="003A3DB5" w:rsidP="003A3DB5">
      <w:pPr>
        <w:tabs>
          <w:tab w:val="right" w:pos="1202"/>
        </w:tabs>
        <w:jc w:val="both"/>
        <w:outlineLvl w:val="0"/>
        <w:rPr>
          <w:rFonts w:ascii="Arial" w:eastAsia="Times New Roman" w:hAnsi="Arial" w:cs="Arial"/>
          <w:b/>
          <w:color w:val="000000" w:themeColor="text1"/>
          <w:sz w:val="20"/>
          <w:szCs w:val="20"/>
        </w:rPr>
      </w:pPr>
    </w:p>
    <w:p w14:paraId="140E020A" w14:textId="77777777" w:rsidR="003A3DB5" w:rsidRPr="001A5E0D" w:rsidRDefault="003A3DB5" w:rsidP="00DF73D1">
      <w:pPr>
        <w:tabs>
          <w:tab w:val="left" w:pos="9180"/>
        </w:tabs>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Krediti financijskim institucijama</w:t>
      </w:r>
    </w:p>
    <w:p w14:paraId="7870EFF4" w14:textId="77777777" w:rsidR="003A3DB5" w:rsidRPr="001A5E0D" w:rsidRDefault="003A3DB5" w:rsidP="00DF73D1">
      <w:pPr>
        <w:tabs>
          <w:tab w:val="left" w:pos="9180"/>
        </w:tabs>
        <w:jc w:val="both"/>
        <w:rPr>
          <w:rFonts w:ascii="Arial" w:eastAsia="Calibri" w:hAnsi="Arial" w:cs="Arial"/>
          <w:b/>
          <w:color w:val="000000" w:themeColor="text1"/>
          <w:sz w:val="20"/>
          <w:szCs w:val="20"/>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7333EB" w:rsidRPr="005E3B0B" w14:paraId="75B61E10" w14:textId="77777777" w:rsidTr="007333EB">
        <w:trPr>
          <w:trHeight w:val="174"/>
        </w:trPr>
        <w:tc>
          <w:tcPr>
            <w:tcW w:w="3946" w:type="dxa"/>
            <w:tcBorders>
              <w:top w:val="nil"/>
              <w:left w:val="nil"/>
              <w:bottom w:val="nil"/>
              <w:right w:val="nil"/>
            </w:tcBorders>
            <w:shd w:val="clear" w:color="auto" w:fill="auto"/>
            <w:vAlign w:val="center"/>
          </w:tcPr>
          <w:p w14:paraId="54A5D778" w14:textId="77777777" w:rsidR="007333EB" w:rsidRPr="001A5E0D" w:rsidRDefault="007333EB" w:rsidP="007333EB">
            <w:pPr>
              <w:rPr>
                <w:rFonts w:ascii="Arial" w:eastAsia="Calibri" w:hAnsi="Arial" w:cs="Arial"/>
                <w:b/>
                <w:bCs/>
                <w:color w:val="000000" w:themeColor="text1"/>
                <w:sz w:val="18"/>
                <w:szCs w:val="18"/>
              </w:rPr>
            </w:pPr>
            <w:bookmarkStart w:id="654" w:name="_Hlk24387081"/>
            <w:r w:rsidRPr="001A5E0D">
              <w:rPr>
                <w:rFonts w:ascii="Arial" w:eastAsia="Calibri" w:hAnsi="Arial" w:cs="Arial"/>
                <w:b/>
                <w:bCs/>
                <w:color w:val="000000" w:themeColor="text1"/>
                <w:sz w:val="18"/>
                <w:szCs w:val="18"/>
              </w:rPr>
              <w:t>Grupa i Banka</w:t>
            </w:r>
          </w:p>
        </w:tc>
        <w:tc>
          <w:tcPr>
            <w:tcW w:w="1084" w:type="dxa"/>
            <w:tcBorders>
              <w:top w:val="nil"/>
              <w:left w:val="nil"/>
              <w:bottom w:val="nil"/>
              <w:right w:val="nil"/>
            </w:tcBorders>
            <w:shd w:val="clear" w:color="auto" w:fill="auto"/>
            <w:vAlign w:val="center"/>
          </w:tcPr>
          <w:p w14:paraId="7947FB85" w14:textId="77777777" w:rsidR="007333EB" w:rsidRPr="001A5E0D" w:rsidRDefault="007333EB" w:rsidP="007333EB">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598910DB" w14:textId="77777777" w:rsidR="007333EB" w:rsidRPr="001A5E0D" w:rsidRDefault="007333EB" w:rsidP="007333EB">
            <w:pPr>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7A587EFE" w14:textId="77777777" w:rsidR="007333EB" w:rsidRPr="001A5E0D" w:rsidRDefault="007333EB" w:rsidP="007333EB">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300CC385" w14:textId="77777777" w:rsidR="007333EB" w:rsidRPr="001A5E0D" w:rsidRDefault="007333EB" w:rsidP="007333EB">
            <w:pPr>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74B598DC" w14:textId="77777777" w:rsidR="007333EB" w:rsidRPr="001A5E0D" w:rsidRDefault="007333EB" w:rsidP="007333EB">
            <w:pPr>
              <w:jc w:val="right"/>
              <w:rPr>
                <w:rFonts w:ascii="Arial" w:eastAsia="Calibri" w:hAnsi="Arial" w:cs="Arial"/>
                <w:b/>
                <w:bCs/>
                <w:color w:val="000000" w:themeColor="text1"/>
                <w:sz w:val="18"/>
                <w:szCs w:val="18"/>
              </w:rPr>
            </w:pPr>
          </w:p>
        </w:tc>
      </w:tr>
      <w:tr w:rsidR="007333EB" w:rsidRPr="005E3B0B" w14:paraId="06229930" w14:textId="77777777" w:rsidTr="007333EB">
        <w:trPr>
          <w:trHeight w:val="174"/>
        </w:trPr>
        <w:tc>
          <w:tcPr>
            <w:tcW w:w="3946" w:type="dxa"/>
            <w:tcBorders>
              <w:top w:val="nil"/>
              <w:left w:val="nil"/>
              <w:bottom w:val="nil"/>
              <w:right w:val="nil"/>
            </w:tcBorders>
            <w:shd w:val="clear" w:color="auto" w:fill="auto"/>
            <w:vAlign w:val="center"/>
            <w:hideMark/>
          </w:tcPr>
          <w:p w14:paraId="66AC4C9D" w14:textId="0C42E38A" w:rsidR="007333EB" w:rsidRPr="001A5E0D" w:rsidRDefault="007333EB" w:rsidP="007333EB">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w:t>
            </w:r>
            <w:r w:rsidR="00B701FF" w:rsidRPr="001A5E0D">
              <w:rPr>
                <w:rFonts w:ascii="Arial" w:eastAsia="Calibri" w:hAnsi="Arial" w:cs="Arial"/>
                <w:b/>
                <w:bCs/>
                <w:color w:val="000000" w:themeColor="text1"/>
                <w:sz w:val="18"/>
                <w:szCs w:val="18"/>
              </w:rPr>
              <w:t>0</w:t>
            </w:r>
            <w:r w:rsidRPr="001A5E0D">
              <w:rPr>
                <w:rFonts w:ascii="Arial" w:eastAsia="Calibri" w:hAnsi="Arial" w:cs="Arial"/>
                <w:b/>
                <w:bCs/>
                <w:color w:val="000000" w:themeColor="text1"/>
                <w:sz w:val="18"/>
                <w:szCs w:val="18"/>
              </w:rPr>
              <w:t xml:space="preserve">. </w:t>
            </w:r>
            <w:r w:rsidR="00E41A7F"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E0083E"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084" w:type="dxa"/>
            <w:tcBorders>
              <w:top w:val="nil"/>
              <w:left w:val="nil"/>
              <w:bottom w:val="nil"/>
              <w:right w:val="nil"/>
            </w:tcBorders>
            <w:shd w:val="clear" w:color="auto" w:fill="auto"/>
            <w:vAlign w:val="center"/>
            <w:hideMark/>
          </w:tcPr>
          <w:p w14:paraId="7B040629"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84" w:type="dxa"/>
            <w:tcBorders>
              <w:top w:val="nil"/>
              <w:left w:val="nil"/>
              <w:bottom w:val="nil"/>
              <w:right w:val="nil"/>
            </w:tcBorders>
            <w:shd w:val="clear" w:color="auto" w:fill="auto"/>
            <w:vAlign w:val="center"/>
            <w:hideMark/>
          </w:tcPr>
          <w:p w14:paraId="646D5F02"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85" w:type="dxa"/>
            <w:tcBorders>
              <w:top w:val="nil"/>
              <w:left w:val="nil"/>
              <w:bottom w:val="nil"/>
              <w:right w:val="nil"/>
            </w:tcBorders>
            <w:shd w:val="clear" w:color="auto" w:fill="auto"/>
            <w:vAlign w:val="center"/>
            <w:hideMark/>
          </w:tcPr>
          <w:p w14:paraId="52E2C357"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606CC4DC"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086" w:type="dxa"/>
            <w:tcBorders>
              <w:top w:val="nil"/>
              <w:left w:val="nil"/>
              <w:bottom w:val="nil"/>
              <w:right w:val="nil"/>
            </w:tcBorders>
            <w:shd w:val="clear" w:color="auto" w:fill="auto"/>
            <w:vAlign w:val="center"/>
            <w:hideMark/>
          </w:tcPr>
          <w:p w14:paraId="47C9071C"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7333EB" w:rsidRPr="005E3B0B" w14:paraId="6E7876CF" w14:textId="77777777" w:rsidTr="007333EB">
        <w:trPr>
          <w:trHeight w:val="174"/>
        </w:trPr>
        <w:tc>
          <w:tcPr>
            <w:tcW w:w="3946" w:type="dxa"/>
            <w:tcBorders>
              <w:top w:val="nil"/>
              <w:left w:val="nil"/>
              <w:bottom w:val="nil"/>
              <w:right w:val="nil"/>
            </w:tcBorders>
            <w:shd w:val="clear" w:color="auto" w:fill="auto"/>
            <w:vAlign w:val="center"/>
            <w:hideMark/>
          </w:tcPr>
          <w:p w14:paraId="785B7C02" w14:textId="77777777" w:rsidR="007333EB" w:rsidRPr="001A5E0D" w:rsidRDefault="007333EB" w:rsidP="007333EB">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hideMark/>
          </w:tcPr>
          <w:p w14:paraId="68B1540E"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4" w:type="dxa"/>
            <w:tcBorders>
              <w:top w:val="nil"/>
              <w:left w:val="nil"/>
              <w:bottom w:val="nil"/>
              <w:right w:val="nil"/>
            </w:tcBorders>
            <w:shd w:val="clear" w:color="auto" w:fill="auto"/>
            <w:vAlign w:val="center"/>
            <w:hideMark/>
          </w:tcPr>
          <w:p w14:paraId="75F29CB0"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5" w:type="dxa"/>
            <w:tcBorders>
              <w:top w:val="nil"/>
              <w:left w:val="nil"/>
              <w:bottom w:val="nil"/>
              <w:right w:val="nil"/>
            </w:tcBorders>
            <w:shd w:val="clear" w:color="auto" w:fill="auto"/>
            <w:vAlign w:val="center"/>
            <w:hideMark/>
          </w:tcPr>
          <w:p w14:paraId="7771F296"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4" w:type="dxa"/>
            <w:tcBorders>
              <w:top w:val="nil"/>
              <w:left w:val="nil"/>
              <w:bottom w:val="nil"/>
              <w:right w:val="nil"/>
            </w:tcBorders>
            <w:shd w:val="clear" w:color="auto" w:fill="auto"/>
            <w:vAlign w:val="center"/>
            <w:hideMark/>
          </w:tcPr>
          <w:p w14:paraId="69745EFF"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6" w:type="dxa"/>
            <w:tcBorders>
              <w:top w:val="nil"/>
              <w:left w:val="nil"/>
              <w:bottom w:val="nil"/>
              <w:right w:val="nil"/>
            </w:tcBorders>
            <w:shd w:val="clear" w:color="auto" w:fill="auto"/>
            <w:vAlign w:val="center"/>
            <w:hideMark/>
          </w:tcPr>
          <w:p w14:paraId="306D5C3E"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7333EB" w:rsidRPr="005E3B0B" w14:paraId="7E65A43C" w14:textId="77777777" w:rsidTr="007333EB">
        <w:trPr>
          <w:trHeight w:val="174"/>
        </w:trPr>
        <w:tc>
          <w:tcPr>
            <w:tcW w:w="3946" w:type="dxa"/>
            <w:tcBorders>
              <w:top w:val="nil"/>
              <w:left w:val="nil"/>
              <w:bottom w:val="nil"/>
              <w:right w:val="nil"/>
            </w:tcBorders>
            <w:shd w:val="clear" w:color="auto" w:fill="auto"/>
            <w:vAlign w:val="center"/>
          </w:tcPr>
          <w:p w14:paraId="1E72DD8F" w14:textId="77777777" w:rsidR="007333EB" w:rsidRPr="001A5E0D" w:rsidRDefault="007333EB" w:rsidP="007333EB">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37AA8241" w14:textId="77777777" w:rsidR="007333EB" w:rsidRPr="001A5E0D" w:rsidRDefault="007333EB" w:rsidP="007333EB">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2353C025" w14:textId="77777777" w:rsidR="007333EB" w:rsidRPr="001A5E0D" w:rsidRDefault="007333EB" w:rsidP="007333EB">
            <w:pPr>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5EFF1EAF" w14:textId="77777777" w:rsidR="007333EB" w:rsidRPr="001A5E0D" w:rsidRDefault="007333EB" w:rsidP="007333EB">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7C491835" w14:textId="77777777" w:rsidR="007333EB" w:rsidRPr="001A5E0D" w:rsidRDefault="007333EB" w:rsidP="007333EB">
            <w:pPr>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1B329408" w14:textId="77777777" w:rsidR="007333EB" w:rsidRPr="001A5E0D" w:rsidRDefault="007333EB" w:rsidP="007333EB">
            <w:pPr>
              <w:jc w:val="right"/>
              <w:rPr>
                <w:rFonts w:ascii="Arial" w:eastAsia="Calibri" w:hAnsi="Arial" w:cs="Arial"/>
                <w:b/>
                <w:bCs/>
                <w:color w:val="000000" w:themeColor="text1"/>
                <w:sz w:val="18"/>
                <w:szCs w:val="18"/>
              </w:rPr>
            </w:pPr>
          </w:p>
        </w:tc>
      </w:tr>
      <w:tr w:rsidR="002554D3" w:rsidRPr="005E3B0B" w14:paraId="6FD601BF" w14:textId="77777777" w:rsidTr="001A5E0D">
        <w:trPr>
          <w:trHeight w:val="174"/>
        </w:trPr>
        <w:tc>
          <w:tcPr>
            <w:tcW w:w="3946" w:type="dxa"/>
            <w:tcBorders>
              <w:top w:val="nil"/>
              <w:left w:val="nil"/>
              <w:bottom w:val="nil"/>
              <w:right w:val="nil"/>
            </w:tcBorders>
            <w:shd w:val="clear" w:color="auto" w:fill="auto"/>
            <w:vAlign w:val="center"/>
            <w:hideMark/>
          </w:tcPr>
          <w:p w14:paraId="1C5A8DE1" w14:textId="432590B1" w:rsidR="002554D3" w:rsidRPr="001A5E0D" w:rsidRDefault="002554D3" w:rsidP="002554D3">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2022. </w:t>
            </w:r>
          </w:p>
        </w:tc>
        <w:tc>
          <w:tcPr>
            <w:tcW w:w="1084" w:type="dxa"/>
            <w:tcBorders>
              <w:top w:val="nil"/>
              <w:left w:val="nil"/>
              <w:bottom w:val="nil"/>
              <w:right w:val="nil"/>
            </w:tcBorders>
            <w:shd w:val="clear" w:color="auto" w:fill="auto"/>
            <w:vAlign w:val="bottom"/>
          </w:tcPr>
          <w:p w14:paraId="5901C2C9" w14:textId="0867397E" w:rsidR="002554D3" w:rsidRPr="001A5E0D" w:rsidRDefault="002554D3" w:rsidP="002554D3">
            <w:pPr>
              <w:jc w:val="right"/>
              <w:rPr>
                <w:rFonts w:ascii="Arial" w:hAnsi="Arial" w:cs="Arial"/>
                <w:sz w:val="18"/>
                <w:szCs w:val="18"/>
              </w:rPr>
            </w:pPr>
            <w:r w:rsidRPr="001A5E0D">
              <w:rPr>
                <w:rFonts w:ascii="Arial" w:hAnsi="Arial" w:cs="Arial"/>
                <w:sz w:val="18"/>
                <w:szCs w:val="18"/>
              </w:rPr>
              <w:t xml:space="preserve"> 29.554 </w:t>
            </w:r>
          </w:p>
        </w:tc>
        <w:tc>
          <w:tcPr>
            <w:tcW w:w="1084" w:type="dxa"/>
            <w:tcBorders>
              <w:top w:val="nil"/>
              <w:left w:val="nil"/>
              <w:bottom w:val="nil"/>
              <w:right w:val="nil"/>
            </w:tcBorders>
            <w:shd w:val="clear" w:color="auto" w:fill="auto"/>
            <w:vAlign w:val="bottom"/>
          </w:tcPr>
          <w:p w14:paraId="339A6EE3" w14:textId="7B1553E9" w:rsidR="002554D3" w:rsidRPr="001A5E0D" w:rsidRDefault="002554D3" w:rsidP="002554D3">
            <w:pPr>
              <w:jc w:val="right"/>
              <w:rPr>
                <w:rFonts w:ascii="Arial" w:hAnsi="Arial" w:cs="Arial"/>
                <w:sz w:val="18"/>
                <w:szCs w:val="18"/>
              </w:rPr>
            </w:pPr>
            <w:r w:rsidRPr="001A5E0D">
              <w:rPr>
                <w:rFonts w:ascii="Arial" w:hAnsi="Arial" w:cs="Arial"/>
                <w:sz w:val="18"/>
                <w:szCs w:val="18"/>
              </w:rPr>
              <w:t xml:space="preserve"> 23.184 </w:t>
            </w:r>
          </w:p>
        </w:tc>
        <w:tc>
          <w:tcPr>
            <w:tcW w:w="1085" w:type="dxa"/>
            <w:tcBorders>
              <w:top w:val="nil"/>
              <w:left w:val="nil"/>
              <w:bottom w:val="nil"/>
              <w:right w:val="nil"/>
            </w:tcBorders>
            <w:shd w:val="clear" w:color="auto" w:fill="auto"/>
            <w:vAlign w:val="bottom"/>
          </w:tcPr>
          <w:p w14:paraId="469CDA73" w14:textId="7C411A3C" w:rsidR="002554D3" w:rsidRPr="001A5E0D" w:rsidRDefault="002554D3" w:rsidP="002554D3">
            <w:pPr>
              <w:jc w:val="right"/>
              <w:rPr>
                <w:rFonts w:ascii="Arial" w:hAnsi="Arial" w:cs="Arial"/>
                <w:sz w:val="18"/>
                <w:szCs w:val="18"/>
              </w:rPr>
            </w:pPr>
            <w:r w:rsidRPr="001A5E0D">
              <w:rPr>
                <w:rFonts w:ascii="Arial" w:hAnsi="Arial" w:cs="Arial"/>
                <w:sz w:val="18"/>
                <w:szCs w:val="18"/>
              </w:rPr>
              <w:t xml:space="preserve"> 6.162 </w:t>
            </w:r>
          </w:p>
        </w:tc>
        <w:tc>
          <w:tcPr>
            <w:tcW w:w="1084" w:type="dxa"/>
            <w:tcBorders>
              <w:top w:val="nil"/>
              <w:left w:val="nil"/>
              <w:bottom w:val="nil"/>
              <w:right w:val="nil"/>
            </w:tcBorders>
            <w:shd w:val="clear" w:color="auto" w:fill="auto"/>
            <w:vAlign w:val="bottom"/>
          </w:tcPr>
          <w:p w14:paraId="0A753B68" w14:textId="68987518" w:rsidR="002554D3" w:rsidRPr="001A5E0D" w:rsidRDefault="002554D3" w:rsidP="002554D3">
            <w:pPr>
              <w:jc w:val="right"/>
              <w:rPr>
                <w:rFonts w:ascii="Arial" w:hAnsi="Arial" w:cs="Arial"/>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vAlign w:val="bottom"/>
          </w:tcPr>
          <w:p w14:paraId="4E74BF26" w14:textId="3BD0F8F4" w:rsidR="002554D3" w:rsidRPr="001A5E0D" w:rsidRDefault="002554D3" w:rsidP="002554D3">
            <w:pPr>
              <w:jc w:val="right"/>
              <w:rPr>
                <w:rFonts w:ascii="Arial" w:hAnsi="Arial" w:cs="Arial"/>
                <w:sz w:val="18"/>
                <w:szCs w:val="18"/>
              </w:rPr>
            </w:pPr>
            <w:r w:rsidRPr="001A5E0D">
              <w:rPr>
                <w:rFonts w:ascii="Arial" w:hAnsi="Arial" w:cs="Arial"/>
                <w:sz w:val="18"/>
                <w:szCs w:val="18"/>
              </w:rPr>
              <w:t xml:space="preserve"> 58.900 </w:t>
            </w:r>
          </w:p>
        </w:tc>
      </w:tr>
      <w:tr w:rsidR="00B2007D" w:rsidRPr="005E3B0B" w14:paraId="2FE63325" w14:textId="77777777" w:rsidTr="001A5E0D">
        <w:trPr>
          <w:trHeight w:val="174"/>
        </w:trPr>
        <w:tc>
          <w:tcPr>
            <w:tcW w:w="3946" w:type="dxa"/>
            <w:tcBorders>
              <w:top w:val="nil"/>
              <w:left w:val="nil"/>
              <w:bottom w:val="nil"/>
              <w:right w:val="nil"/>
            </w:tcBorders>
            <w:shd w:val="clear" w:color="auto" w:fill="auto"/>
            <w:hideMark/>
          </w:tcPr>
          <w:p w14:paraId="000E00A4" w14:textId="77777777" w:rsidR="00B2007D" w:rsidRPr="001A5E0D" w:rsidRDefault="00B2007D" w:rsidP="00B2007D">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84" w:type="dxa"/>
            <w:tcBorders>
              <w:top w:val="nil"/>
              <w:left w:val="nil"/>
              <w:bottom w:val="nil"/>
              <w:right w:val="nil"/>
            </w:tcBorders>
            <w:shd w:val="clear" w:color="auto" w:fill="auto"/>
            <w:vAlign w:val="bottom"/>
          </w:tcPr>
          <w:p w14:paraId="343B379F" w14:textId="393AD685"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5ED19066" w14:textId="38AF8689"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5" w:type="dxa"/>
            <w:tcBorders>
              <w:top w:val="nil"/>
              <w:left w:val="nil"/>
              <w:bottom w:val="nil"/>
              <w:right w:val="nil"/>
            </w:tcBorders>
            <w:shd w:val="clear" w:color="auto" w:fill="auto"/>
            <w:vAlign w:val="bottom"/>
          </w:tcPr>
          <w:p w14:paraId="289D8507" w14:textId="38C0F2B2"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3E052D91" w14:textId="1FEA891B"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6" w:type="dxa"/>
            <w:tcBorders>
              <w:top w:val="nil"/>
              <w:left w:val="nil"/>
              <w:bottom w:val="nil"/>
              <w:right w:val="nil"/>
            </w:tcBorders>
            <w:shd w:val="clear" w:color="auto" w:fill="auto"/>
            <w:vAlign w:val="bottom"/>
          </w:tcPr>
          <w:p w14:paraId="67B1ED37" w14:textId="04D048D9" w:rsidR="00B2007D" w:rsidRPr="001A5E0D" w:rsidRDefault="004A6C9A" w:rsidP="00B2007D">
            <w:pPr>
              <w:jc w:val="right"/>
              <w:rPr>
                <w:rFonts w:ascii="Arial" w:hAnsi="Arial" w:cs="Arial"/>
                <w:sz w:val="18"/>
                <w:szCs w:val="18"/>
              </w:rPr>
            </w:pPr>
            <w:r>
              <w:rPr>
                <w:rFonts w:ascii="Arial" w:hAnsi="Arial" w:cs="Arial"/>
                <w:sz w:val="18"/>
                <w:szCs w:val="18"/>
              </w:rPr>
              <w:t>-</w:t>
            </w:r>
          </w:p>
        </w:tc>
      </w:tr>
      <w:tr w:rsidR="00B2007D" w:rsidRPr="005E3B0B" w14:paraId="72C8ED3F" w14:textId="77777777" w:rsidTr="001A5E0D">
        <w:trPr>
          <w:trHeight w:val="174"/>
        </w:trPr>
        <w:tc>
          <w:tcPr>
            <w:tcW w:w="3946" w:type="dxa"/>
            <w:tcBorders>
              <w:top w:val="nil"/>
              <w:left w:val="nil"/>
              <w:bottom w:val="nil"/>
              <w:right w:val="nil"/>
            </w:tcBorders>
            <w:shd w:val="clear" w:color="auto" w:fill="auto"/>
          </w:tcPr>
          <w:p w14:paraId="2D44D5F4" w14:textId="77777777" w:rsidR="00B2007D" w:rsidRPr="001A5E0D" w:rsidRDefault="00B2007D" w:rsidP="00B2007D">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84" w:type="dxa"/>
            <w:tcBorders>
              <w:top w:val="nil"/>
              <w:left w:val="nil"/>
              <w:bottom w:val="nil"/>
              <w:right w:val="nil"/>
            </w:tcBorders>
            <w:shd w:val="clear" w:color="auto" w:fill="auto"/>
            <w:vAlign w:val="bottom"/>
          </w:tcPr>
          <w:p w14:paraId="44D0BE5E" w14:textId="29DF5687"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1723F5FE" w14:textId="0F8EB00D"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5" w:type="dxa"/>
            <w:tcBorders>
              <w:top w:val="nil"/>
              <w:left w:val="nil"/>
              <w:bottom w:val="nil"/>
              <w:right w:val="nil"/>
            </w:tcBorders>
            <w:shd w:val="clear" w:color="auto" w:fill="auto"/>
            <w:vAlign w:val="bottom"/>
          </w:tcPr>
          <w:p w14:paraId="59A0BC95" w14:textId="5E2F1F43"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066F7986" w14:textId="2A29298F"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6" w:type="dxa"/>
            <w:tcBorders>
              <w:top w:val="nil"/>
              <w:left w:val="nil"/>
              <w:bottom w:val="nil"/>
              <w:right w:val="nil"/>
            </w:tcBorders>
            <w:shd w:val="clear" w:color="auto" w:fill="auto"/>
            <w:vAlign w:val="bottom"/>
          </w:tcPr>
          <w:p w14:paraId="7D95B18A" w14:textId="7D9D6E23" w:rsidR="00B2007D" w:rsidRPr="001A5E0D" w:rsidRDefault="004A6C9A" w:rsidP="00B2007D">
            <w:pPr>
              <w:jc w:val="right"/>
              <w:rPr>
                <w:rFonts w:ascii="Arial" w:hAnsi="Arial" w:cs="Arial"/>
                <w:sz w:val="18"/>
                <w:szCs w:val="18"/>
              </w:rPr>
            </w:pPr>
            <w:r>
              <w:rPr>
                <w:rFonts w:ascii="Arial" w:hAnsi="Arial" w:cs="Arial"/>
                <w:sz w:val="18"/>
                <w:szCs w:val="18"/>
              </w:rPr>
              <w:t>-</w:t>
            </w:r>
          </w:p>
        </w:tc>
      </w:tr>
      <w:tr w:rsidR="00B2007D" w:rsidRPr="005E3B0B" w14:paraId="5EF45AFA" w14:textId="77777777" w:rsidTr="001A5E0D">
        <w:trPr>
          <w:trHeight w:val="174"/>
        </w:trPr>
        <w:tc>
          <w:tcPr>
            <w:tcW w:w="3946" w:type="dxa"/>
            <w:tcBorders>
              <w:top w:val="nil"/>
              <w:left w:val="nil"/>
              <w:bottom w:val="nil"/>
              <w:right w:val="nil"/>
            </w:tcBorders>
            <w:shd w:val="clear" w:color="auto" w:fill="auto"/>
          </w:tcPr>
          <w:p w14:paraId="21427C4E" w14:textId="77777777" w:rsidR="00B2007D" w:rsidRPr="001A5E0D" w:rsidRDefault="00B2007D" w:rsidP="00B2007D">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84" w:type="dxa"/>
            <w:tcBorders>
              <w:top w:val="nil"/>
              <w:left w:val="nil"/>
              <w:bottom w:val="nil"/>
              <w:right w:val="nil"/>
            </w:tcBorders>
            <w:shd w:val="clear" w:color="auto" w:fill="auto"/>
            <w:vAlign w:val="bottom"/>
          </w:tcPr>
          <w:p w14:paraId="0EA77DE7" w14:textId="60B0928B"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4A95B7EC" w14:textId="4415896D"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5" w:type="dxa"/>
            <w:tcBorders>
              <w:top w:val="nil"/>
              <w:left w:val="nil"/>
              <w:bottom w:val="nil"/>
              <w:right w:val="nil"/>
            </w:tcBorders>
            <w:shd w:val="clear" w:color="auto" w:fill="auto"/>
            <w:vAlign w:val="bottom"/>
          </w:tcPr>
          <w:p w14:paraId="6CBDAAA1" w14:textId="32FC0663"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4347D0C8" w14:textId="3697BB70" w:rsidR="00B2007D" w:rsidRPr="001A5E0D" w:rsidRDefault="004A6C9A" w:rsidP="00B2007D">
            <w:pPr>
              <w:jc w:val="right"/>
              <w:rPr>
                <w:rFonts w:ascii="Arial" w:hAnsi="Arial" w:cs="Arial"/>
                <w:sz w:val="18"/>
                <w:szCs w:val="18"/>
              </w:rPr>
            </w:pPr>
            <w:r>
              <w:rPr>
                <w:rFonts w:ascii="Arial" w:hAnsi="Arial" w:cs="Arial"/>
                <w:sz w:val="18"/>
                <w:szCs w:val="18"/>
              </w:rPr>
              <w:t>-</w:t>
            </w:r>
          </w:p>
        </w:tc>
        <w:tc>
          <w:tcPr>
            <w:tcW w:w="1086" w:type="dxa"/>
            <w:tcBorders>
              <w:top w:val="nil"/>
              <w:left w:val="nil"/>
              <w:bottom w:val="nil"/>
              <w:right w:val="nil"/>
            </w:tcBorders>
            <w:shd w:val="clear" w:color="auto" w:fill="auto"/>
            <w:vAlign w:val="bottom"/>
          </w:tcPr>
          <w:p w14:paraId="352170E2" w14:textId="6ECBE3C7" w:rsidR="00B2007D" w:rsidRPr="001A5E0D" w:rsidRDefault="004A6C9A" w:rsidP="00B2007D">
            <w:pPr>
              <w:jc w:val="right"/>
              <w:rPr>
                <w:rFonts w:ascii="Arial" w:hAnsi="Arial" w:cs="Arial"/>
                <w:sz w:val="18"/>
                <w:szCs w:val="18"/>
              </w:rPr>
            </w:pPr>
            <w:r>
              <w:rPr>
                <w:rFonts w:ascii="Arial" w:hAnsi="Arial" w:cs="Arial"/>
                <w:sz w:val="18"/>
                <w:szCs w:val="18"/>
              </w:rPr>
              <w:t>-</w:t>
            </w:r>
          </w:p>
        </w:tc>
      </w:tr>
      <w:tr w:rsidR="004A6C9A" w:rsidRPr="005E3B0B" w14:paraId="67F8377A" w14:textId="77777777" w:rsidTr="001A5E0D">
        <w:trPr>
          <w:trHeight w:val="249"/>
        </w:trPr>
        <w:tc>
          <w:tcPr>
            <w:tcW w:w="3946" w:type="dxa"/>
            <w:tcBorders>
              <w:top w:val="nil"/>
              <w:left w:val="nil"/>
              <w:bottom w:val="nil"/>
              <w:right w:val="nil"/>
            </w:tcBorders>
            <w:shd w:val="clear" w:color="auto" w:fill="auto"/>
            <w:vAlign w:val="center"/>
            <w:hideMark/>
          </w:tcPr>
          <w:p w14:paraId="5F531098" w14:textId="3B0045A5"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(smanjenje)/povećanje rezerviranja za očekivane gubitke </w:t>
            </w:r>
          </w:p>
        </w:tc>
        <w:tc>
          <w:tcPr>
            <w:tcW w:w="1084" w:type="dxa"/>
            <w:tcBorders>
              <w:top w:val="nil"/>
              <w:left w:val="nil"/>
              <w:bottom w:val="nil"/>
              <w:right w:val="nil"/>
            </w:tcBorders>
            <w:shd w:val="clear" w:color="auto" w:fill="auto"/>
            <w:vAlign w:val="bottom"/>
          </w:tcPr>
          <w:p w14:paraId="10B08704" w14:textId="31CB6275"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(4.133)</w:t>
            </w:r>
          </w:p>
        </w:tc>
        <w:tc>
          <w:tcPr>
            <w:tcW w:w="1084" w:type="dxa"/>
            <w:tcBorders>
              <w:top w:val="nil"/>
              <w:left w:val="nil"/>
              <w:bottom w:val="nil"/>
              <w:right w:val="nil"/>
            </w:tcBorders>
            <w:shd w:val="clear" w:color="auto" w:fill="auto"/>
            <w:vAlign w:val="bottom"/>
          </w:tcPr>
          <w:p w14:paraId="5F38583A" w14:textId="628CFDFD"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(3.197)</w:t>
            </w:r>
          </w:p>
        </w:tc>
        <w:tc>
          <w:tcPr>
            <w:tcW w:w="1085" w:type="dxa"/>
            <w:tcBorders>
              <w:top w:val="nil"/>
              <w:left w:val="nil"/>
              <w:bottom w:val="nil"/>
              <w:right w:val="nil"/>
            </w:tcBorders>
            <w:shd w:val="clear" w:color="auto" w:fill="auto"/>
            <w:vAlign w:val="bottom"/>
          </w:tcPr>
          <w:p w14:paraId="0F9D969E" w14:textId="55F8CACB"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752 </w:t>
            </w:r>
          </w:p>
        </w:tc>
        <w:tc>
          <w:tcPr>
            <w:tcW w:w="1084" w:type="dxa"/>
            <w:tcBorders>
              <w:top w:val="nil"/>
              <w:left w:val="nil"/>
              <w:bottom w:val="nil"/>
              <w:right w:val="nil"/>
            </w:tcBorders>
            <w:shd w:val="clear" w:color="auto" w:fill="auto"/>
            <w:vAlign w:val="bottom"/>
          </w:tcPr>
          <w:p w14:paraId="2BA7F44E" w14:textId="4488BF90"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vAlign w:val="bottom"/>
          </w:tcPr>
          <w:p w14:paraId="6554240F" w14:textId="4D29CDC7"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(6.578)</w:t>
            </w:r>
          </w:p>
        </w:tc>
      </w:tr>
      <w:tr w:rsidR="004A6C9A" w:rsidRPr="005E3B0B" w14:paraId="150A9474" w14:textId="77777777" w:rsidTr="001A5E0D">
        <w:trPr>
          <w:trHeight w:val="249"/>
        </w:trPr>
        <w:tc>
          <w:tcPr>
            <w:tcW w:w="3946" w:type="dxa"/>
            <w:tcBorders>
              <w:top w:val="nil"/>
              <w:left w:val="nil"/>
              <w:bottom w:val="nil"/>
              <w:right w:val="nil"/>
            </w:tcBorders>
            <w:shd w:val="clear" w:color="auto" w:fill="auto"/>
          </w:tcPr>
          <w:p w14:paraId="38752FF8"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Unwinding - promjena uslijed proteka vremena</w:t>
            </w:r>
          </w:p>
        </w:tc>
        <w:tc>
          <w:tcPr>
            <w:tcW w:w="1084" w:type="dxa"/>
            <w:tcBorders>
              <w:top w:val="nil"/>
              <w:left w:val="nil"/>
              <w:bottom w:val="nil"/>
              <w:right w:val="nil"/>
            </w:tcBorders>
            <w:shd w:val="clear" w:color="auto" w:fill="auto"/>
            <w:vAlign w:val="bottom"/>
          </w:tcPr>
          <w:p w14:paraId="02BDFF1C" w14:textId="01CE1EDF" w:rsidR="004A6C9A" w:rsidRPr="001A5E0D" w:rsidRDefault="004A6C9A" w:rsidP="004A6C9A">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4DF0899F" w14:textId="0784460E" w:rsidR="004A6C9A" w:rsidRPr="001A5E0D" w:rsidRDefault="004A6C9A" w:rsidP="004A6C9A">
            <w:pPr>
              <w:jc w:val="right"/>
              <w:rPr>
                <w:rFonts w:ascii="Arial" w:hAnsi="Arial" w:cs="Arial"/>
                <w:sz w:val="18"/>
                <w:szCs w:val="18"/>
              </w:rPr>
            </w:pPr>
            <w:r>
              <w:rPr>
                <w:rFonts w:ascii="Arial" w:hAnsi="Arial" w:cs="Arial"/>
                <w:sz w:val="18"/>
                <w:szCs w:val="18"/>
              </w:rPr>
              <w:t>-</w:t>
            </w:r>
          </w:p>
        </w:tc>
        <w:tc>
          <w:tcPr>
            <w:tcW w:w="1085" w:type="dxa"/>
            <w:tcBorders>
              <w:top w:val="nil"/>
              <w:left w:val="nil"/>
              <w:bottom w:val="nil"/>
              <w:right w:val="nil"/>
            </w:tcBorders>
            <w:shd w:val="clear" w:color="auto" w:fill="auto"/>
            <w:vAlign w:val="bottom"/>
          </w:tcPr>
          <w:p w14:paraId="1FDC784D" w14:textId="1E8203EA"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w:t>
            </w:r>
          </w:p>
        </w:tc>
        <w:tc>
          <w:tcPr>
            <w:tcW w:w="1084" w:type="dxa"/>
            <w:tcBorders>
              <w:top w:val="nil"/>
              <w:left w:val="nil"/>
              <w:bottom w:val="nil"/>
              <w:right w:val="nil"/>
            </w:tcBorders>
            <w:shd w:val="clear" w:color="auto" w:fill="auto"/>
            <w:vAlign w:val="bottom"/>
          </w:tcPr>
          <w:p w14:paraId="67FFDCCA" w14:textId="7CDCD8B5"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vAlign w:val="bottom"/>
          </w:tcPr>
          <w:p w14:paraId="5DC621C6" w14:textId="3F729A8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w:t>
            </w:r>
          </w:p>
        </w:tc>
      </w:tr>
      <w:tr w:rsidR="00B2007D" w:rsidRPr="005E3B0B" w14:paraId="741B1C6A" w14:textId="77777777" w:rsidTr="001A5E0D">
        <w:trPr>
          <w:trHeight w:val="249"/>
        </w:trPr>
        <w:tc>
          <w:tcPr>
            <w:tcW w:w="3946" w:type="dxa"/>
            <w:tcBorders>
              <w:top w:val="nil"/>
              <w:left w:val="nil"/>
              <w:bottom w:val="nil"/>
              <w:right w:val="nil"/>
            </w:tcBorders>
            <w:shd w:val="clear" w:color="auto" w:fill="auto"/>
          </w:tcPr>
          <w:p w14:paraId="51EDF2B7" w14:textId="77777777" w:rsidR="00B2007D" w:rsidRPr="001A5E0D" w:rsidRDefault="00B2007D" w:rsidP="00B2007D">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na)/donos sa kredita ostalim korisnicima</w:t>
            </w:r>
          </w:p>
        </w:tc>
        <w:tc>
          <w:tcPr>
            <w:tcW w:w="1084" w:type="dxa"/>
            <w:tcBorders>
              <w:top w:val="nil"/>
              <w:left w:val="nil"/>
              <w:bottom w:val="nil"/>
              <w:right w:val="nil"/>
            </w:tcBorders>
            <w:shd w:val="clear" w:color="auto" w:fill="auto"/>
            <w:vAlign w:val="bottom"/>
          </w:tcPr>
          <w:p w14:paraId="308548BF" w14:textId="2CBAEB97" w:rsidR="00B2007D" w:rsidRPr="001A5E0D" w:rsidRDefault="004A6C9A" w:rsidP="00B2007D">
            <w:pPr>
              <w:jc w:val="right"/>
              <w:rPr>
                <w:rFonts w:ascii="Arial" w:hAnsi="Arial" w:cs="Arial"/>
                <w:sz w:val="18"/>
                <w:szCs w:val="18"/>
              </w:rPr>
            </w:pPr>
            <w:r w:rsidRPr="001A5E0D">
              <w:rPr>
                <w:rFonts w:ascii="Arial" w:hAnsi="Arial" w:cs="Arial"/>
                <w:sz w:val="18"/>
                <w:szCs w:val="18"/>
              </w:rPr>
              <w:t>-</w:t>
            </w:r>
          </w:p>
        </w:tc>
        <w:tc>
          <w:tcPr>
            <w:tcW w:w="1084" w:type="dxa"/>
            <w:tcBorders>
              <w:top w:val="nil"/>
              <w:left w:val="nil"/>
              <w:bottom w:val="nil"/>
              <w:right w:val="nil"/>
            </w:tcBorders>
            <w:shd w:val="clear" w:color="auto" w:fill="auto"/>
            <w:vAlign w:val="bottom"/>
          </w:tcPr>
          <w:p w14:paraId="0444A14E" w14:textId="0354B3FE" w:rsidR="00B2007D" w:rsidRPr="001A5E0D" w:rsidRDefault="004A6C9A" w:rsidP="00B2007D">
            <w:pPr>
              <w:jc w:val="right"/>
              <w:rPr>
                <w:rFonts w:ascii="Arial" w:hAnsi="Arial" w:cs="Arial"/>
                <w:sz w:val="18"/>
                <w:szCs w:val="18"/>
              </w:rPr>
            </w:pPr>
            <w:r w:rsidRPr="001A5E0D">
              <w:rPr>
                <w:rFonts w:ascii="Arial" w:hAnsi="Arial" w:cs="Arial"/>
                <w:sz w:val="18"/>
                <w:szCs w:val="18"/>
              </w:rPr>
              <w:t>-</w:t>
            </w:r>
          </w:p>
        </w:tc>
        <w:tc>
          <w:tcPr>
            <w:tcW w:w="1085" w:type="dxa"/>
            <w:tcBorders>
              <w:top w:val="nil"/>
              <w:left w:val="nil"/>
              <w:bottom w:val="nil"/>
              <w:right w:val="nil"/>
            </w:tcBorders>
            <w:shd w:val="clear" w:color="auto" w:fill="auto"/>
            <w:vAlign w:val="bottom"/>
          </w:tcPr>
          <w:p w14:paraId="57ECDF9D" w14:textId="3DDCC314" w:rsidR="00B2007D" w:rsidRPr="001A5E0D" w:rsidRDefault="004A6C9A" w:rsidP="00B2007D">
            <w:pPr>
              <w:jc w:val="right"/>
              <w:rPr>
                <w:rFonts w:ascii="Arial" w:hAnsi="Arial" w:cs="Arial"/>
                <w:sz w:val="18"/>
                <w:szCs w:val="18"/>
              </w:rPr>
            </w:pPr>
            <w:r w:rsidRPr="001A5E0D">
              <w:rPr>
                <w:rFonts w:ascii="Arial" w:hAnsi="Arial" w:cs="Arial"/>
                <w:sz w:val="18"/>
                <w:szCs w:val="18"/>
              </w:rPr>
              <w:t>-</w:t>
            </w:r>
          </w:p>
        </w:tc>
        <w:tc>
          <w:tcPr>
            <w:tcW w:w="1084" w:type="dxa"/>
            <w:tcBorders>
              <w:top w:val="nil"/>
              <w:left w:val="nil"/>
              <w:bottom w:val="nil"/>
              <w:right w:val="nil"/>
            </w:tcBorders>
            <w:shd w:val="clear" w:color="auto" w:fill="auto"/>
            <w:vAlign w:val="bottom"/>
          </w:tcPr>
          <w:p w14:paraId="354B5F4E" w14:textId="77B5C797" w:rsidR="00B2007D" w:rsidRPr="001A5E0D" w:rsidRDefault="004A6C9A" w:rsidP="00B2007D">
            <w:pPr>
              <w:jc w:val="right"/>
              <w:rPr>
                <w:rFonts w:ascii="Arial" w:hAnsi="Arial" w:cs="Arial"/>
                <w:sz w:val="18"/>
                <w:szCs w:val="18"/>
              </w:rPr>
            </w:pPr>
            <w:r w:rsidRPr="001A5E0D">
              <w:rPr>
                <w:rFonts w:ascii="Arial" w:hAnsi="Arial" w:cs="Arial"/>
                <w:sz w:val="18"/>
                <w:szCs w:val="18"/>
              </w:rPr>
              <w:t>-</w:t>
            </w:r>
          </w:p>
        </w:tc>
        <w:tc>
          <w:tcPr>
            <w:tcW w:w="1086" w:type="dxa"/>
            <w:tcBorders>
              <w:top w:val="nil"/>
              <w:left w:val="nil"/>
              <w:bottom w:val="nil"/>
              <w:right w:val="nil"/>
            </w:tcBorders>
            <w:shd w:val="clear" w:color="auto" w:fill="auto"/>
            <w:vAlign w:val="bottom"/>
          </w:tcPr>
          <w:p w14:paraId="279401F0" w14:textId="328722AB" w:rsidR="00B2007D" w:rsidRPr="001A5E0D" w:rsidRDefault="004A6C9A" w:rsidP="00B2007D">
            <w:pPr>
              <w:jc w:val="right"/>
              <w:rPr>
                <w:rFonts w:ascii="Arial" w:hAnsi="Arial" w:cs="Arial"/>
                <w:sz w:val="18"/>
                <w:szCs w:val="18"/>
              </w:rPr>
            </w:pPr>
            <w:r w:rsidRPr="001A5E0D">
              <w:rPr>
                <w:rFonts w:ascii="Arial" w:hAnsi="Arial" w:cs="Arial"/>
                <w:sz w:val="18"/>
                <w:szCs w:val="18"/>
              </w:rPr>
              <w:t>-</w:t>
            </w:r>
          </w:p>
        </w:tc>
      </w:tr>
      <w:tr w:rsidR="004A6C9A" w:rsidRPr="005E3B0B" w14:paraId="46E1A308" w14:textId="77777777" w:rsidTr="001A5E0D">
        <w:trPr>
          <w:trHeight w:val="182"/>
        </w:trPr>
        <w:tc>
          <w:tcPr>
            <w:tcW w:w="3946" w:type="dxa"/>
            <w:tcBorders>
              <w:top w:val="nil"/>
              <w:left w:val="nil"/>
              <w:bottom w:val="nil"/>
              <w:right w:val="nil"/>
            </w:tcBorders>
            <w:shd w:val="clear" w:color="auto" w:fill="auto"/>
            <w:vAlign w:val="center"/>
            <w:hideMark/>
          </w:tcPr>
          <w:p w14:paraId="4F1E129B" w14:textId="73A851DA"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FBCA723" w14:textId="3A24466A"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32 </w:t>
            </w:r>
          </w:p>
        </w:tc>
        <w:tc>
          <w:tcPr>
            <w:tcW w:w="1084" w:type="dxa"/>
            <w:tcBorders>
              <w:top w:val="nil"/>
              <w:left w:val="nil"/>
              <w:bottom w:val="single" w:sz="8" w:space="0" w:color="auto"/>
              <w:right w:val="nil"/>
            </w:tcBorders>
            <w:shd w:val="clear" w:color="auto" w:fill="auto"/>
            <w:vAlign w:val="bottom"/>
          </w:tcPr>
          <w:p w14:paraId="1364D9F6" w14:textId="1CAE2A0D"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13 </w:t>
            </w:r>
          </w:p>
        </w:tc>
        <w:tc>
          <w:tcPr>
            <w:tcW w:w="1085" w:type="dxa"/>
            <w:tcBorders>
              <w:top w:val="nil"/>
              <w:left w:val="nil"/>
              <w:bottom w:val="single" w:sz="8" w:space="0" w:color="auto"/>
              <w:right w:val="nil"/>
            </w:tcBorders>
            <w:shd w:val="clear" w:color="auto" w:fill="auto"/>
            <w:vAlign w:val="bottom"/>
          </w:tcPr>
          <w:p w14:paraId="1F0A6997" w14:textId="608FEA85"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2 </w:t>
            </w:r>
          </w:p>
        </w:tc>
        <w:tc>
          <w:tcPr>
            <w:tcW w:w="1084" w:type="dxa"/>
            <w:tcBorders>
              <w:top w:val="nil"/>
              <w:left w:val="nil"/>
              <w:bottom w:val="single" w:sz="8" w:space="0" w:color="auto"/>
              <w:right w:val="nil"/>
            </w:tcBorders>
            <w:shd w:val="clear" w:color="auto" w:fill="auto"/>
            <w:vAlign w:val="bottom"/>
          </w:tcPr>
          <w:p w14:paraId="6D819AAC" w14:textId="0C24DA32"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86" w:type="dxa"/>
            <w:tcBorders>
              <w:top w:val="nil"/>
              <w:left w:val="nil"/>
              <w:bottom w:val="single" w:sz="8" w:space="0" w:color="auto"/>
              <w:right w:val="nil"/>
            </w:tcBorders>
            <w:shd w:val="clear" w:color="auto" w:fill="auto"/>
            <w:vAlign w:val="bottom"/>
          </w:tcPr>
          <w:p w14:paraId="2017AA01" w14:textId="7CD35686"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47 </w:t>
            </w:r>
          </w:p>
        </w:tc>
      </w:tr>
      <w:tr w:rsidR="004A6C9A" w:rsidRPr="005E3B0B" w14:paraId="49EA27A9" w14:textId="77777777" w:rsidTr="001A5E0D">
        <w:trPr>
          <w:trHeight w:val="284"/>
        </w:trPr>
        <w:tc>
          <w:tcPr>
            <w:tcW w:w="3946" w:type="dxa"/>
            <w:tcBorders>
              <w:top w:val="nil"/>
              <w:left w:val="nil"/>
              <w:bottom w:val="nil"/>
              <w:right w:val="nil"/>
            </w:tcBorders>
            <w:shd w:val="clear" w:color="auto" w:fill="auto"/>
            <w:vAlign w:val="bottom"/>
            <w:hideMark/>
          </w:tcPr>
          <w:p w14:paraId="59384C5C" w14:textId="664FB985" w:rsidR="004A6C9A" w:rsidRPr="001A5E0D" w:rsidRDefault="004A6C9A" w:rsidP="004A6C9A">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30. rujna 2022.</w:t>
            </w:r>
          </w:p>
        </w:tc>
        <w:tc>
          <w:tcPr>
            <w:tcW w:w="1084" w:type="dxa"/>
            <w:tcBorders>
              <w:top w:val="nil"/>
              <w:left w:val="nil"/>
              <w:bottom w:val="single" w:sz="12" w:space="0" w:color="auto"/>
              <w:right w:val="nil"/>
            </w:tcBorders>
            <w:shd w:val="clear" w:color="auto" w:fill="auto"/>
            <w:vAlign w:val="bottom"/>
          </w:tcPr>
          <w:p w14:paraId="5FD6592F" w14:textId="60CA25BF"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25.453 </w:t>
            </w:r>
          </w:p>
        </w:tc>
        <w:tc>
          <w:tcPr>
            <w:tcW w:w="1084" w:type="dxa"/>
            <w:tcBorders>
              <w:top w:val="nil"/>
              <w:left w:val="nil"/>
              <w:bottom w:val="single" w:sz="12" w:space="0" w:color="auto"/>
              <w:right w:val="nil"/>
            </w:tcBorders>
            <w:shd w:val="clear" w:color="auto" w:fill="auto"/>
            <w:vAlign w:val="bottom"/>
          </w:tcPr>
          <w:p w14:paraId="3D285244" w14:textId="4616F348"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20.000 </w:t>
            </w:r>
          </w:p>
        </w:tc>
        <w:tc>
          <w:tcPr>
            <w:tcW w:w="1085" w:type="dxa"/>
            <w:tcBorders>
              <w:top w:val="nil"/>
              <w:left w:val="nil"/>
              <w:bottom w:val="single" w:sz="12" w:space="0" w:color="auto"/>
              <w:right w:val="nil"/>
            </w:tcBorders>
            <w:shd w:val="clear" w:color="auto" w:fill="auto"/>
            <w:vAlign w:val="bottom"/>
          </w:tcPr>
          <w:p w14:paraId="4EE8CDA6" w14:textId="797FF914"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6.915 </w:t>
            </w:r>
          </w:p>
        </w:tc>
        <w:tc>
          <w:tcPr>
            <w:tcW w:w="1084" w:type="dxa"/>
            <w:tcBorders>
              <w:top w:val="nil"/>
              <w:left w:val="nil"/>
              <w:bottom w:val="single" w:sz="12" w:space="0" w:color="auto"/>
              <w:right w:val="nil"/>
            </w:tcBorders>
            <w:shd w:val="clear" w:color="auto" w:fill="auto"/>
            <w:vAlign w:val="bottom"/>
          </w:tcPr>
          <w:p w14:paraId="54263611" w14:textId="3D8371FF"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 </w:t>
            </w:r>
          </w:p>
        </w:tc>
        <w:tc>
          <w:tcPr>
            <w:tcW w:w="1086" w:type="dxa"/>
            <w:tcBorders>
              <w:top w:val="nil"/>
              <w:left w:val="nil"/>
              <w:bottom w:val="single" w:sz="12" w:space="0" w:color="auto"/>
              <w:right w:val="nil"/>
            </w:tcBorders>
            <w:shd w:val="clear" w:color="auto" w:fill="auto"/>
            <w:vAlign w:val="bottom"/>
          </w:tcPr>
          <w:p w14:paraId="58F4FF11" w14:textId="76B915AE"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52.368 </w:t>
            </w:r>
          </w:p>
        </w:tc>
      </w:tr>
      <w:bookmarkEnd w:id="654"/>
    </w:tbl>
    <w:p w14:paraId="079E640E" w14:textId="58F02FE5" w:rsidR="003A3DB5" w:rsidRDefault="003A3DB5" w:rsidP="00DF73D1">
      <w:pPr>
        <w:tabs>
          <w:tab w:val="left" w:pos="9180"/>
        </w:tabs>
        <w:jc w:val="both"/>
        <w:rPr>
          <w:rFonts w:ascii="Calibri" w:eastAsia="Calibri" w:hAnsi="Calibri" w:cs="Arial"/>
          <w:b/>
          <w:color w:val="000000" w:themeColor="text1"/>
        </w:rPr>
      </w:pPr>
    </w:p>
    <w:p w14:paraId="116A4633" w14:textId="3513DC7C" w:rsidR="0094271C" w:rsidRDefault="0094271C" w:rsidP="00DF73D1">
      <w:pPr>
        <w:tabs>
          <w:tab w:val="left" w:pos="9180"/>
        </w:tabs>
        <w:jc w:val="both"/>
        <w:rPr>
          <w:rFonts w:ascii="Calibri" w:eastAsia="Calibri" w:hAnsi="Calibri" w:cs="Arial"/>
          <w:b/>
          <w:color w:val="000000" w:themeColor="text1"/>
        </w:rPr>
      </w:pPr>
    </w:p>
    <w:p w14:paraId="55FE3F3D" w14:textId="77777777" w:rsidR="0094271C" w:rsidRPr="00EA3621" w:rsidRDefault="0094271C"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94271C" w:rsidRPr="005E3B0B" w14:paraId="668E7E3B" w14:textId="77777777" w:rsidTr="003C4A72">
        <w:trPr>
          <w:trHeight w:val="174"/>
        </w:trPr>
        <w:tc>
          <w:tcPr>
            <w:tcW w:w="3946" w:type="dxa"/>
            <w:tcBorders>
              <w:top w:val="nil"/>
              <w:left w:val="nil"/>
              <w:bottom w:val="nil"/>
              <w:right w:val="nil"/>
            </w:tcBorders>
            <w:shd w:val="clear" w:color="auto" w:fill="auto"/>
            <w:vAlign w:val="center"/>
          </w:tcPr>
          <w:p w14:paraId="0E526A98" w14:textId="77777777" w:rsidR="0094271C" w:rsidRPr="001A5E0D" w:rsidRDefault="0094271C"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Grupa i Banka</w:t>
            </w:r>
          </w:p>
        </w:tc>
        <w:tc>
          <w:tcPr>
            <w:tcW w:w="1084" w:type="dxa"/>
            <w:tcBorders>
              <w:top w:val="nil"/>
              <w:left w:val="nil"/>
              <w:bottom w:val="nil"/>
              <w:right w:val="nil"/>
            </w:tcBorders>
            <w:shd w:val="clear" w:color="auto" w:fill="auto"/>
            <w:vAlign w:val="center"/>
          </w:tcPr>
          <w:p w14:paraId="0ACFF056" w14:textId="77777777" w:rsidR="0094271C" w:rsidRPr="001A5E0D" w:rsidRDefault="0094271C" w:rsidP="003C4A72">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643BFAC" w14:textId="77777777" w:rsidR="0094271C" w:rsidRPr="001A5E0D" w:rsidRDefault="0094271C" w:rsidP="003C4A72">
            <w:pPr>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501D1EAC" w14:textId="77777777" w:rsidR="0094271C" w:rsidRPr="001A5E0D" w:rsidRDefault="0094271C" w:rsidP="003C4A72">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082E89A0" w14:textId="77777777" w:rsidR="0094271C" w:rsidRPr="001A5E0D" w:rsidRDefault="0094271C" w:rsidP="003C4A72">
            <w:pPr>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7C626A21" w14:textId="77777777" w:rsidR="0094271C" w:rsidRPr="001A5E0D" w:rsidRDefault="0094271C" w:rsidP="003C4A72">
            <w:pPr>
              <w:jc w:val="right"/>
              <w:rPr>
                <w:rFonts w:ascii="Arial" w:eastAsia="Calibri" w:hAnsi="Arial" w:cs="Arial"/>
                <w:b/>
                <w:bCs/>
                <w:color w:val="000000" w:themeColor="text1"/>
                <w:sz w:val="18"/>
                <w:szCs w:val="18"/>
              </w:rPr>
            </w:pPr>
          </w:p>
        </w:tc>
      </w:tr>
      <w:tr w:rsidR="0094271C" w:rsidRPr="005E3B0B" w14:paraId="70441846" w14:textId="77777777" w:rsidTr="003C4A72">
        <w:trPr>
          <w:trHeight w:val="174"/>
        </w:trPr>
        <w:tc>
          <w:tcPr>
            <w:tcW w:w="3946" w:type="dxa"/>
            <w:tcBorders>
              <w:top w:val="nil"/>
              <w:left w:val="nil"/>
              <w:bottom w:val="nil"/>
              <w:right w:val="nil"/>
            </w:tcBorders>
            <w:shd w:val="clear" w:color="auto" w:fill="auto"/>
            <w:vAlign w:val="center"/>
            <w:hideMark/>
          </w:tcPr>
          <w:p w14:paraId="038D7C39" w14:textId="77777777" w:rsidR="0094271C" w:rsidRPr="001A5E0D" w:rsidRDefault="0094271C"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084" w:type="dxa"/>
            <w:tcBorders>
              <w:top w:val="nil"/>
              <w:left w:val="nil"/>
              <w:bottom w:val="nil"/>
              <w:right w:val="nil"/>
            </w:tcBorders>
            <w:shd w:val="clear" w:color="auto" w:fill="auto"/>
            <w:vAlign w:val="center"/>
            <w:hideMark/>
          </w:tcPr>
          <w:p w14:paraId="65E34190"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84" w:type="dxa"/>
            <w:tcBorders>
              <w:top w:val="nil"/>
              <w:left w:val="nil"/>
              <w:bottom w:val="nil"/>
              <w:right w:val="nil"/>
            </w:tcBorders>
            <w:shd w:val="clear" w:color="auto" w:fill="auto"/>
            <w:vAlign w:val="center"/>
            <w:hideMark/>
          </w:tcPr>
          <w:p w14:paraId="5A572D9E"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85" w:type="dxa"/>
            <w:tcBorders>
              <w:top w:val="nil"/>
              <w:left w:val="nil"/>
              <w:bottom w:val="nil"/>
              <w:right w:val="nil"/>
            </w:tcBorders>
            <w:shd w:val="clear" w:color="auto" w:fill="auto"/>
            <w:vAlign w:val="center"/>
            <w:hideMark/>
          </w:tcPr>
          <w:p w14:paraId="5D7DED59"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43075F33"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086" w:type="dxa"/>
            <w:tcBorders>
              <w:top w:val="nil"/>
              <w:left w:val="nil"/>
              <w:bottom w:val="nil"/>
              <w:right w:val="nil"/>
            </w:tcBorders>
            <w:shd w:val="clear" w:color="auto" w:fill="auto"/>
            <w:vAlign w:val="center"/>
            <w:hideMark/>
          </w:tcPr>
          <w:p w14:paraId="0CDC08A3"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94271C" w:rsidRPr="005E3B0B" w14:paraId="53E03FFC" w14:textId="77777777" w:rsidTr="003C4A72">
        <w:trPr>
          <w:trHeight w:val="174"/>
        </w:trPr>
        <w:tc>
          <w:tcPr>
            <w:tcW w:w="3946" w:type="dxa"/>
            <w:tcBorders>
              <w:top w:val="nil"/>
              <w:left w:val="nil"/>
              <w:bottom w:val="nil"/>
              <w:right w:val="nil"/>
            </w:tcBorders>
            <w:shd w:val="clear" w:color="auto" w:fill="auto"/>
            <w:vAlign w:val="center"/>
            <w:hideMark/>
          </w:tcPr>
          <w:p w14:paraId="7F642512" w14:textId="77777777" w:rsidR="0094271C" w:rsidRPr="001A5E0D" w:rsidRDefault="0094271C" w:rsidP="003C4A72">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hideMark/>
          </w:tcPr>
          <w:p w14:paraId="3FEF1641"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4" w:type="dxa"/>
            <w:tcBorders>
              <w:top w:val="nil"/>
              <w:left w:val="nil"/>
              <w:bottom w:val="nil"/>
              <w:right w:val="nil"/>
            </w:tcBorders>
            <w:shd w:val="clear" w:color="auto" w:fill="auto"/>
            <w:vAlign w:val="center"/>
            <w:hideMark/>
          </w:tcPr>
          <w:p w14:paraId="5235990C"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5" w:type="dxa"/>
            <w:tcBorders>
              <w:top w:val="nil"/>
              <w:left w:val="nil"/>
              <w:bottom w:val="nil"/>
              <w:right w:val="nil"/>
            </w:tcBorders>
            <w:shd w:val="clear" w:color="auto" w:fill="auto"/>
            <w:vAlign w:val="center"/>
            <w:hideMark/>
          </w:tcPr>
          <w:p w14:paraId="6D3D4E9A"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4" w:type="dxa"/>
            <w:tcBorders>
              <w:top w:val="nil"/>
              <w:left w:val="nil"/>
              <w:bottom w:val="nil"/>
              <w:right w:val="nil"/>
            </w:tcBorders>
            <w:shd w:val="clear" w:color="auto" w:fill="auto"/>
            <w:vAlign w:val="center"/>
            <w:hideMark/>
          </w:tcPr>
          <w:p w14:paraId="63FD63B4"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6" w:type="dxa"/>
            <w:tcBorders>
              <w:top w:val="nil"/>
              <w:left w:val="nil"/>
              <w:bottom w:val="nil"/>
              <w:right w:val="nil"/>
            </w:tcBorders>
            <w:shd w:val="clear" w:color="auto" w:fill="auto"/>
            <w:vAlign w:val="center"/>
            <w:hideMark/>
          </w:tcPr>
          <w:p w14:paraId="0AE6D0AD"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94271C" w:rsidRPr="005E3B0B" w14:paraId="2689EE25" w14:textId="77777777" w:rsidTr="003C4A72">
        <w:trPr>
          <w:trHeight w:val="174"/>
        </w:trPr>
        <w:tc>
          <w:tcPr>
            <w:tcW w:w="3946" w:type="dxa"/>
            <w:tcBorders>
              <w:top w:val="nil"/>
              <w:left w:val="nil"/>
              <w:bottom w:val="nil"/>
              <w:right w:val="nil"/>
            </w:tcBorders>
            <w:shd w:val="clear" w:color="auto" w:fill="auto"/>
            <w:vAlign w:val="center"/>
          </w:tcPr>
          <w:p w14:paraId="5D0376CB" w14:textId="77777777" w:rsidR="0094271C" w:rsidRPr="001A5E0D" w:rsidRDefault="0094271C" w:rsidP="003C4A72">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8F13830" w14:textId="77777777" w:rsidR="0094271C" w:rsidRPr="001A5E0D" w:rsidRDefault="0094271C" w:rsidP="003C4A72">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09057F9A" w14:textId="77777777" w:rsidR="0094271C" w:rsidRPr="001A5E0D" w:rsidRDefault="0094271C" w:rsidP="003C4A72">
            <w:pPr>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32FCFB95" w14:textId="77777777" w:rsidR="0094271C" w:rsidRPr="001A5E0D" w:rsidRDefault="0094271C" w:rsidP="003C4A72">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2E4C454B" w14:textId="77777777" w:rsidR="0094271C" w:rsidRPr="001A5E0D" w:rsidRDefault="0094271C" w:rsidP="003C4A72">
            <w:pPr>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3F0B10A2" w14:textId="77777777" w:rsidR="0094271C" w:rsidRPr="001A5E0D" w:rsidRDefault="0094271C" w:rsidP="003C4A72">
            <w:pPr>
              <w:jc w:val="right"/>
              <w:rPr>
                <w:rFonts w:ascii="Arial" w:eastAsia="Calibri" w:hAnsi="Arial" w:cs="Arial"/>
                <w:b/>
                <w:bCs/>
                <w:color w:val="000000" w:themeColor="text1"/>
                <w:sz w:val="18"/>
                <w:szCs w:val="18"/>
              </w:rPr>
            </w:pPr>
          </w:p>
        </w:tc>
      </w:tr>
      <w:tr w:rsidR="0094271C" w:rsidRPr="005E3B0B" w14:paraId="4DF2938A" w14:textId="77777777" w:rsidTr="003C4A72">
        <w:trPr>
          <w:trHeight w:val="174"/>
        </w:trPr>
        <w:tc>
          <w:tcPr>
            <w:tcW w:w="3946" w:type="dxa"/>
            <w:tcBorders>
              <w:top w:val="nil"/>
              <w:left w:val="nil"/>
              <w:bottom w:val="nil"/>
              <w:right w:val="nil"/>
            </w:tcBorders>
            <w:shd w:val="clear" w:color="auto" w:fill="auto"/>
            <w:vAlign w:val="center"/>
            <w:hideMark/>
          </w:tcPr>
          <w:p w14:paraId="1481CC5F" w14:textId="77777777" w:rsidR="0094271C" w:rsidRPr="001A5E0D" w:rsidRDefault="0094271C"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084" w:type="dxa"/>
            <w:tcBorders>
              <w:top w:val="nil"/>
              <w:left w:val="nil"/>
              <w:bottom w:val="nil"/>
              <w:right w:val="nil"/>
            </w:tcBorders>
            <w:shd w:val="clear" w:color="auto" w:fill="auto"/>
          </w:tcPr>
          <w:p w14:paraId="528A2490"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36.795 </w:t>
            </w:r>
          </w:p>
        </w:tc>
        <w:tc>
          <w:tcPr>
            <w:tcW w:w="1084" w:type="dxa"/>
            <w:tcBorders>
              <w:top w:val="nil"/>
              <w:left w:val="nil"/>
              <w:bottom w:val="nil"/>
              <w:right w:val="nil"/>
            </w:tcBorders>
            <w:shd w:val="clear" w:color="auto" w:fill="auto"/>
          </w:tcPr>
          <w:p w14:paraId="18A9902A"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35.435 </w:t>
            </w:r>
          </w:p>
        </w:tc>
        <w:tc>
          <w:tcPr>
            <w:tcW w:w="1085" w:type="dxa"/>
            <w:tcBorders>
              <w:top w:val="nil"/>
              <w:left w:val="nil"/>
              <w:bottom w:val="nil"/>
              <w:right w:val="nil"/>
            </w:tcBorders>
            <w:shd w:val="clear" w:color="auto" w:fill="auto"/>
          </w:tcPr>
          <w:p w14:paraId="3C0C6BA8"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10.567 </w:t>
            </w:r>
          </w:p>
        </w:tc>
        <w:tc>
          <w:tcPr>
            <w:tcW w:w="1084" w:type="dxa"/>
            <w:tcBorders>
              <w:top w:val="nil"/>
              <w:left w:val="nil"/>
              <w:bottom w:val="nil"/>
              <w:right w:val="nil"/>
            </w:tcBorders>
            <w:shd w:val="clear" w:color="auto" w:fill="auto"/>
          </w:tcPr>
          <w:p w14:paraId="438AE20D"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tcPr>
          <w:p w14:paraId="420ED448"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82.797 </w:t>
            </w:r>
          </w:p>
        </w:tc>
      </w:tr>
      <w:tr w:rsidR="0094271C" w:rsidRPr="005E3B0B" w14:paraId="6B783E50" w14:textId="77777777" w:rsidTr="003C4A72">
        <w:trPr>
          <w:trHeight w:val="174"/>
        </w:trPr>
        <w:tc>
          <w:tcPr>
            <w:tcW w:w="3946" w:type="dxa"/>
            <w:tcBorders>
              <w:top w:val="nil"/>
              <w:left w:val="nil"/>
              <w:bottom w:val="nil"/>
              <w:right w:val="nil"/>
            </w:tcBorders>
            <w:shd w:val="clear" w:color="auto" w:fill="auto"/>
            <w:hideMark/>
          </w:tcPr>
          <w:p w14:paraId="6E12F69D" w14:textId="77777777" w:rsidR="0094271C" w:rsidRPr="001A5E0D" w:rsidRDefault="0094271C"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84" w:type="dxa"/>
            <w:tcBorders>
              <w:top w:val="nil"/>
              <w:left w:val="nil"/>
              <w:bottom w:val="nil"/>
              <w:right w:val="nil"/>
            </w:tcBorders>
            <w:shd w:val="clear" w:color="auto" w:fill="auto"/>
          </w:tcPr>
          <w:p w14:paraId="688BCAEF"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1.730 </w:t>
            </w:r>
          </w:p>
        </w:tc>
        <w:tc>
          <w:tcPr>
            <w:tcW w:w="1084" w:type="dxa"/>
            <w:tcBorders>
              <w:top w:val="nil"/>
              <w:left w:val="nil"/>
              <w:bottom w:val="nil"/>
              <w:right w:val="nil"/>
            </w:tcBorders>
            <w:shd w:val="clear" w:color="auto" w:fill="auto"/>
          </w:tcPr>
          <w:p w14:paraId="55F53439"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(17)</w:t>
            </w:r>
          </w:p>
        </w:tc>
        <w:tc>
          <w:tcPr>
            <w:tcW w:w="1085" w:type="dxa"/>
            <w:tcBorders>
              <w:top w:val="nil"/>
              <w:left w:val="nil"/>
              <w:bottom w:val="nil"/>
              <w:right w:val="nil"/>
            </w:tcBorders>
            <w:shd w:val="clear" w:color="auto" w:fill="auto"/>
          </w:tcPr>
          <w:p w14:paraId="3AE16325"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(1.713)</w:t>
            </w:r>
          </w:p>
        </w:tc>
        <w:tc>
          <w:tcPr>
            <w:tcW w:w="1084" w:type="dxa"/>
            <w:tcBorders>
              <w:top w:val="nil"/>
              <w:left w:val="nil"/>
              <w:bottom w:val="nil"/>
              <w:right w:val="nil"/>
            </w:tcBorders>
            <w:shd w:val="clear" w:color="auto" w:fill="auto"/>
          </w:tcPr>
          <w:p w14:paraId="73A5669E"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tcPr>
          <w:p w14:paraId="2B5EB5FC"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94271C" w:rsidRPr="005E3B0B" w14:paraId="75A8BA9E" w14:textId="77777777" w:rsidTr="003C4A72">
        <w:trPr>
          <w:trHeight w:val="174"/>
        </w:trPr>
        <w:tc>
          <w:tcPr>
            <w:tcW w:w="3946" w:type="dxa"/>
            <w:tcBorders>
              <w:top w:val="nil"/>
              <w:left w:val="nil"/>
              <w:bottom w:val="nil"/>
              <w:right w:val="nil"/>
            </w:tcBorders>
            <w:shd w:val="clear" w:color="auto" w:fill="auto"/>
          </w:tcPr>
          <w:p w14:paraId="7EFB84FC" w14:textId="77777777" w:rsidR="0094271C" w:rsidRPr="001A5E0D" w:rsidRDefault="0094271C"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84" w:type="dxa"/>
            <w:tcBorders>
              <w:top w:val="nil"/>
              <w:left w:val="nil"/>
              <w:bottom w:val="nil"/>
              <w:right w:val="nil"/>
            </w:tcBorders>
            <w:shd w:val="clear" w:color="auto" w:fill="auto"/>
          </w:tcPr>
          <w:p w14:paraId="1229B68E"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(64)</w:t>
            </w:r>
          </w:p>
        </w:tc>
        <w:tc>
          <w:tcPr>
            <w:tcW w:w="1084" w:type="dxa"/>
            <w:tcBorders>
              <w:top w:val="nil"/>
              <w:left w:val="nil"/>
              <w:bottom w:val="nil"/>
              <w:right w:val="nil"/>
            </w:tcBorders>
            <w:shd w:val="clear" w:color="auto" w:fill="auto"/>
          </w:tcPr>
          <w:p w14:paraId="654D1490"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64 </w:t>
            </w:r>
          </w:p>
        </w:tc>
        <w:tc>
          <w:tcPr>
            <w:tcW w:w="1085" w:type="dxa"/>
            <w:tcBorders>
              <w:top w:val="nil"/>
              <w:left w:val="nil"/>
              <w:bottom w:val="nil"/>
              <w:right w:val="nil"/>
            </w:tcBorders>
            <w:shd w:val="clear" w:color="auto" w:fill="auto"/>
          </w:tcPr>
          <w:p w14:paraId="591AD43E"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4" w:type="dxa"/>
            <w:tcBorders>
              <w:top w:val="nil"/>
              <w:left w:val="nil"/>
              <w:bottom w:val="nil"/>
              <w:right w:val="nil"/>
            </w:tcBorders>
            <w:shd w:val="clear" w:color="auto" w:fill="auto"/>
          </w:tcPr>
          <w:p w14:paraId="754D38FE"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tcPr>
          <w:p w14:paraId="2E906CBF"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94271C" w:rsidRPr="005E3B0B" w14:paraId="13326347" w14:textId="77777777" w:rsidTr="003C4A72">
        <w:trPr>
          <w:trHeight w:val="174"/>
        </w:trPr>
        <w:tc>
          <w:tcPr>
            <w:tcW w:w="3946" w:type="dxa"/>
            <w:tcBorders>
              <w:top w:val="nil"/>
              <w:left w:val="nil"/>
              <w:bottom w:val="nil"/>
              <w:right w:val="nil"/>
            </w:tcBorders>
            <w:shd w:val="clear" w:color="auto" w:fill="auto"/>
          </w:tcPr>
          <w:p w14:paraId="650C3A6E" w14:textId="77777777" w:rsidR="0094271C" w:rsidRPr="001A5E0D" w:rsidRDefault="0094271C"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84" w:type="dxa"/>
            <w:tcBorders>
              <w:top w:val="nil"/>
              <w:left w:val="nil"/>
              <w:bottom w:val="nil"/>
              <w:right w:val="nil"/>
            </w:tcBorders>
            <w:shd w:val="clear" w:color="auto" w:fill="auto"/>
          </w:tcPr>
          <w:p w14:paraId="212A71B1"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4" w:type="dxa"/>
            <w:tcBorders>
              <w:top w:val="nil"/>
              <w:left w:val="nil"/>
              <w:bottom w:val="nil"/>
              <w:right w:val="nil"/>
            </w:tcBorders>
            <w:shd w:val="clear" w:color="auto" w:fill="auto"/>
          </w:tcPr>
          <w:p w14:paraId="74586412"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5" w:type="dxa"/>
            <w:tcBorders>
              <w:top w:val="nil"/>
              <w:left w:val="nil"/>
              <w:bottom w:val="nil"/>
              <w:right w:val="nil"/>
            </w:tcBorders>
            <w:shd w:val="clear" w:color="auto" w:fill="auto"/>
          </w:tcPr>
          <w:p w14:paraId="7E03FF65"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4" w:type="dxa"/>
            <w:tcBorders>
              <w:top w:val="nil"/>
              <w:left w:val="nil"/>
              <w:bottom w:val="nil"/>
              <w:right w:val="nil"/>
            </w:tcBorders>
            <w:shd w:val="clear" w:color="auto" w:fill="auto"/>
          </w:tcPr>
          <w:p w14:paraId="7A69C571"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tcPr>
          <w:p w14:paraId="46C874B7"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94271C" w:rsidRPr="005E3B0B" w14:paraId="3720B55D" w14:textId="77777777" w:rsidTr="003C4A72">
        <w:trPr>
          <w:trHeight w:val="249"/>
        </w:trPr>
        <w:tc>
          <w:tcPr>
            <w:tcW w:w="3946" w:type="dxa"/>
            <w:tcBorders>
              <w:top w:val="nil"/>
              <w:left w:val="nil"/>
              <w:bottom w:val="nil"/>
              <w:right w:val="nil"/>
            </w:tcBorders>
            <w:shd w:val="clear" w:color="auto" w:fill="auto"/>
            <w:vAlign w:val="center"/>
            <w:hideMark/>
          </w:tcPr>
          <w:p w14:paraId="0F17699F" w14:textId="77777777" w:rsidR="0094271C" w:rsidRPr="001A5E0D" w:rsidRDefault="0094271C"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 rezerviranja za očekivane gubitke </w:t>
            </w:r>
          </w:p>
        </w:tc>
        <w:tc>
          <w:tcPr>
            <w:tcW w:w="1084" w:type="dxa"/>
            <w:tcBorders>
              <w:top w:val="nil"/>
              <w:left w:val="nil"/>
              <w:bottom w:val="nil"/>
              <w:right w:val="nil"/>
            </w:tcBorders>
            <w:shd w:val="clear" w:color="auto" w:fill="auto"/>
            <w:vAlign w:val="bottom"/>
          </w:tcPr>
          <w:p w14:paraId="103BAF8A"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(8.809)</w:t>
            </w:r>
          </w:p>
        </w:tc>
        <w:tc>
          <w:tcPr>
            <w:tcW w:w="1084" w:type="dxa"/>
            <w:tcBorders>
              <w:top w:val="nil"/>
              <w:left w:val="nil"/>
              <w:bottom w:val="nil"/>
              <w:right w:val="nil"/>
            </w:tcBorders>
            <w:shd w:val="clear" w:color="auto" w:fill="auto"/>
            <w:vAlign w:val="bottom"/>
          </w:tcPr>
          <w:p w14:paraId="5CC9EC24"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(12.240)</w:t>
            </w:r>
          </w:p>
        </w:tc>
        <w:tc>
          <w:tcPr>
            <w:tcW w:w="1085" w:type="dxa"/>
            <w:tcBorders>
              <w:top w:val="nil"/>
              <w:left w:val="nil"/>
              <w:bottom w:val="nil"/>
              <w:right w:val="nil"/>
            </w:tcBorders>
            <w:shd w:val="clear" w:color="auto" w:fill="auto"/>
            <w:vAlign w:val="bottom"/>
          </w:tcPr>
          <w:p w14:paraId="497504F5"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(2.649)</w:t>
            </w:r>
          </w:p>
        </w:tc>
        <w:tc>
          <w:tcPr>
            <w:tcW w:w="1084" w:type="dxa"/>
            <w:tcBorders>
              <w:top w:val="nil"/>
              <w:left w:val="nil"/>
              <w:bottom w:val="nil"/>
              <w:right w:val="nil"/>
            </w:tcBorders>
            <w:shd w:val="clear" w:color="auto" w:fill="auto"/>
            <w:vAlign w:val="bottom"/>
          </w:tcPr>
          <w:p w14:paraId="294C09B7"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vAlign w:val="bottom"/>
          </w:tcPr>
          <w:p w14:paraId="651D7BBC"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(23.698)</w:t>
            </w:r>
          </w:p>
        </w:tc>
      </w:tr>
      <w:tr w:rsidR="0094271C" w:rsidRPr="005E3B0B" w14:paraId="61C0B0D3" w14:textId="77777777" w:rsidTr="003C4A72">
        <w:trPr>
          <w:trHeight w:val="249"/>
        </w:trPr>
        <w:tc>
          <w:tcPr>
            <w:tcW w:w="3946" w:type="dxa"/>
            <w:tcBorders>
              <w:top w:val="nil"/>
              <w:left w:val="nil"/>
              <w:bottom w:val="nil"/>
              <w:right w:val="nil"/>
            </w:tcBorders>
            <w:shd w:val="clear" w:color="auto" w:fill="auto"/>
          </w:tcPr>
          <w:p w14:paraId="7CDA70FF" w14:textId="77777777" w:rsidR="0094271C" w:rsidRPr="001A5E0D" w:rsidRDefault="0094271C"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Unwinding - promjena uslijed proteka vremena</w:t>
            </w:r>
          </w:p>
        </w:tc>
        <w:tc>
          <w:tcPr>
            <w:tcW w:w="1084" w:type="dxa"/>
            <w:tcBorders>
              <w:top w:val="nil"/>
              <w:left w:val="nil"/>
              <w:bottom w:val="nil"/>
              <w:right w:val="nil"/>
            </w:tcBorders>
            <w:shd w:val="clear" w:color="auto" w:fill="auto"/>
            <w:vAlign w:val="bottom"/>
          </w:tcPr>
          <w:p w14:paraId="632DDA06"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(45)</w:t>
            </w:r>
          </w:p>
        </w:tc>
        <w:tc>
          <w:tcPr>
            <w:tcW w:w="1084" w:type="dxa"/>
            <w:tcBorders>
              <w:top w:val="nil"/>
              <w:left w:val="nil"/>
              <w:bottom w:val="nil"/>
              <w:right w:val="nil"/>
            </w:tcBorders>
            <w:shd w:val="clear" w:color="auto" w:fill="auto"/>
            <w:vAlign w:val="bottom"/>
          </w:tcPr>
          <w:p w14:paraId="71120DE4"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5" w:type="dxa"/>
            <w:tcBorders>
              <w:top w:val="nil"/>
              <w:left w:val="nil"/>
              <w:bottom w:val="nil"/>
              <w:right w:val="nil"/>
            </w:tcBorders>
            <w:shd w:val="clear" w:color="auto" w:fill="auto"/>
            <w:vAlign w:val="bottom"/>
          </w:tcPr>
          <w:p w14:paraId="5CABCB61"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(41)</w:t>
            </w:r>
          </w:p>
        </w:tc>
        <w:tc>
          <w:tcPr>
            <w:tcW w:w="1084" w:type="dxa"/>
            <w:tcBorders>
              <w:top w:val="nil"/>
              <w:left w:val="nil"/>
              <w:bottom w:val="nil"/>
              <w:right w:val="nil"/>
            </w:tcBorders>
            <w:shd w:val="clear" w:color="auto" w:fill="auto"/>
            <w:vAlign w:val="bottom"/>
          </w:tcPr>
          <w:p w14:paraId="45A62347"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vAlign w:val="bottom"/>
          </w:tcPr>
          <w:p w14:paraId="11A428DF"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(86)</w:t>
            </w:r>
          </w:p>
        </w:tc>
      </w:tr>
      <w:tr w:rsidR="0094271C" w:rsidRPr="005E3B0B" w14:paraId="12AA4075" w14:textId="77777777" w:rsidTr="003C4A72">
        <w:trPr>
          <w:trHeight w:val="249"/>
        </w:trPr>
        <w:tc>
          <w:tcPr>
            <w:tcW w:w="3946" w:type="dxa"/>
            <w:tcBorders>
              <w:top w:val="nil"/>
              <w:left w:val="nil"/>
              <w:bottom w:val="nil"/>
              <w:right w:val="nil"/>
            </w:tcBorders>
            <w:shd w:val="clear" w:color="auto" w:fill="auto"/>
          </w:tcPr>
          <w:p w14:paraId="384C893C" w14:textId="77777777" w:rsidR="0094271C" w:rsidRPr="001A5E0D" w:rsidRDefault="0094271C"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na)/donos sa kredita ostalim korisnicima</w:t>
            </w:r>
          </w:p>
        </w:tc>
        <w:tc>
          <w:tcPr>
            <w:tcW w:w="1084" w:type="dxa"/>
            <w:tcBorders>
              <w:top w:val="nil"/>
              <w:left w:val="nil"/>
              <w:bottom w:val="nil"/>
              <w:right w:val="nil"/>
            </w:tcBorders>
            <w:shd w:val="clear" w:color="auto" w:fill="auto"/>
            <w:vAlign w:val="bottom"/>
          </w:tcPr>
          <w:p w14:paraId="6B39A2ED"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lang w:val="it-IT"/>
              </w:rPr>
              <w:t xml:space="preserve"> </w:t>
            </w:r>
            <w:r w:rsidRPr="001A5E0D">
              <w:rPr>
                <w:rFonts w:ascii="Arial" w:hAnsi="Arial" w:cs="Arial"/>
                <w:sz w:val="18"/>
                <w:szCs w:val="18"/>
              </w:rPr>
              <w:t xml:space="preserve">- </w:t>
            </w:r>
          </w:p>
        </w:tc>
        <w:tc>
          <w:tcPr>
            <w:tcW w:w="1084" w:type="dxa"/>
            <w:tcBorders>
              <w:top w:val="nil"/>
              <w:left w:val="nil"/>
              <w:bottom w:val="nil"/>
              <w:right w:val="nil"/>
            </w:tcBorders>
            <w:shd w:val="clear" w:color="auto" w:fill="auto"/>
            <w:vAlign w:val="bottom"/>
          </w:tcPr>
          <w:p w14:paraId="1D2C6007"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w:t>
            </w:r>
          </w:p>
        </w:tc>
        <w:tc>
          <w:tcPr>
            <w:tcW w:w="1085" w:type="dxa"/>
            <w:tcBorders>
              <w:top w:val="nil"/>
              <w:left w:val="nil"/>
              <w:bottom w:val="nil"/>
              <w:right w:val="nil"/>
            </w:tcBorders>
            <w:shd w:val="clear" w:color="auto" w:fill="auto"/>
            <w:vAlign w:val="bottom"/>
          </w:tcPr>
          <w:p w14:paraId="4A6C9ED2"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4" w:type="dxa"/>
            <w:tcBorders>
              <w:top w:val="nil"/>
              <w:left w:val="nil"/>
              <w:bottom w:val="nil"/>
              <w:right w:val="nil"/>
            </w:tcBorders>
            <w:shd w:val="clear" w:color="auto" w:fill="auto"/>
            <w:vAlign w:val="bottom"/>
          </w:tcPr>
          <w:p w14:paraId="4415B38F"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6" w:type="dxa"/>
            <w:tcBorders>
              <w:top w:val="nil"/>
              <w:left w:val="nil"/>
              <w:bottom w:val="nil"/>
              <w:right w:val="nil"/>
            </w:tcBorders>
            <w:shd w:val="clear" w:color="auto" w:fill="auto"/>
            <w:vAlign w:val="bottom"/>
          </w:tcPr>
          <w:p w14:paraId="0F96438D"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w:t>
            </w:r>
          </w:p>
        </w:tc>
      </w:tr>
      <w:tr w:rsidR="0094271C" w:rsidRPr="005E3B0B" w14:paraId="21D81BCB" w14:textId="77777777" w:rsidTr="003C4A72">
        <w:trPr>
          <w:trHeight w:val="182"/>
        </w:trPr>
        <w:tc>
          <w:tcPr>
            <w:tcW w:w="3946" w:type="dxa"/>
            <w:tcBorders>
              <w:top w:val="nil"/>
              <w:left w:val="nil"/>
              <w:bottom w:val="nil"/>
              <w:right w:val="nil"/>
            </w:tcBorders>
            <w:shd w:val="clear" w:color="auto" w:fill="auto"/>
            <w:vAlign w:val="center"/>
            <w:hideMark/>
          </w:tcPr>
          <w:p w14:paraId="28777FE1" w14:textId="77777777" w:rsidR="0094271C" w:rsidRPr="001A5E0D" w:rsidRDefault="0094271C"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0B719722"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(53)</w:t>
            </w:r>
          </w:p>
        </w:tc>
        <w:tc>
          <w:tcPr>
            <w:tcW w:w="1084" w:type="dxa"/>
            <w:tcBorders>
              <w:top w:val="nil"/>
              <w:left w:val="nil"/>
              <w:bottom w:val="single" w:sz="8" w:space="0" w:color="auto"/>
              <w:right w:val="nil"/>
            </w:tcBorders>
            <w:shd w:val="clear" w:color="auto" w:fill="auto"/>
            <w:vAlign w:val="bottom"/>
          </w:tcPr>
          <w:p w14:paraId="1FBFB644"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(42)</w:t>
            </w:r>
          </w:p>
        </w:tc>
        <w:tc>
          <w:tcPr>
            <w:tcW w:w="1085" w:type="dxa"/>
            <w:tcBorders>
              <w:top w:val="nil"/>
              <w:left w:val="nil"/>
              <w:bottom w:val="single" w:sz="8" w:space="0" w:color="auto"/>
              <w:right w:val="nil"/>
            </w:tcBorders>
            <w:shd w:val="clear" w:color="auto" w:fill="auto"/>
            <w:vAlign w:val="bottom"/>
          </w:tcPr>
          <w:p w14:paraId="18C00A0D"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w:t>
            </w:r>
          </w:p>
        </w:tc>
        <w:tc>
          <w:tcPr>
            <w:tcW w:w="1084" w:type="dxa"/>
            <w:tcBorders>
              <w:top w:val="nil"/>
              <w:left w:val="nil"/>
              <w:bottom w:val="single" w:sz="8" w:space="0" w:color="auto"/>
              <w:right w:val="nil"/>
            </w:tcBorders>
            <w:shd w:val="clear" w:color="auto" w:fill="auto"/>
            <w:vAlign w:val="bottom"/>
          </w:tcPr>
          <w:p w14:paraId="1A4E42CE"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6" w:type="dxa"/>
            <w:tcBorders>
              <w:top w:val="nil"/>
              <w:left w:val="nil"/>
              <w:bottom w:val="single" w:sz="8" w:space="0" w:color="auto"/>
              <w:right w:val="nil"/>
            </w:tcBorders>
            <w:shd w:val="clear" w:color="auto" w:fill="auto"/>
            <w:vAlign w:val="bottom"/>
          </w:tcPr>
          <w:p w14:paraId="4765A783" w14:textId="77777777" w:rsidR="0094271C" w:rsidRPr="001A5E0D" w:rsidRDefault="0094271C"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(97)</w:t>
            </w:r>
          </w:p>
        </w:tc>
      </w:tr>
      <w:tr w:rsidR="0094271C" w:rsidRPr="005E3B0B" w14:paraId="0D7632B9" w14:textId="77777777" w:rsidTr="003C4A72">
        <w:trPr>
          <w:trHeight w:val="182"/>
        </w:trPr>
        <w:tc>
          <w:tcPr>
            <w:tcW w:w="3946" w:type="dxa"/>
            <w:tcBorders>
              <w:top w:val="nil"/>
              <w:left w:val="nil"/>
              <w:bottom w:val="nil"/>
              <w:right w:val="nil"/>
            </w:tcBorders>
            <w:shd w:val="clear" w:color="auto" w:fill="auto"/>
            <w:vAlign w:val="bottom"/>
            <w:hideMark/>
          </w:tcPr>
          <w:p w14:paraId="7AAEEDFE" w14:textId="77777777" w:rsidR="0094271C" w:rsidRPr="001A5E0D" w:rsidRDefault="0094271C"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084" w:type="dxa"/>
            <w:tcBorders>
              <w:top w:val="nil"/>
              <w:left w:val="nil"/>
              <w:bottom w:val="single" w:sz="12" w:space="0" w:color="auto"/>
              <w:right w:val="nil"/>
            </w:tcBorders>
            <w:shd w:val="clear" w:color="auto" w:fill="auto"/>
          </w:tcPr>
          <w:p w14:paraId="23ED32C5"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29.554 </w:t>
            </w:r>
          </w:p>
        </w:tc>
        <w:tc>
          <w:tcPr>
            <w:tcW w:w="1084" w:type="dxa"/>
            <w:tcBorders>
              <w:top w:val="nil"/>
              <w:left w:val="nil"/>
              <w:bottom w:val="single" w:sz="12" w:space="0" w:color="auto"/>
              <w:right w:val="nil"/>
            </w:tcBorders>
            <w:shd w:val="clear" w:color="auto" w:fill="auto"/>
          </w:tcPr>
          <w:p w14:paraId="5DC16F07"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23.184 </w:t>
            </w:r>
          </w:p>
        </w:tc>
        <w:tc>
          <w:tcPr>
            <w:tcW w:w="1085" w:type="dxa"/>
            <w:tcBorders>
              <w:top w:val="nil"/>
              <w:left w:val="nil"/>
              <w:bottom w:val="single" w:sz="12" w:space="0" w:color="auto"/>
              <w:right w:val="nil"/>
            </w:tcBorders>
            <w:shd w:val="clear" w:color="auto" w:fill="auto"/>
          </w:tcPr>
          <w:p w14:paraId="60CD59F9"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6.162 </w:t>
            </w:r>
          </w:p>
        </w:tc>
        <w:tc>
          <w:tcPr>
            <w:tcW w:w="1084" w:type="dxa"/>
            <w:tcBorders>
              <w:top w:val="nil"/>
              <w:left w:val="nil"/>
              <w:bottom w:val="single" w:sz="12" w:space="0" w:color="auto"/>
              <w:right w:val="nil"/>
            </w:tcBorders>
            <w:shd w:val="clear" w:color="auto" w:fill="auto"/>
          </w:tcPr>
          <w:p w14:paraId="41019E04"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 </w:t>
            </w:r>
          </w:p>
        </w:tc>
        <w:tc>
          <w:tcPr>
            <w:tcW w:w="1086" w:type="dxa"/>
            <w:tcBorders>
              <w:top w:val="nil"/>
              <w:left w:val="nil"/>
              <w:bottom w:val="single" w:sz="12" w:space="0" w:color="auto"/>
              <w:right w:val="nil"/>
            </w:tcBorders>
            <w:shd w:val="clear" w:color="auto" w:fill="auto"/>
          </w:tcPr>
          <w:p w14:paraId="7617E341" w14:textId="77777777" w:rsidR="0094271C" w:rsidRPr="001A5E0D" w:rsidRDefault="0094271C"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58.900 </w:t>
            </w:r>
          </w:p>
        </w:tc>
      </w:tr>
    </w:tbl>
    <w:p w14:paraId="3B7E5CE2" w14:textId="77777777" w:rsidR="007333EB" w:rsidRPr="00EA3621" w:rsidRDefault="007333EB" w:rsidP="00DF73D1">
      <w:pPr>
        <w:tabs>
          <w:tab w:val="left" w:pos="9180"/>
        </w:tabs>
        <w:jc w:val="both"/>
        <w:rPr>
          <w:rFonts w:ascii="Calibri" w:eastAsia="Calibri" w:hAnsi="Calibri" w:cs="Arial"/>
          <w:b/>
          <w:color w:val="000000" w:themeColor="text1"/>
        </w:rPr>
      </w:pPr>
    </w:p>
    <w:p w14:paraId="627129C7" w14:textId="77777777" w:rsidR="00497D4A" w:rsidRPr="00EA3621" w:rsidRDefault="00497D4A" w:rsidP="00DF73D1">
      <w:pPr>
        <w:tabs>
          <w:tab w:val="left" w:pos="9180"/>
        </w:tabs>
        <w:jc w:val="both"/>
        <w:rPr>
          <w:rFonts w:ascii="Calibri" w:eastAsia="Calibri" w:hAnsi="Calibri" w:cs="Arial"/>
          <w:b/>
          <w:color w:val="000000" w:themeColor="text1"/>
        </w:rPr>
      </w:pPr>
    </w:p>
    <w:p w14:paraId="47D192C6" w14:textId="77777777" w:rsidR="00935CFB" w:rsidRPr="00EA3621" w:rsidRDefault="00935CFB" w:rsidP="00DF73D1">
      <w:pPr>
        <w:tabs>
          <w:tab w:val="left" w:pos="9180"/>
        </w:tabs>
        <w:jc w:val="both"/>
        <w:rPr>
          <w:rFonts w:ascii="Calibri" w:eastAsia="Calibri" w:hAnsi="Calibri" w:cs="Arial"/>
          <w:b/>
          <w:color w:val="000000" w:themeColor="text1"/>
        </w:rPr>
      </w:pPr>
    </w:p>
    <w:p w14:paraId="4DF88295" w14:textId="77777777" w:rsidR="00817C50" w:rsidRPr="00EA3621" w:rsidRDefault="00817C50" w:rsidP="00DF73D1">
      <w:pPr>
        <w:tabs>
          <w:tab w:val="left" w:pos="9180"/>
        </w:tabs>
        <w:jc w:val="both"/>
        <w:rPr>
          <w:rFonts w:ascii="Calibri" w:eastAsia="Calibri" w:hAnsi="Calibri" w:cs="Arial"/>
          <w:b/>
          <w:color w:val="000000" w:themeColor="text1"/>
        </w:rPr>
      </w:pPr>
    </w:p>
    <w:p w14:paraId="51B66100" w14:textId="77777777" w:rsidR="00817C50" w:rsidRPr="00EA3621" w:rsidRDefault="00817C50" w:rsidP="00DF73D1">
      <w:pPr>
        <w:tabs>
          <w:tab w:val="left" w:pos="9180"/>
        </w:tabs>
        <w:jc w:val="both"/>
        <w:rPr>
          <w:rFonts w:ascii="Calibri" w:eastAsia="Calibri" w:hAnsi="Calibri" w:cs="Arial"/>
          <w:b/>
          <w:color w:val="000000" w:themeColor="text1"/>
        </w:rPr>
        <w:sectPr w:rsidR="00817C50" w:rsidRPr="00EA3621" w:rsidSect="005F07DF">
          <w:pgSz w:w="11906" w:h="16838"/>
          <w:pgMar w:top="1417" w:right="1417" w:bottom="1417" w:left="1417" w:header="708" w:footer="708" w:gutter="0"/>
          <w:cols w:space="708"/>
          <w:docGrid w:linePitch="360"/>
        </w:sectPr>
      </w:pPr>
    </w:p>
    <w:p w14:paraId="5CB412CB" w14:textId="77777777" w:rsidR="00935CFB" w:rsidRPr="001A5E0D" w:rsidRDefault="00935CFB" w:rsidP="00935CFB">
      <w:pPr>
        <w:jc w:val="both"/>
        <w:rPr>
          <w:rFonts w:ascii="Arial" w:eastAsia="Times New Roman" w:hAnsi="Arial" w:cs="Arial"/>
          <w:b/>
          <w:color w:val="000000" w:themeColor="text1"/>
          <w:sz w:val="20"/>
          <w:szCs w:val="20"/>
        </w:rPr>
      </w:pPr>
    </w:p>
    <w:p w14:paraId="0341CEC4" w14:textId="3E24104B" w:rsidR="00935CFB" w:rsidRPr="001A5E0D" w:rsidRDefault="008E591A" w:rsidP="00935CFB">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935CFB" w:rsidRPr="001A5E0D">
        <w:rPr>
          <w:rFonts w:ascii="Arial" w:eastAsia="Times New Roman" w:hAnsi="Arial" w:cs="Arial"/>
          <w:b/>
          <w:color w:val="000000" w:themeColor="text1"/>
          <w:sz w:val="20"/>
          <w:szCs w:val="20"/>
        </w:rPr>
        <w:t>.</w:t>
      </w:r>
      <w:r w:rsidR="00935CFB" w:rsidRPr="001A5E0D">
        <w:rPr>
          <w:rFonts w:ascii="Arial" w:eastAsia="Times New Roman" w:hAnsi="Arial" w:cs="Arial"/>
          <w:b/>
          <w:color w:val="000000" w:themeColor="text1"/>
          <w:sz w:val="20"/>
          <w:szCs w:val="20"/>
        </w:rPr>
        <w:tab/>
        <w:t>Upravljanje rizicima (nastavak)</w:t>
      </w:r>
    </w:p>
    <w:p w14:paraId="0EA5E097" w14:textId="77777777" w:rsidR="00935CFB" w:rsidRPr="001A5E0D" w:rsidRDefault="00935CFB" w:rsidP="00935CFB">
      <w:pPr>
        <w:jc w:val="both"/>
        <w:rPr>
          <w:rFonts w:ascii="Arial" w:eastAsia="Times New Roman" w:hAnsi="Arial" w:cs="Arial"/>
          <w:b/>
          <w:color w:val="000000" w:themeColor="text1"/>
          <w:sz w:val="20"/>
          <w:szCs w:val="20"/>
        </w:rPr>
      </w:pPr>
    </w:p>
    <w:p w14:paraId="0CA5BADB" w14:textId="0891E717" w:rsidR="00935CFB" w:rsidRPr="001A5E0D" w:rsidRDefault="008E591A" w:rsidP="00935CFB">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935CFB" w:rsidRPr="001A5E0D">
        <w:rPr>
          <w:rFonts w:ascii="Arial" w:eastAsia="Times New Roman" w:hAnsi="Arial" w:cs="Arial"/>
          <w:b/>
          <w:color w:val="000000" w:themeColor="text1"/>
          <w:sz w:val="20"/>
          <w:szCs w:val="20"/>
        </w:rPr>
        <w:t xml:space="preserve">.3. </w:t>
      </w:r>
      <w:r w:rsidR="00935CFB" w:rsidRPr="001A5E0D">
        <w:rPr>
          <w:rFonts w:ascii="Arial" w:eastAsia="Times New Roman" w:hAnsi="Arial" w:cs="Arial"/>
          <w:b/>
          <w:color w:val="000000" w:themeColor="text1"/>
          <w:sz w:val="20"/>
          <w:szCs w:val="20"/>
        </w:rPr>
        <w:tab/>
        <w:t>Kreditni rizik (nastavak)</w:t>
      </w:r>
    </w:p>
    <w:p w14:paraId="4CFE1E4D" w14:textId="77777777" w:rsidR="00935CFB" w:rsidRPr="001A5E0D" w:rsidRDefault="00935CFB" w:rsidP="00935CFB">
      <w:pPr>
        <w:jc w:val="both"/>
        <w:rPr>
          <w:rFonts w:ascii="Arial" w:eastAsia="Times New Roman" w:hAnsi="Arial" w:cs="Arial"/>
          <w:b/>
          <w:color w:val="000000" w:themeColor="text1"/>
          <w:sz w:val="20"/>
          <w:szCs w:val="20"/>
        </w:rPr>
      </w:pPr>
    </w:p>
    <w:p w14:paraId="4BDD5965" w14:textId="77777777" w:rsidR="00935CFB" w:rsidRPr="001A5E0D" w:rsidRDefault="00935CFB" w:rsidP="0026036B">
      <w:pPr>
        <w:pStyle w:val="T1"/>
        <w:numPr>
          <w:ilvl w:val="8"/>
          <w:numId w:val="28"/>
        </w:numPr>
        <w:spacing w:before="0" w:after="0" w:line="240" w:lineRule="auto"/>
        <w:jc w:val="left"/>
        <w:rPr>
          <w:rFonts w:cs="Arial"/>
          <w:b w:val="0"/>
          <w:i/>
          <w:color w:val="000000" w:themeColor="text1"/>
          <w:sz w:val="20"/>
          <w:lang w:val="hr-HR"/>
        </w:rPr>
      </w:pPr>
      <w:r w:rsidRPr="001A5E0D">
        <w:rPr>
          <w:rFonts w:cs="Arial"/>
          <w:b w:val="0"/>
          <w:i/>
          <w:color w:val="000000" w:themeColor="text1"/>
          <w:sz w:val="20"/>
          <w:lang w:val="hr-HR"/>
        </w:rPr>
        <w:t>Promjene po rezerviranjima</w:t>
      </w:r>
    </w:p>
    <w:p w14:paraId="05BB6757" w14:textId="77777777" w:rsidR="00935CFB" w:rsidRPr="001A5E0D" w:rsidRDefault="00935CFB" w:rsidP="00935CFB">
      <w:pPr>
        <w:tabs>
          <w:tab w:val="right" w:pos="1202"/>
        </w:tabs>
        <w:jc w:val="both"/>
        <w:outlineLvl w:val="0"/>
        <w:rPr>
          <w:rFonts w:ascii="Arial" w:eastAsia="Times New Roman" w:hAnsi="Arial" w:cs="Arial"/>
          <w:b/>
          <w:color w:val="000000" w:themeColor="text1"/>
          <w:sz w:val="20"/>
          <w:szCs w:val="20"/>
        </w:rPr>
      </w:pPr>
    </w:p>
    <w:p w14:paraId="01781A73" w14:textId="77777777" w:rsidR="00935CFB" w:rsidRPr="001A5E0D" w:rsidRDefault="00935CFB" w:rsidP="00DF73D1">
      <w:pPr>
        <w:tabs>
          <w:tab w:val="left" w:pos="9180"/>
        </w:tabs>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Krediti ostalim korisnicima</w:t>
      </w:r>
    </w:p>
    <w:p w14:paraId="779B56D6" w14:textId="77777777" w:rsidR="00935CFB" w:rsidRPr="001A5E0D" w:rsidRDefault="00935CFB" w:rsidP="00DF73D1">
      <w:pPr>
        <w:tabs>
          <w:tab w:val="left" w:pos="9180"/>
        </w:tabs>
        <w:jc w:val="both"/>
        <w:rPr>
          <w:rFonts w:ascii="Arial" w:eastAsia="Calibri" w:hAnsi="Arial" w:cs="Arial"/>
          <w:b/>
          <w:color w:val="000000" w:themeColor="text1"/>
          <w:sz w:val="20"/>
          <w:szCs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333EB" w:rsidRPr="005E3B0B" w14:paraId="14741F12" w14:textId="77777777" w:rsidTr="007333EB">
        <w:trPr>
          <w:trHeight w:val="159"/>
        </w:trPr>
        <w:tc>
          <w:tcPr>
            <w:tcW w:w="3912" w:type="dxa"/>
            <w:vAlign w:val="center"/>
            <w:hideMark/>
          </w:tcPr>
          <w:p w14:paraId="10E23B2C" w14:textId="77777777" w:rsidR="007333EB" w:rsidRPr="001A5E0D" w:rsidRDefault="007333EB" w:rsidP="007333EB">
            <w:pPr>
              <w:spacing w:line="256" w:lineRule="auto"/>
              <w:rPr>
                <w:rFonts w:ascii="Arial" w:eastAsia="Calibri" w:hAnsi="Arial" w:cs="Arial"/>
                <w:b/>
                <w:bCs/>
                <w:color w:val="000000" w:themeColor="text1"/>
                <w:sz w:val="18"/>
                <w:szCs w:val="18"/>
              </w:rPr>
            </w:pPr>
            <w:bookmarkStart w:id="655" w:name="_Hlk24387066"/>
            <w:r w:rsidRPr="001A5E0D">
              <w:rPr>
                <w:rFonts w:ascii="Arial" w:eastAsia="Calibri" w:hAnsi="Arial" w:cs="Arial"/>
                <w:b/>
                <w:bCs/>
                <w:color w:val="000000" w:themeColor="text1"/>
                <w:sz w:val="18"/>
                <w:szCs w:val="18"/>
              </w:rPr>
              <w:t>Grupa i Banka</w:t>
            </w:r>
          </w:p>
        </w:tc>
        <w:tc>
          <w:tcPr>
            <w:tcW w:w="1081" w:type="dxa"/>
            <w:vAlign w:val="center"/>
          </w:tcPr>
          <w:p w14:paraId="5204BD02"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p>
        </w:tc>
        <w:tc>
          <w:tcPr>
            <w:tcW w:w="1082" w:type="dxa"/>
            <w:vAlign w:val="center"/>
          </w:tcPr>
          <w:p w14:paraId="1AD3CE25"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p>
        </w:tc>
        <w:tc>
          <w:tcPr>
            <w:tcW w:w="1081" w:type="dxa"/>
            <w:vAlign w:val="center"/>
          </w:tcPr>
          <w:p w14:paraId="4A9821CE"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p>
        </w:tc>
        <w:tc>
          <w:tcPr>
            <w:tcW w:w="1048" w:type="dxa"/>
            <w:vAlign w:val="center"/>
          </w:tcPr>
          <w:p w14:paraId="4955B6CC"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p>
        </w:tc>
        <w:tc>
          <w:tcPr>
            <w:tcW w:w="1159" w:type="dxa"/>
            <w:vAlign w:val="center"/>
          </w:tcPr>
          <w:p w14:paraId="78529D94"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p>
        </w:tc>
      </w:tr>
      <w:tr w:rsidR="007333EB" w:rsidRPr="005E3B0B" w14:paraId="0FE99D27" w14:textId="77777777" w:rsidTr="007333EB">
        <w:trPr>
          <w:trHeight w:val="159"/>
        </w:trPr>
        <w:tc>
          <w:tcPr>
            <w:tcW w:w="3912" w:type="dxa"/>
            <w:vAlign w:val="center"/>
            <w:hideMark/>
          </w:tcPr>
          <w:p w14:paraId="45D8A305" w14:textId="31E35A80" w:rsidR="007333EB" w:rsidRPr="001A5E0D" w:rsidRDefault="007333EB" w:rsidP="007333EB">
            <w:pPr>
              <w:spacing w:line="256" w:lineRule="auto"/>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w:t>
            </w:r>
            <w:r w:rsidR="00B701FF" w:rsidRPr="001A5E0D">
              <w:rPr>
                <w:rFonts w:ascii="Arial" w:eastAsia="Calibri" w:hAnsi="Arial" w:cs="Arial"/>
                <w:b/>
                <w:bCs/>
                <w:color w:val="000000" w:themeColor="text1"/>
                <w:sz w:val="18"/>
                <w:szCs w:val="18"/>
              </w:rPr>
              <w:t>0</w:t>
            </w:r>
            <w:r w:rsidRPr="001A5E0D">
              <w:rPr>
                <w:rFonts w:ascii="Arial" w:eastAsia="Calibri" w:hAnsi="Arial" w:cs="Arial"/>
                <w:b/>
                <w:bCs/>
                <w:color w:val="000000" w:themeColor="text1"/>
                <w:sz w:val="18"/>
                <w:szCs w:val="18"/>
              </w:rPr>
              <w:t xml:space="preserve">. </w:t>
            </w:r>
            <w:r w:rsidR="00E41A7F"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3F3397"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081" w:type="dxa"/>
            <w:vAlign w:val="center"/>
            <w:hideMark/>
          </w:tcPr>
          <w:p w14:paraId="22F2DA79"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82" w:type="dxa"/>
            <w:vAlign w:val="center"/>
            <w:hideMark/>
          </w:tcPr>
          <w:p w14:paraId="59B41DC3"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81" w:type="dxa"/>
            <w:vAlign w:val="center"/>
            <w:hideMark/>
          </w:tcPr>
          <w:p w14:paraId="6DE69874"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48" w:type="dxa"/>
            <w:vAlign w:val="center"/>
            <w:hideMark/>
          </w:tcPr>
          <w:p w14:paraId="42739972"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59" w:type="dxa"/>
            <w:vAlign w:val="center"/>
            <w:hideMark/>
          </w:tcPr>
          <w:p w14:paraId="67D27544"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7333EB" w:rsidRPr="005E3B0B" w14:paraId="2A0C41BD" w14:textId="77777777" w:rsidTr="007333EB">
        <w:trPr>
          <w:trHeight w:val="159"/>
        </w:trPr>
        <w:tc>
          <w:tcPr>
            <w:tcW w:w="3912" w:type="dxa"/>
            <w:vAlign w:val="center"/>
            <w:hideMark/>
          </w:tcPr>
          <w:p w14:paraId="103EA6C8" w14:textId="77777777" w:rsidR="007333EB" w:rsidRPr="001A5E0D" w:rsidRDefault="007333EB" w:rsidP="007333EB">
            <w:pPr>
              <w:rPr>
                <w:rFonts w:ascii="Arial" w:eastAsia="Calibri" w:hAnsi="Arial" w:cs="Arial"/>
                <w:b/>
                <w:bCs/>
                <w:color w:val="000000" w:themeColor="text1"/>
                <w:sz w:val="18"/>
                <w:szCs w:val="18"/>
              </w:rPr>
            </w:pPr>
          </w:p>
        </w:tc>
        <w:tc>
          <w:tcPr>
            <w:tcW w:w="1081" w:type="dxa"/>
            <w:vAlign w:val="center"/>
            <w:hideMark/>
          </w:tcPr>
          <w:p w14:paraId="4E90F051"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2" w:type="dxa"/>
            <w:vAlign w:val="center"/>
            <w:hideMark/>
          </w:tcPr>
          <w:p w14:paraId="29602CF7"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1" w:type="dxa"/>
            <w:vAlign w:val="center"/>
            <w:hideMark/>
          </w:tcPr>
          <w:p w14:paraId="69A9DBE4"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48" w:type="dxa"/>
            <w:vAlign w:val="center"/>
            <w:hideMark/>
          </w:tcPr>
          <w:p w14:paraId="3465A3B4"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59" w:type="dxa"/>
            <w:vAlign w:val="center"/>
            <w:hideMark/>
          </w:tcPr>
          <w:p w14:paraId="3A45FD1E" w14:textId="77777777" w:rsidR="007333EB" w:rsidRPr="001A5E0D" w:rsidRDefault="007333EB" w:rsidP="007333EB">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7333EB" w:rsidRPr="005E3B0B" w14:paraId="38BAE4FC" w14:textId="77777777" w:rsidTr="007333EB">
        <w:trPr>
          <w:trHeight w:val="159"/>
        </w:trPr>
        <w:tc>
          <w:tcPr>
            <w:tcW w:w="3912" w:type="dxa"/>
            <w:vAlign w:val="center"/>
          </w:tcPr>
          <w:p w14:paraId="3342C155" w14:textId="77777777" w:rsidR="007333EB" w:rsidRPr="001A5E0D" w:rsidRDefault="007333EB" w:rsidP="007333EB">
            <w:pPr>
              <w:spacing w:line="256" w:lineRule="auto"/>
              <w:rPr>
                <w:rFonts w:ascii="Arial" w:eastAsia="Calibri" w:hAnsi="Arial" w:cs="Arial"/>
                <w:b/>
                <w:bCs/>
                <w:color w:val="000000" w:themeColor="text1"/>
                <w:sz w:val="18"/>
                <w:szCs w:val="18"/>
              </w:rPr>
            </w:pPr>
          </w:p>
        </w:tc>
        <w:tc>
          <w:tcPr>
            <w:tcW w:w="1081" w:type="dxa"/>
            <w:vAlign w:val="center"/>
          </w:tcPr>
          <w:p w14:paraId="22FFB345" w14:textId="77777777" w:rsidR="007333EB" w:rsidRPr="001A5E0D" w:rsidRDefault="007333EB" w:rsidP="007333EB">
            <w:pPr>
              <w:spacing w:line="256" w:lineRule="auto"/>
              <w:rPr>
                <w:rFonts w:ascii="Arial" w:eastAsia="Calibri" w:hAnsi="Arial" w:cs="Arial"/>
                <w:b/>
                <w:bCs/>
                <w:color w:val="000000" w:themeColor="text1"/>
                <w:sz w:val="18"/>
                <w:szCs w:val="18"/>
              </w:rPr>
            </w:pPr>
          </w:p>
        </w:tc>
        <w:tc>
          <w:tcPr>
            <w:tcW w:w="1082" w:type="dxa"/>
            <w:vAlign w:val="center"/>
          </w:tcPr>
          <w:p w14:paraId="468D2C4B" w14:textId="77777777" w:rsidR="007333EB" w:rsidRPr="001A5E0D" w:rsidRDefault="007333EB" w:rsidP="007333EB">
            <w:pPr>
              <w:spacing w:line="256" w:lineRule="auto"/>
              <w:rPr>
                <w:rFonts w:ascii="Arial" w:eastAsia="Calibri" w:hAnsi="Arial" w:cs="Arial"/>
                <w:b/>
                <w:bCs/>
                <w:color w:val="000000" w:themeColor="text1"/>
                <w:sz w:val="18"/>
                <w:szCs w:val="18"/>
              </w:rPr>
            </w:pPr>
          </w:p>
        </w:tc>
        <w:tc>
          <w:tcPr>
            <w:tcW w:w="1081" w:type="dxa"/>
            <w:vAlign w:val="center"/>
          </w:tcPr>
          <w:p w14:paraId="30E90500" w14:textId="77777777" w:rsidR="007333EB" w:rsidRPr="001A5E0D" w:rsidRDefault="007333EB" w:rsidP="007333EB">
            <w:pPr>
              <w:spacing w:line="256" w:lineRule="auto"/>
              <w:rPr>
                <w:rFonts w:ascii="Arial" w:eastAsia="Calibri" w:hAnsi="Arial" w:cs="Arial"/>
                <w:b/>
                <w:bCs/>
                <w:color w:val="000000" w:themeColor="text1"/>
                <w:sz w:val="18"/>
                <w:szCs w:val="18"/>
              </w:rPr>
            </w:pPr>
          </w:p>
        </w:tc>
        <w:tc>
          <w:tcPr>
            <w:tcW w:w="1048" w:type="dxa"/>
            <w:vAlign w:val="center"/>
          </w:tcPr>
          <w:p w14:paraId="76719CF9" w14:textId="77777777" w:rsidR="007333EB" w:rsidRPr="001A5E0D" w:rsidRDefault="007333EB" w:rsidP="007333EB">
            <w:pPr>
              <w:spacing w:line="256" w:lineRule="auto"/>
              <w:rPr>
                <w:rFonts w:ascii="Arial" w:eastAsia="Calibri" w:hAnsi="Arial" w:cs="Arial"/>
                <w:b/>
                <w:bCs/>
                <w:color w:val="000000" w:themeColor="text1"/>
                <w:sz w:val="18"/>
                <w:szCs w:val="18"/>
              </w:rPr>
            </w:pPr>
          </w:p>
        </w:tc>
        <w:tc>
          <w:tcPr>
            <w:tcW w:w="1159" w:type="dxa"/>
            <w:vAlign w:val="center"/>
          </w:tcPr>
          <w:p w14:paraId="7FA003B3" w14:textId="77777777" w:rsidR="007333EB" w:rsidRPr="001A5E0D" w:rsidRDefault="007333EB" w:rsidP="007333EB">
            <w:pPr>
              <w:spacing w:line="256" w:lineRule="auto"/>
              <w:rPr>
                <w:rFonts w:ascii="Arial" w:eastAsia="Calibri" w:hAnsi="Arial" w:cs="Arial"/>
                <w:b/>
                <w:bCs/>
                <w:color w:val="000000" w:themeColor="text1"/>
                <w:sz w:val="18"/>
                <w:szCs w:val="18"/>
              </w:rPr>
            </w:pPr>
          </w:p>
        </w:tc>
      </w:tr>
      <w:tr w:rsidR="00DB363E" w:rsidRPr="005E3B0B" w14:paraId="34D910C9" w14:textId="77777777" w:rsidTr="001A5E0D">
        <w:trPr>
          <w:trHeight w:val="159"/>
        </w:trPr>
        <w:tc>
          <w:tcPr>
            <w:tcW w:w="3912" w:type="dxa"/>
            <w:vAlign w:val="center"/>
            <w:hideMark/>
          </w:tcPr>
          <w:p w14:paraId="74EF743B" w14:textId="1E561129" w:rsidR="00DB363E" w:rsidRPr="001A5E0D" w:rsidRDefault="00DB363E" w:rsidP="00DB363E">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2022. </w:t>
            </w:r>
          </w:p>
        </w:tc>
        <w:tc>
          <w:tcPr>
            <w:tcW w:w="1081" w:type="dxa"/>
            <w:vAlign w:val="bottom"/>
          </w:tcPr>
          <w:p w14:paraId="214AEFB9" w14:textId="7A650FCF"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381.609 </w:t>
            </w:r>
          </w:p>
        </w:tc>
        <w:tc>
          <w:tcPr>
            <w:tcW w:w="1082" w:type="dxa"/>
            <w:vAlign w:val="bottom"/>
          </w:tcPr>
          <w:p w14:paraId="52DB6273" w14:textId="121C8119" w:rsidR="00DB363E" w:rsidRPr="001A5E0D" w:rsidRDefault="00DB363E" w:rsidP="00DB363E">
            <w:pPr>
              <w:spacing w:line="256" w:lineRule="auto"/>
              <w:jc w:val="center"/>
              <w:rPr>
                <w:rFonts w:ascii="Arial" w:hAnsi="Arial" w:cs="Arial"/>
                <w:sz w:val="18"/>
                <w:szCs w:val="18"/>
              </w:rPr>
            </w:pPr>
            <w:r w:rsidRPr="001A5E0D">
              <w:rPr>
                <w:rFonts w:ascii="Arial" w:hAnsi="Arial" w:cs="Arial"/>
                <w:sz w:val="18"/>
                <w:szCs w:val="18"/>
              </w:rPr>
              <w:t xml:space="preserve"> 555.807 </w:t>
            </w:r>
          </w:p>
        </w:tc>
        <w:tc>
          <w:tcPr>
            <w:tcW w:w="1081" w:type="dxa"/>
            <w:vAlign w:val="bottom"/>
          </w:tcPr>
          <w:p w14:paraId="455CB23D" w14:textId="6A914A29" w:rsidR="00DB363E" w:rsidRPr="001A5E0D" w:rsidRDefault="00DB363E" w:rsidP="00DB363E">
            <w:pPr>
              <w:spacing w:line="256" w:lineRule="auto"/>
              <w:jc w:val="right"/>
              <w:rPr>
                <w:rFonts w:ascii="Arial" w:hAnsi="Arial" w:cs="Arial"/>
                <w:sz w:val="18"/>
                <w:szCs w:val="18"/>
              </w:rPr>
            </w:pPr>
            <w:r w:rsidRPr="001A5E0D">
              <w:rPr>
                <w:rFonts w:ascii="Arial" w:hAnsi="Arial" w:cs="Arial"/>
                <w:sz w:val="18"/>
                <w:szCs w:val="18"/>
              </w:rPr>
              <w:t xml:space="preserve"> 2.099.064 </w:t>
            </w:r>
          </w:p>
        </w:tc>
        <w:tc>
          <w:tcPr>
            <w:tcW w:w="1048" w:type="dxa"/>
            <w:vAlign w:val="bottom"/>
          </w:tcPr>
          <w:p w14:paraId="102EAD8C" w14:textId="62D6FBEE" w:rsidR="00DB363E" w:rsidRPr="001A5E0D" w:rsidRDefault="00DB363E" w:rsidP="00DB363E">
            <w:pPr>
              <w:spacing w:line="256" w:lineRule="auto"/>
              <w:jc w:val="right"/>
              <w:rPr>
                <w:rFonts w:ascii="Arial" w:hAnsi="Arial" w:cs="Arial"/>
                <w:sz w:val="18"/>
                <w:szCs w:val="18"/>
              </w:rPr>
            </w:pPr>
            <w:r w:rsidRPr="001A5E0D">
              <w:rPr>
                <w:rFonts w:ascii="Arial" w:hAnsi="Arial" w:cs="Arial"/>
                <w:sz w:val="18"/>
                <w:szCs w:val="18"/>
              </w:rPr>
              <w:t xml:space="preserve"> 219.436 </w:t>
            </w:r>
          </w:p>
        </w:tc>
        <w:tc>
          <w:tcPr>
            <w:tcW w:w="1159" w:type="dxa"/>
            <w:vAlign w:val="bottom"/>
          </w:tcPr>
          <w:p w14:paraId="69C49019" w14:textId="6C8BCF05" w:rsidR="00DB363E" w:rsidRPr="001A5E0D" w:rsidRDefault="00DB363E" w:rsidP="00DB363E">
            <w:pPr>
              <w:spacing w:line="256" w:lineRule="auto"/>
              <w:jc w:val="right"/>
              <w:rPr>
                <w:rFonts w:ascii="Arial" w:hAnsi="Arial" w:cs="Arial"/>
                <w:sz w:val="18"/>
                <w:szCs w:val="18"/>
              </w:rPr>
            </w:pPr>
            <w:r w:rsidRPr="001A5E0D">
              <w:rPr>
                <w:rFonts w:ascii="Arial" w:hAnsi="Arial" w:cs="Arial"/>
                <w:sz w:val="18"/>
                <w:szCs w:val="18"/>
              </w:rPr>
              <w:t xml:space="preserve"> 3.255.916 </w:t>
            </w:r>
          </w:p>
        </w:tc>
      </w:tr>
      <w:tr w:rsidR="00D170DF" w:rsidRPr="005E3B0B" w14:paraId="5E2F77DB" w14:textId="77777777" w:rsidTr="001A5E0D">
        <w:trPr>
          <w:trHeight w:val="159"/>
        </w:trPr>
        <w:tc>
          <w:tcPr>
            <w:tcW w:w="3912" w:type="dxa"/>
            <w:hideMark/>
          </w:tcPr>
          <w:p w14:paraId="0665B29C" w14:textId="77777777" w:rsidR="00D170DF" w:rsidRPr="001A5E0D" w:rsidRDefault="00D170DF" w:rsidP="00D170DF">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81" w:type="dxa"/>
            <w:vAlign w:val="bottom"/>
          </w:tcPr>
          <w:p w14:paraId="0681B802" w14:textId="75D0DE55"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262.061 </w:t>
            </w:r>
          </w:p>
        </w:tc>
        <w:tc>
          <w:tcPr>
            <w:tcW w:w="1082" w:type="dxa"/>
            <w:vAlign w:val="bottom"/>
          </w:tcPr>
          <w:p w14:paraId="397CD415" w14:textId="68EE4AE1"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(100.373)</w:t>
            </w:r>
          </w:p>
        </w:tc>
        <w:tc>
          <w:tcPr>
            <w:tcW w:w="1081" w:type="dxa"/>
            <w:vAlign w:val="bottom"/>
          </w:tcPr>
          <w:p w14:paraId="04E0FBAE" w14:textId="18BB7813"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(161.688)</w:t>
            </w:r>
          </w:p>
        </w:tc>
        <w:tc>
          <w:tcPr>
            <w:tcW w:w="1048" w:type="dxa"/>
            <w:vAlign w:val="bottom"/>
          </w:tcPr>
          <w:p w14:paraId="4623F1B7" w14:textId="5C25BA6C" w:rsidR="00D170DF" w:rsidRPr="001A5E0D" w:rsidRDefault="00D170DF" w:rsidP="00D170DF">
            <w:pPr>
              <w:jc w:val="right"/>
              <w:rPr>
                <w:rFonts w:ascii="Arial" w:hAnsi="Arial" w:cs="Arial"/>
                <w:sz w:val="18"/>
                <w:szCs w:val="18"/>
              </w:rPr>
            </w:pPr>
            <w:r w:rsidRPr="001A5E0D">
              <w:rPr>
                <w:rFonts w:ascii="Arial" w:hAnsi="Arial" w:cs="Arial"/>
                <w:sz w:val="18"/>
                <w:szCs w:val="18"/>
              </w:rPr>
              <w:t>-</w:t>
            </w:r>
          </w:p>
        </w:tc>
        <w:tc>
          <w:tcPr>
            <w:tcW w:w="1159" w:type="dxa"/>
            <w:vAlign w:val="bottom"/>
          </w:tcPr>
          <w:p w14:paraId="6BFCD976" w14:textId="6AFA3EAD"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 </w:t>
            </w:r>
          </w:p>
        </w:tc>
      </w:tr>
      <w:tr w:rsidR="00D170DF" w:rsidRPr="005E3B0B" w14:paraId="5D9C766A" w14:textId="77777777" w:rsidTr="001A5E0D">
        <w:trPr>
          <w:trHeight w:val="159"/>
        </w:trPr>
        <w:tc>
          <w:tcPr>
            <w:tcW w:w="3912" w:type="dxa"/>
          </w:tcPr>
          <w:p w14:paraId="5E15ED4A" w14:textId="77777777" w:rsidR="00D170DF" w:rsidRPr="001A5E0D" w:rsidRDefault="00D170DF" w:rsidP="00D170DF">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81" w:type="dxa"/>
            <w:vAlign w:val="bottom"/>
          </w:tcPr>
          <w:p w14:paraId="0A3D1CD5" w14:textId="1D436185"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(75.558)</w:t>
            </w:r>
          </w:p>
        </w:tc>
        <w:tc>
          <w:tcPr>
            <w:tcW w:w="1082" w:type="dxa"/>
            <w:vAlign w:val="bottom"/>
          </w:tcPr>
          <w:p w14:paraId="6587CEE6" w14:textId="3D00E9BB"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77.758 </w:t>
            </w:r>
          </w:p>
        </w:tc>
        <w:tc>
          <w:tcPr>
            <w:tcW w:w="1081" w:type="dxa"/>
            <w:vAlign w:val="bottom"/>
          </w:tcPr>
          <w:p w14:paraId="26193E40" w14:textId="67139089"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(2.200)</w:t>
            </w:r>
          </w:p>
        </w:tc>
        <w:tc>
          <w:tcPr>
            <w:tcW w:w="1048" w:type="dxa"/>
            <w:vAlign w:val="bottom"/>
          </w:tcPr>
          <w:p w14:paraId="3175D7EC" w14:textId="5AA4834F" w:rsidR="00D170DF" w:rsidRPr="001A5E0D" w:rsidRDefault="00D170DF" w:rsidP="00D170DF">
            <w:pPr>
              <w:jc w:val="right"/>
              <w:rPr>
                <w:rFonts w:ascii="Arial" w:hAnsi="Arial" w:cs="Arial"/>
                <w:sz w:val="18"/>
                <w:szCs w:val="18"/>
              </w:rPr>
            </w:pPr>
            <w:r w:rsidRPr="001A5E0D">
              <w:rPr>
                <w:rFonts w:ascii="Arial" w:hAnsi="Arial" w:cs="Arial"/>
                <w:sz w:val="18"/>
                <w:szCs w:val="18"/>
              </w:rPr>
              <w:t>-</w:t>
            </w:r>
          </w:p>
        </w:tc>
        <w:tc>
          <w:tcPr>
            <w:tcW w:w="1159" w:type="dxa"/>
            <w:vAlign w:val="bottom"/>
          </w:tcPr>
          <w:p w14:paraId="10E934D4" w14:textId="749CBD4B"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 </w:t>
            </w:r>
          </w:p>
        </w:tc>
      </w:tr>
      <w:tr w:rsidR="00D170DF" w:rsidRPr="005E3B0B" w14:paraId="16C4C707" w14:textId="77777777" w:rsidTr="001A5E0D">
        <w:trPr>
          <w:trHeight w:val="159"/>
        </w:trPr>
        <w:tc>
          <w:tcPr>
            <w:tcW w:w="3912" w:type="dxa"/>
          </w:tcPr>
          <w:p w14:paraId="5677B2B3" w14:textId="77777777" w:rsidR="00D170DF" w:rsidRPr="001A5E0D" w:rsidRDefault="00D170DF" w:rsidP="00D170DF">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81" w:type="dxa"/>
            <w:vAlign w:val="bottom"/>
          </w:tcPr>
          <w:p w14:paraId="490F4FF9" w14:textId="3C16EB2B"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(38)</w:t>
            </w:r>
          </w:p>
        </w:tc>
        <w:tc>
          <w:tcPr>
            <w:tcW w:w="1082" w:type="dxa"/>
            <w:vAlign w:val="bottom"/>
          </w:tcPr>
          <w:p w14:paraId="6B7BE037" w14:textId="5648B373"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(223.749)</w:t>
            </w:r>
          </w:p>
        </w:tc>
        <w:tc>
          <w:tcPr>
            <w:tcW w:w="1081" w:type="dxa"/>
            <w:vAlign w:val="bottom"/>
          </w:tcPr>
          <w:p w14:paraId="0A55993E" w14:textId="3E193305"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206.190 </w:t>
            </w:r>
          </w:p>
        </w:tc>
        <w:tc>
          <w:tcPr>
            <w:tcW w:w="1048" w:type="dxa"/>
            <w:vAlign w:val="bottom"/>
          </w:tcPr>
          <w:p w14:paraId="10E48B5C" w14:textId="67C72466"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17.597 </w:t>
            </w:r>
          </w:p>
        </w:tc>
        <w:tc>
          <w:tcPr>
            <w:tcW w:w="1159" w:type="dxa"/>
            <w:vAlign w:val="bottom"/>
          </w:tcPr>
          <w:p w14:paraId="2AC305DD" w14:textId="5DCC583C"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 </w:t>
            </w:r>
          </w:p>
        </w:tc>
      </w:tr>
      <w:tr w:rsidR="00D170DF" w:rsidRPr="005E3B0B" w14:paraId="5AB50D13" w14:textId="77777777" w:rsidTr="001A5E0D">
        <w:trPr>
          <w:trHeight w:val="198"/>
        </w:trPr>
        <w:tc>
          <w:tcPr>
            <w:tcW w:w="3912" w:type="dxa"/>
            <w:vAlign w:val="bottom"/>
            <w:hideMark/>
          </w:tcPr>
          <w:p w14:paraId="161425EC" w14:textId="5F4F8BDA" w:rsidR="00D170DF" w:rsidRPr="001A5E0D" w:rsidRDefault="00D170DF" w:rsidP="00D170DF">
            <w:pPr>
              <w:spacing w:line="256" w:lineRule="auto"/>
              <w:rPr>
                <w:rFonts w:ascii="Arial" w:eastAsia="Calibri" w:hAnsi="Arial" w:cs="Arial"/>
                <w:color w:val="000000" w:themeColor="text1"/>
                <w:sz w:val="18"/>
                <w:szCs w:val="18"/>
              </w:rPr>
            </w:pPr>
            <w:bookmarkStart w:id="656" w:name="_Hlk35351133"/>
            <w:r w:rsidRPr="001A5E0D">
              <w:rPr>
                <w:rFonts w:ascii="Arial" w:eastAsia="Calibri" w:hAnsi="Arial" w:cs="Arial"/>
                <w:color w:val="000000" w:themeColor="text1"/>
                <w:sz w:val="18"/>
                <w:szCs w:val="18"/>
              </w:rPr>
              <w:t xml:space="preserve">Neto (smanjenje)/povećanje rezerviranja za očekivane gubitke </w:t>
            </w:r>
            <w:bookmarkEnd w:id="656"/>
          </w:p>
        </w:tc>
        <w:tc>
          <w:tcPr>
            <w:tcW w:w="1081" w:type="dxa"/>
            <w:vAlign w:val="bottom"/>
          </w:tcPr>
          <w:p w14:paraId="1DFF8210" w14:textId="2E85466E"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(216.348)</w:t>
            </w:r>
          </w:p>
        </w:tc>
        <w:tc>
          <w:tcPr>
            <w:tcW w:w="1082" w:type="dxa"/>
            <w:vAlign w:val="bottom"/>
          </w:tcPr>
          <w:p w14:paraId="6E2D638C" w14:textId="49EBB38A"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505.638 </w:t>
            </w:r>
          </w:p>
        </w:tc>
        <w:tc>
          <w:tcPr>
            <w:tcW w:w="1081" w:type="dxa"/>
            <w:vAlign w:val="bottom"/>
          </w:tcPr>
          <w:p w14:paraId="5E50D37D" w14:textId="72539D35"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(56.470)</w:t>
            </w:r>
          </w:p>
        </w:tc>
        <w:tc>
          <w:tcPr>
            <w:tcW w:w="1048" w:type="dxa"/>
            <w:vAlign w:val="bottom"/>
          </w:tcPr>
          <w:p w14:paraId="5DCE5653" w14:textId="0CC2DF8F"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(129.758)</w:t>
            </w:r>
          </w:p>
        </w:tc>
        <w:tc>
          <w:tcPr>
            <w:tcW w:w="1159" w:type="dxa"/>
            <w:vAlign w:val="bottom"/>
          </w:tcPr>
          <w:p w14:paraId="4FD287EA" w14:textId="2B073A9B"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103.062 </w:t>
            </w:r>
          </w:p>
        </w:tc>
      </w:tr>
      <w:tr w:rsidR="00D170DF" w:rsidRPr="005E3B0B" w14:paraId="3BC28CBD" w14:textId="77777777" w:rsidTr="001A5E0D">
        <w:trPr>
          <w:trHeight w:val="228"/>
        </w:trPr>
        <w:tc>
          <w:tcPr>
            <w:tcW w:w="3912" w:type="dxa"/>
            <w:hideMark/>
          </w:tcPr>
          <w:p w14:paraId="6EC36F69" w14:textId="77777777" w:rsidR="00D170DF" w:rsidRPr="001A5E0D" w:rsidRDefault="00D170DF" w:rsidP="00D170DF">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Otpis</w:t>
            </w:r>
          </w:p>
        </w:tc>
        <w:tc>
          <w:tcPr>
            <w:tcW w:w="1081" w:type="dxa"/>
            <w:vAlign w:val="bottom"/>
          </w:tcPr>
          <w:p w14:paraId="5A96035B" w14:textId="4F6014FD"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 </w:t>
            </w:r>
          </w:p>
        </w:tc>
        <w:tc>
          <w:tcPr>
            <w:tcW w:w="1082" w:type="dxa"/>
            <w:vAlign w:val="bottom"/>
          </w:tcPr>
          <w:p w14:paraId="480BAFC5" w14:textId="34120F18"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 </w:t>
            </w:r>
          </w:p>
        </w:tc>
        <w:tc>
          <w:tcPr>
            <w:tcW w:w="1081" w:type="dxa"/>
            <w:vAlign w:val="bottom"/>
          </w:tcPr>
          <w:p w14:paraId="0363001F" w14:textId="33D9D5C0"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(29.415)</w:t>
            </w:r>
          </w:p>
        </w:tc>
        <w:tc>
          <w:tcPr>
            <w:tcW w:w="1048" w:type="dxa"/>
            <w:vAlign w:val="bottom"/>
          </w:tcPr>
          <w:p w14:paraId="080859CA" w14:textId="46E9EBE9"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 </w:t>
            </w:r>
          </w:p>
        </w:tc>
        <w:tc>
          <w:tcPr>
            <w:tcW w:w="1159" w:type="dxa"/>
            <w:vAlign w:val="bottom"/>
          </w:tcPr>
          <w:p w14:paraId="43695A86" w14:textId="170C1639"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(29.415)</w:t>
            </w:r>
          </w:p>
        </w:tc>
      </w:tr>
      <w:tr w:rsidR="00D170DF" w:rsidRPr="005E3B0B" w14:paraId="77C60F9D" w14:textId="77777777" w:rsidTr="001A5E0D">
        <w:trPr>
          <w:trHeight w:val="228"/>
        </w:trPr>
        <w:tc>
          <w:tcPr>
            <w:tcW w:w="3912" w:type="dxa"/>
            <w:hideMark/>
          </w:tcPr>
          <w:p w14:paraId="319E0222" w14:textId="77777777" w:rsidR="00D170DF" w:rsidRPr="001A5E0D" w:rsidRDefault="00D170DF" w:rsidP="00D170DF">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Unwinding - promjena uslijed proteka vremena</w:t>
            </w:r>
          </w:p>
        </w:tc>
        <w:tc>
          <w:tcPr>
            <w:tcW w:w="1081" w:type="dxa"/>
            <w:vAlign w:val="bottom"/>
          </w:tcPr>
          <w:p w14:paraId="15C4932B" w14:textId="45BD549C"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(9.164)</w:t>
            </w:r>
          </w:p>
        </w:tc>
        <w:tc>
          <w:tcPr>
            <w:tcW w:w="1082" w:type="dxa"/>
            <w:vAlign w:val="bottom"/>
          </w:tcPr>
          <w:p w14:paraId="314E90AB" w14:textId="0B63BE97"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(677)</w:t>
            </w:r>
          </w:p>
        </w:tc>
        <w:tc>
          <w:tcPr>
            <w:tcW w:w="1081" w:type="dxa"/>
            <w:vAlign w:val="bottom"/>
          </w:tcPr>
          <w:p w14:paraId="2E10C4DE" w14:textId="0C935923"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3.393 </w:t>
            </w:r>
          </w:p>
        </w:tc>
        <w:tc>
          <w:tcPr>
            <w:tcW w:w="1048" w:type="dxa"/>
            <w:vAlign w:val="bottom"/>
          </w:tcPr>
          <w:p w14:paraId="545D3CD5" w14:textId="0BCF42A0"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13.755 </w:t>
            </w:r>
          </w:p>
        </w:tc>
        <w:tc>
          <w:tcPr>
            <w:tcW w:w="1159" w:type="dxa"/>
            <w:vAlign w:val="bottom"/>
          </w:tcPr>
          <w:p w14:paraId="17F39C76" w14:textId="293B9C5D"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7.307 </w:t>
            </w:r>
          </w:p>
        </w:tc>
      </w:tr>
      <w:tr w:rsidR="00543473" w:rsidRPr="005E3B0B" w14:paraId="540D4139" w14:textId="77777777" w:rsidTr="001A5E0D">
        <w:trPr>
          <w:trHeight w:val="228"/>
        </w:trPr>
        <w:tc>
          <w:tcPr>
            <w:tcW w:w="3912" w:type="dxa"/>
            <w:hideMark/>
          </w:tcPr>
          <w:p w14:paraId="0451F572" w14:textId="77777777" w:rsidR="00543473" w:rsidRPr="001A5E0D" w:rsidRDefault="00543473" w:rsidP="00543473">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Donos sa/(prijenos na) kredita financijskim institucijama</w:t>
            </w:r>
          </w:p>
        </w:tc>
        <w:tc>
          <w:tcPr>
            <w:tcW w:w="1081" w:type="dxa"/>
            <w:vAlign w:val="bottom"/>
          </w:tcPr>
          <w:p w14:paraId="5741D02F" w14:textId="7C428687"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2" w:type="dxa"/>
            <w:vAlign w:val="bottom"/>
          </w:tcPr>
          <w:p w14:paraId="12DC76A4" w14:textId="26DFEC12"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1" w:type="dxa"/>
            <w:vAlign w:val="bottom"/>
          </w:tcPr>
          <w:p w14:paraId="2EC023B5" w14:textId="7FD60132"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48" w:type="dxa"/>
            <w:vAlign w:val="bottom"/>
          </w:tcPr>
          <w:p w14:paraId="1C269E17" w14:textId="392F9178"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59" w:type="dxa"/>
            <w:vAlign w:val="bottom"/>
          </w:tcPr>
          <w:p w14:paraId="108B88D6" w14:textId="27498DA0"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543473" w:rsidRPr="005E3B0B" w14:paraId="2D556557" w14:textId="77777777" w:rsidTr="001A5E0D">
        <w:trPr>
          <w:trHeight w:val="324"/>
        </w:trPr>
        <w:tc>
          <w:tcPr>
            <w:tcW w:w="3912" w:type="dxa"/>
            <w:hideMark/>
          </w:tcPr>
          <w:p w14:paraId="1B8C0C7D" w14:textId="77777777" w:rsidR="00543473" w:rsidRPr="001A5E0D" w:rsidRDefault="00543473" w:rsidP="00543473">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Preuzimanje nekretnine</w:t>
            </w:r>
          </w:p>
        </w:tc>
        <w:tc>
          <w:tcPr>
            <w:tcW w:w="1081" w:type="dxa"/>
            <w:vAlign w:val="bottom"/>
          </w:tcPr>
          <w:p w14:paraId="66C7D6A6" w14:textId="7AC41971"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2" w:type="dxa"/>
            <w:vAlign w:val="bottom"/>
          </w:tcPr>
          <w:p w14:paraId="1B8283D6" w14:textId="1C831032"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1" w:type="dxa"/>
            <w:vAlign w:val="bottom"/>
          </w:tcPr>
          <w:p w14:paraId="790860EF" w14:textId="29EE338F"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48" w:type="dxa"/>
            <w:vAlign w:val="bottom"/>
          </w:tcPr>
          <w:p w14:paraId="517BB9DE" w14:textId="54B63BE9"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59" w:type="dxa"/>
            <w:vAlign w:val="bottom"/>
          </w:tcPr>
          <w:p w14:paraId="12965C08" w14:textId="199F8512" w:rsidR="00543473" w:rsidRPr="001A5E0D" w:rsidRDefault="00D170DF" w:rsidP="00543473">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543473" w:rsidRPr="005E3B0B" w14:paraId="26246685" w14:textId="77777777" w:rsidTr="001A5E0D">
        <w:trPr>
          <w:trHeight w:val="228"/>
        </w:trPr>
        <w:tc>
          <w:tcPr>
            <w:tcW w:w="3912" w:type="dxa"/>
          </w:tcPr>
          <w:p w14:paraId="38286F1A" w14:textId="32CEB520" w:rsidR="00543473" w:rsidRPr="001A5E0D" w:rsidRDefault="00543473" w:rsidP="00543473">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Ukidanje zbog svođenja na fer vrijednost</w:t>
            </w:r>
          </w:p>
        </w:tc>
        <w:tc>
          <w:tcPr>
            <w:tcW w:w="1081" w:type="dxa"/>
            <w:vAlign w:val="bottom"/>
          </w:tcPr>
          <w:p w14:paraId="023B1297" w14:textId="37888E34" w:rsidR="00543473" w:rsidRPr="001A5E0D" w:rsidRDefault="00D170DF" w:rsidP="00543473">
            <w:pPr>
              <w:jc w:val="right"/>
              <w:rPr>
                <w:rFonts w:ascii="Arial" w:hAnsi="Arial" w:cs="Arial"/>
                <w:sz w:val="18"/>
                <w:szCs w:val="18"/>
              </w:rPr>
            </w:pPr>
            <w:r w:rsidRPr="001A5E0D">
              <w:rPr>
                <w:rFonts w:ascii="Arial" w:hAnsi="Arial" w:cs="Arial"/>
                <w:sz w:val="18"/>
                <w:szCs w:val="18"/>
              </w:rPr>
              <w:t>-</w:t>
            </w:r>
          </w:p>
        </w:tc>
        <w:tc>
          <w:tcPr>
            <w:tcW w:w="1082" w:type="dxa"/>
            <w:vAlign w:val="bottom"/>
          </w:tcPr>
          <w:p w14:paraId="2F44CBAD" w14:textId="3D92AB0A" w:rsidR="00543473" w:rsidRPr="001A5E0D" w:rsidRDefault="00D170DF" w:rsidP="00543473">
            <w:pPr>
              <w:jc w:val="right"/>
              <w:rPr>
                <w:rFonts w:ascii="Arial" w:hAnsi="Arial" w:cs="Arial"/>
                <w:sz w:val="18"/>
                <w:szCs w:val="18"/>
              </w:rPr>
            </w:pPr>
            <w:r w:rsidRPr="001A5E0D">
              <w:rPr>
                <w:rFonts w:ascii="Arial" w:hAnsi="Arial" w:cs="Arial"/>
                <w:sz w:val="18"/>
                <w:szCs w:val="18"/>
              </w:rPr>
              <w:t>-</w:t>
            </w:r>
          </w:p>
        </w:tc>
        <w:tc>
          <w:tcPr>
            <w:tcW w:w="1081" w:type="dxa"/>
            <w:vAlign w:val="bottom"/>
          </w:tcPr>
          <w:p w14:paraId="7D4674C0" w14:textId="23A4DE32" w:rsidR="00543473" w:rsidRPr="001A5E0D" w:rsidRDefault="00D170DF" w:rsidP="00543473">
            <w:pPr>
              <w:jc w:val="right"/>
              <w:rPr>
                <w:rFonts w:ascii="Arial" w:hAnsi="Arial" w:cs="Arial"/>
                <w:sz w:val="18"/>
                <w:szCs w:val="18"/>
              </w:rPr>
            </w:pPr>
            <w:r w:rsidRPr="001A5E0D">
              <w:rPr>
                <w:rFonts w:ascii="Arial" w:hAnsi="Arial" w:cs="Arial"/>
                <w:sz w:val="18"/>
                <w:szCs w:val="18"/>
              </w:rPr>
              <w:t>-</w:t>
            </w:r>
          </w:p>
        </w:tc>
        <w:tc>
          <w:tcPr>
            <w:tcW w:w="1048" w:type="dxa"/>
            <w:vAlign w:val="bottom"/>
          </w:tcPr>
          <w:p w14:paraId="12F9F6D8" w14:textId="29B41596" w:rsidR="00543473" w:rsidRPr="001A5E0D" w:rsidRDefault="00D170DF" w:rsidP="00543473">
            <w:pPr>
              <w:jc w:val="right"/>
              <w:rPr>
                <w:rFonts w:ascii="Arial" w:hAnsi="Arial" w:cs="Arial"/>
                <w:sz w:val="18"/>
                <w:szCs w:val="18"/>
              </w:rPr>
            </w:pPr>
            <w:r w:rsidRPr="001A5E0D">
              <w:rPr>
                <w:rFonts w:ascii="Arial" w:hAnsi="Arial" w:cs="Arial"/>
                <w:sz w:val="18"/>
                <w:szCs w:val="18"/>
              </w:rPr>
              <w:t>-</w:t>
            </w:r>
          </w:p>
        </w:tc>
        <w:tc>
          <w:tcPr>
            <w:tcW w:w="1159" w:type="dxa"/>
            <w:vAlign w:val="bottom"/>
          </w:tcPr>
          <w:p w14:paraId="1A7F7125" w14:textId="46596EC3" w:rsidR="00543473" w:rsidRPr="001A5E0D" w:rsidRDefault="00D170DF" w:rsidP="00543473">
            <w:pPr>
              <w:jc w:val="right"/>
              <w:rPr>
                <w:rFonts w:ascii="Arial" w:hAnsi="Arial" w:cs="Arial"/>
                <w:sz w:val="18"/>
                <w:szCs w:val="18"/>
              </w:rPr>
            </w:pPr>
            <w:r w:rsidRPr="001A5E0D">
              <w:rPr>
                <w:rFonts w:ascii="Arial" w:hAnsi="Arial" w:cs="Arial"/>
                <w:sz w:val="18"/>
                <w:szCs w:val="18"/>
              </w:rPr>
              <w:t>-</w:t>
            </w:r>
          </w:p>
        </w:tc>
      </w:tr>
      <w:tr w:rsidR="00D170DF" w:rsidRPr="005E3B0B" w14:paraId="77DA1323" w14:textId="77777777" w:rsidTr="001A5E0D">
        <w:trPr>
          <w:trHeight w:val="228"/>
        </w:trPr>
        <w:tc>
          <w:tcPr>
            <w:tcW w:w="3912" w:type="dxa"/>
          </w:tcPr>
          <w:p w14:paraId="401D8A8E" w14:textId="77777777" w:rsidR="00D170DF" w:rsidRPr="001A5E0D" w:rsidRDefault="00D170DF" w:rsidP="00D170DF">
            <w:pPr>
              <w:spacing w:line="256" w:lineRule="auto"/>
              <w:rPr>
                <w:rFonts w:ascii="Arial" w:eastAsia="Calibri" w:hAnsi="Arial" w:cs="Arial"/>
                <w:color w:val="000000" w:themeColor="text1"/>
                <w:sz w:val="18"/>
                <w:szCs w:val="18"/>
              </w:rPr>
            </w:pPr>
            <w:bookmarkStart w:id="657" w:name="_Hlk24387049"/>
            <w:r w:rsidRPr="001A5E0D">
              <w:rPr>
                <w:rFonts w:ascii="Arial" w:eastAsia="Calibri" w:hAnsi="Arial" w:cs="Arial"/>
                <w:color w:val="000000" w:themeColor="text1"/>
                <w:sz w:val="18"/>
                <w:szCs w:val="18"/>
              </w:rPr>
              <w:t>Ostalo</w:t>
            </w:r>
          </w:p>
        </w:tc>
        <w:tc>
          <w:tcPr>
            <w:tcW w:w="1081" w:type="dxa"/>
            <w:vAlign w:val="bottom"/>
          </w:tcPr>
          <w:p w14:paraId="48593C28" w14:textId="07904FB2" w:rsidR="00D170DF" w:rsidRPr="001A5E0D" w:rsidRDefault="00D170DF" w:rsidP="00D170DF">
            <w:pPr>
              <w:jc w:val="right"/>
              <w:rPr>
                <w:rFonts w:ascii="Arial" w:hAnsi="Arial" w:cs="Arial"/>
                <w:sz w:val="18"/>
                <w:szCs w:val="18"/>
              </w:rPr>
            </w:pPr>
            <w:r>
              <w:rPr>
                <w:rFonts w:ascii="Arial" w:hAnsi="Arial" w:cs="Arial"/>
                <w:sz w:val="18"/>
                <w:szCs w:val="18"/>
              </w:rPr>
              <w:t>-</w:t>
            </w:r>
          </w:p>
        </w:tc>
        <w:tc>
          <w:tcPr>
            <w:tcW w:w="1082" w:type="dxa"/>
            <w:vAlign w:val="bottom"/>
          </w:tcPr>
          <w:p w14:paraId="2265AAD1" w14:textId="7411BE74" w:rsidR="00D170DF" w:rsidRPr="001A5E0D" w:rsidRDefault="00D170DF" w:rsidP="00D170DF">
            <w:pPr>
              <w:jc w:val="right"/>
              <w:rPr>
                <w:rFonts w:ascii="Arial" w:hAnsi="Arial" w:cs="Arial"/>
                <w:sz w:val="18"/>
                <w:szCs w:val="18"/>
              </w:rPr>
            </w:pPr>
            <w:r>
              <w:rPr>
                <w:rFonts w:ascii="Arial" w:hAnsi="Arial" w:cs="Arial"/>
                <w:sz w:val="18"/>
                <w:szCs w:val="18"/>
              </w:rPr>
              <w:t>-</w:t>
            </w:r>
          </w:p>
        </w:tc>
        <w:tc>
          <w:tcPr>
            <w:tcW w:w="1081" w:type="dxa"/>
            <w:vAlign w:val="bottom"/>
          </w:tcPr>
          <w:p w14:paraId="3156D710" w14:textId="7170B4A6" w:rsidR="00D170DF" w:rsidRPr="001A5E0D" w:rsidRDefault="00D170DF" w:rsidP="00D170DF">
            <w:pPr>
              <w:jc w:val="right"/>
              <w:rPr>
                <w:rFonts w:ascii="Arial" w:hAnsi="Arial" w:cs="Arial"/>
                <w:sz w:val="18"/>
                <w:szCs w:val="18"/>
              </w:rPr>
            </w:pPr>
            <w:r>
              <w:rPr>
                <w:rFonts w:ascii="Arial" w:hAnsi="Arial" w:cs="Arial"/>
                <w:sz w:val="18"/>
                <w:szCs w:val="18"/>
              </w:rPr>
              <w:t>-</w:t>
            </w:r>
          </w:p>
        </w:tc>
        <w:tc>
          <w:tcPr>
            <w:tcW w:w="1048" w:type="dxa"/>
            <w:vAlign w:val="bottom"/>
          </w:tcPr>
          <w:p w14:paraId="6B85510F" w14:textId="44E9DD5E"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96.889 </w:t>
            </w:r>
          </w:p>
        </w:tc>
        <w:tc>
          <w:tcPr>
            <w:tcW w:w="1159" w:type="dxa"/>
            <w:vAlign w:val="bottom"/>
          </w:tcPr>
          <w:p w14:paraId="74839AE4" w14:textId="5ADE340A"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96.889 </w:t>
            </w:r>
          </w:p>
        </w:tc>
      </w:tr>
      <w:tr w:rsidR="00D170DF" w:rsidRPr="005E3B0B" w14:paraId="5FC880C1" w14:textId="77777777" w:rsidTr="001A5E0D">
        <w:trPr>
          <w:trHeight w:val="167"/>
        </w:trPr>
        <w:tc>
          <w:tcPr>
            <w:tcW w:w="3912" w:type="dxa"/>
            <w:vAlign w:val="center"/>
            <w:hideMark/>
          </w:tcPr>
          <w:p w14:paraId="041D1EBA" w14:textId="1B59133B" w:rsidR="00D170DF" w:rsidRPr="001A5E0D" w:rsidRDefault="00D170DF" w:rsidP="00D170DF">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6C308688" w14:textId="197F5C1F"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2.714 </w:t>
            </w:r>
          </w:p>
        </w:tc>
        <w:tc>
          <w:tcPr>
            <w:tcW w:w="1082" w:type="dxa"/>
            <w:tcBorders>
              <w:top w:val="nil"/>
              <w:left w:val="nil"/>
              <w:bottom w:val="single" w:sz="4" w:space="0" w:color="auto"/>
              <w:right w:val="nil"/>
            </w:tcBorders>
            <w:vAlign w:val="bottom"/>
          </w:tcPr>
          <w:p w14:paraId="1CA5FBC1" w14:textId="45FDC7BC"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680 </w:t>
            </w:r>
          </w:p>
        </w:tc>
        <w:tc>
          <w:tcPr>
            <w:tcW w:w="1081" w:type="dxa"/>
            <w:tcBorders>
              <w:top w:val="nil"/>
              <w:left w:val="nil"/>
              <w:bottom w:val="single" w:sz="4" w:space="0" w:color="auto"/>
              <w:right w:val="nil"/>
            </w:tcBorders>
            <w:vAlign w:val="bottom"/>
          </w:tcPr>
          <w:p w14:paraId="26B7E7C4" w14:textId="33E45329"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14.058 </w:t>
            </w:r>
          </w:p>
        </w:tc>
        <w:tc>
          <w:tcPr>
            <w:tcW w:w="1048" w:type="dxa"/>
            <w:tcBorders>
              <w:top w:val="nil"/>
              <w:left w:val="nil"/>
              <w:bottom w:val="single" w:sz="4" w:space="0" w:color="auto"/>
              <w:right w:val="nil"/>
            </w:tcBorders>
            <w:vAlign w:val="bottom"/>
          </w:tcPr>
          <w:p w14:paraId="78431D12" w14:textId="595719E5"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(2.008)</w:t>
            </w:r>
          </w:p>
        </w:tc>
        <w:tc>
          <w:tcPr>
            <w:tcW w:w="1159" w:type="dxa"/>
            <w:tcBorders>
              <w:top w:val="nil"/>
              <w:left w:val="nil"/>
              <w:bottom w:val="single" w:sz="4" w:space="0" w:color="auto"/>
              <w:right w:val="nil"/>
            </w:tcBorders>
            <w:vAlign w:val="bottom"/>
          </w:tcPr>
          <w:p w14:paraId="41BF37B2" w14:textId="7D894366" w:rsidR="00D170DF" w:rsidRPr="001A5E0D" w:rsidRDefault="00D170DF" w:rsidP="00D170DF">
            <w:pPr>
              <w:jc w:val="right"/>
              <w:rPr>
                <w:rFonts w:ascii="Arial" w:hAnsi="Arial" w:cs="Arial"/>
                <w:sz w:val="18"/>
                <w:szCs w:val="18"/>
              </w:rPr>
            </w:pPr>
            <w:r w:rsidRPr="001A5E0D">
              <w:rPr>
                <w:rFonts w:ascii="Arial" w:hAnsi="Arial" w:cs="Arial"/>
                <w:sz w:val="18"/>
                <w:szCs w:val="18"/>
              </w:rPr>
              <w:t xml:space="preserve"> 15.444 </w:t>
            </w:r>
          </w:p>
        </w:tc>
      </w:tr>
      <w:tr w:rsidR="00D170DF" w:rsidRPr="005E3B0B" w14:paraId="13AF530F" w14:textId="77777777" w:rsidTr="001A5E0D">
        <w:trPr>
          <w:trHeight w:val="276"/>
        </w:trPr>
        <w:tc>
          <w:tcPr>
            <w:tcW w:w="3912" w:type="dxa"/>
            <w:vAlign w:val="bottom"/>
            <w:hideMark/>
          </w:tcPr>
          <w:p w14:paraId="2A0044D4" w14:textId="3E135D20" w:rsidR="00D170DF" w:rsidRPr="001A5E0D" w:rsidRDefault="00D170DF" w:rsidP="00D170DF">
            <w:pPr>
              <w:spacing w:line="256" w:lineRule="auto"/>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30. rujna 2022.</w:t>
            </w:r>
          </w:p>
        </w:tc>
        <w:tc>
          <w:tcPr>
            <w:tcW w:w="1081" w:type="dxa"/>
            <w:tcBorders>
              <w:top w:val="single" w:sz="4" w:space="0" w:color="auto"/>
              <w:left w:val="nil"/>
              <w:bottom w:val="single" w:sz="12" w:space="0" w:color="auto"/>
              <w:right w:val="nil"/>
            </w:tcBorders>
            <w:shd w:val="clear" w:color="auto" w:fill="auto"/>
            <w:vAlign w:val="bottom"/>
          </w:tcPr>
          <w:p w14:paraId="675D5540" w14:textId="5899B3DA" w:rsidR="00D170DF" w:rsidRPr="001A5E0D" w:rsidRDefault="00D170DF" w:rsidP="00D170DF">
            <w:pPr>
              <w:jc w:val="right"/>
              <w:rPr>
                <w:rFonts w:ascii="Arial" w:hAnsi="Arial" w:cs="Arial"/>
                <w:b/>
                <w:bCs/>
                <w:sz w:val="18"/>
                <w:szCs w:val="18"/>
              </w:rPr>
            </w:pPr>
            <w:r w:rsidRPr="001A5E0D">
              <w:rPr>
                <w:rFonts w:ascii="Arial" w:hAnsi="Arial" w:cs="Arial"/>
                <w:b/>
                <w:bCs/>
                <w:sz w:val="18"/>
                <w:szCs w:val="18"/>
              </w:rPr>
              <w:t xml:space="preserve"> 345.276 </w:t>
            </w:r>
          </w:p>
        </w:tc>
        <w:tc>
          <w:tcPr>
            <w:tcW w:w="1082" w:type="dxa"/>
            <w:tcBorders>
              <w:top w:val="single" w:sz="4" w:space="0" w:color="auto"/>
              <w:left w:val="nil"/>
              <w:bottom w:val="single" w:sz="12" w:space="0" w:color="auto"/>
              <w:right w:val="nil"/>
            </w:tcBorders>
            <w:shd w:val="clear" w:color="auto" w:fill="auto"/>
            <w:vAlign w:val="bottom"/>
          </w:tcPr>
          <w:p w14:paraId="029C6919" w14:textId="1B958C7D" w:rsidR="00D170DF" w:rsidRPr="001A5E0D" w:rsidRDefault="00D170DF" w:rsidP="00D170DF">
            <w:pPr>
              <w:jc w:val="right"/>
              <w:rPr>
                <w:rFonts w:ascii="Arial" w:hAnsi="Arial" w:cs="Arial"/>
                <w:b/>
                <w:bCs/>
                <w:sz w:val="18"/>
                <w:szCs w:val="18"/>
              </w:rPr>
            </w:pPr>
            <w:r w:rsidRPr="001A5E0D">
              <w:rPr>
                <w:rFonts w:ascii="Arial" w:hAnsi="Arial" w:cs="Arial"/>
                <w:b/>
                <w:bCs/>
                <w:sz w:val="18"/>
                <w:szCs w:val="18"/>
              </w:rPr>
              <w:t xml:space="preserve"> 815.084 </w:t>
            </w:r>
          </w:p>
        </w:tc>
        <w:tc>
          <w:tcPr>
            <w:tcW w:w="1081" w:type="dxa"/>
            <w:tcBorders>
              <w:top w:val="single" w:sz="4" w:space="0" w:color="auto"/>
              <w:left w:val="nil"/>
              <w:bottom w:val="single" w:sz="12" w:space="0" w:color="auto"/>
              <w:right w:val="nil"/>
            </w:tcBorders>
            <w:shd w:val="clear" w:color="auto" w:fill="auto"/>
            <w:vAlign w:val="bottom"/>
          </w:tcPr>
          <w:p w14:paraId="45788653" w14:textId="533B462A" w:rsidR="00D170DF" w:rsidRPr="001A5E0D" w:rsidRDefault="00D170DF" w:rsidP="00D170DF">
            <w:pPr>
              <w:jc w:val="right"/>
              <w:rPr>
                <w:rFonts w:ascii="Arial" w:hAnsi="Arial" w:cs="Arial"/>
                <w:b/>
                <w:bCs/>
                <w:sz w:val="18"/>
                <w:szCs w:val="18"/>
              </w:rPr>
            </w:pPr>
            <w:r w:rsidRPr="001A5E0D">
              <w:rPr>
                <w:rFonts w:ascii="Arial" w:hAnsi="Arial" w:cs="Arial"/>
                <w:b/>
                <w:bCs/>
                <w:sz w:val="18"/>
                <w:szCs w:val="18"/>
              </w:rPr>
              <w:t xml:space="preserve"> 2.072.932 </w:t>
            </w:r>
          </w:p>
        </w:tc>
        <w:tc>
          <w:tcPr>
            <w:tcW w:w="1048" w:type="dxa"/>
            <w:tcBorders>
              <w:top w:val="single" w:sz="4" w:space="0" w:color="auto"/>
              <w:left w:val="nil"/>
              <w:bottom w:val="single" w:sz="12" w:space="0" w:color="auto"/>
              <w:right w:val="nil"/>
            </w:tcBorders>
            <w:shd w:val="clear" w:color="auto" w:fill="auto"/>
            <w:vAlign w:val="bottom"/>
          </w:tcPr>
          <w:p w14:paraId="3BC5F85E" w14:textId="23FFA049" w:rsidR="00D170DF" w:rsidRPr="001A5E0D" w:rsidRDefault="00D170DF" w:rsidP="00D170DF">
            <w:pPr>
              <w:jc w:val="right"/>
              <w:rPr>
                <w:rFonts w:ascii="Arial" w:hAnsi="Arial" w:cs="Arial"/>
                <w:b/>
                <w:bCs/>
                <w:sz w:val="18"/>
                <w:szCs w:val="18"/>
              </w:rPr>
            </w:pPr>
            <w:r w:rsidRPr="001A5E0D">
              <w:rPr>
                <w:rFonts w:ascii="Arial" w:hAnsi="Arial" w:cs="Arial"/>
                <w:b/>
                <w:bCs/>
                <w:sz w:val="18"/>
                <w:szCs w:val="18"/>
              </w:rPr>
              <w:t xml:space="preserve"> 215.911 </w:t>
            </w:r>
          </w:p>
        </w:tc>
        <w:tc>
          <w:tcPr>
            <w:tcW w:w="1159" w:type="dxa"/>
            <w:tcBorders>
              <w:top w:val="single" w:sz="4" w:space="0" w:color="auto"/>
              <w:left w:val="nil"/>
              <w:bottom w:val="single" w:sz="12" w:space="0" w:color="auto"/>
              <w:right w:val="nil"/>
            </w:tcBorders>
            <w:shd w:val="clear" w:color="auto" w:fill="auto"/>
            <w:vAlign w:val="bottom"/>
          </w:tcPr>
          <w:p w14:paraId="34D6134D" w14:textId="20B4E0FF" w:rsidR="00D170DF" w:rsidRPr="001A5E0D" w:rsidRDefault="00D170DF" w:rsidP="00D170DF">
            <w:pPr>
              <w:jc w:val="right"/>
              <w:rPr>
                <w:rFonts w:ascii="Arial" w:hAnsi="Arial" w:cs="Arial"/>
                <w:b/>
                <w:bCs/>
                <w:sz w:val="18"/>
                <w:szCs w:val="18"/>
              </w:rPr>
            </w:pPr>
            <w:r w:rsidRPr="001A5E0D">
              <w:rPr>
                <w:rFonts w:ascii="Arial" w:hAnsi="Arial" w:cs="Arial"/>
                <w:b/>
                <w:bCs/>
                <w:sz w:val="18"/>
                <w:szCs w:val="18"/>
              </w:rPr>
              <w:t xml:space="preserve"> 3.449.203 </w:t>
            </w:r>
          </w:p>
        </w:tc>
      </w:tr>
      <w:bookmarkEnd w:id="655"/>
      <w:bookmarkEnd w:id="657"/>
    </w:tbl>
    <w:p w14:paraId="54A69D40" w14:textId="16C474BE" w:rsidR="007333EB" w:rsidRDefault="007333EB" w:rsidP="00DF73D1">
      <w:pPr>
        <w:tabs>
          <w:tab w:val="left" w:pos="9180"/>
        </w:tabs>
        <w:jc w:val="both"/>
        <w:rPr>
          <w:rFonts w:ascii="Calibri" w:eastAsia="Calibri" w:hAnsi="Calibri" w:cs="Arial"/>
          <w:b/>
          <w:color w:val="000000" w:themeColor="text1"/>
          <w:sz w:val="20"/>
        </w:rPr>
      </w:pPr>
    </w:p>
    <w:p w14:paraId="09BF66C2" w14:textId="3890B830" w:rsidR="00E32F33" w:rsidRDefault="00E32F33" w:rsidP="00DF73D1">
      <w:pPr>
        <w:tabs>
          <w:tab w:val="left" w:pos="9180"/>
        </w:tabs>
        <w:jc w:val="both"/>
        <w:rPr>
          <w:rFonts w:ascii="Calibri" w:eastAsia="Calibri" w:hAnsi="Calibri" w:cs="Arial"/>
          <w:b/>
          <w:color w:val="000000" w:themeColor="text1"/>
          <w:sz w:val="20"/>
        </w:rPr>
      </w:pPr>
    </w:p>
    <w:p w14:paraId="22F6E96C" w14:textId="77777777" w:rsidR="004A62EC" w:rsidRPr="00EA3621" w:rsidRDefault="004A62EC" w:rsidP="00DF73D1">
      <w:pPr>
        <w:tabs>
          <w:tab w:val="left" w:pos="9180"/>
        </w:tabs>
        <w:jc w:val="both"/>
        <w:rPr>
          <w:rFonts w:ascii="Calibri" w:eastAsia="Calibri" w:hAnsi="Calibri" w:cs="Arial"/>
          <w:b/>
          <w:color w:val="000000" w:themeColor="text1"/>
          <w:sz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E32F33" w:rsidRPr="005E3B0B" w14:paraId="2E54500B" w14:textId="77777777" w:rsidTr="003C4A72">
        <w:trPr>
          <w:trHeight w:val="159"/>
        </w:trPr>
        <w:tc>
          <w:tcPr>
            <w:tcW w:w="3912" w:type="dxa"/>
            <w:vAlign w:val="center"/>
            <w:hideMark/>
          </w:tcPr>
          <w:p w14:paraId="0051367F" w14:textId="77777777" w:rsidR="00E32F33" w:rsidRPr="001A5E0D" w:rsidRDefault="00E32F33" w:rsidP="003C4A72">
            <w:pPr>
              <w:spacing w:line="256" w:lineRule="auto"/>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Grupa i Banka</w:t>
            </w:r>
          </w:p>
        </w:tc>
        <w:tc>
          <w:tcPr>
            <w:tcW w:w="1081" w:type="dxa"/>
            <w:vAlign w:val="center"/>
          </w:tcPr>
          <w:p w14:paraId="46A450FF"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p>
        </w:tc>
        <w:tc>
          <w:tcPr>
            <w:tcW w:w="1082" w:type="dxa"/>
            <w:vAlign w:val="center"/>
          </w:tcPr>
          <w:p w14:paraId="28C41C95"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p>
        </w:tc>
        <w:tc>
          <w:tcPr>
            <w:tcW w:w="1081" w:type="dxa"/>
            <w:vAlign w:val="center"/>
          </w:tcPr>
          <w:p w14:paraId="06894F1B"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p>
        </w:tc>
        <w:tc>
          <w:tcPr>
            <w:tcW w:w="1048" w:type="dxa"/>
            <w:vAlign w:val="center"/>
          </w:tcPr>
          <w:p w14:paraId="5CAC8384"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p>
        </w:tc>
        <w:tc>
          <w:tcPr>
            <w:tcW w:w="1159" w:type="dxa"/>
            <w:vAlign w:val="center"/>
          </w:tcPr>
          <w:p w14:paraId="613E4E72"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p>
        </w:tc>
      </w:tr>
      <w:tr w:rsidR="00E32F33" w:rsidRPr="005E3B0B" w14:paraId="712DE6E7" w14:textId="77777777" w:rsidTr="003C4A72">
        <w:trPr>
          <w:trHeight w:val="159"/>
        </w:trPr>
        <w:tc>
          <w:tcPr>
            <w:tcW w:w="3912" w:type="dxa"/>
            <w:vAlign w:val="center"/>
            <w:hideMark/>
          </w:tcPr>
          <w:p w14:paraId="738F8DA9" w14:textId="77777777" w:rsidR="00E32F33" w:rsidRPr="001A5E0D" w:rsidRDefault="00E32F33" w:rsidP="003C4A72">
            <w:pPr>
              <w:spacing w:line="256" w:lineRule="auto"/>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081" w:type="dxa"/>
            <w:vAlign w:val="center"/>
            <w:hideMark/>
          </w:tcPr>
          <w:p w14:paraId="653A7A2A"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82" w:type="dxa"/>
            <w:vAlign w:val="center"/>
            <w:hideMark/>
          </w:tcPr>
          <w:p w14:paraId="0F6D7B25"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81" w:type="dxa"/>
            <w:vAlign w:val="center"/>
            <w:hideMark/>
          </w:tcPr>
          <w:p w14:paraId="761A04C4"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48" w:type="dxa"/>
            <w:vAlign w:val="center"/>
            <w:hideMark/>
          </w:tcPr>
          <w:p w14:paraId="5F35DA99"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59" w:type="dxa"/>
            <w:vAlign w:val="center"/>
            <w:hideMark/>
          </w:tcPr>
          <w:p w14:paraId="3010021D"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E32F33" w:rsidRPr="005E3B0B" w14:paraId="3F9424CD" w14:textId="77777777" w:rsidTr="003C4A72">
        <w:trPr>
          <w:trHeight w:val="159"/>
        </w:trPr>
        <w:tc>
          <w:tcPr>
            <w:tcW w:w="3912" w:type="dxa"/>
            <w:vAlign w:val="center"/>
            <w:hideMark/>
          </w:tcPr>
          <w:p w14:paraId="090019FE" w14:textId="77777777" w:rsidR="00E32F33" w:rsidRPr="001A5E0D" w:rsidRDefault="00E32F33" w:rsidP="003C4A72">
            <w:pPr>
              <w:rPr>
                <w:rFonts w:ascii="Arial" w:eastAsia="Calibri" w:hAnsi="Arial" w:cs="Arial"/>
                <w:b/>
                <w:bCs/>
                <w:color w:val="000000" w:themeColor="text1"/>
                <w:sz w:val="18"/>
                <w:szCs w:val="18"/>
              </w:rPr>
            </w:pPr>
          </w:p>
        </w:tc>
        <w:tc>
          <w:tcPr>
            <w:tcW w:w="1081" w:type="dxa"/>
            <w:vAlign w:val="center"/>
            <w:hideMark/>
          </w:tcPr>
          <w:p w14:paraId="63F1D24E"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2" w:type="dxa"/>
            <w:vAlign w:val="center"/>
            <w:hideMark/>
          </w:tcPr>
          <w:p w14:paraId="4F1DDA8B"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81" w:type="dxa"/>
            <w:vAlign w:val="center"/>
            <w:hideMark/>
          </w:tcPr>
          <w:p w14:paraId="4755E907"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48" w:type="dxa"/>
            <w:vAlign w:val="center"/>
            <w:hideMark/>
          </w:tcPr>
          <w:p w14:paraId="45D985EA"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59" w:type="dxa"/>
            <w:vAlign w:val="center"/>
            <w:hideMark/>
          </w:tcPr>
          <w:p w14:paraId="44F329B7" w14:textId="77777777" w:rsidR="00E32F33" w:rsidRPr="001A5E0D" w:rsidRDefault="00E32F33" w:rsidP="003C4A72">
            <w:pPr>
              <w:spacing w:line="256" w:lineRule="auto"/>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E32F33" w:rsidRPr="005E3B0B" w14:paraId="132244D3" w14:textId="77777777" w:rsidTr="003C4A72">
        <w:trPr>
          <w:trHeight w:val="159"/>
        </w:trPr>
        <w:tc>
          <w:tcPr>
            <w:tcW w:w="3912" w:type="dxa"/>
            <w:vAlign w:val="center"/>
          </w:tcPr>
          <w:p w14:paraId="3154A5B7" w14:textId="77777777" w:rsidR="00E32F33" w:rsidRPr="001A5E0D" w:rsidRDefault="00E32F33" w:rsidP="003C4A72">
            <w:pPr>
              <w:spacing w:line="256" w:lineRule="auto"/>
              <w:rPr>
                <w:rFonts w:ascii="Arial" w:eastAsia="Calibri" w:hAnsi="Arial" w:cs="Arial"/>
                <w:b/>
                <w:bCs/>
                <w:color w:val="000000" w:themeColor="text1"/>
                <w:sz w:val="18"/>
                <w:szCs w:val="18"/>
              </w:rPr>
            </w:pPr>
          </w:p>
        </w:tc>
        <w:tc>
          <w:tcPr>
            <w:tcW w:w="1081" w:type="dxa"/>
            <w:vAlign w:val="center"/>
          </w:tcPr>
          <w:p w14:paraId="17661DC6" w14:textId="77777777" w:rsidR="00E32F33" w:rsidRPr="001A5E0D" w:rsidRDefault="00E32F33" w:rsidP="003C4A72">
            <w:pPr>
              <w:spacing w:line="256" w:lineRule="auto"/>
              <w:rPr>
                <w:rFonts w:ascii="Arial" w:eastAsia="Calibri" w:hAnsi="Arial" w:cs="Arial"/>
                <w:b/>
                <w:bCs/>
                <w:color w:val="000000" w:themeColor="text1"/>
                <w:sz w:val="18"/>
                <w:szCs w:val="18"/>
              </w:rPr>
            </w:pPr>
          </w:p>
        </w:tc>
        <w:tc>
          <w:tcPr>
            <w:tcW w:w="1082" w:type="dxa"/>
            <w:vAlign w:val="center"/>
          </w:tcPr>
          <w:p w14:paraId="4390E290" w14:textId="77777777" w:rsidR="00E32F33" w:rsidRPr="001A5E0D" w:rsidRDefault="00E32F33" w:rsidP="003C4A72">
            <w:pPr>
              <w:spacing w:line="256" w:lineRule="auto"/>
              <w:rPr>
                <w:rFonts w:ascii="Arial" w:eastAsia="Calibri" w:hAnsi="Arial" w:cs="Arial"/>
                <w:b/>
                <w:bCs/>
                <w:color w:val="000000" w:themeColor="text1"/>
                <w:sz w:val="18"/>
                <w:szCs w:val="18"/>
              </w:rPr>
            </w:pPr>
          </w:p>
        </w:tc>
        <w:tc>
          <w:tcPr>
            <w:tcW w:w="1081" w:type="dxa"/>
            <w:vAlign w:val="center"/>
          </w:tcPr>
          <w:p w14:paraId="2850798B" w14:textId="77777777" w:rsidR="00E32F33" w:rsidRPr="001A5E0D" w:rsidRDefault="00E32F33" w:rsidP="003C4A72">
            <w:pPr>
              <w:spacing w:line="256" w:lineRule="auto"/>
              <w:rPr>
                <w:rFonts w:ascii="Arial" w:eastAsia="Calibri" w:hAnsi="Arial" w:cs="Arial"/>
                <w:b/>
                <w:bCs/>
                <w:color w:val="000000" w:themeColor="text1"/>
                <w:sz w:val="18"/>
                <w:szCs w:val="18"/>
              </w:rPr>
            </w:pPr>
          </w:p>
        </w:tc>
        <w:tc>
          <w:tcPr>
            <w:tcW w:w="1048" w:type="dxa"/>
            <w:vAlign w:val="center"/>
          </w:tcPr>
          <w:p w14:paraId="32538B0F" w14:textId="77777777" w:rsidR="00E32F33" w:rsidRPr="001A5E0D" w:rsidRDefault="00E32F33" w:rsidP="003C4A72">
            <w:pPr>
              <w:spacing w:line="256" w:lineRule="auto"/>
              <w:rPr>
                <w:rFonts w:ascii="Arial" w:eastAsia="Calibri" w:hAnsi="Arial" w:cs="Arial"/>
                <w:b/>
                <w:bCs/>
                <w:color w:val="000000" w:themeColor="text1"/>
                <w:sz w:val="18"/>
                <w:szCs w:val="18"/>
              </w:rPr>
            </w:pPr>
          </w:p>
        </w:tc>
        <w:tc>
          <w:tcPr>
            <w:tcW w:w="1159" w:type="dxa"/>
            <w:vAlign w:val="center"/>
          </w:tcPr>
          <w:p w14:paraId="4A0A95D1" w14:textId="77777777" w:rsidR="00E32F33" w:rsidRPr="001A5E0D" w:rsidRDefault="00E32F33" w:rsidP="003C4A72">
            <w:pPr>
              <w:spacing w:line="256" w:lineRule="auto"/>
              <w:rPr>
                <w:rFonts w:ascii="Arial" w:eastAsia="Calibri" w:hAnsi="Arial" w:cs="Arial"/>
                <w:b/>
                <w:bCs/>
                <w:color w:val="000000" w:themeColor="text1"/>
                <w:sz w:val="18"/>
                <w:szCs w:val="18"/>
              </w:rPr>
            </w:pPr>
          </w:p>
        </w:tc>
      </w:tr>
      <w:tr w:rsidR="00E32F33" w:rsidRPr="005E3B0B" w14:paraId="32F35BA3" w14:textId="77777777" w:rsidTr="003C4A72">
        <w:trPr>
          <w:trHeight w:val="159"/>
        </w:trPr>
        <w:tc>
          <w:tcPr>
            <w:tcW w:w="3912" w:type="dxa"/>
            <w:vAlign w:val="center"/>
            <w:hideMark/>
          </w:tcPr>
          <w:p w14:paraId="24B71A96"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081" w:type="dxa"/>
          </w:tcPr>
          <w:p w14:paraId="1F83AE5B"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353.077 </w:t>
            </w:r>
          </w:p>
        </w:tc>
        <w:tc>
          <w:tcPr>
            <w:tcW w:w="1082" w:type="dxa"/>
          </w:tcPr>
          <w:p w14:paraId="19C4A5F0" w14:textId="77777777" w:rsidR="00E32F33" w:rsidRPr="001A5E0D" w:rsidRDefault="00E32F33" w:rsidP="003C4A72">
            <w:pPr>
              <w:spacing w:line="256" w:lineRule="auto"/>
              <w:jc w:val="right"/>
              <w:rPr>
                <w:rFonts w:ascii="Arial" w:eastAsia="Calibri" w:hAnsi="Arial" w:cs="Arial"/>
                <w:color w:val="000000" w:themeColor="text1"/>
                <w:sz w:val="18"/>
                <w:szCs w:val="18"/>
              </w:rPr>
            </w:pPr>
            <w:r w:rsidRPr="001A5E0D">
              <w:rPr>
                <w:rFonts w:ascii="Arial" w:hAnsi="Arial" w:cs="Arial"/>
                <w:sz w:val="18"/>
                <w:szCs w:val="18"/>
              </w:rPr>
              <w:t xml:space="preserve"> 517.219 </w:t>
            </w:r>
          </w:p>
        </w:tc>
        <w:tc>
          <w:tcPr>
            <w:tcW w:w="1081" w:type="dxa"/>
          </w:tcPr>
          <w:p w14:paraId="281EA99A" w14:textId="77777777" w:rsidR="00E32F33" w:rsidRPr="001A5E0D" w:rsidRDefault="00E32F33" w:rsidP="003C4A72">
            <w:pPr>
              <w:spacing w:line="256" w:lineRule="auto"/>
              <w:jc w:val="right"/>
              <w:rPr>
                <w:rFonts w:ascii="Arial" w:eastAsia="Calibri" w:hAnsi="Arial" w:cs="Arial"/>
                <w:color w:val="000000" w:themeColor="text1"/>
                <w:sz w:val="18"/>
                <w:szCs w:val="18"/>
              </w:rPr>
            </w:pPr>
            <w:r w:rsidRPr="001A5E0D">
              <w:rPr>
                <w:rFonts w:ascii="Arial" w:hAnsi="Arial" w:cs="Arial"/>
                <w:sz w:val="18"/>
                <w:szCs w:val="18"/>
              </w:rPr>
              <w:t xml:space="preserve"> 2.422.493 </w:t>
            </w:r>
          </w:p>
        </w:tc>
        <w:tc>
          <w:tcPr>
            <w:tcW w:w="1048" w:type="dxa"/>
          </w:tcPr>
          <w:p w14:paraId="3B5D4260" w14:textId="77777777" w:rsidR="00E32F33" w:rsidRPr="001A5E0D" w:rsidRDefault="00E32F33" w:rsidP="003C4A72">
            <w:pPr>
              <w:spacing w:line="256" w:lineRule="auto"/>
              <w:jc w:val="right"/>
              <w:rPr>
                <w:rFonts w:ascii="Arial" w:eastAsia="Calibri" w:hAnsi="Arial" w:cs="Arial"/>
                <w:color w:val="000000" w:themeColor="text1"/>
                <w:sz w:val="18"/>
                <w:szCs w:val="18"/>
              </w:rPr>
            </w:pPr>
            <w:r w:rsidRPr="001A5E0D">
              <w:rPr>
                <w:rFonts w:ascii="Arial" w:hAnsi="Arial" w:cs="Arial"/>
                <w:sz w:val="18"/>
                <w:szCs w:val="18"/>
              </w:rPr>
              <w:t xml:space="preserve"> 182.941 </w:t>
            </w:r>
          </w:p>
        </w:tc>
        <w:tc>
          <w:tcPr>
            <w:tcW w:w="1159" w:type="dxa"/>
          </w:tcPr>
          <w:p w14:paraId="03C83705" w14:textId="77777777" w:rsidR="00E32F33" w:rsidRPr="001A5E0D" w:rsidRDefault="00E32F33" w:rsidP="003C4A72">
            <w:pPr>
              <w:spacing w:line="256" w:lineRule="auto"/>
              <w:jc w:val="right"/>
              <w:rPr>
                <w:rFonts w:ascii="Arial" w:eastAsia="Calibri" w:hAnsi="Arial" w:cs="Arial"/>
                <w:color w:val="000000" w:themeColor="text1"/>
                <w:sz w:val="18"/>
                <w:szCs w:val="18"/>
              </w:rPr>
            </w:pPr>
            <w:r w:rsidRPr="001A5E0D">
              <w:rPr>
                <w:rFonts w:ascii="Arial" w:hAnsi="Arial" w:cs="Arial"/>
                <w:sz w:val="18"/>
                <w:szCs w:val="18"/>
              </w:rPr>
              <w:t xml:space="preserve"> 3.475.730 </w:t>
            </w:r>
          </w:p>
        </w:tc>
      </w:tr>
      <w:tr w:rsidR="00E32F33" w:rsidRPr="005E3B0B" w14:paraId="4D322CB4" w14:textId="77777777" w:rsidTr="003C4A72">
        <w:trPr>
          <w:trHeight w:val="159"/>
        </w:trPr>
        <w:tc>
          <w:tcPr>
            <w:tcW w:w="3912" w:type="dxa"/>
            <w:hideMark/>
          </w:tcPr>
          <w:p w14:paraId="3D0F451F"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81" w:type="dxa"/>
          </w:tcPr>
          <w:p w14:paraId="0DDB85FD"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379.435 </w:t>
            </w:r>
          </w:p>
        </w:tc>
        <w:tc>
          <w:tcPr>
            <w:tcW w:w="1082" w:type="dxa"/>
          </w:tcPr>
          <w:p w14:paraId="39AFF894"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(310.274)</w:t>
            </w:r>
          </w:p>
        </w:tc>
        <w:tc>
          <w:tcPr>
            <w:tcW w:w="1081" w:type="dxa"/>
          </w:tcPr>
          <w:p w14:paraId="2EE00C0D"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(69.161)</w:t>
            </w:r>
          </w:p>
        </w:tc>
        <w:tc>
          <w:tcPr>
            <w:tcW w:w="1048" w:type="dxa"/>
          </w:tcPr>
          <w:p w14:paraId="643B10BC"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59" w:type="dxa"/>
          </w:tcPr>
          <w:p w14:paraId="48FDD71C"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E32F33" w:rsidRPr="005E3B0B" w14:paraId="6E44639F" w14:textId="77777777" w:rsidTr="003C4A72">
        <w:trPr>
          <w:trHeight w:val="159"/>
        </w:trPr>
        <w:tc>
          <w:tcPr>
            <w:tcW w:w="3912" w:type="dxa"/>
          </w:tcPr>
          <w:p w14:paraId="18E9E5F0"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81" w:type="dxa"/>
          </w:tcPr>
          <w:p w14:paraId="6026D4EB"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(38.794)</w:t>
            </w:r>
          </w:p>
        </w:tc>
        <w:tc>
          <w:tcPr>
            <w:tcW w:w="1082" w:type="dxa"/>
          </w:tcPr>
          <w:p w14:paraId="4CC32612"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46.782 </w:t>
            </w:r>
          </w:p>
        </w:tc>
        <w:tc>
          <w:tcPr>
            <w:tcW w:w="1081" w:type="dxa"/>
          </w:tcPr>
          <w:p w14:paraId="75984D30"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(7.988)</w:t>
            </w:r>
          </w:p>
        </w:tc>
        <w:tc>
          <w:tcPr>
            <w:tcW w:w="1048" w:type="dxa"/>
          </w:tcPr>
          <w:p w14:paraId="6ED623AB"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59" w:type="dxa"/>
          </w:tcPr>
          <w:p w14:paraId="2823536E"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E32F33" w:rsidRPr="005E3B0B" w14:paraId="4FCB3CDF" w14:textId="77777777" w:rsidTr="003C4A72">
        <w:trPr>
          <w:trHeight w:val="159"/>
        </w:trPr>
        <w:tc>
          <w:tcPr>
            <w:tcW w:w="3912" w:type="dxa"/>
          </w:tcPr>
          <w:p w14:paraId="50AEC199"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81" w:type="dxa"/>
          </w:tcPr>
          <w:p w14:paraId="5B45E7B7"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(268)</w:t>
            </w:r>
          </w:p>
        </w:tc>
        <w:tc>
          <w:tcPr>
            <w:tcW w:w="1082" w:type="dxa"/>
          </w:tcPr>
          <w:p w14:paraId="23D74F38"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(50.314)</w:t>
            </w:r>
          </w:p>
        </w:tc>
        <w:tc>
          <w:tcPr>
            <w:tcW w:w="1081" w:type="dxa"/>
          </w:tcPr>
          <w:p w14:paraId="1606D4DD"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40.135 </w:t>
            </w:r>
          </w:p>
        </w:tc>
        <w:tc>
          <w:tcPr>
            <w:tcW w:w="1048" w:type="dxa"/>
          </w:tcPr>
          <w:p w14:paraId="1F20DAA2"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10.447 </w:t>
            </w:r>
          </w:p>
        </w:tc>
        <w:tc>
          <w:tcPr>
            <w:tcW w:w="1159" w:type="dxa"/>
          </w:tcPr>
          <w:p w14:paraId="4A70431B"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E32F33" w:rsidRPr="005E3B0B" w14:paraId="440F3B93" w14:textId="77777777" w:rsidTr="003C4A72">
        <w:trPr>
          <w:trHeight w:val="198"/>
        </w:trPr>
        <w:tc>
          <w:tcPr>
            <w:tcW w:w="3912" w:type="dxa"/>
            <w:vAlign w:val="bottom"/>
            <w:hideMark/>
          </w:tcPr>
          <w:p w14:paraId="42EB1D97"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(smanjenje)/povećanje rezerviranja za očekivane gubitke </w:t>
            </w:r>
          </w:p>
        </w:tc>
        <w:tc>
          <w:tcPr>
            <w:tcW w:w="1081" w:type="dxa"/>
            <w:vAlign w:val="bottom"/>
          </w:tcPr>
          <w:p w14:paraId="50DAF6E2"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(276.372)</w:t>
            </w:r>
          </w:p>
        </w:tc>
        <w:tc>
          <w:tcPr>
            <w:tcW w:w="1082" w:type="dxa"/>
            <w:vAlign w:val="bottom"/>
          </w:tcPr>
          <w:p w14:paraId="7B3E0B73"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353.926 </w:t>
            </w:r>
          </w:p>
        </w:tc>
        <w:tc>
          <w:tcPr>
            <w:tcW w:w="1081" w:type="dxa"/>
            <w:vAlign w:val="bottom"/>
          </w:tcPr>
          <w:p w14:paraId="164A2255"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53.002 </w:t>
            </w:r>
          </w:p>
        </w:tc>
        <w:tc>
          <w:tcPr>
            <w:tcW w:w="1048" w:type="dxa"/>
            <w:vAlign w:val="bottom"/>
          </w:tcPr>
          <w:p w14:paraId="3513CB8E"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(52.432)</w:t>
            </w:r>
          </w:p>
        </w:tc>
        <w:tc>
          <w:tcPr>
            <w:tcW w:w="1159" w:type="dxa"/>
            <w:vAlign w:val="bottom"/>
          </w:tcPr>
          <w:p w14:paraId="5374D4A9"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78.124 </w:t>
            </w:r>
          </w:p>
        </w:tc>
      </w:tr>
      <w:tr w:rsidR="00E32F33" w:rsidRPr="005E3B0B" w14:paraId="4FD3F2B7" w14:textId="77777777" w:rsidTr="003C4A72">
        <w:trPr>
          <w:trHeight w:val="228"/>
        </w:trPr>
        <w:tc>
          <w:tcPr>
            <w:tcW w:w="3912" w:type="dxa"/>
            <w:hideMark/>
          </w:tcPr>
          <w:p w14:paraId="176D4AA0"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Otpis</w:t>
            </w:r>
          </w:p>
        </w:tc>
        <w:tc>
          <w:tcPr>
            <w:tcW w:w="1081" w:type="dxa"/>
            <w:vAlign w:val="bottom"/>
          </w:tcPr>
          <w:p w14:paraId="56D495E5"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(33.698)</w:t>
            </w:r>
          </w:p>
        </w:tc>
        <w:tc>
          <w:tcPr>
            <w:tcW w:w="1082" w:type="dxa"/>
            <w:vAlign w:val="bottom"/>
          </w:tcPr>
          <w:p w14:paraId="34874DC1"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1" w:type="dxa"/>
            <w:vAlign w:val="bottom"/>
          </w:tcPr>
          <w:p w14:paraId="45BEBD9B"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(272.492)</w:t>
            </w:r>
          </w:p>
        </w:tc>
        <w:tc>
          <w:tcPr>
            <w:tcW w:w="1048" w:type="dxa"/>
            <w:vAlign w:val="bottom"/>
          </w:tcPr>
          <w:p w14:paraId="417CAAA4"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59" w:type="dxa"/>
            <w:vAlign w:val="bottom"/>
          </w:tcPr>
          <w:p w14:paraId="66AB2C6B"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(306.190)</w:t>
            </w:r>
          </w:p>
        </w:tc>
      </w:tr>
      <w:tr w:rsidR="00E32F33" w:rsidRPr="005E3B0B" w14:paraId="6EF1CABC" w14:textId="77777777" w:rsidTr="003C4A72">
        <w:trPr>
          <w:trHeight w:val="228"/>
        </w:trPr>
        <w:tc>
          <w:tcPr>
            <w:tcW w:w="3912" w:type="dxa"/>
            <w:hideMark/>
          </w:tcPr>
          <w:p w14:paraId="11133B43"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Unwinding - promjena uslijed proteka vremena</w:t>
            </w:r>
          </w:p>
        </w:tc>
        <w:tc>
          <w:tcPr>
            <w:tcW w:w="1081" w:type="dxa"/>
            <w:vAlign w:val="bottom"/>
          </w:tcPr>
          <w:p w14:paraId="29D53895"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(1.574)</w:t>
            </w:r>
          </w:p>
        </w:tc>
        <w:tc>
          <w:tcPr>
            <w:tcW w:w="1082" w:type="dxa"/>
            <w:vAlign w:val="bottom"/>
          </w:tcPr>
          <w:p w14:paraId="73E86B4A"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(1.131)</w:t>
            </w:r>
          </w:p>
        </w:tc>
        <w:tc>
          <w:tcPr>
            <w:tcW w:w="1081" w:type="dxa"/>
            <w:vAlign w:val="bottom"/>
          </w:tcPr>
          <w:p w14:paraId="3668FACE"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7.575 </w:t>
            </w:r>
          </w:p>
        </w:tc>
        <w:tc>
          <w:tcPr>
            <w:tcW w:w="1048" w:type="dxa"/>
            <w:vAlign w:val="bottom"/>
          </w:tcPr>
          <w:p w14:paraId="746A93AA"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20.217 </w:t>
            </w:r>
          </w:p>
        </w:tc>
        <w:tc>
          <w:tcPr>
            <w:tcW w:w="1159" w:type="dxa"/>
            <w:vAlign w:val="bottom"/>
          </w:tcPr>
          <w:p w14:paraId="37AFD100"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25.087 </w:t>
            </w:r>
          </w:p>
        </w:tc>
      </w:tr>
      <w:tr w:rsidR="00E32F33" w:rsidRPr="005E3B0B" w14:paraId="3A9D7BDC" w14:textId="77777777" w:rsidTr="003C4A72">
        <w:trPr>
          <w:trHeight w:val="228"/>
        </w:trPr>
        <w:tc>
          <w:tcPr>
            <w:tcW w:w="3912" w:type="dxa"/>
            <w:hideMark/>
          </w:tcPr>
          <w:p w14:paraId="4CFB710D"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Donos sa kredita financijskim institucijama</w:t>
            </w:r>
          </w:p>
        </w:tc>
        <w:tc>
          <w:tcPr>
            <w:tcW w:w="1081" w:type="dxa"/>
            <w:vAlign w:val="bottom"/>
          </w:tcPr>
          <w:p w14:paraId="652CE925"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lang w:val="it-IT"/>
              </w:rPr>
              <w:t xml:space="preserve"> </w:t>
            </w:r>
            <w:r w:rsidRPr="001A5E0D">
              <w:rPr>
                <w:rFonts w:ascii="Arial" w:hAnsi="Arial" w:cs="Arial"/>
                <w:sz w:val="18"/>
                <w:szCs w:val="18"/>
              </w:rPr>
              <w:t xml:space="preserve">- </w:t>
            </w:r>
          </w:p>
        </w:tc>
        <w:tc>
          <w:tcPr>
            <w:tcW w:w="1082" w:type="dxa"/>
            <w:vAlign w:val="bottom"/>
          </w:tcPr>
          <w:p w14:paraId="06F92017"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 </w:t>
            </w:r>
          </w:p>
        </w:tc>
        <w:tc>
          <w:tcPr>
            <w:tcW w:w="1081" w:type="dxa"/>
            <w:vAlign w:val="bottom"/>
          </w:tcPr>
          <w:p w14:paraId="1E50B832"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48" w:type="dxa"/>
            <w:vAlign w:val="bottom"/>
          </w:tcPr>
          <w:p w14:paraId="19B72597"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59" w:type="dxa"/>
            <w:vAlign w:val="bottom"/>
          </w:tcPr>
          <w:p w14:paraId="2229DA03"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 </w:t>
            </w:r>
          </w:p>
        </w:tc>
      </w:tr>
      <w:tr w:rsidR="00E32F33" w:rsidRPr="005E3B0B" w14:paraId="528736F4" w14:textId="77777777" w:rsidTr="003C4A72">
        <w:trPr>
          <w:trHeight w:val="228"/>
        </w:trPr>
        <w:tc>
          <w:tcPr>
            <w:tcW w:w="3912" w:type="dxa"/>
            <w:hideMark/>
          </w:tcPr>
          <w:p w14:paraId="46A5676F"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Preuzimanje nekretnine</w:t>
            </w:r>
          </w:p>
        </w:tc>
        <w:tc>
          <w:tcPr>
            <w:tcW w:w="1081" w:type="dxa"/>
            <w:vAlign w:val="bottom"/>
          </w:tcPr>
          <w:p w14:paraId="527DF639"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2" w:type="dxa"/>
            <w:vAlign w:val="bottom"/>
          </w:tcPr>
          <w:p w14:paraId="455BCDEF"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1" w:type="dxa"/>
            <w:vAlign w:val="bottom"/>
          </w:tcPr>
          <w:p w14:paraId="6DF832DF"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(737)</w:t>
            </w:r>
          </w:p>
        </w:tc>
        <w:tc>
          <w:tcPr>
            <w:tcW w:w="1048" w:type="dxa"/>
            <w:vAlign w:val="bottom"/>
          </w:tcPr>
          <w:p w14:paraId="65C4882D"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59" w:type="dxa"/>
            <w:vAlign w:val="bottom"/>
          </w:tcPr>
          <w:p w14:paraId="3FA9073B"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(737)</w:t>
            </w:r>
          </w:p>
        </w:tc>
      </w:tr>
      <w:tr w:rsidR="00E32F33" w:rsidRPr="005E3B0B" w14:paraId="6248C39B" w14:textId="77777777" w:rsidTr="003C4A72">
        <w:trPr>
          <w:trHeight w:val="228"/>
        </w:trPr>
        <w:tc>
          <w:tcPr>
            <w:tcW w:w="3912" w:type="dxa"/>
          </w:tcPr>
          <w:p w14:paraId="28540449"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Ukidanje zbog svođenja na fer vrijednost</w:t>
            </w:r>
          </w:p>
        </w:tc>
        <w:tc>
          <w:tcPr>
            <w:tcW w:w="1081" w:type="dxa"/>
            <w:vAlign w:val="bottom"/>
          </w:tcPr>
          <w:p w14:paraId="3A352F99" w14:textId="77777777" w:rsidR="00E32F33" w:rsidRPr="001A5E0D" w:rsidRDefault="00E32F33" w:rsidP="003C4A72">
            <w:pPr>
              <w:jc w:val="right"/>
              <w:rPr>
                <w:rFonts w:ascii="Arial" w:hAnsi="Arial" w:cs="Arial"/>
                <w:sz w:val="18"/>
                <w:szCs w:val="18"/>
              </w:rPr>
            </w:pPr>
            <w:r w:rsidRPr="001A5E0D">
              <w:rPr>
                <w:rFonts w:ascii="Arial" w:hAnsi="Arial" w:cs="Arial"/>
                <w:sz w:val="18"/>
                <w:szCs w:val="18"/>
              </w:rPr>
              <w:t xml:space="preserve"> - </w:t>
            </w:r>
          </w:p>
        </w:tc>
        <w:tc>
          <w:tcPr>
            <w:tcW w:w="1082" w:type="dxa"/>
            <w:vAlign w:val="bottom"/>
          </w:tcPr>
          <w:p w14:paraId="256FDA93" w14:textId="77777777" w:rsidR="00E32F33" w:rsidRPr="001A5E0D" w:rsidRDefault="00E32F33" w:rsidP="003C4A72">
            <w:pPr>
              <w:jc w:val="right"/>
              <w:rPr>
                <w:rFonts w:ascii="Arial" w:hAnsi="Arial" w:cs="Arial"/>
                <w:sz w:val="18"/>
                <w:szCs w:val="18"/>
              </w:rPr>
            </w:pPr>
            <w:r w:rsidRPr="001A5E0D">
              <w:rPr>
                <w:rFonts w:ascii="Arial" w:hAnsi="Arial" w:cs="Arial"/>
                <w:sz w:val="18"/>
                <w:szCs w:val="18"/>
              </w:rPr>
              <w:t xml:space="preserve"> - </w:t>
            </w:r>
          </w:p>
        </w:tc>
        <w:tc>
          <w:tcPr>
            <w:tcW w:w="1081" w:type="dxa"/>
            <w:vAlign w:val="bottom"/>
          </w:tcPr>
          <w:p w14:paraId="4F20F2A6" w14:textId="77777777" w:rsidR="00E32F33" w:rsidRPr="001A5E0D" w:rsidRDefault="00E32F33" w:rsidP="003C4A72">
            <w:pPr>
              <w:jc w:val="right"/>
              <w:rPr>
                <w:rFonts w:ascii="Arial" w:hAnsi="Arial" w:cs="Arial"/>
                <w:sz w:val="18"/>
                <w:szCs w:val="18"/>
              </w:rPr>
            </w:pPr>
            <w:r w:rsidRPr="001A5E0D">
              <w:rPr>
                <w:rFonts w:ascii="Arial" w:hAnsi="Arial" w:cs="Arial"/>
                <w:sz w:val="18"/>
                <w:szCs w:val="18"/>
              </w:rPr>
              <w:t xml:space="preserve"> (84.977)</w:t>
            </w:r>
          </w:p>
        </w:tc>
        <w:tc>
          <w:tcPr>
            <w:tcW w:w="1048" w:type="dxa"/>
            <w:vAlign w:val="bottom"/>
          </w:tcPr>
          <w:p w14:paraId="3E099B74" w14:textId="77777777" w:rsidR="00E32F33" w:rsidRPr="001A5E0D" w:rsidRDefault="00E32F33" w:rsidP="003C4A72">
            <w:pPr>
              <w:jc w:val="right"/>
              <w:rPr>
                <w:rFonts w:ascii="Arial" w:hAnsi="Arial" w:cs="Arial"/>
                <w:sz w:val="18"/>
                <w:szCs w:val="18"/>
              </w:rPr>
            </w:pPr>
            <w:r w:rsidRPr="001A5E0D">
              <w:rPr>
                <w:rFonts w:ascii="Arial" w:hAnsi="Arial" w:cs="Arial"/>
                <w:sz w:val="18"/>
                <w:szCs w:val="18"/>
              </w:rPr>
              <w:t xml:space="preserve"> 36.958 </w:t>
            </w:r>
          </w:p>
        </w:tc>
        <w:tc>
          <w:tcPr>
            <w:tcW w:w="1159" w:type="dxa"/>
            <w:vAlign w:val="bottom"/>
          </w:tcPr>
          <w:p w14:paraId="119D801E" w14:textId="77777777" w:rsidR="00E32F33" w:rsidRPr="001A5E0D" w:rsidRDefault="00E32F33" w:rsidP="003C4A72">
            <w:pPr>
              <w:jc w:val="right"/>
              <w:rPr>
                <w:rFonts w:ascii="Arial" w:hAnsi="Arial" w:cs="Arial"/>
                <w:sz w:val="18"/>
                <w:szCs w:val="18"/>
              </w:rPr>
            </w:pPr>
            <w:r w:rsidRPr="001A5E0D">
              <w:rPr>
                <w:rFonts w:ascii="Arial" w:hAnsi="Arial" w:cs="Arial"/>
                <w:sz w:val="18"/>
                <w:szCs w:val="18"/>
              </w:rPr>
              <w:t xml:space="preserve"> (48.019)</w:t>
            </w:r>
          </w:p>
        </w:tc>
      </w:tr>
      <w:tr w:rsidR="00E32F33" w:rsidRPr="005E3B0B" w14:paraId="5907CB98" w14:textId="77777777" w:rsidTr="003C4A72">
        <w:trPr>
          <w:trHeight w:val="228"/>
        </w:trPr>
        <w:tc>
          <w:tcPr>
            <w:tcW w:w="3912" w:type="dxa"/>
          </w:tcPr>
          <w:p w14:paraId="1C8500CE"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Ostalo</w:t>
            </w:r>
          </w:p>
        </w:tc>
        <w:tc>
          <w:tcPr>
            <w:tcW w:w="1081" w:type="dxa"/>
            <w:vAlign w:val="bottom"/>
          </w:tcPr>
          <w:p w14:paraId="357C9D1A"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2" w:type="dxa"/>
            <w:vAlign w:val="bottom"/>
          </w:tcPr>
          <w:p w14:paraId="08A3C61D"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81" w:type="dxa"/>
            <w:vAlign w:val="bottom"/>
          </w:tcPr>
          <w:p w14:paraId="0DF40DF2"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48" w:type="dxa"/>
            <w:vAlign w:val="bottom"/>
          </w:tcPr>
          <w:p w14:paraId="66C7B45C"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21.427 </w:t>
            </w:r>
          </w:p>
        </w:tc>
        <w:tc>
          <w:tcPr>
            <w:tcW w:w="1159" w:type="dxa"/>
            <w:vAlign w:val="bottom"/>
          </w:tcPr>
          <w:p w14:paraId="165F1726"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21.427 </w:t>
            </w:r>
          </w:p>
        </w:tc>
      </w:tr>
      <w:tr w:rsidR="00E32F33" w:rsidRPr="005E3B0B" w14:paraId="5AB4FE7B" w14:textId="77777777" w:rsidTr="003C4A72">
        <w:trPr>
          <w:trHeight w:val="167"/>
        </w:trPr>
        <w:tc>
          <w:tcPr>
            <w:tcW w:w="3912" w:type="dxa"/>
            <w:vAlign w:val="center"/>
            <w:hideMark/>
          </w:tcPr>
          <w:p w14:paraId="1B1A684D" w14:textId="77777777" w:rsidR="00E32F33" w:rsidRPr="001A5E0D" w:rsidRDefault="00E32F33" w:rsidP="003C4A72">
            <w:pPr>
              <w:spacing w:line="256" w:lineRule="auto"/>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5F2022E5"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(197)</w:t>
            </w:r>
          </w:p>
        </w:tc>
        <w:tc>
          <w:tcPr>
            <w:tcW w:w="1082" w:type="dxa"/>
            <w:tcBorders>
              <w:top w:val="nil"/>
              <w:left w:val="nil"/>
              <w:bottom w:val="single" w:sz="4" w:space="0" w:color="auto"/>
              <w:right w:val="nil"/>
            </w:tcBorders>
            <w:vAlign w:val="bottom"/>
          </w:tcPr>
          <w:p w14:paraId="6EE78B9F"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(417)</w:t>
            </w:r>
          </w:p>
        </w:tc>
        <w:tc>
          <w:tcPr>
            <w:tcW w:w="1081" w:type="dxa"/>
            <w:tcBorders>
              <w:top w:val="nil"/>
              <w:left w:val="nil"/>
              <w:bottom w:val="single" w:sz="4" w:space="0" w:color="auto"/>
              <w:right w:val="nil"/>
            </w:tcBorders>
            <w:vAlign w:val="bottom"/>
          </w:tcPr>
          <w:p w14:paraId="43E44A33"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11.214 </w:t>
            </w:r>
          </w:p>
        </w:tc>
        <w:tc>
          <w:tcPr>
            <w:tcW w:w="1048" w:type="dxa"/>
            <w:tcBorders>
              <w:top w:val="nil"/>
              <w:left w:val="nil"/>
              <w:bottom w:val="single" w:sz="4" w:space="0" w:color="auto"/>
              <w:right w:val="nil"/>
            </w:tcBorders>
            <w:vAlign w:val="bottom"/>
          </w:tcPr>
          <w:p w14:paraId="27FF4EAF"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(122)</w:t>
            </w:r>
          </w:p>
        </w:tc>
        <w:tc>
          <w:tcPr>
            <w:tcW w:w="1159" w:type="dxa"/>
            <w:tcBorders>
              <w:top w:val="nil"/>
              <w:left w:val="nil"/>
              <w:bottom w:val="single" w:sz="4" w:space="0" w:color="auto"/>
              <w:right w:val="nil"/>
            </w:tcBorders>
            <w:vAlign w:val="bottom"/>
          </w:tcPr>
          <w:p w14:paraId="087A6658" w14:textId="77777777" w:rsidR="00E32F33" w:rsidRPr="001A5E0D" w:rsidRDefault="00E32F33"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10.478 </w:t>
            </w:r>
          </w:p>
        </w:tc>
      </w:tr>
      <w:tr w:rsidR="00E32F33" w:rsidRPr="005E3B0B" w14:paraId="2ADED9F3" w14:textId="77777777" w:rsidTr="003C4A72">
        <w:trPr>
          <w:trHeight w:val="276"/>
        </w:trPr>
        <w:tc>
          <w:tcPr>
            <w:tcW w:w="3912" w:type="dxa"/>
            <w:vAlign w:val="bottom"/>
            <w:hideMark/>
          </w:tcPr>
          <w:p w14:paraId="6C939D95" w14:textId="77777777" w:rsidR="00E32F33" w:rsidRPr="001A5E0D" w:rsidRDefault="00E32F33" w:rsidP="003C4A72">
            <w:pPr>
              <w:spacing w:line="256" w:lineRule="auto"/>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081" w:type="dxa"/>
            <w:tcBorders>
              <w:top w:val="single" w:sz="4" w:space="0" w:color="auto"/>
              <w:left w:val="nil"/>
              <w:bottom w:val="single" w:sz="12" w:space="0" w:color="auto"/>
              <w:right w:val="nil"/>
            </w:tcBorders>
            <w:shd w:val="clear" w:color="auto" w:fill="auto"/>
            <w:vAlign w:val="bottom"/>
          </w:tcPr>
          <w:p w14:paraId="7611425B" w14:textId="77777777" w:rsidR="00E32F33" w:rsidRPr="001A5E0D" w:rsidRDefault="00E32F33"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381.609 </w:t>
            </w:r>
          </w:p>
        </w:tc>
        <w:tc>
          <w:tcPr>
            <w:tcW w:w="1082" w:type="dxa"/>
            <w:tcBorders>
              <w:top w:val="single" w:sz="4" w:space="0" w:color="auto"/>
              <w:left w:val="nil"/>
              <w:bottom w:val="single" w:sz="12" w:space="0" w:color="auto"/>
              <w:right w:val="nil"/>
            </w:tcBorders>
            <w:shd w:val="clear" w:color="auto" w:fill="auto"/>
            <w:vAlign w:val="bottom"/>
          </w:tcPr>
          <w:p w14:paraId="0F2B8630" w14:textId="77777777" w:rsidR="00E32F33" w:rsidRPr="001A5E0D" w:rsidRDefault="00E32F33"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555.807 </w:t>
            </w:r>
          </w:p>
        </w:tc>
        <w:tc>
          <w:tcPr>
            <w:tcW w:w="1081" w:type="dxa"/>
            <w:tcBorders>
              <w:top w:val="single" w:sz="4" w:space="0" w:color="auto"/>
              <w:left w:val="nil"/>
              <w:bottom w:val="single" w:sz="12" w:space="0" w:color="auto"/>
              <w:right w:val="nil"/>
            </w:tcBorders>
            <w:shd w:val="clear" w:color="auto" w:fill="auto"/>
            <w:vAlign w:val="bottom"/>
          </w:tcPr>
          <w:p w14:paraId="13C78CEC" w14:textId="77777777" w:rsidR="00E32F33" w:rsidRPr="001A5E0D" w:rsidRDefault="00E32F33"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2.099.064 </w:t>
            </w:r>
          </w:p>
        </w:tc>
        <w:tc>
          <w:tcPr>
            <w:tcW w:w="1048" w:type="dxa"/>
            <w:tcBorders>
              <w:top w:val="single" w:sz="4" w:space="0" w:color="auto"/>
              <w:left w:val="nil"/>
              <w:bottom w:val="single" w:sz="12" w:space="0" w:color="auto"/>
              <w:right w:val="nil"/>
            </w:tcBorders>
            <w:shd w:val="clear" w:color="auto" w:fill="auto"/>
            <w:vAlign w:val="bottom"/>
          </w:tcPr>
          <w:p w14:paraId="6975F706" w14:textId="77777777" w:rsidR="00E32F33" w:rsidRPr="001A5E0D" w:rsidRDefault="00E32F33"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219.436 </w:t>
            </w:r>
          </w:p>
        </w:tc>
        <w:tc>
          <w:tcPr>
            <w:tcW w:w="1159" w:type="dxa"/>
            <w:tcBorders>
              <w:top w:val="single" w:sz="4" w:space="0" w:color="auto"/>
              <w:left w:val="nil"/>
              <w:bottom w:val="single" w:sz="12" w:space="0" w:color="auto"/>
              <w:right w:val="nil"/>
            </w:tcBorders>
            <w:shd w:val="clear" w:color="auto" w:fill="auto"/>
            <w:vAlign w:val="bottom"/>
          </w:tcPr>
          <w:p w14:paraId="6D929158" w14:textId="77777777" w:rsidR="00E32F33" w:rsidRPr="001A5E0D" w:rsidRDefault="00E32F33"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3.255.916 </w:t>
            </w:r>
          </w:p>
        </w:tc>
      </w:tr>
    </w:tbl>
    <w:p w14:paraId="2D978674" w14:textId="77777777" w:rsidR="003564B4" w:rsidRPr="00EA3621" w:rsidRDefault="003564B4" w:rsidP="003564B4">
      <w:pPr>
        <w:jc w:val="both"/>
        <w:rPr>
          <w:rFonts w:ascii="Calibri" w:eastAsia="Times New Roman" w:hAnsi="Calibri" w:cs="Arial"/>
          <w:b/>
          <w:color w:val="000000" w:themeColor="text1"/>
          <w:szCs w:val="20"/>
        </w:rPr>
      </w:pPr>
    </w:p>
    <w:p w14:paraId="445F0D33" w14:textId="77777777" w:rsidR="00880839" w:rsidRPr="00EA3621" w:rsidRDefault="00880839">
      <w:pPr>
        <w:spacing w:after="160" w:line="259" w:lineRule="auto"/>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br w:type="page"/>
      </w:r>
    </w:p>
    <w:p w14:paraId="0BDC72EB" w14:textId="77777777" w:rsidR="00880839" w:rsidRPr="001A5E0D" w:rsidRDefault="00880839" w:rsidP="003564B4">
      <w:pPr>
        <w:jc w:val="both"/>
        <w:rPr>
          <w:rFonts w:ascii="Arial" w:eastAsia="Times New Roman" w:hAnsi="Arial" w:cs="Arial"/>
          <w:b/>
          <w:color w:val="000000" w:themeColor="text1"/>
          <w:sz w:val="20"/>
          <w:szCs w:val="20"/>
        </w:rPr>
      </w:pPr>
    </w:p>
    <w:p w14:paraId="290DEB7B" w14:textId="512BD1A8" w:rsidR="003564B4" w:rsidRPr="001A5E0D" w:rsidRDefault="008E591A" w:rsidP="003564B4">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564B4" w:rsidRPr="001A5E0D">
        <w:rPr>
          <w:rFonts w:ascii="Arial" w:eastAsia="Times New Roman" w:hAnsi="Arial" w:cs="Arial"/>
          <w:b/>
          <w:color w:val="000000" w:themeColor="text1"/>
          <w:sz w:val="20"/>
          <w:szCs w:val="20"/>
        </w:rPr>
        <w:t>.</w:t>
      </w:r>
      <w:r w:rsidR="003564B4" w:rsidRPr="001A5E0D">
        <w:rPr>
          <w:rFonts w:ascii="Arial" w:eastAsia="Times New Roman" w:hAnsi="Arial" w:cs="Arial"/>
          <w:b/>
          <w:color w:val="000000" w:themeColor="text1"/>
          <w:sz w:val="20"/>
          <w:szCs w:val="20"/>
        </w:rPr>
        <w:tab/>
        <w:t>Upravljanje rizicima (nastavak)</w:t>
      </w:r>
    </w:p>
    <w:p w14:paraId="160F9146" w14:textId="77777777" w:rsidR="003564B4" w:rsidRPr="001A5E0D" w:rsidRDefault="003564B4" w:rsidP="003564B4">
      <w:pPr>
        <w:jc w:val="both"/>
        <w:rPr>
          <w:rFonts w:ascii="Arial" w:eastAsia="Times New Roman" w:hAnsi="Arial" w:cs="Arial"/>
          <w:b/>
          <w:color w:val="000000" w:themeColor="text1"/>
          <w:sz w:val="20"/>
          <w:szCs w:val="20"/>
        </w:rPr>
      </w:pPr>
    </w:p>
    <w:p w14:paraId="6E44D7C2" w14:textId="19170C73" w:rsidR="003564B4" w:rsidRPr="001A5E0D" w:rsidRDefault="008E591A" w:rsidP="003564B4">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564B4" w:rsidRPr="001A5E0D">
        <w:rPr>
          <w:rFonts w:ascii="Arial" w:eastAsia="Times New Roman" w:hAnsi="Arial" w:cs="Arial"/>
          <w:b/>
          <w:color w:val="000000" w:themeColor="text1"/>
          <w:sz w:val="20"/>
          <w:szCs w:val="20"/>
        </w:rPr>
        <w:t xml:space="preserve">.3. </w:t>
      </w:r>
      <w:r w:rsidR="003564B4" w:rsidRPr="001A5E0D">
        <w:rPr>
          <w:rFonts w:ascii="Arial" w:eastAsia="Times New Roman" w:hAnsi="Arial" w:cs="Arial"/>
          <w:b/>
          <w:color w:val="000000" w:themeColor="text1"/>
          <w:sz w:val="20"/>
          <w:szCs w:val="20"/>
        </w:rPr>
        <w:tab/>
        <w:t>Kreditni rizik (nastavak)</w:t>
      </w:r>
    </w:p>
    <w:p w14:paraId="6216298E" w14:textId="77777777" w:rsidR="003564B4" w:rsidRPr="001A5E0D" w:rsidRDefault="003564B4" w:rsidP="003564B4">
      <w:pPr>
        <w:jc w:val="both"/>
        <w:rPr>
          <w:rFonts w:ascii="Arial" w:eastAsia="Times New Roman" w:hAnsi="Arial" w:cs="Arial"/>
          <w:b/>
          <w:color w:val="000000" w:themeColor="text1"/>
          <w:sz w:val="20"/>
          <w:szCs w:val="20"/>
        </w:rPr>
      </w:pPr>
    </w:p>
    <w:p w14:paraId="07452500" w14:textId="77777777" w:rsidR="003564B4" w:rsidRPr="001A5E0D" w:rsidRDefault="003564B4" w:rsidP="0026036B">
      <w:pPr>
        <w:pStyle w:val="T1"/>
        <w:numPr>
          <w:ilvl w:val="8"/>
          <w:numId w:val="29"/>
        </w:numPr>
        <w:spacing w:before="0" w:after="0" w:line="240" w:lineRule="auto"/>
        <w:jc w:val="left"/>
        <w:rPr>
          <w:rFonts w:cs="Arial"/>
          <w:b w:val="0"/>
          <w:i/>
          <w:color w:val="000000" w:themeColor="text1"/>
          <w:sz w:val="20"/>
          <w:lang w:val="hr-HR"/>
        </w:rPr>
      </w:pPr>
      <w:r w:rsidRPr="001A5E0D">
        <w:rPr>
          <w:rFonts w:cs="Arial"/>
          <w:b w:val="0"/>
          <w:i/>
          <w:color w:val="000000" w:themeColor="text1"/>
          <w:sz w:val="20"/>
          <w:lang w:val="hr-HR"/>
        </w:rPr>
        <w:t>Promjene po rezerviranjima</w:t>
      </w:r>
    </w:p>
    <w:p w14:paraId="02A92082" w14:textId="77777777" w:rsidR="003564B4" w:rsidRPr="001A5E0D" w:rsidRDefault="003564B4" w:rsidP="003564B4">
      <w:pPr>
        <w:tabs>
          <w:tab w:val="right" w:pos="1202"/>
        </w:tabs>
        <w:jc w:val="both"/>
        <w:outlineLvl w:val="0"/>
        <w:rPr>
          <w:rFonts w:ascii="Arial" w:eastAsia="Times New Roman" w:hAnsi="Arial" w:cs="Arial"/>
          <w:b/>
          <w:color w:val="000000" w:themeColor="text1"/>
          <w:sz w:val="20"/>
          <w:szCs w:val="20"/>
        </w:rPr>
      </w:pPr>
    </w:p>
    <w:p w14:paraId="2D50D4D9" w14:textId="77777777" w:rsidR="00935CFB" w:rsidRPr="001A5E0D" w:rsidRDefault="003564B4" w:rsidP="00DF73D1">
      <w:pPr>
        <w:tabs>
          <w:tab w:val="left" w:pos="9180"/>
        </w:tabs>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Financijska imovina po fer vrijednosti kroz ostalu sveobuhvatnu dobit</w:t>
      </w:r>
    </w:p>
    <w:p w14:paraId="11025677" w14:textId="77777777" w:rsidR="003564B4" w:rsidRPr="00EA3621"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724"/>
        <w:gridCol w:w="1134"/>
        <w:gridCol w:w="1134"/>
        <w:gridCol w:w="1183"/>
        <w:gridCol w:w="996"/>
        <w:gridCol w:w="1198"/>
      </w:tblGrid>
      <w:tr w:rsidR="007333EB" w:rsidRPr="005E3B0B" w14:paraId="03352D68" w14:textId="77777777" w:rsidTr="001A5E0D">
        <w:trPr>
          <w:trHeight w:val="172"/>
        </w:trPr>
        <w:tc>
          <w:tcPr>
            <w:tcW w:w="3724" w:type="dxa"/>
            <w:tcBorders>
              <w:top w:val="nil"/>
              <w:left w:val="nil"/>
              <w:bottom w:val="nil"/>
              <w:right w:val="nil"/>
            </w:tcBorders>
            <w:shd w:val="clear" w:color="auto" w:fill="auto"/>
            <w:vAlign w:val="center"/>
          </w:tcPr>
          <w:p w14:paraId="6EEA062E" w14:textId="77777777" w:rsidR="007333EB" w:rsidRPr="001A5E0D" w:rsidRDefault="007333EB" w:rsidP="007333EB">
            <w:pPr>
              <w:rPr>
                <w:rFonts w:ascii="Arial" w:eastAsia="Calibri" w:hAnsi="Arial" w:cs="Arial"/>
                <w:b/>
                <w:bCs/>
                <w:color w:val="000000" w:themeColor="text1"/>
                <w:sz w:val="18"/>
                <w:szCs w:val="18"/>
              </w:rPr>
            </w:pPr>
            <w:bookmarkStart w:id="658" w:name="_Hlk5706812"/>
            <w:r w:rsidRPr="001A5E0D">
              <w:rPr>
                <w:rFonts w:ascii="Arial" w:eastAsia="Calibri" w:hAnsi="Arial" w:cs="Arial"/>
                <w:b/>
                <w:bCs/>
                <w:color w:val="000000" w:themeColor="text1"/>
                <w:sz w:val="18"/>
                <w:szCs w:val="18"/>
              </w:rPr>
              <w:t xml:space="preserve">Grupa </w:t>
            </w:r>
          </w:p>
        </w:tc>
        <w:tc>
          <w:tcPr>
            <w:tcW w:w="1134" w:type="dxa"/>
            <w:tcBorders>
              <w:top w:val="nil"/>
              <w:left w:val="nil"/>
              <w:bottom w:val="nil"/>
              <w:right w:val="nil"/>
            </w:tcBorders>
            <w:shd w:val="clear" w:color="auto" w:fill="auto"/>
            <w:vAlign w:val="center"/>
          </w:tcPr>
          <w:p w14:paraId="22FC0295" w14:textId="77777777" w:rsidR="007333EB" w:rsidRPr="001A5E0D" w:rsidRDefault="007333EB" w:rsidP="007333EB">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tcPr>
          <w:p w14:paraId="38FBC8F3" w14:textId="77777777" w:rsidR="007333EB" w:rsidRPr="001A5E0D" w:rsidRDefault="007333EB" w:rsidP="007333EB">
            <w:pPr>
              <w:jc w:val="right"/>
              <w:rPr>
                <w:rFonts w:ascii="Arial" w:eastAsia="Calibri" w:hAnsi="Arial" w:cs="Arial"/>
                <w:b/>
                <w:bCs/>
                <w:color w:val="000000" w:themeColor="text1"/>
                <w:sz w:val="18"/>
                <w:szCs w:val="18"/>
              </w:rPr>
            </w:pPr>
          </w:p>
        </w:tc>
        <w:tc>
          <w:tcPr>
            <w:tcW w:w="1183" w:type="dxa"/>
            <w:tcBorders>
              <w:top w:val="nil"/>
              <w:left w:val="nil"/>
              <w:bottom w:val="nil"/>
              <w:right w:val="nil"/>
            </w:tcBorders>
            <w:shd w:val="clear" w:color="auto" w:fill="auto"/>
            <w:vAlign w:val="center"/>
          </w:tcPr>
          <w:p w14:paraId="2E58DC4F" w14:textId="77777777" w:rsidR="007333EB" w:rsidRPr="001A5E0D" w:rsidRDefault="007333EB" w:rsidP="007333EB">
            <w:pPr>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220887DC" w14:textId="77777777" w:rsidR="007333EB" w:rsidRPr="001A5E0D" w:rsidRDefault="007333EB" w:rsidP="007333EB">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3C50CF80" w14:textId="77777777" w:rsidR="007333EB" w:rsidRPr="001A5E0D" w:rsidRDefault="007333EB" w:rsidP="007333EB">
            <w:pPr>
              <w:jc w:val="right"/>
              <w:rPr>
                <w:rFonts w:ascii="Arial" w:eastAsia="Calibri" w:hAnsi="Arial" w:cs="Arial"/>
                <w:b/>
                <w:bCs/>
                <w:color w:val="000000" w:themeColor="text1"/>
                <w:sz w:val="18"/>
                <w:szCs w:val="18"/>
              </w:rPr>
            </w:pPr>
          </w:p>
        </w:tc>
      </w:tr>
      <w:bookmarkEnd w:id="658"/>
      <w:tr w:rsidR="007333EB" w:rsidRPr="005E3B0B" w14:paraId="2DD50562" w14:textId="77777777" w:rsidTr="001A5E0D">
        <w:trPr>
          <w:trHeight w:val="172"/>
        </w:trPr>
        <w:tc>
          <w:tcPr>
            <w:tcW w:w="3724" w:type="dxa"/>
            <w:tcBorders>
              <w:top w:val="nil"/>
              <w:left w:val="nil"/>
              <w:bottom w:val="nil"/>
              <w:right w:val="nil"/>
            </w:tcBorders>
            <w:shd w:val="clear" w:color="auto" w:fill="auto"/>
            <w:vAlign w:val="center"/>
            <w:hideMark/>
          </w:tcPr>
          <w:p w14:paraId="2A1BA255" w14:textId="2A1539CB" w:rsidR="007333EB" w:rsidRPr="001A5E0D" w:rsidRDefault="007333EB" w:rsidP="007333EB">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w:t>
            </w:r>
            <w:r w:rsidR="00B642CA" w:rsidRPr="001A5E0D">
              <w:rPr>
                <w:rFonts w:ascii="Arial" w:eastAsia="Calibri" w:hAnsi="Arial" w:cs="Arial"/>
                <w:b/>
                <w:bCs/>
                <w:color w:val="000000" w:themeColor="text1"/>
                <w:sz w:val="18"/>
                <w:szCs w:val="18"/>
              </w:rPr>
              <w:t>0</w:t>
            </w:r>
            <w:r w:rsidRPr="001A5E0D">
              <w:rPr>
                <w:rFonts w:ascii="Arial" w:eastAsia="Calibri" w:hAnsi="Arial" w:cs="Arial"/>
                <w:b/>
                <w:bCs/>
                <w:color w:val="000000" w:themeColor="text1"/>
                <w:sz w:val="18"/>
                <w:szCs w:val="18"/>
              </w:rPr>
              <w:t>.</w:t>
            </w:r>
            <w:r w:rsidR="00B642CA" w:rsidRPr="001A5E0D">
              <w:rPr>
                <w:rFonts w:ascii="Arial" w:eastAsia="Calibri" w:hAnsi="Arial" w:cs="Arial"/>
                <w:b/>
                <w:bCs/>
                <w:color w:val="000000" w:themeColor="text1"/>
                <w:sz w:val="18"/>
                <w:szCs w:val="18"/>
              </w:rPr>
              <w:t xml:space="preserve"> </w:t>
            </w:r>
            <w:r w:rsidR="00F703FA"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E32F33"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134" w:type="dxa"/>
            <w:tcBorders>
              <w:top w:val="nil"/>
              <w:left w:val="nil"/>
              <w:bottom w:val="nil"/>
              <w:right w:val="nil"/>
            </w:tcBorders>
            <w:shd w:val="clear" w:color="auto" w:fill="auto"/>
            <w:vAlign w:val="center"/>
            <w:hideMark/>
          </w:tcPr>
          <w:p w14:paraId="012F6F87"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134" w:type="dxa"/>
            <w:tcBorders>
              <w:top w:val="nil"/>
              <w:left w:val="nil"/>
              <w:bottom w:val="nil"/>
              <w:right w:val="nil"/>
            </w:tcBorders>
            <w:shd w:val="clear" w:color="auto" w:fill="auto"/>
            <w:vAlign w:val="center"/>
            <w:hideMark/>
          </w:tcPr>
          <w:p w14:paraId="13D62D97"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183" w:type="dxa"/>
            <w:tcBorders>
              <w:top w:val="nil"/>
              <w:left w:val="nil"/>
              <w:bottom w:val="nil"/>
              <w:right w:val="nil"/>
            </w:tcBorders>
            <w:shd w:val="clear" w:color="auto" w:fill="auto"/>
            <w:vAlign w:val="center"/>
            <w:hideMark/>
          </w:tcPr>
          <w:p w14:paraId="1A9FBF65"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center"/>
            <w:hideMark/>
          </w:tcPr>
          <w:p w14:paraId="7D7E33E2"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6D995168"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7333EB" w:rsidRPr="005E3B0B" w14:paraId="0F5F8DC6" w14:textId="77777777" w:rsidTr="001A5E0D">
        <w:trPr>
          <w:trHeight w:val="172"/>
        </w:trPr>
        <w:tc>
          <w:tcPr>
            <w:tcW w:w="3724" w:type="dxa"/>
            <w:tcBorders>
              <w:top w:val="nil"/>
              <w:left w:val="nil"/>
              <w:bottom w:val="nil"/>
              <w:right w:val="nil"/>
            </w:tcBorders>
            <w:shd w:val="clear" w:color="auto" w:fill="auto"/>
            <w:vAlign w:val="center"/>
            <w:hideMark/>
          </w:tcPr>
          <w:p w14:paraId="603C4B27" w14:textId="77777777" w:rsidR="007333EB" w:rsidRPr="001A5E0D" w:rsidRDefault="007333EB" w:rsidP="007333EB">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hideMark/>
          </w:tcPr>
          <w:p w14:paraId="041C0D1C"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34" w:type="dxa"/>
            <w:tcBorders>
              <w:top w:val="nil"/>
              <w:left w:val="nil"/>
              <w:bottom w:val="nil"/>
              <w:right w:val="nil"/>
            </w:tcBorders>
            <w:shd w:val="clear" w:color="auto" w:fill="auto"/>
            <w:vAlign w:val="center"/>
            <w:hideMark/>
          </w:tcPr>
          <w:p w14:paraId="432F9AE7"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83" w:type="dxa"/>
            <w:tcBorders>
              <w:top w:val="nil"/>
              <w:left w:val="nil"/>
              <w:bottom w:val="nil"/>
              <w:right w:val="nil"/>
            </w:tcBorders>
            <w:shd w:val="clear" w:color="auto" w:fill="auto"/>
            <w:vAlign w:val="center"/>
            <w:hideMark/>
          </w:tcPr>
          <w:p w14:paraId="14565E72"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996" w:type="dxa"/>
            <w:tcBorders>
              <w:top w:val="nil"/>
              <w:left w:val="nil"/>
              <w:bottom w:val="nil"/>
              <w:right w:val="nil"/>
            </w:tcBorders>
            <w:shd w:val="clear" w:color="auto" w:fill="auto"/>
            <w:vAlign w:val="center"/>
            <w:hideMark/>
          </w:tcPr>
          <w:p w14:paraId="5071FCAD"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98" w:type="dxa"/>
            <w:tcBorders>
              <w:top w:val="nil"/>
              <w:left w:val="nil"/>
              <w:bottom w:val="nil"/>
              <w:right w:val="nil"/>
            </w:tcBorders>
            <w:shd w:val="clear" w:color="auto" w:fill="auto"/>
            <w:vAlign w:val="center"/>
            <w:hideMark/>
          </w:tcPr>
          <w:p w14:paraId="3FF75AB4"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7333EB" w:rsidRPr="005E3B0B" w14:paraId="145E517C" w14:textId="77777777" w:rsidTr="001A5E0D">
        <w:trPr>
          <w:trHeight w:val="172"/>
        </w:trPr>
        <w:tc>
          <w:tcPr>
            <w:tcW w:w="3724" w:type="dxa"/>
            <w:tcBorders>
              <w:top w:val="nil"/>
              <w:left w:val="nil"/>
              <w:bottom w:val="nil"/>
              <w:right w:val="nil"/>
            </w:tcBorders>
            <w:shd w:val="clear" w:color="auto" w:fill="auto"/>
            <w:vAlign w:val="center"/>
          </w:tcPr>
          <w:p w14:paraId="5FCEAB5C" w14:textId="77777777" w:rsidR="007333EB" w:rsidRPr="001A5E0D" w:rsidRDefault="007333EB" w:rsidP="007333EB">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tcPr>
          <w:p w14:paraId="1690DEBD" w14:textId="77777777" w:rsidR="007333EB" w:rsidRPr="001A5E0D" w:rsidRDefault="007333EB" w:rsidP="007333EB">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tcPr>
          <w:p w14:paraId="4EBDA4DE" w14:textId="77777777" w:rsidR="007333EB" w:rsidRPr="001A5E0D" w:rsidRDefault="007333EB" w:rsidP="007333EB">
            <w:pPr>
              <w:jc w:val="right"/>
              <w:rPr>
                <w:rFonts w:ascii="Arial" w:eastAsia="Calibri" w:hAnsi="Arial" w:cs="Arial"/>
                <w:b/>
                <w:bCs/>
                <w:color w:val="000000" w:themeColor="text1"/>
                <w:sz w:val="18"/>
                <w:szCs w:val="18"/>
              </w:rPr>
            </w:pPr>
          </w:p>
        </w:tc>
        <w:tc>
          <w:tcPr>
            <w:tcW w:w="1183" w:type="dxa"/>
            <w:tcBorders>
              <w:top w:val="nil"/>
              <w:left w:val="nil"/>
              <w:bottom w:val="nil"/>
              <w:right w:val="nil"/>
            </w:tcBorders>
            <w:shd w:val="clear" w:color="auto" w:fill="auto"/>
            <w:vAlign w:val="center"/>
          </w:tcPr>
          <w:p w14:paraId="5C6AB8EE" w14:textId="77777777" w:rsidR="007333EB" w:rsidRPr="001A5E0D" w:rsidRDefault="007333EB" w:rsidP="007333EB">
            <w:pPr>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05456BF7" w14:textId="77777777" w:rsidR="007333EB" w:rsidRPr="001A5E0D" w:rsidRDefault="007333EB" w:rsidP="007333EB">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534B8C9D" w14:textId="77777777" w:rsidR="007333EB" w:rsidRPr="001A5E0D" w:rsidRDefault="007333EB" w:rsidP="007333EB">
            <w:pPr>
              <w:jc w:val="right"/>
              <w:rPr>
                <w:rFonts w:ascii="Arial" w:eastAsia="Calibri" w:hAnsi="Arial" w:cs="Arial"/>
                <w:b/>
                <w:bCs/>
                <w:color w:val="000000" w:themeColor="text1"/>
                <w:sz w:val="18"/>
                <w:szCs w:val="18"/>
              </w:rPr>
            </w:pPr>
          </w:p>
        </w:tc>
      </w:tr>
      <w:tr w:rsidR="004A6C9A" w:rsidRPr="005E3B0B" w14:paraId="468E94D8" w14:textId="77777777" w:rsidTr="001A5E0D">
        <w:trPr>
          <w:trHeight w:val="172"/>
        </w:trPr>
        <w:tc>
          <w:tcPr>
            <w:tcW w:w="3724" w:type="dxa"/>
            <w:tcBorders>
              <w:top w:val="nil"/>
              <w:left w:val="nil"/>
              <w:bottom w:val="nil"/>
              <w:right w:val="nil"/>
            </w:tcBorders>
            <w:shd w:val="clear" w:color="auto" w:fill="auto"/>
            <w:vAlign w:val="center"/>
            <w:hideMark/>
          </w:tcPr>
          <w:p w14:paraId="0168AB7D" w14:textId="2E7CD29F"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2022. </w:t>
            </w:r>
          </w:p>
        </w:tc>
        <w:tc>
          <w:tcPr>
            <w:tcW w:w="1134" w:type="dxa"/>
            <w:shd w:val="clear" w:color="auto" w:fill="auto"/>
            <w:vAlign w:val="bottom"/>
          </w:tcPr>
          <w:p w14:paraId="278778AF" w14:textId="5A5E49C7"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2.814 </w:t>
            </w:r>
          </w:p>
        </w:tc>
        <w:tc>
          <w:tcPr>
            <w:tcW w:w="1134" w:type="dxa"/>
            <w:shd w:val="clear" w:color="auto" w:fill="auto"/>
            <w:vAlign w:val="bottom"/>
          </w:tcPr>
          <w:p w14:paraId="132D93BD" w14:textId="6E4144D6"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83" w:type="dxa"/>
            <w:shd w:val="clear" w:color="auto" w:fill="auto"/>
            <w:vAlign w:val="bottom"/>
          </w:tcPr>
          <w:p w14:paraId="5689878C" w14:textId="58FAB502"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1.731 </w:t>
            </w:r>
          </w:p>
        </w:tc>
        <w:tc>
          <w:tcPr>
            <w:tcW w:w="996" w:type="dxa"/>
            <w:shd w:val="clear" w:color="auto" w:fill="auto"/>
            <w:vAlign w:val="bottom"/>
          </w:tcPr>
          <w:p w14:paraId="7521EBCC" w14:textId="24FF03E4"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shd w:val="clear" w:color="auto" w:fill="auto"/>
            <w:vAlign w:val="bottom"/>
          </w:tcPr>
          <w:p w14:paraId="315FE2DA" w14:textId="66450676"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4.545 </w:t>
            </w:r>
          </w:p>
        </w:tc>
      </w:tr>
      <w:tr w:rsidR="004A6C9A" w:rsidRPr="005E3B0B" w14:paraId="3BE3229A" w14:textId="77777777" w:rsidTr="001A5E0D">
        <w:trPr>
          <w:trHeight w:val="172"/>
        </w:trPr>
        <w:tc>
          <w:tcPr>
            <w:tcW w:w="3724" w:type="dxa"/>
            <w:shd w:val="clear" w:color="auto" w:fill="auto"/>
          </w:tcPr>
          <w:p w14:paraId="66F0FF87"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134" w:type="dxa"/>
            <w:shd w:val="clear" w:color="auto" w:fill="auto"/>
            <w:vAlign w:val="bottom"/>
          </w:tcPr>
          <w:p w14:paraId="4687CECF" w14:textId="0115C565"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34" w:type="dxa"/>
            <w:shd w:val="clear" w:color="auto" w:fill="auto"/>
            <w:vAlign w:val="bottom"/>
          </w:tcPr>
          <w:p w14:paraId="6315C333" w14:textId="3B427614"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83" w:type="dxa"/>
            <w:shd w:val="clear" w:color="auto" w:fill="auto"/>
            <w:vAlign w:val="bottom"/>
          </w:tcPr>
          <w:p w14:paraId="54EE59DC" w14:textId="7FB8B48E"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996" w:type="dxa"/>
            <w:shd w:val="clear" w:color="auto" w:fill="auto"/>
            <w:vAlign w:val="bottom"/>
          </w:tcPr>
          <w:p w14:paraId="56FA410F" w14:textId="6BF3A857"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shd w:val="clear" w:color="auto" w:fill="auto"/>
            <w:vAlign w:val="bottom"/>
          </w:tcPr>
          <w:p w14:paraId="599ECB1E" w14:textId="7D8DFC13"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5E3B0B" w14:paraId="7F4564C2" w14:textId="77777777" w:rsidTr="001A5E0D">
        <w:trPr>
          <w:trHeight w:val="172"/>
        </w:trPr>
        <w:tc>
          <w:tcPr>
            <w:tcW w:w="3724" w:type="dxa"/>
            <w:shd w:val="clear" w:color="auto" w:fill="auto"/>
          </w:tcPr>
          <w:p w14:paraId="13B34C95"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134" w:type="dxa"/>
            <w:shd w:val="clear" w:color="auto" w:fill="auto"/>
            <w:vAlign w:val="bottom"/>
          </w:tcPr>
          <w:p w14:paraId="608DB36A" w14:textId="4B0C6973"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(42)</w:t>
            </w:r>
          </w:p>
        </w:tc>
        <w:tc>
          <w:tcPr>
            <w:tcW w:w="1134" w:type="dxa"/>
            <w:shd w:val="clear" w:color="auto" w:fill="auto"/>
            <w:vAlign w:val="bottom"/>
          </w:tcPr>
          <w:p w14:paraId="3728C7B2" w14:textId="3636470E"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42 </w:t>
            </w:r>
          </w:p>
        </w:tc>
        <w:tc>
          <w:tcPr>
            <w:tcW w:w="1183" w:type="dxa"/>
            <w:shd w:val="clear" w:color="auto" w:fill="auto"/>
            <w:vAlign w:val="bottom"/>
          </w:tcPr>
          <w:p w14:paraId="3281B781" w14:textId="5B50BB9A"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996" w:type="dxa"/>
            <w:shd w:val="clear" w:color="auto" w:fill="auto"/>
            <w:vAlign w:val="bottom"/>
          </w:tcPr>
          <w:p w14:paraId="3569A06A" w14:textId="4339E2C7"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shd w:val="clear" w:color="auto" w:fill="auto"/>
            <w:vAlign w:val="bottom"/>
          </w:tcPr>
          <w:p w14:paraId="303BC01A" w14:textId="1EBDD259"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5E3B0B" w14:paraId="4D56A705" w14:textId="77777777" w:rsidTr="001A5E0D">
        <w:trPr>
          <w:trHeight w:val="172"/>
        </w:trPr>
        <w:tc>
          <w:tcPr>
            <w:tcW w:w="3724" w:type="dxa"/>
            <w:shd w:val="clear" w:color="auto" w:fill="auto"/>
            <w:hideMark/>
          </w:tcPr>
          <w:p w14:paraId="243752FA"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134" w:type="dxa"/>
            <w:shd w:val="clear" w:color="auto" w:fill="auto"/>
            <w:vAlign w:val="bottom"/>
          </w:tcPr>
          <w:p w14:paraId="7976F4E4" w14:textId="733B62F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34" w:type="dxa"/>
            <w:shd w:val="clear" w:color="auto" w:fill="auto"/>
            <w:vAlign w:val="bottom"/>
          </w:tcPr>
          <w:p w14:paraId="639DD83F" w14:textId="484FA3BF"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83" w:type="dxa"/>
            <w:shd w:val="clear" w:color="auto" w:fill="auto"/>
            <w:vAlign w:val="bottom"/>
          </w:tcPr>
          <w:p w14:paraId="397DC7D2" w14:textId="3249BB5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996" w:type="dxa"/>
            <w:shd w:val="clear" w:color="auto" w:fill="auto"/>
            <w:vAlign w:val="bottom"/>
          </w:tcPr>
          <w:p w14:paraId="2967A273" w14:textId="51A3DF9A"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shd w:val="clear" w:color="auto" w:fill="auto"/>
            <w:vAlign w:val="bottom"/>
          </w:tcPr>
          <w:p w14:paraId="07CFE37B" w14:textId="16C5F43C"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5E3B0B" w14:paraId="4F253B6A" w14:textId="77777777" w:rsidTr="001A5E0D">
        <w:trPr>
          <w:trHeight w:val="214"/>
        </w:trPr>
        <w:tc>
          <w:tcPr>
            <w:tcW w:w="3724" w:type="dxa"/>
            <w:shd w:val="clear" w:color="auto" w:fill="auto"/>
            <w:vAlign w:val="bottom"/>
            <w:hideMark/>
          </w:tcPr>
          <w:p w14:paraId="105253A5" w14:textId="315CFF8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povećanje rezerviranja za očekivane gubitke </w:t>
            </w:r>
          </w:p>
        </w:tc>
        <w:tc>
          <w:tcPr>
            <w:tcW w:w="1134" w:type="dxa"/>
            <w:shd w:val="clear" w:color="auto" w:fill="auto"/>
            <w:vAlign w:val="bottom"/>
          </w:tcPr>
          <w:p w14:paraId="415F98D7" w14:textId="43375ABE"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(166)</w:t>
            </w:r>
          </w:p>
        </w:tc>
        <w:tc>
          <w:tcPr>
            <w:tcW w:w="1134" w:type="dxa"/>
            <w:shd w:val="clear" w:color="auto" w:fill="auto"/>
            <w:vAlign w:val="bottom"/>
          </w:tcPr>
          <w:p w14:paraId="0B7736EB" w14:textId="3DA106A9"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326 </w:t>
            </w:r>
          </w:p>
        </w:tc>
        <w:tc>
          <w:tcPr>
            <w:tcW w:w="1183" w:type="dxa"/>
            <w:shd w:val="clear" w:color="auto" w:fill="auto"/>
            <w:vAlign w:val="bottom"/>
          </w:tcPr>
          <w:p w14:paraId="77827B6E" w14:textId="658960DA"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 </w:t>
            </w:r>
          </w:p>
        </w:tc>
        <w:tc>
          <w:tcPr>
            <w:tcW w:w="996" w:type="dxa"/>
            <w:shd w:val="clear" w:color="auto" w:fill="auto"/>
            <w:vAlign w:val="bottom"/>
          </w:tcPr>
          <w:p w14:paraId="63C635A7" w14:textId="625574C4"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shd w:val="clear" w:color="auto" w:fill="auto"/>
            <w:vAlign w:val="bottom"/>
          </w:tcPr>
          <w:p w14:paraId="460529E6" w14:textId="036D80C9"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163 </w:t>
            </w:r>
          </w:p>
        </w:tc>
      </w:tr>
      <w:tr w:rsidR="004A6C9A" w:rsidRPr="005E3B0B" w14:paraId="5861108A" w14:textId="77777777" w:rsidTr="001A5E0D">
        <w:trPr>
          <w:trHeight w:val="180"/>
        </w:trPr>
        <w:tc>
          <w:tcPr>
            <w:tcW w:w="3724" w:type="dxa"/>
            <w:tcBorders>
              <w:top w:val="nil"/>
              <w:left w:val="nil"/>
              <w:bottom w:val="nil"/>
              <w:right w:val="nil"/>
            </w:tcBorders>
            <w:shd w:val="clear" w:color="auto" w:fill="auto"/>
            <w:vAlign w:val="center"/>
            <w:hideMark/>
          </w:tcPr>
          <w:p w14:paraId="626529B2" w14:textId="0CEAC3EB"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134" w:type="dxa"/>
            <w:tcBorders>
              <w:top w:val="nil"/>
              <w:left w:val="nil"/>
              <w:bottom w:val="single" w:sz="8" w:space="0" w:color="auto"/>
              <w:right w:val="nil"/>
            </w:tcBorders>
            <w:shd w:val="clear" w:color="auto" w:fill="auto"/>
            <w:vAlign w:val="bottom"/>
          </w:tcPr>
          <w:p w14:paraId="5DFD89D9" w14:textId="1AF262FB"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w:t>
            </w:r>
          </w:p>
        </w:tc>
        <w:tc>
          <w:tcPr>
            <w:tcW w:w="1134" w:type="dxa"/>
            <w:tcBorders>
              <w:top w:val="nil"/>
              <w:left w:val="nil"/>
              <w:bottom w:val="single" w:sz="8" w:space="0" w:color="auto"/>
              <w:right w:val="nil"/>
            </w:tcBorders>
            <w:shd w:val="clear" w:color="auto" w:fill="auto"/>
            <w:vAlign w:val="bottom"/>
          </w:tcPr>
          <w:p w14:paraId="629E3128" w14:textId="5FCC075B"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83" w:type="dxa"/>
            <w:tcBorders>
              <w:top w:val="nil"/>
              <w:left w:val="nil"/>
              <w:bottom w:val="single" w:sz="8" w:space="0" w:color="auto"/>
              <w:right w:val="nil"/>
            </w:tcBorders>
            <w:shd w:val="clear" w:color="auto" w:fill="auto"/>
            <w:vAlign w:val="bottom"/>
          </w:tcPr>
          <w:p w14:paraId="69D0B7E0" w14:textId="31431589"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 </w:t>
            </w:r>
          </w:p>
        </w:tc>
        <w:tc>
          <w:tcPr>
            <w:tcW w:w="996" w:type="dxa"/>
            <w:tcBorders>
              <w:top w:val="nil"/>
              <w:left w:val="nil"/>
              <w:bottom w:val="single" w:sz="8" w:space="0" w:color="auto"/>
              <w:right w:val="nil"/>
            </w:tcBorders>
            <w:shd w:val="clear" w:color="auto" w:fill="auto"/>
            <w:vAlign w:val="bottom"/>
          </w:tcPr>
          <w:p w14:paraId="072AFF3E" w14:textId="759DFCB0"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tcBorders>
              <w:top w:val="nil"/>
              <w:left w:val="nil"/>
              <w:bottom w:val="single" w:sz="8" w:space="0" w:color="auto"/>
              <w:right w:val="nil"/>
            </w:tcBorders>
            <w:shd w:val="clear" w:color="auto" w:fill="auto"/>
            <w:vAlign w:val="bottom"/>
          </w:tcPr>
          <w:p w14:paraId="178EB276" w14:textId="48F3D68F"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2 </w:t>
            </w:r>
          </w:p>
        </w:tc>
      </w:tr>
      <w:tr w:rsidR="004A6C9A" w:rsidRPr="005E3B0B" w14:paraId="3C232C52" w14:textId="77777777" w:rsidTr="001A5E0D">
        <w:trPr>
          <w:trHeight w:val="284"/>
        </w:trPr>
        <w:tc>
          <w:tcPr>
            <w:tcW w:w="3724" w:type="dxa"/>
            <w:tcBorders>
              <w:top w:val="nil"/>
              <w:left w:val="nil"/>
              <w:bottom w:val="nil"/>
              <w:right w:val="nil"/>
            </w:tcBorders>
            <w:shd w:val="clear" w:color="auto" w:fill="auto"/>
            <w:vAlign w:val="bottom"/>
            <w:hideMark/>
          </w:tcPr>
          <w:p w14:paraId="1EC45667" w14:textId="19A83458" w:rsidR="004A6C9A" w:rsidRPr="001A5E0D" w:rsidRDefault="004A6C9A" w:rsidP="004A6C9A">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30. rujna 2022.</w:t>
            </w:r>
          </w:p>
        </w:tc>
        <w:tc>
          <w:tcPr>
            <w:tcW w:w="1134" w:type="dxa"/>
            <w:tcBorders>
              <w:top w:val="nil"/>
              <w:left w:val="nil"/>
              <w:bottom w:val="single" w:sz="12" w:space="0" w:color="auto"/>
              <w:right w:val="nil"/>
            </w:tcBorders>
            <w:shd w:val="clear" w:color="auto" w:fill="auto"/>
            <w:vAlign w:val="bottom"/>
          </w:tcPr>
          <w:p w14:paraId="6D335FD8" w14:textId="5288A26B"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2.605 </w:t>
            </w:r>
          </w:p>
        </w:tc>
        <w:tc>
          <w:tcPr>
            <w:tcW w:w="1134" w:type="dxa"/>
            <w:tcBorders>
              <w:top w:val="nil"/>
              <w:left w:val="nil"/>
              <w:bottom w:val="single" w:sz="12" w:space="0" w:color="auto"/>
              <w:right w:val="nil"/>
            </w:tcBorders>
            <w:shd w:val="clear" w:color="auto" w:fill="auto"/>
            <w:vAlign w:val="bottom"/>
          </w:tcPr>
          <w:p w14:paraId="66F0C4AC" w14:textId="5ECBC733"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368 </w:t>
            </w:r>
          </w:p>
        </w:tc>
        <w:tc>
          <w:tcPr>
            <w:tcW w:w="1183" w:type="dxa"/>
            <w:tcBorders>
              <w:top w:val="nil"/>
              <w:left w:val="nil"/>
              <w:bottom w:val="single" w:sz="12" w:space="0" w:color="auto"/>
              <w:right w:val="nil"/>
            </w:tcBorders>
            <w:shd w:val="clear" w:color="auto" w:fill="auto"/>
            <w:vAlign w:val="bottom"/>
          </w:tcPr>
          <w:p w14:paraId="3DB5E735" w14:textId="4AA5D1AF"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1.737 </w:t>
            </w:r>
          </w:p>
        </w:tc>
        <w:tc>
          <w:tcPr>
            <w:tcW w:w="996" w:type="dxa"/>
            <w:tcBorders>
              <w:top w:val="nil"/>
              <w:left w:val="nil"/>
              <w:bottom w:val="single" w:sz="12" w:space="0" w:color="auto"/>
              <w:right w:val="nil"/>
            </w:tcBorders>
            <w:shd w:val="clear" w:color="auto" w:fill="auto"/>
            <w:vAlign w:val="bottom"/>
          </w:tcPr>
          <w:p w14:paraId="0673A53D" w14:textId="5669FE77"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 </w:t>
            </w:r>
          </w:p>
        </w:tc>
        <w:tc>
          <w:tcPr>
            <w:tcW w:w="1198" w:type="dxa"/>
            <w:tcBorders>
              <w:top w:val="nil"/>
              <w:left w:val="nil"/>
              <w:bottom w:val="single" w:sz="12" w:space="0" w:color="auto"/>
              <w:right w:val="nil"/>
            </w:tcBorders>
            <w:shd w:val="clear" w:color="auto" w:fill="auto"/>
            <w:vAlign w:val="bottom"/>
          </w:tcPr>
          <w:p w14:paraId="1D96C57E" w14:textId="3B53F78B"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4.710 </w:t>
            </w:r>
          </w:p>
        </w:tc>
      </w:tr>
    </w:tbl>
    <w:p w14:paraId="31669877" w14:textId="0AA45B47" w:rsidR="003564B4" w:rsidRPr="00EA3621" w:rsidRDefault="003564B4" w:rsidP="00DF73D1">
      <w:pPr>
        <w:tabs>
          <w:tab w:val="left" w:pos="9180"/>
        </w:tabs>
        <w:jc w:val="both"/>
        <w:rPr>
          <w:rFonts w:ascii="Calibri" w:eastAsia="Calibri" w:hAnsi="Calibri" w:cs="Arial"/>
          <w:b/>
          <w:color w:val="000000" w:themeColor="text1"/>
        </w:rPr>
      </w:pPr>
    </w:p>
    <w:p w14:paraId="5E4E6DD6" w14:textId="78D16E74" w:rsidR="007333EB" w:rsidRDefault="007333EB" w:rsidP="00DF73D1">
      <w:pPr>
        <w:tabs>
          <w:tab w:val="left" w:pos="9180"/>
        </w:tabs>
        <w:jc w:val="both"/>
        <w:rPr>
          <w:rFonts w:ascii="Calibri" w:eastAsia="Calibri" w:hAnsi="Calibri" w:cs="Arial"/>
          <w:b/>
          <w:color w:val="000000" w:themeColor="text1"/>
        </w:rPr>
      </w:pPr>
    </w:p>
    <w:p w14:paraId="15874384" w14:textId="77777777" w:rsidR="00A630C6" w:rsidRDefault="00A630C6"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724"/>
        <w:gridCol w:w="1134"/>
        <w:gridCol w:w="1134"/>
        <w:gridCol w:w="1183"/>
        <w:gridCol w:w="996"/>
        <w:gridCol w:w="1198"/>
      </w:tblGrid>
      <w:tr w:rsidR="00A630C6" w:rsidRPr="005E3B0B" w14:paraId="041CF481" w14:textId="77777777" w:rsidTr="001A5E0D">
        <w:trPr>
          <w:trHeight w:val="172"/>
        </w:trPr>
        <w:tc>
          <w:tcPr>
            <w:tcW w:w="3724" w:type="dxa"/>
            <w:tcBorders>
              <w:top w:val="nil"/>
              <w:left w:val="nil"/>
              <w:bottom w:val="nil"/>
              <w:right w:val="nil"/>
            </w:tcBorders>
            <w:shd w:val="clear" w:color="auto" w:fill="auto"/>
            <w:vAlign w:val="center"/>
          </w:tcPr>
          <w:p w14:paraId="3DEA8EB6" w14:textId="77777777" w:rsidR="00A630C6" w:rsidRPr="001A5E0D" w:rsidRDefault="00A630C6"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 xml:space="preserve">Grupa </w:t>
            </w:r>
          </w:p>
        </w:tc>
        <w:tc>
          <w:tcPr>
            <w:tcW w:w="1134" w:type="dxa"/>
            <w:tcBorders>
              <w:top w:val="nil"/>
              <w:left w:val="nil"/>
              <w:bottom w:val="nil"/>
              <w:right w:val="nil"/>
            </w:tcBorders>
            <w:shd w:val="clear" w:color="auto" w:fill="auto"/>
            <w:vAlign w:val="center"/>
          </w:tcPr>
          <w:p w14:paraId="6A71BF05" w14:textId="77777777" w:rsidR="00A630C6" w:rsidRPr="001A5E0D" w:rsidRDefault="00A630C6" w:rsidP="003C4A72">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tcPr>
          <w:p w14:paraId="28BA1A07" w14:textId="77777777" w:rsidR="00A630C6" w:rsidRPr="001A5E0D" w:rsidRDefault="00A630C6" w:rsidP="003C4A72">
            <w:pPr>
              <w:jc w:val="right"/>
              <w:rPr>
                <w:rFonts w:ascii="Arial" w:eastAsia="Calibri" w:hAnsi="Arial" w:cs="Arial"/>
                <w:b/>
                <w:bCs/>
                <w:color w:val="000000" w:themeColor="text1"/>
                <w:sz w:val="18"/>
                <w:szCs w:val="18"/>
              </w:rPr>
            </w:pPr>
          </w:p>
        </w:tc>
        <w:tc>
          <w:tcPr>
            <w:tcW w:w="1183" w:type="dxa"/>
            <w:tcBorders>
              <w:top w:val="nil"/>
              <w:left w:val="nil"/>
              <w:bottom w:val="nil"/>
              <w:right w:val="nil"/>
            </w:tcBorders>
            <w:shd w:val="clear" w:color="auto" w:fill="auto"/>
            <w:vAlign w:val="center"/>
          </w:tcPr>
          <w:p w14:paraId="06855803" w14:textId="77777777" w:rsidR="00A630C6" w:rsidRPr="001A5E0D" w:rsidRDefault="00A630C6" w:rsidP="003C4A72">
            <w:pPr>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448E19EC" w14:textId="77777777" w:rsidR="00A630C6" w:rsidRPr="001A5E0D" w:rsidRDefault="00A630C6" w:rsidP="003C4A72">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1A853A5E" w14:textId="77777777" w:rsidR="00A630C6" w:rsidRPr="001A5E0D" w:rsidRDefault="00A630C6" w:rsidP="003C4A72">
            <w:pPr>
              <w:jc w:val="right"/>
              <w:rPr>
                <w:rFonts w:ascii="Arial" w:eastAsia="Calibri" w:hAnsi="Arial" w:cs="Arial"/>
                <w:b/>
                <w:bCs/>
                <w:color w:val="000000" w:themeColor="text1"/>
                <w:sz w:val="18"/>
                <w:szCs w:val="18"/>
              </w:rPr>
            </w:pPr>
          </w:p>
        </w:tc>
      </w:tr>
      <w:tr w:rsidR="00A630C6" w:rsidRPr="005E3B0B" w14:paraId="606E93BE" w14:textId="77777777" w:rsidTr="001A5E0D">
        <w:trPr>
          <w:trHeight w:val="172"/>
        </w:trPr>
        <w:tc>
          <w:tcPr>
            <w:tcW w:w="3724" w:type="dxa"/>
            <w:tcBorders>
              <w:top w:val="nil"/>
              <w:left w:val="nil"/>
              <w:bottom w:val="nil"/>
              <w:right w:val="nil"/>
            </w:tcBorders>
            <w:shd w:val="clear" w:color="auto" w:fill="auto"/>
            <w:vAlign w:val="center"/>
            <w:hideMark/>
          </w:tcPr>
          <w:p w14:paraId="65DCAFDC" w14:textId="77777777" w:rsidR="00A630C6" w:rsidRPr="001A5E0D" w:rsidRDefault="00A630C6"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134" w:type="dxa"/>
            <w:tcBorders>
              <w:top w:val="nil"/>
              <w:left w:val="nil"/>
              <w:bottom w:val="nil"/>
              <w:right w:val="nil"/>
            </w:tcBorders>
            <w:shd w:val="clear" w:color="auto" w:fill="auto"/>
            <w:vAlign w:val="center"/>
            <w:hideMark/>
          </w:tcPr>
          <w:p w14:paraId="5E537133"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134" w:type="dxa"/>
            <w:tcBorders>
              <w:top w:val="nil"/>
              <w:left w:val="nil"/>
              <w:bottom w:val="nil"/>
              <w:right w:val="nil"/>
            </w:tcBorders>
            <w:shd w:val="clear" w:color="auto" w:fill="auto"/>
            <w:vAlign w:val="center"/>
            <w:hideMark/>
          </w:tcPr>
          <w:p w14:paraId="422A890B"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183" w:type="dxa"/>
            <w:tcBorders>
              <w:top w:val="nil"/>
              <w:left w:val="nil"/>
              <w:bottom w:val="nil"/>
              <w:right w:val="nil"/>
            </w:tcBorders>
            <w:shd w:val="clear" w:color="auto" w:fill="auto"/>
            <w:vAlign w:val="center"/>
            <w:hideMark/>
          </w:tcPr>
          <w:p w14:paraId="74D84AD4"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center"/>
            <w:hideMark/>
          </w:tcPr>
          <w:p w14:paraId="28BB8D12"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3E1FAE4D"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A630C6" w:rsidRPr="005E3B0B" w14:paraId="5C8444B2" w14:textId="77777777" w:rsidTr="001A5E0D">
        <w:trPr>
          <w:trHeight w:val="172"/>
        </w:trPr>
        <w:tc>
          <w:tcPr>
            <w:tcW w:w="3724" w:type="dxa"/>
            <w:tcBorders>
              <w:top w:val="nil"/>
              <w:left w:val="nil"/>
              <w:bottom w:val="nil"/>
              <w:right w:val="nil"/>
            </w:tcBorders>
            <w:shd w:val="clear" w:color="auto" w:fill="auto"/>
            <w:vAlign w:val="center"/>
            <w:hideMark/>
          </w:tcPr>
          <w:p w14:paraId="0D26BCB7" w14:textId="77777777" w:rsidR="00A630C6" w:rsidRPr="001A5E0D" w:rsidRDefault="00A630C6" w:rsidP="003C4A72">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hideMark/>
          </w:tcPr>
          <w:p w14:paraId="2222600B"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34" w:type="dxa"/>
            <w:tcBorders>
              <w:top w:val="nil"/>
              <w:left w:val="nil"/>
              <w:bottom w:val="nil"/>
              <w:right w:val="nil"/>
            </w:tcBorders>
            <w:shd w:val="clear" w:color="auto" w:fill="auto"/>
            <w:vAlign w:val="center"/>
            <w:hideMark/>
          </w:tcPr>
          <w:p w14:paraId="1BCB5C3E"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83" w:type="dxa"/>
            <w:tcBorders>
              <w:top w:val="nil"/>
              <w:left w:val="nil"/>
              <w:bottom w:val="nil"/>
              <w:right w:val="nil"/>
            </w:tcBorders>
            <w:shd w:val="clear" w:color="auto" w:fill="auto"/>
            <w:vAlign w:val="center"/>
            <w:hideMark/>
          </w:tcPr>
          <w:p w14:paraId="639E6C9F"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996" w:type="dxa"/>
            <w:tcBorders>
              <w:top w:val="nil"/>
              <w:left w:val="nil"/>
              <w:bottom w:val="nil"/>
              <w:right w:val="nil"/>
            </w:tcBorders>
            <w:shd w:val="clear" w:color="auto" w:fill="auto"/>
            <w:vAlign w:val="center"/>
            <w:hideMark/>
          </w:tcPr>
          <w:p w14:paraId="4FB9EF25"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98" w:type="dxa"/>
            <w:tcBorders>
              <w:top w:val="nil"/>
              <w:left w:val="nil"/>
              <w:bottom w:val="nil"/>
              <w:right w:val="nil"/>
            </w:tcBorders>
            <w:shd w:val="clear" w:color="auto" w:fill="auto"/>
            <w:vAlign w:val="center"/>
            <w:hideMark/>
          </w:tcPr>
          <w:p w14:paraId="2B18410C" w14:textId="77777777" w:rsidR="00A630C6" w:rsidRPr="001A5E0D" w:rsidRDefault="00A630C6"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A630C6" w:rsidRPr="005E3B0B" w14:paraId="66B26859" w14:textId="77777777" w:rsidTr="001A5E0D">
        <w:trPr>
          <w:trHeight w:val="172"/>
        </w:trPr>
        <w:tc>
          <w:tcPr>
            <w:tcW w:w="3724" w:type="dxa"/>
            <w:tcBorders>
              <w:top w:val="nil"/>
              <w:left w:val="nil"/>
              <w:bottom w:val="nil"/>
              <w:right w:val="nil"/>
            </w:tcBorders>
            <w:shd w:val="clear" w:color="auto" w:fill="auto"/>
            <w:vAlign w:val="center"/>
          </w:tcPr>
          <w:p w14:paraId="594C4A9D" w14:textId="77777777" w:rsidR="00A630C6" w:rsidRPr="001A5E0D" w:rsidRDefault="00A630C6" w:rsidP="003C4A72">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tcPr>
          <w:p w14:paraId="5ED73CBA" w14:textId="77777777" w:rsidR="00A630C6" w:rsidRPr="001A5E0D" w:rsidRDefault="00A630C6" w:rsidP="003C4A72">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tcPr>
          <w:p w14:paraId="0241A7A8" w14:textId="77777777" w:rsidR="00A630C6" w:rsidRPr="001A5E0D" w:rsidRDefault="00A630C6" w:rsidP="003C4A72">
            <w:pPr>
              <w:jc w:val="right"/>
              <w:rPr>
                <w:rFonts w:ascii="Arial" w:eastAsia="Calibri" w:hAnsi="Arial" w:cs="Arial"/>
                <w:b/>
                <w:bCs/>
                <w:color w:val="000000" w:themeColor="text1"/>
                <w:sz w:val="18"/>
                <w:szCs w:val="18"/>
              </w:rPr>
            </w:pPr>
          </w:p>
        </w:tc>
        <w:tc>
          <w:tcPr>
            <w:tcW w:w="1183" w:type="dxa"/>
            <w:tcBorders>
              <w:top w:val="nil"/>
              <w:left w:val="nil"/>
              <w:bottom w:val="nil"/>
              <w:right w:val="nil"/>
            </w:tcBorders>
            <w:shd w:val="clear" w:color="auto" w:fill="auto"/>
            <w:vAlign w:val="center"/>
          </w:tcPr>
          <w:p w14:paraId="2BC983B7" w14:textId="77777777" w:rsidR="00A630C6" w:rsidRPr="001A5E0D" w:rsidRDefault="00A630C6" w:rsidP="003C4A72">
            <w:pPr>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6CCED959" w14:textId="77777777" w:rsidR="00A630C6" w:rsidRPr="001A5E0D" w:rsidRDefault="00A630C6" w:rsidP="003C4A72">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56752251" w14:textId="77777777" w:rsidR="00A630C6" w:rsidRPr="001A5E0D" w:rsidRDefault="00A630C6" w:rsidP="003C4A72">
            <w:pPr>
              <w:jc w:val="right"/>
              <w:rPr>
                <w:rFonts w:ascii="Arial" w:eastAsia="Calibri" w:hAnsi="Arial" w:cs="Arial"/>
                <w:b/>
                <w:bCs/>
                <w:color w:val="000000" w:themeColor="text1"/>
                <w:sz w:val="18"/>
                <w:szCs w:val="18"/>
              </w:rPr>
            </w:pPr>
          </w:p>
        </w:tc>
      </w:tr>
      <w:tr w:rsidR="00A630C6" w:rsidRPr="005E3B0B" w14:paraId="2F755487" w14:textId="77777777" w:rsidTr="001A5E0D">
        <w:trPr>
          <w:trHeight w:val="172"/>
        </w:trPr>
        <w:tc>
          <w:tcPr>
            <w:tcW w:w="3724" w:type="dxa"/>
            <w:tcBorders>
              <w:top w:val="nil"/>
              <w:left w:val="nil"/>
              <w:bottom w:val="nil"/>
              <w:right w:val="nil"/>
            </w:tcBorders>
            <w:shd w:val="clear" w:color="auto" w:fill="auto"/>
            <w:vAlign w:val="center"/>
            <w:hideMark/>
          </w:tcPr>
          <w:p w14:paraId="6559FFE3" w14:textId="77777777" w:rsidR="00A630C6" w:rsidRPr="001A5E0D" w:rsidRDefault="00A630C6"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134" w:type="dxa"/>
            <w:shd w:val="clear" w:color="auto" w:fill="auto"/>
          </w:tcPr>
          <w:p w14:paraId="48BA9456"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2.935 </w:t>
            </w:r>
          </w:p>
        </w:tc>
        <w:tc>
          <w:tcPr>
            <w:tcW w:w="1134" w:type="dxa"/>
            <w:shd w:val="clear" w:color="auto" w:fill="auto"/>
          </w:tcPr>
          <w:p w14:paraId="38D97E29"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83" w:type="dxa"/>
            <w:shd w:val="clear" w:color="auto" w:fill="auto"/>
          </w:tcPr>
          <w:p w14:paraId="0AC9B959"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1.647 </w:t>
            </w:r>
          </w:p>
        </w:tc>
        <w:tc>
          <w:tcPr>
            <w:tcW w:w="996" w:type="dxa"/>
            <w:shd w:val="clear" w:color="auto" w:fill="auto"/>
          </w:tcPr>
          <w:p w14:paraId="77D845A0"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98" w:type="dxa"/>
            <w:shd w:val="clear" w:color="auto" w:fill="auto"/>
          </w:tcPr>
          <w:p w14:paraId="3EF3F11A"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4.582 </w:t>
            </w:r>
          </w:p>
        </w:tc>
      </w:tr>
      <w:tr w:rsidR="00A630C6" w:rsidRPr="005E3B0B" w14:paraId="0DF4A429" w14:textId="77777777" w:rsidTr="001A5E0D">
        <w:trPr>
          <w:trHeight w:val="172"/>
        </w:trPr>
        <w:tc>
          <w:tcPr>
            <w:tcW w:w="3724" w:type="dxa"/>
            <w:shd w:val="clear" w:color="auto" w:fill="auto"/>
          </w:tcPr>
          <w:p w14:paraId="43388FF7" w14:textId="77777777" w:rsidR="00A630C6" w:rsidRPr="001A5E0D" w:rsidRDefault="00A630C6"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134" w:type="dxa"/>
            <w:shd w:val="clear" w:color="auto" w:fill="auto"/>
            <w:vAlign w:val="bottom"/>
          </w:tcPr>
          <w:p w14:paraId="6BF7D729"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34" w:type="dxa"/>
            <w:shd w:val="clear" w:color="auto" w:fill="auto"/>
            <w:vAlign w:val="bottom"/>
          </w:tcPr>
          <w:p w14:paraId="1E063755"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83" w:type="dxa"/>
            <w:shd w:val="clear" w:color="auto" w:fill="auto"/>
            <w:vAlign w:val="bottom"/>
          </w:tcPr>
          <w:p w14:paraId="6F858008"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996" w:type="dxa"/>
            <w:shd w:val="clear" w:color="auto" w:fill="auto"/>
            <w:vAlign w:val="bottom"/>
          </w:tcPr>
          <w:p w14:paraId="6F8DB009"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98" w:type="dxa"/>
            <w:shd w:val="clear" w:color="auto" w:fill="auto"/>
            <w:vAlign w:val="bottom"/>
          </w:tcPr>
          <w:p w14:paraId="29A7304C"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A630C6" w:rsidRPr="005E3B0B" w14:paraId="5014D9B0" w14:textId="77777777" w:rsidTr="001A5E0D">
        <w:trPr>
          <w:trHeight w:val="172"/>
        </w:trPr>
        <w:tc>
          <w:tcPr>
            <w:tcW w:w="3724" w:type="dxa"/>
            <w:shd w:val="clear" w:color="auto" w:fill="auto"/>
          </w:tcPr>
          <w:p w14:paraId="7D4A767B" w14:textId="77777777" w:rsidR="00A630C6" w:rsidRPr="001A5E0D" w:rsidRDefault="00A630C6"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134" w:type="dxa"/>
            <w:shd w:val="clear" w:color="auto" w:fill="auto"/>
            <w:vAlign w:val="bottom"/>
          </w:tcPr>
          <w:p w14:paraId="2CB058BA"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34" w:type="dxa"/>
            <w:shd w:val="clear" w:color="auto" w:fill="auto"/>
            <w:vAlign w:val="bottom"/>
          </w:tcPr>
          <w:p w14:paraId="04489DC8"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83" w:type="dxa"/>
            <w:shd w:val="clear" w:color="auto" w:fill="auto"/>
            <w:vAlign w:val="bottom"/>
          </w:tcPr>
          <w:p w14:paraId="70D9BCB2"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996" w:type="dxa"/>
            <w:shd w:val="clear" w:color="auto" w:fill="auto"/>
            <w:vAlign w:val="bottom"/>
          </w:tcPr>
          <w:p w14:paraId="6C28FDF6"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98" w:type="dxa"/>
            <w:shd w:val="clear" w:color="auto" w:fill="auto"/>
            <w:vAlign w:val="bottom"/>
          </w:tcPr>
          <w:p w14:paraId="7BA3A599"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A630C6" w:rsidRPr="005E3B0B" w14:paraId="001D9C7C" w14:textId="77777777" w:rsidTr="001A5E0D">
        <w:trPr>
          <w:trHeight w:val="172"/>
        </w:trPr>
        <w:tc>
          <w:tcPr>
            <w:tcW w:w="3724" w:type="dxa"/>
            <w:shd w:val="clear" w:color="auto" w:fill="auto"/>
            <w:hideMark/>
          </w:tcPr>
          <w:p w14:paraId="4AF01F8F" w14:textId="77777777" w:rsidR="00A630C6" w:rsidRPr="001A5E0D" w:rsidRDefault="00A630C6"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134" w:type="dxa"/>
            <w:shd w:val="clear" w:color="auto" w:fill="auto"/>
            <w:vAlign w:val="bottom"/>
          </w:tcPr>
          <w:p w14:paraId="78F79CFE"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34" w:type="dxa"/>
            <w:shd w:val="clear" w:color="auto" w:fill="auto"/>
            <w:vAlign w:val="bottom"/>
          </w:tcPr>
          <w:p w14:paraId="4E4EB9A1"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83" w:type="dxa"/>
            <w:shd w:val="clear" w:color="auto" w:fill="auto"/>
            <w:vAlign w:val="bottom"/>
          </w:tcPr>
          <w:p w14:paraId="3D342AFB"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996" w:type="dxa"/>
            <w:shd w:val="clear" w:color="auto" w:fill="auto"/>
            <w:vAlign w:val="bottom"/>
          </w:tcPr>
          <w:p w14:paraId="1561C2B1"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98" w:type="dxa"/>
            <w:shd w:val="clear" w:color="auto" w:fill="auto"/>
            <w:vAlign w:val="bottom"/>
          </w:tcPr>
          <w:p w14:paraId="6276BC2B"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A630C6" w:rsidRPr="005E3B0B" w14:paraId="6E1263FC" w14:textId="77777777" w:rsidTr="001A5E0D">
        <w:trPr>
          <w:trHeight w:val="214"/>
        </w:trPr>
        <w:tc>
          <w:tcPr>
            <w:tcW w:w="3724" w:type="dxa"/>
            <w:tcBorders>
              <w:top w:val="nil"/>
              <w:left w:val="nil"/>
              <w:bottom w:val="nil"/>
              <w:right w:val="nil"/>
            </w:tcBorders>
            <w:shd w:val="clear" w:color="auto" w:fill="auto"/>
            <w:vAlign w:val="center"/>
            <w:hideMark/>
          </w:tcPr>
          <w:p w14:paraId="0B08F2E1" w14:textId="77777777" w:rsidR="00A630C6" w:rsidRPr="001A5E0D" w:rsidRDefault="00A630C6"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(smanjenje)/povećanje rezerviranja za očekivane gubitke </w:t>
            </w:r>
          </w:p>
        </w:tc>
        <w:tc>
          <w:tcPr>
            <w:tcW w:w="1134" w:type="dxa"/>
            <w:tcBorders>
              <w:top w:val="nil"/>
              <w:left w:val="nil"/>
              <w:bottom w:val="nil"/>
              <w:right w:val="nil"/>
            </w:tcBorders>
            <w:shd w:val="clear" w:color="auto" w:fill="auto"/>
            <w:vAlign w:val="center"/>
          </w:tcPr>
          <w:p w14:paraId="715A4D32"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(118)</w:t>
            </w:r>
          </w:p>
        </w:tc>
        <w:tc>
          <w:tcPr>
            <w:tcW w:w="1134" w:type="dxa"/>
            <w:tcBorders>
              <w:top w:val="nil"/>
              <w:left w:val="nil"/>
              <w:bottom w:val="nil"/>
              <w:right w:val="nil"/>
            </w:tcBorders>
            <w:shd w:val="clear" w:color="auto" w:fill="auto"/>
            <w:vAlign w:val="center"/>
          </w:tcPr>
          <w:p w14:paraId="30506CDE"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 </w:t>
            </w:r>
          </w:p>
        </w:tc>
        <w:tc>
          <w:tcPr>
            <w:tcW w:w="1183" w:type="dxa"/>
            <w:tcBorders>
              <w:top w:val="nil"/>
              <w:left w:val="nil"/>
              <w:bottom w:val="nil"/>
              <w:right w:val="nil"/>
            </w:tcBorders>
            <w:shd w:val="clear" w:color="auto" w:fill="auto"/>
            <w:vAlign w:val="center"/>
          </w:tcPr>
          <w:p w14:paraId="186D58FE"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89 </w:t>
            </w:r>
          </w:p>
        </w:tc>
        <w:tc>
          <w:tcPr>
            <w:tcW w:w="996" w:type="dxa"/>
            <w:tcBorders>
              <w:top w:val="nil"/>
              <w:left w:val="nil"/>
              <w:bottom w:val="nil"/>
              <w:right w:val="nil"/>
            </w:tcBorders>
            <w:shd w:val="clear" w:color="auto" w:fill="auto"/>
            <w:vAlign w:val="center"/>
          </w:tcPr>
          <w:p w14:paraId="35FBC1AB"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 </w:t>
            </w:r>
          </w:p>
        </w:tc>
        <w:tc>
          <w:tcPr>
            <w:tcW w:w="1198" w:type="dxa"/>
            <w:tcBorders>
              <w:top w:val="nil"/>
              <w:left w:val="nil"/>
              <w:bottom w:val="nil"/>
              <w:right w:val="nil"/>
            </w:tcBorders>
            <w:shd w:val="clear" w:color="auto" w:fill="auto"/>
            <w:vAlign w:val="center"/>
          </w:tcPr>
          <w:p w14:paraId="16419C35"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(29)</w:t>
            </w:r>
          </w:p>
        </w:tc>
      </w:tr>
      <w:tr w:rsidR="00A630C6" w:rsidRPr="005E3B0B" w14:paraId="7BFD5DE3" w14:textId="77777777" w:rsidTr="001A5E0D">
        <w:trPr>
          <w:trHeight w:val="180"/>
        </w:trPr>
        <w:tc>
          <w:tcPr>
            <w:tcW w:w="3724" w:type="dxa"/>
            <w:tcBorders>
              <w:top w:val="nil"/>
              <w:left w:val="nil"/>
              <w:bottom w:val="nil"/>
              <w:right w:val="nil"/>
            </w:tcBorders>
            <w:shd w:val="clear" w:color="auto" w:fill="auto"/>
            <w:vAlign w:val="center"/>
            <w:hideMark/>
          </w:tcPr>
          <w:p w14:paraId="5292A65E" w14:textId="77777777" w:rsidR="00A630C6" w:rsidRPr="001A5E0D" w:rsidRDefault="00A630C6"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134" w:type="dxa"/>
            <w:tcBorders>
              <w:top w:val="nil"/>
              <w:left w:val="nil"/>
              <w:bottom w:val="single" w:sz="4" w:space="0" w:color="auto"/>
              <w:right w:val="nil"/>
            </w:tcBorders>
            <w:shd w:val="clear" w:color="auto" w:fill="auto"/>
            <w:vAlign w:val="center"/>
          </w:tcPr>
          <w:p w14:paraId="5F054CAC"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(3)</w:t>
            </w:r>
          </w:p>
        </w:tc>
        <w:tc>
          <w:tcPr>
            <w:tcW w:w="1134" w:type="dxa"/>
            <w:tcBorders>
              <w:top w:val="nil"/>
              <w:left w:val="nil"/>
              <w:bottom w:val="single" w:sz="4" w:space="0" w:color="auto"/>
              <w:right w:val="nil"/>
            </w:tcBorders>
            <w:shd w:val="clear" w:color="auto" w:fill="auto"/>
            <w:vAlign w:val="center"/>
          </w:tcPr>
          <w:p w14:paraId="695B4B3B"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 </w:t>
            </w:r>
          </w:p>
        </w:tc>
        <w:tc>
          <w:tcPr>
            <w:tcW w:w="1183" w:type="dxa"/>
            <w:tcBorders>
              <w:top w:val="nil"/>
              <w:left w:val="nil"/>
              <w:bottom w:val="single" w:sz="4" w:space="0" w:color="auto"/>
              <w:right w:val="nil"/>
            </w:tcBorders>
            <w:shd w:val="clear" w:color="auto" w:fill="auto"/>
            <w:vAlign w:val="center"/>
          </w:tcPr>
          <w:p w14:paraId="6E621416"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(5)</w:t>
            </w:r>
          </w:p>
        </w:tc>
        <w:tc>
          <w:tcPr>
            <w:tcW w:w="996" w:type="dxa"/>
            <w:tcBorders>
              <w:top w:val="nil"/>
              <w:left w:val="nil"/>
              <w:bottom w:val="single" w:sz="4" w:space="0" w:color="auto"/>
              <w:right w:val="nil"/>
            </w:tcBorders>
            <w:shd w:val="clear" w:color="auto" w:fill="auto"/>
            <w:vAlign w:val="center"/>
          </w:tcPr>
          <w:p w14:paraId="43A98149"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 </w:t>
            </w:r>
          </w:p>
        </w:tc>
        <w:tc>
          <w:tcPr>
            <w:tcW w:w="1198" w:type="dxa"/>
            <w:tcBorders>
              <w:top w:val="nil"/>
              <w:left w:val="nil"/>
              <w:bottom w:val="single" w:sz="4" w:space="0" w:color="auto"/>
              <w:right w:val="nil"/>
            </w:tcBorders>
            <w:shd w:val="clear" w:color="auto" w:fill="auto"/>
            <w:vAlign w:val="center"/>
          </w:tcPr>
          <w:p w14:paraId="58D19992" w14:textId="77777777" w:rsidR="00A630C6" w:rsidRPr="001A5E0D" w:rsidRDefault="00A630C6" w:rsidP="003C4A72">
            <w:pPr>
              <w:jc w:val="right"/>
              <w:rPr>
                <w:rFonts w:ascii="Arial" w:eastAsia="Calibri" w:hAnsi="Arial" w:cs="Arial"/>
                <w:color w:val="000000" w:themeColor="text1"/>
                <w:sz w:val="18"/>
                <w:szCs w:val="18"/>
              </w:rPr>
            </w:pPr>
            <w:r w:rsidRPr="001A5E0D">
              <w:rPr>
                <w:rFonts w:ascii="Arial" w:hAnsi="Arial" w:cs="Arial"/>
                <w:color w:val="000000"/>
                <w:sz w:val="18"/>
                <w:szCs w:val="18"/>
              </w:rPr>
              <w:t xml:space="preserve">                           (8)</w:t>
            </w:r>
          </w:p>
        </w:tc>
      </w:tr>
      <w:tr w:rsidR="00A630C6" w:rsidRPr="005E3B0B" w14:paraId="35FE276E" w14:textId="77777777" w:rsidTr="001A5E0D">
        <w:trPr>
          <w:trHeight w:val="338"/>
        </w:trPr>
        <w:tc>
          <w:tcPr>
            <w:tcW w:w="3724" w:type="dxa"/>
            <w:tcBorders>
              <w:top w:val="nil"/>
              <w:left w:val="nil"/>
              <w:bottom w:val="nil"/>
              <w:right w:val="nil"/>
            </w:tcBorders>
            <w:shd w:val="clear" w:color="auto" w:fill="auto"/>
            <w:vAlign w:val="bottom"/>
            <w:hideMark/>
          </w:tcPr>
          <w:p w14:paraId="4207C43A" w14:textId="77777777" w:rsidR="00A630C6" w:rsidRPr="001A5E0D" w:rsidRDefault="00A630C6"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134" w:type="dxa"/>
            <w:tcBorders>
              <w:top w:val="single" w:sz="4" w:space="0" w:color="auto"/>
              <w:left w:val="nil"/>
              <w:bottom w:val="single" w:sz="12" w:space="0" w:color="auto"/>
              <w:right w:val="nil"/>
            </w:tcBorders>
            <w:shd w:val="clear" w:color="auto" w:fill="auto"/>
            <w:vAlign w:val="bottom"/>
          </w:tcPr>
          <w:p w14:paraId="3EFFBB2A" w14:textId="77777777" w:rsidR="00A630C6" w:rsidRPr="001A5E0D" w:rsidRDefault="00A630C6" w:rsidP="003C4A72">
            <w:pPr>
              <w:jc w:val="right"/>
              <w:rPr>
                <w:rFonts w:ascii="Arial" w:hAnsi="Arial" w:cs="Arial"/>
                <w:b/>
                <w:bCs/>
                <w:color w:val="000000"/>
                <w:sz w:val="18"/>
                <w:szCs w:val="18"/>
              </w:rPr>
            </w:pPr>
            <w:r w:rsidRPr="001A5E0D">
              <w:rPr>
                <w:rFonts w:ascii="Arial" w:hAnsi="Arial" w:cs="Arial"/>
                <w:b/>
                <w:bCs/>
                <w:sz w:val="18"/>
                <w:szCs w:val="18"/>
              </w:rPr>
              <w:t xml:space="preserve"> 2.814 </w:t>
            </w:r>
          </w:p>
        </w:tc>
        <w:tc>
          <w:tcPr>
            <w:tcW w:w="1134" w:type="dxa"/>
            <w:tcBorders>
              <w:top w:val="single" w:sz="4" w:space="0" w:color="auto"/>
              <w:left w:val="nil"/>
              <w:bottom w:val="single" w:sz="12" w:space="0" w:color="auto"/>
              <w:right w:val="nil"/>
            </w:tcBorders>
            <w:shd w:val="clear" w:color="auto" w:fill="auto"/>
            <w:vAlign w:val="bottom"/>
          </w:tcPr>
          <w:p w14:paraId="73BC08C8" w14:textId="77777777" w:rsidR="00A630C6" w:rsidRPr="001A5E0D" w:rsidRDefault="00A630C6" w:rsidP="003C4A72">
            <w:pPr>
              <w:jc w:val="right"/>
              <w:rPr>
                <w:rFonts w:ascii="Arial" w:hAnsi="Arial" w:cs="Arial"/>
                <w:b/>
                <w:bCs/>
                <w:color w:val="000000"/>
                <w:sz w:val="18"/>
                <w:szCs w:val="18"/>
              </w:rPr>
            </w:pPr>
            <w:r w:rsidRPr="001A5E0D">
              <w:rPr>
                <w:rFonts w:ascii="Arial" w:hAnsi="Arial" w:cs="Arial"/>
                <w:b/>
                <w:bCs/>
                <w:sz w:val="18"/>
                <w:szCs w:val="18"/>
              </w:rPr>
              <w:t xml:space="preserve"> - </w:t>
            </w:r>
          </w:p>
        </w:tc>
        <w:tc>
          <w:tcPr>
            <w:tcW w:w="1183" w:type="dxa"/>
            <w:tcBorders>
              <w:top w:val="single" w:sz="4" w:space="0" w:color="auto"/>
              <w:left w:val="nil"/>
              <w:bottom w:val="single" w:sz="12" w:space="0" w:color="auto"/>
              <w:right w:val="nil"/>
            </w:tcBorders>
            <w:shd w:val="clear" w:color="auto" w:fill="auto"/>
            <w:vAlign w:val="bottom"/>
          </w:tcPr>
          <w:p w14:paraId="0FA9C849" w14:textId="77777777" w:rsidR="00A630C6" w:rsidRPr="001A5E0D" w:rsidRDefault="00A630C6" w:rsidP="003C4A72">
            <w:pPr>
              <w:jc w:val="right"/>
              <w:rPr>
                <w:rFonts w:ascii="Arial" w:hAnsi="Arial" w:cs="Arial"/>
                <w:b/>
                <w:bCs/>
                <w:color w:val="000000"/>
                <w:sz w:val="18"/>
                <w:szCs w:val="18"/>
              </w:rPr>
            </w:pPr>
            <w:r w:rsidRPr="001A5E0D">
              <w:rPr>
                <w:rFonts w:ascii="Arial" w:hAnsi="Arial" w:cs="Arial"/>
                <w:b/>
                <w:bCs/>
                <w:sz w:val="18"/>
                <w:szCs w:val="18"/>
              </w:rPr>
              <w:t xml:space="preserve"> 1.731 </w:t>
            </w:r>
          </w:p>
        </w:tc>
        <w:tc>
          <w:tcPr>
            <w:tcW w:w="996" w:type="dxa"/>
            <w:tcBorders>
              <w:top w:val="single" w:sz="4" w:space="0" w:color="auto"/>
              <w:left w:val="nil"/>
              <w:bottom w:val="single" w:sz="12" w:space="0" w:color="auto"/>
              <w:right w:val="nil"/>
            </w:tcBorders>
            <w:shd w:val="clear" w:color="auto" w:fill="auto"/>
            <w:vAlign w:val="bottom"/>
          </w:tcPr>
          <w:p w14:paraId="7F755415" w14:textId="77777777" w:rsidR="00A630C6" w:rsidRPr="001A5E0D" w:rsidRDefault="00A630C6" w:rsidP="003C4A72">
            <w:pPr>
              <w:jc w:val="right"/>
              <w:rPr>
                <w:rFonts w:ascii="Arial" w:hAnsi="Arial" w:cs="Arial"/>
                <w:b/>
                <w:bCs/>
                <w:color w:val="000000"/>
                <w:sz w:val="18"/>
                <w:szCs w:val="18"/>
              </w:rPr>
            </w:pPr>
            <w:r w:rsidRPr="001A5E0D">
              <w:rPr>
                <w:rFonts w:ascii="Arial" w:hAnsi="Arial" w:cs="Arial"/>
                <w:b/>
                <w:bCs/>
                <w:sz w:val="18"/>
                <w:szCs w:val="18"/>
              </w:rPr>
              <w:t xml:space="preserve"> - </w:t>
            </w:r>
          </w:p>
        </w:tc>
        <w:tc>
          <w:tcPr>
            <w:tcW w:w="1198" w:type="dxa"/>
            <w:tcBorders>
              <w:top w:val="single" w:sz="4" w:space="0" w:color="auto"/>
              <w:left w:val="nil"/>
              <w:bottom w:val="single" w:sz="12" w:space="0" w:color="auto"/>
              <w:right w:val="nil"/>
            </w:tcBorders>
            <w:shd w:val="clear" w:color="auto" w:fill="auto"/>
            <w:vAlign w:val="bottom"/>
          </w:tcPr>
          <w:p w14:paraId="5327B957" w14:textId="77777777" w:rsidR="00A630C6" w:rsidRPr="001A5E0D" w:rsidRDefault="00A630C6" w:rsidP="003C4A72">
            <w:pPr>
              <w:jc w:val="right"/>
              <w:rPr>
                <w:rFonts w:ascii="Arial" w:hAnsi="Arial" w:cs="Arial"/>
                <w:b/>
                <w:bCs/>
                <w:color w:val="000000"/>
                <w:sz w:val="18"/>
                <w:szCs w:val="18"/>
              </w:rPr>
            </w:pPr>
            <w:r w:rsidRPr="001A5E0D">
              <w:rPr>
                <w:rFonts w:ascii="Arial" w:hAnsi="Arial" w:cs="Arial"/>
                <w:b/>
                <w:bCs/>
                <w:sz w:val="18"/>
                <w:szCs w:val="18"/>
              </w:rPr>
              <w:t xml:space="preserve"> 4.545 </w:t>
            </w:r>
          </w:p>
        </w:tc>
      </w:tr>
    </w:tbl>
    <w:p w14:paraId="20001321" w14:textId="77777777" w:rsidR="00A630C6" w:rsidRPr="00EA3621" w:rsidRDefault="00A630C6" w:rsidP="00DF73D1">
      <w:pPr>
        <w:tabs>
          <w:tab w:val="left" w:pos="9180"/>
        </w:tabs>
        <w:jc w:val="both"/>
        <w:rPr>
          <w:rFonts w:ascii="Calibri" w:eastAsia="Calibri" w:hAnsi="Calibri" w:cs="Arial"/>
          <w:b/>
          <w:color w:val="000000" w:themeColor="text1"/>
        </w:rPr>
      </w:pPr>
    </w:p>
    <w:p w14:paraId="47F3E3B3" w14:textId="77777777" w:rsidR="003564B4" w:rsidRPr="00EA3621" w:rsidRDefault="003564B4" w:rsidP="00DF73D1">
      <w:pPr>
        <w:tabs>
          <w:tab w:val="left" w:pos="9180"/>
        </w:tabs>
        <w:jc w:val="both"/>
        <w:rPr>
          <w:rFonts w:ascii="Calibri" w:eastAsia="Calibri" w:hAnsi="Calibri" w:cs="Arial"/>
          <w:b/>
          <w:color w:val="000000" w:themeColor="text1"/>
        </w:rPr>
      </w:pPr>
    </w:p>
    <w:p w14:paraId="460C7C3C" w14:textId="77777777" w:rsidR="003564B4" w:rsidRPr="00EA3621" w:rsidRDefault="003564B4" w:rsidP="00DF73D1">
      <w:pPr>
        <w:tabs>
          <w:tab w:val="left" w:pos="9180"/>
        </w:tabs>
        <w:jc w:val="both"/>
        <w:rPr>
          <w:rFonts w:ascii="Calibri" w:eastAsia="Calibri" w:hAnsi="Calibri" w:cs="Arial"/>
          <w:b/>
          <w:color w:val="000000" w:themeColor="text1"/>
        </w:rPr>
      </w:pPr>
    </w:p>
    <w:p w14:paraId="6806D59F" w14:textId="77777777" w:rsidR="00817C50" w:rsidRPr="00EA3621" w:rsidRDefault="00817C50" w:rsidP="00DF73D1">
      <w:pPr>
        <w:tabs>
          <w:tab w:val="left" w:pos="9180"/>
        </w:tabs>
        <w:jc w:val="both"/>
        <w:rPr>
          <w:rFonts w:ascii="Calibri" w:eastAsia="Calibri" w:hAnsi="Calibri" w:cs="Arial"/>
          <w:b/>
          <w:color w:val="000000" w:themeColor="text1"/>
        </w:rPr>
      </w:pPr>
    </w:p>
    <w:p w14:paraId="693E2E12"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5F07DF">
          <w:pgSz w:w="11906" w:h="16838"/>
          <w:pgMar w:top="1417" w:right="1417" w:bottom="1417" w:left="1417" w:header="708" w:footer="708" w:gutter="0"/>
          <w:cols w:space="708"/>
          <w:docGrid w:linePitch="360"/>
        </w:sectPr>
      </w:pPr>
    </w:p>
    <w:p w14:paraId="117A454E" w14:textId="77777777" w:rsidR="003564B4" w:rsidRPr="001A5E0D" w:rsidRDefault="003564B4" w:rsidP="003564B4">
      <w:pPr>
        <w:jc w:val="both"/>
        <w:rPr>
          <w:rFonts w:ascii="Arial" w:eastAsia="Times New Roman" w:hAnsi="Arial" w:cs="Arial"/>
          <w:b/>
          <w:color w:val="000000" w:themeColor="text1"/>
          <w:sz w:val="20"/>
          <w:szCs w:val="20"/>
        </w:rPr>
      </w:pPr>
      <w:bookmarkStart w:id="659" w:name="_Hlk36650599"/>
    </w:p>
    <w:p w14:paraId="1AC16FDE" w14:textId="24455944" w:rsidR="003564B4" w:rsidRPr="001A5E0D" w:rsidRDefault="008E591A" w:rsidP="003564B4">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564B4" w:rsidRPr="001A5E0D">
        <w:rPr>
          <w:rFonts w:ascii="Arial" w:eastAsia="Times New Roman" w:hAnsi="Arial" w:cs="Arial"/>
          <w:b/>
          <w:color w:val="000000" w:themeColor="text1"/>
          <w:sz w:val="20"/>
          <w:szCs w:val="20"/>
        </w:rPr>
        <w:t>.</w:t>
      </w:r>
      <w:r w:rsidR="003564B4" w:rsidRPr="001A5E0D">
        <w:rPr>
          <w:rFonts w:ascii="Arial" w:eastAsia="Times New Roman" w:hAnsi="Arial" w:cs="Arial"/>
          <w:b/>
          <w:color w:val="000000" w:themeColor="text1"/>
          <w:sz w:val="20"/>
          <w:szCs w:val="20"/>
        </w:rPr>
        <w:tab/>
        <w:t>Upravljanje rizicima (nastavak)</w:t>
      </w:r>
    </w:p>
    <w:p w14:paraId="09ED69C6" w14:textId="77777777" w:rsidR="003564B4" w:rsidRPr="001A5E0D" w:rsidRDefault="003564B4" w:rsidP="003564B4">
      <w:pPr>
        <w:jc w:val="both"/>
        <w:rPr>
          <w:rFonts w:ascii="Arial" w:eastAsia="Times New Roman" w:hAnsi="Arial" w:cs="Arial"/>
          <w:b/>
          <w:color w:val="000000" w:themeColor="text1"/>
          <w:sz w:val="20"/>
          <w:szCs w:val="20"/>
        </w:rPr>
      </w:pPr>
    </w:p>
    <w:p w14:paraId="73FF8766" w14:textId="137E561B" w:rsidR="003564B4" w:rsidRPr="001A5E0D" w:rsidRDefault="008E591A" w:rsidP="003564B4">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564B4" w:rsidRPr="001A5E0D">
        <w:rPr>
          <w:rFonts w:ascii="Arial" w:eastAsia="Times New Roman" w:hAnsi="Arial" w:cs="Arial"/>
          <w:b/>
          <w:color w:val="000000" w:themeColor="text1"/>
          <w:sz w:val="20"/>
          <w:szCs w:val="20"/>
        </w:rPr>
        <w:t xml:space="preserve">.3. </w:t>
      </w:r>
      <w:r w:rsidR="003564B4" w:rsidRPr="001A5E0D">
        <w:rPr>
          <w:rFonts w:ascii="Arial" w:eastAsia="Times New Roman" w:hAnsi="Arial" w:cs="Arial"/>
          <w:b/>
          <w:color w:val="000000" w:themeColor="text1"/>
          <w:sz w:val="20"/>
          <w:szCs w:val="20"/>
        </w:rPr>
        <w:tab/>
        <w:t>Kreditni rizik (nastavak)</w:t>
      </w:r>
    </w:p>
    <w:p w14:paraId="2CFA5648" w14:textId="77777777" w:rsidR="003564B4" w:rsidRPr="001A5E0D" w:rsidRDefault="003564B4" w:rsidP="003564B4">
      <w:pPr>
        <w:jc w:val="both"/>
        <w:rPr>
          <w:rFonts w:ascii="Arial" w:eastAsia="Times New Roman" w:hAnsi="Arial" w:cs="Arial"/>
          <w:b/>
          <w:color w:val="000000" w:themeColor="text1"/>
          <w:sz w:val="20"/>
          <w:szCs w:val="20"/>
        </w:rPr>
      </w:pPr>
    </w:p>
    <w:p w14:paraId="1ACCD64F" w14:textId="77777777" w:rsidR="003564B4" w:rsidRPr="001A5E0D" w:rsidRDefault="003564B4" w:rsidP="0026036B">
      <w:pPr>
        <w:pStyle w:val="T1"/>
        <w:numPr>
          <w:ilvl w:val="8"/>
          <w:numId w:val="30"/>
        </w:numPr>
        <w:spacing w:before="0" w:after="0" w:line="240" w:lineRule="auto"/>
        <w:jc w:val="left"/>
        <w:rPr>
          <w:rFonts w:cs="Arial"/>
          <w:b w:val="0"/>
          <w:i/>
          <w:color w:val="000000" w:themeColor="text1"/>
          <w:sz w:val="20"/>
          <w:lang w:val="hr-HR"/>
        </w:rPr>
      </w:pPr>
      <w:r w:rsidRPr="001A5E0D">
        <w:rPr>
          <w:rFonts w:cs="Arial"/>
          <w:b w:val="0"/>
          <w:i/>
          <w:color w:val="000000" w:themeColor="text1"/>
          <w:sz w:val="20"/>
          <w:lang w:val="hr-HR"/>
        </w:rPr>
        <w:t>Promjene po rezerviranjima</w:t>
      </w:r>
    </w:p>
    <w:p w14:paraId="3F46597C" w14:textId="77777777" w:rsidR="003564B4" w:rsidRPr="001A5E0D" w:rsidRDefault="003564B4" w:rsidP="003564B4">
      <w:pPr>
        <w:tabs>
          <w:tab w:val="right" w:pos="1202"/>
        </w:tabs>
        <w:jc w:val="both"/>
        <w:outlineLvl w:val="0"/>
        <w:rPr>
          <w:rFonts w:ascii="Arial" w:eastAsia="Times New Roman" w:hAnsi="Arial" w:cs="Arial"/>
          <w:b/>
          <w:color w:val="000000" w:themeColor="text1"/>
          <w:sz w:val="20"/>
          <w:szCs w:val="20"/>
        </w:rPr>
      </w:pPr>
    </w:p>
    <w:bookmarkEnd w:id="659"/>
    <w:p w14:paraId="08E3BA26" w14:textId="77777777" w:rsidR="003564B4" w:rsidRPr="001A5E0D" w:rsidRDefault="003564B4" w:rsidP="00DF73D1">
      <w:pPr>
        <w:tabs>
          <w:tab w:val="left" w:pos="9180"/>
        </w:tabs>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Financijska imovina po fer vrijednosti kroz ostalu sveobuhvatnu dobit (nastavak)</w:t>
      </w:r>
    </w:p>
    <w:p w14:paraId="2368FDF3"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512" w:type="dxa"/>
        <w:tblInd w:w="-180" w:type="dxa"/>
        <w:tblLook w:val="04A0" w:firstRow="1" w:lastRow="0" w:firstColumn="1" w:lastColumn="0" w:noHBand="0" w:noVBand="1"/>
      </w:tblPr>
      <w:tblGrid>
        <w:gridCol w:w="3725"/>
        <w:gridCol w:w="1198"/>
        <w:gridCol w:w="1196"/>
        <w:gridCol w:w="1196"/>
        <w:gridCol w:w="999"/>
        <w:gridCol w:w="1198"/>
      </w:tblGrid>
      <w:tr w:rsidR="007333EB" w:rsidRPr="000C736B" w14:paraId="02E4FF0E" w14:textId="77777777" w:rsidTr="001A5E0D">
        <w:trPr>
          <w:trHeight w:val="185"/>
        </w:trPr>
        <w:tc>
          <w:tcPr>
            <w:tcW w:w="3725" w:type="dxa"/>
            <w:tcBorders>
              <w:top w:val="nil"/>
              <w:left w:val="nil"/>
              <w:bottom w:val="nil"/>
              <w:right w:val="nil"/>
            </w:tcBorders>
            <w:shd w:val="clear" w:color="auto" w:fill="auto"/>
            <w:vAlign w:val="center"/>
          </w:tcPr>
          <w:p w14:paraId="3CAB59F4" w14:textId="77777777" w:rsidR="007333EB" w:rsidRPr="001A5E0D" w:rsidRDefault="007333EB" w:rsidP="007333EB">
            <w:pPr>
              <w:rPr>
                <w:rFonts w:ascii="Arial" w:eastAsia="Calibri" w:hAnsi="Arial" w:cs="Arial"/>
                <w:b/>
                <w:bCs/>
                <w:color w:val="000000" w:themeColor="text1"/>
                <w:sz w:val="18"/>
                <w:szCs w:val="18"/>
              </w:rPr>
            </w:pPr>
            <w:bookmarkStart w:id="660" w:name="_Hlk24387194"/>
            <w:r w:rsidRPr="001A5E0D">
              <w:rPr>
                <w:rFonts w:ascii="Arial" w:eastAsia="Calibri" w:hAnsi="Arial" w:cs="Arial"/>
                <w:b/>
                <w:bCs/>
                <w:color w:val="000000" w:themeColor="text1"/>
                <w:sz w:val="18"/>
                <w:szCs w:val="18"/>
              </w:rPr>
              <w:t>Banka</w:t>
            </w:r>
          </w:p>
        </w:tc>
        <w:tc>
          <w:tcPr>
            <w:tcW w:w="1198" w:type="dxa"/>
            <w:tcBorders>
              <w:top w:val="nil"/>
              <w:left w:val="nil"/>
              <w:bottom w:val="nil"/>
              <w:right w:val="nil"/>
            </w:tcBorders>
            <w:shd w:val="clear" w:color="auto" w:fill="auto"/>
            <w:vAlign w:val="center"/>
          </w:tcPr>
          <w:p w14:paraId="14A6C75A" w14:textId="77777777" w:rsidR="007333EB" w:rsidRPr="001A5E0D" w:rsidRDefault="007333EB" w:rsidP="007333EB">
            <w:pPr>
              <w:jc w:val="right"/>
              <w:rPr>
                <w:rFonts w:ascii="Arial" w:eastAsia="Calibri" w:hAnsi="Arial" w:cs="Arial"/>
                <w:b/>
                <w:bCs/>
                <w:color w:val="000000" w:themeColor="text1"/>
                <w:sz w:val="18"/>
                <w:szCs w:val="18"/>
              </w:rPr>
            </w:pPr>
          </w:p>
        </w:tc>
        <w:tc>
          <w:tcPr>
            <w:tcW w:w="1196" w:type="dxa"/>
            <w:tcBorders>
              <w:top w:val="nil"/>
              <w:left w:val="nil"/>
              <w:bottom w:val="nil"/>
              <w:right w:val="nil"/>
            </w:tcBorders>
            <w:shd w:val="clear" w:color="auto" w:fill="auto"/>
            <w:vAlign w:val="center"/>
          </w:tcPr>
          <w:p w14:paraId="5D3A75C6" w14:textId="77777777" w:rsidR="007333EB" w:rsidRPr="001A5E0D" w:rsidRDefault="007333EB" w:rsidP="007333EB">
            <w:pPr>
              <w:jc w:val="right"/>
              <w:rPr>
                <w:rFonts w:ascii="Arial" w:eastAsia="Calibri" w:hAnsi="Arial" w:cs="Arial"/>
                <w:b/>
                <w:bCs/>
                <w:color w:val="000000" w:themeColor="text1"/>
                <w:sz w:val="18"/>
                <w:szCs w:val="18"/>
              </w:rPr>
            </w:pPr>
          </w:p>
        </w:tc>
        <w:tc>
          <w:tcPr>
            <w:tcW w:w="1196" w:type="dxa"/>
            <w:tcBorders>
              <w:top w:val="nil"/>
              <w:left w:val="nil"/>
              <w:bottom w:val="nil"/>
              <w:right w:val="nil"/>
            </w:tcBorders>
            <w:shd w:val="clear" w:color="auto" w:fill="auto"/>
            <w:vAlign w:val="center"/>
          </w:tcPr>
          <w:p w14:paraId="26C521F8" w14:textId="77777777" w:rsidR="007333EB" w:rsidRPr="001A5E0D" w:rsidRDefault="007333EB" w:rsidP="007333EB">
            <w:pPr>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73B4F64A" w14:textId="77777777" w:rsidR="007333EB" w:rsidRPr="001A5E0D" w:rsidRDefault="007333EB" w:rsidP="007333EB">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005974DD" w14:textId="77777777" w:rsidR="007333EB" w:rsidRPr="001A5E0D" w:rsidRDefault="007333EB" w:rsidP="007333EB">
            <w:pPr>
              <w:jc w:val="right"/>
              <w:rPr>
                <w:rFonts w:ascii="Arial" w:eastAsia="Calibri" w:hAnsi="Arial" w:cs="Arial"/>
                <w:b/>
                <w:bCs/>
                <w:color w:val="000000" w:themeColor="text1"/>
                <w:sz w:val="18"/>
                <w:szCs w:val="18"/>
              </w:rPr>
            </w:pPr>
          </w:p>
        </w:tc>
      </w:tr>
      <w:tr w:rsidR="007333EB" w:rsidRPr="000C736B" w14:paraId="06985815" w14:textId="77777777" w:rsidTr="001A5E0D">
        <w:trPr>
          <w:trHeight w:val="185"/>
        </w:trPr>
        <w:tc>
          <w:tcPr>
            <w:tcW w:w="3725" w:type="dxa"/>
            <w:tcBorders>
              <w:top w:val="nil"/>
              <w:left w:val="nil"/>
              <w:bottom w:val="nil"/>
              <w:right w:val="nil"/>
            </w:tcBorders>
            <w:shd w:val="clear" w:color="auto" w:fill="auto"/>
            <w:vAlign w:val="center"/>
            <w:hideMark/>
          </w:tcPr>
          <w:p w14:paraId="26197B7B" w14:textId="3D54F8BF" w:rsidR="007333EB" w:rsidRPr="001A5E0D" w:rsidRDefault="007333EB" w:rsidP="007333EB">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w:t>
            </w:r>
            <w:r w:rsidR="00B642CA" w:rsidRPr="001A5E0D">
              <w:rPr>
                <w:rFonts w:ascii="Arial" w:eastAsia="Calibri" w:hAnsi="Arial" w:cs="Arial"/>
                <w:b/>
                <w:bCs/>
                <w:color w:val="000000" w:themeColor="text1"/>
                <w:sz w:val="18"/>
                <w:szCs w:val="18"/>
              </w:rPr>
              <w:t>0</w:t>
            </w:r>
            <w:r w:rsidRPr="001A5E0D">
              <w:rPr>
                <w:rFonts w:ascii="Arial" w:eastAsia="Calibri" w:hAnsi="Arial" w:cs="Arial"/>
                <w:b/>
                <w:bCs/>
                <w:color w:val="000000" w:themeColor="text1"/>
                <w:sz w:val="18"/>
                <w:szCs w:val="18"/>
              </w:rPr>
              <w:t xml:space="preserve">. </w:t>
            </w:r>
            <w:r w:rsidR="00F703FA"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C57000"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198" w:type="dxa"/>
            <w:tcBorders>
              <w:top w:val="nil"/>
              <w:left w:val="nil"/>
              <w:bottom w:val="nil"/>
              <w:right w:val="nil"/>
            </w:tcBorders>
            <w:shd w:val="clear" w:color="auto" w:fill="auto"/>
            <w:vAlign w:val="center"/>
            <w:hideMark/>
          </w:tcPr>
          <w:p w14:paraId="3AA2D2CC"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196" w:type="dxa"/>
            <w:tcBorders>
              <w:top w:val="nil"/>
              <w:left w:val="nil"/>
              <w:bottom w:val="nil"/>
              <w:right w:val="nil"/>
            </w:tcBorders>
            <w:shd w:val="clear" w:color="auto" w:fill="auto"/>
            <w:vAlign w:val="center"/>
            <w:hideMark/>
          </w:tcPr>
          <w:p w14:paraId="137DADBF"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196" w:type="dxa"/>
            <w:tcBorders>
              <w:top w:val="nil"/>
              <w:left w:val="nil"/>
              <w:bottom w:val="nil"/>
              <w:right w:val="nil"/>
            </w:tcBorders>
            <w:shd w:val="clear" w:color="auto" w:fill="auto"/>
            <w:vAlign w:val="center"/>
            <w:hideMark/>
          </w:tcPr>
          <w:p w14:paraId="577F3B12"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center"/>
            <w:hideMark/>
          </w:tcPr>
          <w:p w14:paraId="470A14B4"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68C91E32"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7333EB" w:rsidRPr="000C736B" w14:paraId="125EA3BB" w14:textId="77777777" w:rsidTr="001A5E0D">
        <w:trPr>
          <w:trHeight w:val="185"/>
        </w:trPr>
        <w:tc>
          <w:tcPr>
            <w:tcW w:w="3725" w:type="dxa"/>
            <w:tcBorders>
              <w:top w:val="nil"/>
              <w:left w:val="nil"/>
              <w:bottom w:val="nil"/>
              <w:right w:val="nil"/>
            </w:tcBorders>
            <w:shd w:val="clear" w:color="auto" w:fill="auto"/>
            <w:vAlign w:val="center"/>
            <w:hideMark/>
          </w:tcPr>
          <w:p w14:paraId="1D77D108" w14:textId="77777777" w:rsidR="007333EB" w:rsidRPr="001A5E0D" w:rsidRDefault="007333EB" w:rsidP="007333EB">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hideMark/>
          </w:tcPr>
          <w:p w14:paraId="189AEA9D"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96" w:type="dxa"/>
            <w:tcBorders>
              <w:top w:val="nil"/>
              <w:left w:val="nil"/>
              <w:bottom w:val="nil"/>
              <w:right w:val="nil"/>
            </w:tcBorders>
            <w:shd w:val="clear" w:color="auto" w:fill="auto"/>
            <w:vAlign w:val="center"/>
            <w:hideMark/>
          </w:tcPr>
          <w:p w14:paraId="0A274030"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96" w:type="dxa"/>
            <w:tcBorders>
              <w:top w:val="nil"/>
              <w:left w:val="nil"/>
              <w:bottom w:val="nil"/>
              <w:right w:val="nil"/>
            </w:tcBorders>
            <w:shd w:val="clear" w:color="auto" w:fill="auto"/>
            <w:vAlign w:val="center"/>
            <w:hideMark/>
          </w:tcPr>
          <w:p w14:paraId="1ED618ED"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999" w:type="dxa"/>
            <w:tcBorders>
              <w:top w:val="nil"/>
              <w:left w:val="nil"/>
              <w:bottom w:val="nil"/>
              <w:right w:val="nil"/>
            </w:tcBorders>
            <w:shd w:val="clear" w:color="auto" w:fill="auto"/>
            <w:vAlign w:val="center"/>
            <w:hideMark/>
          </w:tcPr>
          <w:p w14:paraId="16870B60"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98" w:type="dxa"/>
            <w:tcBorders>
              <w:top w:val="nil"/>
              <w:left w:val="nil"/>
              <w:bottom w:val="nil"/>
              <w:right w:val="nil"/>
            </w:tcBorders>
            <w:shd w:val="clear" w:color="auto" w:fill="auto"/>
            <w:vAlign w:val="center"/>
            <w:hideMark/>
          </w:tcPr>
          <w:p w14:paraId="55CC1C18"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7333EB" w:rsidRPr="000C736B" w14:paraId="7BA73C1B" w14:textId="77777777" w:rsidTr="001A5E0D">
        <w:trPr>
          <w:trHeight w:val="185"/>
        </w:trPr>
        <w:tc>
          <w:tcPr>
            <w:tcW w:w="3725" w:type="dxa"/>
            <w:tcBorders>
              <w:top w:val="nil"/>
              <w:left w:val="nil"/>
              <w:bottom w:val="nil"/>
              <w:right w:val="nil"/>
            </w:tcBorders>
            <w:shd w:val="clear" w:color="auto" w:fill="auto"/>
            <w:vAlign w:val="center"/>
          </w:tcPr>
          <w:p w14:paraId="53BBFCB2" w14:textId="77777777" w:rsidR="007333EB" w:rsidRPr="001A5E0D" w:rsidRDefault="007333EB" w:rsidP="007333EB">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6DDA289B" w14:textId="77777777" w:rsidR="007333EB" w:rsidRPr="001A5E0D" w:rsidRDefault="007333EB" w:rsidP="007333EB">
            <w:pPr>
              <w:jc w:val="right"/>
              <w:rPr>
                <w:rFonts w:ascii="Arial" w:eastAsia="Calibri" w:hAnsi="Arial" w:cs="Arial"/>
                <w:b/>
                <w:bCs/>
                <w:color w:val="000000" w:themeColor="text1"/>
                <w:sz w:val="18"/>
                <w:szCs w:val="18"/>
              </w:rPr>
            </w:pPr>
          </w:p>
        </w:tc>
        <w:tc>
          <w:tcPr>
            <w:tcW w:w="1196" w:type="dxa"/>
            <w:tcBorders>
              <w:top w:val="nil"/>
              <w:left w:val="nil"/>
              <w:bottom w:val="nil"/>
              <w:right w:val="nil"/>
            </w:tcBorders>
            <w:shd w:val="clear" w:color="auto" w:fill="auto"/>
            <w:vAlign w:val="center"/>
          </w:tcPr>
          <w:p w14:paraId="6554AA62" w14:textId="77777777" w:rsidR="007333EB" w:rsidRPr="001A5E0D" w:rsidRDefault="007333EB" w:rsidP="007333EB">
            <w:pPr>
              <w:jc w:val="right"/>
              <w:rPr>
                <w:rFonts w:ascii="Arial" w:eastAsia="Calibri" w:hAnsi="Arial" w:cs="Arial"/>
                <w:b/>
                <w:bCs/>
                <w:color w:val="000000" w:themeColor="text1"/>
                <w:sz w:val="18"/>
                <w:szCs w:val="18"/>
              </w:rPr>
            </w:pPr>
          </w:p>
        </w:tc>
        <w:tc>
          <w:tcPr>
            <w:tcW w:w="1196" w:type="dxa"/>
            <w:tcBorders>
              <w:top w:val="nil"/>
              <w:left w:val="nil"/>
              <w:bottom w:val="nil"/>
              <w:right w:val="nil"/>
            </w:tcBorders>
            <w:shd w:val="clear" w:color="auto" w:fill="auto"/>
            <w:vAlign w:val="center"/>
          </w:tcPr>
          <w:p w14:paraId="7C1956FA" w14:textId="77777777" w:rsidR="007333EB" w:rsidRPr="001A5E0D" w:rsidRDefault="007333EB" w:rsidP="007333EB">
            <w:pPr>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732AABCE" w14:textId="77777777" w:rsidR="007333EB" w:rsidRPr="001A5E0D" w:rsidRDefault="007333EB" w:rsidP="007333EB">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470DE8C2" w14:textId="77777777" w:rsidR="007333EB" w:rsidRPr="001A5E0D" w:rsidRDefault="007333EB" w:rsidP="007333EB">
            <w:pPr>
              <w:jc w:val="right"/>
              <w:rPr>
                <w:rFonts w:ascii="Arial" w:eastAsia="Calibri" w:hAnsi="Arial" w:cs="Arial"/>
                <w:b/>
                <w:bCs/>
                <w:color w:val="000000" w:themeColor="text1"/>
                <w:sz w:val="18"/>
                <w:szCs w:val="18"/>
              </w:rPr>
            </w:pPr>
          </w:p>
        </w:tc>
      </w:tr>
      <w:tr w:rsidR="004A6C9A" w:rsidRPr="000C736B" w14:paraId="48773CDE" w14:textId="77777777" w:rsidTr="001A5E0D">
        <w:trPr>
          <w:trHeight w:val="185"/>
        </w:trPr>
        <w:tc>
          <w:tcPr>
            <w:tcW w:w="3725" w:type="dxa"/>
            <w:tcBorders>
              <w:top w:val="nil"/>
              <w:left w:val="nil"/>
              <w:bottom w:val="nil"/>
              <w:right w:val="nil"/>
            </w:tcBorders>
            <w:shd w:val="clear" w:color="auto" w:fill="auto"/>
            <w:vAlign w:val="center"/>
            <w:hideMark/>
          </w:tcPr>
          <w:p w14:paraId="59B9CBA6" w14:textId="17478FCF"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2022. </w:t>
            </w:r>
          </w:p>
        </w:tc>
        <w:tc>
          <w:tcPr>
            <w:tcW w:w="1198" w:type="dxa"/>
            <w:tcBorders>
              <w:top w:val="nil"/>
              <w:left w:val="nil"/>
              <w:bottom w:val="nil"/>
              <w:right w:val="nil"/>
            </w:tcBorders>
            <w:shd w:val="clear" w:color="auto" w:fill="auto"/>
            <w:vAlign w:val="bottom"/>
          </w:tcPr>
          <w:p w14:paraId="47C67240" w14:textId="6327DC04"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2.724 </w:t>
            </w:r>
          </w:p>
        </w:tc>
        <w:tc>
          <w:tcPr>
            <w:tcW w:w="1196" w:type="dxa"/>
            <w:tcBorders>
              <w:top w:val="nil"/>
              <w:left w:val="nil"/>
              <w:bottom w:val="nil"/>
              <w:right w:val="nil"/>
            </w:tcBorders>
            <w:shd w:val="clear" w:color="auto" w:fill="auto"/>
            <w:vAlign w:val="bottom"/>
          </w:tcPr>
          <w:p w14:paraId="2319DE03" w14:textId="0B30783F"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6" w:type="dxa"/>
            <w:tcBorders>
              <w:top w:val="nil"/>
              <w:left w:val="nil"/>
              <w:bottom w:val="nil"/>
              <w:right w:val="nil"/>
            </w:tcBorders>
            <w:shd w:val="clear" w:color="auto" w:fill="auto"/>
            <w:vAlign w:val="bottom"/>
          </w:tcPr>
          <w:p w14:paraId="3266EDFC" w14:textId="5D81C6DA"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1.731 </w:t>
            </w:r>
          </w:p>
        </w:tc>
        <w:tc>
          <w:tcPr>
            <w:tcW w:w="999" w:type="dxa"/>
            <w:tcBorders>
              <w:top w:val="nil"/>
              <w:left w:val="nil"/>
              <w:bottom w:val="nil"/>
              <w:right w:val="nil"/>
            </w:tcBorders>
            <w:shd w:val="clear" w:color="auto" w:fill="auto"/>
            <w:vAlign w:val="bottom"/>
          </w:tcPr>
          <w:p w14:paraId="31C4AEAB" w14:textId="56B67B5A"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tcBorders>
              <w:top w:val="nil"/>
              <w:left w:val="nil"/>
              <w:bottom w:val="nil"/>
              <w:right w:val="nil"/>
            </w:tcBorders>
            <w:shd w:val="clear" w:color="auto" w:fill="auto"/>
            <w:vAlign w:val="bottom"/>
          </w:tcPr>
          <w:p w14:paraId="616DB2F5" w14:textId="31A70396"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4.455 </w:t>
            </w:r>
          </w:p>
        </w:tc>
      </w:tr>
      <w:tr w:rsidR="004A6C9A" w:rsidRPr="000C736B" w14:paraId="43F8E28F" w14:textId="77777777" w:rsidTr="001A5E0D">
        <w:trPr>
          <w:trHeight w:val="185"/>
        </w:trPr>
        <w:tc>
          <w:tcPr>
            <w:tcW w:w="3725" w:type="dxa"/>
            <w:shd w:val="clear" w:color="auto" w:fill="auto"/>
          </w:tcPr>
          <w:p w14:paraId="2166DEA7"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198" w:type="dxa"/>
            <w:tcBorders>
              <w:top w:val="nil"/>
              <w:left w:val="nil"/>
              <w:bottom w:val="nil"/>
              <w:right w:val="nil"/>
            </w:tcBorders>
            <w:shd w:val="clear" w:color="auto" w:fill="auto"/>
            <w:vAlign w:val="bottom"/>
          </w:tcPr>
          <w:p w14:paraId="02786385" w14:textId="6F416DCD"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6" w:type="dxa"/>
            <w:tcBorders>
              <w:top w:val="nil"/>
              <w:left w:val="nil"/>
              <w:bottom w:val="nil"/>
              <w:right w:val="nil"/>
            </w:tcBorders>
            <w:shd w:val="clear" w:color="auto" w:fill="auto"/>
            <w:vAlign w:val="bottom"/>
          </w:tcPr>
          <w:p w14:paraId="5F8E974B" w14:textId="3C1E4949"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6" w:type="dxa"/>
            <w:tcBorders>
              <w:top w:val="nil"/>
              <w:left w:val="nil"/>
              <w:bottom w:val="nil"/>
              <w:right w:val="nil"/>
            </w:tcBorders>
            <w:shd w:val="clear" w:color="auto" w:fill="auto"/>
            <w:vAlign w:val="bottom"/>
          </w:tcPr>
          <w:p w14:paraId="7C4EF801" w14:textId="70EE3A14"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999" w:type="dxa"/>
            <w:tcBorders>
              <w:top w:val="nil"/>
              <w:left w:val="nil"/>
              <w:bottom w:val="nil"/>
              <w:right w:val="nil"/>
            </w:tcBorders>
            <w:shd w:val="clear" w:color="auto" w:fill="auto"/>
            <w:vAlign w:val="bottom"/>
          </w:tcPr>
          <w:p w14:paraId="7C8D3472" w14:textId="7E36F2D2"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tcBorders>
              <w:top w:val="nil"/>
              <w:left w:val="nil"/>
              <w:bottom w:val="nil"/>
              <w:right w:val="nil"/>
            </w:tcBorders>
            <w:shd w:val="clear" w:color="auto" w:fill="auto"/>
            <w:vAlign w:val="bottom"/>
          </w:tcPr>
          <w:p w14:paraId="502203CE" w14:textId="1D0E4F50"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0C736B" w14:paraId="245DD239" w14:textId="77777777" w:rsidTr="001A5E0D">
        <w:trPr>
          <w:trHeight w:val="185"/>
        </w:trPr>
        <w:tc>
          <w:tcPr>
            <w:tcW w:w="3725" w:type="dxa"/>
            <w:shd w:val="clear" w:color="auto" w:fill="auto"/>
          </w:tcPr>
          <w:p w14:paraId="3E1850EE"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198" w:type="dxa"/>
            <w:tcBorders>
              <w:top w:val="nil"/>
              <w:left w:val="nil"/>
              <w:bottom w:val="nil"/>
              <w:right w:val="nil"/>
            </w:tcBorders>
            <w:shd w:val="clear" w:color="auto" w:fill="auto"/>
            <w:vAlign w:val="bottom"/>
          </w:tcPr>
          <w:p w14:paraId="45E59127" w14:textId="49056EA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(42)</w:t>
            </w:r>
          </w:p>
        </w:tc>
        <w:tc>
          <w:tcPr>
            <w:tcW w:w="1196" w:type="dxa"/>
            <w:tcBorders>
              <w:top w:val="nil"/>
              <w:left w:val="nil"/>
              <w:bottom w:val="nil"/>
              <w:right w:val="nil"/>
            </w:tcBorders>
            <w:shd w:val="clear" w:color="auto" w:fill="auto"/>
            <w:vAlign w:val="bottom"/>
          </w:tcPr>
          <w:p w14:paraId="12FE6514" w14:textId="7071E3A9"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42 </w:t>
            </w:r>
          </w:p>
        </w:tc>
        <w:tc>
          <w:tcPr>
            <w:tcW w:w="1196" w:type="dxa"/>
            <w:tcBorders>
              <w:top w:val="nil"/>
              <w:left w:val="nil"/>
              <w:bottom w:val="nil"/>
              <w:right w:val="nil"/>
            </w:tcBorders>
            <w:shd w:val="clear" w:color="auto" w:fill="auto"/>
            <w:vAlign w:val="bottom"/>
          </w:tcPr>
          <w:p w14:paraId="447876EC" w14:textId="5C37CE0B"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999" w:type="dxa"/>
            <w:tcBorders>
              <w:top w:val="nil"/>
              <w:left w:val="nil"/>
              <w:bottom w:val="nil"/>
              <w:right w:val="nil"/>
            </w:tcBorders>
            <w:shd w:val="clear" w:color="auto" w:fill="auto"/>
            <w:vAlign w:val="bottom"/>
          </w:tcPr>
          <w:p w14:paraId="5C772096" w14:textId="63E85B6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tcBorders>
              <w:top w:val="nil"/>
              <w:left w:val="nil"/>
              <w:bottom w:val="nil"/>
              <w:right w:val="nil"/>
            </w:tcBorders>
            <w:shd w:val="clear" w:color="auto" w:fill="auto"/>
            <w:vAlign w:val="bottom"/>
          </w:tcPr>
          <w:p w14:paraId="612A0710" w14:textId="64067AD8"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0C736B" w14:paraId="76DD6F35" w14:textId="77777777" w:rsidTr="001A5E0D">
        <w:trPr>
          <w:trHeight w:val="185"/>
        </w:trPr>
        <w:tc>
          <w:tcPr>
            <w:tcW w:w="3725" w:type="dxa"/>
            <w:shd w:val="clear" w:color="auto" w:fill="auto"/>
            <w:hideMark/>
          </w:tcPr>
          <w:p w14:paraId="3E568D47"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198" w:type="dxa"/>
            <w:tcBorders>
              <w:top w:val="nil"/>
              <w:left w:val="nil"/>
              <w:bottom w:val="nil"/>
              <w:right w:val="nil"/>
            </w:tcBorders>
            <w:shd w:val="clear" w:color="auto" w:fill="auto"/>
            <w:vAlign w:val="bottom"/>
          </w:tcPr>
          <w:p w14:paraId="1976BBF4" w14:textId="67A38BCE"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6" w:type="dxa"/>
            <w:tcBorders>
              <w:top w:val="nil"/>
              <w:left w:val="nil"/>
              <w:bottom w:val="nil"/>
              <w:right w:val="nil"/>
            </w:tcBorders>
            <w:shd w:val="clear" w:color="auto" w:fill="auto"/>
            <w:vAlign w:val="bottom"/>
          </w:tcPr>
          <w:p w14:paraId="7B154D57" w14:textId="083747CA"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6" w:type="dxa"/>
            <w:tcBorders>
              <w:top w:val="nil"/>
              <w:left w:val="nil"/>
              <w:bottom w:val="nil"/>
              <w:right w:val="nil"/>
            </w:tcBorders>
            <w:shd w:val="clear" w:color="auto" w:fill="auto"/>
            <w:vAlign w:val="bottom"/>
          </w:tcPr>
          <w:p w14:paraId="7B44EA4E" w14:textId="4BC9BDB7"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999" w:type="dxa"/>
            <w:tcBorders>
              <w:top w:val="nil"/>
              <w:left w:val="nil"/>
              <w:bottom w:val="nil"/>
              <w:right w:val="nil"/>
            </w:tcBorders>
            <w:shd w:val="clear" w:color="auto" w:fill="auto"/>
            <w:vAlign w:val="bottom"/>
          </w:tcPr>
          <w:p w14:paraId="1DDD9B2A" w14:textId="157FEB34"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tcBorders>
              <w:top w:val="nil"/>
              <w:left w:val="nil"/>
              <w:bottom w:val="nil"/>
              <w:right w:val="nil"/>
            </w:tcBorders>
            <w:shd w:val="clear" w:color="auto" w:fill="auto"/>
            <w:vAlign w:val="bottom"/>
          </w:tcPr>
          <w:p w14:paraId="5996523A" w14:textId="676ED592"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0C736B" w14:paraId="6169A295" w14:textId="77777777" w:rsidTr="001A5E0D">
        <w:trPr>
          <w:trHeight w:val="230"/>
        </w:trPr>
        <w:tc>
          <w:tcPr>
            <w:tcW w:w="3725" w:type="dxa"/>
            <w:tcBorders>
              <w:top w:val="nil"/>
              <w:left w:val="nil"/>
              <w:bottom w:val="nil"/>
              <w:right w:val="nil"/>
            </w:tcBorders>
            <w:shd w:val="clear" w:color="auto" w:fill="auto"/>
            <w:vAlign w:val="bottom"/>
            <w:hideMark/>
          </w:tcPr>
          <w:p w14:paraId="280032ED" w14:textId="57C3B0C3"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povećanje rezerviranja za očekivane gubitke </w:t>
            </w:r>
          </w:p>
        </w:tc>
        <w:tc>
          <w:tcPr>
            <w:tcW w:w="1198" w:type="dxa"/>
            <w:tcBorders>
              <w:top w:val="nil"/>
              <w:left w:val="nil"/>
              <w:bottom w:val="nil"/>
              <w:right w:val="nil"/>
            </w:tcBorders>
            <w:shd w:val="clear" w:color="auto" w:fill="auto"/>
            <w:vAlign w:val="bottom"/>
          </w:tcPr>
          <w:p w14:paraId="2AAE6C84" w14:textId="22043E46"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(164)</w:t>
            </w:r>
          </w:p>
        </w:tc>
        <w:tc>
          <w:tcPr>
            <w:tcW w:w="1196" w:type="dxa"/>
            <w:tcBorders>
              <w:top w:val="nil"/>
              <w:left w:val="nil"/>
              <w:bottom w:val="nil"/>
              <w:right w:val="nil"/>
            </w:tcBorders>
            <w:shd w:val="clear" w:color="auto" w:fill="auto"/>
            <w:vAlign w:val="bottom"/>
          </w:tcPr>
          <w:p w14:paraId="0085C332" w14:textId="17D5BD0D"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326 </w:t>
            </w:r>
          </w:p>
        </w:tc>
        <w:tc>
          <w:tcPr>
            <w:tcW w:w="1196" w:type="dxa"/>
            <w:tcBorders>
              <w:top w:val="nil"/>
              <w:left w:val="nil"/>
              <w:bottom w:val="nil"/>
              <w:right w:val="nil"/>
            </w:tcBorders>
            <w:shd w:val="clear" w:color="auto" w:fill="auto"/>
            <w:vAlign w:val="bottom"/>
          </w:tcPr>
          <w:p w14:paraId="269E1455" w14:textId="7DC26958"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 </w:t>
            </w:r>
          </w:p>
        </w:tc>
        <w:tc>
          <w:tcPr>
            <w:tcW w:w="999" w:type="dxa"/>
            <w:tcBorders>
              <w:top w:val="nil"/>
              <w:left w:val="nil"/>
              <w:bottom w:val="nil"/>
              <w:right w:val="nil"/>
            </w:tcBorders>
            <w:shd w:val="clear" w:color="auto" w:fill="auto"/>
            <w:vAlign w:val="bottom"/>
          </w:tcPr>
          <w:p w14:paraId="197EB914" w14:textId="26505C1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tcBorders>
              <w:top w:val="nil"/>
              <w:left w:val="nil"/>
              <w:bottom w:val="nil"/>
              <w:right w:val="nil"/>
            </w:tcBorders>
            <w:shd w:val="clear" w:color="auto" w:fill="auto"/>
            <w:vAlign w:val="bottom"/>
          </w:tcPr>
          <w:p w14:paraId="2D8EFC16" w14:textId="73E8BED5"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165 </w:t>
            </w:r>
          </w:p>
        </w:tc>
      </w:tr>
      <w:tr w:rsidR="004A6C9A" w:rsidRPr="000C736B" w14:paraId="3639AA7B" w14:textId="77777777" w:rsidTr="001A5E0D">
        <w:trPr>
          <w:trHeight w:val="193"/>
        </w:trPr>
        <w:tc>
          <w:tcPr>
            <w:tcW w:w="3725" w:type="dxa"/>
            <w:tcBorders>
              <w:top w:val="nil"/>
              <w:left w:val="nil"/>
              <w:bottom w:val="nil"/>
              <w:right w:val="nil"/>
            </w:tcBorders>
            <w:shd w:val="clear" w:color="auto" w:fill="auto"/>
            <w:vAlign w:val="center"/>
            <w:hideMark/>
          </w:tcPr>
          <w:p w14:paraId="2C8F145F" w14:textId="2F64280C"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80D4167" w14:textId="42EDD63C"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w:t>
            </w:r>
          </w:p>
        </w:tc>
        <w:tc>
          <w:tcPr>
            <w:tcW w:w="1196" w:type="dxa"/>
            <w:tcBorders>
              <w:top w:val="nil"/>
              <w:left w:val="nil"/>
              <w:bottom w:val="single" w:sz="8" w:space="0" w:color="auto"/>
              <w:right w:val="nil"/>
            </w:tcBorders>
            <w:shd w:val="clear" w:color="auto" w:fill="auto"/>
            <w:vAlign w:val="bottom"/>
          </w:tcPr>
          <w:p w14:paraId="7F92CB6E" w14:textId="39408228"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6" w:type="dxa"/>
            <w:tcBorders>
              <w:top w:val="nil"/>
              <w:left w:val="nil"/>
              <w:bottom w:val="single" w:sz="8" w:space="0" w:color="auto"/>
              <w:right w:val="nil"/>
            </w:tcBorders>
            <w:shd w:val="clear" w:color="auto" w:fill="auto"/>
            <w:vAlign w:val="bottom"/>
          </w:tcPr>
          <w:p w14:paraId="3D9331F3" w14:textId="7ACE0182"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 </w:t>
            </w:r>
          </w:p>
        </w:tc>
        <w:tc>
          <w:tcPr>
            <w:tcW w:w="999" w:type="dxa"/>
            <w:tcBorders>
              <w:top w:val="nil"/>
              <w:left w:val="nil"/>
              <w:bottom w:val="single" w:sz="8" w:space="0" w:color="auto"/>
              <w:right w:val="nil"/>
            </w:tcBorders>
            <w:shd w:val="clear" w:color="auto" w:fill="auto"/>
            <w:vAlign w:val="bottom"/>
          </w:tcPr>
          <w:p w14:paraId="52EFFBD6" w14:textId="4C1CD548"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98" w:type="dxa"/>
            <w:tcBorders>
              <w:top w:val="nil"/>
              <w:left w:val="nil"/>
              <w:bottom w:val="single" w:sz="8" w:space="0" w:color="auto"/>
              <w:right w:val="nil"/>
            </w:tcBorders>
            <w:shd w:val="clear" w:color="auto" w:fill="auto"/>
            <w:vAlign w:val="bottom"/>
          </w:tcPr>
          <w:p w14:paraId="5B9D224C" w14:textId="092F0B25"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2 </w:t>
            </w:r>
          </w:p>
        </w:tc>
      </w:tr>
      <w:tr w:rsidR="004A6C9A" w:rsidRPr="000C736B" w14:paraId="3073A94F" w14:textId="77777777" w:rsidTr="001A5E0D">
        <w:trPr>
          <w:trHeight w:val="284"/>
        </w:trPr>
        <w:tc>
          <w:tcPr>
            <w:tcW w:w="3725" w:type="dxa"/>
            <w:tcBorders>
              <w:top w:val="nil"/>
              <w:left w:val="nil"/>
              <w:bottom w:val="nil"/>
              <w:right w:val="nil"/>
            </w:tcBorders>
            <w:shd w:val="clear" w:color="auto" w:fill="auto"/>
            <w:vAlign w:val="center"/>
            <w:hideMark/>
          </w:tcPr>
          <w:p w14:paraId="5D4E0799" w14:textId="70180318" w:rsidR="004A6C9A" w:rsidRPr="001A5E0D" w:rsidRDefault="004A6C9A" w:rsidP="004A6C9A">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30. rujna 2022.</w:t>
            </w:r>
          </w:p>
        </w:tc>
        <w:tc>
          <w:tcPr>
            <w:tcW w:w="1198" w:type="dxa"/>
            <w:tcBorders>
              <w:top w:val="nil"/>
              <w:left w:val="nil"/>
              <w:bottom w:val="single" w:sz="12" w:space="0" w:color="auto"/>
              <w:right w:val="nil"/>
            </w:tcBorders>
            <w:shd w:val="clear" w:color="auto" w:fill="auto"/>
            <w:vAlign w:val="bottom"/>
          </w:tcPr>
          <w:p w14:paraId="15866D66" w14:textId="2A91D283"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2.517 </w:t>
            </w:r>
          </w:p>
        </w:tc>
        <w:tc>
          <w:tcPr>
            <w:tcW w:w="1196" w:type="dxa"/>
            <w:tcBorders>
              <w:top w:val="nil"/>
              <w:left w:val="nil"/>
              <w:bottom w:val="single" w:sz="12" w:space="0" w:color="auto"/>
              <w:right w:val="nil"/>
            </w:tcBorders>
            <w:shd w:val="clear" w:color="auto" w:fill="auto"/>
            <w:vAlign w:val="bottom"/>
          </w:tcPr>
          <w:p w14:paraId="611F9C59" w14:textId="3745BF23"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368 </w:t>
            </w:r>
          </w:p>
        </w:tc>
        <w:tc>
          <w:tcPr>
            <w:tcW w:w="1196" w:type="dxa"/>
            <w:tcBorders>
              <w:top w:val="nil"/>
              <w:left w:val="nil"/>
              <w:bottom w:val="single" w:sz="12" w:space="0" w:color="auto"/>
              <w:right w:val="nil"/>
            </w:tcBorders>
            <w:shd w:val="clear" w:color="auto" w:fill="auto"/>
            <w:vAlign w:val="bottom"/>
          </w:tcPr>
          <w:p w14:paraId="14BDE850" w14:textId="09C26980"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1.737 </w:t>
            </w:r>
          </w:p>
        </w:tc>
        <w:tc>
          <w:tcPr>
            <w:tcW w:w="999" w:type="dxa"/>
            <w:tcBorders>
              <w:top w:val="nil"/>
              <w:left w:val="nil"/>
              <w:bottom w:val="single" w:sz="12" w:space="0" w:color="auto"/>
              <w:right w:val="nil"/>
            </w:tcBorders>
            <w:shd w:val="clear" w:color="auto" w:fill="auto"/>
            <w:vAlign w:val="bottom"/>
          </w:tcPr>
          <w:p w14:paraId="548600B4" w14:textId="0256076E"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 </w:t>
            </w:r>
          </w:p>
        </w:tc>
        <w:tc>
          <w:tcPr>
            <w:tcW w:w="1198" w:type="dxa"/>
            <w:tcBorders>
              <w:top w:val="nil"/>
              <w:left w:val="nil"/>
              <w:bottom w:val="single" w:sz="12" w:space="0" w:color="auto"/>
              <w:right w:val="nil"/>
            </w:tcBorders>
            <w:shd w:val="clear" w:color="auto" w:fill="auto"/>
            <w:vAlign w:val="bottom"/>
          </w:tcPr>
          <w:p w14:paraId="33D5E9B6" w14:textId="3967B5B8"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4.622 </w:t>
            </w:r>
          </w:p>
        </w:tc>
      </w:tr>
      <w:bookmarkEnd w:id="660"/>
    </w:tbl>
    <w:p w14:paraId="31C1414B" w14:textId="68B453AA" w:rsidR="003564B4" w:rsidRDefault="003564B4" w:rsidP="00497D4A">
      <w:pPr>
        <w:tabs>
          <w:tab w:val="left" w:pos="9180"/>
        </w:tabs>
        <w:jc w:val="both"/>
        <w:rPr>
          <w:rFonts w:ascii="Calibri" w:eastAsia="Times New Roman" w:hAnsi="Calibri" w:cs="Arial"/>
          <w:b/>
          <w:bCs/>
          <w:color w:val="000000" w:themeColor="text1"/>
        </w:rPr>
      </w:pPr>
    </w:p>
    <w:p w14:paraId="68FA83BC" w14:textId="6D9CC179" w:rsidR="00701F61" w:rsidRDefault="00701F61" w:rsidP="00497D4A">
      <w:pPr>
        <w:tabs>
          <w:tab w:val="left" w:pos="9180"/>
        </w:tabs>
        <w:jc w:val="both"/>
        <w:rPr>
          <w:rFonts w:ascii="Calibri" w:eastAsia="Times New Roman" w:hAnsi="Calibri" w:cs="Arial"/>
          <w:b/>
          <w:bCs/>
          <w:color w:val="000000" w:themeColor="text1"/>
        </w:rPr>
      </w:pPr>
    </w:p>
    <w:p w14:paraId="31B73AAA" w14:textId="77777777" w:rsidR="00701F61" w:rsidRPr="00EA3621" w:rsidRDefault="00701F61" w:rsidP="00497D4A">
      <w:pPr>
        <w:tabs>
          <w:tab w:val="left" w:pos="9180"/>
        </w:tabs>
        <w:jc w:val="both"/>
        <w:rPr>
          <w:rFonts w:ascii="Calibri" w:eastAsia="Times New Roman" w:hAnsi="Calibri" w:cs="Arial"/>
          <w:b/>
          <w:bCs/>
          <w:color w:val="000000" w:themeColor="text1"/>
        </w:rPr>
      </w:pPr>
    </w:p>
    <w:tbl>
      <w:tblPr>
        <w:tblW w:w="9512" w:type="dxa"/>
        <w:tblInd w:w="-180" w:type="dxa"/>
        <w:tblLook w:val="04A0" w:firstRow="1" w:lastRow="0" w:firstColumn="1" w:lastColumn="0" w:noHBand="0" w:noVBand="1"/>
      </w:tblPr>
      <w:tblGrid>
        <w:gridCol w:w="3725"/>
        <w:gridCol w:w="1198"/>
        <w:gridCol w:w="1196"/>
        <w:gridCol w:w="1196"/>
        <w:gridCol w:w="999"/>
        <w:gridCol w:w="1198"/>
      </w:tblGrid>
      <w:tr w:rsidR="00701F61" w:rsidRPr="000C736B" w14:paraId="10E9AFE8" w14:textId="77777777" w:rsidTr="001A5E0D">
        <w:trPr>
          <w:trHeight w:val="185"/>
        </w:trPr>
        <w:tc>
          <w:tcPr>
            <w:tcW w:w="3725" w:type="dxa"/>
            <w:tcBorders>
              <w:top w:val="nil"/>
              <w:left w:val="nil"/>
              <w:bottom w:val="nil"/>
              <w:right w:val="nil"/>
            </w:tcBorders>
            <w:shd w:val="clear" w:color="auto" w:fill="auto"/>
            <w:vAlign w:val="center"/>
          </w:tcPr>
          <w:p w14:paraId="01802BB7" w14:textId="77777777" w:rsidR="00701F61" w:rsidRPr="001A5E0D" w:rsidRDefault="00701F61"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Banka</w:t>
            </w:r>
          </w:p>
        </w:tc>
        <w:tc>
          <w:tcPr>
            <w:tcW w:w="1198" w:type="dxa"/>
            <w:tcBorders>
              <w:top w:val="nil"/>
              <w:left w:val="nil"/>
              <w:bottom w:val="nil"/>
              <w:right w:val="nil"/>
            </w:tcBorders>
            <w:shd w:val="clear" w:color="auto" w:fill="auto"/>
            <w:vAlign w:val="center"/>
          </w:tcPr>
          <w:p w14:paraId="2D19C3C1" w14:textId="77777777" w:rsidR="00701F61" w:rsidRPr="001A5E0D" w:rsidRDefault="00701F61" w:rsidP="003C4A72">
            <w:pPr>
              <w:jc w:val="right"/>
              <w:rPr>
                <w:rFonts w:ascii="Arial" w:eastAsia="Calibri" w:hAnsi="Arial" w:cs="Arial"/>
                <w:b/>
                <w:bCs/>
                <w:color w:val="000000" w:themeColor="text1"/>
                <w:sz w:val="18"/>
                <w:szCs w:val="18"/>
              </w:rPr>
            </w:pPr>
          </w:p>
        </w:tc>
        <w:tc>
          <w:tcPr>
            <w:tcW w:w="1196" w:type="dxa"/>
            <w:tcBorders>
              <w:top w:val="nil"/>
              <w:left w:val="nil"/>
              <w:bottom w:val="nil"/>
              <w:right w:val="nil"/>
            </w:tcBorders>
            <w:shd w:val="clear" w:color="auto" w:fill="auto"/>
            <w:vAlign w:val="center"/>
          </w:tcPr>
          <w:p w14:paraId="50778666" w14:textId="77777777" w:rsidR="00701F61" w:rsidRPr="001A5E0D" w:rsidRDefault="00701F61" w:rsidP="003C4A72">
            <w:pPr>
              <w:jc w:val="right"/>
              <w:rPr>
                <w:rFonts w:ascii="Arial" w:eastAsia="Calibri" w:hAnsi="Arial" w:cs="Arial"/>
                <w:b/>
                <w:bCs/>
                <w:color w:val="000000" w:themeColor="text1"/>
                <w:sz w:val="18"/>
                <w:szCs w:val="18"/>
              </w:rPr>
            </w:pPr>
          </w:p>
        </w:tc>
        <w:tc>
          <w:tcPr>
            <w:tcW w:w="1196" w:type="dxa"/>
            <w:tcBorders>
              <w:top w:val="nil"/>
              <w:left w:val="nil"/>
              <w:bottom w:val="nil"/>
              <w:right w:val="nil"/>
            </w:tcBorders>
            <w:shd w:val="clear" w:color="auto" w:fill="auto"/>
            <w:vAlign w:val="center"/>
          </w:tcPr>
          <w:p w14:paraId="146BE0BE" w14:textId="77777777" w:rsidR="00701F61" w:rsidRPr="001A5E0D" w:rsidRDefault="00701F61" w:rsidP="003C4A72">
            <w:pPr>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0999A78D" w14:textId="77777777" w:rsidR="00701F61" w:rsidRPr="001A5E0D" w:rsidRDefault="00701F61" w:rsidP="003C4A72">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66BD8D7C" w14:textId="77777777" w:rsidR="00701F61" w:rsidRPr="001A5E0D" w:rsidRDefault="00701F61" w:rsidP="003C4A72">
            <w:pPr>
              <w:jc w:val="right"/>
              <w:rPr>
                <w:rFonts w:ascii="Arial" w:eastAsia="Calibri" w:hAnsi="Arial" w:cs="Arial"/>
                <w:b/>
                <w:bCs/>
                <w:color w:val="000000" w:themeColor="text1"/>
                <w:sz w:val="18"/>
                <w:szCs w:val="18"/>
              </w:rPr>
            </w:pPr>
          </w:p>
        </w:tc>
      </w:tr>
      <w:tr w:rsidR="00701F61" w:rsidRPr="000C736B" w14:paraId="03FA26AC" w14:textId="77777777" w:rsidTr="001A5E0D">
        <w:trPr>
          <w:trHeight w:val="185"/>
        </w:trPr>
        <w:tc>
          <w:tcPr>
            <w:tcW w:w="3725" w:type="dxa"/>
            <w:tcBorders>
              <w:top w:val="nil"/>
              <w:left w:val="nil"/>
              <w:bottom w:val="nil"/>
              <w:right w:val="nil"/>
            </w:tcBorders>
            <w:shd w:val="clear" w:color="auto" w:fill="auto"/>
            <w:vAlign w:val="center"/>
            <w:hideMark/>
          </w:tcPr>
          <w:p w14:paraId="700E134C" w14:textId="77777777" w:rsidR="00701F61" w:rsidRPr="001A5E0D" w:rsidRDefault="00701F61"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198" w:type="dxa"/>
            <w:tcBorders>
              <w:top w:val="nil"/>
              <w:left w:val="nil"/>
              <w:bottom w:val="nil"/>
              <w:right w:val="nil"/>
            </w:tcBorders>
            <w:shd w:val="clear" w:color="auto" w:fill="auto"/>
            <w:vAlign w:val="center"/>
            <w:hideMark/>
          </w:tcPr>
          <w:p w14:paraId="67073767"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196" w:type="dxa"/>
            <w:tcBorders>
              <w:top w:val="nil"/>
              <w:left w:val="nil"/>
              <w:bottom w:val="nil"/>
              <w:right w:val="nil"/>
            </w:tcBorders>
            <w:shd w:val="clear" w:color="auto" w:fill="auto"/>
            <w:vAlign w:val="center"/>
            <w:hideMark/>
          </w:tcPr>
          <w:p w14:paraId="1AE560BB"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196" w:type="dxa"/>
            <w:tcBorders>
              <w:top w:val="nil"/>
              <w:left w:val="nil"/>
              <w:bottom w:val="nil"/>
              <w:right w:val="nil"/>
            </w:tcBorders>
            <w:shd w:val="clear" w:color="auto" w:fill="auto"/>
            <w:vAlign w:val="center"/>
            <w:hideMark/>
          </w:tcPr>
          <w:p w14:paraId="6CBCB881"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center"/>
            <w:hideMark/>
          </w:tcPr>
          <w:p w14:paraId="1EFF0D26"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39A82E04"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701F61" w:rsidRPr="000C736B" w14:paraId="4591F132" w14:textId="77777777" w:rsidTr="001A5E0D">
        <w:trPr>
          <w:trHeight w:val="185"/>
        </w:trPr>
        <w:tc>
          <w:tcPr>
            <w:tcW w:w="3725" w:type="dxa"/>
            <w:tcBorders>
              <w:top w:val="nil"/>
              <w:left w:val="nil"/>
              <w:bottom w:val="nil"/>
              <w:right w:val="nil"/>
            </w:tcBorders>
            <w:shd w:val="clear" w:color="auto" w:fill="auto"/>
            <w:vAlign w:val="center"/>
            <w:hideMark/>
          </w:tcPr>
          <w:p w14:paraId="2EAA5872" w14:textId="77777777" w:rsidR="00701F61" w:rsidRPr="001A5E0D" w:rsidRDefault="00701F61" w:rsidP="003C4A72">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hideMark/>
          </w:tcPr>
          <w:p w14:paraId="580FDD96"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96" w:type="dxa"/>
            <w:tcBorders>
              <w:top w:val="nil"/>
              <w:left w:val="nil"/>
              <w:bottom w:val="nil"/>
              <w:right w:val="nil"/>
            </w:tcBorders>
            <w:shd w:val="clear" w:color="auto" w:fill="auto"/>
            <w:vAlign w:val="center"/>
            <w:hideMark/>
          </w:tcPr>
          <w:p w14:paraId="73B4AAF7"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96" w:type="dxa"/>
            <w:tcBorders>
              <w:top w:val="nil"/>
              <w:left w:val="nil"/>
              <w:bottom w:val="nil"/>
              <w:right w:val="nil"/>
            </w:tcBorders>
            <w:shd w:val="clear" w:color="auto" w:fill="auto"/>
            <w:vAlign w:val="center"/>
            <w:hideMark/>
          </w:tcPr>
          <w:p w14:paraId="750FC003"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999" w:type="dxa"/>
            <w:tcBorders>
              <w:top w:val="nil"/>
              <w:left w:val="nil"/>
              <w:bottom w:val="nil"/>
              <w:right w:val="nil"/>
            </w:tcBorders>
            <w:shd w:val="clear" w:color="auto" w:fill="auto"/>
            <w:vAlign w:val="center"/>
            <w:hideMark/>
          </w:tcPr>
          <w:p w14:paraId="78461DB6"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98" w:type="dxa"/>
            <w:tcBorders>
              <w:top w:val="nil"/>
              <w:left w:val="nil"/>
              <w:bottom w:val="nil"/>
              <w:right w:val="nil"/>
            </w:tcBorders>
            <w:shd w:val="clear" w:color="auto" w:fill="auto"/>
            <w:vAlign w:val="center"/>
            <w:hideMark/>
          </w:tcPr>
          <w:p w14:paraId="34EEBB3D"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701F61" w:rsidRPr="000C736B" w14:paraId="0279721B" w14:textId="77777777" w:rsidTr="001A5E0D">
        <w:trPr>
          <w:trHeight w:val="185"/>
        </w:trPr>
        <w:tc>
          <w:tcPr>
            <w:tcW w:w="3725" w:type="dxa"/>
            <w:tcBorders>
              <w:top w:val="nil"/>
              <w:left w:val="nil"/>
              <w:bottom w:val="nil"/>
              <w:right w:val="nil"/>
            </w:tcBorders>
            <w:shd w:val="clear" w:color="auto" w:fill="auto"/>
            <w:vAlign w:val="center"/>
          </w:tcPr>
          <w:p w14:paraId="0ADEE36F" w14:textId="77777777" w:rsidR="00701F61" w:rsidRPr="001A5E0D" w:rsidRDefault="00701F61" w:rsidP="003C4A72">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23C7CBC1" w14:textId="77777777" w:rsidR="00701F61" w:rsidRPr="001A5E0D" w:rsidRDefault="00701F61" w:rsidP="003C4A72">
            <w:pPr>
              <w:jc w:val="right"/>
              <w:rPr>
                <w:rFonts w:ascii="Arial" w:eastAsia="Calibri" w:hAnsi="Arial" w:cs="Arial"/>
                <w:b/>
                <w:bCs/>
                <w:color w:val="000000" w:themeColor="text1"/>
                <w:sz w:val="18"/>
                <w:szCs w:val="18"/>
              </w:rPr>
            </w:pPr>
          </w:p>
        </w:tc>
        <w:tc>
          <w:tcPr>
            <w:tcW w:w="1196" w:type="dxa"/>
            <w:tcBorders>
              <w:top w:val="nil"/>
              <w:left w:val="nil"/>
              <w:bottom w:val="nil"/>
              <w:right w:val="nil"/>
            </w:tcBorders>
            <w:shd w:val="clear" w:color="auto" w:fill="auto"/>
            <w:vAlign w:val="center"/>
          </w:tcPr>
          <w:p w14:paraId="42E067F5" w14:textId="77777777" w:rsidR="00701F61" w:rsidRPr="001A5E0D" w:rsidRDefault="00701F61" w:rsidP="003C4A72">
            <w:pPr>
              <w:jc w:val="right"/>
              <w:rPr>
                <w:rFonts w:ascii="Arial" w:eastAsia="Calibri" w:hAnsi="Arial" w:cs="Arial"/>
                <w:b/>
                <w:bCs/>
                <w:color w:val="000000" w:themeColor="text1"/>
                <w:sz w:val="18"/>
                <w:szCs w:val="18"/>
              </w:rPr>
            </w:pPr>
          </w:p>
        </w:tc>
        <w:tc>
          <w:tcPr>
            <w:tcW w:w="1196" w:type="dxa"/>
            <w:tcBorders>
              <w:top w:val="nil"/>
              <w:left w:val="nil"/>
              <w:bottom w:val="nil"/>
              <w:right w:val="nil"/>
            </w:tcBorders>
            <w:shd w:val="clear" w:color="auto" w:fill="auto"/>
            <w:vAlign w:val="center"/>
          </w:tcPr>
          <w:p w14:paraId="3600E85D" w14:textId="77777777" w:rsidR="00701F61" w:rsidRPr="001A5E0D" w:rsidRDefault="00701F61" w:rsidP="003C4A72">
            <w:pPr>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5BDF00C4" w14:textId="77777777" w:rsidR="00701F61" w:rsidRPr="001A5E0D" w:rsidRDefault="00701F61" w:rsidP="003C4A72">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152D35E6" w14:textId="77777777" w:rsidR="00701F61" w:rsidRPr="001A5E0D" w:rsidRDefault="00701F61" w:rsidP="003C4A72">
            <w:pPr>
              <w:jc w:val="right"/>
              <w:rPr>
                <w:rFonts w:ascii="Arial" w:eastAsia="Calibri" w:hAnsi="Arial" w:cs="Arial"/>
                <w:b/>
                <w:bCs/>
                <w:color w:val="000000" w:themeColor="text1"/>
                <w:sz w:val="18"/>
                <w:szCs w:val="18"/>
              </w:rPr>
            </w:pPr>
          </w:p>
        </w:tc>
      </w:tr>
      <w:tr w:rsidR="00701F61" w:rsidRPr="000C736B" w14:paraId="74AB5E27" w14:textId="77777777" w:rsidTr="001A5E0D">
        <w:trPr>
          <w:trHeight w:val="185"/>
        </w:trPr>
        <w:tc>
          <w:tcPr>
            <w:tcW w:w="3725" w:type="dxa"/>
            <w:tcBorders>
              <w:top w:val="nil"/>
              <w:left w:val="nil"/>
              <w:bottom w:val="nil"/>
              <w:right w:val="nil"/>
            </w:tcBorders>
            <w:shd w:val="clear" w:color="auto" w:fill="auto"/>
            <w:vAlign w:val="center"/>
            <w:hideMark/>
          </w:tcPr>
          <w:p w14:paraId="081B161B" w14:textId="77777777" w:rsidR="00701F61" w:rsidRPr="001A5E0D" w:rsidRDefault="00701F61"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198" w:type="dxa"/>
            <w:tcBorders>
              <w:top w:val="nil"/>
              <w:left w:val="nil"/>
              <w:bottom w:val="nil"/>
              <w:right w:val="nil"/>
            </w:tcBorders>
            <w:shd w:val="clear" w:color="auto" w:fill="auto"/>
          </w:tcPr>
          <w:p w14:paraId="122BC84E"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2.852 </w:t>
            </w:r>
          </w:p>
        </w:tc>
        <w:tc>
          <w:tcPr>
            <w:tcW w:w="1196" w:type="dxa"/>
            <w:tcBorders>
              <w:top w:val="nil"/>
              <w:left w:val="nil"/>
              <w:bottom w:val="nil"/>
              <w:right w:val="nil"/>
            </w:tcBorders>
            <w:shd w:val="clear" w:color="auto" w:fill="auto"/>
          </w:tcPr>
          <w:p w14:paraId="34B00F2D"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96" w:type="dxa"/>
            <w:tcBorders>
              <w:top w:val="nil"/>
              <w:left w:val="nil"/>
              <w:bottom w:val="nil"/>
              <w:right w:val="nil"/>
            </w:tcBorders>
            <w:shd w:val="clear" w:color="auto" w:fill="auto"/>
          </w:tcPr>
          <w:p w14:paraId="6142FA70"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1.647 </w:t>
            </w:r>
          </w:p>
        </w:tc>
        <w:tc>
          <w:tcPr>
            <w:tcW w:w="999" w:type="dxa"/>
            <w:tcBorders>
              <w:top w:val="nil"/>
              <w:left w:val="nil"/>
              <w:bottom w:val="nil"/>
              <w:right w:val="nil"/>
            </w:tcBorders>
            <w:shd w:val="clear" w:color="auto" w:fill="auto"/>
          </w:tcPr>
          <w:p w14:paraId="618E8F03"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98" w:type="dxa"/>
            <w:tcBorders>
              <w:top w:val="nil"/>
              <w:left w:val="nil"/>
              <w:bottom w:val="nil"/>
              <w:right w:val="nil"/>
            </w:tcBorders>
            <w:shd w:val="clear" w:color="auto" w:fill="auto"/>
          </w:tcPr>
          <w:p w14:paraId="35115309"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4.499 </w:t>
            </w:r>
          </w:p>
        </w:tc>
      </w:tr>
      <w:tr w:rsidR="00701F61" w:rsidRPr="000C736B" w14:paraId="3608D71F" w14:textId="77777777" w:rsidTr="001A5E0D">
        <w:trPr>
          <w:trHeight w:val="185"/>
        </w:trPr>
        <w:tc>
          <w:tcPr>
            <w:tcW w:w="3725" w:type="dxa"/>
            <w:shd w:val="clear" w:color="auto" w:fill="auto"/>
          </w:tcPr>
          <w:p w14:paraId="6D47EEDC" w14:textId="77777777" w:rsidR="00701F61" w:rsidRPr="001A5E0D" w:rsidRDefault="00701F61"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198" w:type="dxa"/>
            <w:tcBorders>
              <w:top w:val="nil"/>
              <w:left w:val="nil"/>
              <w:bottom w:val="nil"/>
              <w:right w:val="nil"/>
            </w:tcBorders>
            <w:shd w:val="clear" w:color="auto" w:fill="auto"/>
            <w:vAlign w:val="bottom"/>
          </w:tcPr>
          <w:p w14:paraId="7BA34EF3"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96" w:type="dxa"/>
            <w:tcBorders>
              <w:top w:val="nil"/>
              <w:left w:val="nil"/>
              <w:bottom w:val="nil"/>
              <w:right w:val="nil"/>
            </w:tcBorders>
            <w:shd w:val="clear" w:color="auto" w:fill="auto"/>
            <w:vAlign w:val="bottom"/>
          </w:tcPr>
          <w:p w14:paraId="4318C92C"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96" w:type="dxa"/>
            <w:tcBorders>
              <w:top w:val="nil"/>
              <w:left w:val="nil"/>
              <w:bottom w:val="nil"/>
              <w:right w:val="nil"/>
            </w:tcBorders>
            <w:shd w:val="clear" w:color="auto" w:fill="auto"/>
            <w:vAlign w:val="bottom"/>
          </w:tcPr>
          <w:p w14:paraId="28EA716E"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999" w:type="dxa"/>
            <w:tcBorders>
              <w:top w:val="nil"/>
              <w:left w:val="nil"/>
              <w:bottom w:val="nil"/>
              <w:right w:val="nil"/>
            </w:tcBorders>
            <w:shd w:val="clear" w:color="auto" w:fill="auto"/>
            <w:vAlign w:val="bottom"/>
          </w:tcPr>
          <w:p w14:paraId="450E57A3"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c>
          <w:tcPr>
            <w:tcW w:w="1198" w:type="dxa"/>
            <w:tcBorders>
              <w:top w:val="nil"/>
              <w:left w:val="nil"/>
              <w:bottom w:val="nil"/>
              <w:right w:val="nil"/>
            </w:tcBorders>
            <w:shd w:val="clear" w:color="auto" w:fill="auto"/>
            <w:vAlign w:val="bottom"/>
          </w:tcPr>
          <w:p w14:paraId="5244D76A"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w:t>
            </w:r>
          </w:p>
        </w:tc>
      </w:tr>
      <w:tr w:rsidR="00701F61" w:rsidRPr="000C736B" w14:paraId="0F6F4817" w14:textId="77777777" w:rsidTr="001A5E0D">
        <w:trPr>
          <w:trHeight w:val="185"/>
        </w:trPr>
        <w:tc>
          <w:tcPr>
            <w:tcW w:w="3725" w:type="dxa"/>
            <w:shd w:val="clear" w:color="auto" w:fill="auto"/>
          </w:tcPr>
          <w:p w14:paraId="0C31A365" w14:textId="77777777" w:rsidR="00701F61" w:rsidRPr="001A5E0D" w:rsidRDefault="00701F61"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198" w:type="dxa"/>
            <w:tcBorders>
              <w:top w:val="nil"/>
              <w:left w:val="nil"/>
              <w:bottom w:val="nil"/>
              <w:right w:val="nil"/>
            </w:tcBorders>
            <w:shd w:val="clear" w:color="auto" w:fill="auto"/>
            <w:vAlign w:val="bottom"/>
          </w:tcPr>
          <w:p w14:paraId="67561914"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c>
          <w:tcPr>
            <w:tcW w:w="1196" w:type="dxa"/>
            <w:tcBorders>
              <w:top w:val="nil"/>
              <w:left w:val="nil"/>
              <w:bottom w:val="nil"/>
              <w:right w:val="nil"/>
            </w:tcBorders>
            <w:shd w:val="clear" w:color="auto" w:fill="auto"/>
            <w:vAlign w:val="bottom"/>
          </w:tcPr>
          <w:p w14:paraId="6D0D07BA"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c>
          <w:tcPr>
            <w:tcW w:w="1196" w:type="dxa"/>
            <w:tcBorders>
              <w:top w:val="nil"/>
              <w:left w:val="nil"/>
              <w:bottom w:val="nil"/>
              <w:right w:val="nil"/>
            </w:tcBorders>
            <w:shd w:val="clear" w:color="auto" w:fill="auto"/>
            <w:vAlign w:val="bottom"/>
          </w:tcPr>
          <w:p w14:paraId="27EE6741"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c>
          <w:tcPr>
            <w:tcW w:w="999" w:type="dxa"/>
            <w:tcBorders>
              <w:top w:val="nil"/>
              <w:left w:val="nil"/>
              <w:bottom w:val="nil"/>
              <w:right w:val="nil"/>
            </w:tcBorders>
            <w:shd w:val="clear" w:color="auto" w:fill="auto"/>
            <w:vAlign w:val="bottom"/>
          </w:tcPr>
          <w:p w14:paraId="7FFBE5AD"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c>
          <w:tcPr>
            <w:tcW w:w="1198" w:type="dxa"/>
            <w:tcBorders>
              <w:top w:val="nil"/>
              <w:left w:val="nil"/>
              <w:bottom w:val="nil"/>
              <w:right w:val="nil"/>
            </w:tcBorders>
            <w:shd w:val="clear" w:color="auto" w:fill="auto"/>
            <w:vAlign w:val="bottom"/>
          </w:tcPr>
          <w:p w14:paraId="7DA71F78"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r>
      <w:tr w:rsidR="00701F61" w:rsidRPr="000C736B" w14:paraId="5B1DCAE8" w14:textId="77777777" w:rsidTr="001A5E0D">
        <w:trPr>
          <w:trHeight w:val="185"/>
        </w:trPr>
        <w:tc>
          <w:tcPr>
            <w:tcW w:w="3725" w:type="dxa"/>
            <w:shd w:val="clear" w:color="auto" w:fill="auto"/>
            <w:hideMark/>
          </w:tcPr>
          <w:p w14:paraId="3B2D59D2" w14:textId="77777777" w:rsidR="00701F61" w:rsidRPr="001A5E0D" w:rsidRDefault="00701F61"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198" w:type="dxa"/>
            <w:tcBorders>
              <w:top w:val="nil"/>
              <w:left w:val="nil"/>
              <w:bottom w:val="nil"/>
              <w:right w:val="nil"/>
            </w:tcBorders>
            <w:shd w:val="clear" w:color="auto" w:fill="auto"/>
            <w:vAlign w:val="bottom"/>
          </w:tcPr>
          <w:p w14:paraId="55DBA15C"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c>
          <w:tcPr>
            <w:tcW w:w="1196" w:type="dxa"/>
            <w:tcBorders>
              <w:top w:val="nil"/>
              <w:left w:val="nil"/>
              <w:bottom w:val="nil"/>
              <w:right w:val="nil"/>
            </w:tcBorders>
            <w:shd w:val="clear" w:color="auto" w:fill="auto"/>
            <w:vAlign w:val="bottom"/>
          </w:tcPr>
          <w:p w14:paraId="65CA189E"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c>
          <w:tcPr>
            <w:tcW w:w="1196" w:type="dxa"/>
            <w:tcBorders>
              <w:top w:val="nil"/>
              <w:left w:val="nil"/>
              <w:bottom w:val="nil"/>
              <w:right w:val="nil"/>
            </w:tcBorders>
            <w:shd w:val="clear" w:color="auto" w:fill="auto"/>
            <w:vAlign w:val="bottom"/>
          </w:tcPr>
          <w:p w14:paraId="151F4935"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c>
          <w:tcPr>
            <w:tcW w:w="999" w:type="dxa"/>
            <w:tcBorders>
              <w:top w:val="nil"/>
              <w:left w:val="nil"/>
              <w:bottom w:val="nil"/>
              <w:right w:val="nil"/>
            </w:tcBorders>
            <w:shd w:val="clear" w:color="auto" w:fill="auto"/>
            <w:vAlign w:val="bottom"/>
          </w:tcPr>
          <w:p w14:paraId="6C4827A1"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c>
          <w:tcPr>
            <w:tcW w:w="1198" w:type="dxa"/>
            <w:tcBorders>
              <w:top w:val="nil"/>
              <w:left w:val="nil"/>
              <w:bottom w:val="nil"/>
              <w:right w:val="nil"/>
            </w:tcBorders>
            <w:shd w:val="clear" w:color="auto" w:fill="auto"/>
            <w:vAlign w:val="bottom"/>
          </w:tcPr>
          <w:p w14:paraId="2725403A"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 - </w:t>
            </w:r>
          </w:p>
        </w:tc>
      </w:tr>
      <w:tr w:rsidR="00701F61" w:rsidRPr="000C736B" w14:paraId="4A7FB985" w14:textId="77777777" w:rsidTr="001A5E0D">
        <w:trPr>
          <w:trHeight w:val="230"/>
        </w:trPr>
        <w:tc>
          <w:tcPr>
            <w:tcW w:w="3725" w:type="dxa"/>
            <w:tcBorders>
              <w:top w:val="nil"/>
              <w:left w:val="nil"/>
              <w:bottom w:val="nil"/>
              <w:right w:val="nil"/>
            </w:tcBorders>
            <w:shd w:val="clear" w:color="auto" w:fill="auto"/>
            <w:vAlign w:val="center"/>
            <w:hideMark/>
          </w:tcPr>
          <w:p w14:paraId="20FE1E52" w14:textId="77777777" w:rsidR="00701F61" w:rsidRPr="001A5E0D" w:rsidRDefault="00701F61"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(smanjenje)/povećanje rezerviranja za očekivane gubitke </w:t>
            </w:r>
          </w:p>
        </w:tc>
        <w:tc>
          <w:tcPr>
            <w:tcW w:w="1198" w:type="dxa"/>
            <w:tcBorders>
              <w:top w:val="nil"/>
              <w:left w:val="nil"/>
              <w:bottom w:val="nil"/>
              <w:right w:val="nil"/>
            </w:tcBorders>
            <w:shd w:val="clear" w:color="auto" w:fill="auto"/>
            <w:vAlign w:val="bottom"/>
          </w:tcPr>
          <w:p w14:paraId="4FDDE2D1"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(125)</w:t>
            </w:r>
          </w:p>
        </w:tc>
        <w:tc>
          <w:tcPr>
            <w:tcW w:w="1196" w:type="dxa"/>
            <w:tcBorders>
              <w:top w:val="nil"/>
              <w:left w:val="nil"/>
              <w:bottom w:val="nil"/>
              <w:right w:val="nil"/>
            </w:tcBorders>
            <w:shd w:val="clear" w:color="auto" w:fill="auto"/>
            <w:vAlign w:val="bottom"/>
          </w:tcPr>
          <w:p w14:paraId="0E533A27"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96" w:type="dxa"/>
            <w:tcBorders>
              <w:top w:val="nil"/>
              <w:left w:val="nil"/>
              <w:bottom w:val="nil"/>
              <w:right w:val="nil"/>
            </w:tcBorders>
            <w:shd w:val="clear" w:color="auto" w:fill="auto"/>
            <w:vAlign w:val="bottom"/>
          </w:tcPr>
          <w:p w14:paraId="29EAB5EC"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89 </w:t>
            </w:r>
          </w:p>
        </w:tc>
        <w:tc>
          <w:tcPr>
            <w:tcW w:w="999" w:type="dxa"/>
            <w:tcBorders>
              <w:top w:val="nil"/>
              <w:left w:val="nil"/>
              <w:bottom w:val="nil"/>
              <w:right w:val="nil"/>
            </w:tcBorders>
            <w:shd w:val="clear" w:color="auto" w:fill="auto"/>
            <w:vAlign w:val="bottom"/>
          </w:tcPr>
          <w:p w14:paraId="2C51EAB7"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98" w:type="dxa"/>
            <w:tcBorders>
              <w:top w:val="nil"/>
              <w:left w:val="nil"/>
              <w:bottom w:val="nil"/>
              <w:right w:val="nil"/>
            </w:tcBorders>
            <w:shd w:val="clear" w:color="auto" w:fill="auto"/>
            <w:vAlign w:val="bottom"/>
          </w:tcPr>
          <w:p w14:paraId="5DA628FF"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(36)</w:t>
            </w:r>
          </w:p>
        </w:tc>
      </w:tr>
      <w:tr w:rsidR="00701F61" w:rsidRPr="000C736B" w14:paraId="6B79185F" w14:textId="77777777" w:rsidTr="001A5E0D">
        <w:trPr>
          <w:trHeight w:val="193"/>
        </w:trPr>
        <w:tc>
          <w:tcPr>
            <w:tcW w:w="3725" w:type="dxa"/>
            <w:tcBorders>
              <w:top w:val="nil"/>
              <w:left w:val="nil"/>
              <w:bottom w:val="nil"/>
              <w:right w:val="nil"/>
            </w:tcBorders>
            <w:shd w:val="clear" w:color="auto" w:fill="auto"/>
            <w:vAlign w:val="center"/>
            <w:hideMark/>
          </w:tcPr>
          <w:p w14:paraId="20FCF8F6" w14:textId="77777777" w:rsidR="00701F61" w:rsidRPr="001A5E0D" w:rsidRDefault="00701F61"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23E7C073"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w:t>
            </w:r>
          </w:p>
        </w:tc>
        <w:tc>
          <w:tcPr>
            <w:tcW w:w="1196" w:type="dxa"/>
            <w:tcBorders>
              <w:top w:val="nil"/>
              <w:left w:val="nil"/>
              <w:bottom w:val="single" w:sz="8" w:space="0" w:color="auto"/>
              <w:right w:val="nil"/>
            </w:tcBorders>
            <w:shd w:val="clear" w:color="auto" w:fill="auto"/>
            <w:vAlign w:val="bottom"/>
          </w:tcPr>
          <w:p w14:paraId="0CCEAF68"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96" w:type="dxa"/>
            <w:tcBorders>
              <w:top w:val="nil"/>
              <w:left w:val="nil"/>
              <w:bottom w:val="single" w:sz="8" w:space="0" w:color="auto"/>
              <w:right w:val="nil"/>
            </w:tcBorders>
            <w:shd w:val="clear" w:color="auto" w:fill="auto"/>
            <w:vAlign w:val="bottom"/>
          </w:tcPr>
          <w:p w14:paraId="702BE206"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(5)</w:t>
            </w:r>
          </w:p>
        </w:tc>
        <w:tc>
          <w:tcPr>
            <w:tcW w:w="999" w:type="dxa"/>
            <w:tcBorders>
              <w:top w:val="nil"/>
              <w:left w:val="nil"/>
              <w:bottom w:val="single" w:sz="8" w:space="0" w:color="auto"/>
              <w:right w:val="nil"/>
            </w:tcBorders>
            <w:shd w:val="clear" w:color="auto" w:fill="auto"/>
            <w:vAlign w:val="bottom"/>
          </w:tcPr>
          <w:p w14:paraId="5E8AF7B0"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98" w:type="dxa"/>
            <w:tcBorders>
              <w:top w:val="nil"/>
              <w:left w:val="nil"/>
              <w:bottom w:val="single" w:sz="8" w:space="0" w:color="auto"/>
              <w:right w:val="nil"/>
            </w:tcBorders>
            <w:shd w:val="clear" w:color="auto" w:fill="auto"/>
            <w:vAlign w:val="bottom"/>
          </w:tcPr>
          <w:p w14:paraId="144D105A" w14:textId="77777777" w:rsidR="00701F61" w:rsidRPr="001A5E0D" w:rsidRDefault="00701F61"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w:t>
            </w:r>
          </w:p>
        </w:tc>
      </w:tr>
      <w:tr w:rsidR="00701F61" w:rsidRPr="000C736B" w14:paraId="21183616" w14:textId="77777777" w:rsidTr="001A5E0D">
        <w:trPr>
          <w:trHeight w:val="193"/>
        </w:trPr>
        <w:tc>
          <w:tcPr>
            <w:tcW w:w="3725" w:type="dxa"/>
            <w:tcBorders>
              <w:top w:val="nil"/>
              <w:left w:val="nil"/>
              <w:bottom w:val="nil"/>
              <w:right w:val="nil"/>
            </w:tcBorders>
            <w:shd w:val="clear" w:color="auto" w:fill="auto"/>
            <w:vAlign w:val="center"/>
            <w:hideMark/>
          </w:tcPr>
          <w:p w14:paraId="1FA8DFE3" w14:textId="77777777" w:rsidR="00701F61" w:rsidRPr="001A5E0D" w:rsidRDefault="00701F61"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198" w:type="dxa"/>
            <w:tcBorders>
              <w:top w:val="nil"/>
              <w:left w:val="nil"/>
              <w:bottom w:val="single" w:sz="12" w:space="0" w:color="auto"/>
              <w:right w:val="nil"/>
            </w:tcBorders>
            <w:shd w:val="clear" w:color="auto" w:fill="auto"/>
            <w:vAlign w:val="bottom"/>
          </w:tcPr>
          <w:p w14:paraId="2CA1C62E"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2.724 </w:t>
            </w:r>
          </w:p>
        </w:tc>
        <w:tc>
          <w:tcPr>
            <w:tcW w:w="1196" w:type="dxa"/>
            <w:tcBorders>
              <w:top w:val="nil"/>
              <w:left w:val="nil"/>
              <w:bottom w:val="single" w:sz="12" w:space="0" w:color="auto"/>
              <w:right w:val="nil"/>
            </w:tcBorders>
            <w:shd w:val="clear" w:color="auto" w:fill="auto"/>
            <w:vAlign w:val="bottom"/>
          </w:tcPr>
          <w:p w14:paraId="553CADD3"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 </w:t>
            </w:r>
          </w:p>
        </w:tc>
        <w:tc>
          <w:tcPr>
            <w:tcW w:w="1196" w:type="dxa"/>
            <w:tcBorders>
              <w:top w:val="nil"/>
              <w:left w:val="nil"/>
              <w:bottom w:val="single" w:sz="12" w:space="0" w:color="auto"/>
              <w:right w:val="nil"/>
            </w:tcBorders>
            <w:shd w:val="clear" w:color="auto" w:fill="auto"/>
            <w:vAlign w:val="bottom"/>
          </w:tcPr>
          <w:p w14:paraId="13E54CB3"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1.731 </w:t>
            </w:r>
          </w:p>
        </w:tc>
        <w:tc>
          <w:tcPr>
            <w:tcW w:w="999" w:type="dxa"/>
            <w:tcBorders>
              <w:top w:val="nil"/>
              <w:left w:val="nil"/>
              <w:bottom w:val="single" w:sz="12" w:space="0" w:color="auto"/>
              <w:right w:val="nil"/>
            </w:tcBorders>
            <w:shd w:val="clear" w:color="auto" w:fill="auto"/>
            <w:vAlign w:val="bottom"/>
          </w:tcPr>
          <w:p w14:paraId="5EBC28B8"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 </w:t>
            </w:r>
          </w:p>
        </w:tc>
        <w:tc>
          <w:tcPr>
            <w:tcW w:w="1198" w:type="dxa"/>
            <w:tcBorders>
              <w:top w:val="nil"/>
              <w:left w:val="nil"/>
              <w:bottom w:val="single" w:sz="12" w:space="0" w:color="auto"/>
              <w:right w:val="nil"/>
            </w:tcBorders>
            <w:shd w:val="clear" w:color="auto" w:fill="auto"/>
            <w:vAlign w:val="bottom"/>
          </w:tcPr>
          <w:p w14:paraId="737315CC" w14:textId="77777777" w:rsidR="00701F61" w:rsidRPr="001A5E0D" w:rsidRDefault="00701F61"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4.455 </w:t>
            </w:r>
          </w:p>
        </w:tc>
      </w:tr>
    </w:tbl>
    <w:p w14:paraId="46603E8F" w14:textId="77777777" w:rsidR="007333EB" w:rsidRPr="00EA3621" w:rsidRDefault="007333EB" w:rsidP="00497D4A">
      <w:pPr>
        <w:tabs>
          <w:tab w:val="left" w:pos="9180"/>
        </w:tabs>
        <w:jc w:val="both"/>
        <w:rPr>
          <w:rFonts w:ascii="Calibri" w:eastAsia="Times New Roman" w:hAnsi="Calibri" w:cs="Arial"/>
          <w:b/>
          <w:bCs/>
          <w:color w:val="000000" w:themeColor="text1"/>
        </w:rPr>
      </w:pPr>
    </w:p>
    <w:p w14:paraId="5DF2B00A" w14:textId="77777777" w:rsidR="003564B4" w:rsidRPr="00EA3621" w:rsidRDefault="003564B4" w:rsidP="00497D4A">
      <w:pPr>
        <w:tabs>
          <w:tab w:val="left" w:pos="9180"/>
        </w:tabs>
        <w:jc w:val="both"/>
        <w:rPr>
          <w:rFonts w:ascii="Calibri" w:eastAsia="Times New Roman" w:hAnsi="Calibri" w:cs="Arial"/>
          <w:b/>
          <w:bCs/>
          <w:color w:val="000000" w:themeColor="text1"/>
        </w:rPr>
      </w:pPr>
    </w:p>
    <w:p w14:paraId="14C2480A" w14:textId="77777777" w:rsidR="003564B4" w:rsidRPr="00EA3621" w:rsidRDefault="003564B4" w:rsidP="003564B4">
      <w:pPr>
        <w:rPr>
          <w:rFonts w:ascii="Calibri" w:eastAsia="Calibri" w:hAnsi="Calibri" w:cs="Times New Roman"/>
          <w:color w:val="000000" w:themeColor="text1"/>
        </w:rPr>
      </w:pPr>
    </w:p>
    <w:p w14:paraId="7C525F27" w14:textId="77777777" w:rsidR="00817C50" w:rsidRPr="00EA3621" w:rsidRDefault="00817C50" w:rsidP="003564B4">
      <w:pPr>
        <w:rPr>
          <w:rFonts w:ascii="Calibri" w:eastAsia="Calibri" w:hAnsi="Calibri" w:cs="Times New Roman"/>
          <w:color w:val="000000" w:themeColor="text1"/>
        </w:rPr>
      </w:pPr>
    </w:p>
    <w:p w14:paraId="7F194BDB"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5F07DF">
          <w:pgSz w:w="11906" w:h="16838"/>
          <w:pgMar w:top="1417" w:right="1417" w:bottom="1417" w:left="1417" w:header="708" w:footer="708" w:gutter="0"/>
          <w:cols w:space="708"/>
          <w:docGrid w:linePitch="360"/>
        </w:sectPr>
      </w:pPr>
    </w:p>
    <w:p w14:paraId="088017F5" w14:textId="77777777" w:rsidR="003564B4" w:rsidRPr="001A5E0D" w:rsidRDefault="003564B4" w:rsidP="003564B4">
      <w:pPr>
        <w:jc w:val="both"/>
        <w:rPr>
          <w:rFonts w:ascii="Arial" w:eastAsia="Times New Roman" w:hAnsi="Arial" w:cs="Arial"/>
          <w:b/>
          <w:color w:val="000000" w:themeColor="text1"/>
          <w:sz w:val="20"/>
          <w:szCs w:val="20"/>
        </w:rPr>
      </w:pPr>
    </w:p>
    <w:p w14:paraId="3523CE2C" w14:textId="1033A3DF" w:rsidR="003564B4" w:rsidRPr="001A5E0D" w:rsidRDefault="008E591A" w:rsidP="003564B4">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564B4" w:rsidRPr="001A5E0D">
        <w:rPr>
          <w:rFonts w:ascii="Arial" w:eastAsia="Times New Roman" w:hAnsi="Arial" w:cs="Arial"/>
          <w:b/>
          <w:color w:val="000000" w:themeColor="text1"/>
          <w:sz w:val="20"/>
          <w:szCs w:val="20"/>
        </w:rPr>
        <w:t>.</w:t>
      </w:r>
      <w:r w:rsidR="003564B4" w:rsidRPr="001A5E0D">
        <w:rPr>
          <w:rFonts w:ascii="Arial" w:eastAsia="Times New Roman" w:hAnsi="Arial" w:cs="Arial"/>
          <w:b/>
          <w:color w:val="000000" w:themeColor="text1"/>
          <w:sz w:val="20"/>
          <w:szCs w:val="20"/>
        </w:rPr>
        <w:tab/>
        <w:t>Upravljanje rizicima (nastavak)</w:t>
      </w:r>
    </w:p>
    <w:p w14:paraId="39A9425B" w14:textId="77777777" w:rsidR="003564B4" w:rsidRPr="001A5E0D" w:rsidRDefault="003564B4" w:rsidP="003564B4">
      <w:pPr>
        <w:jc w:val="both"/>
        <w:rPr>
          <w:rFonts w:ascii="Arial" w:eastAsia="Times New Roman" w:hAnsi="Arial" w:cs="Arial"/>
          <w:b/>
          <w:color w:val="000000" w:themeColor="text1"/>
          <w:sz w:val="20"/>
          <w:szCs w:val="20"/>
        </w:rPr>
      </w:pPr>
    </w:p>
    <w:p w14:paraId="2D6364C4" w14:textId="28224B39" w:rsidR="003564B4" w:rsidRPr="001A5E0D" w:rsidRDefault="008E591A" w:rsidP="003564B4">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564B4" w:rsidRPr="001A5E0D">
        <w:rPr>
          <w:rFonts w:ascii="Arial" w:eastAsia="Times New Roman" w:hAnsi="Arial" w:cs="Arial"/>
          <w:b/>
          <w:color w:val="000000" w:themeColor="text1"/>
          <w:sz w:val="20"/>
          <w:szCs w:val="20"/>
        </w:rPr>
        <w:t xml:space="preserve">.3. </w:t>
      </w:r>
      <w:r w:rsidR="003564B4" w:rsidRPr="001A5E0D">
        <w:rPr>
          <w:rFonts w:ascii="Arial" w:eastAsia="Times New Roman" w:hAnsi="Arial" w:cs="Arial"/>
          <w:b/>
          <w:color w:val="000000" w:themeColor="text1"/>
          <w:sz w:val="20"/>
          <w:szCs w:val="20"/>
        </w:rPr>
        <w:tab/>
        <w:t>Kreditni rizik (nastavak)</w:t>
      </w:r>
    </w:p>
    <w:p w14:paraId="591D8686" w14:textId="77777777" w:rsidR="003564B4" w:rsidRPr="001A5E0D" w:rsidRDefault="003564B4" w:rsidP="003564B4">
      <w:pPr>
        <w:jc w:val="both"/>
        <w:rPr>
          <w:rFonts w:ascii="Arial" w:eastAsia="Times New Roman" w:hAnsi="Arial" w:cs="Arial"/>
          <w:b/>
          <w:color w:val="000000" w:themeColor="text1"/>
          <w:sz w:val="20"/>
          <w:szCs w:val="20"/>
        </w:rPr>
      </w:pPr>
    </w:p>
    <w:p w14:paraId="5CBE9BEB" w14:textId="77777777" w:rsidR="003564B4" w:rsidRPr="001A5E0D" w:rsidRDefault="003564B4" w:rsidP="0026036B">
      <w:pPr>
        <w:pStyle w:val="T1"/>
        <w:numPr>
          <w:ilvl w:val="8"/>
          <w:numId w:val="31"/>
        </w:numPr>
        <w:spacing w:before="0" w:after="0" w:line="240" w:lineRule="auto"/>
        <w:jc w:val="left"/>
        <w:rPr>
          <w:rFonts w:cs="Arial"/>
          <w:b w:val="0"/>
          <w:i/>
          <w:color w:val="000000" w:themeColor="text1"/>
          <w:sz w:val="20"/>
          <w:lang w:val="hr-HR"/>
        </w:rPr>
      </w:pPr>
      <w:r w:rsidRPr="001A5E0D">
        <w:rPr>
          <w:rFonts w:cs="Arial"/>
          <w:b w:val="0"/>
          <w:i/>
          <w:color w:val="000000" w:themeColor="text1"/>
          <w:sz w:val="20"/>
          <w:lang w:val="hr-HR"/>
        </w:rPr>
        <w:t>Promjene po rezerviranjima</w:t>
      </w:r>
    </w:p>
    <w:p w14:paraId="17706D07" w14:textId="77777777" w:rsidR="003564B4" w:rsidRPr="001A5E0D" w:rsidRDefault="003564B4" w:rsidP="003564B4">
      <w:pPr>
        <w:tabs>
          <w:tab w:val="right" w:pos="1202"/>
        </w:tabs>
        <w:jc w:val="both"/>
        <w:outlineLvl w:val="0"/>
        <w:rPr>
          <w:rFonts w:ascii="Arial" w:eastAsia="Times New Roman" w:hAnsi="Arial" w:cs="Arial"/>
          <w:b/>
          <w:color w:val="000000" w:themeColor="text1"/>
          <w:sz w:val="20"/>
          <w:szCs w:val="20"/>
        </w:rPr>
      </w:pPr>
    </w:p>
    <w:p w14:paraId="4F13532C" w14:textId="77777777" w:rsidR="003564B4" w:rsidRPr="001A5E0D" w:rsidRDefault="003564B4" w:rsidP="00497D4A">
      <w:pPr>
        <w:tabs>
          <w:tab w:val="left" w:pos="9180"/>
        </w:tabs>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 xml:space="preserve">Ostala imovina </w:t>
      </w:r>
    </w:p>
    <w:p w14:paraId="336AB094"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7333EB" w:rsidRPr="00D3342B" w14:paraId="6F9901DA" w14:textId="77777777" w:rsidTr="007333EB">
        <w:trPr>
          <w:trHeight w:val="203"/>
        </w:trPr>
        <w:tc>
          <w:tcPr>
            <w:tcW w:w="4159" w:type="dxa"/>
            <w:tcBorders>
              <w:top w:val="nil"/>
              <w:left w:val="nil"/>
              <w:bottom w:val="nil"/>
              <w:right w:val="nil"/>
            </w:tcBorders>
            <w:shd w:val="clear" w:color="auto" w:fill="auto"/>
            <w:vAlign w:val="center"/>
          </w:tcPr>
          <w:p w14:paraId="56906D74" w14:textId="77777777" w:rsidR="007333EB" w:rsidRPr="001A5E0D" w:rsidRDefault="007333EB" w:rsidP="007333EB">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center"/>
          </w:tcPr>
          <w:p w14:paraId="7DC3EBFB" w14:textId="77777777" w:rsidR="007333EB" w:rsidRPr="001A5E0D" w:rsidRDefault="007333EB" w:rsidP="007333EB">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6040EB27" w14:textId="77777777" w:rsidR="007333EB" w:rsidRPr="001A5E0D" w:rsidRDefault="007333EB" w:rsidP="007333EB">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358A1175" w14:textId="77777777" w:rsidR="007333EB" w:rsidRPr="001A5E0D" w:rsidRDefault="007333EB" w:rsidP="007333EB">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0CCC8AA0" w14:textId="77777777" w:rsidR="007333EB" w:rsidRPr="001A5E0D" w:rsidRDefault="007333EB" w:rsidP="007333EB">
            <w:pPr>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1DEEDCCA" w14:textId="77777777" w:rsidR="007333EB" w:rsidRPr="001A5E0D" w:rsidRDefault="007333EB" w:rsidP="007333EB">
            <w:pPr>
              <w:jc w:val="right"/>
              <w:rPr>
                <w:rFonts w:ascii="Arial" w:eastAsia="Calibri" w:hAnsi="Arial" w:cs="Arial"/>
                <w:b/>
                <w:bCs/>
                <w:color w:val="000000" w:themeColor="text1"/>
                <w:sz w:val="18"/>
                <w:szCs w:val="18"/>
              </w:rPr>
            </w:pPr>
          </w:p>
        </w:tc>
      </w:tr>
      <w:tr w:rsidR="007333EB" w:rsidRPr="00D3342B" w14:paraId="1B33839A" w14:textId="77777777" w:rsidTr="007333EB">
        <w:trPr>
          <w:trHeight w:val="203"/>
        </w:trPr>
        <w:tc>
          <w:tcPr>
            <w:tcW w:w="4159" w:type="dxa"/>
            <w:tcBorders>
              <w:top w:val="nil"/>
              <w:left w:val="nil"/>
              <w:bottom w:val="nil"/>
              <w:right w:val="nil"/>
            </w:tcBorders>
            <w:shd w:val="clear" w:color="auto" w:fill="auto"/>
            <w:vAlign w:val="center"/>
            <w:hideMark/>
          </w:tcPr>
          <w:p w14:paraId="5BE90B8B" w14:textId="0B32E01E" w:rsidR="007333EB" w:rsidRPr="001A5E0D" w:rsidRDefault="007333EB" w:rsidP="007333EB">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w:t>
            </w:r>
            <w:r w:rsidR="00B642CA" w:rsidRPr="001A5E0D">
              <w:rPr>
                <w:rFonts w:ascii="Arial" w:eastAsia="Calibri" w:hAnsi="Arial" w:cs="Arial"/>
                <w:b/>
                <w:bCs/>
                <w:color w:val="000000" w:themeColor="text1"/>
                <w:sz w:val="18"/>
                <w:szCs w:val="18"/>
              </w:rPr>
              <w:t>0</w:t>
            </w:r>
            <w:r w:rsidRPr="001A5E0D">
              <w:rPr>
                <w:rFonts w:ascii="Arial" w:eastAsia="Calibri" w:hAnsi="Arial" w:cs="Arial"/>
                <w:b/>
                <w:bCs/>
                <w:color w:val="000000" w:themeColor="text1"/>
                <w:sz w:val="18"/>
                <w:szCs w:val="18"/>
              </w:rPr>
              <w:t xml:space="preserve">. </w:t>
            </w:r>
            <w:r w:rsidR="007D626E"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701F61"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031" w:type="dxa"/>
            <w:tcBorders>
              <w:top w:val="nil"/>
              <w:left w:val="nil"/>
              <w:bottom w:val="nil"/>
              <w:right w:val="nil"/>
            </w:tcBorders>
            <w:shd w:val="clear" w:color="auto" w:fill="auto"/>
            <w:vAlign w:val="center"/>
            <w:hideMark/>
          </w:tcPr>
          <w:p w14:paraId="166CBD5F"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center"/>
            <w:hideMark/>
          </w:tcPr>
          <w:p w14:paraId="64A9B23D"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center"/>
            <w:hideMark/>
          </w:tcPr>
          <w:p w14:paraId="5D27A7FF"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center"/>
            <w:hideMark/>
          </w:tcPr>
          <w:p w14:paraId="5564D9AC"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center"/>
            <w:hideMark/>
          </w:tcPr>
          <w:p w14:paraId="18FF74E0"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7333EB" w:rsidRPr="00D3342B" w14:paraId="765F32D5" w14:textId="77777777" w:rsidTr="007333EB">
        <w:trPr>
          <w:trHeight w:val="203"/>
        </w:trPr>
        <w:tc>
          <w:tcPr>
            <w:tcW w:w="4159" w:type="dxa"/>
            <w:tcBorders>
              <w:top w:val="nil"/>
              <w:left w:val="nil"/>
              <w:bottom w:val="nil"/>
              <w:right w:val="nil"/>
            </w:tcBorders>
            <w:shd w:val="clear" w:color="auto" w:fill="auto"/>
            <w:vAlign w:val="center"/>
            <w:hideMark/>
          </w:tcPr>
          <w:p w14:paraId="224C76B3" w14:textId="77777777" w:rsidR="007333EB" w:rsidRPr="001A5E0D" w:rsidRDefault="007333EB" w:rsidP="007333EB">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hideMark/>
          </w:tcPr>
          <w:p w14:paraId="6A727D01"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1" w:type="dxa"/>
            <w:tcBorders>
              <w:top w:val="nil"/>
              <w:left w:val="nil"/>
              <w:bottom w:val="nil"/>
              <w:right w:val="nil"/>
            </w:tcBorders>
            <w:shd w:val="clear" w:color="auto" w:fill="auto"/>
            <w:vAlign w:val="center"/>
            <w:hideMark/>
          </w:tcPr>
          <w:p w14:paraId="4532703F"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1" w:type="dxa"/>
            <w:tcBorders>
              <w:top w:val="nil"/>
              <w:left w:val="nil"/>
              <w:bottom w:val="nil"/>
              <w:right w:val="nil"/>
            </w:tcBorders>
            <w:shd w:val="clear" w:color="auto" w:fill="auto"/>
            <w:vAlign w:val="center"/>
            <w:hideMark/>
          </w:tcPr>
          <w:p w14:paraId="3B08F568"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8" w:type="dxa"/>
            <w:tcBorders>
              <w:top w:val="nil"/>
              <w:left w:val="nil"/>
              <w:bottom w:val="nil"/>
              <w:right w:val="nil"/>
            </w:tcBorders>
            <w:shd w:val="clear" w:color="auto" w:fill="auto"/>
            <w:vAlign w:val="center"/>
            <w:hideMark/>
          </w:tcPr>
          <w:p w14:paraId="61BB6C6C"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00" w:type="dxa"/>
            <w:tcBorders>
              <w:top w:val="nil"/>
              <w:left w:val="nil"/>
              <w:bottom w:val="nil"/>
              <w:right w:val="nil"/>
            </w:tcBorders>
            <w:shd w:val="clear" w:color="auto" w:fill="auto"/>
            <w:vAlign w:val="center"/>
            <w:hideMark/>
          </w:tcPr>
          <w:p w14:paraId="6E3B5CAC" w14:textId="77777777" w:rsidR="007333EB" w:rsidRPr="001A5E0D" w:rsidRDefault="007333EB" w:rsidP="007333EB">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7333EB" w:rsidRPr="00D3342B" w14:paraId="53B5CEF6" w14:textId="77777777" w:rsidTr="007333EB">
        <w:trPr>
          <w:trHeight w:val="203"/>
        </w:trPr>
        <w:tc>
          <w:tcPr>
            <w:tcW w:w="4159" w:type="dxa"/>
            <w:tcBorders>
              <w:top w:val="nil"/>
              <w:left w:val="nil"/>
              <w:bottom w:val="nil"/>
              <w:right w:val="nil"/>
            </w:tcBorders>
            <w:shd w:val="clear" w:color="auto" w:fill="auto"/>
            <w:vAlign w:val="center"/>
          </w:tcPr>
          <w:p w14:paraId="3D2E1B6D" w14:textId="77777777" w:rsidR="007333EB" w:rsidRPr="001A5E0D" w:rsidRDefault="007333EB" w:rsidP="007333EB">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2CDEFCCA" w14:textId="77777777" w:rsidR="007333EB" w:rsidRPr="001A5E0D" w:rsidRDefault="007333EB" w:rsidP="007333EB">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0194A335" w14:textId="77777777" w:rsidR="007333EB" w:rsidRPr="001A5E0D" w:rsidRDefault="007333EB" w:rsidP="007333EB">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3E45E938" w14:textId="77777777" w:rsidR="007333EB" w:rsidRPr="001A5E0D" w:rsidRDefault="007333EB" w:rsidP="007333EB">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1B10CF55" w14:textId="77777777" w:rsidR="007333EB" w:rsidRPr="001A5E0D" w:rsidRDefault="007333EB" w:rsidP="007333EB">
            <w:pPr>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6EEEA17B" w14:textId="77777777" w:rsidR="007333EB" w:rsidRPr="001A5E0D" w:rsidRDefault="007333EB" w:rsidP="007333EB">
            <w:pPr>
              <w:jc w:val="right"/>
              <w:rPr>
                <w:rFonts w:ascii="Arial" w:eastAsia="Calibri" w:hAnsi="Arial" w:cs="Arial"/>
                <w:b/>
                <w:bCs/>
                <w:color w:val="000000" w:themeColor="text1"/>
                <w:sz w:val="18"/>
                <w:szCs w:val="18"/>
              </w:rPr>
            </w:pPr>
          </w:p>
        </w:tc>
      </w:tr>
      <w:tr w:rsidR="004A6C9A" w:rsidRPr="00D3342B" w14:paraId="32FB260F" w14:textId="77777777" w:rsidTr="001A5E0D">
        <w:trPr>
          <w:trHeight w:val="203"/>
        </w:trPr>
        <w:tc>
          <w:tcPr>
            <w:tcW w:w="4159" w:type="dxa"/>
            <w:tcBorders>
              <w:top w:val="nil"/>
              <w:left w:val="nil"/>
              <w:bottom w:val="nil"/>
              <w:right w:val="nil"/>
            </w:tcBorders>
            <w:shd w:val="clear" w:color="auto" w:fill="auto"/>
            <w:vAlign w:val="center"/>
            <w:hideMark/>
          </w:tcPr>
          <w:p w14:paraId="00D1A723" w14:textId="3892343C"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2022. </w:t>
            </w:r>
          </w:p>
        </w:tc>
        <w:tc>
          <w:tcPr>
            <w:tcW w:w="1031" w:type="dxa"/>
            <w:shd w:val="clear" w:color="auto" w:fill="auto"/>
            <w:vAlign w:val="bottom"/>
          </w:tcPr>
          <w:p w14:paraId="06058F2F" w14:textId="30B6BF2B"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179 </w:t>
            </w:r>
          </w:p>
        </w:tc>
        <w:tc>
          <w:tcPr>
            <w:tcW w:w="1031" w:type="dxa"/>
            <w:shd w:val="clear" w:color="auto" w:fill="auto"/>
            <w:vAlign w:val="bottom"/>
          </w:tcPr>
          <w:p w14:paraId="1E52AAA9" w14:textId="6DD0ABD6"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 </w:t>
            </w:r>
          </w:p>
        </w:tc>
        <w:tc>
          <w:tcPr>
            <w:tcW w:w="1031" w:type="dxa"/>
            <w:shd w:val="clear" w:color="auto" w:fill="auto"/>
            <w:vAlign w:val="bottom"/>
          </w:tcPr>
          <w:p w14:paraId="6469D74A" w14:textId="795D1B10"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31.418 </w:t>
            </w:r>
          </w:p>
        </w:tc>
        <w:tc>
          <w:tcPr>
            <w:tcW w:w="1028" w:type="dxa"/>
            <w:shd w:val="clear" w:color="auto" w:fill="auto"/>
            <w:vAlign w:val="bottom"/>
          </w:tcPr>
          <w:p w14:paraId="4B750DC8" w14:textId="03E42B6E"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250 </w:t>
            </w:r>
          </w:p>
        </w:tc>
        <w:tc>
          <w:tcPr>
            <w:tcW w:w="1100" w:type="dxa"/>
            <w:shd w:val="clear" w:color="auto" w:fill="auto"/>
            <w:vAlign w:val="bottom"/>
          </w:tcPr>
          <w:p w14:paraId="649E965C" w14:textId="6362BCC0"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31.851 </w:t>
            </w:r>
          </w:p>
        </w:tc>
      </w:tr>
      <w:tr w:rsidR="004A6C9A" w:rsidRPr="00D3342B" w14:paraId="2838CFFB" w14:textId="77777777" w:rsidTr="001A5E0D">
        <w:trPr>
          <w:trHeight w:val="203"/>
        </w:trPr>
        <w:tc>
          <w:tcPr>
            <w:tcW w:w="4159" w:type="dxa"/>
            <w:shd w:val="clear" w:color="auto" w:fill="auto"/>
          </w:tcPr>
          <w:p w14:paraId="67EFD0BC"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31" w:type="dxa"/>
            <w:shd w:val="clear" w:color="auto" w:fill="auto"/>
            <w:vAlign w:val="bottom"/>
          </w:tcPr>
          <w:p w14:paraId="76279A7B" w14:textId="5DF00EE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10 </w:t>
            </w:r>
          </w:p>
        </w:tc>
        <w:tc>
          <w:tcPr>
            <w:tcW w:w="1031" w:type="dxa"/>
            <w:shd w:val="clear" w:color="auto" w:fill="auto"/>
            <w:vAlign w:val="bottom"/>
          </w:tcPr>
          <w:p w14:paraId="685E46E2" w14:textId="5D77B49D"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shd w:val="clear" w:color="auto" w:fill="auto"/>
            <w:vAlign w:val="bottom"/>
          </w:tcPr>
          <w:p w14:paraId="03D24304" w14:textId="5458D3EF"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(10)</w:t>
            </w:r>
          </w:p>
        </w:tc>
        <w:tc>
          <w:tcPr>
            <w:tcW w:w="1028" w:type="dxa"/>
            <w:shd w:val="clear" w:color="auto" w:fill="auto"/>
            <w:vAlign w:val="bottom"/>
          </w:tcPr>
          <w:p w14:paraId="3461AE0C" w14:textId="6EC75D0D"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00" w:type="dxa"/>
            <w:shd w:val="clear" w:color="auto" w:fill="auto"/>
            <w:vAlign w:val="bottom"/>
          </w:tcPr>
          <w:p w14:paraId="225EC1AD" w14:textId="7149A4C5"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D3342B" w14:paraId="230FD459" w14:textId="77777777" w:rsidTr="001A5E0D">
        <w:trPr>
          <w:trHeight w:val="203"/>
        </w:trPr>
        <w:tc>
          <w:tcPr>
            <w:tcW w:w="4159" w:type="dxa"/>
            <w:shd w:val="clear" w:color="auto" w:fill="auto"/>
          </w:tcPr>
          <w:p w14:paraId="268FAAA0"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31" w:type="dxa"/>
            <w:shd w:val="clear" w:color="auto" w:fill="auto"/>
            <w:vAlign w:val="bottom"/>
          </w:tcPr>
          <w:p w14:paraId="709178D0" w14:textId="31430CE2"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shd w:val="clear" w:color="auto" w:fill="auto"/>
            <w:vAlign w:val="bottom"/>
          </w:tcPr>
          <w:p w14:paraId="17D4C8B6" w14:textId="7452028E"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shd w:val="clear" w:color="auto" w:fill="auto"/>
            <w:vAlign w:val="bottom"/>
          </w:tcPr>
          <w:p w14:paraId="5924BF6A" w14:textId="0938F43B"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28" w:type="dxa"/>
            <w:shd w:val="clear" w:color="auto" w:fill="auto"/>
            <w:vAlign w:val="bottom"/>
          </w:tcPr>
          <w:p w14:paraId="71D0226B" w14:textId="68FE2B9C"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00" w:type="dxa"/>
            <w:shd w:val="clear" w:color="auto" w:fill="auto"/>
            <w:vAlign w:val="bottom"/>
          </w:tcPr>
          <w:p w14:paraId="58C545B3" w14:textId="79DBF80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D3342B" w14:paraId="0930E78D" w14:textId="77777777" w:rsidTr="001A5E0D">
        <w:trPr>
          <w:trHeight w:val="203"/>
        </w:trPr>
        <w:tc>
          <w:tcPr>
            <w:tcW w:w="4159" w:type="dxa"/>
            <w:shd w:val="clear" w:color="auto" w:fill="auto"/>
            <w:hideMark/>
          </w:tcPr>
          <w:p w14:paraId="31521886"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31" w:type="dxa"/>
            <w:shd w:val="clear" w:color="auto" w:fill="auto"/>
            <w:vAlign w:val="bottom"/>
          </w:tcPr>
          <w:p w14:paraId="35839D61" w14:textId="06C633A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shd w:val="clear" w:color="auto" w:fill="auto"/>
            <w:vAlign w:val="bottom"/>
          </w:tcPr>
          <w:p w14:paraId="15395DC5" w14:textId="7CB7654D"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shd w:val="clear" w:color="auto" w:fill="auto"/>
            <w:vAlign w:val="bottom"/>
          </w:tcPr>
          <w:p w14:paraId="54CF05A3" w14:textId="22B6358F"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28" w:type="dxa"/>
            <w:shd w:val="clear" w:color="auto" w:fill="auto"/>
            <w:vAlign w:val="bottom"/>
          </w:tcPr>
          <w:p w14:paraId="25182B76" w14:textId="433168B8"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00" w:type="dxa"/>
            <w:shd w:val="clear" w:color="auto" w:fill="auto"/>
            <w:vAlign w:val="bottom"/>
          </w:tcPr>
          <w:p w14:paraId="2B482144" w14:textId="598B3668"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D3342B" w14:paraId="11A442A5" w14:textId="77777777" w:rsidTr="001A5E0D">
        <w:trPr>
          <w:trHeight w:val="254"/>
        </w:trPr>
        <w:tc>
          <w:tcPr>
            <w:tcW w:w="4159" w:type="dxa"/>
            <w:tcBorders>
              <w:top w:val="nil"/>
              <w:left w:val="nil"/>
              <w:bottom w:val="nil"/>
              <w:right w:val="nil"/>
            </w:tcBorders>
            <w:shd w:val="clear" w:color="auto" w:fill="auto"/>
            <w:vAlign w:val="bottom"/>
            <w:hideMark/>
          </w:tcPr>
          <w:p w14:paraId="342FC864" w14:textId="6264D50A"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povećanje/(smanjenje) rezerviranja za očekivane gubitke </w:t>
            </w:r>
          </w:p>
        </w:tc>
        <w:tc>
          <w:tcPr>
            <w:tcW w:w="1031" w:type="dxa"/>
            <w:shd w:val="clear" w:color="auto" w:fill="auto"/>
            <w:vAlign w:val="bottom"/>
          </w:tcPr>
          <w:p w14:paraId="282778B3" w14:textId="4CB30C45"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35 </w:t>
            </w:r>
          </w:p>
        </w:tc>
        <w:tc>
          <w:tcPr>
            <w:tcW w:w="1031" w:type="dxa"/>
            <w:shd w:val="clear" w:color="auto" w:fill="auto"/>
            <w:vAlign w:val="bottom"/>
          </w:tcPr>
          <w:p w14:paraId="0D4E32BD" w14:textId="0BEAA0C4"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w:t>
            </w:r>
          </w:p>
        </w:tc>
        <w:tc>
          <w:tcPr>
            <w:tcW w:w="1031" w:type="dxa"/>
            <w:shd w:val="clear" w:color="auto" w:fill="auto"/>
            <w:vAlign w:val="bottom"/>
          </w:tcPr>
          <w:p w14:paraId="0BFD299F" w14:textId="43262FAF"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3.598 </w:t>
            </w:r>
          </w:p>
        </w:tc>
        <w:tc>
          <w:tcPr>
            <w:tcW w:w="1028" w:type="dxa"/>
            <w:shd w:val="clear" w:color="auto" w:fill="auto"/>
            <w:vAlign w:val="bottom"/>
          </w:tcPr>
          <w:p w14:paraId="0A326BA4" w14:textId="2B00140F"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(7)</w:t>
            </w:r>
          </w:p>
        </w:tc>
        <w:tc>
          <w:tcPr>
            <w:tcW w:w="1100" w:type="dxa"/>
            <w:shd w:val="clear" w:color="auto" w:fill="auto"/>
            <w:vAlign w:val="bottom"/>
          </w:tcPr>
          <w:p w14:paraId="4B5832DE" w14:textId="3D0E41DD"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3.623 </w:t>
            </w:r>
          </w:p>
        </w:tc>
      </w:tr>
      <w:tr w:rsidR="004A6C9A" w:rsidRPr="00D3342B" w14:paraId="65664F0D" w14:textId="77777777" w:rsidTr="001A5E0D">
        <w:trPr>
          <w:trHeight w:val="254"/>
        </w:trPr>
        <w:tc>
          <w:tcPr>
            <w:tcW w:w="4159" w:type="dxa"/>
            <w:tcBorders>
              <w:top w:val="nil"/>
              <w:left w:val="nil"/>
              <w:bottom w:val="nil"/>
              <w:right w:val="nil"/>
            </w:tcBorders>
            <w:shd w:val="clear" w:color="auto" w:fill="auto"/>
            <w:vAlign w:val="bottom"/>
          </w:tcPr>
          <w:p w14:paraId="3AEC3837" w14:textId="18E2EED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Otpis</w:t>
            </w:r>
          </w:p>
        </w:tc>
        <w:tc>
          <w:tcPr>
            <w:tcW w:w="1031" w:type="dxa"/>
            <w:shd w:val="clear" w:color="auto" w:fill="auto"/>
            <w:vAlign w:val="bottom"/>
          </w:tcPr>
          <w:p w14:paraId="133565EF" w14:textId="6701A0E3"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shd w:val="clear" w:color="auto" w:fill="auto"/>
            <w:vAlign w:val="bottom"/>
          </w:tcPr>
          <w:p w14:paraId="02942E09" w14:textId="448609FE"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shd w:val="clear" w:color="auto" w:fill="auto"/>
            <w:vAlign w:val="bottom"/>
          </w:tcPr>
          <w:p w14:paraId="09B6C931" w14:textId="653A33D5"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(29)</w:t>
            </w:r>
          </w:p>
        </w:tc>
        <w:tc>
          <w:tcPr>
            <w:tcW w:w="1028" w:type="dxa"/>
            <w:shd w:val="clear" w:color="auto" w:fill="auto"/>
            <w:vAlign w:val="bottom"/>
          </w:tcPr>
          <w:p w14:paraId="44511FF0" w14:textId="04E35510"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00" w:type="dxa"/>
            <w:shd w:val="clear" w:color="auto" w:fill="auto"/>
            <w:vAlign w:val="bottom"/>
          </w:tcPr>
          <w:p w14:paraId="7743216D" w14:textId="204302C2"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(29)</w:t>
            </w:r>
          </w:p>
        </w:tc>
      </w:tr>
      <w:tr w:rsidR="004A6C9A" w:rsidRPr="00D3342B" w14:paraId="638202A8" w14:textId="77777777" w:rsidTr="001A5E0D">
        <w:trPr>
          <w:trHeight w:val="293"/>
        </w:trPr>
        <w:tc>
          <w:tcPr>
            <w:tcW w:w="4159" w:type="dxa"/>
            <w:tcBorders>
              <w:top w:val="nil"/>
              <w:left w:val="nil"/>
              <w:bottom w:val="nil"/>
              <w:right w:val="nil"/>
            </w:tcBorders>
            <w:shd w:val="clear" w:color="auto" w:fill="auto"/>
            <w:vAlign w:val="bottom"/>
          </w:tcPr>
          <w:p w14:paraId="659D7F2B"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Preuzimanje nekretnine</w:t>
            </w:r>
          </w:p>
        </w:tc>
        <w:tc>
          <w:tcPr>
            <w:tcW w:w="1031" w:type="dxa"/>
            <w:tcBorders>
              <w:top w:val="nil"/>
              <w:left w:val="nil"/>
              <w:bottom w:val="nil"/>
              <w:right w:val="nil"/>
            </w:tcBorders>
            <w:shd w:val="clear" w:color="auto" w:fill="auto"/>
            <w:vAlign w:val="bottom"/>
          </w:tcPr>
          <w:p w14:paraId="66247C8B" w14:textId="45CD8BF1"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tcBorders>
              <w:top w:val="nil"/>
              <w:left w:val="nil"/>
              <w:bottom w:val="nil"/>
              <w:right w:val="nil"/>
            </w:tcBorders>
            <w:shd w:val="clear" w:color="auto" w:fill="auto"/>
            <w:vAlign w:val="bottom"/>
          </w:tcPr>
          <w:p w14:paraId="20CADE3A" w14:textId="797E709E"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tcBorders>
              <w:top w:val="nil"/>
              <w:left w:val="nil"/>
              <w:bottom w:val="nil"/>
              <w:right w:val="nil"/>
            </w:tcBorders>
            <w:shd w:val="clear" w:color="auto" w:fill="auto"/>
            <w:vAlign w:val="bottom"/>
          </w:tcPr>
          <w:p w14:paraId="21BC28F8" w14:textId="02B355F6"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28" w:type="dxa"/>
            <w:tcBorders>
              <w:top w:val="nil"/>
              <w:left w:val="nil"/>
              <w:bottom w:val="nil"/>
              <w:right w:val="nil"/>
            </w:tcBorders>
            <w:shd w:val="clear" w:color="auto" w:fill="auto"/>
            <w:vAlign w:val="bottom"/>
          </w:tcPr>
          <w:p w14:paraId="4A7C7A06" w14:textId="34F57BE2"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00" w:type="dxa"/>
            <w:tcBorders>
              <w:top w:val="nil"/>
              <w:left w:val="nil"/>
              <w:bottom w:val="nil"/>
              <w:right w:val="nil"/>
            </w:tcBorders>
            <w:shd w:val="clear" w:color="auto" w:fill="auto"/>
            <w:vAlign w:val="bottom"/>
          </w:tcPr>
          <w:p w14:paraId="24622068" w14:textId="489E6BD0"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r>
      <w:tr w:rsidR="004A6C9A" w:rsidRPr="00D3342B" w14:paraId="0FE27E89" w14:textId="77777777" w:rsidTr="001A5E0D">
        <w:trPr>
          <w:trHeight w:val="213"/>
        </w:trPr>
        <w:tc>
          <w:tcPr>
            <w:tcW w:w="4159" w:type="dxa"/>
            <w:tcBorders>
              <w:top w:val="nil"/>
              <w:left w:val="nil"/>
              <w:bottom w:val="nil"/>
              <w:right w:val="nil"/>
            </w:tcBorders>
            <w:shd w:val="clear" w:color="auto" w:fill="auto"/>
            <w:vAlign w:val="center"/>
            <w:hideMark/>
          </w:tcPr>
          <w:p w14:paraId="0DACCECF" w14:textId="771CD5ED"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3986A4A1" w14:textId="009AEBD3"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tcBorders>
              <w:top w:val="nil"/>
              <w:left w:val="nil"/>
              <w:right w:val="nil"/>
            </w:tcBorders>
            <w:shd w:val="clear" w:color="auto" w:fill="auto"/>
            <w:vAlign w:val="bottom"/>
          </w:tcPr>
          <w:p w14:paraId="7D668EA0" w14:textId="5255A849"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31" w:type="dxa"/>
            <w:tcBorders>
              <w:top w:val="nil"/>
              <w:left w:val="nil"/>
              <w:right w:val="nil"/>
            </w:tcBorders>
            <w:shd w:val="clear" w:color="auto" w:fill="auto"/>
            <w:vAlign w:val="bottom"/>
          </w:tcPr>
          <w:p w14:paraId="627A7DAB" w14:textId="3B25DFEC"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(111)</w:t>
            </w:r>
          </w:p>
        </w:tc>
        <w:tc>
          <w:tcPr>
            <w:tcW w:w="1028" w:type="dxa"/>
            <w:tcBorders>
              <w:top w:val="nil"/>
              <w:left w:val="nil"/>
              <w:right w:val="nil"/>
            </w:tcBorders>
            <w:shd w:val="clear" w:color="auto" w:fill="auto"/>
            <w:vAlign w:val="bottom"/>
          </w:tcPr>
          <w:p w14:paraId="1033F88B" w14:textId="370C3927"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100" w:type="dxa"/>
            <w:tcBorders>
              <w:top w:val="nil"/>
              <w:left w:val="nil"/>
              <w:right w:val="nil"/>
            </w:tcBorders>
            <w:shd w:val="clear" w:color="auto" w:fill="auto"/>
            <w:vAlign w:val="bottom"/>
          </w:tcPr>
          <w:p w14:paraId="34D2A3CB" w14:textId="6AF94D87"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(111)</w:t>
            </w:r>
          </w:p>
        </w:tc>
      </w:tr>
      <w:tr w:rsidR="004A6C9A" w:rsidRPr="00D3342B" w14:paraId="032F1716" w14:textId="77777777" w:rsidTr="001A5E0D">
        <w:trPr>
          <w:trHeight w:val="213"/>
        </w:trPr>
        <w:tc>
          <w:tcPr>
            <w:tcW w:w="4159" w:type="dxa"/>
            <w:tcBorders>
              <w:top w:val="nil"/>
              <w:left w:val="nil"/>
              <w:bottom w:val="nil"/>
              <w:right w:val="nil"/>
            </w:tcBorders>
            <w:shd w:val="clear" w:color="auto" w:fill="auto"/>
            <w:vAlign w:val="center"/>
          </w:tcPr>
          <w:p w14:paraId="7F1D14CC" w14:textId="77777777" w:rsidR="004A6C9A" w:rsidRPr="001A5E0D" w:rsidRDefault="004A6C9A" w:rsidP="004A6C9A">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Ostala usklađenja</w:t>
            </w:r>
          </w:p>
        </w:tc>
        <w:tc>
          <w:tcPr>
            <w:tcW w:w="1031" w:type="dxa"/>
            <w:tcBorders>
              <w:top w:val="nil"/>
              <w:left w:val="nil"/>
              <w:bottom w:val="single" w:sz="8" w:space="0" w:color="auto"/>
              <w:right w:val="nil"/>
            </w:tcBorders>
            <w:shd w:val="clear" w:color="auto" w:fill="auto"/>
            <w:vAlign w:val="bottom"/>
          </w:tcPr>
          <w:p w14:paraId="19B3DDCF" w14:textId="7920355E"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(4)</w:t>
            </w:r>
          </w:p>
        </w:tc>
        <w:tc>
          <w:tcPr>
            <w:tcW w:w="1031" w:type="dxa"/>
            <w:tcBorders>
              <w:top w:val="nil"/>
              <w:left w:val="nil"/>
              <w:bottom w:val="single" w:sz="8" w:space="0" w:color="auto"/>
              <w:right w:val="nil"/>
            </w:tcBorders>
            <w:shd w:val="clear" w:color="auto" w:fill="auto"/>
            <w:vAlign w:val="bottom"/>
          </w:tcPr>
          <w:p w14:paraId="2450FFE1" w14:textId="40D5B049" w:rsidR="004A6C9A" w:rsidRPr="001A5E0D" w:rsidRDefault="004A6C9A" w:rsidP="004A6C9A">
            <w:pPr>
              <w:jc w:val="right"/>
              <w:rPr>
                <w:rFonts w:ascii="Arial" w:hAnsi="Arial" w:cs="Arial"/>
                <w:sz w:val="18"/>
                <w:szCs w:val="18"/>
              </w:rPr>
            </w:pPr>
          </w:p>
        </w:tc>
        <w:tc>
          <w:tcPr>
            <w:tcW w:w="1031" w:type="dxa"/>
            <w:tcBorders>
              <w:top w:val="nil"/>
              <w:left w:val="nil"/>
              <w:bottom w:val="single" w:sz="8" w:space="0" w:color="auto"/>
              <w:right w:val="nil"/>
            </w:tcBorders>
            <w:shd w:val="clear" w:color="auto" w:fill="auto"/>
            <w:vAlign w:val="bottom"/>
          </w:tcPr>
          <w:p w14:paraId="52751E9F" w14:textId="63AC44C4"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 </w:t>
            </w:r>
          </w:p>
        </w:tc>
        <w:tc>
          <w:tcPr>
            <w:tcW w:w="1028" w:type="dxa"/>
            <w:tcBorders>
              <w:top w:val="nil"/>
              <w:left w:val="nil"/>
              <w:bottom w:val="single" w:sz="8" w:space="0" w:color="auto"/>
              <w:right w:val="nil"/>
            </w:tcBorders>
            <w:shd w:val="clear" w:color="auto" w:fill="auto"/>
            <w:vAlign w:val="bottom"/>
          </w:tcPr>
          <w:p w14:paraId="7224A954" w14:textId="62D70983"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13 </w:t>
            </w:r>
          </w:p>
        </w:tc>
        <w:tc>
          <w:tcPr>
            <w:tcW w:w="1100" w:type="dxa"/>
            <w:tcBorders>
              <w:top w:val="nil"/>
              <w:left w:val="nil"/>
              <w:bottom w:val="single" w:sz="8" w:space="0" w:color="auto"/>
              <w:right w:val="nil"/>
            </w:tcBorders>
            <w:shd w:val="clear" w:color="auto" w:fill="auto"/>
            <w:vAlign w:val="bottom"/>
          </w:tcPr>
          <w:p w14:paraId="0380E71E" w14:textId="6E94DF86" w:rsidR="004A6C9A" w:rsidRPr="001A5E0D" w:rsidRDefault="004A6C9A" w:rsidP="004A6C9A">
            <w:pPr>
              <w:jc w:val="right"/>
              <w:rPr>
                <w:rFonts w:ascii="Arial" w:hAnsi="Arial" w:cs="Arial"/>
                <w:sz w:val="18"/>
                <w:szCs w:val="18"/>
              </w:rPr>
            </w:pPr>
            <w:r w:rsidRPr="001A5E0D">
              <w:rPr>
                <w:rFonts w:ascii="Arial" w:hAnsi="Arial" w:cs="Arial"/>
                <w:sz w:val="18"/>
                <w:szCs w:val="18"/>
              </w:rPr>
              <w:t xml:space="preserve"> 9 </w:t>
            </w:r>
          </w:p>
        </w:tc>
      </w:tr>
      <w:tr w:rsidR="004A6C9A" w:rsidRPr="00D3342B" w14:paraId="089BBF07" w14:textId="77777777" w:rsidTr="001A5E0D">
        <w:trPr>
          <w:trHeight w:val="284"/>
        </w:trPr>
        <w:tc>
          <w:tcPr>
            <w:tcW w:w="4159" w:type="dxa"/>
            <w:tcBorders>
              <w:top w:val="nil"/>
              <w:left w:val="nil"/>
              <w:bottom w:val="nil"/>
              <w:right w:val="nil"/>
            </w:tcBorders>
            <w:shd w:val="clear" w:color="auto" w:fill="auto"/>
            <w:vAlign w:val="bottom"/>
            <w:hideMark/>
          </w:tcPr>
          <w:p w14:paraId="40954869" w14:textId="13016F43" w:rsidR="004A6C9A" w:rsidRPr="001A5E0D" w:rsidRDefault="004A6C9A" w:rsidP="004A6C9A">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30. rujna 2022.</w:t>
            </w:r>
          </w:p>
        </w:tc>
        <w:tc>
          <w:tcPr>
            <w:tcW w:w="1031" w:type="dxa"/>
            <w:tcBorders>
              <w:top w:val="nil"/>
              <w:left w:val="nil"/>
              <w:bottom w:val="single" w:sz="12" w:space="0" w:color="auto"/>
              <w:right w:val="nil"/>
            </w:tcBorders>
            <w:shd w:val="clear" w:color="auto" w:fill="auto"/>
            <w:vAlign w:val="bottom"/>
          </w:tcPr>
          <w:p w14:paraId="3A07BE70" w14:textId="3847F79E"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220 </w:t>
            </w:r>
          </w:p>
        </w:tc>
        <w:tc>
          <w:tcPr>
            <w:tcW w:w="1031" w:type="dxa"/>
            <w:tcBorders>
              <w:top w:val="nil"/>
              <w:left w:val="nil"/>
              <w:bottom w:val="single" w:sz="12" w:space="0" w:color="auto"/>
              <w:right w:val="nil"/>
            </w:tcBorders>
            <w:shd w:val="clear" w:color="auto" w:fill="auto"/>
            <w:vAlign w:val="bottom"/>
          </w:tcPr>
          <w:p w14:paraId="56219472" w14:textId="3BF334D3"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1 </w:t>
            </w:r>
          </w:p>
        </w:tc>
        <w:tc>
          <w:tcPr>
            <w:tcW w:w="1031" w:type="dxa"/>
            <w:tcBorders>
              <w:top w:val="nil"/>
              <w:left w:val="nil"/>
              <w:bottom w:val="single" w:sz="12" w:space="0" w:color="auto"/>
              <w:right w:val="nil"/>
            </w:tcBorders>
            <w:shd w:val="clear" w:color="auto" w:fill="auto"/>
            <w:vAlign w:val="bottom"/>
          </w:tcPr>
          <w:p w14:paraId="6148B75F" w14:textId="7C3E66FA"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34.866 </w:t>
            </w:r>
          </w:p>
        </w:tc>
        <w:tc>
          <w:tcPr>
            <w:tcW w:w="1028" w:type="dxa"/>
            <w:tcBorders>
              <w:top w:val="nil"/>
              <w:left w:val="nil"/>
              <w:bottom w:val="single" w:sz="12" w:space="0" w:color="auto"/>
              <w:right w:val="nil"/>
            </w:tcBorders>
            <w:shd w:val="clear" w:color="auto" w:fill="auto"/>
            <w:vAlign w:val="bottom"/>
          </w:tcPr>
          <w:p w14:paraId="3DAFAF2C" w14:textId="01018D58"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256 </w:t>
            </w:r>
          </w:p>
        </w:tc>
        <w:tc>
          <w:tcPr>
            <w:tcW w:w="1100" w:type="dxa"/>
            <w:tcBorders>
              <w:top w:val="nil"/>
              <w:left w:val="nil"/>
              <w:bottom w:val="single" w:sz="12" w:space="0" w:color="auto"/>
              <w:right w:val="nil"/>
            </w:tcBorders>
            <w:shd w:val="clear" w:color="auto" w:fill="auto"/>
            <w:vAlign w:val="bottom"/>
          </w:tcPr>
          <w:p w14:paraId="17E007E6" w14:textId="33981AA6" w:rsidR="004A6C9A" w:rsidRPr="001A5E0D" w:rsidRDefault="004A6C9A" w:rsidP="004A6C9A">
            <w:pPr>
              <w:jc w:val="right"/>
              <w:rPr>
                <w:rFonts w:ascii="Arial" w:hAnsi="Arial" w:cs="Arial"/>
                <w:b/>
                <w:bCs/>
                <w:sz w:val="18"/>
                <w:szCs w:val="18"/>
              </w:rPr>
            </w:pPr>
            <w:r w:rsidRPr="001A5E0D">
              <w:rPr>
                <w:rFonts w:ascii="Arial" w:hAnsi="Arial" w:cs="Arial"/>
                <w:b/>
                <w:bCs/>
                <w:sz w:val="18"/>
                <w:szCs w:val="18"/>
              </w:rPr>
              <w:t xml:space="preserve"> 35.343 </w:t>
            </w:r>
          </w:p>
        </w:tc>
      </w:tr>
    </w:tbl>
    <w:p w14:paraId="43C0CCFE" w14:textId="79ACCDF5" w:rsidR="003564B4" w:rsidRDefault="003564B4" w:rsidP="00DF73D1">
      <w:pPr>
        <w:tabs>
          <w:tab w:val="left" w:pos="9180"/>
        </w:tabs>
        <w:jc w:val="both"/>
        <w:rPr>
          <w:rFonts w:ascii="Calibri" w:eastAsia="Calibri" w:hAnsi="Calibri" w:cs="Arial"/>
          <w:b/>
          <w:color w:val="000000" w:themeColor="text1"/>
        </w:rPr>
      </w:pPr>
    </w:p>
    <w:p w14:paraId="75663154" w14:textId="6C7F5122" w:rsidR="002A07FF" w:rsidRDefault="002A07FF" w:rsidP="00DF73D1">
      <w:pPr>
        <w:tabs>
          <w:tab w:val="left" w:pos="9180"/>
        </w:tabs>
        <w:jc w:val="both"/>
        <w:rPr>
          <w:rFonts w:ascii="Calibri" w:eastAsia="Calibri" w:hAnsi="Calibri" w:cs="Arial"/>
          <w:b/>
          <w:color w:val="000000" w:themeColor="text1"/>
        </w:rPr>
      </w:pPr>
    </w:p>
    <w:p w14:paraId="6B587BA9" w14:textId="77777777" w:rsidR="002A07FF" w:rsidRPr="00EA3621" w:rsidRDefault="002A07FF" w:rsidP="00DF73D1">
      <w:pPr>
        <w:tabs>
          <w:tab w:val="left" w:pos="9180"/>
        </w:tabs>
        <w:jc w:val="both"/>
        <w:rPr>
          <w:rFonts w:ascii="Calibri" w:eastAsia="Calibri" w:hAnsi="Calibri" w:cs="Arial"/>
          <w:b/>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2A07FF" w:rsidRPr="00D3342B" w14:paraId="21139AEC" w14:textId="77777777" w:rsidTr="003C4A72">
        <w:trPr>
          <w:trHeight w:val="203"/>
        </w:trPr>
        <w:tc>
          <w:tcPr>
            <w:tcW w:w="4159" w:type="dxa"/>
            <w:tcBorders>
              <w:top w:val="nil"/>
              <w:left w:val="nil"/>
              <w:bottom w:val="nil"/>
              <w:right w:val="nil"/>
            </w:tcBorders>
            <w:shd w:val="clear" w:color="auto" w:fill="auto"/>
            <w:vAlign w:val="center"/>
          </w:tcPr>
          <w:p w14:paraId="1A358830" w14:textId="77777777" w:rsidR="002A07FF" w:rsidRPr="001A5E0D" w:rsidRDefault="002A07FF"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center"/>
          </w:tcPr>
          <w:p w14:paraId="12B66651" w14:textId="77777777" w:rsidR="002A07FF" w:rsidRPr="001A5E0D" w:rsidRDefault="002A07FF" w:rsidP="003C4A72">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7A7FF2D6" w14:textId="77777777" w:rsidR="002A07FF" w:rsidRPr="001A5E0D" w:rsidRDefault="002A07FF" w:rsidP="003C4A72">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1993EB8A" w14:textId="77777777" w:rsidR="002A07FF" w:rsidRPr="001A5E0D" w:rsidRDefault="002A07FF" w:rsidP="003C4A72">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5ABFC0E8" w14:textId="77777777" w:rsidR="002A07FF" w:rsidRPr="001A5E0D" w:rsidRDefault="002A07FF" w:rsidP="003C4A72">
            <w:pPr>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095871D4" w14:textId="77777777" w:rsidR="002A07FF" w:rsidRPr="001A5E0D" w:rsidRDefault="002A07FF" w:rsidP="003C4A72">
            <w:pPr>
              <w:jc w:val="right"/>
              <w:rPr>
                <w:rFonts w:ascii="Arial" w:eastAsia="Calibri" w:hAnsi="Arial" w:cs="Arial"/>
                <w:b/>
                <w:bCs/>
                <w:color w:val="000000" w:themeColor="text1"/>
                <w:sz w:val="18"/>
                <w:szCs w:val="18"/>
              </w:rPr>
            </w:pPr>
          </w:p>
        </w:tc>
      </w:tr>
      <w:tr w:rsidR="002A07FF" w:rsidRPr="00D3342B" w14:paraId="65D7D33A" w14:textId="77777777" w:rsidTr="003C4A72">
        <w:trPr>
          <w:trHeight w:val="203"/>
        </w:trPr>
        <w:tc>
          <w:tcPr>
            <w:tcW w:w="4159" w:type="dxa"/>
            <w:tcBorders>
              <w:top w:val="nil"/>
              <w:left w:val="nil"/>
              <w:bottom w:val="nil"/>
              <w:right w:val="nil"/>
            </w:tcBorders>
            <w:shd w:val="clear" w:color="auto" w:fill="auto"/>
            <w:vAlign w:val="center"/>
            <w:hideMark/>
          </w:tcPr>
          <w:p w14:paraId="082B1F76" w14:textId="77777777" w:rsidR="002A07FF" w:rsidRPr="001A5E0D" w:rsidRDefault="002A07FF"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031" w:type="dxa"/>
            <w:tcBorders>
              <w:top w:val="nil"/>
              <w:left w:val="nil"/>
              <w:bottom w:val="nil"/>
              <w:right w:val="nil"/>
            </w:tcBorders>
            <w:shd w:val="clear" w:color="auto" w:fill="auto"/>
            <w:vAlign w:val="center"/>
            <w:hideMark/>
          </w:tcPr>
          <w:p w14:paraId="7962AF88"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center"/>
            <w:hideMark/>
          </w:tcPr>
          <w:p w14:paraId="59F4E10D"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center"/>
            <w:hideMark/>
          </w:tcPr>
          <w:p w14:paraId="226A9840"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center"/>
            <w:hideMark/>
          </w:tcPr>
          <w:p w14:paraId="6E5F91A2"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center"/>
            <w:hideMark/>
          </w:tcPr>
          <w:p w14:paraId="6362F181"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2A07FF" w:rsidRPr="00D3342B" w14:paraId="06C93908" w14:textId="77777777" w:rsidTr="003C4A72">
        <w:trPr>
          <w:trHeight w:val="203"/>
        </w:trPr>
        <w:tc>
          <w:tcPr>
            <w:tcW w:w="4159" w:type="dxa"/>
            <w:tcBorders>
              <w:top w:val="nil"/>
              <w:left w:val="nil"/>
              <w:bottom w:val="nil"/>
              <w:right w:val="nil"/>
            </w:tcBorders>
            <w:shd w:val="clear" w:color="auto" w:fill="auto"/>
            <w:vAlign w:val="center"/>
            <w:hideMark/>
          </w:tcPr>
          <w:p w14:paraId="23CF5175" w14:textId="77777777" w:rsidR="002A07FF" w:rsidRPr="001A5E0D" w:rsidRDefault="002A07FF" w:rsidP="003C4A72">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hideMark/>
          </w:tcPr>
          <w:p w14:paraId="6374B2DE"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1" w:type="dxa"/>
            <w:tcBorders>
              <w:top w:val="nil"/>
              <w:left w:val="nil"/>
              <w:bottom w:val="nil"/>
              <w:right w:val="nil"/>
            </w:tcBorders>
            <w:shd w:val="clear" w:color="auto" w:fill="auto"/>
            <w:vAlign w:val="center"/>
            <w:hideMark/>
          </w:tcPr>
          <w:p w14:paraId="0EFEE5CA"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1" w:type="dxa"/>
            <w:tcBorders>
              <w:top w:val="nil"/>
              <w:left w:val="nil"/>
              <w:bottom w:val="nil"/>
              <w:right w:val="nil"/>
            </w:tcBorders>
            <w:shd w:val="clear" w:color="auto" w:fill="auto"/>
            <w:vAlign w:val="center"/>
            <w:hideMark/>
          </w:tcPr>
          <w:p w14:paraId="63C22284"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8" w:type="dxa"/>
            <w:tcBorders>
              <w:top w:val="nil"/>
              <w:left w:val="nil"/>
              <w:bottom w:val="nil"/>
              <w:right w:val="nil"/>
            </w:tcBorders>
            <w:shd w:val="clear" w:color="auto" w:fill="auto"/>
            <w:vAlign w:val="center"/>
            <w:hideMark/>
          </w:tcPr>
          <w:p w14:paraId="29B2FB45"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00" w:type="dxa"/>
            <w:tcBorders>
              <w:top w:val="nil"/>
              <w:left w:val="nil"/>
              <w:bottom w:val="nil"/>
              <w:right w:val="nil"/>
            </w:tcBorders>
            <w:shd w:val="clear" w:color="auto" w:fill="auto"/>
            <w:vAlign w:val="center"/>
            <w:hideMark/>
          </w:tcPr>
          <w:p w14:paraId="525E4D53"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2A07FF" w:rsidRPr="00D3342B" w14:paraId="31FA3778" w14:textId="77777777" w:rsidTr="003C4A72">
        <w:trPr>
          <w:trHeight w:val="203"/>
        </w:trPr>
        <w:tc>
          <w:tcPr>
            <w:tcW w:w="4159" w:type="dxa"/>
            <w:tcBorders>
              <w:top w:val="nil"/>
              <w:left w:val="nil"/>
              <w:bottom w:val="nil"/>
              <w:right w:val="nil"/>
            </w:tcBorders>
            <w:shd w:val="clear" w:color="auto" w:fill="auto"/>
            <w:vAlign w:val="center"/>
          </w:tcPr>
          <w:p w14:paraId="709D8D25" w14:textId="77777777" w:rsidR="002A07FF" w:rsidRPr="001A5E0D" w:rsidRDefault="002A07FF" w:rsidP="003C4A72">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673CA8D8" w14:textId="77777777" w:rsidR="002A07FF" w:rsidRPr="001A5E0D" w:rsidRDefault="002A07FF" w:rsidP="003C4A72">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1D264F98" w14:textId="77777777" w:rsidR="002A07FF" w:rsidRPr="001A5E0D" w:rsidRDefault="002A07FF" w:rsidP="003C4A72">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61C84DFD" w14:textId="77777777" w:rsidR="002A07FF" w:rsidRPr="001A5E0D" w:rsidRDefault="002A07FF" w:rsidP="003C4A72">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5C64BF98" w14:textId="77777777" w:rsidR="002A07FF" w:rsidRPr="001A5E0D" w:rsidRDefault="002A07FF" w:rsidP="003C4A72">
            <w:pPr>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20171E82" w14:textId="77777777" w:rsidR="002A07FF" w:rsidRPr="001A5E0D" w:rsidRDefault="002A07FF" w:rsidP="003C4A72">
            <w:pPr>
              <w:jc w:val="right"/>
              <w:rPr>
                <w:rFonts w:ascii="Arial" w:eastAsia="Calibri" w:hAnsi="Arial" w:cs="Arial"/>
                <w:b/>
                <w:bCs/>
                <w:color w:val="000000" w:themeColor="text1"/>
                <w:sz w:val="18"/>
                <w:szCs w:val="18"/>
              </w:rPr>
            </w:pPr>
          </w:p>
        </w:tc>
      </w:tr>
      <w:tr w:rsidR="002A07FF" w:rsidRPr="00D3342B" w14:paraId="5A40D87D" w14:textId="77777777" w:rsidTr="003C4A72">
        <w:trPr>
          <w:trHeight w:val="203"/>
        </w:trPr>
        <w:tc>
          <w:tcPr>
            <w:tcW w:w="4159" w:type="dxa"/>
            <w:tcBorders>
              <w:top w:val="nil"/>
              <w:left w:val="nil"/>
              <w:bottom w:val="nil"/>
              <w:right w:val="nil"/>
            </w:tcBorders>
            <w:shd w:val="clear" w:color="auto" w:fill="auto"/>
            <w:vAlign w:val="center"/>
            <w:hideMark/>
          </w:tcPr>
          <w:p w14:paraId="672ED30E" w14:textId="77777777" w:rsidR="002A07FF" w:rsidRPr="001A5E0D" w:rsidRDefault="002A07FF"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031" w:type="dxa"/>
            <w:shd w:val="clear" w:color="auto" w:fill="auto"/>
          </w:tcPr>
          <w:p w14:paraId="0A639F79"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171 </w:t>
            </w:r>
          </w:p>
        </w:tc>
        <w:tc>
          <w:tcPr>
            <w:tcW w:w="1031" w:type="dxa"/>
            <w:shd w:val="clear" w:color="auto" w:fill="auto"/>
          </w:tcPr>
          <w:p w14:paraId="2AE9A133"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 </w:t>
            </w:r>
          </w:p>
        </w:tc>
        <w:tc>
          <w:tcPr>
            <w:tcW w:w="1031" w:type="dxa"/>
            <w:shd w:val="clear" w:color="auto" w:fill="auto"/>
          </w:tcPr>
          <w:p w14:paraId="5FD9FCDD"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34.359 </w:t>
            </w:r>
          </w:p>
        </w:tc>
        <w:tc>
          <w:tcPr>
            <w:tcW w:w="1028" w:type="dxa"/>
            <w:shd w:val="clear" w:color="auto" w:fill="auto"/>
          </w:tcPr>
          <w:p w14:paraId="48C6943C"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5 </w:t>
            </w:r>
          </w:p>
        </w:tc>
        <w:tc>
          <w:tcPr>
            <w:tcW w:w="1100" w:type="dxa"/>
            <w:shd w:val="clear" w:color="auto" w:fill="auto"/>
          </w:tcPr>
          <w:p w14:paraId="0531957F"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34.536 </w:t>
            </w:r>
          </w:p>
        </w:tc>
      </w:tr>
      <w:tr w:rsidR="002A07FF" w:rsidRPr="00D3342B" w14:paraId="18789284" w14:textId="77777777" w:rsidTr="003C4A72">
        <w:trPr>
          <w:trHeight w:val="203"/>
        </w:trPr>
        <w:tc>
          <w:tcPr>
            <w:tcW w:w="4159" w:type="dxa"/>
            <w:shd w:val="clear" w:color="auto" w:fill="auto"/>
          </w:tcPr>
          <w:p w14:paraId="04BE2BD3" w14:textId="77777777" w:rsidR="002A07FF" w:rsidRPr="001A5E0D" w:rsidRDefault="002A07FF"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31" w:type="dxa"/>
            <w:shd w:val="clear" w:color="auto" w:fill="auto"/>
          </w:tcPr>
          <w:p w14:paraId="0EA3ED29"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10 </w:t>
            </w:r>
          </w:p>
        </w:tc>
        <w:tc>
          <w:tcPr>
            <w:tcW w:w="1031" w:type="dxa"/>
            <w:shd w:val="clear" w:color="auto" w:fill="auto"/>
          </w:tcPr>
          <w:p w14:paraId="41CDF784"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w:t>
            </w:r>
          </w:p>
        </w:tc>
        <w:tc>
          <w:tcPr>
            <w:tcW w:w="1031" w:type="dxa"/>
            <w:shd w:val="clear" w:color="auto" w:fill="auto"/>
          </w:tcPr>
          <w:p w14:paraId="159D5095"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w:t>
            </w:r>
          </w:p>
        </w:tc>
        <w:tc>
          <w:tcPr>
            <w:tcW w:w="1028" w:type="dxa"/>
            <w:shd w:val="clear" w:color="auto" w:fill="auto"/>
          </w:tcPr>
          <w:p w14:paraId="4F291E7F"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00" w:type="dxa"/>
            <w:shd w:val="clear" w:color="auto" w:fill="auto"/>
          </w:tcPr>
          <w:p w14:paraId="7783DB14"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2A07FF" w:rsidRPr="00D3342B" w14:paraId="577A6F74" w14:textId="77777777" w:rsidTr="003C4A72">
        <w:trPr>
          <w:trHeight w:val="203"/>
        </w:trPr>
        <w:tc>
          <w:tcPr>
            <w:tcW w:w="4159" w:type="dxa"/>
            <w:shd w:val="clear" w:color="auto" w:fill="auto"/>
          </w:tcPr>
          <w:p w14:paraId="64999C5B" w14:textId="77777777" w:rsidR="002A07FF" w:rsidRPr="001A5E0D" w:rsidRDefault="002A07FF"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31" w:type="dxa"/>
            <w:shd w:val="clear" w:color="auto" w:fill="auto"/>
          </w:tcPr>
          <w:p w14:paraId="7410370E"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w:t>
            </w:r>
          </w:p>
        </w:tc>
        <w:tc>
          <w:tcPr>
            <w:tcW w:w="1031" w:type="dxa"/>
            <w:shd w:val="clear" w:color="auto" w:fill="auto"/>
          </w:tcPr>
          <w:p w14:paraId="2D1D18C9"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 </w:t>
            </w:r>
          </w:p>
        </w:tc>
        <w:tc>
          <w:tcPr>
            <w:tcW w:w="1031" w:type="dxa"/>
            <w:shd w:val="clear" w:color="auto" w:fill="auto"/>
          </w:tcPr>
          <w:p w14:paraId="504CA4DF"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8" w:type="dxa"/>
            <w:shd w:val="clear" w:color="auto" w:fill="auto"/>
          </w:tcPr>
          <w:p w14:paraId="275DCE4A"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00" w:type="dxa"/>
            <w:shd w:val="clear" w:color="auto" w:fill="auto"/>
          </w:tcPr>
          <w:p w14:paraId="54BFA71A"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2A07FF" w:rsidRPr="00D3342B" w14:paraId="5E810816" w14:textId="77777777" w:rsidTr="003C4A72">
        <w:trPr>
          <w:trHeight w:val="203"/>
        </w:trPr>
        <w:tc>
          <w:tcPr>
            <w:tcW w:w="4159" w:type="dxa"/>
            <w:shd w:val="clear" w:color="auto" w:fill="auto"/>
            <w:hideMark/>
          </w:tcPr>
          <w:p w14:paraId="0F129B45" w14:textId="77777777" w:rsidR="002A07FF" w:rsidRPr="001A5E0D" w:rsidRDefault="002A07FF"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31" w:type="dxa"/>
            <w:shd w:val="clear" w:color="auto" w:fill="auto"/>
          </w:tcPr>
          <w:p w14:paraId="57DB6FA5"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31" w:type="dxa"/>
            <w:shd w:val="clear" w:color="auto" w:fill="auto"/>
          </w:tcPr>
          <w:p w14:paraId="1856F505"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w:t>
            </w:r>
          </w:p>
        </w:tc>
        <w:tc>
          <w:tcPr>
            <w:tcW w:w="1031" w:type="dxa"/>
            <w:shd w:val="clear" w:color="auto" w:fill="auto"/>
          </w:tcPr>
          <w:p w14:paraId="5B027FC1"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 </w:t>
            </w:r>
          </w:p>
        </w:tc>
        <w:tc>
          <w:tcPr>
            <w:tcW w:w="1028" w:type="dxa"/>
            <w:shd w:val="clear" w:color="auto" w:fill="auto"/>
          </w:tcPr>
          <w:p w14:paraId="09EBFF22"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00" w:type="dxa"/>
            <w:shd w:val="clear" w:color="auto" w:fill="auto"/>
          </w:tcPr>
          <w:p w14:paraId="3DA78408"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2A07FF" w:rsidRPr="00D3342B" w14:paraId="1C40608A" w14:textId="77777777" w:rsidTr="003C4A72">
        <w:trPr>
          <w:trHeight w:val="254"/>
        </w:trPr>
        <w:tc>
          <w:tcPr>
            <w:tcW w:w="4159" w:type="dxa"/>
            <w:tcBorders>
              <w:top w:val="nil"/>
              <w:left w:val="nil"/>
              <w:bottom w:val="nil"/>
              <w:right w:val="nil"/>
            </w:tcBorders>
            <w:shd w:val="clear" w:color="auto" w:fill="auto"/>
            <w:vAlign w:val="bottom"/>
            <w:hideMark/>
          </w:tcPr>
          <w:p w14:paraId="17202463" w14:textId="77777777" w:rsidR="002A07FF" w:rsidRPr="001A5E0D" w:rsidRDefault="002A07FF"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(smanjenje)/povećanje rezerviranja za očekivane gubitke </w:t>
            </w:r>
          </w:p>
        </w:tc>
        <w:tc>
          <w:tcPr>
            <w:tcW w:w="1031" w:type="dxa"/>
            <w:shd w:val="clear" w:color="auto" w:fill="auto"/>
            <w:vAlign w:val="bottom"/>
          </w:tcPr>
          <w:p w14:paraId="4720AF20"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w:t>
            </w:r>
          </w:p>
        </w:tc>
        <w:tc>
          <w:tcPr>
            <w:tcW w:w="1031" w:type="dxa"/>
            <w:shd w:val="clear" w:color="auto" w:fill="auto"/>
            <w:vAlign w:val="bottom"/>
          </w:tcPr>
          <w:p w14:paraId="4BEB2B34"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 </w:t>
            </w:r>
          </w:p>
        </w:tc>
        <w:tc>
          <w:tcPr>
            <w:tcW w:w="1031" w:type="dxa"/>
            <w:shd w:val="clear" w:color="auto" w:fill="auto"/>
            <w:vAlign w:val="bottom"/>
          </w:tcPr>
          <w:p w14:paraId="17E535CC"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(2.786)</w:t>
            </w:r>
          </w:p>
        </w:tc>
        <w:tc>
          <w:tcPr>
            <w:tcW w:w="1028" w:type="dxa"/>
            <w:shd w:val="clear" w:color="auto" w:fill="auto"/>
            <w:vAlign w:val="bottom"/>
          </w:tcPr>
          <w:p w14:paraId="4F4D86A9"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245 </w:t>
            </w:r>
          </w:p>
        </w:tc>
        <w:tc>
          <w:tcPr>
            <w:tcW w:w="1100" w:type="dxa"/>
            <w:shd w:val="clear" w:color="auto" w:fill="auto"/>
            <w:vAlign w:val="bottom"/>
          </w:tcPr>
          <w:p w14:paraId="6C33DA08"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(2.542)</w:t>
            </w:r>
          </w:p>
        </w:tc>
      </w:tr>
      <w:tr w:rsidR="002A07FF" w:rsidRPr="00D3342B" w14:paraId="11A7EB3A" w14:textId="77777777" w:rsidTr="003C4A72">
        <w:trPr>
          <w:trHeight w:val="70"/>
        </w:trPr>
        <w:tc>
          <w:tcPr>
            <w:tcW w:w="4159" w:type="dxa"/>
            <w:tcBorders>
              <w:top w:val="nil"/>
              <w:left w:val="nil"/>
              <w:bottom w:val="nil"/>
              <w:right w:val="nil"/>
            </w:tcBorders>
            <w:shd w:val="clear" w:color="auto" w:fill="auto"/>
            <w:vAlign w:val="center"/>
          </w:tcPr>
          <w:p w14:paraId="6CC45CE1" w14:textId="77777777" w:rsidR="002A07FF" w:rsidRPr="001A5E0D" w:rsidRDefault="002A07FF"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Otpis</w:t>
            </w:r>
          </w:p>
        </w:tc>
        <w:tc>
          <w:tcPr>
            <w:tcW w:w="1031" w:type="dxa"/>
            <w:shd w:val="clear" w:color="auto" w:fill="auto"/>
          </w:tcPr>
          <w:p w14:paraId="442C2045" w14:textId="77777777" w:rsidR="002A07FF" w:rsidRPr="001A5E0D" w:rsidRDefault="002A07FF" w:rsidP="003C4A72">
            <w:pPr>
              <w:jc w:val="right"/>
              <w:rPr>
                <w:rFonts w:ascii="Arial" w:hAnsi="Arial" w:cs="Arial"/>
                <w:sz w:val="18"/>
                <w:szCs w:val="18"/>
              </w:rPr>
            </w:pPr>
            <w:r w:rsidRPr="001A5E0D">
              <w:rPr>
                <w:rFonts w:ascii="Arial" w:hAnsi="Arial" w:cs="Arial"/>
                <w:sz w:val="18"/>
                <w:szCs w:val="18"/>
              </w:rPr>
              <w:t>(12)</w:t>
            </w:r>
          </w:p>
        </w:tc>
        <w:tc>
          <w:tcPr>
            <w:tcW w:w="1031" w:type="dxa"/>
            <w:shd w:val="clear" w:color="auto" w:fill="auto"/>
          </w:tcPr>
          <w:p w14:paraId="6BDECCB5" w14:textId="77777777" w:rsidR="002A07FF" w:rsidRPr="001A5E0D" w:rsidRDefault="002A07FF" w:rsidP="003C4A72">
            <w:pPr>
              <w:jc w:val="right"/>
              <w:rPr>
                <w:rFonts w:ascii="Arial" w:hAnsi="Arial" w:cs="Arial"/>
                <w:sz w:val="18"/>
                <w:szCs w:val="18"/>
              </w:rPr>
            </w:pPr>
            <w:r w:rsidRPr="001A5E0D">
              <w:rPr>
                <w:rFonts w:ascii="Arial" w:hAnsi="Arial" w:cs="Arial"/>
                <w:sz w:val="18"/>
                <w:szCs w:val="18"/>
              </w:rPr>
              <w:t xml:space="preserve"> - </w:t>
            </w:r>
          </w:p>
        </w:tc>
        <w:tc>
          <w:tcPr>
            <w:tcW w:w="1031" w:type="dxa"/>
            <w:shd w:val="clear" w:color="auto" w:fill="auto"/>
          </w:tcPr>
          <w:p w14:paraId="5D602D32" w14:textId="77777777" w:rsidR="002A07FF" w:rsidRPr="001A5E0D" w:rsidRDefault="002A07FF" w:rsidP="003C4A72">
            <w:pPr>
              <w:jc w:val="right"/>
              <w:rPr>
                <w:rFonts w:ascii="Arial" w:hAnsi="Arial" w:cs="Arial"/>
                <w:sz w:val="18"/>
                <w:szCs w:val="18"/>
              </w:rPr>
            </w:pPr>
            <w:r w:rsidRPr="001A5E0D">
              <w:rPr>
                <w:rFonts w:ascii="Arial" w:hAnsi="Arial" w:cs="Arial"/>
                <w:sz w:val="18"/>
                <w:szCs w:val="18"/>
              </w:rPr>
              <w:t xml:space="preserve"> (151)</w:t>
            </w:r>
          </w:p>
        </w:tc>
        <w:tc>
          <w:tcPr>
            <w:tcW w:w="1028" w:type="dxa"/>
            <w:shd w:val="clear" w:color="auto" w:fill="auto"/>
          </w:tcPr>
          <w:p w14:paraId="4DB2B14D" w14:textId="77777777" w:rsidR="002A07FF" w:rsidRPr="001A5E0D" w:rsidRDefault="002A07FF" w:rsidP="003C4A72">
            <w:pPr>
              <w:jc w:val="right"/>
              <w:rPr>
                <w:rFonts w:ascii="Arial" w:hAnsi="Arial" w:cs="Arial"/>
                <w:sz w:val="18"/>
                <w:szCs w:val="18"/>
              </w:rPr>
            </w:pPr>
            <w:r w:rsidRPr="001A5E0D">
              <w:rPr>
                <w:rFonts w:ascii="Arial" w:hAnsi="Arial" w:cs="Arial"/>
                <w:sz w:val="18"/>
                <w:szCs w:val="18"/>
              </w:rPr>
              <w:t xml:space="preserve"> - </w:t>
            </w:r>
          </w:p>
        </w:tc>
        <w:tc>
          <w:tcPr>
            <w:tcW w:w="1100" w:type="dxa"/>
            <w:shd w:val="clear" w:color="auto" w:fill="auto"/>
          </w:tcPr>
          <w:p w14:paraId="5B48C484" w14:textId="77777777" w:rsidR="002A07FF" w:rsidRPr="001A5E0D" w:rsidRDefault="002A07FF" w:rsidP="003C4A72">
            <w:pPr>
              <w:jc w:val="right"/>
              <w:rPr>
                <w:rFonts w:ascii="Arial" w:hAnsi="Arial" w:cs="Arial"/>
                <w:sz w:val="18"/>
                <w:szCs w:val="18"/>
              </w:rPr>
            </w:pPr>
            <w:r w:rsidRPr="001A5E0D">
              <w:rPr>
                <w:rFonts w:ascii="Arial" w:hAnsi="Arial" w:cs="Arial"/>
                <w:sz w:val="18"/>
                <w:szCs w:val="18"/>
              </w:rPr>
              <w:t xml:space="preserve"> (163)</w:t>
            </w:r>
          </w:p>
        </w:tc>
      </w:tr>
      <w:tr w:rsidR="002A07FF" w:rsidRPr="00D3342B" w14:paraId="6252636F" w14:textId="77777777" w:rsidTr="003C4A72">
        <w:trPr>
          <w:trHeight w:val="213"/>
        </w:trPr>
        <w:tc>
          <w:tcPr>
            <w:tcW w:w="4159" w:type="dxa"/>
            <w:tcBorders>
              <w:top w:val="nil"/>
              <w:left w:val="nil"/>
              <w:bottom w:val="nil"/>
              <w:right w:val="nil"/>
            </w:tcBorders>
            <w:shd w:val="clear" w:color="auto" w:fill="auto"/>
            <w:vAlign w:val="center"/>
            <w:hideMark/>
          </w:tcPr>
          <w:p w14:paraId="71F7B96E" w14:textId="77777777" w:rsidR="002A07FF" w:rsidRPr="001A5E0D" w:rsidRDefault="002A07FF"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479194FD"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31" w:type="dxa"/>
            <w:tcBorders>
              <w:top w:val="nil"/>
              <w:left w:val="nil"/>
              <w:right w:val="nil"/>
            </w:tcBorders>
            <w:shd w:val="clear" w:color="auto" w:fill="auto"/>
            <w:vAlign w:val="bottom"/>
          </w:tcPr>
          <w:p w14:paraId="370D9AA2"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31" w:type="dxa"/>
            <w:tcBorders>
              <w:top w:val="nil"/>
              <w:left w:val="nil"/>
              <w:right w:val="nil"/>
            </w:tcBorders>
            <w:shd w:val="clear" w:color="auto" w:fill="auto"/>
            <w:vAlign w:val="bottom"/>
          </w:tcPr>
          <w:p w14:paraId="1FF201D6"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 </w:t>
            </w:r>
          </w:p>
        </w:tc>
        <w:tc>
          <w:tcPr>
            <w:tcW w:w="1028" w:type="dxa"/>
            <w:tcBorders>
              <w:top w:val="nil"/>
              <w:left w:val="nil"/>
              <w:right w:val="nil"/>
            </w:tcBorders>
            <w:shd w:val="clear" w:color="auto" w:fill="auto"/>
            <w:vAlign w:val="bottom"/>
          </w:tcPr>
          <w:p w14:paraId="223D1F13"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00" w:type="dxa"/>
            <w:tcBorders>
              <w:top w:val="nil"/>
              <w:left w:val="nil"/>
              <w:right w:val="nil"/>
            </w:tcBorders>
            <w:shd w:val="clear" w:color="auto" w:fill="auto"/>
            <w:vAlign w:val="bottom"/>
          </w:tcPr>
          <w:p w14:paraId="1DDDD573"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 </w:t>
            </w:r>
          </w:p>
        </w:tc>
      </w:tr>
      <w:tr w:rsidR="002A07FF" w:rsidRPr="00D3342B" w14:paraId="6AA1BE0D" w14:textId="77777777" w:rsidTr="003C4A72">
        <w:trPr>
          <w:trHeight w:val="213"/>
        </w:trPr>
        <w:tc>
          <w:tcPr>
            <w:tcW w:w="4159" w:type="dxa"/>
            <w:tcBorders>
              <w:top w:val="nil"/>
              <w:left w:val="nil"/>
              <w:bottom w:val="nil"/>
              <w:right w:val="nil"/>
            </w:tcBorders>
            <w:shd w:val="clear" w:color="auto" w:fill="auto"/>
            <w:vAlign w:val="center"/>
          </w:tcPr>
          <w:p w14:paraId="0DBD7E2E" w14:textId="77777777" w:rsidR="002A07FF" w:rsidRPr="001A5E0D" w:rsidRDefault="002A07FF"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Ostala usklađenja</w:t>
            </w:r>
          </w:p>
        </w:tc>
        <w:tc>
          <w:tcPr>
            <w:tcW w:w="1031" w:type="dxa"/>
            <w:tcBorders>
              <w:top w:val="nil"/>
              <w:left w:val="nil"/>
              <w:bottom w:val="single" w:sz="8" w:space="0" w:color="auto"/>
              <w:right w:val="nil"/>
            </w:tcBorders>
            <w:shd w:val="clear" w:color="auto" w:fill="auto"/>
          </w:tcPr>
          <w:p w14:paraId="399E70EB"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17 </w:t>
            </w:r>
          </w:p>
        </w:tc>
        <w:tc>
          <w:tcPr>
            <w:tcW w:w="1031" w:type="dxa"/>
            <w:tcBorders>
              <w:top w:val="nil"/>
              <w:left w:val="nil"/>
              <w:bottom w:val="single" w:sz="8" w:space="0" w:color="auto"/>
              <w:right w:val="nil"/>
            </w:tcBorders>
            <w:shd w:val="clear" w:color="auto" w:fill="auto"/>
          </w:tcPr>
          <w:p w14:paraId="0E5EC8C8"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31" w:type="dxa"/>
            <w:tcBorders>
              <w:top w:val="nil"/>
              <w:left w:val="nil"/>
              <w:bottom w:val="single" w:sz="8" w:space="0" w:color="auto"/>
              <w:right w:val="nil"/>
            </w:tcBorders>
            <w:shd w:val="clear" w:color="auto" w:fill="auto"/>
          </w:tcPr>
          <w:p w14:paraId="6549593A"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8" w:type="dxa"/>
            <w:tcBorders>
              <w:top w:val="nil"/>
              <w:left w:val="nil"/>
              <w:bottom w:val="single" w:sz="8" w:space="0" w:color="auto"/>
              <w:right w:val="nil"/>
            </w:tcBorders>
            <w:shd w:val="clear" w:color="auto" w:fill="auto"/>
          </w:tcPr>
          <w:p w14:paraId="49F0E53B"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00" w:type="dxa"/>
            <w:tcBorders>
              <w:top w:val="nil"/>
              <w:left w:val="nil"/>
              <w:bottom w:val="single" w:sz="8" w:space="0" w:color="auto"/>
              <w:right w:val="nil"/>
            </w:tcBorders>
            <w:shd w:val="clear" w:color="auto" w:fill="auto"/>
          </w:tcPr>
          <w:p w14:paraId="3996D623" w14:textId="77777777" w:rsidR="002A07FF" w:rsidRPr="001A5E0D" w:rsidRDefault="002A07FF"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17 </w:t>
            </w:r>
          </w:p>
        </w:tc>
      </w:tr>
      <w:tr w:rsidR="002A07FF" w:rsidRPr="00D3342B" w14:paraId="2E66B733" w14:textId="77777777" w:rsidTr="003C4A72">
        <w:trPr>
          <w:trHeight w:val="213"/>
        </w:trPr>
        <w:tc>
          <w:tcPr>
            <w:tcW w:w="4159" w:type="dxa"/>
            <w:tcBorders>
              <w:top w:val="nil"/>
              <w:left w:val="nil"/>
              <w:bottom w:val="nil"/>
              <w:right w:val="nil"/>
            </w:tcBorders>
            <w:shd w:val="clear" w:color="auto" w:fill="auto"/>
            <w:vAlign w:val="bottom"/>
            <w:hideMark/>
          </w:tcPr>
          <w:p w14:paraId="5A04E18C" w14:textId="77777777" w:rsidR="002A07FF" w:rsidRPr="001A5E0D" w:rsidRDefault="002A07FF"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031" w:type="dxa"/>
            <w:tcBorders>
              <w:top w:val="nil"/>
              <w:left w:val="nil"/>
              <w:bottom w:val="single" w:sz="12" w:space="0" w:color="auto"/>
              <w:right w:val="nil"/>
            </w:tcBorders>
            <w:shd w:val="clear" w:color="auto" w:fill="auto"/>
            <w:vAlign w:val="bottom"/>
          </w:tcPr>
          <w:p w14:paraId="084D961F"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179</w:t>
            </w:r>
          </w:p>
        </w:tc>
        <w:tc>
          <w:tcPr>
            <w:tcW w:w="1031" w:type="dxa"/>
            <w:tcBorders>
              <w:top w:val="nil"/>
              <w:left w:val="nil"/>
              <w:bottom w:val="single" w:sz="12" w:space="0" w:color="auto"/>
              <w:right w:val="nil"/>
            </w:tcBorders>
            <w:shd w:val="clear" w:color="auto" w:fill="auto"/>
            <w:vAlign w:val="bottom"/>
          </w:tcPr>
          <w:p w14:paraId="2384EA12"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4 </w:t>
            </w:r>
          </w:p>
        </w:tc>
        <w:tc>
          <w:tcPr>
            <w:tcW w:w="1031" w:type="dxa"/>
            <w:tcBorders>
              <w:top w:val="nil"/>
              <w:left w:val="nil"/>
              <w:bottom w:val="single" w:sz="12" w:space="0" w:color="auto"/>
              <w:right w:val="nil"/>
            </w:tcBorders>
            <w:shd w:val="clear" w:color="auto" w:fill="auto"/>
            <w:vAlign w:val="bottom"/>
          </w:tcPr>
          <w:p w14:paraId="3D1480F7"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31.418 </w:t>
            </w:r>
          </w:p>
        </w:tc>
        <w:tc>
          <w:tcPr>
            <w:tcW w:w="1028" w:type="dxa"/>
            <w:tcBorders>
              <w:top w:val="nil"/>
              <w:left w:val="nil"/>
              <w:bottom w:val="single" w:sz="12" w:space="0" w:color="auto"/>
              <w:right w:val="nil"/>
            </w:tcBorders>
            <w:shd w:val="clear" w:color="auto" w:fill="auto"/>
            <w:vAlign w:val="bottom"/>
          </w:tcPr>
          <w:p w14:paraId="56A4680F"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250 </w:t>
            </w:r>
          </w:p>
        </w:tc>
        <w:tc>
          <w:tcPr>
            <w:tcW w:w="1100" w:type="dxa"/>
            <w:tcBorders>
              <w:top w:val="nil"/>
              <w:left w:val="nil"/>
              <w:bottom w:val="single" w:sz="12" w:space="0" w:color="auto"/>
              <w:right w:val="nil"/>
            </w:tcBorders>
            <w:shd w:val="clear" w:color="auto" w:fill="auto"/>
            <w:vAlign w:val="bottom"/>
          </w:tcPr>
          <w:p w14:paraId="7C38E99A" w14:textId="77777777" w:rsidR="002A07FF" w:rsidRPr="001A5E0D" w:rsidRDefault="002A07FF"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31.851 </w:t>
            </w:r>
          </w:p>
        </w:tc>
      </w:tr>
    </w:tbl>
    <w:p w14:paraId="6E161782" w14:textId="77777777" w:rsidR="007333EB" w:rsidRPr="00EA3621" w:rsidRDefault="007333EB" w:rsidP="00DF73D1">
      <w:pPr>
        <w:tabs>
          <w:tab w:val="left" w:pos="9180"/>
        </w:tabs>
        <w:jc w:val="both"/>
        <w:rPr>
          <w:rFonts w:ascii="Calibri" w:eastAsia="Calibri" w:hAnsi="Calibri" w:cs="Arial"/>
          <w:b/>
          <w:color w:val="000000" w:themeColor="text1"/>
        </w:rPr>
      </w:pPr>
    </w:p>
    <w:p w14:paraId="5684F6AD" w14:textId="77777777" w:rsidR="00497D4A" w:rsidRPr="00EA3621" w:rsidRDefault="00497D4A" w:rsidP="00DF73D1">
      <w:pPr>
        <w:tabs>
          <w:tab w:val="left" w:pos="9180"/>
        </w:tabs>
        <w:jc w:val="both"/>
        <w:rPr>
          <w:rFonts w:ascii="Calibri" w:eastAsia="Calibri" w:hAnsi="Calibri" w:cs="Arial"/>
          <w:b/>
          <w:color w:val="000000" w:themeColor="text1"/>
        </w:rPr>
      </w:pPr>
    </w:p>
    <w:p w14:paraId="64A62033" w14:textId="77777777" w:rsidR="003564B4" w:rsidRPr="00EA3621" w:rsidRDefault="003564B4" w:rsidP="00DF73D1">
      <w:pPr>
        <w:tabs>
          <w:tab w:val="left" w:pos="9180"/>
        </w:tabs>
        <w:jc w:val="both"/>
        <w:rPr>
          <w:rFonts w:ascii="Calibri" w:eastAsia="Calibri" w:hAnsi="Calibri" w:cs="Arial"/>
          <w:b/>
          <w:color w:val="000000" w:themeColor="text1"/>
        </w:rPr>
      </w:pPr>
    </w:p>
    <w:p w14:paraId="542E349F" w14:textId="77777777" w:rsidR="00497D4A" w:rsidRPr="00EA3621" w:rsidRDefault="00497D4A" w:rsidP="00DF73D1">
      <w:pPr>
        <w:tabs>
          <w:tab w:val="left" w:pos="9180"/>
        </w:tabs>
        <w:jc w:val="both"/>
        <w:rPr>
          <w:rFonts w:ascii="Calibri" w:eastAsia="Calibri" w:hAnsi="Calibri" w:cs="Arial"/>
          <w:b/>
          <w:color w:val="000000" w:themeColor="text1"/>
        </w:rPr>
      </w:pPr>
    </w:p>
    <w:p w14:paraId="0BA5876A" w14:textId="77777777" w:rsidR="00497D4A" w:rsidRPr="00EA3621" w:rsidRDefault="00497D4A" w:rsidP="00DF73D1">
      <w:pPr>
        <w:tabs>
          <w:tab w:val="left" w:pos="9180"/>
        </w:tabs>
        <w:jc w:val="both"/>
        <w:rPr>
          <w:rFonts w:ascii="Calibri" w:eastAsia="Calibri" w:hAnsi="Calibri" w:cs="Arial"/>
          <w:b/>
          <w:color w:val="000000" w:themeColor="text1"/>
        </w:rPr>
        <w:sectPr w:rsidR="00497D4A" w:rsidRPr="00EA3621" w:rsidSect="005F07DF">
          <w:pgSz w:w="11906" w:h="16838"/>
          <w:pgMar w:top="1417" w:right="1417" w:bottom="1417" w:left="1417" w:header="708" w:footer="708" w:gutter="0"/>
          <w:cols w:space="708"/>
          <w:docGrid w:linePitch="360"/>
        </w:sectPr>
      </w:pPr>
    </w:p>
    <w:p w14:paraId="6848A434" w14:textId="77777777" w:rsidR="00497D4A" w:rsidRPr="001A5E0D" w:rsidRDefault="00497D4A" w:rsidP="00497D4A">
      <w:pPr>
        <w:jc w:val="both"/>
        <w:rPr>
          <w:rFonts w:ascii="Arial" w:eastAsia="Times New Roman" w:hAnsi="Arial" w:cs="Arial"/>
          <w:b/>
          <w:color w:val="000000" w:themeColor="text1"/>
          <w:sz w:val="20"/>
          <w:szCs w:val="20"/>
        </w:rPr>
      </w:pPr>
    </w:p>
    <w:p w14:paraId="45D04FA8" w14:textId="4ECE2332" w:rsidR="00497D4A" w:rsidRPr="001A5E0D" w:rsidRDefault="008E591A" w:rsidP="00497D4A">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497D4A" w:rsidRPr="001A5E0D">
        <w:rPr>
          <w:rFonts w:ascii="Arial" w:eastAsia="Times New Roman" w:hAnsi="Arial" w:cs="Arial"/>
          <w:b/>
          <w:color w:val="000000" w:themeColor="text1"/>
          <w:sz w:val="20"/>
          <w:szCs w:val="20"/>
        </w:rPr>
        <w:t>.</w:t>
      </w:r>
      <w:r w:rsidR="00497D4A" w:rsidRPr="001A5E0D">
        <w:rPr>
          <w:rFonts w:ascii="Arial" w:eastAsia="Times New Roman" w:hAnsi="Arial" w:cs="Arial"/>
          <w:b/>
          <w:color w:val="000000" w:themeColor="text1"/>
          <w:sz w:val="20"/>
          <w:szCs w:val="20"/>
        </w:rPr>
        <w:tab/>
        <w:t>Upravljanje rizicima (nastavak)</w:t>
      </w:r>
    </w:p>
    <w:p w14:paraId="638CC808" w14:textId="77777777" w:rsidR="00497D4A" w:rsidRPr="001A5E0D" w:rsidRDefault="00497D4A" w:rsidP="00497D4A">
      <w:pPr>
        <w:jc w:val="both"/>
        <w:rPr>
          <w:rFonts w:ascii="Arial" w:eastAsia="Times New Roman" w:hAnsi="Arial" w:cs="Arial"/>
          <w:b/>
          <w:color w:val="000000" w:themeColor="text1"/>
          <w:sz w:val="20"/>
          <w:szCs w:val="20"/>
        </w:rPr>
      </w:pPr>
    </w:p>
    <w:p w14:paraId="2AE2B93E" w14:textId="552917B2" w:rsidR="00497D4A" w:rsidRPr="001A5E0D" w:rsidRDefault="008E591A" w:rsidP="00497D4A">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497D4A" w:rsidRPr="001A5E0D">
        <w:rPr>
          <w:rFonts w:ascii="Arial" w:eastAsia="Times New Roman" w:hAnsi="Arial" w:cs="Arial"/>
          <w:b/>
          <w:color w:val="000000" w:themeColor="text1"/>
          <w:sz w:val="20"/>
          <w:szCs w:val="20"/>
        </w:rPr>
        <w:t xml:space="preserve">.3. </w:t>
      </w:r>
      <w:r w:rsidR="00497D4A" w:rsidRPr="001A5E0D">
        <w:rPr>
          <w:rFonts w:ascii="Arial" w:eastAsia="Times New Roman" w:hAnsi="Arial" w:cs="Arial"/>
          <w:b/>
          <w:color w:val="000000" w:themeColor="text1"/>
          <w:sz w:val="20"/>
          <w:szCs w:val="20"/>
        </w:rPr>
        <w:tab/>
        <w:t>Kreditni rizik (nastavak)</w:t>
      </w:r>
    </w:p>
    <w:p w14:paraId="56E94D4C" w14:textId="77777777" w:rsidR="00497D4A" w:rsidRPr="001A5E0D" w:rsidRDefault="00497D4A" w:rsidP="00497D4A">
      <w:pPr>
        <w:jc w:val="both"/>
        <w:rPr>
          <w:rFonts w:ascii="Arial" w:eastAsia="Times New Roman" w:hAnsi="Arial" w:cs="Arial"/>
          <w:b/>
          <w:color w:val="000000" w:themeColor="text1"/>
          <w:sz w:val="20"/>
          <w:szCs w:val="20"/>
        </w:rPr>
      </w:pPr>
    </w:p>
    <w:p w14:paraId="4F474B47" w14:textId="77777777" w:rsidR="00497D4A" w:rsidRPr="001A5E0D" w:rsidRDefault="00497D4A" w:rsidP="0026036B">
      <w:pPr>
        <w:pStyle w:val="T1"/>
        <w:numPr>
          <w:ilvl w:val="8"/>
          <w:numId w:val="32"/>
        </w:numPr>
        <w:spacing w:before="0" w:after="0" w:line="240" w:lineRule="auto"/>
        <w:jc w:val="left"/>
        <w:rPr>
          <w:rFonts w:cs="Arial"/>
          <w:b w:val="0"/>
          <w:i/>
          <w:color w:val="000000" w:themeColor="text1"/>
          <w:sz w:val="20"/>
          <w:lang w:val="hr-HR"/>
        </w:rPr>
      </w:pPr>
      <w:r w:rsidRPr="001A5E0D">
        <w:rPr>
          <w:rFonts w:cs="Arial"/>
          <w:b w:val="0"/>
          <w:i/>
          <w:color w:val="000000" w:themeColor="text1"/>
          <w:sz w:val="20"/>
          <w:lang w:val="hr-HR"/>
        </w:rPr>
        <w:t>Promjene po rezerviranjima</w:t>
      </w:r>
    </w:p>
    <w:p w14:paraId="7D1FC77E" w14:textId="77777777" w:rsidR="00497D4A" w:rsidRPr="001A5E0D" w:rsidRDefault="00497D4A" w:rsidP="00497D4A">
      <w:pPr>
        <w:tabs>
          <w:tab w:val="right" w:pos="1202"/>
        </w:tabs>
        <w:jc w:val="both"/>
        <w:outlineLvl w:val="0"/>
        <w:rPr>
          <w:rFonts w:ascii="Arial" w:eastAsia="Times New Roman" w:hAnsi="Arial" w:cs="Arial"/>
          <w:b/>
          <w:color w:val="000000" w:themeColor="text1"/>
          <w:sz w:val="20"/>
          <w:szCs w:val="20"/>
        </w:rPr>
      </w:pPr>
    </w:p>
    <w:p w14:paraId="473531C5" w14:textId="77777777" w:rsidR="00497D4A" w:rsidRPr="001A5E0D" w:rsidRDefault="00497D4A" w:rsidP="00497D4A">
      <w:pPr>
        <w:tabs>
          <w:tab w:val="left" w:pos="9180"/>
        </w:tabs>
        <w:jc w:val="both"/>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Ostala imovina (nastavak)</w:t>
      </w:r>
    </w:p>
    <w:p w14:paraId="5EC33C4A" w14:textId="77777777" w:rsidR="00497D4A" w:rsidRPr="00EA3621"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B407E6" w:rsidRPr="00D3342B" w14:paraId="2A0EF4FF" w14:textId="77777777" w:rsidTr="005324AC">
        <w:trPr>
          <w:trHeight w:val="248"/>
        </w:trPr>
        <w:tc>
          <w:tcPr>
            <w:tcW w:w="4122" w:type="dxa"/>
            <w:tcBorders>
              <w:top w:val="nil"/>
              <w:left w:val="nil"/>
              <w:bottom w:val="nil"/>
              <w:right w:val="nil"/>
            </w:tcBorders>
            <w:shd w:val="clear" w:color="auto" w:fill="auto"/>
            <w:vAlign w:val="bottom"/>
          </w:tcPr>
          <w:p w14:paraId="572A9DA2" w14:textId="77777777" w:rsidR="00B407E6" w:rsidRPr="001A5E0D" w:rsidRDefault="00B407E6" w:rsidP="00230CD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bottom"/>
          </w:tcPr>
          <w:p w14:paraId="18EE2379" w14:textId="77777777" w:rsidR="00B407E6" w:rsidRPr="001A5E0D" w:rsidRDefault="00B407E6" w:rsidP="00230CD2">
            <w:pPr>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02D3A7B6" w14:textId="77777777" w:rsidR="00B407E6" w:rsidRPr="001A5E0D" w:rsidRDefault="00B407E6" w:rsidP="00230CD2">
            <w:pPr>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0CD5A0ED" w14:textId="77777777" w:rsidR="00B407E6" w:rsidRPr="001A5E0D" w:rsidRDefault="00B407E6" w:rsidP="00230CD2">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7A8B533A" w14:textId="77777777" w:rsidR="00B407E6" w:rsidRPr="001A5E0D" w:rsidRDefault="00B407E6" w:rsidP="00230CD2">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4E04D291" w14:textId="77777777" w:rsidR="00B407E6" w:rsidRPr="001A5E0D" w:rsidRDefault="00B407E6" w:rsidP="00230CD2">
            <w:pPr>
              <w:jc w:val="right"/>
              <w:rPr>
                <w:rFonts w:ascii="Arial" w:eastAsia="Calibri" w:hAnsi="Arial" w:cs="Arial"/>
                <w:b/>
                <w:bCs/>
                <w:color w:val="000000" w:themeColor="text1"/>
                <w:sz w:val="18"/>
                <w:szCs w:val="18"/>
              </w:rPr>
            </w:pPr>
          </w:p>
        </w:tc>
      </w:tr>
      <w:tr w:rsidR="00B407E6" w:rsidRPr="00D3342B" w14:paraId="4031CF2A" w14:textId="77777777" w:rsidTr="005324AC">
        <w:trPr>
          <w:trHeight w:val="248"/>
        </w:trPr>
        <w:tc>
          <w:tcPr>
            <w:tcW w:w="4122" w:type="dxa"/>
            <w:tcBorders>
              <w:top w:val="nil"/>
              <w:left w:val="nil"/>
              <w:bottom w:val="nil"/>
              <w:right w:val="nil"/>
            </w:tcBorders>
            <w:shd w:val="clear" w:color="auto" w:fill="auto"/>
            <w:vAlign w:val="bottom"/>
            <w:hideMark/>
          </w:tcPr>
          <w:p w14:paraId="1AD998D4" w14:textId="7AEC73FD" w:rsidR="00B407E6" w:rsidRPr="001A5E0D" w:rsidRDefault="00B407E6" w:rsidP="00230CD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w:t>
            </w:r>
            <w:r w:rsidR="00976421" w:rsidRPr="001A5E0D">
              <w:rPr>
                <w:rFonts w:ascii="Arial" w:eastAsia="Calibri" w:hAnsi="Arial" w:cs="Arial"/>
                <w:b/>
                <w:bCs/>
                <w:color w:val="000000" w:themeColor="text1"/>
                <w:sz w:val="18"/>
                <w:szCs w:val="18"/>
              </w:rPr>
              <w:t>0</w:t>
            </w:r>
            <w:r w:rsidRPr="001A5E0D">
              <w:rPr>
                <w:rFonts w:ascii="Arial" w:eastAsia="Calibri" w:hAnsi="Arial" w:cs="Arial"/>
                <w:b/>
                <w:bCs/>
                <w:color w:val="000000" w:themeColor="text1"/>
                <w:sz w:val="18"/>
                <w:szCs w:val="18"/>
              </w:rPr>
              <w:t xml:space="preserve">. </w:t>
            </w:r>
            <w:r w:rsidR="007D626E"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2A07FF"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111" w:type="dxa"/>
            <w:tcBorders>
              <w:top w:val="nil"/>
              <w:left w:val="nil"/>
              <w:bottom w:val="nil"/>
              <w:right w:val="nil"/>
            </w:tcBorders>
            <w:shd w:val="clear" w:color="auto" w:fill="auto"/>
            <w:vAlign w:val="bottom"/>
            <w:hideMark/>
          </w:tcPr>
          <w:p w14:paraId="28C8CDB7"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bottom"/>
            <w:hideMark/>
          </w:tcPr>
          <w:p w14:paraId="3A88B102"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bottom"/>
            <w:hideMark/>
          </w:tcPr>
          <w:p w14:paraId="28FB772A"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bottom"/>
            <w:hideMark/>
          </w:tcPr>
          <w:p w14:paraId="52174D24"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bottom"/>
            <w:hideMark/>
          </w:tcPr>
          <w:p w14:paraId="62F73179"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B407E6" w:rsidRPr="00D3342B" w14:paraId="7931049A" w14:textId="77777777" w:rsidTr="005324AC">
        <w:trPr>
          <w:trHeight w:val="248"/>
        </w:trPr>
        <w:tc>
          <w:tcPr>
            <w:tcW w:w="4122" w:type="dxa"/>
            <w:tcBorders>
              <w:top w:val="nil"/>
              <w:left w:val="nil"/>
              <w:bottom w:val="nil"/>
              <w:right w:val="nil"/>
            </w:tcBorders>
            <w:shd w:val="clear" w:color="auto" w:fill="auto"/>
            <w:vAlign w:val="bottom"/>
            <w:hideMark/>
          </w:tcPr>
          <w:p w14:paraId="51E560CA" w14:textId="77777777" w:rsidR="00B407E6" w:rsidRPr="001A5E0D" w:rsidRDefault="00B407E6" w:rsidP="00230CD2">
            <w:pPr>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hideMark/>
          </w:tcPr>
          <w:p w14:paraId="67BEF9C0"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4" w:type="dxa"/>
            <w:tcBorders>
              <w:top w:val="nil"/>
              <w:left w:val="nil"/>
              <w:bottom w:val="nil"/>
              <w:right w:val="nil"/>
            </w:tcBorders>
            <w:shd w:val="clear" w:color="auto" w:fill="auto"/>
            <w:vAlign w:val="bottom"/>
            <w:hideMark/>
          </w:tcPr>
          <w:p w14:paraId="248028D2"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43" w:type="dxa"/>
            <w:tcBorders>
              <w:top w:val="nil"/>
              <w:left w:val="nil"/>
              <w:bottom w:val="nil"/>
              <w:right w:val="nil"/>
            </w:tcBorders>
            <w:shd w:val="clear" w:color="auto" w:fill="auto"/>
            <w:vAlign w:val="bottom"/>
            <w:hideMark/>
          </w:tcPr>
          <w:p w14:paraId="63AAD39C"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992" w:type="dxa"/>
            <w:tcBorders>
              <w:top w:val="nil"/>
              <w:left w:val="nil"/>
              <w:bottom w:val="nil"/>
              <w:right w:val="nil"/>
            </w:tcBorders>
            <w:shd w:val="clear" w:color="auto" w:fill="auto"/>
            <w:vAlign w:val="bottom"/>
            <w:hideMark/>
          </w:tcPr>
          <w:p w14:paraId="2B84E0EA"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992" w:type="dxa"/>
            <w:tcBorders>
              <w:top w:val="nil"/>
              <w:left w:val="nil"/>
              <w:bottom w:val="nil"/>
              <w:right w:val="nil"/>
            </w:tcBorders>
            <w:shd w:val="clear" w:color="auto" w:fill="auto"/>
            <w:vAlign w:val="bottom"/>
            <w:hideMark/>
          </w:tcPr>
          <w:p w14:paraId="23B5314C"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B407E6" w:rsidRPr="00D3342B" w14:paraId="32E8D5D7" w14:textId="77777777" w:rsidTr="005324AC">
        <w:trPr>
          <w:trHeight w:val="248"/>
        </w:trPr>
        <w:tc>
          <w:tcPr>
            <w:tcW w:w="4122" w:type="dxa"/>
            <w:tcBorders>
              <w:top w:val="nil"/>
              <w:left w:val="nil"/>
              <w:bottom w:val="nil"/>
              <w:right w:val="nil"/>
            </w:tcBorders>
            <w:shd w:val="clear" w:color="auto" w:fill="auto"/>
            <w:vAlign w:val="bottom"/>
          </w:tcPr>
          <w:p w14:paraId="688A7989" w14:textId="77777777" w:rsidR="00B407E6" w:rsidRPr="001A5E0D" w:rsidRDefault="00B407E6" w:rsidP="00230CD2">
            <w:pPr>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tcPr>
          <w:p w14:paraId="236564B2" w14:textId="77777777" w:rsidR="00B407E6" w:rsidRPr="001A5E0D" w:rsidRDefault="00B407E6" w:rsidP="00230CD2">
            <w:pPr>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03D4D809" w14:textId="77777777" w:rsidR="00B407E6" w:rsidRPr="001A5E0D" w:rsidRDefault="00B407E6" w:rsidP="00230CD2">
            <w:pPr>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17707CCE" w14:textId="77777777" w:rsidR="00B407E6" w:rsidRPr="001A5E0D" w:rsidRDefault="00B407E6" w:rsidP="00230CD2">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5170B2C4" w14:textId="77777777" w:rsidR="00B407E6" w:rsidRPr="001A5E0D" w:rsidRDefault="00B407E6" w:rsidP="00230CD2">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6B86F16D" w14:textId="77777777" w:rsidR="00B407E6" w:rsidRPr="001A5E0D" w:rsidRDefault="00B407E6" w:rsidP="00230CD2">
            <w:pPr>
              <w:jc w:val="right"/>
              <w:rPr>
                <w:rFonts w:ascii="Arial" w:eastAsia="Calibri" w:hAnsi="Arial" w:cs="Arial"/>
                <w:b/>
                <w:bCs/>
                <w:color w:val="000000" w:themeColor="text1"/>
                <w:sz w:val="18"/>
                <w:szCs w:val="18"/>
              </w:rPr>
            </w:pPr>
          </w:p>
        </w:tc>
      </w:tr>
      <w:tr w:rsidR="00DB363E" w:rsidRPr="00D3342B" w14:paraId="4EAC69ED" w14:textId="77777777" w:rsidTr="001A5E0D">
        <w:trPr>
          <w:trHeight w:val="248"/>
        </w:trPr>
        <w:tc>
          <w:tcPr>
            <w:tcW w:w="4122" w:type="dxa"/>
            <w:tcBorders>
              <w:top w:val="nil"/>
              <w:left w:val="nil"/>
              <w:bottom w:val="nil"/>
              <w:right w:val="nil"/>
            </w:tcBorders>
            <w:shd w:val="clear" w:color="auto" w:fill="auto"/>
            <w:vAlign w:val="bottom"/>
            <w:hideMark/>
          </w:tcPr>
          <w:p w14:paraId="29605AAB" w14:textId="30B92704"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2022. </w:t>
            </w:r>
          </w:p>
        </w:tc>
        <w:tc>
          <w:tcPr>
            <w:tcW w:w="1111" w:type="dxa"/>
            <w:tcBorders>
              <w:top w:val="nil"/>
              <w:left w:val="nil"/>
              <w:bottom w:val="nil"/>
              <w:right w:val="nil"/>
            </w:tcBorders>
            <w:shd w:val="clear" w:color="auto" w:fill="auto"/>
            <w:vAlign w:val="bottom"/>
          </w:tcPr>
          <w:p w14:paraId="7083297C" w14:textId="4759C70A"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25 </w:t>
            </w:r>
          </w:p>
        </w:tc>
        <w:tc>
          <w:tcPr>
            <w:tcW w:w="1034" w:type="dxa"/>
            <w:tcBorders>
              <w:top w:val="nil"/>
              <w:left w:val="nil"/>
              <w:bottom w:val="nil"/>
              <w:right w:val="nil"/>
            </w:tcBorders>
            <w:shd w:val="clear" w:color="auto" w:fill="auto"/>
            <w:vAlign w:val="bottom"/>
          </w:tcPr>
          <w:p w14:paraId="72DB724E" w14:textId="5A359662"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4 </w:t>
            </w:r>
          </w:p>
        </w:tc>
        <w:tc>
          <w:tcPr>
            <w:tcW w:w="1143" w:type="dxa"/>
            <w:tcBorders>
              <w:top w:val="nil"/>
              <w:left w:val="nil"/>
              <w:bottom w:val="nil"/>
              <w:right w:val="nil"/>
            </w:tcBorders>
            <w:shd w:val="clear" w:color="auto" w:fill="auto"/>
            <w:vAlign w:val="bottom"/>
          </w:tcPr>
          <w:p w14:paraId="67BD08B4" w14:textId="54D71FF1"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31.418 </w:t>
            </w:r>
          </w:p>
        </w:tc>
        <w:tc>
          <w:tcPr>
            <w:tcW w:w="992" w:type="dxa"/>
            <w:tcBorders>
              <w:top w:val="nil"/>
              <w:left w:val="nil"/>
              <w:bottom w:val="nil"/>
              <w:right w:val="nil"/>
            </w:tcBorders>
            <w:shd w:val="clear" w:color="auto" w:fill="auto"/>
            <w:vAlign w:val="bottom"/>
          </w:tcPr>
          <w:p w14:paraId="5A03D0A8" w14:textId="5BF1416F"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250 </w:t>
            </w:r>
          </w:p>
        </w:tc>
        <w:tc>
          <w:tcPr>
            <w:tcW w:w="992" w:type="dxa"/>
            <w:tcBorders>
              <w:top w:val="nil"/>
              <w:left w:val="nil"/>
              <w:bottom w:val="nil"/>
              <w:right w:val="nil"/>
            </w:tcBorders>
            <w:shd w:val="clear" w:color="auto" w:fill="auto"/>
            <w:vAlign w:val="bottom"/>
          </w:tcPr>
          <w:p w14:paraId="5F68B31E" w14:textId="516813D8"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31.697 </w:t>
            </w:r>
          </w:p>
        </w:tc>
      </w:tr>
      <w:tr w:rsidR="00DB363E" w:rsidRPr="00D3342B" w14:paraId="03733875" w14:textId="77777777" w:rsidTr="001A5E0D">
        <w:trPr>
          <w:trHeight w:val="248"/>
        </w:trPr>
        <w:tc>
          <w:tcPr>
            <w:tcW w:w="4122" w:type="dxa"/>
            <w:tcBorders>
              <w:top w:val="nil"/>
              <w:left w:val="nil"/>
              <w:bottom w:val="nil"/>
              <w:right w:val="nil"/>
            </w:tcBorders>
            <w:shd w:val="clear" w:color="auto" w:fill="auto"/>
            <w:vAlign w:val="bottom"/>
          </w:tcPr>
          <w:p w14:paraId="476895BE" w14:textId="77777777"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111" w:type="dxa"/>
            <w:tcBorders>
              <w:top w:val="nil"/>
              <w:left w:val="nil"/>
              <w:bottom w:val="nil"/>
              <w:right w:val="nil"/>
            </w:tcBorders>
            <w:shd w:val="clear" w:color="auto" w:fill="auto"/>
            <w:vAlign w:val="bottom"/>
          </w:tcPr>
          <w:p w14:paraId="12458267" w14:textId="20CE1B1D"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10 </w:t>
            </w:r>
          </w:p>
        </w:tc>
        <w:tc>
          <w:tcPr>
            <w:tcW w:w="1034" w:type="dxa"/>
            <w:tcBorders>
              <w:top w:val="nil"/>
              <w:left w:val="nil"/>
              <w:bottom w:val="nil"/>
              <w:right w:val="nil"/>
            </w:tcBorders>
            <w:shd w:val="clear" w:color="auto" w:fill="auto"/>
            <w:vAlign w:val="bottom"/>
          </w:tcPr>
          <w:p w14:paraId="0FA85DDF" w14:textId="63FCF9BF" w:rsidR="00DB363E" w:rsidRPr="001A5E0D" w:rsidRDefault="00DB363E" w:rsidP="00DB363E">
            <w:pPr>
              <w:jc w:val="right"/>
              <w:rPr>
                <w:rFonts w:ascii="Arial" w:hAnsi="Arial" w:cs="Arial"/>
                <w:sz w:val="18"/>
                <w:szCs w:val="18"/>
              </w:rPr>
            </w:pPr>
          </w:p>
        </w:tc>
        <w:tc>
          <w:tcPr>
            <w:tcW w:w="1143" w:type="dxa"/>
            <w:tcBorders>
              <w:top w:val="nil"/>
              <w:left w:val="nil"/>
              <w:bottom w:val="nil"/>
              <w:right w:val="nil"/>
            </w:tcBorders>
            <w:shd w:val="clear" w:color="auto" w:fill="auto"/>
            <w:vAlign w:val="bottom"/>
          </w:tcPr>
          <w:p w14:paraId="4925ED2F" w14:textId="1DF2F29E"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(10)</w:t>
            </w:r>
          </w:p>
        </w:tc>
        <w:tc>
          <w:tcPr>
            <w:tcW w:w="992" w:type="dxa"/>
            <w:tcBorders>
              <w:top w:val="nil"/>
              <w:left w:val="nil"/>
              <w:bottom w:val="nil"/>
              <w:right w:val="nil"/>
            </w:tcBorders>
            <w:shd w:val="clear" w:color="auto" w:fill="auto"/>
            <w:vAlign w:val="bottom"/>
          </w:tcPr>
          <w:p w14:paraId="4F08EE41" w14:textId="466586EE" w:rsidR="00DB363E" w:rsidRPr="001A5E0D" w:rsidRDefault="00DB363E" w:rsidP="00DB363E">
            <w:pPr>
              <w:jc w:val="right"/>
              <w:rPr>
                <w:rFonts w:ascii="Arial" w:hAnsi="Arial" w:cs="Arial"/>
                <w:sz w:val="18"/>
                <w:szCs w:val="18"/>
              </w:rPr>
            </w:pPr>
          </w:p>
        </w:tc>
        <w:tc>
          <w:tcPr>
            <w:tcW w:w="992" w:type="dxa"/>
            <w:tcBorders>
              <w:top w:val="nil"/>
              <w:left w:val="nil"/>
              <w:bottom w:val="nil"/>
              <w:right w:val="nil"/>
            </w:tcBorders>
            <w:shd w:val="clear" w:color="auto" w:fill="auto"/>
            <w:vAlign w:val="bottom"/>
          </w:tcPr>
          <w:p w14:paraId="24A906B6" w14:textId="0C524B07"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r>
      <w:tr w:rsidR="00DB363E" w:rsidRPr="00D3342B" w14:paraId="58EF4F83" w14:textId="77777777" w:rsidTr="001A5E0D">
        <w:trPr>
          <w:trHeight w:val="248"/>
        </w:trPr>
        <w:tc>
          <w:tcPr>
            <w:tcW w:w="4122" w:type="dxa"/>
            <w:tcBorders>
              <w:top w:val="nil"/>
              <w:left w:val="nil"/>
              <w:bottom w:val="nil"/>
              <w:right w:val="nil"/>
            </w:tcBorders>
            <w:shd w:val="clear" w:color="auto" w:fill="auto"/>
            <w:vAlign w:val="bottom"/>
          </w:tcPr>
          <w:p w14:paraId="764986CA" w14:textId="77777777"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111" w:type="dxa"/>
            <w:tcBorders>
              <w:top w:val="nil"/>
              <w:left w:val="nil"/>
              <w:bottom w:val="nil"/>
              <w:right w:val="nil"/>
            </w:tcBorders>
            <w:shd w:val="clear" w:color="auto" w:fill="auto"/>
            <w:vAlign w:val="bottom"/>
          </w:tcPr>
          <w:p w14:paraId="7DC4EC9D" w14:textId="4C1504CA"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034" w:type="dxa"/>
            <w:tcBorders>
              <w:top w:val="nil"/>
              <w:left w:val="nil"/>
              <w:bottom w:val="nil"/>
              <w:right w:val="nil"/>
            </w:tcBorders>
            <w:shd w:val="clear" w:color="auto" w:fill="auto"/>
            <w:vAlign w:val="bottom"/>
          </w:tcPr>
          <w:p w14:paraId="06B63F58" w14:textId="5D658A87"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143" w:type="dxa"/>
            <w:tcBorders>
              <w:top w:val="nil"/>
              <w:left w:val="nil"/>
              <w:bottom w:val="nil"/>
              <w:right w:val="nil"/>
            </w:tcBorders>
            <w:shd w:val="clear" w:color="auto" w:fill="auto"/>
            <w:vAlign w:val="bottom"/>
          </w:tcPr>
          <w:p w14:paraId="18A8D3A2" w14:textId="1B805262"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992" w:type="dxa"/>
            <w:tcBorders>
              <w:top w:val="nil"/>
              <w:left w:val="nil"/>
              <w:bottom w:val="nil"/>
              <w:right w:val="nil"/>
            </w:tcBorders>
            <w:shd w:val="clear" w:color="auto" w:fill="auto"/>
            <w:vAlign w:val="bottom"/>
          </w:tcPr>
          <w:p w14:paraId="1FCBBE54" w14:textId="24E53E50"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992" w:type="dxa"/>
            <w:tcBorders>
              <w:top w:val="nil"/>
              <w:left w:val="nil"/>
              <w:bottom w:val="nil"/>
              <w:right w:val="nil"/>
            </w:tcBorders>
            <w:shd w:val="clear" w:color="auto" w:fill="auto"/>
            <w:vAlign w:val="bottom"/>
          </w:tcPr>
          <w:p w14:paraId="66515323" w14:textId="09944C32"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r>
      <w:tr w:rsidR="00DB363E" w:rsidRPr="00D3342B" w14:paraId="0079C56B" w14:textId="77777777" w:rsidTr="001A5E0D">
        <w:trPr>
          <w:trHeight w:val="248"/>
        </w:trPr>
        <w:tc>
          <w:tcPr>
            <w:tcW w:w="4122" w:type="dxa"/>
            <w:tcBorders>
              <w:top w:val="nil"/>
              <w:left w:val="nil"/>
              <w:bottom w:val="nil"/>
              <w:right w:val="nil"/>
            </w:tcBorders>
            <w:shd w:val="clear" w:color="auto" w:fill="auto"/>
            <w:vAlign w:val="bottom"/>
            <w:hideMark/>
          </w:tcPr>
          <w:p w14:paraId="6FCA40B5" w14:textId="77777777"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111" w:type="dxa"/>
            <w:tcBorders>
              <w:top w:val="nil"/>
              <w:left w:val="nil"/>
              <w:bottom w:val="nil"/>
              <w:right w:val="nil"/>
            </w:tcBorders>
            <w:shd w:val="clear" w:color="auto" w:fill="auto"/>
            <w:vAlign w:val="bottom"/>
          </w:tcPr>
          <w:p w14:paraId="3D216414" w14:textId="16A15545" w:rsidR="00DB363E" w:rsidRPr="001A5E0D" w:rsidRDefault="00DB363E" w:rsidP="00DB363E">
            <w:pPr>
              <w:jc w:val="right"/>
              <w:rPr>
                <w:rFonts w:ascii="Arial" w:hAnsi="Arial" w:cs="Arial"/>
                <w:sz w:val="18"/>
                <w:szCs w:val="18"/>
              </w:rPr>
            </w:pPr>
          </w:p>
        </w:tc>
        <w:tc>
          <w:tcPr>
            <w:tcW w:w="1034" w:type="dxa"/>
            <w:tcBorders>
              <w:top w:val="nil"/>
              <w:left w:val="nil"/>
              <w:bottom w:val="nil"/>
              <w:right w:val="nil"/>
            </w:tcBorders>
            <w:shd w:val="clear" w:color="auto" w:fill="auto"/>
            <w:vAlign w:val="bottom"/>
          </w:tcPr>
          <w:p w14:paraId="450924B6" w14:textId="193BD86F"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143" w:type="dxa"/>
            <w:tcBorders>
              <w:top w:val="nil"/>
              <w:left w:val="nil"/>
              <w:bottom w:val="nil"/>
              <w:right w:val="nil"/>
            </w:tcBorders>
            <w:shd w:val="clear" w:color="auto" w:fill="auto"/>
            <w:vAlign w:val="bottom"/>
          </w:tcPr>
          <w:p w14:paraId="0AD244F8" w14:textId="27EACBA1"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992" w:type="dxa"/>
            <w:tcBorders>
              <w:top w:val="nil"/>
              <w:left w:val="nil"/>
              <w:bottom w:val="nil"/>
              <w:right w:val="nil"/>
            </w:tcBorders>
            <w:shd w:val="clear" w:color="auto" w:fill="auto"/>
            <w:vAlign w:val="bottom"/>
          </w:tcPr>
          <w:p w14:paraId="3FAC9252" w14:textId="7592A6E4"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992" w:type="dxa"/>
            <w:tcBorders>
              <w:top w:val="nil"/>
              <w:left w:val="nil"/>
              <w:bottom w:val="nil"/>
              <w:right w:val="nil"/>
            </w:tcBorders>
            <w:shd w:val="clear" w:color="auto" w:fill="auto"/>
            <w:vAlign w:val="bottom"/>
          </w:tcPr>
          <w:p w14:paraId="5A761E6B" w14:textId="16197D01"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r>
      <w:tr w:rsidR="00DB363E" w:rsidRPr="00D3342B" w14:paraId="0C991D62" w14:textId="77777777" w:rsidTr="001A5E0D">
        <w:trPr>
          <w:trHeight w:val="311"/>
        </w:trPr>
        <w:tc>
          <w:tcPr>
            <w:tcW w:w="4122" w:type="dxa"/>
            <w:tcBorders>
              <w:top w:val="nil"/>
              <w:left w:val="nil"/>
              <w:bottom w:val="nil"/>
              <w:right w:val="nil"/>
            </w:tcBorders>
            <w:shd w:val="clear" w:color="auto" w:fill="auto"/>
            <w:vAlign w:val="bottom"/>
            <w:hideMark/>
          </w:tcPr>
          <w:p w14:paraId="5A97457A" w14:textId="2554B889"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povećanje/(smanjenje) rezerviranja za očekivane gubitke </w:t>
            </w:r>
          </w:p>
        </w:tc>
        <w:tc>
          <w:tcPr>
            <w:tcW w:w="1111" w:type="dxa"/>
            <w:tcBorders>
              <w:top w:val="nil"/>
              <w:left w:val="nil"/>
              <w:bottom w:val="nil"/>
              <w:right w:val="nil"/>
            </w:tcBorders>
            <w:shd w:val="clear" w:color="auto" w:fill="auto"/>
            <w:vAlign w:val="bottom"/>
          </w:tcPr>
          <w:p w14:paraId="78514E95" w14:textId="6ADD52B9"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(17)</w:t>
            </w:r>
          </w:p>
        </w:tc>
        <w:tc>
          <w:tcPr>
            <w:tcW w:w="1034" w:type="dxa"/>
            <w:tcBorders>
              <w:top w:val="nil"/>
              <w:left w:val="nil"/>
              <w:bottom w:val="nil"/>
              <w:right w:val="nil"/>
            </w:tcBorders>
            <w:shd w:val="clear" w:color="auto" w:fill="auto"/>
            <w:vAlign w:val="bottom"/>
          </w:tcPr>
          <w:p w14:paraId="624099B2" w14:textId="47BB685C"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(3)</w:t>
            </w:r>
          </w:p>
        </w:tc>
        <w:tc>
          <w:tcPr>
            <w:tcW w:w="1143" w:type="dxa"/>
            <w:tcBorders>
              <w:top w:val="nil"/>
              <w:left w:val="nil"/>
              <w:bottom w:val="nil"/>
              <w:right w:val="nil"/>
            </w:tcBorders>
            <w:shd w:val="clear" w:color="auto" w:fill="auto"/>
            <w:vAlign w:val="bottom"/>
          </w:tcPr>
          <w:p w14:paraId="63552D56" w14:textId="7B9F73A6"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3.598 </w:t>
            </w:r>
          </w:p>
        </w:tc>
        <w:tc>
          <w:tcPr>
            <w:tcW w:w="992" w:type="dxa"/>
            <w:tcBorders>
              <w:top w:val="nil"/>
              <w:left w:val="nil"/>
              <w:bottom w:val="nil"/>
              <w:right w:val="nil"/>
            </w:tcBorders>
            <w:shd w:val="clear" w:color="auto" w:fill="auto"/>
            <w:vAlign w:val="bottom"/>
          </w:tcPr>
          <w:p w14:paraId="55B916C1" w14:textId="2F24AC87"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(7)</w:t>
            </w:r>
          </w:p>
        </w:tc>
        <w:tc>
          <w:tcPr>
            <w:tcW w:w="992" w:type="dxa"/>
            <w:tcBorders>
              <w:top w:val="nil"/>
              <w:left w:val="nil"/>
              <w:bottom w:val="nil"/>
              <w:right w:val="nil"/>
            </w:tcBorders>
            <w:shd w:val="clear" w:color="auto" w:fill="auto"/>
            <w:vAlign w:val="bottom"/>
          </w:tcPr>
          <w:p w14:paraId="38AAD423" w14:textId="2CFB8F63"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3.571 </w:t>
            </w:r>
          </w:p>
        </w:tc>
      </w:tr>
      <w:tr w:rsidR="00DB363E" w:rsidRPr="00D3342B" w14:paraId="0B6EFAD7" w14:textId="77777777" w:rsidTr="001A5E0D">
        <w:trPr>
          <w:trHeight w:val="311"/>
        </w:trPr>
        <w:tc>
          <w:tcPr>
            <w:tcW w:w="4122" w:type="dxa"/>
            <w:tcBorders>
              <w:top w:val="nil"/>
              <w:left w:val="nil"/>
              <w:bottom w:val="nil"/>
              <w:right w:val="nil"/>
            </w:tcBorders>
            <w:shd w:val="clear" w:color="auto" w:fill="auto"/>
            <w:vAlign w:val="bottom"/>
          </w:tcPr>
          <w:p w14:paraId="088027B6" w14:textId="63A7F2FE"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Otpis</w:t>
            </w:r>
          </w:p>
        </w:tc>
        <w:tc>
          <w:tcPr>
            <w:tcW w:w="1111" w:type="dxa"/>
            <w:tcBorders>
              <w:top w:val="nil"/>
              <w:left w:val="nil"/>
              <w:bottom w:val="nil"/>
              <w:right w:val="nil"/>
            </w:tcBorders>
            <w:shd w:val="clear" w:color="auto" w:fill="auto"/>
            <w:vAlign w:val="bottom"/>
          </w:tcPr>
          <w:p w14:paraId="37803886" w14:textId="49B8825C"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034" w:type="dxa"/>
            <w:tcBorders>
              <w:top w:val="nil"/>
              <w:left w:val="nil"/>
              <w:bottom w:val="nil"/>
              <w:right w:val="nil"/>
            </w:tcBorders>
            <w:shd w:val="clear" w:color="auto" w:fill="auto"/>
            <w:vAlign w:val="bottom"/>
          </w:tcPr>
          <w:p w14:paraId="4D054A7D" w14:textId="466DE281"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143" w:type="dxa"/>
            <w:tcBorders>
              <w:top w:val="nil"/>
              <w:left w:val="nil"/>
              <w:bottom w:val="nil"/>
              <w:right w:val="nil"/>
            </w:tcBorders>
            <w:shd w:val="clear" w:color="auto" w:fill="auto"/>
            <w:vAlign w:val="bottom"/>
          </w:tcPr>
          <w:p w14:paraId="5F078722" w14:textId="00975BF7"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(29)</w:t>
            </w:r>
          </w:p>
        </w:tc>
        <w:tc>
          <w:tcPr>
            <w:tcW w:w="992" w:type="dxa"/>
            <w:tcBorders>
              <w:top w:val="nil"/>
              <w:left w:val="nil"/>
              <w:bottom w:val="nil"/>
              <w:right w:val="nil"/>
            </w:tcBorders>
            <w:shd w:val="clear" w:color="auto" w:fill="auto"/>
            <w:vAlign w:val="bottom"/>
          </w:tcPr>
          <w:p w14:paraId="3ED80881" w14:textId="07330D3E" w:rsidR="00DB363E" w:rsidRPr="001A5E0D" w:rsidRDefault="00DB363E" w:rsidP="00DB363E">
            <w:pPr>
              <w:jc w:val="right"/>
              <w:rPr>
                <w:rFonts w:ascii="Arial" w:hAnsi="Arial" w:cs="Arial"/>
                <w:sz w:val="18"/>
                <w:szCs w:val="18"/>
              </w:rPr>
            </w:pPr>
          </w:p>
        </w:tc>
        <w:tc>
          <w:tcPr>
            <w:tcW w:w="992" w:type="dxa"/>
            <w:tcBorders>
              <w:top w:val="nil"/>
              <w:left w:val="nil"/>
              <w:bottom w:val="nil"/>
              <w:right w:val="nil"/>
            </w:tcBorders>
            <w:shd w:val="clear" w:color="auto" w:fill="auto"/>
            <w:vAlign w:val="bottom"/>
          </w:tcPr>
          <w:p w14:paraId="00CB1EF3" w14:textId="49AFB1D3"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(29)</w:t>
            </w:r>
          </w:p>
        </w:tc>
      </w:tr>
      <w:tr w:rsidR="00DB363E" w:rsidRPr="00D3342B" w14:paraId="60FEA514" w14:textId="77777777" w:rsidTr="001A5E0D">
        <w:trPr>
          <w:trHeight w:val="311"/>
        </w:trPr>
        <w:tc>
          <w:tcPr>
            <w:tcW w:w="4122" w:type="dxa"/>
            <w:tcBorders>
              <w:top w:val="nil"/>
              <w:left w:val="nil"/>
              <w:bottom w:val="nil"/>
              <w:right w:val="nil"/>
            </w:tcBorders>
            <w:shd w:val="clear" w:color="auto" w:fill="auto"/>
            <w:vAlign w:val="bottom"/>
          </w:tcPr>
          <w:p w14:paraId="6908E3D5" w14:textId="77777777"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Preuzimanje nekretnine</w:t>
            </w:r>
          </w:p>
        </w:tc>
        <w:tc>
          <w:tcPr>
            <w:tcW w:w="1111" w:type="dxa"/>
            <w:tcBorders>
              <w:top w:val="nil"/>
              <w:left w:val="nil"/>
              <w:right w:val="nil"/>
            </w:tcBorders>
            <w:shd w:val="clear" w:color="auto" w:fill="auto"/>
            <w:vAlign w:val="bottom"/>
          </w:tcPr>
          <w:p w14:paraId="15195B2B" w14:textId="7445D41A"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034" w:type="dxa"/>
            <w:tcBorders>
              <w:top w:val="nil"/>
              <w:left w:val="nil"/>
              <w:right w:val="nil"/>
            </w:tcBorders>
            <w:shd w:val="clear" w:color="auto" w:fill="auto"/>
            <w:vAlign w:val="bottom"/>
          </w:tcPr>
          <w:p w14:paraId="08CB2C9C" w14:textId="35E6D6B1"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143" w:type="dxa"/>
            <w:tcBorders>
              <w:top w:val="nil"/>
              <w:left w:val="nil"/>
              <w:right w:val="nil"/>
            </w:tcBorders>
            <w:shd w:val="clear" w:color="auto" w:fill="auto"/>
            <w:vAlign w:val="bottom"/>
          </w:tcPr>
          <w:p w14:paraId="757B01AF" w14:textId="73C717D8"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992" w:type="dxa"/>
            <w:tcBorders>
              <w:top w:val="nil"/>
              <w:left w:val="nil"/>
              <w:right w:val="nil"/>
            </w:tcBorders>
            <w:shd w:val="clear" w:color="auto" w:fill="auto"/>
            <w:vAlign w:val="bottom"/>
          </w:tcPr>
          <w:p w14:paraId="0AFC8C71" w14:textId="37EAA79D"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992" w:type="dxa"/>
            <w:tcBorders>
              <w:top w:val="nil"/>
              <w:left w:val="nil"/>
              <w:right w:val="nil"/>
            </w:tcBorders>
            <w:shd w:val="clear" w:color="auto" w:fill="auto"/>
            <w:vAlign w:val="bottom"/>
          </w:tcPr>
          <w:p w14:paraId="15A473E4" w14:textId="402D0C79"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r>
      <w:tr w:rsidR="00DB363E" w:rsidRPr="00D3342B" w14:paraId="27A7C830" w14:textId="77777777" w:rsidTr="001A5E0D">
        <w:trPr>
          <w:trHeight w:val="261"/>
        </w:trPr>
        <w:tc>
          <w:tcPr>
            <w:tcW w:w="4122" w:type="dxa"/>
            <w:tcBorders>
              <w:top w:val="nil"/>
              <w:left w:val="nil"/>
              <w:bottom w:val="nil"/>
              <w:right w:val="nil"/>
            </w:tcBorders>
            <w:shd w:val="clear" w:color="auto" w:fill="auto"/>
            <w:vAlign w:val="bottom"/>
            <w:hideMark/>
          </w:tcPr>
          <w:p w14:paraId="240FD366" w14:textId="68A8AC71"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right w:val="nil"/>
            </w:tcBorders>
            <w:shd w:val="clear" w:color="auto" w:fill="auto"/>
            <w:vAlign w:val="bottom"/>
          </w:tcPr>
          <w:p w14:paraId="0E2DAF73" w14:textId="344166B1" w:rsidR="00DB363E" w:rsidRPr="001A5E0D" w:rsidRDefault="00DB363E" w:rsidP="00DB363E">
            <w:pPr>
              <w:jc w:val="right"/>
              <w:rPr>
                <w:rFonts w:ascii="Arial" w:hAnsi="Arial" w:cs="Arial"/>
                <w:sz w:val="18"/>
                <w:szCs w:val="18"/>
              </w:rPr>
            </w:pPr>
          </w:p>
        </w:tc>
        <w:tc>
          <w:tcPr>
            <w:tcW w:w="1034" w:type="dxa"/>
            <w:tcBorders>
              <w:top w:val="nil"/>
              <w:left w:val="nil"/>
              <w:right w:val="nil"/>
            </w:tcBorders>
            <w:shd w:val="clear" w:color="auto" w:fill="auto"/>
            <w:vAlign w:val="bottom"/>
          </w:tcPr>
          <w:p w14:paraId="09B07585" w14:textId="66F08594" w:rsidR="00DB363E" w:rsidRPr="001A5E0D" w:rsidRDefault="00DB363E" w:rsidP="00DB363E">
            <w:pPr>
              <w:jc w:val="right"/>
              <w:rPr>
                <w:rFonts w:ascii="Arial" w:hAnsi="Arial" w:cs="Arial"/>
                <w:sz w:val="18"/>
                <w:szCs w:val="18"/>
              </w:rPr>
            </w:pPr>
          </w:p>
        </w:tc>
        <w:tc>
          <w:tcPr>
            <w:tcW w:w="1143" w:type="dxa"/>
            <w:tcBorders>
              <w:top w:val="nil"/>
              <w:left w:val="nil"/>
              <w:right w:val="nil"/>
            </w:tcBorders>
            <w:shd w:val="clear" w:color="auto" w:fill="auto"/>
            <w:vAlign w:val="bottom"/>
          </w:tcPr>
          <w:p w14:paraId="51991F45" w14:textId="1B446104"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(111)</w:t>
            </w:r>
          </w:p>
        </w:tc>
        <w:tc>
          <w:tcPr>
            <w:tcW w:w="992" w:type="dxa"/>
            <w:tcBorders>
              <w:top w:val="nil"/>
              <w:left w:val="nil"/>
              <w:right w:val="nil"/>
            </w:tcBorders>
            <w:shd w:val="clear" w:color="auto" w:fill="auto"/>
            <w:vAlign w:val="bottom"/>
          </w:tcPr>
          <w:p w14:paraId="7A517D7E" w14:textId="3B29067F" w:rsidR="00DB363E" w:rsidRPr="001A5E0D" w:rsidRDefault="00DB363E" w:rsidP="00DB363E">
            <w:pPr>
              <w:jc w:val="right"/>
              <w:rPr>
                <w:rFonts w:ascii="Arial" w:hAnsi="Arial" w:cs="Arial"/>
                <w:sz w:val="18"/>
                <w:szCs w:val="18"/>
              </w:rPr>
            </w:pPr>
          </w:p>
        </w:tc>
        <w:tc>
          <w:tcPr>
            <w:tcW w:w="992" w:type="dxa"/>
            <w:tcBorders>
              <w:top w:val="nil"/>
              <w:left w:val="nil"/>
              <w:right w:val="nil"/>
            </w:tcBorders>
            <w:shd w:val="clear" w:color="auto" w:fill="auto"/>
            <w:vAlign w:val="bottom"/>
          </w:tcPr>
          <w:p w14:paraId="23484C67" w14:textId="294A8EE0"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(111)</w:t>
            </w:r>
          </w:p>
        </w:tc>
      </w:tr>
      <w:tr w:rsidR="00DB363E" w:rsidRPr="00D3342B" w14:paraId="4A24EEE7" w14:textId="77777777" w:rsidTr="001A5E0D">
        <w:trPr>
          <w:trHeight w:val="261"/>
        </w:trPr>
        <w:tc>
          <w:tcPr>
            <w:tcW w:w="4122" w:type="dxa"/>
            <w:tcBorders>
              <w:top w:val="nil"/>
              <w:left w:val="nil"/>
              <w:bottom w:val="nil"/>
              <w:right w:val="nil"/>
            </w:tcBorders>
            <w:shd w:val="clear" w:color="auto" w:fill="auto"/>
            <w:vAlign w:val="bottom"/>
          </w:tcPr>
          <w:p w14:paraId="7A3DC383" w14:textId="238049ED"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Ostala usklađenja</w:t>
            </w:r>
          </w:p>
        </w:tc>
        <w:tc>
          <w:tcPr>
            <w:tcW w:w="1111" w:type="dxa"/>
            <w:tcBorders>
              <w:left w:val="nil"/>
              <w:bottom w:val="single" w:sz="8" w:space="0" w:color="auto"/>
              <w:right w:val="nil"/>
            </w:tcBorders>
            <w:shd w:val="clear" w:color="auto" w:fill="auto"/>
            <w:vAlign w:val="bottom"/>
          </w:tcPr>
          <w:p w14:paraId="2E826D1B" w14:textId="2C57F899"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034" w:type="dxa"/>
            <w:tcBorders>
              <w:left w:val="nil"/>
              <w:bottom w:val="single" w:sz="8" w:space="0" w:color="auto"/>
              <w:right w:val="nil"/>
            </w:tcBorders>
            <w:shd w:val="clear" w:color="auto" w:fill="auto"/>
            <w:vAlign w:val="bottom"/>
          </w:tcPr>
          <w:p w14:paraId="5CA069AB" w14:textId="45E8DB86"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143" w:type="dxa"/>
            <w:tcBorders>
              <w:left w:val="nil"/>
              <w:bottom w:val="single" w:sz="8" w:space="0" w:color="auto"/>
              <w:right w:val="nil"/>
            </w:tcBorders>
            <w:shd w:val="clear" w:color="auto" w:fill="auto"/>
            <w:vAlign w:val="bottom"/>
          </w:tcPr>
          <w:p w14:paraId="11029C31" w14:textId="113A8AA2"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992" w:type="dxa"/>
            <w:tcBorders>
              <w:left w:val="nil"/>
              <w:bottom w:val="single" w:sz="8" w:space="0" w:color="auto"/>
              <w:right w:val="nil"/>
            </w:tcBorders>
            <w:shd w:val="clear" w:color="auto" w:fill="auto"/>
            <w:vAlign w:val="bottom"/>
          </w:tcPr>
          <w:p w14:paraId="2C2EB9D3" w14:textId="0DE5325C"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13 </w:t>
            </w:r>
          </w:p>
        </w:tc>
        <w:tc>
          <w:tcPr>
            <w:tcW w:w="992" w:type="dxa"/>
            <w:tcBorders>
              <w:left w:val="nil"/>
              <w:bottom w:val="single" w:sz="8" w:space="0" w:color="auto"/>
              <w:right w:val="nil"/>
            </w:tcBorders>
            <w:shd w:val="clear" w:color="auto" w:fill="auto"/>
            <w:vAlign w:val="bottom"/>
          </w:tcPr>
          <w:p w14:paraId="179BAC12" w14:textId="2CC9AE2B"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13 </w:t>
            </w:r>
          </w:p>
        </w:tc>
      </w:tr>
      <w:tr w:rsidR="00DA0AF5" w:rsidRPr="00D3342B" w14:paraId="59B90365" w14:textId="77777777" w:rsidTr="005324AC">
        <w:trPr>
          <w:trHeight w:val="284"/>
        </w:trPr>
        <w:tc>
          <w:tcPr>
            <w:tcW w:w="4122" w:type="dxa"/>
            <w:tcBorders>
              <w:top w:val="nil"/>
              <w:left w:val="nil"/>
              <w:bottom w:val="nil"/>
              <w:right w:val="nil"/>
            </w:tcBorders>
            <w:shd w:val="clear" w:color="auto" w:fill="auto"/>
            <w:vAlign w:val="bottom"/>
            <w:hideMark/>
          </w:tcPr>
          <w:p w14:paraId="6AB798D3" w14:textId="6E9C8D9B" w:rsidR="00DA0AF5" w:rsidRPr="001A5E0D" w:rsidRDefault="00DA0AF5" w:rsidP="00DA0AF5">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 xml:space="preserve">Stanje 30. </w:t>
            </w:r>
            <w:r w:rsidR="007D626E"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2A07FF"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111" w:type="dxa"/>
            <w:tcBorders>
              <w:top w:val="nil"/>
              <w:left w:val="nil"/>
              <w:bottom w:val="single" w:sz="12" w:space="0" w:color="auto"/>
              <w:right w:val="nil"/>
            </w:tcBorders>
            <w:shd w:val="clear" w:color="auto" w:fill="auto"/>
            <w:vAlign w:val="bottom"/>
          </w:tcPr>
          <w:p w14:paraId="206ECA1E" w14:textId="512C3DBE" w:rsidR="00DA0AF5" w:rsidRPr="001A5E0D" w:rsidRDefault="00DB363E" w:rsidP="00DA0AF5">
            <w:pPr>
              <w:jc w:val="right"/>
              <w:rPr>
                <w:rFonts w:ascii="Arial" w:hAnsi="Arial" w:cs="Arial"/>
                <w:b/>
                <w:bCs/>
                <w:sz w:val="18"/>
                <w:szCs w:val="18"/>
              </w:rPr>
            </w:pPr>
            <w:r>
              <w:rPr>
                <w:rFonts w:ascii="Arial" w:hAnsi="Arial" w:cs="Arial"/>
                <w:b/>
                <w:bCs/>
                <w:sz w:val="18"/>
                <w:szCs w:val="18"/>
              </w:rPr>
              <w:t>18</w:t>
            </w:r>
          </w:p>
        </w:tc>
        <w:tc>
          <w:tcPr>
            <w:tcW w:w="1034" w:type="dxa"/>
            <w:tcBorders>
              <w:top w:val="nil"/>
              <w:left w:val="nil"/>
              <w:bottom w:val="single" w:sz="12" w:space="0" w:color="auto"/>
              <w:right w:val="nil"/>
            </w:tcBorders>
            <w:shd w:val="clear" w:color="auto" w:fill="auto"/>
            <w:vAlign w:val="bottom"/>
          </w:tcPr>
          <w:p w14:paraId="554CB737" w14:textId="6E19FB48" w:rsidR="00DA0AF5" w:rsidRPr="001A5E0D" w:rsidRDefault="00DB363E" w:rsidP="00DA0AF5">
            <w:pPr>
              <w:jc w:val="right"/>
              <w:rPr>
                <w:rFonts w:ascii="Arial" w:hAnsi="Arial" w:cs="Arial"/>
                <w:b/>
                <w:bCs/>
                <w:sz w:val="18"/>
                <w:szCs w:val="18"/>
              </w:rPr>
            </w:pPr>
            <w:r>
              <w:rPr>
                <w:rFonts w:ascii="Arial" w:hAnsi="Arial" w:cs="Arial"/>
                <w:b/>
                <w:bCs/>
                <w:sz w:val="18"/>
                <w:szCs w:val="18"/>
              </w:rPr>
              <w:t>1</w:t>
            </w:r>
          </w:p>
        </w:tc>
        <w:tc>
          <w:tcPr>
            <w:tcW w:w="1143" w:type="dxa"/>
            <w:tcBorders>
              <w:top w:val="nil"/>
              <w:left w:val="nil"/>
              <w:bottom w:val="single" w:sz="12" w:space="0" w:color="auto"/>
              <w:right w:val="nil"/>
            </w:tcBorders>
            <w:shd w:val="clear" w:color="auto" w:fill="auto"/>
            <w:vAlign w:val="bottom"/>
          </w:tcPr>
          <w:p w14:paraId="7B1D9C68" w14:textId="50029BC8" w:rsidR="00DA0AF5" w:rsidRPr="001A5E0D" w:rsidRDefault="00DB363E" w:rsidP="00DA0AF5">
            <w:pPr>
              <w:jc w:val="right"/>
              <w:rPr>
                <w:rFonts w:ascii="Arial" w:hAnsi="Arial" w:cs="Arial"/>
                <w:b/>
                <w:bCs/>
                <w:sz w:val="18"/>
                <w:szCs w:val="18"/>
              </w:rPr>
            </w:pPr>
            <w:r w:rsidRPr="00DB363E">
              <w:rPr>
                <w:rFonts w:ascii="Arial" w:hAnsi="Arial" w:cs="Arial"/>
                <w:b/>
                <w:bCs/>
                <w:sz w:val="18"/>
                <w:szCs w:val="18"/>
              </w:rPr>
              <w:t>34.866</w:t>
            </w:r>
          </w:p>
        </w:tc>
        <w:tc>
          <w:tcPr>
            <w:tcW w:w="992" w:type="dxa"/>
            <w:tcBorders>
              <w:top w:val="nil"/>
              <w:left w:val="nil"/>
              <w:bottom w:val="single" w:sz="12" w:space="0" w:color="auto"/>
              <w:right w:val="nil"/>
            </w:tcBorders>
            <w:shd w:val="clear" w:color="auto" w:fill="auto"/>
            <w:vAlign w:val="bottom"/>
          </w:tcPr>
          <w:p w14:paraId="3A064368" w14:textId="2A82E8E9" w:rsidR="00DA0AF5" w:rsidRPr="001A5E0D" w:rsidRDefault="00DB363E" w:rsidP="00DA0AF5">
            <w:pPr>
              <w:jc w:val="right"/>
              <w:rPr>
                <w:rFonts w:ascii="Arial" w:hAnsi="Arial" w:cs="Arial"/>
                <w:b/>
                <w:bCs/>
                <w:sz w:val="18"/>
                <w:szCs w:val="18"/>
              </w:rPr>
            </w:pPr>
            <w:r>
              <w:rPr>
                <w:rFonts w:ascii="Arial" w:hAnsi="Arial" w:cs="Arial"/>
                <w:b/>
                <w:bCs/>
                <w:sz w:val="18"/>
                <w:szCs w:val="18"/>
              </w:rPr>
              <w:t>256</w:t>
            </w:r>
          </w:p>
        </w:tc>
        <w:tc>
          <w:tcPr>
            <w:tcW w:w="992" w:type="dxa"/>
            <w:tcBorders>
              <w:top w:val="nil"/>
              <w:left w:val="nil"/>
              <w:bottom w:val="single" w:sz="12" w:space="0" w:color="auto"/>
              <w:right w:val="nil"/>
            </w:tcBorders>
            <w:shd w:val="clear" w:color="auto" w:fill="auto"/>
            <w:vAlign w:val="bottom"/>
          </w:tcPr>
          <w:p w14:paraId="1D54CFEA" w14:textId="018A52F2" w:rsidR="00DA0AF5" w:rsidRPr="001A5E0D" w:rsidRDefault="00DB363E" w:rsidP="00DA0AF5">
            <w:pPr>
              <w:jc w:val="right"/>
              <w:rPr>
                <w:rFonts w:ascii="Arial" w:hAnsi="Arial" w:cs="Arial"/>
                <w:b/>
                <w:bCs/>
                <w:sz w:val="18"/>
                <w:szCs w:val="18"/>
              </w:rPr>
            </w:pPr>
            <w:r w:rsidRPr="00DB363E">
              <w:rPr>
                <w:rFonts w:ascii="Arial" w:hAnsi="Arial" w:cs="Arial"/>
                <w:b/>
                <w:bCs/>
                <w:sz w:val="18"/>
                <w:szCs w:val="18"/>
              </w:rPr>
              <w:t>35.141</w:t>
            </w:r>
          </w:p>
        </w:tc>
      </w:tr>
    </w:tbl>
    <w:p w14:paraId="47B860A2" w14:textId="6FBCC142" w:rsidR="00497D4A" w:rsidRPr="00EA3621" w:rsidRDefault="00497D4A" w:rsidP="00DF73D1">
      <w:pPr>
        <w:tabs>
          <w:tab w:val="left" w:pos="9180"/>
        </w:tabs>
        <w:jc w:val="both"/>
        <w:rPr>
          <w:rFonts w:ascii="Calibri" w:eastAsia="Times New Roman" w:hAnsi="Calibri" w:cs="Arial"/>
          <w:b/>
          <w:bCs/>
          <w:color w:val="000000" w:themeColor="text1"/>
        </w:rPr>
      </w:pPr>
    </w:p>
    <w:p w14:paraId="374F029A" w14:textId="05835B1F" w:rsidR="00B407E6" w:rsidRDefault="00B407E6" w:rsidP="00DF73D1">
      <w:pPr>
        <w:tabs>
          <w:tab w:val="left" w:pos="9180"/>
        </w:tabs>
        <w:jc w:val="both"/>
        <w:rPr>
          <w:rFonts w:ascii="Calibri" w:eastAsia="Times New Roman" w:hAnsi="Calibri" w:cs="Arial"/>
          <w:b/>
          <w:bCs/>
          <w:color w:val="000000" w:themeColor="text1"/>
        </w:rPr>
      </w:pPr>
    </w:p>
    <w:p w14:paraId="1B4B6831" w14:textId="36E8CE8F" w:rsidR="001A7E17" w:rsidRDefault="001A7E17"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1A7E17" w:rsidRPr="00D3342B" w14:paraId="7693BE8D" w14:textId="77777777" w:rsidTr="003C4A72">
        <w:trPr>
          <w:trHeight w:val="248"/>
        </w:trPr>
        <w:tc>
          <w:tcPr>
            <w:tcW w:w="4122" w:type="dxa"/>
            <w:tcBorders>
              <w:top w:val="nil"/>
              <w:left w:val="nil"/>
              <w:bottom w:val="nil"/>
              <w:right w:val="nil"/>
            </w:tcBorders>
            <w:shd w:val="clear" w:color="auto" w:fill="auto"/>
            <w:vAlign w:val="center"/>
          </w:tcPr>
          <w:p w14:paraId="3842CB82" w14:textId="77777777" w:rsidR="001A7E17" w:rsidRPr="001A5E0D" w:rsidRDefault="001A7E17"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center"/>
          </w:tcPr>
          <w:p w14:paraId="75861736" w14:textId="77777777" w:rsidR="001A7E17" w:rsidRPr="001A5E0D" w:rsidRDefault="001A7E17" w:rsidP="003C4A72">
            <w:pPr>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center"/>
          </w:tcPr>
          <w:p w14:paraId="34355C6B" w14:textId="77777777" w:rsidR="001A7E17" w:rsidRPr="001A5E0D" w:rsidRDefault="001A7E17" w:rsidP="003C4A72">
            <w:pPr>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center"/>
          </w:tcPr>
          <w:p w14:paraId="7E273AA0" w14:textId="77777777" w:rsidR="001A7E17" w:rsidRPr="001A5E0D" w:rsidRDefault="001A7E17" w:rsidP="003C4A72">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42011073" w14:textId="77777777" w:rsidR="001A7E17" w:rsidRPr="001A5E0D" w:rsidRDefault="001A7E17" w:rsidP="003C4A72">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3DE0DD3A" w14:textId="77777777" w:rsidR="001A7E17" w:rsidRPr="001A5E0D" w:rsidRDefault="001A7E17" w:rsidP="003C4A72">
            <w:pPr>
              <w:jc w:val="right"/>
              <w:rPr>
                <w:rFonts w:ascii="Arial" w:eastAsia="Calibri" w:hAnsi="Arial" w:cs="Arial"/>
                <w:b/>
                <w:bCs/>
                <w:color w:val="000000" w:themeColor="text1"/>
                <w:sz w:val="18"/>
                <w:szCs w:val="18"/>
              </w:rPr>
            </w:pPr>
          </w:p>
        </w:tc>
      </w:tr>
      <w:tr w:rsidR="001A7E17" w:rsidRPr="00D3342B" w14:paraId="2FE83658" w14:textId="77777777" w:rsidTr="003C4A72">
        <w:trPr>
          <w:trHeight w:val="248"/>
        </w:trPr>
        <w:tc>
          <w:tcPr>
            <w:tcW w:w="4122" w:type="dxa"/>
            <w:tcBorders>
              <w:top w:val="nil"/>
              <w:left w:val="nil"/>
              <w:bottom w:val="nil"/>
              <w:right w:val="nil"/>
            </w:tcBorders>
            <w:shd w:val="clear" w:color="auto" w:fill="auto"/>
            <w:vAlign w:val="center"/>
            <w:hideMark/>
          </w:tcPr>
          <w:p w14:paraId="1D02282D" w14:textId="77777777" w:rsidR="001A7E17" w:rsidRPr="001A5E0D" w:rsidRDefault="001A7E17"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111" w:type="dxa"/>
            <w:tcBorders>
              <w:top w:val="nil"/>
              <w:left w:val="nil"/>
              <w:bottom w:val="nil"/>
              <w:right w:val="nil"/>
            </w:tcBorders>
            <w:shd w:val="clear" w:color="auto" w:fill="auto"/>
            <w:vAlign w:val="center"/>
            <w:hideMark/>
          </w:tcPr>
          <w:p w14:paraId="76CC110C"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center"/>
            <w:hideMark/>
          </w:tcPr>
          <w:p w14:paraId="0DB6FD3D"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center"/>
            <w:hideMark/>
          </w:tcPr>
          <w:p w14:paraId="401DB4A6"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center"/>
            <w:hideMark/>
          </w:tcPr>
          <w:p w14:paraId="4EA81394"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center"/>
            <w:hideMark/>
          </w:tcPr>
          <w:p w14:paraId="2103F55A"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1A7E17" w:rsidRPr="00D3342B" w14:paraId="59A41472" w14:textId="77777777" w:rsidTr="003C4A72">
        <w:trPr>
          <w:trHeight w:val="248"/>
        </w:trPr>
        <w:tc>
          <w:tcPr>
            <w:tcW w:w="4122" w:type="dxa"/>
            <w:tcBorders>
              <w:top w:val="nil"/>
              <w:left w:val="nil"/>
              <w:bottom w:val="nil"/>
              <w:right w:val="nil"/>
            </w:tcBorders>
            <w:shd w:val="clear" w:color="auto" w:fill="auto"/>
            <w:vAlign w:val="center"/>
            <w:hideMark/>
          </w:tcPr>
          <w:p w14:paraId="7A798DBB" w14:textId="77777777" w:rsidR="001A7E17" w:rsidRPr="001A5E0D" w:rsidRDefault="001A7E17" w:rsidP="003C4A72">
            <w:pPr>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center"/>
            <w:hideMark/>
          </w:tcPr>
          <w:p w14:paraId="243F2EE1"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4" w:type="dxa"/>
            <w:tcBorders>
              <w:top w:val="nil"/>
              <w:left w:val="nil"/>
              <w:bottom w:val="nil"/>
              <w:right w:val="nil"/>
            </w:tcBorders>
            <w:shd w:val="clear" w:color="auto" w:fill="auto"/>
            <w:vAlign w:val="center"/>
            <w:hideMark/>
          </w:tcPr>
          <w:p w14:paraId="26F62F9A"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143" w:type="dxa"/>
            <w:tcBorders>
              <w:top w:val="nil"/>
              <w:left w:val="nil"/>
              <w:bottom w:val="nil"/>
              <w:right w:val="nil"/>
            </w:tcBorders>
            <w:shd w:val="clear" w:color="auto" w:fill="auto"/>
            <w:vAlign w:val="center"/>
            <w:hideMark/>
          </w:tcPr>
          <w:p w14:paraId="4D8CF3D2"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992" w:type="dxa"/>
            <w:tcBorders>
              <w:top w:val="nil"/>
              <w:left w:val="nil"/>
              <w:bottom w:val="nil"/>
              <w:right w:val="nil"/>
            </w:tcBorders>
            <w:shd w:val="clear" w:color="auto" w:fill="auto"/>
            <w:vAlign w:val="center"/>
            <w:hideMark/>
          </w:tcPr>
          <w:p w14:paraId="3372A711"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992" w:type="dxa"/>
            <w:tcBorders>
              <w:top w:val="nil"/>
              <w:left w:val="nil"/>
              <w:bottom w:val="nil"/>
              <w:right w:val="nil"/>
            </w:tcBorders>
            <w:shd w:val="clear" w:color="auto" w:fill="auto"/>
            <w:vAlign w:val="center"/>
            <w:hideMark/>
          </w:tcPr>
          <w:p w14:paraId="5080009B"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1A7E17" w:rsidRPr="00D3342B" w14:paraId="2BDC4238" w14:textId="77777777" w:rsidTr="003C4A72">
        <w:trPr>
          <w:trHeight w:val="248"/>
        </w:trPr>
        <w:tc>
          <w:tcPr>
            <w:tcW w:w="4122" w:type="dxa"/>
            <w:tcBorders>
              <w:top w:val="nil"/>
              <w:left w:val="nil"/>
              <w:bottom w:val="nil"/>
              <w:right w:val="nil"/>
            </w:tcBorders>
            <w:shd w:val="clear" w:color="auto" w:fill="auto"/>
            <w:vAlign w:val="center"/>
          </w:tcPr>
          <w:p w14:paraId="06B146F7" w14:textId="77777777" w:rsidR="001A7E17" w:rsidRPr="001A5E0D" w:rsidRDefault="001A7E17" w:rsidP="003C4A72">
            <w:pPr>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center"/>
          </w:tcPr>
          <w:p w14:paraId="59FC1445" w14:textId="77777777" w:rsidR="001A7E17" w:rsidRPr="001A5E0D" w:rsidRDefault="001A7E17" w:rsidP="003C4A72">
            <w:pPr>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center"/>
          </w:tcPr>
          <w:p w14:paraId="36A29127" w14:textId="77777777" w:rsidR="001A7E17" w:rsidRPr="001A5E0D" w:rsidRDefault="001A7E17" w:rsidP="003C4A72">
            <w:pPr>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center"/>
          </w:tcPr>
          <w:p w14:paraId="15A76933" w14:textId="77777777" w:rsidR="001A7E17" w:rsidRPr="001A5E0D" w:rsidRDefault="001A7E17" w:rsidP="003C4A72">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527B8FCF" w14:textId="77777777" w:rsidR="001A7E17" w:rsidRPr="001A5E0D" w:rsidRDefault="001A7E17" w:rsidP="003C4A72">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6948E092" w14:textId="77777777" w:rsidR="001A7E17" w:rsidRPr="001A5E0D" w:rsidRDefault="001A7E17" w:rsidP="003C4A72">
            <w:pPr>
              <w:jc w:val="right"/>
              <w:rPr>
                <w:rFonts w:ascii="Arial" w:eastAsia="Calibri" w:hAnsi="Arial" w:cs="Arial"/>
                <w:b/>
                <w:bCs/>
                <w:color w:val="000000" w:themeColor="text1"/>
                <w:sz w:val="18"/>
                <w:szCs w:val="18"/>
              </w:rPr>
            </w:pPr>
          </w:p>
        </w:tc>
      </w:tr>
      <w:tr w:rsidR="001A7E17" w:rsidRPr="00D3342B" w14:paraId="47F25170" w14:textId="77777777" w:rsidTr="003C4A72">
        <w:trPr>
          <w:trHeight w:val="248"/>
        </w:trPr>
        <w:tc>
          <w:tcPr>
            <w:tcW w:w="4122" w:type="dxa"/>
            <w:tcBorders>
              <w:top w:val="nil"/>
              <w:left w:val="nil"/>
              <w:bottom w:val="nil"/>
              <w:right w:val="nil"/>
            </w:tcBorders>
            <w:shd w:val="clear" w:color="auto" w:fill="auto"/>
            <w:vAlign w:val="center"/>
            <w:hideMark/>
          </w:tcPr>
          <w:p w14:paraId="3BE51784" w14:textId="77777777" w:rsidR="001A7E17" w:rsidRPr="001A5E0D" w:rsidRDefault="001A7E17"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111" w:type="dxa"/>
            <w:tcBorders>
              <w:top w:val="nil"/>
              <w:left w:val="nil"/>
              <w:bottom w:val="nil"/>
              <w:right w:val="nil"/>
            </w:tcBorders>
            <w:shd w:val="clear" w:color="auto" w:fill="auto"/>
          </w:tcPr>
          <w:p w14:paraId="5EC3ED21"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31 </w:t>
            </w:r>
          </w:p>
        </w:tc>
        <w:tc>
          <w:tcPr>
            <w:tcW w:w="1034" w:type="dxa"/>
            <w:tcBorders>
              <w:top w:val="nil"/>
              <w:left w:val="nil"/>
              <w:bottom w:val="nil"/>
              <w:right w:val="nil"/>
            </w:tcBorders>
            <w:shd w:val="clear" w:color="auto" w:fill="auto"/>
          </w:tcPr>
          <w:p w14:paraId="1D6D0473"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 </w:t>
            </w:r>
          </w:p>
        </w:tc>
        <w:tc>
          <w:tcPr>
            <w:tcW w:w="1143" w:type="dxa"/>
            <w:tcBorders>
              <w:top w:val="nil"/>
              <w:left w:val="nil"/>
              <w:bottom w:val="nil"/>
              <w:right w:val="nil"/>
            </w:tcBorders>
            <w:shd w:val="clear" w:color="auto" w:fill="auto"/>
          </w:tcPr>
          <w:p w14:paraId="7A50741C"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34.359 </w:t>
            </w:r>
          </w:p>
        </w:tc>
        <w:tc>
          <w:tcPr>
            <w:tcW w:w="992" w:type="dxa"/>
            <w:tcBorders>
              <w:top w:val="nil"/>
              <w:left w:val="nil"/>
              <w:bottom w:val="nil"/>
              <w:right w:val="nil"/>
            </w:tcBorders>
            <w:shd w:val="clear" w:color="auto" w:fill="auto"/>
          </w:tcPr>
          <w:p w14:paraId="7B83492F"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5 </w:t>
            </w:r>
          </w:p>
        </w:tc>
        <w:tc>
          <w:tcPr>
            <w:tcW w:w="992" w:type="dxa"/>
            <w:tcBorders>
              <w:top w:val="nil"/>
              <w:left w:val="nil"/>
              <w:bottom w:val="nil"/>
              <w:right w:val="nil"/>
            </w:tcBorders>
            <w:shd w:val="clear" w:color="auto" w:fill="auto"/>
          </w:tcPr>
          <w:p w14:paraId="769B8961"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34.396 </w:t>
            </w:r>
          </w:p>
        </w:tc>
      </w:tr>
      <w:tr w:rsidR="001A7E17" w:rsidRPr="00D3342B" w14:paraId="0E0D40C2" w14:textId="77777777" w:rsidTr="003C4A72">
        <w:trPr>
          <w:trHeight w:val="248"/>
        </w:trPr>
        <w:tc>
          <w:tcPr>
            <w:tcW w:w="4122" w:type="dxa"/>
            <w:tcBorders>
              <w:top w:val="nil"/>
              <w:left w:val="nil"/>
              <w:bottom w:val="nil"/>
              <w:right w:val="nil"/>
            </w:tcBorders>
            <w:shd w:val="clear" w:color="auto" w:fill="auto"/>
          </w:tcPr>
          <w:p w14:paraId="362B11A0" w14:textId="77777777" w:rsidR="001A7E17" w:rsidRPr="001A5E0D" w:rsidRDefault="001A7E17"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111" w:type="dxa"/>
            <w:tcBorders>
              <w:top w:val="nil"/>
              <w:left w:val="nil"/>
              <w:bottom w:val="nil"/>
              <w:right w:val="nil"/>
            </w:tcBorders>
            <w:shd w:val="clear" w:color="auto" w:fill="auto"/>
          </w:tcPr>
          <w:p w14:paraId="2D4FFC18"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10 </w:t>
            </w:r>
          </w:p>
        </w:tc>
        <w:tc>
          <w:tcPr>
            <w:tcW w:w="1034" w:type="dxa"/>
            <w:tcBorders>
              <w:top w:val="nil"/>
              <w:left w:val="nil"/>
              <w:bottom w:val="nil"/>
              <w:right w:val="nil"/>
            </w:tcBorders>
            <w:shd w:val="clear" w:color="auto" w:fill="auto"/>
          </w:tcPr>
          <w:p w14:paraId="7086FDCE"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w:t>
            </w:r>
          </w:p>
        </w:tc>
        <w:tc>
          <w:tcPr>
            <w:tcW w:w="1143" w:type="dxa"/>
            <w:tcBorders>
              <w:top w:val="nil"/>
              <w:left w:val="nil"/>
              <w:bottom w:val="nil"/>
              <w:right w:val="nil"/>
            </w:tcBorders>
            <w:shd w:val="clear" w:color="auto" w:fill="auto"/>
          </w:tcPr>
          <w:p w14:paraId="05C3C6EB"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w:t>
            </w:r>
          </w:p>
        </w:tc>
        <w:tc>
          <w:tcPr>
            <w:tcW w:w="992" w:type="dxa"/>
            <w:tcBorders>
              <w:top w:val="nil"/>
              <w:left w:val="nil"/>
              <w:bottom w:val="nil"/>
              <w:right w:val="nil"/>
            </w:tcBorders>
            <w:shd w:val="clear" w:color="auto" w:fill="auto"/>
          </w:tcPr>
          <w:p w14:paraId="42B2DB3F"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992" w:type="dxa"/>
            <w:tcBorders>
              <w:top w:val="nil"/>
              <w:left w:val="nil"/>
              <w:bottom w:val="nil"/>
              <w:right w:val="nil"/>
            </w:tcBorders>
            <w:shd w:val="clear" w:color="auto" w:fill="auto"/>
          </w:tcPr>
          <w:p w14:paraId="6291CA5D"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1A7E17" w:rsidRPr="00D3342B" w14:paraId="1F08E79C" w14:textId="77777777" w:rsidTr="003C4A72">
        <w:trPr>
          <w:trHeight w:val="248"/>
        </w:trPr>
        <w:tc>
          <w:tcPr>
            <w:tcW w:w="4122" w:type="dxa"/>
            <w:tcBorders>
              <w:top w:val="nil"/>
              <w:left w:val="nil"/>
              <w:bottom w:val="nil"/>
              <w:right w:val="nil"/>
            </w:tcBorders>
            <w:shd w:val="clear" w:color="auto" w:fill="auto"/>
          </w:tcPr>
          <w:p w14:paraId="2D7A0654" w14:textId="77777777" w:rsidR="001A7E17" w:rsidRPr="001A5E0D" w:rsidRDefault="001A7E17"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111" w:type="dxa"/>
            <w:tcBorders>
              <w:top w:val="nil"/>
              <w:left w:val="nil"/>
              <w:bottom w:val="nil"/>
              <w:right w:val="nil"/>
            </w:tcBorders>
            <w:shd w:val="clear" w:color="auto" w:fill="auto"/>
          </w:tcPr>
          <w:p w14:paraId="3D5192AB"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w:t>
            </w:r>
          </w:p>
        </w:tc>
        <w:tc>
          <w:tcPr>
            <w:tcW w:w="1034" w:type="dxa"/>
            <w:tcBorders>
              <w:top w:val="nil"/>
              <w:left w:val="nil"/>
              <w:bottom w:val="nil"/>
              <w:right w:val="nil"/>
            </w:tcBorders>
            <w:shd w:val="clear" w:color="auto" w:fill="auto"/>
          </w:tcPr>
          <w:p w14:paraId="7D746EE7"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 </w:t>
            </w:r>
          </w:p>
        </w:tc>
        <w:tc>
          <w:tcPr>
            <w:tcW w:w="1143" w:type="dxa"/>
            <w:tcBorders>
              <w:top w:val="nil"/>
              <w:left w:val="nil"/>
              <w:bottom w:val="nil"/>
              <w:right w:val="nil"/>
            </w:tcBorders>
            <w:shd w:val="clear" w:color="auto" w:fill="auto"/>
          </w:tcPr>
          <w:p w14:paraId="76CF8A60"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992" w:type="dxa"/>
            <w:tcBorders>
              <w:top w:val="nil"/>
              <w:left w:val="nil"/>
              <w:bottom w:val="nil"/>
              <w:right w:val="nil"/>
            </w:tcBorders>
            <w:shd w:val="clear" w:color="auto" w:fill="auto"/>
          </w:tcPr>
          <w:p w14:paraId="12FC8BD3"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992" w:type="dxa"/>
            <w:tcBorders>
              <w:top w:val="nil"/>
              <w:left w:val="nil"/>
              <w:bottom w:val="nil"/>
              <w:right w:val="nil"/>
            </w:tcBorders>
            <w:shd w:val="clear" w:color="auto" w:fill="auto"/>
          </w:tcPr>
          <w:p w14:paraId="7D8CD65F"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1A7E17" w:rsidRPr="00D3342B" w14:paraId="10EDF82E" w14:textId="77777777" w:rsidTr="003C4A72">
        <w:trPr>
          <w:trHeight w:val="248"/>
        </w:trPr>
        <w:tc>
          <w:tcPr>
            <w:tcW w:w="4122" w:type="dxa"/>
            <w:tcBorders>
              <w:top w:val="nil"/>
              <w:left w:val="nil"/>
              <w:bottom w:val="nil"/>
              <w:right w:val="nil"/>
            </w:tcBorders>
            <w:shd w:val="clear" w:color="auto" w:fill="auto"/>
            <w:hideMark/>
          </w:tcPr>
          <w:p w14:paraId="33AA1122" w14:textId="77777777" w:rsidR="001A7E17" w:rsidRPr="001A5E0D" w:rsidRDefault="001A7E17"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111" w:type="dxa"/>
            <w:tcBorders>
              <w:top w:val="nil"/>
              <w:left w:val="nil"/>
              <w:bottom w:val="nil"/>
              <w:right w:val="nil"/>
            </w:tcBorders>
            <w:shd w:val="clear" w:color="auto" w:fill="auto"/>
          </w:tcPr>
          <w:p w14:paraId="1E600771"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34" w:type="dxa"/>
            <w:tcBorders>
              <w:top w:val="nil"/>
              <w:left w:val="nil"/>
              <w:bottom w:val="nil"/>
              <w:right w:val="nil"/>
            </w:tcBorders>
            <w:shd w:val="clear" w:color="auto" w:fill="auto"/>
          </w:tcPr>
          <w:p w14:paraId="650A3578"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w:t>
            </w:r>
          </w:p>
        </w:tc>
        <w:tc>
          <w:tcPr>
            <w:tcW w:w="1143" w:type="dxa"/>
            <w:tcBorders>
              <w:top w:val="nil"/>
              <w:left w:val="nil"/>
              <w:bottom w:val="nil"/>
              <w:right w:val="nil"/>
            </w:tcBorders>
            <w:shd w:val="clear" w:color="auto" w:fill="auto"/>
          </w:tcPr>
          <w:p w14:paraId="53B21801"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 </w:t>
            </w:r>
          </w:p>
        </w:tc>
        <w:tc>
          <w:tcPr>
            <w:tcW w:w="992" w:type="dxa"/>
            <w:tcBorders>
              <w:top w:val="nil"/>
              <w:left w:val="nil"/>
              <w:bottom w:val="nil"/>
              <w:right w:val="nil"/>
            </w:tcBorders>
            <w:shd w:val="clear" w:color="auto" w:fill="auto"/>
          </w:tcPr>
          <w:p w14:paraId="724FCF47"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992" w:type="dxa"/>
            <w:tcBorders>
              <w:top w:val="nil"/>
              <w:left w:val="nil"/>
              <w:bottom w:val="nil"/>
              <w:right w:val="nil"/>
            </w:tcBorders>
            <w:shd w:val="clear" w:color="auto" w:fill="auto"/>
          </w:tcPr>
          <w:p w14:paraId="7ACFCCBA"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1A7E17" w:rsidRPr="00D3342B" w14:paraId="2F4C427F" w14:textId="77777777" w:rsidTr="003C4A72">
        <w:trPr>
          <w:trHeight w:val="311"/>
        </w:trPr>
        <w:tc>
          <w:tcPr>
            <w:tcW w:w="4122" w:type="dxa"/>
            <w:tcBorders>
              <w:top w:val="nil"/>
              <w:left w:val="nil"/>
              <w:bottom w:val="nil"/>
              <w:right w:val="nil"/>
            </w:tcBorders>
            <w:shd w:val="clear" w:color="auto" w:fill="auto"/>
            <w:vAlign w:val="center"/>
            <w:hideMark/>
          </w:tcPr>
          <w:p w14:paraId="1456B2E3" w14:textId="77777777" w:rsidR="001A7E17" w:rsidRPr="001A5E0D" w:rsidRDefault="001A7E17"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(smanjenje)/povećanje rezerviranja za očekivane gubitke </w:t>
            </w:r>
          </w:p>
        </w:tc>
        <w:tc>
          <w:tcPr>
            <w:tcW w:w="1111" w:type="dxa"/>
            <w:tcBorders>
              <w:top w:val="nil"/>
              <w:left w:val="nil"/>
              <w:bottom w:val="nil"/>
              <w:right w:val="nil"/>
            </w:tcBorders>
            <w:shd w:val="clear" w:color="auto" w:fill="auto"/>
            <w:vAlign w:val="bottom"/>
          </w:tcPr>
          <w:p w14:paraId="5D196E74"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(12)</w:t>
            </w:r>
          </w:p>
        </w:tc>
        <w:tc>
          <w:tcPr>
            <w:tcW w:w="1034" w:type="dxa"/>
            <w:tcBorders>
              <w:top w:val="nil"/>
              <w:left w:val="nil"/>
              <w:bottom w:val="nil"/>
              <w:right w:val="nil"/>
            </w:tcBorders>
            <w:shd w:val="clear" w:color="auto" w:fill="auto"/>
            <w:vAlign w:val="bottom"/>
          </w:tcPr>
          <w:p w14:paraId="33AF36A0"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 </w:t>
            </w:r>
          </w:p>
        </w:tc>
        <w:tc>
          <w:tcPr>
            <w:tcW w:w="1143" w:type="dxa"/>
            <w:tcBorders>
              <w:top w:val="nil"/>
              <w:left w:val="nil"/>
              <w:bottom w:val="nil"/>
              <w:right w:val="nil"/>
            </w:tcBorders>
            <w:shd w:val="clear" w:color="auto" w:fill="auto"/>
            <w:vAlign w:val="bottom"/>
          </w:tcPr>
          <w:p w14:paraId="63CF73D6"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(2.786)</w:t>
            </w:r>
          </w:p>
        </w:tc>
        <w:tc>
          <w:tcPr>
            <w:tcW w:w="992" w:type="dxa"/>
            <w:tcBorders>
              <w:top w:val="nil"/>
              <w:left w:val="nil"/>
              <w:bottom w:val="nil"/>
              <w:right w:val="nil"/>
            </w:tcBorders>
            <w:shd w:val="clear" w:color="auto" w:fill="auto"/>
            <w:vAlign w:val="bottom"/>
          </w:tcPr>
          <w:p w14:paraId="289BBF2C"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245 </w:t>
            </w:r>
          </w:p>
        </w:tc>
        <w:tc>
          <w:tcPr>
            <w:tcW w:w="992" w:type="dxa"/>
            <w:tcBorders>
              <w:top w:val="nil"/>
              <w:left w:val="nil"/>
              <w:bottom w:val="nil"/>
              <w:right w:val="nil"/>
            </w:tcBorders>
            <w:shd w:val="clear" w:color="auto" w:fill="auto"/>
            <w:vAlign w:val="bottom"/>
          </w:tcPr>
          <w:p w14:paraId="7A01BA12"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(2.551)</w:t>
            </w:r>
          </w:p>
        </w:tc>
      </w:tr>
      <w:tr w:rsidR="001A7E17" w:rsidRPr="00D3342B" w14:paraId="1D36A31C" w14:textId="77777777" w:rsidTr="003C4A72">
        <w:trPr>
          <w:trHeight w:val="111"/>
        </w:trPr>
        <w:tc>
          <w:tcPr>
            <w:tcW w:w="4122" w:type="dxa"/>
            <w:tcBorders>
              <w:top w:val="nil"/>
              <w:left w:val="nil"/>
              <w:bottom w:val="nil"/>
              <w:right w:val="nil"/>
            </w:tcBorders>
            <w:shd w:val="clear" w:color="auto" w:fill="auto"/>
            <w:vAlign w:val="center"/>
          </w:tcPr>
          <w:p w14:paraId="1B9FC2A7" w14:textId="77777777" w:rsidR="001A7E17" w:rsidRPr="001A5E0D" w:rsidRDefault="001A7E17"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Otpis</w:t>
            </w:r>
          </w:p>
        </w:tc>
        <w:tc>
          <w:tcPr>
            <w:tcW w:w="1111" w:type="dxa"/>
            <w:tcBorders>
              <w:top w:val="nil"/>
              <w:left w:val="nil"/>
              <w:bottom w:val="nil"/>
              <w:right w:val="nil"/>
            </w:tcBorders>
            <w:shd w:val="clear" w:color="auto" w:fill="auto"/>
          </w:tcPr>
          <w:p w14:paraId="5AFB4334" w14:textId="77777777" w:rsidR="001A7E17" w:rsidRPr="001A5E0D" w:rsidRDefault="001A7E17" w:rsidP="003C4A72">
            <w:pPr>
              <w:jc w:val="right"/>
              <w:rPr>
                <w:rFonts w:ascii="Arial" w:hAnsi="Arial" w:cs="Arial"/>
                <w:sz w:val="18"/>
                <w:szCs w:val="18"/>
              </w:rPr>
            </w:pPr>
            <w:r w:rsidRPr="001A5E0D">
              <w:rPr>
                <w:rFonts w:ascii="Arial" w:hAnsi="Arial" w:cs="Arial"/>
                <w:sz w:val="18"/>
                <w:szCs w:val="18"/>
              </w:rPr>
              <w:t xml:space="preserve"> - </w:t>
            </w:r>
          </w:p>
        </w:tc>
        <w:tc>
          <w:tcPr>
            <w:tcW w:w="1034" w:type="dxa"/>
            <w:tcBorders>
              <w:top w:val="nil"/>
              <w:left w:val="nil"/>
              <w:bottom w:val="nil"/>
              <w:right w:val="nil"/>
            </w:tcBorders>
            <w:shd w:val="clear" w:color="auto" w:fill="auto"/>
          </w:tcPr>
          <w:p w14:paraId="744E071E" w14:textId="77777777" w:rsidR="001A7E17" w:rsidRPr="001A5E0D" w:rsidRDefault="001A7E17" w:rsidP="003C4A72">
            <w:pPr>
              <w:jc w:val="right"/>
              <w:rPr>
                <w:rFonts w:ascii="Arial" w:hAnsi="Arial" w:cs="Arial"/>
                <w:sz w:val="18"/>
                <w:szCs w:val="18"/>
              </w:rPr>
            </w:pPr>
            <w:r w:rsidRPr="001A5E0D">
              <w:rPr>
                <w:rFonts w:ascii="Arial" w:hAnsi="Arial" w:cs="Arial"/>
                <w:sz w:val="18"/>
                <w:szCs w:val="18"/>
              </w:rPr>
              <w:t xml:space="preserve"> - </w:t>
            </w:r>
          </w:p>
        </w:tc>
        <w:tc>
          <w:tcPr>
            <w:tcW w:w="1143" w:type="dxa"/>
            <w:tcBorders>
              <w:top w:val="nil"/>
              <w:left w:val="nil"/>
              <w:bottom w:val="nil"/>
              <w:right w:val="nil"/>
            </w:tcBorders>
            <w:shd w:val="clear" w:color="auto" w:fill="auto"/>
          </w:tcPr>
          <w:p w14:paraId="7073F2F2" w14:textId="77777777" w:rsidR="001A7E17" w:rsidRPr="001A5E0D" w:rsidRDefault="001A7E17" w:rsidP="003C4A72">
            <w:pPr>
              <w:jc w:val="right"/>
              <w:rPr>
                <w:rFonts w:ascii="Arial" w:hAnsi="Arial" w:cs="Arial"/>
                <w:sz w:val="18"/>
                <w:szCs w:val="18"/>
              </w:rPr>
            </w:pPr>
            <w:r w:rsidRPr="001A5E0D">
              <w:rPr>
                <w:rFonts w:ascii="Arial" w:hAnsi="Arial" w:cs="Arial"/>
                <w:sz w:val="18"/>
                <w:szCs w:val="18"/>
              </w:rPr>
              <w:t xml:space="preserve"> (151)</w:t>
            </w:r>
          </w:p>
        </w:tc>
        <w:tc>
          <w:tcPr>
            <w:tcW w:w="992" w:type="dxa"/>
            <w:tcBorders>
              <w:top w:val="nil"/>
              <w:left w:val="nil"/>
              <w:bottom w:val="nil"/>
              <w:right w:val="nil"/>
            </w:tcBorders>
            <w:shd w:val="clear" w:color="auto" w:fill="auto"/>
          </w:tcPr>
          <w:p w14:paraId="2B3C213B" w14:textId="77777777" w:rsidR="001A7E17" w:rsidRPr="001A5E0D" w:rsidRDefault="001A7E17" w:rsidP="003C4A72">
            <w:pPr>
              <w:jc w:val="right"/>
              <w:rPr>
                <w:rFonts w:ascii="Arial" w:hAnsi="Arial" w:cs="Arial"/>
                <w:sz w:val="18"/>
                <w:szCs w:val="18"/>
              </w:rPr>
            </w:pPr>
            <w:r w:rsidRPr="001A5E0D">
              <w:rPr>
                <w:rFonts w:ascii="Arial" w:hAnsi="Arial" w:cs="Arial"/>
                <w:sz w:val="18"/>
                <w:szCs w:val="18"/>
              </w:rPr>
              <w:t xml:space="preserve"> - </w:t>
            </w:r>
          </w:p>
        </w:tc>
        <w:tc>
          <w:tcPr>
            <w:tcW w:w="992" w:type="dxa"/>
            <w:tcBorders>
              <w:top w:val="nil"/>
              <w:left w:val="nil"/>
              <w:bottom w:val="nil"/>
              <w:right w:val="nil"/>
            </w:tcBorders>
            <w:shd w:val="clear" w:color="auto" w:fill="auto"/>
          </w:tcPr>
          <w:p w14:paraId="3CD39CE4" w14:textId="77777777" w:rsidR="001A7E17" w:rsidRPr="001A5E0D" w:rsidRDefault="001A7E17" w:rsidP="003C4A72">
            <w:pPr>
              <w:jc w:val="right"/>
              <w:rPr>
                <w:rFonts w:ascii="Arial" w:hAnsi="Arial" w:cs="Arial"/>
                <w:sz w:val="18"/>
                <w:szCs w:val="18"/>
              </w:rPr>
            </w:pPr>
            <w:r w:rsidRPr="001A5E0D">
              <w:rPr>
                <w:rFonts w:ascii="Arial" w:hAnsi="Arial" w:cs="Arial"/>
                <w:sz w:val="18"/>
                <w:szCs w:val="18"/>
              </w:rPr>
              <w:t xml:space="preserve"> (151)</w:t>
            </w:r>
          </w:p>
        </w:tc>
      </w:tr>
      <w:tr w:rsidR="001A7E17" w:rsidRPr="00D3342B" w14:paraId="22E90123" w14:textId="77777777" w:rsidTr="003C4A72">
        <w:trPr>
          <w:trHeight w:val="261"/>
        </w:trPr>
        <w:tc>
          <w:tcPr>
            <w:tcW w:w="4122" w:type="dxa"/>
            <w:tcBorders>
              <w:top w:val="nil"/>
              <w:left w:val="nil"/>
              <w:bottom w:val="nil"/>
              <w:right w:val="nil"/>
            </w:tcBorders>
            <w:shd w:val="clear" w:color="auto" w:fill="auto"/>
            <w:vAlign w:val="center"/>
            <w:hideMark/>
          </w:tcPr>
          <w:p w14:paraId="541C1933" w14:textId="77777777" w:rsidR="001A7E17" w:rsidRPr="001A5E0D" w:rsidRDefault="001A7E17"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54FFA3ED"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34" w:type="dxa"/>
            <w:tcBorders>
              <w:top w:val="nil"/>
              <w:left w:val="nil"/>
              <w:bottom w:val="single" w:sz="8" w:space="0" w:color="auto"/>
              <w:right w:val="nil"/>
            </w:tcBorders>
            <w:shd w:val="clear" w:color="auto" w:fill="auto"/>
            <w:vAlign w:val="bottom"/>
          </w:tcPr>
          <w:p w14:paraId="6E40923D"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143" w:type="dxa"/>
            <w:tcBorders>
              <w:top w:val="nil"/>
              <w:left w:val="nil"/>
              <w:bottom w:val="single" w:sz="8" w:space="0" w:color="auto"/>
              <w:right w:val="nil"/>
            </w:tcBorders>
            <w:shd w:val="clear" w:color="auto" w:fill="auto"/>
            <w:vAlign w:val="bottom"/>
          </w:tcPr>
          <w:p w14:paraId="3E371184"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 </w:t>
            </w:r>
          </w:p>
        </w:tc>
        <w:tc>
          <w:tcPr>
            <w:tcW w:w="992" w:type="dxa"/>
            <w:tcBorders>
              <w:top w:val="nil"/>
              <w:left w:val="nil"/>
              <w:bottom w:val="single" w:sz="8" w:space="0" w:color="auto"/>
              <w:right w:val="nil"/>
            </w:tcBorders>
            <w:shd w:val="clear" w:color="auto" w:fill="auto"/>
            <w:vAlign w:val="bottom"/>
          </w:tcPr>
          <w:p w14:paraId="61A7C965"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992" w:type="dxa"/>
            <w:tcBorders>
              <w:top w:val="nil"/>
              <w:left w:val="nil"/>
              <w:bottom w:val="single" w:sz="8" w:space="0" w:color="auto"/>
              <w:right w:val="nil"/>
            </w:tcBorders>
            <w:shd w:val="clear" w:color="auto" w:fill="auto"/>
            <w:vAlign w:val="bottom"/>
          </w:tcPr>
          <w:p w14:paraId="7CE61CBA" w14:textId="77777777" w:rsidR="001A7E17" w:rsidRPr="001A5E0D" w:rsidRDefault="001A7E17"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3 </w:t>
            </w:r>
          </w:p>
        </w:tc>
      </w:tr>
      <w:tr w:rsidR="001A7E17" w:rsidRPr="00D3342B" w14:paraId="131313BA" w14:textId="77777777" w:rsidTr="003C4A72">
        <w:trPr>
          <w:trHeight w:val="261"/>
        </w:trPr>
        <w:tc>
          <w:tcPr>
            <w:tcW w:w="4122" w:type="dxa"/>
            <w:tcBorders>
              <w:top w:val="nil"/>
              <w:left w:val="nil"/>
              <w:bottom w:val="nil"/>
              <w:right w:val="nil"/>
            </w:tcBorders>
            <w:shd w:val="clear" w:color="auto" w:fill="auto"/>
            <w:vAlign w:val="center"/>
            <w:hideMark/>
          </w:tcPr>
          <w:p w14:paraId="5FDD4F0A" w14:textId="77777777" w:rsidR="001A7E17" w:rsidRPr="001A5E0D" w:rsidRDefault="001A7E17"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111" w:type="dxa"/>
            <w:tcBorders>
              <w:top w:val="nil"/>
              <w:left w:val="nil"/>
              <w:bottom w:val="single" w:sz="12" w:space="0" w:color="auto"/>
              <w:right w:val="nil"/>
            </w:tcBorders>
            <w:shd w:val="clear" w:color="auto" w:fill="auto"/>
            <w:vAlign w:val="bottom"/>
          </w:tcPr>
          <w:p w14:paraId="482E1CBB"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25 </w:t>
            </w:r>
          </w:p>
        </w:tc>
        <w:tc>
          <w:tcPr>
            <w:tcW w:w="1034" w:type="dxa"/>
            <w:tcBorders>
              <w:top w:val="nil"/>
              <w:left w:val="nil"/>
              <w:bottom w:val="single" w:sz="12" w:space="0" w:color="auto"/>
              <w:right w:val="nil"/>
            </w:tcBorders>
            <w:shd w:val="clear" w:color="auto" w:fill="auto"/>
            <w:vAlign w:val="bottom"/>
          </w:tcPr>
          <w:p w14:paraId="2C111391"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4 </w:t>
            </w:r>
          </w:p>
        </w:tc>
        <w:tc>
          <w:tcPr>
            <w:tcW w:w="1143" w:type="dxa"/>
            <w:tcBorders>
              <w:top w:val="nil"/>
              <w:left w:val="nil"/>
              <w:bottom w:val="single" w:sz="12" w:space="0" w:color="auto"/>
              <w:right w:val="nil"/>
            </w:tcBorders>
            <w:shd w:val="clear" w:color="auto" w:fill="auto"/>
            <w:vAlign w:val="bottom"/>
          </w:tcPr>
          <w:p w14:paraId="26286F27"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31.418 </w:t>
            </w:r>
          </w:p>
        </w:tc>
        <w:tc>
          <w:tcPr>
            <w:tcW w:w="992" w:type="dxa"/>
            <w:tcBorders>
              <w:top w:val="nil"/>
              <w:left w:val="nil"/>
              <w:bottom w:val="single" w:sz="12" w:space="0" w:color="auto"/>
              <w:right w:val="nil"/>
            </w:tcBorders>
            <w:shd w:val="clear" w:color="auto" w:fill="auto"/>
            <w:vAlign w:val="bottom"/>
          </w:tcPr>
          <w:p w14:paraId="783CFDF6"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250 </w:t>
            </w:r>
          </w:p>
        </w:tc>
        <w:tc>
          <w:tcPr>
            <w:tcW w:w="992" w:type="dxa"/>
            <w:tcBorders>
              <w:top w:val="nil"/>
              <w:left w:val="nil"/>
              <w:bottom w:val="single" w:sz="12" w:space="0" w:color="auto"/>
              <w:right w:val="nil"/>
            </w:tcBorders>
            <w:shd w:val="clear" w:color="auto" w:fill="auto"/>
            <w:vAlign w:val="bottom"/>
          </w:tcPr>
          <w:p w14:paraId="56E7BB8E" w14:textId="77777777" w:rsidR="001A7E17" w:rsidRPr="001A5E0D" w:rsidRDefault="001A7E17"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31.697 </w:t>
            </w:r>
          </w:p>
        </w:tc>
      </w:tr>
    </w:tbl>
    <w:p w14:paraId="1C49049D" w14:textId="77777777" w:rsidR="001A7E17" w:rsidRPr="00EA3621" w:rsidRDefault="001A7E17" w:rsidP="00DF73D1">
      <w:pPr>
        <w:tabs>
          <w:tab w:val="left" w:pos="9180"/>
        </w:tabs>
        <w:jc w:val="both"/>
        <w:rPr>
          <w:rFonts w:ascii="Calibri" w:eastAsia="Times New Roman" w:hAnsi="Calibri" w:cs="Arial"/>
          <w:b/>
          <w:bCs/>
          <w:color w:val="000000" w:themeColor="text1"/>
        </w:rPr>
      </w:pPr>
    </w:p>
    <w:p w14:paraId="076001BF"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EF1DDB"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59244A"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22D1FA89"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5F07DF">
          <w:pgSz w:w="11906" w:h="16838"/>
          <w:pgMar w:top="1417" w:right="1417" w:bottom="1417" w:left="1417" w:header="708" w:footer="708" w:gutter="0"/>
          <w:cols w:space="708"/>
          <w:docGrid w:linePitch="360"/>
        </w:sectPr>
      </w:pPr>
    </w:p>
    <w:p w14:paraId="6C851077" w14:textId="77777777" w:rsidR="008F45B9" w:rsidRPr="001A5E0D" w:rsidRDefault="008F45B9" w:rsidP="00497D4A">
      <w:pPr>
        <w:jc w:val="both"/>
        <w:rPr>
          <w:rFonts w:ascii="Arial" w:eastAsia="Times New Roman" w:hAnsi="Arial" w:cs="Arial"/>
          <w:b/>
          <w:color w:val="000000" w:themeColor="text1"/>
          <w:sz w:val="20"/>
          <w:szCs w:val="20"/>
        </w:rPr>
      </w:pPr>
      <w:bookmarkStart w:id="661" w:name="_Hlk36651357"/>
    </w:p>
    <w:p w14:paraId="47D595FF" w14:textId="31CC0CFA" w:rsidR="00497D4A" w:rsidRPr="001A5E0D" w:rsidRDefault="008E591A" w:rsidP="00497D4A">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497D4A" w:rsidRPr="001A5E0D">
        <w:rPr>
          <w:rFonts w:ascii="Arial" w:eastAsia="Times New Roman" w:hAnsi="Arial" w:cs="Arial"/>
          <w:b/>
          <w:color w:val="000000" w:themeColor="text1"/>
          <w:sz w:val="20"/>
          <w:szCs w:val="20"/>
        </w:rPr>
        <w:t>.</w:t>
      </w:r>
      <w:r w:rsidR="00497D4A" w:rsidRPr="001A5E0D">
        <w:rPr>
          <w:rFonts w:ascii="Arial" w:eastAsia="Times New Roman" w:hAnsi="Arial" w:cs="Arial"/>
          <w:b/>
          <w:color w:val="000000" w:themeColor="text1"/>
          <w:sz w:val="20"/>
          <w:szCs w:val="20"/>
        </w:rPr>
        <w:tab/>
        <w:t>Upravljanje rizicima (nastavak)</w:t>
      </w:r>
    </w:p>
    <w:p w14:paraId="67E83FB6" w14:textId="77777777" w:rsidR="00497D4A" w:rsidRPr="001A5E0D" w:rsidRDefault="00497D4A" w:rsidP="00497D4A">
      <w:pPr>
        <w:jc w:val="both"/>
        <w:rPr>
          <w:rFonts w:ascii="Arial" w:eastAsia="Times New Roman" w:hAnsi="Arial" w:cs="Arial"/>
          <w:b/>
          <w:color w:val="000000" w:themeColor="text1"/>
          <w:sz w:val="20"/>
          <w:szCs w:val="20"/>
        </w:rPr>
      </w:pPr>
    </w:p>
    <w:bookmarkEnd w:id="661"/>
    <w:p w14:paraId="53E10E6B" w14:textId="35F54122" w:rsidR="00497D4A" w:rsidRPr="001A5E0D" w:rsidRDefault="008E591A" w:rsidP="00497D4A">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497D4A" w:rsidRPr="001A5E0D">
        <w:rPr>
          <w:rFonts w:ascii="Arial" w:eastAsia="Times New Roman" w:hAnsi="Arial" w:cs="Arial"/>
          <w:b/>
          <w:color w:val="000000" w:themeColor="text1"/>
          <w:sz w:val="20"/>
          <w:szCs w:val="20"/>
        </w:rPr>
        <w:t xml:space="preserve">.3. </w:t>
      </w:r>
      <w:r w:rsidR="00497D4A" w:rsidRPr="001A5E0D">
        <w:rPr>
          <w:rFonts w:ascii="Arial" w:eastAsia="Times New Roman" w:hAnsi="Arial" w:cs="Arial"/>
          <w:b/>
          <w:color w:val="000000" w:themeColor="text1"/>
          <w:sz w:val="20"/>
          <w:szCs w:val="20"/>
        </w:rPr>
        <w:tab/>
        <w:t>Kreditni rizik (nastavak)</w:t>
      </w:r>
    </w:p>
    <w:p w14:paraId="7BF30EE3" w14:textId="77777777" w:rsidR="00497D4A" w:rsidRPr="001A5E0D" w:rsidRDefault="00497D4A" w:rsidP="00497D4A">
      <w:pPr>
        <w:jc w:val="both"/>
        <w:rPr>
          <w:rFonts w:ascii="Arial" w:eastAsia="Times New Roman" w:hAnsi="Arial" w:cs="Arial"/>
          <w:b/>
          <w:color w:val="000000" w:themeColor="text1"/>
          <w:sz w:val="20"/>
          <w:szCs w:val="20"/>
        </w:rPr>
      </w:pPr>
    </w:p>
    <w:p w14:paraId="368F0982" w14:textId="77777777" w:rsidR="00497D4A" w:rsidRPr="001A5E0D" w:rsidRDefault="00497D4A" w:rsidP="0026036B">
      <w:pPr>
        <w:pStyle w:val="T1"/>
        <w:numPr>
          <w:ilvl w:val="8"/>
          <w:numId w:val="33"/>
        </w:numPr>
        <w:spacing w:before="0" w:after="0" w:line="240" w:lineRule="auto"/>
        <w:jc w:val="left"/>
        <w:rPr>
          <w:rFonts w:cs="Arial"/>
          <w:b w:val="0"/>
          <w:i/>
          <w:color w:val="000000" w:themeColor="text1"/>
          <w:sz w:val="20"/>
          <w:lang w:val="hr-HR"/>
        </w:rPr>
      </w:pPr>
      <w:r w:rsidRPr="001A5E0D">
        <w:rPr>
          <w:rFonts w:cs="Arial"/>
          <w:b w:val="0"/>
          <w:i/>
          <w:color w:val="000000" w:themeColor="text1"/>
          <w:sz w:val="20"/>
          <w:lang w:val="hr-HR"/>
        </w:rPr>
        <w:t>Promjene po rezerviranjima</w:t>
      </w:r>
    </w:p>
    <w:p w14:paraId="286CA18F" w14:textId="77777777" w:rsidR="00497D4A" w:rsidRPr="001A5E0D" w:rsidRDefault="00497D4A" w:rsidP="00497D4A">
      <w:pPr>
        <w:tabs>
          <w:tab w:val="right" w:pos="1202"/>
        </w:tabs>
        <w:jc w:val="both"/>
        <w:outlineLvl w:val="0"/>
        <w:rPr>
          <w:rFonts w:ascii="Arial" w:eastAsia="Times New Roman" w:hAnsi="Arial" w:cs="Arial"/>
          <w:b/>
          <w:color w:val="000000" w:themeColor="text1"/>
          <w:sz w:val="20"/>
          <w:szCs w:val="20"/>
        </w:rPr>
      </w:pPr>
    </w:p>
    <w:p w14:paraId="6A7EC2EA" w14:textId="77777777" w:rsidR="00497D4A" w:rsidRPr="001A5E0D" w:rsidRDefault="00497D4A" w:rsidP="00DF73D1">
      <w:pPr>
        <w:tabs>
          <w:tab w:val="left" w:pos="9180"/>
        </w:tabs>
        <w:jc w:val="both"/>
        <w:rPr>
          <w:rFonts w:ascii="Arial" w:eastAsia="Times New Roman" w:hAnsi="Arial" w:cs="Arial"/>
          <w:b/>
          <w:bCs/>
          <w:color w:val="000000" w:themeColor="text1"/>
          <w:sz w:val="20"/>
          <w:szCs w:val="20"/>
        </w:rPr>
      </w:pPr>
      <w:r w:rsidRPr="001A5E0D">
        <w:rPr>
          <w:rFonts w:ascii="Arial" w:eastAsia="Times New Roman" w:hAnsi="Arial" w:cs="Arial"/>
          <w:b/>
          <w:bCs/>
          <w:color w:val="000000" w:themeColor="text1"/>
          <w:sz w:val="20"/>
          <w:szCs w:val="20"/>
        </w:rPr>
        <w:t>Garancije i preuzete obveze</w:t>
      </w:r>
    </w:p>
    <w:p w14:paraId="1C086E4A" w14:textId="77777777" w:rsidR="00497D4A" w:rsidRPr="00EA3621"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B407E6" w:rsidRPr="00D3342B" w14:paraId="192FE889" w14:textId="77777777" w:rsidTr="00230CD2">
        <w:trPr>
          <w:trHeight w:val="176"/>
        </w:trPr>
        <w:tc>
          <w:tcPr>
            <w:tcW w:w="4148" w:type="dxa"/>
            <w:tcBorders>
              <w:top w:val="nil"/>
              <w:left w:val="nil"/>
              <w:bottom w:val="nil"/>
              <w:right w:val="nil"/>
            </w:tcBorders>
            <w:shd w:val="clear" w:color="auto" w:fill="auto"/>
            <w:vAlign w:val="center"/>
          </w:tcPr>
          <w:p w14:paraId="79CA469D" w14:textId="77777777" w:rsidR="00B407E6" w:rsidRPr="001A5E0D" w:rsidRDefault="00B407E6" w:rsidP="00230CD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center"/>
          </w:tcPr>
          <w:p w14:paraId="6003DCA9" w14:textId="77777777" w:rsidR="00B407E6" w:rsidRPr="001A5E0D" w:rsidRDefault="00B407E6" w:rsidP="00230CD2">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0F352154" w14:textId="77777777" w:rsidR="00B407E6" w:rsidRPr="001A5E0D" w:rsidRDefault="00B407E6" w:rsidP="00230CD2">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044C5681" w14:textId="77777777" w:rsidR="00B407E6" w:rsidRPr="001A5E0D" w:rsidRDefault="00B407E6" w:rsidP="00230CD2">
            <w:pPr>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7F9F552C" w14:textId="77777777" w:rsidR="00B407E6" w:rsidRPr="001A5E0D" w:rsidRDefault="00B407E6" w:rsidP="00230CD2">
            <w:pPr>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1E936FAC" w14:textId="77777777" w:rsidR="00B407E6" w:rsidRPr="001A5E0D" w:rsidRDefault="00B407E6" w:rsidP="00230CD2">
            <w:pPr>
              <w:jc w:val="right"/>
              <w:rPr>
                <w:rFonts w:ascii="Arial" w:eastAsia="Calibri" w:hAnsi="Arial" w:cs="Arial"/>
                <w:b/>
                <w:bCs/>
                <w:color w:val="000000" w:themeColor="text1"/>
                <w:sz w:val="18"/>
                <w:szCs w:val="18"/>
              </w:rPr>
            </w:pPr>
          </w:p>
        </w:tc>
      </w:tr>
      <w:tr w:rsidR="00B407E6" w:rsidRPr="00D3342B" w14:paraId="72A47B49" w14:textId="77777777" w:rsidTr="00230CD2">
        <w:trPr>
          <w:trHeight w:val="176"/>
        </w:trPr>
        <w:tc>
          <w:tcPr>
            <w:tcW w:w="4148" w:type="dxa"/>
            <w:tcBorders>
              <w:top w:val="nil"/>
              <w:left w:val="nil"/>
              <w:bottom w:val="nil"/>
              <w:right w:val="nil"/>
            </w:tcBorders>
            <w:shd w:val="clear" w:color="auto" w:fill="auto"/>
            <w:vAlign w:val="center"/>
            <w:hideMark/>
          </w:tcPr>
          <w:p w14:paraId="5DF89B72" w14:textId="1519F098" w:rsidR="00B407E6" w:rsidRPr="001A5E0D" w:rsidRDefault="00B407E6" w:rsidP="00230CD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w:t>
            </w:r>
            <w:r w:rsidR="00976421" w:rsidRPr="001A5E0D">
              <w:rPr>
                <w:rFonts w:ascii="Arial" w:eastAsia="Calibri" w:hAnsi="Arial" w:cs="Arial"/>
                <w:b/>
                <w:bCs/>
                <w:color w:val="000000" w:themeColor="text1"/>
                <w:sz w:val="18"/>
                <w:szCs w:val="18"/>
              </w:rPr>
              <w:t>0</w:t>
            </w:r>
            <w:r w:rsidRPr="001A5E0D">
              <w:rPr>
                <w:rFonts w:ascii="Arial" w:eastAsia="Calibri" w:hAnsi="Arial" w:cs="Arial"/>
                <w:b/>
                <w:bCs/>
                <w:color w:val="000000" w:themeColor="text1"/>
                <w:sz w:val="18"/>
                <w:szCs w:val="18"/>
              </w:rPr>
              <w:t xml:space="preserve">. </w:t>
            </w:r>
            <w:r w:rsidR="007D626E" w:rsidRPr="001A5E0D">
              <w:rPr>
                <w:rFonts w:ascii="Arial" w:eastAsia="Calibri" w:hAnsi="Arial" w:cs="Arial"/>
                <w:b/>
                <w:bCs/>
                <w:color w:val="000000" w:themeColor="text1"/>
                <w:sz w:val="18"/>
                <w:szCs w:val="18"/>
              </w:rPr>
              <w:t>rujna</w:t>
            </w:r>
            <w:r w:rsidRPr="001A5E0D">
              <w:rPr>
                <w:rFonts w:ascii="Arial" w:eastAsia="Calibri" w:hAnsi="Arial" w:cs="Arial"/>
                <w:b/>
                <w:bCs/>
                <w:color w:val="000000" w:themeColor="text1"/>
                <w:sz w:val="18"/>
                <w:szCs w:val="18"/>
              </w:rPr>
              <w:t xml:space="preserve"> 202</w:t>
            </w:r>
            <w:r w:rsidR="001A7E17" w:rsidRPr="001A5E0D">
              <w:rPr>
                <w:rFonts w:ascii="Arial" w:eastAsia="Calibri" w:hAnsi="Arial" w:cs="Arial"/>
                <w:b/>
                <w:bCs/>
                <w:color w:val="000000" w:themeColor="text1"/>
                <w:sz w:val="18"/>
                <w:szCs w:val="18"/>
              </w:rPr>
              <w:t>2</w:t>
            </w:r>
            <w:r w:rsidRPr="001A5E0D">
              <w:rPr>
                <w:rFonts w:ascii="Arial" w:eastAsia="Calibri" w:hAnsi="Arial" w:cs="Arial"/>
                <w:b/>
                <w:bCs/>
                <w:color w:val="000000" w:themeColor="text1"/>
                <w:sz w:val="18"/>
                <w:szCs w:val="18"/>
              </w:rPr>
              <w:t>.</w:t>
            </w:r>
          </w:p>
        </w:tc>
        <w:tc>
          <w:tcPr>
            <w:tcW w:w="1036" w:type="dxa"/>
            <w:tcBorders>
              <w:top w:val="nil"/>
              <w:left w:val="nil"/>
              <w:bottom w:val="nil"/>
              <w:right w:val="nil"/>
            </w:tcBorders>
            <w:shd w:val="clear" w:color="auto" w:fill="auto"/>
            <w:vAlign w:val="center"/>
            <w:hideMark/>
          </w:tcPr>
          <w:p w14:paraId="25704FCA"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center"/>
            <w:hideMark/>
          </w:tcPr>
          <w:p w14:paraId="60B1B705"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center"/>
            <w:hideMark/>
          </w:tcPr>
          <w:p w14:paraId="1CC73554"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center"/>
            <w:hideMark/>
          </w:tcPr>
          <w:p w14:paraId="21558A52"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center"/>
            <w:hideMark/>
          </w:tcPr>
          <w:p w14:paraId="69A8251B"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B407E6" w:rsidRPr="00D3342B" w14:paraId="78C67F37" w14:textId="77777777" w:rsidTr="00230CD2">
        <w:trPr>
          <w:trHeight w:val="176"/>
        </w:trPr>
        <w:tc>
          <w:tcPr>
            <w:tcW w:w="4148" w:type="dxa"/>
            <w:tcBorders>
              <w:top w:val="nil"/>
              <w:left w:val="nil"/>
              <w:bottom w:val="nil"/>
              <w:right w:val="nil"/>
            </w:tcBorders>
            <w:shd w:val="clear" w:color="auto" w:fill="auto"/>
            <w:vAlign w:val="center"/>
            <w:hideMark/>
          </w:tcPr>
          <w:p w14:paraId="2B1A90BD" w14:textId="77777777" w:rsidR="00B407E6" w:rsidRPr="001A5E0D" w:rsidRDefault="00B407E6" w:rsidP="00230CD2">
            <w:pPr>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center"/>
            <w:hideMark/>
          </w:tcPr>
          <w:p w14:paraId="352F67D2"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0" w:type="dxa"/>
            <w:tcBorders>
              <w:top w:val="nil"/>
              <w:left w:val="nil"/>
              <w:bottom w:val="nil"/>
              <w:right w:val="nil"/>
            </w:tcBorders>
            <w:shd w:val="clear" w:color="auto" w:fill="auto"/>
            <w:vAlign w:val="center"/>
            <w:hideMark/>
          </w:tcPr>
          <w:p w14:paraId="76AEAFDD"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0" w:type="dxa"/>
            <w:tcBorders>
              <w:top w:val="nil"/>
              <w:left w:val="nil"/>
              <w:bottom w:val="nil"/>
              <w:right w:val="nil"/>
            </w:tcBorders>
            <w:shd w:val="clear" w:color="auto" w:fill="auto"/>
            <w:vAlign w:val="center"/>
            <w:hideMark/>
          </w:tcPr>
          <w:p w14:paraId="269DA38D"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6" w:type="dxa"/>
            <w:tcBorders>
              <w:top w:val="nil"/>
              <w:left w:val="nil"/>
              <w:bottom w:val="nil"/>
              <w:right w:val="nil"/>
            </w:tcBorders>
            <w:shd w:val="clear" w:color="auto" w:fill="auto"/>
            <w:vAlign w:val="center"/>
            <w:hideMark/>
          </w:tcPr>
          <w:p w14:paraId="08983237"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9" w:type="dxa"/>
            <w:tcBorders>
              <w:top w:val="nil"/>
              <w:left w:val="nil"/>
              <w:bottom w:val="nil"/>
              <w:right w:val="nil"/>
            </w:tcBorders>
            <w:shd w:val="clear" w:color="auto" w:fill="auto"/>
            <w:vAlign w:val="center"/>
            <w:hideMark/>
          </w:tcPr>
          <w:p w14:paraId="51CB213A" w14:textId="77777777" w:rsidR="00B407E6" w:rsidRPr="001A5E0D" w:rsidRDefault="00B407E6" w:rsidP="00230CD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B407E6" w:rsidRPr="00D3342B" w14:paraId="5FFD3C9F" w14:textId="77777777" w:rsidTr="0080589F">
        <w:trPr>
          <w:trHeight w:val="176"/>
        </w:trPr>
        <w:tc>
          <w:tcPr>
            <w:tcW w:w="4148" w:type="dxa"/>
            <w:tcBorders>
              <w:top w:val="nil"/>
              <w:left w:val="nil"/>
              <w:bottom w:val="nil"/>
              <w:right w:val="nil"/>
            </w:tcBorders>
            <w:shd w:val="clear" w:color="auto" w:fill="auto"/>
            <w:vAlign w:val="center"/>
          </w:tcPr>
          <w:p w14:paraId="720B5651" w14:textId="77777777" w:rsidR="00B407E6" w:rsidRPr="001A5E0D" w:rsidRDefault="00B407E6" w:rsidP="00230CD2">
            <w:pPr>
              <w:jc w:val="right"/>
              <w:rPr>
                <w:rFonts w:ascii="Arial" w:eastAsia="Calibri" w:hAnsi="Arial" w:cs="Arial"/>
                <w:b/>
                <w:bCs/>
                <w:color w:val="000000" w:themeColor="text1"/>
                <w:sz w:val="18"/>
                <w:szCs w:val="18"/>
              </w:rPr>
            </w:pPr>
          </w:p>
        </w:tc>
        <w:tc>
          <w:tcPr>
            <w:tcW w:w="1036" w:type="dxa"/>
            <w:tcBorders>
              <w:top w:val="nil"/>
              <w:left w:val="nil"/>
              <w:right w:val="nil"/>
            </w:tcBorders>
            <w:shd w:val="clear" w:color="auto" w:fill="auto"/>
            <w:vAlign w:val="center"/>
          </w:tcPr>
          <w:p w14:paraId="37FB4CA6" w14:textId="77777777" w:rsidR="00B407E6" w:rsidRPr="001A5E0D" w:rsidRDefault="00B407E6" w:rsidP="00230CD2">
            <w:pPr>
              <w:jc w:val="right"/>
              <w:rPr>
                <w:rFonts w:ascii="Arial" w:eastAsia="Calibri" w:hAnsi="Arial" w:cs="Arial"/>
                <w:b/>
                <w:bCs/>
                <w:color w:val="000000" w:themeColor="text1"/>
                <w:sz w:val="18"/>
                <w:szCs w:val="18"/>
              </w:rPr>
            </w:pPr>
          </w:p>
        </w:tc>
        <w:tc>
          <w:tcPr>
            <w:tcW w:w="1030" w:type="dxa"/>
            <w:tcBorders>
              <w:top w:val="nil"/>
              <w:left w:val="nil"/>
              <w:right w:val="nil"/>
            </w:tcBorders>
            <w:shd w:val="clear" w:color="auto" w:fill="auto"/>
            <w:vAlign w:val="center"/>
          </w:tcPr>
          <w:p w14:paraId="3EB85372" w14:textId="77777777" w:rsidR="00B407E6" w:rsidRPr="001A5E0D" w:rsidRDefault="00B407E6" w:rsidP="00230CD2">
            <w:pPr>
              <w:jc w:val="right"/>
              <w:rPr>
                <w:rFonts w:ascii="Arial" w:eastAsia="Calibri" w:hAnsi="Arial" w:cs="Arial"/>
                <w:b/>
                <w:bCs/>
                <w:color w:val="000000" w:themeColor="text1"/>
                <w:sz w:val="18"/>
                <w:szCs w:val="18"/>
              </w:rPr>
            </w:pPr>
          </w:p>
        </w:tc>
        <w:tc>
          <w:tcPr>
            <w:tcW w:w="1030" w:type="dxa"/>
            <w:tcBorders>
              <w:top w:val="nil"/>
              <w:left w:val="nil"/>
              <w:right w:val="nil"/>
            </w:tcBorders>
            <w:shd w:val="clear" w:color="auto" w:fill="auto"/>
            <w:vAlign w:val="center"/>
          </w:tcPr>
          <w:p w14:paraId="40661FC5" w14:textId="77777777" w:rsidR="00B407E6" w:rsidRPr="001A5E0D" w:rsidRDefault="00B407E6" w:rsidP="00230CD2">
            <w:pPr>
              <w:jc w:val="right"/>
              <w:rPr>
                <w:rFonts w:ascii="Arial" w:eastAsia="Calibri" w:hAnsi="Arial" w:cs="Arial"/>
                <w:b/>
                <w:bCs/>
                <w:color w:val="000000" w:themeColor="text1"/>
                <w:sz w:val="18"/>
                <w:szCs w:val="18"/>
              </w:rPr>
            </w:pPr>
          </w:p>
        </w:tc>
        <w:tc>
          <w:tcPr>
            <w:tcW w:w="1026" w:type="dxa"/>
            <w:tcBorders>
              <w:top w:val="nil"/>
              <w:left w:val="nil"/>
              <w:right w:val="nil"/>
            </w:tcBorders>
            <w:shd w:val="clear" w:color="auto" w:fill="auto"/>
            <w:vAlign w:val="center"/>
          </w:tcPr>
          <w:p w14:paraId="28DD9CDD" w14:textId="77777777" w:rsidR="00B407E6" w:rsidRPr="001A5E0D" w:rsidRDefault="00B407E6" w:rsidP="00230CD2">
            <w:pPr>
              <w:jc w:val="right"/>
              <w:rPr>
                <w:rFonts w:ascii="Arial" w:eastAsia="Calibri" w:hAnsi="Arial" w:cs="Arial"/>
                <w:b/>
                <w:bCs/>
                <w:color w:val="000000" w:themeColor="text1"/>
                <w:sz w:val="18"/>
                <w:szCs w:val="18"/>
              </w:rPr>
            </w:pPr>
          </w:p>
        </w:tc>
        <w:tc>
          <w:tcPr>
            <w:tcW w:w="1099" w:type="dxa"/>
            <w:tcBorders>
              <w:top w:val="nil"/>
              <w:left w:val="nil"/>
              <w:right w:val="nil"/>
            </w:tcBorders>
            <w:shd w:val="clear" w:color="auto" w:fill="auto"/>
            <w:vAlign w:val="center"/>
          </w:tcPr>
          <w:p w14:paraId="58D78B06" w14:textId="77777777" w:rsidR="00B407E6" w:rsidRPr="001A5E0D" w:rsidRDefault="00B407E6" w:rsidP="00230CD2">
            <w:pPr>
              <w:jc w:val="right"/>
              <w:rPr>
                <w:rFonts w:ascii="Arial" w:eastAsia="Calibri" w:hAnsi="Arial" w:cs="Arial"/>
                <w:b/>
                <w:bCs/>
                <w:color w:val="000000" w:themeColor="text1"/>
                <w:sz w:val="18"/>
                <w:szCs w:val="18"/>
              </w:rPr>
            </w:pPr>
          </w:p>
        </w:tc>
      </w:tr>
      <w:tr w:rsidR="00DB363E" w:rsidRPr="00D3342B" w14:paraId="0282B14A" w14:textId="77777777" w:rsidTr="001A5E0D">
        <w:trPr>
          <w:trHeight w:val="176"/>
        </w:trPr>
        <w:tc>
          <w:tcPr>
            <w:tcW w:w="4148" w:type="dxa"/>
            <w:tcBorders>
              <w:top w:val="nil"/>
              <w:left w:val="nil"/>
              <w:bottom w:val="nil"/>
              <w:right w:val="nil"/>
            </w:tcBorders>
            <w:shd w:val="clear" w:color="auto" w:fill="auto"/>
            <w:vAlign w:val="center"/>
            <w:hideMark/>
          </w:tcPr>
          <w:p w14:paraId="110B78A1" w14:textId="123A39D7"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2022. </w:t>
            </w:r>
          </w:p>
        </w:tc>
        <w:tc>
          <w:tcPr>
            <w:tcW w:w="1036" w:type="dxa"/>
            <w:tcBorders>
              <w:top w:val="nil"/>
              <w:left w:val="nil"/>
              <w:right w:val="nil"/>
            </w:tcBorders>
            <w:shd w:val="clear" w:color="auto" w:fill="auto"/>
            <w:vAlign w:val="bottom"/>
          </w:tcPr>
          <w:p w14:paraId="001F7C4D" w14:textId="07ECED81"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10.652 </w:t>
            </w:r>
          </w:p>
        </w:tc>
        <w:tc>
          <w:tcPr>
            <w:tcW w:w="1030" w:type="dxa"/>
            <w:tcBorders>
              <w:top w:val="nil"/>
              <w:left w:val="nil"/>
              <w:right w:val="nil"/>
            </w:tcBorders>
            <w:shd w:val="clear" w:color="auto" w:fill="auto"/>
            <w:vAlign w:val="bottom"/>
          </w:tcPr>
          <w:p w14:paraId="52F05835" w14:textId="276024F0"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26.256 </w:t>
            </w:r>
          </w:p>
        </w:tc>
        <w:tc>
          <w:tcPr>
            <w:tcW w:w="1030" w:type="dxa"/>
            <w:tcBorders>
              <w:top w:val="nil"/>
              <w:left w:val="nil"/>
              <w:right w:val="nil"/>
            </w:tcBorders>
            <w:shd w:val="clear" w:color="auto" w:fill="auto"/>
            <w:vAlign w:val="bottom"/>
          </w:tcPr>
          <w:p w14:paraId="6974D8F9" w14:textId="2E75D212"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82.779 </w:t>
            </w:r>
          </w:p>
        </w:tc>
        <w:tc>
          <w:tcPr>
            <w:tcW w:w="1026" w:type="dxa"/>
            <w:tcBorders>
              <w:top w:val="nil"/>
              <w:left w:val="nil"/>
              <w:right w:val="nil"/>
            </w:tcBorders>
            <w:shd w:val="clear" w:color="auto" w:fill="auto"/>
            <w:vAlign w:val="bottom"/>
          </w:tcPr>
          <w:p w14:paraId="42B4AA04" w14:textId="7908CFEE"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9.900 </w:t>
            </w:r>
          </w:p>
        </w:tc>
        <w:tc>
          <w:tcPr>
            <w:tcW w:w="1099" w:type="dxa"/>
            <w:tcBorders>
              <w:top w:val="nil"/>
              <w:left w:val="nil"/>
              <w:right w:val="nil"/>
            </w:tcBorders>
            <w:shd w:val="clear" w:color="auto" w:fill="auto"/>
            <w:vAlign w:val="bottom"/>
          </w:tcPr>
          <w:p w14:paraId="27EB21F6" w14:textId="621DE408"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129.587 </w:t>
            </w:r>
          </w:p>
        </w:tc>
      </w:tr>
      <w:tr w:rsidR="00DB363E" w:rsidRPr="00D3342B" w14:paraId="0CA3DEE8" w14:textId="77777777" w:rsidTr="001A5E0D">
        <w:trPr>
          <w:trHeight w:val="176"/>
        </w:trPr>
        <w:tc>
          <w:tcPr>
            <w:tcW w:w="4148" w:type="dxa"/>
            <w:shd w:val="clear" w:color="auto" w:fill="auto"/>
            <w:hideMark/>
          </w:tcPr>
          <w:p w14:paraId="6AD80BF8" w14:textId="77777777"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36" w:type="dxa"/>
            <w:shd w:val="clear" w:color="auto" w:fill="auto"/>
            <w:vAlign w:val="bottom"/>
          </w:tcPr>
          <w:p w14:paraId="7D5009C0" w14:textId="2FC1E970"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6.994 </w:t>
            </w:r>
          </w:p>
        </w:tc>
        <w:tc>
          <w:tcPr>
            <w:tcW w:w="1030" w:type="dxa"/>
            <w:shd w:val="clear" w:color="auto" w:fill="auto"/>
            <w:vAlign w:val="bottom"/>
          </w:tcPr>
          <w:p w14:paraId="029307CF" w14:textId="3D25420F"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(6.994)</w:t>
            </w:r>
          </w:p>
        </w:tc>
        <w:tc>
          <w:tcPr>
            <w:tcW w:w="1030" w:type="dxa"/>
            <w:shd w:val="clear" w:color="auto" w:fill="auto"/>
            <w:vAlign w:val="bottom"/>
          </w:tcPr>
          <w:p w14:paraId="5D9F49D1" w14:textId="434FE29A" w:rsidR="00DB363E" w:rsidRPr="001A5E0D" w:rsidRDefault="00DB363E" w:rsidP="00DB363E">
            <w:pPr>
              <w:jc w:val="right"/>
              <w:rPr>
                <w:rFonts w:ascii="Arial" w:hAnsi="Arial" w:cs="Arial"/>
                <w:sz w:val="18"/>
                <w:szCs w:val="18"/>
              </w:rPr>
            </w:pPr>
            <w:r w:rsidRPr="001A5E0D">
              <w:rPr>
                <w:rFonts w:ascii="Arial" w:hAnsi="Arial" w:cs="Arial"/>
                <w:sz w:val="18"/>
                <w:szCs w:val="18"/>
              </w:rPr>
              <w:t>-</w:t>
            </w:r>
          </w:p>
        </w:tc>
        <w:tc>
          <w:tcPr>
            <w:tcW w:w="1026" w:type="dxa"/>
            <w:shd w:val="clear" w:color="auto" w:fill="auto"/>
            <w:vAlign w:val="bottom"/>
          </w:tcPr>
          <w:p w14:paraId="42DFCAEB" w14:textId="18ABCA0B" w:rsidR="00DB363E" w:rsidRPr="001A5E0D" w:rsidRDefault="00DB363E" w:rsidP="00DB363E">
            <w:pPr>
              <w:jc w:val="right"/>
              <w:rPr>
                <w:rFonts w:ascii="Arial" w:hAnsi="Arial" w:cs="Arial"/>
                <w:sz w:val="18"/>
                <w:szCs w:val="18"/>
              </w:rPr>
            </w:pPr>
            <w:r w:rsidRPr="001A5E0D">
              <w:rPr>
                <w:rFonts w:ascii="Arial" w:hAnsi="Arial" w:cs="Arial"/>
                <w:sz w:val="18"/>
                <w:szCs w:val="18"/>
              </w:rPr>
              <w:t>-</w:t>
            </w:r>
          </w:p>
        </w:tc>
        <w:tc>
          <w:tcPr>
            <w:tcW w:w="1099" w:type="dxa"/>
            <w:shd w:val="clear" w:color="auto" w:fill="auto"/>
            <w:vAlign w:val="bottom"/>
          </w:tcPr>
          <w:p w14:paraId="1E786ABF" w14:textId="59640128"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r>
      <w:tr w:rsidR="00DB363E" w:rsidRPr="00D3342B" w14:paraId="0FC55A3C" w14:textId="77777777" w:rsidTr="001A5E0D">
        <w:trPr>
          <w:trHeight w:val="176"/>
        </w:trPr>
        <w:tc>
          <w:tcPr>
            <w:tcW w:w="4148" w:type="dxa"/>
            <w:shd w:val="clear" w:color="auto" w:fill="auto"/>
          </w:tcPr>
          <w:p w14:paraId="05AB22A2" w14:textId="77777777"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36" w:type="dxa"/>
            <w:shd w:val="clear" w:color="auto" w:fill="auto"/>
            <w:vAlign w:val="bottom"/>
          </w:tcPr>
          <w:p w14:paraId="115C44BF" w14:textId="6C8D2ED9"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(1.281)</w:t>
            </w:r>
          </w:p>
        </w:tc>
        <w:tc>
          <w:tcPr>
            <w:tcW w:w="1030" w:type="dxa"/>
            <w:shd w:val="clear" w:color="auto" w:fill="auto"/>
            <w:vAlign w:val="bottom"/>
          </w:tcPr>
          <w:p w14:paraId="1BC60717" w14:textId="7F4B3A6E"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1.281 </w:t>
            </w:r>
          </w:p>
        </w:tc>
        <w:tc>
          <w:tcPr>
            <w:tcW w:w="1030" w:type="dxa"/>
            <w:shd w:val="clear" w:color="auto" w:fill="auto"/>
            <w:vAlign w:val="bottom"/>
          </w:tcPr>
          <w:p w14:paraId="170ABD92" w14:textId="0958FCEF" w:rsidR="00DB363E" w:rsidRPr="001A5E0D" w:rsidRDefault="00DB363E" w:rsidP="00DB363E">
            <w:pPr>
              <w:jc w:val="right"/>
              <w:rPr>
                <w:rFonts w:ascii="Arial" w:hAnsi="Arial" w:cs="Arial"/>
                <w:sz w:val="18"/>
                <w:szCs w:val="18"/>
              </w:rPr>
            </w:pPr>
            <w:r w:rsidRPr="001A5E0D">
              <w:rPr>
                <w:rFonts w:ascii="Arial" w:hAnsi="Arial" w:cs="Arial"/>
                <w:sz w:val="18"/>
                <w:szCs w:val="18"/>
              </w:rPr>
              <w:t>-</w:t>
            </w:r>
          </w:p>
        </w:tc>
        <w:tc>
          <w:tcPr>
            <w:tcW w:w="1026" w:type="dxa"/>
            <w:shd w:val="clear" w:color="auto" w:fill="auto"/>
            <w:vAlign w:val="bottom"/>
          </w:tcPr>
          <w:p w14:paraId="12175712" w14:textId="201FA737" w:rsidR="00DB363E" w:rsidRPr="001A5E0D" w:rsidRDefault="00DB363E" w:rsidP="00DB363E">
            <w:pPr>
              <w:jc w:val="right"/>
              <w:rPr>
                <w:rFonts w:ascii="Arial" w:hAnsi="Arial" w:cs="Arial"/>
                <w:sz w:val="18"/>
                <w:szCs w:val="18"/>
              </w:rPr>
            </w:pPr>
            <w:r w:rsidRPr="001A5E0D">
              <w:rPr>
                <w:rFonts w:ascii="Arial" w:hAnsi="Arial" w:cs="Arial"/>
                <w:sz w:val="18"/>
                <w:szCs w:val="18"/>
              </w:rPr>
              <w:t>-</w:t>
            </w:r>
          </w:p>
        </w:tc>
        <w:tc>
          <w:tcPr>
            <w:tcW w:w="1099" w:type="dxa"/>
            <w:shd w:val="clear" w:color="auto" w:fill="auto"/>
            <w:vAlign w:val="bottom"/>
          </w:tcPr>
          <w:p w14:paraId="2473F687" w14:textId="040D9B0E"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r>
      <w:tr w:rsidR="00DB363E" w:rsidRPr="00D3342B" w14:paraId="1BFDF007" w14:textId="77777777" w:rsidTr="001A5E0D">
        <w:trPr>
          <w:trHeight w:val="176"/>
        </w:trPr>
        <w:tc>
          <w:tcPr>
            <w:tcW w:w="4148" w:type="dxa"/>
            <w:shd w:val="clear" w:color="auto" w:fill="auto"/>
          </w:tcPr>
          <w:p w14:paraId="21236453" w14:textId="77777777"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36" w:type="dxa"/>
            <w:shd w:val="clear" w:color="auto" w:fill="auto"/>
            <w:vAlign w:val="bottom"/>
          </w:tcPr>
          <w:p w14:paraId="65CC844A" w14:textId="19021CC3"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c>
          <w:tcPr>
            <w:tcW w:w="1030" w:type="dxa"/>
            <w:shd w:val="clear" w:color="auto" w:fill="auto"/>
            <w:vAlign w:val="bottom"/>
          </w:tcPr>
          <w:p w14:paraId="71FBF74D" w14:textId="011632EB"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(5.555)</w:t>
            </w:r>
          </w:p>
        </w:tc>
        <w:tc>
          <w:tcPr>
            <w:tcW w:w="1030" w:type="dxa"/>
            <w:shd w:val="clear" w:color="auto" w:fill="auto"/>
            <w:vAlign w:val="bottom"/>
          </w:tcPr>
          <w:p w14:paraId="6A4B3ECE" w14:textId="4BAC1F30"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5.555 </w:t>
            </w:r>
          </w:p>
        </w:tc>
        <w:tc>
          <w:tcPr>
            <w:tcW w:w="1026" w:type="dxa"/>
            <w:shd w:val="clear" w:color="auto" w:fill="auto"/>
            <w:vAlign w:val="bottom"/>
          </w:tcPr>
          <w:p w14:paraId="63B54C29" w14:textId="69286845" w:rsidR="00DB363E" w:rsidRPr="001A5E0D" w:rsidRDefault="00CE653C" w:rsidP="00DB363E">
            <w:pPr>
              <w:jc w:val="right"/>
              <w:rPr>
                <w:rFonts w:ascii="Arial" w:hAnsi="Arial" w:cs="Arial"/>
                <w:sz w:val="18"/>
                <w:szCs w:val="18"/>
              </w:rPr>
            </w:pPr>
            <w:r>
              <w:rPr>
                <w:rFonts w:ascii="Arial" w:hAnsi="Arial" w:cs="Arial"/>
                <w:sz w:val="18"/>
                <w:szCs w:val="18"/>
              </w:rPr>
              <w:t>-</w:t>
            </w:r>
          </w:p>
        </w:tc>
        <w:tc>
          <w:tcPr>
            <w:tcW w:w="1099" w:type="dxa"/>
            <w:shd w:val="clear" w:color="auto" w:fill="auto"/>
            <w:vAlign w:val="bottom"/>
          </w:tcPr>
          <w:p w14:paraId="3D37AD3E" w14:textId="253548A9"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 </w:t>
            </w:r>
          </w:p>
        </w:tc>
      </w:tr>
      <w:tr w:rsidR="00DB363E" w:rsidRPr="00D3342B" w14:paraId="0F68C246" w14:textId="77777777" w:rsidTr="001A5E0D">
        <w:trPr>
          <w:trHeight w:val="219"/>
        </w:trPr>
        <w:tc>
          <w:tcPr>
            <w:tcW w:w="4148" w:type="dxa"/>
            <w:tcBorders>
              <w:top w:val="nil"/>
              <w:left w:val="nil"/>
              <w:bottom w:val="nil"/>
              <w:right w:val="nil"/>
            </w:tcBorders>
            <w:shd w:val="clear" w:color="auto" w:fill="auto"/>
            <w:vAlign w:val="center"/>
            <w:hideMark/>
          </w:tcPr>
          <w:p w14:paraId="77EE0179" w14:textId="3E382574"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(smanjenje)/povećanje rezerviranja za očekivane gubitke </w:t>
            </w:r>
          </w:p>
        </w:tc>
        <w:tc>
          <w:tcPr>
            <w:tcW w:w="1036" w:type="dxa"/>
            <w:shd w:val="clear" w:color="auto" w:fill="auto"/>
            <w:vAlign w:val="bottom"/>
          </w:tcPr>
          <w:p w14:paraId="00BB835C" w14:textId="083140A2"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(6.869)</w:t>
            </w:r>
          </w:p>
        </w:tc>
        <w:tc>
          <w:tcPr>
            <w:tcW w:w="1030" w:type="dxa"/>
            <w:shd w:val="clear" w:color="auto" w:fill="auto"/>
            <w:vAlign w:val="bottom"/>
          </w:tcPr>
          <w:p w14:paraId="34AB1266" w14:textId="4F4967CF"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(5.38</w:t>
            </w:r>
            <w:r w:rsidR="004D7A30">
              <w:rPr>
                <w:rFonts w:ascii="Arial" w:hAnsi="Arial" w:cs="Arial"/>
                <w:sz w:val="18"/>
                <w:szCs w:val="18"/>
              </w:rPr>
              <w:t>1</w:t>
            </w:r>
            <w:r w:rsidRPr="001A5E0D">
              <w:rPr>
                <w:rFonts w:ascii="Arial" w:hAnsi="Arial" w:cs="Arial"/>
                <w:sz w:val="18"/>
                <w:szCs w:val="18"/>
              </w:rPr>
              <w:t>)</w:t>
            </w:r>
          </w:p>
        </w:tc>
        <w:tc>
          <w:tcPr>
            <w:tcW w:w="1030" w:type="dxa"/>
            <w:shd w:val="clear" w:color="auto" w:fill="auto"/>
            <w:vAlign w:val="bottom"/>
          </w:tcPr>
          <w:p w14:paraId="21EDB2D1" w14:textId="7E9E050C"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(17.864)</w:t>
            </w:r>
          </w:p>
        </w:tc>
        <w:tc>
          <w:tcPr>
            <w:tcW w:w="1026" w:type="dxa"/>
            <w:shd w:val="clear" w:color="auto" w:fill="auto"/>
            <w:vAlign w:val="bottom"/>
          </w:tcPr>
          <w:p w14:paraId="36F1C026" w14:textId="136FE966"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(78</w:t>
            </w:r>
            <w:r w:rsidR="004D7A30">
              <w:rPr>
                <w:rFonts w:ascii="Arial" w:hAnsi="Arial" w:cs="Arial"/>
                <w:sz w:val="18"/>
                <w:szCs w:val="18"/>
              </w:rPr>
              <w:t>5</w:t>
            </w:r>
            <w:r w:rsidRPr="001A5E0D">
              <w:rPr>
                <w:rFonts w:ascii="Arial" w:hAnsi="Arial" w:cs="Arial"/>
                <w:sz w:val="18"/>
                <w:szCs w:val="18"/>
              </w:rPr>
              <w:t>)</w:t>
            </w:r>
          </w:p>
        </w:tc>
        <w:tc>
          <w:tcPr>
            <w:tcW w:w="1099" w:type="dxa"/>
            <w:shd w:val="clear" w:color="auto" w:fill="auto"/>
            <w:vAlign w:val="bottom"/>
          </w:tcPr>
          <w:p w14:paraId="7365472F" w14:textId="709EAE48"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(30.899)</w:t>
            </w:r>
          </w:p>
        </w:tc>
      </w:tr>
      <w:tr w:rsidR="00DB363E" w:rsidRPr="00D3342B" w14:paraId="30D04FC3" w14:textId="77777777" w:rsidTr="001A5E0D">
        <w:trPr>
          <w:trHeight w:val="184"/>
        </w:trPr>
        <w:tc>
          <w:tcPr>
            <w:tcW w:w="4148" w:type="dxa"/>
            <w:tcBorders>
              <w:top w:val="nil"/>
              <w:left w:val="nil"/>
              <w:bottom w:val="nil"/>
              <w:right w:val="nil"/>
            </w:tcBorders>
            <w:shd w:val="clear" w:color="auto" w:fill="auto"/>
            <w:vAlign w:val="center"/>
            <w:hideMark/>
          </w:tcPr>
          <w:p w14:paraId="40F1B5FF" w14:textId="59B7B4DE" w:rsidR="00DB363E" w:rsidRPr="001A5E0D" w:rsidRDefault="00DB363E" w:rsidP="00DB363E">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13DFC4D1" w14:textId="1290EE27"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9 </w:t>
            </w:r>
          </w:p>
        </w:tc>
        <w:tc>
          <w:tcPr>
            <w:tcW w:w="1030" w:type="dxa"/>
            <w:tcBorders>
              <w:top w:val="nil"/>
              <w:left w:val="nil"/>
              <w:bottom w:val="single" w:sz="8" w:space="0" w:color="auto"/>
              <w:right w:val="nil"/>
            </w:tcBorders>
            <w:shd w:val="clear" w:color="auto" w:fill="auto"/>
            <w:vAlign w:val="bottom"/>
          </w:tcPr>
          <w:p w14:paraId="0A8E3CDA" w14:textId="5D0D1A85"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56 </w:t>
            </w:r>
          </w:p>
        </w:tc>
        <w:tc>
          <w:tcPr>
            <w:tcW w:w="1030" w:type="dxa"/>
            <w:tcBorders>
              <w:top w:val="nil"/>
              <w:left w:val="nil"/>
              <w:bottom w:val="single" w:sz="8" w:space="0" w:color="auto"/>
              <w:right w:val="nil"/>
            </w:tcBorders>
            <w:shd w:val="clear" w:color="auto" w:fill="auto"/>
            <w:vAlign w:val="bottom"/>
          </w:tcPr>
          <w:p w14:paraId="0DC13025" w14:textId="5ABF3DAD"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(493)</w:t>
            </w:r>
          </w:p>
        </w:tc>
        <w:tc>
          <w:tcPr>
            <w:tcW w:w="1026" w:type="dxa"/>
            <w:tcBorders>
              <w:top w:val="nil"/>
              <w:left w:val="nil"/>
              <w:bottom w:val="single" w:sz="8" w:space="0" w:color="auto"/>
              <w:right w:val="nil"/>
            </w:tcBorders>
            <w:shd w:val="clear" w:color="auto" w:fill="auto"/>
            <w:vAlign w:val="bottom"/>
          </w:tcPr>
          <w:p w14:paraId="4760B0B7" w14:textId="75ADFC1F"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(42)</w:t>
            </w:r>
          </w:p>
        </w:tc>
        <w:tc>
          <w:tcPr>
            <w:tcW w:w="1099" w:type="dxa"/>
            <w:tcBorders>
              <w:top w:val="nil"/>
              <w:left w:val="nil"/>
              <w:bottom w:val="single" w:sz="8" w:space="0" w:color="auto"/>
              <w:right w:val="nil"/>
            </w:tcBorders>
            <w:shd w:val="clear" w:color="auto" w:fill="auto"/>
            <w:vAlign w:val="bottom"/>
          </w:tcPr>
          <w:p w14:paraId="63683BF0" w14:textId="2EAE2F25" w:rsidR="00DB363E" w:rsidRPr="001A5E0D" w:rsidRDefault="00DB363E" w:rsidP="00DB363E">
            <w:pPr>
              <w:jc w:val="right"/>
              <w:rPr>
                <w:rFonts w:ascii="Arial" w:hAnsi="Arial" w:cs="Arial"/>
                <w:sz w:val="18"/>
                <w:szCs w:val="18"/>
              </w:rPr>
            </w:pPr>
            <w:r w:rsidRPr="001A5E0D">
              <w:rPr>
                <w:rFonts w:ascii="Arial" w:hAnsi="Arial" w:cs="Arial"/>
                <w:sz w:val="18"/>
                <w:szCs w:val="18"/>
              </w:rPr>
              <w:t xml:space="preserve"> (470)</w:t>
            </w:r>
          </w:p>
        </w:tc>
      </w:tr>
      <w:tr w:rsidR="00DB363E" w:rsidRPr="00D3342B" w14:paraId="542370D5" w14:textId="77777777" w:rsidTr="001A5E0D">
        <w:trPr>
          <w:trHeight w:val="284"/>
        </w:trPr>
        <w:tc>
          <w:tcPr>
            <w:tcW w:w="4148" w:type="dxa"/>
            <w:tcBorders>
              <w:top w:val="nil"/>
              <w:left w:val="nil"/>
              <w:bottom w:val="nil"/>
              <w:right w:val="nil"/>
            </w:tcBorders>
            <w:shd w:val="clear" w:color="auto" w:fill="auto"/>
            <w:vAlign w:val="bottom"/>
            <w:hideMark/>
          </w:tcPr>
          <w:p w14:paraId="4290C30E" w14:textId="03BA243A" w:rsidR="00DB363E" w:rsidRPr="001A5E0D" w:rsidRDefault="00DB363E" w:rsidP="00DB363E">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30. rujna 2022.</w:t>
            </w:r>
          </w:p>
        </w:tc>
        <w:tc>
          <w:tcPr>
            <w:tcW w:w="1036" w:type="dxa"/>
            <w:tcBorders>
              <w:top w:val="nil"/>
              <w:left w:val="nil"/>
              <w:bottom w:val="single" w:sz="12" w:space="0" w:color="auto"/>
              <w:right w:val="nil"/>
            </w:tcBorders>
            <w:shd w:val="clear" w:color="auto" w:fill="auto"/>
            <w:vAlign w:val="bottom"/>
          </w:tcPr>
          <w:p w14:paraId="4697DA69" w14:textId="3DBF9C18" w:rsidR="00DB363E" w:rsidRPr="001A5E0D" w:rsidRDefault="00DB363E" w:rsidP="00DB363E">
            <w:pPr>
              <w:jc w:val="right"/>
              <w:rPr>
                <w:rFonts w:ascii="Arial" w:hAnsi="Arial" w:cs="Arial"/>
                <w:b/>
                <w:bCs/>
                <w:sz w:val="18"/>
                <w:szCs w:val="18"/>
              </w:rPr>
            </w:pPr>
            <w:r w:rsidRPr="001A5E0D">
              <w:rPr>
                <w:rFonts w:ascii="Arial" w:hAnsi="Arial" w:cs="Arial"/>
                <w:b/>
                <w:bCs/>
                <w:sz w:val="18"/>
                <w:szCs w:val="18"/>
              </w:rPr>
              <w:t xml:space="preserve"> 9.505 </w:t>
            </w:r>
          </w:p>
        </w:tc>
        <w:tc>
          <w:tcPr>
            <w:tcW w:w="1030" w:type="dxa"/>
            <w:tcBorders>
              <w:top w:val="nil"/>
              <w:left w:val="nil"/>
              <w:bottom w:val="single" w:sz="12" w:space="0" w:color="auto"/>
              <w:right w:val="nil"/>
            </w:tcBorders>
            <w:shd w:val="clear" w:color="auto" w:fill="auto"/>
            <w:vAlign w:val="bottom"/>
          </w:tcPr>
          <w:p w14:paraId="4AA2BE51" w14:textId="5618D40A" w:rsidR="00DB363E" w:rsidRPr="001A5E0D" w:rsidRDefault="00DB363E" w:rsidP="00DB363E">
            <w:pPr>
              <w:jc w:val="right"/>
              <w:rPr>
                <w:rFonts w:ascii="Arial" w:hAnsi="Arial" w:cs="Arial"/>
                <w:b/>
                <w:bCs/>
                <w:sz w:val="18"/>
                <w:szCs w:val="18"/>
              </w:rPr>
            </w:pPr>
            <w:r w:rsidRPr="001A5E0D">
              <w:rPr>
                <w:rFonts w:ascii="Arial" w:hAnsi="Arial" w:cs="Arial"/>
                <w:b/>
                <w:bCs/>
                <w:sz w:val="18"/>
                <w:szCs w:val="18"/>
              </w:rPr>
              <w:t xml:space="preserve"> 9.66</w:t>
            </w:r>
            <w:r w:rsidR="004D7A30">
              <w:rPr>
                <w:rFonts w:ascii="Arial" w:hAnsi="Arial" w:cs="Arial"/>
                <w:b/>
                <w:bCs/>
                <w:sz w:val="18"/>
                <w:szCs w:val="18"/>
              </w:rPr>
              <w:t>3</w:t>
            </w:r>
            <w:r w:rsidRPr="001A5E0D">
              <w:rPr>
                <w:rFonts w:ascii="Arial" w:hAnsi="Arial" w:cs="Arial"/>
                <w:b/>
                <w:bCs/>
                <w:sz w:val="18"/>
                <w:szCs w:val="18"/>
              </w:rPr>
              <w:t xml:space="preserve"> </w:t>
            </w:r>
          </w:p>
        </w:tc>
        <w:tc>
          <w:tcPr>
            <w:tcW w:w="1030" w:type="dxa"/>
            <w:tcBorders>
              <w:top w:val="nil"/>
              <w:left w:val="nil"/>
              <w:bottom w:val="single" w:sz="12" w:space="0" w:color="auto"/>
              <w:right w:val="nil"/>
            </w:tcBorders>
            <w:shd w:val="clear" w:color="auto" w:fill="auto"/>
            <w:vAlign w:val="bottom"/>
          </w:tcPr>
          <w:p w14:paraId="606C10E6" w14:textId="36AAE55D" w:rsidR="00DB363E" w:rsidRPr="001A5E0D" w:rsidRDefault="00DB363E" w:rsidP="00DB363E">
            <w:pPr>
              <w:jc w:val="right"/>
              <w:rPr>
                <w:rFonts w:ascii="Arial" w:hAnsi="Arial" w:cs="Arial"/>
                <w:b/>
                <w:bCs/>
                <w:sz w:val="18"/>
                <w:szCs w:val="18"/>
              </w:rPr>
            </w:pPr>
            <w:r w:rsidRPr="001A5E0D">
              <w:rPr>
                <w:rFonts w:ascii="Arial" w:hAnsi="Arial" w:cs="Arial"/>
                <w:b/>
                <w:bCs/>
                <w:sz w:val="18"/>
                <w:szCs w:val="18"/>
              </w:rPr>
              <w:t xml:space="preserve"> 69.977 </w:t>
            </w:r>
          </w:p>
        </w:tc>
        <w:tc>
          <w:tcPr>
            <w:tcW w:w="1026" w:type="dxa"/>
            <w:tcBorders>
              <w:top w:val="nil"/>
              <w:left w:val="nil"/>
              <w:bottom w:val="single" w:sz="12" w:space="0" w:color="auto"/>
              <w:right w:val="nil"/>
            </w:tcBorders>
            <w:shd w:val="clear" w:color="auto" w:fill="auto"/>
            <w:vAlign w:val="bottom"/>
          </w:tcPr>
          <w:p w14:paraId="2CD141D7" w14:textId="73A72A94" w:rsidR="00DB363E" w:rsidRPr="001A5E0D" w:rsidRDefault="00DB363E" w:rsidP="00DB363E">
            <w:pPr>
              <w:jc w:val="right"/>
              <w:rPr>
                <w:rFonts w:ascii="Arial" w:hAnsi="Arial" w:cs="Arial"/>
                <w:b/>
                <w:bCs/>
                <w:sz w:val="18"/>
                <w:szCs w:val="18"/>
              </w:rPr>
            </w:pPr>
            <w:r w:rsidRPr="001A5E0D">
              <w:rPr>
                <w:rFonts w:ascii="Arial" w:hAnsi="Arial" w:cs="Arial"/>
                <w:b/>
                <w:bCs/>
                <w:sz w:val="18"/>
                <w:szCs w:val="18"/>
              </w:rPr>
              <w:t xml:space="preserve"> 9.07</w:t>
            </w:r>
            <w:r w:rsidR="004D7A30">
              <w:rPr>
                <w:rFonts w:ascii="Arial" w:hAnsi="Arial" w:cs="Arial"/>
                <w:b/>
                <w:bCs/>
                <w:sz w:val="18"/>
                <w:szCs w:val="18"/>
              </w:rPr>
              <w:t>3</w:t>
            </w:r>
          </w:p>
        </w:tc>
        <w:tc>
          <w:tcPr>
            <w:tcW w:w="1099" w:type="dxa"/>
            <w:tcBorders>
              <w:top w:val="nil"/>
              <w:left w:val="nil"/>
              <w:bottom w:val="single" w:sz="12" w:space="0" w:color="auto"/>
              <w:right w:val="nil"/>
            </w:tcBorders>
            <w:shd w:val="clear" w:color="auto" w:fill="auto"/>
            <w:vAlign w:val="bottom"/>
          </w:tcPr>
          <w:p w14:paraId="72D7995D" w14:textId="5EA72CCC" w:rsidR="00DB363E" w:rsidRPr="001A5E0D" w:rsidRDefault="00DB363E" w:rsidP="00DB363E">
            <w:pPr>
              <w:jc w:val="right"/>
              <w:rPr>
                <w:rFonts w:ascii="Arial" w:hAnsi="Arial" w:cs="Arial"/>
                <w:b/>
                <w:bCs/>
                <w:sz w:val="18"/>
                <w:szCs w:val="18"/>
              </w:rPr>
            </w:pPr>
            <w:r w:rsidRPr="001A5E0D">
              <w:rPr>
                <w:rFonts w:ascii="Arial" w:hAnsi="Arial" w:cs="Arial"/>
                <w:b/>
                <w:bCs/>
                <w:sz w:val="18"/>
                <w:szCs w:val="18"/>
              </w:rPr>
              <w:t xml:space="preserve"> 98.218 </w:t>
            </w:r>
          </w:p>
        </w:tc>
      </w:tr>
    </w:tbl>
    <w:p w14:paraId="21EF772C" w14:textId="7F73CFBE" w:rsidR="00497D4A" w:rsidRDefault="00497D4A" w:rsidP="00DF73D1">
      <w:pPr>
        <w:tabs>
          <w:tab w:val="left" w:pos="9180"/>
        </w:tabs>
        <w:jc w:val="both"/>
        <w:rPr>
          <w:rFonts w:ascii="Calibri" w:eastAsia="Times New Roman" w:hAnsi="Calibri" w:cs="Arial"/>
          <w:b/>
          <w:bCs/>
          <w:color w:val="000000" w:themeColor="text1"/>
        </w:rPr>
      </w:pPr>
    </w:p>
    <w:p w14:paraId="18F5AEED" w14:textId="6892181A" w:rsidR="0046182D" w:rsidRDefault="0046182D" w:rsidP="00DF73D1">
      <w:pPr>
        <w:tabs>
          <w:tab w:val="left" w:pos="9180"/>
        </w:tabs>
        <w:jc w:val="both"/>
        <w:rPr>
          <w:rFonts w:ascii="Calibri" w:eastAsia="Times New Roman" w:hAnsi="Calibri" w:cs="Arial"/>
          <w:b/>
          <w:bCs/>
          <w:color w:val="000000" w:themeColor="text1"/>
        </w:rPr>
      </w:pPr>
    </w:p>
    <w:p w14:paraId="47B39DCC" w14:textId="77777777" w:rsidR="00FC3C38" w:rsidRPr="00EA3621" w:rsidRDefault="00FC3C38" w:rsidP="00DF73D1">
      <w:pPr>
        <w:tabs>
          <w:tab w:val="left" w:pos="9180"/>
        </w:tabs>
        <w:jc w:val="both"/>
        <w:rPr>
          <w:rFonts w:ascii="Calibri" w:eastAsia="Times New Roman" w:hAnsi="Calibri" w:cs="Arial"/>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46182D" w:rsidRPr="00D3342B" w14:paraId="14D1B7F8" w14:textId="77777777" w:rsidTr="003C4A72">
        <w:trPr>
          <w:trHeight w:val="176"/>
        </w:trPr>
        <w:tc>
          <w:tcPr>
            <w:tcW w:w="4148" w:type="dxa"/>
            <w:tcBorders>
              <w:top w:val="nil"/>
              <w:left w:val="nil"/>
              <w:bottom w:val="nil"/>
              <w:right w:val="nil"/>
            </w:tcBorders>
            <w:shd w:val="clear" w:color="auto" w:fill="auto"/>
            <w:vAlign w:val="center"/>
          </w:tcPr>
          <w:p w14:paraId="5DC528D0" w14:textId="77777777" w:rsidR="0046182D" w:rsidRPr="001A5E0D" w:rsidRDefault="0046182D"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center"/>
          </w:tcPr>
          <w:p w14:paraId="6FBBABAC" w14:textId="77777777" w:rsidR="0046182D" w:rsidRPr="001A5E0D" w:rsidRDefault="0046182D" w:rsidP="003C4A72">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0DB5C5D8" w14:textId="77777777" w:rsidR="0046182D" w:rsidRPr="001A5E0D" w:rsidRDefault="0046182D" w:rsidP="003C4A72">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1173B9BA" w14:textId="77777777" w:rsidR="0046182D" w:rsidRPr="001A5E0D" w:rsidRDefault="0046182D" w:rsidP="003C4A72">
            <w:pPr>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1FA8C846" w14:textId="77777777" w:rsidR="0046182D" w:rsidRPr="001A5E0D" w:rsidRDefault="0046182D" w:rsidP="003C4A72">
            <w:pPr>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2917E5A5" w14:textId="77777777" w:rsidR="0046182D" w:rsidRPr="001A5E0D" w:rsidRDefault="0046182D" w:rsidP="003C4A72">
            <w:pPr>
              <w:jc w:val="right"/>
              <w:rPr>
                <w:rFonts w:ascii="Arial" w:eastAsia="Calibri" w:hAnsi="Arial" w:cs="Arial"/>
                <w:b/>
                <w:bCs/>
                <w:color w:val="000000" w:themeColor="text1"/>
                <w:sz w:val="18"/>
                <w:szCs w:val="18"/>
              </w:rPr>
            </w:pPr>
          </w:p>
        </w:tc>
      </w:tr>
      <w:tr w:rsidR="0046182D" w:rsidRPr="00D3342B" w14:paraId="136687F7" w14:textId="77777777" w:rsidTr="003C4A72">
        <w:trPr>
          <w:trHeight w:val="176"/>
        </w:trPr>
        <w:tc>
          <w:tcPr>
            <w:tcW w:w="4148" w:type="dxa"/>
            <w:tcBorders>
              <w:top w:val="nil"/>
              <w:left w:val="nil"/>
              <w:bottom w:val="nil"/>
              <w:right w:val="nil"/>
            </w:tcBorders>
            <w:shd w:val="clear" w:color="auto" w:fill="auto"/>
            <w:vAlign w:val="center"/>
            <w:hideMark/>
          </w:tcPr>
          <w:p w14:paraId="4C8B7471" w14:textId="77777777" w:rsidR="0046182D" w:rsidRPr="001A5E0D" w:rsidRDefault="0046182D"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31. prosinca 2021.</w:t>
            </w:r>
          </w:p>
        </w:tc>
        <w:tc>
          <w:tcPr>
            <w:tcW w:w="1036" w:type="dxa"/>
            <w:tcBorders>
              <w:top w:val="nil"/>
              <w:left w:val="nil"/>
              <w:bottom w:val="nil"/>
              <w:right w:val="nil"/>
            </w:tcBorders>
            <w:shd w:val="clear" w:color="auto" w:fill="auto"/>
            <w:vAlign w:val="center"/>
            <w:hideMark/>
          </w:tcPr>
          <w:p w14:paraId="1CFEFA9B"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center"/>
            <w:hideMark/>
          </w:tcPr>
          <w:p w14:paraId="7CE0C0D4"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center"/>
            <w:hideMark/>
          </w:tcPr>
          <w:p w14:paraId="555291E1"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center"/>
            <w:hideMark/>
          </w:tcPr>
          <w:p w14:paraId="5BB35128"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center"/>
            <w:hideMark/>
          </w:tcPr>
          <w:p w14:paraId="093D655E"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Ukupno</w:t>
            </w:r>
          </w:p>
        </w:tc>
      </w:tr>
      <w:tr w:rsidR="0046182D" w:rsidRPr="00D3342B" w14:paraId="3215D8D8" w14:textId="77777777" w:rsidTr="003C4A72">
        <w:trPr>
          <w:trHeight w:val="176"/>
        </w:trPr>
        <w:tc>
          <w:tcPr>
            <w:tcW w:w="4148" w:type="dxa"/>
            <w:tcBorders>
              <w:top w:val="nil"/>
              <w:left w:val="nil"/>
              <w:bottom w:val="nil"/>
              <w:right w:val="nil"/>
            </w:tcBorders>
            <w:shd w:val="clear" w:color="auto" w:fill="auto"/>
            <w:vAlign w:val="center"/>
            <w:hideMark/>
          </w:tcPr>
          <w:p w14:paraId="5F7AC6C6" w14:textId="77777777" w:rsidR="0046182D" w:rsidRPr="001A5E0D" w:rsidRDefault="0046182D" w:rsidP="003C4A72">
            <w:pPr>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center"/>
            <w:hideMark/>
          </w:tcPr>
          <w:p w14:paraId="0428950A"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0" w:type="dxa"/>
            <w:tcBorders>
              <w:top w:val="nil"/>
              <w:left w:val="nil"/>
              <w:bottom w:val="nil"/>
              <w:right w:val="nil"/>
            </w:tcBorders>
            <w:shd w:val="clear" w:color="auto" w:fill="auto"/>
            <w:vAlign w:val="center"/>
            <w:hideMark/>
          </w:tcPr>
          <w:p w14:paraId="23EA64D2"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30" w:type="dxa"/>
            <w:tcBorders>
              <w:top w:val="nil"/>
              <w:left w:val="nil"/>
              <w:bottom w:val="nil"/>
              <w:right w:val="nil"/>
            </w:tcBorders>
            <w:shd w:val="clear" w:color="auto" w:fill="auto"/>
            <w:vAlign w:val="center"/>
            <w:hideMark/>
          </w:tcPr>
          <w:p w14:paraId="722A8B00"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26" w:type="dxa"/>
            <w:tcBorders>
              <w:top w:val="nil"/>
              <w:left w:val="nil"/>
              <w:bottom w:val="nil"/>
              <w:right w:val="nil"/>
            </w:tcBorders>
            <w:shd w:val="clear" w:color="auto" w:fill="auto"/>
            <w:vAlign w:val="center"/>
            <w:hideMark/>
          </w:tcPr>
          <w:p w14:paraId="65238079"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c>
          <w:tcPr>
            <w:tcW w:w="1099" w:type="dxa"/>
            <w:tcBorders>
              <w:top w:val="nil"/>
              <w:left w:val="nil"/>
              <w:bottom w:val="nil"/>
              <w:right w:val="nil"/>
            </w:tcBorders>
            <w:shd w:val="clear" w:color="auto" w:fill="auto"/>
            <w:vAlign w:val="center"/>
            <w:hideMark/>
          </w:tcPr>
          <w:p w14:paraId="1E049D5E"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000 kuna</w:t>
            </w:r>
          </w:p>
        </w:tc>
      </w:tr>
      <w:tr w:rsidR="0046182D" w:rsidRPr="00D3342B" w14:paraId="77CEE525" w14:textId="77777777" w:rsidTr="003C4A72">
        <w:trPr>
          <w:trHeight w:val="176"/>
        </w:trPr>
        <w:tc>
          <w:tcPr>
            <w:tcW w:w="4148" w:type="dxa"/>
            <w:tcBorders>
              <w:top w:val="nil"/>
              <w:left w:val="nil"/>
              <w:bottom w:val="nil"/>
              <w:right w:val="nil"/>
            </w:tcBorders>
            <w:shd w:val="clear" w:color="auto" w:fill="auto"/>
            <w:vAlign w:val="center"/>
          </w:tcPr>
          <w:p w14:paraId="0B2CAB11" w14:textId="77777777" w:rsidR="0046182D" w:rsidRPr="001A5E0D" w:rsidRDefault="0046182D" w:rsidP="003C4A72">
            <w:pPr>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center"/>
          </w:tcPr>
          <w:p w14:paraId="4BAB616C" w14:textId="77777777" w:rsidR="0046182D" w:rsidRPr="001A5E0D" w:rsidRDefault="0046182D" w:rsidP="003C4A72">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08C5598F" w14:textId="77777777" w:rsidR="0046182D" w:rsidRPr="001A5E0D" w:rsidRDefault="0046182D" w:rsidP="003C4A72">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160976F4" w14:textId="77777777" w:rsidR="0046182D" w:rsidRPr="001A5E0D" w:rsidRDefault="0046182D" w:rsidP="003C4A72">
            <w:pPr>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0425245E" w14:textId="77777777" w:rsidR="0046182D" w:rsidRPr="001A5E0D" w:rsidRDefault="0046182D" w:rsidP="003C4A72">
            <w:pPr>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1FF0E6B1" w14:textId="77777777" w:rsidR="0046182D" w:rsidRPr="001A5E0D" w:rsidRDefault="0046182D" w:rsidP="003C4A72">
            <w:pPr>
              <w:jc w:val="right"/>
              <w:rPr>
                <w:rFonts w:ascii="Arial" w:eastAsia="Calibri" w:hAnsi="Arial" w:cs="Arial"/>
                <w:b/>
                <w:bCs/>
                <w:color w:val="000000" w:themeColor="text1"/>
                <w:sz w:val="18"/>
                <w:szCs w:val="18"/>
              </w:rPr>
            </w:pPr>
          </w:p>
        </w:tc>
      </w:tr>
      <w:tr w:rsidR="0046182D" w:rsidRPr="00D3342B" w14:paraId="40DA4966" w14:textId="77777777" w:rsidTr="003C4A72">
        <w:trPr>
          <w:trHeight w:val="176"/>
        </w:trPr>
        <w:tc>
          <w:tcPr>
            <w:tcW w:w="4148" w:type="dxa"/>
            <w:tcBorders>
              <w:top w:val="nil"/>
              <w:left w:val="nil"/>
              <w:bottom w:val="nil"/>
              <w:right w:val="nil"/>
            </w:tcBorders>
            <w:shd w:val="clear" w:color="auto" w:fill="auto"/>
            <w:vAlign w:val="center"/>
            <w:hideMark/>
          </w:tcPr>
          <w:p w14:paraId="5739BC45" w14:textId="77777777" w:rsidR="0046182D" w:rsidRPr="001A5E0D" w:rsidRDefault="0046182D"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Stanje 1. siječnja 2021. </w:t>
            </w:r>
          </w:p>
        </w:tc>
        <w:tc>
          <w:tcPr>
            <w:tcW w:w="1036" w:type="dxa"/>
            <w:shd w:val="clear" w:color="auto" w:fill="auto"/>
            <w:vAlign w:val="bottom"/>
          </w:tcPr>
          <w:p w14:paraId="5CF87869"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8.659 </w:t>
            </w:r>
          </w:p>
        </w:tc>
        <w:tc>
          <w:tcPr>
            <w:tcW w:w="1030" w:type="dxa"/>
            <w:shd w:val="clear" w:color="auto" w:fill="auto"/>
            <w:vAlign w:val="bottom"/>
          </w:tcPr>
          <w:p w14:paraId="433029B6"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11.523 </w:t>
            </w:r>
          </w:p>
        </w:tc>
        <w:tc>
          <w:tcPr>
            <w:tcW w:w="1030" w:type="dxa"/>
            <w:shd w:val="clear" w:color="auto" w:fill="auto"/>
            <w:vAlign w:val="bottom"/>
          </w:tcPr>
          <w:p w14:paraId="29BD1598"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17.525 </w:t>
            </w:r>
          </w:p>
        </w:tc>
        <w:tc>
          <w:tcPr>
            <w:tcW w:w="1026" w:type="dxa"/>
            <w:shd w:val="clear" w:color="auto" w:fill="auto"/>
            <w:vAlign w:val="bottom"/>
          </w:tcPr>
          <w:p w14:paraId="55F21FF7"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7.849 </w:t>
            </w:r>
          </w:p>
        </w:tc>
        <w:tc>
          <w:tcPr>
            <w:tcW w:w="1099" w:type="dxa"/>
            <w:shd w:val="clear" w:color="auto" w:fill="auto"/>
            <w:vAlign w:val="bottom"/>
          </w:tcPr>
          <w:p w14:paraId="44C125F7"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45.556 </w:t>
            </w:r>
          </w:p>
        </w:tc>
      </w:tr>
      <w:tr w:rsidR="0046182D" w:rsidRPr="00D3342B" w14:paraId="79DE11AF" w14:textId="77777777" w:rsidTr="003C4A72">
        <w:trPr>
          <w:trHeight w:val="176"/>
        </w:trPr>
        <w:tc>
          <w:tcPr>
            <w:tcW w:w="4148" w:type="dxa"/>
            <w:shd w:val="clear" w:color="auto" w:fill="auto"/>
            <w:hideMark/>
          </w:tcPr>
          <w:p w14:paraId="113EB1A3" w14:textId="77777777" w:rsidR="0046182D" w:rsidRPr="001A5E0D" w:rsidRDefault="0046182D"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1</w:t>
            </w:r>
          </w:p>
        </w:tc>
        <w:tc>
          <w:tcPr>
            <w:tcW w:w="1036" w:type="dxa"/>
            <w:shd w:val="clear" w:color="auto" w:fill="auto"/>
            <w:vAlign w:val="bottom"/>
          </w:tcPr>
          <w:p w14:paraId="2D317D0D"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5.309 </w:t>
            </w:r>
          </w:p>
        </w:tc>
        <w:tc>
          <w:tcPr>
            <w:tcW w:w="1030" w:type="dxa"/>
            <w:shd w:val="clear" w:color="auto" w:fill="auto"/>
            <w:vAlign w:val="bottom"/>
          </w:tcPr>
          <w:p w14:paraId="5E973676"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(5.309)</w:t>
            </w:r>
          </w:p>
        </w:tc>
        <w:tc>
          <w:tcPr>
            <w:tcW w:w="1030" w:type="dxa"/>
            <w:shd w:val="clear" w:color="auto" w:fill="auto"/>
            <w:vAlign w:val="bottom"/>
          </w:tcPr>
          <w:p w14:paraId="6A11256E"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6" w:type="dxa"/>
            <w:shd w:val="clear" w:color="auto" w:fill="auto"/>
            <w:vAlign w:val="bottom"/>
          </w:tcPr>
          <w:p w14:paraId="2ED5E1A0"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99" w:type="dxa"/>
            <w:shd w:val="clear" w:color="auto" w:fill="auto"/>
            <w:vAlign w:val="bottom"/>
          </w:tcPr>
          <w:p w14:paraId="5E3D89D8"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46182D" w:rsidRPr="00D3342B" w14:paraId="7A4596C8" w14:textId="77777777" w:rsidTr="003C4A72">
        <w:trPr>
          <w:trHeight w:val="176"/>
        </w:trPr>
        <w:tc>
          <w:tcPr>
            <w:tcW w:w="4148" w:type="dxa"/>
            <w:shd w:val="clear" w:color="auto" w:fill="auto"/>
          </w:tcPr>
          <w:p w14:paraId="57596E31" w14:textId="77777777" w:rsidR="0046182D" w:rsidRPr="001A5E0D" w:rsidRDefault="0046182D"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2</w:t>
            </w:r>
          </w:p>
        </w:tc>
        <w:tc>
          <w:tcPr>
            <w:tcW w:w="1036" w:type="dxa"/>
            <w:shd w:val="clear" w:color="auto" w:fill="auto"/>
            <w:vAlign w:val="bottom"/>
          </w:tcPr>
          <w:p w14:paraId="1CE54550"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(261)</w:t>
            </w:r>
          </w:p>
        </w:tc>
        <w:tc>
          <w:tcPr>
            <w:tcW w:w="1030" w:type="dxa"/>
            <w:shd w:val="clear" w:color="auto" w:fill="auto"/>
            <w:vAlign w:val="bottom"/>
          </w:tcPr>
          <w:p w14:paraId="22A0DD0A"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261 </w:t>
            </w:r>
          </w:p>
        </w:tc>
        <w:tc>
          <w:tcPr>
            <w:tcW w:w="1030" w:type="dxa"/>
            <w:shd w:val="clear" w:color="auto" w:fill="auto"/>
            <w:vAlign w:val="bottom"/>
          </w:tcPr>
          <w:p w14:paraId="104C8D58"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26" w:type="dxa"/>
            <w:shd w:val="clear" w:color="auto" w:fill="auto"/>
            <w:vAlign w:val="bottom"/>
          </w:tcPr>
          <w:p w14:paraId="63D73219"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99" w:type="dxa"/>
            <w:shd w:val="clear" w:color="auto" w:fill="auto"/>
            <w:vAlign w:val="bottom"/>
          </w:tcPr>
          <w:p w14:paraId="51A9CDB6"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46182D" w:rsidRPr="00D3342B" w14:paraId="5AF900A3" w14:textId="77777777" w:rsidTr="003C4A72">
        <w:trPr>
          <w:trHeight w:val="176"/>
        </w:trPr>
        <w:tc>
          <w:tcPr>
            <w:tcW w:w="4148" w:type="dxa"/>
            <w:shd w:val="clear" w:color="auto" w:fill="auto"/>
          </w:tcPr>
          <w:p w14:paraId="5AB6646D" w14:textId="77777777" w:rsidR="0046182D" w:rsidRPr="001A5E0D" w:rsidRDefault="0046182D"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Prijenos u Stupanj 3</w:t>
            </w:r>
          </w:p>
        </w:tc>
        <w:tc>
          <w:tcPr>
            <w:tcW w:w="1036" w:type="dxa"/>
            <w:shd w:val="clear" w:color="auto" w:fill="auto"/>
            <w:vAlign w:val="bottom"/>
          </w:tcPr>
          <w:p w14:paraId="2237877C"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30" w:type="dxa"/>
            <w:shd w:val="clear" w:color="auto" w:fill="auto"/>
            <w:vAlign w:val="bottom"/>
          </w:tcPr>
          <w:p w14:paraId="47556A60"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w:t>
            </w:r>
          </w:p>
        </w:tc>
        <w:tc>
          <w:tcPr>
            <w:tcW w:w="1030" w:type="dxa"/>
            <w:shd w:val="clear" w:color="auto" w:fill="auto"/>
            <w:vAlign w:val="bottom"/>
          </w:tcPr>
          <w:p w14:paraId="32DEC5E9"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 </w:t>
            </w:r>
          </w:p>
        </w:tc>
        <w:tc>
          <w:tcPr>
            <w:tcW w:w="1026" w:type="dxa"/>
            <w:shd w:val="clear" w:color="auto" w:fill="auto"/>
            <w:vAlign w:val="bottom"/>
          </w:tcPr>
          <w:p w14:paraId="275B37BD"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c>
          <w:tcPr>
            <w:tcW w:w="1099" w:type="dxa"/>
            <w:shd w:val="clear" w:color="auto" w:fill="auto"/>
            <w:vAlign w:val="bottom"/>
          </w:tcPr>
          <w:p w14:paraId="71761B0F"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 </w:t>
            </w:r>
          </w:p>
        </w:tc>
      </w:tr>
      <w:tr w:rsidR="0046182D" w:rsidRPr="00D3342B" w14:paraId="69F099A2" w14:textId="77777777" w:rsidTr="003C4A72">
        <w:trPr>
          <w:trHeight w:val="219"/>
        </w:trPr>
        <w:tc>
          <w:tcPr>
            <w:tcW w:w="4148" w:type="dxa"/>
            <w:tcBorders>
              <w:top w:val="nil"/>
              <w:left w:val="nil"/>
              <w:bottom w:val="nil"/>
              <w:right w:val="nil"/>
            </w:tcBorders>
            <w:shd w:val="clear" w:color="auto" w:fill="auto"/>
            <w:vAlign w:val="center"/>
            <w:hideMark/>
          </w:tcPr>
          <w:p w14:paraId="1D9A6687" w14:textId="77777777" w:rsidR="0046182D" w:rsidRPr="001A5E0D" w:rsidRDefault="0046182D"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 xml:space="preserve">Neto (smanjenje)/povećanje rezerviranja za očekivane gubitke </w:t>
            </w:r>
          </w:p>
        </w:tc>
        <w:tc>
          <w:tcPr>
            <w:tcW w:w="1036" w:type="dxa"/>
            <w:shd w:val="clear" w:color="auto" w:fill="auto"/>
            <w:vAlign w:val="bottom"/>
          </w:tcPr>
          <w:p w14:paraId="475BFF71"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(2.968)</w:t>
            </w:r>
          </w:p>
        </w:tc>
        <w:tc>
          <w:tcPr>
            <w:tcW w:w="1030" w:type="dxa"/>
            <w:shd w:val="clear" w:color="auto" w:fill="auto"/>
            <w:vAlign w:val="bottom"/>
          </w:tcPr>
          <w:p w14:paraId="2F6366F2"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19.778 </w:t>
            </w:r>
          </w:p>
        </w:tc>
        <w:tc>
          <w:tcPr>
            <w:tcW w:w="1030" w:type="dxa"/>
            <w:shd w:val="clear" w:color="auto" w:fill="auto"/>
            <w:vAlign w:val="bottom"/>
          </w:tcPr>
          <w:p w14:paraId="1371240A"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63.447 </w:t>
            </w:r>
          </w:p>
        </w:tc>
        <w:tc>
          <w:tcPr>
            <w:tcW w:w="1026" w:type="dxa"/>
            <w:shd w:val="clear" w:color="auto" w:fill="auto"/>
            <w:vAlign w:val="bottom"/>
          </w:tcPr>
          <w:p w14:paraId="76804A1A"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2.045 </w:t>
            </w:r>
          </w:p>
        </w:tc>
        <w:tc>
          <w:tcPr>
            <w:tcW w:w="1099" w:type="dxa"/>
            <w:shd w:val="clear" w:color="auto" w:fill="auto"/>
            <w:vAlign w:val="bottom"/>
          </w:tcPr>
          <w:p w14:paraId="32A7C9AC"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82.302 </w:t>
            </w:r>
          </w:p>
        </w:tc>
      </w:tr>
      <w:tr w:rsidR="0046182D" w:rsidRPr="00D3342B" w14:paraId="04A51138" w14:textId="77777777" w:rsidTr="003C4A72">
        <w:trPr>
          <w:trHeight w:val="184"/>
        </w:trPr>
        <w:tc>
          <w:tcPr>
            <w:tcW w:w="4148" w:type="dxa"/>
            <w:tcBorders>
              <w:top w:val="nil"/>
              <w:left w:val="nil"/>
              <w:bottom w:val="nil"/>
              <w:right w:val="nil"/>
            </w:tcBorders>
            <w:shd w:val="clear" w:color="auto" w:fill="auto"/>
            <w:vAlign w:val="center"/>
            <w:hideMark/>
          </w:tcPr>
          <w:p w14:paraId="4E42C700" w14:textId="77777777" w:rsidR="0046182D" w:rsidRPr="001A5E0D" w:rsidRDefault="0046182D" w:rsidP="003C4A72">
            <w:pPr>
              <w:rPr>
                <w:rFonts w:ascii="Arial" w:eastAsia="Calibri" w:hAnsi="Arial" w:cs="Arial"/>
                <w:color w:val="000000" w:themeColor="text1"/>
                <w:sz w:val="18"/>
                <w:szCs w:val="18"/>
              </w:rPr>
            </w:pPr>
            <w:r w:rsidRPr="001A5E0D">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72D91B18"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(87)</w:t>
            </w:r>
          </w:p>
        </w:tc>
        <w:tc>
          <w:tcPr>
            <w:tcW w:w="1030" w:type="dxa"/>
            <w:tcBorders>
              <w:top w:val="nil"/>
              <w:left w:val="nil"/>
              <w:bottom w:val="single" w:sz="8" w:space="0" w:color="auto"/>
              <w:right w:val="nil"/>
            </w:tcBorders>
            <w:shd w:val="clear" w:color="auto" w:fill="auto"/>
            <w:vAlign w:val="bottom"/>
          </w:tcPr>
          <w:p w14:paraId="0DF16E98"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4 </w:t>
            </w:r>
          </w:p>
        </w:tc>
        <w:tc>
          <w:tcPr>
            <w:tcW w:w="1030" w:type="dxa"/>
            <w:tcBorders>
              <w:top w:val="nil"/>
              <w:left w:val="nil"/>
              <w:bottom w:val="single" w:sz="8" w:space="0" w:color="auto"/>
              <w:right w:val="nil"/>
            </w:tcBorders>
            <w:shd w:val="clear" w:color="auto" w:fill="auto"/>
            <w:vAlign w:val="bottom"/>
          </w:tcPr>
          <w:p w14:paraId="022C6EE6"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1.806 </w:t>
            </w:r>
          </w:p>
        </w:tc>
        <w:tc>
          <w:tcPr>
            <w:tcW w:w="1026" w:type="dxa"/>
            <w:tcBorders>
              <w:top w:val="nil"/>
              <w:left w:val="nil"/>
              <w:bottom w:val="single" w:sz="8" w:space="0" w:color="auto"/>
              <w:right w:val="nil"/>
            </w:tcBorders>
            <w:shd w:val="clear" w:color="auto" w:fill="auto"/>
            <w:vAlign w:val="bottom"/>
          </w:tcPr>
          <w:p w14:paraId="7DA73170"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6 </w:t>
            </w:r>
          </w:p>
        </w:tc>
        <w:tc>
          <w:tcPr>
            <w:tcW w:w="1099" w:type="dxa"/>
            <w:tcBorders>
              <w:top w:val="nil"/>
              <w:left w:val="nil"/>
              <w:bottom w:val="single" w:sz="8" w:space="0" w:color="auto"/>
              <w:right w:val="nil"/>
            </w:tcBorders>
            <w:shd w:val="clear" w:color="auto" w:fill="auto"/>
            <w:vAlign w:val="bottom"/>
          </w:tcPr>
          <w:p w14:paraId="12208543" w14:textId="77777777" w:rsidR="0046182D" w:rsidRPr="001A5E0D" w:rsidRDefault="0046182D" w:rsidP="003C4A72">
            <w:pPr>
              <w:jc w:val="right"/>
              <w:rPr>
                <w:rFonts w:ascii="Arial" w:eastAsia="Calibri" w:hAnsi="Arial" w:cs="Arial"/>
                <w:color w:val="000000" w:themeColor="text1"/>
                <w:sz w:val="18"/>
                <w:szCs w:val="18"/>
              </w:rPr>
            </w:pPr>
            <w:r w:rsidRPr="001A5E0D">
              <w:rPr>
                <w:rFonts w:ascii="Arial" w:hAnsi="Arial" w:cs="Arial"/>
                <w:sz w:val="18"/>
                <w:szCs w:val="18"/>
              </w:rPr>
              <w:t xml:space="preserve"> 1.729 </w:t>
            </w:r>
          </w:p>
        </w:tc>
      </w:tr>
      <w:tr w:rsidR="0046182D" w:rsidRPr="00D3342B" w14:paraId="6E829817" w14:textId="77777777" w:rsidTr="00CA13BF">
        <w:trPr>
          <w:trHeight w:val="313"/>
        </w:trPr>
        <w:tc>
          <w:tcPr>
            <w:tcW w:w="4148" w:type="dxa"/>
            <w:tcBorders>
              <w:top w:val="nil"/>
              <w:left w:val="nil"/>
              <w:bottom w:val="nil"/>
              <w:right w:val="nil"/>
            </w:tcBorders>
            <w:shd w:val="clear" w:color="auto" w:fill="auto"/>
            <w:vAlign w:val="bottom"/>
            <w:hideMark/>
          </w:tcPr>
          <w:p w14:paraId="4B923575" w14:textId="77777777" w:rsidR="0046182D" w:rsidRPr="001A5E0D" w:rsidRDefault="0046182D" w:rsidP="003C4A72">
            <w:pPr>
              <w:rPr>
                <w:rFonts w:ascii="Arial" w:eastAsia="Calibri" w:hAnsi="Arial" w:cs="Arial"/>
                <w:b/>
                <w:bCs/>
                <w:color w:val="000000" w:themeColor="text1"/>
                <w:sz w:val="18"/>
                <w:szCs w:val="18"/>
              </w:rPr>
            </w:pPr>
            <w:r w:rsidRPr="001A5E0D">
              <w:rPr>
                <w:rFonts w:ascii="Arial" w:eastAsia="Calibri" w:hAnsi="Arial" w:cs="Arial"/>
                <w:b/>
                <w:bCs/>
                <w:color w:val="000000" w:themeColor="text1"/>
                <w:sz w:val="18"/>
                <w:szCs w:val="18"/>
              </w:rPr>
              <w:t>Stanje 31. prosinca 2021.</w:t>
            </w:r>
          </w:p>
        </w:tc>
        <w:tc>
          <w:tcPr>
            <w:tcW w:w="1036" w:type="dxa"/>
            <w:tcBorders>
              <w:top w:val="nil"/>
              <w:left w:val="nil"/>
              <w:bottom w:val="single" w:sz="12" w:space="0" w:color="auto"/>
              <w:right w:val="nil"/>
            </w:tcBorders>
            <w:shd w:val="clear" w:color="auto" w:fill="auto"/>
            <w:vAlign w:val="bottom"/>
          </w:tcPr>
          <w:p w14:paraId="4319B879"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10.652 </w:t>
            </w:r>
          </w:p>
        </w:tc>
        <w:tc>
          <w:tcPr>
            <w:tcW w:w="1030" w:type="dxa"/>
            <w:tcBorders>
              <w:top w:val="nil"/>
              <w:left w:val="nil"/>
              <w:bottom w:val="single" w:sz="12" w:space="0" w:color="auto"/>
              <w:right w:val="nil"/>
            </w:tcBorders>
            <w:shd w:val="clear" w:color="auto" w:fill="auto"/>
            <w:vAlign w:val="bottom"/>
          </w:tcPr>
          <w:p w14:paraId="4CC6D42C"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26.256 </w:t>
            </w:r>
          </w:p>
        </w:tc>
        <w:tc>
          <w:tcPr>
            <w:tcW w:w="1030" w:type="dxa"/>
            <w:tcBorders>
              <w:top w:val="nil"/>
              <w:left w:val="nil"/>
              <w:bottom w:val="single" w:sz="12" w:space="0" w:color="auto"/>
              <w:right w:val="nil"/>
            </w:tcBorders>
            <w:shd w:val="clear" w:color="auto" w:fill="auto"/>
            <w:vAlign w:val="bottom"/>
          </w:tcPr>
          <w:p w14:paraId="02C66A23"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82.779 </w:t>
            </w:r>
          </w:p>
        </w:tc>
        <w:tc>
          <w:tcPr>
            <w:tcW w:w="1026" w:type="dxa"/>
            <w:tcBorders>
              <w:top w:val="nil"/>
              <w:left w:val="nil"/>
              <w:bottom w:val="single" w:sz="12" w:space="0" w:color="auto"/>
              <w:right w:val="nil"/>
            </w:tcBorders>
            <w:shd w:val="clear" w:color="auto" w:fill="auto"/>
            <w:vAlign w:val="bottom"/>
          </w:tcPr>
          <w:p w14:paraId="10E28581"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9.900 </w:t>
            </w:r>
          </w:p>
        </w:tc>
        <w:tc>
          <w:tcPr>
            <w:tcW w:w="1099" w:type="dxa"/>
            <w:tcBorders>
              <w:top w:val="nil"/>
              <w:left w:val="nil"/>
              <w:bottom w:val="single" w:sz="12" w:space="0" w:color="auto"/>
              <w:right w:val="nil"/>
            </w:tcBorders>
            <w:shd w:val="clear" w:color="auto" w:fill="auto"/>
            <w:vAlign w:val="bottom"/>
          </w:tcPr>
          <w:p w14:paraId="5D284F99" w14:textId="77777777" w:rsidR="0046182D" w:rsidRPr="001A5E0D" w:rsidRDefault="0046182D" w:rsidP="003C4A72">
            <w:pPr>
              <w:jc w:val="right"/>
              <w:rPr>
                <w:rFonts w:ascii="Arial" w:eastAsia="Calibri" w:hAnsi="Arial" w:cs="Arial"/>
                <w:b/>
                <w:bCs/>
                <w:color w:val="000000" w:themeColor="text1"/>
                <w:sz w:val="18"/>
                <w:szCs w:val="18"/>
              </w:rPr>
            </w:pPr>
            <w:r w:rsidRPr="001A5E0D">
              <w:rPr>
                <w:rFonts w:ascii="Arial" w:hAnsi="Arial" w:cs="Arial"/>
                <w:b/>
                <w:bCs/>
                <w:sz w:val="18"/>
                <w:szCs w:val="18"/>
              </w:rPr>
              <w:t xml:space="preserve"> 129.587 </w:t>
            </w:r>
          </w:p>
        </w:tc>
      </w:tr>
    </w:tbl>
    <w:p w14:paraId="0191BE24"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7ABBA52D" w14:textId="77777777" w:rsidR="00497D4A" w:rsidRPr="00EA3621" w:rsidRDefault="00497D4A" w:rsidP="00497D4A">
      <w:pPr>
        <w:jc w:val="both"/>
        <w:rPr>
          <w:rFonts w:ascii="Calibri" w:eastAsia="Calibri" w:hAnsi="Calibri" w:cs="Calibri"/>
          <w:b/>
          <w:bCs/>
          <w:color w:val="000000" w:themeColor="text1"/>
        </w:rPr>
      </w:pPr>
    </w:p>
    <w:p w14:paraId="40A708A9"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6304130F" w14:textId="77777777" w:rsidR="00817C50" w:rsidRPr="00EA3621" w:rsidRDefault="00817C50" w:rsidP="00DF73D1">
      <w:pPr>
        <w:tabs>
          <w:tab w:val="left" w:pos="9180"/>
        </w:tabs>
        <w:jc w:val="both"/>
        <w:rPr>
          <w:rFonts w:ascii="Calibri" w:eastAsia="Times New Roman" w:hAnsi="Calibri" w:cs="Arial"/>
          <w:b/>
          <w:bCs/>
          <w:color w:val="000000" w:themeColor="text1"/>
        </w:rPr>
      </w:pPr>
    </w:p>
    <w:p w14:paraId="2E5C1438"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5F07DF">
          <w:pgSz w:w="11906" w:h="16838"/>
          <w:pgMar w:top="1417" w:right="1417" w:bottom="1417" w:left="1417" w:header="708" w:footer="708" w:gutter="0"/>
          <w:cols w:space="708"/>
          <w:docGrid w:linePitch="360"/>
        </w:sectPr>
      </w:pPr>
    </w:p>
    <w:p w14:paraId="1D808628" w14:textId="77777777" w:rsidR="008F45B9" w:rsidRPr="001A5E0D" w:rsidRDefault="008F45B9" w:rsidP="001A5E0D">
      <w:pPr>
        <w:spacing w:line="240" w:lineRule="exact"/>
        <w:jc w:val="both"/>
        <w:rPr>
          <w:rFonts w:ascii="Arial" w:eastAsia="Times New Roman" w:hAnsi="Arial" w:cs="Arial"/>
          <w:b/>
          <w:color w:val="000000" w:themeColor="text1"/>
          <w:sz w:val="20"/>
          <w:szCs w:val="20"/>
        </w:rPr>
      </w:pPr>
    </w:p>
    <w:p w14:paraId="66A76FE4" w14:textId="1CD07C76" w:rsidR="008F45B9"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8F45B9" w:rsidRPr="001A5E0D">
        <w:rPr>
          <w:rFonts w:ascii="Arial" w:eastAsia="Times New Roman" w:hAnsi="Arial" w:cs="Arial"/>
          <w:b/>
          <w:color w:val="000000" w:themeColor="text1"/>
          <w:sz w:val="20"/>
          <w:szCs w:val="20"/>
        </w:rPr>
        <w:t>.</w:t>
      </w:r>
      <w:r w:rsidR="008F45B9" w:rsidRPr="001A5E0D">
        <w:rPr>
          <w:rFonts w:ascii="Arial" w:eastAsia="Times New Roman" w:hAnsi="Arial" w:cs="Arial"/>
          <w:b/>
          <w:color w:val="000000" w:themeColor="text1"/>
          <w:sz w:val="20"/>
          <w:szCs w:val="20"/>
        </w:rPr>
        <w:tab/>
        <w:t>Upravljanje rizicima (nastavak)</w:t>
      </w:r>
    </w:p>
    <w:p w14:paraId="407C62FB" w14:textId="77777777" w:rsidR="008F45B9" w:rsidRPr="001A5E0D" w:rsidRDefault="008F45B9" w:rsidP="001A5E0D">
      <w:pPr>
        <w:spacing w:line="240" w:lineRule="exact"/>
        <w:jc w:val="both"/>
        <w:rPr>
          <w:rFonts w:ascii="Arial" w:eastAsia="Times New Roman" w:hAnsi="Arial" w:cs="Arial"/>
          <w:b/>
          <w:color w:val="000000" w:themeColor="text1"/>
          <w:sz w:val="20"/>
          <w:szCs w:val="20"/>
        </w:rPr>
      </w:pPr>
    </w:p>
    <w:p w14:paraId="7EEE1943" w14:textId="05437CCF" w:rsidR="008F45B9"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8F45B9" w:rsidRPr="001A5E0D">
        <w:rPr>
          <w:rFonts w:ascii="Arial" w:eastAsia="Times New Roman" w:hAnsi="Arial" w:cs="Arial"/>
          <w:b/>
          <w:color w:val="000000" w:themeColor="text1"/>
          <w:sz w:val="20"/>
          <w:szCs w:val="20"/>
        </w:rPr>
        <w:t xml:space="preserve">.4. </w:t>
      </w:r>
      <w:r w:rsidR="008F45B9" w:rsidRPr="001A5E0D">
        <w:rPr>
          <w:rFonts w:ascii="Arial" w:eastAsia="Times New Roman" w:hAnsi="Arial" w:cs="Arial"/>
          <w:b/>
          <w:color w:val="000000" w:themeColor="text1"/>
          <w:sz w:val="20"/>
          <w:szCs w:val="20"/>
        </w:rPr>
        <w:tab/>
        <w:t xml:space="preserve">Rizik likvidnosti </w:t>
      </w:r>
    </w:p>
    <w:p w14:paraId="0F4C16A1" w14:textId="77777777" w:rsidR="00497D4A" w:rsidRPr="001A5E0D" w:rsidRDefault="00497D4A" w:rsidP="001A5E0D">
      <w:pPr>
        <w:tabs>
          <w:tab w:val="left" w:pos="9180"/>
        </w:tabs>
        <w:spacing w:line="240" w:lineRule="exact"/>
        <w:jc w:val="both"/>
        <w:rPr>
          <w:rFonts w:ascii="Arial" w:eastAsia="Times New Roman" w:hAnsi="Arial" w:cs="Arial"/>
          <w:b/>
          <w:bCs/>
          <w:color w:val="000000" w:themeColor="text1"/>
          <w:sz w:val="20"/>
          <w:szCs w:val="20"/>
        </w:rPr>
      </w:pPr>
    </w:p>
    <w:p w14:paraId="750CD88E" w14:textId="2C4C86EA" w:rsidR="008F45B9" w:rsidRPr="001A5E0D" w:rsidRDefault="008F45B9" w:rsidP="001A5E0D">
      <w:pPr>
        <w:tabs>
          <w:tab w:val="left" w:pos="-720"/>
        </w:tabs>
        <w:suppressAutoHyphens/>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Iznos ukupne imovine, ukupnih obveza i garancija i preuzetih obveza na dan </w:t>
      </w:r>
      <w:r w:rsidR="00890EFD" w:rsidRPr="001A5E0D">
        <w:rPr>
          <w:rFonts w:ascii="Arial" w:eastAsia="Times New Roman" w:hAnsi="Arial" w:cs="Arial"/>
          <w:color w:val="000000" w:themeColor="text1"/>
          <w:sz w:val="20"/>
          <w:szCs w:val="20"/>
        </w:rPr>
        <w:t>3</w:t>
      </w:r>
      <w:r w:rsidR="00976421" w:rsidRPr="001A5E0D">
        <w:rPr>
          <w:rFonts w:ascii="Arial" w:eastAsia="Times New Roman" w:hAnsi="Arial" w:cs="Arial"/>
          <w:color w:val="000000" w:themeColor="text1"/>
          <w:sz w:val="20"/>
          <w:szCs w:val="20"/>
        </w:rPr>
        <w:t>0</w:t>
      </w:r>
      <w:r w:rsidR="00890EFD" w:rsidRPr="001A5E0D">
        <w:rPr>
          <w:rFonts w:ascii="Arial" w:eastAsia="Times New Roman" w:hAnsi="Arial" w:cs="Arial"/>
          <w:color w:val="000000" w:themeColor="text1"/>
          <w:sz w:val="20"/>
          <w:szCs w:val="20"/>
        </w:rPr>
        <w:t xml:space="preserve">. </w:t>
      </w:r>
      <w:r w:rsidR="007D626E" w:rsidRPr="001A5E0D">
        <w:rPr>
          <w:rFonts w:ascii="Arial" w:eastAsia="Times New Roman" w:hAnsi="Arial" w:cs="Arial"/>
          <w:color w:val="000000" w:themeColor="text1"/>
          <w:sz w:val="20"/>
          <w:szCs w:val="20"/>
        </w:rPr>
        <w:t>rujna</w:t>
      </w:r>
      <w:r w:rsidR="003368BF" w:rsidRPr="001A5E0D">
        <w:rPr>
          <w:rFonts w:ascii="Arial" w:eastAsia="Times New Roman" w:hAnsi="Arial" w:cs="Arial"/>
          <w:color w:val="000000" w:themeColor="text1"/>
          <w:sz w:val="20"/>
          <w:szCs w:val="20"/>
        </w:rPr>
        <w:t xml:space="preserve"> </w:t>
      </w:r>
      <w:r w:rsidR="009F1DDF" w:rsidRPr="001A5E0D">
        <w:rPr>
          <w:rFonts w:ascii="Arial" w:eastAsia="Times New Roman" w:hAnsi="Arial" w:cs="Arial"/>
          <w:color w:val="000000" w:themeColor="text1"/>
          <w:sz w:val="20"/>
          <w:szCs w:val="20"/>
        </w:rPr>
        <w:t>202</w:t>
      </w:r>
      <w:r w:rsidR="00431367" w:rsidRPr="001A5E0D">
        <w:rPr>
          <w:rFonts w:ascii="Arial" w:eastAsia="Times New Roman" w:hAnsi="Arial" w:cs="Arial"/>
          <w:color w:val="000000" w:themeColor="text1"/>
          <w:sz w:val="20"/>
          <w:szCs w:val="20"/>
        </w:rPr>
        <w:t>2</w:t>
      </w:r>
      <w:r w:rsidRPr="001A5E0D">
        <w:rPr>
          <w:rFonts w:ascii="Arial" w:eastAsia="Times New Roman" w:hAnsi="Arial" w:cs="Arial"/>
          <w:color w:val="000000" w:themeColor="text1"/>
          <w:sz w:val="20"/>
          <w:szCs w:val="20"/>
        </w:rPr>
        <w:t>. i 31. prosinca 20</w:t>
      </w:r>
      <w:r w:rsidR="00230CD2" w:rsidRPr="001A5E0D">
        <w:rPr>
          <w:rFonts w:ascii="Arial" w:eastAsia="Times New Roman" w:hAnsi="Arial" w:cs="Arial"/>
          <w:color w:val="000000" w:themeColor="text1"/>
          <w:sz w:val="20"/>
          <w:szCs w:val="20"/>
        </w:rPr>
        <w:t>2</w:t>
      </w:r>
      <w:r w:rsidR="00431367" w:rsidRPr="001A5E0D">
        <w:rPr>
          <w:rFonts w:ascii="Arial" w:eastAsia="Times New Roman" w:hAnsi="Arial" w:cs="Arial"/>
          <w:color w:val="000000" w:themeColor="text1"/>
          <w:sz w:val="20"/>
          <w:szCs w:val="20"/>
        </w:rPr>
        <w:t>1</w:t>
      </w:r>
      <w:r w:rsidRPr="001A5E0D">
        <w:rPr>
          <w:rFonts w:ascii="Arial" w:eastAsia="Times New Roman" w:hAnsi="Arial" w:cs="Arial"/>
          <w:color w:val="000000" w:themeColor="text1"/>
          <w:sz w:val="20"/>
          <w:szCs w:val="20"/>
        </w:rPr>
        <w:t>. analiziran je kroz preostalo razdoblje od dana Izvještaja o financijskom položaju u odnosu na ugovoreni datum dospijeća kako slijedi:</w:t>
      </w:r>
    </w:p>
    <w:p w14:paraId="08DCB706" w14:textId="77777777" w:rsidR="008F45B9" w:rsidRPr="00EA3621" w:rsidRDefault="008F45B9" w:rsidP="008F45B9">
      <w:pPr>
        <w:tabs>
          <w:tab w:val="left" w:pos="-720"/>
        </w:tabs>
        <w:suppressAutoHyphens/>
        <w:jc w:val="both"/>
        <w:rPr>
          <w:rFonts w:ascii="Calibri" w:eastAsia="Times New Roman" w:hAnsi="Calibri" w:cs="Arial"/>
          <w:color w:val="000000" w:themeColor="text1"/>
          <w:sz w:val="18"/>
        </w:rPr>
      </w:pPr>
    </w:p>
    <w:tbl>
      <w:tblPr>
        <w:tblW w:w="5395" w:type="pct"/>
        <w:tblInd w:w="-142" w:type="dxa"/>
        <w:tblLayout w:type="fixed"/>
        <w:tblCellMar>
          <w:left w:w="120" w:type="dxa"/>
          <w:right w:w="120" w:type="dxa"/>
        </w:tblCellMar>
        <w:tblLook w:val="0000" w:firstRow="0" w:lastRow="0" w:firstColumn="0" w:lastColumn="0" w:noHBand="0" w:noVBand="0"/>
      </w:tblPr>
      <w:tblGrid>
        <w:gridCol w:w="3037"/>
        <w:gridCol w:w="1012"/>
        <w:gridCol w:w="1196"/>
        <w:gridCol w:w="1059"/>
        <w:gridCol w:w="1134"/>
        <w:gridCol w:w="1151"/>
        <w:gridCol w:w="1200"/>
      </w:tblGrid>
      <w:tr w:rsidR="00E40321" w:rsidRPr="00D3342B" w14:paraId="06C3D1C7" w14:textId="77777777" w:rsidTr="001A5E0D">
        <w:trPr>
          <w:trHeight w:val="459"/>
        </w:trPr>
        <w:tc>
          <w:tcPr>
            <w:tcW w:w="1551" w:type="pct"/>
          </w:tcPr>
          <w:p w14:paraId="1A07798C" w14:textId="77777777" w:rsidR="00E40321" w:rsidRPr="001A5E0D" w:rsidRDefault="00E40321" w:rsidP="003D68D3">
            <w:pPr>
              <w:tabs>
                <w:tab w:val="right" w:pos="1202"/>
              </w:tabs>
              <w:spacing w:line="220" w:lineRule="exact"/>
              <w:outlineLvl w:val="0"/>
              <w:rPr>
                <w:rFonts w:ascii="Arial" w:eastAsia="Times New Roman" w:hAnsi="Arial" w:cs="Arial"/>
                <w:b/>
                <w:color w:val="000000" w:themeColor="text1"/>
                <w:sz w:val="17"/>
                <w:szCs w:val="17"/>
              </w:rPr>
            </w:pPr>
            <w:r w:rsidRPr="001A5E0D">
              <w:rPr>
                <w:rFonts w:ascii="Arial" w:eastAsia="Times New Roman" w:hAnsi="Arial" w:cs="Arial"/>
                <w:b/>
                <w:color w:val="000000" w:themeColor="text1"/>
                <w:sz w:val="17"/>
                <w:szCs w:val="17"/>
              </w:rPr>
              <w:t>Grupa</w:t>
            </w:r>
          </w:p>
          <w:p w14:paraId="2BCEB77E" w14:textId="652DF2B1" w:rsidR="00E40321" w:rsidRPr="001A5E0D" w:rsidRDefault="00E40321" w:rsidP="003D68D3">
            <w:pPr>
              <w:tabs>
                <w:tab w:val="right" w:pos="1202"/>
              </w:tabs>
              <w:spacing w:line="220" w:lineRule="exact"/>
              <w:outlineLvl w:val="0"/>
              <w:rPr>
                <w:rFonts w:ascii="Arial" w:eastAsia="Times New Roman" w:hAnsi="Arial" w:cs="Arial"/>
                <w:b/>
                <w:color w:val="000000" w:themeColor="text1"/>
                <w:sz w:val="17"/>
                <w:szCs w:val="17"/>
              </w:rPr>
            </w:pPr>
            <w:r w:rsidRPr="001A5E0D">
              <w:rPr>
                <w:rFonts w:ascii="Arial" w:eastAsia="Times New Roman" w:hAnsi="Arial" w:cs="Arial"/>
                <w:b/>
                <w:color w:val="000000" w:themeColor="text1"/>
                <w:sz w:val="17"/>
                <w:szCs w:val="17"/>
              </w:rPr>
              <w:t xml:space="preserve">30. </w:t>
            </w:r>
            <w:r w:rsidR="007D626E" w:rsidRPr="001A5E0D">
              <w:rPr>
                <w:rFonts w:ascii="Arial" w:eastAsia="Times New Roman" w:hAnsi="Arial" w:cs="Arial"/>
                <w:b/>
                <w:color w:val="000000" w:themeColor="text1"/>
                <w:sz w:val="17"/>
                <w:szCs w:val="17"/>
              </w:rPr>
              <w:t>rujna</w:t>
            </w:r>
            <w:r w:rsidRPr="001A5E0D">
              <w:rPr>
                <w:rFonts w:ascii="Arial" w:eastAsia="Times New Roman" w:hAnsi="Arial" w:cs="Arial"/>
                <w:b/>
                <w:color w:val="000000" w:themeColor="text1"/>
                <w:sz w:val="17"/>
                <w:szCs w:val="17"/>
              </w:rPr>
              <w:t xml:space="preserve"> 2022. </w:t>
            </w:r>
          </w:p>
        </w:tc>
        <w:tc>
          <w:tcPr>
            <w:tcW w:w="517" w:type="pct"/>
          </w:tcPr>
          <w:p w14:paraId="34622920"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color w:val="000000" w:themeColor="text1"/>
                <w:sz w:val="17"/>
                <w:szCs w:val="17"/>
              </w:rPr>
              <w:t>Do 1 mjesec</w:t>
            </w:r>
          </w:p>
        </w:tc>
        <w:tc>
          <w:tcPr>
            <w:tcW w:w="611" w:type="pct"/>
          </w:tcPr>
          <w:p w14:paraId="34D08DFD"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color w:val="000000" w:themeColor="text1"/>
                <w:sz w:val="17"/>
                <w:szCs w:val="17"/>
              </w:rPr>
              <w:t>1 do 3 mjeseca</w:t>
            </w:r>
          </w:p>
        </w:tc>
        <w:tc>
          <w:tcPr>
            <w:tcW w:w="541" w:type="pct"/>
          </w:tcPr>
          <w:p w14:paraId="3FE3E2D3"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color w:val="000000" w:themeColor="text1"/>
                <w:sz w:val="17"/>
                <w:szCs w:val="17"/>
              </w:rPr>
              <w:t>3 mj. do 1 godine</w:t>
            </w:r>
          </w:p>
        </w:tc>
        <w:tc>
          <w:tcPr>
            <w:tcW w:w="579" w:type="pct"/>
          </w:tcPr>
          <w:p w14:paraId="2481902C"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color w:val="000000" w:themeColor="text1"/>
                <w:sz w:val="17"/>
                <w:szCs w:val="17"/>
              </w:rPr>
              <w:t>1 do 3 godina</w:t>
            </w:r>
          </w:p>
        </w:tc>
        <w:tc>
          <w:tcPr>
            <w:tcW w:w="588" w:type="pct"/>
          </w:tcPr>
          <w:p w14:paraId="1984A175"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color w:val="000000" w:themeColor="text1"/>
                <w:sz w:val="17"/>
                <w:szCs w:val="17"/>
              </w:rPr>
              <w:t>Preko 3 godine</w:t>
            </w:r>
          </w:p>
        </w:tc>
        <w:tc>
          <w:tcPr>
            <w:tcW w:w="613" w:type="pct"/>
          </w:tcPr>
          <w:p w14:paraId="1032C532"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color w:val="000000" w:themeColor="text1"/>
                <w:sz w:val="17"/>
                <w:szCs w:val="17"/>
              </w:rPr>
              <w:t>Ukupno</w:t>
            </w:r>
          </w:p>
        </w:tc>
      </w:tr>
      <w:tr w:rsidR="00E40321" w:rsidRPr="00D3342B" w14:paraId="1BB6C099" w14:textId="77777777" w:rsidTr="001A5E0D">
        <w:trPr>
          <w:trHeight w:val="161"/>
        </w:trPr>
        <w:tc>
          <w:tcPr>
            <w:tcW w:w="1551" w:type="pct"/>
          </w:tcPr>
          <w:p w14:paraId="21538521" w14:textId="77777777" w:rsidR="00E40321" w:rsidRPr="001A5E0D" w:rsidRDefault="00E40321" w:rsidP="003D68D3">
            <w:pPr>
              <w:tabs>
                <w:tab w:val="left" w:pos="-720"/>
              </w:tabs>
              <w:suppressAutoHyphens/>
              <w:jc w:val="center"/>
              <w:rPr>
                <w:rFonts w:ascii="Arial" w:hAnsi="Arial" w:cs="Arial"/>
                <w:b/>
                <w:color w:val="000000" w:themeColor="text1"/>
                <w:spacing w:val="-2"/>
                <w:sz w:val="17"/>
                <w:szCs w:val="17"/>
              </w:rPr>
            </w:pPr>
          </w:p>
        </w:tc>
        <w:tc>
          <w:tcPr>
            <w:tcW w:w="517" w:type="pct"/>
            <w:vAlign w:val="bottom"/>
          </w:tcPr>
          <w:p w14:paraId="1C27018E"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bCs/>
                <w:color w:val="000000" w:themeColor="text1"/>
                <w:sz w:val="17"/>
                <w:szCs w:val="17"/>
              </w:rPr>
              <w:t>000 kuna</w:t>
            </w:r>
          </w:p>
        </w:tc>
        <w:tc>
          <w:tcPr>
            <w:tcW w:w="611" w:type="pct"/>
            <w:vAlign w:val="bottom"/>
          </w:tcPr>
          <w:p w14:paraId="1F7371C4"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bCs/>
                <w:color w:val="000000" w:themeColor="text1"/>
                <w:sz w:val="17"/>
                <w:szCs w:val="17"/>
              </w:rPr>
              <w:t>000 kuna</w:t>
            </w:r>
          </w:p>
        </w:tc>
        <w:tc>
          <w:tcPr>
            <w:tcW w:w="541" w:type="pct"/>
            <w:vAlign w:val="bottom"/>
          </w:tcPr>
          <w:p w14:paraId="2AE02321"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bCs/>
                <w:color w:val="000000" w:themeColor="text1"/>
                <w:sz w:val="17"/>
                <w:szCs w:val="17"/>
              </w:rPr>
              <w:t>000 kuna</w:t>
            </w:r>
          </w:p>
        </w:tc>
        <w:tc>
          <w:tcPr>
            <w:tcW w:w="579" w:type="pct"/>
            <w:vAlign w:val="bottom"/>
          </w:tcPr>
          <w:p w14:paraId="73B061EE"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bCs/>
                <w:color w:val="000000" w:themeColor="text1"/>
                <w:sz w:val="17"/>
                <w:szCs w:val="17"/>
              </w:rPr>
              <w:t>000 kuna</w:t>
            </w:r>
          </w:p>
        </w:tc>
        <w:tc>
          <w:tcPr>
            <w:tcW w:w="588" w:type="pct"/>
            <w:vAlign w:val="bottom"/>
          </w:tcPr>
          <w:p w14:paraId="50A9E976"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bCs/>
                <w:color w:val="000000" w:themeColor="text1"/>
                <w:sz w:val="17"/>
                <w:szCs w:val="17"/>
              </w:rPr>
              <w:t>000 kuna</w:t>
            </w:r>
          </w:p>
        </w:tc>
        <w:tc>
          <w:tcPr>
            <w:tcW w:w="613" w:type="pct"/>
            <w:vAlign w:val="bottom"/>
          </w:tcPr>
          <w:p w14:paraId="216E3367" w14:textId="77777777" w:rsidR="00E40321" w:rsidRPr="001A5E0D" w:rsidRDefault="00E40321" w:rsidP="003D68D3">
            <w:pPr>
              <w:tabs>
                <w:tab w:val="right" w:pos="1202"/>
              </w:tabs>
              <w:spacing w:line="220" w:lineRule="exact"/>
              <w:jc w:val="right"/>
              <w:outlineLvl w:val="0"/>
              <w:rPr>
                <w:rFonts w:ascii="Arial" w:eastAsia="Times New Roman" w:hAnsi="Arial" w:cs="Arial"/>
                <w:b/>
                <w:color w:val="000000" w:themeColor="text1"/>
                <w:sz w:val="17"/>
                <w:szCs w:val="17"/>
              </w:rPr>
            </w:pPr>
            <w:r w:rsidRPr="001A5E0D">
              <w:rPr>
                <w:rFonts w:ascii="Arial" w:eastAsia="Times New Roman" w:hAnsi="Arial" w:cs="Arial"/>
                <w:b/>
                <w:bCs/>
                <w:color w:val="000000" w:themeColor="text1"/>
                <w:sz w:val="17"/>
                <w:szCs w:val="17"/>
              </w:rPr>
              <w:t>000 kuna</w:t>
            </w:r>
          </w:p>
        </w:tc>
      </w:tr>
      <w:tr w:rsidR="00E40321" w:rsidRPr="00D3342B" w14:paraId="1CD5D230" w14:textId="77777777" w:rsidTr="001A5E0D">
        <w:trPr>
          <w:trHeight w:val="255"/>
        </w:trPr>
        <w:tc>
          <w:tcPr>
            <w:tcW w:w="1551" w:type="pct"/>
            <w:vAlign w:val="bottom"/>
          </w:tcPr>
          <w:p w14:paraId="4D0780AD" w14:textId="77777777" w:rsidR="00E40321" w:rsidRPr="001A5E0D" w:rsidRDefault="00E40321" w:rsidP="003D68D3">
            <w:pPr>
              <w:tabs>
                <w:tab w:val="right" w:pos="1202"/>
              </w:tabs>
              <w:spacing w:line="220" w:lineRule="exac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Imovina</w:t>
            </w:r>
          </w:p>
        </w:tc>
        <w:tc>
          <w:tcPr>
            <w:tcW w:w="517" w:type="pct"/>
            <w:vAlign w:val="bottom"/>
          </w:tcPr>
          <w:p w14:paraId="33E0578C" w14:textId="77777777" w:rsidR="00E40321" w:rsidRPr="001A5E0D" w:rsidRDefault="00E40321" w:rsidP="003D68D3">
            <w:pPr>
              <w:tabs>
                <w:tab w:val="right" w:pos="1202"/>
              </w:tabs>
              <w:spacing w:line="220" w:lineRule="exact"/>
              <w:jc w:val="right"/>
              <w:outlineLvl w:val="0"/>
              <w:rPr>
                <w:rFonts w:ascii="Arial" w:eastAsia="Times New Roman" w:hAnsi="Arial" w:cs="Arial"/>
                <w:b/>
                <w:bCs/>
                <w:color w:val="000000" w:themeColor="text1"/>
                <w:spacing w:val="-2"/>
                <w:sz w:val="17"/>
                <w:szCs w:val="17"/>
              </w:rPr>
            </w:pPr>
          </w:p>
        </w:tc>
        <w:tc>
          <w:tcPr>
            <w:tcW w:w="611" w:type="pct"/>
            <w:vAlign w:val="bottom"/>
          </w:tcPr>
          <w:p w14:paraId="408B6283" w14:textId="77777777" w:rsidR="00E40321" w:rsidRPr="001A5E0D" w:rsidRDefault="00E40321" w:rsidP="003D68D3">
            <w:pPr>
              <w:tabs>
                <w:tab w:val="right" w:pos="1202"/>
              </w:tabs>
              <w:spacing w:line="220" w:lineRule="exact"/>
              <w:jc w:val="right"/>
              <w:outlineLvl w:val="0"/>
              <w:rPr>
                <w:rFonts w:ascii="Arial" w:eastAsia="Times New Roman" w:hAnsi="Arial" w:cs="Arial"/>
                <w:b/>
                <w:bCs/>
                <w:color w:val="000000" w:themeColor="text1"/>
                <w:spacing w:val="-2"/>
                <w:sz w:val="17"/>
                <w:szCs w:val="17"/>
              </w:rPr>
            </w:pPr>
          </w:p>
        </w:tc>
        <w:tc>
          <w:tcPr>
            <w:tcW w:w="541" w:type="pct"/>
            <w:vAlign w:val="bottom"/>
          </w:tcPr>
          <w:p w14:paraId="3E4F0E76" w14:textId="77777777" w:rsidR="00E40321" w:rsidRPr="001A5E0D" w:rsidRDefault="00E40321" w:rsidP="003D68D3">
            <w:pPr>
              <w:tabs>
                <w:tab w:val="right" w:pos="1202"/>
              </w:tabs>
              <w:spacing w:line="220" w:lineRule="exact"/>
              <w:jc w:val="right"/>
              <w:outlineLvl w:val="0"/>
              <w:rPr>
                <w:rFonts w:ascii="Arial" w:eastAsia="Times New Roman" w:hAnsi="Arial" w:cs="Arial"/>
                <w:b/>
                <w:bCs/>
                <w:color w:val="000000" w:themeColor="text1"/>
                <w:spacing w:val="-2"/>
                <w:sz w:val="17"/>
                <w:szCs w:val="17"/>
              </w:rPr>
            </w:pPr>
          </w:p>
        </w:tc>
        <w:tc>
          <w:tcPr>
            <w:tcW w:w="579" w:type="pct"/>
            <w:vAlign w:val="bottom"/>
          </w:tcPr>
          <w:p w14:paraId="79EA9AA8" w14:textId="77777777" w:rsidR="00E40321" w:rsidRPr="001A5E0D" w:rsidRDefault="00E40321" w:rsidP="003D68D3">
            <w:pPr>
              <w:tabs>
                <w:tab w:val="right" w:pos="1202"/>
              </w:tabs>
              <w:spacing w:line="220" w:lineRule="exact"/>
              <w:jc w:val="right"/>
              <w:outlineLvl w:val="0"/>
              <w:rPr>
                <w:rFonts w:ascii="Arial" w:eastAsia="Times New Roman" w:hAnsi="Arial" w:cs="Arial"/>
                <w:b/>
                <w:bCs/>
                <w:color w:val="000000" w:themeColor="text1"/>
                <w:spacing w:val="-2"/>
                <w:sz w:val="17"/>
                <w:szCs w:val="17"/>
              </w:rPr>
            </w:pPr>
          </w:p>
        </w:tc>
        <w:tc>
          <w:tcPr>
            <w:tcW w:w="588" w:type="pct"/>
            <w:vAlign w:val="bottom"/>
          </w:tcPr>
          <w:p w14:paraId="383C1E69" w14:textId="77777777" w:rsidR="00E40321" w:rsidRPr="001A5E0D" w:rsidRDefault="00E40321" w:rsidP="003D68D3">
            <w:pPr>
              <w:tabs>
                <w:tab w:val="right" w:pos="1202"/>
              </w:tabs>
              <w:spacing w:line="220" w:lineRule="exact"/>
              <w:jc w:val="right"/>
              <w:outlineLvl w:val="0"/>
              <w:rPr>
                <w:rFonts w:ascii="Arial" w:eastAsia="Times New Roman" w:hAnsi="Arial" w:cs="Arial"/>
                <w:b/>
                <w:bCs/>
                <w:color w:val="000000" w:themeColor="text1"/>
                <w:spacing w:val="-2"/>
                <w:sz w:val="17"/>
                <w:szCs w:val="17"/>
              </w:rPr>
            </w:pPr>
          </w:p>
        </w:tc>
        <w:tc>
          <w:tcPr>
            <w:tcW w:w="613" w:type="pct"/>
            <w:vAlign w:val="bottom"/>
          </w:tcPr>
          <w:p w14:paraId="756773E3" w14:textId="77777777" w:rsidR="00E40321" w:rsidRPr="001A5E0D" w:rsidRDefault="00E40321" w:rsidP="003D68D3">
            <w:pPr>
              <w:tabs>
                <w:tab w:val="right" w:pos="1202"/>
              </w:tabs>
              <w:spacing w:line="220" w:lineRule="exact"/>
              <w:jc w:val="right"/>
              <w:outlineLvl w:val="0"/>
              <w:rPr>
                <w:rFonts w:ascii="Arial" w:eastAsia="Times New Roman" w:hAnsi="Arial" w:cs="Arial"/>
                <w:b/>
                <w:bCs/>
                <w:color w:val="000000" w:themeColor="text1"/>
                <w:spacing w:val="-2"/>
                <w:sz w:val="17"/>
                <w:szCs w:val="17"/>
              </w:rPr>
            </w:pPr>
          </w:p>
        </w:tc>
      </w:tr>
      <w:tr w:rsidR="00212BBD" w:rsidRPr="00D3342B" w14:paraId="557C9539" w14:textId="77777777" w:rsidTr="001A5E0D">
        <w:trPr>
          <w:trHeight w:val="219"/>
        </w:trPr>
        <w:tc>
          <w:tcPr>
            <w:tcW w:w="1551" w:type="pct"/>
            <w:vAlign w:val="bottom"/>
          </w:tcPr>
          <w:p w14:paraId="51ED45B1"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Novčana sredstva i računi kod banaka</w:t>
            </w:r>
          </w:p>
        </w:tc>
        <w:tc>
          <w:tcPr>
            <w:tcW w:w="517" w:type="pct"/>
            <w:tcBorders>
              <w:top w:val="nil"/>
              <w:left w:val="nil"/>
              <w:bottom w:val="nil"/>
              <w:right w:val="nil"/>
            </w:tcBorders>
            <w:shd w:val="clear" w:color="auto" w:fill="auto"/>
            <w:vAlign w:val="bottom"/>
          </w:tcPr>
          <w:p w14:paraId="1697715E" w14:textId="3615D24F"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556.148 </w:t>
            </w:r>
          </w:p>
        </w:tc>
        <w:tc>
          <w:tcPr>
            <w:tcW w:w="611" w:type="pct"/>
            <w:tcBorders>
              <w:top w:val="nil"/>
              <w:left w:val="nil"/>
              <w:bottom w:val="nil"/>
              <w:right w:val="nil"/>
            </w:tcBorders>
            <w:shd w:val="clear" w:color="auto" w:fill="auto"/>
            <w:vAlign w:val="bottom"/>
          </w:tcPr>
          <w:p w14:paraId="4AE4E35D" w14:textId="7E31F3B7"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49F333D0" w14:textId="5D5FBD92"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121781EA" w14:textId="3CF88140"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8" w:type="pct"/>
            <w:tcBorders>
              <w:top w:val="nil"/>
              <w:left w:val="nil"/>
              <w:bottom w:val="nil"/>
              <w:right w:val="nil"/>
            </w:tcBorders>
            <w:shd w:val="clear" w:color="auto" w:fill="auto"/>
            <w:vAlign w:val="bottom"/>
          </w:tcPr>
          <w:p w14:paraId="2ADFAF32" w14:textId="24834DB7"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3" w:type="pct"/>
            <w:tcBorders>
              <w:top w:val="nil"/>
              <w:left w:val="nil"/>
              <w:bottom w:val="nil"/>
              <w:right w:val="nil"/>
            </w:tcBorders>
            <w:shd w:val="clear" w:color="auto" w:fill="auto"/>
            <w:vAlign w:val="bottom"/>
          </w:tcPr>
          <w:p w14:paraId="6250EC0D" w14:textId="5C493AAC"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556.148 </w:t>
            </w:r>
          </w:p>
        </w:tc>
      </w:tr>
      <w:tr w:rsidR="00212BBD" w:rsidRPr="00D3342B" w14:paraId="43F9DAD2" w14:textId="77777777" w:rsidTr="001A5E0D">
        <w:trPr>
          <w:trHeight w:val="219"/>
        </w:trPr>
        <w:tc>
          <w:tcPr>
            <w:tcW w:w="1551" w:type="pct"/>
            <w:vAlign w:val="bottom"/>
          </w:tcPr>
          <w:p w14:paraId="27759821"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Depoziti kod drugih banaka</w:t>
            </w:r>
          </w:p>
        </w:tc>
        <w:tc>
          <w:tcPr>
            <w:tcW w:w="517" w:type="pct"/>
            <w:tcBorders>
              <w:top w:val="nil"/>
              <w:left w:val="nil"/>
              <w:bottom w:val="nil"/>
              <w:right w:val="nil"/>
            </w:tcBorders>
            <w:shd w:val="clear" w:color="auto" w:fill="auto"/>
            <w:vAlign w:val="bottom"/>
          </w:tcPr>
          <w:p w14:paraId="6559FD75" w14:textId="005CC67C"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1" w:type="pct"/>
            <w:tcBorders>
              <w:top w:val="nil"/>
              <w:left w:val="nil"/>
              <w:bottom w:val="nil"/>
              <w:right w:val="nil"/>
            </w:tcBorders>
            <w:shd w:val="clear" w:color="auto" w:fill="auto"/>
            <w:vAlign w:val="bottom"/>
          </w:tcPr>
          <w:p w14:paraId="485D58AE" w14:textId="0237290A"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401FE99F" w14:textId="192E1BA2"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23524D82" w14:textId="18E6E425"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8" w:type="pct"/>
            <w:tcBorders>
              <w:top w:val="nil"/>
              <w:left w:val="nil"/>
              <w:bottom w:val="nil"/>
              <w:right w:val="nil"/>
            </w:tcBorders>
            <w:shd w:val="clear" w:color="auto" w:fill="auto"/>
            <w:vAlign w:val="bottom"/>
          </w:tcPr>
          <w:p w14:paraId="2774386A" w14:textId="6CCB0BE9"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3.692 </w:t>
            </w:r>
          </w:p>
        </w:tc>
        <w:tc>
          <w:tcPr>
            <w:tcW w:w="613" w:type="pct"/>
            <w:tcBorders>
              <w:top w:val="nil"/>
              <w:left w:val="nil"/>
              <w:bottom w:val="nil"/>
              <w:right w:val="nil"/>
            </w:tcBorders>
            <w:shd w:val="clear" w:color="auto" w:fill="auto"/>
            <w:vAlign w:val="bottom"/>
          </w:tcPr>
          <w:p w14:paraId="30A4F939" w14:textId="4494CF23"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3.692 </w:t>
            </w:r>
          </w:p>
        </w:tc>
      </w:tr>
      <w:tr w:rsidR="00212BBD" w:rsidRPr="00D3342B" w14:paraId="3197B7C7" w14:textId="77777777" w:rsidTr="001A5E0D">
        <w:trPr>
          <w:trHeight w:val="219"/>
        </w:trPr>
        <w:tc>
          <w:tcPr>
            <w:tcW w:w="1551" w:type="pct"/>
            <w:vAlign w:val="bottom"/>
          </w:tcPr>
          <w:p w14:paraId="634C7F55"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Krediti financijskim institucijama*</w:t>
            </w:r>
          </w:p>
        </w:tc>
        <w:tc>
          <w:tcPr>
            <w:tcW w:w="517" w:type="pct"/>
            <w:tcBorders>
              <w:top w:val="nil"/>
              <w:left w:val="nil"/>
              <w:bottom w:val="nil"/>
              <w:right w:val="nil"/>
            </w:tcBorders>
            <w:shd w:val="clear" w:color="auto" w:fill="auto"/>
            <w:vAlign w:val="bottom"/>
          </w:tcPr>
          <w:p w14:paraId="08BDBFF1" w14:textId="1BDB39B9"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182.105 </w:t>
            </w:r>
          </w:p>
        </w:tc>
        <w:tc>
          <w:tcPr>
            <w:tcW w:w="611" w:type="pct"/>
            <w:tcBorders>
              <w:top w:val="nil"/>
              <w:left w:val="nil"/>
              <w:bottom w:val="nil"/>
              <w:right w:val="nil"/>
            </w:tcBorders>
            <w:shd w:val="clear" w:color="auto" w:fill="auto"/>
            <w:vAlign w:val="bottom"/>
          </w:tcPr>
          <w:p w14:paraId="72792EC7" w14:textId="4442370A"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286.869 </w:t>
            </w:r>
          </w:p>
        </w:tc>
        <w:tc>
          <w:tcPr>
            <w:tcW w:w="541" w:type="pct"/>
            <w:tcBorders>
              <w:top w:val="nil"/>
              <w:left w:val="nil"/>
              <w:bottom w:val="nil"/>
              <w:right w:val="nil"/>
            </w:tcBorders>
            <w:shd w:val="clear" w:color="auto" w:fill="auto"/>
            <w:vAlign w:val="bottom"/>
          </w:tcPr>
          <w:p w14:paraId="2E048B45" w14:textId="3B464364"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776.171 </w:t>
            </w:r>
          </w:p>
        </w:tc>
        <w:tc>
          <w:tcPr>
            <w:tcW w:w="579" w:type="pct"/>
            <w:tcBorders>
              <w:top w:val="nil"/>
              <w:left w:val="nil"/>
              <w:bottom w:val="nil"/>
              <w:right w:val="nil"/>
            </w:tcBorders>
            <w:shd w:val="clear" w:color="auto" w:fill="auto"/>
            <w:vAlign w:val="bottom"/>
          </w:tcPr>
          <w:p w14:paraId="7F5F9D05" w14:textId="1194151E"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1.835.444 </w:t>
            </w:r>
          </w:p>
        </w:tc>
        <w:tc>
          <w:tcPr>
            <w:tcW w:w="588" w:type="pct"/>
            <w:tcBorders>
              <w:top w:val="nil"/>
              <w:left w:val="nil"/>
              <w:bottom w:val="nil"/>
              <w:right w:val="nil"/>
            </w:tcBorders>
            <w:shd w:val="clear" w:color="auto" w:fill="auto"/>
            <w:vAlign w:val="bottom"/>
          </w:tcPr>
          <w:p w14:paraId="1217C98C" w14:textId="78FAE5CE"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3.714.584 </w:t>
            </w:r>
          </w:p>
        </w:tc>
        <w:tc>
          <w:tcPr>
            <w:tcW w:w="613" w:type="pct"/>
            <w:tcBorders>
              <w:top w:val="nil"/>
              <w:left w:val="nil"/>
              <w:bottom w:val="nil"/>
              <w:right w:val="nil"/>
            </w:tcBorders>
            <w:shd w:val="clear" w:color="auto" w:fill="auto"/>
            <w:vAlign w:val="bottom"/>
          </w:tcPr>
          <w:p w14:paraId="359BB5BC" w14:textId="4C4EFBBB"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6.795.173 </w:t>
            </w:r>
          </w:p>
        </w:tc>
      </w:tr>
      <w:tr w:rsidR="00212BBD" w:rsidRPr="00D3342B" w14:paraId="244B92B5" w14:textId="77777777" w:rsidTr="001A5E0D">
        <w:trPr>
          <w:trHeight w:val="219"/>
        </w:trPr>
        <w:tc>
          <w:tcPr>
            <w:tcW w:w="1551" w:type="pct"/>
            <w:vAlign w:val="bottom"/>
          </w:tcPr>
          <w:p w14:paraId="247215E7"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Krediti ostalim korisnicima**</w:t>
            </w:r>
          </w:p>
        </w:tc>
        <w:tc>
          <w:tcPr>
            <w:tcW w:w="517" w:type="pct"/>
            <w:tcBorders>
              <w:top w:val="nil"/>
              <w:left w:val="nil"/>
              <w:bottom w:val="nil"/>
              <w:right w:val="nil"/>
            </w:tcBorders>
            <w:shd w:val="clear" w:color="auto" w:fill="auto"/>
            <w:vAlign w:val="bottom"/>
          </w:tcPr>
          <w:p w14:paraId="47BEF2C5" w14:textId="68C8146F"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1.496.310 </w:t>
            </w:r>
          </w:p>
        </w:tc>
        <w:tc>
          <w:tcPr>
            <w:tcW w:w="611" w:type="pct"/>
            <w:tcBorders>
              <w:top w:val="nil"/>
              <w:left w:val="nil"/>
              <w:bottom w:val="nil"/>
              <w:right w:val="nil"/>
            </w:tcBorders>
            <w:shd w:val="clear" w:color="auto" w:fill="auto"/>
            <w:vAlign w:val="bottom"/>
          </w:tcPr>
          <w:p w14:paraId="03743DB8" w14:textId="0BAB6E5C"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435.767 </w:t>
            </w:r>
          </w:p>
        </w:tc>
        <w:tc>
          <w:tcPr>
            <w:tcW w:w="541" w:type="pct"/>
            <w:tcBorders>
              <w:top w:val="nil"/>
              <w:left w:val="nil"/>
              <w:bottom w:val="nil"/>
              <w:right w:val="nil"/>
            </w:tcBorders>
            <w:shd w:val="clear" w:color="auto" w:fill="auto"/>
            <w:vAlign w:val="bottom"/>
          </w:tcPr>
          <w:p w14:paraId="1D7080A1" w14:textId="4AB574D8"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1.706.938 </w:t>
            </w:r>
          </w:p>
        </w:tc>
        <w:tc>
          <w:tcPr>
            <w:tcW w:w="579" w:type="pct"/>
            <w:tcBorders>
              <w:top w:val="nil"/>
              <w:left w:val="nil"/>
              <w:bottom w:val="nil"/>
              <w:right w:val="nil"/>
            </w:tcBorders>
            <w:shd w:val="clear" w:color="auto" w:fill="auto"/>
            <w:vAlign w:val="bottom"/>
          </w:tcPr>
          <w:p w14:paraId="00037097" w14:textId="2E506FDE"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4.117.140 </w:t>
            </w:r>
          </w:p>
        </w:tc>
        <w:tc>
          <w:tcPr>
            <w:tcW w:w="588" w:type="pct"/>
            <w:tcBorders>
              <w:top w:val="nil"/>
              <w:left w:val="nil"/>
              <w:bottom w:val="nil"/>
              <w:right w:val="nil"/>
            </w:tcBorders>
            <w:shd w:val="clear" w:color="auto" w:fill="auto"/>
            <w:vAlign w:val="bottom"/>
          </w:tcPr>
          <w:p w14:paraId="1F030B01" w14:textId="5EE0529E"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9.128.516 </w:t>
            </w:r>
          </w:p>
        </w:tc>
        <w:tc>
          <w:tcPr>
            <w:tcW w:w="613" w:type="pct"/>
            <w:tcBorders>
              <w:top w:val="nil"/>
              <w:left w:val="nil"/>
              <w:bottom w:val="nil"/>
              <w:right w:val="nil"/>
            </w:tcBorders>
            <w:shd w:val="clear" w:color="auto" w:fill="auto"/>
            <w:vAlign w:val="bottom"/>
          </w:tcPr>
          <w:p w14:paraId="52C9D70B" w14:textId="5ECE4F5D"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16.884.671 </w:t>
            </w:r>
          </w:p>
        </w:tc>
      </w:tr>
      <w:tr w:rsidR="00212BBD" w:rsidRPr="00D3342B" w14:paraId="3DF2D695" w14:textId="77777777" w:rsidTr="001A5E0D">
        <w:trPr>
          <w:trHeight w:val="315"/>
        </w:trPr>
        <w:tc>
          <w:tcPr>
            <w:tcW w:w="1551" w:type="pct"/>
          </w:tcPr>
          <w:p w14:paraId="0247F37D"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pacing w:val="-2"/>
                <w:sz w:val="17"/>
                <w:szCs w:val="17"/>
              </w:rPr>
            </w:pPr>
            <w:r w:rsidRPr="001A5E0D">
              <w:rPr>
                <w:rFonts w:ascii="Arial" w:eastAsia="Times New Roman" w:hAnsi="Arial" w:cs="Arial"/>
                <w:color w:val="000000" w:themeColor="text1"/>
                <w:spacing w:val="-2"/>
                <w:sz w:val="17"/>
                <w:szCs w:val="17"/>
              </w:rPr>
              <w:t>Financijska imovina po fer vrijednosti kroz dobit ili gubitak</w:t>
            </w:r>
          </w:p>
        </w:tc>
        <w:tc>
          <w:tcPr>
            <w:tcW w:w="517" w:type="pct"/>
            <w:tcBorders>
              <w:top w:val="nil"/>
              <w:left w:val="nil"/>
              <w:bottom w:val="nil"/>
              <w:right w:val="nil"/>
            </w:tcBorders>
            <w:shd w:val="clear" w:color="auto" w:fill="auto"/>
            <w:vAlign w:val="bottom"/>
          </w:tcPr>
          <w:p w14:paraId="1D54ABB3" w14:textId="2BC78611"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107.293 </w:t>
            </w:r>
          </w:p>
        </w:tc>
        <w:tc>
          <w:tcPr>
            <w:tcW w:w="611" w:type="pct"/>
            <w:tcBorders>
              <w:top w:val="nil"/>
              <w:left w:val="nil"/>
              <w:bottom w:val="nil"/>
              <w:right w:val="nil"/>
            </w:tcBorders>
            <w:shd w:val="clear" w:color="auto" w:fill="auto"/>
            <w:vAlign w:val="bottom"/>
          </w:tcPr>
          <w:p w14:paraId="544BA8BA" w14:textId="206F0781"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103 </w:t>
            </w:r>
          </w:p>
        </w:tc>
        <w:tc>
          <w:tcPr>
            <w:tcW w:w="541" w:type="pct"/>
            <w:tcBorders>
              <w:top w:val="nil"/>
              <w:left w:val="nil"/>
              <w:bottom w:val="nil"/>
              <w:right w:val="nil"/>
            </w:tcBorders>
            <w:shd w:val="clear" w:color="auto" w:fill="auto"/>
            <w:vAlign w:val="bottom"/>
          </w:tcPr>
          <w:p w14:paraId="7594C8F9" w14:textId="5E7FA4B9"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67EEFDC1" w14:textId="61DF2446"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24.361 </w:t>
            </w:r>
          </w:p>
        </w:tc>
        <w:tc>
          <w:tcPr>
            <w:tcW w:w="588" w:type="pct"/>
            <w:tcBorders>
              <w:top w:val="nil"/>
              <w:left w:val="nil"/>
              <w:bottom w:val="nil"/>
              <w:right w:val="nil"/>
            </w:tcBorders>
            <w:shd w:val="clear" w:color="auto" w:fill="auto"/>
            <w:vAlign w:val="bottom"/>
          </w:tcPr>
          <w:p w14:paraId="5689B459" w14:textId="487F6DD1"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3" w:type="pct"/>
            <w:tcBorders>
              <w:top w:val="nil"/>
              <w:left w:val="nil"/>
              <w:bottom w:val="nil"/>
              <w:right w:val="nil"/>
            </w:tcBorders>
            <w:shd w:val="clear" w:color="auto" w:fill="auto"/>
            <w:vAlign w:val="bottom"/>
          </w:tcPr>
          <w:p w14:paraId="7BD88EFF" w14:textId="5BA4C357"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131.757 </w:t>
            </w:r>
          </w:p>
        </w:tc>
      </w:tr>
      <w:tr w:rsidR="00212BBD" w:rsidRPr="00D3342B" w14:paraId="18D4C82C" w14:textId="77777777" w:rsidTr="001A5E0D">
        <w:trPr>
          <w:trHeight w:val="153"/>
        </w:trPr>
        <w:tc>
          <w:tcPr>
            <w:tcW w:w="1551" w:type="pct"/>
          </w:tcPr>
          <w:p w14:paraId="281ED50B"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Financijska imovina po fer vrijednosti kroz ostalu sveobuhvatnu dobit</w:t>
            </w:r>
          </w:p>
        </w:tc>
        <w:tc>
          <w:tcPr>
            <w:tcW w:w="517" w:type="pct"/>
            <w:tcBorders>
              <w:top w:val="nil"/>
              <w:left w:val="nil"/>
              <w:bottom w:val="nil"/>
              <w:right w:val="nil"/>
            </w:tcBorders>
            <w:shd w:val="clear" w:color="auto" w:fill="auto"/>
            <w:vAlign w:val="bottom"/>
          </w:tcPr>
          <w:p w14:paraId="41DFC257" w14:textId="31AA7FE1"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2.723.530 </w:t>
            </w:r>
          </w:p>
        </w:tc>
        <w:tc>
          <w:tcPr>
            <w:tcW w:w="611" w:type="pct"/>
            <w:tcBorders>
              <w:top w:val="nil"/>
              <w:left w:val="nil"/>
              <w:bottom w:val="nil"/>
              <w:right w:val="nil"/>
            </w:tcBorders>
            <w:shd w:val="clear" w:color="auto" w:fill="auto"/>
            <w:vAlign w:val="bottom"/>
          </w:tcPr>
          <w:p w14:paraId="402F580D" w14:textId="00528F09"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11.560 </w:t>
            </w:r>
          </w:p>
        </w:tc>
        <w:tc>
          <w:tcPr>
            <w:tcW w:w="541" w:type="pct"/>
            <w:tcBorders>
              <w:top w:val="nil"/>
              <w:left w:val="nil"/>
              <w:bottom w:val="nil"/>
              <w:right w:val="nil"/>
            </w:tcBorders>
            <w:shd w:val="clear" w:color="auto" w:fill="auto"/>
            <w:vAlign w:val="bottom"/>
          </w:tcPr>
          <w:p w14:paraId="7351B965" w14:textId="7A4602AA"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179 </w:t>
            </w:r>
          </w:p>
        </w:tc>
        <w:tc>
          <w:tcPr>
            <w:tcW w:w="579" w:type="pct"/>
            <w:tcBorders>
              <w:top w:val="nil"/>
              <w:left w:val="nil"/>
              <w:bottom w:val="nil"/>
              <w:right w:val="nil"/>
            </w:tcBorders>
            <w:shd w:val="clear" w:color="auto" w:fill="auto"/>
            <w:vAlign w:val="bottom"/>
          </w:tcPr>
          <w:p w14:paraId="21424D42" w14:textId="3B71A70D" w:rsidR="00212BBD" w:rsidRPr="001A5E0D" w:rsidRDefault="00CE653C" w:rsidP="00212BBD">
            <w:pPr>
              <w:jc w:val="right"/>
              <w:rPr>
                <w:rFonts w:ascii="Arial" w:hAnsi="Arial" w:cs="Arial"/>
                <w:color w:val="000000"/>
                <w:sz w:val="17"/>
                <w:szCs w:val="17"/>
              </w:rPr>
            </w:pPr>
            <w:r>
              <w:rPr>
                <w:rFonts w:ascii="Arial" w:hAnsi="Arial" w:cs="Arial"/>
                <w:color w:val="000000"/>
                <w:sz w:val="17"/>
                <w:szCs w:val="17"/>
              </w:rPr>
              <w:t>-</w:t>
            </w:r>
          </w:p>
        </w:tc>
        <w:tc>
          <w:tcPr>
            <w:tcW w:w="588" w:type="pct"/>
            <w:tcBorders>
              <w:top w:val="nil"/>
              <w:left w:val="nil"/>
              <w:bottom w:val="nil"/>
              <w:right w:val="nil"/>
            </w:tcBorders>
            <w:shd w:val="clear" w:color="auto" w:fill="auto"/>
            <w:vAlign w:val="bottom"/>
          </w:tcPr>
          <w:p w14:paraId="079A904E" w14:textId="12228367" w:rsidR="00212BBD" w:rsidRPr="001A5E0D" w:rsidRDefault="00CE653C" w:rsidP="00212BBD">
            <w:pPr>
              <w:jc w:val="right"/>
              <w:rPr>
                <w:rFonts w:ascii="Arial" w:hAnsi="Arial" w:cs="Arial"/>
                <w:color w:val="000000"/>
                <w:sz w:val="17"/>
                <w:szCs w:val="17"/>
              </w:rPr>
            </w:pPr>
            <w:r>
              <w:rPr>
                <w:rFonts w:ascii="Arial" w:hAnsi="Arial" w:cs="Arial"/>
                <w:color w:val="000000"/>
                <w:sz w:val="17"/>
                <w:szCs w:val="17"/>
              </w:rPr>
              <w:t>-</w:t>
            </w:r>
          </w:p>
        </w:tc>
        <w:tc>
          <w:tcPr>
            <w:tcW w:w="613" w:type="pct"/>
            <w:tcBorders>
              <w:top w:val="nil"/>
              <w:left w:val="nil"/>
              <w:bottom w:val="nil"/>
              <w:right w:val="nil"/>
            </w:tcBorders>
            <w:shd w:val="clear" w:color="auto" w:fill="auto"/>
            <w:vAlign w:val="bottom"/>
          </w:tcPr>
          <w:p w14:paraId="4F9EC412" w14:textId="6AE12F04"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2.735.269 </w:t>
            </w:r>
          </w:p>
        </w:tc>
      </w:tr>
      <w:tr w:rsidR="00212BBD" w:rsidRPr="00D3342B" w14:paraId="17EC449C" w14:textId="77777777" w:rsidTr="001A5E0D">
        <w:trPr>
          <w:trHeight w:val="324"/>
        </w:trPr>
        <w:tc>
          <w:tcPr>
            <w:tcW w:w="1551" w:type="pct"/>
          </w:tcPr>
          <w:p w14:paraId="36100D76"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Nekretnine, postrojenja i oprema i nematerijalna imovina</w:t>
            </w:r>
          </w:p>
        </w:tc>
        <w:tc>
          <w:tcPr>
            <w:tcW w:w="517" w:type="pct"/>
            <w:tcBorders>
              <w:top w:val="nil"/>
              <w:left w:val="nil"/>
              <w:right w:val="nil"/>
            </w:tcBorders>
            <w:shd w:val="clear" w:color="auto" w:fill="auto"/>
            <w:vAlign w:val="bottom"/>
          </w:tcPr>
          <w:p w14:paraId="20E13AAA" w14:textId="56F8EE2F" w:rsidR="00212BBD" w:rsidRPr="001A5E0D" w:rsidRDefault="00212BBD" w:rsidP="00212BBD">
            <w:pPr>
              <w:jc w:val="right"/>
              <w:rPr>
                <w:rFonts w:ascii="Arial" w:hAnsi="Arial" w:cs="Arial"/>
                <w:color w:val="000000"/>
                <w:sz w:val="17"/>
                <w:szCs w:val="17"/>
              </w:rPr>
            </w:pPr>
            <w:r>
              <w:rPr>
                <w:rFonts w:ascii="Arial" w:hAnsi="Arial" w:cs="Arial"/>
                <w:color w:val="000000"/>
                <w:sz w:val="17"/>
                <w:szCs w:val="17"/>
              </w:rPr>
              <w:t>-</w:t>
            </w:r>
          </w:p>
        </w:tc>
        <w:tc>
          <w:tcPr>
            <w:tcW w:w="611" w:type="pct"/>
            <w:tcBorders>
              <w:top w:val="nil"/>
              <w:left w:val="nil"/>
              <w:right w:val="nil"/>
            </w:tcBorders>
            <w:shd w:val="clear" w:color="auto" w:fill="auto"/>
            <w:vAlign w:val="bottom"/>
          </w:tcPr>
          <w:p w14:paraId="7B945A94" w14:textId="6A3A595E" w:rsidR="00212BBD" w:rsidRPr="001A5E0D" w:rsidRDefault="00212BBD" w:rsidP="00212BBD">
            <w:pPr>
              <w:jc w:val="right"/>
              <w:rPr>
                <w:rFonts w:ascii="Arial" w:hAnsi="Arial" w:cs="Arial"/>
                <w:color w:val="000000"/>
                <w:sz w:val="17"/>
                <w:szCs w:val="17"/>
              </w:rPr>
            </w:pPr>
            <w:r>
              <w:rPr>
                <w:rFonts w:ascii="Arial" w:hAnsi="Arial" w:cs="Arial"/>
                <w:color w:val="000000"/>
                <w:sz w:val="17"/>
                <w:szCs w:val="17"/>
              </w:rPr>
              <w:t>-</w:t>
            </w:r>
          </w:p>
        </w:tc>
        <w:tc>
          <w:tcPr>
            <w:tcW w:w="541" w:type="pct"/>
            <w:tcBorders>
              <w:top w:val="nil"/>
              <w:left w:val="nil"/>
              <w:right w:val="nil"/>
            </w:tcBorders>
            <w:shd w:val="clear" w:color="auto" w:fill="auto"/>
            <w:vAlign w:val="bottom"/>
          </w:tcPr>
          <w:p w14:paraId="0563E345" w14:textId="6ED069B0" w:rsidR="00212BBD" w:rsidRPr="001A5E0D" w:rsidRDefault="00212BBD" w:rsidP="00212BBD">
            <w:pPr>
              <w:jc w:val="right"/>
              <w:rPr>
                <w:rFonts w:ascii="Arial" w:hAnsi="Arial" w:cs="Arial"/>
                <w:color w:val="000000"/>
                <w:sz w:val="17"/>
                <w:szCs w:val="17"/>
              </w:rPr>
            </w:pPr>
            <w:r>
              <w:rPr>
                <w:rFonts w:ascii="Arial" w:hAnsi="Arial" w:cs="Arial"/>
                <w:color w:val="000000"/>
                <w:sz w:val="17"/>
                <w:szCs w:val="17"/>
              </w:rPr>
              <w:t>-</w:t>
            </w:r>
          </w:p>
        </w:tc>
        <w:tc>
          <w:tcPr>
            <w:tcW w:w="579" w:type="pct"/>
            <w:tcBorders>
              <w:top w:val="nil"/>
              <w:left w:val="nil"/>
              <w:right w:val="nil"/>
            </w:tcBorders>
            <w:shd w:val="clear" w:color="auto" w:fill="auto"/>
            <w:vAlign w:val="bottom"/>
          </w:tcPr>
          <w:p w14:paraId="64127926" w14:textId="4CDFCAD0" w:rsidR="00212BBD" w:rsidRPr="001A5E0D" w:rsidRDefault="00212BBD" w:rsidP="00212BBD">
            <w:pPr>
              <w:jc w:val="right"/>
              <w:rPr>
                <w:rFonts w:ascii="Arial" w:hAnsi="Arial" w:cs="Arial"/>
                <w:color w:val="000000"/>
                <w:sz w:val="17"/>
                <w:szCs w:val="17"/>
              </w:rPr>
            </w:pPr>
            <w:r>
              <w:rPr>
                <w:rFonts w:ascii="Arial" w:hAnsi="Arial" w:cs="Arial"/>
                <w:color w:val="000000"/>
                <w:sz w:val="17"/>
                <w:szCs w:val="17"/>
              </w:rPr>
              <w:t>-</w:t>
            </w:r>
          </w:p>
        </w:tc>
        <w:tc>
          <w:tcPr>
            <w:tcW w:w="588" w:type="pct"/>
            <w:tcBorders>
              <w:top w:val="nil"/>
              <w:left w:val="nil"/>
              <w:right w:val="nil"/>
            </w:tcBorders>
            <w:shd w:val="clear" w:color="auto" w:fill="auto"/>
            <w:vAlign w:val="bottom"/>
          </w:tcPr>
          <w:p w14:paraId="33BE91A7" w14:textId="65BB26B3"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40.277 </w:t>
            </w:r>
          </w:p>
        </w:tc>
        <w:tc>
          <w:tcPr>
            <w:tcW w:w="613" w:type="pct"/>
            <w:tcBorders>
              <w:top w:val="nil"/>
              <w:left w:val="nil"/>
              <w:right w:val="nil"/>
            </w:tcBorders>
            <w:shd w:val="clear" w:color="auto" w:fill="auto"/>
            <w:vAlign w:val="bottom"/>
          </w:tcPr>
          <w:p w14:paraId="30E68E42" w14:textId="57C897B6"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40.277 </w:t>
            </w:r>
          </w:p>
        </w:tc>
      </w:tr>
      <w:tr w:rsidR="00212BBD" w:rsidRPr="00D3342B" w14:paraId="6FA903CB" w14:textId="77777777" w:rsidTr="001A5E0D">
        <w:trPr>
          <w:trHeight w:val="126"/>
        </w:trPr>
        <w:tc>
          <w:tcPr>
            <w:tcW w:w="1551" w:type="pct"/>
          </w:tcPr>
          <w:p w14:paraId="5E10C4D9"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Preuzeta imovina</w:t>
            </w:r>
          </w:p>
        </w:tc>
        <w:tc>
          <w:tcPr>
            <w:tcW w:w="517" w:type="pct"/>
            <w:tcBorders>
              <w:top w:val="nil"/>
              <w:left w:val="nil"/>
              <w:bottom w:val="nil"/>
              <w:right w:val="nil"/>
            </w:tcBorders>
            <w:shd w:val="clear" w:color="auto" w:fill="auto"/>
            <w:vAlign w:val="bottom"/>
          </w:tcPr>
          <w:p w14:paraId="445CB12B" w14:textId="6FAED7C0"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1" w:type="pct"/>
            <w:tcBorders>
              <w:top w:val="nil"/>
              <w:left w:val="nil"/>
              <w:bottom w:val="nil"/>
              <w:right w:val="nil"/>
            </w:tcBorders>
            <w:shd w:val="clear" w:color="auto" w:fill="auto"/>
            <w:vAlign w:val="bottom"/>
          </w:tcPr>
          <w:p w14:paraId="33058D86" w14:textId="2197D8CA"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7130B6B" w14:textId="5964708F"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2.127 </w:t>
            </w:r>
          </w:p>
        </w:tc>
        <w:tc>
          <w:tcPr>
            <w:tcW w:w="579" w:type="pct"/>
            <w:tcBorders>
              <w:top w:val="nil"/>
              <w:left w:val="nil"/>
              <w:bottom w:val="nil"/>
              <w:right w:val="nil"/>
            </w:tcBorders>
            <w:shd w:val="clear" w:color="auto" w:fill="auto"/>
            <w:vAlign w:val="bottom"/>
          </w:tcPr>
          <w:p w14:paraId="30A9FB7D" w14:textId="7D3EFA1C"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13.669 </w:t>
            </w:r>
          </w:p>
        </w:tc>
        <w:tc>
          <w:tcPr>
            <w:tcW w:w="588" w:type="pct"/>
            <w:tcBorders>
              <w:top w:val="nil"/>
              <w:left w:val="nil"/>
              <w:bottom w:val="nil"/>
              <w:right w:val="nil"/>
            </w:tcBorders>
            <w:shd w:val="clear" w:color="auto" w:fill="auto"/>
            <w:vAlign w:val="bottom"/>
          </w:tcPr>
          <w:p w14:paraId="0421A861" w14:textId="740DEE0B"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9.818 </w:t>
            </w:r>
          </w:p>
        </w:tc>
        <w:tc>
          <w:tcPr>
            <w:tcW w:w="613" w:type="pct"/>
            <w:tcBorders>
              <w:top w:val="nil"/>
              <w:left w:val="nil"/>
              <w:bottom w:val="nil"/>
              <w:right w:val="nil"/>
            </w:tcBorders>
            <w:shd w:val="clear" w:color="auto" w:fill="auto"/>
            <w:vAlign w:val="bottom"/>
          </w:tcPr>
          <w:p w14:paraId="1A454D09" w14:textId="55720F29"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25.614 </w:t>
            </w:r>
          </w:p>
        </w:tc>
      </w:tr>
      <w:tr w:rsidR="00212BBD" w:rsidRPr="00D3342B" w14:paraId="6E748301" w14:textId="77777777" w:rsidTr="001A5E0D">
        <w:trPr>
          <w:trHeight w:val="153"/>
        </w:trPr>
        <w:tc>
          <w:tcPr>
            <w:tcW w:w="1551" w:type="pct"/>
          </w:tcPr>
          <w:p w14:paraId="4203856C"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Ostala imovina</w:t>
            </w:r>
          </w:p>
        </w:tc>
        <w:tc>
          <w:tcPr>
            <w:tcW w:w="517" w:type="pct"/>
            <w:tcBorders>
              <w:left w:val="nil"/>
              <w:bottom w:val="single" w:sz="8" w:space="0" w:color="auto"/>
              <w:right w:val="nil"/>
            </w:tcBorders>
            <w:shd w:val="clear" w:color="auto" w:fill="auto"/>
            <w:vAlign w:val="bottom"/>
          </w:tcPr>
          <w:p w14:paraId="1C2251AF" w14:textId="13BC78C8"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5.541 </w:t>
            </w:r>
          </w:p>
        </w:tc>
        <w:tc>
          <w:tcPr>
            <w:tcW w:w="611" w:type="pct"/>
            <w:tcBorders>
              <w:left w:val="nil"/>
              <w:bottom w:val="single" w:sz="8" w:space="0" w:color="auto"/>
              <w:right w:val="nil"/>
            </w:tcBorders>
            <w:shd w:val="clear" w:color="auto" w:fill="auto"/>
            <w:vAlign w:val="bottom"/>
          </w:tcPr>
          <w:p w14:paraId="6BA46B0E" w14:textId="40723ED0"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7.662 </w:t>
            </w:r>
          </w:p>
        </w:tc>
        <w:tc>
          <w:tcPr>
            <w:tcW w:w="541" w:type="pct"/>
            <w:tcBorders>
              <w:left w:val="nil"/>
              <w:bottom w:val="single" w:sz="8" w:space="0" w:color="auto"/>
              <w:right w:val="nil"/>
            </w:tcBorders>
            <w:shd w:val="clear" w:color="auto" w:fill="auto"/>
            <w:vAlign w:val="bottom"/>
          </w:tcPr>
          <w:p w14:paraId="1DABF90A" w14:textId="79E08734"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7.392 </w:t>
            </w:r>
          </w:p>
        </w:tc>
        <w:tc>
          <w:tcPr>
            <w:tcW w:w="579" w:type="pct"/>
            <w:tcBorders>
              <w:left w:val="nil"/>
              <w:bottom w:val="single" w:sz="8" w:space="0" w:color="auto"/>
              <w:right w:val="nil"/>
            </w:tcBorders>
            <w:shd w:val="clear" w:color="auto" w:fill="auto"/>
            <w:vAlign w:val="bottom"/>
          </w:tcPr>
          <w:p w14:paraId="697DBF56" w14:textId="35AFC755"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12.408 </w:t>
            </w:r>
          </w:p>
        </w:tc>
        <w:tc>
          <w:tcPr>
            <w:tcW w:w="588" w:type="pct"/>
            <w:tcBorders>
              <w:left w:val="nil"/>
              <w:bottom w:val="single" w:sz="8" w:space="0" w:color="auto"/>
              <w:right w:val="nil"/>
            </w:tcBorders>
            <w:shd w:val="clear" w:color="auto" w:fill="auto"/>
            <w:vAlign w:val="bottom"/>
          </w:tcPr>
          <w:p w14:paraId="182223C1" w14:textId="337EE205"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3.184 </w:t>
            </w:r>
          </w:p>
        </w:tc>
        <w:tc>
          <w:tcPr>
            <w:tcW w:w="613" w:type="pct"/>
            <w:tcBorders>
              <w:left w:val="nil"/>
              <w:bottom w:val="nil"/>
              <w:right w:val="nil"/>
            </w:tcBorders>
            <w:shd w:val="clear" w:color="auto" w:fill="auto"/>
            <w:vAlign w:val="bottom"/>
          </w:tcPr>
          <w:p w14:paraId="70C270F6" w14:textId="25B1A100"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36.187 </w:t>
            </w:r>
          </w:p>
        </w:tc>
      </w:tr>
      <w:tr w:rsidR="00212BBD" w:rsidRPr="00D3342B" w14:paraId="489685C0" w14:textId="77777777" w:rsidTr="001A5E0D">
        <w:trPr>
          <w:trHeight w:val="284"/>
        </w:trPr>
        <w:tc>
          <w:tcPr>
            <w:tcW w:w="1551" w:type="pct"/>
            <w:vAlign w:val="bottom"/>
          </w:tcPr>
          <w:p w14:paraId="06D29E19" w14:textId="77777777" w:rsidR="00212BBD" w:rsidRPr="001A5E0D" w:rsidRDefault="00212BBD" w:rsidP="00212BBD">
            <w:pPr>
              <w:tabs>
                <w:tab w:val="right" w:pos="1202"/>
              </w:tabs>
              <w:spacing w:line="220" w:lineRule="exac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 xml:space="preserve">Ukupna imovina </w:t>
            </w:r>
          </w:p>
        </w:tc>
        <w:tc>
          <w:tcPr>
            <w:tcW w:w="517" w:type="pct"/>
            <w:tcBorders>
              <w:top w:val="single" w:sz="8" w:space="0" w:color="auto"/>
              <w:left w:val="nil"/>
              <w:bottom w:val="single" w:sz="12" w:space="0" w:color="auto"/>
              <w:right w:val="nil"/>
            </w:tcBorders>
            <w:shd w:val="clear" w:color="auto" w:fill="auto"/>
            <w:vAlign w:val="bottom"/>
          </w:tcPr>
          <w:p w14:paraId="5907EBBD" w14:textId="342AF7A6"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5.070.927 </w:t>
            </w:r>
          </w:p>
        </w:tc>
        <w:tc>
          <w:tcPr>
            <w:tcW w:w="611" w:type="pct"/>
            <w:tcBorders>
              <w:top w:val="single" w:sz="8" w:space="0" w:color="auto"/>
              <w:left w:val="nil"/>
              <w:bottom w:val="single" w:sz="12" w:space="0" w:color="auto"/>
              <w:right w:val="nil"/>
            </w:tcBorders>
            <w:shd w:val="clear" w:color="auto" w:fill="auto"/>
            <w:vAlign w:val="bottom"/>
          </w:tcPr>
          <w:p w14:paraId="1FEB9684" w14:textId="7A284BB5"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741.961 </w:t>
            </w:r>
          </w:p>
        </w:tc>
        <w:tc>
          <w:tcPr>
            <w:tcW w:w="541" w:type="pct"/>
            <w:tcBorders>
              <w:top w:val="single" w:sz="8" w:space="0" w:color="auto"/>
              <w:left w:val="nil"/>
              <w:bottom w:val="single" w:sz="12" w:space="0" w:color="auto"/>
              <w:right w:val="nil"/>
            </w:tcBorders>
            <w:shd w:val="clear" w:color="auto" w:fill="auto"/>
            <w:vAlign w:val="bottom"/>
          </w:tcPr>
          <w:p w14:paraId="2BFA0C2A" w14:textId="76ED65EC"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2.492.807 </w:t>
            </w:r>
          </w:p>
        </w:tc>
        <w:tc>
          <w:tcPr>
            <w:tcW w:w="579" w:type="pct"/>
            <w:tcBorders>
              <w:top w:val="single" w:sz="8" w:space="0" w:color="auto"/>
              <w:left w:val="nil"/>
              <w:bottom w:val="single" w:sz="12" w:space="0" w:color="auto"/>
              <w:right w:val="nil"/>
            </w:tcBorders>
            <w:shd w:val="clear" w:color="auto" w:fill="auto"/>
            <w:vAlign w:val="bottom"/>
          </w:tcPr>
          <w:p w14:paraId="32B1624D" w14:textId="0C6C02A7"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6.003.022 </w:t>
            </w:r>
          </w:p>
        </w:tc>
        <w:tc>
          <w:tcPr>
            <w:tcW w:w="588" w:type="pct"/>
            <w:tcBorders>
              <w:top w:val="single" w:sz="8" w:space="0" w:color="auto"/>
              <w:left w:val="nil"/>
              <w:bottom w:val="single" w:sz="12" w:space="0" w:color="auto"/>
              <w:right w:val="nil"/>
            </w:tcBorders>
            <w:shd w:val="clear" w:color="auto" w:fill="auto"/>
            <w:vAlign w:val="bottom"/>
          </w:tcPr>
          <w:p w14:paraId="5A1502E8" w14:textId="26AE7425"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12.900.071 </w:t>
            </w:r>
          </w:p>
        </w:tc>
        <w:tc>
          <w:tcPr>
            <w:tcW w:w="613" w:type="pct"/>
            <w:tcBorders>
              <w:top w:val="single" w:sz="8" w:space="0" w:color="auto"/>
              <w:left w:val="nil"/>
              <w:bottom w:val="single" w:sz="12" w:space="0" w:color="auto"/>
              <w:right w:val="nil"/>
            </w:tcBorders>
            <w:shd w:val="clear" w:color="auto" w:fill="auto"/>
            <w:vAlign w:val="bottom"/>
          </w:tcPr>
          <w:p w14:paraId="731D5D70" w14:textId="0DAA811E"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27.208.788 </w:t>
            </w:r>
          </w:p>
        </w:tc>
      </w:tr>
      <w:tr w:rsidR="00E40321" w:rsidRPr="00D3342B" w14:paraId="48E354E4" w14:textId="77777777" w:rsidTr="001A5E0D">
        <w:trPr>
          <w:trHeight w:val="236"/>
        </w:trPr>
        <w:tc>
          <w:tcPr>
            <w:tcW w:w="1551" w:type="pct"/>
          </w:tcPr>
          <w:p w14:paraId="5195FE86" w14:textId="77777777" w:rsidR="00E40321" w:rsidRPr="001A5E0D" w:rsidRDefault="00E40321" w:rsidP="003D68D3">
            <w:pPr>
              <w:keepNext/>
              <w:keepLines/>
              <w:tabs>
                <w:tab w:val="decimal" w:pos="1202"/>
              </w:tabs>
              <w:spacing w:line="60" w:lineRule="exact"/>
              <w:rPr>
                <w:rFonts w:ascii="Arial" w:eastAsia="Times New Roman" w:hAnsi="Arial" w:cs="Arial"/>
                <w:b/>
                <w:bCs/>
                <w:color w:val="000000" w:themeColor="text1"/>
                <w:position w:val="4"/>
                <w:sz w:val="17"/>
                <w:szCs w:val="17"/>
              </w:rPr>
            </w:pPr>
          </w:p>
        </w:tc>
        <w:tc>
          <w:tcPr>
            <w:tcW w:w="517" w:type="pct"/>
            <w:tcBorders>
              <w:top w:val="single" w:sz="12" w:space="0" w:color="auto"/>
            </w:tcBorders>
            <w:vAlign w:val="bottom"/>
          </w:tcPr>
          <w:p w14:paraId="02524A7A" w14:textId="77777777" w:rsidR="00E40321" w:rsidRPr="001A5E0D" w:rsidRDefault="00E40321" w:rsidP="003D68D3">
            <w:pPr>
              <w:jc w:val="right"/>
              <w:rPr>
                <w:rFonts w:ascii="Arial" w:hAnsi="Arial" w:cs="Arial"/>
                <w:color w:val="000000"/>
                <w:sz w:val="17"/>
                <w:szCs w:val="17"/>
              </w:rPr>
            </w:pPr>
          </w:p>
        </w:tc>
        <w:tc>
          <w:tcPr>
            <w:tcW w:w="611" w:type="pct"/>
            <w:tcBorders>
              <w:top w:val="single" w:sz="12" w:space="0" w:color="auto"/>
            </w:tcBorders>
            <w:vAlign w:val="bottom"/>
          </w:tcPr>
          <w:p w14:paraId="29FFDE19" w14:textId="77777777" w:rsidR="00E40321" w:rsidRPr="001A5E0D" w:rsidRDefault="00E40321" w:rsidP="003D68D3">
            <w:pPr>
              <w:jc w:val="right"/>
              <w:rPr>
                <w:rFonts w:ascii="Arial" w:hAnsi="Arial" w:cs="Arial"/>
                <w:color w:val="000000"/>
                <w:sz w:val="17"/>
                <w:szCs w:val="17"/>
              </w:rPr>
            </w:pPr>
          </w:p>
        </w:tc>
        <w:tc>
          <w:tcPr>
            <w:tcW w:w="541" w:type="pct"/>
            <w:tcBorders>
              <w:top w:val="single" w:sz="12" w:space="0" w:color="auto"/>
            </w:tcBorders>
            <w:vAlign w:val="bottom"/>
          </w:tcPr>
          <w:p w14:paraId="57F82C44" w14:textId="77777777" w:rsidR="00E40321" w:rsidRPr="001A5E0D" w:rsidRDefault="00E40321" w:rsidP="003D68D3">
            <w:pPr>
              <w:jc w:val="right"/>
              <w:rPr>
                <w:rFonts w:ascii="Arial" w:hAnsi="Arial" w:cs="Arial"/>
                <w:color w:val="000000"/>
                <w:sz w:val="17"/>
                <w:szCs w:val="17"/>
              </w:rPr>
            </w:pPr>
          </w:p>
        </w:tc>
        <w:tc>
          <w:tcPr>
            <w:tcW w:w="579" w:type="pct"/>
            <w:tcBorders>
              <w:top w:val="single" w:sz="12" w:space="0" w:color="auto"/>
            </w:tcBorders>
            <w:vAlign w:val="bottom"/>
          </w:tcPr>
          <w:p w14:paraId="66C70C9C" w14:textId="77777777" w:rsidR="00E40321" w:rsidRPr="001A5E0D" w:rsidRDefault="00E40321" w:rsidP="003D68D3">
            <w:pPr>
              <w:jc w:val="right"/>
              <w:rPr>
                <w:rFonts w:ascii="Arial" w:hAnsi="Arial" w:cs="Arial"/>
                <w:color w:val="000000"/>
                <w:sz w:val="17"/>
                <w:szCs w:val="17"/>
              </w:rPr>
            </w:pPr>
          </w:p>
        </w:tc>
        <w:tc>
          <w:tcPr>
            <w:tcW w:w="588" w:type="pct"/>
            <w:tcBorders>
              <w:top w:val="single" w:sz="12" w:space="0" w:color="auto"/>
            </w:tcBorders>
            <w:vAlign w:val="bottom"/>
          </w:tcPr>
          <w:p w14:paraId="7D3BA9B0" w14:textId="77777777" w:rsidR="00E40321" w:rsidRPr="001A5E0D" w:rsidRDefault="00E40321" w:rsidP="003D68D3">
            <w:pPr>
              <w:jc w:val="right"/>
              <w:rPr>
                <w:rFonts w:ascii="Arial" w:hAnsi="Arial" w:cs="Arial"/>
                <w:color w:val="000000"/>
                <w:sz w:val="17"/>
                <w:szCs w:val="17"/>
              </w:rPr>
            </w:pPr>
          </w:p>
        </w:tc>
        <w:tc>
          <w:tcPr>
            <w:tcW w:w="613" w:type="pct"/>
            <w:tcBorders>
              <w:top w:val="single" w:sz="12" w:space="0" w:color="auto"/>
            </w:tcBorders>
            <w:vAlign w:val="bottom"/>
          </w:tcPr>
          <w:p w14:paraId="74E9D027" w14:textId="77777777" w:rsidR="00E40321" w:rsidRPr="001A5E0D" w:rsidRDefault="00E40321" w:rsidP="003D68D3">
            <w:pPr>
              <w:jc w:val="right"/>
              <w:rPr>
                <w:rFonts w:ascii="Arial" w:hAnsi="Arial" w:cs="Arial"/>
                <w:color w:val="000000"/>
                <w:sz w:val="17"/>
                <w:szCs w:val="17"/>
              </w:rPr>
            </w:pPr>
          </w:p>
        </w:tc>
      </w:tr>
      <w:tr w:rsidR="00E40321" w:rsidRPr="00D3342B" w14:paraId="7BDCD9A8" w14:textId="77777777" w:rsidTr="001A5E0D">
        <w:trPr>
          <w:trHeight w:val="161"/>
        </w:trPr>
        <w:tc>
          <w:tcPr>
            <w:tcW w:w="1551" w:type="pct"/>
          </w:tcPr>
          <w:p w14:paraId="543C77E2" w14:textId="77777777" w:rsidR="00E40321" w:rsidRPr="001A5E0D" w:rsidRDefault="00E40321" w:rsidP="003D68D3">
            <w:pPr>
              <w:tabs>
                <w:tab w:val="right" w:pos="1202"/>
              </w:tabs>
              <w:spacing w:line="220" w:lineRule="exac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Obveze</w:t>
            </w:r>
          </w:p>
        </w:tc>
        <w:tc>
          <w:tcPr>
            <w:tcW w:w="517" w:type="pct"/>
            <w:vAlign w:val="bottom"/>
          </w:tcPr>
          <w:p w14:paraId="2ECFF6C3" w14:textId="77777777" w:rsidR="00E40321" w:rsidRPr="001A5E0D" w:rsidRDefault="00E40321" w:rsidP="003D68D3">
            <w:pPr>
              <w:jc w:val="right"/>
              <w:rPr>
                <w:rFonts w:ascii="Arial" w:hAnsi="Arial" w:cs="Arial"/>
                <w:color w:val="000000"/>
                <w:sz w:val="17"/>
                <w:szCs w:val="17"/>
              </w:rPr>
            </w:pPr>
          </w:p>
        </w:tc>
        <w:tc>
          <w:tcPr>
            <w:tcW w:w="611" w:type="pct"/>
            <w:vAlign w:val="bottom"/>
          </w:tcPr>
          <w:p w14:paraId="7B3A72A0" w14:textId="77777777" w:rsidR="00E40321" w:rsidRPr="001A5E0D" w:rsidRDefault="00E40321" w:rsidP="003D68D3">
            <w:pPr>
              <w:jc w:val="right"/>
              <w:rPr>
                <w:rFonts w:ascii="Arial" w:hAnsi="Arial" w:cs="Arial"/>
                <w:color w:val="000000"/>
                <w:sz w:val="17"/>
                <w:szCs w:val="17"/>
              </w:rPr>
            </w:pPr>
          </w:p>
        </w:tc>
        <w:tc>
          <w:tcPr>
            <w:tcW w:w="541" w:type="pct"/>
            <w:vAlign w:val="bottom"/>
          </w:tcPr>
          <w:p w14:paraId="0C4C5186" w14:textId="77777777" w:rsidR="00E40321" w:rsidRPr="001A5E0D" w:rsidRDefault="00E40321" w:rsidP="003D68D3">
            <w:pPr>
              <w:jc w:val="right"/>
              <w:rPr>
                <w:rFonts w:ascii="Arial" w:hAnsi="Arial" w:cs="Arial"/>
                <w:color w:val="000000"/>
                <w:sz w:val="17"/>
                <w:szCs w:val="17"/>
              </w:rPr>
            </w:pPr>
          </w:p>
        </w:tc>
        <w:tc>
          <w:tcPr>
            <w:tcW w:w="579" w:type="pct"/>
            <w:vAlign w:val="bottom"/>
          </w:tcPr>
          <w:p w14:paraId="66E03CA5" w14:textId="77777777" w:rsidR="00E40321" w:rsidRPr="001A5E0D" w:rsidRDefault="00E40321" w:rsidP="003D68D3">
            <w:pPr>
              <w:jc w:val="right"/>
              <w:rPr>
                <w:rFonts w:ascii="Arial" w:hAnsi="Arial" w:cs="Arial"/>
                <w:color w:val="000000"/>
                <w:sz w:val="17"/>
                <w:szCs w:val="17"/>
              </w:rPr>
            </w:pPr>
          </w:p>
        </w:tc>
        <w:tc>
          <w:tcPr>
            <w:tcW w:w="588" w:type="pct"/>
            <w:vAlign w:val="bottom"/>
          </w:tcPr>
          <w:p w14:paraId="43838445" w14:textId="77777777" w:rsidR="00E40321" w:rsidRPr="001A5E0D" w:rsidRDefault="00E40321" w:rsidP="003D68D3">
            <w:pPr>
              <w:jc w:val="right"/>
              <w:rPr>
                <w:rFonts w:ascii="Arial" w:hAnsi="Arial" w:cs="Arial"/>
                <w:color w:val="000000"/>
                <w:sz w:val="17"/>
                <w:szCs w:val="17"/>
              </w:rPr>
            </w:pPr>
          </w:p>
        </w:tc>
        <w:tc>
          <w:tcPr>
            <w:tcW w:w="613" w:type="pct"/>
            <w:vAlign w:val="bottom"/>
          </w:tcPr>
          <w:p w14:paraId="27762E59" w14:textId="77777777" w:rsidR="00E40321" w:rsidRPr="001A5E0D" w:rsidRDefault="00E40321" w:rsidP="003D68D3">
            <w:pPr>
              <w:jc w:val="right"/>
              <w:rPr>
                <w:rFonts w:ascii="Arial" w:hAnsi="Arial" w:cs="Arial"/>
                <w:color w:val="000000"/>
                <w:sz w:val="17"/>
                <w:szCs w:val="17"/>
              </w:rPr>
            </w:pPr>
          </w:p>
        </w:tc>
      </w:tr>
      <w:tr w:rsidR="00212BBD" w:rsidRPr="00D3342B" w14:paraId="293FCE38" w14:textId="77777777" w:rsidTr="001A5E0D">
        <w:trPr>
          <w:trHeight w:val="161"/>
        </w:trPr>
        <w:tc>
          <w:tcPr>
            <w:tcW w:w="1551" w:type="pct"/>
          </w:tcPr>
          <w:p w14:paraId="6296ED40"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Obveze po depozitima</w:t>
            </w:r>
          </w:p>
        </w:tc>
        <w:tc>
          <w:tcPr>
            <w:tcW w:w="517" w:type="pct"/>
            <w:tcBorders>
              <w:top w:val="nil"/>
              <w:left w:val="nil"/>
              <w:bottom w:val="nil"/>
              <w:right w:val="nil"/>
            </w:tcBorders>
            <w:shd w:val="clear" w:color="auto" w:fill="auto"/>
            <w:vAlign w:val="bottom"/>
          </w:tcPr>
          <w:p w14:paraId="5318ADC1" w14:textId="3F6A3BE9"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250.661 </w:t>
            </w:r>
          </w:p>
        </w:tc>
        <w:tc>
          <w:tcPr>
            <w:tcW w:w="611" w:type="pct"/>
            <w:tcBorders>
              <w:top w:val="nil"/>
              <w:left w:val="nil"/>
              <w:bottom w:val="nil"/>
              <w:right w:val="nil"/>
            </w:tcBorders>
            <w:shd w:val="clear" w:color="auto" w:fill="auto"/>
            <w:vAlign w:val="bottom"/>
          </w:tcPr>
          <w:p w14:paraId="74CEA877" w14:textId="69893953"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32.347 </w:t>
            </w:r>
          </w:p>
        </w:tc>
        <w:tc>
          <w:tcPr>
            <w:tcW w:w="541" w:type="pct"/>
            <w:tcBorders>
              <w:top w:val="nil"/>
              <w:left w:val="nil"/>
              <w:bottom w:val="nil"/>
              <w:right w:val="nil"/>
            </w:tcBorders>
            <w:shd w:val="clear" w:color="auto" w:fill="auto"/>
            <w:vAlign w:val="bottom"/>
          </w:tcPr>
          <w:p w14:paraId="3721D7E4" w14:textId="506923A1"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117.823 </w:t>
            </w:r>
          </w:p>
        </w:tc>
        <w:tc>
          <w:tcPr>
            <w:tcW w:w="579" w:type="pct"/>
            <w:tcBorders>
              <w:top w:val="nil"/>
              <w:left w:val="nil"/>
              <w:bottom w:val="nil"/>
              <w:right w:val="nil"/>
            </w:tcBorders>
            <w:shd w:val="clear" w:color="auto" w:fill="auto"/>
            <w:vAlign w:val="bottom"/>
          </w:tcPr>
          <w:p w14:paraId="286406A5" w14:textId="6C88C8B4"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162.459 </w:t>
            </w:r>
          </w:p>
        </w:tc>
        <w:tc>
          <w:tcPr>
            <w:tcW w:w="588" w:type="pct"/>
            <w:tcBorders>
              <w:top w:val="nil"/>
              <w:left w:val="nil"/>
              <w:bottom w:val="nil"/>
              <w:right w:val="nil"/>
            </w:tcBorders>
            <w:shd w:val="clear" w:color="auto" w:fill="auto"/>
            <w:vAlign w:val="bottom"/>
          </w:tcPr>
          <w:p w14:paraId="205F9FFD" w14:textId="56888CD6"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67.436 </w:t>
            </w:r>
          </w:p>
        </w:tc>
        <w:tc>
          <w:tcPr>
            <w:tcW w:w="613" w:type="pct"/>
            <w:tcBorders>
              <w:top w:val="nil"/>
              <w:left w:val="nil"/>
              <w:bottom w:val="nil"/>
              <w:right w:val="nil"/>
            </w:tcBorders>
            <w:shd w:val="clear" w:color="auto" w:fill="auto"/>
            <w:vAlign w:val="bottom"/>
          </w:tcPr>
          <w:p w14:paraId="0F8981A8" w14:textId="4F8FD9DD"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630.726 </w:t>
            </w:r>
          </w:p>
        </w:tc>
      </w:tr>
      <w:tr w:rsidR="00212BBD" w:rsidRPr="00D3342B" w14:paraId="0024D01A" w14:textId="77777777" w:rsidTr="001A5E0D">
        <w:trPr>
          <w:trHeight w:val="153"/>
        </w:trPr>
        <w:tc>
          <w:tcPr>
            <w:tcW w:w="1551" w:type="pct"/>
          </w:tcPr>
          <w:p w14:paraId="0FD6F910"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Obveze po kreditima</w:t>
            </w:r>
          </w:p>
        </w:tc>
        <w:tc>
          <w:tcPr>
            <w:tcW w:w="517" w:type="pct"/>
            <w:tcBorders>
              <w:top w:val="nil"/>
              <w:left w:val="nil"/>
              <w:bottom w:val="nil"/>
              <w:right w:val="nil"/>
            </w:tcBorders>
            <w:shd w:val="clear" w:color="auto" w:fill="auto"/>
            <w:vAlign w:val="bottom"/>
          </w:tcPr>
          <w:p w14:paraId="451D8F90" w14:textId="5CA5D13E"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156.478 </w:t>
            </w:r>
          </w:p>
        </w:tc>
        <w:tc>
          <w:tcPr>
            <w:tcW w:w="611" w:type="pct"/>
            <w:tcBorders>
              <w:top w:val="nil"/>
              <w:left w:val="nil"/>
              <w:bottom w:val="nil"/>
              <w:right w:val="nil"/>
            </w:tcBorders>
            <w:shd w:val="clear" w:color="auto" w:fill="auto"/>
            <w:vAlign w:val="bottom"/>
          </w:tcPr>
          <w:p w14:paraId="1A195C5C" w14:textId="051EB405"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452.325 </w:t>
            </w:r>
            <w:r w:rsidR="00B53089">
              <w:rPr>
                <w:rFonts w:ascii="Arial" w:hAnsi="Arial" w:cs="Arial"/>
                <w:color w:val="000000"/>
                <w:sz w:val="17"/>
                <w:szCs w:val="17"/>
              </w:rPr>
              <w:t>***</w:t>
            </w:r>
          </w:p>
        </w:tc>
        <w:tc>
          <w:tcPr>
            <w:tcW w:w="541" w:type="pct"/>
            <w:tcBorders>
              <w:top w:val="nil"/>
              <w:left w:val="nil"/>
              <w:bottom w:val="nil"/>
              <w:right w:val="nil"/>
            </w:tcBorders>
            <w:shd w:val="clear" w:color="auto" w:fill="auto"/>
            <w:vAlign w:val="bottom"/>
          </w:tcPr>
          <w:p w14:paraId="59F8EF1E" w14:textId="5873FAFC"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1.621.537 </w:t>
            </w:r>
          </w:p>
        </w:tc>
        <w:tc>
          <w:tcPr>
            <w:tcW w:w="579" w:type="pct"/>
            <w:tcBorders>
              <w:top w:val="nil"/>
              <w:left w:val="nil"/>
              <w:bottom w:val="nil"/>
              <w:right w:val="nil"/>
            </w:tcBorders>
            <w:shd w:val="clear" w:color="auto" w:fill="auto"/>
            <w:vAlign w:val="bottom"/>
          </w:tcPr>
          <w:p w14:paraId="3DFA267E" w14:textId="74707860"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5.779.743 </w:t>
            </w:r>
          </w:p>
        </w:tc>
        <w:tc>
          <w:tcPr>
            <w:tcW w:w="588" w:type="pct"/>
            <w:tcBorders>
              <w:top w:val="nil"/>
              <w:left w:val="nil"/>
              <w:bottom w:val="nil"/>
              <w:right w:val="nil"/>
            </w:tcBorders>
            <w:shd w:val="clear" w:color="auto" w:fill="auto"/>
            <w:vAlign w:val="bottom"/>
          </w:tcPr>
          <w:p w14:paraId="40A38C63" w14:textId="19C6EB1F"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7.376.598 </w:t>
            </w:r>
          </w:p>
        </w:tc>
        <w:tc>
          <w:tcPr>
            <w:tcW w:w="613" w:type="pct"/>
            <w:tcBorders>
              <w:top w:val="nil"/>
              <w:left w:val="nil"/>
              <w:bottom w:val="nil"/>
              <w:right w:val="nil"/>
            </w:tcBorders>
            <w:shd w:val="clear" w:color="auto" w:fill="auto"/>
            <w:vAlign w:val="bottom"/>
          </w:tcPr>
          <w:p w14:paraId="5D4D78EC" w14:textId="7F36BBA1"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15.386.681 </w:t>
            </w:r>
          </w:p>
        </w:tc>
      </w:tr>
      <w:tr w:rsidR="00212BBD" w:rsidRPr="00D3342B" w14:paraId="02ACCE80" w14:textId="77777777" w:rsidTr="001A5E0D">
        <w:trPr>
          <w:trHeight w:val="315"/>
        </w:trPr>
        <w:tc>
          <w:tcPr>
            <w:tcW w:w="1551" w:type="pct"/>
            <w:vAlign w:val="bottom"/>
          </w:tcPr>
          <w:p w14:paraId="1F502B2C"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pacing w:val="-2"/>
                <w:sz w:val="17"/>
                <w:szCs w:val="17"/>
              </w:rPr>
            </w:pPr>
            <w:r w:rsidRPr="001A5E0D">
              <w:rPr>
                <w:rFonts w:ascii="Arial" w:eastAsia="Times New Roman" w:hAnsi="Arial" w:cs="Arial"/>
                <w:color w:val="000000" w:themeColor="text1"/>
                <w:spacing w:val="-2"/>
                <w:sz w:val="17"/>
                <w:szCs w:val="17"/>
              </w:rPr>
              <w:t>Rezerviranja za garancije, preuzete i ostale obveze</w:t>
            </w:r>
          </w:p>
        </w:tc>
        <w:tc>
          <w:tcPr>
            <w:tcW w:w="517" w:type="pct"/>
            <w:tcBorders>
              <w:top w:val="nil"/>
              <w:left w:val="nil"/>
              <w:bottom w:val="nil"/>
              <w:right w:val="nil"/>
            </w:tcBorders>
            <w:shd w:val="clear" w:color="auto" w:fill="auto"/>
            <w:vAlign w:val="bottom"/>
          </w:tcPr>
          <w:p w14:paraId="6194F387" w14:textId="6ACD915C" w:rsidR="00212BBD" w:rsidRPr="001A5E0D" w:rsidDel="00F864B4"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79.284 </w:t>
            </w:r>
          </w:p>
        </w:tc>
        <w:tc>
          <w:tcPr>
            <w:tcW w:w="611" w:type="pct"/>
            <w:tcBorders>
              <w:top w:val="nil"/>
              <w:left w:val="nil"/>
              <w:bottom w:val="nil"/>
              <w:right w:val="nil"/>
            </w:tcBorders>
            <w:shd w:val="clear" w:color="auto" w:fill="auto"/>
            <w:vAlign w:val="bottom"/>
          </w:tcPr>
          <w:p w14:paraId="2A4F6147" w14:textId="6B4E6CF5" w:rsidR="00212BBD" w:rsidRPr="001A5E0D" w:rsidDel="00F864B4"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5.550 </w:t>
            </w:r>
          </w:p>
        </w:tc>
        <w:tc>
          <w:tcPr>
            <w:tcW w:w="541" w:type="pct"/>
            <w:tcBorders>
              <w:top w:val="nil"/>
              <w:left w:val="nil"/>
              <w:bottom w:val="nil"/>
              <w:right w:val="nil"/>
            </w:tcBorders>
            <w:shd w:val="clear" w:color="auto" w:fill="auto"/>
            <w:vAlign w:val="bottom"/>
          </w:tcPr>
          <w:p w14:paraId="4253B576" w14:textId="3AB6DAA1" w:rsidR="00212BBD" w:rsidRPr="001A5E0D" w:rsidDel="00F864B4"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19.238 </w:t>
            </w:r>
          </w:p>
        </w:tc>
        <w:tc>
          <w:tcPr>
            <w:tcW w:w="579" w:type="pct"/>
            <w:tcBorders>
              <w:top w:val="nil"/>
              <w:left w:val="nil"/>
              <w:bottom w:val="nil"/>
              <w:right w:val="nil"/>
            </w:tcBorders>
            <w:shd w:val="clear" w:color="auto" w:fill="auto"/>
            <w:vAlign w:val="bottom"/>
          </w:tcPr>
          <w:p w14:paraId="20655373" w14:textId="13EE346C" w:rsidR="00212BBD" w:rsidRPr="001A5E0D" w:rsidDel="00F864B4"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36.969 </w:t>
            </w:r>
          </w:p>
        </w:tc>
        <w:tc>
          <w:tcPr>
            <w:tcW w:w="588" w:type="pct"/>
            <w:tcBorders>
              <w:top w:val="nil"/>
              <w:left w:val="nil"/>
              <w:bottom w:val="nil"/>
              <w:right w:val="nil"/>
            </w:tcBorders>
            <w:shd w:val="clear" w:color="auto" w:fill="auto"/>
            <w:vAlign w:val="bottom"/>
          </w:tcPr>
          <w:p w14:paraId="6A3F259C" w14:textId="345DD639" w:rsidR="00212BBD" w:rsidRPr="001A5E0D" w:rsidDel="00F864B4"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16.426 </w:t>
            </w:r>
          </w:p>
        </w:tc>
        <w:tc>
          <w:tcPr>
            <w:tcW w:w="613" w:type="pct"/>
            <w:tcBorders>
              <w:top w:val="nil"/>
              <w:left w:val="nil"/>
              <w:bottom w:val="nil"/>
              <w:right w:val="nil"/>
            </w:tcBorders>
            <w:shd w:val="clear" w:color="auto" w:fill="auto"/>
            <w:vAlign w:val="bottom"/>
          </w:tcPr>
          <w:p w14:paraId="1392D2C7" w14:textId="0EF00B06" w:rsidR="00212BBD" w:rsidRPr="001A5E0D" w:rsidDel="00F864B4"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157.467 </w:t>
            </w:r>
          </w:p>
        </w:tc>
      </w:tr>
      <w:tr w:rsidR="00212BBD" w:rsidRPr="00D3342B" w14:paraId="36FE80E8" w14:textId="77777777" w:rsidTr="001A5E0D">
        <w:trPr>
          <w:trHeight w:val="153"/>
        </w:trPr>
        <w:tc>
          <w:tcPr>
            <w:tcW w:w="1551" w:type="pct"/>
          </w:tcPr>
          <w:p w14:paraId="3A7AAC70" w14:textId="77777777" w:rsidR="00212BBD" w:rsidRPr="001A5E0D" w:rsidRDefault="00212BBD" w:rsidP="00212BBD">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pacing w:val="-2"/>
                <w:sz w:val="17"/>
                <w:szCs w:val="17"/>
              </w:rPr>
              <w:t>Ostale obveze</w:t>
            </w:r>
          </w:p>
        </w:tc>
        <w:tc>
          <w:tcPr>
            <w:tcW w:w="517" w:type="pct"/>
            <w:tcBorders>
              <w:top w:val="nil"/>
              <w:left w:val="nil"/>
              <w:bottom w:val="nil"/>
              <w:right w:val="nil"/>
            </w:tcBorders>
            <w:shd w:val="clear" w:color="auto" w:fill="auto"/>
            <w:vAlign w:val="bottom"/>
          </w:tcPr>
          <w:p w14:paraId="0F36176A" w14:textId="29E38F24"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184.813 </w:t>
            </w:r>
          </w:p>
        </w:tc>
        <w:tc>
          <w:tcPr>
            <w:tcW w:w="611" w:type="pct"/>
            <w:tcBorders>
              <w:top w:val="nil"/>
              <w:left w:val="nil"/>
              <w:bottom w:val="nil"/>
              <w:right w:val="nil"/>
            </w:tcBorders>
            <w:shd w:val="clear" w:color="auto" w:fill="auto"/>
            <w:vAlign w:val="bottom"/>
          </w:tcPr>
          <w:p w14:paraId="292CF601" w14:textId="19F72721"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19.201 </w:t>
            </w:r>
          </w:p>
        </w:tc>
        <w:tc>
          <w:tcPr>
            <w:tcW w:w="541" w:type="pct"/>
            <w:tcBorders>
              <w:top w:val="nil"/>
              <w:left w:val="nil"/>
              <w:bottom w:val="nil"/>
              <w:right w:val="nil"/>
            </w:tcBorders>
            <w:shd w:val="clear" w:color="auto" w:fill="auto"/>
            <w:vAlign w:val="bottom"/>
          </w:tcPr>
          <w:p w14:paraId="3CE65C8E" w14:textId="39A4E8AB"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52.401 </w:t>
            </w:r>
          </w:p>
        </w:tc>
        <w:tc>
          <w:tcPr>
            <w:tcW w:w="579" w:type="pct"/>
            <w:tcBorders>
              <w:top w:val="nil"/>
              <w:left w:val="nil"/>
              <w:bottom w:val="nil"/>
              <w:right w:val="nil"/>
            </w:tcBorders>
            <w:shd w:val="clear" w:color="auto" w:fill="auto"/>
            <w:vAlign w:val="bottom"/>
          </w:tcPr>
          <w:p w14:paraId="6C798568" w14:textId="067EAD22"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92.534 </w:t>
            </w:r>
          </w:p>
        </w:tc>
        <w:tc>
          <w:tcPr>
            <w:tcW w:w="588" w:type="pct"/>
            <w:tcBorders>
              <w:top w:val="nil"/>
              <w:left w:val="nil"/>
              <w:bottom w:val="nil"/>
              <w:right w:val="nil"/>
            </w:tcBorders>
            <w:shd w:val="clear" w:color="auto" w:fill="auto"/>
            <w:vAlign w:val="bottom"/>
          </w:tcPr>
          <w:p w14:paraId="0CFFCE1C" w14:textId="44C4AFFE"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36.297 </w:t>
            </w:r>
          </w:p>
        </w:tc>
        <w:tc>
          <w:tcPr>
            <w:tcW w:w="613" w:type="pct"/>
            <w:tcBorders>
              <w:top w:val="nil"/>
              <w:left w:val="nil"/>
              <w:bottom w:val="nil"/>
              <w:right w:val="nil"/>
            </w:tcBorders>
            <w:shd w:val="clear" w:color="auto" w:fill="auto"/>
            <w:vAlign w:val="bottom"/>
          </w:tcPr>
          <w:p w14:paraId="4C92CE3B" w14:textId="48A0776B" w:rsidR="00212BBD" w:rsidRPr="001A5E0D" w:rsidRDefault="00212BBD" w:rsidP="00212BBD">
            <w:pPr>
              <w:jc w:val="right"/>
              <w:rPr>
                <w:rFonts w:ascii="Arial" w:hAnsi="Arial" w:cs="Arial"/>
                <w:color w:val="000000"/>
                <w:sz w:val="17"/>
                <w:szCs w:val="17"/>
              </w:rPr>
            </w:pPr>
            <w:r w:rsidRPr="001A5E0D">
              <w:rPr>
                <w:rFonts w:ascii="Arial" w:hAnsi="Arial" w:cs="Arial"/>
                <w:color w:val="000000"/>
                <w:sz w:val="17"/>
                <w:szCs w:val="17"/>
              </w:rPr>
              <w:t xml:space="preserve"> 385.246 </w:t>
            </w:r>
          </w:p>
        </w:tc>
      </w:tr>
      <w:tr w:rsidR="00212BBD" w:rsidRPr="00D3342B" w14:paraId="37573B0A" w14:textId="77777777" w:rsidTr="001A5E0D">
        <w:trPr>
          <w:trHeight w:val="153"/>
        </w:trPr>
        <w:tc>
          <w:tcPr>
            <w:tcW w:w="1551" w:type="pct"/>
          </w:tcPr>
          <w:p w14:paraId="5CA40518" w14:textId="77777777" w:rsidR="00212BBD" w:rsidRPr="001A5E0D" w:rsidRDefault="00212BBD" w:rsidP="00212BBD">
            <w:pPr>
              <w:tabs>
                <w:tab w:val="right" w:pos="1202"/>
              </w:tabs>
              <w:spacing w:line="220" w:lineRule="exact"/>
              <w:outlineLvl w:val="0"/>
              <w:rPr>
                <w:rFonts w:ascii="Arial" w:eastAsia="Times New Roman" w:hAnsi="Arial" w:cs="Arial"/>
                <w:b/>
                <w:bCs/>
                <w:color w:val="000000" w:themeColor="text1"/>
                <w:sz w:val="17"/>
                <w:szCs w:val="17"/>
              </w:rPr>
            </w:pPr>
            <w:r w:rsidRPr="001A5E0D">
              <w:rPr>
                <w:rFonts w:ascii="Arial" w:eastAsia="Times New Roman" w:hAnsi="Arial" w:cs="Arial"/>
                <w:b/>
                <w:bCs/>
                <w:color w:val="000000" w:themeColor="text1"/>
                <w:sz w:val="17"/>
                <w:szCs w:val="17"/>
              </w:rPr>
              <w:t>Ukupne obveze</w:t>
            </w:r>
          </w:p>
        </w:tc>
        <w:tc>
          <w:tcPr>
            <w:tcW w:w="517" w:type="pct"/>
            <w:tcBorders>
              <w:top w:val="single" w:sz="4" w:space="0" w:color="auto"/>
              <w:left w:val="nil"/>
              <w:bottom w:val="single" w:sz="8" w:space="0" w:color="auto"/>
              <w:right w:val="nil"/>
            </w:tcBorders>
            <w:shd w:val="clear" w:color="auto" w:fill="auto"/>
            <w:vAlign w:val="bottom"/>
          </w:tcPr>
          <w:p w14:paraId="1B644822" w14:textId="7B3B5482"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671.236 </w:t>
            </w:r>
          </w:p>
        </w:tc>
        <w:tc>
          <w:tcPr>
            <w:tcW w:w="611" w:type="pct"/>
            <w:tcBorders>
              <w:top w:val="single" w:sz="4" w:space="0" w:color="auto"/>
              <w:left w:val="nil"/>
              <w:bottom w:val="single" w:sz="8" w:space="0" w:color="auto"/>
              <w:right w:val="nil"/>
            </w:tcBorders>
            <w:shd w:val="clear" w:color="auto" w:fill="auto"/>
            <w:vAlign w:val="bottom"/>
          </w:tcPr>
          <w:p w14:paraId="712FEEBB" w14:textId="2E25F3E4"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509.423 </w:t>
            </w:r>
          </w:p>
        </w:tc>
        <w:tc>
          <w:tcPr>
            <w:tcW w:w="541" w:type="pct"/>
            <w:tcBorders>
              <w:top w:val="single" w:sz="4" w:space="0" w:color="auto"/>
              <w:left w:val="nil"/>
              <w:bottom w:val="single" w:sz="8" w:space="0" w:color="auto"/>
              <w:right w:val="nil"/>
            </w:tcBorders>
            <w:shd w:val="clear" w:color="auto" w:fill="auto"/>
            <w:vAlign w:val="bottom"/>
          </w:tcPr>
          <w:p w14:paraId="56E6667B" w14:textId="010A44A1"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1.810.999 </w:t>
            </w:r>
          </w:p>
        </w:tc>
        <w:tc>
          <w:tcPr>
            <w:tcW w:w="579" w:type="pct"/>
            <w:tcBorders>
              <w:top w:val="single" w:sz="4" w:space="0" w:color="auto"/>
              <w:left w:val="nil"/>
              <w:bottom w:val="single" w:sz="8" w:space="0" w:color="auto"/>
              <w:right w:val="nil"/>
            </w:tcBorders>
            <w:shd w:val="clear" w:color="auto" w:fill="auto"/>
            <w:vAlign w:val="bottom"/>
          </w:tcPr>
          <w:p w14:paraId="5FF661E9" w14:textId="01F77CF4"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6.071.705 </w:t>
            </w:r>
          </w:p>
        </w:tc>
        <w:tc>
          <w:tcPr>
            <w:tcW w:w="588" w:type="pct"/>
            <w:tcBorders>
              <w:top w:val="single" w:sz="4" w:space="0" w:color="auto"/>
              <w:left w:val="nil"/>
              <w:bottom w:val="single" w:sz="8" w:space="0" w:color="auto"/>
              <w:right w:val="nil"/>
            </w:tcBorders>
            <w:shd w:val="clear" w:color="auto" w:fill="auto"/>
            <w:vAlign w:val="bottom"/>
          </w:tcPr>
          <w:p w14:paraId="0A1710B3" w14:textId="0E81536B"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7.496.757 </w:t>
            </w:r>
          </w:p>
        </w:tc>
        <w:tc>
          <w:tcPr>
            <w:tcW w:w="613" w:type="pct"/>
            <w:tcBorders>
              <w:top w:val="single" w:sz="4" w:space="0" w:color="auto"/>
              <w:left w:val="nil"/>
              <w:bottom w:val="single" w:sz="8" w:space="0" w:color="auto"/>
              <w:right w:val="nil"/>
            </w:tcBorders>
            <w:shd w:val="clear" w:color="auto" w:fill="auto"/>
            <w:vAlign w:val="bottom"/>
          </w:tcPr>
          <w:p w14:paraId="31E84977" w14:textId="1269E662"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16.560.120 </w:t>
            </w:r>
          </w:p>
        </w:tc>
      </w:tr>
      <w:tr w:rsidR="00212BBD" w:rsidRPr="00D3342B" w14:paraId="17ADF49E" w14:textId="77777777" w:rsidTr="001A5E0D">
        <w:trPr>
          <w:trHeight w:val="284"/>
        </w:trPr>
        <w:tc>
          <w:tcPr>
            <w:tcW w:w="1551" w:type="pct"/>
            <w:vAlign w:val="bottom"/>
          </w:tcPr>
          <w:p w14:paraId="2880BC2F" w14:textId="77777777" w:rsidR="00212BBD" w:rsidRPr="001A5E0D" w:rsidRDefault="00212BBD" w:rsidP="00212BBD">
            <w:pPr>
              <w:tabs>
                <w:tab w:val="right" w:pos="1202"/>
              </w:tabs>
              <w:spacing w:line="220" w:lineRule="exact"/>
              <w:outlineLvl w:val="0"/>
              <w:rPr>
                <w:rFonts w:ascii="Arial" w:eastAsia="Times New Roman" w:hAnsi="Arial" w:cs="Arial"/>
                <w:b/>
                <w:bCs/>
                <w:color w:val="000000" w:themeColor="text1"/>
                <w:spacing w:val="-2"/>
                <w:sz w:val="17"/>
                <w:szCs w:val="17"/>
              </w:rPr>
            </w:pPr>
            <w:r w:rsidRPr="001A5E0D">
              <w:rPr>
                <w:rFonts w:ascii="Arial" w:eastAsia="Calibri" w:hAnsi="Arial" w:cs="Arial"/>
                <w:b/>
                <w:bCs/>
                <w:color w:val="000000" w:themeColor="text1"/>
                <w:spacing w:val="-2"/>
                <w:sz w:val="17"/>
                <w:szCs w:val="17"/>
              </w:rPr>
              <w:t>Likvidnosni jaz</w:t>
            </w:r>
          </w:p>
        </w:tc>
        <w:tc>
          <w:tcPr>
            <w:tcW w:w="517" w:type="pct"/>
            <w:tcBorders>
              <w:top w:val="single" w:sz="4" w:space="0" w:color="auto"/>
              <w:left w:val="nil"/>
              <w:bottom w:val="single" w:sz="8" w:space="0" w:color="auto"/>
              <w:right w:val="nil"/>
            </w:tcBorders>
            <w:shd w:val="clear" w:color="auto" w:fill="auto"/>
            <w:vAlign w:val="bottom"/>
          </w:tcPr>
          <w:p w14:paraId="6DC030D6" w14:textId="5F3F8F91"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4.399.691 </w:t>
            </w:r>
          </w:p>
        </w:tc>
        <w:tc>
          <w:tcPr>
            <w:tcW w:w="611" w:type="pct"/>
            <w:tcBorders>
              <w:top w:val="single" w:sz="4" w:space="0" w:color="auto"/>
              <w:left w:val="nil"/>
              <w:bottom w:val="single" w:sz="8" w:space="0" w:color="auto"/>
              <w:right w:val="nil"/>
            </w:tcBorders>
            <w:shd w:val="clear" w:color="auto" w:fill="auto"/>
            <w:vAlign w:val="bottom"/>
          </w:tcPr>
          <w:p w14:paraId="011E72D0" w14:textId="618A74D2"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232.538 </w:t>
            </w:r>
          </w:p>
        </w:tc>
        <w:tc>
          <w:tcPr>
            <w:tcW w:w="541" w:type="pct"/>
            <w:tcBorders>
              <w:top w:val="single" w:sz="4" w:space="0" w:color="auto"/>
              <w:left w:val="nil"/>
              <w:bottom w:val="single" w:sz="8" w:space="0" w:color="auto"/>
              <w:right w:val="nil"/>
            </w:tcBorders>
            <w:shd w:val="clear" w:color="auto" w:fill="auto"/>
            <w:vAlign w:val="bottom"/>
          </w:tcPr>
          <w:p w14:paraId="08274CCA" w14:textId="17B08830"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681.808 </w:t>
            </w:r>
          </w:p>
        </w:tc>
        <w:tc>
          <w:tcPr>
            <w:tcW w:w="579" w:type="pct"/>
            <w:tcBorders>
              <w:top w:val="single" w:sz="4" w:space="0" w:color="auto"/>
              <w:left w:val="nil"/>
              <w:bottom w:val="single" w:sz="8" w:space="0" w:color="auto"/>
              <w:right w:val="nil"/>
            </w:tcBorders>
            <w:shd w:val="clear" w:color="auto" w:fill="auto"/>
            <w:vAlign w:val="bottom"/>
          </w:tcPr>
          <w:p w14:paraId="66B98FD6" w14:textId="6A65627E"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(68.683)</w:t>
            </w:r>
          </w:p>
        </w:tc>
        <w:tc>
          <w:tcPr>
            <w:tcW w:w="588" w:type="pct"/>
            <w:tcBorders>
              <w:top w:val="single" w:sz="4" w:space="0" w:color="auto"/>
              <w:left w:val="nil"/>
              <w:bottom w:val="single" w:sz="8" w:space="0" w:color="auto"/>
              <w:right w:val="nil"/>
            </w:tcBorders>
            <w:shd w:val="clear" w:color="auto" w:fill="auto"/>
            <w:vAlign w:val="bottom"/>
          </w:tcPr>
          <w:p w14:paraId="77D001C2" w14:textId="4E80596F"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5.403.314 </w:t>
            </w:r>
          </w:p>
        </w:tc>
        <w:tc>
          <w:tcPr>
            <w:tcW w:w="613" w:type="pct"/>
            <w:tcBorders>
              <w:top w:val="single" w:sz="4" w:space="0" w:color="auto"/>
              <w:left w:val="nil"/>
              <w:bottom w:val="single" w:sz="8" w:space="0" w:color="auto"/>
              <w:right w:val="nil"/>
            </w:tcBorders>
            <w:shd w:val="clear" w:color="auto" w:fill="auto"/>
            <w:vAlign w:val="bottom"/>
          </w:tcPr>
          <w:p w14:paraId="01E05F20" w14:textId="2CF3D31D" w:rsidR="00212BBD" w:rsidRPr="001A5E0D" w:rsidRDefault="00212BBD" w:rsidP="00212BBD">
            <w:pPr>
              <w:jc w:val="right"/>
              <w:rPr>
                <w:rFonts w:ascii="Arial" w:hAnsi="Arial" w:cs="Arial"/>
                <w:b/>
                <w:bCs/>
                <w:color w:val="000000"/>
                <w:sz w:val="17"/>
                <w:szCs w:val="17"/>
              </w:rPr>
            </w:pPr>
            <w:r w:rsidRPr="001A5E0D">
              <w:rPr>
                <w:rFonts w:ascii="Arial" w:hAnsi="Arial" w:cs="Arial"/>
                <w:b/>
                <w:bCs/>
                <w:color w:val="000000"/>
                <w:sz w:val="17"/>
                <w:szCs w:val="17"/>
              </w:rPr>
              <w:t xml:space="preserve"> 10.648.668 </w:t>
            </w:r>
          </w:p>
        </w:tc>
      </w:tr>
      <w:tr w:rsidR="00E40321" w:rsidRPr="00D3342B" w14:paraId="047BB9F5" w14:textId="77777777" w:rsidTr="001A5E0D">
        <w:trPr>
          <w:trHeight w:val="229"/>
        </w:trPr>
        <w:tc>
          <w:tcPr>
            <w:tcW w:w="1551" w:type="pct"/>
            <w:vAlign w:val="bottom"/>
          </w:tcPr>
          <w:p w14:paraId="078E0867" w14:textId="77777777" w:rsidR="00E40321" w:rsidRPr="001A5E0D" w:rsidRDefault="00E40321" w:rsidP="003D68D3">
            <w:pPr>
              <w:tabs>
                <w:tab w:val="right" w:pos="1202"/>
              </w:tabs>
              <w:spacing w:line="220" w:lineRule="exact"/>
              <w:outlineLvl w:val="0"/>
              <w:rPr>
                <w:rFonts w:ascii="Arial" w:eastAsia="Calibri" w:hAnsi="Arial" w:cs="Arial"/>
                <w:b/>
                <w:bCs/>
                <w:color w:val="000000" w:themeColor="text1"/>
                <w:spacing w:val="-2"/>
                <w:sz w:val="17"/>
                <w:szCs w:val="17"/>
              </w:rPr>
            </w:pPr>
          </w:p>
        </w:tc>
        <w:tc>
          <w:tcPr>
            <w:tcW w:w="517" w:type="pct"/>
            <w:tcBorders>
              <w:top w:val="single" w:sz="12" w:space="0" w:color="auto"/>
              <w:left w:val="nil"/>
              <w:right w:val="nil"/>
            </w:tcBorders>
            <w:shd w:val="clear" w:color="auto" w:fill="auto"/>
            <w:vAlign w:val="bottom"/>
          </w:tcPr>
          <w:p w14:paraId="6EE507F8" w14:textId="77777777" w:rsidR="00E40321" w:rsidRPr="001A5E0D" w:rsidRDefault="00E40321" w:rsidP="003D68D3">
            <w:pPr>
              <w:jc w:val="right"/>
              <w:rPr>
                <w:rFonts w:ascii="Arial" w:hAnsi="Arial" w:cs="Arial"/>
                <w:color w:val="000000"/>
                <w:sz w:val="17"/>
                <w:szCs w:val="17"/>
              </w:rPr>
            </w:pPr>
          </w:p>
        </w:tc>
        <w:tc>
          <w:tcPr>
            <w:tcW w:w="611" w:type="pct"/>
            <w:tcBorders>
              <w:top w:val="single" w:sz="12" w:space="0" w:color="auto"/>
              <w:left w:val="nil"/>
              <w:right w:val="nil"/>
            </w:tcBorders>
            <w:shd w:val="clear" w:color="auto" w:fill="auto"/>
            <w:vAlign w:val="bottom"/>
          </w:tcPr>
          <w:p w14:paraId="636FA9E8" w14:textId="77777777" w:rsidR="00E40321" w:rsidRPr="001A5E0D" w:rsidRDefault="00E40321" w:rsidP="003D68D3">
            <w:pPr>
              <w:jc w:val="right"/>
              <w:rPr>
                <w:rFonts w:ascii="Arial" w:hAnsi="Arial" w:cs="Arial"/>
                <w:color w:val="000000"/>
                <w:sz w:val="17"/>
                <w:szCs w:val="17"/>
              </w:rPr>
            </w:pPr>
          </w:p>
        </w:tc>
        <w:tc>
          <w:tcPr>
            <w:tcW w:w="541" w:type="pct"/>
            <w:tcBorders>
              <w:top w:val="single" w:sz="12" w:space="0" w:color="auto"/>
              <w:left w:val="nil"/>
              <w:right w:val="nil"/>
            </w:tcBorders>
            <w:shd w:val="clear" w:color="auto" w:fill="auto"/>
            <w:vAlign w:val="bottom"/>
          </w:tcPr>
          <w:p w14:paraId="4DD60A03" w14:textId="77777777" w:rsidR="00E40321" w:rsidRPr="001A5E0D" w:rsidRDefault="00E40321" w:rsidP="003D68D3">
            <w:pPr>
              <w:jc w:val="right"/>
              <w:rPr>
                <w:rFonts w:ascii="Arial" w:hAnsi="Arial" w:cs="Arial"/>
                <w:color w:val="000000"/>
                <w:sz w:val="17"/>
                <w:szCs w:val="17"/>
              </w:rPr>
            </w:pPr>
          </w:p>
        </w:tc>
        <w:tc>
          <w:tcPr>
            <w:tcW w:w="579" w:type="pct"/>
            <w:tcBorders>
              <w:top w:val="single" w:sz="12" w:space="0" w:color="auto"/>
              <w:left w:val="nil"/>
              <w:right w:val="nil"/>
            </w:tcBorders>
            <w:shd w:val="clear" w:color="auto" w:fill="auto"/>
            <w:vAlign w:val="bottom"/>
          </w:tcPr>
          <w:p w14:paraId="274B020A" w14:textId="77777777" w:rsidR="00E40321" w:rsidRPr="001A5E0D" w:rsidRDefault="00E40321" w:rsidP="003D68D3">
            <w:pPr>
              <w:jc w:val="right"/>
              <w:rPr>
                <w:rFonts w:ascii="Arial" w:hAnsi="Arial" w:cs="Arial"/>
                <w:color w:val="000000"/>
                <w:sz w:val="17"/>
                <w:szCs w:val="17"/>
              </w:rPr>
            </w:pPr>
          </w:p>
        </w:tc>
        <w:tc>
          <w:tcPr>
            <w:tcW w:w="588" w:type="pct"/>
            <w:tcBorders>
              <w:top w:val="single" w:sz="12" w:space="0" w:color="auto"/>
              <w:left w:val="nil"/>
              <w:right w:val="nil"/>
            </w:tcBorders>
            <w:shd w:val="clear" w:color="auto" w:fill="auto"/>
            <w:vAlign w:val="bottom"/>
          </w:tcPr>
          <w:p w14:paraId="0399F129" w14:textId="77777777" w:rsidR="00E40321" w:rsidRPr="001A5E0D" w:rsidRDefault="00E40321" w:rsidP="003D68D3">
            <w:pPr>
              <w:jc w:val="right"/>
              <w:rPr>
                <w:rFonts w:ascii="Arial" w:hAnsi="Arial" w:cs="Arial"/>
                <w:color w:val="000000"/>
                <w:sz w:val="17"/>
                <w:szCs w:val="17"/>
              </w:rPr>
            </w:pPr>
          </w:p>
        </w:tc>
        <w:tc>
          <w:tcPr>
            <w:tcW w:w="613" w:type="pct"/>
            <w:tcBorders>
              <w:top w:val="single" w:sz="12" w:space="0" w:color="auto"/>
              <w:left w:val="nil"/>
              <w:right w:val="nil"/>
            </w:tcBorders>
            <w:shd w:val="clear" w:color="auto" w:fill="auto"/>
            <w:vAlign w:val="bottom"/>
          </w:tcPr>
          <w:p w14:paraId="43C555DC" w14:textId="77777777" w:rsidR="00E40321" w:rsidRPr="001A5E0D" w:rsidRDefault="00E40321" w:rsidP="003D68D3">
            <w:pPr>
              <w:jc w:val="right"/>
              <w:rPr>
                <w:rFonts w:ascii="Arial" w:hAnsi="Arial" w:cs="Arial"/>
                <w:color w:val="000000"/>
                <w:sz w:val="17"/>
                <w:szCs w:val="17"/>
              </w:rPr>
            </w:pPr>
          </w:p>
        </w:tc>
      </w:tr>
      <w:tr w:rsidR="00E40321" w:rsidRPr="00D3342B" w14:paraId="044BE5A8" w14:textId="77777777" w:rsidTr="001A5E0D">
        <w:trPr>
          <w:trHeight w:val="229"/>
        </w:trPr>
        <w:tc>
          <w:tcPr>
            <w:tcW w:w="1551" w:type="pct"/>
            <w:tcBorders>
              <w:top w:val="nil"/>
              <w:left w:val="nil"/>
              <w:bottom w:val="nil"/>
              <w:right w:val="nil"/>
            </w:tcBorders>
            <w:shd w:val="clear" w:color="auto" w:fill="auto"/>
            <w:vAlign w:val="center"/>
          </w:tcPr>
          <w:p w14:paraId="1999A819" w14:textId="77777777" w:rsidR="00E40321" w:rsidRPr="001A5E0D" w:rsidRDefault="00E40321" w:rsidP="003D68D3">
            <w:pPr>
              <w:tabs>
                <w:tab w:val="right" w:pos="1202"/>
              </w:tabs>
              <w:spacing w:line="220" w:lineRule="exact"/>
              <w:outlineLvl w:val="0"/>
              <w:rPr>
                <w:rFonts w:ascii="Arial" w:eastAsia="Calibri" w:hAnsi="Arial" w:cs="Arial"/>
                <w:b/>
                <w:bCs/>
                <w:color w:val="000000" w:themeColor="text1"/>
                <w:spacing w:val="-2"/>
                <w:sz w:val="17"/>
                <w:szCs w:val="17"/>
              </w:rPr>
            </w:pPr>
            <w:r w:rsidRPr="001A5E0D">
              <w:rPr>
                <w:rFonts w:ascii="Arial" w:eastAsia="Times New Roman" w:hAnsi="Arial" w:cs="Arial"/>
                <w:b/>
                <w:bCs/>
                <w:color w:val="000000" w:themeColor="text1"/>
                <w:sz w:val="17"/>
                <w:szCs w:val="17"/>
              </w:rPr>
              <w:t>Garancije i preuzete obveze</w:t>
            </w:r>
          </w:p>
        </w:tc>
        <w:tc>
          <w:tcPr>
            <w:tcW w:w="517" w:type="pct"/>
            <w:tcBorders>
              <w:top w:val="nil"/>
              <w:left w:val="nil"/>
              <w:bottom w:val="nil"/>
              <w:right w:val="nil"/>
            </w:tcBorders>
            <w:shd w:val="clear" w:color="auto" w:fill="auto"/>
            <w:vAlign w:val="bottom"/>
          </w:tcPr>
          <w:p w14:paraId="36D2947C" w14:textId="77777777" w:rsidR="00E40321" w:rsidRPr="001A5E0D" w:rsidRDefault="00E40321" w:rsidP="003D68D3">
            <w:pPr>
              <w:jc w:val="right"/>
              <w:rPr>
                <w:rFonts w:ascii="Arial" w:hAnsi="Arial" w:cs="Arial"/>
                <w:color w:val="000000"/>
                <w:sz w:val="17"/>
                <w:szCs w:val="17"/>
              </w:rPr>
            </w:pPr>
          </w:p>
        </w:tc>
        <w:tc>
          <w:tcPr>
            <w:tcW w:w="611" w:type="pct"/>
            <w:tcBorders>
              <w:top w:val="nil"/>
              <w:left w:val="nil"/>
              <w:bottom w:val="nil"/>
              <w:right w:val="nil"/>
            </w:tcBorders>
            <w:shd w:val="clear" w:color="auto" w:fill="auto"/>
            <w:vAlign w:val="bottom"/>
          </w:tcPr>
          <w:p w14:paraId="479724E0" w14:textId="77777777" w:rsidR="00E40321" w:rsidRPr="001A5E0D" w:rsidRDefault="00E40321" w:rsidP="003D68D3">
            <w:pPr>
              <w:jc w:val="right"/>
              <w:rPr>
                <w:rFonts w:ascii="Arial" w:hAnsi="Arial" w:cs="Arial"/>
                <w:color w:val="000000"/>
                <w:sz w:val="17"/>
                <w:szCs w:val="17"/>
              </w:rPr>
            </w:pPr>
          </w:p>
        </w:tc>
        <w:tc>
          <w:tcPr>
            <w:tcW w:w="541" w:type="pct"/>
            <w:tcBorders>
              <w:top w:val="nil"/>
              <w:left w:val="nil"/>
              <w:bottom w:val="nil"/>
              <w:right w:val="nil"/>
            </w:tcBorders>
            <w:shd w:val="clear" w:color="auto" w:fill="auto"/>
            <w:vAlign w:val="bottom"/>
          </w:tcPr>
          <w:p w14:paraId="0C6E7853" w14:textId="77777777" w:rsidR="00E40321" w:rsidRPr="001A5E0D" w:rsidRDefault="00E40321" w:rsidP="003D68D3">
            <w:pPr>
              <w:jc w:val="right"/>
              <w:rPr>
                <w:rFonts w:ascii="Arial" w:hAnsi="Arial" w:cs="Arial"/>
                <w:color w:val="000000"/>
                <w:sz w:val="17"/>
                <w:szCs w:val="17"/>
              </w:rPr>
            </w:pPr>
          </w:p>
        </w:tc>
        <w:tc>
          <w:tcPr>
            <w:tcW w:w="579" w:type="pct"/>
            <w:tcBorders>
              <w:top w:val="nil"/>
              <w:left w:val="nil"/>
              <w:bottom w:val="nil"/>
              <w:right w:val="nil"/>
            </w:tcBorders>
            <w:shd w:val="clear" w:color="auto" w:fill="auto"/>
            <w:vAlign w:val="bottom"/>
          </w:tcPr>
          <w:p w14:paraId="050ABE8E" w14:textId="77777777" w:rsidR="00E40321" w:rsidRPr="001A5E0D" w:rsidRDefault="00E40321" w:rsidP="003D68D3">
            <w:pPr>
              <w:jc w:val="right"/>
              <w:rPr>
                <w:rFonts w:ascii="Arial" w:hAnsi="Arial" w:cs="Arial"/>
                <w:color w:val="000000"/>
                <w:sz w:val="17"/>
                <w:szCs w:val="17"/>
              </w:rPr>
            </w:pPr>
          </w:p>
        </w:tc>
        <w:tc>
          <w:tcPr>
            <w:tcW w:w="588" w:type="pct"/>
            <w:tcBorders>
              <w:top w:val="nil"/>
              <w:left w:val="nil"/>
              <w:bottom w:val="nil"/>
              <w:right w:val="nil"/>
            </w:tcBorders>
            <w:shd w:val="clear" w:color="auto" w:fill="auto"/>
            <w:vAlign w:val="bottom"/>
          </w:tcPr>
          <w:p w14:paraId="083CFC1F" w14:textId="77777777" w:rsidR="00E40321" w:rsidRPr="001A5E0D" w:rsidRDefault="00E40321" w:rsidP="003D68D3">
            <w:pPr>
              <w:jc w:val="right"/>
              <w:rPr>
                <w:rFonts w:ascii="Arial" w:hAnsi="Arial" w:cs="Arial"/>
                <w:color w:val="000000"/>
                <w:sz w:val="17"/>
                <w:szCs w:val="17"/>
              </w:rPr>
            </w:pPr>
          </w:p>
        </w:tc>
        <w:tc>
          <w:tcPr>
            <w:tcW w:w="613" w:type="pct"/>
            <w:tcBorders>
              <w:top w:val="nil"/>
              <w:left w:val="nil"/>
              <w:bottom w:val="nil"/>
              <w:right w:val="nil"/>
            </w:tcBorders>
            <w:shd w:val="clear" w:color="auto" w:fill="auto"/>
            <w:vAlign w:val="bottom"/>
          </w:tcPr>
          <w:p w14:paraId="26A0DD06" w14:textId="77777777" w:rsidR="00E40321" w:rsidRPr="001A5E0D" w:rsidRDefault="00E40321" w:rsidP="003D68D3">
            <w:pPr>
              <w:jc w:val="right"/>
              <w:rPr>
                <w:rFonts w:ascii="Arial" w:hAnsi="Arial" w:cs="Arial"/>
                <w:color w:val="000000"/>
                <w:sz w:val="17"/>
                <w:szCs w:val="17"/>
              </w:rPr>
            </w:pPr>
          </w:p>
        </w:tc>
      </w:tr>
      <w:tr w:rsidR="00530824" w:rsidRPr="00D3342B" w14:paraId="64543AE6" w14:textId="77777777" w:rsidTr="001A5E0D">
        <w:trPr>
          <w:trHeight w:val="229"/>
        </w:trPr>
        <w:tc>
          <w:tcPr>
            <w:tcW w:w="1551" w:type="pct"/>
            <w:tcBorders>
              <w:top w:val="nil"/>
              <w:left w:val="nil"/>
              <w:bottom w:val="nil"/>
              <w:right w:val="nil"/>
            </w:tcBorders>
            <w:shd w:val="clear" w:color="auto" w:fill="auto"/>
            <w:vAlign w:val="center"/>
          </w:tcPr>
          <w:p w14:paraId="6EB61387" w14:textId="77777777" w:rsidR="00530824" w:rsidRPr="001A5E0D" w:rsidRDefault="00530824" w:rsidP="00530824">
            <w:pPr>
              <w:tabs>
                <w:tab w:val="right" w:pos="1202"/>
              </w:tabs>
              <w:spacing w:line="220" w:lineRule="exact"/>
              <w:outlineLvl w:val="0"/>
              <w:rPr>
                <w:rFonts w:ascii="Arial" w:eastAsia="Calibri" w:hAnsi="Arial" w:cs="Arial"/>
                <w:b/>
                <w:bCs/>
                <w:color w:val="000000" w:themeColor="text1"/>
                <w:spacing w:val="-2"/>
                <w:sz w:val="17"/>
                <w:szCs w:val="17"/>
              </w:rPr>
            </w:pPr>
            <w:r w:rsidRPr="001A5E0D">
              <w:rPr>
                <w:rFonts w:ascii="Arial" w:eastAsia="Times New Roman" w:hAnsi="Arial" w:cs="Arial"/>
                <w:color w:val="000000" w:themeColor="text1"/>
                <w:sz w:val="17"/>
                <w:szCs w:val="17"/>
              </w:rPr>
              <w:t>Izdane garancije u kunama</w:t>
            </w:r>
          </w:p>
        </w:tc>
        <w:tc>
          <w:tcPr>
            <w:tcW w:w="517" w:type="pct"/>
            <w:tcBorders>
              <w:top w:val="nil"/>
              <w:left w:val="nil"/>
              <w:bottom w:val="nil"/>
              <w:right w:val="nil"/>
            </w:tcBorders>
            <w:shd w:val="clear" w:color="auto" w:fill="auto"/>
            <w:vAlign w:val="bottom"/>
          </w:tcPr>
          <w:p w14:paraId="5A181668" w14:textId="482432CF"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112.733 </w:t>
            </w:r>
          </w:p>
        </w:tc>
        <w:tc>
          <w:tcPr>
            <w:tcW w:w="611" w:type="pct"/>
            <w:tcBorders>
              <w:top w:val="nil"/>
              <w:left w:val="nil"/>
              <w:bottom w:val="nil"/>
              <w:right w:val="nil"/>
            </w:tcBorders>
            <w:shd w:val="clear" w:color="auto" w:fill="auto"/>
            <w:vAlign w:val="bottom"/>
          </w:tcPr>
          <w:p w14:paraId="69207111" w14:textId="41FC3395"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541" w:type="pct"/>
            <w:tcBorders>
              <w:top w:val="nil"/>
              <w:left w:val="nil"/>
              <w:bottom w:val="nil"/>
              <w:right w:val="nil"/>
            </w:tcBorders>
            <w:shd w:val="clear" w:color="auto" w:fill="auto"/>
            <w:vAlign w:val="bottom"/>
          </w:tcPr>
          <w:p w14:paraId="1C9E787D" w14:textId="280D319F"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579" w:type="pct"/>
            <w:tcBorders>
              <w:top w:val="nil"/>
              <w:left w:val="nil"/>
              <w:bottom w:val="nil"/>
              <w:right w:val="nil"/>
            </w:tcBorders>
            <w:shd w:val="clear" w:color="auto" w:fill="auto"/>
            <w:vAlign w:val="bottom"/>
          </w:tcPr>
          <w:p w14:paraId="068108B0" w14:textId="38D6389E"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588" w:type="pct"/>
            <w:tcBorders>
              <w:top w:val="nil"/>
              <w:left w:val="nil"/>
              <w:bottom w:val="nil"/>
              <w:right w:val="nil"/>
            </w:tcBorders>
            <w:shd w:val="clear" w:color="auto" w:fill="auto"/>
            <w:vAlign w:val="bottom"/>
          </w:tcPr>
          <w:p w14:paraId="1F370109" w14:textId="4908AFEE"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613" w:type="pct"/>
            <w:tcBorders>
              <w:top w:val="nil"/>
              <w:left w:val="nil"/>
              <w:bottom w:val="nil"/>
              <w:right w:val="nil"/>
            </w:tcBorders>
            <w:shd w:val="clear" w:color="auto" w:fill="auto"/>
            <w:vAlign w:val="bottom"/>
          </w:tcPr>
          <w:p w14:paraId="1C2F797C" w14:textId="2FBE104F"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112.733 </w:t>
            </w:r>
          </w:p>
        </w:tc>
      </w:tr>
      <w:tr w:rsidR="00530824" w:rsidRPr="00D3342B" w14:paraId="63D11AC6" w14:textId="77777777" w:rsidTr="001A5E0D">
        <w:trPr>
          <w:trHeight w:val="229"/>
        </w:trPr>
        <w:tc>
          <w:tcPr>
            <w:tcW w:w="1551" w:type="pct"/>
            <w:tcBorders>
              <w:top w:val="nil"/>
              <w:left w:val="nil"/>
              <w:bottom w:val="nil"/>
              <w:right w:val="nil"/>
            </w:tcBorders>
            <w:shd w:val="clear" w:color="auto" w:fill="auto"/>
            <w:vAlign w:val="center"/>
          </w:tcPr>
          <w:p w14:paraId="0E6473E2" w14:textId="77777777" w:rsidR="00530824" w:rsidRPr="001A5E0D" w:rsidRDefault="00530824" w:rsidP="00530824">
            <w:pPr>
              <w:tabs>
                <w:tab w:val="right" w:pos="1202"/>
              </w:tabs>
              <w:spacing w:line="220" w:lineRule="exact"/>
              <w:outlineLvl w:val="0"/>
              <w:rPr>
                <w:rFonts w:ascii="Arial" w:eastAsia="Calibri" w:hAnsi="Arial" w:cs="Arial"/>
                <w:b/>
                <w:bCs/>
                <w:color w:val="000000" w:themeColor="text1"/>
                <w:spacing w:val="-2"/>
                <w:sz w:val="17"/>
                <w:szCs w:val="17"/>
              </w:rPr>
            </w:pPr>
            <w:r w:rsidRPr="001A5E0D">
              <w:rPr>
                <w:rFonts w:ascii="Arial" w:eastAsia="Times New Roman" w:hAnsi="Arial" w:cs="Arial"/>
                <w:color w:val="000000" w:themeColor="text1"/>
                <w:sz w:val="17"/>
                <w:szCs w:val="17"/>
              </w:rPr>
              <w:t>Izdane garancije u devizama</w:t>
            </w:r>
          </w:p>
        </w:tc>
        <w:tc>
          <w:tcPr>
            <w:tcW w:w="517" w:type="pct"/>
            <w:tcBorders>
              <w:top w:val="nil"/>
              <w:left w:val="nil"/>
              <w:bottom w:val="nil"/>
              <w:right w:val="nil"/>
            </w:tcBorders>
            <w:shd w:val="clear" w:color="auto" w:fill="auto"/>
            <w:vAlign w:val="bottom"/>
          </w:tcPr>
          <w:p w14:paraId="3EBE4EE9" w14:textId="298469C3"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228.858 </w:t>
            </w:r>
          </w:p>
        </w:tc>
        <w:tc>
          <w:tcPr>
            <w:tcW w:w="611" w:type="pct"/>
            <w:tcBorders>
              <w:top w:val="nil"/>
              <w:left w:val="nil"/>
              <w:bottom w:val="nil"/>
              <w:right w:val="nil"/>
            </w:tcBorders>
            <w:shd w:val="clear" w:color="auto" w:fill="auto"/>
            <w:vAlign w:val="bottom"/>
          </w:tcPr>
          <w:p w14:paraId="25E6281F" w14:textId="54EC24F9"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541" w:type="pct"/>
            <w:tcBorders>
              <w:top w:val="nil"/>
              <w:left w:val="nil"/>
              <w:bottom w:val="nil"/>
              <w:right w:val="nil"/>
            </w:tcBorders>
            <w:shd w:val="clear" w:color="auto" w:fill="auto"/>
            <w:vAlign w:val="bottom"/>
          </w:tcPr>
          <w:p w14:paraId="099E012F" w14:textId="6F34821E"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579" w:type="pct"/>
            <w:tcBorders>
              <w:top w:val="nil"/>
              <w:left w:val="nil"/>
              <w:bottom w:val="nil"/>
              <w:right w:val="nil"/>
            </w:tcBorders>
            <w:shd w:val="clear" w:color="auto" w:fill="auto"/>
            <w:vAlign w:val="bottom"/>
          </w:tcPr>
          <w:p w14:paraId="0DA02C56" w14:textId="78BE1137"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588" w:type="pct"/>
            <w:tcBorders>
              <w:top w:val="nil"/>
              <w:left w:val="nil"/>
              <w:bottom w:val="nil"/>
              <w:right w:val="nil"/>
            </w:tcBorders>
            <w:shd w:val="clear" w:color="auto" w:fill="auto"/>
            <w:vAlign w:val="bottom"/>
          </w:tcPr>
          <w:p w14:paraId="54D1A4ED" w14:textId="23C26FE2"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613" w:type="pct"/>
            <w:tcBorders>
              <w:top w:val="nil"/>
              <w:left w:val="nil"/>
              <w:bottom w:val="nil"/>
              <w:right w:val="nil"/>
            </w:tcBorders>
            <w:shd w:val="clear" w:color="auto" w:fill="auto"/>
            <w:vAlign w:val="bottom"/>
          </w:tcPr>
          <w:p w14:paraId="09B0EF18" w14:textId="57DA271E"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228.858 </w:t>
            </w:r>
          </w:p>
        </w:tc>
      </w:tr>
      <w:tr w:rsidR="00530824" w:rsidRPr="00D3342B" w14:paraId="79C7C471" w14:textId="77777777" w:rsidTr="001A5E0D">
        <w:trPr>
          <w:trHeight w:val="229"/>
        </w:trPr>
        <w:tc>
          <w:tcPr>
            <w:tcW w:w="1551" w:type="pct"/>
            <w:tcBorders>
              <w:top w:val="nil"/>
              <w:left w:val="nil"/>
              <w:bottom w:val="nil"/>
              <w:right w:val="nil"/>
            </w:tcBorders>
            <w:shd w:val="clear" w:color="auto" w:fill="auto"/>
            <w:vAlign w:val="center"/>
          </w:tcPr>
          <w:p w14:paraId="67FCFA77" w14:textId="77777777" w:rsidR="00530824" w:rsidRPr="001A5E0D" w:rsidRDefault="00530824" w:rsidP="00530824">
            <w:pPr>
              <w:tabs>
                <w:tab w:val="right" w:pos="1202"/>
              </w:tabs>
              <w:spacing w:line="220" w:lineRule="exact"/>
              <w:outlineLvl w:val="0"/>
              <w:rPr>
                <w:rFonts w:ascii="Arial" w:eastAsia="Calibri" w:hAnsi="Arial" w:cs="Arial"/>
                <w:b/>
                <w:bCs/>
                <w:color w:val="000000" w:themeColor="text1"/>
                <w:spacing w:val="-2"/>
                <w:sz w:val="17"/>
                <w:szCs w:val="17"/>
              </w:rPr>
            </w:pPr>
            <w:r w:rsidRPr="001A5E0D">
              <w:rPr>
                <w:rFonts w:ascii="Arial" w:eastAsia="Times New Roman" w:hAnsi="Arial" w:cs="Arial"/>
                <w:color w:val="000000" w:themeColor="text1"/>
                <w:sz w:val="17"/>
                <w:szCs w:val="17"/>
              </w:rPr>
              <w:t>Preuzete obveze po kreditima</w:t>
            </w:r>
          </w:p>
        </w:tc>
        <w:tc>
          <w:tcPr>
            <w:tcW w:w="517" w:type="pct"/>
            <w:tcBorders>
              <w:top w:val="nil"/>
              <w:left w:val="nil"/>
              <w:bottom w:val="nil"/>
              <w:right w:val="nil"/>
            </w:tcBorders>
            <w:shd w:val="clear" w:color="auto" w:fill="auto"/>
            <w:vAlign w:val="bottom"/>
          </w:tcPr>
          <w:p w14:paraId="6F218D94" w14:textId="4A5C817A"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3.582.601 </w:t>
            </w:r>
          </w:p>
        </w:tc>
        <w:tc>
          <w:tcPr>
            <w:tcW w:w="611" w:type="pct"/>
            <w:tcBorders>
              <w:top w:val="nil"/>
              <w:left w:val="nil"/>
              <w:bottom w:val="nil"/>
              <w:right w:val="nil"/>
            </w:tcBorders>
            <w:shd w:val="clear" w:color="auto" w:fill="auto"/>
            <w:vAlign w:val="bottom"/>
          </w:tcPr>
          <w:p w14:paraId="75416B9C" w14:textId="66E292B6"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541" w:type="pct"/>
            <w:tcBorders>
              <w:top w:val="nil"/>
              <w:left w:val="nil"/>
              <w:bottom w:val="nil"/>
              <w:right w:val="nil"/>
            </w:tcBorders>
            <w:shd w:val="clear" w:color="auto" w:fill="auto"/>
            <w:vAlign w:val="bottom"/>
          </w:tcPr>
          <w:p w14:paraId="69CA41D2" w14:textId="49DE4B57"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579" w:type="pct"/>
            <w:tcBorders>
              <w:top w:val="nil"/>
              <w:left w:val="nil"/>
              <w:bottom w:val="nil"/>
              <w:right w:val="nil"/>
            </w:tcBorders>
            <w:shd w:val="clear" w:color="auto" w:fill="auto"/>
            <w:vAlign w:val="bottom"/>
          </w:tcPr>
          <w:p w14:paraId="0F4C02C3" w14:textId="11E0EA64" w:rsidR="00530824" w:rsidRPr="001A5E0D" w:rsidRDefault="00530824" w:rsidP="00530824">
            <w:pPr>
              <w:jc w:val="right"/>
              <w:rPr>
                <w:rFonts w:ascii="Arial" w:hAnsi="Arial" w:cs="Arial"/>
                <w:color w:val="000000"/>
                <w:sz w:val="17"/>
                <w:szCs w:val="17"/>
              </w:rPr>
            </w:pPr>
            <w:r>
              <w:rPr>
                <w:rFonts w:ascii="Arial" w:hAnsi="Arial" w:cs="Arial"/>
                <w:color w:val="000000"/>
                <w:sz w:val="17"/>
                <w:szCs w:val="17"/>
              </w:rPr>
              <w:t>-</w:t>
            </w:r>
          </w:p>
        </w:tc>
        <w:tc>
          <w:tcPr>
            <w:tcW w:w="588" w:type="pct"/>
            <w:tcBorders>
              <w:top w:val="nil"/>
              <w:left w:val="nil"/>
              <w:bottom w:val="nil"/>
              <w:right w:val="nil"/>
            </w:tcBorders>
            <w:shd w:val="clear" w:color="auto" w:fill="auto"/>
            <w:vAlign w:val="bottom"/>
          </w:tcPr>
          <w:p w14:paraId="7212B4C6" w14:textId="52199514" w:rsidR="00530824" w:rsidRPr="001A5E0D" w:rsidRDefault="00530824" w:rsidP="00530824">
            <w:pPr>
              <w:jc w:val="right"/>
              <w:rPr>
                <w:rFonts w:ascii="Arial" w:hAnsi="Arial" w:cs="Arial"/>
                <w:color w:val="000000"/>
                <w:sz w:val="17"/>
                <w:szCs w:val="17"/>
              </w:rPr>
            </w:pPr>
          </w:p>
        </w:tc>
        <w:tc>
          <w:tcPr>
            <w:tcW w:w="613" w:type="pct"/>
            <w:tcBorders>
              <w:top w:val="nil"/>
              <w:left w:val="nil"/>
              <w:bottom w:val="nil"/>
              <w:right w:val="nil"/>
            </w:tcBorders>
            <w:shd w:val="clear" w:color="auto" w:fill="auto"/>
            <w:vAlign w:val="bottom"/>
          </w:tcPr>
          <w:p w14:paraId="52AE0A23" w14:textId="7BEF1109"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3.582.601 </w:t>
            </w:r>
          </w:p>
        </w:tc>
      </w:tr>
      <w:tr w:rsidR="00E40321" w:rsidRPr="00D3342B" w14:paraId="65E32855" w14:textId="77777777" w:rsidTr="001A5E0D">
        <w:trPr>
          <w:trHeight w:val="229"/>
        </w:trPr>
        <w:tc>
          <w:tcPr>
            <w:tcW w:w="1551" w:type="pct"/>
            <w:tcBorders>
              <w:top w:val="nil"/>
              <w:left w:val="nil"/>
              <w:bottom w:val="nil"/>
              <w:right w:val="nil"/>
            </w:tcBorders>
            <w:shd w:val="clear" w:color="auto" w:fill="auto"/>
            <w:vAlign w:val="bottom"/>
          </w:tcPr>
          <w:p w14:paraId="7FC81A2F" w14:textId="77777777" w:rsidR="00E40321" w:rsidRPr="001A5E0D" w:rsidRDefault="00E40321" w:rsidP="003D68D3">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z w:val="17"/>
                <w:szCs w:val="17"/>
              </w:rPr>
              <w:t>Upisani a neuplaćeni kapital EIF-a</w:t>
            </w:r>
          </w:p>
        </w:tc>
        <w:tc>
          <w:tcPr>
            <w:tcW w:w="517" w:type="pct"/>
            <w:tcBorders>
              <w:top w:val="nil"/>
              <w:left w:val="nil"/>
              <w:bottom w:val="nil"/>
              <w:right w:val="nil"/>
            </w:tcBorders>
            <w:shd w:val="clear" w:color="auto" w:fill="auto"/>
            <w:vAlign w:val="bottom"/>
          </w:tcPr>
          <w:p w14:paraId="3AA17616" w14:textId="0C958DC2" w:rsidR="00E40321" w:rsidRPr="001A5E0D" w:rsidRDefault="00530824" w:rsidP="003D68D3">
            <w:pPr>
              <w:jc w:val="right"/>
              <w:rPr>
                <w:rFonts w:ascii="Arial" w:hAnsi="Arial" w:cs="Arial"/>
                <w:color w:val="000000"/>
                <w:sz w:val="17"/>
                <w:szCs w:val="17"/>
              </w:rPr>
            </w:pPr>
            <w:r w:rsidRPr="00530824">
              <w:rPr>
                <w:rFonts w:ascii="Arial" w:hAnsi="Arial" w:cs="Arial"/>
                <w:color w:val="000000"/>
                <w:sz w:val="17"/>
                <w:szCs w:val="17"/>
              </w:rPr>
              <w:t>78.283</w:t>
            </w:r>
          </w:p>
        </w:tc>
        <w:tc>
          <w:tcPr>
            <w:tcW w:w="611" w:type="pct"/>
            <w:tcBorders>
              <w:top w:val="nil"/>
              <w:left w:val="nil"/>
              <w:bottom w:val="nil"/>
              <w:right w:val="nil"/>
            </w:tcBorders>
            <w:shd w:val="clear" w:color="auto" w:fill="auto"/>
            <w:vAlign w:val="bottom"/>
          </w:tcPr>
          <w:p w14:paraId="5F3BEAF4" w14:textId="7294C7EE" w:rsidR="00E40321" w:rsidRPr="001A5E0D" w:rsidRDefault="00530824" w:rsidP="003D68D3">
            <w:pPr>
              <w:jc w:val="right"/>
              <w:rPr>
                <w:rFonts w:ascii="Arial" w:hAnsi="Arial" w:cs="Arial"/>
                <w:color w:val="000000"/>
                <w:sz w:val="17"/>
                <w:szCs w:val="17"/>
              </w:rPr>
            </w:pPr>
            <w:r>
              <w:rPr>
                <w:rFonts w:ascii="Arial" w:hAnsi="Arial" w:cs="Arial"/>
                <w:color w:val="000000"/>
                <w:sz w:val="17"/>
                <w:szCs w:val="17"/>
              </w:rPr>
              <w:t>-</w:t>
            </w:r>
          </w:p>
        </w:tc>
        <w:tc>
          <w:tcPr>
            <w:tcW w:w="541" w:type="pct"/>
            <w:tcBorders>
              <w:top w:val="nil"/>
              <w:left w:val="nil"/>
              <w:bottom w:val="nil"/>
              <w:right w:val="nil"/>
            </w:tcBorders>
            <w:shd w:val="clear" w:color="auto" w:fill="auto"/>
            <w:vAlign w:val="bottom"/>
          </w:tcPr>
          <w:p w14:paraId="18B17EFD" w14:textId="77BC149B" w:rsidR="00E40321" w:rsidRPr="001A5E0D" w:rsidRDefault="00530824" w:rsidP="003D68D3">
            <w:pPr>
              <w:jc w:val="right"/>
              <w:rPr>
                <w:rFonts w:ascii="Arial" w:hAnsi="Arial" w:cs="Arial"/>
                <w:color w:val="000000"/>
                <w:sz w:val="17"/>
                <w:szCs w:val="17"/>
              </w:rPr>
            </w:pPr>
            <w:r>
              <w:rPr>
                <w:rFonts w:ascii="Arial" w:hAnsi="Arial" w:cs="Arial"/>
                <w:color w:val="000000"/>
                <w:sz w:val="17"/>
                <w:szCs w:val="17"/>
              </w:rPr>
              <w:t>-</w:t>
            </w:r>
          </w:p>
        </w:tc>
        <w:tc>
          <w:tcPr>
            <w:tcW w:w="579" w:type="pct"/>
            <w:tcBorders>
              <w:top w:val="nil"/>
              <w:left w:val="nil"/>
              <w:bottom w:val="nil"/>
              <w:right w:val="nil"/>
            </w:tcBorders>
            <w:shd w:val="clear" w:color="auto" w:fill="auto"/>
            <w:vAlign w:val="bottom"/>
          </w:tcPr>
          <w:p w14:paraId="6C617C69" w14:textId="676ED592" w:rsidR="00E40321" w:rsidRPr="001A5E0D" w:rsidRDefault="00530824" w:rsidP="003D68D3">
            <w:pPr>
              <w:jc w:val="right"/>
              <w:rPr>
                <w:rFonts w:ascii="Arial" w:hAnsi="Arial" w:cs="Arial"/>
                <w:color w:val="000000"/>
                <w:sz w:val="17"/>
                <w:szCs w:val="17"/>
              </w:rPr>
            </w:pPr>
            <w:r>
              <w:rPr>
                <w:rFonts w:ascii="Arial" w:hAnsi="Arial" w:cs="Arial"/>
                <w:color w:val="000000"/>
                <w:sz w:val="17"/>
                <w:szCs w:val="17"/>
              </w:rPr>
              <w:t>-</w:t>
            </w:r>
          </w:p>
        </w:tc>
        <w:tc>
          <w:tcPr>
            <w:tcW w:w="588" w:type="pct"/>
            <w:tcBorders>
              <w:top w:val="nil"/>
              <w:left w:val="nil"/>
              <w:bottom w:val="nil"/>
              <w:right w:val="nil"/>
            </w:tcBorders>
            <w:shd w:val="clear" w:color="auto" w:fill="auto"/>
            <w:vAlign w:val="bottom"/>
          </w:tcPr>
          <w:p w14:paraId="72EEB370" w14:textId="102DAE4C" w:rsidR="00E40321" w:rsidRPr="001A5E0D" w:rsidRDefault="00530824" w:rsidP="003D68D3">
            <w:pPr>
              <w:jc w:val="right"/>
              <w:rPr>
                <w:rFonts w:ascii="Arial" w:hAnsi="Arial" w:cs="Arial"/>
                <w:color w:val="000000"/>
                <w:sz w:val="17"/>
                <w:szCs w:val="17"/>
              </w:rPr>
            </w:pPr>
            <w:r>
              <w:rPr>
                <w:rFonts w:ascii="Arial" w:hAnsi="Arial" w:cs="Arial"/>
                <w:color w:val="000000"/>
                <w:sz w:val="17"/>
                <w:szCs w:val="17"/>
              </w:rPr>
              <w:t>-</w:t>
            </w:r>
          </w:p>
        </w:tc>
        <w:tc>
          <w:tcPr>
            <w:tcW w:w="613" w:type="pct"/>
            <w:tcBorders>
              <w:top w:val="nil"/>
              <w:left w:val="nil"/>
              <w:bottom w:val="nil"/>
              <w:right w:val="nil"/>
            </w:tcBorders>
            <w:shd w:val="clear" w:color="auto" w:fill="auto"/>
            <w:vAlign w:val="bottom"/>
          </w:tcPr>
          <w:p w14:paraId="4A66D416" w14:textId="3D6F0A25" w:rsidR="00E40321" w:rsidRPr="001A5E0D" w:rsidRDefault="00530824" w:rsidP="003D68D3">
            <w:pPr>
              <w:jc w:val="right"/>
              <w:rPr>
                <w:rFonts w:ascii="Arial" w:hAnsi="Arial" w:cs="Arial"/>
                <w:color w:val="000000"/>
                <w:sz w:val="17"/>
                <w:szCs w:val="17"/>
              </w:rPr>
            </w:pPr>
            <w:r w:rsidRPr="00530824">
              <w:rPr>
                <w:rFonts w:ascii="Arial" w:hAnsi="Arial" w:cs="Arial"/>
                <w:color w:val="000000"/>
                <w:sz w:val="17"/>
                <w:szCs w:val="17"/>
              </w:rPr>
              <w:t>78.283</w:t>
            </w:r>
          </w:p>
        </w:tc>
      </w:tr>
      <w:tr w:rsidR="00530824" w:rsidRPr="00D3342B" w14:paraId="041420B3" w14:textId="77777777" w:rsidTr="001A5E0D">
        <w:trPr>
          <w:trHeight w:val="229"/>
        </w:trPr>
        <w:tc>
          <w:tcPr>
            <w:tcW w:w="1551" w:type="pct"/>
            <w:tcBorders>
              <w:top w:val="nil"/>
              <w:left w:val="nil"/>
              <w:bottom w:val="nil"/>
              <w:right w:val="nil"/>
            </w:tcBorders>
            <w:shd w:val="clear" w:color="auto" w:fill="auto"/>
          </w:tcPr>
          <w:p w14:paraId="568F24A3" w14:textId="77777777" w:rsidR="00530824" w:rsidRPr="001A5E0D" w:rsidRDefault="00530824" w:rsidP="00530824">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z w:val="17"/>
                <w:szCs w:val="17"/>
              </w:rPr>
              <w:t>Ugovorena obveza  EIF CROGIP</w:t>
            </w:r>
          </w:p>
        </w:tc>
        <w:tc>
          <w:tcPr>
            <w:tcW w:w="517" w:type="pct"/>
            <w:tcBorders>
              <w:top w:val="nil"/>
              <w:left w:val="nil"/>
              <w:bottom w:val="nil"/>
              <w:right w:val="nil"/>
            </w:tcBorders>
            <w:shd w:val="clear" w:color="auto" w:fill="auto"/>
            <w:vAlign w:val="bottom"/>
          </w:tcPr>
          <w:p w14:paraId="4C7D604C" w14:textId="2732DBC8"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1" w:type="pct"/>
            <w:tcBorders>
              <w:top w:val="nil"/>
              <w:left w:val="nil"/>
              <w:bottom w:val="nil"/>
              <w:right w:val="nil"/>
            </w:tcBorders>
            <w:shd w:val="clear" w:color="auto" w:fill="auto"/>
            <w:vAlign w:val="bottom"/>
          </w:tcPr>
          <w:p w14:paraId="00E430B6" w14:textId="652650A2"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22.590 </w:t>
            </w:r>
          </w:p>
        </w:tc>
        <w:tc>
          <w:tcPr>
            <w:tcW w:w="541" w:type="pct"/>
            <w:tcBorders>
              <w:top w:val="nil"/>
              <w:left w:val="nil"/>
              <w:bottom w:val="nil"/>
              <w:right w:val="nil"/>
            </w:tcBorders>
            <w:shd w:val="clear" w:color="auto" w:fill="auto"/>
            <w:vAlign w:val="bottom"/>
          </w:tcPr>
          <w:p w14:paraId="4D2D5536" w14:textId="09F053E9"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59.903 </w:t>
            </w:r>
          </w:p>
        </w:tc>
        <w:tc>
          <w:tcPr>
            <w:tcW w:w="579" w:type="pct"/>
            <w:tcBorders>
              <w:top w:val="nil"/>
              <w:left w:val="nil"/>
              <w:bottom w:val="nil"/>
              <w:right w:val="nil"/>
            </w:tcBorders>
            <w:shd w:val="clear" w:color="auto" w:fill="auto"/>
            <w:vAlign w:val="bottom"/>
          </w:tcPr>
          <w:p w14:paraId="5F2AE111" w14:textId="63CFCB30"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118.771 </w:t>
            </w:r>
          </w:p>
        </w:tc>
        <w:tc>
          <w:tcPr>
            <w:tcW w:w="588" w:type="pct"/>
            <w:tcBorders>
              <w:top w:val="nil"/>
              <w:left w:val="nil"/>
              <w:bottom w:val="nil"/>
              <w:right w:val="nil"/>
            </w:tcBorders>
            <w:shd w:val="clear" w:color="auto" w:fill="auto"/>
            <w:vAlign w:val="bottom"/>
          </w:tcPr>
          <w:p w14:paraId="0B09366D" w14:textId="35B2DD76"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106.374 </w:t>
            </w:r>
          </w:p>
        </w:tc>
        <w:tc>
          <w:tcPr>
            <w:tcW w:w="613" w:type="pct"/>
            <w:tcBorders>
              <w:top w:val="nil"/>
              <w:left w:val="nil"/>
              <w:bottom w:val="nil"/>
              <w:right w:val="nil"/>
            </w:tcBorders>
            <w:shd w:val="clear" w:color="auto" w:fill="auto"/>
            <w:vAlign w:val="bottom"/>
          </w:tcPr>
          <w:p w14:paraId="7B79A0A0" w14:textId="29E6B65C"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307.638 </w:t>
            </w:r>
          </w:p>
        </w:tc>
      </w:tr>
      <w:tr w:rsidR="00530824" w:rsidRPr="00D3342B" w14:paraId="5EF28011" w14:textId="77777777" w:rsidTr="001A5E0D">
        <w:trPr>
          <w:trHeight w:val="229"/>
        </w:trPr>
        <w:tc>
          <w:tcPr>
            <w:tcW w:w="1551" w:type="pct"/>
            <w:tcBorders>
              <w:top w:val="nil"/>
              <w:left w:val="nil"/>
              <w:bottom w:val="nil"/>
              <w:right w:val="nil"/>
            </w:tcBorders>
            <w:shd w:val="clear" w:color="auto" w:fill="auto"/>
          </w:tcPr>
          <w:p w14:paraId="13372F33" w14:textId="77777777" w:rsidR="00530824" w:rsidRPr="001A5E0D" w:rsidRDefault="00530824" w:rsidP="00530824">
            <w:pPr>
              <w:tabs>
                <w:tab w:val="right" w:pos="1202"/>
              </w:tabs>
              <w:spacing w:line="220" w:lineRule="exact"/>
              <w:outlineLvl w:val="0"/>
              <w:rPr>
                <w:rFonts w:ascii="Arial" w:eastAsia="Times New Roman" w:hAnsi="Arial" w:cs="Arial"/>
                <w:color w:val="000000" w:themeColor="text1"/>
                <w:sz w:val="17"/>
                <w:szCs w:val="17"/>
              </w:rPr>
            </w:pPr>
            <w:r w:rsidRPr="001A5E0D">
              <w:rPr>
                <w:rFonts w:ascii="Arial" w:eastAsia="Times New Roman" w:hAnsi="Arial" w:cs="Arial"/>
                <w:color w:val="000000" w:themeColor="text1"/>
                <w:sz w:val="17"/>
                <w:szCs w:val="17"/>
              </w:rPr>
              <w:t>Ugovorena obveza  EIF FRC2</w:t>
            </w:r>
          </w:p>
        </w:tc>
        <w:tc>
          <w:tcPr>
            <w:tcW w:w="517" w:type="pct"/>
            <w:tcBorders>
              <w:top w:val="nil"/>
              <w:left w:val="nil"/>
              <w:bottom w:val="single" w:sz="8" w:space="0" w:color="auto"/>
              <w:right w:val="nil"/>
            </w:tcBorders>
            <w:shd w:val="clear" w:color="auto" w:fill="auto"/>
            <w:vAlign w:val="bottom"/>
          </w:tcPr>
          <w:p w14:paraId="471A6589" w14:textId="12EEADA2"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162 </w:t>
            </w:r>
          </w:p>
        </w:tc>
        <w:tc>
          <w:tcPr>
            <w:tcW w:w="611" w:type="pct"/>
            <w:tcBorders>
              <w:top w:val="nil"/>
              <w:left w:val="nil"/>
              <w:bottom w:val="single" w:sz="8" w:space="0" w:color="auto"/>
              <w:right w:val="nil"/>
            </w:tcBorders>
            <w:shd w:val="clear" w:color="auto" w:fill="auto"/>
            <w:vAlign w:val="bottom"/>
          </w:tcPr>
          <w:p w14:paraId="5AB60079" w14:textId="6987DAE5"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1.205 </w:t>
            </w:r>
          </w:p>
        </w:tc>
        <w:tc>
          <w:tcPr>
            <w:tcW w:w="541" w:type="pct"/>
            <w:tcBorders>
              <w:top w:val="nil"/>
              <w:left w:val="nil"/>
              <w:bottom w:val="single" w:sz="8" w:space="0" w:color="auto"/>
              <w:right w:val="nil"/>
            </w:tcBorders>
            <w:shd w:val="clear" w:color="auto" w:fill="auto"/>
            <w:vAlign w:val="bottom"/>
          </w:tcPr>
          <w:p w14:paraId="133D1BA5" w14:textId="1BE56221"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1.163 </w:t>
            </w:r>
          </w:p>
        </w:tc>
        <w:tc>
          <w:tcPr>
            <w:tcW w:w="579" w:type="pct"/>
            <w:tcBorders>
              <w:top w:val="nil"/>
              <w:left w:val="nil"/>
              <w:bottom w:val="single" w:sz="8" w:space="0" w:color="auto"/>
              <w:right w:val="nil"/>
            </w:tcBorders>
            <w:shd w:val="clear" w:color="auto" w:fill="auto"/>
            <w:vAlign w:val="bottom"/>
          </w:tcPr>
          <w:p w14:paraId="2A5A3BD2" w14:textId="49F244C9"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653 </w:t>
            </w:r>
          </w:p>
        </w:tc>
        <w:tc>
          <w:tcPr>
            <w:tcW w:w="588" w:type="pct"/>
            <w:tcBorders>
              <w:top w:val="nil"/>
              <w:left w:val="nil"/>
              <w:bottom w:val="single" w:sz="8" w:space="0" w:color="auto"/>
              <w:right w:val="nil"/>
            </w:tcBorders>
            <w:shd w:val="clear" w:color="auto" w:fill="auto"/>
            <w:vAlign w:val="bottom"/>
          </w:tcPr>
          <w:p w14:paraId="62B5A793" w14:textId="6E45A0B8"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823 </w:t>
            </w:r>
          </w:p>
        </w:tc>
        <w:tc>
          <w:tcPr>
            <w:tcW w:w="613" w:type="pct"/>
            <w:tcBorders>
              <w:top w:val="nil"/>
              <w:left w:val="nil"/>
              <w:bottom w:val="single" w:sz="8" w:space="0" w:color="auto"/>
              <w:right w:val="nil"/>
            </w:tcBorders>
            <w:shd w:val="clear" w:color="auto" w:fill="auto"/>
            <w:vAlign w:val="bottom"/>
          </w:tcPr>
          <w:p w14:paraId="6DEAACC2" w14:textId="00339A8C" w:rsidR="00530824" w:rsidRPr="001A5E0D" w:rsidRDefault="00530824" w:rsidP="00530824">
            <w:pPr>
              <w:jc w:val="right"/>
              <w:rPr>
                <w:rFonts w:ascii="Arial" w:hAnsi="Arial" w:cs="Arial"/>
                <w:color w:val="000000"/>
                <w:sz w:val="17"/>
                <w:szCs w:val="17"/>
              </w:rPr>
            </w:pPr>
            <w:r w:rsidRPr="001A5E0D">
              <w:rPr>
                <w:rFonts w:ascii="Arial" w:hAnsi="Arial" w:cs="Arial"/>
                <w:color w:val="000000"/>
                <w:sz w:val="17"/>
                <w:szCs w:val="17"/>
              </w:rPr>
              <w:t xml:space="preserve"> 4.006 </w:t>
            </w:r>
          </w:p>
        </w:tc>
      </w:tr>
      <w:tr w:rsidR="00530824" w:rsidRPr="00D3342B" w14:paraId="6AB44546" w14:textId="77777777" w:rsidTr="001A5E0D">
        <w:trPr>
          <w:trHeight w:val="284"/>
        </w:trPr>
        <w:tc>
          <w:tcPr>
            <w:tcW w:w="1551" w:type="pct"/>
            <w:tcBorders>
              <w:top w:val="nil"/>
              <w:left w:val="nil"/>
              <w:bottom w:val="nil"/>
              <w:right w:val="nil"/>
            </w:tcBorders>
            <w:shd w:val="clear" w:color="auto" w:fill="auto"/>
            <w:vAlign w:val="center"/>
          </w:tcPr>
          <w:p w14:paraId="1827F41B" w14:textId="77777777" w:rsidR="00530824" w:rsidRPr="001A5E0D" w:rsidRDefault="00530824" w:rsidP="00530824">
            <w:pPr>
              <w:tabs>
                <w:tab w:val="right" w:pos="1202"/>
              </w:tabs>
              <w:spacing w:line="220" w:lineRule="exact"/>
              <w:outlineLvl w:val="0"/>
              <w:rPr>
                <w:rFonts w:ascii="Arial" w:eastAsia="Calibri" w:hAnsi="Arial" w:cs="Arial"/>
                <w:b/>
                <w:bCs/>
                <w:color w:val="000000" w:themeColor="text1"/>
                <w:spacing w:val="-2"/>
                <w:sz w:val="17"/>
                <w:szCs w:val="17"/>
              </w:rPr>
            </w:pPr>
            <w:r w:rsidRPr="001A5E0D">
              <w:rPr>
                <w:rFonts w:ascii="Arial" w:eastAsia="Times New Roman" w:hAnsi="Arial" w:cs="Arial"/>
                <w:b/>
                <w:bCs/>
                <w:color w:val="000000" w:themeColor="text1"/>
                <w:sz w:val="17"/>
                <w:szCs w:val="17"/>
              </w:rPr>
              <w:t>Ukupne garancije i preuzete obveze</w:t>
            </w:r>
          </w:p>
        </w:tc>
        <w:tc>
          <w:tcPr>
            <w:tcW w:w="517" w:type="pct"/>
            <w:tcBorders>
              <w:top w:val="single" w:sz="8" w:space="0" w:color="auto"/>
              <w:left w:val="nil"/>
              <w:bottom w:val="single" w:sz="12" w:space="0" w:color="auto"/>
              <w:right w:val="nil"/>
            </w:tcBorders>
            <w:shd w:val="clear" w:color="auto" w:fill="auto"/>
            <w:vAlign w:val="bottom"/>
          </w:tcPr>
          <w:p w14:paraId="4FCC60D0" w14:textId="03500568" w:rsidR="00530824" w:rsidRPr="001A5E0D" w:rsidRDefault="00530824" w:rsidP="00530824">
            <w:pPr>
              <w:jc w:val="right"/>
              <w:rPr>
                <w:rFonts w:ascii="Arial" w:hAnsi="Arial" w:cs="Arial"/>
                <w:b/>
                <w:bCs/>
                <w:color w:val="000000"/>
                <w:sz w:val="17"/>
                <w:szCs w:val="17"/>
              </w:rPr>
            </w:pPr>
            <w:r w:rsidRPr="001A5E0D">
              <w:rPr>
                <w:rFonts w:ascii="Arial" w:hAnsi="Arial" w:cs="Arial"/>
                <w:b/>
                <w:bCs/>
                <w:color w:val="000000"/>
                <w:sz w:val="17"/>
                <w:szCs w:val="17"/>
              </w:rPr>
              <w:t xml:space="preserve">4.002.637 </w:t>
            </w:r>
          </w:p>
        </w:tc>
        <w:tc>
          <w:tcPr>
            <w:tcW w:w="611" w:type="pct"/>
            <w:tcBorders>
              <w:top w:val="single" w:sz="8" w:space="0" w:color="auto"/>
              <w:left w:val="nil"/>
              <w:bottom w:val="single" w:sz="12" w:space="0" w:color="auto"/>
              <w:right w:val="nil"/>
            </w:tcBorders>
            <w:shd w:val="clear" w:color="auto" w:fill="auto"/>
            <w:vAlign w:val="bottom"/>
          </w:tcPr>
          <w:p w14:paraId="6EAADD75" w14:textId="62221279" w:rsidR="00530824" w:rsidRPr="001A5E0D" w:rsidRDefault="00530824" w:rsidP="00530824">
            <w:pPr>
              <w:jc w:val="right"/>
              <w:rPr>
                <w:rFonts w:ascii="Arial" w:hAnsi="Arial" w:cs="Arial"/>
                <w:b/>
                <w:bCs/>
                <w:color w:val="000000"/>
                <w:sz w:val="17"/>
                <w:szCs w:val="17"/>
              </w:rPr>
            </w:pPr>
            <w:r w:rsidRPr="001A5E0D">
              <w:rPr>
                <w:rFonts w:ascii="Arial" w:hAnsi="Arial" w:cs="Arial"/>
                <w:b/>
                <w:bCs/>
                <w:color w:val="000000"/>
                <w:sz w:val="17"/>
                <w:szCs w:val="17"/>
              </w:rPr>
              <w:t xml:space="preserve"> 23.795 </w:t>
            </w:r>
          </w:p>
        </w:tc>
        <w:tc>
          <w:tcPr>
            <w:tcW w:w="541" w:type="pct"/>
            <w:tcBorders>
              <w:top w:val="single" w:sz="8" w:space="0" w:color="auto"/>
              <w:left w:val="nil"/>
              <w:bottom w:val="single" w:sz="12" w:space="0" w:color="auto"/>
              <w:right w:val="nil"/>
            </w:tcBorders>
            <w:shd w:val="clear" w:color="auto" w:fill="auto"/>
            <w:vAlign w:val="bottom"/>
          </w:tcPr>
          <w:p w14:paraId="2BFEBFCD" w14:textId="502B9DD9" w:rsidR="00530824" w:rsidRPr="001A5E0D" w:rsidRDefault="00530824" w:rsidP="00530824">
            <w:pPr>
              <w:jc w:val="right"/>
              <w:rPr>
                <w:rFonts w:ascii="Arial" w:hAnsi="Arial" w:cs="Arial"/>
                <w:b/>
                <w:bCs/>
                <w:color w:val="000000"/>
                <w:sz w:val="17"/>
                <w:szCs w:val="17"/>
              </w:rPr>
            </w:pPr>
            <w:r w:rsidRPr="001A5E0D">
              <w:rPr>
                <w:rFonts w:ascii="Arial" w:hAnsi="Arial" w:cs="Arial"/>
                <w:b/>
                <w:bCs/>
                <w:color w:val="000000"/>
                <w:sz w:val="17"/>
                <w:szCs w:val="17"/>
              </w:rPr>
              <w:t xml:space="preserve"> 61.066 </w:t>
            </w:r>
          </w:p>
        </w:tc>
        <w:tc>
          <w:tcPr>
            <w:tcW w:w="579" w:type="pct"/>
            <w:tcBorders>
              <w:top w:val="single" w:sz="8" w:space="0" w:color="auto"/>
              <w:left w:val="nil"/>
              <w:bottom w:val="single" w:sz="12" w:space="0" w:color="auto"/>
              <w:right w:val="nil"/>
            </w:tcBorders>
            <w:shd w:val="clear" w:color="auto" w:fill="auto"/>
            <w:vAlign w:val="bottom"/>
          </w:tcPr>
          <w:p w14:paraId="6710DD55" w14:textId="34536B45" w:rsidR="00530824" w:rsidRPr="001A5E0D" w:rsidRDefault="00530824" w:rsidP="00530824">
            <w:pPr>
              <w:jc w:val="right"/>
              <w:rPr>
                <w:rFonts w:ascii="Arial" w:hAnsi="Arial" w:cs="Arial"/>
                <w:b/>
                <w:bCs/>
                <w:color w:val="000000"/>
                <w:sz w:val="17"/>
                <w:szCs w:val="17"/>
              </w:rPr>
            </w:pPr>
            <w:r w:rsidRPr="001A5E0D">
              <w:rPr>
                <w:rFonts w:ascii="Arial" w:hAnsi="Arial" w:cs="Arial"/>
                <w:b/>
                <w:bCs/>
                <w:color w:val="000000"/>
                <w:sz w:val="17"/>
                <w:szCs w:val="17"/>
              </w:rPr>
              <w:t xml:space="preserve"> 119.424 </w:t>
            </w:r>
          </w:p>
        </w:tc>
        <w:tc>
          <w:tcPr>
            <w:tcW w:w="588" w:type="pct"/>
            <w:tcBorders>
              <w:top w:val="single" w:sz="8" w:space="0" w:color="auto"/>
              <w:left w:val="nil"/>
              <w:bottom w:val="single" w:sz="12" w:space="0" w:color="auto"/>
              <w:right w:val="nil"/>
            </w:tcBorders>
            <w:shd w:val="clear" w:color="auto" w:fill="auto"/>
            <w:vAlign w:val="bottom"/>
          </w:tcPr>
          <w:p w14:paraId="0D07F91F" w14:textId="7F46FCF2" w:rsidR="00530824" w:rsidRPr="001A5E0D" w:rsidRDefault="00530824" w:rsidP="00530824">
            <w:pPr>
              <w:jc w:val="right"/>
              <w:rPr>
                <w:rFonts w:ascii="Arial" w:hAnsi="Arial" w:cs="Arial"/>
                <w:b/>
                <w:bCs/>
                <w:color w:val="000000"/>
                <w:sz w:val="17"/>
                <w:szCs w:val="17"/>
              </w:rPr>
            </w:pPr>
            <w:r w:rsidRPr="001A5E0D">
              <w:rPr>
                <w:rFonts w:ascii="Arial" w:hAnsi="Arial" w:cs="Arial"/>
                <w:b/>
                <w:bCs/>
                <w:color w:val="000000"/>
                <w:sz w:val="17"/>
                <w:szCs w:val="17"/>
              </w:rPr>
              <w:t xml:space="preserve"> 107.197 </w:t>
            </w:r>
          </w:p>
        </w:tc>
        <w:tc>
          <w:tcPr>
            <w:tcW w:w="613" w:type="pct"/>
            <w:tcBorders>
              <w:top w:val="single" w:sz="8" w:space="0" w:color="auto"/>
              <w:left w:val="nil"/>
              <w:bottom w:val="single" w:sz="12" w:space="0" w:color="auto"/>
              <w:right w:val="nil"/>
            </w:tcBorders>
            <w:shd w:val="clear" w:color="auto" w:fill="auto"/>
            <w:vAlign w:val="bottom"/>
          </w:tcPr>
          <w:p w14:paraId="05ECDBAE" w14:textId="6162C9AC" w:rsidR="00530824" w:rsidRPr="001A5E0D" w:rsidRDefault="00530824" w:rsidP="00530824">
            <w:pPr>
              <w:jc w:val="right"/>
              <w:rPr>
                <w:rFonts w:ascii="Arial" w:hAnsi="Arial" w:cs="Arial"/>
                <w:b/>
                <w:bCs/>
                <w:color w:val="000000"/>
                <w:sz w:val="17"/>
                <w:szCs w:val="17"/>
              </w:rPr>
            </w:pPr>
            <w:r w:rsidRPr="001A5E0D">
              <w:rPr>
                <w:rFonts w:ascii="Arial" w:hAnsi="Arial" w:cs="Arial"/>
                <w:b/>
                <w:bCs/>
                <w:color w:val="000000"/>
                <w:sz w:val="17"/>
                <w:szCs w:val="17"/>
              </w:rPr>
              <w:t xml:space="preserve"> 4.314.119 </w:t>
            </w:r>
          </w:p>
        </w:tc>
      </w:tr>
    </w:tbl>
    <w:p w14:paraId="1D3E0594" w14:textId="251A4760" w:rsidR="008F45B9" w:rsidRDefault="008F45B9" w:rsidP="008F45B9">
      <w:pPr>
        <w:jc w:val="both"/>
        <w:rPr>
          <w:rFonts w:ascii="Calibri" w:eastAsia="Times New Roman" w:hAnsi="Calibri" w:cs="Arial"/>
          <w:bCs/>
          <w:color w:val="000000" w:themeColor="text1"/>
          <w:sz w:val="16"/>
          <w:szCs w:val="20"/>
        </w:rPr>
      </w:pPr>
    </w:p>
    <w:p w14:paraId="7C30F61A" w14:textId="79F39A77" w:rsidR="00E40321" w:rsidRDefault="00E40321" w:rsidP="008F45B9">
      <w:pPr>
        <w:jc w:val="both"/>
        <w:rPr>
          <w:rFonts w:ascii="Calibri" w:eastAsia="Times New Roman" w:hAnsi="Calibri" w:cs="Arial"/>
          <w:bCs/>
          <w:color w:val="000000" w:themeColor="text1"/>
          <w:sz w:val="16"/>
          <w:szCs w:val="20"/>
        </w:rPr>
      </w:pPr>
    </w:p>
    <w:p w14:paraId="1179D227" w14:textId="77777777" w:rsidR="00E40321" w:rsidRPr="00EA3621" w:rsidRDefault="00E40321" w:rsidP="008F45B9">
      <w:pPr>
        <w:jc w:val="both"/>
        <w:rPr>
          <w:rFonts w:ascii="Calibri" w:eastAsia="Times New Roman" w:hAnsi="Calibri" w:cs="Arial"/>
          <w:bCs/>
          <w:color w:val="000000" w:themeColor="text1"/>
          <w:sz w:val="16"/>
          <w:szCs w:val="20"/>
        </w:rPr>
      </w:pPr>
    </w:p>
    <w:p w14:paraId="6F68C75E" w14:textId="77777777" w:rsidR="008F45B9" w:rsidRPr="001A5E0D" w:rsidRDefault="008F45B9" w:rsidP="00F606AC">
      <w:pPr>
        <w:tabs>
          <w:tab w:val="left" w:pos="-720"/>
        </w:tabs>
        <w:suppressAutoHyphens/>
        <w:jc w:val="both"/>
        <w:rPr>
          <w:rFonts w:ascii="Arial" w:eastAsia="Times New Roman" w:hAnsi="Arial" w:cs="Arial"/>
          <w:color w:val="000000" w:themeColor="text1"/>
          <w:sz w:val="18"/>
          <w:szCs w:val="18"/>
        </w:rPr>
      </w:pPr>
      <w:r w:rsidRPr="001A5E0D">
        <w:rPr>
          <w:rFonts w:ascii="Arial" w:eastAsia="Times New Roman" w:hAnsi="Arial" w:cs="Arial"/>
          <w:color w:val="000000" w:themeColor="text1"/>
          <w:sz w:val="18"/>
          <w:szCs w:val="18"/>
        </w:rPr>
        <w:t xml:space="preserve">Stavke s neodređenim dospijećem iskazane su u razdoblju preko 3 godine. </w:t>
      </w:r>
    </w:p>
    <w:p w14:paraId="21B561BA" w14:textId="77777777" w:rsidR="008F45B9" w:rsidRPr="001A5E0D" w:rsidRDefault="008F45B9" w:rsidP="00F606AC">
      <w:pPr>
        <w:tabs>
          <w:tab w:val="left" w:pos="-720"/>
        </w:tabs>
        <w:suppressAutoHyphens/>
        <w:jc w:val="both"/>
        <w:rPr>
          <w:rFonts w:ascii="Arial" w:eastAsia="Times New Roman" w:hAnsi="Arial" w:cs="Arial"/>
          <w:color w:val="000000" w:themeColor="text1"/>
          <w:sz w:val="18"/>
          <w:szCs w:val="18"/>
        </w:rPr>
      </w:pPr>
    </w:p>
    <w:p w14:paraId="685B8610" w14:textId="36022D6F" w:rsidR="00914B8D" w:rsidRPr="001A5E0D" w:rsidRDefault="00914B8D" w:rsidP="00914B8D">
      <w:pPr>
        <w:keepNext/>
        <w:ind w:right="-1"/>
        <w:jc w:val="both"/>
        <w:rPr>
          <w:rFonts w:ascii="Arial" w:eastAsia="Times New Roman" w:hAnsi="Arial" w:cs="Arial"/>
          <w:bCs/>
          <w:i/>
          <w:color w:val="000000" w:themeColor="text1"/>
          <w:sz w:val="18"/>
          <w:szCs w:val="18"/>
        </w:rPr>
      </w:pPr>
      <w:bookmarkStart w:id="662" w:name="_Hlk68764178"/>
      <w:r w:rsidRPr="001A5E0D">
        <w:rPr>
          <w:rFonts w:ascii="Arial" w:eastAsia="Times New Roman" w:hAnsi="Arial" w:cs="Arial"/>
          <w:bCs/>
          <w:i/>
          <w:color w:val="000000" w:themeColor="text1"/>
          <w:sz w:val="18"/>
          <w:szCs w:val="18"/>
        </w:rPr>
        <w:t>*</w:t>
      </w:r>
      <w:r w:rsidRPr="001A5E0D">
        <w:rPr>
          <w:rFonts w:ascii="Arial" w:eastAsia="Times New Roman" w:hAnsi="Arial" w:cs="Arial"/>
          <w:b/>
          <w:bCs/>
          <w:color w:val="000000" w:themeColor="text1"/>
          <w:sz w:val="18"/>
          <w:szCs w:val="18"/>
        </w:rPr>
        <w:t xml:space="preserve"> </w:t>
      </w:r>
      <w:r w:rsidRPr="001A5E0D">
        <w:rPr>
          <w:rFonts w:ascii="Arial" w:eastAsia="Times New Roman" w:hAnsi="Arial" w:cs="Arial"/>
          <w:bCs/>
          <w:i/>
          <w:color w:val="000000" w:themeColor="text1"/>
          <w:sz w:val="18"/>
          <w:szCs w:val="18"/>
        </w:rPr>
        <w:t xml:space="preserve">Potraživanje u iznosu od </w:t>
      </w:r>
      <w:r w:rsidR="00B53089" w:rsidRPr="001A5E0D">
        <w:rPr>
          <w:rFonts w:ascii="Arial" w:eastAsia="Times New Roman" w:hAnsi="Arial" w:cs="Arial"/>
          <w:bCs/>
          <w:i/>
          <w:color w:val="000000" w:themeColor="text1"/>
          <w:sz w:val="18"/>
          <w:szCs w:val="18"/>
        </w:rPr>
        <w:t>116</w:t>
      </w:r>
      <w:r w:rsidRPr="001A5E0D">
        <w:rPr>
          <w:rFonts w:ascii="Arial" w:eastAsia="Times New Roman" w:hAnsi="Arial" w:cs="Arial"/>
          <w:bCs/>
          <w:i/>
          <w:color w:val="000000" w:themeColor="text1"/>
          <w:sz w:val="18"/>
          <w:szCs w:val="18"/>
        </w:rPr>
        <w:t>.</w:t>
      </w:r>
      <w:r w:rsidR="00B53089" w:rsidRPr="001A5E0D">
        <w:rPr>
          <w:rFonts w:ascii="Arial" w:eastAsia="Times New Roman" w:hAnsi="Arial" w:cs="Arial"/>
          <w:bCs/>
          <w:i/>
          <w:color w:val="000000" w:themeColor="text1"/>
          <w:sz w:val="18"/>
          <w:szCs w:val="18"/>
        </w:rPr>
        <w:t xml:space="preserve">521 </w:t>
      </w:r>
      <w:r w:rsidRPr="001A5E0D">
        <w:rPr>
          <w:rFonts w:ascii="Arial" w:eastAsia="Times New Roman" w:hAnsi="Arial" w:cs="Arial"/>
          <w:bCs/>
          <w:i/>
          <w:color w:val="000000" w:themeColor="text1"/>
          <w:sz w:val="18"/>
          <w:szCs w:val="18"/>
        </w:rPr>
        <w:t xml:space="preserve">tisuća kuna odnosi se na obrnute repo poslove. </w:t>
      </w:r>
    </w:p>
    <w:p w14:paraId="1A32F73F" w14:textId="67AFE580" w:rsidR="00914B8D" w:rsidRPr="001A5E0D" w:rsidRDefault="00914B8D" w:rsidP="00914B8D">
      <w:pPr>
        <w:keepNext/>
        <w:ind w:right="-1"/>
        <w:jc w:val="both"/>
        <w:rPr>
          <w:rFonts w:ascii="Arial" w:eastAsia="Times New Roman" w:hAnsi="Arial" w:cs="Arial"/>
          <w:b/>
          <w:bCs/>
          <w:color w:val="000000" w:themeColor="text1"/>
          <w:sz w:val="18"/>
          <w:szCs w:val="18"/>
        </w:rPr>
      </w:pPr>
      <w:r w:rsidRPr="001A5E0D">
        <w:rPr>
          <w:rFonts w:ascii="Arial" w:eastAsia="Times New Roman" w:hAnsi="Arial" w:cs="Arial"/>
          <w:bCs/>
          <w:i/>
          <w:color w:val="000000" w:themeColor="text1"/>
          <w:sz w:val="18"/>
          <w:szCs w:val="18"/>
        </w:rPr>
        <w:t xml:space="preserve">** Potraživanje u iznosu od </w:t>
      </w:r>
      <w:r w:rsidR="00B53089" w:rsidRPr="001A5E0D">
        <w:rPr>
          <w:rFonts w:ascii="Arial" w:eastAsia="Times New Roman" w:hAnsi="Arial" w:cs="Arial"/>
          <w:bCs/>
          <w:i/>
          <w:color w:val="000000" w:themeColor="text1"/>
          <w:sz w:val="18"/>
          <w:szCs w:val="18"/>
        </w:rPr>
        <w:t>14</w:t>
      </w:r>
      <w:r w:rsidRPr="001A5E0D">
        <w:rPr>
          <w:rFonts w:ascii="Arial" w:eastAsia="Times New Roman" w:hAnsi="Arial" w:cs="Arial"/>
          <w:bCs/>
          <w:i/>
          <w:color w:val="000000" w:themeColor="text1"/>
          <w:sz w:val="18"/>
          <w:szCs w:val="18"/>
        </w:rPr>
        <w:t>.</w:t>
      </w:r>
      <w:r w:rsidR="00B53089" w:rsidRPr="001A5E0D">
        <w:rPr>
          <w:rFonts w:ascii="Arial" w:eastAsia="Times New Roman" w:hAnsi="Arial" w:cs="Arial"/>
          <w:bCs/>
          <w:i/>
          <w:color w:val="000000" w:themeColor="text1"/>
          <w:sz w:val="18"/>
          <w:szCs w:val="18"/>
        </w:rPr>
        <w:t xml:space="preserve">250 </w:t>
      </w:r>
      <w:r w:rsidRPr="001A5E0D">
        <w:rPr>
          <w:rFonts w:ascii="Arial" w:eastAsia="Times New Roman" w:hAnsi="Arial" w:cs="Arial"/>
          <w:bCs/>
          <w:i/>
          <w:color w:val="000000" w:themeColor="text1"/>
          <w:sz w:val="18"/>
          <w:szCs w:val="18"/>
        </w:rPr>
        <w:t>tisuća kuna odnosi se na obrnute repo poslove.</w:t>
      </w:r>
    </w:p>
    <w:p w14:paraId="41A37FFE" w14:textId="1B623293" w:rsidR="00F606AC" w:rsidRPr="001A5E0D" w:rsidRDefault="00914B8D" w:rsidP="00230CD2">
      <w:pPr>
        <w:tabs>
          <w:tab w:val="left" w:pos="-720"/>
        </w:tabs>
        <w:suppressAutoHyphens/>
        <w:jc w:val="both"/>
        <w:rPr>
          <w:rFonts w:ascii="Arial" w:eastAsia="Times New Roman" w:hAnsi="Arial" w:cs="Arial"/>
          <w:i/>
          <w:color w:val="000000" w:themeColor="text1"/>
          <w:sz w:val="18"/>
          <w:szCs w:val="18"/>
        </w:rPr>
        <w:sectPr w:rsidR="00F606AC" w:rsidRPr="001A5E0D" w:rsidSect="005F07DF">
          <w:pgSz w:w="11906" w:h="16838"/>
          <w:pgMar w:top="1417" w:right="1417" w:bottom="1417" w:left="1417" w:header="708" w:footer="708" w:gutter="0"/>
          <w:cols w:space="708"/>
          <w:docGrid w:linePitch="360"/>
        </w:sectPr>
      </w:pPr>
      <w:r w:rsidRPr="001A5E0D">
        <w:rPr>
          <w:rFonts w:ascii="Arial" w:hAnsi="Arial" w:cs="Arial"/>
          <w:i/>
          <w:color w:val="000000" w:themeColor="text1"/>
          <w:sz w:val="18"/>
          <w:szCs w:val="18"/>
        </w:rPr>
        <w:t>*</w:t>
      </w:r>
      <w:r w:rsidR="00230CD2" w:rsidRPr="001A5E0D">
        <w:rPr>
          <w:rFonts w:ascii="Arial" w:eastAsia="Calibri" w:hAnsi="Arial" w:cs="Arial"/>
          <w:bCs/>
          <w:i/>
          <w:color w:val="000000" w:themeColor="text1"/>
          <w:sz w:val="18"/>
          <w:szCs w:val="18"/>
        </w:rPr>
        <w:t>** Obračunata nedospjela kamata po kreditima raspoređena je u kategoriji od 1 do 3 mjeseca</w:t>
      </w:r>
      <w:bookmarkEnd w:id="662"/>
      <w:r w:rsidR="00F606AC" w:rsidRPr="001A5E0D">
        <w:rPr>
          <w:rFonts w:ascii="Arial" w:eastAsia="Times New Roman" w:hAnsi="Arial" w:cs="Arial"/>
          <w:i/>
          <w:color w:val="000000" w:themeColor="text1"/>
          <w:sz w:val="18"/>
          <w:szCs w:val="18"/>
        </w:rPr>
        <w:t xml:space="preserve">. </w:t>
      </w:r>
    </w:p>
    <w:p w14:paraId="3872035F" w14:textId="77777777" w:rsidR="00F606AC" w:rsidRPr="001A5E0D" w:rsidRDefault="00F606AC" w:rsidP="00F606AC">
      <w:pPr>
        <w:jc w:val="both"/>
        <w:rPr>
          <w:rFonts w:ascii="Arial" w:eastAsia="Times New Roman" w:hAnsi="Arial" w:cs="Arial"/>
          <w:b/>
          <w:color w:val="000000" w:themeColor="text1"/>
          <w:sz w:val="20"/>
          <w:szCs w:val="20"/>
        </w:rPr>
      </w:pPr>
    </w:p>
    <w:p w14:paraId="08F83406" w14:textId="1215731E" w:rsidR="00F606AC" w:rsidRPr="001A5E0D" w:rsidRDefault="008E591A" w:rsidP="00F606AC">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F606AC" w:rsidRPr="001A5E0D">
        <w:rPr>
          <w:rFonts w:ascii="Arial" w:eastAsia="Times New Roman" w:hAnsi="Arial" w:cs="Arial"/>
          <w:b/>
          <w:color w:val="000000" w:themeColor="text1"/>
          <w:sz w:val="20"/>
          <w:szCs w:val="20"/>
        </w:rPr>
        <w:t>.</w:t>
      </w:r>
      <w:r w:rsidR="00F606AC" w:rsidRPr="001A5E0D">
        <w:rPr>
          <w:rFonts w:ascii="Arial" w:eastAsia="Times New Roman" w:hAnsi="Arial" w:cs="Arial"/>
          <w:b/>
          <w:color w:val="000000" w:themeColor="text1"/>
          <w:sz w:val="20"/>
          <w:szCs w:val="20"/>
        </w:rPr>
        <w:tab/>
        <w:t>Upravljanje rizicima (nastavak)</w:t>
      </w:r>
    </w:p>
    <w:p w14:paraId="34F07BDC" w14:textId="77777777" w:rsidR="00F606AC" w:rsidRPr="001A5E0D" w:rsidRDefault="00F606AC" w:rsidP="00F606AC">
      <w:pPr>
        <w:jc w:val="both"/>
        <w:rPr>
          <w:rFonts w:ascii="Arial" w:eastAsia="Times New Roman" w:hAnsi="Arial" w:cs="Arial"/>
          <w:b/>
          <w:color w:val="000000" w:themeColor="text1"/>
          <w:sz w:val="20"/>
          <w:szCs w:val="20"/>
        </w:rPr>
      </w:pPr>
    </w:p>
    <w:p w14:paraId="08CC6AD0" w14:textId="1510F594" w:rsidR="00F606AC" w:rsidRPr="001A5E0D" w:rsidRDefault="008E591A" w:rsidP="00F606AC">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F606AC" w:rsidRPr="001A5E0D">
        <w:rPr>
          <w:rFonts w:ascii="Arial" w:eastAsia="Times New Roman" w:hAnsi="Arial" w:cs="Arial"/>
          <w:b/>
          <w:color w:val="000000" w:themeColor="text1"/>
          <w:sz w:val="20"/>
          <w:szCs w:val="20"/>
        </w:rPr>
        <w:t xml:space="preserve">.4. </w:t>
      </w:r>
      <w:r w:rsidR="00F606AC" w:rsidRPr="001A5E0D">
        <w:rPr>
          <w:rFonts w:ascii="Arial" w:eastAsia="Times New Roman" w:hAnsi="Arial" w:cs="Arial"/>
          <w:b/>
          <w:color w:val="000000" w:themeColor="text1"/>
          <w:sz w:val="20"/>
          <w:szCs w:val="20"/>
        </w:rPr>
        <w:tab/>
        <w:t>Rizik likvidnosti</w:t>
      </w:r>
      <w:r w:rsidR="009F1DDF" w:rsidRPr="001A5E0D">
        <w:rPr>
          <w:rFonts w:ascii="Arial" w:eastAsia="Times New Roman" w:hAnsi="Arial" w:cs="Arial"/>
          <w:b/>
          <w:color w:val="000000" w:themeColor="text1"/>
          <w:sz w:val="20"/>
          <w:szCs w:val="20"/>
        </w:rPr>
        <w:t xml:space="preserve"> (nastavak)</w:t>
      </w:r>
    </w:p>
    <w:p w14:paraId="46A9F08D" w14:textId="77777777" w:rsidR="000674D4" w:rsidRPr="00EA3621" w:rsidRDefault="000674D4" w:rsidP="00F606AC">
      <w:pPr>
        <w:jc w:val="both"/>
        <w:rPr>
          <w:rFonts w:ascii="Calibri" w:eastAsia="Times New Roman" w:hAnsi="Calibri" w:cs="Arial"/>
          <w:b/>
          <w:color w:val="000000" w:themeColor="text1"/>
          <w:szCs w:val="20"/>
        </w:rPr>
      </w:pPr>
    </w:p>
    <w:p w14:paraId="252A5068" w14:textId="77777777" w:rsidR="00F606AC" w:rsidRPr="00EA3621" w:rsidRDefault="00F606AC" w:rsidP="00F606AC">
      <w:pPr>
        <w:tabs>
          <w:tab w:val="left" w:pos="-720"/>
        </w:tabs>
        <w:suppressAutoHyphens/>
        <w:jc w:val="both"/>
        <w:rPr>
          <w:rFonts w:ascii="Calibri" w:eastAsia="Times New Roman" w:hAnsi="Calibri" w:cs="Arial"/>
          <w:color w:val="000000" w:themeColor="text1"/>
        </w:rPr>
      </w:pPr>
    </w:p>
    <w:tbl>
      <w:tblPr>
        <w:tblW w:w="5396" w:type="pct"/>
        <w:tblInd w:w="-142" w:type="dxa"/>
        <w:tblLayout w:type="fixed"/>
        <w:tblCellMar>
          <w:left w:w="120" w:type="dxa"/>
          <w:right w:w="120" w:type="dxa"/>
        </w:tblCellMar>
        <w:tblLook w:val="0000" w:firstRow="0" w:lastRow="0" w:firstColumn="0" w:lastColumn="0" w:noHBand="0" w:noVBand="0"/>
      </w:tblPr>
      <w:tblGrid>
        <w:gridCol w:w="3034"/>
        <w:gridCol w:w="1012"/>
        <w:gridCol w:w="1120"/>
        <w:gridCol w:w="1134"/>
        <w:gridCol w:w="1134"/>
        <w:gridCol w:w="1153"/>
        <w:gridCol w:w="1204"/>
      </w:tblGrid>
      <w:tr w:rsidR="00FB5F08" w:rsidRPr="00D3342B" w14:paraId="7C2E7B9F" w14:textId="77777777" w:rsidTr="001A5E0D">
        <w:trPr>
          <w:trHeight w:val="459"/>
        </w:trPr>
        <w:tc>
          <w:tcPr>
            <w:tcW w:w="1549" w:type="pct"/>
          </w:tcPr>
          <w:p w14:paraId="0FD1B925" w14:textId="77777777" w:rsidR="00FB5F08" w:rsidRPr="001A5E0D" w:rsidRDefault="00FB5F08" w:rsidP="003C4A72">
            <w:pPr>
              <w:pStyle w:val="TH"/>
              <w:spacing w:line="220" w:lineRule="exact"/>
              <w:rPr>
                <w:rFonts w:cs="Arial"/>
                <w:color w:val="000000" w:themeColor="text1"/>
                <w:sz w:val="17"/>
                <w:szCs w:val="17"/>
                <w:lang w:val="hr-HR"/>
              </w:rPr>
            </w:pPr>
            <w:bookmarkStart w:id="663" w:name="_Toc67330068"/>
            <w:r w:rsidRPr="001A5E0D">
              <w:rPr>
                <w:rFonts w:cs="Arial"/>
                <w:color w:val="000000" w:themeColor="text1"/>
                <w:sz w:val="17"/>
                <w:szCs w:val="17"/>
                <w:lang w:val="hr-HR"/>
              </w:rPr>
              <w:t>Grupa</w:t>
            </w:r>
            <w:bookmarkEnd w:id="663"/>
          </w:p>
          <w:p w14:paraId="7BB885E6" w14:textId="77777777" w:rsidR="00FB5F08" w:rsidRPr="001A5E0D" w:rsidRDefault="00FB5F08" w:rsidP="003C4A72">
            <w:pPr>
              <w:pStyle w:val="TH"/>
              <w:spacing w:line="220" w:lineRule="exact"/>
              <w:rPr>
                <w:rFonts w:cs="Arial"/>
                <w:color w:val="000000" w:themeColor="text1"/>
                <w:sz w:val="17"/>
                <w:szCs w:val="17"/>
                <w:lang w:val="hr-HR"/>
              </w:rPr>
            </w:pPr>
            <w:bookmarkStart w:id="664" w:name="_Toc67330069"/>
            <w:r w:rsidRPr="001A5E0D">
              <w:rPr>
                <w:rFonts w:cs="Arial"/>
                <w:color w:val="000000" w:themeColor="text1"/>
                <w:sz w:val="17"/>
                <w:szCs w:val="17"/>
                <w:lang w:val="hr-HR"/>
              </w:rPr>
              <w:t>31. prosinca 2021.</w:t>
            </w:r>
            <w:bookmarkEnd w:id="664"/>
            <w:r w:rsidRPr="001A5E0D">
              <w:rPr>
                <w:rFonts w:cs="Arial"/>
                <w:color w:val="000000" w:themeColor="text1"/>
                <w:sz w:val="17"/>
                <w:szCs w:val="17"/>
                <w:lang w:val="hr-HR"/>
              </w:rPr>
              <w:t xml:space="preserve"> </w:t>
            </w:r>
          </w:p>
        </w:tc>
        <w:tc>
          <w:tcPr>
            <w:tcW w:w="517" w:type="pct"/>
          </w:tcPr>
          <w:p w14:paraId="70F5B101"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65" w:name="_Toc67330070"/>
            <w:r w:rsidRPr="001A5E0D">
              <w:rPr>
                <w:rFonts w:cs="Arial"/>
                <w:color w:val="000000" w:themeColor="text1"/>
                <w:sz w:val="17"/>
                <w:szCs w:val="17"/>
                <w:lang w:val="hr-HR"/>
              </w:rPr>
              <w:t>Do 1 mjesec</w:t>
            </w:r>
            <w:bookmarkEnd w:id="665"/>
          </w:p>
        </w:tc>
        <w:tc>
          <w:tcPr>
            <w:tcW w:w="572" w:type="pct"/>
          </w:tcPr>
          <w:p w14:paraId="1C94554C"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66" w:name="_Toc67330071"/>
            <w:r w:rsidRPr="001A5E0D">
              <w:rPr>
                <w:rFonts w:cs="Arial"/>
                <w:color w:val="000000" w:themeColor="text1"/>
                <w:sz w:val="17"/>
                <w:szCs w:val="17"/>
                <w:lang w:val="hr-HR"/>
              </w:rPr>
              <w:t>1 do 3 mjeseca</w:t>
            </w:r>
            <w:bookmarkEnd w:id="666"/>
          </w:p>
        </w:tc>
        <w:tc>
          <w:tcPr>
            <w:tcW w:w="579" w:type="pct"/>
          </w:tcPr>
          <w:p w14:paraId="019907AD"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67" w:name="_Toc67330072"/>
            <w:r w:rsidRPr="001A5E0D">
              <w:rPr>
                <w:rFonts w:cs="Arial"/>
                <w:color w:val="000000" w:themeColor="text1"/>
                <w:sz w:val="17"/>
                <w:szCs w:val="17"/>
                <w:lang w:val="hr-HR"/>
              </w:rPr>
              <w:t>3 mj. do 1 godine</w:t>
            </w:r>
            <w:bookmarkEnd w:id="667"/>
          </w:p>
        </w:tc>
        <w:tc>
          <w:tcPr>
            <w:tcW w:w="579" w:type="pct"/>
          </w:tcPr>
          <w:p w14:paraId="66C81AC3"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68" w:name="_Toc67330073"/>
            <w:r w:rsidRPr="001A5E0D">
              <w:rPr>
                <w:rFonts w:cs="Arial"/>
                <w:color w:val="000000" w:themeColor="text1"/>
                <w:sz w:val="17"/>
                <w:szCs w:val="17"/>
                <w:lang w:val="hr-HR"/>
              </w:rPr>
              <w:t>1 do 3 godina</w:t>
            </w:r>
            <w:bookmarkEnd w:id="668"/>
          </w:p>
        </w:tc>
        <w:tc>
          <w:tcPr>
            <w:tcW w:w="589" w:type="pct"/>
          </w:tcPr>
          <w:p w14:paraId="25B79D69"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69" w:name="_Toc67330074"/>
            <w:r w:rsidRPr="001A5E0D">
              <w:rPr>
                <w:rFonts w:cs="Arial"/>
                <w:color w:val="000000" w:themeColor="text1"/>
                <w:sz w:val="17"/>
                <w:szCs w:val="17"/>
                <w:lang w:val="hr-HR"/>
              </w:rPr>
              <w:t>Preko 3 godine</w:t>
            </w:r>
            <w:bookmarkEnd w:id="669"/>
          </w:p>
        </w:tc>
        <w:tc>
          <w:tcPr>
            <w:tcW w:w="615" w:type="pct"/>
          </w:tcPr>
          <w:p w14:paraId="101E79AC"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70" w:name="_Toc67330075"/>
            <w:r w:rsidRPr="001A5E0D">
              <w:rPr>
                <w:rFonts w:cs="Arial"/>
                <w:color w:val="000000" w:themeColor="text1"/>
                <w:sz w:val="17"/>
                <w:szCs w:val="17"/>
                <w:lang w:val="hr-HR"/>
              </w:rPr>
              <w:t>Ukupno</w:t>
            </w:r>
            <w:bookmarkEnd w:id="670"/>
          </w:p>
        </w:tc>
      </w:tr>
      <w:tr w:rsidR="00FB5F08" w:rsidRPr="00D3342B" w14:paraId="1750BF73" w14:textId="77777777" w:rsidTr="001A5E0D">
        <w:trPr>
          <w:trHeight w:val="161"/>
        </w:trPr>
        <w:tc>
          <w:tcPr>
            <w:tcW w:w="1549" w:type="pct"/>
          </w:tcPr>
          <w:p w14:paraId="1E496F2F" w14:textId="77777777" w:rsidR="00FB5F08" w:rsidRPr="001A5E0D" w:rsidRDefault="00FB5F08" w:rsidP="003C4A72">
            <w:pPr>
              <w:tabs>
                <w:tab w:val="left" w:pos="-720"/>
              </w:tabs>
              <w:suppressAutoHyphens/>
              <w:jc w:val="center"/>
              <w:rPr>
                <w:rFonts w:ascii="Arial" w:hAnsi="Arial" w:cs="Arial"/>
                <w:b/>
                <w:color w:val="000000" w:themeColor="text1"/>
                <w:spacing w:val="-2"/>
                <w:sz w:val="17"/>
                <w:szCs w:val="17"/>
              </w:rPr>
            </w:pPr>
          </w:p>
        </w:tc>
        <w:tc>
          <w:tcPr>
            <w:tcW w:w="517" w:type="pct"/>
            <w:vAlign w:val="bottom"/>
          </w:tcPr>
          <w:p w14:paraId="023B31A0"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71" w:name="_Toc67330076"/>
            <w:r w:rsidRPr="001A5E0D">
              <w:rPr>
                <w:rFonts w:cs="Arial"/>
                <w:bCs/>
                <w:color w:val="000000" w:themeColor="text1"/>
                <w:sz w:val="17"/>
                <w:szCs w:val="17"/>
                <w:lang w:val="hr-HR"/>
              </w:rPr>
              <w:t>000 kuna</w:t>
            </w:r>
            <w:bookmarkEnd w:id="671"/>
          </w:p>
        </w:tc>
        <w:tc>
          <w:tcPr>
            <w:tcW w:w="572" w:type="pct"/>
            <w:vAlign w:val="bottom"/>
          </w:tcPr>
          <w:p w14:paraId="33EB688B"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72" w:name="_Toc67330077"/>
            <w:r w:rsidRPr="001A5E0D">
              <w:rPr>
                <w:rFonts w:cs="Arial"/>
                <w:bCs/>
                <w:color w:val="000000" w:themeColor="text1"/>
                <w:sz w:val="17"/>
                <w:szCs w:val="17"/>
                <w:lang w:val="hr-HR"/>
              </w:rPr>
              <w:t>000 kuna</w:t>
            </w:r>
            <w:bookmarkEnd w:id="672"/>
          </w:p>
        </w:tc>
        <w:tc>
          <w:tcPr>
            <w:tcW w:w="579" w:type="pct"/>
            <w:vAlign w:val="bottom"/>
          </w:tcPr>
          <w:p w14:paraId="691676C9"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73" w:name="_Toc67330078"/>
            <w:r w:rsidRPr="001A5E0D">
              <w:rPr>
                <w:rFonts w:cs="Arial"/>
                <w:bCs/>
                <w:color w:val="000000" w:themeColor="text1"/>
                <w:sz w:val="17"/>
                <w:szCs w:val="17"/>
                <w:lang w:val="hr-HR"/>
              </w:rPr>
              <w:t>000 kuna</w:t>
            </w:r>
            <w:bookmarkEnd w:id="673"/>
          </w:p>
        </w:tc>
        <w:tc>
          <w:tcPr>
            <w:tcW w:w="579" w:type="pct"/>
            <w:vAlign w:val="bottom"/>
          </w:tcPr>
          <w:p w14:paraId="1DD7E925"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74" w:name="_Toc67330079"/>
            <w:r w:rsidRPr="001A5E0D">
              <w:rPr>
                <w:rFonts w:cs="Arial"/>
                <w:bCs/>
                <w:color w:val="000000" w:themeColor="text1"/>
                <w:sz w:val="17"/>
                <w:szCs w:val="17"/>
                <w:lang w:val="hr-HR"/>
              </w:rPr>
              <w:t>000 kuna</w:t>
            </w:r>
            <w:bookmarkEnd w:id="674"/>
          </w:p>
        </w:tc>
        <w:tc>
          <w:tcPr>
            <w:tcW w:w="589" w:type="pct"/>
            <w:vAlign w:val="bottom"/>
          </w:tcPr>
          <w:p w14:paraId="7F17E809"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75" w:name="_Toc67330080"/>
            <w:r w:rsidRPr="001A5E0D">
              <w:rPr>
                <w:rFonts w:cs="Arial"/>
                <w:bCs/>
                <w:color w:val="000000" w:themeColor="text1"/>
                <w:sz w:val="17"/>
                <w:szCs w:val="17"/>
                <w:lang w:val="hr-HR"/>
              </w:rPr>
              <w:t>000 kuna</w:t>
            </w:r>
            <w:bookmarkEnd w:id="675"/>
          </w:p>
        </w:tc>
        <w:tc>
          <w:tcPr>
            <w:tcW w:w="615" w:type="pct"/>
            <w:vAlign w:val="bottom"/>
          </w:tcPr>
          <w:p w14:paraId="532D98EE" w14:textId="77777777" w:rsidR="00FB5F08" w:rsidRPr="001A5E0D" w:rsidRDefault="00FB5F08" w:rsidP="003C4A72">
            <w:pPr>
              <w:pStyle w:val="TH"/>
              <w:spacing w:line="220" w:lineRule="exact"/>
              <w:jc w:val="right"/>
              <w:rPr>
                <w:rFonts w:cs="Arial"/>
                <w:color w:val="000000" w:themeColor="text1"/>
                <w:sz w:val="17"/>
                <w:szCs w:val="17"/>
                <w:lang w:val="hr-HR"/>
              </w:rPr>
            </w:pPr>
            <w:bookmarkStart w:id="676" w:name="_Toc67330081"/>
            <w:r w:rsidRPr="001A5E0D">
              <w:rPr>
                <w:rFonts w:cs="Arial"/>
                <w:bCs/>
                <w:color w:val="000000" w:themeColor="text1"/>
                <w:sz w:val="17"/>
                <w:szCs w:val="17"/>
                <w:lang w:val="hr-HR"/>
              </w:rPr>
              <w:t>000 kuna</w:t>
            </w:r>
            <w:bookmarkEnd w:id="676"/>
          </w:p>
        </w:tc>
      </w:tr>
      <w:tr w:rsidR="00FB5F08" w:rsidRPr="00D3342B" w14:paraId="7FB4DC81" w14:textId="77777777" w:rsidTr="001A5E0D">
        <w:trPr>
          <w:trHeight w:val="255"/>
        </w:trPr>
        <w:tc>
          <w:tcPr>
            <w:tcW w:w="1549" w:type="pct"/>
            <w:vAlign w:val="bottom"/>
          </w:tcPr>
          <w:p w14:paraId="0FCD6237" w14:textId="099AEA5A" w:rsidR="00FB5F08" w:rsidRPr="001A5E0D" w:rsidRDefault="00FB5F08" w:rsidP="003C4A72">
            <w:pPr>
              <w:pStyle w:val="TT"/>
              <w:spacing w:line="220" w:lineRule="exact"/>
              <w:rPr>
                <w:rFonts w:cs="Arial"/>
                <w:b/>
                <w:bCs/>
                <w:color w:val="000000" w:themeColor="text1"/>
                <w:sz w:val="17"/>
                <w:szCs w:val="17"/>
                <w:lang w:val="hr-HR"/>
              </w:rPr>
            </w:pPr>
            <w:bookmarkStart w:id="677" w:name="_Toc67330082"/>
            <w:r w:rsidRPr="001A5E0D">
              <w:rPr>
                <w:rFonts w:cs="Arial"/>
                <w:b/>
                <w:bCs/>
                <w:color w:val="000000" w:themeColor="text1"/>
                <w:sz w:val="17"/>
                <w:szCs w:val="17"/>
                <w:lang w:val="hr-HR"/>
              </w:rPr>
              <w:t>Imovina</w:t>
            </w:r>
            <w:bookmarkEnd w:id="677"/>
          </w:p>
        </w:tc>
        <w:tc>
          <w:tcPr>
            <w:tcW w:w="517" w:type="pct"/>
            <w:vAlign w:val="bottom"/>
          </w:tcPr>
          <w:p w14:paraId="553D9DBD" w14:textId="77777777" w:rsidR="00FB5F08" w:rsidRPr="001A5E0D" w:rsidRDefault="00FB5F08" w:rsidP="003C4A72">
            <w:pPr>
              <w:pStyle w:val="TT"/>
              <w:spacing w:line="220" w:lineRule="exact"/>
              <w:jc w:val="right"/>
              <w:rPr>
                <w:rFonts w:cs="Arial"/>
                <w:b/>
                <w:bCs/>
                <w:color w:val="000000" w:themeColor="text1"/>
                <w:spacing w:val="-2"/>
                <w:sz w:val="17"/>
                <w:szCs w:val="17"/>
                <w:lang w:val="hr-HR"/>
              </w:rPr>
            </w:pPr>
          </w:p>
        </w:tc>
        <w:tc>
          <w:tcPr>
            <w:tcW w:w="572" w:type="pct"/>
            <w:vAlign w:val="bottom"/>
          </w:tcPr>
          <w:p w14:paraId="37D9399F" w14:textId="77777777" w:rsidR="00FB5F08" w:rsidRPr="001A5E0D" w:rsidRDefault="00FB5F08" w:rsidP="003C4A72">
            <w:pPr>
              <w:pStyle w:val="TT"/>
              <w:spacing w:line="220" w:lineRule="exact"/>
              <w:jc w:val="right"/>
              <w:rPr>
                <w:rFonts w:cs="Arial"/>
                <w:b/>
                <w:bCs/>
                <w:color w:val="000000" w:themeColor="text1"/>
                <w:spacing w:val="-2"/>
                <w:sz w:val="17"/>
                <w:szCs w:val="17"/>
                <w:lang w:val="hr-HR"/>
              </w:rPr>
            </w:pPr>
          </w:p>
        </w:tc>
        <w:tc>
          <w:tcPr>
            <w:tcW w:w="579" w:type="pct"/>
            <w:vAlign w:val="bottom"/>
          </w:tcPr>
          <w:p w14:paraId="23845A10" w14:textId="77777777" w:rsidR="00FB5F08" w:rsidRPr="001A5E0D" w:rsidRDefault="00FB5F08" w:rsidP="003C4A72">
            <w:pPr>
              <w:pStyle w:val="TT"/>
              <w:spacing w:line="220" w:lineRule="exact"/>
              <w:jc w:val="right"/>
              <w:rPr>
                <w:rFonts w:cs="Arial"/>
                <w:b/>
                <w:bCs/>
                <w:color w:val="000000" w:themeColor="text1"/>
                <w:spacing w:val="-2"/>
                <w:sz w:val="17"/>
                <w:szCs w:val="17"/>
                <w:lang w:val="hr-HR"/>
              </w:rPr>
            </w:pPr>
          </w:p>
        </w:tc>
        <w:tc>
          <w:tcPr>
            <w:tcW w:w="579" w:type="pct"/>
            <w:vAlign w:val="bottom"/>
          </w:tcPr>
          <w:p w14:paraId="277FCE5D" w14:textId="77777777" w:rsidR="00FB5F08" w:rsidRPr="001A5E0D" w:rsidRDefault="00FB5F08" w:rsidP="003C4A72">
            <w:pPr>
              <w:pStyle w:val="TT"/>
              <w:spacing w:line="220" w:lineRule="exact"/>
              <w:jc w:val="right"/>
              <w:rPr>
                <w:rFonts w:cs="Arial"/>
                <w:b/>
                <w:bCs/>
                <w:color w:val="000000" w:themeColor="text1"/>
                <w:spacing w:val="-2"/>
                <w:sz w:val="17"/>
                <w:szCs w:val="17"/>
                <w:lang w:val="hr-HR"/>
              </w:rPr>
            </w:pPr>
          </w:p>
        </w:tc>
        <w:tc>
          <w:tcPr>
            <w:tcW w:w="589" w:type="pct"/>
            <w:vAlign w:val="bottom"/>
          </w:tcPr>
          <w:p w14:paraId="6D1C8240" w14:textId="77777777" w:rsidR="00FB5F08" w:rsidRPr="001A5E0D" w:rsidRDefault="00FB5F08" w:rsidP="003C4A72">
            <w:pPr>
              <w:pStyle w:val="TT"/>
              <w:spacing w:line="220" w:lineRule="exact"/>
              <w:jc w:val="right"/>
              <w:rPr>
                <w:rFonts w:cs="Arial"/>
                <w:b/>
                <w:bCs/>
                <w:color w:val="000000" w:themeColor="text1"/>
                <w:spacing w:val="-2"/>
                <w:sz w:val="17"/>
                <w:szCs w:val="17"/>
                <w:lang w:val="hr-HR"/>
              </w:rPr>
            </w:pPr>
          </w:p>
        </w:tc>
        <w:tc>
          <w:tcPr>
            <w:tcW w:w="615" w:type="pct"/>
            <w:vAlign w:val="bottom"/>
          </w:tcPr>
          <w:p w14:paraId="79BDC17D" w14:textId="77777777" w:rsidR="00FB5F08" w:rsidRPr="001A5E0D" w:rsidRDefault="00FB5F08" w:rsidP="003C4A72">
            <w:pPr>
              <w:pStyle w:val="TT"/>
              <w:spacing w:line="220" w:lineRule="exact"/>
              <w:jc w:val="right"/>
              <w:rPr>
                <w:rFonts w:cs="Arial"/>
                <w:b/>
                <w:bCs/>
                <w:color w:val="000000" w:themeColor="text1"/>
                <w:spacing w:val="-2"/>
                <w:sz w:val="17"/>
                <w:szCs w:val="17"/>
                <w:lang w:val="hr-HR"/>
              </w:rPr>
            </w:pPr>
          </w:p>
        </w:tc>
      </w:tr>
      <w:tr w:rsidR="00FB5F08" w:rsidRPr="00D3342B" w14:paraId="602391BA" w14:textId="77777777" w:rsidTr="001A5E0D">
        <w:trPr>
          <w:trHeight w:val="219"/>
        </w:trPr>
        <w:tc>
          <w:tcPr>
            <w:tcW w:w="1549" w:type="pct"/>
            <w:vAlign w:val="bottom"/>
          </w:tcPr>
          <w:p w14:paraId="587C4A0E" w14:textId="413F5268" w:rsidR="00FB5F08" w:rsidRPr="001A5E0D" w:rsidRDefault="00FB5F08" w:rsidP="003C4A72">
            <w:pPr>
              <w:pStyle w:val="TT"/>
              <w:spacing w:line="220" w:lineRule="exact"/>
              <w:rPr>
                <w:rFonts w:cs="Arial"/>
                <w:color w:val="000000" w:themeColor="text1"/>
                <w:sz w:val="17"/>
                <w:szCs w:val="17"/>
                <w:lang w:val="hr-HR"/>
              </w:rPr>
            </w:pPr>
            <w:bookmarkStart w:id="678" w:name="_Toc67330083"/>
            <w:r w:rsidRPr="001A5E0D">
              <w:rPr>
                <w:rFonts w:cs="Arial"/>
                <w:color w:val="000000" w:themeColor="text1"/>
                <w:spacing w:val="-2"/>
                <w:sz w:val="17"/>
                <w:szCs w:val="17"/>
                <w:lang w:val="hr-HR"/>
              </w:rPr>
              <w:t>Novčana sredstva i računi kod banaka</w:t>
            </w:r>
            <w:bookmarkEnd w:id="678"/>
          </w:p>
        </w:tc>
        <w:tc>
          <w:tcPr>
            <w:tcW w:w="517" w:type="pct"/>
            <w:tcBorders>
              <w:top w:val="nil"/>
              <w:left w:val="nil"/>
              <w:bottom w:val="nil"/>
              <w:right w:val="nil"/>
            </w:tcBorders>
            <w:shd w:val="clear" w:color="auto" w:fill="auto"/>
            <w:vAlign w:val="bottom"/>
          </w:tcPr>
          <w:p w14:paraId="3331EB6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1.961.986</w:t>
            </w:r>
          </w:p>
        </w:tc>
        <w:tc>
          <w:tcPr>
            <w:tcW w:w="572" w:type="pct"/>
            <w:tcBorders>
              <w:top w:val="nil"/>
              <w:left w:val="nil"/>
              <w:bottom w:val="nil"/>
              <w:right w:val="nil"/>
            </w:tcBorders>
            <w:shd w:val="clear" w:color="auto" w:fill="auto"/>
            <w:vAlign w:val="bottom"/>
          </w:tcPr>
          <w:p w14:paraId="1D20B2F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0A7ECB2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3D44890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094AE1E3"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5" w:type="pct"/>
            <w:tcBorders>
              <w:top w:val="nil"/>
              <w:left w:val="nil"/>
              <w:bottom w:val="nil"/>
              <w:right w:val="nil"/>
            </w:tcBorders>
            <w:shd w:val="clear" w:color="auto" w:fill="auto"/>
            <w:vAlign w:val="bottom"/>
          </w:tcPr>
          <w:p w14:paraId="18C8885A"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1.961.986 </w:t>
            </w:r>
          </w:p>
        </w:tc>
      </w:tr>
      <w:tr w:rsidR="00FB5F08" w:rsidRPr="00D3342B" w14:paraId="62B7E800" w14:textId="77777777" w:rsidTr="001A5E0D">
        <w:trPr>
          <w:trHeight w:val="219"/>
        </w:trPr>
        <w:tc>
          <w:tcPr>
            <w:tcW w:w="1549" w:type="pct"/>
            <w:vAlign w:val="bottom"/>
          </w:tcPr>
          <w:p w14:paraId="4F9A6CC7" w14:textId="06975C8F" w:rsidR="00FB5F08" w:rsidRPr="001A5E0D" w:rsidRDefault="00FB5F08" w:rsidP="003C4A72">
            <w:pPr>
              <w:pStyle w:val="TT"/>
              <w:spacing w:line="220" w:lineRule="exact"/>
              <w:rPr>
                <w:rFonts w:cs="Arial"/>
                <w:color w:val="000000" w:themeColor="text1"/>
                <w:sz w:val="17"/>
                <w:szCs w:val="17"/>
                <w:lang w:val="hr-HR"/>
              </w:rPr>
            </w:pPr>
            <w:bookmarkStart w:id="679" w:name="_Toc67330084"/>
            <w:r w:rsidRPr="001A5E0D">
              <w:rPr>
                <w:rFonts w:cs="Arial"/>
                <w:color w:val="000000" w:themeColor="text1"/>
                <w:spacing w:val="-2"/>
                <w:sz w:val="17"/>
                <w:szCs w:val="17"/>
                <w:lang w:val="hr-HR"/>
              </w:rPr>
              <w:t>Depoziti kod drugih banaka</w:t>
            </w:r>
            <w:bookmarkEnd w:id="679"/>
          </w:p>
        </w:tc>
        <w:tc>
          <w:tcPr>
            <w:tcW w:w="517" w:type="pct"/>
            <w:tcBorders>
              <w:top w:val="nil"/>
              <w:left w:val="nil"/>
              <w:bottom w:val="nil"/>
              <w:right w:val="nil"/>
            </w:tcBorders>
            <w:shd w:val="clear" w:color="auto" w:fill="auto"/>
            <w:vAlign w:val="bottom"/>
          </w:tcPr>
          <w:p w14:paraId="724BF0D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w:t>
            </w:r>
          </w:p>
        </w:tc>
        <w:tc>
          <w:tcPr>
            <w:tcW w:w="572" w:type="pct"/>
            <w:tcBorders>
              <w:top w:val="nil"/>
              <w:left w:val="nil"/>
              <w:bottom w:val="nil"/>
              <w:right w:val="nil"/>
            </w:tcBorders>
            <w:shd w:val="clear" w:color="auto" w:fill="auto"/>
            <w:vAlign w:val="bottom"/>
          </w:tcPr>
          <w:p w14:paraId="6662A305"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7114E50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49A36B87"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1D60EB31"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7.500</w:t>
            </w:r>
          </w:p>
        </w:tc>
        <w:tc>
          <w:tcPr>
            <w:tcW w:w="615" w:type="pct"/>
            <w:tcBorders>
              <w:top w:val="nil"/>
              <w:left w:val="nil"/>
              <w:bottom w:val="nil"/>
              <w:right w:val="nil"/>
            </w:tcBorders>
            <w:shd w:val="clear" w:color="auto" w:fill="auto"/>
            <w:vAlign w:val="bottom"/>
          </w:tcPr>
          <w:p w14:paraId="2A2B85C7"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7.500</w:t>
            </w:r>
          </w:p>
        </w:tc>
      </w:tr>
      <w:tr w:rsidR="00FB5F08" w:rsidRPr="00D3342B" w14:paraId="09D283D3" w14:textId="77777777" w:rsidTr="001A5E0D">
        <w:trPr>
          <w:trHeight w:val="219"/>
        </w:trPr>
        <w:tc>
          <w:tcPr>
            <w:tcW w:w="1549" w:type="pct"/>
            <w:vAlign w:val="bottom"/>
          </w:tcPr>
          <w:p w14:paraId="444C377E" w14:textId="5797FD1B" w:rsidR="00FB5F08" w:rsidRPr="001A5E0D" w:rsidRDefault="00FB5F08" w:rsidP="003C4A72">
            <w:pPr>
              <w:pStyle w:val="TT"/>
              <w:spacing w:line="220" w:lineRule="exact"/>
              <w:rPr>
                <w:rFonts w:cs="Arial"/>
                <w:color w:val="000000" w:themeColor="text1"/>
                <w:sz w:val="17"/>
                <w:szCs w:val="17"/>
                <w:lang w:val="hr-HR"/>
              </w:rPr>
            </w:pPr>
            <w:bookmarkStart w:id="680" w:name="_Toc67330085"/>
            <w:r w:rsidRPr="001A5E0D">
              <w:rPr>
                <w:rFonts w:cs="Arial"/>
                <w:color w:val="000000" w:themeColor="text1"/>
                <w:spacing w:val="-2"/>
                <w:sz w:val="17"/>
                <w:szCs w:val="17"/>
                <w:lang w:val="hr-HR"/>
              </w:rPr>
              <w:t>Krediti financijskim institucijama*</w:t>
            </w:r>
            <w:bookmarkEnd w:id="680"/>
          </w:p>
        </w:tc>
        <w:tc>
          <w:tcPr>
            <w:tcW w:w="517" w:type="pct"/>
            <w:tcBorders>
              <w:top w:val="nil"/>
              <w:left w:val="nil"/>
              <w:bottom w:val="nil"/>
              <w:right w:val="nil"/>
            </w:tcBorders>
            <w:shd w:val="clear" w:color="auto" w:fill="auto"/>
            <w:vAlign w:val="bottom"/>
          </w:tcPr>
          <w:p w14:paraId="3AF9C167"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140.979</w:t>
            </w:r>
          </w:p>
        </w:tc>
        <w:tc>
          <w:tcPr>
            <w:tcW w:w="572" w:type="pct"/>
            <w:tcBorders>
              <w:top w:val="nil"/>
              <w:left w:val="nil"/>
              <w:bottom w:val="nil"/>
              <w:right w:val="nil"/>
            </w:tcBorders>
            <w:shd w:val="clear" w:color="auto" w:fill="auto"/>
            <w:vAlign w:val="bottom"/>
          </w:tcPr>
          <w:p w14:paraId="1A7D6416"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188.898</w:t>
            </w:r>
          </w:p>
        </w:tc>
        <w:tc>
          <w:tcPr>
            <w:tcW w:w="579" w:type="pct"/>
            <w:tcBorders>
              <w:top w:val="nil"/>
              <w:left w:val="nil"/>
              <w:bottom w:val="nil"/>
              <w:right w:val="nil"/>
            </w:tcBorders>
            <w:shd w:val="clear" w:color="auto" w:fill="auto"/>
            <w:vAlign w:val="bottom"/>
          </w:tcPr>
          <w:p w14:paraId="57756766"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817.773</w:t>
            </w:r>
          </w:p>
        </w:tc>
        <w:tc>
          <w:tcPr>
            <w:tcW w:w="579" w:type="pct"/>
            <w:tcBorders>
              <w:top w:val="nil"/>
              <w:left w:val="nil"/>
              <w:bottom w:val="nil"/>
              <w:right w:val="nil"/>
            </w:tcBorders>
            <w:shd w:val="clear" w:color="auto" w:fill="auto"/>
            <w:vAlign w:val="bottom"/>
          </w:tcPr>
          <w:p w14:paraId="4E0C91DD"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1.870.557</w:t>
            </w:r>
          </w:p>
        </w:tc>
        <w:tc>
          <w:tcPr>
            <w:tcW w:w="589" w:type="pct"/>
            <w:tcBorders>
              <w:top w:val="nil"/>
              <w:left w:val="nil"/>
              <w:bottom w:val="nil"/>
              <w:right w:val="nil"/>
            </w:tcBorders>
            <w:shd w:val="clear" w:color="auto" w:fill="auto"/>
            <w:vAlign w:val="bottom"/>
          </w:tcPr>
          <w:p w14:paraId="5344B50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4.031.936</w:t>
            </w:r>
          </w:p>
        </w:tc>
        <w:tc>
          <w:tcPr>
            <w:tcW w:w="615" w:type="pct"/>
            <w:tcBorders>
              <w:top w:val="nil"/>
              <w:left w:val="nil"/>
              <w:bottom w:val="nil"/>
              <w:right w:val="nil"/>
            </w:tcBorders>
            <w:shd w:val="clear" w:color="auto" w:fill="auto"/>
            <w:vAlign w:val="bottom"/>
          </w:tcPr>
          <w:p w14:paraId="0DE0F2E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7.050.143</w:t>
            </w:r>
          </w:p>
        </w:tc>
      </w:tr>
      <w:tr w:rsidR="00FB5F08" w:rsidRPr="00D3342B" w14:paraId="5D15348A" w14:textId="77777777" w:rsidTr="001A5E0D">
        <w:trPr>
          <w:trHeight w:val="219"/>
        </w:trPr>
        <w:tc>
          <w:tcPr>
            <w:tcW w:w="1549" w:type="pct"/>
            <w:vAlign w:val="bottom"/>
          </w:tcPr>
          <w:p w14:paraId="6C17E036" w14:textId="5EAD23D8" w:rsidR="00FB5F08" w:rsidRPr="001A5E0D" w:rsidRDefault="00FB5F08" w:rsidP="003C4A72">
            <w:pPr>
              <w:pStyle w:val="TT"/>
              <w:spacing w:line="220" w:lineRule="exact"/>
              <w:rPr>
                <w:rFonts w:cs="Arial"/>
                <w:color w:val="000000" w:themeColor="text1"/>
                <w:sz w:val="17"/>
                <w:szCs w:val="17"/>
                <w:lang w:val="hr-HR"/>
              </w:rPr>
            </w:pPr>
            <w:bookmarkStart w:id="681" w:name="_Toc67330086"/>
            <w:r w:rsidRPr="001A5E0D">
              <w:rPr>
                <w:rFonts w:cs="Arial"/>
                <w:color w:val="000000" w:themeColor="text1"/>
                <w:spacing w:val="-2"/>
                <w:sz w:val="17"/>
                <w:szCs w:val="17"/>
                <w:lang w:val="hr-HR"/>
              </w:rPr>
              <w:t>Krediti ostalim korisnicima</w:t>
            </w:r>
            <w:bookmarkEnd w:id="681"/>
          </w:p>
        </w:tc>
        <w:tc>
          <w:tcPr>
            <w:tcW w:w="517" w:type="pct"/>
            <w:tcBorders>
              <w:top w:val="nil"/>
              <w:left w:val="nil"/>
              <w:bottom w:val="nil"/>
              <w:right w:val="nil"/>
            </w:tcBorders>
            <w:shd w:val="clear" w:color="auto" w:fill="auto"/>
            <w:vAlign w:val="bottom"/>
          </w:tcPr>
          <w:p w14:paraId="6B01580C"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1.903.430</w:t>
            </w:r>
          </w:p>
        </w:tc>
        <w:tc>
          <w:tcPr>
            <w:tcW w:w="572" w:type="pct"/>
            <w:tcBorders>
              <w:top w:val="nil"/>
              <w:left w:val="nil"/>
              <w:bottom w:val="nil"/>
              <w:right w:val="nil"/>
            </w:tcBorders>
            <w:shd w:val="clear" w:color="auto" w:fill="auto"/>
            <w:vAlign w:val="bottom"/>
          </w:tcPr>
          <w:p w14:paraId="2D9BBBD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341.173</w:t>
            </w:r>
          </w:p>
        </w:tc>
        <w:tc>
          <w:tcPr>
            <w:tcW w:w="579" w:type="pct"/>
            <w:tcBorders>
              <w:top w:val="nil"/>
              <w:left w:val="nil"/>
              <w:bottom w:val="nil"/>
              <w:right w:val="nil"/>
            </w:tcBorders>
            <w:shd w:val="clear" w:color="auto" w:fill="auto"/>
            <w:vAlign w:val="bottom"/>
          </w:tcPr>
          <w:p w14:paraId="4A832910"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1.109.842</w:t>
            </w:r>
          </w:p>
        </w:tc>
        <w:tc>
          <w:tcPr>
            <w:tcW w:w="579" w:type="pct"/>
            <w:tcBorders>
              <w:top w:val="nil"/>
              <w:left w:val="nil"/>
              <w:bottom w:val="nil"/>
              <w:right w:val="nil"/>
            </w:tcBorders>
            <w:shd w:val="clear" w:color="auto" w:fill="auto"/>
            <w:vAlign w:val="bottom"/>
          </w:tcPr>
          <w:p w14:paraId="24CB167E"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3.254.643</w:t>
            </w:r>
          </w:p>
        </w:tc>
        <w:tc>
          <w:tcPr>
            <w:tcW w:w="589" w:type="pct"/>
            <w:tcBorders>
              <w:top w:val="nil"/>
              <w:left w:val="nil"/>
              <w:bottom w:val="nil"/>
              <w:right w:val="nil"/>
            </w:tcBorders>
            <w:shd w:val="clear" w:color="auto" w:fill="auto"/>
            <w:vAlign w:val="bottom"/>
          </w:tcPr>
          <w:p w14:paraId="1E2AA4C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9.355.288</w:t>
            </w:r>
          </w:p>
        </w:tc>
        <w:tc>
          <w:tcPr>
            <w:tcW w:w="615" w:type="pct"/>
            <w:tcBorders>
              <w:top w:val="nil"/>
              <w:left w:val="nil"/>
              <w:bottom w:val="nil"/>
              <w:right w:val="nil"/>
            </w:tcBorders>
            <w:shd w:val="clear" w:color="auto" w:fill="auto"/>
            <w:vAlign w:val="bottom"/>
          </w:tcPr>
          <w:p w14:paraId="650071A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15.964.376</w:t>
            </w:r>
          </w:p>
        </w:tc>
      </w:tr>
      <w:tr w:rsidR="00FB5F08" w:rsidRPr="00D3342B" w14:paraId="28D1AB65" w14:textId="77777777" w:rsidTr="001A5E0D">
        <w:trPr>
          <w:trHeight w:val="315"/>
        </w:trPr>
        <w:tc>
          <w:tcPr>
            <w:tcW w:w="1549" w:type="pct"/>
          </w:tcPr>
          <w:p w14:paraId="118D6B4D" w14:textId="345FF7D0" w:rsidR="00FB5F08" w:rsidRPr="001A5E0D" w:rsidRDefault="00FB5F08" w:rsidP="003C4A72">
            <w:pPr>
              <w:pStyle w:val="TT"/>
              <w:spacing w:line="220" w:lineRule="exact"/>
              <w:rPr>
                <w:rFonts w:cs="Arial"/>
                <w:color w:val="000000" w:themeColor="text1"/>
                <w:spacing w:val="-2"/>
                <w:sz w:val="17"/>
                <w:szCs w:val="17"/>
                <w:lang w:val="hr-HR"/>
              </w:rPr>
            </w:pPr>
            <w:bookmarkStart w:id="682" w:name="_Toc67330087"/>
            <w:r w:rsidRPr="001A5E0D">
              <w:rPr>
                <w:rFonts w:cs="Arial"/>
                <w:color w:val="000000" w:themeColor="text1"/>
                <w:spacing w:val="-2"/>
                <w:sz w:val="17"/>
                <w:szCs w:val="17"/>
                <w:lang w:val="hr-HR"/>
              </w:rPr>
              <w:t>Financijska imovina po fer vrijednosti kroz dobit ili gubitak</w:t>
            </w:r>
            <w:bookmarkEnd w:id="682"/>
          </w:p>
        </w:tc>
        <w:tc>
          <w:tcPr>
            <w:tcW w:w="517" w:type="pct"/>
            <w:tcBorders>
              <w:top w:val="nil"/>
              <w:left w:val="nil"/>
              <w:bottom w:val="nil"/>
              <w:right w:val="nil"/>
            </w:tcBorders>
            <w:shd w:val="clear" w:color="auto" w:fill="auto"/>
            <w:vAlign w:val="bottom"/>
          </w:tcPr>
          <w:p w14:paraId="795A224A"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202.609</w:t>
            </w:r>
          </w:p>
        </w:tc>
        <w:tc>
          <w:tcPr>
            <w:tcW w:w="572" w:type="pct"/>
            <w:tcBorders>
              <w:top w:val="nil"/>
              <w:left w:val="nil"/>
              <w:bottom w:val="nil"/>
              <w:right w:val="nil"/>
            </w:tcBorders>
            <w:shd w:val="clear" w:color="auto" w:fill="auto"/>
            <w:vAlign w:val="bottom"/>
          </w:tcPr>
          <w:p w14:paraId="11E26F5D"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36D70DA4"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733311A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09396C5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16.375</w:t>
            </w:r>
          </w:p>
        </w:tc>
        <w:tc>
          <w:tcPr>
            <w:tcW w:w="615" w:type="pct"/>
            <w:tcBorders>
              <w:top w:val="nil"/>
              <w:left w:val="nil"/>
              <w:bottom w:val="nil"/>
              <w:right w:val="nil"/>
            </w:tcBorders>
            <w:shd w:val="clear" w:color="auto" w:fill="auto"/>
            <w:vAlign w:val="bottom"/>
          </w:tcPr>
          <w:p w14:paraId="7AFF223E"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218.984</w:t>
            </w:r>
          </w:p>
        </w:tc>
      </w:tr>
      <w:tr w:rsidR="00FB5F08" w:rsidRPr="00D3342B" w14:paraId="2E1F7B2C" w14:textId="77777777" w:rsidTr="001A5E0D">
        <w:trPr>
          <w:trHeight w:val="153"/>
        </w:trPr>
        <w:tc>
          <w:tcPr>
            <w:tcW w:w="1549" w:type="pct"/>
          </w:tcPr>
          <w:p w14:paraId="0EA919BC" w14:textId="5405D609" w:rsidR="00FB5F08" w:rsidRPr="001A5E0D" w:rsidRDefault="00FB5F08" w:rsidP="003C4A72">
            <w:pPr>
              <w:pStyle w:val="TT"/>
              <w:spacing w:line="220" w:lineRule="exact"/>
              <w:rPr>
                <w:rFonts w:cs="Arial"/>
                <w:color w:val="000000" w:themeColor="text1"/>
                <w:sz w:val="17"/>
                <w:szCs w:val="17"/>
                <w:lang w:val="hr-HR"/>
              </w:rPr>
            </w:pPr>
            <w:bookmarkStart w:id="683" w:name="_Toc67330088"/>
            <w:r w:rsidRPr="001A5E0D">
              <w:rPr>
                <w:rFonts w:cs="Arial"/>
                <w:color w:val="000000" w:themeColor="text1"/>
                <w:spacing w:val="-2"/>
                <w:sz w:val="17"/>
                <w:szCs w:val="17"/>
                <w:lang w:val="hr-HR"/>
              </w:rPr>
              <w:t>Financijska imovina po fer vrijednosti kroz ostalu sveobuhvatnu dobit</w:t>
            </w:r>
            <w:bookmarkEnd w:id="683"/>
          </w:p>
        </w:tc>
        <w:tc>
          <w:tcPr>
            <w:tcW w:w="517" w:type="pct"/>
            <w:tcBorders>
              <w:top w:val="nil"/>
              <w:left w:val="nil"/>
              <w:bottom w:val="nil"/>
              <w:right w:val="nil"/>
            </w:tcBorders>
            <w:shd w:val="clear" w:color="auto" w:fill="auto"/>
            <w:vAlign w:val="bottom"/>
          </w:tcPr>
          <w:p w14:paraId="084D0530"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2.956.994 </w:t>
            </w:r>
          </w:p>
        </w:tc>
        <w:tc>
          <w:tcPr>
            <w:tcW w:w="572" w:type="pct"/>
            <w:tcBorders>
              <w:top w:val="nil"/>
              <w:left w:val="nil"/>
              <w:bottom w:val="nil"/>
              <w:right w:val="nil"/>
            </w:tcBorders>
            <w:shd w:val="clear" w:color="auto" w:fill="auto"/>
            <w:vAlign w:val="bottom"/>
          </w:tcPr>
          <w:p w14:paraId="0DCCA54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15.501 </w:t>
            </w:r>
          </w:p>
        </w:tc>
        <w:tc>
          <w:tcPr>
            <w:tcW w:w="579" w:type="pct"/>
            <w:tcBorders>
              <w:top w:val="nil"/>
              <w:left w:val="nil"/>
              <w:bottom w:val="nil"/>
              <w:right w:val="nil"/>
            </w:tcBorders>
            <w:shd w:val="clear" w:color="auto" w:fill="auto"/>
            <w:vAlign w:val="bottom"/>
          </w:tcPr>
          <w:p w14:paraId="7EED8063"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35 </w:t>
            </w:r>
          </w:p>
        </w:tc>
        <w:tc>
          <w:tcPr>
            <w:tcW w:w="579" w:type="pct"/>
            <w:tcBorders>
              <w:top w:val="nil"/>
              <w:left w:val="nil"/>
              <w:bottom w:val="nil"/>
              <w:right w:val="nil"/>
            </w:tcBorders>
            <w:shd w:val="clear" w:color="auto" w:fill="auto"/>
            <w:vAlign w:val="bottom"/>
          </w:tcPr>
          <w:p w14:paraId="78634FD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14FC0C3C"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5" w:type="pct"/>
            <w:tcBorders>
              <w:top w:val="nil"/>
              <w:left w:val="nil"/>
              <w:bottom w:val="nil"/>
              <w:right w:val="nil"/>
            </w:tcBorders>
            <w:shd w:val="clear" w:color="auto" w:fill="auto"/>
            <w:vAlign w:val="bottom"/>
          </w:tcPr>
          <w:p w14:paraId="246E14C4"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2.972.530 </w:t>
            </w:r>
          </w:p>
        </w:tc>
      </w:tr>
      <w:tr w:rsidR="00FB5F08" w:rsidRPr="00D3342B" w14:paraId="5C60A949" w14:textId="77777777" w:rsidTr="001A5E0D">
        <w:trPr>
          <w:trHeight w:val="324"/>
        </w:trPr>
        <w:tc>
          <w:tcPr>
            <w:tcW w:w="1549" w:type="pct"/>
          </w:tcPr>
          <w:p w14:paraId="08C503E8" w14:textId="64725592" w:rsidR="00FB5F08" w:rsidRPr="001A5E0D" w:rsidRDefault="00FB5F08" w:rsidP="003C4A72">
            <w:pPr>
              <w:pStyle w:val="TT"/>
              <w:spacing w:line="220" w:lineRule="exact"/>
              <w:rPr>
                <w:rFonts w:cs="Arial"/>
                <w:color w:val="000000" w:themeColor="text1"/>
                <w:sz w:val="17"/>
                <w:szCs w:val="17"/>
                <w:lang w:val="hr-HR"/>
              </w:rPr>
            </w:pPr>
            <w:bookmarkStart w:id="684" w:name="_Toc67330090"/>
            <w:r w:rsidRPr="001A5E0D">
              <w:rPr>
                <w:rFonts w:cs="Arial"/>
                <w:color w:val="000000" w:themeColor="text1"/>
                <w:spacing w:val="-2"/>
                <w:sz w:val="17"/>
                <w:szCs w:val="17"/>
                <w:lang w:val="hr-HR"/>
              </w:rPr>
              <w:t>Nekretnine, postrojenja i oprema i nematerijalna imovina</w:t>
            </w:r>
            <w:bookmarkEnd w:id="684"/>
          </w:p>
        </w:tc>
        <w:tc>
          <w:tcPr>
            <w:tcW w:w="517" w:type="pct"/>
            <w:tcBorders>
              <w:top w:val="nil"/>
              <w:left w:val="nil"/>
              <w:right w:val="nil"/>
            </w:tcBorders>
            <w:shd w:val="clear" w:color="auto" w:fill="auto"/>
            <w:vAlign w:val="bottom"/>
          </w:tcPr>
          <w:p w14:paraId="0933823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lang w:val="it-IT"/>
              </w:rPr>
              <w:t xml:space="preserve"> </w:t>
            </w:r>
            <w:r w:rsidRPr="001A5E0D">
              <w:rPr>
                <w:rFonts w:ascii="Arial" w:hAnsi="Arial" w:cs="Arial"/>
                <w:color w:val="000000"/>
                <w:sz w:val="17"/>
                <w:szCs w:val="17"/>
              </w:rPr>
              <w:t xml:space="preserve">- </w:t>
            </w:r>
          </w:p>
        </w:tc>
        <w:tc>
          <w:tcPr>
            <w:tcW w:w="572" w:type="pct"/>
            <w:tcBorders>
              <w:top w:val="nil"/>
              <w:left w:val="nil"/>
              <w:right w:val="nil"/>
            </w:tcBorders>
            <w:shd w:val="clear" w:color="auto" w:fill="auto"/>
            <w:vAlign w:val="bottom"/>
          </w:tcPr>
          <w:p w14:paraId="18186FC0"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right w:val="nil"/>
            </w:tcBorders>
            <w:shd w:val="clear" w:color="auto" w:fill="auto"/>
            <w:vAlign w:val="bottom"/>
          </w:tcPr>
          <w:p w14:paraId="7C83C973"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right w:val="nil"/>
            </w:tcBorders>
            <w:shd w:val="clear" w:color="auto" w:fill="auto"/>
            <w:vAlign w:val="bottom"/>
          </w:tcPr>
          <w:p w14:paraId="66D44386"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9" w:type="pct"/>
            <w:tcBorders>
              <w:top w:val="nil"/>
              <w:left w:val="nil"/>
              <w:right w:val="nil"/>
            </w:tcBorders>
            <w:shd w:val="clear" w:color="auto" w:fill="auto"/>
            <w:vAlign w:val="bottom"/>
          </w:tcPr>
          <w:p w14:paraId="782F6A8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43.937 </w:t>
            </w:r>
          </w:p>
        </w:tc>
        <w:tc>
          <w:tcPr>
            <w:tcW w:w="615" w:type="pct"/>
            <w:tcBorders>
              <w:top w:val="nil"/>
              <w:left w:val="nil"/>
              <w:right w:val="nil"/>
            </w:tcBorders>
            <w:shd w:val="clear" w:color="auto" w:fill="auto"/>
            <w:vAlign w:val="bottom"/>
          </w:tcPr>
          <w:p w14:paraId="4E16D11A"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43.937 </w:t>
            </w:r>
          </w:p>
        </w:tc>
      </w:tr>
      <w:tr w:rsidR="00FB5F08" w:rsidRPr="00D3342B" w14:paraId="5C21BFDA" w14:textId="77777777" w:rsidTr="001A5E0D">
        <w:trPr>
          <w:trHeight w:val="126"/>
        </w:trPr>
        <w:tc>
          <w:tcPr>
            <w:tcW w:w="1549" w:type="pct"/>
          </w:tcPr>
          <w:p w14:paraId="034B435E" w14:textId="1451EC37" w:rsidR="00FB5F08" w:rsidRPr="001A5E0D" w:rsidRDefault="00FB5F08" w:rsidP="003C4A72">
            <w:pPr>
              <w:pStyle w:val="TT"/>
              <w:spacing w:line="220" w:lineRule="exact"/>
              <w:rPr>
                <w:rFonts w:cs="Arial"/>
                <w:color w:val="000000" w:themeColor="text1"/>
                <w:sz w:val="17"/>
                <w:szCs w:val="17"/>
                <w:lang w:val="hr-HR"/>
              </w:rPr>
            </w:pPr>
            <w:bookmarkStart w:id="685" w:name="_Toc67330091"/>
            <w:r w:rsidRPr="001A5E0D">
              <w:rPr>
                <w:rFonts w:cs="Arial"/>
                <w:color w:val="000000" w:themeColor="text1"/>
                <w:spacing w:val="-2"/>
                <w:sz w:val="17"/>
                <w:szCs w:val="17"/>
                <w:lang w:val="hr-HR"/>
              </w:rPr>
              <w:t>Preuzeta imovina</w:t>
            </w:r>
            <w:bookmarkEnd w:id="685"/>
          </w:p>
        </w:tc>
        <w:tc>
          <w:tcPr>
            <w:tcW w:w="517" w:type="pct"/>
            <w:tcBorders>
              <w:top w:val="nil"/>
              <w:left w:val="nil"/>
              <w:bottom w:val="nil"/>
              <w:right w:val="nil"/>
            </w:tcBorders>
            <w:shd w:val="clear" w:color="auto" w:fill="auto"/>
            <w:vAlign w:val="bottom"/>
          </w:tcPr>
          <w:p w14:paraId="79642B8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9 </w:t>
            </w:r>
          </w:p>
        </w:tc>
        <w:tc>
          <w:tcPr>
            <w:tcW w:w="572" w:type="pct"/>
            <w:tcBorders>
              <w:top w:val="nil"/>
              <w:left w:val="nil"/>
              <w:bottom w:val="nil"/>
              <w:right w:val="nil"/>
            </w:tcBorders>
            <w:shd w:val="clear" w:color="auto" w:fill="auto"/>
            <w:vAlign w:val="bottom"/>
          </w:tcPr>
          <w:p w14:paraId="12E818EC"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w:t>
            </w:r>
          </w:p>
        </w:tc>
        <w:tc>
          <w:tcPr>
            <w:tcW w:w="579" w:type="pct"/>
            <w:tcBorders>
              <w:top w:val="nil"/>
              <w:left w:val="nil"/>
              <w:bottom w:val="nil"/>
              <w:right w:val="nil"/>
            </w:tcBorders>
            <w:shd w:val="clear" w:color="auto" w:fill="auto"/>
            <w:vAlign w:val="bottom"/>
          </w:tcPr>
          <w:p w14:paraId="6D10C59C"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156</w:t>
            </w:r>
          </w:p>
        </w:tc>
        <w:tc>
          <w:tcPr>
            <w:tcW w:w="579" w:type="pct"/>
            <w:tcBorders>
              <w:top w:val="nil"/>
              <w:left w:val="nil"/>
              <w:bottom w:val="nil"/>
              <w:right w:val="nil"/>
            </w:tcBorders>
            <w:shd w:val="clear" w:color="auto" w:fill="auto"/>
            <w:vAlign w:val="bottom"/>
          </w:tcPr>
          <w:p w14:paraId="3779F47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11.272</w:t>
            </w:r>
          </w:p>
        </w:tc>
        <w:tc>
          <w:tcPr>
            <w:tcW w:w="589" w:type="pct"/>
            <w:tcBorders>
              <w:top w:val="nil"/>
              <w:left w:val="nil"/>
              <w:bottom w:val="nil"/>
              <w:right w:val="nil"/>
            </w:tcBorders>
            <w:shd w:val="clear" w:color="auto" w:fill="auto"/>
            <w:vAlign w:val="bottom"/>
          </w:tcPr>
          <w:p w14:paraId="5CA58BAB"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9.932</w:t>
            </w:r>
          </w:p>
        </w:tc>
        <w:tc>
          <w:tcPr>
            <w:tcW w:w="615" w:type="pct"/>
            <w:tcBorders>
              <w:top w:val="nil"/>
              <w:left w:val="nil"/>
              <w:bottom w:val="nil"/>
              <w:right w:val="nil"/>
            </w:tcBorders>
            <w:shd w:val="clear" w:color="auto" w:fill="auto"/>
            <w:vAlign w:val="bottom"/>
          </w:tcPr>
          <w:p w14:paraId="55EC0FAA"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21.369</w:t>
            </w:r>
          </w:p>
        </w:tc>
      </w:tr>
      <w:tr w:rsidR="00FB5F08" w:rsidRPr="00D3342B" w14:paraId="599E1FEC" w14:textId="77777777" w:rsidTr="001A5E0D">
        <w:trPr>
          <w:trHeight w:val="153"/>
        </w:trPr>
        <w:tc>
          <w:tcPr>
            <w:tcW w:w="1549" w:type="pct"/>
          </w:tcPr>
          <w:p w14:paraId="15C9F8E5" w14:textId="16AD0427" w:rsidR="00FB5F08" w:rsidRPr="001A5E0D" w:rsidRDefault="00FB5F08" w:rsidP="003C4A72">
            <w:pPr>
              <w:pStyle w:val="TT"/>
              <w:spacing w:line="220" w:lineRule="exact"/>
              <w:rPr>
                <w:rFonts w:cs="Arial"/>
                <w:color w:val="000000" w:themeColor="text1"/>
                <w:sz w:val="17"/>
                <w:szCs w:val="17"/>
                <w:lang w:val="hr-HR"/>
              </w:rPr>
            </w:pPr>
            <w:bookmarkStart w:id="686" w:name="_Toc67330092"/>
            <w:r w:rsidRPr="001A5E0D">
              <w:rPr>
                <w:rFonts w:cs="Arial"/>
                <w:color w:val="000000" w:themeColor="text1"/>
                <w:spacing w:val="-2"/>
                <w:sz w:val="17"/>
                <w:szCs w:val="17"/>
                <w:lang w:val="hr-HR"/>
              </w:rPr>
              <w:t>Ostala imovina</w:t>
            </w:r>
            <w:bookmarkEnd w:id="686"/>
          </w:p>
        </w:tc>
        <w:tc>
          <w:tcPr>
            <w:tcW w:w="517" w:type="pct"/>
            <w:tcBorders>
              <w:left w:val="nil"/>
              <w:bottom w:val="single" w:sz="8" w:space="0" w:color="auto"/>
              <w:right w:val="nil"/>
            </w:tcBorders>
            <w:shd w:val="clear" w:color="auto" w:fill="auto"/>
            <w:vAlign w:val="bottom"/>
          </w:tcPr>
          <w:p w14:paraId="005E35D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7.632</w:t>
            </w:r>
          </w:p>
        </w:tc>
        <w:tc>
          <w:tcPr>
            <w:tcW w:w="572" w:type="pct"/>
            <w:tcBorders>
              <w:left w:val="nil"/>
              <w:bottom w:val="single" w:sz="8" w:space="0" w:color="auto"/>
              <w:right w:val="nil"/>
            </w:tcBorders>
            <w:shd w:val="clear" w:color="auto" w:fill="auto"/>
            <w:vAlign w:val="bottom"/>
          </w:tcPr>
          <w:p w14:paraId="39447257"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1.838</w:t>
            </w:r>
          </w:p>
        </w:tc>
        <w:tc>
          <w:tcPr>
            <w:tcW w:w="579" w:type="pct"/>
            <w:tcBorders>
              <w:left w:val="nil"/>
              <w:bottom w:val="single" w:sz="8" w:space="0" w:color="auto"/>
              <w:right w:val="nil"/>
            </w:tcBorders>
            <w:shd w:val="clear" w:color="auto" w:fill="auto"/>
            <w:vAlign w:val="bottom"/>
          </w:tcPr>
          <w:p w14:paraId="11E34967"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24.649 </w:t>
            </w:r>
          </w:p>
        </w:tc>
        <w:tc>
          <w:tcPr>
            <w:tcW w:w="579" w:type="pct"/>
            <w:tcBorders>
              <w:left w:val="nil"/>
              <w:bottom w:val="single" w:sz="8" w:space="0" w:color="auto"/>
              <w:right w:val="nil"/>
            </w:tcBorders>
            <w:shd w:val="clear" w:color="auto" w:fill="auto"/>
            <w:vAlign w:val="bottom"/>
          </w:tcPr>
          <w:p w14:paraId="5783B574"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1.734 </w:t>
            </w:r>
          </w:p>
        </w:tc>
        <w:tc>
          <w:tcPr>
            <w:tcW w:w="589" w:type="pct"/>
            <w:tcBorders>
              <w:left w:val="nil"/>
              <w:bottom w:val="single" w:sz="8" w:space="0" w:color="auto"/>
              <w:right w:val="nil"/>
            </w:tcBorders>
            <w:shd w:val="clear" w:color="auto" w:fill="auto"/>
            <w:vAlign w:val="bottom"/>
          </w:tcPr>
          <w:p w14:paraId="72D51674"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1.684 </w:t>
            </w:r>
          </w:p>
        </w:tc>
        <w:tc>
          <w:tcPr>
            <w:tcW w:w="615" w:type="pct"/>
            <w:tcBorders>
              <w:left w:val="nil"/>
              <w:bottom w:val="nil"/>
              <w:right w:val="nil"/>
            </w:tcBorders>
            <w:shd w:val="clear" w:color="auto" w:fill="auto"/>
            <w:vAlign w:val="bottom"/>
          </w:tcPr>
          <w:p w14:paraId="73CB4EE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37.537 </w:t>
            </w:r>
          </w:p>
        </w:tc>
      </w:tr>
      <w:tr w:rsidR="00FB5F08" w:rsidRPr="00D3342B" w14:paraId="502ABD22" w14:textId="77777777" w:rsidTr="001A5E0D">
        <w:trPr>
          <w:trHeight w:val="161"/>
        </w:trPr>
        <w:tc>
          <w:tcPr>
            <w:tcW w:w="1549" w:type="pct"/>
          </w:tcPr>
          <w:p w14:paraId="223B8943" w14:textId="6348030A" w:rsidR="00FB5F08" w:rsidRPr="001A5E0D" w:rsidRDefault="00FB5F08" w:rsidP="003C4A72">
            <w:pPr>
              <w:pStyle w:val="Tot"/>
              <w:spacing w:line="220" w:lineRule="exact"/>
              <w:rPr>
                <w:rFonts w:cs="Arial"/>
                <w:b/>
                <w:bCs/>
                <w:color w:val="000000" w:themeColor="text1"/>
                <w:sz w:val="17"/>
                <w:szCs w:val="17"/>
                <w:lang w:val="hr-HR"/>
              </w:rPr>
            </w:pPr>
            <w:bookmarkStart w:id="687" w:name="_Toc67330093"/>
            <w:r w:rsidRPr="001A5E0D">
              <w:rPr>
                <w:rFonts w:cs="Arial"/>
                <w:b/>
                <w:bCs/>
                <w:color w:val="000000" w:themeColor="text1"/>
                <w:sz w:val="17"/>
                <w:szCs w:val="17"/>
                <w:lang w:val="hr-HR"/>
              </w:rPr>
              <w:t>Ukupna imovina</w:t>
            </w:r>
            <w:bookmarkEnd w:id="687"/>
            <w:r w:rsidRPr="001A5E0D">
              <w:rPr>
                <w:rFonts w:cs="Arial"/>
                <w:b/>
                <w:bCs/>
                <w:color w:val="000000" w:themeColor="text1"/>
                <w:sz w:val="17"/>
                <w:szCs w:val="17"/>
                <w:lang w:val="hr-HR"/>
              </w:rPr>
              <w:t xml:space="preserve"> </w:t>
            </w:r>
          </w:p>
        </w:tc>
        <w:tc>
          <w:tcPr>
            <w:tcW w:w="517" w:type="pct"/>
            <w:tcBorders>
              <w:top w:val="nil"/>
              <w:left w:val="nil"/>
              <w:bottom w:val="single" w:sz="8" w:space="0" w:color="auto"/>
              <w:right w:val="nil"/>
            </w:tcBorders>
            <w:shd w:val="clear" w:color="auto" w:fill="auto"/>
            <w:vAlign w:val="bottom"/>
          </w:tcPr>
          <w:p w14:paraId="610D91BA"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7.173.639</w:t>
            </w:r>
          </w:p>
        </w:tc>
        <w:tc>
          <w:tcPr>
            <w:tcW w:w="572" w:type="pct"/>
            <w:tcBorders>
              <w:top w:val="nil"/>
              <w:left w:val="nil"/>
              <w:bottom w:val="single" w:sz="8" w:space="0" w:color="auto"/>
              <w:right w:val="nil"/>
            </w:tcBorders>
            <w:shd w:val="clear" w:color="auto" w:fill="auto"/>
            <w:vAlign w:val="bottom"/>
          </w:tcPr>
          <w:p w14:paraId="609C63DC"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547.410</w:t>
            </w:r>
          </w:p>
        </w:tc>
        <w:tc>
          <w:tcPr>
            <w:tcW w:w="579" w:type="pct"/>
            <w:tcBorders>
              <w:top w:val="nil"/>
              <w:left w:val="nil"/>
              <w:bottom w:val="single" w:sz="8" w:space="0" w:color="auto"/>
              <w:right w:val="nil"/>
            </w:tcBorders>
            <w:shd w:val="clear" w:color="auto" w:fill="auto"/>
            <w:vAlign w:val="bottom"/>
          </w:tcPr>
          <w:p w14:paraId="6AAFE036"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1.952.455 </w:t>
            </w:r>
          </w:p>
        </w:tc>
        <w:tc>
          <w:tcPr>
            <w:tcW w:w="579" w:type="pct"/>
            <w:tcBorders>
              <w:top w:val="nil"/>
              <w:left w:val="nil"/>
              <w:bottom w:val="single" w:sz="8" w:space="0" w:color="auto"/>
              <w:right w:val="nil"/>
            </w:tcBorders>
            <w:shd w:val="clear" w:color="auto" w:fill="auto"/>
            <w:vAlign w:val="bottom"/>
          </w:tcPr>
          <w:p w14:paraId="78396A08"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5.138.206</w:t>
            </w:r>
          </w:p>
        </w:tc>
        <w:tc>
          <w:tcPr>
            <w:tcW w:w="589" w:type="pct"/>
            <w:tcBorders>
              <w:top w:val="nil"/>
              <w:left w:val="nil"/>
              <w:bottom w:val="single" w:sz="8" w:space="0" w:color="auto"/>
              <w:right w:val="nil"/>
            </w:tcBorders>
            <w:shd w:val="clear" w:color="auto" w:fill="auto"/>
            <w:vAlign w:val="bottom"/>
          </w:tcPr>
          <w:p w14:paraId="4DA59CC2"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 13.466.652 </w:t>
            </w:r>
          </w:p>
        </w:tc>
        <w:tc>
          <w:tcPr>
            <w:tcW w:w="615" w:type="pct"/>
            <w:tcBorders>
              <w:top w:val="single" w:sz="8" w:space="0" w:color="auto"/>
              <w:left w:val="nil"/>
              <w:bottom w:val="single" w:sz="8" w:space="0" w:color="auto"/>
              <w:right w:val="nil"/>
            </w:tcBorders>
            <w:shd w:val="clear" w:color="auto" w:fill="auto"/>
            <w:vAlign w:val="bottom"/>
          </w:tcPr>
          <w:p w14:paraId="657B8F06"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28.278.362 </w:t>
            </w:r>
          </w:p>
        </w:tc>
      </w:tr>
      <w:tr w:rsidR="00FB5F08" w:rsidRPr="00D3342B" w14:paraId="10ABC147" w14:textId="77777777" w:rsidTr="001A5E0D">
        <w:trPr>
          <w:trHeight w:val="236"/>
        </w:trPr>
        <w:tc>
          <w:tcPr>
            <w:tcW w:w="1549" w:type="pct"/>
          </w:tcPr>
          <w:p w14:paraId="12A6A708" w14:textId="77777777" w:rsidR="00FB5F08" w:rsidRPr="001A5E0D" w:rsidRDefault="00FB5F08" w:rsidP="003C4A72">
            <w:pPr>
              <w:pStyle w:val="Thin"/>
              <w:spacing w:line="60" w:lineRule="exact"/>
              <w:rPr>
                <w:rFonts w:cs="Arial"/>
                <w:bCs/>
                <w:color w:val="000000" w:themeColor="text1"/>
                <w:sz w:val="17"/>
                <w:szCs w:val="17"/>
                <w:lang w:val="hr-HR"/>
              </w:rPr>
            </w:pPr>
          </w:p>
        </w:tc>
        <w:tc>
          <w:tcPr>
            <w:tcW w:w="517" w:type="pct"/>
            <w:tcBorders>
              <w:top w:val="single" w:sz="12" w:space="0" w:color="auto"/>
            </w:tcBorders>
            <w:vAlign w:val="bottom"/>
          </w:tcPr>
          <w:p w14:paraId="1E62A40B" w14:textId="77777777" w:rsidR="00FB5F08" w:rsidRPr="001A5E0D" w:rsidRDefault="00FB5F08" w:rsidP="003C4A72">
            <w:pPr>
              <w:jc w:val="right"/>
              <w:rPr>
                <w:rFonts w:ascii="Arial" w:hAnsi="Arial" w:cs="Arial"/>
                <w:color w:val="000000"/>
                <w:sz w:val="17"/>
                <w:szCs w:val="17"/>
              </w:rPr>
            </w:pPr>
          </w:p>
        </w:tc>
        <w:tc>
          <w:tcPr>
            <w:tcW w:w="572" w:type="pct"/>
            <w:tcBorders>
              <w:top w:val="single" w:sz="12" w:space="0" w:color="auto"/>
            </w:tcBorders>
            <w:vAlign w:val="bottom"/>
          </w:tcPr>
          <w:p w14:paraId="493BEE12" w14:textId="77777777" w:rsidR="00FB5F08" w:rsidRPr="001A5E0D" w:rsidRDefault="00FB5F08" w:rsidP="003C4A72">
            <w:pPr>
              <w:jc w:val="right"/>
              <w:rPr>
                <w:rFonts w:ascii="Arial" w:hAnsi="Arial" w:cs="Arial"/>
                <w:color w:val="000000"/>
                <w:sz w:val="17"/>
                <w:szCs w:val="17"/>
              </w:rPr>
            </w:pPr>
          </w:p>
        </w:tc>
        <w:tc>
          <w:tcPr>
            <w:tcW w:w="579" w:type="pct"/>
            <w:tcBorders>
              <w:top w:val="single" w:sz="12" w:space="0" w:color="auto"/>
            </w:tcBorders>
            <w:vAlign w:val="bottom"/>
          </w:tcPr>
          <w:p w14:paraId="1B290B99" w14:textId="77777777" w:rsidR="00FB5F08" w:rsidRPr="001A5E0D" w:rsidRDefault="00FB5F08" w:rsidP="003C4A72">
            <w:pPr>
              <w:jc w:val="right"/>
              <w:rPr>
                <w:rFonts w:ascii="Arial" w:hAnsi="Arial" w:cs="Arial"/>
                <w:color w:val="000000"/>
                <w:sz w:val="17"/>
                <w:szCs w:val="17"/>
              </w:rPr>
            </w:pPr>
          </w:p>
        </w:tc>
        <w:tc>
          <w:tcPr>
            <w:tcW w:w="579" w:type="pct"/>
            <w:tcBorders>
              <w:top w:val="single" w:sz="12" w:space="0" w:color="auto"/>
            </w:tcBorders>
            <w:vAlign w:val="bottom"/>
          </w:tcPr>
          <w:p w14:paraId="10AEA502" w14:textId="77777777" w:rsidR="00FB5F08" w:rsidRPr="001A5E0D" w:rsidRDefault="00FB5F08" w:rsidP="003C4A72">
            <w:pPr>
              <w:jc w:val="right"/>
              <w:rPr>
                <w:rFonts w:ascii="Arial" w:hAnsi="Arial" w:cs="Arial"/>
                <w:color w:val="000000"/>
                <w:sz w:val="17"/>
                <w:szCs w:val="17"/>
              </w:rPr>
            </w:pPr>
          </w:p>
        </w:tc>
        <w:tc>
          <w:tcPr>
            <w:tcW w:w="589" w:type="pct"/>
            <w:tcBorders>
              <w:top w:val="single" w:sz="12" w:space="0" w:color="auto"/>
            </w:tcBorders>
            <w:vAlign w:val="bottom"/>
          </w:tcPr>
          <w:p w14:paraId="16FCE897" w14:textId="77777777" w:rsidR="00FB5F08" w:rsidRPr="001A5E0D" w:rsidRDefault="00FB5F08" w:rsidP="003C4A72">
            <w:pPr>
              <w:jc w:val="right"/>
              <w:rPr>
                <w:rFonts w:ascii="Arial" w:hAnsi="Arial" w:cs="Arial"/>
                <w:color w:val="000000"/>
                <w:sz w:val="17"/>
                <w:szCs w:val="17"/>
              </w:rPr>
            </w:pPr>
          </w:p>
        </w:tc>
        <w:tc>
          <w:tcPr>
            <w:tcW w:w="615" w:type="pct"/>
            <w:tcBorders>
              <w:top w:val="single" w:sz="12" w:space="0" w:color="auto"/>
            </w:tcBorders>
            <w:vAlign w:val="bottom"/>
          </w:tcPr>
          <w:p w14:paraId="7F73986E" w14:textId="77777777" w:rsidR="00FB5F08" w:rsidRPr="001A5E0D" w:rsidRDefault="00FB5F08" w:rsidP="003C4A72">
            <w:pPr>
              <w:jc w:val="right"/>
              <w:rPr>
                <w:rFonts w:ascii="Arial" w:hAnsi="Arial" w:cs="Arial"/>
                <w:color w:val="000000"/>
                <w:sz w:val="17"/>
                <w:szCs w:val="17"/>
              </w:rPr>
            </w:pPr>
          </w:p>
        </w:tc>
      </w:tr>
      <w:tr w:rsidR="00FB5F08" w:rsidRPr="00D3342B" w14:paraId="2E8B5D32" w14:textId="77777777" w:rsidTr="001A5E0D">
        <w:trPr>
          <w:trHeight w:val="161"/>
        </w:trPr>
        <w:tc>
          <w:tcPr>
            <w:tcW w:w="1549" w:type="pct"/>
          </w:tcPr>
          <w:p w14:paraId="28228A73" w14:textId="6F9B1E8D" w:rsidR="00FB5F08" w:rsidRPr="001A5E0D" w:rsidRDefault="00FB5F08" w:rsidP="003C4A72">
            <w:pPr>
              <w:pStyle w:val="TT"/>
              <w:spacing w:line="220" w:lineRule="exact"/>
              <w:rPr>
                <w:rFonts w:cs="Arial"/>
                <w:b/>
                <w:bCs/>
                <w:color w:val="000000" w:themeColor="text1"/>
                <w:sz w:val="17"/>
                <w:szCs w:val="17"/>
                <w:lang w:val="hr-HR"/>
              </w:rPr>
            </w:pPr>
            <w:bookmarkStart w:id="688" w:name="_Toc67330094"/>
            <w:r w:rsidRPr="001A5E0D">
              <w:rPr>
                <w:rFonts w:cs="Arial"/>
                <w:b/>
                <w:bCs/>
                <w:color w:val="000000" w:themeColor="text1"/>
                <w:sz w:val="17"/>
                <w:szCs w:val="17"/>
                <w:lang w:val="hr-HR"/>
              </w:rPr>
              <w:t>Obveze</w:t>
            </w:r>
            <w:bookmarkEnd w:id="688"/>
          </w:p>
        </w:tc>
        <w:tc>
          <w:tcPr>
            <w:tcW w:w="517" w:type="pct"/>
            <w:vAlign w:val="bottom"/>
          </w:tcPr>
          <w:p w14:paraId="50262675" w14:textId="77777777" w:rsidR="00FB5F08" w:rsidRPr="001A5E0D" w:rsidRDefault="00FB5F08" w:rsidP="003C4A72">
            <w:pPr>
              <w:jc w:val="right"/>
              <w:rPr>
                <w:rFonts w:ascii="Arial" w:hAnsi="Arial" w:cs="Arial"/>
                <w:color w:val="000000"/>
                <w:sz w:val="17"/>
                <w:szCs w:val="17"/>
              </w:rPr>
            </w:pPr>
          </w:p>
        </w:tc>
        <w:tc>
          <w:tcPr>
            <w:tcW w:w="572" w:type="pct"/>
            <w:vAlign w:val="bottom"/>
          </w:tcPr>
          <w:p w14:paraId="629E37AF" w14:textId="77777777" w:rsidR="00FB5F08" w:rsidRPr="001A5E0D" w:rsidRDefault="00FB5F08" w:rsidP="003C4A72">
            <w:pPr>
              <w:jc w:val="right"/>
              <w:rPr>
                <w:rFonts w:ascii="Arial" w:hAnsi="Arial" w:cs="Arial"/>
                <w:color w:val="000000"/>
                <w:sz w:val="17"/>
                <w:szCs w:val="17"/>
              </w:rPr>
            </w:pPr>
          </w:p>
        </w:tc>
        <w:tc>
          <w:tcPr>
            <w:tcW w:w="579" w:type="pct"/>
            <w:vAlign w:val="bottom"/>
          </w:tcPr>
          <w:p w14:paraId="6ACB24F7" w14:textId="77777777" w:rsidR="00FB5F08" w:rsidRPr="001A5E0D" w:rsidRDefault="00FB5F08" w:rsidP="003C4A72">
            <w:pPr>
              <w:jc w:val="right"/>
              <w:rPr>
                <w:rFonts w:ascii="Arial" w:hAnsi="Arial" w:cs="Arial"/>
                <w:color w:val="000000"/>
                <w:sz w:val="17"/>
                <w:szCs w:val="17"/>
              </w:rPr>
            </w:pPr>
          </w:p>
        </w:tc>
        <w:tc>
          <w:tcPr>
            <w:tcW w:w="579" w:type="pct"/>
            <w:vAlign w:val="bottom"/>
          </w:tcPr>
          <w:p w14:paraId="0E560342" w14:textId="77777777" w:rsidR="00FB5F08" w:rsidRPr="001A5E0D" w:rsidRDefault="00FB5F08" w:rsidP="003C4A72">
            <w:pPr>
              <w:jc w:val="right"/>
              <w:rPr>
                <w:rFonts w:ascii="Arial" w:hAnsi="Arial" w:cs="Arial"/>
                <w:color w:val="000000"/>
                <w:sz w:val="17"/>
                <w:szCs w:val="17"/>
              </w:rPr>
            </w:pPr>
          </w:p>
        </w:tc>
        <w:tc>
          <w:tcPr>
            <w:tcW w:w="589" w:type="pct"/>
            <w:vAlign w:val="bottom"/>
          </w:tcPr>
          <w:p w14:paraId="14C7A145" w14:textId="77777777" w:rsidR="00FB5F08" w:rsidRPr="001A5E0D" w:rsidRDefault="00FB5F08" w:rsidP="003C4A72">
            <w:pPr>
              <w:jc w:val="right"/>
              <w:rPr>
                <w:rFonts w:ascii="Arial" w:hAnsi="Arial" w:cs="Arial"/>
                <w:color w:val="000000"/>
                <w:sz w:val="17"/>
                <w:szCs w:val="17"/>
              </w:rPr>
            </w:pPr>
          </w:p>
        </w:tc>
        <w:tc>
          <w:tcPr>
            <w:tcW w:w="615" w:type="pct"/>
            <w:vAlign w:val="bottom"/>
          </w:tcPr>
          <w:p w14:paraId="49828093" w14:textId="77777777" w:rsidR="00FB5F08" w:rsidRPr="001A5E0D" w:rsidRDefault="00FB5F08" w:rsidP="003C4A72">
            <w:pPr>
              <w:jc w:val="right"/>
              <w:rPr>
                <w:rFonts w:ascii="Arial" w:hAnsi="Arial" w:cs="Arial"/>
                <w:color w:val="000000"/>
                <w:sz w:val="17"/>
                <w:szCs w:val="17"/>
              </w:rPr>
            </w:pPr>
          </w:p>
        </w:tc>
      </w:tr>
      <w:tr w:rsidR="00FB5F08" w:rsidRPr="00D3342B" w14:paraId="7E01139C" w14:textId="77777777" w:rsidTr="001A5E0D">
        <w:trPr>
          <w:trHeight w:val="161"/>
        </w:trPr>
        <w:tc>
          <w:tcPr>
            <w:tcW w:w="1549" w:type="pct"/>
          </w:tcPr>
          <w:p w14:paraId="3383202E" w14:textId="0ECBC841" w:rsidR="00FB5F08" w:rsidRPr="001A5E0D" w:rsidRDefault="00FB5F08" w:rsidP="003C4A72">
            <w:pPr>
              <w:pStyle w:val="TT"/>
              <w:spacing w:line="220" w:lineRule="exact"/>
              <w:rPr>
                <w:rFonts w:cs="Arial"/>
                <w:color w:val="000000" w:themeColor="text1"/>
                <w:sz w:val="17"/>
                <w:szCs w:val="17"/>
                <w:lang w:val="hr-HR"/>
              </w:rPr>
            </w:pPr>
            <w:bookmarkStart w:id="689" w:name="_Toc67330095"/>
            <w:r w:rsidRPr="001A5E0D">
              <w:rPr>
                <w:rFonts w:cs="Arial"/>
                <w:color w:val="000000" w:themeColor="text1"/>
                <w:spacing w:val="-2"/>
                <w:sz w:val="17"/>
                <w:szCs w:val="17"/>
                <w:lang w:val="hr-HR"/>
              </w:rPr>
              <w:t>Obveze po depozitima</w:t>
            </w:r>
            <w:bookmarkEnd w:id="689"/>
          </w:p>
        </w:tc>
        <w:tc>
          <w:tcPr>
            <w:tcW w:w="517" w:type="pct"/>
            <w:tcBorders>
              <w:top w:val="nil"/>
              <w:left w:val="nil"/>
              <w:bottom w:val="nil"/>
              <w:right w:val="nil"/>
            </w:tcBorders>
            <w:shd w:val="clear" w:color="auto" w:fill="auto"/>
            <w:vAlign w:val="bottom"/>
          </w:tcPr>
          <w:p w14:paraId="48765675"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622.284 </w:t>
            </w:r>
          </w:p>
        </w:tc>
        <w:tc>
          <w:tcPr>
            <w:tcW w:w="572" w:type="pct"/>
            <w:tcBorders>
              <w:top w:val="nil"/>
              <w:left w:val="nil"/>
              <w:bottom w:val="nil"/>
              <w:right w:val="nil"/>
            </w:tcBorders>
            <w:shd w:val="clear" w:color="auto" w:fill="auto"/>
            <w:vAlign w:val="bottom"/>
          </w:tcPr>
          <w:p w14:paraId="7EDFA6DC"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22.169 </w:t>
            </w:r>
          </w:p>
        </w:tc>
        <w:tc>
          <w:tcPr>
            <w:tcW w:w="579" w:type="pct"/>
            <w:tcBorders>
              <w:top w:val="nil"/>
              <w:left w:val="nil"/>
              <w:bottom w:val="nil"/>
              <w:right w:val="nil"/>
            </w:tcBorders>
            <w:shd w:val="clear" w:color="auto" w:fill="auto"/>
            <w:vAlign w:val="bottom"/>
          </w:tcPr>
          <w:p w14:paraId="65113663"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105.183 </w:t>
            </w:r>
          </w:p>
        </w:tc>
        <w:tc>
          <w:tcPr>
            <w:tcW w:w="579" w:type="pct"/>
            <w:tcBorders>
              <w:top w:val="nil"/>
              <w:left w:val="nil"/>
              <w:bottom w:val="nil"/>
              <w:right w:val="nil"/>
            </w:tcBorders>
            <w:shd w:val="clear" w:color="auto" w:fill="auto"/>
            <w:vAlign w:val="bottom"/>
          </w:tcPr>
          <w:p w14:paraId="60606687"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95.453 </w:t>
            </w:r>
          </w:p>
        </w:tc>
        <w:tc>
          <w:tcPr>
            <w:tcW w:w="589" w:type="pct"/>
            <w:tcBorders>
              <w:top w:val="nil"/>
              <w:left w:val="nil"/>
              <w:bottom w:val="nil"/>
              <w:right w:val="nil"/>
            </w:tcBorders>
            <w:shd w:val="clear" w:color="auto" w:fill="auto"/>
            <w:vAlign w:val="bottom"/>
          </w:tcPr>
          <w:p w14:paraId="6D4A3ED4"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115.452 </w:t>
            </w:r>
          </w:p>
        </w:tc>
        <w:tc>
          <w:tcPr>
            <w:tcW w:w="615" w:type="pct"/>
            <w:tcBorders>
              <w:top w:val="nil"/>
              <w:left w:val="nil"/>
              <w:bottom w:val="nil"/>
              <w:right w:val="nil"/>
            </w:tcBorders>
            <w:shd w:val="clear" w:color="auto" w:fill="auto"/>
            <w:vAlign w:val="bottom"/>
          </w:tcPr>
          <w:p w14:paraId="5459398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960.541</w:t>
            </w:r>
          </w:p>
        </w:tc>
      </w:tr>
      <w:tr w:rsidR="00FB5F08" w:rsidRPr="00D3342B" w14:paraId="7FAF4064" w14:textId="77777777" w:rsidTr="001A5E0D">
        <w:trPr>
          <w:trHeight w:val="153"/>
        </w:trPr>
        <w:tc>
          <w:tcPr>
            <w:tcW w:w="1549" w:type="pct"/>
          </w:tcPr>
          <w:p w14:paraId="0A5A3585" w14:textId="18980D7A" w:rsidR="00FB5F08" w:rsidRPr="001A5E0D" w:rsidRDefault="00FB5F08" w:rsidP="003C4A72">
            <w:pPr>
              <w:pStyle w:val="TT"/>
              <w:spacing w:line="220" w:lineRule="exact"/>
              <w:rPr>
                <w:rFonts w:cs="Arial"/>
                <w:color w:val="000000" w:themeColor="text1"/>
                <w:sz w:val="17"/>
                <w:szCs w:val="17"/>
                <w:lang w:val="hr-HR"/>
              </w:rPr>
            </w:pPr>
            <w:bookmarkStart w:id="690" w:name="_Toc67330096"/>
            <w:r w:rsidRPr="001A5E0D">
              <w:rPr>
                <w:rFonts w:cs="Arial"/>
                <w:color w:val="000000" w:themeColor="text1"/>
                <w:spacing w:val="-2"/>
                <w:sz w:val="17"/>
                <w:szCs w:val="17"/>
                <w:lang w:val="hr-HR"/>
              </w:rPr>
              <w:t>Obveze po kreditima</w:t>
            </w:r>
            <w:bookmarkEnd w:id="690"/>
          </w:p>
        </w:tc>
        <w:tc>
          <w:tcPr>
            <w:tcW w:w="517" w:type="pct"/>
            <w:tcBorders>
              <w:top w:val="nil"/>
              <w:left w:val="nil"/>
              <w:bottom w:val="nil"/>
              <w:right w:val="nil"/>
            </w:tcBorders>
            <w:shd w:val="clear" w:color="auto" w:fill="auto"/>
            <w:vAlign w:val="bottom"/>
          </w:tcPr>
          <w:p w14:paraId="41C3EDE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244.301 </w:t>
            </w:r>
          </w:p>
        </w:tc>
        <w:tc>
          <w:tcPr>
            <w:tcW w:w="572" w:type="pct"/>
            <w:tcBorders>
              <w:top w:val="nil"/>
              <w:left w:val="nil"/>
              <w:bottom w:val="nil"/>
              <w:right w:val="nil"/>
            </w:tcBorders>
            <w:shd w:val="clear" w:color="auto" w:fill="auto"/>
            <w:vAlign w:val="bottom"/>
          </w:tcPr>
          <w:p w14:paraId="1489C44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333.934** </w:t>
            </w:r>
          </w:p>
        </w:tc>
        <w:tc>
          <w:tcPr>
            <w:tcW w:w="579" w:type="pct"/>
            <w:tcBorders>
              <w:top w:val="nil"/>
              <w:left w:val="nil"/>
              <w:bottom w:val="nil"/>
              <w:right w:val="nil"/>
            </w:tcBorders>
            <w:shd w:val="clear" w:color="auto" w:fill="auto"/>
            <w:vAlign w:val="bottom"/>
          </w:tcPr>
          <w:p w14:paraId="043BB515"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1.807.992 </w:t>
            </w:r>
          </w:p>
        </w:tc>
        <w:tc>
          <w:tcPr>
            <w:tcW w:w="579" w:type="pct"/>
            <w:tcBorders>
              <w:top w:val="nil"/>
              <w:left w:val="nil"/>
              <w:bottom w:val="nil"/>
              <w:right w:val="nil"/>
            </w:tcBorders>
            <w:shd w:val="clear" w:color="auto" w:fill="auto"/>
            <w:vAlign w:val="bottom"/>
          </w:tcPr>
          <w:p w14:paraId="019E9F94"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5.777.582 </w:t>
            </w:r>
          </w:p>
        </w:tc>
        <w:tc>
          <w:tcPr>
            <w:tcW w:w="589" w:type="pct"/>
            <w:tcBorders>
              <w:top w:val="nil"/>
              <w:left w:val="nil"/>
              <w:bottom w:val="nil"/>
              <w:right w:val="nil"/>
            </w:tcBorders>
            <w:shd w:val="clear" w:color="auto" w:fill="auto"/>
            <w:vAlign w:val="bottom"/>
          </w:tcPr>
          <w:p w14:paraId="3D5CA60A"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7.951.428 </w:t>
            </w:r>
          </w:p>
        </w:tc>
        <w:tc>
          <w:tcPr>
            <w:tcW w:w="615" w:type="pct"/>
            <w:tcBorders>
              <w:top w:val="nil"/>
              <w:left w:val="nil"/>
              <w:bottom w:val="nil"/>
              <w:right w:val="nil"/>
            </w:tcBorders>
            <w:shd w:val="clear" w:color="auto" w:fill="auto"/>
            <w:vAlign w:val="bottom"/>
          </w:tcPr>
          <w:p w14:paraId="265AAD1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16.115.237</w:t>
            </w:r>
          </w:p>
        </w:tc>
      </w:tr>
      <w:tr w:rsidR="00FB5F08" w:rsidRPr="00D3342B" w14:paraId="02858077" w14:textId="77777777" w:rsidTr="001A5E0D">
        <w:trPr>
          <w:trHeight w:val="315"/>
        </w:trPr>
        <w:tc>
          <w:tcPr>
            <w:tcW w:w="1549" w:type="pct"/>
            <w:vAlign w:val="bottom"/>
          </w:tcPr>
          <w:p w14:paraId="014631E5" w14:textId="6155A060" w:rsidR="00FB5F08" w:rsidRPr="001A5E0D" w:rsidRDefault="00FB5F08" w:rsidP="003C4A72">
            <w:pPr>
              <w:pStyle w:val="TT"/>
              <w:spacing w:line="220" w:lineRule="exact"/>
              <w:rPr>
                <w:rFonts w:cs="Arial"/>
                <w:color w:val="000000" w:themeColor="text1"/>
                <w:spacing w:val="-2"/>
                <w:sz w:val="17"/>
                <w:szCs w:val="17"/>
                <w:lang w:val="hr-HR"/>
              </w:rPr>
            </w:pPr>
            <w:bookmarkStart w:id="691" w:name="_Toc67330098"/>
            <w:r w:rsidRPr="001A5E0D">
              <w:rPr>
                <w:rFonts w:cs="Arial"/>
                <w:color w:val="000000" w:themeColor="text1"/>
                <w:spacing w:val="-2"/>
                <w:sz w:val="17"/>
                <w:szCs w:val="17"/>
                <w:lang w:val="hr-HR"/>
              </w:rPr>
              <w:t>Rezerviranja za garancije, preuzete i ostale obveze</w:t>
            </w:r>
            <w:bookmarkEnd w:id="691"/>
          </w:p>
        </w:tc>
        <w:tc>
          <w:tcPr>
            <w:tcW w:w="517" w:type="pct"/>
            <w:tcBorders>
              <w:top w:val="nil"/>
              <w:left w:val="nil"/>
              <w:bottom w:val="nil"/>
              <w:right w:val="nil"/>
            </w:tcBorders>
            <w:shd w:val="clear" w:color="auto" w:fill="auto"/>
            <w:vAlign w:val="bottom"/>
          </w:tcPr>
          <w:p w14:paraId="7CF4D184" w14:textId="77777777" w:rsidR="00FB5F08" w:rsidRPr="001A5E0D" w:rsidDel="00F864B4" w:rsidRDefault="00FB5F08" w:rsidP="003C4A72">
            <w:pPr>
              <w:jc w:val="right"/>
              <w:rPr>
                <w:rFonts w:ascii="Arial" w:hAnsi="Arial" w:cs="Arial"/>
                <w:color w:val="000000"/>
                <w:sz w:val="17"/>
                <w:szCs w:val="17"/>
              </w:rPr>
            </w:pPr>
            <w:r w:rsidRPr="001A5E0D">
              <w:rPr>
                <w:rFonts w:ascii="Arial" w:hAnsi="Arial" w:cs="Arial"/>
                <w:color w:val="000000"/>
                <w:sz w:val="17"/>
                <w:szCs w:val="17"/>
                <w:lang w:val="it-IT"/>
              </w:rPr>
              <w:t xml:space="preserve"> </w:t>
            </w:r>
            <w:r w:rsidRPr="001A5E0D">
              <w:rPr>
                <w:rFonts w:ascii="Arial" w:hAnsi="Arial" w:cs="Arial"/>
                <w:color w:val="000000"/>
                <w:sz w:val="17"/>
                <w:szCs w:val="17"/>
              </w:rPr>
              <w:t xml:space="preserve">105.893 </w:t>
            </w:r>
          </w:p>
        </w:tc>
        <w:tc>
          <w:tcPr>
            <w:tcW w:w="572" w:type="pct"/>
            <w:tcBorders>
              <w:top w:val="nil"/>
              <w:left w:val="nil"/>
              <w:bottom w:val="nil"/>
              <w:right w:val="nil"/>
            </w:tcBorders>
            <w:shd w:val="clear" w:color="auto" w:fill="auto"/>
            <w:vAlign w:val="bottom"/>
          </w:tcPr>
          <w:p w14:paraId="57169F0D" w14:textId="77777777" w:rsidR="00FB5F08" w:rsidRPr="001A5E0D" w:rsidDel="00F864B4"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5.962 </w:t>
            </w:r>
          </w:p>
        </w:tc>
        <w:tc>
          <w:tcPr>
            <w:tcW w:w="579" w:type="pct"/>
            <w:tcBorders>
              <w:top w:val="nil"/>
              <w:left w:val="nil"/>
              <w:bottom w:val="nil"/>
              <w:right w:val="nil"/>
            </w:tcBorders>
            <w:shd w:val="clear" w:color="auto" w:fill="auto"/>
            <w:vAlign w:val="bottom"/>
          </w:tcPr>
          <w:p w14:paraId="19E0A2E5" w14:textId="77777777" w:rsidR="00FB5F08" w:rsidRPr="001A5E0D" w:rsidDel="00F864B4"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20.072 </w:t>
            </w:r>
          </w:p>
        </w:tc>
        <w:tc>
          <w:tcPr>
            <w:tcW w:w="579" w:type="pct"/>
            <w:tcBorders>
              <w:top w:val="nil"/>
              <w:left w:val="nil"/>
              <w:bottom w:val="nil"/>
              <w:right w:val="nil"/>
            </w:tcBorders>
            <w:shd w:val="clear" w:color="auto" w:fill="auto"/>
            <w:vAlign w:val="bottom"/>
          </w:tcPr>
          <w:p w14:paraId="59D5F79E" w14:textId="77777777" w:rsidR="00FB5F08" w:rsidRPr="001A5E0D" w:rsidDel="00F864B4"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30.577 </w:t>
            </w:r>
          </w:p>
        </w:tc>
        <w:tc>
          <w:tcPr>
            <w:tcW w:w="589" w:type="pct"/>
            <w:tcBorders>
              <w:top w:val="nil"/>
              <w:left w:val="nil"/>
              <w:bottom w:val="nil"/>
              <w:right w:val="nil"/>
            </w:tcBorders>
            <w:shd w:val="clear" w:color="auto" w:fill="auto"/>
            <w:vAlign w:val="bottom"/>
          </w:tcPr>
          <w:p w14:paraId="00894CBB" w14:textId="77777777" w:rsidR="00FB5F08" w:rsidRPr="001A5E0D" w:rsidDel="00F864B4"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28.056 </w:t>
            </w:r>
          </w:p>
        </w:tc>
        <w:tc>
          <w:tcPr>
            <w:tcW w:w="615" w:type="pct"/>
            <w:tcBorders>
              <w:top w:val="nil"/>
              <w:left w:val="nil"/>
              <w:bottom w:val="nil"/>
              <w:right w:val="nil"/>
            </w:tcBorders>
            <w:shd w:val="clear" w:color="auto" w:fill="auto"/>
            <w:vAlign w:val="bottom"/>
          </w:tcPr>
          <w:p w14:paraId="2E515DBA" w14:textId="77777777" w:rsidR="00FB5F08" w:rsidRPr="001A5E0D" w:rsidDel="00F864B4"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190.560 </w:t>
            </w:r>
          </w:p>
        </w:tc>
      </w:tr>
      <w:tr w:rsidR="00FB5F08" w:rsidRPr="00D3342B" w14:paraId="2E715463" w14:textId="77777777" w:rsidTr="001A5E0D">
        <w:trPr>
          <w:trHeight w:val="153"/>
        </w:trPr>
        <w:tc>
          <w:tcPr>
            <w:tcW w:w="1549" w:type="pct"/>
          </w:tcPr>
          <w:p w14:paraId="569E16AE" w14:textId="078E2A7F" w:rsidR="00FB5F08" w:rsidRPr="001A5E0D" w:rsidRDefault="00FB5F08" w:rsidP="003C4A72">
            <w:pPr>
              <w:pStyle w:val="TT"/>
              <w:spacing w:line="220" w:lineRule="exact"/>
              <w:rPr>
                <w:rFonts w:cs="Arial"/>
                <w:color w:val="000000" w:themeColor="text1"/>
                <w:sz w:val="17"/>
                <w:szCs w:val="17"/>
                <w:lang w:val="hr-HR"/>
              </w:rPr>
            </w:pPr>
            <w:bookmarkStart w:id="692" w:name="_Toc67330099"/>
            <w:r w:rsidRPr="001A5E0D">
              <w:rPr>
                <w:rFonts w:cs="Arial"/>
                <w:color w:val="000000" w:themeColor="text1"/>
                <w:spacing w:val="-2"/>
                <w:sz w:val="17"/>
                <w:szCs w:val="17"/>
                <w:lang w:val="hr-HR"/>
              </w:rPr>
              <w:t>Ostale obveze</w:t>
            </w:r>
            <w:bookmarkEnd w:id="692"/>
          </w:p>
        </w:tc>
        <w:tc>
          <w:tcPr>
            <w:tcW w:w="517" w:type="pct"/>
            <w:tcBorders>
              <w:top w:val="nil"/>
              <w:left w:val="nil"/>
              <w:bottom w:val="nil"/>
              <w:right w:val="nil"/>
            </w:tcBorders>
            <w:shd w:val="clear" w:color="auto" w:fill="auto"/>
            <w:vAlign w:val="bottom"/>
          </w:tcPr>
          <w:p w14:paraId="09D8F150"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232.641 </w:t>
            </w:r>
          </w:p>
        </w:tc>
        <w:tc>
          <w:tcPr>
            <w:tcW w:w="572" w:type="pct"/>
            <w:tcBorders>
              <w:top w:val="nil"/>
              <w:left w:val="nil"/>
              <w:bottom w:val="nil"/>
              <w:right w:val="nil"/>
            </w:tcBorders>
            <w:shd w:val="clear" w:color="auto" w:fill="auto"/>
            <w:vAlign w:val="bottom"/>
          </w:tcPr>
          <w:p w14:paraId="62AE3F8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15.695 </w:t>
            </w:r>
          </w:p>
        </w:tc>
        <w:tc>
          <w:tcPr>
            <w:tcW w:w="579" w:type="pct"/>
            <w:tcBorders>
              <w:top w:val="nil"/>
              <w:left w:val="nil"/>
              <w:bottom w:val="nil"/>
              <w:right w:val="nil"/>
            </w:tcBorders>
            <w:shd w:val="clear" w:color="auto" w:fill="auto"/>
            <w:vAlign w:val="bottom"/>
          </w:tcPr>
          <w:p w14:paraId="51C94550"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51.058 </w:t>
            </w:r>
          </w:p>
        </w:tc>
        <w:tc>
          <w:tcPr>
            <w:tcW w:w="579" w:type="pct"/>
            <w:tcBorders>
              <w:top w:val="nil"/>
              <w:left w:val="nil"/>
              <w:bottom w:val="nil"/>
              <w:right w:val="nil"/>
            </w:tcBorders>
            <w:shd w:val="clear" w:color="auto" w:fill="auto"/>
            <w:vAlign w:val="bottom"/>
          </w:tcPr>
          <w:p w14:paraId="3174EB46"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75.994 </w:t>
            </w:r>
          </w:p>
        </w:tc>
        <w:tc>
          <w:tcPr>
            <w:tcW w:w="589" w:type="pct"/>
            <w:tcBorders>
              <w:top w:val="nil"/>
              <w:left w:val="nil"/>
              <w:bottom w:val="nil"/>
              <w:right w:val="nil"/>
            </w:tcBorders>
            <w:shd w:val="clear" w:color="auto" w:fill="auto"/>
            <w:vAlign w:val="bottom"/>
          </w:tcPr>
          <w:p w14:paraId="6D72B4C5"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59.851 </w:t>
            </w:r>
          </w:p>
        </w:tc>
        <w:tc>
          <w:tcPr>
            <w:tcW w:w="615" w:type="pct"/>
            <w:tcBorders>
              <w:top w:val="nil"/>
              <w:left w:val="nil"/>
              <w:bottom w:val="nil"/>
              <w:right w:val="nil"/>
            </w:tcBorders>
            <w:shd w:val="clear" w:color="auto" w:fill="auto"/>
            <w:vAlign w:val="bottom"/>
          </w:tcPr>
          <w:p w14:paraId="648DC953"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435.239 </w:t>
            </w:r>
          </w:p>
        </w:tc>
      </w:tr>
      <w:tr w:rsidR="00FB5F08" w:rsidRPr="00D3342B" w14:paraId="5062639C" w14:textId="77777777" w:rsidTr="001A5E0D">
        <w:trPr>
          <w:trHeight w:val="153"/>
        </w:trPr>
        <w:tc>
          <w:tcPr>
            <w:tcW w:w="1549" w:type="pct"/>
          </w:tcPr>
          <w:p w14:paraId="4CBF2EA2" w14:textId="0368AB65" w:rsidR="00FB5F08" w:rsidRPr="001A5E0D" w:rsidRDefault="00FB5F08" w:rsidP="003C4A72">
            <w:pPr>
              <w:pStyle w:val="Tot"/>
              <w:spacing w:line="220" w:lineRule="exact"/>
              <w:rPr>
                <w:rFonts w:cs="Arial"/>
                <w:b/>
                <w:bCs/>
                <w:color w:val="000000" w:themeColor="text1"/>
                <w:sz w:val="17"/>
                <w:szCs w:val="17"/>
                <w:lang w:val="hr-HR"/>
              </w:rPr>
            </w:pPr>
            <w:bookmarkStart w:id="693" w:name="_Toc67330100"/>
            <w:r w:rsidRPr="001A5E0D">
              <w:rPr>
                <w:rFonts w:cs="Arial"/>
                <w:b/>
                <w:bCs/>
                <w:color w:val="000000" w:themeColor="text1"/>
                <w:sz w:val="17"/>
                <w:szCs w:val="17"/>
                <w:lang w:val="hr-HR"/>
              </w:rPr>
              <w:t>Ukupne obveze</w:t>
            </w:r>
            <w:bookmarkEnd w:id="693"/>
          </w:p>
        </w:tc>
        <w:tc>
          <w:tcPr>
            <w:tcW w:w="517" w:type="pct"/>
            <w:tcBorders>
              <w:top w:val="single" w:sz="8" w:space="0" w:color="auto"/>
              <w:left w:val="nil"/>
              <w:bottom w:val="single" w:sz="8" w:space="0" w:color="auto"/>
              <w:right w:val="nil"/>
            </w:tcBorders>
            <w:shd w:val="clear" w:color="auto" w:fill="auto"/>
            <w:vAlign w:val="bottom"/>
          </w:tcPr>
          <w:p w14:paraId="5D6CE06E"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 1.205.119 </w:t>
            </w:r>
          </w:p>
        </w:tc>
        <w:tc>
          <w:tcPr>
            <w:tcW w:w="572" w:type="pct"/>
            <w:tcBorders>
              <w:top w:val="single" w:sz="8" w:space="0" w:color="auto"/>
              <w:left w:val="nil"/>
              <w:bottom w:val="single" w:sz="8" w:space="0" w:color="auto"/>
              <w:right w:val="nil"/>
            </w:tcBorders>
            <w:shd w:val="clear" w:color="auto" w:fill="auto"/>
            <w:vAlign w:val="bottom"/>
          </w:tcPr>
          <w:p w14:paraId="34EAC529"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 377.760 </w:t>
            </w:r>
          </w:p>
        </w:tc>
        <w:tc>
          <w:tcPr>
            <w:tcW w:w="579" w:type="pct"/>
            <w:tcBorders>
              <w:top w:val="single" w:sz="8" w:space="0" w:color="auto"/>
              <w:left w:val="nil"/>
              <w:bottom w:val="single" w:sz="8" w:space="0" w:color="auto"/>
              <w:right w:val="nil"/>
            </w:tcBorders>
            <w:shd w:val="clear" w:color="auto" w:fill="auto"/>
            <w:vAlign w:val="bottom"/>
          </w:tcPr>
          <w:p w14:paraId="2D9A90A2"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1.984.305 </w:t>
            </w:r>
          </w:p>
        </w:tc>
        <w:tc>
          <w:tcPr>
            <w:tcW w:w="579" w:type="pct"/>
            <w:tcBorders>
              <w:top w:val="single" w:sz="8" w:space="0" w:color="auto"/>
              <w:left w:val="nil"/>
              <w:bottom w:val="single" w:sz="8" w:space="0" w:color="auto"/>
              <w:right w:val="nil"/>
            </w:tcBorders>
            <w:shd w:val="clear" w:color="auto" w:fill="auto"/>
            <w:vAlign w:val="bottom"/>
          </w:tcPr>
          <w:p w14:paraId="1DAB6F6B"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 5.979.606 </w:t>
            </w:r>
          </w:p>
        </w:tc>
        <w:tc>
          <w:tcPr>
            <w:tcW w:w="589" w:type="pct"/>
            <w:tcBorders>
              <w:top w:val="single" w:sz="8" w:space="0" w:color="auto"/>
              <w:left w:val="nil"/>
              <w:bottom w:val="single" w:sz="8" w:space="0" w:color="auto"/>
              <w:right w:val="nil"/>
            </w:tcBorders>
            <w:shd w:val="clear" w:color="auto" w:fill="auto"/>
            <w:vAlign w:val="bottom"/>
          </w:tcPr>
          <w:p w14:paraId="54DE2A2C"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 8.154.787 </w:t>
            </w:r>
          </w:p>
        </w:tc>
        <w:tc>
          <w:tcPr>
            <w:tcW w:w="615" w:type="pct"/>
            <w:tcBorders>
              <w:top w:val="single" w:sz="8" w:space="0" w:color="auto"/>
              <w:left w:val="nil"/>
              <w:bottom w:val="single" w:sz="8" w:space="0" w:color="auto"/>
              <w:right w:val="nil"/>
            </w:tcBorders>
            <w:shd w:val="clear" w:color="auto" w:fill="auto"/>
            <w:vAlign w:val="bottom"/>
          </w:tcPr>
          <w:p w14:paraId="6A04ACB4"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17.701.577 </w:t>
            </w:r>
          </w:p>
        </w:tc>
      </w:tr>
      <w:tr w:rsidR="00FB5F08" w:rsidRPr="00D3342B" w14:paraId="01EF898B" w14:textId="77777777" w:rsidTr="001A5E0D">
        <w:trPr>
          <w:trHeight w:val="229"/>
        </w:trPr>
        <w:tc>
          <w:tcPr>
            <w:tcW w:w="1549" w:type="pct"/>
            <w:vAlign w:val="bottom"/>
          </w:tcPr>
          <w:p w14:paraId="699438ED" w14:textId="7A5886BA" w:rsidR="00FB5F08" w:rsidRPr="001A5E0D" w:rsidRDefault="00FB5F08" w:rsidP="003C4A72">
            <w:pPr>
              <w:pStyle w:val="Tot"/>
              <w:spacing w:line="220" w:lineRule="exact"/>
              <w:rPr>
                <w:rFonts w:cs="Arial"/>
                <w:b/>
                <w:bCs/>
                <w:color w:val="000000" w:themeColor="text1"/>
                <w:spacing w:val="-2"/>
                <w:sz w:val="17"/>
                <w:szCs w:val="17"/>
                <w:lang w:val="hr-HR"/>
              </w:rPr>
            </w:pPr>
            <w:bookmarkStart w:id="694" w:name="_Toc67330101"/>
            <w:r w:rsidRPr="001A5E0D">
              <w:rPr>
                <w:rFonts w:eastAsia="Calibri" w:cs="Arial"/>
                <w:b/>
                <w:bCs/>
                <w:color w:val="000000" w:themeColor="text1"/>
                <w:spacing w:val="-2"/>
                <w:sz w:val="17"/>
                <w:szCs w:val="17"/>
                <w:lang w:val="hr-HR"/>
              </w:rPr>
              <w:t>Likvidnosni jaz</w:t>
            </w:r>
            <w:bookmarkEnd w:id="694"/>
          </w:p>
        </w:tc>
        <w:tc>
          <w:tcPr>
            <w:tcW w:w="517" w:type="pct"/>
            <w:tcBorders>
              <w:top w:val="single" w:sz="4" w:space="0" w:color="auto"/>
              <w:left w:val="nil"/>
              <w:bottom w:val="single" w:sz="8" w:space="0" w:color="auto"/>
              <w:right w:val="nil"/>
            </w:tcBorders>
            <w:shd w:val="clear" w:color="auto" w:fill="auto"/>
            <w:vAlign w:val="bottom"/>
          </w:tcPr>
          <w:p w14:paraId="7658D375"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 5.968.520 </w:t>
            </w:r>
          </w:p>
        </w:tc>
        <w:tc>
          <w:tcPr>
            <w:tcW w:w="572" w:type="pct"/>
            <w:tcBorders>
              <w:top w:val="single" w:sz="4" w:space="0" w:color="auto"/>
              <w:left w:val="nil"/>
              <w:bottom w:val="single" w:sz="8" w:space="0" w:color="auto"/>
              <w:right w:val="nil"/>
            </w:tcBorders>
            <w:shd w:val="clear" w:color="auto" w:fill="auto"/>
            <w:vAlign w:val="bottom"/>
          </w:tcPr>
          <w:p w14:paraId="48B516E8"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169.650 </w:t>
            </w:r>
          </w:p>
        </w:tc>
        <w:tc>
          <w:tcPr>
            <w:tcW w:w="579" w:type="pct"/>
            <w:tcBorders>
              <w:top w:val="single" w:sz="4" w:space="0" w:color="auto"/>
              <w:left w:val="nil"/>
              <w:bottom w:val="single" w:sz="8" w:space="0" w:color="auto"/>
              <w:right w:val="nil"/>
            </w:tcBorders>
            <w:shd w:val="clear" w:color="auto" w:fill="auto"/>
            <w:vAlign w:val="bottom"/>
          </w:tcPr>
          <w:p w14:paraId="663C8F3B"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 (31.850) </w:t>
            </w:r>
          </w:p>
        </w:tc>
        <w:tc>
          <w:tcPr>
            <w:tcW w:w="579" w:type="pct"/>
            <w:tcBorders>
              <w:top w:val="single" w:sz="4" w:space="0" w:color="auto"/>
              <w:left w:val="nil"/>
              <w:bottom w:val="single" w:sz="8" w:space="0" w:color="auto"/>
              <w:right w:val="nil"/>
            </w:tcBorders>
            <w:shd w:val="clear" w:color="auto" w:fill="auto"/>
            <w:vAlign w:val="bottom"/>
          </w:tcPr>
          <w:p w14:paraId="3C4FB92E"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 (841.400)</w:t>
            </w:r>
          </w:p>
        </w:tc>
        <w:tc>
          <w:tcPr>
            <w:tcW w:w="589" w:type="pct"/>
            <w:tcBorders>
              <w:top w:val="single" w:sz="4" w:space="0" w:color="auto"/>
              <w:left w:val="nil"/>
              <w:bottom w:val="single" w:sz="8" w:space="0" w:color="auto"/>
              <w:right w:val="nil"/>
            </w:tcBorders>
            <w:shd w:val="clear" w:color="auto" w:fill="auto"/>
            <w:vAlign w:val="bottom"/>
          </w:tcPr>
          <w:p w14:paraId="597FDF05"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5.311.865 </w:t>
            </w:r>
          </w:p>
        </w:tc>
        <w:tc>
          <w:tcPr>
            <w:tcW w:w="615" w:type="pct"/>
            <w:tcBorders>
              <w:top w:val="single" w:sz="4" w:space="0" w:color="auto"/>
              <w:left w:val="nil"/>
              <w:bottom w:val="single" w:sz="8" w:space="0" w:color="auto"/>
              <w:right w:val="nil"/>
            </w:tcBorders>
            <w:shd w:val="clear" w:color="auto" w:fill="auto"/>
            <w:vAlign w:val="bottom"/>
          </w:tcPr>
          <w:p w14:paraId="199B9D55"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 xml:space="preserve">10.576.785 </w:t>
            </w:r>
          </w:p>
        </w:tc>
      </w:tr>
      <w:tr w:rsidR="00FB5F08" w:rsidRPr="00D3342B" w14:paraId="4AB1FF43" w14:textId="77777777" w:rsidTr="001A5E0D">
        <w:trPr>
          <w:trHeight w:val="229"/>
        </w:trPr>
        <w:tc>
          <w:tcPr>
            <w:tcW w:w="1549" w:type="pct"/>
            <w:vAlign w:val="bottom"/>
          </w:tcPr>
          <w:p w14:paraId="5D7C4DCB" w14:textId="77777777" w:rsidR="00FB5F08" w:rsidRPr="001A5E0D" w:rsidRDefault="00FB5F08" w:rsidP="003C4A72">
            <w:pPr>
              <w:pStyle w:val="Tot"/>
              <w:spacing w:line="220" w:lineRule="exact"/>
              <w:rPr>
                <w:rFonts w:eastAsia="Calibri" w:cs="Arial"/>
                <w:b/>
                <w:bCs/>
                <w:color w:val="000000" w:themeColor="text1"/>
                <w:spacing w:val="-2"/>
                <w:sz w:val="17"/>
                <w:szCs w:val="17"/>
                <w:lang w:val="hr-HR"/>
              </w:rPr>
            </w:pPr>
          </w:p>
        </w:tc>
        <w:tc>
          <w:tcPr>
            <w:tcW w:w="517" w:type="pct"/>
            <w:tcBorders>
              <w:top w:val="single" w:sz="12" w:space="0" w:color="auto"/>
              <w:left w:val="nil"/>
              <w:right w:val="nil"/>
            </w:tcBorders>
            <w:shd w:val="clear" w:color="auto" w:fill="auto"/>
            <w:vAlign w:val="bottom"/>
          </w:tcPr>
          <w:p w14:paraId="04C15CB6" w14:textId="77777777" w:rsidR="00FB5F08" w:rsidRPr="001A5E0D" w:rsidRDefault="00FB5F08" w:rsidP="003C4A72">
            <w:pPr>
              <w:jc w:val="right"/>
              <w:rPr>
                <w:rFonts w:ascii="Arial" w:hAnsi="Arial" w:cs="Arial"/>
                <w:color w:val="000000"/>
                <w:sz w:val="17"/>
                <w:szCs w:val="17"/>
              </w:rPr>
            </w:pPr>
          </w:p>
        </w:tc>
        <w:tc>
          <w:tcPr>
            <w:tcW w:w="572" w:type="pct"/>
            <w:tcBorders>
              <w:top w:val="single" w:sz="12" w:space="0" w:color="auto"/>
              <w:left w:val="nil"/>
              <w:right w:val="nil"/>
            </w:tcBorders>
            <w:shd w:val="clear" w:color="auto" w:fill="auto"/>
            <w:vAlign w:val="bottom"/>
          </w:tcPr>
          <w:p w14:paraId="090E752F" w14:textId="77777777" w:rsidR="00FB5F08" w:rsidRPr="001A5E0D" w:rsidRDefault="00FB5F08" w:rsidP="003C4A72">
            <w:pPr>
              <w:jc w:val="right"/>
              <w:rPr>
                <w:rFonts w:ascii="Arial" w:hAnsi="Arial" w:cs="Arial"/>
                <w:color w:val="000000"/>
                <w:sz w:val="17"/>
                <w:szCs w:val="17"/>
              </w:rPr>
            </w:pPr>
          </w:p>
        </w:tc>
        <w:tc>
          <w:tcPr>
            <w:tcW w:w="579" w:type="pct"/>
            <w:tcBorders>
              <w:top w:val="single" w:sz="12" w:space="0" w:color="auto"/>
              <w:left w:val="nil"/>
              <w:right w:val="nil"/>
            </w:tcBorders>
            <w:shd w:val="clear" w:color="auto" w:fill="auto"/>
            <w:vAlign w:val="bottom"/>
          </w:tcPr>
          <w:p w14:paraId="0AB22EFF" w14:textId="77777777" w:rsidR="00FB5F08" w:rsidRPr="001A5E0D" w:rsidRDefault="00FB5F08" w:rsidP="003C4A72">
            <w:pPr>
              <w:jc w:val="right"/>
              <w:rPr>
                <w:rFonts w:ascii="Arial" w:hAnsi="Arial" w:cs="Arial"/>
                <w:color w:val="000000"/>
                <w:sz w:val="17"/>
                <w:szCs w:val="17"/>
              </w:rPr>
            </w:pPr>
          </w:p>
        </w:tc>
        <w:tc>
          <w:tcPr>
            <w:tcW w:w="579" w:type="pct"/>
            <w:tcBorders>
              <w:top w:val="single" w:sz="12" w:space="0" w:color="auto"/>
              <w:left w:val="nil"/>
              <w:right w:val="nil"/>
            </w:tcBorders>
            <w:shd w:val="clear" w:color="auto" w:fill="auto"/>
            <w:vAlign w:val="bottom"/>
          </w:tcPr>
          <w:p w14:paraId="70C19279" w14:textId="77777777" w:rsidR="00FB5F08" w:rsidRPr="001A5E0D" w:rsidRDefault="00FB5F08" w:rsidP="003C4A72">
            <w:pPr>
              <w:jc w:val="right"/>
              <w:rPr>
                <w:rFonts w:ascii="Arial" w:hAnsi="Arial" w:cs="Arial"/>
                <w:color w:val="000000"/>
                <w:sz w:val="17"/>
                <w:szCs w:val="17"/>
              </w:rPr>
            </w:pPr>
          </w:p>
        </w:tc>
        <w:tc>
          <w:tcPr>
            <w:tcW w:w="589" w:type="pct"/>
            <w:tcBorders>
              <w:top w:val="single" w:sz="12" w:space="0" w:color="auto"/>
              <w:left w:val="nil"/>
              <w:right w:val="nil"/>
            </w:tcBorders>
            <w:shd w:val="clear" w:color="auto" w:fill="auto"/>
            <w:vAlign w:val="bottom"/>
          </w:tcPr>
          <w:p w14:paraId="4D1D21BE" w14:textId="77777777" w:rsidR="00FB5F08" w:rsidRPr="001A5E0D" w:rsidRDefault="00FB5F08" w:rsidP="003C4A72">
            <w:pPr>
              <w:jc w:val="right"/>
              <w:rPr>
                <w:rFonts w:ascii="Arial" w:hAnsi="Arial" w:cs="Arial"/>
                <w:color w:val="000000"/>
                <w:sz w:val="17"/>
                <w:szCs w:val="17"/>
              </w:rPr>
            </w:pPr>
          </w:p>
        </w:tc>
        <w:tc>
          <w:tcPr>
            <w:tcW w:w="615" w:type="pct"/>
            <w:tcBorders>
              <w:top w:val="single" w:sz="12" w:space="0" w:color="auto"/>
              <w:left w:val="nil"/>
              <w:right w:val="nil"/>
            </w:tcBorders>
            <w:shd w:val="clear" w:color="auto" w:fill="auto"/>
            <w:vAlign w:val="bottom"/>
          </w:tcPr>
          <w:p w14:paraId="71A4648A" w14:textId="77777777" w:rsidR="00FB5F08" w:rsidRPr="001A5E0D" w:rsidRDefault="00FB5F08" w:rsidP="003C4A72">
            <w:pPr>
              <w:jc w:val="right"/>
              <w:rPr>
                <w:rFonts w:ascii="Arial" w:hAnsi="Arial" w:cs="Arial"/>
                <w:color w:val="000000"/>
                <w:sz w:val="17"/>
                <w:szCs w:val="17"/>
              </w:rPr>
            </w:pPr>
          </w:p>
        </w:tc>
      </w:tr>
      <w:tr w:rsidR="00FB5F08" w:rsidRPr="00D3342B" w14:paraId="031B58A6" w14:textId="77777777" w:rsidTr="001A5E0D">
        <w:trPr>
          <w:trHeight w:val="229"/>
        </w:trPr>
        <w:tc>
          <w:tcPr>
            <w:tcW w:w="1549" w:type="pct"/>
            <w:tcBorders>
              <w:top w:val="nil"/>
              <w:left w:val="nil"/>
              <w:bottom w:val="nil"/>
              <w:right w:val="nil"/>
            </w:tcBorders>
            <w:shd w:val="clear" w:color="auto" w:fill="auto"/>
            <w:vAlign w:val="center"/>
          </w:tcPr>
          <w:p w14:paraId="299A945E" w14:textId="22565197" w:rsidR="00FB5F08" w:rsidRPr="001A5E0D" w:rsidRDefault="00FB5F08" w:rsidP="003C4A72">
            <w:pPr>
              <w:pStyle w:val="Tot"/>
              <w:spacing w:line="220" w:lineRule="exact"/>
              <w:rPr>
                <w:rFonts w:eastAsia="Calibri" w:cs="Arial"/>
                <w:b/>
                <w:bCs/>
                <w:color w:val="000000" w:themeColor="text1"/>
                <w:spacing w:val="-2"/>
                <w:sz w:val="17"/>
                <w:szCs w:val="17"/>
                <w:lang w:val="hr-HR"/>
              </w:rPr>
            </w:pPr>
            <w:bookmarkStart w:id="695" w:name="_Toc67330102"/>
            <w:r w:rsidRPr="001A5E0D">
              <w:rPr>
                <w:rFonts w:cs="Arial"/>
                <w:b/>
                <w:bCs/>
                <w:color w:val="000000" w:themeColor="text1"/>
                <w:sz w:val="17"/>
                <w:szCs w:val="17"/>
                <w:lang w:val="hr-HR"/>
              </w:rPr>
              <w:t>Garancije i preuzete obveze</w:t>
            </w:r>
            <w:bookmarkEnd w:id="695"/>
          </w:p>
        </w:tc>
        <w:tc>
          <w:tcPr>
            <w:tcW w:w="517" w:type="pct"/>
            <w:tcBorders>
              <w:top w:val="nil"/>
              <w:left w:val="nil"/>
              <w:bottom w:val="nil"/>
              <w:right w:val="nil"/>
            </w:tcBorders>
            <w:shd w:val="clear" w:color="auto" w:fill="auto"/>
            <w:vAlign w:val="bottom"/>
          </w:tcPr>
          <w:p w14:paraId="2A3AAAA0" w14:textId="77777777" w:rsidR="00FB5F08" w:rsidRPr="001A5E0D" w:rsidRDefault="00FB5F08" w:rsidP="003C4A72">
            <w:pPr>
              <w:jc w:val="right"/>
              <w:rPr>
                <w:rFonts w:ascii="Arial" w:hAnsi="Arial" w:cs="Arial"/>
                <w:color w:val="000000"/>
                <w:sz w:val="17"/>
                <w:szCs w:val="17"/>
              </w:rPr>
            </w:pPr>
          </w:p>
        </w:tc>
        <w:tc>
          <w:tcPr>
            <w:tcW w:w="572" w:type="pct"/>
            <w:tcBorders>
              <w:top w:val="nil"/>
              <w:left w:val="nil"/>
              <w:bottom w:val="nil"/>
              <w:right w:val="nil"/>
            </w:tcBorders>
            <w:shd w:val="clear" w:color="auto" w:fill="auto"/>
            <w:vAlign w:val="bottom"/>
          </w:tcPr>
          <w:p w14:paraId="27B072C0" w14:textId="77777777" w:rsidR="00FB5F08" w:rsidRPr="001A5E0D" w:rsidRDefault="00FB5F08" w:rsidP="003C4A72">
            <w:pPr>
              <w:jc w:val="right"/>
              <w:rPr>
                <w:rFonts w:ascii="Arial" w:hAnsi="Arial" w:cs="Arial"/>
                <w:color w:val="000000"/>
                <w:sz w:val="17"/>
                <w:szCs w:val="17"/>
              </w:rPr>
            </w:pPr>
          </w:p>
        </w:tc>
        <w:tc>
          <w:tcPr>
            <w:tcW w:w="579" w:type="pct"/>
            <w:tcBorders>
              <w:top w:val="nil"/>
              <w:left w:val="nil"/>
              <w:bottom w:val="nil"/>
              <w:right w:val="nil"/>
            </w:tcBorders>
            <w:shd w:val="clear" w:color="auto" w:fill="auto"/>
            <w:vAlign w:val="bottom"/>
          </w:tcPr>
          <w:p w14:paraId="372EF330" w14:textId="77777777" w:rsidR="00FB5F08" w:rsidRPr="001A5E0D" w:rsidRDefault="00FB5F08" w:rsidP="003C4A72">
            <w:pPr>
              <w:jc w:val="right"/>
              <w:rPr>
                <w:rFonts w:ascii="Arial" w:hAnsi="Arial" w:cs="Arial"/>
                <w:color w:val="000000"/>
                <w:sz w:val="17"/>
                <w:szCs w:val="17"/>
              </w:rPr>
            </w:pPr>
          </w:p>
        </w:tc>
        <w:tc>
          <w:tcPr>
            <w:tcW w:w="579" w:type="pct"/>
            <w:tcBorders>
              <w:top w:val="nil"/>
              <w:left w:val="nil"/>
              <w:bottom w:val="nil"/>
              <w:right w:val="nil"/>
            </w:tcBorders>
            <w:shd w:val="clear" w:color="auto" w:fill="auto"/>
            <w:vAlign w:val="bottom"/>
          </w:tcPr>
          <w:p w14:paraId="1F343E33" w14:textId="77777777" w:rsidR="00FB5F08" w:rsidRPr="001A5E0D" w:rsidRDefault="00FB5F08" w:rsidP="003C4A72">
            <w:pPr>
              <w:jc w:val="right"/>
              <w:rPr>
                <w:rFonts w:ascii="Arial" w:hAnsi="Arial" w:cs="Arial"/>
                <w:color w:val="000000"/>
                <w:sz w:val="17"/>
                <w:szCs w:val="17"/>
              </w:rPr>
            </w:pPr>
          </w:p>
        </w:tc>
        <w:tc>
          <w:tcPr>
            <w:tcW w:w="589" w:type="pct"/>
            <w:tcBorders>
              <w:top w:val="nil"/>
              <w:left w:val="nil"/>
              <w:bottom w:val="nil"/>
              <w:right w:val="nil"/>
            </w:tcBorders>
            <w:shd w:val="clear" w:color="auto" w:fill="auto"/>
            <w:vAlign w:val="bottom"/>
          </w:tcPr>
          <w:p w14:paraId="3242E220" w14:textId="77777777" w:rsidR="00FB5F08" w:rsidRPr="001A5E0D" w:rsidRDefault="00FB5F08" w:rsidP="003C4A72">
            <w:pPr>
              <w:jc w:val="right"/>
              <w:rPr>
                <w:rFonts w:ascii="Arial" w:hAnsi="Arial" w:cs="Arial"/>
                <w:color w:val="000000"/>
                <w:sz w:val="17"/>
                <w:szCs w:val="17"/>
              </w:rPr>
            </w:pPr>
          </w:p>
        </w:tc>
        <w:tc>
          <w:tcPr>
            <w:tcW w:w="615" w:type="pct"/>
            <w:tcBorders>
              <w:top w:val="nil"/>
              <w:left w:val="nil"/>
              <w:bottom w:val="nil"/>
              <w:right w:val="nil"/>
            </w:tcBorders>
            <w:shd w:val="clear" w:color="auto" w:fill="auto"/>
            <w:vAlign w:val="bottom"/>
          </w:tcPr>
          <w:p w14:paraId="4AE9B6EC" w14:textId="77777777" w:rsidR="00FB5F08" w:rsidRPr="001A5E0D" w:rsidRDefault="00FB5F08" w:rsidP="003C4A72">
            <w:pPr>
              <w:jc w:val="right"/>
              <w:rPr>
                <w:rFonts w:ascii="Arial" w:hAnsi="Arial" w:cs="Arial"/>
                <w:color w:val="000000"/>
                <w:sz w:val="17"/>
                <w:szCs w:val="17"/>
              </w:rPr>
            </w:pPr>
          </w:p>
        </w:tc>
      </w:tr>
      <w:tr w:rsidR="00FB5F08" w:rsidRPr="00D3342B" w14:paraId="3B358F08" w14:textId="77777777" w:rsidTr="001A5E0D">
        <w:trPr>
          <w:trHeight w:val="229"/>
        </w:trPr>
        <w:tc>
          <w:tcPr>
            <w:tcW w:w="1549" w:type="pct"/>
            <w:tcBorders>
              <w:top w:val="nil"/>
              <w:left w:val="nil"/>
              <w:bottom w:val="nil"/>
              <w:right w:val="nil"/>
            </w:tcBorders>
            <w:shd w:val="clear" w:color="auto" w:fill="auto"/>
            <w:vAlign w:val="center"/>
          </w:tcPr>
          <w:p w14:paraId="4B2494C5" w14:textId="24B99EED" w:rsidR="00FB5F08" w:rsidRPr="001A5E0D" w:rsidRDefault="00FB5F08" w:rsidP="003C4A72">
            <w:pPr>
              <w:pStyle w:val="Tot"/>
              <w:spacing w:line="220" w:lineRule="exact"/>
              <w:rPr>
                <w:rFonts w:eastAsia="Calibri" w:cs="Arial"/>
                <w:b/>
                <w:bCs/>
                <w:color w:val="000000" w:themeColor="text1"/>
                <w:spacing w:val="-2"/>
                <w:sz w:val="17"/>
                <w:szCs w:val="17"/>
                <w:lang w:val="hr-HR"/>
              </w:rPr>
            </w:pPr>
            <w:bookmarkStart w:id="696" w:name="_Toc67330103"/>
            <w:r w:rsidRPr="001A5E0D">
              <w:rPr>
                <w:rFonts w:cs="Arial"/>
                <w:color w:val="000000" w:themeColor="text1"/>
                <w:sz w:val="17"/>
                <w:szCs w:val="17"/>
                <w:lang w:val="hr-HR"/>
              </w:rPr>
              <w:t>Izdane garancije u kunama</w:t>
            </w:r>
            <w:bookmarkEnd w:id="696"/>
          </w:p>
        </w:tc>
        <w:tc>
          <w:tcPr>
            <w:tcW w:w="517" w:type="pct"/>
            <w:tcBorders>
              <w:top w:val="nil"/>
              <w:left w:val="nil"/>
              <w:bottom w:val="nil"/>
              <w:right w:val="nil"/>
            </w:tcBorders>
            <w:shd w:val="clear" w:color="auto" w:fill="auto"/>
            <w:vAlign w:val="bottom"/>
          </w:tcPr>
          <w:p w14:paraId="556C39C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170.555 </w:t>
            </w:r>
          </w:p>
        </w:tc>
        <w:tc>
          <w:tcPr>
            <w:tcW w:w="572" w:type="pct"/>
            <w:tcBorders>
              <w:top w:val="nil"/>
              <w:left w:val="nil"/>
              <w:bottom w:val="nil"/>
              <w:right w:val="nil"/>
            </w:tcBorders>
            <w:shd w:val="clear" w:color="auto" w:fill="auto"/>
            <w:vAlign w:val="bottom"/>
          </w:tcPr>
          <w:p w14:paraId="33F2AECA"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00284724"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243DD5B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733BC82F"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5" w:type="pct"/>
            <w:tcBorders>
              <w:top w:val="nil"/>
              <w:left w:val="nil"/>
              <w:bottom w:val="nil"/>
              <w:right w:val="nil"/>
            </w:tcBorders>
            <w:shd w:val="clear" w:color="auto" w:fill="auto"/>
            <w:vAlign w:val="bottom"/>
          </w:tcPr>
          <w:p w14:paraId="577B95FA"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170.555</w:t>
            </w:r>
          </w:p>
        </w:tc>
      </w:tr>
      <w:tr w:rsidR="00FB5F08" w:rsidRPr="00D3342B" w14:paraId="681E6C1C" w14:textId="77777777" w:rsidTr="001A5E0D">
        <w:trPr>
          <w:trHeight w:val="229"/>
        </w:trPr>
        <w:tc>
          <w:tcPr>
            <w:tcW w:w="1549" w:type="pct"/>
            <w:tcBorders>
              <w:top w:val="nil"/>
              <w:left w:val="nil"/>
              <w:bottom w:val="nil"/>
              <w:right w:val="nil"/>
            </w:tcBorders>
            <w:shd w:val="clear" w:color="auto" w:fill="auto"/>
            <w:vAlign w:val="center"/>
          </w:tcPr>
          <w:p w14:paraId="10BCFF60" w14:textId="1665DB40" w:rsidR="00FB5F08" w:rsidRPr="001A5E0D" w:rsidRDefault="00FB5F08" w:rsidP="003C4A72">
            <w:pPr>
              <w:pStyle w:val="Tot"/>
              <w:spacing w:line="220" w:lineRule="exact"/>
              <w:rPr>
                <w:rFonts w:eastAsia="Calibri" w:cs="Arial"/>
                <w:b/>
                <w:bCs/>
                <w:color w:val="000000" w:themeColor="text1"/>
                <w:spacing w:val="-2"/>
                <w:sz w:val="17"/>
                <w:szCs w:val="17"/>
                <w:lang w:val="hr-HR"/>
              </w:rPr>
            </w:pPr>
            <w:bookmarkStart w:id="697" w:name="_Toc67330104"/>
            <w:r w:rsidRPr="001A5E0D">
              <w:rPr>
                <w:rFonts w:cs="Arial"/>
                <w:color w:val="000000" w:themeColor="text1"/>
                <w:sz w:val="17"/>
                <w:szCs w:val="17"/>
                <w:lang w:val="hr-HR"/>
              </w:rPr>
              <w:t>Izdane garancije u devizama</w:t>
            </w:r>
            <w:bookmarkEnd w:id="697"/>
          </w:p>
        </w:tc>
        <w:tc>
          <w:tcPr>
            <w:tcW w:w="517" w:type="pct"/>
            <w:tcBorders>
              <w:top w:val="nil"/>
              <w:left w:val="nil"/>
              <w:bottom w:val="nil"/>
              <w:right w:val="nil"/>
            </w:tcBorders>
            <w:shd w:val="clear" w:color="auto" w:fill="auto"/>
            <w:vAlign w:val="bottom"/>
          </w:tcPr>
          <w:p w14:paraId="3D9DB4B5"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325.103 </w:t>
            </w:r>
          </w:p>
        </w:tc>
        <w:tc>
          <w:tcPr>
            <w:tcW w:w="572" w:type="pct"/>
            <w:tcBorders>
              <w:top w:val="nil"/>
              <w:left w:val="nil"/>
              <w:bottom w:val="nil"/>
              <w:right w:val="nil"/>
            </w:tcBorders>
            <w:shd w:val="clear" w:color="auto" w:fill="auto"/>
            <w:vAlign w:val="bottom"/>
          </w:tcPr>
          <w:p w14:paraId="662A4B6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7F9AE150"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73C2BDC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10F7AE73"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5" w:type="pct"/>
            <w:tcBorders>
              <w:top w:val="nil"/>
              <w:left w:val="nil"/>
              <w:bottom w:val="nil"/>
              <w:right w:val="nil"/>
            </w:tcBorders>
            <w:shd w:val="clear" w:color="auto" w:fill="auto"/>
            <w:vAlign w:val="bottom"/>
          </w:tcPr>
          <w:p w14:paraId="08EC30F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325.103</w:t>
            </w:r>
          </w:p>
        </w:tc>
      </w:tr>
      <w:tr w:rsidR="00FB5F08" w:rsidRPr="00D3342B" w14:paraId="0B4D2179" w14:textId="77777777" w:rsidTr="001A5E0D">
        <w:trPr>
          <w:trHeight w:val="229"/>
        </w:trPr>
        <w:tc>
          <w:tcPr>
            <w:tcW w:w="1549" w:type="pct"/>
            <w:tcBorders>
              <w:top w:val="nil"/>
              <w:left w:val="nil"/>
              <w:bottom w:val="nil"/>
              <w:right w:val="nil"/>
            </w:tcBorders>
            <w:shd w:val="clear" w:color="auto" w:fill="auto"/>
            <w:vAlign w:val="center"/>
          </w:tcPr>
          <w:p w14:paraId="722650DA" w14:textId="6E49EF3D" w:rsidR="00FB5F08" w:rsidRPr="001A5E0D" w:rsidRDefault="00FB5F08" w:rsidP="003C4A72">
            <w:pPr>
              <w:pStyle w:val="Tot"/>
              <w:spacing w:line="220" w:lineRule="exact"/>
              <w:rPr>
                <w:rFonts w:eastAsia="Calibri" w:cs="Arial"/>
                <w:b/>
                <w:bCs/>
                <w:color w:val="000000" w:themeColor="text1"/>
                <w:spacing w:val="-2"/>
                <w:sz w:val="17"/>
                <w:szCs w:val="17"/>
                <w:lang w:val="hr-HR"/>
              </w:rPr>
            </w:pPr>
            <w:bookmarkStart w:id="698" w:name="_Toc67330106"/>
            <w:r w:rsidRPr="001A5E0D">
              <w:rPr>
                <w:rFonts w:cs="Arial"/>
                <w:color w:val="000000" w:themeColor="text1"/>
                <w:sz w:val="17"/>
                <w:szCs w:val="17"/>
                <w:lang w:val="hr-HR"/>
              </w:rPr>
              <w:t>Preuzete obveze po kreditima</w:t>
            </w:r>
            <w:bookmarkEnd w:id="698"/>
          </w:p>
        </w:tc>
        <w:tc>
          <w:tcPr>
            <w:tcW w:w="517" w:type="pct"/>
            <w:tcBorders>
              <w:top w:val="nil"/>
              <w:left w:val="nil"/>
              <w:bottom w:val="nil"/>
              <w:right w:val="nil"/>
            </w:tcBorders>
            <w:shd w:val="clear" w:color="auto" w:fill="auto"/>
            <w:vAlign w:val="bottom"/>
          </w:tcPr>
          <w:p w14:paraId="42F89D80"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3.492.038 </w:t>
            </w:r>
          </w:p>
        </w:tc>
        <w:tc>
          <w:tcPr>
            <w:tcW w:w="572" w:type="pct"/>
            <w:tcBorders>
              <w:top w:val="nil"/>
              <w:left w:val="nil"/>
              <w:bottom w:val="nil"/>
              <w:right w:val="nil"/>
            </w:tcBorders>
            <w:shd w:val="clear" w:color="auto" w:fill="auto"/>
            <w:vAlign w:val="bottom"/>
          </w:tcPr>
          <w:p w14:paraId="56BF1D54"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7CD4F395"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109193B1"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3BDBAAD1"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5" w:type="pct"/>
            <w:tcBorders>
              <w:top w:val="nil"/>
              <w:left w:val="nil"/>
              <w:bottom w:val="nil"/>
              <w:right w:val="nil"/>
            </w:tcBorders>
            <w:shd w:val="clear" w:color="auto" w:fill="auto"/>
            <w:vAlign w:val="bottom"/>
          </w:tcPr>
          <w:p w14:paraId="7534F2A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3.492.038</w:t>
            </w:r>
          </w:p>
        </w:tc>
      </w:tr>
      <w:tr w:rsidR="00FB5F08" w:rsidRPr="00D3342B" w14:paraId="7480B4DE" w14:textId="77777777" w:rsidTr="001A5E0D">
        <w:trPr>
          <w:trHeight w:val="229"/>
        </w:trPr>
        <w:tc>
          <w:tcPr>
            <w:tcW w:w="1549" w:type="pct"/>
            <w:tcBorders>
              <w:top w:val="nil"/>
              <w:left w:val="nil"/>
              <w:bottom w:val="nil"/>
              <w:right w:val="nil"/>
            </w:tcBorders>
            <w:shd w:val="clear" w:color="auto" w:fill="auto"/>
            <w:vAlign w:val="bottom"/>
          </w:tcPr>
          <w:p w14:paraId="2909D2BC" w14:textId="732AC407" w:rsidR="00FB5F08" w:rsidRPr="001A5E0D" w:rsidRDefault="00FB5F08" w:rsidP="003C4A72">
            <w:pPr>
              <w:pStyle w:val="Tot"/>
              <w:spacing w:line="220" w:lineRule="exact"/>
              <w:rPr>
                <w:rFonts w:cs="Arial"/>
                <w:color w:val="000000" w:themeColor="text1"/>
                <w:sz w:val="17"/>
                <w:szCs w:val="17"/>
                <w:lang w:val="hr-HR"/>
              </w:rPr>
            </w:pPr>
            <w:bookmarkStart w:id="699" w:name="_Toc67330107"/>
            <w:r w:rsidRPr="001A5E0D">
              <w:rPr>
                <w:rFonts w:cs="Arial"/>
                <w:color w:val="000000" w:themeColor="text1"/>
                <w:sz w:val="17"/>
                <w:szCs w:val="17"/>
                <w:lang w:val="hr-HR"/>
              </w:rPr>
              <w:t>Upisani a neuplaćeni kapital EIF-a</w:t>
            </w:r>
            <w:bookmarkEnd w:id="699"/>
          </w:p>
        </w:tc>
        <w:tc>
          <w:tcPr>
            <w:tcW w:w="517" w:type="pct"/>
            <w:tcBorders>
              <w:top w:val="nil"/>
              <w:left w:val="nil"/>
              <w:bottom w:val="nil"/>
              <w:right w:val="nil"/>
            </w:tcBorders>
            <w:shd w:val="clear" w:color="auto" w:fill="auto"/>
            <w:vAlign w:val="bottom"/>
          </w:tcPr>
          <w:p w14:paraId="78E63D7A"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lang w:val="it-IT"/>
              </w:rPr>
              <w:t xml:space="preserve"> </w:t>
            </w:r>
            <w:r w:rsidRPr="001A5E0D">
              <w:rPr>
                <w:rFonts w:ascii="Arial" w:hAnsi="Arial" w:cs="Arial"/>
                <w:color w:val="000000"/>
                <w:sz w:val="17"/>
                <w:szCs w:val="17"/>
              </w:rPr>
              <w:t xml:space="preserve">78.179 </w:t>
            </w:r>
          </w:p>
        </w:tc>
        <w:tc>
          <w:tcPr>
            <w:tcW w:w="572" w:type="pct"/>
            <w:tcBorders>
              <w:top w:val="nil"/>
              <w:left w:val="nil"/>
              <w:bottom w:val="nil"/>
              <w:right w:val="nil"/>
            </w:tcBorders>
            <w:shd w:val="clear" w:color="auto" w:fill="auto"/>
            <w:vAlign w:val="bottom"/>
          </w:tcPr>
          <w:p w14:paraId="33D16097"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027350A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1CEA01AB"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584EBF4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15" w:type="pct"/>
            <w:tcBorders>
              <w:top w:val="nil"/>
              <w:left w:val="nil"/>
              <w:bottom w:val="nil"/>
              <w:right w:val="nil"/>
            </w:tcBorders>
            <w:shd w:val="clear" w:color="auto" w:fill="auto"/>
            <w:vAlign w:val="bottom"/>
          </w:tcPr>
          <w:p w14:paraId="600D2CE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78.179</w:t>
            </w:r>
          </w:p>
        </w:tc>
      </w:tr>
      <w:tr w:rsidR="00FB5F08" w:rsidRPr="00D3342B" w14:paraId="7F5E100C" w14:textId="77777777" w:rsidTr="001A5E0D">
        <w:trPr>
          <w:trHeight w:val="229"/>
        </w:trPr>
        <w:tc>
          <w:tcPr>
            <w:tcW w:w="1549" w:type="pct"/>
            <w:tcBorders>
              <w:top w:val="nil"/>
              <w:left w:val="nil"/>
              <w:bottom w:val="nil"/>
              <w:right w:val="nil"/>
            </w:tcBorders>
            <w:shd w:val="clear" w:color="auto" w:fill="auto"/>
          </w:tcPr>
          <w:p w14:paraId="08A79AC5" w14:textId="006749BE" w:rsidR="00FB5F08" w:rsidRPr="001A5E0D" w:rsidRDefault="00FB5F08" w:rsidP="003C4A72">
            <w:pPr>
              <w:pStyle w:val="Tot"/>
              <w:spacing w:line="220" w:lineRule="exact"/>
              <w:rPr>
                <w:rFonts w:cs="Arial"/>
                <w:color w:val="000000" w:themeColor="text1"/>
                <w:sz w:val="17"/>
                <w:szCs w:val="17"/>
                <w:lang w:val="hr-HR"/>
              </w:rPr>
            </w:pPr>
            <w:bookmarkStart w:id="700" w:name="_Toc67330108"/>
            <w:r w:rsidRPr="001A5E0D">
              <w:rPr>
                <w:rFonts w:cs="Arial"/>
                <w:color w:val="000000" w:themeColor="text1"/>
                <w:sz w:val="17"/>
                <w:szCs w:val="17"/>
                <w:lang w:val="hr-HR"/>
              </w:rPr>
              <w:t>Ugovorena obveza  EIF CROGIP</w:t>
            </w:r>
            <w:bookmarkEnd w:id="700"/>
          </w:p>
        </w:tc>
        <w:tc>
          <w:tcPr>
            <w:tcW w:w="517" w:type="pct"/>
            <w:tcBorders>
              <w:top w:val="nil"/>
              <w:left w:val="nil"/>
              <w:bottom w:val="nil"/>
              <w:right w:val="nil"/>
            </w:tcBorders>
            <w:shd w:val="clear" w:color="auto" w:fill="auto"/>
            <w:vAlign w:val="bottom"/>
          </w:tcPr>
          <w:p w14:paraId="20E91D4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A142E77"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12.616 </w:t>
            </w:r>
          </w:p>
        </w:tc>
        <w:tc>
          <w:tcPr>
            <w:tcW w:w="579" w:type="pct"/>
            <w:tcBorders>
              <w:top w:val="nil"/>
              <w:left w:val="nil"/>
              <w:bottom w:val="nil"/>
              <w:right w:val="nil"/>
            </w:tcBorders>
            <w:shd w:val="clear" w:color="auto" w:fill="auto"/>
            <w:vAlign w:val="bottom"/>
          </w:tcPr>
          <w:p w14:paraId="63475BA0"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56.771 </w:t>
            </w:r>
          </w:p>
        </w:tc>
        <w:tc>
          <w:tcPr>
            <w:tcW w:w="579" w:type="pct"/>
            <w:tcBorders>
              <w:top w:val="nil"/>
              <w:left w:val="nil"/>
              <w:bottom w:val="nil"/>
              <w:right w:val="nil"/>
            </w:tcBorders>
            <w:shd w:val="clear" w:color="auto" w:fill="auto"/>
            <w:vAlign w:val="bottom"/>
          </w:tcPr>
          <w:p w14:paraId="4393058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112.664 </w:t>
            </w:r>
          </w:p>
        </w:tc>
        <w:tc>
          <w:tcPr>
            <w:tcW w:w="589" w:type="pct"/>
            <w:tcBorders>
              <w:top w:val="nil"/>
              <w:left w:val="nil"/>
              <w:bottom w:val="nil"/>
              <w:right w:val="nil"/>
            </w:tcBorders>
            <w:shd w:val="clear" w:color="auto" w:fill="auto"/>
            <w:vAlign w:val="bottom"/>
          </w:tcPr>
          <w:p w14:paraId="7A4713C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130.438 </w:t>
            </w:r>
          </w:p>
        </w:tc>
        <w:tc>
          <w:tcPr>
            <w:tcW w:w="615" w:type="pct"/>
            <w:tcBorders>
              <w:top w:val="nil"/>
              <w:left w:val="nil"/>
              <w:bottom w:val="nil"/>
              <w:right w:val="nil"/>
            </w:tcBorders>
            <w:shd w:val="clear" w:color="auto" w:fill="auto"/>
            <w:vAlign w:val="bottom"/>
          </w:tcPr>
          <w:p w14:paraId="13CECB68"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312.489</w:t>
            </w:r>
          </w:p>
        </w:tc>
      </w:tr>
      <w:tr w:rsidR="00FB5F08" w:rsidRPr="00D3342B" w14:paraId="12BEBDCF" w14:textId="77777777" w:rsidTr="001A5E0D">
        <w:trPr>
          <w:trHeight w:val="229"/>
        </w:trPr>
        <w:tc>
          <w:tcPr>
            <w:tcW w:w="1549" w:type="pct"/>
            <w:tcBorders>
              <w:top w:val="nil"/>
              <w:left w:val="nil"/>
              <w:bottom w:val="nil"/>
              <w:right w:val="nil"/>
            </w:tcBorders>
            <w:shd w:val="clear" w:color="auto" w:fill="auto"/>
          </w:tcPr>
          <w:p w14:paraId="569A9033" w14:textId="56E60C6C" w:rsidR="00FB5F08" w:rsidRPr="001A5E0D" w:rsidRDefault="00FB5F08" w:rsidP="003C4A72">
            <w:pPr>
              <w:pStyle w:val="Tot"/>
              <w:spacing w:line="220" w:lineRule="exact"/>
              <w:rPr>
                <w:rFonts w:cs="Arial"/>
                <w:color w:val="000000" w:themeColor="text1"/>
                <w:sz w:val="17"/>
                <w:szCs w:val="17"/>
                <w:lang w:val="hr-HR"/>
              </w:rPr>
            </w:pPr>
            <w:bookmarkStart w:id="701" w:name="_Toc67330109"/>
            <w:r w:rsidRPr="001A5E0D">
              <w:rPr>
                <w:rFonts w:cs="Arial"/>
                <w:color w:val="000000" w:themeColor="text1"/>
                <w:sz w:val="17"/>
                <w:szCs w:val="17"/>
                <w:lang w:val="hr-HR"/>
              </w:rPr>
              <w:t>Ugovorena obveza  EIF FRC2</w:t>
            </w:r>
            <w:bookmarkEnd w:id="701"/>
          </w:p>
        </w:tc>
        <w:tc>
          <w:tcPr>
            <w:tcW w:w="517" w:type="pct"/>
            <w:tcBorders>
              <w:top w:val="nil"/>
              <w:left w:val="nil"/>
              <w:bottom w:val="single" w:sz="8" w:space="0" w:color="auto"/>
              <w:right w:val="nil"/>
            </w:tcBorders>
            <w:shd w:val="clear" w:color="auto" w:fill="auto"/>
            <w:vAlign w:val="bottom"/>
          </w:tcPr>
          <w:p w14:paraId="029AC77A"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678 </w:t>
            </w:r>
          </w:p>
        </w:tc>
        <w:tc>
          <w:tcPr>
            <w:tcW w:w="572" w:type="pct"/>
            <w:tcBorders>
              <w:top w:val="nil"/>
              <w:left w:val="nil"/>
              <w:bottom w:val="single" w:sz="8" w:space="0" w:color="auto"/>
              <w:right w:val="nil"/>
            </w:tcBorders>
            <w:shd w:val="clear" w:color="auto" w:fill="auto"/>
            <w:vAlign w:val="bottom"/>
          </w:tcPr>
          <w:p w14:paraId="06E349B9"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532 </w:t>
            </w:r>
          </w:p>
        </w:tc>
        <w:tc>
          <w:tcPr>
            <w:tcW w:w="579" w:type="pct"/>
            <w:tcBorders>
              <w:top w:val="nil"/>
              <w:left w:val="nil"/>
              <w:bottom w:val="single" w:sz="8" w:space="0" w:color="auto"/>
              <w:right w:val="nil"/>
            </w:tcBorders>
            <w:shd w:val="clear" w:color="auto" w:fill="auto"/>
            <w:vAlign w:val="bottom"/>
          </w:tcPr>
          <w:p w14:paraId="588FECBD"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2.393 </w:t>
            </w:r>
          </w:p>
        </w:tc>
        <w:tc>
          <w:tcPr>
            <w:tcW w:w="579" w:type="pct"/>
            <w:tcBorders>
              <w:top w:val="nil"/>
              <w:left w:val="nil"/>
              <w:bottom w:val="single" w:sz="8" w:space="0" w:color="auto"/>
              <w:right w:val="nil"/>
            </w:tcBorders>
            <w:shd w:val="clear" w:color="auto" w:fill="auto"/>
            <w:vAlign w:val="bottom"/>
          </w:tcPr>
          <w:p w14:paraId="2479F7C7"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2.171 </w:t>
            </w:r>
          </w:p>
        </w:tc>
        <w:tc>
          <w:tcPr>
            <w:tcW w:w="589" w:type="pct"/>
            <w:tcBorders>
              <w:top w:val="nil"/>
              <w:left w:val="nil"/>
              <w:bottom w:val="single" w:sz="8" w:space="0" w:color="auto"/>
              <w:right w:val="nil"/>
            </w:tcBorders>
            <w:shd w:val="clear" w:color="auto" w:fill="auto"/>
            <w:vAlign w:val="bottom"/>
          </w:tcPr>
          <w:p w14:paraId="762351C6"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 xml:space="preserve"> 469 </w:t>
            </w:r>
          </w:p>
        </w:tc>
        <w:tc>
          <w:tcPr>
            <w:tcW w:w="615" w:type="pct"/>
            <w:tcBorders>
              <w:top w:val="nil"/>
              <w:left w:val="nil"/>
              <w:bottom w:val="single" w:sz="8" w:space="0" w:color="auto"/>
              <w:right w:val="nil"/>
            </w:tcBorders>
            <w:shd w:val="clear" w:color="auto" w:fill="auto"/>
            <w:vAlign w:val="bottom"/>
          </w:tcPr>
          <w:p w14:paraId="440519E2" w14:textId="77777777" w:rsidR="00FB5F08" w:rsidRPr="001A5E0D" w:rsidRDefault="00FB5F08" w:rsidP="003C4A72">
            <w:pPr>
              <w:jc w:val="right"/>
              <w:rPr>
                <w:rFonts w:ascii="Arial" w:hAnsi="Arial" w:cs="Arial"/>
                <w:color w:val="000000"/>
                <w:sz w:val="17"/>
                <w:szCs w:val="17"/>
              </w:rPr>
            </w:pPr>
            <w:r w:rsidRPr="001A5E0D">
              <w:rPr>
                <w:rFonts w:ascii="Arial" w:hAnsi="Arial" w:cs="Arial"/>
                <w:color w:val="000000"/>
                <w:sz w:val="17"/>
                <w:szCs w:val="17"/>
              </w:rPr>
              <w:t>6.243</w:t>
            </w:r>
          </w:p>
        </w:tc>
      </w:tr>
      <w:tr w:rsidR="00FB5F08" w:rsidRPr="00D3342B" w14:paraId="6A70ACFA" w14:textId="77777777" w:rsidTr="001A5E0D">
        <w:trPr>
          <w:trHeight w:val="229"/>
        </w:trPr>
        <w:tc>
          <w:tcPr>
            <w:tcW w:w="1549" w:type="pct"/>
            <w:tcBorders>
              <w:top w:val="nil"/>
              <w:left w:val="nil"/>
              <w:bottom w:val="nil"/>
              <w:right w:val="nil"/>
            </w:tcBorders>
            <w:shd w:val="clear" w:color="auto" w:fill="auto"/>
            <w:vAlign w:val="center"/>
          </w:tcPr>
          <w:p w14:paraId="3A846559" w14:textId="623D1C5C" w:rsidR="00FB5F08" w:rsidRPr="001A5E0D" w:rsidRDefault="00FB5F08" w:rsidP="003C4A72">
            <w:pPr>
              <w:pStyle w:val="Tot"/>
              <w:spacing w:line="220" w:lineRule="exact"/>
              <w:rPr>
                <w:rFonts w:eastAsia="Calibri" w:cs="Arial"/>
                <w:b/>
                <w:bCs/>
                <w:color w:val="000000" w:themeColor="text1"/>
                <w:spacing w:val="-2"/>
                <w:sz w:val="17"/>
                <w:szCs w:val="17"/>
                <w:lang w:val="hr-HR"/>
              </w:rPr>
            </w:pPr>
            <w:bookmarkStart w:id="702" w:name="_Toc67330110"/>
            <w:r w:rsidRPr="001A5E0D">
              <w:rPr>
                <w:rFonts w:cs="Arial"/>
                <w:b/>
                <w:bCs/>
                <w:color w:val="000000" w:themeColor="text1"/>
                <w:sz w:val="17"/>
                <w:szCs w:val="17"/>
                <w:lang w:val="hr-HR"/>
              </w:rPr>
              <w:t>Ukupne garancije i preuzete obveze</w:t>
            </w:r>
            <w:bookmarkEnd w:id="702"/>
          </w:p>
        </w:tc>
        <w:tc>
          <w:tcPr>
            <w:tcW w:w="517" w:type="pct"/>
            <w:tcBorders>
              <w:top w:val="single" w:sz="8" w:space="0" w:color="auto"/>
              <w:left w:val="nil"/>
              <w:bottom w:val="single" w:sz="12" w:space="0" w:color="auto"/>
              <w:right w:val="nil"/>
            </w:tcBorders>
            <w:shd w:val="clear" w:color="auto" w:fill="auto"/>
            <w:vAlign w:val="bottom"/>
          </w:tcPr>
          <w:p w14:paraId="0430D530"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4.066.553</w:t>
            </w:r>
          </w:p>
        </w:tc>
        <w:tc>
          <w:tcPr>
            <w:tcW w:w="572" w:type="pct"/>
            <w:tcBorders>
              <w:top w:val="single" w:sz="8" w:space="0" w:color="auto"/>
              <w:left w:val="nil"/>
              <w:bottom w:val="single" w:sz="12" w:space="0" w:color="auto"/>
              <w:right w:val="nil"/>
            </w:tcBorders>
            <w:shd w:val="clear" w:color="auto" w:fill="auto"/>
            <w:vAlign w:val="bottom"/>
          </w:tcPr>
          <w:p w14:paraId="606F3B59"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13.148</w:t>
            </w:r>
          </w:p>
        </w:tc>
        <w:tc>
          <w:tcPr>
            <w:tcW w:w="579" w:type="pct"/>
            <w:tcBorders>
              <w:top w:val="single" w:sz="8" w:space="0" w:color="auto"/>
              <w:left w:val="nil"/>
              <w:bottom w:val="single" w:sz="12" w:space="0" w:color="auto"/>
              <w:right w:val="nil"/>
            </w:tcBorders>
            <w:shd w:val="clear" w:color="auto" w:fill="auto"/>
            <w:vAlign w:val="bottom"/>
          </w:tcPr>
          <w:p w14:paraId="2644A5EB"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59.164</w:t>
            </w:r>
          </w:p>
        </w:tc>
        <w:tc>
          <w:tcPr>
            <w:tcW w:w="579" w:type="pct"/>
            <w:tcBorders>
              <w:top w:val="single" w:sz="8" w:space="0" w:color="auto"/>
              <w:left w:val="nil"/>
              <w:bottom w:val="single" w:sz="12" w:space="0" w:color="auto"/>
              <w:right w:val="nil"/>
            </w:tcBorders>
            <w:shd w:val="clear" w:color="auto" w:fill="auto"/>
            <w:vAlign w:val="bottom"/>
          </w:tcPr>
          <w:p w14:paraId="329DE105"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114.835</w:t>
            </w:r>
          </w:p>
        </w:tc>
        <w:tc>
          <w:tcPr>
            <w:tcW w:w="589" w:type="pct"/>
            <w:tcBorders>
              <w:top w:val="single" w:sz="8" w:space="0" w:color="auto"/>
              <w:left w:val="nil"/>
              <w:bottom w:val="single" w:sz="12" w:space="0" w:color="auto"/>
              <w:right w:val="nil"/>
            </w:tcBorders>
            <w:shd w:val="clear" w:color="auto" w:fill="auto"/>
            <w:vAlign w:val="bottom"/>
          </w:tcPr>
          <w:p w14:paraId="6DCE3C94"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130.907</w:t>
            </w:r>
          </w:p>
        </w:tc>
        <w:tc>
          <w:tcPr>
            <w:tcW w:w="615" w:type="pct"/>
            <w:tcBorders>
              <w:top w:val="single" w:sz="8" w:space="0" w:color="auto"/>
              <w:left w:val="nil"/>
              <w:bottom w:val="single" w:sz="12" w:space="0" w:color="auto"/>
              <w:right w:val="nil"/>
            </w:tcBorders>
            <w:shd w:val="clear" w:color="auto" w:fill="auto"/>
            <w:vAlign w:val="bottom"/>
          </w:tcPr>
          <w:p w14:paraId="1BF6E9B6" w14:textId="77777777" w:rsidR="00FB5F08" w:rsidRPr="001A5E0D" w:rsidRDefault="00FB5F08" w:rsidP="003C4A72">
            <w:pPr>
              <w:jc w:val="right"/>
              <w:rPr>
                <w:rFonts w:ascii="Arial" w:hAnsi="Arial" w:cs="Arial"/>
                <w:b/>
                <w:bCs/>
                <w:color w:val="000000"/>
                <w:sz w:val="17"/>
                <w:szCs w:val="17"/>
              </w:rPr>
            </w:pPr>
            <w:r w:rsidRPr="001A5E0D">
              <w:rPr>
                <w:rFonts w:ascii="Arial" w:hAnsi="Arial" w:cs="Arial"/>
                <w:b/>
                <w:bCs/>
                <w:color w:val="000000"/>
                <w:sz w:val="17"/>
                <w:szCs w:val="17"/>
              </w:rPr>
              <w:t>4.384.607</w:t>
            </w:r>
          </w:p>
        </w:tc>
      </w:tr>
    </w:tbl>
    <w:p w14:paraId="38717AE1"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0609F6AD" w14:textId="77777777" w:rsidR="000674D4" w:rsidRPr="001A5E0D" w:rsidRDefault="000674D4" w:rsidP="00F606AC">
      <w:pPr>
        <w:tabs>
          <w:tab w:val="left" w:pos="-720"/>
        </w:tabs>
        <w:suppressAutoHyphens/>
        <w:jc w:val="both"/>
        <w:rPr>
          <w:rFonts w:ascii="Arial" w:eastAsia="Times New Roman" w:hAnsi="Arial" w:cs="Arial"/>
          <w:color w:val="000000" w:themeColor="text1"/>
          <w:sz w:val="18"/>
          <w:szCs w:val="18"/>
        </w:rPr>
      </w:pPr>
    </w:p>
    <w:p w14:paraId="7483D2CA" w14:textId="007E3D80" w:rsidR="00F606AC" w:rsidRPr="001A5E0D" w:rsidRDefault="00F606AC" w:rsidP="00F606AC">
      <w:pPr>
        <w:tabs>
          <w:tab w:val="left" w:pos="-720"/>
        </w:tabs>
        <w:suppressAutoHyphens/>
        <w:jc w:val="both"/>
        <w:rPr>
          <w:rFonts w:ascii="Arial" w:eastAsia="Times New Roman" w:hAnsi="Arial" w:cs="Arial"/>
          <w:color w:val="000000" w:themeColor="text1"/>
          <w:sz w:val="18"/>
          <w:szCs w:val="18"/>
        </w:rPr>
      </w:pPr>
      <w:r w:rsidRPr="001A5E0D">
        <w:rPr>
          <w:rFonts w:ascii="Arial" w:eastAsia="Times New Roman" w:hAnsi="Arial" w:cs="Arial"/>
          <w:color w:val="000000" w:themeColor="text1"/>
          <w:sz w:val="18"/>
          <w:szCs w:val="18"/>
        </w:rPr>
        <w:t xml:space="preserve">Stavke s neodređenim dospijećem iskazane su u razdoblju preko 3 godine. </w:t>
      </w:r>
    </w:p>
    <w:p w14:paraId="003A9369" w14:textId="77777777" w:rsidR="00F606AC" w:rsidRPr="001A5E0D" w:rsidRDefault="00F606AC" w:rsidP="00F606AC">
      <w:pPr>
        <w:tabs>
          <w:tab w:val="left" w:pos="-720"/>
        </w:tabs>
        <w:suppressAutoHyphens/>
        <w:jc w:val="both"/>
        <w:rPr>
          <w:rFonts w:ascii="Arial" w:eastAsia="Times New Roman" w:hAnsi="Arial" w:cs="Arial"/>
          <w:color w:val="000000" w:themeColor="text1"/>
          <w:sz w:val="18"/>
          <w:szCs w:val="18"/>
        </w:rPr>
      </w:pPr>
    </w:p>
    <w:p w14:paraId="5A823F92" w14:textId="77777777" w:rsidR="000674D4" w:rsidRPr="001A5E0D" w:rsidRDefault="000674D4" w:rsidP="000674D4">
      <w:pPr>
        <w:pStyle w:val="T1"/>
        <w:spacing w:before="0" w:after="0" w:line="240" w:lineRule="auto"/>
        <w:ind w:right="-1"/>
        <w:rPr>
          <w:rFonts w:cs="Arial"/>
          <w:color w:val="000000" w:themeColor="text1"/>
          <w:sz w:val="18"/>
          <w:szCs w:val="18"/>
          <w:lang w:val="hr-HR"/>
        </w:rPr>
      </w:pPr>
      <w:r w:rsidRPr="001A5E0D">
        <w:rPr>
          <w:rFonts w:cs="Arial"/>
          <w:b w:val="0"/>
          <w:i/>
          <w:color w:val="000000" w:themeColor="text1"/>
          <w:sz w:val="18"/>
          <w:szCs w:val="18"/>
          <w:lang w:val="hr-HR"/>
        </w:rPr>
        <w:t>*</w:t>
      </w:r>
      <w:r w:rsidRPr="001A5E0D">
        <w:rPr>
          <w:rFonts w:cs="Arial"/>
          <w:color w:val="000000" w:themeColor="text1"/>
          <w:sz w:val="18"/>
          <w:szCs w:val="18"/>
          <w:lang w:val="hr-HR"/>
        </w:rPr>
        <w:t xml:space="preserve"> </w:t>
      </w:r>
      <w:r w:rsidRPr="001A5E0D">
        <w:rPr>
          <w:rFonts w:cs="Arial"/>
          <w:b w:val="0"/>
          <w:i/>
          <w:color w:val="000000" w:themeColor="text1"/>
          <w:sz w:val="18"/>
          <w:szCs w:val="18"/>
          <w:lang w:val="hr-HR"/>
        </w:rPr>
        <w:t xml:space="preserve">Potraživanje u iznosu od </w:t>
      </w:r>
      <w:r w:rsidRPr="001A5E0D">
        <w:rPr>
          <w:rFonts w:cs="Arial"/>
          <w:b w:val="0"/>
          <w:bCs w:val="0"/>
          <w:i/>
          <w:color w:val="000000"/>
          <w:sz w:val="18"/>
          <w:szCs w:val="18"/>
          <w:lang w:val="hr-HR"/>
        </w:rPr>
        <w:t>8.239</w:t>
      </w:r>
      <w:r w:rsidRPr="001A5E0D">
        <w:rPr>
          <w:rFonts w:cs="Arial"/>
          <w:b w:val="0"/>
          <w:i/>
          <w:color w:val="000000" w:themeColor="text1"/>
          <w:sz w:val="18"/>
          <w:szCs w:val="18"/>
          <w:lang w:val="hr-HR"/>
        </w:rPr>
        <w:t xml:space="preserve"> tisuća kuna odnosi se na obrnute repo poslove. </w:t>
      </w:r>
    </w:p>
    <w:p w14:paraId="46C7DFD0" w14:textId="1E10A634" w:rsidR="008F45B9" w:rsidRPr="001A5E0D" w:rsidRDefault="00230CD2" w:rsidP="00230CD2">
      <w:pPr>
        <w:tabs>
          <w:tab w:val="left" w:pos="9180"/>
        </w:tabs>
        <w:jc w:val="both"/>
        <w:rPr>
          <w:rFonts w:ascii="Arial" w:eastAsia="Times New Roman" w:hAnsi="Arial" w:cs="Arial"/>
          <w:i/>
          <w:color w:val="000000" w:themeColor="text1"/>
          <w:sz w:val="18"/>
          <w:szCs w:val="18"/>
        </w:rPr>
      </w:pPr>
      <w:r w:rsidRPr="001A5E0D">
        <w:rPr>
          <w:rFonts w:ascii="Arial" w:eastAsia="Calibri" w:hAnsi="Arial" w:cs="Arial"/>
          <w:bCs/>
          <w:i/>
          <w:color w:val="000000" w:themeColor="text1"/>
          <w:sz w:val="18"/>
          <w:szCs w:val="18"/>
        </w:rPr>
        <w:t>** Obračunata nedospjela kamata po kreditima raspoređena je u kategoriji od 1 do 3 mjeseca</w:t>
      </w:r>
      <w:r w:rsidR="009F1DDF" w:rsidRPr="001A5E0D">
        <w:rPr>
          <w:rFonts w:ascii="Arial" w:eastAsia="Times New Roman" w:hAnsi="Arial" w:cs="Arial"/>
          <w:i/>
          <w:color w:val="000000" w:themeColor="text1"/>
          <w:sz w:val="18"/>
          <w:szCs w:val="18"/>
        </w:rPr>
        <w:t>.</w:t>
      </w:r>
    </w:p>
    <w:p w14:paraId="7CE21609"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0874518E"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716978D8" w14:textId="77777777" w:rsidR="009F1DDF" w:rsidRPr="00EA3621" w:rsidRDefault="009F1DDF" w:rsidP="00F606AC">
      <w:pPr>
        <w:tabs>
          <w:tab w:val="left" w:pos="9180"/>
        </w:tabs>
        <w:jc w:val="both"/>
        <w:rPr>
          <w:rFonts w:ascii="Calibri" w:eastAsia="Times New Roman" w:hAnsi="Calibri" w:cs="Arial"/>
          <w:b/>
          <w:bCs/>
          <w:color w:val="000000" w:themeColor="text1"/>
        </w:rPr>
        <w:sectPr w:rsidR="009F1DDF" w:rsidRPr="00EA3621" w:rsidSect="005F07DF">
          <w:pgSz w:w="11906" w:h="16838"/>
          <w:pgMar w:top="1417" w:right="1417" w:bottom="1417" w:left="1417" w:header="708" w:footer="708" w:gutter="0"/>
          <w:cols w:space="708"/>
          <w:docGrid w:linePitch="360"/>
        </w:sectPr>
      </w:pPr>
    </w:p>
    <w:p w14:paraId="764DE283" w14:textId="77777777" w:rsidR="009F1DDF" w:rsidRPr="001A5E0D" w:rsidRDefault="009F1DDF" w:rsidP="001A5E0D">
      <w:pPr>
        <w:spacing w:line="240" w:lineRule="exact"/>
        <w:jc w:val="both"/>
        <w:rPr>
          <w:rFonts w:ascii="Arial" w:eastAsia="Times New Roman" w:hAnsi="Arial" w:cs="Arial"/>
          <w:b/>
          <w:color w:val="000000" w:themeColor="text1"/>
          <w:sz w:val="20"/>
          <w:szCs w:val="20"/>
        </w:rPr>
      </w:pPr>
    </w:p>
    <w:p w14:paraId="24F7B919" w14:textId="5783FB81" w:rsidR="009F1DD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9F1DDF" w:rsidRPr="001A5E0D">
        <w:rPr>
          <w:rFonts w:ascii="Arial" w:eastAsia="Times New Roman" w:hAnsi="Arial" w:cs="Arial"/>
          <w:b/>
          <w:color w:val="000000" w:themeColor="text1"/>
          <w:sz w:val="20"/>
          <w:szCs w:val="20"/>
        </w:rPr>
        <w:t>.</w:t>
      </w:r>
      <w:r w:rsidR="009F1DDF" w:rsidRPr="001A5E0D">
        <w:rPr>
          <w:rFonts w:ascii="Arial" w:eastAsia="Times New Roman" w:hAnsi="Arial" w:cs="Arial"/>
          <w:b/>
          <w:color w:val="000000" w:themeColor="text1"/>
          <w:sz w:val="20"/>
          <w:szCs w:val="20"/>
        </w:rPr>
        <w:tab/>
        <w:t>Upravljanje rizicima (nastavak)</w:t>
      </w:r>
    </w:p>
    <w:p w14:paraId="4E84B126" w14:textId="77777777" w:rsidR="009F1DDF" w:rsidRPr="001A5E0D" w:rsidRDefault="009F1DDF" w:rsidP="001A5E0D">
      <w:pPr>
        <w:spacing w:line="240" w:lineRule="exact"/>
        <w:jc w:val="both"/>
        <w:rPr>
          <w:rFonts w:ascii="Arial" w:eastAsia="Times New Roman" w:hAnsi="Arial" w:cs="Arial"/>
          <w:b/>
          <w:color w:val="000000" w:themeColor="text1"/>
          <w:sz w:val="20"/>
          <w:szCs w:val="20"/>
        </w:rPr>
      </w:pPr>
    </w:p>
    <w:p w14:paraId="538CDA11" w14:textId="7D547A52" w:rsidR="009F1DD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9F1DDF" w:rsidRPr="001A5E0D">
        <w:rPr>
          <w:rFonts w:ascii="Arial" w:eastAsia="Times New Roman" w:hAnsi="Arial" w:cs="Arial"/>
          <w:b/>
          <w:color w:val="000000" w:themeColor="text1"/>
          <w:sz w:val="20"/>
          <w:szCs w:val="20"/>
        </w:rPr>
        <w:t xml:space="preserve">.4. </w:t>
      </w:r>
      <w:r w:rsidR="009F1DDF" w:rsidRPr="001A5E0D">
        <w:rPr>
          <w:rFonts w:ascii="Arial" w:eastAsia="Times New Roman" w:hAnsi="Arial" w:cs="Arial"/>
          <w:b/>
          <w:color w:val="000000" w:themeColor="text1"/>
          <w:sz w:val="20"/>
          <w:szCs w:val="20"/>
        </w:rPr>
        <w:tab/>
        <w:t>Rizik likvidnosti (nastavak)</w:t>
      </w:r>
    </w:p>
    <w:p w14:paraId="5D96A128" w14:textId="77777777" w:rsidR="009F1DDF" w:rsidRPr="001A5E0D" w:rsidRDefault="009F1DDF" w:rsidP="001A5E0D">
      <w:pPr>
        <w:tabs>
          <w:tab w:val="left" w:pos="-720"/>
        </w:tabs>
        <w:suppressAutoHyphens/>
        <w:spacing w:line="240" w:lineRule="exact"/>
        <w:jc w:val="both"/>
        <w:rPr>
          <w:rFonts w:ascii="Arial" w:eastAsia="Times New Roman" w:hAnsi="Arial" w:cs="Arial"/>
          <w:color w:val="000000" w:themeColor="text1"/>
          <w:sz w:val="20"/>
          <w:szCs w:val="20"/>
        </w:rPr>
      </w:pPr>
    </w:p>
    <w:p w14:paraId="76B15358" w14:textId="4BD35935" w:rsidR="009F1DDF" w:rsidRPr="001A5E0D" w:rsidRDefault="009F1DDF" w:rsidP="001A5E0D">
      <w:pPr>
        <w:tabs>
          <w:tab w:val="left" w:pos="-720"/>
        </w:tabs>
        <w:suppressAutoHyphens/>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Iznos ukupne imovine, ukupnih obveza i garancija i preuzetih obveza na dan </w:t>
      </w:r>
      <w:r w:rsidR="00890EFD" w:rsidRPr="001A5E0D">
        <w:rPr>
          <w:rFonts w:ascii="Arial" w:eastAsia="Times New Roman" w:hAnsi="Arial" w:cs="Arial"/>
          <w:color w:val="000000" w:themeColor="text1"/>
          <w:sz w:val="20"/>
          <w:szCs w:val="20"/>
        </w:rPr>
        <w:t>3</w:t>
      </w:r>
      <w:r w:rsidR="00976421" w:rsidRPr="001A5E0D">
        <w:rPr>
          <w:rFonts w:ascii="Arial" w:eastAsia="Times New Roman" w:hAnsi="Arial" w:cs="Arial"/>
          <w:color w:val="000000" w:themeColor="text1"/>
          <w:sz w:val="20"/>
          <w:szCs w:val="20"/>
        </w:rPr>
        <w:t>0</w:t>
      </w:r>
      <w:r w:rsidR="00890EFD" w:rsidRPr="001A5E0D">
        <w:rPr>
          <w:rFonts w:ascii="Arial" w:eastAsia="Times New Roman" w:hAnsi="Arial" w:cs="Arial"/>
          <w:color w:val="000000" w:themeColor="text1"/>
          <w:sz w:val="20"/>
          <w:szCs w:val="20"/>
        </w:rPr>
        <w:t xml:space="preserve">. </w:t>
      </w:r>
      <w:r w:rsidR="007D626E" w:rsidRPr="001A5E0D">
        <w:rPr>
          <w:rFonts w:ascii="Arial" w:eastAsia="Times New Roman" w:hAnsi="Arial" w:cs="Arial"/>
          <w:color w:val="000000" w:themeColor="text1"/>
          <w:sz w:val="20"/>
          <w:szCs w:val="20"/>
        </w:rPr>
        <w:t>rujna</w:t>
      </w:r>
      <w:r w:rsidR="00890EFD" w:rsidRPr="001A5E0D">
        <w:rPr>
          <w:rFonts w:ascii="Arial" w:eastAsia="Times New Roman" w:hAnsi="Arial" w:cs="Arial"/>
          <w:color w:val="000000" w:themeColor="text1"/>
          <w:sz w:val="20"/>
          <w:szCs w:val="20"/>
        </w:rPr>
        <w:t xml:space="preserve"> </w:t>
      </w:r>
      <w:r w:rsidRPr="001A5E0D">
        <w:rPr>
          <w:rFonts w:ascii="Arial" w:eastAsia="Times New Roman" w:hAnsi="Arial" w:cs="Arial"/>
          <w:color w:val="000000" w:themeColor="text1"/>
          <w:sz w:val="20"/>
          <w:szCs w:val="20"/>
        </w:rPr>
        <w:t>202</w:t>
      </w:r>
      <w:r w:rsidR="000674D4" w:rsidRPr="001A5E0D">
        <w:rPr>
          <w:rFonts w:ascii="Arial" w:eastAsia="Times New Roman" w:hAnsi="Arial" w:cs="Arial"/>
          <w:color w:val="000000" w:themeColor="text1"/>
          <w:sz w:val="20"/>
          <w:szCs w:val="20"/>
        </w:rPr>
        <w:t>2</w:t>
      </w:r>
      <w:r w:rsidRPr="001A5E0D">
        <w:rPr>
          <w:rFonts w:ascii="Arial" w:eastAsia="Times New Roman" w:hAnsi="Arial" w:cs="Arial"/>
          <w:color w:val="000000" w:themeColor="text1"/>
          <w:sz w:val="20"/>
          <w:szCs w:val="20"/>
        </w:rPr>
        <w:t>. i 31. prosinca 20</w:t>
      </w:r>
      <w:r w:rsidR="00872BE8" w:rsidRPr="001A5E0D">
        <w:rPr>
          <w:rFonts w:ascii="Arial" w:eastAsia="Times New Roman" w:hAnsi="Arial" w:cs="Arial"/>
          <w:color w:val="000000" w:themeColor="text1"/>
          <w:sz w:val="20"/>
          <w:szCs w:val="20"/>
        </w:rPr>
        <w:t>2</w:t>
      </w:r>
      <w:r w:rsidR="000674D4" w:rsidRPr="001A5E0D">
        <w:rPr>
          <w:rFonts w:ascii="Arial" w:eastAsia="Times New Roman" w:hAnsi="Arial" w:cs="Arial"/>
          <w:color w:val="000000" w:themeColor="text1"/>
          <w:sz w:val="20"/>
          <w:szCs w:val="20"/>
        </w:rPr>
        <w:t>1</w:t>
      </w:r>
      <w:r w:rsidRPr="001A5E0D">
        <w:rPr>
          <w:rFonts w:ascii="Arial" w:eastAsia="Times New Roman" w:hAnsi="Arial" w:cs="Arial"/>
          <w:color w:val="000000" w:themeColor="text1"/>
          <w:sz w:val="20"/>
          <w:szCs w:val="20"/>
        </w:rPr>
        <w:t>. analiziran je kroz preostalo razdoblje od dana Izvještaja o financijskom položaju u odnosu na ugovoreni datum dospijeća kako slijedi</w:t>
      </w:r>
      <w:r w:rsidR="00037BB5" w:rsidRPr="001A5E0D">
        <w:rPr>
          <w:rFonts w:ascii="Arial" w:eastAsia="Times New Roman" w:hAnsi="Arial" w:cs="Arial"/>
          <w:color w:val="000000" w:themeColor="text1"/>
          <w:sz w:val="20"/>
          <w:szCs w:val="20"/>
        </w:rPr>
        <w:t>:</w:t>
      </w:r>
    </w:p>
    <w:p w14:paraId="0BD752AE" w14:textId="77777777" w:rsidR="009F1DDF" w:rsidRPr="001A5E0D" w:rsidRDefault="009F1DDF" w:rsidP="001A5E0D">
      <w:pPr>
        <w:tabs>
          <w:tab w:val="left" w:pos="-720"/>
        </w:tabs>
        <w:suppressAutoHyphens/>
        <w:spacing w:line="240" w:lineRule="exact"/>
        <w:jc w:val="both"/>
        <w:rPr>
          <w:rFonts w:ascii="Arial" w:eastAsia="Times New Roman" w:hAnsi="Arial" w:cs="Arial"/>
          <w:color w:val="000000" w:themeColor="text1"/>
          <w:sz w:val="16"/>
          <w:szCs w:val="16"/>
        </w:rPr>
      </w:pPr>
    </w:p>
    <w:tbl>
      <w:tblPr>
        <w:tblW w:w="5379" w:type="pct"/>
        <w:tblInd w:w="-142" w:type="dxa"/>
        <w:tblLayout w:type="fixed"/>
        <w:tblCellMar>
          <w:left w:w="120" w:type="dxa"/>
          <w:right w:w="120" w:type="dxa"/>
        </w:tblCellMar>
        <w:tblLook w:val="0000" w:firstRow="0" w:lastRow="0" w:firstColumn="0" w:lastColumn="0" w:noHBand="0" w:noVBand="0"/>
      </w:tblPr>
      <w:tblGrid>
        <w:gridCol w:w="2949"/>
        <w:gridCol w:w="1072"/>
        <w:gridCol w:w="1148"/>
        <w:gridCol w:w="1109"/>
        <w:gridCol w:w="1105"/>
        <w:gridCol w:w="1243"/>
        <w:gridCol w:w="1134"/>
      </w:tblGrid>
      <w:tr w:rsidR="00171D93" w:rsidRPr="00D3342B" w14:paraId="24F09612" w14:textId="77777777" w:rsidTr="001A5E0D">
        <w:trPr>
          <w:trHeight w:val="463"/>
        </w:trPr>
        <w:tc>
          <w:tcPr>
            <w:tcW w:w="1511" w:type="pct"/>
          </w:tcPr>
          <w:p w14:paraId="299627DE" w14:textId="77777777" w:rsidR="00171D93" w:rsidRPr="001A5E0D" w:rsidRDefault="00171D93" w:rsidP="003D68D3">
            <w:pPr>
              <w:tabs>
                <w:tab w:val="right" w:pos="1202"/>
              </w:tabs>
              <w:spacing w:line="240" w:lineRule="exact"/>
              <w:outlineLvl w:val="0"/>
              <w:rPr>
                <w:rFonts w:ascii="Arial" w:hAnsi="Arial" w:cs="Arial"/>
                <w:b/>
                <w:color w:val="000000" w:themeColor="text1"/>
                <w:sz w:val="17"/>
                <w:szCs w:val="17"/>
              </w:rPr>
            </w:pPr>
            <w:r w:rsidRPr="001A5E0D">
              <w:rPr>
                <w:rFonts w:ascii="Arial" w:hAnsi="Arial" w:cs="Arial"/>
                <w:b/>
                <w:color w:val="000000" w:themeColor="text1"/>
                <w:sz w:val="17"/>
                <w:szCs w:val="17"/>
              </w:rPr>
              <w:t>Banka</w:t>
            </w:r>
          </w:p>
          <w:p w14:paraId="00844346" w14:textId="228E1B8F" w:rsidR="00171D93" w:rsidRPr="001A5E0D" w:rsidRDefault="00171D93" w:rsidP="003D68D3">
            <w:pPr>
              <w:tabs>
                <w:tab w:val="right" w:pos="1202"/>
              </w:tabs>
              <w:spacing w:line="240" w:lineRule="exact"/>
              <w:outlineLvl w:val="0"/>
              <w:rPr>
                <w:rFonts w:ascii="Arial" w:hAnsi="Arial" w:cs="Arial"/>
                <w:b/>
                <w:color w:val="000000" w:themeColor="text1"/>
                <w:sz w:val="17"/>
                <w:szCs w:val="17"/>
              </w:rPr>
            </w:pPr>
            <w:r w:rsidRPr="001A5E0D">
              <w:rPr>
                <w:rFonts w:ascii="Arial" w:hAnsi="Arial" w:cs="Arial"/>
                <w:b/>
                <w:color w:val="000000" w:themeColor="text1"/>
                <w:sz w:val="17"/>
                <w:szCs w:val="17"/>
              </w:rPr>
              <w:t xml:space="preserve">30. </w:t>
            </w:r>
            <w:r w:rsidR="007D626E" w:rsidRPr="001A5E0D">
              <w:rPr>
                <w:rFonts w:ascii="Arial" w:hAnsi="Arial" w:cs="Arial"/>
                <w:b/>
                <w:color w:val="000000" w:themeColor="text1"/>
                <w:sz w:val="17"/>
                <w:szCs w:val="17"/>
              </w:rPr>
              <w:t>rujna</w:t>
            </w:r>
            <w:r w:rsidRPr="001A5E0D">
              <w:rPr>
                <w:rFonts w:ascii="Arial" w:hAnsi="Arial" w:cs="Arial"/>
                <w:b/>
                <w:color w:val="000000" w:themeColor="text1"/>
                <w:sz w:val="17"/>
                <w:szCs w:val="17"/>
              </w:rPr>
              <w:t xml:space="preserve"> 2022.  </w:t>
            </w:r>
          </w:p>
        </w:tc>
        <w:tc>
          <w:tcPr>
            <w:tcW w:w="549" w:type="pct"/>
          </w:tcPr>
          <w:p w14:paraId="6D157CD0"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Do 1 mjesec</w:t>
            </w:r>
          </w:p>
        </w:tc>
        <w:tc>
          <w:tcPr>
            <w:tcW w:w="588" w:type="pct"/>
          </w:tcPr>
          <w:p w14:paraId="6C623418"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mjeseca</w:t>
            </w:r>
          </w:p>
        </w:tc>
        <w:tc>
          <w:tcPr>
            <w:tcW w:w="568" w:type="pct"/>
          </w:tcPr>
          <w:p w14:paraId="0E755DC1"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3 mj. do 1 godine</w:t>
            </w:r>
          </w:p>
        </w:tc>
        <w:tc>
          <w:tcPr>
            <w:tcW w:w="566" w:type="pct"/>
          </w:tcPr>
          <w:p w14:paraId="479A7148"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godina</w:t>
            </w:r>
          </w:p>
        </w:tc>
        <w:tc>
          <w:tcPr>
            <w:tcW w:w="637" w:type="pct"/>
          </w:tcPr>
          <w:p w14:paraId="0AF8AB87"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Preko 3 godine</w:t>
            </w:r>
          </w:p>
        </w:tc>
        <w:tc>
          <w:tcPr>
            <w:tcW w:w="581" w:type="pct"/>
          </w:tcPr>
          <w:p w14:paraId="00D921C1"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Ukupno</w:t>
            </w:r>
          </w:p>
        </w:tc>
      </w:tr>
      <w:tr w:rsidR="00171D93" w:rsidRPr="00D3342B" w14:paraId="24B758E3" w14:textId="77777777" w:rsidTr="001A5E0D">
        <w:trPr>
          <w:trHeight w:val="152"/>
        </w:trPr>
        <w:tc>
          <w:tcPr>
            <w:tcW w:w="1511" w:type="pct"/>
          </w:tcPr>
          <w:p w14:paraId="3CBA09C8" w14:textId="77777777" w:rsidR="00171D93" w:rsidRPr="001A5E0D" w:rsidRDefault="00171D93" w:rsidP="003D68D3">
            <w:pPr>
              <w:tabs>
                <w:tab w:val="left" w:pos="-720"/>
              </w:tabs>
              <w:suppressAutoHyphens/>
              <w:spacing w:line="240" w:lineRule="exact"/>
              <w:jc w:val="center"/>
              <w:rPr>
                <w:rFonts w:ascii="Arial" w:hAnsi="Arial" w:cs="Arial"/>
                <w:b/>
                <w:color w:val="000000" w:themeColor="text1"/>
                <w:spacing w:val="-2"/>
                <w:sz w:val="17"/>
                <w:szCs w:val="17"/>
              </w:rPr>
            </w:pPr>
          </w:p>
        </w:tc>
        <w:tc>
          <w:tcPr>
            <w:tcW w:w="549" w:type="pct"/>
            <w:vAlign w:val="bottom"/>
          </w:tcPr>
          <w:p w14:paraId="48160972"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bCs/>
                <w:color w:val="000000" w:themeColor="text1"/>
                <w:sz w:val="17"/>
                <w:szCs w:val="17"/>
              </w:rPr>
              <w:t>000 kuna</w:t>
            </w:r>
          </w:p>
        </w:tc>
        <w:tc>
          <w:tcPr>
            <w:tcW w:w="588" w:type="pct"/>
            <w:vAlign w:val="bottom"/>
          </w:tcPr>
          <w:p w14:paraId="10753D06"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bCs/>
                <w:color w:val="000000" w:themeColor="text1"/>
                <w:sz w:val="17"/>
                <w:szCs w:val="17"/>
              </w:rPr>
              <w:t>000 kuna</w:t>
            </w:r>
          </w:p>
        </w:tc>
        <w:tc>
          <w:tcPr>
            <w:tcW w:w="568" w:type="pct"/>
            <w:vAlign w:val="bottom"/>
          </w:tcPr>
          <w:p w14:paraId="7CB2C427"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bCs/>
                <w:color w:val="000000" w:themeColor="text1"/>
                <w:sz w:val="17"/>
                <w:szCs w:val="17"/>
              </w:rPr>
              <w:t>000 kuna</w:t>
            </w:r>
          </w:p>
        </w:tc>
        <w:tc>
          <w:tcPr>
            <w:tcW w:w="566" w:type="pct"/>
            <w:vAlign w:val="bottom"/>
          </w:tcPr>
          <w:p w14:paraId="711BF61D"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bCs/>
                <w:color w:val="000000" w:themeColor="text1"/>
                <w:sz w:val="17"/>
                <w:szCs w:val="17"/>
              </w:rPr>
              <w:t>000 kuna</w:t>
            </w:r>
          </w:p>
        </w:tc>
        <w:tc>
          <w:tcPr>
            <w:tcW w:w="637" w:type="pct"/>
            <w:vAlign w:val="bottom"/>
          </w:tcPr>
          <w:p w14:paraId="58BDB0BE"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bCs/>
                <w:color w:val="000000" w:themeColor="text1"/>
                <w:sz w:val="17"/>
                <w:szCs w:val="17"/>
              </w:rPr>
              <w:t>000 kuna</w:t>
            </w:r>
          </w:p>
        </w:tc>
        <w:tc>
          <w:tcPr>
            <w:tcW w:w="581" w:type="pct"/>
            <w:vAlign w:val="bottom"/>
          </w:tcPr>
          <w:p w14:paraId="00324CC2" w14:textId="77777777" w:rsidR="00171D93" w:rsidRPr="001A5E0D" w:rsidRDefault="00171D93" w:rsidP="003D68D3">
            <w:pPr>
              <w:tabs>
                <w:tab w:val="right" w:pos="1202"/>
              </w:tabs>
              <w:spacing w:line="240" w:lineRule="exact"/>
              <w:jc w:val="right"/>
              <w:outlineLvl w:val="0"/>
              <w:rPr>
                <w:rFonts w:ascii="Arial" w:hAnsi="Arial" w:cs="Arial"/>
                <w:b/>
                <w:color w:val="000000" w:themeColor="text1"/>
                <w:sz w:val="17"/>
                <w:szCs w:val="17"/>
              </w:rPr>
            </w:pPr>
            <w:r w:rsidRPr="001A5E0D">
              <w:rPr>
                <w:rFonts w:ascii="Arial" w:hAnsi="Arial" w:cs="Arial"/>
                <w:b/>
                <w:bCs/>
                <w:color w:val="000000" w:themeColor="text1"/>
                <w:sz w:val="17"/>
                <w:szCs w:val="17"/>
              </w:rPr>
              <w:t>000 kuna</w:t>
            </w:r>
          </w:p>
        </w:tc>
      </w:tr>
      <w:tr w:rsidR="00171D93" w:rsidRPr="00D3342B" w14:paraId="2C195F67" w14:textId="77777777" w:rsidTr="001A5E0D">
        <w:trPr>
          <w:trHeight w:val="145"/>
        </w:trPr>
        <w:tc>
          <w:tcPr>
            <w:tcW w:w="1511" w:type="pct"/>
          </w:tcPr>
          <w:p w14:paraId="28D9CEF7" w14:textId="77777777" w:rsidR="00171D93" w:rsidRPr="001A5E0D" w:rsidRDefault="00171D93" w:rsidP="003D68D3">
            <w:pPr>
              <w:tabs>
                <w:tab w:val="right" w:pos="1202"/>
              </w:tabs>
              <w:spacing w:line="240"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Imovina</w:t>
            </w:r>
          </w:p>
        </w:tc>
        <w:tc>
          <w:tcPr>
            <w:tcW w:w="549" w:type="pct"/>
            <w:vAlign w:val="bottom"/>
          </w:tcPr>
          <w:p w14:paraId="46E59B11" w14:textId="77777777" w:rsidR="00171D93" w:rsidRPr="001A5E0D" w:rsidRDefault="00171D93" w:rsidP="003D68D3">
            <w:pPr>
              <w:tabs>
                <w:tab w:val="right" w:pos="1202"/>
              </w:tabs>
              <w:spacing w:line="240" w:lineRule="exact"/>
              <w:jc w:val="right"/>
              <w:outlineLvl w:val="0"/>
              <w:rPr>
                <w:rFonts w:ascii="Arial" w:hAnsi="Arial" w:cs="Arial"/>
                <w:b/>
                <w:bCs/>
                <w:color w:val="000000" w:themeColor="text1"/>
                <w:spacing w:val="-2"/>
                <w:sz w:val="17"/>
                <w:szCs w:val="17"/>
              </w:rPr>
            </w:pPr>
          </w:p>
        </w:tc>
        <w:tc>
          <w:tcPr>
            <w:tcW w:w="588" w:type="pct"/>
            <w:vAlign w:val="bottom"/>
          </w:tcPr>
          <w:p w14:paraId="717AC3FF" w14:textId="77777777" w:rsidR="00171D93" w:rsidRPr="001A5E0D" w:rsidRDefault="00171D93" w:rsidP="003D68D3">
            <w:pPr>
              <w:tabs>
                <w:tab w:val="right" w:pos="1202"/>
              </w:tabs>
              <w:spacing w:line="240" w:lineRule="exact"/>
              <w:jc w:val="right"/>
              <w:outlineLvl w:val="0"/>
              <w:rPr>
                <w:rFonts w:ascii="Arial" w:hAnsi="Arial" w:cs="Arial"/>
                <w:b/>
                <w:bCs/>
                <w:color w:val="000000" w:themeColor="text1"/>
                <w:spacing w:val="-2"/>
                <w:sz w:val="17"/>
                <w:szCs w:val="17"/>
              </w:rPr>
            </w:pPr>
          </w:p>
        </w:tc>
        <w:tc>
          <w:tcPr>
            <w:tcW w:w="568" w:type="pct"/>
            <w:vAlign w:val="bottom"/>
          </w:tcPr>
          <w:p w14:paraId="0DBE1243" w14:textId="77777777" w:rsidR="00171D93" w:rsidRPr="001A5E0D" w:rsidRDefault="00171D93" w:rsidP="003D68D3">
            <w:pPr>
              <w:tabs>
                <w:tab w:val="right" w:pos="1202"/>
              </w:tabs>
              <w:spacing w:line="240" w:lineRule="exact"/>
              <w:jc w:val="right"/>
              <w:outlineLvl w:val="0"/>
              <w:rPr>
                <w:rFonts w:ascii="Arial" w:hAnsi="Arial" w:cs="Arial"/>
                <w:b/>
                <w:bCs/>
                <w:color w:val="000000" w:themeColor="text1"/>
                <w:spacing w:val="-2"/>
                <w:sz w:val="17"/>
                <w:szCs w:val="17"/>
              </w:rPr>
            </w:pPr>
          </w:p>
        </w:tc>
        <w:tc>
          <w:tcPr>
            <w:tcW w:w="566" w:type="pct"/>
            <w:vAlign w:val="bottom"/>
          </w:tcPr>
          <w:p w14:paraId="4FCF5B4C" w14:textId="77777777" w:rsidR="00171D93" w:rsidRPr="001A5E0D" w:rsidRDefault="00171D93" w:rsidP="003D68D3">
            <w:pPr>
              <w:tabs>
                <w:tab w:val="right" w:pos="1202"/>
              </w:tabs>
              <w:spacing w:line="240" w:lineRule="exact"/>
              <w:jc w:val="right"/>
              <w:outlineLvl w:val="0"/>
              <w:rPr>
                <w:rFonts w:ascii="Arial" w:hAnsi="Arial" w:cs="Arial"/>
                <w:b/>
                <w:bCs/>
                <w:color w:val="000000" w:themeColor="text1"/>
                <w:spacing w:val="-2"/>
                <w:sz w:val="17"/>
                <w:szCs w:val="17"/>
              </w:rPr>
            </w:pPr>
          </w:p>
        </w:tc>
        <w:tc>
          <w:tcPr>
            <w:tcW w:w="637" w:type="pct"/>
            <w:vAlign w:val="bottom"/>
          </w:tcPr>
          <w:p w14:paraId="60EE4CF9" w14:textId="77777777" w:rsidR="00171D93" w:rsidRPr="001A5E0D" w:rsidRDefault="00171D93" w:rsidP="003D68D3">
            <w:pPr>
              <w:tabs>
                <w:tab w:val="right" w:pos="1202"/>
              </w:tabs>
              <w:spacing w:line="240" w:lineRule="exact"/>
              <w:jc w:val="right"/>
              <w:outlineLvl w:val="0"/>
              <w:rPr>
                <w:rFonts w:ascii="Arial" w:hAnsi="Arial" w:cs="Arial"/>
                <w:b/>
                <w:bCs/>
                <w:color w:val="000000" w:themeColor="text1"/>
                <w:spacing w:val="-2"/>
                <w:sz w:val="17"/>
                <w:szCs w:val="17"/>
              </w:rPr>
            </w:pPr>
          </w:p>
        </w:tc>
        <w:tc>
          <w:tcPr>
            <w:tcW w:w="581" w:type="pct"/>
            <w:vAlign w:val="bottom"/>
          </w:tcPr>
          <w:p w14:paraId="310BC88C" w14:textId="77777777" w:rsidR="00171D93" w:rsidRPr="001A5E0D" w:rsidRDefault="00171D93" w:rsidP="003D68D3">
            <w:pPr>
              <w:tabs>
                <w:tab w:val="right" w:pos="1202"/>
              </w:tabs>
              <w:spacing w:line="240" w:lineRule="exact"/>
              <w:jc w:val="right"/>
              <w:outlineLvl w:val="0"/>
              <w:rPr>
                <w:rFonts w:ascii="Arial" w:hAnsi="Arial" w:cs="Arial"/>
                <w:b/>
                <w:bCs/>
                <w:color w:val="000000" w:themeColor="text1"/>
                <w:spacing w:val="-2"/>
                <w:sz w:val="17"/>
                <w:szCs w:val="17"/>
              </w:rPr>
            </w:pPr>
          </w:p>
        </w:tc>
      </w:tr>
      <w:tr w:rsidR="00904268" w:rsidRPr="00D3342B" w14:paraId="6AE7A7F0" w14:textId="77777777" w:rsidTr="001A5E0D">
        <w:trPr>
          <w:trHeight w:val="261"/>
        </w:trPr>
        <w:tc>
          <w:tcPr>
            <w:tcW w:w="1511" w:type="pct"/>
            <w:vAlign w:val="bottom"/>
          </w:tcPr>
          <w:p w14:paraId="646DC344"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Novčana sredstva i računi kod banaka</w:t>
            </w:r>
          </w:p>
        </w:tc>
        <w:tc>
          <w:tcPr>
            <w:tcW w:w="549" w:type="pct"/>
            <w:tcBorders>
              <w:top w:val="nil"/>
              <w:left w:val="nil"/>
              <w:bottom w:val="nil"/>
              <w:right w:val="nil"/>
            </w:tcBorders>
            <w:shd w:val="clear" w:color="auto" w:fill="auto"/>
            <w:vAlign w:val="bottom"/>
          </w:tcPr>
          <w:p w14:paraId="61E8E12A" w14:textId="19C44589"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550.498 </w:t>
            </w:r>
          </w:p>
        </w:tc>
        <w:tc>
          <w:tcPr>
            <w:tcW w:w="588" w:type="pct"/>
            <w:tcBorders>
              <w:top w:val="nil"/>
              <w:left w:val="nil"/>
              <w:bottom w:val="nil"/>
              <w:right w:val="nil"/>
            </w:tcBorders>
            <w:shd w:val="clear" w:color="auto" w:fill="auto"/>
            <w:vAlign w:val="bottom"/>
          </w:tcPr>
          <w:p w14:paraId="3E1303D1" w14:textId="19AC687F"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8" w:type="pct"/>
            <w:tcBorders>
              <w:top w:val="nil"/>
              <w:left w:val="nil"/>
              <w:bottom w:val="nil"/>
              <w:right w:val="nil"/>
            </w:tcBorders>
            <w:shd w:val="clear" w:color="auto" w:fill="auto"/>
            <w:vAlign w:val="bottom"/>
          </w:tcPr>
          <w:p w14:paraId="7A86308E" w14:textId="06318DCE"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6" w:type="pct"/>
            <w:tcBorders>
              <w:top w:val="nil"/>
              <w:left w:val="nil"/>
              <w:bottom w:val="nil"/>
              <w:right w:val="nil"/>
            </w:tcBorders>
            <w:shd w:val="clear" w:color="auto" w:fill="auto"/>
            <w:vAlign w:val="bottom"/>
          </w:tcPr>
          <w:p w14:paraId="0901AA4E" w14:textId="3619DE1F"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37" w:type="pct"/>
            <w:tcBorders>
              <w:top w:val="nil"/>
              <w:left w:val="nil"/>
              <w:bottom w:val="nil"/>
              <w:right w:val="nil"/>
            </w:tcBorders>
            <w:shd w:val="clear" w:color="auto" w:fill="auto"/>
            <w:vAlign w:val="bottom"/>
          </w:tcPr>
          <w:p w14:paraId="1FEF2969" w14:textId="196B0D47"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35146807" w14:textId="3AE9113E"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550.498 </w:t>
            </w:r>
          </w:p>
        </w:tc>
      </w:tr>
      <w:tr w:rsidR="00904268" w:rsidRPr="00D3342B" w14:paraId="73BEED71" w14:textId="77777777" w:rsidTr="001A5E0D">
        <w:trPr>
          <w:trHeight w:val="261"/>
        </w:trPr>
        <w:tc>
          <w:tcPr>
            <w:tcW w:w="1511" w:type="pct"/>
            <w:vAlign w:val="bottom"/>
          </w:tcPr>
          <w:p w14:paraId="54228265"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Depoziti kod drugih banaka</w:t>
            </w:r>
          </w:p>
        </w:tc>
        <w:tc>
          <w:tcPr>
            <w:tcW w:w="549" w:type="pct"/>
            <w:tcBorders>
              <w:top w:val="nil"/>
              <w:left w:val="nil"/>
              <w:bottom w:val="nil"/>
              <w:right w:val="nil"/>
            </w:tcBorders>
            <w:shd w:val="clear" w:color="auto" w:fill="auto"/>
            <w:vAlign w:val="bottom"/>
          </w:tcPr>
          <w:p w14:paraId="4AF13F39" w14:textId="1A47570F"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8" w:type="pct"/>
            <w:tcBorders>
              <w:top w:val="nil"/>
              <w:left w:val="nil"/>
              <w:bottom w:val="nil"/>
              <w:right w:val="nil"/>
            </w:tcBorders>
            <w:shd w:val="clear" w:color="auto" w:fill="auto"/>
            <w:vAlign w:val="bottom"/>
          </w:tcPr>
          <w:p w14:paraId="24134214" w14:textId="3DE3A4A1"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8" w:type="pct"/>
            <w:tcBorders>
              <w:top w:val="nil"/>
              <w:left w:val="nil"/>
              <w:bottom w:val="nil"/>
              <w:right w:val="nil"/>
            </w:tcBorders>
            <w:shd w:val="clear" w:color="auto" w:fill="auto"/>
            <w:vAlign w:val="bottom"/>
          </w:tcPr>
          <w:p w14:paraId="11DAC0FA" w14:textId="612F8795"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6" w:type="pct"/>
            <w:tcBorders>
              <w:top w:val="nil"/>
              <w:left w:val="nil"/>
              <w:bottom w:val="nil"/>
              <w:right w:val="nil"/>
            </w:tcBorders>
            <w:shd w:val="clear" w:color="auto" w:fill="auto"/>
            <w:vAlign w:val="bottom"/>
          </w:tcPr>
          <w:p w14:paraId="1029E3C8" w14:textId="777149D3"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37" w:type="pct"/>
            <w:tcBorders>
              <w:top w:val="nil"/>
              <w:left w:val="nil"/>
              <w:bottom w:val="nil"/>
              <w:right w:val="nil"/>
            </w:tcBorders>
            <w:shd w:val="clear" w:color="auto" w:fill="auto"/>
            <w:vAlign w:val="bottom"/>
          </w:tcPr>
          <w:p w14:paraId="32142289" w14:textId="502A16AB"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3.692 </w:t>
            </w:r>
          </w:p>
        </w:tc>
        <w:tc>
          <w:tcPr>
            <w:tcW w:w="581" w:type="pct"/>
            <w:tcBorders>
              <w:top w:val="nil"/>
              <w:left w:val="nil"/>
              <w:bottom w:val="nil"/>
              <w:right w:val="nil"/>
            </w:tcBorders>
            <w:shd w:val="clear" w:color="auto" w:fill="auto"/>
            <w:vAlign w:val="bottom"/>
          </w:tcPr>
          <w:p w14:paraId="497DA20F" w14:textId="79B47110"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3.692 </w:t>
            </w:r>
          </w:p>
        </w:tc>
      </w:tr>
      <w:tr w:rsidR="00904268" w:rsidRPr="00D3342B" w14:paraId="2B80DE88" w14:textId="77777777" w:rsidTr="001A5E0D">
        <w:trPr>
          <w:trHeight w:val="261"/>
        </w:trPr>
        <w:tc>
          <w:tcPr>
            <w:tcW w:w="1511" w:type="pct"/>
            <w:vAlign w:val="bottom"/>
          </w:tcPr>
          <w:p w14:paraId="7EA7F9A3" w14:textId="77777777" w:rsidR="00904268" w:rsidRPr="001A5E0D" w:rsidRDefault="00904268" w:rsidP="00904268">
            <w:pPr>
              <w:tabs>
                <w:tab w:val="right" w:pos="1202"/>
              </w:tabs>
              <w:spacing w:line="240" w:lineRule="exact"/>
              <w:outlineLvl w:val="0"/>
              <w:rPr>
                <w:rFonts w:ascii="Arial" w:hAnsi="Arial" w:cs="Arial"/>
                <w:color w:val="000000" w:themeColor="text1"/>
                <w:spacing w:val="-2"/>
                <w:sz w:val="17"/>
                <w:szCs w:val="17"/>
              </w:rPr>
            </w:pPr>
            <w:r w:rsidRPr="001A5E0D">
              <w:rPr>
                <w:rFonts w:ascii="Arial" w:hAnsi="Arial" w:cs="Arial"/>
                <w:color w:val="000000" w:themeColor="text1"/>
                <w:spacing w:val="-2"/>
                <w:sz w:val="17"/>
                <w:szCs w:val="17"/>
              </w:rPr>
              <w:t>Krediti financijskim institucijama*</w:t>
            </w:r>
          </w:p>
        </w:tc>
        <w:tc>
          <w:tcPr>
            <w:tcW w:w="549" w:type="pct"/>
            <w:tcBorders>
              <w:top w:val="nil"/>
              <w:left w:val="nil"/>
              <w:bottom w:val="nil"/>
              <w:right w:val="nil"/>
            </w:tcBorders>
            <w:shd w:val="clear" w:color="auto" w:fill="auto"/>
            <w:vAlign w:val="bottom"/>
          </w:tcPr>
          <w:p w14:paraId="0D20F082" w14:textId="1A6275F1"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182.105 </w:t>
            </w:r>
          </w:p>
        </w:tc>
        <w:tc>
          <w:tcPr>
            <w:tcW w:w="588" w:type="pct"/>
            <w:tcBorders>
              <w:top w:val="nil"/>
              <w:left w:val="nil"/>
              <w:bottom w:val="nil"/>
              <w:right w:val="nil"/>
            </w:tcBorders>
            <w:shd w:val="clear" w:color="auto" w:fill="auto"/>
            <w:vAlign w:val="bottom"/>
          </w:tcPr>
          <w:p w14:paraId="43B75C4E" w14:textId="4E534D3B"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286.869 </w:t>
            </w:r>
          </w:p>
        </w:tc>
        <w:tc>
          <w:tcPr>
            <w:tcW w:w="568" w:type="pct"/>
            <w:tcBorders>
              <w:top w:val="nil"/>
              <w:left w:val="nil"/>
              <w:bottom w:val="nil"/>
              <w:right w:val="nil"/>
            </w:tcBorders>
            <w:shd w:val="clear" w:color="auto" w:fill="auto"/>
            <w:vAlign w:val="bottom"/>
          </w:tcPr>
          <w:p w14:paraId="6C5CF533" w14:textId="6CC6B07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776.171 </w:t>
            </w:r>
          </w:p>
        </w:tc>
        <w:tc>
          <w:tcPr>
            <w:tcW w:w="566" w:type="pct"/>
            <w:tcBorders>
              <w:top w:val="nil"/>
              <w:left w:val="nil"/>
              <w:bottom w:val="nil"/>
              <w:right w:val="nil"/>
            </w:tcBorders>
            <w:shd w:val="clear" w:color="auto" w:fill="auto"/>
            <w:vAlign w:val="bottom"/>
          </w:tcPr>
          <w:p w14:paraId="45378FB3" w14:textId="1D6DA65F"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1.835.444 </w:t>
            </w:r>
          </w:p>
        </w:tc>
        <w:tc>
          <w:tcPr>
            <w:tcW w:w="637" w:type="pct"/>
            <w:tcBorders>
              <w:top w:val="nil"/>
              <w:left w:val="nil"/>
              <w:bottom w:val="nil"/>
              <w:right w:val="nil"/>
            </w:tcBorders>
            <w:shd w:val="clear" w:color="auto" w:fill="auto"/>
            <w:vAlign w:val="bottom"/>
          </w:tcPr>
          <w:p w14:paraId="7F90AEB3" w14:textId="129440D6"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3.714.584 </w:t>
            </w:r>
          </w:p>
        </w:tc>
        <w:tc>
          <w:tcPr>
            <w:tcW w:w="581" w:type="pct"/>
            <w:tcBorders>
              <w:top w:val="nil"/>
              <w:left w:val="nil"/>
              <w:bottom w:val="nil"/>
              <w:right w:val="nil"/>
            </w:tcBorders>
            <w:shd w:val="clear" w:color="auto" w:fill="auto"/>
            <w:vAlign w:val="bottom"/>
          </w:tcPr>
          <w:p w14:paraId="6C8AFFB6" w14:textId="5C881FAB"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6.795.173 </w:t>
            </w:r>
          </w:p>
        </w:tc>
      </w:tr>
      <w:tr w:rsidR="00904268" w:rsidRPr="00D3342B" w14:paraId="314B1B08" w14:textId="77777777" w:rsidTr="001A5E0D">
        <w:trPr>
          <w:trHeight w:val="261"/>
        </w:trPr>
        <w:tc>
          <w:tcPr>
            <w:tcW w:w="1511" w:type="pct"/>
            <w:vAlign w:val="bottom"/>
          </w:tcPr>
          <w:p w14:paraId="09E5D32A" w14:textId="77777777" w:rsidR="00904268" w:rsidRPr="001A5E0D" w:rsidRDefault="00904268" w:rsidP="00904268">
            <w:pPr>
              <w:tabs>
                <w:tab w:val="right" w:pos="1202"/>
              </w:tabs>
              <w:spacing w:line="240" w:lineRule="exact"/>
              <w:outlineLvl w:val="0"/>
              <w:rPr>
                <w:rFonts w:ascii="Arial" w:hAnsi="Arial" w:cs="Arial"/>
                <w:color w:val="000000" w:themeColor="text1"/>
                <w:spacing w:val="-2"/>
                <w:sz w:val="17"/>
                <w:szCs w:val="17"/>
              </w:rPr>
            </w:pPr>
            <w:r w:rsidRPr="001A5E0D">
              <w:rPr>
                <w:rFonts w:ascii="Arial" w:hAnsi="Arial" w:cs="Arial"/>
                <w:color w:val="000000" w:themeColor="text1"/>
                <w:spacing w:val="-2"/>
                <w:sz w:val="17"/>
                <w:szCs w:val="17"/>
              </w:rPr>
              <w:t>Krediti ostalim korisnicima**</w:t>
            </w:r>
          </w:p>
        </w:tc>
        <w:tc>
          <w:tcPr>
            <w:tcW w:w="549" w:type="pct"/>
            <w:tcBorders>
              <w:top w:val="nil"/>
              <w:left w:val="nil"/>
              <w:bottom w:val="nil"/>
              <w:right w:val="nil"/>
            </w:tcBorders>
            <w:shd w:val="clear" w:color="auto" w:fill="auto"/>
            <w:vAlign w:val="bottom"/>
          </w:tcPr>
          <w:p w14:paraId="50E297DF" w14:textId="6D33B95C"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1.496.310 </w:t>
            </w:r>
          </w:p>
        </w:tc>
        <w:tc>
          <w:tcPr>
            <w:tcW w:w="588" w:type="pct"/>
            <w:tcBorders>
              <w:top w:val="nil"/>
              <w:left w:val="nil"/>
              <w:bottom w:val="nil"/>
              <w:right w:val="nil"/>
            </w:tcBorders>
            <w:shd w:val="clear" w:color="auto" w:fill="auto"/>
            <w:vAlign w:val="bottom"/>
          </w:tcPr>
          <w:p w14:paraId="1FE926E5" w14:textId="745B013E"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435.767 </w:t>
            </w:r>
          </w:p>
        </w:tc>
        <w:tc>
          <w:tcPr>
            <w:tcW w:w="568" w:type="pct"/>
            <w:tcBorders>
              <w:top w:val="nil"/>
              <w:left w:val="nil"/>
              <w:bottom w:val="nil"/>
              <w:right w:val="nil"/>
            </w:tcBorders>
            <w:shd w:val="clear" w:color="auto" w:fill="auto"/>
            <w:vAlign w:val="bottom"/>
          </w:tcPr>
          <w:p w14:paraId="4E85F3B6" w14:textId="624BAD6B"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1.706.938 </w:t>
            </w:r>
          </w:p>
        </w:tc>
        <w:tc>
          <w:tcPr>
            <w:tcW w:w="566" w:type="pct"/>
            <w:tcBorders>
              <w:top w:val="nil"/>
              <w:left w:val="nil"/>
              <w:bottom w:val="nil"/>
              <w:right w:val="nil"/>
            </w:tcBorders>
            <w:shd w:val="clear" w:color="auto" w:fill="auto"/>
            <w:vAlign w:val="bottom"/>
          </w:tcPr>
          <w:p w14:paraId="03E362C4" w14:textId="0C48D27E"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4.117.140 </w:t>
            </w:r>
          </w:p>
        </w:tc>
        <w:tc>
          <w:tcPr>
            <w:tcW w:w="637" w:type="pct"/>
            <w:tcBorders>
              <w:top w:val="nil"/>
              <w:left w:val="nil"/>
              <w:bottom w:val="nil"/>
              <w:right w:val="nil"/>
            </w:tcBorders>
            <w:shd w:val="clear" w:color="auto" w:fill="auto"/>
            <w:vAlign w:val="bottom"/>
          </w:tcPr>
          <w:p w14:paraId="45509DEB" w14:textId="60BFDF79"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9.128.516 </w:t>
            </w:r>
          </w:p>
        </w:tc>
        <w:tc>
          <w:tcPr>
            <w:tcW w:w="581" w:type="pct"/>
            <w:tcBorders>
              <w:top w:val="nil"/>
              <w:left w:val="nil"/>
              <w:bottom w:val="nil"/>
              <w:right w:val="nil"/>
            </w:tcBorders>
            <w:shd w:val="clear" w:color="auto" w:fill="auto"/>
            <w:vAlign w:val="bottom"/>
          </w:tcPr>
          <w:p w14:paraId="40C71A5C" w14:textId="413BB5DC"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16.884.671 </w:t>
            </w:r>
          </w:p>
        </w:tc>
      </w:tr>
      <w:tr w:rsidR="00904268" w:rsidRPr="00D3342B" w14:paraId="1D6FCA12" w14:textId="77777777" w:rsidTr="001A5E0D">
        <w:trPr>
          <w:trHeight w:val="145"/>
        </w:trPr>
        <w:tc>
          <w:tcPr>
            <w:tcW w:w="1511" w:type="pct"/>
            <w:vAlign w:val="bottom"/>
          </w:tcPr>
          <w:p w14:paraId="2958D30E" w14:textId="77777777" w:rsidR="00904268" w:rsidRPr="001A5E0D" w:rsidRDefault="00904268" w:rsidP="00904268">
            <w:pPr>
              <w:tabs>
                <w:tab w:val="right" w:pos="1202"/>
              </w:tabs>
              <w:spacing w:line="240" w:lineRule="exact"/>
              <w:outlineLvl w:val="0"/>
              <w:rPr>
                <w:rFonts w:ascii="Arial" w:hAnsi="Arial" w:cs="Arial"/>
                <w:color w:val="000000" w:themeColor="text1"/>
                <w:spacing w:val="-2"/>
                <w:sz w:val="17"/>
                <w:szCs w:val="17"/>
              </w:rPr>
            </w:pPr>
            <w:r w:rsidRPr="001A5E0D">
              <w:rPr>
                <w:rFonts w:ascii="Arial" w:hAnsi="Arial" w:cs="Arial"/>
                <w:color w:val="000000" w:themeColor="text1"/>
                <w:sz w:val="17"/>
                <w:szCs w:val="17"/>
              </w:rPr>
              <w:t>Financijska imovina po fer vrijednosti kroz dobit ili gubitak</w:t>
            </w:r>
          </w:p>
        </w:tc>
        <w:tc>
          <w:tcPr>
            <w:tcW w:w="549" w:type="pct"/>
            <w:tcBorders>
              <w:top w:val="nil"/>
              <w:left w:val="nil"/>
              <w:bottom w:val="nil"/>
              <w:right w:val="nil"/>
            </w:tcBorders>
            <w:shd w:val="clear" w:color="auto" w:fill="auto"/>
            <w:vAlign w:val="bottom"/>
          </w:tcPr>
          <w:p w14:paraId="4FA58F0F" w14:textId="0FE053C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107.293 </w:t>
            </w:r>
          </w:p>
        </w:tc>
        <w:tc>
          <w:tcPr>
            <w:tcW w:w="588" w:type="pct"/>
            <w:tcBorders>
              <w:top w:val="nil"/>
              <w:left w:val="nil"/>
              <w:bottom w:val="nil"/>
              <w:right w:val="nil"/>
            </w:tcBorders>
            <w:shd w:val="clear" w:color="auto" w:fill="auto"/>
            <w:vAlign w:val="bottom"/>
          </w:tcPr>
          <w:p w14:paraId="1D6E1D86" w14:textId="2BFB8876"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103 </w:t>
            </w:r>
          </w:p>
        </w:tc>
        <w:tc>
          <w:tcPr>
            <w:tcW w:w="568" w:type="pct"/>
            <w:tcBorders>
              <w:top w:val="nil"/>
              <w:left w:val="nil"/>
              <w:bottom w:val="nil"/>
              <w:right w:val="nil"/>
            </w:tcBorders>
            <w:shd w:val="clear" w:color="auto" w:fill="auto"/>
            <w:vAlign w:val="bottom"/>
          </w:tcPr>
          <w:p w14:paraId="246F66D0" w14:textId="6BAED80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6" w:type="pct"/>
            <w:tcBorders>
              <w:top w:val="nil"/>
              <w:left w:val="nil"/>
              <w:bottom w:val="nil"/>
              <w:right w:val="nil"/>
            </w:tcBorders>
            <w:shd w:val="clear" w:color="auto" w:fill="auto"/>
            <w:vAlign w:val="bottom"/>
          </w:tcPr>
          <w:p w14:paraId="60C7F7D4" w14:textId="2DA36BFA"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24.361 </w:t>
            </w:r>
          </w:p>
        </w:tc>
        <w:tc>
          <w:tcPr>
            <w:tcW w:w="637" w:type="pct"/>
            <w:tcBorders>
              <w:top w:val="nil"/>
              <w:left w:val="nil"/>
              <w:bottom w:val="nil"/>
              <w:right w:val="nil"/>
            </w:tcBorders>
            <w:shd w:val="clear" w:color="auto" w:fill="auto"/>
            <w:vAlign w:val="bottom"/>
          </w:tcPr>
          <w:p w14:paraId="727B57AE" w14:textId="5B4A1210"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581" w:type="pct"/>
            <w:tcBorders>
              <w:top w:val="nil"/>
              <w:left w:val="nil"/>
              <w:bottom w:val="nil"/>
              <w:right w:val="nil"/>
            </w:tcBorders>
            <w:shd w:val="clear" w:color="auto" w:fill="auto"/>
            <w:vAlign w:val="bottom"/>
          </w:tcPr>
          <w:p w14:paraId="00DF9BFC" w14:textId="71721608"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131.757 </w:t>
            </w:r>
          </w:p>
        </w:tc>
      </w:tr>
      <w:tr w:rsidR="00904268" w:rsidRPr="00D3342B" w14:paraId="58D0EA89" w14:textId="77777777" w:rsidTr="001A5E0D">
        <w:trPr>
          <w:trHeight w:val="145"/>
        </w:trPr>
        <w:tc>
          <w:tcPr>
            <w:tcW w:w="1511" w:type="pct"/>
            <w:vAlign w:val="bottom"/>
          </w:tcPr>
          <w:p w14:paraId="64A7DEDE" w14:textId="77777777" w:rsidR="00904268" w:rsidRPr="001A5E0D" w:rsidRDefault="00904268" w:rsidP="00904268">
            <w:pPr>
              <w:tabs>
                <w:tab w:val="right" w:pos="1202"/>
              </w:tabs>
              <w:spacing w:line="240" w:lineRule="exact"/>
              <w:outlineLvl w:val="0"/>
              <w:rPr>
                <w:rFonts w:ascii="Arial" w:hAnsi="Arial" w:cs="Arial"/>
                <w:color w:val="000000" w:themeColor="text1"/>
                <w:spacing w:val="-2"/>
                <w:sz w:val="17"/>
                <w:szCs w:val="17"/>
              </w:rPr>
            </w:pPr>
            <w:r w:rsidRPr="001A5E0D">
              <w:rPr>
                <w:rFonts w:ascii="Arial" w:hAnsi="Arial" w:cs="Arial"/>
                <w:color w:val="000000" w:themeColor="text1"/>
                <w:sz w:val="17"/>
                <w:szCs w:val="17"/>
              </w:rPr>
              <w:t>Financijska imovina po fer vrijednosti kroz ostalu sveobuhvatnu dobit</w:t>
            </w:r>
          </w:p>
        </w:tc>
        <w:tc>
          <w:tcPr>
            <w:tcW w:w="549" w:type="pct"/>
            <w:tcBorders>
              <w:top w:val="nil"/>
              <w:left w:val="nil"/>
              <w:bottom w:val="nil"/>
              <w:right w:val="nil"/>
            </w:tcBorders>
            <w:shd w:val="clear" w:color="auto" w:fill="auto"/>
            <w:vAlign w:val="bottom"/>
          </w:tcPr>
          <w:p w14:paraId="171DD72F" w14:textId="40C4244C"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2.676.164 </w:t>
            </w:r>
          </w:p>
        </w:tc>
        <w:tc>
          <w:tcPr>
            <w:tcW w:w="588" w:type="pct"/>
            <w:tcBorders>
              <w:top w:val="nil"/>
              <w:left w:val="nil"/>
              <w:bottom w:val="nil"/>
              <w:right w:val="nil"/>
            </w:tcBorders>
            <w:shd w:val="clear" w:color="auto" w:fill="auto"/>
            <w:vAlign w:val="bottom"/>
          </w:tcPr>
          <w:p w14:paraId="6ED4F0DA" w14:textId="3FB146F5"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11.400 </w:t>
            </w:r>
          </w:p>
        </w:tc>
        <w:tc>
          <w:tcPr>
            <w:tcW w:w="568" w:type="pct"/>
            <w:tcBorders>
              <w:top w:val="nil"/>
              <w:left w:val="nil"/>
              <w:bottom w:val="nil"/>
              <w:right w:val="nil"/>
            </w:tcBorders>
            <w:shd w:val="clear" w:color="auto" w:fill="auto"/>
            <w:vAlign w:val="bottom"/>
          </w:tcPr>
          <w:p w14:paraId="7A28BFAC" w14:textId="31CA2726"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566" w:type="pct"/>
            <w:tcBorders>
              <w:top w:val="nil"/>
              <w:left w:val="nil"/>
              <w:bottom w:val="nil"/>
              <w:right w:val="nil"/>
            </w:tcBorders>
            <w:shd w:val="clear" w:color="auto" w:fill="auto"/>
            <w:vAlign w:val="bottom"/>
          </w:tcPr>
          <w:p w14:paraId="084E19A8" w14:textId="334CA60C"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637" w:type="pct"/>
            <w:tcBorders>
              <w:top w:val="nil"/>
              <w:left w:val="nil"/>
              <w:bottom w:val="nil"/>
              <w:right w:val="nil"/>
            </w:tcBorders>
            <w:shd w:val="clear" w:color="auto" w:fill="auto"/>
            <w:vAlign w:val="bottom"/>
          </w:tcPr>
          <w:p w14:paraId="373AF25C" w14:textId="1E8AF643"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581" w:type="pct"/>
            <w:tcBorders>
              <w:top w:val="nil"/>
              <w:left w:val="nil"/>
              <w:bottom w:val="nil"/>
              <w:right w:val="nil"/>
            </w:tcBorders>
            <w:shd w:val="clear" w:color="auto" w:fill="auto"/>
            <w:vAlign w:val="bottom"/>
          </w:tcPr>
          <w:p w14:paraId="6B709354" w14:textId="0EFC0C8F"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2.687.564 </w:t>
            </w:r>
          </w:p>
        </w:tc>
      </w:tr>
      <w:tr w:rsidR="00904268" w:rsidRPr="00D3342B" w14:paraId="11504D32" w14:textId="77777777" w:rsidTr="001A5E0D">
        <w:trPr>
          <w:trHeight w:val="145"/>
        </w:trPr>
        <w:tc>
          <w:tcPr>
            <w:tcW w:w="1511" w:type="pct"/>
            <w:vAlign w:val="bottom"/>
          </w:tcPr>
          <w:p w14:paraId="61C26EB2" w14:textId="77777777" w:rsidR="00904268" w:rsidRPr="001A5E0D" w:rsidRDefault="00904268" w:rsidP="00904268">
            <w:pPr>
              <w:tabs>
                <w:tab w:val="right" w:pos="1202"/>
              </w:tabs>
              <w:spacing w:line="240" w:lineRule="exact"/>
              <w:outlineLvl w:val="0"/>
              <w:rPr>
                <w:rFonts w:ascii="Arial" w:hAnsi="Arial" w:cs="Arial"/>
                <w:color w:val="000000" w:themeColor="text1"/>
                <w:spacing w:val="-2"/>
                <w:sz w:val="17"/>
                <w:szCs w:val="17"/>
              </w:rPr>
            </w:pPr>
            <w:r w:rsidRPr="001A5E0D">
              <w:rPr>
                <w:rFonts w:ascii="Arial" w:hAnsi="Arial" w:cs="Arial"/>
                <w:color w:val="000000" w:themeColor="text1"/>
                <w:spacing w:val="-2"/>
                <w:sz w:val="17"/>
                <w:szCs w:val="17"/>
              </w:rPr>
              <w:t>Ulaganja u ovisna društva</w:t>
            </w:r>
          </w:p>
        </w:tc>
        <w:tc>
          <w:tcPr>
            <w:tcW w:w="549" w:type="pct"/>
            <w:tcBorders>
              <w:top w:val="nil"/>
              <w:left w:val="nil"/>
              <w:bottom w:val="nil"/>
              <w:right w:val="nil"/>
            </w:tcBorders>
            <w:shd w:val="clear" w:color="auto" w:fill="auto"/>
            <w:vAlign w:val="bottom"/>
          </w:tcPr>
          <w:p w14:paraId="7B1D9633" w14:textId="767A7E79"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8" w:type="pct"/>
            <w:tcBorders>
              <w:top w:val="nil"/>
              <w:left w:val="nil"/>
              <w:bottom w:val="nil"/>
              <w:right w:val="nil"/>
            </w:tcBorders>
            <w:shd w:val="clear" w:color="auto" w:fill="auto"/>
            <w:vAlign w:val="bottom"/>
          </w:tcPr>
          <w:p w14:paraId="3918262D" w14:textId="5452CE75"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8" w:type="pct"/>
            <w:tcBorders>
              <w:top w:val="nil"/>
              <w:left w:val="nil"/>
              <w:bottom w:val="nil"/>
              <w:right w:val="nil"/>
            </w:tcBorders>
            <w:shd w:val="clear" w:color="auto" w:fill="auto"/>
            <w:vAlign w:val="bottom"/>
          </w:tcPr>
          <w:p w14:paraId="6E7D6BBB" w14:textId="07C74AEE"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6" w:type="pct"/>
            <w:tcBorders>
              <w:top w:val="nil"/>
              <w:left w:val="nil"/>
              <w:bottom w:val="nil"/>
              <w:right w:val="nil"/>
            </w:tcBorders>
            <w:shd w:val="clear" w:color="auto" w:fill="auto"/>
            <w:vAlign w:val="bottom"/>
          </w:tcPr>
          <w:p w14:paraId="5C9AC78A" w14:textId="03923992"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37" w:type="pct"/>
            <w:tcBorders>
              <w:top w:val="nil"/>
              <w:left w:val="nil"/>
              <w:bottom w:val="nil"/>
              <w:right w:val="nil"/>
            </w:tcBorders>
            <w:shd w:val="clear" w:color="auto" w:fill="auto"/>
            <w:vAlign w:val="bottom"/>
          </w:tcPr>
          <w:p w14:paraId="38E5D479" w14:textId="1BB756DB"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36.124 </w:t>
            </w:r>
          </w:p>
        </w:tc>
        <w:tc>
          <w:tcPr>
            <w:tcW w:w="581" w:type="pct"/>
            <w:tcBorders>
              <w:top w:val="nil"/>
              <w:left w:val="nil"/>
              <w:bottom w:val="nil"/>
              <w:right w:val="nil"/>
            </w:tcBorders>
            <w:shd w:val="clear" w:color="auto" w:fill="auto"/>
            <w:vAlign w:val="bottom"/>
          </w:tcPr>
          <w:p w14:paraId="6414E98A" w14:textId="638BC79A"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36.124 </w:t>
            </w:r>
          </w:p>
        </w:tc>
      </w:tr>
      <w:tr w:rsidR="00904268" w:rsidRPr="00D3342B" w14:paraId="2D042217" w14:textId="77777777" w:rsidTr="001A5E0D">
        <w:trPr>
          <w:trHeight w:val="293"/>
        </w:trPr>
        <w:tc>
          <w:tcPr>
            <w:tcW w:w="1511" w:type="pct"/>
            <w:vAlign w:val="bottom"/>
          </w:tcPr>
          <w:p w14:paraId="50AE2685"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Nekretnine, postrojenja i oprema i nematerijalna imovina</w:t>
            </w:r>
          </w:p>
        </w:tc>
        <w:tc>
          <w:tcPr>
            <w:tcW w:w="549" w:type="pct"/>
            <w:tcBorders>
              <w:top w:val="nil"/>
              <w:left w:val="nil"/>
              <w:bottom w:val="nil"/>
              <w:right w:val="nil"/>
            </w:tcBorders>
            <w:shd w:val="clear" w:color="auto" w:fill="auto"/>
            <w:vAlign w:val="bottom"/>
          </w:tcPr>
          <w:p w14:paraId="44088E5D" w14:textId="162EC412"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588" w:type="pct"/>
            <w:tcBorders>
              <w:top w:val="nil"/>
              <w:left w:val="nil"/>
              <w:bottom w:val="nil"/>
              <w:right w:val="nil"/>
            </w:tcBorders>
            <w:shd w:val="clear" w:color="auto" w:fill="auto"/>
            <w:vAlign w:val="bottom"/>
          </w:tcPr>
          <w:p w14:paraId="174A5BA8" w14:textId="42677636"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568" w:type="pct"/>
            <w:tcBorders>
              <w:top w:val="nil"/>
              <w:left w:val="nil"/>
              <w:bottom w:val="nil"/>
              <w:right w:val="nil"/>
            </w:tcBorders>
            <w:shd w:val="clear" w:color="auto" w:fill="auto"/>
            <w:vAlign w:val="bottom"/>
          </w:tcPr>
          <w:p w14:paraId="1AAAF5A7" w14:textId="70D54FE8"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566" w:type="pct"/>
            <w:tcBorders>
              <w:top w:val="nil"/>
              <w:left w:val="nil"/>
              <w:bottom w:val="nil"/>
              <w:right w:val="nil"/>
            </w:tcBorders>
            <w:shd w:val="clear" w:color="auto" w:fill="auto"/>
            <w:vAlign w:val="bottom"/>
          </w:tcPr>
          <w:p w14:paraId="2B9ED54C" w14:textId="541626A4"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637" w:type="pct"/>
            <w:tcBorders>
              <w:top w:val="nil"/>
              <w:left w:val="nil"/>
              <w:bottom w:val="nil"/>
              <w:right w:val="nil"/>
            </w:tcBorders>
            <w:shd w:val="clear" w:color="auto" w:fill="auto"/>
            <w:vAlign w:val="bottom"/>
          </w:tcPr>
          <w:p w14:paraId="07697EFB" w14:textId="04755A0E"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39.098 </w:t>
            </w:r>
          </w:p>
        </w:tc>
        <w:tc>
          <w:tcPr>
            <w:tcW w:w="581" w:type="pct"/>
            <w:tcBorders>
              <w:top w:val="nil"/>
              <w:left w:val="nil"/>
              <w:bottom w:val="nil"/>
              <w:right w:val="nil"/>
            </w:tcBorders>
            <w:shd w:val="clear" w:color="auto" w:fill="auto"/>
            <w:vAlign w:val="bottom"/>
          </w:tcPr>
          <w:p w14:paraId="753929C3" w14:textId="250C8F46"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39.098 </w:t>
            </w:r>
          </w:p>
        </w:tc>
      </w:tr>
      <w:tr w:rsidR="00904268" w:rsidRPr="00D3342B" w14:paraId="6C761759" w14:textId="77777777" w:rsidTr="001A5E0D">
        <w:trPr>
          <w:trHeight w:val="134"/>
        </w:trPr>
        <w:tc>
          <w:tcPr>
            <w:tcW w:w="1511" w:type="pct"/>
            <w:vAlign w:val="bottom"/>
          </w:tcPr>
          <w:p w14:paraId="129C96C3"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Preuzeta imovina</w:t>
            </w:r>
          </w:p>
        </w:tc>
        <w:tc>
          <w:tcPr>
            <w:tcW w:w="549" w:type="pct"/>
            <w:tcBorders>
              <w:top w:val="nil"/>
              <w:left w:val="nil"/>
              <w:bottom w:val="nil"/>
              <w:right w:val="nil"/>
            </w:tcBorders>
            <w:shd w:val="clear" w:color="auto" w:fill="auto"/>
            <w:vAlign w:val="bottom"/>
          </w:tcPr>
          <w:p w14:paraId="1C50787B" w14:textId="1B24A0D6"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588" w:type="pct"/>
            <w:tcBorders>
              <w:top w:val="nil"/>
              <w:left w:val="nil"/>
              <w:bottom w:val="nil"/>
              <w:right w:val="nil"/>
            </w:tcBorders>
            <w:shd w:val="clear" w:color="auto" w:fill="auto"/>
            <w:vAlign w:val="bottom"/>
          </w:tcPr>
          <w:p w14:paraId="562ABEA7" w14:textId="673AF15B" w:rsidR="00904268" w:rsidRPr="001A5E0D" w:rsidRDefault="00904268" w:rsidP="00904268">
            <w:pPr>
              <w:jc w:val="right"/>
              <w:rPr>
                <w:rFonts w:ascii="Arial" w:hAnsi="Arial" w:cs="Arial"/>
                <w:color w:val="000000"/>
                <w:sz w:val="17"/>
                <w:szCs w:val="17"/>
              </w:rPr>
            </w:pPr>
            <w:r>
              <w:rPr>
                <w:rFonts w:ascii="Arial" w:hAnsi="Arial" w:cs="Arial"/>
                <w:color w:val="000000"/>
                <w:sz w:val="17"/>
                <w:szCs w:val="17"/>
              </w:rPr>
              <w:t>-</w:t>
            </w:r>
          </w:p>
        </w:tc>
        <w:tc>
          <w:tcPr>
            <w:tcW w:w="568" w:type="pct"/>
            <w:tcBorders>
              <w:top w:val="nil"/>
              <w:left w:val="nil"/>
              <w:bottom w:val="nil"/>
              <w:right w:val="nil"/>
            </w:tcBorders>
            <w:shd w:val="clear" w:color="auto" w:fill="auto"/>
            <w:vAlign w:val="bottom"/>
          </w:tcPr>
          <w:p w14:paraId="40E100CF" w14:textId="6DE12F24"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2.127 </w:t>
            </w:r>
          </w:p>
        </w:tc>
        <w:tc>
          <w:tcPr>
            <w:tcW w:w="566" w:type="pct"/>
            <w:tcBorders>
              <w:top w:val="nil"/>
              <w:left w:val="nil"/>
              <w:bottom w:val="nil"/>
              <w:right w:val="nil"/>
            </w:tcBorders>
            <w:shd w:val="clear" w:color="auto" w:fill="auto"/>
            <w:vAlign w:val="bottom"/>
          </w:tcPr>
          <w:p w14:paraId="12E8CD82" w14:textId="72DA798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13.669 </w:t>
            </w:r>
          </w:p>
        </w:tc>
        <w:tc>
          <w:tcPr>
            <w:tcW w:w="637" w:type="pct"/>
            <w:tcBorders>
              <w:top w:val="nil"/>
              <w:left w:val="nil"/>
              <w:bottom w:val="nil"/>
              <w:right w:val="nil"/>
            </w:tcBorders>
            <w:shd w:val="clear" w:color="auto" w:fill="auto"/>
            <w:vAlign w:val="bottom"/>
          </w:tcPr>
          <w:p w14:paraId="0820B292" w14:textId="427611A1"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9.818 </w:t>
            </w:r>
          </w:p>
        </w:tc>
        <w:tc>
          <w:tcPr>
            <w:tcW w:w="581" w:type="pct"/>
            <w:tcBorders>
              <w:top w:val="nil"/>
              <w:left w:val="nil"/>
              <w:bottom w:val="nil"/>
              <w:right w:val="nil"/>
            </w:tcBorders>
            <w:shd w:val="clear" w:color="auto" w:fill="auto"/>
            <w:vAlign w:val="bottom"/>
          </w:tcPr>
          <w:p w14:paraId="696F434F" w14:textId="468F2D9F"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25.614 </w:t>
            </w:r>
          </w:p>
        </w:tc>
      </w:tr>
      <w:tr w:rsidR="00904268" w:rsidRPr="00D3342B" w14:paraId="1F4219B6" w14:textId="77777777" w:rsidTr="001A5E0D">
        <w:trPr>
          <w:trHeight w:val="145"/>
        </w:trPr>
        <w:tc>
          <w:tcPr>
            <w:tcW w:w="1511" w:type="pct"/>
            <w:vAlign w:val="bottom"/>
          </w:tcPr>
          <w:p w14:paraId="096A8F85"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Ostala imovina</w:t>
            </w:r>
          </w:p>
        </w:tc>
        <w:tc>
          <w:tcPr>
            <w:tcW w:w="549" w:type="pct"/>
            <w:tcBorders>
              <w:top w:val="nil"/>
              <w:left w:val="nil"/>
              <w:bottom w:val="single" w:sz="8" w:space="0" w:color="auto"/>
              <w:right w:val="nil"/>
            </w:tcBorders>
            <w:shd w:val="clear" w:color="auto" w:fill="auto"/>
            <w:vAlign w:val="bottom"/>
          </w:tcPr>
          <w:p w14:paraId="5810A13B" w14:textId="7DD60852"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3.809 </w:t>
            </w:r>
          </w:p>
        </w:tc>
        <w:tc>
          <w:tcPr>
            <w:tcW w:w="588" w:type="pct"/>
            <w:tcBorders>
              <w:top w:val="nil"/>
              <w:left w:val="nil"/>
              <w:bottom w:val="single" w:sz="8" w:space="0" w:color="auto"/>
              <w:right w:val="nil"/>
            </w:tcBorders>
            <w:shd w:val="clear" w:color="auto" w:fill="auto"/>
            <w:vAlign w:val="bottom"/>
          </w:tcPr>
          <w:p w14:paraId="11062BF4" w14:textId="170A30A5"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3.876 </w:t>
            </w:r>
          </w:p>
        </w:tc>
        <w:tc>
          <w:tcPr>
            <w:tcW w:w="568" w:type="pct"/>
            <w:tcBorders>
              <w:top w:val="nil"/>
              <w:left w:val="nil"/>
              <w:bottom w:val="single" w:sz="8" w:space="0" w:color="auto"/>
              <w:right w:val="nil"/>
            </w:tcBorders>
            <w:shd w:val="clear" w:color="auto" w:fill="auto"/>
            <w:vAlign w:val="bottom"/>
          </w:tcPr>
          <w:p w14:paraId="34D0E91D" w14:textId="7CF8F158"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7.076 </w:t>
            </w:r>
          </w:p>
        </w:tc>
        <w:tc>
          <w:tcPr>
            <w:tcW w:w="566" w:type="pct"/>
            <w:tcBorders>
              <w:top w:val="nil"/>
              <w:left w:val="nil"/>
              <w:bottom w:val="single" w:sz="8" w:space="0" w:color="auto"/>
              <w:right w:val="nil"/>
            </w:tcBorders>
            <w:shd w:val="clear" w:color="auto" w:fill="auto"/>
            <w:vAlign w:val="bottom"/>
          </w:tcPr>
          <w:p w14:paraId="4D8BBD39" w14:textId="754FC124"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12.408 </w:t>
            </w:r>
          </w:p>
        </w:tc>
        <w:tc>
          <w:tcPr>
            <w:tcW w:w="637" w:type="pct"/>
            <w:tcBorders>
              <w:top w:val="nil"/>
              <w:left w:val="nil"/>
              <w:bottom w:val="single" w:sz="8" w:space="0" w:color="auto"/>
              <w:right w:val="nil"/>
            </w:tcBorders>
            <w:shd w:val="clear" w:color="auto" w:fill="auto"/>
            <w:vAlign w:val="bottom"/>
          </w:tcPr>
          <w:p w14:paraId="04E71CAF" w14:textId="0FB16BCE"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1.568 </w:t>
            </w:r>
          </w:p>
        </w:tc>
        <w:tc>
          <w:tcPr>
            <w:tcW w:w="581" w:type="pct"/>
            <w:tcBorders>
              <w:top w:val="nil"/>
              <w:left w:val="nil"/>
              <w:bottom w:val="single" w:sz="8" w:space="0" w:color="auto"/>
              <w:right w:val="nil"/>
            </w:tcBorders>
            <w:shd w:val="clear" w:color="auto" w:fill="auto"/>
            <w:vAlign w:val="bottom"/>
          </w:tcPr>
          <w:p w14:paraId="31442B69" w14:textId="24817CB4"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28.737 </w:t>
            </w:r>
          </w:p>
        </w:tc>
      </w:tr>
      <w:tr w:rsidR="00904268" w:rsidRPr="00D3342B" w14:paraId="423A0871" w14:textId="77777777" w:rsidTr="001A5E0D">
        <w:trPr>
          <w:trHeight w:val="284"/>
        </w:trPr>
        <w:tc>
          <w:tcPr>
            <w:tcW w:w="1511" w:type="pct"/>
            <w:vAlign w:val="bottom"/>
          </w:tcPr>
          <w:p w14:paraId="45E1284B" w14:textId="77777777" w:rsidR="00904268" w:rsidRPr="001A5E0D" w:rsidRDefault="00904268" w:rsidP="00904268">
            <w:pPr>
              <w:tabs>
                <w:tab w:val="right" w:pos="1202"/>
              </w:tabs>
              <w:spacing w:line="240"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Ukupna imovina</w:t>
            </w:r>
          </w:p>
        </w:tc>
        <w:tc>
          <w:tcPr>
            <w:tcW w:w="549" w:type="pct"/>
            <w:tcBorders>
              <w:top w:val="single" w:sz="8" w:space="0" w:color="auto"/>
              <w:left w:val="nil"/>
              <w:bottom w:val="single" w:sz="12" w:space="0" w:color="auto"/>
              <w:right w:val="nil"/>
            </w:tcBorders>
            <w:shd w:val="clear" w:color="auto" w:fill="auto"/>
            <w:vAlign w:val="bottom"/>
          </w:tcPr>
          <w:p w14:paraId="69D3A288" w14:textId="26710AE6"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 5.016.179 </w:t>
            </w:r>
          </w:p>
        </w:tc>
        <w:tc>
          <w:tcPr>
            <w:tcW w:w="588" w:type="pct"/>
            <w:tcBorders>
              <w:top w:val="single" w:sz="8" w:space="0" w:color="auto"/>
              <w:left w:val="nil"/>
              <w:bottom w:val="single" w:sz="12" w:space="0" w:color="auto"/>
              <w:right w:val="nil"/>
            </w:tcBorders>
            <w:shd w:val="clear" w:color="auto" w:fill="auto"/>
            <w:vAlign w:val="bottom"/>
          </w:tcPr>
          <w:p w14:paraId="770F1AB6" w14:textId="59BBECB9"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 738.015 </w:t>
            </w:r>
          </w:p>
        </w:tc>
        <w:tc>
          <w:tcPr>
            <w:tcW w:w="568" w:type="pct"/>
            <w:tcBorders>
              <w:top w:val="single" w:sz="8" w:space="0" w:color="auto"/>
              <w:left w:val="nil"/>
              <w:bottom w:val="single" w:sz="12" w:space="0" w:color="auto"/>
              <w:right w:val="nil"/>
            </w:tcBorders>
            <w:shd w:val="clear" w:color="auto" w:fill="auto"/>
            <w:vAlign w:val="bottom"/>
          </w:tcPr>
          <w:p w14:paraId="1980BA1F" w14:textId="197566E0"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 2.492.312 </w:t>
            </w:r>
          </w:p>
        </w:tc>
        <w:tc>
          <w:tcPr>
            <w:tcW w:w="566" w:type="pct"/>
            <w:tcBorders>
              <w:top w:val="single" w:sz="8" w:space="0" w:color="auto"/>
              <w:left w:val="nil"/>
              <w:bottom w:val="single" w:sz="12" w:space="0" w:color="auto"/>
              <w:right w:val="nil"/>
            </w:tcBorders>
            <w:shd w:val="clear" w:color="auto" w:fill="auto"/>
            <w:vAlign w:val="bottom"/>
          </w:tcPr>
          <w:p w14:paraId="7A70F06E" w14:textId="47F867E8"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 6.003.022 </w:t>
            </w:r>
          </w:p>
        </w:tc>
        <w:tc>
          <w:tcPr>
            <w:tcW w:w="637" w:type="pct"/>
            <w:tcBorders>
              <w:top w:val="single" w:sz="8" w:space="0" w:color="auto"/>
              <w:left w:val="nil"/>
              <w:bottom w:val="single" w:sz="12" w:space="0" w:color="auto"/>
              <w:right w:val="nil"/>
            </w:tcBorders>
            <w:shd w:val="clear" w:color="auto" w:fill="auto"/>
            <w:vAlign w:val="bottom"/>
          </w:tcPr>
          <w:p w14:paraId="59C49C81" w14:textId="1FB70287"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 12.933.400 </w:t>
            </w:r>
          </w:p>
        </w:tc>
        <w:tc>
          <w:tcPr>
            <w:tcW w:w="581" w:type="pct"/>
            <w:tcBorders>
              <w:top w:val="single" w:sz="8" w:space="0" w:color="auto"/>
              <w:left w:val="nil"/>
              <w:bottom w:val="single" w:sz="12" w:space="0" w:color="auto"/>
              <w:right w:val="nil"/>
            </w:tcBorders>
            <w:shd w:val="clear" w:color="auto" w:fill="auto"/>
            <w:vAlign w:val="bottom"/>
          </w:tcPr>
          <w:p w14:paraId="66B4D41B" w14:textId="4EE4D84A"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27.182.928 </w:t>
            </w:r>
          </w:p>
        </w:tc>
      </w:tr>
      <w:tr w:rsidR="00171D93" w:rsidRPr="00D3342B" w14:paraId="6375B4CE" w14:textId="77777777" w:rsidTr="001A5E0D">
        <w:trPr>
          <w:trHeight w:hRule="exact" w:val="213"/>
        </w:trPr>
        <w:tc>
          <w:tcPr>
            <w:tcW w:w="1511" w:type="pct"/>
            <w:vAlign w:val="bottom"/>
          </w:tcPr>
          <w:p w14:paraId="4762C1D3" w14:textId="77777777" w:rsidR="00171D93" w:rsidRPr="001A5E0D" w:rsidRDefault="00171D93" w:rsidP="003D68D3">
            <w:pPr>
              <w:keepNext/>
              <w:keepLines/>
              <w:tabs>
                <w:tab w:val="decimal" w:pos="1202"/>
              </w:tabs>
              <w:spacing w:line="140" w:lineRule="exact"/>
              <w:rPr>
                <w:rFonts w:ascii="Arial" w:hAnsi="Arial" w:cs="Arial"/>
                <w:b/>
                <w:bCs/>
                <w:color w:val="000000" w:themeColor="text1"/>
                <w:position w:val="4"/>
                <w:sz w:val="17"/>
                <w:szCs w:val="17"/>
              </w:rPr>
            </w:pPr>
          </w:p>
        </w:tc>
        <w:tc>
          <w:tcPr>
            <w:tcW w:w="549" w:type="pct"/>
            <w:tcBorders>
              <w:top w:val="single" w:sz="12" w:space="0" w:color="auto"/>
            </w:tcBorders>
            <w:vAlign w:val="bottom"/>
          </w:tcPr>
          <w:p w14:paraId="32B28F46" w14:textId="77777777" w:rsidR="00171D93" w:rsidRPr="001A5E0D" w:rsidRDefault="00171D93" w:rsidP="003D68D3">
            <w:pPr>
              <w:keepNext/>
              <w:keepLines/>
              <w:tabs>
                <w:tab w:val="decimal" w:pos="1202"/>
              </w:tabs>
              <w:spacing w:line="140" w:lineRule="exact"/>
              <w:jc w:val="right"/>
              <w:rPr>
                <w:rFonts w:ascii="Arial" w:hAnsi="Arial" w:cs="Arial"/>
                <w:b/>
                <w:bCs/>
                <w:color w:val="000000" w:themeColor="text1"/>
                <w:position w:val="4"/>
                <w:sz w:val="17"/>
                <w:szCs w:val="17"/>
              </w:rPr>
            </w:pPr>
          </w:p>
        </w:tc>
        <w:tc>
          <w:tcPr>
            <w:tcW w:w="588" w:type="pct"/>
            <w:tcBorders>
              <w:top w:val="single" w:sz="12" w:space="0" w:color="auto"/>
            </w:tcBorders>
            <w:vAlign w:val="bottom"/>
          </w:tcPr>
          <w:p w14:paraId="072F3F2F" w14:textId="77777777" w:rsidR="00171D93" w:rsidRPr="001A5E0D" w:rsidRDefault="00171D93" w:rsidP="003D68D3">
            <w:pPr>
              <w:keepNext/>
              <w:keepLines/>
              <w:tabs>
                <w:tab w:val="decimal" w:pos="1202"/>
              </w:tabs>
              <w:spacing w:line="140" w:lineRule="exact"/>
              <w:jc w:val="right"/>
              <w:rPr>
                <w:rFonts w:ascii="Arial" w:hAnsi="Arial" w:cs="Arial"/>
                <w:b/>
                <w:bCs/>
                <w:color w:val="000000" w:themeColor="text1"/>
                <w:position w:val="4"/>
                <w:sz w:val="17"/>
                <w:szCs w:val="17"/>
              </w:rPr>
            </w:pPr>
          </w:p>
        </w:tc>
        <w:tc>
          <w:tcPr>
            <w:tcW w:w="568" w:type="pct"/>
            <w:tcBorders>
              <w:top w:val="single" w:sz="12" w:space="0" w:color="auto"/>
            </w:tcBorders>
            <w:vAlign w:val="bottom"/>
          </w:tcPr>
          <w:p w14:paraId="3A979DE1" w14:textId="77777777" w:rsidR="00171D93" w:rsidRPr="001A5E0D" w:rsidRDefault="00171D93" w:rsidP="003D68D3">
            <w:pPr>
              <w:keepNext/>
              <w:keepLines/>
              <w:tabs>
                <w:tab w:val="decimal" w:pos="1202"/>
              </w:tabs>
              <w:spacing w:line="140" w:lineRule="exact"/>
              <w:jc w:val="right"/>
              <w:rPr>
                <w:rFonts w:ascii="Arial" w:hAnsi="Arial" w:cs="Arial"/>
                <w:b/>
                <w:bCs/>
                <w:color w:val="000000" w:themeColor="text1"/>
                <w:position w:val="4"/>
                <w:sz w:val="17"/>
                <w:szCs w:val="17"/>
              </w:rPr>
            </w:pPr>
          </w:p>
        </w:tc>
        <w:tc>
          <w:tcPr>
            <w:tcW w:w="566" w:type="pct"/>
            <w:tcBorders>
              <w:top w:val="single" w:sz="12" w:space="0" w:color="auto"/>
            </w:tcBorders>
            <w:vAlign w:val="bottom"/>
          </w:tcPr>
          <w:p w14:paraId="6590963B" w14:textId="77777777" w:rsidR="00171D93" w:rsidRPr="001A5E0D" w:rsidRDefault="00171D93" w:rsidP="003D68D3">
            <w:pPr>
              <w:keepNext/>
              <w:keepLines/>
              <w:tabs>
                <w:tab w:val="decimal" w:pos="1202"/>
              </w:tabs>
              <w:spacing w:line="140" w:lineRule="exact"/>
              <w:jc w:val="right"/>
              <w:rPr>
                <w:rFonts w:ascii="Arial" w:hAnsi="Arial" w:cs="Arial"/>
                <w:b/>
                <w:bCs/>
                <w:color w:val="000000" w:themeColor="text1"/>
                <w:position w:val="4"/>
                <w:sz w:val="17"/>
                <w:szCs w:val="17"/>
              </w:rPr>
            </w:pPr>
          </w:p>
        </w:tc>
        <w:tc>
          <w:tcPr>
            <w:tcW w:w="637" w:type="pct"/>
            <w:tcBorders>
              <w:top w:val="single" w:sz="12" w:space="0" w:color="auto"/>
            </w:tcBorders>
            <w:vAlign w:val="bottom"/>
          </w:tcPr>
          <w:p w14:paraId="76E038EF" w14:textId="77777777" w:rsidR="00171D93" w:rsidRPr="001A5E0D" w:rsidRDefault="00171D93" w:rsidP="003D68D3">
            <w:pPr>
              <w:keepNext/>
              <w:keepLines/>
              <w:tabs>
                <w:tab w:val="decimal" w:pos="1202"/>
              </w:tabs>
              <w:spacing w:line="140" w:lineRule="exact"/>
              <w:jc w:val="right"/>
              <w:rPr>
                <w:rFonts w:ascii="Arial" w:hAnsi="Arial" w:cs="Arial"/>
                <w:b/>
                <w:bCs/>
                <w:color w:val="000000" w:themeColor="text1"/>
                <w:position w:val="4"/>
                <w:sz w:val="17"/>
                <w:szCs w:val="17"/>
              </w:rPr>
            </w:pPr>
          </w:p>
        </w:tc>
        <w:tc>
          <w:tcPr>
            <w:tcW w:w="581" w:type="pct"/>
            <w:tcBorders>
              <w:top w:val="single" w:sz="12" w:space="0" w:color="auto"/>
            </w:tcBorders>
            <w:vAlign w:val="bottom"/>
          </w:tcPr>
          <w:p w14:paraId="12F5316C" w14:textId="77777777" w:rsidR="00171D93" w:rsidRPr="001A5E0D" w:rsidRDefault="00171D93" w:rsidP="003D68D3">
            <w:pPr>
              <w:keepNext/>
              <w:keepLines/>
              <w:tabs>
                <w:tab w:val="decimal" w:pos="1202"/>
              </w:tabs>
              <w:spacing w:line="140" w:lineRule="exact"/>
              <w:jc w:val="right"/>
              <w:rPr>
                <w:rFonts w:ascii="Arial" w:hAnsi="Arial" w:cs="Arial"/>
                <w:b/>
                <w:bCs/>
                <w:color w:val="000000" w:themeColor="text1"/>
                <w:position w:val="4"/>
                <w:sz w:val="17"/>
                <w:szCs w:val="17"/>
              </w:rPr>
            </w:pPr>
          </w:p>
        </w:tc>
      </w:tr>
      <w:tr w:rsidR="00171D93" w:rsidRPr="00D3342B" w14:paraId="638F3057" w14:textId="77777777" w:rsidTr="001A5E0D">
        <w:trPr>
          <w:trHeight w:val="145"/>
        </w:trPr>
        <w:tc>
          <w:tcPr>
            <w:tcW w:w="1511" w:type="pct"/>
            <w:vAlign w:val="bottom"/>
          </w:tcPr>
          <w:p w14:paraId="35A621FF" w14:textId="77777777" w:rsidR="00171D93" w:rsidRPr="001A5E0D" w:rsidRDefault="00171D93" w:rsidP="003D68D3">
            <w:pPr>
              <w:tabs>
                <w:tab w:val="right" w:pos="1202"/>
              </w:tabs>
              <w:spacing w:line="240"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Obveze</w:t>
            </w:r>
          </w:p>
        </w:tc>
        <w:tc>
          <w:tcPr>
            <w:tcW w:w="549" w:type="pct"/>
            <w:vAlign w:val="bottom"/>
          </w:tcPr>
          <w:p w14:paraId="41730156" w14:textId="77777777" w:rsidR="00171D93" w:rsidRPr="001A5E0D" w:rsidRDefault="00171D93" w:rsidP="003D68D3">
            <w:pPr>
              <w:spacing w:line="240" w:lineRule="exact"/>
              <w:jc w:val="right"/>
              <w:outlineLvl w:val="0"/>
              <w:rPr>
                <w:rFonts w:ascii="Arial" w:hAnsi="Arial" w:cs="Arial"/>
                <w:color w:val="000000" w:themeColor="text1"/>
                <w:spacing w:val="-2"/>
                <w:sz w:val="17"/>
                <w:szCs w:val="17"/>
              </w:rPr>
            </w:pPr>
          </w:p>
        </w:tc>
        <w:tc>
          <w:tcPr>
            <w:tcW w:w="588" w:type="pct"/>
            <w:vAlign w:val="bottom"/>
          </w:tcPr>
          <w:p w14:paraId="740727F1" w14:textId="77777777" w:rsidR="00171D93" w:rsidRPr="001A5E0D" w:rsidRDefault="00171D93" w:rsidP="003D68D3">
            <w:pPr>
              <w:spacing w:line="240" w:lineRule="exact"/>
              <w:jc w:val="right"/>
              <w:outlineLvl w:val="0"/>
              <w:rPr>
                <w:rFonts w:ascii="Arial" w:hAnsi="Arial" w:cs="Arial"/>
                <w:color w:val="000000" w:themeColor="text1"/>
                <w:spacing w:val="-2"/>
                <w:sz w:val="17"/>
                <w:szCs w:val="17"/>
              </w:rPr>
            </w:pPr>
          </w:p>
        </w:tc>
        <w:tc>
          <w:tcPr>
            <w:tcW w:w="568" w:type="pct"/>
            <w:vAlign w:val="bottom"/>
          </w:tcPr>
          <w:p w14:paraId="51943160" w14:textId="77777777" w:rsidR="00171D93" w:rsidRPr="001A5E0D" w:rsidRDefault="00171D93" w:rsidP="003D68D3">
            <w:pPr>
              <w:spacing w:line="240" w:lineRule="exact"/>
              <w:jc w:val="right"/>
              <w:outlineLvl w:val="0"/>
              <w:rPr>
                <w:rFonts w:ascii="Arial" w:hAnsi="Arial" w:cs="Arial"/>
                <w:color w:val="000000" w:themeColor="text1"/>
                <w:spacing w:val="-2"/>
                <w:sz w:val="17"/>
                <w:szCs w:val="17"/>
              </w:rPr>
            </w:pPr>
          </w:p>
        </w:tc>
        <w:tc>
          <w:tcPr>
            <w:tcW w:w="566" w:type="pct"/>
            <w:vAlign w:val="bottom"/>
          </w:tcPr>
          <w:p w14:paraId="3D370E36" w14:textId="77777777" w:rsidR="00171D93" w:rsidRPr="001A5E0D" w:rsidRDefault="00171D93" w:rsidP="003D68D3">
            <w:pPr>
              <w:spacing w:line="240" w:lineRule="exact"/>
              <w:jc w:val="right"/>
              <w:outlineLvl w:val="0"/>
              <w:rPr>
                <w:rFonts w:ascii="Arial" w:hAnsi="Arial" w:cs="Arial"/>
                <w:color w:val="000000" w:themeColor="text1"/>
                <w:spacing w:val="-2"/>
                <w:sz w:val="17"/>
                <w:szCs w:val="17"/>
              </w:rPr>
            </w:pPr>
          </w:p>
        </w:tc>
        <w:tc>
          <w:tcPr>
            <w:tcW w:w="637" w:type="pct"/>
            <w:vAlign w:val="bottom"/>
          </w:tcPr>
          <w:p w14:paraId="0428FB66" w14:textId="77777777" w:rsidR="00171D93" w:rsidRPr="001A5E0D" w:rsidRDefault="00171D93" w:rsidP="003D68D3">
            <w:pPr>
              <w:spacing w:line="240" w:lineRule="exact"/>
              <w:jc w:val="right"/>
              <w:outlineLvl w:val="0"/>
              <w:rPr>
                <w:rFonts w:ascii="Arial" w:hAnsi="Arial" w:cs="Arial"/>
                <w:color w:val="000000" w:themeColor="text1"/>
                <w:spacing w:val="-2"/>
                <w:sz w:val="17"/>
                <w:szCs w:val="17"/>
              </w:rPr>
            </w:pPr>
          </w:p>
        </w:tc>
        <w:tc>
          <w:tcPr>
            <w:tcW w:w="581" w:type="pct"/>
            <w:vAlign w:val="bottom"/>
          </w:tcPr>
          <w:p w14:paraId="33411A00" w14:textId="77777777" w:rsidR="00171D93" w:rsidRPr="001A5E0D" w:rsidRDefault="00171D93" w:rsidP="003D68D3">
            <w:pPr>
              <w:spacing w:line="240" w:lineRule="exact"/>
              <w:jc w:val="right"/>
              <w:outlineLvl w:val="0"/>
              <w:rPr>
                <w:rFonts w:ascii="Arial" w:hAnsi="Arial" w:cs="Arial"/>
                <w:color w:val="000000" w:themeColor="text1"/>
                <w:spacing w:val="-2"/>
                <w:sz w:val="17"/>
                <w:szCs w:val="17"/>
              </w:rPr>
            </w:pPr>
          </w:p>
        </w:tc>
      </w:tr>
      <w:tr w:rsidR="00904268" w:rsidRPr="00D3342B" w14:paraId="73594634" w14:textId="77777777" w:rsidTr="001A5E0D">
        <w:trPr>
          <w:trHeight w:val="152"/>
        </w:trPr>
        <w:tc>
          <w:tcPr>
            <w:tcW w:w="1511" w:type="pct"/>
            <w:vAlign w:val="bottom"/>
          </w:tcPr>
          <w:p w14:paraId="073E583E"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Obveze po depozitima</w:t>
            </w:r>
          </w:p>
        </w:tc>
        <w:tc>
          <w:tcPr>
            <w:tcW w:w="549" w:type="pct"/>
            <w:tcBorders>
              <w:top w:val="nil"/>
              <w:left w:val="nil"/>
              <w:bottom w:val="nil"/>
              <w:right w:val="nil"/>
            </w:tcBorders>
            <w:shd w:val="clear" w:color="auto" w:fill="auto"/>
            <w:vAlign w:val="bottom"/>
          </w:tcPr>
          <w:p w14:paraId="7DCC05CE" w14:textId="11C63F50"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250.661 </w:t>
            </w:r>
          </w:p>
        </w:tc>
        <w:tc>
          <w:tcPr>
            <w:tcW w:w="588" w:type="pct"/>
            <w:tcBorders>
              <w:top w:val="nil"/>
              <w:left w:val="nil"/>
              <w:bottom w:val="nil"/>
              <w:right w:val="nil"/>
            </w:tcBorders>
            <w:shd w:val="clear" w:color="auto" w:fill="auto"/>
            <w:vAlign w:val="bottom"/>
          </w:tcPr>
          <w:p w14:paraId="1707B463" w14:textId="7D77A6B7"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32.347 </w:t>
            </w:r>
          </w:p>
        </w:tc>
        <w:tc>
          <w:tcPr>
            <w:tcW w:w="568" w:type="pct"/>
            <w:tcBorders>
              <w:top w:val="nil"/>
              <w:left w:val="nil"/>
              <w:bottom w:val="nil"/>
              <w:right w:val="nil"/>
            </w:tcBorders>
            <w:shd w:val="clear" w:color="auto" w:fill="auto"/>
            <w:vAlign w:val="bottom"/>
          </w:tcPr>
          <w:p w14:paraId="1D9FF9E2" w14:textId="7243C5B2"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117.823 </w:t>
            </w:r>
          </w:p>
        </w:tc>
        <w:tc>
          <w:tcPr>
            <w:tcW w:w="566" w:type="pct"/>
            <w:tcBorders>
              <w:top w:val="nil"/>
              <w:left w:val="nil"/>
              <w:bottom w:val="nil"/>
              <w:right w:val="nil"/>
            </w:tcBorders>
            <w:shd w:val="clear" w:color="auto" w:fill="auto"/>
            <w:vAlign w:val="bottom"/>
          </w:tcPr>
          <w:p w14:paraId="1D420442" w14:textId="2D042A63"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162.459 </w:t>
            </w:r>
          </w:p>
        </w:tc>
        <w:tc>
          <w:tcPr>
            <w:tcW w:w="637" w:type="pct"/>
            <w:tcBorders>
              <w:top w:val="nil"/>
              <w:left w:val="nil"/>
              <w:bottom w:val="nil"/>
              <w:right w:val="nil"/>
            </w:tcBorders>
            <w:shd w:val="clear" w:color="auto" w:fill="auto"/>
            <w:vAlign w:val="bottom"/>
          </w:tcPr>
          <w:p w14:paraId="08AA1173" w14:textId="13DAE106"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67.436 </w:t>
            </w:r>
          </w:p>
        </w:tc>
        <w:tc>
          <w:tcPr>
            <w:tcW w:w="581" w:type="pct"/>
            <w:tcBorders>
              <w:top w:val="nil"/>
              <w:left w:val="nil"/>
              <w:bottom w:val="nil"/>
              <w:right w:val="nil"/>
            </w:tcBorders>
            <w:shd w:val="clear" w:color="auto" w:fill="auto"/>
            <w:vAlign w:val="bottom"/>
          </w:tcPr>
          <w:p w14:paraId="7F6C2876" w14:textId="4EF75A7A"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630.726</w:t>
            </w:r>
          </w:p>
        </w:tc>
      </w:tr>
      <w:tr w:rsidR="00904268" w:rsidRPr="00D3342B" w14:paraId="6EDE2AC3" w14:textId="77777777" w:rsidTr="001A5E0D">
        <w:trPr>
          <w:trHeight w:val="80"/>
        </w:trPr>
        <w:tc>
          <w:tcPr>
            <w:tcW w:w="1511" w:type="pct"/>
            <w:vAlign w:val="bottom"/>
          </w:tcPr>
          <w:p w14:paraId="42E7252A"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Obveze po kreditima</w:t>
            </w:r>
          </w:p>
        </w:tc>
        <w:tc>
          <w:tcPr>
            <w:tcW w:w="549" w:type="pct"/>
            <w:tcBorders>
              <w:top w:val="nil"/>
              <w:left w:val="nil"/>
              <w:bottom w:val="nil"/>
              <w:right w:val="nil"/>
            </w:tcBorders>
            <w:shd w:val="clear" w:color="auto" w:fill="auto"/>
            <w:vAlign w:val="bottom"/>
          </w:tcPr>
          <w:p w14:paraId="388981DE" w14:textId="0256D61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156.478 </w:t>
            </w:r>
          </w:p>
        </w:tc>
        <w:tc>
          <w:tcPr>
            <w:tcW w:w="588" w:type="pct"/>
            <w:tcBorders>
              <w:top w:val="nil"/>
              <w:left w:val="nil"/>
              <w:bottom w:val="nil"/>
              <w:right w:val="nil"/>
            </w:tcBorders>
            <w:shd w:val="clear" w:color="auto" w:fill="auto"/>
            <w:vAlign w:val="bottom"/>
          </w:tcPr>
          <w:p w14:paraId="0E47F1AD" w14:textId="117E9178"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452.325</w:t>
            </w:r>
            <w:r>
              <w:rPr>
                <w:rFonts w:ascii="Arial" w:hAnsi="Arial" w:cs="Arial"/>
                <w:color w:val="000000"/>
                <w:sz w:val="17"/>
                <w:szCs w:val="17"/>
              </w:rPr>
              <w:t>***</w:t>
            </w:r>
            <w:r w:rsidRPr="001A5E0D">
              <w:rPr>
                <w:rFonts w:ascii="Arial" w:hAnsi="Arial" w:cs="Arial"/>
                <w:color w:val="000000"/>
                <w:sz w:val="17"/>
                <w:szCs w:val="17"/>
              </w:rPr>
              <w:t xml:space="preserve"> </w:t>
            </w:r>
          </w:p>
        </w:tc>
        <w:tc>
          <w:tcPr>
            <w:tcW w:w="568" w:type="pct"/>
            <w:tcBorders>
              <w:top w:val="nil"/>
              <w:left w:val="nil"/>
              <w:bottom w:val="nil"/>
              <w:right w:val="nil"/>
            </w:tcBorders>
            <w:shd w:val="clear" w:color="auto" w:fill="auto"/>
            <w:vAlign w:val="bottom"/>
          </w:tcPr>
          <w:p w14:paraId="790F2D05" w14:textId="1161273A"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1.621.537 </w:t>
            </w:r>
          </w:p>
        </w:tc>
        <w:tc>
          <w:tcPr>
            <w:tcW w:w="566" w:type="pct"/>
            <w:tcBorders>
              <w:top w:val="nil"/>
              <w:left w:val="nil"/>
              <w:bottom w:val="nil"/>
              <w:right w:val="nil"/>
            </w:tcBorders>
            <w:shd w:val="clear" w:color="auto" w:fill="auto"/>
            <w:vAlign w:val="bottom"/>
          </w:tcPr>
          <w:p w14:paraId="563F1B57" w14:textId="572AA4A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5.779.743 </w:t>
            </w:r>
          </w:p>
        </w:tc>
        <w:tc>
          <w:tcPr>
            <w:tcW w:w="637" w:type="pct"/>
            <w:tcBorders>
              <w:top w:val="nil"/>
              <w:left w:val="nil"/>
              <w:bottom w:val="nil"/>
              <w:right w:val="nil"/>
            </w:tcBorders>
            <w:shd w:val="clear" w:color="auto" w:fill="auto"/>
            <w:vAlign w:val="bottom"/>
          </w:tcPr>
          <w:p w14:paraId="4E08C2A1" w14:textId="19FC5B10"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7.376.598 </w:t>
            </w:r>
          </w:p>
        </w:tc>
        <w:tc>
          <w:tcPr>
            <w:tcW w:w="581" w:type="pct"/>
            <w:tcBorders>
              <w:top w:val="nil"/>
              <w:left w:val="nil"/>
              <w:bottom w:val="nil"/>
              <w:right w:val="nil"/>
            </w:tcBorders>
            <w:shd w:val="clear" w:color="auto" w:fill="auto"/>
            <w:vAlign w:val="bottom"/>
          </w:tcPr>
          <w:p w14:paraId="411F7527" w14:textId="013E42F8"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15.386.681</w:t>
            </w:r>
          </w:p>
        </w:tc>
      </w:tr>
      <w:tr w:rsidR="00904268" w:rsidRPr="00D3342B" w14:paraId="2499CAEC" w14:textId="77777777" w:rsidTr="001A5E0D">
        <w:trPr>
          <w:trHeight w:val="293"/>
        </w:trPr>
        <w:tc>
          <w:tcPr>
            <w:tcW w:w="1511" w:type="pct"/>
            <w:vAlign w:val="bottom"/>
          </w:tcPr>
          <w:p w14:paraId="5C1B739F" w14:textId="77777777" w:rsidR="00904268" w:rsidRPr="001A5E0D" w:rsidRDefault="00904268" w:rsidP="00904268">
            <w:pPr>
              <w:tabs>
                <w:tab w:val="right" w:pos="1202"/>
              </w:tabs>
              <w:spacing w:line="240" w:lineRule="exact"/>
              <w:outlineLvl w:val="0"/>
              <w:rPr>
                <w:rFonts w:ascii="Arial" w:hAnsi="Arial" w:cs="Arial"/>
                <w:color w:val="000000" w:themeColor="text1"/>
                <w:spacing w:val="-2"/>
                <w:sz w:val="17"/>
                <w:szCs w:val="17"/>
              </w:rPr>
            </w:pPr>
            <w:r w:rsidRPr="001A5E0D">
              <w:rPr>
                <w:rFonts w:ascii="Arial" w:hAnsi="Arial" w:cs="Arial"/>
                <w:color w:val="000000" w:themeColor="text1"/>
                <w:spacing w:val="-2"/>
                <w:sz w:val="17"/>
                <w:szCs w:val="17"/>
              </w:rPr>
              <w:t>Rezerviranja za garancije, preuzete i ostale obveze</w:t>
            </w:r>
          </w:p>
        </w:tc>
        <w:tc>
          <w:tcPr>
            <w:tcW w:w="549" w:type="pct"/>
            <w:tcBorders>
              <w:top w:val="nil"/>
              <w:left w:val="nil"/>
              <w:bottom w:val="nil"/>
              <w:right w:val="nil"/>
            </w:tcBorders>
            <w:shd w:val="clear" w:color="auto" w:fill="auto"/>
            <w:vAlign w:val="bottom"/>
          </w:tcPr>
          <w:p w14:paraId="242F9379" w14:textId="4C9BC284" w:rsidR="00904268" w:rsidRPr="001A5E0D" w:rsidDel="00F864B4"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79.284 </w:t>
            </w:r>
          </w:p>
        </w:tc>
        <w:tc>
          <w:tcPr>
            <w:tcW w:w="588" w:type="pct"/>
            <w:tcBorders>
              <w:top w:val="nil"/>
              <w:left w:val="nil"/>
              <w:bottom w:val="nil"/>
              <w:right w:val="nil"/>
            </w:tcBorders>
            <w:shd w:val="clear" w:color="auto" w:fill="auto"/>
            <w:vAlign w:val="bottom"/>
          </w:tcPr>
          <w:p w14:paraId="50395456" w14:textId="0E82120E" w:rsidR="00904268" w:rsidRPr="001A5E0D" w:rsidDel="00F864B4"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5.550 </w:t>
            </w:r>
          </w:p>
        </w:tc>
        <w:tc>
          <w:tcPr>
            <w:tcW w:w="568" w:type="pct"/>
            <w:tcBorders>
              <w:top w:val="nil"/>
              <w:left w:val="nil"/>
              <w:bottom w:val="nil"/>
              <w:right w:val="nil"/>
            </w:tcBorders>
            <w:shd w:val="clear" w:color="auto" w:fill="auto"/>
            <w:vAlign w:val="bottom"/>
          </w:tcPr>
          <w:p w14:paraId="426536BE" w14:textId="2EFB68B2" w:rsidR="00904268" w:rsidRPr="001A5E0D" w:rsidDel="00F864B4"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19.007 </w:t>
            </w:r>
          </w:p>
        </w:tc>
        <w:tc>
          <w:tcPr>
            <w:tcW w:w="566" w:type="pct"/>
            <w:tcBorders>
              <w:top w:val="nil"/>
              <w:left w:val="nil"/>
              <w:bottom w:val="nil"/>
              <w:right w:val="nil"/>
            </w:tcBorders>
            <w:shd w:val="clear" w:color="auto" w:fill="auto"/>
            <w:vAlign w:val="bottom"/>
          </w:tcPr>
          <w:p w14:paraId="3FF1E626" w14:textId="7DEC44AF" w:rsidR="00904268" w:rsidRPr="001A5E0D" w:rsidDel="00F864B4"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36.969 </w:t>
            </w:r>
          </w:p>
        </w:tc>
        <w:tc>
          <w:tcPr>
            <w:tcW w:w="637" w:type="pct"/>
            <w:tcBorders>
              <w:top w:val="nil"/>
              <w:left w:val="nil"/>
              <w:bottom w:val="nil"/>
              <w:right w:val="nil"/>
            </w:tcBorders>
            <w:shd w:val="clear" w:color="auto" w:fill="auto"/>
            <w:vAlign w:val="bottom"/>
          </w:tcPr>
          <w:p w14:paraId="3E171273" w14:textId="6C13ED79" w:rsidR="00904268" w:rsidRPr="001A5E0D" w:rsidDel="00F864B4"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16.426 </w:t>
            </w:r>
          </w:p>
        </w:tc>
        <w:tc>
          <w:tcPr>
            <w:tcW w:w="581" w:type="pct"/>
            <w:tcBorders>
              <w:top w:val="nil"/>
              <w:left w:val="nil"/>
              <w:bottom w:val="nil"/>
              <w:right w:val="nil"/>
            </w:tcBorders>
            <w:shd w:val="clear" w:color="auto" w:fill="auto"/>
            <w:vAlign w:val="bottom"/>
          </w:tcPr>
          <w:p w14:paraId="162BAD08" w14:textId="538A3D8E" w:rsidR="00904268" w:rsidRPr="001A5E0D" w:rsidDel="00F864B4" w:rsidRDefault="00904268" w:rsidP="00904268">
            <w:pPr>
              <w:jc w:val="right"/>
              <w:rPr>
                <w:rFonts w:ascii="Arial" w:hAnsi="Arial" w:cs="Arial"/>
                <w:color w:val="000000"/>
                <w:sz w:val="17"/>
                <w:szCs w:val="17"/>
              </w:rPr>
            </w:pPr>
            <w:r w:rsidRPr="001A5E0D">
              <w:rPr>
                <w:rFonts w:ascii="Arial" w:hAnsi="Arial" w:cs="Arial"/>
                <w:color w:val="000000"/>
                <w:sz w:val="17"/>
                <w:szCs w:val="17"/>
              </w:rPr>
              <w:t>157.236</w:t>
            </w:r>
          </w:p>
        </w:tc>
      </w:tr>
      <w:tr w:rsidR="00904268" w:rsidRPr="00D3342B" w14:paraId="3E775E20" w14:textId="77777777" w:rsidTr="001A5E0D">
        <w:trPr>
          <w:trHeight w:val="137"/>
        </w:trPr>
        <w:tc>
          <w:tcPr>
            <w:tcW w:w="1511" w:type="pct"/>
            <w:vAlign w:val="bottom"/>
          </w:tcPr>
          <w:p w14:paraId="3B0A905C"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Ostale obveze</w:t>
            </w:r>
          </w:p>
        </w:tc>
        <w:tc>
          <w:tcPr>
            <w:tcW w:w="549" w:type="pct"/>
            <w:tcBorders>
              <w:top w:val="nil"/>
              <w:left w:val="nil"/>
              <w:bottom w:val="nil"/>
              <w:right w:val="nil"/>
            </w:tcBorders>
            <w:shd w:val="clear" w:color="auto" w:fill="auto"/>
            <w:vAlign w:val="bottom"/>
          </w:tcPr>
          <w:p w14:paraId="1F50DDFC" w14:textId="79686180"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183.807 </w:t>
            </w:r>
          </w:p>
        </w:tc>
        <w:tc>
          <w:tcPr>
            <w:tcW w:w="588" w:type="pct"/>
            <w:tcBorders>
              <w:top w:val="nil"/>
              <w:left w:val="nil"/>
              <w:bottom w:val="nil"/>
              <w:right w:val="nil"/>
            </w:tcBorders>
            <w:shd w:val="clear" w:color="auto" w:fill="auto"/>
            <w:vAlign w:val="bottom"/>
          </w:tcPr>
          <w:p w14:paraId="7C60C7BD" w14:textId="34716170"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12.867 </w:t>
            </w:r>
          </w:p>
        </w:tc>
        <w:tc>
          <w:tcPr>
            <w:tcW w:w="568" w:type="pct"/>
            <w:tcBorders>
              <w:top w:val="nil"/>
              <w:left w:val="nil"/>
              <w:bottom w:val="nil"/>
              <w:right w:val="nil"/>
            </w:tcBorders>
            <w:shd w:val="clear" w:color="auto" w:fill="auto"/>
            <w:vAlign w:val="bottom"/>
          </w:tcPr>
          <w:p w14:paraId="27DB8A88" w14:textId="7CB3DBE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44.064 </w:t>
            </w:r>
          </w:p>
        </w:tc>
        <w:tc>
          <w:tcPr>
            <w:tcW w:w="566" w:type="pct"/>
            <w:tcBorders>
              <w:top w:val="nil"/>
              <w:left w:val="nil"/>
              <w:bottom w:val="nil"/>
              <w:right w:val="nil"/>
            </w:tcBorders>
            <w:shd w:val="clear" w:color="auto" w:fill="auto"/>
            <w:vAlign w:val="bottom"/>
          </w:tcPr>
          <w:p w14:paraId="2C5E5A66" w14:textId="1B0915E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85.706 </w:t>
            </w:r>
          </w:p>
        </w:tc>
        <w:tc>
          <w:tcPr>
            <w:tcW w:w="637" w:type="pct"/>
            <w:tcBorders>
              <w:top w:val="nil"/>
              <w:left w:val="nil"/>
              <w:bottom w:val="nil"/>
              <w:right w:val="nil"/>
            </w:tcBorders>
            <w:shd w:val="clear" w:color="auto" w:fill="auto"/>
            <w:vAlign w:val="bottom"/>
          </w:tcPr>
          <w:p w14:paraId="3ABED079" w14:textId="469ADE45"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38.079 </w:t>
            </w:r>
          </w:p>
        </w:tc>
        <w:tc>
          <w:tcPr>
            <w:tcW w:w="581" w:type="pct"/>
            <w:tcBorders>
              <w:top w:val="nil"/>
              <w:left w:val="nil"/>
              <w:bottom w:val="nil"/>
              <w:right w:val="nil"/>
            </w:tcBorders>
            <w:shd w:val="clear" w:color="auto" w:fill="auto"/>
            <w:vAlign w:val="bottom"/>
          </w:tcPr>
          <w:p w14:paraId="45508E7E" w14:textId="3E4DC73F"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364.523</w:t>
            </w:r>
          </w:p>
        </w:tc>
      </w:tr>
      <w:tr w:rsidR="00904268" w:rsidRPr="00D3342B" w14:paraId="2B207867" w14:textId="77777777" w:rsidTr="001A5E0D">
        <w:trPr>
          <w:trHeight w:val="145"/>
        </w:trPr>
        <w:tc>
          <w:tcPr>
            <w:tcW w:w="1511" w:type="pct"/>
          </w:tcPr>
          <w:p w14:paraId="0462D01D" w14:textId="77777777" w:rsidR="00904268" w:rsidRPr="001A5E0D" w:rsidRDefault="00904268" w:rsidP="00904268">
            <w:pPr>
              <w:tabs>
                <w:tab w:val="right" w:pos="1202"/>
              </w:tabs>
              <w:spacing w:line="240"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Ukupne obveze</w:t>
            </w:r>
          </w:p>
        </w:tc>
        <w:tc>
          <w:tcPr>
            <w:tcW w:w="549" w:type="pct"/>
            <w:tcBorders>
              <w:top w:val="single" w:sz="8" w:space="0" w:color="auto"/>
              <w:left w:val="nil"/>
              <w:bottom w:val="single" w:sz="8" w:space="0" w:color="auto"/>
              <w:right w:val="nil"/>
            </w:tcBorders>
            <w:shd w:val="clear" w:color="auto" w:fill="auto"/>
            <w:vAlign w:val="bottom"/>
          </w:tcPr>
          <w:p w14:paraId="5DD69DE2" w14:textId="2BB93618"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670.230</w:t>
            </w:r>
          </w:p>
        </w:tc>
        <w:tc>
          <w:tcPr>
            <w:tcW w:w="588" w:type="pct"/>
            <w:tcBorders>
              <w:top w:val="single" w:sz="8" w:space="0" w:color="auto"/>
              <w:left w:val="nil"/>
              <w:bottom w:val="single" w:sz="8" w:space="0" w:color="auto"/>
              <w:right w:val="nil"/>
            </w:tcBorders>
            <w:shd w:val="clear" w:color="auto" w:fill="auto"/>
            <w:vAlign w:val="bottom"/>
          </w:tcPr>
          <w:p w14:paraId="0D73CD88" w14:textId="7B5CFDE6"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503.089</w:t>
            </w:r>
          </w:p>
        </w:tc>
        <w:tc>
          <w:tcPr>
            <w:tcW w:w="568" w:type="pct"/>
            <w:tcBorders>
              <w:top w:val="single" w:sz="8" w:space="0" w:color="auto"/>
              <w:left w:val="nil"/>
              <w:bottom w:val="single" w:sz="8" w:space="0" w:color="auto"/>
              <w:right w:val="nil"/>
            </w:tcBorders>
            <w:shd w:val="clear" w:color="auto" w:fill="auto"/>
            <w:vAlign w:val="bottom"/>
          </w:tcPr>
          <w:p w14:paraId="2EA0997F" w14:textId="39854FD3"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1.802.431</w:t>
            </w:r>
          </w:p>
        </w:tc>
        <w:tc>
          <w:tcPr>
            <w:tcW w:w="566" w:type="pct"/>
            <w:tcBorders>
              <w:top w:val="single" w:sz="8" w:space="0" w:color="auto"/>
              <w:left w:val="nil"/>
              <w:bottom w:val="single" w:sz="8" w:space="0" w:color="auto"/>
              <w:right w:val="nil"/>
            </w:tcBorders>
            <w:shd w:val="clear" w:color="auto" w:fill="auto"/>
            <w:vAlign w:val="bottom"/>
          </w:tcPr>
          <w:p w14:paraId="622D74BA" w14:textId="4A542173"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6.064.877</w:t>
            </w:r>
          </w:p>
        </w:tc>
        <w:tc>
          <w:tcPr>
            <w:tcW w:w="637" w:type="pct"/>
            <w:tcBorders>
              <w:top w:val="single" w:sz="8" w:space="0" w:color="auto"/>
              <w:left w:val="nil"/>
              <w:bottom w:val="single" w:sz="8" w:space="0" w:color="auto"/>
              <w:right w:val="nil"/>
            </w:tcBorders>
            <w:shd w:val="clear" w:color="auto" w:fill="auto"/>
            <w:vAlign w:val="bottom"/>
          </w:tcPr>
          <w:p w14:paraId="04E3EA60" w14:textId="189423C7"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7.498.539</w:t>
            </w:r>
          </w:p>
        </w:tc>
        <w:tc>
          <w:tcPr>
            <w:tcW w:w="581" w:type="pct"/>
            <w:tcBorders>
              <w:top w:val="single" w:sz="8" w:space="0" w:color="auto"/>
              <w:left w:val="nil"/>
              <w:bottom w:val="single" w:sz="8" w:space="0" w:color="auto"/>
              <w:right w:val="nil"/>
            </w:tcBorders>
            <w:shd w:val="clear" w:color="auto" w:fill="auto"/>
            <w:vAlign w:val="bottom"/>
          </w:tcPr>
          <w:p w14:paraId="36A32072" w14:textId="062D4B75"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16.539.166</w:t>
            </w:r>
          </w:p>
        </w:tc>
      </w:tr>
      <w:tr w:rsidR="00904268" w:rsidRPr="00D3342B" w14:paraId="24EADAFE" w14:textId="77777777" w:rsidTr="001A5E0D">
        <w:trPr>
          <w:trHeight w:val="284"/>
        </w:trPr>
        <w:tc>
          <w:tcPr>
            <w:tcW w:w="1511" w:type="pct"/>
            <w:vAlign w:val="bottom"/>
          </w:tcPr>
          <w:p w14:paraId="17B7C9BB" w14:textId="77777777" w:rsidR="00904268" w:rsidRPr="001A5E0D" w:rsidRDefault="00904268" w:rsidP="00904268">
            <w:pPr>
              <w:tabs>
                <w:tab w:val="right" w:pos="1202"/>
              </w:tabs>
              <w:spacing w:line="240" w:lineRule="exact"/>
              <w:outlineLvl w:val="0"/>
              <w:rPr>
                <w:rFonts w:ascii="Arial" w:hAnsi="Arial" w:cs="Arial"/>
                <w:b/>
                <w:bCs/>
                <w:color w:val="000000" w:themeColor="text1"/>
                <w:spacing w:val="-2"/>
                <w:sz w:val="17"/>
                <w:szCs w:val="17"/>
              </w:rPr>
            </w:pPr>
            <w:r w:rsidRPr="001A5E0D">
              <w:rPr>
                <w:rFonts w:ascii="Arial" w:hAnsi="Arial" w:cs="Arial"/>
                <w:b/>
                <w:bCs/>
                <w:color w:val="000000" w:themeColor="text1"/>
                <w:spacing w:val="-2"/>
                <w:sz w:val="17"/>
                <w:szCs w:val="17"/>
              </w:rPr>
              <w:t>Likvidnosni jaz</w:t>
            </w:r>
          </w:p>
        </w:tc>
        <w:tc>
          <w:tcPr>
            <w:tcW w:w="549" w:type="pct"/>
            <w:tcBorders>
              <w:top w:val="single" w:sz="12" w:space="0" w:color="auto"/>
              <w:left w:val="nil"/>
              <w:bottom w:val="single" w:sz="12" w:space="0" w:color="auto"/>
              <w:right w:val="nil"/>
            </w:tcBorders>
            <w:shd w:val="clear" w:color="auto" w:fill="auto"/>
            <w:vAlign w:val="bottom"/>
          </w:tcPr>
          <w:p w14:paraId="00C2DB43" w14:textId="2F870EF9"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 4.345.949 </w:t>
            </w:r>
          </w:p>
        </w:tc>
        <w:tc>
          <w:tcPr>
            <w:tcW w:w="588" w:type="pct"/>
            <w:tcBorders>
              <w:top w:val="single" w:sz="12" w:space="0" w:color="auto"/>
              <w:left w:val="nil"/>
              <w:bottom w:val="single" w:sz="12" w:space="0" w:color="auto"/>
              <w:right w:val="nil"/>
            </w:tcBorders>
            <w:shd w:val="clear" w:color="auto" w:fill="auto"/>
            <w:vAlign w:val="bottom"/>
          </w:tcPr>
          <w:p w14:paraId="4E624206" w14:textId="6B5636A1"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 234.926 </w:t>
            </w:r>
          </w:p>
        </w:tc>
        <w:tc>
          <w:tcPr>
            <w:tcW w:w="568" w:type="pct"/>
            <w:tcBorders>
              <w:top w:val="single" w:sz="12" w:space="0" w:color="auto"/>
              <w:left w:val="nil"/>
              <w:bottom w:val="single" w:sz="12" w:space="0" w:color="auto"/>
              <w:right w:val="nil"/>
            </w:tcBorders>
            <w:shd w:val="clear" w:color="auto" w:fill="auto"/>
            <w:vAlign w:val="bottom"/>
          </w:tcPr>
          <w:p w14:paraId="2A8BD239" w14:textId="657AA5F6"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 689.881 </w:t>
            </w:r>
          </w:p>
        </w:tc>
        <w:tc>
          <w:tcPr>
            <w:tcW w:w="566" w:type="pct"/>
            <w:tcBorders>
              <w:top w:val="single" w:sz="12" w:space="0" w:color="auto"/>
              <w:left w:val="nil"/>
              <w:bottom w:val="single" w:sz="12" w:space="0" w:color="auto"/>
              <w:right w:val="nil"/>
            </w:tcBorders>
            <w:shd w:val="clear" w:color="auto" w:fill="auto"/>
            <w:vAlign w:val="bottom"/>
          </w:tcPr>
          <w:p w14:paraId="510CA52E" w14:textId="1682F7E7" w:rsidR="00904268" w:rsidRPr="001A5E0D" w:rsidRDefault="003B78A9" w:rsidP="00904268">
            <w:pPr>
              <w:jc w:val="right"/>
              <w:rPr>
                <w:rFonts w:ascii="Arial" w:hAnsi="Arial" w:cs="Arial"/>
                <w:b/>
                <w:bCs/>
                <w:color w:val="000000"/>
                <w:sz w:val="17"/>
                <w:szCs w:val="17"/>
              </w:rPr>
            </w:pPr>
            <w:r>
              <w:rPr>
                <w:rFonts w:ascii="Arial" w:hAnsi="Arial" w:cs="Arial"/>
                <w:b/>
                <w:bCs/>
                <w:color w:val="000000"/>
                <w:sz w:val="17"/>
                <w:szCs w:val="17"/>
              </w:rPr>
              <w:t>(</w:t>
            </w:r>
            <w:r w:rsidR="00904268" w:rsidRPr="001A5E0D">
              <w:rPr>
                <w:rFonts w:ascii="Arial" w:hAnsi="Arial" w:cs="Arial"/>
                <w:b/>
                <w:bCs/>
                <w:color w:val="000000"/>
                <w:sz w:val="17"/>
                <w:szCs w:val="17"/>
              </w:rPr>
              <w:t>61.855</w:t>
            </w:r>
            <w:r>
              <w:rPr>
                <w:rFonts w:ascii="Arial" w:hAnsi="Arial" w:cs="Arial"/>
                <w:b/>
                <w:bCs/>
                <w:color w:val="000000"/>
                <w:sz w:val="17"/>
                <w:szCs w:val="17"/>
              </w:rPr>
              <w:t>)</w:t>
            </w:r>
            <w:r w:rsidR="00904268" w:rsidRPr="001A5E0D">
              <w:rPr>
                <w:rFonts w:ascii="Arial" w:hAnsi="Arial" w:cs="Arial"/>
                <w:b/>
                <w:bCs/>
                <w:color w:val="000000"/>
                <w:sz w:val="17"/>
                <w:szCs w:val="17"/>
              </w:rPr>
              <w:t xml:space="preserve"> </w:t>
            </w:r>
          </w:p>
        </w:tc>
        <w:tc>
          <w:tcPr>
            <w:tcW w:w="637" w:type="pct"/>
            <w:tcBorders>
              <w:top w:val="single" w:sz="12" w:space="0" w:color="auto"/>
              <w:left w:val="nil"/>
              <w:bottom w:val="single" w:sz="12" w:space="0" w:color="auto"/>
              <w:right w:val="nil"/>
            </w:tcBorders>
            <w:shd w:val="clear" w:color="auto" w:fill="auto"/>
            <w:vAlign w:val="bottom"/>
          </w:tcPr>
          <w:p w14:paraId="6D29B2B2" w14:textId="364A52CD"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 5.434.861 </w:t>
            </w:r>
          </w:p>
        </w:tc>
        <w:tc>
          <w:tcPr>
            <w:tcW w:w="581" w:type="pct"/>
            <w:tcBorders>
              <w:top w:val="single" w:sz="12" w:space="0" w:color="auto"/>
              <w:left w:val="nil"/>
              <w:bottom w:val="single" w:sz="12" w:space="0" w:color="auto"/>
              <w:right w:val="nil"/>
            </w:tcBorders>
            <w:shd w:val="clear" w:color="auto" w:fill="auto"/>
            <w:vAlign w:val="bottom"/>
          </w:tcPr>
          <w:p w14:paraId="73B94076" w14:textId="11F28ABF"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 xml:space="preserve">10.643.762 </w:t>
            </w:r>
          </w:p>
        </w:tc>
      </w:tr>
      <w:tr w:rsidR="00171D93" w:rsidRPr="00D3342B" w14:paraId="62D9D3BD" w14:textId="77777777" w:rsidTr="001A5E0D">
        <w:trPr>
          <w:trHeight w:hRule="exact" w:val="219"/>
        </w:trPr>
        <w:tc>
          <w:tcPr>
            <w:tcW w:w="1511" w:type="pct"/>
            <w:vAlign w:val="bottom"/>
          </w:tcPr>
          <w:p w14:paraId="60DFF9F2" w14:textId="77777777" w:rsidR="00171D93" w:rsidRPr="001A5E0D" w:rsidRDefault="00171D93" w:rsidP="003D68D3">
            <w:pPr>
              <w:tabs>
                <w:tab w:val="right" w:pos="1202"/>
              </w:tabs>
              <w:spacing w:line="240" w:lineRule="exact"/>
              <w:outlineLvl w:val="0"/>
              <w:rPr>
                <w:rFonts w:ascii="Arial" w:hAnsi="Arial" w:cs="Arial"/>
                <w:b/>
                <w:bCs/>
                <w:color w:val="000000" w:themeColor="text1"/>
                <w:spacing w:val="-2"/>
                <w:sz w:val="17"/>
                <w:szCs w:val="17"/>
              </w:rPr>
            </w:pPr>
          </w:p>
        </w:tc>
        <w:tc>
          <w:tcPr>
            <w:tcW w:w="549" w:type="pct"/>
            <w:tcBorders>
              <w:top w:val="single" w:sz="12" w:space="0" w:color="auto"/>
              <w:left w:val="nil"/>
              <w:right w:val="nil"/>
            </w:tcBorders>
            <w:shd w:val="clear" w:color="auto" w:fill="auto"/>
            <w:vAlign w:val="bottom"/>
          </w:tcPr>
          <w:p w14:paraId="0B84912F" w14:textId="77777777" w:rsidR="00171D93" w:rsidRPr="001A5E0D" w:rsidRDefault="00171D93" w:rsidP="003D68D3">
            <w:pPr>
              <w:jc w:val="right"/>
              <w:rPr>
                <w:rFonts w:ascii="Arial" w:hAnsi="Arial" w:cs="Arial"/>
                <w:color w:val="000000"/>
                <w:sz w:val="17"/>
                <w:szCs w:val="17"/>
              </w:rPr>
            </w:pPr>
          </w:p>
        </w:tc>
        <w:tc>
          <w:tcPr>
            <w:tcW w:w="588" w:type="pct"/>
            <w:tcBorders>
              <w:top w:val="single" w:sz="12" w:space="0" w:color="auto"/>
              <w:left w:val="nil"/>
              <w:right w:val="nil"/>
            </w:tcBorders>
            <w:shd w:val="clear" w:color="auto" w:fill="auto"/>
            <w:vAlign w:val="bottom"/>
          </w:tcPr>
          <w:p w14:paraId="77C26A7F" w14:textId="77777777" w:rsidR="00171D93" w:rsidRPr="001A5E0D" w:rsidRDefault="00171D93" w:rsidP="003D68D3">
            <w:pPr>
              <w:jc w:val="right"/>
              <w:rPr>
                <w:rFonts w:ascii="Arial" w:hAnsi="Arial" w:cs="Arial"/>
                <w:color w:val="000000"/>
                <w:sz w:val="17"/>
                <w:szCs w:val="17"/>
              </w:rPr>
            </w:pPr>
          </w:p>
        </w:tc>
        <w:tc>
          <w:tcPr>
            <w:tcW w:w="568" w:type="pct"/>
            <w:tcBorders>
              <w:top w:val="single" w:sz="12" w:space="0" w:color="auto"/>
              <w:left w:val="nil"/>
              <w:right w:val="nil"/>
            </w:tcBorders>
            <w:shd w:val="clear" w:color="auto" w:fill="auto"/>
            <w:vAlign w:val="bottom"/>
          </w:tcPr>
          <w:p w14:paraId="787C93B4" w14:textId="77777777" w:rsidR="00171D93" w:rsidRPr="001A5E0D" w:rsidRDefault="00171D93" w:rsidP="003D68D3">
            <w:pPr>
              <w:jc w:val="right"/>
              <w:rPr>
                <w:rFonts w:ascii="Arial" w:hAnsi="Arial" w:cs="Arial"/>
                <w:color w:val="000000"/>
                <w:sz w:val="17"/>
                <w:szCs w:val="17"/>
              </w:rPr>
            </w:pPr>
          </w:p>
        </w:tc>
        <w:tc>
          <w:tcPr>
            <w:tcW w:w="566" w:type="pct"/>
            <w:tcBorders>
              <w:top w:val="single" w:sz="12" w:space="0" w:color="auto"/>
              <w:left w:val="nil"/>
              <w:right w:val="nil"/>
            </w:tcBorders>
            <w:shd w:val="clear" w:color="auto" w:fill="auto"/>
            <w:vAlign w:val="bottom"/>
          </w:tcPr>
          <w:p w14:paraId="5E3B4D1C" w14:textId="77777777" w:rsidR="00171D93" w:rsidRPr="001A5E0D" w:rsidRDefault="00171D93" w:rsidP="003D68D3">
            <w:pPr>
              <w:jc w:val="right"/>
              <w:rPr>
                <w:rFonts w:ascii="Arial" w:hAnsi="Arial" w:cs="Arial"/>
                <w:color w:val="000000"/>
                <w:sz w:val="17"/>
                <w:szCs w:val="17"/>
              </w:rPr>
            </w:pPr>
          </w:p>
        </w:tc>
        <w:tc>
          <w:tcPr>
            <w:tcW w:w="637" w:type="pct"/>
            <w:tcBorders>
              <w:top w:val="single" w:sz="12" w:space="0" w:color="auto"/>
              <w:left w:val="nil"/>
              <w:right w:val="nil"/>
            </w:tcBorders>
            <w:shd w:val="clear" w:color="auto" w:fill="auto"/>
            <w:vAlign w:val="bottom"/>
          </w:tcPr>
          <w:p w14:paraId="240A1A98" w14:textId="77777777" w:rsidR="00171D93" w:rsidRPr="001A5E0D" w:rsidRDefault="00171D93" w:rsidP="003D68D3">
            <w:pPr>
              <w:jc w:val="right"/>
              <w:rPr>
                <w:rFonts w:ascii="Arial" w:hAnsi="Arial" w:cs="Arial"/>
                <w:color w:val="000000"/>
                <w:sz w:val="17"/>
                <w:szCs w:val="17"/>
              </w:rPr>
            </w:pPr>
          </w:p>
        </w:tc>
        <w:tc>
          <w:tcPr>
            <w:tcW w:w="581" w:type="pct"/>
            <w:tcBorders>
              <w:top w:val="single" w:sz="12" w:space="0" w:color="auto"/>
              <w:left w:val="nil"/>
              <w:right w:val="nil"/>
            </w:tcBorders>
            <w:shd w:val="clear" w:color="auto" w:fill="auto"/>
            <w:vAlign w:val="bottom"/>
          </w:tcPr>
          <w:p w14:paraId="32AAF084" w14:textId="77777777" w:rsidR="00171D93" w:rsidRPr="001A5E0D" w:rsidRDefault="00171D93" w:rsidP="003D68D3">
            <w:pPr>
              <w:jc w:val="right"/>
              <w:rPr>
                <w:rFonts w:ascii="Arial" w:hAnsi="Arial" w:cs="Arial"/>
                <w:color w:val="000000"/>
                <w:sz w:val="17"/>
                <w:szCs w:val="17"/>
              </w:rPr>
            </w:pPr>
          </w:p>
        </w:tc>
      </w:tr>
      <w:tr w:rsidR="00171D93" w:rsidRPr="00D3342B" w14:paraId="6D4F0292" w14:textId="77777777" w:rsidTr="001A5E0D">
        <w:trPr>
          <w:trHeight w:hRule="exact" w:val="271"/>
        </w:trPr>
        <w:tc>
          <w:tcPr>
            <w:tcW w:w="1511" w:type="pct"/>
            <w:tcBorders>
              <w:top w:val="nil"/>
              <w:left w:val="nil"/>
              <w:bottom w:val="nil"/>
              <w:right w:val="nil"/>
            </w:tcBorders>
            <w:shd w:val="clear" w:color="auto" w:fill="auto"/>
            <w:vAlign w:val="center"/>
          </w:tcPr>
          <w:p w14:paraId="599CE70E" w14:textId="77777777" w:rsidR="00171D93" w:rsidRPr="001A5E0D" w:rsidRDefault="00171D93" w:rsidP="003D68D3">
            <w:pPr>
              <w:tabs>
                <w:tab w:val="right" w:pos="1202"/>
              </w:tabs>
              <w:spacing w:line="240" w:lineRule="exact"/>
              <w:outlineLvl w:val="0"/>
              <w:rPr>
                <w:rFonts w:ascii="Arial" w:hAnsi="Arial" w:cs="Arial"/>
                <w:b/>
                <w:bCs/>
                <w:color w:val="000000" w:themeColor="text1"/>
                <w:spacing w:val="-2"/>
                <w:sz w:val="17"/>
                <w:szCs w:val="17"/>
              </w:rPr>
            </w:pPr>
            <w:r w:rsidRPr="001A5E0D">
              <w:rPr>
                <w:rFonts w:ascii="Arial" w:hAnsi="Arial" w:cs="Arial"/>
                <w:b/>
                <w:bCs/>
                <w:color w:val="000000" w:themeColor="text1"/>
                <w:sz w:val="17"/>
                <w:szCs w:val="17"/>
              </w:rPr>
              <w:t>Garancije i preuzete obveze</w:t>
            </w:r>
          </w:p>
        </w:tc>
        <w:tc>
          <w:tcPr>
            <w:tcW w:w="549" w:type="pct"/>
            <w:tcBorders>
              <w:top w:val="nil"/>
              <w:left w:val="nil"/>
              <w:bottom w:val="nil"/>
              <w:right w:val="nil"/>
            </w:tcBorders>
            <w:shd w:val="clear" w:color="auto" w:fill="auto"/>
            <w:vAlign w:val="bottom"/>
          </w:tcPr>
          <w:p w14:paraId="7358E56A" w14:textId="77777777" w:rsidR="00171D93" w:rsidRPr="001A5E0D" w:rsidRDefault="00171D93" w:rsidP="003D68D3">
            <w:pPr>
              <w:jc w:val="right"/>
              <w:rPr>
                <w:rFonts w:ascii="Arial" w:hAnsi="Arial" w:cs="Arial"/>
                <w:color w:val="000000"/>
                <w:sz w:val="17"/>
                <w:szCs w:val="17"/>
              </w:rPr>
            </w:pPr>
          </w:p>
        </w:tc>
        <w:tc>
          <w:tcPr>
            <w:tcW w:w="588" w:type="pct"/>
            <w:tcBorders>
              <w:top w:val="nil"/>
              <w:left w:val="nil"/>
              <w:bottom w:val="nil"/>
              <w:right w:val="nil"/>
            </w:tcBorders>
            <w:shd w:val="clear" w:color="auto" w:fill="auto"/>
            <w:vAlign w:val="bottom"/>
          </w:tcPr>
          <w:p w14:paraId="346611D7" w14:textId="77777777" w:rsidR="00171D93" w:rsidRPr="001A5E0D" w:rsidRDefault="00171D93" w:rsidP="003D68D3">
            <w:pPr>
              <w:jc w:val="right"/>
              <w:rPr>
                <w:rFonts w:ascii="Arial" w:hAnsi="Arial" w:cs="Arial"/>
                <w:color w:val="000000"/>
                <w:sz w:val="17"/>
                <w:szCs w:val="17"/>
              </w:rPr>
            </w:pPr>
          </w:p>
        </w:tc>
        <w:tc>
          <w:tcPr>
            <w:tcW w:w="568" w:type="pct"/>
            <w:tcBorders>
              <w:top w:val="nil"/>
              <w:left w:val="nil"/>
              <w:bottom w:val="nil"/>
              <w:right w:val="nil"/>
            </w:tcBorders>
            <w:shd w:val="clear" w:color="auto" w:fill="auto"/>
            <w:vAlign w:val="bottom"/>
          </w:tcPr>
          <w:p w14:paraId="4AC7222C" w14:textId="77777777" w:rsidR="00171D93" w:rsidRPr="001A5E0D" w:rsidRDefault="00171D93" w:rsidP="003D68D3">
            <w:pPr>
              <w:jc w:val="right"/>
              <w:rPr>
                <w:rFonts w:ascii="Arial" w:hAnsi="Arial" w:cs="Arial"/>
                <w:color w:val="000000"/>
                <w:sz w:val="17"/>
                <w:szCs w:val="17"/>
              </w:rPr>
            </w:pPr>
          </w:p>
        </w:tc>
        <w:tc>
          <w:tcPr>
            <w:tcW w:w="566" w:type="pct"/>
            <w:tcBorders>
              <w:top w:val="nil"/>
              <w:left w:val="nil"/>
              <w:bottom w:val="nil"/>
              <w:right w:val="nil"/>
            </w:tcBorders>
            <w:shd w:val="clear" w:color="auto" w:fill="auto"/>
            <w:vAlign w:val="bottom"/>
          </w:tcPr>
          <w:p w14:paraId="5476CD3F" w14:textId="77777777" w:rsidR="00171D93" w:rsidRPr="001A5E0D" w:rsidRDefault="00171D93" w:rsidP="003D68D3">
            <w:pPr>
              <w:jc w:val="right"/>
              <w:rPr>
                <w:rFonts w:ascii="Arial" w:hAnsi="Arial" w:cs="Arial"/>
                <w:color w:val="000000"/>
                <w:sz w:val="17"/>
                <w:szCs w:val="17"/>
              </w:rPr>
            </w:pPr>
          </w:p>
        </w:tc>
        <w:tc>
          <w:tcPr>
            <w:tcW w:w="637" w:type="pct"/>
            <w:tcBorders>
              <w:top w:val="nil"/>
              <w:left w:val="nil"/>
              <w:bottom w:val="nil"/>
              <w:right w:val="nil"/>
            </w:tcBorders>
            <w:shd w:val="clear" w:color="auto" w:fill="auto"/>
            <w:vAlign w:val="bottom"/>
          </w:tcPr>
          <w:p w14:paraId="6CACCCDD" w14:textId="77777777" w:rsidR="00171D93" w:rsidRPr="001A5E0D" w:rsidRDefault="00171D93" w:rsidP="003D68D3">
            <w:pPr>
              <w:jc w:val="right"/>
              <w:rPr>
                <w:rFonts w:ascii="Arial" w:hAnsi="Arial" w:cs="Arial"/>
                <w:color w:val="000000"/>
                <w:sz w:val="17"/>
                <w:szCs w:val="17"/>
              </w:rPr>
            </w:pPr>
          </w:p>
        </w:tc>
        <w:tc>
          <w:tcPr>
            <w:tcW w:w="581" w:type="pct"/>
            <w:tcBorders>
              <w:top w:val="nil"/>
              <w:left w:val="nil"/>
              <w:bottom w:val="nil"/>
              <w:right w:val="nil"/>
            </w:tcBorders>
            <w:shd w:val="clear" w:color="auto" w:fill="auto"/>
            <w:vAlign w:val="bottom"/>
          </w:tcPr>
          <w:p w14:paraId="3C3C3877" w14:textId="77777777" w:rsidR="00171D93" w:rsidRPr="001A5E0D" w:rsidRDefault="00171D93" w:rsidP="003D68D3">
            <w:pPr>
              <w:jc w:val="right"/>
              <w:rPr>
                <w:rFonts w:ascii="Arial" w:hAnsi="Arial" w:cs="Arial"/>
                <w:color w:val="000000"/>
                <w:sz w:val="17"/>
                <w:szCs w:val="17"/>
              </w:rPr>
            </w:pPr>
          </w:p>
        </w:tc>
      </w:tr>
      <w:tr w:rsidR="00904268" w:rsidRPr="00D3342B" w14:paraId="3E5B0B2F" w14:textId="77777777" w:rsidTr="001A5E0D">
        <w:trPr>
          <w:trHeight w:hRule="exact" w:val="271"/>
        </w:trPr>
        <w:tc>
          <w:tcPr>
            <w:tcW w:w="1511" w:type="pct"/>
            <w:tcBorders>
              <w:top w:val="nil"/>
              <w:left w:val="nil"/>
              <w:bottom w:val="nil"/>
              <w:right w:val="nil"/>
            </w:tcBorders>
            <w:shd w:val="clear" w:color="auto" w:fill="auto"/>
            <w:vAlign w:val="center"/>
          </w:tcPr>
          <w:p w14:paraId="0B2296F9" w14:textId="77777777" w:rsidR="00904268" w:rsidRPr="001A5E0D" w:rsidRDefault="00904268" w:rsidP="00904268">
            <w:pPr>
              <w:tabs>
                <w:tab w:val="right" w:pos="1202"/>
              </w:tabs>
              <w:spacing w:line="240" w:lineRule="exact"/>
              <w:outlineLvl w:val="0"/>
              <w:rPr>
                <w:rFonts w:ascii="Arial" w:hAnsi="Arial" w:cs="Arial"/>
                <w:b/>
                <w:bCs/>
                <w:color w:val="000000" w:themeColor="text1"/>
                <w:spacing w:val="-2"/>
                <w:sz w:val="17"/>
                <w:szCs w:val="17"/>
              </w:rPr>
            </w:pPr>
            <w:r w:rsidRPr="001A5E0D">
              <w:rPr>
                <w:rFonts w:ascii="Arial" w:hAnsi="Arial" w:cs="Arial"/>
                <w:color w:val="000000" w:themeColor="text1"/>
                <w:sz w:val="17"/>
                <w:szCs w:val="17"/>
              </w:rPr>
              <w:t>Izdane garancije u kunama</w:t>
            </w:r>
          </w:p>
        </w:tc>
        <w:tc>
          <w:tcPr>
            <w:tcW w:w="549" w:type="pct"/>
            <w:tcBorders>
              <w:top w:val="nil"/>
              <w:left w:val="nil"/>
              <w:bottom w:val="nil"/>
              <w:right w:val="nil"/>
            </w:tcBorders>
            <w:shd w:val="clear" w:color="auto" w:fill="auto"/>
            <w:vAlign w:val="bottom"/>
          </w:tcPr>
          <w:p w14:paraId="490692B7" w14:textId="4C1EF08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112.733 </w:t>
            </w:r>
          </w:p>
        </w:tc>
        <w:tc>
          <w:tcPr>
            <w:tcW w:w="588" w:type="pct"/>
            <w:tcBorders>
              <w:top w:val="nil"/>
              <w:left w:val="nil"/>
              <w:bottom w:val="nil"/>
              <w:right w:val="nil"/>
            </w:tcBorders>
            <w:shd w:val="clear" w:color="auto" w:fill="auto"/>
            <w:vAlign w:val="bottom"/>
          </w:tcPr>
          <w:p w14:paraId="1C376288" w14:textId="59FF3374"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8" w:type="pct"/>
            <w:tcBorders>
              <w:top w:val="nil"/>
              <w:left w:val="nil"/>
              <w:bottom w:val="nil"/>
              <w:right w:val="nil"/>
            </w:tcBorders>
            <w:shd w:val="clear" w:color="auto" w:fill="auto"/>
            <w:vAlign w:val="bottom"/>
          </w:tcPr>
          <w:p w14:paraId="13CBAC0A" w14:textId="2E65C800"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6" w:type="pct"/>
            <w:tcBorders>
              <w:top w:val="nil"/>
              <w:left w:val="nil"/>
              <w:bottom w:val="nil"/>
              <w:right w:val="nil"/>
            </w:tcBorders>
            <w:shd w:val="clear" w:color="auto" w:fill="auto"/>
            <w:vAlign w:val="bottom"/>
          </w:tcPr>
          <w:p w14:paraId="0793AAB1" w14:textId="11B68032"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37" w:type="pct"/>
            <w:tcBorders>
              <w:top w:val="nil"/>
              <w:left w:val="nil"/>
              <w:bottom w:val="nil"/>
              <w:right w:val="nil"/>
            </w:tcBorders>
            <w:shd w:val="clear" w:color="auto" w:fill="auto"/>
            <w:vAlign w:val="bottom"/>
          </w:tcPr>
          <w:p w14:paraId="4707FE79" w14:textId="2160A9A0"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18BA4E50" w14:textId="14582017"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112.733</w:t>
            </w:r>
          </w:p>
        </w:tc>
      </w:tr>
      <w:tr w:rsidR="00904268" w:rsidRPr="00D3342B" w14:paraId="554AD88C" w14:textId="77777777" w:rsidTr="001A5E0D">
        <w:trPr>
          <w:trHeight w:hRule="exact" w:val="271"/>
        </w:trPr>
        <w:tc>
          <w:tcPr>
            <w:tcW w:w="1511" w:type="pct"/>
            <w:tcBorders>
              <w:top w:val="nil"/>
              <w:left w:val="nil"/>
              <w:bottom w:val="nil"/>
              <w:right w:val="nil"/>
            </w:tcBorders>
            <w:shd w:val="clear" w:color="auto" w:fill="auto"/>
            <w:vAlign w:val="center"/>
          </w:tcPr>
          <w:p w14:paraId="45C8E5C9" w14:textId="77777777" w:rsidR="00904268" w:rsidRPr="001A5E0D" w:rsidRDefault="00904268" w:rsidP="00904268">
            <w:pPr>
              <w:tabs>
                <w:tab w:val="right" w:pos="1202"/>
              </w:tabs>
              <w:spacing w:line="240" w:lineRule="exact"/>
              <w:outlineLvl w:val="0"/>
              <w:rPr>
                <w:rFonts w:ascii="Arial" w:hAnsi="Arial" w:cs="Arial"/>
                <w:b/>
                <w:bCs/>
                <w:color w:val="000000" w:themeColor="text1"/>
                <w:spacing w:val="-2"/>
                <w:sz w:val="17"/>
                <w:szCs w:val="17"/>
              </w:rPr>
            </w:pPr>
            <w:r w:rsidRPr="001A5E0D">
              <w:rPr>
                <w:rFonts w:ascii="Arial" w:hAnsi="Arial" w:cs="Arial"/>
                <w:color w:val="000000" w:themeColor="text1"/>
                <w:sz w:val="17"/>
                <w:szCs w:val="17"/>
              </w:rPr>
              <w:t>Izdane garancije u devizama</w:t>
            </w:r>
          </w:p>
        </w:tc>
        <w:tc>
          <w:tcPr>
            <w:tcW w:w="549" w:type="pct"/>
            <w:tcBorders>
              <w:top w:val="nil"/>
              <w:left w:val="nil"/>
              <w:bottom w:val="nil"/>
              <w:right w:val="nil"/>
            </w:tcBorders>
            <w:shd w:val="clear" w:color="auto" w:fill="auto"/>
            <w:vAlign w:val="bottom"/>
          </w:tcPr>
          <w:p w14:paraId="47243672" w14:textId="13D3D857"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228.858 </w:t>
            </w:r>
          </w:p>
        </w:tc>
        <w:tc>
          <w:tcPr>
            <w:tcW w:w="588" w:type="pct"/>
            <w:tcBorders>
              <w:top w:val="nil"/>
              <w:left w:val="nil"/>
              <w:bottom w:val="nil"/>
              <w:right w:val="nil"/>
            </w:tcBorders>
            <w:shd w:val="clear" w:color="auto" w:fill="auto"/>
            <w:vAlign w:val="bottom"/>
          </w:tcPr>
          <w:p w14:paraId="534998DE" w14:textId="411F4E1C"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8" w:type="pct"/>
            <w:tcBorders>
              <w:top w:val="nil"/>
              <w:left w:val="nil"/>
              <w:bottom w:val="nil"/>
              <w:right w:val="nil"/>
            </w:tcBorders>
            <w:shd w:val="clear" w:color="auto" w:fill="auto"/>
            <w:vAlign w:val="bottom"/>
          </w:tcPr>
          <w:p w14:paraId="497A543D" w14:textId="69044D1B"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6" w:type="pct"/>
            <w:tcBorders>
              <w:top w:val="nil"/>
              <w:left w:val="nil"/>
              <w:bottom w:val="nil"/>
              <w:right w:val="nil"/>
            </w:tcBorders>
            <w:shd w:val="clear" w:color="auto" w:fill="auto"/>
            <w:vAlign w:val="bottom"/>
          </w:tcPr>
          <w:p w14:paraId="74FE8EF5" w14:textId="650EE2D7"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37" w:type="pct"/>
            <w:tcBorders>
              <w:top w:val="nil"/>
              <w:left w:val="nil"/>
              <w:bottom w:val="nil"/>
              <w:right w:val="nil"/>
            </w:tcBorders>
            <w:shd w:val="clear" w:color="auto" w:fill="auto"/>
            <w:vAlign w:val="bottom"/>
          </w:tcPr>
          <w:p w14:paraId="64BF554C" w14:textId="072150BD"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1B382E09" w14:textId="24231517"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228.858</w:t>
            </w:r>
          </w:p>
        </w:tc>
      </w:tr>
      <w:tr w:rsidR="00904268" w:rsidRPr="00D3342B" w14:paraId="1BA7079B" w14:textId="77777777" w:rsidTr="001A5E0D">
        <w:trPr>
          <w:trHeight w:hRule="exact" w:val="271"/>
        </w:trPr>
        <w:tc>
          <w:tcPr>
            <w:tcW w:w="1511" w:type="pct"/>
            <w:tcBorders>
              <w:top w:val="nil"/>
              <w:left w:val="nil"/>
              <w:bottom w:val="nil"/>
              <w:right w:val="nil"/>
            </w:tcBorders>
            <w:shd w:val="clear" w:color="auto" w:fill="auto"/>
            <w:vAlign w:val="center"/>
          </w:tcPr>
          <w:p w14:paraId="3362656D" w14:textId="77777777" w:rsidR="00904268" w:rsidRPr="001A5E0D" w:rsidRDefault="00904268" w:rsidP="00904268">
            <w:pPr>
              <w:tabs>
                <w:tab w:val="right" w:pos="1202"/>
              </w:tabs>
              <w:spacing w:line="240" w:lineRule="exact"/>
              <w:outlineLvl w:val="0"/>
              <w:rPr>
                <w:rFonts w:ascii="Arial" w:hAnsi="Arial" w:cs="Arial"/>
                <w:b/>
                <w:bCs/>
                <w:color w:val="000000" w:themeColor="text1"/>
                <w:spacing w:val="-2"/>
                <w:sz w:val="17"/>
                <w:szCs w:val="17"/>
              </w:rPr>
            </w:pPr>
            <w:r w:rsidRPr="001A5E0D">
              <w:rPr>
                <w:rFonts w:ascii="Arial" w:hAnsi="Arial" w:cs="Arial"/>
                <w:color w:val="000000" w:themeColor="text1"/>
                <w:sz w:val="17"/>
                <w:szCs w:val="17"/>
              </w:rPr>
              <w:t>Preuzete obveze po kreditima</w:t>
            </w:r>
          </w:p>
        </w:tc>
        <w:tc>
          <w:tcPr>
            <w:tcW w:w="549" w:type="pct"/>
            <w:tcBorders>
              <w:top w:val="nil"/>
              <w:left w:val="nil"/>
              <w:bottom w:val="nil"/>
              <w:right w:val="nil"/>
            </w:tcBorders>
            <w:shd w:val="clear" w:color="auto" w:fill="auto"/>
            <w:vAlign w:val="bottom"/>
          </w:tcPr>
          <w:p w14:paraId="60D9D605" w14:textId="70ECD032"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3.582.601 </w:t>
            </w:r>
          </w:p>
        </w:tc>
        <w:tc>
          <w:tcPr>
            <w:tcW w:w="588" w:type="pct"/>
            <w:tcBorders>
              <w:top w:val="nil"/>
              <w:left w:val="nil"/>
              <w:bottom w:val="nil"/>
              <w:right w:val="nil"/>
            </w:tcBorders>
            <w:shd w:val="clear" w:color="auto" w:fill="auto"/>
            <w:vAlign w:val="bottom"/>
          </w:tcPr>
          <w:p w14:paraId="1FF46C57" w14:textId="47FBFAE3"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8" w:type="pct"/>
            <w:tcBorders>
              <w:top w:val="nil"/>
              <w:left w:val="nil"/>
              <w:bottom w:val="nil"/>
              <w:right w:val="nil"/>
            </w:tcBorders>
            <w:shd w:val="clear" w:color="auto" w:fill="auto"/>
            <w:vAlign w:val="bottom"/>
          </w:tcPr>
          <w:p w14:paraId="7EECF601" w14:textId="28D49F86"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6" w:type="pct"/>
            <w:tcBorders>
              <w:top w:val="nil"/>
              <w:left w:val="nil"/>
              <w:bottom w:val="nil"/>
              <w:right w:val="nil"/>
            </w:tcBorders>
            <w:shd w:val="clear" w:color="auto" w:fill="auto"/>
            <w:vAlign w:val="bottom"/>
          </w:tcPr>
          <w:p w14:paraId="63A6919A" w14:textId="7FF88EF9"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37" w:type="pct"/>
            <w:tcBorders>
              <w:top w:val="nil"/>
              <w:left w:val="nil"/>
              <w:bottom w:val="nil"/>
              <w:right w:val="nil"/>
            </w:tcBorders>
            <w:shd w:val="clear" w:color="auto" w:fill="auto"/>
            <w:vAlign w:val="bottom"/>
          </w:tcPr>
          <w:p w14:paraId="082CA9EC" w14:textId="7D91E89B"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347F8892" w14:textId="61956FC7"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3.582.601</w:t>
            </w:r>
          </w:p>
        </w:tc>
      </w:tr>
      <w:tr w:rsidR="00904268" w:rsidRPr="00D3342B" w14:paraId="5B1E106C" w14:textId="77777777" w:rsidTr="001A5E0D">
        <w:trPr>
          <w:trHeight w:hRule="exact" w:val="271"/>
        </w:trPr>
        <w:tc>
          <w:tcPr>
            <w:tcW w:w="1511" w:type="pct"/>
            <w:tcBorders>
              <w:top w:val="nil"/>
              <w:left w:val="nil"/>
              <w:bottom w:val="nil"/>
              <w:right w:val="nil"/>
            </w:tcBorders>
            <w:shd w:val="clear" w:color="auto" w:fill="auto"/>
            <w:vAlign w:val="bottom"/>
          </w:tcPr>
          <w:p w14:paraId="71DB927B"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z w:val="17"/>
                <w:szCs w:val="17"/>
              </w:rPr>
              <w:t>Upisani a neuplaćeni kapital EIF-a</w:t>
            </w:r>
          </w:p>
        </w:tc>
        <w:tc>
          <w:tcPr>
            <w:tcW w:w="549" w:type="pct"/>
            <w:tcBorders>
              <w:top w:val="nil"/>
              <w:left w:val="nil"/>
              <w:bottom w:val="nil"/>
              <w:right w:val="nil"/>
            </w:tcBorders>
            <w:shd w:val="clear" w:color="auto" w:fill="auto"/>
            <w:vAlign w:val="bottom"/>
          </w:tcPr>
          <w:p w14:paraId="0F8F7C56" w14:textId="3CEE0DAB"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78.283 </w:t>
            </w:r>
          </w:p>
        </w:tc>
        <w:tc>
          <w:tcPr>
            <w:tcW w:w="588" w:type="pct"/>
            <w:tcBorders>
              <w:top w:val="nil"/>
              <w:left w:val="nil"/>
              <w:bottom w:val="nil"/>
              <w:right w:val="nil"/>
            </w:tcBorders>
            <w:shd w:val="clear" w:color="auto" w:fill="auto"/>
            <w:vAlign w:val="bottom"/>
          </w:tcPr>
          <w:p w14:paraId="0EA1A844" w14:textId="138F33F0"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8" w:type="pct"/>
            <w:tcBorders>
              <w:top w:val="nil"/>
              <w:left w:val="nil"/>
              <w:bottom w:val="nil"/>
              <w:right w:val="nil"/>
            </w:tcBorders>
            <w:shd w:val="clear" w:color="auto" w:fill="auto"/>
            <w:vAlign w:val="bottom"/>
          </w:tcPr>
          <w:p w14:paraId="6AC0F4F1" w14:textId="77C8375B"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66" w:type="pct"/>
            <w:tcBorders>
              <w:top w:val="nil"/>
              <w:left w:val="nil"/>
              <w:bottom w:val="nil"/>
              <w:right w:val="nil"/>
            </w:tcBorders>
            <w:shd w:val="clear" w:color="auto" w:fill="auto"/>
            <w:vAlign w:val="bottom"/>
          </w:tcPr>
          <w:p w14:paraId="0781C341" w14:textId="57008E9A"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637" w:type="pct"/>
            <w:tcBorders>
              <w:top w:val="nil"/>
              <w:left w:val="nil"/>
              <w:bottom w:val="nil"/>
              <w:right w:val="nil"/>
            </w:tcBorders>
            <w:shd w:val="clear" w:color="auto" w:fill="auto"/>
            <w:vAlign w:val="bottom"/>
          </w:tcPr>
          <w:p w14:paraId="182C5834" w14:textId="4B6B7D31"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78407038" w14:textId="75AE9312"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78.283</w:t>
            </w:r>
          </w:p>
        </w:tc>
      </w:tr>
      <w:tr w:rsidR="00904268" w:rsidRPr="00D3342B" w14:paraId="00A348F7" w14:textId="77777777" w:rsidTr="001A5E0D">
        <w:trPr>
          <w:trHeight w:hRule="exact" w:val="271"/>
        </w:trPr>
        <w:tc>
          <w:tcPr>
            <w:tcW w:w="1511" w:type="pct"/>
            <w:tcBorders>
              <w:top w:val="nil"/>
              <w:left w:val="nil"/>
              <w:bottom w:val="nil"/>
              <w:right w:val="nil"/>
            </w:tcBorders>
            <w:shd w:val="clear" w:color="auto" w:fill="auto"/>
            <w:vAlign w:val="bottom"/>
          </w:tcPr>
          <w:p w14:paraId="2B68F7A5"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sz w:val="17"/>
                <w:szCs w:val="17"/>
              </w:rPr>
              <w:t>Ugovorena obveza  EIF CROGIP</w:t>
            </w:r>
          </w:p>
        </w:tc>
        <w:tc>
          <w:tcPr>
            <w:tcW w:w="549" w:type="pct"/>
            <w:tcBorders>
              <w:top w:val="nil"/>
              <w:left w:val="nil"/>
              <w:bottom w:val="nil"/>
              <w:right w:val="nil"/>
            </w:tcBorders>
            <w:shd w:val="clear" w:color="auto" w:fill="auto"/>
            <w:vAlign w:val="bottom"/>
          </w:tcPr>
          <w:p w14:paraId="74F14ACE" w14:textId="454D0450"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 </w:t>
            </w:r>
          </w:p>
        </w:tc>
        <w:tc>
          <w:tcPr>
            <w:tcW w:w="588" w:type="pct"/>
            <w:tcBorders>
              <w:top w:val="nil"/>
              <w:left w:val="nil"/>
              <w:bottom w:val="nil"/>
              <w:right w:val="nil"/>
            </w:tcBorders>
            <w:shd w:val="clear" w:color="auto" w:fill="auto"/>
            <w:vAlign w:val="bottom"/>
          </w:tcPr>
          <w:p w14:paraId="67CFC72E" w14:textId="36AB44C2"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22.590 </w:t>
            </w:r>
          </w:p>
        </w:tc>
        <w:tc>
          <w:tcPr>
            <w:tcW w:w="568" w:type="pct"/>
            <w:tcBorders>
              <w:top w:val="nil"/>
              <w:left w:val="nil"/>
              <w:bottom w:val="nil"/>
              <w:right w:val="nil"/>
            </w:tcBorders>
            <w:shd w:val="clear" w:color="auto" w:fill="auto"/>
            <w:vAlign w:val="bottom"/>
          </w:tcPr>
          <w:p w14:paraId="291923C7" w14:textId="63799C31"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59.903 </w:t>
            </w:r>
          </w:p>
        </w:tc>
        <w:tc>
          <w:tcPr>
            <w:tcW w:w="566" w:type="pct"/>
            <w:tcBorders>
              <w:top w:val="nil"/>
              <w:left w:val="nil"/>
              <w:bottom w:val="nil"/>
              <w:right w:val="nil"/>
            </w:tcBorders>
            <w:shd w:val="clear" w:color="auto" w:fill="auto"/>
            <w:vAlign w:val="bottom"/>
          </w:tcPr>
          <w:p w14:paraId="447E4AA1" w14:textId="4B69FC36"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118.771 </w:t>
            </w:r>
          </w:p>
        </w:tc>
        <w:tc>
          <w:tcPr>
            <w:tcW w:w="637" w:type="pct"/>
            <w:tcBorders>
              <w:top w:val="nil"/>
              <w:left w:val="nil"/>
              <w:bottom w:val="nil"/>
              <w:right w:val="nil"/>
            </w:tcBorders>
            <w:shd w:val="clear" w:color="auto" w:fill="auto"/>
            <w:vAlign w:val="bottom"/>
          </w:tcPr>
          <w:p w14:paraId="3C01EB50" w14:textId="3BFD797C"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106.374 </w:t>
            </w:r>
          </w:p>
        </w:tc>
        <w:tc>
          <w:tcPr>
            <w:tcW w:w="581" w:type="pct"/>
            <w:tcBorders>
              <w:top w:val="nil"/>
              <w:left w:val="nil"/>
              <w:bottom w:val="nil"/>
              <w:right w:val="nil"/>
            </w:tcBorders>
            <w:shd w:val="clear" w:color="auto" w:fill="auto"/>
            <w:vAlign w:val="bottom"/>
          </w:tcPr>
          <w:p w14:paraId="30AD3A53" w14:textId="062A6A09"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307.638</w:t>
            </w:r>
          </w:p>
        </w:tc>
      </w:tr>
      <w:tr w:rsidR="00904268" w:rsidRPr="00D3342B" w14:paraId="69CB84F5" w14:textId="77777777" w:rsidTr="001A5E0D">
        <w:trPr>
          <w:trHeight w:hRule="exact" w:val="271"/>
        </w:trPr>
        <w:tc>
          <w:tcPr>
            <w:tcW w:w="1511" w:type="pct"/>
            <w:tcBorders>
              <w:top w:val="nil"/>
              <w:left w:val="nil"/>
              <w:bottom w:val="nil"/>
              <w:right w:val="nil"/>
            </w:tcBorders>
            <w:shd w:val="clear" w:color="auto" w:fill="auto"/>
            <w:vAlign w:val="bottom"/>
          </w:tcPr>
          <w:p w14:paraId="1332D1CC" w14:textId="77777777" w:rsidR="00904268" w:rsidRPr="001A5E0D" w:rsidRDefault="00904268" w:rsidP="00904268">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sz w:val="17"/>
                <w:szCs w:val="17"/>
              </w:rPr>
              <w:t>Ugovorena obveza  EIF FRC2</w:t>
            </w:r>
          </w:p>
        </w:tc>
        <w:tc>
          <w:tcPr>
            <w:tcW w:w="549" w:type="pct"/>
            <w:tcBorders>
              <w:top w:val="nil"/>
              <w:left w:val="nil"/>
              <w:bottom w:val="single" w:sz="8" w:space="0" w:color="auto"/>
              <w:right w:val="nil"/>
            </w:tcBorders>
            <w:shd w:val="clear" w:color="auto" w:fill="auto"/>
            <w:vAlign w:val="bottom"/>
          </w:tcPr>
          <w:p w14:paraId="1FA73D14" w14:textId="24328289"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162 </w:t>
            </w:r>
          </w:p>
        </w:tc>
        <w:tc>
          <w:tcPr>
            <w:tcW w:w="588" w:type="pct"/>
            <w:tcBorders>
              <w:top w:val="nil"/>
              <w:left w:val="nil"/>
              <w:bottom w:val="single" w:sz="8" w:space="0" w:color="auto"/>
              <w:right w:val="nil"/>
            </w:tcBorders>
            <w:shd w:val="clear" w:color="auto" w:fill="auto"/>
            <w:vAlign w:val="bottom"/>
          </w:tcPr>
          <w:p w14:paraId="6DDEEF8F" w14:textId="40C67C24"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1.205 </w:t>
            </w:r>
          </w:p>
        </w:tc>
        <w:tc>
          <w:tcPr>
            <w:tcW w:w="568" w:type="pct"/>
            <w:tcBorders>
              <w:top w:val="nil"/>
              <w:left w:val="nil"/>
              <w:bottom w:val="single" w:sz="8" w:space="0" w:color="auto"/>
              <w:right w:val="nil"/>
            </w:tcBorders>
            <w:shd w:val="clear" w:color="auto" w:fill="auto"/>
            <w:vAlign w:val="bottom"/>
          </w:tcPr>
          <w:p w14:paraId="1C99277E" w14:textId="199537AA"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1.163 </w:t>
            </w:r>
          </w:p>
        </w:tc>
        <w:tc>
          <w:tcPr>
            <w:tcW w:w="566" w:type="pct"/>
            <w:tcBorders>
              <w:top w:val="nil"/>
              <w:left w:val="nil"/>
              <w:bottom w:val="single" w:sz="8" w:space="0" w:color="auto"/>
              <w:right w:val="nil"/>
            </w:tcBorders>
            <w:shd w:val="clear" w:color="auto" w:fill="auto"/>
            <w:vAlign w:val="bottom"/>
          </w:tcPr>
          <w:p w14:paraId="3A8CC33F" w14:textId="0C852C48"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653 </w:t>
            </w:r>
          </w:p>
        </w:tc>
        <w:tc>
          <w:tcPr>
            <w:tcW w:w="637" w:type="pct"/>
            <w:tcBorders>
              <w:top w:val="nil"/>
              <w:left w:val="nil"/>
              <w:bottom w:val="single" w:sz="8" w:space="0" w:color="auto"/>
              <w:right w:val="nil"/>
            </w:tcBorders>
            <w:shd w:val="clear" w:color="auto" w:fill="auto"/>
            <w:vAlign w:val="bottom"/>
          </w:tcPr>
          <w:p w14:paraId="452B23C0" w14:textId="6C00907C"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 xml:space="preserve"> 823 </w:t>
            </w:r>
          </w:p>
        </w:tc>
        <w:tc>
          <w:tcPr>
            <w:tcW w:w="581" w:type="pct"/>
            <w:tcBorders>
              <w:top w:val="nil"/>
              <w:left w:val="nil"/>
              <w:bottom w:val="single" w:sz="8" w:space="0" w:color="auto"/>
              <w:right w:val="nil"/>
            </w:tcBorders>
            <w:shd w:val="clear" w:color="auto" w:fill="auto"/>
            <w:vAlign w:val="bottom"/>
          </w:tcPr>
          <w:p w14:paraId="23074AC1" w14:textId="6CB3C614" w:rsidR="00904268" w:rsidRPr="001A5E0D" w:rsidRDefault="00904268" w:rsidP="00904268">
            <w:pPr>
              <w:jc w:val="right"/>
              <w:rPr>
                <w:rFonts w:ascii="Arial" w:hAnsi="Arial" w:cs="Arial"/>
                <w:color w:val="000000"/>
                <w:sz w:val="17"/>
                <w:szCs w:val="17"/>
              </w:rPr>
            </w:pPr>
            <w:r w:rsidRPr="001A5E0D">
              <w:rPr>
                <w:rFonts w:ascii="Arial" w:hAnsi="Arial" w:cs="Arial"/>
                <w:color w:val="000000"/>
                <w:sz w:val="17"/>
                <w:szCs w:val="17"/>
              </w:rPr>
              <w:t>4.006</w:t>
            </w:r>
          </w:p>
        </w:tc>
      </w:tr>
      <w:tr w:rsidR="00904268" w:rsidRPr="00D3342B" w14:paraId="4B32114B" w14:textId="77777777" w:rsidTr="001A5E0D">
        <w:trPr>
          <w:trHeight w:val="284"/>
        </w:trPr>
        <w:tc>
          <w:tcPr>
            <w:tcW w:w="1511" w:type="pct"/>
            <w:tcBorders>
              <w:top w:val="nil"/>
              <w:left w:val="nil"/>
              <w:bottom w:val="nil"/>
              <w:right w:val="nil"/>
            </w:tcBorders>
            <w:shd w:val="clear" w:color="auto" w:fill="auto"/>
            <w:vAlign w:val="bottom"/>
          </w:tcPr>
          <w:p w14:paraId="3FB8A9B5" w14:textId="77777777" w:rsidR="00904268" w:rsidRPr="001A5E0D" w:rsidRDefault="00904268" w:rsidP="00904268">
            <w:pPr>
              <w:tabs>
                <w:tab w:val="right" w:pos="1202"/>
              </w:tabs>
              <w:spacing w:line="240" w:lineRule="exact"/>
              <w:outlineLvl w:val="0"/>
              <w:rPr>
                <w:rFonts w:ascii="Arial" w:hAnsi="Arial" w:cs="Arial"/>
                <w:b/>
                <w:bCs/>
                <w:color w:val="000000" w:themeColor="text1"/>
                <w:spacing w:val="-2"/>
                <w:sz w:val="17"/>
                <w:szCs w:val="17"/>
              </w:rPr>
            </w:pPr>
            <w:r w:rsidRPr="001A5E0D">
              <w:rPr>
                <w:rFonts w:ascii="Arial" w:hAnsi="Arial" w:cs="Arial"/>
                <w:b/>
                <w:bCs/>
                <w:color w:val="000000" w:themeColor="text1"/>
                <w:sz w:val="17"/>
                <w:szCs w:val="17"/>
              </w:rPr>
              <w:t>Ukupne garancije i preuzete obveze</w:t>
            </w:r>
          </w:p>
        </w:tc>
        <w:tc>
          <w:tcPr>
            <w:tcW w:w="549" w:type="pct"/>
            <w:tcBorders>
              <w:top w:val="single" w:sz="8" w:space="0" w:color="auto"/>
              <w:left w:val="nil"/>
              <w:bottom w:val="single" w:sz="12" w:space="0" w:color="auto"/>
              <w:right w:val="nil"/>
            </w:tcBorders>
            <w:shd w:val="clear" w:color="auto" w:fill="auto"/>
            <w:vAlign w:val="bottom"/>
          </w:tcPr>
          <w:p w14:paraId="2A536484" w14:textId="41ED393C"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4.002.637</w:t>
            </w:r>
          </w:p>
        </w:tc>
        <w:tc>
          <w:tcPr>
            <w:tcW w:w="588" w:type="pct"/>
            <w:tcBorders>
              <w:top w:val="single" w:sz="8" w:space="0" w:color="auto"/>
              <w:left w:val="nil"/>
              <w:bottom w:val="single" w:sz="12" w:space="0" w:color="auto"/>
              <w:right w:val="nil"/>
            </w:tcBorders>
            <w:shd w:val="clear" w:color="auto" w:fill="auto"/>
            <w:vAlign w:val="bottom"/>
          </w:tcPr>
          <w:p w14:paraId="5C43D4AC" w14:textId="44B98E36"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23.795</w:t>
            </w:r>
          </w:p>
        </w:tc>
        <w:tc>
          <w:tcPr>
            <w:tcW w:w="568" w:type="pct"/>
            <w:tcBorders>
              <w:top w:val="single" w:sz="8" w:space="0" w:color="auto"/>
              <w:left w:val="nil"/>
              <w:bottom w:val="single" w:sz="12" w:space="0" w:color="auto"/>
              <w:right w:val="nil"/>
            </w:tcBorders>
            <w:shd w:val="clear" w:color="auto" w:fill="auto"/>
            <w:vAlign w:val="bottom"/>
          </w:tcPr>
          <w:p w14:paraId="3142B795" w14:textId="1D91782C"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61.066</w:t>
            </w:r>
          </w:p>
        </w:tc>
        <w:tc>
          <w:tcPr>
            <w:tcW w:w="566" w:type="pct"/>
            <w:tcBorders>
              <w:top w:val="single" w:sz="8" w:space="0" w:color="auto"/>
              <w:left w:val="nil"/>
              <w:bottom w:val="single" w:sz="12" w:space="0" w:color="auto"/>
              <w:right w:val="nil"/>
            </w:tcBorders>
            <w:shd w:val="clear" w:color="auto" w:fill="auto"/>
            <w:vAlign w:val="bottom"/>
          </w:tcPr>
          <w:p w14:paraId="67899496" w14:textId="70BBFF8E"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119.424</w:t>
            </w:r>
          </w:p>
        </w:tc>
        <w:tc>
          <w:tcPr>
            <w:tcW w:w="637" w:type="pct"/>
            <w:tcBorders>
              <w:top w:val="single" w:sz="8" w:space="0" w:color="auto"/>
              <w:left w:val="nil"/>
              <w:bottom w:val="single" w:sz="12" w:space="0" w:color="auto"/>
              <w:right w:val="nil"/>
            </w:tcBorders>
            <w:shd w:val="clear" w:color="auto" w:fill="auto"/>
            <w:vAlign w:val="bottom"/>
          </w:tcPr>
          <w:p w14:paraId="241626F2" w14:textId="7747E70A"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107.197</w:t>
            </w:r>
          </w:p>
        </w:tc>
        <w:tc>
          <w:tcPr>
            <w:tcW w:w="581" w:type="pct"/>
            <w:tcBorders>
              <w:top w:val="single" w:sz="8" w:space="0" w:color="auto"/>
              <w:left w:val="nil"/>
              <w:bottom w:val="single" w:sz="12" w:space="0" w:color="auto"/>
              <w:right w:val="nil"/>
            </w:tcBorders>
            <w:shd w:val="clear" w:color="auto" w:fill="auto"/>
            <w:vAlign w:val="bottom"/>
          </w:tcPr>
          <w:p w14:paraId="00E0CD56" w14:textId="1C775F99" w:rsidR="00904268" w:rsidRPr="001A5E0D" w:rsidRDefault="00904268" w:rsidP="00904268">
            <w:pPr>
              <w:jc w:val="right"/>
              <w:rPr>
                <w:rFonts w:ascii="Arial" w:hAnsi="Arial" w:cs="Arial"/>
                <w:b/>
                <w:bCs/>
                <w:color w:val="000000"/>
                <w:sz w:val="17"/>
                <w:szCs w:val="17"/>
              </w:rPr>
            </w:pPr>
            <w:r w:rsidRPr="001A5E0D">
              <w:rPr>
                <w:rFonts w:ascii="Arial" w:hAnsi="Arial" w:cs="Arial"/>
                <w:b/>
                <w:bCs/>
                <w:color w:val="000000"/>
                <w:sz w:val="17"/>
                <w:szCs w:val="17"/>
              </w:rPr>
              <w:t>4.314.119</w:t>
            </w:r>
          </w:p>
        </w:tc>
      </w:tr>
    </w:tbl>
    <w:p w14:paraId="2AB45E2E" w14:textId="44E07EAD" w:rsidR="009F1DDF" w:rsidRDefault="009F1DDF" w:rsidP="009F1DDF">
      <w:pPr>
        <w:jc w:val="both"/>
        <w:rPr>
          <w:rFonts w:ascii="Calibri" w:eastAsia="Times New Roman" w:hAnsi="Calibri" w:cs="Arial"/>
          <w:color w:val="000000" w:themeColor="text1"/>
          <w:sz w:val="14"/>
          <w:szCs w:val="20"/>
        </w:rPr>
      </w:pPr>
    </w:p>
    <w:p w14:paraId="73689B38" w14:textId="0F17B486" w:rsidR="00171D93" w:rsidRDefault="00171D93" w:rsidP="009F1DDF">
      <w:pPr>
        <w:jc w:val="both"/>
        <w:rPr>
          <w:rFonts w:ascii="Calibri" w:eastAsia="Times New Roman" w:hAnsi="Calibri" w:cs="Arial"/>
          <w:color w:val="000000" w:themeColor="text1"/>
          <w:sz w:val="14"/>
          <w:szCs w:val="20"/>
        </w:rPr>
      </w:pPr>
    </w:p>
    <w:p w14:paraId="648DDACF" w14:textId="5DBBA363" w:rsidR="009F1DDF" w:rsidRPr="001A5E0D" w:rsidRDefault="009F1DDF" w:rsidP="009F1DDF">
      <w:pPr>
        <w:jc w:val="both"/>
        <w:rPr>
          <w:rFonts w:ascii="Arial" w:eastAsia="Times New Roman" w:hAnsi="Arial" w:cs="Arial"/>
          <w:color w:val="000000" w:themeColor="text1"/>
          <w:sz w:val="18"/>
          <w:szCs w:val="18"/>
        </w:rPr>
      </w:pPr>
      <w:r w:rsidRPr="001A5E0D">
        <w:rPr>
          <w:rFonts w:ascii="Arial" w:eastAsia="Times New Roman" w:hAnsi="Arial" w:cs="Arial"/>
          <w:color w:val="000000" w:themeColor="text1"/>
          <w:sz w:val="18"/>
          <w:szCs w:val="18"/>
        </w:rPr>
        <w:t>Stavke s neodređenim dospijećem iskazane su u razdoblju preko 3 godine.</w:t>
      </w:r>
    </w:p>
    <w:p w14:paraId="311017B5" w14:textId="77777777" w:rsidR="009F1DDF" w:rsidRPr="001A5E0D" w:rsidRDefault="009F1DDF" w:rsidP="009F1DDF">
      <w:pPr>
        <w:jc w:val="both"/>
        <w:rPr>
          <w:rFonts w:ascii="Arial" w:eastAsia="Times New Roman" w:hAnsi="Arial" w:cs="Arial"/>
          <w:bCs/>
          <w:color w:val="000000" w:themeColor="text1"/>
          <w:sz w:val="18"/>
          <w:szCs w:val="18"/>
        </w:rPr>
      </w:pPr>
    </w:p>
    <w:p w14:paraId="042FE5CB" w14:textId="2148F0D6" w:rsidR="00473C61" w:rsidRPr="001A5E0D" w:rsidRDefault="00473C61" w:rsidP="00473C61">
      <w:pPr>
        <w:tabs>
          <w:tab w:val="left" w:pos="-720"/>
        </w:tabs>
        <w:suppressAutoHyphens/>
        <w:jc w:val="both"/>
        <w:rPr>
          <w:rFonts w:ascii="Arial" w:eastAsia="Times New Roman" w:hAnsi="Arial" w:cs="Arial"/>
          <w:bCs/>
          <w:i/>
          <w:color w:val="000000" w:themeColor="text1"/>
          <w:sz w:val="18"/>
          <w:szCs w:val="18"/>
        </w:rPr>
      </w:pPr>
      <w:r w:rsidRPr="001A5E0D">
        <w:rPr>
          <w:rFonts w:ascii="Arial" w:eastAsia="Times New Roman" w:hAnsi="Arial" w:cs="Arial"/>
          <w:bCs/>
          <w:i/>
          <w:color w:val="000000" w:themeColor="text1"/>
          <w:sz w:val="18"/>
          <w:szCs w:val="18"/>
        </w:rPr>
        <w:t xml:space="preserve">* Potraživanje u iznosu od </w:t>
      </w:r>
      <w:r w:rsidR="00904268" w:rsidRPr="001A5E0D">
        <w:rPr>
          <w:rFonts w:ascii="Arial" w:eastAsia="Times New Roman" w:hAnsi="Arial" w:cs="Arial"/>
          <w:bCs/>
          <w:i/>
          <w:color w:val="000000" w:themeColor="text1"/>
          <w:sz w:val="18"/>
          <w:szCs w:val="18"/>
        </w:rPr>
        <w:t>116.251</w:t>
      </w:r>
      <w:r w:rsidRPr="001A5E0D">
        <w:rPr>
          <w:rFonts w:ascii="Arial" w:eastAsia="Times New Roman" w:hAnsi="Arial" w:cs="Arial"/>
          <w:bCs/>
          <w:i/>
          <w:color w:val="000000" w:themeColor="text1"/>
          <w:sz w:val="18"/>
          <w:szCs w:val="18"/>
        </w:rPr>
        <w:t xml:space="preserve"> tisuća kuna odnosi se na obrnute repo poslove. </w:t>
      </w:r>
    </w:p>
    <w:p w14:paraId="3C8F4907" w14:textId="133A0D37" w:rsidR="00473C61" w:rsidRPr="001A5E0D" w:rsidRDefault="00473C61" w:rsidP="00473C61">
      <w:pPr>
        <w:tabs>
          <w:tab w:val="left" w:pos="-720"/>
        </w:tabs>
        <w:suppressAutoHyphens/>
        <w:jc w:val="both"/>
        <w:rPr>
          <w:rFonts w:ascii="Arial" w:eastAsia="Times New Roman" w:hAnsi="Arial" w:cs="Arial"/>
          <w:bCs/>
          <w:i/>
          <w:color w:val="000000" w:themeColor="text1"/>
          <w:sz w:val="18"/>
          <w:szCs w:val="18"/>
        </w:rPr>
      </w:pPr>
      <w:r w:rsidRPr="001A5E0D">
        <w:rPr>
          <w:rFonts w:ascii="Arial" w:eastAsia="Times New Roman" w:hAnsi="Arial" w:cs="Arial"/>
          <w:bCs/>
          <w:i/>
          <w:color w:val="000000" w:themeColor="text1"/>
          <w:sz w:val="18"/>
          <w:szCs w:val="18"/>
        </w:rPr>
        <w:t xml:space="preserve">** Potraživanje u iznosu od </w:t>
      </w:r>
      <w:r w:rsidR="00904268" w:rsidRPr="001A5E0D">
        <w:rPr>
          <w:rFonts w:ascii="Arial" w:eastAsia="Times New Roman" w:hAnsi="Arial" w:cs="Arial"/>
          <w:bCs/>
          <w:i/>
          <w:color w:val="000000" w:themeColor="text1"/>
          <w:sz w:val="18"/>
          <w:szCs w:val="18"/>
        </w:rPr>
        <w:t>14</w:t>
      </w:r>
      <w:r w:rsidRPr="001A5E0D">
        <w:rPr>
          <w:rFonts w:ascii="Arial" w:eastAsia="Times New Roman" w:hAnsi="Arial" w:cs="Arial"/>
          <w:bCs/>
          <w:i/>
          <w:color w:val="000000" w:themeColor="text1"/>
          <w:sz w:val="18"/>
          <w:szCs w:val="18"/>
        </w:rPr>
        <w:t>.</w:t>
      </w:r>
      <w:r w:rsidR="00904268" w:rsidRPr="00900BD4">
        <w:rPr>
          <w:rFonts w:ascii="Arial" w:eastAsia="Times New Roman" w:hAnsi="Arial" w:cs="Arial"/>
          <w:bCs/>
          <w:i/>
          <w:color w:val="000000" w:themeColor="text1"/>
          <w:sz w:val="18"/>
          <w:szCs w:val="18"/>
        </w:rPr>
        <w:t>250</w:t>
      </w:r>
      <w:r w:rsidR="00904268" w:rsidRPr="001A5E0D">
        <w:rPr>
          <w:rFonts w:ascii="Arial" w:eastAsia="Times New Roman" w:hAnsi="Arial" w:cs="Arial"/>
          <w:bCs/>
          <w:i/>
          <w:color w:val="000000" w:themeColor="text1"/>
          <w:sz w:val="18"/>
          <w:szCs w:val="18"/>
        </w:rPr>
        <w:t xml:space="preserve"> </w:t>
      </w:r>
      <w:r w:rsidRPr="001A5E0D">
        <w:rPr>
          <w:rFonts w:ascii="Arial" w:eastAsia="Times New Roman" w:hAnsi="Arial" w:cs="Arial"/>
          <w:bCs/>
          <w:i/>
          <w:color w:val="000000" w:themeColor="text1"/>
          <w:sz w:val="18"/>
          <w:szCs w:val="18"/>
        </w:rPr>
        <w:t>tisuća kuna odnosi se na obrnute repo poslove.</w:t>
      </w:r>
    </w:p>
    <w:p w14:paraId="76F71FFE" w14:textId="5EE524C3" w:rsidR="00037BB5" w:rsidRPr="001A5E0D" w:rsidRDefault="00872BE8" w:rsidP="00872BE8">
      <w:pPr>
        <w:tabs>
          <w:tab w:val="left" w:pos="-720"/>
        </w:tabs>
        <w:suppressAutoHyphens/>
        <w:jc w:val="both"/>
        <w:rPr>
          <w:rFonts w:ascii="Arial" w:eastAsia="Times New Roman" w:hAnsi="Arial" w:cs="Arial"/>
          <w:bCs/>
          <w:i/>
          <w:color w:val="000000" w:themeColor="text1"/>
          <w:sz w:val="18"/>
          <w:szCs w:val="18"/>
        </w:rPr>
        <w:sectPr w:rsidR="00037BB5" w:rsidRPr="001A5E0D" w:rsidSect="005F07DF">
          <w:pgSz w:w="11906" w:h="16838"/>
          <w:pgMar w:top="1417" w:right="1417" w:bottom="1417" w:left="1417" w:header="708" w:footer="708" w:gutter="0"/>
          <w:cols w:space="708"/>
          <w:docGrid w:linePitch="360"/>
        </w:sectPr>
      </w:pPr>
      <w:r w:rsidRPr="001A5E0D">
        <w:rPr>
          <w:rFonts w:ascii="Arial" w:eastAsia="Times New Roman" w:hAnsi="Arial" w:cs="Arial"/>
          <w:bCs/>
          <w:i/>
          <w:color w:val="000000" w:themeColor="text1"/>
          <w:sz w:val="18"/>
          <w:szCs w:val="18"/>
        </w:rPr>
        <w:t>*</w:t>
      </w:r>
      <w:r w:rsidR="000E36AC" w:rsidRPr="001A5E0D">
        <w:rPr>
          <w:rFonts w:ascii="Arial" w:eastAsia="Times New Roman" w:hAnsi="Arial" w:cs="Arial"/>
          <w:bCs/>
          <w:i/>
          <w:color w:val="000000" w:themeColor="text1"/>
          <w:sz w:val="18"/>
          <w:szCs w:val="18"/>
        </w:rPr>
        <w:t>*</w:t>
      </w:r>
      <w:r w:rsidRPr="001A5E0D">
        <w:rPr>
          <w:rFonts w:ascii="Arial" w:eastAsia="Times New Roman" w:hAnsi="Arial" w:cs="Arial"/>
          <w:bCs/>
          <w:i/>
          <w:color w:val="000000" w:themeColor="text1"/>
          <w:sz w:val="18"/>
          <w:szCs w:val="18"/>
        </w:rPr>
        <w:t>* Obračunata nedospjela kamata po kreditima raspoređena je u kategoriji od 1 do 3 mjeseca</w:t>
      </w:r>
      <w:r w:rsidR="009F1DDF" w:rsidRPr="001A5E0D">
        <w:rPr>
          <w:rFonts w:ascii="Arial" w:eastAsia="Times New Roman" w:hAnsi="Arial" w:cs="Arial"/>
          <w:bCs/>
          <w:i/>
          <w:color w:val="000000" w:themeColor="text1"/>
          <w:sz w:val="18"/>
          <w:szCs w:val="18"/>
        </w:rPr>
        <w:t xml:space="preserve">. </w:t>
      </w:r>
    </w:p>
    <w:p w14:paraId="019342D9" w14:textId="77777777" w:rsidR="009F1DDF" w:rsidRPr="00EA3621" w:rsidRDefault="009F1DDF" w:rsidP="009F1DDF">
      <w:pPr>
        <w:jc w:val="both"/>
        <w:rPr>
          <w:rFonts w:ascii="Calibri" w:eastAsia="Times New Roman" w:hAnsi="Calibri" w:cs="Arial"/>
          <w:b/>
          <w:color w:val="000000" w:themeColor="text1"/>
          <w:sz w:val="16"/>
          <w:szCs w:val="20"/>
        </w:rPr>
      </w:pPr>
    </w:p>
    <w:p w14:paraId="09781DC8" w14:textId="7D3EE0C8" w:rsidR="009F1DDF" w:rsidRPr="001A5E0D" w:rsidRDefault="008E591A" w:rsidP="009F1DDF">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9F1DDF" w:rsidRPr="001A5E0D">
        <w:rPr>
          <w:rFonts w:ascii="Arial" w:eastAsia="Times New Roman" w:hAnsi="Arial" w:cs="Arial"/>
          <w:b/>
          <w:color w:val="000000" w:themeColor="text1"/>
          <w:sz w:val="20"/>
          <w:szCs w:val="20"/>
        </w:rPr>
        <w:t>.</w:t>
      </w:r>
      <w:r w:rsidR="009F1DDF" w:rsidRPr="001A5E0D">
        <w:rPr>
          <w:rFonts w:ascii="Arial" w:eastAsia="Times New Roman" w:hAnsi="Arial" w:cs="Arial"/>
          <w:b/>
          <w:color w:val="000000" w:themeColor="text1"/>
          <w:sz w:val="20"/>
          <w:szCs w:val="20"/>
        </w:rPr>
        <w:tab/>
        <w:t>Upravljanje rizicima (nastavak)</w:t>
      </w:r>
    </w:p>
    <w:p w14:paraId="601B35CE" w14:textId="77777777" w:rsidR="009F1DDF" w:rsidRPr="001A5E0D" w:rsidRDefault="009F1DDF" w:rsidP="009F1DDF">
      <w:pPr>
        <w:jc w:val="both"/>
        <w:rPr>
          <w:rFonts w:ascii="Arial" w:eastAsia="Times New Roman" w:hAnsi="Arial" w:cs="Arial"/>
          <w:b/>
          <w:color w:val="000000" w:themeColor="text1"/>
          <w:sz w:val="20"/>
          <w:szCs w:val="20"/>
        </w:rPr>
      </w:pPr>
    </w:p>
    <w:p w14:paraId="0EEC155D" w14:textId="70424513" w:rsidR="009F1DDF" w:rsidRPr="001A5E0D" w:rsidRDefault="008E591A" w:rsidP="009F1DDF">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9F1DDF" w:rsidRPr="001A5E0D">
        <w:rPr>
          <w:rFonts w:ascii="Arial" w:eastAsia="Times New Roman" w:hAnsi="Arial" w:cs="Arial"/>
          <w:b/>
          <w:color w:val="000000" w:themeColor="text1"/>
          <w:sz w:val="20"/>
          <w:szCs w:val="20"/>
        </w:rPr>
        <w:t xml:space="preserve">.4. </w:t>
      </w:r>
      <w:r w:rsidR="009F1DDF" w:rsidRPr="001A5E0D">
        <w:rPr>
          <w:rFonts w:ascii="Arial" w:eastAsia="Times New Roman" w:hAnsi="Arial" w:cs="Arial"/>
          <w:b/>
          <w:color w:val="000000" w:themeColor="text1"/>
          <w:sz w:val="20"/>
          <w:szCs w:val="20"/>
        </w:rPr>
        <w:tab/>
        <w:t>Rizik likvidnosti (nastavak)</w:t>
      </w:r>
    </w:p>
    <w:p w14:paraId="11FC53C6"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rPr>
      </w:pPr>
    </w:p>
    <w:p w14:paraId="02CA37C1" w14:textId="6CFE6C71" w:rsidR="009F1DDF" w:rsidRDefault="009F1DDF" w:rsidP="00F606AC">
      <w:pPr>
        <w:tabs>
          <w:tab w:val="left" w:pos="9180"/>
        </w:tabs>
        <w:jc w:val="both"/>
        <w:rPr>
          <w:rFonts w:ascii="Calibri" w:eastAsia="Times New Roman" w:hAnsi="Calibri" w:cs="Arial"/>
          <w:b/>
          <w:bCs/>
          <w:color w:val="000000" w:themeColor="text1"/>
        </w:rPr>
      </w:pPr>
    </w:p>
    <w:tbl>
      <w:tblPr>
        <w:tblW w:w="5391" w:type="pct"/>
        <w:tblInd w:w="-142" w:type="dxa"/>
        <w:tblLayout w:type="fixed"/>
        <w:tblCellMar>
          <w:left w:w="120" w:type="dxa"/>
          <w:right w:w="120" w:type="dxa"/>
        </w:tblCellMar>
        <w:tblLook w:val="0000" w:firstRow="0" w:lastRow="0" w:firstColumn="0" w:lastColumn="0" w:noHBand="0" w:noVBand="0"/>
      </w:tblPr>
      <w:tblGrid>
        <w:gridCol w:w="2951"/>
        <w:gridCol w:w="1070"/>
        <w:gridCol w:w="1146"/>
        <w:gridCol w:w="1109"/>
        <w:gridCol w:w="1105"/>
        <w:gridCol w:w="1244"/>
        <w:gridCol w:w="1156"/>
      </w:tblGrid>
      <w:tr w:rsidR="00F31BAA" w:rsidRPr="00D907D8" w14:paraId="48D5CFFE" w14:textId="77777777" w:rsidTr="001A5E0D">
        <w:trPr>
          <w:trHeight w:val="463"/>
        </w:trPr>
        <w:tc>
          <w:tcPr>
            <w:tcW w:w="1508" w:type="pct"/>
          </w:tcPr>
          <w:p w14:paraId="35F138C2" w14:textId="77777777" w:rsidR="00F31BAA" w:rsidRPr="001A5E0D" w:rsidRDefault="00F31BAA" w:rsidP="003C4A72">
            <w:pPr>
              <w:tabs>
                <w:tab w:val="right" w:pos="1202"/>
              </w:tabs>
              <w:spacing w:line="240" w:lineRule="exact"/>
              <w:outlineLvl w:val="0"/>
              <w:rPr>
                <w:rFonts w:ascii="Arial" w:eastAsia="Times New Roman" w:hAnsi="Arial" w:cs="Arial"/>
                <w:b/>
                <w:color w:val="000000"/>
                <w:sz w:val="17"/>
                <w:szCs w:val="17"/>
              </w:rPr>
            </w:pPr>
            <w:r w:rsidRPr="001A5E0D">
              <w:rPr>
                <w:rFonts w:ascii="Arial" w:eastAsia="Times New Roman" w:hAnsi="Arial" w:cs="Arial"/>
                <w:b/>
                <w:color w:val="000000"/>
                <w:sz w:val="17"/>
                <w:szCs w:val="17"/>
              </w:rPr>
              <w:t>Banka</w:t>
            </w:r>
          </w:p>
          <w:p w14:paraId="021B3449" w14:textId="77777777" w:rsidR="00F31BAA" w:rsidRPr="001A5E0D" w:rsidRDefault="00F31BAA" w:rsidP="003C4A72">
            <w:pPr>
              <w:tabs>
                <w:tab w:val="right" w:pos="1202"/>
              </w:tabs>
              <w:spacing w:line="240" w:lineRule="exact"/>
              <w:outlineLvl w:val="0"/>
              <w:rPr>
                <w:rFonts w:ascii="Arial" w:eastAsia="Times New Roman" w:hAnsi="Arial" w:cs="Arial"/>
                <w:b/>
                <w:color w:val="000000"/>
                <w:sz w:val="17"/>
                <w:szCs w:val="17"/>
              </w:rPr>
            </w:pPr>
            <w:r w:rsidRPr="001A5E0D">
              <w:rPr>
                <w:rFonts w:ascii="Arial" w:eastAsia="Times New Roman" w:hAnsi="Arial" w:cs="Arial"/>
                <w:b/>
                <w:color w:val="000000"/>
                <w:sz w:val="17"/>
                <w:szCs w:val="17"/>
              </w:rPr>
              <w:t xml:space="preserve">31. prosinca 2021.  </w:t>
            </w:r>
          </w:p>
        </w:tc>
        <w:tc>
          <w:tcPr>
            <w:tcW w:w="547" w:type="pct"/>
          </w:tcPr>
          <w:p w14:paraId="68B184C5"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color w:val="000000"/>
                <w:sz w:val="17"/>
                <w:szCs w:val="17"/>
              </w:rPr>
              <w:t>Do 1 mjesec</w:t>
            </w:r>
          </w:p>
        </w:tc>
        <w:tc>
          <w:tcPr>
            <w:tcW w:w="586" w:type="pct"/>
          </w:tcPr>
          <w:p w14:paraId="7D3F78DE"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color w:val="000000"/>
                <w:sz w:val="17"/>
                <w:szCs w:val="17"/>
              </w:rPr>
              <w:t>1 do 3 mjeseca</w:t>
            </w:r>
          </w:p>
        </w:tc>
        <w:tc>
          <w:tcPr>
            <w:tcW w:w="567" w:type="pct"/>
          </w:tcPr>
          <w:p w14:paraId="070CE4CC"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color w:val="000000"/>
                <w:sz w:val="17"/>
                <w:szCs w:val="17"/>
              </w:rPr>
              <w:t>3 mj. do 1 godine</w:t>
            </w:r>
          </w:p>
        </w:tc>
        <w:tc>
          <w:tcPr>
            <w:tcW w:w="565" w:type="pct"/>
          </w:tcPr>
          <w:p w14:paraId="14B21B3D"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color w:val="000000"/>
                <w:sz w:val="17"/>
                <w:szCs w:val="17"/>
              </w:rPr>
              <w:t>1 do 3 godina</w:t>
            </w:r>
          </w:p>
        </w:tc>
        <w:tc>
          <w:tcPr>
            <w:tcW w:w="636" w:type="pct"/>
          </w:tcPr>
          <w:p w14:paraId="0FCB9E52"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color w:val="000000"/>
                <w:sz w:val="17"/>
                <w:szCs w:val="17"/>
              </w:rPr>
              <w:t>Preko 3 godine</w:t>
            </w:r>
          </w:p>
        </w:tc>
        <w:tc>
          <w:tcPr>
            <w:tcW w:w="591" w:type="pct"/>
          </w:tcPr>
          <w:p w14:paraId="11857B3F"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color w:val="000000"/>
                <w:sz w:val="17"/>
                <w:szCs w:val="17"/>
              </w:rPr>
              <w:t>Ukupno</w:t>
            </w:r>
          </w:p>
        </w:tc>
      </w:tr>
      <w:tr w:rsidR="00F31BAA" w:rsidRPr="00D907D8" w14:paraId="1CDBC503" w14:textId="77777777" w:rsidTr="001A5E0D">
        <w:trPr>
          <w:trHeight w:val="152"/>
        </w:trPr>
        <w:tc>
          <w:tcPr>
            <w:tcW w:w="1508" w:type="pct"/>
          </w:tcPr>
          <w:p w14:paraId="4D990E47" w14:textId="77777777" w:rsidR="00F31BAA" w:rsidRPr="001A5E0D" w:rsidRDefault="00F31BAA" w:rsidP="003C4A72">
            <w:pPr>
              <w:tabs>
                <w:tab w:val="left" w:pos="-720"/>
              </w:tabs>
              <w:suppressAutoHyphens/>
              <w:spacing w:line="240" w:lineRule="exact"/>
              <w:jc w:val="center"/>
              <w:rPr>
                <w:rFonts w:ascii="Arial" w:eastAsia="Times New Roman" w:hAnsi="Arial" w:cs="Arial"/>
                <w:b/>
                <w:color w:val="000000"/>
                <w:spacing w:val="-2"/>
                <w:sz w:val="17"/>
                <w:szCs w:val="17"/>
              </w:rPr>
            </w:pPr>
          </w:p>
        </w:tc>
        <w:tc>
          <w:tcPr>
            <w:tcW w:w="547" w:type="pct"/>
            <w:vAlign w:val="bottom"/>
          </w:tcPr>
          <w:p w14:paraId="03C58CD1"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bCs/>
                <w:color w:val="000000"/>
                <w:sz w:val="17"/>
                <w:szCs w:val="17"/>
              </w:rPr>
              <w:t>000 kuna</w:t>
            </w:r>
          </w:p>
        </w:tc>
        <w:tc>
          <w:tcPr>
            <w:tcW w:w="586" w:type="pct"/>
            <w:vAlign w:val="bottom"/>
          </w:tcPr>
          <w:p w14:paraId="4CB7EB4B"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bCs/>
                <w:color w:val="000000"/>
                <w:sz w:val="17"/>
                <w:szCs w:val="17"/>
              </w:rPr>
              <w:t>000 kuna</w:t>
            </w:r>
          </w:p>
        </w:tc>
        <w:tc>
          <w:tcPr>
            <w:tcW w:w="567" w:type="pct"/>
            <w:vAlign w:val="bottom"/>
          </w:tcPr>
          <w:p w14:paraId="46CA6D05"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bCs/>
                <w:color w:val="000000"/>
                <w:sz w:val="17"/>
                <w:szCs w:val="17"/>
              </w:rPr>
              <w:t>000 kuna</w:t>
            </w:r>
          </w:p>
        </w:tc>
        <w:tc>
          <w:tcPr>
            <w:tcW w:w="565" w:type="pct"/>
            <w:vAlign w:val="bottom"/>
          </w:tcPr>
          <w:p w14:paraId="5EC52B50"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bCs/>
                <w:color w:val="000000"/>
                <w:sz w:val="17"/>
                <w:szCs w:val="17"/>
              </w:rPr>
              <w:t>000 kuna</w:t>
            </w:r>
          </w:p>
        </w:tc>
        <w:tc>
          <w:tcPr>
            <w:tcW w:w="636" w:type="pct"/>
            <w:vAlign w:val="bottom"/>
          </w:tcPr>
          <w:p w14:paraId="4D1B7560"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bCs/>
                <w:color w:val="000000"/>
                <w:sz w:val="17"/>
                <w:szCs w:val="17"/>
              </w:rPr>
              <w:t>000 kuna</w:t>
            </w:r>
          </w:p>
        </w:tc>
        <w:tc>
          <w:tcPr>
            <w:tcW w:w="591" w:type="pct"/>
            <w:vAlign w:val="bottom"/>
          </w:tcPr>
          <w:p w14:paraId="3172D17F" w14:textId="77777777" w:rsidR="00F31BAA" w:rsidRPr="001A5E0D" w:rsidRDefault="00F31BAA" w:rsidP="003C4A72">
            <w:pPr>
              <w:tabs>
                <w:tab w:val="right" w:pos="1202"/>
              </w:tabs>
              <w:spacing w:line="240" w:lineRule="exact"/>
              <w:jc w:val="right"/>
              <w:outlineLvl w:val="0"/>
              <w:rPr>
                <w:rFonts w:ascii="Arial" w:eastAsia="Times New Roman" w:hAnsi="Arial" w:cs="Arial"/>
                <w:b/>
                <w:color w:val="000000"/>
                <w:sz w:val="17"/>
                <w:szCs w:val="17"/>
              </w:rPr>
            </w:pPr>
            <w:r w:rsidRPr="001A5E0D">
              <w:rPr>
                <w:rFonts w:ascii="Arial" w:eastAsia="Times New Roman" w:hAnsi="Arial" w:cs="Arial"/>
                <w:b/>
                <w:bCs/>
                <w:color w:val="000000"/>
                <w:sz w:val="17"/>
                <w:szCs w:val="17"/>
              </w:rPr>
              <w:t>000 kuna</w:t>
            </w:r>
          </w:p>
        </w:tc>
      </w:tr>
      <w:tr w:rsidR="00F31BAA" w:rsidRPr="00D907D8" w14:paraId="0BD7E66F" w14:textId="77777777" w:rsidTr="001A5E0D">
        <w:trPr>
          <w:trHeight w:val="145"/>
        </w:trPr>
        <w:tc>
          <w:tcPr>
            <w:tcW w:w="1508" w:type="pct"/>
          </w:tcPr>
          <w:p w14:paraId="3621CFB2" w14:textId="77777777" w:rsidR="00F31BAA" w:rsidRPr="001A5E0D" w:rsidRDefault="00F31BAA" w:rsidP="003C4A72">
            <w:pPr>
              <w:tabs>
                <w:tab w:val="right" w:pos="1202"/>
              </w:tabs>
              <w:spacing w:line="240" w:lineRule="exact"/>
              <w:outlineLvl w:val="0"/>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Imovina</w:t>
            </w:r>
          </w:p>
        </w:tc>
        <w:tc>
          <w:tcPr>
            <w:tcW w:w="547" w:type="pct"/>
            <w:vAlign w:val="bottom"/>
          </w:tcPr>
          <w:p w14:paraId="4A299DB4" w14:textId="77777777" w:rsidR="00F31BAA" w:rsidRPr="001A5E0D" w:rsidRDefault="00F31BAA" w:rsidP="003C4A72">
            <w:pPr>
              <w:tabs>
                <w:tab w:val="right" w:pos="1202"/>
              </w:tabs>
              <w:spacing w:line="240" w:lineRule="exact"/>
              <w:jc w:val="right"/>
              <w:outlineLvl w:val="0"/>
              <w:rPr>
                <w:rFonts w:ascii="Arial" w:eastAsia="Times New Roman" w:hAnsi="Arial" w:cs="Arial"/>
                <w:b/>
                <w:bCs/>
                <w:color w:val="000000"/>
                <w:spacing w:val="-2"/>
                <w:sz w:val="17"/>
                <w:szCs w:val="17"/>
              </w:rPr>
            </w:pPr>
          </w:p>
        </w:tc>
        <w:tc>
          <w:tcPr>
            <w:tcW w:w="586" w:type="pct"/>
            <w:vAlign w:val="bottom"/>
          </w:tcPr>
          <w:p w14:paraId="3993EB84" w14:textId="77777777" w:rsidR="00F31BAA" w:rsidRPr="001A5E0D" w:rsidRDefault="00F31BAA" w:rsidP="003C4A72">
            <w:pPr>
              <w:tabs>
                <w:tab w:val="right" w:pos="1202"/>
              </w:tabs>
              <w:spacing w:line="240" w:lineRule="exact"/>
              <w:jc w:val="right"/>
              <w:outlineLvl w:val="0"/>
              <w:rPr>
                <w:rFonts w:ascii="Arial" w:eastAsia="Times New Roman" w:hAnsi="Arial" w:cs="Arial"/>
                <w:b/>
                <w:bCs/>
                <w:color w:val="000000"/>
                <w:spacing w:val="-2"/>
                <w:sz w:val="17"/>
                <w:szCs w:val="17"/>
              </w:rPr>
            </w:pPr>
          </w:p>
        </w:tc>
        <w:tc>
          <w:tcPr>
            <w:tcW w:w="567" w:type="pct"/>
            <w:vAlign w:val="bottom"/>
          </w:tcPr>
          <w:p w14:paraId="7ABEFAB8" w14:textId="77777777" w:rsidR="00F31BAA" w:rsidRPr="001A5E0D" w:rsidRDefault="00F31BAA" w:rsidP="003C4A72">
            <w:pPr>
              <w:tabs>
                <w:tab w:val="right" w:pos="1202"/>
              </w:tabs>
              <w:spacing w:line="240" w:lineRule="exact"/>
              <w:jc w:val="right"/>
              <w:outlineLvl w:val="0"/>
              <w:rPr>
                <w:rFonts w:ascii="Arial" w:eastAsia="Times New Roman" w:hAnsi="Arial" w:cs="Arial"/>
                <w:b/>
                <w:bCs/>
                <w:color w:val="000000"/>
                <w:spacing w:val="-2"/>
                <w:sz w:val="17"/>
                <w:szCs w:val="17"/>
              </w:rPr>
            </w:pPr>
          </w:p>
        </w:tc>
        <w:tc>
          <w:tcPr>
            <w:tcW w:w="565" w:type="pct"/>
            <w:vAlign w:val="bottom"/>
          </w:tcPr>
          <w:p w14:paraId="0BA567E6" w14:textId="77777777" w:rsidR="00F31BAA" w:rsidRPr="001A5E0D" w:rsidRDefault="00F31BAA" w:rsidP="003C4A72">
            <w:pPr>
              <w:tabs>
                <w:tab w:val="right" w:pos="1202"/>
              </w:tabs>
              <w:spacing w:line="240" w:lineRule="exact"/>
              <w:jc w:val="right"/>
              <w:outlineLvl w:val="0"/>
              <w:rPr>
                <w:rFonts w:ascii="Arial" w:eastAsia="Times New Roman" w:hAnsi="Arial" w:cs="Arial"/>
                <w:b/>
                <w:bCs/>
                <w:color w:val="000000"/>
                <w:spacing w:val="-2"/>
                <w:sz w:val="17"/>
                <w:szCs w:val="17"/>
              </w:rPr>
            </w:pPr>
          </w:p>
        </w:tc>
        <w:tc>
          <w:tcPr>
            <w:tcW w:w="636" w:type="pct"/>
            <w:vAlign w:val="bottom"/>
          </w:tcPr>
          <w:p w14:paraId="638F8A31" w14:textId="77777777" w:rsidR="00F31BAA" w:rsidRPr="001A5E0D" w:rsidRDefault="00F31BAA" w:rsidP="003C4A72">
            <w:pPr>
              <w:tabs>
                <w:tab w:val="right" w:pos="1202"/>
              </w:tabs>
              <w:spacing w:line="240" w:lineRule="exact"/>
              <w:jc w:val="right"/>
              <w:outlineLvl w:val="0"/>
              <w:rPr>
                <w:rFonts w:ascii="Arial" w:eastAsia="Times New Roman" w:hAnsi="Arial" w:cs="Arial"/>
                <w:b/>
                <w:bCs/>
                <w:color w:val="000000"/>
                <w:spacing w:val="-2"/>
                <w:sz w:val="17"/>
                <w:szCs w:val="17"/>
              </w:rPr>
            </w:pPr>
          </w:p>
        </w:tc>
        <w:tc>
          <w:tcPr>
            <w:tcW w:w="591" w:type="pct"/>
            <w:vAlign w:val="bottom"/>
          </w:tcPr>
          <w:p w14:paraId="14B55704" w14:textId="77777777" w:rsidR="00F31BAA" w:rsidRPr="001A5E0D" w:rsidRDefault="00F31BAA" w:rsidP="003C4A72">
            <w:pPr>
              <w:tabs>
                <w:tab w:val="right" w:pos="1202"/>
              </w:tabs>
              <w:spacing w:line="240" w:lineRule="exact"/>
              <w:jc w:val="right"/>
              <w:outlineLvl w:val="0"/>
              <w:rPr>
                <w:rFonts w:ascii="Arial" w:eastAsia="Times New Roman" w:hAnsi="Arial" w:cs="Arial"/>
                <w:b/>
                <w:bCs/>
                <w:color w:val="000000"/>
                <w:spacing w:val="-2"/>
                <w:sz w:val="17"/>
                <w:szCs w:val="17"/>
              </w:rPr>
            </w:pPr>
          </w:p>
        </w:tc>
      </w:tr>
      <w:tr w:rsidR="00F31BAA" w:rsidRPr="00D907D8" w14:paraId="6166C00D" w14:textId="77777777" w:rsidTr="001A5E0D">
        <w:trPr>
          <w:trHeight w:val="261"/>
        </w:trPr>
        <w:tc>
          <w:tcPr>
            <w:tcW w:w="1508" w:type="pct"/>
            <w:vAlign w:val="bottom"/>
          </w:tcPr>
          <w:p w14:paraId="74AFE9B7"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pacing w:val="-2"/>
                <w:sz w:val="17"/>
                <w:szCs w:val="17"/>
              </w:rPr>
              <w:t>Novčana sredstva i računi kod banaka</w:t>
            </w:r>
          </w:p>
        </w:tc>
        <w:tc>
          <w:tcPr>
            <w:tcW w:w="547" w:type="pct"/>
            <w:tcBorders>
              <w:top w:val="nil"/>
              <w:left w:val="nil"/>
              <w:bottom w:val="nil"/>
              <w:right w:val="nil"/>
            </w:tcBorders>
            <w:shd w:val="clear" w:color="auto" w:fill="auto"/>
            <w:vAlign w:val="bottom"/>
          </w:tcPr>
          <w:p w14:paraId="1BA616EE"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1.958.620</w:t>
            </w:r>
          </w:p>
        </w:tc>
        <w:tc>
          <w:tcPr>
            <w:tcW w:w="586" w:type="pct"/>
            <w:tcBorders>
              <w:top w:val="nil"/>
              <w:left w:val="nil"/>
              <w:bottom w:val="nil"/>
              <w:right w:val="nil"/>
            </w:tcBorders>
            <w:shd w:val="clear" w:color="auto" w:fill="auto"/>
            <w:vAlign w:val="bottom"/>
          </w:tcPr>
          <w:p w14:paraId="4DCA6F4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7" w:type="pct"/>
            <w:tcBorders>
              <w:top w:val="nil"/>
              <w:left w:val="nil"/>
              <w:bottom w:val="nil"/>
              <w:right w:val="nil"/>
            </w:tcBorders>
            <w:shd w:val="clear" w:color="auto" w:fill="auto"/>
            <w:vAlign w:val="bottom"/>
          </w:tcPr>
          <w:p w14:paraId="6A1B767E"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bottom"/>
          </w:tcPr>
          <w:p w14:paraId="3A9DA41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bottom"/>
          </w:tcPr>
          <w:p w14:paraId="4CAD5B9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91" w:type="pct"/>
            <w:tcBorders>
              <w:top w:val="nil"/>
              <w:left w:val="nil"/>
              <w:bottom w:val="nil"/>
              <w:right w:val="nil"/>
            </w:tcBorders>
            <w:shd w:val="clear" w:color="auto" w:fill="auto"/>
            <w:vAlign w:val="bottom"/>
          </w:tcPr>
          <w:p w14:paraId="319FFAD6"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1.958.620</w:t>
            </w:r>
          </w:p>
        </w:tc>
      </w:tr>
      <w:tr w:rsidR="00F31BAA" w:rsidRPr="00D907D8" w14:paraId="77646D76" w14:textId="77777777" w:rsidTr="001A5E0D">
        <w:trPr>
          <w:trHeight w:val="261"/>
        </w:trPr>
        <w:tc>
          <w:tcPr>
            <w:tcW w:w="1508" w:type="pct"/>
            <w:vAlign w:val="bottom"/>
          </w:tcPr>
          <w:p w14:paraId="3DE2AA89"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pacing w:val="-2"/>
                <w:sz w:val="17"/>
                <w:szCs w:val="17"/>
              </w:rPr>
              <w:t>Depoziti kod drugih banaka</w:t>
            </w:r>
          </w:p>
        </w:tc>
        <w:tc>
          <w:tcPr>
            <w:tcW w:w="547" w:type="pct"/>
            <w:tcBorders>
              <w:top w:val="nil"/>
              <w:left w:val="nil"/>
              <w:bottom w:val="nil"/>
              <w:right w:val="nil"/>
            </w:tcBorders>
            <w:shd w:val="clear" w:color="auto" w:fill="auto"/>
            <w:vAlign w:val="bottom"/>
          </w:tcPr>
          <w:p w14:paraId="3BB50E41"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w:t>
            </w:r>
          </w:p>
        </w:tc>
        <w:tc>
          <w:tcPr>
            <w:tcW w:w="586" w:type="pct"/>
            <w:tcBorders>
              <w:top w:val="nil"/>
              <w:left w:val="nil"/>
              <w:bottom w:val="nil"/>
              <w:right w:val="nil"/>
            </w:tcBorders>
            <w:shd w:val="clear" w:color="auto" w:fill="auto"/>
            <w:vAlign w:val="bottom"/>
          </w:tcPr>
          <w:p w14:paraId="2BF0AE34"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7" w:type="pct"/>
            <w:tcBorders>
              <w:top w:val="nil"/>
              <w:left w:val="nil"/>
              <w:bottom w:val="nil"/>
              <w:right w:val="nil"/>
            </w:tcBorders>
            <w:shd w:val="clear" w:color="auto" w:fill="auto"/>
            <w:vAlign w:val="bottom"/>
          </w:tcPr>
          <w:p w14:paraId="4B57CB8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bottom"/>
          </w:tcPr>
          <w:p w14:paraId="022783D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bottom"/>
          </w:tcPr>
          <w:p w14:paraId="40FA60E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7.500</w:t>
            </w:r>
          </w:p>
        </w:tc>
        <w:tc>
          <w:tcPr>
            <w:tcW w:w="591" w:type="pct"/>
            <w:tcBorders>
              <w:top w:val="nil"/>
              <w:left w:val="nil"/>
              <w:bottom w:val="nil"/>
              <w:right w:val="nil"/>
            </w:tcBorders>
            <w:shd w:val="clear" w:color="auto" w:fill="auto"/>
            <w:vAlign w:val="bottom"/>
          </w:tcPr>
          <w:p w14:paraId="60640017"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7.500</w:t>
            </w:r>
          </w:p>
        </w:tc>
      </w:tr>
      <w:tr w:rsidR="00F31BAA" w:rsidRPr="00D907D8" w14:paraId="6712EE6A" w14:textId="77777777" w:rsidTr="001A5E0D">
        <w:trPr>
          <w:trHeight w:val="261"/>
        </w:trPr>
        <w:tc>
          <w:tcPr>
            <w:tcW w:w="1508" w:type="pct"/>
            <w:vAlign w:val="bottom"/>
          </w:tcPr>
          <w:p w14:paraId="62C8326A" w14:textId="77777777" w:rsidR="00F31BAA" w:rsidRPr="001A5E0D" w:rsidRDefault="00F31BAA" w:rsidP="003C4A72">
            <w:pPr>
              <w:tabs>
                <w:tab w:val="right" w:pos="1202"/>
              </w:tabs>
              <w:spacing w:line="240" w:lineRule="exact"/>
              <w:outlineLvl w:val="0"/>
              <w:rPr>
                <w:rFonts w:ascii="Arial" w:eastAsia="Times New Roman" w:hAnsi="Arial" w:cs="Arial"/>
                <w:color w:val="000000"/>
                <w:spacing w:val="-2"/>
                <w:sz w:val="17"/>
                <w:szCs w:val="17"/>
              </w:rPr>
            </w:pPr>
            <w:r w:rsidRPr="001A5E0D">
              <w:rPr>
                <w:rFonts w:ascii="Arial" w:eastAsia="Times New Roman" w:hAnsi="Arial" w:cs="Arial"/>
                <w:color w:val="000000"/>
                <w:spacing w:val="-2"/>
                <w:sz w:val="17"/>
                <w:szCs w:val="17"/>
              </w:rPr>
              <w:t>Krediti financijskim institucijama*</w:t>
            </w:r>
          </w:p>
        </w:tc>
        <w:tc>
          <w:tcPr>
            <w:tcW w:w="547" w:type="pct"/>
            <w:tcBorders>
              <w:top w:val="nil"/>
              <w:left w:val="nil"/>
              <w:bottom w:val="nil"/>
              <w:right w:val="nil"/>
            </w:tcBorders>
            <w:shd w:val="clear" w:color="auto" w:fill="auto"/>
            <w:vAlign w:val="bottom"/>
          </w:tcPr>
          <w:p w14:paraId="3542F1B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140.979</w:t>
            </w:r>
          </w:p>
        </w:tc>
        <w:tc>
          <w:tcPr>
            <w:tcW w:w="586" w:type="pct"/>
            <w:tcBorders>
              <w:top w:val="nil"/>
              <w:left w:val="nil"/>
              <w:bottom w:val="nil"/>
              <w:right w:val="nil"/>
            </w:tcBorders>
            <w:shd w:val="clear" w:color="auto" w:fill="auto"/>
            <w:vAlign w:val="bottom"/>
          </w:tcPr>
          <w:p w14:paraId="6440A258"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188.898</w:t>
            </w:r>
          </w:p>
        </w:tc>
        <w:tc>
          <w:tcPr>
            <w:tcW w:w="567" w:type="pct"/>
            <w:tcBorders>
              <w:top w:val="nil"/>
              <w:left w:val="nil"/>
              <w:bottom w:val="nil"/>
              <w:right w:val="nil"/>
            </w:tcBorders>
            <w:shd w:val="clear" w:color="auto" w:fill="auto"/>
            <w:vAlign w:val="bottom"/>
          </w:tcPr>
          <w:p w14:paraId="1EA0FD23"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817.773</w:t>
            </w:r>
          </w:p>
        </w:tc>
        <w:tc>
          <w:tcPr>
            <w:tcW w:w="565" w:type="pct"/>
            <w:tcBorders>
              <w:top w:val="nil"/>
              <w:left w:val="nil"/>
              <w:bottom w:val="nil"/>
              <w:right w:val="nil"/>
            </w:tcBorders>
            <w:shd w:val="clear" w:color="auto" w:fill="auto"/>
            <w:vAlign w:val="bottom"/>
          </w:tcPr>
          <w:p w14:paraId="211BE22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1.870.557</w:t>
            </w:r>
          </w:p>
        </w:tc>
        <w:tc>
          <w:tcPr>
            <w:tcW w:w="636" w:type="pct"/>
            <w:tcBorders>
              <w:top w:val="nil"/>
              <w:left w:val="nil"/>
              <w:bottom w:val="nil"/>
              <w:right w:val="nil"/>
            </w:tcBorders>
            <w:shd w:val="clear" w:color="auto" w:fill="auto"/>
            <w:vAlign w:val="bottom"/>
          </w:tcPr>
          <w:p w14:paraId="45C00C72"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4.031.936</w:t>
            </w:r>
          </w:p>
        </w:tc>
        <w:tc>
          <w:tcPr>
            <w:tcW w:w="591" w:type="pct"/>
            <w:tcBorders>
              <w:top w:val="nil"/>
              <w:left w:val="nil"/>
              <w:bottom w:val="nil"/>
              <w:right w:val="nil"/>
            </w:tcBorders>
            <w:shd w:val="clear" w:color="auto" w:fill="auto"/>
            <w:vAlign w:val="bottom"/>
          </w:tcPr>
          <w:p w14:paraId="73AA4B2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7.050.143</w:t>
            </w:r>
          </w:p>
        </w:tc>
      </w:tr>
      <w:tr w:rsidR="00F31BAA" w:rsidRPr="00D907D8" w14:paraId="11B28BF1" w14:textId="77777777" w:rsidTr="001A5E0D">
        <w:trPr>
          <w:trHeight w:val="261"/>
        </w:trPr>
        <w:tc>
          <w:tcPr>
            <w:tcW w:w="1508" w:type="pct"/>
            <w:vAlign w:val="bottom"/>
          </w:tcPr>
          <w:p w14:paraId="5C513618" w14:textId="77777777" w:rsidR="00F31BAA" w:rsidRPr="001A5E0D" w:rsidRDefault="00F31BAA" w:rsidP="003C4A72">
            <w:pPr>
              <w:tabs>
                <w:tab w:val="right" w:pos="1202"/>
              </w:tabs>
              <w:spacing w:line="240" w:lineRule="exact"/>
              <w:outlineLvl w:val="0"/>
              <w:rPr>
                <w:rFonts w:ascii="Arial" w:eastAsia="Times New Roman" w:hAnsi="Arial" w:cs="Arial"/>
                <w:color w:val="000000"/>
                <w:spacing w:val="-2"/>
                <w:sz w:val="17"/>
                <w:szCs w:val="17"/>
              </w:rPr>
            </w:pPr>
            <w:r w:rsidRPr="001A5E0D">
              <w:rPr>
                <w:rFonts w:ascii="Arial" w:eastAsia="Times New Roman" w:hAnsi="Arial" w:cs="Arial"/>
                <w:color w:val="000000"/>
                <w:spacing w:val="-2"/>
                <w:sz w:val="17"/>
                <w:szCs w:val="17"/>
              </w:rPr>
              <w:t>Krediti ostalim korisnicima</w:t>
            </w:r>
          </w:p>
        </w:tc>
        <w:tc>
          <w:tcPr>
            <w:tcW w:w="547" w:type="pct"/>
            <w:tcBorders>
              <w:top w:val="nil"/>
              <w:left w:val="nil"/>
              <w:bottom w:val="nil"/>
              <w:right w:val="nil"/>
            </w:tcBorders>
            <w:shd w:val="clear" w:color="auto" w:fill="auto"/>
            <w:vAlign w:val="bottom"/>
          </w:tcPr>
          <w:p w14:paraId="32950B8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1.903.430</w:t>
            </w:r>
          </w:p>
        </w:tc>
        <w:tc>
          <w:tcPr>
            <w:tcW w:w="586" w:type="pct"/>
            <w:tcBorders>
              <w:top w:val="nil"/>
              <w:left w:val="nil"/>
              <w:bottom w:val="nil"/>
              <w:right w:val="nil"/>
            </w:tcBorders>
            <w:shd w:val="clear" w:color="auto" w:fill="auto"/>
            <w:vAlign w:val="bottom"/>
          </w:tcPr>
          <w:p w14:paraId="1AE8784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341.173</w:t>
            </w:r>
          </w:p>
        </w:tc>
        <w:tc>
          <w:tcPr>
            <w:tcW w:w="567" w:type="pct"/>
            <w:tcBorders>
              <w:top w:val="nil"/>
              <w:left w:val="nil"/>
              <w:bottom w:val="nil"/>
              <w:right w:val="nil"/>
            </w:tcBorders>
            <w:shd w:val="clear" w:color="auto" w:fill="auto"/>
            <w:vAlign w:val="bottom"/>
          </w:tcPr>
          <w:p w14:paraId="635B697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1.109.842</w:t>
            </w:r>
          </w:p>
        </w:tc>
        <w:tc>
          <w:tcPr>
            <w:tcW w:w="565" w:type="pct"/>
            <w:tcBorders>
              <w:top w:val="nil"/>
              <w:left w:val="nil"/>
              <w:bottom w:val="nil"/>
              <w:right w:val="nil"/>
            </w:tcBorders>
            <w:shd w:val="clear" w:color="auto" w:fill="auto"/>
            <w:vAlign w:val="bottom"/>
          </w:tcPr>
          <w:p w14:paraId="44EA48CF"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3.254.643</w:t>
            </w:r>
          </w:p>
        </w:tc>
        <w:tc>
          <w:tcPr>
            <w:tcW w:w="636" w:type="pct"/>
            <w:tcBorders>
              <w:top w:val="nil"/>
              <w:left w:val="nil"/>
              <w:bottom w:val="nil"/>
              <w:right w:val="nil"/>
            </w:tcBorders>
            <w:shd w:val="clear" w:color="auto" w:fill="auto"/>
            <w:vAlign w:val="bottom"/>
          </w:tcPr>
          <w:p w14:paraId="6AF7FEB8"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9.355.288</w:t>
            </w:r>
          </w:p>
        </w:tc>
        <w:tc>
          <w:tcPr>
            <w:tcW w:w="591" w:type="pct"/>
            <w:tcBorders>
              <w:top w:val="nil"/>
              <w:left w:val="nil"/>
              <w:bottom w:val="nil"/>
              <w:right w:val="nil"/>
            </w:tcBorders>
            <w:shd w:val="clear" w:color="auto" w:fill="auto"/>
            <w:vAlign w:val="bottom"/>
          </w:tcPr>
          <w:p w14:paraId="46F3CAA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15.964.376</w:t>
            </w:r>
          </w:p>
        </w:tc>
      </w:tr>
      <w:tr w:rsidR="00F31BAA" w:rsidRPr="00D907D8" w14:paraId="09A8B427" w14:textId="77777777" w:rsidTr="001A5E0D">
        <w:trPr>
          <w:trHeight w:val="145"/>
        </w:trPr>
        <w:tc>
          <w:tcPr>
            <w:tcW w:w="1508" w:type="pct"/>
            <w:vAlign w:val="bottom"/>
          </w:tcPr>
          <w:p w14:paraId="09AF482A" w14:textId="77777777" w:rsidR="00F31BAA" w:rsidRPr="001A5E0D" w:rsidRDefault="00F31BAA" w:rsidP="003C4A72">
            <w:pPr>
              <w:tabs>
                <w:tab w:val="right" w:pos="1202"/>
              </w:tabs>
              <w:spacing w:line="240" w:lineRule="exact"/>
              <w:outlineLvl w:val="0"/>
              <w:rPr>
                <w:rFonts w:ascii="Arial" w:eastAsia="Times New Roman" w:hAnsi="Arial" w:cs="Arial"/>
                <w:color w:val="000000"/>
                <w:spacing w:val="-2"/>
                <w:sz w:val="17"/>
                <w:szCs w:val="17"/>
              </w:rPr>
            </w:pPr>
            <w:r w:rsidRPr="001A5E0D">
              <w:rPr>
                <w:rFonts w:ascii="Arial" w:eastAsia="Times New Roman" w:hAnsi="Arial" w:cs="Arial"/>
                <w:color w:val="000000"/>
                <w:sz w:val="17"/>
                <w:szCs w:val="17"/>
              </w:rPr>
              <w:t>Financijska imovina po fer vrijednosti kroz dobit ili gubitak</w:t>
            </w:r>
          </w:p>
        </w:tc>
        <w:tc>
          <w:tcPr>
            <w:tcW w:w="547" w:type="pct"/>
            <w:tcBorders>
              <w:top w:val="nil"/>
              <w:left w:val="nil"/>
              <w:bottom w:val="nil"/>
              <w:right w:val="nil"/>
            </w:tcBorders>
            <w:shd w:val="clear" w:color="auto" w:fill="auto"/>
            <w:vAlign w:val="bottom"/>
          </w:tcPr>
          <w:p w14:paraId="24701BCC"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202.609</w:t>
            </w:r>
          </w:p>
        </w:tc>
        <w:tc>
          <w:tcPr>
            <w:tcW w:w="586" w:type="pct"/>
            <w:tcBorders>
              <w:top w:val="nil"/>
              <w:left w:val="nil"/>
              <w:bottom w:val="nil"/>
              <w:right w:val="nil"/>
            </w:tcBorders>
            <w:shd w:val="clear" w:color="auto" w:fill="auto"/>
            <w:vAlign w:val="bottom"/>
          </w:tcPr>
          <w:p w14:paraId="7BE71ED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7" w:type="pct"/>
            <w:tcBorders>
              <w:top w:val="nil"/>
              <w:left w:val="nil"/>
              <w:bottom w:val="nil"/>
              <w:right w:val="nil"/>
            </w:tcBorders>
            <w:shd w:val="clear" w:color="auto" w:fill="auto"/>
            <w:vAlign w:val="bottom"/>
          </w:tcPr>
          <w:p w14:paraId="6C975E72"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bottom"/>
          </w:tcPr>
          <w:p w14:paraId="060F1FBF"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bottom"/>
          </w:tcPr>
          <w:p w14:paraId="0D419E42"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16.375</w:t>
            </w:r>
          </w:p>
        </w:tc>
        <w:tc>
          <w:tcPr>
            <w:tcW w:w="591" w:type="pct"/>
            <w:tcBorders>
              <w:top w:val="nil"/>
              <w:left w:val="nil"/>
              <w:bottom w:val="nil"/>
              <w:right w:val="nil"/>
            </w:tcBorders>
            <w:shd w:val="clear" w:color="auto" w:fill="auto"/>
            <w:vAlign w:val="bottom"/>
          </w:tcPr>
          <w:p w14:paraId="2961027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218.984</w:t>
            </w:r>
          </w:p>
        </w:tc>
      </w:tr>
      <w:tr w:rsidR="00F31BAA" w:rsidRPr="00D907D8" w14:paraId="2DC5CA60" w14:textId="77777777" w:rsidTr="001A5E0D">
        <w:trPr>
          <w:trHeight w:val="145"/>
        </w:trPr>
        <w:tc>
          <w:tcPr>
            <w:tcW w:w="1508" w:type="pct"/>
            <w:vAlign w:val="bottom"/>
          </w:tcPr>
          <w:p w14:paraId="2813E7A1" w14:textId="77777777" w:rsidR="00F31BAA" w:rsidRPr="001A5E0D" w:rsidRDefault="00F31BAA" w:rsidP="003C4A72">
            <w:pPr>
              <w:tabs>
                <w:tab w:val="right" w:pos="1202"/>
              </w:tabs>
              <w:spacing w:line="240" w:lineRule="exact"/>
              <w:outlineLvl w:val="0"/>
              <w:rPr>
                <w:rFonts w:ascii="Arial" w:eastAsia="Times New Roman" w:hAnsi="Arial" w:cs="Arial"/>
                <w:color w:val="000000"/>
                <w:spacing w:val="-2"/>
                <w:sz w:val="17"/>
                <w:szCs w:val="17"/>
              </w:rPr>
            </w:pPr>
            <w:r w:rsidRPr="001A5E0D">
              <w:rPr>
                <w:rFonts w:ascii="Arial" w:eastAsia="Times New Roman" w:hAnsi="Arial" w:cs="Arial"/>
                <w:color w:val="000000"/>
                <w:sz w:val="17"/>
                <w:szCs w:val="17"/>
              </w:rPr>
              <w:t>Financijska imovina po fer vrijednosti kroz ostalu sveobuhvatnu dobit</w:t>
            </w:r>
          </w:p>
        </w:tc>
        <w:tc>
          <w:tcPr>
            <w:tcW w:w="547" w:type="pct"/>
            <w:tcBorders>
              <w:top w:val="nil"/>
              <w:left w:val="nil"/>
              <w:bottom w:val="nil"/>
              <w:right w:val="nil"/>
            </w:tcBorders>
            <w:shd w:val="clear" w:color="auto" w:fill="auto"/>
            <w:vAlign w:val="bottom"/>
          </w:tcPr>
          <w:p w14:paraId="1EA9CC74"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2.900.262</w:t>
            </w:r>
          </w:p>
        </w:tc>
        <w:tc>
          <w:tcPr>
            <w:tcW w:w="586" w:type="pct"/>
            <w:tcBorders>
              <w:top w:val="nil"/>
              <w:left w:val="nil"/>
              <w:bottom w:val="nil"/>
              <w:right w:val="nil"/>
            </w:tcBorders>
            <w:shd w:val="clear" w:color="auto" w:fill="auto"/>
            <w:vAlign w:val="bottom"/>
          </w:tcPr>
          <w:p w14:paraId="7315441F"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15.442</w:t>
            </w:r>
          </w:p>
        </w:tc>
        <w:tc>
          <w:tcPr>
            <w:tcW w:w="567" w:type="pct"/>
            <w:tcBorders>
              <w:top w:val="nil"/>
              <w:left w:val="nil"/>
              <w:bottom w:val="nil"/>
              <w:right w:val="nil"/>
            </w:tcBorders>
            <w:shd w:val="clear" w:color="auto" w:fill="auto"/>
            <w:vAlign w:val="bottom"/>
          </w:tcPr>
          <w:p w14:paraId="11E34C21"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bottom"/>
          </w:tcPr>
          <w:p w14:paraId="57EC52FF"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bottom"/>
          </w:tcPr>
          <w:p w14:paraId="2038E5A4"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91" w:type="pct"/>
            <w:tcBorders>
              <w:top w:val="nil"/>
              <w:left w:val="nil"/>
              <w:bottom w:val="nil"/>
              <w:right w:val="nil"/>
            </w:tcBorders>
            <w:shd w:val="clear" w:color="auto" w:fill="auto"/>
            <w:vAlign w:val="bottom"/>
          </w:tcPr>
          <w:p w14:paraId="41CE98B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2.915.704</w:t>
            </w:r>
          </w:p>
        </w:tc>
      </w:tr>
      <w:tr w:rsidR="00F31BAA" w:rsidRPr="00D907D8" w14:paraId="4AA98E4B" w14:textId="77777777" w:rsidTr="001A5E0D">
        <w:trPr>
          <w:trHeight w:val="145"/>
        </w:trPr>
        <w:tc>
          <w:tcPr>
            <w:tcW w:w="1508" w:type="pct"/>
            <w:vAlign w:val="bottom"/>
          </w:tcPr>
          <w:p w14:paraId="17F17E33" w14:textId="77777777" w:rsidR="00F31BAA" w:rsidRPr="001A5E0D" w:rsidRDefault="00F31BAA" w:rsidP="003C4A72">
            <w:pPr>
              <w:tabs>
                <w:tab w:val="right" w:pos="1202"/>
              </w:tabs>
              <w:spacing w:line="240" w:lineRule="exact"/>
              <w:outlineLvl w:val="0"/>
              <w:rPr>
                <w:rFonts w:ascii="Arial" w:eastAsia="Times New Roman" w:hAnsi="Arial" w:cs="Arial"/>
                <w:color w:val="000000"/>
                <w:spacing w:val="-2"/>
                <w:sz w:val="17"/>
                <w:szCs w:val="17"/>
              </w:rPr>
            </w:pPr>
            <w:r w:rsidRPr="001A5E0D">
              <w:rPr>
                <w:rFonts w:ascii="Arial" w:eastAsia="Times New Roman" w:hAnsi="Arial" w:cs="Arial"/>
                <w:color w:val="000000"/>
                <w:spacing w:val="-2"/>
                <w:sz w:val="17"/>
                <w:szCs w:val="17"/>
              </w:rPr>
              <w:t>Ulaganja u ovisna društva</w:t>
            </w:r>
          </w:p>
        </w:tc>
        <w:tc>
          <w:tcPr>
            <w:tcW w:w="547" w:type="pct"/>
            <w:tcBorders>
              <w:top w:val="nil"/>
              <w:left w:val="nil"/>
              <w:bottom w:val="nil"/>
              <w:right w:val="nil"/>
            </w:tcBorders>
            <w:shd w:val="clear" w:color="auto" w:fill="auto"/>
            <w:vAlign w:val="bottom"/>
          </w:tcPr>
          <w:p w14:paraId="26831C48"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86" w:type="pct"/>
            <w:tcBorders>
              <w:top w:val="nil"/>
              <w:left w:val="nil"/>
              <w:bottom w:val="nil"/>
              <w:right w:val="nil"/>
            </w:tcBorders>
            <w:shd w:val="clear" w:color="auto" w:fill="auto"/>
            <w:vAlign w:val="bottom"/>
          </w:tcPr>
          <w:p w14:paraId="0EE0C103"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7" w:type="pct"/>
            <w:tcBorders>
              <w:top w:val="nil"/>
              <w:left w:val="nil"/>
              <w:bottom w:val="nil"/>
              <w:right w:val="nil"/>
            </w:tcBorders>
            <w:shd w:val="clear" w:color="auto" w:fill="auto"/>
            <w:vAlign w:val="bottom"/>
          </w:tcPr>
          <w:p w14:paraId="5F59552C"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bottom"/>
          </w:tcPr>
          <w:p w14:paraId="012564F6"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bottom"/>
          </w:tcPr>
          <w:p w14:paraId="129EDB08"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36.124</w:t>
            </w:r>
          </w:p>
        </w:tc>
        <w:tc>
          <w:tcPr>
            <w:tcW w:w="591" w:type="pct"/>
            <w:tcBorders>
              <w:top w:val="nil"/>
              <w:left w:val="nil"/>
              <w:bottom w:val="nil"/>
              <w:right w:val="nil"/>
            </w:tcBorders>
            <w:shd w:val="clear" w:color="auto" w:fill="auto"/>
            <w:vAlign w:val="bottom"/>
          </w:tcPr>
          <w:p w14:paraId="7345751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36.124</w:t>
            </w:r>
          </w:p>
        </w:tc>
      </w:tr>
      <w:tr w:rsidR="00F31BAA" w:rsidRPr="00D907D8" w14:paraId="0D3D440F" w14:textId="77777777" w:rsidTr="001A5E0D">
        <w:trPr>
          <w:trHeight w:val="293"/>
        </w:trPr>
        <w:tc>
          <w:tcPr>
            <w:tcW w:w="1508" w:type="pct"/>
            <w:vAlign w:val="bottom"/>
          </w:tcPr>
          <w:p w14:paraId="65C4A571"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pacing w:val="-2"/>
                <w:sz w:val="17"/>
                <w:szCs w:val="17"/>
              </w:rPr>
              <w:t>Nekretnine, postrojenja i oprema i nematerijalna imovina</w:t>
            </w:r>
          </w:p>
        </w:tc>
        <w:tc>
          <w:tcPr>
            <w:tcW w:w="547" w:type="pct"/>
            <w:tcBorders>
              <w:top w:val="nil"/>
              <w:left w:val="nil"/>
              <w:bottom w:val="nil"/>
              <w:right w:val="nil"/>
            </w:tcBorders>
            <w:shd w:val="clear" w:color="auto" w:fill="auto"/>
            <w:vAlign w:val="bottom"/>
          </w:tcPr>
          <w:p w14:paraId="440BC3DB"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it-IT"/>
              </w:rPr>
              <w:t xml:space="preserve"> </w:t>
            </w:r>
            <w:r w:rsidRPr="001A5E0D">
              <w:rPr>
                <w:rFonts w:ascii="Arial" w:eastAsia="Times New Roman" w:hAnsi="Arial" w:cs="Arial"/>
                <w:color w:val="000000"/>
                <w:sz w:val="17"/>
                <w:szCs w:val="17"/>
                <w:lang w:val="en-US"/>
              </w:rPr>
              <w:t xml:space="preserve">- </w:t>
            </w:r>
          </w:p>
        </w:tc>
        <w:tc>
          <w:tcPr>
            <w:tcW w:w="586" w:type="pct"/>
            <w:tcBorders>
              <w:top w:val="nil"/>
              <w:left w:val="nil"/>
              <w:bottom w:val="nil"/>
              <w:right w:val="nil"/>
            </w:tcBorders>
            <w:shd w:val="clear" w:color="auto" w:fill="auto"/>
            <w:vAlign w:val="bottom"/>
          </w:tcPr>
          <w:p w14:paraId="1265804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7" w:type="pct"/>
            <w:tcBorders>
              <w:top w:val="nil"/>
              <w:left w:val="nil"/>
              <w:bottom w:val="nil"/>
              <w:right w:val="nil"/>
            </w:tcBorders>
            <w:shd w:val="clear" w:color="auto" w:fill="auto"/>
            <w:vAlign w:val="bottom"/>
          </w:tcPr>
          <w:p w14:paraId="5AF7D85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bottom"/>
          </w:tcPr>
          <w:p w14:paraId="7133A80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bottom"/>
          </w:tcPr>
          <w:p w14:paraId="65C1B1E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42.674</w:t>
            </w:r>
          </w:p>
        </w:tc>
        <w:tc>
          <w:tcPr>
            <w:tcW w:w="591" w:type="pct"/>
            <w:tcBorders>
              <w:top w:val="nil"/>
              <w:left w:val="nil"/>
              <w:bottom w:val="nil"/>
              <w:right w:val="nil"/>
            </w:tcBorders>
            <w:shd w:val="clear" w:color="auto" w:fill="auto"/>
            <w:vAlign w:val="bottom"/>
          </w:tcPr>
          <w:p w14:paraId="52D33FA3"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42.674</w:t>
            </w:r>
          </w:p>
        </w:tc>
      </w:tr>
      <w:tr w:rsidR="00F31BAA" w:rsidRPr="00D907D8" w14:paraId="3DA16CDC" w14:textId="77777777" w:rsidTr="001A5E0D">
        <w:trPr>
          <w:trHeight w:val="134"/>
        </w:trPr>
        <w:tc>
          <w:tcPr>
            <w:tcW w:w="1508" w:type="pct"/>
            <w:vAlign w:val="bottom"/>
          </w:tcPr>
          <w:p w14:paraId="02689FE3"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pacing w:val="-2"/>
                <w:sz w:val="17"/>
                <w:szCs w:val="17"/>
              </w:rPr>
              <w:t>Preuzeta imovina</w:t>
            </w:r>
          </w:p>
        </w:tc>
        <w:tc>
          <w:tcPr>
            <w:tcW w:w="547" w:type="pct"/>
            <w:tcBorders>
              <w:top w:val="nil"/>
              <w:left w:val="nil"/>
              <w:bottom w:val="nil"/>
              <w:right w:val="nil"/>
            </w:tcBorders>
            <w:shd w:val="clear" w:color="auto" w:fill="auto"/>
            <w:vAlign w:val="bottom"/>
          </w:tcPr>
          <w:p w14:paraId="02CA6FEE"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9 </w:t>
            </w:r>
          </w:p>
        </w:tc>
        <w:tc>
          <w:tcPr>
            <w:tcW w:w="586" w:type="pct"/>
            <w:tcBorders>
              <w:top w:val="nil"/>
              <w:left w:val="nil"/>
              <w:bottom w:val="nil"/>
              <w:right w:val="nil"/>
            </w:tcBorders>
            <w:shd w:val="clear" w:color="auto" w:fill="auto"/>
            <w:vAlign w:val="bottom"/>
          </w:tcPr>
          <w:p w14:paraId="2B34B43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w:t>
            </w:r>
          </w:p>
        </w:tc>
        <w:tc>
          <w:tcPr>
            <w:tcW w:w="567" w:type="pct"/>
            <w:tcBorders>
              <w:top w:val="nil"/>
              <w:left w:val="nil"/>
              <w:bottom w:val="nil"/>
              <w:right w:val="nil"/>
            </w:tcBorders>
            <w:shd w:val="clear" w:color="auto" w:fill="auto"/>
            <w:vAlign w:val="bottom"/>
          </w:tcPr>
          <w:p w14:paraId="1FF34A2B"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156</w:t>
            </w:r>
          </w:p>
        </w:tc>
        <w:tc>
          <w:tcPr>
            <w:tcW w:w="565" w:type="pct"/>
            <w:tcBorders>
              <w:top w:val="nil"/>
              <w:left w:val="nil"/>
              <w:bottom w:val="nil"/>
              <w:right w:val="nil"/>
            </w:tcBorders>
            <w:shd w:val="clear" w:color="auto" w:fill="auto"/>
            <w:vAlign w:val="bottom"/>
          </w:tcPr>
          <w:p w14:paraId="537126C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11.272</w:t>
            </w:r>
          </w:p>
        </w:tc>
        <w:tc>
          <w:tcPr>
            <w:tcW w:w="636" w:type="pct"/>
            <w:tcBorders>
              <w:top w:val="nil"/>
              <w:left w:val="nil"/>
              <w:bottom w:val="nil"/>
              <w:right w:val="nil"/>
            </w:tcBorders>
            <w:shd w:val="clear" w:color="auto" w:fill="auto"/>
            <w:vAlign w:val="bottom"/>
          </w:tcPr>
          <w:p w14:paraId="36EA050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9.932</w:t>
            </w:r>
          </w:p>
        </w:tc>
        <w:tc>
          <w:tcPr>
            <w:tcW w:w="591" w:type="pct"/>
            <w:tcBorders>
              <w:top w:val="nil"/>
              <w:left w:val="nil"/>
              <w:bottom w:val="nil"/>
              <w:right w:val="nil"/>
            </w:tcBorders>
            <w:shd w:val="clear" w:color="auto" w:fill="auto"/>
            <w:vAlign w:val="bottom"/>
          </w:tcPr>
          <w:p w14:paraId="4AD08C41"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21.369</w:t>
            </w:r>
          </w:p>
        </w:tc>
      </w:tr>
      <w:tr w:rsidR="00F31BAA" w:rsidRPr="00D907D8" w14:paraId="086D3C65" w14:textId="77777777" w:rsidTr="001A5E0D">
        <w:trPr>
          <w:trHeight w:val="145"/>
        </w:trPr>
        <w:tc>
          <w:tcPr>
            <w:tcW w:w="1508" w:type="pct"/>
            <w:vAlign w:val="bottom"/>
          </w:tcPr>
          <w:p w14:paraId="74DA0631"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pacing w:val="-2"/>
                <w:sz w:val="17"/>
                <w:szCs w:val="17"/>
              </w:rPr>
              <w:t>Ostala imovina</w:t>
            </w:r>
          </w:p>
        </w:tc>
        <w:tc>
          <w:tcPr>
            <w:tcW w:w="547" w:type="pct"/>
            <w:tcBorders>
              <w:top w:val="nil"/>
              <w:left w:val="nil"/>
              <w:bottom w:val="single" w:sz="8" w:space="0" w:color="auto"/>
              <w:right w:val="nil"/>
            </w:tcBorders>
            <w:shd w:val="clear" w:color="auto" w:fill="auto"/>
            <w:vAlign w:val="bottom"/>
          </w:tcPr>
          <w:p w14:paraId="6B2C7092"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5.749</w:t>
            </w:r>
          </w:p>
        </w:tc>
        <w:tc>
          <w:tcPr>
            <w:tcW w:w="586" w:type="pct"/>
            <w:tcBorders>
              <w:top w:val="nil"/>
              <w:left w:val="nil"/>
              <w:bottom w:val="single" w:sz="8" w:space="0" w:color="auto"/>
              <w:right w:val="nil"/>
            </w:tcBorders>
            <w:shd w:val="clear" w:color="auto" w:fill="auto"/>
            <w:vAlign w:val="bottom"/>
          </w:tcPr>
          <w:p w14:paraId="22E78B1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947</w:t>
            </w:r>
          </w:p>
        </w:tc>
        <w:tc>
          <w:tcPr>
            <w:tcW w:w="567" w:type="pct"/>
            <w:tcBorders>
              <w:top w:val="nil"/>
              <w:left w:val="nil"/>
              <w:bottom w:val="single" w:sz="8" w:space="0" w:color="auto"/>
              <w:right w:val="nil"/>
            </w:tcBorders>
            <w:shd w:val="clear" w:color="auto" w:fill="auto"/>
            <w:vAlign w:val="bottom"/>
          </w:tcPr>
          <w:p w14:paraId="27D013E0"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24.380</w:t>
            </w:r>
          </w:p>
        </w:tc>
        <w:tc>
          <w:tcPr>
            <w:tcW w:w="565" w:type="pct"/>
            <w:tcBorders>
              <w:top w:val="nil"/>
              <w:left w:val="nil"/>
              <w:bottom w:val="single" w:sz="8" w:space="0" w:color="auto"/>
              <w:right w:val="nil"/>
            </w:tcBorders>
            <w:shd w:val="clear" w:color="auto" w:fill="auto"/>
            <w:vAlign w:val="bottom"/>
          </w:tcPr>
          <w:p w14:paraId="74975163"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1.734</w:t>
            </w:r>
          </w:p>
        </w:tc>
        <w:tc>
          <w:tcPr>
            <w:tcW w:w="636" w:type="pct"/>
            <w:tcBorders>
              <w:top w:val="nil"/>
              <w:left w:val="nil"/>
              <w:bottom w:val="single" w:sz="8" w:space="0" w:color="auto"/>
              <w:right w:val="nil"/>
            </w:tcBorders>
            <w:shd w:val="clear" w:color="auto" w:fill="auto"/>
            <w:vAlign w:val="bottom"/>
          </w:tcPr>
          <w:p w14:paraId="6C1A3B13"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1.684</w:t>
            </w:r>
          </w:p>
        </w:tc>
        <w:tc>
          <w:tcPr>
            <w:tcW w:w="591" w:type="pct"/>
            <w:tcBorders>
              <w:top w:val="nil"/>
              <w:left w:val="nil"/>
              <w:bottom w:val="single" w:sz="8" w:space="0" w:color="auto"/>
              <w:right w:val="nil"/>
            </w:tcBorders>
            <w:shd w:val="clear" w:color="auto" w:fill="auto"/>
            <w:vAlign w:val="bottom"/>
          </w:tcPr>
          <w:p w14:paraId="45592856"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34.494</w:t>
            </w:r>
          </w:p>
        </w:tc>
      </w:tr>
      <w:tr w:rsidR="00F31BAA" w:rsidRPr="00D907D8" w14:paraId="7241CE15" w14:textId="77777777" w:rsidTr="001A5E0D">
        <w:trPr>
          <w:trHeight w:val="145"/>
        </w:trPr>
        <w:tc>
          <w:tcPr>
            <w:tcW w:w="1508" w:type="pct"/>
          </w:tcPr>
          <w:p w14:paraId="61B2974D" w14:textId="77777777" w:rsidR="00F31BAA" w:rsidRPr="001A5E0D" w:rsidRDefault="00F31BAA" w:rsidP="003C4A72">
            <w:pPr>
              <w:tabs>
                <w:tab w:val="right" w:pos="1202"/>
              </w:tabs>
              <w:spacing w:line="240" w:lineRule="exact"/>
              <w:outlineLvl w:val="0"/>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Ukupna imovina</w:t>
            </w:r>
          </w:p>
        </w:tc>
        <w:tc>
          <w:tcPr>
            <w:tcW w:w="547" w:type="pct"/>
            <w:tcBorders>
              <w:top w:val="single" w:sz="8" w:space="0" w:color="auto"/>
              <w:left w:val="nil"/>
              <w:bottom w:val="single" w:sz="12" w:space="0" w:color="auto"/>
              <w:right w:val="nil"/>
            </w:tcBorders>
            <w:shd w:val="clear" w:color="auto" w:fill="auto"/>
            <w:vAlign w:val="bottom"/>
          </w:tcPr>
          <w:p w14:paraId="1B63500C"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7.111.658</w:t>
            </w:r>
          </w:p>
        </w:tc>
        <w:tc>
          <w:tcPr>
            <w:tcW w:w="586" w:type="pct"/>
            <w:tcBorders>
              <w:top w:val="single" w:sz="8" w:space="0" w:color="auto"/>
              <w:left w:val="nil"/>
              <w:bottom w:val="single" w:sz="12" w:space="0" w:color="auto"/>
              <w:right w:val="nil"/>
            </w:tcBorders>
            <w:shd w:val="clear" w:color="auto" w:fill="auto"/>
            <w:vAlign w:val="bottom"/>
          </w:tcPr>
          <w:p w14:paraId="4C02A57D"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546.460</w:t>
            </w:r>
          </w:p>
        </w:tc>
        <w:tc>
          <w:tcPr>
            <w:tcW w:w="567" w:type="pct"/>
            <w:tcBorders>
              <w:top w:val="single" w:sz="8" w:space="0" w:color="auto"/>
              <w:left w:val="nil"/>
              <w:bottom w:val="single" w:sz="12" w:space="0" w:color="auto"/>
              <w:right w:val="nil"/>
            </w:tcBorders>
            <w:shd w:val="clear" w:color="auto" w:fill="auto"/>
            <w:vAlign w:val="bottom"/>
          </w:tcPr>
          <w:p w14:paraId="1C93910B"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1.952.151</w:t>
            </w:r>
          </w:p>
        </w:tc>
        <w:tc>
          <w:tcPr>
            <w:tcW w:w="565" w:type="pct"/>
            <w:tcBorders>
              <w:top w:val="single" w:sz="8" w:space="0" w:color="auto"/>
              <w:left w:val="nil"/>
              <w:bottom w:val="single" w:sz="12" w:space="0" w:color="auto"/>
              <w:right w:val="nil"/>
            </w:tcBorders>
            <w:shd w:val="clear" w:color="auto" w:fill="auto"/>
            <w:vAlign w:val="bottom"/>
          </w:tcPr>
          <w:p w14:paraId="6430044C"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5.138.206</w:t>
            </w:r>
          </w:p>
        </w:tc>
        <w:tc>
          <w:tcPr>
            <w:tcW w:w="636" w:type="pct"/>
            <w:tcBorders>
              <w:top w:val="single" w:sz="8" w:space="0" w:color="auto"/>
              <w:left w:val="nil"/>
              <w:bottom w:val="single" w:sz="12" w:space="0" w:color="auto"/>
              <w:right w:val="nil"/>
            </w:tcBorders>
            <w:shd w:val="clear" w:color="auto" w:fill="auto"/>
            <w:vAlign w:val="bottom"/>
          </w:tcPr>
          <w:p w14:paraId="2121C562"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13.501.513</w:t>
            </w:r>
          </w:p>
        </w:tc>
        <w:tc>
          <w:tcPr>
            <w:tcW w:w="591" w:type="pct"/>
            <w:tcBorders>
              <w:top w:val="single" w:sz="8" w:space="0" w:color="auto"/>
              <w:left w:val="nil"/>
              <w:bottom w:val="single" w:sz="12" w:space="0" w:color="auto"/>
              <w:right w:val="nil"/>
            </w:tcBorders>
            <w:shd w:val="clear" w:color="auto" w:fill="auto"/>
            <w:vAlign w:val="bottom"/>
          </w:tcPr>
          <w:p w14:paraId="279DF80D"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28.249.988</w:t>
            </w:r>
          </w:p>
        </w:tc>
      </w:tr>
      <w:tr w:rsidR="00F31BAA" w:rsidRPr="00D907D8" w14:paraId="31B137F3" w14:textId="77777777" w:rsidTr="001A5E0D">
        <w:trPr>
          <w:trHeight w:hRule="exact" w:val="213"/>
        </w:trPr>
        <w:tc>
          <w:tcPr>
            <w:tcW w:w="1508" w:type="pct"/>
            <w:vAlign w:val="bottom"/>
          </w:tcPr>
          <w:p w14:paraId="618BE0C8" w14:textId="77777777" w:rsidR="00F31BAA" w:rsidRPr="001A5E0D" w:rsidRDefault="00F31BAA" w:rsidP="003C4A72">
            <w:pPr>
              <w:keepNext/>
              <w:keepLines/>
              <w:tabs>
                <w:tab w:val="decimal" w:pos="1202"/>
              </w:tabs>
              <w:spacing w:line="140" w:lineRule="exact"/>
              <w:rPr>
                <w:rFonts w:ascii="Arial" w:eastAsia="Times New Roman" w:hAnsi="Arial" w:cs="Arial"/>
                <w:b/>
                <w:bCs/>
                <w:color w:val="000000"/>
                <w:position w:val="4"/>
                <w:sz w:val="17"/>
                <w:szCs w:val="17"/>
              </w:rPr>
            </w:pPr>
          </w:p>
        </w:tc>
        <w:tc>
          <w:tcPr>
            <w:tcW w:w="547" w:type="pct"/>
            <w:tcBorders>
              <w:top w:val="single" w:sz="12" w:space="0" w:color="auto"/>
            </w:tcBorders>
            <w:vAlign w:val="bottom"/>
          </w:tcPr>
          <w:p w14:paraId="4E3B3AE3" w14:textId="77777777" w:rsidR="00F31BAA" w:rsidRPr="001A5E0D" w:rsidRDefault="00F31BAA" w:rsidP="003C4A72">
            <w:pPr>
              <w:keepNext/>
              <w:keepLines/>
              <w:tabs>
                <w:tab w:val="decimal" w:pos="1202"/>
              </w:tabs>
              <w:spacing w:line="140" w:lineRule="exact"/>
              <w:jc w:val="right"/>
              <w:rPr>
                <w:rFonts w:ascii="Arial" w:eastAsia="Times New Roman" w:hAnsi="Arial" w:cs="Arial"/>
                <w:b/>
                <w:bCs/>
                <w:color w:val="000000"/>
                <w:position w:val="4"/>
                <w:sz w:val="17"/>
                <w:szCs w:val="17"/>
              </w:rPr>
            </w:pPr>
          </w:p>
        </w:tc>
        <w:tc>
          <w:tcPr>
            <w:tcW w:w="586" w:type="pct"/>
            <w:tcBorders>
              <w:top w:val="single" w:sz="12" w:space="0" w:color="auto"/>
            </w:tcBorders>
            <w:vAlign w:val="bottom"/>
          </w:tcPr>
          <w:p w14:paraId="514EF553" w14:textId="77777777" w:rsidR="00F31BAA" w:rsidRPr="001A5E0D" w:rsidRDefault="00F31BAA" w:rsidP="003C4A72">
            <w:pPr>
              <w:keepNext/>
              <w:keepLines/>
              <w:tabs>
                <w:tab w:val="decimal" w:pos="1202"/>
              </w:tabs>
              <w:spacing w:line="140" w:lineRule="exact"/>
              <w:jc w:val="right"/>
              <w:rPr>
                <w:rFonts w:ascii="Arial" w:eastAsia="Times New Roman" w:hAnsi="Arial" w:cs="Arial"/>
                <w:b/>
                <w:bCs/>
                <w:color w:val="000000"/>
                <w:position w:val="4"/>
                <w:sz w:val="17"/>
                <w:szCs w:val="17"/>
              </w:rPr>
            </w:pPr>
          </w:p>
        </w:tc>
        <w:tc>
          <w:tcPr>
            <w:tcW w:w="567" w:type="pct"/>
            <w:tcBorders>
              <w:top w:val="single" w:sz="12" w:space="0" w:color="auto"/>
            </w:tcBorders>
            <w:vAlign w:val="bottom"/>
          </w:tcPr>
          <w:p w14:paraId="5D264957" w14:textId="77777777" w:rsidR="00F31BAA" w:rsidRPr="001A5E0D" w:rsidRDefault="00F31BAA" w:rsidP="003C4A72">
            <w:pPr>
              <w:keepNext/>
              <w:keepLines/>
              <w:tabs>
                <w:tab w:val="decimal" w:pos="1202"/>
              </w:tabs>
              <w:spacing w:line="140" w:lineRule="exact"/>
              <w:jc w:val="right"/>
              <w:rPr>
                <w:rFonts w:ascii="Arial" w:eastAsia="Times New Roman" w:hAnsi="Arial" w:cs="Arial"/>
                <w:b/>
                <w:bCs/>
                <w:color w:val="000000"/>
                <w:position w:val="4"/>
                <w:sz w:val="17"/>
                <w:szCs w:val="17"/>
              </w:rPr>
            </w:pPr>
          </w:p>
        </w:tc>
        <w:tc>
          <w:tcPr>
            <w:tcW w:w="565" w:type="pct"/>
            <w:tcBorders>
              <w:top w:val="single" w:sz="12" w:space="0" w:color="auto"/>
            </w:tcBorders>
            <w:vAlign w:val="bottom"/>
          </w:tcPr>
          <w:p w14:paraId="20D886CB" w14:textId="77777777" w:rsidR="00F31BAA" w:rsidRPr="001A5E0D" w:rsidRDefault="00F31BAA" w:rsidP="003C4A72">
            <w:pPr>
              <w:keepNext/>
              <w:keepLines/>
              <w:tabs>
                <w:tab w:val="decimal" w:pos="1202"/>
              </w:tabs>
              <w:spacing w:line="140" w:lineRule="exact"/>
              <w:jc w:val="right"/>
              <w:rPr>
                <w:rFonts w:ascii="Arial" w:eastAsia="Times New Roman" w:hAnsi="Arial" w:cs="Arial"/>
                <w:b/>
                <w:bCs/>
                <w:color w:val="000000"/>
                <w:position w:val="4"/>
                <w:sz w:val="17"/>
                <w:szCs w:val="17"/>
              </w:rPr>
            </w:pPr>
          </w:p>
        </w:tc>
        <w:tc>
          <w:tcPr>
            <w:tcW w:w="636" w:type="pct"/>
            <w:tcBorders>
              <w:top w:val="single" w:sz="12" w:space="0" w:color="auto"/>
            </w:tcBorders>
            <w:vAlign w:val="bottom"/>
          </w:tcPr>
          <w:p w14:paraId="2DB7DAB6" w14:textId="77777777" w:rsidR="00F31BAA" w:rsidRPr="001A5E0D" w:rsidRDefault="00F31BAA" w:rsidP="003C4A72">
            <w:pPr>
              <w:keepNext/>
              <w:keepLines/>
              <w:tabs>
                <w:tab w:val="decimal" w:pos="1202"/>
              </w:tabs>
              <w:spacing w:line="140" w:lineRule="exact"/>
              <w:jc w:val="right"/>
              <w:rPr>
                <w:rFonts w:ascii="Arial" w:eastAsia="Times New Roman" w:hAnsi="Arial" w:cs="Arial"/>
                <w:b/>
                <w:bCs/>
                <w:color w:val="000000"/>
                <w:position w:val="4"/>
                <w:sz w:val="17"/>
                <w:szCs w:val="17"/>
              </w:rPr>
            </w:pPr>
          </w:p>
        </w:tc>
        <w:tc>
          <w:tcPr>
            <w:tcW w:w="591" w:type="pct"/>
            <w:tcBorders>
              <w:top w:val="single" w:sz="12" w:space="0" w:color="auto"/>
            </w:tcBorders>
            <w:vAlign w:val="bottom"/>
          </w:tcPr>
          <w:p w14:paraId="014E3E1B" w14:textId="77777777" w:rsidR="00F31BAA" w:rsidRPr="001A5E0D" w:rsidRDefault="00F31BAA" w:rsidP="003C4A72">
            <w:pPr>
              <w:keepNext/>
              <w:keepLines/>
              <w:tabs>
                <w:tab w:val="decimal" w:pos="1202"/>
              </w:tabs>
              <w:spacing w:line="140" w:lineRule="exact"/>
              <w:jc w:val="right"/>
              <w:rPr>
                <w:rFonts w:ascii="Arial" w:eastAsia="Times New Roman" w:hAnsi="Arial" w:cs="Arial"/>
                <w:b/>
                <w:bCs/>
                <w:color w:val="000000"/>
                <w:position w:val="4"/>
                <w:sz w:val="17"/>
                <w:szCs w:val="17"/>
              </w:rPr>
            </w:pPr>
          </w:p>
        </w:tc>
      </w:tr>
      <w:tr w:rsidR="00F31BAA" w:rsidRPr="00D907D8" w14:paraId="7750C363" w14:textId="77777777" w:rsidTr="001A5E0D">
        <w:trPr>
          <w:trHeight w:val="145"/>
        </w:trPr>
        <w:tc>
          <w:tcPr>
            <w:tcW w:w="1508" w:type="pct"/>
            <w:vAlign w:val="bottom"/>
          </w:tcPr>
          <w:p w14:paraId="76BC2A36" w14:textId="77777777" w:rsidR="00F31BAA" w:rsidRPr="001A5E0D" w:rsidRDefault="00F31BAA" w:rsidP="003C4A72">
            <w:pPr>
              <w:tabs>
                <w:tab w:val="right" w:pos="1202"/>
              </w:tabs>
              <w:spacing w:line="240" w:lineRule="exact"/>
              <w:outlineLvl w:val="0"/>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Obveze</w:t>
            </w:r>
          </w:p>
        </w:tc>
        <w:tc>
          <w:tcPr>
            <w:tcW w:w="547" w:type="pct"/>
            <w:vAlign w:val="bottom"/>
          </w:tcPr>
          <w:p w14:paraId="2BAC4328" w14:textId="77777777" w:rsidR="00F31BAA" w:rsidRPr="001A5E0D" w:rsidRDefault="00F31BAA" w:rsidP="003C4A72">
            <w:pPr>
              <w:spacing w:line="240" w:lineRule="exact"/>
              <w:jc w:val="right"/>
              <w:outlineLvl w:val="0"/>
              <w:rPr>
                <w:rFonts w:ascii="Arial" w:eastAsia="Times New Roman" w:hAnsi="Arial" w:cs="Arial"/>
                <w:color w:val="000000"/>
                <w:spacing w:val="-2"/>
                <w:sz w:val="17"/>
                <w:szCs w:val="17"/>
              </w:rPr>
            </w:pPr>
          </w:p>
        </w:tc>
        <w:tc>
          <w:tcPr>
            <w:tcW w:w="586" w:type="pct"/>
            <w:vAlign w:val="bottom"/>
          </w:tcPr>
          <w:p w14:paraId="0A991633" w14:textId="77777777" w:rsidR="00F31BAA" w:rsidRPr="001A5E0D" w:rsidRDefault="00F31BAA" w:rsidP="003C4A72">
            <w:pPr>
              <w:spacing w:line="240" w:lineRule="exact"/>
              <w:jc w:val="right"/>
              <w:outlineLvl w:val="0"/>
              <w:rPr>
                <w:rFonts w:ascii="Arial" w:eastAsia="Times New Roman" w:hAnsi="Arial" w:cs="Arial"/>
                <w:color w:val="000000"/>
                <w:spacing w:val="-2"/>
                <w:sz w:val="17"/>
                <w:szCs w:val="17"/>
              </w:rPr>
            </w:pPr>
          </w:p>
        </w:tc>
        <w:tc>
          <w:tcPr>
            <w:tcW w:w="567" w:type="pct"/>
            <w:vAlign w:val="bottom"/>
          </w:tcPr>
          <w:p w14:paraId="2DF54CA3" w14:textId="77777777" w:rsidR="00F31BAA" w:rsidRPr="001A5E0D" w:rsidRDefault="00F31BAA" w:rsidP="003C4A72">
            <w:pPr>
              <w:spacing w:line="240" w:lineRule="exact"/>
              <w:jc w:val="right"/>
              <w:outlineLvl w:val="0"/>
              <w:rPr>
                <w:rFonts w:ascii="Arial" w:eastAsia="Times New Roman" w:hAnsi="Arial" w:cs="Arial"/>
                <w:color w:val="000000"/>
                <w:spacing w:val="-2"/>
                <w:sz w:val="17"/>
                <w:szCs w:val="17"/>
              </w:rPr>
            </w:pPr>
          </w:p>
        </w:tc>
        <w:tc>
          <w:tcPr>
            <w:tcW w:w="565" w:type="pct"/>
            <w:vAlign w:val="bottom"/>
          </w:tcPr>
          <w:p w14:paraId="3689E634" w14:textId="77777777" w:rsidR="00F31BAA" w:rsidRPr="001A5E0D" w:rsidRDefault="00F31BAA" w:rsidP="003C4A72">
            <w:pPr>
              <w:spacing w:line="240" w:lineRule="exact"/>
              <w:jc w:val="right"/>
              <w:outlineLvl w:val="0"/>
              <w:rPr>
                <w:rFonts w:ascii="Arial" w:eastAsia="Times New Roman" w:hAnsi="Arial" w:cs="Arial"/>
                <w:color w:val="000000"/>
                <w:spacing w:val="-2"/>
                <w:sz w:val="17"/>
                <w:szCs w:val="17"/>
              </w:rPr>
            </w:pPr>
          </w:p>
        </w:tc>
        <w:tc>
          <w:tcPr>
            <w:tcW w:w="636" w:type="pct"/>
            <w:vAlign w:val="bottom"/>
          </w:tcPr>
          <w:p w14:paraId="63511C53" w14:textId="77777777" w:rsidR="00F31BAA" w:rsidRPr="001A5E0D" w:rsidRDefault="00F31BAA" w:rsidP="003C4A72">
            <w:pPr>
              <w:spacing w:line="240" w:lineRule="exact"/>
              <w:jc w:val="right"/>
              <w:outlineLvl w:val="0"/>
              <w:rPr>
                <w:rFonts w:ascii="Arial" w:eastAsia="Times New Roman" w:hAnsi="Arial" w:cs="Arial"/>
                <w:color w:val="000000"/>
                <w:spacing w:val="-2"/>
                <w:sz w:val="17"/>
                <w:szCs w:val="17"/>
              </w:rPr>
            </w:pPr>
          </w:p>
        </w:tc>
        <w:tc>
          <w:tcPr>
            <w:tcW w:w="591" w:type="pct"/>
            <w:vAlign w:val="bottom"/>
          </w:tcPr>
          <w:p w14:paraId="39B88846" w14:textId="77777777" w:rsidR="00F31BAA" w:rsidRPr="001A5E0D" w:rsidRDefault="00F31BAA" w:rsidP="003C4A72">
            <w:pPr>
              <w:spacing w:line="240" w:lineRule="exact"/>
              <w:jc w:val="right"/>
              <w:outlineLvl w:val="0"/>
              <w:rPr>
                <w:rFonts w:ascii="Arial" w:eastAsia="Times New Roman" w:hAnsi="Arial" w:cs="Arial"/>
                <w:color w:val="000000"/>
                <w:spacing w:val="-2"/>
                <w:sz w:val="17"/>
                <w:szCs w:val="17"/>
              </w:rPr>
            </w:pPr>
          </w:p>
        </w:tc>
      </w:tr>
      <w:tr w:rsidR="00F31BAA" w:rsidRPr="00D907D8" w14:paraId="72A2A8C2" w14:textId="77777777" w:rsidTr="001A5E0D">
        <w:trPr>
          <w:trHeight w:val="152"/>
        </w:trPr>
        <w:tc>
          <w:tcPr>
            <w:tcW w:w="1508" w:type="pct"/>
            <w:vAlign w:val="bottom"/>
          </w:tcPr>
          <w:p w14:paraId="7064A49F"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pacing w:val="-2"/>
                <w:sz w:val="17"/>
                <w:szCs w:val="17"/>
              </w:rPr>
              <w:t>Obveze po depozitima</w:t>
            </w:r>
          </w:p>
        </w:tc>
        <w:tc>
          <w:tcPr>
            <w:tcW w:w="547" w:type="pct"/>
            <w:tcBorders>
              <w:top w:val="nil"/>
              <w:left w:val="nil"/>
              <w:bottom w:val="nil"/>
              <w:right w:val="nil"/>
            </w:tcBorders>
            <w:shd w:val="clear" w:color="auto" w:fill="auto"/>
            <w:vAlign w:val="bottom"/>
          </w:tcPr>
          <w:p w14:paraId="600C6B1C"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622.284 </w:t>
            </w:r>
          </w:p>
        </w:tc>
        <w:tc>
          <w:tcPr>
            <w:tcW w:w="586" w:type="pct"/>
            <w:tcBorders>
              <w:top w:val="nil"/>
              <w:left w:val="nil"/>
              <w:bottom w:val="nil"/>
              <w:right w:val="nil"/>
            </w:tcBorders>
            <w:shd w:val="clear" w:color="auto" w:fill="auto"/>
            <w:vAlign w:val="bottom"/>
          </w:tcPr>
          <w:p w14:paraId="5775FB0B"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22.169 </w:t>
            </w:r>
          </w:p>
        </w:tc>
        <w:tc>
          <w:tcPr>
            <w:tcW w:w="567" w:type="pct"/>
            <w:tcBorders>
              <w:top w:val="nil"/>
              <w:left w:val="nil"/>
              <w:bottom w:val="nil"/>
              <w:right w:val="nil"/>
            </w:tcBorders>
            <w:shd w:val="clear" w:color="auto" w:fill="auto"/>
            <w:vAlign w:val="bottom"/>
          </w:tcPr>
          <w:p w14:paraId="642CC816"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105.183 </w:t>
            </w:r>
          </w:p>
        </w:tc>
        <w:tc>
          <w:tcPr>
            <w:tcW w:w="565" w:type="pct"/>
            <w:tcBorders>
              <w:top w:val="nil"/>
              <w:left w:val="nil"/>
              <w:bottom w:val="nil"/>
              <w:right w:val="nil"/>
            </w:tcBorders>
            <w:shd w:val="clear" w:color="auto" w:fill="auto"/>
            <w:vAlign w:val="bottom"/>
          </w:tcPr>
          <w:p w14:paraId="2504CDD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95.453 </w:t>
            </w:r>
          </w:p>
        </w:tc>
        <w:tc>
          <w:tcPr>
            <w:tcW w:w="636" w:type="pct"/>
            <w:tcBorders>
              <w:top w:val="nil"/>
              <w:left w:val="nil"/>
              <w:bottom w:val="nil"/>
              <w:right w:val="nil"/>
            </w:tcBorders>
            <w:shd w:val="clear" w:color="auto" w:fill="auto"/>
            <w:vAlign w:val="bottom"/>
          </w:tcPr>
          <w:p w14:paraId="4459360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115.452 </w:t>
            </w:r>
          </w:p>
        </w:tc>
        <w:tc>
          <w:tcPr>
            <w:tcW w:w="591" w:type="pct"/>
            <w:tcBorders>
              <w:top w:val="nil"/>
              <w:left w:val="nil"/>
              <w:bottom w:val="nil"/>
              <w:right w:val="nil"/>
            </w:tcBorders>
            <w:shd w:val="clear" w:color="auto" w:fill="auto"/>
            <w:vAlign w:val="bottom"/>
          </w:tcPr>
          <w:p w14:paraId="2D7B6A1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960.541</w:t>
            </w:r>
          </w:p>
        </w:tc>
      </w:tr>
      <w:tr w:rsidR="00F31BAA" w:rsidRPr="00D907D8" w14:paraId="5EC4D24A" w14:textId="77777777" w:rsidTr="001A5E0D">
        <w:trPr>
          <w:trHeight w:val="80"/>
        </w:trPr>
        <w:tc>
          <w:tcPr>
            <w:tcW w:w="1508" w:type="pct"/>
            <w:vAlign w:val="bottom"/>
          </w:tcPr>
          <w:p w14:paraId="65310C97"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pacing w:val="-2"/>
                <w:sz w:val="17"/>
                <w:szCs w:val="17"/>
              </w:rPr>
              <w:t>Obveze po kreditima</w:t>
            </w:r>
          </w:p>
        </w:tc>
        <w:tc>
          <w:tcPr>
            <w:tcW w:w="547" w:type="pct"/>
            <w:tcBorders>
              <w:top w:val="nil"/>
              <w:left w:val="nil"/>
              <w:bottom w:val="nil"/>
              <w:right w:val="nil"/>
            </w:tcBorders>
            <w:shd w:val="clear" w:color="auto" w:fill="auto"/>
            <w:vAlign w:val="bottom"/>
          </w:tcPr>
          <w:p w14:paraId="25BCEF46"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244.301 </w:t>
            </w:r>
          </w:p>
        </w:tc>
        <w:tc>
          <w:tcPr>
            <w:tcW w:w="586" w:type="pct"/>
            <w:tcBorders>
              <w:top w:val="nil"/>
              <w:left w:val="nil"/>
              <w:bottom w:val="nil"/>
              <w:right w:val="nil"/>
            </w:tcBorders>
            <w:shd w:val="clear" w:color="auto" w:fill="auto"/>
            <w:vAlign w:val="bottom"/>
          </w:tcPr>
          <w:p w14:paraId="5C3411E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333.934** </w:t>
            </w:r>
          </w:p>
        </w:tc>
        <w:tc>
          <w:tcPr>
            <w:tcW w:w="567" w:type="pct"/>
            <w:tcBorders>
              <w:top w:val="nil"/>
              <w:left w:val="nil"/>
              <w:bottom w:val="nil"/>
              <w:right w:val="nil"/>
            </w:tcBorders>
            <w:shd w:val="clear" w:color="auto" w:fill="auto"/>
            <w:vAlign w:val="bottom"/>
          </w:tcPr>
          <w:p w14:paraId="54A034C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1.807.992 </w:t>
            </w:r>
          </w:p>
        </w:tc>
        <w:tc>
          <w:tcPr>
            <w:tcW w:w="565" w:type="pct"/>
            <w:tcBorders>
              <w:top w:val="nil"/>
              <w:left w:val="nil"/>
              <w:bottom w:val="nil"/>
              <w:right w:val="nil"/>
            </w:tcBorders>
            <w:shd w:val="clear" w:color="auto" w:fill="auto"/>
            <w:vAlign w:val="bottom"/>
          </w:tcPr>
          <w:p w14:paraId="21153F96"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5.777.582 </w:t>
            </w:r>
          </w:p>
        </w:tc>
        <w:tc>
          <w:tcPr>
            <w:tcW w:w="636" w:type="pct"/>
            <w:tcBorders>
              <w:top w:val="nil"/>
              <w:left w:val="nil"/>
              <w:bottom w:val="nil"/>
              <w:right w:val="nil"/>
            </w:tcBorders>
            <w:shd w:val="clear" w:color="auto" w:fill="auto"/>
            <w:vAlign w:val="bottom"/>
          </w:tcPr>
          <w:p w14:paraId="4735250C"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7.951.428 </w:t>
            </w:r>
          </w:p>
        </w:tc>
        <w:tc>
          <w:tcPr>
            <w:tcW w:w="591" w:type="pct"/>
            <w:tcBorders>
              <w:top w:val="nil"/>
              <w:left w:val="nil"/>
              <w:bottom w:val="nil"/>
              <w:right w:val="nil"/>
            </w:tcBorders>
            <w:shd w:val="clear" w:color="auto" w:fill="auto"/>
            <w:vAlign w:val="bottom"/>
          </w:tcPr>
          <w:p w14:paraId="5CDB291B"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16.115.237</w:t>
            </w:r>
          </w:p>
        </w:tc>
      </w:tr>
      <w:tr w:rsidR="00F31BAA" w:rsidRPr="00D907D8" w14:paraId="5583D65A" w14:textId="77777777" w:rsidTr="001A5E0D">
        <w:trPr>
          <w:trHeight w:val="293"/>
        </w:trPr>
        <w:tc>
          <w:tcPr>
            <w:tcW w:w="1508" w:type="pct"/>
            <w:vAlign w:val="bottom"/>
          </w:tcPr>
          <w:p w14:paraId="3FC446C9" w14:textId="77777777" w:rsidR="00F31BAA" w:rsidRPr="001A5E0D" w:rsidRDefault="00F31BAA" w:rsidP="003C4A72">
            <w:pPr>
              <w:tabs>
                <w:tab w:val="right" w:pos="1202"/>
              </w:tabs>
              <w:spacing w:line="240" w:lineRule="exact"/>
              <w:outlineLvl w:val="0"/>
              <w:rPr>
                <w:rFonts w:ascii="Arial" w:eastAsia="Times New Roman" w:hAnsi="Arial" w:cs="Arial"/>
                <w:color w:val="000000"/>
                <w:spacing w:val="-2"/>
                <w:sz w:val="17"/>
                <w:szCs w:val="17"/>
              </w:rPr>
            </w:pPr>
            <w:r w:rsidRPr="001A5E0D">
              <w:rPr>
                <w:rFonts w:ascii="Arial" w:eastAsia="Times New Roman" w:hAnsi="Arial" w:cs="Arial"/>
                <w:color w:val="000000"/>
                <w:spacing w:val="-2"/>
                <w:sz w:val="17"/>
                <w:szCs w:val="17"/>
              </w:rPr>
              <w:t>Rezerviranja za garancije, preuzete i ostale obveze</w:t>
            </w:r>
          </w:p>
        </w:tc>
        <w:tc>
          <w:tcPr>
            <w:tcW w:w="547" w:type="pct"/>
            <w:tcBorders>
              <w:top w:val="nil"/>
              <w:left w:val="nil"/>
              <w:bottom w:val="nil"/>
              <w:right w:val="nil"/>
            </w:tcBorders>
            <w:shd w:val="clear" w:color="auto" w:fill="auto"/>
            <w:vAlign w:val="bottom"/>
          </w:tcPr>
          <w:p w14:paraId="67DC680E" w14:textId="77777777" w:rsidR="00F31BAA" w:rsidRPr="001A5E0D" w:rsidDel="00F864B4"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it-IT"/>
              </w:rPr>
              <w:t xml:space="preserve"> </w:t>
            </w:r>
            <w:r w:rsidRPr="001A5E0D">
              <w:rPr>
                <w:rFonts w:ascii="Arial" w:eastAsia="Times New Roman" w:hAnsi="Arial" w:cs="Arial"/>
                <w:color w:val="000000"/>
                <w:sz w:val="17"/>
                <w:szCs w:val="17"/>
                <w:lang w:val="en-US"/>
              </w:rPr>
              <w:t xml:space="preserve">105.893 </w:t>
            </w:r>
          </w:p>
        </w:tc>
        <w:tc>
          <w:tcPr>
            <w:tcW w:w="586" w:type="pct"/>
            <w:tcBorders>
              <w:top w:val="nil"/>
              <w:left w:val="nil"/>
              <w:bottom w:val="nil"/>
              <w:right w:val="nil"/>
            </w:tcBorders>
            <w:shd w:val="clear" w:color="auto" w:fill="auto"/>
            <w:vAlign w:val="bottom"/>
          </w:tcPr>
          <w:p w14:paraId="0D90D587" w14:textId="77777777" w:rsidR="00F31BAA" w:rsidRPr="001A5E0D" w:rsidDel="00F864B4"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5.962 </w:t>
            </w:r>
          </w:p>
        </w:tc>
        <w:tc>
          <w:tcPr>
            <w:tcW w:w="567" w:type="pct"/>
            <w:tcBorders>
              <w:top w:val="nil"/>
              <w:left w:val="nil"/>
              <w:bottom w:val="nil"/>
              <w:right w:val="nil"/>
            </w:tcBorders>
            <w:shd w:val="clear" w:color="auto" w:fill="auto"/>
            <w:vAlign w:val="bottom"/>
          </w:tcPr>
          <w:p w14:paraId="085C59DD" w14:textId="77777777" w:rsidR="00F31BAA" w:rsidRPr="001A5E0D" w:rsidDel="00F864B4"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19.815 </w:t>
            </w:r>
          </w:p>
        </w:tc>
        <w:tc>
          <w:tcPr>
            <w:tcW w:w="565" w:type="pct"/>
            <w:tcBorders>
              <w:top w:val="nil"/>
              <w:left w:val="nil"/>
              <w:bottom w:val="nil"/>
              <w:right w:val="nil"/>
            </w:tcBorders>
            <w:shd w:val="clear" w:color="auto" w:fill="auto"/>
            <w:vAlign w:val="bottom"/>
          </w:tcPr>
          <w:p w14:paraId="59F02124" w14:textId="77777777" w:rsidR="00F31BAA" w:rsidRPr="001A5E0D" w:rsidDel="00F864B4"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30.577 </w:t>
            </w:r>
          </w:p>
        </w:tc>
        <w:tc>
          <w:tcPr>
            <w:tcW w:w="636" w:type="pct"/>
            <w:tcBorders>
              <w:top w:val="nil"/>
              <w:left w:val="nil"/>
              <w:bottom w:val="nil"/>
              <w:right w:val="nil"/>
            </w:tcBorders>
            <w:shd w:val="clear" w:color="auto" w:fill="auto"/>
            <w:vAlign w:val="bottom"/>
          </w:tcPr>
          <w:p w14:paraId="6C344235" w14:textId="77777777" w:rsidR="00F31BAA" w:rsidRPr="001A5E0D" w:rsidDel="00F864B4"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28.056 </w:t>
            </w:r>
          </w:p>
        </w:tc>
        <w:tc>
          <w:tcPr>
            <w:tcW w:w="591" w:type="pct"/>
            <w:tcBorders>
              <w:top w:val="nil"/>
              <w:left w:val="nil"/>
              <w:bottom w:val="nil"/>
              <w:right w:val="nil"/>
            </w:tcBorders>
            <w:shd w:val="clear" w:color="auto" w:fill="auto"/>
            <w:vAlign w:val="bottom"/>
          </w:tcPr>
          <w:p w14:paraId="2BDCED2E" w14:textId="77777777" w:rsidR="00F31BAA" w:rsidRPr="001A5E0D" w:rsidDel="00F864B4"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190.303</w:t>
            </w:r>
          </w:p>
        </w:tc>
      </w:tr>
      <w:tr w:rsidR="00F31BAA" w:rsidRPr="00D907D8" w14:paraId="747D67A1" w14:textId="77777777" w:rsidTr="001A5E0D">
        <w:trPr>
          <w:trHeight w:val="137"/>
        </w:trPr>
        <w:tc>
          <w:tcPr>
            <w:tcW w:w="1508" w:type="pct"/>
            <w:vAlign w:val="bottom"/>
          </w:tcPr>
          <w:p w14:paraId="3DC30FF7"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pacing w:val="-2"/>
                <w:sz w:val="17"/>
                <w:szCs w:val="17"/>
              </w:rPr>
              <w:t>Ostale obveze</w:t>
            </w:r>
          </w:p>
        </w:tc>
        <w:tc>
          <w:tcPr>
            <w:tcW w:w="547" w:type="pct"/>
            <w:tcBorders>
              <w:top w:val="nil"/>
              <w:left w:val="nil"/>
              <w:bottom w:val="nil"/>
              <w:right w:val="nil"/>
            </w:tcBorders>
            <w:shd w:val="clear" w:color="auto" w:fill="auto"/>
            <w:vAlign w:val="bottom"/>
          </w:tcPr>
          <w:p w14:paraId="7F484554"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231.580 </w:t>
            </w:r>
          </w:p>
        </w:tc>
        <w:tc>
          <w:tcPr>
            <w:tcW w:w="586" w:type="pct"/>
            <w:tcBorders>
              <w:top w:val="nil"/>
              <w:left w:val="nil"/>
              <w:bottom w:val="nil"/>
              <w:right w:val="nil"/>
            </w:tcBorders>
            <w:shd w:val="clear" w:color="auto" w:fill="auto"/>
            <w:vAlign w:val="bottom"/>
          </w:tcPr>
          <w:p w14:paraId="1298961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13.038 </w:t>
            </w:r>
          </w:p>
        </w:tc>
        <w:tc>
          <w:tcPr>
            <w:tcW w:w="567" w:type="pct"/>
            <w:tcBorders>
              <w:top w:val="nil"/>
              <w:left w:val="nil"/>
              <w:bottom w:val="nil"/>
              <w:right w:val="nil"/>
            </w:tcBorders>
            <w:shd w:val="clear" w:color="auto" w:fill="auto"/>
            <w:vAlign w:val="bottom"/>
          </w:tcPr>
          <w:p w14:paraId="02C38DE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43.334 </w:t>
            </w:r>
          </w:p>
        </w:tc>
        <w:tc>
          <w:tcPr>
            <w:tcW w:w="565" w:type="pct"/>
            <w:tcBorders>
              <w:top w:val="nil"/>
              <w:left w:val="nil"/>
              <w:bottom w:val="nil"/>
              <w:right w:val="nil"/>
            </w:tcBorders>
            <w:shd w:val="clear" w:color="auto" w:fill="auto"/>
            <w:vAlign w:val="bottom"/>
          </w:tcPr>
          <w:p w14:paraId="2327E00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66.870 </w:t>
            </w:r>
          </w:p>
        </w:tc>
        <w:tc>
          <w:tcPr>
            <w:tcW w:w="636" w:type="pct"/>
            <w:tcBorders>
              <w:top w:val="nil"/>
              <w:left w:val="nil"/>
              <w:bottom w:val="nil"/>
              <w:right w:val="nil"/>
            </w:tcBorders>
            <w:shd w:val="clear" w:color="auto" w:fill="auto"/>
            <w:vAlign w:val="bottom"/>
          </w:tcPr>
          <w:p w14:paraId="4BCAA28C"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61.356 </w:t>
            </w:r>
          </w:p>
        </w:tc>
        <w:tc>
          <w:tcPr>
            <w:tcW w:w="591" w:type="pct"/>
            <w:tcBorders>
              <w:top w:val="nil"/>
              <w:left w:val="nil"/>
              <w:bottom w:val="nil"/>
              <w:right w:val="nil"/>
            </w:tcBorders>
            <w:shd w:val="clear" w:color="auto" w:fill="auto"/>
            <w:vAlign w:val="bottom"/>
          </w:tcPr>
          <w:p w14:paraId="37CAA73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416.178</w:t>
            </w:r>
          </w:p>
        </w:tc>
      </w:tr>
      <w:tr w:rsidR="00F31BAA" w:rsidRPr="00D907D8" w14:paraId="1FF9CAB2" w14:textId="77777777" w:rsidTr="001A5E0D">
        <w:trPr>
          <w:trHeight w:val="145"/>
        </w:trPr>
        <w:tc>
          <w:tcPr>
            <w:tcW w:w="1508" w:type="pct"/>
          </w:tcPr>
          <w:p w14:paraId="09FD815B" w14:textId="77777777" w:rsidR="00F31BAA" w:rsidRPr="001A5E0D" w:rsidRDefault="00F31BAA" w:rsidP="003C4A72">
            <w:pPr>
              <w:tabs>
                <w:tab w:val="right" w:pos="1202"/>
              </w:tabs>
              <w:spacing w:line="240" w:lineRule="exact"/>
              <w:outlineLvl w:val="0"/>
              <w:rPr>
                <w:rFonts w:ascii="Arial" w:eastAsia="Times New Roman" w:hAnsi="Arial" w:cs="Arial"/>
                <w:b/>
                <w:bCs/>
                <w:color w:val="000000"/>
                <w:sz w:val="17"/>
                <w:szCs w:val="17"/>
              </w:rPr>
            </w:pPr>
            <w:r w:rsidRPr="001A5E0D">
              <w:rPr>
                <w:rFonts w:ascii="Arial" w:eastAsia="Times New Roman" w:hAnsi="Arial" w:cs="Arial"/>
                <w:b/>
                <w:bCs/>
                <w:color w:val="000000"/>
                <w:sz w:val="17"/>
                <w:szCs w:val="17"/>
              </w:rPr>
              <w:t>Ukupne obveze</w:t>
            </w:r>
          </w:p>
        </w:tc>
        <w:tc>
          <w:tcPr>
            <w:tcW w:w="547" w:type="pct"/>
            <w:tcBorders>
              <w:top w:val="single" w:sz="8" w:space="0" w:color="auto"/>
              <w:left w:val="nil"/>
              <w:bottom w:val="single" w:sz="8" w:space="0" w:color="auto"/>
              <w:right w:val="nil"/>
            </w:tcBorders>
            <w:shd w:val="clear" w:color="auto" w:fill="auto"/>
            <w:vAlign w:val="bottom"/>
          </w:tcPr>
          <w:p w14:paraId="5D5828E5"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1.204.058</w:t>
            </w:r>
          </w:p>
        </w:tc>
        <w:tc>
          <w:tcPr>
            <w:tcW w:w="586" w:type="pct"/>
            <w:tcBorders>
              <w:top w:val="single" w:sz="8" w:space="0" w:color="auto"/>
              <w:left w:val="nil"/>
              <w:bottom w:val="single" w:sz="8" w:space="0" w:color="auto"/>
              <w:right w:val="nil"/>
            </w:tcBorders>
            <w:shd w:val="clear" w:color="auto" w:fill="auto"/>
            <w:vAlign w:val="bottom"/>
          </w:tcPr>
          <w:p w14:paraId="1A25B2CF"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375.103</w:t>
            </w:r>
          </w:p>
        </w:tc>
        <w:tc>
          <w:tcPr>
            <w:tcW w:w="567" w:type="pct"/>
            <w:tcBorders>
              <w:top w:val="single" w:sz="8" w:space="0" w:color="auto"/>
              <w:left w:val="nil"/>
              <w:bottom w:val="single" w:sz="8" w:space="0" w:color="auto"/>
              <w:right w:val="nil"/>
            </w:tcBorders>
            <w:shd w:val="clear" w:color="auto" w:fill="auto"/>
            <w:vAlign w:val="bottom"/>
          </w:tcPr>
          <w:p w14:paraId="33496BF8"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1.976.324</w:t>
            </w:r>
          </w:p>
        </w:tc>
        <w:tc>
          <w:tcPr>
            <w:tcW w:w="565" w:type="pct"/>
            <w:tcBorders>
              <w:top w:val="single" w:sz="8" w:space="0" w:color="auto"/>
              <w:left w:val="nil"/>
              <w:bottom w:val="single" w:sz="8" w:space="0" w:color="auto"/>
              <w:right w:val="nil"/>
            </w:tcBorders>
            <w:shd w:val="clear" w:color="auto" w:fill="auto"/>
            <w:vAlign w:val="bottom"/>
          </w:tcPr>
          <w:p w14:paraId="22BFC87C"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5.970.482</w:t>
            </w:r>
          </w:p>
        </w:tc>
        <w:tc>
          <w:tcPr>
            <w:tcW w:w="636" w:type="pct"/>
            <w:tcBorders>
              <w:top w:val="single" w:sz="8" w:space="0" w:color="auto"/>
              <w:left w:val="nil"/>
              <w:bottom w:val="single" w:sz="8" w:space="0" w:color="auto"/>
              <w:right w:val="nil"/>
            </w:tcBorders>
            <w:shd w:val="clear" w:color="auto" w:fill="auto"/>
            <w:vAlign w:val="bottom"/>
          </w:tcPr>
          <w:p w14:paraId="327B0A26"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8.156.292</w:t>
            </w:r>
          </w:p>
        </w:tc>
        <w:tc>
          <w:tcPr>
            <w:tcW w:w="591" w:type="pct"/>
            <w:tcBorders>
              <w:top w:val="single" w:sz="8" w:space="0" w:color="auto"/>
              <w:left w:val="nil"/>
              <w:bottom w:val="single" w:sz="8" w:space="0" w:color="auto"/>
              <w:right w:val="nil"/>
            </w:tcBorders>
            <w:shd w:val="clear" w:color="auto" w:fill="auto"/>
            <w:vAlign w:val="bottom"/>
          </w:tcPr>
          <w:p w14:paraId="35412A20"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17.682.259</w:t>
            </w:r>
          </w:p>
        </w:tc>
      </w:tr>
      <w:tr w:rsidR="00F31BAA" w:rsidRPr="00D907D8" w14:paraId="3B8AEBC5" w14:textId="77777777" w:rsidTr="001A5E0D">
        <w:trPr>
          <w:trHeight w:val="71"/>
        </w:trPr>
        <w:tc>
          <w:tcPr>
            <w:tcW w:w="1508" w:type="pct"/>
          </w:tcPr>
          <w:p w14:paraId="4CE1C390" w14:textId="77777777" w:rsidR="00F31BAA" w:rsidRPr="001A5E0D" w:rsidRDefault="00F31BAA" w:rsidP="003C4A72">
            <w:pPr>
              <w:tabs>
                <w:tab w:val="right" w:pos="1202"/>
              </w:tabs>
              <w:spacing w:line="240" w:lineRule="exact"/>
              <w:outlineLvl w:val="0"/>
              <w:rPr>
                <w:rFonts w:ascii="Arial" w:eastAsia="Times New Roman" w:hAnsi="Arial" w:cs="Arial"/>
                <w:b/>
                <w:bCs/>
                <w:color w:val="000000"/>
                <w:spacing w:val="-2"/>
                <w:sz w:val="17"/>
                <w:szCs w:val="17"/>
              </w:rPr>
            </w:pPr>
            <w:r w:rsidRPr="001A5E0D">
              <w:rPr>
                <w:rFonts w:ascii="Arial" w:eastAsia="Times New Roman" w:hAnsi="Arial" w:cs="Arial"/>
                <w:b/>
                <w:bCs/>
                <w:color w:val="000000"/>
                <w:spacing w:val="-2"/>
                <w:sz w:val="17"/>
                <w:szCs w:val="17"/>
              </w:rPr>
              <w:t>Likvidnosni jaz</w:t>
            </w:r>
          </w:p>
        </w:tc>
        <w:tc>
          <w:tcPr>
            <w:tcW w:w="547" w:type="pct"/>
            <w:tcBorders>
              <w:top w:val="single" w:sz="12" w:space="0" w:color="auto"/>
              <w:left w:val="nil"/>
              <w:bottom w:val="single" w:sz="12" w:space="0" w:color="auto"/>
              <w:right w:val="nil"/>
            </w:tcBorders>
            <w:shd w:val="clear" w:color="auto" w:fill="auto"/>
            <w:vAlign w:val="bottom"/>
          </w:tcPr>
          <w:p w14:paraId="0C184E4C"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5.907.600</w:t>
            </w:r>
          </w:p>
        </w:tc>
        <w:tc>
          <w:tcPr>
            <w:tcW w:w="586" w:type="pct"/>
            <w:tcBorders>
              <w:top w:val="single" w:sz="12" w:space="0" w:color="auto"/>
              <w:left w:val="nil"/>
              <w:bottom w:val="single" w:sz="12" w:space="0" w:color="auto"/>
              <w:right w:val="nil"/>
            </w:tcBorders>
            <w:shd w:val="clear" w:color="auto" w:fill="auto"/>
            <w:vAlign w:val="bottom"/>
          </w:tcPr>
          <w:p w14:paraId="1B806B11"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171.357</w:t>
            </w:r>
          </w:p>
        </w:tc>
        <w:tc>
          <w:tcPr>
            <w:tcW w:w="567" w:type="pct"/>
            <w:tcBorders>
              <w:top w:val="single" w:sz="12" w:space="0" w:color="auto"/>
              <w:left w:val="nil"/>
              <w:bottom w:val="single" w:sz="12" w:space="0" w:color="auto"/>
              <w:right w:val="nil"/>
            </w:tcBorders>
            <w:shd w:val="clear" w:color="auto" w:fill="auto"/>
            <w:vAlign w:val="bottom"/>
          </w:tcPr>
          <w:p w14:paraId="28981A28"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(24.173)</w:t>
            </w:r>
          </w:p>
        </w:tc>
        <w:tc>
          <w:tcPr>
            <w:tcW w:w="565" w:type="pct"/>
            <w:tcBorders>
              <w:top w:val="single" w:sz="12" w:space="0" w:color="auto"/>
              <w:left w:val="nil"/>
              <w:bottom w:val="single" w:sz="12" w:space="0" w:color="auto"/>
              <w:right w:val="nil"/>
            </w:tcBorders>
            <w:shd w:val="clear" w:color="auto" w:fill="auto"/>
            <w:vAlign w:val="bottom"/>
          </w:tcPr>
          <w:p w14:paraId="6E304619"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(832.276)</w:t>
            </w:r>
          </w:p>
        </w:tc>
        <w:tc>
          <w:tcPr>
            <w:tcW w:w="636" w:type="pct"/>
            <w:tcBorders>
              <w:top w:val="single" w:sz="12" w:space="0" w:color="auto"/>
              <w:left w:val="nil"/>
              <w:bottom w:val="single" w:sz="12" w:space="0" w:color="auto"/>
              <w:right w:val="nil"/>
            </w:tcBorders>
            <w:shd w:val="clear" w:color="auto" w:fill="auto"/>
            <w:vAlign w:val="bottom"/>
          </w:tcPr>
          <w:p w14:paraId="4CFE178E"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5.345.221</w:t>
            </w:r>
          </w:p>
        </w:tc>
        <w:tc>
          <w:tcPr>
            <w:tcW w:w="591" w:type="pct"/>
            <w:tcBorders>
              <w:top w:val="single" w:sz="12" w:space="0" w:color="auto"/>
              <w:left w:val="nil"/>
              <w:bottom w:val="single" w:sz="12" w:space="0" w:color="auto"/>
              <w:right w:val="nil"/>
            </w:tcBorders>
            <w:shd w:val="clear" w:color="auto" w:fill="auto"/>
            <w:vAlign w:val="bottom"/>
          </w:tcPr>
          <w:p w14:paraId="4ADA80C5"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10.567.729</w:t>
            </w:r>
          </w:p>
        </w:tc>
      </w:tr>
      <w:tr w:rsidR="00F31BAA" w:rsidRPr="00D907D8" w14:paraId="03E9217A" w14:textId="77777777" w:rsidTr="001A5E0D">
        <w:trPr>
          <w:trHeight w:hRule="exact" w:val="219"/>
        </w:trPr>
        <w:tc>
          <w:tcPr>
            <w:tcW w:w="1508" w:type="pct"/>
            <w:vAlign w:val="bottom"/>
          </w:tcPr>
          <w:p w14:paraId="5B83B51D" w14:textId="77777777" w:rsidR="00F31BAA" w:rsidRPr="001A5E0D" w:rsidRDefault="00F31BAA" w:rsidP="003C4A72">
            <w:pPr>
              <w:tabs>
                <w:tab w:val="right" w:pos="1202"/>
              </w:tabs>
              <w:spacing w:line="240" w:lineRule="exact"/>
              <w:outlineLvl w:val="0"/>
              <w:rPr>
                <w:rFonts w:ascii="Arial" w:eastAsia="Times New Roman" w:hAnsi="Arial" w:cs="Arial"/>
                <w:b/>
                <w:bCs/>
                <w:color w:val="000000"/>
                <w:spacing w:val="-2"/>
                <w:sz w:val="17"/>
                <w:szCs w:val="17"/>
              </w:rPr>
            </w:pPr>
          </w:p>
        </w:tc>
        <w:tc>
          <w:tcPr>
            <w:tcW w:w="547" w:type="pct"/>
            <w:tcBorders>
              <w:top w:val="single" w:sz="12" w:space="0" w:color="auto"/>
              <w:left w:val="nil"/>
              <w:right w:val="nil"/>
            </w:tcBorders>
            <w:shd w:val="clear" w:color="auto" w:fill="auto"/>
            <w:vAlign w:val="bottom"/>
          </w:tcPr>
          <w:p w14:paraId="66C7FD7D" w14:textId="77777777" w:rsidR="00F31BAA" w:rsidRPr="001A5E0D" w:rsidRDefault="00F31BAA" w:rsidP="003C4A72">
            <w:pPr>
              <w:jc w:val="right"/>
              <w:rPr>
                <w:rFonts w:ascii="Arial" w:eastAsia="Times New Roman" w:hAnsi="Arial" w:cs="Arial"/>
                <w:color w:val="000000"/>
                <w:sz w:val="17"/>
                <w:szCs w:val="17"/>
                <w:lang w:val="en-US"/>
              </w:rPr>
            </w:pPr>
          </w:p>
        </w:tc>
        <w:tc>
          <w:tcPr>
            <w:tcW w:w="586" w:type="pct"/>
            <w:tcBorders>
              <w:top w:val="single" w:sz="12" w:space="0" w:color="auto"/>
              <w:left w:val="nil"/>
              <w:right w:val="nil"/>
            </w:tcBorders>
            <w:shd w:val="clear" w:color="auto" w:fill="auto"/>
            <w:vAlign w:val="bottom"/>
          </w:tcPr>
          <w:p w14:paraId="21548A17" w14:textId="77777777" w:rsidR="00F31BAA" w:rsidRPr="001A5E0D" w:rsidRDefault="00F31BAA" w:rsidP="003C4A72">
            <w:pPr>
              <w:jc w:val="right"/>
              <w:rPr>
                <w:rFonts w:ascii="Arial" w:eastAsia="Times New Roman" w:hAnsi="Arial" w:cs="Arial"/>
                <w:color w:val="000000"/>
                <w:sz w:val="17"/>
                <w:szCs w:val="17"/>
                <w:lang w:val="en-US"/>
              </w:rPr>
            </w:pPr>
          </w:p>
        </w:tc>
        <w:tc>
          <w:tcPr>
            <w:tcW w:w="567" w:type="pct"/>
            <w:tcBorders>
              <w:top w:val="single" w:sz="12" w:space="0" w:color="auto"/>
              <w:left w:val="nil"/>
              <w:right w:val="nil"/>
            </w:tcBorders>
            <w:shd w:val="clear" w:color="auto" w:fill="auto"/>
            <w:vAlign w:val="bottom"/>
          </w:tcPr>
          <w:p w14:paraId="43425A7D" w14:textId="77777777" w:rsidR="00F31BAA" w:rsidRPr="001A5E0D" w:rsidRDefault="00F31BAA" w:rsidP="003C4A72">
            <w:pPr>
              <w:jc w:val="right"/>
              <w:rPr>
                <w:rFonts w:ascii="Arial" w:eastAsia="Times New Roman" w:hAnsi="Arial" w:cs="Arial"/>
                <w:color w:val="000000"/>
                <w:sz w:val="17"/>
                <w:szCs w:val="17"/>
                <w:lang w:val="en-US"/>
              </w:rPr>
            </w:pPr>
          </w:p>
        </w:tc>
        <w:tc>
          <w:tcPr>
            <w:tcW w:w="565" w:type="pct"/>
            <w:tcBorders>
              <w:top w:val="single" w:sz="12" w:space="0" w:color="auto"/>
              <w:left w:val="nil"/>
              <w:right w:val="nil"/>
            </w:tcBorders>
            <w:shd w:val="clear" w:color="auto" w:fill="auto"/>
            <w:vAlign w:val="bottom"/>
          </w:tcPr>
          <w:p w14:paraId="639647D9" w14:textId="77777777" w:rsidR="00F31BAA" w:rsidRPr="001A5E0D" w:rsidRDefault="00F31BAA" w:rsidP="003C4A72">
            <w:pPr>
              <w:jc w:val="right"/>
              <w:rPr>
                <w:rFonts w:ascii="Arial" w:eastAsia="Times New Roman" w:hAnsi="Arial" w:cs="Arial"/>
                <w:color w:val="000000"/>
                <w:sz w:val="17"/>
                <w:szCs w:val="17"/>
                <w:lang w:val="en-US"/>
              </w:rPr>
            </w:pPr>
          </w:p>
        </w:tc>
        <w:tc>
          <w:tcPr>
            <w:tcW w:w="636" w:type="pct"/>
            <w:tcBorders>
              <w:top w:val="single" w:sz="12" w:space="0" w:color="auto"/>
              <w:left w:val="nil"/>
              <w:right w:val="nil"/>
            </w:tcBorders>
            <w:shd w:val="clear" w:color="auto" w:fill="auto"/>
            <w:vAlign w:val="bottom"/>
          </w:tcPr>
          <w:p w14:paraId="174F32E4" w14:textId="77777777" w:rsidR="00F31BAA" w:rsidRPr="001A5E0D" w:rsidRDefault="00F31BAA" w:rsidP="003C4A72">
            <w:pPr>
              <w:jc w:val="right"/>
              <w:rPr>
                <w:rFonts w:ascii="Arial" w:eastAsia="Times New Roman" w:hAnsi="Arial" w:cs="Arial"/>
                <w:color w:val="000000"/>
                <w:sz w:val="17"/>
                <w:szCs w:val="17"/>
                <w:lang w:val="en-US"/>
              </w:rPr>
            </w:pPr>
          </w:p>
        </w:tc>
        <w:tc>
          <w:tcPr>
            <w:tcW w:w="591" w:type="pct"/>
            <w:tcBorders>
              <w:top w:val="single" w:sz="12" w:space="0" w:color="auto"/>
              <w:left w:val="nil"/>
              <w:right w:val="nil"/>
            </w:tcBorders>
            <w:shd w:val="clear" w:color="auto" w:fill="auto"/>
            <w:vAlign w:val="bottom"/>
          </w:tcPr>
          <w:p w14:paraId="54600D40" w14:textId="77777777" w:rsidR="00F31BAA" w:rsidRPr="001A5E0D" w:rsidRDefault="00F31BAA" w:rsidP="003C4A72">
            <w:pPr>
              <w:jc w:val="right"/>
              <w:rPr>
                <w:rFonts w:ascii="Arial" w:eastAsia="Times New Roman" w:hAnsi="Arial" w:cs="Arial"/>
                <w:color w:val="000000"/>
                <w:sz w:val="17"/>
                <w:szCs w:val="17"/>
                <w:lang w:val="en-US"/>
              </w:rPr>
            </w:pPr>
          </w:p>
        </w:tc>
      </w:tr>
      <w:tr w:rsidR="00F31BAA" w:rsidRPr="00D907D8" w14:paraId="18756A24" w14:textId="77777777" w:rsidTr="001A5E0D">
        <w:trPr>
          <w:trHeight w:hRule="exact" w:val="271"/>
        </w:trPr>
        <w:tc>
          <w:tcPr>
            <w:tcW w:w="1508" w:type="pct"/>
            <w:tcBorders>
              <w:top w:val="nil"/>
              <w:left w:val="nil"/>
              <w:bottom w:val="nil"/>
              <w:right w:val="nil"/>
            </w:tcBorders>
            <w:shd w:val="clear" w:color="auto" w:fill="auto"/>
            <w:vAlign w:val="center"/>
          </w:tcPr>
          <w:p w14:paraId="21B5F4E7" w14:textId="77777777" w:rsidR="00F31BAA" w:rsidRPr="001A5E0D" w:rsidRDefault="00F31BAA" w:rsidP="003C4A72">
            <w:pPr>
              <w:tabs>
                <w:tab w:val="right" w:pos="1202"/>
              </w:tabs>
              <w:spacing w:line="240" w:lineRule="exact"/>
              <w:outlineLvl w:val="0"/>
              <w:rPr>
                <w:rFonts w:ascii="Arial" w:eastAsia="Times New Roman" w:hAnsi="Arial" w:cs="Arial"/>
                <w:b/>
                <w:bCs/>
                <w:color w:val="000000"/>
                <w:spacing w:val="-2"/>
                <w:sz w:val="17"/>
                <w:szCs w:val="17"/>
              </w:rPr>
            </w:pPr>
            <w:r w:rsidRPr="001A5E0D">
              <w:rPr>
                <w:rFonts w:ascii="Arial" w:eastAsia="Times New Roman" w:hAnsi="Arial" w:cs="Arial"/>
                <w:b/>
                <w:bCs/>
                <w:color w:val="000000"/>
                <w:sz w:val="17"/>
                <w:szCs w:val="17"/>
              </w:rPr>
              <w:t>Garancije i preuzete obveze</w:t>
            </w:r>
          </w:p>
        </w:tc>
        <w:tc>
          <w:tcPr>
            <w:tcW w:w="547" w:type="pct"/>
            <w:tcBorders>
              <w:top w:val="nil"/>
              <w:left w:val="nil"/>
              <w:bottom w:val="nil"/>
              <w:right w:val="nil"/>
            </w:tcBorders>
            <w:shd w:val="clear" w:color="auto" w:fill="auto"/>
            <w:vAlign w:val="bottom"/>
          </w:tcPr>
          <w:p w14:paraId="5C810281" w14:textId="77777777" w:rsidR="00F31BAA" w:rsidRPr="001A5E0D" w:rsidRDefault="00F31BAA" w:rsidP="003C4A72">
            <w:pPr>
              <w:jc w:val="right"/>
              <w:rPr>
                <w:rFonts w:ascii="Arial" w:eastAsia="Times New Roman" w:hAnsi="Arial" w:cs="Arial"/>
                <w:color w:val="000000"/>
                <w:sz w:val="17"/>
                <w:szCs w:val="17"/>
                <w:lang w:val="en-US"/>
              </w:rPr>
            </w:pPr>
          </w:p>
        </w:tc>
        <w:tc>
          <w:tcPr>
            <w:tcW w:w="586" w:type="pct"/>
            <w:tcBorders>
              <w:top w:val="nil"/>
              <w:left w:val="nil"/>
              <w:bottom w:val="nil"/>
              <w:right w:val="nil"/>
            </w:tcBorders>
            <w:shd w:val="clear" w:color="auto" w:fill="auto"/>
            <w:vAlign w:val="bottom"/>
          </w:tcPr>
          <w:p w14:paraId="5C49FEBB" w14:textId="77777777" w:rsidR="00F31BAA" w:rsidRPr="001A5E0D" w:rsidRDefault="00F31BAA" w:rsidP="003C4A72">
            <w:pPr>
              <w:jc w:val="right"/>
              <w:rPr>
                <w:rFonts w:ascii="Arial" w:eastAsia="Times New Roman" w:hAnsi="Arial" w:cs="Arial"/>
                <w:color w:val="000000"/>
                <w:sz w:val="17"/>
                <w:szCs w:val="17"/>
                <w:lang w:val="en-US"/>
              </w:rPr>
            </w:pPr>
          </w:p>
        </w:tc>
        <w:tc>
          <w:tcPr>
            <w:tcW w:w="567" w:type="pct"/>
            <w:tcBorders>
              <w:top w:val="nil"/>
              <w:left w:val="nil"/>
              <w:bottom w:val="nil"/>
              <w:right w:val="nil"/>
            </w:tcBorders>
            <w:shd w:val="clear" w:color="auto" w:fill="auto"/>
            <w:vAlign w:val="bottom"/>
          </w:tcPr>
          <w:p w14:paraId="1DBE2D0B" w14:textId="77777777" w:rsidR="00F31BAA" w:rsidRPr="001A5E0D" w:rsidRDefault="00F31BAA" w:rsidP="003C4A72">
            <w:pPr>
              <w:jc w:val="right"/>
              <w:rPr>
                <w:rFonts w:ascii="Arial" w:eastAsia="Times New Roman" w:hAnsi="Arial" w:cs="Arial"/>
                <w:color w:val="000000"/>
                <w:sz w:val="17"/>
                <w:szCs w:val="17"/>
                <w:lang w:val="en-US"/>
              </w:rPr>
            </w:pPr>
          </w:p>
        </w:tc>
        <w:tc>
          <w:tcPr>
            <w:tcW w:w="565" w:type="pct"/>
            <w:tcBorders>
              <w:top w:val="nil"/>
              <w:left w:val="nil"/>
              <w:bottom w:val="nil"/>
              <w:right w:val="nil"/>
            </w:tcBorders>
            <w:shd w:val="clear" w:color="auto" w:fill="auto"/>
            <w:vAlign w:val="bottom"/>
          </w:tcPr>
          <w:p w14:paraId="23D2C20F" w14:textId="77777777" w:rsidR="00F31BAA" w:rsidRPr="001A5E0D" w:rsidRDefault="00F31BAA" w:rsidP="003C4A72">
            <w:pPr>
              <w:jc w:val="right"/>
              <w:rPr>
                <w:rFonts w:ascii="Arial" w:eastAsia="Times New Roman" w:hAnsi="Arial" w:cs="Arial"/>
                <w:color w:val="000000"/>
                <w:sz w:val="17"/>
                <w:szCs w:val="17"/>
                <w:lang w:val="en-US"/>
              </w:rPr>
            </w:pPr>
          </w:p>
        </w:tc>
        <w:tc>
          <w:tcPr>
            <w:tcW w:w="636" w:type="pct"/>
            <w:tcBorders>
              <w:top w:val="nil"/>
              <w:left w:val="nil"/>
              <w:bottom w:val="nil"/>
              <w:right w:val="nil"/>
            </w:tcBorders>
            <w:shd w:val="clear" w:color="auto" w:fill="auto"/>
            <w:vAlign w:val="bottom"/>
          </w:tcPr>
          <w:p w14:paraId="676B82BA" w14:textId="77777777" w:rsidR="00F31BAA" w:rsidRPr="001A5E0D" w:rsidRDefault="00F31BAA" w:rsidP="003C4A72">
            <w:pPr>
              <w:jc w:val="right"/>
              <w:rPr>
                <w:rFonts w:ascii="Arial" w:eastAsia="Times New Roman" w:hAnsi="Arial" w:cs="Arial"/>
                <w:color w:val="000000"/>
                <w:sz w:val="17"/>
                <w:szCs w:val="17"/>
                <w:lang w:val="en-US"/>
              </w:rPr>
            </w:pPr>
          </w:p>
        </w:tc>
        <w:tc>
          <w:tcPr>
            <w:tcW w:w="591" w:type="pct"/>
            <w:tcBorders>
              <w:top w:val="nil"/>
              <w:left w:val="nil"/>
              <w:bottom w:val="nil"/>
              <w:right w:val="nil"/>
            </w:tcBorders>
            <w:shd w:val="clear" w:color="auto" w:fill="auto"/>
            <w:vAlign w:val="bottom"/>
          </w:tcPr>
          <w:p w14:paraId="22830C23" w14:textId="77777777" w:rsidR="00F31BAA" w:rsidRPr="001A5E0D" w:rsidRDefault="00F31BAA" w:rsidP="003C4A72">
            <w:pPr>
              <w:jc w:val="right"/>
              <w:rPr>
                <w:rFonts w:ascii="Arial" w:eastAsia="Times New Roman" w:hAnsi="Arial" w:cs="Arial"/>
                <w:color w:val="000000"/>
                <w:sz w:val="17"/>
                <w:szCs w:val="17"/>
                <w:lang w:val="en-US"/>
              </w:rPr>
            </w:pPr>
          </w:p>
        </w:tc>
      </w:tr>
      <w:tr w:rsidR="00F31BAA" w:rsidRPr="00D907D8" w14:paraId="366B9E14" w14:textId="77777777" w:rsidTr="001A5E0D">
        <w:trPr>
          <w:trHeight w:hRule="exact" w:val="271"/>
        </w:trPr>
        <w:tc>
          <w:tcPr>
            <w:tcW w:w="1508" w:type="pct"/>
            <w:tcBorders>
              <w:top w:val="nil"/>
              <w:left w:val="nil"/>
              <w:bottom w:val="nil"/>
              <w:right w:val="nil"/>
            </w:tcBorders>
            <w:shd w:val="clear" w:color="auto" w:fill="auto"/>
            <w:vAlign w:val="center"/>
          </w:tcPr>
          <w:p w14:paraId="6B75AF3B" w14:textId="77777777" w:rsidR="00F31BAA" w:rsidRPr="001A5E0D" w:rsidRDefault="00F31BAA" w:rsidP="003C4A72">
            <w:pPr>
              <w:tabs>
                <w:tab w:val="right" w:pos="1202"/>
              </w:tabs>
              <w:spacing w:line="240" w:lineRule="exact"/>
              <w:outlineLvl w:val="0"/>
              <w:rPr>
                <w:rFonts w:ascii="Arial" w:eastAsia="Times New Roman" w:hAnsi="Arial" w:cs="Arial"/>
                <w:b/>
                <w:bCs/>
                <w:color w:val="000000"/>
                <w:spacing w:val="-2"/>
                <w:sz w:val="17"/>
                <w:szCs w:val="17"/>
              </w:rPr>
            </w:pPr>
            <w:r w:rsidRPr="001A5E0D">
              <w:rPr>
                <w:rFonts w:ascii="Arial" w:eastAsia="Times New Roman" w:hAnsi="Arial" w:cs="Arial"/>
                <w:color w:val="000000"/>
                <w:sz w:val="17"/>
                <w:szCs w:val="17"/>
              </w:rPr>
              <w:t>Izdane garancije u kunama</w:t>
            </w:r>
          </w:p>
        </w:tc>
        <w:tc>
          <w:tcPr>
            <w:tcW w:w="547" w:type="pct"/>
            <w:tcBorders>
              <w:top w:val="nil"/>
              <w:left w:val="nil"/>
              <w:bottom w:val="nil"/>
              <w:right w:val="nil"/>
            </w:tcBorders>
            <w:shd w:val="clear" w:color="auto" w:fill="auto"/>
            <w:vAlign w:val="center"/>
          </w:tcPr>
          <w:p w14:paraId="1CD06791"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170.555 </w:t>
            </w:r>
          </w:p>
        </w:tc>
        <w:tc>
          <w:tcPr>
            <w:tcW w:w="586" w:type="pct"/>
            <w:tcBorders>
              <w:top w:val="nil"/>
              <w:left w:val="nil"/>
              <w:bottom w:val="nil"/>
              <w:right w:val="nil"/>
            </w:tcBorders>
            <w:shd w:val="clear" w:color="auto" w:fill="auto"/>
            <w:vAlign w:val="center"/>
          </w:tcPr>
          <w:p w14:paraId="0221E658"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7" w:type="pct"/>
            <w:tcBorders>
              <w:top w:val="nil"/>
              <w:left w:val="nil"/>
              <w:bottom w:val="nil"/>
              <w:right w:val="nil"/>
            </w:tcBorders>
            <w:shd w:val="clear" w:color="auto" w:fill="auto"/>
            <w:vAlign w:val="center"/>
          </w:tcPr>
          <w:p w14:paraId="698E6814"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center"/>
          </w:tcPr>
          <w:p w14:paraId="173BA442"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center"/>
          </w:tcPr>
          <w:p w14:paraId="66192C0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91" w:type="pct"/>
            <w:tcBorders>
              <w:top w:val="nil"/>
              <w:left w:val="nil"/>
              <w:bottom w:val="nil"/>
              <w:right w:val="nil"/>
            </w:tcBorders>
            <w:shd w:val="clear" w:color="auto" w:fill="auto"/>
            <w:vAlign w:val="center"/>
          </w:tcPr>
          <w:p w14:paraId="6EBBD1C6"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170.555</w:t>
            </w:r>
          </w:p>
        </w:tc>
      </w:tr>
      <w:tr w:rsidR="00F31BAA" w:rsidRPr="00D907D8" w14:paraId="4D061847" w14:textId="77777777" w:rsidTr="001A5E0D">
        <w:trPr>
          <w:trHeight w:hRule="exact" w:val="271"/>
        </w:trPr>
        <w:tc>
          <w:tcPr>
            <w:tcW w:w="1508" w:type="pct"/>
            <w:tcBorders>
              <w:top w:val="nil"/>
              <w:left w:val="nil"/>
              <w:bottom w:val="nil"/>
              <w:right w:val="nil"/>
            </w:tcBorders>
            <w:shd w:val="clear" w:color="auto" w:fill="auto"/>
            <w:vAlign w:val="center"/>
          </w:tcPr>
          <w:p w14:paraId="599C3690" w14:textId="77777777" w:rsidR="00F31BAA" w:rsidRPr="001A5E0D" w:rsidRDefault="00F31BAA" w:rsidP="003C4A72">
            <w:pPr>
              <w:tabs>
                <w:tab w:val="right" w:pos="1202"/>
              </w:tabs>
              <w:spacing w:line="240" w:lineRule="exact"/>
              <w:outlineLvl w:val="0"/>
              <w:rPr>
                <w:rFonts w:ascii="Arial" w:eastAsia="Times New Roman" w:hAnsi="Arial" w:cs="Arial"/>
                <w:b/>
                <w:bCs/>
                <w:color w:val="000000"/>
                <w:spacing w:val="-2"/>
                <w:sz w:val="17"/>
                <w:szCs w:val="17"/>
              </w:rPr>
            </w:pPr>
            <w:r w:rsidRPr="001A5E0D">
              <w:rPr>
                <w:rFonts w:ascii="Arial" w:eastAsia="Times New Roman" w:hAnsi="Arial" w:cs="Arial"/>
                <w:color w:val="000000"/>
                <w:sz w:val="17"/>
                <w:szCs w:val="17"/>
              </w:rPr>
              <w:t>Izdane garancije u devizama</w:t>
            </w:r>
          </w:p>
        </w:tc>
        <w:tc>
          <w:tcPr>
            <w:tcW w:w="547" w:type="pct"/>
            <w:tcBorders>
              <w:top w:val="nil"/>
              <w:left w:val="nil"/>
              <w:bottom w:val="nil"/>
              <w:right w:val="nil"/>
            </w:tcBorders>
            <w:shd w:val="clear" w:color="auto" w:fill="auto"/>
            <w:vAlign w:val="center"/>
          </w:tcPr>
          <w:p w14:paraId="58E60F3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325.103 </w:t>
            </w:r>
          </w:p>
        </w:tc>
        <w:tc>
          <w:tcPr>
            <w:tcW w:w="586" w:type="pct"/>
            <w:tcBorders>
              <w:top w:val="nil"/>
              <w:left w:val="nil"/>
              <w:bottom w:val="nil"/>
              <w:right w:val="nil"/>
            </w:tcBorders>
            <w:shd w:val="clear" w:color="auto" w:fill="auto"/>
            <w:vAlign w:val="center"/>
          </w:tcPr>
          <w:p w14:paraId="0CE2E08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7" w:type="pct"/>
            <w:tcBorders>
              <w:top w:val="nil"/>
              <w:left w:val="nil"/>
              <w:bottom w:val="nil"/>
              <w:right w:val="nil"/>
            </w:tcBorders>
            <w:shd w:val="clear" w:color="auto" w:fill="auto"/>
            <w:vAlign w:val="center"/>
          </w:tcPr>
          <w:p w14:paraId="76CCD802"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center"/>
          </w:tcPr>
          <w:p w14:paraId="2B87C8A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center"/>
          </w:tcPr>
          <w:p w14:paraId="132A69BF"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91" w:type="pct"/>
            <w:tcBorders>
              <w:top w:val="nil"/>
              <w:left w:val="nil"/>
              <w:bottom w:val="nil"/>
              <w:right w:val="nil"/>
            </w:tcBorders>
            <w:shd w:val="clear" w:color="auto" w:fill="auto"/>
            <w:vAlign w:val="center"/>
          </w:tcPr>
          <w:p w14:paraId="5D27702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325.103</w:t>
            </w:r>
          </w:p>
        </w:tc>
      </w:tr>
      <w:tr w:rsidR="00F31BAA" w:rsidRPr="00D907D8" w14:paraId="35C51187" w14:textId="77777777" w:rsidTr="001A5E0D">
        <w:trPr>
          <w:trHeight w:hRule="exact" w:val="271"/>
        </w:trPr>
        <w:tc>
          <w:tcPr>
            <w:tcW w:w="1508" w:type="pct"/>
            <w:tcBorders>
              <w:top w:val="nil"/>
              <w:left w:val="nil"/>
              <w:bottom w:val="nil"/>
              <w:right w:val="nil"/>
            </w:tcBorders>
            <w:shd w:val="clear" w:color="auto" w:fill="auto"/>
            <w:vAlign w:val="center"/>
          </w:tcPr>
          <w:p w14:paraId="7DDE37A7" w14:textId="77777777" w:rsidR="00F31BAA" w:rsidRPr="001A5E0D" w:rsidRDefault="00F31BAA" w:rsidP="003C4A72">
            <w:pPr>
              <w:tabs>
                <w:tab w:val="right" w:pos="1202"/>
              </w:tabs>
              <w:spacing w:line="240" w:lineRule="exact"/>
              <w:outlineLvl w:val="0"/>
              <w:rPr>
                <w:rFonts w:ascii="Arial" w:eastAsia="Times New Roman" w:hAnsi="Arial" w:cs="Arial"/>
                <w:b/>
                <w:bCs/>
                <w:color w:val="000000"/>
                <w:spacing w:val="-2"/>
                <w:sz w:val="17"/>
                <w:szCs w:val="17"/>
              </w:rPr>
            </w:pPr>
            <w:r w:rsidRPr="001A5E0D">
              <w:rPr>
                <w:rFonts w:ascii="Arial" w:eastAsia="Times New Roman" w:hAnsi="Arial" w:cs="Arial"/>
                <w:color w:val="000000"/>
                <w:sz w:val="17"/>
                <w:szCs w:val="17"/>
              </w:rPr>
              <w:t>Preuzete obveze po kreditima</w:t>
            </w:r>
          </w:p>
        </w:tc>
        <w:tc>
          <w:tcPr>
            <w:tcW w:w="547" w:type="pct"/>
            <w:tcBorders>
              <w:top w:val="nil"/>
              <w:left w:val="nil"/>
              <w:bottom w:val="nil"/>
              <w:right w:val="nil"/>
            </w:tcBorders>
            <w:shd w:val="clear" w:color="auto" w:fill="auto"/>
            <w:vAlign w:val="center"/>
          </w:tcPr>
          <w:p w14:paraId="5109F608"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3.492.038 </w:t>
            </w:r>
          </w:p>
        </w:tc>
        <w:tc>
          <w:tcPr>
            <w:tcW w:w="586" w:type="pct"/>
            <w:tcBorders>
              <w:top w:val="nil"/>
              <w:left w:val="nil"/>
              <w:bottom w:val="nil"/>
              <w:right w:val="nil"/>
            </w:tcBorders>
            <w:shd w:val="clear" w:color="auto" w:fill="auto"/>
            <w:vAlign w:val="center"/>
          </w:tcPr>
          <w:p w14:paraId="06306E32"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7" w:type="pct"/>
            <w:tcBorders>
              <w:top w:val="nil"/>
              <w:left w:val="nil"/>
              <w:bottom w:val="nil"/>
              <w:right w:val="nil"/>
            </w:tcBorders>
            <w:shd w:val="clear" w:color="auto" w:fill="auto"/>
            <w:vAlign w:val="center"/>
          </w:tcPr>
          <w:p w14:paraId="0B002D1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center"/>
          </w:tcPr>
          <w:p w14:paraId="20CF66D0"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center"/>
          </w:tcPr>
          <w:p w14:paraId="4FA7F2A8"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91" w:type="pct"/>
            <w:tcBorders>
              <w:top w:val="nil"/>
              <w:left w:val="nil"/>
              <w:bottom w:val="nil"/>
              <w:right w:val="nil"/>
            </w:tcBorders>
            <w:shd w:val="clear" w:color="auto" w:fill="auto"/>
            <w:vAlign w:val="center"/>
          </w:tcPr>
          <w:p w14:paraId="7915009A"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3.492.038</w:t>
            </w:r>
          </w:p>
        </w:tc>
      </w:tr>
      <w:tr w:rsidR="00F31BAA" w:rsidRPr="00D907D8" w14:paraId="4E7F1579" w14:textId="77777777" w:rsidTr="001A5E0D">
        <w:trPr>
          <w:trHeight w:hRule="exact" w:val="271"/>
        </w:trPr>
        <w:tc>
          <w:tcPr>
            <w:tcW w:w="1508" w:type="pct"/>
            <w:tcBorders>
              <w:top w:val="nil"/>
              <w:left w:val="nil"/>
              <w:bottom w:val="nil"/>
              <w:right w:val="nil"/>
            </w:tcBorders>
            <w:shd w:val="clear" w:color="auto" w:fill="auto"/>
            <w:vAlign w:val="bottom"/>
          </w:tcPr>
          <w:p w14:paraId="643E2C00"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z w:val="17"/>
                <w:szCs w:val="17"/>
              </w:rPr>
              <w:t>Upisani a neuplaćeni kapital EIF-a</w:t>
            </w:r>
          </w:p>
        </w:tc>
        <w:tc>
          <w:tcPr>
            <w:tcW w:w="547" w:type="pct"/>
            <w:tcBorders>
              <w:top w:val="nil"/>
              <w:left w:val="nil"/>
              <w:bottom w:val="nil"/>
              <w:right w:val="nil"/>
            </w:tcBorders>
            <w:shd w:val="clear" w:color="auto" w:fill="auto"/>
            <w:vAlign w:val="center"/>
          </w:tcPr>
          <w:p w14:paraId="402AF289"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it-IT"/>
              </w:rPr>
              <w:t xml:space="preserve"> </w:t>
            </w:r>
            <w:r w:rsidRPr="001A5E0D">
              <w:rPr>
                <w:rFonts w:ascii="Arial" w:eastAsia="Times New Roman" w:hAnsi="Arial" w:cs="Arial"/>
                <w:color w:val="000000"/>
                <w:sz w:val="17"/>
                <w:szCs w:val="17"/>
                <w:lang w:val="en-US"/>
              </w:rPr>
              <w:t xml:space="preserve">78.179 </w:t>
            </w:r>
          </w:p>
        </w:tc>
        <w:tc>
          <w:tcPr>
            <w:tcW w:w="586" w:type="pct"/>
            <w:tcBorders>
              <w:top w:val="nil"/>
              <w:left w:val="nil"/>
              <w:bottom w:val="nil"/>
              <w:right w:val="nil"/>
            </w:tcBorders>
            <w:shd w:val="clear" w:color="auto" w:fill="auto"/>
            <w:vAlign w:val="center"/>
          </w:tcPr>
          <w:p w14:paraId="4AA7593F"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7" w:type="pct"/>
            <w:tcBorders>
              <w:top w:val="nil"/>
              <w:left w:val="nil"/>
              <w:bottom w:val="nil"/>
              <w:right w:val="nil"/>
            </w:tcBorders>
            <w:shd w:val="clear" w:color="auto" w:fill="auto"/>
            <w:vAlign w:val="center"/>
          </w:tcPr>
          <w:p w14:paraId="111799CF"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65" w:type="pct"/>
            <w:tcBorders>
              <w:top w:val="nil"/>
              <w:left w:val="nil"/>
              <w:bottom w:val="nil"/>
              <w:right w:val="nil"/>
            </w:tcBorders>
            <w:shd w:val="clear" w:color="auto" w:fill="auto"/>
            <w:vAlign w:val="center"/>
          </w:tcPr>
          <w:p w14:paraId="51745E75"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636" w:type="pct"/>
            <w:tcBorders>
              <w:top w:val="nil"/>
              <w:left w:val="nil"/>
              <w:bottom w:val="nil"/>
              <w:right w:val="nil"/>
            </w:tcBorders>
            <w:shd w:val="clear" w:color="auto" w:fill="auto"/>
            <w:vAlign w:val="center"/>
          </w:tcPr>
          <w:p w14:paraId="78589A8C"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91" w:type="pct"/>
            <w:tcBorders>
              <w:top w:val="nil"/>
              <w:left w:val="nil"/>
              <w:bottom w:val="nil"/>
              <w:right w:val="nil"/>
            </w:tcBorders>
            <w:shd w:val="clear" w:color="auto" w:fill="auto"/>
            <w:vAlign w:val="center"/>
          </w:tcPr>
          <w:p w14:paraId="7A2DEA36"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78.179</w:t>
            </w:r>
          </w:p>
        </w:tc>
      </w:tr>
      <w:tr w:rsidR="00F31BAA" w:rsidRPr="00D907D8" w14:paraId="3E616E8D" w14:textId="77777777" w:rsidTr="001A5E0D">
        <w:trPr>
          <w:trHeight w:hRule="exact" w:val="271"/>
        </w:trPr>
        <w:tc>
          <w:tcPr>
            <w:tcW w:w="1508" w:type="pct"/>
            <w:tcBorders>
              <w:top w:val="nil"/>
              <w:left w:val="nil"/>
              <w:bottom w:val="nil"/>
              <w:right w:val="nil"/>
            </w:tcBorders>
            <w:shd w:val="clear" w:color="auto" w:fill="auto"/>
            <w:vAlign w:val="bottom"/>
          </w:tcPr>
          <w:p w14:paraId="7C67A689"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z w:val="17"/>
                <w:szCs w:val="17"/>
              </w:rPr>
              <w:t>Ugovorena obveza  EIF CROGIP</w:t>
            </w:r>
          </w:p>
        </w:tc>
        <w:tc>
          <w:tcPr>
            <w:tcW w:w="547" w:type="pct"/>
            <w:tcBorders>
              <w:top w:val="nil"/>
              <w:left w:val="nil"/>
              <w:bottom w:val="nil"/>
              <w:right w:val="nil"/>
            </w:tcBorders>
            <w:shd w:val="clear" w:color="auto" w:fill="auto"/>
            <w:vAlign w:val="center"/>
          </w:tcPr>
          <w:p w14:paraId="2F6CBEF8"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 </w:t>
            </w:r>
          </w:p>
        </w:tc>
        <w:tc>
          <w:tcPr>
            <w:tcW w:w="586" w:type="pct"/>
            <w:tcBorders>
              <w:top w:val="nil"/>
              <w:left w:val="nil"/>
              <w:bottom w:val="nil"/>
              <w:right w:val="nil"/>
            </w:tcBorders>
            <w:shd w:val="clear" w:color="auto" w:fill="auto"/>
            <w:vAlign w:val="center"/>
          </w:tcPr>
          <w:p w14:paraId="79E70AD4"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12.616 </w:t>
            </w:r>
          </w:p>
        </w:tc>
        <w:tc>
          <w:tcPr>
            <w:tcW w:w="567" w:type="pct"/>
            <w:tcBorders>
              <w:top w:val="nil"/>
              <w:left w:val="nil"/>
              <w:bottom w:val="nil"/>
              <w:right w:val="nil"/>
            </w:tcBorders>
            <w:shd w:val="clear" w:color="auto" w:fill="auto"/>
            <w:vAlign w:val="center"/>
          </w:tcPr>
          <w:p w14:paraId="2F9765F2"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56.771 </w:t>
            </w:r>
          </w:p>
        </w:tc>
        <w:tc>
          <w:tcPr>
            <w:tcW w:w="565" w:type="pct"/>
            <w:tcBorders>
              <w:top w:val="nil"/>
              <w:left w:val="nil"/>
              <w:bottom w:val="nil"/>
              <w:right w:val="nil"/>
            </w:tcBorders>
            <w:shd w:val="clear" w:color="auto" w:fill="auto"/>
            <w:vAlign w:val="center"/>
          </w:tcPr>
          <w:p w14:paraId="5E2EC35D"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112.664 </w:t>
            </w:r>
          </w:p>
        </w:tc>
        <w:tc>
          <w:tcPr>
            <w:tcW w:w="636" w:type="pct"/>
            <w:tcBorders>
              <w:top w:val="nil"/>
              <w:left w:val="nil"/>
              <w:bottom w:val="nil"/>
              <w:right w:val="nil"/>
            </w:tcBorders>
            <w:shd w:val="clear" w:color="auto" w:fill="auto"/>
            <w:vAlign w:val="center"/>
          </w:tcPr>
          <w:p w14:paraId="4309A771"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130.438 </w:t>
            </w:r>
          </w:p>
        </w:tc>
        <w:tc>
          <w:tcPr>
            <w:tcW w:w="591" w:type="pct"/>
            <w:tcBorders>
              <w:top w:val="nil"/>
              <w:left w:val="nil"/>
              <w:bottom w:val="nil"/>
              <w:right w:val="nil"/>
            </w:tcBorders>
            <w:shd w:val="clear" w:color="auto" w:fill="auto"/>
            <w:vAlign w:val="center"/>
          </w:tcPr>
          <w:p w14:paraId="64698007"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312.489</w:t>
            </w:r>
          </w:p>
        </w:tc>
      </w:tr>
      <w:tr w:rsidR="00F31BAA" w:rsidRPr="00D907D8" w14:paraId="33F26743" w14:textId="77777777" w:rsidTr="001A5E0D">
        <w:trPr>
          <w:trHeight w:hRule="exact" w:val="271"/>
        </w:trPr>
        <w:tc>
          <w:tcPr>
            <w:tcW w:w="1508" w:type="pct"/>
            <w:tcBorders>
              <w:top w:val="nil"/>
              <w:left w:val="nil"/>
              <w:bottom w:val="nil"/>
              <w:right w:val="nil"/>
            </w:tcBorders>
            <w:shd w:val="clear" w:color="auto" w:fill="auto"/>
            <w:vAlign w:val="bottom"/>
          </w:tcPr>
          <w:p w14:paraId="3ADAE12D" w14:textId="77777777" w:rsidR="00F31BAA" w:rsidRPr="001A5E0D" w:rsidRDefault="00F31BAA" w:rsidP="003C4A72">
            <w:pPr>
              <w:tabs>
                <w:tab w:val="right" w:pos="1202"/>
              </w:tabs>
              <w:spacing w:line="240" w:lineRule="exact"/>
              <w:outlineLvl w:val="0"/>
              <w:rPr>
                <w:rFonts w:ascii="Arial" w:eastAsia="Times New Roman" w:hAnsi="Arial" w:cs="Arial"/>
                <w:color w:val="000000"/>
                <w:sz w:val="17"/>
                <w:szCs w:val="17"/>
              </w:rPr>
            </w:pPr>
            <w:r w:rsidRPr="001A5E0D">
              <w:rPr>
                <w:rFonts w:ascii="Arial" w:eastAsia="Times New Roman" w:hAnsi="Arial" w:cs="Arial"/>
                <w:color w:val="000000"/>
                <w:sz w:val="17"/>
                <w:szCs w:val="17"/>
              </w:rPr>
              <w:t>Ugovorena obveza  EIF FRC2</w:t>
            </w:r>
          </w:p>
        </w:tc>
        <w:tc>
          <w:tcPr>
            <w:tcW w:w="547" w:type="pct"/>
            <w:tcBorders>
              <w:top w:val="nil"/>
              <w:left w:val="nil"/>
              <w:bottom w:val="single" w:sz="8" w:space="0" w:color="auto"/>
              <w:right w:val="nil"/>
            </w:tcBorders>
            <w:shd w:val="clear" w:color="auto" w:fill="auto"/>
            <w:vAlign w:val="center"/>
          </w:tcPr>
          <w:p w14:paraId="79FD5FE6"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678 </w:t>
            </w:r>
          </w:p>
        </w:tc>
        <w:tc>
          <w:tcPr>
            <w:tcW w:w="586" w:type="pct"/>
            <w:tcBorders>
              <w:top w:val="nil"/>
              <w:left w:val="nil"/>
              <w:bottom w:val="single" w:sz="8" w:space="0" w:color="auto"/>
              <w:right w:val="nil"/>
            </w:tcBorders>
            <w:shd w:val="clear" w:color="auto" w:fill="auto"/>
            <w:vAlign w:val="center"/>
          </w:tcPr>
          <w:p w14:paraId="0854F19F"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532 </w:t>
            </w:r>
          </w:p>
        </w:tc>
        <w:tc>
          <w:tcPr>
            <w:tcW w:w="567" w:type="pct"/>
            <w:tcBorders>
              <w:top w:val="nil"/>
              <w:left w:val="nil"/>
              <w:bottom w:val="single" w:sz="8" w:space="0" w:color="auto"/>
              <w:right w:val="nil"/>
            </w:tcBorders>
            <w:shd w:val="clear" w:color="auto" w:fill="auto"/>
            <w:vAlign w:val="center"/>
          </w:tcPr>
          <w:p w14:paraId="3DC60600"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2.393 </w:t>
            </w:r>
          </w:p>
        </w:tc>
        <w:tc>
          <w:tcPr>
            <w:tcW w:w="565" w:type="pct"/>
            <w:tcBorders>
              <w:top w:val="nil"/>
              <w:left w:val="nil"/>
              <w:bottom w:val="single" w:sz="8" w:space="0" w:color="auto"/>
              <w:right w:val="nil"/>
            </w:tcBorders>
            <w:shd w:val="clear" w:color="auto" w:fill="auto"/>
            <w:vAlign w:val="center"/>
          </w:tcPr>
          <w:p w14:paraId="70E11267"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2.171 </w:t>
            </w:r>
          </w:p>
        </w:tc>
        <w:tc>
          <w:tcPr>
            <w:tcW w:w="636" w:type="pct"/>
            <w:tcBorders>
              <w:top w:val="nil"/>
              <w:left w:val="nil"/>
              <w:bottom w:val="single" w:sz="8" w:space="0" w:color="auto"/>
              <w:right w:val="nil"/>
            </w:tcBorders>
            <w:shd w:val="clear" w:color="auto" w:fill="auto"/>
            <w:vAlign w:val="center"/>
          </w:tcPr>
          <w:p w14:paraId="058BE28C"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 xml:space="preserve"> 469 </w:t>
            </w:r>
          </w:p>
        </w:tc>
        <w:tc>
          <w:tcPr>
            <w:tcW w:w="591" w:type="pct"/>
            <w:tcBorders>
              <w:top w:val="nil"/>
              <w:left w:val="nil"/>
              <w:bottom w:val="single" w:sz="8" w:space="0" w:color="auto"/>
              <w:right w:val="nil"/>
            </w:tcBorders>
            <w:shd w:val="clear" w:color="auto" w:fill="auto"/>
            <w:vAlign w:val="center"/>
          </w:tcPr>
          <w:p w14:paraId="627EC257" w14:textId="77777777" w:rsidR="00F31BAA" w:rsidRPr="001A5E0D" w:rsidRDefault="00F31BAA" w:rsidP="003C4A72">
            <w:pPr>
              <w:jc w:val="right"/>
              <w:rPr>
                <w:rFonts w:ascii="Arial" w:eastAsia="Times New Roman" w:hAnsi="Arial" w:cs="Arial"/>
                <w:color w:val="000000"/>
                <w:sz w:val="17"/>
                <w:szCs w:val="17"/>
                <w:lang w:val="en-US"/>
              </w:rPr>
            </w:pPr>
            <w:r w:rsidRPr="001A5E0D">
              <w:rPr>
                <w:rFonts w:ascii="Arial" w:eastAsia="Times New Roman" w:hAnsi="Arial" w:cs="Arial"/>
                <w:color w:val="000000"/>
                <w:sz w:val="17"/>
                <w:szCs w:val="17"/>
                <w:lang w:val="en-US"/>
              </w:rPr>
              <w:t>6.243</w:t>
            </w:r>
          </w:p>
        </w:tc>
      </w:tr>
      <w:tr w:rsidR="00F31BAA" w:rsidRPr="00D907D8" w14:paraId="611F07F3" w14:textId="77777777" w:rsidTr="001A5E0D">
        <w:trPr>
          <w:trHeight w:hRule="exact" w:val="267"/>
        </w:trPr>
        <w:tc>
          <w:tcPr>
            <w:tcW w:w="1508" w:type="pct"/>
            <w:tcBorders>
              <w:top w:val="nil"/>
              <w:left w:val="nil"/>
              <w:bottom w:val="nil"/>
              <w:right w:val="nil"/>
            </w:tcBorders>
            <w:shd w:val="clear" w:color="auto" w:fill="auto"/>
            <w:vAlign w:val="center"/>
          </w:tcPr>
          <w:p w14:paraId="75703F24" w14:textId="77777777" w:rsidR="00F31BAA" w:rsidRPr="001A5E0D" w:rsidRDefault="00F31BAA" w:rsidP="003C4A72">
            <w:pPr>
              <w:tabs>
                <w:tab w:val="right" w:pos="1202"/>
              </w:tabs>
              <w:spacing w:line="240" w:lineRule="exact"/>
              <w:outlineLvl w:val="0"/>
              <w:rPr>
                <w:rFonts w:ascii="Arial" w:eastAsia="Times New Roman" w:hAnsi="Arial" w:cs="Arial"/>
                <w:b/>
                <w:bCs/>
                <w:color w:val="000000"/>
                <w:spacing w:val="-2"/>
                <w:sz w:val="17"/>
                <w:szCs w:val="17"/>
              </w:rPr>
            </w:pPr>
            <w:r w:rsidRPr="001A5E0D">
              <w:rPr>
                <w:rFonts w:ascii="Arial" w:eastAsia="Times New Roman" w:hAnsi="Arial" w:cs="Arial"/>
                <w:b/>
                <w:bCs/>
                <w:color w:val="000000"/>
                <w:sz w:val="17"/>
                <w:szCs w:val="17"/>
              </w:rPr>
              <w:t>Ukupne garancije i preuzete obveze</w:t>
            </w:r>
          </w:p>
        </w:tc>
        <w:tc>
          <w:tcPr>
            <w:tcW w:w="547" w:type="pct"/>
            <w:tcBorders>
              <w:top w:val="single" w:sz="8" w:space="0" w:color="auto"/>
              <w:left w:val="nil"/>
              <w:bottom w:val="single" w:sz="12" w:space="0" w:color="auto"/>
              <w:right w:val="nil"/>
            </w:tcBorders>
            <w:shd w:val="clear" w:color="auto" w:fill="auto"/>
            <w:vAlign w:val="bottom"/>
          </w:tcPr>
          <w:p w14:paraId="6E33450E"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4.066.553</w:t>
            </w:r>
          </w:p>
        </w:tc>
        <w:tc>
          <w:tcPr>
            <w:tcW w:w="586" w:type="pct"/>
            <w:tcBorders>
              <w:top w:val="single" w:sz="8" w:space="0" w:color="auto"/>
              <w:left w:val="nil"/>
              <w:bottom w:val="single" w:sz="12" w:space="0" w:color="auto"/>
              <w:right w:val="nil"/>
            </w:tcBorders>
            <w:shd w:val="clear" w:color="auto" w:fill="auto"/>
            <w:vAlign w:val="bottom"/>
          </w:tcPr>
          <w:p w14:paraId="3FED2964"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13.148</w:t>
            </w:r>
          </w:p>
        </w:tc>
        <w:tc>
          <w:tcPr>
            <w:tcW w:w="567" w:type="pct"/>
            <w:tcBorders>
              <w:top w:val="single" w:sz="8" w:space="0" w:color="auto"/>
              <w:left w:val="nil"/>
              <w:bottom w:val="single" w:sz="12" w:space="0" w:color="auto"/>
              <w:right w:val="nil"/>
            </w:tcBorders>
            <w:shd w:val="clear" w:color="auto" w:fill="auto"/>
            <w:vAlign w:val="bottom"/>
          </w:tcPr>
          <w:p w14:paraId="0859AC2F"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59.164</w:t>
            </w:r>
          </w:p>
        </w:tc>
        <w:tc>
          <w:tcPr>
            <w:tcW w:w="565" w:type="pct"/>
            <w:tcBorders>
              <w:top w:val="single" w:sz="8" w:space="0" w:color="auto"/>
              <w:left w:val="nil"/>
              <w:bottom w:val="single" w:sz="12" w:space="0" w:color="auto"/>
              <w:right w:val="nil"/>
            </w:tcBorders>
            <w:shd w:val="clear" w:color="auto" w:fill="auto"/>
            <w:vAlign w:val="bottom"/>
          </w:tcPr>
          <w:p w14:paraId="732F4C28"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114.835</w:t>
            </w:r>
          </w:p>
        </w:tc>
        <w:tc>
          <w:tcPr>
            <w:tcW w:w="636" w:type="pct"/>
            <w:tcBorders>
              <w:top w:val="single" w:sz="8" w:space="0" w:color="auto"/>
              <w:left w:val="nil"/>
              <w:bottom w:val="single" w:sz="12" w:space="0" w:color="auto"/>
              <w:right w:val="nil"/>
            </w:tcBorders>
            <w:shd w:val="clear" w:color="auto" w:fill="auto"/>
            <w:vAlign w:val="bottom"/>
          </w:tcPr>
          <w:p w14:paraId="78898680"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130.907</w:t>
            </w:r>
          </w:p>
        </w:tc>
        <w:tc>
          <w:tcPr>
            <w:tcW w:w="591" w:type="pct"/>
            <w:tcBorders>
              <w:top w:val="single" w:sz="8" w:space="0" w:color="auto"/>
              <w:left w:val="nil"/>
              <w:bottom w:val="single" w:sz="12" w:space="0" w:color="auto"/>
              <w:right w:val="nil"/>
            </w:tcBorders>
            <w:shd w:val="clear" w:color="auto" w:fill="auto"/>
            <w:vAlign w:val="bottom"/>
          </w:tcPr>
          <w:p w14:paraId="4EF9D2F6" w14:textId="77777777" w:rsidR="00F31BAA" w:rsidRPr="001A5E0D" w:rsidRDefault="00F31BAA" w:rsidP="003C4A72">
            <w:pPr>
              <w:jc w:val="right"/>
              <w:rPr>
                <w:rFonts w:ascii="Arial" w:eastAsia="Times New Roman" w:hAnsi="Arial" w:cs="Arial"/>
                <w:b/>
                <w:bCs/>
                <w:color w:val="000000"/>
                <w:sz w:val="17"/>
                <w:szCs w:val="17"/>
                <w:lang w:val="en-US"/>
              </w:rPr>
            </w:pPr>
            <w:r w:rsidRPr="001A5E0D">
              <w:rPr>
                <w:rFonts w:ascii="Arial" w:eastAsia="Times New Roman" w:hAnsi="Arial" w:cs="Arial"/>
                <w:b/>
                <w:bCs/>
                <w:color w:val="000000"/>
                <w:sz w:val="17"/>
                <w:szCs w:val="17"/>
                <w:lang w:val="en-US"/>
              </w:rPr>
              <w:t>4.384.607</w:t>
            </w:r>
          </w:p>
        </w:tc>
      </w:tr>
    </w:tbl>
    <w:p w14:paraId="7793111A" w14:textId="77777777" w:rsidR="00F31BAA" w:rsidRPr="00EA3621" w:rsidRDefault="00F31BAA" w:rsidP="00F606AC">
      <w:pPr>
        <w:tabs>
          <w:tab w:val="left" w:pos="9180"/>
        </w:tabs>
        <w:jc w:val="both"/>
        <w:rPr>
          <w:rFonts w:ascii="Calibri" w:eastAsia="Times New Roman" w:hAnsi="Calibri" w:cs="Arial"/>
          <w:b/>
          <w:bCs/>
          <w:color w:val="000000" w:themeColor="text1"/>
        </w:rPr>
      </w:pPr>
    </w:p>
    <w:p w14:paraId="7787402F" w14:textId="5CF61A86" w:rsidR="00872BE8" w:rsidRPr="001A5E0D" w:rsidRDefault="00037BB5" w:rsidP="00872BE8">
      <w:pPr>
        <w:jc w:val="both"/>
        <w:rPr>
          <w:rFonts w:ascii="Arial" w:eastAsia="Times New Roman" w:hAnsi="Arial" w:cs="Arial"/>
          <w:color w:val="000000" w:themeColor="text1"/>
          <w:sz w:val="18"/>
          <w:szCs w:val="18"/>
        </w:rPr>
      </w:pPr>
      <w:r w:rsidRPr="001A5E0D">
        <w:rPr>
          <w:rFonts w:ascii="Arial" w:eastAsia="Times New Roman" w:hAnsi="Arial" w:cs="Arial"/>
          <w:color w:val="000000" w:themeColor="text1"/>
          <w:sz w:val="18"/>
          <w:szCs w:val="18"/>
        </w:rPr>
        <w:t>Stavke s neodređenim dospijećem iskazane su u razdoblju preko 3 godine.</w:t>
      </w:r>
    </w:p>
    <w:p w14:paraId="686462B1" w14:textId="77777777" w:rsidR="00872BE8" w:rsidRPr="001A5E0D" w:rsidRDefault="00872BE8" w:rsidP="00872BE8">
      <w:pPr>
        <w:jc w:val="both"/>
        <w:rPr>
          <w:rFonts w:ascii="Arial" w:eastAsia="Times New Roman" w:hAnsi="Arial" w:cs="Arial"/>
          <w:color w:val="000000" w:themeColor="text1"/>
          <w:sz w:val="18"/>
          <w:szCs w:val="18"/>
        </w:rPr>
      </w:pPr>
    </w:p>
    <w:p w14:paraId="1D4F767F" w14:textId="77777777" w:rsidR="005B3070" w:rsidRPr="001A5E0D" w:rsidRDefault="005B3070" w:rsidP="005B3070">
      <w:pPr>
        <w:pStyle w:val="T1"/>
        <w:spacing w:before="0" w:after="0" w:line="240" w:lineRule="auto"/>
        <w:ind w:right="-1"/>
        <w:rPr>
          <w:rFonts w:cs="Arial"/>
          <w:color w:val="000000" w:themeColor="text1"/>
          <w:sz w:val="18"/>
          <w:szCs w:val="18"/>
          <w:lang w:val="hr-HR"/>
        </w:rPr>
      </w:pPr>
      <w:r w:rsidRPr="001A5E0D">
        <w:rPr>
          <w:rFonts w:cs="Arial"/>
          <w:b w:val="0"/>
          <w:i/>
          <w:color w:val="000000" w:themeColor="text1"/>
          <w:sz w:val="18"/>
          <w:szCs w:val="18"/>
          <w:lang w:val="hr-HR"/>
        </w:rPr>
        <w:t>*</w:t>
      </w:r>
      <w:r w:rsidRPr="001A5E0D">
        <w:rPr>
          <w:rFonts w:cs="Arial"/>
          <w:color w:val="000000" w:themeColor="text1"/>
          <w:sz w:val="18"/>
          <w:szCs w:val="18"/>
          <w:lang w:val="hr-HR"/>
        </w:rPr>
        <w:t xml:space="preserve"> </w:t>
      </w:r>
      <w:r w:rsidRPr="001A5E0D">
        <w:rPr>
          <w:rFonts w:cs="Arial"/>
          <w:b w:val="0"/>
          <w:i/>
          <w:color w:val="000000" w:themeColor="text1"/>
          <w:sz w:val="18"/>
          <w:szCs w:val="18"/>
          <w:lang w:val="hr-HR"/>
        </w:rPr>
        <w:t xml:space="preserve">Potraživanje u iznosu od </w:t>
      </w:r>
      <w:r w:rsidRPr="001A5E0D">
        <w:rPr>
          <w:rFonts w:cs="Arial"/>
          <w:b w:val="0"/>
          <w:bCs w:val="0"/>
          <w:i/>
          <w:color w:val="000000"/>
          <w:sz w:val="18"/>
          <w:szCs w:val="18"/>
          <w:lang w:val="hr-HR"/>
        </w:rPr>
        <w:t>8.239</w:t>
      </w:r>
      <w:r w:rsidRPr="001A5E0D">
        <w:rPr>
          <w:rFonts w:cs="Arial"/>
          <w:b w:val="0"/>
          <w:i/>
          <w:color w:val="000000" w:themeColor="text1"/>
          <w:sz w:val="18"/>
          <w:szCs w:val="18"/>
          <w:lang w:val="hr-HR"/>
        </w:rPr>
        <w:t xml:space="preserve"> tisuća kuna odnosi se na obrnute repo poslove. </w:t>
      </w:r>
    </w:p>
    <w:p w14:paraId="0C81A77A" w14:textId="77777777" w:rsidR="005B3070" w:rsidRPr="001A5E0D" w:rsidRDefault="005B3070" w:rsidP="005B3070">
      <w:pPr>
        <w:tabs>
          <w:tab w:val="left" w:pos="9180"/>
        </w:tabs>
        <w:jc w:val="both"/>
        <w:rPr>
          <w:rFonts w:ascii="Arial" w:eastAsia="Times New Roman" w:hAnsi="Arial" w:cs="Arial"/>
          <w:bCs/>
          <w:i/>
          <w:color w:val="000000" w:themeColor="text1"/>
          <w:sz w:val="18"/>
          <w:szCs w:val="18"/>
        </w:rPr>
      </w:pPr>
      <w:r w:rsidRPr="001A5E0D">
        <w:rPr>
          <w:rFonts w:ascii="Arial" w:eastAsia="Calibri" w:hAnsi="Arial" w:cs="Arial"/>
          <w:bCs/>
          <w:i/>
          <w:color w:val="000000" w:themeColor="text1"/>
          <w:sz w:val="18"/>
          <w:szCs w:val="18"/>
        </w:rPr>
        <w:t xml:space="preserve">** </w:t>
      </w:r>
      <w:r w:rsidRPr="001A5E0D">
        <w:rPr>
          <w:rFonts w:ascii="Arial" w:eastAsia="Times New Roman" w:hAnsi="Arial" w:cs="Arial"/>
          <w:bCs/>
          <w:i/>
          <w:color w:val="000000" w:themeColor="text1"/>
          <w:sz w:val="18"/>
          <w:szCs w:val="18"/>
        </w:rPr>
        <w:t>Obračunata nedospjela kamata po kreditima raspoređena je u kategoriji od 1 do 3 mjeseca.</w:t>
      </w:r>
    </w:p>
    <w:p w14:paraId="6502B5C8" w14:textId="77777777" w:rsidR="005B3070" w:rsidRPr="00EA3621" w:rsidRDefault="005B3070" w:rsidP="005B3070">
      <w:pPr>
        <w:tabs>
          <w:tab w:val="left" w:pos="9180"/>
        </w:tabs>
        <w:jc w:val="both"/>
        <w:rPr>
          <w:rFonts w:ascii="Calibri" w:eastAsia="Times New Roman" w:hAnsi="Calibri" w:cs="Arial"/>
          <w:b/>
          <w:bCs/>
          <w:color w:val="000000" w:themeColor="text1"/>
        </w:rPr>
        <w:sectPr w:rsidR="005B3070" w:rsidRPr="00EA3621" w:rsidSect="00DF73D1">
          <w:pgSz w:w="11906" w:h="16838"/>
          <w:pgMar w:top="1417" w:right="1417" w:bottom="1417" w:left="1417" w:header="708" w:footer="708" w:gutter="0"/>
          <w:cols w:space="708"/>
          <w:docGrid w:linePitch="360"/>
        </w:sectPr>
      </w:pPr>
    </w:p>
    <w:p w14:paraId="6FFC8783" w14:textId="77777777" w:rsidR="00037BB5" w:rsidRPr="001A5E0D" w:rsidRDefault="00037BB5" w:rsidP="001A5E0D">
      <w:pPr>
        <w:spacing w:line="240" w:lineRule="exact"/>
        <w:jc w:val="both"/>
        <w:rPr>
          <w:rFonts w:ascii="Arial" w:eastAsia="Times New Roman" w:hAnsi="Arial" w:cs="Arial"/>
          <w:b/>
          <w:color w:val="000000" w:themeColor="text1"/>
          <w:sz w:val="20"/>
          <w:szCs w:val="20"/>
        </w:rPr>
      </w:pPr>
    </w:p>
    <w:p w14:paraId="45E7B0FD" w14:textId="3960E3D0" w:rsidR="00037BB5"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037BB5" w:rsidRPr="001A5E0D">
        <w:rPr>
          <w:rFonts w:ascii="Arial" w:eastAsia="Times New Roman" w:hAnsi="Arial" w:cs="Arial"/>
          <w:b/>
          <w:color w:val="000000" w:themeColor="text1"/>
          <w:sz w:val="20"/>
          <w:szCs w:val="20"/>
        </w:rPr>
        <w:t>.</w:t>
      </w:r>
      <w:r w:rsidR="00037BB5" w:rsidRPr="001A5E0D">
        <w:rPr>
          <w:rFonts w:ascii="Arial" w:eastAsia="Times New Roman" w:hAnsi="Arial" w:cs="Arial"/>
          <w:b/>
          <w:color w:val="000000" w:themeColor="text1"/>
          <w:sz w:val="20"/>
          <w:szCs w:val="20"/>
        </w:rPr>
        <w:tab/>
        <w:t>Upravljanje rizicima (nastavak)</w:t>
      </w:r>
    </w:p>
    <w:p w14:paraId="647DB240" w14:textId="77777777" w:rsidR="00037BB5" w:rsidRPr="001A5E0D" w:rsidRDefault="00037BB5" w:rsidP="001A5E0D">
      <w:pPr>
        <w:spacing w:line="240" w:lineRule="exact"/>
        <w:jc w:val="both"/>
        <w:rPr>
          <w:rFonts w:ascii="Arial" w:eastAsia="Times New Roman" w:hAnsi="Arial" w:cs="Arial"/>
          <w:b/>
          <w:color w:val="000000" w:themeColor="text1"/>
          <w:sz w:val="20"/>
          <w:szCs w:val="20"/>
        </w:rPr>
      </w:pPr>
    </w:p>
    <w:p w14:paraId="452C2102" w14:textId="55106A6B" w:rsidR="00037BB5"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037BB5" w:rsidRPr="001A5E0D">
        <w:rPr>
          <w:rFonts w:ascii="Arial" w:eastAsia="Times New Roman" w:hAnsi="Arial" w:cs="Arial"/>
          <w:b/>
          <w:color w:val="000000" w:themeColor="text1"/>
          <w:sz w:val="20"/>
          <w:szCs w:val="20"/>
        </w:rPr>
        <w:t xml:space="preserve">.4. </w:t>
      </w:r>
      <w:r w:rsidR="00037BB5" w:rsidRPr="001A5E0D">
        <w:rPr>
          <w:rFonts w:ascii="Arial" w:eastAsia="Times New Roman" w:hAnsi="Arial" w:cs="Arial"/>
          <w:b/>
          <w:color w:val="000000" w:themeColor="text1"/>
          <w:sz w:val="20"/>
          <w:szCs w:val="20"/>
        </w:rPr>
        <w:tab/>
        <w:t>Rizik likvidnosti (nastavak)</w:t>
      </w:r>
    </w:p>
    <w:p w14:paraId="48FB28CF" w14:textId="77777777" w:rsidR="00037BB5" w:rsidRPr="001A5E0D" w:rsidRDefault="00037BB5" w:rsidP="001A5E0D">
      <w:pPr>
        <w:tabs>
          <w:tab w:val="left" w:pos="9180"/>
        </w:tabs>
        <w:spacing w:line="240" w:lineRule="exact"/>
        <w:jc w:val="both"/>
        <w:rPr>
          <w:rFonts w:ascii="Arial" w:eastAsia="Times New Roman" w:hAnsi="Arial" w:cs="Arial"/>
          <w:bCs/>
          <w:color w:val="000000" w:themeColor="text1"/>
          <w:sz w:val="20"/>
          <w:szCs w:val="20"/>
        </w:rPr>
      </w:pPr>
    </w:p>
    <w:p w14:paraId="66597A4B" w14:textId="709A541F" w:rsidR="00037BB5" w:rsidRPr="001A5E0D" w:rsidRDefault="00037BB5" w:rsidP="001A5E0D">
      <w:pPr>
        <w:tabs>
          <w:tab w:val="left" w:pos="9180"/>
        </w:tabs>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Tabela u nastavku prikazuje preostalo ugovorno dospijeće financijskih obveza dok su garancije i preuzete obveza Grupe prikazane u kategoriji do 1 mjesec obzirom na mogućnost prijevremenog poziva na izvršenje obveze (</w:t>
      </w:r>
      <w:r w:rsidR="008E159E" w:rsidRPr="001A5E0D">
        <w:rPr>
          <w:rFonts w:ascii="Arial" w:eastAsia="Times New Roman" w:hAnsi="Arial" w:cs="Arial"/>
          <w:bCs/>
          <w:color w:val="000000" w:themeColor="text1"/>
          <w:sz w:val="20"/>
          <w:szCs w:val="20"/>
        </w:rPr>
        <w:t>nediskontirani i</w:t>
      </w:r>
      <w:r w:rsidR="008E159E" w:rsidRPr="001A5E0D">
        <w:rPr>
          <w:rFonts w:ascii="Arial" w:eastAsia="Times New Roman" w:hAnsi="Arial" w:cs="Arial"/>
          <w:color w:val="000000" w:themeColor="text1"/>
          <w:sz w:val="20"/>
          <w:szCs w:val="20"/>
        </w:rPr>
        <w:t>znosi</w:t>
      </w:r>
      <w:r w:rsidRPr="001A5E0D">
        <w:rPr>
          <w:rFonts w:ascii="Arial" w:eastAsia="Times New Roman" w:hAnsi="Arial" w:cs="Arial"/>
          <w:color w:val="000000" w:themeColor="text1"/>
          <w:sz w:val="20"/>
          <w:szCs w:val="20"/>
        </w:rPr>
        <w:t>):</w:t>
      </w:r>
    </w:p>
    <w:p w14:paraId="6B9A239E" w14:textId="77777777" w:rsidR="000D02D0" w:rsidRPr="00EA3621" w:rsidRDefault="000D02D0" w:rsidP="00037BB5">
      <w:pPr>
        <w:tabs>
          <w:tab w:val="left" w:pos="9180"/>
        </w:tabs>
        <w:jc w:val="both"/>
        <w:rPr>
          <w:rFonts w:ascii="Calibri" w:eastAsia="Times New Roman" w:hAnsi="Calibri" w:cs="Arial"/>
          <w:color w:val="000000" w:themeColor="text1"/>
        </w:rPr>
      </w:pPr>
    </w:p>
    <w:p w14:paraId="19C53206" w14:textId="3BFBA871" w:rsidR="00CE487A" w:rsidRPr="00EA3621" w:rsidRDefault="00CE487A" w:rsidP="00037BB5">
      <w:pPr>
        <w:tabs>
          <w:tab w:val="left" w:pos="9180"/>
        </w:tabs>
        <w:jc w:val="both"/>
        <w:rPr>
          <w:rFonts w:ascii="Calibri" w:eastAsia="Times New Roman" w:hAnsi="Calibri" w:cs="Arial"/>
          <w:color w:val="000000" w:themeColor="text1"/>
        </w:rPr>
      </w:pPr>
    </w:p>
    <w:tbl>
      <w:tblPr>
        <w:tblW w:w="5382" w:type="pct"/>
        <w:tblInd w:w="-336" w:type="dxa"/>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0D02D0" w:rsidRPr="00F27DB6" w14:paraId="28C5A7BE" w14:textId="77777777" w:rsidTr="003D68D3">
        <w:trPr>
          <w:trHeight w:val="452"/>
        </w:trPr>
        <w:tc>
          <w:tcPr>
            <w:tcW w:w="1599" w:type="pct"/>
          </w:tcPr>
          <w:p w14:paraId="07078479" w14:textId="77777777" w:rsidR="000D02D0" w:rsidRPr="001A5E0D" w:rsidRDefault="000D02D0" w:rsidP="003D68D3">
            <w:pPr>
              <w:tabs>
                <w:tab w:val="right" w:pos="1202"/>
              </w:tabs>
              <w:spacing w:line="240" w:lineRule="atLeast"/>
              <w:outlineLvl w:val="0"/>
              <w:rPr>
                <w:rFonts w:ascii="Arial" w:hAnsi="Arial" w:cs="Arial"/>
                <w:b/>
                <w:color w:val="000000" w:themeColor="text1"/>
                <w:sz w:val="17"/>
                <w:szCs w:val="17"/>
              </w:rPr>
            </w:pPr>
            <w:r w:rsidRPr="001A5E0D">
              <w:rPr>
                <w:rFonts w:ascii="Arial" w:hAnsi="Arial" w:cs="Arial"/>
                <w:b/>
                <w:color w:val="000000" w:themeColor="text1"/>
                <w:sz w:val="17"/>
                <w:szCs w:val="17"/>
              </w:rPr>
              <w:t>Grupa</w:t>
            </w:r>
          </w:p>
          <w:p w14:paraId="4671C2B1" w14:textId="21DF652D" w:rsidR="000D02D0" w:rsidRPr="001A5E0D" w:rsidRDefault="000D02D0" w:rsidP="003D68D3">
            <w:pPr>
              <w:tabs>
                <w:tab w:val="right" w:pos="1202"/>
              </w:tabs>
              <w:spacing w:line="240" w:lineRule="atLeast"/>
              <w:outlineLvl w:val="0"/>
              <w:rPr>
                <w:rFonts w:ascii="Arial" w:hAnsi="Arial" w:cs="Arial"/>
                <w:b/>
                <w:color w:val="000000" w:themeColor="text1"/>
                <w:sz w:val="17"/>
                <w:szCs w:val="17"/>
              </w:rPr>
            </w:pPr>
            <w:r w:rsidRPr="001A5E0D">
              <w:rPr>
                <w:rFonts w:ascii="Arial" w:hAnsi="Arial" w:cs="Arial"/>
                <w:b/>
                <w:color w:val="000000" w:themeColor="text1"/>
                <w:sz w:val="17"/>
                <w:szCs w:val="17"/>
              </w:rPr>
              <w:t xml:space="preserve">30. </w:t>
            </w:r>
            <w:r w:rsidR="007D626E" w:rsidRPr="001A5E0D">
              <w:rPr>
                <w:rFonts w:ascii="Arial" w:hAnsi="Arial" w:cs="Arial"/>
                <w:b/>
                <w:color w:val="000000" w:themeColor="text1"/>
                <w:sz w:val="17"/>
                <w:szCs w:val="17"/>
              </w:rPr>
              <w:t>rujna</w:t>
            </w:r>
            <w:r w:rsidRPr="001A5E0D">
              <w:rPr>
                <w:rFonts w:ascii="Arial" w:hAnsi="Arial" w:cs="Arial"/>
                <w:b/>
                <w:color w:val="000000" w:themeColor="text1"/>
                <w:sz w:val="17"/>
                <w:szCs w:val="17"/>
              </w:rPr>
              <w:t xml:space="preserve"> 2022. </w:t>
            </w:r>
          </w:p>
        </w:tc>
        <w:tc>
          <w:tcPr>
            <w:tcW w:w="556" w:type="pct"/>
          </w:tcPr>
          <w:p w14:paraId="1546DBA2" w14:textId="77777777" w:rsidR="000D02D0" w:rsidRPr="001A5E0D" w:rsidRDefault="000D02D0"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Do 1 mjesec</w:t>
            </w:r>
          </w:p>
        </w:tc>
        <w:tc>
          <w:tcPr>
            <w:tcW w:w="555" w:type="pct"/>
          </w:tcPr>
          <w:p w14:paraId="5A648A26" w14:textId="77777777" w:rsidR="000D02D0" w:rsidRPr="001A5E0D" w:rsidRDefault="000D02D0"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mjeseca</w:t>
            </w:r>
          </w:p>
        </w:tc>
        <w:tc>
          <w:tcPr>
            <w:tcW w:w="556" w:type="pct"/>
          </w:tcPr>
          <w:p w14:paraId="5E14CBC3" w14:textId="77777777" w:rsidR="000D02D0" w:rsidRPr="001A5E0D" w:rsidRDefault="000D02D0"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3 mj. do 1 godine</w:t>
            </w:r>
          </w:p>
        </w:tc>
        <w:tc>
          <w:tcPr>
            <w:tcW w:w="556" w:type="pct"/>
          </w:tcPr>
          <w:p w14:paraId="5ED9F09F" w14:textId="77777777" w:rsidR="000D02D0" w:rsidRPr="001A5E0D" w:rsidRDefault="000D02D0"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godina</w:t>
            </w:r>
          </w:p>
        </w:tc>
        <w:tc>
          <w:tcPr>
            <w:tcW w:w="556" w:type="pct"/>
          </w:tcPr>
          <w:p w14:paraId="69F0FC78" w14:textId="77777777" w:rsidR="000D02D0" w:rsidRPr="001A5E0D" w:rsidRDefault="000D02D0"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Preko 3 godine</w:t>
            </w:r>
          </w:p>
        </w:tc>
        <w:tc>
          <w:tcPr>
            <w:tcW w:w="622" w:type="pct"/>
          </w:tcPr>
          <w:p w14:paraId="5D127955" w14:textId="77777777" w:rsidR="000D02D0" w:rsidRPr="001A5E0D" w:rsidRDefault="000D02D0"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Ukupno</w:t>
            </w:r>
          </w:p>
        </w:tc>
      </w:tr>
      <w:tr w:rsidR="000D02D0" w:rsidRPr="00F27DB6" w14:paraId="32DA9B88" w14:textId="77777777" w:rsidTr="003D68D3">
        <w:trPr>
          <w:trHeight w:val="226"/>
        </w:trPr>
        <w:tc>
          <w:tcPr>
            <w:tcW w:w="1599" w:type="pct"/>
            <w:vAlign w:val="bottom"/>
          </w:tcPr>
          <w:p w14:paraId="41C0F326" w14:textId="77777777" w:rsidR="000D02D0" w:rsidRPr="001A5E0D" w:rsidRDefault="000D02D0" w:rsidP="003D68D3">
            <w:pPr>
              <w:tabs>
                <w:tab w:val="left" w:pos="-720"/>
              </w:tabs>
              <w:suppressAutoHyphens/>
              <w:jc w:val="center"/>
              <w:rPr>
                <w:rFonts w:ascii="Arial" w:hAnsi="Arial" w:cs="Arial"/>
                <w:b/>
                <w:color w:val="000000" w:themeColor="text1"/>
                <w:spacing w:val="-2"/>
                <w:sz w:val="17"/>
                <w:szCs w:val="17"/>
              </w:rPr>
            </w:pPr>
          </w:p>
        </w:tc>
        <w:tc>
          <w:tcPr>
            <w:tcW w:w="556" w:type="pct"/>
          </w:tcPr>
          <w:p w14:paraId="223CCB74"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55" w:type="pct"/>
          </w:tcPr>
          <w:p w14:paraId="1155E208"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56" w:type="pct"/>
          </w:tcPr>
          <w:p w14:paraId="26CD0BEC"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56" w:type="pct"/>
          </w:tcPr>
          <w:p w14:paraId="234F2D5C"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56" w:type="pct"/>
          </w:tcPr>
          <w:p w14:paraId="2F8BE6FC"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622" w:type="pct"/>
          </w:tcPr>
          <w:p w14:paraId="25290CBE"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r>
      <w:tr w:rsidR="000D02D0" w:rsidRPr="00F27DB6" w14:paraId="6D529D92" w14:textId="77777777" w:rsidTr="003D68D3">
        <w:trPr>
          <w:trHeight w:hRule="exact" w:val="266"/>
        </w:trPr>
        <w:tc>
          <w:tcPr>
            <w:tcW w:w="1599" w:type="pct"/>
            <w:vAlign w:val="bottom"/>
          </w:tcPr>
          <w:p w14:paraId="078D8754" w14:textId="77777777" w:rsidR="000D02D0" w:rsidRPr="001A5E0D" w:rsidRDefault="000D02D0" w:rsidP="003D68D3">
            <w:pPr>
              <w:tabs>
                <w:tab w:val="right" w:pos="1202"/>
              </w:tabs>
              <w:spacing w:line="301"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Financijske obveze</w:t>
            </w:r>
          </w:p>
        </w:tc>
        <w:tc>
          <w:tcPr>
            <w:tcW w:w="556" w:type="pct"/>
            <w:vAlign w:val="bottom"/>
          </w:tcPr>
          <w:p w14:paraId="5B8D499A"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5" w:type="pct"/>
            <w:vAlign w:val="bottom"/>
          </w:tcPr>
          <w:p w14:paraId="564D799A"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6" w:type="pct"/>
            <w:vAlign w:val="bottom"/>
          </w:tcPr>
          <w:p w14:paraId="753EEEEB"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6" w:type="pct"/>
            <w:vAlign w:val="bottom"/>
          </w:tcPr>
          <w:p w14:paraId="0A60B5BF"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6" w:type="pct"/>
            <w:vAlign w:val="bottom"/>
          </w:tcPr>
          <w:p w14:paraId="3B2903FA"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622" w:type="pct"/>
            <w:vAlign w:val="bottom"/>
          </w:tcPr>
          <w:p w14:paraId="2F8A7260" w14:textId="77777777" w:rsidR="000D02D0" w:rsidRPr="001A5E0D" w:rsidRDefault="000D02D0" w:rsidP="003D68D3">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r>
      <w:tr w:rsidR="00900BD4" w:rsidRPr="00F27DB6" w14:paraId="7155D261" w14:textId="77777777" w:rsidTr="001A5E0D">
        <w:trPr>
          <w:trHeight w:hRule="exact" w:val="213"/>
        </w:trPr>
        <w:tc>
          <w:tcPr>
            <w:tcW w:w="1599" w:type="pct"/>
            <w:vAlign w:val="bottom"/>
          </w:tcPr>
          <w:p w14:paraId="1573DBEF" w14:textId="77777777" w:rsidR="00900BD4" w:rsidRPr="001A5E0D" w:rsidRDefault="00900BD4" w:rsidP="00900BD4">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Obveze po depozitima</w:t>
            </w:r>
          </w:p>
        </w:tc>
        <w:tc>
          <w:tcPr>
            <w:tcW w:w="556" w:type="pct"/>
            <w:tcBorders>
              <w:top w:val="nil"/>
              <w:left w:val="nil"/>
              <w:bottom w:val="nil"/>
              <w:right w:val="nil"/>
            </w:tcBorders>
            <w:shd w:val="clear" w:color="auto" w:fill="auto"/>
            <w:vAlign w:val="bottom"/>
          </w:tcPr>
          <w:p w14:paraId="18C916E6" w14:textId="3BA09833"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250.661</w:t>
            </w:r>
          </w:p>
        </w:tc>
        <w:tc>
          <w:tcPr>
            <w:tcW w:w="555" w:type="pct"/>
            <w:tcBorders>
              <w:top w:val="nil"/>
              <w:left w:val="nil"/>
              <w:bottom w:val="nil"/>
              <w:right w:val="nil"/>
            </w:tcBorders>
            <w:shd w:val="clear" w:color="auto" w:fill="auto"/>
            <w:vAlign w:val="bottom"/>
          </w:tcPr>
          <w:p w14:paraId="75803C6F" w14:textId="1AFBBC7A"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32.347</w:t>
            </w:r>
          </w:p>
        </w:tc>
        <w:tc>
          <w:tcPr>
            <w:tcW w:w="556" w:type="pct"/>
            <w:tcBorders>
              <w:top w:val="nil"/>
              <w:left w:val="nil"/>
              <w:bottom w:val="nil"/>
              <w:right w:val="nil"/>
            </w:tcBorders>
            <w:shd w:val="clear" w:color="auto" w:fill="auto"/>
            <w:vAlign w:val="bottom"/>
          </w:tcPr>
          <w:p w14:paraId="539B6815" w14:textId="467A4B51"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117.823</w:t>
            </w:r>
          </w:p>
        </w:tc>
        <w:tc>
          <w:tcPr>
            <w:tcW w:w="556" w:type="pct"/>
            <w:tcBorders>
              <w:top w:val="nil"/>
              <w:left w:val="nil"/>
              <w:bottom w:val="nil"/>
              <w:right w:val="nil"/>
            </w:tcBorders>
            <w:shd w:val="clear" w:color="auto" w:fill="auto"/>
            <w:vAlign w:val="bottom"/>
          </w:tcPr>
          <w:p w14:paraId="0BF4CDEA" w14:textId="5CA848B4"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162.459</w:t>
            </w:r>
          </w:p>
        </w:tc>
        <w:tc>
          <w:tcPr>
            <w:tcW w:w="556" w:type="pct"/>
            <w:tcBorders>
              <w:top w:val="nil"/>
              <w:left w:val="nil"/>
              <w:bottom w:val="nil"/>
              <w:right w:val="nil"/>
            </w:tcBorders>
            <w:shd w:val="clear" w:color="auto" w:fill="auto"/>
            <w:vAlign w:val="bottom"/>
          </w:tcPr>
          <w:p w14:paraId="498C4D25" w14:textId="3EF9F8E8"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67.436</w:t>
            </w:r>
          </w:p>
        </w:tc>
        <w:tc>
          <w:tcPr>
            <w:tcW w:w="622" w:type="pct"/>
            <w:tcBorders>
              <w:top w:val="nil"/>
              <w:left w:val="nil"/>
              <w:bottom w:val="nil"/>
              <w:right w:val="nil"/>
            </w:tcBorders>
            <w:shd w:val="clear" w:color="auto" w:fill="auto"/>
            <w:vAlign w:val="bottom"/>
          </w:tcPr>
          <w:p w14:paraId="267854B1" w14:textId="16CEBC1E"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630.726</w:t>
            </w:r>
          </w:p>
        </w:tc>
      </w:tr>
      <w:tr w:rsidR="00900BD4" w:rsidRPr="00F27DB6" w14:paraId="23B274EB" w14:textId="77777777" w:rsidTr="001A5E0D">
        <w:trPr>
          <w:trHeight w:hRule="exact" w:val="213"/>
        </w:trPr>
        <w:tc>
          <w:tcPr>
            <w:tcW w:w="1599" w:type="pct"/>
            <w:vAlign w:val="bottom"/>
          </w:tcPr>
          <w:p w14:paraId="0474C967" w14:textId="77777777" w:rsidR="00900BD4" w:rsidRPr="001A5E0D" w:rsidRDefault="00900BD4" w:rsidP="00900BD4">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Obveze po kreditima</w:t>
            </w:r>
          </w:p>
        </w:tc>
        <w:tc>
          <w:tcPr>
            <w:tcW w:w="556" w:type="pct"/>
            <w:tcBorders>
              <w:top w:val="nil"/>
              <w:left w:val="nil"/>
              <w:bottom w:val="nil"/>
              <w:right w:val="nil"/>
            </w:tcBorders>
            <w:shd w:val="clear" w:color="auto" w:fill="auto"/>
            <w:vAlign w:val="bottom"/>
          </w:tcPr>
          <w:p w14:paraId="0F5F3921" w14:textId="14138A9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173.332</w:t>
            </w:r>
          </w:p>
        </w:tc>
        <w:tc>
          <w:tcPr>
            <w:tcW w:w="555" w:type="pct"/>
            <w:tcBorders>
              <w:top w:val="nil"/>
              <w:left w:val="nil"/>
              <w:bottom w:val="nil"/>
              <w:right w:val="nil"/>
            </w:tcBorders>
            <w:shd w:val="clear" w:color="auto" w:fill="auto"/>
            <w:vAlign w:val="bottom"/>
          </w:tcPr>
          <w:p w14:paraId="531F701E" w14:textId="4CB8857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443.304</w:t>
            </w:r>
          </w:p>
        </w:tc>
        <w:tc>
          <w:tcPr>
            <w:tcW w:w="556" w:type="pct"/>
            <w:tcBorders>
              <w:top w:val="nil"/>
              <w:left w:val="nil"/>
              <w:bottom w:val="nil"/>
              <w:right w:val="nil"/>
            </w:tcBorders>
            <w:shd w:val="clear" w:color="auto" w:fill="auto"/>
            <w:vAlign w:val="bottom"/>
          </w:tcPr>
          <w:p w14:paraId="781D1386" w14:textId="5DE5126D"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1.716.525</w:t>
            </w:r>
          </w:p>
        </w:tc>
        <w:tc>
          <w:tcPr>
            <w:tcW w:w="556" w:type="pct"/>
            <w:tcBorders>
              <w:top w:val="nil"/>
              <w:left w:val="nil"/>
              <w:bottom w:val="nil"/>
              <w:right w:val="nil"/>
            </w:tcBorders>
            <w:shd w:val="clear" w:color="auto" w:fill="auto"/>
            <w:vAlign w:val="bottom"/>
          </w:tcPr>
          <w:p w14:paraId="0E82F9B6" w14:textId="3800C48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6.057.524</w:t>
            </w:r>
          </w:p>
        </w:tc>
        <w:tc>
          <w:tcPr>
            <w:tcW w:w="556" w:type="pct"/>
            <w:tcBorders>
              <w:top w:val="nil"/>
              <w:left w:val="nil"/>
              <w:bottom w:val="nil"/>
              <w:right w:val="nil"/>
            </w:tcBorders>
            <w:shd w:val="clear" w:color="auto" w:fill="auto"/>
            <w:vAlign w:val="bottom"/>
          </w:tcPr>
          <w:p w14:paraId="51B282AC" w14:textId="10803C39"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8.186.583</w:t>
            </w:r>
          </w:p>
        </w:tc>
        <w:tc>
          <w:tcPr>
            <w:tcW w:w="622" w:type="pct"/>
            <w:tcBorders>
              <w:top w:val="nil"/>
              <w:left w:val="nil"/>
              <w:bottom w:val="nil"/>
              <w:right w:val="nil"/>
            </w:tcBorders>
            <w:shd w:val="clear" w:color="auto" w:fill="auto"/>
            <w:vAlign w:val="bottom"/>
          </w:tcPr>
          <w:p w14:paraId="484BEC3B" w14:textId="22930DA2"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16.577.268</w:t>
            </w:r>
          </w:p>
        </w:tc>
      </w:tr>
      <w:tr w:rsidR="00900BD4" w:rsidRPr="00F27DB6" w14:paraId="270FCB91" w14:textId="77777777" w:rsidTr="001A5E0D">
        <w:trPr>
          <w:trHeight w:val="357"/>
        </w:trPr>
        <w:tc>
          <w:tcPr>
            <w:tcW w:w="1599" w:type="pct"/>
            <w:vAlign w:val="bottom"/>
          </w:tcPr>
          <w:p w14:paraId="103C1AEA" w14:textId="77777777" w:rsidR="00900BD4" w:rsidRPr="001A5E0D" w:rsidRDefault="00900BD4" w:rsidP="00900BD4">
            <w:pPr>
              <w:tabs>
                <w:tab w:val="right" w:pos="1202"/>
              </w:tabs>
              <w:spacing w:line="220" w:lineRule="exact"/>
              <w:outlineLvl w:val="0"/>
              <w:rPr>
                <w:rFonts w:ascii="Arial" w:hAnsi="Arial" w:cs="Arial"/>
                <w:color w:val="000000" w:themeColor="text1"/>
                <w:spacing w:val="-2"/>
                <w:sz w:val="17"/>
                <w:szCs w:val="17"/>
              </w:rPr>
            </w:pPr>
            <w:r w:rsidRPr="001A5E0D">
              <w:rPr>
                <w:rFonts w:ascii="Arial" w:hAnsi="Arial" w:cs="Arial"/>
                <w:spacing w:val="-2"/>
                <w:sz w:val="17"/>
                <w:szCs w:val="17"/>
              </w:rPr>
              <w:t>Rezerviranja za garancije, preuzete i ostale obveze</w:t>
            </w:r>
          </w:p>
        </w:tc>
        <w:tc>
          <w:tcPr>
            <w:tcW w:w="556" w:type="pct"/>
            <w:tcBorders>
              <w:top w:val="nil"/>
              <w:left w:val="nil"/>
              <w:bottom w:val="nil"/>
              <w:right w:val="nil"/>
            </w:tcBorders>
            <w:shd w:val="clear" w:color="auto" w:fill="auto"/>
            <w:vAlign w:val="bottom"/>
          </w:tcPr>
          <w:p w14:paraId="6CE137AE" w14:textId="7E7EB8CB"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79.284</w:t>
            </w:r>
          </w:p>
        </w:tc>
        <w:tc>
          <w:tcPr>
            <w:tcW w:w="555" w:type="pct"/>
            <w:tcBorders>
              <w:top w:val="nil"/>
              <w:left w:val="nil"/>
              <w:bottom w:val="nil"/>
              <w:right w:val="nil"/>
            </w:tcBorders>
            <w:shd w:val="clear" w:color="auto" w:fill="auto"/>
            <w:vAlign w:val="bottom"/>
          </w:tcPr>
          <w:p w14:paraId="172202A7" w14:textId="5E8445BF"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5.550</w:t>
            </w:r>
          </w:p>
        </w:tc>
        <w:tc>
          <w:tcPr>
            <w:tcW w:w="556" w:type="pct"/>
            <w:tcBorders>
              <w:top w:val="nil"/>
              <w:left w:val="nil"/>
              <w:bottom w:val="nil"/>
              <w:right w:val="nil"/>
            </w:tcBorders>
            <w:shd w:val="clear" w:color="auto" w:fill="auto"/>
            <w:vAlign w:val="bottom"/>
          </w:tcPr>
          <w:p w14:paraId="0ECC7EA3" w14:textId="13748FEC"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19.238</w:t>
            </w:r>
          </w:p>
        </w:tc>
        <w:tc>
          <w:tcPr>
            <w:tcW w:w="556" w:type="pct"/>
            <w:tcBorders>
              <w:top w:val="nil"/>
              <w:left w:val="nil"/>
              <w:bottom w:val="nil"/>
              <w:right w:val="nil"/>
            </w:tcBorders>
            <w:shd w:val="clear" w:color="auto" w:fill="auto"/>
            <w:vAlign w:val="bottom"/>
          </w:tcPr>
          <w:p w14:paraId="5622EF02" w14:textId="79C21AE9"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36.969</w:t>
            </w:r>
          </w:p>
        </w:tc>
        <w:tc>
          <w:tcPr>
            <w:tcW w:w="556" w:type="pct"/>
            <w:tcBorders>
              <w:top w:val="nil"/>
              <w:left w:val="nil"/>
              <w:bottom w:val="nil"/>
              <w:right w:val="nil"/>
            </w:tcBorders>
            <w:shd w:val="clear" w:color="auto" w:fill="auto"/>
            <w:vAlign w:val="bottom"/>
          </w:tcPr>
          <w:p w14:paraId="1537F79F" w14:textId="268F561B"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16.426</w:t>
            </w:r>
          </w:p>
        </w:tc>
        <w:tc>
          <w:tcPr>
            <w:tcW w:w="622" w:type="pct"/>
            <w:tcBorders>
              <w:top w:val="nil"/>
              <w:left w:val="nil"/>
              <w:bottom w:val="nil"/>
              <w:right w:val="nil"/>
            </w:tcBorders>
            <w:shd w:val="clear" w:color="auto" w:fill="auto"/>
            <w:vAlign w:val="bottom"/>
          </w:tcPr>
          <w:p w14:paraId="1F2344B6" w14:textId="63E70E3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157.467</w:t>
            </w:r>
          </w:p>
        </w:tc>
      </w:tr>
      <w:tr w:rsidR="00900BD4" w:rsidRPr="00F27DB6" w14:paraId="68EB13EE" w14:textId="77777777" w:rsidTr="001A5E0D">
        <w:trPr>
          <w:trHeight w:hRule="exact" w:val="213"/>
        </w:trPr>
        <w:tc>
          <w:tcPr>
            <w:tcW w:w="1599" w:type="pct"/>
            <w:vAlign w:val="bottom"/>
          </w:tcPr>
          <w:p w14:paraId="24013E2A" w14:textId="77777777" w:rsidR="00900BD4" w:rsidRPr="001A5E0D" w:rsidRDefault="00900BD4" w:rsidP="00900BD4">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Ostale obveze</w:t>
            </w:r>
          </w:p>
        </w:tc>
        <w:tc>
          <w:tcPr>
            <w:tcW w:w="556" w:type="pct"/>
            <w:tcBorders>
              <w:top w:val="nil"/>
              <w:left w:val="nil"/>
              <w:bottom w:val="single" w:sz="4" w:space="0" w:color="auto"/>
              <w:right w:val="nil"/>
            </w:tcBorders>
            <w:shd w:val="clear" w:color="auto" w:fill="auto"/>
            <w:vAlign w:val="bottom"/>
          </w:tcPr>
          <w:p w14:paraId="5EBA857B" w14:textId="32194DF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184.813</w:t>
            </w:r>
          </w:p>
        </w:tc>
        <w:tc>
          <w:tcPr>
            <w:tcW w:w="555" w:type="pct"/>
            <w:tcBorders>
              <w:top w:val="nil"/>
              <w:left w:val="nil"/>
              <w:bottom w:val="single" w:sz="4" w:space="0" w:color="auto"/>
              <w:right w:val="nil"/>
            </w:tcBorders>
            <w:shd w:val="clear" w:color="auto" w:fill="auto"/>
            <w:vAlign w:val="bottom"/>
          </w:tcPr>
          <w:p w14:paraId="349FB0AD" w14:textId="0FD0CB7C"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19.201</w:t>
            </w:r>
          </w:p>
        </w:tc>
        <w:tc>
          <w:tcPr>
            <w:tcW w:w="556" w:type="pct"/>
            <w:tcBorders>
              <w:top w:val="nil"/>
              <w:left w:val="nil"/>
              <w:bottom w:val="single" w:sz="4" w:space="0" w:color="auto"/>
              <w:right w:val="nil"/>
            </w:tcBorders>
            <w:shd w:val="clear" w:color="auto" w:fill="auto"/>
            <w:vAlign w:val="bottom"/>
          </w:tcPr>
          <w:p w14:paraId="6D49B363" w14:textId="581B03DA"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52.401</w:t>
            </w:r>
          </w:p>
        </w:tc>
        <w:tc>
          <w:tcPr>
            <w:tcW w:w="556" w:type="pct"/>
            <w:tcBorders>
              <w:top w:val="nil"/>
              <w:left w:val="nil"/>
              <w:bottom w:val="single" w:sz="4" w:space="0" w:color="auto"/>
              <w:right w:val="nil"/>
            </w:tcBorders>
            <w:shd w:val="clear" w:color="auto" w:fill="auto"/>
            <w:vAlign w:val="bottom"/>
          </w:tcPr>
          <w:p w14:paraId="3F73D54D" w14:textId="1F6F97B1"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92.534</w:t>
            </w:r>
          </w:p>
        </w:tc>
        <w:tc>
          <w:tcPr>
            <w:tcW w:w="556" w:type="pct"/>
            <w:tcBorders>
              <w:top w:val="nil"/>
              <w:left w:val="nil"/>
              <w:bottom w:val="single" w:sz="4" w:space="0" w:color="auto"/>
              <w:right w:val="nil"/>
            </w:tcBorders>
            <w:shd w:val="clear" w:color="auto" w:fill="auto"/>
            <w:vAlign w:val="bottom"/>
          </w:tcPr>
          <w:p w14:paraId="59CABA05" w14:textId="171B1E72"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36.297</w:t>
            </w:r>
          </w:p>
        </w:tc>
        <w:tc>
          <w:tcPr>
            <w:tcW w:w="622" w:type="pct"/>
            <w:tcBorders>
              <w:top w:val="nil"/>
              <w:left w:val="nil"/>
              <w:bottom w:val="single" w:sz="4" w:space="0" w:color="auto"/>
              <w:right w:val="nil"/>
            </w:tcBorders>
            <w:shd w:val="clear" w:color="auto" w:fill="auto"/>
            <w:vAlign w:val="bottom"/>
          </w:tcPr>
          <w:p w14:paraId="514F43DB" w14:textId="066BB749"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385.246</w:t>
            </w:r>
          </w:p>
        </w:tc>
      </w:tr>
      <w:tr w:rsidR="00900BD4" w:rsidRPr="00F27DB6" w14:paraId="283D6344" w14:textId="77777777" w:rsidTr="001A5E0D">
        <w:trPr>
          <w:trHeight w:val="284"/>
        </w:trPr>
        <w:tc>
          <w:tcPr>
            <w:tcW w:w="1599" w:type="pct"/>
            <w:vAlign w:val="bottom"/>
          </w:tcPr>
          <w:p w14:paraId="1D687677" w14:textId="77777777" w:rsidR="00900BD4" w:rsidRPr="001A5E0D" w:rsidRDefault="00900BD4" w:rsidP="00900BD4">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Ukupno</w:t>
            </w:r>
          </w:p>
        </w:tc>
        <w:tc>
          <w:tcPr>
            <w:tcW w:w="556" w:type="pct"/>
            <w:tcBorders>
              <w:top w:val="single" w:sz="4" w:space="0" w:color="auto"/>
              <w:left w:val="nil"/>
              <w:bottom w:val="single" w:sz="12" w:space="0" w:color="auto"/>
              <w:right w:val="nil"/>
            </w:tcBorders>
            <w:shd w:val="clear" w:color="auto" w:fill="auto"/>
            <w:vAlign w:val="bottom"/>
          </w:tcPr>
          <w:p w14:paraId="4B958760" w14:textId="70E6A53C"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688.090</w:t>
            </w:r>
          </w:p>
        </w:tc>
        <w:tc>
          <w:tcPr>
            <w:tcW w:w="555" w:type="pct"/>
            <w:tcBorders>
              <w:top w:val="single" w:sz="4" w:space="0" w:color="auto"/>
              <w:left w:val="nil"/>
              <w:bottom w:val="single" w:sz="12" w:space="0" w:color="auto"/>
              <w:right w:val="nil"/>
            </w:tcBorders>
            <w:shd w:val="clear" w:color="auto" w:fill="auto"/>
            <w:vAlign w:val="bottom"/>
          </w:tcPr>
          <w:p w14:paraId="4277470A" w14:textId="5B5DE1A9"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500.402</w:t>
            </w:r>
          </w:p>
        </w:tc>
        <w:tc>
          <w:tcPr>
            <w:tcW w:w="556" w:type="pct"/>
            <w:tcBorders>
              <w:top w:val="single" w:sz="4" w:space="0" w:color="auto"/>
              <w:left w:val="nil"/>
              <w:bottom w:val="single" w:sz="12" w:space="0" w:color="auto"/>
              <w:right w:val="nil"/>
            </w:tcBorders>
            <w:shd w:val="clear" w:color="auto" w:fill="auto"/>
            <w:vAlign w:val="bottom"/>
          </w:tcPr>
          <w:p w14:paraId="74ED2A50" w14:textId="3BA6FBC4"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1.905.987</w:t>
            </w:r>
          </w:p>
        </w:tc>
        <w:tc>
          <w:tcPr>
            <w:tcW w:w="556" w:type="pct"/>
            <w:tcBorders>
              <w:top w:val="single" w:sz="4" w:space="0" w:color="auto"/>
              <w:left w:val="nil"/>
              <w:bottom w:val="single" w:sz="12" w:space="0" w:color="auto"/>
              <w:right w:val="nil"/>
            </w:tcBorders>
            <w:shd w:val="clear" w:color="auto" w:fill="auto"/>
            <w:vAlign w:val="bottom"/>
          </w:tcPr>
          <w:p w14:paraId="497D3D8B" w14:textId="10157336"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6.349.486</w:t>
            </w:r>
          </w:p>
        </w:tc>
        <w:tc>
          <w:tcPr>
            <w:tcW w:w="556" w:type="pct"/>
            <w:tcBorders>
              <w:top w:val="single" w:sz="4" w:space="0" w:color="auto"/>
              <w:left w:val="nil"/>
              <w:bottom w:val="single" w:sz="12" w:space="0" w:color="auto"/>
              <w:right w:val="nil"/>
            </w:tcBorders>
            <w:shd w:val="clear" w:color="auto" w:fill="auto"/>
            <w:vAlign w:val="bottom"/>
          </w:tcPr>
          <w:p w14:paraId="64AEC859" w14:textId="21F18C67"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8.306.742</w:t>
            </w:r>
          </w:p>
        </w:tc>
        <w:tc>
          <w:tcPr>
            <w:tcW w:w="622" w:type="pct"/>
            <w:tcBorders>
              <w:top w:val="single" w:sz="4" w:space="0" w:color="auto"/>
              <w:left w:val="nil"/>
              <w:bottom w:val="single" w:sz="12" w:space="0" w:color="auto"/>
              <w:right w:val="nil"/>
            </w:tcBorders>
            <w:shd w:val="clear" w:color="auto" w:fill="auto"/>
            <w:vAlign w:val="bottom"/>
          </w:tcPr>
          <w:p w14:paraId="2048E9C8" w14:textId="4AA3FE38"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17.750.707</w:t>
            </w:r>
          </w:p>
        </w:tc>
      </w:tr>
      <w:tr w:rsidR="000D02D0" w:rsidRPr="00F27DB6" w14:paraId="53B2B5E1" w14:textId="77777777" w:rsidTr="003D68D3">
        <w:trPr>
          <w:trHeight w:val="170"/>
        </w:trPr>
        <w:tc>
          <w:tcPr>
            <w:tcW w:w="1599" w:type="pct"/>
            <w:tcBorders>
              <w:top w:val="nil"/>
              <w:left w:val="nil"/>
              <w:bottom w:val="nil"/>
              <w:right w:val="nil"/>
            </w:tcBorders>
            <w:shd w:val="clear" w:color="auto" w:fill="auto"/>
            <w:vAlign w:val="bottom"/>
          </w:tcPr>
          <w:p w14:paraId="5615F7BA" w14:textId="77777777" w:rsidR="000D02D0" w:rsidRPr="001A5E0D" w:rsidRDefault="000D02D0" w:rsidP="003D68D3">
            <w:pPr>
              <w:tabs>
                <w:tab w:val="right" w:pos="1202"/>
              </w:tabs>
              <w:spacing w:line="301"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Garancije i preuzete obveze</w:t>
            </w:r>
          </w:p>
        </w:tc>
        <w:tc>
          <w:tcPr>
            <w:tcW w:w="556" w:type="pct"/>
            <w:tcBorders>
              <w:top w:val="nil"/>
              <w:left w:val="nil"/>
              <w:bottom w:val="nil"/>
              <w:right w:val="nil"/>
            </w:tcBorders>
            <w:shd w:val="clear" w:color="auto" w:fill="auto"/>
            <w:vAlign w:val="bottom"/>
          </w:tcPr>
          <w:p w14:paraId="23CD741D" w14:textId="77777777" w:rsidR="000D02D0" w:rsidRPr="001A5E0D" w:rsidRDefault="000D02D0" w:rsidP="003D68D3">
            <w:pPr>
              <w:tabs>
                <w:tab w:val="right" w:pos="1202"/>
              </w:tabs>
              <w:spacing w:line="301" w:lineRule="exact"/>
              <w:outlineLvl w:val="0"/>
              <w:rPr>
                <w:rFonts w:ascii="Arial" w:hAnsi="Arial" w:cs="Arial"/>
                <w:b/>
                <w:bCs/>
                <w:color w:val="000000" w:themeColor="text1"/>
                <w:sz w:val="17"/>
                <w:szCs w:val="17"/>
              </w:rPr>
            </w:pPr>
          </w:p>
        </w:tc>
        <w:tc>
          <w:tcPr>
            <w:tcW w:w="555" w:type="pct"/>
            <w:tcBorders>
              <w:top w:val="nil"/>
              <w:left w:val="nil"/>
              <w:bottom w:val="nil"/>
              <w:right w:val="nil"/>
            </w:tcBorders>
            <w:shd w:val="clear" w:color="auto" w:fill="auto"/>
            <w:vAlign w:val="bottom"/>
          </w:tcPr>
          <w:p w14:paraId="1BEC3256" w14:textId="77777777" w:rsidR="000D02D0" w:rsidRPr="001A5E0D" w:rsidRDefault="000D02D0" w:rsidP="003D68D3">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4F53D0C1" w14:textId="77777777" w:rsidR="000D02D0" w:rsidRPr="001A5E0D" w:rsidRDefault="000D02D0" w:rsidP="003D68D3">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5D7C48D7" w14:textId="77777777" w:rsidR="000D02D0" w:rsidRPr="001A5E0D" w:rsidRDefault="000D02D0" w:rsidP="003D68D3">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040339F3" w14:textId="77777777" w:rsidR="000D02D0" w:rsidRPr="001A5E0D" w:rsidRDefault="000D02D0" w:rsidP="003D68D3">
            <w:pPr>
              <w:tabs>
                <w:tab w:val="right" w:pos="1202"/>
              </w:tabs>
              <w:spacing w:line="301" w:lineRule="exact"/>
              <w:outlineLvl w:val="0"/>
              <w:rPr>
                <w:rFonts w:ascii="Arial" w:hAnsi="Arial" w:cs="Arial"/>
                <w:b/>
                <w:bCs/>
                <w:color w:val="000000" w:themeColor="text1"/>
                <w:sz w:val="17"/>
                <w:szCs w:val="17"/>
              </w:rPr>
            </w:pPr>
          </w:p>
        </w:tc>
        <w:tc>
          <w:tcPr>
            <w:tcW w:w="622" w:type="pct"/>
            <w:tcBorders>
              <w:top w:val="nil"/>
              <w:left w:val="nil"/>
              <w:bottom w:val="nil"/>
              <w:right w:val="nil"/>
            </w:tcBorders>
            <w:shd w:val="clear" w:color="auto" w:fill="auto"/>
            <w:vAlign w:val="bottom"/>
          </w:tcPr>
          <w:p w14:paraId="0AD2CA97" w14:textId="77777777" w:rsidR="000D02D0" w:rsidRPr="001A5E0D" w:rsidRDefault="000D02D0" w:rsidP="003D68D3">
            <w:pPr>
              <w:tabs>
                <w:tab w:val="right" w:pos="1202"/>
              </w:tabs>
              <w:spacing w:line="301" w:lineRule="exact"/>
              <w:outlineLvl w:val="0"/>
              <w:rPr>
                <w:rFonts w:ascii="Arial" w:hAnsi="Arial" w:cs="Arial"/>
                <w:b/>
                <w:bCs/>
                <w:color w:val="000000" w:themeColor="text1"/>
                <w:sz w:val="17"/>
                <w:szCs w:val="17"/>
              </w:rPr>
            </w:pPr>
          </w:p>
        </w:tc>
      </w:tr>
      <w:tr w:rsidR="00900BD4" w:rsidRPr="00F27DB6" w14:paraId="77A6C517" w14:textId="77777777" w:rsidTr="003D68D3">
        <w:trPr>
          <w:trHeight w:hRule="exact" w:val="213"/>
        </w:trPr>
        <w:tc>
          <w:tcPr>
            <w:tcW w:w="1599" w:type="pct"/>
            <w:tcBorders>
              <w:top w:val="nil"/>
              <w:left w:val="nil"/>
              <w:bottom w:val="nil"/>
              <w:right w:val="nil"/>
            </w:tcBorders>
            <w:shd w:val="clear" w:color="auto" w:fill="auto"/>
            <w:vAlign w:val="center"/>
          </w:tcPr>
          <w:p w14:paraId="09F86D55" w14:textId="77777777" w:rsidR="00900BD4" w:rsidRPr="001A5E0D" w:rsidRDefault="00900BD4" w:rsidP="00900BD4">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Izdane garancije u kunama</w:t>
            </w:r>
          </w:p>
        </w:tc>
        <w:tc>
          <w:tcPr>
            <w:tcW w:w="556" w:type="pct"/>
            <w:tcBorders>
              <w:top w:val="nil"/>
              <w:left w:val="nil"/>
              <w:bottom w:val="nil"/>
              <w:right w:val="nil"/>
            </w:tcBorders>
            <w:shd w:val="clear" w:color="auto" w:fill="auto"/>
            <w:vAlign w:val="bottom"/>
          </w:tcPr>
          <w:p w14:paraId="1A86FB45" w14:textId="71A69230"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112.733 </w:t>
            </w:r>
          </w:p>
        </w:tc>
        <w:tc>
          <w:tcPr>
            <w:tcW w:w="555" w:type="pct"/>
            <w:tcBorders>
              <w:top w:val="nil"/>
              <w:left w:val="nil"/>
              <w:bottom w:val="nil"/>
              <w:right w:val="nil"/>
            </w:tcBorders>
            <w:shd w:val="clear" w:color="auto" w:fill="auto"/>
            <w:vAlign w:val="bottom"/>
          </w:tcPr>
          <w:p w14:paraId="4762520B" w14:textId="1E43307A"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21F250E1" w14:textId="12A787AC"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68159C41" w14:textId="400C92AC"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2018659F" w14:textId="3D63AB5F"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622" w:type="pct"/>
            <w:tcBorders>
              <w:top w:val="nil"/>
              <w:left w:val="nil"/>
              <w:bottom w:val="nil"/>
              <w:right w:val="nil"/>
            </w:tcBorders>
            <w:shd w:val="clear" w:color="auto" w:fill="auto"/>
            <w:vAlign w:val="bottom"/>
          </w:tcPr>
          <w:p w14:paraId="62FF4FD7" w14:textId="33B24204"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112.733 </w:t>
            </w:r>
          </w:p>
        </w:tc>
      </w:tr>
      <w:tr w:rsidR="00900BD4" w:rsidRPr="00F27DB6" w14:paraId="68392AD2" w14:textId="77777777" w:rsidTr="003D68D3">
        <w:trPr>
          <w:trHeight w:hRule="exact" w:val="213"/>
        </w:trPr>
        <w:tc>
          <w:tcPr>
            <w:tcW w:w="1599" w:type="pct"/>
            <w:tcBorders>
              <w:top w:val="nil"/>
              <w:left w:val="nil"/>
              <w:bottom w:val="nil"/>
              <w:right w:val="nil"/>
            </w:tcBorders>
            <w:shd w:val="clear" w:color="auto" w:fill="auto"/>
            <w:vAlign w:val="center"/>
          </w:tcPr>
          <w:p w14:paraId="53E40954" w14:textId="77777777" w:rsidR="00900BD4" w:rsidRPr="001A5E0D" w:rsidRDefault="00900BD4" w:rsidP="00900BD4">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Izdane garancije u devizama</w:t>
            </w:r>
          </w:p>
        </w:tc>
        <w:tc>
          <w:tcPr>
            <w:tcW w:w="556" w:type="pct"/>
            <w:tcBorders>
              <w:top w:val="nil"/>
              <w:left w:val="nil"/>
              <w:bottom w:val="nil"/>
              <w:right w:val="nil"/>
            </w:tcBorders>
            <w:shd w:val="clear" w:color="auto" w:fill="auto"/>
            <w:vAlign w:val="bottom"/>
          </w:tcPr>
          <w:p w14:paraId="6E46ACA9" w14:textId="589B5983"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228.858 </w:t>
            </w:r>
          </w:p>
        </w:tc>
        <w:tc>
          <w:tcPr>
            <w:tcW w:w="555" w:type="pct"/>
            <w:tcBorders>
              <w:top w:val="nil"/>
              <w:left w:val="nil"/>
              <w:bottom w:val="nil"/>
              <w:right w:val="nil"/>
            </w:tcBorders>
            <w:shd w:val="clear" w:color="auto" w:fill="auto"/>
            <w:vAlign w:val="bottom"/>
          </w:tcPr>
          <w:p w14:paraId="285AC4BC" w14:textId="5AC5CA0F"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3D3A2528" w14:textId="70E5889F"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7AB04698" w14:textId="30B74089"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579137F8" w14:textId="01339C85"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622" w:type="pct"/>
            <w:tcBorders>
              <w:top w:val="nil"/>
              <w:left w:val="nil"/>
              <w:bottom w:val="nil"/>
              <w:right w:val="nil"/>
            </w:tcBorders>
            <w:shd w:val="clear" w:color="auto" w:fill="auto"/>
            <w:vAlign w:val="bottom"/>
          </w:tcPr>
          <w:p w14:paraId="791CFD95" w14:textId="34083824"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228.858 </w:t>
            </w:r>
          </w:p>
        </w:tc>
      </w:tr>
      <w:tr w:rsidR="00900BD4" w:rsidRPr="00F27DB6" w14:paraId="7C6F0433" w14:textId="77777777" w:rsidTr="003D68D3">
        <w:trPr>
          <w:trHeight w:hRule="exact" w:val="213"/>
        </w:trPr>
        <w:tc>
          <w:tcPr>
            <w:tcW w:w="1599" w:type="pct"/>
            <w:tcBorders>
              <w:top w:val="nil"/>
              <w:left w:val="nil"/>
              <w:bottom w:val="nil"/>
              <w:right w:val="nil"/>
            </w:tcBorders>
            <w:shd w:val="clear" w:color="auto" w:fill="auto"/>
            <w:vAlign w:val="center"/>
          </w:tcPr>
          <w:p w14:paraId="742CB77E" w14:textId="77777777" w:rsidR="00900BD4" w:rsidRPr="001A5E0D" w:rsidRDefault="00900BD4" w:rsidP="00900BD4">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Preuzete obveze po kreditima</w:t>
            </w:r>
          </w:p>
        </w:tc>
        <w:tc>
          <w:tcPr>
            <w:tcW w:w="556" w:type="pct"/>
            <w:tcBorders>
              <w:top w:val="nil"/>
              <w:left w:val="nil"/>
              <w:bottom w:val="nil"/>
              <w:right w:val="nil"/>
            </w:tcBorders>
            <w:shd w:val="clear" w:color="auto" w:fill="auto"/>
            <w:vAlign w:val="bottom"/>
          </w:tcPr>
          <w:p w14:paraId="72884A9E" w14:textId="3A5E7BCC"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3.582.601 </w:t>
            </w:r>
          </w:p>
        </w:tc>
        <w:tc>
          <w:tcPr>
            <w:tcW w:w="555" w:type="pct"/>
            <w:tcBorders>
              <w:top w:val="nil"/>
              <w:left w:val="nil"/>
              <w:bottom w:val="nil"/>
              <w:right w:val="nil"/>
            </w:tcBorders>
            <w:shd w:val="clear" w:color="auto" w:fill="auto"/>
            <w:vAlign w:val="bottom"/>
          </w:tcPr>
          <w:p w14:paraId="71A37453" w14:textId="55C0015C"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26B287C5" w14:textId="42010A14"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2A0F4E89" w14:textId="3CEC6B12"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28449990" w14:textId="6F86D669" w:rsidR="00900BD4" w:rsidRPr="001A5E0D" w:rsidRDefault="00900BD4" w:rsidP="00900BD4">
            <w:pPr>
              <w:jc w:val="right"/>
              <w:rPr>
                <w:rFonts w:ascii="Arial" w:eastAsia="Calibri" w:hAnsi="Arial" w:cs="Arial"/>
                <w:color w:val="000000" w:themeColor="text1"/>
                <w:spacing w:val="-2"/>
                <w:sz w:val="17"/>
                <w:szCs w:val="17"/>
              </w:rPr>
            </w:pPr>
          </w:p>
        </w:tc>
        <w:tc>
          <w:tcPr>
            <w:tcW w:w="622" w:type="pct"/>
            <w:tcBorders>
              <w:top w:val="nil"/>
              <w:left w:val="nil"/>
              <w:bottom w:val="nil"/>
              <w:right w:val="nil"/>
            </w:tcBorders>
            <w:shd w:val="clear" w:color="auto" w:fill="auto"/>
            <w:vAlign w:val="bottom"/>
          </w:tcPr>
          <w:p w14:paraId="6AC40133" w14:textId="54D46828"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3.582.601 </w:t>
            </w:r>
          </w:p>
        </w:tc>
      </w:tr>
      <w:tr w:rsidR="00900BD4" w:rsidRPr="00F27DB6" w14:paraId="37620283" w14:textId="77777777" w:rsidTr="003D68D3">
        <w:trPr>
          <w:trHeight w:hRule="exact" w:val="213"/>
        </w:trPr>
        <w:tc>
          <w:tcPr>
            <w:tcW w:w="1599" w:type="pct"/>
            <w:tcBorders>
              <w:top w:val="nil"/>
              <w:left w:val="nil"/>
              <w:bottom w:val="nil"/>
              <w:right w:val="nil"/>
            </w:tcBorders>
            <w:shd w:val="clear" w:color="auto" w:fill="auto"/>
            <w:vAlign w:val="bottom"/>
          </w:tcPr>
          <w:p w14:paraId="4A011056" w14:textId="77777777" w:rsidR="00900BD4" w:rsidRPr="001A5E0D" w:rsidRDefault="00900BD4" w:rsidP="00900BD4">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hAnsi="Arial" w:cs="Arial"/>
                <w:color w:val="000000" w:themeColor="text1"/>
                <w:sz w:val="17"/>
                <w:szCs w:val="17"/>
              </w:rPr>
              <w:t>Upisani a neuplaćeni kapital EIF-a</w:t>
            </w:r>
          </w:p>
        </w:tc>
        <w:tc>
          <w:tcPr>
            <w:tcW w:w="556" w:type="pct"/>
            <w:tcBorders>
              <w:top w:val="nil"/>
              <w:left w:val="nil"/>
              <w:bottom w:val="nil"/>
              <w:right w:val="nil"/>
            </w:tcBorders>
            <w:shd w:val="clear" w:color="auto" w:fill="auto"/>
            <w:vAlign w:val="bottom"/>
          </w:tcPr>
          <w:p w14:paraId="25DC9E2B" w14:textId="73AC9F78"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530824">
              <w:rPr>
                <w:rFonts w:ascii="Arial" w:hAnsi="Arial" w:cs="Arial"/>
                <w:color w:val="000000"/>
                <w:sz w:val="17"/>
                <w:szCs w:val="17"/>
              </w:rPr>
              <w:t>78.283</w:t>
            </w:r>
          </w:p>
        </w:tc>
        <w:tc>
          <w:tcPr>
            <w:tcW w:w="555" w:type="pct"/>
            <w:tcBorders>
              <w:top w:val="nil"/>
              <w:left w:val="nil"/>
              <w:bottom w:val="nil"/>
              <w:right w:val="nil"/>
            </w:tcBorders>
            <w:shd w:val="clear" w:color="auto" w:fill="auto"/>
            <w:vAlign w:val="bottom"/>
          </w:tcPr>
          <w:p w14:paraId="1BAC92D1" w14:textId="406EAFBC"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4689226F" w14:textId="7158A3EC"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15FAD33E" w14:textId="709592C3"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556" w:type="pct"/>
            <w:tcBorders>
              <w:top w:val="nil"/>
              <w:left w:val="nil"/>
              <w:bottom w:val="nil"/>
              <w:right w:val="nil"/>
            </w:tcBorders>
            <w:shd w:val="clear" w:color="auto" w:fill="auto"/>
            <w:vAlign w:val="bottom"/>
          </w:tcPr>
          <w:p w14:paraId="5286BFF9" w14:textId="352C30C3" w:rsidR="00900BD4" w:rsidRPr="001A5E0D" w:rsidRDefault="00900BD4" w:rsidP="00900BD4">
            <w:pPr>
              <w:jc w:val="right"/>
              <w:rPr>
                <w:rFonts w:ascii="Arial" w:eastAsia="Calibri" w:hAnsi="Arial" w:cs="Arial"/>
                <w:color w:val="000000" w:themeColor="text1"/>
                <w:spacing w:val="-2"/>
                <w:sz w:val="17"/>
                <w:szCs w:val="17"/>
              </w:rPr>
            </w:pPr>
            <w:r>
              <w:rPr>
                <w:rFonts w:ascii="Arial" w:hAnsi="Arial" w:cs="Arial"/>
                <w:color w:val="000000"/>
                <w:sz w:val="17"/>
                <w:szCs w:val="17"/>
              </w:rPr>
              <w:t>-</w:t>
            </w:r>
          </w:p>
        </w:tc>
        <w:tc>
          <w:tcPr>
            <w:tcW w:w="622" w:type="pct"/>
            <w:tcBorders>
              <w:top w:val="nil"/>
              <w:left w:val="nil"/>
              <w:bottom w:val="nil"/>
              <w:right w:val="nil"/>
            </w:tcBorders>
            <w:shd w:val="clear" w:color="auto" w:fill="auto"/>
            <w:vAlign w:val="bottom"/>
          </w:tcPr>
          <w:p w14:paraId="167F941E" w14:textId="7B576E4C"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530824">
              <w:rPr>
                <w:rFonts w:ascii="Arial" w:hAnsi="Arial" w:cs="Arial"/>
                <w:color w:val="000000"/>
                <w:sz w:val="17"/>
                <w:szCs w:val="17"/>
              </w:rPr>
              <w:t>78.283</w:t>
            </w:r>
          </w:p>
        </w:tc>
      </w:tr>
      <w:tr w:rsidR="00900BD4" w:rsidRPr="00F27DB6" w14:paraId="1CB1220D" w14:textId="77777777" w:rsidTr="003D68D3">
        <w:trPr>
          <w:trHeight w:hRule="exact" w:val="213"/>
        </w:trPr>
        <w:tc>
          <w:tcPr>
            <w:tcW w:w="1599" w:type="pct"/>
            <w:tcBorders>
              <w:top w:val="nil"/>
              <w:left w:val="nil"/>
              <w:bottom w:val="nil"/>
              <w:right w:val="nil"/>
            </w:tcBorders>
            <w:shd w:val="clear" w:color="auto" w:fill="auto"/>
            <w:vAlign w:val="bottom"/>
          </w:tcPr>
          <w:p w14:paraId="46073D99" w14:textId="77777777" w:rsidR="00900BD4" w:rsidRPr="001A5E0D" w:rsidRDefault="00900BD4" w:rsidP="00900BD4">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sz w:val="17"/>
                <w:szCs w:val="17"/>
              </w:rPr>
              <w:t>Ugovorena obveza  EIF CROGIP</w:t>
            </w:r>
          </w:p>
        </w:tc>
        <w:tc>
          <w:tcPr>
            <w:tcW w:w="556" w:type="pct"/>
            <w:tcBorders>
              <w:top w:val="nil"/>
              <w:left w:val="nil"/>
              <w:bottom w:val="nil"/>
              <w:right w:val="nil"/>
            </w:tcBorders>
            <w:shd w:val="clear" w:color="auto" w:fill="auto"/>
            <w:vAlign w:val="bottom"/>
          </w:tcPr>
          <w:p w14:paraId="1ED2E08A" w14:textId="642F420F"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 </w:t>
            </w:r>
          </w:p>
        </w:tc>
        <w:tc>
          <w:tcPr>
            <w:tcW w:w="555" w:type="pct"/>
            <w:tcBorders>
              <w:top w:val="nil"/>
              <w:left w:val="nil"/>
              <w:bottom w:val="nil"/>
              <w:right w:val="nil"/>
            </w:tcBorders>
            <w:shd w:val="clear" w:color="auto" w:fill="auto"/>
            <w:vAlign w:val="bottom"/>
          </w:tcPr>
          <w:p w14:paraId="1AFCCC53" w14:textId="04061B62" w:rsidR="00900BD4" w:rsidRPr="001A5E0D" w:rsidRDefault="00900BD4" w:rsidP="00900BD4">
            <w:pPr>
              <w:jc w:val="right"/>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22.590 </w:t>
            </w:r>
          </w:p>
        </w:tc>
        <w:tc>
          <w:tcPr>
            <w:tcW w:w="556" w:type="pct"/>
            <w:tcBorders>
              <w:top w:val="nil"/>
              <w:left w:val="nil"/>
              <w:bottom w:val="nil"/>
              <w:right w:val="nil"/>
            </w:tcBorders>
            <w:shd w:val="clear" w:color="auto" w:fill="auto"/>
            <w:vAlign w:val="bottom"/>
          </w:tcPr>
          <w:p w14:paraId="6F375CD9" w14:textId="79554196" w:rsidR="00900BD4" w:rsidRPr="001A5E0D" w:rsidRDefault="00900BD4" w:rsidP="00900BD4">
            <w:pPr>
              <w:jc w:val="right"/>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59.903 </w:t>
            </w:r>
          </w:p>
        </w:tc>
        <w:tc>
          <w:tcPr>
            <w:tcW w:w="556" w:type="pct"/>
            <w:tcBorders>
              <w:top w:val="nil"/>
              <w:left w:val="nil"/>
              <w:bottom w:val="nil"/>
              <w:right w:val="nil"/>
            </w:tcBorders>
            <w:shd w:val="clear" w:color="auto" w:fill="auto"/>
            <w:vAlign w:val="bottom"/>
          </w:tcPr>
          <w:p w14:paraId="39F1E2B9" w14:textId="56C2002A" w:rsidR="00900BD4" w:rsidRPr="001A5E0D" w:rsidRDefault="00900BD4" w:rsidP="00900BD4">
            <w:pPr>
              <w:jc w:val="right"/>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118.771 </w:t>
            </w:r>
          </w:p>
        </w:tc>
        <w:tc>
          <w:tcPr>
            <w:tcW w:w="556" w:type="pct"/>
            <w:tcBorders>
              <w:top w:val="nil"/>
              <w:left w:val="nil"/>
              <w:bottom w:val="nil"/>
              <w:right w:val="nil"/>
            </w:tcBorders>
            <w:shd w:val="clear" w:color="auto" w:fill="auto"/>
            <w:vAlign w:val="bottom"/>
          </w:tcPr>
          <w:p w14:paraId="0F93B0A5" w14:textId="6B8D4204" w:rsidR="00900BD4" w:rsidRPr="001A5E0D" w:rsidRDefault="00900BD4" w:rsidP="00900BD4">
            <w:pPr>
              <w:jc w:val="right"/>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106.374 </w:t>
            </w:r>
          </w:p>
        </w:tc>
        <w:tc>
          <w:tcPr>
            <w:tcW w:w="622" w:type="pct"/>
            <w:tcBorders>
              <w:top w:val="nil"/>
              <w:left w:val="nil"/>
              <w:bottom w:val="nil"/>
              <w:right w:val="nil"/>
            </w:tcBorders>
            <w:shd w:val="clear" w:color="auto" w:fill="auto"/>
            <w:vAlign w:val="bottom"/>
          </w:tcPr>
          <w:p w14:paraId="2FEC70D3" w14:textId="252A8FD6"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307.638 </w:t>
            </w:r>
          </w:p>
        </w:tc>
      </w:tr>
      <w:tr w:rsidR="00900BD4" w:rsidRPr="00F27DB6" w14:paraId="1D84A943" w14:textId="77777777" w:rsidTr="001A5E0D">
        <w:trPr>
          <w:trHeight w:hRule="exact" w:val="213"/>
        </w:trPr>
        <w:tc>
          <w:tcPr>
            <w:tcW w:w="1599" w:type="pct"/>
            <w:tcBorders>
              <w:top w:val="nil"/>
              <w:left w:val="nil"/>
              <w:bottom w:val="nil"/>
              <w:right w:val="nil"/>
            </w:tcBorders>
            <w:shd w:val="clear" w:color="auto" w:fill="auto"/>
            <w:vAlign w:val="bottom"/>
          </w:tcPr>
          <w:p w14:paraId="52740691" w14:textId="77777777" w:rsidR="00900BD4" w:rsidRPr="001A5E0D" w:rsidRDefault="00900BD4" w:rsidP="00900BD4">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sz w:val="17"/>
                <w:szCs w:val="17"/>
              </w:rPr>
              <w:t>Ugovorena obveza  EIF FRC2</w:t>
            </w:r>
          </w:p>
        </w:tc>
        <w:tc>
          <w:tcPr>
            <w:tcW w:w="556" w:type="pct"/>
            <w:tcBorders>
              <w:top w:val="nil"/>
              <w:left w:val="nil"/>
              <w:bottom w:val="single" w:sz="8" w:space="0" w:color="auto"/>
              <w:right w:val="nil"/>
            </w:tcBorders>
            <w:shd w:val="clear" w:color="auto" w:fill="auto"/>
            <w:vAlign w:val="bottom"/>
          </w:tcPr>
          <w:p w14:paraId="482CCB35" w14:textId="6CDCCC4C"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162 </w:t>
            </w:r>
          </w:p>
        </w:tc>
        <w:tc>
          <w:tcPr>
            <w:tcW w:w="555" w:type="pct"/>
            <w:tcBorders>
              <w:top w:val="nil"/>
              <w:left w:val="nil"/>
              <w:bottom w:val="single" w:sz="8" w:space="0" w:color="auto"/>
              <w:right w:val="nil"/>
            </w:tcBorders>
            <w:shd w:val="clear" w:color="auto" w:fill="auto"/>
            <w:vAlign w:val="bottom"/>
          </w:tcPr>
          <w:p w14:paraId="797C849F" w14:textId="6D966B5B" w:rsidR="00900BD4" w:rsidRPr="001A5E0D" w:rsidRDefault="00900BD4" w:rsidP="00900BD4">
            <w:pPr>
              <w:jc w:val="right"/>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1.205 </w:t>
            </w:r>
          </w:p>
        </w:tc>
        <w:tc>
          <w:tcPr>
            <w:tcW w:w="556" w:type="pct"/>
            <w:tcBorders>
              <w:top w:val="nil"/>
              <w:left w:val="nil"/>
              <w:bottom w:val="single" w:sz="8" w:space="0" w:color="auto"/>
              <w:right w:val="nil"/>
            </w:tcBorders>
            <w:shd w:val="clear" w:color="auto" w:fill="auto"/>
            <w:vAlign w:val="bottom"/>
          </w:tcPr>
          <w:p w14:paraId="38F8B5D5" w14:textId="3EA163B1" w:rsidR="00900BD4" w:rsidRPr="001A5E0D" w:rsidRDefault="00900BD4" w:rsidP="00900BD4">
            <w:pPr>
              <w:jc w:val="right"/>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1.163 </w:t>
            </w:r>
          </w:p>
        </w:tc>
        <w:tc>
          <w:tcPr>
            <w:tcW w:w="556" w:type="pct"/>
            <w:tcBorders>
              <w:top w:val="nil"/>
              <w:left w:val="nil"/>
              <w:bottom w:val="single" w:sz="8" w:space="0" w:color="auto"/>
              <w:right w:val="nil"/>
            </w:tcBorders>
            <w:shd w:val="clear" w:color="auto" w:fill="auto"/>
            <w:vAlign w:val="bottom"/>
          </w:tcPr>
          <w:p w14:paraId="38647FC6" w14:textId="507A4ADA" w:rsidR="00900BD4" w:rsidRPr="001A5E0D" w:rsidRDefault="00900BD4" w:rsidP="00900BD4">
            <w:pPr>
              <w:jc w:val="right"/>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653 </w:t>
            </w:r>
          </w:p>
        </w:tc>
        <w:tc>
          <w:tcPr>
            <w:tcW w:w="556" w:type="pct"/>
            <w:tcBorders>
              <w:top w:val="nil"/>
              <w:left w:val="nil"/>
              <w:bottom w:val="single" w:sz="8" w:space="0" w:color="auto"/>
              <w:right w:val="nil"/>
            </w:tcBorders>
            <w:shd w:val="clear" w:color="auto" w:fill="auto"/>
            <w:vAlign w:val="bottom"/>
          </w:tcPr>
          <w:p w14:paraId="0286AF24" w14:textId="7E9666F5" w:rsidR="00900BD4" w:rsidRPr="001A5E0D" w:rsidRDefault="00900BD4" w:rsidP="00900BD4">
            <w:pPr>
              <w:jc w:val="right"/>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823 </w:t>
            </w:r>
          </w:p>
        </w:tc>
        <w:tc>
          <w:tcPr>
            <w:tcW w:w="622" w:type="pct"/>
            <w:tcBorders>
              <w:top w:val="nil"/>
              <w:left w:val="nil"/>
              <w:bottom w:val="single" w:sz="8" w:space="0" w:color="auto"/>
              <w:right w:val="nil"/>
            </w:tcBorders>
            <w:shd w:val="clear" w:color="auto" w:fill="auto"/>
            <w:vAlign w:val="bottom"/>
          </w:tcPr>
          <w:p w14:paraId="03F9B440" w14:textId="6AF8B612"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4.006 </w:t>
            </w:r>
          </w:p>
        </w:tc>
      </w:tr>
      <w:tr w:rsidR="00900BD4" w:rsidRPr="00F27DB6" w14:paraId="1DE1A206" w14:textId="77777777" w:rsidTr="001A5E0D">
        <w:trPr>
          <w:trHeight w:val="284"/>
        </w:trPr>
        <w:tc>
          <w:tcPr>
            <w:tcW w:w="1599" w:type="pct"/>
            <w:tcBorders>
              <w:top w:val="nil"/>
              <w:left w:val="nil"/>
              <w:bottom w:val="nil"/>
              <w:right w:val="nil"/>
            </w:tcBorders>
            <w:shd w:val="clear" w:color="auto" w:fill="auto"/>
            <w:vAlign w:val="bottom"/>
          </w:tcPr>
          <w:p w14:paraId="055E27AE" w14:textId="77777777" w:rsidR="00900BD4" w:rsidRPr="001A5E0D" w:rsidRDefault="00900BD4" w:rsidP="00900BD4">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Ukupne garancije i preuzete obveze</w:t>
            </w:r>
          </w:p>
        </w:tc>
        <w:tc>
          <w:tcPr>
            <w:tcW w:w="556" w:type="pct"/>
            <w:tcBorders>
              <w:top w:val="single" w:sz="8" w:space="0" w:color="auto"/>
              <w:left w:val="nil"/>
              <w:bottom w:val="single" w:sz="12" w:space="0" w:color="auto"/>
              <w:right w:val="nil"/>
            </w:tcBorders>
            <w:shd w:val="clear" w:color="auto" w:fill="auto"/>
            <w:vAlign w:val="bottom"/>
          </w:tcPr>
          <w:p w14:paraId="0824F939" w14:textId="626DAE1F" w:rsidR="00900BD4" w:rsidRPr="001A5E0D" w:rsidRDefault="00900BD4" w:rsidP="00900BD4">
            <w:pPr>
              <w:tabs>
                <w:tab w:val="right" w:pos="1202"/>
              </w:tabs>
              <w:jc w:val="right"/>
              <w:outlineLvl w:val="0"/>
              <w:rPr>
                <w:rFonts w:ascii="Arial" w:hAnsi="Arial" w:cs="Arial"/>
                <w:b/>
                <w:color w:val="000000" w:themeColor="text1"/>
                <w:sz w:val="17"/>
                <w:szCs w:val="17"/>
              </w:rPr>
            </w:pPr>
            <w:r w:rsidRPr="0021065D">
              <w:rPr>
                <w:rFonts w:ascii="Arial" w:hAnsi="Arial" w:cs="Arial"/>
                <w:b/>
                <w:bCs/>
                <w:color w:val="000000"/>
                <w:sz w:val="17"/>
                <w:szCs w:val="17"/>
              </w:rPr>
              <w:t xml:space="preserve">4.002.637 </w:t>
            </w:r>
          </w:p>
        </w:tc>
        <w:tc>
          <w:tcPr>
            <w:tcW w:w="555" w:type="pct"/>
            <w:tcBorders>
              <w:top w:val="single" w:sz="8" w:space="0" w:color="auto"/>
              <w:left w:val="nil"/>
              <w:bottom w:val="single" w:sz="12" w:space="0" w:color="auto"/>
              <w:right w:val="nil"/>
            </w:tcBorders>
            <w:shd w:val="clear" w:color="auto" w:fill="auto"/>
            <w:vAlign w:val="bottom"/>
          </w:tcPr>
          <w:p w14:paraId="0D79A19E" w14:textId="24BDD685" w:rsidR="00900BD4" w:rsidRPr="001A5E0D" w:rsidRDefault="00900BD4" w:rsidP="00900BD4">
            <w:pPr>
              <w:jc w:val="right"/>
              <w:rPr>
                <w:rFonts w:ascii="Arial" w:hAnsi="Arial" w:cs="Arial"/>
                <w:color w:val="000000" w:themeColor="text1"/>
                <w:sz w:val="17"/>
                <w:szCs w:val="17"/>
              </w:rPr>
            </w:pPr>
            <w:r w:rsidRPr="0021065D">
              <w:rPr>
                <w:rFonts w:ascii="Arial" w:hAnsi="Arial" w:cs="Arial"/>
                <w:b/>
                <w:bCs/>
                <w:color w:val="000000"/>
                <w:sz w:val="17"/>
                <w:szCs w:val="17"/>
              </w:rPr>
              <w:t xml:space="preserve"> 23.795 </w:t>
            </w:r>
          </w:p>
        </w:tc>
        <w:tc>
          <w:tcPr>
            <w:tcW w:w="556" w:type="pct"/>
            <w:tcBorders>
              <w:top w:val="single" w:sz="8" w:space="0" w:color="auto"/>
              <w:left w:val="nil"/>
              <w:bottom w:val="single" w:sz="12" w:space="0" w:color="auto"/>
              <w:right w:val="nil"/>
            </w:tcBorders>
            <w:shd w:val="clear" w:color="auto" w:fill="auto"/>
            <w:vAlign w:val="bottom"/>
          </w:tcPr>
          <w:p w14:paraId="0E39D214" w14:textId="21DB7E71" w:rsidR="00900BD4" w:rsidRPr="001A5E0D" w:rsidRDefault="00900BD4" w:rsidP="00900BD4">
            <w:pPr>
              <w:jc w:val="right"/>
              <w:rPr>
                <w:rFonts w:ascii="Arial" w:hAnsi="Arial" w:cs="Arial"/>
                <w:color w:val="000000" w:themeColor="text1"/>
                <w:sz w:val="17"/>
                <w:szCs w:val="17"/>
              </w:rPr>
            </w:pPr>
            <w:r w:rsidRPr="0021065D">
              <w:rPr>
                <w:rFonts w:ascii="Arial" w:hAnsi="Arial" w:cs="Arial"/>
                <w:b/>
                <w:bCs/>
                <w:color w:val="000000"/>
                <w:sz w:val="17"/>
                <w:szCs w:val="17"/>
              </w:rPr>
              <w:t xml:space="preserve"> 61.066 </w:t>
            </w:r>
          </w:p>
        </w:tc>
        <w:tc>
          <w:tcPr>
            <w:tcW w:w="556" w:type="pct"/>
            <w:tcBorders>
              <w:top w:val="single" w:sz="8" w:space="0" w:color="auto"/>
              <w:left w:val="nil"/>
              <w:bottom w:val="single" w:sz="12" w:space="0" w:color="auto"/>
              <w:right w:val="nil"/>
            </w:tcBorders>
            <w:shd w:val="clear" w:color="auto" w:fill="auto"/>
            <w:vAlign w:val="bottom"/>
          </w:tcPr>
          <w:p w14:paraId="5B3CF06A" w14:textId="7C8E6B85" w:rsidR="00900BD4" w:rsidRPr="001A5E0D" w:rsidRDefault="00900BD4" w:rsidP="00900BD4">
            <w:pPr>
              <w:jc w:val="right"/>
              <w:rPr>
                <w:rFonts w:ascii="Arial" w:hAnsi="Arial" w:cs="Arial"/>
                <w:color w:val="000000" w:themeColor="text1"/>
                <w:sz w:val="17"/>
                <w:szCs w:val="17"/>
              </w:rPr>
            </w:pPr>
            <w:r w:rsidRPr="0021065D">
              <w:rPr>
                <w:rFonts w:ascii="Arial" w:hAnsi="Arial" w:cs="Arial"/>
                <w:b/>
                <w:bCs/>
                <w:color w:val="000000"/>
                <w:sz w:val="17"/>
                <w:szCs w:val="17"/>
              </w:rPr>
              <w:t xml:space="preserve"> 119.424 </w:t>
            </w:r>
          </w:p>
        </w:tc>
        <w:tc>
          <w:tcPr>
            <w:tcW w:w="556" w:type="pct"/>
            <w:tcBorders>
              <w:top w:val="single" w:sz="8" w:space="0" w:color="auto"/>
              <w:left w:val="nil"/>
              <w:bottom w:val="single" w:sz="12" w:space="0" w:color="auto"/>
              <w:right w:val="nil"/>
            </w:tcBorders>
            <w:shd w:val="clear" w:color="auto" w:fill="auto"/>
            <w:vAlign w:val="bottom"/>
          </w:tcPr>
          <w:p w14:paraId="4BDFFBF8" w14:textId="7EBFCF8A" w:rsidR="00900BD4" w:rsidRPr="001A5E0D" w:rsidRDefault="00900BD4" w:rsidP="00900BD4">
            <w:pPr>
              <w:jc w:val="right"/>
              <w:rPr>
                <w:rFonts w:ascii="Arial" w:hAnsi="Arial" w:cs="Arial"/>
                <w:color w:val="000000" w:themeColor="text1"/>
                <w:sz w:val="17"/>
                <w:szCs w:val="17"/>
              </w:rPr>
            </w:pPr>
            <w:r w:rsidRPr="0021065D">
              <w:rPr>
                <w:rFonts w:ascii="Arial" w:hAnsi="Arial" w:cs="Arial"/>
                <w:b/>
                <w:bCs/>
                <w:color w:val="000000"/>
                <w:sz w:val="17"/>
                <w:szCs w:val="17"/>
              </w:rPr>
              <w:t xml:space="preserve"> 107.197 </w:t>
            </w:r>
          </w:p>
        </w:tc>
        <w:tc>
          <w:tcPr>
            <w:tcW w:w="622" w:type="pct"/>
            <w:tcBorders>
              <w:top w:val="single" w:sz="8" w:space="0" w:color="auto"/>
              <w:left w:val="nil"/>
              <w:bottom w:val="single" w:sz="12" w:space="0" w:color="auto"/>
              <w:right w:val="nil"/>
            </w:tcBorders>
            <w:shd w:val="clear" w:color="auto" w:fill="auto"/>
            <w:vAlign w:val="bottom"/>
          </w:tcPr>
          <w:p w14:paraId="6AD23900" w14:textId="1F89D5A6" w:rsidR="00900BD4" w:rsidRPr="001A5E0D" w:rsidRDefault="00900BD4" w:rsidP="00900BD4">
            <w:pPr>
              <w:tabs>
                <w:tab w:val="right" w:pos="1202"/>
              </w:tabs>
              <w:jc w:val="right"/>
              <w:outlineLvl w:val="0"/>
              <w:rPr>
                <w:rFonts w:ascii="Arial" w:hAnsi="Arial" w:cs="Arial"/>
                <w:b/>
                <w:color w:val="000000" w:themeColor="text1"/>
                <w:sz w:val="17"/>
                <w:szCs w:val="17"/>
              </w:rPr>
            </w:pPr>
            <w:r w:rsidRPr="0021065D">
              <w:rPr>
                <w:rFonts w:ascii="Arial" w:hAnsi="Arial" w:cs="Arial"/>
                <w:b/>
                <w:bCs/>
                <w:color w:val="000000"/>
                <w:sz w:val="17"/>
                <w:szCs w:val="17"/>
              </w:rPr>
              <w:t xml:space="preserve"> 4.314.119 </w:t>
            </w:r>
          </w:p>
        </w:tc>
      </w:tr>
    </w:tbl>
    <w:p w14:paraId="298749FD" w14:textId="18F4132C" w:rsidR="0073207F" w:rsidRPr="00EA3621" w:rsidRDefault="0073207F" w:rsidP="00037BB5">
      <w:pPr>
        <w:tabs>
          <w:tab w:val="left" w:pos="9180"/>
        </w:tabs>
        <w:jc w:val="both"/>
        <w:rPr>
          <w:rFonts w:ascii="Calibri" w:eastAsia="Times New Roman" w:hAnsi="Calibri" w:cs="Arial"/>
          <w:color w:val="000000" w:themeColor="text1"/>
        </w:rPr>
      </w:pPr>
    </w:p>
    <w:tbl>
      <w:tblPr>
        <w:tblpPr w:leftFromText="180" w:rightFromText="180" w:vertAnchor="text" w:horzAnchor="margin" w:tblpX="-426" w:tblpY="497"/>
        <w:tblW w:w="5382" w:type="pct"/>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3C73C6" w:rsidRPr="00F27DB6" w14:paraId="4F09345C" w14:textId="77777777" w:rsidTr="003C4A72">
        <w:trPr>
          <w:trHeight w:val="452"/>
        </w:trPr>
        <w:tc>
          <w:tcPr>
            <w:tcW w:w="1599" w:type="pct"/>
          </w:tcPr>
          <w:p w14:paraId="568DFF64" w14:textId="77777777" w:rsidR="003C73C6" w:rsidRPr="001A5E0D" w:rsidRDefault="003C73C6" w:rsidP="003C4A72">
            <w:pPr>
              <w:tabs>
                <w:tab w:val="right" w:pos="1202"/>
              </w:tabs>
              <w:spacing w:line="240" w:lineRule="atLeast"/>
              <w:outlineLvl w:val="0"/>
              <w:rPr>
                <w:rFonts w:ascii="Arial" w:hAnsi="Arial" w:cs="Arial"/>
                <w:b/>
                <w:color w:val="000000" w:themeColor="text1"/>
                <w:sz w:val="17"/>
                <w:szCs w:val="17"/>
              </w:rPr>
            </w:pPr>
            <w:r w:rsidRPr="001A5E0D">
              <w:rPr>
                <w:rFonts w:ascii="Arial" w:hAnsi="Arial" w:cs="Arial"/>
                <w:b/>
                <w:color w:val="000000" w:themeColor="text1"/>
                <w:sz w:val="17"/>
                <w:szCs w:val="17"/>
              </w:rPr>
              <w:t>Grupa</w:t>
            </w:r>
          </w:p>
          <w:p w14:paraId="208B79C5" w14:textId="77777777" w:rsidR="003C73C6" w:rsidRPr="001A5E0D" w:rsidRDefault="003C73C6" w:rsidP="003C4A72">
            <w:pPr>
              <w:tabs>
                <w:tab w:val="right" w:pos="1202"/>
              </w:tabs>
              <w:spacing w:line="240" w:lineRule="atLeast"/>
              <w:outlineLvl w:val="0"/>
              <w:rPr>
                <w:rFonts w:ascii="Arial" w:hAnsi="Arial" w:cs="Arial"/>
                <w:b/>
                <w:color w:val="000000" w:themeColor="text1"/>
                <w:sz w:val="17"/>
                <w:szCs w:val="17"/>
              </w:rPr>
            </w:pPr>
            <w:r w:rsidRPr="001A5E0D">
              <w:rPr>
                <w:rFonts w:ascii="Arial" w:hAnsi="Arial" w:cs="Arial"/>
                <w:b/>
                <w:color w:val="000000" w:themeColor="text1"/>
                <w:sz w:val="17"/>
                <w:szCs w:val="17"/>
              </w:rPr>
              <w:t xml:space="preserve">31. prosinca 2021. </w:t>
            </w:r>
          </w:p>
        </w:tc>
        <w:tc>
          <w:tcPr>
            <w:tcW w:w="556" w:type="pct"/>
          </w:tcPr>
          <w:p w14:paraId="21CB3743" w14:textId="77777777" w:rsidR="003C73C6" w:rsidRPr="001A5E0D" w:rsidRDefault="003C73C6"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Do 1 mjesec</w:t>
            </w:r>
          </w:p>
        </w:tc>
        <w:tc>
          <w:tcPr>
            <w:tcW w:w="555" w:type="pct"/>
          </w:tcPr>
          <w:p w14:paraId="0C13BDC4" w14:textId="77777777" w:rsidR="003C73C6" w:rsidRPr="001A5E0D" w:rsidRDefault="003C73C6"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mjeseca</w:t>
            </w:r>
          </w:p>
        </w:tc>
        <w:tc>
          <w:tcPr>
            <w:tcW w:w="556" w:type="pct"/>
          </w:tcPr>
          <w:p w14:paraId="6C63B30F" w14:textId="77777777" w:rsidR="003C73C6" w:rsidRPr="001A5E0D" w:rsidRDefault="003C73C6"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3 mj. do 1 godine</w:t>
            </w:r>
          </w:p>
        </w:tc>
        <w:tc>
          <w:tcPr>
            <w:tcW w:w="556" w:type="pct"/>
          </w:tcPr>
          <w:p w14:paraId="47D942C1" w14:textId="77777777" w:rsidR="003C73C6" w:rsidRPr="001A5E0D" w:rsidRDefault="003C73C6"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godina</w:t>
            </w:r>
          </w:p>
        </w:tc>
        <w:tc>
          <w:tcPr>
            <w:tcW w:w="556" w:type="pct"/>
          </w:tcPr>
          <w:p w14:paraId="74E2CD23" w14:textId="77777777" w:rsidR="003C73C6" w:rsidRPr="001A5E0D" w:rsidRDefault="003C73C6"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Preko 3 godine</w:t>
            </w:r>
          </w:p>
        </w:tc>
        <w:tc>
          <w:tcPr>
            <w:tcW w:w="622" w:type="pct"/>
          </w:tcPr>
          <w:p w14:paraId="3BE4AE8D" w14:textId="77777777" w:rsidR="003C73C6" w:rsidRPr="001A5E0D" w:rsidRDefault="003C73C6"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Ukupno</w:t>
            </w:r>
          </w:p>
        </w:tc>
      </w:tr>
      <w:tr w:rsidR="003C73C6" w:rsidRPr="00F27DB6" w14:paraId="12BF9E98" w14:textId="77777777" w:rsidTr="003C4A72">
        <w:trPr>
          <w:trHeight w:val="226"/>
        </w:trPr>
        <w:tc>
          <w:tcPr>
            <w:tcW w:w="1599" w:type="pct"/>
            <w:vAlign w:val="bottom"/>
          </w:tcPr>
          <w:p w14:paraId="2F2A7ECC" w14:textId="77777777" w:rsidR="003C73C6" w:rsidRPr="001A5E0D" w:rsidRDefault="003C73C6" w:rsidP="003C4A72">
            <w:pPr>
              <w:tabs>
                <w:tab w:val="left" w:pos="-720"/>
              </w:tabs>
              <w:suppressAutoHyphens/>
              <w:jc w:val="center"/>
              <w:rPr>
                <w:rFonts w:ascii="Arial" w:hAnsi="Arial" w:cs="Arial"/>
                <w:b/>
                <w:color w:val="000000" w:themeColor="text1"/>
                <w:spacing w:val="-2"/>
                <w:sz w:val="17"/>
                <w:szCs w:val="17"/>
              </w:rPr>
            </w:pPr>
          </w:p>
        </w:tc>
        <w:tc>
          <w:tcPr>
            <w:tcW w:w="556" w:type="pct"/>
          </w:tcPr>
          <w:p w14:paraId="0C4F15A1"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55" w:type="pct"/>
          </w:tcPr>
          <w:p w14:paraId="50FD79D5"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56" w:type="pct"/>
          </w:tcPr>
          <w:p w14:paraId="2737D0FF"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56" w:type="pct"/>
          </w:tcPr>
          <w:p w14:paraId="2359A0B4"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56" w:type="pct"/>
          </w:tcPr>
          <w:p w14:paraId="4076D99B"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622" w:type="pct"/>
          </w:tcPr>
          <w:p w14:paraId="2A86DC56"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r>
      <w:tr w:rsidR="003C73C6" w:rsidRPr="00F27DB6" w14:paraId="73097736" w14:textId="77777777" w:rsidTr="003C4A72">
        <w:trPr>
          <w:trHeight w:hRule="exact" w:val="266"/>
        </w:trPr>
        <w:tc>
          <w:tcPr>
            <w:tcW w:w="1599" w:type="pct"/>
            <w:vAlign w:val="bottom"/>
          </w:tcPr>
          <w:p w14:paraId="5C33EE68"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Financijske obveze</w:t>
            </w:r>
          </w:p>
        </w:tc>
        <w:tc>
          <w:tcPr>
            <w:tcW w:w="556" w:type="pct"/>
            <w:vAlign w:val="bottom"/>
          </w:tcPr>
          <w:p w14:paraId="4F4DE6AB"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5" w:type="pct"/>
            <w:vAlign w:val="bottom"/>
          </w:tcPr>
          <w:p w14:paraId="7A97149F"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6" w:type="pct"/>
            <w:vAlign w:val="bottom"/>
          </w:tcPr>
          <w:p w14:paraId="10FF0430"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6" w:type="pct"/>
            <w:vAlign w:val="bottom"/>
          </w:tcPr>
          <w:p w14:paraId="2250529F"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6" w:type="pct"/>
            <w:vAlign w:val="bottom"/>
          </w:tcPr>
          <w:p w14:paraId="7E7E658A"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622" w:type="pct"/>
            <w:vAlign w:val="bottom"/>
          </w:tcPr>
          <w:p w14:paraId="520A5FC9" w14:textId="77777777" w:rsidR="003C73C6" w:rsidRPr="001A5E0D" w:rsidRDefault="003C73C6" w:rsidP="003C4A72">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r>
      <w:tr w:rsidR="003C73C6" w:rsidRPr="00F27DB6" w14:paraId="147FA279" w14:textId="77777777" w:rsidTr="003C4A72">
        <w:trPr>
          <w:trHeight w:hRule="exact" w:val="213"/>
        </w:trPr>
        <w:tc>
          <w:tcPr>
            <w:tcW w:w="1599" w:type="pct"/>
            <w:vAlign w:val="bottom"/>
          </w:tcPr>
          <w:p w14:paraId="4D2F409D" w14:textId="77777777" w:rsidR="003C73C6" w:rsidRPr="001A5E0D" w:rsidRDefault="003C73C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Obveze po depozitima</w:t>
            </w:r>
          </w:p>
        </w:tc>
        <w:tc>
          <w:tcPr>
            <w:tcW w:w="556" w:type="pct"/>
            <w:tcBorders>
              <w:top w:val="nil"/>
              <w:left w:val="nil"/>
              <w:bottom w:val="nil"/>
              <w:right w:val="nil"/>
            </w:tcBorders>
            <w:shd w:val="clear" w:color="auto" w:fill="auto"/>
            <w:vAlign w:val="bottom"/>
          </w:tcPr>
          <w:p w14:paraId="28CE9364"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03" w:name="_Toc67330278"/>
            <w:r w:rsidRPr="001A5E0D">
              <w:rPr>
                <w:rFonts w:ascii="Arial" w:hAnsi="Arial" w:cs="Arial"/>
                <w:color w:val="000000"/>
                <w:sz w:val="17"/>
                <w:szCs w:val="17"/>
              </w:rPr>
              <w:t>622.284</w:t>
            </w:r>
            <w:bookmarkEnd w:id="703"/>
          </w:p>
        </w:tc>
        <w:tc>
          <w:tcPr>
            <w:tcW w:w="555" w:type="pct"/>
            <w:tcBorders>
              <w:top w:val="nil"/>
              <w:left w:val="nil"/>
              <w:bottom w:val="nil"/>
              <w:right w:val="nil"/>
            </w:tcBorders>
            <w:shd w:val="clear" w:color="auto" w:fill="auto"/>
            <w:vAlign w:val="bottom"/>
          </w:tcPr>
          <w:p w14:paraId="17F91A54"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04" w:name="_Toc67330279"/>
            <w:r w:rsidRPr="001A5E0D">
              <w:rPr>
                <w:rFonts w:ascii="Arial" w:hAnsi="Arial" w:cs="Arial"/>
                <w:color w:val="000000"/>
                <w:sz w:val="17"/>
                <w:szCs w:val="17"/>
              </w:rPr>
              <w:t>22.169</w:t>
            </w:r>
            <w:bookmarkEnd w:id="704"/>
          </w:p>
        </w:tc>
        <w:tc>
          <w:tcPr>
            <w:tcW w:w="556" w:type="pct"/>
            <w:tcBorders>
              <w:top w:val="nil"/>
              <w:left w:val="nil"/>
              <w:bottom w:val="nil"/>
              <w:right w:val="nil"/>
            </w:tcBorders>
            <w:shd w:val="clear" w:color="auto" w:fill="auto"/>
            <w:vAlign w:val="bottom"/>
          </w:tcPr>
          <w:p w14:paraId="4A73C86E"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05" w:name="_Toc67330280"/>
            <w:r w:rsidRPr="001A5E0D">
              <w:rPr>
                <w:rFonts w:ascii="Arial" w:hAnsi="Arial" w:cs="Arial"/>
                <w:color w:val="000000"/>
                <w:sz w:val="17"/>
                <w:szCs w:val="17"/>
              </w:rPr>
              <w:t>105.183</w:t>
            </w:r>
            <w:bookmarkEnd w:id="705"/>
          </w:p>
        </w:tc>
        <w:tc>
          <w:tcPr>
            <w:tcW w:w="556" w:type="pct"/>
            <w:tcBorders>
              <w:top w:val="nil"/>
              <w:left w:val="nil"/>
              <w:bottom w:val="nil"/>
              <w:right w:val="nil"/>
            </w:tcBorders>
            <w:shd w:val="clear" w:color="auto" w:fill="auto"/>
            <w:vAlign w:val="bottom"/>
          </w:tcPr>
          <w:p w14:paraId="56DCFB7A"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06" w:name="_Toc67330281"/>
            <w:r w:rsidRPr="001A5E0D">
              <w:rPr>
                <w:rFonts w:ascii="Arial" w:hAnsi="Arial" w:cs="Arial"/>
                <w:color w:val="000000"/>
                <w:sz w:val="17"/>
                <w:szCs w:val="17"/>
              </w:rPr>
              <w:t>95.453</w:t>
            </w:r>
            <w:bookmarkEnd w:id="706"/>
          </w:p>
        </w:tc>
        <w:tc>
          <w:tcPr>
            <w:tcW w:w="556" w:type="pct"/>
            <w:tcBorders>
              <w:top w:val="nil"/>
              <w:left w:val="nil"/>
              <w:bottom w:val="nil"/>
              <w:right w:val="nil"/>
            </w:tcBorders>
            <w:shd w:val="clear" w:color="auto" w:fill="auto"/>
            <w:vAlign w:val="bottom"/>
          </w:tcPr>
          <w:p w14:paraId="76A85727"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07" w:name="_Toc67330282"/>
            <w:r w:rsidRPr="001A5E0D">
              <w:rPr>
                <w:rFonts w:ascii="Arial" w:hAnsi="Arial" w:cs="Arial"/>
                <w:color w:val="000000"/>
                <w:sz w:val="17"/>
                <w:szCs w:val="17"/>
              </w:rPr>
              <w:t>115.452</w:t>
            </w:r>
            <w:bookmarkEnd w:id="707"/>
          </w:p>
        </w:tc>
        <w:tc>
          <w:tcPr>
            <w:tcW w:w="622" w:type="pct"/>
            <w:tcBorders>
              <w:top w:val="nil"/>
              <w:left w:val="nil"/>
              <w:bottom w:val="nil"/>
              <w:right w:val="nil"/>
            </w:tcBorders>
            <w:shd w:val="clear" w:color="auto" w:fill="auto"/>
            <w:vAlign w:val="bottom"/>
          </w:tcPr>
          <w:p w14:paraId="33245939"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08" w:name="_Toc67330283"/>
            <w:r w:rsidRPr="001A5E0D">
              <w:rPr>
                <w:rFonts w:ascii="Arial" w:hAnsi="Arial" w:cs="Arial"/>
                <w:color w:val="000000"/>
                <w:sz w:val="17"/>
                <w:szCs w:val="17"/>
              </w:rPr>
              <w:t>960.541</w:t>
            </w:r>
            <w:bookmarkEnd w:id="708"/>
          </w:p>
        </w:tc>
      </w:tr>
      <w:tr w:rsidR="003C73C6" w:rsidRPr="00F27DB6" w14:paraId="053A5EA6" w14:textId="77777777" w:rsidTr="003C4A72">
        <w:trPr>
          <w:trHeight w:hRule="exact" w:val="213"/>
        </w:trPr>
        <w:tc>
          <w:tcPr>
            <w:tcW w:w="1599" w:type="pct"/>
            <w:vAlign w:val="bottom"/>
          </w:tcPr>
          <w:p w14:paraId="7F88A95C" w14:textId="77777777" w:rsidR="003C73C6" w:rsidRPr="001A5E0D" w:rsidRDefault="003C73C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Obveze po kreditima</w:t>
            </w:r>
          </w:p>
        </w:tc>
        <w:tc>
          <w:tcPr>
            <w:tcW w:w="556" w:type="pct"/>
            <w:tcBorders>
              <w:top w:val="nil"/>
              <w:left w:val="nil"/>
              <w:bottom w:val="nil"/>
              <w:right w:val="nil"/>
            </w:tcBorders>
            <w:shd w:val="clear" w:color="auto" w:fill="auto"/>
            <w:vAlign w:val="bottom"/>
          </w:tcPr>
          <w:p w14:paraId="38D63179"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09" w:name="_Toc67330285"/>
            <w:r w:rsidRPr="001A5E0D">
              <w:rPr>
                <w:rFonts w:ascii="Arial" w:hAnsi="Arial" w:cs="Arial"/>
                <w:color w:val="000000"/>
                <w:sz w:val="17"/>
                <w:szCs w:val="17"/>
              </w:rPr>
              <w:t>258.366</w:t>
            </w:r>
            <w:bookmarkEnd w:id="709"/>
          </w:p>
        </w:tc>
        <w:tc>
          <w:tcPr>
            <w:tcW w:w="555" w:type="pct"/>
            <w:tcBorders>
              <w:top w:val="nil"/>
              <w:left w:val="nil"/>
              <w:bottom w:val="nil"/>
              <w:right w:val="nil"/>
            </w:tcBorders>
            <w:shd w:val="clear" w:color="auto" w:fill="auto"/>
            <w:vAlign w:val="bottom"/>
          </w:tcPr>
          <w:p w14:paraId="0C34BCF6"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0" w:name="_Toc67330286"/>
            <w:r w:rsidRPr="001A5E0D">
              <w:rPr>
                <w:rFonts w:ascii="Arial" w:hAnsi="Arial" w:cs="Arial"/>
                <w:color w:val="000000"/>
                <w:sz w:val="17"/>
                <w:szCs w:val="17"/>
              </w:rPr>
              <w:t>315.326</w:t>
            </w:r>
            <w:bookmarkEnd w:id="710"/>
          </w:p>
        </w:tc>
        <w:tc>
          <w:tcPr>
            <w:tcW w:w="556" w:type="pct"/>
            <w:tcBorders>
              <w:top w:val="nil"/>
              <w:left w:val="nil"/>
              <w:bottom w:val="nil"/>
              <w:right w:val="nil"/>
            </w:tcBorders>
            <w:shd w:val="clear" w:color="auto" w:fill="auto"/>
            <w:vAlign w:val="bottom"/>
          </w:tcPr>
          <w:p w14:paraId="5E41E037"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1" w:name="_Toc67330287"/>
            <w:r w:rsidRPr="001A5E0D">
              <w:rPr>
                <w:rFonts w:ascii="Arial" w:hAnsi="Arial" w:cs="Arial"/>
                <w:color w:val="000000"/>
                <w:sz w:val="17"/>
                <w:szCs w:val="17"/>
              </w:rPr>
              <w:t>1.927.599</w:t>
            </w:r>
            <w:bookmarkEnd w:id="711"/>
          </w:p>
        </w:tc>
        <w:tc>
          <w:tcPr>
            <w:tcW w:w="556" w:type="pct"/>
            <w:tcBorders>
              <w:top w:val="nil"/>
              <w:left w:val="nil"/>
              <w:bottom w:val="nil"/>
              <w:right w:val="nil"/>
            </w:tcBorders>
            <w:shd w:val="clear" w:color="auto" w:fill="auto"/>
            <w:vAlign w:val="bottom"/>
          </w:tcPr>
          <w:p w14:paraId="20437653"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2" w:name="_Toc67330288"/>
            <w:r w:rsidRPr="001A5E0D">
              <w:rPr>
                <w:rFonts w:ascii="Arial" w:hAnsi="Arial" w:cs="Arial"/>
                <w:color w:val="000000"/>
                <w:sz w:val="17"/>
                <w:szCs w:val="17"/>
              </w:rPr>
              <w:t>5.992.204</w:t>
            </w:r>
            <w:bookmarkEnd w:id="712"/>
          </w:p>
        </w:tc>
        <w:tc>
          <w:tcPr>
            <w:tcW w:w="556" w:type="pct"/>
            <w:tcBorders>
              <w:top w:val="nil"/>
              <w:left w:val="nil"/>
              <w:bottom w:val="nil"/>
              <w:right w:val="nil"/>
            </w:tcBorders>
            <w:shd w:val="clear" w:color="auto" w:fill="auto"/>
            <w:vAlign w:val="bottom"/>
          </w:tcPr>
          <w:p w14:paraId="571F078C"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3" w:name="_Toc67330289"/>
            <w:r w:rsidRPr="001A5E0D">
              <w:rPr>
                <w:rFonts w:ascii="Arial" w:hAnsi="Arial" w:cs="Arial"/>
                <w:color w:val="000000"/>
                <w:sz w:val="17"/>
                <w:szCs w:val="17"/>
              </w:rPr>
              <w:t>8.623.885</w:t>
            </w:r>
            <w:bookmarkEnd w:id="713"/>
          </w:p>
        </w:tc>
        <w:tc>
          <w:tcPr>
            <w:tcW w:w="622" w:type="pct"/>
            <w:tcBorders>
              <w:top w:val="nil"/>
              <w:left w:val="nil"/>
              <w:bottom w:val="nil"/>
              <w:right w:val="nil"/>
            </w:tcBorders>
            <w:shd w:val="clear" w:color="auto" w:fill="auto"/>
            <w:vAlign w:val="bottom"/>
          </w:tcPr>
          <w:p w14:paraId="5C7164F1"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4" w:name="_Toc67330290"/>
            <w:r w:rsidRPr="001A5E0D">
              <w:rPr>
                <w:rFonts w:ascii="Arial" w:hAnsi="Arial" w:cs="Arial"/>
                <w:color w:val="000000"/>
                <w:sz w:val="17"/>
                <w:szCs w:val="17"/>
              </w:rPr>
              <w:t>17.117.380</w:t>
            </w:r>
            <w:bookmarkEnd w:id="714"/>
          </w:p>
        </w:tc>
      </w:tr>
      <w:tr w:rsidR="003C73C6" w:rsidRPr="00F27DB6" w14:paraId="1C9DAA66" w14:textId="77777777" w:rsidTr="003C4A72">
        <w:trPr>
          <w:trHeight w:val="357"/>
        </w:trPr>
        <w:tc>
          <w:tcPr>
            <w:tcW w:w="1599" w:type="pct"/>
            <w:vAlign w:val="bottom"/>
          </w:tcPr>
          <w:p w14:paraId="2B4DCBC4" w14:textId="77777777" w:rsidR="003C73C6" w:rsidRPr="001A5E0D" w:rsidRDefault="003C73C6" w:rsidP="003C4A72">
            <w:pPr>
              <w:tabs>
                <w:tab w:val="right" w:pos="1202"/>
              </w:tabs>
              <w:spacing w:line="220" w:lineRule="exact"/>
              <w:outlineLvl w:val="0"/>
              <w:rPr>
                <w:rFonts w:ascii="Arial" w:hAnsi="Arial" w:cs="Arial"/>
                <w:color w:val="000000" w:themeColor="text1"/>
                <w:spacing w:val="-2"/>
                <w:sz w:val="17"/>
                <w:szCs w:val="17"/>
              </w:rPr>
            </w:pPr>
            <w:r w:rsidRPr="001A5E0D">
              <w:rPr>
                <w:rFonts w:ascii="Arial" w:hAnsi="Arial" w:cs="Arial"/>
                <w:spacing w:val="-2"/>
                <w:sz w:val="17"/>
                <w:szCs w:val="17"/>
                <w:lang w:val="it-IT"/>
              </w:rPr>
              <w:t>Rezerviranja za garancije, preuzete i ostale obveze</w:t>
            </w:r>
          </w:p>
        </w:tc>
        <w:tc>
          <w:tcPr>
            <w:tcW w:w="556" w:type="pct"/>
            <w:tcBorders>
              <w:top w:val="nil"/>
              <w:left w:val="nil"/>
              <w:right w:val="nil"/>
            </w:tcBorders>
            <w:shd w:val="clear" w:color="auto" w:fill="auto"/>
            <w:vAlign w:val="bottom"/>
          </w:tcPr>
          <w:p w14:paraId="628EE04A"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5" w:name="_Toc67330299"/>
            <w:r w:rsidRPr="001A5E0D">
              <w:rPr>
                <w:rFonts w:ascii="Arial" w:hAnsi="Arial" w:cs="Arial"/>
                <w:color w:val="000000"/>
                <w:sz w:val="17"/>
                <w:szCs w:val="17"/>
              </w:rPr>
              <w:t>105.893</w:t>
            </w:r>
            <w:bookmarkEnd w:id="715"/>
          </w:p>
        </w:tc>
        <w:tc>
          <w:tcPr>
            <w:tcW w:w="555" w:type="pct"/>
            <w:tcBorders>
              <w:top w:val="nil"/>
              <w:left w:val="nil"/>
              <w:right w:val="nil"/>
            </w:tcBorders>
            <w:shd w:val="clear" w:color="auto" w:fill="auto"/>
            <w:vAlign w:val="bottom"/>
          </w:tcPr>
          <w:p w14:paraId="1E3F58AB"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6" w:name="_Toc67330300"/>
            <w:r w:rsidRPr="001A5E0D">
              <w:rPr>
                <w:rFonts w:ascii="Arial" w:hAnsi="Arial" w:cs="Arial"/>
                <w:color w:val="000000"/>
                <w:sz w:val="17"/>
                <w:szCs w:val="17"/>
              </w:rPr>
              <w:t>5.962</w:t>
            </w:r>
            <w:bookmarkEnd w:id="716"/>
          </w:p>
        </w:tc>
        <w:tc>
          <w:tcPr>
            <w:tcW w:w="556" w:type="pct"/>
            <w:tcBorders>
              <w:top w:val="nil"/>
              <w:left w:val="nil"/>
              <w:right w:val="nil"/>
            </w:tcBorders>
            <w:shd w:val="clear" w:color="auto" w:fill="auto"/>
            <w:vAlign w:val="bottom"/>
          </w:tcPr>
          <w:p w14:paraId="7F394D2B"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7" w:name="_Toc67330301"/>
            <w:r w:rsidRPr="001A5E0D">
              <w:rPr>
                <w:rFonts w:ascii="Arial" w:hAnsi="Arial" w:cs="Arial"/>
                <w:color w:val="000000"/>
                <w:sz w:val="17"/>
                <w:szCs w:val="17"/>
              </w:rPr>
              <w:t>20.072</w:t>
            </w:r>
            <w:bookmarkEnd w:id="717"/>
          </w:p>
        </w:tc>
        <w:tc>
          <w:tcPr>
            <w:tcW w:w="556" w:type="pct"/>
            <w:tcBorders>
              <w:top w:val="nil"/>
              <w:left w:val="nil"/>
              <w:right w:val="nil"/>
            </w:tcBorders>
            <w:shd w:val="clear" w:color="auto" w:fill="auto"/>
            <w:vAlign w:val="bottom"/>
          </w:tcPr>
          <w:p w14:paraId="54525B8A"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8" w:name="_Toc67330302"/>
            <w:r w:rsidRPr="001A5E0D">
              <w:rPr>
                <w:rFonts w:ascii="Arial" w:hAnsi="Arial" w:cs="Arial"/>
                <w:color w:val="000000"/>
                <w:sz w:val="17"/>
                <w:szCs w:val="17"/>
              </w:rPr>
              <w:t>30.577</w:t>
            </w:r>
            <w:bookmarkEnd w:id="718"/>
          </w:p>
        </w:tc>
        <w:tc>
          <w:tcPr>
            <w:tcW w:w="556" w:type="pct"/>
            <w:tcBorders>
              <w:top w:val="nil"/>
              <w:left w:val="nil"/>
              <w:right w:val="nil"/>
            </w:tcBorders>
            <w:shd w:val="clear" w:color="auto" w:fill="auto"/>
            <w:vAlign w:val="bottom"/>
          </w:tcPr>
          <w:p w14:paraId="768E8CC7"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19" w:name="_Toc67330303"/>
            <w:r w:rsidRPr="001A5E0D">
              <w:rPr>
                <w:rFonts w:ascii="Arial" w:hAnsi="Arial" w:cs="Arial"/>
                <w:color w:val="000000"/>
                <w:sz w:val="17"/>
                <w:szCs w:val="17"/>
              </w:rPr>
              <w:t>28.056</w:t>
            </w:r>
            <w:bookmarkEnd w:id="719"/>
          </w:p>
        </w:tc>
        <w:tc>
          <w:tcPr>
            <w:tcW w:w="622" w:type="pct"/>
            <w:tcBorders>
              <w:top w:val="nil"/>
              <w:left w:val="nil"/>
              <w:right w:val="nil"/>
            </w:tcBorders>
            <w:shd w:val="clear" w:color="auto" w:fill="auto"/>
            <w:vAlign w:val="bottom"/>
          </w:tcPr>
          <w:p w14:paraId="55BBB1B7"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20" w:name="_Toc67330304"/>
            <w:r w:rsidRPr="001A5E0D">
              <w:rPr>
                <w:rFonts w:ascii="Arial" w:hAnsi="Arial" w:cs="Arial"/>
                <w:color w:val="000000"/>
                <w:sz w:val="17"/>
                <w:szCs w:val="17"/>
              </w:rPr>
              <w:t>190.560</w:t>
            </w:r>
            <w:bookmarkEnd w:id="720"/>
          </w:p>
        </w:tc>
      </w:tr>
      <w:tr w:rsidR="003C73C6" w:rsidRPr="00F27DB6" w14:paraId="56B814BA" w14:textId="77777777" w:rsidTr="003C4A72">
        <w:trPr>
          <w:trHeight w:hRule="exact" w:val="213"/>
        </w:trPr>
        <w:tc>
          <w:tcPr>
            <w:tcW w:w="1599" w:type="pct"/>
            <w:vAlign w:val="bottom"/>
          </w:tcPr>
          <w:p w14:paraId="679EDAA0" w14:textId="77777777" w:rsidR="003C73C6" w:rsidRPr="001A5E0D" w:rsidRDefault="003C73C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Ostale obveze</w:t>
            </w:r>
          </w:p>
        </w:tc>
        <w:tc>
          <w:tcPr>
            <w:tcW w:w="556" w:type="pct"/>
            <w:tcBorders>
              <w:top w:val="nil"/>
              <w:left w:val="nil"/>
              <w:bottom w:val="single" w:sz="4" w:space="0" w:color="auto"/>
              <w:right w:val="nil"/>
            </w:tcBorders>
            <w:shd w:val="clear" w:color="auto" w:fill="auto"/>
          </w:tcPr>
          <w:p w14:paraId="54362894"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21" w:name="_Toc67330306"/>
            <w:r w:rsidRPr="001A5E0D">
              <w:rPr>
                <w:rFonts w:ascii="Arial" w:hAnsi="Arial" w:cs="Arial"/>
                <w:color w:val="000000"/>
                <w:sz w:val="17"/>
                <w:szCs w:val="17"/>
              </w:rPr>
              <w:t>232.641</w:t>
            </w:r>
            <w:bookmarkEnd w:id="721"/>
          </w:p>
        </w:tc>
        <w:tc>
          <w:tcPr>
            <w:tcW w:w="555" w:type="pct"/>
            <w:tcBorders>
              <w:top w:val="nil"/>
              <w:left w:val="nil"/>
              <w:bottom w:val="single" w:sz="4" w:space="0" w:color="auto"/>
              <w:right w:val="nil"/>
            </w:tcBorders>
            <w:shd w:val="clear" w:color="auto" w:fill="auto"/>
          </w:tcPr>
          <w:p w14:paraId="3CBFAAA7"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22" w:name="_Toc67330307"/>
            <w:r w:rsidRPr="001A5E0D">
              <w:rPr>
                <w:rFonts w:ascii="Arial" w:hAnsi="Arial" w:cs="Arial"/>
                <w:color w:val="000000"/>
                <w:sz w:val="17"/>
                <w:szCs w:val="17"/>
              </w:rPr>
              <w:t>15.695</w:t>
            </w:r>
            <w:bookmarkEnd w:id="722"/>
          </w:p>
        </w:tc>
        <w:tc>
          <w:tcPr>
            <w:tcW w:w="556" w:type="pct"/>
            <w:tcBorders>
              <w:top w:val="nil"/>
              <w:left w:val="nil"/>
              <w:bottom w:val="single" w:sz="4" w:space="0" w:color="auto"/>
              <w:right w:val="nil"/>
            </w:tcBorders>
            <w:shd w:val="clear" w:color="auto" w:fill="auto"/>
          </w:tcPr>
          <w:p w14:paraId="2002B04C"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23" w:name="_Toc67330308"/>
            <w:r w:rsidRPr="001A5E0D">
              <w:rPr>
                <w:rFonts w:ascii="Arial" w:hAnsi="Arial" w:cs="Arial"/>
                <w:color w:val="000000"/>
                <w:sz w:val="17"/>
                <w:szCs w:val="17"/>
              </w:rPr>
              <w:t>51.058</w:t>
            </w:r>
            <w:bookmarkEnd w:id="723"/>
          </w:p>
        </w:tc>
        <w:tc>
          <w:tcPr>
            <w:tcW w:w="556" w:type="pct"/>
            <w:tcBorders>
              <w:top w:val="nil"/>
              <w:left w:val="nil"/>
              <w:bottom w:val="single" w:sz="4" w:space="0" w:color="auto"/>
              <w:right w:val="nil"/>
            </w:tcBorders>
            <w:shd w:val="clear" w:color="auto" w:fill="auto"/>
          </w:tcPr>
          <w:p w14:paraId="22320F1B"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24" w:name="_Toc67330309"/>
            <w:r w:rsidRPr="001A5E0D">
              <w:rPr>
                <w:rFonts w:ascii="Arial" w:hAnsi="Arial" w:cs="Arial"/>
                <w:color w:val="000000"/>
                <w:sz w:val="17"/>
                <w:szCs w:val="17"/>
              </w:rPr>
              <w:t>75.994</w:t>
            </w:r>
            <w:bookmarkEnd w:id="724"/>
          </w:p>
        </w:tc>
        <w:tc>
          <w:tcPr>
            <w:tcW w:w="556" w:type="pct"/>
            <w:tcBorders>
              <w:top w:val="nil"/>
              <w:left w:val="nil"/>
              <w:bottom w:val="single" w:sz="4" w:space="0" w:color="auto"/>
              <w:right w:val="nil"/>
            </w:tcBorders>
            <w:shd w:val="clear" w:color="auto" w:fill="auto"/>
          </w:tcPr>
          <w:p w14:paraId="757A3AD3"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25" w:name="_Toc67330310"/>
            <w:r w:rsidRPr="001A5E0D">
              <w:rPr>
                <w:rFonts w:ascii="Arial" w:hAnsi="Arial" w:cs="Arial"/>
                <w:color w:val="000000"/>
                <w:sz w:val="17"/>
                <w:szCs w:val="17"/>
              </w:rPr>
              <w:t>59.851</w:t>
            </w:r>
            <w:bookmarkEnd w:id="725"/>
          </w:p>
        </w:tc>
        <w:tc>
          <w:tcPr>
            <w:tcW w:w="622" w:type="pct"/>
            <w:tcBorders>
              <w:top w:val="nil"/>
              <w:left w:val="nil"/>
              <w:bottom w:val="single" w:sz="4" w:space="0" w:color="auto"/>
              <w:right w:val="nil"/>
            </w:tcBorders>
            <w:shd w:val="clear" w:color="auto" w:fill="auto"/>
          </w:tcPr>
          <w:p w14:paraId="6D2F9D72" w14:textId="77777777" w:rsidR="003C73C6" w:rsidRPr="001A5E0D" w:rsidRDefault="003C73C6" w:rsidP="003C4A72">
            <w:pPr>
              <w:tabs>
                <w:tab w:val="right" w:pos="1202"/>
              </w:tabs>
              <w:spacing w:line="240" w:lineRule="exact"/>
              <w:jc w:val="right"/>
              <w:outlineLvl w:val="0"/>
              <w:rPr>
                <w:rFonts w:ascii="Arial" w:hAnsi="Arial" w:cs="Arial"/>
                <w:color w:val="000000"/>
                <w:sz w:val="17"/>
                <w:szCs w:val="17"/>
              </w:rPr>
            </w:pPr>
            <w:bookmarkStart w:id="726" w:name="_Toc67330311"/>
            <w:r w:rsidRPr="001A5E0D">
              <w:rPr>
                <w:rFonts w:ascii="Arial" w:hAnsi="Arial" w:cs="Arial"/>
                <w:color w:val="000000"/>
                <w:sz w:val="17"/>
                <w:szCs w:val="17"/>
              </w:rPr>
              <w:t>435.239</w:t>
            </w:r>
            <w:bookmarkEnd w:id="726"/>
          </w:p>
        </w:tc>
      </w:tr>
      <w:tr w:rsidR="003C73C6" w:rsidRPr="00F27DB6" w14:paraId="6B2FE295" w14:textId="77777777" w:rsidTr="003C4A72">
        <w:trPr>
          <w:trHeight w:hRule="exact" w:val="266"/>
        </w:trPr>
        <w:tc>
          <w:tcPr>
            <w:tcW w:w="1599" w:type="pct"/>
            <w:vAlign w:val="bottom"/>
          </w:tcPr>
          <w:p w14:paraId="6EFFF637" w14:textId="77777777" w:rsidR="003C73C6" w:rsidRPr="001A5E0D" w:rsidRDefault="003C73C6" w:rsidP="003C4A72">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Ukupno</w:t>
            </w:r>
          </w:p>
        </w:tc>
        <w:tc>
          <w:tcPr>
            <w:tcW w:w="556" w:type="pct"/>
            <w:tcBorders>
              <w:top w:val="single" w:sz="4" w:space="0" w:color="auto"/>
              <w:left w:val="nil"/>
              <w:bottom w:val="single" w:sz="12" w:space="0" w:color="auto"/>
              <w:right w:val="nil"/>
            </w:tcBorders>
            <w:shd w:val="clear" w:color="auto" w:fill="auto"/>
          </w:tcPr>
          <w:p w14:paraId="6C95833B" w14:textId="77777777" w:rsidR="003C73C6" w:rsidRPr="001A5E0D" w:rsidRDefault="003C73C6" w:rsidP="003C4A72">
            <w:pPr>
              <w:tabs>
                <w:tab w:val="right" w:pos="1202"/>
              </w:tabs>
              <w:spacing w:line="240" w:lineRule="exact"/>
              <w:jc w:val="right"/>
              <w:outlineLvl w:val="0"/>
              <w:rPr>
                <w:rFonts w:ascii="Arial" w:hAnsi="Arial" w:cs="Arial"/>
                <w:b/>
                <w:bCs/>
                <w:color w:val="000000"/>
                <w:sz w:val="17"/>
                <w:szCs w:val="17"/>
              </w:rPr>
            </w:pPr>
            <w:bookmarkStart w:id="727" w:name="_Toc67330313"/>
            <w:r w:rsidRPr="001A5E0D">
              <w:rPr>
                <w:rFonts w:ascii="Arial" w:hAnsi="Arial" w:cs="Arial"/>
                <w:b/>
                <w:bCs/>
                <w:color w:val="000000"/>
                <w:sz w:val="17"/>
                <w:szCs w:val="17"/>
              </w:rPr>
              <w:t>1.219.184</w:t>
            </w:r>
            <w:bookmarkEnd w:id="727"/>
          </w:p>
        </w:tc>
        <w:tc>
          <w:tcPr>
            <w:tcW w:w="555" w:type="pct"/>
            <w:tcBorders>
              <w:top w:val="nil"/>
              <w:left w:val="nil"/>
              <w:bottom w:val="single" w:sz="12" w:space="0" w:color="auto"/>
              <w:right w:val="nil"/>
            </w:tcBorders>
            <w:shd w:val="clear" w:color="auto" w:fill="auto"/>
          </w:tcPr>
          <w:p w14:paraId="3ED853F6" w14:textId="77777777" w:rsidR="003C73C6" w:rsidRPr="001A5E0D" w:rsidRDefault="003C73C6" w:rsidP="003C4A72">
            <w:pPr>
              <w:tabs>
                <w:tab w:val="right" w:pos="1202"/>
              </w:tabs>
              <w:spacing w:line="240" w:lineRule="exact"/>
              <w:jc w:val="right"/>
              <w:outlineLvl w:val="0"/>
              <w:rPr>
                <w:rFonts w:ascii="Arial" w:hAnsi="Arial" w:cs="Arial"/>
                <w:b/>
                <w:bCs/>
                <w:color w:val="000000"/>
                <w:sz w:val="17"/>
                <w:szCs w:val="17"/>
              </w:rPr>
            </w:pPr>
            <w:bookmarkStart w:id="728" w:name="_Toc67330314"/>
            <w:r w:rsidRPr="001A5E0D">
              <w:rPr>
                <w:rFonts w:ascii="Arial" w:hAnsi="Arial" w:cs="Arial"/>
                <w:b/>
                <w:bCs/>
                <w:color w:val="000000"/>
                <w:sz w:val="17"/>
                <w:szCs w:val="17"/>
              </w:rPr>
              <w:t>359.152</w:t>
            </w:r>
            <w:bookmarkEnd w:id="728"/>
          </w:p>
        </w:tc>
        <w:tc>
          <w:tcPr>
            <w:tcW w:w="556" w:type="pct"/>
            <w:tcBorders>
              <w:top w:val="nil"/>
              <w:left w:val="nil"/>
              <w:bottom w:val="single" w:sz="12" w:space="0" w:color="auto"/>
              <w:right w:val="nil"/>
            </w:tcBorders>
            <w:shd w:val="clear" w:color="auto" w:fill="auto"/>
          </w:tcPr>
          <w:p w14:paraId="0C19E301" w14:textId="77777777" w:rsidR="003C73C6" w:rsidRPr="001A5E0D" w:rsidRDefault="003C73C6" w:rsidP="003C4A72">
            <w:pPr>
              <w:tabs>
                <w:tab w:val="right" w:pos="1202"/>
              </w:tabs>
              <w:spacing w:line="240" w:lineRule="exact"/>
              <w:jc w:val="right"/>
              <w:outlineLvl w:val="0"/>
              <w:rPr>
                <w:rFonts w:ascii="Arial" w:hAnsi="Arial" w:cs="Arial"/>
                <w:b/>
                <w:bCs/>
                <w:color w:val="000000"/>
                <w:sz w:val="17"/>
                <w:szCs w:val="17"/>
              </w:rPr>
            </w:pPr>
            <w:bookmarkStart w:id="729" w:name="_Toc67330315"/>
            <w:r w:rsidRPr="001A5E0D">
              <w:rPr>
                <w:rFonts w:ascii="Arial" w:hAnsi="Arial" w:cs="Arial"/>
                <w:b/>
                <w:bCs/>
                <w:color w:val="000000"/>
                <w:sz w:val="17"/>
                <w:szCs w:val="17"/>
              </w:rPr>
              <w:t>2.103.912</w:t>
            </w:r>
            <w:bookmarkEnd w:id="729"/>
          </w:p>
        </w:tc>
        <w:tc>
          <w:tcPr>
            <w:tcW w:w="556" w:type="pct"/>
            <w:tcBorders>
              <w:top w:val="nil"/>
              <w:left w:val="nil"/>
              <w:bottom w:val="single" w:sz="12" w:space="0" w:color="auto"/>
              <w:right w:val="nil"/>
            </w:tcBorders>
            <w:shd w:val="clear" w:color="auto" w:fill="auto"/>
          </w:tcPr>
          <w:p w14:paraId="582660A6" w14:textId="77777777" w:rsidR="003C73C6" w:rsidRPr="001A5E0D" w:rsidRDefault="003C73C6" w:rsidP="003C4A72">
            <w:pPr>
              <w:tabs>
                <w:tab w:val="right" w:pos="1202"/>
              </w:tabs>
              <w:spacing w:line="240" w:lineRule="exact"/>
              <w:jc w:val="right"/>
              <w:outlineLvl w:val="0"/>
              <w:rPr>
                <w:rFonts w:ascii="Arial" w:hAnsi="Arial" w:cs="Arial"/>
                <w:b/>
                <w:bCs/>
                <w:color w:val="000000"/>
                <w:sz w:val="17"/>
                <w:szCs w:val="17"/>
              </w:rPr>
            </w:pPr>
            <w:bookmarkStart w:id="730" w:name="_Toc67330316"/>
            <w:r w:rsidRPr="001A5E0D">
              <w:rPr>
                <w:rFonts w:ascii="Arial" w:hAnsi="Arial" w:cs="Arial"/>
                <w:b/>
                <w:bCs/>
                <w:color w:val="000000"/>
                <w:sz w:val="17"/>
                <w:szCs w:val="17"/>
              </w:rPr>
              <w:t>6.194.228</w:t>
            </w:r>
            <w:bookmarkEnd w:id="730"/>
          </w:p>
        </w:tc>
        <w:tc>
          <w:tcPr>
            <w:tcW w:w="556" w:type="pct"/>
            <w:tcBorders>
              <w:top w:val="nil"/>
              <w:left w:val="nil"/>
              <w:bottom w:val="single" w:sz="12" w:space="0" w:color="auto"/>
              <w:right w:val="nil"/>
            </w:tcBorders>
            <w:shd w:val="clear" w:color="auto" w:fill="auto"/>
          </w:tcPr>
          <w:p w14:paraId="53569E7D" w14:textId="77777777" w:rsidR="003C73C6" w:rsidRPr="001A5E0D" w:rsidRDefault="003C73C6" w:rsidP="003C4A72">
            <w:pPr>
              <w:tabs>
                <w:tab w:val="right" w:pos="1202"/>
              </w:tabs>
              <w:spacing w:line="240" w:lineRule="exact"/>
              <w:jc w:val="right"/>
              <w:outlineLvl w:val="0"/>
              <w:rPr>
                <w:rFonts w:ascii="Arial" w:hAnsi="Arial" w:cs="Arial"/>
                <w:b/>
                <w:bCs/>
                <w:color w:val="000000"/>
                <w:sz w:val="17"/>
                <w:szCs w:val="17"/>
              </w:rPr>
            </w:pPr>
            <w:bookmarkStart w:id="731" w:name="_Toc67330317"/>
            <w:r w:rsidRPr="001A5E0D">
              <w:rPr>
                <w:rFonts w:ascii="Arial" w:hAnsi="Arial" w:cs="Arial"/>
                <w:b/>
                <w:bCs/>
                <w:color w:val="000000"/>
                <w:sz w:val="17"/>
                <w:szCs w:val="17"/>
              </w:rPr>
              <w:t>8.827.244</w:t>
            </w:r>
            <w:bookmarkEnd w:id="731"/>
          </w:p>
        </w:tc>
        <w:tc>
          <w:tcPr>
            <w:tcW w:w="622" w:type="pct"/>
            <w:tcBorders>
              <w:top w:val="nil"/>
              <w:left w:val="nil"/>
              <w:bottom w:val="single" w:sz="12" w:space="0" w:color="auto"/>
              <w:right w:val="nil"/>
            </w:tcBorders>
            <w:shd w:val="clear" w:color="auto" w:fill="auto"/>
          </w:tcPr>
          <w:p w14:paraId="3D0B079D" w14:textId="77777777" w:rsidR="003C73C6" w:rsidRPr="001A5E0D" w:rsidRDefault="003C73C6" w:rsidP="003C4A72">
            <w:pPr>
              <w:tabs>
                <w:tab w:val="right" w:pos="1202"/>
              </w:tabs>
              <w:spacing w:line="240" w:lineRule="exact"/>
              <w:jc w:val="right"/>
              <w:outlineLvl w:val="0"/>
              <w:rPr>
                <w:rFonts w:ascii="Arial" w:hAnsi="Arial" w:cs="Arial"/>
                <w:b/>
                <w:bCs/>
                <w:color w:val="000000"/>
                <w:sz w:val="17"/>
                <w:szCs w:val="17"/>
              </w:rPr>
            </w:pPr>
            <w:bookmarkStart w:id="732" w:name="_Toc67330318"/>
            <w:r w:rsidRPr="001A5E0D">
              <w:rPr>
                <w:rFonts w:ascii="Arial" w:hAnsi="Arial" w:cs="Arial"/>
                <w:b/>
                <w:bCs/>
                <w:color w:val="000000"/>
                <w:sz w:val="17"/>
                <w:szCs w:val="17"/>
              </w:rPr>
              <w:t>18.703.720</w:t>
            </w:r>
            <w:bookmarkEnd w:id="732"/>
          </w:p>
        </w:tc>
      </w:tr>
      <w:tr w:rsidR="003C73C6" w:rsidRPr="00F27DB6" w14:paraId="10402D8D" w14:textId="77777777" w:rsidTr="003C4A72">
        <w:trPr>
          <w:trHeight w:hRule="exact" w:val="106"/>
        </w:trPr>
        <w:tc>
          <w:tcPr>
            <w:tcW w:w="1599" w:type="pct"/>
            <w:vAlign w:val="bottom"/>
          </w:tcPr>
          <w:p w14:paraId="27145216"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right w:val="nil"/>
            </w:tcBorders>
            <w:shd w:val="clear" w:color="auto" w:fill="auto"/>
            <w:vAlign w:val="bottom"/>
          </w:tcPr>
          <w:p w14:paraId="519DD575"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555" w:type="pct"/>
            <w:tcBorders>
              <w:top w:val="nil"/>
              <w:left w:val="nil"/>
              <w:right w:val="nil"/>
            </w:tcBorders>
            <w:shd w:val="clear" w:color="auto" w:fill="auto"/>
            <w:vAlign w:val="bottom"/>
          </w:tcPr>
          <w:p w14:paraId="2F12BD93"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right w:val="nil"/>
            </w:tcBorders>
            <w:shd w:val="clear" w:color="auto" w:fill="auto"/>
            <w:vAlign w:val="bottom"/>
          </w:tcPr>
          <w:p w14:paraId="7CFF8298"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right w:val="nil"/>
            </w:tcBorders>
            <w:shd w:val="clear" w:color="auto" w:fill="auto"/>
            <w:vAlign w:val="bottom"/>
          </w:tcPr>
          <w:p w14:paraId="71420B62"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right w:val="nil"/>
            </w:tcBorders>
            <w:shd w:val="clear" w:color="auto" w:fill="auto"/>
            <w:vAlign w:val="bottom"/>
          </w:tcPr>
          <w:p w14:paraId="0DBBACB6"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622" w:type="pct"/>
            <w:tcBorders>
              <w:top w:val="nil"/>
              <w:left w:val="nil"/>
              <w:right w:val="nil"/>
            </w:tcBorders>
            <w:shd w:val="clear" w:color="auto" w:fill="auto"/>
            <w:vAlign w:val="bottom"/>
          </w:tcPr>
          <w:p w14:paraId="73DD6A33"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r>
      <w:tr w:rsidR="003C73C6" w:rsidRPr="00F27DB6" w14:paraId="2238F17B" w14:textId="77777777" w:rsidTr="003C4A72">
        <w:trPr>
          <w:trHeight w:val="170"/>
        </w:trPr>
        <w:tc>
          <w:tcPr>
            <w:tcW w:w="1599" w:type="pct"/>
            <w:tcBorders>
              <w:top w:val="nil"/>
              <w:left w:val="nil"/>
              <w:bottom w:val="nil"/>
              <w:right w:val="nil"/>
            </w:tcBorders>
            <w:shd w:val="clear" w:color="auto" w:fill="auto"/>
            <w:vAlign w:val="bottom"/>
          </w:tcPr>
          <w:p w14:paraId="092039FE"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Garancije i preuzete obveze</w:t>
            </w:r>
          </w:p>
        </w:tc>
        <w:tc>
          <w:tcPr>
            <w:tcW w:w="556" w:type="pct"/>
            <w:tcBorders>
              <w:top w:val="nil"/>
              <w:left w:val="nil"/>
              <w:bottom w:val="nil"/>
              <w:right w:val="nil"/>
            </w:tcBorders>
            <w:shd w:val="clear" w:color="auto" w:fill="auto"/>
            <w:vAlign w:val="bottom"/>
          </w:tcPr>
          <w:p w14:paraId="345D687E"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555" w:type="pct"/>
            <w:tcBorders>
              <w:top w:val="nil"/>
              <w:left w:val="nil"/>
              <w:bottom w:val="nil"/>
              <w:right w:val="nil"/>
            </w:tcBorders>
            <w:shd w:val="clear" w:color="auto" w:fill="auto"/>
            <w:vAlign w:val="bottom"/>
          </w:tcPr>
          <w:p w14:paraId="7E7E6B7B"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52EE5959"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1CE69B5A"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55E29460"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c>
          <w:tcPr>
            <w:tcW w:w="622" w:type="pct"/>
            <w:tcBorders>
              <w:top w:val="nil"/>
              <w:left w:val="nil"/>
              <w:bottom w:val="nil"/>
              <w:right w:val="nil"/>
            </w:tcBorders>
            <w:shd w:val="clear" w:color="auto" w:fill="auto"/>
            <w:vAlign w:val="bottom"/>
          </w:tcPr>
          <w:p w14:paraId="7063080E" w14:textId="77777777" w:rsidR="003C73C6" w:rsidRPr="001A5E0D" w:rsidRDefault="003C73C6" w:rsidP="003C4A72">
            <w:pPr>
              <w:tabs>
                <w:tab w:val="right" w:pos="1202"/>
              </w:tabs>
              <w:spacing w:line="301" w:lineRule="exact"/>
              <w:outlineLvl w:val="0"/>
              <w:rPr>
                <w:rFonts w:ascii="Arial" w:hAnsi="Arial" w:cs="Arial"/>
                <w:b/>
                <w:bCs/>
                <w:color w:val="000000" w:themeColor="text1"/>
                <w:sz w:val="17"/>
                <w:szCs w:val="17"/>
              </w:rPr>
            </w:pPr>
          </w:p>
        </w:tc>
      </w:tr>
      <w:tr w:rsidR="003C73C6" w:rsidRPr="00F27DB6" w14:paraId="71F0226F" w14:textId="77777777" w:rsidTr="003C4A72">
        <w:trPr>
          <w:trHeight w:hRule="exact" w:val="213"/>
        </w:trPr>
        <w:tc>
          <w:tcPr>
            <w:tcW w:w="1599" w:type="pct"/>
            <w:tcBorders>
              <w:top w:val="nil"/>
              <w:left w:val="nil"/>
              <w:bottom w:val="nil"/>
              <w:right w:val="nil"/>
            </w:tcBorders>
            <w:shd w:val="clear" w:color="auto" w:fill="auto"/>
            <w:vAlign w:val="center"/>
          </w:tcPr>
          <w:p w14:paraId="7D94C0D7" w14:textId="77777777" w:rsidR="003C73C6" w:rsidRPr="001A5E0D" w:rsidRDefault="003C73C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Izdane garancije u kunama</w:t>
            </w:r>
          </w:p>
        </w:tc>
        <w:tc>
          <w:tcPr>
            <w:tcW w:w="556" w:type="pct"/>
            <w:tcBorders>
              <w:top w:val="nil"/>
              <w:left w:val="nil"/>
              <w:bottom w:val="nil"/>
              <w:right w:val="nil"/>
            </w:tcBorders>
            <w:shd w:val="clear" w:color="auto" w:fill="auto"/>
            <w:vAlign w:val="bottom"/>
          </w:tcPr>
          <w:p w14:paraId="4EB6EB0B"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170.555 </w:t>
            </w:r>
          </w:p>
        </w:tc>
        <w:tc>
          <w:tcPr>
            <w:tcW w:w="555" w:type="pct"/>
            <w:tcBorders>
              <w:top w:val="nil"/>
              <w:left w:val="nil"/>
              <w:bottom w:val="nil"/>
              <w:right w:val="nil"/>
            </w:tcBorders>
            <w:shd w:val="clear" w:color="auto" w:fill="auto"/>
            <w:vAlign w:val="bottom"/>
          </w:tcPr>
          <w:p w14:paraId="5A63F769"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8175EFF"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3A42D09"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C60884A"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622" w:type="pct"/>
            <w:tcBorders>
              <w:top w:val="nil"/>
              <w:left w:val="nil"/>
              <w:bottom w:val="nil"/>
              <w:right w:val="nil"/>
            </w:tcBorders>
            <w:shd w:val="clear" w:color="auto" w:fill="auto"/>
            <w:vAlign w:val="bottom"/>
          </w:tcPr>
          <w:p w14:paraId="6E594670"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33" w:name="_Toc67330322"/>
            <w:r w:rsidRPr="001A5E0D">
              <w:rPr>
                <w:rFonts w:ascii="Arial" w:hAnsi="Arial" w:cs="Arial"/>
                <w:color w:val="000000"/>
                <w:sz w:val="17"/>
                <w:szCs w:val="17"/>
              </w:rPr>
              <w:t>170.555</w:t>
            </w:r>
            <w:bookmarkEnd w:id="733"/>
          </w:p>
        </w:tc>
      </w:tr>
      <w:tr w:rsidR="003C73C6" w:rsidRPr="00F27DB6" w14:paraId="012BAD06" w14:textId="77777777" w:rsidTr="003C4A72">
        <w:trPr>
          <w:trHeight w:hRule="exact" w:val="213"/>
        </w:trPr>
        <w:tc>
          <w:tcPr>
            <w:tcW w:w="1599" w:type="pct"/>
            <w:tcBorders>
              <w:top w:val="nil"/>
              <w:left w:val="nil"/>
              <w:bottom w:val="nil"/>
              <w:right w:val="nil"/>
            </w:tcBorders>
            <w:shd w:val="clear" w:color="auto" w:fill="auto"/>
            <w:vAlign w:val="center"/>
          </w:tcPr>
          <w:p w14:paraId="2465DDF5" w14:textId="77777777" w:rsidR="003C73C6" w:rsidRPr="001A5E0D" w:rsidRDefault="003C73C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Izdane garancije u devizama</w:t>
            </w:r>
          </w:p>
        </w:tc>
        <w:tc>
          <w:tcPr>
            <w:tcW w:w="556" w:type="pct"/>
            <w:tcBorders>
              <w:top w:val="nil"/>
              <w:left w:val="nil"/>
              <w:bottom w:val="nil"/>
              <w:right w:val="nil"/>
            </w:tcBorders>
            <w:shd w:val="clear" w:color="auto" w:fill="auto"/>
            <w:vAlign w:val="bottom"/>
          </w:tcPr>
          <w:p w14:paraId="7300CD8D"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325.103 </w:t>
            </w:r>
          </w:p>
        </w:tc>
        <w:tc>
          <w:tcPr>
            <w:tcW w:w="555" w:type="pct"/>
            <w:tcBorders>
              <w:top w:val="nil"/>
              <w:left w:val="nil"/>
              <w:bottom w:val="nil"/>
              <w:right w:val="nil"/>
            </w:tcBorders>
            <w:shd w:val="clear" w:color="auto" w:fill="auto"/>
            <w:vAlign w:val="bottom"/>
          </w:tcPr>
          <w:p w14:paraId="00DA9A5B"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D60398C"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F8C9B4F"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02EF6C5"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622" w:type="pct"/>
            <w:tcBorders>
              <w:top w:val="nil"/>
              <w:left w:val="nil"/>
              <w:bottom w:val="nil"/>
              <w:right w:val="nil"/>
            </w:tcBorders>
            <w:shd w:val="clear" w:color="auto" w:fill="auto"/>
            <w:vAlign w:val="bottom"/>
          </w:tcPr>
          <w:p w14:paraId="04BDD1F1"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34" w:name="_Toc67330325"/>
            <w:r w:rsidRPr="001A5E0D">
              <w:rPr>
                <w:rFonts w:ascii="Arial" w:hAnsi="Arial" w:cs="Arial"/>
                <w:color w:val="000000"/>
                <w:sz w:val="17"/>
                <w:szCs w:val="17"/>
              </w:rPr>
              <w:t>325.103</w:t>
            </w:r>
            <w:bookmarkEnd w:id="734"/>
          </w:p>
        </w:tc>
      </w:tr>
      <w:tr w:rsidR="003C73C6" w:rsidRPr="00F27DB6" w14:paraId="1CA2313E" w14:textId="77777777" w:rsidTr="003C4A72">
        <w:trPr>
          <w:trHeight w:hRule="exact" w:val="213"/>
        </w:trPr>
        <w:tc>
          <w:tcPr>
            <w:tcW w:w="1599" w:type="pct"/>
            <w:tcBorders>
              <w:top w:val="nil"/>
              <w:left w:val="nil"/>
              <w:bottom w:val="nil"/>
              <w:right w:val="nil"/>
            </w:tcBorders>
            <w:shd w:val="clear" w:color="auto" w:fill="auto"/>
            <w:vAlign w:val="center"/>
          </w:tcPr>
          <w:p w14:paraId="03996193" w14:textId="77777777" w:rsidR="003C73C6" w:rsidRPr="001A5E0D" w:rsidRDefault="003C73C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Preuzete obveze po kreditima</w:t>
            </w:r>
          </w:p>
        </w:tc>
        <w:tc>
          <w:tcPr>
            <w:tcW w:w="556" w:type="pct"/>
            <w:tcBorders>
              <w:top w:val="nil"/>
              <w:left w:val="nil"/>
              <w:bottom w:val="nil"/>
              <w:right w:val="nil"/>
            </w:tcBorders>
            <w:shd w:val="clear" w:color="auto" w:fill="auto"/>
            <w:vAlign w:val="bottom"/>
          </w:tcPr>
          <w:p w14:paraId="2E410631"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3.492.038 </w:t>
            </w:r>
          </w:p>
        </w:tc>
        <w:tc>
          <w:tcPr>
            <w:tcW w:w="555" w:type="pct"/>
            <w:tcBorders>
              <w:top w:val="nil"/>
              <w:left w:val="nil"/>
              <w:bottom w:val="nil"/>
              <w:right w:val="nil"/>
            </w:tcBorders>
            <w:shd w:val="clear" w:color="auto" w:fill="auto"/>
            <w:vAlign w:val="bottom"/>
          </w:tcPr>
          <w:p w14:paraId="0F975735"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3BF958CB"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7D03F58"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3B1B022A"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622" w:type="pct"/>
            <w:tcBorders>
              <w:top w:val="nil"/>
              <w:left w:val="nil"/>
              <w:bottom w:val="nil"/>
              <w:right w:val="nil"/>
            </w:tcBorders>
            <w:shd w:val="clear" w:color="auto" w:fill="auto"/>
            <w:vAlign w:val="bottom"/>
          </w:tcPr>
          <w:p w14:paraId="162ECE04"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35" w:name="_Toc67330331"/>
            <w:r w:rsidRPr="001A5E0D">
              <w:rPr>
                <w:rFonts w:ascii="Arial" w:hAnsi="Arial" w:cs="Arial"/>
                <w:color w:val="000000"/>
                <w:sz w:val="17"/>
                <w:szCs w:val="17"/>
              </w:rPr>
              <w:t>3.492.038</w:t>
            </w:r>
            <w:bookmarkEnd w:id="735"/>
          </w:p>
        </w:tc>
      </w:tr>
      <w:tr w:rsidR="003C73C6" w:rsidRPr="00F27DB6" w14:paraId="5D713EB7" w14:textId="77777777" w:rsidTr="003C4A72">
        <w:trPr>
          <w:trHeight w:hRule="exact" w:val="213"/>
        </w:trPr>
        <w:tc>
          <w:tcPr>
            <w:tcW w:w="1599" w:type="pct"/>
            <w:tcBorders>
              <w:top w:val="nil"/>
              <w:left w:val="nil"/>
              <w:bottom w:val="nil"/>
              <w:right w:val="nil"/>
            </w:tcBorders>
            <w:shd w:val="clear" w:color="auto" w:fill="auto"/>
            <w:vAlign w:val="bottom"/>
          </w:tcPr>
          <w:p w14:paraId="1547DD6F" w14:textId="77777777" w:rsidR="003C73C6" w:rsidRPr="001A5E0D" w:rsidRDefault="003C73C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hAnsi="Arial" w:cs="Arial"/>
                <w:color w:val="000000" w:themeColor="text1"/>
                <w:sz w:val="17"/>
                <w:szCs w:val="17"/>
              </w:rPr>
              <w:t>Upisani a neuplaćeni kapital EIF-a</w:t>
            </w:r>
          </w:p>
        </w:tc>
        <w:tc>
          <w:tcPr>
            <w:tcW w:w="556" w:type="pct"/>
            <w:tcBorders>
              <w:top w:val="nil"/>
              <w:left w:val="nil"/>
              <w:bottom w:val="nil"/>
              <w:right w:val="nil"/>
            </w:tcBorders>
            <w:shd w:val="clear" w:color="auto" w:fill="auto"/>
            <w:vAlign w:val="bottom"/>
          </w:tcPr>
          <w:p w14:paraId="0106B0DD"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lang w:val="it-IT"/>
              </w:rPr>
              <w:t xml:space="preserve"> </w:t>
            </w:r>
            <w:r w:rsidRPr="001A5E0D">
              <w:rPr>
                <w:rFonts w:ascii="Arial" w:hAnsi="Arial" w:cs="Arial"/>
                <w:color w:val="000000"/>
                <w:sz w:val="17"/>
                <w:szCs w:val="17"/>
              </w:rPr>
              <w:t xml:space="preserve">78.179 </w:t>
            </w:r>
          </w:p>
        </w:tc>
        <w:tc>
          <w:tcPr>
            <w:tcW w:w="555" w:type="pct"/>
            <w:tcBorders>
              <w:top w:val="nil"/>
              <w:left w:val="nil"/>
              <w:bottom w:val="nil"/>
              <w:right w:val="nil"/>
            </w:tcBorders>
            <w:shd w:val="clear" w:color="auto" w:fill="auto"/>
            <w:vAlign w:val="bottom"/>
          </w:tcPr>
          <w:p w14:paraId="78BBB0F9"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381447B"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212D0A03"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7E5DB12"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622" w:type="pct"/>
            <w:tcBorders>
              <w:top w:val="nil"/>
              <w:left w:val="nil"/>
              <w:bottom w:val="nil"/>
              <w:right w:val="nil"/>
            </w:tcBorders>
            <w:shd w:val="clear" w:color="auto" w:fill="auto"/>
            <w:vAlign w:val="bottom"/>
          </w:tcPr>
          <w:p w14:paraId="28123468"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36" w:name="_Toc67330334"/>
            <w:r w:rsidRPr="001A5E0D">
              <w:rPr>
                <w:rFonts w:ascii="Arial" w:hAnsi="Arial" w:cs="Arial"/>
                <w:color w:val="000000"/>
                <w:sz w:val="17"/>
                <w:szCs w:val="17"/>
              </w:rPr>
              <w:t>78.179</w:t>
            </w:r>
            <w:bookmarkEnd w:id="736"/>
          </w:p>
        </w:tc>
      </w:tr>
      <w:tr w:rsidR="003C73C6" w:rsidRPr="00F27DB6" w14:paraId="052D7BB9" w14:textId="77777777" w:rsidTr="003C4A72">
        <w:trPr>
          <w:trHeight w:hRule="exact" w:val="213"/>
        </w:trPr>
        <w:tc>
          <w:tcPr>
            <w:tcW w:w="1599" w:type="pct"/>
            <w:tcBorders>
              <w:top w:val="nil"/>
              <w:left w:val="nil"/>
              <w:bottom w:val="nil"/>
              <w:right w:val="nil"/>
            </w:tcBorders>
            <w:shd w:val="clear" w:color="auto" w:fill="auto"/>
            <w:vAlign w:val="bottom"/>
          </w:tcPr>
          <w:p w14:paraId="5C7FD084" w14:textId="77777777" w:rsidR="003C73C6" w:rsidRPr="001A5E0D" w:rsidRDefault="003C73C6" w:rsidP="003C4A72">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sz w:val="17"/>
                <w:szCs w:val="17"/>
              </w:rPr>
              <w:t>Ugovorena obveza  EIF CROGIP</w:t>
            </w:r>
          </w:p>
        </w:tc>
        <w:tc>
          <w:tcPr>
            <w:tcW w:w="556" w:type="pct"/>
            <w:tcBorders>
              <w:top w:val="nil"/>
              <w:left w:val="nil"/>
              <w:bottom w:val="nil"/>
              <w:right w:val="nil"/>
            </w:tcBorders>
            <w:shd w:val="clear" w:color="auto" w:fill="auto"/>
            <w:vAlign w:val="bottom"/>
          </w:tcPr>
          <w:p w14:paraId="2E6F3038"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 </w:t>
            </w:r>
          </w:p>
        </w:tc>
        <w:tc>
          <w:tcPr>
            <w:tcW w:w="555" w:type="pct"/>
            <w:tcBorders>
              <w:top w:val="nil"/>
              <w:left w:val="nil"/>
              <w:bottom w:val="nil"/>
              <w:right w:val="nil"/>
            </w:tcBorders>
            <w:shd w:val="clear" w:color="auto" w:fill="auto"/>
            <w:vAlign w:val="bottom"/>
          </w:tcPr>
          <w:p w14:paraId="7A99AD21"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12.616 </w:t>
            </w:r>
          </w:p>
        </w:tc>
        <w:tc>
          <w:tcPr>
            <w:tcW w:w="556" w:type="pct"/>
            <w:tcBorders>
              <w:top w:val="nil"/>
              <w:left w:val="nil"/>
              <w:bottom w:val="nil"/>
              <w:right w:val="nil"/>
            </w:tcBorders>
            <w:shd w:val="clear" w:color="auto" w:fill="auto"/>
            <w:vAlign w:val="bottom"/>
          </w:tcPr>
          <w:p w14:paraId="7493D48E"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56.771 </w:t>
            </w:r>
          </w:p>
        </w:tc>
        <w:tc>
          <w:tcPr>
            <w:tcW w:w="556" w:type="pct"/>
            <w:tcBorders>
              <w:top w:val="nil"/>
              <w:left w:val="nil"/>
              <w:bottom w:val="nil"/>
              <w:right w:val="nil"/>
            </w:tcBorders>
            <w:shd w:val="clear" w:color="auto" w:fill="auto"/>
            <w:vAlign w:val="bottom"/>
          </w:tcPr>
          <w:p w14:paraId="664E384E"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112.664 </w:t>
            </w:r>
          </w:p>
        </w:tc>
        <w:tc>
          <w:tcPr>
            <w:tcW w:w="556" w:type="pct"/>
            <w:tcBorders>
              <w:top w:val="nil"/>
              <w:left w:val="nil"/>
              <w:bottom w:val="nil"/>
              <w:right w:val="nil"/>
            </w:tcBorders>
            <w:shd w:val="clear" w:color="auto" w:fill="auto"/>
            <w:vAlign w:val="bottom"/>
          </w:tcPr>
          <w:p w14:paraId="61D2F7C1"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130.438 </w:t>
            </w:r>
          </w:p>
        </w:tc>
        <w:tc>
          <w:tcPr>
            <w:tcW w:w="622" w:type="pct"/>
            <w:tcBorders>
              <w:top w:val="nil"/>
              <w:left w:val="nil"/>
              <w:bottom w:val="nil"/>
              <w:right w:val="nil"/>
            </w:tcBorders>
            <w:shd w:val="clear" w:color="auto" w:fill="auto"/>
            <w:vAlign w:val="bottom"/>
          </w:tcPr>
          <w:p w14:paraId="757784C5"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37" w:name="_Toc67330337"/>
            <w:r w:rsidRPr="001A5E0D">
              <w:rPr>
                <w:rFonts w:ascii="Arial" w:hAnsi="Arial" w:cs="Arial"/>
                <w:color w:val="000000"/>
                <w:sz w:val="17"/>
                <w:szCs w:val="17"/>
              </w:rPr>
              <w:t>312.489</w:t>
            </w:r>
            <w:bookmarkEnd w:id="737"/>
          </w:p>
        </w:tc>
      </w:tr>
      <w:tr w:rsidR="003C73C6" w:rsidRPr="00F27DB6" w14:paraId="035E94FD" w14:textId="77777777" w:rsidTr="003C4A72">
        <w:trPr>
          <w:trHeight w:hRule="exact" w:val="213"/>
        </w:trPr>
        <w:tc>
          <w:tcPr>
            <w:tcW w:w="1599" w:type="pct"/>
            <w:tcBorders>
              <w:top w:val="nil"/>
              <w:left w:val="nil"/>
              <w:bottom w:val="nil"/>
              <w:right w:val="nil"/>
            </w:tcBorders>
            <w:shd w:val="clear" w:color="auto" w:fill="auto"/>
            <w:vAlign w:val="bottom"/>
          </w:tcPr>
          <w:p w14:paraId="3CF008F4" w14:textId="77777777" w:rsidR="003C73C6" w:rsidRPr="001A5E0D" w:rsidRDefault="003C73C6" w:rsidP="003C4A72">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sz w:val="17"/>
                <w:szCs w:val="17"/>
              </w:rPr>
              <w:t>Ugovorena obveza  EIF FRC2</w:t>
            </w:r>
          </w:p>
        </w:tc>
        <w:tc>
          <w:tcPr>
            <w:tcW w:w="556" w:type="pct"/>
            <w:tcBorders>
              <w:top w:val="nil"/>
              <w:left w:val="nil"/>
              <w:bottom w:val="single" w:sz="8" w:space="0" w:color="auto"/>
              <w:right w:val="nil"/>
            </w:tcBorders>
            <w:shd w:val="clear" w:color="auto" w:fill="auto"/>
            <w:vAlign w:val="bottom"/>
          </w:tcPr>
          <w:p w14:paraId="5F943A93"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678 </w:t>
            </w:r>
          </w:p>
        </w:tc>
        <w:tc>
          <w:tcPr>
            <w:tcW w:w="555" w:type="pct"/>
            <w:tcBorders>
              <w:top w:val="nil"/>
              <w:left w:val="nil"/>
              <w:bottom w:val="single" w:sz="8" w:space="0" w:color="auto"/>
              <w:right w:val="nil"/>
            </w:tcBorders>
            <w:shd w:val="clear" w:color="auto" w:fill="auto"/>
            <w:vAlign w:val="bottom"/>
          </w:tcPr>
          <w:p w14:paraId="5498139C"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532 </w:t>
            </w:r>
          </w:p>
        </w:tc>
        <w:tc>
          <w:tcPr>
            <w:tcW w:w="556" w:type="pct"/>
            <w:tcBorders>
              <w:top w:val="nil"/>
              <w:left w:val="nil"/>
              <w:bottom w:val="single" w:sz="8" w:space="0" w:color="auto"/>
              <w:right w:val="nil"/>
            </w:tcBorders>
            <w:shd w:val="clear" w:color="auto" w:fill="auto"/>
            <w:vAlign w:val="bottom"/>
          </w:tcPr>
          <w:p w14:paraId="69352B53"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2.393 </w:t>
            </w:r>
          </w:p>
        </w:tc>
        <w:tc>
          <w:tcPr>
            <w:tcW w:w="556" w:type="pct"/>
            <w:tcBorders>
              <w:top w:val="nil"/>
              <w:left w:val="nil"/>
              <w:bottom w:val="single" w:sz="8" w:space="0" w:color="auto"/>
              <w:right w:val="nil"/>
            </w:tcBorders>
            <w:shd w:val="clear" w:color="auto" w:fill="auto"/>
            <w:vAlign w:val="bottom"/>
          </w:tcPr>
          <w:p w14:paraId="37CBFF52"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2.171 </w:t>
            </w:r>
          </w:p>
        </w:tc>
        <w:tc>
          <w:tcPr>
            <w:tcW w:w="556" w:type="pct"/>
            <w:tcBorders>
              <w:top w:val="nil"/>
              <w:left w:val="nil"/>
              <w:bottom w:val="single" w:sz="8" w:space="0" w:color="auto"/>
              <w:right w:val="nil"/>
            </w:tcBorders>
            <w:shd w:val="clear" w:color="auto" w:fill="auto"/>
            <w:vAlign w:val="bottom"/>
          </w:tcPr>
          <w:p w14:paraId="280EC368" w14:textId="77777777" w:rsidR="003C73C6" w:rsidRPr="001A5E0D" w:rsidRDefault="003C73C6" w:rsidP="003C4A72">
            <w:pPr>
              <w:jc w:val="right"/>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469 </w:t>
            </w:r>
          </w:p>
        </w:tc>
        <w:tc>
          <w:tcPr>
            <w:tcW w:w="622" w:type="pct"/>
            <w:tcBorders>
              <w:top w:val="nil"/>
              <w:left w:val="nil"/>
              <w:bottom w:val="single" w:sz="8" w:space="0" w:color="auto"/>
              <w:right w:val="nil"/>
            </w:tcBorders>
            <w:shd w:val="clear" w:color="auto" w:fill="auto"/>
            <w:vAlign w:val="bottom"/>
          </w:tcPr>
          <w:p w14:paraId="596B45B8" w14:textId="77777777" w:rsidR="003C73C6" w:rsidRPr="001A5E0D" w:rsidRDefault="003C73C6"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38" w:name="_Toc67330340"/>
            <w:r w:rsidRPr="001A5E0D">
              <w:rPr>
                <w:rFonts w:ascii="Arial" w:hAnsi="Arial" w:cs="Arial"/>
                <w:color w:val="000000"/>
                <w:sz w:val="17"/>
                <w:szCs w:val="17"/>
              </w:rPr>
              <w:t>6.243</w:t>
            </w:r>
            <w:bookmarkEnd w:id="738"/>
          </w:p>
        </w:tc>
      </w:tr>
      <w:tr w:rsidR="003C73C6" w:rsidRPr="00F27DB6" w14:paraId="4235A29C" w14:textId="77777777" w:rsidTr="003C4A72">
        <w:trPr>
          <w:trHeight w:hRule="exact" w:val="266"/>
        </w:trPr>
        <w:tc>
          <w:tcPr>
            <w:tcW w:w="1599" w:type="pct"/>
            <w:tcBorders>
              <w:top w:val="nil"/>
              <w:left w:val="nil"/>
              <w:bottom w:val="nil"/>
              <w:right w:val="nil"/>
            </w:tcBorders>
            <w:shd w:val="clear" w:color="auto" w:fill="auto"/>
            <w:vAlign w:val="center"/>
          </w:tcPr>
          <w:p w14:paraId="5E866C06" w14:textId="77777777" w:rsidR="003C73C6" w:rsidRPr="001A5E0D" w:rsidRDefault="003C73C6" w:rsidP="003C4A72">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Ukupne garancije i preuzete obveze</w:t>
            </w:r>
          </w:p>
        </w:tc>
        <w:tc>
          <w:tcPr>
            <w:tcW w:w="556" w:type="pct"/>
            <w:tcBorders>
              <w:top w:val="single" w:sz="8" w:space="0" w:color="auto"/>
              <w:left w:val="nil"/>
              <w:bottom w:val="single" w:sz="12" w:space="0" w:color="auto"/>
              <w:right w:val="nil"/>
            </w:tcBorders>
            <w:shd w:val="clear" w:color="auto" w:fill="auto"/>
            <w:vAlign w:val="bottom"/>
          </w:tcPr>
          <w:p w14:paraId="65EB1245" w14:textId="77777777" w:rsidR="003C73C6" w:rsidRPr="001A5E0D" w:rsidRDefault="003C73C6" w:rsidP="003C4A72">
            <w:pPr>
              <w:tabs>
                <w:tab w:val="right" w:pos="1202"/>
              </w:tabs>
              <w:jc w:val="right"/>
              <w:outlineLvl w:val="0"/>
              <w:rPr>
                <w:rFonts w:ascii="Arial" w:hAnsi="Arial" w:cs="Arial"/>
                <w:b/>
                <w:color w:val="000000" w:themeColor="text1"/>
                <w:sz w:val="17"/>
                <w:szCs w:val="17"/>
              </w:rPr>
            </w:pPr>
            <w:bookmarkStart w:id="739" w:name="_Toc67330342"/>
            <w:r w:rsidRPr="001A5E0D">
              <w:rPr>
                <w:rFonts w:ascii="Arial" w:hAnsi="Arial" w:cs="Arial"/>
                <w:b/>
                <w:bCs/>
                <w:color w:val="000000"/>
                <w:sz w:val="17"/>
                <w:szCs w:val="17"/>
              </w:rPr>
              <w:t>4.066.553</w:t>
            </w:r>
            <w:bookmarkEnd w:id="739"/>
          </w:p>
        </w:tc>
        <w:tc>
          <w:tcPr>
            <w:tcW w:w="555" w:type="pct"/>
            <w:tcBorders>
              <w:top w:val="single" w:sz="8" w:space="0" w:color="auto"/>
              <w:left w:val="nil"/>
              <w:bottom w:val="single" w:sz="12" w:space="0" w:color="auto"/>
              <w:right w:val="nil"/>
            </w:tcBorders>
            <w:shd w:val="clear" w:color="auto" w:fill="auto"/>
            <w:vAlign w:val="bottom"/>
          </w:tcPr>
          <w:p w14:paraId="0628D715" w14:textId="77777777" w:rsidR="003C73C6" w:rsidRPr="001A5E0D" w:rsidRDefault="003C73C6" w:rsidP="003C4A72">
            <w:pPr>
              <w:jc w:val="right"/>
              <w:rPr>
                <w:rFonts w:ascii="Arial" w:hAnsi="Arial" w:cs="Arial"/>
                <w:color w:val="000000" w:themeColor="text1"/>
                <w:sz w:val="17"/>
                <w:szCs w:val="17"/>
              </w:rPr>
            </w:pPr>
            <w:r w:rsidRPr="001A5E0D">
              <w:rPr>
                <w:rFonts w:ascii="Arial" w:hAnsi="Arial" w:cs="Arial"/>
                <w:b/>
                <w:bCs/>
                <w:color w:val="000000"/>
                <w:sz w:val="17"/>
                <w:szCs w:val="17"/>
              </w:rPr>
              <w:t>13.148</w:t>
            </w:r>
          </w:p>
        </w:tc>
        <w:tc>
          <w:tcPr>
            <w:tcW w:w="556" w:type="pct"/>
            <w:tcBorders>
              <w:top w:val="single" w:sz="8" w:space="0" w:color="auto"/>
              <w:left w:val="nil"/>
              <w:bottom w:val="single" w:sz="12" w:space="0" w:color="auto"/>
              <w:right w:val="nil"/>
            </w:tcBorders>
            <w:shd w:val="clear" w:color="auto" w:fill="auto"/>
            <w:vAlign w:val="bottom"/>
          </w:tcPr>
          <w:p w14:paraId="67CFF753" w14:textId="77777777" w:rsidR="003C73C6" w:rsidRPr="001A5E0D" w:rsidRDefault="003C73C6" w:rsidP="003C4A72">
            <w:pPr>
              <w:jc w:val="right"/>
              <w:rPr>
                <w:rFonts w:ascii="Arial" w:hAnsi="Arial" w:cs="Arial"/>
                <w:color w:val="000000" w:themeColor="text1"/>
                <w:sz w:val="17"/>
                <w:szCs w:val="17"/>
              </w:rPr>
            </w:pPr>
            <w:r w:rsidRPr="001A5E0D">
              <w:rPr>
                <w:rFonts w:ascii="Arial" w:hAnsi="Arial" w:cs="Arial"/>
                <w:b/>
                <w:bCs/>
                <w:color w:val="000000"/>
                <w:sz w:val="17"/>
                <w:szCs w:val="17"/>
              </w:rPr>
              <w:t>59.164</w:t>
            </w:r>
          </w:p>
        </w:tc>
        <w:tc>
          <w:tcPr>
            <w:tcW w:w="556" w:type="pct"/>
            <w:tcBorders>
              <w:top w:val="single" w:sz="8" w:space="0" w:color="auto"/>
              <w:left w:val="nil"/>
              <w:bottom w:val="single" w:sz="12" w:space="0" w:color="auto"/>
              <w:right w:val="nil"/>
            </w:tcBorders>
            <w:shd w:val="clear" w:color="auto" w:fill="auto"/>
            <w:vAlign w:val="bottom"/>
          </w:tcPr>
          <w:p w14:paraId="30501BEC" w14:textId="77777777" w:rsidR="003C73C6" w:rsidRPr="001A5E0D" w:rsidRDefault="003C73C6" w:rsidP="003C4A72">
            <w:pPr>
              <w:jc w:val="right"/>
              <w:rPr>
                <w:rFonts w:ascii="Arial" w:hAnsi="Arial" w:cs="Arial"/>
                <w:color w:val="000000" w:themeColor="text1"/>
                <w:sz w:val="17"/>
                <w:szCs w:val="17"/>
              </w:rPr>
            </w:pPr>
            <w:r w:rsidRPr="001A5E0D">
              <w:rPr>
                <w:rFonts w:ascii="Arial" w:hAnsi="Arial" w:cs="Arial"/>
                <w:b/>
                <w:bCs/>
                <w:color w:val="000000"/>
                <w:sz w:val="17"/>
                <w:szCs w:val="17"/>
              </w:rPr>
              <w:t>114.835</w:t>
            </w:r>
          </w:p>
        </w:tc>
        <w:tc>
          <w:tcPr>
            <w:tcW w:w="556" w:type="pct"/>
            <w:tcBorders>
              <w:top w:val="single" w:sz="8" w:space="0" w:color="auto"/>
              <w:left w:val="nil"/>
              <w:bottom w:val="single" w:sz="12" w:space="0" w:color="auto"/>
              <w:right w:val="nil"/>
            </w:tcBorders>
            <w:shd w:val="clear" w:color="auto" w:fill="auto"/>
            <w:vAlign w:val="bottom"/>
          </w:tcPr>
          <w:p w14:paraId="0C4BEE60" w14:textId="77777777" w:rsidR="003C73C6" w:rsidRPr="001A5E0D" w:rsidRDefault="003C73C6" w:rsidP="003C4A72">
            <w:pPr>
              <w:jc w:val="right"/>
              <w:rPr>
                <w:rFonts w:ascii="Arial" w:hAnsi="Arial" w:cs="Arial"/>
                <w:color w:val="000000" w:themeColor="text1"/>
                <w:sz w:val="17"/>
                <w:szCs w:val="17"/>
              </w:rPr>
            </w:pPr>
            <w:r w:rsidRPr="001A5E0D">
              <w:rPr>
                <w:rFonts w:ascii="Arial" w:hAnsi="Arial" w:cs="Arial"/>
                <w:b/>
                <w:bCs/>
                <w:color w:val="000000"/>
                <w:sz w:val="17"/>
                <w:szCs w:val="17"/>
              </w:rPr>
              <w:t>130.907</w:t>
            </w:r>
          </w:p>
        </w:tc>
        <w:tc>
          <w:tcPr>
            <w:tcW w:w="622" w:type="pct"/>
            <w:tcBorders>
              <w:top w:val="single" w:sz="8" w:space="0" w:color="auto"/>
              <w:left w:val="nil"/>
              <w:bottom w:val="single" w:sz="12" w:space="0" w:color="auto"/>
              <w:right w:val="nil"/>
            </w:tcBorders>
            <w:shd w:val="clear" w:color="auto" w:fill="auto"/>
            <w:vAlign w:val="bottom"/>
          </w:tcPr>
          <w:p w14:paraId="580490D8" w14:textId="77777777" w:rsidR="003C73C6" w:rsidRPr="001A5E0D" w:rsidRDefault="003C73C6" w:rsidP="003C4A72">
            <w:pPr>
              <w:tabs>
                <w:tab w:val="right" w:pos="1202"/>
              </w:tabs>
              <w:jc w:val="right"/>
              <w:outlineLvl w:val="0"/>
              <w:rPr>
                <w:rFonts w:ascii="Arial" w:hAnsi="Arial" w:cs="Arial"/>
                <w:b/>
                <w:color w:val="000000" w:themeColor="text1"/>
                <w:sz w:val="17"/>
                <w:szCs w:val="17"/>
              </w:rPr>
            </w:pPr>
            <w:bookmarkStart w:id="740" w:name="_Toc67330343"/>
            <w:r w:rsidRPr="001A5E0D">
              <w:rPr>
                <w:rFonts w:ascii="Arial" w:hAnsi="Arial" w:cs="Arial"/>
                <w:b/>
                <w:bCs/>
                <w:color w:val="000000"/>
                <w:sz w:val="17"/>
                <w:szCs w:val="17"/>
              </w:rPr>
              <w:t>4.384.607</w:t>
            </w:r>
            <w:bookmarkEnd w:id="740"/>
          </w:p>
        </w:tc>
      </w:tr>
    </w:tbl>
    <w:p w14:paraId="48030BE6" w14:textId="33133AC7" w:rsidR="00CE487A" w:rsidRPr="00EA3621" w:rsidRDefault="00CE487A" w:rsidP="00037BB5">
      <w:pPr>
        <w:tabs>
          <w:tab w:val="left" w:pos="9180"/>
        </w:tabs>
        <w:jc w:val="both"/>
        <w:rPr>
          <w:rFonts w:ascii="Calibri" w:eastAsia="Times New Roman" w:hAnsi="Calibri" w:cs="Arial"/>
          <w:bCs/>
          <w:color w:val="000000" w:themeColor="text1"/>
          <w:sz w:val="16"/>
          <w:szCs w:val="16"/>
        </w:rPr>
        <w:sectPr w:rsidR="00CE487A" w:rsidRPr="00EA3621" w:rsidSect="005F07DF">
          <w:pgSz w:w="11906" w:h="16838"/>
          <w:pgMar w:top="1417" w:right="1417" w:bottom="1417" w:left="1417" w:header="708" w:footer="708" w:gutter="0"/>
          <w:cols w:space="708"/>
          <w:docGrid w:linePitch="360"/>
        </w:sectPr>
      </w:pPr>
    </w:p>
    <w:p w14:paraId="37EC42AF" w14:textId="77777777" w:rsidR="0073207F" w:rsidRPr="001A5E0D" w:rsidRDefault="0073207F" w:rsidP="001A5E0D">
      <w:pPr>
        <w:spacing w:line="240" w:lineRule="exact"/>
        <w:jc w:val="both"/>
        <w:rPr>
          <w:rFonts w:ascii="Arial" w:eastAsia="Times New Roman" w:hAnsi="Arial" w:cs="Arial"/>
          <w:b/>
          <w:color w:val="000000" w:themeColor="text1"/>
          <w:sz w:val="20"/>
          <w:szCs w:val="20"/>
        </w:rPr>
      </w:pPr>
    </w:p>
    <w:p w14:paraId="7DC6FC07" w14:textId="66704719" w:rsidR="0073207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3207F" w:rsidRPr="001A5E0D">
        <w:rPr>
          <w:rFonts w:ascii="Arial" w:eastAsia="Times New Roman" w:hAnsi="Arial" w:cs="Arial"/>
          <w:b/>
          <w:color w:val="000000" w:themeColor="text1"/>
          <w:sz w:val="20"/>
          <w:szCs w:val="20"/>
        </w:rPr>
        <w:t>.</w:t>
      </w:r>
      <w:r w:rsidR="0073207F" w:rsidRPr="001A5E0D">
        <w:rPr>
          <w:rFonts w:ascii="Arial" w:eastAsia="Times New Roman" w:hAnsi="Arial" w:cs="Arial"/>
          <w:b/>
          <w:color w:val="000000" w:themeColor="text1"/>
          <w:sz w:val="20"/>
          <w:szCs w:val="20"/>
        </w:rPr>
        <w:tab/>
        <w:t>Upravljanje rizicima (nastavak)</w:t>
      </w:r>
    </w:p>
    <w:p w14:paraId="55BF8B2F" w14:textId="77777777" w:rsidR="0073207F" w:rsidRPr="001A5E0D" w:rsidRDefault="0073207F" w:rsidP="001A5E0D">
      <w:pPr>
        <w:spacing w:line="240" w:lineRule="exact"/>
        <w:jc w:val="both"/>
        <w:rPr>
          <w:rFonts w:ascii="Arial" w:eastAsia="Times New Roman" w:hAnsi="Arial" w:cs="Arial"/>
          <w:b/>
          <w:color w:val="000000" w:themeColor="text1"/>
          <w:sz w:val="20"/>
          <w:szCs w:val="20"/>
        </w:rPr>
      </w:pPr>
    </w:p>
    <w:p w14:paraId="304B609E" w14:textId="7C6474B4" w:rsidR="0073207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3207F" w:rsidRPr="001A5E0D">
        <w:rPr>
          <w:rFonts w:ascii="Arial" w:eastAsia="Times New Roman" w:hAnsi="Arial" w:cs="Arial"/>
          <w:b/>
          <w:color w:val="000000" w:themeColor="text1"/>
          <w:sz w:val="20"/>
          <w:szCs w:val="20"/>
        </w:rPr>
        <w:t xml:space="preserve">.4. </w:t>
      </w:r>
      <w:r w:rsidR="0073207F" w:rsidRPr="001A5E0D">
        <w:rPr>
          <w:rFonts w:ascii="Arial" w:eastAsia="Times New Roman" w:hAnsi="Arial" w:cs="Arial"/>
          <w:b/>
          <w:color w:val="000000" w:themeColor="text1"/>
          <w:sz w:val="20"/>
          <w:szCs w:val="20"/>
        </w:rPr>
        <w:tab/>
        <w:t>Rizik likvidnosti (nastavak)</w:t>
      </w:r>
    </w:p>
    <w:p w14:paraId="56C65F5E" w14:textId="77777777" w:rsidR="0073207F" w:rsidRPr="001A5E0D" w:rsidRDefault="0073207F" w:rsidP="001A5E0D">
      <w:pPr>
        <w:tabs>
          <w:tab w:val="left" w:pos="9180"/>
        </w:tabs>
        <w:spacing w:line="240" w:lineRule="exact"/>
        <w:jc w:val="both"/>
        <w:rPr>
          <w:rFonts w:ascii="Arial" w:eastAsia="Times New Roman" w:hAnsi="Arial" w:cs="Arial"/>
          <w:bCs/>
          <w:color w:val="000000" w:themeColor="text1"/>
          <w:sz w:val="20"/>
          <w:szCs w:val="20"/>
        </w:rPr>
      </w:pPr>
    </w:p>
    <w:p w14:paraId="13458E6A" w14:textId="7219AC6B" w:rsidR="0073207F" w:rsidRPr="001A5E0D" w:rsidRDefault="0073207F" w:rsidP="001A5E0D">
      <w:pPr>
        <w:keepNext/>
        <w:spacing w:line="240" w:lineRule="exact"/>
        <w:jc w:val="both"/>
        <w:rPr>
          <w:rFonts w:ascii="Arial" w:eastAsia="Times New Roman" w:hAnsi="Arial" w:cs="Arial"/>
          <w:bCs/>
          <w:color w:val="000000" w:themeColor="text1"/>
          <w:sz w:val="20"/>
          <w:szCs w:val="20"/>
        </w:rPr>
      </w:pPr>
      <w:r w:rsidRPr="001A5E0D">
        <w:rPr>
          <w:rFonts w:ascii="Arial" w:eastAsia="Times New Roman" w:hAnsi="Arial" w:cs="Arial"/>
          <w:bCs/>
          <w:color w:val="000000" w:themeColor="text1"/>
          <w:sz w:val="20"/>
          <w:szCs w:val="20"/>
        </w:rPr>
        <w:t>Tabela u nastavku prikazuje preostalo ugovorno dospijeće financijskih obveza dok su garancije i preuzete obveza Banke prikazane u kategoriji do 1 mjesec obzirom na mogućnost prijevremenog poziva na izvršenje obveze (nediskontirani iznosi):</w:t>
      </w:r>
    </w:p>
    <w:p w14:paraId="5DF88200" w14:textId="77777777" w:rsidR="00CE487A" w:rsidRPr="00EA3621" w:rsidRDefault="00CE487A" w:rsidP="0073207F">
      <w:pPr>
        <w:keepNext/>
        <w:jc w:val="both"/>
        <w:rPr>
          <w:rFonts w:ascii="Calibri" w:eastAsia="Times New Roman" w:hAnsi="Calibri" w:cs="Arial"/>
          <w:bCs/>
          <w:color w:val="000000" w:themeColor="text1"/>
        </w:rPr>
      </w:pPr>
    </w:p>
    <w:tbl>
      <w:tblPr>
        <w:tblW w:w="5343" w:type="pct"/>
        <w:tblInd w:w="-284" w:type="dxa"/>
        <w:tblLayout w:type="fixed"/>
        <w:tblCellMar>
          <w:left w:w="120" w:type="dxa"/>
          <w:right w:w="120" w:type="dxa"/>
        </w:tblCellMar>
        <w:tblLook w:val="0000" w:firstRow="0" w:lastRow="0" w:firstColumn="0" w:lastColumn="0" w:noHBand="0" w:noVBand="0"/>
      </w:tblPr>
      <w:tblGrid>
        <w:gridCol w:w="3027"/>
        <w:gridCol w:w="1044"/>
        <w:gridCol w:w="1126"/>
        <w:gridCol w:w="1126"/>
        <w:gridCol w:w="1126"/>
        <w:gridCol w:w="1126"/>
        <w:gridCol w:w="1119"/>
      </w:tblGrid>
      <w:tr w:rsidR="00A9251B" w:rsidRPr="00F27DB6" w14:paraId="456B640F" w14:textId="77777777" w:rsidTr="003D68D3">
        <w:trPr>
          <w:trHeight w:val="485"/>
        </w:trPr>
        <w:tc>
          <w:tcPr>
            <w:tcW w:w="1561" w:type="pct"/>
          </w:tcPr>
          <w:p w14:paraId="340B1898" w14:textId="77777777" w:rsidR="00A9251B" w:rsidRPr="001A5E0D" w:rsidRDefault="00A9251B" w:rsidP="003D68D3">
            <w:pPr>
              <w:tabs>
                <w:tab w:val="right" w:pos="1202"/>
              </w:tabs>
              <w:spacing w:line="240" w:lineRule="atLeast"/>
              <w:outlineLvl w:val="0"/>
              <w:rPr>
                <w:rFonts w:ascii="Arial" w:hAnsi="Arial" w:cs="Arial"/>
                <w:b/>
                <w:color w:val="000000" w:themeColor="text1"/>
                <w:sz w:val="17"/>
                <w:szCs w:val="17"/>
              </w:rPr>
            </w:pPr>
            <w:r w:rsidRPr="001A5E0D">
              <w:rPr>
                <w:rFonts w:ascii="Arial" w:hAnsi="Arial" w:cs="Arial"/>
                <w:b/>
                <w:color w:val="000000" w:themeColor="text1"/>
                <w:sz w:val="17"/>
                <w:szCs w:val="17"/>
              </w:rPr>
              <w:t>Banka</w:t>
            </w:r>
          </w:p>
          <w:p w14:paraId="28BB4414" w14:textId="4F4CFC1D" w:rsidR="00A9251B" w:rsidRPr="001A5E0D" w:rsidRDefault="00A9251B" w:rsidP="003D68D3">
            <w:pPr>
              <w:tabs>
                <w:tab w:val="right" w:pos="1202"/>
              </w:tabs>
              <w:spacing w:line="240" w:lineRule="atLeast"/>
              <w:outlineLvl w:val="0"/>
              <w:rPr>
                <w:rFonts w:ascii="Arial" w:hAnsi="Arial" w:cs="Arial"/>
                <w:b/>
                <w:color w:val="000000" w:themeColor="text1"/>
                <w:sz w:val="17"/>
                <w:szCs w:val="17"/>
              </w:rPr>
            </w:pPr>
            <w:r w:rsidRPr="001A5E0D">
              <w:rPr>
                <w:rFonts w:ascii="Arial" w:hAnsi="Arial" w:cs="Arial"/>
                <w:b/>
                <w:color w:val="000000" w:themeColor="text1"/>
                <w:sz w:val="17"/>
                <w:szCs w:val="17"/>
              </w:rPr>
              <w:t xml:space="preserve">30. </w:t>
            </w:r>
            <w:r w:rsidR="007D626E" w:rsidRPr="001A5E0D">
              <w:rPr>
                <w:rFonts w:ascii="Arial" w:hAnsi="Arial" w:cs="Arial"/>
                <w:b/>
                <w:color w:val="000000" w:themeColor="text1"/>
                <w:sz w:val="17"/>
                <w:szCs w:val="17"/>
              </w:rPr>
              <w:t>rujna</w:t>
            </w:r>
            <w:r w:rsidRPr="001A5E0D">
              <w:rPr>
                <w:rFonts w:ascii="Arial" w:hAnsi="Arial" w:cs="Arial"/>
                <w:b/>
                <w:color w:val="000000" w:themeColor="text1"/>
                <w:sz w:val="17"/>
                <w:szCs w:val="17"/>
              </w:rPr>
              <w:t xml:space="preserve"> 2022. </w:t>
            </w:r>
          </w:p>
        </w:tc>
        <w:tc>
          <w:tcPr>
            <w:tcW w:w="538" w:type="pct"/>
          </w:tcPr>
          <w:p w14:paraId="332F8A55" w14:textId="77777777" w:rsidR="00A9251B" w:rsidRPr="001A5E0D" w:rsidRDefault="00A9251B"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Do 1 mjesec</w:t>
            </w:r>
          </w:p>
        </w:tc>
        <w:tc>
          <w:tcPr>
            <w:tcW w:w="581" w:type="pct"/>
          </w:tcPr>
          <w:p w14:paraId="41DABB44" w14:textId="77777777" w:rsidR="00A9251B" w:rsidRPr="001A5E0D" w:rsidRDefault="00A9251B"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mjeseca</w:t>
            </w:r>
          </w:p>
        </w:tc>
        <w:tc>
          <w:tcPr>
            <w:tcW w:w="581" w:type="pct"/>
          </w:tcPr>
          <w:p w14:paraId="7F4EF81D" w14:textId="77777777" w:rsidR="00A9251B" w:rsidRPr="001A5E0D" w:rsidRDefault="00A9251B"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3 mj. do 1 godine</w:t>
            </w:r>
          </w:p>
        </w:tc>
        <w:tc>
          <w:tcPr>
            <w:tcW w:w="581" w:type="pct"/>
          </w:tcPr>
          <w:p w14:paraId="13917DA1" w14:textId="77777777" w:rsidR="00A9251B" w:rsidRPr="001A5E0D" w:rsidRDefault="00A9251B"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godina</w:t>
            </w:r>
          </w:p>
        </w:tc>
        <w:tc>
          <w:tcPr>
            <w:tcW w:w="581" w:type="pct"/>
          </w:tcPr>
          <w:p w14:paraId="4F8D3E2A" w14:textId="77777777" w:rsidR="00A9251B" w:rsidRPr="001A5E0D" w:rsidRDefault="00A9251B"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Preko 3 godine</w:t>
            </w:r>
          </w:p>
        </w:tc>
        <w:tc>
          <w:tcPr>
            <w:tcW w:w="577" w:type="pct"/>
          </w:tcPr>
          <w:p w14:paraId="78969F54" w14:textId="77777777" w:rsidR="00A9251B" w:rsidRPr="001A5E0D" w:rsidRDefault="00A9251B" w:rsidP="003D68D3">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Ukupno</w:t>
            </w:r>
          </w:p>
        </w:tc>
      </w:tr>
      <w:tr w:rsidR="00A9251B" w:rsidRPr="00F27DB6" w14:paraId="105CFE2B" w14:textId="77777777" w:rsidTr="003D68D3">
        <w:trPr>
          <w:trHeight w:val="242"/>
        </w:trPr>
        <w:tc>
          <w:tcPr>
            <w:tcW w:w="1561" w:type="pct"/>
            <w:vAlign w:val="bottom"/>
          </w:tcPr>
          <w:p w14:paraId="43EA67BE" w14:textId="77777777" w:rsidR="00A9251B" w:rsidRPr="001A5E0D" w:rsidRDefault="00A9251B" w:rsidP="003D68D3">
            <w:pPr>
              <w:tabs>
                <w:tab w:val="left" w:pos="-720"/>
              </w:tabs>
              <w:suppressAutoHyphens/>
              <w:jc w:val="center"/>
              <w:rPr>
                <w:rFonts w:ascii="Arial" w:hAnsi="Arial" w:cs="Arial"/>
                <w:b/>
                <w:color w:val="000000" w:themeColor="text1"/>
                <w:spacing w:val="-2"/>
                <w:sz w:val="17"/>
                <w:szCs w:val="17"/>
              </w:rPr>
            </w:pPr>
          </w:p>
        </w:tc>
        <w:tc>
          <w:tcPr>
            <w:tcW w:w="538" w:type="pct"/>
          </w:tcPr>
          <w:p w14:paraId="129ACB21" w14:textId="77777777" w:rsidR="00A9251B" w:rsidRPr="001A5E0D" w:rsidRDefault="00A9251B"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1" w:type="pct"/>
          </w:tcPr>
          <w:p w14:paraId="576F6211" w14:textId="77777777" w:rsidR="00A9251B" w:rsidRPr="001A5E0D" w:rsidRDefault="00A9251B"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1" w:type="pct"/>
          </w:tcPr>
          <w:p w14:paraId="6711FF0A" w14:textId="77777777" w:rsidR="00A9251B" w:rsidRPr="001A5E0D" w:rsidRDefault="00A9251B"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1" w:type="pct"/>
          </w:tcPr>
          <w:p w14:paraId="38720CCF" w14:textId="77777777" w:rsidR="00A9251B" w:rsidRPr="001A5E0D" w:rsidRDefault="00A9251B"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1" w:type="pct"/>
          </w:tcPr>
          <w:p w14:paraId="0A622370" w14:textId="77777777" w:rsidR="00A9251B" w:rsidRPr="001A5E0D" w:rsidRDefault="00A9251B"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77" w:type="pct"/>
          </w:tcPr>
          <w:p w14:paraId="71F6490A" w14:textId="77777777" w:rsidR="00A9251B" w:rsidRPr="001A5E0D" w:rsidRDefault="00A9251B" w:rsidP="003D68D3">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r>
      <w:tr w:rsidR="00A9251B" w:rsidRPr="00F27DB6" w14:paraId="6AD8D4D9" w14:textId="77777777" w:rsidTr="003D68D3">
        <w:trPr>
          <w:trHeight w:hRule="exact" w:val="211"/>
        </w:trPr>
        <w:tc>
          <w:tcPr>
            <w:tcW w:w="1561" w:type="pct"/>
            <w:vAlign w:val="bottom"/>
          </w:tcPr>
          <w:p w14:paraId="5A8F8313" w14:textId="77777777" w:rsidR="00A9251B" w:rsidRPr="001A5E0D" w:rsidRDefault="00A9251B" w:rsidP="003D68D3">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Financijske obveze</w:t>
            </w:r>
          </w:p>
        </w:tc>
        <w:tc>
          <w:tcPr>
            <w:tcW w:w="538" w:type="pct"/>
          </w:tcPr>
          <w:p w14:paraId="4EA4465E" w14:textId="77777777" w:rsidR="00A9251B" w:rsidRPr="001A5E0D" w:rsidRDefault="00A9251B" w:rsidP="003D68D3">
            <w:pPr>
              <w:tabs>
                <w:tab w:val="right" w:pos="1202"/>
                <w:tab w:val="center" w:pos="4153"/>
                <w:tab w:val="right" w:pos="8306"/>
              </w:tabs>
              <w:jc w:val="right"/>
              <w:outlineLvl w:val="0"/>
              <w:rPr>
                <w:rFonts w:ascii="Arial" w:hAnsi="Arial" w:cs="Arial"/>
                <w:color w:val="000000" w:themeColor="text1"/>
                <w:sz w:val="17"/>
                <w:szCs w:val="17"/>
              </w:rPr>
            </w:pPr>
          </w:p>
        </w:tc>
        <w:tc>
          <w:tcPr>
            <w:tcW w:w="581" w:type="pct"/>
          </w:tcPr>
          <w:p w14:paraId="0F2C7585" w14:textId="77777777" w:rsidR="00A9251B" w:rsidRPr="001A5E0D" w:rsidRDefault="00A9251B" w:rsidP="003D68D3">
            <w:pPr>
              <w:tabs>
                <w:tab w:val="right" w:pos="1202"/>
                <w:tab w:val="center" w:pos="4153"/>
                <w:tab w:val="right" w:pos="8306"/>
              </w:tabs>
              <w:jc w:val="right"/>
              <w:outlineLvl w:val="0"/>
              <w:rPr>
                <w:rFonts w:ascii="Arial" w:hAnsi="Arial" w:cs="Arial"/>
                <w:color w:val="000000" w:themeColor="text1"/>
                <w:sz w:val="17"/>
                <w:szCs w:val="17"/>
              </w:rPr>
            </w:pPr>
          </w:p>
        </w:tc>
        <w:tc>
          <w:tcPr>
            <w:tcW w:w="581" w:type="pct"/>
          </w:tcPr>
          <w:p w14:paraId="37A51BF9" w14:textId="77777777" w:rsidR="00A9251B" w:rsidRPr="001A5E0D" w:rsidRDefault="00A9251B" w:rsidP="003D68D3">
            <w:pPr>
              <w:tabs>
                <w:tab w:val="right" w:pos="1202"/>
                <w:tab w:val="center" w:pos="4153"/>
                <w:tab w:val="right" w:pos="8306"/>
              </w:tabs>
              <w:jc w:val="right"/>
              <w:outlineLvl w:val="0"/>
              <w:rPr>
                <w:rFonts w:ascii="Arial" w:hAnsi="Arial" w:cs="Arial"/>
                <w:color w:val="000000" w:themeColor="text1"/>
                <w:sz w:val="17"/>
                <w:szCs w:val="17"/>
              </w:rPr>
            </w:pPr>
          </w:p>
        </w:tc>
        <w:tc>
          <w:tcPr>
            <w:tcW w:w="581" w:type="pct"/>
          </w:tcPr>
          <w:p w14:paraId="542F0330" w14:textId="77777777" w:rsidR="00A9251B" w:rsidRPr="001A5E0D" w:rsidRDefault="00A9251B" w:rsidP="003D68D3">
            <w:pPr>
              <w:tabs>
                <w:tab w:val="right" w:pos="1202"/>
                <w:tab w:val="center" w:pos="4153"/>
                <w:tab w:val="right" w:pos="8306"/>
              </w:tabs>
              <w:jc w:val="right"/>
              <w:outlineLvl w:val="0"/>
              <w:rPr>
                <w:rFonts w:ascii="Arial" w:hAnsi="Arial" w:cs="Arial"/>
                <w:color w:val="000000" w:themeColor="text1"/>
                <w:sz w:val="17"/>
                <w:szCs w:val="17"/>
              </w:rPr>
            </w:pPr>
          </w:p>
        </w:tc>
        <w:tc>
          <w:tcPr>
            <w:tcW w:w="581" w:type="pct"/>
          </w:tcPr>
          <w:p w14:paraId="2A9A1936" w14:textId="77777777" w:rsidR="00A9251B" w:rsidRPr="001A5E0D" w:rsidRDefault="00A9251B" w:rsidP="003D68D3">
            <w:pPr>
              <w:tabs>
                <w:tab w:val="right" w:pos="1202"/>
                <w:tab w:val="center" w:pos="4153"/>
                <w:tab w:val="right" w:pos="8306"/>
              </w:tabs>
              <w:jc w:val="right"/>
              <w:outlineLvl w:val="0"/>
              <w:rPr>
                <w:rFonts w:ascii="Arial" w:hAnsi="Arial" w:cs="Arial"/>
                <w:color w:val="000000" w:themeColor="text1"/>
                <w:sz w:val="17"/>
                <w:szCs w:val="17"/>
              </w:rPr>
            </w:pPr>
          </w:p>
        </w:tc>
        <w:tc>
          <w:tcPr>
            <w:tcW w:w="577" w:type="pct"/>
          </w:tcPr>
          <w:p w14:paraId="74C5FF1C" w14:textId="77777777" w:rsidR="00A9251B" w:rsidRPr="001A5E0D" w:rsidRDefault="00A9251B" w:rsidP="003D68D3">
            <w:pPr>
              <w:tabs>
                <w:tab w:val="right" w:pos="1202"/>
                <w:tab w:val="center" w:pos="4153"/>
                <w:tab w:val="right" w:pos="8306"/>
              </w:tabs>
              <w:jc w:val="right"/>
              <w:outlineLvl w:val="0"/>
              <w:rPr>
                <w:rFonts w:ascii="Arial" w:hAnsi="Arial" w:cs="Arial"/>
                <w:color w:val="000000" w:themeColor="text1"/>
                <w:sz w:val="17"/>
                <w:szCs w:val="17"/>
              </w:rPr>
            </w:pPr>
          </w:p>
        </w:tc>
      </w:tr>
      <w:tr w:rsidR="00900BD4" w:rsidRPr="00F27DB6" w14:paraId="335F4D3E" w14:textId="77777777" w:rsidTr="001A5E0D">
        <w:trPr>
          <w:trHeight w:hRule="exact" w:val="211"/>
        </w:trPr>
        <w:tc>
          <w:tcPr>
            <w:tcW w:w="1561" w:type="pct"/>
            <w:vAlign w:val="bottom"/>
          </w:tcPr>
          <w:p w14:paraId="1B6A7674" w14:textId="77777777" w:rsidR="00900BD4" w:rsidRPr="001A5E0D" w:rsidRDefault="00900BD4" w:rsidP="00900BD4">
            <w:pPr>
              <w:tabs>
                <w:tab w:val="right" w:pos="1202"/>
              </w:tabs>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Obveze po depozitima</w:t>
            </w:r>
          </w:p>
        </w:tc>
        <w:tc>
          <w:tcPr>
            <w:tcW w:w="538" w:type="pct"/>
            <w:tcBorders>
              <w:top w:val="nil"/>
              <w:left w:val="nil"/>
              <w:bottom w:val="nil"/>
              <w:right w:val="nil"/>
            </w:tcBorders>
            <w:shd w:val="clear" w:color="auto" w:fill="auto"/>
            <w:vAlign w:val="bottom"/>
          </w:tcPr>
          <w:p w14:paraId="5E4F1016" w14:textId="6A3FC52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250.661</w:t>
            </w:r>
          </w:p>
        </w:tc>
        <w:tc>
          <w:tcPr>
            <w:tcW w:w="581" w:type="pct"/>
            <w:tcBorders>
              <w:top w:val="nil"/>
              <w:left w:val="nil"/>
              <w:bottom w:val="nil"/>
              <w:right w:val="nil"/>
            </w:tcBorders>
            <w:shd w:val="clear" w:color="auto" w:fill="auto"/>
            <w:vAlign w:val="bottom"/>
          </w:tcPr>
          <w:p w14:paraId="1A2914EE" w14:textId="2B7B6A6C"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32.347</w:t>
            </w:r>
          </w:p>
        </w:tc>
        <w:tc>
          <w:tcPr>
            <w:tcW w:w="581" w:type="pct"/>
            <w:tcBorders>
              <w:top w:val="nil"/>
              <w:left w:val="nil"/>
              <w:bottom w:val="nil"/>
              <w:right w:val="nil"/>
            </w:tcBorders>
            <w:shd w:val="clear" w:color="auto" w:fill="auto"/>
            <w:vAlign w:val="bottom"/>
          </w:tcPr>
          <w:p w14:paraId="3514A862" w14:textId="38AE7160"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117.823</w:t>
            </w:r>
          </w:p>
        </w:tc>
        <w:tc>
          <w:tcPr>
            <w:tcW w:w="581" w:type="pct"/>
            <w:tcBorders>
              <w:top w:val="nil"/>
              <w:left w:val="nil"/>
              <w:bottom w:val="nil"/>
              <w:right w:val="nil"/>
            </w:tcBorders>
            <w:shd w:val="clear" w:color="auto" w:fill="auto"/>
            <w:vAlign w:val="bottom"/>
          </w:tcPr>
          <w:p w14:paraId="748C7ABC" w14:textId="174035F0"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162.459</w:t>
            </w:r>
          </w:p>
        </w:tc>
        <w:tc>
          <w:tcPr>
            <w:tcW w:w="581" w:type="pct"/>
            <w:tcBorders>
              <w:top w:val="nil"/>
              <w:left w:val="nil"/>
              <w:bottom w:val="nil"/>
              <w:right w:val="nil"/>
            </w:tcBorders>
            <w:shd w:val="clear" w:color="auto" w:fill="auto"/>
            <w:vAlign w:val="bottom"/>
          </w:tcPr>
          <w:p w14:paraId="4C4D74E8" w14:textId="1561E54C"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67.436</w:t>
            </w:r>
          </w:p>
        </w:tc>
        <w:tc>
          <w:tcPr>
            <w:tcW w:w="577" w:type="pct"/>
            <w:tcBorders>
              <w:top w:val="nil"/>
              <w:left w:val="nil"/>
              <w:bottom w:val="nil"/>
              <w:right w:val="nil"/>
            </w:tcBorders>
            <w:shd w:val="clear" w:color="auto" w:fill="auto"/>
            <w:vAlign w:val="bottom"/>
          </w:tcPr>
          <w:p w14:paraId="528AD6CD" w14:textId="67A6556C"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630.726</w:t>
            </w:r>
          </w:p>
        </w:tc>
      </w:tr>
      <w:tr w:rsidR="00900BD4" w:rsidRPr="00F27DB6" w14:paraId="5DAEF906" w14:textId="77777777" w:rsidTr="001A5E0D">
        <w:trPr>
          <w:trHeight w:hRule="exact" w:val="211"/>
        </w:trPr>
        <w:tc>
          <w:tcPr>
            <w:tcW w:w="1561" w:type="pct"/>
            <w:vAlign w:val="bottom"/>
          </w:tcPr>
          <w:p w14:paraId="6A230409" w14:textId="77777777" w:rsidR="00900BD4" w:rsidRPr="001A5E0D" w:rsidRDefault="00900BD4" w:rsidP="00900BD4">
            <w:pPr>
              <w:tabs>
                <w:tab w:val="right" w:pos="1202"/>
              </w:tabs>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Obveze po kreditima</w:t>
            </w:r>
          </w:p>
        </w:tc>
        <w:tc>
          <w:tcPr>
            <w:tcW w:w="538" w:type="pct"/>
            <w:tcBorders>
              <w:top w:val="nil"/>
              <w:left w:val="nil"/>
              <w:bottom w:val="nil"/>
              <w:right w:val="nil"/>
            </w:tcBorders>
            <w:shd w:val="clear" w:color="auto" w:fill="auto"/>
            <w:vAlign w:val="bottom"/>
          </w:tcPr>
          <w:p w14:paraId="5C5EB62B" w14:textId="7327EEA4"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173.332</w:t>
            </w:r>
          </w:p>
        </w:tc>
        <w:tc>
          <w:tcPr>
            <w:tcW w:w="581" w:type="pct"/>
            <w:tcBorders>
              <w:top w:val="nil"/>
              <w:left w:val="nil"/>
              <w:bottom w:val="nil"/>
              <w:right w:val="nil"/>
            </w:tcBorders>
            <w:shd w:val="clear" w:color="auto" w:fill="auto"/>
            <w:vAlign w:val="bottom"/>
          </w:tcPr>
          <w:p w14:paraId="387F74DA" w14:textId="5DFB04AF"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443.304</w:t>
            </w:r>
          </w:p>
        </w:tc>
        <w:tc>
          <w:tcPr>
            <w:tcW w:w="581" w:type="pct"/>
            <w:tcBorders>
              <w:top w:val="nil"/>
              <w:left w:val="nil"/>
              <w:bottom w:val="nil"/>
              <w:right w:val="nil"/>
            </w:tcBorders>
            <w:shd w:val="clear" w:color="auto" w:fill="auto"/>
            <w:vAlign w:val="bottom"/>
          </w:tcPr>
          <w:p w14:paraId="0CB291E3" w14:textId="01EF9834"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1.716.525</w:t>
            </w:r>
          </w:p>
        </w:tc>
        <w:tc>
          <w:tcPr>
            <w:tcW w:w="581" w:type="pct"/>
            <w:tcBorders>
              <w:top w:val="nil"/>
              <w:left w:val="nil"/>
              <w:bottom w:val="nil"/>
              <w:right w:val="nil"/>
            </w:tcBorders>
            <w:shd w:val="clear" w:color="auto" w:fill="auto"/>
            <w:vAlign w:val="bottom"/>
          </w:tcPr>
          <w:p w14:paraId="399357E7" w14:textId="5FAEA236"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6.057.524</w:t>
            </w:r>
          </w:p>
        </w:tc>
        <w:tc>
          <w:tcPr>
            <w:tcW w:w="581" w:type="pct"/>
            <w:tcBorders>
              <w:top w:val="nil"/>
              <w:left w:val="nil"/>
              <w:bottom w:val="nil"/>
              <w:right w:val="nil"/>
            </w:tcBorders>
            <w:shd w:val="clear" w:color="auto" w:fill="auto"/>
            <w:vAlign w:val="bottom"/>
          </w:tcPr>
          <w:p w14:paraId="64A019B9" w14:textId="4991C89C"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8.186.583</w:t>
            </w:r>
          </w:p>
        </w:tc>
        <w:tc>
          <w:tcPr>
            <w:tcW w:w="577" w:type="pct"/>
            <w:tcBorders>
              <w:top w:val="nil"/>
              <w:left w:val="nil"/>
              <w:bottom w:val="nil"/>
              <w:right w:val="nil"/>
            </w:tcBorders>
            <w:shd w:val="clear" w:color="auto" w:fill="auto"/>
            <w:vAlign w:val="bottom"/>
          </w:tcPr>
          <w:p w14:paraId="6D07C21E" w14:textId="78C9F51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16.577.268</w:t>
            </w:r>
          </w:p>
        </w:tc>
      </w:tr>
      <w:tr w:rsidR="00900BD4" w:rsidRPr="00F27DB6" w14:paraId="324BF8C2" w14:textId="77777777" w:rsidTr="001A5E0D">
        <w:trPr>
          <w:trHeight w:val="377"/>
        </w:trPr>
        <w:tc>
          <w:tcPr>
            <w:tcW w:w="1561" w:type="pct"/>
            <w:vAlign w:val="bottom"/>
          </w:tcPr>
          <w:p w14:paraId="1C944C66" w14:textId="77777777" w:rsidR="00900BD4" w:rsidRPr="001A5E0D" w:rsidRDefault="00900BD4" w:rsidP="00900BD4">
            <w:pPr>
              <w:tabs>
                <w:tab w:val="right" w:pos="1202"/>
              </w:tabs>
              <w:outlineLvl w:val="0"/>
              <w:rPr>
                <w:rFonts w:ascii="Arial" w:hAnsi="Arial" w:cs="Arial"/>
                <w:color w:val="000000" w:themeColor="text1"/>
                <w:spacing w:val="-2"/>
                <w:sz w:val="17"/>
                <w:szCs w:val="17"/>
              </w:rPr>
            </w:pPr>
            <w:r w:rsidRPr="001A5E0D">
              <w:rPr>
                <w:rFonts w:ascii="Arial" w:hAnsi="Arial" w:cs="Arial"/>
                <w:color w:val="000000" w:themeColor="text1"/>
                <w:spacing w:val="-2"/>
                <w:sz w:val="17"/>
                <w:szCs w:val="17"/>
              </w:rPr>
              <w:t>Rezerviranja za garancije, preuzete i ostale obveze</w:t>
            </w:r>
          </w:p>
        </w:tc>
        <w:tc>
          <w:tcPr>
            <w:tcW w:w="538" w:type="pct"/>
            <w:tcBorders>
              <w:top w:val="nil"/>
              <w:left w:val="nil"/>
              <w:bottom w:val="nil"/>
              <w:right w:val="nil"/>
            </w:tcBorders>
            <w:shd w:val="clear" w:color="auto" w:fill="auto"/>
            <w:vAlign w:val="bottom"/>
          </w:tcPr>
          <w:p w14:paraId="0043AA25" w14:textId="76CC6D30"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79.284</w:t>
            </w:r>
          </w:p>
        </w:tc>
        <w:tc>
          <w:tcPr>
            <w:tcW w:w="581" w:type="pct"/>
            <w:tcBorders>
              <w:top w:val="nil"/>
              <w:left w:val="nil"/>
              <w:bottom w:val="nil"/>
              <w:right w:val="nil"/>
            </w:tcBorders>
            <w:shd w:val="clear" w:color="auto" w:fill="auto"/>
            <w:vAlign w:val="bottom"/>
          </w:tcPr>
          <w:p w14:paraId="3EE2ECB0" w14:textId="1B85B1C4"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5.550</w:t>
            </w:r>
          </w:p>
        </w:tc>
        <w:tc>
          <w:tcPr>
            <w:tcW w:w="581" w:type="pct"/>
            <w:tcBorders>
              <w:top w:val="nil"/>
              <w:left w:val="nil"/>
              <w:bottom w:val="nil"/>
              <w:right w:val="nil"/>
            </w:tcBorders>
            <w:shd w:val="clear" w:color="auto" w:fill="auto"/>
            <w:vAlign w:val="bottom"/>
          </w:tcPr>
          <w:p w14:paraId="229EEBF7" w14:textId="73017242"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19.007</w:t>
            </w:r>
          </w:p>
        </w:tc>
        <w:tc>
          <w:tcPr>
            <w:tcW w:w="581" w:type="pct"/>
            <w:tcBorders>
              <w:top w:val="nil"/>
              <w:left w:val="nil"/>
              <w:bottom w:val="nil"/>
              <w:right w:val="nil"/>
            </w:tcBorders>
            <w:shd w:val="clear" w:color="auto" w:fill="auto"/>
            <w:vAlign w:val="bottom"/>
          </w:tcPr>
          <w:p w14:paraId="45CF244B" w14:textId="198947D0"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36.969</w:t>
            </w:r>
          </w:p>
        </w:tc>
        <w:tc>
          <w:tcPr>
            <w:tcW w:w="581" w:type="pct"/>
            <w:tcBorders>
              <w:top w:val="nil"/>
              <w:left w:val="nil"/>
              <w:bottom w:val="nil"/>
              <w:right w:val="nil"/>
            </w:tcBorders>
            <w:shd w:val="clear" w:color="auto" w:fill="auto"/>
            <w:vAlign w:val="bottom"/>
          </w:tcPr>
          <w:p w14:paraId="36B0289D" w14:textId="4294B78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16.426</w:t>
            </w:r>
          </w:p>
        </w:tc>
        <w:tc>
          <w:tcPr>
            <w:tcW w:w="577" w:type="pct"/>
            <w:tcBorders>
              <w:top w:val="nil"/>
              <w:left w:val="nil"/>
              <w:bottom w:val="nil"/>
              <w:right w:val="nil"/>
            </w:tcBorders>
            <w:shd w:val="clear" w:color="auto" w:fill="auto"/>
            <w:vAlign w:val="bottom"/>
          </w:tcPr>
          <w:p w14:paraId="1F12E0EF" w14:textId="5E517C06"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157.236</w:t>
            </w:r>
          </w:p>
        </w:tc>
      </w:tr>
      <w:tr w:rsidR="00900BD4" w:rsidRPr="00F27DB6" w14:paraId="453C5FBB" w14:textId="77777777" w:rsidTr="001A5E0D">
        <w:trPr>
          <w:trHeight w:hRule="exact" w:val="211"/>
        </w:trPr>
        <w:tc>
          <w:tcPr>
            <w:tcW w:w="1561" w:type="pct"/>
            <w:vAlign w:val="bottom"/>
          </w:tcPr>
          <w:p w14:paraId="2792EC57" w14:textId="77777777" w:rsidR="00900BD4" w:rsidRPr="001A5E0D" w:rsidRDefault="00900BD4" w:rsidP="00900BD4">
            <w:pPr>
              <w:tabs>
                <w:tab w:val="right" w:pos="1202"/>
              </w:tabs>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Ostale obveze</w:t>
            </w:r>
          </w:p>
        </w:tc>
        <w:tc>
          <w:tcPr>
            <w:tcW w:w="538" w:type="pct"/>
            <w:tcBorders>
              <w:top w:val="nil"/>
              <w:left w:val="nil"/>
              <w:bottom w:val="nil"/>
              <w:right w:val="nil"/>
            </w:tcBorders>
            <w:shd w:val="clear" w:color="auto" w:fill="auto"/>
            <w:vAlign w:val="bottom"/>
          </w:tcPr>
          <w:p w14:paraId="4A81927B" w14:textId="770FE50B"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183.807</w:t>
            </w:r>
          </w:p>
        </w:tc>
        <w:tc>
          <w:tcPr>
            <w:tcW w:w="581" w:type="pct"/>
            <w:tcBorders>
              <w:top w:val="nil"/>
              <w:left w:val="nil"/>
              <w:bottom w:val="nil"/>
              <w:right w:val="nil"/>
            </w:tcBorders>
            <w:shd w:val="clear" w:color="auto" w:fill="auto"/>
            <w:vAlign w:val="bottom"/>
          </w:tcPr>
          <w:p w14:paraId="67DD6075" w14:textId="37D2C24B"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12.867</w:t>
            </w:r>
          </w:p>
        </w:tc>
        <w:tc>
          <w:tcPr>
            <w:tcW w:w="581" w:type="pct"/>
            <w:tcBorders>
              <w:top w:val="nil"/>
              <w:left w:val="nil"/>
              <w:bottom w:val="nil"/>
              <w:right w:val="nil"/>
            </w:tcBorders>
            <w:shd w:val="clear" w:color="auto" w:fill="auto"/>
            <w:vAlign w:val="bottom"/>
          </w:tcPr>
          <w:p w14:paraId="32CA584C" w14:textId="2B749548"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44.064</w:t>
            </w:r>
          </w:p>
        </w:tc>
        <w:tc>
          <w:tcPr>
            <w:tcW w:w="581" w:type="pct"/>
            <w:tcBorders>
              <w:top w:val="nil"/>
              <w:left w:val="nil"/>
              <w:bottom w:val="nil"/>
              <w:right w:val="nil"/>
            </w:tcBorders>
            <w:shd w:val="clear" w:color="auto" w:fill="auto"/>
            <w:vAlign w:val="bottom"/>
          </w:tcPr>
          <w:p w14:paraId="17AA35C0" w14:textId="328FC36C"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85.706</w:t>
            </w:r>
          </w:p>
        </w:tc>
        <w:tc>
          <w:tcPr>
            <w:tcW w:w="581" w:type="pct"/>
            <w:tcBorders>
              <w:top w:val="nil"/>
              <w:left w:val="nil"/>
              <w:bottom w:val="nil"/>
              <w:right w:val="nil"/>
            </w:tcBorders>
            <w:shd w:val="clear" w:color="auto" w:fill="auto"/>
            <w:vAlign w:val="bottom"/>
          </w:tcPr>
          <w:p w14:paraId="77DCCDEE" w14:textId="5048DF06"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38.079</w:t>
            </w:r>
          </w:p>
        </w:tc>
        <w:tc>
          <w:tcPr>
            <w:tcW w:w="577" w:type="pct"/>
            <w:tcBorders>
              <w:top w:val="nil"/>
              <w:left w:val="nil"/>
              <w:bottom w:val="nil"/>
              <w:right w:val="nil"/>
            </w:tcBorders>
            <w:shd w:val="clear" w:color="auto" w:fill="auto"/>
            <w:vAlign w:val="bottom"/>
          </w:tcPr>
          <w:p w14:paraId="6CD512BA" w14:textId="16A0CC63"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364.523</w:t>
            </w:r>
          </w:p>
        </w:tc>
      </w:tr>
      <w:tr w:rsidR="00900BD4" w:rsidRPr="00F27DB6" w14:paraId="3C8DBDF6" w14:textId="77777777" w:rsidTr="001A5E0D">
        <w:trPr>
          <w:trHeight w:val="284"/>
        </w:trPr>
        <w:tc>
          <w:tcPr>
            <w:tcW w:w="1561" w:type="pct"/>
            <w:vAlign w:val="bottom"/>
          </w:tcPr>
          <w:p w14:paraId="38317402" w14:textId="77777777" w:rsidR="00900BD4" w:rsidRPr="001A5E0D" w:rsidRDefault="00900BD4" w:rsidP="00900BD4">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Ukupno</w:t>
            </w:r>
          </w:p>
        </w:tc>
        <w:tc>
          <w:tcPr>
            <w:tcW w:w="538" w:type="pct"/>
            <w:tcBorders>
              <w:top w:val="single" w:sz="4" w:space="0" w:color="auto"/>
              <w:left w:val="nil"/>
              <w:bottom w:val="single" w:sz="12" w:space="0" w:color="auto"/>
              <w:right w:val="nil"/>
            </w:tcBorders>
            <w:shd w:val="clear" w:color="auto" w:fill="auto"/>
            <w:vAlign w:val="bottom"/>
          </w:tcPr>
          <w:p w14:paraId="5C3C39DB" w14:textId="6626163B"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687.084</w:t>
            </w:r>
          </w:p>
        </w:tc>
        <w:tc>
          <w:tcPr>
            <w:tcW w:w="581" w:type="pct"/>
            <w:tcBorders>
              <w:top w:val="single" w:sz="4" w:space="0" w:color="auto"/>
              <w:left w:val="nil"/>
              <w:bottom w:val="single" w:sz="12" w:space="0" w:color="auto"/>
              <w:right w:val="nil"/>
            </w:tcBorders>
            <w:shd w:val="clear" w:color="auto" w:fill="auto"/>
            <w:vAlign w:val="bottom"/>
          </w:tcPr>
          <w:p w14:paraId="0D846B31" w14:textId="5E2FBE7C"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494.068</w:t>
            </w:r>
          </w:p>
        </w:tc>
        <w:tc>
          <w:tcPr>
            <w:tcW w:w="581" w:type="pct"/>
            <w:tcBorders>
              <w:top w:val="single" w:sz="4" w:space="0" w:color="auto"/>
              <w:left w:val="nil"/>
              <w:bottom w:val="single" w:sz="12" w:space="0" w:color="auto"/>
              <w:right w:val="nil"/>
            </w:tcBorders>
            <w:shd w:val="clear" w:color="auto" w:fill="auto"/>
            <w:vAlign w:val="bottom"/>
          </w:tcPr>
          <w:p w14:paraId="2C10E81B" w14:textId="68AB7ED9"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1.897.419</w:t>
            </w:r>
          </w:p>
        </w:tc>
        <w:tc>
          <w:tcPr>
            <w:tcW w:w="581" w:type="pct"/>
            <w:tcBorders>
              <w:top w:val="single" w:sz="4" w:space="0" w:color="auto"/>
              <w:left w:val="nil"/>
              <w:bottom w:val="single" w:sz="12" w:space="0" w:color="auto"/>
              <w:right w:val="nil"/>
            </w:tcBorders>
            <w:shd w:val="clear" w:color="auto" w:fill="auto"/>
            <w:vAlign w:val="bottom"/>
          </w:tcPr>
          <w:p w14:paraId="1FA51B38" w14:textId="162E48F0"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6.342.658</w:t>
            </w:r>
          </w:p>
        </w:tc>
        <w:tc>
          <w:tcPr>
            <w:tcW w:w="581" w:type="pct"/>
            <w:tcBorders>
              <w:top w:val="single" w:sz="4" w:space="0" w:color="auto"/>
              <w:left w:val="nil"/>
              <w:bottom w:val="single" w:sz="12" w:space="0" w:color="auto"/>
              <w:right w:val="nil"/>
            </w:tcBorders>
            <w:shd w:val="clear" w:color="auto" w:fill="auto"/>
            <w:vAlign w:val="bottom"/>
          </w:tcPr>
          <w:p w14:paraId="1C11EACB" w14:textId="08B0ED91"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8.308.524</w:t>
            </w:r>
          </w:p>
        </w:tc>
        <w:tc>
          <w:tcPr>
            <w:tcW w:w="577" w:type="pct"/>
            <w:tcBorders>
              <w:top w:val="single" w:sz="4" w:space="0" w:color="auto"/>
              <w:left w:val="nil"/>
              <w:bottom w:val="single" w:sz="12" w:space="0" w:color="auto"/>
              <w:right w:val="nil"/>
            </w:tcBorders>
            <w:shd w:val="clear" w:color="auto" w:fill="auto"/>
            <w:vAlign w:val="bottom"/>
          </w:tcPr>
          <w:p w14:paraId="7669311B" w14:textId="06968701" w:rsidR="00900BD4" w:rsidRPr="001A5E0D" w:rsidRDefault="00900BD4" w:rsidP="00900BD4">
            <w:pPr>
              <w:tabs>
                <w:tab w:val="right" w:pos="1202"/>
              </w:tabs>
              <w:jc w:val="right"/>
              <w:outlineLvl w:val="0"/>
              <w:rPr>
                <w:rFonts w:ascii="Arial" w:hAnsi="Arial" w:cs="Arial"/>
                <w:b/>
                <w:bCs/>
                <w:color w:val="000000"/>
                <w:sz w:val="17"/>
                <w:szCs w:val="17"/>
              </w:rPr>
            </w:pPr>
            <w:r w:rsidRPr="001A5E0D">
              <w:rPr>
                <w:rFonts w:ascii="Arial" w:hAnsi="Arial" w:cs="Arial"/>
                <w:b/>
                <w:bCs/>
                <w:color w:val="000000"/>
                <w:sz w:val="17"/>
                <w:szCs w:val="17"/>
              </w:rPr>
              <w:t>17.729.753</w:t>
            </w:r>
          </w:p>
        </w:tc>
      </w:tr>
      <w:tr w:rsidR="00A9251B" w:rsidRPr="00F27DB6" w14:paraId="3C851437" w14:textId="77777777" w:rsidTr="003D68D3">
        <w:trPr>
          <w:trHeight w:hRule="exact" w:val="275"/>
        </w:trPr>
        <w:tc>
          <w:tcPr>
            <w:tcW w:w="1561" w:type="pct"/>
            <w:vAlign w:val="bottom"/>
          </w:tcPr>
          <w:p w14:paraId="24BD689A" w14:textId="77777777" w:rsidR="00A9251B" w:rsidRPr="001A5E0D" w:rsidRDefault="00A9251B" w:rsidP="003D68D3">
            <w:pPr>
              <w:tabs>
                <w:tab w:val="right" w:pos="1202"/>
              </w:tabs>
              <w:spacing w:line="340" w:lineRule="exact"/>
              <w:outlineLvl w:val="0"/>
              <w:rPr>
                <w:rFonts w:ascii="Arial" w:hAnsi="Arial" w:cs="Arial"/>
                <w:b/>
                <w:bCs/>
                <w:color w:val="000000" w:themeColor="text1"/>
                <w:sz w:val="17"/>
                <w:szCs w:val="17"/>
              </w:rPr>
            </w:pPr>
          </w:p>
        </w:tc>
        <w:tc>
          <w:tcPr>
            <w:tcW w:w="538" w:type="pct"/>
            <w:tcBorders>
              <w:top w:val="nil"/>
              <w:left w:val="nil"/>
              <w:right w:val="nil"/>
            </w:tcBorders>
            <w:shd w:val="clear" w:color="auto" w:fill="auto"/>
            <w:vAlign w:val="bottom"/>
          </w:tcPr>
          <w:p w14:paraId="11629472" w14:textId="77777777" w:rsidR="00A9251B" w:rsidRPr="001A5E0D" w:rsidRDefault="00A9251B" w:rsidP="003D68D3">
            <w:pPr>
              <w:tabs>
                <w:tab w:val="right" w:pos="1202"/>
              </w:tabs>
              <w:spacing w:line="340" w:lineRule="exact"/>
              <w:jc w:val="right"/>
              <w:outlineLvl w:val="0"/>
              <w:rPr>
                <w:rFonts w:ascii="Arial" w:hAnsi="Arial" w:cs="Arial"/>
                <w:b/>
                <w:color w:val="000000" w:themeColor="text1"/>
                <w:sz w:val="17"/>
                <w:szCs w:val="17"/>
              </w:rPr>
            </w:pPr>
          </w:p>
        </w:tc>
        <w:tc>
          <w:tcPr>
            <w:tcW w:w="581" w:type="pct"/>
            <w:tcBorders>
              <w:top w:val="nil"/>
              <w:left w:val="nil"/>
              <w:right w:val="nil"/>
            </w:tcBorders>
            <w:shd w:val="clear" w:color="auto" w:fill="auto"/>
            <w:vAlign w:val="bottom"/>
          </w:tcPr>
          <w:p w14:paraId="0DE58B3F" w14:textId="77777777" w:rsidR="00A9251B" w:rsidRPr="001A5E0D" w:rsidRDefault="00A9251B" w:rsidP="003D68D3">
            <w:pPr>
              <w:tabs>
                <w:tab w:val="right" w:pos="1202"/>
              </w:tabs>
              <w:spacing w:line="340" w:lineRule="exact"/>
              <w:jc w:val="right"/>
              <w:outlineLvl w:val="0"/>
              <w:rPr>
                <w:rFonts w:ascii="Arial" w:hAnsi="Arial" w:cs="Arial"/>
                <w:b/>
                <w:color w:val="000000" w:themeColor="text1"/>
                <w:sz w:val="17"/>
                <w:szCs w:val="17"/>
              </w:rPr>
            </w:pPr>
          </w:p>
        </w:tc>
        <w:tc>
          <w:tcPr>
            <w:tcW w:w="581" w:type="pct"/>
            <w:tcBorders>
              <w:top w:val="nil"/>
              <w:left w:val="nil"/>
              <w:right w:val="nil"/>
            </w:tcBorders>
            <w:shd w:val="clear" w:color="auto" w:fill="auto"/>
            <w:vAlign w:val="bottom"/>
          </w:tcPr>
          <w:p w14:paraId="3A1B9B59" w14:textId="77777777" w:rsidR="00A9251B" w:rsidRPr="001A5E0D" w:rsidRDefault="00A9251B" w:rsidP="003D68D3">
            <w:pPr>
              <w:tabs>
                <w:tab w:val="right" w:pos="1202"/>
              </w:tabs>
              <w:spacing w:line="340" w:lineRule="exact"/>
              <w:jc w:val="right"/>
              <w:outlineLvl w:val="0"/>
              <w:rPr>
                <w:rFonts w:ascii="Arial" w:hAnsi="Arial" w:cs="Arial"/>
                <w:b/>
                <w:color w:val="000000" w:themeColor="text1"/>
                <w:sz w:val="17"/>
                <w:szCs w:val="17"/>
              </w:rPr>
            </w:pPr>
          </w:p>
        </w:tc>
        <w:tc>
          <w:tcPr>
            <w:tcW w:w="581" w:type="pct"/>
            <w:tcBorders>
              <w:top w:val="nil"/>
              <w:left w:val="nil"/>
              <w:right w:val="nil"/>
            </w:tcBorders>
            <w:shd w:val="clear" w:color="auto" w:fill="auto"/>
            <w:vAlign w:val="bottom"/>
          </w:tcPr>
          <w:p w14:paraId="5023664B" w14:textId="77777777" w:rsidR="00A9251B" w:rsidRPr="001A5E0D" w:rsidRDefault="00A9251B" w:rsidP="003D68D3">
            <w:pPr>
              <w:tabs>
                <w:tab w:val="right" w:pos="1202"/>
              </w:tabs>
              <w:spacing w:line="340" w:lineRule="exact"/>
              <w:jc w:val="right"/>
              <w:outlineLvl w:val="0"/>
              <w:rPr>
                <w:rFonts w:ascii="Arial" w:hAnsi="Arial" w:cs="Arial"/>
                <w:b/>
                <w:color w:val="000000" w:themeColor="text1"/>
                <w:sz w:val="17"/>
                <w:szCs w:val="17"/>
              </w:rPr>
            </w:pPr>
          </w:p>
        </w:tc>
        <w:tc>
          <w:tcPr>
            <w:tcW w:w="581" w:type="pct"/>
            <w:tcBorders>
              <w:top w:val="nil"/>
              <w:left w:val="nil"/>
              <w:right w:val="nil"/>
            </w:tcBorders>
            <w:shd w:val="clear" w:color="auto" w:fill="auto"/>
            <w:vAlign w:val="bottom"/>
          </w:tcPr>
          <w:p w14:paraId="79183797" w14:textId="77777777" w:rsidR="00A9251B" w:rsidRPr="001A5E0D" w:rsidRDefault="00A9251B" w:rsidP="003D68D3">
            <w:pPr>
              <w:tabs>
                <w:tab w:val="right" w:pos="1202"/>
              </w:tabs>
              <w:spacing w:line="340" w:lineRule="exact"/>
              <w:jc w:val="right"/>
              <w:outlineLvl w:val="0"/>
              <w:rPr>
                <w:rFonts w:ascii="Arial" w:hAnsi="Arial" w:cs="Arial"/>
                <w:b/>
                <w:color w:val="000000" w:themeColor="text1"/>
                <w:sz w:val="17"/>
                <w:szCs w:val="17"/>
              </w:rPr>
            </w:pPr>
          </w:p>
        </w:tc>
        <w:tc>
          <w:tcPr>
            <w:tcW w:w="577" w:type="pct"/>
            <w:tcBorders>
              <w:top w:val="nil"/>
              <w:left w:val="nil"/>
              <w:right w:val="nil"/>
            </w:tcBorders>
            <w:shd w:val="clear" w:color="auto" w:fill="auto"/>
            <w:vAlign w:val="bottom"/>
          </w:tcPr>
          <w:p w14:paraId="31198EB9" w14:textId="77777777" w:rsidR="00A9251B" w:rsidRPr="001A5E0D" w:rsidRDefault="00A9251B" w:rsidP="003D68D3">
            <w:pPr>
              <w:tabs>
                <w:tab w:val="right" w:pos="1202"/>
              </w:tabs>
              <w:spacing w:line="340" w:lineRule="exact"/>
              <w:jc w:val="right"/>
              <w:outlineLvl w:val="0"/>
              <w:rPr>
                <w:rFonts w:ascii="Arial" w:hAnsi="Arial" w:cs="Arial"/>
                <w:b/>
                <w:color w:val="000000" w:themeColor="text1"/>
                <w:sz w:val="17"/>
                <w:szCs w:val="17"/>
              </w:rPr>
            </w:pPr>
          </w:p>
        </w:tc>
      </w:tr>
      <w:tr w:rsidR="00A9251B" w:rsidRPr="00F27DB6" w14:paraId="1CB6402D" w14:textId="77777777" w:rsidTr="003D68D3">
        <w:trPr>
          <w:trHeight w:hRule="exact" w:val="211"/>
        </w:trPr>
        <w:tc>
          <w:tcPr>
            <w:tcW w:w="1561" w:type="pct"/>
            <w:tcBorders>
              <w:top w:val="nil"/>
              <w:left w:val="nil"/>
              <w:bottom w:val="nil"/>
              <w:right w:val="nil"/>
            </w:tcBorders>
            <w:shd w:val="clear" w:color="auto" w:fill="auto"/>
          </w:tcPr>
          <w:p w14:paraId="586566FC" w14:textId="77777777" w:rsidR="00A9251B" w:rsidRPr="001A5E0D" w:rsidRDefault="00A9251B" w:rsidP="003D68D3">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Garancije i preuzete obveze</w:t>
            </w:r>
          </w:p>
        </w:tc>
        <w:tc>
          <w:tcPr>
            <w:tcW w:w="538" w:type="pct"/>
            <w:tcBorders>
              <w:top w:val="nil"/>
              <w:left w:val="nil"/>
              <w:bottom w:val="nil"/>
              <w:right w:val="nil"/>
            </w:tcBorders>
            <w:shd w:val="clear" w:color="auto" w:fill="auto"/>
            <w:vAlign w:val="bottom"/>
          </w:tcPr>
          <w:p w14:paraId="452CA5B1" w14:textId="77777777" w:rsidR="00A9251B" w:rsidRPr="001A5E0D" w:rsidRDefault="00A9251B" w:rsidP="003D68D3">
            <w:pPr>
              <w:tabs>
                <w:tab w:val="right" w:pos="1202"/>
              </w:tabs>
              <w:jc w:val="right"/>
              <w:outlineLvl w:val="0"/>
              <w:rPr>
                <w:rFonts w:ascii="Arial" w:hAnsi="Arial" w:cs="Arial"/>
                <w:b/>
                <w:color w:val="000000" w:themeColor="text1"/>
                <w:sz w:val="17"/>
                <w:szCs w:val="17"/>
              </w:rPr>
            </w:pPr>
          </w:p>
        </w:tc>
        <w:tc>
          <w:tcPr>
            <w:tcW w:w="581" w:type="pct"/>
            <w:tcBorders>
              <w:top w:val="nil"/>
              <w:left w:val="nil"/>
              <w:bottom w:val="nil"/>
              <w:right w:val="nil"/>
            </w:tcBorders>
            <w:shd w:val="clear" w:color="auto" w:fill="auto"/>
            <w:vAlign w:val="bottom"/>
          </w:tcPr>
          <w:p w14:paraId="5CDD5077" w14:textId="77777777" w:rsidR="00A9251B" w:rsidRPr="001A5E0D" w:rsidRDefault="00A9251B" w:rsidP="003D68D3">
            <w:pPr>
              <w:tabs>
                <w:tab w:val="right" w:pos="1202"/>
              </w:tabs>
              <w:jc w:val="right"/>
              <w:outlineLvl w:val="0"/>
              <w:rPr>
                <w:rFonts w:ascii="Arial" w:hAnsi="Arial" w:cs="Arial"/>
                <w:b/>
                <w:color w:val="000000" w:themeColor="text1"/>
                <w:sz w:val="17"/>
                <w:szCs w:val="17"/>
              </w:rPr>
            </w:pPr>
          </w:p>
        </w:tc>
        <w:tc>
          <w:tcPr>
            <w:tcW w:w="581" w:type="pct"/>
            <w:tcBorders>
              <w:top w:val="nil"/>
              <w:left w:val="nil"/>
              <w:bottom w:val="nil"/>
              <w:right w:val="nil"/>
            </w:tcBorders>
            <w:shd w:val="clear" w:color="auto" w:fill="auto"/>
            <w:vAlign w:val="bottom"/>
          </w:tcPr>
          <w:p w14:paraId="3164C4EA" w14:textId="77777777" w:rsidR="00A9251B" w:rsidRPr="001A5E0D" w:rsidRDefault="00A9251B" w:rsidP="003D68D3">
            <w:pPr>
              <w:tabs>
                <w:tab w:val="right" w:pos="1202"/>
              </w:tabs>
              <w:jc w:val="right"/>
              <w:outlineLvl w:val="0"/>
              <w:rPr>
                <w:rFonts w:ascii="Arial" w:hAnsi="Arial" w:cs="Arial"/>
                <w:b/>
                <w:color w:val="000000" w:themeColor="text1"/>
                <w:sz w:val="17"/>
                <w:szCs w:val="17"/>
              </w:rPr>
            </w:pPr>
          </w:p>
        </w:tc>
        <w:tc>
          <w:tcPr>
            <w:tcW w:w="581" w:type="pct"/>
            <w:tcBorders>
              <w:top w:val="nil"/>
              <w:left w:val="nil"/>
              <w:bottom w:val="nil"/>
              <w:right w:val="nil"/>
            </w:tcBorders>
            <w:shd w:val="clear" w:color="auto" w:fill="auto"/>
            <w:vAlign w:val="bottom"/>
          </w:tcPr>
          <w:p w14:paraId="01E31D21" w14:textId="77777777" w:rsidR="00A9251B" w:rsidRPr="001A5E0D" w:rsidRDefault="00A9251B" w:rsidP="003D68D3">
            <w:pPr>
              <w:tabs>
                <w:tab w:val="right" w:pos="1202"/>
              </w:tabs>
              <w:jc w:val="right"/>
              <w:outlineLvl w:val="0"/>
              <w:rPr>
                <w:rFonts w:ascii="Arial" w:hAnsi="Arial" w:cs="Arial"/>
                <w:b/>
                <w:color w:val="000000" w:themeColor="text1"/>
                <w:sz w:val="17"/>
                <w:szCs w:val="17"/>
              </w:rPr>
            </w:pPr>
          </w:p>
        </w:tc>
        <w:tc>
          <w:tcPr>
            <w:tcW w:w="581" w:type="pct"/>
            <w:tcBorders>
              <w:top w:val="nil"/>
              <w:left w:val="nil"/>
              <w:bottom w:val="nil"/>
              <w:right w:val="nil"/>
            </w:tcBorders>
            <w:shd w:val="clear" w:color="auto" w:fill="auto"/>
            <w:vAlign w:val="bottom"/>
          </w:tcPr>
          <w:p w14:paraId="00E11F7C" w14:textId="77777777" w:rsidR="00A9251B" w:rsidRPr="001A5E0D" w:rsidRDefault="00A9251B" w:rsidP="003D68D3">
            <w:pPr>
              <w:tabs>
                <w:tab w:val="right" w:pos="1202"/>
              </w:tabs>
              <w:jc w:val="right"/>
              <w:outlineLvl w:val="0"/>
              <w:rPr>
                <w:rFonts w:ascii="Arial" w:hAnsi="Arial" w:cs="Arial"/>
                <w:b/>
                <w:color w:val="000000" w:themeColor="text1"/>
                <w:sz w:val="17"/>
                <w:szCs w:val="17"/>
              </w:rPr>
            </w:pPr>
          </w:p>
        </w:tc>
        <w:tc>
          <w:tcPr>
            <w:tcW w:w="577" w:type="pct"/>
            <w:tcBorders>
              <w:top w:val="nil"/>
              <w:left w:val="nil"/>
              <w:bottom w:val="nil"/>
              <w:right w:val="nil"/>
            </w:tcBorders>
            <w:shd w:val="clear" w:color="auto" w:fill="auto"/>
            <w:vAlign w:val="bottom"/>
          </w:tcPr>
          <w:p w14:paraId="578176C5" w14:textId="77777777" w:rsidR="00A9251B" w:rsidRPr="001A5E0D" w:rsidRDefault="00A9251B" w:rsidP="003D68D3">
            <w:pPr>
              <w:tabs>
                <w:tab w:val="right" w:pos="1202"/>
              </w:tabs>
              <w:jc w:val="right"/>
              <w:outlineLvl w:val="0"/>
              <w:rPr>
                <w:rFonts w:ascii="Arial" w:hAnsi="Arial" w:cs="Arial"/>
                <w:b/>
                <w:color w:val="000000" w:themeColor="text1"/>
                <w:sz w:val="17"/>
                <w:szCs w:val="17"/>
              </w:rPr>
            </w:pPr>
          </w:p>
        </w:tc>
      </w:tr>
      <w:tr w:rsidR="00900BD4" w:rsidRPr="00F27DB6" w14:paraId="53154154" w14:textId="77777777" w:rsidTr="003D68D3">
        <w:trPr>
          <w:trHeight w:hRule="exact" w:val="211"/>
        </w:trPr>
        <w:tc>
          <w:tcPr>
            <w:tcW w:w="1561" w:type="pct"/>
            <w:tcBorders>
              <w:top w:val="nil"/>
              <w:left w:val="nil"/>
              <w:bottom w:val="nil"/>
              <w:right w:val="nil"/>
            </w:tcBorders>
            <w:shd w:val="clear" w:color="auto" w:fill="auto"/>
            <w:vAlign w:val="center"/>
          </w:tcPr>
          <w:p w14:paraId="16C8B233" w14:textId="77777777" w:rsidR="00900BD4" w:rsidRPr="001A5E0D" w:rsidRDefault="00900BD4" w:rsidP="00900BD4">
            <w:pPr>
              <w:tabs>
                <w:tab w:val="right" w:pos="1202"/>
              </w:tabs>
              <w:outlineLvl w:val="0"/>
              <w:rPr>
                <w:rFonts w:ascii="Arial" w:hAnsi="Arial" w:cs="Arial"/>
                <w:b/>
                <w:bCs/>
                <w:color w:val="000000" w:themeColor="text1"/>
                <w:sz w:val="17"/>
                <w:szCs w:val="17"/>
              </w:rPr>
            </w:pPr>
            <w:r w:rsidRPr="001A5E0D">
              <w:rPr>
                <w:rFonts w:ascii="Arial" w:eastAsia="Calibri" w:hAnsi="Arial" w:cs="Arial"/>
                <w:color w:val="000000" w:themeColor="text1"/>
                <w:spacing w:val="-2"/>
                <w:sz w:val="17"/>
                <w:szCs w:val="17"/>
              </w:rPr>
              <w:t>Izdane garancije u kunama</w:t>
            </w:r>
          </w:p>
        </w:tc>
        <w:tc>
          <w:tcPr>
            <w:tcW w:w="538" w:type="pct"/>
            <w:tcBorders>
              <w:top w:val="nil"/>
              <w:left w:val="nil"/>
              <w:bottom w:val="nil"/>
              <w:right w:val="nil"/>
            </w:tcBorders>
            <w:shd w:val="clear" w:color="auto" w:fill="auto"/>
            <w:vAlign w:val="bottom"/>
          </w:tcPr>
          <w:p w14:paraId="2C691CAE" w14:textId="6ED0A422"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112.733 </w:t>
            </w:r>
          </w:p>
        </w:tc>
        <w:tc>
          <w:tcPr>
            <w:tcW w:w="581" w:type="pct"/>
            <w:tcBorders>
              <w:top w:val="nil"/>
              <w:left w:val="nil"/>
              <w:bottom w:val="nil"/>
              <w:right w:val="nil"/>
            </w:tcBorders>
            <w:shd w:val="clear" w:color="auto" w:fill="auto"/>
            <w:vAlign w:val="bottom"/>
          </w:tcPr>
          <w:p w14:paraId="577E03FE" w14:textId="55359972"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186C1DBD" w14:textId="044C963D"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06BD95CF" w14:textId="092C6440"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3228D7E1" w14:textId="070EA6AC"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77" w:type="pct"/>
            <w:tcBorders>
              <w:top w:val="nil"/>
              <w:left w:val="nil"/>
              <w:bottom w:val="nil"/>
              <w:right w:val="nil"/>
            </w:tcBorders>
            <w:shd w:val="clear" w:color="auto" w:fill="auto"/>
            <w:vAlign w:val="bottom"/>
          </w:tcPr>
          <w:p w14:paraId="63EE969F" w14:textId="581CC988"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112.733</w:t>
            </w:r>
          </w:p>
        </w:tc>
      </w:tr>
      <w:tr w:rsidR="00900BD4" w:rsidRPr="00F27DB6" w14:paraId="3B51CB8E" w14:textId="77777777" w:rsidTr="003D68D3">
        <w:trPr>
          <w:trHeight w:hRule="exact" w:val="211"/>
        </w:trPr>
        <w:tc>
          <w:tcPr>
            <w:tcW w:w="1561" w:type="pct"/>
            <w:tcBorders>
              <w:top w:val="nil"/>
              <w:left w:val="nil"/>
              <w:bottom w:val="nil"/>
              <w:right w:val="nil"/>
            </w:tcBorders>
            <w:shd w:val="clear" w:color="auto" w:fill="auto"/>
            <w:vAlign w:val="center"/>
          </w:tcPr>
          <w:p w14:paraId="71781F1C" w14:textId="77777777" w:rsidR="00900BD4" w:rsidRPr="001A5E0D" w:rsidRDefault="00900BD4" w:rsidP="00900BD4">
            <w:pPr>
              <w:tabs>
                <w:tab w:val="right" w:pos="1202"/>
              </w:tabs>
              <w:outlineLvl w:val="0"/>
              <w:rPr>
                <w:rFonts w:ascii="Arial" w:hAnsi="Arial" w:cs="Arial"/>
                <w:b/>
                <w:bCs/>
                <w:color w:val="000000" w:themeColor="text1"/>
                <w:sz w:val="17"/>
                <w:szCs w:val="17"/>
              </w:rPr>
            </w:pPr>
            <w:r w:rsidRPr="001A5E0D">
              <w:rPr>
                <w:rFonts w:ascii="Arial" w:eastAsia="Calibri" w:hAnsi="Arial" w:cs="Arial"/>
                <w:color w:val="000000" w:themeColor="text1"/>
                <w:spacing w:val="-2"/>
                <w:sz w:val="17"/>
                <w:szCs w:val="17"/>
              </w:rPr>
              <w:t>Izdane garancije u devizama</w:t>
            </w:r>
          </w:p>
        </w:tc>
        <w:tc>
          <w:tcPr>
            <w:tcW w:w="538" w:type="pct"/>
            <w:tcBorders>
              <w:top w:val="nil"/>
              <w:left w:val="nil"/>
              <w:bottom w:val="nil"/>
              <w:right w:val="nil"/>
            </w:tcBorders>
            <w:shd w:val="clear" w:color="auto" w:fill="auto"/>
            <w:vAlign w:val="bottom"/>
          </w:tcPr>
          <w:p w14:paraId="284E6F15" w14:textId="636C5752"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228.858 </w:t>
            </w:r>
          </w:p>
        </w:tc>
        <w:tc>
          <w:tcPr>
            <w:tcW w:w="581" w:type="pct"/>
            <w:tcBorders>
              <w:top w:val="nil"/>
              <w:left w:val="nil"/>
              <w:bottom w:val="nil"/>
              <w:right w:val="nil"/>
            </w:tcBorders>
            <w:shd w:val="clear" w:color="auto" w:fill="auto"/>
            <w:vAlign w:val="bottom"/>
          </w:tcPr>
          <w:p w14:paraId="6408407C" w14:textId="4E5EDABA"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2B9EB64E" w14:textId="27F9E7AA"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02C49F56" w14:textId="39393349"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4C216748" w14:textId="627138C8"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77" w:type="pct"/>
            <w:tcBorders>
              <w:top w:val="nil"/>
              <w:left w:val="nil"/>
              <w:bottom w:val="nil"/>
              <w:right w:val="nil"/>
            </w:tcBorders>
            <w:shd w:val="clear" w:color="auto" w:fill="auto"/>
            <w:vAlign w:val="bottom"/>
          </w:tcPr>
          <w:p w14:paraId="3884021C" w14:textId="2C9C3284"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228.858</w:t>
            </w:r>
          </w:p>
        </w:tc>
      </w:tr>
      <w:tr w:rsidR="00900BD4" w:rsidRPr="00F27DB6" w14:paraId="07B1F018" w14:textId="77777777" w:rsidTr="003D68D3">
        <w:trPr>
          <w:trHeight w:hRule="exact" w:val="211"/>
        </w:trPr>
        <w:tc>
          <w:tcPr>
            <w:tcW w:w="1561" w:type="pct"/>
            <w:tcBorders>
              <w:top w:val="nil"/>
              <w:left w:val="nil"/>
              <w:bottom w:val="nil"/>
              <w:right w:val="nil"/>
            </w:tcBorders>
            <w:shd w:val="clear" w:color="auto" w:fill="auto"/>
            <w:vAlign w:val="center"/>
          </w:tcPr>
          <w:p w14:paraId="4BFAE931" w14:textId="77777777" w:rsidR="00900BD4" w:rsidRPr="001A5E0D" w:rsidRDefault="00900BD4" w:rsidP="00900BD4">
            <w:pPr>
              <w:tabs>
                <w:tab w:val="right" w:pos="1202"/>
              </w:tabs>
              <w:outlineLvl w:val="0"/>
              <w:rPr>
                <w:rFonts w:ascii="Arial" w:hAnsi="Arial" w:cs="Arial"/>
                <w:b/>
                <w:bCs/>
                <w:color w:val="000000" w:themeColor="text1"/>
                <w:sz w:val="17"/>
                <w:szCs w:val="17"/>
              </w:rPr>
            </w:pPr>
            <w:r w:rsidRPr="001A5E0D">
              <w:rPr>
                <w:rFonts w:ascii="Arial" w:eastAsia="Calibri" w:hAnsi="Arial" w:cs="Arial"/>
                <w:color w:val="000000" w:themeColor="text1"/>
                <w:spacing w:val="-2"/>
                <w:sz w:val="17"/>
                <w:szCs w:val="17"/>
              </w:rPr>
              <w:t>Preuzete obveze po kreditima</w:t>
            </w:r>
          </w:p>
        </w:tc>
        <w:tc>
          <w:tcPr>
            <w:tcW w:w="538" w:type="pct"/>
            <w:tcBorders>
              <w:top w:val="nil"/>
              <w:left w:val="nil"/>
              <w:bottom w:val="nil"/>
              <w:right w:val="nil"/>
            </w:tcBorders>
            <w:shd w:val="clear" w:color="auto" w:fill="auto"/>
            <w:vAlign w:val="bottom"/>
          </w:tcPr>
          <w:p w14:paraId="73D0D823" w14:textId="7F4AADF8"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3.582.601 </w:t>
            </w:r>
          </w:p>
        </w:tc>
        <w:tc>
          <w:tcPr>
            <w:tcW w:w="581" w:type="pct"/>
            <w:tcBorders>
              <w:top w:val="nil"/>
              <w:left w:val="nil"/>
              <w:bottom w:val="nil"/>
              <w:right w:val="nil"/>
            </w:tcBorders>
            <w:shd w:val="clear" w:color="auto" w:fill="auto"/>
            <w:vAlign w:val="bottom"/>
          </w:tcPr>
          <w:p w14:paraId="2E00A0AA" w14:textId="6F00EFE3"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69206D9A" w14:textId="11FFCDC8"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1C19909A" w14:textId="1D861DF1"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1BCD2DC1" w14:textId="3D376770"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77" w:type="pct"/>
            <w:tcBorders>
              <w:top w:val="nil"/>
              <w:left w:val="nil"/>
              <w:bottom w:val="nil"/>
              <w:right w:val="nil"/>
            </w:tcBorders>
            <w:shd w:val="clear" w:color="auto" w:fill="auto"/>
            <w:vAlign w:val="bottom"/>
          </w:tcPr>
          <w:p w14:paraId="2960F55E" w14:textId="11881912"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3.582.601</w:t>
            </w:r>
          </w:p>
        </w:tc>
      </w:tr>
      <w:tr w:rsidR="00900BD4" w:rsidRPr="00F27DB6" w14:paraId="2EE305F7" w14:textId="77777777" w:rsidTr="003D68D3">
        <w:trPr>
          <w:trHeight w:hRule="exact" w:val="211"/>
        </w:trPr>
        <w:tc>
          <w:tcPr>
            <w:tcW w:w="1561" w:type="pct"/>
            <w:tcBorders>
              <w:top w:val="nil"/>
              <w:left w:val="nil"/>
              <w:bottom w:val="nil"/>
              <w:right w:val="nil"/>
            </w:tcBorders>
            <w:shd w:val="clear" w:color="auto" w:fill="auto"/>
            <w:vAlign w:val="bottom"/>
          </w:tcPr>
          <w:p w14:paraId="50546D22" w14:textId="77777777" w:rsidR="00900BD4" w:rsidRPr="001A5E0D" w:rsidRDefault="00900BD4" w:rsidP="00900BD4">
            <w:pPr>
              <w:tabs>
                <w:tab w:val="right" w:pos="1202"/>
              </w:tabs>
              <w:outlineLvl w:val="0"/>
              <w:rPr>
                <w:rFonts w:ascii="Arial" w:eastAsia="Calibri" w:hAnsi="Arial" w:cs="Arial"/>
                <w:color w:val="000000" w:themeColor="text1"/>
                <w:spacing w:val="-2"/>
                <w:sz w:val="17"/>
                <w:szCs w:val="17"/>
              </w:rPr>
            </w:pPr>
            <w:r w:rsidRPr="001A5E0D">
              <w:rPr>
                <w:rFonts w:ascii="Arial" w:hAnsi="Arial" w:cs="Arial"/>
                <w:color w:val="000000" w:themeColor="text1"/>
                <w:sz w:val="17"/>
                <w:szCs w:val="17"/>
              </w:rPr>
              <w:t>Upisani a neuplaćeni kapital EIF-a</w:t>
            </w:r>
          </w:p>
        </w:tc>
        <w:tc>
          <w:tcPr>
            <w:tcW w:w="538" w:type="pct"/>
            <w:tcBorders>
              <w:top w:val="nil"/>
              <w:left w:val="nil"/>
              <w:bottom w:val="nil"/>
              <w:right w:val="nil"/>
            </w:tcBorders>
            <w:shd w:val="clear" w:color="auto" w:fill="auto"/>
            <w:vAlign w:val="bottom"/>
          </w:tcPr>
          <w:p w14:paraId="51EB95D4" w14:textId="2D3671CD"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 xml:space="preserve"> 78.283 </w:t>
            </w:r>
          </w:p>
        </w:tc>
        <w:tc>
          <w:tcPr>
            <w:tcW w:w="581" w:type="pct"/>
            <w:tcBorders>
              <w:top w:val="nil"/>
              <w:left w:val="nil"/>
              <w:bottom w:val="nil"/>
              <w:right w:val="nil"/>
            </w:tcBorders>
            <w:shd w:val="clear" w:color="auto" w:fill="auto"/>
            <w:vAlign w:val="bottom"/>
          </w:tcPr>
          <w:p w14:paraId="55DFD61B" w14:textId="1CB88A09"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0725BFD3" w14:textId="6E943676"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4E3CB859" w14:textId="46FA39BD"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0A791F1A" w14:textId="0885DEA8" w:rsidR="00900BD4" w:rsidRPr="001A5E0D" w:rsidRDefault="00900BD4" w:rsidP="00900BD4">
            <w:pPr>
              <w:jc w:val="right"/>
              <w:rPr>
                <w:rFonts w:ascii="Arial" w:hAnsi="Arial" w:cs="Arial"/>
                <w:color w:val="000000" w:themeColor="text1"/>
                <w:sz w:val="17"/>
                <w:szCs w:val="17"/>
              </w:rPr>
            </w:pPr>
            <w:r w:rsidRPr="0021065D">
              <w:rPr>
                <w:rFonts w:ascii="Arial" w:hAnsi="Arial" w:cs="Arial"/>
                <w:color w:val="000000"/>
                <w:sz w:val="17"/>
                <w:szCs w:val="17"/>
              </w:rPr>
              <w:t xml:space="preserve"> - </w:t>
            </w:r>
          </w:p>
        </w:tc>
        <w:tc>
          <w:tcPr>
            <w:tcW w:w="577" w:type="pct"/>
            <w:tcBorders>
              <w:top w:val="nil"/>
              <w:left w:val="nil"/>
              <w:bottom w:val="nil"/>
              <w:right w:val="nil"/>
            </w:tcBorders>
            <w:shd w:val="clear" w:color="auto" w:fill="auto"/>
            <w:vAlign w:val="bottom"/>
          </w:tcPr>
          <w:p w14:paraId="63AAEA15" w14:textId="12BB8217" w:rsidR="00900BD4" w:rsidRPr="001A5E0D" w:rsidRDefault="00900BD4" w:rsidP="00900BD4">
            <w:pPr>
              <w:tabs>
                <w:tab w:val="right" w:pos="1202"/>
              </w:tabs>
              <w:spacing w:line="240" w:lineRule="exact"/>
              <w:jc w:val="right"/>
              <w:outlineLvl w:val="0"/>
              <w:rPr>
                <w:rFonts w:ascii="Arial" w:eastAsia="Calibri" w:hAnsi="Arial" w:cs="Arial"/>
                <w:color w:val="000000" w:themeColor="text1"/>
                <w:spacing w:val="-2"/>
                <w:sz w:val="17"/>
                <w:szCs w:val="17"/>
              </w:rPr>
            </w:pPr>
            <w:r w:rsidRPr="0021065D">
              <w:rPr>
                <w:rFonts w:ascii="Arial" w:hAnsi="Arial" w:cs="Arial"/>
                <w:color w:val="000000"/>
                <w:sz w:val="17"/>
                <w:szCs w:val="17"/>
              </w:rPr>
              <w:t>78.283</w:t>
            </w:r>
          </w:p>
        </w:tc>
      </w:tr>
      <w:tr w:rsidR="00900BD4" w:rsidRPr="00F27DB6" w14:paraId="1116A0B2" w14:textId="77777777" w:rsidTr="003D68D3">
        <w:trPr>
          <w:trHeight w:hRule="exact" w:val="211"/>
        </w:trPr>
        <w:tc>
          <w:tcPr>
            <w:tcW w:w="1561" w:type="pct"/>
            <w:tcBorders>
              <w:top w:val="nil"/>
              <w:left w:val="nil"/>
              <w:bottom w:val="nil"/>
              <w:right w:val="nil"/>
            </w:tcBorders>
            <w:shd w:val="clear" w:color="auto" w:fill="auto"/>
            <w:vAlign w:val="bottom"/>
          </w:tcPr>
          <w:p w14:paraId="5668A281" w14:textId="77777777" w:rsidR="00900BD4" w:rsidRPr="001A5E0D" w:rsidRDefault="00900BD4" w:rsidP="00900BD4">
            <w:pPr>
              <w:tabs>
                <w:tab w:val="right" w:pos="1202"/>
              </w:tabs>
              <w:outlineLvl w:val="0"/>
              <w:rPr>
                <w:rFonts w:ascii="Arial" w:hAnsi="Arial" w:cs="Arial"/>
                <w:color w:val="000000" w:themeColor="text1"/>
                <w:sz w:val="17"/>
                <w:szCs w:val="17"/>
              </w:rPr>
            </w:pPr>
            <w:r w:rsidRPr="001A5E0D">
              <w:rPr>
                <w:rFonts w:ascii="Arial" w:hAnsi="Arial" w:cs="Arial"/>
                <w:color w:val="000000"/>
                <w:sz w:val="17"/>
                <w:szCs w:val="17"/>
              </w:rPr>
              <w:t>Ugovorena obveza  EIF CROGIP</w:t>
            </w:r>
          </w:p>
        </w:tc>
        <w:tc>
          <w:tcPr>
            <w:tcW w:w="538" w:type="pct"/>
            <w:tcBorders>
              <w:top w:val="nil"/>
              <w:left w:val="nil"/>
              <w:bottom w:val="nil"/>
              <w:right w:val="nil"/>
            </w:tcBorders>
            <w:shd w:val="clear" w:color="auto" w:fill="auto"/>
            <w:vAlign w:val="bottom"/>
          </w:tcPr>
          <w:p w14:paraId="072F1D89" w14:textId="3E7A628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21065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358CCF1C" w14:textId="7822BB64" w:rsidR="00900BD4" w:rsidRPr="001A5E0D" w:rsidRDefault="00900BD4" w:rsidP="00900BD4">
            <w:pPr>
              <w:jc w:val="right"/>
              <w:rPr>
                <w:rFonts w:ascii="Arial" w:hAnsi="Arial" w:cs="Arial"/>
                <w:color w:val="000000"/>
                <w:sz w:val="17"/>
                <w:szCs w:val="17"/>
              </w:rPr>
            </w:pPr>
            <w:r w:rsidRPr="0021065D">
              <w:rPr>
                <w:rFonts w:ascii="Arial" w:hAnsi="Arial" w:cs="Arial"/>
                <w:color w:val="000000"/>
                <w:sz w:val="17"/>
                <w:szCs w:val="17"/>
              </w:rPr>
              <w:t xml:space="preserve"> 22.590 </w:t>
            </w:r>
          </w:p>
        </w:tc>
        <w:tc>
          <w:tcPr>
            <w:tcW w:w="581" w:type="pct"/>
            <w:tcBorders>
              <w:top w:val="nil"/>
              <w:left w:val="nil"/>
              <w:bottom w:val="nil"/>
              <w:right w:val="nil"/>
            </w:tcBorders>
            <w:shd w:val="clear" w:color="auto" w:fill="auto"/>
            <w:vAlign w:val="bottom"/>
          </w:tcPr>
          <w:p w14:paraId="75F243CE" w14:textId="677BF02D" w:rsidR="00900BD4" w:rsidRPr="001A5E0D" w:rsidRDefault="00900BD4" w:rsidP="00900BD4">
            <w:pPr>
              <w:jc w:val="right"/>
              <w:rPr>
                <w:rFonts w:ascii="Arial" w:hAnsi="Arial" w:cs="Arial"/>
                <w:color w:val="000000"/>
                <w:sz w:val="17"/>
                <w:szCs w:val="17"/>
              </w:rPr>
            </w:pPr>
            <w:r w:rsidRPr="0021065D">
              <w:rPr>
                <w:rFonts w:ascii="Arial" w:hAnsi="Arial" w:cs="Arial"/>
                <w:color w:val="000000"/>
                <w:sz w:val="17"/>
                <w:szCs w:val="17"/>
              </w:rPr>
              <w:t xml:space="preserve"> 59.903 </w:t>
            </w:r>
          </w:p>
        </w:tc>
        <w:tc>
          <w:tcPr>
            <w:tcW w:w="581" w:type="pct"/>
            <w:tcBorders>
              <w:top w:val="nil"/>
              <w:left w:val="nil"/>
              <w:bottom w:val="nil"/>
              <w:right w:val="nil"/>
            </w:tcBorders>
            <w:shd w:val="clear" w:color="auto" w:fill="auto"/>
            <w:vAlign w:val="bottom"/>
          </w:tcPr>
          <w:p w14:paraId="6A201F7C" w14:textId="18B9CA23" w:rsidR="00900BD4" w:rsidRPr="001A5E0D" w:rsidRDefault="00900BD4" w:rsidP="00900BD4">
            <w:pPr>
              <w:jc w:val="right"/>
              <w:rPr>
                <w:rFonts w:ascii="Arial" w:hAnsi="Arial" w:cs="Arial"/>
                <w:color w:val="000000"/>
                <w:sz w:val="17"/>
                <w:szCs w:val="17"/>
              </w:rPr>
            </w:pPr>
            <w:r w:rsidRPr="0021065D">
              <w:rPr>
                <w:rFonts w:ascii="Arial" w:hAnsi="Arial" w:cs="Arial"/>
                <w:color w:val="000000"/>
                <w:sz w:val="17"/>
                <w:szCs w:val="17"/>
              </w:rPr>
              <w:t xml:space="preserve"> 118.771 </w:t>
            </w:r>
          </w:p>
        </w:tc>
        <w:tc>
          <w:tcPr>
            <w:tcW w:w="581" w:type="pct"/>
            <w:tcBorders>
              <w:top w:val="nil"/>
              <w:left w:val="nil"/>
              <w:bottom w:val="nil"/>
              <w:right w:val="nil"/>
            </w:tcBorders>
            <w:shd w:val="clear" w:color="auto" w:fill="auto"/>
            <w:vAlign w:val="bottom"/>
          </w:tcPr>
          <w:p w14:paraId="6D64B661" w14:textId="2A8C67C0" w:rsidR="00900BD4" w:rsidRPr="001A5E0D" w:rsidRDefault="00900BD4" w:rsidP="00900BD4">
            <w:pPr>
              <w:jc w:val="right"/>
              <w:rPr>
                <w:rFonts w:ascii="Arial" w:hAnsi="Arial" w:cs="Arial"/>
                <w:color w:val="000000"/>
                <w:sz w:val="17"/>
                <w:szCs w:val="17"/>
              </w:rPr>
            </w:pPr>
            <w:r w:rsidRPr="0021065D">
              <w:rPr>
                <w:rFonts w:ascii="Arial" w:hAnsi="Arial" w:cs="Arial"/>
                <w:color w:val="000000"/>
                <w:sz w:val="17"/>
                <w:szCs w:val="17"/>
              </w:rPr>
              <w:t xml:space="preserve"> 106.374 </w:t>
            </w:r>
          </w:p>
        </w:tc>
        <w:tc>
          <w:tcPr>
            <w:tcW w:w="577" w:type="pct"/>
            <w:tcBorders>
              <w:top w:val="nil"/>
              <w:left w:val="nil"/>
              <w:bottom w:val="nil"/>
              <w:right w:val="nil"/>
            </w:tcBorders>
            <w:shd w:val="clear" w:color="auto" w:fill="auto"/>
            <w:vAlign w:val="bottom"/>
          </w:tcPr>
          <w:p w14:paraId="4BB59B60" w14:textId="6774EBB7"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21065D">
              <w:rPr>
                <w:rFonts w:ascii="Arial" w:hAnsi="Arial" w:cs="Arial"/>
                <w:color w:val="000000"/>
                <w:sz w:val="17"/>
                <w:szCs w:val="17"/>
              </w:rPr>
              <w:t>307.638</w:t>
            </w:r>
          </w:p>
        </w:tc>
      </w:tr>
      <w:tr w:rsidR="00900BD4" w:rsidRPr="00F27DB6" w14:paraId="145561E9" w14:textId="77777777" w:rsidTr="001A5E0D">
        <w:trPr>
          <w:trHeight w:hRule="exact" w:val="211"/>
        </w:trPr>
        <w:tc>
          <w:tcPr>
            <w:tcW w:w="1561" w:type="pct"/>
            <w:tcBorders>
              <w:top w:val="nil"/>
              <w:left w:val="nil"/>
              <w:bottom w:val="nil"/>
              <w:right w:val="nil"/>
            </w:tcBorders>
            <w:shd w:val="clear" w:color="auto" w:fill="auto"/>
            <w:vAlign w:val="bottom"/>
          </w:tcPr>
          <w:p w14:paraId="2C1F98F1" w14:textId="77777777" w:rsidR="00900BD4" w:rsidRPr="001A5E0D" w:rsidRDefault="00900BD4" w:rsidP="00900BD4">
            <w:pPr>
              <w:tabs>
                <w:tab w:val="right" w:pos="1202"/>
              </w:tabs>
              <w:outlineLvl w:val="0"/>
              <w:rPr>
                <w:rFonts w:ascii="Arial" w:hAnsi="Arial" w:cs="Arial"/>
                <w:color w:val="000000" w:themeColor="text1"/>
                <w:sz w:val="17"/>
                <w:szCs w:val="17"/>
              </w:rPr>
            </w:pPr>
            <w:r w:rsidRPr="001A5E0D">
              <w:rPr>
                <w:rFonts w:ascii="Arial" w:hAnsi="Arial" w:cs="Arial"/>
                <w:color w:val="000000"/>
                <w:sz w:val="17"/>
                <w:szCs w:val="17"/>
              </w:rPr>
              <w:t>Ugovorena obveza  EIF FRC2</w:t>
            </w:r>
          </w:p>
        </w:tc>
        <w:tc>
          <w:tcPr>
            <w:tcW w:w="538" w:type="pct"/>
            <w:tcBorders>
              <w:top w:val="nil"/>
              <w:left w:val="nil"/>
              <w:bottom w:val="single" w:sz="8" w:space="0" w:color="auto"/>
              <w:right w:val="nil"/>
            </w:tcBorders>
            <w:shd w:val="clear" w:color="auto" w:fill="auto"/>
            <w:vAlign w:val="bottom"/>
          </w:tcPr>
          <w:p w14:paraId="533B2BF1" w14:textId="0B83C9D0"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21065D">
              <w:rPr>
                <w:rFonts w:ascii="Arial" w:hAnsi="Arial" w:cs="Arial"/>
                <w:color w:val="000000"/>
                <w:sz w:val="17"/>
                <w:szCs w:val="17"/>
              </w:rPr>
              <w:t xml:space="preserve"> 162 </w:t>
            </w:r>
          </w:p>
        </w:tc>
        <w:tc>
          <w:tcPr>
            <w:tcW w:w="581" w:type="pct"/>
            <w:tcBorders>
              <w:top w:val="nil"/>
              <w:left w:val="nil"/>
              <w:bottom w:val="single" w:sz="8" w:space="0" w:color="auto"/>
              <w:right w:val="nil"/>
            </w:tcBorders>
            <w:shd w:val="clear" w:color="auto" w:fill="auto"/>
            <w:vAlign w:val="bottom"/>
          </w:tcPr>
          <w:p w14:paraId="2011A6F4" w14:textId="59E1ED7A" w:rsidR="00900BD4" w:rsidRPr="001A5E0D" w:rsidRDefault="00900BD4" w:rsidP="00900BD4">
            <w:pPr>
              <w:jc w:val="right"/>
              <w:rPr>
                <w:rFonts w:ascii="Arial" w:hAnsi="Arial" w:cs="Arial"/>
                <w:color w:val="000000"/>
                <w:sz w:val="17"/>
                <w:szCs w:val="17"/>
              </w:rPr>
            </w:pPr>
            <w:r w:rsidRPr="0021065D">
              <w:rPr>
                <w:rFonts w:ascii="Arial" w:hAnsi="Arial" w:cs="Arial"/>
                <w:color w:val="000000"/>
                <w:sz w:val="17"/>
                <w:szCs w:val="17"/>
              </w:rPr>
              <w:t xml:space="preserve"> 1.205 </w:t>
            </w:r>
          </w:p>
        </w:tc>
        <w:tc>
          <w:tcPr>
            <w:tcW w:w="581" w:type="pct"/>
            <w:tcBorders>
              <w:top w:val="nil"/>
              <w:left w:val="nil"/>
              <w:bottom w:val="single" w:sz="8" w:space="0" w:color="auto"/>
              <w:right w:val="nil"/>
            </w:tcBorders>
            <w:shd w:val="clear" w:color="auto" w:fill="auto"/>
            <w:vAlign w:val="bottom"/>
          </w:tcPr>
          <w:p w14:paraId="603E8F6B" w14:textId="4B605502" w:rsidR="00900BD4" w:rsidRPr="001A5E0D" w:rsidRDefault="00900BD4" w:rsidP="00900BD4">
            <w:pPr>
              <w:jc w:val="right"/>
              <w:rPr>
                <w:rFonts w:ascii="Arial" w:hAnsi="Arial" w:cs="Arial"/>
                <w:color w:val="000000"/>
                <w:sz w:val="17"/>
                <w:szCs w:val="17"/>
              </w:rPr>
            </w:pPr>
            <w:r w:rsidRPr="0021065D">
              <w:rPr>
                <w:rFonts w:ascii="Arial" w:hAnsi="Arial" w:cs="Arial"/>
                <w:color w:val="000000"/>
                <w:sz w:val="17"/>
                <w:szCs w:val="17"/>
              </w:rPr>
              <w:t xml:space="preserve"> 1.163 </w:t>
            </w:r>
          </w:p>
        </w:tc>
        <w:tc>
          <w:tcPr>
            <w:tcW w:w="581" w:type="pct"/>
            <w:tcBorders>
              <w:top w:val="nil"/>
              <w:left w:val="nil"/>
              <w:bottom w:val="single" w:sz="8" w:space="0" w:color="auto"/>
              <w:right w:val="nil"/>
            </w:tcBorders>
            <w:shd w:val="clear" w:color="auto" w:fill="auto"/>
            <w:vAlign w:val="bottom"/>
          </w:tcPr>
          <w:p w14:paraId="5B10DF3A" w14:textId="49AA18F3" w:rsidR="00900BD4" w:rsidRPr="001A5E0D" w:rsidRDefault="00900BD4" w:rsidP="00900BD4">
            <w:pPr>
              <w:jc w:val="right"/>
              <w:rPr>
                <w:rFonts w:ascii="Arial" w:hAnsi="Arial" w:cs="Arial"/>
                <w:color w:val="000000"/>
                <w:sz w:val="17"/>
                <w:szCs w:val="17"/>
              </w:rPr>
            </w:pPr>
            <w:r w:rsidRPr="0021065D">
              <w:rPr>
                <w:rFonts w:ascii="Arial" w:hAnsi="Arial" w:cs="Arial"/>
                <w:color w:val="000000"/>
                <w:sz w:val="17"/>
                <w:szCs w:val="17"/>
              </w:rPr>
              <w:t xml:space="preserve"> 653 </w:t>
            </w:r>
          </w:p>
        </w:tc>
        <w:tc>
          <w:tcPr>
            <w:tcW w:w="581" w:type="pct"/>
            <w:tcBorders>
              <w:top w:val="nil"/>
              <w:left w:val="nil"/>
              <w:bottom w:val="single" w:sz="8" w:space="0" w:color="auto"/>
              <w:right w:val="nil"/>
            </w:tcBorders>
            <w:shd w:val="clear" w:color="auto" w:fill="auto"/>
            <w:vAlign w:val="bottom"/>
          </w:tcPr>
          <w:p w14:paraId="3150885E" w14:textId="1D8BF959" w:rsidR="00900BD4" w:rsidRPr="001A5E0D" w:rsidRDefault="00900BD4" w:rsidP="00900BD4">
            <w:pPr>
              <w:jc w:val="right"/>
              <w:rPr>
                <w:rFonts w:ascii="Arial" w:hAnsi="Arial" w:cs="Arial"/>
                <w:color w:val="000000"/>
                <w:sz w:val="17"/>
                <w:szCs w:val="17"/>
              </w:rPr>
            </w:pPr>
            <w:r w:rsidRPr="0021065D">
              <w:rPr>
                <w:rFonts w:ascii="Arial" w:hAnsi="Arial" w:cs="Arial"/>
                <w:color w:val="000000"/>
                <w:sz w:val="17"/>
                <w:szCs w:val="17"/>
              </w:rPr>
              <w:t xml:space="preserve"> 823 </w:t>
            </w:r>
          </w:p>
        </w:tc>
        <w:tc>
          <w:tcPr>
            <w:tcW w:w="577" w:type="pct"/>
            <w:tcBorders>
              <w:top w:val="nil"/>
              <w:left w:val="nil"/>
              <w:bottom w:val="single" w:sz="8" w:space="0" w:color="auto"/>
              <w:right w:val="nil"/>
            </w:tcBorders>
            <w:shd w:val="clear" w:color="auto" w:fill="auto"/>
            <w:vAlign w:val="bottom"/>
          </w:tcPr>
          <w:p w14:paraId="798C3EE2" w14:textId="1DE9815C" w:rsidR="00900BD4" w:rsidRPr="001A5E0D" w:rsidRDefault="00900BD4" w:rsidP="00900BD4">
            <w:pPr>
              <w:tabs>
                <w:tab w:val="right" w:pos="1202"/>
              </w:tabs>
              <w:spacing w:line="240" w:lineRule="exact"/>
              <w:jc w:val="right"/>
              <w:outlineLvl w:val="0"/>
              <w:rPr>
                <w:rFonts w:ascii="Arial" w:hAnsi="Arial" w:cs="Arial"/>
                <w:color w:val="000000"/>
                <w:sz w:val="17"/>
                <w:szCs w:val="17"/>
              </w:rPr>
            </w:pPr>
            <w:r w:rsidRPr="0021065D">
              <w:rPr>
                <w:rFonts w:ascii="Arial" w:hAnsi="Arial" w:cs="Arial"/>
                <w:color w:val="000000"/>
                <w:sz w:val="17"/>
                <w:szCs w:val="17"/>
              </w:rPr>
              <w:t>4.006</w:t>
            </w:r>
          </w:p>
        </w:tc>
      </w:tr>
      <w:tr w:rsidR="00900BD4" w:rsidRPr="00F27DB6" w14:paraId="5B92743D" w14:textId="77777777" w:rsidTr="001A5E0D">
        <w:trPr>
          <w:trHeight w:val="284"/>
        </w:trPr>
        <w:tc>
          <w:tcPr>
            <w:tcW w:w="1561" w:type="pct"/>
            <w:tcBorders>
              <w:top w:val="nil"/>
              <w:left w:val="nil"/>
              <w:bottom w:val="nil"/>
              <w:right w:val="nil"/>
            </w:tcBorders>
            <w:shd w:val="clear" w:color="auto" w:fill="auto"/>
            <w:vAlign w:val="center"/>
          </w:tcPr>
          <w:p w14:paraId="2A99DA39" w14:textId="77777777" w:rsidR="00900BD4" w:rsidRPr="001A5E0D" w:rsidRDefault="00900BD4" w:rsidP="00900BD4">
            <w:pPr>
              <w:tabs>
                <w:tab w:val="right" w:pos="1202"/>
              </w:tabs>
              <w:outlineLvl w:val="0"/>
              <w:rPr>
                <w:rFonts w:ascii="Arial" w:eastAsia="Calibri" w:hAnsi="Arial" w:cs="Arial"/>
                <w:color w:val="000000" w:themeColor="text1"/>
                <w:spacing w:val="-2"/>
                <w:sz w:val="17"/>
                <w:szCs w:val="17"/>
              </w:rPr>
            </w:pPr>
            <w:r w:rsidRPr="001A5E0D">
              <w:rPr>
                <w:rFonts w:ascii="Arial" w:hAnsi="Arial" w:cs="Arial"/>
                <w:b/>
                <w:bCs/>
                <w:color w:val="000000" w:themeColor="text1"/>
                <w:sz w:val="17"/>
                <w:szCs w:val="17"/>
              </w:rPr>
              <w:t>Ukupne garancije i preuzete obveze</w:t>
            </w:r>
          </w:p>
        </w:tc>
        <w:tc>
          <w:tcPr>
            <w:tcW w:w="538" w:type="pct"/>
            <w:tcBorders>
              <w:top w:val="single" w:sz="8" w:space="0" w:color="auto"/>
              <w:left w:val="nil"/>
              <w:bottom w:val="single" w:sz="12" w:space="0" w:color="auto"/>
              <w:right w:val="nil"/>
            </w:tcBorders>
            <w:shd w:val="clear" w:color="auto" w:fill="auto"/>
            <w:vAlign w:val="bottom"/>
          </w:tcPr>
          <w:p w14:paraId="6B55877C" w14:textId="2214587A" w:rsidR="00900BD4" w:rsidRPr="001A5E0D" w:rsidRDefault="00900BD4" w:rsidP="00900BD4">
            <w:pPr>
              <w:tabs>
                <w:tab w:val="right" w:pos="1202"/>
              </w:tabs>
              <w:jc w:val="right"/>
              <w:outlineLvl w:val="0"/>
              <w:rPr>
                <w:rFonts w:ascii="Arial" w:hAnsi="Arial" w:cs="Arial"/>
                <w:b/>
                <w:color w:val="000000" w:themeColor="text1"/>
                <w:sz w:val="17"/>
                <w:szCs w:val="17"/>
              </w:rPr>
            </w:pPr>
            <w:r w:rsidRPr="0021065D">
              <w:rPr>
                <w:rFonts w:ascii="Arial" w:hAnsi="Arial" w:cs="Arial"/>
                <w:b/>
                <w:bCs/>
                <w:color w:val="000000"/>
                <w:sz w:val="17"/>
                <w:szCs w:val="17"/>
              </w:rPr>
              <w:t>4.002.637</w:t>
            </w:r>
          </w:p>
        </w:tc>
        <w:tc>
          <w:tcPr>
            <w:tcW w:w="581" w:type="pct"/>
            <w:tcBorders>
              <w:top w:val="single" w:sz="8" w:space="0" w:color="auto"/>
              <w:left w:val="nil"/>
              <w:bottom w:val="single" w:sz="12" w:space="0" w:color="auto"/>
              <w:right w:val="nil"/>
            </w:tcBorders>
            <w:shd w:val="clear" w:color="auto" w:fill="auto"/>
            <w:vAlign w:val="bottom"/>
          </w:tcPr>
          <w:p w14:paraId="4B3B8486" w14:textId="019300B0" w:rsidR="00900BD4" w:rsidRPr="001A5E0D" w:rsidRDefault="00900BD4" w:rsidP="00900BD4">
            <w:pPr>
              <w:jc w:val="right"/>
              <w:rPr>
                <w:rFonts w:ascii="Arial" w:hAnsi="Arial" w:cs="Arial"/>
                <w:color w:val="000000" w:themeColor="text1"/>
                <w:sz w:val="17"/>
                <w:szCs w:val="17"/>
              </w:rPr>
            </w:pPr>
            <w:r w:rsidRPr="0021065D">
              <w:rPr>
                <w:rFonts w:ascii="Arial" w:hAnsi="Arial" w:cs="Arial"/>
                <w:b/>
                <w:bCs/>
                <w:color w:val="000000"/>
                <w:sz w:val="17"/>
                <w:szCs w:val="17"/>
              </w:rPr>
              <w:t>23.795</w:t>
            </w:r>
          </w:p>
        </w:tc>
        <w:tc>
          <w:tcPr>
            <w:tcW w:w="581" w:type="pct"/>
            <w:tcBorders>
              <w:top w:val="single" w:sz="8" w:space="0" w:color="auto"/>
              <w:left w:val="nil"/>
              <w:bottom w:val="single" w:sz="12" w:space="0" w:color="auto"/>
              <w:right w:val="nil"/>
            </w:tcBorders>
            <w:shd w:val="clear" w:color="auto" w:fill="auto"/>
            <w:vAlign w:val="bottom"/>
          </w:tcPr>
          <w:p w14:paraId="4557F8D9" w14:textId="7F8E1489" w:rsidR="00900BD4" w:rsidRPr="001A5E0D" w:rsidRDefault="00900BD4" w:rsidP="00900BD4">
            <w:pPr>
              <w:jc w:val="right"/>
              <w:rPr>
                <w:rFonts w:ascii="Arial" w:hAnsi="Arial" w:cs="Arial"/>
                <w:color w:val="000000" w:themeColor="text1"/>
                <w:sz w:val="17"/>
                <w:szCs w:val="17"/>
              </w:rPr>
            </w:pPr>
            <w:r w:rsidRPr="0021065D">
              <w:rPr>
                <w:rFonts w:ascii="Arial" w:hAnsi="Arial" w:cs="Arial"/>
                <w:b/>
                <w:bCs/>
                <w:color w:val="000000"/>
                <w:sz w:val="17"/>
                <w:szCs w:val="17"/>
              </w:rPr>
              <w:t>61.066</w:t>
            </w:r>
          </w:p>
        </w:tc>
        <w:tc>
          <w:tcPr>
            <w:tcW w:w="581" w:type="pct"/>
            <w:tcBorders>
              <w:top w:val="single" w:sz="8" w:space="0" w:color="auto"/>
              <w:left w:val="nil"/>
              <w:bottom w:val="single" w:sz="12" w:space="0" w:color="auto"/>
              <w:right w:val="nil"/>
            </w:tcBorders>
            <w:shd w:val="clear" w:color="auto" w:fill="auto"/>
            <w:vAlign w:val="bottom"/>
          </w:tcPr>
          <w:p w14:paraId="5AF27373" w14:textId="08B6B93F" w:rsidR="00900BD4" w:rsidRPr="001A5E0D" w:rsidRDefault="00900BD4" w:rsidP="00900BD4">
            <w:pPr>
              <w:jc w:val="right"/>
              <w:rPr>
                <w:rFonts w:ascii="Arial" w:hAnsi="Arial" w:cs="Arial"/>
                <w:color w:val="000000" w:themeColor="text1"/>
                <w:sz w:val="17"/>
                <w:szCs w:val="17"/>
              </w:rPr>
            </w:pPr>
            <w:r w:rsidRPr="0021065D">
              <w:rPr>
                <w:rFonts w:ascii="Arial" w:hAnsi="Arial" w:cs="Arial"/>
                <w:b/>
                <w:bCs/>
                <w:color w:val="000000"/>
                <w:sz w:val="17"/>
                <w:szCs w:val="17"/>
              </w:rPr>
              <w:t>119.424</w:t>
            </w:r>
          </w:p>
        </w:tc>
        <w:tc>
          <w:tcPr>
            <w:tcW w:w="581" w:type="pct"/>
            <w:tcBorders>
              <w:top w:val="single" w:sz="8" w:space="0" w:color="auto"/>
              <w:left w:val="nil"/>
              <w:bottom w:val="single" w:sz="12" w:space="0" w:color="auto"/>
              <w:right w:val="nil"/>
            </w:tcBorders>
            <w:shd w:val="clear" w:color="auto" w:fill="auto"/>
            <w:vAlign w:val="bottom"/>
          </w:tcPr>
          <w:p w14:paraId="2243DBB8" w14:textId="64ED4D13" w:rsidR="00900BD4" w:rsidRPr="001A5E0D" w:rsidRDefault="00900BD4" w:rsidP="00900BD4">
            <w:pPr>
              <w:jc w:val="right"/>
              <w:rPr>
                <w:rFonts w:ascii="Arial" w:hAnsi="Arial" w:cs="Arial"/>
                <w:color w:val="000000" w:themeColor="text1"/>
                <w:sz w:val="17"/>
                <w:szCs w:val="17"/>
              </w:rPr>
            </w:pPr>
            <w:r w:rsidRPr="0021065D">
              <w:rPr>
                <w:rFonts w:ascii="Arial" w:hAnsi="Arial" w:cs="Arial"/>
                <w:b/>
                <w:bCs/>
                <w:color w:val="000000"/>
                <w:sz w:val="17"/>
                <w:szCs w:val="17"/>
              </w:rPr>
              <w:t>107.197</w:t>
            </w:r>
          </w:p>
        </w:tc>
        <w:tc>
          <w:tcPr>
            <w:tcW w:w="577" w:type="pct"/>
            <w:tcBorders>
              <w:top w:val="single" w:sz="8" w:space="0" w:color="auto"/>
              <w:left w:val="nil"/>
              <w:bottom w:val="single" w:sz="12" w:space="0" w:color="auto"/>
              <w:right w:val="nil"/>
            </w:tcBorders>
            <w:shd w:val="clear" w:color="auto" w:fill="auto"/>
            <w:vAlign w:val="bottom"/>
          </w:tcPr>
          <w:p w14:paraId="2050ECA0" w14:textId="7EB2ABAA" w:rsidR="00900BD4" w:rsidRPr="001A5E0D" w:rsidRDefault="00900BD4" w:rsidP="00900BD4">
            <w:pPr>
              <w:tabs>
                <w:tab w:val="right" w:pos="1202"/>
              </w:tabs>
              <w:jc w:val="right"/>
              <w:outlineLvl w:val="0"/>
              <w:rPr>
                <w:rFonts w:ascii="Arial" w:hAnsi="Arial" w:cs="Arial"/>
                <w:b/>
                <w:color w:val="000000" w:themeColor="text1"/>
                <w:sz w:val="17"/>
                <w:szCs w:val="17"/>
              </w:rPr>
            </w:pPr>
            <w:r w:rsidRPr="0021065D">
              <w:rPr>
                <w:rFonts w:ascii="Arial" w:hAnsi="Arial" w:cs="Arial"/>
                <w:b/>
                <w:bCs/>
                <w:color w:val="000000"/>
                <w:sz w:val="17"/>
                <w:szCs w:val="17"/>
              </w:rPr>
              <w:t>4.314.119</w:t>
            </w:r>
          </w:p>
        </w:tc>
      </w:tr>
    </w:tbl>
    <w:p w14:paraId="06C96563" w14:textId="3138B831" w:rsidR="00CE487A" w:rsidRDefault="00CE487A" w:rsidP="00037BB5">
      <w:pPr>
        <w:tabs>
          <w:tab w:val="left" w:pos="9180"/>
        </w:tabs>
        <w:jc w:val="both"/>
        <w:rPr>
          <w:rFonts w:ascii="Calibri" w:eastAsia="Times New Roman" w:hAnsi="Calibri" w:cs="Arial"/>
          <w:bCs/>
          <w:color w:val="000000" w:themeColor="text1"/>
          <w:sz w:val="20"/>
          <w:szCs w:val="20"/>
        </w:rPr>
      </w:pPr>
    </w:p>
    <w:p w14:paraId="67FF0AFD" w14:textId="7B3A2F73" w:rsidR="00A9251B" w:rsidRDefault="00A9251B" w:rsidP="00037BB5">
      <w:pPr>
        <w:tabs>
          <w:tab w:val="left" w:pos="9180"/>
        </w:tabs>
        <w:jc w:val="both"/>
        <w:rPr>
          <w:rFonts w:ascii="Calibri" w:eastAsia="Times New Roman" w:hAnsi="Calibri" w:cs="Arial"/>
          <w:bCs/>
          <w:color w:val="000000" w:themeColor="text1"/>
          <w:sz w:val="20"/>
          <w:szCs w:val="20"/>
        </w:rPr>
      </w:pPr>
    </w:p>
    <w:p w14:paraId="023B4E62" w14:textId="77777777" w:rsidR="00A9251B" w:rsidRPr="005324AC" w:rsidRDefault="00A9251B" w:rsidP="00037BB5">
      <w:pPr>
        <w:tabs>
          <w:tab w:val="left" w:pos="9180"/>
        </w:tabs>
        <w:jc w:val="both"/>
        <w:rPr>
          <w:rFonts w:ascii="Calibri" w:eastAsia="Times New Roman" w:hAnsi="Calibri" w:cs="Arial"/>
          <w:bCs/>
          <w:color w:val="000000" w:themeColor="text1"/>
          <w:sz w:val="20"/>
          <w:szCs w:val="20"/>
        </w:rPr>
      </w:pPr>
    </w:p>
    <w:p w14:paraId="171FDA05" w14:textId="77777777" w:rsidR="00CE487A" w:rsidRPr="00EA3621" w:rsidRDefault="00CE487A"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0"/>
        <w:gridCol w:w="1044"/>
        <w:gridCol w:w="1127"/>
        <w:gridCol w:w="1126"/>
        <w:gridCol w:w="1126"/>
        <w:gridCol w:w="1126"/>
        <w:gridCol w:w="1125"/>
      </w:tblGrid>
      <w:tr w:rsidR="00413608" w:rsidRPr="00F27DB6" w14:paraId="1BE08D42" w14:textId="77777777" w:rsidTr="003C4A72">
        <w:trPr>
          <w:trHeight w:val="485"/>
        </w:trPr>
        <w:tc>
          <w:tcPr>
            <w:tcW w:w="1557" w:type="pct"/>
          </w:tcPr>
          <w:p w14:paraId="071450D0" w14:textId="77777777" w:rsidR="00413608" w:rsidRPr="001A5E0D" w:rsidRDefault="00413608" w:rsidP="003C4A72">
            <w:pPr>
              <w:tabs>
                <w:tab w:val="right" w:pos="1202"/>
              </w:tabs>
              <w:spacing w:line="240" w:lineRule="atLeast"/>
              <w:outlineLvl w:val="0"/>
              <w:rPr>
                <w:rFonts w:ascii="Arial" w:hAnsi="Arial" w:cs="Arial"/>
                <w:b/>
                <w:color w:val="000000" w:themeColor="text1"/>
                <w:sz w:val="17"/>
                <w:szCs w:val="17"/>
              </w:rPr>
            </w:pPr>
            <w:r w:rsidRPr="001A5E0D">
              <w:rPr>
                <w:rFonts w:ascii="Arial" w:hAnsi="Arial" w:cs="Arial"/>
                <w:b/>
                <w:color w:val="000000" w:themeColor="text1"/>
                <w:sz w:val="17"/>
                <w:szCs w:val="17"/>
              </w:rPr>
              <w:t>Banka</w:t>
            </w:r>
          </w:p>
          <w:p w14:paraId="316CFB8D" w14:textId="77777777" w:rsidR="00413608" w:rsidRPr="001A5E0D" w:rsidRDefault="00413608" w:rsidP="003C4A72">
            <w:pPr>
              <w:tabs>
                <w:tab w:val="right" w:pos="1202"/>
              </w:tabs>
              <w:spacing w:line="240" w:lineRule="atLeast"/>
              <w:outlineLvl w:val="0"/>
              <w:rPr>
                <w:rFonts w:ascii="Arial" w:hAnsi="Arial" w:cs="Arial"/>
                <w:b/>
                <w:color w:val="000000" w:themeColor="text1"/>
                <w:sz w:val="17"/>
                <w:szCs w:val="17"/>
              </w:rPr>
            </w:pPr>
            <w:r w:rsidRPr="001A5E0D">
              <w:rPr>
                <w:rFonts w:ascii="Arial" w:hAnsi="Arial" w:cs="Arial"/>
                <w:b/>
                <w:color w:val="000000" w:themeColor="text1"/>
                <w:sz w:val="17"/>
                <w:szCs w:val="17"/>
              </w:rPr>
              <w:t xml:space="preserve">31. prosinca 2021. </w:t>
            </w:r>
          </w:p>
        </w:tc>
        <w:tc>
          <w:tcPr>
            <w:tcW w:w="538" w:type="pct"/>
          </w:tcPr>
          <w:p w14:paraId="3CFB2EB5" w14:textId="77777777" w:rsidR="00413608" w:rsidRPr="001A5E0D" w:rsidRDefault="00413608"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Do 1 mjesec</w:t>
            </w:r>
          </w:p>
        </w:tc>
        <w:tc>
          <w:tcPr>
            <w:tcW w:w="581" w:type="pct"/>
          </w:tcPr>
          <w:p w14:paraId="0B3BB178" w14:textId="77777777" w:rsidR="00413608" w:rsidRPr="001A5E0D" w:rsidRDefault="00413608"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mjeseca</w:t>
            </w:r>
          </w:p>
        </w:tc>
        <w:tc>
          <w:tcPr>
            <w:tcW w:w="581" w:type="pct"/>
          </w:tcPr>
          <w:p w14:paraId="0C1408A9" w14:textId="77777777" w:rsidR="00413608" w:rsidRPr="001A5E0D" w:rsidRDefault="00413608"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3 mj. do 1 godine</w:t>
            </w:r>
          </w:p>
        </w:tc>
        <w:tc>
          <w:tcPr>
            <w:tcW w:w="581" w:type="pct"/>
          </w:tcPr>
          <w:p w14:paraId="779CFA7B" w14:textId="77777777" w:rsidR="00413608" w:rsidRPr="001A5E0D" w:rsidRDefault="00413608"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1 do 3 godina</w:t>
            </w:r>
          </w:p>
        </w:tc>
        <w:tc>
          <w:tcPr>
            <w:tcW w:w="581" w:type="pct"/>
          </w:tcPr>
          <w:p w14:paraId="5C423EA3" w14:textId="77777777" w:rsidR="00413608" w:rsidRPr="001A5E0D" w:rsidRDefault="00413608"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Preko 3 godine</w:t>
            </w:r>
          </w:p>
        </w:tc>
        <w:tc>
          <w:tcPr>
            <w:tcW w:w="580" w:type="pct"/>
          </w:tcPr>
          <w:p w14:paraId="7469DA17" w14:textId="77777777" w:rsidR="00413608" w:rsidRPr="001A5E0D" w:rsidRDefault="00413608" w:rsidP="003C4A72">
            <w:pPr>
              <w:tabs>
                <w:tab w:val="right" w:pos="1202"/>
              </w:tabs>
              <w:spacing w:line="240" w:lineRule="atLeas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Ukupno</w:t>
            </w:r>
          </w:p>
        </w:tc>
      </w:tr>
      <w:tr w:rsidR="00413608" w:rsidRPr="00F27DB6" w14:paraId="5D4D291F" w14:textId="77777777" w:rsidTr="003C4A72">
        <w:trPr>
          <w:trHeight w:val="242"/>
        </w:trPr>
        <w:tc>
          <w:tcPr>
            <w:tcW w:w="1557" w:type="pct"/>
            <w:vAlign w:val="bottom"/>
          </w:tcPr>
          <w:p w14:paraId="1097DBD8" w14:textId="77777777" w:rsidR="00413608" w:rsidRPr="001A5E0D" w:rsidRDefault="00413608" w:rsidP="003C4A72">
            <w:pPr>
              <w:tabs>
                <w:tab w:val="left" w:pos="-720"/>
              </w:tabs>
              <w:suppressAutoHyphens/>
              <w:jc w:val="center"/>
              <w:rPr>
                <w:rFonts w:ascii="Arial" w:hAnsi="Arial" w:cs="Arial"/>
                <w:b/>
                <w:color w:val="000000" w:themeColor="text1"/>
                <w:spacing w:val="-2"/>
                <w:sz w:val="17"/>
                <w:szCs w:val="17"/>
              </w:rPr>
            </w:pPr>
          </w:p>
        </w:tc>
        <w:tc>
          <w:tcPr>
            <w:tcW w:w="538" w:type="pct"/>
          </w:tcPr>
          <w:p w14:paraId="2CD9B028" w14:textId="77777777" w:rsidR="00413608" w:rsidRPr="001A5E0D" w:rsidRDefault="00413608"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1" w:type="pct"/>
          </w:tcPr>
          <w:p w14:paraId="3647BB55" w14:textId="77777777" w:rsidR="00413608" w:rsidRPr="001A5E0D" w:rsidRDefault="00413608"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1" w:type="pct"/>
          </w:tcPr>
          <w:p w14:paraId="78EA8CAF" w14:textId="77777777" w:rsidR="00413608" w:rsidRPr="001A5E0D" w:rsidRDefault="00413608"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1" w:type="pct"/>
          </w:tcPr>
          <w:p w14:paraId="5924097D" w14:textId="77777777" w:rsidR="00413608" w:rsidRPr="001A5E0D" w:rsidRDefault="00413608"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1" w:type="pct"/>
          </w:tcPr>
          <w:p w14:paraId="568CDA40" w14:textId="77777777" w:rsidR="00413608" w:rsidRPr="001A5E0D" w:rsidRDefault="00413608"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0" w:type="pct"/>
          </w:tcPr>
          <w:p w14:paraId="749D9AEB" w14:textId="77777777" w:rsidR="00413608" w:rsidRPr="001A5E0D" w:rsidRDefault="00413608" w:rsidP="003C4A72">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r>
      <w:tr w:rsidR="00413608" w:rsidRPr="00F27DB6" w14:paraId="2582464F" w14:textId="77777777" w:rsidTr="003C4A72">
        <w:trPr>
          <w:trHeight w:hRule="exact" w:val="211"/>
        </w:trPr>
        <w:tc>
          <w:tcPr>
            <w:tcW w:w="1557" w:type="pct"/>
            <w:vAlign w:val="bottom"/>
          </w:tcPr>
          <w:p w14:paraId="742F7EEC" w14:textId="77777777" w:rsidR="00413608" w:rsidRPr="001A5E0D" w:rsidRDefault="00413608" w:rsidP="003C4A72">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Financijske obveze</w:t>
            </w:r>
          </w:p>
        </w:tc>
        <w:tc>
          <w:tcPr>
            <w:tcW w:w="538" w:type="pct"/>
          </w:tcPr>
          <w:p w14:paraId="5D251CD1" w14:textId="77777777" w:rsidR="00413608" w:rsidRPr="001A5E0D" w:rsidRDefault="00413608" w:rsidP="003C4A72">
            <w:pPr>
              <w:tabs>
                <w:tab w:val="right" w:pos="1202"/>
                <w:tab w:val="center" w:pos="4153"/>
                <w:tab w:val="right" w:pos="8306"/>
              </w:tabs>
              <w:jc w:val="right"/>
              <w:outlineLvl w:val="0"/>
              <w:rPr>
                <w:rFonts w:ascii="Arial" w:hAnsi="Arial" w:cs="Arial"/>
                <w:color w:val="000000" w:themeColor="text1"/>
                <w:sz w:val="17"/>
                <w:szCs w:val="17"/>
              </w:rPr>
            </w:pPr>
          </w:p>
        </w:tc>
        <w:tc>
          <w:tcPr>
            <w:tcW w:w="581" w:type="pct"/>
          </w:tcPr>
          <w:p w14:paraId="73CF6C24" w14:textId="77777777" w:rsidR="00413608" w:rsidRPr="001A5E0D" w:rsidRDefault="00413608" w:rsidP="003C4A72">
            <w:pPr>
              <w:tabs>
                <w:tab w:val="right" w:pos="1202"/>
                <w:tab w:val="center" w:pos="4153"/>
                <w:tab w:val="right" w:pos="8306"/>
              </w:tabs>
              <w:jc w:val="right"/>
              <w:outlineLvl w:val="0"/>
              <w:rPr>
                <w:rFonts w:ascii="Arial" w:hAnsi="Arial" w:cs="Arial"/>
                <w:color w:val="000000" w:themeColor="text1"/>
                <w:sz w:val="17"/>
                <w:szCs w:val="17"/>
              </w:rPr>
            </w:pPr>
          </w:p>
        </w:tc>
        <w:tc>
          <w:tcPr>
            <w:tcW w:w="581" w:type="pct"/>
          </w:tcPr>
          <w:p w14:paraId="7774A8B2" w14:textId="77777777" w:rsidR="00413608" w:rsidRPr="001A5E0D" w:rsidRDefault="00413608" w:rsidP="003C4A72">
            <w:pPr>
              <w:tabs>
                <w:tab w:val="right" w:pos="1202"/>
                <w:tab w:val="center" w:pos="4153"/>
                <w:tab w:val="right" w:pos="8306"/>
              </w:tabs>
              <w:jc w:val="right"/>
              <w:outlineLvl w:val="0"/>
              <w:rPr>
                <w:rFonts w:ascii="Arial" w:hAnsi="Arial" w:cs="Arial"/>
                <w:color w:val="000000" w:themeColor="text1"/>
                <w:sz w:val="17"/>
                <w:szCs w:val="17"/>
              </w:rPr>
            </w:pPr>
          </w:p>
        </w:tc>
        <w:tc>
          <w:tcPr>
            <w:tcW w:w="581" w:type="pct"/>
          </w:tcPr>
          <w:p w14:paraId="5178AC2D" w14:textId="77777777" w:rsidR="00413608" w:rsidRPr="001A5E0D" w:rsidRDefault="00413608" w:rsidP="003C4A72">
            <w:pPr>
              <w:tabs>
                <w:tab w:val="right" w:pos="1202"/>
                <w:tab w:val="center" w:pos="4153"/>
                <w:tab w:val="right" w:pos="8306"/>
              </w:tabs>
              <w:jc w:val="right"/>
              <w:outlineLvl w:val="0"/>
              <w:rPr>
                <w:rFonts w:ascii="Arial" w:hAnsi="Arial" w:cs="Arial"/>
                <w:color w:val="000000" w:themeColor="text1"/>
                <w:sz w:val="17"/>
                <w:szCs w:val="17"/>
              </w:rPr>
            </w:pPr>
          </w:p>
        </w:tc>
        <w:tc>
          <w:tcPr>
            <w:tcW w:w="581" w:type="pct"/>
          </w:tcPr>
          <w:p w14:paraId="1D720966" w14:textId="77777777" w:rsidR="00413608" w:rsidRPr="001A5E0D" w:rsidRDefault="00413608" w:rsidP="003C4A72">
            <w:pPr>
              <w:tabs>
                <w:tab w:val="right" w:pos="1202"/>
                <w:tab w:val="center" w:pos="4153"/>
                <w:tab w:val="right" w:pos="8306"/>
              </w:tabs>
              <w:jc w:val="right"/>
              <w:outlineLvl w:val="0"/>
              <w:rPr>
                <w:rFonts w:ascii="Arial" w:hAnsi="Arial" w:cs="Arial"/>
                <w:color w:val="000000" w:themeColor="text1"/>
                <w:sz w:val="17"/>
                <w:szCs w:val="17"/>
              </w:rPr>
            </w:pPr>
          </w:p>
        </w:tc>
        <w:tc>
          <w:tcPr>
            <w:tcW w:w="580" w:type="pct"/>
          </w:tcPr>
          <w:p w14:paraId="3ADF59BC" w14:textId="77777777" w:rsidR="00413608" w:rsidRPr="001A5E0D" w:rsidRDefault="00413608" w:rsidP="003C4A72">
            <w:pPr>
              <w:tabs>
                <w:tab w:val="right" w:pos="1202"/>
                <w:tab w:val="center" w:pos="4153"/>
                <w:tab w:val="right" w:pos="8306"/>
              </w:tabs>
              <w:jc w:val="right"/>
              <w:outlineLvl w:val="0"/>
              <w:rPr>
                <w:rFonts w:ascii="Arial" w:hAnsi="Arial" w:cs="Arial"/>
                <w:color w:val="000000" w:themeColor="text1"/>
                <w:sz w:val="17"/>
                <w:szCs w:val="17"/>
              </w:rPr>
            </w:pPr>
          </w:p>
        </w:tc>
      </w:tr>
      <w:tr w:rsidR="00413608" w:rsidRPr="00F27DB6" w14:paraId="0676C062" w14:textId="77777777" w:rsidTr="003C4A72">
        <w:trPr>
          <w:trHeight w:hRule="exact" w:val="211"/>
        </w:trPr>
        <w:tc>
          <w:tcPr>
            <w:tcW w:w="1557" w:type="pct"/>
            <w:vAlign w:val="bottom"/>
          </w:tcPr>
          <w:p w14:paraId="11D00358" w14:textId="77777777" w:rsidR="00413608" w:rsidRPr="001A5E0D" w:rsidRDefault="00413608" w:rsidP="003C4A72">
            <w:pPr>
              <w:tabs>
                <w:tab w:val="right" w:pos="1202"/>
              </w:tabs>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Obveze po depozitima</w:t>
            </w:r>
          </w:p>
        </w:tc>
        <w:tc>
          <w:tcPr>
            <w:tcW w:w="538" w:type="pct"/>
            <w:tcBorders>
              <w:top w:val="nil"/>
              <w:left w:val="nil"/>
              <w:bottom w:val="nil"/>
              <w:right w:val="nil"/>
            </w:tcBorders>
            <w:shd w:val="clear" w:color="auto" w:fill="auto"/>
            <w:vAlign w:val="bottom"/>
          </w:tcPr>
          <w:p w14:paraId="741CF4BF"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41" w:name="_Toc67330445"/>
            <w:r w:rsidRPr="001A5E0D">
              <w:rPr>
                <w:rFonts w:ascii="Arial" w:hAnsi="Arial" w:cs="Arial"/>
                <w:color w:val="000000"/>
                <w:sz w:val="17"/>
                <w:szCs w:val="17"/>
              </w:rPr>
              <w:t>622.284</w:t>
            </w:r>
            <w:bookmarkEnd w:id="741"/>
          </w:p>
        </w:tc>
        <w:tc>
          <w:tcPr>
            <w:tcW w:w="581" w:type="pct"/>
            <w:tcBorders>
              <w:top w:val="nil"/>
              <w:left w:val="nil"/>
              <w:bottom w:val="nil"/>
              <w:right w:val="nil"/>
            </w:tcBorders>
            <w:shd w:val="clear" w:color="auto" w:fill="auto"/>
            <w:vAlign w:val="bottom"/>
          </w:tcPr>
          <w:p w14:paraId="15E642EB"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42" w:name="_Toc67330446"/>
            <w:r w:rsidRPr="001A5E0D">
              <w:rPr>
                <w:rFonts w:ascii="Arial" w:hAnsi="Arial" w:cs="Arial"/>
                <w:color w:val="000000"/>
                <w:sz w:val="17"/>
                <w:szCs w:val="17"/>
              </w:rPr>
              <w:t>22.169</w:t>
            </w:r>
            <w:bookmarkEnd w:id="742"/>
          </w:p>
        </w:tc>
        <w:tc>
          <w:tcPr>
            <w:tcW w:w="581" w:type="pct"/>
            <w:tcBorders>
              <w:top w:val="nil"/>
              <w:left w:val="nil"/>
              <w:bottom w:val="nil"/>
              <w:right w:val="nil"/>
            </w:tcBorders>
            <w:shd w:val="clear" w:color="auto" w:fill="auto"/>
            <w:vAlign w:val="bottom"/>
          </w:tcPr>
          <w:p w14:paraId="3DA1EAD7"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43" w:name="_Toc67330447"/>
            <w:r w:rsidRPr="001A5E0D">
              <w:rPr>
                <w:rFonts w:ascii="Arial" w:hAnsi="Arial" w:cs="Arial"/>
                <w:color w:val="000000"/>
                <w:sz w:val="17"/>
                <w:szCs w:val="17"/>
              </w:rPr>
              <w:t>105.183</w:t>
            </w:r>
            <w:bookmarkEnd w:id="743"/>
          </w:p>
        </w:tc>
        <w:tc>
          <w:tcPr>
            <w:tcW w:w="581" w:type="pct"/>
            <w:tcBorders>
              <w:top w:val="nil"/>
              <w:left w:val="nil"/>
              <w:bottom w:val="nil"/>
              <w:right w:val="nil"/>
            </w:tcBorders>
            <w:shd w:val="clear" w:color="auto" w:fill="auto"/>
            <w:vAlign w:val="bottom"/>
          </w:tcPr>
          <w:p w14:paraId="07BB2029"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44" w:name="_Toc67330448"/>
            <w:r w:rsidRPr="001A5E0D">
              <w:rPr>
                <w:rFonts w:ascii="Arial" w:hAnsi="Arial" w:cs="Arial"/>
                <w:color w:val="000000"/>
                <w:sz w:val="17"/>
                <w:szCs w:val="17"/>
              </w:rPr>
              <w:t>95.453</w:t>
            </w:r>
            <w:bookmarkEnd w:id="744"/>
          </w:p>
        </w:tc>
        <w:tc>
          <w:tcPr>
            <w:tcW w:w="581" w:type="pct"/>
            <w:tcBorders>
              <w:top w:val="nil"/>
              <w:left w:val="nil"/>
              <w:bottom w:val="nil"/>
              <w:right w:val="nil"/>
            </w:tcBorders>
            <w:shd w:val="clear" w:color="auto" w:fill="auto"/>
            <w:vAlign w:val="bottom"/>
          </w:tcPr>
          <w:p w14:paraId="30CD8782"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45" w:name="_Toc67330449"/>
            <w:r w:rsidRPr="001A5E0D">
              <w:rPr>
                <w:rFonts w:ascii="Arial" w:hAnsi="Arial" w:cs="Arial"/>
                <w:color w:val="000000"/>
                <w:sz w:val="17"/>
                <w:szCs w:val="17"/>
              </w:rPr>
              <w:t>115.452</w:t>
            </w:r>
            <w:bookmarkEnd w:id="745"/>
          </w:p>
        </w:tc>
        <w:tc>
          <w:tcPr>
            <w:tcW w:w="580" w:type="pct"/>
            <w:tcBorders>
              <w:top w:val="nil"/>
              <w:left w:val="nil"/>
              <w:bottom w:val="nil"/>
              <w:right w:val="nil"/>
            </w:tcBorders>
            <w:shd w:val="clear" w:color="auto" w:fill="auto"/>
            <w:vAlign w:val="bottom"/>
          </w:tcPr>
          <w:p w14:paraId="57D44C0F"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46" w:name="_Toc67330450"/>
            <w:r w:rsidRPr="001A5E0D">
              <w:rPr>
                <w:rFonts w:ascii="Arial" w:hAnsi="Arial" w:cs="Arial"/>
                <w:color w:val="000000"/>
                <w:sz w:val="17"/>
                <w:szCs w:val="17"/>
              </w:rPr>
              <w:t>960.541</w:t>
            </w:r>
            <w:bookmarkEnd w:id="746"/>
          </w:p>
        </w:tc>
      </w:tr>
      <w:tr w:rsidR="00413608" w:rsidRPr="00F27DB6" w14:paraId="2818B600" w14:textId="77777777" w:rsidTr="003C4A72">
        <w:trPr>
          <w:trHeight w:hRule="exact" w:val="211"/>
        </w:trPr>
        <w:tc>
          <w:tcPr>
            <w:tcW w:w="1557" w:type="pct"/>
            <w:vAlign w:val="bottom"/>
          </w:tcPr>
          <w:p w14:paraId="14BF166B" w14:textId="77777777" w:rsidR="00413608" w:rsidRPr="001A5E0D" w:rsidRDefault="00413608" w:rsidP="003C4A72">
            <w:pPr>
              <w:tabs>
                <w:tab w:val="right" w:pos="1202"/>
              </w:tabs>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Obveze po kreditima</w:t>
            </w:r>
          </w:p>
        </w:tc>
        <w:tc>
          <w:tcPr>
            <w:tcW w:w="538" w:type="pct"/>
            <w:tcBorders>
              <w:top w:val="nil"/>
              <w:left w:val="nil"/>
              <w:bottom w:val="nil"/>
              <w:right w:val="nil"/>
            </w:tcBorders>
            <w:shd w:val="clear" w:color="auto" w:fill="auto"/>
            <w:vAlign w:val="bottom"/>
          </w:tcPr>
          <w:p w14:paraId="01CBBDCC"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47" w:name="_Toc67330452"/>
            <w:r w:rsidRPr="001A5E0D">
              <w:rPr>
                <w:rFonts w:ascii="Arial" w:hAnsi="Arial" w:cs="Arial"/>
                <w:color w:val="000000"/>
                <w:sz w:val="17"/>
                <w:szCs w:val="17"/>
              </w:rPr>
              <w:t>258.366</w:t>
            </w:r>
            <w:bookmarkEnd w:id="747"/>
          </w:p>
        </w:tc>
        <w:tc>
          <w:tcPr>
            <w:tcW w:w="581" w:type="pct"/>
            <w:tcBorders>
              <w:top w:val="nil"/>
              <w:left w:val="nil"/>
              <w:bottom w:val="nil"/>
              <w:right w:val="nil"/>
            </w:tcBorders>
            <w:shd w:val="clear" w:color="auto" w:fill="auto"/>
            <w:vAlign w:val="bottom"/>
          </w:tcPr>
          <w:p w14:paraId="003CF40F"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48" w:name="_Toc67330453"/>
            <w:r w:rsidRPr="001A5E0D">
              <w:rPr>
                <w:rFonts w:ascii="Arial" w:hAnsi="Arial" w:cs="Arial"/>
                <w:color w:val="000000"/>
                <w:sz w:val="17"/>
                <w:szCs w:val="17"/>
              </w:rPr>
              <w:t>315.326</w:t>
            </w:r>
            <w:bookmarkEnd w:id="748"/>
          </w:p>
        </w:tc>
        <w:tc>
          <w:tcPr>
            <w:tcW w:w="581" w:type="pct"/>
            <w:tcBorders>
              <w:top w:val="nil"/>
              <w:left w:val="nil"/>
              <w:bottom w:val="nil"/>
              <w:right w:val="nil"/>
            </w:tcBorders>
            <w:shd w:val="clear" w:color="auto" w:fill="auto"/>
            <w:vAlign w:val="bottom"/>
          </w:tcPr>
          <w:p w14:paraId="3D6B98BA"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49" w:name="_Toc67330454"/>
            <w:r w:rsidRPr="001A5E0D">
              <w:rPr>
                <w:rFonts w:ascii="Arial" w:hAnsi="Arial" w:cs="Arial"/>
                <w:color w:val="000000"/>
                <w:sz w:val="17"/>
                <w:szCs w:val="17"/>
              </w:rPr>
              <w:t>1.927.599</w:t>
            </w:r>
            <w:bookmarkEnd w:id="749"/>
          </w:p>
        </w:tc>
        <w:tc>
          <w:tcPr>
            <w:tcW w:w="581" w:type="pct"/>
            <w:tcBorders>
              <w:top w:val="nil"/>
              <w:left w:val="nil"/>
              <w:bottom w:val="nil"/>
              <w:right w:val="nil"/>
            </w:tcBorders>
            <w:shd w:val="clear" w:color="auto" w:fill="auto"/>
            <w:vAlign w:val="bottom"/>
          </w:tcPr>
          <w:p w14:paraId="63CEE7A9"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0" w:name="_Toc67330455"/>
            <w:r w:rsidRPr="001A5E0D">
              <w:rPr>
                <w:rFonts w:ascii="Arial" w:hAnsi="Arial" w:cs="Arial"/>
                <w:color w:val="000000"/>
                <w:sz w:val="17"/>
                <w:szCs w:val="17"/>
              </w:rPr>
              <w:t>5.992.204</w:t>
            </w:r>
            <w:bookmarkEnd w:id="750"/>
          </w:p>
        </w:tc>
        <w:tc>
          <w:tcPr>
            <w:tcW w:w="581" w:type="pct"/>
            <w:tcBorders>
              <w:top w:val="nil"/>
              <w:left w:val="nil"/>
              <w:bottom w:val="nil"/>
              <w:right w:val="nil"/>
            </w:tcBorders>
            <w:shd w:val="clear" w:color="auto" w:fill="auto"/>
            <w:vAlign w:val="bottom"/>
          </w:tcPr>
          <w:p w14:paraId="139A3502"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1" w:name="_Toc67330456"/>
            <w:r w:rsidRPr="001A5E0D">
              <w:rPr>
                <w:rFonts w:ascii="Arial" w:hAnsi="Arial" w:cs="Arial"/>
                <w:color w:val="000000"/>
                <w:sz w:val="17"/>
                <w:szCs w:val="17"/>
              </w:rPr>
              <w:t>8.623.885</w:t>
            </w:r>
            <w:bookmarkEnd w:id="751"/>
          </w:p>
        </w:tc>
        <w:tc>
          <w:tcPr>
            <w:tcW w:w="580" w:type="pct"/>
            <w:tcBorders>
              <w:top w:val="nil"/>
              <w:left w:val="nil"/>
              <w:bottom w:val="nil"/>
              <w:right w:val="nil"/>
            </w:tcBorders>
            <w:shd w:val="clear" w:color="auto" w:fill="auto"/>
            <w:vAlign w:val="bottom"/>
          </w:tcPr>
          <w:p w14:paraId="1DF055CF"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2" w:name="_Toc67330457"/>
            <w:r w:rsidRPr="001A5E0D">
              <w:rPr>
                <w:rFonts w:ascii="Arial" w:hAnsi="Arial" w:cs="Arial"/>
                <w:color w:val="000000"/>
                <w:sz w:val="17"/>
                <w:szCs w:val="17"/>
              </w:rPr>
              <w:t>17.117.380</w:t>
            </w:r>
            <w:bookmarkEnd w:id="752"/>
          </w:p>
        </w:tc>
      </w:tr>
      <w:tr w:rsidR="00413608" w:rsidRPr="00F27DB6" w14:paraId="43CA0202" w14:textId="77777777" w:rsidTr="003C4A72">
        <w:trPr>
          <w:trHeight w:val="377"/>
        </w:trPr>
        <w:tc>
          <w:tcPr>
            <w:tcW w:w="1557" w:type="pct"/>
            <w:vAlign w:val="bottom"/>
          </w:tcPr>
          <w:p w14:paraId="570AE2A2" w14:textId="77777777" w:rsidR="00413608" w:rsidRPr="001A5E0D" w:rsidRDefault="00413608" w:rsidP="003C4A72">
            <w:pPr>
              <w:tabs>
                <w:tab w:val="right" w:pos="1202"/>
              </w:tabs>
              <w:outlineLvl w:val="0"/>
              <w:rPr>
                <w:rFonts w:ascii="Arial" w:hAnsi="Arial" w:cs="Arial"/>
                <w:color w:val="000000" w:themeColor="text1"/>
                <w:spacing w:val="-2"/>
                <w:sz w:val="17"/>
                <w:szCs w:val="17"/>
              </w:rPr>
            </w:pPr>
            <w:r w:rsidRPr="001A5E0D">
              <w:rPr>
                <w:rFonts w:ascii="Arial" w:hAnsi="Arial" w:cs="Arial"/>
                <w:color w:val="000000" w:themeColor="text1"/>
                <w:spacing w:val="-2"/>
                <w:sz w:val="17"/>
                <w:szCs w:val="17"/>
              </w:rPr>
              <w:t>Rezerviranja za garancije, preuzete i ostale obveze</w:t>
            </w:r>
          </w:p>
        </w:tc>
        <w:tc>
          <w:tcPr>
            <w:tcW w:w="538" w:type="pct"/>
            <w:tcBorders>
              <w:top w:val="nil"/>
              <w:left w:val="nil"/>
              <w:right w:val="nil"/>
            </w:tcBorders>
            <w:shd w:val="clear" w:color="auto" w:fill="auto"/>
            <w:vAlign w:val="bottom"/>
          </w:tcPr>
          <w:p w14:paraId="57A54960"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3" w:name="_Toc67330466"/>
            <w:r w:rsidRPr="001A5E0D">
              <w:rPr>
                <w:rFonts w:ascii="Arial" w:hAnsi="Arial" w:cs="Arial"/>
                <w:color w:val="000000"/>
                <w:sz w:val="17"/>
                <w:szCs w:val="17"/>
              </w:rPr>
              <w:t>105.893</w:t>
            </w:r>
            <w:bookmarkEnd w:id="753"/>
          </w:p>
        </w:tc>
        <w:tc>
          <w:tcPr>
            <w:tcW w:w="581" w:type="pct"/>
            <w:tcBorders>
              <w:top w:val="nil"/>
              <w:left w:val="nil"/>
              <w:right w:val="nil"/>
            </w:tcBorders>
            <w:shd w:val="clear" w:color="auto" w:fill="auto"/>
            <w:vAlign w:val="bottom"/>
          </w:tcPr>
          <w:p w14:paraId="7AFCD09F"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4" w:name="_Toc67330467"/>
            <w:r w:rsidRPr="001A5E0D">
              <w:rPr>
                <w:rFonts w:ascii="Arial" w:hAnsi="Arial" w:cs="Arial"/>
                <w:color w:val="000000"/>
                <w:sz w:val="17"/>
                <w:szCs w:val="17"/>
              </w:rPr>
              <w:t>5.962</w:t>
            </w:r>
            <w:bookmarkEnd w:id="754"/>
          </w:p>
        </w:tc>
        <w:tc>
          <w:tcPr>
            <w:tcW w:w="581" w:type="pct"/>
            <w:tcBorders>
              <w:top w:val="nil"/>
              <w:left w:val="nil"/>
              <w:right w:val="nil"/>
            </w:tcBorders>
            <w:shd w:val="clear" w:color="auto" w:fill="auto"/>
            <w:vAlign w:val="bottom"/>
          </w:tcPr>
          <w:p w14:paraId="4FDC616A"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5" w:name="_Toc67330468"/>
            <w:r w:rsidRPr="001A5E0D">
              <w:rPr>
                <w:rFonts w:ascii="Arial" w:hAnsi="Arial" w:cs="Arial"/>
                <w:color w:val="000000"/>
                <w:sz w:val="17"/>
                <w:szCs w:val="17"/>
              </w:rPr>
              <w:t>19.815</w:t>
            </w:r>
            <w:bookmarkEnd w:id="755"/>
          </w:p>
        </w:tc>
        <w:tc>
          <w:tcPr>
            <w:tcW w:w="581" w:type="pct"/>
            <w:tcBorders>
              <w:top w:val="nil"/>
              <w:left w:val="nil"/>
              <w:right w:val="nil"/>
            </w:tcBorders>
            <w:shd w:val="clear" w:color="auto" w:fill="auto"/>
            <w:vAlign w:val="bottom"/>
          </w:tcPr>
          <w:p w14:paraId="549210E0"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6" w:name="_Toc67330469"/>
            <w:r w:rsidRPr="001A5E0D">
              <w:rPr>
                <w:rFonts w:ascii="Arial" w:hAnsi="Arial" w:cs="Arial"/>
                <w:color w:val="000000"/>
                <w:sz w:val="17"/>
                <w:szCs w:val="17"/>
              </w:rPr>
              <w:t>30.577</w:t>
            </w:r>
            <w:bookmarkEnd w:id="756"/>
          </w:p>
        </w:tc>
        <w:tc>
          <w:tcPr>
            <w:tcW w:w="581" w:type="pct"/>
            <w:tcBorders>
              <w:top w:val="nil"/>
              <w:left w:val="nil"/>
              <w:right w:val="nil"/>
            </w:tcBorders>
            <w:shd w:val="clear" w:color="auto" w:fill="auto"/>
            <w:vAlign w:val="bottom"/>
          </w:tcPr>
          <w:p w14:paraId="029E3466"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7" w:name="_Toc67330470"/>
            <w:r w:rsidRPr="001A5E0D">
              <w:rPr>
                <w:rFonts w:ascii="Arial" w:hAnsi="Arial" w:cs="Arial"/>
                <w:color w:val="000000"/>
                <w:sz w:val="17"/>
                <w:szCs w:val="17"/>
              </w:rPr>
              <w:t>28.056</w:t>
            </w:r>
            <w:bookmarkEnd w:id="757"/>
          </w:p>
        </w:tc>
        <w:tc>
          <w:tcPr>
            <w:tcW w:w="580" w:type="pct"/>
            <w:tcBorders>
              <w:top w:val="nil"/>
              <w:left w:val="nil"/>
              <w:right w:val="nil"/>
            </w:tcBorders>
            <w:shd w:val="clear" w:color="auto" w:fill="auto"/>
            <w:vAlign w:val="bottom"/>
          </w:tcPr>
          <w:p w14:paraId="0A4CEA6D"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8" w:name="_Toc67330471"/>
            <w:r w:rsidRPr="001A5E0D">
              <w:rPr>
                <w:rFonts w:ascii="Arial" w:hAnsi="Arial" w:cs="Arial"/>
                <w:color w:val="000000"/>
                <w:sz w:val="17"/>
                <w:szCs w:val="17"/>
              </w:rPr>
              <w:t>190.303</w:t>
            </w:r>
            <w:bookmarkEnd w:id="758"/>
          </w:p>
        </w:tc>
      </w:tr>
      <w:tr w:rsidR="00413608" w:rsidRPr="00F27DB6" w14:paraId="4868C78E" w14:textId="77777777" w:rsidTr="003C4A72">
        <w:trPr>
          <w:trHeight w:hRule="exact" w:val="211"/>
        </w:trPr>
        <w:tc>
          <w:tcPr>
            <w:tcW w:w="1557" w:type="pct"/>
            <w:vAlign w:val="bottom"/>
          </w:tcPr>
          <w:p w14:paraId="37BBF038" w14:textId="77777777" w:rsidR="00413608" w:rsidRPr="001A5E0D" w:rsidRDefault="00413608" w:rsidP="003C4A72">
            <w:pPr>
              <w:tabs>
                <w:tab w:val="right" w:pos="1202"/>
              </w:tabs>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Ostale obveze</w:t>
            </w:r>
          </w:p>
        </w:tc>
        <w:tc>
          <w:tcPr>
            <w:tcW w:w="538" w:type="pct"/>
            <w:tcBorders>
              <w:top w:val="nil"/>
              <w:left w:val="nil"/>
              <w:bottom w:val="single" w:sz="4" w:space="0" w:color="auto"/>
              <w:right w:val="nil"/>
            </w:tcBorders>
            <w:shd w:val="clear" w:color="auto" w:fill="auto"/>
            <w:vAlign w:val="bottom"/>
          </w:tcPr>
          <w:p w14:paraId="3FFB554F"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59" w:name="_Toc67330473"/>
            <w:r w:rsidRPr="001A5E0D">
              <w:rPr>
                <w:rFonts w:ascii="Arial" w:hAnsi="Arial" w:cs="Arial"/>
                <w:color w:val="000000"/>
                <w:sz w:val="17"/>
                <w:szCs w:val="17"/>
              </w:rPr>
              <w:t>231.580</w:t>
            </w:r>
            <w:bookmarkEnd w:id="759"/>
          </w:p>
        </w:tc>
        <w:tc>
          <w:tcPr>
            <w:tcW w:w="581" w:type="pct"/>
            <w:tcBorders>
              <w:top w:val="nil"/>
              <w:left w:val="nil"/>
              <w:bottom w:val="single" w:sz="4" w:space="0" w:color="auto"/>
              <w:right w:val="nil"/>
            </w:tcBorders>
            <w:shd w:val="clear" w:color="auto" w:fill="auto"/>
            <w:vAlign w:val="bottom"/>
          </w:tcPr>
          <w:p w14:paraId="28047DAF"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60" w:name="_Toc67330474"/>
            <w:r w:rsidRPr="001A5E0D">
              <w:rPr>
                <w:rFonts w:ascii="Arial" w:hAnsi="Arial" w:cs="Arial"/>
                <w:color w:val="000000"/>
                <w:sz w:val="17"/>
                <w:szCs w:val="17"/>
              </w:rPr>
              <w:t>13.038</w:t>
            </w:r>
            <w:bookmarkEnd w:id="760"/>
          </w:p>
        </w:tc>
        <w:tc>
          <w:tcPr>
            <w:tcW w:w="581" w:type="pct"/>
            <w:tcBorders>
              <w:top w:val="nil"/>
              <w:left w:val="nil"/>
              <w:bottom w:val="single" w:sz="4" w:space="0" w:color="auto"/>
              <w:right w:val="nil"/>
            </w:tcBorders>
            <w:shd w:val="clear" w:color="auto" w:fill="auto"/>
            <w:vAlign w:val="bottom"/>
          </w:tcPr>
          <w:p w14:paraId="4F566F13"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61" w:name="_Toc67330475"/>
            <w:r w:rsidRPr="001A5E0D">
              <w:rPr>
                <w:rFonts w:ascii="Arial" w:hAnsi="Arial" w:cs="Arial"/>
                <w:color w:val="000000"/>
                <w:sz w:val="17"/>
                <w:szCs w:val="17"/>
              </w:rPr>
              <w:t>43.334</w:t>
            </w:r>
            <w:bookmarkEnd w:id="761"/>
          </w:p>
        </w:tc>
        <w:tc>
          <w:tcPr>
            <w:tcW w:w="581" w:type="pct"/>
            <w:tcBorders>
              <w:top w:val="nil"/>
              <w:left w:val="nil"/>
              <w:bottom w:val="single" w:sz="4" w:space="0" w:color="auto"/>
              <w:right w:val="nil"/>
            </w:tcBorders>
            <w:shd w:val="clear" w:color="auto" w:fill="auto"/>
            <w:vAlign w:val="bottom"/>
          </w:tcPr>
          <w:p w14:paraId="41F01733"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62" w:name="_Toc67330476"/>
            <w:r w:rsidRPr="001A5E0D">
              <w:rPr>
                <w:rFonts w:ascii="Arial" w:hAnsi="Arial" w:cs="Arial"/>
                <w:color w:val="000000"/>
                <w:sz w:val="17"/>
                <w:szCs w:val="17"/>
              </w:rPr>
              <w:t>66.870</w:t>
            </w:r>
            <w:bookmarkEnd w:id="762"/>
          </w:p>
        </w:tc>
        <w:tc>
          <w:tcPr>
            <w:tcW w:w="581" w:type="pct"/>
            <w:tcBorders>
              <w:top w:val="nil"/>
              <w:left w:val="nil"/>
              <w:bottom w:val="single" w:sz="4" w:space="0" w:color="auto"/>
              <w:right w:val="nil"/>
            </w:tcBorders>
            <w:shd w:val="clear" w:color="auto" w:fill="auto"/>
            <w:vAlign w:val="bottom"/>
          </w:tcPr>
          <w:p w14:paraId="32B6DD90"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63" w:name="_Toc67330477"/>
            <w:r w:rsidRPr="001A5E0D">
              <w:rPr>
                <w:rFonts w:ascii="Arial" w:hAnsi="Arial" w:cs="Arial"/>
                <w:color w:val="000000"/>
                <w:sz w:val="17"/>
                <w:szCs w:val="17"/>
              </w:rPr>
              <w:t>61.356</w:t>
            </w:r>
            <w:bookmarkEnd w:id="763"/>
          </w:p>
        </w:tc>
        <w:tc>
          <w:tcPr>
            <w:tcW w:w="580" w:type="pct"/>
            <w:tcBorders>
              <w:top w:val="nil"/>
              <w:left w:val="nil"/>
              <w:bottom w:val="single" w:sz="4" w:space="0" w:color="auto"/>
              <w:right w:val="nil"/>
            </w:tcBorders>
            <w:shd w:val="clear" w:color="auto" w:fill="auto"/>
            <w:vAlign w:val="bottom"/>
          </w:tcPr>
          <w:p w14:paraId="2C5EB594"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64" w:name="_Toc67330478"/>
            <w:r w:rsidRPr="001A5E0D">
              <w:rPr>
                <w:rFonts w:ascii="Arial" w:hAnsi="Arial" w:cs="Arial"/>
                <w:color w:val="000000"/>
                <w:sz w:val="17"/>
                <w:szCs w:val="17"/>
              </w:rPr>
              <w:t>416.178</w:t>
            </w:r>
            <w:bookmarkEnd w:id="764"/>
          </w:p>
        </w:tc>
      </w:tr>
      <w:tr w:rsidR="00413608" w:rsidRPr="00F27DB6" w14:paraId="45AED188" w14:textId="77777777" w:rsidTr="003C4A72">
        <w:trPr>
          <w:trHeight w:hRule="exact" w:val="265"/>
        </w:trPr>
        <w:tc>
          <w:tcPr>
            <w:tcW w:w="1557" w:type="pct"/>
            <w:vAlign w:val="bottom"/>
          </w:tcPr>
          <w:p w14:paraId="76BC75CA" w14:textId="77777777" w:rsidR="00413608" w:rsidRPr="001A5E0D" w:rsidRDefault="00413608" w:rsidP="003C4A72">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Ukupno</w:t>
            </w:r>
          </w:p>
        </w:tc>
        <w:tc>
          <w:tcPr>
            <w:tcW w:w="538" w:type="pct"/>
            <w:tcBorders>
              <w:top w:val="single" w:sz="4" w:space="0" w:color="auto"/>
              <w:left w:val="nil"/>
              <w:bottom w:val="single" w:sz="12" w:space="0" w:color="auto"/>
              <w:right w:val="nil"/>
            </w:tcBorders>
            <w:vAlign w:val="bottom"/>
          </w:tcPr>
          <w:p w14:paraId="36FFB31B" w14:textId="77777777" w:rsidR="00413608" w:rsidRPr="001A5E0D" w:rsidRDefault="00413608" w:rsidP="003C4A72">
            <w:pPr>
              <w:tabs>
                <w:tab w:val="right" w:pos="1202"/>
              </w:tabs>
              <w:spacing w:line="240" w:lineRule="exact"/>
              <w:jc w:val="right"/>
              <w:outlineLvl w:val="0"/>
              <w:rPr>
                <w:rFonts w:ascii="Arial" w:hAnsi="Arial" w:cs="Arial"/>
                <w:b/>
                <w:bCs/>
                <w:color w:val="000000"/>
                <w:sz w:val="17"/>
                <w:szCs w:val="17"/>
              </w:rPr>
            </w:pPr>
            <w:bookmarkStart w:id="765" w:name="_Toc67330480"/>
            <w:r w:rsidRPr="001A5E0D">
              <w:rPr>
                <w:rFonts w:ascii="Arial" w:hAnsi="Arial" w:cs="Arial"/>
                <w:b/>
                <w:bCs/>
                <w:color w:val="000000"/>
                <w:sz w:val="17"/>
                <w:szCs w:val="17"/>
              </w:rPr>
              <w:t>1.218.123</w:t>
            </w:r>
            <w:bookmarkEnd w:id="765"/>
          </w:p>
        </w:tc>
        <w:tc>
          <w:tcPr>
            <w:tcW w:w="581" w:type="pct"/>
            <w:tcBorders>
              <w:top w:val="single" w:sz="4" w:space="0" w:color="auto"/>
              <w:left w:val="nil"/>
              <w:bottom w:val="single" w:sz="12" w:space="0" w:color="auto"/>
              <w:right w:val="nil"/>
            </w:tcBorders>
            <w:vAlign w:val="bottom"/>
          </w:tcPr>
          <w:p w14:paraId="0A86DBDE" w14:textId="77777777" w:rsidR="00413608" w:rsidRPr="001A5E0D" w:rsidRDefault="00413608" w:rsidP="003C4A72">
            <w:pPr>
              <w:tabs>
                <w:tab w:val="right" w:pos="1202"/>
              </w:tabs>
              <w:spacing w:line="240" w:lineRule="exact"/>
              <w:jc w:val="right"/>
              <w:outlineLvl w:val="0"/>
              <w:rPr>
                <w:rFonts w:ascii="Arial" w:hAnsi="Arial" w:cs="Arial"/>
                <w:b/>
                <w:bCs/>
                <w:color w:val="000000"/>
                <w:sz w:val="17"/>
                <w:szCs w:val="17"/>
              </w:rPr>
            </w:pPr>
            <w:bookmarkStart w:id="766" w:name="_Toc67330481"/>
            <w:r w:rsidRPr="001A5E0D">
              <w:rPr>
                <w:rFonts w:ascii="Arial" w:hAnsi="Arial" w:cs="Arial"/>
                <w:b/>
                <w:bCs/>
                <w:color w:val="000000"/>
                <w:sz w:val="17"/>
                <w:szCs w:val="17"/>
              </w:rPr>
              <w:t>356.495</w:t>
            </w:r>
            <w:bookmarkEnd w:id="766"/>
          </w:p>
        </w:tc>
        <w:tc>
          <w:tcPr>
            <w:tcW w:w="581" w:type="pct"/>
            <w:tcBorders>
              <w:top w:val="single" w:sz="4" w:space="0" w:color="auto"/>
              <w:left w:val="nil"/>
              <w:bottom w:val="single" w:sz="12" w:space="0" w:color="auto"/>
              <w:right w:val="nil"/>
            </w:tcBorders>
            <w:vAlign w:val="bottom"/>
          </w:tcPr>
          <w:p w14:paraId="72AD8AF1" w14:textId="77777777" w:rsidR="00413608" w:rsidRPr="001A5E0D" w:rsidRDefault="00413608" w:rsidP="003C4A72">
            <w:pPr>
              <w:tabs>
                <w:tab w:val="right" w:pos="1202"/>
              </w:tabs>
              <w:spacing w:line="240" w:lineRule="exact"/>
              <w:jc w:val="right"/>
              <w:outlineLvl w:val="0"/>
              <w:rPr>
                <w:rFonts w:ascii="Arial" w:hAnsi="Arial" w:cs="Arial"/>
                <w:b/>
                <w:bCs/>
                <w:color w:val="000000"/>
                <w:sz w:val="17"/>
                <w:szCs w:val="17"/>
              </w:rPr>
            </w:pPr>
            <w:bookmarkStart w:id="767" w:name="_Toc67330482"/>
            <w:r w:rsidRPr="001A5E0D">
              <w:rPr>
                <w:rFonts w:ascii="Arial" w:hAnsi="Arial" w:cs="Arial"/>
                <w:b/>
                <w:bCs/>
                <w:color w:val="000000"/>
                <w:sz w:val="17"/>
                <w:szCs w:val="17"/>
              </w:rPr>
              <w:t>2.095.931</w:t>
            </w:r>
            <w:bookmarkEnd w:id="767"/>
          </w:p>
        </w:tc>
        <w:tc>
          <w:tcPr>
            <w:tcW w:w="581" w:type="pct"/>
            <w:tcBorders>
              <w:top w:val="single" w:sz="4" w:space="0" w:color="auto"/>
              <w:left w:val="nil"/>
              <w:bottom w:val="single" w:sz="12" w:space="0" w:color="auto"/>
              <w:right w:val="nil"/>
            </w:tcBorders>
            <w:vAlign w:val="bottom"/>
          </w:tcPr>
          <w:p w14:paraId="06B841B4" w14:textId="77777777" w:rsidR="00413608" w:rsidRPr="001A5E0D" w:rsidRDefault="00413608" w:rsidP="003C4A72">
            <w:pPr>
              <w:tabs>
                <w:tab w:val="right" w:pos="1202"/>
              </w:tabs>
              <w:spacing w:line="240" w:lineRule="exact"/>
              <w:jc w:val="right"/>
              <w:outlineLvl w:val="0"/>
              <w:rPr>
                <w:rFonts w:ascii="Arial" w:hAnsi="Arial" w:cs="Arial"/>
                <w:b/>
                <w:bCs/>
                <w:color w:val="000000"/>
                <w:sz w:val="17"/>
                <w:szCs w:val="17"/>
              </w:rPr>
            </w:pPr>
            <w:bookmarkStart w:id="768" w:name="_Toc67330483"/>
            <w:r w:rsidRPr="001A5E0D">
              <w:rPr>
                <w:rFonts w:ascii="Arial" w:hAnsi="Arial" w:cs="Arial"/>
                <w:b/>
                <w:bCs/>
                <w:color w:val="000000"/>
                <w:sz w:val="17"/>
                <w:szCs w:val="17"/>
              </w:rPr>
              <w:t>6.185.104</w:t>
            </w:r>
            <w:bookmarkEnd w:id="768"/>
          </w:p>
        </w:tc>
        <w:tc>
          <w:tcPr>
            <w:tcW w:w="581" w:type="pct"/>
            <w:tcBorders>
              <w:top w:val="single" w:sz="4" w:space="0" w:color="auto"/>
              <w:left w:val="nil"/>
              <w:bottom w:val="single" w:sz="12" w:space="0" w:color="auto"/>
              <w:right w:val="nil"/>
            </w:tcBorders>
            <w:vAlign w:val="bottom"/>
          </w:tcPr>
          <w:p w14:paraId="65BD5D7F" w14:textId="77777777" w:rsidR="00413608" w:rsidRPr="001A5E0D" w:rsidRDefault="00413608" w:rsidP="003C4A72">
            <w:pPr>
              <w:tabs>
                <w:tab w:val="right" w:pos="1202"/>
              </w:tabs>
              <w:spacing w:line="240" w:lineRule="exact"/>
              <w:jc w:val="right"/>
              <w:outlineLvl w:val="0"/>
              <w:rPr>
                <w:rFonts w:ascii="Arial" w:hAnsi="Arial" w:cs="Arial"/>
                <w:b/>
                <w:bCs/>
                <w:color w:val="000000"/>
                <w:sz w:val="17"/>
                <w:szCs w:val="17"/>
              </w:rPr>
            </w:pPr>
            <w:bookmarkStart w:id="769" w:name="_Toc67330484"/>
            <w:r w:rsidRPr="001A5E0D">
              <w:rPr>
                <w:rFonts w:ascii="Arial" w:hAnsi="Arial" w:cs="Arial"/>
                <w:b/>
                <w:bCs/>
                <w:color w:val="000000"/>
                <w:sz w:val="17"/>
                <w:szCs w:val="17"/>
              </w:rPr>
              <w:t>8.828.749</w:t>
            </w:r>
            <w:bookmarkEnd w:id="769"/>
          </w:p>
        </w:tc>
        <w:tc>
          <w:tcPr>
            <w:tcW w:w="580" w:type="pct"/>
            <w:tcBorders>
              <w:top w:val="single" w:sz="4" w:space="0" w:color="auto"/>
              <w:left w:val="nil"/>
              <w:bottom w:val="single" w:sz="12" w:space="0" w:color="auto"/>
              <w:right w:val="nil"/>
            </w:tcBorders>
            <w:vAlign w:val="bottom"/>
          </w:tcPr>
          <w:p w14:paraId="2CB8B970" w14:textId="77777777" w:rsidR="00413608" w:rsidRPr="001A5E0D" w:rsidRDefault="00413608" w:rsidP="003C4A72">
            <w:pPr>
              <w:tabs>
                <w:tab w:val="right" w:pos="1202"/>
              </w:tabs>
              <w:spacing w:line="240" w:lineRule="exact"/>
              <w:jc w:val="right"/>
              <w:outlineLvl w:val="0"/>
              <w:rPr>
                <w:rFonts w:ascii="Arial" w:hAnsi="Arial" w:cs="Arial"/>
                <w:b/>
                <w:bCs/>
                <w:color w:val="000000"/>
                <w:sz w:val="17"/>
                <w:szCs w:val="17"/>
              </w:rPr>
            </w:pPr>
            <w:bookmarkStart w:id="770" w:name="_Toc67330485"/>
            <w:r w:rsidRPr="001A5E0D">
              <w:rPr>
                <w:rFonts w:ascii="Arial" w:hAnsi="Arial" w:cs="Arial"/>
                <w:b/>
                <w:bCs/>
                <w:color w:val="000000"/>
                <w:sz w:val="17"/>
                <w:szCs w:val="17"/>
              </w:rPr>
              <w:t>18.684.402</w:t>
            </w:r>
            <w:bookmarkEnd w:id="770"/>
          </w:p>
        </w:tc>
      </w:tr>
      <w:tr w:rsidR="00413608" w:rsidRPr="00F27DB6" w14:paraId="70C4485E" w14:textId="77777777" w:rsidTr="003C4A72">
        <w:trPr>
          <w:trHeight w:hRule="exact" w:val="275"/>
        </w:trPr>
        <w:tc>
          <w:tcPr>
            <w:tcW w:w="1557" w:type="pct"/>
            <w:vAlign w:val="bottom"/>
          </w:tcPr>
          <w:p w14:paraId="5EA9320F" w14:textId="77777777" w:rsidR="00413608" w:rsidRPr="001A5E0D" w:rsidRDefault="00413608" w:rsidP="003C4A72">
            <w:pPr>
              <w:tabs>
                <w:tab w:val="right" w:pos="1202"/>
              </w:tabs>
              <w:spacing w:line="340" w:lineRule="exact"/>
              <w:outlineLvl w:val="0"/>
              <w:rPr>
                <w:rFonts w:ascii="Arial" w:hAnsi="Arial" w:cs="Arial"/>
                <w:b/>
                <w:bCs/>
                <w:color w:val="000000" w:themeColor="text1"/>
                <w:sz w:val="17"/>
                <w:szCs w:val="17"/>
              </w:rPr>
            </w:pPr>
          </w:p>
        </w:tc>
        <w:tc>
          <w:tcPr>
            <w:tcW w:w="538" w:type="pct"/>
            <w:tcBorders>
              <w:top w:val="nil"/>
              <w:left w:val="nil"/>
              <w:right w:val="nil"/>
            </w:tcBorders>
            <w:shd w:val="clear" w:color="auto" w:fill="auto"/>
            <w:vAlign w:val="bottom"/>
          </w:tcPr>
          <w:p w14:paraId="1BF2599F" w14:textId="77777777" w:rsidR="00413608" w:rsidRPr="001A5E0D" w:rsidRDefault="00413608" w:rsidP="003C4A72">
            <w:pPr>
              <w:tabs>
                <w:tab w:val="right" w:pos="1202"/>
              </w:tabs>
              <w:spacing w:line="340" w:lineRule="exact"/>
              <w:jc w:val="right"/>
              <w:outlineLvl w:val="0"/>
              <w:rPr>
                <w:rFonts w:ascii="Arial" w:hAnsi="Arial" w:cs="Arial"/>
                <w:b/>
                <w:color w:val="000000" w:themeColor="text1"/>
                <w:sz w:val="17"/>
                <w:szCs w:val="17"/>
              </w:rPr>
            </w:pPr>
          </w:p>
        </w:tc>
        <w:tc>
          <w:tcPr>
            <w:tcW w:w="581" w:type="pct"/>
            <w:tcBorders>
              <w:top w:val="nil"/>
              <w:left w:val="nil"/>
              <w:right w:val="nil"/>
            </w:tcBorders>
            <w:shd w:val="clear" w:color="auto" w:fill="auto"/>
            <w:vAlign w:val="bottom"/>
          </w:tcPr>
          <w:p w14:paraId="3B64D904" w14:textId="77777777" w:rsidR="00413608" w:rsidRPr="001A5E0D" w:rsidRDefault="00413608" w:rsidP="003C4A72">
            <w:pPr>
              <w:tabs>
                <w:tab w:val="right" w:pos="1202"/>
              </w:tabs>
              <w:spacing w:line="340" w:lineRule="exact"/>
              <w:jc w:val="right"/>
              <w:outlineLvl w:val="0"/>
              <w:rPr>
                <w:rFonts w:ascii="Arial" w:hAnsi="Arial" w:cs="Arial"/>
                <w:b/>
                <w:color w:val="000000" w:themeColor="text1"/>
                <w:sz w:val="17"/>
                <w:szCs w:val="17"/>
              </w:rPr>
            </w:pPr>
          </w:p>
        </w:tc>
        <w:tc>
          <w:tcPr>
            <w:tcW w:w="581" w:type="pct"/>
            <w:tcBorders>
              <w:top w:val="nil"/>
              <w:left w:val="nil"/>
              <w:right w:val="nil"/>
            </w:tcBorders>
            <w:shd w:val="clear" w:color="auto" w:fill="auto"/>
            <w:vAlign w:val="bottom"/>
          </w:tcPr>
          <w:p w14:paraId="26E64765" w14:textId="77777777" w:rsidR="00413608" w:rsidRPr="001A5E0D" w:rsidRDefault="00413608" w:rsidP="003C4A72">
            <w:pPr>
              <w:tabs>
                <w:tab w:val="right" w:pos="1202"/>
              </w:tabs>
              <w:spacing w:line="340" w:lineRule="exact"/>
              <w:jc w:val="right"/>
              <w:outlineLvl w:val="0"/>
              <w:rPr>
                <w:rFonts w:ascii="Arial" w:hAnsi="Arial" w:cs="Arial"/>
                <w:b/>
                <w:color w:val="000000" w:themeColor="text1"/>
                <w:sz w:val="17"/>
                <w:szCs w:val="17"/>
              </w:rPr>
            </w:pPr>
          </w:p>
        </w:tc>
        <w:tc>
          <w:tcPr>
            <w:tcW w:w="581" w:type="pct"/>
            <w:tcBorders>
              <w:top w:val="nil"/>
              <w:left w:val="nil"/>
              <w:right w:val="nil"/>
            </w:tcBorders>
            <w:shd w:val="clear" w:color="auto" w:fill="auto"/>
            <w:vAlign w:val="bottom"/>
          </w:tcPr>
          <w:p w14:paraId="6B4DB878" w14:textId="77777777" w:rsidR="00413608" w:rsidRPr="001A5E0D" w:rsidRDefault="00413608" w:rsidP="003C4A72">
            <w:pPr>
              <w:tabs>
                <w:tab w:val="right" w:pos="1202"/>
              </w:tabs>
              <w:spacing w:line="340" w:lineRule="exact"/>
              <w:jc w:val="right"/>
              <w:outlineLvl w:val="0"/>
              <w:rPr>
                <w:rFonts w:ascii="Arial" w:hAnsi="Arial" w:cs="Arial"/>
                <w:b/>
                <w:color w:val="000000" w:themeColor="text1"/>
                <w:sz w:val="17"/>
                <w:szCs w:val="17"/>
              </w:rPr>
            </w:pPr>
          </w:p>
        </w:tc>
        <w:tc>
          <w:tcPr>
            <w:tcW w:w="581" w:type="pct"/>
            <w:tcBorders>
              <w:top w:val="nil"/>
              <w:left w:val="nil"/>
              <w:right w:val="nil"/>
            </w:tcBorders>
            <w:shd w:val="clear" w:color="auto" w:fill="auto"/>
            <w:vAlign w:val="bottom"/>
          </w:tcPr>
          <w:p w14:paraId="1FAAB813" w14:textId="77777777" w:rsidR="00413608" w:rsidRPr="001A5E0D" w:rsidRDefault="00413608" w:rsidP="003C4A72">
            <w:pPr>
              <w:tabs>
                <w:tab w:val="right" w:pos="1202"/>
              </w:tabs>
              <w:spacing w:line="340" w:lineRule="exact"/>
              <w:jc w:val="right"/>
              <w:outlineLvl w:val="0"/>
              <w:rPr>
                <w:rFonts w:ascii="Arial" w:hAnsi="Arial" w:cs="Arial"/>
                <w:b/>
                <w:color w:val="000000" w:themeColor="text1"/>
                <w:sz w:val="17"/>
                <w:szCs w:val="17"/>
              </w:rPr>
            </w:pPr>
          </w:p>
        </w:tc>
        <w:tc>
          <w:tcPr>
            <w:tcW w:w="580" w:type="pct"/>
            <w:tcBorders>
              <w:top w:val="nil"/>
              <w:left w:val="nil"/>
              <w:right w:val="nil"/>
            </w:tcBorders>
            <w:shd w:val="clear" w:color="auto" w:fill="auto"/>
            <w:vAlign w:val="bottom"/>
          </w:tcPr>
          <w:p w14:paraId="73647AB4" w14:textId="77777777" w:rsidR="00413608" w:rsidRPr="001A5E0D" w:rsidRDefault="00413608" w:rsidP="003C4A72">
            <w:pPr>
              <w:tabs>
                <w:tab w:val="right" w:pos="1202"/>
              </w:tabs>
              <w:spacing w:line="340" w:lineRule="exact"/>
              <w:jc w:val="right"/>
              <w:outlineLvl w:val="0"/>
              <w:rPr>
                <w:rFonts w:ascii="Arial" w:hAnsi="Arial" w:cs="Arial"/>
                <w:b/>
                <w:color w:val="000000" w:themeColor="text1"/>
                <w:sz w:val="17"/>
                <w:szCs w:val="17"/>
              </w:rPr>
            </w:pPr>
          </w:p>
        </w:tc>
      </w:tr>
      <w:tr w:rsidR="00413608" w:rsidRPr="00F27DB6" w14:paraId="0C98B605" w14:textId="77777777" w:rsidTr="003C4A72">
        <w:trPr>
          <w:trHeight w:hRule="exact" w:val="211"/>
        </w:trPr>
        <w:tc>
          <w:tcPr>
            <w:tcW w:w="1557" w:type="pct"/>
            <w:tcBorders>
              <w:top w:val="nil"/>
              <w:left w:val="nil"/>
              <w:bottom w:val="nil"/>
              <w:right w:val="nil"/>
            </w:tcBorders>
            <w:shd w:val="clear" w:color="auto" w:fill="auto"/>
          </w:tcPr>
          <w:p w14:paraId="35193D74" w14:textId="77777777" w:rsidR="00413608" w:rsidRPr="001A5E0D" w:rsidRDefault="00413608" w:rsidP="003C4A72">
            <w:pPr>
              <w:tabs>
                <w:tab w:val="right" w:pos="1202"/>
              </w:tabs>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Garancije i preuzete obveze</w:t>
            </w:r>
          </w:p>
        </w:tc>
        <w:tc>
          <w:tcPr>
            <w:tcW w:w="538" w:type="pct"/>
            <w:tcBorders>
              <w:top w:val="nil"/>
              <w:left w:val="nil"/>
              <w:bottom w:val="nil"/>
              <w:right w:val="nil"/>
            </w:tcBorders>
            <w:shd w:val="clear" w:color="auto" w:fill="auto"/>
            <w:vAlign w:val="bottom"/>
          </w:tcPr>
          <w:p w14:paraId="245755FF" w14:textId="77777777" w:rsidR="00413608" w:rsidRPr="001A5E0D" w:rsidRDefault="00413608" w:rsidP="003C4A72">
            <w:pPr>
              <w:tabs>
                <w:tab w:val="right" w:pos="1202"/>
              </w:tabs>
              <w:jc w:val="right"/>
              <w:outlineLvl w:val="0"/>
              <w:rPr>
                <w:rFonts w:ascii="Arial" w:hAnsi="Arial" w:cs="Arial"/>
                <w:b/>
                <w:color w:val="000000" w:themeColor="text1"/>
                <w:sz w:val="17"/>
                <w:szCs w:val="17"/>
              </w:rPr>
            </w:pPr>
          </w:p>
        </w:tc>
        <w:tc>
          <w:tcPr>
            <w:tcW w:w="581" w:type="pct"/>
            <w:tcBorders>
              <w:top w:val="nil"/>
              <w:left w:val="nil"/>
              <w:bottom w:val="nil"/>
              <w:right w:val="nil"/>
            </w:tcBorders>
            <w:shd w:val="clear" w:color="auto" w:fill="auto"/>
            <w:vAlign w:val="bottom"/>
          </w:tcPr>
          <w:p w14:paraId="458ADCB8" w14:textId="77777777" w:rsidR="00413608" w:rsidRPr="001A5E0D" w:rsidRDefault="00413608" w:rsidP="003C4A72">
            <w:pPr>
              <w:tabs>
                <w:tab w:val="right" w:pos="1202"/>
              </w:tabs>
              <w:jc w:val="right"/>
              <w:outlineLvl w:val="0"/>
              <w:rPr>
                <w:rFonts w:ascii="Arial" w:hAnsi="Arial" w:cs="Arial"/>
                <w:b/>
                <w:color w:val="000000" w:themeColor="text1"/>
                <w:sz w:val="17"/>
                <w:szCs w:val="17"/>
              </w:rPr>
            </w:pPr>
          </w:p>
        </w:tc>
        <w:tc>
          <w:tcPr>
            <w:tcW w:w="581" w:type="pct"/>
            <w:tcBorders>
              <w:top w:val="nil"/>
              <w:left w:val="nil"/>
              <w:bottom w:val="nil"/>
              <w:right w:val="nil"/>
            </w:tcBorders>
            <w:shd w:val="clear" w:color="auto" w:fill="auto"/>
            <w:vAlign w:val="bottom"/>
          </w:tcPr>
          <w:p w14:paraId="7B426AD0" w14:textId="77777777" w:rsidR="00413608" w:rsidRPr="001A5E0D" w:rsidRDefault="00413608" w:rsidP="003C4A72">
            <w:pPr>
              <w:tabs>
                <w:tab w:val="right" w:pos="1202"/>
              </w:tabs>
              <w:jc w:val="right"/>
              <w:outlineLvl w:val="0"/>
              <w:rPr>
                <w:rFonts w:ascii="Arial" w:hAnsi="Arial" w:cs="Arial"/>
                <w:b/>
                <w:color w:val="000000" w:themeColor="text1"/>
                <w:sz w:val="17"/>
                <w:szCs w:val="17"/>
              </w:rPr>
            </w:pPr>
          </w:p>
        </w:tc>
        <w:tc>
          <w:tcPr>
            <w:tcW w:w="581" w:type="pct"/>
            <w:tcBorders>
              <w:top w:val="nil"/>
              <w:left w:val="nil"/>
              <w:bottom w:val="nil"/>
              <w:right w:val="nil"/>
            </w:tcBorders>
            <w:shd w:val="clear" w:color="auto" w:fill="auto"/>
            <w:vAlign w:val="bottom"/>
          </w:tcPr>
          <w:p w14:paraId="3E08A3F3" w14:textId="77777777" w:rsidR="00413608" w:rsidRPr="001A5E0D" w:rsidRDefault="00413608" w:rsidP="003C4A72">
            <w:pPr>
              <w:tabs>
                <w:tab w:val="right" w:pos="1202"/>
              </w:tabs>
              <w:jc w:val="right"/>
              <w:outlineLvl w:val="0"/>
              <w:rPr>
                <w:rFonts w:ascii="Arial" w:hAnsi="Arial" w:cs="Arial"/>
                <w:b/>
                <w:color w:val="000000" w:themeColor="text1"/>
                <w:sz w:val="17"/>
                <w:szCs w:val="17"/>
              </w:rPr>
            </w:pPr>
          </w:p>
        </w:tc>
        <w:tc>
          <w:tcPr>
            <w:tcW w:w="581" w:type="pct"/>
            <w:tcBorders>
              <w:top w:val="nil"/>
              <w:left w:val="nil"/>
              <w:bottom w:val="nil"/>
              <w:right w:val="nil"/>
            </w:tcBorders>
            <w:shd w:val="clear" w:color="auto" w:fill="auto"/>
            <w:vAlign w:val="bottom"/>
          </w:tcPr>
          <w:p w14:paraId="6C867AD0" w14:textId="77777777" w:rsidR="00413608" w:rsidRPr="001A5E0D" w:rsidRDefault="00413608" w:rsidP="003C4A72">
            <w:pPr>
              <w:tabs>
                <w:tab w:val="right" w:pos="1202"/>
              </w:tabs>
              <w:jc w:val="right"/>
              <w:outlineLvl w:val="0"/>
              <w:rPr>
                <w:rFonts w:ascii="Arial" w:hAnsi="Arial" w:cs="Arial"/>
                <w:b/>
                <w:color w:val="000000" w:themeColor="text1"/>
                <w:sz w:val="17"/>
                <w:szCs w:val="17"/>
              </w:rPr>
            </w:pPr>
          </w:p>
        </w:tc>
        <w:tc>
          <w:tcPr>
            <w:tcW w:w="580" w:type="pct"/>
            <w:tcBorders>
              <w:top w:val="nil"/>
              <w:left w:val="nil"/>
              <w:bottom w:val="nil"/>
              <w:right w:val="nil"/>
            </w:tcBorders>
            <w:shd w:val="clear" w:color="auto" w:fill="auto"/>
            <w:vAlign w:val="bottom"/>
          </w:tcPr>
          <w:p w14:paraId="7E228016" w14:textId="77777777" w:rsidR="00413608" w:rsidRPr="001A5E0D" w:rsidRDefault="00413608" w:rsidP="003C4A72">
            <w:pPr>
              <w:tabs>
                <w:tab w:val="right" w:pos="1202"/>
              </w:tabs>
              <w:jc w:val="right"/>
              <w:outlineLvl w:val="0"/>
              <w:rPr>
                <w:rFonts w:ascii="Arial" w:hAnsi="Arial" w:cs="Arial"/>
                <w:b/>
                <w:color w:val="000000" w:themeColor="text1"/>
                <w:sz w:val="17"/>
                <w:szCs w:val="17"/>
              </w:rPr>
            </w:pPr>
          </w:p>
        </w:tc>
      </w:tr>
      <w:tr w:rsidR="00413608" w:rsidRPr="00F27DB6" w14:paraId="717558B5" w14:textId="77777777" w:rsidTr="003C4A72">
        <w:trPr>
          <w:trHeight w:hRule="exact" w:val="211"/>
        </w:trPr>
        <w:tc>
          <w:tcPr>
            <w:tcW w:w="1557" w:type="pct"/>
            <w:tcBorders>
              <w:top w:val="nil"/>
              <w:left w:val="nil"/>
              <w:bottom w:val="nil"/>
              <w:right w:val="nil"/>
            </w:tcBorders>
            <w:shd w:val="clear" w:color="auto" w:fill="auto"/>
            <w:vAlign w:val="center"/>
          </w:tcPr>
          <w:p w14:paraId="598B9231" w14:textId="77777777" w:rsidR="00413608" w:rsidRPr="001A5E0D" w:rsidRDefault="00413608" w:rsidP="003C4A72">
            <w:pPr>
              <w:tabs>
                <w:tab w:val="right" w:pos="1202"/>
              </w:tabs>
              <w:outlineLvl w:val="0"/>
              <w:rPr>
                <w:rFonts w:ascii="Arial" w:hAnsi="Arial" w:cs="Arial"/>
                <w:b/>
                <w:bCs/>
                <w:color w:val="000000" w:themeColor="text1"/>
                <w:sz w:val="17"/>
                <w:szCs w:val="17"/>
              </w:rPr>
            </w:pPr>
            <w:r w:rsidRPr="001A5E0D">
              <w:rPr>
                <w:rFonts w:ascii="Arial" w:eastAsia="Calibri" w:hAnsi="Arial" w:cs="Arial"/>
                <w:color w:val="000000" w:themeColor="text1"/>
                <w:spacing w:val="-2"/>
                <w:sz w:val="17"/>
                <w:szCs w:val="17"/>
              </w:rPr>
              <w:t>Izdane garancije u kunama</w:t>
            </w:r>
          </w:p>
        </w:tc>
        <w:tc>
          <w:tcPr>
            <w:tcW w:w="538" w:type="pct"/>
            <w:tcBorders>
              <w:top w:val="nil"/>
              <w:left w:val="nil"/>
              <w:bottom w:val="nil"/>
              <w:right w:val="nil"/>
            </w:tcBorders>
            <w:shd w:val="clear" w:color="auto" w:fill="auto"/>
            <w:vAlign w:val="bottom"/>
          </w:tcPr>
          <w:p w14:paraId="5A743A5D" w14:textId="77777777" w:rsidR="00413608" w:rsidRPr="001A5E0D" w:rsidRDefault="00413608"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170.555 </w:t>
            </w:r>
          </w:p>
        </w:tc>
        <w:tc>
          <w:tcPr>
            <w:tcW w:w="581" w:type="pct"/>
            <w:tcBorders>
              <w:top w:val="nil"/>
              <w:left w:val="nil"/>
              <w:bottom w:val="nil"/>
              <w:right w:val="nil"/>
            </w:tcBorders>
            <w:shd w:val="clear" w:color="auto" w:fill="auto"/>
            <w:vAlign w:val="bottom"/>
          </w:tcPr>
          <w:p w14:paraId="37EFF673"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0BCE6C80"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0925325C"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7309AE50"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0" w:type="pct"/>
            <w:tcBorders>
              <w:top w:val="nil"/>
              <w:left w:val="nil"/>
              <w:bottom w:val="nil"/>
              <w:right w:val="nil"/>
            </w:tcBorders>
            <w:shd w:val="clear" w:color="auto" w:fill="auto"/>
            <w:vAlign w:val="bottom"/>
          </w:tcPr>
          <w:p w14:paraId="55712A6C" w14:textId="77777777" w:rsidR="00413608" w:rsidRPr="001A5E0D" w:rsidRDefault="00413608"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71" w:name="_Toc67330489"/>
            <w:r w:rsidRPr="001A5E0D">
              <w:rPr>
                <w:rFonts w:ascii="Arial" w:hAnsi="Arial" w:cs="Arial"/>
                <w:color w:val="000000"/>
                <w:sz w:val="17"/>
                <w:szCs w:val="17"/>
              </w:rPr>
              <w:t>170.555</w:t>
            </w:r>
            <w:bookmarkEnd w:id="771"/>
          </w:p>
        </w:tc>
      </w:tr>
      <w:tr w:rsidR="00413608" w:rsidRPr="00F27DB6" w14:paraId="78CD6293" w14:textId="77777777" w:rsidTr="003C4A72">
        <w:trPr>
          <w:trHeight w:hRule="exact" w:val="211"/>
        </w:trPr>
        <w:tc>
          <w:tcPr>
            <w:tcW w:w="1557" w:type="pct"/>
            <w:tcBorders>
              <w:top w:val="nil"/>
              <w:left w:val="nil"/>
              <w:bottom w:val="nil"/>
              <w:right w:val="nil"/>
            </w:tcBorders>
            <w:shd w:val="clear" w:color="auto" w:fill="auto"/>
            <w:vAlign w:val="center"/>
          </w:tcPr>
          <w:p w14:paraId="3DD9120A" w14:textId="77777777" w:rsidR="00413608" w:rsidRPr="001A5E0D" w:rsidRDefault="00413608" w:rsidP="003C4A72">
            <w:pPr>
              <w:tabs>
                <w:tab w:val="right" w:pos="1202"/>
              </w:tabs>
              <w:outlineLvl w:val="0"/>
              <w:rPr>
                <w:rFonts w:ascii="Arial" w:hAnsi="Arial" w:cs="Arial"/>
                <w:b/>
                <w:bCs/>
                <w:color w:val="000000" w:themeColor="text1"/>
                <w:sz w:val="17"/>
                <w:szCs w:val="17"/>
              </w:rPr>
            </w:pPr>
            <w:r w:rsidRPr="001A5E0D">
              <w:rPr>
                <w:rFonts w:ascii="Arial" w:eastAsia="Calibri" w:hAnsi="Arial" w:cs="Arial"/>
                <w:color w:val="000000" w:themeColor="text1"/>
                <w:spacing w:val="-2"/>
                <w:sz w:val="17"/>
                <w:szCs w:val="17"/>
              </w:rPr>
              <w:t>Izdane garancije u devizama</w:t>
            </w:r>
          </w:p>
        </w:tc>
        <w:tc>
          <w:tcPr>
            <w:tcW w:w="538" w:type="pct"/>
            <w:tcBorders>
              <w:top w:val="nil"/>
              <w:left w:val="nil"/>
              <w:bottom w:val="nil"/>
              <w:right w:val="nil"/>
            </w:tcBorders>
            <w:shd w:val="clear" w:color="auto" w:fill="auto"/>
            <w:vAlign w:val="bottom"/>
          </w:tcPr>
          <w:p w14:paraId="4B95CDE4" w14:textId="77777777" w:rsidR="00413608" w:rsidRPr="001A5E0D" w:rsidRDefault="00413608"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 325.103 </w:t>
            </w:r>
          </w:p>
        </w:tc>
        <w:tc>
          <w:tcPr>
            <w:tcW w:w="581" w:type="pct"/>
            <w:tcBorders>
              <w:top w:val="nil"/>
              <w:left w:val="nil"/>
              <w:bottom w:val="nil"/>
              <w:right w:val="nil"/>
            </w:tcBorders>
            <w:shd w:val="clear" w:color="auto" w:fill="auto"/>
            <w:vAlign w:val="bottom"/>
          </w:tcPr>
          <w:p w14:paraId="4D088FE0"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5C845B5E"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5CB1FA91"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32E66937"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0" w:type="pct"/>
            <w:tcBorders>
              <w:top w:val="nil"/>
              <w:left w:val="nil"/>
              <w:bottom w:val="nil"/>
              <w:right w:val="nil"/>
            </w:tcBorders>
            <w:shd w:val="clear" w:color="auto" w:fill="auto"/>
            <w:vAlign w:val="bottom"/>
          </w:tcPr>
          <w:p w14:paraId="4C5F22F8" w14:textId="77777777" w:rsidR="00413608" w:rsidRPr="001A5E0D" w:rsidRDefault="00413608"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72" w:name="_Toc67330492"/>
            <w:r w:rsidRPr="001A5E0D">
              <w:rPr>
                <w:rFonts w:ascii="Arial" w:hAnsi="Arial" w:cs="Arial"/>
                <w:color w:val="000000"/>
                <w:sz w:val="17"/>
                <w:szCs w:val="17"/>
              </w:rPr>
              <w:t>325.103</w:t>
            </w:r>
            <w:bookmarkEnd w:id="772"/>
          </w:p>
        </w:tc>
      </w:tr>
      <w:tr w:rsidR="00413608" w:rsidRPr="00F27DB6" w14:paraId="7671811B" w14:textId="77777777" w:rsidTr="003C4A72">
        <w:trPr>
          <w:trHeight w:hRule="exact" w:val="211"/>
        </w:trPr>
        <w:tc>
          <w:tcPr>
            <w:tcW w:w="1557" w:type="pct"/>
            <w:tcBorders>
              <w:top w:val="nil"/>
              <w:left w:val="nil"/>
              <w:bottom w:val="nil"/>
              <w:right w:val="nil"/>
            </w:tcBorders>
            <w:shd w:val="clear" w:color="auto" w:fill="auto"/>
            <w:vAlign w:val="center"/>
          </w:tcPr>
          <w:p w14:paraId="7A4BA37A" w14:textId="77777777" w:rsidR="00413608" w:rsidRPr="001A5E0D" w:rsidRDefault="00413608" w:rsidP="003C4A72">
            <w:pPr>
              <w:tabs>
                <w:tab w:val="right" w:pos="1202"/>
              </w:tabs>
              <w:outlineLvl w:val="0"/>
              <w:rPr>
                <w:rFonts w:ascii="Arial" w:hAnsi="Arial" w:cs="Arial"/>
                <w:b/>
                <w:bCs/>
                <w:color w:val="000000" w:themeColor="text1"/>
                <w:sz w:val="17"/>
                <w:szCs w:val="17"/>
              </w:rPr>
            </w:pPr>
            <w:r w:rsidRPr="001A5E0D">
              <w:rPr>
                <w:rFonts w:ascii="Arial" w:eastAsia="Calibri" w:hAnsi="Arial" w:cs="Arial"/>
                <w:color w:val="000000" w:themeColor="text1"/>
                <w:spacing w:val="-2"/>
                <w:sz w:val="17"/>
                <w:szCs w:val="17"/>
              </w:rPr>
              <w:t>Preuzete obveze po kreditima</w:t>
            </w:r>
          </w:p>
        </w:tc>
        <w:tc>
          <w:tcPr>
            <w:tcW w:w="538" w:type="pct"/>
            <w:tcBorders>
              <w:top w:val="nil"/>
              <w:left w:val="nil"/>
              <w:bottom w:val="nil"/>
              <w:right w:val="nil"/>
            </w:tcBorders>
            <w:shd w:val="clear" w:color="auto" w:fill="auto"/>
            <w:vAlign w:val="bottom"/>
          </w:tcPr>
          <w:p w14:paraId="42CB65BF" w14:textId="77777777" w:rsidR="00413608" w:rsidRPr="001A5E0D" w:rsidRDefault="00413608"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rPr>
              <w:t xml:space="preserve">3.492.038 </w:t>
            </w:r>
          </w:p>
        </w:tc>
        <w:tc>
          <w:tcPr>
            <w:tcW w:w="581" w:type="pct"/>
            <w:tcBorders>
              <w:top w:val="nil"/>
              <w:left w:val="nil"/>
              <w:bottom w:val="nil"/>
              <w:right w:val="nil"/>
            </w:tcBorders>
            <w:shd w:val="clear" w:color="auto" w:fill="auto"/>
            <w:vAlign w:val="bottom"/>
          </w:tcPr>
          <w:p w14:paraId="100B35EB"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19203092"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02F40D5C"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67B13E5D"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0" w:type="pct"/>
            <w:tcBorders>
              <w:top w:val="nil"/>
              <w:left w:val="nil"/>
              <w:bottom w:val="nil"/>
              <w:right w:val="nil"/>
            </w:tcBorders>
            <w:shd w:val="clear" w:color="auto" w:fill="auto"/>
            <w:vAlign w:val="bottom"/>
          </w:tcPr>
          <w:p w14:paraId="15B25B9E" w14:textId="77777777" w:rsidR="00413608" w:rsidRPr="001A5E0D" w:rsidRDefault="00413608"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73" w:name="_Toc67330498"/>
            <w:r w:rsidRPr="001A5E0D">
              <w:rPr>
                <w:rFonts w:ascii="Arial" w:hAnsi="Arial" w:cs="Arial"/>
                <w:color w:val="000000"/>
                <w:sz w:val="17"/>
                <w:szCs w:val="17"/>
              </w:rPr>
              <w:t>3.492.038</w:t>
            </w:r>
            <w:bookmarkEnd w:id="773"/>
          </w:p>
        </w:tc>
      </w:tr>
      <w:tr w:rsidR="00413608" w:rsidRPr="00F27DB6" w14:paraId="5C710047" w14:textId="77777777" w:rsidTr="003C4A72">
        <w:trPr>
          <w:trHeight w:hRule="exact" w:val="211"/>
        </w:trPr>
        <w:tc>
          <w:tcPr>
            <w:tcW w:w="1557" w:type="pct"/>
            <w:tcBorders>
              <w:top w:val="nil"/>
              <w:left w:val="nil"/>
              <w:bottom w:val="nil"/>
              <w:right w:val="nil"/>
            </w:tcBorders>
            <w:shd w:val="clear" w:color="auto" w:fill="auto"/>
            <w:vAlign w:val="bottom"/>
          </w:tcPr>
          <w:p w14:paraId="7B72D84C" w14:textId="77777777" w:rsidR="00413608" w:rsidRPr="001A5E0D" w:rsidRDefault="00413608" w:rsidP="003C4A72">
            <w:pPr>
              <w:tabs>
                <w:tab w:val="right" w:pos="1202"/>
              </w:tabs>
              <w:outlineLvl w:val="0"/>
              <w:rPr>
                <w:rFonts w:ascii="Arial" w:eastAsia="Calibri" w:hAnsi="Arial" w:cs="Arial"/>
                <w:color w:val="000000" w:themeColor="text1"/>
                <w:spacing w:val="-2"/>
                <w:sz w:val="17"/>
                <w:szCs w:val="17"/>
              </w:rPr>
            </w:pPr>
            <w:r w:rsidRPr="001A5E0D">
              <w:rPr>
                <w:rFonts w:ascii="Arial" w:hAnsi="Arial" w:cs="Arial"/>
                <w:color w:val="000000" w:themeColor="text1"/>
                <w:sz w:val="17"/>
                <w:szCs w:val="17"/>
              </w:rPr>
              <w:t>Upisani a neuplaćeni kapital EIF-a</w:t>
            </w:r>
          </w:p>
        </w:tc>
        <w:tc>
          <w:tcPr>
            <w:tcW w:w="538" w:type="pct"/>
            <w:tcBorders>
              <w:top w:val="nil"/>
              <w:left w:val="nil"/>
              <w:bottom w:val="nil"/>
              <w:right w:val="nil"/>
            </w:tcBorders>
            <w:shd w:val="clear" w:color="auto" w:fill="auto"/>
            <w:vAlign w:val="bottom"/>
          </w:tcPr>
          <w:p w14:paraId="7FE0E699" w14:textId="77777777" w:rsidR="00413608" w:rsidRPr="001A5E0D" w:rsidRDefault="00413608" w:rsidP="003C4A72">
            <w:pPr>
              <w:tabs>
                <w:tab w:val="right" w:pos="1202"/>
              </w:tabs>
              <w:spacing w:line="240" w:lineRule="exact"/>
              <w:jc w:val="right"/>
              <w:outlineLvl w:val="0"/>
              <w:rPr>
                <w:rFonts w:ascii="Arial" w:eastAsia="Calibri" w:hAnsi="Arial" w:cs="Arial"/>
                <w:color w:val="000000" w:themeColor="text1"/>
                <w:spacing w:val="-2"/>
                <w:sz w:val="17"/>
                <w:szCs w:val="17"/>
              </w:rPr>
            </w:pPr>
            <w:r w:rsidRPr="001A5E0D">
              <w:rPr>
                <w:rFonts w:ascii="Arial" w:hAnsi="Arial" w:cs="Arial"/>
                <w:color w:val="000000"/>
                <w:sz w:val="17"/>
                <w:szCs w:val="17"/>
                <w:lang w:val="it-IT"/>
              </w:rPr>
              <w:t xml:space="preserve"> </w:t>
            </w:r>
            <w:r w:rsidRPr="001A5E0D">
              <w:rPr>
                <w:rFonts w:ascii="Arial" w:hAnsi="Arial" w:cs="Arial"/>
                <w:color w:val="000000"/>
                <w:sz w:val="17"/>
                <w:szCs w:val="17"/>
              </w:rPr>
              <w:t xml:space="preserve">78.179 </w:t>
            </w:r>
          </w:p>
        </w:tc>
        <w:tc>
          <w:tcPr>
            <w:tcW w:w="581" w:type="pct"/>
            <w:tcBorders>
              <w:top w:val="nil"/>
              <w:left w:val="nil"/>
              <w:bottom w:val="nil"/>
              <w:right w:val="nil"/>
            </w:tcBorders>
            <w:shd w:val="clear" w:color="auto" w:fill="auto"/>
            <w:vAlign w:val="bottom"/>
          </w:tcPr>
          <w:p w14:paraId="71FB79AF"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57782363"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36F26DB3"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0D67329D"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color w:val="000000"/>
                <w:sz w:val="17"/>
                <w:szCs w:val="17"/>
              </w:rPr>
              <w:t xml:space="preserve"> - </w:t>
            </w:r>
          </w:p>
        </w:tc>
        <w:tc>
          <w:tcPr>
            <w:tcW w:w="580" w:type="pct"/>
            <w:tcBorders>
              <w:top w:val="nil"/>
              <w:left w:val="nil"/>
              <w:bottom w:val="nil"/>
              <w:right w:val="nil"/>
            </w:tcBorders>
            <w:shd w:val="clear" w:color="auto" w:fill="auto"/>
            <w:vAlign w:val="bottom"/>
          </w:tcPr>
          <w:p w14:paraId="4B0D688F" w14:textId="77777777" w:rsidR="00413608" w:rsidRPr="001A5E0D" w:rsidRDefault="00413608" w:rsidP="003C4A72">
            <w:pPr>
              <w:tabs>
                <w:tab w:val="right" w:pos="1202"/>
              </w:tabs>
              <w:spacing w:line="240" w:lineRule="exact"/>
              <w:jc w:val="right"/>
              <w:outlineLvl w:val="0"/>
              <w:rPr>
                <w:rFonts w:ascii="Arial" w:eastAsia="Calibri" w:hAnsi="Arial" w:cs="Arial"/>
                <w:color w:val="000000" w:themeColor="text1"/>
                <w:spacing w:val="-2"/>
                <w:sz w:val="17"/>
                <w:szCs w:val="17"/>
              </w:rPr>
            </w:pPr>
            <w:bookmarkStart w:id="774" w:name="_Toc67330501"/>
            <w:r w:rsidRPr="001A5E0D">
              <w:rPr>
                <w:rFonts w:ascii="Arial" w:hAnsi="Arial" w:cs="Arial"/>
                <w:color w:val="000000"/>
                <w:sz w:val="17"/>
                <w:szCs w:val="17"/>
              </w:rPr>
              <w:t>78.179</w:t>
            </w:r>
            <w:bookmarkEnd w:id="774"/>
          </w:p>
        </w:tc>
      </w:tr>
      <w:tr w:rsidR="00413608" w:rsidRPr="00F27DB6" w14:paraId="4E01AF7F" w14:textId="77777777" w:rsidTr="003C4A72">
        <w:trPr>
          <w:trHeight w:hRule="exact" w:val="211"/>
        </w:trPr>
        <w:tc>
          <w:tcPr>
            <w:tcW w:w="1557" w:type="pct"/>
            <w:tcBorders>
              <w:top w:val="nil"/>
              <w:left w:val="nil"/>
              <w:bottom w:val="nil"/>
              <w:right w:val="nil"/>
            </w:tcBorders>
            <w:shd w:val="clear" w:color="auto" w:fill="auto"/>
            <w:vAlign w:val="bottom"/>
          </w:tcPr>
          <w:p w14:paraId="762484D2" w14:textId="77777777" w:rsidR="00413608" w:rsidRPr="001A5E0D" w:rsidRDefault="00413608" w:rsidP="003C4A72">
            <w:pPr>
              <w:tabs>
                <w:tab w:val="right" w:pos="1202"/>
              </w:tabs>
              <w:outlineLvl w:val="0"/>
              <w:rPr>
                <w:rFonts w:ascii="Arial" w:hAnsi="Arial" w:cs="Arial"/>
                <w:color w:val="000000" w:themeColor="text1"/>
                <w:sz w:val="17"/>
                <w:szCs w:val="17"/>
              </w:rPr>
            </w:pPr>
            <w:r w:rsidRPr="001A5E0D">
              <w:rPr>
                <w:rFonts w:ascii="Arial" w:hAnsi="Arial" w:cs="Arial"/>
                <w:color w:val="000000"/>
                <w:sz w:val="17"/>
                <w:szCs w:val="17"/>
              </w:rPr>
              <w:t>Ugovorena obveza  EIF CROGIP</w:t>
            </w:r>
          </w:p>
        </w:tc>
        <w:tc>
          <w:tcPr>
            <w:tcW w:w="538" w:type="pct"/>
            <w:tcBorders>
              <w:top w:val="nil"/>
              <w:left w:val="nil"/>
              <w:bottom w:val="nil"/>
              <w:right w:val="nil"/>
            </w:tcBorders>
            <w:shd w:val="clear" w:color="auto" w:fill="auto"/>
            <w:vAlign w:val="bottom"/>
          </w:tcPr>
          <w:p w14:paraId="7208751B"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 xml:space="preserve"> - </w:t>
            </w:r>
          </w:p>
        </w:tc>
        <w:tc>
          <w:tcPr>
            <w:tcW w:w="581" w:type="pct"/>
            <w:tcBorders>
              <w:top w:val="nil"/>
              <w:left w:val="nil"/>
              <w:bottom w:val="nil"/>
              <w:right w:val="nil"/>
            </w:tcBorders>
            <w:shd w:val="clear" w:color="auto" w:fill="auto"/>
            <w:vAlign w:val="bottom"/>
          </w:tcPr>
          <w:p w14:paraId="498180B9" w14:textId="77777777" w:rsidR="00413608" w:rsidRPr="001A5E0D" w:rsidRDefault="00413608" w:rsidP="003C4A72">
            <w:pPr>
              <w:jc w:val="right"/>
              <w:rPr>
                <w:rFonts w:ascii="Arial" w:hAnsi="Arial" w:cs="Arial"/>
                <w:color w:val="000000"/>
                <w:sz w:val="17"/>
                <w:szCs w:val="17"/>
              </w:rPr>
            </w:pPr>
            <w:r w:rsidRPr="001A5E0D">
              <w:rPr>
                <w:rFonts w:ascii="Arial" w:hAnsi="Arial" w:cs="Arial"/>
                <w:color w:val="000000"/>
                <w:sz w:val="17"/>
                <w:szCs w:val="17"/>
              </w:rPr>
              <w:t xml:space="preserve">12.616 </w:t>
            </w:r>
          </w:p>
        </w:tc>
        <w:tc>
          <w:tcPr>
            <w:tcW w:w="581" w:type="pct"/>
            <w:tcBorders>
              <w:top w:val="nil"/>
              <w:left w:val="nil"/>
              <w:bottom w:val="nil"/>
              <w:right w:val="nil"/>
            </w:tcBorders>
            <w:shd w:val="clear" w:color="auto" w:fill="auto"/>
            <w:vAlign w:val="bottom"/>
          </w:tcPr>
          <w:p w14:paraId="0834130D" w14:textId="77777777" w:rsidR="00413608" w:rsidRPr="001A5E0D" w:rsidRDefault="00413608" w:rsidP="003C4A72">
            <w:pPr>
              <w:jc w:val="right"/>
              <w:rPr>
                <w:rFonts w:ascii="Arial" w:hAnsi="Arial" w:cs="Arial"/>
                <w:color w:val="000000"/>
                <w:sz w:val="17"/>
                <w:szCs w:val="17"/>
              </w:rPr>
            </w:pPr>
            <w:r w:rsidRPr="001A5E0D">
              <w:rPr>
                <w:rFonts w:ascii="Arial" w:hAnsi="Arial" w:cs="Arial"/>
                <w:color w:val="000000"/>
                <w:sz w:val="17"/>
                <w:szCs w:val="17"/>
              </w:rPr>
              <w:t xml:space="preserve"> 56.771 </w:t>
            </w:r>
          </w:p>
        </w:tc>
        <w:tc>
          <w:tcPr>
            <w:tcW w:w="581" w:type="pct"/>
            <w:tcBorders>
              <w:top w:val="nil"/>
              <w:left w:val="nil"/>
              <w:bottom w:val="nil"/>
              <w:right w:val="nil"/>
            </w:tcBorders>
            <w:shd w:val="clear" w:color="auto" w:fill="auto"/>
            <w:vAlign w:val="bottom"/>
          </w:tcPr>
          <w:p w14:paraId="50CB8508" w14:textId="77777777" w:rsidR="00413608" w:rsidRPr="001A5E0D" w:rsidRDefault="00413608" w:rsidP="003C4A72">
            <w:pPr>
              <w:jc w:val="right"/>
              <w:rPr>
                <w:rFonts w:ascii="Arial" w:hAnsi="Arial" w:cs="Arial"/>
                <w:color w:val="000000"/>
                <w:sz w:val="17"/>
                <w:szCs w:val="17"/>
              </w:rPr>
            </w:pPr>
            <w:r w:rsidRPr="001A5E0D">
              <w:rPr>
                <w:rFonts w:ascii="Arial" w:hAnsi="Arial" w:cs="Arial"/>
                <w:color w:val="000000"/>
                <w:sz w:val="17"/>
                <w:szCs w:val="17"/>
              </w:rPr>
              <w:t xml:space="preserve"> 112.664 </w:t>
            </w:r>
          </w:p>
        </w:tc>
        <w:tc>
          <w:tcPr>
            <w:tcW w:w="581" w:type="pct"/>
            <w:tcBorders>
              <w:top w:val="nil"/>
              <w:left w:val="nil"/>
              <w:bottom w:val="nil"/>
              <w:right w:val="nil"/>
            </w:tcBorders>
            <w:shd w:val="clear" w:color="auto" w:fill="auto"/>
            <w:vAlign w:val="bottom"/>
          </w:tcPr>
          <w:p w14:paraId="2ABB5D4C" w14:textId="77777777" w:rsidR="00413608" w:rsidRPr="001A5E0D" w:rsidRDefault="00413608" w:rsidP="003C4A72">
            <w:pPr>
              <w:jc w:val="right"/>
              <w:rPr>
                <w:rFonts w:ascii="Arial" w:hAnsi="Arial" w:cs="Arial"/>
                <w:color w:val="000000"/>
                <w:sz w:val="17"/>
                <w:szCs w:val="17"/>
              </w:rPr>
            </w:pPr>
            <w:r w:rsidRPr="001A5E0D">
              <w:rPr>
                <w:rFonts w:ascii="Arial" w:hAnsi="Arial" w:cs="Arial"/>
                <w:color w:val="000000"/>
                <w:sz w:val="17"/>
                <w:szCs w:val="17"/>
              </w:rPr>
              <w:t xml:space="preserve"> 130.438 </w:t>
            </w:r>
          </w:p>
        </w:tc>
        <w:tc>
          <w:tcPr>
            <w:tcW w:w="580" w:type="pct"/>
            <w:tcBorders>
              <w:top w:val="nil"/>
              <w:left w:val="nil"/>
              <w:bottom w:val="nil"/>
              <w:right w:val="nil"/>
            </w:tcBorders>
            <w:shd w:val="clear" w:color="auto" w:fill="auto"/>
            <w:vAlign w:val="bottom"/>
          </w:tcPr>
          <w:p w14:paraId="70F6FAD5"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75" w:name="_Toc67330504"/>
            <w:r w:rsidRPr="001A5E0D">
              <w:rPr>
                <w:rFonts w:ascii="Arial" w:hAnsi="Arial" w:cs="Arial"/>
                <w:color w:val="000000"/>
                <w:sz w:val="17"/>
                <w:szCs w:val="17"/>
              </w:rPr>
              <w:t>312.489</w:t>
            </w:r>
            <w:bookmarkEnd w:id="775"/>
          </w:p>
        </w:tc>
      </w:tr>
      <w:tr w:rsidR="00413608" w:rsidRPr="00F27DB6" w14:paraId="4FBCA210" w14:textId="77777777" w:rsidTr="003C4A72">
        <w:trPr>
          <w:trHeight w:hRule="exact" w:val="211"/>
        </w:trPr>
        <w:tc>
          <w:tcPr>
            <w:tcW w:w="1557" w:type="pct"/>
            <w:tcBorders>
              <w:top w:val="nil"/>
              <w:left w:val="nil"/>
              <w:bottom w:val="nil"/>
              <w:right w:val="nil"/>
            </w:tcBorders>
            <w:shd w:val="clear" w:color="auto" w:fill="auto"/>
            <w:vAlign w:val="bottom"/>
          </w:tcPr>
          <w:p w14:paraId="31B66731" w14:textId="77777777" w:rsidR="00413608" w:rsidRPr="001A5E0D" w:rsidRDefault="00413608" w:rsidP="003C4A72">
            <w:pPr>
              <w:tabs>
                <w:tab w:val="right" w:pos="1202"/>
              </w:tabs>
              <w:outlineLvl w:val="0"/>
              <w:rPr>
                <w:rFonts w:ascii="Arial" w:hAnsi="Arial" w:cs="Arial"/>
                <w:color w:val="000000" w:themeColor="text1"/>
                <w:sz w:val="17"/>
                <w:szCs w:val="17"/>
              </w:rPr>
            </w:pPr>
            <w:r w:rsidRPr="001A5E0D">
              <w:rPr>
                <w:rFonts w:ascii="Arial" w:hAnsi="Arial" w:cs="Arial"/>
                <w:color w:val="000000"/>
                <w:sz w:val="17"/>
                <w:szCs w:val="17"/>
              </w:rPr>
              <w:t>Ugovorena obveza  EIF FRC2</w:t>
            </w:r>
          </w:p>
        </w:tc>
        <w:tc>
          <w:tcPr>
            <w:tcW w:w="538" w:type="pct"/>
            <w:tcBorders>
              <w:top w:val="nil"/>
              <w:left w:val="nil"/>
              <w:bottom w:val="single" w:sz="8" w:space="0" w:color="auto"/>
              <w:right w:val="nil"/>
            </w:tcBorders>
            <w:shd w:val="clear" w:color="auto" w:fill="auto"/>
            <w:vAlign w:val="bottom"/>
          </w:tcPr>
          <w:p w14:paraId="3DA1844A"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r w:rsidRPr="001A5E0D">
              <w:rPr>
                <w:rFonts w:ascii="Arial" w:hAnsi="Arial" w:cs="Arial"/>
                <w:color w:val="000000"/>
                <w:sz w:val="17"/>
                <w:szCs w:val="17"/>
              </w:rPr>
              <w:t xml:space="preserve"> 678 </w:t>
            </w:r>
          </w:p>
        </w:tc>
        <w:tc>
          <w:tcPr>
            <w:tcW w:w="581" w:type="pct"/>
            <w:tcBorders>
              <w:top w:val="nil"/>
              <w:left w:val="nil"/>
              <w:bottom w:val="single" w:sz="8" w:space="0" w:color="auto"/>
              <w:right w:val="nil"/>
            </w:tcBorders>
            <w:shd w:val="clear" w:color="auto" w:fill="auto"/>
            <w:vAlign w:val="bottom"/>
          </w:tcPr>
          <w:p w14:paraId="785CDB47" w14:textId="77777777" w:rsidR="00413608" w:rsidRPr="001A5E0D" w:rsidRDefault="00413608" w:rsidP="003C4A72">
            <w:pPr>
              <w:jc w:val="right"/>
              <w:rPr>
                <w:rFonts w:ascii="Arial" w:hAnsi="Arial" w:cs="Arial"/>
                <w:color w:val="000000"/>
                <w:sz w:val="17"/>
                <w:szCs w:val="17"/>
              </w:rPr>
            </w:pPr>
            <w:r w:rsidRPr="001A5E0D">
              <w:rPr>
                <w:rFonts w:ascii="Arial" w:hAnsi="Arial" w:cs="Arial"/>
                <w:color w:val="000000"/>
                <w:sz w:val="17"/>
                <w:szCs w:val="17"/>
              </w:rPr>
              <w:t xml:space="preserve"> 532 </w:t>
            </w:r>
          </w:p>
        </w:tc>
        <w:tc>
          <w:tcPr>
            <w:tcW w:w="581" w:type="pct"/>
            <w:tcBorders>
              <w:top w:val="nil"/>
              <w:left w:val="nil"/>
              <w:bottom w:val="single" w:sz="8" w:space="0" w:color="auto"/>
              <w:right w:val="nil"/>
            </w:tcBorders>
            <w:shd w:val="clear" w:color="auto" w:fill="auto"/>
            <w:vAlign w:val="bottom"/>
          </w:tcPr>
          <w:p w14:paraId="1D552F2D" w14:textId="77777777" w:rsidR="00413608" w:rsidRPr="001A5E0D" w:rsidRDefault="00413608" w:rsidP="003C4A72">
            <w:pPr>
              <w:jc w:val="right"/>
              <w:rPr>
                <w:rFonts w:ascii="Arial" w:hAnsi="Arial" w:cs="Arial"/>
                <w:color w:val="000000"/>
                <w:sz w:val="17"/>
                <w:szCs w:val="17"/>
              </w:rPr>
            </w:pPr>
            <w:r w:rsidRPr="001A5E0D">
              <w:rPr>
                <w:rFonts w:ascii="Arial" w:hAnsi="Arial" w:cs="Arial"/>
                <w:color w:val="000000"/>
                <w:sz w:val="17"/>
                <w:szCs w:val="17"/>
              </w:rPr>
              <w:t xml:space="preserve">2.393 </w:t>
            </w:r>
          </w:p>
        </w:tc>
        <w:tc>
          <w:tcPr>
            <w:tcW w:w="581" w:type="pct"/>
            <w:tcBorders>
              <w:top w:val="nil"/>
              <w:left w:val="nil"/>
              <w:bottom w:val="single" w:sz="8" w:space="0" w:color="auto"/>
              <w:right w:val="nil"/>
            </w:tcBorders>
            <w:shd w:val="clear" w:color="auto" w:fill="auto"/>
            <w:vAlign w:val="bottom"/>
          </w:tcPr>
          <w:p w14:paraId="67FF98E7" w14:textId="77777777" w:rsidR="00413608" w:rsidRPr="001A5E0D" w:rsidRDefault="00413608" w:rsidP="003C4A72">
            <w:pPr>
              <w:jc w:val="right"/>
              <w:rPr>
                <w:rFonts w:ascii="Arial" w:hAnsi="Arial" w:cs="Arial"/>
                <w:color w:val="000000"/>
                <w:sz w:val="17"/>
                <w:szCs w:val="17"/>
              </w:rPr>
            </w:pPr>
            <w:r w:rsidRPr="001A5E0D">
              <w:rPr>
                <w:rFonts w:ascii="Arial" w:hAnsi="Arial" w:cs="Arial"/>
                <w:color w:val="000000"/>
                <w:sz w:val="17"/>
                <w:szCs w:val="17"/>
              </w:rPr>
              <w:t xml:space="preserve"> 2.171 </w:t>
            </w:r>
          </w:p>
        </w:tc>
        <w:tc>
          <w:tcPr>
            <w:tcW w:w="581" w:type="pct"/>
            <w:tcBorders>
              <w:top w:val="nil"/>
              <w:left w:val="nil"/>
              <w:bottom w:val="single" w:sz="8" w:space="0" w:color="auto"/>
              <w:right w:val="nil"/>
            </w:tcBorders>
            <w:shd w:val="clear" w:color="auto" w:fill="auto"/>
            <w:vAlign w:val="bottom"/>
          </w:tcPr>
          <w:p w14:paraId="5399C1AA" w14:textId="77777777" w:rsidR="00413608" w:rsidRPr="001A5E0D" w:rsidRDefault="00413608" w:rsidP="003C4A72">
            <w:pPr>
              <w:jc w:val="right"/>
              <w:rPr>
                <w:rFonts w:ascii="Arial" w:hAnsi="Arial" w:cs="Arial"/>
                <w:color w:val="000000"/>
                <w:sz w:val="17"/>
                <w:szCs w:val="17"/>
              </w:rPr>
            </w:pPr>
            <w:r w:rsidRPr="001A5E0D">
              <w:rPr>
                <w:rFonts w:ascii="Arial" w:hAnsi="Arial" w:cs="Arial"/>
                <w:color w:val="000000"/>
                <w:sz w:val="17"/>
                <w:szCs w:val="17"/>
              </w:rPr>
              <w:t xml:space="preserve"> 469 </w:t>
            </w:r>
          </w:p>
        </w:tc>
        <w:tc>
          <w:tcPr>
            <w:tcW w:w="580" w:type="pct"/>
            <w:tcBorders>
              <w:top w:val="nil"/>
              <w:left w:val="nil"/>
              <w:bottom w:val="single" w:sz="8" w:space="0" w:color="auto"/>
              <w:right w:val="nil"/>
            </w:tcBorders>
            <w:shd w:val="clear" w:color="auto" w:fill="auto"/>
            <w:vAlign w:val="bottom"/>
          </w:tcPr>
          <w:p w14:paraId="4CA7783D" w14:textId="77777777" w:rsidR="00413608" w:rsidRPr="001A5E0D" w:rsidRDefault="00413608" w:rsidP="003C4A72">
            <w:pPr>
              <w:tabs>
                <w:tab w:val="right" w:pos="1202"/>
              </w:tabs>
              <w:spacing w:line="240" w:lineRule="exact"/>
              <w:jc w:val="right"/>
              <w:outlineLvl w:val="0"/>
              <w:rPr>
                <w:rFonts w:ascii="Arial" w:hAnsi="Arial" w:cs="Arial"/>
                <w:color w:val="000000"/>
                <w:sz w:val="17"/>
                <w:szCs w:val="17"/>
              </w:rPr>
            </w:pPr>
            <w:bookmarkStart w:id="776" w:name="_Toc67330507"/>
            <w:r w:rsidRPr="001A5E0D">
              <w:rPr>
                <w:rFonts w:ascii="Arial" w:hAnsi="Arial" w:cs="Arial"/>
                <w:color w:val="000000"/>
                <w:sz w:val="17"/>
                <w:szCs w:val="17"/>
              </w:rPr>
              <w:t>6.243</w:t>
            </w:r>
            <w:bookmarkEnd w:id="776"/>
          </w:p>
        </w:tc>
      </w:tr>
      <w:tr w:rsidR="00413608" w:rsidRPr="00F27DB6" w14:paraId="348EC786" w14:textId="77777777" w:rsidTr="003C4A72">
        <w:trPr>
          <w:trHeight w:hRule="exact" w:val="265"/>
        </w:trPr>
        <w:tc>
          <w:tcPr>
            <w:tcW w:w="1557" w:type="pct"/>
            <w:tcBorders>
              <w:top w:val="nil"/>
              <w:left w:val="nil"/>
              <w:bottom w:val="nil"/>
              <w:right w:val="nil"/>
            </w:tcBorders>
            <w:shd w:val="clear" w:color="auto" w:fill="auto"/>
            <w:vAlign w:val="center"/>
          </w:tcPr>
          <w:p w14:paraId="12A21ADA" w14:textId="77777777" w:rsidR="00413608" w:rsidRPr="001A5E0D" w:rsidRDefault="00413608" w:rsidP="003C4A72">
            <w:pPr>
              <w:tabs>
                <w:tab w:val="right" w:pos="1202"/>
              </w:tabs>
              <w:outlineLvl w:val="0"/>
              <w:rPr>
                <w:rFonts w:ascii="Arial" w:eastAsia="Calibri" w:hAnsi="Arial" w:cs="Arial"/>
                <w:color w:val="000000" w:themeColor="text1"/>
                <w:spacing w:val="-2"/>
                <w:sz w:val="17"/>
                <w:szCs w:val="17"/>
              </w:rPr>
            </w:pPr>
            <w:r w:rsidRPr="001A5E0D">
              <w:rPr>
                <w:rFonts w:ascii="Arial" w:hAnsi="Arial" w:cs="Arial"/>
                <w:b/>
                <w:bCs/>
                <w:color w:val="000000" w:themeColor="text1"/>
                <w:sz w:val="17"/>
                <w:szCs w:val="17"/>
              </w:rPr>
              <w:t>Ukupne garancije i preuzete obveze</w:t>
            </w:r>
          </w:p>
        </w:tc>
        <w:tc>
          <w:tcPr>
            <w:tcW w:w="538" w:type="pct"/>
            <w:tcBorders>
              <w:top w:val="single" w:sz="8" w:space="0" w:color="auto"/>
              <w:left w:val="nil"/>
              <w:bottom w:val="single" w:sz="12" w:space="0" w:color="auto"/>
              <w:right w:val="nil"/>
            </w:tcBorders>
            <w:shd w:val="clear" w:color="auto" w:fill="auto"/>
            <w:vAlign w:val="bottom"/>
          </w:tcPr>
          <w:p w14:paraId="6FECEB45" w14:textId="77777777" w:rsidR="00413608" w:rsidRPr="001A5E0D" w:rsidRDefault="00413608" w:rsidP="003C4A72">
            <w:pPr>
              <w:tabs>
                <w:tab w:val="right" w:pos="1202"/>
              </w:tabs>
              <w:jc w:val="right"/>
              <w:outlineLvl w:val="0"/>
              <w:rPr>
                <w:rFonts w:ascii="Arial" w:hAnsi="Arial" w:cs="Arial"/>
                <w:b/>
                <w:color w:val="000000" w:themeColor="text1"/>
                <w:sz w:val="17"/>
                <w:szCs w:val="17"/>
              </w:rPr>
            </w:pPr>
            <w:bookmarkStart w:id="777" w:name="_Toc67330509"/>
            <w:r w:rsidRPr="001A5E0D">
              <w:rPr>
                <w:rFonts w:ascii="Arial" w:hAnsi="Arial" w:cs="Arial"/>
                <w:b/>
                <w:bCs/>
                <w:color w:val="000000"/>
                <w:sz w:val="17"/>
                <w:szCs w:val="17"/>
              </w:rPr>
              <w:t>4.066.553</w:t>
            </w:r>
            <w:bookmarkEnd w:id="777"/>
          </w:p>
        </w:tc>
        <w:tc>
          <w:tcPr>
            <w:tcW w:w="581" w:type="pct"/>
            <w:tcBorders>
              <w:top w:val="single" w:sz="8" w:space="0" w:color="auto"/>
              <w:left w:val="nil"/>
              <w:bottom w:val="single" w:sz="12" w:space="0" w:color="auto"/>
              <w:right w:val="nil"/>
            </w:tcBorders>
            <w:shd w:val="clear" w:color="auto" w:fill="auto"/>
            <w:vAlign w:val="bottom"/>
          </w:tcPr>
          <w:p w14:paraId="6F0A9A3E"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b/>
                <w:bCs/>
                <w:color w:val="000000"/>
                <w:sz w:val="17"/>
                <w:szCs w:val="17"/>
              </w:rPr>
              <w:t>13.148</w:t>
            </w:r>
          </w:p>
        </w:tc>
        <w:tc>
          <w:tcPr>
            <w:tcW w:w="581" w:type="pct"/>
            <w:tcBorders>
              <w:top w:val="single" w:sz="8" w:space="0" w:color="auto"/>
              <w:left w:val="nil"/>
              <w:bottom w:val="single" w:sz="12" w:space="0" w:color="auto"/>
              <w:right w:val="nil"/>
            </w:tcBorders>
            <w:shd w:val="clear" w:color="auto" w:fill="auto"/>
            <w:vAlign w:val="bottom"/>
          </w:tcPr>
          <w:p w14:paraId="04CC372F"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b/>
                <w:bCs/>
                <w:color w:val="000000"/>
                <w:sz w:val="17"/>
                <w:szCs w:val="17"/>
              </w:rPr>
              <w:t>59.164</w:t>
            </w:r>
          </w:p>
        </w:tc>
        <w:tc>
          <w:tcPr>
            <w:tcW w:w="581" w:type="pct"/>
            <w:tcBorders>
              <w:top w:val="single" w:sz="8" w:space="0" w:color="auto"/>
              <w:left w:val="nil"/>
              <w:bottom w:val="single" w:sz="12" w:space="0" w:color="auto"/>
              <w:right w:val="nil"/>
            </w:tcBorders>
            <w:shd w:val="clear" w:color="auto" w:fill="auto"/>
            <w:vAlign w:val="bottom"/>
          </w:tcPr>
          <w:p w14:paraId="296DC6E4"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b/>
                <w:bCs/>
                <w:color w:val="000000"/>
                <w:sz w:val="17"/>
                <w:szCs w:val="17"/>
              </w:rPr>
              <w:t>114.835</w:t>
            </w:r>
          </w:p>
        </w:tc>
        <w:tc>
          <w:tcPr>
            <w:tcW w:w="581" w:type="pct"/>
            <w:tcBorders>
              <w:top w:val="single" w:sz="8" w:space="0" w:color="auto"/>
              <w:left w:val="nil"/>
              <w:bottom w:val="single" w:sz="12" w:space="0" w:color="auto"/>
              <w:right w:val="nil"/>
            </w:tcBorders>
            <w:shd w:val="clear" w:color="auto" w:fill="auto"/>
            <w:vAlign w:val="bottom"/>
          </w:tcPr>
          <w:p w14:paraId="7373D0DF" w14:textId="77777777" w:rsidR="00413608" w:rsidRPr="001A5E0D" w:rsidRDefault="00413608" w:rsidP="003C4A72">
            <w:pPr>
              <w:jc w:val="right"/>
              <w:rPr>
                <w:rFonts w:ascii="Arial" w:hAnsi="Arial" w:cs="Arial"/>
                <w:color w:val="000000" w:themeColor="text1"/>
                <w:sz w:val="17"/>
                <w:szCs w:val="17"/>
              </w:rPr>
            </w:pPr>
            <w:r w:rsidRPr="001A5E0D">
              <w:rPr>
                <w:rFonts w:ascii="Arial" w:hAnsi="Arial" w:cs="Arial"/>
                <w:b/>
                <w:bCs/>
                <w:color w:val="000000"/>
                <w:sz w:val="17"/>
                <w:szCs w:val="17"/>
              </w:rPr>
              <w:t>130.907</w:t>
            </w:r>
          </w:p>
        </w:tc>
        <w:tc>
          <w:tcPr>
            <w:tcW w:w="580" w:type="pct"/>
            <w:tcBorders>
              <w:top w:val="single" w:sz="8" w:space="0" w:color="auto"/>
              <w:left w:val="nil"/>
              <w:bottom w:val="single" w:sz="12" w:space="0" w:color="auto"/>
              <w:right w:val="nil"/>
            </w:tcBorders>
            <w:shd w:val="clear" w:color="auto" w:fill="auto"/>
            <w:vAlign w:val="bottom"/>
          </w:tcPr>
          <w:p w14:paraId="3D20F61F" w14:textId="77777777" w:rsidR="00413608" w:rsidRPr="001A5E0D" w:rsidRDefault="00413608" w:rsidP="003C4A72">
            <w:pPr>
              <w:tabs>
                <w:tab w:val="right" w:pos="1202"/>
              </w:tabs>
              <w:jc w:val="right"/>
              <w:outlineLvl w:val="0"/>
              <w:rPr>
                <w:rFonts w:ascii="Arial" w:hAnsi="Arial" w:cs="Arial"/>
                <w:b/>
                <w:color w:val="000000" w:themeColor="text1"/>
                <w:sz w:val="17"/>
                <w:szCs w:val="17"/>
              </w:rPr>
            </w:pPr>
            <w:bookmarkStart w:id="778" w:name="_Toc67330510"/>
            <w:r w:rsidRPr="001A5E0D">
              <w:rPr>
                <w:rFonts w:ascii="Arial" w:hAnsi="Arial" w:cs="Arial"/>
                <w:b/>
                <w:bCs/>
                <w:color w:val="000000"/>
                <w:sz w:val="17"/>
                <w:szCs w:val="17"/>
              </w:rPr>
              <w:t>4.384.607</w:t>
            </w:r>
            <w:bookmarkEnd w:id="778"/>
          </w:p>
        </w:tc>
      </w:tr>
    </w:tbl>
    <w:p w14:paraId="68FD9488" w14:textId="63381220"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791C44F7" w14:textId="4C8EB4C9"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19BA6301" w14:textId="77777777" w:rsidR="00CE487A" w:rsidRPr="00EA3621" w:rsidRDefault="00CE487A" w:rsidP="00037BB5">
      <w:pPr>
        <w:tabs>
          <w:tab w:val="left" w:pos="9180"/>
        </w:tabs>
        <w:jc w:val="both"/>
        <w:rPr>
          <w:rFonts w:ascii="Calibri" w:eastAsia="Times New Roman" w:hAnsi="Calibri" w:cs="Arial"/>
          <w:bCs/>
          <w:color w:val="000000" w:themeColor="text1"/>
          <w:sz w:val="18"/>
        </w:rPr>
      </w:pPr>
    </w:p>
    <w:p w14:paraId="0FD764D8" w14:textId="77777777" w:rsidR="0073207F" w:rsidRPr="00EA3621" w:rsidRDefault="0073207F" w:rsidP="0073207F">
      <w:pPr>
        <w:tabs>
          <w:tab w:val="left" w:pos="9180"/>
        </w:tabs>
        <w:jc w:val="both"/>
        <w:rPr>
          <w:rFonts w:ascii="Calibri" w:eastAsia="Times New Roman" w:hAnsi="Calibri" w:cs="Arial"/>
          <w:bCs/>
          <w:color w:val="000000" w:themeColor="text1"/>
        </w:rPr>
        <w:sectPr w:rsidR="0073207F" w:rsidRPr="00EA3621" w:rsidSect="005F07DF">
          <w:pgSz w:w="11906" w:h="16838"/>
          <w:pgMar w:top="1417" w:right="1417" w:bottom="1417" w:left="1417" w:header="708" w:footer="708" w:gutter="0"/>
          <w:cols w:space="708"/>
          <w:docGrid w:linePitch="360"/>
        </w:sectPr>
      </w:pPr>
    </w:p>
    <w:p w14:paraId="554469D7" w14:textId="77777777" w:rsidR="0073207F" w:rsidRPr="001A5E0D" w:rsidRDefault="0073207F" w:rsidP="001A5E0D">
      <w:pPr>
        <w:tabs>
          <w:tab w:val="left" w:pos="9180"/>
        </w:tabs>
        <w:spacing w:line="240" w:lineRule="exact"/>
        <w:jc w:val="both"/>
        <w:rPr>
          <w:rFonts w:ascii="Arial" w:eastAsia="Times New Roman" w:hAnsi="Arial" w:cs="Arial"/>
          <w:bCs/>
          <w:color w:val="000000" w:themeColor="text1"/>
          <w:sz w:val="20"/>
          <w:szCs w:val="20"/>
        </w:rPr>
      </w:pPr>
    </w:p>
    <w:p w14:paraId="3C9D3FDD" w14:textId="7C326CD2" w:rsidR="0073207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3207F" w:rsidRPr="001A5E0D">
        <w:rPr>
          <w:rFonts w:ascii="Arial" w:eastAsia="Times New Roman" w:hAnsi="Arial" w:cs="Arial"/>
          <w:b/>
          <w:color w:val="000000" w:themeColor="text1"/>
          <w:sz w:val="20"/>
          <w:szCs w:val="20"/>
        </w:rPr>
        <w:t>.</w:t>
      </w:r>
      <w:r w:rsidR="0073207F" w:rsidRPr="001A5E0D">
        <w:rPr>
          <w:rFonts w:ascii="Arial" w:eastAsia="Times New Roman" w:hAnsi="Arial" w:cs="Arial"/>
          <w:b/>
          <w:color w:val="000000" w:themeColor="text1"/>
          <w:sz w:val="20"/>
          <w:szCs w:val="20"/>
        </w:rPr>
        <w:tab/>
        <w:t>Upravljanje rizicima (nastavak)</w:t>
      </w:r>
    </w:p>
    <w:p w14:paraId="77A7C431" w14:textId="77777777" w:rsidR="0073207F" w:rsidRPr="001A5E0D" w:rsidRDefault="0073207F" w:rsidP="001A5E0D">
      <w:pPr>
        <w:spacing w:line="240" w:lineRule="exact"/>
        <w:jc w:val="both"/>
        <w:rPr>
          <w:rFonts w:ascii="Arial" w:eastAsia="Times New Roman" w:hAnsi="Arial" w:cs="Arial"/>
          <w:b/>
          <w:color w:val="000000" w:themeColor="text1"/>
          <w:sz w:val="20"/>
          <w:szCs w:val="20"/>
        </w:rPr>
      </w:pPr>
    </w:p>
    <w:p w14:paraId="7A1E93DE" w14:textId="3585A655" w:rsidR="0073207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3207F" w:rsidRPr="001A5E0D">
        <w:rPr>
          <w:rFonts w:ascii="Arial" w:eastAsia="Times New Roman" w:hAnsi="Arial" w:cs="Arial"/>
          <w:b/>
          <w:color w:val="000000" w:themeColor="text1"/>
          <w:sz w:val="20"/>
          <w:szCs w:val="20"/>
        </w:rPr>
        <w:t>.5.     Tržišni rizici</w:t>
      </w:r>
    </w:p>
    <w:p w14:paraId="021BA676" w14:textId="77777777" w:rsidR="0073207F" w:rsidRPr="001A5E0D" w:rsidRDefault="0073207F" w:rsidP="001A5E0D">
      <w:pPr>
        <w:spacing w:line="240" w:lineRule="exact"/>
        <w:jc w:val="both"/>
        <w:rPr>
          <w:rFonts w:ascii="Arial" w:eastAsia="Times New Roman" w:hAnsi="Arial" w:cs="Arial"/>
          <w:color w:val="000000" w:themeColor="text1"/>
          <w:sz w:val="20"/>
          <w:szCs w:val="20"/>
        </w:rPr>
      </w:pPr>
    </w:p>
    <w:p w14:paraId="79CDA540" w14:textId="77777777" w:rsidR="0073207F" w:rsidRPr="001A5E0D" w:rsidRDefault="0073207F" w:rsidP="001A5E0D">
      <w:pPr>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Upravljanje tržišnim rizicima u Banci podrazumijeva svođenje kamatnog rizika i valutnog rizika na najmanju mjeru. </w:t>
      </w:r>
    </w:p>
    <w:p w14:paraId="614984C8" w14:textId="77777777" w:rsidR="0073207F" w:rsidRPr="001A5E0D" w:rsidRDefault="0073207F" w:rsidP="001A5E0D">
      <w:pPr>
        <w:spacing w:line="240" w:lineRule="exact"/>
        <w:jc w:val="both"/>
        <w:rPr>
          <w:rFonts w:ascii="Arial" w:eastAsia="Times New Roman" w:hAnsi="Arial" w:cs="Arial"/>
          <w:b/>
          <w:color w:val="000000" w:themeColor="text1"/>
          <w:sz w:val="20"/>
          <w:szCs w:val="20"/>
        </w:rPr>
      </w:pPr>
    </w:p>
    <w:p w14:paraId="5C77D93A" w14:textId="481BDC36" w:rsidR="0073207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3207F" w:rsidRPr="001A5E0D">
        <w:rPr>
          <w:rFonts w:ascii="Arial" w:eastAsia="Times New Roman" w:hAnsi="Arial" w:cs="Arial"/>
          <w:b/>
          <w:color w:val="000000" w:themeColor="text1"/>
          <w:sz w:val="20"/>
          <w:szCs w:val="20"/>
        </w:rPr>
        <w:t xml:space="preserve">.5.1.  Kamatni rizik </w:t>
      </w:r>
    </w:p>
    <w:p w14:paraId="7CD56779" w14:textId="77777777" w:rsidR="0073207F" w:rsidRPr="001A5E0D" w:rsidRDefault="0073207F" w:rsidP="001A5E0D">
      <w:pPr>
        <w:tabs>
          <w:tab w:val="left" w:pos="-720"/>
          <w:tab w:val="left" w:pos="709"/>
        </w:tabs>
        <w:suppressAutoHyphens/>
        <w:spacing w:line="240" w:lineRule="exact"/>
        <w:rPr>
          <w:rFonts w:ascii="Arial" w:eastAsia="Times New Roman" w:hAnsi="Arial" w:cs="Arial"/>
          <w:b/>
          <w:color w:val="000000" w:themeColor="text1"/>
          <w:spacing w:val="-3"/>
          <w:sz w:val="20"/>
          <w:szCs w:val="20"/>
        </w:rPr>
      </w:pPr>
    </w:p>
    <w:p w14:paraId="21EF9242" w14:textId="40E26DB8" w:rsidR="0073207F" w:rsidRPr="001A5E0D" w:rsidRDefault="0073207F" w:rsidP="001A5E0D">
      <w:pPr>
        <w:spacing w:line="240" w:lineRule="exact"/>
        <w:jc w:val="both"/>
        <w:rPr>
          <w:rFonts w:ascii="Arial" w:eastAsia="Times New Roman" w:hAnsi="Arial" w:cs="Arial"/>
          <w:iCs/>
          <w:color w:val="000000" w:themeColor="text1"/>
          <w:sz w:val="20"/>
          <w:szCs w:val="20"/>
        </w:rPr>
      </w:pPr>
      <w:r w:rsidRPr="001A5E0D">
        <w:rPr>
          <w:rFonts w:ascii="Arial" w:eastAsia="Times New Roman" w:hAnsi="Arial" w:cs="Arial"/>
          <w:iCs/>
          <w:color w:val="000000" w:themeColor="text1"/>
          <w:sz w:val="20"/>
          <w:szCs w:val="20"/>
        </w:rPr>
        <w:t xml:space="preserve">Tabele u nastavku prikazuju osjetljivost Grupe na rizik kamatnih stopa na dan </w:t>
      </w:r>
      <w:r w:rsidR="00857A6B" w:rsidRPr="001A5E0D">
        <w:rPr>
          <w:rFonts w:ascii="Arial" w:eastAsia="Times New Roman" w:hAnsi="Arial" w:cs="Arial"/>
          <w:iCs/>
          <w:color w:val="000000" w:themeColor="text1"/>
          <w:sz w:val="20"/>
          <w:szCs w:val="20"/>
        </w:rPr>
        <w:t>3</w:t>
      </w:r>
      <w:r w:rsidR="00B00446" w:rsidRPr="001A5E0D">
        <w:rPr>
          <w:rFonts w:ascii="Arial" w:eastAsia="Times New Roman" w:hAnsi="Arial" w:cs="Arial"/>
          <w:iCs/>
          <w:color w:val="000000" w:themeColor="text1"/>
          <w:sz w:val="20"/>
          <w:szCs w:val="20"/>
        </w:rPr>
        <w:t>0</w:t>
      </w:r>
      <w:r w:rsidR="00857A6B" w:rsidRPr="001A5E0D">
        <w:rPr>
          <w:rFonts w:ascii="Arial" w:eastAsia="Times New Roman" w:hAnsi="Arial" w:cs="Arial"/>
          <w:iCs/>
          <w:color w:val="000000" w:themeColor="text1"/>
          <w:sz w:val="20"/>
          <w:szCs w:val="20"/>
        </w:rPr>
        <w:t xml:space="preserve">. </w:t>
      </w:r>
      <w:r w:rsidR="008F5CFD" w:rsidRPr="001A5E0D">
        <w:rPr>
          <w:rFonts w:ascii="Arial" w:eastAsia="Times New Roman" w:hAnsi="Arial" w:cs="Arial"/>
          <w:iCs/>
          <w:color w:val="000000" w:themeColor="text1"/>
          <w:sz w:val="20"/>
          <w:szCs w:val="20"/>
        </w:rPr>
        <w:t>rujna</w:t>
      </w:r>
      <w:r w:rsidR="003368BF" w:rsidRPr="001A5E0D" w:rsidDel="003368BF">
        <w:rPr>
          <w:rFonts w:ascii="Arial" w:eastAsia="Times New Roman" w:hAnsi="Arial" w:cs="Arial"/>
          <w:iCs/>
          <w:color w:val="000000" w:themeColor="text1"/>
          <w:sz w:val="20"/>
          <w:szCs w:val="20"/>
        </w:rPr>
        <w:t xml:space="preserve"> </w:t>
      </w:r>
      <w:r w:rsidR="003C2439" w:rsidRPr="001A5E0D">
        <w:rPr>
          <w:rFonts w:ascii="Arial" w:eastAsia="Times New Roman" w:hAnsi="Arial" w:cs="Arial"/>
          <w:iCs/>
          <w:color w:val="000000" w:themeColor="text1"/>
          <w:sz w:val="20"/>
          <w:szCs w:val="20"/>
        </w:rPr>
        <w:t>202</w:t>
      </w:r>
      <w:r w:rsidR="009D0095" w:rsidRPr="001A5E0D">
        <w:rPr>
          <w:rFonts w:ascii="Arial" w:eastAsia="Times New Roman" w:hAnsi="Arial" w:cs="Arial"/>
          <w:iCs/>
          <w:color w:val="000000" w:themeColor="text1"/>
          <w:sz w:val="20"/>
          <w:szCs w:val="20"/>
        </w:rPr>
        <w:t>2</w:t>
      </w:r>
      <w:r w:rsidRPr="001A5E0D">
        <w:rPr>
          <w:rFonts w:ascii="Arial" w:eastAsia="Times New Roman" w:hAnsi="Arial" w:cs="Arial"/>
          <w:iCs/>
          <w:color w:val="000000" w:themeColor="text1"/>
          <w:sz w:val="20"/>
          <w:szCs w:val="20"/>
        </w:rPr>
        <w:t>. i 31. prosinca 20</w:t>
      </w:r>
      <w:r w:rsidR="00E25DE3" w:rsidRPr="001A5E0D">
        <w:rPr>
          <w:rFonts w:ascii="Arial" w:eastAsia="Times New Roman" w:hAnsi="Arial" w:cs="Arial"/>
          <w:iCs/>
          <w:color w:val="000000" w:themeColor="text1"/>
          <w:sz w:val="20"/>
          <w:szCs w:val="20"/>
        </w:rPr>
        <w:t>2</w:t>
      </w:r>
      <w:r w:rsidR="009D0095" w:rsidRPr="001A5E0D">
        <w:rPr>
          <w:rFonts w:ascii="Arial" w:eastAsia="Times New Roman" w:hAnsi="Arial" w:cs="Arial"/>
          <w:iCs/>
          <w:color w:val="000000" w:themeColor="text1"/>
          <w:sz w:val="20"/>
          <w:szCs w:val="20"/>
        </w:rPr>
        <w:t>1</w:t>
      </w:r>
      <w:r w:rsidRPr="001A5E0D">
        <w:rPr>
          <w:rFonts w:ascii="Arial" w:eastAsia="Times New Roman" w:hAnsi="Arial" w:cs="Arial"/>
          <w:iCs/>
          <w:color w:val="000000" w:themeColor="text1"/>
          <w:sz w:val="20"/>
          <w:szCs w:val="20"/>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ECAA6D8" w14:textId="77777777" w:rsidR="0073207F" w:rsidRPr="001A5E0D" w:rsidRDefault="0073207F" w:rsidP="001A5E0D">
      <w:pPr>
        <w:spacing w:line="240" w:lineRule="exact"/>
        <w:jc w:val="both"/>
        <w:rPr>
          <w:rFonts w:ascii="Arial" w:eastAsia="Times New Roman" w:hAnsi="Arial" w:cs="Arial"/>
          <w:iCs/>
          <w:color w:val="000000" w:themeColor="text1"/>
          <w:sz w:val="20"/>
          <w:szCs w:val="20"/>
        </w:rPr>
      </w:pPr>
    </w:p>
    <w:p w14:paraId="3F6FA780" w14:textId="77777777" w:rsidR="0073207F" w:rsidRPr="001A5E0D" w:rsidRDefault="0073207F" w:rsidP="001A5E0D">
      <w:pPr>
        <w:spacing w:line="240" w:lineRule="exact"/>
        <w:jc w:val="both"/>
        <w:rPr>
          <w:rFonts w:ascii="Arial" w:eastAsia="Times New Roman" w:hAnsi="Arial" w:cs="Arial"/>
          <w:iCs/>
          <w:color w:val="000000" w:themeColor="text1"/>
          <w:sz w:val="20"/>
          <w:szCs w:val="20"/>
        </w:rPr>
      </w:pPr>
      <w:r w:rsidRPr="001A5E0D">
        <w:rPr>
          <w:rFonts w:ascii="Arial" w:eastAsia="Times New Roman" w:hAnsi="Arial" w:cs="Arial"/>
          <w:iCs/>
          <w:color w:val="000000" w:themeColor="text1"/>
          <w:sz w:val="20"/>
          <w:szCs w:val="20"/>
        </w:rPr>
        <w:t xml:space="preserve">Imovina i obveze na koje se ne primjenjuje kamatna stopa svrstani su u okviru kategorije </w:t>
      </w:r>
      <w:r w:rsidRPr="001A5E0D">
        <w:rPr>
          <w:rFonts w:ascii="Arial" w:eastAsia="Times New Roman" w:hAnsi="Arial" w:cs="Arial"/>
          <w:color w:val="000000" w:themeColor="text1"/>
          <w:sz w:val="20"/>
          <w:szCs w:val="20"/>
        </w:rPr>
        <w:t>‘</w:t>
      </w:r>
      <w:r w:rsidRPr="001A5E0D">
        <w:rPr>
          <w:rFonts w:ascii="Arial" w:eastAsia="Times New Roman" w:hAnsi="Arial" w:cs="Arial"/>
          <w:iCs/>
          <w:color w:val="000000" w:themeColor="text1"/>
          <w:sz w:val="20"/>
          <w:szCs w:val="20"/>
        </w:rPr>
        <w:t>Beskamatno</w:t>
      </w:r>
      <w:r w:rsidRPr="001A5E0D">
        <w:rPr>
          <w:rFonts w:ascii="Arial" w:eastAsia="Times New Roman" w:hAnsi="Arial" w:cs="Arial"/>
          <w:color w:val="000000" w:themeColor="text1"/>
          <w:sz w:val="20"/>
          <w:szCs w:val="20"/>
        </w:rPr>
        <w:t>‘</w:t>
      </w:r>
      <w:r w:rsidRPr="001A5E0D">
        <w:rPr>
          <w:rFonts w:ascii="Arial" w:eastAsia="Times New Roman" w:hAnsi="Arial" w:cs="Arial"/>
          <w:iCs/>
          <w:color w:val="000000" w:themeColor="text1"/>
          <w:sz w:val="20"/>
          <w:szCs w:val="20"/>
        </w:rPr>
        <w:t>.</w:t>
      </w:r>
    </w:p>
    <w:p w14:paraId="3979BD3B" w14:textId="196C5CE3" w:rsidR="0073207F" w:rsidRPr="001A5E0D" w:rsidRDefault="0073207F" w:rsidP="001A5E0D">
      <w:pPr>
        <w:tabs>
          <w:tab w:val="left" w:pos="-720"/>
        </w:tabs>
        <w:suppressAutoHyphens/>
        <w:spacing w:line="240" w:lineRule="exact"/>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Tabele u nastavku prikazuju procjenu o izloženosti kamatnom riziku Grupe na dan </w:t>
      </w:r>
      <w:r w:rsidR="00857A6B" w:rsidRPr="001A5E0D">
        <w:rPr>
          <w:rFonts w:ascii="Arial" w:eastAsia="Times New Roman" w:hAnsi="Arial" w:cs="Arial"/>
          <w:color w:val="000000" w:themeColor="text1"/>
          <w:sz w:val="20"/>
          <w:szCs w:val="20"/>
        </w:rPr>
        <w:t>3</w:t>
      </w:r>
      <w:r w:rsidR="00B00446" w:rsidRPr="001A5E0D">
        <w:rPr>
          <w:rFonts w:ascii="Arial" w:eastAsia="Times New Roman" w:hAnsi="Arial" w:cs="Arial"/>
          <w:color w:val="000000" w:themeColor="text1"/>
          <w:sz w:val="20"/>
          <w:szCs w:val="20"/>
        </w:rPr>
        <w:t>0</w:t>
      </w:r>
      <w:r w:rsidR="00857A6B" w:rsidRPr="001A5E0D">
        <w:rPr>
          <w:rFonts w:ascii="Arial" w:eastAsia="Times New Roman" w:hAnsi="Arial" w:cs="Arial"/>
          <w:color w:val="000000" w:themeColor="text1"/>
          <w:sz w:val="20"/>
          <w:szCs w:val="20"/>
        </w:rPr>
        <w:t xml:space="preserve">. </w:t>
      </w:r>
      <w:r w:rsidR="008F5CFD" w:rsidRPr="001A5E0D">
        <w:rPr>
          <w:rFonts w:ascii="Arial" w:eastAsia="Times New Roman" w:hAnsi="Arial" w:cs="Arial"/>
          <w:color w:val="000000" w:themeColor="text1"/>
          <w:sz w:val="20"/>
          <w:szCs w:val="20"/>
        </w:rPr>
        <w:t>rujna</w:t>
      </w:r>
      <w:r w:rsidR="003368BF" w:rsidRPr="001A5E0D" w:rsidDel="003368BF">
        <w:rPr>
          <w:rFonts w:ascii="Arial" w:eastAsia="Times New Roman" w:hAnsi="Arial" w:cs="Arial"/>
          <w:color w:val="000000" w:themeColor="text1"/>
          <w:sz w:val="20"/>
          <w:szCs w:val="20"/>
        </w:rPr>
        <w:t xml:space="preserve"> </w:t>
      </w:r>
      <w:r w:rsidR="003C2439" w:rsidRPr="001A5E0D">
        <w:rPr>
          <w:rFonts w:ascii="Arial" w:eastAsia="Times New Roman" w:hAnsi="Arial" w:cs="Arial"/>
          <w:color w:val="000000" w:themeColor="text1"/>
          <w:sz w:val="20"/>
          <w:szCs w:val="20"/>
        </w:rPr>
        <w:t>202</w:t>
      </w:r>
      <w:r w:rsidR="009D0095" w:rsidRPr="001A5E0D">
        <w:rPr>
          <w:rFonts w:ascii="Arial" w:eastAsia="Times New Roman" w:hAnsi="Arial" w:cs="Arial"/>
          <w:color w:val="000000" w:themeColor="text1"/>
          <w:sz w:val="20"/>
          <w:szCs w:val="20"/>
        </w:rPr>
        <w:t>2</w:t>
      </w:r>
      <w:r w:rsidRPr="001A5E0D">
        <w:rPr>
          <w:rFonts w:ascii="Arial" w:eastAsia="Times New Roman" w:hAnsi="Arial" w:cs="Arial"/>
          <w:color w:val="000000" w:themeColor="text1"/>
          <w:sz w:val="20"/>
          <w:szCs w:val="20"/>
        </w:rPr>
        <w:t xml:space="preserve">. i </w:t>
      </w:r>
      <w:r w:rsidR="003C2439" w:rsidRPr="001A5E0D">
        <w:rPr>
          <w:rFonts w:ascii="Arial" w:eastAsia="Times New Roman" w:hAnsi="Arial" w:cs="Arial"/>
          <w:color w:val="000000" w:themeColor="text1"/>
          <w:sz w:val="20"/>
          <w:szCs w:val="20"/>
        </w:rPr>
        <w:t>31. prosinca 20</w:t>
      </w:r>
      <w:r w:rsidR="00E25DE3" w:rsidRPr="001A5E0D">
        <w:rPr>
          <w:rFonts w:ascii="Arial" w:eastAsia="Times New Roman" w:hAnsi="Arial" w:cs="Arial"/>
          <w:color w:val="000000" w:themeColor="text1"/>
          <w:sz w:val="20"/>
          <w:szCs w:val="20"/>
        </w:rPr>
        <w:t>2</w:t>
      </w:r>
      <w:r w:rsidR="009D0095" w:rsidRPr="001A5E0D">
        <w:rPr>
          <w:rFonts w:ascii="Arial" w:eastAsia="Times New Roman" w:hAnsi="Arial" w:cs="Arial"/>
          <w:color w:val="000000" w:themeColor="text1"/>
          <w:sz w:val="20"/>
          <w:szCs w:val="20"/>
        </w:rPr>
        <w:t>1</w:t>
      </w:r>
      <w:r w:rsidRPr="001A5E0D">
        <w:rPr>
          <w:rFonts w:ascii="Arial" w:eastAsia="Times New Roman" w:hAnsi="Arial" w:cs="Arial"/>
          <w:color w:val="000000" w:themeColor="text1"/>
          <w:sz w:val="20"/>
          <w:szCs w:val="20"/>
        </w:rPr>
        <w:t xml:space="preserve">. godine te nisu nužno indikativne za poziciju u drugom razdoblju. </w:t>
      </w:r>
    </w:p>
    <w:p w14:paraId="0E5D5136" w14:textId="3DF498A0" w:rsidR="0073207F" w:rsidRDefault="0073207F" w:rsidP="0073207F">
      <w:pPr>
        <w:tabs>
          <w:tab w:val="left" w:pos="-720"/>
        </w:tabs>
        <w:suppressAutoHyphens/>
        <w:ind w:right="-5"/>
        <w:jc w:val="both"/>
        <w:rPr>
          <w:rFonts w:ascii="Calibri" w:eastAsia="Times New Roman" w:hAnsi="Calibri" w:cs="Arial"/>
          <w:color w:val="000000" w:themeColor="text1"/>
        </w:rPr>
      </w:pPr>
    </w:p>
    <w:p w14:paraId="6B900D3C" w14:textId="1058B235" w:rsidR="00660FF5" w:rsidRDefault="00660FF5" w:rsidP="0073207F">
      <w:pPr>
        <w:tabs>
          <w:tab w:val="left" w:pos="-720"/>
        </w:tabs>
        <w:suppressAutoHyphens/>
        <w:ind w:right="-5"/>
        <w:jc w:val="both"/>
        <w:rPr>
          <w:rFonts w:ascii="Calibri" w:eastAsia="Times New Roman" w:hAnsi="Calibri" w:cs="Arial"/>
          <w:color w:val="000000" w:themeColor="text1"/>
        </w:rPr>
      </w:pPr>
    </w:p>
    <w:tbl>
      <w:tblPr>
        <w:tblW w:w="5678" w:type="pct"/>
        <w:tblInd w:w="-598" w:type="dxa"/>
        <w:tblLayout w:type="fixed"/>
        <w:tblCellMar>
          <w:left w:w="120" w:type="dxa"/>
          <w:right w:w="120" w:type="dxa"/>
        </w:tblCellMar>
        <w:tblLook w:val="0000" w:firstRow="0" w:lastRow="0" w:firstColumn="0" w:lastColumn="0" w:noHBand="0" w:noVBand="0"/>
      </w:tblPr>
      <w:tblGrid>
        <w:gridCol w:w="2343"/>
        <w:gridCol w:w="991"/>
        <w:gridCol w:w="993"/>
        <w:gridCol w:w="991"/>
        <w:gridCol w:w="991"/>
        <w:gridCol w:w="1020"/>
        <w:gridCol w:w="991"/>
        <w:gridCol w:w="991"/>
        <w:gridCol w:w="991"/>
      </w:tblGrid>
      <w:tr w:rsidR="00660FF5" w:rsidRPr="00CB41D2" w14:paraId="3F595115" w14:textId="77777777" w:rsidTr="001A5E0D">
        <w:trPr>
          <w:trHeight w:val="533"/>
        </w:trPr>
        <w:tc>
          <w:tcPr>
            <w:tcW w:w="1137" w:type="pct"/>
          </w:tcPr>
          <w:p w14:paraId="21FFA2BF" w14:textId="77777777" w:rsidR="00660FF5" w:rsidRPr="001A5E0D" w:rsidRDefault="00660FF5" w:rsidP="0085404F">
            <w:pPr>
              <w:tabs>
                <w:tab w:val="right" w:pos="1202"/>
              </w:tabs>
              <w:spacing w:line="240" w:lineRule="atLeast"/>
              <w:outlineLvl w:val="0"/>
              <w:rPr>
                <w:rFonts w:ascii="Arial" w:eastAsia="Calibri" w:hAnsi="Arial" w:cs="Arial"/>
                <w:b/>
                <w:color w:val="000000"/>
                <w:sz w:val="15"/>
                <w:szCs w:val="15"/>
              </w:rPr>
            </w:pPr>
            <w:r w:rsidRPr="001A5E0D">
              <w:rPr>
                <w:rFonts w:ascii="Arial" w:eastAsia="Calibri" w:hAnsi="Arial" w:cs="Arial"/>
                <w:b/>
                <w:color w:val="000000"/>
                <w:sz w:val="15"/>
                <w:szCs w:val="15"/>
              </w:rPr>
              <w:t>Grupa</w:t>
            </w:r>
          </w:p>
          <w:p w14:paraId="67132B83" w14:textId="0D79F01F" w:rsidR="00660FF5" w:rsidRPr="001A5E0D" w:rsidRDefault="00660FF5" w:rsidP="0085404F">
            <w:pPr>
              <w:tabs>
                <w:tab w:val="right" w:pos="1202"/>
              </w:tabs>
              <w:spacing w:line="240" w:lineRule="atLeast"/>
              <w:outlineLvl w:val="0"/>
              <w:rPr>
                <w:rFonts w:ascii="Arial" w:eastAsia="Calibri" w:hAnsi="Arial" w:cs="Arial"/>
                <w:b/>
                <w:color w:val="000000"/>
                <w:sz w:val="15"/>
                <w:szCs w:val="15"/>
              </w:rPr>
            </w:pPr>
            <w:r w:rsidRPr="001A5E0D">
              <w:rPr>
                <w:rFonts w:ascii="Arial" w:eastAsia="Calibri" w:hAnsi="Arial" w:cs="Arial"/>
                <w:b/>
                <w:color w:val="000000"/>
                <w:sz w:val="15"/>
                <w:szCs w:val="15"/>
              </w:rPr>
              <w:t xml:space="preserve">30. </w:t>
            </w:r>
            <w:r w:rsidR="008F5CFD" w:rsidRPr="001A5E0D">
              <w:rPr>
                <w:rFonts w:ascii="Arial" w:eastAsia="Calibri" w:hAnsi="Arial" w:cs="Arial"/>
                <w:b/>
                <w:color w:val="000000"/>
                <w:sz w:val="15"/>
                <w:szCs w:val="15"/>
              </w:rPr>
              <w:t>rujna</w:t>
            </w:r>
            <w:r w:rsidRPr="001A5E0D">
              <w:rPr>
                <w:rFonts w:ascii="Arial" w:eastAsia="Calibri" w:hAnsi="Arial" w:cs="Arial"/>
                <w:b/>
                <w:color w:val="000000"/>
                <w:sz w:val="15"/>
                <w:szCs w:val="15"/>
              </w:rPr>
              <w:t xml:space="preserve"> 2022.</w:t>
            </w:r>
          </w:p>
        </w:tc>
        <w:tc>
          <w:tcPr>
            <w:tcW w:w="481" w:type="pct"/>
          </w:tcPr>
          <w:p w14:paraId="65792E48"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Do 1 mjesec</w:t>
            </w:r>
          </w:p>
        </w:tc>
        <w:tc>
          <w:tcPr>
            <w:tcW w:w="482" w:type="pct"/>
          </w:tcPr>
          <w:p w14:paraId="74F17D5C"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1 do 3 mjeseca</w:t>
            </w:r>
          </w:p>
        </w:tc>
        <w:tc>
          <w:tcPr>
            <w:tcW w:w="481" w:type="pct"/>
          </w:tcPr>
          <w:p w14:paraId="6F632044"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3 mj. do 1 godine</w:t>
            </w:r>
          </w:p>
        </w:tc>
        <w:tc>
          <w:tcPr>
            <w:tcW w:w="481" w:type="pct"/>
          </w:tcPr>
          <w:p w14:paraId="48D9B5A2"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1 do 3 godina</w:t>
            </w:r>
          </w:p>
        </w:tc>
        <w:tc>
          <w:tcPr>
            <w:tcW w:w="495" w:type="pct"/>
          </w:tcPr>
          <w:p w14:paraId="6319D51A"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Preko 3 godine</w:t>
            </w:r>
          </w:p>
        </w:tc>
        <w:tc>
          <w:tcPr>
            <w:tcW w:w="481" w:type="pct"/>
          </w:tcPr>
          <w:p w14:paraId="71112AB2"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Beska-matno</w:t>
            </w:r>
          </w:p>
        </w:tc>
        <w:tc>
          <w:tcPr>
            <w:tcW w:w="481" w:type="pct"/>
          </w:tcPr>
          <w:p w14:paraId="3A9FF037"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Ukupno</w:t>
            </w:r>
          </w:p>
        </w:tc>
        <w:tc>
          <w:tcPr>
            <w:tcW w:w="481" w:type="pct"/>
          </w:tcPr>
          <w:p w14:paraId="24CF4A12"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Fiksna kamatna stopa</w:t>
            </w:r>
          </w:p>
        </w:tc>
      </w:tr>
      <w:tr w:rsidR="00660FF5" w:rsidRPr="00CB41D2" w14:paraId="00BDB549" w14:textId="77777777" w:rsidTr="001A5E0D">
        <w:trPr>
          <w:trHeight w:val="258"/>
        </w:trPr>
        <w:tc>
          <w:tcPr>
            <w:tcW w:w="1137" w:type="pct"/>
            <w:vAlign w:val="bottom"/>
          </w:tcPr>
          <w:p w14:paraId="6088637A" w14:textId="77777777" w:rsidR="00660FF5" w:rsidRPr="001A5E0D" w:rsidRDefault="00660FF5" w:rsidP="0085404F">
            <w:pPr>
              <w:tabs>
                <w:tab w:val="right" w:pos="1202"/>
              </w:tabs>
              <w:spacing w:line="240" w:lineRule="atLeast"/>
              <w:outlineLvl w:val="0"/>
              <w:rPr>
                <w:rFonts w:ascii="Arial" w:eastAsia="Calibri" w:hAnsi="Arial" w:cs="Arial"/>
                <w:b/>
                <w:color w:val="000000"/>
                <w:sz w:val="15"/>
                <w:szCs w:val="15"/>
              </w:rPr>
            </w:pPr>
          </w:p>
        </w:tc>
        <w:tc>
          <w:tcPr>
            <w:tcW w:w="481" w:type="pct"/>
          </w:tcPr>
          <w:p w14:paraId="6B5D18C8"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82" w:type="pct"/>
          </w:tcPr>
          <w:p w14:paraId="6D8CAC36"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81" w:type="pct"/>
          </w:tcPr>
          <w:p w14:paraId="48B781B0"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81" w:type="pct"/>
          </w:tcPr>
          <w:p w14:paraId="42F71055"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95" w:type="pct"/>
          </w:tcPr>
          <w:p w14:paraId="1B3A6D17"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81" w:type="pct"/>
          </w:tcPr>
          <w:p w14:paraId="2B77C786"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81" w:type="pct"/>
          </w:tcPr>
          <w:p w14:paraId="2D2E340D"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81" w:type="pct"/>
          </w:tcPr>
          <w:p w14:paraId="608F9E6D" w14:textId="77777777" w:rsidR="00660FF5" w:rsidRPr="001A5E0D" w:rsidRDefault="00660FF5"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r>
      <w:tr w:rsidR="00660FF5" w:rsidRPr="00CB41D2" w14:paraId="1BB39793" w14:textId="77777777" w:rsidTr="001A5E0D">
        <w:trPr>
          <w:trHeight w:val="227"/>
        </w:trPr>
        <w:tc>
          <w:tcPr>
            <w:tcW w:w="1137" w:type="pct"/>
            <w:vAlign w:val="bottom"/>
          </w:tcPr>
          <w:p w14:paraId="08E06466" w14:textId="77777777" w:rsidR="00660FF5" w:rsidRPr="001A5E0D" w:rsidRDefault="00660FF5" w:rsidP="0085404F">
            <w:pPr>
              <w:tabs>
                <w:tab w:val="left" w:pos="-720"/>
              </w:tabs>
              <w:suppressAutoHyphens/>
              <w:rPr>
                <w:rFonts w:ascii="Arial" w:eastAsia="Calibri" w:hAnsi="Arial" w:cs="Arial"/>
                <w:b/>
                <w:color w:val="000000"/>
                <w:sz w:val="15"/>
                <w:szCs w:val="15"/>
              </w:rPr>
            </w:pPr>
            <w:r w:rsidRPr="001A5E0D">
              <w:rPr>
                <w:rFonts w:ascii="Arial" w:eastAsia="Calibri" w:hAnsi="Arial" w:cs="Arial"/>
                <w:b/>
                <w:color w:val="000000"/>
                <w:sz w:val="15"/>
                <w:szCs w:val="15"/>
              </w:rPr>
              <w:t>Imovina</w:t>
            </w:r>
          </w:p>
        </w:tc>
        <w:tc>
          <w:tcPr>
            <w:tcW w:w="481" w:type="pct"/>
          </w:tcPr>
          <w:p w14:paraId="23785D59" w14:textId="77777777" w:rsidR="00660FF5" w:rsidRPr="001A5E0D" w:rsidRDefault="00660FF5" w:rsidP="0085404F">
            <w:pPr>
              <w:tabs>
                <w:tab w:val="left" w:pos="-720"/>
              </w:tabs>
              <w:suppressAutoHyphens/>
              <w:jc w:val="right"/>
              <w:rPr>
                <w:rFonts w:ascii="Arial" w:eastAsia="Calibri" w:hAnsi="Arial" w:cs="Arial"/>
                <w:color w:val="000000"/>
                <w:sz w:val="15"/>
                <w:szCs w:val="15"/>
              </w:rPr>
            </w:pPr>
          </w:p>
        </w:tc>
        <w:tc>
          <w:tcPr>
            <w:tcW w:w="482" w:type="pct"/>
          </w:tcPr>
          <w:p w14:paraId="5BA1D877" w14:textId="77777777" w:rsidR="00660FF5" w:rsidRPr="001A5E0D" w:rsidRDefault="00660FF5" w:rsidP="0085404F">
            <w:pPr>
              <w:tabs>
                <w:tab w:val="left" w:pos="-720"/>
              </w:tabs>
              <w:suppressAutoHyphens/>
              <w:jc w:val="right"/>
              <w:rPr>
                <w:rFonts w:ascii="Arial" w:eastAsia="Calibri" w:hAnsi="Arial" w:cs="Arial"/>
                <w:color w:val="000000"/>
                <w:sz w:val="15"/>
                <w:szCs w:val="15"/>
              </w:rPr>
            </w:pPr>
          </w:p>
        </w:tc>
        <w:tc>
          <w:tcPr>
            <w:tcW w:w="481" w:type="pct"/>
          </w:tcPr>
          <w:p w14:paraId="6AFA271B" w14:textId="77777777" w:rsidR="00660FF5" w:rsidRPr="001A5E0D" w:rsidRDefault="00660FF5" w:rsidP="0085404F">
            <w:pPr>
              <w:tabs>
                <w:tab w:val="left" w:pos="-720"/>
              </w:tabs>
              <w:suppressAutoHyphens/>
              <w:jc w:val="right"/>
              <w:rPr>
                <w:rFonts w:ascii="Arial" w:eastAsia="Calibri" w:hAnsi="Arial" w:cs="Arial"/>
                <w:color w:val="000000"/>
                <w:sz w:val="15"/>
                <w:szCs w:val="15"/>
              </w:rPr>
            </w:pPr>
          </w:p>
        </w:tc>
        <w:tc>
          <w:tcPr>
            <w:tcW w:w="481" w:type="pct"/>
          </w:tcPr>
          <w:p w14:paraId="19BB1F1D" w14:textId="77777777" w:rsidR="00660FF5" w:rsidRPr="001A5E0D" w:rsidRDefault="00660FF5" w:rsidP="0085404F">
            <w:pPr>
              <w:tabs>
                <w:tab w:val="left" w:pos="-720"/>
              </w:tabs>
              <w:suppressAutoHyphens/>
              <w:jc w:val="right"/>
              <w:rPr>
                <w:rFonts w:ascii="Arial" w:eastAsia="Calibri" w:hAnsi="Arial" w:cs="Arial"/>
                <w:color w:val="000000"/>
                <w:sz w:val="15"/>
                <w:szCs w:val="15"/>
              </w:rPr>
            </w:pPr>
          </w:p>
        </w:tc>
        <w:tc>
          <w:tcPr>
            <w:tcW w:w="495" w:type="pct"/>
          </w:tcPr>
          <w:p w14:paraId="3AA54904" w14:textId="77777777" w:rsidR="00660FF5" w:rsidRPr="001A5E0D" w:rsidRDefault="00660FF5" w:rsidP="0085404F">
            <w:pPr>
              <w:tabs>
                <w:tab w:val="left" w:pos="-720"/>
              </w:tabs>
              <w:suppressAutoHyphens/>
              <w:jc w:val="right"/>
              <w:rPr>
                <w:rFonts w:ascii="Arial" w:eastAsia="Calibri" w:hAnsi="Arial" w:cs="Arial"/>
                <w:color w:val="000000"/>
                <w:sz w:val="15"/>
                <w:szCs w:val="15"/>
              </w:rPr>
            </w:pPr>
          </w:p>
        </w:tc>
        <w:tc>
          <w:tcPr>
            <w:tcW w:w="481" w:type="pct"/>
          </w:tcPr>
          <w:p w14:paraId="71EF021B" w14:textId="77777777" w:rsidR="00660FF5" w:rsidRPr="001A5E0D" w:rsidRDefault="00660FF5" w:rsidP="0085404F">
            <w:pPr>
              <w:tabs>
                <w:tab w:val="left" w:pos="-720"/>
              </w:tabs>
              <w:suppressAutoHyphens/>
              <w:spacing w:line="360" w:lineRule="auto"/>
              <w:jc w:val="right"/>
              <w:rPr>
                <w:rFonts w:ascii="Arial" w:eastAsia="Calibri" w:hAnsi="Arial" w:cs="Arial"/>
                <w:color w:val="000000"/>
                <w:sz w:val="15"/>
                <w:szCs w:val="15"/>
              </w:rPr>
            </w:pPr>
          </w:p>
        </w:tc>
        <w:tc>
          <w:tcPr>
            <w:tcW w:w="481" w:type="pct"/>
          </w:tcPr>
          <w:p w14:paraId="7930B5F9" w14:textId="77777777" w:rsidR="00660FF5" w:rsidRPr="001A5E0D" w:rsidRDefault="00660FF5" w:rsidP="0085404F">
            <w:pPr>
              <w:tabs>
                <w:tab w:val="left" w:pos="-720"/>
              </w:tabs>
              <w:suppressAutoHyphens/>
              <w:jc w:val="right"/>
              <w:rPr>
                <w:rFonts w:ascii="Arial" w:eastAsia="Calibri" w:hAnsi="Arial" w:cs="Arial"/>
                <w:color w:val="000000"/>
                <w:sz w:val="15"/>
                <w:szCs w:val="15"/>
              </w:rPr>
            </w:pPr>
          </w:p>
        </w:tc>
        <w:tc>
          <w:tcPr>
            <w:tcW w:w="481" w:type="pct"/>
          </w:tcPr>
          <w:p w14:paraId="5CC20E83" w14:textId="77777777" w:rsidR="00660FF5" w:rsidRPr="001A5E0D" w:rsidRDefault="00660FF5" w:rsidP="0085404F">
            <w:pPr>
              <w:tabs>
                <w:tab w:val="left" w:pos="-720"/>
              </w:tabs>
              <w:suppressAutoHyphens/>
              <w:jc w:val="right"/>
              <w:rPr>
                <w:rFonts w:ascii="Arial" w:eastAsia="Calibri" w:hAnsi="Arial" w:cs="Arial"/>
                <w:color w:val="000000"/>
                <w:sz w:val="15"/>
                <w:szCs w:val="15"/>
              </w:rPr>
            </w:pPr>
          </w:p>
        </w:tc>
      </w:tr>
      <w:tr w:rsidR="001C682F" w:rsidRPr="00CB41D2" w14:paraId="3617DD75" w14:textId="77777777" w:rsidTr="001A5E0D">
        <w:trPr>
          <w:trHeight w:val="217"/>
        </w:trPr>
        <w:tc>
          <w:tcPr>
            <w:tcW w:w="1137" w:type="pct"/>
            <w:vAlign w:val="bottom"/>
          </w:tcPr>
          <w:p w14:paraId="53CAB007" w14:textId="77777777" w:rsidR="001C682F" w:rsidRPr="001A5E0D" w:rsidRDefault="001C682F" w:rsidP="001C682F">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Novčana sredstva i računi kod banaka</w:t>
            </w:r>
          </w:p>
        </w:tc>
        <w:tc>
          <w:tcPr>
            <w:tcW w:w="481" w:type="pct"/>
            <w:vAlign w:val="bottom"/>
          </w:tcPr>
          <w:p w14:paraId="21CFDD47" w14:textId="0AB32A25"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38.370 </w:t>
            </w:r>
          </w:p>
        </w:tc>
        <w:tc>
          <w:tcPr>
            <w:tcW w:w="482" w:type="pct"/>
            <w:vAlign w:val="bottom"/>
          </w:tcPr>
          <w:p w14:paraId="3E68B360" w14:textId="2B1BD546"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51B647C2" w14:textId="34D09FC1"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58EBCE2B" w14:textId="49281D32"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95" w:type="pct"/>
            <w:vAlign w:val="bottom"/>
          </w:tcPr>
          <w:p w14:paraId="695128A7" w14:textId="2585CAC4"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6991711F" w14:textId="2A7CC68E"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517.778 </w:t>
            </w:r>
          </w:p>
        </w:tc>
        <w:tc>
          <w:tcPr>
            <w:tcW w:w="481" w:type="pct"/>
            <w:vAlign w:val="bottom"/>
          </w:tcPr>
          <w:p w14:paraId="0BADA608" w14:textId="3BDF16A6"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556.148 </w:t>
            </w:r>
          </w:p>
        </w:tc>
        <w:tc>
          <w:tcPr>
            <w:tcW w:w="481" w:type="pct"/>
            <w:vAlign w:val="bottom"/>
          </w:tcPr>
          <w:p w14:paraId="1FC7265F" w14:textId="4582CCE0"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38.370 </w:t>
            </w:r>
          </w:p>
        </w:tc>
      </w:tr>
      <w:tr w:rsidR="001C682F" w:rsidRPr="00CB41D2" w14:paraId="0F2D6530" w14:textId="77777777" w:rsidTr="001A5E0D">
        <w:trPr>
          <w:trHeight w:val="206"/>
        </w:trPr>
        <w:tc>
          <w:tcPr>
            <w:tcW w:w="1137" w:type="pct"/>
            <w:vAlign w:val="bottom"/>
          </w:tcPr>
          <w:p w14:paraId="4C97AE44" w14:textId="77777777" w:rsidR="001C682F" w:rsidRPr="001A5E0D" w:rsidRDefault="001C682F" w:rsidP="001C682F">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Depoziti kod drugih banaka</w:t>
            </w:r>
          </w:p>
        </w:tc>
        <w:tc>
          <w:tcPr>
            <w:tcW w:w="481" w:type="pct"/>
            <w:vAlign w:val="bottom"/>
          </w:tcPr>
          <w:p w14:paraId="72053B98" w14:textId="41D59A4C"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2" w:type="pct"/>
            <w:vAlign w:val="bottom"/>
          </w:tcPr>
          <w:p w14:paraId="4DCC2EB4" w14:textId="52CCFE31"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2D288C3A" w14:textId="5139F236"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079868F0" w14:textId="283339FD"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95" w:type="pct"/>
            <w:vAlign w:val="bottom"/>
          </w:tcPr>
          <w:p w14:paraId="7CFE66D2" w14:textId="6D943286"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46BB89DD" w14:textId="1CF21290"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3.692 </w:t>
            </w:r>
          </w:p>
        </w:tc>
        <w:tc>
          <w:tcPr>
            <w:tcW w:w="481" w:type="pct"/>
            <w:vAlign w:val="bottom"/>
          </w:tcPr>
          <w:p w14:paraId="23A4BBA1" w14:textId="6C9CE2E3"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3.692 </w:t>
            </w:r>
          </w:p>
        </w:tc>
        <w:tc>
          <w:tcPr>
            <w:tcW w:w="481" w:type="pct"/>
            <w:vAlign w:val="bottom"/>
          </w:tcPr>
          <w:p w14:paraId="01BEC8E3" w14:textId="45FA7D79"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r>
      <w:tr w:rsidR="001C682F" w:rsidRPr="00CB41D2" w14:paraId="55DB520C" w14:textId="77777777" w:rsidTr="001A5E0D">
        <w:trPr>
          <w:trHeight w:val="164"/>
        </w:trPr>
        <w:tc>
          <w:tcPr>
            <w:tcW w:w="1137" w:type="pct"/>
            <w:vAlign w:val="bottom"/>
          </w:tcPr>
          <w:p w14:paraId="5B8FA92C" w14:textId="77777777" w:rsidR="001C682F" w:rsidRPr="001A5E0D" w:rsidRDefault="001C682F" w:rsidP="001C682F">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Krediti financijskim institucijama</w:t>
            </w:r>
          </w:p>
        </w:tc>
        <w:tc>
          <w:tcPr>
            <w:tcW w:w="481" w:type="pct"/>
            <w:tcBorders>
              <w:top w:val="nil"/>
              <w:left w:val="nil"/>
              <w:bottom w:val="nil"/>
              <w:right w:val="nil"/>
            </w:tcBorders>
            <w:vAlign w:val="bottom"/>
          </w:tcPr>
          <w:p w14:paraId="3159D972" w14:textId="0285B2F5"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178.385 </w:t>
            </w:r>
          </w:p>
        </w:tc>
        <w:tc>
          <w:tcPr>
            <w:tcW w:w="482" w:type="pct"/>
            <w:tcBorders>
              <w:top w:val="nil"/>
              <w:left w:val="nil"/>
              <w:bottom w:val="nil"/>
              <w:right w:val="nil"/>
            </w:tcBorders>
            <w:vAlign w:val="bottom"/>
          </w:tcPr>
          <w:p w14:paraId="5EF7C9CC" w14:textId="4D237C06"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374.252 </w:t>
            </w:r>
          </w:p>
        </w:tc>
        <w:tc>
          <w:tcPr>
            <w:tcW w:w="481" w:type="pct"/>
            <w:tcBorders>
              <w:top w:val="nil"/>
              <w:left w:val="nil"/>
              <w:bottom w:val="nil"/>
              <w:right w:val="nil"/>
            </w:tcBorders>
            <w:vAlign w:val="bottom"/>
          </w:tcPr>
          <w:p w14:paraId="630579B7" w14:textId="425EDD32"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756.874 </w:t>
            </w:r>
          </w:p>
        </w:tc>
        <w:tc>
          <w:tcPr>
            <w:tcW w:w="481" w:type="pct"/>
            <w:tcBorders>
              <w:top w:val="nil"/>
              <w:left w:val="nil"/>
              <w:bottom w:val="nil"/>
              <w:right w:val="nil"/>
            </w:tcBorders>
            <w:vAlign w:val="bottom"/>
          </w:tcPr>
          <w:p w14:paraId="641B3CD1" w14:textId="7C00993E"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1.795.812 </w:t>
            </w:r>
          </w:p>
        </w:tc>
        <w:tc>
          <w:tcPr>
            <w:tcW w:w="495" w:type="pct"/>
            <w:tcBorders>
              <w:top w:val="nil"/>
              <w:left w:val="nil"/>
              <w:bottom w:val="nil"/>
              <w:right w:val="nil"/>
            </w:tcBorders>
            <w:vAlign w:val="bottom"/>
          </w:tcPr>
          <w:p w14:paraId="03F907E1" w14:textId="360C6FEC"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3.687.019 </w:t>
            </w:r>
          </w:p>
        </w:tc>
        <w:tc>
          <w:tcPr>
            <w:tcW w:w="481" w:type="pct"/>
            <w:tcBorders>
              <w:top w:val="nil"/>
              <w:left w:val="nil"/>
              <w:bottom w:val="nil"/>
              <w:right w:val="nil"/>
            </w:tcBorders>
            <w:vAlign w:val="bottom"/>
          </w:tcPr>
          <w:p w14:paraId="03AFF013" w14:textId="0FC0FB05"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2.831 </w:t>
            </w:r>
          </w:p>
        </w:tc>
        <w:tc>
          <w:tcPr>
            <w:tcW w:w="481" w:type="pct"/>
            <w:tcBorders>
              <w:top w:val="nil"/>
              <w:left w:val="nil"/>
              <w:bottom w:val="nil"/>
              <w:right w:val="nil"/>
            </w:tcBorders>
            <w:vAlign w:val="bottom"/>
          </w:tcPr>
          <w:p w14:paraId="0F99B843" w14:textId="0DE06664"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6.795.173 </w:t>
            </w:r>
          </w:p>
        </w:tc>
        <w:tc>
          <w:tcPr>
            <w:tcW w:w="481" w:type="pct"/>
            <w:tcBorders>
              <w:top w:val="nil"/>
              <w:left w:val="nil"/>
              <w:bottom w:val="nil"/>
              <w:right w:val="nil"/>
            </w:tcBorders>
            <w:vAlign w:val="bottom"/>
          </w:tcPr>
          <w:p w14:paraId="173E8E07" w14:textId="35AC6B77"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6.696.390 </w:t>
            </w:r>
          </w:p>
        </w:tc>
      </w:tr>
      <w:tr w:rsidR="001C682F" w:rsidRPr="00CB41D2" w14:paraId="3CDD4E9A" w14:textId="77777777" w:rsidTr="001A5E0D">
        <w:trPr>
          <w:trHeight w:val="92"/>
        </w:trPr>
        <w:tc>
          <w:tcPr>
            <w:tcW w:w="1137" w:type="pct"/>
            <w:vAlign w:val="bottom"/>
          </w:tcPr>
          <w:p w14:paraId="59E77657" w14:textId="77777777" w:rsidR="001C682F" w:rsidRPr="001A5E0D" w:rsidRDefault="001C682F" w:rsidP="001C682F">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Krediti ostalim korisnicima</w:t>
            </w:r>
          </w:p>
        </w:tc>
        <w:tc>
          <w:tcPr>
            <w:tcW w:w="481" w:type="pct"/>
            <w:tcBorders>
              <w:top w:val="nil"/>
              <w:left w:val="nil"/>
              <w:bottom w:val="nil"/>
              <w:right w:val="nil"/>
            </w:tcBorders>
            <w:vAlign w:val="bottom"/>
          </w:tcPr>
          <w:p w14:paraId="1FB3DB99" w14:textId="743160A8"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1.350.347 </w:t>
            </w:r>
          </w:p>
        </w:tc>
        <w:tc>
          <w:tcPr>
            <w:tcW w:w="482" w:type="pct"/>
            <w:tcBorders>
              <w:top w:val="nil"/>
              <w:left w:val="nil"/>
              <w:bottom w:val="nil"/>
              <w:right w:val="nil"/>
            </w:tcBorders>
            <w:vAlign w:val="bottom"/>
          </w:tcPr>
          <w:p w14:paraId="51FC36F3" w14:textId="7209FFBF"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745.539 </w:t>
            </w:r>
          </w:p>
        </w:tc>
        <w:tc>
          <w:tcPr>
            <w:tcW w:w="481" w:type="pct"/>
            <w:tcBorders>
              <w:top w:val="nil"/>
              <w:left w:val="nil"/>
              <w:bottom w:val="nil"/>
              <w:right w:val="nil"/>
            </w:tcBorders>
            <w:vAlign w:val="bottom"/>
          </w:tcPr>
          <w:p w14:paraId="53D4F539" w14:textId="5232159A"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2.225.690 </w:t>
            </w:r>
          </w:p>
        </w:tc>
        <w:tc>
          <w:tcPr>
            <w:tcW w:w="481" w:type="pct"/>
            <w:tcBorders>
              <w:top w:val="nil"/>
              <w:left w:val="nil"/>
              <w:bottom w:val="nil"/>
              <w:right w:val="nil"/>
            </w:tcBorders>
            <w:vAlign w:val="bottom"/>
          </w:tcPr>
          <w:p w14:paraId="2BD06998" w14:textId="78DDB656"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3.645.114 </w:t>
            </w:r>
          </w:p>
        </w:tc>
        <w:tc>
          <w:tcPr>
            <w:tcW w:w="495" w:type="pct"/>
            <w:tcBorders>
              <w:top w:val="nil"/>
              <w:left w:val="nil"/>
              <w:bottom w:val="nil"/>
              <w:right w:val="nil"/>
            </w:tcBorders>
            <w:vAlign w:val="bottom"/>
          </w:tcPr>
          <w:p w14:paraId="756FB68B" w14:textId="2A9524FE"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8.775.704 </w:t>
            </w:r>
          </w:p>
        </w:tc>
        <w:tc>
          <w:tcPr>
            <w:tcW w:w="481" w:type="pct"/>
            <w:tcBorders>
              <w:top w:val="nil"/>
              <w:left w:val="nil"/>
              <w:bottom w:val="nil"/>
              <w:right w:val="nil"/>
            </w:tcBorders>
            <w:vAlign w:val="bottom"/>
          </w:tcPr>
          <w:p w14:paraId="59BAF9E4" w14:textId="707E0146"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142.277 </w:t>
            </w:r>
          </w:p>
        </w:tc>
        <w:tc>
          <w:tcPr>
            <w:tcW w:w="481" w:type="pct"/>
            <w:tcBorders>
              <w:top w:val="nil"/>
              <w:left w:val="nil"/>
              <w:bottom w:val="nil"/>
              <w:right w:val="nil"/>
            </w:tcBorders>
            <w:vAlign w:val="bottom"/>
          </w:tcPr>
          <w:p w14:paraId="7511825B" w14:textId="4502A76E"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16.884.671 </w:t>
            </w:r>
          </w:p>
        </w:tc>
        <w:tc>
          <w:tcPr>
            <w:tcW w:w="481" w:type="pct"/>
            <w:tcBorders>
              <w:top w:val="nil"/>
              <w:left w:val="nil"/>
              <w:bottom w:val="nil"/>
              <w:right w:val="nil"/>
            </w:tcBorders>
            <w:vAlign w:val="bottom"/>
          </w:tcPr>
          <w:p w14:paraId="3BC2D7CB" w14:textId="32A38C46"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15.755.273 </w:t>
            </w:r>
          </w:p>
        </w:tc>
      </w:tr>
      <w:tr w:rsidR="001C682F" w:rsidRPr="00CB41D2" w14:paraId="490AD8E3" w14:textId="77777777" w:rsidTr="001A5E0D">
        <w:trPr>
          <w:trHeight w:val="170"/>
        </w:trPr>
        <w:tc>
          <w:tcPr>
            <w:tcW w:w="1137" w:type="pct"/>
            <w:vAlign w:val="bottom"/>
          </w:tcPr>
          <w:p w14:paraId="111D4B35" w14:textId="77777777" w:rsidR="001C682F" w:rsidRPr="001A5E0D" w:rsidRDefault="001C682F" w:rsidP="001C682F">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Financijska imovina po fer vrijednosti kroz dobit ili gubitak</w:t>
            </w:r>
          </w:p>
        </w:tc>
        <w:tc>
          <w:tcPr>
            <w:tcW w:w="481" w:type="pct"/>
            <w:vAlign w:val="bottom"/>
          </w:tcPr>
          <w:p w14:paraId="2BDADAE4" w14:textId="7393A64D"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2" w:type="pct"/>
            <w:vAlign w:val="bottom"/>
          </w:tcPr>
          <w:p w14:paraId="060C1DDF" w14:textId="3112002D"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19E29A9A" w14:textId="26A2E321"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2551CE54" w14:textId="062CF420"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24.361 </w:t>
            </w:r>
          </w:p>
        </w:tc>
        <w:tc>
          <w:tcPr>
            <w:tcW w:w="495" w:type="pct"/>
            <w:vAlign w:val="bottom"/>
          </w:tcPr>
          <w:p w14:paraId="4E6531D3" w14:textId="2122522F"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1B35462B" w14:textId="6C81E6E7"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107.396 </w:t>
            </w:r>
          </w:p>
        </w:tc>
        <w:tc>
          <w:tcPr>
            <w:tcW w:w="481" w:type="pct"/>
            <w:vAlign w:val="bottom"/>
          </w:tcPr>
          <w:p w14:paraId="65D1A348" w14:textId="3E7DFFF1"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131.757 </w:t>
            </w:r>
          </w:p>
        </w:tc>
        <w:tc>
          <w:tcPr>
            <w:tcW w:w="481" w:type="pct"/>
            <w:vAlign w:val="bottom"/>
          </w:tcPr>
          <w:p w14:paraId="3671DBD2" w14:textId="47491D51"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24.361 </w:t>
            </w:r>
          </w:p>
        </w:tc>
      </w:tr>
      <w:tr w:rsidR="001C682F" w:rsidRPr="00CB41D2" w14:paraId="4EE378E9" w14:textId="77777777" w:rsidTr="001A5E0D">
        <w:trPr>
          <w:trHeight w:val="163"/>
        </w:trPr>
        <w:tc>
          <w:tcPr>
            <w:tcW w:w="1137" w:type="pct"/>
            <w:vAlign w:val="bottom"/>
          </w:tcPr>
          <w:p w14:paraId="402F4EE3" w14:textId="77777777" w:rsidR="001C682F" w:rsidRPr="001A5E0D" w:rsidRDefault="001C682F" w:rsidP="001C682F">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Financijska imovina po fer vrijednosti kroz ostalu sveobuhvatnu dobit</w:t>
            </w:r>
          </w:p>
        </w:tc>
        <w:tc>
          <w:tcPr>
            <w:tcW w:w="481" w:type="pct"/>
            <w:vAlign w:val="bottom"/>
          </w:tcPr>
          <w:p w14:paraId="71F22CCF" w14:textId="38E05D6F"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2.670.406 </w:t>
            </w:r>
          </w:p>
        </w:tc>
        <w:tc>
          <w:tcPr>
            <w:tcW w:w="482" w:type="pct"/>
            <w:vAlign w:val="bottom"/>
          </w:tcPr>
          <w:p w14:paraId="72ADF2F0" w14:textId="024B8D3B"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164DD734" w14:textId="6BD2945A"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43459CAA" w14:textId="6AA30DD3"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95" w:type="pct"/>
            <w:vAlign w:val="bottom"/>
          </w:tcPr>
          <w:p w14:paraId="6097F721" w14:textId="63F186B5"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vAlign w:val="bottom"/>
          </w:tcPr>
          <w:p w14:paraId="40F090DE" w14:textId="2DB2FB6A"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64.863 </w:t>
            </w:r>
          </w:p>
        </w:tc>
        <w:tc>
          <w:tcPr>
            <w:tcW w:w="481" w:type="pct"/>
            <w:vAlign w:val="bottom"/>
          </w:tcPr>
          <w:p w14:paraId="67F2735B" w14:textId="7EA25108"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2.735.269 </w:t>
            </w:r>
          </w:p>
        </w:tc>
        <w:tc>
          <w:tcPr>
            <w:tcW w:w="481" w:type="pct"/>
            <w:vAlign w:val="bottom"/>
          </w:tcPr>
          <w:p w14:paraId="5B405AAD" w14:textId="5AF675A1"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2.670.406 </w:t>
            </w:r>
          </w:p>
        </w:tc>
      </w:tr>
      <w:tr w:rsidR="00356465" w:rsidRPr="00CB41D2" w14:paraId="0CB08612" w14:textId="77777777" w:rsidTr="001A5E0D">
        <w:trPr>
          <w:trHeight w:val="206"/>
        </w:trPr>
        <w:tc>
          <w:tcPr>
            <w:tcW w:w="1137" w:type="pct"/>
            <w:vAlign w:val="bottom"/>
          </w:tcPr>
          <w:p w14:paraId="07A2693A" w14:textId="77777777" w:rsidR="00356465" w:rsidRPr="001A5E0D" w:rsidRDefault="00356465" w:rsidP="00356465">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Ostala imovina</w:t>
            </w:r>
          </w:p>
        </w:tc>
        <w:tc>
          <w:tcPr>
            <w:tcW w:w="481" w:type="pct"/>
            <w:tcBorders>
              <w:bottom w:val="single" w:sz="4" w:space="0" w:color="auto"/>
            </w:tcBorders>
            <w:vAlign w:val="bottom"/>
          </w:tcPr>
          <w:p w14:paraId="7CAB7CBB" w14:textId="67B5CD1F"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2" w:type="pct"/>
            <w:tcBorders>
              <w:bottom w:val="single" w:sz="4" w:space="0" w:color="auto"/>
            </w:tcBorders>
            <w:vAlign w:val="bottom"/>
          </w:tcPr>
          <w:p w14:paraId="59DD07A5" w14:textId="448B1D7D"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bottom w:val="single" w:sz="4" w:space="0" w:color="auto"/>
            </w:tcBorders>
            <w:vAlign w:val="bottom"/>
          </w:tcPr>
          <w:p w14:paraId="0F7B2C92" w14:textId="27F72E9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bottom w:val="single" w:sz="4" w:space="0" w:color="auto"/>
            </w:tcBorders>
            <w:vAlign w:val="bottom"/>
          </w:tcPr>
          <w:p w14:paraId="03699889" w14:textId="50C2F2BA"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95" w:type="pct"/>
            <w:tcBorders>
              <w:bottom w:val="single" w:sz="4" w:space="0" w:color="auto"/>
            </w:tcBorders>
            <w:vAlign w:val="bottom"/>
          </w:tcPr>
          <w:p w14:paraId="050D7BCB" w14:textId="61E6B949"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bottom w:val="single" w:sz="4" w:space="0" w:color="auto"/>
            </w:tcBorders>
            <w:vAlign w:val="bottom"/>
          </w:tcPr>
          <w:p w14:paraId="7152BAD0" w14:textId="6B5F1F0D"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36.187 </w:t>
            </w:r>
          </w:p>
        </w:tc>
        <w:tc>
          <w:tcPr>
            <w:tcW w:w="481" w:type="pct"/>
            <w:tcBorders>
              <w:bottom w:val="single" w:sz="4" w:space="0" w:color="auto"/>
            </w:tcBorders>
            <w:vAlign w:val="bottom"/>
          </w:tcPr>
          <w:p w14:paraId="0DD5B3E1" w14:textId="3B372764"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36.187 </w:t>
            </w:r>
          </w:p>
        </w:tc>
        <w:tc>
          <w:tcPr>
            <w:tcW w:w="481" w:type="pct"/>
            <w:tcBorders>
              <w:bottom w:val="single" w:sz="4" w:space="0" w:color="auto"/>
            </w:tcBorders>
            <w:vAlign w:val="bottom"/>
          </w:tcPr>
          <w:p w14:paraId="5A626B05" w14:textId="3C0B8D1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r>
      <w:tr w:rsidR="001C682F" w:rsidRPr="00CB41D2" w14:paraId="36948C33" w14:textId="77777777" w:rsidTr="001A5E0D">
        <w:trPr>
          <w:trHeight w:val="284"/>
        </w:trPr>
        <w:tc>
          <w:tcPr>
            <w:tcW w:w="1137" w:type="pct"/>
            <w:vAlign w:val="bottom"/>
          </w:tcPr>
          <w:p w14:paraId="6B141F8D" w14:textId="77777777" w:rsidR="001C682F" w:rsidRPr="001A5E0D" w:rsidRDefault="001C682F" w:rsidP="001C682F">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b/>
                <w:bCs/>
                <w:color w:val="000000"/>
                <w:sz w:val="15"/>
                <w:szCs w:val="15"/>
              </w:rPr>
              <w:t xml:space="preserve">Imovina </w:t>
            </w:r>
          </w:p>
        </w:tc>
        <w:tc>
          <w:tcPr>
            <w:tcW w:w="481" w:type="pct"/>
            <w:tcBorders>
              <w:top w:val="nil"/>
              <w:left w:val="nil"/>
              <w:bottom w:val="single" w:sz="8" w:space="0" w:color="auto"/>
              <w:right w:val="nil"/>
            </w:tcBorders>
            <w:vAlign w:val="bottom"/>
          </w:tcPr>
          <w:p w14:paraId="7E0B5B35" w14:textId="10BDF8BD"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4.237.508 </w:t>
            </w:r>
          </w:p>
        </w:tc>
        <w:tc>
          <w:tcPr>
            <w:tcW w:w="482" w:type="pct"/>
            <w:tcBorders>
              <w:top w:val="nil"/>
              <w:left w:val="nil"/>
              <w:bottom w:val="single" w:sz="8" w:space="0" w:color="auto"/>
              <w:right w:val="nil"/>
            </w:tcBorders>
            <w:vAlign w:val="bottom"/>
          </w:tcPr>
          <w:p w14:paraId="14B6EB2E" w14:textId="7BF203D5"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1.119.791 </w:t>
            </w:r>
          </w:p>
        </w:tc>
        <w:tc>
          <w:tcPr>
            <w:tcW w:w="481" w:type="pct"/>
            <w:tcBorders>
              <w:top w:val="nil"/>
              <w:left w:val="nil"/>
              <w:bottom w:val="single" w:sz="8" w:space="0" w:color="auto"/>
              <w:right w:val="nil"/>
            </w:tcBorders>
            <w:vAlign w:val="bottom"/>
          </w:tcPr>
          <w:p w14:paraId="4868FEFB" w14:textId="607D9545"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2.982.564 </w:t>
            </w:r>
          </w:p>
        </w:tc>
        <w:tc>
          <w:tcPr>
            <w:tcW w:w="481" w:type="pct"/>
            <w:tcBorders>
              <w:top w:val="nil"/>
              <w:left w:val="nil"/>
              <w:bottom w:val="single" w:sz="8" w:space="0" w:color="auto"/>
              <w:right w:val="nil"/>
            </w:tcBorders>
            <w:vAlign w:val="bottom"/>
          </w:tcPr>
          <w:p w14:paraId="7F0AB0A8" w14:textId="0A6ACB08"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5.465.287 </w:t>
            </w:r>
          </w:p>
        </w:tc>
        <w:tc>
          <w:tcPr>
            <w:tcW w:w="495" w:type="pct"/>
            <w:tcBorders>
              <w:top w:val="nil"/>
              <w:left w:val="nil"/>
              <w:bottom w:val="single" w:sz="8" w:space="0" w:color="auto"/>
              <w:right w:val="nil"/>
            </w:tcBorders>
            <w:vAlign w:val="bottom"/>
          </w:tcPr>
          <w:p w14:paraId="58281630" w14:textId="7CCE3DFB"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12.462.723 </w:t>
            </w:r>
          </w:p>
        </w:tc>
        <w:tc>
          <w:tcPr>
            <w:tcW w:w="481" w:type="pct"/>
            <w:tcBorders>
              <w:top w:val="nil"/>
              <w:left w:val="nil"/>
              <w:bottom w:val="single" w:sz="8" w:space="0" w:color="auto"/>
              <w:right w:val="nil"/>
            </w:tcBorders>
            <w:vAlign w:val="bottom"/>
          </w:tcPr>
          <w:p w14:paraId="14E824B4" w14:textId="4FA8827A"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875.024 </w:t>
            </w:r>
          </w:p>
        </w:tc>
        <w:tc>
          <w:tcPr>
            <w:tcW w:w="481" w:type="pct"/>
            <w:tcBorders>
              <w:top w:val="nil"/>
              <w:left w:val="nil"/>
              <w:bottom w:val="single" w:sz="8" w:space="0" w:color="auto"/>
              <w:right w:val="nil"/>
            </w:tcBorders>
            <w:vAlign w:val="bottom"/>
          </w:tcPr>
          <w:p w14:paraId="28D4CB22" w14:textId="0F2CCEB5"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27.142.897 </w:t>
            </w:r>
          </w:p>
        </w:tc>
        <w:tc>
          <w:tcPr>
            <w:tcW w:w="481" w:type="pct"/>
            <w:tcBorders>
              <w:top w:val="nil"/>
              <w:left w:val="nil"/>
              <w:bottom w:val="single" w:sz="8" w:space="0" w:color="auto"/>
              <w:right w:val="nil"/>
            </w:tcBorders>
            <w:vAlign w:val="bottom"/>
          </w:tcPr>
          <w:p w14:paraId="0681A49B" w14:textId="2230588A"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25.184.800 </w:t>
            </w:r>
          </w:p>
        </w:tc>
      </w:tr>
      <w:tr w:rsidR="00660FF5" w:rsidRPr="00CB41D2" w14:paraId="76F65A3B" w14:textId="77777777" w:rsidTr="001A5E0D">
        <w:trPr>
          <w:trHeight w:hRule="exact" w:val="187"/>
        </w:trPr>
        <w:tc>
          <w:tcPr>
            <w:tcW w:w="1137" w:type="pct"/>
            <w:vAlign w:val="bottom"/>
          </w:tcPr>
          <w:p w14:paraId="7BD35BB6" w14:textId="77777777" w:rsidR="00660FF5" w:rsidRPr="001A5E0D" w:rsidRDefault="00660FF5" w:rsidP="0085404F">
            <w:pPr>
              <w:tabs>
                <w:tab w:val="right" w:pos="1202"/>
              </w:tabs>
              <w:spacing w:line="240" w:lineRule="exact"/>
              <w:outlineLvl w:val="0"/>
              <w:rPr>
                <w:rFonts w:ascii="Arial" w:eastAsia="Calibri" w:hAnsi="Arial" w:cs="Arial"/>
                <w:b/>
                <w:bCs/>
                <w:color w:val="000000"/>
                <w:sz w:val="15"/>
                <w:szCs w:val="15"/>
              </w:rPr>
            </w:pPr>
          </w:p>
        </w:tc>
        <w:tc>
          <w:tcPr>
            <w:tcW w:w="481" w:type="pct"/>
            <w:tcBorders>
              <w:top w:val="single" w:sz="12" w:space="0" w:color="auto"/>
              <w:left w:val="nil"/>
              <w:right w:val="nil"/>
            </w:tcBorders>
            <w:vAlign w:val="bottom"/>
          </w:tcPr>
          <w:p w14:paraId="7672577D" w14:textId="77777777" w:rsidR="00660FF5" w:rsidRPr="001A5E0D" w:rsidRDefault="00660FF5" w:rsidP="0085404F">
            <w:pPr>
              <w:jc w:val="right"/>
              <w:rPr>
                <w:rFonts w:ascii="Arial" w:eastAsia="Calibri" w:hAnsi="Arial" w:cs="Arial"/>
                <w:b/>
                <w:color w:val="000000"/>
                <w:sz w:val="15"/>
                <w:szCs w:val="15"/>
              </w:rPr>
            </w:pPr>
          </w:p>
        </w:tc>
        <w:tc>
          <w:tcPr>
            <w:tcW w:w="482" w:type="pct"/>
            <w:tcBorders>
              <w:top w:val="single" w:sz="12" w:space="0" w:color="auto"/>
              <w:left w:val="nil"/>
              <w:right w:val="nil"/>
            </w:tcBorders>
            <w:vAlign w:val="bottom"/>
          </w:tcPr>
          <w:p w14:paraId="1B9358B7" w14:textId="77777777" w:rsidR="00660FF5" w:rsidRPr="001A5E0D" w:rsidRDefault="00660FF5" w:rsidP="0085404F">
            <w:pPr>
              <w:jc w:val="right"/>
              <w:rPr>
                <w:rFonts w:ascii="Arial" w:eastAsia="Calibri" w:hAnsi="Arial" w:cs="Arial"/>
                <w:b/>
                <w:color w:val="000000"/>
                <w:sz w:val="15"/>
                <w:szCs w:val="15"/>
              </w:rPr>
            </w:pPr>
          </w:p>
        </w:tc>
        <w:tc>
          <w:tcPr>
            <w:tcW w:w="481" w:type="pct"/>
            <w:tcBorders>
              <w:top w:val="single" w:sz="12" w:space="0" w:color="auto"/>
              <w:left w:val="nil"/>
              <w:right w:val="nil"/>
            </w:tcBorders>
            <w:vAlign w:val="bottom"/>
          </w:tcPr>
          <w:p w14:paraId="7EBF1328" w14:textId="77777777" w:rsidR="00660FF5" w:rsidRPr="001A5E0D" w:rsidRDefault="00660FF5" w:rsidP="0085404F">
            <w:pPr>
              <w:jc w:val="right"/>
              <w:rPr>
                <w:rFonts w:ascii="Arial" w:eastAsia="Calibri" w:hAnsi="Arial" w:cs="Arial"/>
                <w:b/>
                <w:color w:val="000000"/>
                <w:sz w:val="15"/>
                <w:szCs w:val="15"/>
              </w:rPr>
            </w:pPr>
          </w:p>
        </w:tc>
        <w:tc>
          <w:tcPr>
            <w:tcW w:w="481" w:type="pct"/>
            <w:tcBorders>
              <w:top w:val="single" w:sz="12" w:space="0" w:color="auto"/>
              <w:left w:val="nil"/>
              <w:right w:val="nil"/>
            </w:tcBorders>
            <w:vAlign w:val="bottom"/>
          </w:tcPr>
          <w:p w14:paraId="034EEBF5" w14:textId="77777777" w:rsidR="00660FF5" w:rsidRPr="001A5E0D" w:rsidRDefault="00660FF5" w:rsidP="0085404F">
            <w:pPr>
              <w:jc w:val="right"/>
              <w:rPr>
                <w:rFonts w:ascii="Arial" w:eastAsia="Calibri" w:hAnsi="Arial" w:cs="Arial"/>
                <w:b/>
                <w:color w:val="000000"/>
                <w:sz w:val="15"/>
                <w:szCs w:val="15"/>
              </w:rPr>
            </w:pPr>
          </w:p>
        </w:tc>
        <w:tc>
          <w:tcPr>
            <w:tcW w:w="495" w:type="pct"/>
            <w:tcBorders>
              <w:top w:val="single" w:sz="12" w:space="0" w:color="auto"/>
              <w:left w:val="nil"/>
              <w:right w:val="nil"/>
            </w:tcBorders>
            <w:vAlign w:val="bottom"/>
          </w:tcPr>
          <w:p w14:paraId="05BEC463" w14:textId="77777777" w:rsidR="00660FF5" w:rsidRPr="001A5E0D" w:rsidRDefault="00660FF5" w:rsidP="0085404F">
            <w:pPr>
              <w:jc w:val="right"/>
              <w:rPr>
                <w:rFonts w:ascii="Arial" w:eastAsia="Calibri" w:hAnsi="Arial" w:cs="Arial"/>
                <w:b/>
                <w:color w:val="000000"/>
                <w:sz w:val="15"/>
                <w:szCs w:val="15"/>
              </w:rPr>
            </w:pPr>
          </w:p>
        </w:tc>
        <w:tc>
          <w:tcPr>
            <w:tcW w:w="481" w:type="pct"/>
            <w:tcBorders>
              <w:top w:val="single" w:sz="12" w:space="0" w:color="auto"/>
              <w:left w:val="nil"/>
              <w:right w:val="nil"/>
            </w:tcBorders>
            <w:vAlign w:val="bottom"/>
          </w:tcPr>
          <w:p w14:paraId="0280CE28" w14:textId="77777777" w:rsidR="00660FF5" w:rsidRPr="001A5E0D" w:rsidRDefault="00660FF5" w:rsidP="0085404F">
            <w:pPr>
              <w:jc w:val="right"/>
              <w:rPr>
                <w:rFonts w:ascii="Arial" w:eastAsia="Calibri" w:hAnsi="Arial" w:cs="Arial"/>
                <w:b/>
                <w:color w:val="000000"/>
                <w:sz w:val="15"/>
                <w:szCs w:val="15"/>
              </w:rPr>
            </w:pPr>
          </w:p>
        </w:tc>
        <w:tc>
          <w:tcPr>
            <w:tcW w:w="481" w:type="pct"/>
            <w:tcBorders>
              <w:top w:val="single" w:sz="12" w:space="0" w:color="auto"/>
              <w:left w:val="nil"/>
              <w:right w:val="nil"/>
            </w:tcBorders>
            <w:vAlign w:val="bottom"/>
          </w:tcPr>
          <w:p w14:paraId="227183E1" w14:textId="77777777" w:rsidR="00660FF5" w:rsidRPr="001A5E0D" w:rsidRDefault="00660FF5" w:rsidP="0085404F">
            <w:pPr>
              <w:jc w:val="right"/>
              <w:rPr>
                <w:rFonts w:ascii="Arial" w:eastAsia="Calibri" w:hAnsi="Arial" w:cs="Arial"/>
                <w:b/>
                <w:color w:val="000000"/>
                <w:sz w:val="15"/>
                <w:szCs w:val="15"/>
              </w:rPr>
            </w:pPr>
          </w:p>
        </w:tc>
        <w:tc>
          <w:tcPr>
            <w:tcW w:w="481" w:type="pct"/>
            <w:tcBorders>
              <w:top w:val="single" w:sz="12" w:space="0" w:color="auto"/>
              <w:left w:val="nil"/>
              <w:right w:val="nil"/>
            </w:tcBorders>
            <w:vAlign w:val="bottom"/>
          </w:tcPr>
          <w:p w14:paraId="77DD1187" w14:textId="77777777" w:rsidR="00660FF5" w:rsidRPr="001A5E0D" w:rsidRDefault="00660FF5" w:rsidP="0085404F">
            <w:pPr>
              <w:jc w:val="right"/>
              <w:rPr>
                <w:rFonts w:ascii="Arial" w:eastAsia="Calibri" w:hAnsi="Arial" w:cs="Arial"/>
                <w:b/>
                <w:color w:val="000000"/>
                <w:sz w:val="15"/>
                <w:szCs w:val="15"/>
              </w:rPr>
            </w:pPr>
          </w:p>
        </w:tc>
      </w:tr>
      <w:tr w:rsidR="00660FF5" w:rsidRPr="00CB41D2" w14:paraId="627D756B" w14:textId="77777777" w:rsidTr="001A5E0D">
        <w:trPr>
          <w:trHeight w:hRule="exact" w:val="235"/>
        </w:trPr>
        <w:tc>
          <w:tcPr>
            <w:tcW w:w="1137" w:type="pct"/>
          </w:tcPr>
          <w:p w14:paraId="63F082BE" w14:textId="77777777" w:rsidR="00660FF5" w:rsidRPr="001A5E0D" w:rsidRDefault="00660FF5" w:rsidP="0085404F">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b/>
                <w:bCs/>
                <w:color w:val="000000"/>
                <w:sz w:val="15"/>
                <w:szCs w:val="15"/>
              </w:rPr>
              <w:t>Obveze</w:t>
            </w:r>
          </w:p>
        </w:tc>
        <w:tc>
          <w:tcPr>
            <w:tcW w:w="481" w:type="pct"/>
            <w:tcBorders>
              <w:left w:val="nil"/>
              <w:right w:val="nil"/>
            </w:tcBorders>
            <w:vAlign w:val="bottom"/>
          </w:tcPr>
          <w:p w14:paraId="1CD48FDD" w14:textId="77777777" w:rsidR="00660FF5" w:rsidRPr="001A5E0D" w:rsidRDefault="00660FF5" w:rsidP="0085404F">
            <w:pPr>
              <w:jc w:val="right"/>
              <w:rPr>
                <w:rFonts w:ascii="Arial" w:eastAsia="Calibri" w:hAnsi="Arial" w:cs="Arial"/>
                <w:b/>
                <w:color w:val="000000"/>
                <w:sz w:val="15"/>
                <w:szCs w:val="15"/>
              </w:rPr>
            </w:pPr>
          </w:p>
        </w:tc>
        <w:tc>
          <w:tcPr>
            <w:tcW w:w="482" w:type="pct"/>
            <w:tcBorders>
              <w:left w:val="nil"/>
              <w:right w:val="nil"/>
            </w:tcBorders>
            <w:vAlign w:val="bottom"/>
          </w:tcPr>
          <w:p w14:paraId="219FC6C9" w14:textId="77777777" w:rsidR="00660FF5" w:rsidRPr="001A5E0D" w:rsidRDefault="00660FF5" w:rsidP="0085404F">
            <w:pPr>
              <w:jc w:val="right"/>
              <w:rPr>
                <w:rFonts w:ascii="Arial" w:eastAsia="Calibri" w:hAnsi="Arial" w:cs="Arial"/>
                <w:b/>
                <w:color w:val="000000"/>
                <w:sz w:val="15"/>
                <w:szCs w:val="15"/>
              </w:rPr>
            </w:pPr>
          </w:p>
        </w:tc>
        <w:tc>
          <w:tcPr>
            <w:tcW w:w="481" w:type="pct"/>
            <w:tcBorders>
              <w:left w:val="nil"/>
              <w:right w:val="nil"/>
            </w:tcBorders>
            <w:vAlign w:val="bottom"/>
          </w:tcPr>
          <w:p w14:paraId="0999DB06" w14:textId="77777777" w:rsidR="00660FF5" w:rsidRPr="001A5E0D" w:rsidRDefault="00660FF5" w:rsidP="0085404F">
            <w:pPr>
              <w:jc w:val="right"/>
              <w:rPr>
                <w:rFonts w:ascii="Arial" w:eastAsia="Calibri" w:hAnsi="Arial" w:cs="Arial"/>
                <w:b/>
                <w:color w:val="000000"/>
                <w:sz w:val="15"/>
                <w:szCs w:val="15"/>
              </w:rPr>
            </w:pPr>
          </w:p>
        </w:tc>
        <w:tc>
          <w:tcPr>
            <w:tcW w:w="481" w:type="pct"/>
            <w:tcBorders>
              <w:left w:val="nil"/>
              <w:right w:val="nil"/>
            </w:tcBorders>
            <w:vAlign w:val="bottom"/>
          </w:tcPr>
          <w:p w14:paraId="6E742C06" w14:textId="77777777" w:rsidR="00660FF5" w:rsidRPr="001A5E0D" w:rsidRDefault="00660FF5" w:rsidP="0085404F">
            <w:pPr>
              <w:jc w:val="right"/>
              <w:rPr>
                <w:rFonts w:ascii="Arial" w:eastAsia="Calibri" w:hAnsi="Arial" w:cs="Arial"/>
                <w:b/>
                <w:color w:val="000000"/>
                <w:sz w:val="15"/>
                <w:szCs w:val="15"/>
              </w:rPr>
            </w:pPr>
          </w:p>
        </w:tc>
        <w:tc>
          <w:tcPr>
            <w:tcW w:w="495" w:type="pct"/>
            <w:tcBorders>
              <w:left w:val="nil"/>
              <w:right w:val="nil"/>
            </w:tcBorders>
            <w:vAlign w:val="bottom"/>
          </w:tcPr>
          <w:p w14:paraId="79C9E0E1" w14:textId="77777777" w:rsidR="00660FF5" w:rsidRPr="001A5E0D" w:rsidRDefault="00660FF5" w:rsidP="0085404F">
            <w:pPr>
              <w:jc w:val="right"/>
              <w:rPr>
                <w:rFonts w:ascii="Arial" w:eastAsia="Calibri" w:hAnsi="Arial" w:cs="Arial"/>
                <w:b/>
                <w:color w:val="000000"/>
                <w:sz w:val="15"/>
                <w:szCs w:val="15"/>
              </w:rPr>
            </w:pPr>
          </w:p>
        </w:tc>
        <w:tc>
          <w:tcPr>
            <w:tcW w:w="481" w:type="pct"/>
            <w:tcBorders>
              <w:left w:val="nil"/>
              <w:right w:val="nil"/>
            </w:tcBorders>
            <w:vAlign w:val="bottom"/>
          </w:tcPr>
          <w:p w14:paraId="50C51DEF" w14:textId="77777777" w:rsidR="00660FF5" w:rsidRPr="001A5E0D" w:rsidRDefault="00660FF5" w:rsidP="0085404F">
            <w:pPr>
              <w:jc w:val="right"/>
              <w:rPr>
                <w:rFonts w:ascii="Arial" w:eastAsia="Calibri" w:hAnsi="Arial" w:cs="Arial"/>
                <w:b/>
                <w:color w:val="000000"/>
                <w:sz w:val="15"/>
                <w:szCs w:val="15"/>
              </w:rPr>
            </w:pPr>
          </w:p>
        </w:tc>
        <w:tc>
          <w:tcPr>
            <w:tcW w:w="481" w:type="pct"/>
            <w:tcBorders>
              <w:left w:val="nil"/>
              <w:right w:val="nil"/>
            </w:tcBorders>
            <w:vAlign w:val="bottom"/>
          </w:tcPr>
          <w:p w14:paraId="351A3FF4" w14:textId="77777777" w:rsidR="00660FF5" w:rsidRPr="001A5E0D" w:rsidRDefault="00660FF5" w:rsidP="0085404F">
            <w:pPr>
              <w:jc w:val="right"/>
              <w:rPr>
                <w:rFonts w:ascii="Arial" w:eastAsia="Calibri" w:hAnsi="Arial" w:cs="Arial"/>
                <w:b/>
                <w:color w:val="000000"/>
                <w:sz w:val="15"/>
                <w:szCs w:val="15"/>
              </w:rPr>
            </w:pPr>
          </w:p>
        </w:tc>
        <w:tc>
          <w:tcPr>
            <w:tcW w:w="481" w:type="pct"/>
            <w:tcBorders>
              <w:left w:val="nil"/>
              <w:right w:val="nil"/>
            </w:tcBorders>
            <w:vAlign w:val="bottom"/>
          </w:tcPr>
          <w:p w14:paraId="4B143D38" w14:textId="77777777" w:rsidR="00660FF5" w:rsidRPr="001A5E0D" w:rsidRDefault="00660FF5" w:rsidP="0085404F">
            <w:pPr>
              <w:jc w:val="right"/>
              <w:rPr>
                <w:rFonts w:ascii="Arial" w:eastAsia="Calibri" w:hAnsi="Arial" w:cs="Arial"/>
                <w:b/>
                <w:color w:val="000000"/>
                <w:sz w:val="15"/>
                <w:szCs w:val="15"/>
              </w:rPr>
            </w:pPr>
          </w:p>
        </w:tc>
      </w:tr>
      <w:tr w:rsidR="001C682F" w:rsidRPr="00CB41D2" w14:paraId="1D65BBC3" w14:textId="77777777" w:rsidTr="001A5E0D">
        <w:trPr>
          <w:trHeight w:hRule="exact" w:val="262"/>
        </w:trPr>
        <w:tc>
          <w:tcPr>
            <w:tcW w:w="1137" w:type="pct"/>
            <w:vAlign w:val="bottom"/>
          </w:tcPr>
          <w:p w14:paraId="020E6F2E" w14:textId="77777777" w:rsidR="001C682F" w:rsidRPr="001A5E0D" w:rsidRDefault="001C682F" w:rsidP="001C682F">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color w:val="000000"/>
                <w:spacing w:val="-2"/>
                <w:sz w:val="15"/>
                <w:szCs w:val="15"/>
              </w:rPr>
              <w:t>Obveze po depozitima</w:t>
            </w:r>
          </w:p>
        </w:tc>
        <w:tc>
          <w:tcPr>
            <w:tcW w:w="481" w:type="pct"/>
            <w:tcBorders>
              <w:top w:val="nil"/>
              <w:left w:val="nil"/>
              <w:bottom w:val="nil"/>
              <w:right w:val="nil"/>
            </w:tcBorders>
            <w:vAlign w:val="bottom"/>
          </w:tcPr>
          <w:p w14:paraId="7ECBDB00" w14:textId="3D4A4EDA"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120.436 </w:t>
            </w:r>
          </w:p>
        </w:tc>
        <w:tc>
          <w:tcPr>
            <w:tcW w:w="482" w:type="pct"/>
            <w:tcBorders>
              <w:top w:val="nil"/>
              <w:left w:val="nil"/>
              <w:bottom w:val="nil"/>
              <w:right w:val="nil"/>
            </w:tcBorders>
            <w:vAlign w:val="bottom"/>
          </w:tcPr>
          <w:p w14:paraId="6D9D7E0B" w14:textId="682EC65B"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top w:val="nil"/>
              <w:left w:val="nil"/>
              <w:bottom w:val="nil"/>
              <w:right w:val="nil"/>
            </w:tcBorders>
            <w:vAlign w:val="bottom"/>
          </w:tcPr>
          <w:p w14:paraId="4DF96441" w14:textId="72D8774F"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top w:val="nil"/>
              <w:left w:val="nil"/>
              <w:bottom w:val="nil"/>
              <w:right w:val="nil"/>
            </w:tcBorders>
            <w:vAlign w:val="bottom"/>
          </w:tcPr>
          <w:p w14:paraId="7387FFFB" w14:textId="64994164"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95" w:type="pct"/>
            <w:tcBorders>
              <w:top w:val="nil"/>
              <w:left w:val="nil"/>
              <w:bottom w:val="nil"/>
              <w:right w:val="nil"/>
            </w:tcBorders>
            <w:vAlign w:val="bottom"/>
          </w:tcPr>
          <w:p w14:paraId="43742F61" w14:textId="3A2D5D4A"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top w:val="nil"/>
              <w:left w:val="nil"/>
              <w:bottom w:val="nil"/>
              <w:right w:val="nil"/>
            </w:tcBorders>
            <w:vAlign w:val="bottom"/>
          </w:tcPr>
          <w:p w14:paraId="5B4A64FE" w14:textId="0C7D1A02"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510.290 </w:t>
            </w:r>
          </w:p>
        </w:tc>
        <w:tc>
          <w:tcPr>
            <w:tcW w:w="481" w:type="pct"/>
            <w:tcBorders>
              <w:top w:val="nil"/>
              <w:left w:val="nil"/>
              <w:bottom w:val="nil"/>
              <w:right w:val="nil"/>
            </w:tcBorders>
            <w:vAlign w:val="bottom"/>
          </w:tcPr>
          <w:p w14:paraId="50114C6C" w14:textId="6B6D1B41"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630.726 </w:t>
            </w:r>
          </w:p>
        </w:tc>
        <w:tc>
          <w:tcPr>
            <w:tcW w:w="481" w:type="pct"/>
            <w:tcBorders>
              <w:top w:val="nil"/>
              <w:left w:val="nil"/>
              <w:bottom w:val="nil"/>
              <w:right w:val="nil"/>
            </w:tcBorders>
            <w:vAlign w:val="bottom"/>
          </w:tcPr>
          <w:p w14:paraId="42ADB782" w14:textId="33C16DEA"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120.436 </w:t>
            </w:r>
          </w:p>
        </w:tc>
      </w:tr>
      <w:tr w:rsidR="001C682F" w:rsidRPr="00CB41D2" w14:paraId="4840EC5E" w14:textId="77777777" w:rsidTr="001A5E0D">
        <w:trPr>
          <w:trHeight w:hRule="exact" w:val="254"/>
        </w:trPr>
        <w:tc>
          <w:tcPr>
            <w:tcW w:w="1137" w:type="pct"/>
            <w:vAlign w:val="bottom"/>
          </w:tcPr>
          <w:p w14:paraId="62E0F0E5" w14:textId="77777777" w:rsidR="001C682F" w:rsidRPr="001A5E0D" w:rsidRDefault="001C682F" w:rsidP="001C682F">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color w:val="000000"/>
                <w:spacing w:val="-2"/>
                <w:sz w:val="15"/>
                <w:szCs w:val="15"/>
              </w:rPr>
              <w:t>Obveze po kreditima</w:t>
            </w:r>
          </w:p>
        </w:tc>
        <w:tc>
          <w:tcPr>
            <w:tcW w:w="481" w:type="pct"/>
            <w:tcBorders>
              <w:top w:val="nil"/>
              <w:left w:val="nil"/>
              <w:bottom w:val="nil"/>
              <w:right w:val="nil"/>
            </w:tcBorders>
            <w:vAlign w:val="bottom"/>
          </w:tcPr>
          <w:p w14:paraId="6A865ED9" w14:textId="59977801"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156.478 </w:t>
            </w:r>
          </w:p>
        </w:tc>
        <w:tc>
          <w:tcPr>
            <w:tcW w:w="482" w:type="pct"/>
            <w:tcBorders>
              <w:top w:val="nil"/>
              <w:left w:val="nil"/>
              <w:bottom w:val="nil"/>
              <w:right w:val="nil"/>
            </w:tcBorders>
            <w:vAlign w:val="bottom"/>
          </w:tcPr>
          <w:p w14:paraId="3FF1ACFC" w14:textId="12835B59"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424.916 </w:t>
            </w:r>
          </w:p>
        </w:tc>
        <w:tc>
          <w:tcPr>
            <w:tcW w:w="481" w:type="pct"/>
            <w:tcBorders>
              <w:top w:val="nil"/>
              <w:left w:val="nil"/>
              <w:bottom w:val="nil"/>
              <w:right w:val="nil"/>
            </w:tcBorders>
            <w:vAlign w:val="bottom"/>
          </w:tcPr>
          <w:p w14:paraId="35860694" w14:textId="3984EC28"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1.621.538 </w:t>
            </w:r>
          </w:p>
        </w:tc>
        <w:tc>
          <w:tcPr>
            <w:tcW w:w="481" w:type="pct"/>
            <w:tcBorders>
              <w:top w:val="nil"/>
              <w:left w:val="nil"/>
              <w:bottom w:val="nil"/>
              <w:right w:val="nil"/>
            </w:tcBorders>
            <w:vAlign w:val="bottom"/>
          </w:tcPr>
          <w:p w14:paraId="71B73D18" w14:textId="1B1303E7"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5.777.006 </w:t>
            </w:r>
          </w:p>
        </w:tc>
        <w:tc>
          <w:tcPr>
            <w:tcW w:w="495" w:type="pct"/>
            <w:tcBorders>
              <w:top w:val="nil"/>
              <w:left w:val="nil"/>
              <w:bottom w:val="nil"/>
              <w:right w:val="nil"/>
            </w:tcBorders>
            <w:vAlign w:val="bottom"/>
          </w:tcPr>
          <w:p w14:paraId="1DAFC00D" w14:textId="0D846DAE"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7.368.044 </w:t>
            </w:r>
          </w:p>
        </w:tc>
        <w:tc>
          <w:tcPr>
            <w:tcW w:w="481" w:type="pct"/>
            <w:tcBorders>
              <w:top w:val="nil"/>
              <w:left w:val="nil"/>
              <w:bottom w:val="nil"/>
              <w:right w:val="nil"/>
            </w:tcBorders>
            <w:vAlign w:val="bottom"/>
          </w:tcPr>
          <w:p w14:paraId="7A676FC9" w14:textId="6F4746C5"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38.699 </w:t>
            </w:r>
          </w:p>
        </w:tc>
        <w:tc>
          <w:tcPr>
            <w:tcW w:w="481" w:type="pct"/>
            <w:tcBorders>
              <w:top w:val="nil"/>
              <w:left w:val="nil"/>
              <w:bottom w:val="nil"/>
              <w:right w:val="nil"/>
            </w:tcBorders>
            <w:vAlign w:val="bottom"/>
          </w:tcPr>
          <w:p w14:paraId="6D3873A5" w14:textId="32386DB8"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15.386.681 </w:t>
            </w:r>
          </w:p>
        </w:tc>
        <w:tc>
          <w:tcPr>
            <w:tcW w:w="481" w:type="pct"/>
            <w:tcBorders>
              <w:top w:val="nil"/>
              <w:left w:val="nil"/>
              <w:bottom w:val="nil"/>
              <w:right w:val="nil"/>
            </w:tcBorders>
            <w:vAlign w:val="bottom"/>
          </w:tcPr>
          <w:p w14:paraId="29B96413" w14:textId="1EA2844C" w:rsidR="001C682F" w:rsidRPr="001A5E0D" w:rsidRDefault="001C682F" w:rsidP="001C682F">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15.336.692 </w:t>
            </w:r>
          </w:p>
        </w:tc>
      </w:tr>
      <w:tr w:rsidR="00356465" w:rsidRPr="00CB41D2" w14:paraId="6FFAB386" w14:textId="77777777" w:rsidTr="001A5E0D">
        <w:trPr>
          <w:trHeight w:hRule="exact" w:val="533"/>
        </w:trPr>
        <w:tc>
          <w:tcPr>
            <w:tcW w:w="1137" w:type="pct"/>
            <w:vAlign w:val="bottom"/>
          </w:tcPr>
          <w:p w14:paraId="7DB8A637" w14:textId="77777777" w:rsidR="00356465" w:rsidRPr="001A5E0D" w:rsidRDefault="00356465" w:rsidP="00356465">
            <w:pPr>
              <w:tabs>
                <w:tab w:val="right" w:pos="1202"/>
              </w:tabs>
              <w:spacing w:line="240" w:lineRule="exact"/>
              <w:outlineLvl w:val="0"/>
              <w:rPr>
                <w:rFonts w:ascii="Arial" w:eastAsia="Calibri" w:hAnsi="Arial" w:cs="Arial"/>
                <w:color w:val="000000"/>
                <w:spacing w:val="-2"/>
                <w:sz w:val="15"/>
                <w:szCs w:val="15"/>
              </w:rPr>
            </w:pPr>
            <w:r w:rsidRPr="001A5E0D">
              <w:rPr>
                <w:rFonts w:ascii="Arial" w:eastAsia="Calibri" w:hAnsi="Arial" w:cs="Arial"/>
                <w:color w:val="000000"/>
                <w:spacing w:val="-2"/>
                <w:sz w:val="15"/>
                <w:szCs w:val="15"/>
              </w:rPr>
              <w:t>Rezerviranja za garancije, preuzete i ostale obveze</w:t>
            </w:r>
          </w:p>
        </w:tc>
        <w:tc>
          <w:tcPr>
            <w:tcW w:w="481" w:type="pct"/>
            <w:tcBorders>
              <w:top w:val="nil"/>
              <w:left w:val="nil"/>
              <w:bottom w:val="nil"/>
              <w:right w:val="nil"/>
            </w:tcBorders>
            <w:vAlign w:val="bottom"/>
          </w:tcPr>
          <w:p w14:paraId="2FCD848B" w14:textId="3B3F4E8E"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2" w:type="pct"/>
            <w:tcBorders>
              <w:top w:val="nil"/>
              <w:left w:val="nil"/>
              <w:bottom w:val="nil"/>
              <w:right w:val="nil"/>
            </w:tcBorders>
            <w:vAlign w:val="bottom"/>
          </w:tcPr>
          <w:p w14:paraId="7A628602" w14:textId="06B56C7D"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top w:val="nil"/>
              <w:left w:val="nil"/>
              <w:bottom w:val="nil"/>
              <w:right w:val="nil"/>
            </w:tcBorders>
            <w:vAlign w:val="bottom"/>
          </w:tcPr>
          <w:p w14:paraId="30BBFFCD" w14:textId="790FB526"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top w:val="nil"/>
              <w:left w:val="nil"/>
              <w:bottom w:val="nil"/>
              <w:right w:val="nil"/>
            </w:tcBorders>
            <w:vAlign w:val="bottom"/>
          </w:tcPr>
          <w:p w14:paraId="375125BA" w14:textId="6AA5666B"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95" w:type="pct"/>
            <w:tcBorders>
              <w:top w:val="nil"/>
              <w:left w:val="nil"/>
              <w:bottom w:val="nil"/>
              <w:right w:val="nil"/>
            </w:tcBorders>
            <w:vAlign w:val="bottom"/>
          </w:tcPr>
          <w:p w14:paraId="3F212AA2" w14:textId="6656FB33"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top w:val="nil"/>
              <w:left w:val="nil"/>
              <w:bottom w:val="nil"/>
              <w:right w:val="nil"/>
            </w:tcBorders>
            <w:vAlign w:val="bottom"/>
          </w:tcPr>
          <w:p w14:paraId="766D6F6D" w14:textId="31EFB5AF"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157.467 </w:t>
            </w:r>
          </w:p>
        </w:tc>
        <w:tc>
          <w:tcPr>
            <w:tcW w:w="481" w:type="pct"/>
            <w:tcBorders>
              <w:top w:val="nil"/>
              <w:left w:val="nil"/>
              <w:bottom w:val="nil"/>
              <w:right w:val="nil"/>
            </w:tcBorders>
            <w:vAlign w:val="bottom"/>
          </w:tcPr>
          <w:p w14:paraId="5F589BFC" w14:textId="5419D277"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157.467 </w:t>
            </w:r>
          </w:p>
        </w:tc>
        <w:tc>
          <w:tcPr>
            <w:tcW w:w="481" w:type="pct"/>
            <w:tcBorders>
              <w:top w:val="nil"/>
              <w:left w:val="nil"/>
              <w:bottom w:val="nil"/>
              <w:right w:val="nil"/>
            </w:tcBorders>
            <w:vAlign w:val="bottom"/>
          </w:tcPr>
          <w:p w14:paraId="65650842" w14:textId="5BBA2CBA"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r>
      <w:tr w:rsidR="00356465" w:rsidRPr="00CB41D2" w14:paraId="7524A38E" w14:textId="77777777" w:rsidTr="001A5E0D">
        <w:trPr>
          <w:trHeight w:hRule="exact" w:val="251"/>
        </w:trPr>
        <w:tc>
          <w:tcPr>
            <w:tcW w:w="1137" w:type="pct"/>
            <w:vAlign w:val="bottom"/>
          </w:tcPr>
          <w:p w14:paraId="7FC61CED" w14:textId="77777777" w:rsidR="00356465" w:rsidRPr="001A5E0D" w:rsidRDefault="00356465" w:rsidP="00356465">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color w:val="000000"/>
                <w:spacing w:val="-2"/>
                <w:sz w:val="15"/>
                <w:szCs w:val="15"/>
              </w:rPr>
              <w:t>Ostale obveze</w:t>
            </w:r>
          </w:p>
        </w:tc>
        <w:tc>
          <w:tcPr>
            <w:tcW w:w="481" w:type="pct"/>
            <w:tcBorders>
              <w:top w:val="nil"/>
              <w:left w:val="nil"/>
              <w:bottom w:val="nil"/>
              <w:right w:val="nil"/>
            </w:tcBorders>
            <w:vAlign w:val="bottom"/>
          </w:tcPr>
          <w:p w14:paraId="6E50BD09" w14:textId="49DDD4F1"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2" w:type="pct"/>
            <w:tcBorders>
              <w:top w:val="nil"/>
              <w:left w:val="nil"/>
              <w:bottom w:val="nil"/>
              <w:right w:val="nil"/>
            </w:tcBorders>
            <w:vAlign w:val="bottom"/>
          </w:tcPr>
          <w:p w14:paraId="2A70F5BC" w14:textId="5E3F0C79"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top w:val="nil"/>
              <w:left w:val="nil"/>
              <w:bottom w:val="nil"/>
              <w:right w:val="nil"/>
            </w:tcBorders>
            <w:vAlign w:val="bottom"/>
          </w:tcPr>
          <w:p w14:paraId="4A9003B0" w14:textId="33CE5F84"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top w:val="nil"/>
              <w:left w:val="nil"/>
              <w:bottom w:val="nil"/>
              <w:right w:val="nil"/>
            </w:tcBorders>
            <w:vAlign w:val="bottom"/>
          </w:tcPr>
          <w:p w14:paraId="11EA6157" w14:textId="0F331177"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95" w:type="pct"/>
            <w:tcBorders>
              <w:top w:val="nil"/>
              <w:left w:val="nil"/>
              <w:bottom w:val="nil"/>
              <w:right w:val="nil"/>
            </w:tcBorders>
            <w:vAlign w:val="bottom"/>
          </w:tcPr>
          <w:p w14:paraId="67A4F762" w14:textId="3531B2C9"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1" w:type="pct"/>
            <w:tcBorders>
              <w:top w:val="nil"/>
              <w:left w:val="nil"/>
              <w:right w:val="nil"/>
            </w:tcBorders>
            <w:vAlign w:val="bottom"/>
          </w:tcPr>
          <w:p w14:paraId="3EB34DF5" w14:textId="4EA49778"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385.246 </w:t>
            </w:r>
          </w:p>
        </w:tc>
        <w:tc>
          <w:tcPr>
            <w:tcW w:w="481" w:type="pct"/>
            <w:tcBorders>
              <w:top w:val="nil"/>
              <w:left w:val="nil"/>
              <w:right w:val="nil"/>
            </w:tcBorders>
            <w:vAlign w:val="bottom"/>
          </w:tcPr>
          <w:p w14:paraId="7FC2844B" w14:textId="1B53B741"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385.246 </w:t>
            </w:r>
          </w:p>
        </w:tc>
        <w:tc>
          <w:tcPr>
            <w:tcW w:w="481" w:type="pct"/>
            <w:tcBorders>
              <w:top w:val="nil"/>
              <w:left w:val="nil"/>
              <w:right w:val="nil"/>
            </w:tcBorders>
            <w:vAlign w:val="bottom"/>
          </w:tcPr>
          <w:p w14:paraId="645A3EB5" w14:textId="1052C29A"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r>
      <w:tr w:rsidR="001C682F" w:rsidRPr="00CB41D2" w14:paraId="2C6C0F06" w14:textId="77777777" w:rsidTr="001A5E0D">
        <w:trPr>
          <w:trHeight w:hRule="exact" w:val="281"/>
        </w:trPr>
        <w:tc>
          <w:tcPr>
            <w:tcW w:w="1137" w:type="pct"/>
            <w:vAlign w:val="bottom"/>
          </w:tcPr>
          <w:p w14:paraId="19A37DD1" w14:textId="77777777" w:rsidR="001C682F" w:rsidRPr="001A5E0D" w:rsidRDefault="001C682F" w:rsidP="001C682F">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b/>
                <w:bCs/>
                <w:color w:val="000000"/>
                <w:sz w:val="15"/>
                <w:szCs w:val="15"/>
              </w:rPr>
              <w:t>Obveze</w:t>
            </w:r>
          </w:p>
        </w:tc>
        <w:tc>
          <w:tcPr>
            <w:tcW w:w="481" w:type="pct"/>
            <w:tcBorders>
              <w:top w:val="single" w:sz="8" w:space="0" w:color="auto"/>
              <w:left w:val="nil"/>
              <w:bottom w:val="single" w:sz="12" w:space="0" w:color="auto"/>
              <w:right w:val="nil"/>
            </w:tcBorders>
            <w:vAlign w:val="bottom"/>
          </w:tcPr>
          <w:p w14:paraId="301E7EE3" w14:textId="5BE6C980"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276.914 </w:t>
            </w:r>
          </w:p>
        </w:tc>
        <w:tc>
          <w:tcPr>
            <w:tcW w:w="482" w:type="pct"/>
            <w:tcBorders>
              <w:top w:val="single" w:sz="8" w:space="0" w:color="auto"/>
              <w:left w:val="nil"/>
              <w:bottom w:val="single" w:sz="12" w:space="0" w:color="auto"/>
              <w:right w:val="nil"/>
            </w:tcBorders>
            <w:vAlign w:val="bottom"/>
          </w:tcPr>
          <w:p w14:paraId="1CF69AA4" w14:textId="3D50FD0E"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424.916 </w:t>
            </w:r>
          </w:p>
        </w:tc>
        <w:tc>
          <w:tcPr>
            <w:tcW w:w="481" w:type="pct"/>
            <w:tcBorders>
              <w:top w:val="single" w:sz="8" w:space="0" w:color="auto"/>
              <w:left w:val="nil"/>
              <w:bottom w:val="single" w:sz="12" w:space="0" w:color="auto"/>
              <w:right w:val="nil"/>
            </w:tcBorders>
            <w:vAlign w:val="bottom"/>
          </w:tcPr>
          <w:p w14:paraId="3B9746B1" w14:textId="5A993CE1"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1.621.538 </w:t>
            </w:r>
          </w:p>
        </w:tc>
        <w:tc>
          <w:tcPr>
            <w:tcW w:w="481" w:type="pct"/>
            <w:tcBorders>
              <w:top w:val="single" w:sz="8" w:space="0" w:color="auto"/>
              <w:left w:val="nil"/>
              <w:bottom w:val="single" w:sz="12" w:space="0" w:color="auto"/>
              <w:right w:val="nil"/>
            </w:tcBorders>
            <w:vAlign w:val="bottom"/>
          </w:tcPr>
          <w:p w14:paraId="357FC839" w14:textId="6EB0CB98"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5.777.006 </w:t>
            </w:r>
          </w:p>
        </w:tc>
        <w:tc>
          <w:tcPr>
            <w:tcW w:w="495" w:type="pct"/>
            <w:tcBorders>
              <w:top w:val="single" w:sz="8" w:space="0" w:color="auto"/>
              <w:left w:val="nil"/>
              <w:bottom w:val="single" w:sz="12" w:space="0" w:color="auto"/>
              <w:right w:val="nil"/>
            </w:tcBorders>
            <w:vAlign w:val="bottom"/>
          </w:tcPr>
          <w:p w14:paraId="0230F6F9" w14:textId="2A858CB6"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7.368.044 </w:t>
            </w:r>
          </w:p>
        </w:tc>
        <w:tc>
          <w:tcPr>
            <w:tcW w:w="481" w:type="pct"/>
            <w:tcBorders>
              <w:top w:val="single" w:sz="8" w:space="0" w:color="auto"/>
              <w:left w:val="nil"/>
              <w:bottom w:val="single" w:sz="12" w:space="0" w:color="auto"/>
              <w:right w:val="nil"/>
            </w:tcBorders>
            <w:vAlign w:val="bottom"/>
          </w:tcPr>
          <w:p w14:paraId="2B7F4DC7" w14:textId="57C48F28"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1.091.702 </w:t>
            </w:r>
          </w:p>
        </w:tc>
        <w:tc>
          <w:tcPr>
            <w:tcW w:w="481" w:type="pct"/>
            <w:tcBorders>
              <w:top w:val="single" w:sz="8" w:space="0" w:color="auto"/>
              <w:left w:val="nil"/>
              <w:bottom w:val="single" w:sz="12" w:space="0" w:color="auto"/>
              <w:right w:val="nil"/>
            </w:tcBorders>
            <w:vAlign w:val="bottom"/>
          </w:tcPr>
          <w:p w14:paraId="4DD7A249" w14:textId="375B04CE"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16.560.120 </w:t>
            </w:r>
          </w:p>
        </w:tc>
        <w:tc>
          <w:tcPr>
            <w:tcW w:w="481" w:type="pct"/>
            <w:tcBorders>
              <w:top w:val="single" w:sz="8" w:space="0" w:color="auto"/>
              <w:left w:val="nil"/>
              <w:bottom w:val="single" w:sz="12" w:space="0" w:color="auto"/>
              <w:right w:val="nil"/>
            </w:tcBorders>
            <w:vAlign w:val="bottom"/>
          </w:tcPr>
          <w:p w14:paraId="6479B6F0" w14:textId="5200380E"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15.457.128 </w:t>
            </w:r>
          </w:p>
        </w:tc>
      </w:tr>
      <w:tr w:rsidR="001C682F" w:rsidRPr="001C682F" w14:paraId="5F3A46D9" w14:textId="77777777" w:rsidTr="001A5E0D">
        <w:trPr>
          <w:trHeight w:val="284"/>
        </w:trPr>
        <w:tc>
          <w:tcPr>
            <w:tcW w:w="1137" w:type="pct"/>
            <w:vAlign w:val="bottom"/>
          </w:tcPr>
          <w:p w14:paraId="488919FE" w14:textId="77777777" w:rsidR="001C682F" w:rsidRPr="001A5E0D" w:rsidRDefault="001C682F" w:rsidP="001C682F">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b/>
                <w:bCs/>
                <w:color w:val="000000"/>
                <w:spacing w:val="-2"/>
                <w:sz w:val="15"/>
                <w:szCs w:val="15"/>
              </w:rPr>
              <w:t>Kamatni jaz</w:t>
            </w:r>
          </w:p>
        </w:tc>
        <w:tc>
          <w:tcPr>
            <w:tcW w:w="481" w:type="pct"/>
            <w:tcBorders>
              <w:top w:val="nil"/>
              <w:left w:val="nil"/>
              <w:bottom w:val="single" w:sz="12" w:space="0" w:color="auto"/>
              <w:right w:val="nil"/>
            </w:tcBorders>
            <w:shd w:val="clear" w:color="auto" w:fill="auto"/>
            <w:vAlign w:val="bottom"/>
          </w:tcPr>
          <w:p w14:paraId="4EB703AF" w14:textId="6E7B820A"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3.960.594 </w:t>
            </w:r>
          </w:p>
        </w:tc>
        <w:tc>
          <w:tcPr>
            <w:tcW w:w="482" w:type="pct"/>
            <w:tcBorders>
              <w:top w:val="nil"/>
              <w:left w:val="nil"/>
              <w:bottom w:val="single" w:sz="12" w:space="0" w:color="auto"/>
              <w:right w:val="nil"/>
            </w:tcBorders>
            <w:shd w:val="clear" w:color="auto" w:fill="auto"/>
            <w:vAlign w:val="bottom"/>
          </w:tcPr>
          <w:p w14:paraId="5E152551" w14:textId="7DC60BF5"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694.875 </w:t>
            </w:r>
          </w:p>
        </w:tc>
        <w:tc>
          <w:tcPr>
            <w:tcW w:w="481" w:type="pct"/>
            <w:tcBorders>
              <w:top w:val="nil"/>
              <w:left w:val="nil"/>
              <w:bottom w:val="single" w:sz="12" w:space="0" w:color="auto"/>
              <w:right w:val="nil"/>
            </w:tcBorders>
            <w:shd w:val="clear" w:color="auto" w:fill="auto"/>
            <w:vAlign w:val="bottom"/>
          </w:tcPr>
          <w:p w14:paraId="6C457EF9" w14:textId="087BC5F9"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1.361.026 </w:t>
            </w:r>
          </w:p>
        </w:tc>
        <w:tc>
          <w:tcPr>
            <w:tcW w:w="481" w:type="pct"/>
            <w:tcBorders>
              <w:top w:val="nil"/>
              <w:left w:val="nil"/>
              <w:bottom w:val="single" w:sz="12" w:space="0" w:color="auto"/>
              <w:right w:val="nil"/>
            </w:tcBorders>
            <w:shd w:val="clear" w:color="auto" w:fill="auto"/>
            <w:vAlign w:val="bottom"/>
          </w:tcPr>
          <w:p w14:paraId="4124FB89" w14:textId="6E71FABA"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(311.719)</w:t>
            </w:r>
          </w:p>
        </w:tc>
        <w:tc>
          <w:tcPr>
            <w:tcW w:w="495" w:type="pct"/>
            <w:tcBorders>
              <w:top w:val="nil"/>
              <w:left w:val="nil"/>
              <w:bottom w:val="single" w:sz="12" w:space="0" w:color="auto"/>
              <w:right w:val="nil"/>
            </w:tcBorders>
            <w:shd w:val="clear" w:color="auto" w:fill="auto"/>
            <w:vAlign w:val="bottom"/>
          </w:tcPr>
          <w:p w14:paraId="42D291F5" w14:textId="68A65EB8"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5.094.679 </w:t>
            </w:r>
          </w:p>
        </w:tc>
        <w:tc>
          <w:tcPr>
            <w:tcW w:w="481" w:type="pct"/>
            <w:tcBorders>
              <w:top w:val="nil"/>
              <w:left w:val="nil"/>
              <w:bottom w:val="single" w:sz="12" w:space="0" w:color="auto"/>
              <w:right w:val="nil"/>
            </w:tcBorders>
            <w:shd w:val="clear" w:color="auto" w:fill="auto"/>
            <w:vAlign w:val="bottom"/>
          </w:tcPr>
          <w:p w14:paraId="23364005" w14:textId="1A7F22C1"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(216.678)</w:t>
            </w:r>
          </w:p>
        </w:tc>
        <w:tc>
          <w:tcPr>
            <w:tcW w:w="481" w:type="pct"/>
            <w:tcBorders>
              <w:top w:val="nil"/>
              <w:left w:val="nil"/>
              <w:bottom w:val="single" w:sz="12" w:space="0" w:color="auto"/>
              <w:right w:val="nil"/>
            </w:tcBorders>
            <w:shd w:val="clear" w:color="auto" w:fill="auto"/>
            <w:vAlign w:val="bottom"/>
          </w:tcPr>
          <w:p w14:paraId="7342B563" w14:textId="605A0B85"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10.582.777 </w:t>
            </w:r>
          </w:p>
        </w:tc>
        <w:tc>
          <w:tcPr>
            <w:tcW w:w="481" w:type="pct"/>
            <w:tcBorders>
              <w:top w:val="nil"/>
              <w:left w:val="nil"/>
              <w:bottom w:val="single" w:sz="12" w:space="0" w:color="auto"/>
              <w:right w:val="nil"/>
            </w:tcBorders>
            <w:shd w:val="clear" w:color="auto" w:fill="auto"/>
            <w:vAlign w:val="bottom"/>
          </w:tcPr>
          <w:p w14:paraId="6135924C" w14:textId="6D734E12" w:rsidR="001C682F" w:rsidRPr="001A5E0D" w:rsidRDefault="001C682F" w:rsidP="001C682F">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9.727.672 </w:t>
            </w:r>
          </w:p>
        </w:tc>
      </w:tr>
    </w:tbl>
    <w:p w14:paraId="35B95506" w14:textId="77777777" w:rsidR="00660FF5" w:rsidRPr="00EA3621" w:rsidRDefault="00660FF5" w:rsidP="0073207F">
      <w:pPr>
        <w:tabs>
          <w:tab w:val="left" w:pos="-720"/>
        </w:tabs>
        <w:suppressAutoHyphens/>
        <w:ind w:right="-5"/>
        <w:jc w:val="both"/>
        <w:rPr>
          <w:rFonts w:ascii="Calibri" w:eastAsia="Times New Roman" w:hAnsi="Calibri" w:cs="Arial"/>
          <w:color w:val="000000" w:themeColor="text1"/>
        </w:rPr>
      </w:pPr>
    </w:p>
    <w:p w14:paraId="166B092E" w14:textId="77777777" w:rsidR="003C2439" w:rsidRPr="00EA3621" w:rsidRDefault="003C2439" w:rsidP="0073207F">
      <w:pPr>
        <w:tabs>
          <w:tab w:val="left" w:pos="9180"/>
        </w:tabs>
        <w:jc w:val="both"/>
        <w:rPr>
          <w:rFonts w:ascii="Calibri" w:eastAsia="Times New Roman" w:hAnsi="Calibri" w:cs="Arial"/>
          <w:bCs/>
          <w:color w:val="000000" w:themeColor="text1"/>
        </w:rPr>
      </w:pPr>
    </w:p>
    <w:p w14:paraId="699C769A" w14:textId="53E86B59" w:rsidR="00E25DE3" w:rsidRPr="00EA3621" w:rsidRDefault="00E25DE3" w:rsidP="0073207F">
      <w:pPr>
        <w:tabs>
          <w:tab w:val="left" w:pos="9180"/>
        </w:tabs>
        <w:jc w:val="both"/>
        <w:rPr>
          <w:rFonts w:ascii="Calibri" w:eastAsia="Times New Roman" w:hAnsi="Calibri" w:cs="Arial"/>
          <w:bCs/>
          <w:color w:val="000000" w:themeColor="text1"/>
        </w:rPr>
        <w:sectPr w:rsidR="00E25DE3" w:rsidRPr="00EA3621" w:rsidSect="005F07DF">
          <w:pgSz w:w="11906" w:h="16838"/>
          <w:pgMar w:top="1417" w:right="1417" w:bottom="1417" w:left="1417" w:header="708" w:footer="708" w:gutter="0"/>
          <w:cols w:space="708"/>
          <w:docGrid w:linePitch="360"/>
        </w:sectPr>
      </w:pPr>
    </w:p>
    <w:p w14:paraId="327EDF7E" w14:textId="77777777" w:rsidR="003C2439" w:rsidRPr="001A5E0D" w:rsidRDefault="003C2439" w:rsidP="003C2439">
      <w:pPr>
        <w:tabs>
          <w:tab w:val="left" w:pos="9180"/>
        </w:tabs>
        <w:jc w:val="both"/>
        <w:rPr>
          <w:rFonts w:ascii="Arial" w:eastAsia="Times New Roman" w:hAnsi="Arial" w:cs="Arial"/>
          <w:bCs/>
          <w:color w:val="000000" w:themeColor="text1"/>
          <w:sz w:val="20"/>
          <w:szCs w:val="20"/>
        </w:rPr>
      </w:pPr>
      <w:bookmarkStart w:id="779" w:name="_Hlk36657626"/>
    </w:p>
    <w:p w14:paraId="4850ADAE" w14:textId="3F59E39D" w:rsidR="003C2439" w:rsidRPr="001A5E0D" w:rsidRDefault="008E591A" w:rsidP="003C2439">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C2439" w:rsidRPr="001A5E0D">
        <w:rPr>
          <w:rFonts w:ascii="Arial" w:eastAsia="Times New Roman" w:hAnsi="Arial" w:cs="Arial"/>
          <w:b/>
          <w:color w:val="000000" w:themeColor="text1"/>
          <w:sz w:val="20"/>
          <w:szCs w:val="20"/>
        </w:rPr>
        <w:t>.</w:t>
      </w:r>
      <w:r w:rsidR="003C2439" w:rsidRPr="001A5E0D">
        <w:rPr>
          <w:rFonts w:ascii="Arial" w:eastAsia="Times New Roman" w:hAnsi="Arial" w:cs="Arial"/>
          <w:b/>
          <w:color w:val="000000" w:themeColor="text1"/>
          <w:sz w:val="20"/>
          <w:szCs w:val="20"/>
        </w:rPr>
        <w:tab/>
        <w:t>Upravljanje rizicima (nastavak)</w:t>
      </w:r>
    </w:p>
    <w:p w14:paraId="5A23BBEF" w14:textId="77777777" w:rsidR="003C2439" w:rsidRPr="001A5E0D" w:rsidRDefault="003C2439" w:rsidP="003C2439">
      <w:pPr>
        <w:jc w:val="both"/>
        <w:rPr>
          <w:rFonts w:ascii="Arial" w:eastAsia="Times New Roman" w:hAnsi="Arial" w:cs="Arial"/>
          <w:b/>
          <w:color w:val="000000" w:themeColor="text1"/>
          <w:sz w:val="20"/>
          <w:szCs w:val="20"/>
        </w:rPr>
      </w:pPr>
    </w:p>
    <w:p w14:paraId="27EDA3DB" w14:textId="767DD6AC" w:rsidR="003C2439" w:rsidRPr="001A5E0D" w:rsidRDefault="008E591A" w:rsidP="003C2439">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C2439" w:rsidRPr="001A5E0D">
        <w:rPr>
          <w:rFonts w:ascii="Arial" w:eastAsia="Times New Roman" w:hAnsi="Arial" w:cs="Arial"/>
          <w:b/>
          <w:color w:val="000000" w:themeColor="text1"/>
          <w:sz w:val="20"/>
          <w:szCs w:val="20"/>
        </w:rPr>
        <w:t>.5.     Tržišni rizici (nastavak)</w:t>
      </w:r>
    </w:p>
    <w:p w14:paraId="62B3CED7" w14:textId="77777777" w:rsidR="003C2439" w:rsidRPr="001A5E0D" w:rsidRDefault="003C2439" w:rsidP="003C2439">
      <w:pPr>
        <w:jc w:val="both"/>
        <w:rPr>
          <w:rFonts w:ascii="Arial" w:eastAsia="Times New Roman" w:hAnsi="Arial" w:cs="Arial"/>
          <w:b/>
          <w:color w:val="000000" w:themeColor="text1"/>
          <w:sz w:val="20"/>
          <w:szCs w:val="20"/>
        </w:rPr>
      </w:pPr>
    </w:p>
    <w:p w14:paraId="2712F67C" w14:textId="52BCCDA6" w:rsidR="003C2439" w:rsidRPr="001A5E0D" w:rsidRDefault="008E591A" w:rsidP="003C2439">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C2439" w:rsidRPr="001A5E0D">
        <w:rPr>
          <w:rFonts w:ascii="Arial" w:eastAsia="Times New Roman" w:hAnsi="Arial" w:cs="Arial"/>
          <w:b/>
          <w:color w:val="000000" w:themeColor="text1"/>
          <w:sz w:val="20"/>
          <w:szCs w:val="20"/>
        </w:rPr>
        <w:t>.5.1.  Kamatni rizik (nastavak)</w:t>
      </w:r>
    </w:p>
    <w:p w14:paraId="1D86A780" w14:textId="77777777" w:rsidR="003C2439" w:rsidRPr="00EA3621" w:rsidRDefault="003C2439" w:rsidP="003C2439">
      <w:pPr>
        <w:jc w:val="both"/>
        <w:rPr>
          <w:rFonts w:ascii="Calibri" w:eastAsia="Times New Roman" w:hAnsi="Calibri" w:cs="Arial"/>
          <w:b/>
          <w:color w:val="000000" w:themeColor="text1"/>
          <w:szCs w:val="20"/>
        </w:rPr>
      </w:pPr>
    </w:p>
    <w:bookmarkEnd w:id="779"/>
    <w:p w14:paraId="7475F78C" w14:textId="77777777" w:rsidR="003C2439" w:rsidRPr="00EA3621" w:rsidRDefault="003C2439" w:rsidP="003C2439">
      <w:pPr>
        <w:jc w:val="both"/>
        <w:rPr>
          <w:rFonts w:ascii="Calibri" w:eastAsia="Times New Roman" w:hAnsi="Calibri" w:cs="Arial"/>
          <w:b/>
          <w:color w:val="000000" w:themeColor="text1"/>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3"/>
        <w:gridCol w:w="993"/>
        <w:gridCol w:w="1064"/>
        <w:gridCol w:w="916"/>
        <w:gridCol w:w="992"/>
        <w:gridCol w:w="992"/>
      </w:tblGrid>
      <w:tr w:rsidR="000E51DC" w:rsidRPr="00CB41D2" w14:paraId="0F08094D" w14:textId="77777777" w:rsidTr="001A5E0D">
        <w:trPr>
          <w:trHeight w:val="533"/>
        </w:trPr>
        <w:tc>
          <w:tcPr>
            <w:tcW w:w="1138" w:type="pct"/>
          </w:tcPr>
          <w:p w14:paraId="29207651" w14:textId="77777777" w:rsidR="000E51DC" w:rsidRPr="001A5E0D" w:rsidRDefault="000E51DC" w:rsidP="003C4A72">
            <w:pPr>
              <w:tabs>
                <w:tab w:val="right" w:pos="1202"/>
              </w:tabs>
              <w:spacing w:line="240" w:lineRule="atLeas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Grupa</w:t>
            </w:r>
          </w:p>
          <w:p w14:paraId="5D67D45F" w14:textId="77777777" w:rsidR="000E51DC" w:rsidRPr="001A5E0D" w:rsidRDefault="000E51DC" w:rsidP="003C4A72">
            <w:pPr>
              <w:tabs>
                <w:tab w:val="right" w:pos="1202"/>
              </w:tabs>
              <w:spacing w:line="240" w:lineRule="atLeas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31. prosinca 2021.</w:t>
            </w:r>
          </w:p>
        </w:tc>
        <w:tc>
          <w:tcPr>
            <w:tcW w:w="482" w:type="pct"/>
          </w:tcPr>
          <w:p w14:paraId="734B1D45"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Do 1 mjesec</w:t>
            </w:r>
          </w:p>
        </w:tc>
        <w:tc>
          <w:tcPr>
            <w:tcW w:w="483" w:type="pct"/>
          </w:tcPr>
          <w:p w14:paraId="23AEDB53"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 do 3 mjeseca</w:t>
            </w:r>
          </w:p>
        </w:tc>
        <w:tc>
          <w:tcPr>
            <w:tcW w:w="483" w:type="pct"/>
          </w:tcPr>
          <w:p w14:paraId="0620D15A"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3 mj. do 1 godine</w:t>
            </w:r>
          </w:p>
        </w:tc>
        <w:tc>
          <w:tcPr>
            <w:tcW w:w="483" w:type="pct"/>
          </w:tcPr>
          <w:p w14:paraId="340C2723"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 do 3 godina</w:t>
            </w:r>
          </w:p>
        </w:tc>
        <w:tc>
          <w:tcPr>
            <w:tcW w:w="518" w:type="pct"/>
          </w:tcPr>
          <w:p w14:paraId="51464175"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Preko 3 godine</w:t>
            </w:r>
          </w:p>
        </w:tc>
        <w:tc>
          <w:tcPr>
            <w:tcW w:w="446" w:type="pct"/>
          </w:tcPr>
          <w:p w14:paraId="0F49F3E2"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Beska-matno</w:t>
            </w:r>
          </w:p>
        </w:tc>
        <w:tc>
          <w:tcPr>
            <w:tcW w:w="483" w:type="pct"/>
          </w:tcPr>
          <w:p w14:paraId="231DD86E"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Ukupno</w:t>
            </w:r>
          </w:p>
        </w:tc>
        <w:tc>
          <w:tcPr>
            <w:tcW w:w="483" w:type="pct"/>
          </w:tcPr>
          <w:p w14:paraId="4B04B7B2"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Fiksna kamatna stopa</w:t>
            </w:r>
          </w:p>
        </w:tc>
      </w:tr>
      <w:tr w:rsidR="000E51DC" w:rsidRPr="00CB41D2" w14:paraId="1BB58A7C" w14:textId="77777777" w:rsidTr="001A5E0D">
        <w:trPr>
          <w:trHeight w:val="258"/>
        </w:trPr>
        <w:tc>
          <w:tcPr>
            <w:tcW w:w="1138" w:type="pct"/>
            <w:vAlign w:val="bottom"/>
          </w:tcPr>
          <w:p w14:paraId="42597616" w14:textId="77777777" w:rsidR="000E51DC" w:rsidRPr="001A5E0D" w:rsidRDefault="000E51DC" w:rsidP="003C4A72">
            <w:pPr>
              <w:tabs>
                <w:tab w:val="right" w:pos="1202"/>
              </w:tabs>
              <w:spacing w:line="240" w:lineRule="atLeast"/>
              <w:outlineLvl w:val="0"/>
              <w:rPr>
                <w:rFonts w:ascii="Arial" w:eastAsia="Calibri" w:hAnsi="Arial" w:cs="Arial"/>
                <w:b/>
                <w:color w:val="000000" w:themeColor="text1"/>
                <w:sz w:val="15"/>
                <w:szCs w:val="15"/>
              </w:rPr>
            </w:pPr>
          </w:p>
        </w:tc>
        <w:tc>
          <w:tcPr>
            <w:tcW w:w="482" w:type="pct"/>
          </w:tcPr>
          <w:p w14:paraId="7D13FCC9"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83" w:type="pct"/>
          </w:tcPr>
          <w:p w14:paraId="02D5A036"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83" w:type="pct"/>
          </w:tcPr>
          <w:p w14:paraId="586FEE63"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83" w:type="pct"/>
          </w:tcPr>
          <w:p w14:paraId="591943B4"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518" w:type="pct"/>
          </w:tcPr>
          <w:p w14:paraId="394724E9"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46" w:type="pct"/>
          </w:tcPr>
          <w:p w14:paraId="795FD449"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83" w:type="pct"/>
          </w:tcPr>
          <w:p w14:paraId="6C5FE5F5"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83" w:type="pct"/>
          </w:tcPr>
          <w:p w14:paraId="3605E882" w14:textId="77777777" w:rsidR="000E51DC" w:rsidRPr="001A5E0D" w:rsidRDefault="000E51DC"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r>
      <w:tr w:rsidR="000E51DC" w:rsidRPr="00CB41D2" w14:paraId="0D91A04A" w14:textId="77777777" w:rsidTr="001A5E0D">
        <w:trPr>
          <w:trHeight w:val="227"/>
        </w:trPr>
        <w:tc>
          <w:tcPr>
            <w:tcW w:w="1138" w:type="pct"/>
            <w:vAlign w:val="bottom"/>
          </w:tcPr>
          <w:p w14:paraId="1E8E86EC" w14:textId="77777777" w:rsidR="000E51DC" w:rsidRPr="001A5E0D" w:rsidRDefault="000E51DC" w:rsidP="003C4A72">
            <w:pPr>
              <w:tabs>
                <w:tab w:val="left" w:pos="-720"/>
              </w:tabs>
              <w:suppressAutoHyphens/>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Imovina</w:t>
            </w:r>
          </w:p>
        </w:tc>
        <w:tc>
          <w:tcPr>
            <w:tcW w:w="482" w:type="pct"/>
          </w:tcPr>
          <w:p w14:paraId="5CDAD756" w14:textId="77777777" w:rsidR="000E51DC" w:rsidRPr="001A5E0D" w:rsidRDefault="000E51DC" w:rsidP="003C4A72">
            <w:pPr>
              <w:tabs>
                <w:tab w:val="left" w:pos="-720"/>
              </w:tabs>
              <w:suppressAutoHyphens/>
              <w:jc w:val="right"/>
              <w:rPr>
                <w:rFonts w:ascii="Arial" w:eastAsia="Calibri" w:hAnsi="Arial" w:cs="Arial"/>
                <w:color w:val="000000" w:themeColor="text1"/>
                <w:sz w:val="15"/>
                <w:szCs w:val="15"/>
              </w:rPr>
            </w:pPr>
          </w:p>
        </w:tc>
        <w:tc>
          <w:tcPr>
            <w:tcW w:w="483" w:type="pct"/>
          </w:tcPr>
          <w:p w14:paraId="5283E2A5" w14:textId="77777777" w:rsidR="000E51DC" w:rsidRPr="001A5E0D" w:rsidRDefault="000E51DC" w:rsidP="003C4A72">
            <w:pPr>
              <w:tabs>
                <w:tab w:val="left" w:pos="-720"/>
              </w:tabs>
              <w:suppressAutoHyphens/>
              <w:jc w:val="right"/>
              <w:rPr>
                <w:rFonts w:ascii="Arial" w:eastAsia="Calibri" w:hAnsi="Arial" w:cs="Arial"/>
                <w:color w:val="000000" w:themeColor="text1"/>
                <w:sz w:val="15"/>
                <w:szCs w:val="15"/>
              </w:rPr>
            </w:pPr>
          </w:p>
        </w:tc>
        <w:tc>
          <w:tcPr>
            <w:tcW w:w="483" w:type="pct"/>
          </w:tcPr>
          <w:p w14:paraId="289ABD11" w14:textId="77777777" w:rsidR="000E51DC" w:rsidRPr="001A5E0D" w:rsidRDefault="000E51DC" w:rsidP="003C4A72">
            <w:pPr>
              <w:tabs>
                <w:tab w:val="left" w:pos="-720"/>
              </w:tabs>
              <w:suppressAutoHyphens/>
              <w:jc w:val="right"/>
              <w:rPr>
                <w:rFonts w:ascii="Arial" w:eastAsia="Calibri" w:hAnsi="Arial" w:cs="Arial"/>
                <w:color w:val="000000" w:themeColor="text1"/>
                <w:sz w:val="15"/>
                <w:szCs w:val="15"/>
              </w:rPr>
            </w:pPr>
          </w:p>
        </w:tc>
        <w:tc>
          <w:tcPr>
            <w:tcW w:w="483" w:type="pct"/>
          </w:tcPr>
          <w:p w14:paraId="535408F2" w14:textId="77777777" w:rsidR="000E51DC" w:rsidRPr="001A5E0D" w:rsidRDefault="000E51DC" w:rsidP="003C4A72">
            <w:pPr>
              <w:tabs>
                <w:tab w:val="left" w:pos="-720"/>
              </w:tabs>
              <w:suppressAutoHyphens/>
              <w:jc w:val="right"/>
              <w:rPr>
                <w:rFonts w:ascii="Arial" w:eastAsia="Calibri" w:hAnsi="Arial" w:cs="Arial"/>
                <w:color w:val="000000" w:themeColor="text1"/>
                <w:sz w:val="15"/>
                <w:szCs w:val="15"/>
              </w:rPr>
            </w:pPr>
          </w:p>
        </w:tc>
        <w:tc>
          <w:tcPr>
            <w:tcW w:w="518" w:type="pct"/>
          </w:tcPr>
          <w:p w14:paraId="59E80899" w14:textId="77777777" w:rsidR="000E51DC" w:rsidRPr="001A5E0D" w:rsidRDefault="000E51DC" w:rsidP="003C4A72">
            <w:pPr>
              <w:tabs>
                <w:tab w:val="left" w:pos="-720"/>
              </w:tabs>
              <w:suppressAutoHyphens/>
              <w:jc w:val="right"/>
              <w:rPr>
                <w:rFonts w:ascii="Arial" w:eastAsia="Calibri" w:hAnsi="Arial" w:cs="Arial"/>
                <w:color w:val="000000" w:themeColor="text1"/>
                <w:sz w:val="15"/>
                <w:szCs w:val="15"/>
              </w:rPr>
            </w:pPr>
          </w:p>
        </w:tc>
        <w:tc>
          <w:tcPr>
            <w:tcW w:w="446" w:type="pct"/>
          </w:tcPr>
          <w:p w14:paraId="359EC9DF" w14:textId="77777777" w:rsidR="000E51DC" w:rsidRPr="001A5E0D" w:rsidRDefault="000E51DC" w:rsidP="003C4A72">
            <w:pPr>
              <w:tabs>
                <w:tab w:val="left" w:pos="-720"/>
              </w:tabs>
              <w:suppressAutoHyphens/>
              <w:spacing w:line="360" w:lineRule="auto"/>
              <w:jc w:val="right"/>
              <w:rPr>
                <w:rFonts w:ascii="Arial" w:eastAsia="Calibri" w:hAnsi="Arial" w:cs="Arial"/>
                <w:color w:val="000000" w:themeColor="text1"/>
                <w:sz w:val="15"/>
                <w:szCs w:val="15"/>
              </w:rPr>
            </w:pPr>
          </w:p>
        </w:tc>
        <w:tc>
          <w:tcPr>
            <w:tcW w:w="483" w:type="pct"/>
          </w:tcPr>
          <w:p w14:paraId="27B34642" w14:textId="77777777" w:rsidR="000E51DC" w:rsidRPr="001A5E0D" w:rsidRDefault="000E51DC" w:rsidP="003C4A72">
            <w:pPr>
              <w:tabs>
                <w:tab w:val="left" w:pos="-720"/>
              </w:tabs>
              <w:suppressAutoHyphens/>
              <w:jc w:val="right"/>
              <w:rPr>
                <w:rFonts w:ascii="Arial" w:eastAsia="Calibri" w:hAnsi="Arial" w:cs="Arial"/>
                <w:color w:val="000000" w:themeColor="text1"/>
                <w:sz w:val="15"/>
                <w:szCs w:val="15"/>
              </w:rPr>
            </w:pPr>
          </w:p>
        </w:tc>
        <w:tc>
          <w:tcPr>
            <w:tcW w:w="483" w:type="pct"/>
          </w:tcPr>
          <w:p w14:paraId="239B0814" w14:textId="77777777" w:rsidR="000E51DC" w:rsidRPr="001A5E0D" w:rsidRDefault="000E51DC" w:rsidP="003C4A72">
            <w:pPr>
              <w:tabs>
                <w:tab w:val="left" w:pos="-720"/>
              </w:tabs>
              <w:suppressAutoHyphens/>
              <w:jc w:val="right"/>
              <w:rPr>
                <w:rFonts w:ascii="Arial" w:eastAsia="Calibri" w:hAnsi="Arial" w:cs="Arial"/>
                <w:color w:val="000000" w:themeColor="text1"/>
                <w:sz w:val="15"/>
                <w:szCs w:val="15"/>
              </w:rPr>
            </w:pPr>
          </w:p>
        </w:tc>
      </w:tr>
      <w:tr w:rsidR="000E51DC" w:rsidRPr="00CB41D2" w14:paraId="2AE5D739" w14:textId="77777777" w:rsidTr="001A5E0D">
        <w:trPr>
          <w:trHeight w:val="217"/>
        </w:trPr>
        <w:tc>
          <w:tcPr>
            <w:tcW w:w="1138" w:type="pct"/>
            <w:vAlign w:val="bottom"/>
          </w:tcPr>
          <w:p w14:paraId="26BEF321" w14:textId="77777777" w:rsidR="000E51DC" w:rsidRPr="001A5E0D" w:rsidRDefault="000E51DC"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Novčana sredstva i računi kod banaka</w:t>
            </w:r>
          </w:p>
        </w:tc>
        <w:tc>
          <w:tcPr>
            <w:tcW w:w="482" w:type="pct"/>
            <w:vAlign w:val="bottom"/>
          </w:tcPr>
          <w:p w14:paraId="0681EDF7"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84.268</w:t>
            </w:r>
          </w:p>
        </w:tc>
        <w:tc>
          <w:tcPr>
            <w:tcW w:w="483" w:type="pct"/>
            <w:vAlign w:val="bottom"/>
          </w:tcPr>
          <w:p w14:paraId="4192E051"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3AB4571F"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337F15FB"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8" w:type="pct"/>
            <w:vAlign w:val="bottom"/>
          </w:tcPr>
          <w:p w14:paraId="2D7B103B"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46" w:type="pct"/>
            <w:vAlign w:val="bottom"/>
          </w:tcPr>
          <w:p w14:paraId="652A7D4D"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1.877.718</w:t>
            </w:r>
          </w:p>
        </w:tc>
        <w:tc>
          <w:tcPr>
            <w:tcW w:w="483" w:type="pct"/>
            <w:vAlign w:val="bottom"/>
          </w:tcPr>
          <w:p w14:paraId="2A15D2F5"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1.961.986</w:t>
            </w:r>
          </w:p>
        </w:tc>
        <w:tc>
          <w:tcPr>
            <w:tcW w:w="483" w:type="pct"/>
            <w:vAlign w:val="bottom"/>
          </w:tcPr>
          <w:p w14:paraId="224ACEA2"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84.268</w:t>
            </w:r>
          </w:p>
        </w:tc>
      </w:tr>
      <w:tr w:rsidR="000E51DC" w:rsidRPr="00CB41D2" w14:paraId="6DF975DA" w14:textId="77777777" w:rsidTr="001A5E0D">
        <w:trPr>
          <w:trHeight w:val="206"/>
        </w:trPr>
        <w:tc>
          <w:tcPr>
            <w:tcW w:w="1138" w:type="pct"/>
            <w:vAlign w:val="bottom"/>
          </w:tcPr>
          <w:p w14:paraId="4E7E6C4A" w14:textId="77777777" w:rsidR="000E51DC" w:rsidRPr="001A5E0D" w:rsidRDefault="000E51DC"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Depoziti kod drugih banaka</w:t>
            </w:r>
          </w:p>
        </w:tc>
        <w:tc>
          <w:tcPr>
            <w:tcW w:w="482" w:type="pct"/>
            <w:vAlign w:val="bottom"/>
          </w:tcPr>
          <w:p w14:paraId="630D30C4"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0C14BFE6"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1312953A"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4AF38E2A"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8" w:type="pct"/>
            <w:vAlign w:val="bottom"/>
          </w:tcPr>
          <w:p w14:paraId="7CA1AEA8"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46" w:type="pct"/>
            <w:vAlign w:val="bottom"/>
          </w:tcPr>
          <w:p w14:paraId="61B65538"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7.500</w:t>
            </w:r>
          </w:p>
        </w:tc>
        <w:tc>
          <w:tcPr>
            <w:tcW w:w="483" w:type="pct"/>
            <w:vAlign w:val="bottom"/>
          </w:tcPr>
          <w:p w14:paraId="2AF03EA7"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7.500</w:t>
            </w:r>
          </w:p>
        </w:tc>
        <w:tc>
          <w:tcPr>
            <w:tcW w:w="483" w:type="pct"/>
            <w:vAlign w:val="bottom"/>
          </w:tcPr>
          <w:p w14:paraId="5DA0696D"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r>
      <w:tr w:rsidR="000E51DC" w:rsidRPr="00CB41D2" w14:paraId="21024D84" w14:textId="77777777" w:rsidTr="001A5E0D">
        <w:trPr>
          <w:trHeight w:val="164"/>
        </w:trPr>
        <w:tc>
          <w:tcPr>
            <w:tcW w:w="1138" w:type="pct"/>
            <w:vAlign w:val="bottom"/>
          </w:tcPr>
          <w:p w14:paraId="162B24AF" w14:textId="77777777" w:rsidR="000E51DC" w:rsidRPr="001A5E0D" w:rsidRDefault="000E51DC"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Krediti financijskim institucijama</w:t>
            </w:r>
          </w:p>
        </w:tc>
        <w:tc>
          <w:tcPr>
            <w:tcW w:w="482" w:type="pct"/>
            <w:tcBorders>
              <w:top w:val="nil"/>
              <w:left w:val="nil"/>
              <w:bottom w:val="nil"/>
              <w:right w:val="nil"/>
            </w:tcBorders>
            <w:vAlign w:val="bottom"/>
          </w:tcPr>
          <w:p w14:paraId="102B040D"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136.649</w:t>
            </w:r>
          </w:p>
        </w:tc>
        <w:tc>
          <w:tcPr>
            <w:tcW w:w="483" w:type="pct"/>
            <w:tcBorders>
              <w:top w:val="nil"/>
              <w:left w:val="nil"/>
              <w:bottom w:val="nil"/>
              <w:right w:val="nil"/>
            </w:tcBorders>
            <w:vAlign w:val="bottom"/>
          </w:tcPr>
          <w:p w14:paraId="5D471C38"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300.681</w:t>
            </w:r>
          </w:p>
        </w:tc>
        <w:tc>
          <w:tcPr>
            <w:tcW w:w="483" w:type="pct"/>
            <w:tcBorders>
              <w:top w:val="nil"/>
              <w:left w:val="nil"/>
              <w:bottom w:val="nil"/>
              <w:right w:val="nil"/>
            </w:tcBorders>
            <w:vAlign w:val="bottom"/>
          </w:tcPr>
          <w:p w14:paraId="0C1284B6"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794.823</w:t>
            </w:r>
          </w:p>
        </w:tc>
        <w:tc>
          <w:tcPr>
            <w:tcW w:w="483" w:type="pct"/>
            <w:tcBorders>
              <w:top w:val="nil"/>
              <w:left w:val="nil"/>
              <w:bottom w:val="nil"/>
              <w:right w:val="nil"/>
            </w:tcBorders>
            <w:vAlign w:val="bottom"/>
          </w:tcPr>
          <w:p w14:paraId="3D79F0F7"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1.825.594</w:t>
            </w:r>
          </w:p>
        </w:tc>
        <w:tc>
          <w:tcPr>
            <w:tcW w:w="518" w:type="pct"/>
            <w:tcBorders>
              <w:top w:val="nil"/>
              <w:left w:val="nil"/>
              <w:bottom w:val="nil"/>
              <w:right w:val="nil"/>
            </w:tcBorders>
            <w:vAlign w:val="bottom"/>
          </w:tcPr>
          <w:p w14:paraId="0A1E0C13"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3.989.089</w:t>
            </w:r>
          </w:p>
        </w:tc>
        <w:tc>
          <w:tcPr>
            <w:tcW w:w="446" w:type="pct"/>
            <w:tcBorders>
              <w:top w:val="nil"/>
              <w:left w:val="nil"/>
              <w:bottom w:val="nil"/>
              <w:right w:val="nil"/>
            </w:tcBorders>
            <w:vAlign w:val="bottom"/>
          </w:tcPr>
          <w:p w14:paraId="3DC1EE4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3.307</w:t>
            </w:r>
          </w:p>
        </w:tc>
        <w:tc>
          <w:tcPr>
            <w:tcW w:w="483" w:type="pct"/>
            <w:tcBorders>
              <w:top w:val="nil"/>
              <w:left w:val="nil"/>
              <w:bottom w:val="nil"/>
              <w:right w:val="nil"/>
            </w:tcBorders>
            <w:vAlign w:val="bottom"/>
          </w:tcPr>
          <w:p w14:paraId="53DFB8B1"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7.050.143</w:t>
            </w:r>
          </w:p>
        </w:tc>
        <w:tc>
          <w:tcPr>
            <w:tcW w:w="483" w:type="pct"/>
            <w:tcBorders>
              <w:top w:val="nil"/>
              <w:left w:val="nil"/>
              <w:bottom w:val="nil"/>
              <w:right w:val="nil"/>
            </w:tcBorders>
            <w:vAlign w:val="bottom"/>
          </w:tcPr>
          <w:p w14:paraId="48BD4B65"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6.925.020</w:t>
            </w:r>
          </w:p>
        </w:tc>
      </w:tr>
      <w:tr w:rsidR="000E51DC" w:rsidRPr="00CB41D2" w14:paraId="2102EC04" w14:textId="77777777" w:rsidTr="001A5E0D">
        <w:trPr>
          <w:trHeight w:val="92"/>
        </w:trPr>
        <w:tc>
          <w:tcPr>
            <w:tcW w:w="1138" w:type="pct"/>
            <w:vAlign w:val="bottom"/>
          </w:tcPr>
          <w:p w14:paraId="7064830A" w14:textId="77777777" w:rsidR="000E51DC" w:rsidRPr="001A5E0D" w:rsidRDefault="000E51DC"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Krediti ostalim korisnicima</w:t>
            </w:r>
          </w:p>
        </w:tc>
        <w:tc>
          <w:tcPr>
            <w:tcW w:w="482" w:type="pct"/>
            <w:tcBorders>
              <w:top w:val="nil"/>
              <w:left w:val="nil"/>
              <w:bottom w:val="nil"/>
              <w:right w:val="nil"/>
            </w:tcBorders>
            <w:vAlign w:val="bottom"/>
          </w:tcPr>
          <w:p w14:paraId="5B03F86A"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1.721.753</w:t>
            </w:r>
          </w:p>
        </w:tc>
        <w:tc>
          <w:tcPr>
            <w:tcW w:w="483" w:type="pct"/>
            <w:tcBorders>
              <w:top w:val="nil"/>
              <w:left w:val="nil"/>
              <w:bottom w:val="nil"/>
              <w:right w:val="nil"/>
            </w:tcBorders>
            <w:vAlign w:val="bottom"/>
          </w:tcPr>
          <w:p w14:paraId="425DD5FF"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643.354</w:t>
            </w:r>
          </w:p>
        </w:tc>
        <w:tc>
          <w:tcPr>
            <w:tcW w:w="483" w:type="pct"/>
            <w:tcBorders>
              <w:top w:val="nil"/>
              <w:left w:val="nil"/>
              <w:bottom w:val="nil"/>
              <w:right w:val="nil"/>
            </w:tcBorders>
            <w:vAlign w:val="bottom"/>
          </w:tcPr>
          <w:p w14:paraId="24E76929"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1.294.971</w:t>
            </w:r>
          </w:p>
        </w:tc>
        <w:tc>
          <w:tcPr>
            <w:tcW w:w="483" w:type="pct"/>
            <w:tcBorders>
              <w:top w:val="nil"/>
              <w:left w:val="nil"/>
              <w:bottom w:val="nil"/>
              <w:right w:val="nil"/>
            </w:tcBorders>
            <w:vAlign w:val="bottom"/>
          </w:tcPr>
          <w:p w14:paraId="5CBA1559"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3.130.097</w:t>
            </w:r>
          </w:p>
        </w:tc>
        <w:tc>
          <w:tcPr>
            <w:tcW w:w="518" w:type="pct"/>
            <w:tcBorders>
              <w:top w:val="nil"/>
              <w:left w:val="nil"/>
              <w:bottom w:val="nil"/>
              <w:right w:val="nil"/>
            </w:tcBorders>
            <w:vAlign w:val="bottom"/>
          </w:tcPr>
          <w:p w14:paraId="69D1CDC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8.977.083</w:t>
            </w:r>
          </w:p>
        </w:tc>
        <w:tc>
          <w:tcPr>
            <w:tcW w:w="446" w:type="pct"/>
            <w:tcBorders>
              <w:top w:val="nil"/>
              <w:left w:val="nil"/>
              <w:bottom w:val="nil"/>
              <w:right w:val="nil"/>
            </w:tcBorders>
            <w:vAlign w:val="bottom"/>
          </w:tcPr>
          <w:p w14:paraId="30D0FC7A"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197.118</w:t>
            </w:r>
          </w:p>
        </w:tc>
        <w:tc>
          <w:tcPr>
            <w:tcW w:w="483" w:type="pct"/>
            <w:tcBorders>
              <w:top w:val="nil"/>
              <w:left w:val="nil"/>
              <w:bottom w:val="nil"/>
              <w:right w:val="nil"/>
            </w:tcBorders>
            <w:vAlign w:val="bottom"/>
          </w:tcPr>
          <w:p w14:paraId="5C72A757"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15.964.376</w:t>
            </w:r>
          </w:p>
        </w:tc>
        <w:tc>
          <w:tcPr>
            <w:tcW w:w="483" w:type="pct"/>
            <w:tcBorders>
              <w:top w:val="nil"/>
              <w:left w:val="nil"/>
              <w:bottom w:val="nil"/>
              <w:right w:val="nil"/>
            </w:tcBorders>
            <w:vAlign w:val="bottom"/>
          </w:tcPr>
          <w:p w14:paraId="358A9856"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14.941.579</w:t>
            </w:r>
          </w:p>
        </w:tc>
      </w:tr>
      <w:tr w:rsidR="000E51DC" w:rsidRPr="00CB41D2" w14:paraId="35AFADC8" w14:textId="77777777" w:rsidTr="001A5E0D">
        <w:trPr>
          <w:trHeight w:val="170"/>
        </w:trPr>
        <w:tc>
          <w:tcPr>
            <w:tcW w:w="1138" w:type="pct"/>
            <w:vAlign w:val="bottom"/>
          </w:tcPr>
          <w:p w14:paraId="082527F4" w14:textId="77777777" w:rsidR="000E51DC" w:rsidRPr="001A5E0D" w:rsidRDefault="000E51DC"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Financijska imovina po fer vrijednosti kroz dobit ili gubitak</w:t>
            </w:r>
          </w:p>
        </w:tc>
        <w:tc>
          <w:tcPr>
            <w:tcW w:w="482" w:type="pct"/>
            <w:vAlign w:val="bottom"/>
          </w:tcPr>
          <w:p w14:paraId="147A6E98"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37F1847A"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47740C32"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4A04A5C4"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8" w:type="pct"/>
            <w:vAlign w:val="bottom"/>
          </w:tcPr>
          <w:p w14:paraId="2F58349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16.375</w:t>
            </w:r>
          </w:p>
        </w:tc>
        <w:tc>
          <w:tcPr>
            <w:tcW w:w="446" w:type="pct"/>
            <w:vAlign w:val="bottom"/>
          </w:tcPr>
          <w:p w14:paraId="65E7076E"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202.609</w:t>
            </w:r>
          </w:p>
        </w:tc>
        <w:tc>
          <w:tcPr>
            <w:tcW w:w="483" w:type="pct"/>
            <w:vAlign w:val="bottom"/>
          </w:tcPr>
          <w:p w14:paraId="6B150117"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218.984</w:t>
            </w:r>
          </w:p>
        </w:tc>
        <w:tc>
          <w:tcPr>
            <w:tcW w:w="483" w:type="pct"/>
            <w:vAlign w:val="bottom"/>
          </w:tcPr>
          <w:p w14:paraId="1FD7D268"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16.375</w:t>
            </w:r>
          </w:p>
        </w:tc>
      </w:tr>
      <w:tr w:rsidR="000E51DC" w:rsidRPr="00CB41D2" w14:paraId="5FF17B06" w14:textId="77777777" w:rsidTr="001A5E0D">
        <w:trPr>
          <w:trHeight w:val="163"/>
        </w:trPr>
        <w:tc>
          <w:tcPr>
            <w:tcW w:w="1138" w:type="pct"/>
            <w:vAlign w:val="bottom"/>
          </w:tcPr>
          <w:p w14:paraId="2FAAAEDE" w14:textId="77777777" w:rsidR="000E51DC" w:rsidRPr="001A5E0D" w:rsidRDefault="000E51DC"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Financijska imovina po fer vrijednosti kroz ostalu sveobuhvatnu dobit</w:t>
            </w:r>
          </w:p>
        </w:tc>
        <w:tc>
          <w:tcPr>
            <w:tcW w:w="482" w:type="pct"/>
            <w:vAlign w:val="bottom"/>
          </w:tcPr>
          <w:p w14:paraId="420352FD"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2.913.647</w:t>
            </w:r>
          </w:p>
        </w:tc>
        <w:tc>
          <w:tcPr>
            <w:tcW w:w="483" w:type="pct"/>
            <w:vAlign w:val="bottom"/>
          </w:tcPr>
          <w:p w14:paraId="149393A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7C94E634"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vAlign w:val="bottom"/>
          </w:tcPr>
          <w:p w14:paraId="775045F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8" w:type="pct"/>
            <w:vAlign w:val="bottom"/>
          </w:tcPr>
          <w:p w14:paraId="5D99C05E"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46" w:type="pct"/>
            <w:vAlign w:val="bottom"/>
          </w:tcPr>
          <w:p w14:paraId="6E75BEA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58.883</w:t>
            </w:r>
          </w:p>
        </w:tc>
        <w:tc>
          <w:tcPr>
            <w:tcW w:w="483" w:type="pct"/>
            <w:vAlign w:val="bottom"/>
          </w:tcPr>
          <w:p w14:paraId="3620B53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2.972.530</w:t>
            </w:r>
          </w:p>
        </w:tc>
        <w:tc>
          <w:tcPr>
            <w:tcW w:w="483" w:type="pct"/>
            <w:vAlign w:val="bottom"/>
          </w:tcPr>
          <w:p w14:paraId="1FD5963E"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2.913.647</w:t>
            </w:r>
          </w:p>
        </w:tc>
      </w:tr>
      <w:tr w:rsidR="000E51DC" w:rsidRPr="00CB41D2" w14:paraId="0010EB86" w14:textId="77777777" w:rsidTr="001A5E0D">
        <w:trPr>
          <w:trHeight w:val="206"/>
        </w:trPr>
        <w:tc>
          <w:tcPr>
            <w:tcW w:w="1138" w:type="pct"/>
            <w:vAlign w:val="bottom"/>
          </w:tcPr>
          <w:p w14:paraId="4E097F5A" w14:textId="77777777" w:rsidR="000E51DC" w:rsidRPr="001A5E0D" w:rsidRDefault="000E51DC"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Ostala imovina</w:t>
            </w:r>
          </w:p>
        </w:tc>
        <w:tc>
          <w:tcPr>
            <w:tcW w:w="482" w:type="pct"/>
            <w:tcBorders>
              <w:bottom w:val="single" w:sz="4" w:space="0" w:color="auto"/>
            </w:tcBorders>
            <w:vAlign w:val="bottom"/>
          </w:tcPr>
          <w:p w14:paraId="5D67884B"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67E494F6"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47339AE7"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21CA5B39"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8" w:type="pct"/>
            <w:tcBorders>
              <w:bottom w:val="single" w:sz="4" w:space="0" w:color="auto"/>
            </w:tcBorders>
            <w:vAlign w:val="bottom"/>
          </w:tcPr>
          <w:p w14:paraId="6B1A623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46" w:type="pct"/>
            <w:tcBorders>
              <w:bottom w:val="single" w:sz="4" w:space="0" w:color="auto"/>
            </w:tcBorders>
            <w:vAlign w:val="bottom"/>
          </w:tcPr>
          <w:p w14:paraId="6E379167"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37.537</w:t>
            </w:r>
          </w:p>
        </w:tc>
        <w:tc>
          <w:tcPr>
            <w:tcW w:w="483" w:type="pct"/>
            <w:tcBorders>
              <w:bottom w:val="single" w:sz="4" w:space="0" w:color="auto"/>
            </w:tcBorders>
            <w:vAlign w:val="bottom"/>
          </w:tcPr>
          <w:p w14:paraId="64D21520"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37.537</w:t>
            </w:r>
          </w:p>
        </w:tc>
        <w:tc>
          <w:tcPr>
            <w:tcW w:w="483" w:type="pct"/>
            <w:tcBorders>
              <w:bottom w:val="single" w:sz="4" w:space="0" w:color="auto"/>
            </w:tcBorders>
            <w:vAlign w:val="bottom"/>
          </w:tcPr>
          <w:p w14:paraId="6A815E70" w14:textId="4F6B8D5C" w:rsidR="000E51DC" w:rsidRPr="001A5E0D" w:rsidRDefault="0047418B"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r>
      <w:tr w:rsidR="000E51DC" w:rsidRPr="00CB41D2" w14:paraId="311C66F9" w14:textId="77777777" w:rsidTr="001A5E0D">
        <w:trPr>
          <w:trHeight w:hRule="exact" w:val="308"/>
        </w:trPr>
        <w:tc>
          <w:tcPr>
            <w:tcW w:w="1138" w:type="pct"/>
            <w:vAlign w:val="bottom"/>
          </w:tcPr>
          <w:p w14:paraId="24281852" w14:textId="77777777" w:rsidR="000E51DC" w:rsidRPr="001A5E0D" w:rsidRDefault="000E51DC"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b/>
                <w:bCs/>
                <w:color w:val="000000" w:themeColor="text1"/>
                <w:sz w:val="15"/>
                <w:szCs w:val="15"/>
              </w:rPr>
              <w:t xml:space="preserve">Imovina </w:t>
            </w:r>
          </w:p>
        </w:tc>
        <w:tc>
          <w:tcPr>
            <w:tcW w:w="482" w:type="pct"/>
            <w:tcBorders>
              <w:top w:val="nil"/>
              <w:left w:val="nil"/>
              <w:bottom w:val="single" w:sz="8" w:space="0" w:color="auto"/>
              <w:right w:val="nil"/>
            </w:tcBorders>
            <w:vAlign w:val="bottom"/>
          </w:tcPr>
          <w:p w14:paraId="3139D4D0"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4.856.317</w:t>
            </w:r>
          </w:p>
        </w:tc>
        <w:tc>
          <w:tcPr>
            <w:tcW w:w="483" w:type="pct"/>
            <w:tcBorders>
              <w:top w:val="nil"/>
              <w:left w:val="nil"/>
              <w:bottom w:val="single" w:sz="8" w:space="0" w:color="auto"/>
              <w:right w:val="nil"/>
            </w:tcBorders>
            <w:vAlign w:val="bottom"/>
          </w:tcPr>
          <w:p w14:paraId="12A5FA92"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944.035</w:t>
            </w:r>
          </w:p>
        </w:tc>
        <w:tc>
          <w:tcPr>
            <w:tcW w:w="483" w:type="pct"/>
            <w:tcBorders>
              <w:top w:val="nil"/>
              <w:left w:val="nil"/>
              <w:bottom w:val="single" w:sz="8" w:space="0" w:color="auto"/>
              <w:right w:val="nil"/>
            </w:tcBorders>
            <w:vAlign w:val="bottom"/>
          </w:tcPr>
          <w:p w14:paraId="048A5FB3"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2.089.794</w:t>
            </w:r>
          </w:p>
        </w:tc>
        <w:tc>
          <w:tcPr>
            <w:tcW w:w="483" w:type="pct"/>
            <w:tcBorders>
              <w:top w:val="nil"/>
              <w:left w:val="nil"/>
              <w:bottom w:val="single" w:sz="8" w:space="0" w:color="auto"/>
              <w:right w:val="nil"/>
            </w:tcBorders>
            <w:vAlign w:val="bottom"/>
          </w:tcPr>
          <w:p w14:paraId="4B861365"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4.955.691</w:t>
            </w:r>
          </w:p>
        </w:tc>
        <w:tc>
          <w:tcPr>
            <w:tcW w:w="518" w:type="pct"/>
            <w:tcBorders>
              <w:top w:val="nil"/>
              <w:left w:val="nil"/>
              <w:bottom w:val="single" w:sz="8" w:space="0" w:color="auto"/>
              <w:right w:val="nil"/>
            </w:tcBorders>
            <w:vAlign w:val="bottom"/>
          </w:tcPr>
          <w:p w14:paraId="71A2DA76"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12.982.547</w:t>
            </w:r>
          </w:p>
        </w:tc>
        <w:tc>
          <w:tcPr>
            <w:tcW w:w="446" w:type="pct"/>
            <w:tcBorders>
              <w:top w:val="nil"/>
              <w:left w:val="nil"/>
              <w:bottom w:val="single" w:sz="8" w:space="0" w:color="auto"/>
              <w:right w:val="nil"/>
            </w:tcBorders>
            <w:vAlign w:val="bottom"/>
          </w:tcPr>
          <w:p w14:paraId="0FA3D9BB"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2.384.672</w:t>
            </w:r>
          </w:p>
        </w:tc>
        <w:tc>
          <w:tcPr>
            <w:tcW w:w="483" w:type="pct"/>
            <w:tcBorders>
              <w:top w:val="nil"/>
              <w:left w:val="nil"/>
              <w:bottom w:val="single" w:sz="8" w:space="0" w:color="auto"/>
              <w:right w:val="nil"/>
            </w:tcBorders>
            <w:vAlign w:val="bottom"/>
          </w:tcPr>
          <w:p w14:paraId="1BE48DF6"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28.213.056</w:t>
            </w:r>
          </w:p>
        </w:tc>
        <w:tc>
          <w:tcPr>
            <w:tcW w:w="483" w:type="pct"/>
            <w:tcBorders>
              <w:top w:val="nil"/>
              <w:left w:val="nil"/>
              <w:bottom w:val="single" w:sz="8" w:space="0" w:color="auto"/>
              <w:right w:val="nil"/>
            </w:tcBorders>
            <w:vAlign w:val="bottom"/>
          </w:tcPr>
          <w:p w14:paraId="2A26E498"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24.880.889</w:t>
            </w:r>
          </w:p>
        </w:tc>
      </w:tr>
      <w:tr w:rsidR="000E51DC" w:rsidRPr="00CB41D2" w14:paraId="6634C7DF" w14:textId="77777777" w:rsidTr="001A5E0D">
        <w:trPr>
          <w:trHeight w:hRule="exact" w:val="187"/>
        </w:trPr>
        <w:tc>
          <w:tcPr>
            <w:tcW w:w="1138" w:type="pct"/>
            <w:vAlign w:val="bottom"/>
          </w:tcPr>
          <w:p w14:paraId="29A72A70" w14:textId="77777777" w:rsidR="000E51DC" w:rsidRPr="001A5E0D" w:rsidRDefault="000E51DC" w:rsidP="003C4A72">
            <w:pPr>
              <w:tabs>
                <w:tab w:val="right" w:pos="1202"/>
              </w:tabs>
              <w:spacing w:line="240" w:lineRule="exact"/>
              <w:outlineLvl w:val="0"/>
              <w:rPr>
                <w:rFonts w:ascii="Arial" w:eastAsia="Calibri" w:hAnsi="Arial" w:cs="Arial"/>
                <w:b/>
                <w:bCs/>
                <w:color w:val="000000" w:themeColor="text1"/>
                <w:sz w:val="15"/>
                <w:szCs w:val="15"/>
              </w:rPr>
            </w:pPr>
          </w:p>
        </w:tc>
        <w:tc>
          <w:tcPr>
            <w:tcW w:w="482" w:type="pct"/>
            <w:tcBorders>
              <w:top w:val="single" w:sz="12" w:space="0" w:color="auto"/>
              <w:left w:val="nil"/>
              <w:right w:val="nil"/>
            </w:tcBorders>
            <w:vAlign w:val="bottom"/>
          </w:tcPr>
          <w:p w14:paraId="0D13C536"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4A8156C6"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5EEABF92"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6EC4357A" w14:textId="77777777" w:rsidR="000E51DC" w:rsidRPr="001A5E0D" w:rsidRDefault="000E51DC" w:rsidP="003C4A72">
            <w:pPr>
              <w:jc w:val="right"/>
              <w:rPr>
                <w:rFonts w:ascii="Arial" w:eastAsia="Calibri" w:hAnsi="Arial" w:cs="Arial"/>
                <w:b/>
                <w:color w:val="000000" w:themeColor="text1"/>
                <w:sz w:val="15"/>
                <w:szCs w:val="15"/>
              </w:rPr>
            </w:pPr>
          </w:p>
        </w:tc>
        <w:tc>
          <w:tcPr>
            <w:tcW w:w="518" w:type="pct"/>
            <w:tcBorders>
              <w:top w:val="single" w:sz="12" w:space="0" w:color="auto"/>
              <w:left w:val="nil"/>
              <w:right w:val="nil"/>
            </w:tcBorders>
            <w:vAlign w:val="bottom"/>
          </w:tcPr>
          <w:p w14:paraId="784489AB" w14:textId="77777777" w:rsidR="000E51DC" w:rsidRPr="001A5E0D" w:rsidRDefault="000E51DC" w:rsidP="003C4A72">
            <w:pPr>
              <w:jc w:val="right"/>
              <w:rPr>
                <w:rFonts w:ascii="Arial" w:eastAsia="Calibri" w:hAnsi="Arial" w:cs="Arial"/>
                <w:b/>
                <w:color w:val="000000" w:themeColor="text1"/>
                <w:sz w:val="15"/>
                <w:szCs w:val="15"/>
              </w:rPr>
            </w:pPr>
          </w:p>
        </w:tc>
        <w:tc>
          <w:tcPr>
            <w:tcW w:w="446" w:type="pct"/>
            <w:tcBorders>
              <w:top w:val="single" w:sz="12" w:space="0" w:color="auto"/>
              <w:left w:val="nil"/>
              <w:right w:val="nil"/>
            </w:tcBorders>
            <w:vAlign w:val="bottom"/>
          </w:tcPr>
          <w:p w14:paraId="78626B2A"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72B628CF"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51488575" w14:textId="77777777" w:rsidR="000E51DC" w:rsidRPr="001A5E0D" w:rsidRDefault="000E51DC" w:rsidP="003C4A72">
            <w:pPr>
              <w:jc w:val="right"/>
              <w:rPr>
                <w:rFonts w:ascii="Arial" w:eastAsia="Calibri" w:hAnsi="Arial" w:cs="Arial"/>
                <w:b/>
                <w:color w:val="000000" w:themeColor="text1"/>
                <w:sz w:val="15"/>
                <w:szCs w:val="15"/>
              </w:rPr>
            </w:pPr>
          </w:p>
        </w:tc>
      </w:tr>
      <w:tr w:rsidR="000E51DC" w:rsidRPr="00CB41D2" w14:paraId="71D224B4" w14:textId="77777777" w:rsidTr="001A5E0D">
        <w:trPr>
          <w:trHeight w:hRule="exact" w:val="235"/>
        </w:trPr>
        <w:tc>
          <w:tcPr>
            <w:tcW w:w="1138" w:type="pct"/>
          </w:tcPr>
          <w:p w14:paraId="11E4A535" w14:textId="77777777" w:rsidR="000E51DC" w:rsidRPr="001A5E0D" w:rsidRDefault="000E51DC"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b/>
                <w:bCs/>
                <w:color w:val="000000" w:themeColor="text1"/>
                <w:sz w:val="15"/>
                <w:szCs w:val="15"/>
              </w:rPr>
              <w:t>Obveze</w:t>
            </w:r>
          </w:p>
        </w:tc>
        <w:tc>
          <w:tcPr>
            <w:tcW w:w="482" w:type="pct"/>
            <w:tcBorders>
              <w:left w:val="nil"/>
              <w:right w:val="nil"/>
            </w:tcBorders>
            <w:vAlign w:val="bottom"/>
          </w:tcPr>
          <w:p w14:paraId="0BA2AB03"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7A8753E0"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34A9A4A6"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6B1E39E9" w14:textId="77777777" w:rsidR="000E51DC" w:rsidRPr="001A5E0D" w:rsidRDefault="000E51DC" w:rsidP="003C4A72">
            <w:pPr>
              <w:jc w:val="right"/>
              <w:rPr>
                <w:rFonts w:ascii="Arial" w:eastAsia="Calibri" w:hAnsi="Arial" w:cs="Arial"/>
                <w:b/>
                <w:color w:val="000000" w:themeColor="text1"/>
                <w:sz w:val="15"/>
                <w:szCs w:val="15"/>
              </w:rPr>
            </w:pPr>
          </w:p>
        </w:tc>
        <w:tc>
          <w:tcPr>
            <w:tcW w:w="518" w:type="pct"/>
            <w:tcBorders>
              <w:left w:val="nil"/>
              <w:right w:val="nil"/>
            </w:tcBorders>
            <w:vAlign w:val="bottom"/>
          </w:tcPr>
          <w:p w14:paraId="01A09609" w14:textId="77777777" w:rsidR="000E51DC" w:rsidRPr="001A5E0D" w:rsidRDefault="000E51DC" w:rsidP="003C4A72">
            <w:pPr>
              <w:jc w:val="right"/>
              <w:rPr>
                <w:rFonts w:ascii="Arial" w:eastAsia="Calibri" w:hAnsi="Arial" w:cs="Arial"/>
                <w:b/>
                <w:color w:val="000000" w:themeColor="text1"/>
                <w:sz w:val="15"/>
                <w:szCs w:val="15"/>
              </w:rPr>
            </w:pPr>
          </w:p>
        </w:tc>
        <w:tc>
          <w:tcPr>
            <w:tcW w:w="446" w:type="pct"/>
            <w:tcBorders>
              <w:left w:val="nil"/>
              <w:right w:val="nil"/>
            </w:tcBorders>
            <w:vAlign w:val="bottom"/>
          </w:tcPr>
          <w:p w14:paraId="08A88A73"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44D41394" w14:textId="77777777" w:rsidR="000E51DC" w:rsidRPr="001A5E0D" w:rsidRDefault="000E51DC" w:rsidP="003C4A72">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16FFE3C8" w14:textId="77777777" w:rsidR="000E51DC" w:rsidRPr="001A5E0D" w:rsidRDefault="000E51DC" w:rsidP="003C4A72">
            <w:pPr>
              <w:jc w:val="right"/>
              <w:rPr>
                <w:rFonts w:ascii="Arial" w:eastAsia="Calibri" w:hAnsi="Arial" w:cs="Arial"/>
                <w:b/>
                <w:color w:val="000000" w:themeColor="text1"/>
                <w:sz w:val="15"/>
                <w:szCs w:val="15"/>
              </w:rPr>
            </w:pPr>
          </w:p>
        </w:tc>
      </w:tr>
      <w:tr w:rsidR="000E51DC" w:rsidRPr="00CB41D2" w14:paraId="597FE05C" w14:textId="77777777" w:rsidTr="001A5E0D">
        <w:trPr>
          <w:trHeight w:hRule="exact" w:val="262"/>
        </w:trPr>
        <w:tc>
          <w:tcPr>
            <w:tcW w:w="1138" w:type="pct"/>
            <w:vAlign w:val="bottom"/>
          </w:tcPr>
          <w:p w14:paraId="25D6FE4F" w14:textId="77777777" w:rsidR="000E51DC" w:rsidRPr="001A5E0D" w:rsidRDefault="000E51DC"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color w:val="000000" w:themeColor="text1"/>
                <w:spacing w:val="-2"/>
                <w:sz w:val="15"/>
                <w:szCs w:val="15"/>
              </w:rPr>
              <w:t>Obveze po depozitima</w:t>
            </w:r>
          </w:p>
        </w:tc>
        <w:tc>
          <w:tcPr>
            <w:tcW w:w="482" w:type="pct"/>
            <w:tcBorders>
              <w:top w:val="nil"/>
              <w:left w:val="nil"/>
              <w:bottom w:val="nil"/>
              <w:right w:val="nil"/>
            </w:tcBorders>
            <w:vAlign w:val="bottom"/>
          </w:tcPr>
          <w:p w14:paraId="43E6EC59"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417.163</w:t>
            </w:r>
          </w:p>
        </w:tc>
        <w:tc>
          <w:tcPr>
            <w:tcW w:w="483" w:type="pct"/>
            <w:tcBorders>
              <w:top w:val="nil"/>
              <w:left w:val="nil"/>
              <w:bottom w:val="nil"/>
              <w:right w:val="nil"/>
            </w:tcBorders>
            <w:vAlign w:val="bottom"/>
          </w:tcPr>
          <w:p w14:paraId="0D05EF65"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37BDC019"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057F40B9"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8" w:type="pct"/>
            <w:tcBorders>
              <w:top w:val="nil"/>
              <w:left w:val="nil"/>
              <w:bottom w:val="nil"/>
              <w:right w:val="nil"/>
            </w:tcBorders>
            <w:vAlign w:val="bottom"/>
          </w:tcPr>
          <w:p w14:paraId="7DE2B12D"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46" w:type="pct"/>
            <w:tcBorders>
              <w:top w:val="nil"/>
              <w:left w:val="nil"/>
              <w:bottom w:val="nil"/>
              <w:right w:val="nil"/>
            </w:tcBorders>
            <w:vAlign w:val="bottom"/>
          </w:tcPr>
          <w:p w14:paraId="7CB3FF7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543.378</w:t>
            </w:r>
          </w:p>
        </w:tc>
        <w:tc>
          <w:tcPr>
            <w:tcW w:w="483" w:type="pct"/>
            <w:tcBorders>
              <w:top w:val="nil"/>
              <w:left w:val="nil"/>
              <w:bottom w:val="nil"/>
              <w:right w:val="nil"/>
            </w:tcBorders>
            <w:vAlign w:val="bottom"/>
          </w:tcPr>
          <w:p w14:paraId="205D26DE"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960.541</w:t>
            </w:r>
          </w:p>
        </w:tc>
        <w:tc>
          <w:tcPr>
            <w:tcW w:w="483" w:type="pct"/>
            <w:tcBorders>
              <w:top w:val="nil"/>
              <w:left w:val="nil"/>
              <w:bottom w:val="nil"/>
              <w:right w:val="nil"/>
            </w:tcBorders>
            <w:vAlign w:val="bottom"/>
          </w:tcPr>
          <w:p w14:paraId="30A8DF00"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417.163</w:t>
            </w:r>
          </w:p>
        </w:tc>
      </w:tr>
      <w:tr w:rsidR="000E51DC" w:rsidRPr="00CB41D2" w14:paraId="6210B533" w14:textId="77777777" w:rsidTr="001A5E0D">
        <w:trPr>
          <w:trHeight w:hRule="exact" w:val="254"/>
        </w:trPr>
        <w:tc>
          <w:tcPr>
            <w:tcW w:w="1138" w:type="pct"/>
            <w:vAlign w:val="bottom"/>
          </w:tcPr>
          <w:p w14:paraId="19CF0FB4" w14:textId="77777777" w:rsidR="000E51DC" w:rsidRPr="001A5E0D" w:rsidRDefault="000E51DC"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color w:val="000000" w:themeColor="text1"/>
                <w:spacing w:val="-2"/>
                <w:sz w:val="15"/>
                <w:szCs w:val="15"/>
              </w:rPr>
              <w:t>Obveze po kreditima</w:t>
            </w:r>
          </w:p>
        </w:tc>
        <w:tc>
          <w:tcPr>
            <w:tcW w:w="482" w:type="pct"/>
            <w:tcBorders>
              <w:top w:val="nil"/>
              <w:left w:val="nil"/>
              <w:bottom w:val="nil"/>
              <w:right w:val="nil"/>
            </w:tcBorders>
            <w:vAlign w:val="bottom"/>
          </w:tcPr>
          <w:p w14:paraId="379A1D8B"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244.301</w:t>
            </w:r>
          </w:p>
        </w:tc>
        <w:tc>
          <w:tcPr>
            <w:tcW w:w="483" w:type="pct"/>
            <w:tcBorders>
              <w:top w:val="nil"/>
              <w:left w:val="nil"/>
              <w:bottom w:val="nil"/>
              <w:right w:val="nil"/>
            </w:tcBorders>
            <w:vAlign w:val="bottom"/>
          </w:tcPr>
          <w:p w14:paraId="2E6C3D55"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310.552</w:t>
            </w:r>
          </w:p>
        </w:tc>
        <w:tc>
          <w:tcPr>
            <w:tcW w:w="483" w:type="pct"/>
            <w:tcBorders>
              <w:top w:val="nil"/>
              <w:left w:val="nil"/>
              <w:bottom w:val="nil"/>
              <w:right w:val="nil"/>
            </w:tcBorders>
            <w:vAlign w:val="bottom"/>
          </w:tcPr>
          <w:p w14:paraId="0979A592"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1.807.992</w:t>
            </w:r>
          </w:p>
        </w:tc>
        <w:tc>
          <w:tcPr>
            <w:tcW w:w="483" w:type="pct"/>
            <w:tcBorders>
              <w:top w:val="nil"/>
              <w:left w:val="nil"/>
              <w:bottom w:val="nil"/>
              <w:right w:val="nil"/>
            </w:tcBorders>
            <w:vAlign w:val="bottom"/>
          </w:tcPr>
          <w:p w14:paraId="1AD194A7"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5.775.874</w:t>
            </w:r>
          </w:p>
        </w:tc>
        <w:tc>
          <w:tcPr>
            <w:tcW w:w="518" w:type="pct"/>
            <w:tcBorders>
              <w:top w:val="nil"/>
              <w:left w:val="nil"/>
              <w:bottom w:val="nil"/>
              <w:right w:val="nil"/>
            </w:tcBorders>
            <w:vAlign w:val="bottom"/>
          </w:tcPr>
          <w:p w14:paraId="75409080"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7.941.861</w:t>
            </w:r>
          </w:p>
        </w:tc>
        <w:tc>
          <w:tcPr>
            <w:tcW w:w="446" w:type="pct"/>
            <w:tcBorders>
              <w:top w:val="nil"/>
              <w:left w:val="nil"/>
              <w:bottom w:val="nil"/>
              <w:right w:val="nil"/>
            </w:tcBorders>
            <w:vAlign w:val="bottom"/>
          </w:tcPr>
          <w:p w14:paraId="48F4636E"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34.657</w:t>
            </w:r>
          </w:p>
        </w:tc>
        <w:tc>
          <w:tcPr>
            <w:tcW w:w="483" w:type="pct"/>
            <w:tcBorders>
              <w:top w:val="nil"/>
              <w:left w:val="nil"/>
              <w:bottom w:val="nil"/>
              <w:right w:val="nil"/>
            </w:tcBorders>
            <w:vAlign w:val="bottom"/>
          </w:tcPr>
          <w:p w14:paraId="62974036"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16.115.237</w:t>
            </w:r>
          </w:p>
        </w:tc>
        <w:tc>
          <w:tcPr>
            <w:tcW w:w="483" w:type="pct"/>
            <w:tcBorders>
              <w:top w:val="nil"/>
              <w:left w:val="nil"/>
              <w:bottom w:val="nil"/>
              <w:right w:val="nil"/>
            </w:tcBorders>
            <w:vAlign w:val="bottom"/>
          </w:tcPr>
          <w:p w14:paraId="5F873BDF"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16.069.304</w:t>
            </w:r>
          </w:p>
        </w:tc>
      </w:tr>
      <w:tr w:rsidR="000E51DC" w:rsidRPr="00CB41D2" w14:paraId="19A78245" w14:textId="77777777" w:rsidTr="001A5E0D">
        <w:trPr>
          <w:trHeight w:hRule="exact" w:val="533"/>
        </w:trPr>
        <w:tc>
          <w:tcPr>
            <w:tcW w:w="1138" w:type="pct"/>
            <w:vAlign w:val="bottom"/>
          </w:tcPr>
          <w:p w14:paraId="3604418A" w14:textId="77777777" w:rsidR="000E51DC" w:rsidRPr="001A5E0D" w:rsidRDefault="000E51DC" w:rsidP="003C4A72">
            <w:pPr>
              <w:tabs>
                <w:tab w:val="right" w:pos="1202"/>
              </w:tabs>
              <w:spacing w:line="240" w:lineRule="exact"/>
              <w:outlineLvl w:val="0"/>
              <w:rPr>
                <w:rFonts w:ascii="Arial" w:eastAsia="Calibri" w:hAnsi="Arial" w:cs="Arial"/>
                <w:color w:val="000000" w:themeColor="text1"/>
                <w:spacing w:val="-2"/>
                <w:sz w:val="15"/>
                <w:szCs w:val="15"/>
              </w:rPr>
            </w:pPr>
            <w:r w:rsidRPr="001A5E0D">
              <w:rPr>
                <w:rFonts w:ascii="Arial" w:eastAsia="Calibri" w:hAnsi="Arial" w:cs="Arial"/>
                <w:color w:val="000000" w:themeColor="text1"/>
                <w:spacing w:val="-2"/>
                <w:sz w:val="15"/>
                <w:szCs w:val="15"/>
              </w:rPr>
              <w:t>Rezerviranja za garancije, preuzete i ostale obveze</w:t>
            </w:r>
          </w:p>
        </w:tc>
        <w:tc>
          <w:tcPr>
            <w:tcW w:w="482" w:type="pct"/>
            <w:tcBorders>
              <w:top w:val="nil"/>
              <w:left w:val="nil"/>
              <w:bottom w:val="nil"/>
              <w:right w:val="nil"/>
            </w:tcBorders>
            <w:vAlign w:val="bottom"/>
          </w:tcPr>
          <w:p w14:paraId="5C532712" w14:textId="77777777" w:rsidR="000E51DC" w:rsidRPr="001A5E0D" w:rsidDel="00344206"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7D0EB281" w14:textId="77777777" w:rsidR="000E51DC" w:rsidRPr="001A5E0D" w:rsidDel="00344206"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37E2FE51" w14:textId="77777777" w:rsidR="000E51DC" w:rsidRPr="001A5E0D" w:rsidDel="00344206"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1A434238" w14:textId="77777777" w:rsidR="000E51DC" w:rsidRPr="001A5E0D" w:rsidDel="00344206"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8" w:type="pct"/>
            <w:tcBorders>
              <w:top w:val="nil"/>
              <w:left w:val="nil"/>
              <w:bottom w:val="nil"/>
              <w:right w:val="nil"/>
            </w:tcBorders>
            <w:vAlign w:val="bottom"/>
          </w:tcPr>
          <w:p w14:paraId="21501B30" w14:textId="77777777" w:rsidR="000E51DC" w:rsidRPr="001A5E0D" w:rsidDel="00344206"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46" w:type="pct"/>
            <w:tcBorders>
              <w:top w:val="nil"/>
              <w:left w:val="nil"/>
              <w:bottom w:val="nil"/>
              <w:right w:val="nil"/>
            </w:tcBorders>
            <w:vAlign w:val="bottom"/>
          </w:tcPr>
          <w:p w14:paraId="192FC6CC" w14:textId="77777777" w:rsidR="000E51DC" w:rsidRPr="001A5E0D" w:rsidDel="00344206"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190.560</w:t>
            </w:r>
          </w:p>
        </w:tc>
        <w:tc>
          <w:tcPr>
            <w:tcW w:w="483" w:type="pct"/>
            <w:tcBorders>
              <w:top w:val="nil"/>
              <w:left w:val="nil"/>
              <w:bottom w:val="nil"/>
              <w:right w:val="nil"/>
            </w:tcBorders>
            <w:vAlign w:val="bottom"/>
          </w:tcPr>
          <w:p w14:paraId="58EA4917" w14:textId="77777777" w:rsidR="000E51DC" w:rsidRPr="001A5E0D" w:rsidDel="00344206"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190.560</w:t>
            </w:r>
          </w:p>
        </w:tc>
        <w:tc>
          <w:tcPr>
            <w:tcW w:w="483" w:type="pct"/>
            <w:tcBorders>
              <w:top w:val="nil"/>
              <w:left w:val="nil"/>
              <w:bottom w:val="nil"/>
              <w:right w:val="nil"/>
            </w:tcBorders>
            <w:vAlign w:val="bottom"/>
          </w:tcPr>
          <w:p w14:paraId="2F02CE0D" w14:textId="77777777" w:rsidR="000E51DC" w:rsidRPr="001A5E0D" w:rsidDel="00344206"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r>
      <w:tr w:rsidR="000E51DC" w:rsidRPr="00CB41D2" w14:paraId="7E61A59E" w14:textId="77777777" w:rsidTr="001A5E0D">
        <w:trPr>
          <w:trHeight w:hRule="exact" w:val="251"/>
        </w:trPr>
        <w:tc>
          <w:tcPr>
            <w:tcW w:w="1138" w:type="pct"/>
            <w:vAlign w:val="bottom"/>
          </w:tcPr>
          <w:p w14:paraId="4A3D57B9" w14:textId="77777777" w:rsidR="000E51DC" w:rsidRPr="001A5E0D" w:rsidRDefault="000E51DC"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color w:val="000000" w:themeColor="text1"/>
                <w:spacing w:val="-2"/>
                <w:sz w:val="15"/>
                <w:szCs w:val="15"/>
              </w:rPr>
              <w:t>Ostale obveze</w:t>
            </w:r>
          </w:p>
        </w:tc>
        <w:tc>
          <w:tcPr>
            <w:tcW w:w="482" w:type="pct"/>
            <w:tcBorders>
              <w:top w:val="nil"/>
              <w:left w:val="nil"/>
              <w:bottom w:val="nil"/>
              <w:right w:val="nil"/>
            </w:tcBorders>
            <w:vAlign w:val="bottom"/>
          </w:tcPr>
          <w:p w14:paraId="2E5B3910"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7CA8E104"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75CD5E38"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62A48FA4"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8" w:type="pct"/>
            <w:tcBorders>
              <w:top w:val="nil"/>
              <w:left w:val="nil"/>
              <w:bottom w:val="nil"/>
              <w:right w:val="nil"/>
            </w:tcBorders>
            <w:vAlign w:val="bottom"/>
          </w:tcPr>
          <w:p w14:paraId="5E2765CF"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46" w:type="pct"/>
            <w:tcBorders>
              <w:top w:val="nil"/>
              <w:left w:val="nil"/>
              <w:right w:val="nil"/>
            </w:tcBorders>
            <w:vAlign w:val="bottom"/>
          </w:tcPr>
          <w:p w14:paraId="2879B13C"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435.239</w:t>
            </w:r>
          </w:p>
        </w:tc>
        <w:tc>
          <w:tcPr>
            <w:tcW w:w="483" w:type="pct"/>
            <w:tcBorders>
              <w:top w:val="nil"/>
              <w:left w:val="nil"/>
              <w:right w:val="nil"/>
            </w:tcBorders>
            <w:vAlign w:val="bottom"/>
          </w:tcPr>
          <w:p w14:paraId="5F910803"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435.239</w:t>
            </w:r>
          </w:p>
        </w:tc>
        <w:tc>
          <w:tcPr>
            <w:tcW w:w="483" w:type="pct"/>
            <w:tcBorders>
              <w:top w:val="nil"/>
              <w:left w:val="nil"/>
              <w:right w:val="nil"/>
            </w:tcBorders>
            <w:vAlign w:val="bottom"/>
          </w:tcPr>
          <w:p w14:paraId="59ED444A" w14:textId="77777777" w:rsidR="000E51DC" w:rsidRPr="001A5E0D" w:rsidRDefault="000E51DC"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r>
      <w:tr w:rsidR="000E51DC" w:rsidRPr="00CB41D2" w14:paraId="16807D36" w14:textId="77777777" w:rsidTr="001A5E0D">
        <w:trPr>
          <w:trHeight w:hRule="exact" w:val="281"/>
        </w:trPr>
        <w:tc>
          <w:tcPr>
            <w:tcW w:w="1138" w:type="pct"/>
            <w:vAlign w:val="bottom"/>
          </w:tcPr>
          <w:p w14:paraId="031B9D55" w14:textId="77777777" w:rsidR="000E51DC" w:rsidRPr="001A5E0D" w:rsidRDefault="000E51DC"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b/>
                <w:bCs/>
                <w:color w:val="000000" w:themeColor="text1"/>
                <w:sz w:val="15"/>
                <w:szCs w:val="15"/>
              </w:rPr>
              <w:t>Obveze</w:t>
            </w:r>
          </w:p>
        </w:tc>
        <w:tc>
          <w:tcPr>
            <w:tcW w:w="482" w:type="pct"/>
            <w:tcBorders>
              <w:top w:val="single" w:sz="8" w:space="0" w:color="auto"/>
              <w:left w:val="nil"/>
              <w:bottom w:val="single" w:sz="12" w:space="0" w:color="auto"/>
              <w:right w:val="nil"/>
            </w:tcBorders>
            <w:vAlign w:val="bottom"/>
          </w:tcPr>
          <w:p w14:paraId="556F6DF7"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661.464</w:t>
            </w:r>
          </w:p>
        </w:tc>
        <w:tc>
          <w:tcPr>
            <w:tcW w:w="483" w:type="pct"/>
            <w:tcBorders>
              <w:top w:val="single" w:sz="8" w:space="0" w:color="auto"/>
              <w:left w:val="nil"/>
              <w:bottom w:val="single" w:sz="12" w:space="0" w:color="auto"/>
              <w:right w:val="nil"/>
            </w:tcBorders>
            <w:vAlign w:val="bottom"/>
          </w:tcPr>
          <w:p w14:paraId="2EDA7D64"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310.552</w:t>
            </w:r>
          </w:p>
        </w:tc>
        <w:tc>
          <w:tcPr>
            <w:tcW w:w="483" w:type="pct"/>
            <w:tcBorders>
              <w:top w:val="single" w:sz="8" w:space="0" w:color="auto"/>
              <w:left w:val="nil"/>
              <w:bottom w:val="single" w:sz="12" w:space="0" w:color="auto"/>
              <w:right w:val="nil"/>
            </w:tcBorders>
            <w:vAlign w:val="bottom"/>
          </w:tcPr>
          <w:p w14:paraId="0F093BF3"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1.807.992</w:t>
            </w:r>
          </w:p>
        </w:tc>
        <w:tc>
          <w:tcPr>
            <w:tcW w:w="483" w:type="pct"/>
            <w:tcBorders>
              <w:top w:val="single" w:sz="8" w:space="0" w:color="auto"/>
              <w:left w:val="nil"/>
              <w:bottom w:val="single" w:sz="12" w:space="0" w:color="auto"/>
              <w:right w:val="nil"/>
            </w:tcBorders>
            <w:vAlign w:val="bottom"/>
          </w:tcPr>
          <w:p w14:paraId="704D8BDA"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5.775.874</w:t>
            </w:r>
          </w:p>
        </w:tc>
        <w:tc>
          <w:tcPr>
            <w:tcW w:w="518" w:type="pct"/>
            <w:tcBorders>
              <w:top w:val="single" w:sz="8" w:space="0" w:color="auto"/>
              <w:left w:val="nil"/>
              <w:bottom w:val="single" w:sz="12" w:space="0" w:color="auto"/>
              <w:right w:val="nil"/>
            </w:tcBorders>
            <w:vAlign w:val="bottom"/>
          </w:tcPr>
          <w:p w14:paraId="69FB1B56"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7.941.861</w:t>
            </w:r>
          </w:p>
        </w:tc>
        <w:tc>
          <w:tcPr>
            <w:tcW w:w="446" w:type="pct"/>
            <w:tcBorders>
              <w:top w:val="single" w:sz="8" w:space="0" w:color="auto"/>
              <w:left w:val="nil"/>
              <w:bottom w:val="single" w:sz="12" w:space="0" w:color="auto"/>
              <w:right w:val="nil"/>
            </w:tcBorders>
            <w:vAlign w:val="bottom"/>
          </w:tcPr>
          <w:p w14:paraId="615496DF"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1.203.834</w:t>
            </w:r>
          </w:p>
        </w:tc>
        <w:tc>
          <w:tcPr>
            <w:tcW w:w="483" w:type="pct"/>
            <w:tcBorders>
              <w:top w:val="single" w:sz="8" w:space="0" w:color="auto"/>
              <w:left w:val="nil"/>
              <w:bottom w:val="single" w:sz="12" w:space="0" w:color="auto"/>
              <w:right w:val="nil"/>
            </w:tcBorders>
            <w:vAlign w:val="bottom"/>
          </w:tcPr>
          <w:p w14:paraId="052CC0AF"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17.701.577</w:t>
            </w:r>
          </w:p>
        </w:tc>
        <w:tc>
          <w:tcPr>
            <w:tcW w:w="483" w:type="pct"/>
            <w:tcBorders>
              <w:top w:val="single" w:sz="8" w:space="0" w:color="auto"/>
              <w:left w:val="nil"/>
              <w:bottom w:val="single" w:sz="12" w:space="0" w:color="auto"/>
              <w:right w:val="nil"/>
            </w:tcBorders>
            <w:vAlign w:val="bottom"/>
          </w:tcPr>
          <w:p w14:paraId="20E89A9F"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16.486.467</w:t>
            </w:r>
          </w:p>
        </w:tc>
      </w:tr>
      <w:tr w:rsidR="000E51DC" w:rsidRPr="00CB41D2" w14:paraId="45DBF996" w14:textId="77777777" w:rsidTr="001A5E0D">
        <w:trPr>
          <w:trHeight w:hRule="exact" w:val="285"/>
        </w:trPr>
        <w:tc>
          <w:tcPr>
            <w:tcW w:w="1138" w:type="pct"/>
            <w:vAlign w:val="bottom"/>
          </w:tcPr>
          <w:p w14:paraId="5A5043FA" w14:textId="77777777" w:rsidR="000E51DC" w:rsidRPr="001A5E0D" w:rsidRDefault="000E51DC"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b/>
                <w:bCs/>
                <w:color w:val="000000" w:themeColor="text1"/>
                <w:spacing w:val="-2"/>
                <w:sz w:val="15"/>
                <w:szCs w:val="15"/>
              </w:rPr>
              <w:t>Kamatni jaz</w:t>
            </w:r>
          </w:p>
        </w:tc>
        <w:tc>
          <w:tcPr>
            <w:tcW w:w="482" w:type="pct"/>
            <w:tcBorders>
              <w:top w:val="nil"/>
              <w:left w:val="nil"/>
              <w:bottom w:val="single" w:sz="12" w:space="0" w:color="auto"/>
              <w:right w:val="nil"/>
            </w:tcBorders>
            <w:shd w:val="clear" w:color="auto" w:fill="auto"/>
            <w:vAlign w:val="bottom"/>
          </w:tcPr>
          <w:p w14:paraId="544CB2F9"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4.194.853</w:t>
            </w:r>
          </w:p>
        </w:tc>
        <w:tc>
          <w:tcPr>
            <w:tcW w:w="483" w:type="pct"/>
            <w:tcBorders>
              <w:top w:val="nil"/>
              <w:left w:val="nil"/>
              <w:bottom w:val="single" w:sz="12" w:space="0" w:color="auto"/>
              <w:right w:val="nil"/>
            </w:tcBorders>
            <w:shd w:val="clear" w:color="auto" w:fill="auto"/>
            <w:vAlign w:val="bottom"/>
          </w:tcPr>
          <w:p w14:paraId="1D7ADC8A"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633.483</w:t>
            </w:r>
          </w:p>
        </w:tc>
        <w:tc>
          <w:tcPr>
            <w:tcW w:w="483" w:type="pct"/>
            <w:tcBorders>
              <w:top w:val="nil"/>
              <w:left w:val="nil"/>
              <w:bottom w:val="single" w:sz="12" w:space="0" w:color="auto"/>
              <w:right w:val="nil"/>
            </w:tcBorders>
            <w:shd w:val="clear" w:color="auto" w:fill="auto"/>
            <w:vAlign w:val="bottom"/>
          </w:tcPr>
          <w:p w14:paraId="0D6B6B0F"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281.802</w:t>
            </w:r>
          </w:p>
        </w:tc>
        <w:tc>
          <w:tcPr>
            <w:tcW w:w="483" w:type="pct"/>
            <w:tcBorders>
              <w:top w:val="nil"/>
              <w:left w:val="nil"/>
              <w:bottom w:val="single" w:sz="12" w:space="0" w:color="auto"/>
              <w:right w:val="nil"/>
            </w:tcBorders>
            <w:shd w:val="clear" w:color="auto" w:fill="auto"/>
            <w:vAlign w:val="bottom"/>
          </w:tcPr>
          <w:p w14:paraId="6CF6D884"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(820.183)</w:t>
            </w:r>
          </w:p>
        </w:tc>
        <w:tc>
          <w:tcPr>
            <w:tcW w:w="518" w:type="pct"/>
            <w:tcBorders>
              <w:top w:val="nil"/>
              <w:left w:val="nil"/>
              <w:bottom w:val="single" w:sz="12" w:space="0" w:color="auto"/>
              <w:right w:val="nil"/>
            </w:tcBorders>
            <w:shd w:val="clear" w:color="auto" w:fill="auto"/>
            <w:vAlign w:val="bottom"/>
          </w:tcPr>
          <w:p w14:paraId="54DD3763"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5.040.686</w:t>
            </w:r>
          </w:p>
        </w:tc>
        <w:tc>
          <w:tcPr>
            <w:tcW w:w="446" w:type="pct"/>
            <w:tcBorders>
              <w:top w:val="nil"/>
              <w:left w:val="nil"/>
              <w:bottom w:val="single" w:sz="12" w:space="0" w:color="auto"/>
              <w:right w:val="nil"/>
            </w:tcBorders>
            <w:shd w:val="clear" w:color="auto" w:fill="auto"/>
            <w:vAlign w:val="bottom"/>
          </w:tcPr>
          <w:p w14:paraId="45A2BF7C"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1.180.838</w:t>
            </w:r>
          </w:p>
        </w:tc>
        <w:tc>
          <w:tcPr>
            <w:tcW w:w="483" w:type="pct"/>
            <w:tcBorders>
              <w:top w:val="nil"/>
              <w:left w:val="nil"/>
              <w:bottom w:val="single" w:sz="12" w:space="0" w:color="auto"/>
              <w:right w:val="nil"/>
            </w:tcBorders>
            <w:shd w:val="clear" w:color="auto" w:fill="auto"/>
            <w:vAlign w:val="bottom"/>
          </w:tcPr>
          <w:p w14:paraId="0F98CED1"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10.511.479</w:t>
            </w:r>
          </w:p>
        </w:tc>
        <w:tc>
          <w:tcPr>
            <w:tcW w:w="483" w:type="pct"/>
            <w:tcBorders>
              <w:top w:val="nil"/>
              <w:left w:val="nil"/>
              <w:bottom w:val="single" w:sz="12" w:space="0" w:color="auto"/>
              <w:right w:val="nil"/>
            </w:tcBorders>
            <w:shd w:val="clear" w:color="auto" w:fill="auto"/>
            <w:vAlign w:val="bottom"/>
          </w:tcPr>
          <w:p w14:paraId="7442E870" w14:textId="77777777" w:rsidR="000E51DC" w:rsidRPr="001A5E0D" w:rsidRDefault="000E51DC"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8.394.422</w:t>
            </w:r>
          </w:p>
        </w:tc>
      </w:tr>
    </w:tbl>
    <w:p w14:paraId="6CA69CE2" w14:textId="77777777" w:rsidR="003C2439" w:rsidRPr="00EA3621" w:rsidRDefault="003C2439" w:rsidP="003C2439">
      <w:pPr>
        <w:jc w:val="both"/>
        <w:rPr>
          <w:rFonts w:ascii="Calibri" w:eastAsia="Times New Roman" w:hAnsi="Calibri" w:cs="Arial"/>
          <w:b/>
          <w:color w:val="000000" w:themeColor="text1"/>
          <w:szCs w:val="20"/>
        </w:rPr>
        <w:sectPr w:rsidR="003C2439" w:rsidRPr="00EA3621" w:rsidSect="005F07DF">
          <w:pgSz w:w="11906" w:h="16838"/>
          <w:pgMar w:top="1417" w:right="1417" w:bottom="1417" w:left="1417" w:header="708" w:footer="708" w:gutter="0"/>
          <w:cols w:space="708"/>
          <w:docGrid w:linePitch="360"/>
        </w:sectPr>
      </w:pPr>
    </w:p>
    <w:p w14:paraId="4EDD8103" w14:textId="77777777" w:rsidR="003C2439" w:rsidRPr="001A5E0D" w:rsidRDefault="003C2439" w:rsidP="001A5E0D">
      <w:pPr>
        <w:tabs>
          <w:tab w:val="left" w:pos="9180"/>
        </w:tabs>
        <w:spacing w:line="240" w:lineRule="exact"/>
        <w:jc w:val="both"/>
        <w:rPr>
          <w:rFonts w:ascii="Arial" w:eastAsia="Times New Roman" w:hAnsi="Arial" w:cs="Arial"/>
          <w:bCs/>
          <w:color w:val="000000" w:themeColor="text1"/>
          <w:sz w:val="20"/>
          <w:szCs w:val="20"/>
        </w:rPr>
      </w:pPr>
      <w:bookmarkStart w:id="780" w:name="_Hlk36657744"/>
    </w:p>
    <w:p w14:paraId="22AB341F" w14:textId="00D8C964" w:rsidR="003C2439"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C2439" w:rsidRPr="001A5E0D">
        <w:rPr>
          <w:rFonts w:ascii="Arial" w:eastAsia="Times New Roman" w:hAnsi="Arial" w:cs="Arial"/>
          <w:b/>
          <w:color w:val="000000" w:themeColor="text1"/>
          <w:sz w:val="20"/>
          <w:szCs w:val="20"/>
        </w:rPr>
        <w:t>.</w:t>
      </w:r>
      <w:r w:rsidR="003C2439" w:rsidRPr="001A5E0D">
        <w:rPr>
          <w:rFonts w:ascii="Arial" w:eastAsia="Times New Roman" w:hAnsi="Arial" w:cs="Arial"/>
          <w:b/>
          <w:color w:val="000000" w:themeColor="text1"/>
          <w:sz w:val="20"/>
          <w:szCs w:val="20"/>
        </w:rPr>
        <w:tab/>
        <w:t>Upravljanje rizicima (nastavak)</w:t>
      </w:r>
    </w:p>
    <w:p w14:paraId="1CFB4F8C" w14:textId="77777777" w:rsidR="003C2439" w:rsidRPr="001A5E0D" w:rsidRDefault="003C2439" w:rsidP="001A5E0D">
      <w:pPr>
        <w:spacing w:line="240" w:lineRule="exact"/>
        <w:jc w:val="both"/>
        <w:rPr>
          <w:rFonts w:ascii="Arial" w:eastAsia="Times New Roman" w:hAnsi="Arial" w:cs="Arial"/>
          <w:b/>
          <w:color w:val="000000" w:themeColor="text1"/>
          <w:sz w:val="20"/>
          <w:szCs w:val="20"/>
        </w:rPr>
      </w:pPr>
    </w:p>
    <w:p w14:paraId="70276FDE" w14:textId="17B2B9D4" w:rsidR="003C2439"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C2439" w:rsidRPr="001A5E0D">
        <w:rPr>
          <w:rFonts w:ascii="Arial" w:eastAsia="Times New Roman" w:hAnsi="Arial" w:cs="Arial"/>
          <w:b/>
          <w:color w:val="000000" w:themeColor="text1"/>
          <w:sz w:val="20"/>
          <w:szCs w:val="20"/>
        </w:rPr>
        <w:t>.5.     Tržišni rizici (nastavak)</w:t>
      </w:r>
    </w:p>
    <w:p w14:paraId="33FB98D3" w14:textId="77777777" w:rsidR="003C2439" w:rsidRPr="001A5E0D" w:rsidRDefault="003C2439" w:rsidP="001A5E0D">
      <w:pPr>
        <w:spacing w:line="240" w:lineRule="exact"/>
        <w:jc w:val="both"/>
        <w:rPr>
          <w:rFonts w:ascii="Arial" w:eastAsia="Times New Roman" w:hAnsi="Arial" w:cs="Arial"/>
          <w:b/>
          <w:color w:val="000000" w:themeColor="text1"/>
          <w:sz w:val="20"/>
          <w:szCs w:val="20"/>
        </w:rPr>
      </w:pPr>
    </w:p>
    <w:p w14:paraId="5622B62F" w14:textId="28C05ACB" w:rsidR="003C2439"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C2439" w:rsidRPr="001A5E0D">
        <w:rPr>
          <w:rFonts w:ascii="Arial" w:eastAsia="Times New Roman" w:hAnsi="Arial" w:cs="Arial"/>
          <w:b/>
          <w:color w:val="000000" w:themeColor="text1"/>
          <w:sz w:val="20"/>
          <w:szCs w:val="20"/>
        </w:rPr>
        <w:t>.5.1.  Kamatni rizik (nastavak)</w:t>
      </w:r>
    </w:p>
    <w:p w14:paraId="0CB4199F" w14:textId="77777777" w:rsidR="003C2439" w:rsidRPr="001A5E0D" w:rsidRDefault="003C2439" w:rsidP="001A5E0D">
      <w:pPr>
        <w:spacing w:line="240" w:lineRule="exact"/>
        <w:jc w:val="both"/>
        <w:rPr>
          <w:rFonts w:ascii="Arial" w:eastAsia="Times New Roman" w:hAnsi="Arial" w:cs="Arial"/>
          <w:b/>
          <w:color w:val="000000" w:themeColor="text1"/>
          <w:sz w:val="20"/>
          <w:szCs w:val="20"/>
        </w:rPr>
      </w:pPr>
    </w:p>
    <w:bookmarkEnd w:id="780"/>
    <w:p w14:paraId="7447957E" w14:textId="1D6B0752" w:rsidR="003C2439" w:rsidRPr="001A5E0D" w:rsidRDefault="003C2439" w:rsidP="001A5E0D">
      <w:pPr>
        <w:spacing w:line="240" w:lineRule="exact"/>
        <w:jc w:val="both"/>
        <w:rPr>
          <w:rFonts w:ascii="Arial" w:hAnsi="Arial" w:cs="Arial"/>
          <w:iCs/>
          <w:color w:val="000000" w:themeColor="text1"/>
          <w:sz w:val="20"/>
          <w:szCs w:val="20"/>
        </w:rPr>
      </w:pPr>
      <w:r w:rsidRPr="001A5E0D">
        <w:rPr>
          <w:rFonts w:ascii="Arial" w:hAnsi="Arial" w:cs="Arial"/>
          <w:iCs/>
          <w:color w:val="000000" w:themeColor="text1"/>
          <w:sz w:val="20"/>
          <w:szCs w:val="20"/>
        </w:rPr>
        <w:t>Tabele u nastavku prikazuju osjetljivost HBOR-a na rizik kamatnih stopa na dan 3</w:t>
      </w:r>
      <w:r w:rsidR="00B00446" w:rsidRPr="001A5E0D">
        <w:rPr>
          <w:rFonts w:ascii="Arial" w:hAnsi="Arial" w:cs="Arial"/>
          <w:iCs/>
          <w:color w:val="000000" w:themeColor="text1"/>
          <w:sz w:val="20"/>
          <w:szCs w:val="20"/>
        </w:rPr>
        <w:t>0</w:t>
      </w:r>
      <w:r w:rsidRPr="001A5E0D">
        <w:rPr>
          <w:rFonts w:ascii="Arial" w:hAnsi="Arial" w:cs="Arial"/>
          <w:iCs/>
          <w:color w:val="000000" w:themeColor="text1"/>
          <w:sz w:val="20"/>
          <w:szCs w:val="20"/>
        </w:rPr>
        <w:t>.</w:t>
      </w:r>
      <w:r w:rsidR="003368BF" w:rsidRPr="001A5E0D">
        <w:rPr>
          <w:rFonts w:ascii="Arial" w:hAnsi="Arial" w:cs="Arial"/>
          <w:iCs/>
          <w:color w:val="000000" w:themeColor="text1"/>
          <w:sz w:val="20"/>
          <w:szCs w:val="20"/>
        </w:rPr>
        <w:t xml:space="preserve"> </w:t>
      </w:r>
      <w:r w:rsidR="008F5CFD" w:rsidRPr="001A5E0D">
        <w:rPr>
          <w:rFonts w:ascii="Arial" w:hAnsi="Arial" w:cs="Arial"/>
          <w:iCs/>
          <w:color w:val="000000" w:themeColor="text1"/>
          <w:sz w:val="20"/>
          <w:szCs w:val="20"/>
        </w:rPr>
        <w:t>rujna</w:t>
      </w:r>
      <w:r w:rsidR="003368BF" w:rsidRPr="001A5E0D">
        <w:rPr>
          <w:rFonts w:ascii="Arial" w:hAnsi="Arial" w:cs="Arial"/>
          <w:iCs/>
          <w:color w:val="000000" w:themeColor="text1"/>
          <w:sz w:val="20"/>
          <w:szCs w:val="20"/>
        </w:rPr>
        <w:t xml:space="preserve"> </w:t>
      </w:r>
      <w:r w:rsidRPr="001A5E0D">
        <w:rPr>
          <w:rFonts w:ascii="Arial" w:hAnsi="Arial" w:cs="Arial"/>
          <w:iCs/>
          <w:color w:val="000000" w:themeColor="text1"/>
          <w:sz w:val="20"/>
          <w:szCs w:val="20"/>
        </w:rPr>
        <w:t>202</w:t>
      </w:r>
      <w:r w:rsidR="00EC71DA" w:rsidRPr="001A5E0D">
        <w:rPr>
          <w:rFonts w:ascii="Arial" w:hAnsi="Arial" w:cs="Arial"/>
          <w:iCs/>
          <w:color w:val="000000" w:themeColor="text1"/>
          <w:sz w:val="20"/>
          <w:szCs w:val="20"/>
        </w:rPr>
        <w:t>2</w:t>
      </w:r>
      <w:r w:rsidRPr="001A5E0D">
        <w:rPr>
          <w:rFonts w:ascii="Arial" w:hAnsi="Arial" w:cs="Arial"/>
          <w:iCs/>
          <w:color w:val="000000" w:themeColor="text1"/>
          <w:sz w:val="20"/>
          <w:szCs w:val="20"/>
        </w:rPr>
        <w:t>. i 31. prosinca 20</w:t>
      </w:r>
      <w:r w:rsidR="00E25DE3" w:rsidRPr="001A5E0D">
        <w:rPr>
          <w:rFonts w:ascii="Arial" w:hAnsi="Arial" w:cs="Arial"/>
          <w:iCs/>
          <w:color w:val="000000" w:themeColor="text1"/>
          <w:sz w:val="20"/>
          <w:szCs w:val="20"/>
        </w:rPr>
        <w:t>2</w:t>
      </w:r>
      <w:r w:rsidR="00EC71DA" w:rsidRPr="001A5E0D">
        <w:rPr>
          <w:rFonts w:ascii="Arial" w:hAnsi="Arial" w:cs="Arial"/>
          <w:iCs/>
          <w:color w:val="000000" w:themeColor="text1"/>
          <w:sz w:val="20"/>
          <w:szCs w:val="20"/>
        </w:rPr>
        <w:t>1</w:t>
      </w:r>
      <w:r w:rsidRPr="001A5E0D">
        <w:rPr>
          <w:rFonts w:ascii="Arial" w:hAnsi="Arial" w:cs="Arial"/>
          <w:iCs/>
          <w:color w:val="000000" w:themeColor="text1"/>
          <w:sz w:val="20"/>
          <w:szCs w:val="20"/>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93EED78" w14:textId="77777777" w:rsidR="003C2439" w:rsidRPr="001A5E0D" w:rsidRDefault="003C2439" w:rsidP="001A5E0D">
      <w:pPr>
        <w:spacing w:line="240" w:lineRule="exact"/>
        <w:jc w:val="both"/>
        <w:rPr>
          <w:rFonts w:ascii="Arial" w:hAnsi="Arial" w:cs="Arial"/>
          <w:iCs/>
          <w:color w:val="000000" w:themeColor="text1"/>
          <w:sz w:val="20"/>
          <w:szCs w:val="20"/>
        </w:rPr>
      </w:pPr>
    </w:p>
    <w:p w14:paraId="7E29079B" w14:textId="77777777" w:rsidR="003C2439" w:rsidRPr="001A5E0D" w:rsidRDefault="003C2439" w:rsidP="001A5E0D">
      <w:pPr>
        <w:spacing w:line="240" w:lineRule="exact"/>
        <w:jc w:val="both"/>
        <w:rPr>
          <w:rFonts w:ascii="Arial" w:hAnsi="Arial" w:cs="Arial"/>
          <w:iCs/>
          <w:color w:val="000000" w:themeColor="text1"/>
          <w:sz w:val="20"/>
          <w:szCs w:val="20"/>
        </w:rPr>
      </w:pPr>
      <w:r w:rsidRPr="001A5E0D">
        <w:rPr>
          <w:rFonts w:ascii="Arial" w:hAnsi="Arial" w:cs="Arial"/>
          <w:iCs/>
          <w:color w:val="000000" w:themeColor="text1"/>
          <w:sz w:val="20"/>
          <w:szCs w:val="20"/>
        </w:rPr>
        <w:t xml:space="preserve">Imovina i obveze na koje se ne primjenjuje kamatna stopa svrstani su u okviru kategorije </w:t>
      </w:r>
      <w:r w:rsidRPr="001A5E0D">
        <w:rPr>
          <w:rFonts w:ascii="Arial" w:hAnsi="Arial" w:cs="Arial"/>
          <w:color w:val="000000" w:themeColor="text1"/>
          <w:sz w:val="20"/>
          <w:szCs w:val="20"/>
        </w:rPr>
        <w:t>‘</w:t>
      </w:r>
      <w:r w:rsidRPr="001A5E0D">
        <w:rPr>
          <w:rFonts w:ascii="Arial" w:hAnsi="Arial" w:cs="Arial"/>
          <w:iCs/>
          <w:color w:val="000000" w:themeColor="text1"/>
          <w:sz w:val="20"/>
          <w:szCs w:val="20"/>
        </w:rPr>
        <w:t>Beskamatno</w:t>
      </w:r>
      <w:r w:rsidRPr="001A5E0D">
        <w:rPr>
          <w:rFonts w:ascii="Arial" w:hAnsi="Arial" w:cs="Arial"/>
          <w:color w:val="000000" w:themeColor="text1"/>
          <w:sz w:val="20"/>
          <w:szCs w:val="20"/>
        </w:rPr>
        <w:t>‘</w:t>
      </w:r>
      <w:r w:rsidRPr="001A5E0D">
        <w:rPr>
          <w:rFonts w:ascii="Arial" w:hAnsi="Arial" w:cs="Arial"/>
          <w:iCs/>
          <w:color w:val="000000" w:themeColor="text1"/>
          <w:sz w:val="20"/>
          <w:szCs w:val="20"/>
        </w:rPr>
        <w:t>.</w:t>
      </w:r>
    </w:p>
    <w:p w14:paraId="0715BE9F" w14:textId="445BB47F" w:rsidR="003C2439" w:rsidRPr="001A5E0D" w:rsidRDefault="003C2439" w:rsidP="001A5E0D">
      <w:pPr>
        <w:tabs>
          <w:tab w:val="left" w:pos="-720"/>
        </w:tabs>
        <w:suppressAutoHyphens/>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Tabele u nastavku prikazuju procjenu o izloženosti kamatnom riziku HBOR-a na dan 3</w:t>
      </w:r>
      <w:r w:rsidR="00B00446" w:rsidRPr="001A5E0D">
        <w:rPr>
          <w:rFonts w:ascii="Arial" w:hAnsi="Arial" w:cs="Arial"/>
          <w:color w:val="000000" w:themeColor="text1"/>
          <w:sz w:val="20"/>
          <w:szCs w:val="20"/>
        </w:rPr>
        <w:t>0</w:t>
      </w:r>
      <w:r w:rsidRPr="001A5E0D">
        <w:rPr>
          <w:rFonts w:ascii="Arial" w:hAnsi="Arial" w:cs="Arial"/>
          <w:color w:val="000000" w:themeColor="text1"/>
          <w:sz w:val="20"/>
          <w:szCs w:val="20"/>
        </w:rPr>
        <w:t xml:space="preserve">. </w:t>
      </w:r>
      <w:r w:rsidR="008F5CFD" w:rsidRPr="001A5E0D">
        <w:rPr>
          <w:rFonts w:ascii="Arial" w:hAnsi="Arial" w:cs="Arial"/>
          <w:color w:val="000000" w:themeColor="text1"/>
          <w:sz w:val="20"/>
          <w:szCs w:val="20"/>
        </w:rPr>
        <w:t>rujna</w:t>
      </w:r>
      <w:r w:rsidR="003368BF" w:rsidRPr="001A5E0D" w:rsidDel="003368BF">
        <w:rPr>
          <w:rFonts w:ascii="Arial" w:hAnsi="Arial" w:cs="Arial"/>
          <w:color w:val="000000" w:themeColor="text1"/>
          <w:sz w:val="20"/>
          <w:szCs w:val="20"/>
        </w:rPr>
        <w:t xml:space="preserve"> </w:t>
      </w:r>
      <w:r w:rsidRPr="001A5E0D">
        <w:rPr>
          <w:rFonts w:ascii="Arial" w:hAnsi="Arial" w:cs="Arial"/>
          <w:color w:val="000000" w:themeColor="text1"/>
          <w:sz w:val="20"/>
          <w:szCs w:val="20"/>
        </w:rPr>
        <w:t>202</w:t>
      </w:r>
      <w:r w:rsidR="00EC71DA" w:rsidRPr="001A5E0D">
        <w:rPr>
          <w:rFonts w:ascii="Arial" w:hAnsi="Arial" w:cs="Arial"/>
          <w:color w:val="000000" w:themeColor="text1"/>
          <w:sz w:val="20"/>
          <w:szCs w:val="20"/>
        </w:rPr>
        <w:t>2</w:t>
      </w:r>
      <w:r w:rsidRPr="001A5E0D">
        <w:rPr>
          <w:rFonts w:ascii="Arial" w:hAnsi="Arial" w:cs="Arial"/>
          <w:color w:val="000000" w:themeColor="text1"/>
          <w:sz w:val="20"/>
          <w:szCs w:val="20"/>
        </w:rPr>
        <w:t>. i 31. prosinca 20</w:t>
      </w:r>
      <w:r w:rsidR="00E25DE3" w:rsidRPr="001A5E0D">
        <w:rPr>
          <w:rFonts w:ascii="Arial" w:hAnsi="Arial" w:cs="Arial"/>
          <w:color w:val="000000" w:themeColor="text1"/>
          <w:sz w:val="20"/>
          <w:szCs w:val="20"/>
        </w:rPr>
        <w:t>2</w:t>
      </w:r>
      <w:r w:rsidR="00EC71DA" w:rsidRPr="001A5E0D">
        <w:rPr>
          <w:rFonts w:ascii="Arial" w:hAnsi="Arial" w:cs="Arial"/>
          <w:color w:val="000000" w:themeColor="text1"/>
          <w:sz w:val="20"/>
          <w:szCs w:val="20"/>
        </w:rPr>
        <w:t>1</w:t>
      </w:r>
      <w:r w:rsidRPr="001A5E0D">
        <w:rPr>
          <w:rFonts w:ascii="Arial" w:hAnsi="Arial" w:cs="Arial"/>
          <w:color w:val="000000" w:themeColor="text1"/>
          <w:sz w:val="20"/>
          <w:szCs w:val="20"/>
        </w:rPr>
        <w:t xml:space="preserve">. te nisu nužno indikativne za poziciju u drugom razdoblju. </w:t>
      </w:r>
    </w:p>
    <w:p w14:paraId="7FE5A7B5" w14:textId="77777777" w:rsidR="00683C7C" w:rsidRPr="00EA3621" w:rsidRDefault="00683C7C" w:rsidP="003C2439">
      <w:pPr>
        <w:tabs>
          <w:tab w:val="left" w:pos="-720"/>
        </w:tabs>
        <w:suppressAutoHyphens/>
        <w:jc w:val="both"/>
        <w:rPr>
          <w:rFonts w:cs="Arial"/>
          <w:color w:val="000000" w:themeColor="text1"/>
        </w:rPr>
      </w:pPr>
    </w:p>
    <w:p w14:paraId="683E903C" w14:textId="77777777" w:rsidR="003C2439" w:rsidRPr="00EA3621" w:rsidRDefault="003C2439" w:rsidP="003C2439">
      <w:pPr>
        <w:jc w:val="both"/>
        <w:rPr>
          <w:rFonts w:ascii="Calibri" w:eastAsia="Times New Roman" w:hAnsi="Calibri" w:cs="Arial"/>
          <w:b/>
          <w:color w:val="000000" w:themeColor="text1"/>
          <w:szCs w:val="20"/>
        </w:rPr>
      </w:pPr>
    </w:p>
    <w:tbl>
      <w:tblPr>
        <w:tblW w:w="5748" w:type="pct"/>
        <w:tblInd w:w="-567" w:type="dxa"/>
        <w:tblLayout w:type="fixed"/>
        <w:tblCellMar>
          <w:left w:w="120" w:type="dxa"/>
          <w:right w:w="120" w:type="dxa"/>
        </w:tblCellMar>
        <w:tblLook w:val="0000" w:firstRow="0" w:lastRow="0" w:firstColumn="0" w:lastColumn="0" w:noHBand="0" w:noVBand="0"/>
      </w:tblPr>
      <w:tblGrid>
        <w:gridCol w:w="2389"/>
        <w:gridCol w:w="981"/>
        <w:gridCol w:w="979"/>
        <w:gridCol w:w="979"/>
        <w:gridCol w:w="978"/>
        <w:gridCol w:w="1020"/>
        <w:gridCol w:w="978"/>
        <w:gridCol w:w="1020"/>
        <w:gridCol w:w="1105"/>
      </w:tblGrid>
      <w:tr w:rsidR="00683C7C" w:rsidRPr="00CB41D2" w14:paraId="27F979D8" w14:textId="77777777" w:rsidTr="001A5E0D">
        <w:trPr>
          <w:trHeight w:val="613"/>
        </w:trPr>
        <w:tc>
          <w:tcPr>
            <w:tcW w:w="1145" w:type="pct"/>
            <w:vAlign w:val="bottom"/>
          </w:tcPr>
          <w:p w14:paraId="1D647547" w14:textId="77777777" w:rsidR="00683C7C" w:rsidRPr="001A5E0D" w:rsidRDefault="00683C7C" w:rsidP="0085404F">
            <w:pPr>
              <w:tabs>
                <w:tab w:val="right" w:pos="1202"/>
              </w:tabs>
              <w:spacing w:line="240" w:lineRule="atLeast"/>
              <w:outlineLvl w:val="0"/>
              <w:rPr>
                <w:rFonts w:ascii="Arial" w:eastAsia="Calibri" w:hAnsi="Arial" w:cs="Arial"/>
                <w:b/>
                <w:color w:val="000000"/>
                <w:sz w:val="15"/>
                <w:szCs w:val="15"/>
              </w:rPr>
            </w:pPr>
            <w:r w:rsidRPr="001A5E0D">
              <w:rPr>
                <w:rFonts w:ascii="Arial" w:eastAsia="Calibri" w:hAnsi="Arial" w:cs="Arial"/>
                <w:b/>
                <w:color w:val="000000"/>
                <w:sz w:val="15"/>
                <w:szCs w:val="15"/>
              </w:rPr>
              <w:t>Banka</w:t>
            </w:r>
          </w:p>
          <w:p w14:paraId="31F3E0E3" w14:textId="77777777" w:rsidR="00683C7C" w:rsidRPr="001A5E0D" w:rsidRDefault="00683C7C" w:rsidP="0085404F">
            <w:pPr>
              <w:tabs>
                <w:tab w:val="right" w:pos="1202"/>
              </w:tabs>
              <w:spacing w:line="240" w:lineRule="atLeast"/>
              <w:outlineLvl w:val="0"/>
              <w:rPr>
                <w:rFonts w:ascii="Arial" w:eastAsia="Calibri" w:hAnsi="Arial" w:cs="Arial"/>
                <w:b/>
                <w:color w:val="000000"/>
                <w:sz w:val="15"/>
                <w:szCs w:val="15"/>
              </w:rPr>
            </w:pPr>
          </w:p>
          <w:p w14:paraId="740731DD" w14:textId="7D7FAB3F" w:rsidR="00683C7C" w:rsidRPr="001A5E0D" w:rsidRDefault="00683C7C" w:rsidP="0085404F">
            <w:pPr>
              <w:tabs>
                <w:tab w:val="right" w:pos="1202"/>
              </w:tabs>
              <w:spacing w:line="240" w:lineRule="atLeast"/>
              <w:outlineLvl w:val="0"/>
              <w:rPr>
                <w:rFonts w:ascii="Arial" w:eastAsia="Calibri" w:hAnsi="Arial" w:cs="Arial"/>
                <w:b/>
                <w:color w:val="000000"/>
                <w:sz w:val="15"/>
                <w:szCs w:val="15"/>
              </w:rPr>
            </w:pPr>
            <w:r w:rsidRPr="001A5E0D">
              <w:rPr>
                <w:rFonts w:ascii="Arial" w:eastAsia="Calibri" w:hAnsi="Arial" w:cs="Arial"/>
                <w:b/>
                <w:color w:val="000000"/>
                <w:sz w:val="15"/>
                <w:szCs w:val="15"/>
              </w:rPr>
              <w:t xml:space="preserve">30. </w:t>
            </w:r>
            <w:r w:rsidR="008F5CFD" w:rsidRPr="001A5E0D">
              <w:rPr>
                <w:rFonts w:ascii="Arial" w:eastAsia="Calibri" w:hAnsi="Arial" w:cs="Arial"/>
                <w:b/>
                <w:color w:val="000000"/>
                <w:sz w:val="15"/>
                <w:szCs w:val="15"/>
              </w:rPr>
              <w:t>rujna</w:t>
            </w:r>
            <w:r w:rsidRPr="001A5E0D">
              <w:rPr>
                <w:rFonts w:ascii="Arial" w:eastAsia="Calibri" w:hAnsi="Arial" w:cs="Arial"/>
                <w:b/>
                <w:color w:val="000000"/>
                <w:sz w:val="15"/>
                <w:szCs w:val="15"/>
              </w:rPr>
              <w:t xml:space="preserve"> 2022.  </w:t>
            </w:r>
          </w:p>
        </w:tc>
        <w:tc>
          <w:tcPr>
            <w:tcW w:w="470" w:type="pct"/>
          </w:tcPr>
          <w:p w14:paraId="5310DD7A"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Do 1 mjesec</w:t>
            </w:r>
          </w:p>
        </w:tc>
        <w:tc>
          <w:tcPr>
            <w:tcW w:w="469" w:type="pct"/>
          </w:tcPr>
          <w:p w14:paraId="490D6444"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1 do 3 mjeseca</w:t>
            </w:r>
          </w:p>
        </w:tc>
        <w:tc>
          <w:tcPr>
            <w:tcW w:w="469" w:type="pct"/>
          </w:tcPr>
          <w:p w14:paraId="21CC6177"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3 mj. do 1 godine</w:t>
            </w:r>
          </w:p>
        </w:tc>
        <w:tc>
          <w:tcPr>
            <w:tcW w:w="469" w:type="pct"/>
          </w:tcPr>
          <w:p w14:paraId="38C3E720"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1 do 3 godina</w:t>
            </w:r>
          </w:p>
        </w:tc>
        <w:tc>
          <w:tcPr>
            <w:tcW w:w="489" w:type="pct"/>
          </w:tcPr>
          <w:p w14:paraId="4E8688BF"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Preko 3 godine</w:t>
            </w:r>
          </w:p>
        </w:tc>
        <w:tc>
          <w:tcPr>
            <w:tcW w:w="469" w:type="pct"/>
          </w:tcPr>
          <w:p w14:paraId="1A38E43A"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Beska-matno</w:t>
            </w:r>
          </w:p>
        </w:tc>
        <w:tc>
          <w:tcPr>
            <w:tcW w:w="489" w:type="pct"/>
          </w:tcPr>
          <w:p w14:paraId="13983A92"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Ukupno</w:t>
            </w:r>
          </w:p>
        </w:tc>
        <w:tc>
          <w:tcPr>
            <w:tcW w:w="530" w:type="pct"/>
          </w:tcPr>
          <w:p w14:paraId="520BC10A"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Fiksna kamatna stopa</w:t>
            </w:r>
          </w:p>
        </w:tc>
      </w:tr>
      <w:tr w:rsidR="00683C7C" w:rsidRPr="00CB41D2" w14:paraId="484862BE" w14:textId="77777777" w:rsidTr="001A5E0D">
        <w:trPr>
          <w:trHeight w:val="249"/>
        </w:trPr>
        <w:tc>
          <w:tcPr>
            <w:tcW w:w="1145" w:type="pct"/>
            <w:vAlign w:val="bottom"/>
          </w:tcPr>
          <w:p w14:paraId="28C42BD0" w14:textId="77777777" w:rsidR="00683C7C" w:rsidRPr="001A5E0D" w:rsidRDefault="00683C7C" w:rsidP="0085404F">
            <w:pPr>
              <w:tabs>
                <w:tab w:val="right" w:pos="1202"/>
              </w:tabs>
              <w:spacing w:line="240" w:lineRule="atLeast"/>
              <w:outlineLvl w:val="0"/>
              <w:rPr>
                <w:rFonts w:ascii="Arial" w:eastAsia="Calibri" w:hAnsi="Arial" w:cs="Arial"/>
                <w:b/>
                <w:color w:val="000000"/>
                <w:sz w:val="15"/>
                <w:szCs w:val="15"/>
              </w:rPr>
            </w:pPr>
          </w:p>
        </w:tc>
        <w:tc>
          <w:tcPr>
            <w:tcW w:w="470" w:type="pct"/>
          </w:tcPr>
          <w:p w14:paraId="08D183F6"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69" w:type="pct"/>
          </w:tcPr>
          <w:p w14:paraId="68C02D16"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69" w:type="pct"/>
          </w:tcPr>
          <w:p w14:paraId="2F8E9217"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69" w:type="pct"/>
          </w:tcPr>
          <w:p w14:paraId="0B8741D1"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89" w:type="pct"/>
          </w:tcPr>
          <w:p w14:paraId="5EF4B103"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69" w:type="pct"/>
          </w:tcPr>
          <w:p w14:paraId="6C37A1DE"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489" w:type="pct"/>
          </w:tcPr>
          <w:p w14:paraId="2D49C36D"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c>
          <w:tcPr>
            <w:tcW w:w="530" w:type="pct"/>
          </w:tcPr>
          <w:p w14:paraId="01DAF728" w14:textId="77777777" w:rsidR="00683C7C" w:rsidRPr="001A5E0D" w:rsidRDefault="00683C7C" w:rsidP="0085404F">
            <w:pPr>
              <w:tabs>
                <w:tab w:val="right" w:pos="1202"/>
              </w:tabs>
              <w:spacing w:line="240" w:lineRule="atLeast"/>
              <w:jc w:val="right"/>
              <w:outlineLvl w:val="0"/>
              <w:rPr>
                <w:rFonts w:ascii="Arial" w:eastAsia="Calibri" w:hAnsi="Arial" w:cs="Arial"/>
                <w:b/>
                <w:color w:val="000000"/>
                <w:sz w:val="15"/>
                <w:szCs w:val="15"/>
              </w:rPr>
            </w:pPr>
            <w:r w:rsidRPr="001A5E0D">
              <w:rPr>
                <w:rFonts w:ascii="Arial" w:eastAsia="Calibri" w:hAnsi="Arial" w:cs="Arial"/>
                <w:b/>
                <w:color w:val="000000"/>
                <w:sz w:val="15"/>
                <w:szCs w:val="15"/>
              </w:rPr>
              <w:t>000 kuna</w:t>
            </w:r>
          </w:p>
        </w:tc>
      </w:tr>
      <w:tr w:rsidR="00683C7C" w:rsidRPr="00CB41D2" w14:paraId="25EDD8C0" w14:textId="77777777" w:rsidTr="001A5E0D">
        <w:trPr>
          <w:trHeight w:val="219"/>
        </w:trPr>
        <w:tc>
          <w:tcPr>
            <w:tcW w:w="1145" w:type="pct"/>
            <w:vAlign w:val="bottom"/>
          </w:tcPr>
          <w:p w14:paraId="1C00E91F" w14:textId="77777777" w:rsidR="00683C7C" w:rsidRPr="001A5E0D" w:rsidRDefault="00683C7C" w:rsidP="0085404F">
            <w:pPr>
              <w:tabs>
                <w:tab w:val="left" w:pos="-720"/>
              </w:tabs>
              <w:suppressAutoHyphens/>
              <w:rPr>
                <w:rFonts w:ascii="Arial" w:eastAsia="Calibri" w:hAnsi="Arial" w:cs="Arial"/>
                <w:b/>
                <w:color w:val="000000"/>
                <w:sz w:val="15"/>
                <w:szCs w:val="15"/>
              </w:rPr>
            </w:pPr>
            <w:r w:rsidRPr="001A5E0D">
              <w:rPr>
                <w:rFonts w:ascii="Arial" w:eastAsia="Calibri" w:hAnsi="Arial" w:cs="Arial"/>
                <w:b/>
                <w:color w:val="000000"/>
                <w:sz w:val="15"/>
                <w:szCs w:val="15"/>
              </w:rPr>
              <w:t>Imovina</w:t>
            </w:r>
          </w:p>
        </w:tc>
        <w:tc>
          <w:tcPr>
            <w:tcW w:w="470" w:type="pct"/>
          </w:tcPr>
          <w:p w14:paraId="69FC096D" w14:textId="77777777" w:rsidR="00683C7C" w:rsidRPr="001A5E0D" w:rsidRDefault="00683C7C" w:rsidP="0085404F">
            <w:pPr>
              <w:tabs>
                <w:tab w:val="left" w:pos="-720"/>
              </w:tabs>
              <w:suppressAutoHyphens/>
              <w:jc w:val="right"/>
              <w:rPr>
                <w:rFonts w:ascii="Arial" w:eastAsia="Calibri" w:hAnsi="Arial" w:cs="Arial"/>
                <w:color w:val="000000"/>
                <w:sz w:val="15"/>
                <w:szCs w:val="15"/>
              </w:rPr>
            </w:pPr>
          </w:p>
        </w:tc>
        <w:tc>
          <w:tcPr>
            <w:tcW w:w="469" w:type="pct"/>
          </w:tcPr>
          <w:p w14:paraId="05027929" w14:textId="77777777" w:rsidR="00683C7C" w:rsidRPr="001A5E0D" w:rsidRDefault="00683C7C" w:rsidP="0085404F">
            <w:pPr>
              <w:tabs>
                <w:tab w:val="left" w:pos="-720"/>
              </w:tabs>
              <w:suppressAutoHyphens/>
              <w:jc w:val="right"/>
              <w:rPr>
                <w:rFonts w:ascii="Arial" w:eastAsia="Calibri" w:hAnsi="Arial" w:cs="Arial"/>
                <w:color w:val="000000"/>
                <w:sz w:val="15"/>
                <w:szCs w:val="15"/>
              </w:rPr>
            </w:pPr>
          </w:p>
        </w:tc>
        <w:tc>
          <w:tcPr>
            <w:tcW w:w="469" w:type="pct"/>
          </w:tcPr>
          <w:p w14:paraId="4AEED636" w14:textId="77777777" w:rsidR="00683C7C" w:rsidRPr="001A5E0D" w:rsidRDefault="00683C7C" w:rsidP="0085404F">
            <w:pPr>
              <w:tabs>
                <w:tab w:val="left" w:pos="-720"/>
              </w:tabs>
              <w:suppressAutoHyphens/>
              <w:jc w:val="right"/>
              <w:rPr>
                <w:rFonts w:ascii="Arial" w:eastAsia="Calibri" w:hAnsi="Arial" w:cs="Arial"/>
                <w:color w:val="000000"/>
                <w:sz w:val="15"/>
                <w:szCs w:val="15"/>
              </w:rPr>
            </w:pPr>
          </w:p>
        </w:tc>
        <w:tc>
          <w:tcPr>
            <w:tcW w:w="469" w:type="pct"/>
          </w:tcPr>
          <w:p w14:paraId="479CB7EC" w14:textId="77777777" w:rsidR="00683C7C" w:rsidRPr="001A5E0D" w:rsidRDefault="00683C7C" w:rsidP="0085404F">
            <w:pPr>
              <w:tabs>
                <w:tab w:val="left" w:pos="-720"/>
              </w:tabs>
              <w:suppressAutoHyphens/>
              <w:jc w:val="right"/>
              <w:rPr>
                <w:rFonts w:ascii="Arial" w:eastAsia="Calibri" w:hAnsi="Arial" w:cs="Arial"/>
                <w:color w:val="000000"/>
                <w:sz w:val="15"/>
                <w:szCs w:val="15"/>
              </w:rPr>
            </w:pPr>
          </w:p>
        </w:tc>
        <w:tc>
          <w:tcPr>
            <w:tcW w:w="489" w:type="pct"/>
          </w:tcPr>
          <w:p w14:paraId="6248BE8F" w14:textId="77777777" w:rsidR="00683C7C" w:rsidRPr="001A5E0D" w:rsidRDefault="00683C7C" w:rsidP="0085404F">
            <w:pPr>
              <w:tabs>
                <w:tab w:val="left" w:pos="-720"/>
              </w:tabs>
              <w:suppressAutoHyphens/>
              <w:jc w:val="right"/>
              <w:rPr>
                <w:rFonts w:ascii="Arial" w:eastAsia="Calibri" w:hAnsi="Arial" w:cs="Arial"/>
                <w:color w:val="000000"/>
                <w:sz w:val="15"/>
                <w:szCs w:val="15"/>
              </w:rPr>
            </w:pPr>
          </w:p>
        </w:tc>
        <w:tc>
          <w:tcPr>
            <w:tcW w:w="469" w:type="pct"/>
          </w:tcPr>
          <w:p w14:paraId="1BC36E62" w14:textId="77777777" w:rsidR="00683C7C" w:rsidRPr="001A5E0D" w:rsidRDefault="00683C7C" w:rsidP="0085404F">
            <w:pPr>
              <w:tabs>
                <w:tab w:val="left" w:pos="-720"/>
              </w:tabs>
              <w:suppressAutoHyphens/>
              <w:spacing w:line="360" w:lineRule="auto"/>
              <w:jc w:val="right"/>
              <w:rPr>
                <w:rFonts w:ascii="Arial" w:eastAsia="Calibri" w:hAnsi="Arial" w:cs="Arial"/>
                <w:color w:val="000000"/>
                <w:sz w:val="15"/>
                <w:szCs w:val="15"/>
              </w:rPr>
            </w:pPr>
          </w:p>
        </w:tc>
        <w:tc>
          <w:tcPr>
            <w:tcW w:w="489" w:type="pct"/>
          </w:tcPr>
          <w:p w14:paraId="336E77CD" w14:textId="77777777" w:rsidR="00683C7C" w:rsidRPr="001A5E0D" w:rsidRDefault="00683C7C" w:rsidP="0085404F">
            <w:pPr>
              <w:tabs>
                <w:tab w:val="left" w:pos="-720"/>
              </w:tabs>
              <w:suppressAutoHyphens/>
              <w:jc w:val="right"/>
              <w:rPr>
                <w:rFonts w:ascii="Arial" w:eastAsia="Calibri" w:hAnsi="Arial" w:cs="Arial"/>
                <w:color w:val="000000"/>
                <w:sz w:val="15"/>
                <w:szCs w:val="15"/>
              </w:rPr>
            </w:pPr>
          </w:p>
        </w:tc>
        <w:tc>
          <w:tcPr>
            <w:tcW w:w="530" w:type="pct"/>
          </w:tcPr>
          <w:p w14:paraId="2FF6B0EA" w14:textId="77777777" w:rsidR="00683C7C" w:rsidRPr="001A5E0D" w:rsidRDefault="00683C7C" w:rsidP="0085404F">
            <w:pPr>
              <w:tabs>
                <w:tab w:val="left" w:pos="-720"/>
              </w:tabs>
              <w:suppressAutoHyphens/>
              <w:jc w:val="right"/>
              <w:rPr>
                <w:rFonts w:ascii="Arial" w:eastAsia="Calibri" w:hAnsi="Arial" w:cs="Arial"/>
                <w:color w:val="000000"/>
                <w:sz w:val="15"/>
                <w:szCs w:val="15"/>
              </w:rPr>
            </w:pPr>
          </w:p>
        </w:tc>
      </w:tr>
      <w:tr w:rsidR="00356465" w:rsidRPr="00CB41D2" w14:paraId="78284CAA" w14:textId="77777777" w:rsidTr="001A5E0D">
        <w:trPr>
          <w:trHeight w:val="209"/>
        </w:trPr>
        <w:tc>
          <w:tcPr>
            <w:tcW w:w="1145" w:type="pct"/>
            <w:vAlign w:val="bottom"/>
          </w:tcPr>
          <w:p w14:paraId="30A10C20" w14:textId="77777777" w:rsidR="00356465" w:rsidRPr="001A5E0D" w:rsidRDefault="00356465" w:rsidP="00356465">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Novčana sredstva i računi kod banaka</w:t>
            </w:r>
          </w:p>
        </w:tc>
        <w:tc>
          <w:tcPr>
            <w:tcW w:w="470" w:type="pct"/>
            <w:vAlign w:val="bottom"/>
          </w:tcPr>
          <w:p w14:paraId="2D5B0151" w14:textId="6F7D2C3C"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32.720 </w:t>
            </w:r>
          </w:p>
        </w:tc>
        <w:tc>
          <w:tcPr>
            <w:tcW w:w="469" w:type="pct"/>
            <w:vAlign w:val="bottom"/>
          </w:tcPr>
          <w:p w14:paraId="174E442A" w14:textId="3016ECD0"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3099BA87" w14:textId="7A87BA81"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14959A86" w14:textId="440AE9FD"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9" w:type="pct"/>
            <w:vAlign w:val="bottom"/>
          </w:tcPr>
          <w:p w14:paraId="4A55B31D" w14:textId="71BF63F3"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54C52E5C" w14:textId="566A67B3"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517.778 </w:t>
            </w:r>
          </w:p>
        </w:tc>
        <w:tc>
          <w:tcPr>
            <w:tcW w:w="489" w:type="pct"/>
            <w:vAlign w:val="bottom"/>
          </w:tcPr>
          <w:p w14:paraId="2B905C8F" w14:textId="4B1912C5"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550.498 </w:t>
            </w:r>
          </w:p>
        </w:tc>
        <w:tc>
          <w:tcPr>
            <w:tcW w:w="530" w:type="pct"/>
            <w:vAlign w:val="bottom"/>
          </w:tcPr>
          <w:p w14:paraId="5C3BAB52" w14:textId="7B24C0FE"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32.720 </w:t>
            </w:r>
          </w:p>
        </w:tc>
      </w:tr>
      <w:tr w:rsidR="00356465" w:rsidRPr="00CB41D2" w14:paraId="7E078926" w14:textId="77777777" w:rsidTr="001A5E0D">
        <w:trPr>
          <w:trHeight w:val="199"/>
        </w:trPr>
        <w:tc>
          <w:tcPr>
            <w:tcW w:w="1145" w:type="pct"/>
            <w:vAlign w:val="bottom"/>
          </w:tcPr>
          <w:p w14:paraId="3D121AD5" w14:textId="77777777" w:rsidR="00356465" w:rsidRPr="001A5E0D" w:rsidRDefault="00356465" w:rsidP="00356465">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Depoziti kod drugih banaka</w:t>
            </w:r>
          </w:p>
        </w:tc>
        <w:tc>
          <w:tcPr>
            <w:tcW w:w="470" w:type="pct"/>
            <w:vAlign w:val="bottom"/>
          </w:tcPr>
          <w:p w14:paraId="7A9C27A1" w14:textId="1BF1FA1E"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53A94BEA" w14:textId="2D150F9D"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20D236BD" w14:textId="1C04D527"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3B8AA543" w14:textId="0071E7DA"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9" w:type="pct"/>
            <w:vAlign w:val="bottom"/>
          </w:tcPr>
          <w:p w14:paraId="50F2C272" w14:textId="2CD84FE4"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0C1A77B8" w14:textId="017DB26D"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3.692 </w:t>
            </w:r>
          </w:p>
        </w:tc>
        <w:tc>
          <w:tcPr>
            <w:tcW w:w="489" w:type="pct"/>
            <w:vAlign w:val="bottom"/>
          </w:tcPr>
          <w:p w14:paraId="6E6F7B53" w14:textId="4E32C159"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3.692 </w:t>
            </w:r>
          </w:p>
        </w:tc>
        <w:tc>
          <w:tcPr>
            <w:tcW w:w="530" w:type="pct"/>
            <w:vAlign w:val="bottom"/>
          </w:tcPr>
          <w:p w14:paraId="45DB02CF" w14:textId="4C0CBDE5"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r>
      <w:tr w:rsidR="00356465" w:rsidRPr="00CB41D2" w14:paraId="73ADA795" w14:textId="77777777" w:rsidTr="001A5E0D">
        <w:trPr>
          <w:trHeight w:val="158"/>
        </w:trPr>
        <w:tc>
          <w:tcPr>
            <w:tcW w:w="1145" w:type="pct"/>
            <w:vAlign w:val="bottom"/>
          </w:tcPr>
          <w:p w14:paraId="022581BA" w14:textId="77777777" w:rsidR="00356465" w:rsidRPr="001A5E0D" w:rsidRDefault="00356465" w:rsidP="00356465">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Krediti financijskim institucijama</w:t>
            </w:r>
          </w:p>
        </w:tc>
        <w:tc>
          <w:tcPr>
            <w:tcW w:w="470" w:type="pct"/>
            <w:tcBorders>
              <w:top w:val="nil"/>
              <w:left w:val="nil"/>
              <w:bottom w:val="nil"/>
              <w:right w:val="nil"/>
            </w:tcBorders>
            <w:vAlign w:val="bottom"/>
          </w:tcPr>
          <w:p w14:paraId="73EE670D" w14:textId="0C3048F1"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178.385 </w:t>
            </w:r>
          </w:p>
        </w:tc>
        <w:tc>
          <w:tcPr>
            <w:tcW w:w="469" w:type="pct"/>
            <w:tcBorders>
              <w:top w:val="nil"/>
              <w:left w:val="nil"/>
              <w:bottom w:val="nil"/>
              <w:right w:val="nil"/>
            </w:tcBorders>
            <w:vAlign w:val="bottom"/>
          </w:tcPr>
          <w:p w14:paraId="1BF45D8E" w14:textId="336B0577"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374.252 </w:t>
            </w:r>
          </w:p>
        </w:tc>
        <w:tc>
          <w:tcPr>
            <w:tcW w:w="469" w:type="pct"/>
            <w:tcBorders>
              <w:top w:val="nil"/>
              <w:left w:val="nil"/>
              <w:bottom w:val="nil"/>
              <w:right w:val="nil"/>
            </w:tcBorders>
            <w:vAlign w:val="bottom"/>
          </w:tcPr>
          <w:p w14:paraId="08B5D67F" w14:textId="2BBD7DC0"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756.874 </w:t>
            </w:r>
          </w:p>
        </w:tc>
        <w:tc>
          <w:tcPr>
            <w:tcW w:w="469" w:type="pct"/>
            <w:tcBorders>
              <w:top w:val="nil"/>
              <w:left w:val="nil"/>
              <w:bottom w:val="nil"/>
              <w:right w:val="nil"/>
            </w:tcBorders>
            <w:vAlign w:val="bottom"/>
          </w:tcPr>
          <w:p w14:paraId="42F28BAC" w14:textId="1F8DE839"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1.795.812 </w:t>
            </w:r>
          </w:p>
        </w:tc>
        <w:tc>
          <w:tcPr>
            <w:tcW w:w="489" w:type="pct"/>
            <w:tcBorders>
              <w:top w:val="nil"/>
              <w:left w:val="nil"/>
              <w:bottom w:val="nil"/>
              <w:right w:val="nil"/>
            </w:tcBorders>
            <w:vAlign w:val="bottom"/>
          </w:tcPr>
          <w:p w14:paraId="6DE50E89" w14:textId="2212926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3.687.019 </w:t>
            </w:r>
          </w:p>
        </w:tc>
        <w:tc>
          <w:tcPr>
            <w:tcW w:w="469" w:type="pct"/>
            <w:tcBorders>
              <w:top w:val="nil"/>
              <w:left w:val="nil"/>
              <w:bottom w:val="nil"/>
              <w:right w:val="nil"/>
            </w:tcBorders>
            <w:vAlign w:val="bottom"/>
          </w:tcPr>
          <w:p w14:paraId="076BA1CC" w14:textId="3D8715AB"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2.831 </w:t>
            </w:r>
          </w:p>
        </w:tc>
        <w:tc>
          <w:tcPr>
            <w:tcW w:w="489" w:type="pct"/>
            <w:tcBorders>
              <w:top w:val="nil"/>
              <w:left w:val="nil"/>
              <w:bottom w:val="nil"/>
              <w:right w:val="nil"/>
            </w:tcBorders>
            <w:vAlign w:val="bottom"/>
          </w:tcPr>
          <w:p w14:paraId="472AC4AF" w14:textId="025706F5"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6.795.173 </w:t>
            </w:r>
          </w:p>
        </w:tc>
        <w:tc>
          <w:tcPr>
            <w:tcW w:w="530" w:type="pct"/>
            <w:tcBorders>
              <w:top w:val="nil"/>
              <w:left w:val="nil"/>
              <w:bottom w:val="nil"/>
              <w:right w:val="nil"/>
            </w:tcBorders>
            <w:vAlign w:val="bottom"/>
          </w:tcPr>
          <w:p w14:paraId="4EC8428B" w14:textId="4B1E1092" w:rsidR="00356465" w:rsidRPr="001A5E0D" w:rsidRDefault="001C682F" w:rsidP="00356465">
            <w:pPr>
              <w:jc w:val="right"/>
              <w:rPr>
                <w:rFonts w:ascii="Arial" w:eastAsia="Calibri" w:hAnsi="Arial" w:cs="Arial"/>
                <w:bCs/>
                <w:color w:val="000000"/>
                <w:sz w:val="15"/>
                <w:szCs w:val="15"/>
              </w:rPr>
            </w:pPr>
            <w:r w:rsidRPr="001C682F">
              <w:rPr>
                <w:rFonts w:ascii="Arial" w:eastAsia="Calibri" w:hAnsi="Arial" w:cs="Arial"/>
                <w:bCs/>
                <w:color w:val="000000"/>
                <w:sz w:val="15"/>
                <w:szCs w:val="15"/>
              </w:rPr>
              <w:t>6.696.390</w:t>
            </w:r>
          </w:p>
        </w:tc>
      </w:tr>
      <w:tr w:rsidR="00356465" w:rsidRPr="00CB41D2" w14:paraId="0AB85DEC" w14:textId="77777777" w:rsidTr="001A5E0D">
        <w:trPr>
          <w:trHeight w:val="88"/>
        </w:trPr>
        <w:tc>
          <w:tcPr>
            <w:tcW w:w="1145" w:type="pct"/>
            <w:vAlign w:val="bottom"/>
          </w:tcPr>
          <w:p w14:paraId="6802FE35" w14:textId="77777777" w:rsidR="00356465" w:rsidRPr="001A5E0D" w:rsidRDefault="00356465" w:rsidP="00356465">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Krediti ostalim korisnicima</w:t>
            </w:r>
          </w:p>
        </w:tc>
        <w:tc>
          <w:tcPr>
            <w:tcW w:w="470" w:type="pct"/>
            <w:tcBorders>
              <w:top w:val="nil"/>
              <w:left w:val="nil"/>
              <w:bottom w:val="nil"/>
              <w:right w:val="nil"/>
            </w:tcBorders>
            <w:vAlign w:val="bottom"/>
          </w:tcPr>
          <w:p w14:paraId="55DF137D" w14:textId="5FB2A391"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1.350.347 </w:t>
            </w:r>
          </w:p>
        </w:tc>
        <w:tc>
          <w:tcPr>
            <w:tcW w:w="469" w:type="pct"/>
            <w:tcBorders>
              <w:top w:val="nil"/>
              <w:left w:val="nil"/>
              <w:bottom w:val="nil"/>
              <w:right w:val="nil"/>
            </w:tcBorders>
            <w:vAlign w:val="bottom"/>
          </w:tcPr>
          <w:p w14:paraId="69FB9340" w14:textId="6339E537"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745.539 </w:t>
            </w:r>
          </w:p>
        </w:tc>
        <w:tc>
          <w:tcPr>
            <w:tcW w:w="469" w:type="pct"/>
            <w:tcBorders>
              <w:top w:val="nil"/>
              <w:left w:val="nil"/>
              <w:bottom w:val="nil"/>
              <w:right w:val="nil"/>
            </w:tcBorders>
            <w:vAlign w:val="bottom"/>
          </w:tcPr>
          <w:p w14:paraId="734CED37" w14:textId="3F1B6345"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2.225.690 </w:t>
            </w:r>
          </w:p>
        </w:tc>
        <w:tc>
          <w:tcPr>
            <w:tcW w:w="469" w:type="pct"/>
            <w:tcBorders>
              <w:top w:val="nil"/>
              <w:left w:val="nil"/>
              <w:bottom w:val="nil"/>
              <w:right w:val="nil"/>
            </w:tcBorders>
            <w:vAlign w:val="bottom"/>
          </w:tcPr>
          <w:p w14:paraId="6935578E" w14:textId="18BC2450"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3.645.114 </w:t>
            </w:r>
          </w:p>
        </w:tc>
        <w:tc>
          <w:tcPr>
            <w:tcW w:w="489" w:type="pct"/>
            <w:tcBorders>
              <w:top w:val="nil"/>
              <w:left w:val="nil"/>
              <w:bottom w:val="nil"/>
              <w:right w:val="nil"/>
            </w:tcBorders>
            <w:vAlign w:val="bottom"/>
          </w:tcPr>
          <w:p w14:paraId="3E6CD71A" w14:textId="04C9C72A"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8.775.704 </w:t>
            </w:r>
          </w:p>
        </w:tc>
        <w:tc>
          <w:tcPr>
            <w:tcW w:w="469" w:type="pct"/>
            <w:tcBorders>
              <w:top w:val="nil"/>
              <w:left w:val="nil"/>
              <w:bottom w:val="nil"/>
              <w:right w:val="nil"/>
            </w:tcBorders>
            <w:vAlign w:val="bottom"/>
          </w:tcPr>
          <w:p w14:paraId="7084C53A" w14:textId="4BEA4F47"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142.277 </w:t>
            </w:r>
          </w:p>
        </w:tc>
        <w:tc>
          <w:tcPr>
            <w:tcW w:w="489" w:type="pct"/>
            <w:tcBorders>
              <w:top w:val="nil"/>
              <w:left w:val="nil"/>
              <w:bottom w:val="nil"/>
              <w:right w:val="nil"/>
            </w:tcBorders>
            <w:vAlign w:val="bottom"/>
          </w:tcPr>
          <w:p w14:paraId="308F3889" w14:textId="49D2B1F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16.884.671 </w:t>
            </w:r>
          </w:p>
        </w:tc>
        <w:tc>
          <w:tcPr>
            <w:tcW w:w="530" w:type="pct"/>
            <w:tcBorders>
              <w:top w:val="nil"/>
              <w:left w:val="nil"/>
              <w:bottom w:val="nil"/>
              <w:right w:val="nil"/>
            </w:tcBorders>
            <w:vAlign w:val="bottom"/>
          </w:tcPr>
          <w:p w14:paraId="017899FE" w14:textId="3B581A2D" w:rsidR="00356465" w:rsidRPr="001A5E0D" w:rsidRDefault="001C682F" w:rsidP="00356465">
            <w:pPr>
              <w:jc w:val="right"/>
              <w:rPr>
                <w:rFonts w:ascii="Arial" w:eastAsia="Calibri" w:hAnsi="Arial" w:cs="Arial"/>
                <w:bCs/>
                <w:color w:val="000000"/>
                <w:sz w:val="15"/>
                <w:szCs w:val="15"/>
              </w:rPr>
            </w:pPr>
            <w:r w:rsidRPr="001C682F">
              <w:rPr>
                <w:rFonts w:ascii="Arial" w:eastAsia="Calibri" w:hAnsi="Arial" w:cs="Arial"/>
                <w:bCs/>
                <w:color w:val="000000"/>
                <w:sz w:val="15"/>
                <w:szCs w:val="15"/>
              </w:rPr>
              <w:t>15.755.273</w:t>
            </w:r>
          </w:p>
        </w:tc>
      </w:tr>
      <w:tr w:rsidR="00356465" w:rsidRPr="00CB41D2" w14:paraId="06CDB9B8" w14:textId="77777777" w:rsidTr="001A5E0D">
        <w:trPr>
          <w:trHeight w:val="164"/>
        </w:trPr>
        <w:tc>
          <w:tcPr>
            <w:tcW w:w="1145" w:type="pct"/>
            <w:vAlign w:val="bottom"/>
          </w:tcPr>
          <w:p w14:paraId="5DF7E67F" w14:textId="77777777" w:rsidR="00356465" w:rsidRPr="001A5E0D" w:rsidRDefault="00356465" w:rsidP="00356465">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Financijska imovina po fer vrijednosti kroz dobit ili gubitak</w:t>
            </w:r>
          </w:p>
        </w:tc>
        <w:tc>
          <w:tcPr>
            <w:tcW w:w="470" w:type="pct"/>
            <w:vAlign w:val="bottom"/>
          </w:tcPr>
          <w:p w14:paraId="0A529196" w14:textId="78D6D964"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1CA7D174" w14:textId="655EBB5A"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6D1B1E30" w14:textId="7E46466E"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4462097A" w14:textId="6908E8E3"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24.361 </w:t>
            </w:r>
          </w:p>
        </w:tc>
        <w:tc>
          <w:tcPr>
            <w:tcW w:w="489" w:type="pct"/>
            <w:vAlign w:val="bottom"/>
          </w:tcPr>
          <w:p w14:paraId="001278D9" w14:textId="15DB4148"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5FB2C30B" w14:textId="17642174"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107.396 </w:t>
            </w:r>
          </w:p>
        </w:tc>
        <w:tc>
          <w:tcPr>
            <w:tcW w:w="489" w:type="pct"/>
            <w:vAlign w:val="bottom"/>
          </w:tcPr>
          <w:p w14:paraId="67F16F43" w14:textId="77641EC0"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131.757 </w:t>
            </w:r>
          </w:p>
        </w:tc>
        <w:tc>
          <w:tcPr>
            <w:tcW w:w="530" w:type="pct"/>
            <w:vAlign w:val="bottom"/>
          </w:tcPr>
          <w:p w14:paraId="344644E4" w14:textId="2ED77D95" w:rsidR="00356465" w:rsidRPr="001A5E0D" w:rsidRDefault="001C682F" w:rsidP="00356465">
            <w:pPr>
              <w:jc w:val="right"/>
              <w:rPr>
                <w:rFonts w:ascii="Arial" w:eastAsia="Calibri" w:hAnsi="Arial" w:cs="Arial"/>
                <w:bCs/>
                <w:color w:val="000000"/>
                <w:sz w:val="15"/>
                <w:szCs w:val="15"/>
              </w:rPr>
            </w:pPr>
            <w:r w:rsidRPr="001C682F">
              <w:rPr>
                <w:rFonts w:ascii="Arial" w:eastAsia="Calibri" w:hAnsi="Arial" w:cs="Arial"/>
                <w:bCs/>
                <w:color w:val="000000"/>
                <w:sz w:val="15"/>
                <w:szCs w:val="15"/>
              </w:rPr>
              <w:t>24.361</w:t>
            </w:r>
          </w:p>
        </w:tc>
      </w:tr>
      <w:tr w:rsidR="00356465" w:rsidRPr="00CB41D2" w14:paraId="51320BD7" w14:textId="77777777" w:rsidTr="001A5E0D">
        <w:trPr>
          <w:trHeight w:val="157"/>
        </w:trPr>
        <w:tc>
          <w:tcPr>
            <w:tcW w:w="1145" w:type="pct"/>
            <w:vAlign w:val="bottom"/>
          </w:tcPr>
          <w:p w14:paraId="1D5A87FC" w14:textId="77777777" w:rsidR="00356465" w:rsidRPr="001A5E0D" w:rsidRDefault="00356465" w:rsidP="00356465">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Financijska imovina po fer vrijednosti kroz ostalu sveobuhvatnu dobit</w:t>
            </w:r>
          </w:p>
        </w:tc>
        <w:tc>
          <w:tcPr>
            <w:tcW w:w="470" w:type="pct"/>
            <w:vAlign w:val="bottom"/>
          </w:tcPr>
          <w:p w14:paraId="351F949B" w14:textId="56FCB41E"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2.623.040 </w:t>
            </w:r>
          </w:p>
        </w:tc>
        <w:tc>
          <w:tcPr>
            <w:tcW w:w="469" w:type="pct"/>
            <w:vAlign w:val="bottom"/>
          </w:tcPr>
          <w:p w14:paraId="1794D1C8" w14:textId="3796D337"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4340A678" w14:textId="3031C989"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223F2801" w14:textId="010D5D79"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9" w:type="pct"/>
            <w:vAlign w:val="bottom"/>
          </w:tcPr>
          <w:p w14:paraId="6BEE831B" w14:textId="78C7901E"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vAlign w:val="bottom"/>
          </w:tcPr>
          <w:p w14:paraId="38288D5C" w14:textId="1AF0D2B3"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64.524 </w:t>
            </w:r>
          </w:p>
        </w:tc>
        <w:tc>
          <w:tcPr>
            <w:tcW w:w="489" w:type="pct"/>
            <w:vAlign w:val="bottom"/>
          </w:tcPr>
          <w:p w14:paraId="06C3C14A" w14:textId="23CFEF87"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2.687.564 </w:t>
            </w:r>
          </w:p>
        </w:tc>
        <w:tc>
          <w:tcPr>
            <w:tcW w:w="530" w:type="pct"/>
            <w:vAlign w:val="bottom"/>
          </w:tcPr>
          <w:p w14:paraId="1EDAF692" w14:textId="1F481FF4" w:rsidR="00356465" w:rsidRPr="001A5E0D" w:rsidRDefault="001C682F" w:rsidP="00356465">
            <w:pPr>
              <w:jc w:val="right"/>
              <w:rPr>
                <w:rFonts w:ascii="Arial" w:eastAsia="Calibri" w:hAnsi="Arial" w:cs="Arial"/>
                <w:bCs/>
                <w:color w:val="000000"/>
                <w:sz w:val="15"/>
                <w:szCs w:val="15"/>
              </w:rPr>
            </w:pPr>
            <w:r w:rsidRPr="001C682F">
              <w:rPr>
                <w:rFonts w:ascii="Arial" w:eastAsia="Calibri" w:hAnsi="Arial" w:cs="Arial"/>
                <w:bCs/>
                <w:color w:val="000000"/>
                <w:sz w:val="15"/>
                <w:szCs w:val="15"/>
              </w:rPr>
              <w:t>2.623.040</w:t>
            </w:r>
          </w:p>
        </w:tc>
      </w:tr>
      <w:tr w:rsidR="00356465" w:rsidRPr="00CB41D2" w14:paraId="2F8172ED" w14:textId="77777777" w:rsidTr="001A5E0D">
        <w:trPr>
          <w:trHeight w:val="199"/>
        </w:trPr>
        <w:tc>
          <w:tcPr>
            <w:tcW w:w="1145" w:type="pct"/>
            <w:vAlign w:val="bottom"/>
          </w:tcPr>
          <w:p w14:paraId="07FD17EB" w14:textId="77777777" w:rsidR="00356465" w:rsidRPr="001A5E0D" w:rsidRDefault="00356465" w:rsidP="00356465">
            <w:pPr>
              <w:tabs>
                <w:tab w:val="left" w:pos="-720"/>
              </w:tabs>
              <w:suppressAutoHyphens/>
              <w:spacing w:line="240" w:lineRule="exact"/>
              <w:rPr>
                <w:rFonts w:ascii="Arial" w:eastAsia="Calibri" w:hAnsi="Arial" w:cs="Arial"/>
                <w:color w:val="000000"/>
                <w:sz w:val="15"/>
                <w:szCs w:val="15"/>
              </w:rPr>
            </w:pPr>
            <w:r w:rsidRPr="001A5E0D">
              <w:rPr>
                <w:rFonts w:ascii="Arial" w:eastAsia="Calibri" w:hAnsi="Arial" w:cs="Arial"/>
                <w:color w:val="000000"/>
                <w:sz w:val="15"/>
                <w:szCs w:val="15"/>
              </w:rPr>
              <w:t>Ostala imovina</w:t>
            </w:r>
          </w:p>
        </w:tc>
        <w:tc>
          <w:tcPr>
            <w:tcW w:w="470" w:type="pct"/>
            <w:tcBorders>
              <w:bottom w:val="single" w:sz="4" w:space="0" w:color="auto"/>
            </w:tcBorders>
            <w:vAlign w:val="bottom"/>
          </w:tcPr>
          <w:p w14:paraId="138B3990" w14:textId="3A6185FB"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bottom w:val="single" w:sz="4" w:space="0" w:color="auto"/>
            </w:tcBorders>
            <w:vAlign w:val="bottom"/>
          </w:tcPr>
          <w:p w14:paraId="5F2BFCB6" w14:textId="4A5DB703"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bottom w:val="single" w:sz="4" w:space="0" w:color="auto"/>
            </w:tcBorders>
            <w:vAlign w:val="bottom"/>
          </w:tcPr>
          <w:p w14:paraId="358AC32F" w14:textId="0842DD3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bottom w:val="single" w:sz="4" w:space="0" w:color="auto"/>
            </w:tcBorders>
            <w:vAlign w:val="bottom"/>
          </w:tcPr>
          <w:p w14:paraId="276EBF96" w14:textId="082D2268"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9" w:type="pct"/>
            <w:tcBorders>
              <w:bottom w:val="single" w:sz="4" w:space="0" w:color="auto"/>
            </w:tcBorders>
            <w:vAlign w:val="bottom"/>
          </w:tcPr>
          <w:p w14:paraId="5EB8AB57" w14:textId="468DB5B0"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bottom w:val="single" w:sz="4" w:space="0" w:color="auto"/>
            </w:tcBorders>
            <w:vAlign w:val="bottom"/>
          </w:tcPr>
          <w:p w14:paraId="6D921E3E" w14:textId="45800CD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28.737 </w:t>
            </w:r>
          </w:p>
        </w:tc>
        <w:tc>
          <w:tcPr>
            <w:tcW w:w="489" w:type="pct"/>
            <w:tcBorders>
              <w:bottom w:val="single" w:sz="4" w:space="0" w:color="auto"/>
            </w:tcBorders>
            <w:vAlign w:val="bottom"/>
          </w:tcPr>
          <w:p w14:paraId="199F111C" w14:textId="5C7936CC"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28.737 </w:t>
            </w:r>
          </w:p>
        </w:tc>
        <w:tc>
          <w:tcPr>
            <w:tcW w:w="530" w:type="pct"/>
            <w:tcBorders>
              <w:bottom w:val="single" w:sz="4" w:space="0" w:color="auto"/>
            </w:tcBorders>
            <w:vAlign w:val="bottom"/>
          </w:tcPr>
          <w:p w14:paraId="066017E5" w14:textId="2CFE9594" w:rsidR="00356465" w:rsidRPr="001A5E0D" w:rsidRDefault="001C682F" w:rsidP="00356465">
            <w:pPr>
              <w:jc w:val="right"/>
              <w:rPr>
                <w:rFonts w:ascii="Arial" w:eastAsia="Calibri" w:hAnsi="Arial" w:cs="Arial"/>
                <w:bCs/>
                <w:color w:val="000000"/>
                <w:sz w:val="15"/>
                <w:szCs w:val="15"/>
              </w:rPr>
            </w:pPr>
            <w:r>
              <w:rPr>
                <w:rFonts w:ascii="Arial" w:eastAsia="Calibri" w:hAnsi="Arial" w:cs="Arial"/>
                <w:bCs/>
                <w:color w:val="000000"/>
                <w:sz w:val="15"/>
                <w:szCs w:val="15"/>
              </w:rPr>
              <w:t>-</w:t>
            </w:r>
          </w:p>
        </w:tc>
      </w:tr>
      <w:tr w:rsidR="00356465" w:rsidRPr="00CB41D2" w14:paraId="03CAC505" w14:textId="77777777" w:rsidTr="001A5E0D">
        <w:trPr>
          <w:trHeight w:val="284"/>
        </w:trPr>
        <w:tc>
          <w:tcPr>
            <w:tcW w:w="1145" w:type="pct"/>
            <w:vAlign w:val="bottom"/>
          </w:tcPr>
          <w:p w14:paraId="1422B38F" w14:textId="77777777" w:rsidR="00356465" w:rsidRPr="001A5E0D" w:rsidRDefault="00356465" w:rsidP="00356465">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b/>
                <w:bCs/>
                <w:color w:val="000000"/>
                <w:sz w:val="15"/>
                <w:szCs w:val="15"/>
              </w:rPr>
              <w:t xml:space="preserve">Imovina </w:t>
            </w:r>
          </w:p>
        </w:tc>
        <w:tc>
          <w:tcPr>
            <w:tcW w:w="470" w:type="pct"/>
            <w:tcBorders>
              <w:top w:val="single" w:sz="4" w:space="0" w:color="auto"/>
              <w:left w:val="nil"/>
              <w:bottom w:val="single" w:sz="8" w:space="0" w:color="auto"/>
              <w:right w:val="nil"/>
            </w:tcBorders>
            <w:vAlign w:val="bottom"/>
          </w:tcPr>
          <w:p w14:paraId="124F370A" w14:textId="5AF1C9A0"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4.184.492 </w:t>
            </w:r>
          </w:p>
        </w:tc>
        <w:tc>
          <w:tcPr>
            <w:tcW w:w="469" w:type="pct"/>
            <w:tcBorders>
              <w:top w:val="single" w:sz="4" w:space="0" w:color="auto"/>
              <w:left w:val="nil"/>
              <w:bottom w:val="single" w:sz="8" w:space="0" w:color="auto"/>
              <w:right w:val="nil"/>
            </w:tcBorders>
            <w:vAlign w:val="bottom"/>
          </w:tcPr>
          <w:p w14:paraId="03FF360E" w14:textId="08D0E1E2"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1.119.791 </w:t>
            </w:r>
          </w:p>
        </w:tc>
        <w:tc>
          <w:tcPr>
            <w:tcW w:w="469" w:type="pct"/>
            <w:tcBorders>
              <w:top w:val="single" w:sz="4" w:space="0" w:color="auto"/>
              <w:left w:val="nil"/>
              <w:bottom w:val="single" w:sz="8" w:space="0" w:color="auto"/>
              <w:right w:val="nil"/>
            </w:tcBorders>
            <w:vAlign w:val="bottom"/>
          </w:tcPr>
          <w:p w14:paraId="70C96C22" w14:textId="50765E03"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2.982.564 </w:t>
            </w:r>
          </w:p>
        </w:tc>
        <w:tc>
          <w:tcPr>
            <w:tcW w:w="469" w:type="pct"/>
            <w:tcBorders>
              <w:top w:val="single" w:sz="4" w:space="0" w:color="auto"/>
              <w:left w:val="nil"/>
              <w:bottom w:val="single" w:sz="8" w:space="0" w:color="auto"/>
              <w:right w:val="nil"/>
            </w:tcBorders>
            <w:vAlign w:val="bottom"/>
          </w:tcPr>
          <w:p w14:paraId="7A464544" w14:textId="68017ACB"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5.465.287 </w:t>
            </w:r>
          </w:p>
        </w:tc>
        <w:tc>
          <w:tcPr>
            <w:tcW w:w="489" w:type="pct"/>
            <w:tcBorders>
              <w:top w:val="single" w:sz="4" w:space="0" w:color="auto"/>
              <w:left w:val="nil"/>
              <w:bottom w:val="single" w:sz="8" w:space="0" w:color="auto"/>
              <w:right w:val="nil"/>
            </w:tcBorders>
            <w:vAlign w:val="bottom"/>
          </w:tcPr>
          <w:p w14:paraId="74DC37B6" w14:textId="33020A0D"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12.462.723 </w:t>
            </w:r>
          </w:p>
        </w:tc>
        <w:tc>
          <w:tcPr>
            <w:tcW w:w="469" w:type="pct"/>
            <w:tcBorders>
              <w:top w:val="single" w:sz="4" w:space="0" w:color="auto"/>
              <w:left w:val="nil"/>
              <w:bottom w:val="single" w:sz="8" w:space="0" w:color="auto"/>
              <w:right w:val="nil"/>
            </w:tcBorders>
            <w:vAlign w:val="bottom"/>
          </w:tcPr>
          <w:p w14:paraId="3F52449E" w14:textId="3144EE43"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867.235 </w:t>
            </w:r>
          </w:p>
        </w:tc>
        <w:tc>
          <w:tcPr>
            <w:tcW w:w="489" w:type="pct"/>
            <w:tcBorders>
              <w:top w:val="single" w:sz="4" w:space="0" w:color="auto"/>
              <w:left w:val="nil"/>
              <w:bottom w:val="single" w:sz="8" w:space="0" w:color="auto"/>
              <w:right w:val="nil"/>
            </w:tcBorders>
            <w:vAlign w:val="bottom"/>
          </w:tcPr>
          <w:p w14:paraId="521F32D8" w14:textId="70486CD6"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27.082.092 </w:t>
            </w:r>
          </w:p>
        </w:tc>
        <w:tc>
          <w:tcPr>
            <w:tcW w:w="530" w:type="pct"/>
            <w:tcBorders>
              <w:top w:val="single" w:sz="4" w:space="0" w:color="auto"/>
              <w:left w:val="nil"/>
              <w:bottom w:val="single" w:sz="8" w:space="0" w:color="auto"/>
              <w:right w:val="nil"/>
            </w:tcBorders>
            <w:vAlign w:val="bottom"/>
          </w:tcPr>
          <w:p w14:paraId="11EE7352" w14:textId="7B793ABE"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25.131.784 </w:t>
            </w:r>
          </w:p>
        </w:tc>
      </w:tr>
      <w:tr w:rsidR="00683C7C" w:rsidRPr="00CB41D2" w14:paraId="0F7BD0CB" w14:textId="77777777" w:rsidTr="001A5E0D">
        <w:trPr>
          <w:trHeight w:hRule="exact" w:val="180"/>
        </w:trPr>
        <w:tc>
          <w:tcPr>
            <w:tcW w:w="1145" w:type="pct"/>
            <w:vAlign w:val="bottom"/>
          </w:tcPr>
          <w:p w14:paraId="14F4F516" w14:textId="77777777" w:rsidR="00683C7C" w:rsidRPr="001A5E0D" w:rsidRDefault="00683C7C" w:rsidP="0085404F">
            <w:pPr>
              <w:tabs>
                <w:tab w:val="right" w:pos="1202"/>
              </w:tabs>
              <w:spacing w:line="240" w:lineRule="exact"/>
              <w:outlineLvl w:val="0"/>
              <w:rPr>
                <w:rFonts w:ascii="Arial" w:eastAsia="Calibri" w:hAnsi="Arial" w:cs="Arial"/>
                <w:b/>
                <w:bCs/>
                <w:color w:val="000000"/>
                <w:sz w:val="15"/>
                <w:szCs w:val="15"/>
              </w:rPr>
            </w:pPr>
          </w:p>
        </w:tc>
        <w:tc>
          <w:tcPr>
            <w:tcW w:w="470" w:type="pct"/>
            <w:tcBorders>
              <w:top w:val="single" w:sz="12" w:space="0" w:color="auto"/>
              <w:left w:val="nil"/>
              <w:right w:val="nil"/>
            </w:tcBorders>
            <w:vAlign w:val="bottom"/>
          </w:tcPr>
          <w:p w14:paraId="146AFD2D" w14:textId="77777777" w:rsidR="00683C7C" w:rsidRPr="001A5E0D" w:rsidRDefault="00683C7C" w:rsidP="0085404F">
            <w:pPr>
              <w:jc w:val="right"/>
              <w:rPr>
                <w:rFonts w:ascii="Arial" w:eastAsia="Calibri" w:hAnsi="Arial" w:cs="Arial"/>
                <w:b/>
                <w:color w:val="000000"/>
                <w:sz w:val="15"/>
                <w:szCs w:val="15"/>
              </w:rPr>
            </w:pPr>
          </w:p>
        </w:tc>
        <w:tc>
          <w:tcPr>
            <w:tcW w:w="469" w:type="pct"/>
            <w:tcBorders>
              <w:top w:val="single" w:sz="12" w:space="0" w:color="auto"/>
              <w:left w:val="nil"/>
              <w:right w:val="nil"/>
            </w:tcBorders>
            <w:vAlign w:val="bottom"/>
          </w:tcPr>
          <w:p w14:paraId="677F52F4" w14:textId="77777777" w:rsidR="00683C7C" w:rsidRPr="001A5E0D" w:rsidRDefault="00683C7C" w:rsidP="0085404F">
            <w:pPr>
              <w:jc w:val="right"/>
              <w:rPr>
                <w:rFonts w:ascii="Arial" w:eastAsia="Calibri" w:hAnsi="Arial" w:cs="Arial"/>
                <w:b/>
                <w:color w:val="000000"/>
                <w:sz w:val="15"/>
                <w:szCs w:val="15"/>
              </w:rPr>
            </w:pPr>
          </w:p>
        </w:tc>
        <w:tc>
          <w:tcPr>
            <w:tcW w:w="469" w:type="pct"/>
            <w:tcBorders>
              <w:top w:val="single" w:sz="12" w:space="0" w:color="auto"/>
              <w:left w:val="nil"/>
              <w:right w:val="nil"/>
            </w:tcBorders>
            <w:vAlign w:val="bottom"/>
          </w:tcPr>
          <w:p w14:paraId="1A9E4FE8" w14:textId="77777777" w:rsidR="00683C7C" w:rsidRPr="001A5E0D" w:rsidRDefault="00683C7C" w:rsidP="0085404F">
            <w:pPr>
              <w:jc w:val="right"/>
              <w:rPr>
                <w:rFonts w:ascii="Arial" w:eastAsia="Calibri" w:hAnsi="Arial" w:cs="Arial"/>
                <w:b/>
                <w:color w:val="000000"/>
                <w:sz w:val="15"/>
                <w:szCs w:val="15"/>
              </w:rPr>
            </w:pPr>
          </w:p>
        </w:tc>
        <w:tc>
          <w:tcPr>
            <w:tcW w:w="469" w:type="pct"/>
            <w:tcBorders>
              <w:top w:val="single" w:sz="12" w:space="0" w:color="auto"/>
              <w:left w:val="nil"/>
              <w:right w:val="nil"/>
            </w:tcBorders>
            <w:vAlign w:val="bottom"/>
          </w:tcPr>
          <w:p w14:paraId="466C3506" w14:textId="77777777" w:rsidR="00683C7C" w:rsidRPr="001A5E0D" w:rsidRDefault="00683C7C" w:rsidP="0085404F">
            <w:pPr>
              <w:jc w:val="right"/>
              <w:rPr>
                <w:rFonts w:ascii="Arial" w:eastAsia="Calibri" w:hAnsi="Arial" w:cs="Arial"/>
                <w:b/>
                <w:color w:val="000000"/>
                <w:sz w:val="15"/>
                <w:szCs w:val="15"/>
              </w:rPr>
            </w:pPr>
          </w:p>
        </w:tc>
        <w:tc>
          <w:tcPr>
            <w:tcW w:w="489" w:type="pct"/>
            <w:tcBorders>
              <w:top w:val="single" w:sz="12" w:space="0" w:color="auto"/>
              <w:left w:val="nil"/>
              <w:right w:val="nil"/>
            </w:tcBorders>
            <w:vAlign w:val="bottom"/>
          </w:tcPr>
          <w:p w14:paraId="403AF46E" w14:textId="77777777" w:rsidR="00683C7C" w:rsidRPr="001A5E0D" w:rsidRDefault="00683C7C" w:rsidP="0085404F">
            <w:pPr>
              <w:jc w:val="right"/>
              <w:rPr>
                <w:rFonts w:ascii="Arial" w:eastAsia="Calibri" w:hAnsi="Arial" w:cs="Arial"/>
                <w:b/>
                <w:color w:val="000000"/>
                <w:sz w:val="15"/>
                <w:szCs w:val="15"/>
              </w:rPr>
            </w:pPr>
          </w:p>
        </w:tc>
        <w:tc>
          <w:tcPr>
            <w:tcW w:w="469" w:type="pct"/>
            <w:tcBorders>
              <w:top w:val="single" w:sz="12" w:space="0" w:color="auto"/>
              <w:left w:val="nil"/>
              <w:right w:val="nil"/>
            </w:tcBorders>
            <w:vAlign w:val="bottom"/>
          </w:tcPr>
          <w:p w14:paraId="30C00437" w14:textId="77777777" w:rsidR="00683C7C" w:rsidRPr="001A5E0D" w:rsidRDefault="00683C7C" w:rsidP="0085404F">
            <w:pPr>
              <w:jc w:val="right"/>
              <w:rPr>
                <w:rFonts w:ascii="Arial" w:eastAsia="Calibri" w:hAnsi="Arial" w:cs="Arial"/>
                <w:b/>
                <w:color w:val="000000"/>
                <w:sz w:val="15"/>
                <w:szCs w:val="15"/>
              </w:rPr>
            </w:pPr>
          </w:p>
        </w:tc>
        <w:tc>
          <w:tcPr>
            <w:tcW w:w="489" w:type="pct"/>
            <w:tcBorders>
              <w:top w:val="single" w:sz="12" w:space="0" w:color="auto"/>
              <w:left w:val="nil"/>
              <w:right w:val="nil"/>
            </w:tcBorders>
            <w:vAlign w:val="bottom"/>
          </w:tcPr>
          <w:p w14:paraId="516E8D2B" w14:textId="77777777" w:rsidR="00683C7C" w:rsidRPr="001A5E0D" w:rsidRDefault="00683C7C" w:rsidP="0085404F">
            <w:pPr>
              <w:jc w:val="right"/>
              <w:rPr>
                <w:rFonts w:ascii="Arial" w:eastAsia="Calibri" w:hAnsi="Arial" w:cs="Arial"/>
                <w:b/>
                <w:color w:val="000000"/>
                <w:sz w:val="15"/>
                <w:szCs w:val="15"/>
              </w:rPr>
            </w:pPr>
          </w:p>
        </w:tc>
        <w:tc>
          <w:tcPr>
            <w:tcW w:w="530" w:type="pct"/>
            <w:tcBorders>
              <w:top w:val="single" w:sz="12" w:space="0" w:color="auto"/>
              <w:left w:val="nil"/>
              <w:right w:val="nil"/>
            </w:tcBorders>
            <w:vAlign w:val="bottom"/>
          </w:tcPr>
          <w:p w14:paraId="192A86A3" w14:textId="77777777" w:rsidR="00683C7C" w:rsidRPr="001A5E0D" w:rsidRDefault="00683C7C" w:rsidP="0085404F">
            <w:pPr>
              <w:jc w:val="right"/>
              <w:rPr>
                <w:rFonts w:ascii="Arial" w:eastAsia="Calibri" w:hAnsi="Arial" w:cs="Arial"/>
                <w:b/>
                <w:color w:val="000000"/>
                <w:sz w:val="15"/>
                <w:szCs w:val="15"/>
              </w:rPr>
            </w:pPr>
          </w:p>
        </w:tc>
      </w:tr>
      <w:tr w:rsidR="00683C7C" w:rsidRPr="00CB41D2" w14:paraId="489F20CF" w14:textId="77777777" w:rsidTr="001A5E0D">
        <w:trPr>
          <w:trHeight w:hRule="exact" w:val="227"/>
        </w:trPr>
        <w:tc>
          <w:tcPr>
            <w:tcW w:w="1145" w:type="pct"/>
          </w:tcPr>
          <w:p w14:paraId="1C05AA5B" w14:textId="77777777" w:rsidR="00683C7C" w:rsidRPr="001A5E0D" w:rsidRDefault="00683C7C" w:rsidP="0085404F">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b/>
                <w:bCs/>
                <w:color w:val="000000"/>
                <w:sz w:val="15"/>
                <w:szCs w:val="15"/>
              </w:rPr>
              <w:t>Obveze</w:t>
            </w:r>
          </w:p>
        </w:tc>
        <w:tc>
          <w:tcPr>
            <w:tcW w:w="470" w:type="pct"/>
            <w:tcBorders>
              <w:left w:val="nil"/>
              <w:right w:val="nil"/>
            </w:tcBorders>
            <w:vAlign w:val="bottom"/>
          </w:tcPr>
          <w:p w14:paraId="206517CA" w14:textId="77777777" w:rsidR="00683C7C" w:rsidRPr="001A5E0D" w:rsidRDefault="00683C7C" w:rsidP="0085404F">
            <w:pPr>
              <w:jc w:val="right"/>
              <w:rPr>
                <w:rFonts w:ascii="Arial" w:eastAsia="Calibri" w:hAnsi="Arial" w:cs="Arial"/>
                <w:b/>
                <w:color w:val="000000"/>
                <w:sz w:val="15"/>
                <w:szCs w:val="15"/>
              </w:rPr>
            </w:pPr>
          </w:p>
        </w:tc>
        <w:tc>
          <w:tcPr>
            <w:tcW w:w="469" w:type="pct"/>
            <w:tcBorders>
              <w:left w:val="nil"/>
              <w:right w:val="nil"/>
            </w:tcBorders>
            <w:vAlign w:val="bottom"/>
          </w:tcPr>
          <w:p w14:paraId="614E52BC" w14:textId="77777777" w:rsidR="00683C7C" w:rsidRPr="001A5E0D" w:rsidRDefault="00683C7C" w:rsidP="0085404F">
            <w:pPr>
              <w:jc w:val="right"/>
              <w:rPr>
                <w:rFonts w:ascii="Arial" w:eastAsia="Calibri" w:hAnsi="Arial" w:cs="Arial"/>
                <w:b/>
                <w:color w:val="000000"/>
                <w:sz w:val="15"/>
                <w:szCs w:val="15"/>
              </w:rPr>
            </w:pPr>
          </w:p>
        </w:tc>
        <w:tc>
          <w:tcPr>
            <w:tcW w:w="469" w:type="pct"/>
            <w:tcBorders>
              <w:left w:val="nil"/>
              <w:right w:val="nil"/>
            </w:tcBorders>
            <w:vAlign w:val="bottom"/>
          </w:tcPr>
          <w:p w14:paraId="14C8D289" w14:textId="77777777" w:rsidR="00683C7C" w:rsidRPr="001A5E0D" w:rsidRDefault="00683C7C" w:rsidP="0085404F">
            <w:pPr>
              <w:jc w:val="right"/>
              <w:rPr>
                <w:rFonts w:ascii="Arial" w:eastAsia="Calibri" w:hAnsi="Arial" w:cs="Arial"/>
                <w:b/>
                <w:color w:val="000000"/>
                <w:sz w:val="15"/>
                <w:szCs w:val="15"/>
              </w:rPr>
            </w:pPr>
          </w:p>
        </w:tc>
        <w:tc>
          <w:tcPr>
            <w:tcW w:w="469" w:type="pct"/>
            <w:tcBorders>
              <w:left w:val="nil"/>
              <w:right w:val="nil"/>
            </w:tcBorders>
            <w:vAlign w:val="bottom"/>
          </w:tcPr>
          <w:p w14:paraId="77419C3F" w14:textId="77777777" w:rsidR="00683C7C" w:rsidRPr="001A5E0D" w:rsidRDefault="00683C7C" w:rsidP="0085404F">
            <w:pPr>
              <w:jc w:val="right"/>
              <w:rPr>
                <w:rFonts w:ascii="Arial" w:eastAsia="Calibri" w:hAnsi="Arial" w:cs="Arial"/>
                <w:b/>
                <w:color w:val="000000"/>
                <w:sz w:val="15"/>
                <w:szCs w:val="15"/>
              </w:rPr>
            </w:pPr>
          </w:p>
        </w:tc>
        <w:tc>
          <w:tcPr>
            <w:tcW w:w="489" w:type="pct"/>
            <w:tcBorders>
              <w:left w:val="nil"/>
              <w:right w:val="nil"/>
            </w:tcBorders>
            <w:vAlign w:val="bottom"/>
          </w:tcPr>
          <w:p w14:paraId="2B140BDB" w14:textId="77777777" w:rsidR="00683C7C" w:rsidRPr="001A5E0D" w:rsidRDefault="00683C7C" w:rsidP="0085404F">
            <w:pPr>
              <w:jc w:val="right"/>
              <w:rPr>
                <w:rFonts w:ascii="Arial" w:eastAsia="Calibri" w:hAnsi="Arial" w:cs="Arial"/>
                <w:b/>
                <w:color w:val="000000"/>
                <w:sz w:val="15"/>
                <w:szCs w:val="15"/>
              </w:rPr>
            </w:pPr>
          </w:p>
        </w:tc>
        <w:tc>
          <w:tcPr>
            <w:tcW w:w="469" w:type="pct"/>
            <w:tcBorders>
              <w:left w:val="nil"/>
              <w:right w:val="nil"/>
            </w:tcBorders>
            <w:vAlign w:val="bottom"/>
          </w:tcPr>
          <w:p w14:paraId="3B17AAD9" w14:textId="77777777" w:rsidR="00683C7C" w:rsidRPr="001A5E0D" w:rsidRDefault="00683C7C" w:rsidP="0085404F">
            <w:pPr>
              <w:jc w:val="right"/>
              <w:rPr>
                <w:rFonts w:ascii="Arial" w:eastAsia="Calibri" w:hAnsi="Arial" w:cs="Arial"/>
                <w:b/>
                <w:color w:val="000000"/>
                <w:sz w:val="15"/>
                <w:szCs w:val="15"/>
              </w:rPr>
            </w:pPr>
          </w:p>
        </w:tc>
        <w:tc>
          <w:tcPr>
            <w:tcW w:w="489" w:type="pct"/>
            <w:tcBorders>
              <w:left w:val="nil"/>
              <w:right w:val="nil"/>
            </w:tcBorders>
            <w:vAlign w:val="bottom"/>
          </w:tcPr>
          <w:p w14:paraId="16021BF4" w14:textId="77777777" w:rsidR="00683C7C" w:rsidRPr="001A5E0D" w:rsidRDefault="00683C7C" w:rsidP="0085404F">
            <w:pPr>
              <w:jc w:val="right"/>
              <w:rPr>
                <w:rFonts w:ascii="Arial" w:eastAsia="Calibri" w:hAnsi="Arial" w:cs="Arial"/>
                <w:b/>
                <w:color w:val="000000"/>
                <w:sz w:val="15"/>
                <w:szCs w:val="15"/>
              </w:rPr>
            </w:pPr>
          </w:p>
        </w:tc>
        <w:tc>
          <w:tcPr>
            <w:tcW w:w="530" w:type="pct"/>
            <w:tcBorders>
              <w:left w:val="nil"/>
              <w:right w:val="nil"/>
            </w:tcBorders>
            <w:vAlign w:val="bottom"/>
          </w:tcPr>
          <w:p w14:paraId="69F7204D" w14:textId="77777777" w:rsidR="00683C7C" w:rsidRPr="001A5E0D" w:rsidRDefault="00683C7C" w:rsidP="0085404F">
            <w:pPr>
              <w:jc w:val="right"/>
              <w:rPr>
                <w:rFonts w:ascii="Arial" w:eastAsia="Calibri" w:hAnsi="Arial" w:cs="Arial"/>
                <w:b/>
                <w:color w:val="000000"/>
                <w:sz w:val="15"/>
                <w:szCs w:val="15"/>
              </w:rPr>
            </w:pPr>
          </w:p>
        </w:tc>
      </w:tr>
      <w:tr w:rsidR="00356465" w:rsidRPr="00CB41D2" w14:paraId="4C99D887" w14:textId="77777777" w:rsidTr="001A5E0D">
        <w:trPr>
          <w:trHeight w:hRule="exact" w:val="253"/>
        </w:trPr>
        <w:tc>
          <w:tcPr>
            <w:tcW w:w="1145" w:type="pct"/>
            <w:vAlign w:val="bottom"/>
          </w:tcPr>
          <w:p w14:paraId="1BBA8230" w14:textId="77777777" w:rsidR="00356465" w:rsidRPr="001A5E0D" w:rsidRDefault="00356465" w:rsidP="00356465">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color w:val="000000"/>
                <w:spacing w:val="-2"/>
                <w:sz w:val="15"/>
                <w:szCs w:val="15"/>
              </w:rPr>
              <w:t>Obveze po depozitima</w:t>
            </w:r>
          </w:p>
        </w:tc>
        <w:tc>
          <w:tcPr>
            <w:tcW w:w="470" w:type="pct"/>
            <w:tcBorders>
              <w:top w:val="nil"/>
              <w:left w:val="nil"/>
              <w:bottom w:val="nil"/>
              <w:right w:val="nil"/>
            </w:tcBorders>
            <w:vAlign w:val="bottom"/>
          </w:tcPr>
          <w:p w14:paraId="5D212EDF" w14:textId="1882F9E9"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120.436 </w:t>
            </w:r>
          </w:p>
        </w:tc>
        <w:tc>
          <w:tcPr>
            <w:tcW w:w="469" w:type="pct"/>
            <w:tcBorders>
              <w:top w:val="nil"/>
              <w:left w:val="nil"/>
              <w:bottom w:val="nil"/>
              <w:right w:val="nil"/>
            </w:tcBorders>
            <w:vAlign w:val="bottom"/>
          </w:tcPr>
          <w:p w14:paraId="5D100D22" w14:textId="73BA2793"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bottom w:val="nil"/>
              <w:right w:val="nil"/>
            </w:tcBorders>
            <w:vAlign w:val="bottom"/>
          </w:tcPr>
          <w:p w14:paraId="4BD4AF50" w14:textId="478D1AA1"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bottom w:val="nil"/>
              <w:right w:val="nil"/>
            </w:tcBorders>
            <w:vAlign w:val="bottom"/>
          </w:tcPr>
          <w:p w14:paraId="3956615C" w14:textId="0B435F71"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9" w:type="pct"/>
            <w:tcBorders>
              <w:top w:val="nil"/>
              <w:left w:val="nil"/>
              <w:bottom w:val="nil"/>
              <w:right w:val="nil"/>
            </w:tcBorders>
            <w:vAlign w:val="bottom"/>
          </w:tcPr>
          <w:p w14:paraId="41E1E355" w14:textId="32B13A6F"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bottom w:val="nil"/>
              <w:right w:val="nil"/>
            </w:tcBorders>
            <w:vAlign w:val="bottom"/>
          </w:tcPr>
          <w:p w14:paraId="11DB16B6" w14:textId="541B79A2"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510.290 </w:t>
            </w:r>
          </w:p>
        </w:tc>
        <w:tc>
          <w:tcPr>
            <w:tcW w:w="489" w:type="pct"/>
            <w:tcBorders>
              <w:top w:val="nil"/>
              <w:left w:val="nil"/>
              <w:bottom w:val="nil"/>
              <w:right w:val="nil"/>
            </w:tcBorders>
            <w:vAlign w:val="bottom"/>
          </w:tcPr>
          <w:p w14:paraId="1D030E00" w14:textId="3D16165E"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630.726 </w:t>
            </w:r>
          </w:p>
        </w:tc>
        <w:tc>
          <w:tcPr>
            <w:tcW w:w="530" w:type="pct"/>
            <w:tcBorders>
              <w:top w:val="nil"/>
              <w:left w:val="nil"/>
              <w:bottom w:val="nil"/>
              <w:right w:val="nil"/>
            </w:tcBorders>
            <w:vAlign w:val="bottom"/>
          </w:tcPr>
          <w:p w14:paraId="193CCD3A" w14:textId="1364D7D0"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120.436 </w:t>
            </w:r>
          </w:p>
        </w:tc>
      </w:tr>
      <w:tr w:rsidR="00356465" w:rsidRPr="00CB41D2" w14:paraId="3BA7E97F" w14:textId="77777777" w:rsidTr="001A5E0D">
        <w:trPr>
          <w:trHeight w:hRule="exact" w:val="245"/>
        </w:trPr>
        <w:tc>
          <w:tcPr>
            <w:tcW w:w="1145" w:type="pct"/>
            <w:vAlign w:val="bottom"/>
          </w:tcPr>
          <w:p w14:paraId="45147E32" w14:textId="77777777" w:rsidR="00356465" w:rsidRPr="001A5E0D" w:rsidRDefault="00356465" w:rsidP="00356465">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color w:val="000000"/>
                <w:spacing w:val="-2"/>
                <w:sz w:val="15"/>
                <w:szCs w:val="15"/>
              </w:rPr>
              <w:t>Obveze po kreditima</w:t>
            </w:r>
          </w:p>
        </w:tc>
        <w:tc>
          <w:tcPr>
            <w:tcW w:w="470" w:type="pct"/>
            <w:tcBorders>
              <w:top w:val="nil"/>
              <w:left w:val="nil"/>
              <w:bottom w:val="nil"/>
              <w:right w:val="nil"/>
            </w:tcBorders>
            <w:vAlign w:val="bottom"/>
          </w:tcPr>
          <w:p w14:paraId="3E3A251F" w14:textId="1EB7FADD"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156.478 </w:t>
            </w:r>
          </w:p>
        </w:tc>
        <w:tc>
          <w:tcPr>
            <w:tcW w:w="469" w:type="pct"/>
            <w:tcBorders>
              <w:top w:val="nil"/>
              <w:left w:val="nil"/>
              <w:bottom w:val="nil"/>
              <w:right w:val="nil"/>
            </w:tcBorders>
            <w:vAlign w:val="bottom"/>
          </w:tcPr>
          <w:p w14:paraId="57AEF1BF" w14:textId="131FC1E3"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424.916 </w:t>
            </w:r>
          </w:p>
        </w:tc>
        <w:tc>
          <w:tcPr>
            <w:tcW w:w="469" w:type="pct"/>
            <w:tcBorders>
              <w:top w:val="nil"/>
              <w:left w:val="nil"/>
              <w:bottom w:val="nil"/>
              <w:right w:val="nil"/>
            </w:tcBorders>
            <w:vAlign w:val="bottom"/>
          </w:tcPr>
          <w:p w14:paraId="6D7D2445" w14:textId="445DCD8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1.621.538 </w:t>
            </w:r>
          </w:p>
        </w:tc>
        <w:tc>
          <w:tcPr>
            <w:tcW w:w="469" w:type="pct"/>
            <w:tcBorders>
              <w:top w:val="nil"/>
              <w:left w:val="nil"/>
              <w:bottom w:val="nil"/>
              <w:right w:val="nil"/>
            </w:tcBorders>
            <w:vAlign w:val="bottom"/>
          </w:tcPr>
          <w:p w14:paraId="74E55CE1" w14:textId="5DA2600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5.777.006 </w:t>
            </w:r>
          </w:p>
        </w:tc>
        <w:tc>
          <w:tcPr>
            <w:tcW w:w="489" w:type="pct"/>
            <w:tcBorders>
              <w:top w:val="nil"/>
              <w:left w:val="nil"/>
              <w:bottom w:val="nil"/>
              <w:right w:val="nil"/>
            </w:tcBorders>
            <w:vAlign w:val="bottom"/>
          </w:tcPr>
          <w:p w14:paraId="1E2920A5" w14:textId="394AB7EC"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7.368.044 </w:t>
            </w:r>
          </w:p>
        </w:tc>
        <w:tc>
          <w:tcPr>
            <w:tcW w:w="469" w:type="pct"/>
            <w:tcBorders>
              <w:top w:val="nil"/>
              <w:left w:val="nil"/>
              <w:bottom w:val="nil"/>
              <w:right w:val="nil"/>
            </w:tcBorders>
            <w:vAlign w:val="bottom"/>
          </w:tcPr>
          <w:p w14:paraId="2AD62BFD" w14:textId="027EA83D"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38.699 </w:t>
            </w:r>
          </w:p>
        </w:tc>
        <w:tc>
          <w:tcPr>
            <w:tcW w:w="489" w:type="pct"/>
            <w:tcBorders>
              <w:top w:val="nil"/>
              <w:left w:val="nil"/>
              <w:bottom w:val="nil"/>
              <w:right w:val="nil"/>
            </w:tcBorders>
            <w:vAlign w:val="bottom"/>
          </w:tcPr>
          <w:p w14:paraId="75625EC6" w14:textId="3ECC973C"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15.386.681 </w:t>
            </w:r>
          </w:p>
        </w:tc>
        <w:tc>
          <w:tcPr>
            <w:tcW w:w="530" w:type="pct"/>
            <w:tcBorders>
              <w:top w:val="nil"/>
              <w:left w:val="nil"/>
              <w:bottom w:val="nil"/>
              <w:right w:val="nil"/>
            </w:tcBorders>
            <w:vAlign w:val="bottom"/>
          </w:tcPr>
          <w:p w14:paraId="59DAD846" w14:textId="7DDD3461"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15.336.692 </w:t>
            </w:r>
          </w:p>
        </w:tc>
      </w:tr>
      <w:tr w:rsidR="00356465" w:rsidRPr="00CB41D2" w14:paraId="1A617D4A" w14:textId="77777777" w:rsidTr="001A5E0D">
        <w:trPr>
          <w:trHeight w:hRule="exact" w:val="514"/>
        </w:trPr>
        <w:tc>
          <w:tcPr>
            <w:tcW w:w="1145" w:type="pct"/>
            <w:vAlign w:val="bottom"/>
          </w:tcPr>
          <w:p w14:paraId="33B56E7A" w14:textId="77777777" w:rsidR="00356465" w:rsidRPr="001A5E0D" w:rsidRDefault="00356465" w:rsidP="00356465">
            <w:pPr>
              <w:tabs>
                <w:tab w:val="right" w:pos="1202"/>
              </w:tabs>
              <w:spacing w:line="240" w:lineRule="exact"/>
              <w:outlineLvl w:val="0"/>
              <w:rPr>
                <w:rFonts w:ascii="Arial" w:eastAsia="Calibri" w:hAnsi="Arial" w:cs="Arial"/>
                <w:color w:val="000000"/>
                <w:spacing w:val="-2"/>
                <w:sz w:val="15"/>
                <w:szCs w:val="15"/>
              </w:rPr>
            </w:pPr>
            <w:r w:rsidRPr="001A5E0D">
              <w:rPr>
                <w:rFonts w:ascii="Arial" w:eastAsia="Calibri" w:hAnsi="Arial" w:cs="Arial"/>
                <w:color w:val="000000"/>
                <w:spacing w:val="-2"/>
                <w:sz w:val="15"/>
                <w:szCs w:val="15"/>
              </w:rPr>
              <w:t>Rezerviranja za garancije, preuzete i ostale obveze</w:t>
            </w:r>
          </w:p>
        </w:tc>
        <w:tc>
          <w:tcPr>
            <w:tcW w:w="470" w:type="pct"/>
            <w:tcBorders>
              <w:top w:val="nil"/>
              <w:left w:val="nil"/>
              <w:bottom w:val="nil"/>
              <w:right w:val="nil"/>
            </w:tcBorders>
            <w:vAlign w:val="bottom"/>
          </w:tcPr>
          <w:p w14:paraId="525C00C8" w14:textId="2A2F6B7E"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bottom w:val="nil"/>
              <w:right w:val="nil"/>
            </w:tcBorders>
            <w:vAlign w:val="bottom"/>
          </w:tcPr>
          <w:p w14:paraId="2E96D6EB" w14:textId="783B9D28"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bottom w:val="nil"/>
              <w:right w:val="nil"/>
            </w:tcBorders>
            <w:vAlign w:val="bottom"/>
          </w:tcPr>
          <w:p w14:paraId="6BBFBC2D" w14:textId="22090650"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bottom w:val="nil"/>
              <w:right w:val="nil"/>
            </w:tcBorders>
            <w:vAlign w:val="bottom"/>
          </w:tcPr>
          <w:p w14:paraId="35A2FD24" w14:textId="4F43EB6D"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9" w:type="pct"/>
            <w:tcBorders>
              <w:top w:val="nil"/>
              <w:left w:val="nil"/>
              <w:bottom w:val="nil"/>
              <w:right w:val="nil"/>
            </w:tcBorders>
            <w:vAlign w:val="bottom"/>
          </w:tcPr>
          <w:p w14:paraId="48D60C0B" w14:textId="7BAB8F8F"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right w:val="nil"/>
            </w:tcBorders>
            <w:vAlign w:val="bottom"/>
          </w:tcPr>
          <w:p w14:paraId="5698E427" w14:textId="7FAF4E6A"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157.236 </w:t>
            </w:r>
          </w:p>
        </w:tc>
        <w:tc>
          <w:tcPr>
            <w:tcW w:w="489" w:type="pct"/>
            <w:tcBorders>
              <w:top w:val="nil"/>
              <w:left w:val="nil"/>
              <w:right w:val="nil"/>
            </w:tcBorders>
            <w:vAlign w:val="bottom"/>
          </w:tcPr>
          <w:p w14:paraId="4275840F" w14:textId="03604740"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157.236 </w:t>
            </w:r>
          </w:p>
        </w:tc>
        <w:tc>
          <w:tcPr>
            <w:tcW w:w="530" w:type="pct"/>
            <w:tcBorders>
              <w:top w:val="nil"/>
              <w:left w:val="nil"/>
              <w:bottom w:val="nil"/>
              <w:right w:val="nil"/>
            </w:tcBorders>
            <w:vAlign w:val="bottom"/>
          </w:tcPr>
          <w:p w14:paraId="31580FC3" w14:textId="1F9A16C7" w:rsidR="00356465" w:rsidRPr="001A5E0D" w:rsidDel="00344206"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r>
      <w:tr w:rsidR="00356465" w:rsidRPr="00CB41D2" w14:paraId="23C69B6D" w14:textId="77777777" w:rsidTr="001A5E0D">
        <w:trPr>
          <w:trHeight w:hRule="exact" w:val="242"/>
        </w:trPr>
        <w:tc>
          <w:tcPr>
            <w:tcW w:w="1145" w:type="pct"/>
            <w:vAlign w:val="bottom"/>
          </w:tcPr>
          <w:p w14:paraId="2910445E" w14:textId="77777777" w:rsidR="00356465" w:rsidRPr="001A5E0D" w:rsidRDefault="00356465" w:rsidP="00356465">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color w:val="000000"/>
                <w:spacing w:val="-2"/>
                <w:sz w:val="15"/>
                <w:szCs w:val="15"/>
              </w:rPr>
              <w:t>Ostale obveze</w:t>
            </w:r>
          </w:p>
        </w:tc>
        <w:tc>
          <w:tcPr>
            <w:tcW w:w="470" w:type="pct"/>
            <w:tcBorders>
              <w:top w:val="nil"/>
              <w:left w:val="nil"/>
              <w:bottom w:val="single" w:sz="4" w:space="0" w:color="auto"/>
              <w:right w:val="nil"/>
            </w:tcBorders>
            <w:vAlign w:val="bottom"/>
          </w:tcPr>
          <w:p w14:paraId="701BA4BC" w14:textId="7568906E"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bottom w:val="single" w:sz="4" w:space="0" w:color="auto"/>
              <w:right w:val="nil"/>
            </w:tcBorders>
            <w:vAlign w:val="bottom"/>
          </w:tcPr>
          <w:p w14:paraId="6F8BB149" w14:textId="4779B862"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bottom w:val="single" w:sz="4" w:space="0" w:color="auto"/>
              <w:right w:val="nil"/>
            </w:tcBorders>
            <w:vAlign w:val="bottom"/>
          </w:tcPr>
          <w:p w14:paraId="5D1D3A6C" w14:textId="23A35B2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top w:val="nil"/>
              <w:left w:val="nil"/>
              <w:bottom w:val="single" w:sz="4" w:space="0" w:color="auto"/>
              <w:right w:val="nil"/>
            </w:tcBorders>
            <w:vAlign w:val="bottom"/>
          </w:tcPr>
          <w:p w14:paraId="455739A5" w14:textId="4CEC8896"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89" w:type="pct"/>
            <w:tcBorders>
              <w:top w:val="nil"/>
              <w:left w:val="nil"/>
              <w:bottom w:val="single" w:sz="4" w:space="0" w:color="auto"/>
              <w:right w:val="nil"/>
            </w:tcBorders>
            <w:vAlign w:val="bottom"/>
          </w:tcPr>
          <w:p w14:paraId="3E4B44CF" w14:textId="2940BCC8"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c>
          <w:tcPr>
            <w:tcW w:w="469" w:type="pct"/>
            <w:tcBorders>
              <w:left w:val="nil"/>
              <w:bottom w:val="single" w:sz="4" w:space="0" w:color="auto"/>
              <w:right w:val="nil"/>
            </w:tcBorders>
            <w:vAlign w:val="bottom"/>
          </w:tcPr>
          <w:p w14:paraId="689B992E" w14:textId="339719C7"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364.523 </w:t>
            </w:r>
          </w:p>
        </w:tc>
        <w:tc>
          <w:tcPr>
            <w:tcW w:w="489" w:type="pct"/>
            <w:tcBorders>
              <w:left w:val="nil"/>
              <w:bottom w:val="single" w:sz="4" w:space="0" w:color="auto"/>
              <w:right w:val="nil"/>
            </w:tcBorders>
            <w:vAlign w:val="bottom"/>
          </w:tcPr>
          <w:p w14:paraId="34506DB3" w14:textId="46C4A7F5"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364.523 </w:t>
            </w:r>
          </w:p>
        </w:tc>
        <w:tc>
          <w:tcPr>
            <w:tcW w:w="530" w:type="pct"/>
            <w:tcBorders>
              <w:top w:val="nil"/>
              <w:left w:val="nil"/>
              <w:bottom w:val="single" w:sz="4" w:space="0" w:color="auto"/>
              <w:right w:val="nil"/>
            </w:tcBorders>
            <w:vAlign w:val="bottom"/>
          </w:tcPr>
          <w:p w14:paraId="0C8D4CC3" w14:textId="016C327B" w:rsidR="00356465" w:rsidRPr="001A5E0D" w:rsidRDefault="00356465" w:rsidP="00356465">
            <w:pPr>
              <w:jc w:val="right"/>
              <w:rPr>
                <w:rFonts w:ascii="Arial" w:eastAsia="Calibri" w:hAnsi="Arial" w:cs="Arial"/>
                <w:bCs/>
                <w:color w:val="000000"/>
                <w:sz w:val="15"/>
                <w:szCs w:val="15"/>
              </w:rPr>
            </w:pPr>
            <w:r w:rsidRPr="001A5E0D">
              <w:rPr>
                <w:rFonts w:ascii="Arial" w:eastAsia="Calibri" w:hAnsi="Arial" w:cs="Arial"/>
                <w:bCs/>
                <w:color w:val="000000"/>
                <w:sz w:val="15"/>
                <w:szCs w:val="15"/>
              </w:rPr>
              <w:t xml:space="preserve"> - </w:t>
            </w:r>
          </w:p>
        </w:tc>
      </w:tr>
      <w:tr w:rsidR="00356465" w:rsidRPr="00CB41D2" w14:paraId="4DFD0963" w14:textId="77777777" w:rsidTr="001A5E0D">
        <w:trPr>
          <w:trHeight w:hRule="exact" w:val="271"/>
        </w:trPr>
        <w:tc>
          <w:tcPr>
            <w:tcW w:w="1145" w:type="pct"/>
            <w:vAlign w:val="bottom"/>
          </w:tcPr>
          <w:p w14:paraId="15455C1F" w14:textId="77777777" w:rsidR="00356465" w:rsidRPr="001A5E0D" w:rsidRDefault="00356465" w:rsidP="00356465">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b/>
                <w:bCs/>
                <w:color w:val="000000"/>
                <w:sz w:val="15"/>
                <w:szCs w:val="15"/>
              </w:rPr>
              <w:t>Obveze</w:t>
            </w:r>
          </w:p>
        </w:tc>
        <w:tc>
          <w:tcPr>
            <w:tcW w:w="470" w:type="pct"/>
            <w:tcBorders>
              <w:top w:val="single" w:sz="4" w:space="0" w:color="auto"/>
              <w:left w:val="nil"/>
              <w:bottom w:val="single" w:sz="12" w:space="0" w:color="auto"/>
              <w:right w:val="nil"/>
            </w:tcBorders>
            <w:vAlign w:val="bottom"/>
          </w:tcPr>
          <w:p w14:paraId="20EBDB98" w14:textId="69BA00E0"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276.914 </w:t>
            </w:r>
          </w:p>
        </w:tc>
        <w:tc>
          <w:tcPr>
            <w:tcW w:w="469" w:type="pct"/>
            <w:tcBorders>
              <w:top w:val="single" w:sz="4" w:space="0" w:color="auto"/>
              <w:left w:val="nil"/>
              <w:bottom w:val="single" w:sz="12" w:space="0" w:color="auto"/>
              <w:right w:val="nil"/>
            </w:tcBorders>
            <w:vAlign w:val="bottom"/>
          </w:tcPr>
          <w:p w14:paraId="135410E4" w14:textId="1FC06E83"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424.916 </w:t>
            </w:r>
          </w:p>
        </w:tc>
        <w:tc>
          <w:tcPr>
            <w:tcW w:w="469" w:type="pct"/>
            <w:tcBorders>
              <w:top w:val="single" w:sz="4" w:space="0" w:color="auto"/>
              <w:left w:val="nil"/>
              <w:bottom w:val="single" w:sz="12" w:space="0" w:color="auto"/>
              <w:right w:val="nil"/>
            </w:tcBorders>
            <w:vAlign w:val="bottom"/>
          </w:tcPr>
          <w:p w14:paraId="1B18B6EC" w14:textId="345C68F7"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1.621.538 </w:t>
            </w:r>
          </w:p>
        </w:tc>
        <w:tc>
          <w:tcPr>
            <w:tcW w:w="469" w:type="pct"/>
            <w:tcBorders>
              <w:top w:val="single" w:sz="4" w:space="0" w:color="auto"/>
              <w:left w:val="nil"/>
              <w:bottom w:val="single" w:sz="12" w:space="0" w:color="auto"/>
              <w:right w:val="nil"/>
            </w:tcBorders>
            <w:vAlign w:val="bottom"/>
          </w:tcPr>
          <w:p w14:paraId="1E2E4923" w14:textId="5833893F"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5.777.006 </w:t>
            </w:r>
          </w:p>
        </w:tc>
        <w:tc>
          <w:tcPr>
            <w:tcW w:w="489" w:type="pct"/>
            <w:tcBorders>
              <w:top w:val="single" w:sz="4" w:space="0" w:color="auto"/>
              <w:left w:val="nil"/>
              <w:bottom w:val="single" w:sz="12" w:space="0" w:color="auto"/>
              <w:right w:val="nil"/>
            </w:tcBorders>
            <w:vAlign w:val="bottom"/>
          </w:tcPr>
          <w:p w14:paraId="70B88F8A" w14:textId="4C251498"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7.368.044 </w:t>
            </w:r>
          </w:p>
        </w:tc>
        <w:tc>
          <w:tcPr>
            <w:tcW w:w="469" w:type="pct"/>
            <w:tcBorders>
              <w:top w:val="single" w:sz="4" w:space="0" w:color="auto"/>
              <w:left w:val="nil"/>
              <w:bottom w:val="single" w:sz="12" w:space="0" w:color="auto"/>
              <w:right w:val="nil"/>
            </w:tcBorders>
            <w:vAlign w:val="bottom"/>
          </w:tcPr>
          <w:p w14:paraId="73679A70" w14:textId="4593FBD6"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1.070.748 </w:t>
            </w:r>
          </w:p>
        </w:tc>
        <w:tc>
          <w:tcPr>
            <w:tcW w:w="489" w:type="pct"/>
            <w:tcBorders>
              <w:top w:val="single" w:sz="4" w:space="0" w:color="auto"/>
              <w:left w:val="nil"/>
              <w:bottom w:val="single" w:sz="12" w:space="0" w:color="auto"/>
              <w:right w:val="nil"/>
            </w:tcBorders>
            <w:vAlign w:val="bottom"/>
          </w:tcPr>
          <w:p w14:paraId="689CBDE3" w14:textId="2F6BCAD6"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16.539.166 </w:t>
            </w:r>
          </w:p>
        </w:tc>
        <w:tc>
          <w:tcPr>
            <w:tcW w:w="530" w:type="pct"/>
            <w:tcBorders>
              <w:top w:val="single" w:sz="4" w:space="0" w:color="auto"/>
              <w:left w:val="nil"/>
              <w:bottom w:val="single" w:sz="12" w:space="0" w:color="auto"/>
              <w:right w:val="nil"/>
            </w:tcBorders>
            <w:vAlign w:val="bottom"/>
          </w:tcPr>
          <w:p w14:paraId="602D8966" w14:textId="4BDE376A"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15.457.128 </w:t>
            </w:r>
          </w:p>
        </w:tc>
      </w:tr>
      <w:tr w:rsidR="00356465" w:rsidRPr="00CB41D2" w14:paraId="3F22F040" w14:textId="77777777" w:rsidTr="001A5E0D">
        <w:trPr>
          <w:trHeight w:val="284"/>
        </w:trPr>
        <w:tc>
          <w:tcPr>
            <w:tcW w:w="1145" w:type="pct"/>
            <w:vAlign w:val="bottom"/>
          </w:tcPr>
          <w:p w14:paraId="7F5DF40D" w14:textId="77777777" w:rsidR="00356465" w:rsidRPr="001A5E0D" w:rsidRDefault="00356465" w:rsidP="00356465">
            <w:pPr>
              <w:tabs>
                <w:tab w:val="right" w:pos="1202"/>
              </w:tabs>
              <w:spacing w:line="240" w:lineRule="exact"/>
              <w:outlineLvl w:val="0"/>
              <w:rPr>
                <w:rFonts w:ascii="Arial" w:eastAsia="Calibri" w:hAnsi="Arial" w:cs="Arial"/>
                <w:b/>
                <w:bCs/>
                <w:color w:val="000000"/>
                <w:sz w:val="15"/>
                <w:szCs w:val="15"/>
              </w:rPr>
            </w:pPr>
            <w:r w:rsidRPr="001A5E0D">
              <w:rPr>
                <w:rFonts w:ascii="Arial" w:eastAsia="Calibri" w:hAnsi="Arial" w:cs="Arial"/>
                <w:b/>
                <w:bCs/>
                <w:color w:val="000000"/>
                <w:spacing w:val="-2"/>
                <w:sz w:val="15"/>
                <w:szCs w:val="15"/>
              </w:rPr>
              <w:t>Kamatni jaz</w:t>
            </w:r>
          </w:p>
        </w:tc>
        <w:tc>
          <w:tcPr>
            <w:tcW w:w="470" w:type="pct"/>
            <w:tcBorders>
              <w:top w:val="nil"/>
              <w:left w:val="nil"/>
              <w:bottom w:val="single" w:sz="12" w:space="0" w:color="auto"/>
              <w:right w:val="nil"/>
            </w:tcBorders>
            <w:vAlign w:val="bottom"/>
          </w:tcPr>
          <w:p w14:paraId="526895CD" w14:textId="433E2684"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3.907.578 </w:t>
            </w:r>
          </w:p>
        </w:tc>
        <w:tc>
          <w:tcPr>
            <w:tcW w:w="469" w:type="pct"/>
            <w:tcBorders>
              <w:top w:val="nil"/>
              <w:left w:val="nil"/>
              <w:bottom w:val="single" w:sz="12" w:space="0" w:color="auto"/>
              <w:right w:val="nil"/>
            </w:tcBorders>
            <w:vAlign w:val="bottom"/>
          </w:tcPr>
          <w:p w14:paraId="1147B5B6" w14:textId="42586168"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694.875 </w:t>
            </w:r>
          </w:p>
        </w:tc>
        <w:tc>
          <w:tcPr>
            <w:tcW w:w="469" w:type="pct"/>
            <w:tcBorders>
              <w:top w:val="nil"/>
              <w:left w:val="nil"/>
              <w:bottom w:val="single" w:sz="12" w:space="0" w:color="auto"/>
              <w:right w:val="nil"/>
            </w:tcBorders>
            <w:vAlign w:val="bottom"/>
          </w:tcPr>
          <w:p w14:paraId="0712D19A" w14:textId="539DA93F"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1.361.026 </w:t>
            </w:r>
          </w:p>
        </w:tc>
        <w:tc>
          <w:tcPr>
            <w:tcW w:w="469" w:type="pct"/>
            <w:tcBorders>
              <w:top w:val="nil"/>
              <w:left w:val="nil"/>
              <w:bottom w:val="single" w:sz="12" w:space="0" w:color="auto"/>
              <w:right w:val="nil"/>
            </w:tcBorders>
            <w:vAlign w:val="bottom"/>
          </w:tcPr>
          <w:p w14:paraId="77FFA32F" w14:textId="6272C740"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(311.719)</w:t>
            </w:r>
          </w:p>
        </w:tc>
        <w:tc>
          <w:tcPr>
            <w:tcW w:w="489" w:type="pct"/>
            <w:tcBorders>
              <w:top w:val="nil"/>
              <w:left w:val="nil"/>
              <w:bottom w:val="single" w:sz="12" w:space="0" w:color="auto"/>
              <w:right w:val="nil"/>
            </w:tcBorders>
            <w:vAlign w:val="bottom"/>
          </w:tcPr>
          <w:p w14:paraId="252442A7" w14:textId="6852DBA2"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5.094.679 </w:t>
            </w:r>
          </w:p>
        </w:tc>
        <w:tc>
          <w:tcPr>
            <w:tcW w:w="469" w:type="pct"/>
            <w:tcBorders>
              <w:top w:val="nil"/>
              <w:left w:val="nil"/>
              <w:bottom w:val="single" w:sz="12" w:space="0" w:color="auto"/>
              <w:right w:val="nil"/>
            </w:tcBorders>
            <w:vAlign w:val="bottom"/>
          </w:tcPr>
          <w:p w14:paraId="7B1DCED1" w14:textId="4DC0B995"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(203.513)</w:t>
            </w:r>
          </w:p>
        </w:tc>
        <w:tc>
          <w:tcPr>
            <w:tcW w:w="489" w:type="pct"/>
            <w:tcBorders>
              <w:top w:val="nil"/>
              <w:left w:val="nil"/>
              <w:bottom w:val="single" w:sz="12" w:space="0" w:color="auto"/>
              <w:right w:val="nil"/>
            </w:tcBorders>
            <w:vAlign w:val="bottom"/>
          </w:tcPr>
          <w:p w14:paraId="41941313" w14:textId="75893CFA"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10.542.926 </w:t>
            </w:r>
          </w:p>
        </w:tc>
        <w:tc>
          <w:tcPr>
            <w:tcW w:w="530" w:type="pct"/>
            <w:tcBorders>
              <w:top w:val="nil"/>
              <w:left w:val="nil"/>
              <w:bottom w:val="single" w:sz="12" w:space="0" w:color="auto"/>
              <w:right w:val="nil"/>
            </w:tcBorders>
            <w:vAlign w:val="bottom"/>
          </w:tcPr>
          <w:p w14:paraId="68AC9026" w14:textId="0A31C56B" w:rsidR="00356465" w:rsidRPr="001A5E0D" w:rsidRDefault="00356465" w:rsidP="00356465">
            <w:pPr>
              <w:jc w:val="right"/>
              <w:rPr>
                <w:rFonts w:ascii="Arial" w:eastAsia="Calibri" w:hAnsi="Arial" w:cs="Arial"/>
                <w:b/>
                <w:color w:val="000000"/>
                <w:sz w:val="15"/>
                <w:szCs w:val="15"/>
              </w:rPr>
            </w:pPr>
            <w:r w:rsidRPr="001A5E0D">
              <w:rPr>
                <w:rFonts w:ascii="Arial" w:eastAsia="Calibri" w:hAnsi="Arial" w:cs="Arial"/>
                <w:b/>
                <w:color w:val="000000"/>
                <w:sz w:val="15"/>
                <w:szCs w:val="15"/>
              </w:rPr>
              <w:t xml:space="preserve"> 9.674.656 </w:t>
            </w:r>
          </w:p>
        </w:tc>
      </w:tr>
    </w:tbl>
    <w:p w14:paraId="3328EC61"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5F07DF">
          <w:pgSz w:w="11906" w:h="16838"/>
          <w:pgMar w:top="1417" w:right="1417" w:bottom="1417" w:left="1417" w:header="708" w:footer="708" w:gutter="0"/>
          <w:cols w:space="708"/>
          <w:docGrid w:linePitch="360"/>
        </w:sectPr>
      </w:pPr>
    </w:p>
    <w:p w14:paraId="440105FA" w14:textId="77777777" w:rsidR="00380F39" w:rsidRPr="001A5E0D" w:rsidRDefault="00380F39" w:rsidP="00380F39">
      <w:pPr>
        <w:tabs>
          <w:tab w:val="left" w:pos="9180"/>
        </w:tabs>
        <w:jc w:val="both"/>
        <w:rPr>
          <w:rFonts w:ascii="Arial" w:eastAsia="Times New Roman" w:hAnsi="Arial" w:cs="Arial"/>
          <w:bCs/>
          <w:color w:val="000000" w:themeColor="text1"/>
          <w:sz w:val="20"/>
          <w:szCs w:val="20"/>
        </w:rPr>
      </w:pPr>
    </w:p>
    <w:p w14:paraId="764F1F42" w14:textId="454171E5" w:rsidR="00380F39" w:rsidRPr="001A5E0D" w:rsidRDefault="008E591A" w:rsidP="00380F39">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80F39" w:rsidRPr="001A5E0D">
        <w:rPr>
          <w:rFonts w:ascii="Arial" w:eastAsia="Times New Roman" w:hAnsi="Arial" w:cs="Arial"/>
          <w:b/>
          <w:color w:val="000000" w:themeColor="text1"/>
          <w:sz w:val="20"/>
          <w:szCs w:val="20"/>
        </w:rPr>
        <w:t>.</w:t>
      </w:r>
      <w:r w:rsidR="00380F39" w:rsidRPr="001A5E0D">
        <w:rPr>
          <w:rFonts w:ascii="Arial" w:eastAsia="Times New Roman" w:hAnsi="Arial" w:cs="Arial"/>
          <w:b/>
          <w:color w:val="000000" w:themeColor="text1"/>
          <w:sz w:val="20"/>
          <w:szCs w:val="20"/>
        </w:rPr>
        <w:tab/>
        <w:t>Upravljanje rizicima (nastavak)</w:t>
      </w:r>
    </w:p>
    <w:p w14:paraId="546F2634" w14:textId="77777777" w:rsidR="00380F39" w:rsidRPr="001A5E0D" w:rsidRDefault="00380F39" w:rsidP="00380F39">
      <w:pPr>
        <w:jc w:val="both"/>
        <w:rPr>
          <w:rFonts w:ascii="Arial" w:eastAsia="Times New Roman" w:hAnsi="Arial" w:cs="Arial"/>
          <w:b/>
          <w:color w:val="000000" w:themeColor="text1"/>
          <w:sz w:val="20"/>
          <w:szCs w:val="20"/>
        </w:rPr>
      </w:pPr>
    </w:p>
    <w:p w14:paraId="47198337" w14:textId="7ABB310F" w:rsidR="00380F39" w:rsidRPr="001A5E0D" w:rsidRDefault="008E591A" w:rsidP="00380F39">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80F39" w:rsidRPr="001A5E0D">
        <w:rPr>
          <w:rFonts w:ascii="Arial" w:eastAsia="Times New Roman" w:hAnsi="Arial" w:cs="Arial"/>
          <w:b/>
          <w:color w:val="000000" w:themeColor="text1"/>
          <w:sz w:val="20"/>
          <w:szCs w:val="20"/>
        </w:rPr>
        <w:t>.5.     Tržišni rizici (nastavak)</w:t>
      </w:r>
    </w:p>
    <w:p w14:paraId="38CBA528" w14:textId="77777777" w:rsidR="00380F39" w:rsidRPr="001A5E0D" w:rsidRDefault="00380F39" w:rsidP="00380F39">
      <w:pPr>
        <w:jc w:val="both"/>
        <w:rPr>
          <w:rFonts w:ascii="Arial" w:eastAsia="Times New Roman" w:hAnsi="Arial" w:cs="Arial"/>
          <w:b/>
          <w:color w:val="000000" w:themeColor="text1"/>
          <w:sz w:val="20"/>
          <w:szCs w:val="20"/>
        </w:rPr>
      </w:pPr>
    </w:p>
    <w:p w14:paraId="778BB0A4" w14:textId="4306E052" w:rsidR="00380F39" w:rsidRPr="001A5E0D" w:rsidRDefault="008E591A" w:rsidP="00380F39">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80F39" w:rsidRPr="001A5E0D">
        <w:rPr>
          <w:rFonts w:ascii="Arial" w:eastAsia="Times New Roman" w:hAnsi="Arial" w:cs="Arial"/>
          <w:b/>
          <w:color w:val="000000" w:themeColor="text1"/>
          <w:sz w:val="20"/>
          <w:szCs w:val="20"/>
        </w:rPr>
        <w:t>.5.1.  Kamatni rizik (nastavak)</w:t>
      </w:r>
    </w:p>
    <w:p w14:paraId="79D87709" w14:textId="77777777" w:rsidR="00951E45" w:rsidRPr="00EA3621" w:rsidRDefault="00951E45" w:rsidP="00380F39">
      <w:pPr>
        <w:jc w:val="both"/>
        <w:rPr>
          <w:rFonts w:ascii="Calibri" w:eastAsia="Times New Roman" w:hAnsi="Calibri" w:cs="Arial"/>
          <w:b/>
          <w:color w:val="000000" w:themeColor="text1"/>
          <w:szCs w:val="20"/>
        </w:rPr>
      </w:pPr>
    </w:p>
    <w:p w14:paraId="45047DDC" w14:textId="77777777" w:rsidR="00380F39" w:rsidRPr="00EA3621" w:rsidRDefault="00380F39" w:rsidP="00380F39">
      <w:pPr>
        <w:jc w:val="both"/>
        <w:rPr>
          <w:rFonts w:ascii="Calibri" w:eastAsia="Times New Roman" w:hAnsi="Calibri" w:cs="Arial"/>
          <w:b/>
          <w:color w:val="000000" w:themeColor="text1"/>
          <w:szCs w:val="20"/>
        </w:rPr>
      </w:pPr>
    </w:p>
    <w:tbl>
      <w:tblPr>
        <w:tblW w:w="5703" w:type="pct"/>
        <w:tblInd w:w="-567" w:type="dxa"/>
        <w:tblLayout w:type="fixed"/>
        <w:tblCellMar>
          <w:left w:w="120" w:type="dxa"/>
          <w:right w:w="120" w:type="dxa"/>
        </w:tblCellMar>
        <w:tblLook w:val="0000" w:firstRow="0" w:lastRow="0" w:firstColumn="0" w:lastColumn="0" w:noHBand="0" w:noVBand="0"/>
      </w:tblPr>
      <w:tblGrid>
        <w:gridCol w:w="2348"/>
        <w:gridCol w:w="958"/>
        <w:gridCol w:w="958"/>
        <w:gridCol w:w="958"/>
        <w:gridCol w:w="958"/>
        <w:gridCol w:w="1060"/>
        <w:gridCol w:w="987"/>
        <w:gridCol w:w="1130"/>
        <w:gridCol w:w="991"/>
      </w:tblGrid>
      <w:tr w:rsidR="00951E45" w:rsidRPr="00CB41D2" w14:paraId="1ED33648" w14:textId="77777777" w:rsidTr="001A5E0D">
        <w:trPr>
          <w:trHeight w:val="635"/>
        </w:trPr>
        <w:tc>
          <w:tcPr>
            <w:tcW w:w="1134" w:type="pct"/>
            <w:vAlign w:val="bottom"/>
          </w:tcPr>
          <w:p w14:paraId="0437B1D7" w14:textId="77777777" w:rsidR="00951E45" w:rsidRPr="001A5E0D" w:rsidRDefault="00951E45" w:rsidP="003C4A72">
            <w:pPr>
              <w:tabs>
                <w:tab w:val="right" w:pos="1202"/>
              </w:tabs>
              <w:spacing w:line="240" w:lineRule="atLeas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Banka</w:t>
            </w:r>
          </w:p>
          <w:p w14:paraId="67AE271F" w14:textId="77777777" w:rsidR="00951E45" w:rsidRPr="001A5E0D" w:rsidRDefault="00951E45" w:rsidP="003C4A72">
            <w:pPr>
              <w:tabs>
                <w:tab w:val="right" w:pos="1202"/>
              </w:tabs>
              <w:spacing w:line="240" w:lineRule="atLeast"/>
              <w:outlineLvl w:val="0"/>
              <w:rPr>
                <w:rFonts w:ascii="Arial" w:eastAsia="Calibri" w:hAnsi="Arial" w:cs="Arial"/>
                <w:b/>
                <w:color w:val="000000" w:themeColor="text1"/>
                <w:sz w:val="15"/>
                <w:szCs w:val="15"/>
              </w:rPr>
            </w:pPr>
          </w:p>
          <w:p w14:paraId="1F1FBBF0" w14:textId="77777777" w:rsidR="00951E45" w:rsidRPr="001A5E0D" w:rsidRDefault="00951E45" w:rsidP="003C4A72">
            <w:pPr>
              <w:tabs>
                <w:tab w:val="right" w:pos="1202"/>
              </w:tabs>
              <w:spacing w:line="240" w:lineRule="atLeas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 xml:space="preserve">31. prosinca 2021.  </w:t>
            </w:r>
          </w:p>
        </w:tc>
        <w:tc>
          <w:tcPr>
            <w:tcW w:w="463" w:type="pct"/>
          </w:tcPr>
          <w:p w14:paraId="1F799A57"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Do 1 mjesec</w:t>
            </w:r>
          </w:p>
        </w:tc>
        <w:tc>
          <w:tcPr>
            <w:tcW w:w="463" w:type="pct"/>
          </w:tcPr>
          <w:p w14:paraId="1722BF45"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 do 3 mjeseca</w:t>
            </w:r>
          </w:p>
        </w:tc>
        <w:tc>
          <w:tcPr>
            <w:tcW w:w="463" w:type="pct"/>
          </w:tcPr>
          <w:p w14:paraId="2B106E5E"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3 mj. do 1 godine</w:t>
            </w:r>
          </w:p>
        </w:tc>
        <w:tc>
          <w:tcPr>
            <w:tcW w:w="463" w:type="pct"/>
          </w:tcPr>
          <w:p w14:paraId="3066DDBF"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 do 3 godina</w:t>
            </w:r>
          </w:p>
        </w:tc>
        <w:tc>
          <w:tcPr>
            <w:tcW w:w="512" w:type="pct"/>
          </w:tcPr>
          <w:p w14:paraId="7555BACE"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Preko 3 godine</w:t>
            </w:r>
          </w:p>
        </w:tc>
        <w:tc>
          <w:tcPr>
            <w:tcW w:w="477" w:type="pct"/>
          </w:tcPr>
          <w:p w14:paraId="74EC698B"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Beska-matno</w:t>
            </w:r>
          </w:p>
        </w:tc>
        <w:tc>
          <w:tcPr>
            <w:tcW w:w="546" w:type="pct"/>
          </w:tcPr>
          <w:p w14:paraId="2C99EB50"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Ukupno</w:t>
            </w:r>
          </w:p>
        </w:tc>
        <w:tc>
          <w:tcPr>
            <w:tcW w:w="479" w:type="pct"/>
          </w:tcPr>
          <w:p w14:paraId="27E5329B"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Fiksna kamatna stopa</w:t>
            </w:r>
          </w:p>
        </w:tc>
      </w:tr>
      <w:tr w:rsidR="00951E45" w:rsidRPr="00CB41D2" w14:paraId="086A1005" w14:textId="77777777" w:rsidTr="001A5E0D">
        <w:trPr>
          <w:trHeight w:val="258"/>
        </w:trPr>
        <w:tc>
          <w:tcPr>
            <w:tcW w:w="1134" w:type="pct"/>
            <w:vAlign w:val="bottom"/>
          </w:tcPr>
          <w:p w14:paraId="27D6370F" w14:textId="77777777" w:rsidR="00951E45" w:rsidRPr="001A5E0D" w:rsidRDefault="00951E45" w:rsidP="003C4A72">
            <w:pPr>
              <w:tabs>
                <w:tab w:val="right" w:pos="1202"/>
              </w:tabs>
              <w:spacing w:line="240" w:lineRule="atLeast"/>
              <w:outlineLvl w:val="0"/>
              <w:rPr>
                <w:rFonts w:ascii="Arial" w:eastAsia="Calibri" w:hAnsi="Arial" w:cs="Arial"/>
                <w:b/>
                <w:color w:val="000000" w:themeColor="text1"/>
                <w:sz w:val="15"/>
                <w:szCs w:val="15"/>
              </w:rPr>
            </w:pPr>
          </w:p>
        </w:tc>
        <w:tc>
          <w:tcPr>
            <w:tcW w:w="463" w:type="pct"/>
          </w:tcPr>
          <w:p w14:paraId="600AF830"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63" w:type="pct"/>
          </w:tcPr>
          <w:p w14:paraId="1FE03D0E"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63" w:type="pct"/>
          </w:tcPr>
          <w:p w14:paraId="7892FFF9"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63" w:type="pct"/>
          </w:tcPr>
          <w:p w14:paraId="3A72F502"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512" w:type="pct"/>
          </w:tcPr>
          <w:p w14:paraId="672E29D0"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77" w:type="pct"/>
          </w:tcPr>
          <w:p w14:paraId="7106F377"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546" w:type="pct"/>
          </w:tcPr>
          <w:p w14:paraId="32B71371"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c>
          <w:tcPr>
            <w:tcW w:w="479" w:type="pct"/>
          </w:tcPr>
          <w:p w14:paraId="3471AF97" w14:textId="77777777" w:rsidR="00951E45" w:rsidRPr="001A5E0D" w:rsidRDefault="00951E45" w:rsidP="003C4A72">
            <w:pPr>
              <w:tabs>
                <w:tab w:val="right" w:pos="1202"/>
              </w:tabs>
              <w:spacing w:line="240" w:lineRule="atLeast"/>
              <w:jc w:val="right"/>
              <w:outlineLvl w:val="0"/>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000 kuna</w:t>
            </w:r>
          </w:p>
        </w:tc>
      </w:tr>
      <w:tr w:rsidR="00951E45" w:rsidRPr="00CB41D2" w14:paraId="1A0AA61D" w14:textId="77777777" w:rsidTr="001A5E0D">
        <w:trPr>
          <w:trHeight w:val="227"/>
        </w:trPr>
        <w:tc>
          <w:tcPr>
            <w:tcW w:w="1134" w:type="pct"/>
            <w:vAlign w:val="bottom"/>
          </w:tcPr>
          <w:p w14:paraId="67F55353" w14:textId="77777777" w:rsidR="00951E45" w:rsidRPr="001A5E0D" w:rsidRDefault="00951E45" w:rsidP="003C4A72">
            <w:pPr>
              <w:tabs>
                <w:tab w:val="left" w:pos="-720"/>
              </w:tabs>
              <w:suppressAutoHyphens/>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Imovina</w:t>
            </w:r>
          </w:p>
        </w:tc>
        <w:tc>
          <w:tcPr>
            <w:tcW w:w="463" w:type="pct"/>
          </w:tcPr>
          <w:p w14:paraId="498A8A3E" w14:textId="77777777" w:rsidR="00951E45" w:rsidRPr="001A5E0D" w:rsidRDefault="00951E45" w:rsidP="003C4A72">
            <w:pPr>
              <w:tabs>
                <w:tab w:val="left" w:pos="-720"/>
              </w:tabs>
              <w:suppressAutoHyphens/>
              <w:jc w:val="right"/>
              <w:rPr>
                <w:rFonts w:ascii="Arial" w:eastAsia="Calibri" w:hAnsi="Arial" w:cs="Arial"/>
                <w:color w:val="000000" w:themeColor="text1"/>
                <w:sz w:val="15"/>
                <w:szCs w:val="15"/>
              </w:rPr>
            </w:pPr>
          </w:p>
        </w:tc>
        <w:tc>
          <w:tcPr>
            <w:tcW w:w="463" w:type="pct"/>
          </w:tcPr>
          <w:p w14:paraId="62E6465C" w14:textId="77777777" w:rsidR="00951E45" w:rsidRPr="001A5E0D" w:rsidRDefault="00951E45" w:rsidP="003C4A72">
            <w:pPr>
              <w:tabs>
                <w:tab w:val="left" w:pos="-720"/>
              </w:tabs>
              <w:suppressAutoHyphens/>
              <w:jc w:val="right"/>
              <w:rPr>
                <w:rFonts w:ascii="Arial" w:eastAsia="Calibri" w:hAnsi="Arial" w:cs="Arial"/>
                <w:color w:val="000000" w:themeColor="text1"/>
                <w:sz w:val="15"/>
                <w:szCs w:val="15"/>
              </w:rPr>
            </w:pPr>
          </w:p>
        </w:tc>
        <w:tc>
          <w:tcPr>
            <w:tcW w:w="463" w:type="pct"/>
          </w:tcPr>
          <w:p w14:paraId="37262F75" w14:textId="77777777" w:rsidR="00951E45" w:rsidRPr="001A5E0D" w:rsidRDefault="00951E45" w:rsidP="003C4A72">
            <w:pPr>
              <w:tabs>
                <w:tab w:val="left" w:pos="-720"/>
              </w:tabs>
              <w:suppressAutoHyphens/>
              <w:jc w:val="right"/>
              <w:rPr>
                <w:rFonts w:ascii="Arial" w:eastAsia="Calibri" w:hAnsi="Arial" w:cs="Arial"/>
                <w:color w:val="000000" w:themeColor="text1"/>
                <w:sz w:val="15"/>
                <w:szCs w:val="15"/>
              </w:rPr>
            </w:pPr>
          </w:p>
        </w:tc>
        <w:tc>
          <w:tcPr>
            <w:tcW w:w="463" w:type="pct"/>
          </w:tcPr>
          <w:p w14:paraId="4EF774E5" w14:textId="77777777" w:rsidR="00951E45" w:rsidRPr="001A5E0D" w:rsidRDefault="00951E45" w:rsidP="003C4A72">
            <w:pPr>
              <w:tabs>
                <w:tab w:val="left" w:pos="-720"/>
              </w:tabs>
              <w:suppressAutoHyphens/>
              <w:jc w:val="right"/>
              <w:rPr>
                <w:rFonts w:ascii="Arial" w:eastAsia="Calibri" w:hAnsi="Arial" w:cs="Arial"/>
                <w:color w:val="000000" w:themeColor="text1"/>
                <w:sz w:val="15"/>
                <w:szCs w:val="15"/>
              </w:rPr>
            </w:pPr>
          </w:p>
        </w:tc>
        <w:tc>
          <w:tcPr>
            <w:tcW w:w="512" w:type="pct"/>
          </w:tcPr>
          <w:p w14:paraId="064C436C" w14:textId="77777777" w:rsidR="00951E45" w:rsidRPr="001A5E0D" w:rsidRDefault="00951E45" w:rsidP="003C4A72">
            <w:pPr>
              <w:tabs>
                <w:tab w:val="left" w:pos="-720"/>
              </w:tabs>
              <w:suppressAutoHyphens/>
              <w:jc w:val="right"/>
              <w:rPr>
                <w:rFonts w:ascii="Arial" w:eastAsia="Calibri" w:hAnsi="Arial" w:cs="Arial"/>
                <w:color w:val="000000" w:themeColor="text1"/>
                <w:sz w:val="15"/>
                <w:szCs w:val="15"/>
              </w:rPr>
            </w:pPr>
          </w:p>
        </w:tc>
        <w:tc>
          <w:tcPr>
            <w:tcW w:w="477" w:type="pct"/>
          </w:tcPr>
          <w:p w14:paraId="36C32BA0" w14:textId="77777777" w:rsidR="00951E45" w:rsidRPr="001A5E0D" w:rsidRDefault="00951E45" w:rsidP="003C4A72">
            <w:pPr>
              <w:tabs>
                <w:tab w:val="left" w:pos="-720"/>
              </w:tabs>
              <w:suppressAutoHyphens/>
              <w:spacing w:line="360" w:lineRule="auto"/>
              <w:jc w:val="right"/>
              <w:rPr>
                <w:rFonts w:ascii="Arial" w:eastAsia="Calibri" w:hAnsi="Arial" w:cs="Arial"/>
                <w:color w:val="000000" w:themeColor="text1"/>
                <w:sz w:val="15"/>
                <w:szCs w:val="15"/>
              </w:rPr>
            </w:pPr>
          </w:p>
        </w:tc>
        <w:tc>
          <w:tcPr>
            <w:tcW w:w="546" w:type="pct"/>
          </w:tcPr>
          <w:p w14:paraId="786D6519" w14:textId="77777777" w:rsidR="00951E45" w:rsidRPr="001A5E0D" w:rsidRDefault="00951E45" w:rsidP="003C4A72">
            <w:pPr>
              <w:tabs>
                <w:tab w:val="left" w:pos="-720"/>
              </w:tabs>
              <w:suppressAutoHyphens/>
              <w:jc w:val="right"/>
              <w:rPr>
                <w:rFonts w:ascii="Arial" w:eastAsia="Calibri" w:hAnsi="Arial" w:cs="Arial"/>
                <w:color w:val="000000" w:themeColor="text1"/>
                <w:sz w:val="15"/>
                <w:szCs w:val="15"/>
              </w:rPr>
            </w:pPr>
          </w:p>
        </w:tc>
        <w:tc>
          <w:tcPr>
            <w:tcW w:w="479" w:type="pct"/>
          </w:tcPr>
          <w:p w14:paraId="17CC7755" w14:textId="77777777" w:rsidR="00951E45" w:rsidRPr="001A5E0D" w:rsidRDefault="00951E45" w:rsidP="003C4A72">
            <w:pPr>
              <w:tabs>
                <w:tab w:val="left" w:pos="-720"/>
              </w:tabs>
              <w:suppressAutoHyphens/>
              <w:jc w:val="right"/>
              <w:rPr>
                <w:rFonts w:ascii="Arial" w:eastAsia="Calibri" w:hAnsi="Arial" w:cs="Arial"/>
                <w:color w:val="000000" w:themeColor="text1"/>
                <w:sz w:val="15"/>
                <w:szCs w:val="15"/>
              </w:rPr>
            </w:pPr>
          </w:p>
        </w:tc>
      </w:tr>
      <w:tr w:rsidR="00951E45" w:rsidRPr="00CB41D2" w14:paraId="3EA8B4BC" w14:textId="77777777" w:rsidTr="001A5E0D">
        <w:trPr>
          <w:trHeight w:val="217"/>
        </w:trPr>
        <w:tc>
          <w:tcPr>
            <w:tcW w:w="1134" w:type="pct"/>
            <w:vAlign w:val="bottom"/>
          </w:tcPr>
          <w:p w14:paraId="25935CC9" w14:textId="77777777" w:rsidR="00951E45" w:rsidRPr="001A5E0D" w:rsidRDefault="00951E45"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Novčana sredstva i računi kod banaka</w:t>
            </w:r>
          </w:p>
        </w:tc>
        <w:tc>
          <w:tcPr>
            <w:tcW w:w="463" w:type="pct"/>
            <w:vAlign w:val="bottom"/>
          </w:tcPr>
          <w:p w14:paraId="215B51FB"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80.902</w:t>
            </w:r>
          </w:p>
        </w:tc>
        <w:tc>
          <w:tcPr>
            <w:tcW w:w="463" w:type="pct"/>
            <w:vAlign w:val="bottom"/>
          </w:tcPr>
          <w:p w14:paraId="4764BE2F"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7EE0ED28"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15F720CE"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2" w:type="pct"/>
            <w:vAlign w:val="bottom"/>
          </w:tcPr>
          <w:p w14:paraId="44B22952"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77" w:type="pct"/>
            <w:vAlign w:val="bottom"/>
          </w:tcPr>
          <w:p w14:paraId="01E80842"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1.877.718</w:t>
            </w:r>
          </w:p>
        </w:tc>
        <w:tc>
          <w:tcPr>
            <w:tcW w:w="546" w:type="pct"/>
            <w:vAlign w:val="bottom"/>
          </w:tcPr>
          <w:p w14:paraId="3D917ACF"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1.958.620</w:t>
            </w:r>
          </w:p>
        </w:tc>
        <w:tc>
          <w:tcPr>
            <w:tcW w:w="479" w:type="pct"/>
            <w:vAlign w:val="bottom"/>
          </w:tcPr>
          <w:p w14:paraId="11211ED6"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80.902</w:t>
            </w:r>
          </w:p>
        </w:tc>
      </w:tr>
      <w:tr w:rsidR="00951E45" w:rsidRPr="00CB41D2" w14:paraId="3C573E7A" w14:textId="77777777" w:rsidTr="001A5E0D">
        <w:trPr>
          <w:trHeight w:val="206"/>
        </w:trPr>
        <w:tc>
          <w:tcPr>
            <w:tcW w:w="1134" w:type="pct"/>
            <w:vAlign w:val="bottom"/>
          </w:tcPr>
          <w:p w14:paraId="692A6497" w14:textId="77777777" w:rsidR="00951E45" w:rsidRPr="001A5E0D" w:rsidRDefault="00951E45"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Depoziti kod drugih banaka</w:t>
            </w:r>
          </w:p>
        </w:tc>
        <w:tc>
          <w:tcPr>
            <w:tcW w:w="463" w:type="pct"/>
            <w:vAlign w:val="bottom"/>
          </w:tcPr>
          <w:p w14:paraId="1A61DBF6"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37401D72"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31B67748"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400AC8F7"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2" w:type="pct"/>
            <w:vAlign w:val="bottom"/>
          </w:tcPr>
          <w:p w14:paraId="78CC9454"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77" w:type="pct"/>
            <w:vAlign w:val="bottom"/>
          </w:tcPr>
          <w:p w14:paraId="5B634A3B"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7.500</w:t>
            </w:r>
          </w:p>
        </w:tc>
        <w:tc>
          <w:tcPr>
            <w:tcW w:w="546" w:type="pct"/>
            <w:vAlign w:val="bottom"/>
          </w:tcPr>
          <w:p w14:paraId="0B23B30C"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7.500</w:t>
            </w:r>
          </w:p>
        </w:tc>
        <w:tc>
          <w:tcPr>
            <w:tcW w:w="479" w:type="pct"/>
            <w:vAlign w:val="bottom"/>
          </w:tcPr>
          <w:p w14:paraId="73987F44"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r>
      <w:tr w:rsidR="00951E45" w:rsidRPr="00CB41D2" w14:paraId="035E0975" w14:textId="77777777" w:rsidTr="001A5E0D">
        <w:trPr>
          <w:trHeight w:val="164"/>
        </w:trPr>
        <w:tc>
          <w:tcPr>
            <w:tcW w:w="1134" w:type="pct"/>
            <w:vAlign w:val="bottom"/>
          </w:tcPr>
          <w:p w14:paraId="7A04A203" w14:textId="77777777" w:rsidR="00951E45" w:rsidRPr="001A5E0D" w:rsidRDefault="00951E45"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Krediti financijskim institucijama</w:t>
            </w:r>
          </w:p>
        </w:tc>
        <w:tc>
          <w:tcPr>
            <w:tcW w:w="463" w:type="pct"/>
            <w:tcBorders>
              <w:top w:val="nil"/>
              <w:left w:val="nil"/>
              <w:bottom w:val="nil"/>
              <w:right w:val="nil"/>
            </w:tcBorders>
            <w:vAlign w:val="bottom"/>
          </w:tcPr>
          <w:p w14:paraId="1EC8492C"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136.649</w:t>
            </w:r>
          </w:p>
        </w:tc>
        <w:tc>
          <w:tcPr>
            <w:tcW w:w="463" w:type="pct"/>
            <w:tcBorders>
              <w:top w:val="nil"/>
              <w:left w:val="nil"/>
              <w:bottom w:val="nil"/>
              <w:right w:val="nil"/>
            </w:tcBorders>
            <w:vAlign w:val="bottom"/>
          </w:tcPr>
          <w:p w14:paraId="04ABEF09"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300.681</w:t>
            </w:r>
          </w:p>
        </w:tc>
        <w:tc>
          <w:tcPr>
            <w:tcW w:w="463" w:type="pct"/>
            <w:tcBorders>
              <w:top w:val="nil"/>
              <w:left w:val="nil"/>
              <w:bottom w:val="nil"/>
              <w:right w:val="nil"/>
            </w:tcBorders>
            <w:vAlign w:val="bottom"/>
          </w:tcPr>
          <w:p w14:paraId="52FDDBC6"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794.823</w:t>
            </w:r>
          </w:p>
        </w:tc>
        <w:tc>
          <w:tcPr>
            <w:tcW w:w="463" w:type="pct"/>
            <w:tcBorders>
              <w:top w:val="nil"/>
              <w:left w:val="nil"/>
              <w:bottom w:val="nil"/>
              <w:right w:val="nil"/>
            </w:tcBorders>
            <w:vAlign w:val="bottom"/>
          </w:tcPr>
          <w:p w14:paraId="6FE51AE9"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1.825.594</w:t>
            </w:r>
          </w:p>
        </w:tc>
        <w:tc>
          <w:tcPr>
            <w:tcW w:w="512" w:type="pct"/>
            <w:tcBorders>
              <w:top w:val="nil"/>
              <w:left w:val="nil"/>
              <w:bottom w:val="nil"/>
              <w:right w:val="nil"/>
            </w:tcBorders>
            <w:vAlign w:val="bottom"/>
          </w:tcPr>
          <w:p w14:paraId="434650A2"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3.989.089</w:t>
            </w:r>
          </w:p>
        </w:tc>
        <w:tc>
          <w:tcPr>
            <w:tcW w:w="477" w:type="pct"/>
            <w:tcBorders>
              <w:top w:val="nil"/>
              <w:left w:val="nil"/>
              <w:bottom w:val="nil"/>
              <w:right w:val="nil"/>
            </w:tcBorders>
            <w:vAlign w:val="bottom"/>
          </w:tcPr>
          <w:p w14:paraId="7B903795"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3.307</w:t>
            </w:r>
          </w:p>
        </w:tc>
        <w:tc>
          <w:tcPr>
            <w:tcW w:w="546" w:type="pct"/>
            <w:tcBorders>
              <w:top w:val="nil"/>
              <w:left w:val="nil"/>
              <w:bottom w:val="nil"/>
              <w:right w:val="nil"/>
            </w:tcBorders>
            <w:vAlign w:val="bottom"/>
          </w:tcPr>
          <w:p w14:paraId="66B13C13"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7.050.143</w:t>
            </w:r>
          </w:p>
        </w:tc>
        <w:tc>
          <w:tcPr>
            <w:tcW w:w="479" w:type="pct"/>
            <w:tcBorders>
              <w:top w:val="nil"/>
              <w:left w:val="nil"/>
              <w:bottom w:val="nil"/>
              <w:right w:val="nil"/>
            </w:tcBorders>
            <w:vAlign w:val="bottom"/>
          </w:tcPr>
          <w:p w14:paraId="385A82F0"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6.925.020</w:t>
            </w:r>
          </w:p>
        </w:tc>
      </w:tr>
      <w:tr w:rsidR="00951E45" w:rsidRPr="00CB41D2" w14:paraId="589F2894" w14:textId="77777777" w:rsidTr="001A5E0D">
        <w:trPr>
          <w:trHeight w:val="92"/>
        </w:trPr>
        <w:tc>
          <w:tcPr>
            <w:tcW w:w="1134" w:type="pct"/>
            <w:vAlign w:val="bottom"/>
          </w:tcPr>
          <w:p w14:paraId="499D7FEE" w14:textId="77777777" w:rsidR="00951E45" w:rsidRPr="001A5E0D" w:rsidRDefault="00951E45"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Krediti ostalim korisnicima</w:t>
            </w:r>
          </w:p>
        </w:tc>
        <w:tc>
          <w:tcPr>
            <w:tcW w:w="463" w:type="pct"/>
            <w:tcBorders>
              <w:top w:val="nil"/>
              <w:left w:val="nil"/>
              <w:bottom w:val="nil"/>
              <w:right w:val="nil"/>
            </w:tcBorders>
            <w:vAlign w:val="bottom"/>
          </w:tcPr>
          <w:p w14:paraId="3A41B0AB"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1.721.753</w:t>
            </w:r>
          </w:p>
        </w:tc>
        <w:tc>
          <w:tcPr>
            <w:tcW w:w="463" w:type="pct"/>
            <w:tcBorders>
              <w:top w:val="nil"/>
              <w:left w:val="nil"/>
              <w:bottom w:val="nil"/>
              <w:right w:val="nil"/>
            </w:tcBorders>
            <w:vAlign w:val="bottom"/>
          </w:tcPr>
          <w:p w14:paraId="0523567C"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643.354</w:t>
            </w:r>
          </w:p>
        </w:tc>
        <w:tc>
          <w:tcPr>
            <w:tcW w:w="463" w:type="pct"/>
            <w:tcBorders>
              <w:top w:val="nil"/>
              <w:left w:val="nil"/>
              <w:bottom w:val="nil"/>
              <w:right w:val="nil"/>
            </w:tcBorders>
            <w:vAlign w:val="bottom"/>
          </w:tcPr>
          <w:p w14:paraId="37B975AA"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1.294.971</w:t>
            </w:r>
          </w:p>
        </w:tc>
        <w:tc>
          <w:tcPr>
            <w:tcW w:w="463" w:type="pct"/>
            <w:tcBorders>
              <w:top w:val="nil"/>
              <w:left w:val="nil"/>
              <w:bottom w:val="nil"/>
              <w:right w:val="nil"/>
            </w:tcBorders>
            <w:vAlign w:val="bottom"/>
          </w:tcPr>
          <w:p w14:paraId="60E3D173"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3.130.097</w:t>
            </w:r>
          </w:p>
        </w:tc>
        <w:tc>
          <w:tcPr>
            <w:tcW w:w="512" w:type="pct"/>
            <w:tcBorders>
              <w:top w:val="nil"/>
              <w:left w:val="nil"/>
              <w:bottom w:val="nil"/>
              <w:right w:val="nil"/>
            </w:tcBorders>
            <w:vAlign w:val="bottom"/>
          </w:tcPr>
          <w:p w14:paraId="1EE708B0"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8.977.083</w:t>
            </w:r>
          </w:p>
        </w:tc>
        <w:tc>
          <w:tcPr>
            <w:tcW w:w="477" w:type="pct"/>
            <w:tcBorders>
              <w:top w:val="nil"/>
              <w:left w:val="nil"/>
              <w:bottom w:val="nil"/>
              <w:right w:val="nil"/>
            </w:tcBorders>
            <w:vAlign w:val="bottom"/>
          </w:tcPr>
          <w:p w14:paraId="20450E99"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197.118</w:t>
            </w:r>
          </w:p>
        </w:tc>
        <w:tc>
          <w:tcPr>
            <w:tcW w:w="546" w:type="pct"/>
            <w:tcBorders>
              <w:top w:val="nil"/>
              <w:left w:val="nil"/>
              <w:bottom w:val="nil"/>
              <w:right w:val="nil"/>
            </w:tcBorders>
            <w:vAlign w:val="bottom"/>
          </w:tcPr>
          <w:p w14:paraId="144DC213"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15.964.376</w:t>
            </w:r>
          </w:p>
        </w:tc>
        <w:tc>
          <w:tcPr>
            <w:tcW w:w="479" w:type="pct"/>
            <w:tcBorders>
              <w:top w:val="nil"/>
              <w:left w:val="nil"/>
              <w:bottom w:val="nil"/>
              <w:right w:val="nil"/>
            </w:tcBorders>
            <w:vAlign w:val="bottom"/>
          </w:tcPr>
          <w:p w14:paraId="061B191D"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14.941.579</w:t>
            </w:r>
          </w:p>
        </w:tc>
      </w:tr>
      <w:tr w:rsidR="00951E45" w:rsidRPr="00CB41D2" w14:paraId="0E67259D" w14:textId="77777777" w:rsidTr="001A5E0D">
        <w:trPr>
          <w:trHeight w:val="170"/>
        </w:trPr>
        <w:tc>
          <w:tcPr>
            <w:tcW w:w="1134" w:type="pct"/>
            <w:vAlign w:val="bottom"/>
          </w:tcPr>
          <w:p w14:paraId="6CE494B3" w14:textId="77777777" w:rsidR="00951E45" w:rsidRPr="001A5E0D" w:rsidRDefault="00951E45"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Financijska imovina po fer vrijednosti kroz dobit ili gubitak</w:t>
            </w:r>
          </w:p>
        </w:tc>
        <w:tc>
          <w:tcPr>
            <w:tcW w:w="463" w:type="pct"/>
            <w:vAlign w:val="bottom"/>
          </w:tcPr>
          <w:p w14:paraId="18297630"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09A7DD4B"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07E12F29"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64DAF21D"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2" w:type="pct"/>
            <w:vAlign w:val="bottom"/>
          </w:tcPr>
          <w:p w14:paraId="3E87218B"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16.375</w:t>
            </w:r>
          </w:p>
        </w:tc>
        <w:tc>
          <w:tcPr>
            <w:tcW w:w="477" w:type="pct"/>
            <w:vAlign w:val="bottom"/>
          </w:tcPr>
          <w:p w14:paraId="611EB79F"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202.609</w:t>
            </w:r>
          </w:p>
        </w:tc>
        <w:tc>
          <w:tcPr>
            <w:tcW w:w="546" w:type="pct"/>
            <w:vAlign w:val="bottom"/>
          </w:tcPr>
          <w:p w14:paraId="72773EB4"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218.984</w:t>
            </w:r>
          </w:p>
        </w:tc>
        <w:tc>
          <w:tcPr>
            <w:tcW w:w="479" w:type="pct"/>
            <w:vAlign w:val="bottom"/>
          </w:tcPr>
          <w:p w14:paraId="63AD6777"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16.375</w:t>
            </w:r>
          </w:p>
        </w:tc>
      </w:tr>
      <w:tr w:rsidR="00951E45" w:rsidRPr="00CB41D2" w14:paraId="58A5E012" w14:textId="77777777" w:rsidTr="001A5E0D">
        <w:trPr>
          <w:trHeight w:val="163"/>
        </w:trPr>
        <w:tc>
          <w:tcPr>
            <w:tcW w:w="1134" w:type="pct"/>
            <w:vAlign w:val="bottom"/>
          </w:tcPr>
          <w:p w14:paraId="261AA24C" w14:textId="77777777" w:rsidR="00951E45" w:rsidRPr="001A5E0D" w:rsidRDefault="00951E45"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Financijska imovina po fer vrijednosti kroz ostalu sveobuhvatnu dobit</w:t>
            </w:r>
          </w:p>
        </w:tc>
        <w:tc>
          <w:tcPr>
            <w:tcW w:w="463" w:type="pct"/>
            <w:vAlign w:val="bottom"/>
          </w:tcPr>
          <w:p w14:paraId="66D1022B"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2.857.247</w:t>
            </w:r>
          </w:p>
        </w:tc>
        <w:tc>
          <w:tcPr>
            <w:tcW w:w="463" w:type="pct"/>
            <w:vAlign w:val="bottom"/>
          </w:tcPr>
          <w:p w14:paraId="7B4D0D2D"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55FF6438"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41B48F56"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2" w:type="pct"/>
            <w:vAlign w:val="bottom"/>
          </w:tcPr>
          <w:p w14:paraId="46EBABA9"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77" w:type="pct"/>
            <w:vAlign w:val="bottom"/>
          </w:tcPr>
          <w:p w14:paraId="5A254EEE"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58.457</w:t>
            </w:r>
          </w:p>
        </w:tc>
        <w:tc>
          <w:tcPr>
            <w:tcW w:w="546" w:type="pct"/>
            <w:vAlign w:val="bottom"/>
          </w:tcPr>
          <w:p w14:paraId="6451E6D0"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2.915.704</w:t>
            </w:r>
          </w:p>
        </w:tc>
        <w:tc>
          <w:tcPr>
            <w:tcW w:w="479" w:type="pct"/>
            <w:vAlign w:val="bottom"/>
          </w:tcPr>
          <w:p w14:paraId="3510980C"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2.857.247</w:t>
            </w:r>
          </w:p>
        </w:tc>
      </w:tr>
      <w:tr w:rsidR="00951E45" w:rsidRPr="00CB41D2" w14:paraId="6C8B14DA" w14:textId="77777777" w:rsidTr="001A5E0D">
        <w:trPr>
          <w:trHeight w:val="206"/>
        </w:trPr>
        <w:tc>
          <w:tcPr>
            <w:tcW w:w="1134" w:type="pct"/>
            <w:vAlign w:val="bottom"/>
          </w:tcPr>
          <w:p w14:paraId="6E91F8F7" w14:textId="77777777" w:rsidR="00951E45" w:rsidRPr="001A5E0D" w:rsidRDefault="00951E45" w:rsidP="003C4A72">
            <w:pPr>
              <w:tabs>
                <w:tab w:val="left" w:pos="-720"/>
              </w:tabs>
              <w:suppressAutoHyphens/>
              <w:spacing w:line="240" w:lineRule="exact"/>
              <w:rPr>
                <w:rFonts w:ascii="Arial" w:eastAsia="Calibri" w:hAnsi="Arial" w:cs="Arial"/>
                <w:color w:val="000000" w:themeColor="text1"/>
                <w:sz w:val="15"/>
                <w:szCs w:val="15"/>
              </w:rPr>
            </w:pPr>
            <w:r w:rsidRPr="001A5E0D">
              <w:rPr>
                <w:rFonts w:ascii="Arial" w:eastAsia="Calibri" w:hAnsi="Arial" w:cs="Arial"/>
                <w:color w:val="000000" w:themeColor="text1"/>
                <w:sz w:val="15"/>
                <w:szCs w:val="15"/>
              </w:rPr>
              <w:t>Ostala imovina</w:t>
            </w:r>
          </w:p>
        </w:tc>
        <w:tc>
          <w:tcPr>
            <w:tcW w:w="463" w:type="pct"/>
            <w:vAlign w:val="bottom"/>
          </w:tcPr>
          <w:p w14:paraId="7109012E"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017F3FD2"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09C00361"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264E5A89"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2" w:type="pct"/>
            <w:vAlign w:val="bottom"/>
          </w:tcPr>
          <w:p w14:paraId="26F404E3"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77" w:type="pct"/>
            <w:tcBorders>
              <w:bottom w:val="single" w:sz="4" w:space="0" w:color="auto"/>
            </w:tcBorders>
            <w:vAlign w:val="bottom"/>
          </w:tcPr>
          <w:p w14:paraId="7A6C42C1"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34.494</w:t>
            </w:r>
          </w:p>
        </w:tc>
        <w:tc>
          <w:tcPr>
            <w:tcW w:w="546" w:type="pct"/>
            <w:tcBorders>
              <w:bottom w:val="single" w:sz="4" w:space="0" w:color="auto"/>
            </w:tcBorders>
            <w:vAlign w:val="bottom"/>
          </w:tcPr>
          <w:p w14:paraId="2649D6D8"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34.494</w:t>
            </w:r>
          </w:p>
        </w:tc>
        <w:tc>
          <w:tcPr>
            <w:tcW w:w="479" w:type="pct"/>
            <w:tcBorders>
              <w:bottom w:val="single" w:sz="4" w:space="0" w:color="auto"/>
            </w:tcBorders>
            <w:vAlign w:val="bottom"/>
          </w:tcPr>
          <w:p w14:paraId="79C3EDEA"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r>
      <w:tr w:rsidR="00951E45" w:rsidRPr="00CB41D2" w14:paraId="60C344FB" w14:textId="77777777" w:rsidTr="001A5E0D">
        <w:trPr>
          <w:trHeight w:hRule="exact" w:val="308"/>
        </w:trPr>
        <w:tc>
          <w:tcPr>
            <w:tcW w:w="1134" w:type="pct"/>
            <w:vAlign w:val="center"/>
          </w:tcPr>
          <w:p w14:paraId="2EABF04C" w14:textId="77777777" w:rsidR="00951E45" w:rsidRPr="001A5E0D" w:rsidRDefault="00951E45"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b/>
                <w:bCs/>
                <w:color w:val="000000" w:themeColor="text1"/>
                <w:sz w:val="15"/>
                <w:szCs w:val="15"/>
              </w:rPr>
              <w:t xml:space="preserve">Imovina </w:t>
            </w:r>
          </w:p>
        </w:tc>
        <w:tc>
          <w:tcPr>
            <w:tcW w:w="463" w:type="pct"/>
            <w:tcBorders>
              <w:top w:val="single" w:sz="4" w:space="0" w:color="auto"/>
              <w:left w:val="nil"/>
              <w:bottom w:val="single" w:sz="8" w:space="0" w:color="auto"/>
              <w:right w:val="nil"/>
            </w:tcBorders>
            <w:vAlign w:val="bottom"/>
          </w:tcPr>
          <w:p w14:paraId="152E6C41"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4.796.551</w:t>
            </w:r>
          </w:p>
        </w:tc>
        <w:tc>
          <w:tcPr>
            <w:tcW w:w="463" w:type="pct"/>
            <w:tcBorders>
              <w:top w:val="single" w:sz="4" w:space="0" w:color="auto"/>
              <w:left w:val="nil"/>
              <w:bottom w:val="single" w:sz="8" w:space="0" w:color="auto"/>
              <w:right w:val="nil"/>
            </w:tcBorders>
            <w:vAlign w:val="bottom"/>
          </w:tcPr>
          <w:p w14:paraId="30FBA885"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944.035</w:t>
            </w:r>
          </w:p>
        </w:tc>
        <w:tc>
          <w:tcPr>
            <w:tcW w:w="463" w:type="pct"/>
            <w:tcBorders>
              <w:top w:val="single" w:sz="4" w:space="0" w:color="auto"/>
              <w:left w:val="nil"/>
              <w:bottom w:val="single" w:sz="8" w:space="0" w:color="auto"/>
              <w:right w:val="nil"/>
            </w:tcBorders>
            <w:vAlign w:val="bottom"/>
          </w:tcPr>
          <w:p w14:paraId="417CC4EB"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2.089.794</w:t>
            </w:r>
          </w:p>
        </w:tc>
        <w:tc>
          <w:tcPr>
            <w:tcW w:w="463" w:type="pct"/>
            <w:tcBorders>
              <w:top w:val="single" w:sz="4" w:space="0" w:color="auto"/>
              <w:left w:val="nil"/>
              <w:bottom w:val="single" w:sz="8" w:space="0" w:color="auto"/>
              <w:right w:val="nil"/>
            </w:tcBorders>
            <w:vAlign w:val="bottom"/>
          </w:tcPr>
          <w:p w14:paraId="6A9B339A"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4.955.691</w:t>
            </w:r>
          </w:p>
        </w:tc>
        <w:tc>
          <w:tcPr>
            <w:tcW w:w="512" w:type="pct"/>
            <w:tcBorders>
              <w:top w:val="single" w:sz="4" w:space="0" w:color="auto"/>
              <w:left w:val="nil"/>
              <w:bottom w:val="single" w:sz="8" w:space="0" w:color="auto"/>
              <w:right w:val="nil"/>
            </w:tcBorders>
            <w:vAlign w:val="bottom"/>
          </w:tcPr>
          <w:p w14:paraId="5F1778AE"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12.982.547</w:t>
            </w:r>
          </w:p>
        </w:tc>
        <w:tc>
          <w:tcPr>
            <w:tcW w:w="477" w:type="pct"/>
            <w:tcBorders>
              <w:top w:val="single" w:sz="4" w:space="0" w:color="auto"/>
              <w:left w:val="nil"/>
              <w:bottom w:val="single" w:sz="8" w:space="0" w:color="auto"/>
              <w:right w:val="nil"/>
            </w:tcBorders>
            <w:vAlign w:val="bottom"/>
          </w:tcPr>
          <w:p w14:paraId="227D8DF8"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2.381.203</w:t>
            </w:r>
          </w:p>
        </w:tc>
        <w:tc>
          <w:tcPr>
            <w:tcW w:w="546" w:type="pct"/>
            <w:tcBorders>
              <w:top w:val="single" w:sz="4" w:space="0" w:color="auto"/>
              <w:left w:val="nil"/>
              <w:bottom w:val="single" w:sz="8" w:space="0" w:color="auto"/>
              <w:right w:val="nil"/>
            </w:tcBorders>
            <w:vAlign w:val="bottom"/>
          </w:tcPr>
          <w:p w14:paraId="45BC2601"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28.149.821</w:t>
            </w:r>
          </w:p>
        </w:tc>
        <w:tc>
          <w:tcPr>
            <w:tcW w:w="479" w:type="pct"/>
            <w:tcBorders>
              <w:top w:val="single" w:sz="4" w:space="0" w:color="auto"/>
              <w:left w:val="nil"/>
              <w:bottom w:val="single" w:sz="8" w:space="0" w:color="auto"/>
              <w:right w:val="nil"/>
            </w:tcBorders>
            <w:vAlign w:val="bottom"/>
          </w:tcPr>
          <w:p w14:paraId="5E0AD611"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24.821.123</w:t>
            </w:r>
          </w:p>
        </w:tc>
      </w:tr>
      <w:tr w:rsidR="00951E45" w:rsidRPr="00CB41D2" w14:paraId="667DD72D" w14:textId="77777777" w:rsidTr="001A5E0D">
        <w:trPr>
          <w:trHeight w:hRule="exact" w:val="187"/>
        </w:trPr>
        <w:tc>
          <w:tcPr>
            <w:tcW w:w="1134" w:type="pct"/>
            <w:vAlign w:val="bottom"/>
          </w:tcPr>
          <w:p w14:paraId="3E3A4639" w14:textId="77777777" w:rsidR="00951E45" w:rsidRPr="001A5E0D" w:rsidRDefault="00951E45" w:rsidP="003C4A72">
            <w:pPr>
              <w:tabs>
                <w:tab w:val="right" w:pos="1202"/>
              </w:tabs>
              <w:spacing w:line="240" w:lineRule="exact"/>
              <w:outlineLvl w:val="0"/>
              <w:rPr>
                <w:rFonts w:ascii="Arial" w:eastAsia="Calibri" w:hAnsi="Arial" w:cs="Arial"/>
                <w:b/>
                <w:bCs/>
                <w:color w:val="000000" w:themeColor="text1"/>
                <w:sz w:val="15"/>
                <w:szCs w:val="15"/>
              </w:rPr>
            </w:pPr>
          </w:p>
        </w:tc>
        <w:tc>
          <w:tcPr>
            <w:tcW w:w="463" w:type="pct"/>
            <w:tcBorders>
              <w:top w:val="single" w:sz="12" w:space="0" w:color="auto"/>
              <w:left w:val="nil"/>
              <w:right w:val="nil"/>
            </w:tcBorders>
            <w:vAlign w:val="bottom"/>
          </w:tcPr>
          <w:p w14:paraId="5CA4C7E8" w14:textId="77777777" w:rsidR="00951E45" w:rsidRPr="001A5E0D" w:rsidRDefault="00951E45" w:rsidP="003C4A72">
            <w:pPr>
              <w:jc w:val="right"/>
              <w:rPr>
                <w:rFonts w:ascii="Arial" w:eastAsia="Calibri" w:hAnsi="Arial" w:cs="Arial"/>
                <w:b/>
                <w:color w:val="000000" w:themeColor="text1"/>
                <w:sz w:val="15"/>
                <w:szCs w:val="15"/>
              </w:rPr>
            </w:pPr>
          </w:p>
        </w:tc>
        <w:tc>
          <w:tcPr>
            <w:tcW w:w="463" w:type="pct"/>
            <w:tcBorders>
              <w:top w:val="single" w:sz="12" w:space="0" w:color="auto"/>
              <w:left w:val="nil"/>
              <w:right w:val="nil"/>
            </w:tcBorders>
            <w:vAlign w:val="bottom"/>
          </w:tcPr>
          <w:p w14:paraId="3895E8E5" w14:textId="77777777" w:rsidR="00951E45" w:rsidRPr="001A5E0D" w:rsidRDefault="00951E45" w:rsidP="003C4A72">
            <w:pPr>
              <w:jc w:val="right"/>
              <w:rPr>
                <w:rFonts w:ascii="Arial" w:eastAsia="Calibri" w:hAnsi="Arial" w:cs="Arial"/>
                <w:b/>
                <w:color w:val="000000" w:themeColor="text1"/>
                <w:sz w:val="15"/>
                <w:szCs w:val="15"/>
              </w:rPr>
            </w:pPr>
          </w:p>
        </w:tc>
        <w:tc>
          <w:tcPr>
            <w:tcW w:w="463" w:type="pct"/>
            <w:tcBorders>
              <w:top w:val="single" w:sz="12" w:space="0" w:color="auto"/>
              <w:left w:val="nil"/>
              <w:right w:val="nil"/>
            </w:tcBorders>
            <w:vAlign w:val="bottom"/>
          </w:tcPr>
          <w:p w14:paraId="6A147C52" w14:textId="77777777" w:rsidR="00951E45" w:rsidRPr="001A5E0D" w:rsidRDefault="00951E45" w:rsidP="003C4A72">
            <w:pPr>
              <w:jc w:val="right"/>
              <w:rPr>
                <w:rFonts w:ascii="Arial" w:eastAsia="Calibri" w:hAnsi="Arial" w:cs="Arial"/>
                <w:b/>
                <w:color w:val="000000" w:themeColor="text1"/>
                <w:sz w:val="15"/>
                <w:szCs w:val="15"/>
              </w:rPr>
            </w:pPr>
          </w:p>
        </w:tc>
        <w:tc>
          <w:tcPr>
            <w:tcW w:w="463" w:type="pct"/>
            <w:tcBorders>
              <w:top w:val="single" w:sz="12" w:space="0" w:color="auto"/>
              <w:left w:val="nil"/>
              <w:right w:val="nil"/>
            </w:tcBorders>
            <w:vAlign w:val="bottom"/>
          </w:tcPr>
          <w:p w14:paraId="2EF23B8B" w14:textId="77777777" w:rsidR="00951E45" w:rsidRPr="001A5E0D" w:rsidRDefault="00951E45" w:rsidP="003C4A72">
            <w:pPr>
              <w:jc w:val="right"/>
              <w:rPr>
                <w:rFonts w:ascii="Arial" w:eastAsia="Calibri" w:hAnsi="Arial" w:cs="Arial"/>
                <w:b/>
                <w:color w:val="000000" w:themeColor="text1"/>
                <w:sz w:val="15"/>
                <w:szCs w:val="15"/>
              </w:rPr>
            </w:pPr>
          </w:p>
        </w:tc>
        <w:tc>
          <w:tcPr>
            <w:tcW w:w="512" w:type="pct"/>
            <w:tcBorders>
              <w:top w:val="single" w:sz="12" w:space="0" w:color="auto"/>
              <w:left w:val="nil"/>
              <w:right w:val="nil"/>
            </w:tcBorders>
            <w:vAlign w:val="bottom"/>
          </w:tcPr>
          <w:p w14:paraId="1DE3109A" w14:textId="77777777" w:rsidR="00951E45" w:rsidRPr="001A5E0D" w:rsidRDefault="00951E45" w:rsidP="003C4A72">
            <w:pPr>
              <w:jc w:val="right"/>
              <w:rPr>
                <w:rFonts w:ascii="Arial" w:eastAsia="Calibri" w:hAnsi="Arial" w:cs="Arial"/>
                <w:b/>
                <w:color w:val="000000" w:themeColor="text1"/>
                <w:sz w:val="15"/>
                <w:szCs w:val="15"/>
              </w:rPr>
            </w:pPr>
          </w:p>
        </w:tc>
        <w:tc>
          <w:tcPr>
            <w:tcW w:w="477" w:type="pct"/>
            <w:tcBorders>
              <w:top w:val="single" w:sz="12" w:space="0" w:color="auto"/>
              <w:left w:val="nil"/>
              <w:right w:val="nil"/>
            </w:tcBorders>
            <w:vAlign w:val="bottom"/>
          </w:tcPr>
          <w:p w14:paraId="2B0093E7" w14:textId="77777777" w:rsidR="00951E45" w:rsidRPr="001A5E0D" w:rsidRDefault="00951E45" w:rsidP="003C4A72">
            <w:pPr>
              <w:jc w:val="right"/>
              <w:rPr>
                <w:rFonts w:ascii="Arial" w:eastAsia="Calibri" w:hAnsi="Arial" w:cs="Arial"/>
                <w:b/>
                <w:color w:val="000000" w:themeColor="text1"/>
                <w:sz w:val="15"/>
                <w:szCs w:val="15"/>
              </w:rPr>
            </w:pPr>
          </w:p>
        </w:tc>
        <w:tc>
          <w:tcPr>
            <w:tcW w:w="546" w:type="pct"/>
            <w:tcBorders>
              <w:top w:val="single" w:sz="12" w:space="0" w:color="auto"/>
              <w:left w:val="nil"/>
              <w:right w:val="nil"/>
            </w:tcBorders>
            <w:vAlign w:val="bottom"/>
          </w:tcPr>
          <w:p w14:paraId="5036C1FC" w14:textId="77777777" w:rsidR="00951E45" w:rsidRPr="001A5E0D" w:rsidRDefault="00951E45" w:rsidP="003C4A72">
            <w:pPr>
              <w:jc w:val="right"/>
              <w:rPr>
                <w:rFonts w:ascii="Arial" w:eastAsia="Calibri" w:hAnsi="Arial" w:cs="Arial"/>
                <w:b/>
                <w:color w:val="000000" w:themeColor="text1"/>
                <w:sz w:val="15"/>
                <w:szCs w:val="15"/>
              </w:rPr>
            </w:pPr>
          </w:p>
        </w:tc>
        <w:tc>
          <w:tcPr>
            <w:tcW w:w="479" w:type="pct"/>
            <w:tcBorders>
              <w:top w:val="single" w:sz="12" w:space="0" w:color="auto"/>
              <w:left w:val="nil"/>
              <w:right w:val="nil"/>
            </w:tcBorders>
            <w:vAlign w:val="bottom"/>
          </w:tcPr>
          <w:p w14:paraId="5FBCBBCF" w14:textId="77777777" w:rsidR="00951E45" w:rsidRPr="001A5E0D" w:rsidRDefault="00951E45" w:rsidP="003C4A72">
            <w:pPr>
              <w:jc w:val="right"/>
              <w:rPr>
                <w:rFonts w:ascii="Arial" w:eastAsia="Calibri" w:hAnsi="Arial" w:cs="Arial"/>
                <w:b/>
                <w:color w:val="000000" w:themeColor="text1"/>
                <w:sz w:val="15"/>
                <w:szCs w:val="15"/>
              </w:rPr>
            </w:pPr>
          </w:p>
        </w:tc>
      </w:tr>
      <w:tr w:rsidR="00951E45" w:rsidRPr="00CB41D2" w14:paraId="439EF898" w14:textId="77777777" w:rsidTr="001A5E0D">
        <w:trPr>
          <w:trHeight w:hRule="exact" w:val="235"/>
        </w:trPr>
        <w:tc>
          <w:tcPr>
            <w:tcW w:w="1134" w:type="pct"/>
          </w:tcPr>
          <w:p w14:paraId="04B4D788" w14:textId="77777777" w:rsidR="00951E45" w:rsidRPr="001A5E0D" w:rsidRDefault="00951E45"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b/>
                <w:bCs/>
                <w:color w:val="000000" w:themeColor="text1"/>
                <w:sz w:val="15"/>
                <w:szCs w:val="15"/>
              </w:rPr>
              <w:t>Obveze</w:t>
            </w:r>
          </w:p>
        </w:tc>
        <w:tc>
          <w:tcPr>
            <w:tcW w:w="463" w:type="pct"/>
            <w:tcBorders>
              <w:left w:val="nil"/>
              <w:right w:val="nil"/>
            </w:tcBorders>
            <w:vAlign w:val="bottom"/>
          </w:tcPr>
          <w:p w14:paraId="28BD2B63" w14:textId="77777777" w:rsidR="00951E45" w:rsidRPr="001A5E0D" w:rsidRDefault="00951E45" w:rsidP="003C4A72">
            <w:pPr>
              <w:jc w:val="right"/>
              <w:rPr>
                <w:rFonts w:ascii="Arial" w:eastAsia="Calibri" w:hAnsi="Arial" w:cs="Arial"/>
                <w:b/>
                <w:color w:val="000000" w:themeColor="text1"/>
                <w:sz w:val="15"/>
                <w:szCs w:val="15"/>
              </w:rPr>
            </w:pPr>
          </w:p>
        </w:tc>
        <w:tc>
          <w:tcPr>
            <w:tcW w:w="463" w:type="pct"/>
            <w:tcBorders>
              <w:left w:val="nil"/>
              <w:right w:val="nil"/>
            </w:tcBorders>
            <w:vAlign w:val="bottom"/>
          </w:tcPr>
          <w:p w14:paraId="7C364A88" w14:textId="77777777" w:rsidR="00951E45" w:rsidRPr="001A5E0D" w:rsidRDefault="00951E45" w:rsidP="003C4A72">
            <w:pPr>
              <w:jc w:val="right"/>
              <w:rPr>
                <w:rFonts w:ascii="Arial" w:eastAsia="Calibri" w:hAnsi="Arial" w:cs="Arial"/>
                <w:b/>
                <w:color w:val="000000" w:themeColor="text1"/>
                <w:sz w:val="15"/>
                <w:szCs w:val="15"/>
              </w:rPr>
            </w:pPr>
          </w:p>
        </w:tc>
        <w:tc>
          <w:tcPr>
            <w:tcW w:w="463" w:type="pct"/>
            <w:tcBorders>
              <w:left w:val="nil"/>
              <w:right w:val="nil"/>
            </w:tcBorders>
            <w:vAlign w:val="bottom"/>
          </w:tcPr>
          <w:p w14:paraId="49D62DE1" w14:textId="77777777" w:rsidR="00951E45" w:rsidRPr="001A5E0D" w:rsidRDefault="00951E45" w:rsidP="003C4A72">
            <w:pPr>
              <w:jc w:val="right"/>
              <w:rPr>
                <w:rFonts w:ascii="Arial" w:eastAsia="Calibri" w:hAnsi="Arial" w:cs="Arial"/>
                <w:b/>
                <w:color w:val="000000" w:themeColor="text1"/>
                <w:sz w:val="15"/>
                <w:szCs w:val="15"/>
              </w:rPr>
            </w:pPr>
          </w:p>
        </w:tc>
        <w:tc>
          <w:tcPr>
            <w:tcW w:w="463" w:type="pct"/>
            <w:tcBorders>
              <w:left w:val="nil"/>
              <w:right w:val="nil"/>
            </w:tcBorders>
            <w:vAlign w:val="bottom"/>
          </w:tcPr>
          <w:p w14:paraId="38AAEEED" w14:textId="77777777" w:rsidR="00951E45" w:rsidRPr="001A5E0D" w:rsidRDefault="00951E45" w:rsidP="003C4A72">
            <w:pPr>
              <w:jc w:val="right"/>
              <w:rPr>
                <w:rFonts w:ascii="Arial" w:eastAsia="Calibri" w:hAnsi="Arial" w:cs="Arial"/>
                <w:b/>
                <w:color w:val="000000" w:themeColor="text1"/>
                <w:sz w:val="15"/>
                <w:szCs w:val="15"/>
              </w:rPr>
            </w:pPr>
          </w:p>
        </w:tc>
        <w:tc>
          <w:tcPr>
            <w:tcW w:w="512" w:type="pct"/>
            <w:tcBorders>
              <w:left w:val="nil"/>
              <w:right w:val="nil"/>
            </w:tcBorders>
            <w:vAlign w:val="bottom"/>
          </w:tcPr>
          <w:p w14:paraId="109CB9F1" w14:textId="77777777" w:rsidR="00951E45" w:rsidRPr="001A5E0D" w:rsidRDefault="00951E45" w:rsidP="003C4A72">
            <w:pPr>
              <w:jc w:val="right"/>
              <w:rPr>
                <w:rFonts w:ascii="Arial" w:eastAsia="Calibri" w:hAnsi="Arial" w:cs="Arial"/>
                <w:b/>
                <w:color w:val="000000" w:themeColor="text1"/>
                <w:sz w:val="15"/>
                <w:szCs w:val="15"/>
              </w:rPr>
            </w:pPr>
          </w:p>
        </w:tc>
        <w:tc>
          <w:tcPr>
            <w:tcW w:w="477" w:type="pct"/>
            <w:tcBorders>
              <w:left w:val="nil"/>
              <w:right w:val="nil"/>
            </w:tcBorders>
            <w:vAlign w:val="bottom"/>
          </w:tcPr>
          <w:p w14:paraId="6795FCBC" w14:textId="77777777" w:rsidR="00951E45" w:rsidRPr="001A5E0D" w:rsidRDefault="00951E45" w:rsidP="003C4A72">
            <w:pPr>
              <w:jc w:val="right"/>
              <w:rPr>
                <w:rFonts w:ascii="Arial" w:eastAsia="Calibri" w:hAnsi="Arial" w:cs="Arial"/>
                <w:b/>
                <w:color w:val="000000" w:themeColor="text1"/>
                <w:sz w:val="15"/>
                <w:szCs w:val="15"/>
              </w:rPr>
            </w:pPr>
          </w:p>
        </w:tc>
        <w:tc>
          <w:tcPr>
            <w:tcW w:w="546" w:type="pct"/>
            <w:tcBorders>
              <w:left w:val="nil"/>
              <w:right w:val="nil"/>
            </w:tcBorders>
            <w:vAlign w:val="bottom"/>
          </w:tcPr>
          <w:p w14:paraId="000D9C41" w14:textId="77777777" w:rsidR="00951E45" w:rsidRPr="001A5E0D" w:rsidRDefault="00951E45" w:rsidP="003C4A72">
            <w:pPr>
              <w:jc w:val="right"/>
              <w:rPr>
                <w:rFonts w:ascii="Arial" w:eastAsia="Calibri" w:hAnsi="Arial" w:cs="Arial"/>
                <w:b/>
                <w:color w:val="000000" w:themeColor="text1"/>
                <w:sz w:val="15"/>
                <w:szCs w:val="15"/>
              </w:rPr>
            </w:pPr>
          </w:p>
        </w:tc>
        <w:tc>
          <w:tcPr>
            <w:tcW w:w="479" w:type="pct"/>
            <w:tcBorders>
              <w:left w:val="nil"/>
              <w:right w:val="nil"/>
            </w:tcBorders>
            <w:vAlign w:val="bottom"/>
          </w:tcPr>
          <w:p w14:paraId="253028EE" w14:textId="77777777" w:rsidR="00951E45" w:rsidRPr="001A5E0D" w:rsidRDefault="00951E45" w:rsidP="003C4A72">
            <w:pPr>
              <w:jc w:val="right"/>
              <w:rPr>
                <w:rFonts w:ascii="Arial" w:eastAsia="Calibri" w:hAnsi="Arial" w:cs="Arial"/>
                <w:b/>
                <w:color w:val="000000" w:themeColor="text1"/>
                <w:sz w:val="15"/>
                <w:szCs w:val="15"/>
              </w:rPr>
            </w:pPr>
          </w:p>
        </w:tc>
      </w:tr>
      <w:tr w:rsidR="00951E45" w:rsidRPr="00CB41D2" w14:paraId="613857C3" w14:textId="77777777" w:rsidTr="001A5E0D">
        <w:trPr>
          <w:trHeight w:hRule="exact" w:val="262"/>
        </w:trPr>
        <w:tc>
          <w:tcPr>
            <w:tcW w:w="1134" w:type="pct"/>
            <w:vAlign w:val="bottom"/>
          </w:tcPr>
          <w:p w14:paraId="44B3C74B" w14:textId="77777777" w:rsidR="00951E45" w:rsidRPr="001A5E0D" w:rsidRDefault="00951E45"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color w:val="000000" w:themeColor="text1"/>
                <w:spacing w:val="-2"/>
                <w:sz w:val="15"/>
                <w:szCs w:val="15"/>
              </w:rPr>
              <w:t>Obveze po depozitima</w:t>
            </w:r>
          </w:p>
        </w:tc>
        <w:tc>
          <w:tcPr>
            <w:tcW w:w="463" w:type="pct"/>
            <w:tcBorders>
              <w:top w:val="nil"/>
              <w:left w:val="nil"/>
              <w:bottom w:val="nil"/>
              <w:right w:val="nil"/>
            </w:tcBorders>
            <w:vAlign w:val="bottom"/>
          </w:tcPr>
          <w:p w14:paraId="3FF16D8D"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417.163</w:t>
            </w:r>
          </w:p>
        </w:tc>
        <w:tc>
          <w:tcPr>
            <w:tcW w:w="463" w:type="pct"/>
            <w:vAlign w:val="bottom"/>
          </w:tcPr>
          <w:p w14:paraId="2C0483E1"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4444176B"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0343450F"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2" w:type="pct"/>
            <w:vAlign w:val="bottom"/>
          </w:tcPr>
          <w:p w14:paraId="46BCF41D"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77" w:type="pct"/>
            <w:tcBorders>
              <w:top w:val="nil"/>
              <w:left w:val="nil"/>
              <w:bottom w:val="nil"/>
              <w:right w:val="nil"/>
            </w:tcBorders>
            <w:vAlign w:val="bottom"/>
          </w:tcPr>
          <w:p w14:paraId="59EDE80F"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543.378</w:t>
            </w:r>
          </w:p>
        </w:tc>
        <w:tc>
          <w:tcPr>
            <w:tcW w:w="546" w:type="pct"/>
            <w:tcBorders>
              <w:top w:val="nil"/>
              <w:left w:val="nil"/>
              <w:bottom w:val="nil"/>
              <w:right w:val="nil"/>
            </w:tcBorders>
            <w:vAlign w:val="bottom"/>
          </w:tcPr>
          <w:p w14:paraId="16EC6B08"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960.541</w:t>
            </w:r>
          </w:p>
        </w:tc>
        <w:tc>
          <w:tcPr>
            <w:tcW w:w="479" w:type="pct"/>
            <w:tcBorders>
              <w:top w:val="nil"/>
              <w:left w:val="nil"/>
              <w:bottom w:val="nil"/>
              <w:right w:val="nil"/>
            </w:tcBorders>
            <w:vAlign w:val="bottom"/>
          </w:tcPr>
          <w:p w14:paraId="06D2D4BF"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417.163</w:t>
            </w:r>
          </w:p>
        </w:tc>
      </w:tr>
      <w:tr w:rsidR="00951E45" w:rsidRPr="00CB41D2" w14:paraId="05A16114" w14:textId="77777777" w:rsidTr="001A5E0D">
        <w:trPr>
          <w:trHeight w:hRule="exact" w:val="254"/>
        </w:trPr>
        <w:tc>
          <w:tcPr>
            <w:tcW w:w="1134" w:type="pct"/>
            <w:vAlign w:val="bottom"/>
          </w:tcPr>
          <w:p w14:paraId="498BAC68" w14:textId="77777777" w:rsidR="00951E45" w:rsidRPr="001A5E0D" w:rsidRDefault="00951E45"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color w:val="000000" w:themeColor="text1"/>
                <w:spacing w:val="-2"/>
                <w:sz w:val="15"/>
                <w:szCs w:val="15"/>
              </w:rPr>
              <w:t>Obveze po kreditima</w:t>
            </w:r>
          </w:p>
        </w:tc>
        <w:tc>
          <w:tcPr>
            <w:tcW w:w="463" w:type="pct"/>
            <w:tcBorders>
              <w:top w:val="nil"/>
              <w:left w:val="nil"/>
              <w:bottom w:val="nil"/>
              <w:right w:val="nil"/>
            </w:tcBorders>
            <w:vAlign w:val="bottom"/>
          </w:tcPr>
          <w:p w14:paraId="0E61E016"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244.301</w:t>
            </w:r>
          </w:p>
        </w:tc>
        <w:tc>
          <w:tcPr>
            <w:tcW w:w="463" w:type="pct"/>
            <w:tcBorders>
              <w:top w:val="nil"/>
              <w:left w:val="nil"/>
              <w:bottom w:val="nil"/>
              <w:right w:val="nil"/>
            </w:tcBorders>
            <w:vAlign w:val="bottom"/>
          </w:tcPr>
          <w:p w14:paraId="5BDE5859"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310.552</w:t>
            </w:r>
          </w:p>
        </w:tc>
        <w:tc>
          <w:tcPr>
            <w:tcW w:w="463" w:type="pct"/>
            <w:tcBorders>
              <w:top w:val="nil"/>
              <w:left w:val="nil"/>
              <w:bottom w:val="nil"/>
              <w:right w:val="nil"/>
            </w:tcBorders>
            <w:vAlign w:val="bottom"/>
          </w:tcPr>
          <w:p w14:paraId="7BF03C8C"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1.807.992</w:t>
            </w:r>
          </w:p>
        </w:tc>
        <w:tc>
          <w:tcPr>
            <w:tcW w:w="463" w:type="pct"/>
            <w:tcBorders>
              <w:top w:val="nil"/>
              <w:left w:val="nil"/>
              <w:bottom w:val="nil"/>
              <w:right w:val="nil"/>
            </w:tcBorders>
            <w:vAlign w:val="bottom"/>
          </w:tcPr>
          <w:p w14:paraId="4A4FCE7B"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5.775.874</w:t>
            </w:r>
          </w:p>
        </w:tc>
        <w:tc>
          <w:tcPr>
            <w:tcW w:w="512" w:type="pct"/>
            <w:tcBorders>
              <w:top w:val="nil"/>
              <w:left w:val="nil"/>
              <w:bottom w:val="nil"/>
              <w:right w:val="nil"/>
            </w:tcBorders>
            <w:vAlign w:val="bottom"/>
          </w:tcPr>
          <w:p w14:paraId="72B115D4"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7.941.861</w:t>
            </w:r>
          </w:p>
        </w:tc>
        <w:tc>
          <w:tcPr>
            <w:tcW w:w="477" w:type="pct"/>
            <w:tcBorders>
              <w:top w:val="nil"/>
              <w:left w:val="nil"/>
              <w:bottom w:val="nil"/>
              <w:right w:val="nil"/>
            </w:tcBorders>
            <w:vAlign w:val="bottom"/>
          </w:tcPr>
          <w:p w14:paraId="0E9F5B5B"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34.657</w:t>
            </w:r>
          </w:p>
        </w:tc>
        <w:tc>
          <w:tcPr>
            <w:tcW w:w="546" w:type="pct"/>
            <w:tcBorders>
              <w:top w:val="nil"/>
              <w:left w:val="nil"/>
              <w:bottom w:val="nil"/>
              <w:right w:val="nil"/>
            </w:tcBorders>
            <w:vAlign w:val="bottom"/>
          </w:tcPr>
          <w:p w14:paraId="128076EC" w14:textId="08210509"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16.115</w:t>
            </w:r>
            <w:r w:rsidR="003A1810" w:rsidRPr="001A5E0D">
              <w:rPr>
                <w:rFonts w:ascii="Arial" w:eastAsia="Calibri" w:hAnsi="Arial" w:cs="Arial"/>
                <w:bCs/>
                <w:color w:val="000000" w:themeColor="text1"/>
                <w:sz w:val="15"/>
                <w:szCs w:val="15"/>
              </w:rPr>
              <w:t>.</w:t>
            </w:r>
            <w:r w:rsidRPr="001A5E0D">
              <w:rPr>
                <w:rFonts w:ascii="Arial" w:eastAsia="Calibri" w:hAnsi="Arial" w:cs="Arial"/>
                <w:bCs/>
                <w:color w:val="000000" w:themeColor="text1"/>
                <w:sz w:val="15"/>
                <w:szCs w:val="15"/>
              </w:rPr>
              <w:t>237</w:t>
            </w:r>
          </w:p>
        </w:tc>
        <w:tc>
          <w:tcPr>
            <w:tcW w:w="479" w:type="pct"/>
            <w:tcBorders>
              <w:top w:val="nil"/>
              <w:left w:val="nil"/>
              <w:bottom w:val="nil"/>
              <w:right w:val="nil"/>
            </w:tcBorders>
            <w:vAlign w:val="bottom"/>
          </w:tcPr>
          <w:p w14:paraId="655EEC70"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16.069.304</w:t>
            </w:r>
          </w:p>
        </w:tc>
      </w:tr>
      <w:tr w:rsidR="00951E45" w:rsidRPr="00CB41D2" w14:paraId="2E89E74A" w14:textId="77777777" w:rsidTr="001A5E0D">
        <w:trPr>
          <w:trHeight w:hRule="exact" w:val="533"/>
        </w:trPr>
        <w:tc>
          <w:tcPr>
            <w:tcW w:w="1134" w:type="pct"/>
            <w:vAlign w:val="bottom"/>
          </w:tcPr>
          <w:p w14:paraId="1B15EE52" w14:textId="77777777" w:rsidR="00951E45" w:rsidRPr="001A5E0D" w:rsidRDefault="00951E45" w:rsidP="003C4A72">
            <w:pPr>
              <w:tabs>
                <w:tab w:val="right" w:pos="1202"/>
              </w:tabs>
              <w:spacing w:line="240" w:lineRule="exact"/>
              <w:outlineLvl w:val="0"/>
              <w:rPr>
                <w:rFonts w:ascii="Arial" w:eastAsia="Calibri" w:hAnsi="Arial" w:cs="Arial"/>
                <w:color w:val="000000" w:themeColor="text1"/>
                <w:spacing w:val="-2"/>
                <w:sz w:val="15"/>
                <w:szCs w:val="15"/>
              </w:rPr>
            </w:pPr>
            <w:r w:rsidRPr="001A5E0D">
              <w:rPr>
                <w:rFonts w:ascii="Arial" w:eastAsia="Calibri" w:hAnsi="Arial" w:cs="Arial"/>
                <w:color w:val="000000" w:themeColor="text1"/>
                <w:spacing w:val="-2"/>
                <w:sz w:val="15"/>
                <w:szCs w:val="15"/>
              </w:rPr>
              <w:t>Rezerviranja za garancije, preuzete i ostale obveze</w:t>
            </w:r>
          </w:p>
        </w:tc>
        <w:tc>
          <w:tcPr>
            <w:tcW w:w="463" w:type="pct"/>
            <w:tcBorders>
              <w:top w:val="nil"/>
              <w:left w:val="nil"/>
              <w:bottom w:val="nil"/>
              <w:right w:val="nil"/>
            </w:tcBorders>
            <w:vAlign w:val="bottom"/>
          </w:tcPr>
          <w:p w14:paraId="33648027" w14:textId="77777777" w:rsidR="00951E45" w:rsidRPr="001A5E0D" w:rsidDel="00344206"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31953322" w14:textId="77777777" w:rsidR="00951E45" w:rsidRPr="001A5E0D" w:rsidDel="00344206"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43D76675" w14:textId="77777777" w:rsidR="00951E45" w:rsidRPr="001A5E0D" w:rsidDel="00344206"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39827ECE" w14:textId="77777777" w:rsidR="00951E45" w:rsidRPr="001A5E0D" w:rsidDel="00344206"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2" w:type="pct"/>
            <w:vAlign w:val="bottom"/>
          </w:tcPr>
          <w:p w14:paraId="5E4778AE" w14:textId="77777777" w:rsidR="00951E45" w:rsidRPr="001A5E0D" w:rsidDel="00344206"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77" w:type="pct"/>
            <w:tcBorders>
              <w:top w:val="nil"/>
              <w:left w:val="nil"/>
              <w:bottom w:val="nil"/>
              <w:right w:val="nil"/>
            </w:tcBorders>
            <w:vAlign w:val="bottom"/>
          </w:tcPr>
          <w:p w14:paraId="76ED8EDD" w14:textId="77777777" w:rsidR="00951E45" w:rsidRPr="001A5E0D" w:rsidDel="00344206"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190.303</w:t>
            </w:r>
          </w:p>
        </w:tc>
        <w:tc>
          <w:tcPr>
            <w:tcW w:w="546" w:type="pct"/>
            <w:tcBorders>
              <w:top w:val="nil"/>
              <w:left w:val="nil"/>
              <w:bottom w:val="nil"/>
              <w:right w:val="nil"/>
            </w:tcBorders>
            <w:vAlign w:val="bottom"/>
          </w:tcPr>
          <w:p w14:paraId="128EA475" w14:textId="77777777" w:rsidR="00951E45" w:rsidRPr="001A5E0D" w:rsidDel="00344206"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190.303</w:t>
            </w:r>
          </w:p>
        </w:tc>
        <w:tc>
          <w:tcPr>
            <w:tcW w:w="479" w:type="pct"/>
            <w:tcBorders>
              <w:top w:val="nil"/>
              <w:left w:val="nil"/>
              <w:bottom w:val="nil"/>
              <w:right w:val="nil"/>
            </w:tcBorders>
            <w:vAlign w:val="bottom"/>
          </w:tcPr>
          <w:p w14:paraId="0547CCD6" w14:textId="77777777" w:rsidR="00951E45" w:rsidRPr="001A5E0D" w:rsidDel="00344206"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r>
      <w:tr w:rsidR="00951E45" w:rsidRPr="00CB41D2" w14:paraId="12975627" w14:textId="77777777" w:rsidTr="001A5E0D">
        <w:trPr>
          <w:trHeight w:hRule="exact" w:val="251"/>
        </w:trPr>
        <w:tc>
          <w:tcPr>
            <w:tcW w:w="1134" w:type="pct"/>
            <w:vAlign w:val="bottom"/>
          </w:tcPr>
          <w:p w14:paraId="7B7AC889" w14:textId="77777777" w:rsidR="00951E45" w:rsidRPr="001A5E0D" w:rsidRDefault="00951E45"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color w:val="000000" w:themeColor="text1"/>
                <w:spacing w:val="-2"/>
                <w:sz w:val="15"/>
                <w:szCs w:val="15"/>
              </w:rPr>
              <w:t>Ostale obveze</w:t>
            </w:r>
          </w:p>
        </w:tc>
        <w:tc>
          <w:tcPr>
            <w:tcW w:w="463" w:type="pct"/>
            <w:tcBorders>
              <w:top w:val="nil"/>
              <w:left w:val="nil"/>
              <w:bottom w:val="nil"/>
              <w:right w:val="nil"/>
            </w:tcBorders>
            <w:vAlign w:val="bottom"/>
          </w:tcPr>
          <w:p w14:paraId="306C3AFD"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431FC245"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346C9A0C"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63" w:type="pct"/>
            <w:vAlign w:val="bottom"/>
          </w:tcPr>
          <w:p w14:paraId="455E950D"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512" w:type="pct"/>
            <w:vAlign w:val="bottom"/>
          </w:tcPr>
          <w:p w14:paraId="5888F3A1"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c>
          <w:tcPr>
            <w:tcW w:w="477" w:type="pct"/>
            <w:tcBorders>
              <w:top w:val="nil"/>
              <w:left w:val="nil"/>
              <w:bottom w:val="nil"/>
              <w:right w:val="nil"/>
            </w:tcBorders>
            <w:vAlign w:val="bottom"/>
          </w:tcPr>
          <w:p w14:paraId="18F75483"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416.178</w:t>
            </w:r>
          </w:p>
        </w:tc>
        <w:tc>
          <w:tcPr>
            <w:tcW w:w="546" w:type="pct"/>
            <w:tcBorders>
              <w:top w:val="nil"/>
              <w:left w:val="nil"/>
              <w:bottom w:val="nil"/>
              <w:right w:val="nil"/>
            </w:tcBorders>
            <w:vAlign w:val="bottom"/>
          </w:tcPr>
          <w:p w14:paraId="6371E414"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416.178</w:t>
            </w:r>
          </w:p>
        </w:tc>
        <w:tc>
          <w:tcPr>
            <w:tcW w:w="479" w:type="pct"/>
            <w:tcBorders>
              <w:top w:val="nil"/>
              <w:left w:val="nil"/>
              <w:bottom w:val="nil"/>
              <w:right w:val="nil"/>
            </w:tcBorders>
            <w:vAlign w:val="bottom"/>
          </w:tcPr>
          <w:p w14:paraId="2347BFD7" w14:textId="77777777" w:rsidR="00951E45" w:rsidRPr="001A5E0D" w:rsidRDefault="00951E45" w:rsidP="003C4A72">
            <w:pPr>
              <w:jc w:val="right"/>
              <w:rPr>
                <w:rFonts w:ascii="Arial" w:eastAsia="Calibri" w:hAnsi="Arial" w:cs="Arial"/>
                <w:bCs/>
                <w:color w:val="000000" w:themeColor="text1"/>
                <w:sz w:val="15"/>
                <w:szCs w:val="15"/>
              </w:rPr>
            </w:pPr>
            <w:r w:rsidRPr="001A5E0D">
              <w:rPr>
                <w:rFonts w:ascii="Arial" w:eastAsia="Calibri" w:hAnsi="Arial" w:cs="Arial"/>
                <w:bCs/>
                <w:color w:val="000000" w:themeColor="text1"/>
                <w:sz w:val="15"/>
                <w:szCs w:val="15"/>
              </w:rPr>
              <w:t>-</w:t>
            </w:r>
          </w:p>
        </w:tc>
      </w:tr>
      <w:tr w:rsidR="00951E45" w:rsidRPr="00CB41D2" w14:paraId="459CB2FA" w14:textId="77777777" w:rsidTr="001A5E0D">
        <w:trPr>
          <w:trHeight w:hRule="exact" w:val="281"/>
        </w:trPr>
        <w:tc>
          <w:tcPr>
            <w:tcW w:w="1134" w:type="pct"/>
            <w:vAlign w:val="center"/>
          </w:tcPr>
          <w:p w14:paraId="52D0CEBD" w14:textId="77777777" w:rsidR="00951E45" w:rsidRPr="001A5E0D" w:rsidRDefault="00951E45"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b/>
                <w:bCs/>
                <w:color w:val="000000" w:themeColor="text1"/>
                <w:sz w:val="15"/>
                <w:szCs w:val="15"/>
              </w:rPr>
              <w:t>Obveze</w:t>
            </w:r>
          </w:p>
        </w:tc>
        <w:tc>
          <w:tcPr>
            <w:tcW w:w="463" w:type="pct"/>
            <w:tcBorders>
              <w:top w:val="single" w:sz="4" w:space="0" w:color="auto"/>
              <w:left w:val="nil"/>
              <w:bottom w:val="single" w:sz="8" w:space="0" w:color="auto"/>
              <w:right w:val="nil"/>
            </w:tcBorders>
            <w:vAlign w:val="bottom"/>
          </w:tcPr>
          <w:p w14:paraId="2F9807D2"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661.464</w:t>
            </w:r>
          </w:p>
        </w:tc>
        <w:tc>
          <w:tcPr>
            <w:tcW w:w="463" w:type="pct"/>
            <w:tcBorders>
              <w:top w:val="single" w:sz="4" w:space="0" w:color="auto"/>
              <w:left w:val="nil"/>
              <w:bottom w:val="single" w:sz="8" w:space="0" w:color="auto"/>
              <w:right w:val="nil"/>
            </w:tcBorders>
            <w:vAlign w:val="bottom"/>
          </w:tcPr>
          <w:p w14:paraId="7670D0FD"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310.552</w:t>
            </w:r>
          </w:p>
        </w:tc>
        <w:tc>
          <w:tcPr>
            <w:tcW w:w="463" w:type="pct"/>
            <w:tcBorders>
              <w:top w:val="single" w:sz="4" w:space="0" w:color="auto"/>
              <w:left w:val="nil"/>
              <w:bottom w:val="single" w:sz="8" w:space="0" w:color="auto"/>
              <w:right w:val="nil"/>
            </w:tcBorders>
            <w:vAlign w:val="bottom"/>
          </w:tcPr>
          <w:p w14:paraId="610E619C"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1.807.992</w:t>
            </w:r>
          </w:p>
        </w:tc>
        <w:tc>
          <w:tcPr>
            <w:tcW w:w="463" w:type="pct"/>
            <w:tcBorders>
              <w:top w:val="single" w:sz="4" w:space="0" w:color="auto"/>
              <w:left w:val="nil"/>
              <w:bottom w:val="single" w:sz="8" w:space="0" w:color="auto"/>
              <w:right w:val="nil"/>
            </w:tcBorders>
            <w:vAlign w:val="bottom"/>
          </w:tcPr>
          <w:p w14:paraId="7FC3867E"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5.775.874</w:t>
            </w:r>
          </w:p>
        </w:tc>
        <w:tc>
          <w:tcPr>
            <w:tcW w:w="512" w:type="pct"/>
            <w:tcBorders>
              <w:top w:val="single" w:sz="4" w:space="0" w:color="auto"/>
              <w:left w:val="nil"/>
              <w:bottom w:val="single" w:sz="8" w:space="0" w:color="auto"/>
              <w:right w:val="nil"/>
            </w:tcBorders>
            <w:vAlign w:val="bottom"/>
          </w:tcPr>
          <w:p w14:paraId="0B0B9466"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7.941.861</w:t>
            </w:r>
          </w:p>
        </w:tc>
        <w:tc>
          <w:tcPr>
            <w:tcW w:w="477" w:type="pct"/>
            <w:tcBorders>
              <w:top w:val="single" w:sz="4" w:space="0" w:color="auto"/>
              <w:left w:val="nil"/>
              <w:bottom w:val="single" w:sz="8" w:space="0" w:color="auto"/>
              <w:right w:val="nil"/>
            </w:tcBorders>
            <w:vAlign w:val="bottom"/>
          </w:tcPr>
          <w:p w14:paraId="5648D403"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1.184.516</w:t>
            </w:r>
          </w:p>
        </w:tc>
        <w:tc>
          <w:tcPr>
            <w:tcW w:w="546" w:type="pct"/>
            <w:tcBorders>
              <w:top w:val="single" w:sz="4" w:space="0" w:color="auto"/>
              <w:left w:val="nil"/>
              <w:bottom w:val="single" w:sz="8" w:space="0" w:color="auto"/>
              <w:right w:val="nil"/>
            </w:tcBorders>
            <w:vAlign w:val="bottom"/>
          </w:tcPr>
          <w:p w14:paraId="42FA5174"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17.682.259</w:t>
            </w:r>
          </w:p>
        </w:tc>
        <w:tc>
          <w:tcPr>
            <w:tcW w:w="479" w:type="pct"/>
            <w:tcBorders>
              <w:top w:val="single" w:sz="4" w:space="0" w:color="auto"/>
              <w:left w:val="nil"/>
              <w:bottom w:val="single" w:sz="8" w:space="0" w:color="auto"/>
              <w:right w:val="nil"/>
            </w:tcBorders>
            <w:vAlign w:val="bottom"/>
          </w:tcPr>
          <w:p w14:paraId="1813AB3B"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16.486.467</w:t>
            </w:r>
          </w:p>
        </w:tc>
      </w:tr>
      <w:tr w:rsidR="00951E45" w:rsidRPr="00CB41D2" w14:paraId="17CA3826" w14:textId="77777777" w:rsidTr="001A5E0D">
        <w:trPr>
          <w:trHeight w:hRule="exact" w:val="353"/>
        </w:trPr>
        <w:tc>
          <w:tcPr>
            <w:tcW w:w="1134" w:type="pct"/>
            <w:vAlign w:val="center"/>
          </w:tcPr>
          <w:p w14:paraId="278AF1AB" w14:textId="77777777" w:rsidR="00951E45" w:rsidRPr="001A5E0D" w:rsidRDefault="00951E45" w:rsidP="003C4A72">
            <w:pPr>
              <w:tabs>
                <w:tab w:val="right" w:pos="1202"/>
              </w:tabs>
              <w:spacing w:line="240" w:lineRule="exact"/>
              <w:outlineLvl w:val="0"/>
              <w:rPr>
                <w:rFonts w:ascii="Arial" w:eastAsia="Calibri" w:hAnsi="Arial" w:cs="Arial"/>
                <w:b/>
                <w:bCs/>
                <w:color w:val="000000" w:themeColor="text1"/>
                <w:sz w:val="15"/>
                <w:szCs w:val="15"/>
              </w:rPr>
            </w:pPr>
            <w:r w:rsidRPr="001A5E0D">
              <w:rPr>
                <w:rFonts w:ascii="Arial" w:eastAsia="Calibri" w:hAnsi="Arial" w:cs="Arial"/>
                <w:b/>
                <w:bCs/>
                <w:color w:val="000000" w:themeColor="text1"/>
                <w:spacing w:val="-2"/>
                <w:sz w:val="15"/>
                <w:szCs w:val="15"/>
              </w:rPr>
              <w:t>Kamatni jaz</w:t>
            </w:r>
          </w:p>
        </w:tc>
        <w:tc>
          <w:tcPr>
            <w:tcW w:w="463" w:type="pct"/>
            <w:tcBorders>
              <w:top w:val="nil"/>
              <w:left w:val="nil"/>
              <w:bottom w:val="single" w:sz="12" w:space="0" w:color="auto"/>
              <w:right w:val="nil"/>
            </w:tcBorders>
            <w:vAlign w:val="bottom"/>
          </w:tcPr>
          <w:p w14:paraId="18660697"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4.135.087</w:t>
            </w:r>
          </w:p>
        </w:tc>
        <w:tc>
          <w:tcPr>
            <w:tcW w:w="463" w:type="pct"/>
            <w:tcBorders>
              <w:top w:val="nil"/>
              <w:left w:val="nil"/>
              <w:bottom w:val="single" w:sz="12" w:space="0" w:color="auto"/>
              <w:right w:val="nil"/>
            </w:tcBorders>
            <w:vAlign w:val="bottom"/>
          </w:tcPr>
          <w:p w14:paraId="1D177DB0"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633.483</w:t>
            </w:r>
          </w:p>
        </w:tc>
        <w:tc>
          <w:tcPr>
            <w:tcW w:w="463" w:type="pct"/>
            <w:tcBorders>
              <w:top w:val="nil"/>
              <w:left w:val="nil"/>
              <w:bottom w:val="single" w:sz="12" w:space="0" w:color="auto"/>
              <w:right w:val="nil"/>
            </w:tcBorders>
            <w:vAlign w:val="bottom"/>
          </w:tcPr>
          <w:p w14:paraId="293D9092"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281.802</w:t>
            </w:r>
          </w:p>
        </w:tc>
        <w:tc>
          <w:tcPr>
            <w:tcW w:w="463" w:type="pct"/>
            <w:tcBorders>
              <w:top w:val="nil"/>
              <w:left w:val="nil"/>
              <w:bottom w:val="single" w:sz="12" w:space="0" w:color="auto"/>
              <w:right w:val="nil"/>
            </w:tcBorders>
            <w:vAlign w:val="bottom"/>
          </w:tcPr>
          <w:p w14:paraId="39DFFD64"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(820.183)</w:t>
            </w:r>
          </w:p>
        </w:tc>
        <w:tc>
          <w:tcPr>
            <w:tcW w:w="512" w:type="pct"/>
            <w:tcBorders>
              <w:top w:val="nil"/>
              <w:left w:val="nil"/>
              <w:bottom w:val="single" w:sz="12" w:space="0" w:color="auto"/>
              <w:right w:val="nil"/>
            </w:tcBorders>
            <w:vAlign w:val="bottom"/>
          </w:tcPr>
          <w:p w14:paraId="6108C2B0"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5.040.686</w:t>
            </w:r>
          </w:p>
        </w:tc>
        <w:tc>
          <w:tcPr>
            <w:tcW w:w="477" w:type="pct"/>
            <w:tcBorders>
              <w:top w:val="nil"/>
              <w:left w:val="nil"/>
              <w:bottom w:val="single" w:sz="12" w:space="0" w:color="auto"/>
              <w:right w:val="nil"/>
            </w:tcBorders>
            <w:vAlign w:val="bottom"/>
          </w:tcPr>
          <w:p w14:paraId="2821C037"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1.196.687</w:t>
            </w:r>
          </w:p>
        </w:tc>
        <w:tc>
          <w:tcPr>
            <w:tcW w:w="546" w:type="pct"/>
            <w:tcBorders>
              <w:top w:val="nil"/>
              <w:left w:val="nil"/>
              <w:bottom w:val="single" w:sz="12" w:space="0" w:color="auto"/>
              <w:right w:val="nil"/>
            </w:tcBorders>
            <w:vAlign w:val="bottom"/>
          </w:tcPr>
          <w:p w14:paraId="31D7D57F"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10.467.562</w:t>
            </w:r>
          </w:p>
        </w:tc>
        <w:tc>
          <w:tcPr>
            <w:tcW w:w="479" w:type="pct"/>
            <w:tcBorders>
              <w:top w:val="nil"/>
              <w:left w:val="nil"/>
              <w:bottom w:val="single" w:sz="12" w:space="0" w:color="auto"/>
              <w:right w:val="nil"/>
            </w:tcBorders>
            <w:vAlign w:val="bottom"/>
          </w:tcPr>
          <w:p w14:paraId="402648F8" w14:textId="77777777" w:rsidR="00951E45" w:rsidRPr="001A5E0D" w:rsidRDefault="00951E45" w:rsidP="003C4A72">
            <w:pPr>
              <w:jc w:val="right"/>
              <w:rPr>
                <w:rFonts w:ascii="Arial" w:eastAsia="Calibri" w:hAnsi="Arial" w:cs="Arial"/>
                <w:b/>
                <w:color w:val="000000" w:themeColor="text1"/>
                <w:sz w:val="15"/>
                <w:szCs w:val="15"/>
              </w:rPr>
            </w:pPr>
            <w:r w:rsidRPr="001A5E0D">
              <w:rPr>
                <w:rFonts w:ascii="Arial" w:eastAsia="Calibri" w:hAnsi="Arial" w:cs="Arial"/>
                <w:b/>
                <w:color w:val="000000" w:themeColor="text1"/>
                <w:sz w:val="15"/>
                <w:szCs w:val="15"/>
              </w:rPr>
              <w:t>8.334.656</w:t>
            </w:r>
          </w:p>
        </w:tc>
      </w:tr>
    </w:tbl>
    <w:p w14:paraId="59F83E36" w14:textId="77777777" w:rsidR="00380F39" w:rsidRPr="00EA3621" w:rsidRDefault="00380F39" w:rsidP="003C2439">
      <w:pPr>
        <w:jc w:val="both"/>
        <w:rPr>
          <w:rFonts w:ascii="Calibri" w:eastAsia="Times New Roman" w:hAnsi="Calibri" w:cs="Arial"/>
          <w:b/>
          <w:color w:val="000000" w:themeColor="text1"/>
          <w:szCs w:val="20"/>
        </w:rPr>
      </w:pPr>
    </w:p>
    <w:p w14:paraId="23778AA4" w14:textId="77777777" w:rsidR="00380F39" w:rsidRPr="00EA3621" w:rsidRDefault="00380F39" w:rsidP="003C2439">
      <w:pPr>
        <w:jc w:val="both"/>
        <w:rPr>
          <w:rFonts w:ascii="Calibri" w:eastAsia="Times New Roman" w:hAnsi="Calibri" w:cs="Arial"/>
          <w:b/>
          <w:color w:val="000000" w:themeColor="text1"/>
          <w:szCs w:val="20"/>
        </w:rPr>
      </w:pPr>
    </w:p>
    <w:p w14:paraId="3C0E7412"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5F07DF">
          <w:pgSz w:w="11906" w:h="16838"/>
          <w:pgMar w:top="1417" w:right="1417" w:bottom="1417" w:left="1417" w:header="708" w:footer="708" w:gutter="0"/>
          <w:cols w:space="708"/>
          <w:docGrid w:linePitch="360"/>
        </w:sectPr>
      </w:pPr>
    </w:p>
    <w:p w14:paraId="11879CC0" w14:textId="77777777" w:rsidR="00380F39" w:rsidRPr="001A5E0D" w:rsidRDefault="00380F39" w:rsidP="00380F39">
      <w:pPr>
        <w:tabs>
          <w:tab w:val="left" w:pos="9180"/>
        </w:tabs>
        <w:jc w:val="both"/>
        <w:rPr>
          <w:rFonts w:ascii="Arial" w:eastAsia="Times New Roman" w:hAnsi="Arial" w:cs="Arial"/>
          <w:bCs/>
          <w:color w:val="000000" w:themeColor="text1"/>
          <w:sz w:val="20"/>
          <w:szCs w:val="20"/>
        </w:rPr>
      </w:pPr>
    </w:p>
    <w:p w14:paraId="1A952CCC" w14:textId="5B7D50D8" w:rsidR="00380F39" w:rsidRPr="001A5E0D" w:rsidRDefault="008E591A" w:rsidP="00380F39">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80F39" w:rsidRPr="001A5E0D">
        <w:rPr>
          <w:rFonts w:ascii="Arial" w:eastAsia="Times New Roman" w:hAnsi="Arial" w:cs="Arial"/>
          <w:b/>
          <w:color w:val="000000" w:themeColor="text1"/>
          <w:sz w:val="20"/>
          <w:szCs w:val="20"/>
        </w:rPr>
        <w:t>.</w:t>
      </w:r>
      <w:r w:rsidR="00380F39" w:rsidRPr="001A5E0D">
        <w:rPr>
          <w:rFonts w:ascii="Arial" w:eastAsia="Times New Roman" w:hAnsi="Arial" w:cs="Arial"/>
          <w:b/>
          <w:color w:val="000000" w:themeColor="text1"/>
          <w:sz w:val="20"/>
          <w:szCs w:val="20"/>
        </w:rPr>
        <w:tab/>
        <w:t>Upravljanje rizicima (nastavak)</w:t>
      </w:r>
    </w:p>
    <w:p w14:paraId="67E446AE" w14:textId="77777777" w:rsidR="00380F39" w:rsidRPr="001A5E0D" w:rsidRDefault="00380F39" w:rsidP="00380F39">
      <w:pPr>
        <w:jc w:val="both"/>
        <w:rPr>
          <w:rFonts w:ascii="Arial" w:eastAsia="Times New Roman" w:hAnsi="Arial" w:cs="Arial"/>
          <w:b/>
          <w:color w:val="000000" w:themeColor="text1"/>
          <w:sz w:val="20"/>
          <w:szCs w:val="20"/>
        </w:rPr>
      </w:pPr>
    </w:p>
    <w:p w14:paraId="3B78605F" w14:textId="719351AC" w:rsidR="00380F39" w:rsidRPr="001A5E0D" w:rsidRDefault="008E591A" w:rsidP="00380F39">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80F39" w:rsidRPr="001A5E0D">
        <w:rPr>
          <w:rFonts w:ascii="Arial" w:eastAsia="Times New Roman" w:hAnsi="Arial" w:cs="Arial"/>
          <w:b/>
          <w:color w:val="000000" w:themeColor="text1"/>
          <w:sz w:val="20"/>
          <w:szCs w:val="20"/>
        </w:rPr>
        <w:t>.5.     Tržišni rizici (nastavak)</w:t>
      </w:r>
    </w:p>
    <w:p w14:paraId="1415EA37" w14:textId="77777777" w:rsidR="00380F39" w:rsidRPr="001A5E0D" w:rsidRDefault="00380F39" w:rsidP="00380F39">
      <w:pPr>
        <w:jc w:val="both"/>
        <w:rPr>
          <w:rFonts w:ascii="Arial" w:eastAsia="Times New Roman" w:hAnsi="Arial" w:cs="Arial"/>
          <w:b/>
          <w:color w:val="000000" w:themeColor="text1"/>
          <w:sz w:val="20"/>
          <w:szCs w:val="20"/>
        </w:rPr>
      </w:pPr>
    </w:p>
    <w:p w14:paraId="27C70152" w14:textId="152D5A50" w:rsidR="00380F39" w:rsidRPr="001A5E0D" w:rsidRDefault="008E591A" w:rsidP="00380F39">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380F39" w:rsidRPr="001A5E0D">
        <w:rPr>
          <w:rFonts w:ascii="Arial" w:eastAsia="Times New Roman" w:hAnsi="Arial" w:cs="Arial"/>
          <w:b/>
          <w:color w:val="000000" w:themeColor="text1"/>
          <w:sz w:val="20"/>
          <w:szCs w:val="20"/>
        </w:rPr>
        <w:t>.5.1.  Kamatni rizik (nastavak)</w:t>
      </w:r>
    </w:p>
    <w:p w14:paraId="188A6941" w14:textId="77777777" w:rsidR="00380F39" w:rsidRPr="001A5E0D" w:rsidRDefault="00380F39" w:rsidP="00380F39">
      <w:pPr>
        <w:jc w:val="both"/>
        <w:rPr>
          <w:rFonts w:ascii="Arial" w:eastAsia="Times New Roman" w:hAnsi="Arial" w:cs="Arial"/>
          <w:b/>
          <w:color w:val="000000" w:themeColor="text1"/>
          <w:sz w:val="20"/>
          <w:szCs w:val="20"/>
        </w:rPr>
      </w:pPr>
    </w:p>
    <w:p w14:paraId="10F49A83" w14:textId="77777777" w:rsidR="00380F39" w:rsidRPr="001A5E0D" w:rsidRDefault="00380F39" w:rsidP="00380F39">
      <w:pPr>
        <w:tabs>
          <w:tab w:val="left" w:pos="-720"/>
        </w:tabs>
        <w:suppressAutoHyphens/>
        <w:ind w:right="-6"/>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Iznos ukupne imovine i ukupnih obveza  prema mogućnosti promjene kamatnih stopa (fiksna i varijabilna):</w:t>
      </w:r>
    </w:p>
    <w:p w14:paraId="12D85A66" w14:textId="77777777" w:rsidR="00380F39" w:rsidRPr="00EA3621" w:rsidRDefault="00380F39" w:rsidP="00380F39">
      <w:pPr>
        <w:jc w:val="both"/>
        <w:rPr>
          <w:rFonts w:ascii="Calibri" w:eastAsia="Times New Roman" w:hAnsi="Calibri" w:cs="Arial"/>
          <w:b/>
          <w:color w:val="000000" w:themeColor="text1"/>
          <w:szCs w:val="20"/>
        </w:rPr>
      </w:pPr>
    </w:p>
    <w:tbl>
      <w:tblPr>
        <w:tblW w:w="5000" w:type="pct"/>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900E47" w:rsidRPr="00077AA8" w14:paraId="622D99FB" w14:textId="77777777" w:rsidTr="0085404F">
        <w:trPr>
          <w:trHeight w:val="239"/>
        </w:trPr>
        <w:tc>
          <w:tcPr>
            <w:tcW w:w="1844" w:type="pct"/>
            <w:shd w:val="clear" w:color="auto" w:fill="auto"/>
            <w:vAlign w:val="bottom"/>
          </w:tcPr>
          <w:p w14:paraId="69631BD3" w14:textId="77777777" w:rsidR="00900E47" w:rsidRPr="001A5E0D" w:rsidRDefault="00900E47" w:rsidP="0085404F">
            <w:pPr>
              <w:tabs>
                <w:tab w:val="left" w:pos="-720"/>
              </w:tabs>
              <w:suppressAutoHyphens/>
              <w:spacing w:line="360" w:lineRule="auto"/>
              <w:ind w:right="-5"/>
              <w:jc w:val="both"/>
              <w:rPr>
                <w:rFonts w:ascii="Arial" w:hAnsi="Arial" w:cs="Arial"/>
                <w:b/>
                <w:color w:val="000000" w:themeColor="text1"/>
                <w:sz w:val="18"/>
                <w:szCs w:val="18"/>
              </w:rPr>
            </w:pPr>
          </w:p>
        </w:tc>
        <w:tc>
          <w:tcPr>
            <w:tcW w:w="1578" w:type="pct"/>
            <w:gridSpan w:val="2"/>
            <w:shd w:val="clear" w:color="auto" w:fill="auto"/>
            <w:vAlign w:val="bottom"/>
          </w:tcPr>
          <w:p w14:paraId="1A2F5881" w14:textId="77777777"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Grupa</w:t>
            </w:r>
          </w:p>
        </w:tc>
        <w:tc>
          <w:tcPr>
            <w:tcW w:w="1578" w:type="pct"/>
            <w:gridSpan w:val="2"/>
            <w:shd w:val="clear" w:color="auto" w:fill="auto"/>
            <w:vAlign w:val="bottom"/>
          </w:tcPr>
          <w:p w14:paraId="25630117" w14:textId="77777777"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Banka</w:t>
            </w:r>
          </w:p>
        </w:tc>
      </w:tr>
      <w:tr w:rsidR="00900E47" w:rsidRPr="00077AA8" w14:paraId="0146CEC7" w14:textId="77777777" w:rsidTr="0085404F">
        <w:trPr>
          <w:trHeight w:val="211"/>
        </w:trPr>
        <w:tc>
          <w:tcPr>
            <w:tcW w:w="1844" w:type="pct"/>
            <w:shd w:val="clear" w:color="auto" w:fill="auto"/>
            <w:vAlign w:val="bottom"/>
          </w:tcPr>
          <w:p w14:paraId="0A792F18" w14:textId="77777777" w:rsidR="00900E47" w:rsidRPr="001A5E0D" w:rsidRDefault="00900E47" w:rsidP="0085404F">
            <w:pPr>
              <w:tabs>
                <w:tab w:val="left" w:pos="-720"/>
              </w:tabs>
              <w:suppressAutoHyphens/>
              <w:spacing w:line="360" w:lineRule="auto"/>
              <w:ind w:right="-5"/>
              <w:jc w:val="both"/>
              <w:rPr>
                <w:rFonts w:ascii="Arial" w:hAnsi="Arial" w:cs="Arial"/>
                <w:b/>
                <w:color w:val="000000" w:themeColor="text1"/>
                <w:sz w:val="18"/>
                <w:szCs w:val="18"/>
              </w:rPr>
            </w:pPr>
          </w:p>
        </w:tc>
        <w:tc>
          <w:tcPr>
            <w:tcW w:w="789" w:type="pct"/>
            <w:shd w:val="clear" w:color="auto" w:fill="auto"/>
            <w:vAlign w:val="bottom"/>
          </w:tcPr>
          <w:p w14:paraId="66105753" w14:textId="0ADE9EC6"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 xml:space="preserve">30. </w:t>
            </w:r>
            <w:r w:rsidR="008F5CFD" w:rsidRPr="001A5E0D">
              <w:rPr>
                <w:rFonts w:cs="Arial"/>
                <w:color w:val="000000" w:themeColor="text1"/>
                <w:sz w:val="18"/>
                <w:szCs w:val="18"/>
                <w:lang w:val="hr-HR"/>
              </w:rPr>
              <w:t>rujna</w:t>
            </w:r>
            <w:r w:rsidRPr="001A5E0D">
              <w:rPr>
                <w:rFonts w:cs="Arial"/>
                <w:color w:val="000000" w:themeColor="text1"/>
                <w:sz w:val="18"/>
                <w:szCs w:val="18"/>
                <w:lang w:val="hr-HR"/>
              </w:rPr>
              <w:t xml:space="preserve"> 2022.</w:t>
            </w:r>
          </w:p>
        </w:tc>
        <w:tc>
          <w:tcPr>
            <w:tcW w:w="789" w:type="pct"/>
            <w:shd w:val="clear" w:color="auto" w:fill="auto"/>
            <w:vAlign w:val="bottom"/>
          </w:tcPr>
          <w:p w14:paraId="1BF3006B" w14:textId="77777777"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31. prosinca 2021.</w:t>
            </w:r>
          </w:p>
        </w:tc>
        <w:tc>
          <w:tcPr>
            <w:tcW w:w="789" w:type="pct"/>
            <w:shd w:val="clear" w:color="auto" w:fill="auto"/>
            <w:vAlign w:val="bottom"/>
          </w:tcPr>
          <w:p w14:paraId="5463C69C" w14:textId="18EC24B4"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 xml:space="preserve">30. </w:t>
            </w:r>
            <w:r w:rsidR="008F5CFD" w:rsidRPr="001A5E0D">
              <w:rPr>
                <w:rFonts w:cs="Arial"/>
                <w:color w:val="000000" w:themeColor="text1"/>
                <w:sz w:val="18"/>
                <w:szCs w:val="18"/>
                <w:lang w:val="hr-HR"/>
              </w:rPr>
              <w:t>rujna</w:t>
            </w:r>
            <w:r w:rsidRPr="001A5E0D">
              <w:rPr>
                <w:rFonts w:cs="Arial"/>
                <w:color w:val="000000" w:themeColor="text1"/>
                <w:sz w:val="18"/>
                <w:szCs w:val="18"/>
                <w:lang w:val="hr-HR"/>
              </w:rPr>
              <w:t xml:space="preserve"> 2022.</w:t>
            </w:r>
          </w:p>
        </w:tc>
        <w:tc>
          <w:tcPr>
            <w:tcW w:w="789" w:type="pct"/>
            <w:shd w:val="clear" w:color="auto" w:fill="auto"/>
            <w:vAlign w:val="bottom"/>
          </w:tcPr>
          <w:p w14:paraId="12C7424A" w14:textId="77777777"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31. prosinca 2021.</w:t>
            </w:r>
          </w:p>
        </w:tc>
      </w:tr>
      <w:tr w:rsidR="00900E47" w:rsidRPr="00077AA8" w14:paraId="64BC96C4" w14:textId="77777777" w:rsidTr="0085404F">
        <w:trPr>
          <w:trHeight w:val="249"/>
        </w:trPr>
        <w:tc>
          <w:tcPr>
            <w:tcW w:w="1844" w:type="pct"/>
            <w:shd w:val="clear" w:color="auto" w:fill="auto"/>
            <w:vAlign w:val="bottom"/>
          </w:tcPr>
          <w:p w14:paraId="14775D1F" w14:textId="77777777" w:rsidR="00900E47" w:rsidRPr="001A5E0D" w:rsidRDefault="00900E47" w:rsidP="0085404F">
            <w:pPr>
              <w:tabs>
                <w:tab w:val="left" w:pos="-720"/>
              </w:tabs>
              <w:suppressAutoHyphens/>
              <w:spacing w:line="360" w:lineRule="auto"/>
              <w:ind w:right="-5"/>
              <w:jc w:val="both"/>
              <w:rPr>
                <w:rFonts w:ascii="Arial" w:hAnsi="Arial" w:cs="Arial"/>
                <w:color w:val="000000" w:themeColor="text1"/>
                <w:sz w:val="18"/>
                <w:szCs w:val="18"/>
              </w:rPr>
            </w:pPr>
          </w:p>
        </w:tc>
        <w:tc>
          <w:tcPr>
            <w:tcW w:w="789" w:type="pct"/>
            <w:shd w:val="clear" w:color="auto" w:fill="auto"/>
            <w:vAlign w:val="bottom"/>
          </w:tcPr>
          <w:p w14:paraId="423C23E9" w14:textId="77777777"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000 kuna</w:t>
            </w:r>
          </w:p>
        </w:tc>
        <w:tc>
          <w:tcPr>
            <w:tcW w:w="789" w:type="pct"/>
            <w:shd w:val="clear" w:color="auto" w:fill="auto"/>
            <w:vAlign w:val="bottom"/>
          </w:tcPr>
          <w:p w14:paraId="183A8916" w14:textId="77777777"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000 kuna</w:t>
            </w:r>
          </w:p>
        </w:tc>
        <w:tc>
          <w:tcPr>
            <w:tcW w:w="789" w:type="pct"/>
            <w:shd w:val="clear" w:color="auto" w:fill="auto"/>
            <w:vAlign w:val="bottom"/>
          </w:tcPr>
          <w:p w14:paraId="18A9CE49" w14:textId="77777777"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000 kuna</w:t>
            </w:r>
          </w:p>
        </w:tc>
        <w:tc>
          <w:tcPr>
            <w:tcW w:w="789" w:type="pct"/>
            <w:shd w:val="clear" w:color="auto" w:fill="auto"/>
            <w:vAlign w:val="bottom"/>
          </w:tcPr>
          <w:p w14:paraId="455B9053" w14:textId="77777777" w:rsidR="00900E47" w:rsidRPr="001A5E0D" w:rsidRDefault="00900E47" w:rsidP="0085404F">
            <w:pPr>
              <w:pStyle w:val="TH"/>
              <w:jc w:val="right"/>
              <w:rPr>
                <w:rFonts w:cs="Arial"/>
                <w:color w:val="000000" w:themeColor="text1"/>
                <w:sz w:val="18"/>
                <w:szCs w:val="18"/>
                <w:lang w:val="hr-HR"/>
              </w:rPr>
            </w:pPr>
            <w:r w:rsidRPr="001A5E0D">
              <w:rPr>
                <w:rFonts w:cs="Arial"/>
                <w:color w:val="000000" w:themeColor="text1"/>
                <w:sz w:val="18"/>
                <w:szCs w:val="18"/>
                <w:lang w:val="hr-HR"/>
              </w:rPr>
              <w:t>000 kuna</w:t>
            </w:r>
          </w:p>
        </w:tc>
      </w:tr>
      <w:tr w:rsidR="00900E47" w:rsidRPr="00077AA8" w14:paraId="7DFE1293" w14:textId="77777777" w:rsidTr="0085404F">
        <w:trPr>
          <w:trHeight w:hRule="exact" w:val="284"/>
        </w:trPr>
        <w:tc>
          <w:tcPr>
            <w:tcW w:w="1844" w:type="pct"/>
            <w:shd w:val="clear" w:color="auto" w:fill="auto"/>
            <w:vAlign w:val="bottom"/>
          </w:tcPr>
          <w:p w14:paraId="31F0DC82" w14:textId="77777777" w:rsidR="00900E47" w:rsidRPr="001A5E0D" w:rsidRDefault="00900E47" w:rsidP="0085404F">
            <w:pPr>
              <w:tabs>
                <w:tab w:val="left" w:pos="-720"/>
              </w:tabs>
              <w:suppressAutoHyphens/>
              <w:ind w:right="-5"/>
              <w:rPr>
                <w:rFonts w:ascii="Arial" w:hAnsi="Arial" w:cs="Arial"/>
                <w:b/>
                <w:color w:val="000000" w:themeColor="text1"/>
                <w:sz w:val="18"/>
                <w:szCs w:val="18"/>
              </w:rPr>
            </w:pPr>
            <w:r w:rsidRPr="001A5E0D">
              <w:rPr>
                <w:rFonts w:ascii="Arial" w:hAnsi="Arial" w:cs="Arial"/>
                <w:b/>
                <w:color w:val="000000" w:themeColor="text1"/>
                <w:sz w:val="18"/>
                <w:szCs w:val="18"/>
              </w:rPr>
              <w:t>Imovina</w:t>
            </w:r>
          </w:p>
        </w:tc>
        <w:tc>
          <w:tcPr>
            <w:tcW w:w="789" w:type="pct"/>
            <w:shd w:val="clear" w:color="auto" w:fill="auto"/>
            <w:vAlign w:val="bottom"/>
          </w:tcPr>
          <w:p w14:paraId="00483202"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c>
          <w:tcPr>
            <w:tcW w:w="789" w:type="pct"/>
            <w:shd w:val="clear" w:color="auto" w:fill="auto"/>
            <w:vAlign w:val="bottom"/>
          </w:tcPr>
          <w:p w14:paraId="6CB334D7"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c>
          <w:tcPr>
            <w:tcW w:w="789" w:type="pct"/>
            <w:shd w:val="clear" w:color="auto" w:fill="auto"/>
            <w:vAlign w:val="bottom"/>
          </w:tcPr>
          <w:p w14:paraId="31FF0C33"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c>
          <w:tcPr>
            <w:tcW w:w="789" w:type="pct"/>
            <w:shd w:val="clear" w:color="auto" w:fill="auto"/>
            <w:vAlign w:val="bottom"/>
          </w:tcPr>
          <w:p w14:paraId="2083DE91"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r>
      <w:tr w:rsidR="00900E47" w:rsidRPr="00077AA8" w14:paraId="6435A40C" w14:textId="77777777" w:rsidTr="0085404F">
        <w:trPr>
          <w:trHeight w:hRule="exact" w:val="345"/>
        </w:trPr>
        <w:tc>
          <w:tcPr>
            <w:tcW w:w="1844" w:type="pct"/>
            <w:shd w:val="clear" w:color="auto" w:fill="auto"/>
            <w:vAlign w:val="bottom"/>
          </w:tcPr>
          <w:p w14:paraId="171B908F" w14:textId="77777777" w:rsidR="00900E47" w:rsidRPr="001A5E0D" w:rsidRDefault="00900E47" w:rsidP="0085404F">
            <w:pPr>
              <w:tabs>
                <w:tab w:val="left" w:pos="-720"/>
              </w:tabs>
              <w:suppressAutoHyphens/>
              <w:ind w:right="-5"/>
              <w:rPr>
                <w:rFonts w:ascii="Arial" w:hAnsi="Arial" w:cs="Arial"/>
                <w:b/>
                <w:color w:val="000000" w:themeColor="text1"/>
                <w:sz w:val="18"/>
                <w:szCs w:val="18"/>
              </w:rPr>
            </w:pPr>
          </w:p>
        </w:tc>
        <w:tc>
          <w:tcPr>
            <w:tcW w:w="789" w:type="pct"/>
            <w:shd w:val="clear" w:color="auto" w:fill="auto"/>
            <w:vAlign w:val="bottom"/>
          </w:tcPr>
          <w:p w14:paraId="17857ADE"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c>
          <w:tcPr>
            <w:tcW w:w="789" w:type="pct"/>
            <w:shd w:val="clear" w:color="auto" w:fill="auto"/>
            <w:vAlign w:val="bottom"/>
          </w:tcPr>
          <w:p w14:paraId="76C763F9"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c>
          <w:tcPr>
            <w:tcW w:w="789" w:type="pct"/>
            <w:shd w:val="clear" w:color="auto" w:fill="auto"/>
            <w:vAlign w:val="bottom"/>
          </w:tcPr>
          <w:p w14:paraId="5A5332AE"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c>
          <w:tcPr>
            <w:tcW w:w="789" w:type="pct"/>
            <w:shd w:val="clear" w:color="auto" w:fill="auto"/>
            <w:vAlign w:val="bottom"/>
          </w:tcPr>
          <w:p w14:paraId="44CC145A"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r>
      <w:tr w:rsidR="00356465" w:rsidRPr="00077AA8" w14:paraId="0716C33F" w14:textId="77777777" w:rsidTr="001A5E0D">
        <w:trPr>
          <w:trHeight w:hRule="exact" w:val="284"/>
        </w:trPr>
        <w:tc>
          <w:tcPr>
            <w:tcW w:w="1844" w:type="pct"/>
            <w:shd w:val="clear" w:color="auto" w:fill="auto"/>
            <w:vAlign w:val="bottom"/>
          </w:tcPr>
          <w:p w14:paraId="78E35B04" w14:textId="77777777" w:rsidR="00356465" w:rsidRPr="001A5E0D" w:rsidRDefault="00356465" w:rsidP="00356465">
            <w:pPr>
              <w:tabs>
                <w:tab w:val="left" w:pos="-720"/>
              </w:tabs>
              <w:suppressAutoHyphens/>
              <w:ind w:right="-5"/>
              <w:rPr>
                <w:rFonts w:ascii="Arial" w:hAnsi="Arial" w:cs="Arial"/>
                <w:color w:val="000000" w:themeColor="text1"/>
                <w:sz w:val="18"/>
                <w:szCs w:val="18"/>
              </w:rPr>
            </w:pPr>
            <w:r w:rsidRPr="001A5E0D">
              <w:rPr>
                <w:rFonts w:ascii="Arial" w:hAnsi="Arial" w:cs="Arial"/>
                <w:color w:val="000000" w:themeColor="text1"/>
                <w:sz w:val="18"/>
                <w:szCs w:val="18"/>
              </w:rPr>
              <w:t>Imovina uz fiksnu kamatnu stopu</w:t>
            </w:r>
          </w:p>
        </w:tc>
        <w:tc>
          <w:tcPr>
            <w:tcW w:w="789" w:type="pct"/>
            <w:tcBorders>
              <w:top w:val="nil"/>
              <w:left w:val="nil"/>
              <w:bottom w:val="nil"/>
              <w:right w:val="nil"/>
            </w:tcBorders>
            <w:shd w:val="clear" w:color="auto" w:fill="auto"/>
            <w:vAlign w:val="bottom"/>
          </w:tcPr>
          <w:p w14:paraId="45278F8E" w14:textId="3EADBFD9" w:rsidR="00356465" w:rsidRPr="001A5E0D" w:rsidRDefault="00B443B0" w:rsidP="00356465">
            <w:pPr>
              <w:tabs>
                <w:tab w:val="left" w:pos="-720"/>
              </w:tabs>
              <w:suppressAutoHyphens/>
              <w:ind w:right="-5"/>
              <w:jc w:val="right"/>
              <w:rPr>
                <w:rFonts w:ascii="Arial" w:hAnsi="Arial" w:cs="Arial"/>
                <w:color w:val="000000"/>
                <w:sz w:val="18"/>
                <w:szCs w:val="18"/>
              </w:rPr>
            </w:pPr>
            <w:r w:rsidRPr="00B443B0">
              <w:rPr>
                <w:rFonts w:ascii="Arial" w:hAnsi="Arial" w:cs="Arial"/>
                <w:color w:val="000000"/>
                <w:sz w:val="18"/>
                <w:szCs w:val="18"/>
              </w:rPr>
              <w:t>25.184.800</w:t>
            </w:r>
          </w:p>
        </w:tc>
        <w:tc>
          <w:tcPr>
            <w:tcW w:w="789" w:type="pct"/>
            <w:tcBorders>
              <w:top w:val="nil"/>
              <w:left w:val="nil"/>
              <w:bottom w:val="nil"/>
              <w:right w:val="nil"/>
            </w:tcBorders>
            <w:shd w:val="clear" w:color="auto" w:fill="auto"/>
            <w:vAlign w:val="bottom"/>
          </w:tcPr>
          <w:p w14:paraId="19BB1208"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color w:val="000000"/>
                <w:sz w:val="18"/>
                <w:szCs w:val="18"/>
              </w:rPr>
              <w:t>24.880.889</w:t>
            </w:r>
          </w:p>
        </w:tc>
        <w:tc>
          <w:tcPr>
            <w:tcW w:w="789" w:type="pct"/>
            <w:tcBorders>
              <w:top w:val="nil"/>
              <w:left w:val="nil"/>
              <w:bottom w:val="nil"/>
              <w:right w:val="nil"/>
            </w:tcBorders>
            <w:shd w:val="clear" w:color="auto" w:fill="auto"/>
            <w:vAlign w:val="bottom"/>
          </w:tcPr>
          <w:p w14:paraId="38AF6F69" w14:textId="3110E780" w:rsidR="00356465" w:rsidRPr="001A5E0D" w:rsidRDefault="00356465" w:rsidP="00356465">
            <w:pPr>
              <w:tabs>
                <w:tab w:val="left" w:pos="-720"/>
              </w:tabs>
              <w:suppressAutoHyphens/>
              <w:ind w:right="-5"/>
              <w:jc w:val="right"/>
              <w:rPr>
                <w:rFonts w:ascii="Arial" w:hAnsi="Arial" w:cs="Arial"/>
                <w:sz w:val="18"/>
                <w:szCs w:val="18"/>
              </w:rPr>
            </w:pPr>
            <w:r w:rsidRPr="001A5E0D">
              <w:rPr>
                <w:rFonts w:ascii="Arial" w:hAnsi="Arial" w:cs="Arial"/>
                <w:sz w:val="18"/>
                <w:szCs w:val="18"/>
              </w:rPr>
              <w:t>25.131.784</w:t>
            </w:r>
          </w:p>
        </w:tc>
        <w:tc>
          <w:tcPr>
            <w:tcW w:w="789" w:type="pct"/>
            <w:tcBorders>
              <w:top w:val="nil"/>
              <w:left w:val="nil"/>
              <w:bottom w:val="nil"/>
              <w:right w:val="nil"/>
            </w:tcBorders>
            <w:shd w:val="clear" w:color="auto" w:fill="auto"/>
            <w:vAlign w:val="bottom"/>
          </w:tcPr>
          <w:p w14:paraId="3D51D2F5"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sz w:val="18"/>
                <w:szCs w:val="18"/>
              </w:rPr>
              <w:t>24.821.123</w:t>
            </w:r>
          </w:p>
        </w:tc>
      </w:tr>
      <w:tr w:rsidR="00356465" w:rsidRPr="00077AA8" w14:paraId="4E8D76C2" w14:textId="77777777" w:rsidTr="001A5E0D">
        <w:trPr>
          <w:trHeight w:hRule="exact" w:val="284"/>
        </w:trPr>
        <w:tc>
          <w:tcPr>
            <w:tcW w:w="1844" w:type="pct"/>
            <w:shd w:val="clear" w:color="auto" w:fill="auto"/>
            <w:vAlign w:val="bottom"/>
          </w:tcPr>
          <w:p w14:paraId="0F4CEAE2" w14:textId="77777777" w:rsidR="00356465" w:rsidRPr="001A5E0D" w:rsidRDefault="00356465" w:rsidP="00356465">
            <w:pPr>
              <w:tabs>
                <w:tab w:val="left" w:pos="-720"/>
              </w:tabs>
              <w:suppressAutoHyphens/>
              <w:spacing w:line="240" w:lineRule="exact"/>
              <w:ind w:right="-6"/>
              <w:rPr>
                <w:rFonts w:ascii="Arial" w:hAnsi="Arial" w:cs="Arial"/>
                <w:color w:val="000000" w:themeColor="text1"/>
                <w:sz w:val="18"/>
                <w:szCs w:val="18"/>
              </w:rPr>
            </w:pPr>
            <w:r w:rsidRPr="001A5E0D">
              <w:rPr>
                <w:rFonts w:ascii="Arial" w:hAnsi="Arial" w:cs="Arial"/>
                <w:color w:val="000000" w:themeColor="text1"/>
                <w:sz w:val="18"/>
                <w:szCs w:val="18"/>
              </w:rPr>
              <w:t>Imovina uz varijabilnu kamatnu stopu</w:t>
            </w:r>
          </w:p>
        </w:tc>
        <w:tc>
          <w:tcPr>
            <w:tcW w:w="789" w:type="pct"/>
            <w:tcBorders>
              <w:top w:val="nil"/>
              <w:left w:val="nil"/>
              <w:bottom w:val="nil"/>
              <w:right w:val="nil"/>
            </w:tcBorders>
            <w:shd w:val="clear" w:color="auto" w:fill="auto"/>
            <w:vAlign w:val="bottom"/>
          </w:tcPr>
          <w:p w14:paraId="14DB8CE9" w14:textId="05A10889" w:rsidR="00356465" w:rsidRPr="001A5E0D" w:rsidRDefault="00B443B0" w:rsidP="00356465">
            <w:pPr>
              <w:tabs>
                <w:tab w:val="left" w:pos="-720"/>
              </w:tabs>
              <w:suppressAutoHyphens/>
              <w:ind w:right="-5"/>
              <w:jc w:val="right"/>
              <w:rPr>
                <w:rFonts w:ascii="Arial" w:hAnsi="Arial" w:cs="Arial"/>
                <w:color w:val="000000"/>
                <w:sz w:val="18"/>
                <w:szCs w:val="18"/>
              </w:rPr>
            </w:pPr>
            <w:r w:rsidRPr="00B443B0">
              <w:rPr>
                <w:rFonts w:ascii="Arial" w:hAnsi="Arial" w:cs="Arial"/>
                <w:color w:val="000000"/>
                <w:sz w:val="18"/>
                <w:szCs w:val="18"/>
              </w:rPr>
              <w:t>1.083.073</w:t>
            </w:r>
          </w:p>
        </w:tc>
        <w:tc>
          <w:tcPr>
            <w:tcW w:w="789" w:type="pct"/>
            <w:tcBorders>
              <w:top w:val="nil"/>
              <w:left w:val="nil"/>
              <w:bottom w:val="nil"/>
              <w:right w:val="nil"/>
            </w:tcBorders>
            <w:shd w:val="clear" w:color="auto" w:fill="auto"/>
            <w:vAlign w:val="bottom"/>
          </w:tcPr>
          <w:p w14:paraId="45B991F3"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color w:val="000000"/>
                <w:sz w:val="18"/>
                <w:szCs w:val="18"/>
              </w:rPr>
              <w:t>947.495</w:t>
            </w:r>
          </w:p>
        </w:tc>
        <w:tc>
          <w:tcPr>
            <w:tcW w:w="789" w:type="pct"/>
            <w:tcBorders>
              <w:top w:val="nil"/>
              <w:left w:val="nil"/>
              <w:bottom w:val="nil"/>
              <w:right w:val="nil"/>
            </w:tcBorders>
            <w:shd w:val="clear" w:color="auto" w:fill="auto"/>
            <w:vAlign w:val="bottom"/>
          </w:tcPr>
          <w:p w14:paraId="7B20DFCE" w14:textId="708DDFB5" w:rsidR="00356465" w:rsidRPr="001A5E0D" w:rsidRDefault="00356465" w:rsidP="00356465">
            <w:pPr>
              <w:tabs>
                <w:tab w:val="left" w:pos="-720"/>
              </w:tabs>
              <w:suppressAutoHyphens/>
              <w:ind w:right="-5"/>
              <w:jc w:val="right"/>
              <w:rPr>
                <w:rFonts w:ascii="Arial" w:hAnsi="Arial" w:cs="Arial"/>
                <w:sz w:val="18"/>
                <w:szCs w:val="18"/>
              </w:rPr>
            </w:pPr>
            <w:r w:rsidRPr="001A5E0D">
              <w:rPr>
                <w:rFonts w:ascii="Arial" w:hAnsi="Arial" w:cs="Arial"/>
                <w:sz w:val="18"/>
                <w:szCs w:val="18"/>
              </w:rPr>
              <w:t>1.083.073</w:t>
            </w:r>
          </w:p>
        </w:tc>
        <w:tc>
          <w:tcPr>
            <w:tcW w:w="789" w:type="pct"/>
            <w:tcBorders>
              <w:top w:val="nil"/>
              <w:left w:val="nil"/>
              <w:bottom w:val="nil"/>
              <w:right w:val="nil"/>
            </w:tcBorders>
            <w:shd w:val="clear" w:color="auto" w:fill="auto"/>
            <w:vAlign w:val="bottom"/>
          </w:tcPr>
          <w:p w14:paraId="3736DB72"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sz w:val="18"/>
                <w:szCs w:val="18"/>
              </w:rPr>
              <w:t>947.495</w:t>
            </w:r>
          </w:p>
        </w:tc>
      </w:tr>
      <w:tr w:rsidR="00356465" w:rsidRPr="00077AA8" w14:paraId="1DE31D26" w14:textId="77777777" w:rsidTr="001A5E0D">
        <w:trPr>
          <w:trHeight w:hRule="exact" w:val="284"/>
        </w:trPr>
        <w:tc>
          <w:tcPr>
            <w:tcW w:w="1844" w:type="pct"/>
            <w:shd w:val="clear" w:color="auto" w:fill="auto"/>
            <w:vAlign w:val="bottom"/>
          </w:tcPr>
          <w:p w14:paraId="2411E238" w14:textId="77777777" w:rsidR="00356465" w:rsidRPr="001A5E0D" w:rsidRDefault="00356465" w:rsidP="00356465">
            <w:pPr>
              <w:tabs>
                <w:tab w:val="left" w:pos="-720"/>
              </w:tabs>
              <w:suppressAutoHyphens/>
              <w:spacing w:line="240" w:lineRule="exact"/>
              <w:ind w:right="-6"/>
              <w:rPr>
                <w:rFonts w:ascii="Arial" w:hAnsi="Arial" w:cs="Arial"/>
                <w:color w:val="000000" w:themeColor="text1"/>
                <w:sz w:val="18"/>
                <w:szCs w:val="18"/>
              </w:rPr>
            </w:pPr>
            <w:r w:rsidRPr="001A5E0D">
              <w:rPr>
                <w:rFonts w:ascii="Arial"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5D204DD7" w14:textId="65FEA199" w:rsidR="00356465" w:rsidRPr="001A5E0D" w:rsidRDefault="00B443B0" w:rsidP="00356465">
            <w:pPr>
              <w:tabs>
                <w:tab w:val="left" w:pos="-720"/>
              </w:tabs>
              <w:suppressAutoHyphens/>
              <w:ind w:right="-5"/>
              <w:jc w:val="right"/>
              <w:rPr>
                <w:rFonts w:ascii="Arial" w:hAnsi="Arial" w:cs="Arial"/>
                <w:color w:val="000000"/>
                <w:sz w:val="18"/>
                <w:szCs w:val="18"/>
              </w:rPr>
            </w:pPr>
            <w:r w:rsidRPr="00B443B0">
              <w:rPr>
                <w:rFonts w:ascii="Arial" w:hAnsi="Arial" w:cs="Arial"/>
                <w:color w:val="000000"/>
                <w:sz w:val="18"/>
                <w:szCs w:val="18"/>
              </w:rPr>
              <w:t>875.024</w:t>
            </w:r>
          </w:p>
        </w:tc>
        <w:tc>
          <w:tcPr>
            <w:tcW w:w="789" w:type="pct"/>
            <w:tcBorders>
              <w:top w:val="nil"/>
              <w:left w:val="nil"/>
              <w:bottom w:val="single" w:sz="4" w:space="0" w:color="auto"/>
              <w:right w:val="nil"/>
            </w:tcBorders>
            <w:shd w:val="clear" w:color="auto" w:fill="auto"/>
            <w:vAlign w:val="bottom"/>
          </w:tcPr>
          <w:p w14:paraId="3B572698"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color w:val="000000"/>
                <w:sz w:val="18"/>
                <w:szCs w:val="18"/>
              </w:rPr>
              <w:t>2.384.672</w:t>
            </w:r>
          </w:p>
        </w:tc>
        <w:tc>
          <w:tcPr>
            <w:tcW w:w="789" w:type="pct"/>
            <w:tcBorders>
              <w:top w:val="nil"/>
              <w:left w:val="nil"/>
              <w:bottom w:val="single" w:sz="4" w:space="0" w:color="auto"/>
              <w:right w:val="nil"/>
            </w:tcBorders>
            <w:shd w:val="clear" w:color="auto" w:fill="auto"/>
            <w:vAlign w:val="bottom"/>
          </w:tcPr>
          <w:p w14:paraId="197067DE" w14:textId="0DCC042A" w:rsidR="00356465" w:rsidRPr="001A5E0D" w:rsidRDefault="00356465" w:rsidP="00356465">
            <w:pPr>
              <w:tabs>
                <w:tab w:val="left" w:pos="-720"/>
              </w:tabs>
              <w:suppressAutoHyphens/>
              <w:ind w:right="-5"/>
              <w:jc w:val="right"/>
              <w:rPr>
                <w:rFonts w:ascii="Arial" w:hAnsi="Arial" w:cs="Arial"/>
                <w:sz w:val="18"/>
                <w:szCs w:val="18"/>
              </w:rPr>
            </w:pPr>
            <w:r w:rsidRPr="001A5E0D">
              <w:rPr>
                <w:rFonts w:ascii="Arial" w:hAnsi="Arial" w:cs="Arial"/>
                <w:sz w:val="18"/>
                <w:szCs w:val="18"/>
              </w:rPr>
              <w:t>867.235</w:t>
            </w:r>
          </w:p>
        </w:tc>
        <w:tc>
          <w:tcPr>
            <w:tcW w:w="789" w:type="pct"/>
            <w:tcBorders>
              <w:top w:val="nil"/>
              <w:left w:val="nil"/>
              <w:bottom w:val="single" w:sz="4" w:space="0" w:color="auto"/>
              <w:right w:val="nil"/>
            </w:tcBorders>
            <w:shd w:val="clear" w:color="auto" w:fill="auto"/>
            <w:vAlign w:val="bottom"/>
          </w:tcPr>
          <w:p w14:paraId="084D708A"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sz w:val="18"/>
                <w:szCs w:val="18"/>
              </w:rPr>
              <w:t>2.381.203</w:t>
            </w:r>
          </w:p>
        </w:tc>
      </w:tr>
      <w:tr w:rsidR="00900E47" w:rsidRPr="00077AA8" w14:paraId="7262EC0C" w14:textId="77777777" w:rsidTr="001A5E0D">
        <w:trPr>
          <w:trHeight w:hRule="exact" w:val="382"/>
        </w:trPr>
        <w:tc>
          <w:tcPr>
            <w:tcW w:w="1844" w:type="pct"/>
            <w:shd w:val="clear" w:color="auto" w:fill="auto"/>
            <w:vAlign w:val="bottom"/>
          </w:tcPr>
          <w:p w14:paraId="2CE20B6E" w14:textId="77777777" w:rsidR="00900E47" w:rsidRPr="001A5E0D" w:rsidRDefault="00900E47" w:rsidP="0085404F">
            <w:pPr>
              <w:tabs>
                <w:tab w:val="left" w:pos="-720"/>
              </w:tabs>
              <w:suppressAutoHyphens/>
              <w:spacing w:line="240" w:lineRule="exact"/>
              <w:ind w:right="-6"/>
              <w:rPr>
                <w:rFonts w:ascii="Arial" w:hAnsi="Arial" w:cs="Arial"/>
                <w:color w:val="000000" w:themeColor="text1"/>
                <w:sz w:val="18"/>
                <w:szCs w:val="18"/>
              </w:rPr>
            </w:pPr>
            <w:r w:rsidRPr="001A5E0D">
              <w:rPr>
                <w:rFonts w:ascii="Arial" w:hAnsi="Arial" w:cs="Arial"/>
                <w:b/>
                <w:color w:val="000000" w:themeColor="text1"/>
                <w:sz w:val="18"/>
                <w:szCs w:val="18"/>
              </w:rPr>
              <w:t>Ukupno</w:t>
            </w:r>
          </w:p>
        </w:tc>
        <w:tc>
          <w:tcPr>
            <w:tcW w:w="789" w:type="pct"/>
            <w:tcBorders>
              <w:top w:val="single" w:sz="4" w:space="0" w:color="auto"/>
              <w:left w:val="nil"/>
              <w:bottom w:val="single" w:sz="12" w:space="0" w:color="auto"/>
              <w:right w:val="nil"/>
            </w:tcBorders>
            <w:shd w:val="clear" w:color="auto" w:fill="auto"/>
            <w:vAlign w:val="bottom"/>
          </w:tcPr>
          <w:p w14:paraId="76DD3F84" w14:textId="685BD7A4" w:rsidR="00900E47" w:rsidRPr="001A5E0D" w:rsidRDefault="00B443B0" w:rsidP="0085404F">
            <w:pPr>
              <w:tabs>
                <w:tab w:val="left" w:pos="-720"/>
              </w:tabs>
              <w:suppressAutoHyphens/>
              <w:ind w:right="-5"/>
              <w:jc w:val="right"/>
              <w:rPr>
                <w:rFonts w:ascii="Arial" w:hAnsi="Arial" w:cs="Arial"/>
                <w:b/>
                <w:bCs/>
                <w:color w:val="000000"/>
                <w:sz w:val="18"/>
                <w:szCs w:val="18"/>
              </w:rPr>
            </w:pPr>
            <w:r w:rsidRPr="00B443B0">
              <w:rPr>
                <w:rFonts w:ascii="Arial" w:hAnsi="Arial" w:cs="Arial"/>
                <w:b/>
                <w:bCs/>
                <w:color w:val="000000"/>
                <w:sz w:val="18"/>
                <w:szCs w:val="18"/>
              </w:rPr>
              <w:t>27.142.897</w:t>
            </w:r>
          </w:p>
        </w:tc>
        <w:tc>
          <w:tcPr>
            <w:tcW w:w="789" w:type="pct"/>
            <w:tcBorders>
              <w:top w:val="single" w:sz="4" w:space="0" w:color="auto"/>
              <w:left w:val="nil"/>
              <w:bottom w:val="single" w:sz="12" w:space="0" w:color="auto"/>
              <w:right w:val="nil"/>
            </w:tcBorders>
            <w:shd w:val="clear" w:color="auto" w:fill="auto"/>
            <w:vAlign w:val="bottom"/>
          </w:tcPr>
          <w:p w14:paraId="20DAB2E0" w14:textId="77777777" w:rsidR="00900E47" w:rsidRPr="001A5E0D" w:rsidRDefault="00900E47" w:rsidP="0085404F">
            <w:pPr>
              <w:tabs>
                <w:tab w:val="left" w:pos="-720"/>
              </w:tabs>
              <w:suppressAutoHyphens/>
              <w:ind w:right="-5"/>
              <w:jc w:val="right"/>
              <w:rPr>
                <w:rFonts w:ascii="Arial" w:hAnsi="Arial" w:cs="Arial"/>
                <w:b/>
                <w:color w:val="000000" w:themeColor="text1"/>
                <w:sz w:val="18"/>
                <w:szCs w:val="18"/>
              </w:rPr>
            </w:pPr>
            <w:r w:rsidRPr="001A5E0D">
              <w:rPr>
                <w:rFonts w:ascii="Arial" w:hAnsi="Arial" w:cs="Arial"/>
                <w:b/>
                <w:bCs/>
                <w:color w:val="000000"/>
                <w:sz w:val="18"/>
                <w:szCs w:val="18"/>
              </w:rPr>
              <w:t>28.213.056</w:t>
            </w:r>
          </w:p>
        </w:tc>
        <w:tc>
          <w:tcPr>
            <w:tcW w:w="789" w:type="pct"/>
            <w:tcBorders>
              <w:top w:val="single" w:sz="4" w:space="0" w:color="auto"/>
              <w:left w:val="nil"/>
              <w:bottom w:val="single" w:sz="12" w:space="0" w:color="auto"/>
              <w:right w:val="nil"/>
            </w:tcBorders>
            <w:shd w:val="clear" w:color="auto" w:fill="auto"/>
            <w:vAlign w:val="bottom"/>
          </w:tcPr>
          <w:p w14:paraId="010D0209" w14:textId="52F296E9" w:rsidR="00900E47" w:rsidRPr="001A5E0D" w:rsidRDefault="00356465" w:rsidP="0085404F">
            <w:pPr>
              <w:tabs>
                <w:tab w:val="left" w:pos="-720"/>
              </w:tabs>
              <w:suppressAutoHyphens/>
              <w:ind w:right="-5"/>
              <w:jc w:val="right"/>
              <w:rPr>
                <w:rFonts w:ascii="Arial" w:hAnsi="Arial" w:cs="Arial"/>
                <w:b/>
                <w:bCs/>
                <w:color w:val="000000"/>
                <w:sz w:val="18"/>
                <w:szCs w:val="18"/>
              </w:rPr>
            </w:pPr>
            <w:r w:rsidRPr="00356465">
              <w:rPr>
                <w:rFonts w:ascii="Arial" w:hAnsi="Arial" w:cs="Arial"/>
                <w:b/>
                <w:bCs/>
                <w:color w:val="000000"/>
                <w:sz w:val="18"/>
                <w:szCs w:val="18"/>
              </w:rPr>
              <w:t>27.082.092</w:t>
            </w:r>
          </w:p>
        </w:tc>
        <w:tc>
          <w:tcPr>
            <w:tcW w:w="789" w:type="pct"/>
            <w:tcBorders>
              <w:top w:val="single" w:sz="4" w:space="0" w:color="auto"/>
              <w:left w:val="nil"/>
              <w:bottom w:val="single" w:sz="12" w:space="0" w:color="auto"/>
              <w:right w:val="nil"/>
            </w:tcBorders>
            <w:shd w:val="clear" w:color="auto" w:fill="auto"/>
            <w:vAlign w:val="bottom"/>
          </w:tcPr>
          <w:p w14:paraId="6B13D1C2" w14:textId="77777777" w:rsidR="00900E47" w:rsidRPr="001A5E0D" w:rsidRDefault="00900E47" w:rsidP="0085404F">
            <w:pPr>
              <w:tabs>
                <w:tab w:val="left" w:pos="-720"/>
              </w:tabs>
              <w:suppressAutoHyphens/>
              <w:ind w:right="-5"/>
              <w:jc w:val="right"/>
              <w:rPr>
                <w:rFonts w:ascii="Arial" w:hAnsi="Arial" w:cs="Arial"/>
                <w:b/>
                <w:color w:val="000000" w:themeColor="text1"/>
                <w:sz w:val="18"/>
                <w:szCs w:val="18"/>
              </w:rPr>
            </w:pPr>
            <w:r w:rsidRPr="001A5E0D">
              <w:rPr>
                <w:rFonts w:ascii="Arial" w:hAnsi="Arial" w:cs="Arial"/>
                <w:b/>
                <w:bCs/>
                <w:sz w:val="18"/>
                <w:szCs w:val="18"/>
              </w:rPr>
              <w:t>28.149.821</w:t>
            </w:r>
          </w:p>
        </w:tc>
      </w:tr>
      <w:tr w:rsidR="00900E47" w:rsidRPr="00077AA8" w14:paraId="29F011A4" w14:textId="77777777" w:rsidTr="001A5E0D">
        <w:trPr>
          <w:trHeight w:hRule="exact" w:val="382"/>
        </w:trPr>
        <w:tc>
          <w:tcPr>
            <w:tcW w:w="1844" w:type="pct"/>
            <w:shd w:val="clear" w:color="auto" w:fill="auto"/>
            <w:vAlign w:val="bottom"/>
          </w:tcPr>
          <w:p w14:paraId="58067561" w14:textId="77777777" w:rsidR="00900E47" w:rsidRPr="001A5E0D" w:rsidRDefault="00900E47" w:rsidP="0085404F">
            <w:pPr>
              <w:tabs>
                <w:tab w:val="left" w:pos="-720"/>
              </w:tabs>
              <w:suppressAutoHyphens/>
              <w:spacing w:line="240" w:lineRule="exact"/>
              <w:ind w:right="-6"/>
              <w:rPr>
                <w:rFonts w:ascii="Arial" w:hAnsi="Arial" w:cs="Arial"/>
                <w:b/>
                <w:color w:val="000000" w:themeColor="text1"/>
                <w:sz w:val="18"/>
                <w:szCs w:val="18"/>
              </w:rPr>
            </w:pPr>
          </w:p>
        </w:tc>
        <w:tc>
          <w:tcPr>
            <w:tcW w:w="789" w:type="pct"/>
            <w:tcBorders>
              <w:top w:val="single" w:sz="12" w:space="0" w:color="auto"/>
            </w:tcBorders>
            <w:shd w:val="clear" w:color="auto" w:fill="auto"/>
            <w:vAlign w:val="bottom"/>
          </w:tcPr>
          <w:p w14:paraId="0AD1EF2C" w14:textId="77777777" w:rsidR="00900E47" w:rsidRPr="001A5E0D" w:rsidRDefault="00900E47" w:rsidP="0085404F">
            <w:pPr>
              <w:tabs>
                <w:tab w:val="left" w:pos="-720"/>
              </w:tabs>
              <w:suppressAutoHyphens/>
              <w:ind w:right="-5"/>
              <w:jc w:val="right"/>
              <w:rPr>
                <w:rFonts w:ascii="Arial" w:hAnsi="Arial" w:cs="Arial"/>
                <w:color w:val="000000"/>
                <w:sz w:val="18"/>
                <w:szCs w:val="18"/>
              </w:rPr>
            </w:pPr>
          </w:p>
        </w:tc>
        <w:tc>
          <w:tcPr>
            <w:tcW w:w="789" w:type="pct"/>
            <w:tcBorders>
              <w:top w:val="single" w:sz="12" w:space="0" w:color="auto"/>
            </w:tcBorders>
            <w:shd w:val="clear" w:color="auto" w:fill="auto"/>
            <w:vAlign w:val="bottom"/>
          </w:tcPr>
          <w:p w14:paraId="32D111CC" w14:textId="77777777" w:rsidR="00900E47" w:rsidRPr="001A5E0D" w:rsidRDefault="00900E47" w:rsidP="0085404F">
            <w:pPr>
              <w:tabs>
                <w:tab w:val="left" w:pos="-720"/>
              </w:tabs>
              <w:suppressAutoHyphens/>
              <w:ind w:right="-5"/>
              <w:jc w:val="right"/>
              <w:rPr>
                <w:rFonts w:ascii="Arial" w:hAnsi="Arial" w:cs="Arial"/>
                <w:b/>
                <w:color w:val="000000" w:themeColor="text1"/>
                <w:sz w:val="18"/>
                <w:szCs w:val="18"/>
              </w:rPr>
            </w:pPr>
          </w:p>
        </w:tc>
        <w:tc>
          <w:tcPr>
            <w:tcW w:w="789" w:type="pct"/>
            <w:tcBorders>
              <w:top w:val="single" w:sz="12" w:space="0" w:color="auto"/>
            </w:tcBorders>
            <w:shd w:val="clear" w:color="auto" w:fill="auto"/>
            <w:vAlign w:val="bottom"/>
          </w:tcPr>
          <w:p w14:paraId="19A49C66" w14:textId="77777777" w:rsidR="00900E47" w:rsidRPr="001A5E0D" w:rsidRDefault="00900E47" w:rsidP="0085404F">
            <w:pPr>
              <w:tabs>
                <w:tab w:val="left" w:pos="-720"/>
              </w:tabs>
              <w:suppressAutoHyphens/>
              <w:ind w:right="-5"/>
              <w:jc w:val="right"/>
              <w:rPr>
                <w:rFonts w:ascii="Arial" w:hAnsi="Arial" w:cs="Arial"/>
                <w:color w:val="000000"/>
                <w:sz w:val="18"/>
                <w:szCs w:val="18"/>
              </w:rPr>
            </w:pPr>
          </w:p>
        </w:tc>
        <w:tc>
          <w:tcPr>
            <w:tcW w:w="789" w:type="pct"/>
            <w:tcBorders>
              <w:top w:val="single" w:sz="12" w:space="0" w:color="auto"/>
            </w:tcBorders>
            <w:shd w:val="clear" w:color="auto" w:fill="auto"/>
            <w:vAlign w:val="bottom"/>
          </w:tcPr>
          <w:p w14:paraId="5B10AE00" w14:textId="77777777" w:rsidR="00900E47" w:rsidRPr="001A5E0D" w:rsidRDefault="00900E47" w:rsidP="0085404F">
            <w:pPr>
              <w:tabs>
                <w:tab w:val="left" w:pos="-720"/>
              </w:tabs>
              <w:suppressAutoHyphens/>
              <w:ind w:right="-5"/>
              <w:jc w:val="right"/>
              <w:rPr>
                <w:rFonts w:ascii="Arial" w:hAnsi="Arial" w:cs="Arial"/>
                <w:b/>
                <w:color w:val="000000" w:themeColor="text1"/>
                <w:sz w:val="18"/>
                <w:szCs w:val="18"/>
              </w:rPr>
            </w:pPr>
          </w:p>
        </w:tc>
      </w:tr>
      <w:tr w:rsidR="00900E47" w:rsidRPr="00077AA8" w14:paraId="6D149826" w14:textId="77777777" w:rsidTr="001A5E0D">
        <w:trPr>
          <w:trHeight w:hRule="exact" w:val="284"/>
        </w:trPr>
        <w:tc>
          <w:tcPr>
            <w:tcW w:w="1844" w:type="pct"/>
            <w:shd w:val="clear" w:color="auto" w:fill="auto"/>
            <w:vAlign w:val="bottom"/>
          </w:tcPr>
          <w:p w14:paraId="79E179AC" w14:textId="77777777" w:rsidR="00900E47" w:rsidRPr="001A5E0D" w:rsidRDefault="00900E47" w:rsidP="0085404F">
            <w:pPr>
              <w:tabs>
                <w:tab w:val="left" w:pos="-720"/>
              </w:tabs>
              <w:suppressAutoHyphens/>
              <w:spacing w:line="240" w:lineRule="exact"/>
              <w:ind w:right="-6"/>
              <w:rPr>
                <w:rFonts w:ascii="Arial" w:hAnsi="Arial" w:cs="Arial"/>
                <w:color w:val="000000" w:themeColor="text1"/>
                <w:sz w:val="18"/>
                <w:szCs w:val="18"/>
              </w:rPr>
            </w:pPr>
            <w:r w:rsidRPr="001A5E0D">
              <w:rPr>
                <w:rFonts w:ascii="Arial" w:hAnsi="Arial" w:cs="Arial"/>
                <w:b/>
                <w:color w:val="000000" w:themeColor="text1"/>
                <w:sz w:val="18"/>
                <w:szCs w:val="18"/>
              </w:rPr>
              <w:t>Obveze</w:t>
            </w:r>
          </w:p>
        </w:tc>
        <w:tc>
          <w:tcPr>
            <w:tcW w:w="789" w:type="pct"/>
            <w:shd w:val="clear" w:color="auto" w:fill="auto"/>
            <w:vAlign w:val="bottom"/>
          </w:tcPr>
          <w:p w14:paraId="5A05A50F" w14:textId="77777777" w:rsidR="00900E47" w:rsidRPr="001A5E0D" w:rsidRDefault="00900E47" w:rsidP="0085404F">
            <w:pPr>
              <w:tabs>
                <w:tab w:val="left" w:pos="-720"/>
              </w:tabs>
              <w:suppressAutoHyphens/>
              <w:ind w:right="-5"/>
              <w:jc w:val="right"/>
              <w:rPr>
                <w:rFonts w:ascii="Arial" w:hAnsi="Arial" w:cs="Arial"/>
                <w:color w:val="000000"/>
                <w:sz w:val="18"/>
                <w:szCs w:val="18"/>
              </w:rPr>
            </w:pPr>
          </w:p>
        </w:tc>
        <w:tc>
          <w:tcPr>
            <w:tcW w:w="789" w:type="pct"/>
            <w:shd w:val="clear" w:color="auto" w:fill="auto"/>
            <w:vAlign w:val="bottom"/>
          </w:tcPr>
          <w:p w14:paraId="259A07BE"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c>
          <w:tcPr>
            <w:tcW w:w="789" w:type="pct"/>
            <w:shd w:val="clear" w:color="auto" w:fill="auto"/>
            <w:vAlign w:val="bottom"/>
          </w:tcPr>
          <w:p w14:paraId="2127CEF4" w14:textId="77777777" w:rsidR="00900E47" w:rsidRPr="001A5E0D" w:rsidRDefault="00900E47" w:rsidP="0085404F">
            <w:pPr>
              <w:tabs>
                <w:tab w:val="left" w:pos="-720"/>
              </w:tabs>
              <w:suppressAutoHyphens/>
              <w:ind w:right="-5"/>
              <w:jc w:val="right"/>
              <w:rPr>
                <w:rFonts w:ascii="Arial" w:hAnsi="Arial" w:cs="Arial"/>
                <w:color w:val="000000"/>
                <w:sz w:val="18"/>
                <w:szCs w:val="18"/>
              </w:rPr>
            </w:pPr>
          </w:p>
        </w:tc>
        <w:tc>
          <w:tcPr>
            <w:tcW w:w="789" w:type="pct"/>
            <w:shd w:val="clear" w:color="auto" w:fill="auto"/>
            <w:vAlign w:val="bottom"/>
          </w:tcPr>
          <w:p w14:paraId="0F3B32B2"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r>
      <w:tr w:rsidR="00900E47" w:rsidRPr="00077AA8" w14:paraId="6691D9F5" w14:textId="77777777" w:rsidTr="001A5E0D">
        <w:trPr>
          <w:trHeight w:hRule="exact" w:val="284"/>
        </w:trPr>
        <w:tc>
          <w:tcPr>
            <w:tcW w:w="1844" w:type="pct"/>
            <w:shd w:val="clear" w:color="auto" w:fill="auto"/>
            <w:vAlign w:val="bottom"/>
          </w:tcPr>
          <w:p w14:paraId="4A1DE091" w14:textId="77777777" w:rsidR="00900E47" w:rsidRPr="001A5E0D" w:rsidRDefault="00900E47" w:rsidP="0085404F">
            <w:pPr>
              <w:tabs>
                <w:tab w:val="left" w:pos="-720"/>
              </w:tabs>
              <w:suppressAutoHyphens/>
              <w:spacing w:line="240" w:lineRule="exact"/>
              <w:ind w:right="-6"/>
              <w:rPr>
                <w:rFonts w:ascii="Arial" w:hAnsi="Arial" w:cs="Arial"/>
                <w:b/>
                <w:color w:val="000000" w:themeColor="text1"/>
                <w:sz w:val="18"/>
                <w:szCs w:val="18"/>
              </w:rPr>
            </w:pPr>
          </w:p>
        </w:tc>
        <w:tc>
          <w:tcPr>
            <w:tcW w:w="789" w:type="pct"/>
            <w:shd w:val="clear" w:color="auto" w:fill="auto"/>
            <w:vAlign w:val="bottom"/>
          </w:tcPr>
          <w:p w14:paraId="773CF0C4" w14:textId="77777777" w:rsidR="00900E47" w:rsidRPr="001A5E0D" w:rsidRDefault="00900E47" w:rsidP="0085404F">
            <w:pPr>
              <w:tabs>
                <w:tab w:val="left" w:pos="-720"/>
              </w:tabs>
              <w:suppressAutoHyphens/>
              <w:ind w:right="-5"/>
              <w:jc w:val="right"/>
              <w:rPr>
                <w:rFonts w:ascii="Arial" w:hAnsi="Arial" w:cs="Arial"/>
                <w:color w:val="000000"/>
                <w:sz w:val="18"/>
                <w:szCs w:val="18"/>
              </w:rPr>
            </w:pPr>
          </w:p>
        </w:tc>
        <w:tc>
          <w:tcPr>
            <w:tcW w:w="789" w:type="pct"/>
            <w:shd w:val="clear" w:color="auto" w:fill="auto"/>
            <w:vAlign w:val="bottom"/>
          </w:tcPr>
          <w:p w14:paraId="77ED8417"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c>
          <w:tcPr>
            <w:tcW w:w="789" w:type="pct"/>
            <w:shd w:val="clear" w:color="auto" w:fill="auto"/>
            <w:vAlign w:val="bottom"/>
          </w:tcPr>
          <w:p w14:paraId="6DF14DFB" w14:textId="77777777" w:rsidR="00900E47" w:rsidRPr="001A5E0D" w:rsidRDefault="00900E47" w:rsidP="0085404F">
            <w:pPr>
              <w:tabs>
                <w:tab w:val="left" w:pos="-720"/>
              </w:tabs>
              <w:suppressAutoHyphens/>
              <w:ind w:right="-5"/>
              <w:jc w:val="right"/>
              <w:rPr>
                <w:rFonts w:ascii="Arial" w:hAnsi="Arial" w:cs="Arial"/>
                <w:color w:val="000000"/>
                <w:sz w:val="18"/>
                <w:szCs w:val="18"/>
              </w:rPr>
            </w:pPr>
          </w:p>
        </w:tc>
        <w:tc>
          <w:tcPr>
            <w:tcW w:w="789" w:type="pct"/>
            <w:shd w:val="clear" w:color="auto" w:fill="auto"/>
            <w:vAlign w:val="bottom"/>
          </w:tcPr>
          <w:p w14:paraId="5D49781D" w14:textId="77777777" w:rsidR="00900E47" w:rsidRPr="001A5E0D" w:rsidRDefault="00900E47" w:rsidP="0085404F">
            <w:pPr>
              <w:tabs>
                <w:tab w:val="left" w:pos="-720"/>
              </w:tabs>
              <w:suppressAutoHyphens/>
              <w:ind w:right="-5"/>
              <w:jc w:val="right"/>
              <w:rPr>
                <w:rFonts w:ascii="Arial" w:hAnsi="Arial" w:cs="Arial"/>
                <w:color w:val="000000" w:themeColor="text1"/>
                <w:sz w:val="18"/>
                <w:szCs w:val="18"/>
              </w:rPr>
            </w:pPr>
          </w:p>
        </w:tc>
      </w:tr>
      <w:tr w:rsidR="00356465" w:rsidRPr="00077AA8" w14:paraId="4939EBBF" w14:textId="77777777" w:rsidTr="001A5E0D">
        <w:trPr>
          <w:trHeight w:hRule="exact" w:val="284"/>
        </w:trPr>
        <w:tc>
          <w:tcPr>
            <w:tcW w:w="1844" w:type="pct"/>
            <w:shd w:val="clear" w:color="auto" w:fill="auto"/>
            <w:vAlign w:val="bottom"/>
          </w:tcPr>
          <w:p w14:paraId="04637BA7" w14:textId="77777777" w:rsidR="00356465" w:rsidRPr="001A5E0D" w:rsidRDefault="00356465" w:rsidP="00356465">
            <w:pPr>
              <w:tabs>
                <w:tab w:val="left" w:pos="-720"/>
              </w:tabs>
              <w:suppressAutoHyphens/>
              <w:spacing w:line="240" w:lineRule="exact"/>
              <w:ind w:right="-6"/>
              <w:rPr>
                <w:rFonts w:ascii="Arial" w:hAnsi="Arial" w:cs="Arial"/>
                <w:b/>
                <w:color w:val="000000" w:themeColor="text1"/>
                <w:sz w:val="18"/>
                <w:szCs w:val="18"/>
              </w:rPr>
            </w:pPr>
            <w:r w:rsidRPr="001A5E0D">
              <w:rPr>
                <w:rFonts w:ascii="Arial" w:hAnsi="Arial" w:cs="Arial"/>
                <w:color w:val="000000" w:themeColor="text1"/>
                <w:sz w:val="18"/>
                <w:szCs w:val="18"/>
              </w:rPr>
              <w:t>Obveze uz fiksnu kamatnu stopu</w:t>
            </w:r>
          </w:p>
        </w:tc>
        <w:tc>
          <w:tcPr>
            <w:tcW w:w="789" w:type="pct"/>
            <w:tcBorders>
              <w:top w:val="nil"/>
              <w:left w:val="nil"/>
              <w:bottom w:val="nil"/>
              <w:right w:val="nil"/>
            </w:tcBorders>
            <w:shd w:val="clear" w:color="auto" w:fill="auto"/>
            <w:vAlign w:val="bottom"/>
          </w:tcPr>
          <w:p w14:paraId="778B5B81" w14:textId="230D8A81" w:rsidR="00356465" w:rsidRPr="001A5E0D" w:rsidRDefault="00B443B0" w:rsidP="00356465">
            <w:pPr>
              <w:tabs>
                <w:tab w:val="left" w:pos="-720"/>
              </w:tabs>
              <w:suppressAutoHyphens/>
              <w:ind w:right="-5"/>
              <w:jc w:val="right"/>
              <w:rPr>
                <w:rFonts w:ascii="Arial" w:hAnsi="Arial" w:cs="Arial"/>
                <w:color w:val="000000"/>
                <w:sz w:val="18"/>
                <w:szCs w:val="18"/>
              </w:rPr>
            </w:pPr>
            <w:r w:rsidRPr="00B443B0">
              <w:rPr>
                <w:rFonts w:ascii="Arial" w:hAnsi="Arial" w:cs="Arial"/>
                <w:color w:val="000000"/>
                <w:sz w:val="18"/>
                <w:szCs w:val="18"/>
              </w:rPr>
              <w:t>15.457.128</w:t>
            </w:r>
          </w:p>
        </w:tc>
        <w:tc>
          <w:tcPr>
            <w:tcW w:w="789" w:type="pct"/>
            <w:tcBorders>
              <w:top w:val="nil"/>
              <w:left w:val="nil"/>
              <w:bottom w:val="nil"/>
              <w:right w:val="nil"/>
            </w:tcBorders>
            <w:shd w:val="clear" w:color="auto" w:fill="auto"/>
            <w:vAlign w:val="bottom"/>
          </w:tcPr>
          <w:p w14:paraId="384259A7"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color w:val="000000"/>
                <w:sz w:val="18"/>
                <w:szCs w:val="18"/>
              </w:rPr>
              <w:t>16.486.467</w:t>
            </w:r>
          </w:p>
        </w:tc>
        <w:tc>
          <w:tcPr>
            <w:tcW w:w="789" w:type="pct"/>
            <w:tcBorders>
              <w:top w:val="nil"/>
              <w:left w:val="nil"/>
              <w:bottom w:val="nil"/>
              <w:right w:val="nil"/>
            </w:tcBorders>
            <w:shd w:val="clear" w:color="auto" w:fill="auto"/>
            <w:vAlign w:val="bottom"/>
          </w:tcPr>
          <w:p w14:paraId="647623D2" w14:textId="4B6583EF" w:rsidR="00356465" w:rsidRPr="001A5E0D" w:rsidRDefault="00356465" w:rsidP="00356465">
            <w:pPr>
              <w:tabs>
                <w:tab w:val="left" w:pos="-720"/>
              </w:tabs>
              <w:suppressAutoHyphens/>
              <w:ind w:right="-5"/>
              <w:jc w:val="right"/>
              <w:rPr>
                <w:rFonts w:ascii="Arial" w:hAnsi="Arial" w:cs="Arial"/>
                <w:sz w:val="18"/>
                <w:szCs w:val="18"/>
              </w:rPr>
            </w:pPr>
            <w:r w:rsidRPr="001A5E0D">
              <w:rPr>
                <w:rFonts w:ascii="Arial" w:hAnsi="Arial" w:cs="Arial"/>
                <w:sz w:val="18"/>
                <w:szCs w:val="18"/>
              </w:rPr>
              <w:t>15.457.128</w:t>
            </w:r>
          </w:p>
        </w:tc>
        <w:tc>
          <w:tcPr>
            <w:tcW w:w="789" w:type="pct"/>
            <w:tcBorders>
              <w:top w:val="nil"/>
              <w:left w:val="nil"/>
              <w:bottom w:val="nil"/>
              <w:right w:val="nil"/>
            </w:tcBorders>
            <w:shd w:val="clear" w:color="auto" w:fill="auto"/>
            <w:vAlign w:val="bottom"/>
          </w:tcPr>
          <w:p w14:paraId="23492C6C"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sz w:val="18"/>
                <w:szCs w:val="18"/>
              </w:rPr>
              <w:t>16.486.467</w:t>
            </w:r>
          </w:p>
        </w:tc>
      </w:tr>
      <w:tr w:rsidR="00356465" w:rsidRPr="00077AA8" w14:paraId="3C1642E5" w14:textId="77777777" w:rsidTr="001A5E0D">
        <w:trPr>
          <w:trHeight w:hRule="exact" w:val="284"/>
        </w:trPr>
        <w:tc>
          <w:tcPr>
            <w:tcW w:w="1844" w:type="pct"/>
            <w:shd w:val="clear" w:color="auto" w:fill="auto"/>
            <w:vAlign w:val="bottom"/>
          </w:tcPr>
          <w:p w14:paraId="4E15E749" w14:textId="77777777" w:rsidR="00356465" w:rsidRPr="001A5E0D" w:rsidRDefault="00356465" w:rsidP="00356465">
            <w:pPr>
              <w:tabs>
                <w:tab w:val="left" w:pos="-720"/>
              </w:tabs>
              <w:suppressAutoHyphens/>
              <w:spacing w:line="240" w:lineRule="exact"/>
              <w:ind w:right="-6"/>
              <w:rPr>
                <w:rFonts w:ascii="Arial" w:hAnsi="Arial" w:cs="Arial"/>
                <w:color w:val="000000" w:themeColor="text1"/>
                <w:sz w:val="18"/>
                <w:szCs w:val="18"/>
              </w:rPr>
            </w:pPr>
            <w:r w:rsidRPr="001A5E0D">
              <w:rPr>
                <w:rFonts w:ascii="Arial" w:hAnsi="Arial" w:cs="Arial"/>
                <w:color w:val="000000" w:themeColor="text1"/>
                <w:sz w:val="18"/>
                <w:szCs w:val="18"/>
              </w:rPr>
              <w:t>Obveze uz varijabilnu kamatnu stopu</w:t>
            </w:r>
          </w:p>
        </w:tc>
        <w:tc>
          <w:tcPr>
            <w:tcW w:w="789" w:type="pct"/>
            <w:tcBorders>
              <w:top w:val="nil"/>
              <w:left w:val="nil"/>
              <w:bottom w:val="nil"/>
              <w:right w:val="nil"/>
            </w:tcBorders>
            <w:shd w:val="clear" w:color="auto" w:fill="auto"/>
            <w:vAlign w:val="bottom"/>
          </w:tcPr>
          <w:p w14:paraId="3956C0C0" w14:textId="37BAD180" w:rsidR="00356465" w:rsidRPr="001A5E0D" w:rsidRDefault="00B443B0" w:rsidP="00356465">
            <w:pPr>
              <w:tabs>
                <w:tab w:val="left" w:pos="-720"/>
              </w:tabs>
              <w:suppressAutoHyphens/>
              <w:ind w:right="-5"/>
              <w:jc w:val="right"/>
              <w:rPr>
                <w:rFonts w:ascii="Arial" w:hAnsi="Arial" w:cs="Arial"/>
                <w:color w:val="000000"/>
                <w:sz w:val="18"/>
                <w:szCs w:val="18"/>
              </w:rPr>
            </w:pPr>
            <w:r w:rsidRPr="00B443B0">
              <w:rPr>
                <w:rFonts w:ascii="Arial" w:hAnsi="Arial" w:cs="Arial"/>
                <w:color w:val="000000"/>
                <w:sz w:val="18"/>
                <w:szCs w:val="18"/>
              </w:rPr>
              <w:t>11.290</w:t>
            </w:r>
          </w:p>
        </w:tc>
        <w:tc>
          <w:tcPr>
            <w:tcW w:w="789" w:type="pct"/>
            <w:tcBorders>
              <w:top w:val="nil"/>
              <w:left w:val="nil"/>
              <w:bottom w:val="nil"/>
              <w:right w:val="nil"/>
            </w:tcBorders>
            <w:shd w:val="clear" w:color="auto" w:fill="auto"/>
            <w:vAlign w:val="bottom"/>
          </w:tcPr>
          <w:p w14:paraId="502D486F"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color w:val="000000"/>
                <w:sz w:val="18"/>
                <w:szCs w:val="18"/>
              </w:rPr>
              <w:t>11.276</w:t>
            </w:r>
          </w:p>
        </w:tc>
        <w:tc>
          <w:tcPr>
            <w:tcW w:w="789" w:type="pct"/>
            <w:tcBorders>
              <w:top w:val="nil"/>
              <w:left w:val="nil"/>
              <w:bottom w:val="nil"/>
              <w:right w:val="nil"/>
            </w:tcBorders>
            <w:shd w:val="clear" w:color="auto" w:fill="auto"/>
            <w:vAlign w:val="bottom"/>
          </w:tcPr>
          <w:p w14:paraId="7440BD7C" w14:textId="1083444A" w:rsidR="00356465" w:rsidRPr="001A5E0D" w:rsidRDefault="00356465" w:rsidP="00356465">
            <w:pPr>
              <w:tabs>
                <w:tab w:val="left" w:pos="-720"/>
              </w:tabs>
              <w:suppressAutoHyphens/>
              <w:ind w:right="-5"/>
              <w:jc w:val="right"/>
              <w:rPr>
                <w:rFonts w:ascii="Arial" w:hAnsi="Arial" w:cs="Arial"/>
                <w:sz w:val="18"/>
                <w:szCs w:val="18"/>
              </w:rPr>
            </w:pPr>
            <w:r w:rsidRPr="001A5E0D">
              <w:rPr>
                <w:rFonts w:ascii="Arial" w:hAnsi="Arial" w:cs="Arial"/>
                <w:sz w:val="18"/>
                <w:szCs w:val="18"/>
              </w:rPr>
              <w:t>11.290</w:t>
            </w:r>
          </w:p>
        </w:tc>
        <w:tc>
          <w:tcPr>
            <w:tcW w:w="789" w:type="pct"/>
            <w:tcBorders>
              <w:top w:val="nil"/>
              <w:left w:val="nil"/>
              <w:bottom w:val="nil"/>
              <w:right w:val="nil"/>
            </w:tcBorders>
            <w:shd w:val="clear" w:color="auto" w:fill="auto"/>
            <w:vAlign w:val="bottom"/>
          </w:tcPr>
          <w:p w14:paraId="72B24537"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sz w:val="18"/>
                <w:szCs w:val="18"/>
              </w:rPr>
              <w:t>11.276</w:t>
            </w:r>
          </w:p>
        </w:tc>
      </w:tr>
      <w:tr w:rsidR="00356465" w:rsidRPr="00077AA8" w14:paraId="30DD1D6A" w14:textId="77777777" w:rsidTr="001A5E0D">
        <w:trPr>
          <w:trHeight w:hRule="exact" w:val="284"/>
        </w:trPr>
        <w:tc>
          <w:tcPr>
            <w:tcW w:w="1844" w:type="pct"/>
            <w:shd w:val="clear" w:color="auto" w:fill="auto"/>
            <w:vAlign w:val="bottom"/>
          </w:tcPr>
          <w:p w14:paraId="3D112508" w14:textId="77777777" w:rsidR="00356465" w:rsidRPr="001A5E0D" w:rsidRDefault="00356465" w:rsidP="00356465">
            <w:pPr>
              <w:tabs>
                <w:tab w:val="left" w:pos="-720"/>
              </w:tabs>
              <w:suppressAutoHyphens/>
              <w:spacing w:line="240" w:lineRule="exact"/>
              <w:ind w:right="-6"/>
              <w:rPr>
                <w:rFonts w:ascii="Arial" w:hAnsi="Arial" w:cs="Arial"/>
                <w:color w:val="000000" w:themeColor="text1"/>
                <w:sz w:val="18"/>
                <w:szCs w:val="18"/>
              </w:rPr>
            </w:pPr>
            <w:r w:rsidRPr="001A5E0D">
              <w:rPr>
                <w:rFonts w:ascii="Arial"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55C67594" w14:textId="099785FA" w:rsidR="00356465" w:rsidRPr="001A5E0D" w:rsidRDefault="00B443B0" w:rsidP="00356465">
            <w:pPr>
              <w:tabs>
                <w:tab w:val="left" w:pos="-720"/>
              </w:tabs>
              <w:suppressAutoHyphens/>
              <w:ind w:right="-5"/>
              <w:jc w:val="right"/>
              <w:rPr>
                <w:rFonts w:ascii="Arial" w:hAnsi="Arial" w:cs="Arial"/>
                <w:color w:val="000000"/>
                <w:sz w:val="18"/>
                <w:szCs w:val="18"/>
              </w:rPr>
            </w:pPr>
            <w:r w:rsidRPr="00B443B0">
              <w:rPr>
                <w:rFonts w:ascii="Arial" w:hAnsi="Arial" w:cs="Arial"/>
                <w:color w:val="000000"/>
                <w:sz w:val="18"/>
                <w:szCs w:val="18"/>
              </w:rPr>
              <w:t>1.091.702</w:t>
            </w:r>
          </w:p>
        </w:tc>
        <w:tc>
          <w:tcPr>
            <w:tcW w:w="789" w:type="pct"/>
            <w:tcBorders>
              <w:top w:val="nil"/>
              <w:left w:val="nil"/>
              <w:bottom w:val="single" w:sz="4" w:space="0" w:color="auto"/>
              <w:right w:val="nil"/>
            </w:tcBorders>
            <w:shd w:val="clear" w:color="auto" w:fill="auto"/>
            <w:vAlign w:val="bottom"/>
          </w:tcPr>
          <w:p w14:paraId="39998828"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color w:val="000000"/>
                <w:sz w:val="18"/>
                <w:szCs w:val="18"/>
              </w:rPr>
              <w:t>1.203.834</w:t>
            </w:r>
          </w:p>
        </w:tc>
        <w:tc>
          <w:tcPr>
            <w:tcW w:w="789" w:type="pct"/>
            <w:tcBorders>
              <w:top w:val="nil"/>
              <w:left w:val="nil"/>
              <w:bottom w:val="single" w:sz="4" w:space="0" w:color="auto"/>
              <w:right w:val="nil"/>
            </w:tcBorders>
            <w:shd w:val="clear" w:color="auto" w:fill="auto"/>
            <w:vAlign w:val="bottom"/>
          </w:tcPr>
          <w:p w14:paraId="520934C1" w14:textId="16DF83E8" w:rsidR="00356465" w:rsidRPr="001A5E0D" w:rsidRDefault="00356465" w:rsidP="00356465">
            <w:pPr>
              <w:tabs>
                <w:tab w:val="left" w:pos="-720"/>
              </w:tabs>
              <w:suppressAutoHyphens/>
              <w:ind w:right="-5"/>
              <w:jc w:val="right"/>
              <w:rPr>
                <w:rFonts w:ascii="Arial" w:hAnsi="Arial" w:cs="Arial"/>
                <w:sz w:val="18"/>
                <w:szCs w:val="18"/>
              </w:rPr>
            </w:pPr>
            <w:r w:rsidRPr="001A5E0D">
              <w:rPr>
                <w:rFonts w:ascii="Arial" w:hAnsi="Arial" w:cs="Arial"/>
                <w:sz w:val="18"/>
                <w:szCs w:val="18"/>
              </w:rPr>
              <w:t>1.070.748</w:t>
            </w:r>
          </w:p>
        </w:tc>
        <w:tc>
          <w:tcPr>
            <w:tcW w:w="789" w:type="pct"/>
            <w:tcBorders>
              <w:top w:val="nil"/>
              <w:left w:val="nil"/>
              <w:bottom w:val="single" w:sz="4" w:space="0" w:color="auto"/>
              <w:right w:val="nil"/>
            </w:tcBorders>
            <w:shd w:val="clear" w:color="auto" w:fill="auto"/>
            <w:vAlign w:val="bottom"/>
          </w:tcPr>
          <w:p w14:paraId="4639C23B" w14:textId="77777777" w:rsidR="00356465" w:rsidRPr="001A5E0D" w:rsidRDefault="00356465" w:rsidP="00356465">
            <w:pPr>
              <w:tabs>
                <w:tab w:val="left" w:pos="-720"/>
              </w:tabs>
              <w:suppressAutoHyphens/>
              <w:ind w:right="-5"/>
              <w:jc w:val="right"/>
              <w:rPr>
                <w:rFonts w:ascii="Arial" w:hAnsi="Arial" w:cs="Arial"/>
                <w:color w:val="000000" w:themeColor="text1"/>
                <w:sz w:val="18"/>
                <w:szCs w:val="18"/>
              </w:rPr>
            </w:pPr>
            <w:r w:rsidRPr="001A5E0D">
              <w:rPr>
                <w:rFonts w:ascii="Arial" w:hAnsi="Arial" w:cs="Arial"/>
                <w:sz w:val="18"/>
                <w:szCs w:val="18"/>
              </w:rPr>
              <w:t>1.184.516</w:t>
            </w:r>
          </w:p>
        </w:tc>
      </w:tr>
      <w:tr w:rsidR="00900E47" w:rsidRPr="00077AA8" w14:paraId="643AAF65" w14:textId="77777777" w:rsidTr="001A5E0D">
        <w:trPr>
          <w:trHeight w:hRule="exact" w:val="397"/>
        </w:trPr>
        <w:tc>
          <w:tcPr>
            <w:tcW w:w="1844" w:type="pct"/>
            <w:shd w:val="clear" w:color="auto" w:fill="auto"/>
            <w:vAlign w:val="bottom"/>
          </w:tcPr>
          <w:p w14:paraId="2DBE2607" w14:textId="77777777" w:rsidR="00900E47" w:rsidRPr="001A5E0D" w:rsidRDefault="00900E47" w:rsidP="0085404F">
            <w:pPr>
              <w:tabs>
                <w:tab w:val="left" w:pos="-720"/>
              </w:tabs>
              <w:suppressAutoHyphens/>
              <w:spacing w:line="240" w:lineRule="exact"/>
              <w:ind w:right="-6"/>
              <w:rPr>
                <w:rFonts w:ascii="Arial" w:hAnsi="Arial" w:cs="Arial"/>
                <w:color w:val="000000" w:themeColor="text1"/>
                <w:sz w:val="18"/>
                <w:szCs w:val="18"/>
              </w:rPr>
            </w:pPr>
            <w:r w:rsidRPr="001A5E0D">
              <w:rPr>
                <w:rFonts w:ascii="Arial" w:hAnsi="Arial" w:cs="Arial"/>
                <w:b/>
                <w:color w:val="000000" w:themeColor="text1"/>
                <w:sz w:val="18"/>
                <w:szCs w:val="18"/>
              </w:rPr>
              <w:t>Ukupne obveze</w:t>
            </w:r>
          </w:p>
        </w:tc>
        <w:tc>
          <w:tcPr>
            <w:tcW w:w="789" w:type="pct"/>
            <w:tcBorders>
              <w:top w:val="single" w:sz="4" w:space="0" w:color="auto"/>
              <w:left w:val="nil"/>
              <w:bottom w:val="single" w:sz="12" w:space="0" w:color="auto"/>
              <w:right w:val="nil"/>
            </w:tcBorders>
            <w:shd w:val="clear" w:color="auto" w:fill="auto"/>
            <w:vAlign w:val="bottom"/>
          </w:tcPr>
          <w:p w14:paraId="72C5AF0F" w14:textId="77BD6F8B" w:rsidR="00900E47" w:rsidRPr="001A5E0D" w:rsidRDefault="00B443B0" w:rsidP="0085404F">
            <w:pPr>
              <w:tabs>
                <w:tab w:val="left" w:pos="-720"/>
              </w:tabs>
              <w:suppressAutoHyphens/>
              <w:ind w:right="-5"/>
              <w:jc w:val="right"/>
              <w:rPr>
                <w:rFonts w:ascii="Arial" w:hAnsi="Arial" w:cs="Arial"/>
                <w:b/>
                <w:bCs/>
                <w:color w:val="000000"/>
                <w:sz w:val="18"/>
                <w:szCs w:val="18"/>
              </w:rPr>
            </w:pPr>
            <w:r w:rsidRPr="00B443B0">
              <w:rPr>
                <w:rFonts w:ascii="Arial" w:hAnsi="Arial" w:cs="Arial"/>
                <w:b/>
                <w:bCs/>
                <w:color w:val="000000"/>
                <w:sz w:val="18"/>
                <w:szCs w:val="18"/>
              </w:rPr>
              <w:t>16.560.120</w:t>
            </w:r>
          </w:p>
        </w:tc>
        <w:tc>
          <w:tcPr>
            <w:tcW w:w="789" w:type="pct"/>
            <w:tcBorders>
              <w:top w:val="single" w:sz="4" w:space="0" w:color="auto"/>
              <w:left w:val="nil"/>
              <w:bottom w:val="single" w:sz="12" w:space="0" w:color="auto"/>
              <w:right w:val="nil"/>
            </w:tcBorders>
            <w:shd w:val="clear" w:color="auto" w:fill="auto"/>
            <w:vAlign w:val="bottom"/>
          </w:tcPr>
          <w:p w14:paraId="24D9CE75" w14:textId="77777777" w:rsidR="00900E47" w:rsidRPr="001A5E0D" w:rsidRDefault="00900E47" w:rsidP="0085404F">
            <w:pPr>
              <w:tabs>
                <w:tab w:val="left" w:pos="-720"/>
              </w:tabs>
              <w:suppressAutoHyphens/>
              <w:ind w:right="-5"/>
              <w:jc w:val="right"/>
              <w:rPr>
                <w:rFonts w:ascii="Arial" w:hAnsi="Arial" w:cs="Arial"/>
                <w:b/>
                <w:color w:val="000000" w:themeColor="text1"/>
                <w:sz w:val="18"/>
                <w:szCs w:val="18"/>
              </w:rPr>
            </w:pPr>
            <w:r w:rsidRPr="001A5E0D">
              <w:rPr>
                <w:rFonts w:ascii="Arial" w:hAnsi="Arial" w:cs="Arial"/>
                <w:b/>
                <w:bCs/>
                <w:color w:val="000000"/>
                <w:sz w:val="18"/>
                <w:szCs w:val="18"/>
              </w:rPr>
              <w:t>17.701.577</w:t>
            </w:r>
          </w:p>
        </w:tc>
        <w:tc>
          <w:tcPr>
            <w:tcW w:w="789" w:type="pct"/>
            <w:tcBorders>
              <w:top w:val="single" w:sz="4" w:space="0" w:color="auto"/>
              <w:left w:val="nil"/>
              <w:bottom w:val="single" w:sz="12" w:space="0" w:color="auto"/>
              <w:right w:val="nil"/>
            </w:tcBorders>
            <w:shd w:val="clear" w:color="auto" w:fill="auto"/>
            <w:vAlign w:val="bottom"/>
          </w:tcPr>
          <w:p w14:paraId="52D229A8" w14:textId="18C2C2C8" w:rsidR="00900E47" w:rsidRPr="001A5E0D" w:rsidRDefault="00356465" w:rsidP="0085404F">
            <w:pPr>
              <w:tabs>
                <w:tab w:val="left" w:pos="-720"/>
              </w:tabs>
              <w:suppressAutoHyphens/>
              <w:ind w:right="-5"/>
              <w:jc w:val="right"/>
              <w:rPr>
                <w:rFonts w:ascii="Arial" w:hAnsi="Arial" w:cs="Arial"/>
                <w:b/>
                <w:bCs/>
                <w:color w:val="000000"/>
                <w:sz w:val="18"/>
                <w:szCs w:val="18"/>
              </w:rPr>
            </w:pPr>
            <w:r w:rsidRPr="00356465">
              <w:rPr>
                <w:rFonts w:ascii="Arial" w:hAnsi="Arial" w:cs="Arial"/>
                <w:b/>
                <w:bCs/>
                <w:color w:val="000000"/>
                <w:sz w:val="18"/>
                <w:szCs w:val="18"/>
              </w:rPr>
              <w:t>16.539.166</w:t>
            </w:r>
          </w:p>
        </w:tc>
        <w:tc>
          <w:tcPr>
            <w:tcW w:w="789" w:type="pct"/>
            <w:tcBorders>
              <w:top w:val="single" w:sz="4" w:space="0" w:color="auto"/>
              <w:left w:val="nil"/>
              <w:bottom w:val="single" w:sz="12" w:space="0" w:color="auto"/>
              <w:right w:val="nil"/>
            </w:tcBorders>
            <w:shd w:val="clear" w:color="auto" w:fill="auto"/>
            <w:vAlign w:val="bottom"/>
          </w:tcPr>
          <w:p w14:paraId="6394F2FD" w14:textId="77777777" w:rsidR="00900E47" w:rsidRPr="001A5E0D" w:rsidRDefault="00900E47" w:rsidP="0085404F">
            <w:pPr>
              <w:tabs>
                <w:tab w:val="left" w:pos="-720"/>
              </w:tabs>
              <w:suppressAutoHyphens/>
              <w:ind w:right="-5"/>
              <w:jc w:val="right"/>
              <w:rPr>
                <w:rFonts w:ascii="Arial" w:hAnsi="Arial" w:cs="Arial"/>
                <w:b/>
                <w:color w:val="000000" w:themeColor="text1"/>
                <w:sz w:val="18"/>
                <w:szCs w:val="18"/>
              </w:rPr>
            </w:pPr>
            <w:r w:rsidRPr="001A5E0D">
              <w:rPr>
                <w:rFonts w:ascii="Arial" w:hAnsi="Arial" w:cs="Arial"/>
                <w:b/>
                <w:bCs/>
                <w:sz w:val="18"/>
                <w:szCs w:val="18"/>
              </w:rPr>
              <w:t>17.682.259</w:t>
            </w:r>
          </w:p>
        </w:tc>
      </w:tr>
    </w:tbl>
    <w:p w14:paraId="6A3E4971" w14:textId="77777777" w:rsidR="00380F39" w:rsidRPr="00EA3621" w:rsidRDefault="00380F39" w:rsidP="003C2439">
      <w:pPr>
        <w:jc w:val="both"/>
        <w:rPr>
          <w:rFonts w:ascii="Calibri" w:eastAsia="Times New Roman" w:hAnsi="Calibri" w:cs="Arial"/>
          <w:b/>
          <w:color w:val="000000" w:themeColor="text1"/>
          <w:szCs w:val="20"/>
        </w:rPr>
      </w:pPr>
    </w:p>
    <w:p w14:paraId="72946A49" w14:textId="77777777" w:rsidR="00380F39" w:rsidRPr="00EA3621" w:rsidRDefault="00380F39" w:rsidP="003C2439">
      <w:pPr>
        <w:jc w:val="both"/>
        <w:rPr>
          <w:rFonts w:ascii="Calibri" w:eastAsia="Times New Roman" w:hAnsi="Calibri" w:cs="Arial"/>
          <w:b/>
          <w:color w:val="000000" w:themeColor="text1"/>
          <w:szCs w:val="20"/>
        </w:rPr>
      </w:pPr>
    </w:p>
    <w:p w14:paraId="42BE647C"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5F07DF">
          <w:pgSz w:w="11906" w:h="16838"/>
          <w:pgMar w:top="1417" w:right="1417" w:bottom="1417" w:left="1417" w:header="708" w:footer="708" w:gutter="0"/>
          <w:cols w:space="708"/>
          <w:docGrid w:linePitch="360"/>
        </w:sectPr>
      </w:pPr>
    </w:p>
    <w:p w14:paraId="1D21CD87" w14:textId="77777777" w:rsidR="00FB397F" w:rsidRPr="001A5E0D" w:rsidRDefault="00FB397F" w:rsidP="001A5E0D">
      <w:pPr>
        <w:tabs>
          <w:tab w:val="left" w:pos="9180"/>
        </w:tabs>
        <w:spacing w:line="240" w:lineRule="exact"/>
        <w:jc w:val="both"/>
        <w:rPr>
          <w:rFonts w:ascii="Arial" w:eastAsia="Times New Roman" w:hAnsi="Arial" w:cs="Arial"/>
          <w:bCs/>
          <w:color w:val="000000" w:themeColor="text1"/>
          <w:sz w:val="20"/>
          <w:szCs w:val="20"/>
        </w:rPr>
      </w:pPr>
    </w:p>
    <w:p w14:paraId="34D67DC6" w14:textId="07EE665D" w:rsidR="00FB397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FB397F" w:rsidRPr="001A5E0D">
        <w:rPr>
          <w:rFonts w:ascii="Arial" w:eastAsia="Times New Roman" w:hAnsi="Arial" w:cs="Arial"/>
          <w:b/>
          <w:color w:val="000000" w:themeColor="text1"/>
          <w:sz w:val="20"/>
          <w:szCs w:val="20"/>
        </w:rPr>
        <w:t>.</w:t>
      </w:r>
      <w:r w:rsidR="00FB397F" w:rsidRPr="001A5E0D">
        <w:rPr>
          <w:rFonts w:ascii="Arial" w:eastAsia="Times New Roman" w:hAnsi="Arial" w:cs="Arial"/>
          <w:b/>
          <w:color w:val="000000" w:themeColor="text1"/>
          <w:sz w:val="20"/>
          <w:szCs w:val="20"/>
        </w:rPr>
        <w:tab/>
        <w:t>Upravljanje rizicima (nastavak)</w:t>
      </w:r>
    </w:p>
    <w:p w14:paraId="23A3E495" w14:textId="77777777" w:rsidR="00FB397F" w:rsidRPr="001A5E0D" w:rsidRDefault="00FB397F" w:rsidP="001A5E0D">
      <w:pPr>
        <w:spacing w:line="240" w:lineRule="exact"/>
        <w:jc w:val="both"/>
        <w:rPr>
          <w:rFonts w:ascii="Arial" w:eastAsia="Times New Roman" w:hAnsi="Arial" w:cs="Arial"/>
          <w:b/>
          <w:color w:val="000000" w:themeColor="text1"/>
          <w:sz w:val="20"/>
          <w:szCs w:val="20"/>
        </w:rPr>
      </w:pPr>
    </w:p>
    <w:p w14:paraId="6184DED3" w14:textId="5FD9B335" w:rsidR="00FB397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FB397F" w:rsidRPr="001A5E0D">
        <w:rPr>
          <w:rFonts w:ascii="Arial" w:eastAsia="Times New Roman" w:hAnsi="Arial" w:cs="Arial"/>
          <w:b/>
          <w:color w:val="000000" w:themeColor="text1"/>
          <w:sz w:val="20"/>
          <w:szCs w:val="20"/>
        </w:rPr>
        <w:t>.5.     Tržišni rizici (nastavak)</w:t>
      </w:r>
    </w:p>
    <w:p w14:paraId="4165356B" w14:textId="77777777" w:rsidR="00FB397F" w:rsidRPr="001A5E0D" w:rsidRDefault="00FB397F" w:rsidP="001A5E0D">
      <w:pPr>
        <w:spacing w:line="240" w:lineRule="exact"/>
        <w:jc w:val="both"/>
        <w:rPr>
          <w:rFonts w:ascii="Arial" w:eastAsia="Times New Roman" w:hAnsi="Arial" w:cs="Arial"/>
          <w:b/>
          <w:color w:val="000000" w:themeColor="text1"/>
          <w:sz w:val="20"/>
          <w:szCs w:val="20"/>
        </w:rPr>
      </w:pPr>
    </w:p>
    <w:p w14:paraId="62BF31DF" w14:textId="12C2F2A4" w:rsidR="00FB397F"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FB397F" w:rsidRPr="001A5E0D">
        <w:rPr>
          <w:rFonts w:ascii="Arial" w:eastAsia="Times New Roman" w:hAnsi="Arial" w:cs="Arial"/>
          <w:b/>
          <w:color w:val="000000" w:themeColor="text1"/>
          <w:sz w:val="20"/>
          <w:szCs w:val="20"/>
        </w:rPr>
        <w:t>.5.1.  Kamatni rizik (nastavak)</w:t>
      </w:r>
    </w:p>
    <w:p w14:paraId="5BE91658" w14:textId="77777777" w:rsidR="00FB397F" w:rsidRPr="001A5E0D" w:rsidRDefault="00FB397F" w:rsidP="001A5E0D">
      <w:pPr>
        <w:tabs>
          <w:tab w:val="left" w:pos="-720"/>
        </w:tabs>
        <w:suppressAutoHyphens/>
        <w:spacing w:line="240" w:lineRule="exact"/>
        <w:ind w:right="-6"/>
        <w:jc w:val="both"/>
        <w:rPr>
          <w:rFonts w:ascii="Arial" w:eastAsia="Times New Roman" w:hAnsi="Arial" w:cs="Arial"/>
          <w:color w:val="000000" w:themeColor="text1"/>
          <w:sz w:val="20"/>
          <w:szCs w:val="20"/>
        </w:rPr>
      </w:pPr>
    </w:p>
    <w:p w14:paraId="180B221C" w14:textId="77777777" w:rsidR="00FB397F" w:rsidRPr="001A5E0D" w:rsidRDefault="00FB397F" w:rsidP="001A5E0D">
      <w:pPr>
        <w:tabs>
          <w:tab w:val="left" w:pos="-720"/>
        </w:tabs>
        <w:suppressAutoHyphens/>
        <w:spacing w:line="240" w:lineRule="exact"/>
        <w:ind w:right="-6"/>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Analiza osjetljivosti</w:t>
      </w:r>
    </w:p>
    <w:p w14:paraId="7E285479" w14:textId="77777777" w:rsidR="00FB397F" w:rsidRPr="001A5E0D" w:rsidRDefault="00FB397F" w:rsidP="001A5E0D">
      <w:pPr>
        <w:tabs>
          <w:tab w:val="left" w:pos="-720"/>
        </w:tabs>
        <w:suppressAutoHyphens/>
        <w:spacing w:line="240" w:lineRule="exact"/>
        <w:ind w:right="-6"/>
        <w:jc w:val="both"/>
        <w:rPr>
          <w:rFonts w:ascii="Arial" w:eastAsia="Times New Roman" w:hAnsi="Arial" w:cs="Arial"/>
          <w:color w:val="000000" w:themeColor="text1"/>
          <w:sz w:val="20"/>
          <w:szCs w:val="20"/>
        </w:rPr>
      </w:pPr>
    </w:p>
    <w:p w14:paraId="6C3DB106" w14:textId="77777777" w:rsidR="00FB397F" w:rsidRPr="001A5E0D" w:rsidRDefault="00FB397F" w:rsidP="001A5E0D">
      <w:pPr>
        <w:tabs>
          <w:tab w:val="left" w:pos="-720"/>
        </w:tabs>
        <w:suppressAutoHyphens/>
        <w:spacing w:line="240" w:lineRule="exact"/>
        <w:ind w:right="-6"/>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Postavke korištene u izradi analize osjetljivosti za kamatni rizik vezane su uz moguće promjene referentnih kamatnih stopa radi procjene hipotetskog utjecaja na dobit HBOR-a.</w:t>
      </w:r>
    </w:p>
    <w:p w14:paraId="15BD11D1" w14:textId="77777777" w:rsidR="00FB397F" w:rsidRPr="001A5E0D" w:rsidRDefault="00FB397F" w:rsidP="001A5E0D">
      <w:pPr>
        <w:tabs>
          <w:tab w:val="left" w:pos="-720"/>
        </w:tabs>
        <w:suppressAutoHyphens/>
        <w:spacing w:line="240" w:lineRule="exact"/>
        <w:ind w:right="-6"/>
        <w:jc w:val="both"/>
        <w:rPr>
          <w:rFonts w:ascii="Arial" w:eastAsia="Times New Roman" w:hAnsi="Arial" w:cs="Arial"/>
          <w:color w:val="000000" w:themeColor="text1"/>
          <w:sz w:val="20"/>
          <w:szCs w:val="20"/>
        </w:rPr>
      </w:pPr>
    </w:p>
    <w:p w14:paraId="1161424A" w14:textId="77777777" w:rsidR="00FB397F" w:rsidRPr="001A5E0D" w:rsidRDefault="00FB397F" w:rsidP="001A5E0D">
      <w:pPr>
        <w:tabs>
          <w:tab w:val="left" w:pos="-720"/>
        </w:tabs>
        <w:suppressAutoHyphens/>
        <w:spacing w:line="240" w:lineRule="exact"/>
        <w:ind w:right="-6"/>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Primjenom metode standardne devijacije na dnevne promjene referentnih kamatnih stopa vezanih uz EUR i USD utvrđena je volatilnost navedenih stopa </w:t>
      </w:r>
      <w:r w:rsidR="001A1809" w:rsidRPr="001A5E0D">
        <w:rPr>
          <w:rFonts w:ascii="Arial" w:eastAsia="Times New Roman" w:hAnsi="Arial" w:cs="Arial"/>
          <w:color w:val="000000" w:themeColor="text1"/>
          <w:sz w:val="20"/>
          <w:szCs w:val="20"/>
        </w:rPr>
        <w:t xml:space="preserve">u razdoblju od prethodnih 12 mjeseci u odnosu na izvještajni datum. </w:t>
      </w:r>
      <w:r w:rsidRPr="001A5E0D">
        <w:rPr>
          <w:rFonts w:ascii="Arial" w:eastAsia="Times New Roman" w:hAnsi="Arial" w:cs="Arial"/>
          <w:color w:val="000000" w:themeColor="text1"/>
          <w:sz w:val="20"/>
          <w:szCs w:val="20"/>
        </w:rPr>
        <w:t>Temeljem ovih volatilnosti utvrđene su veličine mogućih promjena referentnih kamatnih stopa vezanih uz EUR i USD koje su primijenjene u analizi osjetljivosti.</w:t>
      </w:r>
    </w:p>
    <w:p w14:paraId="5B38CFAC" w14:textId="77777777" w:rsidR="00FB397F" w:rsidRPr="001A5E0D" w:rsidRDefault="00FB397F" w:rsidP="001A5E0D">
      <w:pPr>
        <w:tabs>
          <w:tab w:val="left" w:pos="-720"/>
        </w:tabs>
        <w:suppressAutoHyphens/>
        <w:spacing w:line="240" w:lineRule="exact"/>
        <w:ind w:right="-6"/>
        <w:jc w:val="both"/>
        <w:rPr>
          <w:rFonts w:ascii="Arial" w:eastAsia="Times New Roman" w:hAnsi="Arial" w:cs="Arial"/>
          <w:color w:val="000000" w:themeColor="text1"/>
          <w:sz w:val="20"/>
          <w:szCs w:val="20"/>
        </w:rPr>
      </w:pPr>
    </w:p>
    <w:p w14:paraId="2D83DB91" w14:textId="77777777" w:rsidR="00FB397F" w:rsidRPr="001A5E0D" w:rsidRDefault="00FB397F" w:rsidP="001A5E0D">
      <w:pPr>
        <w:tabs>
          <w:tab w:val="left" w:pos="-720"/>
        </w:tabs>
        <w:suppressAutoHyphens/>
        <w:spacing w:line="240" w:lineRule="exact"/>
        <w:ind w:right="-6"/>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Analiza prikazuje osjetljivost na razumno očekivane promjene bazičnih bodova promjenjivih kamatnih stopa. Sve ostale varijable ostaju nepromijenjene.</w:t>
      </w:r>
    </w:p>
    <w:p w14:paraId="368B1A99" w14:textId="77777777" w:rsidR="00FB397F" w:rsidRPr="001A5E0D" w:rsidRDefault="00FB397F" w:rsidP="001A5E0D">
      <w:pPr>
        <w:tabs>
          <w:tab w:val="left" w:pos="-720"/>
        </w:tabs>
        <w:suppressAutoHyphens/>
        <w:spacing w:line="240" w:lineRule="exact"/>
        <w:ind w:right="-6"/>
        <w:jc w:val="both"/>
        <w:rPr>
          <w:rFonts w:ascii="Arial" w:eastAsia="Times New Roman" w:hAnsi="Arial" w:cs="Arial"/>
          <w:color w:val="000000" w:themeColor="text1"/>
          <w:sz w:val="20"/>
          <w:szCs w:val="20"/>
        </w:rPr>
      </w:pPr>
    </w:p>
    <w:p w14:paraId="11884005" w14:textId="4F1CA636" w:rsidR="00FB397F" w:rsidRPr="001A5E0D" w:rsidRDefault="00FB397F" w:rsidP="001A5E0D">
      <w:pPr>
        <w:tabs>
          <w:tab w:val="left" w:pos="-720"/>
        </w:tabs>
        <w:suppressAutoHyphens/>
        <w:spacing w:line="240" w:lineRule="exact"/>
        <w:ind w:right="-6"/>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Osjetljivost dobiti je pod utjecajem pretpostavljenih promjena u kamatnim stopama u razdoblju od godine dana, bazirano na kamatonosnoj imovini i obvezama uz promjenjivu kamatnu stopu.</w:t>
      </w:r>
    </w:p>
    <w:p w14:paraId="1921459A" w14:textId="2C77F293" w:rsidR="00723A07" w:rsidRPr="001A5E0D" w:rsidRDefault="00723A07" w:rsidP="001A5E0D">
      <w:pPr>
        <w:tabs>
          <w:tab w:val="left" w:pos="-720"/>
        </w:tabs>
        <w:suppressAutoHyphens/>
        <w:spacing w:line="240" w:lineRule="exact"/>
        <w:ind w:right="-6"/>
        <w:jc w:val="both"/>
        <w:rPr>
          <w:rFonts w:ascii="Arial" w:eastAsia="Times New Roman" w:hAnsi="Arial" w:cs="Arial"/>
          <w:color w:val="000000" w:themeColor="text1"/>
          <w:sz w:val="20"/>
          <w:szCs w:val="20"/>
        </w:rPr>
      </w:pPr>
    </w:p>
    <w:tbl>
      <w:tblPr>
        <w:tblW w:w="5002" w:type="pct"/>
        <w:jc w:val="center"/>
        <w:tblLook w:val="01E0" w:firstRow="1" w:lastRow="1" w:firstColumn="1" w:lastColumn="1" w:noHBand="0" w:noVBand="0"/>
      </w:tblPr>
      <w:tblGrid>
        <w:gridCol w:w="2338"/>
        <w:gridCol w:w="1683"/>
        <w:gridCol w:w="1686"/>
        <w:gridCol w:w="1686"/>
        <w:gridCol w:w="1683"/>
      </w:tblGrid>
      <w:tr w:rsidR="00723A07" w:rsidRPr="00077AA8" w14:paraId="61F3ED60" w14:textId="77777777" w:rsidTr="00723A07">
        <w:trPr>
          <w:trHeight w:hRule="exact" w:val="814"/>
          <w:jc w:val="center"/>
        </w:trPr>
        <w:tc>
          <w:tcPr>
            <w:tcW w:w="1288" w:type="pct"/>
            <w:shd w:val="clear" w:color="auto" w:fill="auto"/>
          </w:tcPr>
          <w:p w14:paraId="23023354" w14:textId="77777777" w:rsidR="00723A07" w:rsidRPr="001A5E0D" w:rsidRDefault="00723A07" w:rsidP="00723A07">
            <w:pPr>
              <w:spacing w:before="240" w:after="120" w:line="360" w:lineRule="auto"/>
              <w:rPr>
                <w:rFonts w:ascii="Arial" w:eastAsia="Times New Roman" w:hAnsi="Arial" w:cs="Arial"/>
                <w:bCs/>
                <w:color w:val="000000"/>
                <w:sz w:val="18"/>
                <w:szCs w:val="18"/>
              </w:rPr>
            </w:pPr>
            <w:r w:rsidRPr="001A5E0D">
              <w:rPr>
                <w:rFonts w:ascii="Arial" w:eastAsia="Times New Roman" w:hAnsi="Arial" w:cs="Arial"/>
                <w:b/>
                <w:bCs/>
                <w:color w:val="000000"/>
                <w:sz w:val="18"/>
                <w:szCs w:val="18"/>
              </w:rPr>
              <w:t>Valuta</w:t>
            </w:r>
          </w:p>
        </w:tc>
        <w:tc>
          <w:tcPr>
            <w:tcW w:w="927" w:type="pct"/>
            <w:shd w:val="clear" w:color="auto" w:fill="auto"/>
          </w:tcPr>
          <w:p w14:paraId="2677E779"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Povećanje bazičnih bodova </w:t>
            </w:r>
          </w:p>
          <w:p w14:paraId="60F7CB25" w14:textId="57A8BCFF"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3</w:t>
            </w:r>
            <w:r w:rsidR="00B00446" w:rsidRPr="001A5E0D">
              <w:rPr>
                <w:rFonts w:ascii="Arial" w:eastAsia="Times New Roman" w:hAnsi="Arial" w:cs="Arial"/>
                <w:b/>
                <w:bCs/>
                <w:color w:val="000000"/>
                <w:sz w:val="18"/>
                <w:szCs w:val="18"/>
              </w:rPr>
              <w:t>0</w:t>
            </w:r>
            <w:r w:rsidRPr="001A5E0D">
              <w:rPr>
                <w:rFonts w:ascii="Arial" w:eastAsia="Times New Roman" w:hAnsi="Arial" w:cs="Arial"/>
                <w:b/>
                <w:bCs/>
                <w:color w:val="000000"/>
                <w:sz w:val="18"/>
                <w:szCs w:val="18"/>
              </w:rPr>
              <w:t>.</w:t>
            </w:r>
            <w:r w:rsidR="00957A70" w:rsidRPr="001A5E0D">
              <w:rPr>
                <w:rFonts w:ascii="Arial" w:eastAsia="Times New Roman" w:hAnsi="Arial" w:cs="Arial"/>
                <w:b/>
                <w:bCs/>
                <w:color w:val="000000"/>
                <w:sz w:val="18"/>
                <w:szCs w:val="18"/>
              </w:rPr>
              <w:t>9</w:t>
            </w:r>
            <w:r w:rsidRPr="001A5E0D">
              <w:rPr>
                <w:rFonts w:ascii="Arial" w:eastAsia="Times New Roman" w:hAnsi="Arial" w:cs="Arial"/>
                <w:b/>
                <w:bCs/>
                <w:color w:val="000000"/>
                <w:sz w:val="18"/>
                <w:szCs w:val="18"/>
              </w:rPr>
              <w:t>.202</w:t>
            </w:r>
            <w:r w:rsidR="00F43E71" w:rsidRPr="001A5E0D">
              <w:rPr>
                <w:rFonts w:ascii="Arial" w:eastAsia="Times New Roman" w:hAnsi="Arial" w:cs="Arial"/>
                <w:b/>
                <w:bCs/>
                <w:color w:val="000000"/>
                <w:sz w:val="18"/>
                <w:szCs w:val="18"/>
              </w:rPr>
              <w:t>2</w:t>
            </w:r>
            <w:r w:rsidRPr="001A5E0D">
              <w:rPr>
                <w:rFonts w:ascii="Arial" w:eastAsia="Times New Roman" w:hAnsi="Arial" w:cs="Arial"/>
                <w:b/>
                <w:bCs/>
                <w:color w:val="000000"/>
                <w:sz w:val="18"/>
                <w:szCs w:val="18"/>
              </w:rPr>
              <w:t>.</w:t>
            </w:r>
          </w:p>
        </w:tc>
        <w:tc>
          <w:tcPr>
            <w:tcW w:w="929" w:type="pct"/>
            <w:shd w:val="clear" w:color="auto" w:fill="auto"/>
          </w:tcPr>
          <w:p w14:paraId="1D394181"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Utjecaj </w:t>
            </w:r>
          </w:p>
          <w:p w14:paraId="3892BD64"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na dobit</w:t>
            </w:r>
          </w:p>
          <w:p w14:paraId="707882C3" w14:textId="3DD76906"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3</w:t>
            </w:r>
            <w:r w:rsidR="00B00446" w:rsidRPr="001A5E0D">
              <w:rPr>
                <w:rFonts w:ascii="Arial" w:eastAsia="Times New Roman" w:hAnsi="Arial" w:cs="Arial"/>
                <w:b/>
                <w:bCs/>
                <w:color w:val="000000"/>
                <w:sz w:val="18"/>
                <w:szCs w:val="18"/>
              </w:rPr>
              <w:t>0</w:t>
            </w:r>
            <w:r w:rsidRPr="001A5E0D">
              <w:rPr>
                <w:rFonts w:ascii="Arial" w:eastAsia="Times New Roman" w:hAnsi="Arial" w:cs="Arial"/>
                <w:b/>
                <w:bCs/>
                <w:color w:val="000000"/>
                <w:sz w:val="18"/>
                <w:szCs w:val="18"/>
              </w:rPr>
              <w:t>.</w:t>
            </w:r>
            <w:r w:rsidR="00957A70" w:rsidRPr="001A5E0D">
              <w:rPr>
                <w:rFonts w:ascii="Arial" w:eastAsia="Times New Roman" w:hAnsi="Arial" w:cs="Arial"/>
                <w:b/>
                <w:bCs/>
                <w:color w:val="000000"/>
                <w:sz w:val="18"/>
                <w:szCs w:val="18"/>
              </w:rPr>
              <w:t>9</w:t>
            </w:r>
            <w:r w:rsidRPr="001A5E0D">
              <w:rPr>
                <w:rFonts w:ascii="Arial" w:eastAsia="Times New Roman" w:hAnsi="Arial" w:cs="Arial"/>
                <w:b/>
                <w:bCs/>
                <w:color w:val="000000"/>
                <w:sz w:val="18"/>
                <w:szCs w:val="18"/>
              </w:rPr>
              <w:t>.202</w:t>
            </w:r>
            <w:r w:rsidR="00F43E71" w:rsidRPr="001A5E0D">
              <w:rPr>
                <w:rFonts w:ascii="Arial" w:eastAsia="Times New Roman" w:hAnsi="Arial" w:cs="Arial"/>
                <w:b/>
                <w:bCs/>
                <w:color w:val="000000"/>
                <w:sz w:val="18"/>
                <w:szCs w:val="18"/>
              </w:rPr>
              <w:t>2</w:t>
            </w:r>
            <w:r w:rsidRPr="001A5E0D">
              <w:rPr>
                <w:rFonts w:ascii="Arial" w:eastAsia="Times New Roman" w:hAnsi="Arial" w:cs="Arial"/>
                <w:b/>
                <w:bCs/>
                <w:color w:val="000000"/>
                <w:sz w:val="18"/>
                <w:szCs w:val="18"/>
              </w:rPr>
              <w:t>.</w:t>
            </w:r>
          </w:p>
        </w:tc>
        <w:tc>
          <w:tcPr>
            <w:tcW w:w="929" w:type="pct"/>
            <w:shd w:val="clear" w:color="auto" w:fill="auto"/>
          </w:tcPr>
          <w:p w14:paraId="29E43BBE"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Povećanje bazičnih bodova </w:t>
            </w:r>
          </w:p>
          <w:p w14:paraId="7F9BFF89" w14:textId="3493391F"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31.12.202</w:t>
            </w:r>
            <w:r w:rsidR="00157CD3" w:rsidRPr="001A5E0D">
              <w:rPr>
                <w:rFonts w:ascii="Arial" w:eastAsia="Times New Roman" w:hAnsi="Arial" w:cs="Arial"/>
                <w:b/>
                <w:bCs/>
                <w:color w:val="000000"/>
                <w:sz w:val="18"/>
                <w:szCs w:val="18"/>
              </w:rPr>
              <w:t>1</w:t>
            </w:r>
            <w:r w:rsidRPr="001A5E0D">
              <w:rPr>
                <w:rFonts w:ascii="Arial" w:eastAsia="Times New Roman" w:hAnsi="Arial" w:cs="Arial"/>
                <w:b/>
                <w:bCs/>
                <w:color w:val="000000"/>
                <w:sz w:val="18"/>
                <w:szCs w:val="18"/>
              </w:rPr>
              <w:t>.</w:t>
            </w:r>
          </w:p>
        </w:tc>
        <w:tc>
          <w:tcPr>
            <w:tcW w:w="927" w:type="pct"/>
            <w:shd w:val="clear" w:color="auto" w:fill="auto"/>
          </w:tcPr>
          <w:p w14:paraId="772A578F"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Utjecaj </w:t>
            </w:r>
          </w:p>
          <w:p w14:paraId="2E6E0E19"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na dobit</w:t>
            </w:r>
          </w:p>
          <w:p w14:paraId="6E522F77" w14:textId="0A234D6A"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31.12.202</w:t>
            </w:r>
            <w:r w:rsidR="00157CD3" w:rsidRPr="001A5E0D">
              <w:rPr>
                <w:rFonts w:ascii="Arial" w:eastAsia="Times New Roman" w:hAnsi="Arial" w:cs="Arial"/>
                <w:b/>
                <w:bCs/>
                <w:color w:val="000000"/>
                <w:sz w:val="18"/>
                <w:szCs w:val="18"/>
              </w:rPr>
              <w:t>1</w:t>
            </w:r>
            <w:r w:rsidRPr="001A5E0D">
              <w:rPr>
                <w:rFonts w:ascii="Arial" w:eastAsia="Times New Roman" w:hAnsi="Arial" w:cs="Arial"/>
                <w:b/>
                <w:bCs/>
                <w:color w:val="000000"/>
                <w:sz w:val="18"/>
                <w:szCs w:val="18"/>
              </w:rPr>
              <w:t>.</w:t>
            </w:r>
          </w:p>
        </w:tc>
      </w:tr>
      <w:tr w:rsidR="00723A07" w:rsidRPr="00077AA8" w14:paraId="22E9B830" w14:textId="77777777" w:rsidTr="00723A07">
        <w:trPr>
          <w:trHeight w:hRule="exact" w:val="331"/>
          <w:jc w:val="center"/>
        </w:trPr>
        <w:tc>
          <w:tcPr>
            <w:tcW w:w="1288" w:type="pct"/>
            <w:shd w:val="clear" w:color="auto" w:fill="auto"/>
          </w:tcPr>
          <w:p w14:paraId="65E67389" w14:textId="77777777" w:rsidR="00723A07" w:rsidRPr="001A5E0D" w:rsidRDefault="00723A07" w:rsidP="00723A07">
            <w:pPr>
              <w:spacing w:before="240" w:after="120" w:line="360" w:lineRule="auto"/>
              <w:jc w:val="both"/>
              <w:rPr>
                <w:rFonts w:ascii="Arial" w:eastAsia="Times New Roman" w:hAnsi="Arial" w:cs="Arial"/>
                <w:bCs/>
                <w:color w:val="000000"/>
                <w:sz w:val="18"/>
                <w:szCs w:val="18"/>
              </w:rPr>
            </w:pPr>
          </w:p>
        </w:tc>
        <w:tc>
          <w:tcPr>
            <w:tcW w:w="927" w:type="pct"/>
            <w:shd w:val="clear" w:color="auto" w:fill="auto"/>
            <w:vAlign w:val="center"/>
          </w:tcPr>
          <w:p w14:paraId="54EB2BAE" w14:textId="6C07BA42" w:rsidR="00723A07" w:rsidRPr="001A5E0D" w:rsidRDefault="00723A07" w:rsidP="00723A07">
            <w:pPr>
              <w:spacing w:line="0" w:lineRule="atLeast"/>
              <w:jc w:val="right"/>
              <w:rPr>
                <w:rFonts w:ascii="Arial" w:eastAsia="Times New Roman" w:hAnsi="Arial" w:cs="Arial"/>
                <w:b/>
                <w:bCs/>
                <w:color w:val="000000"/>
                <w:sz w:val="18"/>
                <w:szCs w:val="18"/>
              </w:rPr>
            </w:pPr>
          </w:p>
        </w:tc>
        <w:tc>
          <w:tcPr>
            <w:tcW w:w="929" w:type="pct"/>
            <w:shd w:val="clear" w:color="auto" w:fill="auto"/>
            <w:vAlign w:val="center"/>
          </w:tcPr>
          <w:p w14:paraId="5CF7950A"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color w:val="000000"/>
                <w:sz w:val="18"/>
                <w:szCs w:val="18"/>
              </w:rPr>
              <w:t>000 kuna</w:t>
            </w:r>
          </w:p>
        </w:tc>
        <w:tc>
          <w:tcPr>
            <w:tcW w:w="929" w:type="pct"/>
            <w:shd w:val="clear" w:color="auto" w:fill="auto"/>
            <w:vAlign w:val="center"/>
          </w:tcPr>
          <w:p w14:paraId="211D90E1" w14:textId="2194976F" w:rsidR="00723A07" w:rsidRPr="001A5E0D" w:rsidRDefault="00723A07" w:rsidP="00723A07">
            <w:pPr>
              <w:spacing w:line="0" w:lineRule="atLeast"/>
              <w:jc w:val="right"/>
              <w:rPr>
                <w:rFonts w:ascii="Arial" w:eastAsia="Times New Roman" w:hAnsi="Arial" w:cs="Arial"/>
                <w:b/>
                <w:bCs/>
                <w:color w:val="000000"/>
                <w:sz w:val="18"/>
                <w:szCs w:val="18"/>
              </w:rPr>
            </w:pPr>
          </w:p>
        </w:tc>
        <w:tc>
          <w:tcPr>
            <w:tcW w:w="927" w:type="pct"/>
            <w:shd w:val="clear" w:color="auto" w:fill="auto"/>
            <w:vAlign w:val="center"/>
          </w:tcPr>
          <w:p w14:paraId="064BBEF7" w14:textId="5C91F8A2" w:rsidR="00723A07" w:rsidRPr="001A5E0D" w:rsidRDefault="00723A07" w:rsidP="00723A07">
            <w:pPr>
              <w:spacing w:line="0" w:lineRule="atLeast"/>
              <w:jc w:val="right"/>
              <w:rPr>
                <w:rFonts w:ascii="Arial" w:eastAsia="Times New Roman" w:hAnsi="Arial" w:cs="Arial"/>
                <w:b/>
                <w:color w:val="000000"/>
                <w:sz w:val="18"/>
                <w:szCs w:val="18"/>
              </w:rPr>
            </w:pPr>
            <w:r w:rsidRPr="001A5E0D">
              <w:rPr>
                <w:rFonts w:ascii="Arial" w:eastAsia="Times New Roman" w:hAnsi="Arial" w:cs="Arial"/>
                <w:b/>
                <w:color w:val="000000"/>
                <w:sz w:val="18"/>
                <w:szCs w:val="18"/>
              </w:rPr>
              <w:t>000 kuna</w:t>
            </w:r>
          </w:p>
        </w:tc>
      </w:tr>
      <w:tr w:rsidR="00723A07" w:rsidRPr="00077AA8" w14:paraId="5714E87A" w14:textId="77777777" w:rsidTr="001A5E0D">
        <w:trPr>
          <w:trHeight w:hRule="exact" w:val="113"/>
          <w:jc w:val="center"/>
        </w:trPr>
        <w:tc>
          <w:tcPr>
            <w:tcW w:w="1288" w:type="pct"/>
            <w:shd w:val="clear" w:color="auto" w:fill="auto"/>
            <w:vAlign w:val="bottom"/>
          </w:tcPr>
          <w:p w14:paraId="7B4BD496" w14:textId="77777777" w:rsidR="00723A07" w:rsidRPr="001A5E0D" w:rsidRDefault="00723A07" w:rsidP="00723A07">
            <w:pPr>
              <w:spacing w:before="240" w:after="120" w:line="360" w:lineRule="auto"/>
              <w:jc w:val="both"/>
              <w:rPr>
                <w:rFonts w:ascii="Arial" w:eastAsia="Times New Roman" w:hAnsi="Arial" w:cs="Arial"/>
                <w:bCs/>
                <w:color w:val="000000"/>
                <w:sz w:val="18"/>
                <w:szCs w:val="18"/>
              </w:rPr>
            </w:pPr>
          </w:p>
        </w:tc>
        <w:tc>
          <w:tcPr>
            <w:tcW w:w="927" w:type="pct"/>
            <w:shd w:val="clear" w:color="auto" w:fill="auto"/>
            <w:vAlign w:val="bottom"/>
          </w:tcPr>
          <w:p w14:paraId="272785D1" w14:textId="77777777" w:rsidR="00723A07" w:rsidRPr="001A5E0D" w:rsidRDefault="00723A07" w:rsidP="00723A07">
            <w:pPr>
              <w:spacing w:line="0" w:lineRule="atLeast"/>
              <w:jc w:val="right"/>
              <w:rPr>
                <w:rFonts w:ascii="Arial" w:eastAsia="Times New Roman" w:hAnsi="Arial" w:cs="Arial"/>
                <w:b/>
                <w:bCs/>
                <w:color w:val="000000"/>
                <w:sz w:val="18"/>
                <w:szCs w:val="18"/>
              </w:rPr>
            </w:pPr>
          </w:p>
        </w:tc>
        <w:tc>
          <w:tcPr>
            <w:tcW w:w="929" w:type="pct"/>
            <w:shd w:val="clear" w:color="auto" w:fill="auto"/>
            <w:vAlign w:val="bottom"/>
          </w:tcPr>
          <w:p w14:paraId="32455833" w14:textId="77777777" w:rsidR="00723A07" w:rsidRPr="001A5E0D" w:rsidRDefault="00723A07" w:rsidP="00723A07">
            <w:pPr>
              <w:spacing w:line="0" w:lineRule="atLeast"/>
              <w:jc w:val="right"/>
              <w:rPr>
                <w:rFonts w:ascii="Arial" w:eastAsia="Times New Roman" w:hAnsi="Arial" w:cs="Arial"/>
                <w:b/>
                <w:color w:val="000000"/>
                <w:sz w:val="18"/>
                <w:szCs w:val="18"/>
              </w:rPr>
            </w:pPr>
          </w:p>
        </w:tc>
        <w:tc>
          <w:tcPr>
            <w:tcW w:w="929" w:type="pct"/>
            <w:shd w:val="clear" w:color="auto" w:fill="auto"/>
            <w:vAlign w:val="bottom"/>
          </w:tcPr>
          <w:p w14:paraId="29557BFD" w14:textId="77777777" w:rsidR="00723A07" w:rsidRPr="001A5E0D" w:rsidRDefault="00723A07" w:rsidP="00723A07">
            <w:pPr>
              <w:spacing w:line="0" w:lineRule="atLeast"/>
              <w:jc w:val="right"/>
              <w:rPr>
                <w:rFonts w:ascii="Arial" w:eastAsia="Times New Roman" w:hAnsi="Arial" w:cs="Arial"/>
                <w:b/>
                <w:bCs/>
                <w:color w:val="000000"/>
                <w:sz w:val="18"/>
                <w:szCs w:val="18"/>
              </w:rPr>
            </w:pPr>
          </w:p>
        </w:tc>
        <w:tc>
          <w:tcPr>
            <w:tcW w:w="927" w:type="pct"/>
            <w:shd w:val="clear" w:color="auto" w:fill="auto"/>
            <w:vAlign w:val="bottom"/>
          </w:tcPr>
          <w:p w14:paraId="4F825C1F" w14:textId="77777777" w:rsidR="00723A07" w:rsidRPr="001A5E0D" w:rsidRDefault="00723A07" w:rsidP="00723A07">
            <w:pPr>
              <w:spacing w:line="0" w:lineRule="atLeast"/>
              <w:jc w:val="right"/>
              <w:rPr>
                <w:rFonts w:ascii="Arial" w:eastAsia="Times New Roman" w:hAnsi="Arial" w:cs="Arial"/>
                <w:b/>
                <w:color w:val="000000"/>
                <w:sz w:val="18"/>
                <w:szCs w:val="18"/>
              </w:rPr>
            </w:pPr>
          </w:p>
        </w:tc>
      </w:tr>
      <w:tr w:rsidR="00891CF9" w:rsidRPr="00077AA8" w14:paraId="22D82224" w14:textId="77777777" w:rsidTr="001A5E0D">
        <w:trPr>
          <w:trHeight w:hRule="exact" w:val="284"/>
          <w:jc w:val="center"/>
        </w:trPr>
        <w:tc>
          <w:tcPr>
            <w:tcW w:w="1288" w:type="pct"/>
            <w:shd w:val="clear" w:color="auto" w:fill="auto"/>
            <w:vAlign w:val="bottom"/>
          </w:tcPr>
          <w:p w14:paraId="58277AA4" w14:textId="77777777" w:rsidR="00891CF9" w:rsidRPr="001A5E0D" w:rsidRDefault="00891CF9" w:rsidP="00891CF9">
            <w:pPr>
              <w:spacing w:line="360" w:lineRule="auto"/>
              <w:jc w:val="both"/>
              <w:rPr>
                <w:rFonts w:ascii="Arial" w:eastAsia="Times New Roman" w:hAnsi="Arial" w:cs="Arial"/>
                <w:bCs/>
                <w:color w:val="000000"/>
                <w:sz w:val="18"/>
                <w:szCs w:val="18"/>
              </w:rPr>
            </w:pPr>
            <w:r w:rsidRPr="001A5E0D">
              <w:rPr>
                <w:rFonts w:ascii="Arial" w:eastAsia="Times New Roman" w:hAnsi="Arial" w:cs="Arial"/>
                <w:bCs/>
                <w:color w:val="000000"/>
                <w:sz w:val="18"/>
                <w:szCs w:val="18"/>
              </w:rPr>
              <w:t xml:space="preserve">EUR      </w:t>
            </w:r>
          </w:p>
        </w:tc>
        <w:tc>
          <w:tcPr>
            <w:tcW w:w="927" w:type="pct"/>
            <w:shd w:val="clear" w:color="auto" w:fill="auto"/>
            <w:vAlign w:val="bottom"/>
          </w:tcPr>
          <w:p w14:paraId="7D98DC1C" w14:textId="57EF1DC6" w:rsidR="00891CF9" w:rsidRPr="001A5E0D" w:rsidRDefault="00E32C45" w:rsidP="00891CF9">
            <w:pPr>
              <w:spacing w:line="360" w:lineRule="auto"/>
              <w:jc w:val="right"/>
              <w:rPr>
                <w:rFonts w:ascii="Arial" w:eastAsia="Times New Roman" w:hAnsi="Arial" w:cs="Arial"/>
                <w:bCs/>
                <w:color w:val="000000"/>
                <w:sz w:val="18"/>
                <w:szCs w:val="18"/>
              </w:rPr>
            </w:pPr>
            <w:r w:rsidRPr="001A5E0D">
              <w:rPr>
                <w:rFonts w:ascii="Arial" w:eastAsia="Times New Roman" w:hAnsi="Arial" w:cs="Arial"/>
                <w:bCs/>
                <w:color w:val="000000"/>
                <w:sz w:val="18"/>
                <w:szCs w:val="18"/>
              </w:rPr>
              <w:t>+</w:t>
            </w:r>
            <w:r w:rsidR="00CC3389" w:rsidRPr="001A5E0D">
              <w:rPr>
                <w:rFonts w:ascii="Arial" w:eastAsia="Times New Roman" w:hAnsi="Arial" w:cs="Arial"/>
                <w:bCs/>
                <w:color w:val="000000"/>
                <w:sz w:val="18"/>
                <w:szCs w:val="18"/>
              </w:rPr>
              <w:t>499</w:t>
            </w:r>
          </w:p>
        </w:tc>
        <w:tc>
          <w:tcPr>
            <w:tcW w:w="929" w:type="pct"/>
            <w:shd w:val="clear" w:color="auto" w:fill="auto"/>
            <w:vAlign w:val="bottom"/>
          </w:tcPr>
          <w:p w14:paraId="6C412C02" w14:textId="0B561C8F" w:rsidR="00891CF9" w:rsidRPr="001A5E0D" w:rsidRDefault="00CA26E6" w:rsidP="00891CF9">
            <w:pPr>
              <w:spacing w:line="360" w:lineRule="auto"/>
              <w:jc w:val="right"/>
              <w:rPr>
                <w:rFonts w:ascii="Arial" w:eastAsia="Times New Roman" w:hAnsi="Arial" w:cs="Arial"/>
                <w:bCs/>
                <w:color w:val="000000"/>
                <w:sz w:val="18"/>
                <w:szCs w:val="18"/>
              </w:rPr>
            </w:pPr>
            <w:r w:rsidRPr="00CA26E6">
              <w:rPr>
                <w:rFonts w:ascii="Arial" w:eastAsia="Times New Roman" w:hAnsi="Arial" w:cs="Arial"/>
                <w:bCs/>
                <w:color w:val="000000"/>
                <w:sz w:val="18"/>
                <w:szCs w:val="18"/>
              </w:rPr>
              <w:t>53.448</w:t>
            </w:r>
          </w:p>
        </w:tc>
        <w:tc>
          <w:tcPr>
            <w:tcW w:w="929" w:type="pct"/>
            <w:shd w:val="clear" w:color="auto" w:fill="auto"/>
            <w:vAlign w:val="bottom"/>
          </w:tcPr>
          <w:p w14:paraId="1B424316" w14:textId="1587BC6B" w:rsidR="00891CF9" w:rsidRPr="001A5E0D" w:rsidRDefault="00891CF9" w:rsidP="00891CF9">
            <w:pPr>
              <w:spacing w:line="360" w:lineRule="auto"/>
              <w:jc w:val="right"/>
              <w:rPr>
                <w:rFonts w:ascii="Arial" w:eastAsia="Times New Roman" w:hAnsi="Arial" w:cs="Arial"/>
                <w:bCs/>
                <w:color w:val="000000"/>
                <w:sz w:val="18"/>
                <w:szCs w:val="18"/>
              </w:rPr>
            </w:pPr>
            <w:r w:rsidRPr="001A5E0D">
              <w:rPr>
                <w:rFonts w:ascii="Arial" w:hAnsi="Arial" w:cs="Arial"/>
                <w:bCs/>
                <w:color w:val="000000" w:themeColor="text1"/>
                <w:sz w:val="18"/>
                <w:szCs w:val="18"/>
              </w:rPr>
              <w:t>+6</w:t>
            </w:r>
          </w:p>
        </w:tc>
        <w:tc>
          <w:tcPr>
            <w:tcW w:w="927" w:type="pct"/>
            <w:shd w:val="clear" w:color="auto" w:fill="auto"/>
            <w:vAlign w:val="bottom"/>
          </w:tcPr>
          <w:p w14:paraId="58146E4B" w14:textId="1EED404C" w:rsidR="00891CF9" w:rsidRPr="001A5E0D" w:rsidRDefault="00891CF9" w:rsidP="00891CF9">
            <w:pPr>
              <w:spacing w:line="360" w:lineRule="auto"/>
              <w:jc w:val="right"/>
              <w:rPr>
                <w:rFonts w:ascii="Arial" w:eastAsia="Times New Roman" w:hAnsi="Arial" w:cs="Arial"/>
                <w:bCs/>
                <w:color w:val="000000"/>
                <w:sz w:val="18"/>
                <w:szCs w:val="18"/>
              </w:rPr>
            </w:pPr>
            <w:r w:rsidRPr="001A5E0D">
              <w:rPr>
                <w:rFonts w:ascii="Arial" w:hAnsi="Arial" w:cs="Arial"/>
                <w:bCs/>
                <w:color w:val="000000" w:themeColor="text1"/>
                <w:sz w:val="18"/>
                <w:szCs w:val="18"/>
              </w:rPr>
              <w:t>-</w:t>
            </w:r>
            <w:r w:rsidRPr="001A5E0D">
              <w:rPr>
                <w:rStyle w:val="FootnoteReference"/>
                <w:rFonts w:ascii="Arial" w:hAnsi="Arial" w:cs="Arial"/>
                <w:bCs/>
                <w:color w:val="000000" w:themeColor="text1"/>
                <w:sz w:val="18"/>
                <w:szCs w:val="18"/>
              </w:rPr>
              <w:footnoteReference w:id="2"/>
            </w:r>
          </w:p>
        </w:tc>
      </w:tr>
      <w:tr w:rsidR="00891CF9" w:rsidRPr="00077AA8" w14:paraId="7A0984AF" w14:textId="77777777" w:rsidTr="00723A07">
        <w:trPr>
          <w:trHeight w:hRule="exact" w:val="284"/>
          <w:jc w:val="center"/>
        </w:trPr>
        <w:tc>
          <w:tcPr>
            <w:tcW w:w="1288" w:type="pct"/>
            <w:shd w:val="clear" w:color="auto" w:fill="auto"/>
            <w:vAlign w:val="bottom"/>
          </w:tcPr>
          <w:p w14:paraId="58A29253" w14:textId="77777777" w:rsidR="00891CF9" w:rsidRPr="001A5E0D" w:rsidRDefault="00891CF9" w:rsidP="00891CF9">
            <w:pPr>
              <w:jc w:val="both"/>
              <w:rPr>
                <w:rFonts w:ascii="Arial" w:eastAsia="Times New Roman" w:hAnsi="Arial" w:cs="Arial"/>
                <w:bCs/>
                <w:color w:val="000000"/>
                <w:sz w:val="18"/>
                <w:szCs w:val="18"/>
              </w:rPr>
            </w:pPr>
            <w:r w:rsidRPr="001A5E0D">
              <w:rPr>
                <w:rFonts w:ascii="Arial" w:eastAsia="Times New Roman" w:hAnsi="Arial" w:cs="Arial"/>
                <w:bCs/>
                <w:color w:val="000000"/>
                <w:sz w:val="18"/>
                <w:szCs w:val="18"/>
              </w:rPr>
              <w:t>USD</w:t>
            </w:r>
          </w:p>
        </w:tc>
        <w:tc>
          <w:tcPr>
            <w:tcW w:w="927" w:type="pct"/>
            <w:shd w:val="clear" w:color="auto" w:fill="auto"/>
            <w:vAlign w:val="bottom"/>
          </w:tcPr>
          <w:p w14:paraId="6FD44C6C" w14:textId="0A617EE0" w:rsidR="00891CF9" w:rsidRPr="001A5E0D" w:rsidRDefault="00E32C45" w:rsidP="00891CF9">
            <w:pPr>
              <w:jc w:val="right"/>
              <w:rPr>
                <w:rFonts w:ascii="Arial" w:eastAsia="Times New Roman" w:hAnsi="Arial" w:cs="Arial"/>
                <w:bCs/>
                <w:color w:val="000000"/>
                <w:sz w:val="18"/>
                <w:szCs w:val="18"/>
              </w:rPr>
            </w:pPr>
            <w:r w:rsidRPr="001A5E0D">
              <w:rPr>
                <w:rFonts w:ascii="Arial" w:eastAsia="Times New Roman" w:hAnsi="Arial" w:cs="Arial"/>
                <w:bCs/>
                <w:color w:val="000000"/>
                <w:sz w:val="18"/>
                <w:szCs w:val="18"/>
              </w:rPr>
              <w:t>+</w:t>
            </w:r>
            <w:r w:rsidR="00CC3389" w:rsidRPr="001A5E0D">
              <w:rPr>
                <w:rFonts w:ascii="Arial" w:eastAsia="Times New Roman" w:hAnsi="Arial" w:cs="Arial"/>
                <w:bCs/>
                <w:color w:val="000000"/>
                <w:sz w:val="18"/>
                <w:szCs w:val="18"/>
              </w:rPr>
              <w:t>180</w:t>
            </w:r>
          </w:p>
        </w:tc>
        <w:tc>
          <w:tcPr>
            <w:tcW w:w="929" w:type="pct"/>
            <w:shd w:val="clear" w:color="auto" w:fill="auto"/>
            <w:vAlign w:val="bottom"/>
          </w:tcPr>
          <w:p w14:paraId="3E84B602" w14:textId="51BABE9D" w:rsidR="00891CF9" w:rsidRPr="001A5E0D" w:rsidRDefault="00E32C45" w:rsidP="00891CF9">
            <w:pPr>
              <w:jc w:val="right"/>
              <w:rPr>
                <w:rFonts w:ascii="Arial" w:eastAsia="Times New Roman" w:hAnsi="Arial" w:cs="Arial"/>
                <w:bCs/>
                <w:color w:val="000000"/>
                <w:sz w:val="18"/>
                <w:szCs w:val="18"/>
              </w:rPr>
            </w:pPr>
            <w:r w:rsidRPr="001A5E0D">
              <w:rPr>
                <w:rFonts w:ascii="Arial" w:eastAsia="Times New Roman" w:hAnsi="Arial" w:cs="Arial"/>
                <w:bCs/>
                <w:color w:val="000000"/>
                <w:sz w:val="18"/>
                <w:szCs w:val="18"/>
              </w:rPr>
              <w:t>-</w:t>
            </w:r>
          </w:p>
        </w:tc>
        <w:tc>
          <w:tcPr>
            <w:tcW w:w="929" w:type="pct"/>
            <w:shd w:val="clear" w:color="auto" w:fill="auto"/>
            <w:vAlign w:val="bottom"/>
          </w:tcPr>
          <w:p w14:paraId="04473E6D" w14:textId="5A2B5183" w:rsidR="00891CF9" w:rsidRPr="001A5E0D" w:rsidRDefault="00891CF9" w:rsidP="00891CF9">
            <w:pPr>
              <w:jc w:val="right"/>
              <w:rPr>
                <w:rFonts w:ascii="Arial" w:eastAsia="Times New Roman" w:hAnsi="Arial" w:cs="Arial"/>
                <w:bCs/>
                <w:color w:val="000000"/>
                <w:sz w:val="18"/>
                <w:szCs w:val="18"/>
              </w:rPr>
            </w:pPr>
            <w:r w:rsidRPr="001A5E0D">
              <w:rPr>
                <w:rFonts w:ascii="Arial" w:hAnsi="Arial" w:cs="Arial"/>
                <w:bCs/>
                <w:color w:val="000000" w:themeColor="text1"/>
                <w:sz w:val="18"/>
                <w:szCs w:val="18"/>
              </w:rPr>
              <w:t>+10</w:t>
            </w:r>
          </w:p>
        </w:tc>
        <w:tc>
          <w:tcPr>
            <w:tcW w:w="927" w:type="pct"/>
            <w:shd w:val="clear" w:color="auto" w:fill="auto"/>
            <w:vAlign w:val="bottom"/>
          </w:tcPr>
          <w:p w14:paraId="3C328AF4" w14:textId="7E858F6C" w:rsidR="00891CF9" w:rsidRPr="001A5E0D" w:rsidRDefault="00891CF9" w:rsidP="00891CF9">
            <w:pPr>
              <w:jc w:val="right"/>
              <w:rPr>
                <w:rFonts w:ascii="Arial" w:eastAsia="Times New Roman" w:hAnsi="Arial" w:cs="Arial"/>
                <w:bCs/>
                <w:color w:val="000000"/>
                <w:sz w:val="18"/>
                <w:szCs w:val="18"/>
              </w:rPr>
            </w:pPr>
            <w:r w:rsidRPr="001A5E0D">
              <w:rPr>
                <w:rFonts w:ascii="Arial" w:hAnsi="Arial" w:cs="Arial"/>
                <w:bCs/>
                <w:color w:val="000000" w:themeColor="text1"/>
                <w:sz w:val="18"/>
                <w:szCs w:val="18"/>
              </w:rPr>
              <w:t>174</w:t>
            </w:r>
          </w:p>
        </w:tc>
      </w:tr>
      <w:tr w:rsidR="00723A07" w:rsidRPr="00077AA8" w14:paraId="65A04EEE" w14:textId="77777777" w:rsidTr="00723A07">
        <w:trPr>
          <w:trHeight w:hRule="exact" w:val="284"/>
          <w:jc w:val="center"/>
        </w:trPr>
        <w:tc>
          <w:tcPr>
            <w:tcW w:w="1288" w:type="pct"/>
            <w:shd w:val="clear" w:color="auto" w:fill="auto"/>
            <w:vAlign w:val="center"/>
          </w:tcPr>
          <w:p w14:paraId="5A3429CE" w14:textId="77777777" w:rsidR="00723A07" w:rsidRPr="001A5E0D" w:rsidRDefault="00723A07" w:rsidP="00723A07">
            <w:pPr>
              <w:spacing w:line="360" w:lineRule="auto"/>
              <w:jc w:val="both"/>
              <w:rPr>
                <w:rFonts w:ascii="Arial" w:eastAsia="Times New Roman" w:hAnsi="Arial" w:cs="Arial"/>
                <w:bCs/>
                <w:color w:val="000000"/>
                <w:sz w:val="18"/>
                <w:szCs w:val="18"/>
              </w:rPr>
            </w:pPr>
          </w:p>
        </w:tc>
        <w:tc>
          <w:tcPr>
            <w:tcW w:w="927" w:type="pct"/>
            <w:shd w:val="clear" w:color="auto" w:fill="auto"/>
            <w:vAlign w:val="center"/>
          </w:tcPr>
          <w:p w14:paraId="1E34A3F9" w14:textId="77777777" w:rsidR="00723A07" w:rsidRPr="001A5E0D" w:rsidRDefault="00723A07" w:rsidP="00723A07">
            <w:pPr>
              <w:spacing w:line="360" w:lineRule="auto"/>
              <w:jc w:val="right"/>
              <w:rPr>
                <w:rFonts w:ascii="Arial" w:eastAsia="Times New Roman" w:hAnsi="Arial" w:cs="Arial"/>
                <w:bCs/>
                <w:color w:val="000000"/>
                <w:sz w:val="18"/>
                <w:szCs w:val="18"/>
              </w:rPr>
            </w:pPr>
          </w:p>
        </w:tc>
        <w:tc>
          <w:tcPr>
            <w:tcW w:w="929" w:type="pct"/>
            <w:shd w:val="clear" w:color="auto" w:fill="auto"/>
            <w:vAlign w:val="center"/>
          </w:tcPr>
          <w:p w14:paraId="64833CA7" w14:textId="77777777" w:rsidR="00723A07" w:rsidRPr="001A5E0D" w:rsidRDefault="00723A07" w:rsidP="00723A07">
            <w:pPr>
              <w:spacing w:line="360" w:lineRule="auto"/>
              <w:jc w:val="right"/>
              <w:rPr>
                <w:rFonts w:ascii="Arial" w:eastAsia="Times New Roman" w:hAnsi="Arial" w:cs="Arial"/>
                <w:bCs/>
                <w:color w:val="000000"/>
                <w:sz w:val="18"/>
                <w:szCs w:val="18"/>
              </w:rPr>
            </w:pPr>
          </w:p>
        </w:tc>
        <w:tc>
          <w:tcPr>
            <w:tcW w:w="929" w:type="pct"/>
            <w:shd w:val="clear" w:color="auto" w:fill="auto"/>
            <w:vAlign w:val="center"/>
          </w:tcPr>
          <w:p w14:paraId="19BAD186" w14:textId="77777777" w:rsidR="00723A07" w:rsidRPr="001A5E0D" w:rsidRDefault="00723A07" w:rsidP="00723A07">
            <w:pPr>
              <w:spacing w:line="360" w:lineRule="auto"/>
              <w:jc w:val="right"/>
              <w:rPr>
                <w:rFonts w:ascii="Arial" w:eastAsia="Times New Roman" w:hAnsi="Arial" w:cs="Arial"/>
                <w:bCs/>
                <w:color w:val="000000"/>
                <w:sz w:val="18"/>
                <w:szCs w:val="18"/>
              </w:rPr>
            </w:pPr>
          </w:p>
        </w:tc>
        <w:tc>
          <w:tcPr>
            <w:tcW w:w="927" w:type="pct"/>
            <w:shd w:val="clear" w:color="auto" w:fill="auto"/>
            <w:vAlign w:val="center"/>
          </w:tcPr>
          <w:p w14:paraId="2F04C903" w14:textId="77777777" w:rsidR="00723A07" w:rsidRPr="001A5E0D" w:rsidRDefault="00723A07" w:rsidP="00723A07">
            <w:pPr>
              <w:spacing w:line="360" w:lineRule="auto"/>
              <w:jc w:val="right"/>
              <w:rPr>
                <w:rFonts w:ascii="Arial" w:eastAsia="Times New Roman" w:hAnsi="Arial" w:cs="Arial"/>
                <w:bCs/>
                <w:color w:val="000000"/>
                <w:sz w:val="18"/>
                <w:szCs w:val="18"/>
              </w:rPr>
            </w:pPr>
          </w:p>
        </w:tc>
      </w:tr>
      <w:tr w:rsidR="00723A07" w:rsidRPr="00077AA8" w14:paraId="77301A18" w14:textId="77777777" w:rsidTr="00723A07">
        <w:trPr>
          <w:trHeight w:hRule="exact" w:val="830"/>
          <w:jc w:val="center"/>
        </w:trPr>
        <w:tc>
          <w:tcPr>
            <w:tcW w:w="1288" w:type="pct"/>
            <w:shd w:val="clear" w:color="auto" w:fill="auto"/>
            <w:vAlign w:val="center"/>
          </w:tcPr>
          <w:p w14:paraId="5200EE4E" w14:textId="77777777" w:rsidR="00723A07" w:rsidRPr="001A5E0D" w:rsidRDefault="00723A07" w:rsidP="00723A07">
            <w:pPr>
              <w:spacing w:before="240" w:after="120" w:line="360" w:lineRule="auto"/>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Valuta</w:t>
            </w:r>
          </w:p>
        </w:tc>
        <w:tc>
          <w:tcPr>
            <w:tcW w:w="927" w:type="pct"/>
            <w:shd w:val="clear" w:color="auto" w:fill="auto"/>
          </w:tcPr>
          <w:p w14:paraId="08C30B1E"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Smanjenje bazičnih bodova </w:t>
            </w:r>
          </w:p>
          <w:p w14:paraId="3D8E3D23" w14:textId="06998119" w:rsidR="00723A07" w:rsidRPr="001A5E0D" w:rsidRDefault="00723A07" w:rsidP="00723A07">
            <w:pPr>
              <w:spacing w:line="360" w:lineRule="auto"/>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3</w:t>
            </w:r>
            <w:r w:rsidR="00B00446" w:rsidRPr="001A5E0D">
              <w:rPr>
                <w:rFonts w:ascii="Arial" w:eastAsia="Times New Roman" w:hAnsi="Arial" w:cs="Arial"/>
                <w:b/>
                <w:bCs/>
                <w:color w:val="000000"/>
                <w:sz w:val="18"/>
                <w:szCs w:val="18"/>
              </w:rPr>
              <w:t>0</w:t>
            </w:r>
            <w:r w:rsidRPr="001A5E0D">
              <w:rPr>
                <w:rFonts w:ascii="Arial" w:eastAsia="Times New Roman" w:hAnsi="Arial" w:cs="Arial"/>
                <w:b/>
                <w:bCs/>
                <w:color w:val="000000"/>
                <w:sz w:val="18"/>
                <w:szCs w:val="18"/>
              </w:rPr>
              <w:t>.</w:t>
            </w:r>
            <w:r w:rsidR="00957A70" w:rsidRPr="001A5E0D">
              <w:rPr>
                <w:rFonts w:ascii="Arial" w:eastAsia="Times New Roman" w:hAnsi="Arial" w:cs="Arial"/>
                <w:b/>
                <w:bCs/>
                <w:color w:val="000000"/>
                <w:sz w:val="18"/>
                <w:szCs w:val="18"/>
              </w:rPr>
              <w:t>9</w:t>
            </w:r>
            <w:r w:rsidRPr="001A5E0D">
              <w:rPr>
                <w:rFonts w:ascii="Arial" w:eastAsia="Times New Roman" w:hAnsi="Arial" w:cs="Arial"/>
                <w:b/>
                <w:bCs/>
                <w:color w:val="000000"/>
                <w:sz w:val="18"/>
                <w:szCs w:val="18"/>
              </w:rPr>
              <w:t>.202</w:t>
            </w:r>
            <w:r w:rsidR="00157CD3" w:rsidRPr="001A5E0D">
              <w:rPr>
                <w:rFonts w:ascii="Arial" w:eastAsia="Times New Roman" w:hAnsi="Arial" w:cs="Arial"/>
                <w:b/>
                <w:bCs/>
                <w:color w:val="000000"/>
                <w:sz w:val="18"/>
                <w:szCs w:val="18"/>
              </w:rPr>
              <w:t>2</w:t>
            </w:r>
            <w:r w:rsidRPr="001A5E0D">
              <w:rPr>
                <w:rFonts w:ascii="Arial" w:eastAsia="Times New Roman" w:hAnsi="Arial" w:cs="Arial"/>
                <w:b/>
                <w:bCs/>
                <w:color w:val="000000"/>
                <w:sz w:val="18"/>
                <w:szCs w:val="18"/>
              </w:rPr>
              <w:t>.</w:t>
            </w:r>
          </w:p>
        </w:tc>
        <w:tc>
          <w:tcPr>
            <w:tcW w:w="929" w:type="pct"/>
            <w:shd w:val="clear" w:color="auto" w:fill="auto"/>
          </w:tcPr>
          <w:p w14:paraId="14CC4D3F"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Utjecaj </w:t>
            </w:r>
          </w:p>
          <w:p w14:paraId="7CBC2214"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na dobit</w:t>
            </w:r>
          </w:p>
          <w:p w14:paraId="5874624F" w14:textId="212FE51E" w:rsidR="00723A07" w:rsidRPr="001A5E0D" w:rsidRDefault="00723A07" w:rsidP="00723A07">
            <w:pPr>
              <w:spacing w:line="360" w:lineRule="auto"/>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3</w:t>
            </w:r>
            <w:r w:rsidR="00B00446" w:rsidRPr="001A5E0D">
              <w:rPr>
                <w:rFonts w:ascii="Arial" w:eastAsia="Times New Roman" w:hAnsi="Arial" w:cs="Arial"/>
                <w:b/>
                <w:bCs/>
                <w:color w:val="000000"/>
                <w:sz w:val="18"/>
                <w:szCs w:val="18"/>
              </w:rPr>
              <w:t>0</w:t>
            </w:r>
            <w:r w:rsidRPr="001A5E0D">
              <w:rPr>
                <w:rFonts w:ascii="Arial" w:eastAsia="Times New Roman" w:hAnsi="Arial" w:cs="Arial"/>
                <w:b/>
                <w:bCs/>
                <w:color w:val="000000"/>
                <w:sz w:val="18"/>
                <w:szCs w:val="18"/>
              </w:rPr>
              <w:t>.</w:t>
            </w:r>
            <w:r w:rsidR="00957A70" w:rsidRPr="001A5E0D">
              <w:rPr>
                <w:rFonts w:ascii="Arial" w:eastAsia="Times New Roman" w:hAnsi="Arial" w:cs="Arial"/>
                <w:b/>
                <w:bCs/>
                <w:color w:val="000000"/>
                <w:sz w:val="18"/>
                <w:szCs w:val="18"/>
              </w:rPr>
              <w:t>9</w:t>
            </w:r>
            <w:r w:rsidRPr="001A5E0D">
              <w:rPr>
                <w:rFonts w:ascii="Arial" w:eastAsia="Times New Roman" w:hAnsi="Arial" w:cs="Arial"/>
                <w:b/>
                <w:bCs/>
                <w:color w:val="000000"/>
                <w:sz w:val="18"/>
                <w:szCs w:val="18"/>
              </w:rPr>
              <w:t>.202</w:t>
            </w:r>
            <w:r w:rsidR="00157CD3" w:rsidRPr="001A5E0D">
              <w:rPr>
                <w:rFonts w:ascii="Arial" w:eastAsia="Times New Roman" w:hAnsi="Arial" w:cs="Arial"/>
                <w:b/>
                <w:bCs/>
                <w:color w:val="000000"/>
                <w:sz w:val="18"/>
                <w:szCs w:val="18"/>
              </w:rPr>
              <w:t>2</w:t>
            </w:r>
            <w:r w:rsidRPr="001A5E0D">
              <w:rPr>
                <w:rFonts w:ascii="Arial" w:eastAsia="Times New Roman" w:hAnsi="Arial" w:cs="Arial"/>
                <w:b/>
                <w:bCs/>
                <w:color w:val="000000"/>
                <w:sz w:val="18"/>
                <w:szCs w:val="18"/>
              </w:rPr>
              <w:t>.</w:t>
            </w:r>
          </w:p>
        </w:tc>
        <w:tc>
          <w:tcPr>
            <w:tcW w:w="929" w:type="pct"/>
            <w:shd w:val="clear" w:color="auto" w:fill="auto"/>
          </w:tcPr>
          <w:p w14:paraId="35473A75"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Smanjenje bazičnih bodova </w:t>
            </w:r>
          </w:p>
          <w:p w14:paraId="1C3C1310" w14:textId="5DC51363"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31.12.202</w:t>
            </w:r>
            <w:r w:rsidR="00157CD3" w:rsidRPr="001A5E0D">
              <w:rPr>
                <w:rFonts w:ascii="Arial" w:eastAsia="Times New Roman" w:hAnsi="Arial" w:cs="Arial"/>
                <w:b/>
                <w:bCs/>
                <w:color w:val="000000"/>
                <w:sz w:val="18"/>
                <w:szCs w:val="18"/>
              </w:rPr>
              <w:t>1</w:t>
            </w:r>
            <w:r w:rsidRPr="001A5E0D">
              <w:rPr>
                <w:rFonts w:ascii="Arial" w:eastAsia="Times New Roman" w:hAnsi="Arial" w:cs="Arial"/>
                <w:b/>
                <w:bCs/>
                <w:color w:val="000000"/>
                <w:sz w:val="18"/>
                <w:szCs w:val="18"/>
              </w:rPr>
              <w:t>.</w:t>
            </w:r>
          </w:p>
        </w:tc>
        <w:tc>
          <w:tcPr>
            <w:tcW w:w="927" w:type="pct"/>
            <w:shd w:val="clear" w:color="auto" w:fill="auto"/>
          </w:tcPr>
          <w:p w14:paraId="11A1F555"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 xml:space="preserve">Utjecaj </w:t>
            </w:r>
          </w:p>
          <w:p w14:paraId="0D4D7854"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na dobit</w:t>
            </w:r>
          </w:p>
          <w:p w14:paraId="601A976D" w14:textId="5D449F81"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bCs/>
                <w:color w:val="000000"/>
                <w:sz w:val="18"/>
                <w:szCs w:val="18"/>
              </w:rPr>
              <w:t>31.12.202</w:t>
            </w:r>
            <w:r w:rsidR="00157CD3" w:rsidRPr="001A5E0D">
              <w:rPr>
                <w:rFonts w:ascii="Arial" w:eastAsia="Times New Roman" w:hAnsi="Arial" w:cs="Arial"/>
                <w:b/>
                <w:bCs/>
                <w:color w:val="000000"/>
                <w:sz w:val="18"/>
                <w:szCs w:val="18"/>
              </w:rPr>
              <w:t>1</w:t>
            </w:r>
            <w:r w:rsidRPr="001A5E0D">
              <w:rPr>
                <w:rFonts w:ascii="Arial" w:eastAsia="Times New Roman" w:hAnsi="Arial" w:cs="Arial"/>
                <w:b/>
                <w:bCs/>
                <w:color w:val="000000"/>
                <w:sz w:val="18"/>
                <w:szCs w:val="18"/>
              </w:rPr>
              <w:t>.</w:t>
            </w:r>
          </w:p>
        </w:tc>
      </w:tr>
      <w:tr w:rsidR="00723A07" w:rsidRPr="00077AA8" w14:paraId="06C0C4D6" w14:textId="77777777" w:rsidTr="00723A07">
        <w:trPr>
          <w:trHeight w:hRule="exact" w:val="279"/>
          <w:jc w:val="center"/>
        </w:trPr>
        <w:tc>
          <w:tcPr>
            <w:tcW w:w="1288" w:type="pct"/>
            <w:shd w:val="clear" w:color="auto" w:fill="auto"/>
            <w:vAlign w:val="bottom"/>
          </w:tcPr>
          <w:p w14:paraId="0B660155" w14:textId="77777777" w:rsidR="00723A07" w:rsidRPr="001A5E0D" w:rsidRDefault="00723A07" w:rsidP="00723A07">
            <w:pPr>
              <w:spacing w:line="360" w:lineRule="auto"/>
              <w:jc w:val="both"/>
              <w:rPr>
                <w:rFonts w:ascii="Arial" w:eastAsia="Times New Roman" w:hAnsi="Arial" w:cs="Arial"/>
                <w:b/>
                <w:bCs/>
                <w:color w:val="000000"/>
                <w:sz w:val="18"/>
                <w:szCs w:val="18"/>
              </w:rPr>
            </w:pPr>
          </w:p>
        </w:tc>
        <w:tc>
          <w:tcPr>
            <w:tcW w:w="927" w:type="pct"/>
            <w:shd w:val="clear" w:color="auto" w:fill="auto"/>
            <w:vAlign w:val="center"/>
          </w:tcPr>
          <w:p w14:paraId="634DE208" w14:textId="7F8161DF" w:rsidR="00723A07" w:rsidRPr="001A5E0D" w:rsidRDefault="00723A07" w:rsidP="00723A07">
            <w:pPr>
              <w:spacing w:line="0" w:lineRule="atLeast"/>
              <w:jc w:val="right"/>
              <w:rPr>
                <w:rFonts w:ascii="Arial" w:eastAsia="Times New Roman" w:hAnsi="Arial" w:cs="Arial"/>
                <w:b/>
                <w:bCs/>
                <w:color w:val="000000"/>
                <w:sz w:val="18"/>
                <w:szCs w:val="18"/>
              </w:rPr>
            </w:pPr>
          </w:p>
        </w:tc>
        <w:tc>
          <w:tcPr>
            <w:tcW w:w="929" w:type="pct"/>
            <w:shd w:val="clear" w:color="auto" w:fill="auto"/>
            <w:vAlign w:val="center"/>
          </w:tcPr>
          <w:p w14:paraId="3DE54A09" w14:textId="77777777" w:rsidR="00723A07" w:rsidRPr="001A5E0D" w:rsidRDefault="00723A07" w:rsidP="00723A07">
            <w:pPr>
              <w:spacing w:line="0" w:lineRule="atLeast"/>
              <w:jc w:val="right"/>
              <w:rPr>
                <w:rFonts w:ascii="Arial" w:eastAsia="Times New Roman" w:hAnsi="Arial" w:cs="Arial"/>
                <w:b/>
                <w:bCs/>
                <w:color w:val="000000"/>
                <w:sz w:val="18"/>
                <w:szCs w:val="18"/>
              </w:rPr>
            </w:pPr>
            <w:r w:rsidRPr="001A5E0D">
              <w:rPr>
                <w:rFonts w:ascii="Arial" w:eastAsia="Times New Roman" w:hAnsi="Arial" w:cs="Arial"/>
                <w:b/>
                <w:color w:val="000000"/>
                <w:sz w:val="18"/>
                <w:szCs w:val="18"/>
              </w:rPr>
              <w:t>000 kuna</w:t>
            </w:r>
          </w:p>
        </w:tc>
        <w:tc>
          <w:tcPr>
            <w:tcW w:w="929" w:type="pct"/>
            <w:shd w:val="clear" w:color="auto" w:fill="auto"/>
            <w:vAlign w:val="center"/>
          </w:tcPr>
          <w:p w14:paraId="20562226" w14:textId="5C8234B2" w:rsidR="00723A07" w:rsidRPr="001A5E0D" w:rsidRDefault="00723A07" w:rsidP="00723A07">
            <w:pPr>
              <w:spacing w:line="0" w:lineRule="atLeast"/>
              <w:jc w:val="right"/>
              <w:rPr>
                <w:rFonts w:ascii="Arial" w:eastAsia="Times New Roman" w:hAnsi="Arial" w:cs="Arial"/>
                <w:b/>
                <w:bCs/>
                <w:color w:val="000000"/>
                <w:sz w:val="18"/>
                <w:szCs w:val="18"/>
              </w:rPr>
            </w:pPr>
          </w:p>
        </w:tc>
        <w:tc>
          <w:tcPr>
            <w:tcW w:w="927" w:type="pct"/>
            <w:shd w:val="clear" w:color="auto" w:fill="auto"/>
            <w:vAlign w:val="center"/>
          </w:tcPr>
          <w:p w14:paraId="2368CE58" w14:textId="7DF9AD62" w:rsidR="00723A07" w:rsidRPr="001A5E0D" w:rsidRDefault="00723A07" w:rsidP="00723A07">
            <w:pPr>
              <w:spacing w:line="0" w:lineRule="atLeast"/>
              <w:jc w:val="right"/>
              <w:rPr>
                <w:rFonts w:ascii="Arial" w:eastAsia="Times New Roman" w:hAnsi="Arial" w:cs="Arial"/>
                <w:b/>
                <w:color w:val="000000"/>
                <w:sz w:val="18"/>
                <w:szCs w:val="18"/>
              </w:rPr>
            </w:pPr>
            <w:r w:rsidRPr="001A5E0D">
              <w:rPr>
                <w:rFonts w:ascii="Arial" w:eastAsia="Times New Roman" w:hAnsi="Arial" w:cs="Arial"/>
                <w:b/>
                <w:color w:val="000000"/>
                <w:sz w:val="18"/>
                <w:szCs w:val="18"/>
              </w:rPr>
              <w:t>000 kuna</w:t>
            </w:r>
          </w:p>
        </w:tc>
      </w:tr>
      <w:tr w:rsidR="00723A07" w:rsidRPr="00077AA8" w14:paraId="2FDDDBDB" w14:textId="77777777" w:rsidTr="00723A07">
        <w:trPr>
          <w:trHeight w:hRule="exact" w:val="113"/>
          <w:jc w:val="center"/>
        </w:trPr>
        <w:tc>
          <w:tcPr>
            <w:tcW w:w="1288" w:type="pct"/>
            <w:shd w:val="clear" w:color="auto" w:fill="auto"/>
            <w:vAlign w:val="center"/>
          </w:tcPr>
          <w:p w14:paraId="2C4C086E" w14:textId="77777777" w:rsidR="00723A07" w:rsidRPr="001A5E0D" w:rsidRDefault="00723A07" w:rsidP="00723A07">
            <w:pPr>
              <w:spacing w:line="360" w:lineRule="auto"/>
              <w:jc w:val="both"/>
              <w:rPr>
                <w:rFonts w:ascii="Arial" w:eastAsia="Times New Roman" w:hAnsi="Arial" w:cs="Arial"/>
                <w:bCs/>
                <w:color w:val="000000"/>
                <w:sz w:val="18"/>
                <w:szCs w:val="18"/>
              </w:rPr>
            </w:pPr>
          </w:p>
        </w:tc>
        <w:tc>
          <w:tcPr>
            <w:tcW w:w="927" w:type="pct"/>
            <w:shd w:val="clear" w:color="auto" w:fill="auto"/>
            <w:vAlign w:val="center"/>
          </w:tcPr>
          <w:p w14:paraId="7BEC30C2" w14:textId="77777777" w:rsidR="00723A07" w:rsidRPr="001A5E0D" w:rsidRDefault="00723A07" w:rsidP="00723A07">
            <w:pPr>
              <w:spacing w:line="360" w:lineRule="auto"/>
              <w:jc w:val="right"/>
              <w:rPr>
                <w:rFonts w:ascii="Arial" w:eastAsia="Times New Roman" w:hAnsi="Arial" w:cs="Arial"/>
                <w:bCs/>
                <w:color w:val="000000"/>
                <w:sz w:val="18"/>
                <w:szCs w:val="18"/>
              </w:rPr>
            </w:pPr>
          </w:p>
        </w:tc>
        <w:tc>
          <w:tcPr>
            <w:tcW w:w="929" w:type="pct"/>
            <w:shd w:val="clear" w:color="auto" w:fill="auto"/>
            <w:vAlign w:val="center"/>
          </w:tcPr>
          <w:p w14:paraId="2F1789A6" w14:textId="77777777" w:rsidR="00723A07" w:rsidRPr="001A5E0D" w:rsidRDefault="00723A07" w:rsidP="00723A07">
            <w:pPr>
              <w:spacing w:line="360" w:lineRule="auto"/>
              <w:jc w:val="right"/>
              <w:rPr>
                <w:rFonts w:ascii="Arial" w:eastAsia="Times New Roman" w:hAnsi="Arial" w:cs="Arial"/>
                <w:bCs/>
                <w:color w:val="000000"/>
                <w:sz w:val="18"/>
                <w:szCs w:val="18"/>
              </w:rPr>
            </w:pPr>
          </w:p>
        </w:tc>
        <w:tc>
          <w:tcPr>
            <w:tcW w:w="929" w:type="pct"/>
            <w:shd w:val="clear" w:color="auto" w:fill="auto"/>
            <w:vAlign w:val="center"/>
          </w:tcPr>
          <w:p w14:paraId="350872DB" w14:textId="77777777" w:rsidR="00723A07" w:rsidRPr="001A5E0D" w:rsidRDefault="00723A07" w:rsidP="00723A07">
            <w:pPr>
              <w:spacing w:line="360" w:lineRule="auto"/>
              <w:jc w:val="right"/>
              <w:rPr>
                <w:rFonts w:ascii="Arial" w:eastAsia="Times New Roman" w:hAnsi="Arial" w:cs="Arial"/>
                <w:bCs/>
                <w:color w:val="000000"/>
                <w:sz w:val="18"/>
                <w:szCs w:val="18"/>
              </w:rPr>
            </w:pPr>
          </w:p>
        </w:tc>
        <w:tc>
          <w:tcPr>
            <w:tcW w:w="927" w:type="pct"/>
            <w:shd w:val="clear" w:color="auto" w:fill="auto"/>
            <w:vAlign w:val="center"/>
          </w:tcPr>
          <w:p w14:paraId="202B1553" w14:textId="77777777" w:rsidR="00723A07" w:rsidRPr="001A5E0D" w:rsidRDefault="00723A07" w:rsidP="00723A07">
            <w:pPr>
              <w:spacing w:line="360" w:lineRule="auto"/>
              <w:jc w:val="right"/>
              <w:rPr>
                <w:rFonts w:ascii="Arial" w:eastAsia="Times New Roman" w:hAnsi="Arial" w:cs="Arial"/>
                <w:bCs/>
                <w:color w:val="000000"/>
                <w:sz w:val="18"/>
                <w:szCs w:val="18"/>
              </w:rPr>
            </w:pPr>
          </w:p>
        </w:tc>
      </w:tr>
      <w:tr w:rsidR="00AE71E8" w:rsidRPr="00077AA8" w14:paraId="0A500C22" w14:textId="77777777" w:rsidTr="00296D4E">
        <w:trPr>
          <w:trHeight w:hRule="exact" w:val="284"/>
          <w:jc w:val="center"/>
        </w:trPr>
        <w:tc>
          <w:tcPr>
            <w:tcW w:w="1288" w:type="pct"/>
            <w:shd w:val="clear" w:color="auto" w:fill="auto"/>
            <w:vAlign w:val="bottom"/>
          </w:tcPr>
          <w:p w14:paraId="6D483E11" w14:textId="77777777" w:rsidR="00AE71E8" w:rsidRPr="001A5E0D" w:rsidRDefault="00AE71E8" w:rsidP="00AE71E8">
            <w:pPr>
              <w:spacing w:line="360" w:lineRule="auto"/>
              <w:jc w:val="both"/>
              <w:rPr>
                <w:rFonts w:ascii="Arial" w:eastAsia="Times New Roman" w:hAnsi="Arial" w:cs="Arial"/>
                <w:bCs/>
                <w:color w:val="000000"/>
                <w:sz w:val="18"/>
                <w:szCs w:val="18"/>
              </w:rPr>
            </w:pPr>
            <w:r w:rsidRPr="001A5E0D">
              <w:rPr>
                <w:rFonts w:ascii="Arial" w:eastAsia="Times New Roman" w:hAnsi="Arial" w:cs="Arial"/>
                <w:bCs/>
                <w:color w:val="000000"/>
                <w:sz w:val="18"/>
                <w:szCs w:val="18"/>
              </w:rPr>
              <w:t>EUR</w:t>
            </w:r>
          </w:p>
        </w:tc>
        <w:tc>
          <w:tcPr>
            <w:tcW w:w="927" w:type="pct"/>
            <w:shd w:val="clear" w:color="auto" w:fill="auto"/>
            <w:vAlign w:val="bottom"/>
          </w:tcPr>
          <w:p w14:paraId="07820665" w14:textId="594D121E" w:rsidR="00AE71E8" w:rsidRPr="001A5E0D" w:rsidRDefault="00E32C45" w:rsidP="00AE71E8">
            <w:pPr>
              <w:spacing w:line="360" w:lineRule="auto"/>
              <w:jc w:val="right"/>
              <w:rPr>
                <w:rFonts w:ascii="Arial" w:eastAsia="Times New Roman" w:hAnsi="Arial" w:cs="Arial"/>
                <w:bCs/>
                <w:color w:val="000000"/>
                <w:sz w:val="18"/>
                <w:szCs w:val="18"/>
              </w:rPr>
            </w:pPr>
            <w:r w:rsidRPr="001A5E0D">
              <w:rPr>
                <w:rFonts w:ascii="Arial" w:eastAsia="Times New Roman" w:hAnsi="Arial" w:cs="Arial"/>
                <w:bCs/>
                <w:color w:val="000000"/>
                <w:sz w:val="18"/>
                <w:szCs w:val="18"/>
              </w:rPr>
              <w:t>-</w:t>
            </w:r>
            <w:r w:rsidR="00CC3389" w:rsidRPr="001A5E0D">
              <w:rPr>
                <w:rFonts w:ascii="Arial" w:eastAsia="Times New Roman" w:hAnsi="Arial" w:cs="Arial"/>
                <w:bCs/>
                <w:color w:val="000000"/>
                <w:sz w:val="18"/>
                <w:szCs w:val="18"/>
              </w:rPr>
              <w:t>499</w:t>
            </w:r>
          </w:p>
        </w:tc>
        <w:tc>
          <w:tcPr>
            <w:tcW w:w="929" w:type="pct"/>
            <w:shd w:val="clear" w:color="auto" w:fill="auto"/>
            <w:vAlign w:val="bottom"/>
          </w:tcPr>
          <w:p w14:paraId="223BF9AE" w14:textId="7CBCF252" w:rsidR="00AE71E8" w:rsidRPr="001A5E0D" w:rsidRDefault="00CA26E6" w:rsidP="00AE71E8">
            <w:pPr>
              <w:spacing w:line="360" w:lineRule="auto"/>
              <w:jc w:val="right"/>
              <w:rPr>
                <w:rFonts w:ascii="Arial" w:eastAsia="Times New Roman" w:hAnsi="Arial" w:cs="Arial"/>
                <w:bCs/>
                <w:color w:val="000000"/>
                <w:sz w:val="18"/>
                <w:szCs w:val="18"/>
              </w:rPr>
            </w:pPr>
            <w:r w:rsidRPr="00CA26E6">
              <w:rPr>
                <w:rFonts w:ascii="Arial" w:eastAsia="Times New Roman" w:hAnsi="Arial" w:cs="Arial"/>
                <w:bCs/>
                <w:color w:val="000000"/>
                <w:sz w:val="18"/>
                <w:szCs w:val="18"/>
              </w:rPr>
              <w:t>(53.448)</w:t>
            </w:r>
          </w:p>
        </w:tc>
        <w:tc>
          <w:tcPr>
            <w:tcW w:w="929" w:type="pct"/>
            <w:shd w:val="clear" w:color="auto" w:fill="auto"/>
          </w:tcPr>
          <w:p w14:paraId="71E64965" w14:textId="0AE373AA" w:rsidR="00AE71E8" w:rsidRPr="001A5E0D" w:rsidRDefault="00AE71E8" w:rsidP="00AE71E8">
            <w:pPr>
              <w:spacing w:line="360" w:lineRule="auto"/>
              <w:jc w:val="right"/>
              <w:rPr>
                <w:rFonts w:ascii="Arial" w:eastAsia="Times New Roman" w:hAnsi="Arial" w:cs="Arial"/>
                <w:bCs/>
                <w:color w:val="000000"/>
                <w:sz w:val="18"/>
                <w:szCs w:val="18"/>
              </w:rPr>
            </w:pPr>
            <w:r w:rsidRPr="001A5E0D">
              <w:rPr>
                <w:rFonts w:ascii="Arial" w:hAnsi="Arial" w:cs="Arial"/>
                <w:bCs/>
                <w:color w:val="000000" w:themeColor="text1"/>
                <w:sz w:val="18"/>
                <w:szCs w:val="18"/>
              </w:rPr>
              <w:t>-6</w:t>
            </w:r>
          </w:p>
        </w:tc>
        <w:tc>
          <w:tcPr>
            <w:tcW w:w="927" w:type="pct"/>
            <w:shd w:val="clear" w:color="auto" w:fill="auto"/>
          </w:tcPr>
          <w:p w14:paraId="2A9AA8F2" w14:textId="7A970E78" w:rsidR="00AE71E8" w:rsidRPr="001A5E0D" w:rsidRDefault="00AE71E8" w:rsidP="00AE71E8">
            <w:pPr>
              <w:spacing w:line="360" w:lineRule="auto"/>
              <w:jc w:val="right"/>
              <w:rPr>
                <w:rFonts w:ascii="Arial" w:eastAsia="Times New Roman" w:hAnsi="Arial" w:cs="Arial"/>
                <w:bCs/>
                <w:color w:val="000000"/>
                <w:sz w:val="18"/>
                <w:szCs w:val="18"/>
              </w:rPr>
            </w:pPr>
            <w:r w:rsidRPr="001A5E0D">
              <w:rPr>
                <w:rFonts w:ascii="Arial" w:hAnsi="Arial" w:cs="Arial"/>
                <w:bCs/>
                <w:color w:val="000000" w:themeColor="text1"/>
                <w:sz w:val="18"/>
                <w:szCs w:val="18"/>
              </w:rPr>
              <w:t>-</w:t>
            </w:r>
            <w:r w:rsidR="008F1AD2" w:rsidRPr="001A5E0D">
              <w:rPr>
                <w:rStyle w:val="FootnoteReference"/>
                <w:rFonts w:ascii="Arial" w:hAnsi="Arial" w:cs="Arial"/>
                <w:bCs/>
                <w:color w:val="000000" w:themeColor="text1"/>
                <w:sz w:val="18"/>
                <w:szCs w:val="18"/>
              </w:rPr>
              <w:footnoteReference w:id="3"/>
            </w:r>
          </w:p>
        </w:tc>
      </w:tr>
      <w:tr w:rsidR="00AE71E8" w:rsidRPr="00077AA8" w14:paraId="47DFD345" w14:textId="77777777" w:rsidTr="001A5E0D">
        <w:trPr>
          <w:trHeight w:hRule="exact" w:val="284"/>
          <w:jc w:val="center"/>
        </w:trPr>
        <w:tc>
          <w:tcPr>
            <w:tcW w:w="1288" w:type="pct"/>
            <w:shd w:val="clear" w:color="auto" w:fill="auto"/>
            <w:vAlign w:val="bottom"/>
          </w:tcPr>
          <w:p w14:paraId="3BEE1B04" w14:textId="77777777" w:rsidR="00AE71E8" w:rsidRPr="001A5E0D" w:rsidRDefault="00AE71E8" w:rsidP="00AE71E8">
            <w:pPr>
              <w:jc w:val="both"/>
              <w:rPr>
                <w:rFonts w:ascii="Arial" w:eastAsia="Times New Roman" w:hAnsi="Arial" w:cs="Arial"/>
                <w:bCs/>
                <w:color w:val="000000"/>
                <w:sz w:val="18"/>
                <w:szCs w:val="18"/>
              </w:rPr>
            </w:pPr>
            <w:r w:rsidRPr="001A5E0D">
              <w:rPr>
                <w:rFonts w:ascii="Arial" w:eastAsia="Times New Roman" w:hAnsi="Arial" w:cs="Arial"/>
                <w:bCs/>
                <w:color w:val="000000"/>
                <w:sz w:val="18"/>
                <w:szCs w:val="18"/>
              </w:rPr>
              <w:t>USD</w:t>
            </w:r>
          </w:p>
        </w:tc>
        <w:tc>
          <w:tcPr>
            <w:tcW w:w="927" w:type="pct"/>
            <w:shd w:val="clear" w:color="auto" w:fill="auto"/>
            <w:vAlign w:val="bottom"/>
          </w:tcPr>
          <w:p w14:paraId="388F37CE" w14:textId="77A9236E" w:rsidR="00AE71E8" w:rsidRPr="001A5E0D" w:rsidRDefault="00E32C45" w:rsidP="00AE71E8">
            <w:pPr>
              <w:jc w:val="right"/>
              <w:rPr>
                <w:rFonts w:ascii="Arial" w:eastAsia="Times New Roman" w:hAnsi="Arial" w:cs="Arial"/>
                <w:bCs/>
                <w:color w:val="000000"/>
                <w:sz w:val="18"/>
                <w:szCs w:val="18"/>
              </w:rPr>
            </w:pPr>
            <w:r w:rsidRPr="001A5E0D">
              <w:rPr>
                <w:rFonts w:ascii="Arial" w:eastAsia="Times New Roman" w:hAnsi="Arial" w:cs="Arial"/>
                <w:bCs/>
                <w:color w:val="000000"/>
                <w:sz w:val="18"/>
                <w:szCs w:val="18"/>
              </w:rPr>
              <w:t>-</w:t>
            </w:r>
            <w:r w:rsidR="00CC3389" w:rsidRPr="001A5E0D">
              <w:rPr>
                <w:rFonts w:ascii="Arial" w:eastAsia="Times New Roman" w:hAnsi="Arial" w:cs="Arial"/>
                <w:bCs/>
                <w:color w:val="000000"/>
                <w:sz w:val="18"/>
                <w:szCs w:val="18"/>
              </w:rPr>
              <w:t>180</w:t>
            </w:r>
          </w:p>
        </w:tc>
        <w:tc>
          <w:tcPr>
            <w:tcW w:w="929" w:type="pct"/>
            <w:shd w:val="clear" w:color="auto" w:fill="auto"/>
            <w:vAlign w:val="bottom"/>
          </w:tcPr>
          <w:p w14:paraId="695C9B05" w14:textId="54F36DEA" w:rsidR="00AE71E8" w:rsidRPr="001A5E0D" w:rsidRDefault="00E32C45" w:rsidP="00AE71E8">
            <w:pPr>
              <w:jc w:val="right"/>
              <w:rPr>
                <w:rFonts w:ascii="Arial" w:eastAsia="Times New Roman" w:hAnsi="Arial" w:cs="Arial"/>
                <w:bCs/>
                <w:color w:val="000000"/>
                <w:sz w:val="18"/>
                <w:szCs w:val="18"/>
              </w:rPr>
            </w:pPr>
            <w:r w:rsidRPr="001A5E0D">
              <w:rPr>
                <w:rFonts w:ascii="Arial" w:eastAsia="Times New Roman" w:hAnsi="Arial" w:cs="Arial"/>
                <w:bCs/>
                <w:color w:val="000000"/>
                <w:sz w:val="18"/>
                <w:szCs w:val="18"/>
              </w:rPr>
              <w:t>-</w:t>
            </w:r>
          </w:p>
        </w:tc>
        <w:tc>
          <w:tcPr>
            <w:tcW w:w="929" w:type="pct"/>
            <w:shd w:val="clear" w:color="auto" w:fill="auto"/>
            <w:vAlign w:val="bottom"/>
          </w:tcPr>
          <w:p w14:paraId="20B41012" w14:textId="1810F1C0" w:rsidR="00AE71E8" w:rsidRPr="001A5E0D" w:rsidRDefault="00AE71E8" w:rsidP="00AE71E8">
            <w:pPr>
              <w:jc w:val="right"/>
              <w:rPr>
                <w:rFonts w:ascii="Arial" w:eastAsia="Times New Roman" w:hAnsi="Arial" w:cs="Arial"/>
                <w:bCs/>
                <w:color w:val="000000"/>
                <w:sz w:val="18"/>
                <w:szCs w:val="18"/>
              </w:rPr>
            </w:pPr>
            <w:r w:rsidRPr="001A5E0D">
              <w:rPr>
                <w:rFonts w:ascii="Arial" w:eastAsia="Times New Roman" w:hAnsi="Arial" w:cs="Arial"/>
                <w:bCs/>
                <w:color w:val="000000"/>
                <w:sz w:val="18"/>
                <w:szCs w:val="18"/>
              </w:rPr>
              <w:t>-10</w:t>
            </w:r>
          </w:p>
        </w:tc>
        <w:tc>
          <w:tcPr>
            <w:tcW w:w="927" w:type="pct"/>
            <w:shd w:val="clear" w:color="auto" w:fill="auto"/>
            <w:vAlign w:val="bottom"/>
          </w:tcPr>
          <w:p w14:paraId="36D942AE" w14:textId="5B3C23DD" w:rsidR="00AE71E8" w:rsidRPr="001A5E0D" w:rsidRDefault="00AE71E8" w:rsidP="00AE71E8">
            <w:pPr>
              <w:jc w:val="right"/>
              <w:rPr>
                <w:rFonts w:ascii="Arial" w:eastAsia="Times New Roman" w:hAnsi="Arial" w:cs="Arial"/>
                <w:bCs/>
                <w:color w:val="000000"/>
                <w:sz w:val="18"/>
                <w:szCs w:val="18"/>
              </w:rPr>
            </w:pPr>
            <w:r w:rsidRPr="001A5E0D">
              <w:rPr>
                <w:rFonts w:ascii="Arial" w:eastAsia="Times New Roman" w:hAnsi="Arial" w:cs="Arial"/>
                <w:bCs/>
                <w:color w:val="000000"/>
                <w:sz w:val="18"/>
                <w:szCs w:val="18"/>
              </w:rPr>
              <w:t>(174)</w:t>
            </w:r>
          </w:p>
        </w:tc>
      </w:tr>
    </w:tbl>
    <w:p w14:paraId="10A1ABC6" w14:textId="77777777" w:rsidR="00723A07" w:rsidRPr="00EA3621" w:rsidRDefault="00723A07" w:rsidP="00FB397F">
      <w:pPr>
        <w:tabs>
          <w:tab w:val="left" w:pos="-720"/>
        </w:tabs>
        <w:suppressAutoHyphens/>
        <w:ind w:right="-6"/>
        <w:jc w:val="both"/>
        <w:rPr>
          <w:rFonts w:eastAsia="Times New Roman" w:cs="Arial"/>
          <w:color w:val="000000" w:themeColor="text1"/>
        </w:rPr>
      </w:pPr>
    </w:p>
    <w:p w14:paraId="330CAA87"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5E062650" w14:textId="77777777" w:rsidR="00380F39" w:rsidRPr="00EA3621" w:rsidRDefault="00380F39" w:rsidP="003C2439">
      <w:pPr>
        <w:jc w:val="both"/>
        <w:rPr>
          <w:rFonts w:ascii="Calibri" w:eastAsia="Times New Roman" w:hAnsi="Calibri" w:cs="Arial"/>
          <w:b/>
          <w:color w:val="000000" w:themeColor="text1"/>
          <w:szCs w:val="20"/>
        </w:rPr>
      </w:pPr>
    </w:p>
    <w:p w14:paraId="2CF8C546" w14:textId="77777777" w:rsidR="00FB397F" w:rsidRPr="00EA3621" w:rsidRDefault="00FB397F" w:rsidP="003C2439">
      <w:pPr>
        <w:jc w:val="both"/>
        <w:rPr>
          <w:rFonts w:ascii="Calibri" w:eastAsia="Times New Roman" w:hAnsi="Calibri" w:cs="Arial"/>
          <w:b/>
          <w:color w:val="000000" w:themeColor="text1"/>
          <w:szCs w:val="20"/>
        </w:rPr>
      </w:pPr>
    </w:p>
    <w:p w14:paraId="5EB4CBB8"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5F07DF">
          <w:pgSz w:w="11906" w:h="16838"/>
          <w:pgMar w:top="1417" w:right="1417" w:bottom="1417" w:left="1417" w:header="708" w:footer="708" w:gutter="0"/>
          <w:cols w:space="708"/>
          <w:docGrid w:linePitch="360"/>
        </w:sectPr>
      </w:pPr>
    </w:p>
    <w:p w14:paraId="58F84203" w14:textId="77777777" w:rsidR="00FB397F" w:rsidRPr="001A5E0D" w:rsidRDefault="00FB397F" w:rsidP="00FB397F">
      <w:pPr>
        <w:tabs>
          <w:tab w:val="left" w:pos="9180"/>
        </w:tabs>
        <w:jc w:val="both"/>
        <w:rPr>
          <w:rFonts w:ascii="Arial" w:eastAsia="Times New Roman" w:hAnsi="Arial" w:cs="Arial"/>
          <w:bCs/>
          <w:color w:val="000000" w:themeColor="text1"/>
          <w:sz w:val="20"/>
          <w:szCs w:val="20"/>
        </w:rPr>
      </w:pPr>
    </w:p>
    <w:p w14:paraId="470943B5" w14:textId="5BE32F2E" w:rsidR="00FB397F" w:rsidRPr="001A5E0D" w:rsidRDefault="008E591A" w:rsidP="00FB397F">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FB397F" w:rsidRPr="001A5E0D">
        <w:rPr>
          <w:rFonts w:ascii="Arial" w:eastAsia="Times New Roman" w:hAnsi="Arial" w:cs="Arial"/>
          <w:b/>
          <w:color w:val="000000" w:themeColor="text1"/>
          <w:sz w:val="20"/>
          <w:szCs w:val="20"/>
        </w:rPr>
        <w:t>.</w:t>
      </w:r>
      <w:r w:rsidR="00FB397F" w:rsidRPr="001A5E0D">
        <w:rPr>
          <w:rFonts w:ascii="Arial" w:eastAsia="Times New Roman" w:hAnsi="Arial" w:cs="Arial"/>
          <w:b/>
          <w:color w:val="000000" w:themeColor="text1"/>
          <w:sz w:val="20"/>
          <w:szCs w:val="20"/>
        </w:rPr>
        <w:tab/>
        <w:t>Upravljanje rizicima (nastavak)</w:t>
      </w:r>
    </w:p>
    <w:p w14:paraId="49774FB2" w14:textId="77777777" w:rsidR="00FB397F" w:rsidRPr="001A5E0D" w:rsidRDefault="00FB397F" w:rsidP="00FB397F">
      <w:pPr>
        <w:jc w:val="both"/>
        <w:rPr>
          <w:rFonts w:ascii="Arial" w:eastAsia="Times New Roman" w:hAnsi="Arial" w:cs="Arial"/>
          <w:b/>
          <w:color w:val="000000" w:themeColor="text1"/>
          <w:sz w:val="20"/>
          <w:szCs w:val="20"/>
        </w:rPr>
      </w:pPr>
    </w:p>
    <w:p w14:paraId="01392A72" w14:textId="3595DAFE" w:rsidR="00FB397F" w:rsidRPr="001A5E0D" w:rsidRDefault="008E591A" w:rsidP="00FB397F">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FB397F" w:rsidRPr="001A5E0D">
        <w:rPr>
          <w:rFonts w:ascii="Arial" w:eastAsia="Times New Roman" w:hAnsi="Arial" w:cs="Arial"/>
          <w:b/>
          <w:color w:val="000000" w:themeColor="text1"/>
          <w:sz w:val="20"/>
          <w:szCs w:val="20"/>
        </w:rPr>
        <w:t>.5.     Tržišni rizici (nastavak)</w:t>
      </w:r>
    </w:p>
    <w:p w14:paraId="091E1589" w14:textId="77777777" w:rsidR="00FB397F" w:rsidRPr="001A5E0D" w:rsidRDefault="00FB397F" w:rsidP="003C2439">
      <w:pPr>
        <w:jc w:val="both"/>
        <w:rPr>
          <w:rFonts w:ascii="Arial" w:eastAsia="Times New Roman" w:hAnsi="Arial" w:cs="Arial"/>
          <w:b/>
          <w:color w:val="000000" w:themeColor="text1"/>
          <w:sz w:val="20"/>
          <w:szCs w:val="20"/>
        </w:rPr>
      </w:pPr>
    </w:p>
    <w:p w14:paraId="622CCC23" w14:textId="50FF0F99" w:rsidR="00FB397F"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FB397F" w:rsidRPr="001A5E0D">
        <w:rPr>
          <w:rFonts w:ascii="Arial" w:eastAsia="Times New Roman" w:hAnsi="Arial" w:cs="Arial"/>
          <w:b/>
          <w:color w:val="000000" w:themeColor="text1"/>
          <w:sz w:val="20"/>
          <w:szCs w:val="20"/>
        </w:rPr>
        <w:t>.5.2.  Valutni rizik</w:t>
      </w:r>
    </w:p>
    <w:p w14:paraId="6BA035DD" w14:textId="77777777" w:rsidR="00FB397F" w:rsidRPr="001A5E0D" w:rsidRDefault="00FB397F" w:rsidP="003C2439">
      <w:pPr>
        <w:jc w:val="both"/>
        <w:rPr>
          <w:rFonts w:ascii="Arial" w:eastAsia="Times New Roman" w:hAnsi="Arial" w:cs="Arial"/>
          <w:b/>
          <w:color w:val="000000" w:themeColor="text1"/>
          <w:sz w:val="20"/>
          <w:szCs w:val="20"/>
        </w:rPr>
      </w:pPr>
    </w:p>
    <w:p w14:paraId="7C3F4B07" w14:textId="1EFC6341" w:rsidR="007513B2" w:rsidRPr="001A5E0D" w:rsidRDefault="007513B2" w:rsidP="003C2439">
      <w:pPr>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Iznos ukupne imovine i ukupnih obveza na dan </w:t>
      </w:r>
      <w:r w:rsidR="00857A6B" w:rsidRPr="001A5E0D">
        <w:rPr>
          <w:rFonts w:ascii="Arial" w:eastAsia="Times New Roman" w:hAnsi="Arial" w:cs="Arial"/>
          <w:color w:val="000000" w:themeColor="text1"/>
          <w:sz w:val="20"/>
          <w:szCs w:val="20"/>
        </w:rPr>
        <w:t>3</w:t>
      </w:r>
      <w:r w:rsidR="00EB1060" w:rsidRPr="001A5E0D">
        <w:rPr>
          <w:rFonts w:ascii="Arial" w:eastAsia="Times New Roman" w:hAnsi="Arial" w:cs="Arial"/>
          <w:color w:val="000000" w:themeColor="text1"/>
          <w:sz w:val="20"/>
          <w:szCs w:val="20"/>
        </w:rPr>
        <w:t>0</w:t>
      </w:r>
      <w:r w:rsidR="00857A6B" w:rsidRPr="001A5E0D">
        <w:rPr>
          <w:rFonts w:ascii="Arial" w:eastAsia="Times New Roman" w:hAnsi="Arial" w:cs="Arial"/>
          <w:color w:val="000000" w:themeColor="text1"/>
          <w:sz w:val="20"/>
          <w:szCs w:val="20"/>
        </w:rPr>
        <w:t xml:space="preserve">. </w:t>
      </w:r>
      <w:r w:rsidR="008F5CFD" w:rsidRPr="001A5E0D">
        <w:rPr>
          <w:rFonts w:ascii="Arial" w:eastAsia="Times New Roman" w:hAnsi="Arial" w:cs="Arial"/>
          <w:color w:val="000000" w:themeColor="text1"/>
          <w:sz w:val="20"/>
          <w:szCs w:val="20"/>
        </w:rPr>
        <w:t>rujna</w:t>
      </w:r>
      <w:r w:rsidR="00857A6B" w:rsidRPr="001A5E0D">
        <w:rPr>
          <w:rFonts w:ascii="Arial" w:eastAsia="Times New Roman" w:hAnsi="Arial" w:cs="Arial"/>
          <w:color w:val="000000" w:themeColor="text1"/>
          <w:sz w:val="20"/>
          <w:szCs w:val="20"/>
        </w:rPr>
        <w:t xml:space="preserve"> </w:t>
      </w:r>
      <w:r w:rsidRPr="001A5E0D">
        <w:rPr>
          <w:rFonts w:ascii="Arial" w:eastAsia="Times New Roman" w:hAnsi="Arial" w:cs="Arial"/>
          <w:color w:val="000000" w:themeColor="text1"/>
          <w:sz w:val="20"/>
          <w:szCs w:val="20"/>
        </w:rPr>
        <w:t>202</w:t>
      </w:r>
      <w:r w:rsidR="00947F6F" w:rsidRPr="001A5E0D">
        <w:rPr>
          <w:rFonts w:ascii="Arial" w:eastAsia="Times New Roman" w:hAnsi="Arial" w:cs="Arial"/>
          <w:color w:val="000000" w:themeColor="text1"/>
          <w:sz w:val="20"/>
          <w:szCs w:val="20"/>
        </w:rPr>
        <w:t>2</w:t>
      </w:r>
      <w:r w:rsidRPr="001A5E0D">
        <w:rPr>
          <w:rFonts w:ascii="Arial" w:eastAsia="Times New Roman" w:hAnsi="Arial" w:cs="Arial"/>
          <w:color w:val="000000" w:themeColor="text1"/>
          <w:sz w:val="20"/>
          <w:szCs w:val="20"/>
        </w:rPr>
        <w:t>. i 31. prosinca 20</w:t>
      </w:r>
      <w:r w:rsidR="00D66790" w:rsidRPr="001A5E0D">
        <w:rPr>
          <w:rFonts w:ascii="Arial" w:eastAsia="Times New Roman" w:hAnsi="Arial" w:cs="Arial"/>
          <w:color w:val="000000" w:themeColor="text1"/>
          <w:sz w:val="20"/>
          <w:szCs w:val="20"/>
        </w:rPr>
        <w:t>2</w:t>
      </w:r>
      <w:r w:rsidR="00947F6F" w:rsidRPr="001A5E0D">
        <w:rPr>
          <w:rFonts w:ascii="Arial" w:eastAsia="Times New Roman" w:hAnsi="Arial" w:cs="Arial"/>
          <w:color w:val="000000" w:themeColor="text1"/>
          <w:sz w:val="20"/>
          <w:szCs w:val="20"/>
        </w:rPr>
        <w:t>1</w:t>
      </w:r>
      <w:r w:rsidRPr="001A5E0D">
        <w:rPr>
          <w:rFonts w:ascii="Arial" w:eastAsia="Times New Roman" w:hAnsi="Arial" w:cs="Arial"/>
          <w:color w:val="000000" w:themeColor="text1"/>
          <w:sz w:val="20"/>
          <w:szCs w:val="20"/>
        </w:rPr>
        <w:t>. u kunama i devizama:</w:t>
      </w:r>
    </w:p>
    <w:p w14:paraId="0A050D0B" w14:textId="77777777" w:rsidR="00C36C4F" w:rsidRPr="001A5E0D" w:rsidRDefault="00C36C4F" w:rsidP="003C2439">
      <w:pPr>
        <w:jc w:val="both"/>
        <w:rPr>
          <w:rFonts w:ascii="Arial" w:eastAsia="Times New Roman" w:hAnsi="Arial" w:cs="Arial"/>
          <w:color w:val="000000" w:themeColor="text1"/>
          <w:sz w:val="20"/>
          <w:szCs w:val="20"/>
        </w:rPr>
      </w:pPr>
    </w:p>
    <w:p w14:paraId="388F3A92" w14:textId="77777777" w:rsidR="00C36C4F" w:rsidRPr="00EA3621" w:rsidRDefault="00C36C4F" w:rsidP="003C2439">
      <w:pPr>
        <w:jc w:val="both"/>
        <w:rPr>
          <w:rFonts w:ascii="Calibri" w:eastAsia="Times New Roman" w:hAnsi="Calibri" w:cs="Arial"/>
          <w:color w:val="000000" w:themeColor="text1"/>
          <w:szCs w:val="20"/>
        </w:rPr>
      </w:pPr>
    </w:p>
    <w:tbl>
      <w:tblPr>
        <w:tblW w:w="5196" w:type="pct"/>
        <w:tblLayout w:type="fixed"/>
        <w:tblCellMar>
          <w:left w:w="10" w:type="dxa"/>
          <w:right w:w="10" w:type="dxa"/>
        </w:tblCellMar>
        <w:tblLook w:val="0000" w:firstRow="0" w:lastRow="0" w:firstColumn="0" w:lastColumn="0" w:noHBand="0" w:noVBand="0"/>
      </w:tblPr>
      <w:tblGrid>
        <w:gridCol w:w="2735"/>
        <w:gridCol w:w="984"/>
        <w:gridCol w:w="1134"/>
        <w:gridCol w:w="1020"/>
        <w:gridCol w:w="1134"/>
        <w:gridCol w:w="1172"/>
        <w:gridCol w:w="1247"/>
      </w:tblGrid>
      <w:tr w:rsidR="00C36C4F" w:rsidRPr="00077AA8" w14:paraId="143DDE3C" w14:textId="77777777" w:rsidTr="001A5E0D">
        <w:trPr>
          <w:trHeight w:val="421"/>
        </w:trPr>
        <w:tc>
          <w:tcPr>
            <w:tcW w:w="2735" w:type="dxa"/>
            <w:tcMar>
              <w:top w:w="0" w:type="dxa"/>
              <w:left w:w="120" w:type="dxa"/>
              <w:bottom w:w="0" w:type="dxa"/>
              <w:right w:w="120" w:type="dxa"/>
            </w:tcMar>
            <w:vAlign w:val="bottom"/>
          </w:tcPr>
          <w:p w14:paraId="614CAFEF" w14:textId="77777777" w:rsidR="00C36C4F" w:rsidRPr="001A5E0D" w:rsidRDefault="00C36C4F" w:rsidP="003D68D3">
            <w:pPr>
              <w:tabs>
                <w:tab w:val="right" w:pos="1202"/>
              </w:tabs>
              <w:spacing w:line="220" w:lineRule="exact"/>
              <w:outlineLvl w:val="0"/>
              <w:rPr>
                <w:rFonts w:ascii="Arial" w:hAnsi="Arial" w:cs="Arial"/>
                <w:b/>
                <w:color w:val="000000"/>
                <w:sz w:val="17"/>
                <w:szCs w:val="17"/>
              </w:rPr>
            </w:pPr>
            <w:r w:rsidRPr="001A5E0D">
              <w:rPr>
                <w:rFonts w:ascii="Arial" w:hAnsi="Arial" w:cs="Arial"/>
                <w:b/>
                <w:color w:val="000000"/>
                <w:sz w:val="17"/>
                <w:szCs w:val="17"/>
              </w:rPr>
              <w:t>Grupa</w:t>
            </w:r>
          </w:p>
          <w:p w14:paraId="56064169" w14:textId="77777777" w:rsidR="00C36C4F" w:rsidRPr="001A5E0D" w:rsidRDefault="00C36C4F" w:rsidP="003D68D3">
            <w:pPr>
              <w:tabs>
                <w:tab w:val="right" w:pos="1202"/>
              </w:tabs>
              <w:spacing w:line="220" w:lineRule="exact"/>
              <w:outlineLvl w:val="0"/>
              <w:rPr>
                <w:rFonts w:ascii="Arial" w:hAnsi="Arial" w:cs="Arial"/>
                <w:b/>
                <w:color w:val="000000"/>
                <w:sz w:val="17"/>
                <w:szCs w:val="17"/>
              </w:rPr>
            </w:pPr>
          </w:p>
          <w:p w14:paraId="49082DF7" w14:textId="51711BA9" w:rsidR="00C36C4F" w:rsidRPr="001A5E0D" w:rsidRDefault="00C36C4F" w:rsidP="003D68D3">
            <w:pPr>
              <w:tabs>
                <w:tab w:val="right" w:pos="1202"/>
              </w:tabs>
              <w:spacing w:line="220" w:lineRule="exact"/>
              <w:outlineLvl w:val="0"/>
              <w:rPr>
                <w:rFonts w:ascii="Arial" w:hAnsi="Arial" w:cs="Arial"/>
                <w:b/>
                <w:color w:val="000000"/>
                <w:sz w:val="17"/>
                <w:szCs w:val="17"/>
              </w:rPr>
            </w:pPr>
            <w:r w:rsidRPr="001A5E0D">
              <w:rPr>
                <w:rFonts w:ascii="Arial" w:hAnsi="Arial" w:cs="Arial"/>
                <w:b/>
                <w:color w:val="000000"/>
                <w:sz w:val="17"/>
                <w:szCs w:val="17"/>
              </w:rPr>
              <w:t xml:space="preserve">30. </w:t>
            </w:r>
            <w:r w:rsidR="008F5CFD" w:rsidRPr="001A5E0D">
              <w:rPr>
                <w:rFonts w:ascii="Arial" w:hAnsi="Arial" w:cs="Arial"/>
                <w:b/>
                <w:color w:val="000000"/>
                <w:sz w:val="17"/>
                <w:szCs w:val="17"/>
              </w:rPr>
              <w:t>rujna</w:t>
            </w:r>
            <w:r w:rsidRPr="001A5E0D">
              <w:rPr>
                <w:rFonts w:ascii="Arial" w:hAnsi="Arial" w:cs="Arial"/>
                <w:b/>
                <w:color w:val="000000"/>
                <w:sz w:val="17"/>
                <w:szCs w:val="17"/>
              </w:rPr>
              <w:t xml:space="preserve"> 2022. </w:t>
            </w:r>
          </w:p>
        </w:tc>
        <w:tc>
          <w:tcPr>
            <w:tcW w:w="984" w:type="dxa"/>
            <w:tcMar>
              <w:top w:w="0" w:type="dxa"/>
              <w:left w:w="120" w:type="dxa"/>
              <w:bottom w:w="0" w:type="dxa"/>
              <w:right w:w="120" w:type="dxa"/>
            </w:tcMar>
          </w:tcPr>
          <w:p w14:paraId="59D827E2"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USD</w:t>
            </w:r>
          </w:p>
        </w:tc>
        <w:tc>
          <w:tcPr>
            <w:tcW w:w="1134" w:type="dxa"/>
            <w:tcMar>
              <w:top w:w="0" w:type="dxa"/>
              <w:left w:w="120" w:type="dxa"/>
              <w:bottom w:w="0" w:type="dxa"/>
              <w:right w:w="120" w:type="dxa"/>
            </w:tcMar>
          </w:tcPr>
          <w:p w14:paraId="547EEA0F"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 xml:space="preserve">EUR </w:t>
            </w:r>
          </w:p>
        </w:tc>
        <w:tc>
          <w:tcPr>
            <w:tcW w:w="1020" w:type="dxa"/>
            <w:tcMar>
              <w:top w:w="0" w:type="dxa"/>
              <w:left w:w="120" w:type="dxa"/>
              <w:bottom w:w="0" w:type="dxa"/>
              <w:right w:w="120" w:type="dxa"/>
            </w:tcMar>
          </w:tcPr>
          <w:p w14:paraId="23E61CF0"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Ostale valute</w:t>
            </w:r>
          </w:p>
        </w:tc>
        <w:tc>
          <w:tcPr>
            <w:tcW w:w="1134" w:type="dxa"/>
            <w:tcMar>
              <w:top w:w="0" w:type="dxa"/>
              <w:left w:w="120" w:type="dxa"/>
              <w:bottom w:w="0" w:type="dxa"/>
              <w:right w:w="120" w:type="dxa"/>
            </w:tcMar>
          </w:tcPr>
          <w:p w14:paraId="4DF0F4B5"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Ukupno strane valute</w:t>
            </w:r>
          </w:p>
        </w:tc>
        <w:tc>
          <w:tcPr>
            <w:tcW w:w="1172" w:type="dxa"/>
            <w:tcMar>
              <w:top w:w="0" w:type="dxa"/>
              <w:left w:w="120" w:type="dxa"/>
              <w:bottom w:w="0" w:type="dxa"/>
              <w:right w:w="120" w:type="dxa"/>
            </w:tcMar>
          </w:tcPr>
          <w:p w14:paraId="2FE8B592"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Kune</w:t>
            </w:r>
          </w:p>
        </w:tc>
        <w:tc>
          <w:tcPr>
            <w:tcW w:w="1247" w:type="dxa"/>
            <w:tcMar>
              <w:top w:w="0" w:type="dxa"/>
              <w:left w:w="120" w:type="dxa"/>
              <w:bottom w:w="0" w:type="dxa"/>
              <w:right w:w="120" w:type="dxa"/>
            </w:tcMar>
          </w:tcPr>
          <w:p w14:paraId="0D8A7882"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Ukupno</w:t>
            </w:r>
          </w:p>
        </w:tc>
      </w:tr>
      <w:tr w:rsidR="00C36C4F" w:rsidRPr="00077AA8" w14:paraId="0B12784D" w14:textId="77777777" w:rsidTr="001A5E0D">
        <w:trPr>
          <w:trHeight w:hRule="exact" w:val="276"/>
        </w:trPr>
        <w:tc>
          <w:tcPr>
            <w:tcW w:w="2735" w:type="dxa"/>
            <w:tcMar>
              <w:top w:w="0" w:type="dxa"/>
              <w:left w:w="120" w:type="dxa"/>
              <w:bottom w:w="0" w:type="dxa"/>
              <w:right w:w="120" w:type="dxa"/>
            </w:tcMar>
          </w:tcPr>
          <w:p w14:paraId="24835075" w14:textId="77777777" w:rsidR="00C36C4F" w:rsidRPr="001A5E0D" w:rsidRDefault="00C36C4F" w:rsidP="003D68D3">
            <w:pPr>
              <w:tabs>
                <w:tab w:val="right" w:pos="1202"/>
              </w:tabs>
              <w:spacing w:line="220" w:lineRule="exact"/>
              <w:outlineLvl w:val="0"/>
              <w:rPr>
                <w:rFonts w:ascii="Arial" w:hAnsi="Arial" w:cs="Arial"/>
                <w:b/>
                <w:color w:val="000000"/>
                <w:sz w:val="17"/>
                <w:szCs w:val="17"/>
              </w:rPr>
            </w:pPr>
          </w:p>
        </w:tc>
        <w:tc>
          <w:tcPr>
            <w:tcW w:w="984" w:type="dxa"/>
            <w:tcMar>
              <w:top w:w="0" w:type="dxa"/>
              <w:left w:w="120" w:type="dxa"/>
              <w:bottom w:w="0" w:type="dxa"/>
              <w:right w:w="120" w:type="dxa"/>
            </w:tcMar>
          </w:tcPr>
          <w:p w14:paraId="5CB255DE"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1134" w:type="dxa"/>
            <w:tcMar>
              <w:top w:w="0" w:type="dxa"/>
              <w:left w:w="120" w:type="dxa"/>
              <w:bottom w:w="0" w:type="dxa"/>
              <w:right w:w="120" w:type="dxa"/>
            </w:tcMar>
          </w:tcPr>
          <w:p w14:paraId="40951CC9"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1020" w:type="dxa"/>
            <w:tcMar>
              <w:top w:w="0" w:type="dxa"/>
              <w:left w:w="120" w:type="dxa"/>
              <w:bottom w:w="0" w:type="dxa"/>
              <w:right w:w="120" w:type="dxa"/>
            </w:tcMar>
          </w:tcPr>
          <w:p w14:paraId="337E1D84"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1134" w:type="dxa"/>
            <w:tcMar>
              <w:top w:w="0" w:type="dxa"/>
              <w:left w:w="120" w:type="dxa"/>
              <w:bottom w:w="0" w:type="dxa"/>
              <w:right w:w="120" w:type="dxa"/>
            </w:tcMar>
          </w:tcPr>
          <w:p w14:paraId="083F2A45"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1172" w:type="dxa"/>
            <w:tcMar>
              <w:top w:w="0" w:type="dxa"/>
              <w:left w:w="120" w:type="dxa"/>
              <w:bottom w:w="0" w:type="dxa"/>
              <w:right w:w="120" w:type="dxa"/>
            </w:tcMar>
          </w:tcPr>
          <w:p w14:paraId="7A456052"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1247" w:type="dxa"/>
            <w:tcMar>
              <w:top w:w="0" w:type="dxa"/>
              <w:left w:w="120" w:type="dxa"/>
              <w:bottom w:w="0" w:type="dxa"/>
              <w:right w:w="120" w:type="dxa"/>
            </w:tcMar>
          </w:tcPr>
          <w:p w14:paraId="528D2006" w14:textId="77777777" w:rsidR="00C36C4F" w:rsidRPr="001A5E0D" w:rsidRDefault="00C36C4F" w:rsidP="003D68D3">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r>
      <w:tr w:rsidR="00C36C4F" w:rsidRPr="00077AA8" w14:paraId="297FF029" w14:textId="77777777" w:rsidTr="001A5E0D">
        <w:trPr>
          <w:trHeight w:val="243"/>
        </w:trPr>
        <w:tc>
          <w:tcPr>
            <w:tcW w:w="2735" w:type="dxa"/>
            <w:tcMar>
              <w:top w:w="0" w:type="dxa"/>
              <w:left w:w="120" w:type="dxa"/>
              <w:bottom w:w="0" w:type="dxa"/>
              <w:right w:w="120" w:type="dxa"/>
            </w:tcMar>
          </w:tcPr>
          <w:p w14:paraId="5E9DC796" w14:textId="77777777" w:rsidR="00C36C4F" w:rsidRPr="001A5E0D" w:rsidRDefault="00C36C4F" w:rsidP="003D68D3">
            <w:pPr>
              <w:tabs>
                <w:tab w:val="right" w:pos="1202"/>
              </w:tabs>
              <w:spacing w:line="240" w:lineRule="exact"/>
              <w:outlineLvl w:val="0"/>
              <w:rPr>
                <w:rFonts w:ascii="Arial" w:hAnsi="Arial" w:cs="Arial"/>
                <w:b/>
                <w:color w:val="000000"/>
                <w:sz w:val="17"/>
                <w:szCs w:val="17"/>
              </w:rPr>
            </w:pPr>
            <w:r w:rsidRPr="001A5E0D">
              <w:rPr>
                <w:rFonts w:ascii="Arial" w:hAnsi="Arial" w:cs="Arial"/>
                <w:b/>
                <w:color w:val="000000"/>
                <w:sz w:val="17"/>
                <w:szCs w:val="17"/>
              </w:rPr>
              <w:t>Imovina</w:t>
            </w:r>
          </w:p>
        </w:tc>
        <w:tc>
          <w:tcPr>
            <w:tcW w:w="984" w:type="dxa"/>
            <w:tcMar>
              <w:top w:w="0" w:type="dxa"/>
              <w:left w:w="120" w:type="dxa"/>
              <w:bottom w:w="0" w:type="dxa"/>
              <w:right w:w="120" w:type="dxa"/>
            </w:tcMar>
            <w:vAlign w:val="bottom"/>
          </w:tcPr>
          <w:p w14:paraId="65FEA65F" w14:textId="77777777" w:rsidR="00C36C4F" w:rsidRPr="001A5E0D" w:rsidRDefault="00C36C4F" w:rsidP="003D68D3">
            <w:pPr>
              <w:spacing w:line="240" w:lineRule="exact"/>
              <w:jc w:val="right"/>
              <w:rPr>
                <w:rFonts w:ascii="Arial" w:hAnsi="Arial" w:cs="Arial"/>
                <w:color w:val="000000"/>
                <w:sz w:val="17"/>
                <w:szCs w:val="17"/>
              </w:rPr>
            </w:pPr>
          </w:p>
        </w:tc>
        <w:tc>
          <w:tcPr>
            <w:tcW w:w="1134" w:type="dxa"/>
            <w:tcMar>
              <w:top w:w="0" w:type="dxa"/>
              <w:left w:w="120" w:type="dxa"/>
              <w:bottom w:w="0" w:type="dxa"/>
              <w:right w:w="120" w:type="dxa"/>
            </w:tcMar>
            <w:vAlign w:val="bottom"/>
          </w:tcPr>
          <w:p w14:paraId="75418564" w14:textId="77777777" w:rsidR="00C36C4F" w:rsidRPr="001A5E0D" w:rsidRDefault="00C36C4F" w:rsidP="003D68D3">
            <w:pPr>
              <w:spacing w:line="240" w:lineRule="exact"/>
              <w:jc w:val="right"/>
              <w:rPr>
                <w:rFonts w:ascii="Arial" w:hAnsi="Arial" w:cs="Arial"/>
                <w:color w:val="000000"/>
                <w:sz w:val="17"/>
                <w:szCs w:val="17"/>
              </w:rPr>
            </w:pPr>
          </w:p>
        </w:tc>
        <w:tc>
          <w:tcPr>
            <w:tcW w:w="1020" w:type="dxa"/>
            <w:tcMar>
              <w:top w:w="0" w:type="dxa"/>
              <w:left w:w="120" w:type="dxa"/>
              <w:bottom w:w="0" w:type="dxa"/>
              <w:right w:w="120" w:type="dxa"/>
            </w:tcMar>
            <w:vAlign w:val="bottom"/>
          </w:tcPr>
          <w:p w14:paraId="6DA74955" w14:textId="77777777" w:rsidR="00C36C4F" w:rsidRPr="001A5E0D" w:rsidRDefault="00C36C4F" w:rsidP="003D68D3">
            <w:pPr>
              <w:spacing w:line="240" w:lineRule="exact"/>
              <w:jc w:val="right"/>
              <w:rPr>
                <w:rFonts w:ascii="Arial" w:hAnsi="Arial" w:cs="Arial"/>
                <w:color w:val="000000"/>
                <w:sz w:val="17"/>
                <w:szCs w:val="17"/>
              </w:rPr>
            </w:pPr>
          </w:p>
        </w:tc>
        <w:tc>
          <w:tcPr>
            <w:tcW w:w="1134" w:type="dxa"/>
            <w:tcMar>
              <w:top w:w="0" w:type="dxa"/>
              <w:left w:w="120" w:type="dxa"/>
              <w:bottom w:w="0" w:type="dxa"/>
              <w:right w:w="120" w:type="dxa"/>
            </w:tcMar>
            <w:vAlign w:val="bottom"/>
          </w:tcPr>
          <w:p w14:paraId="45B53365" w14:textId="77777777" w:rsidR="00C36C4F" w:rsidRPr="001A5E0D" w:rsidRDefault="00C36C4F" w:rsidP="003D68D3">
            <w:pPr>
              <w:spacing w:line="240" w:lineRule="exact"/>
              <w:jc w:val="right"/>
              <w:rPr>
                <w:rFonts w:ascii="Arial" w:hAnsi="Arial" w:cs="Arial"/>
                <w:color w:val="000000"/>
                <w:sz w:val="17"/>
                <w:szCs w:val="17"/>
              </w:rPr>
            </w:pPr>
          </w:p>
        </w:tc>
        <w:tc>
          <w:tcPr>
            <w:tcW w:w="1172" w:type="dxa"/>
            <w:tcMar>
              <w:top w:w="0" w:type="dxa"/>
              <w:left w:w="120" w:type="dxa"/>
              <w:bottom w:w="0" w:type="dxa"/>
              <w:right w:w="120" w:type="dxa"/>
            </w:tcMar>
            <w:vAlign w:val="bottom"/>
          </w:tcPr>
          <w:p w14:paraId="53818AB9" w14:textId="77777777" w:rsidR="00C36C4F" w:rsidRPr="001A5E0D" w:rsidRDefault="00C36C4F" w:rsidP="003D68D3">
            <w:pPr>
              <w:spacing w:line="240" w:lineRule="exact"/>
              <w:jc w:val="right"/>
              <w:rPr>
                <w:rFonts w:ascii="Arial" w:hAnsi="Arial" w:cs="Arial"/>
                <w:color w:val="000000"/>
                <w:sz w:val="17"/>
                <w:szCs w:val="17"/>
              </w:rPr>
            </w:pPr>
          </w:p>
        </w:tc>
        <w:tc>
          <w:tcPr>
            <w:tcW w:w="1247" w:type="dxa"/>
            <w:tcMar>
              <w:top w:w="0" w:type="dxa"/>
              <w:left w:w="120" w:type="dxa"/>
              <w:bottom w:w="0" w:type="dxa"/>
              <w:right w:w="120" w:type="dxa"/>
            </w:tcMar>
            <w:vAlign w:val="bottom"/>
          </w:tcPr>
          <w:p w14:paraId="2BB3BDAA" w14:textId="77777777" w:rsidR="00C36C4F" w:rsidRPr="001A5E0D" w:rsidRDefault="00C36C4F" w:rsidP="003D68D3">
            <w:pPr>
              <w:spacing w:line="240" w:lineRule="exact"/>
              <w:jc w:val="right"/>
              <w:rPr>
                <w:rFonts w:ascii="Arial" w:hAnsi="Arial" w:cs="Arial"/>
                <w:color w:val="000000"/>
                <w:sz w:val="17"/>
                <w:szCs w:val="17"/>
              </w:rPr>
            </w:pPr>
          </w:p>
        </w:tc>
      </w:tr>
      <w:tr w:rsidR="003532D4" w:rsidRPr="00077AA8" w14:paraId="109DB636" w14:textId="77777777" w:rsidTr="001A5E0D">
        <w:trPr>
          <w:trHeight w:val="181"/>
        </w:trPr>
        <w:tc>
          <w:tcPr>
            <w:tcW w:w="2735" w:type="dxa"/>
            <w:tcMar>
              <w:top w:w="0" w:type="dxa"/>
              <w:left w:w="120" w:type="dxa"/>
              <w:bottom w:w="0" w:type="dxa"/>
              <w:right w:w="120" w:type="dxa"/>
            </w:tcMar>
            <w:vAlign w:val="bottom"/>
          </w:tcPr>
          <w:p w14:paraId="2C2D20B9"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Novčana sredstva i računi kod banaka</w:t>
            </w:r>
          </w:p>
        </w:tc>
        <w:tc>
          <w:tcPr>
            <w:tcW w:w="984" w:type="dxa"/>
            <w:tcBorders>
              <w:top w:val="nil"/>
              <w:left w:val="nil"/>
              <w:right w:val="nil"/>
            </w:tcBorders>
            <w:tcMar>
              <w:top w:w="0" w:type="dxa"/>
              <w:left w:w="120" w:type="dxa"/>
              <w:bottom w:w="0" w:type="dxa"/>
              <w:right w:w="120" w:type="dxa"/>
            </w:tcMar>
            <w:vAlign w:val="bottom"/>
          </w:tcPr>
          <w:p w14:paraId="5A4D2C27" w14:textId="7E3D1714"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14.359</w:t>
            </w:r>
          </w:p>
        </w:tc>
        <w:tc>
          <w:tcPr>
            <w:tcW w:w="1134" w:type="dxa"/>
            <w:tcBorders>
              <w:top w:val="nil"/>
              <w:left w:val="nil"/>
              <w:right w:val="nil"/>
            </w:tcBorders>
            <w:tcMar>
              <w:top w:w="0" w:type="dxa"/>
              <w:left w:w="120" w:type="dxa"/>
              <w:bottom w:w="0" w:type="dxa"/>
              <w:right w:w="120" w:type="dxa"/>
            </w:tcMar>
            <w:vAlign w:val="bottom"/>
          </w:tcPr>
          <w:p w14:paraId="5DA3B0ED" w14:textId="2F3390EE"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18.363</w:t>
            </w:r>
          </w:p>
        </w:tc>
        <w:tc>
          <w:tcPr>
            <w:tcW w:w="1020" w:type="dxa"/>
            <w:tcBorders>
              <w:top w:val="nil"/>
              <w:left w:val="nil"/>
              <w:right w:val="nil"/>
            </w:tcBorders>
            <w:tcMar>
              <w:top w:w="0" w:type="dxa"/>
              <w:left w:w="120" w:type="dxa"/>
              <w:bottom w:w="0" w:type="dxa"/>
              <w:right w:w="120" w:type="dxa"/>
            </w:tcMar>
            <w:vAlign w:val="bottom"/>
          </w:tcPr>
          <w:p w14:paraId="6BC76F5A" w14:textId="3ED78E42"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12</w:t>
            </w:r>
          </w:p>
        </w:tc>
        <w:tc>
          <w:tcPr>
            <w:tcW w:w="1134" w:type="dxa"/>
            <w:tcBorders>
              <w:top w:val="nil"/>
              <w:left w:val="nil"/>
              <w:right w:val="nil"/>
            </w:tcBorders>
            <w:tcMar>
              <w:top w:w="0" w:type="dxa"/>
              <w:left w:w="120" w:type="dxa"/>
              <w:bottom w:w="0" w:type="dxa"/>
              <w:right w:w="120" w:type="dxa"/>
            </w:tcMar>
            <w:vAlign w:val="bottom"/>
          </w:tcPr>
          <w:p w14:paraId="5D07C82E" w14:textId="404C2231"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32.734</w:t>
            </w:r>
          </w:p>
        </w:tc>
        <w:tc>
          <w:tcPr>
            <w:tcW w:w="1172" w:type="dxa"/>
            <w:tcBorders>
              <w:top w:val="nil"/>
              <w:left w:val="nil"/>
              <w:right w:val="nil"/>
            </w:tcBorders>
            <w:tcMar>
              <w:top w:w="0" w:type="dxa"/>
              <w:left w:w="120" w:type="dxa"/>
              <w:bottom w:w="0" w:type="dxa"/>
              <w:right w:w="120" w:type="dxa"/>
            </w:tcMar>
            <w:vAlign w:val="bottom"/>
          </w:tcPr>
          <w:p w14:paraId="0E97698D" w14:textId="7FAD63BB"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523.414</w:t>
            </w:r>
          </w:p>
        </w:tc>
        <w:tc>
          <w:tcPr>
            <w:tcW w:w="1247" w:type="dxa"/>
            <w:tcBorders>
              <w:top w:val="nil"/>
              <w:left w:val="nil"/>
            </w:tcBorders>
            <w:tcMar>
              <w:top w:w="0" w:type="dxa"/>
              <w:left w:w="120" w:type="dxa"/>
              <w:bottom w:w="0" w:type="dxa"/>
              <w:right w:w="120" w:type="dxa"/>
            </w:tcMar>
            <w:vAlign w:val="bottom"/>
          </w:tcPr>
          <w:p w14:paraId="61B8FBB8" w14:textId="2B8D56B1"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556.148</w:t>
            </w:r>
          </w:p>
        </w:tc>
      </w:tr>
      <w:tr w:rsidR="003532D4" w:rsidRPr="00077AA8" w14:paraId="5DD219EA" w14:textId="77777777" w:rsidTr="001A5E0D">
        <w:trPr>
          <w:trHeight w:val="243"/>
        </w:trPr>
        <w:tc>
          <w:tcPr>
            <w:tcW w:w="2735" w:type="dxa"/>
            <w:tcMar>
              <w:top w:w="0" w:type="dxa"/>
              <w:left w:w="120" w:type="dxa"/>
              <w:bottom w:w="0" w:type="dxa"/>
              <w:right w:w="120" w:type="dxa"/>
            </w:tcMar>
            <w:vAlign w:val="bottom"/>
          </w:tcPr>
          <w:p w14:paraId="0D63EC78"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Depoziti kod drugih banaka</w:t>
            </w:r>
          </w:p>
        </w:tc>
        <w:tc>
          <w:tcPr>
            <w:tcW w:w="984" w:type="dxa"/>
            <w:tcBorders>
              <w:top w:val="nil"/>
              <w:left w:val="nil"/>
              <w:bottom w:val="nil"/>
              <w:right w:val="nil"/>
            </w:tcBorders>
            <w:tcMar>
              <w:top w:w="0" w:type="dxa"/>
              <w:left w:w="120" w:type="dxa"/>
              <w:bottom w:w="0" w:type="dxa"/>
              <w:right w:w="120" w:type="dxa"/>
            </w:tcMar>
            <w:vAlign w:val="bottom"/>
          </w:tcPr>
          <w:p w14:paraId="4D736992" w14:textId="5A25A250" w:rsidR="003532D4" w:rsidRPr="001A5E0D" w:rsidRDefault="00524DE0" w:rsidP="00CA26E6">
            <w:pPr>
              <w:spacing w:line="240" w:lineRule="exact"/>
              <w:jc w:val="right"/>
              <w:rPr>
                <w:rFonts w:ascii="Arial" w:hAnsi="Arial" w:cs="Arial"/>
                <w:color w:val="000000"/>
                <w:sz w:val="17"/>
                <w:szCs w:val="17"/>
              </w:rPr>
            </w:pPr>
            <w:r>
              <w:rPr>
                <w:rFonts w:ascii="Arial" w:hAnsi="Arial" w:cs="Arial"/>
                <w:color w:val="000000"/>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5FA5E5CC" w14:textId="155AC8ED"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3.692</w:t>
            </w:r>
          </w:p>
        </w:tc>
        <w:tc>
          <w:tcPr>
            <w:tcW w:w="1020" w:type="dxa"/>
            <w:tcBorders>
              <w:top w:val="nil"/>
              <w:left w:val="nil"/>
              <w:bottom w:val="nil"/>
              <w:right w:val="nil"/>
            </w:tcBorders>
            <w:tcMar>
              <w:top w:w="0" w:type="dxa"/>
              <w:left w:w="120" w:type="dxa"/>
              <w:bottom w:w="0" w:type="dxa"/>
              <w:right w:w="120" w:type="dxa"/>
            </w:tcMar>
            <w:vAlign w:val="bottom"/>
          </w:tcPr>
          <w:p w14:paraId="7A6DA231" w14:textId="110E205E" w:rsidR="003532D4" w:rsidRPr="001A5E0D" w:rsidRDefault="00524DE0" w:rsidP="00CA26E6">
            <w:pPr>
              <w:spacing w:line="240" w:lineRule="exact"/>
              <w:jc w:val="right"/>
              <w:rPr>
                <w:rFonts w:ascii="Arial" w:hAnsi="Arial" w:cs="Arial"/>
                <w:color w:val="000000"/>
                <w:sz w:val="17"/>
                <w:szCs w:val="17"/>
              </w:rPr>
            </w:pPr>
            <w:r>
              <w:rPr>
                <w:rFonts w:ascii="Arial" w:hAnsi="Arial" w:cs="Arial"/>
                <w:color w:val="000000"/>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5AF41EE5" w14:textId="1579475F"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3.692</w:t>
            </w:r>
          </w:p>
        </w:tc>
        <w:tc>
          <w:tcPr>
            <w:tcW w:w="1172" w:type="dxa"/>
            <w:tcBorders>
              <w:top w:val="nil"/>
              <w:left w:val="nil"/>
              <w:bottom w:val="nil"/>
              <w:right w:val="nil"/>
            </w:tcBorders>
            <w:tcMar>
              <w:top w:w="0" w:type="dxa"/>
              <w:left w:w="120" w:type="dxa"/>
              <w:bottom w:w="0" w:type="dxa"/>
              <w:right w:w="120" w:type="dxa"/>
            </w:tcMar>
            <w:vAlign w:val="bottom"/>
          </w:tcPr>
          <w:p w14:paraId="62522303" w14:textId="4215CD6C" w:rsidR="003532D4" w:rsidRPr="001A5E0D" w:rsidRDefault="00524DE0" w:rsidP="00CA26E6">
            <w:pPr>
              <w:spacing w:line="240" w:lineRule="exact"/>
              <w:jc w:val="right"/>
              <w:rPr>
                <w:rFonts w:ascii="Arial" w:hAnsi="Arial" w:cs="Arial"/>
                <w:color w:val="000000"/>
                <w:sz w:val="17"/>
                <w:szCs w:val="17"/>
              </w:rPr>
            </w:pPr>
            <w:r>
              <w:rPr>
                <w:rFonts w:ascii="Arial" w:hAnsi="Arial" w:cs="Arial"/>
                <w:color w:val="000000"/>
                <w:sz w:val="17"/>
                <w:szCs w:val="17"/>
              </w:rPr>
              <w:t>-</w:t>
            </w:r>
          </w:p>
        </w:tc>
        <w:tc>
          <w:tcPr>
            <w:tcW w:w="1247" w:type="dxa"/>
            <w:tcBorders>
              <w:top w:val="nil"/>
              <w:left w:val="nil"/>
              <w:bottom w:val="nil"/>
            </w:tcBorders>
            <w:tcMar>
              <w:top w:w="0" w:type="dxa"/>
              <w:left w:w="120" w:type="dxa"/>
              <w:bottom w:w="0" w:type="dxa"/>
              <w:right w:w="120" w:type="dxa"/>
            </w:tcMar>
            <w:vAlign w:val="bottom"/>
          </w:tcPr>
          <w:p w14:paraId="0416128B" w14:textId="03FFD52A"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3.692</w:t>
            </w:r>
          </w:p>
        </w:tc>
      </w:tr>
      <w:tr w:rsidR="003532D4" w:rsidRPr="00077AA8" w14:paraId="2B5A5098" w14:textId="77777777" w:rsidTr="001A5E0D">
        <w:trPr>
          <w:trHeight w:val="119"/>
        </w:trPr>
        <w:tc>
          <w:tcPr>
            <w:tcW w:w="2735" w:type="dxa"/>
            <w:tcMar>
              <w:top w:w="0" w:type="dxa"/>
              <w:left w:w="120" w:type="dxa"/>
              <w:bottom w:w="0" w:type="dxa"/>
              <w:right w:w="120" w:type="dxa"/>
            </w:tcMar>
            <w:vAlign w:val="bottom"/>
          </w:tcPr>
          <w:p w14:paraId="6039016B" w14:textId="77777777" w:rsidR="003532D4" w:rsidRPr="001A5E0D" w:rsidRDefault="003532D4" w:rsidP="003532D4">
            <w:pPr>
              <w:tabs>
                <w:tab w:val="right" w:pos="1202"/>
              </w:tabs>
              <w:spacing w:line="240" w:lineRule="exact"/>
              <w:outlineLvl w:val="0"/>
              <w:rPr>
                <w:rFonts w:ascii="Arial" w:hAnsi="Arial" w:cs="Arial"/>
                <w:color w:val="000000"/>
                <w:spacing w:val="-2"/>
                <w:sz w:val="17"/>
                <w:szCs w:val="17"/>
              </w:rPr>
            </w:pPr>
            <w:r w:rsidRPr="001A5E0D">
              <w:rPr>
                <w:rFonts w:ascii="Arial" w:hAnsi="Arial" w:cs="Arial"/>
                <w:color w:val="000000"/>
                <w:spacing w:val="-2"/>
                <w:sz w:val="17"/>
                <w:szCs w:val="17"/>
              </w:rPr>
              <w:t>Krediti financijskim institucijama</w:t>
            </w:r>
          </w:p>
        </w:tc>
        <w:tc>
          <w:tcPr>
            <w:tcW w:w="984" w:type="dxa"/>
            <w:tcBorders>
              <w:top w:val="nil"/>
              <w:left w:val="nil"/>
              <w:bottom w:val="nil"/>
              <w:right w:val="nil"/>
            </w:tcBorders>
            <w:tcMar>
              <w:top w:w="0" w:type="dxa"/>
              <w:left w:w="120" w:type="dxa"/>
              <w:bottom w:w="0" w:type="dxa"/>
              <w:right w:w="120" w:type="dxa"/>
            </w:tcMar>
            <w:vAlign w:val="bottom"/>
          </w:tcPr>
          <w:p w14:paraId="05F856CB" w14:textId="31080ACC"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116.074</w:t>
            </w:r>
          </w:p>
        </w:tc>
        <w:tc>
          <w:tcPr>
            <w:tcW w:w="1134" w:type="dxa"/>
            <w:tcBorders>
              <w:top w:val="nil"/>
              <w:left w:val="nil"/>
              <w:bottom w:val="nil"/>
              <w:right w:val="nil"/>
            </w:tcBorders>
            <w:tcMar>
              <w:top w:w="0" w:type="dxa"/>
              <w:left w:w="120" w:type="dxa"/>
              <w:bottom w:w="0" w:type="dxa"/>
              <w:right w:w="120" w:type="dxa"/>
            </w:tcMar>
            <w:vAlign w:val="bottom"/>
          </w:tcPr>
          <w:p w14:paraId="232652F5" w14:textId="516B2ADC"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3.111.846</w:t>
            </w:r>
          </w:p>
        </w:tc>
        <w:tc>
          <w:tcPr>
            <w:tcW w:w="1020" w:type="dxa"/>
            <w:tcBorders>
              <w:top w:val="nil"/>
              <w:left w:val="nil"/>
              <w:bottom w:val="nil"/>
              <w:right w:val="nil"/>
            </w:tcBorders>
            <w:tcMar>
              <w:top w:w="0" w:type="dxa"/>
              <w:left w:w="120" w:type="dxa"/>
              <w:bottom w:w="0" w:type="dxa"/>
              <w:right w:w="120" w:type="dxa"/>
            </w:tcMar>
            <w:vAlign w:val="bottom"/>
          </w:tcPr>
          <w:p w14:paraId="1049571A" w14:textId="231046E6" w:rsidR="003532D4" w:rsidRPr="001A5E0D" w:rsidRDefault="00524DE0" w:rsidP="00CA26E6">
            <w:pPr>
              <w:spacing w:line="240" w:lineRule="exact"/>
              <w:jc w:val="right"/>
              <w:rPr>
                <w:rFonts w:ascii="Arial" w:hAnsi="Arial" w:cs="Arial"/>
                <w:color w:val="000000"/>
                <w:sz w:val="17"/>
                <w:szCs w:val="17"/>
              </w:rPr>
            </w:pPr>
            <w:r>
              <w:rPr>
                <w:rFonts w:ascii="Arial" w:hAnsi="Arial" w:cs="Arial"/>
                <w:color w:val="000000"/>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689F289B" w14:textId="0D10B5AD"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3.227.920</w:t>
            </w:r>
          </w:p>
        </w:tc>
        <w:tc>
          <w:tcPr>
            <w:tcW w:w="1172" w:type="dxa"/>
            <w:tcBorders>
              <w:top w:val="nil"/>
              <w:left w:val="nil"/>
              <w:bottom w:val="nil"/>
              <w:right w:val="nil"/>
            </w:tcBorders>
            <w:tcMar>
              <w:top w:w="0" w:type="dxa"/>
              <w:left w:w="120" w:type="dxa"/>
              <w:bottom w:w="0" w:type="dxa"/>
              <w:right w:w="120" w:type="dxa"/>
            </w:tcMar>
            <w:vAlign w:val="bottom"/>
          </w:tcPr>
          <w:p w14:paraId="3CE5A9EF" w14:textId="5694FF57"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3.567.253</w:t>
            </w:r>
          </w:p>
        </w:tc>
        <w:tc>
          <w:tcPr>
            <w:tcW w:w="1247" w:type="dxa"/>
            <w:tcBorders>
              <w:top w:val="nil"/>
              <w:left w:val="nil"/>
              <w:bottom w:val="nil"/>
            </w:tcBorders>
            <w:tcMar>
              <w:top w:w="0" w:type="dxa"/>
              <w:left w:w="120" w:type="dxa"/>
              <w:bottom w:w="0" w:type="dxa"/>
              <w:right w:w="120" w:type="dxa"/>
            </w:tcMar>
            <w:vAlign w:val="bottom"/>
          </w:tcPr>
          <w:p w14:paraId="51B517AE" w14:textId="09DDB96A"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6.795.173</w:t>
            </w:r>
          </w:p>
        </w:tc>
      </w:tr>
      <w:tr w:rsidR="003532D4" w:rsidRPr="00077AA8" w14:paraId="5780618D" w14:textId="77777777" w:rsidTr="001A5E0D">
        <w:trPr>
          <w:trHeight w:val="71"/>
        </w:trPr>
        <w:tc>
          <w:tcPr>
            <w:tcW w:w="2735" w:type="dxa"/>
            <w:tcMar>
              <w:top w:w="0" w:type="dxa"/>
              <w:left w:w="120" w:type="dxa"/>
              <w:bottom w:w="0" w:type="dxa"/>
              <w:right w:w="120" w:type="dxa"/>
            </w:tcMar>
            <w:vAlign w:val="bottom"/>
          </w:tcPr>
          <w:p w14:paraId="42D29DA7" w14:textId="77777777" w:rsidR="003532D4" w:rsidRPr="001A5E0D" w:rsidRDefault="003532D4" w:rsidP="003532D4">
            <w:pPr>
              <w:tabs>
                <w:tab w:val="right" w:pos="1202"/>
              </w:tabs>
              <w:spacing w:line="240" w:lineRule="exact"/>
              <w:outlineLvl w:val="0"/>
              <w:rPr>
                <w:rFonts w:ascii="Arial" w:hAnsi="Arial" w:cs="Arial"/>
                <w:color w:val="000000"/>
                <w:spacing w:val="-2"/>
                <w:sz w:val="17"/>
                <w:szCs w:val="17"/>
              </w:rPr>
            </w:pPr>
            <w:r w:rsidRPr="001A5E0D">
              <w:rPr>
                <w:rFonts w:ascii="Arial" w:hAnsi="Arial" w:cs="Arial"/>
                <w:color w:val="000000"/>
                <w:spacing w:val="-2"/>
                <w:sz w:val="17"/>
                <w:szCs w:val="17"/>
              </w:rPr>
              <w:t>Krediti ostalim korisnicima</w:t>
            </w:r>
          </w:p>
        </w:tc>
        <w:tc>
          <w:tcPr>
            <w:tcW w:w="984" w:type="dxa"/>
            <w:tcBorders>
              <w:top w:val="nil"/>
              <w:left w:val="nil"/>
              <w:bottom w:val="nil"/>
              <w:right w:val="nil"/>
            </w:tcBorders>
            <w:tcMar>
              <w:top w:w="0" w:type="dxa"/>
              <w:left w:w="120" w:type="dxa"/>
              <w:bottom w:w="0" w:type="dxa"/>
              <w:right w:w="120" w:type="dxa"/>
            </w:tcMar>
            <w:vAlign w:val="bottom"/>
          </w:tcPr>
          <w:p w14:paraId="24F6DF9E" w14:textId="2A5DF738"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49.947</w:t>
            </w:r>
          </w:p>
        </w:tc>
        <w:tc>
          <w:tcPr>
            <w:tcW w:w="1134" w:type="dxa"/>
            <w:tcBorders>
              <w:top w:val="nil"/>
              <w:left w:val="nil"/>
              <w:bottom w:val="nil"/>
              <w:right w:val="nil"/>
            </w:tcBorders>
            <w:tcMar>
              <w:top w:w="0" w:type="dxa"/>
              <w:left w:w="120" w:type="dxa"/>
              <w:bottom w:w="0" w:type="dxa"/>
              <w:right w:w="120" w:type="dxa"/>
            </w:tcMar>
            <w:vAlign w:val="bottom"/>
          </w:tcPr>
          <w:p w14:paraId="2DED82F9" w14:textId="05101287"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9.771.020</w:t>
            </w:r>
          </w:p>
        </w:tc>
        <w:tc>
          <w:tcPr>
            <w:tcW w:w="1020" w:type="dxa"/>
            <w:tcBorders>
              <w:top w:val="nil"/>
              <w:left w:val="nil"/>
              <w:bottom w:val="nil"/>
              <w:right w:val="nil"/>
            </w:tcBorders>
            <w:tcMar>
              <w:top w:w="0" w:type="dxa"/>
              <w:left w:w="120" w:type="dxa"/>
              <w:bottom w:w="0" w:type="dxa"/>
              <w:right w:w="120" w:type="dxa"/>
            </w:tcMar>
            <w:vAlign w:val="bottom"/>
          </w:tcPr>
          <w:p w14:paraId="0BC64461" w14:textId="1C36F04E"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69.886</w:t>
            </w:r>
          </w:p>
        </w:tc>
        <w:tc>
          <w:tcPr>
            <w:tcW w:w="1134" w:type="dxa"/>
            <w:tcBorders>
              <w:top w:val="nil"/>
              <w:left w:val="nil"/>
              <w:bottom w:val="nil"/>
              <w:right w:val="nil"/>
            </w:tcBorders>
            <w:tcMar>
              <w:top w:w="0" w:type="dxa"/>
              <w:left w:w="120" w:type="dxa"/>
              <w:bottom w:w="0" w:type="dxa"/>
              <w:right w:w="120" w:type="dxa"/>
            </w:tcMar>
            <w:vAlign w:val="bottom"/>
          </w:tcPr>
          <w:p w14:paraId="503A0060" w14:textId="6C490CE9"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9.890.853</w:t>
            </w:r>
          </w:p>
        </w:tc>
        <w:tc>
          <w:tcPr>
            <w:tcW w:w="1172" w:type="dxa"/>
            <w:tcBorders>
              <w:top w:val="nil"/>
              <w:left w:val="nil"/>
              <w:bottom w:val="nil"/>
              <w:right w:val="nil"/>
            </w:tcBorders>
            <w:tcMar>
              <w:top w:w="0" w:type="dxa"/>
              <w:left w:w="120" w:type="dxa"/>
              <w:bottom w:w="0" w:type="dxa"/>
              <w:right w:w="120" w:type="dxa"/>
            </w:tcMar>
            <w:vAlign w:val="bottom"/>
          </w:tcPr>
          <w:p w14:paraId="5C2D331F" w14:textId="7B043891"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6.993.818</w:t>
            </w:r>
          </w:p>
        </w:tc>
        <w:tc>
          <w:tcPr>
            <w:tcW w:w="1247" w:type="dxa"/>
            <w:tcBorders>
              <w:top w:val="nil"/>
              <w:left w:val="nil"/>
              <w:bottom w:val="nil"/>
            </w:tcBorders>
            <w:tcMar>
              <w:top w:w="0" w:type="dxa"/>
              <w:left w:w="120" w:type="dxa"/>
              <w:bottom w:w="0" w:type="dxa"/>
              <w:right w:w="120" w:type="dxa"/>
            </w:tcMar>
            <w:vAlign w:val="bottom"/>
          </w:tcPr>
          <w:p w14:paraId="4D0F1AB5" w14:textId="16589E38"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16.884.671</w:t>
            </w:r>
          </w:p>
        </w:tc>
      </w:tr>
      <w:tr w:rsidR="003532D4" w:rsidRPr="00077AA8" w14:paraId="2ED3092A" w14:textId="77777777" w:rsidTr="001A5E0D">
        <w:trPr>
          <w:trHeight w:val="227"/>
        </w:trPr>
        <w:tc>
          <w:tcPr>
            <w:tcW w:w="2735" w:type="dxa"/>
            <w:tcMar>
              <w:top w:w="0" w:type="dxa"/>
              <w:left w:w="120" w:type="dxa"/>
              <w:bottom w:w="0" w:type="dxa"/>
              <w:right w:w="120" w:type="dxa"/>
            </w:tcMar>
            <w:vAlign w:val="bottom"/>
          </w:tcPr>
          <w:p w14:paraId="732B4938" w14:textId="77777777" w:rsidR="003532D4" w:rsidRPr="001A5E0D" w:rsidRDefault="003532D4" w:rsidP="003532D4">
            <w:pPr>
              <w:tabs>
                <w:tab w:val="right" w:pos="1202"/>
              </w:tabs>
              <w:spacing w:line="240" w:lineRule="exact"/>
              <w:outlineLvl w:val="0"/>
              <w:rPr>
                <w:rFonts w:ascii="Arial" w:hAnsi="Arial" w:cs="Arial"/>
                <w:color w:val="000000"/>
                <w:spacing w:val="-2"/>
                <w:sz w:val="17"/>
                <w:szCs w:val="17"/>
              </w:rPr>
            </w:pPr>
            <w:r w:rsidRPr="001A5E0D">
              <w:rPr>
                <w:rFonts w:ascii="Arial" w:hAnsi="Arial" w:cs="Arial"/>
                <w:color w:val="000000"/>
                <w:sz w:val="17"/>
                <w:szCs w:val="17"/>
              </w:rPr>
              <w:t>Financijska imovina po fer vrijednosti kroz dobit ili gubitak</w:t>
            </w:r>
          </w:p>
        </w:tc>
        <w:tc>
          <w:tcPr>
            <w:tcW w:w="984" w:type="dxa"/>
            <w:tcBorders>
              <w:top w:val="nil"/>
              <w:left w:val="nil"/>
              <w:bottom w:val="nil"/>
              <w:right w:val="nil"/>
            </w:tcBorders>
            <w:tcMar>
              <w:top w:w="0" w:type="dxa"/>
              <w:left w:w="120" w:type="dxa"/>
              <w:bottom w:w="0" w:type="dxa"/>
              <w:right w:w="120" w:type="dxa"/>
            </w:tcMar>
            <w:vAlign w:val="bottom"/>
          </w:tcPr>
          <w:p w14:paraId="5EA4D1DE" w14:textId="709E8EBF"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24.361</w:t>
            </w:r>
          </w:p>
        </w:tc>
        <w:tc>
          <w:tcPr>
            <w:tcW w:w="1134" w:type="dxa"/>
            <w:tcBorders>
              <w:top w:val="nil"/>
              <w:left w:val="nil"/>
              <w:bottom w:val="nil"/>
              <w:right w:val="nil"/>
            </w:tcBorders>
            <w:tcMar>
              <w:top w:w="0" w:type="dxa"/>
              <w:left w:w="120" w:type="dxa"/>
              <w:bottom w:w="0" w:type="dxa"/>
              <w:right w:w="120" w:type="dxa"/>
            </w:tcMar>
            <w:vAlign w:val="bottom"/>
          </w:tcPr>
          <w:p w14:paraId="74141A78" w14:textId="13AB798E"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76.802</w:t>
            </w:r>
          </w:p>
        </w:tc>
        <w:tc>
          <w:tcPr>
            <w:tcW w:w="1020" w:type="dxa"/>
            <w:tcBorders>
              <w:top w:val="nil"/>
              <w:left w:val="nil"/>
              <w:bottom w:val="nil"/>
              <w:right w:val="nil"/>
            </w:tcBorders>
            <w:tcMar>
              <w:top w:w="0" w:type="dxa"/>
              <w:left w:w="120" w:type="dxa"/>
              <w:bottom w:w="0" w:type="dxa"/>
              <w:right w:w="120" w:type="dxa"/>
            </w:tcMar>
            <w:vAlign w:val="bottom"/>
          </w:tcPr>
          <w:p w14:paraId="42487238" w14:textId="63107BB2" w:rsidR="003532D4" w:rsidRPr="001A5E0D" w:rsidRDefault="002074D6" w:rsidP="00CA26E6">
            <w:pPr>
              <w:spacing w:line="240" w:lineRule="exact"/>
              <w:jc w:val="right"/>
              <w:rPr>
                <w:rFonts w:ascii="Arial" w:hAnsi="Arial" w:cs="Arial"/>
                <w:color w:val="000000"/>
                <w:sz w:val="17"/>
                <w:szCs w:val="17"/>
              </w:rPr>
            </w:pPr>
            <w:r>
              <w:rPr>
                <w:rFonts w:ascii="Arial" w:hAnsi="Arial" w:cs="Arial"/>
                <w:color w:val="000000"/>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7052954C" w14:textId="7C5C6D33"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101.163</w:t>
            </w:r>
          </w:p>
        </w:tc>
        <w:tc>
          <w:tcPr>
            <w:tcW w:w="1172" w:type="dxa"/>
            <w:tcBorders>
              <w:top w:val="nil"/>
              <w:left w:val="nil"/>
              <w:bottom w:val="nil"/>
              <w:right w:val="nil"/>
            </w:tcBorders>
            <w:tcMar>
              <w:top w:w="0" w:type="dxa"/>
              <w:left w:w="120" w:type="dxa"/>
              <w:bottom w:w="0" w:type="dxa"/>
              <w:right w:w="120" w:type="dxa"/>
            </w:tcMar>
            <w:vAlign w:val="bottom"/>
          </w:tcPr>
          <w:p w14:paraId="2B368556" w14:textId="3780AFDE"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30.594</w:t>
            </w:r>
          </w:p>
        </w:tc>
        <w:tc>
          <w:tcPr>
            <w:tcW w:w="1247" w:type="dxa"/>
            <w:tcBorders>
              <w:top w:val="nil"/>
              <w:left w:val="nil"/>
              <w:bottom w:val="nil"/>
            </w:tcBorders>
            <w:tcMar>
              <w:top w:w="0" w:type="dxa"/>
              <w:left w:w="120" w:type="dxa"/>
              <w:bottom w:w="0" w:type="dxa"/>
              <w:right w:w="120" w:type="dxa"/>
            </w:tcMar>
            <w:vAlign w:val="bottom"/>
          </w:tcPr>
          <w:p w14:paraId="65A6107A" w14:textId="7ABEB7F7"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131.757</w:t>
            </w:r>
          </w:p>
        </w:tc>
      </w:tr>
      <w:tr w:rsidR="003532D4" w:rsidRPr="00077AA8" w14:paraId="3BB03C25" w14:textId="77777777" w:rsidTr="001A5E0D">
        <w:trPr>
          <w:trHeight w:val="243"/>
        </w:trPr>
        <w:tc>
          <w:tcPr>
            <w:tcW w:w="2735" w:type="dxa"/>
            <w:tcMar>
              <w:top w:w="0" w:type="dxa"/>
              <w:left w:w="120" w:type="dxa"/>
              <w:bottom w:w="0" w:type="dxa"/>
              <w:right w:w="120" w:type="dxa"/>
            </w:tcMar>
            <w:vAlign w:val="bottom"/>
          </w:tcPr>
          <w:p w14:paraId="711358DC"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z w:val="17"/>
                <w:szCs w:val="17"/>
              </w:rPr>
              <w:t>Financijska imovina po fer vrijednosti kroz ostalu sveobuhvatnu dobit</w:t>
            </w:r>
          </w:p>
        </w:tc>
        <w:tc>
          <w:tcPr>
            <w:tcW w:w="984" w:type="dxa"/>
            <w:tcBorders>
              <w:top w:val="nil"/>
              <w:left w:val="nil"/>
              <w:bottom w:val="nil"/>
              <w:right w:val="nil"/>
            </w:tcBorders>
            <w:tcMar>
              <w:top w:w="0" w:type="dxa"/>
              <w:left w:w="120" w:type="dxa"/>
              <w:bottom w:w="0" w:type="dxa"/>
              <w:right w:w="120" w:type="dxa"/>
            </w:tcMar>
            <w:vAlign w:val="bottom"/>
          </w:tcPr>
          <w:p w14:paraId="0E44F081" w14:textId="28E8CF1B" w:rsidR="003532D4" w:rsidRPr="001A5E0D" w:rsidRDefault="002074D6" w:rsidP="00CA26E6">
            <w:pPr>
              <w:spacing w:line="240" w:lineRule="exact"/>
              <w:jc w:val="right"/>
              <w:rPr>
                <w:rFonts w:ascii="Arial" w:hAnsi="Arial" w:cs="Arial"/>
                <w:color w:val="000000"/>
                <w:sz w:val="17"/>
                <w:szCs w:val="17"/>
              </w:rPr>
            </w:pPr>
            <w:r>
              <w:rPr>
                <w:rFonts w:ascii="Arial" w:hAnsi="Arial" w:cs="Arial"/>
                <w:color w:val="000000"/>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05CB2CA7" w14:textId="2A9CA564"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693.502</w:t>
            </w:r>
          </w:p>
        </w:tc>
        <w:tc>
          <w:tcPr>
            <w:tcW w:w="1020" w:type="dxa"/>
            <w:tcBorders>
              <w:top w:val="nil"/>
              <w:left w:val="nil"/>
              <w:bottom w:val="nil"/>
              <w:right w:val="nil"/>
            </w:tcBorders>
            <w:tcMar>
              <w:top w:w="0" w:type="dxa"/>
              <w:left w:w="120" w:type="dxa"/>
              <w:bottom w:w="0" w:type="dxa"/>
              <w:right w:w="120" w:type="dxa"/>
            </w:tcMar>
            <w:vAlign w:val="bottom"/>
          </w:tcPr>
          <w:p w14:paraId="5E7CC773" w14:textId="4E5E9A1E" w:rsidR="003532D4" w:rsidRPr="001A5E0D" w:rsidRDefault="002074D6" w:rsidP="00CA26E6">
            <w:pPr>
              <w:spacing w:line="240" w:lineRule="exact"/>
              <w:jc w:val="right"/>
              <w:rPr>
                <w:rFonts w:ascii="Arial" w:hAnsi="Arial" w:cs="Arial"/>
                <w:color w:val="000000"/>
                <w:sz w:val="17"/>
                <w:szCs w:val="17"/>
              </w:rPr>
            </w:pPr>
            <w:r>
              <w:rPr>
                <w:rFonts w:ascii="Arial" w:hAnsi="Arial" w:cs="Arial"/>
                <w:color w:val="000000"/>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73FC7D3C" w14:textId="64E569C4"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693.502</w:t>
            </w:r>
          </w:p>
        </w:tc>
        <w:tc>
          <w:tcPr>
            <w:tcW w:w="1172" w:type="dxa"/>
            <w:tcBorders>
              <w:top w:val="nil"/>
              <w:left w:val="nil"/>
              <w:bottom w:val="nil"/>
              <w:right w:val="nil"/>
            </w:tcBorders>
            <w:tcMar>
              <w:top w:w="0" w:type="dxa"/>
              <w:left w:w="120" w:type="dxa"/>
              <w:bottom w:w="0" w:type="dxa"/>
              <w:right w:w="120" w:type="dxa"/>
            </w:tcMar>
            <w:vAlign w:val="bottom"/>
          </w:tcPr>
          <w:p w14:paraId="385D6DAB" w14:textId="2BD01A0C"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2.041.767</w:t>
            </w:r>
          </w:p>
        </w:tc>
        <w:tc>
          <w:tcPr>
            <w:tcW w:w="1247" w:type="dxa"/>
            <w:tcBorders>
              <w:top w:val="nil"/>
              <w:left w:val="nil"/>
              <w:bottom w:val="nil"/>
            </w:tcBorders>
            <w:tcMar>
              <w:top w:w="0" w:type="dxa"/>
              <w:left w:w="120" w:type="dxa"/>
              <w:bottom w:w="0" w:type="dxa"/>
              <w:right w:w="120" w:type="dxa"/>
            </w:tcMar>
            <w:vAlign w:val="bottom"/>
          </w:tcPr>
          <w:p w14:paraId="73451129" w14:textId="0B846F7F"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2.735.269</w:t>
            </w:r>
          </w:p>
        </w:tc>
      </w:tr>
      <w:tr w:rsidR="003532D4" w:rsidRPr="00077AA8" w14:paraId="137D5B0C" w14:textId="77777777" w:rsidTr="001A5E0D">
        <w:trPr>
          <w:trHeight w:val="472"/>
        </w:trPr>
        <w:tc>
          <w:tcPr>
            <w:tcW w:w="2735" w:type="dxa"/>
            <w:tcMar>
              <w:top w:w="0" w:type="dxa"/>
              <w:left w:w="120" w:type="dxa"/>
              <w:bottom w:w="0" w:type="dxa"/>
              <w:right w:w="120" w:type="dxa"/>
            </w:tcMar>
            <w:vAlign w:val="bottom"/>
          </w:tcPr>
          <w:p w14:paraId="730020CB"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Nekretnine, postrojenja i oprema i nematerijalna imovina</w:t>
            </w:r>
          </w:p>
        </w:tc>
        <w:tc>
          <w:tcPr>
            <w:tcW w:w="984" w:type="dxa"/>
            <w:tcBorders>
              <w:top w:val="nil"/>
              <w:left w:val="nil"/>
              <w:bottom w:val="nil"/>
              <w:right w:val="nil"/>
            </w:tcBorders>
            <w:tcMar>
              <w:top w:w="0" w:type="dxa"/>
              <w:left w:w="120" w:type="dxa"/>
              <w:bottom w:w="0" w:type="dxa"/>
              <w:right w:w="120" w:type="dxa"/>
            </w:tcMar>
            <w:vAlign w:val="bottom"/>
          </w:tcPr>
          <w:p w14:paraId="66F70547" w14:textId="3119239B"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1134" w:type="dxa"/>
            <w:tcBorders>
              <w:top w:val="nil"/>
              <w:left w:val="nil"/>
              <w:bottom w:val="nil"/>
              <w:right w:val="nil"/>
            </w:tcBorders>
            <w:tcMar>
              <w:top w:w="0" w:type="dxa"/>
              <w:left w:w="120" w:type="dxa"/>
              <w:bottom w:w="0" w:type="dxa"/>
              <w:right w:w="120" w:type="dxa"/>
            </w:tcMar>
            <w:vAlign w:val="bottom"/>
          </w:tcPr>
          <w:p w14:paraId="2D92669C" w14:textId="2C77B32C"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1020" w:type="dxa"/>
            <w:tcBorders>
              <w:top w:val="nil"/>
              <w:left w:val="nil"/>
              <w:bottom w:val="nil"/>
              <w:right w:val="nil"/>
            </w:tcBorders>
            <w:tcMar>
              <w:top w:w="0" w:type="dxa"/>
              <w:left w:w="120" w:type="dxa"/>
              <w:bottom w:w="0" w:type="dxa"/>
              <w:right w:w="120" w:type="dxa"/>
            </w:tcMar>
            <w:vAlign w:val="bottom"/>
          </w:tcPr>
          <w:p w14:paraId="64774523" w14:textId="07216BDD"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1134" w:type="dxa"/>
            <w:tcBorders>
              <w:top w:val="nil"/>
              <w:left w:val="nil"/>
              <w:bottom w:val="nil"/>
              <w:right w:val="nil"/>
            </w:tcBorders>
            <w:tcMar>
              <w:top w:w="0" w:type="dxa"/>
              <w:left w:w="120" w:type="dxa"/>
              <w:bottom w:w="0" w:type="dxa"/>
              <w:right w:w="120" w:type="dxa"/>
            </w:tcMar>
            <w:vAlign w:val="bottom"/>
          </w:tcPr>
          <w:p w14:paraId="4EA44115" w14:textId="2833BEB3"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1172" w:type="dxa"/>
            <w:tcBorders>
              <w:top w:val="nil"/>
              <w:left w:val="nil"/>
              <w:bottom w:val="nil"/>
              <w:right w:val="nil"/>
            </w:tcBorders>
            <w:tcMar>
              <w:top w:w="0" w:type="dxa"/>
              <w:left w:w="120" w:type="dxa"/>
              <w:bottom w:w="0" w:type="dxa"/>
              <w:right w:w="120" w:type="dxa"/>
            </w:tcMar>
            <w:vAlign w:val="bottom"/>
          </w:tcPr>
          <w:p w14:paraId="0E6195A7" w14:textId="08710D47"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40.277</w:t>
            </w:r>
          </w:p>
        </w:tc>
        <w:tc>
          <w:tcPr>
            <w:tcW w:w="1247" w:type="dxa"/>
            <w:tcBorders>
              <w:top w:val="nil"/>
              <w:left w:val="nil"/>
              <w:bottom w:val="nil"/>
              <w:right w:val="nil"/>
            </w:tcBorders>
            <w:tcMar>
              <w:top w:w="0" w:type="dxa"/>
              <w:left w:w="120" w:type="dxa"/>
              <w:bottom w:w="0" w:type="dxa"/>
              <w:right w:w="120" w:type="dxa"/>
            </w:tcMar>
            <w:vAlign w:val="bottom"/>
          </w:tcPr>
          <w:p w14:paraId="50B6E509" w14:textId="3561C706"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40.277</w:t>
            </w:r>
          </w:p>
        </w:tc>
      </w:tr>
      <w:tr w:rsidR="003532D4" w:rsidRPr="00077AA8" w14:paraId="30D01CA5" w14:textId="77777777" w:rsidTr="001A5E0D">
        <w:trPr>
          <w:trHeight w:val="237"/>
        </w:trPr>
        <w:tc>
          <w:tcPr>
            <w:tcW w:w="2735" w:type="dxa"/>
            <w:tcMar>
              <w:top w:w="0" w:type="dxa"/>
              <w:left w:w="120" w:type="dxa"/>
              <w:bottom w:w="0" w:type="dxa"/>
              <w:right w:w="120" w:type="dxa"/>
            </w:tcMar>
            <w:vAlign w:val="bottom"/>
          </w:tcPr>
          <w:p w14:paraId="4B1A877E"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Preuzeta imovina</w:t>
            </w:r>
          </w:p>
        </w:tc>
        <w:tc>
          <w:tcPr>
            <w:tcW w:w="984" w:type="dxa"/>
            <w:tcBorders>
              <w:top w:val="nil"/>
              <w:left w:val="nil"/>
              <w:bottom w:val="nil"/>
              <w:right w:val="nil"/>
            </w:tcBorders>
            <w:tcMar>
              <w:top w:w="0" w:type="dxa"/>
              <w:left w:w="120" w:type="dxa"/>
              <w:bottom w:w="0" w:type="dxa"/>
              <w:right w:w="120" w:type="dxa"/>
            </w:tcMar>
            <w:vAlign w:val="bottom"/>
          </w:tcPr>
          <w:p w14:paraId="53CCC616" w14:textId="3B734D20"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1134" w:type="dxa"/>
            <w:tcBorders>
              <w:top w:val="nil"/>
              <w:left w:val="nil"/>
              <w:bottom w:val="nil"/>
              <w:right w:val="nil"/>
            </w:tcBorders>
            <w:tcMar>
              <w:top w:w="0" w:type="dxa"/>
              <w:left w:w="120" w:type="dxa"/>
              <w:bottom w:w="0" w:type="dxa"/>
              <w:right w:w="120" w:type="dxa"/>
            </w:tcMar>
            <w:vAlign w:val="bottom"/>
          </w:tcPr>
          <w:p w14:paraId="71D8279C" w14:textId="51628D88"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1020" w:type="dxa"/>
            <w:tcBorders>
              <w:top w:val="nil"/>
              <w:left w:val="nil"/>
              <w:bottom w:val="nil"/>
              <w:right w:val="nil"/>
            </w:tcBorders>
            <w:tcMar>
              <w:top w:w="0" w:type="dxa"/>
              <w:left w:w="120" w:type="dxa"/>
              <w:bottom w:w="0" w:type="dxa"/>
              <w:right w:w="120" w:type="dxa"/>
            </w:tcMar>
            <w:vAlign w:val="bottom"/>
          </w:tcPr>
          <w:p w14:paraId="0C7481EA" w14:textId="4CDC6A21"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1134" w:type="dxa"/>
            <w:tcBorders>
              <w:top w:val="nil"/>
              <w:left w:val="nil"/>
              <w:bottom w:val="nil"/>
              <w:right w:val="nil"/>
            </w:tcBorders>
            <w:tcMar>
              <w:top w:w="0" w:type="dxa"/>
              <w:left w:w="120" w:type="dxa"/>
              <w:bottom w:w="0" w:type="dxa"/>
              <w:right w:w="120" w:type="dxa"/>
            </w:tcMar>
            <w:vAlign w:val="bottom"/>
          </w:tcPr>
          <w:p w14:paraId="6CA89365" w14:textId="3EE05805"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1172" w:type="dxa"/>
            <w:tcBorders>
              <w:top w:val="nil"/>
              <w:left w:val="nil"/>
              <w:bottom w:val="nil"/>
              <w:right w:val="nil"/>
            </w:tcBorders>
            <w:tcMar>
              <w:top w:w="0" w:type="dxa"/>
              <w:left w:w="120" w:type="dxa"/>
              <w:bottom w:w="0" w:type="dxa"/>
              <w:right w:w="120" w:type="dxa"/>
            </w:tcMar>
            <w:vAlign w:val="bottom"/>
          </w:tcPr>
          <w:p w14:paraId="1A2B7C09" w14:textId="080F409A"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25.614</w:t>
            </w:r>
          </w:p>
        </w:tc>
        <w:tc>
          <w:tcPr>
            <w:tcW w:w="1247" w:type="dxa"/>
            <w:tcBorders>
              <w:top w:val="nil"/>
              <w:left w:val="nil"/>
              <w:bottom w:val="nil"/>
            </w:tcBorders>
            <w:tcMar>
              <w:top w:w="0" w:type="dxa"/>
              <w:left w:w="120" w:type="dxa"/>
              <w:bottom w:w="0" w:type="dxa"/>
              <w:right w:w="120" w:type="dxa"/>
            </w:tcMar>
            <w:vAlign w:val="bottom"/>
          </w:tcPr>
          <w:p w14:paraId="11421FF1" w14:textId="1C94E644"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25.614</w:t>
            </w:r>
          </w:p>
        </w:tc>
      </w:tr>
      <w:tr w:rsidR="003532D4" w:rsidRPr="00077AA8" w14:paraId="72F77F93" w14:textId="77777777" w:rsidTr="001A5E0D">
        <w:trPr>
          <w:trHeight w:val="227"/>
        </w:trPr>
        <w:tc>
          <w:tcPr>
            <w:tcW w:w="2735" w:type="dxa"/>
            <w:tcMar>
              <w:top w:w="0" w:type="dxa"/>
              <w:left w:w="120" w:type="dxa"/>
              <w:bottom w:w="0" w:type="dxa"/>
              <w:right w:w="120" w:type="dxa"/>
            </w:tcMar>
            <w:vAlign w:val="bottom"/>
          </w:tcPr>
          <w:p w14:paraId="3AE7B358"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Ostala imovina</w:t>
            </w:r>
          </w:p>
        </w:tc>
        <w:tc>
          <w:tcPr>
            <w:tcW w:w="984" w:type="dxa"/>
            <w:tcBorders>
              <w:top w:val="nil"/>
              <w:left w:val="nil"/>
              <w:bottom w:val="nil"/>
              <w:right w:val="nil"/>
            </w:tcBorders>
            <w:tcMar>
              <w:top w:w="0" w:type="dxa"/>
              <w:left w:w="120" w:type="dxa"/>
              <w:bottom w:w="0" w:type="dxa"/>
              <w:right w:w="120" w:type="dxa"/>
            </w:tcMar>
            <w:vAlign w:val="bottom"/>
          </w:tcPr>
          <w:p w14:paraId="65D802CB" w14:textId="0E8CFEBD" w:rsidR="003532D4" w:rsidRPr="001A5E0D" w:rsidRDefault="003532D4" w:rsidP="00CA26E6">
            <w:pPr>
              <w:spacing w:line="240" w:lineRule="exact"/>
              <w:jc w:val="right"/>
              <w:rPr>
                <w:rFonts w:ascii="Arial" w:hAnsi="Arial" w:cs="Arial"/>
                <w:color w:val="000000"/>
                <w:sz w:val="17"/>
                <w:szCs w:val="17"/>
              </w:rPr>
            </w:pPr>
            <w:r w:rsidRPr="00CA26E6">
              <w:rPr>
                <w:rFonts w:ascii="Arial" w:hAnsi="Arial" w:cs="Arial"/>
                <w:color w:val="000000"/>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2AF01F0E" w14:textId="66CE5822" w:rsidR="003532D4" w:rsidRPr="001A5E0D" w:rsidRDefault="003532D4" w:rsidP="00CA26E6">
            <w:pPr>
              <w:spacing w:line="240" w:lineRule="exact"/>
              <w:jc w:val="right"/>
              <w:rPr>
                <w:rFonts w:ascii="Arial" w:hAnsi="Arial" w:cs="Arial"/>
                <w:color w:val="000000"/>
                <w:sz w:val="17"/>
                <w:szCs w:val="17"/>
              </w:rPr>
            </w:pPr>
            <w:r w:rsidRPr="00CA26E6">
              <w:rPr>
                <w:rFonts w:ascii="Arial" w:hAnsi="Arial" w:cs="Arial"/>
                <w:color w:val="000000"/>
                <w:sz w:val="17"/>
                <w:szCs w:val="17"/>
              </w:rPr>
              <w:t>7.665</w:t>
            </w:r>
          </w:p>
        </w:tc>
        <w:tc>
          <w:tcPr>
            <w:tcW w:w="1020" w:type="dxa"/>
            <w:tcBorders>
              <w:top w:val="nil"/>
              <w:left w:val="nil"/>
              <w:bottom w:val="nil"/>
              <w:right w:val="nil"/>
            </w:tcBorders>
            <w:tcMar>
              <w:top w:w="0" w:type="dxa"/>
              <w:left w:w="120" w:type="dxa"/>
              <w:bottom w:w="0" w:type="dxa"/>
              <w:right w:w="120" w:type="dxa"/>
            </w:tcMar>
            <w:vAlign w:val="bottom"/>
          </w:tcPr>
          <w:p w14:paraId="58E438D9" w14:textId="7C973D8B"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1134" w:type="dxa"/>
            <w:tcBorders>
              <w:top w:val="nil"/>
              <w:left w:val="nil"/>
              <w:bottom w:val="nil"/>
              <w:right w:val="nil"/>
            </w:tcBorders>
            <w:tcMar>
              <w:top w:w="0" w:type="dxa"/>
              <w:left w:w="120" w:type="dxa"/>
              <w:bottom w:w="0" w:type="dxa"/>
              <w:right w:w="120" w:type="dxa"/>
            </w:tcMar>
            <w:vAlign w:val="bottom"/>
          </w:tcPr>
          <w:p w14:paraId="4665B1BA" w14:textId="341BE37A" w:rsidR="003532D4" w:rsidRPr="001A5E0D" w:rsidRDefault="003532D4" w:rsidP="00CA26E6">
            <w:pPr>
              <w:spacing w:line="240" w:lineRule="exact"/>
              <w:jc w:val="right"/>
              <w:rPr>
                <w:rFonts w:ascii="Arial" w:hAnsi="Arial" w:cs="Arial"/>
                <w:color w:val="000000"/>
                <w:sz w:val="17"/>
                <w:szCs w:val="17"/>
              </w:rPr>
            </w:pPr>
            <w:r w:rsidRPr="00CA26E6">
              <w:rPr>
                <w:rFonts w:ascii="Arial" w:hAnsi="Arial" w:cs="Arial"/>
                <w:color w:val="000000"/>
                <w:sz w:val="17"/>
                <w:szCs w:val="17"/>
              </w:rPr>
              <w:t>7.665</w:t>
            </w:r>
          </w:p>
        </w:tc>
        <w:tc>
          <w:tcPr>
            <w:tcW w:w="1172" w:type="dxa"/>
            <w:tcBorders>
              <w:top w:val="nil"/>
              <w:left w:val="nil"/>
              <w:bottom w:val="nil"/>
              <w:right w:val="nil"/>
            </w:tcBorders>
            <w:tcMar>
              <w:top w:w="0" w:type="dxa"/>
              <w:left w:w="120" w:type="dxa"/>
              <w:bottom w:w="0" w:type="dxa"/>
              <w:right w:w="120" w:type="dxa"/>
            </w:tcMar>
            <w:vAlign w:val="bottom"/>
          </w:tcPr>
          <w:p w14:paraId="465FFEB1" w14:textId="51CAB6AF"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28.522</w:t>
            </w:r>
          </w:p>
        </w:tc>
        <w:tc>
          <w:tcPr>
            <w:tcW w:w="1247" w:type="dxa"/>
            <w:tcBorders>
              <w:top w:val="nil"/>
              <w:left w:val="nil"/>
              <w:bottom w:val="nil"/>
              <w:right w:val="nil"/>
            </w:tcBorders>
            <w:tcMar>
              <w:top w:w="0" w:type="dxa"/>
              <w:left w:w="120" w:type="dxa"/>
              <w:bottom w:w="0" w:type="dxa"/>
              <w:right w:w="120" w:type="dxa"/>
            </w:tcMar>
            <w:vAlign w:val="bottom"/>
          </w:tcPr>
          <w:p w14:paraId="6BBAA922" w14:textId="6F42E5B4" w:rsidR="003532D4" w:rsidRPr="001A5E0D" w:rsidRDefault="003532D4"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36.187</w:t>
            </w:r>
          </w:p>
        </w:tc>
      </w:tr>
      <w:tr w:rsidR="00524DE0" w:rsidRPr="00077AA8" w14:paraId="0AB81D76" w14:textId="77777777" w:rsidTr="001A5E0D">
        <w:trPr>
          <w:trHeight w:val="289"/>
        </w:trPr>
        <w:tc>
          <w:tcPr>
            <w:tcW w:w="2735" w:type="dxa"/>
            <w:tcMar>
              <w:top w:w="0" w:type="dxa"/>
              <w:left w:w="120" w:type="dxa"/>
              <w:bottom w:w="0" w:type="dxa"/>
              <w:right w:w="120" w:type="dxa"/>
            </w:tcMar>
            <w:vAlign w:val="bottom"/>
          </w:tcPr>
          <w:p w14:paraId="1BE61EEB" w14:textId="77777777" w:rsidR="00524DE0" w:rsidRPr="001A5E0D" w:rsidRDefault="00524DE0" w:rsidP="00524DE0">
            <w:pPr>
              <w:tabs>
                <w:tab w:val="right" w:pos="1202"/>
              </w:tabs>
              <w:spacing w:line="240" w:lineRule="exact"/>
              <w:outlineLvl w:val="0"/>
              <w:rPr>
                <w:rFonts w:ascii="Arial" w:hAnsi="Arial" w:cs="Arial"/>
                <w:b/>
                <w:bCs/>
                <w:color w:val="000000"/>
                <w:sz w:val="17"/>
                <w:szCs w:val="17"/>
              </w:rPr>
            </w:pPr>
            <w:r w:rsidRPr="001A5E0D">
              <w:rPr>
                <w:rFonts w:ascii="Arial" w:hAnsi="Arial" w:cs="Arial"/>
                <w:b/>
                <w:bCs/>
                <w:color w:val="000000"/>
                <w:sz w:val="17"/>
                <w:szCs w:val="17"/>
              </w:rPr>
              <w:t xml:space="preserve">Ukupna imovina </w:t>
            </w:r>
          </w:p>
        </w:tc>
        <w:tc>
          <w:tcPr>
            <w:tcW w:w="984" w:type="dxa"/>
            <w:tcBorders>
              <w:top w:val="single" w:sz="4" w:space="0" w:color="000000"/>
              <w:bottom w:val="single" w:sz="8" w:space="0" w:color="000000"/>
            </w:tcBorders>
            <w:tcMar>
              <w:top w:w="0" w:type="dxa"/>
              <w:left w:w="120" w:type="dxa"/>
              <w:bottom w:w="0" w:type="dxa"/>
              <w:right w:w="120" w:type="dxa"/>
            </w:tcMar>
            <w:vAlign w:val="bottom"/>
          </w:tcPr>
          <w:p w14:paraId="663CE23A" w14:textId="69D5FAB4"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204.741</w:t>
            </w:r>
          </w:p>
        </w:tc>
        <w:tc>
          <w:tcPr>
            <w:tcW w:w="1134" w:type="dxa"/>
            <w:tcBorders>
              <w:top w:val="single" w:sz="4" w:space="0" w:color="000000"/>
              <w:bottom w:val="single" w:sz="8" w:space="0" w:color="000000"/>
            </w:tcBorders>
            <w:tcMar>
              <w:top w:w="0" w:type="dxa"/>
              <w:left w:w="120" w:type="dxa"/>
              <w:bottom w:w="0" w:type="dxa"/>
              <w:right w:w="120" w:type="dxa"/>
            </w:tcMar>
            <w:vAlign w:val="bottom"/>
          </w:tcPr>
          <w:p w14:paraId="48BFC880" w14:textId="7C0507FF"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13.682.890</w:t>
            </w:r>
          </w:p>
        </w:tc>
        <w:tc>
          <w:tcPr>
            <w:tcW w:w="1020" w:type="dxa"/>
            <w:tcBorders>
              <w:top w:val="single" w:sz="4" w:space="0" w:color="000000"/>
              <w:bottom w:val="single" w:sz="8" w:space="0" w:color="000000"/>
            </w:tcBorders>
            <w:tcMar>
              <w:top w:w="0" w:type="dxa"/>
              <w:left w:w="120" w:type="dxa"/>
              <w:bottom w:w="0" w:type="dxa"/>
              <w:right w:w="120" w:type="dxa"/>
            </w:tcMar>
            <w:vAlign w:val="bottom"/>
          </w:tcPr>
          <w:p w14:paraId="007BB2E4" w14:textId="2F82B46B"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69.89</w:t>
            </w:r>
            <w:r w:rsidR="00DF5461">
              <w:rPr>
                <w:rFonts w:ascii="Arial" w:hAnsi="Arial" w:cs="Arial"/>
                <w:b/>
                <w:bCs/>
                <w:color w:val="000000"/>
                <w:sz w:val="17"/>
                <w:szCs w:val="17"/>
              </w:rPr>
              <w:t>8</w:t>
            </w:r>
          </w:p>
        </w:tc>
        <w:tc>
          <w:tcPr>
            <w:tcW w:w="1134" w:type="dxa"/>
            <w:tcBorders>
              <w:top w:val="single" w:sz="4" w:space="0" w:color="000000"/>
              <w:bottom w:val="single" w:sz="8" w:space="0" w:color="000000"/>
            </w:tcBorders>
            <w:tcMar>
              <w:top w:w="0" w:type="dxa"/>
              <w:left w:w="120" w:type="dxa"/>
              <w:bottom w:w="0" w:type="dxa"/>
              <w:right w:w="120" w:type="dxa"/>
            </w:tcMar>
            <w:vAlign w:val="bottom"/>
          </w:tcPr>
          <w:p w14:paraId="248A86E2" w14:textId="561D92BB"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13.957.5</w:t>
            </w:r>
            <w:r w:rsidR="00DF5461">
              <w:rPr>
                <w:rFonts w:ascii="Arial" w:hAnsi="Arial" w:cs="Arial"/>
                <w:b/>
                <w:bCs/>
                <w:color w:val="000000"/>
                <w:sz w:val="17"/>
                <w:szCs w:val="17"/>
              </w:rPr>
              <w:t>29</w:t>
            </w:r>
          </w:p>
        </w:tc>
        <w:tc>
          <w:tcPr>
            <w:tcW w:w="1172" w:type="dxa"/>
            <w:tcBorders>
              <w:top w:val="single" w:sz="4" w:space="0" w:color="000000"/>
              <w:bottom w:val="single" w:sz="8" w:space="0" w:color="000000"/>
            </w:tcBorders>
            <w:tcMar>
              <w:top w:w="0" w:type="dxa"/>
              <w:left w:w="120" w:type="dxa"/>
              <w:bottom w:w="0" w:type="dxa"/>
              <w:right w:w="120" w:type="dxa"/>
            </w:tcMar>
            <w:vAlign w:val="bottom"/>
          </w:tcPr>
          <w:p w14:paraId="71654C77" w14:textId="6708467F"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13.251.259</w:t>
            </w:r>
            <w:r>
              <w:rPr>
                <w:rFonts w:ascii="Arial" w:hAnsi="Arial" w:cs="Arial"/>
                <w:b/>
                <w:bCs/>
                <w:color w:val="000000"/>
                <w:sz w:val="17"/>
                <w:szCs w:val="17"/>
              </w:rPr>
              <w:t>*</w:t>
            </w:r>
          </w:p>
        </w:tc>
        <w:tc>
          <w:tcPr>
            <w:tcW w:w="1247" w:type="dxa"/>
            <w:tcBorders>
              <w:top w:val="single" w:sz="4" w:space="0" w:color="000000"/>
              <w:bottom w:val="single" w:sz="8" w:space="0" w:color="000000"/>
            </w:tcBorders>
            <w:tcMar>
              <w:top w:w="0" w:type="dxa"/>
              <w:left w:w="120" w:type="dxa"/>
              <w:bottom w:w="0" w:type="dxa"/>
              <w:right w:w="120" w:type="dxa"/>
            </w:tcMar>
            <w:vAlign w:val="bottom"/>
          </w:tcPr>
          <w:p w14:paraId="563357B2" w14:textId="45217D11"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27.208.788</w:t>
            </w:r>
          </w:p>
        </w:tc>
      </w:tr>
      <w:tr w:rsidR="00C36C4F" w:rsidRPr="00077AA8" w14:paraId="369EE436" w14:textId="77777777" w:rsidTr="001A5E0D">
        <w:trPr>
          <w:trHeight w:val="227"/>
        </w:trPr>
        <w:tc>
          <w:tcPr>
            <w:tcW w:w="2735" w:type="dxa"/>
            <w:tcMar>
              <w:top w:w="0" w:type="dxa"/>
              <w:left w:w="120" w:type="dxa"/>
              <w:bottom w:w="0" w:type="dxa"/>
              <w:right w:w="120" w:type="dxa"/>
            </w:tcMar>
            <w:vAlign w:val="bottom"/>
          </w:tcPr>
          <w:p w14:paraId="544EEA85" w14:textId="77777777" w:rsidR="00C36C4F" w:rsidRPr="001A5E0D" w:rsidRDefault="00C36C4F" w:rsidP="003D68D3">
            <w:pPr>
              <w:tabs>
                <w:tab w:val="right" w:pos="1202"/>
              </w:tabs>
              <w:spacing w:line="240" w:lineRule="exact"/>
              <w:outlineLvl w:val="0"/>
              <w:rPr>
                <w:rFonts w:ascii="Arial" w:hAnsi="Arial" w:cs="Arial"/>
                <w:b/>
                <w:bCs/>
                <w:color w:val="000000"/>
                <w:sz w:val="17"/>
                <w:szCs w:val="17"/>
              </w:rPr>
            </w:pPr>
            <w:r w:rsidRPr="001A5E0D">
              <w:rPr>
                <w:rFonts w:ascii="Arial" w:hAnsi="Arial" w:cs="Arial"/>
                <w:b/>
                <w:bCs/>
                <w:color w:val="000000"/>
                <w:sz w:val="17"/>
                <w:szCs w:val="17"/>
              </w:rPr>
              <w:t>Obveze</w:t>
            </w:r>
          </w:p>
        </w:tc>
        <w:tc>
          <w:tcPr>
            <w:tcW w:w="984" w:type="dxa"/>
            <w:tcBorders>
              <w:top w:val="single" w:sz="12" w:space="0" w:color="000000"/>
            </w:tcBorders>
            <w:tcMar>
              <w:top w:w="0" w:type="dxa"/>
              <w:left w:w="120" w:type="dxa"/>
              <w:bottom w:w="0" w:type="dxa"/>
              <w:right w:w="120" w:type="dxa"/>
            </w:tcMar>
            <w:vAlign w:val="bottom"/>
          </w:tcPr>
          <w:p w14:paraId="7287C20F" w14:textId="77777777" w:rsidR="00C36C4F" w:rsidRPr="001A5E0D" w:rsidRDefault="00C36C4F" w:rsidP="00CA26E6">
            <w:pPr>
              <w:spacing w:line="240" w:lineRule="exact"/>
              <w:ind w:left="-123"/>
              <w:jc w:val="right"/>
              <w:rPr>
                <w:rFonts w:ascii="Arial" w:hAnsi="Arial" w:cs="Arial"/>
                <w:color w:val="000000"/>
                <w:spacing w:val="-2"/>
                <w:sz w:val="17"/>
                <w:szCs w:val="17"/>
              </w:rPr>
            </w:pPr>
          </w:p>
        </w:tc>
        <w:tc>
          <w:tcPr>
            <w:tcW w:w="1134" w:type="dxa"/>
            <w:tcBorders>
              <w:top w:val="single" w:sz="12" w:space="0" w:color="000000"/>
            </w:tcBorders>
            <w:tcMar>
              <w:top w:w="0" w:type="dxa"/>
              <w:left w:w="120" w:type="dxa"/>
              <w:bottom w:w="0" w:type="dxa"/>
              <w:right w:w="120" w:type="dxa"/>
            </w:tcMar>
            <w:vAlign w:val="bottom"/>
          </w:tcPr>
          <w:p w14:paraId="5D2CC02B" w14:textId="77777777" w:rsidR="00C36C4F" w:rsidRPr="001A5E0D" w:rsidRDefault="00C36C4F" w:rsidP="00CA26E6">
            <w:pPr>
              <w:spacing w:line="240" w:lineRule="exact"/>
              <w:jc w:val="right"/>
              <w:rPr>
                <w:rFonts w:ascii="Arial" w:hAnsi="Arial" w:cs="Arial"/>
                <w:color w:val="000000"/>
                <w:spacing w:val="-2"/>
                <w:sz w:val="17"/>
                <w:szCs w:val="17"/>
              </w:rPr>
            </w:pPr>
          </w:p>
        </w:tc>
        <w:tc>
          <w:tcPr>
            <w:tcW w:w="1020" w:type="dxa"/>
            <w:tcBorders>
              <w:top w:val="single" w:sz="12" w:space="0" w:color="000000"/>
            </w:tcBorders>
            <w:tcMar>
              <w:top w:w="0" w:type="dxa"/>
              <w:left w:w="120" w:type="dxa"/>
              <w:bottom w:w="0" w:type="dxa"/>
              <w:right w:w="120" w:type="dxa"/>
            </w:tcMar>
            <w:vAlign w:val="bottom"/>
          </w:tcPr>
          <w:p w14:paraId="18D5223E" w14:textId="77777777" w:rsidR="00C36C4F" w:rsidRPr="001A5E0D" w:rsidRDefault="00C36C4F" w:rsidP="00CA26E6">
            <w:pPr>
              <w:spacing w:line="240" w:lineRule="exact"/>
              <w:jc w:val="right"/>
              <w:rPr>
                <w:rFonts w:ascii="Arial" w:hAnsi="Arial" w:cs="Arial"/>
                <w:color w:val="000000"/>
                <w:spacing w:val="-2"/>
                <w:sz w:val="17"/>
                <w:szCs w:val="17"/>
              </w:rPr>
            </w:pPr>
          </w:p>
        </w:tc>
        <w:tc>
          <w:tcPr>
            <w:tcW w:w="1134" w:type="dxa"/>
            <w:tcBorders>
              <w:top w:val="single" w:sz="12" w:space="0" w:color="000000"/>
            </w:tcBorders>
            <w:tcMar>
              <w:top w:w="0" w:type="dxa"/>
              <w:left w:w="120" w:type="dxa"/>
              <w:bottom w:w="0" w:type="dxa"/>
              <w:right w:w="120" w:type="dxa"/>
            </w:tcMar>
            <w:vAlign w:val="bottom"/>
          </w:tcPr>
          <w:p w14:paraId="438F5839" w14:textId="77777777" w:rsidR="00C36C4F" w:rsidRPr="001A5E0D" w:rsidRDefault="00C36C4F" w:rsidP="00CA26E6">
            <w:pPr>
              <w:spacing w:line="240" w:lineRule="exact"/>
              <w:jc w:val="right"/>
              <w:rPr>
                <w:rFonts w:ascii="Arial" w:hAnsi="Arial" w:cs="Arial"/>
                <w:color w:val="000000"/>
                <w:spacing w:val="-2"/>
                <w:sz w:val="17"/>
                <w:szCs w:val="17"/>
              </w:rPr>
            </w:pPr>
          </w:p>
        </w:tc>
        <w:tc>
          <w:tcPr>
            <w:tcW w:w="1172" w:type="dxa"/>
            <w:tcBorders>
              <w:top w:val="single" w:sz="12" w:space="0" w:color="000000"/>
            </w:tcBorders>
            <w:tcMar>
              <w:top w:w="0" w:type="dxa"/>
              <w:left w:w="120" w:type="dxa"/>
              <w:bottom w:w="0" w:type="dxa"/>
              <w:right w:w="120" w:type="dxa"/>
            </w:tcMar>
            <w:vAlign w:val="bottom"/>
          </w:tcPr>
          <w:p w14:paraId="6D386948" w14:textId="77777777" w:rsidR="00C36C4F" w:rsidRPr="001A5E0D" w:rsidRDefault="00C36C4F" w:rsidP="00CA26E6">
            <w:pPr>
              <w:spacing w:line="240" w:lineRule="exact"/>
              <w:jc w:val="right"/>
              <w:rPr>
                <w:rFonts w:ascii="Arial" w:hAnsi="Arial" w:cs="Arial"/>
                <w:color w:val="000000"/>
                <w:spacing w:val="-2"/>
                <w:sz w:val="17"/>
                <w:szCs w:val="17"/>
              </w:rPr>
            </w:pPr>
          </w:p>
        </w:tc>
        <w:tc>
          <w:tcPr>
            <w:tcW w:w="1247" w:type="dxa"/>
            <w:tcBorders>
              <w:top w:val="single" w:sz="12" w:space="0" w:color="000000"/>
            </w:tcBorders>
            <w:tcMar>
              <w:top w:w="0" w:type="dxa"/>
              <w:left w:w="120" w:type="dxa"/>
              <w:bottom w:w="0" w:type="dxa"/>
              <w:right w:w="120" w:type="dxa"/>
            </w:tcMar>
            <w:vAlign w:val="bottom"/>
          </w:tcPr>
          <w:p w14:paraId="282BE28C" w14:textId="77777777" w:rsidR="00C36C4F" w:rsidRPr="001A5E0D" w:rsidRDefault="00C36C4F" w:rsidP="00CA26E6">
            <w:pPr>
              <w:spacing w:line="240" w:lineRule="exact"/>
              <w:jc w:val="right"/>
              <w:rPr>
                <w:rFonts w:ascii="Arial" w:hAnsi="Arial" w:cs="Arial"/>
                <w:b/>
                <w:color w:val="000000"/>
                <w:sz w:val="17"/>
                <w:szCs w:val="17"/>
              </w:rPr>
            </w:pPr>
          </w:p>
        </w:tc>
      </w:tr>
      <w:tr w:rsidR="00524DE0" w:rsidRPr="00077AA8" w14:paraId="3B45B7AD" w14:textId="77777777" w:rsidTr="001A5E0D">
        <w:trPr>
          <w:trHeight w:val="243"/>
        </w:trPr>
        <w:tc>
          <w:tcPr>
            <w:tcW w:w="2735" w:type="dxa"/>
            <w:tcMar>
              <w:top w:w="0" w:type="dxa"/>
              <w:left w:w="120" w:type="dxa"/>
              <w:bottom w:w="0" w:type="dxa"/>
              <w:right w:w="120" w:type="dxa"/>
            </w:tcMar>
            <w:vAlign w:val="bottom"/>
          </w:tcPr>
          <w:p w14:paraId="08A5ACCF" w14:textId="77777777" w:rsidR="00524DE0" w:rsidRPr="001A5E0D" w:rsidRDefault="00524DE0" w:rsidP="00524DE0">
            <w:pPr>
              <w:tabs>
                <w:tab w:val="right" w:pos="1202"/>
              </w:tabs>
              <w:spacing w:line="240" w:lineRule="exact"/>
              <w:outlineLvl w:val="0"/>
              <w:rPr>
                <w:rFonts w:ascii="Arial" w:hAnsi="Arial" w:cs="Arial"/>
                <w:color w:val="000000"/>
                <w:sz w:val="17"/>
                <w:szCs w:val="17"/>
              </w:rPr>
            </w:pPr>
            <w:r w:rsidRPr="001A5E0D">
              <w:rPr>
                <w:rFonts w:ascii="Arial" w:hAnsi="Arial" w:cs="Arial"/>
                <w:color w:val="000000"/>
                <w:sz w:val="17"/>
                <w:szCs w:val="17"/>
              </w:rPr>
              <w:t>Obveze po depozitima</w:t>
            </w:r>
          </w:p>
        </w:tc>
        <w:tc>
          <w:tcPr>
            <w:tcW w:w="984" w:type="dxa"/>
            <w:tcBorders>
              <w:top w:val="nil"/>
              <w:left w:val="nil"/>
              <w:bottom w:val="nil"/>
              <w:right w:val="nil"/>
            </w:tcBorders>
            <w:tcMar>
              <w:top w:w="0" w:type="dxa"/>
              <w:left w:w="120" w:type="dxa"/>
              <w:bottom w:w="0" w:type="dxa"/>
              <w:right w:w="120" w:type="dxa"/>
            </w:tcMar>
            <w:vAlign w:val="bottom"/>
          </w:tcPr>
          <w:p w14:paraId="56E335B9" w14:textId="16811A19"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3.543</w:t>
            </w:r>
          </w:p>
        </w:tc>
        <w:tc>
          <w:tcPr>
            <w:tcW w:w="1134" w:type="dxa"/>
            <w:tcBorders>
              <w:top w:val="nil"/>
              <w:left w:val="nil"/>
              <w:bottom w:val="nil"/>
              <w:right w:val="nil"/>
            </w:tcBorders>
            <w:tcMar>
              <w:top w:w="0" w:type="dxa"/>
              <w:left w:w="120" w:type="dxa"/>
              <w:bottom w:w="0" w:type="dxa"/>
              <w:right w:w="120" w:type="dxa"/>
            </w:tcMar>
            <w:vAlign w:val="bottom"/>
          </w:tcPr>
          <w:p w14:paraId="6590E0B5" w14:textId="71D2EC7F"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240.080</w:t>
            </w:r>
          </w:p>
        </w:tc>
        <w:tc>
          <w:tcPr>
            <w:tcW w:w="1020" w:type="dxa"/>
            <w:tcBorders>
              <w:top w:val="nil"/>
              <w:left w:val="nil"/>
              <w:bottom w:val="nil"/>
              <w:right w:val="nil"/>
            </w:tcBorders>
            <w:tcMar>
              <w:top w:w="0" w:type="dxa"/>
              <w:left w:w="120" w:type="dxa"/>
              <w:bottom w:w="0" w:type="dxa"/>
              <w:right w:w="120" w:type="dxa"/>
            </w:tcMar>
            <w:vAlign w:val="bottom"/>
          </w:tcPr>
          <w:p w14:paraId="02096C2E" w14:textId="6F522496"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3E87CDD1" w14:textId="62006C8F"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243.623</w:t>
            </w:r>
          </w:p>
        </w:tc>
        <w:tc>
          <w:tcPr>
            <w:tcW w:w="1172" w:type="dxa"/>
            <w:tcBorders>
              <w:top w:val="nil"/>
              <w:left w:val="nil"/>
              <w:bottom w:val="nil"/>
              <w:right w:val="nil"/>
            </w:tcBorders>
            <w:tcMar>
              <w:top w:w="0" w:type="dxa"/>
              <w:left w:w="120" w:type="dxa"/>
              <w:bottom w:w="0" w:type="dxa"/>
              <w:right w:w="120" w:type="dxa"/>
            </w:tcMar>
            <w:vAlign w:val="bottom"/>
          </w:tcPr>
          <w:p w14:paraId="7AEFB21A" w14:textId="45519FE3"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387.103</w:t>
            </w:r>
          </w:p>
        </w:tc>
        <w:tc>
          <w:tcPr>
            <w:tcW w:w="1247" w:type="dxa"/>
            <w:tcBorders>
              <w:top w:val="nil"/>
              <w:left w:val="nil"/>
              <w:bottom w:val="nil"/>
            </w:tcBorders>
            <w:tcMar>
              <w:top w:w="0" w:type="dxa"/>
              <w:left w:w="120" w:type="dxa"/>
              <w:bottom w:w="0" w:type="dxa"/>
              <w:right w:w="120" w:type="dxa"/>
            </w:tcMar>
            <w:vAlign w:val="bottom"/>
          </w:tcPr>
          <w:p w14:paraId="589084DB" w14:textId="676F9D8E"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630.726</w:t>
            </w:r>
          </w:p>
        </w:tc>
      </w:tr>
      <w:tr w:rsidR="00524DE0" w:rsidRPr="00077AA8" w14:paraId="55C12CFA" w14:textId="77777777" w:rsidTr="001A5E0D">
        <w:trPr>
          <w:trHeight w:val="180"/>
        </w:trPr>
        <w:tc>
          <w:tcPr>
            <w:tcW w:w="2735" w:type="dxa"/>
            <w:tcMar>
              <w:top w:w="0" w:type="dxa"/>
              <w:left w:w="120" w:type="dxa"/>
              <w:bottom w:w="0" w:type="dxa"/>
              <w:right w:w="120" w:type="dxa"/>
            </w:tcMar>
            <w:vAlign w:val="bottom"/>
          </w:tcPr>
          <w:p w14:paraId="7CA433D2" w14:textId="77777777" w:rsidR="00524DE0" w:rsidRPr="001A5E0D" w:rsidRDefault="00524DE0" w:rsidP="00524DE0">
            <w:pPr>
              <w:tabs>
                <w:tab w:val="right" w:pos="1202"/>
              </w:tabs>
              <w:spacing w:line="240" w:lineRule="exact"/>
              <w:outlineLvl w:val="0"/>
              <w:rPr>
                <w:rFonts w:ascii="Arial" w:hAnsi="Arial" w:cs="Arial"/>
                <w:color w:val="000000"/>
                <w:sz w:val="17"/>
                <w:szCs w:val="17"/>
              </w:rPr>
            </w:pPr>
            <w:r w:rsidRPr="001A5E0D">
              <w:rPr>
                <w:rFonts w:ascii="Arial" w:hAnsi="Arial" w:cs="Arial"/>
                <w:color w:val="000000"/>
                <w:sz w:val="17"/>
                <w:szCs w:val="17"/>
              </w:rPr>
              <w:t>Obveze po kreditima</w:t>
            </w:r>
          </w:p>
        </w:tc>
        <w:tc>
          <w:tcPr>
            <w:tcW w:w="984" w:type="dxa"/>
            <w:tcBorders>
              <w:top w:val="nil"/>
              <w:left w:val="nil"/>
              <w:bottom w:val="nil"/>
              <w:right w:val="nil"/>
            </w:tcBorders>
            <w:tcMar>
              <w:top w:w="0" w:type="dxa"/>
              <w:left w:w="120" w:type="dxa"/>
              <w:bottom w:w="0" w:type="dxa"/>
              <w:right w:w="120" w:type="dxa"/>
            </w:tcMar>
            <w:vAlign w:val="bottom"/>
          </w:tcPr>
          <w:p w14:paraId="42650689" w14:textId="3FFC4579"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203.449</w:t>
            </w:r>
          </w:p>
        </w:tc>
        <w:tc>
          <w:tcPr>
            <w:tcW w:w="1134" w:type="dxa"/>
            <w:tcBorders>
              <w:top w:val="nil"/>
              <w:left w:val="nil"/>
              <w:bottom w:val="nil"/>
              <w:right w:val="nil"/>
            </w:tcBorders>
            <w:tcMar>
              <w:top w:w="0" w:type="dxa"/>
              <w:left w:w="120" w:type="dxa"/>
              <w:bottom w:w="0" w:type="dxa"/>
              <w:right w:w="120" w:type="dxa"/>
            </w:tcMar>
            <w:vAlign w:val="bottom"/>
          </w:tcPr>
          <w:p w14:paraId="38B88A5D" w14:textId="4C021A95"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13.679.220</w:t>
            </w:r>
          </w:p>
        </w:tc>
        <w:tc>
          <w:tcPr>
            <w:tcW w:w="1020" w:type="dxa"/>
            <w:tcBorders>
              <w:top w:val="nil"/>
              <w:left w:val="nil"/>
              <w:bottom w:val="nil"/>
              <w:right w:val="nil"/>
            </w:tcBorders>
            <w:tcMar>
              <w:top w:w="0" w:type="dxa"/>
              <w:left w:w="120" w:type="dxa"/>
              <w:bottom w:w="0" w:type="dxa"/>
              <w:right w:w="120" w:type="dxa"/>
            </w:tcMar>
            <w:vAlign w:val="bottom"/>
          </w:tcPr>
          <w:p w14:paraId="1AA0EE66" w14:textId="15A827A4"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2AE68603" w14:textId="51B350ED"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13.882.669</w:t>
            </w:r>
          </w:p>
        </w:tc>
        <w:tc>
          <w:tcPr>
            <w:tcW w:w="1172" w:type="dxa"/>
            <w:tcBorders>
              <w:top w:val="nil"/>
              <w:left w:val="nil"/>
              <w:bottom w:val="nil"/>
              <w:right w:val="nil"/>
            </w:tcBorders>
            <w:tcMar>
              <w:top w:w="0" w:type="dxa"/>
              <w:left w:w="120" w:type="dxa"/>
              <w:bottom w:w="0" w:type="dxa"/>
              <w:right w:w="120" w:type="dxa"/>
            </w:tcMar>
            <w:vAlign w:val="bottom"/>
          </w:tcPr>
          <w:p w14:paraId="68AFFB74" w14:textId="673480E4"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1.504.012</w:t>
            </w:r>
          </w:p>
        </w:tc>
        <w:tc>
          <w:tcPr>
            <w:tcW w:w="1247" w:type="dxa"/>
            <w:tcBorders>
              <w:top w:val="nil"/>
              <w:left w:val="nil"/>
              <w:bottom w:val="nil"/>
            </w:tcBorders>
            <w:tcMar>
              <w:top w:w="0" w:type="dxa"/>
              <w:left w:w="120" w:type="dxa"/>
              <w:bottom w:w="0" w:type="dxa"/>
              <w:right w:w="120" w:type="dxa"/>
            </w:tcMar>
            <w:vAlign w:val="bottom"/>
          </w:tcPr>
          <w:p w14:paraId="424E6D3A" w14:textId="6441A123"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color w:val="000000"/>
                <w:sz w:val="17"/>
                <w:szCs w:val="17"/>
              </w:rPr>
              <w:t>15.386.681</w:t>
            </w:r>
          </w:p>
        </w:tc>
      </w:tr>
      <w:tr w:rsidR="00524DE0" w:rsidRPr="00077AA8" w14:paraId="211DB5B8" w14:textId="77777777" w:rsidTr="001A5E0D">
        <w:trPr>
          <w:trHeight w:val="472"/>
        </w:trPr>
        <w:tc>
          <w:tcPr>
            <w:tcW w:w="2735" w:type="dxa"/>
            <w:tcMar>
              <w:top w:w="0" w:type="dxa"/>
              <w:left w:w="120" w:type="dxa"/>
              <w:bottom w:w="0" w:type="dxa"/>
              <w:right w:w="120" w:type="dxa"/>
            </w:tcMar>
            <w:vAlign w:val="bottom"/>
          </w:tcPr>
          <w:p w14:paraId="6EE743AA" w14:textId="77777777" w:rsidR="00524DE0" w:rsidRPr="001A5E0D" w:rsidRDefault="00524DE0" w:rsidP="00524DE0">
            <w:pPr>
              <w:tabs>
                <w:tab w:val="right" w:pos="1202"/>
              </w:tabs>
              <w:spacing w:line="240" w:lineRule="exact"/>
              <w:outlineLvl w:val="0"/>
              <w:rPr>
                <w:rFonts w:ascii="Arial" w:hAnsi="Arial" w:cs="Arial"/>
                <w:color w:val="000000"/>
                <w:sz w:val="17"/>
                <w:szCs w:val="17"/>
              </w:rPr>
            </w:pPr>
            <w:r w:rsidRPr="001A5E0D">
              <w:rPr>
                <w:rFonts w:ascii="Arial" w:hAnsi="Arial" w:cs="Arial"/>
                <w:color w:val="000000"/>
                <w:sz w:val="17"/>
                <w:szCs w:val="17"/>
              </w:rPr>
              <w:t>Rezerviranja za garancije, preuzete i ostale obveze</w:t>
            </w:r>
          </w:p>
        </w:tc>
        <w:tc>
          <w:tcPr>
            <w:tcW w:w="984" w:type="dxa"/>
            <w:tcBorders>
              <w:top w:val="nil"/>
              <w:left w:val="nil"/>
              <w:bottom w:val="nil"/>
              <w:right w:val="nil"/>
            </w:tcBorders>
            <w:tcMar>
              <w:top w:w="0" w:type="dxa"/>
              <w:left w:w="120" w:type="dxa"/>
              <w:bottom w:w="0" w:type="dxa"/>
              <w:right w:w="120" w:type="dxa"/>
            </w:tcMar>
            <w:vAlign w:val="bottom"/>
          </w:tcPr>
          <w:p w14:paraId="391BD096" w14:textId="72A0CC1B"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w:t>
            </w:r>
          </w:p>
        </w:tc>
        <w:tc>
          <w:tcPr>
            <w:tcW w:w="1134" w:type="dxa"/>
            <w:tcBorders>
              <w:top w:val="nil"/>
              <w:left w:val="nil"/>
              <w:bottom w:val="nil"/>
              <w:right w:val="nil"/>
            </w:tcBorders>
            <w:tcMar>
              <w:top w:w="0" w:type="dxa"/>
              <w:left w:w="120" w:type="dxa"/>
              <w:bottom w:w="0" w:type="dxa"/>
              <w:right w:w="120" w:type="dxa"/>
            </w:tcMar>
            <w:vAlign w:val="bottom"/>
          </w:tcPr>
          <w:p w14:paraId="7B1DDFD5" w14:textId="5AF08AE5"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33.282</w:t>
            </w:r>
          </w:p>
        </w:tc>
        <w:tc>
          <w:tcPr>
            <w:tcW w:w="1020" w:type="dxa"/>
            <w:tcBorders>
              <w:top w:val="nil"/>
              <w:left w:val="nil"/>
              <w:bottom w:val="nil"/>
              <w:right w:val="nil"/>
            </w:tcBorders>
            <w:tcMar>
              <w:top w:w="0" w:type="dxa"/>
              <w:left w:w="120" w:type="dxa"/>
              <w:bottom w:w="0" w:type="dxa"/>
              <w:right w:w="120" w:type="dxa"/>
            </w:tcMar>
            <w:vAlign w:val="bottom"/>
          </w:tcPr>
          <w:p w14:paraId="4420EA4F" w14:textId="590D55B9"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19.384</w:t>
            </w:r>
          </w:p>
        </w:tc>
        <w:tc>
          <w:tcPr>
            <w:tcW w:w="1134" w:type="dxa"/>
            <w:tcBorders>
              <w:top w:val="nil"/>
              <w:left w:val="nil"/>
              <w:bottom w:val="nil"/>
              <w:right w:val="nil"/>
            </w:tcBorders>
            <w:tcMar>
              <w:top w:w="0" w:type="dxa"/>
              <w:left w:w="120" w:type="dxa"/>
              <w:bottom w:w="0" w:type="dxa"/>
              <w:right w:w="120" w:type="dxa"/>
            </w:tcMar>
            <w:vAlign w:val="bottom"/>
          </w:tcPr>
          <w:p w14:paraId="3DC9C353" w14:textId="6F9E6E93"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52.666</w:t>
            </w:r>
          </w:p>
        </w:tc>
        <w:tc>
          <w:tcPr>
            <w:tcW w:w="1172" w:type="dxa"/>
            <w:tcBorders>
              <w:top w:val="nil"/>
              <w:left w:val="nil"/>
              <w:bottom w:val="nil"/>
              <w:right w:val="nil"/>
            </w:tcBorders>
            <w:tcMar>
              <w:top w:w="0" w:type="dxa"/>
              <w:left w:w="120" w:type="dxa"/>
              <w:bottom w:w="0" w:type="dxa"/>
              <w:right w:w="120" w:type="dxa"/>
            </w:tcMar>
            <w:vAlign w:val="bottom"/>
          </w:tcPr>
          <w:p w14:paraId="00570CD7" w14:textId="2C04EB79"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104.801</w:t>
            </w:r>
          </w:p>
        </w:tc>
        <w:tc>
          <w:tcPr>
            <w:tcW w:w="1247" w:type="dxa"/>
            <w:tcBorders>
              <w:top w:val="nil"/>
              <w:left w:val="nil"/>
              <w:bottom w:val="nil"/>
            </w:tcBorders>
            <w:tcMar>
              <w:top w:w="0" w:type="dxa"/>
              <w:left w:w="120" w:type="dxa"/>
              <w:bottom w:w="0" w:type="dxa"/>
              <w:right w:w="120" w:type="dxa"/>
            </w:tcMar>
            <w:vAlign w:val="bottom"/>
          </w:tcPr>
          <w:p w14:paraId="269444BC" w14:textId="53CA545A"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157.467</w:t>
            </w:r>
          </w:p>
        </w:tc>
      </w:tr>
      <w:tr w:rsidR="00524DE0" w:rsidRPr="00077AA8" w14:paraId="7EEEEEF7" w14:textId="77777777" w:rsidTr="001A5E0D">
        <w:trPr>
          <w:trHeight w:val="141"/>
        </w:trPr>
        <w:tc>
          <w:tcPr>
            <w:tcW w:w="2735" w:type="dxa"/>
            <w:tcMar>
              <w:top w:w="0" w:type="dxa"/>
              <w:left w:w="120" w:type="dxa"/>
              <w:bottom w:w="0" w:type="dxa"/>
              <w:right w:w="120" w:type="dxa"/>
            </w:tcMar>
            <w:vAlign w:val="bottom"/>
          </w:tcPr>
          <w:p w14:paraId="0BD11868" w14:textId="77777777" w:rsidR="00524DE0" w:rsidRPr="001A5E0D" w:rsidRDefault="00524DE0" w:rsidP="00524DE0">
            <w:pPr>
              <w:tabs>
                <w:tab w:val="right" w:pos="1202"/>
              </w:tabs>
              <w:spacing w:line="240" w:lineRule="exact"/>
              <w:outlineLvl w:val="0"/>
              <w:rPr>
                <w:rFonts w:ascii="Arial" w:hAnsi="Arial" w:cs="Arial"/>
                <w:color w:val="000000"/>
                <w:sz w:val="17"/>
                <w:szCs w:val="17"/>
              </w:rPr>
            </w:pPr>
            <w:r w:rsidRPr="001A5E0D">
              <w:rPr>
                <w:rFonts w:ascii="Arial" w:hAnsi="Arial" w:cs="Arial"/>
                <w:color w:val="000000"/>
                <w:sz w:val="17"/>
                <w:szCs w:val="17"/>
              </w:rPr>
              <w:t>Ostale obveze</w:t>
            </w:r>
          </w:p>
        </w:tc>
        <w:tc>
          <w:tcPr>
            <w:tcW w:w="984" w:type="dxa"/>
            <w:tcBorders>
              <w:top w:val="nil"/>
              <w:left w:val="nil"/>
              <w:bottom w:val="single" w:sz="4" w:space="0" w:color="auto"/>
              <w:right w:val="nil"/>
            </w:tcBorders>
            <w:tcMar>
              <w:top w:w="0" w:type="dxa"/>
              <w:left w:w="120" w:type="dxa"/>
              <w:bottom w:w="0" w:type="dxa"/>
              <w:right w:w="120" w:type="dxa"/>
            </w:tcMar>
            <w:vAlign w:val="bottom"/>
          </w:tcPr>
          <w:p w14:paraId="6FA208F9" w14:textId="1412E0E8"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177</w:t>
            </w:r>
          </w:p>
        </w:tc>
        <w:tc>
          <w:tcPr>
            <w:tcW w:w="1134" w:type="dxa"/>
            <w:tcBorders>
              <w:top w:val="nil"/>
              <w:left w:val="nil"/>
              <w:bottom w:val="single" w:sz="4" w:space="0" w:color="auto"/>
              <w:right w:val="nil"/>
            </w:tcBorders>
            <w:tcMar>
              <w:top w:w="0" w:type="dxa"/>
              <w:left w:w="120" w:type="dxa"/>
              <w:bottom w:w="0" w:type="dxa"/>
              <w:right w:w="120" w:type="dxa"/>
            </w:tcMar>
            <w:vAlign w:val="bottom"/>
          </w:tcPr>
          <w:p w14:paraId="363F2554" w14:textId="334AE073"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16.705</w:t>
            </w:r>
          </w:p>
        </w:tc>
        <w:tc>
          <w:tcPr>
            <w:tcW w:w="1020" w:type="dxa"/>
            <w:tcBorders>
              <w:top w:val="nil"/>
              <w:left w:val="nil"/>
              <w:bottom w:val="single" w:sz="4" w:space="0" w:color="auto"/>
              <w:right w:val="nil"/>
            </w:tcBorders>
            <w:tcMar>
              <w:top w:w="0" w:type="dxa"/>
              <w:left w:w="120" w:type="dxa"/>
              <w:bottom w:w="0" w:type="dxa"/>
              <w:right w:w="120" w:type="dxa"/>
            </w:tcMar>
            <w:vAlign w:val="bottom"/>
          </w:tcPr>
          <w:p w14:paraId="2F87DE82" w14:textId="5A917025"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46</w:t>
            </w:r>
          </w:p>
        </w:tc>
        <w:tc>
          <w:tcPr>
            <w:tcW w:w="1134" w:type="dxa"/>
            <w:tcBorders>
              <w:top w:val="nil"/>
              <w:left w:val="nil"/>
              <w:bottom w:val="single" w:sz="4" w:space="0" w:color="auto"/>
              <w:right w:val="nil"/>
            </w:tcBorders>
            <w:tcMar>
              <w:top w:w="0" w:type="dxa"/>
              <w:left w:w="120" w:type="dxa"/>
              <w:bottom w:w="0" w:type="dxa"/>
              <w:right w:w="120" w:type="dxa"/>
            </w:tcMar>
            <w:vAlign w:val="bottom"/>
          </w:tcPr>
          <w:p w14:paraId="0A6FF6A6" w14:textId="18882984"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16.928</w:t>
            </w:r>
          </w:p>
        </w:tc>
        <w:tc>
          <w:tcPr>
            <w:tcW w:w="1172" w:type="dxa"/>
            <w:tcBorders>
              <w:top w:val="nil"/>
              <w:left w:val="nil"/>
              <w:bottom w:val="single" w:sz="4" w:space="0" w:color="auto"/>
              <w:right w:val="nil"/>
            </w:tcBorders>
            <w:tcMar>
              <w:top w:w="0" w:type="dxa"/>
              <w:left w:w="120" w:type="dxa"/>
              <w:bottom w:w="0" w:type="dxa"/>
              <w:right w:w="120" w:type="dxa"/>
            </w:tcMar>
            <w:vAlign w:val="bottom"/>
          </w:tcPr>
          <w:p w14:paraId="0455F47B" w14:textId="3AAD59E9"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368.318</w:t>
            </w:r>
          </w:p>
        </w:tc>
        <w:tc>
          <w:tcPr>
            <w:tcW w:w="1247" w:type="dxa"/>
            <w:tcBorders>
              <w:top w:val="nil"/>
              <w:left w:val="nil"/>
              <w:bottom w:val="single" w:sz="4" w:space="0" w:color="auto"/>
            </w:tcBorders>
            <w:tcMar>
              <w:top w:w="0" w:type="dxa"/>
              <w:left w:w="120" w:type="dxa"/>
              <w:bottom w:w="0" w:type="dxa"/>
              <w:right w:w="120" w:type="dxa"/>
            </w:tcMar>
            <w:vAlign w:val="bottom"/>
          </w:tcPr>
          <w:p w14:paraId="7090D2AB" w14:textId="275F18E3" w:rsidR="00524DE0" w:rsidRPr="001A5E0D" w:rsidRDefault="00524DE0" w:rsidP="00CA26E6">
            <w:pPr>
              <w:spacing w:line="240" w:lineRule="exact"/>
              <w:jc w:val="right"/>
              <w:rPr>
                <w:rFonts w:ascii="Arial" w:hAnsi="Arial" w:cs="Arial"/>
                <w:color w:val="000000"/>
                <w:sz w:val="17"/>
                <w:szCs w:val="17"/>
              </w:rPr>
            </w:pPr>
            <w:r w:rsidRPr="001A5E0D">
              <w:rPr>
                <w:rFonts w:ascii="Arial" w:hAnsi="Arial" w:cs="Arial"/>
                <w:sz w:val="17"/>
                <w:szCs w:val="17"/>
              </w:rPr>
              <w:t>385.246</w:t>
            </w:r>
          </w:p>
        </w:tc>
      </w:tr>
      <w:tr w:rsidR="00524DE0" w:rsidRPr="00077AA8" w14:paraId="08813F2C" w14:textId="77777777" w:rsidTr="001A5E0D">
        <w:trPr>
          <w:trHeight w:val="314"/>
        </w:trPr>
        <w:tc>
          <w:tcPr>
            <w:tcW w:w="2735" w:type="dxa"/>
            <w:tcMar>
              <w:top w:w="0" w:type="dxa"/>
              <w:left w:w="120" w:type="dxa"/>
              <w:bottom w:w="0" w:type="dxa"/>
              <w:right w:w="120" w:type="dxa"/>
            </w:tcMar>
            <w:vAlign w:val="bottom"/>
          </w:tcPr>
          <w:p w14:paraId="2F527BE2" w14:textId="77777777" w:rsidR="00524DE0" w:rsidRPr="001A5E0D" w:rsidRDefault="00524DE0" w:rsidP="00524DE0">
            <w:pPr>
              <w:tabs>
                <w:tab w:val="right" w:pos="1202"/>
              </w:tabs>
              <w:spacing w:line="240" w:lineRule="exact"/>
              <w:outlineLvl w:val="0"/>
              <w:rPr>
                <w:rFonts w:ascii="Arial" w:hAnsi="Arial" w:cs="Arial"/>
                <w:b/>
                <w:bCs/>
                <w:color w:val="000000"/>
                <w:sz w:val="17"/>
                <w:szCs w:val="17"/>
              </w:rPr>
            </w:pPr>
            <w:r w:rsidRPr="001A5E0D">
              <w:rPr>
                <w:rFonts w:ascii="Arial" w:hAnsi="Arial" w:cs="Arial"/>
                <w:b/>
                <w:bCs/>
                <w:color w:val="000000"/>
                <w:sz w:val="17"/>
                <w:szCs w:val="17"/>
              </w:rPr>
              <w:t>Ukupna obveze</w:t>
            </w:r>
          </w:p>
        </w:tc>
        <w:tc>
          <w:tcPr>
            <w:tcW w:w="984" w:type="dxa"/>
            <w:tcBorders>
              <w:top w:val="single" w:sz="4" w:space="0" w:color="auto"/>
              <w:left w:val="nil"/>
              <w:bottom w:val="single" w:sz="12" w:space="0" w:color="auto"/>
              <w:right w:val="nil"/>
            </w:tcBorders>
            <w:tcMar>
              <w:top w:w="0" w:type="dxa"/>
              <w:left w:w="120" w:type="dxa"/>
              <w:bottom w:w="0" w:type="dxa"/>
              <w:right w:w="120" w:type="dxa"/>
            </w:tcMar>
            <w:vAlign w:val="bottom"/>
          </w:tcPr>
          <w:p w14:paraId="0A675436" w14:textId="0A1E7830"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207.169</w:t>
            </w:r>
          </w:p>
        </w:tc>
        <w:tc>
          <w:tcPr>
            <w:tcW w:w="1134" w:type="dxa"/>
            <w:tcBorders>
              <w:top w:val="single" w:sz="4" w:space="0" w:color="auto"/>
              <w:left w:val="nil"/>
              <w:bottom w:val="single" w:sz="12" w:space="0" w:color="auto"/>
              <w:right w:val="nil"/>
            </w:tcBorders>
            <w:tcMar>
              <w:top w:w="0" w:type="dxa"/>
              <w:left w:w="120" w:type="dxa"/>
              <w:bottom w:w="0" w:type="dxa"/>
              <w:right w:w="120" w:type="dxa"/>
            </w:tcMar>
            <w:vAlign w:val="bottom"/>
          </w:tcPr>
          <w:p w14:paraId="39165D8E" w14:textId="4DF56F5A"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13.969.287</w:t>
            </w:r>
          </w:p>
        </w:tc>
        <w:tc>
          <w:tcPr>
            <w:tcW w:w="1020" w:type="dxa"/>
            <w:tcBorders>
              <w:top w:val="single" w:sz="4" w:space="0" w:color="auto"/>
              <w:left w:val="nil"/>
              <w:bottom w:val="single" w:sz="12" w:space="0" w:color="auto"/>
              <w:right w:val="nil"/>
            </w:tcBorders>
            <w:tcMar>
              <w:top w:w="0" w:type="dxa"/>
              <w:left w:w="120" w:type="dxa"/>
              <w:bottom w:w="0" w:type="dxa"/>
              <w:right w:w="120" w:type="dxa"/>
            </w:tcMar>
            <w:vAlign w:val="bottom"/>
          </w:tcPr>
          <w:p w14:paraId="2A0FE46F" w14:textId="5BBDA616"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19.430</w:t>
            </w:r>
          </w:p>
        </w:tc>
        <w:tc>
          <w:tcPr>
            <w:tcW w:w="1134" w:type="dxa"/>
            <w:tcBorders>
              <w:top w:val="single" w:sz="4" w:space="0" w:color="auto"/>
              <w:left w:val="nil"/>
              <w:bottom w:val="single" w:sz="12" w:space="0" w:color="auto"/>
              <w:right w:val="nil"/>
            </w:tcBorders>
            <w:tcMar>
              <w:top w:w="0" w:type="dxa"/>
              <w:left w:w="120" w:type="dxa"/>
              <w:bottom w:w="0" w:type="dxa"/>
              <w:right w:w="120" w:type="dxa"/>
            </w:tcMar>
            <w:vAlign w:val="bottom"/>
          </w:tcPr>
          <w:p w14:paraId="3EBB339E" w14:textId="15998465"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14.195.886</w:t>
            </w:r>
          </w:p>
        </w:tc>
        <w:tc>
          <w:tcPr>
            <w:tcW w:w="1172" w:type="dxa"/>
            <w:tcBorders>
              <w:top w:val="single" w:sz="4" w:space="0" w:color="auto"/>
              <w:left w:val="nil"/>
              <w:bottom w:val="single" w:sz="12" w:space="0" w:color="auto"/>
              <w:right w:val="nil"/>
            </w:tcBorders>
            <w:tcMar>
              <w:top w:w="0" w:type="dxa"/>
              <w:left w:w="120" w:type="dxa"/>
              <w:bottom w:w="0" w:type="dxa"/>
              <w:right w:w="120" w:type="dxa"/>
            </w:tcMar>
            <w:vAlign w:val="bottom"/>
          </w:tcPr>
          <w:p w14:paraId="2EB7FE34" w14:textId="3D78C778"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2.364.234</w:t>
            </w:r>
          </w:p>
        </w:tc>
        <w:tc>
          <w:tcPr>
            <w:tcW w:w="1247" w:type="dxa"/>
            <w:tcBorders>
              <w:top w:val="single" w:sz="4" w:space="0" w:color="auto"/>
              <w:left w:val="nil"/>
              <w:bottom w:val="single" w:sz="12" w:space="0" w:color="auto"/>
            </w:tcBorders>
            <w:tcMar>
              <w:top w:w="0" w:type="dxa"/>
              <w:left w:w="120" w:type="dxa"/>
              <w:bottom w:w="0" w:type="dxa"/>
              <w:right w:w="120" w:type="dxa"/>
            </w:tcMar>
            <w:vAlign w:val="bottom"/>
          </w:tcPr>
          <w:p w14:paraId="639FE782" w14:textId="5D8929F2"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16.560.120</w:t>
            </w:r>
          </w:p>
        </w:tc>
      </w:tr>
      <w:tr w:rsidR="00524DE0" w:rsidRPr="00077AA8" w14:paraId="093CF1C0" w14:textId="77777777" w:rsidTr="001A5E0D">
        <w:trPr>
          <w:trHeight w:val="407"/>
        </w:trPr>
        <w:tc>
          <w:tcPr>
            <w:tcW w:w="2735" w:type="dxa"/>
            <w:tcMar>
              <w:top w:w="0" w:type="dxa"/>
              <w:left w:w="120" w:type="dxa"/>
              <w:bottom w:w="0" w:type="dxa"/>
              <w:right w:w="120" w:type="dxa"/>
            </w:tcMar>
            <w:vAlign w:val="bottom"/>
          </w:tcPr>
          <w:p w14:paraId="61611F66" w14:textId="77777777" w:rsidR="00524DE0" w:rsidRPr="001A5E0D" w:rsidRDefault="00524DE0" w:rsidP="00524DE0">
            <w:pPr>
              <w:spacing w:line="240" w:lineRule="exact"/>
              <w:rPr>
                <w:rFonts w:ascii="Arial" w:hAnsi="Arial" w:cs="Arial"/>
                <w:b/>
                <w:bCs/>
                <w:color w:val="000000"/>
                <w:sz w:val="17"/>
                <w:szCs w:val="17"/>
              </w:rPr>
            </w:pPr>
            <w:r w:rsidRPr="001A5E0D">
              <w:rPr>
                <w:rFonts w:ascii="Arial" w:hAnsi="Arial" w:cs="Arial"/>
                <w:b/>
                <w:bCs/>
                <w:color w:val="000000"/>
                <w:sz w:val="17"/>
                <w:szCs w:val="17"/>
              </w:rPr>
              <w:t>Valutni jaz</w:t>
            </w:r>
          </w:p>
        </w:tc>
        <w:tc>
          <w:tcPr>
            <w:tcW w:w="98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5FE7088" w14:textId="7A192877"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(2.428)</w:t>
            </w:r>
          </w:p>
        </w:tc>
        <w:tc>
          <w:tcPr>
            <w:tcW w:w="113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D30017F" w14:textId="4D51C9DF"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(286.397)</w:t>
            </w:r>
          </w:p>
        </w:tc>
        <w:tc>
          <w:tcPr>
            <w:tcW w:w="102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5B65B26" w14:textId="57116631"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50.46</w:t>
            </w:r>
            <w:r w:rsidR="00DF5461">
              <w:rPr>
                <w:rFonts w:ascii="Arial" w:hAnsi="Arial" w:cs="Arial"/>
                <w:b/>
                <w:bCs/>
                <w:color w:val="000000"/>
                <w:sz w:val="17"/>
                <w:szCs w:val="17"/>
              </w:rPr>
              <w:t>8</w:t>
            </w:r>
            <w:r w:rsidRPr="001A5E0D">
              <w:rPr>
                <w:rFonts w:ascii="Arial" w:hAnsi="Arial" w:cs="Arial"/>
                <w:b/>
                <w:bCs/>
                <w:color w:val="000000"/>
                <w:sz w:val="17"/>
                <w:szCs w:val="17"/>
              </w:rPr>
              <w:t xml:space="preserve"> </w:t>
            </w:r>
          </w:p>
        </w:tc>
        <w:tc>
          <w:tcPr>
            <w:tcW w:w="113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FD39DF1" w14:textId="6BA05145"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(238.35</w:t>
            </w:r>
            <w:r w:rsidR="00DF5461">
              <w:rPr>
                <w:rFonts w:ascii="Arial" w:hAnsi="Arial" w:cs="Arial"/>
                <w:b/>
                <w:bCs/>
                <w:color w:val="000000"/>
                <w:sz w:val="17"/>
                <w:szCs w:val="17"/>
              </w:rPr>
              <w:t>7</w:t>
            </w:r>
            <w:r w:rsidRPr="001A5E0D">
              <w:rPr>
                <w:rFonts w:ascii="Arial" w:hAnsi="Arial" w:cs="Arial"/>
                <w:b/>
                <w:bCs/>
                <w:color w:val="000000"/>
                <w:sz w:val="17"/>
                <w:szCs w:val="17"/>
              </w:rPr>
              <w:t>)</w:t>
            </w:r>
          </w:p>
        </w:tc>
        <w:tc>
          <w:tcPr>
            <w:tcW w:w="117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45EF7ED" w14:textId="4327B432"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10.887.025 </w:t>
            </w:r>
          </w:p>
        </w:tc>
        <w:tc>
          <w:tcPr>
            <w:tcW w:w="1247"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1A59FC9E" w14:textId="4B46B2E8" w:rsidR="00524DE0" w:rsidRPr="001A5E0D" w:rsidRDefault="00524DE0" w:rsidP="00CA26E6">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10.648.668 </w:t>
            </w:r>
          </w:p>
        </w:tc>
      </w:tr>
    </w:tbl>
    <w:p w14:paraId="6C900197" w14:textId="77777777" w:rsidR="007513B2" w:rsidRPr="00EA3621" w:rsidRDefault="007513B2" w:rsidP="003C2439">
      <w:pPr>
        <w:jc w:val="both"/>
        <w:rPr>
          <w:rFonts w:ascii="Calibri" w:eastAsia="Times New Roman" w:hAnsi="Calibri" w:cs="Arial"/>
          <w:color w:val="000000" w:themeColor="text1"/>
          <w:szCs w:val="20"/>
        </w:rPr>
      </w:pPr>
    </w:p>
    <w:p w14:paraId="6B99E63A" w14:textId="77777777" w:rsidR="007513B2" w:rsidRPr="00EA3621" w:rsidRDefault="007513B2" w:rsidP="003C2439">
      <w:pPr>
        <w:jc w:val="both"/>
        <w:rPr>
          <w:rFonts w:ascii="Calibri" w:eastAsia="Times New Roman" w:hAnsi="Calibri" w:cs="Arial"/>
          <w:color w:val="000000" w:themeColor="text1"/>
          <w:szCs w:val="20"/>
        </w:rPr>
      </w:pPr>
    </w:p>
    <w:p w14:paraId="6DB38EAF" w14:textId="42CF3B49" w:rsidR="00F576E4" w:rsidRPr="001A5E0D" w:rsidRDefault="00F576E4" w:rsidP="00F576E4">
      <w:pPr>
        <w:jc w:val="both"/>
        <w:rPr>
          <w:rFonts w:ascii="Arial" w:hAnsi="Arial" w:cs="Arial"/>
          <w:i/>
          <w:color w:val="000000" w:themeColor="text1"/>
          <w:sz w:val="18"/>
          <w:szCs w:val="18"/>
        </w:rPr>
      </w:pPr>
      <w:r w:rsidRPr="001A5E0D">
        <w:rPr>
          <w:rFonts w:ascii="Arial" w:hAnsi="Arial" w:cs="Arial"/>
          <w:i/>
          <w:color w:val="000000" w:themeColor="text1"/>
          <w:sz w:val="18"/>
          <w:szCs w:val="18"/>
        </w:rPr>
        <w:t xml:space="preserve">*Iznosi vezani uz jednosmjernu valutnu klauzulu iznose </w:t>
      </w:r>
      <w:r w:rsidR="00524DE0" w:rsidRPr="00524DE0">
        <w:rPr>
          <w:rFonts w:ascii="Arial" w:hAnsi="Arial" w:cs="Arial"/>
          <w:i/>
          <w:color w:val="000000" w:themeColor="text1"/>
          <w:sz w:val="18"/>
          <w:szCs w:val="18"/>
        </w:rPr>
        <w:t>27.867</w:t>
      </w:r>
      <w:r w:rsidR="00524DE0">
        <w:rPr>
          <w:rFonts w:ascii="Arial" w:hAnsi="Arial" w:cs="Arial"/>
          <w:i/>
          <w:color w:val="000000" w:themeColor="text1"/>
          <w:sz w:val="18"/>
          <w:szCs w:val="18"/>
        </w:rPr>
        <w:t xml:space="preserve"> </w:t>
      </w:r>
      <w:r w:rsidRPr="001A5E0D">
        <w:rPr>
          <w:rFonts w:ascii="Arial" w:hAnsi="Arial" w:cs="Arial"/>
          <w:i/>
          <w:color w:val="000000" w:themeColor="text1"/>
          <w:sz w:val="18"/>
          <w:szCs w:val="18"/>
        </w:rPr>
        <w:t>tisuća kuna.</w:t>
      </w:r>
    </w:p>
    <w:p w14:paraId="5F0A705D" w14:textId="77777777" w:rsidR="007513B2" w:rsidRPr="00EA3621" w:rsidRDefault="007513B2" w:rsidP="003C2439">
      <w:pPr>
        <w:jc w:val="both"/>
        <w:rPr>
          <w:rFonts w:ascii="Calibri" w:eastAsia="Times New Roman" w:hAnsi="Calibri" w:cs="Arial"/>
          <w:color w:val="000000" w:themeColor="text1"/>
          <w:szCs w:val="20"/>
        </w:rPr>
      </w:pPr>
    </w:p>
    <w:p w14:paraId="2E85932D" w14:textId="77777777" w:rsidR="007513B2" w:rsidRPr="00EA3621" w:rsidRDefault="007513B2" w:rsidP="003C2439">
      <w:pPr>
        <w:jc w:val="both"/>
        <w:rPr>
          <w:rFonts w:ascii="Calibri" w:eastAsia="Times New Roman" w:hAnsi="Calibri" w:cs="Arial"/>
          <w:color w:val="000000" w:themeColor="text1"/>
          <w:szCs w:val="20"/>
        </w:rPr>
      </w:pPr>
    </w:p>
    <w:p w14:paraId="556BF4B2" w14:textId="77777777" w:rsidR="007513B2" w:rsidRPr="00EA3621" w:rsidRDefault="007513B2" w:rsidP="003C2439">
      <w:pPr>
        <w:jc w:val="both"/>
        <w:rPr>
          <w:rFonts w:ascii="Calibri" w:eastAsia="Times New Roman" w:hAnsi="Calibri" w:cs="Arial"/>
          <w:color w:val="000000" w:themeColor="text1"/>
          <w:szCs w:val="20"/>
        </w:rPr>
        <w:sectPr w:rsidR="007513B2" w:rsidRPr="00EA3621" w:rsidSect="005F07DF">
          <w:pgSz w:w="11906" w:h="16838"/>
          <w:pgMar w:top="1418" w:right="1418" w:bottom="1418" w:left="1418" w:header="709" w:footer="709" w:gutter="0"/>
          <w:cols w:space="708"/>
          <w:docGrid w:linePitch="360"/>
        </w:sectPr>
      </w:pPr>
    </w:p>
    <w:p w14:paraId="29973837" w14:textId="77777777" w:rsidR="007513B2" w:rsidRPr="001A5E0D" w:rsidRDefault="007513B2" w:rsidP="007513B2">
      <w:pPr>
        <w:tabs>
          <w:tab w:val="left" w:pos="9180"/>
        </w:tabs>
        <w:jc w:val="both"/>
        <w:rPr>
          <w:rFonts w:ascii="Arial" w:eastAsia="Times New Roman" w:hAnsi="Arial" w:cs="Arial"/>
          <w:bCs/>
          <w:color w:val="000000" w:themeColor="text1"/>
          <w:sz w:val="20"/>
          <w:szCs w:val="20"/>
        </w:rPr>
      </w:pPr>
    </w:p>
    <w:p w14:paraId="295470DF" w14:textId="334A645E" w:rsidR="007513B2"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w:t>
      </w:r>
      <w:r w:rsidR="007513B2" w:rsidRPr="001A5E0D">
        <w:rPr>
          <w:rFonts w:ascii="Arial" w:eastAsia="Times New Roman" w:hAnsi="Arial" w:cs="Arial"/>
          <w:b/>
          <w:color w:val="000000" w:themeColor="text1"/>
          <w:sz w:val="20"/>
          <w:szCs w:val="20"/>
        </w:rPr>
        <w:tab/>
        <w:t>Upravljanje rizicima (nastavak)</w:t>
      </w:r>
    </w:p>
    <w:p w14:paraId="277ADB27" w14:textId="77777777" w:rsidR="007513B2" w:rsidRPr="001A5E0D" w:rsidRDefault="007513B2" w:rsidP="007513B2">
      <w:pPr>
        <w:jc w:val="both"/>
        <w:rPr>
          <w:rFonts w:ascii="Arial" w:eastAsia="Times New Roman" w:hAnsi="Arial" w:cs="Arial"/>
          <w:b/>
          <w:color w:val="000000" w:themeColor="text1"/>
          <w:sz w:val="20"/>
          <w:szCs w:val="20"/>
        </w:rPr>
      </w:pPr>
    </w:p>
    <w:p w14:paraId="2F362D3A" w14:textId="47F9481C" w:rsidR="007513B2"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.5.     Tržišni rizici (nastavak)</w:t>
      </w:r>
    </w:p>
    <w:p w14:paraId="4C71DD8A" w14:textId="77777777" w:rsidR="007513B2" w:rsidRPr="001A5E0D" w:rsidRDefault="007513B2" w:rsidP="007513B2">
      <w:pPr>
        <w:jc w:val="both"/>
        <w:rPr>
          <w:rFonts w:ascii="Arial" w:eastAsia="Times New Roman" w:hAnsi="Arial" w:cs="Arial"/>
          <w:b/>
          <w:color w:val="000000" w:themeColor="text1"/>
          <w:sz w:val="20"/>
          <w:szCs w:val="20"/>
        </w:rPr>
      </w:pPr>
    </w:p>
    <w:p w14:paraId="474CDE4F" w14:textId="350DC072" w:rsidR="007513B2"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.5.2.  Valutni rizik (nastavak)</w:t>
      </w:r>
    </w:p>
    <w:p w14:paraId="6B9C9D1E" w14:textId="77777777" w:rsidR="00EF2346" w:rsidRPr="001A5E0D" w:rsidRDefault="00EF2346" w:rsidP="007513B2">
      <w:pPr>
        <w:jc w:val="both"/>
        <w:rPr>
          <w:rFonts w:ascii="Arial" w:eastAsia="Times New Roman" w:hAnsi="Arial" w:cs="Arial"/>
          <w:b/>
          <w:color w:val="000000" w:themeColor="text1"/>
          <w:sz w:val="20"/>
          <w:szCs w:val="20"/>
        </w:rPr>
      </w:pPr>
    </w:p>
    <w:p w14:paraId="6AF95B1B" w14:textId="77777777" w:rsidR="007513B2" w:rsidRPr="00EA3621" w:rsidRDefault="007513B2" w:rsidP="007513B2">
      <w:pPr>
        <w:jc w:val="both"/>
        <w:rPr>
          <w:rFonts w:ascii="Calibri" w:eastAsia="Times New Roman" w:hAnsi="Calibri" w:cs="Arial"/>
          <w:b/>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EF2346" w:rsidRPr="00077AA8" w14:paraId="448A36F3" w14:textId="77777777" w:rsidTr="003C4A72">
        <w:trPr>
          <w:trHeight w:val="421"/>
        </w:trPr>
        <w:tc>
          <w:tcPr>
            <w:tcW w:w="2842" w:type="dxa"/>
            <w:tcMar>
              <w:top w:w="0" w:type="dxa"/>
              <w:left w:w="120" w:type="dxa"/>
              <w:bottom w:w="0" w:type="dxa"/>
              <w:right w:w="120" w:type="dxa"/>
            </w:tcMar>
            <w:vAlign w:val="bottom"/>
          </w:tcPr>
          <w:p w14:paraId="632A370A" w14:textId="77777777" w:rsidR="00EF2346" w:rsidRPr="001A5E0D" w:rsidRDefault="00EF2346" w:rsidP="003C4A72">
            <w:pPr>
              <w:tabs>
                <w:tab w:val="right" w:pos="1202"/>
              </w:tabs>
              <w:spacing w:line="220" w:lineRule="exac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Grupa</w:t>
            </w:r>
          </w:p>
          <w:p w14:paraId="658E5392" w14:textId="77777777" w:rsidR="00EF2346" w:rsidRPr="001A5E0D" w:rsidRDefault="00EF2346" w:rsidP="003C4A72">
            <w:pPr>
              <w:tabs>
                <w:tab w:val="right" w:pos="1202"/>
              </w:tabs>
              <w:spacing w:line="220" w:lineRule="exact"/>
              <w:outlineLvl w:val="0"/>
              <w:rPr>
                <w:rFonts w:ascii="Arial" w:eastAsia="Calibri" w:hAnsi="Arial" w:cs="Arial"/>
                <w:b/>
                <w:color w:val="000000" w:themeColor="text1"/>
                <w:sz w:val="17"/>
                <w:szCs w:val="17"/>
              </w:rPr>
            </w:pPr>
          </w:p>
          <w:p w14:paraId="2028F92F" w14:textId="77777777" w:rsidR="00EF2346" w:rsidRPr="001A5E0D" w:rsidRDefault="00EF2346" w:rsidP="003C4A72">
            <w:pPr>
              <w:tabs>
                <w:tab w:val="right" w:pos="1202"/>
              </w:tabs>
              <w:spacing w:line="220" w:lineRule="exac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 xml:space="preserve">31. prosinca 2021. </w:t>
            </w:r>
          </w:p>
        </w:tc>
        <w:tc>
          <w:tcPr>
            <w:tcW w:w="1010" w:type="dxa"/>
            <w:tcMar>
              <w:top w:w="0" w:type="dxa"/>
              <w:left w:w="120" w:type="dxa"/>
              <w:bottom w:w="0" w:type="dxa"/>
              <w:right w:w="120" w:type="dxa"/>
            </w:tcMar>
          </w:tcPr>
          <w:p w14:paraId="5EEC3E30"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USD</w:t>
            </w:r>
          </w:p>
        </w:tc>
        <w:tc>
          <w:tcPr>
            <w:tcW w:w="1149" w:type="dxa"/>
            <w:tcMar>
              <w:top w:w="0" w:type="dxa"/>
              <w:left w:w="120" w:type="dxa"/>
              <w:bottom w:w="0" w:type="dxa"/>
              <w:right w:w="120" w:type="dxa"/>
            </w:tcMar>
          </w:tcPr>
          <w:p w14:paraId="281AA788"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 xml:space="preserve">EUR </w:t>
            </w:r>
          </w:p>
        </w:tc>
        <w:tc>
          <w:tcPr>
            <w:tcW w:w="1162" w:type="dxa"/>
            <w:tcMar>
              <w:top w:w="0" w:type="dxa"/>
              <w:left w:w="120" w:type="dxa"/>
              <w:bottom w:w="0" w:type="dxa"/>
              <w:right w:w="120" w:type="dxa"/>
            </w:tcMar>
          </w:tcPr>
          <w:p w14:paraId="2199DC0F"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Ostale valute</w:t>
            </w:r>
          </w:p>
        </w:tc>
        <w:tc>
          <w:tcPr>
            <w:tcW w:w="1137" w:type="dxa"/>
            <w:tcMar>
              <w:top w:w="0" w:type="dxa"/>
              <w:left w:w="120" w:type="dxa"/>
              <w:bottom w:w="0" w:type="dxa"/>
              <w:right w:w="120" w:type="dxa"/>
            </w:tcMar>
          </w:tcPr>
          <w:p w14:paraId="269BE226"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Ukupno strane valute</w:t>
            </w:r>
          </w:p>
        </w:tc>
        <w:tc>
          <w:tcPr>
            <w:tcW w:w="1206" w:type="dxa"/>
            <w:tcMar>
              <w:top w:w="0" w:type="dxa"/>
              <w:left w:w="120" w:type="dxa"/>
              <w:bottom w:w="0" w:type="dxa"/>
              <w:right w:w="120" w:type="dxa"/>
            </w:tcMar>
          </w:tcPr>
          <w:p w14:paraId="453F9635"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Kune</w:t>
            </w:r>
          </w:p>
        </w:tc>
        <w:tc>
          <w:tcPr>
            <w:tcW w:w="1231" w:type="dxa"/>
            <w:tcMar>
              <w:top w:w="0" w:type="dxa"/>
              <w:left w:w="120" w:type="dxa"/>
              <w:bottom w:w="0" w:type="dxa"/>
              <w:right w:w="120" w:type="dxa"/>
            </w:tcMar>
          </w:tcPr>
          <w:p w14:paraId="33725741"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Ukupno</w:t>
            </w:r>
          </w:p>
        </w:tc>
      </w:tr>
      <w:tr w:rsidR="00EF2346" w:rsidRPr="00077AA8" w14:paraId="72EC8B72" w14:textId="77777777" w:rsidTr="003C4A72">
        <w:trPr>
          <w:trHeight w:hRule="exact" w:val="276"/>
        </w:trPr>
        <w:tc>
          <w:tcPr>
            <w:tcW w:w="2842" w:type="dxa"/>
            <w:tcMar>
              <w:top w:w="0" w:type="dxa"/>
              <w:left w:w="120" w:type="dxa"/>
              <w:bottom w:w="0" w:type="dxa"/>
              <w:right w:w="120" w:type="dxa"/>
            </w:tcMar>
          </w:tcPr>
          <w:p w14:paraId="056AD60F" w14:textId="77777777" w:rsidR="00EF2346" w:rsidRPr="001A5E0D" w:rsidRDefault="00EF2346" w:rsidP="003C4A72">
            <w:pPr>
              <w:tabs>
                <w:tab w:val="right" w:pos="1202"/>
              </w:tabs>
              <w:spacing w:line="220" w:lineRule="exact"/>
              <w:outlineLvl w:val="0"/>
              <w:rPr>
                <w:rFonts w:ascii="Arial" w:eastAsia="Calibri" w:hAnsi="Arial" w:cs="Arial"/>
                <w:b/>
                <w:color w:val="000000" w:themeColor="text1"/>
                <w:sz w:val="17"/>
                <w:szCs w:val="17"/>
              </w:rPr>
            </w:pPr>
          </w:p>
        </w:tc>
        <w:tc>
          <w:tcPr>
            <w:tcW w:w="1010" w:type="dxa"/>
            <w:tcMar>
              <w:top w:w="0" w:type="dxa"/>
              <w:left w:w="120" w:type="dxa"/>
              <w:bottom w:w="0" w:type="dxa"/>
              <w:right w:w="120" w:type="dxa"/>
            </w:tcMar>
          </w:tcPr>
          <w:p w14:paraId="6EA29F64"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000 kuna</w:t>
            </w:r>
          </w:p>
        </w:tc>
        <w:tc>
          <w:tcPr>
            <w:tcW w:w="1149" w:type="dxa"/>
            <w:tcMar>
              <w:top w:w="0" w:type="dxa"/>
              <w:left w:w="120" w:type="dxa"/>
              <w:bottom w:w="0" w:type="dxa"/>
              <w:right w:w="120" w:type="dxa"/>
            </w:tcMar>
          </w:tcPr>
          <w:p w14:paraId="6FC9A407"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000 kuna</w:t>
            </w:r>
          </w:p>
        </w:tc>
        <w:tc>
          <w:tcPr>
            <w:tcW w:w="1162" w:type="dxa"/>
            <w:tcMar>
              <w:top w:w="0" w:type="dxa"/>
              <w:left w:w="120" w:type="dxa"/>
              <w:bottom w:w="0" w:type="dxa"/>
              <w:right w:w="120" w:type="dxa"/>
            </w:tcMar>
          </w:tcPr>
          <w:p w14:paraId="25A6A58B"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000 kuna</w:t>
            </w:r>
          </w:p>
        </w:tc>
        <w:tc>
          <w:tcPr>
            <w:tcW w:w="1137" w:type="dxa"/>
            <w:tcMar>
              <w:top w:w="0" w:type="dxa"/>
              <w:left w:w="120" w:type="dxa"/>
              <w:bottom w:w="0" w:type="dxa"/>
              <w:right w:w="120" w:type="dxa"/>
            </w:tcMar>
          </w:tcPr>
          <w:p w14:paraId="052988DC"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000 kuna</w:t>
            </w:r>
          </w:p>
        </w:tc>
        <w:tc>
          <w:tcPr>
            <w:tcW w:w="1206" w:type="dxa"/>
            <w:tcMar>
              <w:top w:w="0" w:type="dxa"/>
              <w:left w:w="120" w:type="dxa"/>
              <w:bottom w:w="0" w:type="dxa"/>
              <w:right w:w="120" w:type="dxa"/>
            </w:tcMar>
          </w:tcPr>
          <w:p w14:paraId="25741EB7"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000 kuna</w:t>
            </w:r>
          </w:p>
        </w:tc>
        <w:tc>
          <w:tcPr>
            <w:tcW w:w="1231" w:type="dxa"/>
            <w:tcMar>
              <w:top w:w="0" w:type="dxa"/>
              <w:left w:w="120" w:type="dxa"/>
              <w:bottom w:w="0" w:type="dxa"/>
              <w:right w:w="120" w:type="dxa"/>
            </w:tcMar>
          </w:tcPr>
          <w:p w14:paraId="72CB0E32" w14:textId="77777777" w:rsidR="00EF2346" w:rsidRPr="001A5E0D" w:rsidRDefault="00EF2346" w:rsidP="003C4A72">
            <w:pPr>
              <w:tabs>
                <w:tab w:val="right" w:pos="1202"/>
              </w:tabs>
              <w:spacing w:line="220" w:lineRule="exact"/>
              <w:jc w:val="righ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000 kuna</w:t>
            </w:r>
          </w:p>
        </w:tc>
      </w:tr>
      <w:tr w:rsidR="00EF2346" w:rsidRPr="00077AA8" w14:paraId="73411BCB" w14:textId="77777777" w:rsidTr="003C4A72">
        <w:trPr>
          <w:trHeight w:val="243"/>
        </w:trPr>
        <w:tc>
          <w:tcPr>
            <w:tcW w:w="2842" w:type="dxa"/>
            <w:tcMar>
              <w:top w:w="0" w:type="dxa"/>
              <w:left w:w="120" w:type="dxa"/>
              <w:bottom w:w="0" w:type="dxa"/>
              <w:right w:w="120" w:type="dxa"/>
            </w:tcMar>
          </w:tcPr>
          <w:p w14:paraId="77AE9B35" w14:textId="77777777" w:rsidR="00EF2346" w:rsidRPr="001A5E0D" w:rsidRDefault="00EF2346" w:rsidP="003C4A72">
            <w:pPr>
              <w:tabs>
                <w:tab w:val="right" w:pos="1202"/>
              </w:tabs>
              <w:spacing w:line="240" w:lineRule="exact"/>
              <w:outlineLvl w:val="0"/>
              <w:rPr>
                <w:rFonts w:ascii="Arial" w:eastAsia="Calibri" w:hAnsi="Arial" w:cs="Arial"/>
                <w:b/>
                <w:color w:val="000000" w:themeColor="text1"/>
                <w:sz w:val="17"/>
                <w:szCs w:val="17"/>
              </w:rPr>
            </w:pPr>
            <w:r w:rsidRPr="001A5E0D">
              <w:rPr>
                <w:rFonts w:ascii="Arial" w:eastAsia="Calibri" w:hAnsi="Arial" w:cs="Arial"/>
                <w:b/>
                <w:color w:val="000000" w:themeColor="text1"/>
                <w:sz w:val="17"/>
                <w:szCs w:val="17"/>
              </w:rPr>
              <w:t>Imovina</w:t>
            </w:r>
          </w:p>
        </w:tc>
        <w:tc>
          <w:tcPr>
            <w:tcW w:w="1010" w:type="dxa"/>
            <w:tcMar>
              <w:top w:w="0" w:type="dxa"/>
              <w:left w:w="120" w:type="dxa"/>
              <w:bottom w:w="0" w:type="dxa"/>
              <w:right w:w="120" w:type="dxa"/>
            </w:tcMar>
            <w:vAlign w:val="bottom"/>
          </w:tcPr>
          <w:p w14:paraId="008537C5"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p>
        </w:tc>
        <w:tc>
          <w:tcPr>
            <w:tcW w:w="1149" w:type="dxa"/>
            <w:tcMar>
              <w:top w:w="0" w:type="dxa"/>
              <w:left w:w="120" w:type="dxa"/>
              <w:bottom w:w="0" w:type="dxa"/>
              <w:right w:w="120" w:type="dxa"/>
            </w:tcMar>
            <w:vAlign w:val="bottom"/>
          </w:tcPr>
          <w:p w14:paraId="11B92941"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p>
        </w:tc>
        <w:tc>
          <w:tcPr>
            <w:tcW w:w="1162" w:type="dxa"/>
            <w:tcMar>
              <w:top w:w="0" w:type="dxa"/>
              <w:left w:w="120" w:type="dxa"/>
              <w:bottom w:w="0" w:type="dxa"/>
              <w:right w:w="120" w:type="dxa"/>
            </w:tcMar>
            <w:vAlign w:val="bottom"/>
          </w:tcPr>
          <w:p w14:paraId="07706E4C"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p>
        </w:tc>
        <w:tc>
          <w:tcPr>
            <w:tcW w:w="1137" w:type="dxa"/>
            <w:tcMar>
              <w:top w:w="0" w:type="dxa"/>
              <w:left w:w="120" w:type="dxa"/>
              <w:bottom w:w="0" w:type="dxa"/>
              <w:right w:w="120" w:type="dxa"/>
            </w:tcMar>
            <w:vAlign w:val="bottom"/>
          </w:tcPr>
          <w:p w14:paraId="7F4403C1"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p>
        </w:tc>
        <w:tc>
          <w:tcPr>
            <w:tcW w:w="1206" w:type="dxa"/>
            <w:tcMar>
              <w:top w:w="0" w:type="dxa"/>
              <w:left w:w="120" w:type="dxa"/>
              <w:bottom w:w="0" w:type="dxa"/>
              <w:right w:w="120" w:type="dxa"/>
            </w:tcMar>
            <w:vAlign w:val="bottom"/>
          </w:tcPr>
          <w:p w14:paraId="6F50F6C3"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p>
        </w:tc>
        <w:tc>
          <w:tcPr>
            <w:tcW w:w="1231" w:type="dxa"/>
            <w:tcMar>
              <w:top w:w="0" w:type="dxa"/>
              <w:left w:w="120" w:type="dxa"/>
              <w:bottom w:w="0" w:type="dxa"/>
              <w:right w:w="120" w:type="dxa"/>
            </w:tcMar>
            <w:vAlign w:val="bottom"/>
          </w:tcPr>
          <w:p w14:paraId="101791CD"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p>
        </w:tc>
      </w:tr>
      <w:tr w:rsidR="00EF2346" w:rsidRPr="00077AA8" w14:paraId="0E4D9992" w14:textId="77777777" w:rsidTr="003C4A72">
        <w:trPr>
          <w:trHeight w:val="181"/>
        </w:trPr>
        <w:tc>
          <w:tcPr>
            <w:tcW w:w="2842" w:type="dxa"/>
            <w:tcMar>
              <w:top w:w="0" w:type="dxa"/>
              <w:left w:w="120" w:type="dxa"/>
              <w:bottom w:w="0" w:type="dxa"/>
              <w:right w:w="120" w:type="dxa"/>
            </w:tcMar>
            <w:vAlign w:val="bottom"/>
          </w:tcPr>
          <w:p w14:paraId="23D42F09"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pacing w:val="-2"/>
                <w:sz w:val="17"/>
                <w:szCs w:val="17"/>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1E1D4284"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55.583 </w:t>
            </w:r>
          </w:p>
        </w:tc>
        <w:tc>
          <w:tcPr>
            <w:tcW w:w="1149" w:type="dxa"/>
            <w:tcBorders>
              <w:top w:val="nil"/>
              <w:left w:val="nil"/>
              <w:right w:val="nil"/>
            </w:tcBorders>
            <w:tcMar>
              <w:top w:w="0" w:type="dxa"/>
              <w:left w:w="120" w:type="dxa"/>
              <w:bottom w:w="0" w:type="dxa"/>
              <w:right w:w="120" w:type="dxa"/>
            </w:tcMar>
            <w:vAlign w:val="bottom"/>
          </w:tcPr>
          <w:p w14:paraId="638D780D"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25.337 </w:t>
            </w:r>
          </w:p>
        </w:tc>
        <w:tc>
          <w:tcPr>
            <w:tcW w:w="1162" w:type="dxa"/>
            <w:tcBorders>
              <w:top w:val="nil"/>
              <w:left w:val="nil"/>
              <w:right w:val="nil"/>
            </w:tcBorders>
            <w:tcMar>
              <w:top w:w="0" w:type="dxa"/>
              <w:left w:w="120" w:type="dxa"/>
              <w:bottom w:w="0" w:type="dxa"/>
              <w:right w:w="120" w:type="dxa"/>
            </w:tcMar>
            <w:vAlign w:val="bottom"/>
          </w:tcPr>
          <w:p w14:paraId="45436A1B"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right w:val="nil"/>
            </w:tcBorders>
            <w:tcMar>
              <w:top w:w="0" w:type="dxa"/>
              <w:left w:w="120" w:type="dxa"/>
              <w:bottom w:w="0" w:type="dxa"/>
              <w:right w:w="120" w:type="dxa"/>
            </w:tcMar>
            <w:vAlign w:val="bottom"/>
          </w:tcPr>
          <w:p w14:paraId="464A706A"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80.920 </w:t>
            </w:r>
          </w:p>
        </w:tc>
        <w:tc>
          <w:tcPr>
            <w:tcW w:w="1206" w:type="dxa"/>
            <w:tcBorders>
              <w:top w:val="nil"/>
              <w:left w:val="nil"/>
              <w:right w:val="nil"/>
            </w:tcBorders>
            <w:tcMar>
              <w:top w:w="0" w:type="dxa"/>
              <w:left w:w="120" w:type="dxa"/>
              <w:bottom w:w="0" w:type="dxa"/>
              <w:right w:w="120" w:type="dxa"/>
            </w:tcMar>
            <w:vAlign w:val="bottom"/>
          </w:tcPr>
          <w:p w14:paraId="30C76DD9"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1.881.066 </w:t>
            </w:r>
          </w:p>
        </w:tc>
        <w:tc>
          <w:tcPr>
            <w:tcW w:w="1231" w:type="dxa"/>
            <w:tcBorders>
              <w:top w:val="nil"/>
              <w:left w:val="nil"/>
            </w:tcBorders>
            <w:tcMar>
              <w:top w:w="0" w:type="dxa"/>
              <w:left w:w="120" w:type="dxa"/>
              <w:bottom w:w="0" w:type="dxa"/>
              <w:right w:w="120" w:type="dxa"/>
            </w:tcMar>
            <w:vAlign w:val="bottom"/>
          </w:tcPr>
          <w:p w14:paraId="6DCDE16A"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1.961.986 </w:t>
            </w:r>
          </w:p>
        </w:tc>
      </w:tr>
      <w:tr w:rsidR="00EF2346" w:rsidRPr="00077AA8" w14:paraId="7931D762" w14:textId="77777777" w:rsidTr="003C4A72">
        <w:trPr>
          <w:trHeight w:val="243"/>
        </w:trPr>
        <w:tc>
          <w:tcPr>
            <w:tcW w:w="2842" w:type="dxa"/>
            <w:tcMar>
              <w:top w:w="0" w:type="dxa"/>
              <w:left w:w="120" w:type="dxa"/>
              <w:bottom w:w="0" w:type="dxa"/>
              <w:right w:w="120" w:type="dxa"/>
            </w:tcMar>
            <w:vAlign w:val="bottom"/>
          </w:tcPr>
          <w:p w14:paraId="52092578"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pacing w:val="-2"/>
                <w:sz w:val="17"/>
                <w:szCs w:val="17"/>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43EF459C"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4D4E436B"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7.500 </w:t>
            </w:r>
          </w:p>
        </w:tc>
        <w:tc>
          <w:tcPr>
            <w:tcW w:w="1162" w:type="dxa"/>
            <w:tcBorders>
              <w:top w:val="nil"/>
              <w:left w:val="nil"/>
              <w:bottom w:val="nil"/>
              <w:right w:val="nil"/>
            </w:tcBorders>
            <w:tcMar>
              <w:top w:w="0" w:type="dxa"/>
              <w:left w:w="120" w:type="dxa"/>
              <w:bottom w:w="0" w:type="dxa"/>
              <w:right w:w="120" w:type="dxa"/>
            </w:tcMar>
            <w:vAlign w:val="bottom"/>
          </w:tcPr>
          <w:p w14:paraId="4E7D403A"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615E18A"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7.500 </w:t>
            </w:r>
          </w:p>
        </w:tc>
        <w:tc>
          <w:tcPr>
            <w:tcW w:w="1206" w:type="dxa"/>
            <w:tcBorders>
              <w:top w:val="nil"/>
              <w:left w:val="nil"/>
              <w:bottom w:val="nil"/>
              <w:right w:val="nil"/>
            </w:tcBorders>
            <w:tcMar>
              <w:top w:w="0" w:type="dxa"/>
              <w:left w:w="120" w:type="dxa"/>
              <w:bottom w:w="0" w:type="dxa"/>
              <w:right w:w="120" w:type="dxa"/>
            </w:tcMar>
            <w:vAlign w:val="bottom"/>
          </w:tcPr>
          <w:p w14:paraId="007A3744"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231" w:type="dxa"/>
            <w:tcBorders>
              <w:top w:val="nil"/>
              <w:left w:val="nil"/>
              <w:bottom w:val="nil"/>
            </w:tcBorders>
            <w:tcMar>
              <w:top w:w="0" w:type="dxa"/>
              <w:left w:w="120" w:type="dxa"/>
              <w:bottom w:w="0" w:type="dxa"/>
              <w:right w:w="120" w:type="dxa"/>
            </w:tcMar>
            <w:vAlign w:val="bottom"/>
          </w:tcPr>
          <w:p w14:paraId="6BA6CDCB"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7.500 </w:t>
            </w:r>
          </w:p>
        </w:tc>
      </w:tr>
      <w:tr w:rsidR="00EF2346" w:rsidRPr="00077AA8" w14:paraId="3B29C4E4" w14:textId="77777777" w:rsidTr="003C4A72">
        <w:trPr>
          <w:trHeight w:val="119"/>
        </w:trPr>
        <w:tc>
          <w:tcPr>
            <w:tcW w:w="2842" w:type="dxa"/>
            <w:tcMar>
              <w:top w:w="0" w:type="dxa"/>
              <w:left w:w="120" w:type="dxa"/>
              <w:bottom w:w="0" w:type="dxa"/>
              <w:right w:w="120" w:type="dxa"/>
            </w:tcMar>
            <w:vAlign w:val="bottom"/>
          </w:tcPr>
          <w:p w14:paraId="0820D2E6"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6E47849D"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48B76AAE"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3.336.385 </w:t>
            </w:r>
          </w:p>
        </w:tc>
        <w:tc>
          <w:tcPr>
            <w:tcW w:w="1162" w:type="dxa"/>
            <w:tcBorders>
              <w:top w:val="nil"/>
              <w:left w:val="nil"/>
              <w:bottom w:val="nil"/>
              <w:right w:val="nil"/>
            </w:tcBorders>
            <w:tcMar>
              <w:top w:w="0" w:type="dxa"/>
              <w:left w:w="120" w:type="dxa"/>
              <w:bottom w:w="0" w:type="dxa"/>
              <w:right w:w="120" w:type="dxa"/>
            </w:tcMar>
            <w:vAlign w:val="bottom"/>
          </w:tcPr>
          <w:p w14:paraId="3F846190"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49FAEAC"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3.336.385 </w:t>
            </w:r>
          </w:p>
        </w:tc>
        <w:tc>
          <w:tcPr>
            <w:tcW w:w="1206" w:type="dxa"/>
            <w:tcBorders>
              <w:top w:val="nil"/>
              <w:left w:val="nil"/>
              <w:bottom w:val="nil"/>
              <w:right w:val="nil"/>
            </w:tcBorders>
            <w:tcMar>
              <w:top w:w="0" w:type="dxa"/>
              <w:left w:w="120" w:type="dxa"/>
              <w:bottom w:w="0" w:type="dxa"/>
              <w:right w:w="120" w:type="dxa"/>
            </w:tcMar>
            <w:vAlign w:val="bottom"/>
          </w:tcPr>
          <w:p w14:paraId="0CFCE2C4"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3.713.758 </w:t>
            </w:r>
          </w:p>
        </w:tc>
        <w:tc>
          <w:tcPr>
            <w:tcW w:w="1231" w:type="dxa"/>
            <w:tcBorders>
              <w:top w:val="nil"/>
              <w:left w:val="nil"/>
              <w:bottom w:val="nil"/>
            </w:tcBorders>
            <w:tcMar>
              <w:top w:w="0" w:type="dxa"/>
              <w:left w:w="120" w:type="dxa"/>
              <w:bottom w:w="0" w:type="dxa"/>
              <w:right w:w="120" w:type="dxa"/>
            </w:tcMar>
            <w:vAlign w:val="bottom"/>
          </w:tcPr>
          <w:p w14:paraId="5C942A5B"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7.050.143 </w:t>
            </w:r>
          </w:p>
        </w:tc>
      </w:tr>
      <w:tr w:rsidR="00EF2346" w:rsidRPr="00077AA8" w14:paraId="315BB2E6" w14:textId="77777777" w:rsidTr="003C4A72">
        <w:trPr>
          <w:trHeight w:val="71"/>
        </w:trPr>
        <w:tc>
          <w:tcPr>
            <w:tcW w:w="2842" w:type="dxa"/>
            <w:tcMar>
              <w:top w:w="0" w:type="dxa"/>
              <w:left w:w="120" w:type="dxa"/>
              <w:bottom w:w="0" w:type="dxa"/>
              <w:right w:w="120" w:type="dxa"/>
            </w:tcMar>
            <w:vAlign w:val="bottom"/>
          </w:tcPr>
          <w:p w14:paraId="4C7344E1"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pacing w:val="-2"/>
                <w:sz w:val="17"/>
                <w:szCs w:val="17"/>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7D2654B6"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225.452 </w:t>
            </w:r>
          </w:p>
        </w:tc>
        <w:tc>
          <w:tcPr>
            <w:tcW w:w="1149" w:type="dxa"/>
            <w:tcBorders>
              <w:top w:val="nil"/>
              <w:left w:val="nil"/>
              <w:bottom w:val="nil"/>
              <w:right w:val="nil"/>
            </w:tcBorders>
            <w:tcMar>
              <w:top w:w="0" w:type="dxa"/>
              <w:left w:w="120" w:type="dxa"/>
              <w:bottom w:w="0" w:type="dxa"/>
              <w:right w:w="120" w:type="dxa"/>
            </w:tcMar>
            <w:vAlign w:val="bottom"/>
          </w:tcPr>
          <w:p w14:paraId="428CB650"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9.745.523 </w:t>
            </w:r>
          </w:p>
        </w:tc>
        <w:tc>
          <w:tcPr>
            <w:tcW w:w="1162" w:type="dxa"/>
            <w:tcBorders>
              <w:top w:val="nil"/>
              <w:left w:val="nil"/>
              <w:bottom w:val="nil"/>
              <w:right w:val="nil"/>
            </w:tcBorders>
            <w:tcMar>
              <w:top w:w="0" w:type="dxa"/>
              <w:left w:w="120" w:type="dxa"/>
              <w:bottom w:w="0" w:type="dxa"/>
              <w:right w:w="120" w:type="dxa"/>
            </w:tcMar>
            <w:vAlign w:val="bottom"/>
          </w:tcPr>
          <w:p w14:paraId="2B3AFFFE"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17B8074"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9.970.975 </w:t>
            </w:r>
          </w:p>
        </w:tc>
        <w:tc>
          <w:tcPr>
            <w:tcW w:w="1206" w:type="dxa"/>
            <w:tcBorders>
              <w:top w:val="nil"/>
              <w:left w:val="nil"/>
              <w:bottom w:val="nil"/>
              <w:right w:val="nil"/>
            </w:tcBorders>
            <w:tcMar>
              <w:top w:w="0" w:type="dxa"/>
              <w:left w:w="120" w:type="dxa"/>
              <w:bottom w:w="0" w:type="dxa"/>
              <w:right w:w="120" w:type="dxa"/>
            </w:tcMar>
            <w:vAlign w:val="bottom"/>
          </w:tcPr>
          <w:p w14:paraId="49FB9910"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5.993.401 </w:t>
            </w:r>
          </w:p>
        </w:tc>
        <w:tc>
          <w:tcPr>
            <w:tcW w:w="1231" w:type="dxa"/>
            <w:tcBorders>
              <w:top w:val="nil"/>
              <w:left w:val="nil"/>
              <w:bottom w:val="nil"/>
            </w:tcBorders>
            <w:tcMar>
              <w:top w:w="0" w:type="dxa"/>
              <w:left w:w="120" w:type="dxa"/>
              <w:bottom w:w="0" w:type="dxa"/>
              <w:right w:w="120" w:type="dxa"/>
            </w:tcMar>
            <w:vAlign w:val="bottom"/>
          </w:tcPr>
          <w:p w14:paraId="542BDA1F"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15.964.376 </w:t>
            </w:r>
          </w:p>
        </w:tc>
      </w:tr>
      <w:tr w:rsidR="00EF2346" w:rsidRPr="00077AA8" w14:paraId="5A2EF120" w14:textId="77777777" w:rsidTr="003C4A72">
        <w:trPr>
          <w:trHeight w:val="227"/>
        </w:trPr>
        <w:tc>
          <w:tcPr>
            <w:tcW w:w="2842" w:type="dxa"/>
            <w:tcMar>
              <w:top w:w="0" w:type="dxa"/>
              <w:left w:w="120" w:type="dxa"/>
              <w:bottom w:w="0" w:type="dxa"/>
              <w:right w:w="120" w:type="dxa"/>
            </w:tcMar>
            <w:vAlign w:val="bottom"/>
          </w:tcPr>
          <w:p w14:paraId="25EB0104"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pacing w:val="-2"/>
                <w:sz w:val="17"/>
                <w:szCs w:val="17"/>
              </w:rPr>
            </w:pPr>
            <w:r w:rsidRPr="001A5E0D">
              <w:rPr>
                <w:rFonts w:ascii="Arial" w:eastAsia="Calibri" w:hAnsi="Arial" w:cs="Arial"/>
                <w:color w:val="000000" w:themeColor="text1"/>
                <w:sz w:val="17"/>
                <w:szCs w:val="17"/>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4392B9AA"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16.044 </w:t>
            </w:r>
          </w:p>
        </w:tc>
        <w:tc>
          <w:tcPr>
            <w:tcW w:w="1149" w:type="dxa"/>
            <w:tcBorders>
              <w:top w:val="nil"/>
              <w:left w:val="nil"/>
              <w:bottom w:val="nil"/>
              <w:right w:val="nil"/>
            </w:tcBorders>
            <w:tcMar>
              <w:top w:w="0" w:type="dxa"/>
              <w:left w:w="120" w:type="dxa"/>
              <w:bottom w:w="0" w:type="dxa"/>
              <w:right w:w="120" w:type="dxa"/>
            </w:tcMar>
            <w:vAlign w:val="bottom"/>
          </w:tcPr>
          <w:p w14:paraId="6EE985F9"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100.103 </w:t>
            </w:r>
          </w:p>
        </w:tc>
        <w:tc>
          <w:tcPr>
            <w:tcW w:w="1162" w:type="dxa"/>
            <w:tcBorders>
              <w:top w:val="nil"/>
              <w:left w:val="nil"/>
              <w:bottom w:val="nil"/>
              <w:right w:val="nil"/>
            </w:tcBorders>
            <w:tcMar>
              <w:top w:w="0" w:type="dxa"/>
              <w:left w:w="120" w:type="dxa"/>
              <w:bottom w:w="0" w:type="dxa"/>
              <w:right w:w="120" w:type="dxa"/>
            </w:tcMar>
            <w:vAlign w:val="bottom"/>
          </w:tcPr>
          <w:p w14:paraId="0FC58BC9"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289047E8"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116.147 </w:t>
            </w:r>
          </w:p>
        </w:tc>
        <w:tc>
          <w:tcPr>
            <w:tcW w:w="1206" w:type="dxa"/>
            <w:tcBorders>
              <w:top w:val="nil"/>
              <w:left w:val="nil"/>
              <w:bottom w:val="nil"/>
              <w:right w:val="nil"/>
            </w:tcBorders>
            <w:tcMar>
              <w:top w:w="0" w:type="dxa"/>
              <w:left w:w="120" w:type="dxa"/>
              <w:bottom w:w="0" w:type="dxa"/>
              <w:right w:w="120" w:type="dxa"/>
            </w:tcMar>
            <w:vAlign w:val="bottom"/>
          </w:tcPr>
          <w:p w14:paraId="4223575D"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102.837 </w:t>
            </w:r>
          </w:p>
        </w:tc>
        <w:tc>
          <w:tcPr>
            <w:tcW w:w="1231" w:type="dxa"/>
            <w:tcBorders>
              <w:top w:val="nil"/>
              <w:left w:val="nil"/>
              <w:bottom w:val="nil"/>
            </w:tcBorders>
            <w:tcMar>
              <w:top w:w="0" w:type="dxa"/>
              <w:left w:w="120" w:type="dxa"/>
              <w:bottom w:w="0" w:type="dxa"/>
              <w:right w:w="120" w:type="dxa"/>
            </w:tcMar>
            <w:vAlign w:val="bottom"/>
          </w:tcPr>
          <w:p w14:paraId="60DB5A95"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218.984 </w:t>
            </w:r>
          </w:p>
        </w:tc>
      </w:tr>
      <w:tr w:rsidR="00EF2346" w:rsidRPr="00077AA8" w14:paraId="62D06F18" w14:textId="77777777" w:rsidTr="003C4A72">
        <w:trPr>
          <w:trHeight w:val="243"/>
        </w:trPr>
        <w:tc>
          <w:tcPr>
            <w:tcW w:w="2842" w:type="dxa"/>
            <w:tcMar>
              <w:top w:w="0" w:type="dxa"/>
              <w:left w:w="120" w:type="dxa"/>
              <w:bottom w:w="0" w:type="dxa"/>
              <w:right w:w="120" w:type="dxa"/>
            </w:tcMar>
            <w:vAlign w:val="bottom"/>
          </w:tcPr>
          <w:p w14:paraId="55E54126"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z w:val="17"/>
                <w:szCs w:val="17"/>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5701378E"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4BD19E0"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827.581 </w:t>
            </w:r>
          </w:p>
        </w:tc>
        <w:tc>
          <w:tcPr>
            <w:tcW w:w="1162" w:type="dxa"/>
            <w:tcBorders>
              <w:top w:val="nil"/>
              <w:left w:val="nil"/>
              <w:bottom w:val="nil"/>
              <w:right w:val="nil"/>
            </w:tcBorders>
            <w:tcMar>
              <w:top w:w="0" w:type="dxa"/>
              <w:left w:w="120" w:type="dxa"/>
              <w:bottom w:w="0" w:type="dxa"/>
              <w:right w:w="120" w:type="dxa"/>
            </w:tcMar>
            <w:vAlign w:val="bottom"/>
          </w:tcPr>
          <w:p w14:paraId="459697AB"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D45472C"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827.581 </w:t>
            </w:r>
          </w:p>
        </w:tc>
        <w:tc>
          <w:tcPr>
            <w:tcW w:w="1206" w:type="dxa"/>
            <w:tcBorders>
              <w:top w:val="nil"/>
              <w:left w:val="nil"/>
              <w:bottom w:val="nil"/>
              <w:right w:val="nil"/>
            </w:tcBorders>
            <w:tcMar>
              <w:top w:w="0" w:type="dxa"/>
              <w:left w:w="120" w:type="dxa"/>
              <w:bottom w:w="0" w:type="dxa"/>
              <w:right w:w="120" w:type="dxa"/>
            </w:tcMar>
            <w:vAlign w:val="bottom"/>
          </w:tcPr>
          <w:p w14:paraId="25C84AD6"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2.144.949 </w:t>
            </w:r>
          </w:p>
        </w:tc>
        <w:tc>
          <w:tcPr>
            <w:tcW w:w="1231" w:type="dxa"/>
            <w:tcBorders>
              <w:top w:val="nil"/>
              <w:left w:val="nil"/>
              <w:bottom w:val="nil"/>
            </w:tcBorders>
            <w:tcMar>
              <w:top w:w="0" w:type="dxa"/>
              <w:left w:w="120" w:type="dxa"/>
              <w:bottom w:w="0" w:type="dxa"/>
              <w:right w:w="120" w:type="dxa"/>
            </w:tcMar>
            <w:vAlign w:val="bottom"/>
          </w:tcPr>
          <w:p w14:paraId="0FEBC425"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2.972.530 </w:t>
            </w:r>
          </w:p>
        </w:tc>
      </w:tr>
      <w:tr w:rsidR="00EF2346" w:rsidRPr="00077AA8" w14:paraId="13171058" w14:textId="77777777" w:rsidTr="003C4A72">
        <w:trPr>
          <w:trHeight w:val="472"/>
        </w:trPr>
        <w:tc>
          <w:tcPr>
            <w:tcW w:w="2842" w:type="dxa"/>
            <w:tcMar>
              <w:top w:w="0" w:type="dxa"/>
              <w:left w:w="120" w:type="dxa"/>
              <w:bottom w:w="0" w:type="dxa"/>
              <w:right w:w="120" w:type="dxa"/>
            </w:tcMar>
            <w:vAlign w:val="bottom"/>
          </w:tcPr>
          <w:p w14:paraId="7142D9A3"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pacing w:val="-2"/>
                <w:sz w:val="17"/>
                <w:szCs w:val="17"/>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2CA42DF7"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31841800"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3399857A"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23A26C1E"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291A89BA"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43.937 </w:t>
            </w:r>
          </w:p>
        </w:tc>
        <w:tc>
          <w:tcPr>
            <w:tcW w:w="1231" w:type="dxa"/>
            <w:tcBorders>
              <w:top w:val="nil"/>
              <w:left w:val="nil"/>
              <w:bottom w:val="nil"/>
            </w:tcBorders>
            <w:tcMar>
              <w:top w:w="0" w:type="dxa"/>
              <w:left w:w="120" w:type="dxa"/>
              <w:bottom w:w="0" w:type="dxa"/>
              <w:right w:w="120" w:type="dxa"/>
            </w:tcMar>
            <w:vAlign w:val="bottom"/>
          </w:tcPr>
          <w:p w14:paraId="7A225B57"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43.937 </w:t>
            </w:r>
          </w:p>
        </w:tc>
      </w:tr>
      <w:tr w:rsidR="00EF2346" w:rsidRPr="00077AA8" w14:paraId="0361771E" w14:textId="77777777" w:rsidTr="003C4A72">
        <w:trPr>
          <w:trHeight w:val="237"/>
        </w:trPr>
        <w:tc>
          <w:tcPr>
            <w:tcW w:w="2842" w:type="dxa"/>
            <w:tcMar>
              <w:top w:w="0" w:type="dxa"/>
              <w:left w:w="120" w:type="dxa"/>
              <w:bottom w:w="0" w:type="dxa"/>
              <w:right w:w="120" w:type="dxa"/>
            </w:tcMar>
            <w:vAlign w:val="bottom"/>
          </w:tcPr>
          <w:p w14:paraId="76DABDA2"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pacing w:val="-2"/>
                <w:sz w:val="17"/>
                <w:szCs w:val="17"/>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40A9DC7F"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4F7CDCA9"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042A2826"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052EABB"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6803F939"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21.369 </w:t>
            </w:r>
          </w:p>
        </w:tc>
        <w:tc>
          <w:tcPr>
            <w:tcW w:w="1231" w:type="dxa"/>
            <w:tcBorders>
              <w:top w:val="nil"/>
              <w:left w:val="nil"/>
              <w:bottom w:val="nil"/>
            </w:tcBorders>
            <w:tcMar>
              <w:top w:w="0" w:type="dxa"/>
              <w:left w:w="120" w:type="dxa"/>
              <w:bottom w:w="0" w:type="dxa"/>
              <w:right w:w="120" w:type="dxa"/>
            </w:tcMar>
            <w:vAlign w:val="bottom"/>
          </w:tcPr>
          <w:p w14:paraId="7B7CF21F"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21.369 </w:t>
            </w:r>
          </w:p>
        </w:tc>
      </w:tr>
      <w:tr w:rsidR="00EF2346" w:rsidRPr="00077AA8" w14:paraId="51010F6E" w14:textId="77777777" w:rsidTr="003C4A72">
        <w:trPr>
          <w:trHeight w:val="227"/>
        </w:trPr>
        <w:tc>
          <w:tcPr>
            <w:tcW w:w="2842" w:type="dxa"/>
            <w:tcMar>
              <w:top w:w="0" w:type="dxa"/>
              <w:left w:w="120" w:type="dxa"/>
              <w:bottom w:w="0" w:type="dxa"/>
              <w:right w:w="120" w:type="dxa"/>
            </w:tcMar>
            <w:vAlign w:val="bottom"/>
          </w:tcPr>
          <w:p w14:paraId="4D236415"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pacing w:val="-2"/>
                <w:sz w:val="17"/>
                <w:szCs w:val="17"/>
              </w:rPr>
              <w:t>Ostala imovina</w:t>
            </w:r>
          </w:p>
        </w:tc>
        <w:tc>
          <w:tcPr>
            <w:tcW w:w="1010" w:type="dxa"/>
            <w:tcBorders>
              <w:top w:val="nil"/>
              <w:left w:val="nil"/>
              <w:bottom w:val="nil"/>
              <w:right w:val="nil"/>
            </w:tcBorders>
            <w:tcMar>
              <w:top w:w="0" w:type="dxa"/>
              <w:left w:w="120" w:type="dxa"/>
              <w:bottom w:w="0" w:type="dxa"/>
              <w:right w:w="120" w:type="dxa"/>
            </w:tcMar>
            <w:vAlign w:val="bottom"/>
          </w:tcPr>
          <w:p w14:paraId="61C35D95"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EEA02CF"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1.372 </w:t>
            </w:r>
          </w:p>
        </w:tc>
        <w:tc>
          <w:tcPr>
            <w:tcW w:w="1162" w:type="dxa"/>
            <w:tcBorders>
              <w:top w:val="nil"/>
              <w:left w:val="nil"/>
              <w:bottom w:val="nil"/>
              <w:right w:val="nil"/>
            </w:tcBorders>
            <w:tcMar>
              <w:top w:w="0" w:type="dxa"/>
              <w:left w:w="120" w:type="dxa"/>
              <w:bottom w:w="0" w:type="dxa"/>
              <w:right w:w="120" w:type="dxa"/>
            </w:tcMar>
            <w:vAlign w:val="bottom"/>
          </w:tcPr>
          <w:p w14:paraId="127A8556"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159E852"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1.372 </w:t>
            </w:r>
          </w:p>
        </w:tc>
        <w:tc>
          <w:tcPr>
            <w:tcW w:w="1206" w:type="dxa"/>
            <w:tcBorders>
              <w:top w:val="nil"/>
              <w:left w:val="nil"/>
              <w:bottom w:val="nil"/>
              <w:right w:val="nil"/>
            </w:tcBorders>
            <w:tcMar>
              <w:top w:w="0" w:type="dxa"/>
              <w:left w:w="120" w:type="dxa"/>
              <w:bottom w:w="0" w:type="dxa"/>
              <w:right w:w="120" w:type="dxa"/>
            </w:tcMar>
            <w:vAlign w:val="bottom"/>
          </w:tcPr>
          <w:p w14:paraId="71324E7A"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36.165 </w:t>
            </w:r>
          </w:p>
        </w:tc>
        <w:tc>
          <w:tcPr>
            <w:tcW w:w="1231" w:type="dxa"/>
            <w:tcBorders>
              <w:top w:val="nil"/>
              <w:left w:val="nil"/>
              <w:bottom w:val="nil"/>
            </w:tcBorders>
            <w:tcMar>
              <w:top w:w="0" w:type="dxa"/>
              <w:left w:w="120" w:type="dxa"/>
              <w:bottom w:w="0" w:type="dxa"/>
              <w:right w:w="120" w:type="dxa"/>
            </w:tcMar>
            <w:vAlign w:val="bottom"/>
          </w:tcPr>
          <w:p w14:paraId="31F9A378"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37.537 </w:t>
            </w:r>
          </w:p>
        </w:tc>
      </w:tr>
      <w:tr w:rsidR="00EF2346" w:rsidRPr="00077AA8" w14:paraId="544C2625" w14:textId="77777777" w:rsidTr="003C4A72">
        <w:trPr>
          <w:trHeight w:val="289"/>
        </w:trPr>
        <w:tc>
          <w:tcPr>
            <w:tcW w:w="2842" w:type="dxa"/>
            <w:tcMar>
              <w:top w:w="0" w:type="dxa"/>
              <w:left w:w="120" w:type="dxa"/>
              <w:bottom w:w="0" w:type="dxa"/>
              <w:right w:w="120" w:type="dxa"/>
            </w:tcMar>
            <w:vAlign w:val="bottom"/>
          </w:tcPr>
          <w:p w14:paraId="30B9CAD3" w14:textId="77777777" w:rsidR="00EF2346" w:rsidRPr="001A5E0D" w:rsidRDefault="00EF2346" w:rsidP="003C4A72">
            <w:pPr>
              <w:tabs>
                <w:tab w:val="right" w:pos="1202"/>
              </w:tabs>
              <w:spacing w:line="240" w:lineRule="exact"/>
              <w:outlineLvl w:val="0"/>
              <w:rPr>
                <w:rFonts w:ascii="Arial" w:eastAsia="Calibri" w:hAnsi="Arial" w:cs="Arial"/>
                <w:b/>
                <w:bCs/>
                <w:color w:val="000000" w:themeColor="text1"/>
                <w:sz w:val="17"/>
                <w:szCs w:val="17"/>
              </w:rPr>
            </w:pPr>
            <w:r w:rsidRPr="001A5E0D">
              <w:rPr>
                <w:rFonts w:ascii="Arial" w:eastAsia="Calibri" w:hAnsi="Arial" w:cs="Arial"/>
                <w:b/>
                <w:bCs/>
                <w:color w:val="000000" w:themeColor="text1"/>
                <w:sz w:val="17"/>
                <w:szCs w:val="17"/>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62A6CEA7"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297.079 </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3452B9E1"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14.043.801 </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64B1C514"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 </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12E27007"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14.340.880 </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13F07544"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13.937.482* </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0ACF7870"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28.278.362 </w:t>
            </w:r>
          </w:p>
        </w:tc>
      </w:tr>
      <w:tr w:rsidR="00EF2346" w:rsidRPr="00077AA8" w14:paraId="12985252" w14:textId="77777777" w:rsidTr="003C4A72">
        <w:trPr>
          <w:trHeight w:val="227"/>
        </w:trPr>
        <w:tc>
          <w:tcPr>
            <w:tcW w:w="2842" w:type="dxa"/>
            <w:tcMar>
              <w:top w:w="0" w:type="dxa"/>
              <w:left w:w="120" w:type="dxa"/>
              <w:bottom w:w="0" w:type="dxa"/>
              <w:right w:w="120" w:type="dxa"/>
            </w:tcMar>
            <w:vAlign w:val="bottom"/>
          </w:tcPr>
          <w:p w14:paraId="086041E5" w14:textId="77777777" w:rsidR="00EF2346" w:rsidRPr="001A5E0D" w:rsidRDefault="00EF2346" w:rsidP="003C4A72">
            <w:pPr>
              <w:tabs>
                <w:tab w:val="right" w:pos="1202"/>
              </w:tabs>
              <w:spacing w:line="240" w:lineRule="exact"/>
              <w:outlineLvl w:val="0"/>
              <w:rPr>
                <w:rFonts w:ascii="Arial" w:eastAsia="Calibri" w:hAnsi="Arial" w:cs="Arial"/>
                <w:b/>
                <w:bCs/>
                <w:color w:val="000000" w:themeColor="text1"/>
                <w:sz w:val="17"/>
                <w:szCs w:val="17"/>
              </w:rPr>
            </w:pPr>
            <w:r w:rsidRPr="001A5E0D">
              <w:rPr>
                <w:rFonts w:ascii="Arial" w:eastAsia="Calibri" w:hAnsi="Arial" w:cs="Arial"/>
                <w:b/>
                <w:bCs/>
                <w:color w:val="000000" w:themeColor="text1"/>
                <w:sz w:val="17"/>
                <w:szCs w:val="17"/>
              </w:rPr>
              <w:t>Obveze</w:t>
            </w:r>
          </w:p>
        </w:tc>
        <w:tc>
          <w:tcPr>
            <w:tcW w:w="1010" w:type="dxa"/>
            <w:tcBorders>
              <w:top w:val="single" w:sz="12" w:space="0" w:color="000000"/>
            </w:tcBorders>
            <w:tcMar>
              <w:top w:w="0" w:type="dxa"/>
              <w:left w:w="120" w:type="dxa"/>
              <w:bottom w:w="0" w:type="dxa"/>
              <w:right w:w="120" w:type="dxa"/>
            </w:tcMar>
            <w:vAlign w:val="bottom"/>
          </w:tcPr>
          <w:p w14:paraId="6FCCA99B" w14:textId="77777777" w:rsidR="00EF2346" w:rsidRPr="001A5E0D" w:rsidRDefault="00EF2346" w:rsidP="003C4A72">
            <w:pPr>
              <w:spacing w:line="240" w:lineRule="exact"/>
              <w:ind w:left="-123"/>
              <w:jc w:val="right"/>
              <w:rPr>
                <w:rFonts w:ascii="Arial" w:hAnsi="Arial" w:cs="Arial"/>
                <w:color w:val="000000" w:themeColor="text1"/>
                <w:spacing w:val="-2"/>
                <w:sz w:val="17"/>
                <w:szCs w:val="17"/>
              </w:rPr>
            </w:pPr>
          </w:p>
        </w:tc>
        <w:tc>
          <w:tcPr>
            <w:tcW w:w="1149" w:type="dxa"/>
            <w:tcBorders>
              <w:top w:val="single" w:sz="12" w:space="0" w:color="000000"/>
            </w:tcBorders>
            <w:tcMar>
              <w:top w:w="0" w:type="dxa"/>
              <w:left w:w="120" w:type="dxa"/>
              <w:bottom w:w="0" w:type="dxa"/>
              <w:right w:w="120" w:type="dxa"/>
            </w:tcMar>
            <w:vAlign w:val="bottom"/>
          </w:tcPr>
          <w:p w14:paraId="1993A116" w14:textId="77777777" w:rsidR="00EF2346" w:rsidRPr="001A5E0D" w:rsidRDefault="00EF2346" w:rsidP="003C4A72">
            <w:pPr>
              <w:spacing w:line="240" w:lineRule="exact"/>
              <w:jc w:val="right"/>
              <w:rPr>
                <w:rFonts w:ascii="Arial" w:hAnsi="Arial" w:cs="Arial"/>
                <w:color w:val="000000" w:themeColor="text1"/>
                <w:spacing w:val="-2"/>
                <w:sz w:val="17"/>
                <w:szCs w:val="17"/>
              </w:rPr>
            </w:pPr>
          </w:p>
        </w:tc>
        <w:tc>
          <w:tcPr>
            <w:tcW w:w="1162" w:type="dxa"/>
            <w:tcBorders>
              <w:top w:val="single" w:sz="12" w:space="0" w:color="000000"/>
            </w:tcBorders>
            <w:tcMar>
              <w:top w:w="0" w:type="dxa"/>
              <w:left w:w="120" w:type="dxa"/>
              <w:bottom w:w="0" w:type="dxa"/>
              <w:right w:w="120" w:type="dxa"/>
            </w:tcMar>
            <w:vAlign w:val="bottom"/>
          </w:tcPr>
          <w:p w14:paraId="4F97938C" w14:textId="77777777" w:rsidR="00EF2346" w:rsidRPr="001A5E0D" w:rsidRDefault="00EF2346" w:rsidP="003C4A72">
            <w:pPr>
              <w:spacing w:line="240" w:lineRule="exact"/>
              <w:jc w:val="right"/>
              <w:rPr>
                <w:rFonts w:ascii="Arial" w:hAnsi="Arial" w:cs="Arial"/>
                <w:color w:val="000000" w:themeColor="text1"/>
                <w:spacing w:val="-2"/>
                <w:sz w:val="17"/>
                <w:szCs w:val="17"/>
              </w:rPr>
            </w:pPr>
          </w:p>
        </w:tc>
        <w:tc>
          <w:tcPr>
            <w:tcW w:w="1137" w:type="dxa"/>
            <w:tcBorders>
              <w:top w:val="single" w:sz="12" w:space="0" w:color="000000"/>
            </w:tcBorders>
            <w:tcMar>
              <w:top w:w="0" w:type="dxa"/>
              <w:left w:w="120" w:type="dxa"/>
              <w:bottom w:w="0" w:type="dxa"/>
              <w:right w:w="120" w:type="dxa"/>
            </w:tcMar>
            <w:vAlign w:val="bottom"/>
          </w:tcPr>
          <w:p w14:paraId="05043170" w14:textId="77777777" w:rsidR="00EF2346" w:rsidRPr="001A5E0D" w:rsidRDefault="00EF2346" w:rsidP="003C4A72">
            <w:pPr>
              <w:spacing w:line="240" w:lineRule="exact"/>
              <w:jc w:val="right"/>
              <w:rPr>
                <w:rFonts w:ascii="Arial" w:hAnsi="Arial" w:cs="Arial"/>
                <w:color w:val="000000" w:themeColor="text1"/>
                <w:spacing w:val="-2"/>
                <w:sz w:val="17"/>
                <w:szCs w:val="17"/>
              </w:rPr>
            </w:pPr>
          </w:p>
        </w:tc>
        <w:tc>
          <w:tcPr>
            <w:tcW w:w="1206" w:type="dxa"/>
            <w:tcBorders>
              <w:top w:val="single" w:sz="12" w:space="0" w:color="000000"/>
            </w:tcBorders>
            <w:tcMar>
              <w:top w:w="0" w:type="dxa"/>
              <w:left w:w="120" w:type="dxa"/>
              <w:bottom w:w="0" w:type="dxa"/>
              <w:right w:w="120" w:type="dxa"/>
            </w:tcMar>
            <w:vAlign w:val="bottom"/>
          </w:tcPr>
          <w:p w14:paraId="0CE9456C" w14:textId="77777777" w:rsidR="00EF2346" w:rsidRPr="001A5E0D" w:rsidRDefault="00EF2346" w:rsidP="003C4A72">
            <w:pPr>
              <w:spacing w:line="240" w:lineRule="exact"/>
              <w:jc w:val="right"/>
              <w:rPr>
                <w:rFonts w:ascii="Arial" w:hAnsi="Arial" w:cs="Arial"/>
                <w:color w:val="000000" w:themeColor="text1"/>
                <w:spacing w:val="-2"/>
                <w:sz w:val="17"/>
                <w:szCs w:val="17"/>
              </w:rPr>
            </w:pPr>
          </w:p>
        </w:tc>
        <w:tc>
          <w:tcPr>
            <w:tcW w:w="1231" w:type="dxa"/>
            <w:tcBorders>
              <w:top w:val="single" w:sz="12" w:space="0" w:color="000000"/>
            </w:tcBorders>
            <w:tcMar>
              <w:top w:w="0" w:type="dxa"/>
              <w:left w:w="120" w:type="dxa"/>
              <w:bottom w:w="0" w:type="dxa"/>
              <w:right w:w="120" w:type="dxa"/>
            </w:tcMar>
            <w:vAlign w:val="bottom"/>
          </w:tcPr>
          <w:p w14:paraId="6C18E865" w14:textId="77777777" w:rsidR="00EF2346" w:rsidRPr="001A5E0D" w:rsidRDefault="00EF2346" w:rsidP="003C4A72">
            <w:pPr>
              <w:spacing w:line="240" w:lineRule="exact"/>
              <w:jc w:val="right"/>
              <w:rPr>
                <w:rFonts w:ascii="Arial" w:hAnsi="Arial" w:cs="Arial"/>
                <w:b/>
                <w:color w:val="000000" w:themeColor="text1"/>
                <w:sz w:val="17"/>
                <w:szCs w:val="17"/>
              </w:rPr>
            </w:pPr>
          </w:p>
        </w:tc>
      </w:tr>
      <w:tr w:rsidR="00EF2346" w:rsidRPr="00077AA8" w14:paraId="31D34554" w14:textId="77777777" w:rsidTr="003C4A72">
        <w:trPr>
          <w:trHeight w:val="243"/>
        </w:trPr>
        <w:tc>
          <w:tcPr>
            <w:tcW w:w="2842" w:type="dxa"/>
            <w:tcMar>
              <w:top w:w="0" w:type="dxa"/>
              <w:left w:w="120" w:type="dxa"/>
              <w:bottom w:w="0" w:type="dxa"/>
              <w:right w:w="120" w:type="dxa"/>
            </w:tcMar>
            <w:vAlign w:val="bottom"/>
          </w:tcPr>
          <w:p w14:paraId="789ACF5B"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z w:val="17"/>
                <w:szCs w:val="17"/>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6611BF68"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106.027 </w:t>
            </w:r>
          </w:p>
        </w:tc>
        <w:tc>
          <w:tcPr>
            <w:tcW w:w="1149" w:type="dxa"/>
            <w:tcBorders>
              <w:top w:val="nil"/>
              <w:left w:val="nil"/>
              <w:bottom w:val="nil"/>
              <w:right w:val="nil"/>
            </w:tcBorders>
            <w:tcMar>
              <w:top w:w="0" w:type="dxa"/>
              <w:left w:w="120" w:type="dxa"/>
              <w:bottom w:w="0" w:type="dxa"/>
              <w:right w:w="120" w:type="dxa"/>
            </w:tcMar>
            <w:vAlign w:val="bottom"/>
          </w:tcPr>
          <w:p w14:paraId="51E8E19B"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471.389 </w:t>
            </w:r>
          </w:p>
        </w:tc>
        <w:tc>
          <w:tcPr>
            <w:tcW w:w="1162" w:type="dxa"/>
            <w:tcBorders>
              <w:top w:val="nil"/>
              <w:left w:val="nil"/>
              <w:bottom w:val="nil"/>
              <w:right w:val="nil"/>
            </w:tcBorders>
            <w:tcMar>
              <w:top w:w="0" w:type="dxa"/>
              <w:left w:w="120" w:type="dxa"/>
              <w:bottom w:w="0" w:type="dxa"/>
              <w:right w:w="120" w:type="dxa"/>
            </w:tcMar>
            <w:vAlign w:val="bottom"/>
          </w:tcPr>
          <w:p w14:paraId="6E23D591"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w:t>
            </w:r>
          </w:p>
        </w:tc>
        <w:tc>
          <w:tcPr>
            <w:tcW w:w="1137" w:type="dxa"/>
            <w:tcBorders>
              <w:top w:val="nil"/>
              <w:left w:val="nil"/>
              <w:bottom w:val="nil"/>
              <w:right w:val="nil"/>
            </w:tcBorders>
            <w:tcMar>
              <w:top w:w="0" w:type="dxa"/>
              <w:left w:w="120" w:type="dxa"/>
              <w:bottom w:w="0" w:type="dxa"/>
              <w:right w:w="120" w:type="dxa"/>
            </w:tcMar>
            <w:vAlign w:val="bottom"/>
          </w:tcPr>
          <w:p w14:paraId="6FC508D8"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577.416 </w:t>
            </w:r>
          </w:p>
        </w:tc>
        <w:tc>
          <w:tcPr>
            <w:tcW w:w="1206" w:type="dxa"/>
            <w:tcBorders>
              <w:top w:val="nil"/>
              <w:left w:val="nil"/>
              <w:bottom w:val="nil"/>
              <w:right w:val="nil"/>
            </w:tcBorders>
            <w:tcMar>
              <w:top w:w="0" w:type="dxa"/>
              <w:left w:w="120" w:type="dxa"/>
              <w:bottom w:w="0" w:type="dxa"/>
              <w:right w:w="120" w:type="dxa"/>
            </w:tcMar>
            <w:vAlign w:val="bottom"/>
          </w:tcPr>
          <w:p w14:paraId="74F13955"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383.125 </w:t>
            </w:r>
          </w:p>
        </w:tc>
        <w:tc>
          <w:tcPr>
            <w:tcW w:w="1231" w:type="dxa"/>
            <w:tcBorders>
              <w:top w:val="nil"/>
              <w:left w:val="nil"/>
              <w:bottom w:val="nil"/>
            </w:tcBorders>
            <w:tcMar>
              <w:top w:w="0" w:type="dxa"/>
              <w:left w:w="120" w:type="dxa"/>
              <w:bottom w:w="0" w:type="dxa"/>
              <w:right w:w="120" w:type="dxa"/>
            </w:tcMar>
            <w:vAlign w:val="bottom"/>
          </w:tcPr>
          <w:p w14:paraId="65315D40"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960.541 </w:t>
            </w:r>
          </w:p>
        </w:tc>
      </w:tr>
      <w:tr w:rsidR="00EF2346" w:rsidRPr="00077AA8" w14:paraId="3E535A90" w14:textId="77777777" w:rsidTr="003C4A72">
        <w:trPr>
          <w:trHeight w:val="180"/>
        </w:trPr>
        <w:tc>
          <w:tcPr>
            <w:tcW w:w="2842" w:type="dxa"/>
            <w:tcMar>
              <w:top w:w="0" w:type="dxa"/>
              <w:left w:w="120" w:type="dxa"/>
              <w:bottom w:w="0" w:type="dxa"/>
              <w:right w:w="120" w:type="dxa"/>
            </w:tcMar>
            <w:vAlign w:val="bottom"/>
          </w:tcPr>
          <w:p w14:paraId="111782A2"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z w:val="17"/>
                <w:szCs w:val="17"/>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4DFB2F88"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189.999 </w:t>
            </w:r>
          </w:p>
        </w:tc>
        <w:tc>
          <w:tcPr>
            <w:tcW w:w="1149" w:type="dxa"/>
            <w:tcBorders>
              <w:top w:val="nil"/>
              <w:left w:val="nil"/>
              <w:bottom w:val="nil"/>
              <w:right w:val="nil"/>
            </w:tcBorders>
            <w:tcMar>
              <w:top w:w="0" w:type="dxa"/>
              <w:left w:w="120" w:type="dxa"/>
              <w:bottom w:w="0" w:type="dxa"/>
              <w:right w:w="120" w:type="dxa"/>
            </w:tcMar>
            <w:vAlign w:val="bottom"/>
          </w:tcPr>
          <w:p w14:paraId="385B5477"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14.424.638 </w:t>
            </w:r>
          </w:p>
        </w:tc>
        <w:tc>
          <w:tcPr>
            <w:tcW w:w="1162" w:type="dxa"/>
            <w:tcBorders>
              <w:top w:val="nil"/>
              <w:left w:val="nil"/>
              <w:bottom w:val="nil"/>
              <w:right w:val="nil"/>
            </w:tcBorders>
            <w:tcMar>
              <w:top w:w="0" w:type="dxa"/>
              <w:left w:w="120" w:type="dxa"/>
              <w:bottom w:w="0" w:type="dxa"/>
              <w:right w:w="120" w:type="dxa"/>
            </w:tcMar>
            <w:vAlign w:val="bottom"/>
          </w:tcPr>
          <w:p w14:paraId="22C42DD4"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B1ED443"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14.614.637 </w:t>
            </w:r>
          </w:p>
        </w:tc>
        <w:tc>
          <w:tcPr>
            <w:tcW w:w="1206" w:type="dxa"/>
            <w:tcBorders>
              <w:top w:val="nil"/>
              <w:left w:val="nil"/>
              <w:bottom w:val="nil"/>
              <w:right w:val="nil"/>
            </w:tcBorders>
            <w:tcMar>
              <w:top w:w="0" w:type="dxa"/>
              <w:left w:w="120" w:type="dxa"/>
              <w:bottom w:w="0" w:type="dxa"/>
              <w:right w:w="120" w:type="dxa"/>
            </w:tcMar>
            <w:vAlign w:val="bottom"/>
          </w:tcPr>
          <w:p w14:paraId="48C1FBA9"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1.500.600 </w:t>
            </w:r>
          </w:p>
        </w:tc>
        <w:tc>
          <w:tcPr>
            <w:tcW w:w="1231" w:type="dxa"/>
            <w:tcBorders>
              <w:top w:val="nil"/>
              <w:left w:val="nil"/>
              <w:bottom w:val="nil"/>
            </w:tcBorders>
            <w:tcMar>
              <w:top w:w="0" w:type="dxa"/>
              <w:left w:w="120" w:type="dxa"/>
              <w:bottom w:w="0" w:type="dxa"/>
              <w:right w:w="120" w:type="dxa"/>
            </w:tcMar>
            <w:vAlign w:val="bottom"/>
          </w:tcPr>
          <w:p w14:paraId="54E05CC2"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16.115.237 </w:t>
            </w:r>
          </w:p>
        </w:tc>
      </w:tr>
      <w:tr w:rsidR="00EF2346" w:rsidRPr="00077AA8" w14:paraId="5105954D" w14:textId="77777777" w:rsidTr="003C4A72">
        <w:trPr>
          <w:trHeight w:val="472"/>
        </w:trPr>
        <w:tc>
          <w:tcPr>
            <w:tcW w:w="2842" w:type="dxa"/>
            <w:tcMar>
              <w:top w:w="0" w:type="dxa"/>
              <w:left w:w="120" w:type="dxa"/>
              <w:bottom w:w="0" w:type="dxa"/>
              <w:right w:w="120" w:type="dxa"/>
            </w:tcMar>
            <w:vAlign w:val="bottom"/>
          </w:tcPr>
          <w:p w14:paraId="1EC62938"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z w:val="17"/>
                <w:szCs w:val="17"/>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33281A31"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23.613 </w:t>
            </w:r>
          </w:p>
        </w:tc>
        <w:tc>
          <w:tcPr>
            <w:tcW w:w="1149" w:type="dxa"/>
            <w:tcBorders>
              <w:top w:val="nil"/>
              <w:left w:val="nil"/>
              <w:bottom w:val="nil"/>
              <w:right w:val="nil"/>
            </w:tcBorders>
            <w:tcMar>
              <w:top w:w="0" w:type="dxa"/>
              <w:left w:w="120" w:type="dxa"/>
              <w:bottom w:w="0" w:type="dxa"/>
              <w:right w:w="120" w:type="dxa"/>
            </w:tcMar>
            <w:vAlign w:val="bottom"/>
          </w:tcPr>
          <w:p w14:paraId="2481A344"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25.674 </w:t>
            </w:r>
          </w:p>
        </w:tc>
        <w:tc>
          <w:tcPr>
            <w:tcW w:w="1162" w:type="dxa"/>
            <w:tcBorders>
              <w:top w:val="nil"/>
              <w:left w:val="nil"/>
              <w:bottom w:val="nil"/>
              <w:right w:val="nil"/>
            </w:tcBorders>
            <w:tcMar>
              <w:top w:w="0" w:type="dxa"/>
              <w:left w:w="120" w:type="dxa"/>
              <w:bottom w:w="0" w:type="dxa"/>
              <w:right w:w="120" w:type="dxa"/>
            </w:tcMar>
            <w:vAlign w:val="bottom"/>
          </w:tcPr>
          <w:p w14:paraId="1C613CE6"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15.098 </w:t>
            </w:r>
          </w:p>
        </w:tc>
        <w:tc>
          <w:tcPr>
            <w:tcW w:w="1137" w:type="dxa"/>
            <w:tcBorders>
              <w:top w:val="nil"/>
              <w:left w:val="nil"/>
              <w:bottom w:val="nil"/>
              <w:right w:val="nil"/>
            </w:tcBorders>
            <w:tcMar>
              <w:top w:w="0" w:type="dxa"/>
              <w:left w:w="120" w:type="dxa"/>
              <w:bottom w:w="0" w:type="dxa"/>
              <w:right w:w="120" w:type="dxa"/>
            </w:tcMar>
            <w:vAlign w:val="bottom"/>
          </w:tcPr>
          <w:p w14:paraId="596A0B2F"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64.385 </w:t>
            </w:r>
          </w:p>
        </w:tc>
        <w:tc>
          <w:tcPr>
            <w:tcW w:w="1206" w:type="dxa"/>
            <w:tcBorders>
              <w:top w:val="nil"/>
              <w:left w:val="nil"/>
              <w:bottom w:val="nil"/>
              <w:right w:val="nil"/>
            </w:tcBorders>
            <w:tcMar>
              <w:top w:w="0" w:type="dxa"/>
              <w:left w:w="120" w:type="dxa"/>
              <w:bottom w:w="0" w:type="dxa"/>
              <w:right w:w="120" w:type="dxa"/>
            </w:tcMar>
            <w:vAlign w:val="bottom"/>
          </w:tcPr>
          <w:p w14:paraId="543BFCCA"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126.175 </w:t>
            </w:r>
          </w:p>
        </w:tc>
        <w:tc>
          <w:tcPr>
            <w:tcW w:w="1231" w:type="dxa"/>
            <w:tcBorders>
              <w:top w:val="nil"/>
              <w:left w:val="nil"/>
              <w:bottom w:val="nil"/>
            </w:tcBorders>
            <w:tcMar>
              <w:top w:w="0" w:type="dxa"/>
              <w:left w:w="120" w:type="dxa"/>
              <w:bottom w:w="0" w:type="dxa"/>
              <w:right w:w="120" w:type="dxa"/>
            </w:tcMar>
            <w:vAlign w:val="bottom"/>
          </w:tcPr>
          <w:p w14:paraId="1C5DAEBF"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190.560 </w:t>
            </w:r>
          </w:p>
        </w:tc>
      </w:tr>
      <w:tr w:rsidR="00EF2346" w:rsidRPr="00077AA8" w14:paraId="3F540097" w14:textId="77777777" w:rsidTr="003C4A72">
        <w:trPr>
          <w:trHeight w:val="141"/>
        </w:trPr>
        <w:tc>
          <w:tcPr>
            <w:tcW w:w="2842" w:type="dxa"/>
            <w:tcMar>
              <w:top w:w="0" w:type="dxa"/>
              <w:left w:w="120" w:type="dxa"/>
              <w:bottom w:w="0" w:type="dxa"/>
              <w:right w:w="120" w:type="dxa"/>
            </w:tcMar>
            <w:vAlign w:val="bottom"/>
          </w:tcPr>
          <w:p w14:paraId="5E3D827D" w14:textId="77777777" w:rsidR="00EF2346" w:rsidRPr="001A5E0D" w:rsidRDefault="00EF2346" w:rsidP="003C4A72">
            <w:pPr>
              <w:tabs>
                <w:tab w:val="right" w:pos="1202"/>
              </w:tabs>
              <w:spacing w:line="240" w:lineRule="exact"/>
              <w:outlineLvl w:val="0"/>
              <w:rPr>
                <w:rFonts w:ascii="Arial" w:eastAsia="Calibri" w:hAnsi="Arial" w:cs="Arial"/>
                <w:color w:val="000000" w:themeColor="text1"/>
                <w:sz w:val="17"/>
                <w:szCs w:val="17"/>
              </w:rPr>
            </w:pPr>
            <w:r w:rsidRPr="001A5E0D">
              <w:rPr>
                <w:rFonts w:ascii="Arial" w:eastAsia="Calibri" w:hAnsi="Arial" w:cs="Arial"/>
                <w:color w:val="000000" w:themeColor="text1"/>
                <w:sz w:val="17"/>
                <w:szCs w:val="17"/>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78C3D53E"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125 </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0BD89194"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12.493 </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0E559D88"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55 </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058917D1"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12.673 </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7763633F"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422.566 </w:t>
            </w:r>
          </w:p>
        </w:tc>
        <w:tc>
          <w:tcPr>
            <w:tcW w:w="1231" w:type="dxa"/>
            <w:tcBorders>
              <w:top w:val="nil"/>
              <w:left w:val="nil"/>
              <w:bottom w:val="single" w:sz="4" w:space="0" w:color="auto"/>
            </w:tcBorders>
            <w:tcMar>
              <w:top w:w="0" w:type="dxa"/>
              <w:left w:w="120" w:type="dxa"/>
              <w:bottom w:w="0" w:type="dxa"/>
              <w:right w:w="120" w:type="dxa"/>
            </w:tcMar>
            <w:vAlign w:val="bottom"/>
          </w:tcPr>
          <w:p w14:paraId="3AE35C2D" w14:textId="77777777" w:rsidR="00EF2346" w:rsidRPr="001A5E0D" w:rsidRDefault="00EF2346" w:rsidP="003C4A72">
            <w:pPr>
              <w:spacing w:line="240" w:lineRule="exact"/>
              <w:jc w:val="right"/>
              <w:rPr>
                <w:rFonts w:ascii="Arial" w:eastAsia="Arial Unicode MS" w:hAnsi="Arial" w:cs="Arial"/>
                <w:color w:val="000000" w:themeColor="text1"/>
                <w:sz w:val="17"/>
                <w:szCs w:val="17"/>
              </w:rPr>
            </w:pPr>
            <w:r w:rsidRPr="001A5E0D">
              <w:rPr>
                <w:rFonts w:ascii="Arial" w:eastAsia="Arial Unicode MS" w:hAnsi="Arial" w:cs="Arial"/>
                <w:color w:val="000000" w:themeColor="text1"/>
                <w:sz w:val="17"/>
                <w:szCs w:val="17"/>
              </w:rPr>
              <w:t xml:space="preserve"> 435.239 </w:t>
            </w:r>
          </w:p>
        </w:tc>
      </w:tr>
      <w:tr w:rsidR="00EF2346" w:rsidRPr="00077AA8" w14:paraId="5A680C80" w14:textId="77777777" w:rsidTr="003C4A72">
        <w:trPr>
          <w:trHeight w:val="314"/>
        </w:trPr>
        <w:tc>
          <w:tcPr>
            <w:tcW w:w="2842" w:type="dxa"/>
            <w:tcMar>
              <w:top w:w="0" w:type="dxa"/>
              <w:left w:w="120" w:type="dxa"/>
              <w:bottom w:w="0" w:type="dxa"/>
              <w:right w:w="120" w:type="dxa"/>
            </w:tcMar>
            <w:vAlign w:val="bottom"/>
          </w:tcPr>
          <w:p w14:paraId="14A77D52" w14:textId="77777777" w:rsidR="00EF2346" w:rsidRPr="001A5E0D" w:rsidRDefault="00EF2346" w:rsidP="003C4A72">
            <w:pPr>
              <w:tabs>
                <w:tab w:val="right" w:pos="1202"/>
              </w:tabs>
              <w:spacing w:line="240" w:lineRule="exact"/>
              <w:outlineLvl w:val="0"/>
              <w:rPr>
                <w:rFonts w:ascii="Arial" w:eastAsia="Calibri" w:hAnsi="Arial" w:cs="Arial"/>
                <w:b/>
                <w:bCs/>
                <w:color w:val="000000" w:themeColor="text1"/>
                <w:sz w:val="17"/>
                <w:szCs w:val="17"/>
              </w:rPr>
            </w:pPr>
            <w:r w:rsidRPr="001A5E0D">
              <w:rPr>
                <w:rFonts w:ascii="Arial" w:eastAsia="Calibri" w:hAnsi="Arial" w:cs="Arial"/>
                <w:b/>
                <w:bCs/>
                <w:color w:val="000000" w:themeColor="text1"/>
                <w:sz w:val="17"/>
                <w:szCs w:val="17"/>
              </w:rPr>
              <w:t>Ukupne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787F6BCE"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319.764 </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4B57C6CE"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14.934.194 </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0172A82D"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15.153 </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26AA89EF"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15.269.111 </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777A6984"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2.432.466 </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2E2EF48A"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17.701.577 </w:t>
            </w:r>
          </w:p>
        </w:tc>
      </w:tr>
      <w:tr w:rsidR="00EF2346" w:rsidRPr="00077AA8" w14:paraId="2A1CD137" w14:textId="77777777" w:rsidTr="003C4A72">
        <w:trPr>
          <w:trHeight w:val="521"/>
        </w:trPr>
        <w:tc>
          <w:tcPr>
            <w:tcW w:w="2842" w:type="dxa"/>
            <w:tcMar>
              <w:top w:w="0" w:type="dxa"/>
              <w:left w:w="120" w:type="dxa"/>
              <w:bottom w:w="0" w:type="dxa"/>
              <w:right w:w="120" w:type="dxa"/>
            </w:tcMar>
            <w:vAlign w:val="bottom"/>
          </w:tcPr>
          <w:p w14:paraId="64B47772" w14:textId="77777777" w:rsidR="00EF2346" w:rsidRPr="001A5E0D" w:rsidRDefault="00EF2346" w:rsidP="003C4A72">
            <w:pPr>
              <w:spacing w:line="240" w:lineRule="exact"/>
              <w:rPr>
                <w:rFonts w:ascii="Arial" w:hAnsi="Arial" w:cs="Arial"/>
                <w:b/>
                <w:bCs/>
                <w:color w:val="000000" w:themeColor="text1"/>
                <w:sz w:val="17"/>
                <w:szCs w:val="17"/>
              </w:rPr>
            </w:pPr>
            <w:r w:rsidRPr="001A5E0D">
              <w:rPr>
                <w:rFonts w:ascii="Arial" w:hAnsi="Arial" w:cs="Arial"/>
                <w:b/>
                <w:bCs/>
                <w:color w:val="000000" w:themeColor="text1"/>
                <w:sz w:val="17"/>
                <w:szCs w:val="17"/>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A572E4C"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(22.685) </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D980A4C"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(890.393)</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CD00D01"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(15.153)</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48FC1E4"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(928.231)</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A0E428F"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11.505.016 </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101C5606" w14:textId="77777777" w:rsidR="00EF2346" w:rsidRPr="001A5E0D" w:rsidRDefault="00EF2346" w:rsidP="003C4A72">
            <w:pPr>
              <w:spacing w:line="240" w:lineRule="exact"/>
              <w:jc w:val="right"/>
              <w:rPr>
                <w:rFonts w:ascii="Arial" w:eastAsia="Arial Unicode MS" w:hAnsi="Arial" w:cs="Arial"/>
                <w:b/>
                <w:bCs/>
                <w:color w:val="000000" w:themeColor="text1"/>
                <w:sz w:val="17"/>
                <w:szCs w:val="17"/>
              </w:rPr>
            </w:pPr>
            <w:r w:rsidRPr="001A5E0D">
              <w:rPr>
                <w:rFonts w:ascii="Arial" w:eastAsia="Arial Unicode MS" w:hAnsi="Arial" w:cs="Arial"/>
                <w:b/>
                <w:bCs/>
                <w:color w:val="000000" w:themeColor="text1"/>
                <w:sz w:val="17"/>
                <w:szCs w:val="17"/>
              </w:rPr>
              <w:t xml:space="preserve"> 10.576.785 </w:t>
            </w:r>
          </w:p>
        </w:tc>
      </w:tr>
    </w:tbl>
    <w:p w14:paraId="425F97A8"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6849DAC0"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7459E5F7" w14:textId="00630D09" w:rsidR="007513B2" w:rsidRPr="001A5E0D" w:rsidRDefault="007513B2" w:rsidP="007513B2">
      <w:pPr>
        <w:jc w:val="both"/>
        <w:rPr>
          <w:rFonts w:ascii="Arial" w:eastAsia="Times New Roman" w:hAnsi="Arial" w:cs="Arial"/>
          <w:i/>
          <w:color w:val="000000" w:themeColor="text1"/>
          <w:sz w:val="18"/>
          <w:szCs w:val="18"/>
        </w:rPr>
      </w:pPr>
      <w:bookmarkStart w:id="781" w:name="_Hlk36658158"/>
      <w:r w:rsidRPr="001A5E0D">
        <w:rPr>
          <w:rFonts w:ascii="Arial" w:eastAsia="Times New Roman" w:hAnsi="Arial" w:cs="Arial"/>
          <w:i/>
          <w:color w:val="000000" w:themeColor="text1"/>
          <w:sz w:val="18"/>
          <w:szCs w:val="18"/>
        </w:rPr>
        <w:t>*</w:t>
      </w:r>
      <w:bookmarkEnd w:id="781"/>
      <w:r w:rsidR="00D66790" w:rsidRPr="001A5E0D">
        <w:rPr>
          <w:rFonts w:ascii="Arial" w:eastAsia="Times New Roman" w:hAnsi="Arial" w:cs="Arial"/>
          <w:i/>
          <w:color w:val="000000" w:themeColor="text1"/>
          <w:sz w:val="18"/>
          <w:szCs w:val="18"/>
        </w:rPr>
        <w:t xml:space="preserve">Iznosi vezani uz jednosmjernu valutnu klauzulu iznose </w:t>
      </w:r>
      <w:bookmarkStart w:id="782" w:name="_Hlk65508127"/>
      <w:r w:rsidR="00755C15" w:rsidRPr="001A5E0D">
        <w:rPr>
          <w:rFonts w:ascii="Arial" w:hAnsi="Arial" w:cs="Arial"/>
          <w:i/>
          <w:color w:val="000000" w:themeColor="text1"/>
          <w:sz w:val="18"/>
          <w:szCs w:val="18"/>
        </w:rPr>
        <w:t xml:space="preserve">28.554 </w:t>
      </w:r>
      <w:bookmarkEnd w:id="782"/>
      <w:r w:rsidR="00D66790" w:rsidRPr="001A5E0D">
        <w:rPr>
          <w:rFonts w:ascii="Arial" w:eastAsia="Times New Roman" w:hAnsi="Arial" w:cs="Arial"/>
          <w:i/>
          <w:color w:val="000000" w:themeColor="text1"/>
          <w:sz w:val="18"/>
          <w:szCs w:val="18"/>
        </w:rPr>
        <w:t>tisuća kuna</w:t>
      </w:r>
    </w:p>
    <w:p w14:paraId="37D83C5A" w14:textId="77777777" w:rsidR="007513B2" w:rsidRPr="00EA3621" w:rsidRDefault="007513B2" w:rsidP="007513B2">
      <w:pPr>
        <w:jc w:val="both"/>
        <w:rPr>
          <w:rFonts w:ascii="Calibri" w:eastAsia="Times New Roman" w:hAnsi="Calibri" w:cs="Times New Roman"/>
          <w:i/>
          <w:color w:val="000000" w:themeColor="text1"/>
          <w:sz w:val="20"/>
          <w:szCs w:val="24"/>
        </w:rPr>
      </w:pPr>
    </w:p>
    <w:p w14:paraId="7D9019D7" w14:textId="77777777" w:rsidR="007513B2" w:rsidRPr="00EA3621" w:rsidRDefault="007513B2" w:rsidP="007513B2">
      <w:pPr>
        <w:jc w:val="both"/>
        <w:rPr>
          <w:rFonts w:ascii="Calibri" w:eastAsia="Times New Roman" w:hAnsi="Calibri" w:cs="Times New Roman"/>
          <w:i/>
          <w:color w:val="000000" w:themeColor="text1"/>
          <w:sz w:val="20"/>
          <w:szCs w:val="24"/>
        </w:rPr>
      </w:pPr>
    </w:p>
    <w:p w14:paraId="1C3C4272"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5F07DF">
          <w:pgSz w:w="11906" w:h="16838"/>
          <w:pgMar w:top="1417" w:right="1417" w:bottom="1417" w:left="1417" w:header="708" w:footer="708" w:gutter="0"/>
          <w:cols w:space="708"/>
          <w:docGrid w:linePitch="360"/>
        </w:sectPr>
      </w:pPr>
    </w:p>
    <w:p w14:paraId="4ECDD446" w14:textId="77777777" w:rsidR="007513B2" w:rsidRPr="001A5E0D" w:rsidRDefault="007513B2" w:rsidP="007513B2">
      <w:pPr>
        <w:tabs>
          <w:tab w:val="left" w:pos="9180"/>
        </w:tabs>
        <w:jc w:val="both"/>
        <w:rPr>
          <w:rFonts w:ascii="Arial" w:eastAsia="Times New Roman" w:hAnsi="Arial" w:cs="Arial"/>
          <w:bCs/>
          <w:color w:val="000000" w:themeColor="text1"/>
          <w:sz w:val="20"/>
          <w:szCs w:val="20"/>
        </w:rPr>
      </w:pPr>
    </w:p>
    <w:p w14:paraId="4955587F" w14:textId="3BA07781" w:rsidR="007513B2"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w:t>
      </w:r>
      <w:r w:rsidR="007513B2" w:rsidRPr="001A5E0D">
        <w:rPr>
          <w:rFonts w:ascii="Arial" w:eastAsia="Times New Roman" w:hAnsi="Arial" w:cs="Arial"/>
          <w:b/>
          <w:color w:val="000000" w:themeColor="text1"/>
          <w:sz w:val="20"/>
          <w:szCs w:val="20"/>
        </w:rPr>
        <w:tab/>
        <w:t>Upravljanje rizicima (nastavak)</w:t>
      </w:r>
    </w:p>
    <w:p w14:paraId="6A30DC85" w14:textId="77777777" w:rsidR="007513B2" w:rsidRPr="001A5E0D" w:rsidRDefault="007513B2" w:rsidP="007513B2">
      <w:pPr>
        <w:jc w:val="both"/>
        <w:rPr>
          <w:rFonts w:ascii="Arial" w:eastAsia="Times New Roman" w:hAnsi="Arial" w:cs="Arial"/>
          <w:b/>
          <w:color w:val="000000" w:themeColor="text1"/>
          <w:sz w:val="20"/>
          <w:szCs w:val="20"/>
        </w:rPr>
      </w:pPr>
    </w:p>
    <w:p w14:paraId="6F88D918" w14:textId="161572B2" w:rsidR="007513B2"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.5.     Tržišni rizici (nastavak)</w:t>
      </w:r>
    </w:p>
    <w:p w14:paraId="6FFD5471" w14:textId="77777777" w:rsidR="007513B2" w:rsidRPr="001A5E0D" w:rsidRDefault="007513B2" w:rsidP="007513B2">
      <w:pPr>
        <w:jc w:val="both"/>
        <w:rPr>
          <w:rFonts w:ascii="Arial" w:eastAsia="Times New Roman" w:hAnsi="Arial" w:cs="Arial"/>
          <w:b/>
          <w:color w:val="000000" w:themeColor="text1"/>
          <w:sz w:val="20"/>
          <w:szCs w:val="20"/>
        </w:rPr>
      </w:pPr>
    </w:p>
    <w:p w14:paraId="649D7473" w14:textId="4FDDE08B" w:rsidR="007513B2"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.5.2.  Valutni rizik (nastavak)</w:t>
      </w:r>
    </w:p>
    <w:p w14:paraId="0789544B" w14:textId="77777777" w:rsidR="007513B2" w:rsidRPr="001A5E0D" w:rsidRDefault="007513B2" w:rsidP="007513B2">
      <w:pPr>
        <w:jc w:val="both"/>
        <w:rPr>
          <w:rFonts w:ascii="Arial" w:eastAsia="Times New Roman" w:hAnsi="Arial" w:cs="Arial"/>
          <w:b/>
          <w:color w:val="000000" w:themeColor="text1"/>
          <w:sz w:val="20"/>
          <w:szCs w:val="20"/>
        </w:rPr>
      </w:pPr>
    </w:p>
    <w:p w14:paraId="3A738608" w14:textId="394B67E2" w:rsidR="007513B2" w:rsidRPr="001A5E0D" w:rsidRDefault="007513B2" w:rsidP="007513B2">
      <w:pPr>
        <w:jc w:val="both"/>
        <w:rPr>
          <w:rFonts w:ascii="Arial" w:eastAsia="Times New Roman" w:hAnsi="Arial" w:cs="Arial"/>
          <w:color w:val="000000" w:themeColor="text1"/>
          <w:sz w:val="20"/>
          <w:szCs w:val="20"/>
        </w:rPr>
      </w:pPr>
      <w:r w:rsidRPr="001A5E0D">
        <w:rPr>
          <w:rFonts w:ascii="Arial" w:eastAsia="Times New Roman" w:hAnsi="Arial" w:cs="Arial"/>
          <w:color w:val="000000" w:themeColor="text1"/>
          <w:sz w:val="20"/>
          <w:szCs w:val="20"/>
        </w:rPr>
        <w:t xml:space="preserve">Iznos ukupne imovine i ukupnih obveza na dan </w:t>
      </w:r>
      <w:r w:rsidR="00857A6B" w:rsidRPr="001A5E0D">
        <w:rPr>
          <w:rFonts w:ascii="Arial" w:eastAsia="Times New Roman" w:hAnsi="Arial" w:cs="Arial"/>
          <w:color w:val="000000" w:themeColor="text1"/>
          <w:sz w:val="20"/>
          <w:szCs w:val="20"/>
        </w:rPr>
        <w:t>3</w:t>
      </w:r>
      <w:r w:rsidR="00EB1060" w:rsidRPr="001A5E0D">
        <w:rPr>
          <w:rFonts w:ascii="Arial" w:eastAsia="Times New Roman" w:hAnsi="Arial" w:cs="Arial"/>
          <w:color w:val="000000" w:themeColor="text1"/>
          <w:sz w:val="20"/>
          <w:szCs w:val="20"/>
        </w:rPr>
        <w:t>0</w:t>
      </w:r>
      <w:r w:rsidR="00857A6B" w:rsidRPr="001A5E0D">
        <w:rPr>
          <w:rFonts w:ascii="Arial" w:eastAsia="Times New Roman" w:hAnsi="Arial" w:cs="Arial"/>
          <w:color w:val="000000" w:themeColor="text1"/>
          <w:sz w:val="20"/>
          <w:szCs w:val="20"/>
        </w:rPr>
        <w:t xml:space="preserve">. </w:t>
      </w:r>
      <w:r w:rsidR="008F5CFD" w:rsidRPr="001A5E0D">
        <w:rPr>
          <w:rFonts w:ascii="Arial" w:eastAsia="Times New Roman" w:hAnsi="Arial" w:cs="Arial"/>
          <w:color w:val="000000" w:themeColor="text1"/>
          <w:sz w:val="20"/>
          <w:szCs w:val="20"/>
        </w:rPr>
        <w:t>rujna</w:t>
      </w:r>
      <w:r w:rsidR="00857A6B" w:rsidRPr="001A5E0D">
        <w:rPr>
          <w:rFonts w:ascii="Arial" w:eastAsia="Times New Roman" w:hAnsi="Arial" w:cs="Arial"/>
          <w:color w:val="000000" w:themeColor="text1"/>
          <w:sz w:val="20"/>
          <w:szCs w:val="20"/>
        </w:rPr>
        <w:t xml:space="preserve"> </w:t>
      </w:r>
      <w:r w:rsidRPr="001A5E0D">
        <w:rPr>
          <w:rFonts w:ascii="Arial" w:eastAsia="Times New Roman" w:hAnsi="Arial" w:cs="Arial"/>
          <w:color w:val="000000" w:themeColor="text1"/>
          <w:sz w:val="20"/>
          <w:szCs w:val="20"/>
        </w:rPr>
        <w:t>202</w:t>
      </w:r>
      <w:r w:rsidR="00B54069" w:rsidRPr="001A5E0D">
        <w:rPr>
          <w:rFonts w:ascii="Arial" w:eastAsia="Times New Roman" w:hAnsi="Arial" w:cs="Arial"/>
          <w:color w:val="000000" w:themeColor="text1"/>
          <w:sz w:val="20"/>
          <w:szCs w:val="20"/>
        </w:rPr>
        <w:t>2</w:t>
      </w:r>
      <w:r w:rsidRPr="001A5E0D">
        <w:rPr>
          <w:rFonts w:ascii="Arial" w:eastAsia="Times New Roman" w:hAnsi="Arial" w:cs="Arial"/>
          <w:color w:val="000000" w:themeColor="text1"/>
          <w:sz w:val="20"/>
          <w:szCs w:val="20"/>
        </w:rPr>
        <w:t>. i 31. prosinca 20</w:t>
      </w:r>
      <w:r w:rsidR="00D66790" w:rsidRPr="001A5E0D">
        <w:rPr>
          <w:rFonts w:ascii="Arial" w:eastAsia="Times New Roman" w:hAnsi="Arial" w:cs="Arial"/>
          <w:color w:val="000000" w:themeColor="text1"/>
          <w:sz w:val="20"/>
          <w:szCs w:val="20"/>
        </w:rPr>
        <w:t>2</w:t>
      </w:r>
      <w:r w:rsidR="00B54069" w:rsidRPr="001A5E0D">
        <w:rPr>
          <w:rFonts w:ascii="Arial" w:eastAsia="Times New Roman" w:hAnsi="Arial" w:cs="Arial"/>
          <w:color w:val="000000" w:themeColor="text1"/>
          <w:sz w:val="20"/>
          <w:szCs w:val="20"/>
        </w:rPr>
        <w:t>1</w:t>
      </w:r>
      <w:r w:rsidRPr="001A5E0D">
        <w:rPr>
          <w:rFonts w:ascii="Arial" w:eastAsia="Times New Roman" w:hAnsi="Arial" w:cs="Arial"/>
          <w:color w:val="000000" w:themeColor="text1"/>
          <w:sz w:val="20"/>
          <w:szCs w:val="20"/>
        </w:rPr>
        <w:t>. u kunama i devizama:</w:t>
      </w:r>
    </w:p>
    <w:p w14:paraId="7CE9B100" w14:textId="77777777" w:rsidR="007513B2" w:rsidRPr="001A5E0D" w:rsidRDefault="007513B2" w:rsidP="007513B2">
      <w:pPr>
        <w:jc w:val="both"/>
        <w:rPr>
          <w:rFonts w:ascii="Arial" w:eastAsia="Times New Roman" w:hAnsi="Arial" w:cs="Arial"/>
          <w:color w:val="000000" w:themeColor="text1"/>
          <w:sz w:val="20"/>
          <w:szCs w:val="20"/>
        </w:rPr>
      </w:pPr>
    </w:p>
    <w:p w14:paraId="3D1E6746" w14:textId="0E7C4474" w:rsidR="007513B2"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5069"/>
        <w:tblW w:w="5331" w:type="pct"/>
        <w:tblLayout w:type="fixed"/>
        <w:tblCellMar>
          <w:left w:w="120" w:type="dxa"/>
          <w:right w:w="120" w:type="dxa"/>
        </w:tblCellMar>
        <w:tblLook w:val="0000" w:firstRow="0" w:lastRow="0" w:firstColumn="0" w:lastColumn="0" w:noHBand="0" w:noVBand="0"/>
      </w:tblPr>
      <w:tblGrid>
        <w:gridCol w:w="2835"/>
        <w:gridCol w:w="1020"/>
        <w:gridCol w:w="1170"/>
        <w:gridCol w:w="1010"/>
        <w:gridCol w:w="1194"/>
        <w:gridCol w:w="1248"/>
        <w:gridCol w:w="1196"/>
      </w:tblGrid>
      <w:tr w:rsidR="00A940C6" w:rsidRPr="00077AA8" w14:paraId="6BC8AD3D" w14:textId="77777777" w:rsidTr="001A5E0D">
        <w:trPr>
          <w:trHeight w:val="393"/>
        </w:trPr>
        <w:tc>
          <w:tcPr>
            <w:tcW w:w="1466" w:type="pct"/>
            <w:vAlign w:val="bottom"/>
          </w:tcPr>
          <w:p w14:paraId="5DAD36F2" w14:textId="77777777" w:rsidR="00D7685E" w:rsidRPr="001A5E0D" w:rsidRDefault="00D7685E" w:rsidP="003532D4">
            <w:pPr>
              <w:tabs>
                <w:tab w:val="right" w:pos="1202"/>
              </w:tabs>
              <w:spacing w:line="220" w:lineRule="exact"/>
              <w:outlineLvl w:val="0"/>
              <w:rPr>
                <w:rFonts w:ascii="Arial" w:hAnsi="Arial" w:cs="Arial"/>
                <w:b/>
                <w:color w:val="000000"/>
                <w:sz w:val="17"/>
                <w:szCs w:val="17"/>
              </w:rPr>
            </w:pPr>
            <w:r w:rsidRPr="001A5E0D">
              <w:rPr>
                <w:rFonts w:ascii="Arial" w:hAnsi="Arial" w:cs="Arial"/>
                <w:b/>
                <w:color w:val="000000"/>
                <w:sz w:val="17"/>
                <w:szCs w:val="17"/>
              </w:rPr>
              <w:t>Banka</w:t>
            </w:r>
          </w:p>
          <w:p w14:paraId="5921BE26" w14:textId="77777777" w:rsidR="00D7685E" w:rsidRPr="001A5E0D" w:rsidRDefault="00D7685E" w:rsidP="003532D4">
            <w:pPr>
              <w:tabs>
                <w:tab w:val="right" w:pos="1202"/>
              </w:tabs>
              <w:spacing w:line="220" w:lineRule="exact"/>
              <w:outlineLvl w:val="0"/>
              <w:rPr>
                <w:rFonts w:ascii="Arial" w:hAnsi="Arial" w:cs="Arial"/>
                <w:b/>
                <w:color w:val="000000"/>
                <w:sz w:val="17"/>
                <w:szCs w:val="17"/>
              </w:rPr>
            </w:pPr>
          </w:p>
          <w:p w14:paraId="7E88A8A5" w14:textId="6C52B50C" w:rsidR="00D7685E" w:rsidRPr="001A5E0D" w:rsidRDefault="00D7685E" w:rsidP="003532D4">
            <w:pPr>
              <w:tabs>
                <w:tab w:val="right" w:pos="1202"/>
              </w:tabs>
              <w:spacing w:line="220" w:lineRule="exact"/>
              <w:outlineLvl w:val="0"/>
              <w:rPr>
                <w:rFonts w:ascii="Arial" w:hAnsi="Arial" w:cs="Arial"/>
                <w:b/>
                <w:color w:val="000000"/>
                <w:sz w:val="17"/>
                <w:szCs w:val="17"/>
              </w:rPr>
            </w:pPr>
            <w:r w:rsidRPr="001A5E0D">
              <w:rPr>
                <w:rFonts w:ascii="Arial" w:hAnsi="Arial" w:cs="Arial"/>
                <w:b/>
                <w:color w:val="000000"/>
                <w:sz w:val="17"/>
                <w:szCs w:val="17"/>
              </w:rPr>
              <w:t xml:space="preserve">30. </w:t>
            </w:r>
            <w:r w:rsidR="008F5CFD" w:rsidRPr="001A5E0D">
              <w:rPr>
                <w:rFonts w:ascii="Arial" w:hAnsi="Arial" w:cs="Arial"/>
                <w:b/>
                <w:color w:val="000000"/>
                <w:sz w:val="17"/>
                <w:szCs w:val="17"/>
              </w:rPr>
              <w:t>rujna</w:t>
            </w:r>
            <w:r w:rsidRPr="001A5E0D">
              <w:rPr>
                <w:rFonts w:ascii="Arial" w:hAnsi="Arial" w:cs="Arial"/>
                <w:b/>
                <w:color w:val="000000"/>
                <w:sz w:val="17"/>
                <w:szCs w:val="17"/>
              </w:rPr>
              <w:t xml:space="preserve"> 2022. </w:t>
            </w:r>
          </w:p>
        </w:tc>
        <w:tc>
          <w:tcPr>
            <w:tcW w:w="527" w:type="pct"/>
          </w:tcPr>
          <w:p w14:paraId="5BBAB0E9"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USD</w:t>
            </w:r>
          </w:p>
        </w:tc>
        <w:tc>
          <w:tcPr>
            <w:tcW w:w="605" w:type="pct"/>
          </w:tcPr>
          <w:p w14:paraId="2421B4EF"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 xml:space="preserve">EUR </w:t>
            </w:r>
          </w:p>
        </w:tc>
        <w:tc>
          <w:tcPr>
            <w:tcW w:w="522" w:type="pct"/>
          </w:tcPr>
          <w:p w14:paraId="3C2709F1"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Ostale valute</w:t>
            </w:r>
          </w:p>
        </w:tc>
        <w:tc>
          <w:tcPr>
            <w:tcW w:w="617" w:type="pct"/>
          </w:tcPr>
          <w:p w14:paraId="40B54994"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Ukupno strane valute</w:t>
            </w:r>
          </w:p>
        </w:tc>
        <w:tc>
          <w:tcPr>
            <w:tcW w:w="645" w:type="pct"/>
          </w:tcPr>
          <w:p w14:paraId="05D4833E"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Kune</w:t>
            </w:r>
          </w:p>
        </w:tc>
        <w:tc>
          <w:tcPr>
            <w:tcW w:w="619" w:type="pct"/>
          </w:tcPr>
          <w:p w14:paraId="44BB9825"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Ukupno</w:t>
            </w:r>
          </w:p>
        </w:tc>
      </w:tr>
      <w:tr w:rsidR="00A940C6" w:rsidRPr="00077AA8" w14:paraId="259EB201" w14:textId="77777777" w:rsidTr="001A5E0D">
        <w:trPr>
          <w:trHeight w:hRule="exact" w:val="208"/>
        </w:trPr>
        <w:tc>
          <w:tcPr>
            <w:tcW w:w="1466" w:type="pct"/>
          </w:tcPr>
          <w:p w14:paraId="0CAAE949" w14:textId="77777777" w:rsidR="00D7685E" w:rsidRPr="001A5E0D" w:rsidRDefault="00D7685E" w:rsidP="003532D4">
            <w:pPr>
              <w:tabs>
                <w:tab w:val="right" w:pos="1202"/>
              </w:tabs>
              <w:spacing w:line="220" w:lineRule="exact"/>
              <w:outlineLvl w:val="0"/>
              <w:rPr>
                <w:rFonts w:ascii="Arial" w:hAnsi="Arial" w:cs="Arial"/>
                <w:b/>
                <w:color w:val="000000"/>
                <w:sz w:val="17"/>
                <w:szCs w:val="17"/>
              </w:rPr>
            </w:pPr>
          </w:p>
        </w:tc>
        <w:tc>
          <w:tcPr>
            <w:tcW w:w="527" w:type="pct"/>
          </w:tcPr>
          <w:p w14:paraId="13C44D32"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605" w:type="pct"/>
          </w:tcPr>
          <w:p w14:paraId="6CD22910"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522" w:type="pct"/>
          </w:tcPr>
          <w:p w14:paraId="557E49F7"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617" w:type="pct"/>
          </w:tcPr>
          <w:p w14:paraId="68E86C02"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645" w:type="pct"/>
          </w:tcPr>
          <w:p w14:paraId="37847C6B"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c>
          <w:tcPr>
            <w:tcW w:w="619" w:type="pct"/>
          </w:tcPr>
          <w:p w14:paraId="70A5D9BA" w14:textId="77777777" w:rsidR="00D7685E" w:rsidRPr="001A5E0D" w:rsidRDefault="00D7685E" w:rsidP="003532D4">
            <w:pPr>
              <w:tabs>
                <w:tab w:val="right" w:pos="1202"/>
              </w:tabs>
              <w:spacing w:line="220" w:lineRule="exact"/>
              <w:jc w:val="right"/>
              <w:outlineLvl w:val="0"/>
              <w:rPr>
                <w:rFonts w:ascii="Arial" w:hAnsi="Arial" w:cs="Arial"/>
                <w:b/>
                <w:color w:val="000000"/>
                <w:sz w:val="17"/>
                <w:szCs w:val="17"/>
              </w:rPr>
            </w:pPr>
            <w:r w:rsidRPr="001A5E0D">
              <w:rPr>
                <w:rFonts w:ascii="Arial" w:hAnsi="Arial" w:cs="Arial"/>
                <w:b/>
                <w:color w:val="000000"/>
                <w:sz w:val="17"/>
                <w:szCs w:val="17"/>
              </w:rPr>
              <w:t>000 kuna</w:t>
            </w:r>
          </w:p>
        </w:tc>
      </w:tr>
      <w:tr w:rsidR="00A940C6" w:rsidRPr="00077AA8" w14:paraId="62EF6804" w14:textId="77777777" w:rsidTr="001A5E0D">
        <w:trPr>
          <w:trHeight w:val="257"/>
        </w:trPr>
        <w:tc>
          <w:tcPr>
            <w:tcW w:w="1466" w:type="pct"/>
          </w:tcPr>
          <w:p w14:paraId="541F8689" w14:textId="77777777" w:rsidR="00D7685E" w:rsidRPr="001A5E0D" w:rsidRDefault="00D7685E" w:rsidP="003532D4">
            <w:pPr>
              <w:tabs>
                <w:tab w:val="right" w:pos="1202"/>
              </w:tabs>
              <w:spacing w:line="240" w:lineRule="exact"/>
              <w:outlineLvl w:val="0"/>
              <w:rPr>
                <w:rFonts w:ascii="Arial" w:hAnsi="Arial" w:cs="Arial"/>
                <w:b/>
                <w:bCs/>
                <w:color w:val="000000"/>
                <w:sz w:val="17"/>
                <w:szCs w:val="17"/>
              </w:rPr>
            </w:pPr>
            <w:r w:rsidRPr="001A5E0D">
              <w:rPr>
                <w:rFonts w:ascii="Arial" w:hAnsi="Arial" w:cs="Arial"/>
                <w:b/>
                <w:bCs/>
                <w:color w:val="000000"/>
                <w:sz w:val="17"/>
                <w:szCs w:val="17"/>
              </w:rPr>
              <w:t>Imovina</w:t>
            </w:r>
          </w:p>
        </w:tc>
        <w:tc>
          <w:tcPr>
            <w:tcW w:w="527" w:type="pct"/>
            <w:vAlign w:val="bottom"/>
          </w:tcPr>
          <w:p w14:paraId="58791C1F" w14:textId="77777777" w:rsidR="00D7685E" w:rsidRPr="001A5E0D" w:rsidRDefault="00D7685E" w:rsidP="003532D4">
            <w:pPr>
              <w:tabs>
                <w:tab w:val="right" w:pos="1202"/>
              </w:tabs>
              <w:spacing w:line="240" w:lineRule="exact"/>
              <w:outlineLvl w:val="0"/>
              <w:rPr>
                <w:rFonts w:ascii="Arial" w:hAnsi="Arial" w:cs="Arial"/>
                <w:b/>
                <w:bCs/>
                <w:color w:val="000000"/>
                <w:sz w:val="17"/>
                <w:szCs w:val="17"/>
              </w:rPr>
            </w:pPr>
          </w:p>
        </w:tc>
        <w:tc>
          <w:tcPr>
            <w:tcW w:w="605" w:type="pct"/>
            <w:vAlign w:val="bottom"/>
          </w:tcPr>
          <w:p w14:paraId="3938AFBF" w14:textId="77777777" w:rsidR="00D7685E" w:rsidRPr="001A5E0D" w:rsidRDefault="00D7685E" w:rsidP="003532D4">
            <w:pPr>
              <w:tabs>
                <w:tab w:val="right" w:pos="1202"/>
              </w:tabs>
              <w:spacing w:line="240" w:lineRule="exact"/>
              <w:outlineLvl w:val="0"/>
              <w:rPr>
                <w:rFonts w:ascii="Arial" w:hAnsi="Arial" w:cs="Arial"/>
                <w:b/>
                <w:bCs/>
                <w:color w:val="000000"/>
                <w:sz w:val="17"/>
                <w:szCs w:val="17"/>
              </w:rPr>
            </w:pPr>
          </w:p>
        </w:tc>
        <w:tc>
          <w:tcPr>
            <w:tcW w:w="522" w:type="pct"/>
            <w:vAlign w:val="bottom"/>
          </w:tcPr>
          <w:p w14:paraId="4EBB0E19" w14:textId="77777777" w:rsidR="00D7685E" w:rsidRPr="001A5E0D" w:rsidRDefault="00D7685E" w:rsidP="003532D4">
            <w:pPr>
              <w:tabs>
                <w:tab w:val="right" w:pos="1202"/>
              </w:tabs>
              <w:spacing w:line="240" w:lineRule="exact"/>
              <w:outlineLvl w:val="0"/>
              <w:rPr>
                <w:rFonts w:ascii="Arial" w:hAnsi="Arial" w:cs="Arial"/>
                <w:b/>
                <w:bCs/>
                <w:color w:val="000000"/>
                <w:sz w:val="17"/>
                <w:szCs w:val="17"/>
              </w:rPr>
            </w:pPr>
          </w:p>
        </w:tc>
        <w:tc>
          <w:tcPr>
            <w:tcW w:w="617" w:type="pct"/>
            <w:vAlign w:val="bottom"/>
          </w:tcPr>
          <w:p w14:paraId="7918BB81" w14:textId="77777777" w:rsidR="00D7685E" w:rsidRPr="001A5E0D" w:rsidRDefault="00D7685E" w:rsidP="003532D4">
            <w:pPr>
              <w:tabs>
                <w:tab w:val="right" w:pos="1202"/>
              </w:tabs>
              <w:spacing w:line="240" w:lineRule="exact"/>
              <w:outlineLvl w:val="0"/>
              <w:rPr>
                <w:rFonts w:ascii="Arial" w:hAnsi="Arial" w:cs="Arial"/>
                <w:b/>
                <w:bCs/>
                <w:color w:val="000000"/>
                <w:sz w:val="17"/>
                <w:szCs w:val="17"/>
              </w:rPr>
            </w:pPr>
          </w:p>
        </w:tc>
        <w:tc>
          <w:tcPr>
            <w:tcW w:w="645" w:type="pct"/>
            <w:vAlign w:val="bottom"/>
          </w:tcPr>
          <w:p w14:paraId="44DE4FAE" w14:textId="77777777" w:rsidR="00D7685E" w:rsidRPr="001A5E0D" w:rsidRDefault="00D7685E" w:rsidP="003532D4">
            <w:pPr>
              <w:tabs>
                <w:tab w:val="right" w:pos="1202"/>
              </w:tabs>
              <w:spacing w:line="240" w:lineRule="exact"/>
              <w:outlineLvl w:val="0"/>
              <w:rPr>
                <w:rFonts w:ascii="Arial" w:hAnsi="Arial" w:cs="Arial"/>
                <w:b/>
                <w:bCs/>
                <w:color w:val="000000"/>
                <w:sz w:val="17"/>
                <w:szCs w:val="17"/>
              </w:rPr>
            </w:pPr>
          </w:p>
        </w:tc>
        <w:tc>
          <w:tcPr>
            <w:tcW w:w="619" w:type="pct"/>
            <w:vAlign w:val="bottom"/>
          </w:tcPr>
          <w:p w14:paraId="1FA39DF4" w14:textId="77777777" w:rsidR="00D7685E" w:rsidRPr="001A5E0D" w:rsidRDefault="00D7685E" w:rsidP="003532D4">
            <w:pPr>
              <w:tabs>
                <w:tab w:val="right" w:pos="1202"/>
              </w:tabs>
              <w:spacing w:line="240" w:lineRule="exact"/>
              <w:outlineLvl w:val="0"/>
              <w:rPr>
                <w:rFonts w:ascii="Arial" w:hAnsi="Arial" w:cs="Arial"/>
                <w:b/>
                <w:bCs/>
                <w:color w:val="000000"/>
                <w:sz w:val="17"/>
                <w:szCs w:val="17"/>
              </w:rPr>
            </w:pPr>
          </w:p>
        </w:tc>
      </w:tr>
      <w:tr w:rsidR="00A940C6" w:rsidRPr="00077AA8" w14:paraId="0E7D80DE" w14:textId="77777777" w:rsidTr="00A940C6">
        <w:trPr>
          <w:trHeight w:hRule="exact" w:val="278"/>
        </w:trPr>
        <w:tc>
          <w:tcPr>
            <w:tcW w:w="1466" w:type="pct"/>
            <w:vAlign w:val="bottom"/>
          </w:tcPr>
          <w:p w14:paraId="15763B25"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Novčana sredstva i računi kod banaka</w:t>
            </w:r>
          </w:p>
        </w:tc>
        <w:tc>
          <w:tcPr>
            <w:tcW w:w="527" w:type="pct"/>
            <w:tcBorders>
              <w:top w:val="nil"/>
              <w:left w:val="nil"/>
              <w:right w:val="nil"/>
            </w:tcBorders>
            <w:vAlign w:val="bottom"/>
          </w:tcPr>
          <w:p w14:paraId="73C7BE2C" w14:textId="51C35CED"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14.359 </w:t>
            </w:r>
          </w:p>
        </w:tc>
        <w:tc>
          <w:tcPr>
            <w:tcW w:w="605" w:type="pct"/>
            <w:tcBorders>
              <w:top w:val="nil"/>
              <w:left w:val="nil"/>
              <w:right w:val="nil"/>
            </w:tcBorders>
            <w:vAlign w:val="bottom"/>
          </w:tcPr>
          <w:p w14:paraId="50D7A5FB" w14:textId="4ED0BF25"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18.349 </w:t>
            </w:r>
          </w:p>
        </w:tc>
        <w:tc>
          <w:tcPr>
            <w:tcW w:w="522" w:type="pct"/>
            <w:tcBorders>
              <w:top w:val="nil"/>
              <w:left w:val="nil"/>
              <w:right w:val="nil"/>
            </w:tcBorders>
            <w:vAlign w:val="bottom"/>
          </w:tcPr>
          <w:p w14:paraId="7C075BBB" w14:textId="3941E07C"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12 </w:t>
            </w:r>
          </w:p>
        </w:tc>
        <w:tc>
          <w:tcPr>
            <w:tcW w:w="617" w:type="pct"/>
            <w:tcBorders>
              <w:top w:val="nil"/>
              <w:left w:val="nil"/>
              <w:right w:val="nil"/>
            </w:tcBorders>
            <w:vAlign w:val="bottom"/>
          </w:tcPr>
          <w:p w14:paraId="41571510" w14:textId="2F4DBA0F"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32.720 </w:t>
            </w:r>
          </w:p>
        </w:tc>
        <w:tc>
          <w:tcPr>
            <w:tcW w:w="645" w:type="pct"/>
            <w:tcBorders>
              <w:top w:val="nil"/>
              <w:left w:val="nil"/>
              <w:right w:val="nil"/>
            </w:tcBorders>
            <w:vAlign w:val="bottom"/>
          </w:tcPr>
          <w:p w14:paraId="44CFD1AA" w14:textId="53E79017"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517.778 </w:t>
            </w:r>
          </w:p>
        </w:tc>
        <w:tc>
          <w:tcPr>
            <w:tcW w:w="619" w:type="pct"/>
            <w:tcBorders>
              <w:top w:val="nil"/>
              <w:left w:val="nil"/>
            </w:tcBorders>
            <w:vAlign w:val="bottom"/>
          </w:tcPr>
          <w:p w14:paraId="73AB5234" w14:textId="758F967F"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550.498 </w:t>
            </w:r>
          </w:p>
        </w:tc>
      </w:tr>
      <w:tr w:rsidR="00A940C6" w:rsidRPr="00077AA8" w14:paraId="458581EB" w14:textId="77777777" w:rsidTr="00A940C6">
        <w:trPr>
          <w:trHeight w:hRule="exact" w:val="278"/>
        </w:trPr>
        <w:tc>
          <w:tcPr>
            <w:tcW w:w="1466" w:type="pct"/>
            <w:vAlign w:val="bottom"/>
          </w:tcPr>
          <w:p w14:paraId="7FC56E61"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Depoziti kod drugih banaka</w:t>
            </w:r>
          </w:p>
        </w:tc>
        <w:tc>
          <w:tcPr>
            <w:tcW w:w="527" w:type="pct"/>
            <w:tcBorders>
              <w:top w:val="nil"/>
              <w:left w:val="nil"/>
              <w:bottom w:val="nil"/>
              <w:right w:val="nil"/>
            </w:tcBorders>
            <w:vAlign w:val="bottom"/>
          </w:tcPr>
          <w:p w14:paraId="5428861C" w14:textId="208D85AB"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05" w:type="pct"/>
            <w:tcBorders>
              <w:top w:val="nil"/>
              <w:left w:val="nil"/>
              <w:bottom w:val="nil"/>
              <w:right w:val="nil"/>
            </w:tcBorders>
            <w:vAlign w:val="bottom"/>
          </w:tcPr>
          <w:p w14:paraId="31ADB837" w14:textId="704DAA97"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3.692 </w:t>
            </w:r>
          </w:p>
        </w:tc>
        <w:tc>
          <w:tcPr>
            <w:tcW w:w="522" w:type="pct"/>
            <w:tcBorders>
              <w:top w:val="nil"/>
              <w:left w:val="nil"/>
              <w:bottom w:val="nil"/>
              <w:right w:val="nil"/>
            </w:tcBorders>
            <w:vAlign w:val="bottom"/>
          </w:tcPr>
          <w:p w14:paraId="7080D9DD" w14:textId="6E9648E8"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1A32E2DB" w14:textId="1677D56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3.692 </w:t>
            </w:r>
          </w:p>
        </w:tc>
        <w:tc>
          <w:tcPr>
            <w:tcW w:w="645" w:type="pct"/>
            <w:tcBorders>
              <w:top w:val="nil"/>
              <w:left w:val="nil"/>
              <w:bottom w:val="nil"/>
              <w:right w:val="nil"/>
            </w:tcBorders>
            <w:vAlign w:val="bottom"/>
          </w:tcPr>
          <w:p w14:paraId="2D35B0DE" w14:textId="0E42CAA1"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9" w:type="pct"/>
            <w:tcBorders>
              <w:top w:val="nil"/>
              <w:left w:val="nil"/>
              <w:bottom w:val="nil"/>
            </w:tcBorders>
            <w:vAlign w:val="bottom"/>
          </w:tcPr>
          <w:p w14:paraId="7FCF0F29" w14:textId="33643FC8"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3.692 </w:t>
            </w:r>
          </w:p>
        </w:tc>
      </w:tr>
      <w:tr w:rsidR="00A940C6" w:rsidRPr="00077AA8" w14:paraId="5B3FAB29" w14:textId="77777777" w:rsidTr="00A940C6">
        <w:trPr>
          <w:trHeight w:hRule="exact" w:val="278"/>
        </w:trPr>
        <w:tc>
          <w:tcPr>
            <w:tcW w:w="1466" w:type="pct"/>
            <w:vAlign w:val="bottom"/>
          </w:tcPr>
          <w:p w14:paraId="2DD5EF1C"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Krediti financijskim institucijama</w:t>
            </w:r>
          </w:p>
        </w:tc>
        <w:tc>
          <w:tcPr>
            <w:tcW w:w="527" w:type="pct"/>
            <w:tcBorders>
              <w:top w:val="nil"/>
              <w:left w:val="nil"/>
              <w:bottom w:val="nil"/>
              <w:right w:val="nil"/>
            </w:tcBorders>
            <w:vAlign w:val="bottom"/>
          </w:tcPr>
          <w:p w14:paraId="0342DDBE" w14:textId="27EFA576"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116.074 </w:t>
            </w:r>
          </w:p>
        </w:tc>
        <w:tc>
          <w:tcPr>
            <w:tcW w:w="605" w:type="pct"/>
            <w:tcBorders>
              <w:top w:val="nil"/>
              <w:left w:val="nil"/>
              <w:bottom w:val="nil"/>
              <w:right w:val="nil"/>
            </w:tcBorders>
            <w:vAlign w:val="bottom"/>
          </w:tcPr>
          <w:p w14:paraId="374169F6" w14:textId="2FAB767C"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3.111.846 </w:t>
            </w:r>
          </w:p>
        </w:tc>
        <w:tc>
          <w:tcPr>
            <w:tcW w:w="522" w:type="pct"/>
            <w:tcBorders>
              <w:top w:val="nil"/>
              <w:left w:val="nil"/>
              <w:bottom w:val="nil"/>
              <w:right w:val="nil"/>
            </w:tcBorders>
            <w:vAlign w:val="bottom"/>
          </w:tcPr>
          <w:p w14:paraId="638AD517" w14:textId="5FED4BFC"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601DB237" w14:textId="1AAF9CAA"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w:t>
            </w:r>
            <w:r w:rsidR="0005304E">
              <w:rPr>
                <w:rFonts w:ascii="Arial" w:hAnsi="Arial" w:cs="Arial"/>
                <w:color w:val="000000"/>
                <w:sz w:val="17"/>
                <w:szCs w:val="17"/>
              </w:rPr>
              <w:t>1</w:t>
            </w:r>
            <w:r w:rsidRPr="001A5E0D">
              <w:rPr>
                <w:rFonts w:ascii="Arial" w:hAnsi="Arial" w:cs="Arial"/>
                <w:color w:val="000000"/>
                <w:sz w:val="17"/>
                <w:szCs w:val="17"/>
              </w:rPr>
              <w:t xml:space="preserve">3.227.920 </w:t>
            </w:r>
          </w:p>
        </w:tc>
        <w:tc>
          <w:tcPr>
            <w:tcW w:w="645" w:type="pct"/>
            <w:tcBorders>
              <w:top w:val="nil"/>
              <w:left w:val="nil"/>
              <w:bottom w:val="nil"/>
              <w:right w:val="nil"/>
            </w:tcBorders>
            <w:vAlign w:val="bottom"/>
          </w:tcPr>
          <w:p w14:paraId="6E4AC02B" w14:textId="79F98B6A"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3.567.253 </w:t>
            </w:r>
          </w:p>
        </w:tc>
        <w:tc>
          <w:tcPr>
            <w:tcW w:w="619" w:type="pct"/>
            <w:tcBorders>
              <w:top w:val="nil"/>
              <w:left w:val="nil"/>
              <w:bottom w:val="nil"/>
            </w:tcBorders>
            <w:vAlign w:val="bottom"/>
          </w:tcPr>
          <w:p w14:paraId="44BB29CE" w14:textId="7566519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6.795.173 </w:t>
            </w:r>
          </w:p>
        </w:tc>
      </w:tr>
      <w:tr w:rsidR="00A940C6" w:rsidRPr="00077AA8" w14:paraId="1DCF90F6" w14:textId="77777777" w:rsidTr="00A940C6">
        <w:trPr>
          <w:trHeight w:hRule="exact" w:val="278"/>
        </w:trPr>
        <w:tc>
          <w:tcPr>
            <w:tcW w:w="1466" w:type="pct"/>
            <w:vAlign w:val="bottom"/>
          </w:tcPr>
          <w:p w14:paraId="3496303E"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Krediti ostalim korisnicima</w:t>
            </w:r>
          </w:p>
        </w:tc>
        <w:tc>
          <w:tcPr>
            <w:tcW w:w="527" w:type="pct"/>
            <w:tcBorders>
              <w:top w:val="nil"/>
              <w:left w:val="nil"/>
              <w:bottom w:val="nil"/>
              <w:right w:val="nil"/>
            </w:tcBorders>
            <w:vAlign w:val="bottom"/>
          </w:tcPr>
          <w:p w14:paraId="00C58708" w14:textId="71555097"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49.947 </w:t>
            </w:r>
          </w:p>
        </w:tc>
        <w:tc>
          <w:tcPr>
            <w:tcW w:w="605" w:type="pct"/>
            <w:tcBorders>
              <w:top w:val="nil"/>
              <w:left w:val="nil"/>
              <w:bottom w:val="nil"/>
              <w:right w:val="nil"/>
            </w:tcBorders>
            <w:vAlign w:val="bottom"/>
          </w:tcPr>
          <w:p w14:paraId="34D9DC7A" w14:textId="7101B45A"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9.771.020 </w:t>
            </w:r>
          </w:p>
        </w:tc>
        <w:tc>
          <w:tcPr>
            <w:tcW w:w="522" w:type="pct"/>
            <w:tcBorders>
              <w:top w:val="nil"/>
              <w:left w:val="nil"/>
              <w:bottom w:val="nil"/>
              <w:right w:val="nil"/>
            </w:tcBorders>
            <w:vAlign w:val="bottom"/>
          </w:tcPr>
          <w:p w14:paraId="24EC125C" w14:textId="6970D881"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69.886 </w:t>
            </w:r>
          </w:p>
        </w:tc>
        <w:tc>
          <w:tcPr>
            <w:tcW w:w="617" w:type="pct"/>
            <w:tcBorders>
              <w:top w:val="nil"/>
              <w:left w:val="nil"/>
              <w:bottom w:val="nil"/>
              <w:right w:val="nil"/>
            </w:tcBorders>
            <w:vAlign w:val="bottom"/>
          </w:tcPr>
          <w:p w14:paraId="0F8910D4" w14:textId="292EB7CA"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9.890.853 </w:t>
            </w:r>
          </w:p>
        </w:tc>
        <w:tc>
          <w:tcPr>
            <w:tcW w:w="645" w:type="pct"/>
            <w:tcBorders>
              <w:top w:val="nil"/>
              <w:left w:val="nil"/>
              <w:bottom w:val="nil"/>
              <w:right w:val="nil"/>
            </w:tcBorders>
            <w:vAlign w:val="bottom"/>
          </w:tcPr>
          <w:p w14:paraId="18575618" w14:textId="004D7B95"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6.993.818 </w:t>
            </w:r>
          </w:p>
        </w:tc>
        <w:tc>
          <w:tcPr>
            <w:tcW w:w="619" w:type="pct"/>
            <w:tcBorders>
              <w:top w:val="nil"/>
              <w:left w:val="nil"/>
              <w:bottom w:val="nil"/>
            </w:tcBorders>
            <w:vAlign w:val="bottom"/>
          </w:tcPr>
          <w:p w14:paraId="698E93F8" w14:textId="378AA346"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16.884.671 </w:t>
            </w:r>
          </w:p>
        </w:tc>
      </w:tr>
      <w:tr w:rsidR="00A940C6" w:rsidRPr="00077AA8" w14:paraId="0CC0C055" w14:textId="77777777" w:rsidTr="00A940C6">
        <w:trPr>
          <w:trHeight w:hRule="exact" w:val="510"/>
        </w:trPr>
        <w:tc>
          <w:tcPr>
            <w:tcW w:w="1466" w:type="pct"/>
            <w:vAlign w:val="bottom"/>
          </w:tcPr>
          <w:p w14:paraId="3EF8F2E7" w14:textId="77777777" w:rsidR="003532D4" w:rsidRPr="001A5E0D" w:rsidRDefault="003532D4" w:rsidP="003532D4">
            <w:pPr>
              <w:tabs>
                <w:tab w:val="right" w:pos="1202"/>
              </w:tabs>
              <w:spacing w:line="240" w:lineRule="exact"/>
              <w:outlineLvl w:val="0"/>
              <w:rPr>
                <w:rFonts w:ascii="Arial" w:hAnsi="Arial" w:cs="Arial"/>
                <w:color w:val="000000"/>
                <w:spacing w:val="-2"/>
                <w:sz w:val="17"/>
                <w:szCs w:val="17"/>
              </w:rPr>
            </w:pPr>
            <w:r w:rsidRPr="001A5E0D">
              <w:rPr>
                <w:rFonts w:ascii="Arial" w:hAnsi="Arial" w:cs="Arial"/>
                <w:color w:val="000000"/>
                <w:sz w:val="17"/>
                <w:szCs w:val="17"/>
              </w:rPr>
              <w:t>Financijska imovina po fer vrijednosti kroz dobit ili gubitak</w:t>
            </w:r>
          </w:p>
        </w:tc>
        <w:tc>
          <w:tcPr>
            <w:tcW w:w="527" w:type="pct"/>
            <w:tcBorders>
              <w:top w:val="nil"/>
              <w:left w:val="nil"/>
              <w:bottom w:val="nil"/>
              <w:right w:val="nil"/>
            </w:tcBorders>
            <w:vAlign w:val="bottom"/>
          </w:tcPr>
          <w:p w14:paraId="6F8B50F8" w14:textId="5CA68B5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24.361 </w:t>
            </w:r>
          </w:p>
        </w:tc>
        <w:tc>
          <w:tcPr>
            <w:tcW w:w="605" w:type="pct"/>
            <w:tcBorders>
              <w:top w:val="nil"/>
              <w:left w:val="nil"/>
              <w:bottom w:val="nil"/>
              <w:right w:val="nil"/>
            </w:tcBorders>
            <w:vAlign w:val="bottom"/>
          </w:tcPr>
          <w:p w14:paraId="4EAE3E1E" w14:textId="7C3CB22A"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76.802 </w:t>
            </w:r>
          </w:p>
        </w:tc>
        <w:tc>
          <w:tcPr>
            <w:tcW w:w="522" w:type="pct"/>
            <w:tcBorders>
              <w:top w:val="nil"/>
              <w:left w:val="nil"/>
              <w:bottom w:val="nil"/>
              <w:right w:val="nil"/>
            </w:tcBorders>
            <w:vAlign w:val="bottom"/>
          </w:tcPr>
          <w:p w14:paraId="0D91E0D7" w14:textId="3F8BF77C"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306B46B6" w14:textId="77A21E32"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101.163 </w:t>
            </w:r>
          </w:p>
        </w:tc>
        <w:tc>
          <w:tcPr>
            <w:tcW w:w="645" w:type="pct"/>
            <w:tcBorders>
              <w:top w:val="nil"/>
              <w:left w:val="nil"/>
              <w:bottom w:val="nil"/>
              <w:right w:val="nil"/>
            </w:tcBorders>
            <w:vAlign w:val="bottom"/>
          </w:tcPr>
          <w:p w14:paraId="1E848D36" w14:textId="216D4F50"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30.594 </w:t>
            </w:r>
          </w:p>
        </w:tc>
        <w:tc>
          <w:tcPr>
            <w:tcW w:w="619" w:type="pct"/>
            <w:tcBorders>
              <w:top w:val="nil"/>
              <w:left w:val="nil"/>
              <w:bottom w:val="nil"/>
            </w:tcBorders>
            <w:vAlign w:val="bottom"/>
          </w:tcPr>
          <w:p w14:paraId="5E2A02F8" w14:textId="7988804F"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131.757 </w:t>
            </w:r>
          </w:p>
        </w:tc>
      </w:tr>
      <w:tr w:rsidR="00A940C6" w:rsidRPr="00077AA8" w14:paraId="18379944" w14:textId="77777777" w:rsidTr="00A940C6">
        <w:trPr>
          <w:trHeight w:hRule="exact" w:val="737"/>
        </w:trPr>
        <w:tc>
          <w:tcPr>
            <w:tcW w:w="1466" w:type="pct"/>
            <w:vAlign w:val="bottom"/>
          </w:tcPr>
          <w:p w14:paraId="599F475B" w14:textId="77777777" w:rsidR="003532D4" w:rsidRPr="001A5E0D" w:rsidRDefault="003532D4" w:rsidP="003532D4">
            <w:pPr>
              <w:tabs>
                <w:tab w:val="right" w:pos="1202"/>
              </w:tabs>
              <w:spacing w:line="240" w:lineRule="exact"/>
              <w:outlineLvl w:val="0"/>
              <w:rPr>
                <w:rFonts w:ascii="Arial" w:hAnsi="Arial" w:cs="Arial"/>
                <w:color w:val="000000"/>
                <w:spacing w:val="-2"/>
                <w:sz w:val="17"/>
                <w:szCs w:val="17"/>
              </w:rPr>
            </w:pPr>
            <w:r w:rsidRPr="001A5E0D">
              <w:rPr>
                <w:rFonts w:ascii="Arial" w:hAnsi="Arial" w:cs="Arial"/>
                <w:color w:val="000000"/>
                <w:sz w:val="17"/>
                <w:szCs w:val="17"/>
              </w:rPr>
              <w:t>Financijska imovina po fer vrijednosti kroz ostalu sveobuhvatnu dobit</w:t>
            </w:r>
          </w:p>
        </w:tc>
        <w:tc>
          <w:tcPr>
            <w:tcW w:w="527" w:type="pct"/>
            <w:tcBorders>
              <w:top w:val="nil"/>
              <w:left w:val="nil"/>
              <w:bottom w:val="nil"/>
              <w:right w:val="nil"/>
            </w:tcBorders>
            <w:vAlign w:val="bottom"/>
          </w:tcPr>
          <w:p w14:paraId="4E815D07" w14:textId="04AF4526"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05" w:type="pct"/>
            <w:tcBorders>
              <w:top w:val="nil"/>
              <w:left w:val="nil"/>
              <w:bottom w:val="nil"/>
              <w:right w:val="nil"/>
            </w:tcBorders>
            <w:vAlign w:val="bottom"/>
          </w:tcPr>
          <w:p w14:paraId="53DAAFC1" w14:textId="52FC6C64"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669.935 </w:t>
            </w:r>
          </w:p>
        </w:tc>
        <w:tc>
          <w:tcPr>
            <w:tcW w:w="522" w:type="pct"/>
            <w:tcBorders>
              <w:top w:val="nil"/>
              <w:left w:val="nil"/>
              <w:bottom w:val="nil"/>
              <w:right w:val="nil"/>
            </w:tcBorders>
            <w:vAlign w:val="bottom"/>
          </w:tcPr>
          <w:p w14:paraId="079573A1" w14:textId="38D70AE6"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0B81AC47" w14:textId="2CC9F9D7"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669.935 </w:t>
            </w:r>
          </w:p>
        </w:tc>
        <w:tc>
          <w:tcPr>
            <w:tcW w:w="645" w:type="pct"/>
            <w:tcBorders>
              <w:top w:val="nil"/>
              <w:left w:val="nil"/>
              <w:bottom w:val="nil"/>
              <w:right w:val="nil"/>
            </w:tcBorders>
            <w:vAlign w:val="bottom"/>
          </w:tcPr>
          <w:p w14:paraId="08BAC988" w14:textId="5B82703D"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2.017.629 </w:t>
            </w:r>
          </w:p>
        </w:tc>
        <w:tc>
          <w:tcPr>
            <w:tcW w:w="619" w:type="pct"/>
            <w:tcBorders>
              <w:top w:val="nil"/>
              <w:left w:val="nil"/>
              <w:bottom w:val="nil"/>
            </w:tcBorders>
            <w:vAlign w:val="bottom"/>
          </w:tcPr>
          <w:p w14:paraId="00D2208E" w14:textId="3618CAC6"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2.687.564 </w:t>
            </w:r>
          </w:p>
        </w:tc>
      </w:tr>
      <w:tr w:rsidR="00A940C6" w:rsidRPr="00077AA8" w14:paraId="0FDCF458" w14:textId="77777777" w:rsidTr="00A940C6">
        <w:trPr>
          <w:trHeight w:hRule="exact" w:val="278"/>
        </w:trPr>
        <w:tc>
          <w:tcPr>
            <w:tcW w:w="1466" w:type="pct"/>
            <w:vAlign w:val="bottom"/>
          </w:tcPr>
          <w:p w14:paraId="27FF8997" w14:textId="77777777" w:rsidR="003532D4" w:rsidRPr="001A5E0D" w:rsidRDefault="003532D4" w:rsidP="003532D4">
            <w:pPr>
              <w:tabs>
                <w:tab w:val="right" w:pos="1202"/>
              </w:tabs>
              <w:spacing w:line="240" w:lineRule="exact"/>
              <w:outlineLvl w:val="0"/>
              <w:rPr>
                <w:rFonts w:ascii="Arial" w:hAnsi="Arial" w:cs="Arial"/>
                <w:color w:val="000000"/>
                <w:spacing w:val="-2"/>
                <w:sz w:val="17"/>
                <w:szCs w:val="17"/>
              </w:rPr>
            </w:pPr>
            <w:r w:rsidRPr="001A5E0D">
              <w:rPr>
                <w:rFonts w:ascii="Arial" w:hAnsi="Arial" w:cs="Arial"/>
                <w:color w:val="000000"/>
                <w:spacing w:val="-2"/>
                <w:sz w:val="17"/>
                <w:szCs w:val="17"/>
              </w:rPr>
              <w:t>Ulaganja u ovisna društva</w:t>
            </w:r>
          </w:p>
        </w:tc>
        <w:tc>
          <w:tcPr>
            <w:tcW w:w="527" w:type="pct"/>
            <w:tcBorders>
              <w:top w:val="nil"/>
              <w:left w:val="nil"/>
              <w:bottom w:val="nil"/>
              <w:right w:val="nil"/>
            </w:tcBorders>
            <w:vAlign w:val="bottom"/>
          </w:tcPr>
          <w:p w14:paraId="114E3A91" w14:textId="3FDC0C91"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05" w:type="pct"/>
            <w:tcBorders>
              <w:top w:val="nil"/>
              <w:left w:val="nil"/>
              <w:bottom w:val="nil"/>
              <w:right w:val="nil"/>
            </w:tcBorders>
            <w:vAlign w:val="bottom"/>
          </w:tcPr>
          <w:p w14:paraId="01297A33" w14:textId="77DAF502"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522" w:type="pct"/>
            <w:tcBorders>
              <w:top w:val="nil"/>
              <w:left w:val="nil"/>
              <w:bottom w:val="nil"/>
              <w:right w:val="nil"/>
            </w:tcBorders>
            <w:vAlign w:val="bottom"/>
          </w:tcPr>
          <w:p w14:paraId="2F41A41F" w14:textId="25F641DE"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04421431" w14:textId="7349AA1A"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45" w:type="pct"/>
            <w:tcBorders>
              <w:top w:val="nil"/>
              <w:left w:val="nil"/>
              <w:bottom w:val="nil"/>
              <w:right w:val="nil"/>
            </w:tcBorders>
            <w:vAlign w:val="bottom"/>
          </w:tcPr>
          <w:p w14:paraId="760D57BE" w14:textId="6C0F9A15"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36.124 </w:t>
            </w:r>
          </w:p>
        </w:tc>
        <w:tc>
          <w:tcPr>
            <w:tcW w:w="619" w:type="pct"/>
            <w:tcBorders>
              <w:top w:val="nil"/>
              <w:left w:val="nil"/>
              <w:bottom w:val="nil"/>
            </w:tcBorders>
            <w:vAlign w:val="bottom"/>
          </w:tcPr>
          <w:p w14:paraId="78EBF9D9" w14:textId="2D97148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36.124 </w:t>
            </w:r>
          </w:p>
        </w:tc>
      </w:tr>
      <w:tr w:rsidR="00A940C6" w:rsidRPr="00077AA8" w14:paraId="7538E7BE" w14:textId="77777777" w:rsidTr="00A940C6">
        <w:trPr>
          <w:trHeight w:hRule="exact" w:val="510"/>
        </w:trPr>
        <w:tc>
          <w:tcPr>
            <w:tcW w:w="1466" w:type="pct"/>
            <w:vAlign w:val="bottom"/>
          </w:tcPr>
          <w:p w14:paraId="2A9686D9"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Nekretnine, postrojenja i oprema i nematerijalna imovina</w:t>
            </w:r>
          </w:p>
        </w:tc>
        <w:tc>
          <w:tcPr>
            <w:tcW w:w="527" w:type="pct"/>
            <w:tcBorders>
              <w:top w:val="nil"/>
              <w:left w:val="nil"/>
              <w:bottom w:val="nil"/>
              <w:right w:val="nil"/>
            </w:tcBorders>
            <w:vAlign w:val="bottom"/>
          </w:tcPr>
          <w:p w14:paraId="6BBFF31E" w14:textId="17FB9DD2"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05" w:type="pct"/>
            <w:tcBorders>
              <w:top w:val="nil"/>
              <w:left w:val="nil"/>
              <w:bottom w:val="nil"/>
              <w:right w:val="nil"/>
            </w:tcBorders>
            <w:vAlign w:val="bottom"/>
          </w:tcPr>
          <w:p w14:paraId="3DDEC042" w14:textId="2AE230CC"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522" w:type="pct"/>
            <w:tcBorders>
              <w:top w:val="nil"/>
              <w:left w:val="nil"/>
              <w:bottom w:val="nil"/>
              <w:right w:val="nil"/>
            </w:tcBorders>
            <w:vAlign w:val="bottom"/>
          </w:tcPr>
          <w:p w14:paraId="25826F48" w14:textId="4276BBBB"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17F3E5B1" w14:textId="600CC28F"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45" w:type="pct"/>
            <w:tcBorders>
              <w:top w:val="nil"/>
              <w:left w:val="nil"/>
              <w:bottom w:val="nil"/>
              <w:right w:val="nil"/>
            </w:tcBorders>
            <w:vAlign w:val="bottom"/>
          </w:tcPr>
          <w:p w14:paraId="02BF6430" w14:textId="6490C8AE"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39.098 </w:t>
            </w:r>
          </w:p>
        </w:tc>
        <w:tc>
          <w:tcPr>
            <w:tcW w:w="619" w:type="pct"/>
            <w:tcBorders>
              <w:top w:val="nil"/>
              <w:left w:val="nil"/>
              <w:bottom w:val="nil"/>
            </w:tcBorders>
            <w:vAlign w:val="bottom"/>
          </w:tcPr>
          <w:p w14:paraId="03733159" w14:textId="216FA82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39.098 </w:t>
            </w:r>
          </w:p>
        </w:tc>
      </w:tr>
      <w:tr w:rsidR="00A940C6" w:rsidRPr="00077AA8" w14:paraId="68DDF30A" w14:textId="77777777" w:rsidTr="00A940C6">
        <w:trPr>
          <w:trHeight w:hRule="exact" w:val="291"/>
        </w:trPr>
        <w:tc>
          <w:tcPr>
            <w:tcW w:w="1466" w:type="pct"/>
            <w:vAlign w:val="bottom"/>
          </w:tcPr>
          <w:p w14:paraId="231F4EA4"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Preuzeta imovina</w:t>
            </w:r>
          </w:p>
        </w:tc>
        <w:tc>
          <w:tcPr>
            <w:tcW w:w="527" w:type="pct"/>
            <w:tcBorders>
              <w:top w:val="nil"/>
              <w:left w:val="nil"/>
              <w:bottom w:val="nil"/>
              <w:right w:val="nil"/>
            </w:tcBorders>
            <w:vAlign w:val="bottom"/>
          </w:tcPr>
          <w:p w14:paraId="0318A00E" w14:textId="5392E46A"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05" w:type="pct"/>
            <w:tcBorders>
              <w:top w:val="nil"/>
              <w:left w:val="nil"/>
              <w:bottom w:val="nil"/>
              <w:right w:val="nil"/>
            </w:tcBorders>
            <w:vAlign w:val="bottom"/>
          </w:tcPr>
          <w:p w14:paraId="62C0EE95" w14:textId="4551A733"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522" w:type="pct"/>
            <w:tcBorders>
              <w:top w:val="nil"/>
              <w:left w:val="nil"/>
              <w:bottom w:val="nil"/>
              <w:right w:val="nil"/>
            </w:tcBorders>
            <w:vAlign w:val="bottom"/>
          </w:tcPr>
          <w:p w14:paraId="1E8DBE7F" w14:textId="6888308F"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3ED1DBFD" w14:textId="4BBBC068"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45" w:type="pct"/>
            <w:tcBorders>
              <w:top w:val="nil"/>
              <w:left w:val="nil"/>
              <w:bottom w:val="nil"/>
              <w:right w:val="nil"/>
            </w:tcBorders>
            <w:vAlign w:val="bottom"/>
          </w:tcPr>
          <w:p w14:paraId="13F14830" w14:textId="7CD1232E"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25.614 </w:t>
            </w:r>
          </w:p>
        </w:tc>
        <w:tc>
          <w:tcPr>
            <w:tcW w:w="619" w:type="pct"/>
            <w:tcBorders>
              <w:top w:val="nil"/>
              <w:left w:val="nil"/>
              <w:bottom w:val="nil"/>
            </w:tcBorders>
            <w:vAlign w:val="bottom"/>
          </w:tcPr>
          <w:p w14:paraId="2A6B13A9" w14:textId="7E3F8DE6"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25.614 </w:t>
            </w:r>
          </w:p>
        </w:tc>
      </w:tr>
      <w:tr w:rsidR="00A940C6" w:rsidRPr="00077AA8" w14:paraId="66E275B8" w14:textId="77777777" w:rsidTr="00A940C6">
        <w:trPr>
          <w:trHeight w:hRule="exact" w:val="278"/>
        </w:trPr>
        <w:tc>
          <w:tcPr>
            <w:tcW w:w="1466" w:type="pct"/>
            <w:vAlign w:val="bottom"/>
          </w:tcPr>
          <w:p w14:paraId="25C1ACC3"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pacing w:val="-2"/>
                <w:sz w:val="17"/>
                <w:szCs w:val="17"/>
              </w:rPr>
              <w:t>Ostala imovina</w:t>
            </w:r>
          </w:p>
        </w:tc>
        <w:tc>
          <w:tcPr>
            <w:tcW w:w="527" w:type="pct"/>
            <w:tcBorders>
              <w:top w:val="nil"/>
              <w:left w:val="nil"/>
              <w:bottom w:val="nil"/>
              <w:right w:val="nil"/>
            </w:tcBorders>
            <w:vAlign w:val="bottom"/>
          </w:tcPr>
          <w:p w14:paraId="120D7E6C" w14:textId="6733A9DD"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05" w:type="pct"/>
            <w:tcBorders>
              <w:top w:val="nil"/>
              <w:left w:val="nil"/>
              <w:bottom w:val="nil"/>
              <w:right w:val="nil"/>
            </w:tcBorders>
            <w:vAlign w:val="bottom"/>
          </w:tcPr>
          <w:p w14:paraId="2AB7B6F3" w14:textId="4408601F"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3.882 </w:t>
            </w:r>
          </w:p>
        </w:tc>
        <w:tc>
          <w:tcPr>
            <w:tcW w:w="522" w:type="pct"/>
            <w:tcBorders>
              <w:top w:val="nil"/>
              <w:left w:val="nil"/>
              <w:bottom w:val="nil"/>
              <w:right w:val="nil"/>
            </w:tcBorders>
            <w:vAlign w:val="bottom"/>
          </w:tcPr>
          <w:p w14:paraId="64F24737" w14:textId="105C6121"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3DA2F900" w14:textId="4306D6A0"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3.882 </w:t>
            </w:r>
          </w:p>
        </w:tc>
        <w:tc>
          <w:tcPr>
            <w:tcW w:w="645" w:type="pct"/>
            <w:tcBorders>
              <w:top w:val="nil"/>
              <w:left w:val="nil"/>
              <w:bottom w:val="nil"/>
              <w:right w:val="nil"/>
            </w:tcBorders>
            <w:vAlign w:val="bottom"/>
          </w:tcPr>
          <w:p w14:paraId="30373DAF" w14:textId="78649555"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24.855 </w:t>
            </w:r>
          </w:p>
        </w:tc>
        <w:tc>
          <w:tcPr>
            <w:tcW w:w="619" w:type="pct"/>
            <w:tcBorders>
              <w:top w:val="nil"/>
              <w:left w:val="nil"/>
              <w:bottom w:val="nil"/>
            </w:tcBorders>
            <w:vAlign w:val="bottom"/>
          </w:tcPr>
          <w:p w14:paraId="52461D64" w14:textId="45C1DC95"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28.737 </w:t>
            </w:r>
          </w:p>
        </w:tc>
      </w:tr>
      <w:tr w:rsidR="00A940C6" w:rsidRPr="00077AA8" w14:paraId="149B53C4" w14:textId="77777777" w:rsidTr="001A5E0D">
        <w:trPr>
          <w:trHeight w:hRule="exact" w:val="278"/>
        </w:trPr>
        <w:tc>
          <w:tcPr>
            <w:tcW w:w="1466" w:type="pct"/>
            <w:vAlign w:val="bottom"/>
          </w:tcPr>
          <w:p w14:paraId="18CAFF5E" w14:textId="77777777" w:rsidR="003532D4" w:rsidRPr="001A5E0D" w:rsidRDefault="003532D4" w:rsidP="003532D4">
            <w:pPr>
              <w:tabs>
                <w:tab w:val="right" w:pos="1202"/>
              </w:tabs>
              <w:spacing w:line="240" w:lineRule="exact"/>
              <w:outlineLvl w:val="0"/>
              <w:rPr>
                <w:rFonts w:ascii="Arial" w:hAnsi="Arial" w:cs="Arial"/>
                <w:b/>
                <w:bCs/>
                <w:color w:val="000000"/>
                <w:sz w:val="17"/>
                <w:szCs w:val="17"/>
              </w:rPr>
            </w:pPr>
            <w:r w:rsidRPr="001A5E0D">
              <w:rPr>
                <w:rFonts w:ascii="Arial" w:hAnsi="Arial" w:cs="Arial"/>
                <w:b/>
                <w:bCs/>
                <w:color w:val="000000"/>
                <w:sz w:val="17"/>
                <w:szCs w:val="17"/>
              </w:rPr>
              <w:t>Ukupna imovina</w:t>
            </w:r>
          </w:p>
        </w:tc>
        <w:tc>
          <w:tcPr>
            <w:tcW w:w="527" w:type="pct"/>
            <w:tcBorders>
              <w:top w:val="single" w:sz="4" w:space="0" w:color="000000"/>
              <w:bottom w:val="single" w:sz="8" w:space="0" w:color="000000"/>
            </w:tcBorders>
            <w:vAlign w:val="bottom"/>
          </w:tcPr>
          <w:p w14:paraId="3EB385BA" w14:textId="1F33C40D"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204.741 </w:t>
            </w:r>
          </w:p>
        </w:tc>
        <w:tc>
          <w:tcPr>
            <w:tcW w:w="605" w:type="pct"/>
            <w:tcBorders>
              <w:top w:val="single" w:sz="4" w:space="0" w:color="000000"/>
              <w:bottom w:val="single" w:sz="8" w:space="0" w:color="000000"/>
            </w:tcBorders>
            <w:vAlign w:val="bottom"/>
          </w:tcPr>
          <w:p w14:paraId="081DFC7A" w14:textId="1FF4E30B"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13.655.526 </w:t>
            </w:r>
          </w:p>
        </w:tc>
        <w:tc>
          <w:tcPr>
            <w:tcW w:w="522" w:type="pct"/>
            <w:tcBorders>
              <w:top w:val="single" w:sz="4" w:space="0" w:color="000000"/>
              <w:bottom w:val="single" w:sz="8" w:space="0" w:color="000000"/>
            </w:tcBorders>
            <w:vAlign w:val="bottom"/>
          </w:tcPr>
          <w:p w14:paraId="016B87E0" w14:textId="3626D3FF"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69.89</w:t>
            </w:r>
            <w:r w:rsidR="00DF5461">
              <w:rPr>
                <w:rFonts w:ascii="Arial" w:hAnsi="Arial" w:cs="Arial"/>
                <w:b/>
                <w:bCs/>
                <w:color w:val="000000"/>
                <w:sz w:val="17"/>
                <w:szCs w:val="17"/>
              </w:rPr>
              <w:t>8</w:t>
            </w:r>
            <w:r w:rsidRPr="001A5E0D">
              <w:rPr>
                <w:rFonts w:ascii="Arial" w:hAnsi="Arial" w:cs="Arial"/>
                <w:b/>
                <w:bCs/>
                <w:color w:val="000000"/>
                <w:sz w:val="17"/>
                <w:szCs w:val="17"/>
              </w:rPr>
              <w:t xml:space="preserve"> </w:t>
            </w:r>
          </w:p>
        </w:tc>
        <w:tc>
          <w:tcPr>
            <w:tcW w:w="617" w:type="pct"/>
            <w:tcBorders>
              <w:top w:val="single" w:sz="4" w:space="0" w:color="000000"/>
              <w:bottom w:val="single" w:sz="8" w:space="0" w:color="000000"/>
            </w:tcBorders>
            <w:vAlign w:val="bottom"/>
          </w:tcPr>
          <w:p w14:paraId="15484EA8" w14:textId="7534D4C7"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13.930.16</w:t>
            </w:r>
            <w:r w:rsidR="00DF5461">
              <w:rPr>
                <w:rFonts w:ascii="Arial" w:hAnsi="Arial" w:cs="Arial"/>
                <w:b/>
                <w:bCs/>
                <w:color w:val="000000"/>
                <w:sz w:val="17"/>
                <w:szCs w:val="17"/>
              </w:rPr>
              <w:t>5</w:t>
            </w:r>
            <w:r w:rsidRPr="001A5E0D">
              <w:rPr>
                <w:rFonts w:ascii="Arial" w:hAnsi="Arial" w:cs="Arial"/>
                <w:b/>
                <w:bCs/>
                <w:color w:val="000000"/>
                <w:sz w:val="17"/>
                <w:szCs w:val="17"/>
              </w:rPr>
              <w:t xml:space="preserve"> </w:t>
            </w:r>
          </w:p>
        </w:tc>
        <w:tc>
          <w:tcPr>
            <w:tcW w:w="645" w:type="pct"/>
            <w:tcBorders>
              <w:top w:val="single" w:sz="4" w:space="0" w:color="000000"/>
              <w:bottom w:val="single" w:sz="8" w:space="0" w:color="000000"/>
            </w:tcBorders>
            <w:vAlign w:val="bottom"/>
          </w:tcPr>
          <w:p w14:paraId="11FE31F1" w14:textId="15547F7C"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13.252.763</w:t>
            </w:r>
            <w:r w:rsidRPr="00CA26E6">
              <w:rPr>
                <w:rFonts w:ascii="Arial" w:hAnsi="Arial" w:cs="Arial"/>
                <w:b/>
                <w:bCs/>
                <w:color w:val="000000"/>
                <w:sz w:val="17"/>
                <w:szCs w:val="17"/>
              </w:rPr>
              <w:t>*</w:t>
            </w:r>
            <w:r w:rsidRPr="001A5E0D">
              <w:rPr>
                <w:rFonts w:ascii="Arial" w:hAnsi="Arial" w:cs="Arial"/>
                <w:b/>
                <w:bCs/>
                <w:color w:val="000000"/>
                <w:sz w:val="17"/>
                <w:szCs w:val="17"/>
              </w:rPr>
              <w:t xml:space="preserve"> </w:t>
            </w:r>
          </w:p>
        </w:tc>
        <w:tc>
          <w:tcPr>
            <w:tcW w:w="619" w:type="pct"/>
            <w:tcBorders>
              <w:top w:val="single" w:sz="4" w:space="0" w:color="000000"/>
              <w:bottom w:val="single" w:sz="8" w:space="0" w:color="000000"/>
            </w:tcBorders>
            <w:vAlign w:val="bottom"/>
          </w:tcPr>
          <w:p w14:paraId="5FCE9E4A" w14:textId="71083CE0"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27.182.928 </w:t>
            </w:r>
          </w:p>
        </w:tc>
      </w:tr>
      <w:tr w:rsidR="00A940C6" w:rsidRPr="00077AA8" w14:paraId="679DCA08" w14:textId="77777777" w:rsidTr="001A5E0D">
        <w:trPr>
          <w:trHeight w:val="243"/>
        </w:trPr>
        <w:tc>
          <w:tcPr>
            <w:tcW w:w="1466" w:type="pct"/>
            <w:vAlign w:val="bottom"/>
          </w:tcPr>
          <w:p w14:paraId="25E93DF4" w14:textId="77777777" w:rsidR="00D7685E" w:rsidRPr="001A5E0D" w:rsidRDefault="00D7685E" w:rsidP="003532D4">
            <w:pPr>
              <w:tabs>
                <w:tab w:val="right" w:pos="1202"/>
              </w:tabs>
              <w:spacing w:line="240" w:lineRule="exact"/>
              <w:outlineLvl w:val="0"/>
              <w:rPr>
                <w:rFonts w:ascii="Arial" w:hAnsi="Arial" w:cs="Arial"/>
                <w:b/>
                <w:bCs/>
                <w:color w:val="000000"/>
                <w:sz w:val="17"/>
                <w:szCs w:val="17"/>
              </w:rPr>
            </w:pPr>
            <w:r w:rsidRPr="001A5E0D">
              <w:rPr>
                <w:rFonts w:ascii="Arial" w:hAnsi="Arial" w:cs="Arial"/>
                <w:b/>
                <w:bCs/>
                <w:color w:val="000000"/>
                <w:sz w:val="17"/>
                <w:szCs w:val="17"/>
              </w:rPr>
              <w:t>Obveze</w:t>
            </w:r>
          </w:p>
        </w:tc>
        <w:tc>
          <w:tcPr>
            <w:tcW w:w="527" w:type="pct"/>
            <w:tcBorders>
              <w:top w:val="single" w:sz="12" w:space="0" w:color="000000"/>
            </w:tcBorders>
            <w:vAlign w:val="bottom"/>
          </w:tcPr>
          <w:p w14:paraId="7FFA7282" w14:textId="77777777" w:rsidR="00D7685E" w:rsidRPr="001A5E0D" w:rsidRDefault="00D7685E" w:rsidP="003532D4">
            <w:pPr>
              <w:spacing w:line="240" w:lineRule="exact"/>
              <w:ind w:left="-123"/>
              <w:jc w:val="right"/>
              <w:rPr>
                <w:rFonts w:ascii="Arial" w:hAnsi="Arial" w:cs="Arial"/>
                <w:color w:val="000000"/>
                <w:spacing w:val="-2"/>
                <w:sz w:val="17"/>
                <w:szCs w:val="17"/>
              </w:rPr>
            </w:pPr>
          </w:p>
        </w:tc>
        <w:tc>
          <w:tcPr>
            <w:tcW w:w="605" w:type="pct"/>
            <w:tcBorders>
              <w:top w:val="single" w:sz="12" w:space="0" w:color="000000"/>
            </w:tcBorders>
            <w:vAlign w:val="bottom"/>
          </w:tcPr>
          <w:p w14:paraId="4607E042" w14:textId="77777777" w:rsidR="00D7685E" w:rsidRPr="001A5E0D" w:rsidRDefault="00D7685E" w:rsidP="003532D4">
            <w:pPr>
              <w:spacing w:line="240" w:lineRule="exact"/>
              <w:jc w:val="right"/>
              <w:rPr>
                <w:rFonts w:ascii="Arial" w:hAnsi="Arial" w:cs="Arial"/>
                <w:color w:val="000000"/>
                <w:spacing w:val="-2"/>
                <w:sz w:val="17"/>
                <w:szCs w:val="17"/>
              </w:rPr>
            </w:pPr>
          </w:p>
        </w:tc>
        <w:tc>
          <w:tcPr>
            <w:tcW w:w="522" w:type="pct"/>
            <w:tcBorders>
              <w:top w:val="single" w:sz="12" w:space="0" w:color="000000"/>
            </w:tcBorders>
            <w:vAlign w:val="bottom"/>
          </w:tcPr>
          <w:p w14:paraId="373327B5" w14:textId="65535839" w:rsidR="00D7685E" w:rsidRPr="001A5E0D" w:rsidRDefault="00D7685E" w:rsidP="003532D4">
            <w:pPr>
              <w:spacing w:line="240" w:lineRule="exact"/>
              <w:jc w:val="right"/>
              <w:rPr>
                <w:rFonts w:ascii="Arial" w:hAnsi="Arial" w:cs="Arial"/>
                <w:color w:val="000000"/>
                <w:spacing w:val="-2"/>
                <w:sz w:val="17"/>
                <w:szCs w:val="17"/>
              </w:rPr>
            </w:pPr>
          </w:p>
        </w:tc>
        <w:tc>
          <w:tcPr>
            <w:tcW w:w="617" w:type="pct"/>
            <w:tcBorders>
              <w:top w:val="single" w:sz="12" w:space="0" w:color="000000"/>
            </w:tcBorders>
            <w:vAlign w:val="bottom"/>
          </w:tcPr>
          <w:p w14:paraId="40871B87" w14:textId="77777777" w:rsidR="00D7685E" w:rsidRPr="001A5E0D" w:rsidRDefault="00D7685E" w:rsidP="003532D4">
            <w:pPr>
              <w:spacing w:line="240" w:lineRule="exact"/>
              <w:jc w:val="right"/>
              <w:rPr>
                <w:rFonts w:ascii="Arial" w:hAnsi="Arial" w:cs="Arial"/>
                <w:color w:val="000000"/>
                <w:spacing w:val="-2"/>
                <w:sz w:val="17"/>
                <w:szCs w:val="17"/>
              </w:rPr>
            </w:pPr>
          </w:p>
        </w:tc>
        <w:tc>
          <w:tcPr>
            <w:tcW w:w="645" w:type="pct"/>
            <w:tcBorders>
              <w:top w:val="single" w:sz="12" w:space="0" w:color="000000"/>
            </w:tcBorders>
            <w:vAlign w:val="bottom"/>
          </w:tcPr>
          <w:p w14:paraId="1A37DC8B" w14:textId="77777777" w:rsidR="00D7685E" w:rsidRPr="001A5E0D" w:rsidRDefault="00D7685E" w:rsidP="003532D4">
            <w:pPr>
              <w:spacing w:line="240" w:lineRule="exact"/>
              <w:jc w:val="right"/>
              <w:rPr>
                <w:rFonts w:ascii="Arial" w:hAnsi="Arial" w:cs="Arial"/>
                <w:color w:val="000000"/>
                <w:spacing w:val="-2"/>
                <w:sz w:val="17"/>
                <w:szCs w:val="17"/>
              </w:rPr>
            </w:pPr>
          </w:p>
        </w:tc>
        <w:tc>
          <w:tcPr>
            <w:tcW w:w="619" w:type="pct"/>
            <w:tcBorders>
              <w:top w:val="single" w:sz="12" w:space="0" w:color="000000"/>
            </w:tcBorders>
            <w:vAlign w:val="bottom"/>
          </w:tcPr>
          <w:p w14:paraId="6C147372" w14:textId="77777777" w:rsidR="00D7685E" w:rsidRPr="001A5E0D" w:rsidRDefault="00D7685E" w:rsidP="003532D4">
            <w:pPr>
              <w:spacing w:line="240" w:lineRule="exact"/>
              <w:jc w:val="right"/>
              <w:rPr>
                <w:rFonts w:ascii="Arial" w:hAnsi="Arial" w:cs="Arial"/>
                <w:b/>
                <w:color w:val="000000"/>
                <w:sz w:val="17"/>
                <w:szCs w:val="17"/>
              </w:rPr>
            </w:pPr>
          </w:p>
        </w:tc>
      </w:tr>
      <w:tr w:rsidR="00A940C6" w:rsidRPr="00077AA8" w14:paraId="5076E2DA" w14:textId="77777777" w:rsidTr="00A940C6">
        <w:trPr>
          <w:trHeight w:hRule="exact" w:val="278"/>
        </w:trPr>
        <w:tc>
          <w:tcPr>
            <w:tcW w:w="1466" w:type="pct"/>
            <w:vAlign w:val="bottom"/>
          </w:tcPr>
          <w:p w14:paraId="2B5C8B38"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z w:val="17"/>
                <w:szCs w:val="17"/>
              </w:rPr>
              <w:t>Obveze po depozitima</w:t>
            </w:r>
          </w:p>
        </w:tc>
        <w:tc>
          <w:tcPr>
            <w:tcW w:w="527" w:type="pct"/>
            <w:tcBorders>
              <w:top w:val="nil"/>
              <w:left w:val="nil"/>
              <w:bottom w:val="nil"/>
              <w:right w:val="nil"/>
            </w:tcBorders>
            <w:vAlign w:val="bottom"/>
          </w:tcPr>
          <w:p w14:paraId="1855B5EB" w14:textId="34DDBB0F"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3.543 </w:t>
            </w:r>
          </w:p>
        </w:tc>
        <w:tc>
          <w:tcPr>
            <w:tcW w:w="605" w:type="pct"/>
            <w:tcBorders>
              <w:top w:val="nil"/>
              <w:left w:val="nil"/>
              <w:bottom w:val="nil"/>
              <w:right w:val="nil"/>
            </w:tcBorders>
            <w:vAlign w:val="bottom"/>
          </w:tcPr>
          <w:p w14:paraId="2B30B24B" w14:textId="395DF20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240.080 </w:t>
            </w:r>
          </w:p>
        </w:tc>
        <w:tc>
          <w:tcPr>
            <w:tcW w:w="522" w:type="pct"/>
            <w:tcBorders>
              <w:top w:val="nil"/>
              <w:left w:val="nil"/>
              <w:bottom w:val="nil"/>
              <w:right w:val="nil"/>
            </w:tcBorders>
            <w:vAlign w:val="bottom"/>
          </w:tcPr>
          <w:p w14:paraId="0634AA63" w14:textId="641B16F6"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2D7941DA" w14:textId="7E4CD772"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243.623 </w:t>
            </w:r>
          </w:p>
        </w:tc>
        <w:tc>
          <w:tcPr>
            <w:tcW w:w="645" w:type="pct"/>
            <w:tcBorders>
              <w:top w:val="nil"/>
              <w:left w:val="nil"/>
              <w:bottom w:val="nil"/>
              <w:right w:val="nil"/>
            </w:tcBorders>
            <w:vAlign w:val="bottom"/>
          </w:tcPr>
          <w:p w14:paraId="1FE01047" w14:textId="64F228D2"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387.103 </w:t>
            </w:r>
          </w:p>
        </w:tc>
        <w:tc>
          <w:tcPr>
            <w:tcW w:w="619" w:type="pct"/>
            <w:tcBorders>
              <w:top w:val="nil"/>
              <w:left w:val="nil"/>
              <w:bottom w:val="nil"/>
            </w:tcBorders>
            <w:vAlign w:val="bottom"/>
          </w:tcPr>
          <w:p w14:paraId="71DD4397" w14:textId="3914FC9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630.726 </w:t>
            </w:r>
          </w:p>
        </w:tc>
      </w:tr>
      <w:tr w:rsidR="00A940C6" w:rsidRPr="00077AA8" w14:paraId="1A7AEAF6" w14:textId="77777777" w:rsidTr="00A940C6">
        <w:trPr>
          <w:trHeight w:hRule="exact" w:val="278"/>
        </w:trPr>
        <w:tc>
          <w:tcPr>
            <w:tcW w:w="1466" w:type="pct"/>
            <w:vAlign w:val="bottom"/>
          </w:tcPr>
          <w:p w14:paraId="7BE9ADB8"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z w:val="17"/>
                <w:szCs w:val="17"/>
              </w:rPr>
              <w:t>Obveze po kreditima</w:t>
            </w:r>
          </w:p>
        </w:tc>
        <w:tc>
          <w:tcPr>
            <w:tcW w:w="527" w:type="pct"/>
            <w:tcBorders>
              <w:top w:val="nil"/>
              <w:left w:val="nil"/>
              <w:bottom w:val="nil"/>
              <w:right w:val="nil"/>
            </w:tcBorders>
            <w:vAlign w:val="bottom"/>
          </w:tcPr>
          <w:p w14:paraId="4EBA5498" w14:textId="752B3A2B"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203.449 </w:t>
            </w:r>
          </w:p>
        </w:tc>
        <w:tc>
          <w:tcPr>
            <w:tcW w:w="605" w:type="pct"/>
            <w:tcBorders>
              <w:top w:val="nil"/>
              <w:left w:val="nil"/>
              <w:bottom w:val="nil"/>
              <w:right w:val="nil"/>
            </w:tcBorders>
            <w:vAlign w:val="bottom"/>
          </w:tcPr>
          <w:p w14:paraId="5D4C22A9" w14:textId="1663737E"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13.679.220 </w:t>
            </w:r>
          </w:p>
        </w:tc>
        <w:tc>
          <w:tcPr>
            <w:tcW w:w="522" w:type="pct"/>
            <w:tcBorders>
              <w:top w:val="nil"/>
              <w:left w:val="nil"/>
              <w:bottom w:val="nil"/>
              <w:right w:val="nil"/>
            </w:tcBorders>
            <w:vAlign w:val="bottom"/>
          </w:tcPr>
          <w:p w14:paraId="4CDA8642" w14:textId="0052639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17" w:type="pct"/>
            <w:tcBorders>
              <w:top w:val="nil"/>
              <w:left w:val="nil"/>
              <w:bottom w:val="nil"/>
              <w:right w:val="nil"/>
            </w:tcBorders>
            <w:vAlign w:val="bottom"/>
          </w:tcPr>
          <w:p w14:paraId="765D7C26" w14:textId="7D5A7819" w:rsidR="003532D4" w:rsidRPr="001A5E0D" w:rsidRDefault="003532D4" w:rsidP="001A5E0D">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w:t>
            </w:r>
            <w:r w:rsidR="00A940C6">
              <w:rPr>
                <w:rFonts w:ascii="Arial" w:hAnsi="Arial" w:cs="Arial"/>
                <w:color w:val="000000"/>
                <w:sz w:val="17"/>
                <w:szCs w:val="17"/>
              </w:rPr>
              <w:t>1</w:t>
            </w:r>
            <w:r w:rsidRPr="001A5E0D">
              <w:rPr>
                <w:rFonts w:ascii="Arial" w:hAnsi="Arial" w:cs="Arial"/>
                <w:color w:val="000000"/>
                <w:sz w:val="17"/>
                <w:szCs w:val="17"/>
              </w:rPr>
              <w:t>3.882.669</w:t>
            </w:r>
          </w:p>
        </w:tc>
        <w:tc>
          <w:tcPr>
            <w:tcW w:w="645" w:type="pct"/>
            <w:tcBorders>
              <w:top w:val="nil"/>
              <w:left w:val="nil"/>
              <w:bottom w:val="nil"/>
              <w:right w:val="nil"/>
            </w:tcBorders>
            <w:vAlign w:val="bottom"/>
          </w:tcPr>
          <w:p w14:paraId="7B70A667" w14:textId="2F4EC46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1.504.012 </w:t>
            </w:r>
          </w:p>
        </w:tc>
        <w:tc>
          <w:tcPr>
            <w:tcW w:w="619" w:type="pct"/>
            <w:tcBorders>
              <w:top w:val="nil"/>
              <w:left w:val="nil"/>
              <w:bottom w:val="nil"/>
            </w:tcBorders>
            <w:vAlign w:val="bottom"/>
          </w:tcPr>
          <w:p w14:paraId="2BACAD23" w14:textId="7BD1CB2E"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15.386.681 </w:t>
            </w:r>
          </w:p>
        </w:tc>
      </w:tr>
      <w:tr w:rsidR="00A940C6" w:rsidRPr="00077AA8" w14:paraId="6CA57ABD" w14:textId="77777777" w:rsidTr="00A940C6">
        <w:trPr>
          <w:trHeight w:hRule="exact" w:val="454"/>
        </w:trPr>
        <w:tc>
          <w:tcPr>
            <w:tcW w:w="1466" w:type="pct"/>
            <w:vAlign w:val="bottom"/>
          </w:tcPr>
          <w:p w14:paraId="7894B1A3"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z w:val="17"/>
                <w:szCs w:val="17"/>
              </w:rPr>
              <w:t>Rezerviranja za garancije, preuzete i ostale obveze</w:t>
            </w:r>
          </w:p>
        </w:tc>
        <w:tc>
          <w:tcPr>
            <w:tcW w:w="527" w:type="pct"/>
            <w:tcBorders>
              <w:top w:val="nil"/>
              <w:left w:val="nil"/>
              <w:bottom w:val="nil"/>
              <w:right w:val="nil"/>
            </w:tcBorders>
            <w:vAlign w:val="bottom"/>
          </w:tcPr>
          <w:p w14:paraId="7B6FA4FC" w14:textId="3A6C9826"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05" w:type="pct"/>
            <w:tcBorders>
              <w:top w:val="nil"/>
              <w:left w:val="nil"/>
              <w:bottom w:val="nil"/>
              <w:right w:val="nil"/>
            </w:tcBorders>
            <w:vAlign w:val="bottom"/>
          </w:tcPr>
          <w:p w14:paraId="0519519C" w14:textId="7315CE22"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33.282 </w:t>
            </w:r>
          </w:p>
        </w:tc>
        <w:tc>
          <w:tcPr>
            <w:tcW w:w="522" w:type="pct"/>
            <w:tcBorders>
              <w:top w:val="nil"/>
              <w:left w:val="nil"/>
              <w:bottom w:val="nil"/>
              <w:right w:val="nil"/>
            </w:tcBorders>
            <w:vAlign w:val="bottom"/>
          </w:tcPr>
          <w:p w14:paraId="375C7D1A" w14:textId="2691D082"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19.384 </w:t>
            </w:r>
          </w:p>
        </w:tc>
        <w:tc>
          <w:tcPr>
            <w:tcW w:w="617" w:type="pct"/>
            <w:tcBorders>
              <w:top w:val="nil"/>
              <w:left w:val="nil"/>
              <w:bottom w:val="nil"/>
              <w:right w:val="nil"/>
            </w:tcBorders>
            <w:vAlign w:val="bottom"/>
          </w:tcPr>
          <w:p w14:paraId="72382775" w14:textId="42F8E344"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52.666 </w:t>
            </w:r>
          </w:p>
        </w:tc>
        <w:tc>
          <w:tcPr>
            <w:tcW w:w="645" w:type="pct"/>
            <w:tcBorders>
              <w:top w:val="nil"/>
              <w:left w:val="nil"/>
              <w:bottom w:val="nil"/>
              <w:right w:val="nil"/>
            </w:tcBorders>
            <w:vAlign w:val="bottom"/>
          </w:tcPr>
          <w:p w14:paraId="6F4EAB9D" w14:textId="613391F3"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104.570 </w:t>
            </w:r>
          </w:p>
        </w:tc>
        <w:tc>
          <w:tcPr>
            <w:tcW w:w="619" w:type="pct"/>
            <w:tcBorders>
              <w:top w:val="nil"/>
              <w:left w:val="nil"/>
              <w:bottom w:val="nil"/>
            </w:tcBorders>
            <w:vAlign w:val="bottom"/>
          </w:tcPr>
          <w:p w14:paraId="381A8678" w14:textId="127306D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157.236 </w:t>
            </w:r>
          </w:p>
        </w:tc>
      </w:tr>
      <w:tr w:rsidR="00A940C6" w:rsidRPr="00077AA8" w14:paraId="77B074FE" w14:textId="77777777" w:rsidTr="00A940C6">
        <w:trPr>
          <w:trHeight w:hRule="exact" w:val="278"/>
        </w:trPr>
        <w:tc>
          <w:tcPr>
            <w:tcW w:w="1466" w:type="pct"/>
            <w:vAlign w:val="bottom"/>
          </w:tcPr>
          <w:p w14:paraId="23629A00" w14:textId="77777777" w:rsidR="003532D4" w:rsidRPr="001A5E0D" w:rsidRDefault="003532D4" w:rsidP="003532D4">
            <w:pPr>
              <w:tabs>
                <w:tab w:val="right" w:pos="1202"/>
              </w:tabs>
              <w:spacing w:line="240" w:lineRule="exact"/>
              <w:outlineLvl w:val="0"/>
              <w:rPr>
                <w:rFonts w:ascii="Arial" w:hAnsi="Arial" w:cs="Arial"/>
                <w:color w:val="000000"/>
                <w:sz w:val="17"/>
                <w:szCs w:val="17"/>
              </w:rPr>
            </w:pPr>
            <w:r w:rsidRPr="001A5E0D">
              <w:rPr>
                <w:rFonts w:ascii="Arial" w:hAnsi="Arial" w:cs="Arial"/>
                <w:color w:val="000000"/>
                <w:sz w:val="17"/>
                <w:szCs w:val="17"/>
              </w:rPr>
              <w:t>Ostale obveze</w:t>
            </w:r>
          </w:p>
        </w:tc>
        <w:tc>
          <w:tcPr>
            <w:tcW w:w="527" w:type="pct"/>
            <w:tcBorders>
              <w:top w:val="nil"/>
              <w:left w:val="nil"/>
              <w:bottom w:val="single" w:sz="4" w:space="0" w:color="auto"/>
              <w:right w:val="nil"/>
            </w:tcBorders>
            <w:vAlign w:val="bottom"/>
          </w:tcPr>
          <w:p w14:paraId="18BAB6DD" w14:textId="61DA7810"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 </w:t>
            </w:r>
          </w:p>
        </w:tc>
        <w:tc>
          <w:tcPr>
            <w:tcW w:w="605" w:type="pct"/>
            <w:tcBorders>
              <w:top w:val="nil"/>
              <w:left w:val="nil"/>
              <w:bottom w:val="single" w:sz="4" w:space="0" w:color="auto"/>
              <w:right w:val="nil"/>
            </w:tcBorders>
            <w:vAlign w:val="bottom"/>
          </w:tcPr>
          <w:p w14:paraId="4E05ECFD" w14:textId="153CF7B9"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3.162 </w:t>
            </w:r>
          </w:p>
        </w:tc>
        <w:tc>
          <w:tcPr>
            <w:tcW w:w="522" w:type="pct"/>
            <w:tcBorders>
              <w:top w:val="nil"/>
              <w:left w:val="nil"/>
              <w:bottom w:val="single" w:sz="4" w:space="0" w:color="auto"/>
              <w:right w:val="nil"/>
            </w:tcBorders>
            <w:vAlign w:val="bottom"/>
          </w:tcPr>
          <w:p w14:paraId="5461824C" w14:textId="779E9B10" w:rsidR="003532D4" w:rsidRPr="001A5E0D" w:rsidRDefault="0005304E" w:rsidP="003532D4">
            <w:pPr>
              <w:spacing w:line="240" w:lineRule="exact"/>
              <w:jc w:val="right"/>
              <w:rPr>
                <w:rFonts w:ascii="Arial" w:hAnsi="Arial" w:cs="Arial"/>
                <w:color w:val="000000"/>
                <w:sz w:val="17"/>
                <w:szCs w:val="17"/>
              </w:rPr>
            </w:pPr>
            <w:r>
              <w:rPr>
                <w:rFonts w:ascii="Arial" w:hAnsi="Arial" w:cs="Arial"/>
                <w:color w:val="000000"/>
                <w:sz w:val="17"/>
                <w:szCs w:val="17"/>
              </w:rPr>
              <w:t>-</w:t>
            </w:r>
          </w:p>
        </w:tc>
        <w:tc>
          <w:tcPr>
            <w:tcW w:w="617" w:type="pct"/>
            <w:tcBorders>
              <w:top w:val="nil"/>
              <w:left w:val="nil"/>
              <w:bottom w:val="single" w:sz="4" w:space="0" w:color="auto"/>
              <w:right w:val="nil"/>
            </w:tcBorders>
            <w:vAlign w:val="bottom"/>
          </w:tcPr>
          <w:p w14:paraId="3BD07606" w14:textId="74223332"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3.162 </w:t>
            </w:r>
          </w:p>
        </w:tc>
        <w:tc>
          <w:tcPr>
            <w:tcW w:w="645" w:type="pct"/>
            <w:tcBorders>
              <w:top w:val="nil"/>
              <w:left w:val="nil"/>
              <w:bottom w:val="single" w:sz="4" w:space="0" w:color="auto"/>
              <w:right w:val="nil"/>
            </w:tcBorders>
            <w:vAlign w:val="bottom"/>
          </w:tcPr>
          <w:p w14:paraId="474CAAE8" w14:textId="5F1300A5"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361.361 </w:t>
            </w:r>
          </w:p>
        </w:tc>
        <w:tc>
          <w:tcPr>
            <w:tcW w:w="619" w:type="pct"/>
            <w:tcBorders>
              <w:top w:val="nil"/>
              <w:left w:val="nil"/>
              <w:bottom w:val="single" w:sz="4" w:space="0" w:color="auto"/>
            </w:tcBorders>
            <w:vAlign w:val="bottom"/>
          </w:tcPr>
          <w:p w14:paraId="6345613E" w14:textId="770CA0F7" w:rsidR="003532D4" w:rsidRPr="001A5E0D" w:rsidRDefault="003532D4" w:rsidP="003532D4">
            <w:pPr>
              <w:spacing w:line="240" w:lineRule="exact"/>
              <w:jc w:val="right"/>
              <w:rPr>
                <w:rFonts w:ascii="Arial" w:hAnsi="Arial" w:cs="Arial"/>
                <w:color w:val="000000"/>
                <w:sz w:val="17"/>
                <w:szCs w:val="17"/>
              </w:rPr>
            </w:pPr>
            <w:r w:rsidRPr="001A5E0D">
              <w:rPr>
                <w:rFonts w:ascii="Arial" w:hAnsi="Arial" w:cs="Arial"/>
                <w:color w:val="000000"/>
                <w:sz w:val="17"/>
                <w:szCs w:val="17"/>
              </w:rPr>
              <w:t xml:space="preserve"> 364.523 </w:t>
            </w:r>
          </w:p>
        </w:tc>
      </w:tr>
      <w:tr w:rsidR="00A940C6" w:rsidRPr="00077AA8" w14:paraId="14D2F726" w14:textId="77777777" w:rsidTr="001A5E0D">
        <w:trPr>
          <w:trHeight w:hRule="exact" w:val="278"/>
        </w:trPr>
        <w:tc>
          <w:tcPr>
            <w:tcW w:w="1466" w:type="pct"/>
            <w:vAlign w:val="bottom"/>
          </w:tcPr>
          <w:p w14:paraId="47851C93" w14:textId="77777777" w:rsidR="003532D4" w:rsidRPr="001A5E0D" w:rsidRDefault="003532D4" w:rsidP="003532D4">
            <w:pPr>
              <w:tabs>
                <w:tab w:val="right" w:pos="1202"/>
              </w:tabs>
              <w:spacing w:line="240" w:lineRule="exact"/>
              <w:outlineLvl w:val="0"/>
              <w:rPr>
                <w:rFonts w:ascii="Arial" w:hAnsi="Arial" w:cs="Arial"/>
                <w:b/>
                <w:bCs/>
                <w:color w:val="000000"/>
                <w:sz w:val="17"/>
                <w:szCs w:val="17"/>
              </w:rPr>
            </w:pPr>
            <w:r w:rsidRPr="001A5E0D">
              <w:rPr>
                <w:rFonts w:ascii="Arial" w:hAnsi="Arial" w:cs="Arial"/>
                <w:b/>
                <w:bCs/>
                <w:color w:val="000000"/>
                <w:sz w:val="17"/>
                <w:szCs w:val="17"/>
              </w:rPr>
              <w:t>Ukupne obveze</w:t>
            </w:r>
          </w:p>
        </w:tc>
        <w:tc>
          <w:tcPr>
            <w:tcW w:w="527" w:type="pct"/>
            <w:tcBorders>
              <w:top w:val="single" w:sz="4" w:space="0" w:color="auto"/>
              <w:left w:val="nil"/>
              <w:bottom w:val="single" w:sz="12" w:space="0" w:color="auto"/>
              <w:right w:val="nil"/>
            </w:tcBorders>
            <w:vAlign w:val="bottom"/>
          </w:tcPr>
          <w:p w14:paraId="58A6073F" w14:textId="5ADCBA88"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206.992 </w:t>
            </w:r>
          </w:p>
        </w:tc>
        <w:tc>
          <w:tcPr>
            <w:tcW w:w="605" w:type="pct"/>
            <w:tcBorders>
              <w:top w:val="single" w:sz="4" w:space="0" w:color="auto"/>
              <w:left w:val="nil"/>
              <w:bottom w:val="single" w:sz="12" w:space="0" w:color="auto"/>
              <w:right w:val="nil"/>
            </w:tcBorders>
            <w:vAlign w:val="bottom"/>
          </w:tcPr>
          <w:p w14:paraId="7470DF8A" w14:textId="60ECD423"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13.955.744 </w:t>
            </w:r>
          </w:p>
        </w:tc>
        <w:tc>
          <w:tcPr>
            <w:tcW w:w="522" w:type="pct"/>
            <w:tcBorders>
              <w:top w:val="single" w:sz="4" w:space="0" w:color="auto"/>
              <w:left w:val="nil"/>
              <w:bottom w:val="single" w:sz="12" w:space="0" w:color="auto"/>
              <w:right w:val="nil"/>
            </w:tcBorders>
            <w:vAlign w:val="bottom"/>
          </w:tcPr>
          <w:p w14:paraId="293CA14D" w14:textId="78933B1F"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19.384 </w:t>
            </w:r>
          </w:p>
        </w:tc>
        <w:tc>
          <w:tcPr>
            <w:tcW w:w="617" w:type="pct"/>
            <w:tcBorders>
              <w:top w:val="single" w:sz="4" w:space="0" w:color="auto"/>
              <w:left w:val="nil"/>
              <w:bottom w:val="single" w:sz="12" w:space="0" w:color="auto"/>
              <w:right w:val="nil"/>
            </w:tcBorders>
            <w:vAlign w:val="bottom"/>
          </w:tcPr>
          <w:p w14:paraId="1604DDAB" w14:textId="6E22D8E6"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14.182.120 </w:t>
            </w:r>
          </w:p>
        </w:tc>
        <w:tc>
          <w:tcPr>
            <w:tcW w:w="645" w:type="pct"/>
            <w:tcBorders>
              <w:top w:val="single" w:sz="4" w:space="0" w:color="auto"/>
              <w:left w:val="nil"/>
              <w:bottom w:val="single" w:sz="12" w:space="0" w:color="auto"/>
              <w:right w:val="nil"/>
            </w:tcBorders>
            <w:vAlign w:val="bottom"/>
          </w:tcPr>
          <w:p w14:paraId="53B8A2AA" w14:textId="719591E7"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2.357.046 </w:t>
            </w:r>
          </w:p>
        </w:tc>
        <w:tc>
          <w:tcPr>
            <w:tcW w:w="619" w:type="pct"/>
            <w:tcBorders>
              <w:top w:val="single" w:sz="4" w:space="0" w:color="auto"/>
              <w:left w:val="nil"/>
              <w:bottom w:val="single" w:sz="12" w:space="0" w:color="auto"/>
            </w:tcBorders>
            <w:vAlign w:val="bottom"/>
          </w:tcPr>
          <w:p w14:paraId="6D4540C7" w14:textId="120B4CD9"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16.539.166 </w:t>
            </w:r>
          </w:p>
        </w:tc>
      </w:tr>
      <w:tr w:rsidR="00A940C6" w:rsidRPr="00077AA8" w14:paraId="7142523F" w14:textId="77777777" w:rsidTr="00A940C6">
        <w:trPr>
          <w:trHeight w:hRule="exact" w:val="411"/>
        </w:trPr>
        <w:tc>
          <w:tcPr>
            <w:tcW w:w="1466" w:type="pct"/>
            <w:vAlign w:val="bottom"/>
          </w:tcPr>
          <w:p w14:paraId="7C603329" w14:textId="77777777" w:rsidR="003532D4" w:rsidRPr="001A5E0D" w:rsidRDefault="003532D4" w:rsidP="003532D4">
            <w:pPr>
              <w:tabs>
                <w:tab w:val="right" w:pos="1202"/>
              </w:tabs>
              <w:spacing w:line="240" w:lineRule="exact"/>
              <w:outlineLvl w:val="0"/>
              <w:rPr>
                <w:rFonts w:ascii="Arial" w:hAnsi="Arial" w:cs="Arial"/>
                <w:b/>
                <w:bCs/>
                <w:color w:val="000000"/>
                <w:sz w:val="17"/>
                <w:szCs w:val="17"/>
              </w:rPr>
            </w:pPr>
            <w:r w:rsidRPr="001A5E0D">
              <w:rPr>
                <w:rFonts w:ascii="Arial" w:hAnsi="Arial" w:cs="Arial"/>
                <w:b/>
                <w:bCs/>
                <w:color w:val="000000"/>
                <w:sz w:val="17"/>
                <w:szCs w:val="17"/>
              </w:rPr>
              <w:t>Valutni jaz</w:t>
            </w:r>
          </w:p>
        </w:tc>
        <w:tc>
          <w:tcPr>
            <w:tcW w:w="527" w:type="pct"/>
            <w:tcBorders>
              <w:top w:val="single" w:sz="12" w:space="0" w:color="auto"/>
              <w:left w:val="nil"/>
              <w:bottom w:val="single" w:sz="12" w:space="0" w:color="auto"/>
              <w:right w:val="nil"/>
            </w:tcBorders>
            <w:shd w:val="clear" w:color="000000" w:fill="auto"/>
            <w:vAlign w:val="bottom"/>
          </w:tcPr>
          <w:p w14:paraId="11979B3E" w14:textId="73117E9D"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(2.251)</w:t>
            </w:r>
          </w:p>
        </w:tc>
        <w:tc>
          <w:tcPr>
            <w:tcW w:w="605" w:type="pct"/>
            <w:tcBorders>
              <w:top w:val="single" w:sz="12" w:space="0" w:color="auto"/>
              <w:left w:val="nil"/>
              <w:bottom w:val="single" w:sz="12" w:space="0" w:color="auto"/>
              <w:right w:val="nil"/>
            </w:tcBorders>
            <w:shd w:val="clear" w:color="000000" w:fill="auto"/>
            <w:vAlign w:val="bottom"/>
          </w:tcPr>
          <w:p w14:paraId="002B4A02" w14:textId="01333EEE"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(300.218)</w:t>
            </w:r>
          </w:p>
        </w:tc>
        <w:tc>
          <w:tcPr>
            <w:tcW w:w="522" w:type="pct"/>
            <w:tcBorders>
              <w:top w:val="single" w:sz="12" w:space="0" w:color="auto"/>
              <w:left w:val="nil"/>
              <w:bottom w:val="single" w:sz="12" w:space="0" w:color="auto"/>
              <w:right w:val="nil"/>
            </w:tcBorders>
            <w:shd w:val="clear" w:color="000000" w:fill="auto"/>
            <w:vAlign w:val="bottom"/>
          </w:tcPr>
          <w:p w14:paraId="17C2CFD9" w14:textId="29DBF130"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50.51</w:t>
            </w:r>
            <w:r w:rsidR="00DF5461">
              <w:rPr>
                <w:rFonts w:ascii="Arial" w:hAnsi="Arial" w:cs="Arial"/>
                <w:b/>
                <w:bCs/>
                <w:color w:val="000000"/>
                <w:sz w:val="17"/>
                <w:szCs w:val="17"/>
              </w:rPr>
              <w:t>4</w:t>
            </w:r>
            <w:r w:rsidRPr="001A5E0D">
              <w:rPr>
                <w:rFonts w:ascii="Arial" w:hAnsi="Arial" w:cs="Arial"/>
                <w:b/>
                <w:bCs/>
                <w:color w:val="000000"/>
                <w:sz w:val="17"/>
                <w:szCs w:val="17"/>
              </w:rPr>
              <w:t xml:space="preserve"> </w:t>
            </w:r>
          </w:p>
        </w:tc>
        <w:tc>
          <w:tcPr>
            <w:tcW w:w="617" w:type="pct"/>
            <w:tcBorders>
              <w:top w:val="single" w:sz="12" w:space="0" w:color="auto"/>
              <w:left w:val="nil"/>
              <w:bottom w:val="single" w:sz="12" w:space="0" w:color="auto"/>
              <w:right w:val="nil"/>
            </w:tcBorders>
            <w:shd w:val="clear" w:color="000000" w:fill="auto"/>
            <w:vAlign w:val="bottom"/>
          </w:tcPr>
          <w:p w14:paraId="27AC7640" w14:textId="05D32F2B"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(251.95</w:t>
            </w:r>
            <w:r w:rsidR="00DF5461">
              <w:rPr>
                <w:rFonts w:ascii="Arial" w:hAnsi="Arial" w:cs="Arial"/>
                <w:b/>
                <w:bCs/>
                <w:color w:val="000000"/>
                <w:sz w:val="17"/>
                <w:szCs w:val="17"/>
              </w:rPr>
              <w:t>5</w:t>
            </w:r>
            <w:r w:rsidRPr="001A5E0D">
              <w:rPr>
                <w:rFonts w:ascii="Arial" w:hAnsi="Arial" w:cs="Arial"/>
                <w:b/>
                <w:bCs/>
                <w:color w:val="000000"/>
                <w:sz w:val="17"/>
                <w:szCs w:val="17"/>
              </w:rPr>
              <w:t>)</w:t>
            </w:r>
          </w:p>
        </w:tc>
        <w:tc>
          <w:tcPr>
            <w:tcW w:w="645" w:type="pct"/>
            <w:tcBorders>
              <w:top w:val="single" w:sz="12" w:space="0" w:color="auto"/>
              <w:left w:val="nil"/>
              <w:bottom w:val="single" w:sz="12" w:space="0" w:color="auto"/>
              <w:right w:val="nil"/>
            </w:tcBorders>
            <w:shd w:val="clear" w:color="000000" w:fill="auto"/>
            <w:vAlign w:val="bottom"/>
          </w:tcPr>
          <w:p w14:paraId="1E4142DC" w14:textId="7FDC9A90"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10.895.717 </w:t>
            </w:r>
          </w:p>
        </w:tc>
        <w:tc>
          <w:tcPr>
            <w:tcW w:w="619" w:type="pct"/>
            <w:tcBorders>
              <w:top w:val="single" w:sz="12" w:space="0" w:color="auto"/>
              <w:left w:val="nil"/>
              <w:bottom w:val="single" w:sz="12" w:space="0" w:color="auto"/>
            </w:tcBorders>
            <w:shd w:val="clear" w:color="000000" w:fill="auto"/>
            <w:vAlign w:val="bottom"/>
          </w:tcPr>
          <w:p w14:paraId="48AEB429" w14:textId="4D22752B" w:rsidR="003532D4" w:rsidRPr="001A5E0D" w:rsidRDefault="003532D4" w:rsidP="003532D4">
            <w:pPr>
              <w:spacing w:line="240" w:lineRule="exact"/>
              <w:jc w:val="right"/>
              <w:rPr>
                <w:rFonts w:ascii="Arial" w:hAnsi="Arial" w:cs="Arial"/>
                <w:b/>
                <w:bCs/>
                <w:color w:val="000000"/>
                <w:sz w:val="17"/>
                <w:szCs w:val="17"/>
              </w:rPr>
            </w:pPr>
            <w:r w:rsidRPr="001A5E0D">
              <w:rPr>
                <w:rFonts w:ascii="Arial" w:hAnsi="Arial" w:cs="Arial"/>
                <w:b/>
                <w:bCs/>
                <w:color w:val="000000"/>
                <w:sz w:val="17"/>
                <w:szCs w:val="17"/>
              </w:rPr>
              <w:t xml:space="preserve"> 10.643.762 </w:t>
            </w:r>
          </w:p>
        </w:tc>
      </w:tr>
    </w:tbl>
    <w:p w14:paraId="505AD7ED" w14:textId="481A8B5E" w:rsidR="0071155D" w:rsidRDefault="0071155D" w:rsidP="007513B2">
      <w:pPr>
        <w:jc w:val="both"/>
        <w:rPr>
          <w:rFonts w:ascii="Calibri" w:eastAsia="Times New Roman" w:hAnsi="Calibri" w:cs="Arial"/>
          <w:color w:val="000000" w:themeColor="text1"/>
          <w:szCs w:val="20"/>
        </w:rPr>
      </w:pPr>
    </w:p>
    <w:p w14:paraId="3D61810C" w14:textId="77777777" w:rsidR="0071155D" w:rsidRPr="00EA3621" w:rsidRDefault="0071155D" w:rsidP="007513B2">
      <w:pPr>
        <w:jc w:val="both"/>
        <w:rPr>
          <w:rFonts w:ascii="Calibri" w:eastAsia="Times New Roman" w:hAnsi="Calibri" w:cs="Arial"/>
          <w:color w:val="000000" w:themeColor="text1"/>
          <w:szCs w:val="20"/>
        </w:rPr>
      </w:pPr>
    </w:p>
    <w:p w14:paraId="0AE9B4AB" w14:textId="77777777" w:rsidR="00D66790" w:rsidRPr="00EA3621" w:rsidRDefault="00D66790" w:rsidP="007513B2">
      <w:pPr>
        <w:jc w:val="both"/>
        <w:rPr>
          <w:rFonts w:ascii="Calibri" w:eastAsia="Times New Roman" w:hAnsi="Calibri" w:cs="Arial"/>
          <w:color w:val="000000" w:themeColor="text1"/>
          <w:szCs w:val="20"/>
        </w:rPr>
      </w:pPr>
    </w:p>
    <w:p w14:paraId="071B2BA6" w14:textId="2224B528" w:rsidR="0071155D" w:rsidRPr="001A5E0D" w:rsidRDefault="0071155D" w:rsidP="0071155D">
      <w:pPr>
        <w:pStyle w:val="TT"/>
        <w:spacing w:line="240" w:lineRule="auto"/>
        <w:jc w:val="both"/>
        <w:rPr>
          <w:rFonts w:cs="Arial"/>
          <w:i/>
          <w:color w:val="000000" w:themeColor="text1"/>
          <w:sz w:val="18"/>
          <w:szCs w:val="18"/>
          <w:lang w:val="hr-HR"/>
        </w:rPr>
      </w:pPr>
      <w:r w:rsidRPr="001A5E0D">
        <w:rPr>
          <w:rFonts w:cs="Arial"/>
          <w:i/>
          <w:color w:val="000000" w:themeColor="text1"/>
          <w:sz w:val="18"/>
          <w:szCs w:val="18"/>
          <w:lang w:val="hr-HR"/>
        </w:rPr>
        <w:t xml:space="preserve">*Iznosi vezani uz jednosmjernu valutnu klauzulu iznose </w:t>
      </w:r>
      <w:r w:rsidR="003532D4" w:rsidRPr="001A5E0D">
        <w:rPr>
          <w:rFonts w:cs="Arial"/>
          <w:i/>
          <w:color w:val="000000" w:themeColor="text1"/>
          <w:sz w:val="18"/>
          <w:szCs w:val="18"/>
          <w:lang w:val="hr-HR"/>
        </w:rPr>
        <w:t>27</w:t>
      </w:r>
      <w:r w:rsidRPr="001A5E0D">
        <w:rPr>
          <w:rFonts w:cs="Arial"/>
          <w:i/>
          <w:color w:val="000000" w:themeColor="text1"/>
          <w:sz w:val="18"/>
          <w:szCs w:val="18"/>
          <w:lang w:val="hr-HR"/>
        </w:rPr>
        <w:t>.</w:t>
      </w:r>
      <w:r w:rsidR="003532D4" w:rsidRPr="00CA26E6">
        <w:rPr>
          <w:rFonts w:cs="Arial"/>
          <w:i/>
          <w:color w:val="000000" w:themeColor="text1"/>
          <w:sz w:val="18"/>
          <w:szCs w:val="18"/>
          <w:lang w:val="hr-HR"/>
        </w:rPr>
        <w:t>867</w:t>
      </w:r>
      <w:r w:rsidR="003532D4" w:rsidRPr="001A5E0D">
        <w:rPr>
          <w:rFonts w:cs="Arial"/>
          <w:i/>
          <w:color w:val="000000" w:themeColor="text1"/>
          <w:sz w:val="18"/>
          <w:szCs w:val="18"/>
          <w:lang w:val="hr-HR"/>
        </w:rPr>
        <w:t xml:space="preserve"> </w:t>
      </w:r>
      <w:r w:rsidRPr="001A5E0D">
        <w:rPr>
          <w:rFonts w:cs="Arial"/>
          <w:i/>
          <w:color w:val="000000" w:themeColor="text1"/>
          <w:sz w:val="18"/>
          <w:szCs w:val="18"/>
          <w:lang w:val="hr-HR"/>
        </w:rPr>
        <w:t>tisuća kuna.</w:t>
      </w:r>
    </w:p>
    <w:p w14:paraId="38663960" w14:textId="77777777" w:rsidR="0071155D" w:rsidRPr="00EA3621" w:rsidRDefault="0071155D" w:rsidP="0071155D">
      <w:pPr>
        <w:jc w:val="both"/>
        <w:rPr>
          <w:rFonts w:ascii="Calibri" w:eastAsia="Times New Roman" w:hAnsi="Calibri" w:cs="Arial"/>
          <w:color w:val="000000" w:themeColor="text1"/>
          <w:szCs w:val="20"/>
        </w:rPr>
      </w:pPr>
    </w:p>
    <w:p w14:paraId="44B3E8F3" w14:textId="77777777" w:rsidR="0071155D" w:rsidRPr="00EA3621" w:rsidRDefault="0071155D" w:rsidP="0071155D">
      <w:pPr>
        <w:jc w:val="both"/>
        <w:rPr>
          <w:rFonts w:ascii="Calibri" w:eastAsia="Times New Roman" w:hAnsi="Calibri" w:cs="Arial"/>
          <w:color w:val="000000" w:themeColor="text1"/>
          <w:szCs w:val="20"/>
        </w:rPr>
      </w:pPr>
    </w:p>
    <w:p w14:paraId="7D67BCB9"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5F07DF">
          <w:pgSz w:w="11906" w:h="16838"/>
          <w:pgMar w:top="1417" w:right="1417" w:bottom="1417" w:left="1417" w:header="708" w:footer="708" w:gutter="0"/>
          <w:cols w:space="708"/>
          <w:docGrid w:linePitch="360"/>
        </w:sectPr>
      </w:pPr>
    </w:p>
    <w:p w14:paraId="0FC00351" w14:textId="77777777" w:rsidR="007513B2" w:rsidRPr="001A5E0D" w:rsidRDefault="007513B2" w:rsidP="007513B2">
      <w:pPr>
        <w:tabs>
          <w:tab w:val="left" w:pos="9180"/>
        </w:tabs>
        <w:jc w:val="both"/>
        <w:rPr>
          <w:rFonts w:ascii="Arial" w:eastAsia="Times New Roman" w:hAnsi="Arial" w:cs="Arial"/>
          <w:bCs/>
          <w:color w:val="000000" w:themeColor="text1"/>
          <w:sz w:val="20"/>
          <w:szCs w:val="20"/>
        </w:rPr>
      </w:pPr>
    </w:p>
    <w:p w14:paraId="544BE283" w14:textId="20F69BCD" w:rsidR="007513B2"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w:t>
      </w:r>
      <w:r w:rsidR="007513B2" w:rsidRPr="001A5E0D">
        <w:rPr>
          <w:rFonts w:ascii="Arial" w:eastAsia="Times New Roman" w:hAnsi="Arial" w:cs="Arial"/>
          <w:b/>
          <w:color w:val="000000" w:themeColor="text1"/>
          <w:sz w:val="20"/>
          <w:szCs w:val="20"/>
        </w:rPr>
        <w:tab/>
        <w:t>Upravljanje rizicima (nastavak)</w:t>
      </w:r>
    </w:p>
    <w:p w14:paraId="7E3D9C3E" w14:textId="77777777" w:rsidR="007513B2" w:rsidRPr="001A5E0D" w:rsidRDefault="007513B2" w:rsidP="007513B2">
      <w:pPr>
        <w:jc w:val="both"/>
        <w:rPr>
          <w:rFonts w:ascii="Arial" w:eastAsia="Times New Roman" w:hAnsi="Arial" w:cs="Arial"/>
          <w:b/>
          <w:color w:val="000000" w:themeColor="text1"/>
          <w:sz w:val="20"/>
          <w:szCs w:val="20"/>
        </w:rPr>
      </w:pPr>
    </w:p>
    <w:p w14:paraId="1CA002DE" w14:textId="2FC3D89F" w:rsidR="007513B2"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.5.     Tržišni rizici (nastavak)</w:t>
      </w:r>
    </w:p>
    <w:p w14:paraId="419ABA5E" w14:textId="77777777" w:rsidR="007513B2" w:rsidRPr="001A5E0D" w:rsidRDefault="007513B2" w:rsidP="007513B2">
      <w:pPr>
        <w:jc w:val="both"/>
        <w:rPr>
          <w:rFonts w:ascii="Arial" w:eastAsia="Times New Roman" w:hAnsi="Arial" w:cs="Arial"/>
          <w:b/>
          <w:color w:val="000000" w:themeColor="text1"/>
          <w:sz w:val="20"/>
          <w:szCs w:val="20"/>
        </w:rPr>
      </w:pPr>
    </w:p>
    <w:p w14:paraId="67EC7912" w14:textId="075A1ABD" w:rsidR="007513B2" w:rsidRPr="001A5E0D" w:rsidRDefault="008E591A" w:rsidP="007513B2">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.5.2.  Valutni rizik (nastavak)</w:t>
      </w:r>
    </w:p>
    <w:p w14:paraId="75ED87F8" w14:textId="055982D1" w:rsidR="007513B2" w:rsidRPr="001A5E0D" w:rsidRDefault="007513B2" w:rsidP="007513B2">
      <w:pPr>
        <w:jc w:val="both"/>
        <w:rPr>
          <w:rFonts w:ascii="Arial" w:eastAsia="Times New Roman" w:hAnsi="Arial" w:cs="Arial"/>
          <w:color w:val="000000" w:themeColor="text1"/>
          <w:sz w:val="20"/>
          <w:szCs w:val="20"/>
        </w:rPr>
      </w:pPr>
    </w:p>
    <w:p w14:paraId="55FC397B" w14:textId="26FB3098" w:rsidR="003B1EAD" w:rsidRDefault="003B1EAD" w:rsidP="007513B2">
      <w:pPr>
        <w:jc w:val="both"/>
        <w:rPr>
          <w:rFonts w:ascii="Calibri" w:eastAsia="Times New Roman" w:hAnsi="Calibri" w:cs="Arial"/>
          <w:color w:val="000000" w:themeColor="text1"/>
          <w:szCs w:val="20"/>
        </w:rPr>
      </w:pPr>
    </w:p>
    <w:tbl>
      <w:tblPr>
        <w:tblpPr w:leftFromText="180" w:rightFromText="180" w:vertAnchor="page" w:horzAnchor="margin" w:tblpY="4033"/>
        <w:tblW w:w="5104" w:type="pct"/>
        <w:tblLayout w:type="fixed"/>
        <w:tblCellMar>
          <w:left w:w="120" w:type="dxa"/>
          <w:right w:w="120" w:type="dxa"/>
        </w:tblCellMar>
        <w:tblLook w:val="0000" w:firstRow="0" w:lastRow="0" w:firstColumn="0" w:lastColumn="0" w:noHBand="0" w:noVBand="0"/>
      </w:tblPr>
      <w:tblGrid>
        <w:gridCol w:w="2667"/>
        <w:gridCol w:w="1022"/>
        <w:gridCol w:w="1078"/>
        <w:gridCol w:w="1030"/>
        <w:gridCol w:w="1191"/>
        <w:gridCol w:w="1158"/>
        <w:gridCol w:w="1115"/>
      </w:tblGrid>
      <w:tr w:rsidR="00A940C6" w:rsidRPr="000A6690" w14:paraId="079E7CAB" w14:textId="77777777" w:rsidTr="001A5E0D">
        <w:trPr>
          <w:trHeight w:val="361"/>
        </w:trPr>
        <w:tc>
          <w:tcPr>
            <w:tcW w:w="1440" w:type="pct"/>
            <w:vAlign w:val="bottom"/>
          </w:tcPr>
          <w:p w14:paraId="50734E5F" w14:textId="77777777" w:rsidR="000A6690" w:rsidRPr="001A5E0D" w:rsidRDefault="000A6690" w:rsidP="00113AE3">
            <w:pPr>
              <w:tabs>
                <w:tab w:val="right" w:pos="1202"/>
              </w:tabs>
              <w:spacing w:line="220" w:lineRule="exact"/>
              <w:outlineLvl w:val="0"/>
              <w:rPr>
                <w:rFonts w:ascii="Arial" w:hAnsi="Arial" w:cs="Arial"/>
                <w:b/>
                <w:color w:val="000000" w:themeColor="text1"/>
                <w:sz w:val="17"/>
                <w:szCs w:val="17"/>
              </w:rPr>
            </w:pPr>
            <w:r w:rsidRPr="001A5E0D">
              <w:rPr>
                <w:rFonts w:ascii="Arial" w:hAnsi="Arial" w:cs="Arial"/>
                <w:b/>
                <w:color w:val="000000" w:themeColor="text1"/>
                <w:sz w:val="17"/>
                <w:szCs w:val="17"/>
              </w:rPr>
              <w:t>Banka</w:t>
            </w:r>
          </w:p>
          <w:p w14:paraId="729269BA" w14:textId="77777777" w:rsidR="000A6690" w:rsidRPr="001A5E0D" w:rsidRDefault="000A6690" w:rsidP="00113AE3">
            <w:pPr>
              <w:tabs>
                <w:tab w:val="right" w:pos="1202"/>
              </w:tabs>
              <w:spacing w:line="220" w:lineRule="exact"/>
              <w:outlineLvl w:val="0"/>
              <w:rPr>
                <w:rFonts w:ascii="Arial" w:hAnsi="Arial" w:cs="Arial"/>
                <w:b/>
                <w:color w:val="000000" w:themeColor="text1"/>
                <w:sz w:val="17"/>
                <w:szCs w:val="17"/>
              </w:rPr>
            </w:pPr>
          </w:p>
          <w:p w14:paraId="75EEEEE4" w14:textId="77777777" w:rsidR="000A6690" w:rsidRPr="001A5E0D" w:rsidRDefault="000A6690" w:rsidP="00113AE3">
            <w:pPr>
              <w:tabs>
                <w:tab w:val="right" w:pos="1202"/>
              </w:tabs>
              <w:spacing w:line="220" w:lineRule="exact"/>
              <w:outlineLvl w:val="0"/>
              <w:rPr>
                <w:rFonts w:ascii="Arial" w:hAnsi="Arial" w:cs="Arial"/>
                <w:b/>
                <w:color w:val="000000" w:themeColor="text1"/>
                <w:sz w:val="17"/>
                <w:szCs w:val="17"/>
              </w:rPr>
            </w:pPr>
            <w:r w:rsidRPr="001A5E0D">
              <w:rPr>
                <w:rFonts w:ascii="Arial" w:hAnsi="Arial" w:cs="Arial"/>
                <w:b/>
                <w:color w:val="000000" w:themeColor="text1"/>
                <w:sz w:val="17"/>
                <w:szCs w:val="17"/>
              </w:rPr>
              <w:t xml:space="preserve">31. prosinca 2021. </w:t>
            </w:r>
          </w:p>
        </w:tc>
        <w:tc>
          <w:tcPr>
            <w:tcW w:w="552" w:type="pct"/>
          </w:tcPr>
          <w:p w14:paraId="6A4F9770"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USD</w:t>
            </w:r>
          </w:p>
        </w:tc>
        <w:tc>
          <w:tcPr>
            <w:tcW w:w="582" w:type="pct"/>
          </w:tcPr>
          <w:p w14:paraId="0A719236"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 xml:space="preserve">EUR </w:t>
            </w:r>
          </w:p>
        </w:tc>
        <w:tc>
          <w:tcPr>
            <w:tcW w:w="556" w:type="pct"/>
          </w:tcPr>
          <w:p w14:paraId="4202D205"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Ostale valute</w:t>
            </w:r>
          </w:p>
        </w:tc>
        <w:tc>
          <w:tcPr>
            <w:tcW w:w="643" w:type="pct"/>
          </w:tcPr>
          <w:p w14:paraId="013FF0B2"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Ukupno strane valute</w:t>
            </w:r>
          </w:p>
        </w:tc>
        <w:tc>
          <w:tcPr>
            <w:tcW w:w="625" w:type="pct"/>
          </w:tcPr>
          <w:p w14:paraId="0D019F34"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Kune</w:t>
            </w:r>
          </w:p>
        </w:tc>
        <w:tc>
          <w:tcPr>
            <w:tcW w:w="603" w:type="pct"/>
          </w:tcPr>
          <w:p w14:paraId="12454CC2"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Ukupno</w:t>
            </w:r>
          </w:p>
        </w:tc>
      </w:tr>
      <w:tr w:rsidR="00A940C6" w:rsidRPr="000A6690" w14:paraId="3E4B205A" w14:textId="77777777" w:rsidTr="001A5E0D">
        <w:trPr>
          <w:trHeight w:hRule="exact" w:val="191"/>
        </w:trPr>
        <w:tc>
          <w:tcPr>
            <w:tcW w:w="1440" w:type="pct"/>
          </w:tcPr>
          <w:p w14:paraId="66216135" w14:textId="77777777" w:rsidR="000A6690" w:rsidRPr="001A5E0D" w:rsidRDefault="000A6690" w:rsidP="00113AE3">
            <w:pPr>
              <w:tabs>
                <w:tab w:val="right" w:pos="1202"/>
              </w:tabs>
              <w:spacing w:line="220" w:lineRule="exact"/>
              <w:outlineLvl w:val="0"/>
              <w:rPr>
                <w:rFonts w:ascii="Arial" w:hAnsi="Arial" w:cs="Arial"/>
                <w:b/>
                <w:color w:val="000000" w:themeColor="text1"/>
                <w:sz w:val="17"/>
                <w:szCs w:val="17"/>
              </w:rPr>
            </w:pPr>
          </w:p>
        </w:tc>
        <w:tc>
          <w:tcPr>
            <w:tcW w:w="552" w:type="pct"/>
          </w:tcPr>
          <w:p w14:paraId="299B0F7A"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82" w:type="pct"/>
          </w:tcPr>
          <w:p w14:paraId="3CAD759D"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556" w:type="pct"/>
          </w:tcPr>
          <w:p w14:paraId="6585EE03"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643" w:type="pct"/>
          </w:tcPr>
          <w:p w14:paraId="5E08CB18"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625" w:type="pct"/>
          </w:tcPr>
          <w:p w14:paraId="1264480A"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c>
          <w:tcPr>
            <w:tcW w:w="603" w:type="pct"/>
          </w:tcPr>
          <w:p w14:paraId="2C2C65D3" w14:textId="77777777" w:rsidR="000A6690" w:rsidRPr="001A5E0D" w:rsidRDefault="000A6690" w:rsidP="00113AE3">
            <w:pPr>
              <w:tabs>
                <w:tab w:val="right" w:pos="1202"/>
              </w:tabs>
              <w:spacing w:line="220" w:lineRule="exact"/>
              <w:jc w:val="right"/>
              <w:outlineLvl w:val="0"/>
              <w:rPr>
                <w:rFonts w:ascii="Arial" w:hAnsi="Arial" w:cs="Arial"/>
                <w:b/>
                <w:color w:val="000000" w:themeColor="text1"/>
                <w:sz w:val="17"/>
                <w:szCs w:val="17"/>
              </w:rPr>
            </w:pPr>
            <w:r w:rsidRPr="001A5E0D">
              <w:rPr>
                <w:rFonts w:ascii="Arial" w:hAnsi="Arial" w:cs="Arial"/>
                <w:b/>
                <w:color w:val="000000" w:themeColor="text1"/>
                <w:sz w:val="17"/>
                <w:szCs w:val="17"/>
              </w:rPr>
              <w:t>000 kuna</w:t>
            </w:r>
          </w:p>
        </w:tc>
      </w:tr>
      <w:tr w:rsidR="00A940C6" w:rsidRPr="000A6690" w14:paraId="18DD8934" w14:textId="77777777" w:rsidTr="001A5E0D">
        <w:trPr>
          <w:trHeight w:val="236"/>
        </w:trPr>
        <w:tc>
          <w:tcPr>
            <w:tcW w:w="1440" w:type="pct"/>
          </w:tcPr>
          <w:p w14:paraId="6324E839"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Imovina</w:t>
            </w:r>
          </w:p>
        </w:tc>
        <w:tc>
          <w:tcPr>
            <w:tcW w:w="552" w:type="pct"/>
            <w:vAlign w:val="bottom"/>
          </w:tcPr>
          <w:p w14:paraId="19EDB025"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p>
        </w:tc>
        <w:tc>
          <w:tcPr>
            <w:tcW w:w="582" w:type="pct"/>
            <w:vAlign w:val="bottom"/>
          </w:tcPr>
          <w:p w14:paraId="4E8B4253"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p>
        </w:tc>
        <w:tc>
          <w:tcPr>
            <w:tcW w:w="556" w:type="pct"/>
            <w:vAlign w:val="bottom"/>
          </w:tcPr>
          <w:p w14:paraId="4F7C3D8C"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p>
        </w:tc>
        <w:tc>
          <w:tcPr>
            <w:tcW w:w="643" w:type="pct"/>
            <w:vAlign w:val="bottom"/>
          </w:tcPr>
          <w:p w14:paraId="6C520411"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p>
        </w:tc>
        <w:tc>
          <w:tcPr>
            <w:tcW w:w="625" w:type="pct"/>
            <w:vAlign w:val="bottom"/>
          </w:tcPr>
          <w:p w14:paraId="2172E2B5"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p>
        </w:tc>
        <w:tc>
          <w:tcPr>
            <w:tcW w:w="603" w:type="pct"/>
            <w:vAlign w:val="bottom"/>
          </w:tcPr>
          <w:p w14:paraId="4F700E33"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p>
        </w:tc>
      </w:tr>
      <w:tr w:rsidR="00A940C6" w:rsidRPr="000A6690" w14:paraId="4F30A3BD" w14:textId="77777777" w:rsidTr="001A5E0D">
        <w:trPr>
          <w:trHeight w:hRule="exact" w:val="255"/>
        </w:trPr>
        <w:tc>
          <w:tcPr>
            <w:tcW w:w="1440" w:type="pct"/>
            <w:vAlign w:val="bottom"/>
          </w:tcPr>
          <w:p w14:paraId="05E55F18"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Novčana sredstva i računi kod banaka</w:t>
            </w:r>
          </w:p>
        </w:tc>
        <w:tc>
          <w:tcPr>
            <w:tcW w:w="552" w:type="pct"/>
            <w:tcBorders>
              <w:top w:val="nil"/>
              <w:left w:val="nil"/>
              <w:right w:val="nil"/>
            </w:tcBorders>
            <w:vAlign w:val="bottom"/>
          </w:tcPr>
          <w:p w14:paraId="4B7DCEF8"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55.583 </w:t>
            </w:r>
          </w:p>
        </w:tc>
        <w:tc>
          <w:tcPr>
            <w:tcW w:w="582" w:type="pct"/>
            <w:tcBorders>
              <w:top w:val="nil"/>
              <w:left w:val="nil"/>
              <w:right w:val="nil"/>
            </w:tcBorders>
            <w:vAlign w:val="bottom"/>
          </w:tcPr>
          <w:p w14:paraId="3479E33A"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25.319 </w:t>
            </w:r>
          </w:p>
        </w:tc>
        <w:tc>
          <w:tcPr>
            <w:tcW w:w="556" w:type="pct"/>
            <w:tcBorders>
              <w:top w:val="nil"/>
              <w:left w:val="nil"/>
              <w:right w:val="nil"/>
            </w:tcBorders>
            <w:vAlign w:val="bottom"/>
          </w:tcPr>
          <w:p w14:paraId="430EE776"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right w:val="nil"/>
            </w:tcBorders>
            <w:vAlign w:val="bottom"/>
          </w:tcPr>
          <w:p w14:paraId="2DD266F8"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80.902 </w:t>
            </w:r>
          </w:p>
        </w:tc>
        <w:tc>
          <w:tcPr>
            <w:tcW w:w="625" w:type="pct"/>
            <w:tcBorders>
              <w:top w:val="nil"/>
              <w:left w:val="nil"/>
              <w:right w:val="nil"/>
            </w:tcBorders>
            <w:vAlign w:val="bottom"/>
          </w:tcPr>
          <w:p w14:paraId="7BC50E68"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1.877.718 </w:t>
            </w:r>
          </w:p>
        </w:tc>
        <w:tc>
          <w:tcPr>
            <w:tcW w:w="603" w:type="pct"/>
            <w:tcBorders>
              <w:top w:val="nil"/>
              <w:left w:val="nil"/>
            </w:tcBorders>
            <w:vAlign w:val="bottom"/>
          </w:tcPr>
          <w:p w14:paraId="51C6B593"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1.958.620 </w:t>
            </w:r>
          </w:p>
        </w:tc>
      </w:tr>
      <w:tr w:rsidR="00A940C6" w:rsidRPr="000A6690" w14:paraId="15551160" w14:textId="77777777" w:rsidTr="001A5E0D">
        <w:trPr>
          <w:trHeight w:hRule="exact" w:val="255"/>
        </w:trPr>
        <w:tc>
          <w:tcPr>
            <w:tcW w:w="1440" w:type="pct"/>
            <w:vAlign w:val="bottom"/>
          </w:tcPr>
          <w:p w14:paraId="1806739D"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Depoziti kod drugih banaka</w:t>
            </w:r>
          </w:p>
        </w:tc>
        <w:tc>
          <w:tcPr>
            <w:tcW w:w="552" w:type="pct"/>
            <w:tcBorders>
              <w:top w:val="nil"/>
              <w:left w:val="nil"/>
              <w:bottom w:val="nil"/>
              <w:right w:val="nil"/>
            </w:tcBorders>
            <w:vAlign w:val="bottom"/>
          </w:tcPr>
          <w:p w14:paraId="4A8DFB5E"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82" w:type="pct"/>
            <w:tcBorders>
              <w:top w:val="nil"/>
              <w:left w:val="nil"/>
              <w:bottom w:val="nil"/>
              <w:right w:val="nil"/>
            </w:tcBorders>
            <w:vAlign w:val="bottom"/>
          </w:tcPr>
          <w:p w14:paraId="43F11ADE"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7.500 </w:t>
            </w:r>
          </w:p>
        </w:tc>
        <w:tc>
          <w:tcPr>
            <w:tcW w:w="556" w:type="pct"/>
            <w:tcBorders>
              <w:top w:val="nil"/>
              <w:left w:val="nil"/>
              <w:bottom w:val="nil"/>
              <w:right w:val="nil"/>
            </w:tcBorders>
            <w:vAlign w:val="bottom"/>
          </w:tcPr>
          <w:p w14:paraId="13A088B3"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10A8EA89"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7.500 </w:t>
            </w:r>
          </w:p>
        </w:tc>
        <w:tc>
          <w:tcPr>
            <w:tcW w:w="625" w:type="pct"/>
            <w:tcBorders>
              <w:top w:val="nil"/>
              <w:left w:val="nil"/>
              <w:bottom w:val="nil"/>
              <w:right w:val="nil"/>
            </w:tcBorders>
            <w:vAlign w:val="bottom"/>
          </w:tcPr>
          <w:p w14:paraId="3B3A4364"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03" w:type="pct"/>
            <w:tcBorders>
              <w:top w:val="nil"/>
              <w:left w:val="nil"/>
              <w:bottom w:val="nil"/>
            </w:tcBorders>
            <w:vAlign w:val="bottom"/>
          </w:tcPr>
          <w:p w14:paraId="453820F4"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7.500 </w:t>
            </w:r>
          </w:p>
        </w:tc>
      </w:tr>
      <w:tr w:rsidR="00A940C6" w:rsidRPr="000A6690" w14:paraId="2CE9FC17" w14:textId="77777777" w:rsidTr="001A5E0D">
        <w:trPr>
          <w:trHeight w:hRule="exact" w:val="255"/>
        </w:trPr>
        <w:tc>
          <w:tcPr>
            <w:tcW w:w="1440" w:type="pct"/>
            <w:vAlign w:val="bottom"/>
          </w:tcPr>
          <w:p w14:paraId="7B885674"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Krediti financijskim institucijama</w:t>
            </w:r>
          </w:p>
        </w:tc>
        <w:tc>
          <w:tcPr>
            <w:tcW w:w="552" w:type="pct"/>
            <w:tcBorders>
              <w:top w:val="nil"/>
              <w:left w:val="nil"/>
              <w:bottom w:val="nil"/>
              <w:right w:val="nil"/>
            </w:tcBorders>
            <w:vAlign w:val="bottom"/>
          </w:tcPr>
          <w:p w14:paraId="3869A464"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82" w:type="pct"/>
            <w:tcBorders>
              <w:top w:val="nil"/>
              <w:left w:val="nil"/>
              <w:bottom w:val="nil"/>
              <w:right w:val="nil"/>
            </w:tcBorders>
            <w:vAlign w:val="bottom"/>
          </w:tcPr>
          <w:p w14:paraId="47D45ABB" w14:textId="7546904D"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3.336.385 </w:t>
            </w:r>
          </w:p>
        </w:tc>
        <w:tc>
          <w:tcPr>
            <w:tcW w:w="556" w:type="pct"/>
            <w:tcBorders>
              <w:top w:val="nil"/>
              <w:left w:val="nil"/>
              <w:bottom w:val="nil"/>
              <w:right w:val="nil"/>
            </w:tcBorders>
            <w:vAlign w:val="bottom"/>
          </w:tcPr>
          <w:p w14:paraId="38A99FEF"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5E697228"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3.336.385 </w:t>
            </w:r>
          </w:p>
        </w:tc>
        <w:tc>
          <w:tcPr>
            <w:tcW w:w="625" w:type="pct"/>
            <w:tcBorders>
              <w:top w:val="nil"/>
              <w:left w:val="nil"/>
              <w:bottom w:val="nil"/>
              <w:right w:val="nil"/>
            </w:tcBorders>
            <w:vAlign w:val="bottom"/>
          </w:tcPr>
          <w:p w14:paraId="0E4D5CAC"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3.713.758 </w:t>
            </w:r>
          </w:p>
        </w:tc>
        <w:tc>
          <w:tcPr>
            <w:tcW w:w="603" w:type="pct"/>
            <w:tcBorders>
              <w:top w:val="nil"/>
              <w:left w:val="nil"/>
              <w:bottom w:val="nil"/>
            </w:tcBorders>
            <w:vAlign w:val="bottom"/>
          </w:tcPr>
          <w:p w14:paraId="48E8FACA"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7.050.143 </w:t>
            </w:r>
          </w:p>
        </w:tc>
      </w:tr>
      <w:tr w:rsidR="00A940C6" w:rsidRPr="000A6690" w14:paraId="2122B9F6" w14:textId="77777777" w:rsidTr="001A5E0D">
        <w:trPr>
          <w:trHeight w:hRule="exact" w:val="255"/>
        </w:trPr>
        <w:tc>
          <w:tcPr>
            <w:tcW w:w="1440" w:type="pct"/>
            <w:vAlign w:val="bottom"/>
          </w:tcPr>
          <w:p w14:paraId="2778B6A1"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Krediti ostalim korisnicima</w:t>
            </w:r>
          </w:p>
        </w:tc>
        <w:tc>
          <w:tcPr>
            <w:tcW w:w="552" w:type="pct"/>
            <w:tcBorders>
              <w:top w:val="nil"/>
              <w:left w:val="nil"/>
              <w:bottom w:val="nil"/>
              <w:right w:val="nil"/>
            </w:tcBorders>
            <w:vAlign w:val="bottom"/>
          </w:tcPr>
          <w:p w14:paraId="5D0301C6" w14:textId="2F1AD2D5"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225.452 </w:t>
            </w:r>
          </w:p>
        </w:tc>
        <w:tc>
          <w:tcPr>
            <w:tcW w:w="582" w:type="pct"/>
            <w:tcBorders>
              <w:top w:val="nil"/>
              <w:left w:val="nil"/>
              <w:bottom w:val="nil"/>
              <w:right w:val="nil"/>
            </w:tcBorders>
            <w:vAlign w:val="bottom"/>
          </w:tcPr>
          <w:p w14:paraId="5767E71D"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9.745.523 </w:t>
            </w:r>
          </w:p>
        </w:tc>
        <w:tc>
          <w:tcPr>
            <w:tcW w:w="556" w:type="pct"/>
            <w:tcBorders>
              <w:top w:val="nil"/>
              <w:left w:val="nil"/>
              <w:bottom w:val="nil"/>
              <w:right w:val="nil"/>
            </w:tcBorders>
            <w:vAlign w:val="bottom"/>
          </w:tcPr>
          <w:p w14:paraId="481A29BD"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2EC00836" w14:textId="33170EC5"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9.970.975 </w:t>
            </w:r>
          </w:p>
        </w:tc>
        <w:tc>
          <w:tcPr>
            <w:tcW w:w="625" w:type="pct"/>
            <w:tcBorders>
              <w:top w:val="nil"/>
              <w:left w:val="nil"/>
              <w:bottom w:val="nil"/>
              <w:right w:val="nil"/>
            </w:tcBorders>
            <w:vAlign w:val="bottom"/>
          </w:tcPr>
          <w:p w14:paraId="1807BD36"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5.993.401 </w:t>
            </w:r>
          </w:p>
        </w:tc>
        <w:tc>
          <w:tcPr>
            <w:tcW w:w="603" w:type="pct"/>
            <w:tcBorders>
              <w:top w:val="nil"/>
              <w:left w:val="nil"/>
              <w:bottom w:val="nil"/>
            </w:tcBorders>
            <w:vAlign w:val="bottom"/>
          </w:tcPr>
          <w:p w14:paraId="7BF27FEE"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15.964.376 </w:t>
            </w:r>
          </w:p>
        </w:tc>
      </w:tr>
      <w:tr w:rsidR="00A940C6" w:rsidRPr="000A6690" w14:paraId="311F7783" w14:textId="77777777" w:rsidTr="001A5E0D">
        <w:trPr>
          <w:trHeight w:hRule="exact" w:val="468"/>
        </w:trPr>
        <w:tc>
          <w:tcPr>
            <w:tcW w:w="1440" w:type="pct"/>
            <w:vAlign w:val="bottom"/>
          </w:tcPr>
          <w:p w14:paraId="4C44C671" w14:textId="77777777" w:rsidR="000A6690" w:rsidRPr="001A5E0D" w:rsidRDefault="000A6690" w:rsidP="00113AE3">
            <w:pPr>
              <w:tabs>
                <w:tab w:val="right" w:pos="1202"/>
              </w:tabs>
              <w:spacing w:line="240" w:lineRule="exact"/>
              <w:outlineLvl w:val="0"/>
              <w:rPr>
                <w:rFonts w:ascii="Arial" w:hAnsi="Arial" w:cs="Arial"/>
                <w:color w:val="000000" w:themeColor="text1"/>
                <w:spacing w:val="-2"/>
                <w:sz w:val="17"/>
                <w:szCs w:val="17"/>
              </w:rPr>
            </w:pPr>
            <w:r w:rsidRPr="001A5E0D">
              <w:rPr>
                <w:rFonts w:ascii="Arial" w:hAnsi="Arial" w:cs="Arial"/>
                <w:color w:val="000000" w:themeColor="text1"/>
                <w:sz w:val="17"/>
                <w:szCs w:val="17"/>
              </w:rPr>
              <w:t>Financijska imovina po fer vrijednosti kroz dobit ili gubitak</w:t>
            </w:r>
          </w:p>
        </w:tc>
        <w:tc>
          <w:tcPr>
            <w:tcW w:w="552" w:type="pct"/>
            <w:tcBorders>
              <w:top w:val="nil"/>
              <w:left w:val="nil"/>
              <w:bottom w:val="nil"/>
              <w:right w:val="nil"/>
            </w:tcBorders>
            <w:vAlign w:val="bottom"/>
          </w:tcPr>
          <w:p w14:paraId="057DC01C"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16.044 </w:t>
            </w:r>
          </w:p>
        </w:tc>
        <w:tc>
          <w:tcPr>
            <w:tcW w:w="582" w:type="pct"/>
            <w:tcBorders>
              <w:top w:val="nil"/>
              <w:left w:val="nil"/>
              <w:bottom w:val="nil"/>
              <w:right w:val="nil"/>
            </w:tcBorders>
            <w:vAlign w:val="bottom"/>
          </w:tcPr>
          <w:p w14:paraId="443FAA98"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100.103 </w:t>
            </w:r>
          </w:p>
        </w:tc>
        <w:tc>
          <w:tcPr>
            <w:tcW w:w="556" w:type="pct"/>
            <w:tcBorders>
              <w:top w:val="nil"/>
              <w:left w:val="nil"/>
              <w:bottom w:val="nil"/>
              <w:right w:val="nil"/>
            </w:tcBorders>
            <w:vAlign w:val="bottom"/>
          </w:tcPr>
          <w:p w14:paraId="59805A71"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2C1A76FF"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116.147 </w:t>
            </w:r>
          </w:p>
        </w:tc>
        <w:tc>
          <w:tcPr>
            <w:tcW w:w="625" w:type="pct"/>
            <w:tcBorders>
              <w:top w:val="nil"/>
              <w:left w:val="nil"/>
              <w:bottom w:val="nil"/>
              <w:right w:val="nil"/>
            </w:tcBorders>
            <w:vAlign w:val="bottom"/>
          </w:tcPr>
          <w:p w14:paraId="0E53D53A"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102.837 </w:t>
            </w:r>
          </w:p>
        </w:tc>
        <w:tc>
          <w:tcPr>
            <w:tcW w:w="603" w:type="pct"/>
            <w:tcBorders>
              <w:top w:val="nil"/>
              <w:left w:val="nil"/>
              <w:bottom w:val="nil"/>
            </w:tcBorders>
            <w:vAlign w:val="bottom"/>
          </w:tcPr>
          <w:p w14:paraId="4127DB93"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218.984 </w:t>
            </w:r>
          </w:p>
        </w:tc>
      </w:tr>
      <w:tr w:rsidR="00A940C6" w:rsidRPr="000A6690" w14:paraId="1C45BDCF" w14:textId="77777777" w:rsidTr="001A5E0D">
        <w:trPr>
          <w:trHeight w:hRule="exact" w:val="735"/>
        </w:trPr>
        <w:tc>
          <w:tcPr>
            <w:tcW w:w="1440" w:type="pct"/>
            <w:vAlign w:val="bottom"/>
          </w:tcPr>
          <w:p w14:paraId="1F389FA7" w14:textId="77777777" w:rsidR="000A6690" w:rsidRPr="001A5E0D" w:rsidRDefault="000A6690" w:rsidP="00113AE3">
            <w:pPr>
              <w:tabs>
                <w:tab w:val="right" w:pos="1202"/>
              </w:tabs>
              <w:spacing w:line="240" w:lineRule="exact"/>
              <w:outlineLvl w:val="0"/>
              <w:rPr>
                <w:rFonts w:ascii="Arial" w:hAnsi="Arial" w:cs="Arial"/>
                <w:color w:val="000000" w:themeColor="text1"/>
                <w:spacing w:val="-2"/>
                <w:sz w:val="17"/>
                <w:szCs w:val="17"/>
              </w:rPr>
            </w:pPr>
            <w:r w:rsidRPr="001A5E0D">
              <w:rPr>
                <w:rFonts w:ascii="Arial" w:hAnsi="Arial" w:cs="Arial"/>
                <w:color w:val="000000" w:themeColor="text1"/>
                <w:sz w:val="17"/>
                <w:szCs w:val="17"/>
              </w:rPr>
              <w:t>Financijska imovina po fer vrijednosti kroz ostalu sveobuhvatnu dobit</w:t>
            </w:r>
          </w:p>
        </w:tc>
        <w:tc>
          <w:tcPr>
            <w:tcW w:w="552" w:type="pct"/>
            <w:tcBorders>
              <w:top w:val="nil"/>
              <w:left w:val="nil"/>
              <w:bottom w:val="nil"/>
              <w:right w:val="nil"/>
            </w:tcBorders>
            <w:vAlign w:val="bottom"/>
          </w:tcPr>
          <w:p w14:paraId="5A5192F2"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82" w:type="pct"/>
            <w:tcBorders>
              <w:top w:val="nil"/>
              <w:left w:val="nil"/>
              <w:bottom w:val="nil"/>
              <w:right w:val="nil"/>
            </w:tcBorders>
            <w:vAlign w:val="bottom"/>
          </w:tcPr>
          <w:p w14:paraId="067F407C"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798.195 </w:t>
            </w:r>
          </w:p>
        </w:tc>
        <w:tc>
          <w:tcPr>
            <w:tcW w:w="556" w:type="pct"/>
            <w:tcBorders>
              <w:top w:val="nil"/>
              <w:left w:val="nil"/>
              <w:bottom w:val="nil"/>
              <w:right w:val="nil"/>
            </w:tcBorders>
            <w:vAlign w:val="bottom"/>
          </w:tcPr>
          <w:p w14:paraId="5AD97E1B"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64C7C053"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798.195 </w:t>
            </w:r>
          </w:p>
        </w:tc>
        <w:tc>
          <w:tcPr>
            <w:tcW w:w="625" w:type="pct"/>
            <w:tcBorders>
              <w:top w:val="nil"/>
              <w:left w:val="nil"/>
              <w:bottom w:val="nil"/>
              <w:right w:val="nil"/>
            </w:tcBorders>
            <w:vAlign w:val="bottom"/>
          </w:tcPr>
          <w:p w14:paraId="5E2A2D48"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2.117.509 </w:t>
            </w:r>
          </w:p>
        </w:tc>
        <w:tc>
          <w:tcPr>
            <w:tcW w:w="603" w:type="pct"/>
            <w:tcBorders>
              <w:top w:val="nil"/>
              <w:left w:val="nil"/>
              <w:bottom w:val="nil"/>
            </w:tcBorders>
            <w:vAlign w:val="bottom"/>
          </w:tcPr>
          <w:p w14:paraId="13180A09" w14:textId="13D7C5F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2.915.704 </w:t>
            </w:r>
          </w:p>
        </w:tc>
      </w:tr>
      <w:tr w:rsidR="00A940C6" w:rsidRPr="000A6690" w14:paraId="03A63FEA" w14:textId="77777777" w:rsidTr="001A5E0D">
        <w:trPr>
          <w:trHeight w:hRule="exact" w:val="255"/>
        </w:trPr>
        <w:tc>
          <w:tcPr>
            <w:tcW w:w="1440" w:type="pct"/>
            <w:vAlign w:val="bottom"/>
          </w:tcPr>
          <w:p w14:paraId="3A8F6D11" w14:textId="77777777" w:rsidR="000A6690" w:rsidRPr="001A5E0D" w:rsidRDefault="000A6690" w:rsidP="00113AE3">
            <w:pPr>
              <w:tabs>
                <w:tab w:val="right" w:pos="1202"/>
              </w:tabs>
              <w:spacing w:line="240" w:lineRule="exact"/>
              <w:outlineLvl w:val="0"/>
              <w:rPr>
                <w:rFonts w:ascii="Arial" w:hAnsi="Arial" w:cs="Arial"/>
                <w:color w:val="000000" w:themeColor="text1"/>
                <w:spacing w:val="-2"/>
                <w:sz w:val="17"/>
                <w:szCs w:val="17"/>
              </w:rPr>
            </w:pPr>
            <w:r w:rsidRPr="001A5E0D">
              <w:rPr>
                <w:rFonts w:ascii="Arial" w:hAnsi="Arial" w:cs="Arial"/>
                <w:color w:val="000000" w:themeColor="text1"/>
                <w:spacing w:val="-2"/>
                <w:sz w:val="17"/>
                <w:szCs w:val="17"/>
              </w:rPr>
              <w:t>Ulaganja u ovisna društva</w:t>
            </w:r>
          </w:p>
        </w:tc>
        <w:tc>
          <w:tcPr>
            <w:tcW w:w="552" w:type="pct"/>
            <w:tcBorders>
              <w:top w:val="nil"/>
              <w:left w:val="nil"/>
              <w:bottom w:val="nil"/>
              <w:right w:val="nil"/>
            </w:tcBorders>
            <w:vAlign w:val="bottom"/>
          </w:tcPr>
          <w:p w14:paraId="2B57E7DD"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82" w:type="pct"/>
            <w:tcBorders>
              <w:top w:val="nil"/>
              <w:left w:val="nil"/>
              <w:bottom w:val="nil"/>
              <w:right w:val="nil"/>
            </w:tcBorders>
            <w:vAlign w:val="bottom"/>
          </w:tcPr>
          <w:p w14:paraId="6666D616"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56" w:type="pct"/>
            <w:tcBorders>
              <w:top w:val="nil"/>
              <w:left w:val="nil"/>
              <w:bottom w:val="nil"/>
              <w:right w:val="nil"/>
            </w:tcBorders>
            <w:vAlign w:val="bottom"/>
          </w:tcPr>
          <w:p w14:paraId="122FEACD"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534F8806"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25" w:type="pct"/>
            <w:tcBorders>
              <w:top w:val="nil"/>
              <w:left w:val="nil"/>
              <w:bottom w:val="nil"/>
              <w:right w:val="nil"/>
            </w:tcBorders>
            <w:vAlign w:val="bottom"/>
          </w:tcPr>
          <w:p w14:paraId="2D2227F2"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36.124 </w:t>
            </w:r>
          </w:p>
        </w:tc>
        <w:tc>
          <w:tcPr>
            <w:tcW w:w="603" w:type="pct"/>
            <w:tcBorders>
              <w:top w:val="nil"/>
              <w:left w:val="nil"/>
              <w:bottom w:val="nil"/>
            </w:tcBorders>
            <w:vAlign w:val="bottom"/>
          </w:tcPr>
          <w:p w14:paraId="1263399F"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36.124 </w:t>
            </w:r>
          </w:p>
        </w:tc>
      </w:tr>
      <w:tr w:rsidR="00A940C6" w:rsidRPr="000A6690" w14:paraId="7A671AE1" w14:textId="77777777" w:rsidTr="001A5E0D">
        <w:trPr>
          <w:trHeight w:hRule="exact" w:val="468"/>
        </w:trPr>
        <w:tc>
          <w:tcPr>
            <w:tcW w:w="1440" w:type="pct"/>
            <w:vAlign w:val="bottom"/>
          </w:tcPr>
          <w:p w14:paraId="1BEE9B7F"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Nekretnine, postrojenja i oprema i nematerijalna imovina</w:t>
            </w:r>
          </w:p>
        </w:tc>
        <w:tc>
          <w:tcPr>
            <w:tcW w:w="552" w:type="pct"/>
            <w:tcBorders>
              <w:top w:val="nil"/>
              <w:left w:val="nil"/>
              <w:bottom w:val="nil"/>
              <w:right w:val="nil"/>
            </w:tcBorders>
            <w:vAlign w:val="bottom"/>
          </w:tcPr>
          <w:p w14:paraId="2BD0266A"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82" w:type="pct"/>
            <w:tcBorders>
              <w:top w:val="nil"/>
              <w:left w:val="nil"/>
              <w:bottom w:val="nil"/>
              <w:right w:val="nil"/>
            </w:tcBorders>
            <w:vAlign w:val="bottom"/>
          </w:tcPr>
          <w:p w14:paraId="6B5E6ABA"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56" w:type="pct"/>
            <w:tcBorders>
              <w:top w:val="nil"/>
              <w:left w:val="nil"/>
              <w:bottom w:val="nil"/>
              <w:right w:val="nil"/>
            </w:tcBorders>
            <w:vAlign w:val="bottom"/>
          </w:tcPr>
          <w:p w14:paraId="20314095"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1C8753E5"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25" w:type="pct"/>
            <w:tcBorders>
              <w:top w:val="nil"/>
              <w:left w:val="nil"/>
              <w:bottom w:val="nil"/>
              <w:right w:val="nil"/>
            </w:tcBorders>
            <w:vAlign w:val="bottom"/>
          </w:tcPr>
          <w:p w14:paraId="0EAA41C6"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42.674 </w:t>
            </w:r>
          </w:p>
        </w:tc>
        <w:tc>
          <w:tcPr>
            <w:tcW w:w="603" w:type="pct"/>
            <w:tcBorders>
              <w:top w:val="nil"/>
              <w:left w:val="nil"/>
              <w:bottom w:val="nil"/>
            </w:tcBorders>
            <w:vAlign w:val="bottom"/>
          </w:tcPr>
          <w:p w14:paraId="34AA0AA5"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42.674 </w:t>
            </w:r>
          </w:p>
        </w:tc>
      </w:tr>
      <w:tr w:rsidR="00A940C6" w:rsidRPr="000A6690" w14:paraId="3CF72625" w14:textId="77777777" w:rsidTr="001A5E0D">
        <w:trPr>
          <w:trHeight w:hRule="exact" w:val="267"/>
        </w:trPr>
        <w:tc>
          <w:tcPr>
            <w:tcW w:w="1440" w:type="pct"/>
            <w:vAlign w:val="bottom"/>
          </w:tcPr>
          <w:p w14:paraId="607F19C1"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Preuzeta imovina</w:t>
            </w:r>
          </w:p>
        </w:tc>
        <w:tc>
          <w:tcPr>
            <w:tcW w:w="552" w:type="pct"/>
            <w:tcBorders>
              <w:top w:val="nil"/>
              <w:left w:val="nil"/>
              <w:bottom w:val="nil"/>
              <w:right w:val="nil"/>
            </w:tcBorders>
            <w:vAlign w:val="bottom"/>
          </w:tcPr>
          <w:p w14:paraId="070BF03C"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82" w:type="pct"/>
            <w:tcBorders>
              <w:top w:val="nil"/>
              <w:left w:val="nil"/>
              <w:bottom w:val="nil"/>
              <w:right w:val="nil"/>
            </w:tcBorders>
            <w:vAlign w:val="bottom"/>
          </w:tcPr>
          <w:p w14:paraId="700BEF95"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56" w:type="pct"/>
            <w:tcBorders>
              <w:top w:val="nil"/>
              <w:left w:val="nil"/>
              <w:bottom w:val="nil"/>
              <w:right w:val="nil"/>
            </w:tcBorders>
            <w:vAlign w:val="bottom"/>
          </w:tcPr>
          <w:p w14:paraId="14F31367"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4C3C1C07"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25" w:type="pct"/>
            <w:tcBorders>
              <w:top w:val="nil"/>
              <w:left w:val="nil"/>
              <w:bottom w:val="nil"/>
              <w:right w:val="nil"/>
            </w:tcBorders>
            <w:vAlign w:val="bottom"/>
          </w:tcPr>
          <w:p w14:paraId="390C0891"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21.369 </w:t>
            </w:r>
          </w:p>
        </w:tc>
        <w:tc>
          <w:tcPr>
            <w:tcW w:w="603" w:type="pct"/>
            <w:tcBorders>
              <w:top w:val="nil"/>
              <w:left w:val="nil"/>
              <w:bottom w:val="nil"/>
            </w:tcBorders>
            <w:vAlign w:val="bottom"/>
          </w:tcPr>
          <w:p w14:paraId="1DB17C38"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21.369 </w:t>
            </w:r>
          </w:p>
        </w:tc>
      </w:tr>
      <w:tr w:rsidR="00A940C6" w:rsidRPr="000A6690" w14:paraId="20F34F3B" w14:textId="77777777" w:rsidTr="001A5E0D">
        <w:trPr>
          <w:trHeight w:hRule="exact" w:val="255"/>
        </w:trPr>
        <w:tc>
          <w:tcPr>
            <w:tcW w:w="1440" w:type="pct"/>
            <w:vAlign w:val="bottom"/>
          </w:tcPr>
          <w:p w14:paraId="707F1CF3"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pacing w:val="-2"/>
                <w:sz w:val="17"/>
                <w:szCs w:val="17"/>
              </w:rPr>
              <w:t>Ostala imovina</w:t>
            </w:r>
          </w:p>
        </w:tc>
        <w:tc>
          <w:tcPr>
            <w:tcW w:w="552" w:type="pct"/>
            <w:tcBorders>
              <w:top w:val="nil"/>
              <w:left w:val="nil"/>
              <w:bottom w:val="nil"/>
              <w:right w:val="nil"/>
            </w:tcBorders>
            <w:vAlign w:val="bottom"/>
          </w:tcPr>
          <w:p w14:paraId="5786895E"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582" w:type="pct"/>
            <w:tcBorders>
              <w:top w:val="nil"/>
              <w:left w:val="nil"/>
              <w:bottom w:val="nil"/>
              <w:right w:val="nil"/>
            </w:tcBorders>
            <w:vAlign w:val="bottom"/>
          </w:tcPr>
          <w:p w14:paraId="5F50B4FC"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491 </w:t>
            </w:r>
          </w:p>
        </w:tc>
        <w:tc>
          <w:tcPr>
            <w:tcW w:w="556" w:type="pct"/>
            <w:tcBorders>
              <w:top w:val="nil"/>
              <w:left w:val="nil"/>
              <w:bottom w:val="nil"/>
              <w:right w:val="nil"/>
            </w:tcBorders>
            <w:vAlign w:val="bottom"/>
          </w:tcPr>
          <w:p w14:paraId="363C1F95"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3B947085"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491</w:t>
            </w:r>
          </w:p>
        </w:tc>
        <w:tc>
          <w:tcPr>
            <w:tcW w:w="625" w:type="pct"/>
            <w:tcBorders>
              <w:top w:val="nil"/>
              <w:left w:val="nil"/>
              <w:bottom w:val="nil"/>
              <w:right w:val="nil"/>
            </w:tcBorders>
            <w:vAlign w:val="bottom"/>
          </w:tcPr>
          <w:p w14:paraId="48AD6C8B"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34.003 </w:t>
            </w:r>
          </w:p>
        </w:tc>
        <w:tc>
          <w:tcPr>
            <w:tcW w:w="603" w:type="pct"/>
            <w:tcBorders>
              <w:top w:val="nil"/>
              <w:left w:val="nil"/>
              <w:bottom w:val="nil"/>
            </w:tcBorders>
            <w:vAlign w:val="bottom"/>
          </w:tcPr>
          <w:p w14:paraId="4029DC40"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34.494 </w:t>
            </w:r>
          </w:p>
        </w:tc>
      </w:tr>
      <w:tr w:rsidR="00A940C6" w:rsidRPr="000A6690" w14:paraId="76C7112E" w14:textId="77777777" w:rsidTr="001A5E0D">
        <w:trPr>
          <w:trHeight w:hRule="exact" w:val="255"/>
        </w:trPr>
        <w:tc>
          <w:tcPr>
            <w:tcW w:w="1440" w:type="pct"/>
            <w:vAlign w:val="bottom"/>
          </w:tcPr>
          <w:p w14:paraId="313344F4"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Ukupna imovina</w:t>
            </w:r>
          </w:p>
        </w:tc>
        <w:tc>
          <w:tcPr>
            <w:tcW w:w="552" w:type="pct"/>
            <w:tcBorders>
              <w:top w:val="single" w:sz="4" w:space="0" w:color="000000"/>
              <w:bottom w:val="single" w:sz="8" w:space="0" w:color="000000"/>
            </w:tcBorders>
            <w:vAlign w:val="bottom"/>
          </w:tcPr>
          <w:p w14:paraId="16E9192A" w14:textId="23368FD9"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 </w:t>
            </w:r>
            <w:r w:rsidR="004E190C">
              <w:rPr>
                <w:rFonts w:ascii="Arial" w:hAnsi="Arial" w:cs="Arial"/>
                <w:b/>
                <w:bCs/>
                <w:color w:val="000000" w:themeColor="text1"/>
                <w:sz w:val="17"/>
                <w:szCs w:val="17"/>
              </w:rPr>
              <w:t>2</w:t>
            </w:r>
            <w:r w:rsidRPr="001A5E0D">
              <w:rPr>
                <w:rFonts w:ascii="Arial" w:hAnsi="Arial" w:cs="Arial"/>
                <w:b/>
                <w:bCs/>
                <w:color w:val="000000" w:themeColor="text1"/>
                <w:sz w:val="17"/>
                <w:szCs w:val="17"/>
              </w:rPr>
              <w:t xml:space="preserve">97.079 </w:t>
            </w:r>
          </w:p>
        </w:tc>
        <w:tc>
          <w:tcPr>
            <w:tcW w:w="582" w:type="pct"/>
            <w:tcBorders>
              <w:top w:val="single" w:sz="4" w:space="0" w:color="000000"/>
              <w:bottom w:val="single" w:sz="8" w:space="0" w:color="000000"/>
            </w:tcBorders>
            <w:vAlign w:val="bottom"/>
          </w:tcPr>
          <w:p w14:paraId="07770F8B"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14.013.516 </w:t>
            </w:r>
          </w:p>
        </w:tc>
        <w:tc>
          <w:tcPr>
            <w:tcW w:w="556" w:type="pct"/>
            <w:tcBorders>
              <w:top w:val="single" w:sz="4" w:space="0" w:color="000000"/>
              <w:bottom w:val="single" w:sz="8" w:space="0" w:color="000000"/>
            </w:tcBorders>
            <w:vAlign w:val="bottom"/>
          </w:tcPr>
          <w:p w14:paraId="7D9BEC35"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 - </w:t>
            </w:r>
          </w:p>
        </w:tc>
        <w:tc>
          <w:tcPr>
            <w:tcW w:w="643" w:type="pct"/>
            <w:tcBorders>
              <w:top w:val="single" w:sz="4" w:space="0" w:color="000000"/>
              <w:bottom w:val="single" w:sz="8" w:space="0" w:color="000000"/>
            </w:tcBorders>
            <w:vAlign w:val="bottom"/>
          </w:tcPr>
          <w:p w14:paraId="61C1AD9B" w14:textId="77777777" w:rsidR="000A6690" w:rsidRPr="001A5E0D" w:rsidRDefault="000A6690" w:rsidP="00113AE3">
            <w:pPr>
              <w:spacing w:line="240" w:lineRule="exac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14.310.595 </w:t>
            </w:r>
          </w:p>
        </w:tc>
        <w:tc>
          <w:tcPr>
            <w:tcW w:w="625" w:type="pct"/>
            <w:tcBorders>
              <w:top w:val="single" w:sz="4" w:space="0" w:color="000000"/>
              <w:bottom w:val="single" w:sz="8" w:space="0" w:color="000000"/>
            </w:tcBorders>
            <w:vAlign w:val="bottom"/>
          </w:tcPr>
          <w:p w14:paraId="5E2DF2FE" w14:textId="564D5C7F"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13.939.393* </w:t>
            </w:r>
          </w:p>
        </w:tc>
        <w:tc>
          <w:tcPr>
            <w:tcW w:w="603" w:type="pct"/>
            <w:tcBorders>
              <w:top w:val="single" w:sz="4" w:space="0" w:color="000000"/>
              <w:bottom w:val="single" w:sz="8" w:space="0" w:color="000000"/>
            </w:tcBorders>
            <w:vAlign w:val="bottom"/>
          </w:tcPr>
          <w:p w14:paraId="23CFD264"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28.249.988 </w:t>
            </w:r>
          </w:p>
        </w:tc>
      </w:tr>
      <w:tr w:rsidR="00A940C6" w:rsidRPr="000A6690" w14:paraId="75F3405B" w14:textId="77777777" w:rsidTr="001A5E0D">
        <w:trPr>
          <w:trHeight w:val="223"/>
        </w:trPr>
        <w:tc>
          <w:tcPr>
            <w:tcW w:w="1440" w:type="pct"/>
            <w:vAlign w:val="bottom"/>
          </w:tcPr>
          <w:p w14:paraId="4DEAFD28"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Obveze</w:t>
            </w:r>
          </w:p>
        </w:tc>
        <w:tc>
          <w:tcPr>
            <w:tcW w:w="552" w:type="pct"/>
            <w:tcBorders>
              <w:top w:val="single" w:sz="12" w:space="0" w:color="000000"/>
            </w:tcBorders>
            <w:vAlign w:val="bottom"/>
          </w:tcPr>
          <w:p w14:paraId="4AFED3A7" w14:textId="77777777" w:rsidR="000A6690" w:rsidRPr="001A5E0D" w:rsidRDefault="000A6690" w:rsidP="00113AE3">
            <w:pPr>
              <w:spacing w:line="240" w:lineRule="exact"/>
              <w:ind w:left="-123"/>
              <w:jc w:val="right"/>
              <w:rPr>
                <w:rFonts w:ascii="Arial" w:hAnsi="Arial" w:cs="Arial"/>
                <w:color w:val="000000" w:themeColor="text1"/>
                <w:spacing w:val="-2"/>
                <w:sz w:val="17"/>
                <w:szCs w:val="17"/>
              </w:rPr>
            </w:pPr>
          </w:p>
        </w:tc>
        <w:tc>
          <w:tcPr>
            <w:tcW w:w="582" w:type="pct"/>
            <w:tcBorders>
              <w:top w:val="single" w:sz="12" w:space="0" w:color="000000"/>
            </w:tcBorders>
            <w:vAlign w:val="bottom"/>
          </w:tcPr>
          <w:p w14:paraId="2D0A8BA1" w14:textId="77777777" w:rsidR="000A6690" w:rsidRPr="001A5E0D" w:rsidRDefault="000A6690" w:rsidP="00113AE3">
            <w:pPr>
              <w:spacing w:line="240" w:lineRule="exact"/>
              <w:jc w:val="right"/>
              <w:rPr>
                <w:rFonts w:ascii="Arial" w:hAnsi="Arial" w:cs="Arial"/>
                <w:color w:val="000000" w:themeColor="text1"/>
                <w:spacing w:val="-2"/>
                <w:sz w:val="17"/>
                <w:szCs w:val="17"/>
              </w:rPr>
            </w:pPr>
          </w:p>
        </w:tc>
        <w:tc>
          <w:tcPr>
            <w:tcW w:w="556" w:type="pct"/>
            <w:tcBorders>
              <w:top w:val="single" w:sz="12" w:space="0" w:color="000000"/>
            </w:tcBorders>
            <w:vAlign w:val="bottom"/>
          </w:tcPr>
          <w:p w14:paraId="089B70CA" w14:textId="77777777" w:rsidR="000A6690" w:rsidRPr="001A5E0D" w:rsidRDefault="000A6690" w:rsidP="00113AE3">
            <w:pPr>
              <w:spacing w:line="240" w:lineRule="exact"/>
              <w:jc w:val="right"/>
              <w:rPr>
                <w:rFonts w:ascii="Arial" w:hAnsi="Arial" w:cs="Arial"/>
                <w:color w:val="000000" w:themeColor="text1"/>
                <w:spacing w:val="-2"/>
                <w:sz w:val="17"/>
                <w:szCs w:val="17"/>
              </w:rPr>
            </w:pPr>
          </w:p>
        </w:tc>
        <w:tc>
          <w:tcPr>
            <w:tcW w:w="643" w:type="pct"/>
            <w:tcBorders>
              <w:top w:val="single" w:sz="12" w:space="0" w:color="000000"/>
            </w:tcBorders>
            <w:vAlign w:val="bottom"/>
          </w:tcPr>
          <w:p w14:paraId="4E42ABEE" w14:textId="77777777" w:rsidR="000A6690" w:rsidRPr="001A5E0D" w:rsidRDefault="000A6690" w:rsidP="00113AE3">
            <w:pPr>
              <w:spacing w:line="240" w:lineRule="exact"/>
              <w:jc w:val="right"/>
              <w:rPr>
                <w:rFonts w:ascii="Arial" w:hAnsi="Arial" w:cs="Arial"/>
                <w:color w:val="000000" w:themeColor="text1"/>
                <w:spacing w:val="-2"/>
                <w:sz w:val="17"/>
                <w:szCs w:val="17"/>
              </w:rPr>
            </w:pPr>
          </w:p>
        </w:tc>
        <w:tc>
          <w:tcPr>
            <w:tcW w:w="625" w:type="pct"/>
            <w:tcBorders>
              <w:top w:val="single" w:sz="12" w:space="0" w:color="000000"/>
            </w:tcBorders>
            <w:vAlign w:val="bottom"/>
          </w:tcPr>
          <w:p w14:paraId="6ECAAC4A" w14:textId="77777777" w:rsidR="000A6690" w:rsidRPr="001A5E0D" w:rsidRDefault="000A6690" w:rsidP="00113AE3">
            <w:pPr>
              <w:spacing w:line="240" w:lineRule="exact"/>
              <w:jc w:val="right"/>
              <w:rPr>
                <w:rFonts w:ascii="Arial" w:hAnsi="Arial" w:cs="Arial"/>
                <w:color w:val="000000" w:themeColor="text1"/>
                <w:spacing w:val="-2"/>
                <w:sz w:val="17"/>
                <w:szCs w:val="17"/>
              </w:rPr>
            </w:pPr>
          </w:p>
        </w:tc>
        <w:tc>
          <w:tcPr>
            <w:tcW w:w="603" w:type="pct"/>
            <w:tcBorders>
              <w:top w:val="single" w:sz="12" w:space="0" w:color="000000"/>
            </w:tcBorders>
            <w:vAlign w:val="bottom"/>
          </w:tcPr>
          <w:p w14:paraId="7040831F" w14:textId="77777777" w:rsidR="000A6690" w:rsidRPr="001A5E0D" w:rsidRDefault="000A6690" w:rsidP="00113AE3">
            <w:pPr>
              <w:spacing w:line="240" w:lineRule="exact"/>
              <w:jc w:val="right"/>
              <w:rPr>
                <w:rFonts w:ascii="Arial" w:hAnsi="Arial" w:cs="Arial"/>
                <w:b/>
                <w:color w:val="000000" w:themeColor="text1"/>
                <w:sz w:val="17"/>
                <w:szCs w:val="17"/>
              </w:rPr>
            </w:pPr>
          </w:p>
        </w:tc>
      </w:tr>
      <w:tr w:rsidR="00A940C6" w:rsidRPr="000A6690" w14:paraId="7E6A4DD3" w14:textId="77777777" w:rsidTr="001A5E0D">
        <w:trPr>
          <w:trHeight w:hRule="exact" w:val="255"/>
        </w:trPr>
        <w:tc>
          <w:tcPr>
            <w:tcW w:w="1440" w:type="pct"/>
            <w:vAlign w:val="bottom"/>
          </w:tcPr>
          <w:p w14:paraId="0FF8EC41"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z w:val="17"/>
                <w:szCs w:val="17"/>
              </w:rPr>
              <w:t>Obveze po depozitima</w:t>
            </w:r>
          </w:p>
        </w:tc>
        <w:tc>
          <w:tcPr>
            <w:tcW w:w="552" w:type="pct"/>
            <w:tcBorders>
              <w:top w:val="nil"/>
              <w:left w:val="nil"/>
              <w:bottom w:val="nil"/>
              <w:right w:val="nil"/>
            </w:tcBorders>
            <w:vAlign w:val="bottom"/>
          </w:tcPr>
          <w:p w14:paraId="5B8C4391"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106.027 </w:t>
            </w:r>
          </w:p>
        </w:tc>
        <w:tc>
          <w:tcPr>
            <w:tcW w:w="582" w:type="pct"/>
            <w:tcBorders>
              <w:top w:val="nil"/>
              <w:left w:val="nil"/>
              <w:bottom w:val="nil"/>
              <w:right w:val="nil"/>
            </w:tcBorders>
            <w:vAlign w:val="bottom"/>
          </w:tcPr>
          <w:p w14:paraId="2F08F63B"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471.389 </w:t>
            </w:r>
          </w:p>
        </w:tc>
        <w:tc>
          <w:tcPr>
            <w:tcW w:w="556" w:type="pct"/>
            <w:tcBorders>
              <w:top w:val="nil"/>
              <w:left w:val="nil"/>
              <w:bottom w:val="nil"/>
              <w:right w:val="nil"/>
            </w:tcBorders>
            <w:vAlign w:val="bottom"/>
          </w:tcPr>
          <w:p w14:paraId="05DB0623"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3E8711E1"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577.416 </w:t>
            </w:r>
          </w:p>
        </w:tc>
        <w:tc>
          <w:tcPr>
            <w:tcW w:w="625" w:type="pct"/>
            <w:tcBorders>
              <w:top w:val="nil"/>
              <w:left w:val="nil"/>
              <w:bottom w:val="nil"/>
              <w:right w:val="nil"/>
            </w:tcBorders>
            <w:vAlign w:val="bottom"/>
          </w:tcPr>
          <w:p w14:paraId="5EC5C22C"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383.125 </w:t>
            </w:r>
          </w:p>
        </w:tc>
        <w:tc>
          <w:tcPr>
            <w:tcW w:w="603" w:type="pct"/>
            <w:tcBorders>
              <w:top w:val="nil"/>
              <w:left w:val="nil"/>
              <w:bottom w:val="nil"/>
            </w:tcBorders>
            <w:vAlign w:val="bottom"/>
          </w:tcPr>
          <w:p w14:paraId="63B6FF3A"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960.541 </w:t>
            </w:r>
          </w:p>
        </w:tc>
      </w:tr>
      <w:tr w:rsidR="00A940C6" w:rsidRPr="000A6690" w14:paraId="7B969E44" w14:textId="77777777" w:rsidTr="001A5E0D">
        <w:trPr>
          <w:trHeight w:hRule="exact" w:val="255"/>
        </w:trPr>
        <w:tc>
          <w:tcPr>
            <w:tcW w:w="1440" w:type="pct"/>
            <w:vAlign w:val="bottom"/>
          </w:tcPr>
          <w:p w14:paraId="4F389E39"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z w:val="17"/>
                <w:szCs w:val="17"/>
              </w:rPr>
              <w:t>Obveze po kreditima</w:t>
            </w:r>
          </w:p>
        </w:tc>
        <w:tc>
          <w:tcPr>
            <w:tcW w:w="552" w:type="pct"/>
            <w:tcBorders>
              <w:top w:val="nil"/>
              <w:left w:val="nil"/>
              <w:bottom w:val="nil"/>
              <w:right w:val="nil"/>
            </w:tcBorders>
            <w:vAlign w:val="bottom"/>
          </w:tcPr>
          <w:p w14:paraId="4A1AD33D"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189.999 </w:t>
            </w:r>
          </w:p>
        </w:tc>
        <w:tc>
          <w:tcPr>
            <w:tcW w:w="582" w:type="pct"/>
            <w:tcBorders>
              <w:top w:val="nil"/>
              <w:left w:val="nil"/>
              <w:bottom w:val="nil"/>
              <w:right w:val="nil"/>
            </w:tcBorders>
            <w:vAlign w:val="bottom"/>
          </w:tcPr>
          <w:p w14:paraId="02269F89" w14:textId="70E2667A" w:rsidR="000A6690" w:rsidRPr="001A5E0D" w:rsidRDefault="0005304E" w:rsidP="00113AE3">
            <w:pPr>
              <w:spacing w:line="240" w:lineRule="exact"/>
              <w:jc w:val="right"/>
              <w:rPr>
                <w:rFonts w:ascii="Arial" w:hAnsi="Arial" w:cs="Arial"/>
                <w:color w:val="000000" w:themeColor="text1"/>
                <w:sz w:val="17"/>
                <w:szCs w:val="17"/>
              </w:rPr>
            </w:pPr>
            <w:r>
              <w:rPr>
                <w:rFonts w:ascii="Arial" w:hAnsi="Arial" w:cs="Arial"/>
                <w:color w:val="000000" w:themeColor="text1"/>
                <w:sz w:val="17"/>
                <w:szCs w:val="17"/>
              </w:rPr>
              <w:t>1</w:t>
            </w:r>
            <w:r w:rsidR="000A6690" w:rsidRPr="001A5E0D">
              <w:rPr>
                <w:rFonts w:ascii="Arial" w:hAnsi="Arial" w:cs="Arial"/>
                <w:color w:val="000000" w:themeColor="text1"/>
                <w:sz w:val="17"/>
                <w:szCs w:val="17"/>
              </w:rPr>
              <w:t xml:space="preserve">4.424.638 </w:t>
            </w:r>
          </w:p>
        </w:tc>
        <w:tc>
          <w:tcPr>
            <w:tcW w:w="556" w:type="pct"/>
            <w:tcBorders>
              <w:top w:val="nil"/>
              <w:left w:val="nil"/>
              <w:bottom w:val="nil"/>
              <w:right w:val="nil"/>
            </w:tcBorders>
            <w:vAlign w:val="bottom"/>
          </w:tcPr>
          <w:p w14:paraId="1EC2EC1D"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nil"/>
              <w:right w:val="nil"/>
            </w:tcBorders>
            <w:vAlign w:val="bottom"/>
          </w:tcPr>
          <w:p w14:paraId="36E8E7DC" w14:textId="768C9A7B" w:rsidR="000A6690" w:rsidRPr="001A5E0D" w:rsidRDefault="00A940C6" w:rsidP="001A5E0D">
            <w:pPr>
              <w:spacing w:line="240" w:lineRule="exact"/>
              <w:jc w:val="right"/>
              <w:rPr>
                <w:rFonts w:ascii="Arial" w:hAnsi="Arial" w:cs="Arial"/>
                <w:color w:val="000000" w:themeColor="text1"/>
                <w:sz w:val="17"/>
                <w:szCs w:val="17"/>
              </w:rPr>
            </w:pPr>
            <w:r>
              <w:rPr>
                <w:rFonts w:ascii="Arial" w:hAnsi="Arial" w:cs="Arial"/>
                <w:color w:val="000000" w:themeColor="text1"/>
                <w:sz w:val="17"/>
                <w:szCs w:val="17"/>
              </w:rPr>
              <w:t>1</w:t>
            </w:r>
            <w:r w:rsidR="000A6690" w:rsidRPr="001A5E0D">
              <w:rPr>
                <w:rFonts w:ascii="Arial" w:hAnsi="Arial" w:cs="Arial"/>
                <w:color w:val="000000" w:themeColor="text1"/>
                <w:sz w:val="17"/>
                <w:szCs w:val="17"/>
              </w:rPr>
              <w:t>4.614.63</w:t>
            </w:r>
            <w:r>
              <w:rPr>
                <w:rFonts w:ascii="Arial" w:hAnsi="Arial" w:cs="Arial"/>
                <w:color w:val="000000" w:themeColor="text1"/>
                <w:sz w:val="17"/>
                <w:szCs w:val="17"/>
              </w:rPr>
              <w:t>7</w:t>
            </w:r>
          </w:p>
        </w:tc>
        <w:tc>
          <w:tcPr>
            <w:tcW w:w="625" w:type="pct"/>
            <w:tcBorders>
              <w:top w:val="nil"/>
              <w:left w:val="nil"/>
              <w:bottom w:val="nil"/>
              <w:right w:val="nil"/>
            </w:tcBorders>
            <w:vAlign w:val="bottom"/>
          </w:tcPr>
          <w:p w14:paraId="2013ACCE"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1.500.600 </w:t>
            </w:r>
          </w:p>
        </w:tc>
        <w:tc>
          <w:tcPr>
            <w:tcW w:w="603" w:type="pct"/>
            <w:tcBorders>
              <w:top w:val="nil"/>
              <w:left w:val="nil"/>
              <w:bottom w:val="nil"/>
            </w:tcBorders>
            <w:vAlign w:val="bottom"/>
          </w:tcPr>
          <w:p w14:paraId="2DD9120F"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16.115.237 </w:t>
            </w:r>
          </w:p>
        </w:tc>
      </w:tr>
      <w:tr w:rsidR="00A940C6" w:rsidRPr="000A6690" w14:paraId="244E3067" w14:textId="77777777" w:rsidTr="001A5E0D">
        <w:trPr>
          <w:trHeight w:hRule="exact" w:val="454"/>
        </w:trPr>
        <w:tc>
          <w:tcPr>
            <w:tcW w:w="1440" w:type="pct"/>
            <w:vAlign w:val="bottom"/>
          </w:tcPr>
          <w:p w14:paraId="5C428838"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z w:val="17"/>
                <w:szCs w:val="17"/>
              </w:rPr>
              <w:t>Rezerviranja za garancije, preuzete i ostale obveze</w:t>
            </w:r>
          </w:p>
        </w:tc>
        <w:tc>
          <w:tcPr>
            <w:tcW w:w="552" w:type="pct"/>
            <w:tcBorders>
              <w:top w:val="nil"/>
              <w:left w:val="nil"/>
              <w:bottom w:val="nil"/>
              <w:right w:val="nil"/>
            </w:tcBorders>
            <w:vAlign w:val="bottom"/>
          </w:tcPr>
          <w:p w14:paraId="7F70AD5F"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23.613 </w:t>
            </w:r>
          </w:p>
        </w:tc>
        <w:tc>
          <w:tcPr>
            <w:tcW w:w="582" w:type="pct"/>
            <w:tcBorders>
              <w:top w:val="nil"/>
              <w:left w:val="nil"/>
              <w:bottom w:val="nil"/>
              <w:right w:val="nil"/>
            </w:tcBorders>
            <w:vAlign w:val="bottom"/>
          </w:tcPr>
          <w:p w14:paraId="20B81E55"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25.674 </w:t>
            </w:r>
          </w:p>
        </w:tc>
        <w:tc>
          <w:tcPr>
            <w:tcW w:w="556" w:type="pct"/>
            <w:tcBorders>
              <w:top w:val="nil"/>
              <w:left w:val="nil"/>
              <w:bottom w:val="nil"/>
              <w:right w:val="nil"/>
            </w:tcBorders>
            <w:vAlign w:val="bottom"/>
          </w:tcPr>
          <w:p w14:paraId="5270706E"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15.098 </w:t>
            </w:r>
          </w:p>
        </w:tc>
        <w:tc>
          <w:tcPr>
            <w:tcW w:w="643" w:type="pct"/>
            <w:tcBorders>
              <w:top w:val="nil"/>
              <w:left w:val="nil"/>
              <w:bottom w:val="nil"/>
              <w:right w:val="nil"/>
            </w:tcBorders>
            <w:vAlign w:val="bottom"/>
          </w:tcPr>
          <w:p w14:paraId="3E9605BA"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64.385 </w:t>
            </w:r>
          </w:p>
        </w:tc>
        <w:tc>
          <w:tcPr>
            <w:tcW w:w="625" w:type="pct"/>
            <w:tcBorders>
              <w:top w:val="nil"/>
              <w:left w:val="nil"/>
              <w:bottom w:val="nil"/>
              <w:right w:val="nil"/>
            </w:tcBorders>
            <w:vAlign w:val="bottom"/>
          </w:tcPr>
          <w:p w14:paraId="1C667B47"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125.918 </w:t>
            </w:r>
          </w:p>
        </w:tc>
        <w:tc>
          <w:tcPr>
            <w:tcW w:w="603" w:type="pct"/>
            <w:tcBorders>
              <w:top w:val="nil"/>
              <w:left w:val="nil"/>
              <w:bottom w:val="nil"/>
            </w:tcBorders>
            <w:vAlign w:val="bottom"/>
          </w:tcPr>
          <w:p w14:paraId="229409F1"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190.303 </w:t>
            </w:r>
          </w:p>
        </w:tc>
      </w:tr>
      <w:tr w:rsidR="00A940C6" w:rsidRPr="000A6690" w14:paraId="26E77FAA" w14:textId="77777777" w:rsidTr="001A5E0D">
        <w:trPr>
          <w:trHeight w:hRule="exact" w:val="255"/>
        </w:trPr>
        <w:tc>
          <w:tcPr>
            <w:tcW w:w="1440" w:type="pct"/>
            <w:vAlign w:val="bottom"/>
          </w:tcPr>
          <w:p w14:paraId="66A3AEB1" w14:textId="77777777" w:rsidR="000A6690" w:rsidRPr="001A5E0D" w:rsidRDefault="000A6690" w:rsidP="00113AE3">
            <w:pPr>
              <w:tabs>
                <w:tab w:val="right" w:pos="1202"/>
              </w:tabs>
              <w:spacing w:line="240" w:lineRule="exact"/>
              <w:outlineLvl w:val="0"/>
              <w:rPr>
                <w:rFonts w:ascii="Arial" w:hAnsi="Arial" w:cs="Arial"/>
                <w:color w:val="000000" w:themeColor="text1"/>
                <w:sz w:val="17"/>
                <w:szCs w:val="17"/>
              </w:rPr>
            </w:pPr>
            <w:r w:rsidRPr="001A5E0D">
              <w:rPr>
                <w:rFonts w:ascii="Arial" w:hAnsi="Arial" w:cs="Arial"/>
                <w:color w:val="000000" w:themeColor="text1"/>
                <w:sz w:val="17"/>
                <w:szCs w:val="17"/>
              </w:rPr>
              <w:t>Ostale obveze</w:t>
            </w:r>
          </w:p>
        </w:tc>
        <w:tc>
          <w:tcPr>
            <w:tcW w:w="552" w:type="pct"/>
            <w:tcBorders>
              <w:top w:val="nil"/>
              <w:left w:val="nil"/>
              <w:bottom w:val="single" w:sz="4" w:space="0" w:color="auto"/>
              <w:right w:val="nil"/>
            </w:tcBorders>
            <w:vAlign w:val="bottom"/>
          </w:tcPr>
          <w:p w14:paraId="30719CE2"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w:t>
            </w:r>
          </w:p>
        </w:tc>
        <w:tc>
          <w:tcPr>
            <w:tcW w:w="582" w:type="pct"/>
            <w:tcBorders>
              <w:top w:val="nil"/>
              <w:left w:val="nil"/>
              <w:bottom w:val="single" w:sz="4" w:space="0" w:color="auto"/>
              <w:right w:val="nil"/>
            </w:tcBorders>
            <w:vAlign w:val="bottom"/>
          </w:tcPr>
          <w:p w14:paraId="119C691D"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3.597 </w:t>
            </w:r>
          </w:p>
        </w:tc>
        <w:tc>
          <w:tcPr>
            <w:tcW w:w="556" w:type="pct"/>
            <w:tcBorders>
              <w:top w:val="nil"/>
              <w:left w:val="nil"/>
              <w:bottom w:val="single" w:sz="4" w:space="0" w:color="auto"/>
              <w:right w:val="nil"/>
            </w:tcBorders>
            <w:vAlign w:val="bottom"/>
          </w:tcPr>
          <w:p w14:paraId="38793D4D"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 </w:t>
            </w:r>
          </w:p>
        </w:tc>
        <w:tc>
          <w:tcPr>
            <w:tcW w:w="643" w:type="pct"/>
            <w:tcBorders>
              <w:top w:val="nil"/>
              <w:left w:val="nil"/>
              <w:bottom w:val="single" w:sz="4" w:space="0" w:color="auto"/>
              <w:right w:val="nil"/>
            </w:tcBorders>
            <w:vAlign w:val="bottom"/>
          </w:tcPr>
          <w:p w14:paraId="1E317C8E"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3.597 </w:t>
            </w:r>
          </w:p>
        </w:tc>
        <w:tc>
          <w:tcPr>
            <w:tcW w:w="625" w:type="pct"/>
            <w:tcBorders>
              <w:top w:val="nil"/>
              <w:left w:val="nil"/>
              <w:bottom w:val="single" w:sz="4" w:space="0" w:color="auto"/>
              <w:right w:val="nil"/>
            </w:tcBorders>
            <w:vAlign w:val="bottom"/>
          </w:tcPr>
          <w:p w14:paraId="6B84154C"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 412.581 </w:t>
            </w:r>
          </w:p>
        </w:tc>
        <w:tc>
          <w:tcPr>
            <w:tcW w:w="603" w:type="pct"/>
            <w:tcBorders>
              <w:top w:val="nil"/>
              <w:left w:val="nil"/>
              <w:bottom w:val="single" w:sz="4" w:space="0" w:color="auto"/>
            </w:tcBorders>
            <w:vAlign w:val="bottom"/>
          </w:tcPr>
          <w:p w14:paraId="4531E9EA" w14:textId="77777777" w:rsidR="000A6690" w:rsidRPr="001A5E0D" w:rsidRDefault="000A6690" w:rsidP="00113AE3">
            <w:pPr>
              <w:spacing w:line="240" w:lineRule="exact"/>
              <w:jc w:val="right"/>
              <w:rPr>
                <w:rFonts w:ascii="Arial" w:hAnsi="Arial" w:cs="Arial"/>
                <w:color w:val="000000" w:themeColor="text1"/>
                <w:sz w:val="17"/>
                <w:szCs w:val="17"/>
              </w:rPr>
            </w:pPr>
            <w:r w:rsidRPr="001A5E0D">
              <w:rPr>
                <w:rFonts w:ascii="Arial" w:hAnsi="Arial" w:cs="Arial"/>
                <w:color w:val="000000" w:themeColor="text1"/>
                <w:sz w:val="17"/>
                <w:szCs w:val="17"/>
              </w:rPr>
              <w:t xml:space="preserve">416.178 </w:t>
            </w:r>
          </w:p>
        </w:tc>
      </w:tr>
      <w:tr w:rsidR="00A940C6" w:rsidRPr="000A6690" w14:paraId="0566BFD9" w14:textId="77777777" w:rsidTr="001A5E0D">
        <w:trPr>
          <w:trHeight w:hRule="exact" w:val="255"/>
        </w:trPr>
        <w:tc>
          <w:tcPr>
            <w:tcW w:w="1440" w:type="pct"/>
            <w:vAlign w:val="bottom"/>
          </w:tcPr>
          <w:p w14:paraId="1A196571"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Ukupne obveze</w:t>
            </w:r>
          </w:p>
        </w:tc>
        <w:tc>
          <w:tcPr>
            <w:tcW w:w="552" w:type="pct"/>
            <w:tcBorders>
              <w:top w:val="single" w:sz="4" w:space="0" w:color="auto"/>
              <w:left w:val="nil"/>
              <w:bottom w:val="single" w:sz="12" w:space="0" w:color="auto"/>
              <w:right w:val="nil"/>
            </w:tcBorders>
            <w:vAlign w:val="bottom"/>
          </w:tcPr>
          <w:p w14:paraId="5B555ADE" w14:textId="7F392CBA"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 </w:t>
            </w:r>
            <w:r w:rsidR="004E190C">
              <w:rPr>
                <w:rFonts w:ascii="Arial" w:hAnsi="Arial" w:cs="Arial"/>
                <w:b/>
                <w:bCs/>
                <w:color w:val="000000" w:themeColor="text1"/>
                <w:sz w:val="17"/>
                <w:szCs w:val="17"/>
              </w:rPr>
              <w:t>3</w:t>
            </w:r>
            <w:r w:rsidRPr="001A5E0D">
              <w:rPr>
                <w:rFonts w:ascii="Arial" w:hAnsi="Arial" w:cs="Arial"/>
                <w:b/>
                <w:bCs/>
                <w:color w:val="000000" w:themeColor="text1"/>
                <w:sz w:val="17"/>
                <w:szCs w:val="17"/>
              </w:rPr>
              <w:t xml:space="preserve">19.639 </w:t>
            </w:r>
          </w:p>
        </w:tc>
        <w:tc>
          <w:tcPr>
            <w:tcW w:w="582" w:type="pct"/>
            <w:tcBorders>
              <w:top w:val="single" w:sz="4" w:space="0" w:color="auto"/>
              <w:left w:val="nil"/>
              <w:bottom w:val="single" w:sz="12" w:space="0" w:color="auto"/>
              <w:right w:val="nil"/>
            </w:tcBorders>
            <w:vAlign w:val="bottom"/>
          </w:tcPr>
          <w:p w14:paraId="748BE70A" w14:textId="686F1159"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14.925.298 </w:t>
            </w:r>
          </w:p>
        </w:tc>
        <w:tc>
          <w:tcPr>
            <w:tcW w:w="556" w:type="pct"/>
            <w:tcBorders>
              <w:top w:val="single" w:sz="4" w:space="0" w:color="auto"/>
              <w:left w:val="nil"/>
              <w:bottom w:val="single" w:sz="12" w:space="0" w:color="auto"/>
              <w:right w:val="nil"/>
            </w:tcBorders>
            <w:vAlign w:val="bottom"/>
          </w:tcPr>
          <w:p w14:paraId="362B5628"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15.098 </w:t>
            </w:r>
          </w:p>
        </w:tc>
        <w:tc>
          <w:tcPr>
            <w:tcW w:w="643" w:type="pct"/>
            <w:tcBorders>
              <w:top w:val="single" w:sz="4" w:space="0" w:color="auto"/>
              <w:left w:val="nil"/>
              <w:bottom w:val="single" w:sz="12" w:space="0" w:color="auto"/>
              <w:right w:val="nil"/>
            </w:tcBorders>
            <w:vAlign w:val="bottom"/>
          </w:tcPr>
          <w:p w14:paraId="3795092F" w14:textId="07F98410"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5.260.035 </w:t>
            </w:r>
          </w:p>
        </w:tc>
        <w:tc>
          <w:tcPr>
            <w:tcW w:w="625" w:type="pct"/>
            <w:tcBorders>
              <w:top w:val="single" w:sz="4" w:space="0" w:color="auto"/>
              <w:left w:val="nil"/>
              <w:bottom w:val="single" w:sz="12" w:space="0" w:color="auto"/>
              <w:right w:val="nil"/>
            </w:tcBorders>
            <w:vAlign w:val="bottom"/>
          </w:tcPr>
          <w:p w14:paraId="6B8E22F1"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 2.422.224 </w:t>
            </w:r>
          </w:p>
        </w:tc>
        <w:tc>
          <w:tcPr>
            <w:tcW w:w="603" w:type="pct"/>
            <w:tcBorders>
              <w:top w:val="single" w:sz="4" w:space="0" w:color="auto"/>
              <w:left w:val="nil"/>
              <w:bottom w:val="single" w:sz="12" w:space="0" w:color="auto"/>
            </w:tcBorders>
            <w:vAlign w:val="bottom"/>
          </w:tcPr>
          <w:p w14:paraId="46DF73B5"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17.682.259 </w:t>
            </w:r>
          </w:p>
        </w:tc>
      </w:tr>
      <w:tr w:rsidR="00A940C6" w:rsidRPr="000A6690" w14:paraId="72AD7A3D" w14:textId="77777777" w:rsidTr="001A5E0D">
        <w:trPr>
          <w:trHeight w:hRule="exact" w:val="377"/>
        </w:trPr>
        <w:tc>
          <w:tcPr>
            <w:tcW w:w="1440" w:type="pct"/>
            <w:vAlign w:val="bottom"/>
          </w:tcPr>
          <w:p w14:paraId="51DA9A2F" w14:textId="77777777" w:rsidR="000A6690" w:rsidRPr="001A5E0D" w:rsidRDefault="000A6690" w:rsidP="00113AE3">
            <w:pPr>
              <w:tabs>
                <w:tab w:val="right" w:pos="1202"/>
              </w:tabs>
              <w:spacing w:line="240" w:lineRule="exact"/>
              <w:outlineLvl w:val="0"/>
              <w:rPr>
                <w:rFonts w:ascii="Arial" w:hAnsi="Arial" w:cs="Arial"/>
                <w:b/>
                <w:bCs/>
                <w:color w:val="000000" w:themeColor="text1"/>
                <w:sz w:val="17"/>
                <w:szCs w:val="17"/>
              </w:rPr>
            </w:pPr>
            <w:r w:rsidRPr="001A5E0D">
              <w:rPr>
                <w:rFonts w:ascii="Arial" w:hAnsi="Arial" w:cs="Arial"/>
                <w:b/>
                <w:bCs/>
                <w:color w:val="000000" w:themeColor="text1"/>
                <w:sz w:val="17"/>
                <w:szCs w:val="17"/>
              </w:rPr>
              <w:t>Valutni jaz</w:t>
            </w:r>
          </w:p>
        </w:tc>
        <w:tc>
          <w:tcPr>
            <w:tcW w:w="552" w:type="pct"/>
            <w:tcBorders>
              <w:top w:val="single" w:sz="12" w:space="0" w:color="auto"/>
              <w:left w:val="nil"/>
              <w:bottom w:val="single" w:sz="12" w:space="0" w:color="auto"/>
              <w:right w:val="nil"/>
            </w:tcBorders>
            <w:shd w:val="clear" w:color="000000" w:fill="auto"/>
            <w:vAlign w:val="bottom"/>
          </w:tcPr>
          <w:p w14:paraId="4A59D950" w14:textId="0A4C0F8A"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(22.560) </w:t>
            </w:r>
          </w:p>
        </w:tc>
        <w:tc>
          <w:tcPr>
            <w:tcW w:w="582" w:type="pct"/>
            <w:tcBorders>
              <w:top w:val="single" w:sz="12" w:space="0" w:color="auto"/>
              <w:left w:val="nil"/>
              <w:bottom w:val="single" w:sz="12" w:space="0" w:color="auto"/>
              <w:right w:val="nil"/>
            </w:tcBorders>
            <w:shd w:val="clear" w:color="000000" w:fill="auto"/>
            <w:vAlign w:val="bottom"/>
          </w:tcPr>
          <w:p w14:paraId="73F29C8A"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 (911.782)</w:t>
            </w:r>
          </w:p>
        </w:tc>
        <w:tc>
          <w:tcPr>
            <w:tcW w:w="556" w:type="pct"/>
            <w:tcBorders>
              <w:top w:val="single" w:sz="12" w:space="0" w:color="auto"/>
              <w:left w:val="nil"/>
              <w:bottom w:val="single" w:sz="12" w:space="0" w:color="auto"/>
              <w:right w:val="nil"/>
            </w:tcBorders>
            <w:shd w:val="clear" w:color="000000" w:fill="auto"/>
            <w:vAlign w:val="bottom"/>
          </w:tcPr>
          <w:p w14:paraId="3D6C491A"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 (15.098)</w:t>
            </w:r>
          </w:p>
        </w:tc>
        <w:tc>
          <w:tcPr>
            <w:tcW w:w="643" w:type="pct"/>
            <w:tcBorders>
              <w:top w:val="single" w:sz="12" w:space="0" w:color="auto"/>
              <w:left w:val="nil"/>
              <w:bottom w:val="single" w:sz="12" w:space="0" w:color="auto"/>
              <w:right w:val="nil"/>
            </w:tcBorders>
            <w:shd w:val="clear" w:color="000000" w:fill="auto"/>
            <w:vAlign w:val="bottom"/>
          </w:tcPr>
          <w:p w14:paraId="7E3D44BB" w14:textId="22FCDDAD"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(949.440)</w:t>
            </w:r>
          </w:p>
        </w:tc>
        <w:tc>
          <w:tcPr>
            <w:tcW w:w="625" w:type="pct"/>
            <w:tcBorders>
              <w:top w:val="single" w:sz="12" w:space="0" w:color="auto"/>
              <w:left w:val="nil"/>
              <w:bottom w:val="single" w:sz="12" w:space="0" w:color="auto"/>
              <w:right w:val="nil"/>
            </w:tcBorders>
            <w:shd w:val="clear" w:color="000000" w:fill="auto"/>
            <w:vAlign w:val="bottom"/>
          </w:tcPr>
          <w:p w14:paraId="0F82B56B"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11.517.169 </w:t>
            </w:r>
          </w:p>
        </w:tc>
        <w:tc>
          <w:tcPr>
            <w:tcW w:w="603" w:type="pct"/>
            <w:tcBorders>
              <w:top w:val="single" w:sz="12" w:space="0" w:color="auto"/>
              <w:left w:val="nil"/>
              <w:bottom w:val="single" w:sz="12" w:space="0" w:color="auto"/>
            </w:tcBorders>
            <w:shd w:val="clear" w:color="000000" w:fill="auto"/>
            <w:vAlign w:val="bottom"/>
          </w:tcPr>
          <w:p w14:paraId="24768A89" w14:textId="77777777" w:rsidR="000A6690" w:rsidRPr="001A5E0D" w:rsidRDefault="000A6690" w:rsidP="00113AE3">
            <w:pPr>
              <w:spacing w:line="240" w:lineRule="exact"/>
              <w:jc w:val="right"/>
              <w:rPr>
                <w:rFonts w:ascii="Arial" w:hAnsi="Arial" w:cs="Arial"/>
                <w:b/>
                <w:bCs/>
                <w:color w:val="000000" w:themeColor="text1"/>
                <w:sz w:val="17"/>
                <w:szCs w:val="17"/>
              </w:rPr>
            </w:pPr>
            <w:r w:rsidRPr="001A5E0D">
              <w:rPr>
                <w:rFonts w:ascii="Arial" w:hAnsi="Arial" w:cs="Arial"/>
                <w:b/>
                <w:bCs/>
                <w:color w:val="000000" w:themeColor="text1"/>
                <w:sz w:val="17"/>
                <w:szCs w:val="17"/>
              </w:rPr>
              <w:t xml:space="preserve">10.567.729 </w:t>
            </w:r>
          </w:p>
        </w:tc>
      </w:tr>
    </w:tbl>
    <w:p w14:paraId="0D840CA4" w14:textId="6D1DDE3D" w:rsidR="003B1EAD" w:rsidRDefault="003B1EAD" w:rsidP="007513B2">
      <w:pPr>
        <w:jc w:val="both"/>
        <w:rPr>
          <w:rFonts w:ascii="Calibri" w:eastAsia="Times New Roman" w:hAnsi="Calibri" w:cs="Arial"/>
          <w:color w:val="000000" w:themeColor="text1"/>
          <w:szCs w:val="20"/>
        </w:rPr>
      </w:pPr>
    </w:p>
    <w:p w14:paraId="69C9A168" w14:textId="77777777" w:rsidR="00113AE3" w:rsidRPr="00EA3621" w:rsidRDefault="00113AE3" w:rsidP="007513B2">
      <w:pPr>
        <w:jc w:val="both"/>
        <w:rPr>
          <w:rFonts w:ascii="Calibri" w:eastAsia="Times New Roman" w:hAnsi="Calibri" w:cs="Arial"/>
          <w:color w:val="000000" w:themeColor="text1"/>
          <w:szCs w:val="20"/>
        </w:rPr>
      </w:pPr>
    </w:p>
    <w:p w14:paraId="22D7B347" w14:textId="77777777" w:rsidR="00D66790" w:rsidRPr="00EA3621" w:rsidRDefault="00D66790" w:rsidP="007513B2">
      <w:pPr>
        <w:jc w:val="both"/>
        <w:rPr>
          <w:rFonts w:ascii="Calibri" w:eastAsia="Times New Roman" w:hAnsi="Calibri" w:cs="Arial"/>
          <w:color w:val="000000" w:themeColor="text1"/>
          <w:szCs w:val="20"/>
        </w:rPr>
      </w:pPr>
    </w:p>
    <w:p w14:paraId="1A76F149" w14:textId="77777777" w:rsidR="00FC0C73" w:rsidRPr="001A5E0D" w:rsidRDefault="00FC0C73" w:rsidP="00FC0C73">
      <w:pPr>
        <w:jc w:val="both"/>
        <w:rPr>
          <w:rFonts w:ascii="Arial" w:eastAsia="Times New Roman" w:hAnsi="Arial" w:cs="Arial"/>
          <w:i/>
          <w:color w:val="000000" w:themeColor="text1"/>
          <w:sz w:val="18"/>
          <w:szCs w:val="18"/>
        </w:rPr>
      </w:pPr>
      <w:r w:rsidRPr="001A5E0D">
        <w:rPr>
          <w:rFonts w:ascii="Arial" w:eastAsia="Times New Roman" w:hAnsi="Arial" w:cs="Arial"/>
          <w:i/>
          <w:color w:val="000000" w:themeColor="text1"/>
          <w:sz w:val="18"/>
          <w:szCs w:val="18"/>
        </w:rPr>
        <w:t>*Iznosi vezani uz jednosmjernu valutnu klauzulu iznose 28.554 tisuća kuna.</w:t>
      </w:r>
    </w:p>
    <w:p w14:paraId="2ACD69D1" w14:textId="77777777" w:rsidR="007513B2" w:rsidRPr="00EA3621" w:rsidRDefault="007513B2" w:rsidP="007513B2">
      <w:pPr>
        <w:jc w:val="both"/>
        <w:rPr>
          <w:rFonts w:eastAsia="Times New Roman" w:cs="Times New Roman"/>
          <w:i/>
          <w:color w:val="000000" w:themeColor="text1"/>
          <w:sz w:val="20"/>
          <w:szCs w:val="20"/>
        </w:rPr>
      </w:pPr>
    </w:p>
    <w:p w14:paraId="25614CA5" w14:textId="77777777" w:rsidR="00D34DB2" w:rsidRPr="00EA3621" w:rsidRDefault="00D34DB2" w:rsidP="007513B2">
      <w:pPr>
        <w:jc w:val="both"/>
        <w:rPr>
          <w:rFonts w:eastAsia="Times New Roman" w:cs="Times New Roman"/>
          <w:i/>
          <w:color w:val="000000" w:themeColor="text1"/>
          <w:sz w:val="20"/>
          <w:szCs w:val="20"/>
        </w:rPr>
      </w:pPr>
    </w:p>
    <w:p w14:paraId="20C627FD" w14:textId="77777777" w:rsidR="007513B2" w:rsidRPr="00EA3621" w:rsidRDefault="007513B2" w:rsidP="007513B2">
      <w:pPr>
        <w:jc w:val="both"/>
        <w:rPr>
          <w:rFonts w:eastAsia="Times New Roman" w:cs="Times New Roman"/>
          <w:i/>
          <w:color w:val="000000" w:themeColor="text1"/>
          <w:sz w:val="20"/>
          <w:szCs w:val="20"/>
        </w:rPr>
        <w:sectPr w:rsidR="007513B2" w:rsidRPr="00EA3621" w:rsidSect="005F07DF">
          <w:pgSz w:w="11906" w:h="16838"/>
          <w:pgMar w:top="1417" w:right="1417" w:bottom="1417" w:left="1417" w:header="708" w:footer="708" w:gutter="0"/>
          <w:cols w:space="708"/>
          <w:docGrid w:linePitch="360"/>
        </w:sectPr>
      </w:pPr>
    </w:p>
    <w:p w14:paraId="6CF8EAC7" w14:textId="77777777" w:rsidR="007513B2" w:rsidRPr="001A5E0D" w:rsidRDefault="007513B2" w:rsidP="001A5E0D">
      <w:pPr>
        <w:tabs>
          <w:tab w:val="left" w:pos="9180"/>
        </w:tabs>
        <w:spacing w:line="240" w:lineRule="exact"/>
        <w:jc w:val="both"/>
        <w:rPr>
          <w:rFonts w:ascii="Arial" w:eastAsia="Times New Roman" w:hAnsi="Arial" w:cs="Arial"/>
          <w:bCs/>
          <w:color w:val="000000" w:themeColor="text1"/>
          <w:sz w:val="20"/>
          <w:szCs w:val="20"/>
        </w:rPr>
      </w:pPr>
    </w:p>
    <w:p w14:paraId="2453B447" w14:textId="26C0895F" w:rsidR="007513B2"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w:t>
      </w:r>
      <w:r w:rsidR="007513B2" w:rsidRPr="001A5E0D">
        <w:rPr>
          <w:rFonts w:ascii="Arial" w:eastAsia="Times New Roman" w:hAnsi="Arial" w:cs="Arial"/>
          <w:b/>
          <w:color w:val="000000" w:themeColor="text1"/>
          <w:sz w:val="20"/>
          <w:szCs w:val="20"/>
        </w:rPr>
        <w:tab/>
        <w:t>Upravljanje rizicima (nastavak)</w:t>
      </w:r>
    </w:p>
    <w:p w14:paraId="3A37D57F" w14:textId="77777777" w:rsidR="007513B2" w:rsidRPr="001A5E0D" w:rsidRDefault="007513B2" w:rsidP="001A5E0D">
      <w:pPr>
        <w:spacing w:line="240" w:lineRule="exact"/>
        <w:jc w:val="both"/>
        <w:rPr>
          <w:rFonts w:ascii="Arial" w:eastAsia="Times New Roman" w:hAnsi="Arial" w:cs="Arial"/>
          <w:b/>
          <w:color w:val="000000" w:themeColor="text1"/>
          <w:sz w:val="20"/>
          <w:szCs w:val="20"/>
        </w:rPr>
      </w:pPr>
    </w:p>
    <w:p w14:paraId="0B062A7A" w14:textId="4362CAA4" w:rsidR="007513B2"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.5.     Tržišni rizici (nastavak)</w:t>
      </w:r>
    </w:p>
    <w:p w14:paraId="06984CC9" w14:textId="77777777" w:rsidR="007513B2" w:rsidRPr="001A5E0D" w:rsidRDefault="007513B2" w:rsidP="001A5E0D">
      <w:pPr>
        <w:spacing w:line="240" w:lineRule="exact"/>
        <w:jc w:val="both"/>
        <w:rPr>
          <w:rFonts w:ascii="Arial" w:eastAsia="Times New Roman" w:hAnsi="Arial" w:cs="Arial"/>
          <w:b/>
          <w:color w:val="000000" w:themeColor="text1"/>
          <w:sz w:val="20"/>
          <w:szCs w:val="20"/>
        </w:rPr>
      </w:pPr>
    </w:p>
    <w:p w14:paraId="1BC672EB" w14:textId="4004DA35" w:rsidR="007513B2"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23</w:t>
      </w:r>
      <w:r w:rsidR="007513B2" w:rsidRPr="001A5E0D">
        <w:rPr>
          <w:rFonts w:ascii="Arial" w:eastAsia="Times New Roman" w:hAnsi="Arial" w:cs="Arial"/>
          <w:b/>
          <w:color w:val="000000" w:themeColor="text1"/>
          <w:sz w:val="20"/>
          <w:szCs w:val="20"/>
        </w:rPr>
        <w:t>.5.2.  Valutni rizik (nastavak)</w:t>
      </w:r>
    </w:p>
    <w:p w14:paraId="2733682E" w14:textId="77777777" w:rsidR="007513B2" w:rsidRPr="001A5E0D" w:rsidRDefault="007513B2" w:rsidP="001A5E0D">
      <w:pPr>
        <w:spacing w:line="240" w:lineRule="exact"/>
        <w:jc w:val="both"/>
        <w:rPr>
          <w:rFonts w:ascii="Arial" w:eastAsia="Times New Roman" w:hAnsi="Arial" w:cs="Arial"/>
          <w:b/>
          <w:color w:val="000000" w:themeColor="text1"/>
          <w:sz w:val="20"/>
          <w:szCs w:val="20"/>
        </w:rPr>
      </w:pPr>
    </w:p>
    <w:p w14:paraId="7A307922" w14:textId="77777777" w:rsidR="001D3F93" w:rsidRPr="001A5E0D" w:rsidRDefault="001D3F93" w:rsidP="001A5E0D">
      <w:pPr>
        <w:pStyle w:val="T1"/>
        <w:keepNext w:val="0"/>
        <w:spacing w:before="0" w:after="0" w:line="240" w:lineRule="exact"/>
        <w:rPr>
          <w:rFonts w:cs="Arial"/>
          <w:color w:val="000000" w:themeColor="text1"/>
          <w:sz w:val="20"/>
          <w:lang w:val="hr-HR"/>
        </w:rPr>
      </w:pPr>
      <w:r w:rsidRPr="001A5E0D">
        <w:rPr>
          <w:rFonts w:cs="Arial"/>
          <w:color w:val="000000" w:themeColor="text1"/>
          <w:sz w:val="20"/>
          <w:lang w:val="hr-HR"/>
        </w:rPr>
        <w:t>Analiza osjetljivosti</w:t>
      </w:r>
    </w:p>
    <w:p w14:paraId="30A4180C" w14:textId="77777777" w:rsidR="001D3F93" w:rsidRPr="001A5E0D" w:rsidRDefault="001D3F93" w:rsidP="001A5E0D">
      <w:pPr>
        <w:pStyle w:val="T1"/>
        <w:keepNext w:val="0"/>
        <w:spacing w:before="0" w:after="0" w:line="240" w:lineRule="exact"/>
        <w:rPr>
          <w:rFonts w:cs="Arial"/>
          <w:color w:val="000000" w:themeColor="text1"/>
          <w:sz w:val="20"/>
          <w:lang w:val="hr-HR"/>
        </w:rPr>
      </w:pPr>
    </w:p>
    <w:p w14:paraId="223B403B" w14:textId="77777777" w:rsidR="001D3F93" w:rsidRPr="001A5E0D" w:rsidRDefault="001D3F93" w:rsidP="001A5E0D">
      <w:pPr>
        <w:spacing w:line="240" w:lineRule="exact"/>
        <w:jc w:val="both"/>
        <w:rPr>
          <w:rFonts w:ascii="Arial" w:hAnsi="Arial" w:cs="Arial"/>
          <w:bCs/>
          <w:color w:val="000000" w:themeColor="text1"/>
          <w:sz w:val="20"/>
          <w:szCs w:val="20"/>
        </w:rPr>
      </w:pPr>
      <w:r w:rsidRPr="001A5E0D">
        <w:rPr>
          <w:rFonts w:ascii="Arial" w:hAnsi="Arial" w:cs="Arial"/>
          <w:bCs/>
          <w:color w:val="000000" w:themeColor="text1"/>
          <w:sz w:val="20"/>
          <w:szCs w:val="20"/>
        </w:rPr>
        <w:t xml:space="preserve">Analiza osjetljivosti ukupne imovine i ukupnih obveza Banke na promjene deviznih tečajeva provodi se za one strane valute koje na izvještajni datum predstavljaju značajnu valutu Banke. </w:t>
      </w:r>
    </w:p>
    <w:p w14:paraId="561BCFEE" w14:textId="77777777" w:rsidR="001D3F93" w:rsidRPr="001A5E0D" w:rsidRDefault="001D3F93" w:rsidP="001A5E0D">
      <w:pPr>
        <w:spacing w:line="240" w:lineRule="exact"/>
        <w:jc w:val="both"/>
        <w:rPr>
          <w:rFonts w:ascii="Arial" w:hAnsi="Arial" w:cs="Arial"/>
          <w:bCs/>
          <w:color w:val="000000" w:themeColor="text1"/>
          <w:sz w:val="20"/>
          <w:szCs w:val="20"/>
        </w:rPr>
      </w:pPr>
    </w:p>
    <w:p w14:paraId="0404B5A8" w14:textId="44EF1204" w:rsidR="001D3F93" w:rsidRPr="001A5E0D" w:rsidRDefault="001D3F93" w:rsidP="001A5E0D">
      <w:pPr>
        <w:keepNext/>
        <w:spacing w:line="240" w:lineRule="exact"/>
        <w:jc w:val="both"/>
        <w:rPr>
          <w:rFonts w:ascii="Arial" w:hAnsi="Arial" w:cs="Arial"/>
          <w:bCs/>
          <w:color w:val="000000" w:themeColor="text1"/>
          <w:sz w:val="20"/>
          <w:szCs w:val="20"/>
        </w:rPr>
      </w:pPr>
      <w:r w:rsidRPr="001A5E0D">
        <w:rPr>
          <w:rFonts w:ascii="Arial" w:hAnsi="Arial" w:cs="Arial"/>
          <w:bCs/>
          <w:color w:val="000000" w:themeColor="text1"/>
          <w:sz w:val="20"/>
          <w:szCs w:val="20"/>
        </w:rPr>
        <w:t xml:space="preserve">U analizi osjetljivosti za valutni rizik primijenjena je pretpostavka razumno moguće promjene tečaja EUR u odnosu na kunu, uz ostale varijable stabilne, radi procjene hipotetskog utjecaja na dobit HBOR-a na dan </w:t>
      </w:r>
      <w:r w:rsidR="00857A6B" w:rsidRPr="001A5E0D">
        <w:rPr>
          <w:rFonts w:ascii="Arial" w:hAnsi="Arial" w:cs="Arial"/>
          <w:bCs/>
          <w:color w:val="000000" w:themeColor="text1"/>
          <w:sz w:val="20"/>
          <w:szCs w:val="20"/>
        </w:rPr>
        <w:t>3</w:t>
      </w:r>
      <w:r w:rsidR="00EB1060" w:rsidRPr="001A5E0D">
        <w:rPr>
          <w:rFonts w:ascii="Arial" w:hAnsi="Arial" w:cs="Arial"/>
          <w:bCs/>
          <w:color w:val="000000" w:themeColor="text1"/>
          <w:sz w:val="20"/>
          <w:szCs w:val="20"/>
        </w:rPr>
        <w:t>0</w:t>
      </w:r>
      <w:r w:rsidR="00857A6B" w:rsidRPr="001A5E0D">
        <w:rPr>
          <w:rFonts w:ascii="Arial" w:hAnsi="Arial" w:cs="Arial"/>
          <w:bCs/>
          <w:color w:val="000000" w:themeColor="text1"/>
          <w:sz w:val="20"/>
          <w:szCs w:val="20"/>
        </w:rPr>
        <w:t>.</w:t>
      </w:r>
      <w:r w:rsidR="00EB1060" w:rsidRPr="001A5E0D">
        <w:rPr>
          <w:rFonts w:ascii="Arial" w:hAnsi="Arial" w:cs="Arial"/>
          <w:bCs/>
          <w:color w:val="000000" w:themeColor="text1"/>
          <w:sz w:val="20"/>
          <w:szCs w:val="20"/>
        </w:rPr>
        <w:t xml:space="preserve"> </w:t>
      </w:r>
      <w:r w:rsidR="008F5CFD" w:rsidRPr="001A5E0D">
        <w:rPr>
          <w:rFonts w:ascii="Arial" w:hAnsi="Arial" w:cs="Arial"/>
          <w:bCs/>
          <w:color w:val="000000" w:themeColor="text1"/>
          <w:sz w:val="20"/>
          <w:szCs w:val="20"/>
        </w:rPr>
        <w:t>rujna</w:t>
      </w:r>
      <w:r w:rsidR="00D66790" w:rsidRPr="001A5E0D">
        <w:rPr>
          <w:rFonts w:ascii="Arial" w:hAnsi="Arial" w:cs="Arial"/>
          <w:bCs/>
          <w:color w:val="000000" w:themeColor="text1"/>
          <w:sz w:val="20"/>
          <w:szCs w:val="20"/>
        </w:rPr>
        <w:t xml:space="preserve"> </w:t>
      </w:r>
      <w:r w:rsidRPr="001A5E0D">
        <w:rPr>
          <w:rFonts w:ascii="Arial" w:hAnsi="Arial" w:cs="Arial"/>
          <w:bCs/>
          <w:color w:val="000000" w:themeColor="text1"/>
          <w:sz w:val="20"/>
          <w:szCs w:val="20"/>
        </w:rPr>
        <w:t>202</w:t>
      </w:r>
      <w:r w:rsidR="00FC0C73" w:rsidRPr="001A5E0D">
        <w:rPr>
          <w:rFonts w:ascii="Arial" w:hAnsi="Arial" w:cs="Arial"/>
          <w:bCs/>
          <w:color w:val="000000" w:themeColor="text1"/>
          <w:sz w:val="20"/>
          <w:szCs w:val="20"/>
        </w:rPr>
        <w:t>2</w:t>
      </w:r>
      <w:r w:rsidRPr="001A5E0D">
        <w:rPr>
          <w:rFonts w:ascii="Arial" w:hAnsi="Arial" w:cs="Arial"/>
          <w:bCs/>
          <w:color w:val="000000" w:themeColor="text1"/>
          <w:sz w:val="20"/>
          <w:szCs w:val="20"/>
        </w:rPr>
        <w:t>.</w:t>
      </w:r>
    </w:p>
    <w:p w14:paraId="43B9997D" w14:textId="77777777" w:rsidR="001D3F93" w:rsidRPr="001A5E0D" w:rsidRDefault="001D3F93" w:rsidP="001A5E0D">
      <w:pPr>
        <w:keepNext/>
        <w:spacing w:line="240" w:lineRule="exact"/>
        <w:jc w:val="both"/>
        <w:rPr>
          <w:rFonts w:ascii="Arial" w:hAnsi="Arial" w:cs="Arial"/>
          <w:bCs/>
          <w:color w:val="000000" w:themeColor="text1"/>
          <w:sz w:val="20"/>
          <w:szCs w:val="20"/>
        </w:rPr>
      </w:pPr>
    </w:p>
    <w:p w14:paraId="424237BD" w14:textId="1FDA267C" w:rsidR="001D3F93" w:rsidRPr="001A5E0D" w:rsidRDefault="001D3F93" w:rsidP="001A5E0D">
      <w:pPr>
        <w:keepNext/>
        <w:spacing w:line="240" w:lineRule="exact"/>
        <w:jc w:val="both"/>
        <w:rPr>
          <w:rFonts w:ascii="Arial" w:hAnsi="Arial" w:cs="Arial"/>
          <w:bCs/>
          <w:color w:val="000000" w:themeColor="text1"/>
          <w:sz w:val="20"/>
          <w:szCs w:val="20"/>
        </w:rPr>
      </w:pPr>
      <w:r w:rsidRPr="001A5E0D">
        <w:rPr>
          <w:rFonts w:ascii="Arial" w:hAnsi="Arial" w:cs="Arial"/>
          <w:bCs/>
          <w:color w:val="000000" w:themeColor="text1"/>
          <w:sz w:val="20"/>
          <w:szCs w:val="20"/>
        </w:rPr>
        <w:t xml:space="preserve">Primjenom metode standardne devijacije na promjene tečaja utvrđena je volatilnost tečaja EUR/HRK  koja je u razdoblju od prethodnih 12 mjeseci kod tečaja EUR/HRK </w:t>
      </w:r>
      <w:r w:rsidR="00D66790" w:rsidRPr="001A5E0D">
        <w:rPr>
          <w:rFonts w:ascii="Arial" w:hAnsi="Arial" w:cs="Arial"/>
          <w:bCs/>
          <w:color w:val="000000" w:themeColor="text1"/>
          <w:sz w:val="20"/>
          <w:szCs w:val="20"/>
        </w:rPr>
        <w:t>iznosila 1,</w:t>
      </w:r>
      <w:r w:rsidR="00306EEC">
        <w:rPr>
          <w:rFonts w:ascii="Arial" w:hAnsi="Arial" w:cs="Arial"/>
          <w:bCs/>
          <w:color w:val="000000" w:themeColor="text1"/>
          <w:sz w:val="20"/>
          <w:szCs w:val="20"/>
        </w:rPr>
        <w:t>08</w:t>
      </w:r>
      <w:r w:rsidR="00D66790" w:rsidRPr="001A5E0D">
        <w:rPr>
          <w:rFonts w:ascii="Arial" w:hAnsi="Arial" w:cs="Arial"/>
          <w:bCs/>
          <w:color w:val="000000" w:themeColor="text1"/>
          <w:sz w:val="20"/>
          <w:szCs w:val="20"/>
        </w:rPr>
        <w:t>% (202</w:t>
      </w:r>
      <w:r w:rsidR="00FC0C73" w:rsidRPr="001A5E0D">
        <w:rPr>
          <w:rFonts w:ascii="Arial" w:hAnsi="Arial" w:cs="Arial"/>
          <w:bCs/>
          <w:color w:val="000000" w:themeColor="text1"/>
          <w:sz w:val="20"/>
          <w:szCs w:val="20"/>
        </w:rPr>
        <w:t>1</w:t>
      </w:r>
      <w:r w:rsidR="00D66790" w:rsidRPr="001A5E0D">
        <w:rPr>
          <w:rFonts w:ascii="Arial" w:hAnsi="Arial" w:cs="Arial"/>
          <w:bCs/>
          <w:color w:val="000000" w:themeColor="text1"/>
          <w:sz w:val="20"/>
          <w:szCs w:val="20"/>
        </w:rPr>
        <w:t>.:</w:t>
      </w:r>
      <w:r w:rsidR="001D0626" w:rsidRPr="001A5E0D">
        <w:rPr>
          <w:rFonts w:ascii="Arial" w:hAnsi="Arial" w:cs="Arial"/>
          <w:bCs/>
          <w:color w:val="000000" w:themeColor="text1"/>
          <w:sz w:val="20"/>
          <w:szCs w:val="20"/>
        </w:rPr>
        <w:t xml:space="preserve"> </w:t>
      </w:r>
      <w:r w:rsidR="00D66790" w:rsidRPr="001A5E0D">
        <w:rPr>
          <w:rFonts w:ascii="Arial" w:hAnsi="Arial" w:cs="Arial"/>
          <w:bCs/>
          <w:color w:val="000000" w:themeColor="text1"/>
          <w:sz w:val="20"/>
          <w:szCs w:val="20"/>
        </w:rPr>
        <w:t>1,</w:t>
      </w:r>
      <w:r w:rsidR="00FC0C73" w:rsidRPr="001A5E0D">
        <w:rPr>
          <w:rFonts w:ascii="Arial" w:hAnsi="Arial" w:cs="Arial"/>
          <w:bCs/>
          <w:color w:val="000000" w:themeColor="text1"/>
          <w:sz w:val="20"/>
          <w:szCs w:val="20"/>
        </w:rPr>
        <w:t>49</w:t>
      </w:r>
      <w:r w:rsidR="00D66790" w:rsidRPr="001A5E0D">
        <w:rPr>
          <w:rFonts w:ascii="Arial" w:hAnsi="Arial" w:cs="Arial"/>
          <w:bCs/>
          <w:color w:val="000000" w:themeColor="text1"/>
          <w:sz w:val="20"/>
          <w:szCs w:val="20"/>
        </w:rPr>
        <w:t>%).</w:t>
      </w:r>
    </w:p>
    <w:p w14:paraId="016113A6" w14:textId="77777777" w:rsidR="001D3F93" w:rsidRPr="001A5E0D" w:rsidRDefault="001D3F93" w:rsidP="001A5E0D">
      <w:pPr>
        <w:keepNext/>
        <w:spacing w:line="240" w:lineRule="exact"/>
        <w:jc w:val="both"/>
        <w:rPr>
          <w:rFonts w:ascii="Arial" w:hAnsi="Arial" w:cs="Arial"/>
          <w:color w:val="000000" w:themeColor="text1"/>
          <w:sz w:val="20"/>
          <w:szCs w:val="20"/>
        </w:rPr>
      </w:pPr>
    </w:p>
    <w:p w14:paraId="043B6D72" w14:textId="77777777" w:rsidR="001D3F93" w:rsidRPr="001A5E0D" w:rsidRDefault="001D3F93" w:rsidP="001A5E0D">
      <w:pPr>
        <w:spacing w:line="240" w:lineRule="exact"/>
        <w:jc w:val="both"/>
        <w:rPr>
          <w:rFonts w:ascii="Arial" w:hAnsi="Arial" w:cs="Arial"/>
          <w:bCs/>
          <w:color w:val="000000" w:themeColor="text1"/>
          <w:sz w:val="20"/>
          <w:szCs w:val="20"/>
        </w:rPr>
      </w:pPr>
      <w:r w:rsidRPr="001A5E0D">
        <w:rPr>
          <w:rFonts w:ascii="Arial" w:hAnsi="Arial" w:cs="Arial"/>
          <w:bCs/>
          <w:color w:val="000000" w:themeColor="text1"/>
          <w:sz w:val="20"/>
          <w:szCs w:val="20"/>
        </w:rPr>
        <w:t>U nastavku se iskazuje utjecaj pretpostavljene promjene tečaja EUR/HRK, po stavkama ukupne imovine i ukupnih obveza denominiranim ili vezanim uz EUR,</w:t>
      </w:r>
      <w:r w:rsidRPr="001A5E0D" w:rsidDel="007E1CF7">
        <w:rPr>
          <w:rFonts w:ascii="Arial" w:hAnsi="Arial" w:cs="Arial"/>
          <w:bCs/>
          <w:color w:val="000000" w:themeColor="text1"/>
          <w:sz w:val="20"/>
          <w:szCs w:val="20"/>
        </w:rPr>
        <w:t xml:space="preserve"> </w:t>
      </w:r>
      <w:r w:rsidRPr="001A5E0D">
        <w:rPr>
          <w:rFonts w:ascii="Arial" w:hAnsi="Arial" w:cs="Arial"/>
          <w:bCs/>
          <w:color w:val="000000" w:themeColor="text1"/>
          <w:sz w:val="20"/>
          <w:szCs w:val="20"/>
        </w:rPr>
        <w:t>na dobit HBOR-a.</w:t>
      </w:r>
    </w:p>
    <w:p w14:paraId="76E27359" w14:textId="77777777" w:rsidR="001D3F93" w:rsidRPr="001A5E0D" w:rsidRDefault="001D3F93" w:rsidP="001A5E0D">
      <w:pPr>
        <w:spacing w:line="240" w:lineRule="exact"/>
        <w:jc w:val="both"/>
        <w:rPr>
          <w:rFonts w:ascii="Arial" w:hAnsi="Arial" w:cs="Arial"/>
          <w:bCs/>
          <w:color w:val="000000" w:themeColor="text1"/>
          <w:sz w:val="20"/>
          <w:szCs w:val="20"/>
        </w:rPr>
      </w:pPr>
    </w:p>
    <w:tbl>
      <w:tblPr>
        <w:tblW w:w="5000" w:type="pct"/>
        <w:jc w:val="center"/>
        <w:tblLook w:val="01E0" w:firstRow="1" w:lastRow="1" w:firstColumn="1" w:lastColumn="1" w:noHBand="0" w:noVBand="0"/>
      </w:tblPr>
      <w:tblGrid>
        <w:gridCol w:w="1788"/>
        <w:gridCol w:w="1820"/>
        <w:gridCol w:w="1822"/>
        <w:gridCol w:w="1822"/>
        <w:gridCol w:w="1820"/>
      </w:tblGrid>
      <w:tr w:rsidR="001D3F93" w:rsidRPr="00006079" w14:paraId="0C347515" w14:textId="77777777" w:rsidTr="001D3F93">
        <w:trPr>
          <w:trHeight w:hRule="exact" w:val="713"/>
          <w:jc w:val="center"/>
        </w:trPr>
        <w:tc>
          <w:tcPr>
            <w:tcW w:w="985" w:type="pct"/>
          </w:tcPr>
          <w:p w14:paraId="687006DD" w14:textId="77777777" w:rsidR="001D3F93" w:rsidRPr="001A5E0D" w:rsidRDefault="001D3F93" w:rsidP="001D3F93">
            <w:pPr>
              <w:spacing w:before="240" w:after="120" w:line="360" w:lineRule="auto"/>
              <w:rPr>
                <w:rFonts w:ascii="Arial" w:hAnsi="Arial" w:cs="Arial"/>
                <w:b/>
                <w:bCs/>
                <w:color w:val="000000" w:themeColor="text1"/>
                <w:sz w:val="19"/>
                <w:szCs w:val="19"/>
              </w:rPr>
            </w:pPr>
            <w:r w:rsidRPr="001A5E0D">
              <w:rPr>
                <w:rFonts w:ascii="Arial" w:hAnsi="Arial" w:cs="Arial"/>
                <w:b/>
                <w:bCs/>
                <w:color w:val="000000" w:themeColor="text1"/>
                <w:sz w:val="19"/>
                <w:szCs w:val="19"/>
              </w:rPr>
              <w:t>Valuta</w:t>
            </w:r>
          </w:p>
        </w:tc>
        <w:tc>
          <w:tcPr>
            <w:tcW w:w="1003" w:type="pct"/>
          </w:tcPr>
          <w:p w14:paraId="2CC42BAC" w14:textId="77777777"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Promjene tečaja valute </w:t>
            </w:r>
          </w:p>
          <w:p w14:paraId="7CCC21B9" w14:textId="77BB4131"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3</w:t>
            </w:r>
            <w:r w:rsidR="00EB1060" w:rsidRPr="001A5E0D">
              <w:rPr>
                <w:rFonts w:ascii="Arial" w:hAnsi="Arial" w:cs="Arial"/>
                <w:b/>
                <w:bCs/>
                <w:color w:val="000000" w:themeColor="text1"/>
                <w:sz w:val="19"/>
                <w:szCs w:val="19"/>
              </w:rPr>
              <w:t>0</w:t>
            </w:r>
            <w:r w:rsidR="00857A6B" w:rsidRPr="001A5E0D">
              <w:rPr>
                <w:rFonts w:ascii="Arial" w:hAnsi="Arial" w:cs="Arial"/>
                <w:b/>
                <w:bCs/>
                <w:color w:val="000000" w:themeColor="text1"/>
                <w:sz w:val="19"/>
                <w:szCs w:val="19"/>
              </w:rPr>
              <w:t>.</w:t>
            </w:r>
            <w:r w:rsidR="00957A70" w:rsidRPr="001A5E0D">
              <w:rPr>
                <w:rFonts w:ascii="Arial" w:hAnsi="Arial" w:cs="Arial"/>
                <w:b/>
                <w:bCs/>
                <w:color w:val="000000" w:themeColor="text1"/>
                <w:sz w:val="19"/>
                <w:szCs w:val="19"/>
              </w:rPr>
              <w:t>9</w:t>
            </w:r>
            <w:r w:rsidRPr="001A5E0D">
              <w:rPr>
                <w:rFonts w:ascii="Arial" w:hAnsi="Arial" w:cs="Arial"/>
                <w:b/>
                <w:bCs/>
                <w:color w:val="000000" w:themeColor="text1"/>
                <w:sz w:val="19"/>
                <w:szCs w:val="19"/>
              </w:rPr>
              <w:t>.202</w:t>
            </w:r>
            <w:r w:rsidR="002B54D6" w:rsidRPr="001A5E0D">
              <w:rPr>
                <w:rFonts w:ascii="Arial" w:hAnsi="Arial" w:cs="Arial"/>
                <w:b/>
                <w:bCs/>
                <w:color w:val="000000" w:themeColor="text1"/>
                <w:sz w:val="19"/>
                <w:szCs w:val="19"/>
              </w:rPr>
              <w:t>2</w:t>
            </w:r>
            <w:r w:rsidRPr="001A5E0D">
              <w:rPr>
                <w:rFonts w:ascii="Arial" w:hAnsi="Arial" w:cs="Arial"/>
                <w:b/>
                <w:bCs/>
                <w:color w:val="000000" w:themeColor="text1"/>
                <w:sz w:val="19"/>
                <w:szCs w:val="19"/>
              </w:rPr>
              <w:t>.</w:t>
            </w:r>
          </w:p>
        </w:tc>
        <w:tc>
          <w:tcPr>
            <w:tcW w:w="1004" w:type="pct"/>
          </w:tcPr>
          <w:p w14:paraId="3E36B7E9" w14:textId="77777777"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Utjecaj na </w:t>
            </w:r>
          </w:p>
          <w:p w14:paraId="543A294E" w14:textId="77777777"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dobit </w:t>
            </w:r>
          </w:p>
          <w:p w14:paraId="564F7000" w14:textId="3658DAFA"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3</w:t>
            </w:r>
            <w:r w:rsidR="00EB1060" w:rsidRPr="001A5E0D">
              <w:rPr>
                <w:rFonts w:ascii="Arial" w:hAnsi="Arial" w:cs="Arial"/>
                <w:b/>
                <w:bCs/>
                <w:color w:val="000000" w:themeColor="text1"/>
                <w:sz w:val="19"/>
                <w:szCs w:val="19"/>
              </w:rPr>
              <w:t>0</w:t>
            </w:r>
            <w:r w:rsidRPr="001A5E0D">
              <w:rPr>
                <w:rFonts w:ascii="Arial" w:hAnsi="Arial" w:cs="Arial"/>
                <w:b/>
                <w:bCs/>
                <w:color w:val="000000" w:themeColor="text1"/>
                <w:sz w:val="19"/>
                <w:szCs w:val="19"/>
              </w:rPr>
              <w:t>.</w:t>
            </w:r>
            <w:r w:rsidR="00957A70" w:rsidRPr="001A5E0D">
              <w:rPr>
                <w:rFonts w:ascii="Arial" w:hAnsi="Arial" w:cs="Arial"/>
                <w:b/>
                <w:bCs/>
                <w:color w:val="000000" w:themeColor="text1"/>
                <w:sz w:val="19"/>
                <w:szCs w:val="19"/>
              </w:rPr>
              <w:t>9</w:t>
            </w:r>
            <w:r w:rsidRPr="001A5E0D">
              <w:rPr>
                <w:rFonts w:ascii="Arial" w:hAnsi="Arial" w:cs="Arial"/>
                <w:b/>
                <w:bCs/>
                <w:color w:val="000000" w:themeColor="text1"/>
                <w:sz w:val="19"/>
                <w:szCs w:val="19"/>
              </w:rPr>
              <w:t>.202</w:t>
            </w:r>
            <w:r w:rsidR="002B54D6" w:rsidRPr="001A5E0D">
              <w:rPr>
                <w:rFonts w:ascii="Arial" w:hAnsi="Arial" w:cs="Arial"/>
                <w:b/>
                <w:bCs/>
                <w:color w:val="000000" w:themeColor="text1"/>
                <w:sz w:val="19"/>
                <w:szCs w:val="19"/>
              </w:rPr>
              <w:t>2</w:t>
            </w:r>
            <w:r w:rsidRPr="001A5E0D">
              <w:rPr>
                <w:rFonts w:ascii="Arial" w:hAnsi="Arial" w:cs="Arial"/>
                <w:b/>
                <w:bCs/>
                <w:color w:val="000000" w:themeColor="text1"/>
                <w:sz w:val="19"/>
                <w:szCs w:val="19"/>
              </w:rPr>
              <w:t>.</w:t>
            </w:r>
          </w:p>
        </w:tc>
        <w:tc>
          <w:tcPr>
            <w:tcW w:w="1004" w:type="pct"/>
          </w:tcPr>
          <w:p w14:paraId="40888199" w14:textId="77777777"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Promjene tečaja valute</w:t>
            </w:r>
          </w:p>
          <w:p w14:paraId="4FE09D01" w14:textId="648C75A5"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 31.12.20</w:t>
            </w:r>
            <w:r w:rsidR="00D66790" w:rsidRPr="001A5E0D">
              <w:rPr>
                <w:rFonts w:ascii="Arial" w:hAnsi="Arial" w:cs="Arial"/>
                <w:b/>
                <w:bCs/>
                <w:color w:val="000000" w:themeColor="text1"/>
                <w:sz w:val="19"/>
                <w:szCs w:val="19"/>
              </w:rPr>
              <w:t>2</w:t>
            </w:r>
            <w:r w:rsidR="004D18E6" w:rsidRPr="001A5E0D">
              <w:rPr>
                <w:rFonts w:ascii="Arial" w:hAnsi="Arial" w:cs="Arial"/>
                <w:b/>
                <w:bCs/>
                <w:color w:val="000000" w:themeColor="text1"/>
                <w:sz w:val="19"/>
                <w:szCs w:val="19"/>
              </w:rPr>
              <w:t>1</w:t>
            </w:r>
            <w:r w:rsidRPr="001A5E0D">
              <w:rPr>
                <w:rFonts w:ascii="Arial" w:hAnsi="Arial" w:cs="Arial"/>
                <w:b/>
                <w:bCs/>
                <w:color w:val="000000" w:themeColor="text1"/>
                <w:sz w:val="19"/>
                <w:szCs w:val="19"/>
              </w:rPr>
              <w:t>.</w:t>
            </w:r>
          </w:p>
        </w:tc>
        <w:tc>
          <w:tcPr>
            <w:tcW w:w="1003" w:type="pct"/>
          </w:tcPr>
          <w:p w14:paraId="76F401B5" w14:textId="77777777"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Utjecaj na </w:t>
            </w:r>
          </w:p>
          <w:p w14:paraId="09F26E80" w14:textId="77777777"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 xml:space="preserve">dobit </w:t>
            </w:r>
          </w:p>
          <w:p w14:paraId="3485CDC9" w14:textId="7E096EC5" w:rsidR="001D3F93" w:rsidRPr="001A5E0D" w:rsidRDefault="001D3F93" w:rsidP="001D3F93">
            <w:pPr>
              <w:jc w:val="right"/>
              <w:rPr>
                <w:rFonts w:ascii="Arial" w:hAnsi="Arial" w:cs="Arial"/>
                <w:b/>
                <w:bCs/>
                <w:color w:val="000000" w:themeColor="text1"/>
                <w:sz w:val="19"/>
                <w:szCs w:val="19"/>
              </w:rPr>
            </w:pPr>
            <w:r w:rsidRPr="001A5E0D">
              <w:rPr>
                <w:rFonts w:ascii="Arial" w:hAnsi="Arial" w:cs="Arial"/>
                <w:b/>
                <w:bCs/>
                <w:color w:val="000000" w:themeColor="text1"/>
                <w:sz w:val="19"/>
                <w:szCs w:val="19"/>
              </w:rPr>
              <w:t>31.12.20</w:t>
            </w:r>
            <w:r w:rsidR="00D66790" w:rsidRPr="001A5E0D">
              <w:rPr>
                <w:rFonts w:ascii="Arial" w:hAnsi="Arial" w:cs="Arial"/>
                <w:b/>
                <w:bCs/>
                <w:color w:val="000000" w:themeColor="text1"/>
                <w:sz w:val="19"/>
                <w:szCs w:val="19"/>
              </w:rPr>
              <w:t>2</w:t>
            </w:r>
            <w:r w:rsidR="004D18E6" w:rsidRPr="001A5E0D">
              <w:rPr>
                <w:rFonts w:ascii="Arial" w:hAnsi="Arial" w:cs="Arial"/>
                <w:b/>
                <w:bCs/>
                <w:color w:val="000000" w:themeColor="text1"/>
                <w:sz w:val="19"/>
                <w:szCs w:val="19"/>
              </w:rPr>
              <w:t>1</w:t>
            </w:r>
            <w:r w:rsidRPr="001A5E0D">
              <w:rPr>
                <w:rFonts w:ascii="Arial" w:hAnsi="Arial" w:cs="Arial"/>
                <w:b/>
                <w:bCs/>
                <w:color w:val="000000" w:themeColor="text1"/>
                <w:sz w:val="19"/>
                <w:szCs w:val="19"/>
              </w:rPr>
              <w:t>.</w:t>
            </w:r>
          </w:p>
        </w:tc>
      </w:tr>
      <w:tr w:rsidR="001D3F93" w:rsidRPr="00006079" w14:paraId="1D3D2D60" w14:textId="77777777" w:rsidTr="001D3F93">
        <w:trPr>
          <w:trHeight w:hRule="exact" w:val="221"/>
          <w:jc w:val="center"/>
        </w:trPr>
        <w:tc>
          <w:tcPr>
            <w:tcW w:w="985" w:type="pct"/>
          </w:tcPr>
          <w:p w14:paraId="537C7108" w14:textId="77777777" w:rsidR="001D3F93" w:rsidRPr="001A5E0D" w:rsidRDefault="001D3F93" w:rsidP="001D3F93">
            <w:pPr>
              <w:spacing w:line="360" w:lineRule="auto"/>
              <w:jc w:val="both"/>
              <w:rPr>
                <w:rFonts w:ascii="Arial" w:hAnsi="Arial" w:cs="Arial"/>
                <w:bCs/>
                <w:color w:val="000000" w:themeColor="text1"/>
                <w:sz w:val="19"/>
                <w:szCs w:val="19"/>
              </w:rPr>
            </w:pPr>
          </w:p>
        </w:tc>
        <w:tc>
          <w:tcPr>
            <w:tcW w:w="1003" w:type="pct"/>
          </w:tcPr>
          <w:p w14:paraId="680927E8" w14:textId="77777777" w:rsidR="001D3F93" w:rsidRPr="001A5E0D" w:rsidRDefault="001D3F93" w:rsidP="001D3F93">
            <w:pPr>
              <w:spacing w:line="360" w:lineRule="auto"/>
              <w:jc w:val="right"/>
              <w:rPr>
                <w:rFonts w:ascii="Arial" w:hAnsi="Arial" w:cs="Arial"/>
                <w:b/>
                <w:bCs/>
                <w:color w:val="000000" w:themeColor="text1"/>
                <w:sz w:val="19"/>
                <w:szCs w:val="19"/>
              </w:rPr>
            </w:pPr>
            <w:r w:rsidRPr="001A5E0D">
              <w:rPr>
                <w:rFonts w:ascii="Arial" w:hAnsi="Arial" w:cs="Arial"/>
                <w:b/>
                <w:bCs/>
                <w:color w:val="000000" w:themeColor="text1"/>
                <w:sz w:val="19"/>
                <w:szCs w:val="19"/>
              </w:rPr>
              <w:t>%</w:t>
            </w:r>
          </w:p>
        </w:tc>
        <w:tc>
          <w:tcPr>
            <w:tcW w:w="1004" w:type="pct"/>
            <w:vAlign w:val="center"/>
          </w:tcPr>
          <w:p w14:paraId="424CCD9E" w14:textId="77777777" w:rsidR="001D3F93" w:rsidRPr="001A5E0D" w:rsidRDefault="001D3F93" w:rsidP="001D3F93">
            <w:pPr>
              <w:spacing w:line="360" w:lineRule="auto"/>
              <w:jc w:val="right"/>
              <w:rPr>
                <w:rFonts w:ascii="Arial" w:hAnsi="Arial" w:cs="Arial"/>
                <w:b/>
                <w:bCs/>
                <w:color w:val="000000" w:themeColor="text1"/>
                <w:sz w:val="19"/>
                <w:szCs w:val="19"/>
              </w:rPr>
            </w:pPr>
            <w:r w:rsidRPr="001A5E0D">
              <w:rPr>
                <w:rFonts w:ascii="Arial" w:hAnsi="Arial" w:cs="Arial"/>
                <w:b/>
                <w:color w:val="000000" w:themeColor="text1"/>
                <w:sz w:val="19"/>
                <w:szCs w:val="19"/>
              </w:rPr>
              <w:t>000 kuna</w:t>
            </w:r>
          </w:p>
        </w:tc>
        <w:tc>
          <w:tcPr>
            <w:tcW w:w="1004" w:type="pct"/>
          </w:tcPr>
          <w:p w14:paraId="1778F42D" w14:textId="77777777" w:rsidR="001D3F93" w:rsidRPr="001A5E0D" w:rsidRDefault="001D3F93" w:rsidP="001D3F93">
            <w:pPr>
              <w:spacing w:line="360" w:lineRule="auto"/>
              <w:jc w:val="right"/>
              <w:rPr>
                <w:rFonts w:ascii="Arial" w:hAnsi="Arial" w:cs="Arial"/>
                <w:b/>
                <w:bCs/>
                <w:color w:val="000000" w:themeColor="text1"/>
                <w:sz w:val="19"/>
                <w:szCs w:val="19"/>
              </w:rPr>
            </w:pPr>
            <w:r w:rsidRPr="001A5E0D">
              <w:rPr>
                <w:rFonts w:ascii="Arial" w:hAnsi="Arial" w:cs="Arial"/>
                <w:b/>
                <w:bCs/>
                <w:color w:val="000000" w:themeColor="text1"/>
                <w:sz w:val="19"/>
                <w:szCs w:val="19"/>
              </w:rPr>
              <w:t>%</w:t>
            </w:r>
          </w:p>
        </w:tc>
        <w:tc>
          <w:tcPr>
            <w:tcW w:w="1003" w:type="pct"/>
            <w:vAlign w:val="center"/>
          </w:tcPr>
          <w:p w14:paraId="163C2AA8" w14:textId="77777777" w:rsidR="001D3F93" w:rsidRPr="001A5E0D" w:rsidRDefault="001D3F93" w:rsidP="001D3F93">
            <w:pPr>
              <w:spacing w:line="360" w:lineRule="auto"/>
              <w:jc w:val="right"/>
              <w:rPr>
                <w:rFonts w:ascii="Arial" w:hAnsi="Arial" w:cs="Arial"/>
                <w:b/>
                <w:bCs/>
                <w:color w:val="000000" w:themeColor="text1"/>
                <w:sz w:val="19"/>
                <w:szCs w:val="19"/>
              </w:rPr>
            </w:pPr>
            <w:r w:rsidRPr="001A5E0D">
              <w:rPr>
                <w:rFonts w:ascii="Arial" w:hAnsi="Arial" w:cs="Arial"/>
                <w:b/>
                <w:color w:val="000000" w:themeColor="text1"/>
                <w:sz w:val="19"/>
                <w:szCs w:val="19"/>
              </w:rPr>
              <w:t>000 kuna</w:t>
            </w:r>
          </w:p>
        </w:tc>
      </w:tr>
      <w:tr w:rsidR="001D3F93" w:rsidRPr="00006079" w14:paraId="6F1FDD56" w14:textId="77777777" w:rsidTr="001D3F93">
        <w:trPr>
          <w:trHeight w:hRule="exact" w:val="175"/>
          <w:jc w:val="center"/>
        </w:trPr>
        <w:tc>
          <w:tcPr>
            <w:tcW w:w="985" w:type="pct"/>
          </w:tcPr>
          <w:p w14:paraId="4F027425" w14:textId="77777777" w:rsidR="001D3F93" w:rsidRPr="001A5E0D" w:rsidRDefault="001D3F93" w:rsidP="001D3F93">
            <w:pPr>
              <w:spacing w:line="360" w:lineRule="auto"/>
              <w:jc w:val="both"/>
              <w:rPr>
                <w:rFonts w:ascii="Arial" w:hAnsi="Arial" w:cs="Arial"/>
                <w:bCs/>
                <w:color w:val="000000" w:themeColor="text1"/>
                <w:sz w:val="19"/>
                <w:szCs w:val="19"/>
              </w:rPr>
            </w:pPr>
          </w:p>
        </w:tc>
        <w:tc>
          <w:tcPr>
            <w:tcW w:w="1003" w:type="pct"/>
          </w:tcPr>
          <w:p w14:paraId="2C2E9918" w14:textId="77777777" w:rsidR="001D3F93" w:rsidRPr="001A5E0D" w:rsidRDefault="001D3F93" w:rsidP="001D3F93">
            <w:pPr>
              <w:spacing w:line="360" w:lineRule="auto"/>
              <w:jc w:val="center"/>
              <w:rPr>
                <w:rFonts w:ascii="Arial" w:hAnsi="Arial" w:cs="Arial"/>
                <w:bCs/>
                <w:color w:val="000000" w:themeColor="text1"/>
                <w:sz w:val="19"/>
                <w:szCs w:val="19"/>
              </w:rPr>
            </w:pPr>
          </w:p>
        </w:tc>
        <w:tc>
          <w:tcPr>
            <w:tcW w:w="1004" w:type="pct"/>
            <w:vAlign w:val="center"/>
          </w:tcPr>
          <w:p w14:paraId="12B3E58B" w14:textId="77777777" w:rsidR="001D3F93" w:rsidRPr="001A5E0D" w:rsidRDefault="001D3F93" w:rsidP="001D3F93">
            <w:pPr>
              <w:spacing w:line="360" w:lineRule="auto"/>
              <w:jc w:val="right"/>
              <w:rPr>
                <w:rFonts w:ascii="Arial" w:hAnsi="Arial" w:cs="Arial"/>
                <w:b/>
                <w:color w:val="000000" w:themeColor="text1"/>
                <w:sz w:val="19"/>
                <w:szCs w:val="19"/>
              </w:rPr>
            </w:pPr>
          </w:p>
        </w:tc>
        <w:tc>
          <w:tcPr>
            <w:tcW w:w="1004" w:type="pct"/>
          </w:tcPr>
          <w:p w14:paraId="1A79C556" w14:textId="77777777" w:rsidR="001D3F93" w:rsidRPr="001A5E0D" w:rsidRDefault="001D3F93" w:rsidP="001D3F93">
            <w:pPr>
              <w:spacing w:line="360" w:lineRule="auto"/>
              <w:jc w:val="center"/>
              <w:rPr>
                <w:rFonts w:ascii="Arial" w:hAnsi="Arial" w:cs="Arial"/>
                <w:bCs/>
                <w:color w:val="000000" w:themeColor="text1"/>
                <w:sz w:val="19"/>
                <w:szCs w:val="19"/>
              </w:rPr>
            </w:pPr>
          </w:p>
        </w:tc>
        <w:tc>
          <w:tcPr>
            <w:tcW w:w="1003" w:type="pct"/>
            <w:vAlign w:val="center"/>
          </w:tcPr>
          <w:p w14:paraId="4C9444CA" w14:textId="77777777" w:rsidR="001D3F93" w:rsidRPr="001A5E0D" w:rsidRDefault="001D3F93" w:rsidP="001D3F93">
            <w:pPr>
              <w:spacing w:line="360" w:lineRule="auto"/>
              <w:jc w:val="right"/>
              <w:rPr>
                <w:rFonts w:ascii="Arial" w:hAnsi="Arial" w:cs="Arial"/>
                <w:b/>
                <w:color w:val="000000" w:themeColor="text1"/>
                <w:sz w:val="19"/>
                <w:szCs w:val="19"/>
              </w:rPr>
            </w:pPr>
          </w:p>
        </w:tc>
      </w:tr>
      <w:tr w:rsidR="00A236D6" w:rsidRPr="00006079" w14:paraId="78BC252E" w14:textId="77777777" w:rsidTr="00D66790">
        <w:trPr>
          <w:trHeight w:hRule="exact" w:val="284"/>
          <w:jc w:val="center"/>
        </w:trPr>
        <w:tc>
          <w:tcPr>
            <w:tcW w:w="985" w:type="pct"/>
            <w:vAlign w:val="bottom"/>
          </w:tcPr>
          <w:p w14:paraId="347B11EC" w14:textId="77777777" w:rsidR="00A236D6" w:rsidRPr="001A5E0D" w:rsidRDefault="00A236D6" w:rsidP="00A236D6">
            <w:pPr>
              <w:spacing w:line="360" w:lineRule="auto"/>
              <w:jc w:val="both"/>
              <w:rPr>
                <w:rFonts w:ascii="Arial" w:hAnsi="Arial" w:cs="Arial"/>
                <w:bCs/>
                <w:color w:val="000000" w:themeColor="text1"/>
                <w:sz w:val="19"/>
                <w:szCs w:val="19"/>
              </w:rPr>
            </w:pPr>
            <w:r w:rsidRPr="001A5E0D">
              <w:rPr>
                <w:rFonts w:ascii="Arial" w:hAnsi="Arial" w:cs="Arial"/>
                <w:bCs/>
                <w:color w:val="000000" w:themeColor="text1"/>
                <w:sz w:val="19"/>
                <w:szCs w:val="19"/>
              </w:rPr>
              <w:t>EUR</w:t>
            </w:r>
          </w:p>
        </w:tc>
        <w:tc>
          <w:tcPr>
            <w:tcW w:w="1003" w:type="pct"/>
            <w:vAlign w:val="bottom"/>
          </w:tcPr>
          <w:p w14:paraId="706B50F1" w14:textId="0F031CAC" w:rsidR="00A236D6" w:rsidRPr="001A5E0D" w:rsidRDefault="00DA642C" w:rsidP="00A236D6">
            <w:pPr>
              <w:pStyle w:val="T1"/>
              <w:keepNext w:val="0"/>
              <w:spacing w:before="0" w:after="0" w:line="240" w:lineRule="auto"/>
              <w:jc w:val="right"/>
              <w:rPr>
                <w:rFonts w:cs="Arial"/>
                <w:b w:val="0"/>
                <w:color w:val="000000" w:themeColor="text1"/>
                <w:szCs w:val="19"/>
                <w:lang w:val="hr-HR"/>
              </w:rPr>
            </w:pPr>
            <w:r w:rsidRPr="001A5E0D">
              <w:rPr>
                <w:rFonts w:cs="Arial"/>
                <w:b w:val="0"/>
                <w:color w:val="000000" w:themeColor="text1"/>
                <w:szCs w:val="19"/>
                <w:lang w:val="hr-HR"/>
              </w:rPr>
              <w:t>+1,</w:t>
            </w:r>
            <w:r w:rsidR="00CA26E6" w:rsidRPr="001A5E0D">
              <w:rPr>
                <w:rFonts w:cs="Arial"/>
                <w:b w:val="0"/>
                <w:color w:val="000000" w:themeColor="text1"/>
                <w:szCs w:val="19"/>
                <w:lang w:val="hr-HR"/>
              </w:rPr>
              <w:t>08</w:t>
            </w:r>
          </w:p>
        </w:tc>
        <w:tc>
          <w:tcPr>
            <w:tcW w:w="1004" w:type="pct"/>
            <w:vAlign w:val="bottom"/>
          </w:tcPr>
          <w:p w14:paraId="600D0EF5" w14:textId="056F99C0" w:rsidR="00A236D6" w:rsidRPr="001A5E0D" w:rsidRDefault="00DD4FF4" w:rsidP="00A236D6">
            <w:pPr>
              <w:pStyle w:val="T1"/>
              <w:keepNext w:val="0"/>
              <w:spacing w:before="0" w:after="0" w:line="240" w:lineRule="auto"/>
              <w:jc w:val="right"/>
              <w:rPr>
                <w:rFonts w:cs="Arial"/>
                <w:b w:val="0"/>
                <w:color w:val="000000" w:themeColor="text1"/>
                <w:szCs w:val="19"/>
                <w:lang w:val="hr-HR"/>
              </w:rPr>
            </w:pPr>
            <w:r w:rsidRPr="001A5E0D">
              <w:rPr>
                <w:rFonts w:cs="Arial"/>
                <w:b w:val="0"/>
                <w:color w:val="000000" w:themeColor="text1"/>
                <w:szCs w:val="19"/>
                <w:lang w:val="hr-HR"/>
              </w:rPr>
              <w:t>(</w:t>
            </w:r>
            <w:r w:rsidR="00CA26E6" w:rsidRPr="001A5E0D">
              <w:rPr>
                <w:rFonts w:cs="Arial"/>
                <w:b w:val="0"/>
                <w:color w:val="000000" w:themeColor="text1"/>
                <w:szCs w:val="19"/>
                <w:lang w:val="hr-HR"/>
              </w:rPr>
              <w:t>348</w:t>
            </w:r>
            <w:r w:rsidR="00CA26E6">
              <w:rPr>
                <w:rFonts w:cs="Arial"/>
                <w:b w:val="0"/>
                <w:color w:val="000000" w:themeColor="text1"/>
                <w:szCs w:val="19"/>
                <w:lang w:val="hr-HR"/>
              </w:rPr>
              <w:t>)</w:t>
            </w:r>
          </w:p>
        </w:tc>
        <w:tc>
          <w:tcPr>
            <w:tcW w:w="1004" w:type="pct"/>
            <w:vAlign w:val="center"/>
          </w:tcPr>
          <w:p w14:paraId="7003ABEF" w14:textId="1532E24F" w:rsidR="00A236D6" w:rsidRPr="001A5E0D" w:rsidRDefault="00A236D6" w:rsidP="00A236D6">
            <w:pPr>
              <w:pStyle w:val="T1"/>
              <w:keepNext w:val="0"/>
              <w:spacing w:before="0" w:after="0" w:line="240" w:lineRule="auto"/>
              <w:jc w:val="right"/>
              <w:rPr>
                <w:rFonts w:cs="Arial"/>
                <w:b w:val="0"/>
                <w:color w:val="000000" w:themeColor="text1"/>
                <w:szCs w:val="19"/>
                <w:lang w:val="hr-HR"/>
              </w:rPr>
            </w:pPr>
            <w:r w:rsidRPr="001A5E0D">
              <w:rPr>
                <w:rFonts w:cs="Arial"/>
                <w:b w:val="0"/>
                <w:color w:val="000000" w:themeColor="text1"/>
                <w:szCs w:val="19"/>
                <w:lang w:val="hr-HR"/>
              </w:rPr>
              <w:t>+1,49</w:t>
            </w:r>
          </w:p>
        </w:tc>
        <w:tc>
          <w:tcPr>
            <w:tcW w:w="1003" w:type="pct"/>
            <w:vAlign w:val="center"/>
          </w:tcPr>
          <w:p w14:paraId="57E7F558" w14:textId="6C2FF98B" w:rsidR="00A236D6" w:rsidRPr="001A5E0D" w:rsidRDefault="00A236D6" w:rsidP="00A236D6">
            <w:pPr>
              <w:pStyle w:val="T1"/>
              <w:keepNext w:val="0"/>
              <w:spacing w:before="0" w:after="0" w:line="240" w:lineRule="auto"/>
              <w:jc w:val="right"/>
              <w:rPr>
                <w:rFonts w:cs="Arial"/>
                <w:b w:val="0"/>
                <w:color w:val="000000" w:themeColor="text1"/>
                <w:szCs w:val="19"/>
                <w:lang w:val="hr-HR"/>
              </w:rPr>
            </w:pPr>
            <w:r w:rsidRPr="001A5E0D">
              <w:rPr>
                <w:rFonts w:cs="Arial"/>
                <w:b w:val="0"/>
                <w:color w:val="000000" w:themeColor="text1"/>
                <w:szCs w:val="19"/>
                <w:lang w:val="hr-HR"/>
              </w:rPr>
              <w:t>(11.246)</w:t>
            </w:r>
          </w:p>
        </w:tc>
      </w:tr>
      <w:tr w:rsidR="00A236D6" w:rsidRPr="00006079" w14:paraId="1A4D2B92" w14:textId="77777777" w:rsidTr="00D66790">
        <w:trPr>
          <w:trHeight w:hRule="exact" w:val="103"/>
          <w:jc w:val="center"/>
        </w:trPr>
        <w:tc>
          <w:tcPr>
            <w:tcW w:w="985" w:type="pct"/>
            <w:vAlign w:val="bottom"/>
          </w:tcPr>
          <w:p w14:paraId="64EB4B59" w14:textId="77777777" w:rsidR="00A236D6" w:rsidRPr="001A5E0D" w:rsidRDefault="00A236D6" w:rsidP="00A236D6">
            <w:pPr>
              <w:spacing w:line="360" w:lineRule="auto"/>
              <w:jc w:val="both"/>
              <w:rPr>
                <w:rFonts w:ascii="Arial" w:hAnsi="Arial" w:cs="Arial"/>
                <w:bCs/>
                <w:color w:val="000000" w:themeColor="text1"/>
                <w:sz w:val="19"/>
                <w:szCs w:val="19"/>
              </w:rPr>
            </w:pPr>
          </w:p>
        </w:tc>
        <w:tc>
          <w:tcPr>
            <w:tcW w:w="1003" w:type="pct"/>
            <w:vAlign w:val="bottom"/>
          </w:tcPr>
          <w:p w14:paraId="31B67611" w14:textId="5765160C" w:rsidR="00A236D6" w:rsidRPr="001A5E0D" w:rsidRDefault="00DA642C" w:rsidP="00A236D6">
            <w:pPr>
              <w:spacing w:line="360" w:lineRule="auto"/>
              <w:jc w:val="right"/>
              <w:rPr>
                <w:rFonts w:ascii="Arial" w:hAnsi="Arial" w:cs="Arial"/>
                <w:bCs/>
                <w:color w:val="000000" w:themeColor="text1"/>
                <w:sz w:val="19"/>
                <w:szCs w:val="19"/>
              </w:rPr>
            </w:pPr>
            <w:r w:rsidRPr="001A5E0D">
              <w:rPr>
                <w:rFonts w:ascii="Arial" w:hAnsi="Arial" w:cs="Arial"/>
                <w:bCs/>
                <w:color w:val="000000" w:themeColor="text1"/>
                <w:sz w:val="19"/>
                <w:szCs w:val="19"/>
              </w:rPr>
              <w:t>-</w:t>
            </w:r>
          </w:p>
        </w:tc>
        <w:tc>
          <w:tcPr>
            <w:tcW w:w="1004" w:type="pct"/>
            <w:vAlign w:val="bottom"/>
          </w:tcPr>
          <w:p w14:paraId="3FDC30C2" w14:textId="77777777" w:rsidR="00A236D6" w:rsidRPr="001A5E0D" w:rsidRDefault="00A236D6" w:rsidP="00A236D6">
            <w:pPr>
              <w:spacing w:line="360" w:lineRule="auto"/>
              <w:jc w:val="right"/>
              <w:rPr>
                <w:rFonts w:ascii="Arial" w:hAnsi="Arial" w:cs="Arial"/>
                <w:bCs/>
                <w:color w:val="000000" w:themeColor="text1"/>
                <w:sz w:val="19"/>
                <w:szCs w:val="19"/>
              </w:rPr>
            </w:pPr>
          </w:p>
        </w:tc>
        <w:tc>
          <w:tcPr>
            <w:tcW w:w="1004" w:type="pct"/>
            <w:vAlign w:val="center"/>
          </w:tcPr>
          <w:p w14:paraId="7D47605C" w14:textId="539C7151" w:rsidR="00A236D6" w:rsidRPr="001A5E0D" w:rsidRDefault="00A236D6" w:rsidP="00A236D6">
            <w:pPr>
              <w:spacing w:line="360" w:lineRule="auto"/>
              <w:jc w:val="right"/>
              <w:rPr>
                <w:rFonts w:ascii="Arial" w:hAnsi="Arial" w:cs="Arial"/>
                <w:bCs/>
                <w:color w:val="000000" w:themeColor="text1"/>
                <w:sz w:val="19"/>
                <w:szCs w:val="19"/>
              </w:rPr>
            </w:pPr>
          </w:p>
        </w:tc>
        <w:tc>
          <w:tcPr>
            <w:tcW w:w="1003" w:type="pct"/>
            <w:vAlign w:val="center"/>
          </w:tcPr>
          <w:p w14:paraId="36489A1D" w14:textId="77777777" w:rsidR="00A236D6" w:rsidRPr="001A5E0D" w:rsidRDefault="00A236D6" w:rsidP="00A236D6">
            <w:pPr>
              <w:spacing w:line="360" w:lineRule="auto"/>
              <w:jc w:val="right"/>
              <w:rPr>
                <w:rFonts w:ascii="Arial" w:hAnsi="Arial" w:cs="Arial"/>
                <w:bCs/>
                <w:color w:val="000000" w:themeColor="text1"/>
                <w:sz w:val="19"/>
                <w:szCs w:val="19"/>
              </w:rPr>
            </w:pPr>
          </w:p>
        </w:tc>
      </w:tr>
      <w:tr w:rsidR="002B54D6" w:rsidRPr="00006079" w14:paraId="7891A472" w14:textId="77777777" w:rsidTr="00BC72A4">
        <w:trPr>
          <w:trHeight w:hRule="exact" w:val="284"/>
          <w:jc w:val="center"/>
        </w:trPr>
        <w:tc>
          <w:tcPr>
            <w:tcW w:w="985" w:type="pct"/>
            <w:vAlign w:val="bottom"/>
          </w:tcPr>
          <w:p w14:paraId="1D8D3C22" w14:textId="77777777" w:rsidR="002B54D6" w:rsidRPr="001A5E0D" w:rsidRDefault="002B54D6" w:rsidP="002B54D6">
            <w:pPr>
              <w:spacing w:line="360" w:lineRule="auto"/>
              <w:jc w:val="both"/>
              <w:rPr>
                <w:rFonts w:ascii="Arial" w:hAnsi="Arial" w:cs="Arial"/>
                <w:bCs/>
                <w:color w:val="000000" w:themeColor="text1"/>
                <w:sz w:val="19"/>
                <w:szCs w:val="19"/>
              </w:rPr>
            </w:pPr>
            <w:r w:rsidRPr="001A5E0D">
              <w:rPr>
                <w:rFonts w:ascii="Arial" w:hAnsi="Arial" w:cs="Arial"/>
                <w:bCs/>
                <w:color w:val="000000" w:themeColor="text1"/>
                <w:sz w:val="19"/>
                <w:szCs w:val="19"/>
              </w:rPr>
              <w:t>EUR</w:t>
            </w:r>
          </w:p>
        </w:tc>
        <w:tc>
          <w:tcPr>
            <w:tcW w:w="1003" w:type="pct"/>
            <w:vAlign w:val="bottom"/>
          </w:tcPr>
          <w:p w14:paraId="4E48B1C0" w14:textId="256A151F" w:rsidR="002B54D6" w:rsidRPr="001A5E0D" w:rsidRDefault="00DD4FF4" w:rsidP="002B54D6">
            <w:pPr>
              <w:pStyle w:val="T1"/>
              <w:keepNext w:val="0"/>
              <w:spacing w:before="0" w:after="0" w:line="240" w:lineRule="auto"/>
              <w:jc w:val="right"/>
              <w:rPr>
                <w:rFonts w:cs="Arial"/>
                <w:b w:val="0"/>
                <w:color w:val="000000" w:themeColor="text1"/>
                <w:szCs w:val="19"/>
                <w:lang w:val="hr-HR"/>
              </w:rPr>
            </w:pPr>
            <w:r w:rsidRPr="001A5E0D">
              <w:rPr>
                <w:rFonts w:cs="Arial"/>
                <w:b w:val="0"/>
                <w:color w:val="000000" w:themeColor="text1"/>
                <w:szCs w:val="19"/>
                <w:lang w:val="hr-HR"/>
              </w:rPr>
              <w:t>-1,</w:t>
            </w:r>
            <w:r w:rsidR="00CA26E6" w:rsidRPr="001A5E0D">
              <w:rPr>
                <w:rFonts w:cs="Arial"/>
                <w:b w:val="0"/>
                <w:color w:val="000000" w:themeColor="text1"/>
                <w:szCs w:val="19"/>
                <w:lang w:val="hr-HR"/>
              </w:rPr>
              <w:t>08</w:t>
            </w:r>
          </w:p>
        </w:tc>
        <w:tc>
          <w:tcPr>
            <w:tcW w:w="1004" w:type="pct"/>
            <w:vAlign w:val="bottom"/>
          </w:tcPr>
          <w:p w14:paraId="55D804F1" w14:textId="71B90CD7" w:rsidR="002B54D6" w:rsidRPr="001A5E0D" w:rsidRDefault="00CA26E6" w:rsidP="002B54D6">
            <w:pPr>
              <w:pStyle w:val="T1"/>
              <w:keepNext w:val="0"/>
              <w:spacing w:before="0" w:after="0" w:line="240" w:lineRule="auto"/>
              <w:jc w:val="right"/>
              <w:rPr>
                <w:rFonts w:cs="Arial"/>
                <w:b w:val="0"/>
                <w:color w:val="000000" w:themeColor="text1"/>
                <w:szCs w:val="19"/>
                <w:lang w:val="hr-HR"/>
              </w:rPr>
            </w:pPr>
            <w:r w:rsidRPr="001A5E0D">
              <w:rPr>
                <w:rFonts w:cs="Arial"/>
                <w:b w:val="0"/>
                <w:color w:val="000000" w:themeColor="text1"/>
                <w:szCs w:val="19"/>
                <w:lang w:val="hr-HR"/>
              </w:rPr>
              <w:t>3</w:t>
            </w:r>
            <w:r>
              <w:rPr>
                <w:rFonts w:cs="Arial"/>
                <w:b w:val="0"/>
                <w:color w:val="000000" w:themeColor="text1"/>
                <w:szCs w:val="19"/>
                <w:lang w:val="hr-HR"/>
              </w:rPr>
              <w:t>51</w:t>
            </w:r>
          </w:p>
        </w:tc>
        <w:tc>
          <w:tcPr>
            <w:tcW w:w="1004" w:type="pct"/>
            <w:vAlign w:val="bottom"/>
          </w:tcPr>
          <w:p w14:paraId="5B42647F" w14:textId="70B4715E" w:rsidR="002B54D6" w:rsidRPr="001A5E0D" w:rsidRDefault="002B54D6" w:rsidP="002B54D6">
            <w:pPr>
              <w:pStyle w:val="T1"/>
              <w:keepNext w:val="0"/>
              <w:spacing w:before="0" w:after="0" w:line="240" w:lineRule="auto"/>
              <w:jc w:val="right"/>
              <w:rPr>
                <w:rFonts w:cs="Arial"/>
                <w:b w:val="0"/>
                <w:color w:val="000000" w:themeColor="text1"/>
                <w:szCs w:val="19"/>
                <w:lang w:val="hr-HR"/>
              </w:rPr>
            </w:pPr>
            <w:r w:rsidRPr="001A5E0D">
              <w:rPr>
                <w:rFonts w:cs="Arial"/>
                <w:b w:val="0"/>
                <w:color w:val="000000" w:themeColor="text1"/>
                <w:szCs w:val="19"/>
                <w:lang w:val="hr-HR"/>
              </w:rPr>
              <w:t>-1,49</w:t>
            </w:r>
          </w:p>
        </w:tc>
        <w:tc>
          <w:tcPr>
            <w:tcW w:w="1003" w:type="pct"/>
            <w:vAlign w:val="bottom"/>
          </w:tcPr>
          <w:p w14:paraId="1D1638E7" w14:textId="7D57A520" w:rsidR="002B54D6" w:rsidRPr="001A5E0D" w:rsidRDefault="002B54D6" w:rsidP="002B54D6">
            <w:pPr>
              <w:pStyle w:val="T1"/>
              <w:keepNext w:val="0"/>
              <w:spacing w:before="0" w:after="0" w:line="240" w:lineRule="auto"/>
              <w:jc w:val="right"/>
              <w:rPr>
                <w:rFonts w:cs="Arial"/>
                <w:b w:val="0"/>
                <w:color w:val="000000" w:themeColor="text1"/>
                <w:szCs w:val="19"/>
                <w:lang w:val="hr-HR"/>
              </w:rPr>
            </w:pPr>
            <w:r w:rsidRPr="001A5E0D">
              <w:rPr>
                <w:rFonts w:cs="Arial"/>
                <w:b w:val="0"/>
                <w:color w:val="000000" w:themeColor="text1"/>
                <w:szCs w:val="19"/>
                <w:lang w:val="hr-HR"/>
              </w:rPr>
              <w:t>10.779</w:t>
            </w:r>
          </w:p>
        </w:tc>
      </w:tr>
    </w:tbl>
    <w:p w14:paraId="065EA1E7" w14:textId="77777777" w:rsidR="007513B2" w:rsidRPr="00EA3621" w:rsidRDefault="007513B2" w:rsidP="007513B2">
      <w:pPr>
        <w:jc w:val="both"/>
        <w:rPr>
          <w:rFonts w:ascii="Calibri" w:eastAsia="Times New Roman" w:hAnsi="Calibri" w:cs="Arial"/>
          <w:b/>
          <w:color w:val="000000" w:themeColor="text1"/>
          <w:szCs w:val="20"/>
        </w:rPr>
      </w:pPr>
    </w:p>
    <w:p w14:paraId="7775D163" w14:textId="77777777" w:rsidR="0070412D" w:rsidRPr="00EA3621" w:rsidRDefault="0070412D" w:rsidP="007513B2">
      <w:pPr>
        <w:jc w:val="both"/>
        <w:rPr>
          <w:rFonts w:ascii="Calibri" w:eastAsia="Times New Roman" w:hAnsi="Calibri" w:cs="Arial"/>
          <w:b/>
          <w:color w:val="000000" w:themeColor="text1"/>
          <w:szCs w:val="20"/>
        </w:rPr>
      </w:pPr>
    </w:p>
    <w:p w14:paraId="7DEEC530" w14:textId="77777777" w:rsidR="004D47BA" w:rsidRPr="00EA3621" w:rsidRDefault="004D47BA" w:rsidP="007513B2">
      <w:pPr>
        <w:jc w:val="both"/>
        <w:rPr>
          <w:rFonts w:ascii="Calibri" w:eastAsia="Times New Roman" w:hAnsi="Calibri" w:cs="Arial"/>
          <w:b/>
          <w:color w:val="000000" w:themeColor="text1"/>
          <w:szCs w:val="20"/>
        </w:rPr>
        <w:sectPr w:rsidR="004D47BA" w:rsidRPr="00EA3621" w:rsidSect="005F07DF">
          <w:pgSz w:w="11906" w:h="16838"/>
          <w:pgMar w:top="1417" w:right="1417" w:bottom="1417" w:left="1417" w:header="708" w:footer="708" w:gutter="0"/>
          <w:cols w:space="708"/>
          <w:docGrid w:linePitch="360"/>
        </w:sectPr>
      </w:pPr>
    </w:p>
    <w:p w14:paraId="4C0FB6F3" w14:textId="77777777" w:rsidR="0070412D" w:rsidRPr="001A5E0D" w:rsidRDefault="0070412D" w:rsidP="007513B2">
      <w:pPr>
        <w:jc w:val="both"/>
        <w:rPr>
          <w:rFonts w:ascii="Arial" w:eastAsia="Times New Roman" w:hAnsi="Arial" w:cs="Arial"/>
          <w:b/>
          <w:color w:val="000000" w:themeColor="text1"/>
          <w:sz w:val="20"/>
          <w:szCs w:val="20"/>
        </w:rPr>
      </w:pPr>
    </w:p>
    <w:p w14:paraId="11EA7381" w14:textId="2C6EFDE4" w:rsidR="0070412D" w:rsidRPr="001A5E0D" w:rsidRDefault="008E591A" w:rsidP="004D47BA">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24</w:t>
      </w:r>
      <w:r w:rsidR="0070412D" w:rsidRPr="001A5E0D">
        <w:rPr>
          <w:rFonts w:ascii="Arial" w:eastAsia="Times New Roman" w:hAnsi="Arial" w:cs="Arial"/>
          <w:b/>
          <w:color w:val="000000" w:themeColor="text1"/>
          <w:sz w:val="20"/>
          <w:szCs w:val="20"/>
        </w:rPr>
        <w:t xml:space="preserve">. </w:t>
      </w:r>
      <w:r w:rsidR="0070412D" w:rsidRPr="001A5E0D">
        <w:rPr>
          <w:rFonts w:ascii="Arial" w:eastAsia="Times New Roman" w:hAnsi="Arial" w:cs="Arial"/>
          <w:b/>
          <w:color w:val="000000" w:themeColor="text1"/>
          <w:sz w:val="20"/>
          <w:szCs w:val="20"/>
        </w:rPr>
        <w:tab/>
        <w:t>Fer vrijednost financijske imovine i financijskih obveza</w:t>
      </w:r>
    </w:p>
    <w:p w14:paraId="6A5DCC90" w14:textId="77777777" w:rsidR="0070412D" w:rsidRPr="001A5E0D" w:rsidRDefault="0070412D" w:rsidP="004D47BA">
      <w:pPr>
        <w:jc w:val="both"/>
        <w:rPr>
          <w:rFonts w:ascii="Arial" w:eastAsia="Times New Roman" w:hAnsi="Arial" w:cs="Arial"/>
          <w:b/>
          <w:color w:val="000000" w:themeColor="text1"/>
          <w:sz w:val="20"/>
          <w:szCs w:val="20"/>
        </w:rPr>
      </w:pPr>
    </w:p>
    <w:p w14:paraId="104B453B" w14:textId="390ED730" w:rsidR="0070412D" w:rsidRPr="001A5E0D" w:rsidRDefault="008E591A" w:rsidP="004D47BA">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24</w:t>
      </w:r>
      <w:r w:rsidR="0070412D" w:rsidRPr="001A5E0D">
        <w:rPr>
          <w:rFonts w:ascii="Arial" w:eastAsia="Times New Roman" w:hAnsi="Arial" w:cs="Arial"/>
          <w:b/>
          <w:color w:val="000000" w:themeColor="text1"/>
          <w:sz w:val="20"/>
          <w:szCs w:val="20"/>
        </w:rPr>
        <w:t xml:space="preserve">.1. </w:t>
      </w:r>
      <w:r w:rsidR="0070412D" w:rsidRPr="001A5E0D">
        <w:rPr>
          <w:rFonts w:ascii="Arial" w:eastAsia="Times New Roman" w:hAnsi="Arial" w:cs="Arial"/>
          <w:b/>
          <w:color w:val="000000" w:themeColor="text1"/>
          <w:sz w:val="20"/>
          <w:szCs w:val="20"/>
        </w:rPr>
        <w:tab/>
        <w:t xml:space="preserve">Fer vrijednost financijske imovine i financijskih obveza koji se vode po fer vrijednosti </w:t>
      </w:r>
    </w:p>
    <w:p w14:paraId="32ABA8CC" w14:textId="77777777" w:rsidR="0070412D" w:rsidRPr="001A5E0D" w:rsidRDefault="0070412D" w:rsidP="0070412D">
      <w:pPr>
        <w:pStyle w:val="T1"/>
        <w:spacing w:before="0" w:after="0" w:line="240" w:lineRule="auto"/>
        <w:rPr>
          <w:rFonts w:cs="Arial"/>
          <w:b w:val="0"/>
          <w:bCs w:val="0"/>
          <w:color w:val="000000" w:themeColor="text1"/>
          <w:spacing w:val="-3"/>
          <w:sz w:val="16"/>
          <w:szCs w:val="16"/>
          <w:lang w:val="hr-HR"/>
        </w:rPr>
      </w:pPr>
    </w:p>
    <w:p w14:paraId="7E777512" w14:textId="79237969" w:rsidR="0070412D" w:rsidRPr="001A5E0D" w:rsidRDefault="0070412D" w:rsidP="0070412D">
      <w:pPr>
        <w:pStyle w:val="T1"/>
        <w:spacing w:before="0" w:after="0" w:line="240" w:lineRule="auto"/>
        <w:rPr>
          <w:rFonts w:cs="Arial"/>
          <w:b w:val="0"/>
          <w:bCs w:val="0"/>
          <w:color w:val="000000" w:themeColor="text1"/>
          <w:spacing w:val="-3"/>
          <w:sz w:val="20"/>
          <w:lang w:val="hr-HR"/>
        </w:rPr>
      </w:pPr>
      <w:r w:rsidRPr="001A5E0D">
        <w:rPr>
          <w:rFonts w:cs="Arial"/>
          <w:b w:val="0"/>
          <w:bCs w:val="0"/>
          <w:color w:val="000000" w:themeColor="text1"/>
          <w:spacing w:val="-3"/>
          <w:sz w:val="20"/>
          <w:lang w:val="hr-HR"/>
        </w:rPr>
        <w:t xml:space="preserve">Tabele u nastavku daju prikaz financijske imovine po fer vrijednosti po razinama temeljem MSFI 9 klasifikacije na dan </w:t>
      </w:r>
      <w:r w:rsidR="001E2C1C" w:rsidRPr="001A5E0D">
        <w:rPr>
          <w:rFonts w:cs="Arial"/>
          <w:b w:val="0"/>
          <w:bCs w:val="0"/>
          <w:color w:val="000000" w:themeColor="text1"/>
          <w:spacing w:val="-3"/>
          <w:sz w:val="20"/>
          <w:lang w:val="hr-HR"/>
        </w:rPr>
        <w:t>3</w:t>
      </w:r>
      <w:r w:rsidR="00EB1060" w:rsidRPr="001A5E0D">
        <w:rPr>
          <w:rFonts w:cs="Arial"/>
          <w:b w:val="0"/>
          <w:bCs w:val="0"/>
          <w:color w:val="000000" w:themeColor="text1"/>
          <w:spacing w:val="-3"/>
          <w:sz w:val="20"/>
          <w:lang w:val="hr-HR"/>
        </w:rPr>
        <w:t>0</w:t>
      </w:r>
      <w:r w:rsidR="001E2C1C" w:rsidRPr="001A5E0D">
        <w:rPr>
          <w:rFonts w:cs="Arial"/>
          <w:b w:val="0"/>
          <w:bCs w:val="0"/>
          <w:color w:val="000000" w:themeColor="text1"/>
          <w:spacing w:val="-3"/>
          <w:sz w:val="20"/>
          <w:lang w:val="hr-HR"/>
        </w:rPr>
        <w:t xml:space="preserve">. </w:t>
      </w:r>
      <w:r w:rsidR="008F5CFD" w:rsidRPr="001A5E0D">
        <w:rPr>
          <w:rFonts w:cs="Arial"/>
          <w:b w:val="0"/>
          <w:bCs w:val="0"/>
          <w:color w:val="000000" w:themeColor="text1"/>
          <w:spacing w:val="-3"/>
          <w:sz w:val="20"/>
          <w:lang w:val="hr-HR"/>
        </w:rPr>
        <w:t>rujna</w:t>
      </w:r>
      <w:r w:rsidRPr="001A5E0D">
        <w:rPr>
          <w:rFonts w:cs="Arial"/>
          <w:b w:val="0"/>
          <w:bCs w:val="0"/>
          <w:color w:val="000000" w:themeColor="text1"/>
          <w:spacing w:val="-3"/>
          <w:sz w:val="20"/>
          <w:lang w:val="hr-HR"/>
        </w:rPr>
        <w:t xml:space="preserve"> 202</w:t>
      </w:r>
      <w:r w:rsidR="008E7BA6" w:rsidRPr="001A5E0D">
        <w:rPr>
          <w:rFonts w:cs="Arial"/>
          <w:b w:val="0"/>
          <w:bCs w:val="0"/>
          <w:color w:val="000000" w:themeColor="text1"/>
          <w:spacing w:val="-3"/>
          <w:sz w:val="20"/>
          <w:lang w:val="hr-HR"/>
        </w:rPr>
        <w:t>2</w:t>
      </w:r>
      <w:r w:rsidRPr="001A5E0D">
        <w:rPr>
          <w:rFonts w:cs="Arial"/>
          <w:b w:val="0"/>
          <w:bCs w:val="0"/>
          <w:color w:val="000000" w:themeColor="text1"/>
          <w:spacing w:val="-3"/>
          <w:sz w:val="20"/>
          <w:lang w:val="hr-HR"/>
        </w:rPr>
        <w:t>. i 31. prosinca 20</w:t>
      </w:r>
      <w:r w:rsidR="00D66790" w:rsidRPr="001A5E0D">
        <w:rPr>
          <w:rFonts w:cs="Arial"/>
          <w:b w:val="0"/>
          <w:bCs w:val="0"/>
          <w:color w:val="000000" w:themeColor="text1"/>
          <w:spacing w:val="-3"/>
          <w:sz w:val="20"/>
          <w:lang w:val="hr-HR"/>
        </w:rPr>
        <w:t>2</w:t>
      </w:r>
      <w:r w:rsidR="008E7BA6" w:rsidRPr="001A5E0D">
        <w:rPr>
          <w:rFonts w:cs="Arial"/>
          <w:b w:val="0"/>
          <w:bCs w:val="0"/>
          <w:color w:val="000000" w:themeColor="text1"/>
          <w:spacing w:val="-3"/>
          <w:sz w:val="20"/>
          <w:lang w:val="hr-HR"/>
        </w:rPr>
        <w:t>1</w:t>
      </w:r>
      <w:r w:rsidRPr="001A5E0D">
        <w:rPr>
          <w:rFonts w:cs="Arial"/>
          <w:b w:val="0"/>
          <w:bCs w:val="0"/>
          <w:color w:val="000000" w:themeColor="text1"/>
          <w:spacing w:val="-3"/>
          <w:sz w:val="20"/>
          <w:lang w:val="hr-HR"/>
        </w:rPr>
        <w:t xml:space="preserve">. </w:t>
      </w:r>
    </w:p>
    <w:p w14:paraId="47D32102" w14:textId="77777777" w:rsidR="0070412D" w:rsidRPr="001A5E0D" w:rsidRDefault="0070412D" w:rsidP="0070412D">
      <w:pPr>
        <w:pStyle w:val="T1"/>
        <w:spacing w:before="0" w:after="0" w:line="240" w:lineRule="auto"/>
        <w:rPr>
          <w:rFonts w:cs="Arial"/>
          <w:b w:val="0"/>
          <w:bCs w:val="0"/>
          <w:color w:val="000000" w:themeColor="text1"/>
          <w:spacing w:val="-3"/>
          <w:sz w:val="16"/>
          <w:szCs w:val="16"/>
          <w:lang w:val="hr-HR"/>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D66790" w:rsidRPr="00006079" w14:paraId="6914F0DC" w14:textId="77777777" w:rsidTr="00D66790">
        <w:trPr>
          <w:trHeight w:val="276"/>
          <w:jc w:val="center"/>
        </w:trPr>
        <w:tc>
          <w:tcPr>
            <w:tcW w:w="3194" w:type="pct"/>
            <w:shd w:val="clear" w:color="auto" w:fill="auto"/>
          </w:tcPr>
          <w:p w14:paraId="055CAD97" w14:textId="77777777" w:rsidR="00D66790" w:rsidRPr="001A5E0D" w:rsidRDefault="00D66790" w:rsidP="00D66790">
            <w:pPr>
              <w:tabs>
                <w:tab w:val="right" w:pos="1202"/>
              </w:tabs>
              <w:outlineLvl w:val="0"/>
              <w:rPr>
                <w:rFonts w:ascii="Arial" w:eastAsia="Calibri" w:hAnsi="Arial" w:cs="Arial"/>
                <w:color w:val="000000"/>
                <w:sz w:val="17"/>
                <w:szCs w:val="17"/>
              </w:rPr>
            </w:pPr>
            <w:bookmarkStart w:id="783" w:name="_Toc67330822"/>
            <w:r w:rsidRPr="001A5E0D">
              <w:rPr>
                <w:rFonts w:ascii="Arial" w:eastAsia="Calibri" w:hAnsi="Arial" w:cs="Arial"/>
                <w:b/>
                <w:color w:val="000000"/>
                <w:sz w:val="17"/>
                <w:szCs w:val="17"/>
              </w:rPr>
              <w:t>Grupa</w:t>
            </w:r>
            <w:bookmarkEnd w:id="783"/>
          </w:p>
        </w:tc>
        <w:tc>
          <w:tcPr>
            <w:tcW w:w="1806" w:type="pct"/>
            <w:gridSpan w:val="3"/>
          </w:tcPr>
          <w:p w14:paraId="4F7C27F0" w14:textId="4B8AA1B3" w:rsidR="00D66790" w:rsidRPr="001A5E0D" w:rsidRDefault="00D66790" w:rsidP="00D66790">
            <w:pPr>
              <w:tabs>
                <w:tab w:val="right" w:pos="1202"/>
              </w:tabs>
              <w:jc w:val="right"/>
              <w:outlineLvl w:val="0"/>
              <w:rPr>
                <w:rFonts w:ascii="Arial" w:eastAsia="Calibri" w:hAnsi="Arial" w:cs="Arial"/>
                <w:b/>
                <w:bCs/>
                <w:color w:val="000000"/>
                <w:sz w:val="17"/>
                <w:szCs w:val="17"/>
              </w:rPr>
            </w:pPr>
            <w:bookmarkStart w:id="784" w:name="_Toc67330823"/>
            <w:r w:rsidRPr="001A5E0D">
              <w:rPr>
                <w:rFonts w:ascii="Arial" w:eastAsia="Calibri" w:hAnsi="Arial" w:cs="Arial"/>
                <w:b/>
                <w:bCs/>
                <w:color w:val="000000"/>
                <w:sz w:val="17"/>
                <w:szCs w:val="17"/>
              </w:rPr>
              <w:t>3</w:t>
            </w:r>
            <w:r w:rsidR="00EB1060" w:rsidRPr="001A5E0D">
              <w:rPr>
                <w:rFonts w:ascii="Arial" w:eastAsia="Calibri" w:hAnsi="Arial" w:cs="Arial"/>
                <w:b/>
                <w:bCs/>
                <w:color w:val="000000"/>
                <w:sz w:val="17"/>
                <w:szCs w:val="17"/>
              </w:rPr>
              <w:t>0</w:t>
            </w:r>
            <w:r w:rsidRPr="001A5E0D">
              <w:rPr>
                <w:rFonts w:ascii="Arial" w:eastAsia="Calibri" w:hAnsi="Arial" w:cs="Arial"/>
                <w:b/>
                <w:bCs/>
                <w:color w:val="000000"/>
                <w:sz w:val="17"/>
                <w:szCs w:val="17"/>
              </w:rPr>
              <w:t xml:space="preserve">. </w:t>
            </w:r>
            <w:r w:rsidR="008F5CFD" w:rsidRPr="001A5E0D">
              <w:rPr>
                <w:rFonts w:ascii="Arial" w:eastAsia="Calibri" w:hAnsi="Arial" w:cs="Arial"/>
                <w:b/>
                <w:bCs/>
                <w:color w:val="000000"/>
                <w:sz w:val="17"/>
                <w:szCs w:val="17"/>
              </w:rPr>
              <w:t>rujna</w:t>
            </w:r>
            <w:r w:rsidRPr="001A5E0D">
              <w:rPr>
                <w:rFonts w:ascii="Arial" w:eastAsia="Calibri" w:hAnsi="Arial" w:cs="Arial"/>
                <w:b/>
                <w:bCs/>
                <w:color w:val="000000"/>
                <w:sz w:val="17"/>
                <w:szCs w:val="17"/>
              </w:rPr>
              <w:t xml:space="preserve"> 202</w:t>
            </w:r>
            <w:bookmarkEnd w:id="784"/>
            <w:r w:rsidR="008E7BA6" w:rsidRPr="001A5E0D">
              <w:rPr>
                <w:rFonts w:ascii="Arial" w:eastAsia="Calibri" w:hAnsi="Arial" w:cs="Arial"/>
                <w:b/>
                <w:bCs/>
                <w:color w:val="000000"/>
                <w:sz w:val="17"/>
                <w:szCs w:val="17"/>
              </w:rPr>
              <w:t>2</w:t>
            </w:r>
            <w:r w:rsidR="00EA3621" w:rsidRPr="001A5E0D">
              <w:rPr>
                <w:rFonts w:ascii="Arial" w:eastAsia="Calibri" w:hAnsi="Arial" w:cs="Arial"/>
                <w:b/>
                <w:bCs/>
                <w:color w:val="000000"/>
                <w:sz w:val="17"/>
                <w:szCs w:val="17"/>
              </w:rPr>
              <w:t>.</w:t>
            </w:r>
          </w:p>
        </w:tc>
      </w:tr>
      <w:tr w:rsidR="00D66790" w:rsidRPr="00006079" w14:paraId="7F1B7A92" w14:textId="77777777" w:rsidTr="00D66790">
        <w:trPr>
          <w:trHeight w:val="276"/>
          <w:jc w:val="center"/>
        </w:trPr>
        <w:tc>
          <w:tcPr>
            <w:tcW w:w="3194" w:type="pct"/>
            <w:shd w:val="clear" w:color="auto" w:fill="auto"/>
            <w:vAlign w:val="bottom"/>
          </w:tcPr>
          <w:p w14:paraId="63691D7C" w14:textId="77777777" w:rsidR="00D66790" w:rsidRPr="001A5E0D" w:rsidRDefault="00D66790" w:rsidP="00D66790">
            <w:pPr>
              <w:tabs>
                <w:tab w:val="right" w:pos="1202"/>
              </w:tabs>
              <w:ind w:left="-482"/>
              <w:outlineLvl w:val="0"/>
              <w:rPr>
                <w:rFonts w:ascii="Arial" w:eastAsia="Calibri" w:hAnsi="Arial" w:cs="Arial"/>
                <w:color w:val="000000"/>
                <w:spacing w:val="-2"/>
                <w:sz w:val="17"/>
                <w:szCs w:val="17"/>
              </w:rPr>
            </w:pPr>
          </w:p>
        </w:tc>
        <w:tc>
          <w:tcPr>
            <w:tcW w:w="555" w:type="pct"/>
            <w:shd w:val="clear" w:color="auto" w:fill="auto"/>
            <w:vAlign w:val="bottom"/>
          </w:tcPr>
          <w:p w14:paraId="529CF7A9" w14:textId="77777777" w:rsidR="00D66790" w:rsidRPr="001A5E0D" w:rsidRDefault="00D66790" w:rsidP="00D66790">
            <w:pPr>
              <w:tabs>
                <w:tab w:val="right" w:pos="1202"/>
              </w:tabs>
              <w:jc w:val="right"/>
              <w:outlineLvl w:val="0"/>
              <w:rPr>
                <w:rFonts w:ascii="Arial" w:eastAsia="Calibri" w:hAnsi="Arial" w:cs="Arial"/>
                <w:b/>
                <w:color w:val="000000"/>
                <w:spacing w:val="-2"/>
                <w:sz w:val="17"/>
                <w:szCs w:val="17"/>
              </w:rPr>
            </w:pPr>
            <w:bookmarkStart w:id="785" w:name="_Toc67330824"/>
            <w:r w:rsidRPr="001A5E0D">
              <w:rPr>
                <w:rFonts w:ascii="Arial" w:eastAsia="Calibri" w:hAnsi="Arial" w:cs="Arial"/>
                <w:b/>
                <w:color w:val="000000"/>
                <w:spacing w:val="-2"/>
                <w:sz w:val="17"/>
                <w:szCs w:val="17"/>
              </w:rPr>
              <w:t>Razina 1</w:t>
            </w:r>
            <w:bookmarkEnd w:id="785"/>
          </w:p>
        </w:tc>
        <w:tc>
          <w:tcPr>
            <w:tcW w:w="644" w:type="pct"/>
            <w:shd w:val="clear" w:color="auto" w:fill="auto"/>
            <w:vAlign w:val="bottom"/>
          </w:tcPr>
          <w:p w14:paraId="6AD5F186" w14:textId="77777777" w:rsidR="00D66790" w:rsidRPr="001A5E0D" w:rsidRDefault="00D66790" w:rsidP="00D66790">
            <w:pPr>
              <w:tabs>
                <w:tab w:val="right" w:pos="1202"/>
              </w:tabs>
              <w:jc w:val="right"/>
              <w:outlineLvl w:val="0"/>
              <w:rPr>
                <w:rFonts w:ascii="Arial" w:eastAsia="Calibri" w:hAnsi="Arial" w:cs="Arial"/>
                <w:b/>
                <w:color w:val="000000"/>
                <w:spacing w:val="-2"/>
                <w:sz w:val="17"/>
                <w:szCs w:val="17"/>
              </w:rPr>
            </w:pPr>
            <w:bookmarkStart w:id="786" w:name="_Toc67330825"/>
            <w:r w:rsidRPr="001A5E0D">
              <w:rPr>
                <w:rFonts w:ascii="Arial" w:eastAsia="Calibri" w:hAnsi="Arial" w:cs="Arial"/>
                <w:b/>
                <w:color w:val="000000"/>
                <w:spacing w:val="-2"/>
                <w:sz w:val="17"/>
                <w:szCs w:val="17"/>
              </w:rPr>
              <w:t>Razina 2</w:t>
            </w:r>
            <w:bookmarkEnd w:id="786"/>
          </w:p>
        </w:tc>
        <w:tc>
          <w:tcPr>
            <w:tcW w:w="607" w:type="pct"/>
            <w:shd w:val="clear" w:color="auto" w:fill="auto"/>
            <w:vAlign w:val="bottom"/>
          </w:tcPr>
          <w:p w14:paraId="2C9F876F" w14:textId="77777777" w:rsidR="00D66790" w:rsidRPr="001A5E0D" w:rsidRDefault="00D66790" w:rsidP="00D66790">
            <w:pPr>
              <w:tabs>
                <w:tab w:val="right" w:pos="1202"/>
              </w:tabs>
              <w:jc w:val="right"/>
              <w:outlineLvl w:val="0"/>
              <w:rPr>
                <w:rFonts w:ascii="Arial" w:eastAsia="Calibri" w:hAnsi="Arial" w:cs="Arial"/>
                <w:b/>
                <w:color w:val="000000"/>
                <w:spacing w:val="-2"/>
                <w:sz w:val="17"/>
                <w:szCs w:val="17"/>
              </w:rPr>
            </w:pPr>
            <w:bookmarkStart w:id="787" w:name="_Toc67330826"/>
            <w:r w:rsidRPr="001A5E0D">
              <w:rPr>
                <w:rFonts w:ascii="Arial" w:eastAsia="Calibri" w:hAnsi="Arial" w:cs="Arial"/>
                <w:b/>
                <w:color w:val="000000"/>
                <w:spacing w:val="-2"/>
                <w:sz w:val="17"/>
                <w:szCs w:val="17"/>
              </w:rPr>
              <w:t>Razina 3</w:t>
            </w:r>
            <w:bookmarkEnd w:id="787"/>
          </w:p>
        </w:tc>
      </w:tr>
      <w:tr w:rsidR="00D66790" w:rsidRPr="00006079" w14:paraId="4D23A703" w14:textId="77777777" w:rsidTr="00D66790">
        <w:trPr>
          <w:trHeight w:hRule="exact" w:val="200"/>
          <w:jc w:val="center"/>
        </w:trPr>
        <w:tc>
          <w:tcPr>
            <w:tcW w:w="3194" w:type="pct"/>
            <w:shd w:val="clear" w:color="auto" w:fill="auto"/>
            <w:vAlign w:val="bottom"/>
          </w:tcPr>
          <w:p w14:paraId="5C3A3DA8" w14:textId="77777777" w:rsidR="00D66790" w:rsidRPr="001A5E0D" w:rsidRDefault="00D66790" w:rsidP="00D66790">
            <w:pPr>
              <w:tabs>
                <w:tab w:val="right" w:pos="1202"/>
              </w:tabs>
              <w:outlineLvl w:val="0"/>
              <w:rPr>
                <w:rFonts w:ascii="Arial" w:eastAsia="Calibri" w:hAnsi="Arial" w:cs="Arial"/>
                <w:color w:val="000000"/>
                <w:spacing w:val="-2"/>
                <w:sz w:val="17"/>
                <w:szCs w:val="17"/>
              </w:rPr>
            </w:pPr>
          </w:p>
        </w:tc>
        <w:tc>
          <w:tcPr>
            <w:tcW w:w="555" w:type="pct"/>
            <w:shd w:val="clear" w:color="auto" w:fill="auto"/>
            <w:vAlign w:val="bottom"/>
          </w:tcPr>
          <w:p w14:paraId="415C315E" w14:textId="77777777" w:rsidR="00D66790" w:rsidRPr="001A5E0D" w:rsidRDefault="00D66790" w:rsidP="00D66790">
            <w:pPr>
              <w:tabs>
                <w:tab w:val="right" w:pos="1202"/>
              </w:tabs>
              <w:jc w:val="right"/>
              <w:outlineLvl w:val="0"/>
              <w:rPr>
                <w:rFonts w:ascii="Arial" w:eastAsia="Calibri" w:hAnsi="Arial" w:cs="Arial"/>
                <w:b/>
                <w:color w:val="000000"/>
                <w:spacing w:val="-2"/>
                <w:sz w:val="17"/>
                <w:szCs w:val="17"/>
              </w:rPr>
            </w:pPr>
            <w:bookmarkStart w:id="788" w:name="_Toc67330827"/>
            <w:r w:rsidRPr="001A5E0D">
              <w:rPr>
                <w:rFonts w:ascii="Arial" w:eastAsia="Calibri" w:hAnsi="Arial" w:cs="Arial"/>
                <w:b/>
                <w:color w:val="000000"/>
                <w:spacing w:val="-2"/>
                <w:sz w:val="17"/>
                <w:szCs w:val="17"/>
              </w:rPr>
              <w:t>000 kuna</w:t>
            </w:r>
            <w:bookmarkEnd w:id="788"/>
          </w:p>
        </w:tc>
        <w:tc>
          <w:tcPr>
            <w:tcW w:w="644" w:type="pct"/>
            <w:shd w:val="clear" w:color="auto" w:fill="auto"/>
            <w:vAlign w:val="bottom"/>
          </w:tcPr>
          <w:p w14:paraId="08DECD1A" w14:textId="77777777" w:rsidR="00D66790" w:rsidRPr="001A5E0D" w:rsidRDefault="00D66790" w:rsidP="00D66790">
            <w:pPr>
              <w:tabs>
                <w:tab w:val="right" w:pos="1202"/>
              </w:tabs>
              <w:jc w:val="right"/>
              <w:outlineLvl w:val="0"/>
              <w:rPr>
                <w:rFonts w:ascii="Arial" w:eastAsia="Calibri" w:hAnsi="Arial" w:cs="Arial"/>
                <w:b/>
                <w:color w:val="000000"/>
                <w:spacing w:val="-2"/>
                <w:sz w:val="17"/>
                <w:szCs w:val="17"/>
              </w:rPr>
            </w:pPr>
            <w:bookmarkStart w:id="789" w:name="_Toc67330828"/>
            <w:r w:rsidRPr="001A5E0D">
              <w:rPr>
                <w:rFonts w:ascii="Arial" w:eastAsia="Calibri" w:hAnsi="Arial" w:cs="Arial"/>
                <w:b/>
                <w:color w:val="000000"/>
                <w:spacing w:val="-2"/>
                <w:sz w:val="17"/>
                <w:szCs w:val="17"/>
              </w:rPr>
              <w:t>000 kuna</w:t>
            </w:r>
            <w:bookmarkEnd w:id="789"/>
          </w:p>
        </w:tc>
        <w:tc>
          <w:tcPr>
            <w:tcW w:w="607" w:type="pct"/>
            <w:shd w:val="clear" w:color="auto" w:fill="auto"/>
            <w:vAlign w:val="bottom"/>
          </w:tcPr>
          <w:p w14:paraId="666F0BC6" w14:textId="77777777" w:rsidR="00D66790" w:rsidRPr="001A5E0D" w:rsidRDefault="00D66790" w:rsidP="00D66790">
            <w:pPr>
              <w:tabs>
                <w:tab w:val="right" w:pos="1202"/>
              </w:tabs>
              <w:jc w:val="right"/>
              <w:outlineLvl w:val="0"/>
              <w:rPr>
                <w:rFonts w:ascii="Arial" w:eastAsia="Calibri" w:hAnsi="Arial" w:cs="Arial"/>
                <w:b/>
                <w:color w:val="000000"/>
                <w:spacing w:val="-2"/>
                <w:sz w:val="17"/>
                <w:szCs w:val="17"/>
              </w:rPr>
            </w:pPr>
            <w:bookmarkStart w:id="790" w:name="_Toc67330829"/>
            <w:r w:rsidRPr="001A5E0D">
              <w:rPr>
                <w:rFonts w:ascii="Arial" w:eastAsia="Calibri" w:hAnsi="Arial" w:cs="Arial"/>
                <w:b/>
                <w:color w:val="000000"/>
                <w:spacing w:val="-2"/>
                <w:sz w:val="17"/>
                <w:szCs w:val="17"/>
              </w:rPr>
              <w:t>000 kuna</w:t>
            </w:r>
            <w:bookmarkEnd w:id="790"/>
          </w:p>
        </w:tc>
      </w:tr>
      <w:tr w:rsidR="00D66790" w:rsidRPr="00006079" w14:paraId="3ABECF69" w14:textId="77777777" w:rsidTr="00D66790">
        <w:trPr>
          <w:trHeight w:hRule="exact" w:val="255"/>
          <w:jc w:val="center"/>
        </w:trPr>
        <w:tc>
          <w:tcPr>
            <w:tcW w:w="3194" w:type="pct"/>
            <w:vAlign w:val="bottom"/>
          </w:tcPr>
          <w:p w14:paraId="6BCAF022"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791" w:name="_Toc67330830"/>
            <w:r w:rsidRPr="001A5E0D">
              <w:rPr>
                <w:rFonts w:ascii="Arial" w:eastAsia="Calibri" w:hAnsi="Arial" w:cs="Arial"/>
                <w:b/>
                <w:color w:val="000000"/>
                <w:sz w:val="17"/>
                <w:szCs w:val="17"/>
              </w:rPr>
              <w:t>Financijska imovina po fer vrijednosti kroz dobit ili gubitak:</w:t>
            </w:r>
            <w:bookmarkEnd w:id="791"/>
          </w:p>
        </w:tc>
        <w:tc>
          <w:tcPr>
            <w:tcW w:w="555" w:type="pct"/>
            <w:vAlign w:val="bottom"/>
          </w:tcPr>
          <w:p w14:paraId="636B4495" w14:textId="77777777" w:rsidR="00D66790" w:rsidRPr="001A5E0D" w:rsidRDefault="00D66790" w:rsidP="00D66790">
            <w:pPr>
              <w:tabs>
                <w:tab w:val="right" w:pos="1202"/>
              </w:tabs>
              <w:jc w:val="right"/>
              <w:outlineLvl w:val="0"/>
              <w:rPr>
                <w:rFonts w:ascii="Arial" w:eastAsia="Calibri" w:hAnsi="Arial" w:cs="Arial"/>
                <w:b/>
                <w:color w:val="000000"/>
                <w:spacing w:val="-2"/>
                <w:sz w:val="17"/>
                <w:szCs w:val="17"/>
              </w:rPr>
            </w:pPr>
          </w:p>
        </w:tc>
        <w:tc>
          <w:tcPr>
            <w:tcW w:w="644" w:type="pct"/>
            <w:vAlign w:val="bottom"/>
          </w:tcPr>
          <w:p w14:paraId="2532E844" w14:textId="77777777" w:rsidR="00D66790" w:rsidRPr="001A5E0D" w:rsidRDefault="00D66790" w:rsidP="00D66790">
            <w:pPr>
              <w:tabs>
                <w:tab w:val="right" w:pos="1202"/>
              </w:tabs>
              <w:jc w:val="right"/>
              <w:outlineLvl w:val="0"/>
              <w:rPr>
                <w:rFonts w:ascii="Arial" w:eastAsia="Calibri" w:hAnsi="Arial" w:cs="Arial"/>
                <w:b/>
                <w:color w:val="000000"/>
                <w:spacing w:val="-2"/>
                <w:sz w:val="17"/>
                <w:szCs w:val="17"/>
              </w:rPr>
            </w:pPr>
          </w:p>
        </w:tc>
        <w:tc>
          <w:tcPr>
            <w:tcW w:w="607" w:type="pct"/>
            <w:vAlign w:val="bottom"/>
          </w:tcPr>
          <w:p w14:paraId="2D052DE7" w14:textId="77777777" w:rsidR="00D66790" w:rsidRPr="001A5E0D" w:rsidRDefault="00D66790" w:rsidP="00D66790">
            <w:pPr>
              <w:tabs>
                <w:tab w:val="right" w:pos="1202"/>
              </w:tabs>
              <w:jc w:val="right"/>
              <w:outlineLvl w:val="0"/>
              <w:rPr>
                <w:rFonts w:ascii="Arial" w:eastAsia="Calibri" w:hAnsi="Arial" w:cs="Arial"/>
                <w:b/>
                <w:color w:val="000000"/>
                <w:spacing w:val="-2"/>
                <w:sz w:val="17"/>
                <w:szCs w:val="17"/>
              </w:rPr>
            </w:pPr>
          </w:p>
        </w:tc>
      </w:tr>
      <w:tr w:rsidR="00D66790" w:rsidRPr="00006079" w14:paraId="6FFCFC5D" w14:textId="77777777" w:rsidTr="00D66790">
        <w:trPr>
          <w:trHeight w:hRule="exact" w:val="255"/>
          <w:jc w:val="center"/>
        </w:trPr>
        <w:tc>
          <w:tcPr>
            <w:tcW w:w="3194" w:type="pct"/>
            <w:vAlign w:val="bottom"/>
          </w:tcPr>
          <w:p w14:paraId="4527B67A" w14:textId="77777777" w:rsidR="00D66790" w:rsidRPr="001A5E0D" w:rsidRDefault="00D66790" w:rsidP="00D66790">
            <w:pPr>
              <w:tabs>
                <w:tab w:val="right" w:pos="1202"/>
              </w:tabs>
              <w:outlineLvl w:val="0"/>
              <w:rPr>
                <w:rFonts w:ascii="Arial" w:eastAsia="Calibri" w:hAnsi="Arial" w:cs="Arial"/>
                <w:b/>
                <w:i/>
                <w:color w:val="000000"/>
                <w:sz w:val="17"/>
                <w:szCs w:val="17"/>
              </w:rPr>
            </w:pPr>
            <w:bookmarkStart w:id="792" w:name="_Toc67330831"/>
            <w:r w:rsidRPr="001A5E0D">
              <w:rPr>
                <w:rFonts w:ascii="Arial" w:eastAsia="Calibri" w:hAnsi="Arial" w:cs="Arial"/>
                <w:b/>
                <w:i/>
                <w:color w:val="000000"/>
                <w:sz w:val="17"/>
                <w:szCs w:val="17"/>
              </w:rPr>
              <w:t>Krediti po fer vrijednosti kroz dobit ili gubitak:</w:t>
            </w:r>
            <w:bookmarkEnd w:id="792"/>
          </w:p>
        </w:tc>
        <w:tc>
          <w:tcPr>
            <w:tcW w:w="555" w:type="pct"/>
            <w:tcBorders>
              <w:top w:val="nil"/>
              <w:left w:val="nil"/>
              <w:right w:val="nil"/>
            </w:tcBorders>
            <w:shd w:val="clear" w:color="auto" w:fill="auto"/>
            <w:vAlign w:val="bottom"/>
          </w:tcPr>
          <w:p w14:paraId="1F903D2A" w14:textId="77777777" w:rsidR="00D66790" w:rsidRPr="001A5E0D" w:rsidRDefault="00D66790" w:rsidP="00D66790">
            <w:pPr>
              <w:tabs>
                <w:tab w:val="right" w:pos="1202"/>
              </w:tabs>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7B873BBC" w14:textId="77777777" w:rsidR="00D66790" w:rsidRPr="001A5E0D" w:rsidRDefault="00D66790" w:rsidP="00D66790">
            <w:pPr>
              <w:tabs>
                <w:tab w:val="right" w:pos="1202"/>
              </w:tabs>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E0BA671" w14:textId="77777777" w:rsidR="00D66790" w:rsidRPr="001A5E0D" w:rsidRDefault="00D66790" w:rsidP="00D66790">
            <w:pPr>
              <w:tabs>
                <w:tab w:val="right" w:pos="1202"/>
              </w:tabs>
              <w:jc w:val="right"/>
              <w:outlineLvl w:val="0"/>
              <w:rPr>
                <w:rFonts w:ascii="Arial" w:eastAsia="Calibri" w:hAnsi="Arial" w:cs="Arial"/>
                <w:color w:val="000000"/>
                <w:sz w:val="17"/>
                <w:szCs w:val="17"/>
              </w:rPr>
            </w:pPr>
          </w:p>
        </w:tc>
      </w:tr>
      <w:tr w:rsidR="00D66790" w:rsidRPr="00006079" w14:paraId="3D091134" w14:textId="77777777" w:rsidTr="00D66790">
        <w:trPr>
          <w:trHeight w:val="251"/>
          <w:jc w:val="center"/>
        </w:trPr>
        <w:tc>
          <w:tcPr>
            <w:tcW w:w="3194" w:type="pct"/>
            <w:vAlign w:val="bottom"/>
          </w:tcPr>
          <w:p w14:paraId="576A6848" w14:textId="77777777" w:rsidR="00D66790" w:rsidRPr="001A5E0D" w:rsidRDefault="00D66790" w:rsidP="00D66790">
            <w:pPr>
              <w:tabs>
                <w:tab w:val="right" w:pos="1202"/>
              </w:tabs>
              <w:outlineLvl w:val="0"/>
              <w:rPr>
                <w:rFonts w:ascii="Arial" w:eastAsia="Calibri" w:hAnsi="Arial" w:cs="Arial"/>
                <w:color w:val="000000"/>
                <w:sz w:val="17"/>
                <w:szCs w:val="17"/>
              </w:rPr>
            </w:pPr>
            <w:bookmarkStart w:id="793" w:name="_Toc67330832"/>
            <w:r w:rsidRPr="001A5E0D">
              <w:rPr>
                <w:rFonts w:ascii="Arial" w:eastAsia="Calibri" w:hAnsi="Arial" w:cs="Arial"/>
                <w:color w:val="000000"/>
                <w:sz w:val="17"/>
                <w:szCs w:val="17"/>
              </w:rPr>
              <w:t>Mezzanine krediti</w:t>
            </w:r>
            <w:bookmarkEnd w:id="793"/>
          </w:p>
        </w:tc>
        <w:tc>
          <w:tcPr>
            <w:tcW w:w="555" w:type="pct"/>
            <w:tcBorders>
              <w:top w:val="nil"/>
              <w:left w:val="nil"/>
              <w:right w:val="nil"/>
            </w:tcBorders>
            <w:shd w:val="clear" w:color="auto" w:fill="auto"/>
            <w:vAlign w:val="bottom"/>
          </w:tcPr>
          <w:p w14:paraId="282F6C99" w14:textId="29AE96B2"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3E65E646" w14:textId="29D7E449"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663FEA36" w14:textId="2BBE866E"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24.361</w:t>
            </w:r>
          </w:p>
        </w:tc>
      </w:tr>
      <w:tr w:rsidR="00D66790" w:rsidRPr="00006079" w14:paraId="668B062D" w14:textId="77777777" w:rsidTr="00D66790">
        <w:trPr>
          <w:trHeight w:hRule="exact" w:val="251"/>
          <w:jc w:val="center"/>
        </w:trPr>
        <w:tc>
          <w:tcPr>
            <w:tcW w:w="3194" w:type="pct"/>
            <w:vAlign w:val="bottom"/>
          </w:tcPr>
          <w:p w14:paraId="1FE5CDD6" w14:textId="77777777" w:rsidR="00D66790" w:rsidRPr="001A5E0D" w:rsidRDefault="00D66790" w:rsidP="00D66790">
            <w:pPr>
              <w:tabs>
                <w:tab w:val="right" w:pos="1202"/>
              </w:tabs>
              <w:outlineLvl w:val="0"/>
              <w:rPr>
                <w:rFonts w:ascii="Arial" w:eastAsia="Calibri" w:hAnsi="Arial" w:cs="Arial"/>
                <w:b/>
                <w:i/>
                <w:color w:val="000000"/>
                <w:sz w:val="17"/>
                <w:szCs w:val="17"/>
              </w:rPr>
            </w:pPr>
            <w:bookmarkStart w:id="794" w:name="_Toc67330836"/>
            <w:r w:rsidRPr="001A5E0D">
              <w:rPr>
                <w:rFonts w:ascii="Arial" w:eastAsia="Calibri" w:hAnsi="Arial" w:cs="Arial"/>
                <w:b/>
                <w:i/>
                <w:color w:val="000000"/>
                <w:sz w:val="17"/>
                <w:szCs w:val="17"/>
              </w:rPr>
              <w:t>Ulaganja u investicijske fondove:</w:t>
            </w:r>
            <w:bookmarkEnd w:id="794"/>
          </w:p>
        </w:tc>
        <w:tc>
          <w:tcPr>
            <w:tcW w:w="555" w:type="pct"/>
            <w:tcBorders>
              <w:top w:val="nil"/>
              <w:left w:val="nil"/>
              <w:right w:val="nil"/>
            </w:tcBorders>
            <w:shd w:val="clear" w:color="auto" w:fill="auto"/>
            <w:vAlign w:val="bottom"/>
          </w:tcPr>
          <w:p w14:paraId="4E164B54" w14:textId="77777777" w:rsidR="00D66790" w:rsidRPr="001A5E0D" w:rsidRDefault="00D66790" w:rsidP="00D66790">
            <w:pPr>
              <w:tabs>
                <w:tab w:val="right" w:pos="1202"/>
              </w:tabs>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4854C562" w14:textId="77777777" w:rsidR="00D66790" w:rsidRPr="001A5E0D" w:rsidRDefault="00D66790" w:rsidP="00D66790">
            <w:pPr>
              <w:tabs>
                <w:tab w:val="right" w:pos="1202"/>
              </w:tabs>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772521B5" w14:textId="77777777" w:rsidR="00D66790" w:rsidRPr="001A5E0D" w:rsidRDefault="00D66790" w:rsidP="00D66790">
            <w:pPr>
              <w:tabs>
                <w:tab w:val="right" w:pos="1202"/>
              </w:tabs>
              <w:jc w:val="right"/>
              <w:outlineLvl w:val="0"/>
              <w:rPr>
                <w:rFonts w:ascii="Arial" w:eastAsia="Calibri" w:hAnsi="Arial" w:cs="Arial"/>
                <w:color w:val="000000"/>
                <w:sz w:val="17"/>
                <w:szCs w:val="17"/>
              </w:rPr>
            </w:pPr>
          </w:p>
        </w:tc>
      </w:tr>
      <w:tr w:rsidR="00D66790" w:rsidRPr="00006079" w14:paraId="42B0C749" w14:textId="77777777" w:rsidTr="00D66790">
        <w:trPr>
          <w:trHeight w:hRule="exact" w:val="227"/>
          <w:jc w:val="center"/>
        </w:trPr>
        <w:tc>
          <w:tcPr>
            <w:tcW w:w="3194" w:type="pct"/>
            <w:vAlign w:val="bottom"/>
          </w:tcPr>
          <w:p w14:paraId="7E78DC10"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795" w:name="_Toc67330837"/>
            <w:r w:rsidRPr="001A5E0D">
              <w:rPr>
                <w:rFonts w:ascii="Arial" w:eastAsia="Calibri" w:hAnsi="Arial" w:cs="Arial"/>
                <w:color w:val="000000"/>
                <w:spacing w:val="-2"/>
                <w:sz w:val="17"/>
                <w:szCs w:val="17"/>
              </w:rPr>
              <w:t>Udjeli u investicijskim fondovima po fer vrijednosti kroz dobit ili gubitak</w:t>
            </w:r>
            <w:bookmarkEnd w:id="795"/>
          </w:p>
        </w:tc>
        <w:tc>
          <w:tcPr>
            <w:tcW w:w="555" w:type="pct"/>
            <w:tcBorders>
              <w:top w:val="nil"/>
              <w:left w:val="nil"/>
              <w:right w:val="nil"/>
            </w:tcBorders>
            <w:shd w:val="clear" w:color="auto" w:fill="auto"/>
            <w:vAlign w:val="bottom"/>
          </w:tcPr>
          <w:p w14:paraId="7D9F4B58" w14:textId="14C9BA1A"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106.740</w:t>
            </w:r>
          </w:p>
        </w:tc>
        <w:tc>
          <w:tcPr>
            <w:tcW w:w="644" w:type="pct"/>
            <w:tcBorders>
              <w:top w:val="nil"/>
              <w:left w:val="nil"/>
              <w:right w:val="nil"/>
            </w:tcBorders>
            <w:shd w:val="clear" w:color="auto" w:fill="auto"/>
            <w:vAlign w:val="bottom"/>
          </w:tcPr>
          <w:p w14:paraId="631A60C8" w14:textId="19F542AD"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right w:val="nil"/>
            </w:tcBorders>
            <w:shd w:val="clear" w:color="auto" w:fill="auto"/>
            <w:vAlign w:val="bottom"/>
          </w:tcPr>
          <w:p w14:paraId="05FFD591" w14:textId="710BA868"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D66790" w:rsidRPr="00006079" w14:paraId="47FD1B9C" w14:textId="77777777" w:rsidTr="00D66790">
        <w:trPr>
          <w:trHeight w:val="192"/>
          <w:jc w:val="center"/>
        </w:trPr>
        <w:tc>
          <w:tcPr>
            <w:tcW w:w="3194" w:type="pct"/>
            <w:vAlign w:val="bottom"/>
          </w:tcPr>
          <w:p w14:paraId="7C4FDA11" w14:textId="7EF0365F" w:rsidR="00D66790" w:rsidRPr="001A5E0D" w:rsidRDefault="00D66790" w:rsidP="00D66790">
            <w:pPr>
              <w:tabs>
                <w:tab w:val="right" w:pos="1202"/>
              </w:tabs>
              <w:outlineLvl w:val="0"/>
              <w:rPr>
                <w:rFonts w:ascii="Arial" w:eastAsia="Calibri" w:hAnsi="Arial" w:cs="Arial"/>
                <w:color w:val="000000"/>
                <w:sz w:val="17"/>
                <w:szCs w:val="17"/>
              </w:rPr>
            </w:pPr>
            <w:bookmarkStart w:id="796" w:name="_Toc67330841"/>
            <w:r w:rsidRPr="001A5E0D">
              <w:rPr>
                <w:rFonts w:ascii="Arial" w:eastAsia="Calibri" w:hAnsi="Arial" w:cs="Arial"/>
                <w:b/>
                <w:color w:val="000000"/>
                <w:sz w:val="17"/>
                <w:szCs w:val="17"/>
              </w:rPr>
              <w:t>Vlasnički vrijednosni papiri:</w:t>
            </w:r>
            <w:bookmarkEnd w:id="796"/>
          </w:p>
        </w:tc>
        <w:tc>
          <w:tcPr>
            <w:tcW w:w="555" w:type="pct"/>
            <w:tcBorders>
              <w:top w:val="nil"/>
              <w:left w:val="nil"/>
              <w:right w:val="nil"/>
            </w:tcBorders>
            <w:shd w:val="clear" w:color="auto" w:fill="auto"/>
            <w:vAlign w:val="bottom"/>
          </w:tcPr>
          <w:p w14:paraId="1E6DC8CC" w14:textId="5D883D20" w:rsidR="00D66790" w:rsidRPr="001A5E0D" w:rsidRDefault="00D66790" w:rsidP="006A7611">
            <w:pPr>
              <w:tabs>
                <w:tab w:val="right" w:pos="1202"/>
              </w:tabs>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74BCEF15" w14:textId="4E9DDB0D" w:rsidR="00D66790" w:rsidRPr="001A5E0D" w:rsidRDefault="00D66790" w:rsidP="006A7611">
            <w:pPr>
              <w:tabs>
                <w:tab w:val="right" w:pos="1202"/>
              </w:tabs>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F2CE295" w14:textId="18E9672E" w:rsidR="00D66790" w:rsidRPr="001A5E0D" w:rsidRDefault="00D66790" w:rsidP="006A7611">
            <w:pPr>
              <w:tabs>
                <w:tab w:val="right" w:pos="1202"/>
              </w:tabs>
              <w:outlineLvl w:val="0"/>
              <w:rPr>
                <w:rFonts w:ascii="Arial" w:eastAsia="Calibri" w:hAnsi="Arial" w:cs="Arial"/>
                <w:color w:val="000000"/>
                <w:sz w:val="17"/>
                <w:szCs w:val="17"/>
              </w:rPr>
            </w:pPr>
          </w:p>
        </w:tc>
      </w:tr>
      <w:tr w:rsidR="00D66790" w:rsidRPr="00006079" w14:paraId="79C6FD0F" w14:textId="77777777" w:rsidTr="00D66790">
        <w:trPr>
          <w:trHeight w:val="192"/>
          <w:jc w:val="center"/>
        </w:trPr>
        <w:tc>
          <w:tcPr>
            <w:tcW w:w="3194" w:type="pct"/>
            <w:vAlign w:val="bottom"/>
          </w:tcPr>
          <w:p w14:paraId="54191353" w14:textId="77777777" w:rsidR="00D66790" w:rsidRPr="001A5E0D" w:rsidRDefault="00D66790" w:rsidP="00D66790">
            <w:pPr>
              <w:tabs>
                <w:tab w:val="right" w:pos="1202"/>
              </w:tabs>
              <w:outlineLvl w:val="0"/>
              <w:rPr>
                <w:rFonts w:ascii="Arial" w:eastAsia="Calibri" w:hAnsi="Arial" w:cs="Arial"/>
                <w:color w:val="000000"/>
                <w:sz w:val="17"/>
                <w:szCs w:val="17"/>
              </w:rPr>
            </w:pPr>
            <w:bookmarkStart w:id="797" w:name="_Toc67330847"/>
            <w:r w:rsidRPr="001A5E0D">
              <w:rPr>
                <w:rFonts w:ascii="Arial" w:eastAsia="Calibri" w:hAnsi="Arial" w:cs="Arial"/>
                <w:b/>
                <w:i/>
                <w:color w:val="000000"/>
                <w:spacing w:val="-2"/>
                <w:sz w:val="17"/>
                <w:szCs w:val="17"/>
              </w:rPr>
              <w:t>Vlasnički vrijednosni papiri koji ne kotiraju:</w:t>
            </w:r>
            <w:bookmarkEnd w:id="797"/>
          </w:p>
        </w:tc>
        <w:tc>
          <w:tcPr>
            <w:tcW w:w="555" w:type="pct"/>
            <w:tcBorders>
              <w:left w:val="nil"/>
              <w:right w:val="nil"/>
            </w:tcBorders>
            <w:shd w:val="clear" w:color="auto" w:fill="auto"/>
            <w:vAlign w:val="bottom"/>
          </w:tcPr>
          <w:p w14:paraId="61074751" w14:textId="77777777" w:rsidR="00D66790" w:rsidRPr="001A5E0D" w:rsidRDefault="00D66790" w:rsidP="00D66790">
            <w:pPr>
              <w:tabs>
                <w:tab w:val="right" w:pos="1202"/>
              </w:tabs>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6F47EB67" w14:textId="77777777" w:rsidR="00D66790" w:rsidRPr="001A5E0D" w:rsidRDefault="00D66790" w:rsidP="00D66790">
            <w:pPr>
              <w:tabs>
                <w:tab w:val="right" w:pos="1202"/>
              </w:tabs>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351ECDB9" w14:textId="77777777" w:rsidR="00D66790" w:rsidRPr="001A5E0D" w:rsidRDefault="00D66790" w:rsidP="00D66790">
            <w:pPr>
              <w:tabs>
                <w:tab w:val="right" w:pos="1202"/>
              </w:tabs>
              <w:jc w:val="right"/>
              <w:outlineLvl w:val="0"/>
              <w:rPr>
                <w:rFonts w:ascii="Arial" w:eastAsia="Calibri" w:hAnsi="Arial" w:cs="Arial"/>
                <w:color w:val="000000"/>
                <w:sz w:val="17"/>
                <w:szCs w:val="17"/>
              </w:rPr>
            </w:pPr>
          </w:p>
        </w:tc>
      </w:tr>
      <w:tr w:rsidR="00D66790" w:rsidRPr="00006079" w14:paraId="7A5D06F8" w14:textId="77777777" w:rsidTr="00D66790">
        <w:trPr>
          <w:trHeight w:hRule="exact" w:val="227"/>
          <w:jc w:val="center"/>
        </w:trPr>
        <w:tc>
          <w:tcPr>
            <w:tcW w:w="3194" w:type="pct"/>
            <w:vAlign w:val="bottom"/>
          </w:tcPr>
          <w:p w14:paraId="61E713E5"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798" w:name="_Toc67330848"/>
            <w:r w:rsidRPr="001A5E0D">
              <w:rPr>
                <w:rFonts w:ascii="Arial" w:eastAsia="Calibri" w:hAnsi="Arial" w:cs="Arial"/>
                <w:color w:val="000000"/>
                <w:spacing w:val="-2"/>
                <w:sz w:val="17"/>
                <w:szCs w:val="17"/>
              </w:rPr>
              <w:t>Dionice trgovačkih društava</w:t>
            </w:r>
            <w:bookmarkEnd w:id="798"/>
          </w:p>
        </w:tc>
        <w:tc>
          <w:tcPr>
            <w:tcW w:w="555" w:type="pct"/>
            <w:tcBorders>
              <w:left w:val="nil"/>
              <w:right w:val="nil"/>
            </w:tcBorders>
            <w:shd w:val="clear" w:color="auto" w:fill="auto"/>
            <w:vAlign w:val="bottom"/>
          </w:tcPr>
          <w:p w14:paraId="78F3244F" w14:textId="67489B82"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22C4EF06" w14:textId="6782C2A2"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78128AA0" w14:textId="0C6FAE9E"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31</w:t>
            </w:r>
          </w:p>
        </w:tc>
      </w:tr>
      <w:tr w:rsidR="00D66790" w:rsidRPr="00006079" w14:paraId="122A6174" w14:textId="77777777" w:rsidTr="00D66790">
        <w:trPr>
          <w:trHeight w:hRule="exact" w:val="227"/>
          <w:jc w:val="center"/>
        </w:trPr>
        <w:tc>
          <w:tcPr>
            <w:tcW w:w="3194" w:type="pct"/>
            <w:vAlign w:val="bottom"/>
          </w:tcPr>
          <w:p w14:paraId="5DE15932"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799" w:name="_Toc67330852"/>
            <w:r w:rsidRPr="001A5E0D">
              <w:rPr>
                <w:rFonts w:ascii="Arial" w:eastAsia="Calibri" w:hAnsi="Arial" w:cs="Arial"/>
                <w:color w:val="000000"/>
                <w:spacing w:val="-2"/>
                <w:sz w:val="17"/>
                <w:szCs w:val="17"/>
              </w:rPr>
              <w:t>Depozitarne potvrde - DR</w:t>
            </w:r>
            <w:bookmarkEnd w:id="799"/>
          </w:p>
        </w:tc>
        <w:tc>
          <w:tcPr>
            <w:tcW w:w="555" w:type="pct"/>
            <w:tcBorders>
              <w:left w:val="nil"/>
              <w:right w:val="nil"/>
            </w:tcBorders>
            <w:shd w:val="clear" w:color="auto" w:fill="auto"/>
            <w:vAlign w:val="bottom"/>
          </w:tcPr>
          <w:p w14:paraId="2927ABCE" w14:textId="338A8AA9"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71F6D31A" w14:textId="64F65620"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250D8169" w14:textId="0AC47A6E"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318</w:t>
            </w:r>
          </w:p>
        </w:tc>
      </w:tr>
      <w:tr w:rsidR="00D66790" w:rsidRPr="00006079" w14:paraId="06D74110" w14:textId="77777777" w:rsidTr="00D66790">
        <w:trPr>
          <w:trHeight w:hRule="exact" w:val="255"/>
          <w:jc w:val="center"/>
        </w:trPr>
        <w:tc>
          <w:tcPr>
            <w:tcW w:w="3194" w:type="pct"/>
            <w:vAlign w:val="bottom"/>
          </w:tcPr>
          <w:p w14:paraId="61A917E8" w14:textId="77777777" w:rsidR="00D66790" w:rsidRPr="001A5E0D" w:rsidRDefault="00D66790" w:rsidP="00D66790">
            <w:pPr>
              <w:tabs>
                <w:tab w:val="right" w:pos="1202"/>
              </w:tabs>
              <w:outlineLvl w:val="0"/>
              <w:rPr>
                <w:rFonts w:ascii="Arial" w:eastAsia="Calibri" w:hAnsi="Arial" w:cs="Arial"/>
                <w:color w:val="000000"/>
                <w:sz w:val="17"/>
                <w:szCs w:val="17"/>
              </w:rPr>
            </w:pPr>
            <w:bookmarkStart w:id="800" w:name="_Toc67330865"/>
            <w:r w:rsidRPr="001A5E0D">
              <w:rPr>
                <w:rFonts w:ascii="Arial" w:eastAsia="Calibri" w:hAnsi="Arial" w:cs="Arial"/>
                <w:b/>
                <w:color w:val="000000"/>
                <w:sz w:val="17"/>
                <w:szCs w:val="17"/>
              </w:rPr>
              <w:t>Ukupno financijska imovina po fer vrijednosti kroz dobit ili gubitak</w:t>
            </w:r>
            <w:bookmarkEnd w:id="800"/>
          </w:p>
        </w:tc>
        <w:tc>
          <w:tcPr>
            <w:tcW w:w="555" w:type="pct"/>
            <w:tcBorders>
              <w:top w:val="single" w:sz="4" w:space="0" w:color="auto"/>
              <w:left w:val="nil"/>
              <w:bottom w:val="single" w:sz="12" w:space="0" w:color="auto"/>
              <w:right w:val="nil"/>
            </w:tcBorders>
            <w:shd w:val="clear" w:color="auto" w:fill="auto"/>
            <w:vAlign w:val="bottom"/>
          </w:tcPr>
          <w:p w14:paraId="2F070ACE" w14:textId="18F3BB03" w:rsidR="00D66790" w:rsidRPr="001A5E0D" w:rsidRDefault="00867713" w:rsidP="00D66790">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106.740</w:t>
            </w:r>
          </w:p>
        </w:tc>
        <w:tc>
          <w:tcPr>
            <w:tcW w:w="644" w:type="pct"/>
            <w:tcBorders>
              <w:top w:val="single" w:sz="4" w:space="0" w:color="auto"/>
              <w:left w:val="nil"/>
              <w:bottom w:val="single" w:sz="12" w:space="0" w:color="auto"/>
              <w:right w:val="nil"/>
            </w:tcBorders>
            <w:shd w:val="clear" w:color="auto" w:fill="auto"/>
            <w:vAlign w:val="bottom"/>
          </w:tcPr>
          <w:p w14:paraId="3C364D6A" w14:textId="595A3436" w:rsidR="00D66790" w:rsidRPr="001A5E0D" w:rsidRDefault="00867713" w:rsidP="00D66790">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607" w:type="pct"/>
            <w:tcBorders>
              <w:top w:val="single" w:sz="4" w:space="0" w:color="auto"/>
              <w:left w:val="nil"/>
              <w:bottom w:val="single" w:sz="12" w:space="0" w:color="auto"/>
              <w:right w:val="nil"/>
            </w:tcBorders>
            <w:shd w:val="clear" w:color="auto" w:fill="auto"/>
            <w:vAlign w:val="bottom"/>
          </w:tcPr>
          <w:p w14:paraId="0A44A76A" w14:textId="02399310" w:rsidR="00D66790" w:rsidRPr="001A5E0D" w:rsidRDefault="00867713" w:rsidP="00D66790">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24.710</w:t>
            </w:r>
          </w:p>
        </w:tc>
      </w:tr>
      <w:tr w:rsidR="00D66790" w:rsidRPr="00006079" w14:paraId="360D5114" w14:textId="77777777" w:rsidTr="00D66790">
        <w:trPr>
          <w:trHeight w:hRule="exact" w:val="255"/>
          <w:jc w:val="center"/>
        </w:trPr>
        <w:tc>
          <w:tcPr>
            <w:tcW w:w="3194" w:type="pct"/>
            <w:shd w:val="clear" w:color="auto" w:fill="auto"/>
            <w:vAlign w:val="bottom"/>
          </w:tcPr>
          <w:p w14:paraId="0AE7B518" w14:textId="77777777" w:rsidR="00D66790" w:rsidRPr="001A5E0D" w:rsidRDefault="00D66790" w:rsidP="00D66790">
            <w:pPr>
              <w:tabs>
                <w:tab w:val="right" w:pos="1202"/>
              </w:tabs>
              <w:outlineLvl w:val="0"/>
              <w:rPr>
                <w:rFonts w:ascii="Arial" w:eastAsia="Calibri" w:hAnsi="Arial" w:cs="Arial"/>
                <w:b/>
                <w:color w:val="000000"/>
                <w:spacing w:val="-2"/>
                <w:sz w:val="17"/>
                <w:szCs w:val="17"/>
              </w:rPr>
            </w:pPr>
            <w:bookmarkStart w:id="801" w:name="_Toc67330869"/>
            <w:r w:rsidRPr="001A5E0D">
              <w:rPr>
                <w:rFonts w:ascii="Arial" w:eastAsia="Calibri" w:hAnsi="Arial" w:cs="Arial"/>
                <w:b/>
                <w:color w:val="000000"/>
                <w:spacing w:val="-2"/>
                <w:sz w:val="17"/>
                <w:szCs w:val="17"/>
              </w:rPr>
              <w:t>Financijska imovina po fer vrijednosti kroz ostalu sveobuhvatnu dobit:</w:t>
            </w:r>
            <w:bookmarkEnd w:id="801"/>
          </w:p>
        </w:tc>
        <w:tc>
          <w:tcPr>
            <w:tcW w:w="555" w:type="pct"/>
            <w:vAlign w:val="bottom"/>
          </w:tcPr>
          <w:p w14:paraId="761B089F"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c>
          <w:tcPr>
            <w:tcW w:w="644" w:type="pct"/>
            <w:vAlign w:val="bottom"/>
          </w:tcPr>
          <w:p w14:paraId="0626B0BB"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c>
          <w:tcPr>
            <w:tcW w:w="607" w:type="pct"/>
            <w:vAlign w:val="bottom"/>
          </w:tcPr>
          <w:p w14:paraId="155697E1"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r>
      <w:tr w:rsidR="00D66790" w:rsidRPr="00006079" w14:paraId="59871F3A" w14:textId="77777777" w:rsidTr="00D66790">
        <w:trPr>
          <w:trHeight w:hRule="exact" w:val="255"/>
          <w:jc w:val="center"/>
        </w:trPr>
        <w:tc>
          <w:tcPr>
            <w:tcW w:w="3194" w:type="pct"/>
            <w:shd w:val="clear" w:color="auto" w:fill="auto"/>
            <w:vAlign w:val="bottom"/>
          </w:tcPr>
          <w:p w14:paraId="37EC4AE7" w14:textId="77777777" w:rsidR="00D66790" w:rsidRPr="001A5E0D" w:rsidRDefault="00D66790" w:rsidP="00D66790">
            <w:pPr>
              <w:tabs>
                <w:tab w:val="right" w:pos="1202"/>
              </w:tabs>
              <w:outlineLvl w:val="0"/>
              <w:rPr>
                <w:rFonts w:ascii="Arial" w:eastAsia="Calibri" w:hAnsi="Arial" w:cs="Arial"/>
                <w:b/>
                <w:color w:val="000000"/>
                <w:spacing w:val="-2"/>
                <w:sz w:val="17"/>
                <w:szCs w:val="17"/>
              </w:rPr>
            </w:pPr>
            <w:bookmarkStart w:id="802" w:name="_Toc67330870"/>
            <w:r w:rsidRPr="001A5E0D">
              <w:rPr>
                <w:rFonts w:ascii="Arial" w:eastAsia="Calibri" w:hAnsi="Arial" w:cs="Arial"/>
                <w:b/>
                <w:color w:val="000000"/>
                <w:spacing w:val="-2"/>
                <w:sz w:val="17"/>
                <w:szCs w:val="17"/>
              </w:rPr>
              <w:t>Dužnički vrijednosni papiri:</w:t>
            </w:r>
            <w:bookmarkEnd w:id="802"/>
          </w:p>
        </w:tc>
        <w:tc>
          <w:tcPr>
            <w:tcW w:w="555" w:type="pct"/>
            <w:vAlign w:val="bottom"/>
          </w:tcPr>
          <w:p w14:paraId="7F024333"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c>
          <w:tcPr>
            <w:tcW w:w="644" w:type="pct"/>
            <w:vAlign w:val="bottom"/>
          </w:tcPr>
          <w:p w14:paraId="14D90014"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c>
          <w:tcPr>
            <w:tcW w:w="607" w:type="pct"/>
            <w:vAlign w:val="bottom"/>
          </w:tcPr>
          <w:p w14:paraId="63E4BF2D"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r>
      <w:tr w:rsidR="00D66790" w:rsidRPr="00006079" w14:paraId="528D7670" w14:textId="77777777" w:rsidTr="00D66790">
        <w:trPr>
          <w:trHeight w:hRule="exact" w:val="255"/>
          <w:jc w:val="center"/>
        </w:trPr>
        <w:tc>
          <w:tcPr>
            <w:tcW w:w="3194" w:type="pct"/>
            <w:shd w:val="clear" w:color="auto" w:fill="auto"/>
            <w:vAlign w:val="bottom"/>
          </w:tcPr>
          <w:p w14:paraId="2FC5D3E8" w14:textId="77777777" w:rsidR="00D66790" w:rsidRPr="001A5E0D" w:rsidRDefault="00D66790" w:rsidP="00D66790">
            <w:pPr>
              <w:tabs>
                <w:tab w:val="right" w:pos="1202"/>
              </w:tabs>
              <w:outlineLvl w:val="0"/>
              <w:rPr>
                <w:rFonts w:ascii="Arial" w:eastAsia="Calibri" w:hAnsi="Arial" w:cs="Arial"/>
                <w:b/>
                <w:i/>
                <w:color w:val="000000"/>
                <w:spacing w:val="-2"/>
                <w:sz w:val="17"/>
                <w:szCs w:val="17"/>
              </w:rPr>
            </w:pPr>
            <w:bookmarkStart w:id="803" w:name="_Toc67330871"/>
            <w:r w:rsidRPr="001A5E0D">
              <w:rPr>
                <w:rFonts w:ascii="Arial" w:eastAsia="Calibri" w:hAnsi="Arial" w:cs="Arial"/>
                <w:b/>
                <w:i/>
                <w:color w:val="000000"/>
                <w:spacing w:val="-2"/>
                <w:sz w:val="17"/>
                <w:szCs w:val="17"/>
              </w:rPr>
              <w:t>Dužnički vrijednosni papiri koji kotiraju:</w:t>
            </w:r>
            <w:bookmarkEnd w:id="803"/>
          </w:p>
        </w:tc>
        <w:tc>
          <w:tcPr>
            <w:tcW w:w="555" w:type="pct"/>
            <w:vAlign w:val="bottom"/>
          </w:tcPr>
          <w:p w14:paraId="535F2AF8"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c>
          <w:tcPr>
            <w:tcW w:w="644" w:type="pct"/>
            <w:vAlign w:val="bottom"/>
          </w:tcPr>
          <w:p w14:paraId="05005512"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c>
          <w:tcPr>
            <w:tcW w:w="607" w:type="pct"/>
            <w:vAlign w:val="bottom"/>
          </w:tcPr>
          <w:p w14:paraId="78CC595E"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r>
      <w:tr w:rsidR="00D66790" w:rsidRPr="00006079" w14:paraId="5809F4D9" w14:textId="77777777" w:rsidTr="00D66790">
        <w:trPr>
          <w:trHeight w:hRule="exact" w:val="227"/>
          <w:jc w:val="center"/>
        </w:trPr>
        <w:tc>
          <w:tcPr>
            <w:tcW w:w="3194" w:type="pct"/>
            <w:shd w:val="clear" w:color="auto" w:fill="auto"/>
            <w:vAlign w:val="bottom"/>
          </w:tcPr>
          <w:p w14:paraId="18059A4E"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804" w:name="_Toc67330872"/>
            <w:r w:rsidRPr="001A5E0D">
              <w:rPr>
                <w:rFonts w:ascii="Arial" w:eastAsia="Calibri" w:hAnsi="Arial" w:cs="Arial"/>
                <w:color w:val="000000"/>
                <w:spacing w:val="-2"/>
                <w:sz w:val="17"/>
                <w:szCs w:val="17"/>
              </w:rPr>
              <w:t>Obveznice Republike Hrvatske</w:t>
            </w:r>
            <w:bookmarkEnd w:id="804"/>
          </w:p>
        </w:tc>
        <w:tc>
          <w:tcPr>
            <w:tcW w:w="555" w:type="pct"/>
            <w:tcBorders>
              <w:top w:val="nil"/>
              <w:left w:val="nil"/>
              <w:bottom w:val="nil"/>
              <w:right w:val="nil"/>
            </w:tcBorders>
            <w:shd w:val="clear" w:color="auto" w:fill="auto"/>
            <w:vAlign w:val="bottom"/>
          </w:tcPr>
          <w:p w14:paraId="29FD603A" w14:textId="71EB426E"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1.335.083</w:t>
            </w:r>
          </w:p>
        </w:tc>
        <w:tc>
          <w:tcPr>
            <w:tcW w:w="644" w:type="pct"/>
            <w:tcBorders>
              <w:top w:val="nil"/>
              <w:left w:val="nil"/>
              <w:bottom w:val="nil"/>
              <w:right w:val="nil"/>
            </w:tcBorders>
            <w:shd w:val="clear" w:color="auto" w:fill="auto"/>
            <w:vAlign w:val="bottom"/>
          </w:tcPr>
          <w:p w14:paraId="78616C41" w14:textId="69606501"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4C82FBFD" w14:textId="320FB8B2"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D66790" w:rsidRPr="00006079" w14:paraId="56860222" w14:textId="77777777" w:rsidTr="00D66790">
        <w:trPr>
          <w:trHeight w:hRule="exact" w:val="227"/>
          <w:jc w:val="center"/>
        </w:trPr>
        <w:tc>
          <w:tcPr>
            <w:tcW w:w="3194" w:type="pct"/>
            <w:shd w:val="clear" w:color="auto" w:fill="auto"/>
            <w:vAlign w:val="bottom"/>
          </w:tcPr>
          <w:p w14:paraId="1102FDCE"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805" w:name="_Toc67330876"/>
            <w:r w:rsidRPr="001A5E0D">
              <w:rPr>
                <w:rFonts w:ascii="Arial" w:eastAsia="Calibri" w:hAnsi="Arial" w:cs="Arial"/>
                <w:color w:val="000000"/>
                <w:spacing w:val="-2"/>
                <w:sz w:val="17"/>
                <w:szCs w:val="17"/>
              </w:rPr>
              <w:t>Obveznice trgovačkih društava</w:t>
            </w:r>
            <w:bookmarkEnd w:id="805"/>
          </w:p>
        </w:tc>
        <w:tc>
          <w:tcPr>
            <w:tcW w:w="555" w:type="pct"/>
            <w:tcBorders>
              <w:top w:val="nil"/>
              <w:left w:val="nil"/>
              <w:bottom w:val="nil"/>
              <w:right w:val="nil"/>
            </w:tcBorders>
            <w:shd w:val="clear" w:color="auto" w:fill="auto"/>
            <w:vAlign w:val="bottom"/>
          </w:tcPr>
          <w:p w14:paraId="3ACF7A90" w14:textId="294F54CB"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2.178</w:t>
            </w:r>
          </w:p>
        </w:tc>
        <w:tc>
          <w:tcPr>
            <w:tcW w:w="644" w:type="pct"/>
            <w:tcBorders>
              <w:top w:val="nil"/>
              <w:left w:val="nil"/>
              <w:bottom w:val="nil"/>
              <w:right w:val="nil"/>
            </w:tcBorders>
            <w:shd w:val="clear" w:color="auto" w:fill="auto"/>
            <w:vAlign w:val="bottom"/>
          </w:tcPr>
          <w:p w14:paraId="449DBF07" w14:textId="6374A5C4"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72B64BC7" w14:textId="0D084EFC"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D66790" w:rsidRPr="00006079" w14:paraId="7F933A25" w14:textId="77777777" w:rsidTr="00D66790">
        <w:trPr>
          <w:trHeight w:hRule="exact" w:val="227"/>
          <w:jc w:val="center"/>
        </w:trPr>
        <w:tc>
          <w:tcPr>
            <w:tcW w:w="3194" w:type="pct"/>
            <w:shd w:val="clear" w:color="auto" w:fill="auto"/>
            <w:vAlign w:val="bottom"/>
          </w:tcPr>
          <w:p w14:paraId="6E0CC178"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806" w:name="_Toc67330880"/>
            <w:r w:rsidRPr="001A5E0D">
              <w:rPr>
                <w:rFonts w:ascii="Arial" w:eastAsia="Calibri" w:hAnsi="Arial" w:cs="Arial"/>
                <w:color w:val="000000"/>
                <w:spacing w:val="-2"/>
                <w:sz w:val="17"/>
                <w:szCs w:val="17"/>
              </w:rPr>
              <w:t>Trezorski zapisi Ministarstva financija</w:t>
            </w:r>
            <w:bookmarkEnd w:id="806"/>
          </w:p>
        </w:tc>
        <w:tc>
          <w:tcPr>
            <w:tcW w:w="555" w:type="pct"/>
            <w:tcBorders>
              <w:top w:val="nil"/>
              <w:left w:val="nil"/>
              <w:bottom w:val="nil"/>
              <w:right w:val="nil"/>
            </w:tcBorders>
            <w:shd w:val="clear" w:color="auto" w:fill="auto"/>
            <w:vAlign w:val="bottom"/>
          </w:tcPr>
          <w:p w14:paraId="7A6700BE" w14:textId="12CAD9EA"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44" w:type="pct"/>
            <w:tcBorders>
              <w:top w:val="nil"/>
              <w:left w:val="nil"/>
              <w:bottom w:val="nil"/>
              <w:right w:val="nil"/>
            </w:tcBorders>
            <w:shd w:val="clear" w:color="auto" w:fill="auto"/>
            <w:vAlign w:val="bottom"/>
          </w:tcPr>
          <w:p w14:paraId="5C946571" w14:textId="464F6260"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1.331.202</w:t>
            </w:r>
          </w:p>
        </w:tc>
        <w:tc>
          <w:tcPr>
            <w:tcW w:w="607" w:type="pct"/>
            <w:tcBorders>
              <w:top w:val="nil"/>
              <w:left w:val="nil"/>
              <w:bottom w:val="nil"/>
              <w:right w:val="nil"/>
            </w:tcBorders>
            <w:shd w:val="clear" w:color="auto" w:fill="auto"/>
            <w:vAlign w:val="bottom"/>
          </w:tcPr>
          <w:p w14:paraId="440499F6" w14:textId="6E7DE15A"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D66790" w:rsidRPr="00006079" w14:paraId="40BDC1D2" w14:textId="77777777" w:rsidTr="00D66790">
        <w:trPr>
          <w:trHeight w:hRule="exact" w:val="227"/>
          <w:jc w:val="center"/>
        </w:trPr>
        <w:tc>
          <w:tcPr>
            <w:tcW w:w="3194" w:type="pct"/>
            <w:shd w:val="clear" w:color="auto" w:fill="auto"/>
            <w:vAlign w:val="bottom"/>
          </w:tcPr>
          <w:p w14:paraId="4E2A9E18"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807" w:name="_Toc67330884"/>
            <w:r w:rsidRPr="001A5E0D">
              <w:rPr>
                <w:rFonts w:ascii="Arial" w:eastAsia="Calibri" w:hAnsi="Arial" w:cs="Arial"/>
                <w:color w:val="000000"/>
                <w:spacing w:val="-2"/>
                <w:sz w:val="17"/>
                <w:szCs w:val="17"/>
              </w:rPr>
              <w:t>Obračunata kamata</w:t>
            </w:r>
            <w:bookmarkEnd w:id="807"/>
            <w:r w:rsidRPr="001A5E0D">
              <w:rPr>
                <w:rFonts w:ascii="Arial" w:eastAsia="Calibri" w:hAnsi="Arial" w:cs="Arial"/>
                <w:color w:val="000000"/>
                <w:spacing w:val="-2"/>
                <w:sz w:val="17"/>
                <w:szCs w:val="17"/>
              </w:rPr>
              <w:t xml:space="preserve"> </w:t>
            </w:r>
          </w:p>
        </w:tc>
        <w:tc>
          <w:tcPr>
            <w:tcW w:w="555" w:type="pct"/>
            <w:tcBorders>
              <w:top w:val="nil"/>
              <w:left w:val="nil"/>
              <w:bottom w:val="nil"/>
              <w:right w:val="nil"/>
            </w:tcBorders>
            <w:shd w:val="clear" w:color="auto" w:fill="auto"/>
            <w:vAlign w:val="bottom"/>
          </w:tcPr>
          <w:p w14:paraId="53FFD3E9" w14:textId="39F10AF7"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11.671</w:t>
            </w:r>
          </w:p>
        </w:tc>
        <w:tc>
          <w:tcPr>
            <w:tcW w:w="644" w:type="pct"/>
            <w:tcBorders>
              <w:top w:val="nil"/>
              <w:left w:val="nil"/>
              <w:bottom w:val="nil"/>
              <w:right w:val="nil"/>
            </w:tcBorders>
            <w:shd w:val="clear" w:color="auto" w:fill="auto"/>
            <w:vAlign w:val="bottom"/>
          </w:tcPr>
          <w:p w14:paraId="18717FA4" w14:textId="6F3E7244"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553A82EE" w14:textId="49B29CA1"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D66790" w:rsidRPr="00006079" w14:paraId="54E4D6C3" w14:textId="77777777" w:rsidTr="00D66790">
        <w:trPr>
          <w:trHeight w:hRule="exact" w:val="249"/>
          <w:jc w:val="center"/>
        </w:trPr>
        <w:tc>
          <w:tcPr>
            <w:tcW w:w="3194" w:type="pct"/>
            <w:shd w:val="clear" w:color="auto" w:fill="auto"/>
            <w:vAlign w:val="bottom"/>
          </w:tcPr>
          <w:p w14:paraId="4AC17B91" w14:textId="77777777" w:rsidR="00D66790" w:rsidRPr="001A5E0D" w:rsidRDefault="00D66790" w:rsidP="00D66790">
            <w:pPr>
              <w:tabs>
                <w:tab w:val="right" w:pos="1202"/>
              </w:tabs>
              <w:outlineLvl w:val="0"/>
              <w:rPr>
                <w:rFonts w:ascii="Arial" w:eastAsia="Calibri" w:hAnsi="Arial" w:cs="Arial"/>
                <w:b/>
                <w:i/>
                <w:color w:val="000000"/>
                <w:spacing w:val="-2"/>
                <w:sz w:val="17"/>
                <w:szCs w:val="17"/>
              </w:rPr>
            </w:pPr>
            <w:bookmarkStart w:id="808" w:name="_Toc67330888"/>
            <w:r w:rsidRPr="001A5E0D">
              <w:rPr>
                <w:rFonts w:ascii="Arial" w:eastAsia="Calibri" w:hAnsi="Arial" w:cs="Arial"/>
                <w:b/>
                <w:i/>
                <w:color w:val="000000"/>
                <w:spacing w:val="-2"/>
                <w:sz w:val="17"/>
                <w:szCs w:val="17"/>
              </w:rPr>
              <w:t>Dužnički vrijednosni papiri koji ne kotiraju:</w:t>
            </w:r>
            <w:bookmarkEnd w:id="808"/>
          </w:p>
        </w:tc>
        <w:tc>
          <w:tcPr>
            <w:tcW w:w="555" w:type="pct"/>
            <w:tcBorders>
              <w:top w:val="nil"/>
              <w:left w:val="nil"/>
              <w:bottom w:val="nil"/>
              <w:right w:val="nil"/>
            </w:tcBorders>
            <w:shd w:val="clear" w:color="auto" w:fill="auto"/>
            <w:vAlign w:val="bottom"/>
          </w:tcPr>
          <w:p w14:paraId="7BAE4130" w14:textId="77777777" w:rsidR="00D66790" w:rsidRPr="001A5E0D" w:rsidRDefault="00D66790" w:rsidP="00D66790">
            <w:pPr>
              <w:tabs>
                <w:tab w:val="right" w:pos="1202"/>
              </w:tabs>
              <w:jc w:val="right"/>
              <w:outlineLvl w:val="0"/>
              <w:rPr>
                <w:rFonts w:ascii="Arial" w:eastAsia="Calibri" w:hAnsi="Arial" w:cs="Arial"/>
                <w:color w:val="000000"/>
                <w:spacing w:val="-2"/>
                <w:sz w:val="17"/>
                <w:szCs w:val="17"/>
              </w:rPr>
            </w:pPr>
          </w:p>
        </w:tc>
        <w:tc>
          <w:tcPr>
            <w:tcW w:w="644" w:type="pct"/>
            <w:tcBorders>
              <w:top w:val="nil"/>
              <w:left w:val="nil"/>
              <w:bottom w:val="nil"/>
              <w:right w:val="nil"/>
            </w:tcBorders>
            <w:shd w:val="clear" w:color="auto" w:fill="auto"/>
            <w:vAlign w:val="bottom"/>
          </w:tcPr>
          <w:p w14:paraId="6707D4A2" w14:textId="77777777" w:rsidR="00D66790" w:rsidRPr="001A5E0D" w:rsidRDefault="00D66790" w:rsidP="00D66790">
            <w:pPr>
              <w:tabs>
                <w:tab w:val="right" w:pos="1202"/>
              </w:tabs>
              <w:jc w:val="right"/>
              <w:outlineLvl w:val="0"/>
              <w:rPr>
                <w:rFonts w:ascii="Arial" w:eastAsia="Calibri" w:hAnsi="Arial" w:cs="Arial"/>
                <w:color w:val="000000"/>
                <w:spacing w:val="-2"/>
                <w:sz w:val="17"/>
                <w:szCs w:val="17"/>
              </w:rPr>
            </w:pPr>
          </w:p>
        </w:tc>
        <w:tc>
          <w:tcPr>
            <w:tcW w:w="607" w:type="pct"/>
            <w:tcBorders>
              <w:top w:val="nil"/>
              <w:left w:val="nil"/>
              <w:bottom w:val="nil"/>
              <w:right w:val="nil"/>
            </w:tcBorders>
            <w:shd w:val="clear" w:color="auto" w:fill="auto"/>
            <w:vAlign w:val="bottom"/>
          </w:tcPr>
          <w:p w14:paraId="327530FB" w14:textId="77777777" w:rsidR="00D66790" w:rsidRPr="001A5E0D" w:rsidRDefault="00D66790" w:rsidP="00D66790">
            <w:pPr>
              <w:tabs>
                <w:tab w:val="right" w:pos="1202"/>
              </w:tabs>
              <w:jc w:val="right"/>
              <w:outlineLvl w:val="0"/>
              <w:rPr>
                <w:rFonts w:ascii="Arial" w:eastAsia="Calibri" w:hAnsi="Arial" w:cs="Arial"/>
                <w:color w:val="000000"/>
                <w:spacing w:val="-2"/>
                <w:sz w:val="17"/>
                <w:szCs w:val="17"/>
              </w:rPr>
            </w:pPr>
          </w:p>
        </w:tc>
      </w:tr>
      <w:tr w:rsidR="00D66790" w:rsidRPr="00006079" w14:paraId="3C5666BC" w14:textId="77777777" w:rsidTr="00D66790">
        <w:trPr>
          <w:trHeight w:hRule="exact" w:val="227"/>
          <w:jc w:val="center"/>
        </w:trPr>
        <w:tc>
          <w:tcPr>
            <w:tcW w:w="3194" w:type="pct"/>
            <w:shd w:val="clear" w:color="auto" w:fill="auto"/>
            <w:vAlign w:val="bottom"/>
          </w:tcPr>
          <w:p w14:paraId="6A0FDEEA"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809" w:name="_Toc67330889"/>
            <w:r w:rsidRPr="001A5E0D">
              <w:rPr>
                <w:rFonts w:ascii="Arial" w:eastAsia="Calibri" w:hAnsi="Arial" w:cs="Arial"/>
                <w:color w:val="000000"/>
                <w:spacing w:val="-2"/>
                <w:sz w:val="17"/>
                <w:szCs w:val="17"/>
              </w:rPr>
              <w:t>Obveznice trgovačkih društava</w:t>
            </w:r>
            <w:bookmarkEnd w:id="809"/>
            <w:r w:rsidRPr="001A5E0D">
              <w:rPr>
                <w:rFonts w:ascii="Arial" w:eastAsia="Calibri" w:hAnsi="Arial" w:cs="Arial"/>
                <w:color w:val="000000"/>
                <w:spacing w:val="-2"/>
                <w:sz w:val="17"/>
                <w:szCs w:val="17"/>
              </w:rPr>
              <w:t xml:space="preserve"> </w:t>
            </w:r>
          </w:p>
        </w:tc>
        <w:tc>
          <w:tcPr>
            <w:tcW w:w="555" w:type="pct"/>
            <w:tcBorders>
              <w:top w:val="nil"/>
              <w:left w:val="nil"/>
              <w:bottom w:val="nil"/>
              <w:right w:val="nil"/>
            </w:tcBorders>
            <w:shd w:val="clear" w:color="auto" w:fill="auto"/>
            <w:vAlign w:val="bottom"/>
          </w:tcPr>
          <w:p w14:paraId="7DE79C4F" w14:textId="3FCC1FE9"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396472B8" w14:textId="4E697C23"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5D91C599" w14:textId="054F8A95"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472</w:t>
            </w:r>
          </w:p>
        </w:tc>
      </w:tr>
      <w:tr w:rsidR="00D66790" w:rsidRPr="00006079" w14:paraId="2BEF0C1F" w14:textId="77777777" w:rsidTr="00D66790">
        <w:trPr>
          <w:trHeight w:hRule="exact" w:val="227"/>
          <w:jc w:val="center"/>
        </w:trPr>
        <w:tc>
          <w:tcPr>
            <w:tcW w:w="3194" w:type="pct"/>
            <w:shd w:val="clear" w:color="auto" w:fill="auto"/>
            <w:vAlign w:val="bottom"/>
          </w:tcPr>
          <w:p w14:paraId="59B00034"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810" w:name="_Toc67330893"/>
            <w:r w:rsidRPr="001A5E0D">
              <w:rPr>
                <w:rFonts w:ascii="Arial" w:eastAsia="Calibri" w:hAnsi="Arial" w:cs="Arial"/>
                <w:color w:val="000000"/>
                <w:spacing w:val="-2"/>
                <w:sz w:val="17"/>
                <w:szCs w:val="17"/>
              </w:rPr>
              <w:t>Zamjenjive obveznice CB</w:t>
            </w:r>
            <w:bookmarkEnd w:id="810"/>
          </w:p>
        </w:tc>
        <w:tc>
          <w:tcPr>
            <w:tcW w:w="555" w:type="pct"/>
            <w:tcBorders>
              <w:top w:val="nil"/>
              <w:left w:val="nil"/>
              <w:bottom w:val="nil"/>
              <w:right w:val="nil"/>
            </w:tcBorders>
            <w:shd w:val="clear" w:color="auto" w:fill="auto"/>
            <w:vAlign w:val="bottom"/>
          </w:tcPr>
          <w:p w14:paraId="5004B6C9" w14:textId="14F0F547"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5FE52C70" w14:textId="7AFE7124"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75E6A258" w14:textId="3331FB24"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1.471</w:t>
            </w:r>
          </w:p>
        </w:tc>
      </w:tr>
      <w:tr w:rsidR="00D66790" w:rsidRPr="00006079" w14:paraId="0C0F328D" w14:textId="77777777" w:rsidTr="00D66790">
        <w:trPr>
          <w:trHeight w:hRule="exact" w:val="227"/>
          <w:jc w:val="center"/>
        </w:trPr>
        <w:tc>
          <w:tcPr>
            <w:tcW w:w="3194" w:type="pct"/>
            <w:shd w:val="clear" w:color="auto" w:fill="auto"/>
            <w:vAlign w:val="bottom"/>
          </w:tcPr>
          <w:p w14:paraId="0CB0C85F" w14:textId="77777777" w:rsidR="00D66790" w:rsidRPr="001A5E0D" w:rsidRDefault="00D66790" w:rsidP="00D66790">
            <w:pPr>
              <w:tabs>
                <w:tab w:val="right" w:pos="1202"/>
              </w:tabs>
              <w:outlineLvl w:val="0"/>
              <w:rPr>
                <w:rFonts w:ascii="Arial" w:eastAsia="Calibri" w:hAnsi="Arial" w:cs="Arial"/>
                <w:color w:val="000000"/>
                <w:spacing w:val="-2"/>
                <w:sz w:val="17"/>
                <w:szCs w:val="17"/>
              </w:rPr>
            </w:pPr>
            <w:bookmarkStart w:id="811" w:name="_Toc67330897"/>
            <w:r w:rsidRPr="001A5E0D">
              <w:rPr>
                <w:rFonts w:ascii="Arial" w:eastAsia="Calibri" w:hAnsi="Arial" w:cs="Arial"/>
                <w:color w:val="000000"/>
                <w:spacing w:val="-2"/>
                <w:sz w:val="17"/>
                <w:szCs w:val="17"/>
              </w:rPr>
              <w:t>Obračunata kamata</w:t>
            </w:r>
            <w:bookmarkEnd w:id="811"/>
          </w:p>
        </w:tc>
        <w:tc>
          <w:tcPr>
            <w:tcW w:w="555" w:type="pct"/>
            <w:tcBorders>
              <w:top w:val="nil"/>
              <w:left w:val="nil"/>
              <w:bottom w:val="nil"/>
              <w:right w:val="nil"/>
            </w:tcBorders>
            <w:shd w:val="clear" w:color="auto" w:fill="auto"/>
            <w:vAlign w:val="bottom"/>
          </w:tcPr>
          <w:p w14:paraId="7503A672" w14:textId="667F1FE6"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28155DA0" w14:textId="0E4775CE"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single" w:sz="4" w:space="0" w:color="auto"/>
              <w:right w:val="nil"/>
            </w:tcBorders>
            <w:shd w:val="clear" w:color="auto" w:fill="auto"/>
            <w:vAlign w:val="bottom"/>
          </w:tcPr>
          <w:p w14:paraId="56B5807D" w14:textId="03A5C124" w:rsidR="00D66790" w:rsidRPr="001A5E0D" w:rsidRDefault="00867713" w:rsidP="00D66790">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68</w:t>
            </w:r>
          </w:p>
        </w:tc>
      </w:tr>
      <w:tr w:rsidR="00D66790" w:rsidRPr="00006079" w14:paraId="60A0B18B" w14:textId="77777777" w:rsidTr="00D66790">
        <w:trPr>
          <w:trHeight w:val="259"/>
          <w:jc w:val="center"/>
        </w:trPr>
        <w:tc>
          <w:tcPr>
            <w:tcW w:w="3194" w:type="pct"/>
            <w:shd w:val="clear" w:color="auto" w:fill="auto"/>
            <w:vAlign w:val="bottom"/>
          </w:tcPr>
          <w:p w14:paraId="3E12F75B" w14:textId="77777777" w:rsidR="00D66790" w:rsidRPr="001A5E0D" w:rsidRDefault="00D66790" w:rsidP="00D66790">
            <w:pPr>
              <w:tabs>
                <w:tab w:val="right" w:pos="1202"/>
              </w:tabs>
              <w:outlineLvl w:val="0"/>
              <w:rPr>
                <w:rFonts w:ascii="Arial" w:eastAsia="Calibri" w:hAnsi="Arial" w:cs="Arial"/>
                <w:b/>
                <w:color w:val="000000"/>
                <w:spacing w:val="-2"/>
                <w:sz w:val="17"/>
                <w:szCs w:val="17"/>
              </w:rPr>
            </w:pPr>
            <w:bookmarkStart w:id="812" w:name="_Toc67330901"/>
            <w:r w:rsidRPr="001A5E0D">
              <w:rPr>
                <w:rFonts w:ascii="Arial" w:eastAsia="Calibri" w:hAnsi="Arial" w:cs="Arial"/>
                <w:b/>
                <w:color w:val="000000"/>
                <w:spacing w:val="-2"/>
                <w:sz w:val="17"/>
                <w:szCs w:val="17"/>
              </w:rPr>
              <w:t>Ukupno dužnički vrijednosni papiri</w:t>
            </w:r>
            <w:bookmarkEnd w:id="812"/>
          </w:p>
        </w:tc>
        <w:tc>
          <w:tcPr>
            <w:tcW w:w="555" w:type="pct"/>
            <w:tcBorders>
              <w:top w:val="single" w:sz="4" w:space="0" w:color="auto"/>
              <w:left w:val="nil"/>
              <w:bottom w:val="single" w:sz="12" w:space="0" w:color="auto"/>
              <w:right w:val="nil"/>
            </w:tcBorders>
            <w:shd w:val="clear" w:color="auto" w:fill="auto"/>
            <w:vAlign w:val="bottom"/>
          </w:tcPr>
          <w:p w14:paraId="78A8375F" w14:textId="0A7B1294" w:rsidR="00D66790" w:rsidRPr="001A5E0D" w:rsidRDefault="00867713" w:rsidP="00D66790">
            <w:pPr>
              <w:tabs>
                <w:tab w:val="right" w:pos="1202"/>
              </w:tabs>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1.348.932</w:t>
            </w:r>
          </w:p>
        </w:tc>
        <w:tc>
          <w:tcPr>
            <w:tcW w:w="644" w:type="pct"/>
            <w:tcBorders>
              <w:top w:val="single" w:sz="4" w:space="0" w:color="auto"/>
              <w:left w:val="nil"/>
              <w:bottom w:val="single" w:sz="12" w:space="0" w:color="auto"/>
              <w:right w:val="nil"/>
            </w:tcBorders>
            <w:shd w:val="clear" w:color="auto" w:fill="auto"/>
            <w:vAlign w:val="bottom"/>
          </w:tcPr>
          <w:p w14:paraId="68612521" w14:textId="585625BE" w:rsidR="00D66790" w:rsidRPr="001A5E0D" w:rsidRDefault="00867713" w:rsidP="00D66790">
            <w:pPr>
              <w:tabs>
                <w:tab w:val="right" w:pos="1202"/>
              </w:tabs>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1.331.202</w:t>
            </w:r>
          </w:p>
        </w:tc>
        <w:tc>
          <w:tcPr>
            <w:tcW w:w="607" w:type="pct"/>
            <w:tcBorders>
              <w:top w:val="single" w:sz="4" w:space="0" w:color="auto"/>
              <w:left w:val="nil"/>
              <w:bottom w:val="single" w:sz="12" w:space="0" w:color="auto"/>
              <w:right w:val="nil"/>
            </w:tcBorders>
            <w:shd w:val="clear" w:color="auto" w:fill="auto"/>
            <w:vAlign w:val="bottom"/>
          </w:tcPr>
          <w:p w14:paraId="71DA594C" w14:textId="54A09CB3" w:rsidR="00D66790" w:rsidRPr="001A5E0D" w:rsidRDefault="00867713" w:rsidP="00D66790">
            <w:pPr>
              <w:tabs>
                <w:tab w:val="right" w:pos="1202"/>
              </w:tabs>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2.011</w:t>
            </w:r>
          </w:p>
        </w:tc>
      </w:tr>
      <w:tr w:rsidR="00D66790" w:rsidRPr="00006079" w14:paraId="65C22261" w14:textId="77777777" w:rsidTr="00D66790">
        <w:trPr>
          <w:trHeight w:hRule="exact" w:val="257"/>
          <w:jc w:val="center"/>
        </w:trPr>
        <w:tc>
          <w:tcPr>
            <w:tcW w:w="3194" w:type="pct"/>
            <w:shd w:val="clear" w:color="auto" w:fill="auto"/>
            <w:vAlign w:val="bottom"/>
          </w:tcPr>
          <w:p w14:paraId="0FC801EF" w14:textId="77777777" w:rsidR="00D66790" w:rsidRPr="001A5E0D" w:rsidRDefault="00D66790" w:rsidP="00D66790">
            <w:pPr>
              <w:tabs>
                <w:tab w:val="right" w:pos="1202"/>
              </w:tabs>
              <w:outlineLvl w:val="0"/>
              <w:rPr>
                <w:rFonts w:ascii="Arial" w:eastAsia="Calibri" w:hAnsi="Arial" w:cs="Arial"/>
                <w:b/>
                <w:i/>
                <w:color w:val="000000"/>
                <w:spacing w:val="-2"/>
                <w:sz w:val="17"/>
                <w:szCs w:val="17"/>
              </w:rPr>
            </w:pPr>
            <w:bookmarkStart w:id="813" w:name="_Toc67330905"/>
            <w:r w:rsidRPr="001A5E0D">
              <w:rPr>
                <w:rFonts w:ascii="Arial" w:eastAsia="Calibri" w:hAnsi="Arial" w:cs="Arial"/>
                <w:b/>
                <w:i/>
                <w:color w:val="000000"/>
                <w:spacing w:val="-2"/>
                <w:sz w:val="17"/>
                <w:szCs w:val="17"/>
              </w:rPr>
              <w:t>Vlasnički vrijednosni papiri koji ne kotiraju:</w:t>
            </w:r>
            <w:bookmarkEnd w:id="813"/>
          </w:p>
        </w:tc>
        <w:tc>
          <w:tcPr>
            <w:tcW w:w="555" w:type="pct"/>
            <w:tcBorders>
              <w:top w:val="single" w:sz="12" w:space="0" w:color="auto"/>
            </w:tcBorders>
            <w:vAlign w:val="bottom"/>
          </w:tcPr>
          <w:p w14:paraId="06FED88A"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c>
          <w:tcPr>
            <w:tcW w:w="644" w:type="pct"/>
            <w:tcBorders>
              <w:top w:val="single" w:sz="12" w:space="0" w:color="auto"/>
            </w:tcBorders>
            <w:vAlign w:val="bottom"/>
          </w:tcPr>
          <w:p w14:paraId="79C5C7C6"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c>
          <w:tcPr>
            <w:tcW w:w="607" w:type="pct"/>
            <w:tcBorders>
              <w:top w:val="single" w:sz="12" w:space="0" w:color="auto"/>
            </w:tcBorders>
            <w:vAlign w:val="bottom"/>
          </w:tcPr>
          <w:p w14:paraId="338DE620" w14:textId="77777777" w:rsidR="00D66790" w:rsidRPr="001A5E0D" w:rsidDel="00561A80" w:rsidRDefault="00D66790" w:rsidP="00D66790">
            <w:pPr>
              <w:tabs>
                <w:tab w:val="right" w:pos="1202"/>
              </w:tabs>
              <w:jc w:val="right"/>
              <w:outlineLvl w:val="0"/>
              <w:rPr>
                <w:rFonts w:ascii="Arial" w:eastAsia="Calibri" w:hAnsi="Arial" w:cs="Arial"/>
                <w:color w:val="000000"/>
                <w:spacing w:val="-2"/>
                <w:sz w:val="17"/>
                <w:szCs w:val="17"/>
              </w:rPr>
            </w:pPr>
          </w:p>
        </w:tc>
      </w:tr>
      <w:tr w:rsidR="00D66790" w:rsidRPr="00006079" w14:paraId="66BF6781" w14:textId="77777777" w:rsidTr="00D66790">
        <w:trPr>
          <w:trHeight w:hRule="exact" w:val="227"/>
          <w:jc w:val="center"/>
        </w:trPr>
        <w:tc>
          <w:tcPr>
            <w:tcW w:w="3194" w:type="pct"/>
            <w:shd w:val="clear" w:color="auto" w:fill="auto"/>
            <w:vAlign w:val="bottom"/>
          </w:tcPr>
          <w:p w14:paraId="63ADCB63" w14:textId="77777777" w:rsidR="00D66790" w:rsidRPr="001A5E0D" w:rsidRDefault="00D66790" w:rsidP="00D66790">
            <w:pPr>
              <w:tabs>
                <w:tab w:val="right" w:pos="1202"/>
              </w:tabs>
              <w:outlineLvl w:val="0"/>
              <w:rPr>
                <w:rFonts w:ascii="Arial" w:eastAsia="Calibri" w:hAnsi="Arial" w:cs="Arial"/>
                <w:color w:val="000000"/>
                <w:sz w:val="17"/>
                <w:szCs w:val="17"/>
              </w:rPr>
            </w:pPr>
            <w:bookmarkStart w:id="814" w:name="_Toc67330906"/>
            <w:r w:rsidRPr="001A5E0D">
              <w:rPr>
                <w:rFonts w:ascii="Arial" w:eastAsia="Calibri" w:hAnsi="Arial" w:cs="Arial"/>
                <w:color w:val="000000"/>
                <w:sz w:val="17"/>
                <w:szCs w:val="17"/>
              </w:rPr>
              <w:t>Dionice inozemnih pravnih osoba - SWIFT</w:t>
            </w:r>
            <w:bookmarkEnd w:id="814"/>
          </w:p>
        </w:tc>
        <w:tc>
          <w:tcPr>
            <w:tcW w:w="555" w:type="pct"/>
            <w:tcBorders>
              <w:top w:val="nil"/>
              <w:left w:val="nil"/>
              <w:bottom w:val="nil"/>
              <w:right w:val="nil"/>
            </w:tcBorders>
            <w:shd w:val="clear" w:color="auto" w:fill="auto"/>
            <w:vAlign w:val="bottom"/>
          </w:tcPr>
          <w:p w14:paraId="1D60813D" w14:textId="30A854F9"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1A4AC6B2" w14:textId="4A5E1D64"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55</w:t>
            </w:r>
          </w:p>
        </w:tc>
        <w:tc>
          <w:tcPr>
            <w:tcW w:w="607" w:type="pct"/>
            <w:tcBorders>
              <w:top w:val="nil"/>
              <w:left w:val="nil"/>
              <w:bottom w:val="nil"/>
              <w:right w:val="nil"/>
            </w:tcBorders>
            <w:shd w:val="clear" w:color="auto" w:fill="auto"/>
            <w:vAlign w:val="bottom"/>
          </w:tcPr>
          <w:p w14:paraId="41B563B8" w14:textId="6234C0F0"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D66790" w:rsidRPr="00006079" w14:paraId="2611163F" w14:textId="77777777" w:rsidTr="00D66790">
        <w:trPr>
          <w:trHeight w:hRule="exact" w:val="227"/>
          <w:jc w:val="center"/>
        </w:trPr>
        <w:tc>
          <w:tcPr>
            <w:tcW w:w="3194" w:type="pct"/>
            <w:shd w:val="clear" w:color="auto" w:fill="auto"/>
            <w:vAlign w:val="bottom"/>
          </w:tcPr>
          <w:p w14:paraId="57F29BA6" w14:textId="77777777" w:rsidR="00D66790" w:rsidRPr="001A5E0D" w:rsidRDefault="00D66790" w:rsidP="00D66790">
            <w:pPr>
              <w:tabs>
                <w:tab w:val="right" w:pos="1202"/>
              </w:tabs>
              <w:outlineLvl w:val="0"/>
              <w:rPr>
                <w:rFonts w:ascii="Arial" w:eastAsia="Calibri" w:hAnsi="Arial" w:cs="Arial"/>
                <w:color w:val="000000"/>
                <w:sz w:val="17"/>
                <w:szCs w:val="17"/>
              </w:rPr>
            </w:pPr>
            <w:bookmarkStart w:id="815" w:name="_Toc67330910"/>
            <w:r w:rsidRPr="001A5E0D">
              <w:rPr>
                <w:rFonts w:ascii="Arial" w:eastAsia="Calibri" w:hAnsi="Arial" w:cs="Arial"/>
                <w:color w:val="000000"/>
                <w:sz w:val="17"/>
                <w:szCs w:val="17"/>
              </w:rPr>
              <w:t>Dionice inozemnih financijskih institucija – EIF</w:t>
            </w:r>
            <w:bookmarkEnd w:id="815"/>
          </w:p>
        </w:tc>
        <w:tc>
          <w:tcPr>
            <w:tcW w:w="555" w:type="pct"/>
            <w:tcBorders>
              <w:top w:val="nil"/>
              <w:left w:val="nil"/>
              <w:bottom w:val="nil"/>
              <w:right w:val="nil"/>
            </w:tcBorders>
            <w:shd w:val="clear" w:color="auto" w:fill="auto"/>
            <w:vAlign w:val="bottom"/>
          </w:tcPr>
          <w:p w14:paraId="114A1CB4" w14:textId="44D0950C"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633BE05B" w14:textId="027A005B"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53.069</w:t>
            </w:r>
          </w:p>
        </w:tc>
        <w:tc>
          <w:tcPr>
            <w:tcW w:w="607" w:type="pct"/>
            <w:tcBorders>
              <w:top w:val="nil"/>
              <w:left w:val="nil"/>
              <w:bottom w:val="nil"/>
              <w:right w:val="nil"/>
            </w:tcBorders>
            <w:shd w:val="clear" w:color="auto" w:fill="auto"/>
            <w:vAlign w:val="bottom"/>
          </w:tcPr>
          <w:p w14:paraId="0B1B0164" w14:textId="1D6C6393" w:rsidR="00D66790" w:rsidRPr="001A5E0D" w:rsidRDefault="00867713" w:rsidP="00D66790">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D66790" w:rsidRPr="00006079" w14:paraId="332B6FD2" w14:textId="77777777" w:rsidTr="00D66790">
        <w:trPr>
          <w:trHeight w:hRule="exact" w:val="244"/>
          <w:jc w:val="center"/>
        </w:trPr>
        <w:tc>
          <w:tcPr>
            <w:tcW w:w="3194" w:type="pct"/>
            <w:shd w:val="clear" w:color="auto" w:fill="auto"/>
            <w:vAlign w:val="bottom"/>
          </w:tcPr>
          <w:p w14:paraId="788F3C36" w14:textId="77777777" w:rsidR="00D66790" w:rsidRPr="001A5E0D" w:rsidRDefault="00D66790" w:rsidP="00D66790">
            <w:pPr>
              <w:tabs>
                <w:tab w:val="right" w:pos="1202"/>
              </w:tabs>
              <w:outlineLvl w:val="0"/>
              <w:rPr>
                <w:rFonts w:ascii="Arial" w:eastAsia="Calibri" w:hAnsi="Arial" w:cs="Arial"/>
                <w:b/>
                <w:color w:val="000000"/>
                <w:sz w:val="17"/>
                <w:szCs w:val="17"/>
              </w:rPr>
            </w:pPr>
            <w:bookmarkStart w:id="816" w:name="_Toc67330914"/>
            <w:r w:rsidRPr="001A5E0D">
              <w:rPr>
                <w:rFonts w:ascii="Arial" w:eastAsia="Calibri" w:hAnsi="Arial" w:cs="Arial"/>
                <w:b/>
                <w:color w:val="000000"/>
                <w:sz w:val="17"/>
                <w:szCs w:val="17"/>
              </w:rPr>
              <w:t>Ukupno vlasnički vrijednosni papiri</w:t>
            </w:r>
            <w:bookmarkEnd w:id="816"/>
          </w:p>
        </w:tc>
        <w:tc>
          <w:tcPr>
            <w:tcW w:w="555" w:type="pct"/>
            <w:tcBorders>
              <w:top w:val="single" w:sz="4" w:space="0" w:color="auto"/>
              <w:left w:val="nil"/>
              <w:bottom w:val="single" w:sz="8" w:space="0" w:color="auto"/>
              <w:right w:val="nil"/>
            </w:tcBorders>
            <w:shd w:val="clear" w:color="auto" w:fill="auto"/>
            <w:vAlign w:val="bottom"/>
          </w:tcPr>
          <w:p w14:paraId="2A05CED7" w14:textId="1CDAB36C" w:rsidR="00D66790" w:rsidRPr="001A5E0D" w:rsidRDefault="00867713" w:rsidP="00D66790">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644" w:type="pct"/>
            <w:tcBorders>
              <w:top w:val="single" w:sz="4" w:space="0" w:color="auto"/>
              <w:left w:val="nil"/>
              <w:bottom w:val="single" w:sz="8" w:space="0" w:color="auto"/>
              <w:right w:val="nil"/>
            </w:tcBorders>
            <w:shd w:val="clear" w:color="auto" w:fill="auto"/>
            <w:vAlign w:val="bottom"/>
          </w:tcPr>
          <w:p w14:paraId="3BDCE53F" w14:textId="2DDE2891" w:rsidR="00D66790" w:rsidRPr="001A5E0D" w:rsidRDefault="00867713" w:rsidP="00D66790">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54.124</w:t>
            </w:r>
          </w:p>
        </w:tc>
        <w:tc>
          <w:tcPr>
            <w:tcW w:w="607" w:type="pct"/>
            <w:tcBorders>
              <w:top w:val="single" w:sz="4" w:space="0" w:color="auto"/>
              <w:left w:val="nil"/>
              <w:bottom w:val="single" w:sz="8" w:space="0" w:color="auto"/>
              <w:right w:val="nil"/>
            </w:tcBorders>
            <w:shd w:val="clear" w:color="auto" w:fill="auto"/>
            <w:vAlign w:val="bottom"/>
          </w:tcPr>
          <w:p w14:paraId="2453853E" w14:textId="3EC71B77" w:rsidR="00D66790" w:rsidRPr="001A5E0D" w:rsidRDefault="00867713" w:rsidP="00D66790">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r>
      <w:tr w:rsidR="00D66790" w:rsidRPr="00006079" w14:paraId="1B6E911A" w14:textId="77777777" w:rsidTr="001A5E0D">
        <w:trPr>
          <w:trHeight w:hRule="exact" w:val="355"/>
          <w:jc w:val="center"/>
        </w:trPr>
        <w:tc>
          <w:tcPr>
            <w:tcW w:w="3194" w:type="pct"/>
            <w:shd w:val="clear" w:color="auto" w:fill="auto"/>
            <w:vAlign w:val="bottom"/>
          </w:tcPr>
          <w:p w14:paraId="246D8C07" w14:textId="77777777" w:rsidR="00D66790" w:rsidRPr="001A5E0D" w:rsidRDefault="00D66790" w:rsidP="00D66790">
            <w:pPr>
              <w:tabs>
                <w:tab w:val="right" w:pos="1202"/>
              </w:tabs>
              <w:outlineLvl w:val="0"/>
              <w:rPr>
                <w:rFonts w:ascii="Arial" w:eastAsia="Calibri" w:hAnsi="Arial" w:cs="Arial"/>
                <w:b/>
                <w:color w:val="000000"/>
                <w:sz w:val="17"/>
                <w:szCs w:val="17"/>
              </w:rPr>
            </w:pPr>
            <w:bookmarkStart w:id="817" w:name="_Toc67330918"/>
            <w:r w:rsidRPr="001A5E0D">
              <w:rPr>
                <w:rFonts w:ascii="Arial" w:eastAsia="Calibri" w:hAnsi="Arial" w:cs="Arial"/>
                <w:b/>
                <w:color w:val="000000"/>
                <w:sz w:val="17"/>
                <w:szCs w:val="17"/>
              </w:rPr>
              <w:t>Ukupno imovina po fer vrijednosti kroz ostalu sveobuhvatnu dobit</w:t>
            </w:r>
            <w:bookmarkEnd w:id="817"/>
          </w:p>
        </w:tc>
        <w:tc>
          <w:tcPr>
            <w:tcW w:w="555" w:type="pct"/>
            <w:tcBorders>
              <w:top w:val="single" w:sz="12" w:space="0" w:color="auto"/>
              <w:left w:val="nil"/>
              <w:bottom w:val="single" w:sz="12" w:space="0" w:color="auto"/>
              <w:right w:val="nil"/>
            </w:tcBorders>
            <w:shd w:val="clear" w:color="auto" w:fill="auto"/>
            <w:vAlign w:val="bottom"/>
          </w:tcPr>
          <w:p w14:paraId="19A1BFFD" w14:textId="22AE1EB6" w:rsidR="00D66790" w:rsidRPr="001A5E0D" w:rsidRDefault="00867713" w:rsidP="00D66790">
            <w:pPr>
              <w:tabs>
                <w:tab w:val="right" w:pos="1202"/>
              </w:tabs>
              <w:jc w:val="right"/>
              <w:outlineLvl w:val="0"/>
              <w:rPr>
                <w:rFonts w:ascii="Arial" w:eastAsia="Calibri" w:hAnsi="Arial" w:cs="Arial"/>
                <w:b/>
                <w:color w:val="000000"/>
                <w:spacing w:val="-2"/>
                <w:sz w:val="17"/>
                <w:szCs w:val="17"/>
              </w:rPr>
            </w:pPr>
            <w:r>
              <w:rPr>
                <w:rFonts w:ascii="Arial" w:eastAsia="Calibri" w:hAnsi="Arial" w:cs="Arial"/>
                <w:b/>
                <w:color w:val="000000"/>
                <w:spacing w:val="-2"/>
                <w:sz w:val="17"/>
                <w:szCs w:val="17"/>
              </w:rPr>
              <w:t>1.348.932</w:t>
            </w:r>
          </w:p>
        </w:tc>
        <w:tc>
          <w:tcPr>
            <w:tcW w:w="644" w:type="pct"/>
            <w:tcBorders>
              <w:top w:val="single" w:sz="12" w:space="0" w:color="auto"/>
              <w:left w:val="nil"/>
              <w:bottom w:val="single" w:sz="12" w:space="0" w:color="auto"/>
              <w:right w:val="nil"/>
            </w:tcBorders>
            <w:shd w:val="clear" w:color="auto" w:fill="auto"/>
            <w:vAlign w:val="bottom"/>
          </w:tcPr>
          <w:p w14:paraId="6D4EFF69" w14:textId="5272F1F3" w:rsidR="00D66790" w:rsidRPr="001A5E0D" w:rsidRDefault="00867713" w:rsidP="00D66790">
            <w:pPr>
              <w:tabs>
                <w:tab w:val="right" w:pos="1202"/>
              </w:tabs>
              <w:jc w:val="right"/>
              <w:outlineLvl w:val="0"/>
              <w:rPr>
                <w:rFonts w:ascii="Arial" w:eastAsia="Calibri" w:hAnsi="Arial" w:cs="Arial"/>
                <w:b/>
                <w:color w:val="000000"/>
                <w:spacing w:val="-2"/>
                <w:sz w:val="17"/>
                <w:szCs w:val="17"/>
              </w:rPr>
            </w:pPr>
            <w:r>
              <w:rPr>
                <w:rFonts w:ascii="Arial" w:eastAsia="Calibri" w:hAnsi="Arial" w:cs="Arial"/>
                <w:b/>
                <w:color w:val="000000"/>
                <w:spacing w:val="-2"/>
                <w:sz w:val="17"/>
                <w:szCs w:val="17"/>
              </w:rPr>
              <w:t>1.384.326</w:t>
            </w:r>
          </w:p>
        </w:tc>
        <w:tc>
          <w:tcPr>
            <w:tcW w:w="607" w:type="pct"/>
            <w:tcBorders>
              <w:top w:val="single" w:sz="12" w:space="0" w:color="auto"/>
              <w:left w:val="nil"/>
              <w:bottom w:val="single" w:sz="12" w:space="0" w:color="auto"/>
              <w:right w:val="nil"/>
            </w:tcBorders>
            <w:shd w:val="clear" w:color="auto" w:fill="auto"/>
            <w:vAlign w:val="bottom"/>
          </w:tcPr>
          <w:p w14:paraId="0AA94952" w14:textId="1A4A263C" w:rsidR="00D66790" w:rsidRPr="001A5E0D" w:rsidRDefault="00867713" w:rsidP="00D66790">
            <w:pPr>
              <w:tabs>
                <w:tab w:val="right" w:pos="1202"/>
              </w:tabs>
              <w:jc w:val="right"/>
              <w:outlineLvl w:val="0"/>
              <w:rPr>
                <w:rFonts w:ascii="Arial" w:eastAsia="Calibri" w:hAnsi="Arial" w:cs="Arial"/>
                <w:b/>
                <w:color w:val="000000"/>
                <w:spacing w:val="-2"/>
                <w:sz w:val="17"/>
                <w:szCs w:val="17"/>
              </w:rPr>
            </w:pPr>
            <w:r>
              <w:rPr>
                <w:rFonts w:ascii="Arial" w:eastAsia="Calibri" w:hAnsi="Arial" w:cs="Arial"/>
                <w:b/>
                <w:color w:val="000000"/>
                <w:spacing w:val="-2"/>
                <w:sz w:val="17"/>
                <w:szCs w:val="17"/>
              </w:rPr>
              <w:t>2.011</w:t>
            </w:r>
          </w:p>
        </w:tc>
      </w:tr>
      <w:tr w:rsidR="00867713" w:rsidRPr="00006079" w14:paraId="43805DCF" w14:textId="77777777" w:rsidTr="00867713">
        <w:trPr>
          <w:trHeight w:hRule="exact" w:val="355"/>
          <w:jc w:val="center"/>
        </w:trPr>
        <w:tc>
          <w:tcPr>
            <w:tcW w:w="3194" w:type="pct"/>
            <w:shd w:val="clear" w:color="auto" w:fill="auto"/>
            <w:vAlign w:val="bottom"/>
          </w:tcPr>
          <w:p w14:paraId="17490C5E" w14:textId="36CBC389" w:rsidR="00867713" w:rsidRPr="00006079" w:rsidRDefault="00867713" w:rsidP="00D66790">
            <w:pPr>
              <w:tabs>
                <w:tab w:val="right" w:pos="1202"/>
              </w:tabs>
              <w:outlineLvl w:val="0"/>
              <w:rPr>
                <w:rFonts w:ascii="Arial" w:eastAsia="Calibri" w:hAnsi="Arial" w:cs="Arial"/>
                <w:b/>
                <w:color w:val="000000"/>
                <w:sz w:val="17"/>
                <w:szCs w:val="17"/>
              </w:rPr>
            </w:pPr>
            <w:r>
              <w:rPr>
                <w:rFonts w:ascii="Arial" w:eastAsia="Calibri" w:hAnsi="Arial" w:cs="Arial"/>
                <w:b/>
                <w:color w:val="000000"/>
                <w:sz w:val="17"/>
                <w:szCs w:val="17"/>
              </w:rPr>
              <w:t>Derivativna financijska imovina – pozitivna fer vrijednost</w:t>
            </w:r>
          </w:p>
        </w:tc>
        <w:tc>
          <w:tcPr>
            <w:tcW w:w="555" w:type="pct"/>
            <w:tcBorders>
              <w:top w:val="single" w:sz="12" w:space="0" w:color="auto"/>
              <w:left w:val="nil"/>
              <w:bottom w:val="single" w:sz="12" w:space="0" w:color="auto"/>
              <w:right w:val="nil"/>
            </w:tcBorders>
            <w:shd w:val="clear" w:color="auto" w:fill="auto"/>
            <w:vAlign w:val="bottom"/>
          </w:tcPr>
          <w:p w14:paraId="686C27DF" w14:textId="77777777" w:rsidR="00867713" w:rsidRDefault="00867713" w:rsidP="00D66790">
            <w:pPr>
              <w:tabs>
                <w:tab w:val="right" w:pos="1202"/>
              </w:tabs>
              <w:jc w:val="right"/>
              <w:outlineLvl w:val="0"/>
              <w:rPr>
                <w:rFonts w:ascii="Arial" w:eastAsia="Calibri" w:hAnsi="Arial" w:cs="Arial"/>
                <w:b/>
                <w:color w:val="000000"/>
                <w:spacing w:val="-2"/>
                <w:sz w:val="17"/>
                <w:szCs w:val="17"/>
              </w:rPr>
            </w:pPr>
          </w:p>
        </w:tc>
        <w:tc>
          <w:tcPr>
            <w:tcW w:w="644" w:type="pct"/>
            <w:tcBorders>
              <w:top w:val="single" w:sz="12" w:space="0" w:color="auto"/>
              <w:left w:val="nil"/>
              <w:bottom w:val="single" w:sz="12" w:space="0" w:color="auto"/>
              <w:right w:val="nil"/>
            </w:tcBorders>
            <w:shd w:val="clear" w:color="auto" w:fill="auto"/>
            <w:vAlign w:val="bottom"/>
          </w:tcPr>
          <w:p w14:paraId="184278EB" w14:textId="77777777" w:rsidR="00867713" w:rsidRDefault="00867713" w:rsidP="00D66790">
            <w:pPr>
              <w:tabs>
                <w:tab w:val="right" w:pos="1202"/>
              </w:tabs>
              <w:jc w:val="right"/>
              <w:outlineLvl w:val="0"/>
              <w:rPr>
                <w:rFonts w:ascii="Arial" w:eastAsia="Calibri" w:hAnsi="Arial" w:cs="Arial"/>
                <w:b/>
                <w:color w:val="000000"/>
                <w:spacing w:val="-2"/>
                <w:sz w:val="17"/>
                <w:szCs w:val="17"/>
              </w:rPr>
            </w:pPr>
          </w:p>
        </w:tc>
        <w:tc>
          <w:tcPr>
            <w:tcW w:w="607" w:type="pct"/>
            <w:tcBorders>
              <w:top w:val="single" w:sz="12" w:space="0" w:color="auto"/>
              <w:left w:val="nil"/>
              <w:bottom w:val="single" w:sz="12" w:space="0" w:color="auto"/>
              <w:right w:val="nil"/>
            </w:tcBorders>
            <w:shd w:val="clear" w:color="auto" w:fill="auto"/>
            <w:vAlign w:val="bottom"/>
          </w:tcPr>
          <w:p w14:paraId="4925A038" w14:textId="77777777" w:rsidR="00867713" w:rsidRDefault="00867713" w:rsidP="00D66790">
            <w:pPr>
              <w:tabs>
                <w:tab w:val="right" w:pos="1202"/>
              </w:tabs>
              <w:jc w:val="right"/>
              <w:outlineLvl w:val="0"/>
              <w:rPr>
                <w:rFonts w:ascii="Arial" w:eastAsia="Calibri" w:hAnsi="Arial" w:cs="Arial"/>
                <w:b/>
                <w:color w:val="000000"/>
                <w:spacing w:val="-2"/>
                <w:sz w:val="17"/>
                <w:szCs w:val="17"/>
              </w:rPr>
            </w:pPr>
          </w:p>
        </w:tc>
      </w:tr>
      <w:tr w:rsidR="00867713" w:rsidRPr="00006079" w14:paraId="3345537D" w14:textId="77777777" w:rsidTr="001A5E0D">
        <w:trPr>
          <w:trHeight w:hRule="exact" w:val="210"/>
          <w:jc w:val="center"/>
        </w:trPr>
        <w:tc>
          <w:tcPr>
            <w:tcW w:w="3194" w:type="pct"/>
            <w:shd w:val="clear" w:color="auto" w:fill="auto"/>
            <w:vAlign w:val="bottom"/>
          </w:tcPr>
          <w:p w14:paraId="31D23220" w14:textId="15619F31" w:rsidR="00867713" w:rsidRPr="001A5E0D" w:rsidRDefault="00867713" w:rsidP="00D66790">
            <w:pPr>
              <w:tabs>
                <w:tab w:val="right" w:pos="1202"/>
              </w:tabs>
              <w:outlineLvl w:val="0"/>
              <w:rPr>
                <w:rFonts w:ascii="Arial" w:eastAsia="Calibri" w:hAnsi="Arial" w:cs="Arial"/>
                <w:bCs/>
                <w:color w:val="000000"/>
                <w:sz w:val="17"/>
                <w:szCs w:val="17"/>
              </w:rPr>
            </w:pPr>
            <w:r w:rsidRPr="001A5E0D">
              <w:rPr>
                <w:rFonts w:ascii="Arial" w:eastAsia="Calibri" w:hAnsi="Arial" w:cs="Arial"/>
                <w:bCs/>
                <w:color w:val="000000"/>
                <w:sz w:val="17"/>
                <w:szCs w:val="17"/>
              </w:rPr>
              <w:t>FX swap</w:t>
            </w:r>
          </w:p>
        </w:tc>
        <w:tc>
          <w:tcPr>
            <w:tcW w:w="555" w:type="pct"/>
            <w:tcBorders>
              <w:top w:val="single" w:sz="12" w:space="0" w:color="auto"/>
              <w:left w:val="nil"/>
              <w:bottom w:val="single" w:sz="12" w:space="0" w:color="auto"/>
              <w:right w:val="nil"/>
            </w:tcBorders>
            <w:shd w:val="clear" w:color="auto" w:fill="auto"/>
            <w:vAlign w:val="bottom"/>
          </w:tcPr>
          <w:p w14:paraId="67D9B8C2" w14:textId="00646B02" w:rsidR="00867713" w:rsidRPr="001A5E0D" w:rsidRDefault="00867713" w:rsidP="00D66790">
            <w:pPr>
              <w:tabs>
                <w:tab w:val="right" w:pos="1202"/>
              </w:tabs>
              <w:jc w:val="right"/>
              <w:outlineLvl w:val="0"/>
              <w:rPr>
                <w:rFonts w:ascii="Arial" w:eastAsia="Calibri" w:hAnsi="Arial" w:cs="Arial"/>
                <w:bCs/>
                <w:color w:val="000000"/>
                <w:spacing w:val="-2"/>
                <w:sz w:val="17"/>
                <w:szCs w:val="17"/>
              </w:rPr>
            </w:pPr>
            <w:r>
              <w:rPr>
                <w:rFonts w:ascii="Arial" w:eastAsia="Calibri" w:hAnsi="Arial" w:cs="Arial"/>
                <w:bCs/>
                <w:color w:val="000000"/>
                <w:spacing w:val="-2"/>
                <w:sz w:val="17"/>
                <w:szCs w:val="17"/>
              </w:rPr>
              <w:t>-</w:t>
            </w:r>
          </w:p>
        </w:tc>
        <w:tc>
          <w:tcPr>
            <w:tcW w:w="644" w:type="pct"/>
            <w:tcBorders>
              <w:top w:val="single" w:sz="12" w:space="0" w:color="auto"/>
              <w:left w:val="nil"/>
              <w:bottom w:val="single" w:sz="12" w:space="0" w:color="auto"/>
              <w:right w:val="nil"/>
            </w:tcBorders>
            <w:shd w:val="clear" w:color="auto" w:fill="auto"/>
            <w:vAlign w:val="bottom"/>
          </w:tcPr>
          <w:p w14:paraId="2691E117" w14:textId="1975D5BE" w:rsidR="00867713" w:rsidRPr="001A5E0D" w:rsidRDefault="00867713" w:rsidP="00D66790">
            <w:pPr>
              <w:tabs>
                <w:tab w:val="right" w:pos="1202"/>
              </w:tabs>
              <w:jc w:val="right"/>
              <w:outlineLvl w:val="0"/>
              <w:rPr>
                <w:rFonts w:ascii="Arial" w:eastAsia="Calibri" w:hAnsi="Arial" w:cs="Arial"/>
                <w:bCs/>
                <w:color w:val="000000"/>
                <w:spacing w:val="-2"/>
                <w:sz w:val="17"/>
                <w:szCs w:val="17"/>
              </w:rPr>
            </w:pPr>
            <w:r>
              <w:rPr>
                <w:rFonts w:ascii="Arial" w:eastAsia="Calibri" w:hAnsi="Arial" w:cs="Arial"/>
                <w:bCs/>
                <w:color w:val="000000"/>
                <w:spacing w:val="-2"/>
                <w:sz w:val="17"/>
                <w:szCs w:val="17"/>
              </w:rPr>
              <w:t>307</w:t>
            </w:r>
          </w:p>
        </w:tc>
        <w:tc>
          <w:tcPr>
            <w:tcW w:w="607" w:type="pct"/>
            <w:tcBorders>
              <w:top w:val="single" w:sz="12" w:space="0" w:color="auto"/>
              <w:left w:val="nil"/>
              <w:bottom w:val="single" w:sz="12" w:space="0" w:color="auto"/>
              <w:right w:val="nil"/>
            </w:tcBorders>
            <w:shd w:val="clear" w:color="auto" w:fill="auto"/>
            <w:vAlign w:val="bottom"/>
          </w:tcPr>
          <w:p w14:paraId="4574F770" w14:textId="5895A83F" w:rsidR="00867713" w:rsidRPr="001A5E0D" w:rsidRDefault="00867713" w:rsidP="00D66790">
            <w:pPr>
              <w:tabs>
                <w:tab w:val="right" w:pos="1202"/>
              </w:tabs>
              <w:jc w:val="right"/>
              <w:outlineLvl w:val="0"/>
              <w:rPr>
                <w:rFonts w:ascii="Arial" w:eastAsia="Calibri" w:hAnsi="Arial" w:cs="Arial"/>
                <w:bCs/>
                <w:color w:val="000000"/>
                <w:spacing w:val="-2"/>
                <w:sz w:val="17"/>
                <w:szCs w:val="17"/>
              </w:rPr>
            </w:pPr>
            <w:r>
              <w:rPr>
                <w:rFonts w:ascii="Arial" w:eastAsia="Calibri" w:hAnsi="Arial" w:cs="Arial"/>
                <w:bCs/>
                <w:color w:val="000000"/>
                <w:spacing w:val="-2"/>
                <w:sz w:val="17"/>
                <w:szCs w:val="17"/>
              </w:rPr>
              <w:t>-</w:t>
            </w:r>
          </w:p>
        </w:tc>
      </w:tr>
      <w:tr w:rsidR="00867713" w:rsidRPr="00006079" w14:paraId="7247C6F2" w14:textId="77777777" w:rsidTr="001A5E0D">
        <w:trPr>
          <w:trHeight w:hRule="exact" w:val="284"/>
          <w:jc w:val="center"/>
        </w:trPr>
        <w:tc>
          <w:tcPr>
            <w:tcW w:w="3194" w:type="pct"/>
            <w:shd w:val="clear" w:color="auto" w:fill="auto"/>
            <w:vAlign w:val="bottom"/>
          </w:tcPr>
          <w:p w14:paraId="1E37CF48" w14:textId="3869630D" w:rsidR="00867713" w:rsidRPr="001A5E0D" w:rsidRDefault="00867713" w:rsidP="00D66790">
            <w:pPr>
              <w:tabs>
                <w:tab w:val="right" w:pos="1202"/>
              </w:tabs>
              <w:outlineLvl w:val="0"/>
              <w:rPr>
                <w:rFonts w:ascii="Arial" w:eastAsia="Calibri" w:hAnsi="Arial" w:cs="Arial"/>
                <w:b/>
                <w:color w:val="000000"/>
                <w:sz w:val="17"/>
                <w:szCs w:val="17"/>
              </w:rPr>
            </w:pPr>
            <w:r w:rsidRPr="001A5E0D">
              <w:rPr>
                <w:rFonts w:ascii="Arial" w:eastAsia="Calibri" w:hAnsi="Arial" w:cs="Arial"/>
                <w:b/>
                <w:color w:val="000000"/>
                <w:sz w:val="17"/>
                <w:szCs w:val="17"/>
              </w:rPr>
              <w:t>Ukupno imovina</w:t>
            </w:r>
          </w:p>
        </w:tc>
        <w:tc>
          <w:tcPr>
            <w:tcW w:w="555" w:type="pct"/>
            <w:tcBorders>
              <w:top w:val="single" w:sz="12" w:space="0" w:color="auto"/>
              <w:left w:val="nil"/>
              <w:bottom w:val="single" w:sz="12" w:space="0" w:color="auto"/>
              <w:right w:val="nil"/>
            </w:tcBorders>
            <w:shd w:val="clear" w:color="auto" w:fill="auto"/>
            <w:vAlign w:val="bottom"/>
          </w:tcPr>
          <w:p w14:paraId="5E17CB4E" w14:textId="2769D158" w:rsidR="00867713" w:rsidRPr="001A5E0D" w:rsidRDefault="00867713" w:rsidP="00D66790">
            <w:pPr>
              <w:tabs>
                <w:tab w:val="right" w:pos="1202"/>
              </w:tabs>
              <w:jc w:val="right"/>
              <w:outlineLvl w:val="0"/>
              <w:rPr>
                <w:rFonts w:ascii="Arial" w:eastAsia="Calibri" w:hAnsi="Arial" w:cs="Arial"/>
                <w:b/>
                <w:color w:val="000000"/>
                <w:spacing w:val="-2"/>
                <w:sz w:val="17"/>
                <w:szCs w:val="17"/>
              </w:rPr>
            </w:pPr>
            <w:r>
              <w:rPr>
                <w:rFonts w:ascii="Arial" w:eastAsia="Calibri" w:hAnsi="Arial" w:cs="Arial"/>
                <w:b/>
                <w:color w:val="000000"/>
                <w:spacing w:val="-2"/>
                <w:sz w:val="17"/>
                <w:szCs w:val="17"/>
              </w:rPr>
              <w:t>-</w:t>
            </w:r>
          </w:p>
        </w:tc>
        <w:tc>
          <w:tcPr>
            <w:tcW w:w="644" w:type="pct"/>
            <w:tcBorders>
              <w:top w:val="single" w:sz="12" w:space="0" w:color="auto"/>
              <w:left w:val="nil"/>
              <w:bottom w:val="single" w:sz="12" w:space="0" w:color="auto"/>
              <w:right w:val="nil"/>
            </w:tcBorders>
            <w:shd w:val="clear" w:color="auto" w:fill="auto"/>
            <w:vAlign w:val="bottom"/>
          </w:tcPr>
          <w:p w14:paraId="51DF5A7C" w14:textId="597D2946" w:rsidR="00867713" w:rsidRPr="001A5E0D" w:rsidRDefault="00867713" w:rsidP="00D66790">
            <w:pPr>
              <w:tabs>
                <w:tab w:val="right" w:pos="1202"/>
              </w:tabs>
              <w:jc w:val="right"/>
              <w:outlineLvl w:val="0"/>
              <w:rPr>
                <w:rFonts w:ascii="Arial" w:eastAsia="Calibri" w:hAnsi="Arial" w:cs="Arial"/>
                <w:b/>
                <w:color w:val="000000"/>
                <w:spacing w:val="-2"/>
                <w:sz w:val="17"/>
                <w:szCs w:val="17"/>
              </w:rPr>
            </w:pPr>
            <w:r>
              <w:rPr>
                <w:rFonts w:ascii="Arial" w:eastAsia="Calibri" w:hAnsi="Arial" w:cs="Arial"/>
                <w:b/>
                <w:color w:val="000000"/>
                <w:spacing w:val="-2"/>
                <w:sz w:val="17"/>
                <w:szCs w:val="17"/>
              </w:rPr>
              <w:t>307</w:t>
            </w:r>
          </w:p>
        </w:tc>
        <w:tc>
          <w:tcPr>
            <w:tcW w:w="607" w:type="pct"/>
            <w:tcBorders>
              <w:top w:val="single" w:sz="12" w:space="0" w:color="auto"/>
              <w:left w:val="nil"/>
              <w:bottom w:val="single" w:sz="12" w:space="0" w:color="auto"/>
              <w:right w:val="nil"/>
            </w:tcBorders>
            <w:shd w:val="clear" w:color="auto" w:fill="auto"/>
            <w:vAlign w:val="bottom"/>
          </w:tcPr>
          <w:p w14:paraId="009F1726" w14:textId="31A53BE5" w:rsidR="00867713" w:rsidRPr="001A5E0D" w:rsidRDefault="00867713" w:rsidP="00D66790">
            <w:pPr>
              <w:tabs>
                <w:tab w:val="right" w:pos="1202"/>
              </w:tabs>
              <w:jc w:val="right"/>
              <w:outlineLvl w:val="0"/>
              <w:rPr>
                <w:rFonts w:ascii="Arial" w:eastAsia="Calibri" w:hAnsi="Arial" w:cs="Arial"/>
                <w:b/>
                <w:color w:val="000000"/>
                <w:spacing w:val="-2"/>
                <w:sz w:val="17"/>
                <w:szCs w:val="17"/>
              </w:rPr>
            </w:pPr>
            <w:r>
              <w:rPr>
                <w:rFonts w:ascii="Arial" w:eastAsia="Calibri" w:hAnsi="Arial" w:cs="Arial"/>
                <w:b/>
                <w:color w:val="000000"/>
                <w:spacing w:val="-2"/>
                <w:sz w:val="17"/>
                <w:szCs w:val="17"/>
              </w:rPr>
              <w:t>-</w:t>
            </w:r>
          </w:p>
        </w:tc>
      </w:tr>
      <w:tr w:rsidR="001B3B79" w:rsidRPr="00006079" w14:paraId="7C9346C5" w14:textId="77777777" w:rsidTr="00867713">
        <w:trPr>
          <w:trHeight w:hRule="exact" w:val="284"/>
          <w:jc w:val="center"/>
        </w:trPr>
        <w:tc>
          <w:tcPr>
            <w:tcW w:w="3194" w:type="pct"/>
            <w:shd w:val="clear" w:color="auto" w:fill="auto"/>
            <w:vAlign w:val="bottom"/>
          </w:tcPr>
          <w:p w14:paraId="30EC4EF1" w14:textId="43BE50FA" w:rsidR="001B3B79" w:rsidRPr="00867713" w:rsidRDefault="001B3B79" w:rsidP="00D66790">
            <w:pPr>
              <w:tabs>
                <w:tab w:val="right" w:pos="1202"/>
              </w:tabs>
              <w:outlineLvl w:val="0"/>
              <w:rPr>
                <w:rFonts w:ascii="Arial" w:eastAsia="Calibri" w:hAnsi="Arial" w:cs="Arial"/>
                <w:b/>
                <w:color w:val="000000"/>
                <w:sz w:val="17"/>
                <w:szCs w:val="17"/>
              </w:rPr>
            </w:pPr>
            <w:r>
              <w:rPr>
                <w:rFonts w:ascii="Arial" w:eastAsia="Calibri" w:hAnsi="Arial" w:cs="Arial"/>
                <w:b/>
                <w:color w:val="000000"/>
                <w:sz w:val="17"/>
                <w:szCs w:val="17"/>
              </w:rPr>
              <w:t>Derivativne financijske obveze – negativna fer vrijednost</w:t>
            </w:r>
          </w:p>
        </w:tc>
        <w:tc>
          <w:tcPr>
            <w:tcW w:w="555" w:type="pct"/>
            <w:tcBorders>
              <w:top w:val="single" w:sz="12" w:space="0" w:color="auto"/>
              <w:left w:val="nil"/>
              <w:bottom w:val="single" w:sz="12" w:space="0" w:color="auto"/>
              <w:right w:val="nil"/>
            </w:tcBorders>
            <w:shd w:val="clear" w:color="auto" w:fill="auto"/>
            <w:vAlign w:val="bottom"/>
          </w:tcPr>
          <w:p w14:paraId="749D44B2" w14:textId="43C77941" w:rsidR="001B3B79" w:rsidRDefault="001B3B79" w:rsidP="00D66790">
            <w:pPr>
              <w:tabs>
                <w:tab w:val="right" w:pos="1202"/>
              </w:tabs>
              <w:jc w:val="right"/>
              <w:outlineLvl w:val="0"/>
              <w:rPr>
                <w:rFonts w:ascii="Arial" w:eastAsia="Calibri" w:hAnsi="Arial" w:cs="Arial"/>
                <w:b/>
                <w:color w:val="000000"/>
                <w:spacing w:val="-2"/>
                <w:sz w:val="17"/>
                <w:szCs w:val="17"/>
              </w:rPr>
            </w:pPr>
          </w:p>
        </w:tc>
        <w:tc>
          <w:tcPr>
            <w:tcW w:w="644" w:type="pct"/>
            <w:tcBorders>
              <w:top w:val="single" w:sz="12" w:space="0" w:color="auto"/>
              <w:left w:val="nil"/>
              <w:bottom w:val="single" w:sz="12" w:space="0" w:color="auto"/>
              <w:right w:val="nil"/>
            </w:tcBorders>
            <w:shd w:val="clear" w:color="auto" w:fill="auto"/>
            <w:vAlign w:val="bottom"/>
          </w:tcPr>
          <w:p w14:paraId="50615600" w14:textId="6BAF6BCD" w:rsidR="001B3B79" w:rsidRDefault="001B3B79" w:rsidP="00D66790">
            <w:pPr>
              <w:tabs>
                <w:tab w:val="right" w:pos="1202"/>
              </w:tabs>
              <w:jc w:val="right"/>
              <w:outlineLvl w:val="0"/>
              <w:rPr>
                <w:rFonts w:ascii="Arial" w:eastAsia="Calibri" w:hAnsi="Arial" w:cs="Arial"/>
                <w:b/>
                <w:color w:val="000000"/>
                <w:spacing w:val="-2"/>
                <w:sz w:val="17"/>
                <w:szCs w:val="17"/>
              </w:rPr>
            </w:pPr>
          </w:p>
        </w:tc>
        <w:tc>
          <w:tcPr>
            <w:tcW w:w="607" w:type="pct"/>
            <w:tcBorders>
              <w:top w:val="single" w:sz="12" w:space="0" w:color="auto"/>
              <w:left w:val="nil"/>
              <w:bottom w:val="single" w:sz="12" w:space="0" w:color="auto"/>
              <w:right w:val="nil"/>
            </w:tcBorders>
            <w:shd w:val="clear" w:color="auto" w:fill="auto"/>
            <w:vAlign w:val="bottom"/>
          </w:tcPr>
          <w:p w14:paraId="412D2939" w14:textId="73DC7633" w:rsidR="001B3B79" w:rsidRDefault="001B3B79" w:rsidP="00D66790">
            <w:pPr>
              <w:tabs>
                <w:tab w:val="right" w:pos="1202"/>
              </w:tabs>
              <w:jc w:val="right"/>
              <w:outlineLvl w:val="0"/>
              <w:rPr>
                <w:rFonts w:ascii="Arial" w:eastAsia="Calibri" w:hAnsi="Arial" w:cs="Arial"/>
                <w:b/>
                <w:color w:val="000000"/>
                <w:spacing w:val="-2"/>
                <w:sz w:val="17"/>
                <w:szCs w:val="17"/>
              </w:rPr>
            </w:pPr>
          </w:p>
        </w:tc>
      </w:tr>
      <w:tr w:rsidR="001B3B79" w:rsidRPr="00006079" w14:paraId="7E32732F" w14:textId="77777777" w:rsidTr="00867713">
        <w:trPr>
          <w:trHeight w:hRule="exact" w:val="284"/>
          <w:jc w:val="center"/>
        </w:trPr>
        <w:tc>
          <w:tcPr>
            <w:tcW w:w="3194" w:type="pct"/>
            <w:shd w:val="clear" w:color="auto" w:fill="auto"/>
            <w:vAlign w:val="bottom"/>
          </w:tcPr>
          <w:p w14:paraId="70C2B145" w14:textId="2B0029EC" w:rsidR="001B3B79" w:rsidRPr="001A5E0D" w:rsidRDefault="001B3B79" w:rsidP="00D66790">
            <w:pPr>
              <w:tabs>
                <w:tab w:val="right" w:pos="1202"/>
              </w:tabs>
              <w:outlineLvl w:val="0"/>
              <w:rPr>
                <w:rFonts w:ascii="Arial" w:eastAsia="Calibri" w:hAnsi="Arial" w:cs="Arial"/>
                <w:bCs/>
                <w:color w:val="000000"/>
                <w:sz w:val="17"/>
                <w:szCs w:val="17"/>
              </w:rPr>
            </w:pPr>
            <w:r w:rsidRPr="001A5E0D">
              <w:rPr>
                <w:rFonts w:ascii="Arial" w:eastAsia="Calibri" w:hAnsi="Arial" w:cs="Arial"/>
                <w:bCs/>
                <w:color w:val="000000"/>
                <w:sz w:val="17"/>
                <w:szCs w:val="17"/>
              </w:rPr>
              <w:t>FX swap</w:t>
            </w:r>
          </w:p>
        </w:tc>
        <w:tc>
          <w:tcPr>
            <w:tcW w:w="555" w:type="pct"/>
            <w:tcBorders>
              <w:top w:val="single" w:sz="12" w:space="0" w:color="auto"/>
              <w:left w:val="nil"/>
              <w:bottom w:val="single" w:sz="12" w:space="0" w:color="auto"/>
              <w:right w:val="nil"/>
            </w:tcBorders>
            <w:shd w:val="clear" w:color="auto" w:fill="auto"/>
            <w:vAlign w:val="bottom"/>
          </w:tcPr>
          <w:p w14:paraId="7817895E" w14:textId="40551801" w:rsidR="001B3B79" w:rsidRPr="001A5E0D" w:rsidRDefault="001B3B79" w:rsidP="00D66790">
            <w:pPr>
              <w:tabs>
                <w:tab w:val="right" w:pos="1202"/>
              </w:tabs>
              <w:jc w:val="right"/>
              <w:outlineLvl w:val="0"/>
              <w:rPr>
                <w:rFonts w:ascii="Arial" w:eastAsia="Calibri" w:hAnsi="Arial" w:cs="Arial"/>
                <w:bCs/>
                <w:color w:val="000000"/>
                <w:spacing w:val="-2"/>
                <w:sz w:val="17"/>
                <w:szCs w:val="17"/>
              </w:rPr>
            </w:pPr>
            <w:r w:rsidRPr="001A5E0D">
              <w:rPr>
                <w:rFonts w:ascii="Arial" w:eastAsia="Calibri" w:hAnsi="Arial" w:cs="Arial"/>
                <w:bCs/>
                <w:color w:val="000000"/>
                <w:spacing w:val="-2"/>
                <w:sz w:val="17"/>
                <w:szCs w:val="17"/>
              </w:rPr>
              <w:t>-</w:t>
            </w:r>
          </w:p>
        </w:tc>
        <w:tc>
          <w:tcPr>
            <w:tcW w:w="644" w:type="pct"/>
            <w:tcBorders>
              <w:top w:val="single" w:sz="12" w:space="0" w:color="auto"/>
              <w:left w:val="nil"/>
              <w:bottom w:val="single" w:sz="12" w:space="0" w:color="auto"/>
              <w:right w:val="nil"/>
            </w:tcBorders>
            <w:shd w:val="clear" w:color="auto" w:fill="auto"/>
            <w:vAlign w:val="bottom"/>
          </w:tcPr>
          <w:p w14:paraId="39FDD6B5" w14:textId="18A647F7" w:rsidR="001B3B79" w:rsidRPr="001A5E0D" w:rsidRDefault="001B3B79" w:rsidP="00D66790">
            <w:pPr>
              <w:tabs>
                <w:tab w:val="right" w:pos="1202"/>
              </w:tabs>
              <w:jc w:val="right"/>
              <w:outlineLvl w:val="0"/>
              <w:rPr>
                <w:rFonts w:ascii="Arial" w:eastAsia="Calibri" w:hAnsi="Arial" w:cs="Arial"/>
                <w:bCs/>
                <w:color w:val="000000"/>
                <w:spacing w:val="-2"/>
                <w:sz w:val="17"/>
                <w:szCs w:val="17"/>
              </w:rPr>
            </w:pPr>
            <w:r w:rsidRPr="001A5E0D">
              <w:rPr>
                <w:rFonts w:ascii="Arial" w:eastAsia="Calibri" w:hAnsi="Arial" w:cs="Arial"/>
                <w:bCs/>
                <w:color w:val="000000"/>
                <w:spacing w:val="-2"/>
                <w:sz w:val="17"/>
                <w:szCs w:val="17"/>
              </w:rPr>
              <w:t>34</w:t>
            </w:r>
          </w:p>
        </w:tc>
        <w:tc>
          <w:tcPr>
            <w:tcW w:w="607" w:type="pct"/>
            <w:tcBorders>
              <w:top w:val="single" w:sz="12" w:space="0" w:color="auto"/>
              <w:left w:val="nil"/>
              <w:bottom w:val="single" w:sz="12" w:space="0" w:color="auto"/>
              <w:right w:val="nil"/>
            </w:tcBorders>
            <w:shd w:val="clear" w:color="auto" w:fill="auto"/>
            <w:vAlign w:val="bottom"/>
          </w:tcPr>
          <w:p w14:paraId="5A22A576" w14:textId="3E23861A" w:rsidR="001B3B79" w:rsidRPr="001A5E0D" w:rsidRDefault="001B3B79" w:rsidP="00D66790">
            <w:pPr>
              <w:tabs>
                <w:tab w:val="right" w:pos="1202"/>
              </w:tabs>
              <w:jc w:val="right"/>
              <w:outlineLvl w:val="0"/>
              <w:rPr>
                <w:rFonts w:ascii="Arial" w:eastAsia="Calibri" w:hAnsi="Arial" w:cs="Arial"/>
                <w:bCs/>
                <w:color w:val="000000"/>
                <w:spacing w:val="-2"/>
                <w:sz w:val="17"/>
                <w:szCs w:val="17"/>
              </w:rPr>
            </w:pPr>
            <w:r w:rsidRPr="001A5E0D">
              <w:rPr>
                <w:rFonts w:ascii="Arial" w:eastAsia="Calibri" w:hAnsi="Arial" w:cs="Arial"/>
                <w:bCs/>
                <w:color w:val="000000"/>
                <w:spacing w:val="-2"/>
                <w:sz w:val="17"/>
                <w:szCs w:val="17"/>
              </w:rPr>
              <w:t>-</w:t>
            </w:r>
          </w:p>
        </w:tc>
      </w:tr>
      <w:tr w:rsidR="001B3B79" w:rsidRPr="00006079" w14:paraId="4D97B914" w14:textId="77777777" w:rsidTr="00867713">
        <w:trPr>
          <w:trHeight w:hRule="exact" w:val="284"/>
          <w:jc w:val="center"/>
        </w:trPr>
        <w:tc>
          <w:tcPr>
            <w:tcW w:w="3194" w:type="pct"/>
            <w:shd w:val="clear" w:color="auto" w:fill="auto"/>
            <w:vAlign w:val="bottom"/>
          </w:tcPr>
          <w:p w14:paraId="698F2784" w14:textId="42C07C55" w:rsidR="001B3B79" w:rsidRPr="001A5E0D" w:rsidRDefault="001B3B79" w:rsidP="00D66790">
            <w:pPr>
              <w:tabs>
                <w:tab w:val="right" w:pos="1202"/>
              </w:tabs>
              <w:outlineLvl w:val="0"/>
              <w:rPr>
                <w:rFonts w:ascii="Arial" w:eastAsia="Calibri" w:hAnsi="Arial" w:cs="Arial"/>
                <w:b/>
                <w:color w:val="000000"/>
                <w:sz w:val="17"/>
                <w:szCs w:val="17"/>
              </w:rPr>
            </w:pPr>
            <w:r w:rsidRPr="001A5E0D">
              <w:rPr>
                <w:rFonts w:ascii="Arial" w:hAnsi="Arial" w:cs="Arial"/>
                <w:b/>
                <w:color w:val="000000" w:themeColor="text1"/>
                <w:sz w:val="17"/>
                <w:szCs w:val="17"/>
              </w:rPr>
              <w:t>Ukupno obveze</w:t>
            </w:r>
          </w:p>
        </w:tc>
        <w:tc>
          <w:tcPr>
            <w:tcW w:w="555" w:type="pct"/>
            <w:tcBorders>
              <w:top w:val="single" w:sz="12" w:space="0" w:color="auto"/>
              <w:left w:val="nil"/>
              <w:bottom w:val="single" w:sz="12" w:space="0" w:color="auto"/>
              <w:right w:val="nil"/>
            </w:tcBorders>
            <w:shd w:val="clear" w:color="auto" w:fill="auto"/>
            <w:vAlign w:val="bottom"/>
          </w:tcPr>
          <w:p w14:paraId="33EBEC57" w14:textId="29A3C45E" w:rsidR="001B3B79" w:rsidRPr="001A5E0D" w:rsidRDefault="001B3B79" w:rsidP="00D66790">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w:t>
            </w:r>
          </w:p>
        </w:tc>
        <w:tc>
          <w:tcPr>
            <w:tcW w:w="644" w:type="pct"/>
            <w:tcBorders>
              <w:top w:val="single" w:sz="12" w:space="0" w:color="auto"/>
              <w:left w:val="nil"/>
              <w:bottom w:val="single" w:sz="12" w:space="0" w:color="auto"/>
              <w:right w:val="nil"/>
            </w:tcBorders>
            <w:shd w:val="clear" w:color="auto" w:fill="auto"/>
            <w:vAlign w:val="bottom"/>
          </w:tcPr>
          <w:p w14:paraId="7CD682F8" w14:textId="47993FC6" w:rsidR="001B3B79" w:rsidRPr="001A5E0D" w:rsidRDefault="001B3B79" w:rsidP="00D66790">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34</w:t>
            </w:r>
          </w:p>
        </w:tc>
        <w:tc>
          <w:tcPr>
            <w:tcW w:w="607" w:type="pct"/>
            <w:tcBorders>
              <w:top w:val="single" w:sz="12" w:space="0" w:color="auto"/>
              <w:left w:val="nil"/>
              <w:bottom w:val="single" w:sz="12" w:space="0" w:color="auto"/>
              <w:right w:val="nil"/>
            </w:tcBorders>
            <w:shd w:val="clear" w:color="auto" w:fill="auto"/>
            <w:vAlign w:val="bottom"/>
          </w:tcPr>
          <w:p w14:paraId="4C6B5B3B" w14:textId="5D3066AB" w:rsidR="001B3B79" w:rsidRPr="001A5E0D" w:rsidRDefault="001B3B79" w:rsidP="00D66790">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w:t>
            </w:r>
          </w:p>
        </w:tc>
      </w:tr>
    </w:tbl>
    <w:p w14:paraId="2B6906FB" w14:textId="6A835CA8" w:rsidR="0070412D" w:rsidRPr="00D414B6" w:rsidRDefault="0070412D" w:rsidP="0070412D">
      <w:pPr>
        <w:pStyle w:val="T1"/>
        <w:spacing w:before="0" w:after="0" w:line="240" w:lineRule="auto"/>
        <w:rPr>
          <w:rFonts w:asciiTheme="minorHAnsi" w:hAnsiTheme="minorHAnsi" w:cs="Arial"/>
          <w:b w:val="0"/>
          <w:bCs w:val="0"/>
          <w:color w:val="000000" w:themeColor="text1"/>
          <w:spacing w:val="-3"/>
          <w:sz w:val="10"/>
          <w:lang w:val="hr-HR"/>
        </w:rPr>
      </w:pPr>
    </w:p>
    <w:p w14:paraId="3932E089" w14:textId="77777777" w:rsidR="006C6538" w:rsidRPr="001A5E0D" w:rsidRDefault="006C6538" w:rsidP="00765DF8">
      <w:pPr>
        <w:jc w:val="both"/>
        <w:rPr>
          <w:rFonts w:ascii="Calibri" w:hAnsi="Calibri" w:cs="Calibri"/>
          <w:color w:val="000000"/>
          <w:sz w:val="16"/>
          <w:szCs w:val="16"/>
          <w:lang w:val="it-IT"/>
        </w:rPr>
      </w:pPr>
      <w:bookmarkStart w:id="818" w:name="_Hlk56086674"/>
    </w:p>
    <w:p w14:paraId="0859A763" w14:textId="076E9ABC" w:rsidR="00765DF8" w:rsidRPr="001A5E0D" w:rsidRDefault="00765DF8" w:rsidP="00765DF8">
      <w:pPr>
        <w:jc w:val="both"/>
        <w:rPr>
          <w:rFonts w:ascii="Arial" w:hAnsi="Arial" w:cs="Arial"/>
          <w:sz w:val="20"/>
          <w:szCs w:val="20"/>
          <w:lang w:val="it-IT"/>
        </w:rPr>
      </w:pPr>
      <w:r w:rsidRPr="001A5E0D">
        <w:rPr>
          <w:rFonts w:ascii="Arial" w:hAnsi="Arial" w:cs="Arial"/>
          <w:color w:val="000000"/>
          <w:sz w:val="20"/>
          <w:szCs w:val="20"/>
          <w:lang w:val="it-IT"/>
        </w:rPr>
        <w:t xml:space="preserve">Trezorski zapisi Ministarstva financija prikazani su na razini </w:t>
      </w:r>
      <w:r w:rsidRPr="001A5E0D">
        <w:rPr>
          <w:rFonts w:ascii="Arial" w:hAnsi="Arial" w:cs="Arial"/>
          <w:sz w:val="20"/>
          <w:szCs w:val="20"/>
          <w:lang w:val="it-IT"/>
        </w:rPr>
        <w:t>2</w:t>
      </w:r>
      <w:r w:rsidRPr="001A5E0D">
        <w:rPr>
          <w:rFonts w:ascii="Arial" w:hAnsi="Arial" w:cs="Arial"/>
          <w:color w:val="000000"/>
          <w:sz w:val="20"/>
          <w:szCs w:val="20"/>
          <w:lang w:val="it-IT"/>
        </w:rPr>
        <w:t xml:space="preserve"> hijerarhije fer vrijednosti</w:t>
      </w:r>
      <w:r w:rsidRPr="001A5E0D">
        <w:rPr>
          <w:rFonts w:ascii="Arial" w:hAnsi="Arial" w:cs="Arial"/>
          <w:sz w:val="20"/>
          <w:szCs w:val="20"/>
          <w:lang w:val="it-IT"/>
        </w:rPr>
        <w:t>. Za izračun fer vrijednosti korištena je metoda diskontiranih novčanih tijekova uz diskontnu stopu koja je odgovarala prinosima ostvarenim na posljednjoj aukciji trezorskih zapisa Ministarstva financija prije datuma vrednovanja.</w:t>
      </w:r>
    </w:p>
    <w:p w14:paraId="72772C92" w14:textId="77777777" w:rsidR="00765DF8" w:rsidRPr="001A5E0D" w:rsidRDefault="00765DF8" w:rsidP="00765DF8">
      <w:pPr>
        <w:jc w:val="both"/>
        <w:rPr>
          <w:rFonts w:ascii="Arial" w:eastAsia="Calibri" w:hAnsi="Arial" w:cs="Arial"/>
          <w:color w:val="000000" w:themeColor="text1"/>
          <w:sz w:val="10"/>
          <w:szCs w:val="10"/>
          <w:highlight w:val="yellow"/>
          <w:lang w:eastAsia="zh-CN"/>
        </w:rPr>
      </w:pPr>
    </w:p>
    <w:p w14:paraId="60F5D24D" w14:textId="77777777" w:rsidR="00765DF8" w:rsidRPr="001A5E0D" w:rsidRDefault="00765DF8" w:rsidP="00765DF8">
      <w:pPr>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Dužnički vrijednosni papiri – obveznice trgovačkih društava prikazane su na razini 3 hijerarhije fer vrijednosti. Pri vrednovanju je korištena metoda diskontiranih novčanih tijekova temeljem tržišnih kamatnih stopa, spreada temeljem internog kreditnog rejtinga i interno definiranog spreada vezanog uz likvidnost vrijednosnog papira.</w:t>
      </w:r>
    </w:p>
    <w:p w14:paraId="5E528463" w14:textId="26700737" w:rsidR="00765DF8" w:rsidRPr="001A5E0D" w:rsidRDefault="00765DF8" w:rsidP="00765DF8">
      <w:pPr>
        <w:jc w:val="both"/>
        <w:rPr>
          <w:rFonts w:ascii="Arial" w:eastAsia="Calibri" w:hAnsi="Arial" w:cs="Arial"/>
          <w:color w:val="000000" w:themeColor="text1"/>
          <w:sz w:val="10"/>
          <w:szCs w:val="10"/>
        </w:rPr>
      </w:pPr>
    </w:p>
    <w:p w14:paraId="3ECBAF73" w14:textId="77777777" w:rsidR="00765DF8" w:rsidRPr="001A5E0D" w:rsidRDefault="00765DF8" w:rsidP="00765DF8">
      <w:pPr>
        <w:jc w:val="both"/>
        <w:rPr>
          <w:rFonts w:ascii="Arial" w:eastAsia="Calibri" w:hAnsi="Arial" w:cs="Arial"/>
          <w:color w:val="000000" w:themeColor="text1"/>
          <w:sz w:val="20"/>
          <w:szCs w:val="20"/>
        </w:rPr>
        <w:sectPr w:rsidR="00765DF8" w:rsidRPr="001A5E0D" w:rsidSect="005F07DF">
          <w:pgSz w:w="11906" w:h="16838"/>
          <w:pgMar w:top="1417" w:right="1417" w:bottom="1417" w:left="1417" w:header="708" w:footer="708" w:gutter="0"/>
          <w:cols w:space="708"/>
          <w:docGrid w:linePitch="360"/>
        </w:sectPr>
      </w:pPr>
      <w:r w:rsidRPr="001A5E0D">
        <w:rPr>
          <w:rFonts w:ascii="Arial" w:eastAsia="Calibri" w:hAnsi="Arial" w:cs="Arial"/>
          <w:color w:val="000000" w:themeColor="text1"/>
          <w:sz w:val="20"/>
          <w:szCs w:val="20"/>
        </w:rPr>
        <w:t xml:space="preserve">U izvještajnom razdoblju nije bilo transfera između razina. </w:t>
      </w:r>
    </w:p>
    <w:bookmarkEnd w:id="818"/>
    <w:p w14:paraId="19956AFD" w14:textId="77777777" w:rsidR="004D47BA" w:rsidRPr="001A5E0D" w:rsidRDefault="004D47BA" w:rsidP="004D47BA">
      <w:pPr>
        <w:jc w:val="both"/>
        <w:rPr>
          <w:rFonts w:ascii="Arial" w:eastAsia="Times New Roman" w:hAnsi="Arial" w:cs="Arial"/>
          <w:b/>
          <w:color w:val="000000" w:themeColor="text1"/>
          <w:sz w:val="20"/>
          <w:szCs w:val="20"/>
        </w:rPr>
      </w:pPr>
    </w:p>
    <w:p w14:paraId="14362023" w14:textId="6B8B4A8C" w:rsidR="004D47BA" w:rsidRPr="001A5E0D" w:rsidRDefault="008E591A" w:rsidP="004D47BA">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24</w:t>
      </w:r>
      <w:r w:rsidR="004D47BA" w:rsidRPr="001A5E0D">
        <w:rPr>
          <w:rFonts w:ascii="Arial" w:eastAsia="Times New Roman" w:hAnsi="Arial" w:cs="Arial"/>
          <w:b/>
          <w:color w:val="000000" w:themeColor="text1"/>
          <w:sz w:val="20"/>
          <w:szCs w:val="20"/>
        </w:rPr>
        <w:t xml:space="preserve">. </w:t>
      </w:r>
      <w:r w:rsidR="004D47BA" w:rsidRPr="001A5E0D">
        <w:rPr>
          <w:rFonts w:ascii="Arial" w:eastAsia="Times New Roman" w:hAnsi="Arial" w:cs="Arial"/>
          <w:b/>
          <w:color w:val="000000" w:themeColor="text1"/>
          <w:sz w:val="20"/>
          <w:szCs w:val="20"/>
        </w:rPr>
        <w:tab/>
        <w:t>Fer vrijednost financijske imovine i financijskih obveza</w:t>
      </w:r>
      <w:r w:rsidR="004D47BA" w:rsidRPr="001A5E0D" w:rsidDel="0055634D">
        <w:rPr>
          <w:rFonts w:ascii="Arial" w:eastAsia="Times New Roman" w:hAnsi="Arial" w:cs="Arial"/>
          <w:b/>
          <w:color w:val="000000" w:themeColor="text1"/>
          <w:sz w:val="20"/>
          <w:szCs w:val="20"/>
        </w:rPr>
        <w:t xml:space="preserve"> </w:t>
      </w:r>
      <w:r w:rsidR="004D47BA" w:rsidRPr="001A5E0D">
        <w:rPr>
          <w:rFonts w:ascii="Arial" w:eastAsia="Times New Roman" w:hAnsi="Arial" w:cs="Arial"/>
          <w:b/>
          <w:color w:val="000000" w:themeColor="text1"/>
          <w:sz w:val="20"/>
          <w:szCs w:val="20"/>
        </w:rPr>
        <w:t>(nastavak)</w:t>
      </w:r>
    </w:p>
    <w:p w14:paraId="7B7BA957" w14:textId="77777777" w:rsidR="004D47BA" w:rsidRPr="001A5E0D" w:rsidRDefault="004D47BA" w:rsidP="004D47BA">
      <w:pPr>
        <w:jc w:val="both"/>
        <w:rPr>
          <w:rFonts w:ascii="Arial" w:eastAsia="Times New Roman" w:hAnsi="Arial" w:cs="Arial"/>
          <w:b/>
          <w:color w:val="000000" w:themeColor="text1"/>
          <w:sz w:val="20"/>
          <w:szCs w:val="20"/>
        </w:rPr>
      </w:pPr>
    </w:p>
    <w:p w14:paraId="521C6B83" w14:textId="59B7C921" w:rsidR="0070412D" w:rsidRPr="001A5E0D" w:rsidRDefault="008E591A" w:rsidP="004D47BA">
      <w:pPr>
        <w:jc w:val="both"/>
        <w:rPr>
          <w:rFonts w:ascii="Arial" w:eastAsia="Times New Roman" w:hAnsi="Arial" w:cs="Arial"/>
          <w:b/>
          <w:bCs/>
          <w:color w:val="000000" w:themeColor="text1"/>
          <w:spacing w:val="-3"/>
          <w:sz w:val="20"/>
          <w:szCs w:val="20"/>
        </w:rPr>
      </w:pPr>
      <w:r w:rsidRPr="001A5E0D">
        <w:rPr>
          <w:rFonts w:ascii="Arial" w:eastAsia="Times New Roman" w:hAnsi="Arial" w:cs="Arial"/>
          <w:b/>
          <w:color w:val="000000" w:themeColor="text1"/>
          <w:sz w:val="20"/>
          <w:szCs w:val="20"/>
        </w:rPr>
        <w:t>24</w:t>
      </w:r>
      <w:r w:rsidR="004D47BA" w:rsidRPr="001A5E0D">
        <w:rPr>
          <w:rFonts w:ascii="Arial" w:eastAsia="Times New Roman" w:hAnsi="Arial" w:cs="Arial"/>
          <w:b/>
          <w:color w:val="000000" w:themeColor="text1"/>
          <w:sz w:val="20"/>
          <w:szCs w:val="20"/>
        </w:rPr>
        <w:t xml:space="preserve">.1. </w:t>
      </w:r>
      <w:r w:rsidR="004D47BA" w:rsidRPr="001A5E0D">
        <w:rPr>
          <w:rFonts w:ascii="Arial" w:eastAsia="Times New Roman" w:hAnsi="Arial" w:cs="Arial"/>
          <w:b/>
          <w:color w:val="000000" w:themeColor="text1"/>
          <w:sz w:val="20"/>
          <w:szCs w:val="20"/>
        </w:rPr>
        <w:tab/>
      </w:r>
      <w:r w:rsidR="004D47BA" w:rsidRPr="001A5E0D">
        <w:rPr>
          <w:rFonts w:ascii="Arial" w:eastAsia="Times New Roman" w:hAnsi="Arial" w:cs="Arial"/>
          <w:b/>
          <w:bCs/>
          <w:color w:val="000000" w:themeColor="text1"/>
          <w:spacing w:val="-3"/>
          <w:sz w:val="20"/>
          <w:szCs w:val="20"/>
        </w:rPr>
        <w:t>Fer vrijednost financijske imovine i financijskih obveza koji se vode po fer vrijednosti (nastavak)</w:t>
      </w:r>
    </w:p>
    <w:p w14:paraId="279B5970" w14:textId="77777777" w:rsidR="00EA3621" w:rsidRPr="001A5E0D" w:rsidRDefault="00EA3621" w:rsidP="004D47BA">
      <w:pPr>
        <w:jc w:val="both"/>
        <w:rPr>
          <w:rFonts w:ascii="Arial" w:eastAsia="Times New Roman" w:hAnsi="Arial" w:cs="Arial"/>
          <w:b/>
          <w:bCs/>
          <w:color w:val="000000" w:themeColor="text1"/>
          <w:spacing w:val="-3"/>
          <w:sz w:val="20"/>
          <w:szCs w:val="20"/>
        </w:rPr>
      </w:pPr>
    </w:p>
    <w:p w14:paraId="275552A3" w14:textId="77777777" w:rsidR="004D47BA" w:rsidRPr="00EA3621" w:rsidRDefault="004D47BA" w:rsidP="004D47BA">
      <w:pPr>
        <w:jc w:val="both"/>
        <w:rPr>
          <w:rFonts w:eastAsia="Times New Roman" w:cstheme="minorHAnsi"/>
          <w:b/>
          <w:bCs/>
          <w:color w:val="000000" w:themeColor="text1"/>
          <w:spacing w:val="-3"/>
        </w:rPr>
      </w:pPr>
    </w:p>
    <w:tbl>
      <w:tblPr>
        <w:tblW w:w="5152" w:type="pct"/>
        <w:jc w:val="center"/>
        <w:tblLayout w:type="fixed"/>
        <w:tblCellMar>
          <w:left w:w="122" w:type="dxa"/>
          <w:right w:w="122" w:type="dxa"/>
        </w:tblCellMar>
        <w:tblLook w:val="0000" w:firstRow="0" w:lastRow="0" w:firstColumn="0" w:lastColumn="0" w:noHBand="0" w:noVBand="0"/>
      </w:tblPr>
      <w:tblGrid>
        <w:gridCol w:w="5926"/>
        <w:gridCol w:w="1030"/>
        <w:gridCol w:w="1195"/>
        <w:gridCol w:w="1197"/>
      </w:tblGrid>
      <w:tr w:rsidR="008F2B79" w:rsidRPr="00006079" w14:paraId="641E5804" w14:textId="77777777" w:rsidTr="003C4A72">
        <w:trPr>
          <w:trHeight w:val="276"/>
          <w:jc w:val="center"/>
        </w:trPr>
        <w:tc>
          <w:tcPr>
            <w:tcW w:w="3170" w:type="pct"/>
            <w:shd w:val="clear" w:color="auto" w:fill="auto"/>
          </w:tcPr>
          <w:p w14:paraId="7CF84B5F" w14:textId="77777777" w:rsidR="008F2B79" w:rsidRPr="001A5E0D" w:rsidRDefault="008F2B79" w:rsidP="003C4A72">
            <w:pPr>
              <w:tabs>
                <w:tab w:val="right" w:pos="1202"/>
              </w:tabs>
              <w:outlineLvl w:val="0"/>
              <w:rPr>
                <w:rFonts w:ascii="Arial" w:eastAsia="Calibri" w:hAnsi="Arial" w:cs="Arial"/>
                <w:color w:val="000000"/>
                <w:sz w:val="17"/>
                <w:szCs w:val="17"/>
              </w:rPr>
            </w:pPr>
            <w:r w:rsidRPr="001A5E0D">
              <w:rPr>
                <w:rFonts w:ascii="Arial" w:eastAsia="Calibri" w:hAnsi="Arial" w:cs="Arial"/>
                <w:b/>
                <w:color w:val="000000"/>
                <w:sz w:val="17"/>
                <w:szCs w:val="17"/>
              </w:rPr>
              <w:t>Grupa</w:t>
            </w:r>
          </w:p>
        </w:tc>
        <w:tc>
          <w:tcPr>
            <w:tcW w:w="1830" w:type="pct"/>
            <w:gridSpan w:val="3"/>
          </w:tcPr>
          <w:p w14:paraId="5C708800" w14:textId="77777777" w:rsidR="008F2B79" w:rsidRPr="001A5E0D" w:rsidRDefault="008F2B79" w:rsidP="003C4A72">
            <w:pPr>
              <w:tabs>
                <w:tab w:val="right" w:pos="1202"/>
              </w:tabs>
              <w:jc w:val="right"/>
              <w:outlineLvl w:val="0"/>
              <w:rPr>
                <w:rFonts w:ascii="Arial" w:eastAsia="Calibri" w:hAnsi="Arial" w:cs="Arial"/>
                <w:b/>
                <w:bCs/>
                <w:color w:val="000000"/>
                <w:sz w:val="17"/>
                <w:szCs w:val="17"/>
              </w:rPr>
            </w:pPr>
            <w:r w:rsidRPr="001A5E0D">
              <w:rPr>
                <w:rFonts w:ascii="Arial" w:eastAsia="Calibri" w:hAnsi="Arial" w:cs="Arial"/>
                <w:b/>
                <w:bCs/>
                <w:color w:val="000000"/>
                <w:sz w:val="17"/>
                <w:szCs w:val="17"/>
              </w:rPr>
              <w:t>31. prosinca 2021.</w:t>
            </w:r>
          </w:p>
        </w:tc>
      </w:tr>
      <w:tr w:rsidR="008F2B79" w:rsidRPr="00006079" w14:paraId="415E933F" w14:textId="77777777" w:rsidTr="003C4A72">
        <w:trPr>
          <w:trHeight w:val="276"/>
          <w:jc w:val="center"/>
        </w:trPr>
        <w:tc>
          <w:tcPr>
            <w:tcW w:w="3170" w:type="pct"/>
            <w:shd w:val="clear" w:color="auto" w:fill="auto"/>
            <w:vAlign w:val="bottom"/>
          </w:tcPr>
          <w:p w14:paraId="7B23807E" w14:textId="77777777" w:rsidR="008F2B79" w:rsidRPr="001A5E0D" w:rsidRDefault="008F2B79" w:rsidP="003C4A72">
            <w:pPr>
              <w:tabs>
                <w:tab w:val="right" w:pos="1202"/>
              </w:tabs>
              <w:ind w:left="-482"/>
              <w:outlineLvl w:val="0"/>
              <w:rPr>
                <w:rFonts w:ascii="Arial" w:eastAsia="Calibri" w:hAnsi="Arial" w:cs="Arial"/>
                <w:color w:val="000000"/>
                <w:spacing w:val="-2"/>
                <w:sz w:val="17"/>
                <w:szCs w:val="17"/>
              </w:rPr>
            </w:pPr>
          </w:p>
        </w:tc>
        <w:tc>
          <w:tcPr>
            <w:tcW w:w="551" w:type="pct"/>
            <w:shd w:val="clear" w:color="auto" w:fill="auto"/>
            <w:vAlign w:val="bottom"/>
          </w:tcPr>
          <w:p w14:paraId="1C056952" w14:textId="77777777" w:rsidR="008F2B79" w:rsidRPr="001A5E0D" w:rsidRDefault="008F2B79"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Razina 1</w:t>
            </w:r>
          </w:p>
        </w:tc>
        <w:tc>
          <w:tcPr>
            <w:tcW w:w="639" w:type="pct"/>
            <w:shd w:val="clear" w:color="auto" w:fill="auto"/>
            <w:vAlign w:val="bottom"/>
          </w:tcPr>
          <w:p w14:paraId="16A638E5" w14:textId="77777777" w:rsidR="008F2B79" w:rsidRPr="001A5E0D" w:rsidRDefault="008F2B79"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Razina 2</w:t>
            </w:r>
          </w:p>
        </w:tc>
        <w:tc>
          <w:tcPr>
            <w:tcW w:w="640" w:type="pct"/>
            <w:shd w:val="clear" w:color="auto" w:fill="auto"/>
            <w:vAlign w:val="bottom"/>
          </w:tcPr>
          <w:p w14:paraId="01E17553" w14:textId="77777777" w:rsidR="008F2B79" w:rsidRPr="001A5E0D" w:rsidRDefault="008F2B79"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Razina 3</w:t>
            </w:r>
          </w:p>
        </w:tc>
      </w:tr>
      <w:tr w:rsidR="008F2B79" w:rsidRPr="00006079" w14:paraId="01262604" w14:textId="77777777" w:rsidTr="003C4A72">
        <w:trPr>
          <w:trHeight w:hRule="exact" w:val="200"/>
          <w:jc w:val="center"/>
        </w:trPr>
        <w:tc>
          <w:tcPr>
            <w:tcW w:w="3170" w:type="pct"/>
            <w:shd w:val="clear" w:color="auto" w:fill="auto"/>
            <w:vAlign w:val="bottom"/>
          </w:tcPr>
          <w:p w14:paraId="6443A42A" w14:textId="77777777" w:rsidR="008F2B79" w:rsidRPr="001A5E0D" w:rsidRDefault="008F2B79" w:rsidP="003C4A72">
            <w:pPr>
              <w:tabs>
                <w:tab w:val="right" w:pos="1202"/>
              </w:tabs>
              <w:outlineLvl w:val="0"/>
              <w:rPr>
                <w:rFonts w:ascii="Arial" w:eastAsia="Calibri" w:hAnsi="Arial" w:cs="Arial"/>
                <w:color w:val="000000"/>
                <w:spacing w:val="-2"/>
                <w:sz w:val="17"/>
                <w:szCs w:val="17"/>
              </w:rPr>
            </w:pPr>
          </w:p>
        </w:tc>
        <w:tc>
          <w:tcPr>
            <w:tcW w:w="551" w:type="pct"/>
            <w:shd w:val="clear" w:color="auto" w:fill="auto"/>
            <w:vAlign w:val="bottom"/>
          </w:tcPr>
          <w:p w14:paraId="11FDCCA8" w14:textId="77777777" w:rsidR="008F2B79" w:rsidRPr="001A5E0D" w:rsidRDefault="008F2B79"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000 kuna</w:t>
            </w:r>
          </w:p>
        </w:tc>
        <w:tc>
          <w:tcPr>
            <w:tcW w:w="639" w:type="pct"/>
            <w:shd w:val="clear" w:color="auto" w:fill="auto"/>
            <w:vAlign w:val="bottom"/>
          </w:tcPr>
          <w:p w14:paraId="50A10400" w14:textId="77777777" w:rsidR="008F2B79" w:rsidRPr="001A5E0D" w:rsidRDefault="008F2B79"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000 kuna</w:t>
            </w:r>
          </w:p>
        </w:tc>
        <w:tc>
          <w:tcPr>
            <w:tcW w:w="640" w:type="pct"/>
            <w:shd w:val="clear" w:color="auto" w:fill="auto"/>
            <w:vAlign w:val="bottom"/>
          </w:tcPr>
          <w:p w14:paraId="4C234BF7" w14:textId="77777777" w:rsidR="008F2B79" w:rsidRPr="001A5E0D" w:rsidRDefault="008F2B79"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000 kuna</w:t>
            </w:r>
          </w:p>
        </w:tc>
      </w:tr>
      <w:tr w:rsidR="008F2B79" w:rsidRPr="00006079" w14:paraId="29679CAA" w14:textId="77777777" w:rsidTr="003C4A72">
        <w:trPr>
          <w:trHeight w:hRule="exact" w:val="255"/>
          <w:jc w:val="center"/>
        </w:trPr>
        <w:tc>
          <w:tcPr>
            <w:tcW w:w="3170" w:type="pct"/>
            <w:vAlign w:val="bottom"/>
          </w:tcPr>
          <w:p w14:paraId="2F8D0E6B"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b/>
                <w:color w:val="000000"/>
                <w:sz w:val="17"/>
                <w:szCs w:val="17"/>
              </w:rPr>
              <w:t>Financijska imovina po fer vrijednosti kroz dobit ili gubitak:</w:t>
            </w:r>
          </w:p>
        </w:tc>
        <w:tc>
          <w:tcPr>
            <w:tcW w:w="551" w:type="pct"/>
            <w:vAlign w:val="bottom"/>
          </w:tcPr>
          <w:p w14:paraId="516EE3BB" w14:textId="77777777" w:rsidR="008F2B79" w:rsidRPr="001A5E0D" w:rsidRDefault="008F2B79" w:rsidP="003C4A72">
            <w:pPr>
              <w:tabs>
                <w:tab w:val="right" w:pos="1202"/>
              </w:tabs>
              <w:jc w:val="right"/>
              <w:outlineLvl w:val="0"/>
              <w:rPr>
                <w:rFonts w:ascii="Arial" w:eastAsia="Calibri" w:hAnsi="Arial" w:cs="Arial"/>
                <w:b/>
                <w:color w:val="000000"/>
                <w:spacing w:val="-2"/>
                <w:sz w:val="17"/>
                <w:szCs w:val="17"/>
              </w:rPr>
            </w:pPr>
          </w:p>
        </w:tc>
        <w:tc>
          <w:tcPr>
            <w:tcW w:w="639" w:type="pct"/>
            <w:vAlign w:val="bottom"/>
          </w:tcPr>
          <w:p w14:paraId="26235F81" w14:textId="77777777" w:rsidR="008F2B79" w:rsidRPr="001A5E0D" w:rsidRDefault="008F2B79" w:rsidP="003C4A72">
            <w:pPr>
              <w:tabs>
                <w:tab w:val="right" w:pos="1202"/>
              </w:tabs>
              <w:jc w:val="right"/>
              <w:outlineLvl w:val="0"/>
              <w:rPr>
                <w:rFonts w:ascii="Arial" w:eastAsia="Calibri" w:hAnsi="Arial" w:cs="Arial"/>
                <w:b/>
                <w:color w:val="000000"/>
                <w:spacing w:val="-2"/>
                <w:sz w:val="17"/>
                <w:szCs w:val="17"/>
              </w:rPr>
            </w:pPr>
          </w:p>
        </w:tc>
        <w:tc>
          <w:tcPr>
            <w:tcW w:w="640" w:type="pct"/>
            <w:vAlign w:val="bottom"/>
          </w:tcPr>
          <w:p w14:paraId="36139C80" w14:textId="77777777" w:rsidR="008F2B79" w:rsidRPr="001A5E0D" w:rsidRDefault="008F2B79" w:rsidP="003C4A72">
            <w:pPr>
              <w:tabs>
                <w:tab w:val="right" w:pos="1202"/>
              </w:tabs>
              <w:jc w:val="right"/>
              <w:outlineLvl w:val="0"/>
              <w:rPr>
                <w:rFonts w:ascii="Arial" w:eastAsia="Calibri" w:hAnsi="Arial" w:cs="Arial"/>
                <w:b/>
                <w:color w:val="000000"/>
                <w:spacing w:val="-2"/>
                <w:sz w:val="17"/>
                <w:szCs w:val="17"/>
              </w:rPr>
            </w:pPr>
          </w:p>
        </w:tc>
      </w:tr>
      <w:tr w:rsidR="008F2B79" w:rsidRPr="00006079" w14:paraId="26B5371D" w14:textId="77777777" w:rsidTr="003C4A72">
        <w:trPr>
          <w:trHeight w:hRule="exact" w:val="255"/>
          <w:jc w:val="center"/>
        </w:trPr>
        <w:tc>
          <w:tcPr>
            <w:tcW w:w="3170" w:type="pct"/>
            <w:vAlign w:val="bottom"/>
          </w:tcPr>
          <w:p w14:paraId="06F1E826" w14:textId="77777777" w:rsidR="008F2B79" w:rsidRPr="001A5E0D" w:rsidRDefault="008F2B79" w:rsidP="003C4A72">
            <w:pPr>
              <w:tabs>
                <w:tab w:val="right" w:pos="1202"/>
              </w:tabs>
              <w:outlineLvl w:val="0"/>
              <w:rPr>
                <w:rFonts w:ascii="Arial" w:eastAsia="Calibri" w:hAnsi="Arial" w:cs="Arial"/>
                <w:b/>
                <w:i/>
                <w:color w:val="000000"/>
                <w:sz w:val="17"/>
                <w:szCs w:val="17"/>
              </w:rPr>
            </w:pPr>
            <w:r w:rsidRPr="001A5E0D">
              <w:rPr>
                <w:rFonts w:ascii="Arial" w:eastAsia="Calibri" w:hAnsi="Arial" w:cs="Arial"/>
                <w:b/>
                <w:i/>
                <w:color w:val="000000"/>
                <w:sz w:val="17"/>
                <w:szCs w:val="17"/>
              </w:rPr>
              <w:t>Krediti po fer vrijednosti kroz dobit ili gubitak:</w:t>
            </w:r>
          </w:p>
        </w:tc>
        <w:tc>
          <w:tcPr>
            <w:tcW w:w="551" w:type="pct"/>
            <w:tcBorders>
              <w:top w:val="nil"/>
              <w:left w:val="nil"/>
              <w:right w:val="nil"/>
            </w:tcBorders>
            <w:shd w:val="clear" w:color="auto" w:fill="auto"/>
            <w:vAlign w:val="bottom"/>
          </w:tcPr>
          <w:p w14:paraId="0963AABD" w14:textId="77777777" w:rsidR="008F2B79" w:rsidRPr="001A5E0D" w:rsidRDefault="008F2B79" w:rsidP="003C4A72">
            <w:pPr>
              <w:tabs>
                <w:tab w:val="right" w:pos="1202"/>
              </w:tabs>
              <w:jc w:val="right"/>
              <w:outlineLvl w:val="0"/>
              <w:rPr>
                <w:rFonts w:ascii="Arial" w:eastAsia="Calibri" w:hAnsi="Arial" w:cs="Arial"/>
                <w:color w:val="000000"/>
                <w:sz w:val="17"/>
                <w:szCs w:val="17"/>
              </w:rPr>
            </w:pPr>
          </w:p>
        </w:tc>
        <w:tc>
          <w:tcPr>
            <w:tcW w:w="639" w:type="pct"/>
            <w:tcBorders>
              <w:top w:val="nil"/>
              <w:left w:val="nil"/>
              <w:right w:val="nil"/>
            </w:tcBorders>
            <w:shd w:val="clear" w:color="auto" w:fill="auto"/>
            <w:vAlign w:val="bottom"/>
          </w:tcPr>
          <w:p w14:paraId="4F99B939" w14:textId="77777777" w:rsidR="008F2B79" w:rsidRPr="001A5E0D" w:rsidRDefault="008F2B79" w:rsidP="003C4A72">
            <w:pPr>
              <w:tabs>
                <w:tab w:val="right" w:pos="1202"/>
              </w:tabs>
              <w:jc w:val="right"/>
              <w:outlineLvl w:val="0"/>
              <w:rPr>
                <w:rFonts w:ascii="Arial" w:eastAsia="Calibri" w:hAnsi="Arial" w:cs="Arial"/>
                <w:color w:val="000000"/>
                <w:sz w:val="17"/>
                <w:szCs w:val="17"/>
              </w:rPr>
            </w:pPr>
          </w:p>
        </w:tc>
        <w:tc>
          <w:tcPr>
            <w:tcW w:w="640" w:type="pct"/>
            <w:tcBorders>
              <w:top w:val="nil"/>
              <w:left w:val="nil"/>
              <w:right w:val="nil"/>
            </w:tcBorders>
            <w:shd w:val="clear" w:color="auto" w:fill="auto"/>
            <w:vAlign w:val="bottom"/>
          </w:tcPr>
          <w:p w14:paraId="5763B21F" w14:textId="77777777" w:rsidR="008F2B79" w:rsidRPr="001A5E0D" w:rsidRDefault="008F2B79" w:rsidP="003C4A72">
            <w:pPr>
              <w:tabs>
                <w:tab w:val="right" w:pos="1202"/>
              </w:tabs>
              <w:jc w:val="right"/>
              <w:outlineLvl w:val="0"/>
              <w:rPr>
                <w:rFonts w:ascii="Arial" w:eastAsia="Calibri" w:hAnsi="Arial" w:cs="Arial"/>
                <w:color w:val="000000"/>
                <w:sz w:val="17"/>
                <w:szCs w:val="17"/>
              </w:rPr>
            </w:pPr>
          </w:p>
        </w:tc>
      </w:tr>
      <w:tr w:rsidR="008F2B79" w:rsidRPr="00006079" w14:paraId="29A0F995" w14:textId="77777777" w:rsidTr="003C4A72">
        <w:trPr>
          <w:trHeight w:val="251"/>
          <w:jc w:val="center"/>
        </w:trPr>
        <w:tc>
          <w:tcPr>
            <w:tcW w:w="3170" w:type="pct"/>
            <w:vAlign w:val="bottom"/>
          </w:tcPr>
          <w:p w14:paraId="111023F0" w14:textId="77777777" w:rsidR="008F2B79" w:rsidRPr="001A5E0D" w:rsidRDefault="008F2B79" w:rsidP="003C4A72">
            <w:pPr>
              <w:tabs>
                <w:tab w:val="right" w:pos="1202"/>
              </w:tabs>
              <w:outlineLvl w:val="0"/>
              <w:rPr>
                <w:rFonts w:ascii="Arial" w:eastAsia="Calibri" w:hAnsi="Arial" w:cs="Arial"/>
                <w:color w:val="000000"/>
                <w:sz w:val="17"/>
                <w:szCs w:val="17"/>
              </w:rPr>
            </w:pPr>
            <w:r w:rsidRPr="001A5E0D">
              <w:rPr>
                <w:rFonts w:ascii="Arial" w:eastAsia="Calibri" w:hAnsi="Arial" w:cs="Arial"/>
                <w:color w:val="000000"/>
                <w:sz w:val="17"/>
                <w:szCs w:val="17"/>
              </w:rPr>
              <w:t>Mezzanine krediti</w:t>
            </w:r>
          </w:p>
        </w:tc>
        <w:tc>
          <w:tcPr>
            <w:tcW w:w="551" w:type="pct"/>
            <w:tcBorders>
              <w:top w:val="nil"/>
              <w:left w:val="nil"/>
              <w:right w:val="nil"/>
            </w:tcBorders>
            <w:shd w:val="clear" w:color="auto" w:fill="auto"/>
            <w:vAlign w:val="bottom"/>
          </w:tcPr>
          <w:p w14:paraId="333F5DD8"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19" w:name="_Toc67330833"/>
            <w:r w:rsidRPr="001A5E0D">
              <w:rPr>
                <w:rFonts w:ascii="Arial" w:hAnsi="Arial" w:cs="Arial"/>
                <w:sz w:val="17"/>
                <w:szCs w:val="17"/>
              </w:rPr>
              <w:t xml:space="preserve"> - </w:t>
            </w:r>
            <w:bookmarkEnd w:id="819"/>
          </w:p>
        </w:tc>
        <w:tc>
          <w:tcPr>
            <w:tcW w:w="639" w:type="pct"/>
            <w:tcBorders>
              <w:top w:val="nil"/>
              <w:left w:val="nil"/>
              <w:right w:val="nil"/>
            </w:tcBorders>
            <w:shd w:val="clear" w:color="auto" w:fill="auto"/>
            <w:vAlign w:val="bottom"/>
          </w:tcPr>
          <w:p w14:paraId="20FFEF07"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20" w:name="_Toc67330834"/>
            <w:r w:rsidRPr="001A5E0D">
              <w:rPr>
                <w:rFonts w:ascii="Arial" w:hAnsi="Arial" w:cs="Arial"/>
                <w:sz w:val="17"/>
                <w:szCs w:val="17"/>
              </w:rPr>
              <w:t xml:space="preserve"> - </w:t>
            </w:r>
            <w:bookmarkEnd w:id="820"/>
          </w:p>
        </w:tc>
        <w:tc>
          <w:tcPr>
            <w:tcW w:w="640" w:type="pct"/>
            <w:tcBorders>
              <w:top w:val="nil"/>
              <w:left w:val="nil"/>
              <w:right w:val="nil"/>
            </w:tcBorders>
            <w:shd w:val="clear" w:color="auto" w:fill="auto"/>
            <w:vAlign w:val="bottom"/>
          </w:tcPr>
          <w:p w14:paraId="1581A4EE"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21" w:name="_Toc67330835"/>
            <w:r w:rsidRPr="001A5E0D">
              <w:rPr>
                <w:rFonts w:ascii="Arial" w:hAnsi="Arial" w:cs="Arial"/>
                <w:sz w:val="17"/>
                <w:szCs w:val="17"/>
              </w:rPr>
              <w:t xml:space="preserve"> 16.375 </w:t>
            </w:r>
            <w:bookmarkEnd w:id="821"/>
          </w:p>
        </w:tc>
      </w:tr>
      <w:tr w:rsidR="008F2B79" w:rsidRPr="00006079" w14:paraId="52EC9864" w14:textId="77777777" w:rsidTr="003C4A72">
        <w:trPr>
          <w:trHeight w:hRule="exact" w:val="251"/>
          <w:jc w:val="center"/>
        </w:trPr>
        <w:tc>
          <w:tcPr>
            <w:tcW w:w="3170" w:type="pct"/>
            <w:vAlign w:val="bottom"/>
          </w:tcPr>
          <w:p w14:paraId="1F9388AC" w14:textId="77777777" w:rsidR="008F2B79" w:rsidRPr="001A5E0D" w:rsidRDefault="008F2B79" w:rsidP="003C4A72">
            <w:pPr>
              <w:tabs>
                <w:tab w:val="right" w:pos="1202"/>
              </w:tabs>
              <w:outlineLvl w:val="0"/>
              <w:rPr>
                <w:rFonts w:ascii="Arial" w:eastAsia="Calibri" w:hAnsi="Arial" w:cs="Arial"/>
                <w:b/>
                <w:i/>
                <w:color w:val="000000"/>
                <w:sz w:val="17"/>
                <w:szCs w:val="17"/>
              </w:rPr>
            </w:pPr>
            <w:r w:rsidRPr="001A5E0D">
              <w:rPr>
                <w:rFonts w:ascii="Arial" w:eastAsia="Calibri" w:hAnsi="Arial" w:cs="Arial"/>
                <w:b/>
                <w:i/>
                <w:color w:val="000000"/>
                <w:sz w:val="17"/>
                <w:szCs w:val="17"/>
              </w:rPr>
              <w:t>Ulaganja u investicijske fondove:</w:t>
            </w:r>
          </w:p>
        </w:tc>
        <w:tc>
          <w:tcPr>
            <w:tcW w:w="551" w:type="pct"/>
            <w:tcBorders>
              <w:top w:val="nil"/>
              <w:left w:val="nil"/>
              <w:right w:val="nil"/>
            </w:tcBorders>
            <w:shd w:val="clear" w:color="auto" w:fill="auto"/>
            <w:vAlign w:val="bottom"/>
          </w:tcPr>
          <w:p w14:paraId="79EEE328" w14:textId="77777777" w:rsidR="008F2B79" w:rsidRPr="001A5E0D" w:rsidRDefault="008F2B79" w:rsidP="003C4A72">
            <w:pPr>
              <w:tabs>
                <w:tab w:val="right" w:pos="1202"/>
              </w:tabs>
              <w:jc w:val="right"/>
              <w:outlineLvl w:val="0"/>
              <w:rPr>
                <w:rFonts w:ascii="Arial" w:eastAsia="Calibri" w:hAnsi="Arial" w:cs="Arial"/>
                <w:color w:val="000000"/>
                <w:sz w:val="17"/>
                <w:szCs w:val="17"/>
              </w:rPr>
            </w:pPr>
          </w:p>
        </w:tc>
        <w:tc>
          <w:tcPr>
            <w:tcW w:w="639" w:type="pct"/>
            <w:tcBorders>
              <w:top w:val="nil"/>
              <w:left w:val="nil"/>
              <w:right w:val="nil"/>
            </w:tcBorders>
            <w:shd w:val="clear" w:color="auto" w:fill="auto"/>
            <w:vAlign w:val="bottom"/>
          </w:tcPr>
          <w:p w14:paraId="5C8D69F8" w14:textId="77777777" w:rsidR="008F2B79" w:rsidRPr="001A5E0D" w:rsidRDefault="008F2B79" w:rsidP="003C4A72">
            <w:pPr>
              <w:tabs>
                <w:tab w:val="right" w:pos="1202"/>
              </w:tabs>
              <w:jc w:val="right"/>
              <w:outlineLvl w:val="0"/>
              <w:rPr>
                <w:rFonts w:ascii="Arial" w:eastAsia="Calibri" w:hAnsi="Arial" w:cs="Arial"/>
                <w:color w:val="000000"/>
                <w:sz w:val="17"/>
                <w:szCs w:val="17"/>
              </w:rPr>
            </w:pPr>
          </w:p>
        </w:tc>
        <w:tc>
          <w:tcPr>
            <w:tcW w:w="640" w:type="pct"/>
            <w:tcBorders>
              <w:top w:val="nil"/>
              <w:left w:val="nil"/>
              <w:right w:val="nil"/>
            </w:tcBorders>
            <w:shd w:val="clear" w:color="auto" w:fill="auto"/>
            <w:vAlign w:val="bottom"/>
          </w:tcPr>
          <w:p w14:paraId="3827336C" w14:textId="77777777" w:rsidR="008F2B79" w:rsidRPr="001A5E0D" w:rsidRDefault="008F2B79" w:rsidP="003C4A72">
            <w:pPr>
              <w:tabs>
                <w:tab w:val="right" w:pos="1202"/>
              </w:tabs>
              <w:jc w:val="right"/>
              <w:outlineLvl w:val="0"/>
              <w:rPr>
                <w:rFonts w:ascii="Arial" w:eastAsia="Calibri" w:hAnsi="Arial" w:cs="Arial"/>
                <w:color w:val="000000"/>
                <w:sz w:val="17"/>
                <w:szCs w:val="17"/>
              </w:rPr>
            </w:pPr>
          </w:p>
        </w:tc>
      </w:tr>
      <w:tr w:rsidR="008F2B79" w:rsidRPr="00006079" w14:paraId="006C4D37" w14:textId="77777777" w:rsidTr="003C4A72">
        <w:trPr>
          <w:trHeight w:hRule="exact" w:val="227"/>
          <w:jc w:val="center"/>
        </w:trPr>
        <w:tc>
          <w:tcPr>
            <w:tcW w:w="3170" w:type="pct"/>
            <w:vAlign w:val="bottom"/>
          </w:tcPr>
          <w:p w14:paraId="599F0C38"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Udjeli u investicijskim fondovima po fer vrijednosti kroz dobit ili gubitak</w:t>
            </w:r>
          </w:p>
        </w:tc>
        <w:tc>
          <w:tcPr>
            <w:tcW w:w="551" w:type="pct"/>
            <w:tcBorders>
              <w:top w:val="nil"/>
              <w:left w:val="nil"/>
              <w:right w:val="nil"/>
            </w:tcBorders>
            <w:shd w:val="clear" w:color="auto" w:fill="auto"/>
            <w:vAlign w:val="bottom"/>
          </w:tcPr>
          <w:p w14:paraId="45A49CA8"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bookmarkStart w:id="822" w:name="_Toc67330838"/>
            <w:r w:rsidRPr="001A5E0D">
              <w:rPr>
                <w:rFonts w:ascii="Arial" w:hAnsi="Arial" w:cs="Arial"/>
                <w:sz w:val="17"/>
                <w:szCs w:val="17"/>
              </w:rPr>
              <w:t xml:space="preserve">202.260 </w:t>
            </w:r>
            <w:bookmarkEnd w:id="822"/>
          </w:p>
        </w:tc>
        <w:tc>
          <w:tcPr>
            <w:tcW w:w="639" w:type="pct"/>
            <w:tcBorders>
              <w:top w:val="nil"/>
              <w:left w:val="nil"/>
              <w:right w:val="nil"/>
            </w:tcBorders>
            <w:shd w:val="clear" w:color="auto" w:fill="auto"/>
            <w:vAlign w:val="bottom"/>
          </w:tcPr>
          <w:p w14:paraId="571AAA7A"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bookmarkStart w:id="823" w:name="_Toc67330839"/>
            <w:r w:rsidRPr="001A5E0D">
              <w:rPr>
                <w:rFonts w:ascii="Arial" w:hAnsi="Arial" w:cs="Arial"/>
                <w:sz w:val="17"/>
                <w:szCs w:val="17"/>
              </w:rPr>
              <w:t xml:space="preserve"> - </w:t>
            </w:r>
            <w:bookmarkEnd w:id="823"/>
          </w:p>
        </w:tc>
        <w:tc>
          <w:tcPr>
            <w:tcW w:w="640" w:type="pct"/>
            <w:tcBorders>
              <w:top w:val="nil"/>
              <w:left w:val="nil"/>
              <w:right w:val="nil"/>
            </w:tcBorders>
            <w:shd w:val="clear" w:color="auto" w:fill="auto"/>
            <w:vAlign w:val="bottom"/>
          </w:tcPr>
          <w:p w14:paraId="350AF52B"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bookmarkStart w:id="824" w:name="_Toc67330840"/>
            <w:r w:rsidRPr="001A5E0D">
              <w:rPr>
                <w:rFonts w:ascii="Arial" w:hAnsi="Arial" w:cs="Arial"/>
                <w:sz w:val="17"/>
                <w:szCs w:val="17"/>
              </w:rPr>
              <w:t xml:space="preserve"> - </w:t>
            </w:r>
            <w:bookmarkEnd w:id="824"/>
          </w:p>
        </w:tc>
      </w:tr>
      <w:tr w:rsidR="008F2B79" w:rsidRPr="00006079" w14:paraId="542855C6" w14:textId="77777777" w:rsidTr="003C4A72">
        <w:trPr>
          <w:trHeight w:val="192"/>
          <w:jc w:val="center"/>
        </w:trPr>
        <w:tc>
          <w:tcPr>
            <w:tcW w:w="3170" w:type="pct"/>
            <w:vAlign w:val="bottom"/>
          </w:tcPr>
          <w:p w14:paraId="55DADB3F" w14:textId="77777777" w:rsidR="008F2B79" w:rsidRPr="001A5E0D" w:rsidRDefault="008F2B79" w:rsidP="003C4A72">
            <w:pPr>
              <w:tabs>
                <w:tab w:val="right" w:pos="1202"/>
              </w:tabs>
              <w:outlineLvl w:val="0"/>
              <w:rPr>
                <w:rFonts w:ascii="Arial" w:eastAsia="Calibri" w:hAnsi="Arial" w:cs="Arial"/>
                <w:b/>
                <w:color w:val="000000"/>
                <w:sz w:val="17"/>
                <w:szCs w:val="17"/>
              </w:rPr>
            </w:pPr>
            <w:r w:rsidRPr="001A5E0D">
              <w:rPr>
                <w:rFonts w:ascii="Arial" w:eastAsia="Calibri" w:hAnsi="Arial" w:cs="Arial"/>
                <w:b/>
                <w:color w:val="000000"/>
                <w:sz w:val="17"/>
                <w:szCs w:val="17"/>
              </w:rPr>
              <w:t>Vlasnički vrijednosni papiri:</w:t>
            </w:r>
          </w:p>
          <w:p w14:paraId="4819D66E" w14:textId="77777777" w:rsidR="008F2B79" w:rsidRPr="001A5E0D" w:rsidRDefault="008F2B79" w:rsidP="003C4A72">
            <w:pPr>
              <w:tabs>
                <w:tab w:val="right" w:pos="1202"/>
              </w:tabs>
              <w:outlineLvl w:val="0"/>
              <w:rPr>
                <w:rFonts w:ascii="Arial" w:eastAsia="Calibri" w:hAnsi="Arial" w:cs="Arial"/>
                <w:b/>
                <w:i/>
                <w:color w:val="000000"/>
                <w:spacing w:val="-2"/>
                <w:sz w:val="17"/>
                <w:szCs w:val="17"/>
              </w:rPr>
            </w:pPr>
            <w:r w:rsidRPr="001A5E0D">
              <w:rPr>
                <w:rFonts w:ascii="Arial" w:eastAsia="Calibri" w:hAnsi="Arial" w:cs="Arial"/>
                <w:b/>
                <w:i/>
                <w:color w:val="000000"/>
                <w:spacing w:val="-2"/>
                <w:sz w:val="17"/>
                <w:szCs w:val="17"/>
              </w:rPr>
              <w:t>Vlasnički vrijednosni papiri koji kotiraju:</w:t>
            </w:r>
          </w:p>
          <w:p w14:paraId="22441766" w14:textId="77777777" w:rsidR="008F2B79" w:rsidRPr="001A5E0D" w:rsidRDefault="008F2B79" w:rsidP="003C4A72">
            <w:pPr>
              <w:tabs>
                <w:tab w:val="right" w:pos="1202"/>
              </w:tabs>
              <w:outlineLvl w:val="0"/>
              <w:rPr>
                <w:rFonts w:ascii="Arial" w:eastAsia="Calibri" w:hAnsi="Arial" w:cs="Arial"/>
                <w:color w:val="000000"/>
                <w:sz w:val="17"/>
                <w:szCs w:val="17"/>
              </w:rPr>
            </w:pPr>
            <w:r w:rsidRPr="001A5E0D">
              <w:rPr>
                <w:rFonts w:ascii="Arial" w:eastAsia="Calibri" w:hAnsi="Arial" w:cs="Arial"/>
                <w:color w:val="000000"/>
                <w:sz w:val="17"/>
                <w:szCs w:val="17"/>
              </w:rPr>
              <w:t>Dionice trgovačkih društava</w:t>
            </w:r>
          </w:p>
        </w:tc>
        <w:tc>
          <w:tcPr>
            <w:tcW w:w="551" w:type="pct"/>
            <w:tcBorders>
              <w:top w:val="nil"/>
              <w:left w:val="nil"/>
              <w:right w:val="nil"/>
            </w:tcBorders>
            <w:shd w:val="clear" w:color="auto" w:fill="auto"/>
            <w:vAlign w:val="bottom"/>
          </w:tcPr>
          <w:p w14:paraId="29426AF0"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25" w:name="_Toc67330844"/>
            <w:r w:rsidRPr="001A5E0D">
              <w:rPr>
                <w:rFonts w:ascii="Arial" w:eastAsia="Calibri" w:hAnsi="Arial" w:cs="Arial"/>
                <w:color w:val="000000"/>
                <w:sz w:val="17"/>
                <w:szCs w:val="17"/>
              </w:rPr>
              <w:t>-</w:t>
            </w:r>
            <w:bookmarkEnd w:id="825"/>
          </w:p>
        </w:tc>
        <w:tc>
          <w:tcPr>
            <w:tcW w:w="639" w:type="pct"/>
            <w:tcBorders>
              <w:top w:val="nil"/>
              <w:left w:val="nil"/>
              <w:right w:val="nil"/>
            </w:tcBorders>
            <w:shd w:val="clear" w:color="auto" w:fill="auto"/>
            <w:vAlign w:val="bottom"/>
          </w:tcPr>
          <w:p w14:paraId="740D4C94"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26" w:name="_Toc67330845"/>
            <w:r w:rsidRPr="001A5E0D">
              <w:rPr>
                <w:rFonts w:ascii="Arial" w:eastAsia="Calibri" w:hAnsi="Arial" w:cs="Arial"/>
                <w:color w:val="000000"/>
                <w:sz w:val="17"/>
                <w:szCs w:val="17"/>
              </w:rPr>
              <w:t>-</w:t>
            </w:r>
            <w:bookmarkEnd w:id="826"/>
          </w:p>
        </w:tc>
        <w:tc>
          <w:tcPr>
            <w:tcW w:w="640" w:type="pct"/>
            <w:tcBorders>
              <w:top w:val="nil"/>
              <w:left w:val="nil"/>
              <w:right w:val="nil"/>
            </w:tcBorders>
            <w:shd w:val="clear" w:color="auto" w:fill="auto"/>
            <w:vAlign w:val="bottom"/>
          </w:tcPr>
          <w:p w14:paraId="3D3FD056"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27" w:name="_Toc67330846"/>
            <w:r w:rsidRPr="001A5E0D">
              <w:rPr>
                <w:rFonts w:ascii="Arial" w:eastAsia="Calibri" w:hAnsi="Arial" w:cs="Arial"/>
                <w:color w:val="000000"/>
                <w:sz w:val="17"/>
                <w:szCs w:val="17"/>
              </w:rPr>
              <w:t xml:space="preserve">    -</w:t>
            </w:r>
            <w:bookmarkEnd w:id="827"/>
          </w:p>
        </w:tc>
      </w:tr>
      <w:tr w:rsidR="008F2B79" w:rsidRPr="00006079" w14:paraId="66E30EAB" w14:textId="77777777" w:rsidTr="003C4A72">
        <w:trPr>
          <w:trHeight w:val="192"/>
          <w:jc w:val="center"/>
        </w:trPr>
        <w:tc>
          <w:tcPr>
            <w:tcW w:w="3170" w:type="pct"/>
            <w:vAlign w:val="bottom"/>
          </w:tcPr>
          <w:p w14:paraId="2A6F614D" w14:textId="77777777" w:rsidR="008F2B79" w:rsidRPr="001A5E0D" w:rsidRDefault="008F2B79" w:rsidP="003C4A72">
            <w:pPr>
              <w:tabs>
                <w:tab w:val="right" w:pos="1202"/>
              </w:tabs>
              <w:outlineLvl w:val="0"/>
              <w:rPr>
                <w:rFonts w:ascii="Arial" w:eastAsia="Calibri" w:hAnsi="Arial" w:cs="Arial"/>
                <w:color w:val="000000"/>
                <w:sz w:val="17"/>
                <w:szCs w:val="17"/>
              </w:rPr>
            </w:pPr>
            <w:r w:rsidRPr="001A5E0D">
              <w:rPr>
                <w:rFonts w:ascii="Arial" w:eastAsia="Calibri" w:hAnsi="Arial" w:cs="Arial"/>
                <w:b/>
                <w:i/>
                <w:color w:val="000000"/>
                <w:spacing w:val="-2"/>
                <w:sz w:val="17"/>
                <w:szCs w:val="17"/>
              </w:rPr>
              <w:t>Vlasnički vrijednosni papiri koji ne kotiraju:</w:t>
            </w:r>
          </w:p>
        </w:tc>
        <w:tc>
          <w:tcPr>
            <w:tcW w:w="551" w:type="pct"/>
            <w:tcBorders>
              <w:left w:val="nil"/>
              <w:right w:val="nil"/>
            </w:tcBorders>
            <w:shd w:val="clear" w:color="auto" w:fill="auto"/>
            <w:vAlign w:val="bottom"/>
          </w:tcPr>
          <w:p w14:paraId="0DF48EAF" w14:textId="77777777" w:rsidR="008F2B79" w:rsidRPr="001A5E0D" w:rsidRDefault="008F2B79" w:rsidP="003C4A72">
            <w:pPr>
              <w:tabs>
                <w:tab w:val="right" w:pos="1202"/>
              </w:tabs>
              <w:jc w:val="right"/>
              <w:outlineLvl w:val="0"/>
              <w:rPr>
                <w:rFonts w:ascii="Arial" w:eastAsia="Calibri" w:hAnsi="Arial" w:cs="Arial"/>
                <w:color w:val="000000"/>
                <w:sz w:val="17"/>
                <w:szCs w:val="17"/>
              </w:rPr>
            </w:pPr>
          </w:p>
        </w:tc>
        <w:tc>
          <w:tcPr>
            <w:tcW w:w="639" w:type="pct"/>
            <w:tcBorders>
              <w:top w:val="nil"/>
              <w:left w:val="nil"/>
              <w:right w:val="nil"/>
            </w:tcBorders>
            <w:shd w:val="clear" w:color="auto" w:fill="auto"/>
            <w:vAlign w:val="bottom"/>
          </w:tcPr>
          <w:p w14:paraId="7A127C87" w14:textId="77777777" w:rsidR="008F2B79" w:rsidRPr="001A5E0D" w:rsidRDefault="008F2B79" w:rsidP="003C4A72">
            <w:pPr>
              <w:tabs>
                <w:tab w:val="right" w:pos="1202"/>
              </w:tabs>
              <w:jc w:val="right"/>
              <w:outlineLvl w:val="0"/>
              <w:rPr>
                <w:rFonts w:ascii="Arial" w:eastAsia="Calibri" w:hAnsi="Arial" w:cs="Arial"/>
                <w:color w:val="000000"/>
                <w:sz w:val="17"/>
                <w:szCs w:val="17"/>
              </w:rPr>
            </w:pPr>
          </w:p>
        </w:tc>
        <w:tc>
          <w:tcPr>
            <w:tcW w:w="640" w:type="pct"/>
            <w:tcBorders>
              <w:top w:val="nil"/>
              <w:left w:val="nil"/>
              <w:right w:val="nil"/>
            </w:tcBorders>
            <w:shd w:val="clear" w:color="auto" w:fill="auto"/>
            <w:vAlign w:val="bottom"/>
          </w:tcPr>
          <w:p w14:paraId="324046A6" w14:textId="77777777" w:rsidR="008F2B79" w:rsidRPr="001A5E0D" w:rsidRDefault="008F2B79" w:rsidP="003C4A72">
            <w:pPr>
              <w:tabs>
                <w:tab w:val="right" w:pos="1202"/>
              </w:tabs>
              <w:jc w:val="right"/>
              <w:outlineLvl w:val="0"/>
              <w:rPr>
                <w:rFonts w:ascii="Arial" w:eastAsia="Calibri" w:hAnsi="Arial" w:cs="Arial"/>
                <w:color w:val="000000"/>
                <w:sz w:val="17"/>
                <w:szCs w:val="17"/>
              </w:rPr>
            </w:pPr>
          </w:p>
        </w:tc>
      </w:tr>
      <w:tr w:rsidR="008F2B79" w:rsidRPr="00006079" w14:paraId="75786F11" w14:textId="77777777" w:rsidTr="003C4A72">
        <w:trPr>
          <w:trHeight w:hRule="exact" w:val="227"/>
          <w:jc w:val="center"/>
        </w:trPr>
        <w:tc>
          <w:tcPr>
            <w:tcW w:w="3170" w:type="pct"/>
            <w:vAlign w:val="bottom"/>
          </w:tcPr>
          <w:p w14:paraId="2FB69116"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Dionice trgovačkih društava</w:t>
            </w:r>
          </w:p>
        </w:tc>
        <w:tc>
          <w:tcPr>
            <w:tcW w:w="551" w:type="pct"/>
            <w:tcBorders>
              <w:left w:val="nil"/>
              <w:right w:val="nil"/>
            </w:tcBorders>
            <w:shd w:val="clear" w:color="auto" w:fill="auto"/>
            <w:vAlign w:val="bottom"/>
          </w:tcPr>
          <w:p w14:paraId="09E8C01A"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28" w:name="_Toc67330849"/>
            <w:r w:rsidRPr="001A5E0D">
              <w:rPr>
                <w:rFonts w:ascii="Arial" w:hAnsi="Arial" w:cs="Arial"/>
                <w:sz w:val="17"/>
                <w:szCs w:val="17"/>
              </w:rPr>
              <w:t xml:space="preserve"> - </w:t>
            </w:r>
            <w:bookmarkEnd w:id="828"/>
          </w:p>
        </w:tc>
        <w:tc>
          <w:tcPr>
            <w:tcW w:w="639" w:type="pct"/>
            <w:tcBorders>
              <w:top w:val="nil"/>
              <w:left w:val="nil"/>
              <w:right w:val="nil"/>
            </w:tcBorders>
            <w:shd w:val="clear" w:color="auto" w:fill="auto"/>
            <w:vAlign w:val="bottom"/>
          </w:tcPr>
          <w:p w14:paraId="411E6762"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29" w:name="_Toc67330850"/>
            <w:r w:rsidRPr="001A5E0D">
              <w:rPr>
                <w:rFonts w:ascii="Arial" w:hAnsi="Arial" w:cs="Arial"/>
                <w:sz w:val="17"/>
                <w:szCs w:val="17"/>
              </w:rPr>
              <w:t xml:space="preserve"> - </w:t>
            </w:r>
            <w:bookmarkEnd w:id="829"/>
          </w:p>
        </w:tc>
        <w:tc>
          <w:tcPr>
            <w:tcW w:w="640" w:type="pct"/>
            <w:tcBorders>
              <w:top w:val="nil"/>
              <w:left w:val="nil"/>
              <w:right w:val="nil"/>
            </w:tcBorders>
            <w:shd w:val="clear" w:color="auto" w:fill="auto"/>
            <w:vAlign w:val="bottom"/>
          </w:tcPr>
          <w:p w14:paraId="4670EE72"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30" w:name="_Toc67330851"/>
            <w:r w:rsidRPr="001A5E0D">
              <w:rPr>
                <w:rFonts w:ascii="Arial" w:hAnsi="Arial" w:cs="Arial"/>
                <w:sz w:val="17"/>
                <w:szCs w:val="17"/>
              </w:rPr>
              <w:t xml:space="preserve"> 31 </w:t>
            </w:r>
            <w:bookmarkEnd w:id="830"/>
          </w:p>
        </w:tc>
      </w:tr>
      <w:tr w:rsidR="008F2B79" w:rsidRPr="00006079" w14:paraId="6AFBFB20" w14:textId="77777777" w:rsidTr="003C4A72">
        <w:trPr>
          <w:trHeight w:hRule="exact" w:val="227"/>
          <w:jc w:val="center"/>
        </w:trPr>
        <w:tc>
          <w:tcPr>
            <w:tcW w:w="3170" w:type="pct"/>
            <w:vAlign w:val="bottom"/>
          </w:tcPr>
          <w:p w14:paraId="2849CF58"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Depozitarne potvrde - DR</w:t>
            </w:r>
          </w:p>
        </w:tc>
        <w:tc>
          <w:tcPr>
            <w:tcW w:w="551" w:type="pct"/>
            <w:tcBorders>
              <w:left w:val="nil"/>
              <w:right w:val="nil"/>
            </w:tcBorders>
            <w:shd w:val="clear" w:color="auto" w:fill="auto"/>
            <w:vAlign w:val="bottom"/>
          </w:tcPr>
          <w:p w14:paraId="32A439A9"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31" w:name="_Toc67330853"/>
            <w:r w:rsidRPr="001A5E0D">
              <w:rPr>
                <w:rFonts w:ascii="Arial" w:eastAsia="Calibri" w:hAnsi="Arial" w:cs="Arial"/>
                <w:color w:val="000000"/>
                <w:sz w:val="17"/>
                <w:szCs w:val="17"/>
              </w:rPr>
              <w:t>-</w:t>
            </w:r>
            <w:bookmarkEnd w:id="831"/>
          </w:p>
        </w:tc>
        <w:tc>
          <w:tcPr>
            <w:tcW w:w="639" w:type="pct"/>
            <w:tcBorders>
              <w:top w:val="nil"/>
              <w:left w:val="nil"/>
              <w:right w:val="nil"/>
            </w:tcBorders>
            <w:shd w:val="clear" w:color="auto" w:fill="auto"/>
            <w:vAlign w:val="bottom"/>
          </w:tcPr>
          <w:p w14:paraId="6144E84D"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32" w:name="_Toc67330854"/>
            <w:r w:rsidRPr="001A5E0D">
              <w:rPr>
                <w:rFonts w:ascii="Arial" w:eastAsia="Calibri" w:hAnsi="Arial" w:cs="Arial"/>
                <w:color w:val="000000"/>
                <w:sz w:val="17"/>
                <w:szCs w:val="17"/>
              </w:rPr>
              <w:t>-</w:t>
            </w:r>
            <w:bookmarkEnd w:id="832"/>
          </w:p>
        </w:tc>
        <w:tc>
          <w:tcPr>
            <w:tcW w:w="640" w:type="pct"/>
            <w:tcBorders>
              <w:top w:val="nil"/>
              <w:left w:val="nil"/>
              <w:right w:val="nil"/>
            </w:tcBorders>
            <w:shd w:val="clear" w:color="auto" w:fill="auto"/>
            <w:vAlign w:val="bottom"/>
          </w:tcPr>
          <w:p w14:paraId="2B90BEFF"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33" w:name="_Toc67330855"/>
            <w:r w:rsidRPr="001A5E0D">
              <w:rPr>
                <w:rFonts w:ascii="Arial" w:hAnsi="Arial" w:cs="Arial"/>
                <w:sz w:val="17"/>
                <w:szCs w:val="17"/>
              </w:rPr>
              <w:t xml:space="preserve"> 318 </w:t>
            </w:r>
            <w:bookmarkEnd w:id="833"/>
          </w:p>
        </w:tc>
      </w:tr>
      <w:tr w:rsidR="008F2B79" w:rsidRPr="00006079" w14:paraId="13A9474E" w14:textId="77777777" w:rsidTr="00EA6403">
        <w:trPr>
          <w:trHeight w:hRule="exact" w:val="255"/>
          <w:jc w:val="center"/>
        </w:trPr>
        <w:tc>
          <w:tcPr>
            <w:tcW w:w="3170" w:type="pct"/>
            <w:vAlign w:val="bottom"/>
          </w:tcPr>
          <w:p w14:paraId="5FDDE732" w14:textId="77777777" w:rsidR="008F2B79" w:rsidRPr="001A5E0D" w:rsidRDefault="008F2B79" w:rsidP="003C4A72">
            <w:pPr>
              <w:tabs>
                <w:tab w:val="right" w:pos="1202"/>
              </w:tabs>
              <w:outlineLvl w:val="0"/>
              <w:rPr>
                <w:rFonts w:ascii="Arial" w:eastAsia="Calibri" w:hAnsi="Arial" w:cs="Arial"/>
                <w:color w:val="000000"/>
                <w:sz w:val="17"/>
                <w:szCs w:val="17"/>
              </w:rPr>
            </w:pPr>
            <w:r w:rsidRPr="001A5E0D">
              <w:rPr>
                <w:rFonts w:ascii="Arial" w:eastAsia="Calibri" w:hAnsi="Arial" w:cs="Arial"/>
                <w:b/>
                <w:color w:val="000000"/>
                <w:sz w:val="17"/>
                <w:szCs w:val="17"/>
              </w:rPr>
              <w:t>Ukupno financijska imovina po fer vrijednosti kroz dobit ili gubitak</w:t>
            </w:r>
          </w:p>
        </w:tc>
        <w:tc>
          <w:tcPr>
            <w:tcW w:w="551" w:type="pct"/>
            <w:tcBorders>
              <w:top w:val="single" w:sz="4" w:space="0" w:color="auto"/>
              <w:left w:val="nil"/>
              <w:bottom w:val="single" w:sz="12" w:space="0" w:color="auto"/>
              <w:right w:val="nil"/>
            </w:tcBorders>
            <w:shd w:val="clear" w:color="auto" w:fill="auto"/>
            <w:vAlign w:val="bottom"/>
          </w:tcPr>
          <w:p w14:paraId="5EFB4AA5" w14:textId="77777777" w:rsidR="008F2B79" w:rsidRPr="001A5E0D" w:rsidRDefault="008F2B79" w:rsidP="003C4A72">
            <w:pPr>
              <w:tabs>
                <w:tab w:val="right" w:pos="1202"/>
              </w:tabs>
              <w:jc w:val="right"/>
              <w:outlineLvl w:val="0"/>
              <w:rPr>
                <w:rFonts w:ascii="Arial" w:eastAsia="Calibri" w:hAnsi="Arial" w:cs="Arial"/>
                <w:b/>
                <w:bCs/>
                <w:color w:val="000000"/>
                <w:sz w:val="17"/>
                <w:szCs w:val="17"/>
              </w:rPr>
            </w:pPr>
            <w:bookmarkStart w:id="834" w:name="_Toc67330866"/>
            <w:r w:rsidRPr="001A5E0D">
              <w:rPr>
                <w:rFonts w:ascii="Arial" w:hAnsi="Arial" w:cs="Arial"/>
                <w:b/>
                <w:bCs/>
                <w:sz w:val="17"/>
                <w:szCs w:val="17"/>
                <w:lang w:val="it-IT"/>
              </w:rPr>
              <w:t xml:space="preserve"> </w:t>
            </w:r>
            <w:r w:rsidRPr="001A5E0D">
              <w:rPr>
                <w:rFonts w:ascii="Arial" w:hAnsi="Arial" w:cs="Arial"/>
                <w:b/>
                <w:bCs/>
                <w:sz w:val="17"/>
                <w:szCs w:val="17"/>
              </w:rPr>
              <w:t xml:space="preserve">202.260 </w:t>
            </w:r>
            <w:bookmarkEnd w:id="834"/>
          </w:p>
        </w:tc>
        <w:tc>
          <w:tcPr>
            <w:tcW w:w="639" w:type="pct"/>
            <w:tcBorders>
              <w:top w:val="single" w:sz="4" w:space="0" w:color="auto"/>
              <w:left w:val="nil"/>
              <w:bottom w:val="single" w:sz="12" w:space="0" w:color="auto"/>
              <w:right w:val="nil"/>
            </w:tcBorders>
            <w:shd w:val="clear" w:color="auto" w:fill="auto"/>
            <w:vAlign w:val="bottom"/>
          </w:tcPr>
          <w:p w14:paraId="696B81D7" w14:textId="77777777" w:rsidR="008F2B79" w:rsidRPr="001A5E0D" w:rsidRDefault="008F2B79" w:rsidP="003C4A72">
            <w:pPr>
              <w:tabs>
                <w:tab w:val="right" w:pos="1202"/>
              </w:tabs>
              <w:jc w:val="right"/>
              <w:outlineLvl w:val="0"/>
              <w:rPr>
                <w:rFonts w:ascii="Arial" w:eastAsia="Calibri" w:hAnsi="Arial" w:cs="Arial"/>
                <w:b/>
                <w:bCs/>
                <w:color w:val="000000"/>
                <w:sz w:val="17"/>
                <w:szCs w:val="17"/>
              </w:rPr>
            </w:pPr>
            <w:bookmarkStart w:id="835" w:name="_Toc67330867"/>
            <w:r w:rsidRPr="001A5E0D">
              <w:rPr>
                <w:rFonts w:ascii="Arial" w:hAnsi="Arial" w:cs="Arial"/>
                <w:b/>
                <w:bCs/>
                <w:sz w:val="17"/>
                <w:szCs w:val="17"/>
              </w:rPr>
              <w:t xml:space="preserve"> - </w:t>
            </w:r>
            <w:bookmarkEnd w:id="835"/>
          </w:p>
        </w:tc>
        <w:tc>
          <w:tcPr>
            <w:tcW w:w="640" w:type="pct"/>
            <w:tcBorders>
              <w:top w:val="single" w:sz="4" w:space="0" w:color="auto"/>
              <w:left w:val="nil"/>
              <w:bottom w:val="single" w:sz="12" w:space="0" w:color="auto"/>
              <w:right w:val="nil"/>
            </w:tcBorders>
            <w:shd w:val="clear" w:color="auto" w:fill="auto"/>
            <w:vAlign w:val="bottom"/>
          </w:tcPr>
          <w:p w14:paraId="5C611681" w14:textId="77777777" w:rsidR="008F2B79" w:rsidRPr="001A5E0D" w:rsidRDefault="008F2B79" w:rsidP="003C4A72">
            <w:pPr>
              <w:tabs>
                <w:tab w:val="right" w:pos="1202"/>
              </w:tabs>
              <w:jc w:val="right"/>
              <w:outlineLvl w:val="0"/>
              <w:rPr>
                <w:rFonts w:ascii="Arial" w:eastAsia="Calibri" w:hAnsi="Arial" w:cs="Arial"/>
                <w:b/>
                <w:bCs/>
                <w:color w:val="000000"/>
                <w:sz w:val="17"/>
                <w:szCs w:val="17"/>
              </w:rPr>
            </w:pPr>
            <w:bookmarkStart w:id="836" w:name="_Toc67330868"/>
            <w:r w:rsidRPr="001A5E0D">
              <w:rPr>
                <w:rFonts w:ascii="Arial" w:hAnsi="Arial" w:cs="Arial"/>
                <w:b/>
                <w:bCs/>
                <w:sz w:val="17"/>
                <w:szCs w:val="17"/>
              </w:rPr>
              <w:t xml:space="preserve"> 16.724 </w:t>
            </w:r>
            <w:bookmarkEnd w:id="836"/>
          </w:p>
        </w:tc>
      </w:tr>
      <w:tr w:rsidR="008F2B79" w:rsidRPr="00006079" w14:paraId="49F82F4D" w14:textId="77777777" w:rsidTr="003C4A72">
        <w:trPr>
          <w:trHeight w:hRule="exact" w:val="255"/>
          <w:jc w:val="center"/>
        </w:trPr>
        <w:tc>
          <w:tcPr>
            <w:tcW w:w="3170" w:type="pct"/>
            <w:shd w:val="clear" w:color="auto" w:fill="auto"/>
            <w:vAlign w:val="bottom"/>
          </w:tcPr>
          <w:p w14:paraId="60213926" w14:textId="77777777" w:rsidR="008F2B79" w:rsidRPr="001A5E0D" w:rsidRDefault="008F2B79" w:rsidP="003C4A72">
            <w:pPr>
              <w:tabs>
                <w:tab w:val="right" w:pos="1202"/>
              </w:tabs>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Financijska imovina po fer vrijednosti kroz ostalu sveobuhvatnu dobit:</w:t>
            </w:r>
          </w:p>
        </w:tc>
        <w:tc>
          <w:tcPr>
            <w:tcW w:w="551" w:type="pct"/>
            <w:vAlign w:val="bottom"/>
          </w:tcPr>
          <w:p w14:paraId="759A6162"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c>
          <w:tcPr>
            <w:tcW w:w="639" w:type="pct"/>
            <w:vAlign w:val="bottom"/>
          </w:tcPr>
          <w:p w14:paraId="3E96F319"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c>
          <w:tcPr>
            <w:tcW w:w="640" w:type="pct"/>
            <w:vAlign w:val="bottom"/>
          </w:tcPr>
          <w:p w14:paraId="3FF8E1B8"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r>
      <w:tr w:rsidR="008F2B79" w:rsidRPr="00006079" w14:paraId="10A189E0" w14:textId="77777777" w:rsidTr="003C4A72">
        <w:trPr>
          <w:trHeight w:hRule="exact" w:val="255"/>
          <w:jc w:val="center"/>
        </w:trPr>
        <w:tc>
          <w:tcPr>
            <w:tcW w:w="3170" w:type="pct"/>
            <w:shd w:val="clear" w:color="auto" w:fill="auto"/>
            <w:vAlign w:val="bottom"/>
          </w:tcPr>
          <w:p w14:paraId="513B868C" w14:textId="77777777" w:rsidR="008F2B79" w:rsidRPr="001A5E0D" w:rsidRDefault="008F2B79" w:rsidP="003C4A72">
            <w:pPr>
              <w:tabs>
                <w:tab w:val="right" w:pos="1202"/>
              </w:tabs>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Dužnički vrijednosni papiri:</w:t>
            </w:r>
          </w:p>
        </w:tc>
        <w:tc>
          <w:tcPr>
            <w:tcW w:w="551" w:type="pct"/>
            <w:vAlign w:val="bottom"/>
          </w:tcPr>
          <w:p w14:paraId="73A58013"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c>
          <w:tcPr>
            <w:tcW w:w="639" w:type="pct"/>
            <w:vAlign w:val="bottom"/>
          </w:tcPr>
          <w:p w14:paraId="2F2F433A"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c>
          <w:tcPr>
            <w:tcW w:w="640" w:type="pct"/>
            <w:vAlign w:val="bottom"/>
          </w:tcPr>
          <w:p w14:paraId="4332D852"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r>
      <w:tr w:rsidR="008F2B79" w:rsidRPr="00006079" w14:paraId="1305543B" w14:textId="77777777" w:rsidTr="003C4A72">
        <w:trPr>
          <w:trHeight w:hRule="exact" w:val="255"/>
          <w:jc w:val="center"/>
        </w:trPr>
        <w:tc>
          <w:tcPr>
            <w:tcW w:w="3170" w:type="pct"/>
            <w:shd w:val="clear" w:color="auto" w:fill="auto"/>
            <w:vAlign w:val="bottom"/>
          </w:tcPr>
          <w:p w14:paraId="2032FFD0" w14:textId="77777777" w:rsidR="008F2B79" w:rsidRPr="001A5E0D" w:rsidRDefault="008F2B79" w:rsidP="003C4A72">
            <w:pPr>
              <w:tabs>
                <w:tab w:val="right" w:pos="1202"/>
              </w:tabs>
              <w:outlineLvl w:val="0"/>
              <w:rPr>
                <w:rFonts w:ascii="Arial" w:eastAsia="Calibri" w:hAnsi="Arial" w:cs="Arial"/>
                <w:b/>
                <w:i/>
                <w:color w:val="000000"/>
                <w:spacing w:val="-2"/>
                <w:sz w:val="17"/>
                <w:szCs w:val="17"/>
              </w:rPr>
            </w:pPr>
            <w:r w:rsidRPr="001A5E0D">
              <w:rPr>
                <w:rFonts w:ascii="Arial" w:eastAsia="Calibri" w:hAnsi="Arial" w:cs="Arial"/>
                <w:b/>
                <w:i/>
                <w:color w:val="000000"/>
                <w:spacing w:val="-2"/>
                <w:sz w:val="17"/>
                <w:szCs w:val="17"/>
              </w:rPr>
              <w:t>Dužnički vrijednosni papiri koji kotiraju:</w:t>
            </w:r>
          </w:p>
        </w:tc>
        <w:tc>
          <w:tcPr>
            <w:tcW w:w="551" w:type="pct"/>
            <w:vAlign w:val="bottom"/>
          </w:tcPr>
          <w:p w14:paraId="5F8C9332"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c>
          <w:tcPr>
            <w:tcW w:w="639" w:type="pct"/>
            <w:vAlign w:val="bottom"/>
          </w:tcPr>
          <w:p w14:paraId="2EF7CDB1"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c>
          <w:tcPr>
            <w:tcW w:w="640" w:type="pct"/>
            <w:vAlign w:val="bottom"/>
          </w:tcPr>
          <w:p w14:paraId="739AC1AF"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r>
      <w:tr w:rsidR="008F2B79" w:rsidRPr="00006079" w14:paraId="505563C9" w14:textId="77777777" w:rsidTr="003C4A72">
        <w:trPr>
          <w:trHeight w:hRule="exact" w:val="227"/>
          <w:jc w:val="center"/>
        </w:trPr>
        <w:tc>
          <w:tcPr>
            <w:tcW w:w="3170" w:type="pct"/>
            <w:shd w:val="clear" w:color="auto" w:fill="auto"/>
            <w:vAlign w:val="bottom"/>
          </w:tcPr>
          <w:p w14:paraId="4E7D2670"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Obveznice Republike Hrvatske</w:t>
            </w:r>
          </w:p>
        </w:tc>
        <w:tc>
          <w:tcPr>
            <w:tcW w:w="551" w:type="pct"/>
            <w:tcBorders>
              <w:top w:val="nil"/>
              <w:left w:val="nil"/>
              <w:bottom w:val="nil"/>
              <w:right w:val="nil"/>
            </w:tcBorders>
            <w:shd w:val="clear" w:color="auto" w:fill="auto"/>
          </w:tcPr>
          <w:p w14:paraId="323869B6" w14:textId="525F7087" w:rsidR="008F2B79" w:rsidRPr="001A5E0D" w:rsidRDefault="00F0294F" w:rsidP="003C4A72">
            <w:pPr>
              <w:tabs>
                <w:tab w:val="right" w:pos="1202"/>
              </w:tabs>
              <w:jc w:val="right"/>
              <w:outlineLvl w:val="0"/>
              <w:rPr>
                <w:rFonts w:ascii="Arial" w:eastAsia="Calibri" w:hAnsi="Arial" w:cs="Arial"/>
                <w:color w:val="000000"/>
                <w:spacing w:val="-2"/>
                <w:sz w:val="17"/>
                <w:szCs w:val="17"/>
              </w:rPr>
            </w:pPr>
            <w:r w:rsidRPr="00F0294F">
              <w:rPr>
                <w:rFonts w:ascii="Arial" w:hAnsi="Arial" w:cs="Arial"/>
                <w:sz w:val="17"/>
                <w:szCs w:val="17"/>
              </w:rPr>
              <w:t>1</w:t>
            </w:r>
            <w:r>
              <w:rPr>
                <w:rFonts w:ascii="Arial" w:hAnsi="Arial" w:cs="Arial"/>
                <w:sz w:val="17"/>
                <w:szCs w:val="17"/>
              </w:rPr>
              <w:t>.</w:t>
            </w:r>
            <w:r w:rsidR="0003221E">
              <w:rPr>
                <w:rFonts w:ascii="Arial" w:hAnsi="Arial" w:cs="Arial"/>
                <w:sz w:val="17"/>
                <w:szCs w:val="17"/>
              </w:rPr>
              <w:t>3</w:t>
            </w:r>
            <w:r w:rsidRPr="00F0294F">
              <w:rPr>
                <w:rFonts w:ascii="Arial" w:hAnsi="Arial" w:cs="Arial"/>
                <w:sz w:val="17"/>
                <w:szCs w:val="17"/>
              </w:rPr>
              <w:t>58</w:t>
            </w:r>
            <w:r>
              <w:rPr>
                <w:rFonts w:ascii="Arial" w:hAnsi="Arial" w:cs="Arial"/>
                <w:sz w:val="17"/>
                <w:szCs w:val="17"/>
              </w:rPr>
              <w:t>.</w:t>
            </w:r>
            <w:r w:rsidRPr="00F0294F">
              <w:rPr>
                <w:rFonts w:ascii="Arial" w:hAnsi="Arial" w:cs="Arial"/>
                <w:sz w:val="17"/>
                <w:szCs w:val="17"/>
              </w:rPr>
              <w:t xml:space="preserve">981 </w:t>
            </w:r>
            <w:r w:rsidR="008F2B79" w:rsidRPr="001A5E0D">
              <w:rPr>
                <w:rFonts w:ascii="Arial" w:hAnsi="Arial" w:cs="Arial"/>
                <w:sz w:val="17"/>
                <w:szCs w:val="17"/>
              </w:rPr>
              <w:t xml:space="preserve"> 1.358.981 </w:t>
            </w:r>
          </w:p>
        </w:tc>
        <w:tc>
          <w:tcPr>
            <w:tcW w:w="639" w:type="pct"/>
            <w:tcBorders>
              <w:top w:val="nil"/>
              <w:left w:val="nil"/>
              <w:bottom w:val="nil"/>
              <w:right w:val="nil"/>
            </w:tcBorders>
            <w:shd w:val="clear" w:color="auto" w:fill="auto"/>
          </w:tcPr>
          <w:p w14:paraId="393C287C"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37" w:name="_Toc67330874"/>
            <w:r w:rsidRPr="001A5E0D">
              <w:rPr>
                <w:rFonts w:ascii="Arial" w:hAnsi="Arial" w:cs="Arial"/>
                <w:sz w:val="17"/>
                <w:szCs w:val="17"/>
              </w:rPr>
              <w:t xml:space="preserve"> - </w:t>
            </w:r>
            <w:bookmarkEnd w:id="837"/>
          </w:p>
        </w:tc>
        <w:tc>
          <w:tcPr>
            <w:tcW w:w="640" w:type="pct"/>
            <w:tcBorders>
              <w:top w:val="nil"/>
              <w:left w:val="nil"/>
              <w:bottom w:val="nil"/>
              <w:right w:val="nil"/>
            </w:tcBorders>
            <w:shd w:val="clear" w:color="auto" w:fill="auto"/>
          </w:tcPr>
          <w:p w14:paraId="53E9EDD2"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38" w:name="_Toc67330875"/>
            <w:r w:rsidRPr="001A5E0D">
              <w:rPr>
                <w:rFonts w:ascii="Arial" w:hAnsi="Arial" w:cs="Arial"/>
                <w:sz w:val="17"/>
                <w:szCs w:val="17"/>
              </w:rPr>
              <w:t xml:space="preserve"> - </w:t>
            </w:r>
            <w:bookmarkEnd w:id="838"/>
          </w:p>
        </w:tc>
      </w:tr>
      <w:tr w:rsidR="008F2B79" w:rsidRPr="00006079" w14:paraId="5FAB2B9D" w14:textId="77777777" w:rsidTr="003C4A72">
        <w:trPr>
          <w:trHeight w:hRule="exact" w:val="227"/>
          <w:jc w:val="center"/>
        </w:trPr>
        <w:tc>
          <w:tcPr>
            <w:tcW w:w="3170" w:type="pct"/>
            <w:shd w:val="clear" w:color="auto" w:fill="auto"/>
            <w:vAlign w:val="bottom"/>
          </w:tcPr>
          <w:p w14:paraId="76E1EF55"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Obveznice trgovačkih društava</w:t>
            </w:r>
          </w:p>
        </w:tc>
        <w:tc>
          <w:tcPr>
            <w:tcW w:w="551" w:type="pct"/>
            <w:tcBorders>
              <w:top w:val="nil"/>
              <w:left w:val="nil"/>
              <w:bottom w:val="nil"/>
              <w:right w:val="nil"/>
            </w:tcBorders>
            <w:shd w:val="clear" w:color="auto" w:fill="auto"/>
          </w:tcPr>
          <w:p w14:paraId="54A77D80"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r w:rsidRPr="001A5E0D">
              <w:rPr>
                <w:rFonts w:ascii="Arial" w:hAnsi="Arial" w:cs="Arial"/>
                <w:sz w:val="17"/>
                <w:szCs w:val="17"/>
              </w:rPr>
              <w:t xml:space="preserve"> 2.393 </w:t>
            </w:r>
          </w:p>
        </w:tc>
        <w:tc>
          <w:tcPr>
            <w:tcW w:w="639" w:type="pct"/>
            <w:tcBorders>
              <w:top w:val="nil"/>
              <w:left w:val="nil"/>
              <w:bottom w:val="nil"/>
              <w:right w:val="nil"/>
            </w:tcBorders>
            <w:shd w:val="clear" w:color="auto" w:fill="auto"/>
          </w:tcPr>
          <w:p w14:paraId="38866773"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39" w:name="_Toc67330878"/>
            <w:r w:rsidRPr="001A5E0D">
              <w:rPr>
                <w:rFonts w:ascii="Arial" w:hAnsi="Arial" w:cs="Arial"/>
                <w:sz w:val="17"/>
                <w:szCs w:val="17"/>
              </w:rPr>
              <w:t xml:space="preserve"> - </w:t>
            </w:r>
            <w:bookmarkEnd w:id="839"/>
          </w:p>
        </w:tc>
        <w:tc>
          <w:tcPr>
            <w:tcW w:w="640" w:type="pct"/>
            <w:tcBorders>
              <w:top w:val="nil"/>
              <w:left w:val="nil"/>
              <w:bottom w:val="nil"/>
              <w:right w:val="nil"/>
            </w:tcBorders>
            <w:shd w:val="clear" w:color="auto" w:fill="auto"/>
          </w:tcPr>
          <w:p w14:paraId="173B795A"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40" w:name="_Toc67330879"/>
            <w:r w:rsidRPr="001A5E0D">
              <w:rPr>
                <w:rFonts w:ascii="Arial" w:hAnsi="Arial" w:cs="Arial"/>
                <w:sz w:val="17"/>
                <w:szCs w:val="17"/>
              </w:rPr>
              <w:t xml:space="preserve"> - </w:t>
            </w:r>
            <w:bookmarkEnd w:id="840"/>
          </w:p>
        </w:tc>
      </w:tr>
      <w:tr w:rsidR="008F2B79" w:rsidRPr="00006079" w14:paraId="6061E86F" w14:textId="77777777" w:rsidTr="003C4A72">
        <w:trPr>
          <w:trHeight w:hRule="exact" w:val="227"/>
          <w:jc w:val="center"/>
        </w:trPr>
        <w:tc>
          <w:tcPr>
            <w:tcW w:w="3170" w:type="pct"/>
            <w:shd w:val="clear" w:color="auto" w:fill="auto"/>
            <w:vAlign w:val="bottom"/>
          </w:tcPr>
          <w:p w14:paraId="44B50F89"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Trezorski zapisi Ministarstva financija</w:t>
            </w:r>
          </w:p>
        </w:tc>
        <w:tc>
          <w:tcPr>
            <w:tcW w:w="551" w:type="pct"/>
            <w:tcBorders>
              <w:top w:val="nil"/>
              <w:left w:val="nil"/>
              <w:bottom w:val="nil"/>
              <w:right w:val="nil"/>
            </w:tcBorders>
            <w:shd w:val="clear" w:color="auto" w:fill="auto"/>
          </w:tcPr>
          <w:p w14:paraId="7121CB04"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r w:rsidRPr="001A5E0D">
              <w:rPr>
                <w:rFonts w:ascii="Arial" w:hAnsi="Arial" w:cs="Arial"/>
                <w:sz w:val="17"/>
                <w:szCs w:val="17"/>
              </w:rPr>
              <w:t xml:space="preserve">- </w:t>
            </w:r>
          </w:p>
        </w:tc>
        <w:tc>
          <w:tcPr>
            <w:tcW w:w="639" w:type="pct"/>
            <w:tcBorders>
              <w:top w:val="nil"/>
              <w:left w:val="nil"/>
              <w:bottom w:val="nil"/>
              <w:right w:val="nil"/>
            </w:tcBorders>
            <w:shd w:val="clear" w:color="auto" w:fill="auto"/>
          </w:tcPr>
          <w:p w14:paraId="387646E6"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41" w:name="_Toc67330882"/>
            <w:r w:rsidRPr="001A5E0D">
              <w:rPr>
                <w:rFonts w:ascii="Arial" w:hAnsi="Arial" w:cs="Arial"/>
                <w:sz w:val="17"/>
                <w:szCs w:val="17"/>
              </w:rPr>
              <w:t>1.550.344</w:t>
            </w:r>
            <w:bookmarkEnd w:id="841"/>
          </w:p>
        </w:tc>
        <w:tc>
          <w:tcPr>
            <w:tcW w:w="640" w:type="pct"/>
            <w:tcBorders>
              <w:top w:val="nil"/>
              <w:left w:val="nil"/>
              <w:bottom w:val="nil"/>
              <w:right w:val="nil"/>
            </w:tcBorders>
            <w:shd w:val="clear" w:color="auto" w:fill="auto"/>
          </w:tcPr>
          <w:p w14:paraId="2C8AB581"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42" w:name="_Toc67330883"/>
            <w:r w:rsidRPr="001A5E0D">
              <w:rPr>
                <w:rFonts w:ascii="Arial" w:hAnsi="Arial" w:cs="Arial"/>
                <w:sz w:val="17"/>
                <w:szCs w:val="17"/>
              </w:rPr>
              <w:t xml:space="preserve"> - </w:t>
            </w:r>
            <w:bookmarkEnd w:id="842"/>
          </w:p>
        </w:tc>
      </w:tr>
      <w:tr w:rsidR="008F2B79" w:rsidRPr="00006079" w14:paraId="35A7B4DF" w14:textId="77777777" w:rsidTr="003C4A72">
        <w:trPr>
          <w:trHeight w:hRule="exact" w:val="227"/>
          <w:jc w:val="center"/>
        </w:trPr>
        <w:tc>
          <w:tcPr>
            <w:tcW w:w="3170" w:type="pct"/>
            <w:shd w:val="clear" w:color="auto" w:fill="auto"/>
            <w:vAlign w:val="bottom"/>
          </w:tcPr>
          <w:p w14:paraId="271ECA9C"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 xml:space="preserve">Obračunata kamata </w:t>
            </w:r>
          </w:p>
        </w:tc>
        <w:tc>
          <w:tcPr>
            <w:tcW w:w="551" w:type="pct"/>
            <w:tcBorders>
              <w:top w:val="nil"/>
              <w:left w:val="nil"/>
              <w:bottom w:val="nil"/>
              <w:right w:val="nil"/>
            </w:tcBorders>
            <w:shd w:val="clear" w:color="auto" w:fill="auto"/>
          </w:tcPr>
          <w:p w14:paraId="634F85CE"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r w:rsidRPr="001A5E0D">
              <w:rPr>
                <w:rFonts w:ascii="Arial" w:hAnsi="Arial" w:cs="Arial"/>
                <w:sz w:val="17"/>
                <w:szCs w:val="17"/>
              </w:rPr>
              <w:t xml:space="preserve"> 15.620 </w:t>
            </w:r>
          </w:p>
        </w:tc>
        <w:tc>
          <w:tcPr>
            <w:tcW w:w="639" w:type="pct"/>
            <w:tcBorders>
              <w:top w:val="nil"/>
              <w:left w:val="nil"/>
              <w:bottom w:val="nil"/>
              <w:right w:val="nil"/>
            </w:tcBorders>
            <w:shd w:val="clear" w:color="auto" w:fill="auto"/>
          </w:tcPr>
          <w:p w14:paraId="7CCD2672"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43" w:name="_Toc67330886"/>
            <w:r w:rsidRPr="001A5E0D">
              <w:rPr>
                <w:rFonts w:ascii="Arial" w:hAnsi="Arial" w:cs="Arial"/>
                <w:sz w:val="17"/>
                <w:szCs w:val="17"/>
              </w:rPr>
              <w:t xml:space="preserve"> - </w:t>
            </w:r>
            <w:bookmarkEnd w:id="843"/>
          </w:p>
        </w:tc>
        <w:tc>
          <w:tcPr>
            <w:tcW w:w="640" w:type="pct"/>
            <w:tcBorders>
              <w:top w:val="nil"/>
              <w:left w:val="nil"/>
              <w:bottom w:val="nil"/>
              <w:right w:val="nil"/>
            </w:tcBorders>
            <w:shd w:val="clear" w:color="auto" w:fill="auto"/>
          </w:tcPr>
          <w:p w14:paraId="6548D1DB"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44" w:name="_Toc67330887"/>
            <w:r w:rsidRPr="001A5E0D">
              <w:rPr>
                <w:rFonts w:ascii="Arial" w:hAnsi="Arial" w:cs="Arial"/>
                <w:sz w:val="17"/>
                <w:szCs w:val="17"/>
              </w:rPr>
              <w:t xml:space="preserve"> - </w:t>
            </w:r>
            <w:bookmarkEnd w:id="844"/>
          </w:p>
        </w:tc>
      </w:tr>
      <w:tr w:rsidR="008F2B79" w:rsidRPr="00006079" w14:paraId="7ED4ADC5" w14:textId="77777777" w:rsidTr="003C4A72">
        <w:trPr>
          <w:trHeight w:hRule="exact" w:val="249"/>
          <w:jc w:val="center"/>
        </w:trPr>
        <w:tc>
          <w:tcPr>
            <w:tcW w:w="3170" w:type="pct"/>
            <w:shd w:val="clear" w:color="auto" w:fill="auto"/>
            <w:vAlign w:val="bottom"/>
          </w:tcPr>
          <w:p w14:paraId="7DD2A194" w14:textId="77777777" w:rsidR="008F2B79" w:rsidRPr="001A5E0D" w:rsidRDefault="008F2B79" w:rsidP="003C4A72">
            <w:pPr>
              <w:tabs>
                <w:tab w:val="right" w:pos="1202"/>
              </w:tabs>
              <w:outlineLvl w:val="0"/>
              <w:rPr>
                <w:rFonts w:ascii="Arial" w:eastAsia="Calibri" w:hAnsi="Arial" w:cs="Arial"/>
                <w:b/>
                <w:i/>
                <w:color w:val="000000"/>
                <w:spacing w:val="-2"/>
                <w:sz w:val="17"/>
                <w:szCs w:val="17"/>
              </w:rPr>
            </w:pPr>
            <w:r w:rsidRPr="001A5E0D">
              <w:rPr>
                <w:rFonts w:ascii="Arial" w:eastAsia="Calibri" w:hAnsi="Arial" w:cs="Arial"/>
                <w:b/>
                <w:i/>
                <w:color w:val="000000"/>
                <w:spacing w:val="-2"/>
                <w:sz w:val="17"/>
                <w:szCs w:val="17"/>
              </w:rPr>
              <w:t>Dužnički vrijednosni papiri koji ne kotiraju:</w:t>
            </w:r>
          </w:p>
        </w:tc>
        <w:tc>
          <w:tcPr>
            <w:tcW w:w="551" w:type="pct"/>
            <w:tcBorders>
              <w:top w:val="nil"/>
              <w:left w:val="nil"/>
              <w:bottom w:val="nil"/>
              <w:right w:val="nil"/>
            </w:tcBorders>
            <w:shd w:val="clear" w:color="auto" w:fill="auto"/>
            <w:vAlign w:val="bottom"/>
          </w:tcPr>
          <w:p w14:paraId="148DB16A"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p>
        </w:tc>
        <w:tc>
          <w:tcPr>
            <w:tcW w:w="639" w:type="pct"/>
            <w:tcBorders>
              <w:top w:val="nil"/>
              <w:left w:val="nil"/>
              <w:bottom w:val="nil"/>
              <w:right w:val="nil"/>
            </w:tcBorders>
            <w:shd w:val="clear" w:color="auto" w:fill="auto"/>
            <w:vAlign w:val="bottom"/>
          </w:tcPr>
          <w:p w14:paraId="1ADBF2B9"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p>
        </w:tc>
        <w:tc>
          <w:tcPr>
            <w:tcW w:w="640" w:type="pct"/>
            <w:tcBorders>
              <w:top w:val="nil"/>
              <w:left w:val="nil"/>
              <w:bottom w:val="nil"/>
              <w:right w:val="nil"/>
            </w:tcBorders>
            <w:shd w:val="clear" w:color="auto" w:fill="auto"/>
            <w:vAlign w:val="bottom"/>
          </w:tcPr>
          <w:p w14:paraId="02FB5410"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p>
        </w:tc>
      </w:tr>
      <w:tr w:rsidR="008F2B79" w:rsidRPr="00006079" w14:paraId="4DB1E862" w14:textId="77777777" w:rsidTr="003C4A72">
        <w:trPr>
          <w:trHeight w:hRule="exact" w:val="227"/>
          <w:jc w:val="center"/>
        </w:trPr>
        <w:tc>
          <w:tcPr>
            <w:tcW w:w="3170" w:type="pct"/>
            <w:shd w:val="clear" w:color="auto" w:fill="auto"/>
            <w:vAlign w:val="bottom"/>
          </w:tcPr>
          <w:p w14:paraId="401B551B"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 xml:space="preserve">Obveznice trgovačkih društava </w:t>
            </w:r>
          </w:p>
        </w:tc>
        <w:tc>
          <w:tcPr>
            <w:tcW w:w="551" w:type="pct"/>
            <w:tcBorders>
              <w:top w:val="nil"/>
              <w:left w:val="nil"/>
              <w:bottom w:val="nil"/>
              <w:right w:val="nil"/>
            </w:tcBorders>
            <w:shd w:val="clear" w:color="auto" w:fill="auto"/>
          </w:tcPr>
          <w:p w14:paraId="739CC4FF"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45" w:name="_Toc67330890"/>
            <w:r w:rsidRPr="001A5E0D">
              <w:rPr>
                <w:rFonts w:ascii="Arial" w:hAnsi="Arial" w:cs="Arial"/>
                <w:sz w:val="17"/>
                <w:szCs w:val="17"/>
              </w:rPr>
              <w:t xml:space="preserve"> - </w:t>
            </w:r>
            <w:bookmarkEnd w:id="845"/>
          </w:p>
        </w:tc>
        <w:tc>
          <w:tcPr>
            <w:tcW w:w="639" w:type="pct"/>
            <w:tcBorders>
              <w:top w:val="nil"/>
              <w:left w:val="nil"/>
              <w:bottom w:val="nil"/>
              <w:right w:val="nil"/>
            </w:tcBorders>
            <w:shd w:val="clear" w:color="auto" w:fill="auto"/>
          </w:tcPr>
          <w:p w14:paraId="603E62D2"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46" w:name="_Toc67330891"/>
            <w:r w:rsidRPr="001A5E0D">
              <w:rPr>
                <w:rFonts w:ascii="Arial" w:hAnsi="Arial" w:cs="Arial"/>
                <w:sz w:val="17"/>
                <w:szCs w:val="17"/>
              </w:rPr>
              <w:t xml:space="preserve"> - </w:t>
            </w:r>
            <w:bookmarkEnd w:id="846"/>
          </w:p>
        </w:tc>
        <w:tc>
          <w:tcPr>
            <w:tcW w:w="640" w:type="pct"/>
            <w:tcBorders>
              <w:top w:val="nil"/>
              <w:left w:val="nil"/>
              <w:bottom w:val="nil"/>
              <w:right w:val="nil"/>
            </w:tcBorders>
            <w:shd w:val="clear" w:color="auto" w:fill="auto"/>
          </w:tcPr>
          <w:p w14:paraId="5461F99D"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bookmarkStart w:id="847" w:name="_Toc67330892"/>
            <w:r w:rsidRPr="001A5E0D">
              <w:rPr>
                <w:rFonts w:ascii="Arial" w:hAnsi="Arial" w:cs="Arial"/>
                <w:sz w:val="17"/>
                <w:szCs w:val="17"/>
              </w:rPr>
              <w:t xml:space="preserve"> 532 </w:t>
            </w:r>
            <w:bookmarkEnd w:id="847"/>
          </w:p>
        </w:tc>
      </w:tr>
      <w:tr w:rsidR="008F2B79" w:rsidRPr="00006079" w14:paraId="7CFCE323" w14:textId="77777777" w:rsidTr="003C4A72">
        <w:trPr>
          <w:trHeight w:hRule="exact" w:val="227"/>
          <w:jc w:val="center"/>
        </w:trPr>
        <w:tc>
          <w:tcPr>
            <w:tcW w:w="3170" w:type="pct"/>
            <w:shd w:val="clear" w:color="auto" w:fill="auto"/>
            <w:vAlign w:val="bottom"/>
          </w:tcPr>
          <w:p w14:paraId="3D2CC41B"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Zamjenjive obveznice CB</w:t>
            </w:r>
          </w:p>
        </w:tc>
        <w:tc>
          <w:tcPr>
            <w:tcW w:w="551" w:type="pct"/>
            <w:tcBorders>
              <w:top w:val="nil"/>
              <w:left w:val="nil"/>
              <w:bottom w:val="nil"/>
              <w:right w:val="nil"/>
            </w:tcBorders>
            <w:shd w:val="clear" w:color="auto" w:fill="auto"/>
          </w:tcPr>
          <w:p w14:paraId="796C04BD"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48" w:name="_Toc67330894"/>
            <w:r w:rsidRPr="001A5E0D">
              <w:rPr>
                <w:rFonts w:ascii="Arial" w:eastAsia="Calibri" w:hAnsi="Arial" w:cs="Arial"/>
                <w:color w:val="000000"/>
                <w:sz w:val="17"/>
                <w:szCs w:val="17"/>
              </w:rPr>
              <w:t>-</w:t>
            </w:r>
            <w:bookmarkEnd w:id="848"/>
          </w:p>
        </w:tc>
        <w:tc>
          <w:tcPr>
            <w:tcW w:w="639" w:type="pct"/>
            <w:tcBorders>
              <w:top w:val="nil"/>
              <w:left w:val="nil"/>
              <w:bottom w:val="nil"/>
              <w:right w:val="nil"/>
            </w:tcBorders>
            <w:shd w:val="clear" w:color="auto" w:fill="auto"/>
          </w:tcPr>
          <w:p w14:paraId="3FFECB0F"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49" w:name="_Toc67330895"/>
            <w:r w:rsidRPr="001A5E0D">
              <w:rPr>
                <w:rFonts w:ascii="Arial" w:eastAsia="Calibri" w:hAnsi="Arial" w:cs="Arial"/>
                <w:color w:val="000000"/>
                <w:sz w:val="17"/>
                <w:szCs w:val="17"/>
              </w:rPr>
              <w:t>-</w:t>
            </w:r>
            <w:bookmarkEnd w:id="849"/>
          </w:p>
        </w:tc>
        <w:tc>
          <w:tcPr>
            <w:tcW w:w="640" w:type="pct"/>
            <w:tcBorders>
              <w:top w:val="nil"/>
              <w:left w:val="nil"/>
              <w:bottom w:val="nil"/>
              <w:right w:val="nil"/>
            </w:tcBorders>
            <w:shd w:val="clear" w:color="auto" w:fill="auto"/>
          </w:tcPr>
          <w:p w14:paraId="2CC0D6CB"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bookmarkStart w:id="850" w:name="_Toc67330896"/>
            <w:r w:rsidRPr="001A5E0D">
              <w:rPr>
                <w:rFonts w:ascii="Arial" w:hAnsi="Arial" w:cs="Arial"/>
                <w:sz w:val="17"/>
                <w:szCs w:val="17"/>
              </w:rPr>
              <w:t xml:space="preserve"> 1.397 </w:t>
            </w:r>
            <w:bookmarkEnd w:id="850"/>
          </w:p>
        </w:tc>
      </w:tr>
      <w:tr w:rsidR="008F2B79" w:rsidRPr="00006079" w14:paraId="76839495" w14:textId="77777777" w:rsidTr="003C4A72">
        <w:trPr>
          <w:trHeight w:hRule="exact" w:val="227"/>
          <w:jc w:val="center"/>
        </w:trPr>
        <w:tc>
          <w:tcPr>
            <w:tcW w:w="3170" w:type="pct"/>
            <w:shd w:val="clear" w:color="auto" w:fill="auto"/>
            <w:vAlign w:val="bottom"/>
          </w:tcPr>
          <w:p w14:paraId="0CA2BB2A" w14:textId="77777777" w:rsidR="008F2B79" w:rsidRPr="001A5E0D" w:rsidRDefault="008F2B79"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Obračunata kamata</w:t>
            </w:r>
          </w:p>
        </w:tc>
        <w:tc>
          <w:tcPr>
            <w:tcW w:w="551" w:type="pct"/>
            <w:tcBorders>
              <w:top w:val="nil"/>
              <w:left w:val="nil"/>
              <w:bottom w:val="nil"/>
              <w:right w:val="nil"/>
            </w:tcBorders>
            <w:shd w:val="clear" w:color="auto" w:fill="auto"/>
          </w:tcPr>
          <w:p w14:paraId="59F30110"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51" w:name="_Toc67330898"/>
            <w:r w:rsidRPr="001A5E0D">
              <w:rPr>
                <w:rFonts w:ascii="Arial" w:hAnsi="Arial" w:cs="Arial"/>
                <w:sz w:val="17"/>
                <w:szCs w:val="17"/>
              </w:rPr>
              <w:t xml:space="preserve"> - </w:t>
            </w:r>
            <w:bookmarkEnd w:id="851"/>
          </w:p>
        </w:tc>
        <w:tc>
          <w:tcPr>
            <w:tcW w:w="639" w:type="pct"/>
            <w:tcBorders>
              <w:top w:val="nil"/>
              <w:left w:val="nil"/>
              <w:bottom w:val="nil"/>
              <w:right w:val="nil"/>
            </w:tcBorders>
            <w:shd w:val="clear" w:color="auto" w:fill="auto"/>
          </w:tcPr>
          <w:p w14:paraId="5A7CB59A"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52" w:name="_Toc67330899"/>
            <w:r w:rsidRPr="001A5E0D">
              <w:rPr>
                <w:rFonts w:ascii="Arial" w:hAnsi="Arial" w:cs="Arial"/>
                <w:sz w:val="17"/>
                <w:szCs w:val="17"/>
              </w:rPr>
              <w:t xml:space="preserve"> - </w:t>
            </w:r>
            <w:bookmarkEnd w:id="852"/>
          </w:p>
        </w:tc>
        <w:tc>
          <w:tcPr>
            <w:tcW w:w="640" w:type="pct"/>
            <w:tcBorders>
              <w:top w:val="nil"/>
              <w:left w:val="nil"/>
              <w:bottom w:val="single" w:sz="4" w:space="0" w:color="auto"/>
              <w:right w:val="nil"/>
            </w:tcBorders>
            <w:shd w:val="clear" w:color="auto" w:fill="auto"/>
          </w:tcPr>
          <w:p w14:paraId="7D4FB945" w14:textId="77777777" w:rsidR="008F2B79" w:rsidRPr="001A5E0D" w:rsidRDefault="008F2B79" w:rsidP="003C4A72">
            <w:pPr>
              <w:tabs>
                <w:tab w:val="right" w:pos="1202"/>
              </w:tabs>
              <w:jc w:val="right"/>
              <w:outlineLvl w:val="0"/>
              <w:rPr>
                <w:rFonts w:ascii="Arial" w:eastAsia="Calibri" w:hAnsi="Arial" w:cs="Arial"/>
                <w:color w:val="000000"/>
                <w:spacing w:val="-2"/>
                <w:sz w:val="17"/>
                <w:szCs w:val="17"/>
              </w:rPr>
            </w:pPr>
            <w:bookmarkStart w:id="853" w:name="_Toc67330900"/>
            <w:r w:rsidRPr="001A5E0D">
              <w:rPr>
                <w:rFonts w:ascii="Arial" w:hAnsi="Arial" w:cs="Arial"/>
                <w:sz w:val="17"/>
                <w:szCs w:val="17"/>
              </w:rPr>
              <w:t xml:space="preserve"> 247 </w:t>
            </w:r>
            <w:bookmarkEnd w:id="853"/>
          </w:p>
        </w:tc>
      </w:tr>
      <w:tr w:rsidR="008F2B79" w:rsidRPr="00006079" w14:paraId="00F27E72" w14:textId="77777777" w:rsidTr="003C4A72">
        <w:trPr>
          <w:trHeight w:val="259"/>
          <w:jc w:val="center"/>
        </w:trPr>
        <w:tc>
          <w:tcPr>
            <w:tcW w:w="3170" w:type="pct"/>
            <w:shd w:val="clear" w:color="auto" w:fill="auto"/>
            <w:vAlign w:val="bottom"/>
          </w:tcPr>
          <w:p w14:paraId="30E81689" w14:textId="77777777" w:rsidR="008F2B79" w:rsidRPr="001A5E0D" w:rsidRDefault="008F2B79" w:rsidP="003C4A72">
            <w:pPr>
              <w:tabs>
                <w:tab w:val="right" w:pos="1202"/>
              </w:tabs>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Ukupno dužnički vrijednosni papiri</w:t>
            </w:r>
          </w:p>
        </w:tc>
        <w:tc>
          <w:tcPr>
            <w:tcW w:w="551" w:type="pct"/>
            <w:tcBorders>
              <w:top w:val="single" w:sz="4" w:space="0" w:color="auto"/>
              <w:left w:val="nil"/>
              <w:bottom w:val="single" w:sz="12" w:space="0" w:color="auto"/>
              <w:right w:val="nil"/>
            </w:tcBorders>
            <w:shd w:val="clear" w:color="auto" w:fill="auto"/>
          </w:tcPr>
          <w:p w14:paraId="52B549BB" w14:textId="77777777" w:rsidR="008F2B79" w:rsidRPr="001A5E0D" w:rsidRDefault="008F2B79" w:rsidP="003C4A72">
            <w:pPr>
              <w:tabs>
                <w:tab w:val="right" w:pos="1202"/>
              </w:tabs>
              <w:jc w:val="right"/>
              <w:outlineLvl w:val="0"/>
              <w:rPr>
                <w:rFonts w:ascii="Arial" w:eastAsia="Calibri" w:hAnsi="Arial" w:cs="Arial"/>
                <w:b/>
                <w:bCs/>
                <w:color w:val="000000"/>
                <w:spacing w:val="-2"/>
                <w:sz w:val="17"/>
                <w:szCs w:val="17"/>
                <w:lang w:eastAsia="hr-HR"/>
              </w:rPr>
            </w:pPr>
            <w:bookmarkStart w:id="854" w:name="_Toc67330902"/>
            <w:r w:rsidRPr="001A5E0D">
              <w:rPr>
                <w:rFonts w:ascii="Arial" w:hAnsi="Arial" w:cs="Arial"/>
                <w:b/>
                <w:bCs/>
                <w:sz w:val="17"/>
                <w:szCs w:val="17"/>
              </w:rPr>
              <w:t xml:space="preserve"> 1.376.994</w:t>
            </w:r>
            <w:bookmarkEnd w:id="854"/>
          </w:p>
        </w:tc>
        <w:tc>
          <w:tcPr>
            <w:tcW w:w="639" w:type="pct"/>
            <w:tcBorders>
              <w:top w:val="single" w:sz="4" w:space="0" w:color="auto"/>
              <w:left w:val="nil"/>
              <w:bottom w:val="single" w:sz="12" w:space="0" w:color="auto"/>
              <w:right w:val="nil"/>
            </w:tcBorders>
            <w:shd w:val="clear" w:color="auto" w:fill="auto"/>
          </w:tcPr>
          <w:p w14:paraId="294E7E2D" w14:textId="1A983D22" w:rsidR="00006079" w:rsidRDefault="00006079" w:rsidP="003C4A72">
            <w:pPr>
              <w:tabs>
                <w:tab w:val="right" w:pos="1064"/>
              </w:tabs>
              <w:ind w:right="-84"/>
              <w:jc w:val="center"/>
              <w:outlineLvl w:val="0"/>
              <w:rPr>
                <w:rFonts w:ascii="Arial" w:hAnsi="Arial" w:cs="Arial"/>
                <w:b/>
                <w:bCs/>
                <w:sz w:val="17"/>
                <w:szCs w:val="17"/>
              </w:rPr>
            </w:pPr>
            <w:bookmarkStart w:id="855" w:name="_Toc67330903"/>
          </w:p>
          <w:p w14:paraId="0FDA5B1C" w14:textId="34FB573D" w:rsidR="008F2B79" w:rsidRPr="001A5E0D" w:rsidRDefault="008F2B79" w:rsidP="003C4A72">
            <w:pPr>
              <w:tabs>
                <w:tab w:val="right" w:pos="1064"/>
              </w:tabs>
              <w:ind w:right="-84"/>
              <w:jc w:val="center"/>
              <w:outlineLvl w:val="0"/>
              <w:rPr>
                <w:rFonts w:ascii="Arial" w:eastAsia="Calibri" w:hAnsi="Arial" w:cs="Arial"/>
                <w:b/>
                <w:bCs/>
                <w:color w:val="000000"/>
                <w:spacing w:val="-2"/>
                <w:sz w:val="17"/>
                <w:szCs w:val="17"/>
                <w:lang w:eastAsia="hr-HR"/>
              </w:rPr>
            </w:pPr>
            <w:r w:rsidRPr="001A5E0D">
              <w:rPr>
                <w:rFonts w:ascii="Arial" w:hAnsi="Arial" w:cs="Arial"/>
                <w:b/>
                <w:bCs/>
                <w:sz w:val="17"/>
                <w:szCs w:val="17"/>
              </w:rPr>
              <w:t xml:space="preserve"> 1.550.344</w:t>
            </w:r>
            <w:bookmarkEnd w:id="855"/>
          </w:p>
        </w:tc>
        <w:tc>
          <w:tcPr>
            <w:tcW w:w="640" w:type="pct"/>
            <w:tcBorders>
              <w:top w:val="single" w:sz="4" w:space="0" w:color="auto"/>
              <w:left w:val="nil"/>
              <w:bottom w:val="single" w:sz="12" w:space="0" w:color="auto"/>
              <w:right w:val="nil"/>
            </w:tcBorders>
            <w:shd w:val="clear" w:color="auto" w:fill="auto"/>
          </w:tcPr>
          <w:p w14:paraId="3C079904" w14:textId="77777777" w:rsidR="00006079" w:rsidRDefault="00006079" w:rsidP="003C4A72">
            <w:pPr>
              <w:tabs>
                <w:tab w:val="right" w:pos="1202"/>
              </w:tabs>
              <w:jc w:val="right"/>
              <w:outlineLvl w:val="0"/>
              <w:rPr>
                <w:rFonts w:ascii="Arial" w:hAnsi="Arial" w:cs="Arial"/>
                <w:b/>
                <w:bCs/>
                <w:sz w:val="17"/>
                <w:szCs w:val="17"/>
              </w:rPr>
            </w:pPr>
            <w:bookmarkStart w:id="856" w:name="_Toc67330904"/>
          </w:p>
          <w:p w14:paraId="46E60249" w14:textId="434B54F8" w:rsidR="008F2B79" w:rsidRPr="001A5E0D" w:rsidRDefault="008F2B79" w:rsidP="003C4A72">
            <w:pPr>
              <w:tabs>
                <w:tab w:val="right" w:pos="1202"/>
              </w:tabs>
              <w:jc w:val="right"/>
              <w:outlineLvl w:val="0"/>
              <w:rPr>
                <w:rFonts w:ascii="Arial" w:eastAsia="Calibri" w:hAnsi="Arial" w:cs="Arial"/>
                <w:b/>
                <w:bCs/>
                <w:color w:val="000000"/>
                <w:spacing w:val="-2"/>
                <w:sz w:val="17"/>
                <w:szCs w:val="17"/>
                <w:lang w:eastAsia="hr-HR"/>
              </w:rPr>
            </w:pPr>
            <w:r w:rsidRPr="001A5E0D">
              <w:rPr>
                <w:rFonts w:ascii="Arial" w:hAnsi="Arial" w:cs="Arial"/>
                <w:b/>
                <w:bCs/>
                <w:sz w:val="17"/>
                <w:szCs w:val="17"/>
              </w:rPr>
              <w:t xml:space="preserve"> 2.176 </w:t>
            </w:r>
            <w:bookmarkEnd w:id="856"/>
          </w:p>
        </w:tc>
      </w:tr>
      <w:tr w:rsidR="008F2B79" w:rsidRPr="00006079" w14:paraId="28691BBB" w14:textId="77777777" w:rsidTr="003C4A72">
        <w:trPr>
          <w:trHeight w:hRule="exact" w:val="257"/>
          <w:jc w:val="center"/>
        </w:trPr>
        <w:tc>
          <w:tcPr>
            <w:tcW w:w="3170" w:type="pct"/>
            <w:shd w:val="clear" w:color="auto" w:fill="auto"/>
            <w:vAlign w:val="bottom"/>
          </w:tcPr>
          <w:p w14:paraId="71E9794F" w14:textId="77777777" w:rsidR="008F2B79" w:rsidRPr="001A5E0D" w:rsidRDefault="008F2B79" w:rsidP="003C4A72">
            <w:pPr>
              <w:tabs>
                <w:tab w:val="right" w:pos="1202"/>
              </w:tabs>
              <w:outlineLvl w:val="0"/>
              <w:rPr>
                <w:rFonts w:ascii="Arial" w:eastAsia="Calibri" w:hAnsi="Arial" w:cs="Arial"/>
                <w:b/>
                <w:i/>
                <w:color w:val="000000"/>
                <w:spacing w:val="-2"/>
                <w:sz w:val="17"/>
                <w:szCs w:val="17"/>
              </w:rPr>
            </w:pPr>
            <w:r w:rsidRPr="001A5E0D">
              <w:rPr>
                <w:rFonts w:ascii="Arial" w:eastAsia="Calibri" w:hAnsi="Arial" w:cs="Arial"/>
                <w:b/>
                <w:i/>
                <w:color w:val="000000"/>
                <w:spacing w:val="-2"/>
                <w:sz w:val="17"/>
                <w:szCs w:val="17"/>
              </w:rPr>
              <w:t>Vlasnički vrijednosni papiri koji ne kotiraju:</w:t>
            </w:r>
          </w:p>
        </w:tc>
        <w:tc>
          <w:tcPr>
            <w:tcW w:w="551" w:type="pct"/>
            <w:tcBorders>
              <w:top w:val="single" w:sz="12" w:space="0" w:color="auto"/>
            </w:tcBorders>
            <w:vAlign w:val="bottom"/>
          </w:tcPr>
          <w:p w14:paraId="24DFB7C0"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c>
          <w:tcPr>
            <w:tcW w:w="639" w:type="pct"/>
            <w:tcBorders>
              <w:top w:val="single" w:sz="12" w:space="0" w:color="auto"/>
            </w:tcBorders>
            <w:vAlign w:val="bottom"/>
          </w:tcPr>
          <w:p w14:paraId="3598FCEB"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c>
          <w:tcPr>
            <w:tcW w:w="640" w:type="pct"/>
            <w:tcBorders>
              <w:top w:val="single" w:sz="12" w:space="0" w:color="auto"/>
            </w:tcBorders>
            <w:vAlign w:val="bottom"/>
          </w:tcPr>
          <w:p w14:paraId="492B97BD" w14:textId="77777777" w:rsidR="008F2B79" w:rsidRPr="001A5E0D" w:rsidDel="00561A80" w:rsidRDefault="008F2B79" w:rsidP="003C4A72">
            <w:pPr>
              <w:tabs>
                <w:tab w:val="right" w:pos="1202"/>
              </w:tabs>
              <w:jc w:val="right"/>
              <w:outlineLvl w:val="0"/>
              <w:rPr>
                <w:rFonts w:ascii="Arial" w:eastAsia="Calibri" w:hAnsi="Arial" w:cs="Arial"/>
                <w:color w:val="000000"/>
                <w:spacing w:val="-2"/>
                <w:sz w:val="17"/>
                <w:szCs w:val="17"/>
              </w:rPr>
            </w:pPr>
          </w:p>
        </w:tc>
      </w:tr>
      <w:tr w:rsidR="008F2B79" w:rsidRPr="00006079" w14:paraId="5CF482B5" w14:textId="77777777" w:rsidTr="003C4A72">
        <w:trPr>
          <w:trHeight w:hRule="exact" w:val="227"/>
          <w:jc w:val="center"/>
        </w:trPr>
        <w:tc>
          <w:tcPr>
            <w:tcW w:w="3170" w:type="pct"/>
            <w:shd w:val="clear" w:color="auto" w:fill="auto"/>
            <w:vAlign w:val="bottom"/>
          </w:tcPr>
          <w:p w14:paraId="6359A841" w14:textId="77777777" w:rsidR="008F2B79" w:rsidRPr="001A5E0D" w:rsidRDefault="008F2B79" w:rsidP="003C4A72">
            <w:pPr>
              <w:tabs>
                <w:tab w:val="right" w:pos="1202"/>
              </w:tabs>
              <w:outlineLvl w:val="0"/>
              <w:rPr>
                <w:rFonts w:ascii="Arial" w:eastAsia="Calibri" w:hAnsi="Arial" w:cs="Arial"/>
                <w:color w:val="000000"/>
                <w:sz w:val="17"/>
                <w:szCs w:val="17"/>
              </w:rPr>
            </w:pPr>
            <w:r w:rsidRPr="001A5E0D">
              <w:rPr>
                <w:rFonts w:ascii="Arial" w:eastAsia="Calibri" w:hAnsi="Arial" w:cs="Arial"/>
                <w:color w:val="000000"/>
                <w:sz w:val="17"/>
                <w:szCs w:val="17"/>
              </w:rPr>
              <w:t>Dionice inozemnih pravnih osoba - SWIFT</w:t>
            </w:r>
          </w:p>
        </w:tc>
        <w:tc>
          <w:tcPr>
            <w:tcW w:w="551" w:type="pct"/>
            <w:tcBorders>
              <w:top w:val="nil"/>
              <w:left w:val="nil"/>
              <w:bottom w:val="nil"/>
              <w:right w:val="nil"/>
            </w:tcBorders>
            <w:shd w:val="clear" w:color="auto" w:fill="auto"/>
          </w:tcPr>
          <w:p w14:paraId="01989EDB"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57" w:name="_Toc67330907"/>
            <w:r w:rsidRPr="001A5E0D">
              <w:rPr>
                <w:rFonts w:ascii="Arial" w:hAnsi="Arial" w:cs="Arial"/>
                <w:sz w:val="17"/>
                <w:szCs w:val="17"/>
              </w:rPr>
              <w:t xml:space="preserve"> - </w:t>
            </w:r>
            <w:bookmarkEnd w:id="857"/>
          </w:p>
        </w:tc>
        <w:tc>
          <w:tcPr>
            <w:tcW w:w="639" w:type="pct"/>
            <w:tcBorders>
              <w:top w:val="nil"/>
              <w:left w:val="nil"/>
              <w:bottom w:val="nil"/>
              <w:right w:val="nil"/>
            </w:tcBorders>
            <w:shd w:val="clear" w:color="auto" w:fill="auto"/>
          </w:tcPr>
          <w:p w14:paraId="5712F7D9"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58" w:name="_Toc67330908"/>
            <w:r w:rsidRPr="001A5E0D">
              <w:rPr>
                <w:rFonts w:ascii="Arial" w:hAnsi="Arial" w:cs="Arial"/>
                <w:sz w:val="17"/>
                <w:szCs w:val="17"/>
              </w:rPr>
              <w:t xml:space="preserve"> 45 </w:t>
            </w:r>
            <w:bookmarkEnd w:id="858"/>
          </w:p>
        </w:tc>
        <w:tc>
          <w:tcPr>
            <w:tcW w:w="640" w:type="pct"/>
            <w:tcBorders>
              <w:top w:val="nil"/>
              <w:left w:val="nil"/>
              <w:bottom w:val="nil"/>
              <w:right w:val="nil"/>
            </w:tcBorders>
            <w:shd w:val="clear" w:color="auto" w:fill="auto"/>
          </w:tcPr>
          <w:p w14:paraId="0DBB13D5"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59" w:name="_Toc67330909"/>
            <w:r w:rsidRPr="001A5E0D">
              <w:rPr>
                <w:rFonts w:ascii="Arial" w:hAnsi="Arial" w:cs="Arial"/>
                <w:sz w:val="17"/>
                <w:szCs w:val="17"/>
              </w:rPr>
              <w:t xml:space="preserve"> - </w:t>
            </w:r>
            <w:bookmarkEnd w:id="859"/>
          </w:p>
        </w:tc>
      </w:tr>
      <w:tr w:rsidR="008F2B79" w:rsidRPr="00006079" w14:paraId="331BBAAE" w14:textId="77777777" w:rsidTr="003C4A72">
        <w:trPr>
          <w:trHeight w:hRule="exact" w:val="227"/>
          <w:jc w:val="center"/>
        </w:trPr>
        <w:tc>
          <w:tcPr>
            <w:tcW w:w="3170" w:type="pct"/>
            <w:shd w:val="clear" w:color="auto" w:fill="auto"/>
            <w:vAlign w:val="bottom"/>
          </w:tcPr>
          <w:p w14:paraId="2B4739AA" w14:textId="77777777" w:rsidR="008F2B79" w:rsidRPr="001A5E0D" w:rsidRDefault="008F2B79" w:rsidP="003C4A72">
            <w:pPr>
              <w:tabs>
                <w:tab w:val="right" w:pos="1202"/>
              </w:tabs>
              <w:outlineLvl w:val="0"/>
              <w:rPr>
                <w:rFonts w:ascii="Arial" w:eastAsia="Calibri" w:hAnsi="Arial" w:cs="Arial"/>
                <w:color w:val="000000"/>
                <w:sz w:val="17"/>
                <w:szCs w:val="17"/>
              </w:rPr>
            </w:pPr>
            <w:r w:rsidRPr="001A5E0D">
              <w:rPr>
                <w:rFonts w:ascii="Arial" w:eastAsia="Calibri" w:hAnsi="Arial" w:cs="Arial"/>
                <w:color w:val="000000"/>
                <w:sz w:val="17"/>
                <w:szCs w:val="17"/>
              </w:rPr>
              <w:t>Dionice inozemnih financijskih institucija – EIF</w:t>
            </w:r>
          </w:p>
        </w:tc>
        <w:tc>
          <w:tcPr>
            <w:tcW w:w="551" w:type="pct"/>
            <w:tcBorders>
              <w:top w:val="nil"/>
              <w:left w:val="nil"/>
              <w:bottom w:val="nil"/>
              <w:right w:val="nil"/>
            </w:tcBorders>
            <w:shd w:val="clear" w:color="auto" w:fill="auto"/>
          </w:tcPr>
          <w:p w14:paraId="667BF56A"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60" w:name="_Toc67330911"/>
            <w:r w:rsidRPr="001A5E0D">
              <w:rPr>
                <w:rFonts w:ascii="Arial" w:hAnsi="Arial" w:cs="Arial"/>
                <w:sz w:val="17"/>
                <w:szCs w:val="17"/>
              </w:rPr>
              <w:t xml:space="preserve"> - </w:t>
            </w:r>
            <w:bookmarkEnd w:id="860"/>
          </w:p>
        </w:tc>
        <w:tc>
          <w:tcPr>
            <w:tcW w:w="639" w:type="pct"/>
            <w:tcBorders>
              <w:top w:val="nil"/>
              <w:left w:val="nil"/>
              <w:bottom w:val="nil"/>
              <w:right w:val="nil"/>
            </w:tcBorders>
            <w:shd w:val="clear" w:color="auto" w:fill="auto"/>
          </w:tcPr>
          <w:p w14:paraId="3C82C85D"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61" w:name="_Toc67330912"/>
            <w:r w:rsidRPr="001A5E0D">
              <w:rPr>
                <w:rFonts w:ascii="Arial" w:hAnsi="Arial" w:cs="Arial"/>
                <w:sz w:val="17"/>
                <w:szCs w:val="17"/>
              </w:rPr>
              <w:t xml:space="preserve"> 42.971 </w:t>
            </w:r>
            <w:bookmarkEnd w:id="861"/>
          </w:p>
        </w:tc>
        <w:tc>
          <w:tcPr>
            <w:tcW w:w="640" w:type="pct"/>
            <w:tcBorders>
              <w:top w:val="nil"/>
              <w:left w:val="nil"/>
              <w:bottom w:val="nil"/>
              <w:right w:val="nil"/>
            </w:tcBorders>
            <w:shd w:val="clear" w:color="auto" w:fill="auto"/>
          </w:tcPr>
          <w:p w14:paraId="004D5DFF" w14:textId="77777777" w:rsidR="008F2B79" w:rsidRPr="001A5E0D" w:rsidRDefault="008F2B79" w:rsidP="003C4A72">
            <w:pPr>
              <w:tabs>
                <w:tab w:val="right" w:pos="1202"/>
              </w:tabs>
              <w:jc w:val="right"/>
              <w:outlineLvl w:val="0"/>
              <w:rPr>
                <w:rFonts w:ascii="Arial" w:eastAsia="Calibri" w:hAnsi="Arial" w:cs="Arial"/>
                <w:color w:val="000000"/>
                <w:sz w:val="17"/>
                <w:szCs w:val="17"/>
              </w:rPr>
            </w:pPr>
            <w:bookmarkStart w:id="862" w:name="_Toc67330913"/>
            <w:r w:rsidRPr="001A5E0D">
              <w:rPr>
                <w:rFonts w:ascii="Arial" w:hAnsi="Arial" w:cs="Arial"/>
                <w:sz w:val="17"/>
                <w:szCs w:val="17"/>
              </w:rPr>
              <w:t xml:space="preserve"> - </w:t>
            </w:r>
            <w:bookmarkEnd w:id="862"/>
          </w:p>
        </w:tc>
      </w:tr>
      <w:tr w:rsidR="008F2B79" w:rsidRPr="00006079" w14:paraId="29D49F56" w14:textId="77777777" w:rsidTr="003C4A72">
        <w:trPr>
          <w:trHeight w:hRule="exact" w:val="244"/>
          <w:jc w:val="center"/>
        </w:trPr>
        <w:tc>
          <w:tcPr>
            <w:tcW w:w="3170" w:type="pct"/>
            <w:shd w:val="clear" w:color="auto" w:fill="auto"/>
            <w:vAlign w:val="bottom"/>
          </w:tcPr>
          <w:p w14:paraId="49D58425" w14:textId="77777777" w:rsidR="008F2B79" w:rsidRPr="001A5E0D" w:rsidRDefault="008F2B79" w:rsidP="003C4A72">
            <w:pPr>
              <w:tabs>
                <w:tab w:val="right" w:pos="1202"/>
              </w:tabs>
              <w:outlineLvl w:val="0"/>
              <w:rPr>
                <w:rFonts w:ascii="Arial" w:eastAsia="Calibri" w:hAnsi="Arial" w:cs="Arial"/>
                <w:b/>
                <w:color w:val="000000"/>
                <w:sz w:val="17"/>
                <w:szCs w:val="17"/>
              </w:rPr>
            </w:pPr>
            <w:r w:rsidRPr="001A5E0D">
              <w:rPr>
                <w:rFonts w:ascii="Arial" w:eastAsia="Calibri" w:hAnsi="Arial" w:cs="Arial"/>
                <w:b/>
                <w:color w:val="000000"/>
                <w:sz w:val="17"/>
                <w:szCs w:val="17"/>
              </w:rPr>
              <w:t>Ukupno vlasnički vrijednosni papiri</w:t>
            </w:r>
          </w:p>
        </w:tc>
        <w:tc>
          <w:tcPr>
            <w:tcW w:w="551" w:type="pct"/>
            <w:tcBorders>
              <w:top w:val="single" w:sz="4" w:space="0" w:color="auto"/>
              <w:left w:val="nil"/>
              <w:bottom w:val="single" w:sz="8" w:space="0" w:color="auto"/>
              <w:right w:val="nil"/>
            </w:tcBorders>
            <w:shd w:val="clear" w:color="auto" w:fill="auto"/>
            <w:vAlign w:val="bottom"/>
          </w:tcPr>
          <w:p w14:paraId="1F3B6CFD" w14:textId="77777777" w:rsidR="008F2B79" w:rsidRPr="001A5E0D" w:rsidRDefault="008F2B79" w:rsidP="003C4A72">
            <w:pPr>
              <w:tabs>
                <w:tab w:val="right" w:pos="1202"/>
              </w:tabs>
              <w:jc w:val="right"/>
              <w:outlineLvl w:val="0"/>
              <w:rPr>
                <w:rFonts w:ascii="Arial" w:eastAsia="Calibri" w:hAnsi="Arial" w:cs="Arial"/>
                <w:b/>
                <w:bCs/>
                <w:color w:val="000000"/>
                <w:sz w:val="17"/>
                <w:szCs w:val="17"/>
              </w:rPr>
            </w:pPr>
            <w:bookmarkStart w:id="863" w:name="_Toc67330915"/>
            <w:r w:rsidRPr="001A5E0D">
              <w:rPr>
                <w:rFonts w:ascii="Arial" w:hAnsi="Arial" w:cs="Arial"/>
                <w:b/>
                <w:bCs/>
                <w:sz w:val="17"/>
                <w:szCs w:val="17"/>
              </w:rPr>
              <w:t xml:space="preserve"> - </w:t>
            </w:r>
            <w:bookmarkEnd w:id="863"/>
          </w:p>
        </w:tc>
        <w:tc>
          <w:tcPr>
            <w:tcW w:w="639" w:type="pct"/>
            <w:tcBorders>
              <w:top w:val="single" w:sz="4" w:space="0" w:color="auto"/>
              <w:left w:val="nil"/>
              <w:bottom w:val="single" w:sz="8" w:space="0" w:color="auto"/>
              <w:right w:val="nil"/>
            </w:tcBorders>
            <w:shd w:val="clear" w:color="auto" w:fill="auto"/>
            <w:vAlign w:val="bottom"/>
          </w:tcPr>
          <w:p w14:paraId="45D0EED1" w14:textId="77777777" w:rsidR="008F2B79" w:rsidRPr="001A5E0D" w:rsidRDefault="008F2B79" w:rsidP="003C4A72">
            <w:pPr>
              <w:tabs>
                <w:tab w:val="right" w:pos="1202"/>
              </w:tabs>
              <w:jc w:val="right"/>
              <w:outlineLvl w:val="0"/>
              <w:rPr>
                <w:rFonts w:ascii="Arial" w:eastAsia="Calibri" w:hAnsi="Arial" w:cs="Arial"/>
                <w:b/>
                <w:bCs/>
                <w:color w:val="000000"/>
                <w:sz w:val="17"/>
                <w:szCs w:val="17"/>
              </w:rPr>
            </w:pPr>
            <w:bookmarkStart w:id="864" w:name="_Toc67330916"/>
            <w:r w:rsidRPr="001A5E0D">
              <w:rPr>
                <w:rFonts w:ascii="Arial" w:hAnsi="Arial" w:cs="Arial"/>
                <w:b/>
                <w:bCs/>
                <w:sz w:val="17"/>
                <w:szCs w:val="17"/>
              </w:rPr>
              <w:t xml:space="preserve"> 43.016 </w:t>
            </w:r>
            <w:bookmarkEnd w:id="864"/>
          </w:p>
        </w:tc>
        <w:tc>
          <w:tcPr>
            <w:tcW w:w="640" w:type="pct"/>
            <w:tcBorders>
              <w:top w:val="single" w:sz="4" w:space="0" w:color="auto"/>
              <w:left w:val="nil"/>
              <w:bottom w:val="single" w:sz="8" w:space="0" w:color="auto"/>
              <w:right w:val="nil"/>
            </w:tcBorders>
            <w:shd w:val="clear" w:color="auto" w:fill="auto"/>
            <w:vAlign w:val="bottom"/>
          </w:tcPr>
          <w:p w14:paraId="7B6697A5" w14:textId="77777777" w:rsidR="008F2B79" w:rsidRPr="001A5E0D" w:rsidRDefault="008F2B79" w:rsidP="003C4A72">
            <w:pPr>
              <w:tabs>
                <w:tab w:val="right" w:pos="1202"/>
              </w:tabs>
              <w:jc w:val="right"/>
              <w:outlineLvl w:val="0"/>
              <w:rPr>
                <w:rFonts w:ascii="Arial" w:eastAsia="Calibri" w:hAnsi="Arial" w:cs="Arial"/>
                <w:b/>
                <w:bCs/>
                <w:color w:val="000000"/>
                <w:sz w:val="17"/>
                <w:szCs w:val="17"/>
              </w:rPr>
            </w:pPr>
            <w:bookmarkStart w:id="865" w:name="_Toc67330917"/>
            <w:r w:rsidRPr="001A5E0D">
              <w:rPr>
                <w:rFonts w:ascii="Arial" w:hAnsi="Arial" w:cs="Arial"/>
                <w:b/>
                <w:bCs/>
                <w:sz w:val="17"/>
                <w:szCs w:val="17"/>
              </w:rPr>
              <w:t xml:space="preserve"> - </w:t>
            </w:r>
            <w:bookmarkEnd w:id="865"/>
          </w:p>
        </w:tc>
      </w:tr>
      <w:tr w:rsidR="008F2B79" w:rsidRPr="00006079" w14:paraId="75CB96E7" w14:textId="77777777" w:rsidTr="003C4A72">
        <w:trPr>
          <w:trHeight w:hRule="exact" w:val="294"/>
          <w:jc w:val="center"/>
        </w:trPr>
        <w:tc>
          <w:tcPr>
            <w:tcW w:w="3170" w:type="pct"/>
            <w:shd w:val="clear" w:color="auto" w:fill="auto"/>
            <w:vAlign w:val="bottom"/>
          </w:tcPr>
          <w:p w14:paraId="5CF16C99" w14:textId="77777777" w:rsidR="008F2B79" w:rsidRPr="001A5E0D" w:rsidRDefault="008F2B79" w:rsidP="003C4A72">
            <w:pPr>
              <w:tabs>
                <w:tab w:val="right" w:pos="1202"/>
              </w:tabs>
              <w:outlineLvl w:val="0"/>
              <w:rPr>
                <w:rFonts w:ascii="Arial" w:eastAsia="Calibri" w:hAnsi="Arial" w:cs="Arial"/>
                <w:b/>
                <w:color w:val="000000"/>
                <w:sz w:val="17"/>
                <w:szCs w:val="17"/>
              </w:rPr>
            </w:pPr>
            <w:r w:rsidRPr="001A5E0D">
              <w:rPr>
                <w:rFonts w:ascii="Arial" w:eastAsia="Calibri" w:hAnsi="Arial" w:cs="Arial"/>
                <w:b/>
                <w:color w:val="000000"/>
                <w:sz w:val="17"/>
                <w:szCs w:val="17"/>
              </w:rPr>
              <w:t>Ukupno imovina po fer vrijednosti kroz ostalu sveobuhvatnu dobit</w:t>
            </w:r>
          </w:p>
        </w:tc>
        <w:tc>
          <w:tcPr>
            <w:tcW w:w="551" w:type="pct"/>
            <w:tcBorders>
              <w:top w:val="single" w:sz="12" w:space="0" w:color="auto"/>
              <w:left w:val="nil"/>
              <w:bottom w:val="single" w:sz="12" w:space="0" w:color="auto"/>
              <w:right w:val="nil"/>
            </w:tcBorders>
            <w:shd w:val="clear" w:color="auto" w:fill="auto"/>
            <w:vAlign w:val="bottom"/>
          </w:tcPr>
          <w:p w14:paraId="34E018ED" w14:textId="2E097D74" w:rsidR="008F2B79" w:rsidRPr="001A5E0D" w:rsidRDefault="008F2B79" w:rsidP="001A5E0D">
            <w:pPr>
              <w:tabs>
                <w:tab w:val="right" w:pos="1202"/>
              </w:tabs>
              <w:outlineLvl w:val="0"/>
              <w:rPr>
                <w:rFonts w:ascii="Arial" w:eastAsia="Calibri" w:hAnsi="Arial" w:cs="Arial"/>
                <w:b/>
                <w:bCs/>
                <w:color w:val="000000"/>
                <w:spacing w:val="-2"/>
                <w:sz w:val="17"/>
                <w:szCs w:val="17"/>
              </w:rPr>
            </w:pPr>
            <w:bookmarkStart w:id="866" w:name="_Toc67330919"/>
            <w:r w:rsidRPr="001A5E0D">
              <w:rPr>
                <w:rFonts w:ascii="Arial" w:hAnsi="Arial" w:cs="Arial"/>
                <w:b/>
                <w:bCs/>
                <w:sz w:val="17"/>
                <w:szCs w:val="17"/>
              </w:rPr>
              <w:t xml:space="preserve">1.376.994 </w:t>
            </w:r>
            <w:bookmarkEnd w:id="866"/>
          </w:p>
        </w:tc>
        <w:tc>
          <w:tcPr>
            <w:tcW w:w="639" w:type="pct"/>
            <w:tcBorders>
              <w:top w:val="single" w:sz="12" w:space="0" w:color="auto"/>
              <w:left w:val="nil"/>
              <w:bottom w:val="single" w:sz="12" w:space="0" w:color="auto"/>
              <w:right w:val="nil"/>
            </w:tcBorders>
            <w:shd w:val="clear" w:color="auto" w:fill="auto"/>
            <w:vAlign w:val="bottom"/>
          </w:tcPr>
          <w:p w14:paraId="142912CB" w14:textId="77777777" w:rsidR="008F2B79" w:rsidRPr="001A5E0D" w:rsidRDefault="008F2B79" w:rsidP="003C4A72">
            <w:pPr>
              <w:tabs>
                <w:tab w:val="right" w:pos="1202"/>
              </w:tabs>
              <w:jc w:val="right"/>
              <w:outlineLvl w:val="0"/>
              <w:rPr>
                <w:rFonts w:ascii="Arial" w:eastAsia="Calibri" w:hAnsi="Arial" w:cs="Arial"/>
                <w:b/>
                <w:bCs/>
                <w:color w:val="000000"/>
                <w:spacing w:val="-2"/>
                <w:sz w:val="17"/>
                <w:szCs w:val="17"/>
              </w:rPr>
            </w:pPr>
            <w:bookmarkStart w:id="867" w:name="_Toc67330920"/>
            <w:r w:rsidRPr="001A5E0D">
              <w:rPr>
                <w:rFonts w:ascii="Arial" w:hAnsi="Arial" w:cs="Arial"/>
                <w:b/>
                <w:bCs/>
                <w:sz w:val="17"/>
                <w:szCs w:val="17"/>
              </w:rPr>
              <w:t xml:space="preserve"> 1.593.360 </w:t>
            </w:r>
            <w:bookmarkEnd w:id="867"/>
          </w:p>
        </w:tc>
        <w:tc>
          <w:tcPr>
            <w:tcW w:w="640" w:type="pct"/>
            <w:tcBorders>
              <w:top w:val="single" w:sz="12" w:space="0" w:color="auto"/>
              <w:left w:val="nil"/>
              <w:bottom w:val="single" w:sz="12" w:space="0" w:color="auto"/>
              <w:right w:val="nil"/>
            </w:tcBorders>
            <w:shd w:val="clear" w:color="auto" w:fill="auto"/>
            <w:vAlign w:val="bottom"/>
          </w:tcPr>
          <w:p w14:paraId="06C2AF4B" w14:textId="77777777" w:rsidR="008F2B79" w:rsidRPr="001A5E0D" w:rsidRDefault="008F2B79" w:rsidP="003C4A72">
            <w:pPr>
              <w:tabs>
                <w:tab w:val="right" w:pos="1202"/>
              </w:tabs>
              <w:jc w:val="right"/>
              <w:outlineLvl w:val="0"/>
              <w:rPr>
                <w:rFonts w:ascii="Arial" w:eastAsia="Calibri" w:hAnsi="Arial" w:cs="Arial"/>
                <w:b/>
                <w:bCs/>
                <w:color w:val="000000"/>
                <w:spacing w:val="-2"/>
                <w:sz w:val="17"/>
                <w:szCs w:val="17"/>
              </w:rPr>
            </w:pPr>
            <w:bookmarkStart w:id="868" w:name="_Toc67330921"/>
            <w:r w:rsidRPr="001A5E0D">
              <w:rPr>
                <w:rFonts w:ascii="Arial" w:hAnsi="Arial" w:cs="Arial"/>
                <w:b/>
                <w:bCs/>
                <w:sz w:val="17"/>
                <w:szCs w:val="17"/>
              </w:rPr>
              <w:t xml:space="preserve"> 2.176 </w:t>
            </w:r>
            <w:bookmarkEnd w:id="868"/>
          </w:p>
        </w:tc>
      </w:tr>
    </w:tbl>
    <w:p w14:paraId="072F04CD" w14:textId="77777777" w:rsidR="004D47BA" w:rsidRPr="00EA3621" w:rsidRDefault="004D47BA" w:rsidP="004D47BA">
      <w:pPr>
        <w:jc w:val="both"/>
        <w:rPr>
          <w:rFonts w:eastAsia="Times New Roman" w:cstheme="minorHAnsi"/>
          <w:b/>
          <w:color w:val="000000" w:themeColor="text1"/>
        </w:rPr>
      </w:pPr>
    </w:p>
    <w:p w14:paraId="31D7E2B9" w14:textId="77777777" w:rsidR="00A2143E" w:rsidRPr="00EA3621" w:rsidRDefault="00A2143E" w:rsidP="004D47BA">
      <w:pPr>
        <w:jc w:val="both"/>
        <w:rPr>
          <w:rFonts w:eastAsia="Times New Roman" w:cstheme="minorHAnsi"/>
          <w:b/>
          <w:color w:val="000000" w:themeColor="text1"/>
        </w:rPr>
      </w:pPr>
    </w:p>
    <w:p w14:paraId="42219A2A"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E2417A0" w14:textId="77777777" w:rsidR="00A2143E" w:rsidRPr="001A5E0D" w:rsidRDefault="00A2143E" w:rsidP="00A2143E">
      <w:pPr>
        <w:jc w:val="both"/>
        <w:rPr>
          <w:rFonts w:ascii="Arial" w:eastAsia="Times New Roman" w:hAnsi="Arial" w:cs="Arial"/>
          <w:b/>
          <w:color w:val="000000" w:themeColor="text1"/>
          <w:sz w:val="20"/>
          <w:szCs w:val="20"/>
        </w:rPr>
      </w:pPr>
    </w:p>
    <w:p w14:paraId="69AB0AD9" w14:textId="7AABE2F5" w:rsidR="00A2143E" w:rsidRPr="001A5E0D" w:rsidRDefault="008E591A" w:rsidP="00A2143E">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24</w:t>
      </w:r>
      <w:r w:rsidR="00A2143E" w:rsidRPr="001A5E0D">
        <w:rPr>
          <w:rFonts w:ascii="Arial" w:eastAsia="Times New Roman" w:hAnsi="Arial" w:cs="Arial"/>
          <w:b/>
          <w:color w:val="000000" w:themeColor="text1"/>
          <w:sz w:val="20"/>
          <w:szCs w:val="20"/>
        </w:rPr>
        <w:t xml:space="preserve">. </w:t>
      </w:r>
      <w:r w:rsidR="00A2143E" w:rsidRPr="001A5E0D">
        <w:rPr>
          <w:rFonts w:ascii="Arial" w:eastAsia="Times New Roman" w:hAnsi="Arial" w:cs="Arial"/>
          <w:b/>
          <w:color w:val="000000" w:themeColor="text1"/>
          <w:sz w:val="20"/>
          <w:szCs w:val="20"/>
        </w:rPr>
        <w:tab/>
        <w:t>Fer vrijednost financijske imovine i financijskih obveza</w:t>
      </w:r>
      <w:r w:rsidR="00A2143E" w:rsidRPr="001A5E0D" w:rsidDel="0055634D">
        <w:rPr>
          <w:rFonts w:ascii="Arial" w:eastAsia="Times New Roman" w:hAnsi="Arial" w:cs="Arial"/>
          <w:b/>
          <w:color w:val="000000" w:themeColor="text1"/>
          <w:sz w:val="20"/>
          <w:szCs w:val="20"/>
        </w:rPr>
        <w:t xml:space="preserve"> </w:t>
      </w:r>
      <w:r w:rsidR="00A2143E" w:rsidRPr="001A5E0D">
        <w:rPr>
          <w:rFonts w:ascii="Arial" w:eastAsia="Times New Roman" w:hAnsi="Arial" w:cs="Arial"/>
          <w:b/>
          <w:color w:val="000000" w:themeColor="text1"/>
          <w:sz w:val="20"/>
          <w:szCs w:val="20"/>
        </w:rPr>
        <w:t>(nastavak)</w:t>
      </w:r>
    </w:p>
    <w:p w14:paraId="61CC09BC" w14:textId="77777777" w:rsidR="00A2143E" w:rsidRPr="001A5E0D" w:rsidRDefault="00A2143E" w:rsidP="00A2143E">
      <w:pPr>
        <w:jc w:val="both"/>
        <w:rPr>
          <w:rFonts w:ascii="Arial" w:eastAsia="Times New Roman" w:hAnsi="Arial" w:cs="Arial"/>
          <w:b/>
          <w:color w:val="000000" w:themeColor="text1"/>
          <w:sz w:val="20"/>
          <w:szCs w:val="20"/>
        </w:rPr>
      </w:pPr>
    </w:p>
    <w:p w14:paraId="6B9E6881" w14:textId="2F2EC764" w:rsidR="00A2143E" w:rsidRPr="001A5E0D" w:rsidRDefault="008E591A" w:rsidP="00A2143E">
      <w:pPr>
        <w:jc w:val="both"/>
        <w:rPr>
          <w:rFonts w:ascii="Arial" w:eastAsia="Times New Roman" w:hAnsi="Arial" w:cs="Arial"/>
          <w:b/>
          <w:bCs/>
          <w:color w:val="000000" w:themeColor="text1"/>
          <w:spacing w:val="-3"/>
          <w:sz w:val="20"/>
          <w:szCs w:val="20"/>
        </w:rPr>
      </w:pPr>
      <w:r w:rsidRPr="001A5E0D">
        <w:rPr>
          <w:rFonts w:ascii="Arial" w:eastAsia="Times New Roman" w:hAnsi="Arial" w:cs="Arial"/>
          <w:b/>
          <w:color w:val="000000" w:themeColor="text1"/>
          <w:sz w:val="20"/>
          <w:szCs w:val="20"/>
        </w:rPr>
        <w:t>24</w:t>
      </w:r>
      <w:r w:rsidR="00A2143E" w:rsidRPr="001A5E0D">
        <w:rPr>
          <w:rFonts w:ascii="Arial" w:eastAsia="Times New Roman" w:hAnsi="Arial" w:cs="Arial"/>
          <w:b/>
          <w:color w:val="000000" w:themeColor="text1"/>
          <w:sz w:val="20"/>
          <w:szCs w:val="20"/>
        </w:rPr>
        <w:t xml:space="preserve">.1. </w:t>
      </w:r>
      <w:r w:rsidR="00A2143E" w:rsidRPr="001A5E0D">
        <w:rPr>
          <w:rFonts w:ascii="Arial" w:eastAsia="Times New Roman" w:hAnsi="Arial" w:cs="Arial"/>
          <w:b/>
          <w:color w:val="000000" w:themeColor="text1"/>
          <w:sz w:val="20"/>
          <w:szCs w:val="20"/>
        </w:rPr>
        <w:tab/>
      </w:r>
      <w:r w:rsidR="00A2143E" w:rsidRPr="001A5E0D">
        <w:rPr>
          <w:rFonts w:ascii="Arial" w:eastAsia="Times New Roman" w:hAnsi="Arial" w:cs="Arial"/>
          <w:b/>
          <w:bCs/>
          <w:color w:val="000000" w:themeColor="text1"/>
          <w:spacing w:val="-3"/>
          <w:sz w:val="20"/>
          <w:szCs w:val="20"/>
        </w:rPr>
        <w:t>Fer vrijednost financijske imovine i financijskih obveza koji se vode po fer vrijednosti (nastavak)</w:t>
      </w:r>
    </w:p>
    <w:p w14:paraId="371C1CB1"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3621" w:rsidRPr="00867713" w14:paraId="08DE3D7C" w14:textId="77777777" w:rsidTr="00EA3621">
        <w:trPr>
          <w:trHeight w:val="311"/>
          <w:jc w:val="center"/>
        </w:trPr>
        <w:tc>
          <w:tcPr>
            <w:tcW w:w="6094" w:type="dxa"/>
            <w:shd w:val="clear" w:color="auto" w:fill="auto"/>
          </w:tcPr>
          <w:p w14:paraId="0DF67E22" w14:textId="77777777" w:rsidR="00EA3621" w:rsidRPr="001A5E0D" w:rsidRDefault="00EA3621" w:rsidP="00815CFC">
            <w:pPr>
              <w:tabs>
                <w:tab w:val="right" w:pos="1202"/>
              </w:tabs>
              <w:outlineLvl w:val="0"/>
              <w:rPr>
                <w:rFonts w:ascii="Arial" w:eastAsia="Calibri" w:hAnsi="Arial" w:cs="Arial"/>
                <w:color w:val="000000"/>
                <w:sz w:val="17"/>
                <w:szCs w:val="17"/>
              </w:rPr>
            </w:pPr>
            <w:bookmarkStart w:id="869" w:name="_Toc67331017"/>
            <w:r w:rsidRPr="001A5E0D">
              <w:rPr>
                <w:rFonts w:ascii="Arial" w:eastAsia="Calibri" w:hAnsi="Arial" w:cs="Arial"/>
                <w:b/>
                <w:color w:val="000000"/>
                <w:sz w:val="17"/>
                <w:szCs w:val="17"/>
              </w:rPr>
              <w:t>Banka</w:t>
            </w:r>
            <w:bookmarkEnd w:id="869"/>
          </w:p>
        </w:tc>
        <w:tc>
          <w:tcPr>
            <w:tcW w:w="3180" w:type="dxa"/>
            <w:gridSpan w:val="3"/>
          </w:tcPr>
          <w:p w14:paraId="4451956D" w14:textId="2284AA74" w:rsidR="00EA3621" w:rsidRPr="001A5E0D" w:rsidRDefault="00EA3621" w:rsidP="00815CFC">
            <w:pPr>
              <w:tabs>
                <w:tab w:val="right" w:pos="1202"/>
              </w:tabs>
              <w:jc w:val="right"/>
              <w:outlineLvl w:val="0"/>
              <w:rPr>
                <w:rFonts w:ascii="Arial" w:eastAsia="Calibri" w:hAnsi="Arial" w:cs="Arial"/>
                <w:b/>
                <w:bCs/>
                <w:color w:val="000000"/>
                <w:sz w:val="17"/>
                <w:szCs w:val="17"/>
              </w:rPr>
            </w:pPr>
            <w:bookmarkStart w:id="870" w:name="_Toc67331018"/>
            <w:r w:rsidRPr="001A5E0D">
              <w:rPr>
                <w:rFonts w:ascii="Arial" w:eastAsia="Calibri" w:hAnsi="Arial" w:cs="Arial"/>
                <w:b/>
                <w:bCs/>
                <w:color w:val="000000"/>
                <w:sz w:val="17"/>
                <w:szCs w:val="17"/>
              </w:rPr>
              <w:t>3</w:t>
            </w:r>
            <w:r w:rsidR="00EB1060" w:rsidRPr="001A5E0D">
              <w:rPr>
                <w:rFonts w:ascii="Arial" w:eastAsia="Calibri" w:hAnsi="Arial" w:cs="Arial"/>
                <w:b/>
                <w:bCs/>
                <w:color w:val="000000"/>
                <w:sz w:val="17"/>
                <w:szCs w:val="17"/>
              </w:rPr>
              <w:t>0</w:t>
            </w:r>
            <w:r w:rsidRPr="001A5E0D">
              <w:rPr>
                <w:rFonts w:ascii="Arial" w:eastAsia="Calibri" w:hAnsi="Arial" w:cs="Arial"/>
                <w:b/>
                <w:bCs/>
                <w:color w:val="000000"/>
                <w:sz w:val="17"/>
                <w:szCs w:val="17"/>
              </w:rPr>
              <w:t xml:space="preserve">. </w:t>
            </w:r>
            <w:r w:rsidR="008F5CFD" w:rsidRPr="001A5E0D">
              <w:rPr>
                <w:rFonts w:ascii="Arial" w:eastAsia="Calibri" w:hAnsi="Arial" w:cs="Arial"/>
                <w:b/>
                <w:bCs/>
                <w:color w:val="000000"/>
                <w:sz w:val="17"/>
                <w:szCs w:val="17"/>
              </w:rPr>
              <w:t>rujna</w:t>
            </w:r>
            <w:r w:rsidRPr="001A5E0D">
              <w:rPr>
                <w:rFonts w:ascii="Arial" w:eastAsia="Calibri" w:hAnsi="Arial" w:cs="Arial"/>
                <w:b/>
                <w:bCs/>
                <w:color w:val="000000"/>
                <w:sz w:val="17"/>
                <w:szCs w:val="17"/>
              </w:rPr>
              <w:t xml:space="preserve"> 202</w:t>
            </w:r>
            <w:r w:rsidR="008F2B79" w:rsidRPr="001A5E0D">
              <w:rPr>
                <w:rFonts w:ascii="Arial" w:eastAsia="Calibri" w:hAnsi="Arial" w:cs="Arial"/>
                <w:b/>
                <w:bCs/>
                <w:color w:val="000000"/>
                <w:sz w:val="17"/>
                <w:szCs w:val="17"/>
              </w:rPr>
              <w:t>2</w:t>
            </w:r>
            <w:r w:rsidRPr="001A5E0D">
              <w:rPr>
                <w:rFonts w:ascii="Arial" w:eastAsia="Calibri" w:hAnsi="Arial" w:cs="Arial"/>
                <w:b/>
                <w:bCs/>
                <w:color w:val="000000"/>
                <w:sz w:val="17"/>
                <w:szCs w:val="17"/>
              </w:rPr>
              <w:t>.</w:t>
            </w:r>
            <w:bookmarkEnd w:id="870"/>
          </w:p>
        </w:tc>
      </w:tr>
      <w:tr w:rsidR="00EA3621" w:rsidRPr="00867713" w14:paraId="654E8D83" w14:textId="77777777" w:rsidTr="00EA3621">
        <w:trPr>
          <w:trHeight w:val="311"/>
          <w:jc w:val="center"/>
        </w:trPr>
        <w:tc>
          <w:tcPr>
            <w:tcW w:w="6094" w:type="dxa"/>
            <w:shd w:val="clear" w:color="auto" w:fill="auto"/>
            <w:vAlign w:val="bottom"/>
          </w:tcPr>
          <w:p w14:paraId="50E96B14" w14:textId="77777777" w:rsidR="00EA3621" w:rsidRPr="001A5E0D" w:rsidRDefault="00EA3621" w:rsidP="00815CFC">
            <w:pPr>
              <w:tabs>
                <w:tab w:val="right" w:pos="1202"/>
              </w:tabs>
              <w:outlineLvl w:val="0"/>
              <w:rPr>
                <w:rFonts w:ascii="Arial" w:eastAsia="Calibri" w:hAnsi="Arial" w:cs="Arial"/>
                <w:color w:val="000000"/>
                <w:spacing w:val="-2"/>
                <w:sz w:val="17"/>
                <w:szCs w:val="17"/>
              </w:rPr>
            </w:pPr>
          </w:p>
        </w:tc>
        <w:tc>
          <w:tcPr>
            <w:tcW w:w="1060" w:type="dxa"/>
            <w:shd w:val="clear" w:color="auto" w:fill="auto"/>
            <w:vAlign w:val="bottom"/>
          </w:tcPr>
          <w:p w14:paraId="25BDBE7A" w14:textId="77777777" w:rsidR="00EA3621" w:rsidRPr="001A5E0D" w:rsidRDefault="00EA3621" w:rsidP="00815CFC">
            <w:pPr>
              <w:tabs>
                <w:tab w:val="right" w:pos="1202"/>
              </w:tabs>
              <w:jc w:val="right"/>
              <w:outlineLvl w:val="0"/>
              <w:rPr>
                <w:rFonts w:ascii="Arial" w:eastAsia="Calibri" w:hAnsi="Arial" w:cs="Arial"/>
                <w:b/>
                <w:color w:val="000000"/>
                <w:spacing w:val="-2"/>
                <w:sz w:val="17"/>
                <w:szCs w:val="17"/>
              </w:rPr>
            </w:pPr>
            <w:bookmarkStart w:id="871" w:name="_Toc67331019"/>
            <w:r w:rsidRPr="001A5E0D">
              <w:rPr>
                <w:rFonts w:ascii="Arial" w:eastAsia="Calibri" w:hAnsi="Arial" w:cs="Arial"/>
                <w:b/>
                <w:color w:val="000000"/>
                <w:spacing w:val="-2"/>
                <w:sz w:val="17"/>
                <w:szCs w:val="17"/>
              </w:rPr>
              <w:t>Razina 1</w:t>
            </w:r>
            <w:bookmarkEnd w:id="871"/>
          </w:p>
        </w:tc>
        <w:tc>
          <w:tcPr>
            <w:tcW w:w="1060" w:type="dxa"/>
            <w:shd w:val="clear" w:color="auto" w:fill="auto"/>
            <w:vAlign w:val="bottom"/>
          </w:tcPr>
          <w:p w14:paraId="7B410A7C" w14:textId="77777777" w:rsidR="00EA3621" w:rsidRPr="001A5E0D" w:rsidRDefault="00EA3621" w:rsidP="00815CFC">
            <w:pPr>
              <w:tabs>
                <w:tab w:val="right" w:pos="1202"/>
              </w:tabs>
              <w:jc w:val="right"/>
              <w:outlineLvl w:val="0"/>
              <w:rPr>
                <w:rFonts w:ascii="Arial" w:eastAsia="Calibri" w:hAnsi="Arial" w:cs="Arial"/>
                <w:b/>
                <w:color w:val="000000"/>
                <w:spacing w:val="-2"/>
                <w:sz w:val="17"/>
                <w:szCs w:val="17"/>
              </w:rPr>
            </w:pPr>
            <w:bookmarkStart w:id="872" w:name="_Toc67331020"/>
            <w:r w:rsidRPr="001A5E0D">
              <w:rPr>
                <w:rFonts w:ascii="Arial" w:eastAsia="Calibri" w:hAnsi="Arial" w:cs="Arial"/>
                <w:b/>
                <w:color w:val="000000"/>
                <w:spacing w:val="-2"/>
                <w:sz w:val="17"/>
                <w:szCs w:val="17"/>
              </w:rPr>
              <w:t>Razina 2</w:t>
            </w:r>
            <w:bookmarkEnd w:id="872"/>
          </w:p>
        </w:tc>
        <w:tc>
          <w:tcPr>
            <w:tcW w:w="1060" w:type="dxa"/>
            <w:shd w:val="clear" w:color="auto" w:fill="auto"/>
            <w:vAlign w:val="bottom"/>
          </w:tcPr>
          <w:p w14:paraId="093C31C8" w14:textId="77777777" w:rsidR="00EA3621" w:rsidRPr="001A5E0D" w:rsidRDefault="00EA3621" w:rsidP="00815CFC">
            <w:pPr>
              <w:tabs>
                <w:tab w:val="right" w:pos="1202"/>
              </w:tabs>
              <w:jc w:val="right"/>
              <w:outlineLvl w:val="0"/>
              <w:rPr>
                <w:rFonts w:ascii="Arial" w:eastAsia="Calibri" w:hAnsi="Arial" w:cs="Arial"/>
                <w:b/>
                <w:color w:val="000000"/>
                <w:spacing w:val="-2"/>
                <w:sz w:val="17"/>
                <w:szCs w:val="17"/>
              </w:rPr>
            </w:pPr>
            <w:bookmarkStart w:id="873" w:name="_Toc67331021"/>
            <w:r w:rsidRPr="001A5E0D">
              <w:rPr>
                <w:rFonts w:ascii="Arial" w:eastAsia="Calibri" w:hAnsi="Arial" w:cs="Arial"/>
                <w:b/>
                <w:color w:val="000000"/>
                <w:spacing w:val="-2"/>
                <w:sz w:val="17"/>
                <w:szCs w:val="17"/>
              </w:rPr>
              <w:t>Razina 3</w:t>
            </w:r>
            <w:bookmarkEnd w:id="873"/>
          </w:p>
        </w:tc>
      </w:tr>
      <w:tr w:rsidR="00EA3621" w:rsidRPr="00867713" w14:paraId="2BBA2809" w14:textId="77777777" w:rsidTr="00EA3621">
        <w:trPr>
          <w:trHeight w:val="311"/>
          <w:jc w:val="center"/>
        </w:trPr>
        <w:tc>
          <w:tcPr>
            <w:tcW w:w="6094" w:type="dxa"/>
            <w:shd w:val="clear" w:color="auto" w:fill="auto"/>
            <w:vAlign w:val="bottom"/>
          </w:tcPr>
          <w:p w14:paraId="1197BBDA" w14:textId="77777777" w:rsidR="00EA3621" w:rsidRPr="001A5E0D" w:rsidRDefault="00EA3621" w:rsidP="00815CFC">
            <w:pPr>
              <w:tabs>
                <w:tab w:val="right" w:pos="1202"/>
              </w:tabs>
              <w:outlineLvl w:val="0"/>
              <w:rPr>
                <w:rFonts w:ascii="Arial" w:eastAsia="Calibri" w:hAnsi="Arial" w:cs="Arial"/>
                <w:color w:val="000000"/>
                <w:spacing w:val="-2"/>
                <w:sz w:val="17"/>
                <w:szCs w:val="17"/>
              </w:rPr>
            </w:pPr>
          </w:p>
        </w:tc>
        <w:tc>
          <w:tcPr>
            <w:tcW w:w="1060" w:type="dxa"/>
            <w:shd w:val="clear" w:color="auto" w:fill="auto"/>
            <w:vAlign w:val="bottom"/>
          </w:tcPr>
          <w:p w14:paraId="050E44D5" w14:textId="77777777" w:rsidR="00EA3621" w:rsidRPr="001A5E0D" w:rsidRDefault="00EA3621" w:rsidP="00815CFC">
            <w:pPr>
              <w:tabs>
                <w:tab w:val="right" w:pos="1202"/>
              </w:tabs>
              <w:jc w:val="right"/>
              <w:outlineLvl w:val="0"/>
              <w:rPr>
                <w:rFonts w:ascii="Arial" w:eastAsia="Calibri" w:hAnsi="Arial" w:cs="Arial"/>
                <w:b/>
                <w:color w:val="000000"/>
                <w:spacing w:val="-2"/>
                <w:sz w:val="17"/>
                <w:szCs w:val="17"/>
              </w:rPr>
            </w:pPr>
            <w:bookmarkStart w:id="874" w:name="_Toc67331022"/>
            <w:r w:rsidRPr="001A5E0D">
              <w:rPr>
                <w:rFonts w:ascii="Arial" w:eastAsia="Calibri" w:hAnsi="Arial" w:cs="Arial"/>
                <w:b/>
                <w:color w:val="000000"/>
                <w:spacing w:val="-2"/>
                <w:sz w:val="17"/>
                <w:szCs w:val="17"/>
              </w:rPr>
              <w:t>000 kuna</w:t>
            </w:r>
            <w:bookmarkEnd w:id="874"/>
          </w:p>
        </w:tc>
        <w:tc>
          <w:tcPr>
            <w:tcW w:w="1060" w:type="dxa"/>
            <w:shd w:val="clear" w:color="auto" w:fill="auto"/>
            <w:vAlign w:val="bottom"/>
          </w:tcPr>
          <w:p w14:paraId="0F73606C" w14:textId="77777777" w:rsidR="00EA3621" w:rsidRPr="001A5E0D" w:rsidRDefault="00EA3621" w:rsidP="00815CFC">
            <w:pPr>
              <w:tabs>
                <w:tab w:val="right" w:pos="1202"/>
              </w:tabs>
              <w:jc w:val="right"/>
              <w:outlineLvl w:val="0"/>
              <w:rPr>
                <w:rFonts w:ascii="Arial" w:eastAsia="Calibri" w:hAnsi="Arial" w:cs="Arial"/>
                <w:b/>
                <w:color w:val="000000"/>
                <w:spacing w:val="-2"/>
                <w:sz w:val="17"/>
                <w:szCs w:val="17"/>
              </w:rPr>
            </w:pPr>
            <w:bookmarkStart w:id="875" w:name="_Toc67331023"/>
            <w:r w:rsidRPr="001A5E0D">
              <w:rPr>
                <w:rFonts w:ascii="Arial" w:eastAsia="Calibri" w:hAnsi="Arial" w:cs="Arial"/>
                <w:b/>
                <w:color w:val="000000"/>
                <w:spacing w:val="-2"/>
                <w:sz w:val="17"/>
                <w:szCs w:val="17"/>
              </w:rPr>
              <w:t>000 kuna</w:t>
            </w:r>
            <w:bookmarkEnd w:id="875"/>
          </w:p>
        </w:tc>
        <w:tc>
          <w:tcPr>
            <w:tcW w:w="1060" w:type="dxa"/>
            <w:shd w:val="clear" w:color="auto" w:fill="auto"/>
            <w:vAlign w:val="bottom"/>
          </w:tcPr>
          <w:p w14:paraId="5846B5D2" w14:textId="77777777" w:rsidR="00EA3621" w:rsidRPr="001A5E0D" w:rsidRDefault="00EA3621" w:rsidP="00815CFC">
            <w:pPr>
              <w:tabs>
                <w:tab w:val="right" w:pos="1202"/>
              </w:tabs>
              <w:jc w:val="right"/>
              <w:outlineLvl w:val="0"/>
              <w:rPr>
                <w:rFonts w:ascii="Arial" w:eastAsia="Calibri" w:hAnsi="Arial" w:cs="Arial"/>
                <w:b/>
                <w:color w:val="000000"/>
                <w:spacing w:val="-2"/>
                <w:sz w:val="17"/>
                <w:szCs w:val="17"/>
              </w:rPr>
            </w:pPr>
            <w:bookmarkStart w:id="876" w:name="_Toc67331024"/>
            <w:r w:rsidRPr="001A5E0D">
              <w:rPr>
                <w:rFonts w:ascii="Arial" w:eastAsia="Calibri" w:hAnsi="Arial" w:cs="Arial"/>
                <w:b/>
                <w:color w:val="000000"/>
                <w:spacing w:val="-2"/>
                <w:sz w:val="17"/>
                <w:szCs w:val="17"/>
              </w:rPr>
              <w:t>000 kuna</w:t>
            </w:r>
            <w:bookmarkEnd w:id="876"/>
          </w:p>
        </w:tc>
      </w:tr>
      <w:tr w:rsidR="00EA3621" w:rsidRPr="00867713" w14:paraId="478CD19A" w14:textId="77777777" w:rsidTr="00EA3621">
        <w:trPr>
          <w:trHeight w:val="283"/>
          <w:jc w:val="center"/>
        </w:trPr>
        <w:tc>
          <w:tcPr>
            <w:tcW w:w="6094" w:type="dxa"/>
            <w:vAlign w:val="bottom"/>
          </w:tcPr>
          <w:p w14:paraId="1F9EA695" w14:textId="77777777" w:rsidR="00EA3621" w:rsidRPr="001A5E0D" w:rsidRDefault="00EA3621" w:rsidP="00815CFC">
            <w:pPr>
              <w:tabs>
                <w:tab w:val="right" w:pos="1202"/>
              </w:tabs>
              <w:outlineLvl w:val="0"/>
              <w:rPr>
                <w:rFonts w:ascii="Arial" w:eastAsia="Calibri" w:hAnsi="Arial" w:cs="Arial"/>
                <w:color w:val="000000"/>
                <w:spacing w:val="-2"/>
                <w:sz w:val="17"/>
                <w:szCs w:val="17"/>
              </w:rPr>
            </w:pPr>
            <w:bookmarkStart w:id="877" w:name="_Toc67331025"/>
            <w:r w:rsidRPr="001A5E0D">
              <w:rPr>
                <w:rFonts w:ascii="Arial" w:eastAsia="Calibri" w:hAnsi="Arial" w:cs="Arial"/>
                <w:b/>
                <w:color w:val="000000"/>
                <w:sz w:val="17"/>
                <w:szCs w:val="17"/>
              </w:rPr>
              <w:t>Financijska imovina po fer vrijednosti kroz dobit ili gubitak:</w:t>
            </w:r>
            <w:bookmarkEnd w:id="877"/>
          </w:p>
        </w:tc>
        <w:tc>
          <w:tcPr>
            <w:tcW w:w="1060" w:type="dxa"/>
            <w:vAlign w:val="bottom"/>
          </w:tcPr>
          <w:p w14:paraId="24695648" w14:textId="77777777" w:rsidR="00EA3621" w:rsidRPr="001A5E0D" w:rsidRDefault="00EA3621" w:rsidP="00815CFC">
            <w:pPr>
              <w:tabs>
                <w:tab w:val="right" w:pos="1202"/>
              </w:tabs>
              <w:jc w:val="right"/>
              <w:outlineLvl w:val="0"/>
              <w:rPr>
                <w:rFonts w:ascii="Arial" w:eastAsia="Calibri" w:hAnsi="Arial" w:cs="Arial"/>
                <w:b/>
                <w:color w:val="000000"/>
                <w:spacing w:val="-2"/>
                <w:sz w:val="17"/>
                <w:szCs w:val="17"/>
              </w:rPr>
            </w:pPr>
          </w:p>
        </w:tc>
        <w:tc>
          <w:tcPr>
            <w:tcW w:w="1060" w:type="dxa"/>
            <w:vAlign w:val="bottom"/>
          </w:tcPr>
          <w:p w14:paraId="781FCBD0" w14:textId="77777777" w:rsidR="00EA3621" w:rsidRPr="001A5E0D" w:rsidRDefault="00EA3621" w:rsidP="00815CFC">
            <w:pPr>
              <w:tabs>
                <w:tab w:val="right" w:pos="1202"/>
              </w:tabs>
              <w:jc w:val="right"/>
              <w:outlineLvl w:val="0"/>
              <w:rPr>
                <w:rFonts w:ascii="Arial" w:eastAsia="Calibri" w:hAnsi="Arial" w:cs="Arial"/>
                <w:b/>
                <w:color w:val="000000"/>
                <w:spacing w:val="-2"/>
                <w:sz w:val="17"/>
                <w:szCs w:val="17"/>
              </w:rPr>
            </w:pPr>
          </w:p>
        </w:tc>
        <w:tc>
          <w:tcPr>
            <w:tcW w:w="1060" w:type="dxa"/>
            <w:vAlign w:val="bottom"/>
          </w:tcPr>
          <w:p w14:paraId="76DAEB96" w14:textId="77777777" w:rsidR="00EA3621" w:rsidRPr="001A5E0D" w:rsidRDefault="00EA3621" w:rsidP="00815CFC">
            <w:pPr>
              <w:tabs>
                <w:tab w:val="right" w:pos="1202"/>
              </w:tabs>
              <w:jc w:val="right"/>
              <w:outlineLvl w:val="0"/>
              <w:rPr>
                <w:rFonts w:ascii="Arial" w:eastAsia="Calibri" w:hAnsi="Arial" w:cs="Arial"/>
                <w:b/>
                <w:color w:val="000000"/>
                <w:spacing w:val="-2"/>
                <w:sz w:val="17"/>
                <w:szCs w:val="17"/>
              </w:rPr>
            </w:pPr>
          </w:p>
        </w:tc>
      </w:tr>
      <w:tr w:rsidR="00EA3621" w:rsidRPr="00867713" w14:paraId="3140BB70" w14:textId="77777777" w:rsidTr="00EA3621">
        <w:trPr>
          <w:trHeight w:val="283"/>
          <w:jc w:val="center"/>
        </w:trPr>
        <w:tc>
          <w:tcPr>
            <w:tcW w:w="6094" w:type="dxa"/>
            <w:vAlign w:val="bottom"/>
          </w:tcPr>
          <w:p w14:paraId="0051E162" w14:textId="77777777" w:rsidR="00EA3621" w:rsidRPr="001A5E0D" w:rsidRDefault="00EA3621" w:rsidP="00815CFC">
            <w:pPr>
              <w:tabs>
                <w:tab w:val="right" w:pos="1202"/>
              </w:tabs>
              <w:outlineLvl w:val="0"/>
              <w:rPr>
                <w:rFonts w:ascii="Arial" w:eastAsia="Calibri" w:hAnsi="Arial" w:cs="Arial"/>
                <w:b/>
                <w:i/>
                <w:color w:val="000000"/>
                <w:sz w:val="17"/>
                <w:szCs w:val="17"/>
              </w:rPr>
            </w:pPr>
            <w:bookmarkStart w:id="878" w:name="_Toc67331026"/>
            <w:r w:rsidRPr="001A5E0D">
              <w:rPr>
                <w:rFonts w:ascii="Arial" w:eastAsia="Calibri" w:hAnsi="Arial" w:cs="Arial"/>
                <w:b/>
                <w:i/>
                <w:color w:val="000000"/>
                <w:sz w:val="17"/>
                <w:szCs w:val="17"/>
              </w:rPr>
              <w:t>Krediti po fer vrijednosti kroz dobit ili gubitak:</w:t>
            </w:r>
            <w:bookmarkEnd w:id="878"/>
          </w:p>
        </w:tc>
        <w:tc>
          <w:tcPr>
            <w:tcW w:w="1060" w:type="dxa"/>
            <w:tcBorders>
              <w:top w:val="nil"/>
              <w:left w:val="nil"/>
              <w:right w:val="nil"/>
            </w:tcBorders>
            <w:shd w:val="clear" w:color="auto" w:fill="auto"/>
            <w:vAlign w:val="bottom"/>
          </w:tcPr>
          <w:p w14:paraId="6040174F" w14:textId="77777777" w:rsidR="00EA3621" w:rsidRPr="001A5E0D" w:rsidRDefault="00EA3621" w:rsidP="00815CFC">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5CB2013" w14:textId="77777777" w:rsidR="00EA3621" w:rsidRPr="001A5E0D" w:rsidRDefault="00EA3621" w:rsidP="00815CFC">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C9A29C2" w14:textId="77777777" w:rsidR="00EA3621" w:rsidRPr="001A5E0D" w:rsidRDefault="00EA3621" w:rsidP="00815CFC">
            <w:pPr>
              <w:tabs>
                <w:tab w:val="right" w:pos="1202"/>
              </w:tabs>
              <w:jc w:val="right"/>
              <w:outlineLvl w:val="0"/>
              <w:rPr>
                <w:rFonts w:ascii="Arial" w:eastAsia="Calibri" w:hAnsi="Arial" w:cs="Arial"/>
                <w:color w:val="000000"/>
                <w:sz w:val="17"/>
                <w:szCs w:val="17"/>
              </w:rPr>
            </w:pPr>
          </w:p>
        </w:tc>
      </w:tr>
      <w:tr w:rsidR="00EA3621" w:rsidRPr="00867713" w14:paraId="517EE863" w14:textId="77777777" w:rsidTr="00EA3621">
        <w:trPr>
          <w:trHeight w:val="283"/>
          <w:jc w:val="center"/>
        </w:trPr>
        <w:tc>
          <w:tcPr>
            <w:tcW w:w="6094" w:type="dxa"/>
            <w:vAlign w:val="bottom"/>
          </w:tcPr>
          <w:p w14:paraId="1B6387DD" w14:textId="77777777" w:rsidR="00EA3621" w:rsidRPr="001A5E0D" w:rsidRDefault="00EA3621" w:rsidP="00815CFC">
            <w:pPr>
              <w:tabs>
                <w:tab w:val="right" w:pos="1202"/>
              </w:tabs>
              <w:outlineLvl w:val="0"/>
              <w:rPr>
                <w:rFonts w:ascii="Arial" w:eastAsia="Calibri" w:hAnsi="Arial" w:cs="Arial"/>
                <w:color w:val="000000"/>
                <w:sz w:val="17"/>
                <w:szCs w:val="17"/>
              </w:rPr>
            </w:pPr>
            <w:bookmarkStart w:id="879" w:name="_Toc67331027"/>
            <w:r w:rsidRPr="001A5E0D">
              <w:rPr>
                <w:rFonts w:ascii="Arial" w:eastAsia="Calibri" w:hAnsi="Arial" w:cs="Arial"/>
                <w:color w:val="000000"/>
                <w:sz w:val="17"/>
                <w:szCs w:val="17"/>
              </w:rPr>
              <w:t>Mezzanine krediti</w:t>
            </w:r>
            <w:bookmarkEnd w:id="879"/>
          </w:p>
        </w:tc>
        <w:tc>
          <w:tcPr>
            <w:tcW w:w="1060" w:type="dxa"/>
            <w:tcBorders>
              <w:top w:val="nil"/>
              <w:left w:val="nil"/>
              <w:right w:val="nil"/>
            </w:tcBorders>
            <w:shd w:val="clear" w:color="auto" w:fill="auto"/>
            <w:vAlign w:val="bottom"/>
          </w:tcPr>
          <w:p w14:paraId="545FEA66" w14:textId="2AF79563"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7EB01EF9" w14:textId="772ABE98"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5A12114" w14:textId="6D9D3E32"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24.361</w:t>
            </w:r>
          </w:p>
        </w:tc>
      </w:tr>
      <w:tr w:rsidR="00EA3621" w:rsidRPr="00867713" w14:paraId="57D5C52C" w14:textId="77777777" w:rsidTr="00EA3621">
        <w:trPr>
          <w:trHeight w:val="283"/>
          <w:jc w:val="center"/>
        </w:trPr>
        <w:tc>
          <w:tcPr>
            <w:tcW w:w="6094" w:type="dxa"/>
            <w:vAlign w:val="bottom"/>
          </w:tcPr>
          <w:p w14:paraId="0CA5FBEE" w14:textId="77777777" w:rsidR="00EA3621" w:rsidRPr="001A5E0D" w:rsidRDefault="00EA3621" w:rsidP="00815CFC">
            <w:pPr>
              <w:tabs>
                <w:tab w:val="right" w:pos="1202"/>
              </w:tabs>
              <w:outlineLvl w:val="0"/>
              <w:rPr>
                <w:rFonts w:ascii="Arial" w:eastAsia="Calibri" w:hAnsi="Arial" w:cs="Arial"/>
                <w:b/>
                <w:i/>
                <w:color w:val="000000"/>
                <w:sz w:val="17"/>
                <w:szCs w:val="17"/>
              </w:rPr>
            </w:pPr>
            <w:bookmarkStart w:id="880" w:name="_Toc67331031"/>
            <w:r w:rsidRPr="001A5E0D">
              <w:rPr>
                <w:rFonts w:ascii="Arial" w:eastAsia="Calibri" w:hAnsi="Arial" w:cs="Arial"/>
                <w:b/>
                <w:i/>
                <w:color w:val="000000"/>
                <w:sz w:val="17"/>
                <w:szCs w:val="17"/>
              </w:rPr>
              <w:t>Ulaganja u investicijske fondove:</w:t>
            </w:r>
            <w:bookmarkEnd w:id="880"/>
          </w:p>
        </w:tc>
        <w:tc>
          <w:tcPr>
            <w:tcW w:w="1060" w:type="dxa"/>
            <w:tcBorders>
              <w:top w:val="nil"/>
              <w:left w:val="nil"/>
              <w:right w:val="nil"/>
            </w:tcBorders>
            <w:shd w:val="clear" w:color="auto" w:fill="auto"/>
            <w:vAlign w:val="bottom"/>
          </w:tcPr>
          <w:p w14:paraId="56BE8465" w14:textId="77777777" w:rsidR="00EA3621" w:rsidRPr="001A5E0D" w:rsidRDefault="00EA3621" w:rsidP="00815CFC">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5E9F39A" w14:textId="77777777" w:rsidR="00EA3621" w:rsidRPr="001A5E0D" w:rsidRDefault="00EA3621" w:rsidP="00815CFC">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5B333DC6" w14:textId="77777777" w:rsidR="00EA3621" w:rsidRPr="001A5E0D" w:rsidRDefault="00EA3621" w:rsidP="00815CFC">
            <w:pPr>
              <w:tabs>
                <w:tab w:val="right" w:pos="1202"/>
              </w:tabs>
              <w:jc w:val="right"/>
              <w:outlineLvl w:val="0"/>
              <w:rPr>
                <w:rFonts w:ascii="Arial" w:eastAsia="Calibri" w:hAnsi="Arial" w:cs="Arial"/>
                <w:color w:val="000000"/>
                <w:sz w:val="17"/>
                <w:szCs w:val="17"/>
              </w:rPr>
            </w:pPr>
          </w:p>
        </w:tc>
      </w:tr>
      <w:tr w:rsidR="00EA3621" w:rsidRPr="00867713" w14:paraId="78DD9268" w14:textId="77777777" w:rsidTr="00EA3621">
        <w:trPr>
          <w:trHeight w:val="283"/>
          <w:jc w:val="center"/>
        </w:trPr>
        <w:tc>
          <w:tcPr>
            <w:tcW w:w="6094" w:type="dxa"/>
            <w:vAlign w:val="bottom"/>
          </w:tcPr>
          <w:p w14:paraId="3EFA0692" w14:textId="77777777" w:rsidR="00EA3621" w:rsidRPr="001A5E0D" w:rsidRDefault="00EA3621" w:rsidP="00815CFC">
            <w:pPr>
              <w:tabs>
                <w:tab w:val="right" w:pos="1202"/>
              </w:tabs>
              <w:outlineLvl w:val="0"/>
              <w:rPr>
                <w:rFonts w:ascii="Arial" w:eastAsia="Calibri" w:hAnsi="Arial" w:cs="Arial"/>
                <w:b/>
                <w:i/>
                <w:color w:val="000000"/>
                <w:sz w:val="17"/>
                <w:szCs w:val="17"/>
              </w:rPr>
            </w:pPr>
            <w:bookmarkStart w:id="881" w:name="_Toc67331032"/>
            <w:r w:rsidRPr="001A5E0D">
              <w:rPr>
                <w:rFonts w:ascii="Arial" w:eastAsia="Calibri" w:hAnsi="Arial" w:cs="Arial"/>
                <w:color w:val="000000"/>
                <w:sz w:val="17"/>
                <w:szCs w:val="17"/>
              </w:rPr>
              <w:t>Udjeli u investicijskim fondovima po fer vrijednosti kroz dobit ili gubitak</w:t>
            </w:r>
            <w:bookmarkEnd w:id="881"/>
          </w:p>
        </w:tc>
        <w:tc>
          <w:tcPr>
            <w:tcW w:w="1060" w:type="dxa"/>
            <w:tcBorders>
              <w:top w:val="nil"/>
              <w:left w:val="nil"/>
              <w:right w:val="nil"/>
            </w:tcBorders>
            <w:shd w:val="clear" w:color="auto" w:fill="auto"/>
            <w:vAlign w:val="bottom"/>
          </w:tcPr>
          <w:p w14:paraId="18DAE3DC" w14:textId="7085F9DA"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106.740</w:t>
            </w:r>
          </w:p>
        </w:tc>
        <w:tc>
          <w:tcPr>
            <w:tcW w:w="1060" w:type="dxa"/>
            <w:tcBorders>
              <w:top w:val="nil"/>
              <w:left w:val="nil"/>
              <w:right w:val="nil"/>
            </w:tcBorders>
            <w:shd w:val="clear" w:color="auto" w:fill="auto"/>
            <w:vAlign w:val="bottom"/>
          </w:tcPr>
          <w:p w14:paraId="20643A14" w14:textId="5ECF17B4"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014CBDC" w14:textId="49CD49CE"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r>
      <w:tr w:rsidR="00EA3621" w:rsidRPr="00867713" w14:paraId="33A216B6" w14:textId="77777777" w:rsidTr="00EA3621">
        <w:trPr>
          <w:trHeight w:val="216"/>
          <w:jc w:val="center"/>
        </w:trPr>
        <w:tc>
          <w:tcPr>
            <w:tcW w:w="6094" w:type="dxa"/>
            <w:vAlign w:val="bottom"/>
          </w:tcPr>
          <w:p w14:paraId="08E14BE0" w14:textId="712117DF" w:rsidR="00EA3621" w:rsidRPr="001A5E0D" w:rsidRDefault="00EA3621" w:rsidP="00815CFC">
            <w:pPr>
              <w:tabs>
                <w:tab w:val="right" w:pos="1202"/>
              </w:tabs>
              <w:outlineLvl w:val="0"/>
              <w:rPr>
                <w:rFonts w:ascii="Arial" w:eastAsia="Calibri" w:hAnsi="Arial" w:cs="Arial"/>
                <w:color w:val="000000"/>
                <w:sz w:val="17"/>
                <w:szCs w:val="17"/>
              </w:rPr>
            </w:pPr>
            <w:bookmarkStart w:id="882" w:name="_Toc67331036"/>
            <w:r w:rsidRPr="001A5E0D">
              <w:rPr>
                <w:rFonts w:ascii="Arial" w:eastAsia="Calibri" w:hAnsi="Arial" w:cs="Arial"/>
                <w:b/>
                <w:color w:val="000000"/>
                <w:sz w:val="17"/>
                <w:szCs w:val="17"/>
              </w:rPr>
              <w:t>Vlasnički vrijednosni papiri:</w:t>
            </w:r>
            <w:bookmarkEnd w:id="882"/>
          </w:p>
        </w:tc>
        <w:tc>
          <w:tcPr>
            <w:tcW w:w="1060" w:type="dxa"/>
            <w:tcBorders>
              <w:top w:val="nil"/>
              <w:left w:val="nil"/>
              <w:right w:val="nil"/>
            </w:tcBorders>
            <w:shd w:val="clear" w:color="auto" w:fill="auto"/>
            <w:vAlign w:val="bottom"/>
          </w:tcPr>
          <w:p w14:paraId="46287504" w14:textId="61660BA5" w:rsidR="00EA3621" w:rsidRPr="001A5E0D" w:rsidRDefault="00EA3621" w:rsidP="00815CFC">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91DED7A" w14:textId="489042F8" w:rsidR="00EA3621" w:rsidRPr="001A5E0D" w:rsidRDefault="00EA3621" w:rsidP="00815CFC">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C2C1EB0" w14:textId="355CEA2B" w:rsidR="00EA3621" w:rsidRPr="001A5E0D" w:rsidRDefault="00EA3621" w:rsidP="00815CFC">
            <w:pPr>
              <w:tabs>
                <w:tab w:val="right" w:pos="1202"/>
              </w:tabs>
              <w:jc w:val="right"/>
              <w:outlineLvl w:val="0"/>
              <w:rPr>
                <w:rFonts w:ascii="Arial" w:eastAsia="Calibri" w:hAnsi="Arial" w:cs="Arial"/>
                <w:color w:val="000000"/>
                <w:sz w:val="17"/>
                <w:szCs w:val="17"/>
              </w:rPr>
            </w:pPr>
          </w:p>
        </w:tc>
      </w:tr>
      <w:tr w:rsidR="00EA3621" w:rsidRPr="00867713" w14:paraId="21B5E4B5" w14:textId="77777777" w:rsidTr="00EA3621">
        <w:trPr>
          <w:trHeight w:val="216"/>
          <w:jc w:val="center"/>
        </w:trPr>
        <w:tc>
          <w:tcPr>
            <w:tcW w:w="6094" w:type="dxa"/>
            <w:vAlign w:val="bottom"/>
          </w:tcPr>
          <w:p w14:paraId="6C4E169C" w14:textId="77777777" w:rsidR="00EA3621" w:rsidRPr="001A5E0D" w:rsidRDefault="00EA3621" w:rsidP="00815CFC">
            <w:pPr>
              <w:tabs>
                <w:tab w:val="right" w:pos="1202"/>
              </w:tabs>
              <w:outlineLvl w:val="0"/>
              <w:rPr>
                <w:rFonts w:ascii="Arial" w:eastAsia="Calibri" w:hAnsi="Arial" w:cs="Arial"/>
                <w:color w:val="000000"/>
                <w:sz w:val="17"/>
                <w:szCs w:val="17"/>
              </w:rPr>
            </w:pPr>
            <w:bookmarkStart w:id="883" w:name="_Toc67331042"/>
            <w:r w:rsidRPr="001A5E0D">
              <w:rPr>
                <w:rFonts w:ascii="Arial" w:eastAsia="Calibri" w:hAnsi="Arial" w:cs="Arial"/>
                <w:b/>
                <w:i/>
                <w:color w:val="000000"/>
                <w:spacing w:val="-2"/>
                <w:sz w:val="17"/>
                <w:szCs w:val="17"/>
              </w:rPr>
              <w:t>Vlasnički vrijednosni papiri koji ne kotiraju:</w:t>
            </w:r>
            <w:bookmarkEnd w:id="883"/>
          </w:p>
        </w:tc>
        <w:tc>
          <w:tcPr>
            <w:tcW w:w="1060" w:type="dxa"/>
            <w:tcBorders>
              <w:left w:val="nil"/>
              <w:right w:val="nil"/>
            </w:tcBorders>
            <w:shd w:val="clear" w:color="auto" w:fill="auto"/>
            <w:vAlign w:val="bottom"/>
          </w:tcPr>
          <w:p w14:paraId="0AC65E5A" w14:textId="77777777" w:rsidR="00EA3621" w:rsidRPr="001A5E0D" w:rsidRDefault="00EA3621" w:rsidP="00815CFC">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771E69F3" w14:textId="77777777" w:rsidR="00EA3621" w:rsidRPr="001A5E0D" w:rsidRDefault="00EA3621" w:rsidP="00815CFC">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4D38583" w14:textId="77777777" w:rsidR="00EA3621" w:rsidRPr="001A5E0D" w:rsidRDefault="00EA3621" w:rsidP="00815CFC">
            <w:pPr>
              <w:tabs>
                <w:tab w:val="right" w:pos="1202"/>
              </w:tabs>
              <w:jc w:val="right"/>
              <w:outlineLvl w:val="0"/>
              <w:rPr>
                <w:rFonts w:ascii="Arial" w:eastAsia="Calibri" w:hAnsi="Arial" w:cs="Arial"/>
                <w:color w:val="000000"/>
                <w:sz w:val="17"/>
                <w:szCs w:val="17"/>
              </w:rPr>
            </w:pPr>
          </w:p>
        </w:tc>
      </w:tr>
      <w:tr w:rsidR="00EA3621" w:rsidRPr="00867713" w14:paraId="16FBAC88" w14:textId="77777777" w:rsidTr="00EA3621">
        <w:trPr>
          <w:trHeight w:val="283"/>
          <w:jc w:val="center"/>
        </w:trPr>
        <w:tc>
          <w:tcPr>
            <w:tcW w:w="6094" w:type="dxa"/>
            <w:vAlign w:val="bottom"/>
          </w:tcPr>
          <w:p w14:paraId="5A13BFBB" w14:textId="77777777" w:rsidR="00EA3621" w:rsidRPr="001A5E0D" w:rsidRDefault="00EA3621" w:rsidP="00815CFC">
            <w:pPr>
              <w:tabs>
                <w:tab w:val="right" w:pos="1202"/>
              </w:tabs>
              <w:outlineLvl w:val="0"/>
              <w:rPr>
                <w:rFonts w:ascii="Arial" w:eastAsia="Calibri" w:hAnsi="Arial" w:cs="Arial"/>
                <w:b/>
                <w:i/>
                <w:color w:val="000000"/>
                <w:spacing w:val="-2"/>
                <w:sz w:val="17"/>
                <w:szCs w:val="17"/>
              </w:rPr>
            </w:pPr>
            <w:bookmarkStart w:id="884" w:name="_Toc67331043"/>
            <w:r w:rsidRPr="001A5E0D">
              <w:rPr>
                <w:rFonts w:ascii="Arial" w:eastAsia="Calibri" w:hAnsi="Arial" w:cs="Arial"/>
                <w:color w:val="000000"/>
                <w:sz w:val="17"/>
                <w:szCs w:val="17"/>
              </w:rPr>
              <w:t>Dionice trgovačkih društava</w:t>
            </w:r>
            <w:bookmarkEnd w:id="884"/>
          </w:p>
        </w:tc>
        <w:tc>
          <w:tcPr>
            <w:tcW w:w="1060" w:type="dxa"/>
            <w:tcBorders>
              <w:left w:val="nil"/>
              <w:right w:val="nil"/>
            </w:tcBorders>
            <w:shd w:val="clear" w:color="auto" w:fill="auto"/>
            <w:vAlign w:val="bottom"/>
          </w:tcPr>
          <w:p w14:paraId="42AF49D1" w14:textId="63952F83"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59AFAB72" w14:textId="3423F522"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3510A0F" w14:textId="628661A8"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31</w:t>
            </w:r>
          </w:p>
        </w:tc>
      </w:tr>
      <w:tr w:rsidR="00EA3621" w:rsidRPr="00867713" w14:paraId="618D33F1" w14:textId="77777777" w:rsidTr="00EA3621">
        <w:trPr>
          <w:trHeight w:val="283"/>
          <w:jc w:val="center"/>
        </w:trPr>
        <w:tc>
          <w:tcPr>
            <w:tcW w:w="6094" w:type="dxa"/>
            <w:vAlign w:val="bottom"/>
          </w:tcPr>
          <w:p w14:paraId="50169108" w14:textId="77777777" w:rsidR="00EA3621" w:rsidRPr="001A5E0D" w:rsidRDefault="00EA3621" w:rsidP="00815CFC">
            <w:pPr>
              <w:tabs>
                <w:tab w:val="right" w:pos="1202"/>
              </w:tabs>
              <w:outlineLvl w:val="0"/>
              <w:rPr>
                <w:rFonts w:ascii="Arial" w:eastAsia="Calibri" w:hAnsi="Arial" w:cs="Arial"/>
                <w:color w:val="000000"/>
                <w:sz w:val="17"/>
                <w:szCs w:val="17"/>
              </w:rPr>
            </w:pPr>
            <w:bookmarkStart w:id="885" w:name="_Toc67331047"/>
            <w:r w:rsidRPr="001A5E0D">
              <w:rPr>
                <w:rFonts w:ascii="Arial" w:eastAsia="Calibri" w:hAnsi="Arial" w:cs="Arial"/>
                <w:color w:val="000000"/>
                <w:sz w:val="17"/>
                <w:szCs w:val="17"/>
              </w:rPr>
              <w:t>Depozitarne potvrde - DR</w:t>
            </w:r>
            <w:bookmarkEnd w:id="885"/>
          </w:p>
        </w:tc>
        <w:tc>
          <w:tcPr>
            <w:tcW w:w="1060" w:type="dxa"/>
            <w:tcBorders>
              <w:left w:val="nil"/>
              <w:right w:val="nil"/>
            </w:tcBorders>
            <w:shd w:val="clear" w:color="auto" w:fill="auto"/>
            <w:vAlign w:val="bottom"/>
          </w:tcPr>
          <w:p w14:paraId="0CC6BF85" w14:textId="6D4C9FF6"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3FADFC1A" w14:textId="627FDE6F"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10AD406C" w14:textId="3011C0F3"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318</w:t>
            </w:r>
          </w:p>
        </w:tc>
      </w:tr>
      <w:tr w:rsidR="00EA3621" w:rsidRPr="00867713" w14:paraId="37BAE9F6" w14:textId="77777777" w:rsidTr="00EA3621">
        <w:trPr>
          <w:trHeight w:val="283"/>
          <w:jc w:val="center"/>
        </w:trPr>
        <w:tc>
          <w:tcPr>
            <w:tcW w:w="6094" w:type="dxa"/>
            <w:vAlign w:val="bottom"/>
          </w:tcPr>
          <w:p w14:paraId="0712A863" w14:textId="77777777" w:rsidR="00EA3621" w:rsidRPr="001A5E0D" w:rsidRDefault="00EA3621" w:rsidP="00815CFC">
            <w:pPr>
              <w:tabs>
                <w:tab w:val="right" w:pos="1202"/>
              </w:tabs>
              <w:outlineLvl w:val="0"/>
              <w:rPr>
                <w:rFonts w:ascii="Arial" w:eastAsia="Calibri" w:hAnsi="Arial" w:cs="Arial"/>
                <w:color w:val="000000"/>
                <w:sz w:val="17"/>
                <w:szCs w:val="17"/>
              </w:rPr>
            </w:pPr>
            <w:bookmarkStart w:id="886" w:name="_Toc67331060"/>
            <w:r w:rsidRPr="001A5E0D">
              <w:rPr>
                <w:rFonts w:ascii="Arial" w:eastAsia="Calibri" w:hAnsi="Arial" w:cs="Arial"/>
                <w:b/>
                <w:color w:val="000000"/>
                <w:sz w:val="17"/>
                <w:szCs w:val="17"/>
              </w:rPr>
              <w:t>Ukupno financijska imovina po fer vrijednosti kroz dobit ili gubitak</w:t>
            </w:r>
            <w:bookmarkEnd w:id="886"/>
          </w:p>
        </w:tc>
        <w:tc>
          <w:tcPr>
            <w:tcW w:w="1060" w:type="dxa"/>
            <w:tcBorders>
              <w:top w:val="single" w:sz="4" w:space="0" w:color="auto"/>
              <w:left w:val="nil"/>
              <w:bottom w:val="single" w:sz="12" w:space="0" w:color="auto"/>
              <w:right w:val="nil"/>
            </w:tcBorders>
            <w:shd w:val="clear" w:color="auto" w:fill="auto"/>
            <w:vAlign w:val="bottom"/>
          </w:tcPr>
          <w:p w14:paraId="71D29722" w14:textId="24080399" w:rsidR="00EA3621" w:rsidRPr="001A5E0D" w:rsidRDefault="00867713" w:rsidP="00815CFC">
            <w:pPr>
              <w:tabs>
                <w:tab w:val="right" w:pos="1202"/>
              </w:tabs>
              <w:jc w:val="right"/>
              <w:outlineLvl w:val="0"/>
              <w:rPr>
                <w:rFonts w:ascii="Arial" w:eastAsia="Calibri" w:hAnsi="Arial" w:cs="Arial"/>
                <w:b/>
                <w:color w:val="000000"/>
                <w:sz w:val="17"/>
                <w:szCs w:val="17"/>
              </w:rPr>
            </w:pPr>
            <w:r w:rsidRPr="00867713">
              <w:rPr>
                <w:rFonts w:ascii="Arial" w:eastAsia="Calibri" w:hAnsi="Arial" w:cs="Arial"/>
                <w:b/>
                <w:color w:val="000000"/>
                <w:sz w:val="17"/>
                <w:szCs w:val="17"/>
              </w:rPr>
              <w:t>106.740</w:t>
            </w:r>
          </w:p>
        </w:tc>
        <w:tc>
          <w:tcPr>
            <w:tcW w:w="1060" w:type="dxa"/>
            <w:tcBorders>
              <w:top w:val="single" w:sz="4" w:space="0" w:color="auto"/>
              <w:left w:val="nil"/>
              <w:bottom w:val="single" w:sz="12" w:space="0" w:color="auto"/>
              <w:right w:val="nil"/>
            </w:tcBorders>
            <w:shd w:val="clear" w:color="auto" w:fill="auto"/>
            <w:vAlign w:val="bottom"/>
          </w:tcPr>
          <w:p w14:paraId="36FCE3E5" w14:textId="627ED222" w:rsidR="00EA3621" w:rsidRPr="001A5E0D" w:rsidRDefault="00867713" w:rsidP="00815CFC">
            <w:pPr>
              <w:tabs>
                <w:tab w:val="right" w:pos="1202"/>
              </w:tabs>
              <w:jc w:val="right"/>
              <w:outlineLvl w:val="0"/>
              <w:rPr>
                <w:rFonts w:ascii="Arial" w:eastAsia="Calibri" w:hAnsi="Arial" w:cs="Arial"/>
                <w:b/>
                <w:color w:val="000000"/>
                <w:sz w:val="17"/>
                <w:szCs w:val="17"/>
              </w:rPr>
            </w:pPr>
            <w:r w:rsidRPr="00867713">
              <w:rPr>
                <w:rFonts w:ascii="Arial" w:eastAsia="Calibri" w:hAnsi="Arial" w:cs="Arial"/>
                <w:b/>
                <w:color w:val="000000"/>
                <w:sz w:val="17"/>
                <w:szCs w:val="17"/>
              </w:rPr>
              <w:t>-</w:t>
            </w:r>
          </w:p>
        </w:tc>
        <w:tc>
          <w:tcPr>
            <w:tcW w:w="1060" w:type="dxa"/>
            <w:tcBorders>
              <w:top w:val="single" w:sz="4" w:space="0" w:color="auto"/>
              <w:left w:val="nil"/>
              <w:bottom w:val="single" w:sz="12" w:space="0" w:color="auto"/>
              <w:right w:val="nil"/>
            </w:tcBorders>
            <w:shd w:val="clear" w:color="auto" w:fill="auto"/>
            <w:vAlign w:val="bottom"/>
          </w:tcPr>
          <w:p w14:paraId="1EBF9B70" w14:textId="23BF679D" w:rsidR="00EA3621" w:rsidRPr="001A5E0D" w:rsidRDefault="00867713" w:rsidP="00815CFC">
            <w:pPr>
              <w:tabs>
                <w:tab w:val="right" w:pos="1202"/>
              </w:tabs>
              <w:jc w:val="right"/>
              <w:outlineLvl w:val="0"/>
              <w:rPr>
                <w:rFonts w:ascii="Arial" w:eastAsia="Calibri" w:hAnsi="Arial" w:cs="Arial"/>
                <w:b/>
                <w:color w:val="000000"/>
                <w:sz w:val="17"/>
                <w:szCs w:val="17"/>
              </w:rPr>
            </w:pPr>
            <w:r w:rsidRPr="00867713">
              <w:rPr>
                <w:rFonts w:ascii="Arial" w:eastAsia="Calibri" w:hAnsi="Arial" w:cs="Arial"/>
                <w:b/>
                <w:color w:val="000000"/>
                <w:sz w:val="17"/>
                <w:szCs w:val="17"/>
              </w:rPr>
              <w:t>24.710</w:t>
            </w:r>
          </w:p>
        </w:tc>
      </w:tr>
      <w:tr w:rsidR="00EA3621" w:rsidRPr="00867713" w14:paraId="1F392D4F" w14:textId="77777777" w:rsidTr="00EA3621">
        <w:trPr>
          <w:trHeight w:val="283"/>
          <w:jc w:val="center"/>
        </w:trPr>
        <w:tc>
          <w:tcPr>
            <w:tcW w:w="6094" w:type="dxa"/>
            <w:shd w:val="clear" w:color="auto" w:fill="auto"/>
            <w:vAlign w:val="bottom"/>
          </w:tcPr>
          <w:p w14:paraId="18AE46C8" w14:textId="77777777" w:rsidR="00EA3621" w:rsidRPr="001A5E0D" w:rsidRDefault="00EA3621" w:rsidP="00815CFC">
            <w:pPr>
              <w:tabs>
                <w:tab w:val="right" w:pos="1202"/>
              </w:tabs>
              <w:outlineLvl w:val="0"/>
              <w:rPr>
                <w:rFonts w:ascii="Arial" w:eastAsia="Calibri" w:hAnsi="Arial" w:cs="Arial"/>
                <w:b/>
                <w:color w:val="000000"/>
                <w:spacing w:val="-2"/>
                <w:sz w:val="17"/>
                <w:szCs w:val="17"/>
              </w:rPr>
            </w:pPr>
            <w:bookmarkStart w:id="887" w:name="_Toc67331064"/>
            <w:r w:rsidRPr="001A5E0D">
              <w:rPr>
                <w:rFonts w:ascii="Arial" w:eastAsia="Calibri" w:hAnsi="Arial" w:cs="Arial"/>
                <w:b/>
                <w:color w:val="000000"/>
                <w:spacing w:val="-2"/>
                <w:sz w:val="17"/>
                <w:szCs w:val="17"/>
              </w:rPr>
              <w:t>Financijska imovina po fer vrijednosti kroz ostalu sveobuhvatnu dobit:</w:t>
            </w:r>
            <w:bookmarkEnd w:id="887"/>
          </w:p>
        </w:tc>
        <w:tc>
          <w:tcPr>
            <w:tcW w:w="1060" w:type="dxa"/>
            <w:vAlign w:val="bottom"/>
          </w:tcPr>
          <w:p w14:paraId="70DE13E9" w14:textId="77777777" w:rsidR="00EA3621" w:rsidRPr="001A5E0D" w:rsidDel="00561A80" w:rsidRDefault="00EA3621" w:rsidP="00815CFC">
            <w:pPr>
              <w:tabs>
                <w:tab w:val="right" w:pos="1202"/>
              </w:tabs>
              <w:jc w:val="right"/>
              <w:outlineLvl w:val="0"/>
              <w:rPr>
                <w:rFonts w:ascii="Arial" w:eastAsia="Calibri" w:hAnsi="Arial" w:cs="Arial"/>
                <w:color w:val="000000"/>
                <w:spacing w:val="-2"/>
                <w:sz w:val="17"/>
                <w:szCs w:val="17"/>
              </w:rPr>
            </w:pPr>
          </w:p>
        </w:tc>
        <w:tc>
          <w:tcPr>
            <w:tcW w:w="1060" w:type="dxa"/>
            <w:vAlign w:val="bottom"/>
          </w:tcPr>
          <w:p w14:paraId="12AEC6C3" w14:textId="77777777" w:rsidR="00EA3621" w:rsidRPr="001A5E0D" w:rsidDel="00561A80" w:rsidRDefault="00EA3621" w:rsidP="00815CFC">
            <w:pPr>
              <w:tabs>
                <w:tab w:val="right" w:pos="1202"/>
              </w:tabs>
              <w:jc w:val="right"/>
              <w:outlineLvl w:val="0"/>
              <w:rPr>
                <w:rFonts w:ascii="Arial" w:eastAsia="Calibri" w:hAnsi="Arial" w:cs="Arial"/>
                <w:color w:val="000000"/>
                <w:spacing w:val="-2"/>
                <w:sz w:val="17"/>
                <w:szCs w:val="17"/>
              </w:rPr>
            </w:pPr>
          </w:p>
        </w:tc>
        <w:tc>
          <w:tcPr>
            <w:tcW w:w="1060" w:type="dxa"/>
            <w:vAlign w:val="bottom"/>
          </w:tcPr>
          <w:p w14:paraId="560BD6B8" w14:textId="77777777" w:rsidR="00EA3621" w:rsidRPr="001A5E0D" w:rsidDel="00561A80" w:rsidRDefault="00EA3621" w:rsidP="00815CFC">
            <w:pPr>
              <w:tabs>
                <w:tab w:val="right" w:pos="1202"/>
              </w:tabs>
              <w:jc w:val="right"/>
              <w:outlineLvl w:val="0"/>
              <w:rPr>
                <w:rFonts w:ascii="Arial" w:eastAsia="Calibri" w:hAnsi="Arial" w:cs="Arial"/>
                <w:color w:val="000000"/>
                <w:spacing w:val="-2"/>
                <w:sz w:val="17"/>
                <w:szCs w:val="17"/>
              </w:rPr>
            </w:pPr>
          </w:p>
        </w:tc>
      </w:tr>
      <w:tr w:rsidR="00EA3621" w:rsidRPr="00867713" w14:paraId="188E22E5" w14:textId="77777777" w:rsidTr="00EA3621">
        <w:trPr>
          <w:trHeight w:val="283"/>
          <w:jc w:val="center"/>
        </w:trPr>
        <w:tc>
          <w:tcPr>
            <w:tcW w:w="6094" w:type="dxa"/>
            <w:shd w:val="clear" w:color="auto" w:fill="auto"/>
            <w:vAlign w:val="bottom"/>
          </w:tcPr>
          <w:p w14:paraId="6F8BE8B8" w14:textId="77777777" w:rsidR="00EA3621" w:rsidRPr="001A5E0D" w:rsidRDefault="00EA3621" w:rsidP="00815CFC">
            <w:pPr>
              <w:tabs>
                <w:tab w:val="right" w:pos="1202"/>
              </w:tabs>
              <w:outlineLvl w:val="0"/>
              <w:rPr>
                <w:rFonts w:ascii="Arial" w:eastAsia="Calibri" w:hAnsi="Arial" w:cs="Arial"/>
                <w:b/>
                <w:color w:val="000000"/>
                <w:spacing w:val="-2"/>
                <w:sz w:val="17"/>
                <w:szCs w:val="17"/>
              </w:rPr>
            </w:pPr>
            <w:bookmarkStart w:id="888" w:name="_Toc67331065"/>
            <w:r w:rsidRPr="001A5E0D">
              <w:rPr>
                <w:rFonts w:ascii="Arial" w:eastAsia="Calibri" w:hAnsi="Arial" w:cs="Arial"/>
                <w:b/>
                <w:color w:val="000000"/>
                <w:spacing w:val="-2"/>
                <w:sz w:val="17"/>
                <w:szCs w:val="17"/>
              </w:rPr>
              <w:t>Dužnički vrijednosni papiri:</w:t>
            </w:r>
            <w:bookmarkEnd w:id="888"/>
          </w:p>
        </w:tc>
        <w:tc>
          <w:tcPr>
            <w:tcW w:w="1060" w:type="dxa"/>
            <w:vAlign w:val="bottom"/>
          </w:tcPr>
          <w:p w14:paraId="656BBD73" w14:textId="77777777" w:rsidR="00EA3621" w:rsidRPr="001A5E0D" w:rsidDel="00561A80" w:rsidRDefault="00EA3621" w:rsidP="00815CFC">
            <w:pPr>
              <w:tabs>
                <w:tab w:val="right" w:pos="1202"/>
              </w:tabs>
              <w:jc w:val="right"/>
              <w:outlineLvl w:val="0"/>
              <w:rPr>
                <w:rFonts w:ascii="Arial" w:eastAsia="Calibri" w:hAnsi="Arial" w:cs="Arial"/>
                <w:color w:val="000000"/>
                <w:spacing w:val="-2"/>
                <w:sz w:val="17"/>
                <w:szCs w:val="17"/>
              </w:rPr>
            </w:pPr>
          </w:p>
        </w:tc>
        <w:tc>
          <w:tcPr>
            <w:tcW w:w="1060" w:type="dxa"/>
            <w:vAlign w:val="bottom"/>
          </w:tcPr>
          <w:p w14:paraId="714FC01D" w14:textId="77777777" w:rsidR="00EA3621" w:rsidRPr="001A5E0D" w:rsidDel="00561A80" w:rsidRDefault="00EA3621" w:rsidP="00815CFC">
            <w:pPr>
              <w:tabs>
                <w:tab w:val="right" w:pos="1202"/>
              </w:tabs>
              <w:jc w:val="right"/>
              <w:outlineLvl w:val="0"/>
              <w:rPr>
                <w:rFonts w:ascii="Arial" w:eastAsia="Calibri" w:hAnsi="Arial" w:cs="Arial"/>
                <w:color w:val="000000"/>
                <w:spacing w:val="-2"/>
                <w:sz w:val="17"/>
                <w:szCs w:val="17"/>
              </w:rPr>
            </w:pPr>
          </w:p>
        </w:tc>
        <w:tc>
          <w:tcPr>
            <w:tcW w:w="1060" w:type="dxa"/>
            <w:vAlign w:val="bottom"/>
          </w:tcPr>
          <w:p w14:paraId="1B8A027C" w14:textId="77777777" w:rsidR="00EA3621" w:rsidRPr="001A5E0D" w:rsidDel="00561A80" w:rsidRDefault="00EA3621" w:rsidP="00815CFC">
            <w:pPr>
              <w:tabs>
                <w:tab w:val="right" w:pos="1202"/>
              </w:tabs>
              <w:jc w:val="right"/>
              <w:outlineLvl w:val="0"/>
              <w:rPr>
                <w:rFonts w:ascii="Arial" w:eastAsia="Calibri" w:hAnsi="Arial" w:cs="Arial"/>
                <w:color w:val="000000"/>
                <w:spacing w:val="-2"/>
                <w:sz w:val="17"/>
                <w:szCs w:val="17"/>
              </w:rPr>
            </w:pPr>
          </w:p>
        </w:tc>
      </w:tr>
      <w:tr w:rsidR="00EA3621" w:rsidRPr="00867713" w14:paraId="4C539AA4" w14:textId="77777777" w:rsidTr="00EA3621">
        <w:trPr>
          <w:trHeight w:val="283"/>
          <w:jc w:val="center"/>
        </w:trPr>
        <w:tc>
          <w:tcPr>
            <w:tcW w:w="6094" w:type="dxa"/>
            <w:shd w:val="clear" w:color="auto" w:fill="auto"/>
            <w:vAlign w:val="bottom"/>
          </w:tcPr>
          <w:p w14:paraId="1FDD687C" w14:textId="77777777" w:rsidR="00EA3621" w:rsidRPr="001A5E0D" w:rsidRDefault="00EA3621" w:rsidP="00815CFC">
            <w:pPr>
              <w:tabs>
                <w:tab w:val="right" w:pos="1202"/>
              </w:tabs>
              <w:outlineLvl w:val="0"/>
              <w:rPr>
                <w:rFonts w:ascii="Arial" w:eastAsia="Calibri" w:hAnsi="Arial" w:cs="Arial"/>
                <w:b/>
                <w:i/>
                <w:color w:val="000000"/>
                <w:spacing w:val="-2"/>
                <w:sz w:val="17"/>
                <w:szCs w:val="17"/>
              </w:rPr>
            </w:pPr>
            <w:bookmarkStart w:id="889" w:name="_Toc67331066"/>
            <w:r w:rsidRPr="001A5E0D">
              <w:rPr>
                <w:rFonts w:ascii="Arial" w:eastAsia="Calibri" w:hAnsi="Arial" w:cs="Arial"/>
                <w:b/>
                <w:i/>
                <w:color w:val="000000"/>
                <w:spacing w:val="-2"/>
                <w:sz w:val="17"/>
                <w:szCs w:val="17"/>
              </w:rPr>
              <w:t>Dužnički vrijednosni papiri koji kotiraju:</w:t>
            </w:r>
            <w:bookmarkEnd w:id="889"/>
          </w:p>
        </w:tc>
        <w:tc>
          <w:tcPr>
            <w:tcW w:w="1060" w:type="dxa"/>
            <w:shd w:val="clear" w:color="auto" w:fill="auto"/>
            <w:vAlign w:val="bottom"/>
          </w:tcPr>
          <w:p w14:paraId="0BFE26DB" w14:textId="77777777" w:rsidR="00EA3621" w:rsidRPr="001A5E0D" w:rsidDel="00561A80" w:rsidRDefault="00EA3621" w:rsidP="00815CFC">
            <w:pPr>
              <w:tabs>
                <w:tab w:val="right" w:pos="1202"/>
              </w:tabs>
              <w:jc w:val="right"/>
              <w:outlineLvl w:val="0"/>
              <w:rPr>
                <w:rFonts w:ascii="Arial" w:eastAsia="Calibri" w:hAnsi="Arial" w:cs="Arial"/>
                <w:color w:val="000000"/>
                <w:spacing w:val="-2"/>
                <w:sz w:val="17"/>
                <w:szCs w:val="17"/>
              </w:rPr>
            </w:pPr>
          </w:p>
        </w:tc>
        <w:tc>
          <w:tcPr>
            <w:tcW w:w="1060" w:type="dxa"/>
            <w:shd w:val="clear" w:color="auto" w:fill="auto"/>
            <w:vAlign w:val="bottom"/>
          </w:tcPr>
          <w:p w14:paraId="30254FD0" w14:textId="77777777" w:rsidR="00EA3621" w:rsidRPr="001A5E0D" w:rsidDel="00561A80" w:rsidRDefault="00EA3621" w:rsidP="00815CFC">
            <w:pPr>
              <w:tabs>
                <w:tab w:val="right" w:pos="1202"/>
              </w:tabs>
              <w:jc w:val="right"/>
              <w:outlineLvl w:val="0"/>
              <w:rPr>
                <w:rFonts w:ascii="Arial" w:eastAsia="Calibri" w:hAnsi="Arial" w:cs="Arial"/>
                <w:color w:val="000000"/>
                <w:spacing w:val="-2"/>
                <w:sz w:val="17"/>
                <w:szCs w:val="17"/>
              </w:rPr>
            </w:pPr>
          </w:p>
        </w:tc>
        <w:tc>
          <w:tcPr>
            <w:tcW w:w="1060" w:type="dxa"/>
            <w:shd w:val="clear" w:color="auto" w:fill="auto"/>
            <w:vAlign w:val="bottom"/>
          </w:tcPr>
          <w:p w14:paraId="2273B781" w14:textId="77777777" w:rsidR="00EA3621" w:rsidRPr="001A5E0D" w:rsidDel="00561A80" w:rsidRDefault="00EA3621" w:rsidP="00815CFC">
            <w:pPr>
              <w:tabs>
                <w:tab w:val="right" w:pos="1202"/>
              </w:tabs>
              <w:jc w:val="right"/>
              <w:outlineLvl w:val="0"/>
              <w:rPr>
                <w:rFonts w:ascii="Arial" w:eastAsia="Calibri" w:hAnsi="Arial" w:cs="Arial"/>
                <w:color w:val="000000"/>
                <w:spacing w:val="-2"/>
                <w:sz w:val="17"/>
                <w:szCs w:val="17"/>
              </w:rPr>
            </w:pPr>
          </w:p>
        </w:tc>
      </w:tr>
      <w:tr w:rsidR="00EA3621" w:rsidRPr="00867713" w14:paraId="2B7DB874" w14:textId="77777777" w:rsidTr="00EA3621">
        <w:trPr>
          <w:trHeight w:val="283"/>
          <w:jc w:val="center"/>
        </w:trPr>
        <w:tc>
          <w:tcPr>
            <w:tcW w:w="6094" w:type="dxa"/>
            <w:shd w:val="clear" w:color="auto" w:fill="auto"/>
            <w:vAlign w:val="bottom"/>
          </w:tcPr>
          <w:p w14:paraId="3E606A0F" w14:textId="77777777" w:rsidR="00EA3621" w:rsidRPr="001A5E0D" w:rsidRDefault="00EA3621" w:rsidP="00815CFC">
            <w:pPr>
              <w:tabs>
                <w:tab w:val="right" w:pos="1202"/>
              </w:tabs>
              <w:outlineLvl w:val="0"/>
              <w:rPr>
                <w:rFonts w:ascii="Arial" w:eastAsia="Calibri" w:hAnsi="Arial" w:cs="Arial"/>
                <w:color w:val="000000"/>
                <w:spacing w:val="-2"/>
                <w:sz w:val="17"/>
                <w:szCs w:val="17"/>
              </w:rPr>
            </w:pPr>
            <w:bookmarkStart w:id="890" w:name="_Toc67331067"/>
            <w:r w:rsidRPr="001A5E0D">
              <w:rPr>
                <w:rFonts w:ascii="Arial" w:eastAsia="Calibri" w:hAnsi="Arial" w:cs="Arial"/>
                <w:color w:val="000000"/>
                <w:spacing w:val="-2"/>
                <w:sz w:val="17"/>
                <w:szCs w:val="17"/>
              </w:rPr>
              <w:t>Obveznice Republike Hrvatske</w:t>
            </w:r>
            <w:bookmarkEnd w:id="890"/>
          </w:p>
        </w:tc>
        <w:tc>
          <w:tcPr>
            <w:tcW w:w="1060" w:type="dxa"/>
            <w:tcBorders>
              <w:top w:val="nil"/>
              <w:left w:val="nil"/>
              <w:bottom w:val="nil"/>
              <w:right w:val="nil"/>
            </w:tcBorders>
            <w:shd w:val="clear" w:color="auto" w:fill="auto"/>
            <w:vAlign w:val="bottom"/>
          </w:tcPr>
          <w:p w14:paraId="13D18B2F" w14:textId="08E1CCA4"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1.289.895</w:t>
            </w:r>
          </w:p>
        </w:tc>
        <w:tc>
          <w:tcPr>
            <w:tcW w:w="1060" w:type="dxa"/>
            <w:tcBorders>
              <w:top w:val="nil"/>
              <w:left w:val="nil"/>
              <w:bottom w:val="nil"/>
              <w:right w:val="nil"/>
            </w:tcBorders>
            <w:shd w:val="clear" w:color="auto" w:fill="auto"/>
            <w:vAlign w:val="bottom"/>
          </w:tcPr>
          <w:p w14:paraId="68D5335C" w14:textId="59747616"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56202D7B" w14:textId="63E300E8"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r>
      <w:tr w:rsidR="00EA3621" w:rsidRPr="00867713" w14:paraId="3C98DF6E" w14:textId="77777777" w:rsidTr="00EA3621">
        <w:trPr>
          <w:trHeight w:val="283"/>
          <w:jc w:val="center"/>
        </w:trPr>
        <w:tc>
          <w:tcPr>
            <w:tcW w:w="6094" w:type="dxa"/>
            <w:shd w:val="clear" w:color="auto" w:fill="auto"/>
            <w:vAlign w:val="bottom"/>
          </w:tcPr>
          <w:p w14:paraId="1119FBC8" w14:textId="77777777" w:rsidR="00EA3621" w:rsidRPr="001A5E0D" w:rsidRDefault="00EA3621" w:rsidP="00815CFC">
            <w:pPr>
              <w:tabs>
                <w:tab w:val="right" w:pos="1202"/>
              </w:tabs>
              <w:outlineLvl w:val="0"/>
              <w:rPr>
                <w:rFonts w:ascii="Arial" w:eastAsia="Calibri" w:hAnsi="Arial" w:cs="Arial"/>
                <w:color w:val="000000"/>
                <w:spacing w:val="-2"/>
                <w:sz w:val="17"/>
                <w:szCs w:val="17"/>
              </w:rPr>
            </w:pPr>
            <w:bookmarkStart w:id="891" w:name="_Toc67331071"/>
            <w:r w:rsidRPr="001A5E0D">
              <w:rPr>
                <w:rFonts w:ascii="Arial" w:eastAsia="Calibri" w:hAnsi="Arial" w:cs="Arial"/>
                <w:color w:val="000000"/>
                <w:spacing w:val="-2"/>
                <w:sz w:val="17"/>
                <w:szCs w:val="17"/>
              </w:rPr>
              <w:t>Trezorski zapisi Ministarstva financija</w:t>
            </w:r>
            <w:bookmarkEnd w:id="891"/>
          </w:p>
        </w:tc>
        <w:tc>
          <w:tcPr>
            <w:tcW w:w="1060" w:type="dxa"/>
            <w:tcBorders>
              <w:top w:val="nil"/>
              <w:left w:val="nil"/>
              <w:bottom w:val="nil"/>
              <w:right w:val="nil"/>
            </w:tcBorders>
            <w:shd w:val="clear" w:color="auto" w:fill="auto"/>
            <w:vAlign w:val="bottom"/>
          </w:tcPr>
          <w:p w14:paraId="2CDCDFA1" w14:textId="16A6B919"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307BF144" w14:textId="62087CF5"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1.331.202</w:t>
            </w:r>
          </w:p>
        </w:tc>
        <w:tc>
          <w:tcPr>
            <w:tcW w:w="1060" w:type="dxa"/>
            <w:tcBorders>
              <w:top w:val="nil"/>
              <w:left w:val="nil"/>
              <w:bottom w:val="nil"/>
              <w:right w:val="nil"/>
            </w:tcBorders>
            <w:shd w:val="clear" w:color="auto" w:fill="auto"/>
            <w:vAlign w:val="bottom"/>
          </w:tcPr>
          <w:p w14:paraId="1DE38603" w14:textId="7AAEBCC2" w:rsidR="00EA3621" w:rsidRPr="001A5E0D" w:rsidRDefault="00867713" w:rsidP="00815CFC">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r>
      <w:tr w:rsidR="00433D13" w:rsidRPr="00867713" w14:paraId="006D20AE" w14:textId="77777777" w:rsidTr="00EA3621">
        <w:trPr>
          <w:trHeight w:val="283"/>
          <w:jc w:val="center"/>
        </w:trPr>
        <w:tc>
          <w:tcPr>
            <w:tcW w:w="6094" w:type="dxa"/>
            <w:shd w:val="clear" w:color="auto" w:fill="auto"/>
            <w:vAlign w:val="bottom"/>
          </w:tcPr>
          <w:p w14:paraId="4FC05D98" w14:textId="77777777" w:rsidR="00433D13" w:rsidRPr="001A5E0D" w:rsidRDefault="00433D13" w:rsidP="00433D13">
            <w:pPr>
              <w:tabs>
                <w:tab w:val="right" w:pos="1202"/>
              </w:tabs>
              <w:outlineLvl w:val="0"/>
              <w:rPr>
                <w:rFonts w:ascii="Arial" w:eastAsia="Calibri" w:hAnsi="Arial" w:cs="Arial"/>
                <w:color w:val="000000"/>
                <w:spacing w:val="-2"/>
                <w:sz w:val="17"/>
                <w:szCs w:val="17"/>
              </w:rPr>
            </w:pPr>
            <w:bookmarkStart w:id="892" w:name="_Toc67331075"/>
            <w:r w:rsidRPr="001A5E0D">
              <w:rPr>
                <w:rFonts w:ascii="Arial" w:eastAsia="Calibri" w:hAnsi="Arial" w:cs="Arial"/>
                <w:color w:val="000000"/>
                <w:spacing w:val="-2"/>
                <w:sz w:val="17"/>
                <w:szCs w:val="17"/>
              </w:rPr>
              <w:t>Obračunana kamata</w:t>
            </w:r>
            <w:bookmarkEnd w:id="892"/>
            <w:r w:rsidRPr="001A5E0D">
              <w:rPr>
                <w:rFonts w:ascii="Arial" w:eastAsia="Calibri" w:hAnsi="Arial" w:cs="Arial"/>
                <w:color w:val="000000"/>
                <w:spacing w:val="-2"/>
                <w:sz w:val="17"/>
                <w:szCs w:val="17"/>
              </w:rPr>
              <w:t xml:space="preserve"> </w:t>
            </w:r>
          </w:p>
        </w:tc>
        <w:tc>
          <w:tcPr>
            <w:tcW w:w="1060" w:type="dxa"/>
            <w:tcBorders>
              <w:top w:val="nil"/>
              <w:left w:val="nil"/>
              <w:bottom w:val="nil"/>
              <w:right w:val="nil"/>
            </w:tcBorders>
            <w:shd w:val="clear" w:color="auto" w:fill="auto"/>
            <w:vAlign w:val="bottom"/>
          </w:tcPr>
          <w:p w14:paraId="21D379DF" w14:textId="730F9B23" w:rsidR="00433D13" w:rsidRPr="001A5E0D" w:rsidRDefault="00867713" w:rsidP="00433D13">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11.332</w:t>
            </w:r>
          </w:p>
        </w:tc>
        <w:tc>
          <w:tcPr>
            <w:tcW w:w="1060" w:type="dxa"/>
            <w:tcBorders>
              <w:top w:val="nil"/>
              <w:left w:val="nil"/>
              <w:bottom w:val="nil"/>
              <w:right w:val="nil"/>
            </w:tcBorders>
            <w:shd w:val="clear" w:color="auto" w:fill="auto"/>
            <w:vAlign w:val="bottom"/>
          </w:tcPr>
          <w:p w14:paraId="48F717D5" w14:textId="38BF745E" w:rsidR="00433D13" w:rsidRPr="001A5E0D" w:rsidRDefault="00867713" w:rsidP="00433D13">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4A5A2C95" w14:textId="23E00E4C" w:rsidR="00433D13" w:rsidRPr="001A5E0D" w:rsidRDefault="00867713" w:rsidP="00433D13">
            <w:pPr>
              <w:tabs>
                <w:tab w:val="right" w:pos="1202"/>
              </w:tabs>
              <w:jc w:val="right"/>
              <w:outlineLvl w:val="0"/>
              <w:rPr>
                <w:rFonts w:ascii="Arial" w:eastAsia="Calibri" w:hAnsi="Arial" w:cs="Arial"/>
                <w:color w:val="000000"/>
                <w:sz w:val="17"/>
                <w:szCs w:val="17"/>
              </w:rPr>
            </w:pPr>
            <w:r w:rsidRPr="00867713">
              <w:rPr>
                <w:rFonts w:ascii="Arial" w:eastAsia="Calibri" w:hAnsi="Arial" w:cs="Arial"/>
                <w:color w:val="000000"/>
                <w:sz w:val="17"/>
                <w:szCs w:val="17"/>
              </w:rPr>
              <w:t>-</w:t>
            </w:r>
          </w:p>
        </w:tc>
      </w:tr>
      <w:tr w:rsidR="00433D13" w:rsidRPr="00867713" w14:paraId="1EE7AFB8" w14:textId="77777777" w:rsidTr="00EA3621">
        <w:trPr>
          <w:trHeight w:val="283"/>
          <w:jc w:val="center"/>
        </w:trPr>
        <w:tc>
          <w:tcPr>
            <w:tcW w:w="6094" w:type="dxa"/>
            <w:shd w:val="clear" w:color="auto" w:fill="auto"/>
            <w:vAlign w:val="bottom"/>
          </w:tcPr>
          <w:p w14:paraId="758B70CD" w14:textId="77777777" w:rsidR="00433D13" w:rsidRPr="001A5E0D" w:rsidRDefault="00433D13" w:rsidP="00433D13">
            <w:pPr>
              <w:tabs>
                <w:tab w:val="right" w:pos="1202"/>
              </w:tabs>
              <w:outlineLvl w:val="0"/>
              <w:rPr>
                <w:rFonts w:ascii="Arial" w:eastAsia="Calibri" w:hAnsi="Arial" w:cs="Arial"/>
                <w:b/>
                <w:i/>
                <w:color w:val="000000"/>
                <w:spacing w:val="-2"/>
                <w:sz w:val="17"/>
                <w:szCs w:val="17"/>
              </w:rPr>
            </w:pPr>
            <w:bookmarkStart w:id="893" w:name="_Toc67331079"/>
            <w:r w:rsidRPr="001A5E0D">
              <w:rPr>
                <w:rFonts w:ascii="Arial" w:eastAsia="Calibri" w:hAnsi="Arial" w:cs="Arial"/>
                <w:b/>
                <w:i/>
                <w:color w:val="000000"/>
                <w:spacing w:val="-2"/>
                <w:sz w:val="17"/>
                <w:szCs w:val="17"/>
              </w:rPr>
              <w:t>Dužnički vrijednosni papiri koji ne kotiraju:</w:t>
            </w:r>
            <w:bookmarkEnd w:id="893"/>
          </w:p>
        </w:tc>
        <w:tc>
          <w:tcPr>
            <w:tcW w:w="1060" w:type="dxa"/>
            <w:tcBorders>
              <w:top w:val="nil"/>
              <w:left w:val="nil"/>
              <w:bottom w:val="nil"/>
              <w:right w:val="nil"/>
            </w:tcBorders>
            <w:shd w:val="clear" w:color="auto" w:fill="auto"/>
            <w:vAlign w:val="bottom"/>
          </w:tcPr>
          <w:p w14:paraId="01734E28" w14:textId="77777777" w:rsidR="00433D13" w:rsidRPr="001A5E0D" w:rsidRDefault="00433D13" w:rsidP="00433D13">
            <w:pPr>
              <w:tabs>
                <w:tab w:val="right" w:pos="1202"/>
              </w:tabs>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3F89FFEA" w14:textId="77777777" w:rsidR="00433D13" w:rsidRPr="001A5E0D" w:rsidRDefault="00433D13" w:rsidP="00433D13">
            <w:pPr>
              <w:tabs>
                <w:tab w:val="right" w:pos="1202"/>
              </w:tabs>
              <w:jc w:val="right"/>
              <w:outlineLvl w:val="0"/>
              <w:rPr>
                <w:rFonts w:ascii="Arial" w:eastAsia="Calibri" w:hAnsi="Arial" w:cs="Arial"/>
                <w:color w:val="000000"/>
                <w:spacing w:val="-2"/>
                <w:sz w:val="17"/>
                <w:szCs w:val="17"/>
              </w:rPr>
            </w:pPr>
          </w:p>
        </w:tc>
        <w:tc>
          <w:tcPr>
            <w:tcW w:w="1060" w:type="dxa"/>
            <w:tcBorders>
              <w:top w:val="nil"/>
              <w:left w:val="nil"/>
              <w:bottom w:val="nil"/>
              <w:right w:val="nil"/>
            </w:tcBorders>
            <w:shd w:val="clear" w:color="auto" w:fill="auto"/>
            <w:vAlign w:val="bottom"/>
          </w:tcPr>
          <w:p w14:paraId="2C2B945E" w14:textId="77777777" w:rsidR="00433D13" w:rsidRPr="001A5E0D" w:rsidRDefault="00433D13" w:rsidP="00433D13">
            <w:pPr>
              <w:tabs>
                <w:tab w:val="right" w:pos="1202"/>
              </w:tabs>
              <w:jc w:val="right"/>
              <w:outlineLvl w:val="0"/>
              <w:rPr>
                <w:rFonts w:ascii="Arial" w:eastAsia="Calibri" w:hAnsi="Arial" w:cs="Arial"/>
                <w:color w:val="000000"/>
                <w:spacing w:val="-2"/>
                <w:sz w:val="17"/>
                <w:szCs w:val="17"/>
              </w:rPr>
            </w:pPr>
          </w:p>
        </w:tc>
      </w:tr>
      <w:tr w:rsidR="00433D13" w:rsidRPr="00867713" w14:paraId="163C7CB7" w14:textId="77777777" w:rsidTr="00EA3621">
        <w:trPr>
          <w:trHeight w:val="283"/>
          <w:jc w:val="center"/>
        </w:trPr>
        <w:tc>
          <w:tcPr>
            <w:tcW w:w="6094" w:type="dxa"/>
            <w:shd w:val="clear" w:color="auto" w:fill="auto"/>
            <w:vAlign w:val="bottom"/>
          </w:tcPr>
          <w:p w14:paraId="394CE9F4" w14:textId="77777777" w:rsidR="00433D13" w:rsidRPr="001A5E0D" w:rsidRDefault="00433D13" w:rsidP="00433D13">
            <w:pPr>
              <w:tabs>
                <w:tab w:val="right" w:pos="1202"/>
              </w:tabs>
              <w:outlineLvl w:val="0"/>
              <w:rPr>
                <w:rFonts w:ascii="Arial" w:eastAsia="Calibri" w:hAnsi="Arial" w:cs="Arial"/>
                <w:color w:val="000000"/>
                <w:spacing w:val="-2"/>
                <w:sz w:val="17"/>
                <w:szCs w:val="17"/>
              </w:rPr>
            </w:pPr>
            <w:bookmarkStart w:id="894" w:name="_Toc67331080"/>
            <w:r w:rsidRPr="001A5E0D">
              <w:rPr>
                <w:rFonts w:ascii="Arial" w:eastAsia="Calibri" w:hAnsi="Arial" w:cs="Arial"/>
                <w:color w:val="000000"/>
                <w:spacing w:val="-2"/>
                <w:sz w:val="17"/>
                <w:szCs w:val="17"/>
              </w:rPr>
              <w:t>Obveznice trgovačkih društava</w:t>
            </w:r>
            <w:bookmarkEnd w:id="894"/>
            <w:r w:rsidRPr="001A5E0D">
              <w:rPr>
                <w:rFonts w:ascii="Arial" w:eastAsia="Calibri" w:hAnsi="Arial" w:cs="Arial"/>
                <w:color w:val="000000"/>
                <w:spacing w:val="-2"/>
                <w:sz w:val="17"/>
                <w:szCs w:val="17"/>
              </w:rPr>
              <w:t xml:space="preserve"> </w:t>
            </w:r>
          </w:p>
        </w:tc>
        <w:tc>
          <w:tcPr>
            <w:tcW w:w="1060" w:type="dxa"/>
            <w:tcBorders>
              <w:top w:val="nil"/>
              <w:left w:val="nil"/>
              <w:bottom w:val="nil"/>
              <w:right w:val="nil"/>
            </w:tcBorders>
            <w:shd w:val="clear" w:color="auto" w:fill="auto"/>
            <w:vAlign w:val="bottom"/>
          </w:tcPr>
          <w:p w14:paraId="56B813C0" w14:textId="65912C69" w:rsidR="00433D13" w:rsidRPr="001A5E0D" w:rsidRDefault="00867713" w:rsidP="00433D13">
            <w:pPr>
              <w:tabs>
                <w:tab w:val="right" w:pos="1202"/>
              </w:tabs>
              <w:jc w:val="right"/>
              <w:outlineLvl w:val="0"/>
              <w:rPr>
                <w:rFonts w:ascii="Arial" w:eastAsia="Calibri" w:hAnsi="Arial" w:cs="Arial"/>
                <w:color w:val="000000"/>
                <w:spacing w:val="-2"/>
                <w:sz w:val="17"/>
                <w:szCs w:val="17"/>
              </w:rPr>
            </w:pPr>
            <w:r w:rsidRPr="00867713">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6EDA8BFB" w14:textId="0D6197D5" w:rsidR="00433D13" w:rsidRPr="001A5E0D" w:rsidRDefault="00867713" w:rsidP="00433D13">
            <w:pPr>
              <w:tabs>
                <w:tab w:val="right" w:pos="1202"/>
              </w:tabs>
              <w:jc w:val="right"/>
              <w:outlineLvl w:val="0"/>
              <w:rPr>
                <w:rFonts w:ascii="Arial" w:eastAsia="Calibri" w:hAnsi="Arial" w:cs="Arial"/>
                <w:color w:val="000000"/>
                <w:spacing w:val="-2"/>
                <w:sz w:val="17"/>
                <w:szCs w:val="17"/>
              </w:rPr>
            </w:pPr>
            <w:r w:rsidRPr="00867713">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51391737" w14:textId="77166569" w:rsidR="00433D13" w:rsidRPr="001A5E0D" w:rsidRDefault="00867713" w:rsidP="00433D13">
            <w:pPr>
              <w:tabs>
                <w:tab w:val="right" w:pos="1202"/>
              </w:tabs>
              <w:jc w:val="right"/>
              <w:outlineLvl w:val="0"/>
              <w:rPr>
                <w:rFonts w:ascii="Arial" w:eastAsia="Calibri" w:hAnsi="Arial" w:cs="Arial"/>
                <w:color w:val="000000"/>
                <w:spacing w:val="-2"/>
                <w:sz w:val="17"/>
                <w:szCs w:val="17"/>
              </w:rPr>
            </w:pPr>
            <w:r w:rsidRPr="00867713">
              <w:rPr>
                <w:rFonts w:ascii="Arial" w:eastAsia="Calibri" w:hAnsi="Arial" w:cs="Arial"/>
                <w:color w:val="000000"/>
                <w:spacing w:val="-2"/>
                <w:sz w:val="17"/>
                <w:szCs w:val="17"/>
              </w:rPr>
              <w:t>472</w:t>
            </w:r>
          </w:p>
        </w:tc>
      </w:tr>
      <w:tr w:rsidR="00433D13" w:rsidRPr="00867713" w14:paraId="091AF913" w14:textId="77777777" w:rsidTr="00EA3621">
        <w:trPr>
          <w:trHeight w:val="283"/>
          <w:jc w:val="center"/>
        </w:trPr>
        <w:tc>
          <w:tcPr>
            <w:tcW w:w="6094" w:type="dxa"/>
            <w:shd w:val="clear" w:color="auto" w:fill="auto"/>
            <w:vAlign w:val="bottom"/>
          </w:tcPr>
          <w:p w14:paraId="298922E4" w14:textId="77777777" w:rsidR="00433D13" w:rsidRPr="001A5E0D" w:rsidRDefault="00433D13" w:rsidP="00433D13">
            <w:pPr>
              <w:tabs>
                <w:tab w:val="right" w:pos="1202"/>
              </w:tabs>
              <w:outlineLvl w:val="0"/>
              <w:rPr>
                <w:rFonts w:ascii="Arial" w:eastAsia="Calibri" w:hAnsi="Arial" w:cs="Arial"/>
                <w:color w:val="000000"/>
                <w:spacing w:val="-2"/>
                <w:sz w:val="17"/>
                <w:szCs w:val="17"/>
              </w:rPr>
            </w:pPr>
            <w:bookmarkStart w:id="895" w:name="_Toc67331084"/>
            <w:r w:rsidRPr="001A5E0D">
              <w:rPr>
                <w:rFonts w:ascii="Arial" w:eastAsia="Calibri" w:hAnsi="Arial" w:cs="Arial"/>
                <w:color w:val="000000"/>
                <w:spacing w:val="-2"/>
                <w:sz w:val="17"/>
                <w:szCs w:val="17"/>
              </w:rPr>
              <w:t>Zamjenjive obveznive CB</w:t>
            </w:r>
            <w:bookmarkEnd w:id="895"/>
          </w:p>
        </w:tc>
        <w:tc>
          <w:tcPr>
            <w:tcW w:w="1060" w:type="dxa"/>
            <w:tcBorders>
              <w:top w:val="nil"/>
              <w:left w:val="nil"/>
              <w:bottom w:val="nil"/>
              <w:right w:val="nil"/>
            </w:tcBorders>
            <w:shd w:val="clear" w:color="auto" w:fill="auto"/>
            <w:vAlign w:val="bottom"/>
          </w:tcPr>
          <w:p w14:paraId="0D0C5754" w14:textId="313D6016" w:rsidR="00433D13" w:rsidRPr="001A5E0D" w:rsidRDefault="00867713" w:rsidP="00433D13">
            <w:pPr>
              <w:tabs>
                <w:tab w:val="right" w:pos="1202"/>
              </w:tabs>
              <w:jc w:val="right"/>
              <w:outlineLvl w:val="0"/>
              <w:rPr>
                <w:rFonts w:ascii="Arial" w:eastAsia="Calibri" w:hAnsi="Arial" w:cs="Arial"/>
                <w:color w:val="000000"/>
                <w:spacing w:val="-2"/>
                <w:sz w:val="17"/>
                <w:szCs w:val="17"/>
              </w:rPr>
            </w:pPr>
            <w:r w:rsidRPr="00867713">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2D7EE478" w14:textId="1A9BF80C" w:rsidR="00433D13" w:rsidRPr="001A5E0D" w:rsidRDefault="00867713" w:rsidP="00433D13">
            <w:pPr>
              <w:tabs>
                <w:tab w:val="right" w:pos="1202"/>
              </w:tabs>
              <w:jc w:val="right"/>
              <w:outlineLvl w:val="0"/>
              <w:rPr>
                <w:rFonts w:ascii="Arial" w:eastAsia="Calibri" w:hAnsi="Arial" w:cs="Arial"/>
                <w:color w:val="000000"/>
                <w:spacing w:val="-2"/>
                <w:sz w:val="17"/>
                <w:szCs w:val="17"/>
              </w:rPr>
            </w:pPr>
            <w:r w:rsidRPr="00867713">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780F96D9" w14:textId="04A21A4E" w:rsidR="00433D13" w:rsidRPr="001A5E0D" w:rsidRDefault="00867713" w:rsidP="00433D13">
            <w:pPr>
              <w:tabs>
                <w:tab w:val="right" w:pos="1202"/>
              </w:tabs>
              <w:jc w:val="right"/>
              <w:outlineLvl w:val="0"/>
              <w:rPr>
                <w:rFonts w:ascii="Arial" w:eastAsia="Calibri" w:hAnsi="Arial" w:cs="Arial"/>
                <w:color w:val="000000"/>
                <w:spacing w:val="-2"/>
                <w:sz w:val="17"/>
                <w:szCs w:val="17"/>
              </w:rPr>
            </w:pPr>
            <w:r w:rsidRPr="00867713">
              <w:rPr>
                <w:rFonts w:ascii="Arial" w:eastAsia="Calibri" w:hAnsi="Arial" w:cs="Arial"/>
                <w:color w:val="000000"/>
                <w:spacing w:val="-2"/>
                <w:sz w:val="17"/>
                <w:szCs w:val="17"/>
              </w:rPr>
              <w:t>1.471</w:t>
            </w:r>
          </w:p>
        </w:tc>
      </w:tr>
      <w:tr w:rsidR="00433D13" w:rsidRPr="00867713" w14:paraId="4764204D" w14:textId="77777777" w:rsidTr="00EA3621">
        <w:trPr>
          <w:trHeight w:val="283"/>
          <w:jc w:val="center"/>
        </w:trPr>
        <w:tc>
          <w:tcPr>
            <w:tcW w:w="6094" w:type="dxa"/>
            <w:shd w:val="clear" w:color="auto" w:fill="auto"/>
            <w:vAlign w:val="bottom"/>
          </w:tcPr>
          <w:p w14:paraId="6AD1F34A" w14:textId="77777777" w:rsidR="00433D13" w:rsidRPr="001A5E0D" w:rsidRDefault="00433D13" w:rsidP="00433D13">
            <w:pPr>
              <w:tabs>
                <w:tab w:val="right" w:pos="1202"/>
              </w:tabs>
              <w:outlineLvl w:val="0"/>
              <w:rPr>
                <w:rFonts w:ascii="Arial" w:eastAsia="Calibri" w:hAnsi="Arial" w:cs="Arial"/>
                <w:color w:val="000000"/>
                <w:spacing w:val="-2"/>
                <w:sz w:val="17"/>
                <w:szCs w:val="17"/>
              </w:rPr>
            </w:pPr>
            <w:bookmarkStart w:id="896" w:name="_Toc67331088"/>
            <w:r w:rsidRPr="001A5E0D">
              <w:rPr>
                <w:rFonts w:ascii="Arial" w:eastAsia="Calibri" w:hAnsi="Arial" w:cs="Arial"/>
                <w:color w:val="000000"/>
                <w:spacing w:val="-2"/>
                <w:sz w:val="17"/>
                <w:szCs w:val="17"/>
              </w:rPr>
              <w:t>Obračunata kamata</w:t>
            </w:r>
            <w:bookmarkEnd w:id="896"/>
          </w:p>
        </w:tc>
        <w:tc>
          <w:tcPr>
            <w:tcW w:w="1060" w:type="dxa"/>
            <w:tcBorders>
              <w:top w:val="nil"/>
              <w:left w:val="nil"/>
              <w:bottom w:val="single" w:sz="4" w:space="0" w:color="auto"/>
              <w:right w:val="nil"/>
            </w:tcBorders>
            <w:shd w:val="clear" w:color="auto" w:fill="auto"/>
            <w:vAlign w:val="bottom"/>
          </w:tcPr>
          <w:p w14:paraId="136F503A" w14:textId="59D7DDE7" w:rsidR="00433D13" w:rsidRPr="001A5E0D" w:rsidRDefault="00867713" w:rsidP="00433D13">
            <w:pPr>
              <w:tabs>
                <w:tab w:val="right" w:pos="1202"/>
              </w:tabs>
              <w:jc w:val="right"/>
              <w:outlineLvl w:val="0"/>
              <w:rPr>
                <w:rFonts w:ascii="Arial" w:eastAsia="Calibri" w:hAnsi="Arial" w:cs="Arial"/>
                <w:color w:val="000000"/>
                <w:spacing w:val="-2"/>
                <w:sz w:val="17"/>
                <w:szCs w:val="17"/>
              </w:rPr>
            </w:pPr>
            <w:r w:rsidRPr="00867713">
              <w:rPr>
                <w:rFonts w:ascii="Arial" w:eastAsia="Calibri" w:hAnsi="Arial" w:cs="Arial"/>
                <w:color w:val="000000"/>
                <w:spacing w:val="-2"/>
                <w:sz w:val="17"/>
                <w:szCs w:val="17"/>
              </w:rPr>
              <w:t>-</w:t>
            </w:r>
          </w:p>
        </w:tc>
        <w:tc>
          <w:tcPr>
            <w:tcW w:w="1060" w:type="dxa"/>
            <w:tcBorders>
              <w:top w:val="nil"/>
              <w:left w:val="nil"/>
              <w:bottom w:val="single" w:sz="4" w:space="0" w:color="auto"/>
              <w:right w:val="nil"/>
            </w:tcBorders>
            <w:shd w:val="clear" w:color="auto" w:fill="auto"/>
            <w:vAlign w:val="bottom"/>
          </w:tcPr>
          <w:p w14:paraId="30657BBE" w14:textId="4968D044" w:rsidR="00433D13" w:rsidRPr="001A5E0D" w:rsidRDefault="00867713" w:rsidP="00433D13">
            <w:pPr>
              <w:tabs>
                <w:tab w:val="right" w:pos="1202"/>
              </w:tabs>
              <w:jc w:val="right"/>
              <w:outlineLvl w:val="0"/>
              <w:rPr>
                <w:rFonts w:ascii="Arial" w:eastAsia="Calibri" w:hAnsi="Arial" w:cs="Arial"/>
                <w:color w:val="000000"/>
                <w:spacing w:val="-2"/>
                <w:sz w:val="17"/>
                <w:szCs w:val="17"/>
              </w:rPr>
            </w:pPr>
            <w:r w:rsidRPr="00867713">
              <w:rPr>
                <w:rFonts w:ascii="Arial" w:eastAsia="Calibri" w:hAnsi="Arial" w:cs="Arial"/>
                <w:color w:val="000000"/>
                <w:spacing w:val="-2"/>
                <w:sz w:val="17"/>
                <w:szCs w:val="17"/>
              </w:rPr>
              <w:t>-</w:t>
            </w:r>
          </w:p>
        </w:tc>
        <w:tc>
          <w:tcPr>
            <w:tcW w:w="1060" w:type="dxa"/>
            <w:tcBorders>
              <w:top w:val="nil"/>
              <w:left w:val="nil"/>
              <w:bottom w:val="single" w:sz="4" w:space="0" w:color="auto"/>
              <w:right w:val="nil"/>
            </w:tcBorders>
            <w:shd w:val="clear" w:color="auto" w:fill="auto"/>
            <w:vAlign w:val="bottom"/>
          </w:tcPr>
          <w:p w14:paraId="4048E41E" w14:textId="1510BE90" w:rsidR="00433D13" w:rsidRPr="001A5E0D" w:rsidRDefault="00867713" w:rsidP="00433D13">
            <w:pPr>
              <w:tabs>
                <w:tab w:val="right" w:pos="1202"/>
              </w:tabs>
              <w:jc w:val="right"/>
              <w:outlineLvl w:val="0"/>
              <w:rPr>
                <w:rFonts w:ascii="Arial" w:eastAsia="Calibri" w:hAnsi="Arial" w:cs="Arial"/>
                <w:color w:val="000000"/>
                <w:spacing w:val="-2"/>
                <w:sz w:val="17"/>
                <w:szCs w:val="17"/>
              </w:rPr>
            </w:pPr>
            <w:r w:rsidRPr="00867713">
              <w:rPr>
                <w:rFonts w:ascii="Arial" w:eastAsia="Calibri" w:hAnsi="Arial" w:cs="Arial"/>
                <w:color w:val="000000"/>
                <w:spacing w:val="-2"/>
                <w:sz w:val="17"/>
                <w:szCs w:val="17"/>
              </w:rPr>
              <w:t>68</w:t>
            </w:r>
          </w:p>
        </w:tc>
      </w:tr>
      <w:tr w:rsidR="00433D13" w:rsidRPr="00867713" w14:paraId="791AC981" w14:textId="77777777" w:rsidTr="00EA3621">
        <w:trPr>
          <w:trHeight w:val="283"/>
          <w:jc w:val="center"/>
        </w:trPr>
        <w:tc>
          <w:tcPr>
            <w:tcW w:w="6094" w:type="dxa"/>
            <w:shd w:val="clear" w:color="auto" w:fill="auto"/>
            <w:vAlign w:val="bottom"/>
          </w:tcPr>
          <w:p w14:paraId="6737F5CC" w14:textId="77777777" w:rsidR="00433D13" w:rsidRPr="001A5E0D" w:rsidRDefault="00433D13" w:rsidP="00433D13">
            <w:pPr>
              <w:tabs>
                <w:tab w:val="right" w:pos="1202"/>
              </w:tabs>
              <w:outlineLvl w:val="0"/>
              <w:rPr>
                <w:rFonts w:ascii="Arial" w:eastAsia="Calibri" w:hAnsi="Arial" w:cs="Arial"/>
                <w:b/>
                <w:color w:val="000000"/>
                <w:spacing w:val="-2"/>
                <w:sz w:val="17"/>
                <w:szCs w:val="17"/>
              </w:rPr>
            </w:pPr>
            <w:bookmarkStart w:id="897" w:name="_Toc67331092"/>
            <w:r w:rsidRPr="001A5E0D">
              <w:rPr>
                <w:rFonts w:ascii="Arial" w:eastAsia="Calibri" w:hAnsi="Arial" w:cs="Arial"/>
                <w:b/>
                <w:color w:val="000000"/>
                <w:spacing w:val="-2"/>
                <w:sz w:val="17"/>
                <w:szCs w:val="17"/>
              </w:rPr>
              <w:t>Ukupno dužnički vrijednosni papiri</w:t>
            </w:r>
            <w:bookmarkEnd w:id="897"/>
          </w:p>
        </w:tc>
        <w:tc>
          <w:tcPr>
            <w:tcW w:w="1060" w:type="dxa"/>
            <w:tcBorders>
              <w:top w:val="single" w:sz="4" w:space="0" w:color="auto"/>
              <w:left w:val="nil"/>
              <w:bottom w:val="single" w:sz="4" w:space="0" w:color="auto"/>
              <w:right w:val="nil"/>
            </w:tcBorders>
            <w:shd w:val="clear" w:color="auto" w:fill="auto"/>
            <w:vAlign w:val="bottom"/>
          </w:tcPr>
          <w:p w14:paraId="68DD8C6B" w14:textId="3FED7611" w:rsidR="00433D13" w:rsidRPr="001A5E0D" w:rsidRDefault="00867713" w:rsidP="00433D13">
            <w:pPr>
              <w:tabs>
                <w:tab w:val="right" w:pos="1202"/>
              </w:tabs>
              <w:jc w:val="right"/>
              <w:outlineLvl w:val="0"/>
              <w:rPr>
                <w:rFonts w:ascii="Arial" w:eastAsia="Calibri" w:hAnsi="Arial" w:cs="Arial"/>
                <w:b/>
                <w:bCs/>
                <w:color w:val="000000"/>
                <w:spacing w:val="-2"/>
                <w:sz w:val="17"/>
                <w:szCs w:val="17"/>
              </w:rPr>
            </w:pPr>
            <w:r w:rsidRPr="00867713">
              <w:rPr>
                <w:rFonts w:ascii="Arial" w:eastAsia="Calibri" w:hAnsi="Arial" w:cs="Arial"/>
                <w:b/>
                <w:bCs/>
                <w:color w:val="000000"/>
                <w:spacing w:val="-2"/>
                <w:sz w:val="17"/>
                <w:szCs w:val="17"/>
              </w:rPr>
              <w:t>1.301.227</w:t>
            </w:r>
          </w:p>
        </w:tc>
        <w:tc>
          <w:tcPr>
            <w:tcW w:w="1060" w:type="dxa"/>
            <w:tcBorders>
              <w:top w:val="single" w:sz="4" w:space="0" w:color="auto"/>
              <w:left w:val="nil"/>
              <w:bottom w:val="single" w:sz="4" w:space="0" w:color="auto"/>
              <w:right w:val="nil"/>
            </w:tcBorders>
            <w:shd w:val="clear" w:color="auto" w:fill="auto"/>
            <w:vAlign w:val="bottom"/>
          </w:tcPr>
          <w:p w14:paraId="1660C1A3" w14:textId="4EAF44F1" w:rsidR="00433D13" w:rsidRPr="001A5E0D" w:rsidRDefault="00867713" w:rsidP="00433D13">
            <w:pPr>
              <w:tabs>
                <w:tab w:val="right" w:pos="1202"/>
              </w:tabs>
              <w:jc w:val="right"/>
              <w:outlineLvl w:val="0"/>
              <w:rPr>
                <w:rFonts w:ascii="Arial" w:eastAsia="Calibri" w:hAnsi="Arial" w:cs="Arial"/>
                <w:b/>
                <w:bCs/>
                <w:color w:val="000000"/>
                <w:spacing w:val="-2"/>
                <w:sz w:val="17"/>
                <w:szCs w:val="17"/>
              </w:rPr>
            </w:pPr>
            <w:r w:rsidRPr="00867713">
              <w:rPr>
                <w:rFonts w:ascii="Arial" w:eastAsia="Calibri" w:hAnsi="Arial" w:cs="Arial"/>
                <w:b/>
                <w:bCs/>
                <w:color w:val="000000"/>
                <w:spacing w:val="-2"/>
                <w:sz w:val="17"/>
                <w:szCs w:val="17"/>
              </w:rPr>
              <w:t>1.331.202</w:t>
            </w:r>
          </w:p>
        </w:tc>
        <w:tc>
          <w:tcPr>
            <w:tcW w:w="1060" w:type="dxa"/>
            <w:tcBorders>
              <w:top w:val="single" w:sz="4" w:space="0" w:color="auto"/>
              <w:left w:val="nil"/>
              <w:bottom w:val="single" w:sz="4" w:space="0" w:color="auto"/>
              <w:right w:val="nil"/>
            </w:tcBorders>
            <w:shd w:val="clear" w:color="auto" w:fill="auto"/>
            <w:vAlign w:val="bottom"/>
          </w:tcPr>
          <w:p w14:paraId="18F138BF" w14:textId="23C46B20" w:rsidR="00433D13" w:rsidRPr="001A5E0D" w:rsidRDefault="00867713" w:rsidP="00433D13">
            <w:pPr>
              <w:tabs>
                <w:tab w:val="right" w:pos="1202"/>
              </w:tabs>
              <w:jc w:val="right"/>
              <w:outlineLvl w:val="0"/>
              <w:rPr>
                <w:rFonts w:ascii="Arial" w:eastAsia="Calibri" w:hAnsi="Arial" w:cs="Arial"/>
                <w:b/>
                <w:bCs/>
                <w:color w:val="000000"/>
                <w:spacing w:val="-2"/>
                <w:sz w:val="17"/>
                <w:szCs w:val="17"/>
              </w:rPr>
            </w:pPr>
            <w:r w:rsidRPr="00867713">
              <w:rPr>
                <w:rFonts w:ascii="Arial" w:eastAsia="Calibri" w:hAnsi="Arial" w:cs="Arial"/>
                <w:b/>
                <w:bCs/>
                <w:color w:val="000000"/>
                <w:spacing w:val="-2"/>
                <w:sz w:val="17"/>
                <w:szCs w:val="17"/>
              </w:rPr>
              <w:t>2.011</w:t>
            </w:r>
          </w:p>
        </w:tc>
      </w:tr>
      <w:tr w:rsidR="00433D13" w:rsidRPr="00867713" w14:paraId="7E69A49C" w14:textId="77777777" w:rsidTr="00EA3621">
        <w:trPr>
          <w:trHeight w:val="283"/>
          <w:jc w:val="center"/>
        </w:trPr>
        <w:tc>
          <w:tcPr>
            <w:tcW w:w="6094" w:type="dxa"/>
            <w:shd w:val="clear" w:color="auto" w:fill="auto"/>
            <w:vAlign w:val="bottom"/>
          </w:tcPr>
          <w:p w14:paraId="13B15D11" w14:textId="77777777" w:rsidR="00433D13" w:rsidRPr="001A5E0D" w:rsidRDefault="00433D13" w:rsidP="00433D13">
            <w:pPr>
              <w:tabs>
                <w:tab w:val="right" w:pos="1202"/>
              </w:tabs>
              <w:outlineLvl w:val="0"/>
              <w:rPr>
                <w:rFonts w:ascii="Arial" w:eastAsia="Calibri" w:hAnsi="Arial" w:cs="Arial"/>
                <w:b/>
                <w:i/>
                <w:color w:val="000000"/>
                <w:spacing w:val="-2"/>
                <w:sz w:val="17"/>
                <w:szCs w:val="17"/>
              </w:rPr>
            </w:pPr>
            <w:bookmarkStart w:id="898" w:name="_Toc67331096"/>
            <w:r w:rsidRPr="001A5E0D">
              <w:rPr>
                <w:rFonts w:ascii="Arial" w:eastAsia="Calibri" w:hAnsi="Arial" w:cs="Arial"/>
                <w:b/>
                <w:i/>
                <w:color w:val="000000"/>
                <w:spacing w:val="-2"/>
                <w:sz w:val="17"/>
                <w:szCs w:val="17"/>
              </w:rPr>
              <w:t>Vlasnički vrijednosni papiri koji ne kotiraju:</w:t>
            </w:r>
            <w:bookmarkEnd w:id="898"/>
          </w:p>
        </w:tc>
        <w:tc>
          <w:tcPr>
            <w:tcW w:w="1060" w:type="dxa"/>
            <w:tcBorders>
              <w:top w:val="single" w:sz="4" w:space="0" w:color="auto"/>
              <w:left w:val="nil"/>
              <w:right w:val="nil"/>
            </w:tcBorders>
            <w:shd w:val="clear" w:color="auto" w:fill="auto"/>
            <w:vAlign w:val="bottom"/>
          </w:tcPr>
          <w:p w14:paraId="164C0AC1" w14:textId="77777777" w:rsidR="00433D13" w:rsidRPr="001A5E0D" w:rsidDel="00561A80" w:rsidRDefault="00433D13" w:rsidP="00433D13">
            <w:pPr>
              <w:tabs>
                <w:tab w:val="right" w:pos="1202"/>
              </w:tabs>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7E453CB7" w14:textId="77777777" w:rsidR="00433D13" w:rsidRPr="001A5E0D" w:rsidDel="00561A80" w:rsidRDefault="00433D13" w:rsidP="00433D13">
            <w:pPr>
              <w:tabs>
                <w:tab w:val="right" w:pos="1202"/>
              </w:tabs>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413737EF" w14:textId="77777777" w:rsidR="00433D13" w:rsidRPr="001A5E0D" w:rsidDel="00561A80" w:rsidRDefault="00433D13" w:rsidP="00433D13">
            <w:pPr>
              <w:tabs>
                <w:tab w:val="right" w:pos="1202"/>
              </w:tabs>
              <w:jc w:val="right"/>
              <w:outlineLvl w:val="0"/>
              <w:rPr>
                <w:rFonts w:ascii="Arial" w:eastAsia="Calibri" w:hAnsi="Arial" w:cs="Arial"/>
                <w:color w:val="000000"/>
                <w:spacing w:val="-2"/>
                <w:sz w:val="17"/>
                <w:szCs w:val="17"/>
              </w:rPr>
            </w:pPr>
          </w:p>
        </w:tc>
      </w:tr>
      <w:tr w:rsidR="00C5467F" w:rsidRPr="00867713" w14:paraId="48CD4270" w14:textId="77777777" w:rsidTr="00EA3621">
        <w:trPr>
          <w:trHeight w:val="283"/>
          <w:jc w:val="center"/>
        </w:trPr>
        <w:tc>
          <w:tcPr>
            <w:tcW w:w="6094" w:type="dxa"/>
            <w:shd w:val="clear" w:color="auto" w:fill="auto"/>
            <w:vAlign w:val="bottom"/>
          </w:tcPr>
          <w:p w14:paraId="35DCFE3E" w14:textId="77777777" w:rsidR="00C5467F" w:rsidRPr="001A5E0D" w:rsidRDefault="00C5467F" w:rsidP="00C5467F">
            <w:pPr>
              <w:tabs>
                <w:tab w:val="right" w:pos="1202"/>
              </w:tabs>
              <w:outlineLvl w:val="0"/>
              <w:rPr>
                <w:rFonts w:ascii="Arial" w:eastAsia="Calibri" w:hAnsi="Arial" w:cs="Arial"/>
                <w:color w:val="000000"/>
                <w:sz w:val="17"/>
                <w:szCs w:val="17"/>
              </w:rPr>
            </w:pPr>
            <w:bookmarkStart w:id="899" w:name="_Toc67331097"/>
            <w:r w:rsidRPr="001A5E0D">
              <w:rPr>
                <w:rFonts w:ascii="Arial" w:eastAsia="Calibri" w:hAnsi="Arial" w:cs="Arial"/>
                <w:color w:val="000000"/>
                <w:sz w:val="17"/>
                <w:szCs w:val="17"/>
              </w:rPr>
              <w:t>Dionice inozemnih pravnih osoba - SWIFT</w:t>
            </w:r>
            <w:bookmarkEnd w:id="899"/>
          </w:p>
        </w:tc>
        <w:tc>
          <w:tcPr>
            <w:tcW w:w="1060" w:type="dxa"/>
            <w:tcBorders>
              <w:top w:val="nil"/>
              <w:left w:val="nil"/>
              <w:bottom w:val="nil"/>
              <w:right w:val="nil"/>
            </w:tcBorders>
            <w:shd w:val="clear" w:color="auto" w:fill="auto"/>
            <w:vAlign w:val="bottom"/>
          </w:tcPr>
          <w:p w14:paraId="7A1256E1" w14:textId="414E7F25" w:rsidR="00C5467F" w:rsidRPr="001A5E0D" w:rsidRDefault="00867713" w:rsidP="00C5467F">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2C9BE515" w14:textId="24845965" w:rsidR="00C5467F" w:rsidRPr="001A5E0D" w:rsidRDefault="00867713" w:rsidP="00C5467F">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55</w:t>
            </w:r>
          </w:p>
        </w:tc>
        <w:tc>
          <w:tcPr>
            <w:tcW w:w="1060" w:type="dxa"/>
            <w:tcBorders>
              <w:top w:val="nil"/>
              <w:left w:val="nil"/>
              <w:bottom w:val="nil"/>
              <w:right w:val="nil"/>
            </w:tcBorders>
            <w:shd w:val="clear" w:color="auto" w:fill="auto"/>
            <w:vAlign w:val="bottom"/>
          </w:tcPr>
          <w:p w14:paraId="73B02D78" w14:textId="659C3398" w:rsidR="00C5467F" w:rsidRPr="001A5E0D" w:rsidRDefault="00867713" w:rsidP="00C5467F">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5467F" w:rsidRPr="00867713" w14:paraId="3FC4EC86" w14:textId="77777777" w:rsidTr="005324AC">
        <w:trPr>
          <w:trHeight w:val="283"/>
          <w:jc w:val="center"/>
        </w:trPr>
        <w:tc>
          <w:tcPr>
            <w:tcW w:w="6094" w:type="dxa"/>
            <w:shd w:val="clear" w:color="auto" w:fill="auto"/>
            <w:vAlign w:val="bottom"/>
          </w:tcPr>
          <w:p w14:paraId="057AA79F" w14:textId="77777777" w:rsidR="00C5467F" w:rsidRPr="001A5E0D" w:rsidRDefault="00C5467F" w:rsidP="00C5467F">
            <w:pPr>
              <w:tabs>
                <w:tab w:val="right" w:pos="1202"/>
              </w:tabs>
              <w:outlineLvl w:val="0"/>
              <w:rPr>
                <w:rFonts w:ascii="Arial" w:eastAsia="Calibri" w:hAnsi="Arial" w:cs="Arial"/>
                <w:color w:val="000000"/>
                <w:sz w:val="17"/>
                <w:szCs w:val="17"/>
              </w:rPr>
            </w:pPr>
            <w:bookmarkStart w:id="900" w:name="_Toc67331101"/>
            <w:r w:rsidRPr="001A5E0D">
              <w:rPr>
                <w:rFonts w:ascii="Arial" w:eastAsia="Calibri" w:hAnsi="Arial" w:cs="Arial"/>
                <w:color w:val="000000"/>
                <w:sz w:val="17"/>
                <w:szCs w:val="17"/>
              </w:rPr>
              <w:t>Dionice inozemnih financijskih institucija – EIF</w:t>
            </w:r>
            <w:bookmarkEnd w:id="900"/>
          </w:p>
        </w:tc>
        <w:tc>
          <w:tcPr>
            <w:tcW w:w="1060" w:type="dxa"/>
            <w:tcBorders>
              <w:top w:val="nil"/>
              <w:left w:val="nil"/>
              <w:bottom w:val="single" w:sz="4" w:space="0" w:color="auto"/>
              <w:right w:val="nil"/>
            </w:tcBorders>
            <w:shd w:val="clear" w:color="auto" w:fill="auto"/>
            <w:vAlign w:val="bottom"/>
          </w:tcPr>
          <w:p w14:paraId="4D7D2593" w14:textId="7B708415" w:rsidR="00C5467F" w:rsidRPr="001A5E0D" w:rsidRDefault="00867713" w:rsidP="00C5467F">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551755B0" w14:textId="1C23FECD" w:rsidR="00C5467F" w:rsidRPr="001A5E0D" w:rsidRDefault="00867713" w:rsidP="00C5467F">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53.069</w:t>
            </w:r>
          </w:p>
        </w:tc>
        <w:tc>
          <w:tcPr>
            <w:tcW w:w="1060" w:type="dxa"/>
            <w:tcBorders>
              <w:top w:val="nil"/>
              <w:left w:val="nil"/>
              <w:bottom w:val="single" w:sz="4" w:space="0" w:color="auto"/>
              <w:right w:val="nil"/>
            </w:tcBorders>
            <w:shd w:val="clear" w:color="auto" w:fill="auto"/>
            <w:vAlign w:val="bottom"/>
          </w:tcPr>
          <w:p w14:paraId="7B3F203E" w14:textId="347435D8" w:rsidR="00C5467F" w:rsidRPr="001A5E0D" w:rsidRDefault="00867713" w:rsidP="00C5467F">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5467F" w:rsidRPr="00867713" w14:paraId="1964C48A" w14:textId="77777777" w:rsidTr="005324AC">
        <w:trPr>
          <w:trHeight w:val="283"/>
          <w:jc w:val="center"/>
        </w:trPr>
        <w:tc>
          <w:tcPr>
            <w:tcW w:w="6094" w:type="dxa"/>
            <w:shd w:val="clear" w:color="auto" w:fill="auto"/>
            <w:vAlign w:val="bottom"/>
          </w:tcPr>
          <w:p w14:paraId="00B2B038" w14:textId="77777777" w:rsidR="00C5467F" w:rsidRPr="001A5E0D" w:rsidRDefault="00C5467F" w:rsidP="00C5467F">
            <w:pPr>
              <w:tabs>
                <w:tab w:val="right" w:pos="1202"/>
              </w:tabs>
              <w:outlineLvl w:val="0"/>
              <w:rPr>
                <w:rFonts w:ascii="Arial" w:eastAsia="Calibri" w:hAnsi="Arial" w:cs="Arial"/>
                <w:b/>
                <w:color w:val="000000"/>
                <w:sz w:val="17"/>
                <w:szCs w:val="17"/>
              </w:rPr>
            </w:pPr>
            <w:bookmarkStart w:id="901" w:name="_Toc67331105"/>
            <w:r w:rsidRPr="001A5E0D">
              <w:rPr>
                <w:rFonts w:ascii="Arial" w:eastAsia="Calibri" w:hAnsi="Arial" w:cs="Arial"/>
                <w:b/>
                <w:color w:val="000000"/>
                <w:sz w:val="17"/>
                <w:szCs w:val="17"/>
              </w:rPr>
              <w:t>Ukupno vlasnički vrijednosni papiri</w:t>
            </w:r>
            <w:bookmarkEnd w:id="901"/>
          </w:p>
        </w:tc>
        <w:tc>
          <w:tcPr>
            <w:tcW w:w="1060" w:type="dxa"/>
            <w:tcBorders>
              <w:top w:val="single" w:sz="4" w:space="0" w:color="auto"/>
              <w:left w:val="nil"/>
              <w:bottom w:val="single" w:sz="12" w:space="0" w:color="auto"/>
              <w:right w:val="nil"/>
            </w:tcBorders>
            <w:shd w:val="clear" w:color="auto" w:fill="auto"/>
            <w:vAlign w:val="bottom"/>
          </w:tcPr>
          <w:p w14:paraId="621EF828" w14:textId="26880B12" w:rsidR="00C5467F" w:rsidRPr="001A5E0D" w:rsidRDefault="00867713" w:rsidP="00C5467F">
            <w:pPr>
              <w:tabs>
                <w:tab w:val="right" w:pos="1202"/>
              </w:tabs>
              <w:jc w:val="right"/>
              <w:outlineLvl w:val="0"/>
              <w:rPr>
                <w:rFonts w:ascii="Arial" w:eastAsia="Calibri" w:hAnsi="Arial" w:cs="Arial"/>
                <w:b/>
                <w:bCs/>
                <w:color w:val="000000"/>
                <w:sz w:val="17"/>
                <w:szCs w:val="17"/>
              </w:rPr>
            </w:pPr>
            <w:r>
              <w:rPr>
                <w:rFonts w:ascii="Arial" w:eastAsia="Calibri" w:hAnsi="Arial" w:cs="Arial"/>
                <w:b/>
                <w:bCs/>
                <w:color w:val="000000"/>
                <w:sz w:val="17"/>
                <w:szCs w:val="17"/>
              </w:rPr>
              <w:t>-</w:t>
            </w:r>
          </w:p>
        </w:tc>
        <w:tc>
          <w:tcPr>
            <w:tcW w:w="1060" w:type="dxa"/>
            <w:tcBorders>
              <w:top w:val="single" w:sz="4" w:space="0" w:color="auto"/>
              <w:left w:val="nil"/>
              <w:bottom w:val="single" w:sz="8" w:space="0" w:color="auto"/>
              <w:right w:val="nil"/>
            </w:tcBorders>
            <w:shd w:val="clear" w:color="auto" w:fill="auto"/>
            <w:vAlign w:val="bottom"/>
          </w:tcPr>
          <w:p w14:paraId="59230FFD" w14:textId="504E443A" w:rsidR="00C5467F" w:rsidRPr="001A5E0D" w:rsidRDefault="00867713" w:rsidP="00C5467F">
            <w:pPr>
              <w:tabs>
                <w:tab w:val="right" w:pos="1202"/>
              </w:tabs>
              <w:jc w:val="right"/>
              <w:outlineLvl w:val="0"/>
              <w:rPr>
                <w:rFonts w:ascii="Arial" w:eastAsia="Calibri" w:hAnsi="Arial" w:cs="Arial"/>
                <w:b/>
                <w:bCs/>
                <w:color w:val="000000"/>
                <w:sz w:val="17"/>
                <w:szCs w:val="17"/>
              </w:rPr>
            </w:pPr>
            <w:r>
              <w:rPr>
                <w:rFonts w:ascii="Arial" w:eastAsia="Calibri" w:hAnsi="Arial" w:cs="Arial"/>
                <w:b/>
                <w:bCs/>
                <w:color w:val="000000"/>
                <w:sz w:val="17"/>
                <w:szCs w:val="17"/>
              </w:rPr>
              <w:t>53.124</w:t>
            </w:r>
          </w:p>
        </w:tc>
        <w:tc>
          <w:tcPr>
            <w:tcW w:w="1060" w:type="dxa"/>
            <w:tcBorders>
              <w:top w:val="single" w:sz="4" w:space="0" w:color="auto"/>
              <w:left w:val="nil"/>
              <w:bottom w:val="single" w:sz="12" w:space="0" w:color="auto"/>
              <w:right w:val="nil"/>
            </w:tcBorders>
            <w:shd w:val="clear" w:color="auto" w:fill="auto"/>
            <w:vAlign w:val="bottom"/>
          </w:tcPr>
          <w:p w14:paraId="31295313" w14:textId="69428153" w:rsidR="00C5467F" w:rsidRPr="001A5E0D" w:rsidRDefault="00867713" w:rsidP="00C5467F">
            <w:pPr>
              <w:tabs>
                <w:tab w:val="right" w:pos="1202"/>
              </w:tabs>
              <w:jc w:val="right"/>
              <w:outlineLvl w:val="0"/>
              <w:rPr>
                <w:rFonts w:ascii="Arial" w:eastAsia="Calibri" w:hAnsi="Arial" w:cs="Arial"/>
                <w:b/>
                <w:bCs/>
                <w:color w:val="000000"/>
                <w:sz w:val="17"/>
                <w:szCs w:val="17"/>
              </w:rPr>
            </w:pPr>
            <w:r>
              <w:rPr>
                <w:rFonts w:ascii="Arial" w:eastAsia="Calibri" w:hAnsi="Arial" w:cs="Arial"/>
                <w:b/>
                <w:bCs/>
                <w:color w:val="000000"/>
                <w:sz w:val="17"/>
                <w:szCs w:val="17"/>
              </w:rPr>
              <w:t>-</w:t>
            </w:r>
          </w:p>
        </w:tc>
      </w:tr>
      <w:tr w:rsidR="00C5467F" w:rsidRPr="00867713" w14:paraId="23BBFB41" w14:textId="77777777" w:rsidTr="00EA3621">
        <w:trPr>
          <w:trHeight w:val="283"/>
          <w:jc w:val="center"/>
        </w:trPr>
        <w:tc>
          <w:tcPr>
            <w:tcW w:w="6094" w:type="dxa"/>
            <w:shd w:val="clear" w:color="auto" w:fill="auto"/>
            <w:vAlign w:val="bottom"/>
          </w:tcPr>
          <w:p w14:paraId="49D4A44B" w14:textId="77777777" w:rsidR="00C5467F" w:rsidRPr="001A5E0D" w:rsidRDefault="00C5467F" w:rsidP="00C5467F">
            <w:pPr>
              <w:tabs>
                <w:tab w:val="right" w:pos="1202"/>
              </w:tabs>
              <w:outlineLvl w:val="0"/>
              <w:rPr>
                <w:rFonts w:ascii="Arial" w:eastAsia="Calibri" w:hAnsi="Arial" w:cs="Arial"/>
                <w:b/>
                <w:color w:val="000000"/>
                <w:sz w:val="17"/>
                <w:szCs w:val="17"/>
              </w:rPr>
            </w:pPr>
            <w:bookmarkStart w:id="902" w:name="_Toc67331109"/>
            <w:r w:rsidRPr="001A5E0D">
              <w:rPr>
                <w:rFonts w:ascii="Arial" w:eastAsia="Calibri" w:hAnsi="Arial" w:cs="Arial"/>
                <w:b/>
                <w:color w:val="000000"/>
                <w:sz w:val="17"/>
                <w:szCs w:val="17"/>
              </w:rPr>
              <w:t>Ukupno imovina po fer vrijednosti kroz ostalu sveobuhvatnu dobit</w:t>
            </w:r>
            <w:bookmarkEnd w:id="902"/>
          </w:p>
        </w:tc>
        <w:tc>
          <w:tcPr>
            <w:tcW w:w="1060" w:type="dxa"/>
            <w:tcBorders>
              <w:top w:val="single" w:sz="12" w:space="0" w:color="auto"/>
              <w:left w:val="nil"/>
              <w:bottom w:val="single" w:sz="12" w:space="0" w:color="auto"/>
              <w:right w:val="nil"/>
            </w:tcBorders>
            <w:shd w:val="clear" w:color="auto" w:fill="auto"/>
            <w:vAlign w:val="bottom"/>
          </w:tcPr>
          <w:p w14:paraId="7DAFB9FE" w14:textId="511DEF1E" w:rsidR="00C5467F" w:rsidRPr="001A5E0D" w:rsidRDefault="00867713" w:rsidP="00C5467F">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1.301.227</w:t>
            </w:r>
          </w:p>
        </w:tc>
        <w:tc>
          <w:tcPr>
            <w:tcW w:w="1060" w:type="dxa"/>
            <w:tcBorders>
              <w:top w:val="single" w:sz="12" w:space="0" w:color="auto"/>
              <w:left w:val="nil"/>
              <w:bottom w:val="single" w:sz="12" w:space="0" w:color="auto"/>
              <w:right w:val="nil"/>
            </w:tcBorders>
            <w:shd w:val="clear" w:color="auto" w:fill="auto"/>
            <w:vAlign w:val="bottom"/>
          </w:tcPr>
          <w:p w14:paraId="597F42ED" w14:textId="43984A6D" w:rsidR="00C5467F" w:rsidRPr="001A5E0D" w:rsidRDefault="00867713" w:rsidP="00C5467F">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1.384.326</w:t>
            </w:r>
          </w:p>
        </w:tc>
        <w:tc>
          <w:tcPr>
            <w:tcW w:w="1060" w:type="dxa"/>
            <w:tcBorders>
              <w:top w:val="single" w:sz="12" w:space="0" w:color="auto"/>
              <w:left w:val="nil"/>
              <w:bottom w:val="single" w:sz="12" w:space="0" w:color="auto"/>
              <w:right w:val="nil"/>
            </w:tcBorders>
            <w:shd w:val="clear" w:color="auto" w:fill="auto"/>
            <w:vAlign w:val="bottom"/>
          </w:tcPr>
          <w:p w14:paraId="02376F78" w14:textId="05A47DBD" w:rsidR="00C5467F" w:rsidRPr="001A5E0D" w:rsidRDefault="00867713" w:rsidP="00C5467F">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2.011</w:t>
            </w:r>
          </w:p>
        </w:tc>
      </w:tr>
      <w:tr w:rsidR="00867713" w:rsidRPr="00867713" w14:paraId="2322E360" w14:textId="77777777" w:rsidTr="00EA3621">
        <w:trPr>
          <w:trHeight w:val="283"/>
          <w:jc w:val="center"/>
        </w:trPr>
        <w:tc>
          <w:tcPr>
            <w:tcW w:w="6094" w:type="dxa"/>
            <w:shd w:val="clear" w:color="auto" w:fill="auto"/>
            <w:vAlign w:val="bottom"/>
          </w:tcPr>
          <w:p w14:paraId="2D23CAFE" w14:textId="6802EB08" w:rsidR="00867713" w:rsidRPr="00867713" w:rsidRDefault="00867713" w:rsidP="00C5467F">
            <w:pPr>
              <w:tabs>
                <w:tab w:val="right" w:pos="1202"/>
              </w:tabs>
              <w:outlineLvl w:val="0"/>
              <w:rPr>
                <w:rFonts w:ascii="Arial" w:eastAsia="Calibri" w:hAnsi="Arial" w:cs="Arial"/>
                <w:b/>
                <w:color w:val="000000"/>
                <w:sz w:val="17"/>
                <w:szCs w:val="17"/>
              </w:rPr>
            </w:pPr>
            <w:r>
              <w:rPr>
                <w:rFonts w:ascii="Arial" w:eastAsia="Calibri" w:hAnsi="Arial" w:cs="Arial"/>
                <w:b/>
                <w:color w:val="000000"/>
                <w:sz w:val="17"/>
                <w:szCs w:val="17"/>
              </w:rPr>
              <w:t>Derivativna financijska imovina – pozitivna fer vrijednost</w:t>
            </w:r>
          </w:p>
        </w:tc>
        <w:tc>
          <w:tcPr>
            <w:tcW w:w="1060" w:type="dxa"/>
            <w:tcBorders>
              <w:top w:val="single" w:sz="12" w:space="0" w:color="auto"/>
              <w:left w:val="nil"/>
              <w:bottom w:val="single" w:sz="12" w:space="0" w:color="auto"/>
              <w:right w:val="nil"/>
            </w:tcBorders>
            <w:shd w:val="clear" w:color="auto" w:fill="auto"/>
            <w:vAlign w:val="bottom"/>
          </w:tcPr>
          <w:p w14:paraId="512F4179" w14:textId="52FF9255" w:rsidR="00867713" w:rsidRDefault="00867713" w:rsidP="00C5467F">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1060" w:type="dxa"/>
            <w:tcBorders>
              <w:top w:val="single" w:sz="12" w:space="0" w:color="auto"/>
              <w:left w:val="nil"/>
              <w:bottom w:val="single" w:sz="12" w:space="0" w:color="auto"/>
              <w:right w:val="nil"/>
            </w:tcBorders>
            <w:shd w:val="clear" w:color="auto" w:fill="auto"/>
            <w:vAlign w:val="bottom"/>
          </w:tcPr>
          <w:p w14:paraId="1CEF9893" w14:textId="6649E6C1" w:rsidR="00867713" w:rsidRDefault="00867713" w:rsidP="00C5467F">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307</w:t>
            </w:r>
          </w:p>
        </w:tc>
        <w:tc>
          <w:tcPr>
            <w:tcW w:w="1060" w:type="dxa"/>
            <w:tcBorders>
              <w:top w:val="single" w:sz="12" w:space="0" w:color="auto"/>
              <w:left w:val="nil"/>
              <w:bottom w:val="single" w:sz="12" w:space="0" w:color="auto"/>
              <w:right w:val="nil"/>
            </w:tcBorders>
            <w:shd w:val="clear" w:color="auto" w:fill="auto"/>
            <w:vAlign w:val="bottom"/>
          </w:tcPr>
          <w:p w14:paraId="2EBCFC2C" w14:textId="3C2661AA" w:rsidR="00867713" w:rsidRDefault="00867713" w:rsidP="00C5467F">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r>
      <w:tr w:rsidR="00867713" w:rsidRPr="00867713" w14:paraId="4117E056" w14:textId="77777777" w:rsidTr="00EA3621">
        <w:trPr>
          <w:trHeight w:val="283"/>
          <w:jc w:val="center"/>
        </w:trPr>
        <w:tc>
          <w:tcPr>
            <w:tcW w:w="6094" w:type="dxa"/>
            <w:shd w:val="clear" w:color="auto" w:fill="auto"/>
            <w:vAlign w:val="bottom"/>
          </w:tcPr>
          <w:p w14:paraId="7770B1EC" w14:textId="1E11AD9A" w:rsidR="00867713" w:rsidRPr="001A5E0D" w:rsidRDefault="00867713" w:rsidP="00C5467F">
            <w:pPr>
              <w:tabs>
                <w:tab w:val="right" w:pos="1202"/>
              </w:tabs>
              <w:outlineLvl w:val="0"/>
              <w:rPr>
                <w:rFonts w:ascii="Arial" w:eastAsia="Calibri" w:hAnsi="Arial" w:cs="Arial"/>
                <w:bCs/>
                <w:color w:val="000000"/>
                <w:sz w:val="17"/>
                <w:szCs w:val="17"/>
              </w:rPr>
            </w:pPr>
            <w:r w:rsidRPr="001A5E0D">
              <w:rPr>
                <w:rFonts w:ascii="Arial" w:eastAsia="Calibri" w:hAnsi="Arial" w:cs="Arial"/>
                <w:bCs/>
                <w:color w:val="000000"/>
                <w:sz w:val="17"/>
                <w:szCs w:val="17"/>
              </w:rPr>
              <w:t>FX swap</w:t>
            </w:r>
          </w:p>
        </w:tc>
        <w:tc>
          <w:tcPr>
            <w:tcW w:w="1060" w:type="dxa"/>
            <w:tcBorders>
              <w:top w:val="single" w:sz="12" w:space="0" w:color="auto"/>
              <w:left w:val="nil"/>
              <w:bottom w:val="single" w:sz="12" w:space="0" w:color="auto"/>
              <w:right w:val="nil"/>
            </w:tcBorders>
            <w:shd w:val="clear" w:color="auto" w:fill="auto"/>
            <w:vAlign w:val="bottom"/>
          </w:tcPr>
          <w:p w14:paraId="39669715" w14:textId="273DB3FB" w:rsidR="00867713" w:rsidRPr="001A5E0D" w:rsidRDefault="00867713" w:rsidP="00C5467F">
            <w:pPr>
              <w:tabs>
                <w:tab w:val="right" w:pos="1202"/>
              </w:tabs>
              <w:jc w:val="right"/>
              <w:outlineLvl w:val="0"/>
              <w:rPr>
                <w:rFonts w:ascii="Arial" w:eastAsia="Calibri" w:hAnsi="Arial" w:cs="Arial"/>
                <w:bCs/>
                <w:color w:val="000000"/>
                <w:sz w:val="17"/>
                <w:szCs w:val="17"/>
              </w:rPr>
            </w:pPr>
            <w:r w:rsidRPr="001A5E0D">
              <w:rPr>
                <w:rFonts w:ascii="Arial" w:eastAsia="Calibri" w:hAnsi="Arial" w:cs="Arial"/>
                <w:bCs/>
                <w:color w:val="000000"/>
                <w:sz w:val="17"/>
                <w:szCs w:val="17"/>
              </w:rPr>
              <w:t>-</w:t>
            </w:r>
          </w:p>
        </w:tc>
        <w:tc>
          <w:tcPr>
            <w:tcW w:w="1060" w:type="dxa"/>
            <w:tcBorders>
              <w:top w:val="single" w:sz="12" w:space="0" w:color="auto"/>
              <w:left w:val="nil"/>
              <w:bottom w:val="single" w:sz="12" w:space="0" w:color="auto"/>
              <w:right w:val="nil"/>
            </w:tcBorders>
            <w:shd w:val="clear" w:color="auto" w:fill="auto"/>
            <w:vAlign w:val="bottom"/>
          </w:tcPr>
          <w:p w14:paraId="2FBECD48" w14:textId="658782A1" w:rsidR="00867713" w:rsidRPr="001A5E0D" w:rsidRDefault="00867713" w:rsidP="00C5467F">
            <w:pPr>
              <w:tabs>
                <w:tab w:val="right" w:pos="1202"/>
              </w:tabs>
              <w:jc w:val="right"/>
              <w:outlineLvl w:val="0"/>
              <w:rPr>
                <w:rFonts w:ascii="Arial" w:eastAsia="Calibri" w:hAnsi="Arial" w:cs="Arial"/>
                <w:bCs/>
                <w:color w:val="000000"/>
                <w:sz w:val="17"/>
                <w:szCs w:val="17"/>
              </w:rPr>
            </w:pPr>
            <w:r w:rsidRPr="001A5E0D">
              <w:rPr>
                <w:rFonts w:ascii="Arial" w:eastAsia="Calibri" w:hAnsi="Arial" w:cs="Arial"/>
                <w:bCs/>
                <w:color w:val="000000"/>
                <w:sz w:val="17"/>
                <w:szCs w:val="17"/>
              </w:rPr>
              <w:t>307</w:t>
            </w:r>
          </w:p>
        </w:tc>
        <w:tc>
          <w:tcPr>
            <w:tcW w:w="1060" w:type="dxa"/>
            <w:tcBorders>
              <w:top w:val="single" w:sz="12" w:space="0" w:color="auto"/>
              <w:left w:val="nil"/>
              <w:bottom w:val="single" w:sz="12" w:space="0" w:color="auto"/>
              <w:right w:val="nil"/>
            </w:tcBorders>
            <w:shd w:val="clear" w:color="auto" w:fill="auto"/>
            <w:vAlign w:val="bottom"/>
          </w:tcPr>
          <w:p w14:paraId="45D61607" w14:textId="1AAB4E2E" w:rsidR="00867713" w:rsidRPr="001A5E0D" w:rsidRDefault="00867713" w:rsidP="00C5467F">
            <w:pPr>
              <w:tabs>
                <w:tab w:val="right" w:pos="1202"/>
              </w:tabs>
              <w:jc w:val="right"/>
              <w:outlineLvl w:val="0"/>
              <w:rPr>
                <w:rFonts w:ascii="Arial" w:eastAsia="Calibri" w:hAnsi="Arial" w:cs="Arial"/>
                <w:bCs/>
                <w:color w:val="000000"/>
                <w:sz w:val="17"/>
                <w:szCs w:val="17"/>
              </w:rPr>
            </w:pPr>
            <w:r w:rsidRPr="001A5E0D">
              <w:rPr>
                <w:rFonts w:ascii="Arial" w:eastAsia="Calibri" w:hAnsi="Arial" w:cs="Arial"/>
                <w:bCs/>
                <w:color w:val="000000"/>
                <w:sz w:val="17"/>
                <w:szCs w:val="17"/>
              </w:rPr>
              <w:t>-</w:t>
            </w:r>
          </w:p>
        </w:tc>
      </w:tr>
      <w:tr w:rsidR="00867713" w:rsidRPr="00867713" w14:paraId="2901949E" w14:textId="77777777" w:rsidTr="00EA3621">
        <w:trPr>
          <w:trHeight w:val="283"/>
          <w:jc w:val="center"/>
        </w:trPr>
        <w:tc>
          <w:tcPr>
            <w:tcW w:w="6094" w:type="dxa"/>
            <w:shd w:val="clear" w:color="auto" w:fill="auto"/>
            <w:vAlign w:val="bottom"/>
          </w:tcPr>
          <w:p w14:paraId="3F34215D" w14:textId="443CE9AA" w:rsidR="00867713" w:rsidRDefault="00867713" w:rsidP="00C5467F">
            <w:pPr>
              <w:tabs>
                <w:tab w:val="right" w:pos="1202"/>
              </w:tabs>
              <w:outlineLvl w:val="0"/>
              <w:rPr>
                <w:rFonts w:ascii="Arial" w:eastAsia="Calibri" w:hAnsi="Arial" w:cs="Arial"/>
                <w:b/>
                <w:color w:val="000000"/>
                <w:sz w:val="17"/>
                <w:szCs w:val="17"/>
              </w:rPr>
            </w:pPr>
            <w:r>
              <w:rPr>
                <w:rFonts w:ascii="Arial" w:eastAsia="Calibri" w:hAnsi="Arial" w:cs="Arial"/>
                <w:b/>
                <w:color w:val="000000"/>
                <w:sz w:val="17"/>
                <w:szCs w:val="17"/>
              </w:rPr>
              <w:t>Ukupno imovina</w:t>
            </w:r>
          </w:p>
        </w:tc>
        <w:tc>
          <w:tcPr>
            <w:tcW w:w="1060" w:type="dxa"/>
            <w:tcBorders>
              <w:top w:val="single" w:sz="12" w:space="0" w:color="auto"/>
              <w:left w:val="nil"/>
              <w:bottom w:val="single" w:sz="12" w:space="0" w:color="auto"/>
              <w:right w:val="nil"/>
            </w:tcBorders>
            <w:shd w:val="clear" w:color="auto" w:fill="auto"/>
            <w:vAlign w:val="bottom"/>
          </w:tcPr>
          <w:p w14:paraId="4DF0C3A0" w14:textId="6FDD034F" w:rsidR="00867713" w:rsidRDefault="00867713" w:rsidP="00C5467F">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1060" w:type="dxa"/>
            <w:tcBorders>
              <w:top w:val="single" w:sz="12" w:space="0" w:color="auto"/>
              <w:left w:val="nil"/>
              <w:bottom w:val="single" w:sz="12" w:space="0" w:color="auto"/>
              <w:right w:val="nil"/>
            </w:tcBorders>
            <w:shd w:val="clear" w:color="auto" w:fill="auto"/>
            <w:vAlign w:val="bottom"/>
          </w:tcPr>
          <w:p w14:paraId="288DBEF9" w14:textId="11744B75" w:rsidR="00867713" w:rsidRDefault="00867713" w:rsidP="00C5467F">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307</w:t>
            </w:r>
          </w:p>
        </w:tc>
        <w:tc>
          <w:tcPr>
            <w:tcW w:w="1060" w:type="dxa"/>
            <w:tcBorders>
              <w:top w:val="single" w:sz="12" w:space="0" w:color="auto"/>
              <w:left w:val="nil"/>
              <w:bottom w:val="single" w:sz="12" w:space="0" w:color="auto"/>
              <w:right w:val="nil"/>
            </w:tcBorders>
            <w:shd w:val="clear" w:color="auto" w:fill="auto"/>
            <w:vAlign w:val="bottom"/>
          </w:tcPr>
          <w:p w14:paraId="60E414DF" w14:textId="357F8A44" w:rsidR="00867713" w:rsidRDefault="00867713" w:rsidP="00C5467F">
            <w:pPr>
              <w:tabs>
                <w:tab w:val="right" w:pos="1202"/>
              </w:tabs>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r>
      <w:tr w:rsidR="001B3B79" w:rsidRPr="00867713" w14:paraId="0879607E" w14:textId="77777777" w:rsidTr="00EA3621">
        <w:trPr>
          <w:trHeight w:val="283"/>
          <w:jc w:val="center"/>
        </w:trPr>
        <w:tc>
          <w:tcPr>
            <w:tcW w:w="6094" w:type="dxa"/>
            <w:shd w:val="clear" w:color="auto" w:fill="auto"/>
            <w:vAlign w:val="bottom"/>
          </w:tcPr>
          <w:p w14:paraId="2B36DC1E" w14:textId="041AF8B9" w:rsidR="001B3B79" w:rsidRDefault="001B3B79" w:rsidP="001B3B79">
            <w:pPr>
              <w:tabs>
                <w:tab w:val="right" w:pos="1202"/>
              </w:tabs>
              <w:outlineLvl w:val="0"/>
              <w:rPr>
                <w:rFonts w:ascii="Arial" w:eastAsia="Calibri" w:hAnsi="Arial" w:cs="Arial"/>
                <w:b/>
                <w:color w:val="000000"/>
                <w:sz w:val="17"/>
                <w:szCs w:val="17"/>
              </w:rPr>
            </w:pPr>
            <w:r>
              <w:rPr>
                <w:rFonts w:ascii="Arial" w:eastAsia="Calibri" w:hAnsi="Arial" w:cs="Arial"/>
                <w:b/>
                <w:color w:val="000000"/>
                <w:sz w:val="17"/>
                <w:szCs w:val="17"/>
              </w:rPr>
              <w:t>Derivativne financijske obveze – negativna fer vrijednost</w:t>
            </w:r>
          </w:p>
        </w:tc>
        <w:tc>
          <w:tcPr>
            <w:tcW w:w="1060" w:type="dxa"/>
            <w:tcBorders>
              <w:top w:val="single" w:sz="12" w:space="0" w:color="auto"/>
              <w:left w:val="nil"/>
              <w:bottom w:val="single" w:sz="12" w:space="0" w:color="auto"/>
              <w:right w:val="nil"/>
            </w:tcBorders>
            <w:shd w:val="clear" w:color="auto" w:fill="auto"/>
            <w:vAlign w:val="bottom"/>
          </w:tcPr>
          <w:p w14:paraId="72A72F01" w14:textId="77777777" w:rsidR="001B3B79" w:rsidRDefault="001B3B79" w:rsidP="001B3B79">
            <w:pPr>
              <w:tabs>
                <w:tab w:val="right" w:pos="1202"/>
              </w:tabs>
              <w:jc w:val="right"/>
              <w:outlineLvl w:val="0"/>
              <w:rPr>
                <w:rFonts w:ascii="Arial" w:eastAsia="Calibri" w:hAnsi="Arial" w:cs="Arial"/>
                <w:b/>
                <w:color w:val="000000"/>
                <w:sz w:val="17"/>
                <w:szCs w:val="17"/>
              </w:rPr>
            </w:pPr>
          </w:p>
        </w:tc>
        <w:tc>
          <w:tcPr>
            <w:tcW w:w="1060" w:type="dxa"/>
            <w:tcBorders>
              <w:top w:val="single" w:sz="12" w:space="0" w:color="auto"/>
              <w:left w:val="nil"/>
              <w:bottom w:val="single" w:sz="12" w:space="0" w:color="auto"/>
              <w:right w:val="nil"/>
            </w:tcBorders>
            <w:shd w:val="clear" w:color="auto" w:fill="auto"/>
            <w:vAlign w:val="bottom"/>
          </w:tcPr>
          <w:p w14:paraId="12C33DD7" w14:textId="77777777" w:rsidR="001B3B79" w:rsidRDefault="001B3B79" w:rsidP="001B3B79">
            <w:pPr>
              <w:tabs>
                <w:tab w:val="right" w:pos="1202"/>
              </w:tabs>
              <w:jc w:val="right"/>
              <w:outlineLvl w:val="0"/>
              <w:rPr>
                <w:rFonts w:ascii="Arial" w:eastAsia="Calibri" w:hAnsi="Arial" w:cs="Arial"/>
                <w:b/>
                <w:color w:val="000000"/>
                <w:sz w:val="17"/>
                <w:szCs w:val="17"/>
              </w:rPr>
            </w:pPr>
          </w:p>
        </w:tc>
        <w:tc>
          <w:tcPr>
            <w:tcW w:w="1060" w:type="dxa"/>
            <w:tcBorders>
              <w:top w:val="single" w:sz="12" w:space="0" w:color="auto"/>
              <w:left w:val="nil"/>
              <w:bottom w:val="single" w:sz="12" w:space="0" w:color="auto"/>
              <w:right w:val="nil"/>
            </w:tcBorders>
            <w:shd w:val="clear" w:color="auto" w:fill="auto"/>
            <w:vAlign w:val="bottom"/>
          </w:tcPr>
          <w:p w14:paraId="672819F9" w14:textId="77777777" w:rsidR="001B3B79" w:rsidRDefault="001B3B79" w:rsidP="001B3B79">
            <w:pPr>
              <w:tabs>
                <w:tab w:val="right" w:pos="1202"/>
              </w:tabs>
              <w:jc w:val="right"/>
              <w:outlineLvl w:val="0"/>
              <w:rPr>
                <w:rFonts w:ascii="Arial" w:eastAsia="Calibri" w:hAnsi="Arial" w:cs="Arial"/>
                <w:b/>
                <w:color w:val="000000"/>
                <w:sz w:val="17"/>
                <w:szCs w:val="17"/>
              </w:rPr>
            </w:pPr>
          </w:p>
        </w:tc>
      </w:tr>
      <w:tr w:rsidR="001B3B79" w:rsidRPr="00867713" w14:paraId="7CD28397" w14:textId="77777777" w:rsidTr="00EA3621">
        <w:trPr>
          <w:trHeight w:val="283"/>
          <w:jc w:val="center"/>
        </w:trPr>
        <w:tc>
          <w:tcPr>
            <w:tcW w:w="6094" w:type="dxa"/>
            <w:shd w:val="clear" w:color="auto" w:fill="auto"/>
            <w:vAlign w:val="bottom"/>
          </w:tcPr>
          <w:p w14:paraId="5AB525EA" w14:textId="19C48C07" w:rsidR="001B3B79" w:rsidRDefault="001B3B79" w:rsidP="001B3B79">
            <w:pPr>
              <w:tabs>
                <w:tab w:val="right" w:pos="1202"/>
              </w:tabs>
              <w:outlineLvl w:val="0"/>
              <w:rPr>
                <w:rFonts w:ascii="Arial" w:eastAsia="Calibri" w:hAnsi="Arial" w:cs="Arial"/>
                <w:b/>
                <w:color w:val="000000"/>
                <w:sz w:val="17"/>
                <w:szCs w:val="17"/>
              </w:rPr>
            </w:pPr>
            <w:r w:rsidRPr="000E7D60">
              <w:rPr>
                <w:rFonts w:ascii="Arial" w:eastAsia="Calibri" w:hAnsi="Arial" w:cs="Arial"/>
                <w:bCs/>
                <w:color w:val="000000"/>
                <w:sz w:val="17"/>
                <w:szCs w:val="17"/>
              </w:rPr>
              <w:t>FX swap</w:t>
            </w:r>
          </w:p>
        </w:tc>
        <w:tc>
          <w:tcPr>
            <w:tcW w:w="1060" w:type="dxa"/>
            <w:tcBorders>
              <w:top w:val="single" w:sz="12" w:space="0" w:color="auto"/>
              <w:left w:val="nil"/>
              <w:bottom w:val="single" w:sz="12" w:space="0" w:color="auto"/>
              <w:right w:val="nil"/>
            </w:tcBorders>
            <w:shd w:val="clear" w:color="auto" w:fill="auto"/>
            <w:vAlign w:val="bottom"/>
          </w:tcPr>
          <w:p w14:paraId="727C7B2A" w14:textId="243CB293" w:rsidR="001B3B79" w:rsidRDefault="001B3B79" w:rsidP="001B3B79">
            <w:pPr>
              <w:tabs>
                <w:tab w:val="right" w:pos="1202"/>
              </w:tabs>
              <w:jc w:val="right"/>
              <w:outlineLvl w:val="0"/>
              <w:rPr>
                <w:rFonts w:ascii="Arial" w:eastAsia="Calibri" w:hAnsi="Arial" w:cs="Arial"/>
                <w:b/>
                <w:color w:val="000000"/>
                <w:sz w:val="17"/>
                <w:szCs w:val="17"/>
              </w:rPr>
            </w:pPr>
            <w:r w:rsidRPr="000E7D60">
              <w:rPr>
                <w:rFonts w:ascii="Arial" w:eastAsia="Calibri" w:hAnsi="Arial" w:cs="Arial"/>
                <w:bCs/>
                <w:color w:val="000000"/>
                <w:spacing w:val="-2"/>
                <w:sz w:val="17"/>
                <w:szCs w:val="17"/>
              </w:rPr>
              <w:t>-</w:t>
            </w:r>
          </w:p>
        </w:tc>
        <w:tc>
          <w:tcPr>
            <w:tcW w:w="1060" w:type="dxa"/>
            <w:tcBorders>
              <w:top w:val="single" w:sz="12" w:space="0" w:color="auto"/>
              <w:left w:val="nil"/>
              <w:bottom w:val="single" w:sz="12" w:space="0" w:color="auto"/>
              <w:right w:val="nil"/>
            </w:tcBorders>
            <w:shd w:val="clear" w:color="auto" w:fill="auto"/>
            <w:vAlign w:val="bottom"/>
          </w:tcPr>
          <w:p w14:paraId="2C8DEF72" w14:textId="479B7690" w:rsidR="001B3B79" w:rsidRDefault="001B3B79" w:rsidP="001B3B79">
            <w:pPr>
              <w:tabs>
                <w:tab w:val="right" w:pos="1202"/>
              </w:tabs>
              <w:jc w:val="right"/>
              <w:outlineLvl w:val="0"/>
              <w:rPr>
                <w:rFonts w:ascii="Arial" w:eastAsia="Calibri" w:hAnsi="Arial" w:cs="Arial"/>
                <w:b/>
                <w:color w:val="000000"/>
                <w:sz w:val="17"/>
                <w:szCs w:val="17"/>
              </w:rPr>
            </w:pPr>
            <w:r w:rsidRPr="000E7D60">
              <w:rPr>
                <w:rFonts w:ascii="Arial" w:eastAsia="Calibri" w:hAnsi="Arial" w:cs="Arial"/>
                <w:bCs/>
                <w:color w:val="000000"/>
                <w:spacing w:val="-2"/>
                <w:sz w:val="17"/>
                <w:szCs w:val="17"/>
              </w:rPr>
              <w:t>34</w:t>
            </w:r>
          </w:p>
        </w:tc>
        <w:tc>
          <w:tcPr>
            <w:tcW w:w="1060" w:type="dxa"/>
            <w:tcBorders>
              <w:top w:val="single" w:sz="12" w:space="0" w:color="auto"/>
              <w:left w:val="nil"/>
              <w:bottom w:val="single" w:sz="12" w:space="0" w:color="auto"/>
              <w:right w:val="nil"/>
            </w:tcBorders>
            <w:shd w:val="clear" w:color="auto" w:fill="auto"/>
            <w:vAlign w:val="bottom"/>
          </w:tcPr>
          <w:p w14:paraId="5C27C58C" w14:textId="32203EE4" w:rsidR="001B3B79" w:rsidRDefault="001B3B79" w:rsidP="001B3B79">
            <w:pPr>
              <w:tabs>
                <w:tab w:val="right" w:pos="1202"/>
              </w:tabs>
              <w:jc w:val="right"/>
              <w:outlineLvl w:val="0"/>
              <w:rPr>
                <w:rFonts w:ascii="Arial" w:eastAsia="Calibri" w:hAnsi="Arial" w:cs="Arial"/>
                <w:b/>
                <w:color w:val="000000"/>
                <w:sz w:val="17"/>
                <w:szCs w:val="17"/>
              </w:rPr>
            </w:pPr>
            <w:r w:rsidRPr="000E7D60">
              <w:rPr>
                <w:rFonts w:ascii="Arial" w:eastAsia="Calibri" w:hAnsi="Arial" w:cs="Arial"/>
                <w:bCs/>
                <w:color w:val="000000"/>
                <w:spacing w:val="-2"/>
                <w:sz w:val="17"/>
                <w:szCs w:val="17"/>
              </w:rPr>
              <w:t>-</w:t>
            </w:r>
          </w:p>
        </w:tc>
      </w:tr>
      <w:tr w:rsidR="001B3B79" w:rsidRPr="00867713" w14:paraId="350CCA9F" w14:textId="77777777" w:rsidTr="00EA3621">
        <w:trPr>
          <w:trHeight w:val="283"/>
          <w:jc w:val="center"/>
        </w:trPr>
        <w:tc>
          <w:tcPr>
            <w:tcW w:w="6094" w:type="dxa"/>
            <w:shd w:val="clear" w:color="auto" w:fill="auto"/>
            <w:vAlign w:val="bottom"/>
          </w:tcPr>
          <w:p w14:paraId="5C2C2798" w14:textId="1A197CBC" w:rsidR="001B3B79" w:rsidRDefault="001B3B79" w:rsidP="001B3B79">
            <w:pPr>
              <w:tabs>
                <w:tab w:val="right" w:pos="1202"/>
              </w:tabs>
              <w:outlineLvl w:val="0"/>
              <w:rPr>
                <w:rFonts w:ascii="Arial" w:eastAsia="Calibri" w:hAnsi="Arial" w:cs="Arial"/>
                <w:b/>
                <w:color w:val="000000"/>
                <w:sz w:val="17"/>
                <w:szCs w:val="17"/>
              </w:rPr>
            </w:pPr>
            <w:r w:rsidRPr="000E7D60">
              <w:rPr>
                <w:rFonts w:ascii="Arial" w:hAnsi="Arial" w:cs="Arial"/>
                <w:b/>
                <w:color w:val="000000" w:themeColor="text1"/>
                <w:sz w:val="17"/>
                <w:szCs w:val="17"/>
              </w:rPr>
              <w:t>Ukupno obveze</w:t>
            </w:r>
          </w:p>
        </w:tc>
        <w:tc>
          <w:tcPr>
            <w:tcW w:w="1060" w:type="dxa"/>
            <w:tcBorders>
              <w:top w:val="single" w:sz="12" w:space="0" w:color="auto"/>
              <w:left w:val="nil"/>
              <w:bottom w:val="single" w:sz="12" w:space="0" w:color="auto"/>
              <w:right w:val="nil"/>
            </w:tcBorders>
            <w:shd w:val="clear" w:color="auto" w:fill="auto"/>
            <w:vAlign w:val="bottom"/>
          </w:tcPr>
          <w:p w14:paraId="24F7CA1D" w14:textId="5ED2EBD9" w:rsidR="001B3B79" w:rsidRDefault="001B3B79" w:rsidP="001B3B79">
            <w:pPr>
              <w:tabs>
                <w:tab w:val="right" w:pos="1202"/>
              </w:tabs>
              <w:jc w:val="right"/>
              <w:outlineLvl w:val="0"/>
              <w:rPr>
                <w:rFonts w:ascii="Arial" w:eastAsia="Calibri" w:hAnsi="Arial" w:cs="Arial"/>
                <w:b/>
                <w:color w:val="000000"/>
                <w:sz w:val="17"/>
                <w:szCs w:val="17"/>
              </w:rPr>
            </w:pPr>
            <w:r w:rsidRPr="000E7D60">
              <w:rPr>
                <w:rFonts w:ascii="Arial" w:eastAsia="Calibri" w:hAnsi="Arial" w:cs="Arial"/>
                <w:b/>
                <w:color w:val="000000"/>
                <w:spacing w:val="-2"/>
                <w:sz w:val="17"/>
                <w:szCs w:val="17"/>
              </w:rPr>
              <w:t>-</w:t>
            </w:r>
          </w:p>
        </w:tc>
        <w:tc>
          <w:tcPr>
            <w:tcW w:w="1060" w:type="dxa"/>
            <w:tcBorders>
              <w:top w:val="single" w:sz="12" w:space="0" w:color="auto"/>
              <w:left w:val="nil"/>
              <w:bottom w:val="single" w:sz="12" w:space="0" w:color="auto"/>
              <w:right w:val="nil"/>
            </w:tcBorders>
            <w:shd w:val="clear" w:color="auto" w:fill="auto"/>
            <w:vAlign w:val="bottom"/>
          </w:tcPr>
          <w:p w14:paraId="5111707C" w14:textId="5CAEBC79" w:rsidR="001B3B79" w:rsidRDefault="001B3B79" w:rsidP="001B3B79">
            <w:pPr>
              <w:tabs>
                <w:tab w:val="right" w:pos="1202"/>
              </w:tabs>
              <w:jc w:val="right"/>
              <w:outlineLvl w:val="0"/>
              <w:rPr>
                <w:rFonts w:ascii="Arial" w:eastAsia="Calibri" w:hAnsi="Arial" w:cs="Arial"/>
                <w:b/>
                <w:color w:val="000000"/>
                <w:sz w:val="17"/>
                <w:szCs w:val="17"/>
              </w:rPr>
            </w:pPr>
            <w:r w:rsidRPr="000E7D60">
              <w:rPr>
                <w:rFonts w:ascii="Arial" w:eastAsia="Calibri" w:hAnsi="Arial" w:cs="Arial"/>
                <w:b/>
                <w:color w:val="000000"/>
                <w:spacing w:val="-2"/>
                <w:sz w:val="17"/>
                <w:szCs w:val="17"/>
              </w:rPr>
              <w:t>34</w:t>
            </w:r>
          </w:p>
        </w:tc>
        <w:tc>
          <w:tcPr>
            <w:tcW w:w="1060" w:type="dxa"/>
            <w:tcBorders>
              <w:top w:val="single" w:sz="12" w:space="0" w:color="auto"/>
              <w:left w:val="nil"/>
              <w:bottom w:val="single" w:sz="12" w:space="0" w:color="auto"/>
              <w:right w:val="nil"/>
            </w:tcBorders>
            <w:shd w:val="clear" w:color="auto" w:fill="auto"/>
            <w:vAlign w:val="bottom"/>
          </w:tcPr>
          <w:p w14:paraId="2515167F" w14:textId="3681433A" w:rsidR="001B3B79" w:rsidRDefault="001B3B79" w:rsidP="001B3B79">
            <w:pPr>
              <w:tabs>
                <w:tab w:val="right" w:pos="1202"/>
              </w:tabs>
              <w:jc w:val="right"/>
              <w:outlineLvl w:val="0"/>
              <w:rPr>
                <w:rFonts w:ascii="Arial" w:eastAsia="Calibri" w:hAnsi="Arial" w:cs="Arial"/>
                <w:b/>
                <w:color w:val="000000"/>
                <w:sz w:val="17"/>
                <w:szCs w:val="17"/>
              </w:rPr>
            </w:pPr>
            <w:r w:rsidRPr="000E7D60">
              <w:rPr>
                <w:rFonts w:ascii="Arial" w:eastAsia="Calibri" w:hAnsi="Arial" w:cs="Arial"/>
                <w:b/>
                <w:color w:val="000000"/>
                <w:spacing w:val="-2"/>
                <w:sz w:val="17"/>
                <w:szCs w:val="17"/>
              </w:rPr>
              <w:t>-</w:t>
            </w:r>
          </w:p>
        </w:tc>
      </w:tr>
    </w:tbl>
    <w:p w14:paraId="58C0606F" w14:textId="77777777" w:rsidR="00A2143E" w:rsidRPr="00EA3621" w:rsidRDefault="00A2143E" w:rsidP="004D47BA">
      <w:pPr>
        <w:jc w:val="both"/>
        <w:rPr>
          <w:rFonts w:eastAsia="Times New Roman" w:cstheme="minorHAnsi"/>
          <w:b/>
          <w:color w:val="000000" w:themeColor="text1"/>
        </w:rPr>
      </w:pPr>
    </w:p>
    <w:p w14:paraId="67406201" w14:textId="77777777" w:rsidR="00A2143E" w:rsidRPr="00EA3621" w:rsidRDefault="00A2143E" w:rsidP="004D47BA">
      <w:pPr>
        <w:jc w:val="both"/>
        <w:rPr>
          <w:rFonts w:eastAsia="Times New Roman" w:cstheme="minorHAnsi"/>
          <w:b/>
          <w:color w:val="000000" w:themeColor="text1"/>
        </w:rPr>
      </w:pPr>
    </w:p>
    <w:p w14:paraId="2BFCBED8"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A322F53" w14:textId="77777777" w:rsidR="00A2143E" w:rsidRPr="00EA3621" w:rsidRDefault="00A2143E" w:rsidP="00A2143E">
      <w:pPr>
        <w:jc w:val="both"/>
        <w:rPr>
          <w:rFonts w:eastAsia="Times New Roman" w:cstheme="minorHAnsi"/>
          <w:b/>
          <w:color w:val="000000" w:themeColor="text1"/>
        </w:rPr>
      </w:pPr>
    </w:p>
    <w:p w14:paraId="124E483D" w14:textId="238DC0D0" w:rsidR="00A2143E" w:rsidRPr="001A5E0D" w:rsidRDefault="00A2143E" w:rsidP="00A2143E">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8E591A" w:rsidRPr="001A5E0D">
        <w:rPr>
          <w:rFonts w:ascii="Arial" w:eastAsia="Times New Roman" w:hAnsi="Arial" w:cs="Arial"/>
          <w:b/>
          <w:color w:val="000000" w:themeColor="text1"/>
          <w:sz w:val="20"/>
          <w:szCs w:val="20"/>
        </w:rPr>
        <w:t>4</w:t>
      </w:r>
      <w:r w:rsidRPr="001A5E0D">
        <w:rPr>
          <w:rFonts w:ascii="Arial" w:eastAsia="Times New Roman" w:hAnsi="Arial" w:cs="Arial"/>
          <w:b/>
          <w:color w:val="000000" w:themeColor="text1"/>
          <w:sz w:val="20"/>
          <w:szCs w:val="20"/>
        </w:rPr>
        <w:t xml:space="preserve">. </w:t>
      </w:r>
      <w:r w:rsidRPr="001A5E0D">
        <w:rPr>
          <w:rFonts w:ascii="Arial" w:eastAsia="Times New Roman" w:hAnsi="Arial" w:cs="Arial"/>
          <w:b/>
          <w:color w:val="000000" w:themeColor="text1"/>
          <w:sz w:val="20"/>
          <w:szCs w:val="20"/>
        </w:rPr>
        <w:tab/>
        <w:t>Fer vrijednost financijske imovine i financijskih obveza</w:t>
      </w:r>
      <w:r w:rsidRPr="001A5E0D" w:rsidDel="0055634D">
        <w:rPr>
          <w:rFonts w:ascii="Arial" w:eastAsia="Times New Roman" w:hAnsi="Arial" w:cs="Arial"/>
          <w:b/>
          <w:color w:val="000000" w:themeColor="text1"/>
          <w:sz w:val="20"/>
          <w:szCs w:val="20"/>
        </w:rPr>
        <w:t xml:space="preserve"> </w:t>
      </w:r>
      <w:r w:rsidRPr="001A5E0D">
        <w:rPr>
          <w:rFonts w:ascii="Arial" w:eastAsia="Times New Roman" w:hAnsi="Arial" w:cs="Arial"/>
          <w:b/>
          <w:color w:val="000000" w:themeColor="text1"/>
          <w:sz w:val="20"/>
          <w:szCs w:val="20"/>
        </w:rPr>
        <w:t>(nastavak)</w:t>
      </w:r>
    </w:p>
    <w:p w14:paraId="603611C4" w14:textId="77777777" w:rsidR="00A2143E" w:rsidRPr="001A5E0D" w:rsidRDefault="00A2143E" w:rsidP="00A2143E">
      <w:pPr>
        <w:jc w:val="both"/>
        <w:rPr>
          <w:rFonts w:ascii="Arial" w:eastAsia="Times New Roman" w:hAnsi="Arial" w:cs="Arial"/>
          <w:b/>
          <w:color w:val="000000" w:themeColor="text1"/>
          <w:sz w:val="20"/>
          <w:szCs w:val="20"/>
        </w:rPr>
      </w:pPr>
    </w:p>
    <w:p w14:paraId="15548298" w14:textId="102AAF13" w:rsidR="00A2143E" w:rsidRPr="001A5E0D" w:rsidRDefault="008E591A" w:rsidP="00A2143E">
      <w:pPr>
        <w:jc w:val="both"/>
        <w:rPr>
          <w:rFonts w:ascii="Arial" w:eastAsia="Times New Roman" w:hAnsi="Arial" w:cs="Arial"/>
          <w:b/>
          <w:bCs/>
          <w:color w:val="000000" w:themeColor="text1"/>
          <w:spacing w:val="-3"/>
          <w:sz w:val="20"/>
          <w:szCs w:val="20"/>
        </w:rPr>
      </w:pPr>
      <w:r w:rsidRPr="001A5E0D">
        <w:rPr>
          <w:rFonts w:ascii="Arial" w:eastAsia="Times New Roman" w:hAnsi="Arial" w:cs="Arial"/>
          <w:b/>
          <w:color w:val="000000" w:themeColor="text1"/>
          <w:sz w:val="20"/>
          <w:szCs w:val="20"/>
        </w:rPr>
        <w:t>24</w:t>
      </w:r>
      <w:r w:rsidR="00A2143E" w:rsidRPr="001A5E0D">
        <w:rPr>
          <w:rFonts w:ascii="Arial" w:eastAsia="Times New Roman" w:hAnsi="Arial" w:cs="Arial"/>
          <w:b/>
          <w:color w:val="000000" w:themeColor="text1"/>
          <w:sz w:val="20"/>
          <w:szCs w:val="20"/>
        </w:rPr>
        <w:t xml:space="preserve">.1. </w:t>
      </w:r>
      <w:r w:rsidR="00A2143E" w:rsidRPr="001A5E0D">
        <w:rPr>
          <w:rFonts w:ascii="Arial" w:eastAsia="Times New Roman" w:hAnsi="Arial" w:cs="Arial"/>
          <w:b/>
          <w:color w:val="000000" w:themeColor="text1"/>
          <w:sz w:val="20"/>
          <w:szCs w:val="20"/>
        </w:rPr>
        <w:tab/>
      </w:r>
      <w:r w:rsidR="00A2143E" w:rsidRPr="001A5E0D">
        <w:rPr>
          <w:rFonts w:ascii="Arial" w:eastAsia="Times New Roman" w:hAnsi="Arial" w:cs="Arial"/>
          <w:b/>
          <w:bCs/>
          <w:color w:val="000000" w:themeColor="text1"/>
          <w:spacing w:val="-3"/>
          <w:sz w:val="20"/>
          <w:szCs w:val="20"/>
        </w:rPr>
        <w:t>Fer vrijednost financijske imovine i financijskih obveza koji se vode po fer vrijednosti (nastavak)</w:t>
      </w:r>
    </w:p>
    <w:p w14:paraId="6622B465" w14:textId="1AC33A28" w:rsidR="00A2143E" w:rsidRPr="001A5E0D" w:rsidRDefault="00A2143E" w:rsidP="00A2143E">
      <w:pPr>
        <w:jc w:val="both"/>
        <w:rPr>
          <w:rFonts w:ascii="Arial" w:eastAsia="Times New Roman" w:hAnsi="Arial" w:cs="Arial"/>
          <w:b/>
          <w:bCs/>
          <w:color w:val="000000" w:themeColor="text1"/>
          <w:spacing w:val="-3"/>
          <w:sz w:val="20"/>
          <w:szCs w:val="20"/>
        </w:rPr>
      </w:pPr>
    </w:p>
    <w:p w14:paraId="4E9AC8E0" w14:textId="77777777" w:rsidR="00AF318C" w:rsidRPr="00EA3621" w:rsidRDefault="00AF318C"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AF318C" w:rsidRPr="00006079" w14:paraId="34E973C9" w14:textId="77777777" w:rsidTr="003C4A72">
        <w:trPr>
          <w:trHeight w:val="311"/>
          <w:jc w:val="center"/>
        </w:trPr>
        <w:tc>
          <w:tcPr>
            <w:tcW w:w="6094" w:type="dxa"/>
            <w:shd w:val="clear" w:color="auto" w:fill="auto"/>
          </w:tcPr>
          <w:p w14:paraId="2ACD2B79" w14:textId="77777777" w:rsidR="00AF318C" w:rsidRPr="001A5E0D" w:rsidRDefault="00AF318C" w:rsidP="003C4A72">
            <w:pPr>
              <w:tabs>
                <w:tab w:val="right" w:pos="1202"/>
              </w:tabs>
              <w:outlineLvl w:val="0"/>
              <w:rPr>
                <w:rFonts w:ascii="Arial" w:eastAsia="Calibri" w:hAnsi="Arial" w:cs="Arial"/>
                <w:color w:val="000000"/>
                <w:sz w:val="17"/>
                <w:szCs w:val="17"/>
              </w:rPr>
            </w:pPr>
            <w:r w:rsidRPr="001A5E0D">
              <w:rPr>
                <w:rFonts w:ascii="Arial" w:eastAsia="Calibri" w:hAnsi="Arial" w:cs="Arial"/>
                <w:b/>
                <w:color w:val="000000"/>
                <w:sz w:val="17"/>
                <w:szCs w:val="17"/>
              </w:rPr>
              <w:t>Banka</w:t>
            </w:r>
          </w:p>
        </w:tc>
        <w:tc>
          <w:tcPr>
            <w:tcW w:w="3180" w:type="dxa"/>
            <w:gridSpan w:val="3"/>
          </w:tcPr>
          <w:p w14:paraId="1C09896A"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r w:rsidRPr="001A5E0D">
              <w:rPr>
                <w:rFonts w:ascii="Arial" w:eastAsia="Calibri" w:hAnsi="Arial" w:cs="Arial"/>
                <w:b/>
                <w:bCs/>
                <w:color w:val="000000"/>
                <w:sz w:val="17"/>
                <w:szCs w:val="17"/>
              </w:rPr>
              <w:t>31. prosinca 2021.</w:t>
            </w:r>
          </w:p>
        </w:tc>
      </w:tr>
      <w:tr w:rsidR="00AF318C" w:rsidRPr="00006079" w14:paraId="27B6C256" w14:textId="77777777" w:rsidTr="003C4A72">
        <w:trPr>
          <w:trHeight w:val="311"/>
          <w:jc w:val="center"/>
        </w:trPr>
        <w:tc>
          <w:tcPr>
            <w:tcW w:w="6094" w:type="dxa"/>
            <w:shd w:val="clear" w:color="auto" w:fill="auto"/>
            <w:vAlign w:val="bottom"/>
          </w:tcPr>
          <w:p w14:paraId="7B0BBC69" w14:textId="77777777" w:rsidR="00AF318C" w:rsidRPr="001A5E0D" w:rsidRDefault="00AF318C" w:rsidP="003C4A72">
            <w:pPr>
              <w:tabs>
                <w:tab w:val="right" w:pos="1202"/>
              </w:tabs>
              <w:outlineLvl w:val="0"/>
              <w:rPr>
                <w:rFonts w:ascii="Arial" w:eastAsia="Calibri" w:hAnsi="Arial" w:cs="Arial"/>
                <w:color w:val="000000"/>
                <w:spacing w:val="-2"/>
                <w:sz w:val="17"/>
                <w:szCs w:val="17"/>
              </w:rPr>
            </w:pPr>
          </w:p>
        </w:tc>
        <w:tc>
          <w:tcPr>
            <w:tcW w:w="1060" w:type="dxa"/>
            <w:shd w:val="clear" w:color="auto" w:fill="auto"/>
            <w:vAlign w:val="bottom"/>
          </w:tcPr>
          <w:p w14:paraId="0C47F28C" w14:textId="77777777" w:rsidR="00AF318C" w:rsidRPr="001A5E0D" w:rsidRDefault="00AF318C"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Razina 1</w:t>
            </w:r>
          </w:p>
        </w:tc>
        <w:tc>
          <w:tcPr>
            <w:tcW w:w="1060" w:type="dxa"/>
            <w:shd w:val="clear" w:color="auto" w:fill="auto"/>
            <w:vAlign w:val="bottom"/>
          </w:tcPr>
          <w:p w14:paraId="3F3095A3" w14:textId="77777777" w:rsidR="00AF318C" w:rsidRPr="001A5E0D" w:rsidRDefault="00AF318C"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Razina 2</w:t>
            </w:r>
          </w:p>
        </w:tc>
        <w:tc>
          <w:tcPr>
            <w:tcW w:w="1060" w:type="dxa"/>
            <w:shd w:val="clear" w:color="auto" w:fill="auto"/>
            <w:vAlign w:val="bottom"/>
          </w:tcPr>
          <w:p w14:paraId="45E97192" w14:textId="77777777" w:rsidR="00AF318C" w:rsidRPr="001A5E0D" w:rsidRDefault="00AF318C"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Razina 3</w:t>
            </w:r>
          </w:p>
        </w:tc>
      </w:tr>
      <w:tr w:rsidR="00AF318C" w:rsidRPr="00006079" w14:paraId="6ABAE53A" w14:textId="77777777" w:rsidTr="003C4A72">
        <w:trPr>
          <w:trHeight w:val="311"/>
          <w:jc w:val="center"/>
        </w:trPr>
        <w:tc>
          <w:tcPr>
            <w:tcW w:w="6094" w:type="dxa"/>
            <w:shd w:val="clear" w:color="auto" w:fill="auto"/>
            <w:vAlign w:val="bottom"/>
          </w:tcPr>
          <w:p w14:paraId="294A1DFB" w14:textId="77777777" w:rsidR="00AF318C" w:rsidRPr="001A5E0D" w:rsidRDefault="00AF318C" w:rsidP="003C4A72">
            <w:pPr>
              <w:tabs>
                <w:tab w:val="right" w:pos="1202"/>
              </w:tabs>
              <w:outlineLvl w:val="0"/>
              <w:rPr>
                <w:rFonts w:ascii="Arial" w:eastAsia="Calibri" w:hAnsi="Arial" w:cs="Arial"/>
                <w:color w:val="000000"/>
                <w:spacing w:val="-2"/>
                <w:sz w:val="17"/>
                <w:szCs w:val="17"/>
              </w:rPr>
            </w:pPr>
          </w:p>
        </w:tc>
        <w:tc>
          <w:tcPr>
            <w:tcW w:w="1060" w:type="dxa"/>
            <w:shd w:val="clear" w:color="auto" w:fill="auto"/>
            <w:vAlign w:val="center"/>
          </w:tcPr>
          <w:p w14:paraId="1B6CFDA1" w14:textId="77777777" w:rsidR="00AF318C" w:rsidRPr="001A5E0D" w:rsidRDefault="00AF318C"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000 kuna</w:t>
            </w:r>
          </w:p>
        </w:tc>
        <w:tc>
          <w:tcPr>
            <w:tcW w:w="1060" w:type="dxa"/>
            <w:shd w:val="clear" w:color="auto" w:fill="auto"/>
            <w:vAlign w:val="center"/>
          </w:tcPr>
          <w:p w14:paraId="3F4ABBFE" w14:textId="77777777" w:rsidR="00AF318C" w:rsidRPr="001A5E0D" w:rsidRDefault="00AF318C"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000 kuna</w:t>
            </w:r>
          </w:p>
        </w:tc>
        <w:tc>
          <w:tcPr>
            <w:tcW w:w="1060" w:type="dxa"/>
            <w:shd w:val="clear" w:color="auto" w:fill="auto"/>
            <w:vAlign w:val="center"/>
          </w:tcPr>
          <w:p w14:paraId="311AC316" w14:textId="77777777" w:rsidR="00AF318C" w:rsidRPr="001A5E0D" w:rsidRDefault="00AF318C" w:rsidP="003C4A72">
            <w:pPr>
              <w:tabs>
                <w:tab w:val="right" w:pos="1202"/>
              </w:tabs>
              <w:jc w:val="right"/>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000 kuna</w:t>
            </w:r>
          </w:p>
        </w:tc>
      </w:tr>
      <w:tr w:rsidR="00AF318C" w:rsidRPr="00006079" w14:paraId="56161EAB" w14:textId="77777777" w:rsidTr="003C4A72">
        <w:trPr>
          <w:trHeight w:val="425"/>
          <w:jc w:val="center"/>
        </w:trPr>
        <w:tc>
          <w:tcPr>
            <w:tcW w:w="6094" w:type="dxa"/>
            <w:vAlign w:val="bottom"/>
          </w:tcPr>
          <w:p w14:paraId="1EF8D1CA" w14:textId="77777777" w:rsidR="00AF318C" w:rsidRPr="001A5E0D" w:rsidRDefault="00AF318C"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b/>
                <w:color w:val="000000"/>
                <w:sz w:val="17"/>
                <w:szCs w:val="17"/>
              </w:rPr>
              <w:t>Financijska imovina po fer vrijednosti kroz dobit ili gubitak:</w:t>
            </w:r>
          </w:p>
        </w:tc>
        <w:tc>
          <w:tcPr>
            <w:tcW w:w="1060" w:type="dxa"/>
            <w:vAlign w:val="bottom"/>
          </w:tcPr>
          <w:p w14:paraId="4A95058E" w14:textId="77777777" w:rsidR="00AF318C" w:rsidRPr="001A5E0D" w:rsidRDefault="00AF318C" w:rsidP="003C4A72">
            <w:pPr>
              <w:tabs>
                <w:tab w:val="right" w:pos="1202"/>
              </w:tabs>
              <w:jc w:val="right"/>
              <w:outlineLvl w:val="0"/>
              <w:rPr>
                <w:rFonts w:ascii="Arial" w:eastAsia="Calibri" w:hAnsi="Arial" w:cs="Arial"/>
                <w:b/>
                <w:color w:val="000000"/>
                <w:spacing w:val="-2"/>
                <w:sz w:val="17"/>
                <w:szCs w:val="17"/>
              </w:rPr>
            </w:pPr>
          </w:p>
        </w:tc>
        <w:tc>
          <w:tcPr>
            <w:tcW w:w="1060" w:type="dxa"/>
            <w:vAlign w:val="bottom"/>
          </w:tcPr>
          <w:p w14:paraId="5202E3E3" w14:textId="77777777" w:rsidR="00AF318C" w:rsidRPr="001A5E0D" w:rsidRDefault="00AF318C" w:rsidP="003C4A72">
            <w:pPr>
              <w:tabs>
                <w:tab w:val="right" w:pos="1202"/>
              </w:tabs>
              <w:jc w:val="right"/>
              <w:outlineLvl w:val="0"/>
              <w:rPr>
                <w:rFonts w:ascii="Arial" w:eastAsia="Calibri" w:hAnsi="Arial" w:cs="Arial"/>
                <w:b/>
                <w:color w:val="000000"/>
                <w:spacing w:val="-2"/>
                <w:sz w:val="17"/>
                <w:szCs w:val="17"/>
              </w:rPr>
            </w:pPr>
          </w:p>
        </w:tc>
        <w:tc>
          <w:tcPr>
            <w:tcW w:w="1060" w:type="dxa"/>
            <w:vAlign w:val="bottom"/>
          </w:tcPr>
          <w:p w14:paraId="53ED6A5C" w14:textId="77777777" w:rsidR="00AF318C" w:rsidRPr="001A5E0D" w:rsidRDefault="00AF318C" w:rsidP="003C4A72">
            <w:pPr>
              <w:tabs>
                <w:tab w:val="right" w:pos="1202"/>
              </w:tabs>
              <w:jc w:val="right"/>
              <w:outlineLvl w:val="0"/>
              <w:rPr>
                <w:rFonts w:ascii="Arial" w:eastAsia="Calibri" w:hAnsi="Arial" w:cs="Arial"/>
                <w:b/>
                <w:color w:val="000000"/>
                <w:spacing w:val="-2"/>
                <w:sz w:val="17"/>
                <w:szCs w:val="17"/>
              </w:rPr>
            </w:pPr>
          </w:p>
        </w:tc>
      </w:tr>
      <w:tr w:rsidR="00AF318C" w:rsidRPr="00006079" w14:paraId="469CA844" w14:textId="77777777" w:rsidTr="003C4A72">
        <w:trPr>
          <w:trHeight w:hRule="exact" w:val="266"/>
          <w:jc w:val="center"/>
        </w:trPr>
        <w:tc>
          <w:tcPr>
            <w:tcW w:w="6094" w:type="dxa"/>
            <w:vAlign w:val="bottom"/>
          </w:tcPr>
          <w:p w14:paraId="29A35865" w14:textId="77777777" w:rsidR="00AF318C" w:rsidRPr="001A5E0D" w:rsidRDefault="00AF318C" w:rsidP="003C4A72">
            <w:pPr>
              <w:tabs>
                <w:tab w:val="right" w:pos="1202"/>
              </w:tabs>
              <w:outlineLvl w:val="0"/>
              <w:rPr>
                <w:rFonts w:ascii="Arial" w:eastAsia="Calibri" w:hAnsi="Arial" w:cs="Arial"/>
                <w:b/>
                <w:i/>
                <w:color w:val="000000"/>
                <w:sz w:val="17"/>
                <w:szCs w:val="17"/>
              </w:rPr>
            </w:pPr>
            <w:r w:rsidRPr="001A5E0D">
              <w:rPr>
                <w:rFonts w:ascii="Arial" w:eastAsia="Calibri" w:hAnsi="Arial" w:cs="Arial"/>
                <w:b/>
                <w:i/>
                <w:color w:val="000000"/>
                <w:sz w:val="17"/>
                <w:szCs w:val="17"/>
              </w:rPr>
              <w:t>Krediti po fer vrijednosti kroz dobit ili gubitak:</w:t>
            </w:r>
          </w:p>
        </w:tc>
        <w:tc>
          <w:tcPr>
            <w:tcW w:w="1060" w:type="dxa"/>
            <w:tcBorders>
              <w:top w:val="nil"/>
              <w:left w:val="nil"/>
              <w:right w:val="nil"/>
            </w:tcBorders>
            <w:shd w:val="clear" w:color="auto" w:fill="auto"/>
            <w:vAlign w:val="bottom"/>
          </w:tcPr>
          <w:p w14:paraId="7A82DF19"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9B5BC12"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BFCA6EE"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r>
      <w:tr w:rsidR="00AF318C" w:rsidRPr="00006079" w14:paraId="3FAB0C26" w14:textId="77777777" w:rsidTr="003C4A72">
        <w:trPr>
          <w:trHeight w:hRule="exact" w:val="284"/>
          <w:jc w:val="center"/>
        </w:trPr>
        <w:tc>
          <w:tcPr>
            <w:tcW w:w="6094" w:type="dxa"/>
            <w:vAlign w:val="bottom"/>
          </w:tcPr>
          <w:p w14:paraId="02F00E33" w14:textId="77777777" w:rsidR="00AF318C" w:rsidRPr="001A5E0D" w:rsidRDefault="00AF318C" w:rsidP="003C4A72">
            <w:pPr>
              <w:tabs>
                <w:tab w:val="right" w:pos="1202"/>
              </w:tabs>
              <w:outlineLvl w:val="0"/>
              <w:rPr>
                <w:rFonts w:ascii="Arial" w:eastAsia="Calibri" w:hAnsi="Arial" w:cs="Arial"/>
                <w:color w:val="000000"/>
                <w:sz w:val="17"/>
                <w:szCs w:val="17"/>
              </w:rPr>
            </w:pPr>
            <w:r w:rsidRPr="001A5E0D">
              <w:rPr>
                <w:rFonts w:ascii="Arial" w:eastAsia="Calibri" w:hAnsi="Arial" w:cs="Arial"/>
                <w:color w:val="000000"/>
                <w:sz w:val="17"/>
                <w:szCs w:val="17"/>
              </w:rPr>
              <w:t>Mezzanine krediti</w:t>
            </w:r>
          </w:p>
        </w:tc>
        <w:tc>
          <w:tcPr>
            <w:tcW w:w="1060" w:type="dxa"/>
            <w:tcBorders>
              <w:top w:val="nil"/>
              <w:left w:val="nil"/>
              <w:right w:val="nil"/>
            </w:tcBorders>
            <w:shd w:val="clear" w:color="auto" w:fill="auto"/>
            <w:vAlign w:val="bottom"/>
          </w:tcPr>
          <w:p w14:paraId="4E5D77AB"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03" w:name="_Toc67331028"/>
            <w:r w:rsidRPr="001A5E0D">
              <w:rPr>
                <w:rFonts w:ascii="Arial" w:hAnsi="Arial" w:cs="Arial"/>
                <w:sz w:val="17"/>
                <w:szCs w:val="17"/>
              </w:rPr>
              <w:t>-</w:t>
            </w:r>
            <w:bookmarkEnd w:id="903"/>
          </w:p>
        </w:tc>
        <w:tc>
          <w:tcPr>
            <w:tcW w:w="1060" w:type="dxa"/>
            <w:tcBorders>
              <w:top w:val="nil"/>
              <w:left w:val="nil"/>
              <w:right w:val="nil"/>
            </w:tcBorders>
            <w:shd w:val="clear" w:color="auto" w:fill="auto"/>
            <w:vAlign w:val="bottom"/>
          </w:tcPr>
          <w:p w14:paraId="72C4BD5A"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04" w:name="_Toc67331029"/>
            <w:r w:rsidRPr="001A5E0D">
              <w:rPr>
                <w:rFonts w:ascii="Arial" w:hAnsi="Arial" w:cs="Arial"/>
                <w:sz w:val="17"/>
                <w:szCs w:val="17"/>
              </w:rPr>
              <w:t>-</w:t>
            </w:r>
            <w:bookmarkEnd w:id="904"/>
          </w:p>
        </w:tc>
        <w:tc>
          <w:tcPr>
            <w:tcW w:w="1060" w:type="dxa"/>
            <w:tcBorders>
              <w:top w:val="nil"/>
              <w:left w:val="nil"/>
              <w:right w:val="nil"/>
            </w:tcBorders>
            <w:shd w:val="clear" w:color="auto" w:fill="auto"/>
            <w:vAlign w:val="bottom"/>
          </w:tcPr>
          <w:p w14:paraId="00A11B90"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05" w:name="_Toc67331030"/>
            <w:r w:rsidRPr="001A5E0D">
              <w:rPr>
                <w:rFonts w:ascii="Arial" w:hAnsi="Arial" w:cs="Arial"/>
                <w:sz w:val="17"/>
                <w:szCs w:val="17"/>
              </w:rPr>
              <w:t>16.375</w:t>
            </w:r>
            <w:bookmarkEnd w:id="905"/>
          </w:p>
        </w:tc>
      </w:tr>
      <w:tr w:rsidR="00AF318C" w:rsidRPr="00006079" w14:paraId="0AAB3853" w14:textId="77777777" w:rsidTr="003C4A72">
        <w:trPr>
          <w:trHeight w:hRule="exact" w:val="340"/>
          <w:jc w:val="center"/>
        </w:trPr>
        <w:tc>
          <w:tcPr>
            <w:tcW w:w="6094" w:type="dxa"/>
            <w:vAlign w:val="bottom"/>
          </w:tcPr>
          <w:p w14:paraId="1FFDE76C" w14:textId="77777777" w:rsidR="00AF318C" w:rsidRPr="001A5E0D" w:rsidRDefault="00AF318C" w:rsidP="003C4A72">
            <w:pPr>
              <w:tabs>
                <w:tab w:val="right" w:pos="1202"/>
              </w:tabs>
              <w:outlineLvl w:val="0"/>
              <w:rPr>
                <w:rFonts w:ascii="Arial" w:eastAsia="Calibri" w:hAnsi="Arial" w:cs="Arial"/>
                <w:b/>
                <w:i/>
                <w:color w:val="000000"/>
                <w:sz w:val="17"/>
                <w:szCs w:val="17"/>
              </w:rPr>
            </w:pPr>
            <w:r w:rsidRPr="001A5E0D">
              <w:rPr>
                <w:rFonts w:ascii="Arial" w:eastAsia="Calibri" w:hAnsi="Arial" w:cs="Arial"/>
                <w:b/>
                <w:i/>
                <w:color w:val="000000"/>
                <w:sz w:val="17"/>
                <w:szCs w:val="17"/>
              </w:rPr>
              <w:t>Ulaganja u investicijske fondove:</w:t>
            </w:r>
          </w:p>
        </w:tc>
        <w:tc>
          <w:tcPr>
            <w:tcW w:w="1060" w:type="dxa"/>
            <w:tcBorders>
              <w:top w:val="nil"/>
              <w:left w:val="nil"/>
              <w:right w:val="nil"/>
            </w:tcBorders>
            <w:shd w:val="clear" w:color="auto" w:fill="auto"/>
            <w:vAlign w:val="bottom"/>
          </w:tcPr>
          <w:p w14:paraId="6AA3E277"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C33CCF8"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5A4B027C"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r>
      <w:tr w:rsidR="00AF318C" w:rsidRPr="00006079" w14:paraId="1F6B59E3" w14:textId="77777777" w:rsidTr="003C4A72">
        <w:trPr>
          <w:trHeight w:hRule="exact" w:val="310"/>
          <w:jc w:val="center"/>
        </w:trPr>
        <w:tc>
          <w:tcPr>
            <w:tcW w:w="6094" w:type="dxa"/>
            <w:vAlign w:val="bottom"/>
          </w:tcPr>
          <w:p w14:paraId="659C837E" w14:textId="77777777" w:rsidR="00AF318C" w:rsidRPr="001A5E0D" w:rsidRDefault="00AF318C" w:rsidP="003C4A72">
            <w:pPr>
              <w:tabs>
                <w:tab w:val="right" w:pos="1202"/>
              </w:tabs>
              <w:outlineLvl w:val="0"/>
              <w:rPr>
                <w:rFonts w:ascii="Arial" w:eastAsia="Calibri" w:hAnsi="Arial" w:cs="Arial"/>
                <w:b/>
                <w:i/>
                <w:color w:val="000000"/>
                <w:sz w:val="17"/>
                <w:szCs w:val="17"/>
              </w:rPr>
            </w:pPr>
            <w:r w:rsidRPr="001A5E0D">
              <w:rPr>
                <w:rFonts w:ascii="Arial" w:eastAsia="Calibri" w:hAnsi="Arial" w:cs="Arial"/>
                <w:color w:val="000000"/>
                <w:sz w:val="17"/>
                <w:szCs w:val="17"/>
              </w:rPr>
              <w:t>Udjeli u investicijskim fondovima po fer vrijednosti kroz dobit ili gubitak</w:t>
            </w:r>
          </w:p>
        </w:tc>
        <w:tc>
          <w:tcPr>
            <w:tcW w:w="1060" w:type="dxa"/>
            <w:tcBorders>
              <w:top w:val="nil"/>
              <w:left w:val="nil"/>
              <w:right w:val="nil"/>
            </w:tcBorders>
            <w:shd w:val="clear" w:color="auto" w:fill="auto"/>
            <w:vAlign w:val="bottom"/>
          </w:tcPr>
          <w:p w14:paraId="406D7395"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06" w:name="_Toc67331033"/>
            <w:r w:rsidRPr="001A5E0D">
              <w:rPr>
                <w:rFonts w:ascii="Arial" w:hAnsi="Arial" w:cs="Arial"/>
                <w:sz w:val="17"/>
                <w:szCs w:val="17"/>
              </w:rPr>
              <w:t>202.260</w:t>
            </w:r>
            <w:bookmarkEnd w:id="906"/>
          </w:p>
        </w:tc>
        <w:tc>
          <w:tcPr>
            <w:tcW w:w="1060" w:type="dxa"/>
            <w:tcBorders>
              <w:top w:val="nil"/>
              <w:left w:val="nil"/>
              <w:right w:val="nil"/>
            </w:tcBorders>
            <w:shd w:val="clear" w:color="auto" w:fill="auto"/>
            <w:vAlign w:val="bottom"/>
          </w:tcPr>
          <w:p w14:paraId="41F7E9CE"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07" w:name="_Toc67331034"/>
            <w:r w:rsidRPr="001A5E0D">
              <w:rPr>
                <w:rFonts w:ascii="Arial" w:hAnsi="Arial" w:cs="Arial"/>
                <w:sz w:val="17"/>
                <w:szCs w:val="17"/>
              </w:rPr>
              <w:t>-</w:t>
            </w:r>
            <w:bookmarkEnd w:id="907"/>
          </w:p>
        </w:tc>
        <w:tc>
          <w:tcPr>
            <w:tcW w:w="1060" w:type="dxa"/>
            <w:tcBorders>
              <w:top w:val="nil"/>
              <w:left w:val="nil"/>
              <w:right w:val="nil"/>
            </w:tcBorders>
            <w:shd w:val="clear" w:color="auto" w:fill="auto"/>
            <w:vAlign w:val="bottom"/>
          </w:tcPr>
          <w:p w14:paraId="5ED15309"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08" w:name="_Toc67331035"/>
            <w:r w:rsidRPr="001A5E0D">
              <w:rPr>
                <w:rFonts w:ascii="Arial" w:hAnsi="Arial" w:cs="Arial"/>
                <w:sz w:val="17"/>
                <w:szCs w:val="17"/>
              </w:rPr>
              <w:t>-</w:t>
            </w:r>
            <w:bookmarkEnd w:id="908"/>
          </w:p>
        </w:tc>
      </w:tr>
      <w:tr w:rsidR="00AF318C" w:rsidRPr="00006079" w14:paraId="449FDDAC" w14:textId="77777777" w:rsidTr="003C4A72">
        <w:trPr>
          <w:trHeight w:val="216"/>
          <w:jc w:val="center"/>
        </w:trPr>
        <w:tc>
          <w:tcPr>
            <w:tcW w:w="6094" w:type="dxa"/>
            <w:vAlign w:val="bottom"/>
          </w:tcPr>
          <w:p w14:paraId="7464163B" w14:textId="77777777" w:rsidR="00AF318C" w:rsidRPr="001A5E0D" w:rsidRDefault="00AF318C" w:rsidP="003C4A72">
            <w:pPr>
              <w:tabs>
                <w:tab w:val="right" w:pos="1202"/>
              </w:tabs>
              <w:outlineLvl w:val="0"/>
              <w:rPr>
                <w:rFonts w:ascii="Arial" w:eastAsia="Calibri" w:hAnsi="Arial" w:cs="Arial"/>
                <w:b/>
                <w:color w:val="000000"/>
                <w:sz w:val="17"/>
                <w:szCs w:val="17"/>
              </w:rPr>
            </w:pPr>
            <w:r w:rsidRPr="001A5E0D">
              <w:rPr>
                <w:rFonts w:ascii="Arial" w:eastAsia="Calibri" w:hAnsi="Arial" w:cs="Arial"/>
                <w:b/>
                <w:color w:val="000000"/>
                <w:sz w:val="17"/>
                <w:szCs w:val="17"/>
              </w:rPr>
              <w:t>Vlasnički vrijednosni papiri:</w:t>
            </w:r>
          </w:p>
          <w:p w14:paraId="3EB5BB30" w14:textId="77777777" w:rsidR="00AF318C" w:rsidRPr="001A5E0D" w:rsidRDefault="00AF318C" w:rsidP="003C4A72">
            <w:pPr>
              <w:tabs>
                <w:tab w:val="right" w:pos="1202"/>
              </w:tabs>
              <w:outlineLvl w:val="0"/>
              <w:rPr>
                <w:rFonts w:ascii="Arial" w:eastAsia="Calibri" w:hAnsi="Arial" w:cs="Arial"/>
                <w:b/>
                <w:i/>
                <w:color w:val="000000"/>
                <w:spacing w:val="-2"/>
                <w:sz w:val="17"/>
                <w:szCs w:val="17"/>
              </w:rPr>
            </w:pPr>
            <w:r w:rsidRPr="001A5E0D">
              <w:rPr>
                <w:rFonts w:ascii="Arial" w:eastAsia="Calibri" w:hAnsi="Arial" w:cs="Arial"/>
                <w:b/>
                <w:i/>
                <w:color w:val="000000"/>
                <w:spacing w:val="-2"/>
                <w:sz w:val="17"/>
                <w:szCs w:val="17"/>
              </w:rPr>
              <w:t>Vlasnički vrijednosni papiri koji kotiraju:</w:t>
            </w:r>
          </w:p>
          <w:p w14:paraId="5CDAEDB0" w14:textId="77777777" w:rsidR="00AF318C" w:rsidRPr="001A5E0D" w:rsidRDefault="00AF318C" w:rsidP="003C4A72">
            <w:pPr>
              <w:tabs>
                <w:tab w:val="right" w:pos="1202"/>
              </w:tabs>
              <w:outlineLvl w:val="0"/>
              <w:rPr>
                <w:rFonts w:ascii="Arial" w:eastAsia="Calibri" w:hAnsi="Arial" w:cs="Arial"/>
                <w:color w:val="000000"/>
                <w:sz w:val="17"/>
                <w:szCs w:val="17"/>
              </w:rPr>
            </w:pPr>
            <w:r w:rsidRPr="001A5E0D">
              <w:rPr>
                <w:rFonts w:ascii="Arial" w:eastAsia="Calibri" w:hAnsi="Arial" w:cs="Arial"/>
                <w:color w:val="000000"/>
                <w:sz w:val="17"/>
                <w:szCs w:val="17"/>
              </w:rPr>
              <w:t>Dionice trgovačkih društava</w:t>
            </w:r>
          </w:p>
        </w:tc>
        <w:tc>
          <w:tcPr>
            <w:tcW w:w="1060" w:type="dxa"/>
            <w:tcBorders>
              <w:top w:val="nil"/>
              <w:left w:val="nil"/>
              <w:right w:val="nil"/>
            </w:tcBorders>
            <w:shd w:val="clear" w:color="auto" w:fill="auto"/>
            <w:vAlign w:val="bottom"/>
          </w:tcPr>
          <w:p w14:paraId="55DD5D31"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09" w:name="_Toc67331039"/>
            <w:r w:rsidRPr="001A5E0D">
              <w:rPr>
                <w:rFonts w:ascii="Arial" w:eastAsia="Calibri" w:hAnsi="Arial" w:cs="Arial"/>
                <w:color w:val="000000"/>
                <w:sz w:val="17"/>
                <w:szCs w:val="17"/>
              </w:rPr>
              <w:t>-</w:t>
            </w:r>
            <w:bookmarkEnd w:id="909"/>
          </w:p>
        </w:tc>
        <w:tc>
          <w:tcPr>
            <w:tcW w:w="1060" w:type="dxa"/>
            <w:tcBorders>
              <w:top w:val="nil"/>
              <w:left w:val="nil"/>
              <w:right w:val="nil"/>
            </w:tcBorders>
            <w:shd w:val="clear" w:color="auto" w:fill="auto"/>
            <w:vAlign w:val="bottom"/>
          </w:tcPr>
          <w:p w14:paraId="284CFBFE"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10" w:name="_Toc67331040"/>
            <w:r w:rsidRPr="001A5E0D">
              <w:rPr>
                <w:rFonts w:ascii="Arial" w:eastAsia="Calibri" w:hAnsi="Arial" w:cs="Arial"/>
                <w:color w:val="000000"/>
                <w:sz w:val="17"/>
                <w:szCs w:val="17"/>
              </w:rPr>
              <w:t>-</w:t>
            </w:r>
            <w:bookmarkEnd w:id="910"/>
          </w:p>
        </w:tc>
        <w:tc>
          <w:tcPr>
            <w:tcW w:w="1060" w:type="dxa"/>
            <w:tcBorders>
              <w:top w:val="nil"/>
              <w:left w:val="nil"/>
              <w:right w:val="nil"/>
            </w:tcBorders>
            <w:shd w:val="clear" w:color="auto" w:fill="auto"/>
            <w:vAlign w:val="bottom"/>
          </w:tcPr>
          <w:p w14:paraId="2C6BF4EC"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11" w:name="_Toc67331041"/>
            <w:r w:rsidRPr="001A5E0D">
              <w:rPr>
                <w:rFonts w:ascii="Arial" w:eastAsia="Calibri" w:hAnsi="Arial" w:cs="Arial"/>
                <w:color w:val="000000"/>
                <w:sz w:val="17"/>
                <w:szCs w:val="17"/>
              </w:rPr>
              <w:t>-</w:t>
            </w:r>
            <w:bookmarkEnd w:id="911"/>
          </w:p>
        </w:tc>
      </w:tr>
      <w:tr w:rsidR="00AF318C" w:rsidRPr="00006079" w14:paraId="46B3817A" w14:textId="77777777" w:rsidTr="003C4A72">
        <w:trPr>
          <w:trHeight w:val="216"/>
          <w:jc w:val="center"/>
        </w:trPr>
        <w:tc>
          <w:tcPr>
            <w:tcW w:w="6094" w:type="dxa"/>
            <w:vAlign w:val="bottom"/>
          </w:tcPr>
          <w:p w14:paraId="4407E474" w14:textId="77777777" w:rsidR="00AF318C" w:rsidRPr="001A5E0D" w:rsidRDefault="00AF318C" w:rsidP="003C4A72">
            <w:pPr>
              <w:tabs>
                <w:tab w:val="right" w:pos="1202"/>
              </w:tabs>
              <w:outlineLvl w:val="0"/>
              <w:rPr>
                <w:rFonts w:ascii="Arial" w:eastAsia="Calibri" w:hAnsi="Arial" w:cs="Arial"/>
                <w:color w:val="000000"/>
                <w:sz w:val="17"/>
                <w:szCs w:val="17"/>
              </w:rPr>
            </w:pPr>
            <w:r w:rsidRPr="001A5E0D">
              <w:rPr>
                <w:rFonts w:ascii="Arial" w:eastAsia="Calibri" w:hAnsi="Arial" w:cs="Arial"/>
                <w:b/>
                <w:i/>
                <w:color w:val="000000"/>
                <w:spacing w:val="-2"/>
                <w:sz w:val="17"/>
                <w:szCs w:val="17"/>
              </w:rPr>
              <w:t>Vlasnički vrijednosni papiri koji ne kotiraju:</w:t>
            </w:r>
          </w:p>
        </w:tc>
        <w:tc>
          <w:tcPr>
            <w:tcW w:w="1060" w:type="dxa"/>
            <w:tcBorders>
              <w:left w:val="nil"/>
              <w:right w:val="nil"/>
            </w:tcBorders>
            <w:shd w:val="clear" w:color="auto" w:fill="auto"/>
            <w:vAlign w:val="bottom"/>
          </w:tcPr>
          <w:p w14:paraId="7DD40F3A"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B592326"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35A6450B"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r>
      <w:tr w:rsidR="00AF318C" w:rsidRPr="00006079" w14:paraId="7D869F4C" w14:textId="77777777" w:rsidTr="003C4A72">
        <w:trPr>
          <w:trHeight w:hRule="exact" w:val="284"/>
          <w:jc w:val="center"/>
        </w:trPr>
        <w:tc>
          <w:tcPr>
            <w:tcW w:w="6094" w:type="dxa"/>
            <w:vAlign w:val="bottom"/>
          </w:tcPr>
          <w:p w14:paraId="6F7AEDEC" w14:textId="77777777" w:rsidR="00AF318C" w:rsidRPr="001A5E0D" w:rsidRDefault="00AF318C" w:rsidP="003C4A72">
            <w:pPr>
              <w:tabs>
                <w:tab w:val="right" w:pos="1202"/>
              </w:tabs>
              <w:outlineLvl w:val="0"/>
              <w:rPr>
                <w:rFonts w:ascii="Arial" w:eastAsia="Calibri" w:hAnsi="Arial" w:cs="Arial"/>
                <w:b/>
                <w:i/>
                <w:color w:val="000000"/>
                <w:spacing w:val="-2"/>
                <w:sz w:val="17"/>
                <w:szCs w:val="17"/>
              </w:rPr>
            </w:pPr>
            <w:r w:rsidRPr="001A5E0D">
              <w:rPr>
                <w:rFonts w:ascii="Arial" w:eastAsia="Calibri" w:hAnsi="Arial" w:cs="Arial"/>
                <w:color w:val="000000"/>
                <w:sz w:val="17"/>
                <w:szCs w:val="17"/>
              </w:rPr>
              <w:t>Dionice trgovačkih društava</w:t>
            </w:r>
          </w:p>
        </w:tc>
        <w:tc>
          <w:tcPr>
            <w:tcW w:w="1060" w:type="dxa"/>
            <w:tcBorders>
              <w:left w:val="nil"/>
              <w:right w:val="nil"/>
            </w:tcBorders>
            <w:shd w:val="clear" w:color="auto" w:fill="auto"/>
            <w:vAlign w:val="center"/>
          </w:tcPr>
          <w:p w14:paraId="5A06774F"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12" w:name="_Toc67331044"/>
            <w:r w:rsidRPr="001A5E0D">
              <w:rPr>
                <w:rFonts w:ascii="Arial" w:hAnsi="Arial" w:cs="Arial"/>
                <w:sz w:val="17"/>
                <w:szCs w:val="17"/>
              </w:rPr>
              <w:t>-</w:t>
            </w:r>
            <w:bookmarkEnd w:id="912"/>
          </w:p>
        </w:tc>
        <w:tc>
          <w:tcPr>
            <w:tcW w:w="1060" w:type="dxa"/>
            <w:tcBorders>
              <w:top w:val="nil"/>
              <w:left w:val="nil"/>
              <w:right w:val="nil"/>
            </w:tcBorders>
            <w:shd w:val="clear" w:color="auto" w:fill="auto"/>
            <w:vAlign w:val="center"/>
          </w:tcPr>
          <w:p w14:paraId="451C0636"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13" w:name="_Toc67331045"/>
            <w:r w:rsidRPr="001A5E0D">
              <w:rPr>
                <w:rFonts w:ascii="Arial" w:hAnsi="Arial" w:cs="Arial"/>
                <w:sz w:val="17"/>
                <w:szCs w:val="17"/>
              </w:rPr>
              <w:t>-</w:t>
            </w:r>
            <w:bookmarkEnd w:id="913"/>
          </w:p>
        </w:tc>
        <w:tc>
          <w:tcPr>
            <w:tcW w:w="1060" w:type="dxa"/>
            <w:tcBorders>
              <w:top w:val="nil"/>
              <w:left w:val="nil"/>
              <w:right w:val="nil"/>
            </w:tcBorders>
            <w:shd w:val="clear" w:color="auto" w:fill="auto"/>
            <w:vAlign w:val="center"/>
          </w:tcPr>
          <w:p w14:paraId="5F2730C3"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14" w:name="_Toc67331046"/>
            <w:r w:rsidRPr="001A5E0D">
              <w:rPr>
                <w:rFonts w:ascii="Arial" w:hAnsi="Arial" w:cs="Arial"/>
                <w:sz w:val="17"/>
                <w:szCs w:val="17"/>
              </w:rPr>
              <w:t>31</w:t>
            </w:r>
            <w:bookmarkEnd w:id="914"/>
          </w:p>
        </w:tc>
      </w:tr>
      <w:tr w:rsidR="00AF318C" w:rsidRPr="00006079" w14:paraId="63B68E59" w14:textId="77777777" w:rsidTr="003C4A72">
        <w:trPr>
          <w:trHeight w:hRule="exact" w:val="284"/>
          <w:jc w:val="center"/>
        </w:trPr>
        <w:tc>
          <w:tcPr>
            <w:tcW w:w="6094" w:type="dxa"/>
            <w:vAlign w:val="bottom"/>
          </w:tcPr>
          <w:p w14:paraId="309A2D7B" w14:textId="77777777" w:rsidR="00AF318C" w:rsidRPr="001A5E0D" w:rsidRDefault="00AF318C" w:rsidP="003C4A72">
            <w:pPr>
              <w:tabs>
                <w:tab w:val="right" w:pos="1202"/>
              </w:tabs>
              <w:outlineLvl w:val="0"/>
              <w:rPr>
                <w:rFonts w:ascii="Arial" w:eastAsia="Calibri" w:hAnsi="Arial" w:cs="Arial"/>
                <w:color w:val="000000"/>
                <w:sz w:val="17"/>
                <w:szCs w:val="17"/>
              </w:rPr>
            </w:pPr>
            <w:r w:rsidRPr="001A5E0D">
              <w:rPr>
                <w:rFonts w:ascii="Arial" w:eastAsia="Calibri" w:hAnsi="Arial" w:cs="Arial"/>
                <w:color w:val="000000"/>
                <w:sz w:val="17"/>
                <w:szCs w:val="17"/>
              </w:rPr>
              <w:t>Depozitarne potvrde - DR</w:t>
            </w:r>
          </w:p>
        </w:tc>
        <w:tc>
          <w:tcPr>
            <w:tcW w:w="1060" w:type="dxa"/>
            <w:tcBorders>
              <w:left w:val="nil"/>
              <w:right w:val="nil"/>
            </w:tcBorders>
            <w:shd w:val="clear" w:color="auto" w:fill="auto"/>
            <w:vAlign w:val="center"/>
          </w:tcPr>
          <w:p w14:paraId="25CF9FBA" w14:textId="35205C16" w:rsidR="00AF318C" w:rsidRPr="001A5E0D" w:rsidRDefault="004D464A" w:rsidP="003C4A72">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center"/>
          </w:tcPr>
          <w:p w14:paraId="292F6675" w14:textId="0EE11AFA" w:rsidR="00AF318C" w:rsidRPr="001A5E0D" w:rsidRDefault="004D464A" w:rsidP="003C4A72">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center"/>
          </w:tcPr>
          <w:p w14:paraId="1A7A5FB6"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15" w:name="_Toc67331050"/>
            <w:r w:rsidRPr="001A5E0D">
              <w:rPr>
                <w:rFonts w:ascii="Arial" w:hAnsi="Arial" w:cs="Arial"/>
                <w:sz w:val="17"/>
                <w:szCs w:val="17"/>
              </w:rPr>
              <w:t>318</w:t>
            </w:r>
            <w:bookmarkEnd w:id="915"/>
          </w:p>
        </w:tc>
      </w:tr>
      <w:tr w:rsidR="00AF318C" w:rsidRPr="00006079" w14:paraId="5B55B254" w14:textId="77777777" w:rsidTr="003C4A72">
        <w:trPr>
          <w:trHeight w:val="141"/>
          <w:jc w:val="center"/>
        </w:trPr>
        <w:tc>
          <w:tcPr>
            <w:tcW w:w="6094" w:type="dxa"/>
            <w:vAlign w:val="bottom"/>
          </w:tcPr>
          <w:p w14:paraId="6D7FE63D" w14:textId="77777777" w:rsidR="00AF318C" w:rsidRPr="001A5E0D" w:rsidRDefault="00AF318C" w:rsidP="003C4A72">
            <w:pPr>
              <w:tabs>
                <w:tab w:val="right" w:pos="1202"/>
              </w:tabs>
              <w:outlineLvl w:val="0"/>
              <w:rPr>
                <w:rFonts w:ascii="Arial" w:eastAsia="Calibri" w:hAnsi="Arial" w:cs="Arial"/>
                <w:color w:val="000000"/>
                <w:sz w:val="17"/>
                <w:szCs w:val="17"/>
              </w:rPr>
            </w:pPr>
            <w:r w:rsidRPr="001A5E0D">
              <w:rPr>
                <w:rFonts w:ascii="Arial" w:eastAsia="Calibri" w:hAnsi="Arial" w:cs="Arial"/>
                <w:b/>
                <w:color w:val="000000"/>
                <w:sz w:val="17"/>
                <w:szCs w:val="17"/>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tcPr>
          <w:p w14:paraId="5EB0A04E"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bookmarkStart w:id="916" w:name="_Toc67331061"/>
            <w:r w:rsidRPr="001A5E0D">
              <w:rPr>
                <w:rFonts w:ascii="Arial" w:hAnsi="Arial" w:cs="Arial"/>
                <w:b/>
                <w:bCs/>
                <w:sz w:val="17"/>
                <w:szCs w:val="17"/>
              </w:rPr>
              <w:t>202.260</w:t>
            </w:r>
            <w:bookmarkEnd w:id="916"/>
          </w:p>
        </w:tc>
        <w:tc>
          <w:tcPr>
            <w:tcW w:w="1060" w:type="dxa"/>
            <w:tcBorders>
              <w:top w:val="single" w:sz="4" w:space="0" w:color="auto"/>
              <w:left w:val="nil"/>
              <w:bottom w:val="single" w:sz="12" w:space="0" w:color="auto"/>
              <w:right w:val="nil"/>
            </w:tcBorders>
            <w:shd w:val="clear" w:color="auto" w:fill="auto"/>
          </w:tcPr>
          <w:p w14:paraId="3902AAC6"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bookmarkStart w:id="917" w:name="_Toc67331062"/>
            <w:r w:rsidRPr="001A5E0D">
              <w:rPr>
                <w:rFonts w:ascii="Arial" w:hAnsi="Arial" w:cs="Arial"/>
                <w:b/>
                <w:bCs/>
                <w:sz w:val="17"/>
                <w:szCs w:val="17"/>
              </w:rPr>
              <w:t>-</w:t>
            </w:r>
            <w:bookmarkEnd w:id="917"/>
          </w:p>
        </w:tc>
        <w:tc>
          <w:tcPr>
            <w:tcW w:w="1060" w:type="dxa"/>
            <w:tcBorders>
              <w:top w:val="single" w:sz="4" w:space="0" w:color="auto"/>
              <w:left w:val="nil"/>
              <w:bottom w:val="single" w:sz="12" w:space="0" w:color="auto"/>
              <w:right w:val="nil"/>
            </w:tcBorders>
            <w:shd w:val="clear" w:color="auto" w:fill="auto"/>
          </w:tcPr>
          <w:p w14:paraId="365E50FC"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bookmarkStart w:id="918" w:name="_Toc67331063"/>
            <w:r w:rsidRPr="001A5E0D">
              <w:rPr>
                <w:rFonts w:ascii="Arial" w:hAnsi="Arial" w:cs="Arial"/>
                <w:b/>
                <w:bCs/>
                <w:sz w:val="17"/>
                <w:szCs w:val="17"/>
              </w:rPr>
              <w:t>16.724</w:t>
            </w:r>
            <w:bookmarkEnd w:id="918"/>
          </w:p>
        </w:tc>
      </w:tr>
      <w:tr w:rsidR="00AF318C" w:rsidRPr="00006079" w14:paraId="7F62A9BD" w14:textId="77777777" w:rsidTr="003C4A72">
        <w:trPr>
          <w:trHeight w:val="441"/>
          <w:jc w:val="center"/>
        </w:trPr>
        <w:tc>
          <w:tcPr>
            <w:tcW w:w="6094" w:type="dxa"/>
            <w:shd w:val="clear" w:color="auto" w:fill="auto"/>
            <w:vAlign w:val="bottom"/>
          </w:tcPr>
          <w:p w14:paraId="01A7381B" w14:textId="77777777" w:rsidR="00AF318C" w:rsidRPr="001A5E0D" w:rsidRDefault="00AF318C" w:rsidP="003C4A72">
            <w:pPr>
              <w:tabs>
                <w:tab w:val="right" w:pos="1202"/>
              </w:tabs>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Financijska imovina po fer vrijednosti kroz ostalu sveobuhvatnu dobit:</w:t>
            </w:r>
          </w:p>
        </w:tc>
        <w:tc>
          <w:tcPr>
            <w:tcW w:w="1060" w:type="dxa"/>
            <w:vAlign w:val="bottom"/>
          </w:tcPr>
          <w:p w14:paraId="07201364"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c>
          <w:tcPr>
            <w:tcW w:w="1060" w:type="dxa"/>
            <w:vAlign w:val="bottom"/>
          </w:tcPr>
          <w:p w14:paraId="7494A3EA"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c>
          <w:tcPr>
            <w:tcW w:w="1060" w:type="dxa"/>
            <w:vAlign w:val="bottom"/>
          </w:tcPr>
          <w:p w14:paraId="05614362"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r>
      <w:tr w:rsidR="00AF318C" w:rsidRPr="00006079" w14:paraId="32EBEFFE" w14:textId="77777777" w:rsidTr="003C4A72">
        <w:trPr>
          <w:trHeight w:val="291"/>
          <w:jc w:val="center"/>
        </w:trPr>
        <w:tc>
          <w:tcPr>
            <w:tcW w:w="6094" w:type="dxa"/>
            <w:shd w:val="clear" w:color="auto" w:fill="auto"/>
            <w:vAlign w:val="bottom"/>
          </w:tcPr>
          <w:p w14:paraId="0716BF22" w14:textId="77777777" w:rsidR="00AF318C" w:rsidRPr="001A5E0D" w:rsidRDefault="00AF318C" w:rsidP="003C4A72">
            <w:pPr>
              <w:tabs>
                <w:tab w:val="right" w:pos="1202"/>
              </w:tabs>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Dužnički vrijednosni papiri:</w:t>
            </w:r>
          </w:p>
        </w:tc>
        <w:tc>
          <w:tcPr>
            <w:tcW w:w="1060" w:type="dxa"/>
            <w:vAlign w:val="bottom"/>
          </w:tcPr>
          <w:p w14:paraId="0EAF3E6A"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c>
          <w:tcPr>
            <w:tcW w:w="1060" w:type="dxa"/>
            <w:vAlign w:val="bottom"/>
          </w:tcPr>
          <w:p w14:paraId="73FA31C9"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c>
          <w:tcPr>
            <w:tcW w:w="1060" w:type="dxa"/>
            <w:vAlign w:val="bottom"/>
          </w:tcPr>
          <w:p w14:paraId="6054DE95"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r>
      <w:tr w:rsidR="00AF318C" w:rsidRPr="00006079" w14:paraId="014F109D" w14:textId="77777777" w:rsidTr="003C4A72">
        <w:trPr>
          <w:trHeight w:val="291"/>
          <w:jc w:val="center"/>
        </w:trPr>
        <w:tc>
          <w:tcPr>
            <w:tcW w:w="6094" w:type="dxa"/>
            <w:shd w:val="clear" w:color="auto" w:fill="auto"/>
            <w:vAlign w:val="bottom"/>
          </w:tcPr>
          <w:p w14:paraId="2062B266" w14:textId="77777777" w:rsidR="00AF318C" w:rsidRPr="001A5E0D" w:rsidRDefault="00AF318C" w:rsidP="003C4A72">
            <w:pPr>
              <w:tabs>
                <w:tab w:val="right" w:pos="1202"/>
              </w:tabs>
              <w:outlineLvl w:val="0"/>
              <w:rPr>
                <w:rFonts w:ascii="Arial" w:eastAsia="Calibri" w:hAnsi="Arial" w:cs="Arial"/>
                <w:b/>
                <w:i/>
                <w:color w:val="000000"/>
                <w:spacing w:val="-2"/>
                <w:sz w:val="17"/>
                <w:szCs w:val="17"/>
              </w:rPr>
            </w:pPr>
            <w:r w:rsidRPr="001A5E0D">
              <w:rPr>
                <w:rFonts w:ascii="Arial" w:eastAsia="Calibri" w:hAnsi="Arial" w:cs="Arial"/>
                <w:b/>
                <w:i/>
                <w:color w:val="000000"/>
                <w:spacing w:val="-2"/>
                <w:sz w:val="17"/>
                <w:szCs w:val="17"/>
              </w:rPr>
              <w:t>Dužnički vrijednosni papiri koji kotiraju:</w:t>
            </w:r>
          </w:p>
        </w:tc>
        <w:tc>
          <w:tcPr>
            <w:tcW w:w="1060" w:type="dxa"/>
            <w:shd w:val="clear" w:color="auto" w:fill="auto"/>
            <w:vAlign w:val="bottom"/>
          </w:tcPr>
          <w:p w14:paraId="0562C5B4"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c>
          <w:tcPr>
            <w:tcW w:w="1060" w:type="dxa"/>
            <w:shd w:val="clear" w:color="auto" w:fill="auto"/>
            <w:vAlign w:val="bottom"/>
          </w:tcPr>
          <w:p w14:paraId="39474B47"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c>
          <w:tcPr>
            <w:tcW w:w="1060" w:type="dxa"/>
            <w:shd w:val="clear" w:color="auto" w:fill="auto"/>
            <w:vAlign w:val="bottom"/>
          </w:tcPr>
          <w:p w14:paraId="7F1FC82B"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r>
      <w:tr w:rsidR="00AF318C" w:rsidRPr="00006079" w14:paraId="69EAF51F" w14:textId="77777777" w:rsidTr="003C4A72">
        <w:trPr>
          <w:trHeight w:hRule="exact" w:val="284"/>
          <w:jc w:val="center"/>
        </w:trPr>
        <w:tc>
          <w:tcPr>
            <w:tcW w:w="6094" w:type="dxa"/>
            <w:shd w:val="clear" w:color="auto" w:fill="auto"/>
            <w:vAlign w:val="bottom"/>
          </w:tcPr>
          <w:p w14:paraId="513CF53B" w14:textId="77777777" w:rsidR="00AF318C" w:rsidRPr="001A5E0D" w:rsidRDefault="00AF318C"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Obveznice Republike Hrvatske</w:t>
            </w:r>
          </w:p>
        </w:tc>
        <w:tc>
          <w:tcPr>
            <w:tcW w:w="1060" w:type="dxa"/>
            <w:tcBorders>
              <w:top w:val="nil"/>
              <w:left w:val="nil"/>
              <w:bottom w:val="nil"/>
              <w:right w:val="nil"/>
            </w:tcBorders>
            <w:shd w:val="clear" w:color="auto" w:fill="auto"/>
            <w:vAlign w:val="bottom"/>
          </w:tcPr>
          <w:p w14:paraId="2A98B9FE" w14:textId="77777777" w:rsidR="00AF318C" w:rsidRPr="001A5E0D" w:rsidRDefault="00AF318C" w:rsidP="003C4A72">
            <w:pPr>
              <w:tabs>
                <w:tab w:val="right" w:pos="1202"/>
              </w:tabs>
              <w:jc w:val="right"/>
              <w:outlineLvl w:val="0"/>
              <w:rPr>
                <w:rFonts w:ascii="Arial" w:eastAsia="Calibri" w:hAnsi="Arial" w:cs="Arial"/>
                <w:color w:val="000000"/>
                <w:sz w:val="17"/>
                <w:szCs w:val="17"/>
              </w:rPr>
            </w:pPr>
            <w:r w:rsidRPr="001A5E0D">
              <w:rPr>
                <w:rFonts w:ascii="Arial" w:hAnsi="Arial" w:cs="Arial"/>
                <w:sz w:val="17"/>
                <w:szCs w:val="17"/>
              </w:rPr>
              <w:t>1.304.974</w:t>
            </w:r>
          </w:p>
        </w:tc>
        <w:tc>
          <w:tcPr>
            <w:tcW w:w="1060" w:type="dxa"/>
            <w:tcBorders>
              <w:top w:val="nil"/>
              <w:left w:val="nil"/>
              <w:bottom w:val="nil"/>
              <w:right w:val="nil"/>
            </w:tcBorders>
            <w:shd w:val="clear" w:color="auto" w:fill="auto"/>
            <w:vAlign w:val="bottom"/>
          </w:tcPr>
          <w:p w14:paraId="4024173F"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19" w:name="_Toc67331069"/>
            <w:r w:rsidRPr="001A5E0D">
              <w:rPr>
                <w:rFonts w:ascii="Arial" w:hAnsi="Arial" w:cs="Arial"/>
                <w:sz w:val="17"/>
                <w:szCs w:val="17"/>
              </w:rPr>
              <w:t xml:space="preserve"> - </w:t>
            </w:r>
            <w:bookmarkEnd w:id="919"/>
          </w:p>
        </w:tc>
        <w:tc>
          <w:tcPr>
            <w:tcW w:w="1060" w:type="dxa"/>
            <w:tcBorders>
              <w:top w:val="nil"/>
              <w:left w:val="nil"/>
              <w:bottom w:val="nil"/>
              <w:right w:val="nil"/>
            </w:tcBorders>
            <w:shd w:val="clear" w:color="auto" w:fill="auto"/>
            <w:vAlign w:val="bottom"/>
          </w:tcPr>
          <w:p w14:paraId="439C9AC9"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20" w:name="_Toc67331070"/>
            <w:r w:rsidRPr="001A5E0D">
              <w:rPr>
                <w:rFonts w:ascii="Arial" w:hAnsi="Arial" w:cs="Arial"/>
                <w:sz w:val="17"/>
                <w:szCs w:val="17"/>
              </w:rPr>
              <w:t xml:space="preserve"> - </w:t>
            </w:r>
            <w:bookmarkEnd w:id="920"/>
          </w:p>
        </w:tc>
      </w:tr>
      <w:tr w:rsidR="00AF318C" w:rsidRPr="00006079" w14:paraId="09227484" w14:textId="77777777" w:rsidTr="003C4A72">
        <w:trPr>
          <w:trHeight w:hRule="exact" w:val="284"/>
          <w:jc w:val="center"/>
        </w:trPr>
        <w:tc>
          <w:tcPr>
            <w:tcW w:w="6094" w:type="dxa"/>
            <w:shd w:val="clear" w:color="auto" w:fill="auto"/>
            <w:vAlign w:val="bottom"/>
          </w:tcPr>
          <w:p w14:paraId="75CA99E0" w14:textId="77777777" w:rsidR="00AF318C" w:rsidRPr="001A5E0D" w:rsidRDefault="00AF318C"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Trezorski zapisi Ministarstva financija</w:t>
            </w:r>
          </w:p>
        </w:tc>
        <w:tc>
          <w:tcPr>
            <w:tcW w:w="1060" w:type="dxa"/>
            <w:tcBorders>
              <w:top w:val="nil"/>
              <w:left w:val="nil"/>
              <w:bottom w:val="nil"/>
              <w:right w:val="nil"/>
            </w:tcBorders>
            <w:shd w:val="clear" w:color="auto" w:fill="auto"/>
            <w:vAlign w:val="bottom"/>
          </w:tcPr>
          <w:p w14:paraId="787E0AA0" w14:textId="77777777" w:rsidR="00AF318C" w:rsidRPr="001A5E0D" w:rsidRDefault="00AF318C" w:rsidP="003C4A72">
            <w:pPr>
              <w:tabs>
                <w:tab w:val="right" w:pos="1202"/>
              </w:tabs>
              <w:jc w:val="right"/>
              <w:outlineLvl w:val="0"/>
              <w:rPr>
                <w:rFonts w:ascii="Arial" w:eastAsia="Calibri" w:hAnsi="Arial" w:cs="Arial"/>
                <w:color w:val="000000"/>
                <w:sz w:val="17"/>
                <w:szCs w:val="17"/>
              </w:rPr>
            </w:pPr>
            <w:r w:rsidRPr="001A5E0D">
              <w:rPr>
                <w:rFonts w:ascii="Arial" w:hAnsi="Arial" w:cs="Arial"/>
                <w:sz w:val="17"/>
                <w:szCs w:val="17"/>
              </w:rPr>
              <w:t>-</w:t>
            </w:r>
          </w:p>
        </w:tc>
        <w:tc>
          <w:tcPr>
            <w:tcW w:w="1060" w:type="dxa"/>
            <w:tcBorders>
              <w:top w:val="nil"/>
              <w:left w:val="nil"/>
              <w:bottom w:val="nil"/>
              <w:right w:val="nil"/>
            </w:tcBorders>
            <w:shd w:val="clear" w:color="auto" w:fill="auto"/>
            <w:vAlign w:val="bottom"/>
          </w:tcPr>
          <w:p w14:paraId="166A9DD4"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21" w:name="_Toc67331073"/>
            <w:r w:rsidRPr="001A5E0D">
              <w:rPr>
                <w:rFonts w:ascii="Arial" w:hAnsi="Arial" w:cs="Arial"/>
                <w:sz w:val="17"/>
                <w:szCs w:val="17"/>
              </w:rPr>
              <w:t>1.550.344</w:t>
            </w:r>
            <w:bookmarkEnd w:id="921"/>
          </w:p>
        </w:tc>
        <w:tc>
          <w:tcPr>
            <w:tcW w:w="1060" w:type="dxa"/>
            <w:tcBorders>
              <w:top w:val="nil"/>
              <w:left w:val="nil"/>
              <w:bottom w:val="nil"/>
              <w:right w:val="nil"/>
            </w:tcBorders>
            <w:shd w:val="clear" w:color="auto" w:fill="auto"/>
            <w:vAlign w:val="bottom"/>
          </w:tcPr>
          <w:p w14:paraId="133591AE"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22" w:name="_Toc67331074"/>
            <w:r w:rsidRPr="001A5E0D">
              <w:rPr>
                <w:rFonts w:ascii="Arial" w:hAnsi="Arial" w:cs="Arial"/>
                <w:sz w:val="17"/>
                <w:szCs w:val="17"/>
              </w:rPr>
              <w:t>-</w:t>
            </w:r>
            <w:bookmarkEnd w:id="922"/>
          </w:p>
        </w:tc>
      </w:tr>
      <w:tr w:rsidR="00AF318C" w:rsidRPr="00006079" w14:paraId="0D3E0EC9" w14:textId="77777777" w:rsidTr="003C4A72">
        <w:trPr>
          <w:trHeight w:hRule="exact" w:val="284"/>
          <w:jc w:val="center"/>
        </w:trPr>
        <w:tc>
          <w:tcPr>
            <w:tcW w:w="6094" w:type="dxa"/>
            <w:shd w:val="clear" w:color="auto" w:fill="auto"/>
            <w:vAlign w:val="bottom"/>
          </w:tcPr>
          <w:p w14:paraId="09DC9731" w14:textId="77777777" w:rsidR="00AF318C" w:rsidRPr="001A5E0D" w:rsidRDefault="00AF318C"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 xml:space="preserve">Obračunana kamata </w:t>
            </w:r>
          </w:p>
        </w:tc>
        <w:tc>
          <w:tcPr>
            <w:tcW w:w="1060" w:type="dxa"/>
            <w:tcBorders>
              <w:top w:val="nil"/>
              <w:left w:val="nil"/>
              <w:bottom w:val="nil"/>
              <w:right w:val="nil"/>
            </w:tcBorders>
            <w:shd w:val="clear" w:color="auto" w:fill="auto"/>
            <w:vAlign w:val="bottom"/>
          </w:tcPr>
          <w:p w14:paraId="6EA0DEDB" w14:textId="77777777" w:rsidR="00AF318C" w:rsidRPr="001A5E0D" w:rsidRDefault="00AF318C" w:rsidP="003C4A72">
            <w:pPr>
              <w:tabs>
                <w:tab w:val="right" w:pos="1202"/>
              </w:tabs>
              <w:jc w:val="right"/>
              <w:outlineLvl w:val="0"/>
              <w:rPr>
                <w:rFonts w:ascii="Arial" w:eastAsia="Calibri" w:hAnsi="Arial" w:cs="Arial"/>
                <w:color w:val="000000"/>
                <w:sz w:val="17"/>
                <w:szCs w:val="17"/>
              </w:rPr>
            </w:pPr>
            <w:r w:rsidRPr="001A5E0D">
              <w:rPr>
                <w:rFonts w:ascii="Arial" w:hAnsi="Arial" w:cs="Arial"/>
                <w:sz w:val="17"/>
                <w:szCs w:val="17"/>
              </w:rPr>
              <w:t>15.194</w:t>
            </w:r>
          </w:p>
        </w:tc>
        <w:tc>
          <w:tcPr>
            <w:tcW w:w="1060" w:type="dxa"/>
            <w:tcBorders>
              <w:top w:val="nil"/>
              <w:left w:val="nil"/>
              <w:bottom w:val="nil"/>
              <w:right w:val="nil"/>
            </w:tcBorders>
            <w:shd w:val="clear" w:color="auto" w:fill="auto"/>
            <w:vAlign w:val="bottom"/>
          </w:tcPr>
          <w:p w14:paraId="2C927045"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23" w:name="_Toc67331077"/>
            <w:r w:rsidRPr="001A5E0D">
              <w:rPr>
                <w:rFonts w:ascii="Arial" w:hAnsi="Arial" w:cs="Arial"/>
                <w:sz w:val="17"/>
                <w:szCs w:val="17"/>
              </w:rPr>
              <w:t>-</w:t>
            </w:r>
            <w:bookmarkEnd w:id="923"/>
          </w:p>
        </w:tc>
        <w:tc>
          <w:tcPr>
            <w:tcW w:w="1060" w:type="dxa"/>
            <w:tcBorders>
              <w:top w:val="nil"/>
              <w:left w:val="nil"/>
              <w:bottom w:val="nil"/>
              <w:right w:val="nil"/>
            </w:tcBorders>
            <w:shd w:val="clear" w:color="auto" w:fill="auto"/>
            <w:vAlign w:val="bottom"/>
          </w:tcPr>
          <w:p w14:paraId="08E9D286"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24" w:name="_Toc67331078"/>
            <w:r w:rsidRPr="001A5E0D">
              <w:rPr>
                <w:rFonts w:ascii="Arial" w:hAnsi="Arial" w:cs="Arial"/>
                <w:sz w:val="17"/>
                <w:szCs w:val="17"/>
              </w:rPr>
              <w:t>-</w:t>
            </w:r>
            <w:bookmarkEnd w:id="924"/>
          </w:p>
        </w:tc>
      </w:tr>
      <w:tr w:rsidR="00AF318C" w:rsidRPr="00006079" w14:paraId="7A5E6CB5" w14:textId="77777777" w:rsidTr="003C4A72">
        <w:trPr>
          <w:trHeight w:val="291"/>
          <w:jc w:val="center"/>
        </w:trPr>
        <w:tc>
          <w:tcPr>
            <w:tcW w:w="6094" w:type="dxa"/>
            <w:shd w:val="clear" w:color="auto" w:fill="auto"/>
            <w:vAlign w:val="bottom"/>
          </w:tcPr>
          <w:p w14:paraId="20CA0006" w14:textId="77777777" w:rsidR="00AF318C" w:rsidRPr="001A5E0D" w:rsidRDefault="00AF318C" w:rsidP="003C4A72">
            <w:pPr>
              <w:tabs>
                <w:tab w:val="right" w:pos="1202"/>
              </w:tabs>
              <w:outlineLvl w:val="0"/>
              <w:rPr>
                <w:rFonts w:ascii="Arial" w:eastAsia="Calibri" w:hAnsi="Arial" w:cs="Arial"/>
                <w:b/>
                <w:i/>
                <w:color w:val="000000"/>
                <w:spacing w:val="-2"/>
                <w:sz w:val="17"/>
                <w:szCs w:val="17"/>
              </w:rPr>
            </w:pPr>
            <w:r w:rsidRPr="001A5E0D">
              <w:rPr>
                <w:rFonts w:ascii="Arial" w:eastAsia="Calibri" w:hAnsi="Arial" w:cs="Arial"/>
                <w:b/>
                <w:i/>
                <w:color w:val="000000"/>
                <w:spacing w:val="-2"/>
                <w:sz w:val="17"/>
                <w:szCs w:val="17"/>
              </w:rPr>
              <w:t>Dužnički vrijednosni papiri koji ne kotiraju:</w:t>
            </w:r>
          </w:p>
        </w:tc>
        <w:tc>
          <w:tcPr>
            <w:tcW w:w="1060" w:type="dxa"/>
            <w:tcBorders>
              <w:top w:val="nil"/>
              <w:left w:val="nil"/>
              <w:bottom w:val="nil"/>
              <w:right w:val="nil"/>
            </w:tcBorders>
            <w:shd w:val="clear" w:color="auto" w:fill="auto"/>
            <w:vAlign w:val="bottom"/>
          </w:tcPr>
          <w:p w14:paraId="006FB934" w14:textId="77777777" w:rsidR="00AF318C" w:rsidRPr="001A5E0D" w:rsidRDefault="00AF318C" w:rsidP="003C4A72">
            <w:pPr>
              <w:tabs>
                <w:tab w:val="right" w:pos="1202"/>
              </w:tabs>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5920BD41"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p>
        </w:tc>
        <w:tc>
          <w:tcPr>
            <w:tcW w:w="1060" w:type="dxa"/>
            <w:tcBorders>
              <w:top w:val="nil"/>
              <w:left w:val="nil"/>
              <w:bottom w:val="nil"/>
              <w:right w:val="nil"/>
            </w:tcBorders>
            <w:shd w:val="clear" w:color="auto" w:fill="auto"/>
            <w:vAlign w:val="bottom"/>
          </w:tcPr>
          <w:p w14:paraId="58095DC0"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p>
        </w:tc>
      </w:tr>
      <w:tr w:rsidR="00AF318C" w:rsidRPr="00006079" w14:paraId="7A785CED" w14:textId="77777777" w:rsidTr="003C4A72">
        <w:trPr>
          <w:trHeight w:hRule="exact" w:val="284"/>
          <w:jc w:val="center"/>
        </w:trPr>
        <w:tc>
          <w:tcPr>
            <w:tcW w:w="6094" w:type="dxa"/>
            <w:shd w:val="clear" w:color="auto" w:fill="auto"/>
            <w:vAlign w:val="bottom"/>
          </w:tcPr>
          <w:p w14:paraId="137D536B" w14:textId="77777777" w:rsidR="00AF318C" w:rsidRPr="001A5E0D" w:rsidRDefault="00AF318C"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 xml:space="preserve">Obveznice trgovačkih društava </w:t>
            </w:r>
          </w:p>
        </w:tc>
        <w:tc>
          <w:tcPr>
            <w:tcW w:w="1060" w:type="dxa"/>
            <w:tcBorders>
              <w:top w:val="nil"/>
              <w:left w:val="nil"/>
              <w:bottom w:val="nil"/>
              <w:right w:val="nil"/>
            </w:tcBorders>
            <w:shd w:val="clear" w:color="auto" w:fill="auto"/>
            <w:vAlign w:val="bottom"/>
          </w:tcPr>
          <w:p w14:paraId="49F5E67E"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bookmarkStart w:id="925" w:name="_Toc67331081"/>
            <w:r w:rsidRPr="001A5E0D">
              <w:rPr>
                <w:rFonts w:ascii="Arial" w:hAnsi="Arial" w:cs="Arial"/>
                <w:sz w:val="17"/>
                <w:szCs w:val="17"/>
              </w:rPr>
              <w:t>-</w:t>
            </w:r>
            <w:bookmarkEnd w:id="925"/>
          </w:p>
        </w:tc>
        <w:tc>
          <w:tcPr>
            <w:tcW w:w="1060" w:type="dxa"/>
            <w:tcBorders>
              <w:top w:val="nil"/>
              <w:left w:val="nil"/>
              <w:bottom w:val="nil"/>
              <w:right w:val="nil"/>
            </w:tcBorders>
            <w:shd w:val="clear" w:color="auto" w:fill="auto"/>
            <w:vAlign w:val="bottom"/>
          </w:tcPr>
          <w:p w14:paraId="79985992"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bookmarkStart w:id="926" w:name="_Toc67331082"/>
            <w:r w:rsidRPr="001A5E0D">
              <w:rPr>
                <w:rFonts w:ascii="Arial" w:hAnsi="Arial" w:cs="Arial"/>
                <w:sz w:val="17"/>
                <w:szCs w:val="17"/>
              </w:rPr>
              <w:t>-</w:t>
            </w:r>
            <w:bookmarkEnd w:id="926"/>
          </w:p>
        </w:tc>
        <w:tc>
          <w:tcPr>
            <w:tcW w:w="1060" w:type="dxa"/>
            <w:tcBorders>
              <w:top w:val="nil"/>
              <w:left w:val="nil"/>
              <w:bottom w:val="nil"/>
              <w:right w:val="nil"/>
            </w:tcBorders>
            <w:shd w:val="clear" w:color="auto" w:fill="auto"/>
            <w:vAlign w:val="bottom"/>
          </w:tcPr>
          <w:p w14:paraId="64B12229"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bookmarkStart w:id="927" w:name="_Toc67331083"/>
            <w:r w:rsidRPr="001A5E0D">
              <w:rPr>
                <w:rFonts w:ascii="Arial" w:hAnsi="Arial" w:cs="Arial"/>
                <w:sz w:val="17"/>
                <w:szCs w:val="17"/>
              </w:rPr>
              <w:t>532</w:t>
            </w:r>
            <w:bookmarkEnd w:id="927"/>
          </w:p>
        </w:tc>
      </w:tr>
      <w:tr w:rsidR="00AF318C" w:rsidRPr="00006079" w14:paraId="76F5D841" w14:textId="77777777" w:rsidTr="003C4A72">
        <w:trPr>
          <w:trHeight w:hRule="exact" w:val="284"/>
          <w:jc w:val="center"/>
        </w:trPr>
        <w:tc>
          <w:tcPr>
            <w:tcW w:w="6094" w:type="dxa"/>
            <w:shd w:val="clear" w:color="auto" w:fill="auto"/>
            <w:vAlign w:val="bottom"/>
          </w:tcPr>
          <w:p w14:paraId="7691EEB9" w14:textId="77777777" w:rsidR="00AF318C" w:rsidRPr="001A5E0D" w:rsidRDefault="00AF318C"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Zamjenjive obveznive CB</w:t>
            </w:r>
          </w:p>
        </w:tc>
        <w:tc>
          <w:tcPr>
            <w:tcW w:w="1060" w:type="dxa"/>
            <w:tcBorders>
              <w:top w:val="nil"/>
              <w:left w:val="nil"/>
              <w:bottom w:val="nil"/>
              <w:right w:val="nil"/>
            </w:tcBorders>
            <w:shd w:val="clear" w:color="auto" w:fill="auto"/>
            <w:vAlign w:val="bottom"/>
          </w:tcPr>
          <w:p w14:paraId="57802E82"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bookmarkStart w:id="928" w:name="_Toc67331085"/>
            <w:r w:rsidRPr="001A5E0D">
              <w:rPr>
                <w:rFonts w:ascii="Arial" w:hAnsi="Arial" w:cs="Arial"/>
                <w:sz w:val="17"/>
                <w:szCs w:val="17"/>
              </w:rPr>
              <w:t>-</w:t>
            </w:r>
            <w:bookmarkEnd w:id="928"/>
          </w:p>
        </w:tc>
        <w:tc>
          <w:tcPr>
            <w:tcW w:w="1060" w:type="dxa"/>
            <w:tcBorders>
              <w:top w:val="nil"/>
              <w:left w:val="nil"/>
              <w:bottom w:val="nil"/>
              <w:right w:val="nil"/>
            </w:tcBorders>
            <w:shd w:val="clear" w:color="auto" w:fill="auto"/>
            <w:vAlign w:val="bottom"/>
          </w:tcPr>
          <w:p w14:paraId="6B852271"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bookmarkStart w:id="929" w:name="_Toc67331086"/>
            <w:r w:rsidRPr="001A5E0D">
              <w:rPr>
                <w:rFonts w:ascii="Arial" w:hAnsi="Arial" w:cs="Arial"/>
                <w:sz w:val="17"/>
                <w:szCs w:val="17"/>
              </w:rPr>
              <w:t>-</w:t>
            </w:r>
            <w:bookmarkEnd w:id="929"/>
          </w:p>
        </w:tc>
        <w:tc>
          <w:tcPr>
            <w:tcW w:w="1060" w:type="dxa"/>
            <w:tcBorders>
              <w:top w:val="nil"/>
              <w:left w:val="nil"/>
              <w:bottom w:val="nil"/>
              <w:right w:val="nil"/>
            </w:tcBorders>
            <w:shd w:val="clear" w:color="auto" w:fill="auto"/>
            <w:vAlign w:val="bottom"/>
          </w:tcPr>
          <w:p w14:paraId="6D87347F"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bookmarkStart w:id="930" w:name="_Toc67331087"/>
            <w:r w:rsidRPr="001A5E0D">
              <w:rPr>
                <w:rFonts w:ascii="Arial" w:hAnsi="Arial" w:cs="Arial"/>
                <w:sz w:val="17"/>
                <w:szCs w:val="17"/>
              </w:rPr>
              <w:t>1.397</w:t>
            </w:r>
            <w:bookmarkEnd w:id="930"/>
          </w:p>
        </w:tc>
      </w:tr>
      <w:tr w:rsidR="00AF318C" w:rsidRPr="00006079" w14:paraId="1198C232" w14:textId="77777777" w:rsidTr="003C4A72">
        <w:trPr>
          <w:trHeight w:hRule="exact" w:val="284"/>
          <w:jc w:val="center"/>
        </w:trPr>
        <w:tc>
          <w:tcPr>
            <w:tcW w:w="6094" w:type="dxa"/>
            <w:shd w:val="clear" w:color="auto" w:fill="auto"/>
            <w:vAlign w:val="bottom"/>
          </w:tcPr>
          <w:p w14:paraId="50763A03" w14:textId="77777777" w:rsidR="00AF318C" w:rsidRPr="001A5E0D" w:rsidRDefault="00AF318C" w:rsidP="003C4A72">
            <w:pPr>
              <w:tabs>
                <w:tab w:val="right" w:pos="1202"/>
              </w:tabs>
              <w:outlineLvl w:val="0"/>
              <w:rPr>
                <w:rFonts w:ascii="Arial" w:eastAsia="Calibri" w:hAnsi="Arial" w:cs="Arial"/>
                <w:color w:val="000000"/>
                <w:spacing w:val="-2"/>
                <w:sz w:val="17"/>
                <w:szCs w:val="17"/>
              </w:rPr>
            </w:pPr>
            <w:r w:rsidRPr="001A5E0D">
              <w:rPr>
                <w:rFonts w:ascii="Arial" w:eastAsia="Calibri" w:hAnsi="Arial" w:cs="Arial"/>
                <w:color w:val="000000"/>
                <w:spacing w:val="-2"/>
                <w:sz w:val="17"/>
                <w:szCs w:val="17"/>
              </w:rPr>
              <w:t>Obračunata kamata</w:t>
            </w:r>
          </w:p>
        </w:tc>
        <w:tc>
          <w:tcPr>
            <w:tcW w:w="1060" w:type="dxa"/>
            <w:tcBorders>
              <w:top w:val="nil"/>
              <w:left w:val="nil"/>
              <w:bottom w:val="single" w:sz="4" w:space="0" w:color="auto"/>
              <w:right w:val="nil"/>
            </w:tcBorders>
            <w:shd w:val="clear" w:color="auto" w:fill="auto"/>
            <w:vAlign w:val="bottom"/>
          </w:tcPr>
          <w:p w14:paraId="629C5D6E"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bookmarkStart w:id="931" w:name="_Toc67331089"/>
            <w:r w:rsidRPr="001A5E0D">
              <w:rPr>
                <w:rFonts w:ascii="Arial" w:hAnsi="Arial" w:cs="Arial"/>
                <w:sz w:val="17"/>
                <w:szCs w:val="17"/>
              </w:rPr>
              <w:t>-</w:t>
            </w:r>
            <w:bookmarkEnd w:id="931"/>
          </w:p>
        </w:tc>
        <w:tc>
          <w:tcPr>
            <w:tcW w:w="1060" w:type="dxa"/>
            <w:tcBorders>
              <w:top w:val="nil"/>
              <w:left w:val="nil"/>
              <w:bottom w:val="single" w:sz="4" w:space="0" w:color="auto"/>
              <w:right w:val="nil"/>
            </w:tcBorders>
            <w:shd w:val="clear" w:color="auto" w:fill="auto"/>
            <w:vAlign w:val="bottom"/>
          </w:tcPr>
          <w:p w14:paraId="23B924B9"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bookmarkStart w:id="932" w:name="_Toc67331090"/>
            <w:r w:rsidRPr="001A5E0D">
              <w:rPr>
                <w:rFonts w:ascii="Arial" w:hAnsi="Arial" w:cs="Arial"/>
                <w:sz w:val="17"/>
                <w:szCs w:val="17"/>
              </w:rPr>
              <w:t>-</w:t>
            </w:r>
            <w:bookmarkEnd w:id="932"/>
          </w:p>
        </w:tc>
        <w:tc>
          <w:tcPr>
            <w:tcW w:w="1060" w:type="dxa"/>
            <w:tcBorders>
              <w:top w:val="nil"/>
              <w:left w:val="nil"/>
              <w:bottom w:val="single" w:sz="4" w:space="0" w:color="auto"/>
              <w:right w:val="nil"/>
            </w:tcBorders>
            <w:shd w:val="clear" w:color="auto" w:fill="auto"/>
            <w:vAlign w:val="bottom"/>
          </w:tcPr>
          <w:p w14:paraId="10C285EE" w14:textId="77777777" w:rsidR="00AF318C" w:rsidRPr="001A5E0D" w:rsidRDefault="00AF318C" w:rsidP="003C4A72">
            <w:pPr>
              <w:tabs>
                <w:tab w:val="right" w:pos="1202"/>
              </w:tabs>
              <w:jc w:val="right"/>
              <w:outlineLvl w:val="0"/>
              <w:rPr>
                <w:rFonts w:ascii="Arial" w:eastAsia="Calibri" w:hAnsi="Arial" w:cs="Arial"/>
                <w:color w:val="000000"/>
                <w:spacing w:val="-2"/>
                <w:sz w:val="17"/>
                <w:szCs w:val="17"/>
              </w:rPr>
            </w:pPr>
            <w:bookmarkStart w:id="933" w:name="_Toc67331091"/>
            <w:r w:rsidRPr="001A5E0D">
              <w:rPr>
                <w:rFonts w:ascii="Arial" w:hAnsi="Arial" w:cs="Arial"/>
                <w:sz w:val="17"/>
                <w:szCs w:val="17"/>
              </w:rPr>
              <w:t>247</w:t>
            </w:r>
            <w:bookmarkEnd w:id="933"/>
          </w:p>
        </w:tc>
      </w:tr>
      <w:tr w:rsidR="00AF318C" w:rsidRPr="00006079" w14:paraId="4DF75426" w14:textId="77777777" w:rsidTr="003C4A72">
        <w:trPr>
          <w:trHeight w:hRule="exact" w:val="257"/>
          <w:jc w:val="center"/>
        </w:trPr>
        <w:tc>
          <w:tcPr>
            <w:tcW w:w="6094" w:type="dxa"/>
            <w:shd w:val="clear" w:color="auto" w:fill="auto"/>
            <w:vAlign w:val="bottom"/>
          </w:tcPr>
          <w:p w14:paraId="2C5EBDA0" w14:textId="77777777" w:rsidR="00AF318C" w:rsidRPr="001A5E0D" w:rsidRDefault="00AF318C" w:rsidP="003C4A72">
            <w:pPr>
              <w:tabs>
                <w:tab w:val="right" w:pos="1202"/>
              </w:tabs>
              <w:outlineLvl w:val="0"/>
              <w:rPr>
                <w:rFonts w:ascii="Arial" w:eastAsia="Calibri" w:hAnsi="Arial" w:cs="Arial"/>
                <w:b/>
                <w:color w:val="000000"/>
                <w:spacing w:val="-2"/>
                <w:sz w:val="17"/>
                <w:szCs w:val="17"/>
              </w:rPr>
            </w:pPr>
            <w:r w:rsidRPr="001A5E0D">
              <w:rPr>
                <w:rFonts w:ascii="Arial" w:eastAsia="Calibri" w:hAnsi="Arial" w:cs="Arial"/>
                <w:b/>
                <w:color w:val="000000"/>
                <w:spacing w:val="-2"/>
                <w:sz w:val="17"/>
                <w:szCs w:val="17"/>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499D6536" w14:textId="77777777" w:rsidR="00AF318C" w:rsidRPr="001A5E0D" w:rsidRDefault="00AF318C" w:rsidP="003C4A72">
            <w:pPr>
              <w:tabs>
                <w:tab w:val="right" w:pos="1202"/>
              </w:tabs>
              <w:jc w:val="right"/>
              <w:outlineLvl w:val="0"/>
              <w:rPr>
                <w:rFonts w:ascii="Arial" w:eastAsia="Calibri" w:hAnsi="Arial" w:cs="Arial"/>
                <w:b/>
                <w:bCs/>
                <w:color w:val="000000"/>
                <w:spacing w:val="-2"/>
                <w:sz w:val="17"/>
                <w:szCs w:val="17"/>
              </w:rPr>
            </w:pPr>
            <w:bookmarkStart w:id="934" w:name="_Toc67331093"/>
            <w:r w:rsidRPr="001A5E0D">
              <w:rPr>
                <w:rFonts w:ascii="Arial" w:hAnsi="Arial" w:cs="Arial"/>
                <w:b/>
                <w:bCs/>
                <w:sz w:val="17"/>
                <w:szCs w:val="17"/>
              </w:rPr>
              <w:t>1.320.168</w:t>
            </w:r>
            <w:bookmarkEnd w:id="934"/>
          </w:p>
        </w:tc>
        <w:tc>
          <w:tcPr>
            <w:tcW w:w="1060" w:type="dxa"/>
            <w:tcBorders>
              <w:top w:val="single" w:sz="4" w:space="0" w:color="auto"/>
              <w:left w:val="nil"/>
              <w:bottom w:val="single" w:sz="4" w:space="0" w:color="auto"/>
              <w:right w:val="nil"/>
            </w:tcBorders>
            <w:shd w:val="clear" w:color="auto" w:fill="auto"/>
            <w:vAlign w:val="bottom"/>
          </w:tcPr>
          <w:p w14:paraId="3640AA66" w14:textId="77777777" w:rsidR="00AF318C" w:rsidRPr="001A5E0D" w:rsidRDefault="00AF318C" w:rsidP="003C4A72">
            <w:pPr>
              <w:tabs>
                <w:tab w:val="right" w:pos="1202"/>
              </w:tabs>
              <w:jc w:val="right"/>
              <w:outlineLvl w:val="0"/>
              <w:rPr>
                <w:rFonts w:ascii="Arial" w:eastAsia="Calibri" w:hAnsi="Arial" w:cs="Arial"/>
                <w:b/>
                <w:bCs/>
                <w:color w:val="000000"/>
                <w:spacing w:val="-2"/>
                <w:sz w:val="17"/>
                <w:szCs w:val="17"/>
              </w:rPr>
            </w:pPr>
            <w:bookmarkStart w:id="935" w:name="_Toc67331094"/>
            <w:r w:rsidRPr="001A5E0D">
              <w:rPr>
                <w:rFonts w:ascii="Arial" w:hAnsi="Arial" w:cs="Arial"/>
                <w:b/>
                <w:bCs/>
                <w:sz w:val="17"/>
                <w:szCs w:val="17"/>
              </w:rPr>
              <w:t>1.550.344</w:t>
            </w:r>
            <w:bookmarkEnd w:id="935"/>
          </w:p>
        </w:tc>
        <w:tc>
          <w:tcPr>
            <w:tcW w:w="1060" w:type="dxa"/>
            <w:tcBorders>
              <w:top w:val="single" w:sz="4" w:space="0" w:color="auto"/>
              <w:left w:val="nil"/>
              <w:bottom w:val="single" w:sz="4" w:space="0" w:color="auto"/>
              <w:right w:val="nil"/>
            </w:tcBorders>
            <w:shd w:val="clear" w:color="auto" w:fill="auto"/>
            <w:vAlign w:val="bottom"/>
          </w:tcPr>
          <w:p w14:paraId="69D5E677" w14:textId="77777777" w:rsidR="00AF318C" w:rsidRPr="001A5E0D" w:rsidRDefault="00AF318C" w:rsidP="003C4A72">
            <w:pPr>
              <w:tabs>
                <w:tab w:val="right" w:pos="1202"/>
              </w:tabs>
              <w:jc w:val="right"/>
              <w:outlineLvl w:val="0"/>
              <w:rPr>
                <w:rFonts w:ascii="Arial" w:eastAsia="Calibri" w:hAnsi="Arial" w:cs="Arial"/>
                <w:b/>
                <w:bCs/>
                <w:color w:val="000000"/>
                <w:spacing w:val="-2"/>
                <w:sz w:val="17"/>
                <w:szCs w:val="17"/>
              </w:rPr>
            </w:pPr>
            <w:bookmarkStart w:id="936" w:name="_Toc67331095"/>
            <w:r w:rsidRPr="001A5E0D">
              <w:rPr>
                <w:rFonts w:ascii="Arial" w:hAnsi="Arial" w:cs="Arial"/>
                <w:b/>
                <w:bCs/>
                <w:sz w:val="17"/>
                <w:szCs w:val="17"/>
              </w:rPr>
              <w:t>2.176</w:t>
            </w:r>
            <w:bookmarkEnd w:id="936"/>
          </w:p>
        </w:tc>
      </w:tr>
      <w:tr w:rsidR="00AF318C" w:rsidRPr="00006079" w14:paraId="4B5D35DA" w14:textId="77777777" w:rsidTr="003C4A72">
        <w:trPr>
          <w:trHeight w:hRule="exact" w:val="340"/>
          <w:jc w:val="center"/>
        </w:trPr>
        <w:tc>
          <w:tcPr>
            <w:tcW w:w="6094" w:type="dxa"/>
            <w:shd w:val="clear" w:color="auto" w:fill="auto"/>
            <w:vAlign w:val="bottom"/>
          </w:tcPr>
          <w:p w14:paraId="24640561" w14:textId="77777777" w:rsidR="00AF318C" w:rsidRPr="001A5E0D" w:rsidRDefault="00AF318C" w:rsidP="003C4A72">
            <w:pPr>
              <w:tabs>
                <w:tab w:val="right" w:pos="1202"/>
              </w:tabs>
              <w:outlineLvl w:val="0"/>
              <w:rPr>
                <w:rFonts w:ascii="Arial" w:eastAsia="Calibri" w:hAnsi="Arial" w:cs="Arial"/>
                <w:b/>
                <w:i/>
                <w:color w:val="000000"/>
                <w:spacing w:val="-2"/>
                <w:sz w:val="17"/>
                <w:szCs w:val="17"/>
              </w:rPr>
            </w:pPr>
            <w:r w:rsidRPr="001A5E0D">
              <w:rPr>
                <w:rFonts w:ascii="Arial" w:eastAsia="Calibri" w:hAnsi="Arial" w:cs="Arial"/>
                <w:b/>
                <w:i/>
                <w:color w:val="000000"/>
                <w:spacing w:val="-2"/>
                <w:sz w:val="17"/>
                <w:szCs w:val="17"/>
              </w:rPr>
              <w:t>Vlasnički vrijednosni papiri koji ne kotiraju:</w:t>
            </w:r>
          </w:p>
        </w:tc>
        <w:tc>
          <w:tcPr>
            <w:tcW w:w="1060" w:type="dxa"/>
            <w:tcBorders>
              <w:top w:val="single" w:sz="4" w:space="0" w:color="auto"/>
              <w:left w:val="nil"/>
              <w:right w:val="nil"/>
            </w:tcBorders>
            <w:shd w:val="clear" w:color="auto" w:fill="auto"/>
            <w:vAlign w:val="bottom"/>
          </w:tcPr>
          <w:p w14:paraId="2C2F3055"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295DFB68"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1582860C" w14:textId="77777777" w:rsidR="00AF318C" w:rsidRPr="001A5E0D" w:rsidDel="00561A80" w:rsidRDefault="00AF318C" w:rsidP="003C4A72">
            <w:pPr>
              <w:tabs>
                <w:tab w:val="right" w:pos="1202"/>
              </w:tabs>
              <w:jc w:val="right"/>
              <w:outlineLvl w:val="0"/>
              <w:rPr>
                <w:rFonts w:ascii="Arial" w:eastAsia="Calibri" w:hAnsi="Arial" w:cs="Arial"/>
                <w:color w:val="000000"/>
                <w:spacing w:val="-2"/>
                <w:sz w:val="17"/>
                <w:szCs w:val="17"/>
              </w:rPr>
            </w:pPr>
          </w:p>
        </w:tc>
      </w:tr>
      <w:tr w:rsidR="00AF318C" w:rsidRPr="00006079" w14:paraId="507A831C" w14:textId="77777777" w:rsidTr="003C4A72">
        <w:trPr>
          <w:trHeight w:hRule="exact" w:val="284"/>
          <w:jc w:val="center"/>
        </w:trPr>
        <w:tc>
          <w:tcPr>
            <w:tcW w:w="6094" w:type="dxa"/>
            <w:shd w:val="clear" w:color="auto" w:fill="auto"/>
            <w:vAlign w:val="bottom"/>
          </w:tcPr>
          <w:p w14:paraId="51E7CE93" w14:textId="77777777" w:rsidR="00AF318C" w:rsidRPr="001A5E0D" w:rsidRDefault="00AF318C" w:rsidP="003C4A72">
            <w:pPr>
              <w:tabs>
                <w:tab w:val="right" w:pos="1202"/>
              </w:tabs>
              <w:outlineLvl w:val="0"/>
              <w:rPr>
                <w:rFonts w:ascii="Arial" w:eastAsia="Calibri" w:hAnsi="Arial" w:cs="Arial"/>
                <w:color w:val="000000"/>
                <w:sz w:val="17"/>
                <w:szCs w:val="17"/>
              </w:rPr>
            </w:pPr>
            <w:r w:rsidRPr="001A5E0D">
              <w:rPr>
                <w:rFonts w:ascii="Arial" w:eastAsia="Calibri" w:hAnsi="Arial" w:cs="Arial"/>
                <w:color w:val="000000"/>
                <w:sz w:val="17"/>
                <w:szCs w:val="17"/>
              </w:rPr>
              <w:t>Dionice inozemnih pravnih osoba - SWIFT</w:t>
            </w:r>
          </w:p>
        </w:tc>
        <w:tc>
          <w:tcPr>
            <w:tcW w:w="1060" w:type="dxa"/>
            <w:tcBorders>
              <w:top w:val="nil"/>
              <w:left w:val="nil"/>
              <w:bottom w:val="nil"/>
              <w:right w:val="nil"/>
            </w:tcBorders>
            <w:shd w:val="clear" w:color="auto" w:fill="auto"/>
          </w:tcPr>
          <w:p w14:paraId="44ECCA33"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37" w:name="_Toc67331098"/>
            <w:r w:rsidRPr="001A5E0D">
              <w:rPr>
                <w:rFonts w:ascii="Arial" w:hAnsi="Arial" w:cs="Arial"/>
                <w:sz w:val="17"/>
                <w:szCs w:val="17"/>
              </w:rPr>
              <w:t>-</w:t>
            </w:r>
            <w:bookmarkEnd w:id="937"/>
          </w:p>
        </w:tc>
        <w:tc>
          <w:tcPr>
            <w:tcW w:w="1060" w:type="dxa"/>
            <w:tcBorders>
              <w:top w:val="nil"/>
              <w:left w:val="nil"/>
              <w:bottom w:val="nil"/>
              <w:right w:val="nil"/>
            </w:tcBorders>
            <w:shd w:val="clear" w:color="auto" w:fill="auto"/>
          </w:tcPr>
          <w:p w14:paraId="4B15D67A"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38" w:name="_Toc67331099"/>
            <w:r w:rsidRPr="001A5E0D">
              <w:rPr>
                <w:rFonts w:ascii="Arial" w:hAnsi="Arial" w:cs="Arial"/>
                <w:sz w:val="17"/>
                <w:szCs w:val="17"/>
              </w:rPr>
              <w:t>45</w:t>
            </w:r>
            <w:bookmarkEnd w:id="938"/>
          </w:p>
        </w:tc>
        <w:tc>
          <w:tcPr>
            <w:tcW w:w="1060" w:type="dxa"/>
            <w:tcBorders>
              <w:top w:val="nil"/>
              <w:left w:val="nil"/>
              <w:bottom w:val="nil"/>
              <w:right w:val="nil"/>
            </w:tcBorders>
            <w:shd w:val="clear" w:color="auto" w:fill="auto"/>
          </w:tcPr>
          <w:p w14:paraId="1FD1D8E5"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39" w:name="_Toc67331100"/>
            <w:r w:rsidRPr="001A5E0D">
              <w:rPr>
                <w:rFonts w:ascii="Arial" w:hAnsi="Arial" w:cs="Arial"/>
                <w:sz w:val="17"/>
                <w:szCs w:val="17"/>
              </w:rPr>
              <w:t>-</w:t>
            </w:r>
            <w:bookmarkEnd w:id="939"/>
          </w:p>
        </w:tc>
      </w:tr>
      <w:tr w:rsidR="00AF318C" w:rsidRPr="00006079" w14:paraId="4BE36D57" w14:textId="77777777" w:rsidTr="001A5E0D">
        <w:trPr>
          <w:trHeight w:hRule="exact" w:val="284"/>
          <w:jc w:val="center"/>
        </w:trPr>
        <w:tc>
          <w:tcPr>
            <w:tcW w:w="6094" w:type="dxa"/>
            <w:shd w:val="clear" w:color="auto" w:fill="auto"/>
            <w:vAlign w:val="bottom"/>
          </w:tcPr>
          <w:p w14:paraId="0704B2AD" w14:textId="77777777" w:rsidR="00AF318C" w:rsidRPr="001A5E0D" w:rsidRDefault="00AF318C" w:rsidP="003C4A72">
            <w:pPr>
              <w:tabs>
                <w:tab w:val="right" w:pos="1202"/>
              </w:tabs>
              <w:outlineLvl w:val="0"/>
              <w:rPr>
                <w:rFonts w:ascii="Arial" w:eastAsia="Calibri" w:hAnsi="Arial" w:cs="Arial"/>
                <w:color w:val="000000"/>
                <w:sz w:val="17"/>
                <w:szCs w:val="17"/>
              </w:rPr>
            </w:pPr>
            <w:r w:rsidRPr="001A5E0D">
              <w:rPr>
                <w:rFonts w:ascii="Arial" w:eastAsia="Calibri" w:hAnsi="Arial" w:cs="Arial"/>
                <w:color w:val="000000"/>
                <w:sz w:val="17"/>
                <w:szCs w:val="17"/>
              </w:rPr>
              <w:t>Dionice inozemnih financijskih institucija – EIF</w:t>
            </w:r>
          </w:p>
        </w:tc>
        <w:tc>
          <w:tcPr>
            <w:tcW w:w="1060" w:type="dxa"/>
            <w:tcBorders>
              <w:top w:val="nil"/>
              <w:left w:val="nil"/>
              <w:bottom w:val="single" w:sz="4" w:space="0" w:color="auto"/>
              <w:right w:val="nil"/>
            </w:tcBorders>
            <w:shd w:val="clear" w:color="auto" w:fill="auto"/>
            <w:vAlign w:val="bottom"/>
          </w:tcPr>
          <w:p w14:paraId="5A4740BB"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40" w:name="_Toc67331102"/>
            <w:r w:rsidRPr="001A5E0D">
              <w:rPr>
                <w:rFonts w:ascii="Arial" w:hAnsi="Arial" w:cs="Arial"/>
                <w:sz w:val="17"/>
                <w:szCs w:val="17"/>
              </w:rPr>
              <w:t>-</w:t>
            </w:r>
            <w:bookmarkEnd w:id="940"/>
          </w:p>
        </w:tc>
        <w:tc>
          <w:tcPr>
            <w:tcW w:w="1060" w:type="dxa"/>
            <w:tcBorders>
              <w:top w:val="nil"/>
              <w:left w:val="nil"/>
              <w:bottom w:val="single" w:sz="4" w:space="0" w:color="auto"/>
              <w:right w:val="nil"/>
            </w:tcBorders>
            <w:shd w:val="clear" w:color="auto" w:fill="auto"/>
            <w:vAlign w:val="bottom"/>
          </w:tcPr>
          <w:p w14:paraId="7A8B3460"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41" w:name="_Toc67331103"/>
            <w:r w:rsidRPr="001A5E0D">
              <w:rPr>
                <w:rFonts w:ascii="Arial" w:hAnsi="Arial" w:cs="Arial"/>
                <w:sz w:val="17"/>
                <w:szCs w:val="17"/>
              </w:rPr>
              <w:t>42.971</w:t>
            </w:r>
            <w:bookmarkEnd w:id="941"/>
          </w:p>
        </w:tc>
        <w:tc>
          <w:tcPr>
            <w:tcW w:w="1060" w:type="dxa"/>
            <w:tcBorders>
              <w:top w:val="nil"/>
              <w:left w:val="nil"/>
              <w:bottom w:val="single" w:sz="4" w:space="0" w:color="auto"/>
              <w:right w:val="nil"/>
            </w:tcBorders>
            <w:shd w:val="clear" w:color="auto" w:fill="auto"/>
            <w:vAlign w:val="bottom"/>
          </w:tcPr>
          <w:p w14:paraId="49653D09" w14:textId="77777777" w:rsidR="00AF318C" w:rsidRPr="001A5E0D" w:rsidRDefault="00AF318C" w:rsidP="003C4A72">
            <w:pPr>
              <w:tabs>
                <w:tab w:val="right" w:pos="1202"/>
              </w:tabs>
              <w:jc w:val="right"/>
              <w:outlineLvl w:val="0"/>
              <w:rPr>
                <w:rFonts w:ascii="Arial" w:eastAsia="Calibri" w:hAnsi="Arial" w:cs="Arial"/>
                <w:color w:val="000000"/>
                <w:sz w:val="17"/>
                <w:szCs w:val="17"/>
              </w:rPr>
            </w:pPr>
            <w:bookmarkStart w:id="942" w:name="_Toc67331104"/>
            <w:r w:rsidRPr="001A5E0D">
              <w:rPr>
                <w:rFonts w:ascii="Arial" w:hAnsi="Arial" w:cs="Arial"/>
                <w:sz w:val="17"/>
                <w:szCs w:val="17"/>
              </w:rPr>
              <w:t>-</w:t>
            </w:r>
            <w:bookmarkEnd w:id="942"/>
          </w:p>
        </w:tc>
      </w:tr>
      <w:tr w:rsidR="00AF318C" w:rsidRPr="00006079" w14:paraId="47AB514C" w14:textId="77777777" w:rsidTr="003C4A72">
        <w:trPr>
          <w:trHeight w:hRule="exact" w:val="373"/>
          <w:jc w:val="center"/>
        </w:trPr>
        <w:tc>
          <w:tcPr>
            <w:tcW w:w="6094" w:type="dxa"/>
            <w:shd w:val="clear" w:color="auto" w:fill="auto"/>
            <w:vAlign w:val="bottom"/>
          </w:tcPr>
          <w:p w14:paraId="6EE69219" w14:textId="77777777" w:rsidR="00AF318C" w:rsidRPr="001A5E0D" w:rsidRDefault="00AF318C" w:rsidP="003C4A72">
            <w:pPr>
              <w:tabs>
                <w:tab w:val="right" w:pos="1202"/>
              </w:tabs>
              <w:outlineLvl w:val="0"/>
              <w:rPr>
                <w:rFonts w:ascii="Arial" w:eastAsia="Calibri" w:hAnsi="Arial" w:cs="Arial"/>
                <w:b/>
                <w:color w:val="000000"/>
                <w:sz w:val="17"/>
                <w:szCs w:val="17"/>
              </w:rPr>
            </w:pPr>
            <w:r w:rsidRPr="001A5E0D">
              <w:rPr>
                <w:rFonts w:ascii="Arial" w:eastAsia="Calibri" w:hAnsi="Arial" w:cs="Arial"/>
                <w:b/>
                <w:color w:val="000000"/>
                <w:sz w:val="17"/>
                <w:szCs w:val="17"/>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1E7FADB7"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bookmarkStart w:id="943" w:name="_Toc67331106"/>
            <w:r w:rsidRPr="001A5E0D">
              <w:rPr>
                <w:rFonts w:ascii="Arial" w:hAnsi="Arial" w:cs="Arial"/>
                <w:b/>
                <w:bCs/>
                <w:sz w:val="17"/>
                <w:szCs w:val="17"/>
              </w:rPr>
              <w:t>-</w:t>
            </w:r>
            <w:bookmarkEnd w:id="943"/>
          </w:p>
        </w:tc>
        <w:tc>
          <w:tcPr>
            <w:tcW w:w="1060" w:type="dxa"/>
            <w:tcBorders>
              <w:top w:val="single" w:sz="4" w:space="0" w:color="auto"/>
              <w:left w:val="nil"/>
              <w:bottom w:val="single" w:sz="12" w:space="0" w:color="auto"/>
              <w:right w:val="nil"/>
            </w:tcBorders>
            <w:shd w:val="clear" w:color="auto" w:fill="auto"/>
            <w:vAlign w:val="bottom"/>
          </w:tcPr>
          <w:p w14:paraId="2337F6DC"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bookmarkStart w:id="944" w:name="_Toc67331107"/>
            <w:r w:rsidRPr="001A5E0D">
              <w:rPr>
                <w:rFonts w:ascii="Arial" w:hAnsi="Arial" w:cs="Arial"/>
                <w:b/>
                <w:bCs/>
                <w:sz w:val="17"/>
                <w:szCs w:val="17"/>
              </w:rPr>
              <w:t>43.016</w:t>
            </w:r>
            <w:bookmarkEnd w:id="944"/>
          </w:p>
        </w:tc>
        <w:tc>
          <w:tcPr>
            <w:tcW w:w="1060" w:type="dxa"/>
            <w:tcBorders>
              <w:top w:val="single" w:sz="4" w:space="0" w:color="auto"/>
              <w:left w:val="nil"/>
              <w:bottom w:val="single" w:sz="12" w:space="0" w:color="auto"/>
              <w:right w:val="nil"/>
            </w:tcBorders>
            <w:shd w:val="clear" w:color="auto" w:fill="auto"/>
            <w:vAlign w:val="bottom"/>
          </w:tcPr>
          <w:p w14:paraId="3506244C"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bookmarkStart w:id="945" w:name="_Toc67331108"/>
            <w:r w:rsidRPr="001A5E0D">
              <w:rPr>
                <w:rFonts w:ascii="Arial" w:hAnsi="Arial" w:cs="Arial"/>
                <w:b/>
                <w:bCs/>
                <w:sz w:val="17"/>
                <w:szCs w:val="17"/>
              </w:rPr>
              <w:t>-</w:t>
            </w:r>
            <w:bookmarkEnd w:id="945"/>
          </w:p>
        </w:tc>
      </w:tr>
      <w:tr w:rsidR="00AF318C" w:rsidRPr="00006079" w14:paraId="05244AA9" w14:textId="77777777" w:rsidTr="003C4A72">
        <w:trPr>
          <w:trHeight w:hRule="exact" w:val="441"/>
          <w:jc w:val="center"/>
        </w:trPr>
        <w:tc>
          <w:tcPr>
            <w:tcW w:w="6094" w:type="dxa"/>
            <w:shd w:val="clear" w:color="auto" w:fill="auto"/>
            <w:vAlign w:val="bottom"/>
          </w:tcPr>
          <w:p w14:paraId="125ABAB6" w14:textId="77777777" w:rsidR="00AF318C" w:rsidRPr="001A5E0D" w:rsidRDefault="00AF318C" w:rsidP="003C4A72">
            <w:pPr>
              <w:tabs>
                <w:tab w:val="right" w:pos="1202"/>
              </w:tabs>
              <w:outlineLvl w:val="0"/>
              <w:rPr>
                <w:rFonts w:ascii="Arial" w:eastAsia="Calibri" w:hAnsi="Arial" w:cs="Arial"/>
                <w:b/>
                <w:color w:val="000000"/>
                <w:sz w:val="17"/>
                <w:szCs w:val="17"/>
              </w:rPr>
            </w:pPr>
            <w:r w:rsidRPr="001A5E0D">
              <w:rPr>
                <w:rFonts w:ascii="Arial" w:eastAsia="Calibri" w:hAnsi="Arial" w:cs="Arial"/>
                <w:b/>
                <w:color w:val="000000"/>
                <w:sz w:val="17"/>
                <w:szCs w:val="17"/>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3DB99363"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bookmarkStart w:id="946" w:name="_Toc67331110"/>
            <w:r w:rsidRPr="001A5E0D">
              <w:rPr>
                <w:rFonts w:ascii="Arial" w:hAnsi="Arial" w:cs="Arial"/>
                <w:b/>
                <w:bCs/>
                <w:sz w:val="17"/>
                <w:szCs w:val="17"/>
              </w:rPr>
              <w:t>1.320.168</w:t>
            </w:r>
            <w:bookmarkEnd w:id="946"/>
          </w:p>
        </w:tc>
        <w:tc>
          <w:tcPr>
            <w:tcW w:w="1060" w:type="dxa"/>
            <w:tcBorders>
              <w:top w:val="single" w:sz="12" w:space="0" w:color="auto"/>
              <w:left w:val="nil"/>
              <w:bottom w:val="single" w:sz="12" w:space="0" w:color="auto"/>
              <w:right w:val="nil"/>
            </w:tcBorders>
            <w:shd w:val="clear" w:color="auto" w:fill="auto"/>
            <w:vAlign w:val="bottom"/>
          </w:tcPr>
          <w:p w14:paraId="13580A72"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bookmarkStart w:id="947" w:name="_Toc67331111"/>
            <w:r w:rsidRPr="001A5E0D">
              <w:rPr>
                <w:rFonts w:ascii="Arial" w:hAnsi="Arial" w:cs="Arial"/>
                <w:b/>
                <w:bCs/>
                <w:sz w:val="17"/>
                <w:szCs w:val="17"/>
              </w:rPr>
              <w:t>1.593.360</w:t>
            </w:r>
            <w:bookmarkEnd w:id="947"/>
          </w:p>
        </w:tc>
        <w:tc>
          <w:tcPr>
            <w:tcW w:w="1060" w:type="dxa"/>
            <w:tcBorders>
              <w:top w:val="single" w:sz="12" w:space="0" w:color="auto"/>
              <w:left w:val="nil"/>
              <w:bottom w:val="single" w:sz="12" w:space="0" w:color="auto"/>
              <w:right w:val="nil"/>
            </w:tcBorders>
            <w:shd w:val="clear" w:color="auto" w:fill="auto"/>
            <w:vAlign w:val="bottom"/>
          </w:tcPr>
          <w:p w14:paraId="339563D9" w14:textId="77777777" w:rsidR="00AF318C" w:rsidRPr="001A5E0D" w:rsidRDefault="00AF318C" w:rsidP="003C4A72">
            <w:pPr>
              <w:tabs>
                <w:tab w:val="right" w:pos="1202"/>
              </w:tabs>
              <w:jc w:val="right"/>
              <w:outlineLvl w:val="0"/>
              <w:rPr>
                <w:rFonts w:ascii="Arial" w:eastAsia="Calibri" w:hAnsi="Arial" w:cs="Arial"/>
                <w:b/>
                <w:bCs/>
                <w:color w:val="000000"/>
                <w:sz w:val="17"/>
                <w:szCs w:val="17"/>
              </w:rPr>
            </w:pPr>
            <w:bookmarkStart w:id="948" w:name="_Toc67331112"/>
            <w:r w:rsidRPr="001A5E0D">
              <w:rPr>
                <w:rFonts w:ascii="Arial" w:hAnsi="Arial" w:cs="Arial"/>
                <w:b/>
                <w:bCs/>
                <w:sz w:val="17"/>
                <w:szCs w:val="17"/>
              </w:rPr>
              <w:t>2.176</w:t>
            </w:r>
            <w:bookmarkEnd w:id="948"/>
          </w:p>
        </w:tc>
      </w:tr>
    </w:tbl>
    <w:p w14:paraId="3DBDBCAB" w14:textId="77777777" w:rsidR="00A2143E" w:rsidRPr="00EA3621" w:rsidRDefault="00A2143E" w:rsidP="00A2143E">
      <w:pPr>
        <w:jc w:val="both"/>
        <w:rPr>
          <w:rFonts w:eastAsia="Times New Roman" w:cstheme="minorHAnsi"/>
          <w:b/>
          <w:color w:val="000000" w:themeColor="text1"/>
        </w:rPr>
      </w:pPr>
    </w:p>
    <w:p w14:paraId="32FBC7C2" w14:textId="77777777" w:rsidR="00A2143E" w:rsidRPr="00EA3621" w:rsidRDefault="00A2143E" w:rsidP="00A2143E">
      <w:pPr>
        <w:jc w:val="both"/>
        <w:rPr>
          <w:rFonts w:eastAsia="Times New Roman" w:cstheme="minorHAnsi"/>
          <w:b/>
          <w:color w:val="000000" w:themeColor="text1"/>
        </w:rPr>
      </w:pPr>
    </w:p>
    <w:p w14:paraId="002B3CF0"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5CD8667" w14:textId="77777777" w:rsidR="00A2143E" w:rsidRPr="001A5E0D" w:rsidRDefault="00A2143E" w:rsidP="001A5E0D">
      <w:pPr>
        <w:spacing w:line="240" w:lineRule="exact"/>
        <w:jc w:val="both"/>
        <w:rPr>
          <w:rFonts w:ascii="Arial" w:eastAsia="Times New Roman" w:hAnsi="Arial" w:cs="Arial"/>
          <w:b/>
          <w:color w:val="000000" w:themeColor="text1"/>
          <w:sz w:val="20"/>
          <w:szCs w:val="20"/>
        </w:rPr>
      </w:pPr>
    </w:p>
    <w:p w14:paraId="08A9CE47" w14:textId="508B38A1" w:rsidR="00A2143E" w:rsidRPr="001A5E0D" w:rsidRDefault="008E591A"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24</w:t>
      </w:r>
      <w:r w:rsidR="00A2143E" w:rsidRPr="001A5E0D">
        <w:rPr>
          <w:rFonts w:ascii="Arial" w:eastAsia="Times New Roman" w:hAnsi="Arial" w:cs="Arial"/>
          <w:b/>
          <w:color w:val="000000" w:themeColor="text1"/>
          <w:sz w:val="20"/>
          <w:szCs w:val="20"/>
        </w:rPr>
        <w:t xml:space="preserve">. </w:t>
      </w:r>
      <w:r w:rsidR="00A2143E" w:rsidRPr="001A5E0D">
        <w:rPr>
          <w:rFonts w:ascii="Arial" w:eastAsia="Times New Roman" w:hAnsi="Arial" w:cs="Arial"/>
          <w:b/>
          <w:color w:val="000000" w:themeColor="text1"/>
          <w:sz w:val="20"/>
          <w:szCs w:val="20"/>
        </w:rPr>
        <w:tab/>
        <w:t>Fer vrijednost financijske imovine i financijskih obveza</w:t>
      </w:r>
      <w:r w:rsidR="00A2143E" w:rsidRPr="001A5E0D" w:rsidDel="0055634D">
        <w:rPr>
          <w:rFonts w:ascii="Arial" w:eastAsia="Times New Roman" w:hAnsi="Arial" w:cs="Arial"/>
          <w:b/>
          <w:color w:val="000000" w:themeColor="text1"/>
          <w:sz w:val="20"/>
          <w:szCs w:val="20"/>
        </w:rPr>
        <w:t xml:space="preserve"> </w:t>
      </w:r>
      <w:r w:rsidR="00A2143E" w:rsidRPr="001A5E0D">
        <w:rPr>
          <w:rFonts w:ascii="Arial" w:eastAsia="Times New Roman" w:hAnsi="Arial" w:cs="Arial"/>
          <w:b/>
          <w:color w:val="000000" w:themeColor="text1"/>
          <w:sz w:val="20"/>
          <w:szCs w:val="20"/>
        </w:rPr>
        <w:t>(nastavak)</w:t>
      </w:r>
    </w:p>
    <w:p w14:paraId="755B25C1" w14:textId="77777777" w:rsidR="00A2143E" w:rsidRPr="001A5E0D" w:rsidRDefault="00A2143E" w:rsidP="001A5E0D">
      <w:pPr>
        <w:spacing w:line="240" w:lineRule="exact"/>
        <w:jc w:val="both"/>
        <w:rPr>
          <w:rFonts w:ascii="Arial" w:eastAsia="Times New Roman" w:hAnsi="Arial" w:cs="Arial"/>
          <w:b/>
          <w:color w:val="000000" w:themeColor="text1"/>
          <w:sz w:val="20"/>
          <w:szCs w:val="20"/>
        </w:rPr>
      </w:pPr>
    </w:p>
    <w:p w14:paraId="44C456B4" w14:textId="08085255" w:rsidR="00A2143E" w:rsidRPr="001A5E0D" w:rsidRDefault="008E591A" w:rsidP="001A5E0D">
      <w:pPr>
        <w:spacing w:line="240" w:lineRule="exact"/>
        <w:jc w:val="both"/>
        <w:rPr>
          <w:rFonts w:ascii="Arial" w:eastAsia="Times New Roman" w:hAnsi="Arial" w:cs="Arial"/>
          <w:b/>
          <w:bCs/>
          <w:color w:val="000000" w:themeColor="text1"/>
          <w:spacing w:val="-3"/>
          <w:sz w:val="20"/>
          <w:szCs w:val="20"/>
        </w:rPr>
      </w:pPr>
      <w:r w:rsidRPr="001A5E0D">
        <w:rPr>
          <w:rFonts w:ascii="Arial" w:eastAsia="Times New Roman" w:hAnsi="Arial" w:cs="Arial"/>
          <w:b/>
          <w:color w:val="000000" w:themeColor="text1"/>
          <w:sz w:val="20"/>
          <w:szCs w:val="20"/>
        </w:rPr>
        <w:t>24</w:t>
      </w:r>
      <w:r w:rsidR="00A2143E" w:rsidRPr="001A5E0D">
        <w:rPr>
          <w:rFonts w:ascii="Arial" w:eastAsia="Times New Roman" w:hAnsi="Arial" w:cs="Arial"/>
          <w:b/>
          <w:color w:val="000000" w:themeColor="text1"/>
          <w:sz w:val="20"/>
          <w:szCs w:val="20"/>
        </w:rPr>
        <w:t xml:space="preserve">.1. </w:t>
      </w:r>
      <w:r w:rsidR="00A2143E" w:rsidRPr="001A5E0D">
        <w:rPr>
          <w:rFonts w:ascii="Arial" w:eastAsia="Times New Roman" w:hAnsi="Arial" w:cs="Arial"/>
          <w:b/>
          <w:color w:val="000000" w:themeColor="text1"/>
          <w:sz w:val="20"/>
          <w:szCs w:val="20"/>
        </w:rPr>
        <w:tab/>
      </w:r>
      <w:r w:rsidR="00A2143E" w:rsidRPr="001A5E0D">
        <w:rPr>
          <w:rFonts w:ascii="Arial" w:eastAsia="Times New Roman" w:hAnsi="Arial" w:cs="Arial"/>
          <w:b/>
          <w:bCs/>
          <w:color w:val="000000" w:themeColor="text1"/>
          <w:spacing w:val="-3"/>
          <w:sz w:val="20"/>
          <w:szCs w:val="20"/>
        </w:rPr>
        <w:t>Fer vrijednost financijske imovine i financijskih obveza koji se vode po fer vrijednosti (nastavak)</w:t>
      </w:r>
    </w:p>
    <w:p w14:paraId="3B3F1188" w14:textId="77777777" w:rsidR="00A2143E" w:rsidRPr="001A5E0D" w:rsidRDefault="00A2143E" w:rsidP="001A5E0D">
      <w:pPr>
        <w:spacing w:line="240" w:lineRule="exact"/>
        <w:rPr>
          <w:rFonts w:ascii="Arial" w:eastAsia="Calibri" w:hAnsi="Arial" w:cs="Arial"/>
          <w:b/>
          <w:color w:val="000000" w:themeColor="text1"/>
          <w:sz w:val="20"/>
          <w:szCs w:val="20"/>
        </w:rPr>
      </w:pPr>
    </w:p>
    <w:p w14:paraId="7D905596" w14:textId="424B3230" w:rsidR="00A2143E" w:rsidRPr="001A5E0D" w:rsidRDefault="008E591A"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24</w:t>
      </w:r>
      <w:r w:rsidR="00A2143E" w:rsidRPr="001A5E0D">
        <w:rPr>
          <w:rFonts w:ascii="Arial" w:eastAsia="Calibri" w:hAnsi="Arial" w:cs="Arial"/>
          <w:b/>
          <w:color w:val="000000" w:themeColor="text1"/>
          <w:sz w:val="20"/>
          <w:szCs w:val="20"/>
        </w:rPr>
        <w:t xml:space="preserve">.1.1. </w:t>
      </w:r>
      <w:r w:rsidR="00A2143E" w:rsidRPr="001A5E0D">
        <w:rPr>
          <w:rFonts w:ascii="Arial" w:eastAsia="Calibri" w:hAnsi="Arial" w:cs="Arial"/>
          <w:b/>
          <w:color w:val="000000" w:themeColor="text1"/>
          <w:sz w:val="20"/>
          <w:szCs w:val="20"/>
        </w:rPr>
        <w:tab/>
        <w:t>Razina 3 - fer vrijednosti</w:t>
      </w:r>
    </w:p>
    <w:p w14:paraId="25304AC3" w14:textId="77777777" w:rsidR="00A2143E" w:rsidRPr="001A5E0D" w:rsidRDefault="00A2143E" w:rsidP="001A5E0D">
      <w:pPr>
        <w:spacing w:line="240" w:lineRule="exact"/>
        <w:rPr>
          <w:rFonts w:ascii="Arial" w:eastAsia="Calibri" w:hAnsi="Arial" w:cs="Arial"/>
          <w:color w:val="000000" w:themeColor="text1"/>
          <w:sz w:val="20"/>
          <w:szCs w:val="20"/>
        </w:rPr>
      </w:pPr>
    </w:p>
    <w:p w14:paraId="48B0EAA3" w14:textId="77777777" w:rsidR="00A2143E" w:rsidRPr="001A5E0D" w:rsidRDefault="00A2143E" w:rsidP="001A5E0D">
      <w:pPr>
        <w:spacing w:line="240" w:lineRule="exact"/>
        <w:rPr>
          <w:rFonts w:ascii="Arial" w:eastAsia="Calibri" w:hAnsi="Arial" w:cs="Arial"/>
          <w:b/>
          <w:i/>
          <w:color w:val="000000" w:themeColor="text1"/>
          <w:sz w:val="20"/>
          <w:szCs w:val="20"/>
        </w:rPr>
      </w:pPr>
      <w:r w:rsidRPr="001A5E0D">
        <w:rPr>
          <w:rFonts w:ascii="Arial" w:eastAsia="Calibri" w:hAnsi="Arial" w:cs="Arial"/>
          <w:b/>
          <w:i/>
          <w:color w:val="000000" w:themeColor="text1"/>
          <w:sz w:val="20"/>
          <w:szCs w:val="20"/>
        </w:rPr>
        <w:t>a)  Mezzanine krediti</w:t>
      </w:r>
    </w:p>
    <w:p w14:paraId="46265A36" w14:textId="77777777" w:rsidR="00A2143E" w:rsidRPr="001A5E0D" w:rsidRDefault="00A2143E" w:rsidP="001A5E0D">
      <w:pPr>
        <w:spacing w:line="240" w:lineRule="exact"/>
        <w:rPr>
          <w:rFonts w:ascii="Arial" w:eastAsia="Calibri" w:hAnsi="Arial" w:cs="Arial"/>
          <w:b/>
          <w:i/>
          <w:color w:val="000000" w:themeColor="text1"/>
          <w:sz w:val="20"/>
          <w:szCs w:val="20"/>
        </w:rPr>
      </w:pPr>
    </w:p>
    <w:p w14:paraId="485FB224" w14:textId="77777777" w:rsidR="00A2143E" w:rsidRPr="001A5E0D" w:rsidRDefault="00A2143E" w:rsidP="001A5E0D">
      <w:pPr>
        <w:spacing w:line="240" w:lineRule="exact"/>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Za procjenu fer vrijednosti mezzanine kredita koristi se metoda diskontiranja očekivanih budućih novčanih tijekova.</w:t>
      </w:r>
    </w:p>
    <w:p w14:paraId="1A41F7D5" w14:textId="77777777" w:rsidR="00A2143E" w:rsidRPr="001A5E0D" w:rsidRDefault="00A2143E" w:rsidP="001A5E0D">
      <w:pPr>
        <w:spacing w:line="240" w:lineRule="exact"/>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Mezzanine kreditni plasmani zbog svojih ugovornih karakteristika ne prolaze na SPPI testu. Karakteristike zbog kojih mezzanine krediti ne prolaze SPPI test su sljedeće:</w:t>
      </w:r>
    </w:p>
    <w:p w14:paraId="6FCD574E" w14:textId="77777777" w:rsidR="00A2143E" w:rsidRPr="001A5E0D" w:rsidRDefault="00A2143E" w:rsidP="001A5E0D">
      <w:pPr>
        <w:spacing w:line="240" w:lineRule="exact"/>
        <w:jc w:val="both"/>
        <w:rPr>
          <w:rFonts w:ascii="Arial" w:eastAsia="Calibri" w:hAnsi="Arial" w:cs="Arial"/>
          <w:color w:val="000000" w:themeColor="text1"/>
          <w:sz w:val="20"/>
          <w:szCs w:val="20"/>
        </w:rPr>
      </w:pPr>
    </w:p>
    <w:p w14:paraId="339B3CA1" w14:textId="77777777" w:rsidR="00A2143E" w:rsidRPr="001A5E0D" w:rsidRDefault="00A2143E" w:rsidP="001A5E0D">
      <w:pPr>
        <w:pStyle w:val="ListParagraph"/>
        <w:numPr>
          <w:ilvl w:val="0"/>
          <w:numId w:val="34"/>
        </w:numPr>
        <w:spacing w:line="240" w:lineRule="exact"/>
        <w:jc w:val="both"/>
        <w:rPr>
          <w:rFonts w:ascii="Arial" w:eastAsia="Calibri" w:hAnsi="Arial" w:cs="Arial"/>
          <w:color w:val="000000" w:themeColor="text1"/>
          <w:sz w:val="20"/>
          <w:szCs w:val="20"/>
          <w:lang w:val="hr-HR"/>
        </w:rPr>
      </w:pPr>
      <w:r w:rsidRPr="001A5E0D">
        <w:rPr>
          <w:rFonts w:ascii="Arial" w:eastAsia="Calibri" w:hAnsi="Arial" w:cs="Arial"/>
          <w:color w:val="000000" w:themeColor="text1"/>
          <w:sz w:val="20"/>
          <w:szCs w:val="20"/>
          <w:lang w:val="hr-HR"/>
        </w:rPr>
        <w:t>u slučaju ostvarenja ugovorom definiranih pokazatelja poslovanja (omjer neto duga i iznosa EBITDA) tijekom unaprijed određenog razdoblja vjerovnici imaju mogućnost, ali ne i obvezu, konverzije mezzanine kredita u „senior dug“,</w:t>
      </w:r>
    </w:p>
    <w:p w14:paraId="6571B88A" w14:textId="77777777" w:rsidR="00A2143E" w:rsidRPr="001A5E0D" w:rsidRDefault="00A2143E" w:rsidP="001A5E0D">
      <w:pPr>
        <w:pStyle w:val="ListParagraph"/>
        <w:numPr>
          <w:ilvl w:val="0"/>
          <w:numId w:val="34"/>
        </w:numPr>
        <w:spacing w:line="240" w:lineRule="exact"/>
        <w:jc w:val="both"/>
        <w:rPr>
          <w:rFonts w:ascii="Arial" w:eastAsia="Calibri" w:hAnsi="Arial" w:cs="Arial"/>
          <w:color w:val="000000" w:themeColor="text1"/>
          <w:sz w:val="20"/>
          <w:szCs w:val="20"/>
          <w:lang w:val="hr-HR"/>
        </w:rPr>
      </w:pPr>
      <w:r w:rsidRPr="001A5E0D">
        <w:rPr>
          <w:rFonts w:ascii="Arial" w:eastAsia="Calibri" w:hAnsi="Arial" w:cs="Arial"/>
          <w:color w:val="000000" w:themeColor="text1"/>
          <w:sz w:val="20"/>
          <w:szCs w:val="20"/>
          <w:lang w:val="hr-HR"/>
        </w:rPr>
        <w:t>po konačnom dospijeću mezzanine kredita, vjerovnici imaju mogućnost, ali ne i obvezu, konverzije kredita u temeljni kapital dužnika i</w:t>
      </w:r>
    </w:p>
    <w:p w14:paraId="56C16DFB" w14:textId="77777777" w:rsidR="00A2143E" w:rsidRPr="001A5E0D" w:rsidRDefault="00A2143E" w:rsidP="001A5E0D">
      <w:pPr>
        <w:pStyle w:val="ListParagraph"/>
        <w:numPr>
          <w:ilvl w:val="0"/>
          <w:numId w:val="34"/>
        </w:numPr>
        <w:spacing w:line="240" w:lineRule="exact"/>
        <w:jc w:val="both"/>
        <w:rPr>
          <w:rFonts w:ascii="Arial" w:eastAsia="Calibri" w:hAnsi="Arial" w:cs="Arial"/>
          <w:color w:val="000000" w:themeColor="text1"/>
          <w:sz w:val="20"/>
          <w:szCs w:val="20"/>
          <w:lang w:val="hr-HR"/>
        </w:rPr>
      </w:pPr>
      <w:r w:rsidRPr="001A5E0D">
        <w:rPr>
          <w:rFonts w:ascii="Arial" w:eastAsia="Calibri" w:hAnsi="Arial" w:cs="Arial"/>
          <w:color w:val="000000" w:themeColor="text1"/>
          <w:sz w:val="20"/>
          <w:szCs w:val="20"/>
          <w:lang w:val="hr-HR"/>
        </w:rPr>
        <w:t>dužnik ima mogućnost, ali ne i obvezu, prijevremeno otplatiti kredit uz diskont.</w:t>
      </w:r>
    </w:p>
    <w:p w14:paraId="55A52CF2" w14:textId="77777777" w:rsidR="00A2143E" w:rsidRPr="001A5E0D" w:rsidRDefault="00A2143E" w:rsidP="001A5E0D">
      <w:pPr>
        <w:spacing w:line="240" w:lineRule="exact"/>
        <w:jc w:val="both"/>
        <w:rPr>
          <w:rFonts w:ascii="Arial" w:eastAsia="Calibri" w:hAnsi="Arial" w:cs="Arial"/>
          <w:b/>
          <w:i/>
          <w:color w:val="000000" w:themeColor="text1"/>
          <w:sz w:val="20"/>
          <w:szCs w:val="20"/>
        </w:rPr>
      </w:pPr>
    </w:p>
    <w:p w14:paraId="609775A5" w14:textId="4C9C538B" w:rsidR="00FB5B1A" w:rsidRPr="001A5E0D" w:rsidRDefault="00FB5B1A" w:rsidP="001A5E0D">
      <w:pPr>
        <w:spacing w:line="240" w:lineRule="exact"/>
        <w:jc w:val="both"/>
        <w:rPr>
          <w:rFonts w:ascii="Arial" w:hAnsi="Arial" w:cs="Arial"/>
          <w:sz w:val="20"/>
          <w:szCs w:val="20"/>
        </w:rPr>
      </w:pPr>
      <w:bookmarkStart w:id="949" w:name="_Hlk72148996"/>
      <w:r w:rsidRPr="001A5E0D">
        <w:rPr>
          <w:rFonts w:ascii="Arial" w:eastAsia="Calibri" w:hAnsi="Arial" w:cs="Arial"/>
          <w:color w:val="000000" w:themeColor="text1"/>
          <w:sz w:val="20"/>
          <w:szCs w:val="20"/>
        </w:rPr>
        <w:t xml:space="preserve">Zbog navedenih karakteristika mezzanine kredita procjena fer vrijednosti ovih kredita obavljena je uz uvažavanje načela opreznosti, prema kojem se prihodi priznaju samo onda kad su stvarno nastali, a rashodi i onda kada su mogući. </w:t>
      </w:r>
      <w:r w:rsidRPr="001A5E0D">
        <w:rPr>
          <w:rFonts w:ascii="Arial" w:hAnsi="Arial" w:cs="Arial"/>
          <w:sz w:val="20"/>
          <w:szCs w:val="20"/>
        </w:rPr>
        <w:t xml:space="preserve">Shodno navedenom, za procjenu fer vrijednosti mezzanine kredita koristi se za HBOR nepovoljnija opcija, uz pretpostavku nastavka redovnog poslovanja dužnika u budućnosti. </w:t>
      </w:r>
    </w:p>
    <w:p w14:paraId="243DD483" w14:textId="77777777" w:rsidR="00C513A1" w:rsidRPr="001A5E0D" w:rsidRDefault="00C513A1" w:rsidP="001A5E0D">
      <w:pPr>
        <w:spacing w:line="240" w:lineRule="exact"/>
        <w:jc w:val="both"/>
        <w:rPr>
          <w:rFonts w:ascii="Arial" w:hAnsi="Arial" w:cs="Arial"/>
          <w:sz w:val="20"/>
          <w:szCs w:val="20"/>
        </w:rPr>
      </w:pPr>
    </w:p>
    <w:bookmarkEnd w:id="949"/>
    <w:p w14:paraId="76C037BC" w14:textId="4DBC9809" w:rsidR="001A6D54" w:rsidRPr="001A5E0D" w:rsidRDefault="001A6D54" w:rsidP="001A5E0D">
      <w:pPr>
        <w:spacing w:line="240" w:lineRule="exact"/>
        <w:jc w:val="both"/>
        <w:rPr>
          <w:rFonts w:ascii="Arial" w:eastAsia="Calibri" w:hAnsi="Arial" w:cs="Arial"/>
          <w:color w:val="000000" w:themeColor="text1"/>
          <w:sz w:val="20"/>
          <w:szCs w:val="20"/>
        </w:rPr>
      </w:pPr>
      <w:r w:rsidRPr="001A5E0D">
        <w:rPr>
          <w:rFonts w:ascii="Arial" w:eastAsia="Calibri" w:hAnsi="Arial" w:cs="Arial"/>
          <w:color w:val="000000"/>
          <w:sz w:val="20"/>
          <w:szCs w:val="20"/>
        </w:rPr>
        <w:t xml:space="preserve">Tijekom 2021. godine, HBOR je temeljem Rješenja u predstečajnom postupku preuzeo 50% tražbina dužnika kao senior dug i 50% tražbina kao mezzanine dug. </w:t>
      </w:r>
      <w:r w:rsidRPr="001A5E0D">
        <w:rPr>
          <w:rFonts w:ascii="Arial" w:hAnsi="Arial" w:cs="Arial"/>
          <w:sz w:val="20"/>
          <w:szCs w:val="20"/>
        </w:rPr>
        <w:t>Nepovoljniju opciju za HBOR predstavlja mogućnost u kojoj bi HBOR iznos svojih trenutnih potraživanja po mezzanine kreditu pretvorio u temeljni kapital dužnika te je fer vrijednost mezzanine kredita na dan 3</w:t>
      </w:r>
      <w:r w:rsidR="00147F63" w:rsidRPr="001A5E0D">
        <w:rPr>
          <w:rFonts w:ascii="Arial" w:hAnsi="Arial" w:cs="Arial"/>
          <w:sz w:val="20"/>
          <w:szCs w:val="20"/>
        </w:rPr>
        <w:t>0</w:t>
      </w:r>
      <w:r w:rsidRPr="001A5E0D">
        <w:rPr>
          <w:rFonts w:ascii="Arial" w:hAnsi="Arial" w:cs="Arial"/>
          <w:sz w:val="20"/>
          <w:szCs w:val="20"/>
        </w:rPr>
        <w:t>.</w:t>
      </w:r>
      <w:r w:rsidR="005B08D4" w:rsidRPr="001A5E0D">
        <w:rPr>
          <w:rFonts w:ascii="Arial" w:hAnsi="Arial" w:cs="Arial"/>
          <w:sz w:val="20"/>
          <w:szCs w:val="20"/>
        </w:rPr>
        <w:t>9</w:t>
      </w:r>
      <w:r w:rsidRPr="001A5E0D">
        <w:rPr>
          <w:rFonts w:ascii="Arial" w:hAnsi="Arial" w:cs="Arial"/>
          <w:sz w:val="20"/>
          <w:szCs w:val="20"/>
        </w:rPr>
        <w:t xml:space="preserve">.2022. procijenjena na iznos od </w:t>
      </w:r>
      <w:r w:rsidR="00863DB7" w:rsidRPr="001A5E0D">
        <w:rPr>
          <w:rFonts w:ascii="Arial" w:hAnsi="Arial" w:cs="Arial"/>
          <w:sz w:val="20"/>
          <w:szCs w:val="20"/>
        </w:rPr>
        <w:t>2</w:t>
      </w:r>
      <w:r w:rsidR="00863DB7" w:rsidRPr="001A5E0D">
        <w:rPr>
          <w:rFonts w:ascii="Arial" w:hAnsi="Arial" w:cs="Arial"/>
          <w:color w:val="000000" w:themeColor="text1"/>
          <w:sz w:val="20"/>
          <w:szCs w:val="20"/>
        </w:rPr>
        <w:t>4</w:t>
      </w:r>
      <w:r w:rsidRPr="001A5E0D">
        <w:rPr>
          <w:rFonts w:ascii="Arial" w:hAnsi="Arial" w:cs="Arial"/>
          <w:color w:val="000000" w:themeColor="text1"/>
          <w:sz w:val="20"/>
          <w:szCs w:val="20"/>
        </w:rPr>
        <w:t>.</w:t>
      </w:r>
      <w:r w:rsidR="00863DB7" w:rsidRPr="00863DB7">
        <w:rPr>
          <w:rFonts w:ascii="Arial" w:hAnsi="Arial" w:cs="Arial"/>
          <w:color w:val="000000" w:themeColor="text1"/>
          <w:sz w:val="20"/>
          <w:szCs w:val="20"/>
        </w:rPr>
        <w:t>361</w:t>
      </w:r>
      <w:r w:rsidR="00863DB7"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tisuća kuna.</w:t>
      </w:r>
    </w:p>
    <w:p w14:paraId="47271D02" w14:textId="77777777" w:rsidR="001A6D54" w:rsidRPr="001A5E0D" w:rsidRDefault="001A6D54" w:rsidP="001A5E0D">
      <w:pPr>
        <w:spacing w:line="240" w:lineRule="exact"/>
        <w:jc w:val="both"/>
        <w:rPr>
          <w:rFonts w:ascii="Arial" w:eastAsia="Calibri" w:hAnsi="Arial" w:cs="Arial"/>
          <w:color w:val="000000"/>
          <w:sz w:val="20"/>
          <w:szCs w:val="20"/>
        </w:rPr>
      </w:pPr>
    </w:p>
    <w:p w14:paraId="4290BD5A" w14:textId="553050BF" w:rsidR="001A6D54" w:rsidRPr="001A5E0D" w:rsidRDefault="001A6D54" w:rsidP="001A5E0D">
      <w:pPr>
        <w:spacing w:line="240" w:lineRule="exact"/>
        <w:jc w:val="both"/>
        <w:rPr>
          <w:rFonts w:ascii="Arial" w:eastAsia="Calibri" w:hAnsi="Arial" w:cs="Arial"/>
          <w:color w:val="000000"/>
          <w:sz w:val="20"/>
          <w:szCs w:val="20"/>
        </w:rPr>
      </w:pPr>
      <w:r w:rsidRPr="001A5E0D">
        <w:rPr>
          <w:rFonts w:ascii="Arial" w:eastAsia="Calibri" w:hAnsi="Arial" w:cs="Arial"/>
          <w:color w:val="000000"/>
          <w:sz w:val="20"/>
          <w:szCs w:val="20"/>
        </w:rPr>
        <w:t>HBOR je u 2022</w:t>
      </w:r>
      <w:r w:rsidR="000B34C8" w:rsidRPr="001A5E0D">
        <w:rPr>
          <w:rFonts w:ascii="Arial" w:eastAsia="Calibri" w:hAnsi="Arial" w:cs="Arial"/>
          <w:color w:val="000000"/>
          <w:sz w:val="20"/>
          <w:szCs w:val="20"/>
        </w:rPr>
        <w:t>. godini</w:t>
      </w:r>
      <w:r w:rsidRPr="001A5E0D">
        <w:rPr>
          <w:rFonts w:ascii="Arial" w:eastAsia="Calibri" w:hAnsi="Arial" w:cs="Arial"/>
          <w:color w:val="000000"/>
          <w:sz w:val="20"/>
          <w:szCs w:val="20"/>
        </w:rPr>
        <w:t xml:space="preserve"> realizirao prodaju jednog mezzanine kredita po fer vrijednosti od 2.702 tisuća kuna (31. prosinca 2021.: 439 tisuća kuna).</w:t>
      </w:r>
    </w:p>
    <w:p w14:paraId="07CD8A08" w14:textId="77777777" w:rsidR="00A2143E" w:rsidRPr="001A5E0D" w:rsidRDefault="00A2143E" w:rsidP="001A5E0D">
      <w:pPr>
        <w:spacing w:line="240" w:lineRule="exact"/>
        <w:rPr>
          <w:rFonts w:ascii="Arial" w:eastAsia="Calibri" w:hAnsi="Arial" w:cs="Arial"/>
          <w:color w:val="000000" w:themeColor="text1"/>
          <w:sz w:val="20"/>
          <w:szCs w:val="20"/>
        </w:rPr>
      </w:pPr>
    </w:p>
    <w:p w14:paraId="73351484" w14:textId="77777777" w:rsidR="00A2143E" w:rsidRPr="001A5E0D" w:rsidRDefault="00A2143E" w:rsidP="001A5E0D">
      <w:pPr>
        <w:tabs>
          <w:tab w:val="left" w:pos="284"/>
        </w:tabs>
        <w:spacing w:line="240" w:lineRule="exact"/>
        <w:rPr>
          <w:rFonts w:ascii="Arial" w:eastAsia="Calibri" w:hAnsi="Arial" w:cs="Arial"/>
          <w:b/>
          <w:i/>
          <w:color w:val="000000" w:themeColor="text1"/>
          <w:sz w:val="20"/>
          <w:szCs w:val="20"/>
        </w:rPr>
      </w:pPr>
      <w:r w:rsidRPr="001A5E0D">
        <w:rPr>
          <w:rFonts w:ascii="Arial" w:eastAsia="Calibri" w:hAnsi="Arial" w:cs="Arial"/>
          <w:b/>
          <w:i/>
          <w:color w:val="000000" w:themeColor="text1"/>
          <w:sz w:val="20"/>
          <w:szCs w:val="20"/>
        </w:rPr>
        <w:t xml:space="preserve">b) </w:t>
      </w:r>
      <w:r w:rsidRPr="001A5E0D">
        <w:rPr>
          <w:rFonts w:ascii="Arial" w:eastAsia="Calibri" w:hAnsi="Arial" w:cs="Arial"/>
          <w:b/>
          <w:i/>
          <w:color w:val="000000" w:themeColor="text1"/>
          <w:sz w:val="20"/>
          <w:szCs w:val="20"/>
        </w:rPr>
        <w:tab/>
        <w:t>Korporativne obveznice koje su raspoređene u razinu 3</w:t>
      </w:r>
    </w:p>
    <w:p w14:paraId="56611452" w14:textId="77777777" w:rsidR="00A2143E" w:rsidRPr="001A5E0D" w:rsidRDefault="00A2143E" w:rsidP="001A5E0D">
      <w:pPr>
        <w:spacing w:line="240" w:lineRule="exact"/>
        <w:rPr>
          <w:rFonts w:ascii="Arial" w:eastAsia="Calibri" w:hAnsi="Arial" w:cs="Arial"/>
          <w:b/>
          <w:i/>
          <w:color w:val="000000" w:themeColor="text1"/>
          <w:sz w:val="20"/>
          <w:szCs w:val="20"/>
        </w:rPr>
      </w:pPr>
    </w:p>
    <w:p w14:paraId="65557E1B" w14:textId="77777777" w:rsidR="00A2143E" w:rsidRPr="001A5E0D" w:rsidRDefault="00A2143E" w:rsidP="001A5E0D">
      <w:pPr>
        <w:spacing w:line="240" w:lineRule="exact"/>
        <w:rPr>
          <w:rFonts w:ascii="Arial" w:eastAsia="Calibri" w:hAnsi="Arial" w:cs="Arial"/>
          <w:i/>
          <w:color w:val="000000" w:themeColor="text1"/>
          <w:sz w:val="20"/>
          <w:szCs w:val="20"/>
        </w:rPr>
      </w:pPr>
      <w:r w:rsidRPr="001A5E0D">
        <w:rPr>
          <w:rFonts w:ascii="Arial" w:eastAsia="Calibri" w:hAnsi="Arial" w:cs="Arial"/>
          <w:i/>
          <w:color w:val="000000" w:themeColor="text1"/>
          <w:sz w:val="20"/>
          <w:szCs w:val="20"/>
        </w:rPr>
        <w:t>(i) Tehnike vrednovanja i značajni ulazni podaci koji nisu vidljivi</w:t>
      </w:r>
    </w:p>
    <w:p w14:paraId="1BD3B65D" w14:textId="77777777" w:rsidR="00A2143E" w:rsidRPr="001A5E0D" w:rsidRDefault="00A2143E" w:rsidP="001A5E0D">
      <w:pPr>
        <w:spacing w:line="240" w:lineRule="exact"/>
        <w:jc w:val="both"/>
        <w:rPr>
          <w:rFonts w:ascii="Arial" w:eastAsia="Calibri" w:hAnsi="Arial" w:cs="Arial"/>
          <w:b/>
          <w:i/>
          <w:color w:val="000000" w:themeColor="text1"/>
          <w:sz w:val="20"/>
          <w:szCs w:val="20"/>
        </w:rPr>
      </w:pPr>
    </w:p>
    <w:p w14:paraId="2407DE7C" w14:textId="77777777" w:rsidR="00A2143E" w:rsidRPr="001A5E0D" w:rsidRDefault="00A2143E" w:rsidP="001A5E0D">
      <w:pPr>
        <w:spacing w:line="240" w:lineRule="exact"/>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5CEF0693" w14:textId="77777777" w:rsidR="00A2143E" w:rsidRPr="001A5E0D" w:rsidRDefault="00A2143E" w:rsidP="001A5E0D">
      <w:pPr>
        <w:spacing w:line="240" w:lineRule="exact"/>
        <w:jc w:val="both"/>
        <w:rPr>
          <w:rFonts w:ascii="Arial" w:eastAsia="Calibri" w:hAnsi="Arial" w:cs="Arial"/>
          <w:color w:val="000000" w:themeColor="text1"/>
          <w:sz w:val="20"/>
          <w:szCs w:val="20"/>
        </w:rPr>
      </w:pPr>
    </w:p>
    <w:p w14:paraId="58DC12D6" w14:textId="77777777" w:rsidR="00A2143E" w:rsidRPr="001A5E0D" w:rsidRDefault="00A2143E" w:rsidP="001A5E0D">
      <w:pPr>
        <w:spacing w:line="240" w:lineRule="exact"/>
        <w:jc w:val="both"/>
        <w:rPr>
          <w:rFonts w:ascii="Arial" w:eastAsia="Times New Roman" w:hAnsi="Arial" w:cs="Arial"/>
          <w:b/>
          <w:color w:val="000000" w:themeColor="text1"/>
          <w:sz w:val="20"/>
          <w:szCs w:val="20"/>
        </w:rPr>
      </w:pPr>
      <w:r w:rsidRPr="001A5E0D">
        <w:rPr>
          <w:rFonts w:ascii="Arial" w:eastAsia="Calibri" w:hAnsi="Arial" w:cs="Arial"/>
          <w:color w:val="000000" w:themeColor="text1"/>
          <w:sz w:val="20"/>
          <w:szCs w:val="20"/>
        </w:rPr>
        <w:t>Visina diskontne stope na nerizična ulaganja izračunava se kao linearno interpolirani/ekstrapolirani prinos obveznica Republike Hrvatske istog trajanja (duracije) i iste devize kao vrednovane obveznice. Izvor informacija o prinosima na obveznice Republike Hrvatske je informacijski sustav Bloomberg.</w:t>
      </w:r>
    </w:p>
    <w:p w14:paraId="0DCB88FE" w14:textId="77777777" w:rsidR="001A1718" w:rsidRPr="001A5E0D" w:rsidRDefault="001A1718" w:rsidP="001A5E0D">
      <w:pPr>
        <w:spacing w:line="240" w:lineRule="exact"/>
        <w:jc w:val="both"/>
        <w:rPr>
          <w:rFonts w:ascii="Arial" w:eastAsia="Times New Roman" w:hAnsi="Arial" w:cs="Arial"/>
          <w:b/>
          <w:color w:val="000000" w:themeColor="text1"/>
          <w:sz w:val="20"/>
          <w:szCs w:val="20"/>
        </w:rPr>
        <w:sectPr w:rsidR="001A1718" w:rsidRPr="001A5E0D" w:rsidSect="005F07DF">
          <w:pgSz w:w="11906" w:h="16838"/>
          <w:pgMar w:top="1417" w:right="1417" w:bottom="1417" w:left="1417" w:header="708" w:footer="708" w:gutter="0"/>
          <w:cols w:space="708"/>
          <w:docGrid w:linePitch="360"/>
        </w:sectPr>
      </w:pPr>
    </w:p>
    <w:p w14:paraId="5453254E" w14:textId="77777777" w:rsidR="00A2143E" w:rsidRPr="001A5E0D" w:rsidRDefault="00A2143E" w:rsidP="001A5E0D">
      <w:pPr>
        <w:spacing w:line="240" w:lineRule="exact"/>
        <w:jc w:val="both"/>
        <w:rPr>
          <w:rFonts w:ascii="Arial" w:eastAsia="Times New Roman" w:hAnsi="Arial" w:cs="Arial"/>
          <w:b/>
          <w:color w:val="000000" w:themeColor="text1"/>
          <w:sz w:val="20"/>
          <w:szCs w:val="20"/>
        </w:rPr>
      </w:pPr>
    </w:p>
    <w:p w14:paraId="14CB018C" w14:textId="0A02278B" w:rsidR="00A2143E" w:rsidRPr="001A5E0D" w:rsidRDefault="00A2143E" w:rsidP="001A5E0D">
      <w:pPr>
        <w:spacing w:line="240" w:lineRule="exact"/>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w:t>
      </w:r>
      <w:r w:rsidR="008E591A" w:rsidRPr="001A5E0D">
        <w:rPr>
          <w:rFonts w:ascii="Arial" w:eastAsia="Times New Roman" w:hAnsi="Arial" w:cs="Arial"/>
          <w:b/>
          <w:color w:val="000000" w:themeColor="text1"/>
          <w:sz w:val="20"/>
          <w:szCs w:val="20"/>
        </w:rPr>
        <w:t>4</w:t>
      </w:r>
      <w:r w:rsidRPr="001A5E0D">
        <w:rPr>
          <w:rFonts w:ascii="Arial" w:eastAsia="Times New Roman" w:hAnsi="Arial" w:cs="Arial"/>
          <w:b/>
          <w:color w:val="000000" w:themeColor="text1"/>
          <w:sz w:val="20"/>
          <w:szCs w:val="20"/>
        </w:rPr>
        <w:t xml:space="preserve">. </w:t>
      </w:r>
      <w:r w:rsidRPr="001A5E0D">
        <w:rPr>
          <w:rFonts w:ascii="Arial" w:eastAsia="Times New Roman" w:hAnsi="Arial" w:cs="Arial"/>
          <w:b/>
          <w:color w:val="000000" w:themeColor="text1"/>
          <w:sz w:val="20"/>
          <w:szCs w:val="20"/>
        </w:rPr>
        <w:tab/>
        <w:t>Fer vrijednost financijske imovine i financijskih obveza</w:t>
      </w:r>
      <w:r w:rsidRPr="001A5E0D" w:rsidDel="0055634D">
        <w:rPr>
          <w:rFonts w:ascii="Arial" w:eastAsia="Times New Roman" w:hAnsi="Arial" w:cs="Arial"/>
          <w:b/>
          <w:color w:val="000000" w:themeColor="text1"/>
          <w:sz w:val="20"/>
          <w:szCs w:val="20"/>
        </w:rPr>
        <w:t xml:space="preserve"> </w:t>
      </w:r>
      <w:r w:rsidRPr="001A5E0D">
        <w:rPr>
          <w:rFonts w:ascii="Arial" w:eastAsia="Times New Roman" w:hAnsi="Arial" w:cs="Arial"/>
          <w:b/>
          <w:color w:val="000000" w:themeColor="text1"/>
          <w:sz w:val="20"/>
          <w:szCs w:val="20"/>
        </w:rPr>
        <w:t>(nastavak)</w:t>
      </w:r>
    </w:p>
    <w:p w14:paraId="4B071407" w14:textId="77777777" w:rsidR="00A2143E" w:rsidRPr="001A5E0D" w:rsidRDefault="00A2143E" w:rsidP="001A5E0D">
      <w:pPr>
        <w:spacing w:line="240" w:lineRule="exact"/>
        <w:jc w:val="both"/>
        <w:rPr>
          <w:rFonts w:ascii="Arial" w:eastAsia="Times New Roman" w:hAnsi="Arial" w:cs="Arial"/>
          <w:b/>
          <w:color w:val="000000" w:themeColor="text1"/>
          <w:sz w:val="20"/>
          <w:szCs w:val="20"/>
        </w:rPr>
      </w:pPr>
    </w:p>
    <w:p w14:paraId="699824E9" w14:textId="0FB3A3FD" w:rsidR="00A2143E" w:rsidRPr="001A5E0D" w:rsidRDefault="008E591A" w:rsidP="001A5E0D">
      <w:pPr>
        <w:spacing w:line="240" w:lineRule="exact"/>
        <w:jc w:val="both"/>
        <w:rPr>
          <w:rFonts w:ascii="Arial" w:eastAsia="Times New Roman" w:hAnsi="Arial" w:cs="Arial"/>
          <w:b/>
          <w:bCs/>
          <w:color w:val="000000" w:themeColor="text1"/>
          <w:spacing w:val="-3"/>
          <w:sz w:val="20"/>
          <w:szCs w:val="20"/>
        </w:rPr>
      </w:pPr>
      <w:r w:rsidRPr="001A5E0D">
        <w:rPr>
          <w:rFonts w:ascii="Arial" w:eastAsia="Times New Roman" w:hAnsi="Arial" w:cs="Arial"/>
          <w:b/>
          <w:color w:val="000000" w:themeColor="text1"/>
          <w:sz w:val="20"/>
          <w:szCs w:val="20"/>
        </w:rPr>
        <w:t>24</w:t>
      </w:r>
      <w:r w:rsidR="00A2143E" w:rsidRPr="001A5E0D">
        <w:rPr>
          <w:rFonts w:ascii="Arial" w:eastAsia="Times New Roman" w:hAnsi="Arial" w:cs="Arial"/>
          <w:b/>
          <w:color w:val="000000" w:themeColor="text1"/>
          <w:sz w:val="20"/>
          <w:szCs w:val="20"/>
        </w:rPr>
        <w:t xml:space="preserve">.1. </w:t>
      </w:r>
      <w:r w:rsidR="00A2143E" w:rsidRPr="001A5E0D">
        <w:rPr>
          <w:rFonts w:ascii="Arial" w:eastAsia="Times New Roman" w:hAnsi="Arial" w:cs="Arial"/>
          <w:b/>
          <w:color w:val="000000" w:themeColor="text1"/>
          <w:sz w:val="20"/>
          <w:szCs w:val="20"/>
        </w:rPr>
        <w:tab/>
      </w:r>
      <w:r w:rsidR="00A2143E" w:rsidRPr="001A5E0D">
        <w:rPr>
          <w:rFonts w:ascii="Arial" w:eastAsia="Times New Roman" w:hAnsi="Arial" w:cs="Arial"/>
          <w:b/>
          <w:bCs/>
          <w:color w:val="000000" w:themeColor="text1"/>
          <w:spacing w:val="-3"/>
          <w:sz w:val="20"/>
          <w:szCs w:val="20"/>
        </w:rPr>
        <w:t>Fer vrijednost financijske imovine i financijskih obveza koji se vode po fer vrijednosti (nastavak)</w:t>
      </w:r>
    </w:p>
    <w:p w14:paraId="0CCCECB8" w14:textId="77777777" w:rsidR="00A2143E" w:rsidRPr="001A5E0D" w:rsidRDefault="00A2143E" w:rsidP="001A5E0D">
      <w:pPr>
        <w:spacing w:line="240" w:lineRule="exact"/>
        <w:rPr>
          <w:rFonts w:ascii="Arial" w:eastAsia="Calibri" w:hAnsi="Arial" w:cs="Arial"/>
          <w:b/>
          <w:color w:val="000000" w:themeColor="text1"/>
          <w:sz w:val="20"/>
          <w:szCs w:val="20"/>
        </w:rPr>
      </w:pPr>
    </w:p>
    <w:p w14:paraId="2CA1FBCD" w14:textId="79A6E5FE" w:rsidR="00A2143E" w:rsidRPr="001A5E0D" w:rsidRDefault="008E591A" w:rsidP="001A5E0D">
      <w:pPr>
        <w:spacing w:line="240" w:lineRule="exact"/>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24</w:t>
      </w:r>
      <w:r w:rsidR="00A2143E" w:rsidRPr="001A5E0D">
        <w:rPr>
          <w:rFonts w:ascii="Arial" w:eastAsia="Calibri" w:hAnsi="Arial" w:cs="Arial"/>
          <w:b/>
          <w:color w:val="000000" w:themeColor="text1"/>
          <w:sz w:val="20"/>
          <w:szCs w:val="20"/>
        </w:rPr>
        <w:t xml:space="preserve">.1.1. </w:t>
      </w:r>
      <w:r w:rsidR="00A2143E" w:rsidRPr="001A5E0D">
        <w:rPr>
          <w:rFonts w:ascii="Arial" w:eastAsia="Calibri" w:hAnsi="Arial" w:cs="Arial"/>
          <w:b/>
          <w:color w:val="000000" w:themeColor="text1"/>
          <w:sz w:val="20"/>
          <w:szCs w:val="20"/>
        </w:rPr>
        <w:tab/>
        <w:t>Razina 3 - fer vrijednosti (nastavak)</w:t>
      </w:r>
    </w:p>
    <w:p w14:paraId="5D45C0B6" w14:textId="77777777" w:rsidR="00A2143E" w:rsidRPr="001A5E0D" w:rsidRDefault="00A2143E" w:rsidP="001A5E0D">
      <w:pPr>
        <w:spacing w:line="240" w:lineRule="exact"/>
        <w:rPr>
          <w:rFonts w:ascii="Arial" w:eastAsia="Calibri" w:hAnsi="Arial" w:cs="Arial"/>
          <w:b/>
          <w:color w:val="000000" w:themeColor="text1"/>
          <w:sz w:val="20"/>
          <w:szCs w:val="20"/>
        </w:rPr>
      </w:pPr>
    </w:p>
    <w:p w14:paraId="57FEECC5" w14:textId="77777777" w:rsidR="00A2143E" w:rsidRPr="001A5E0D" w:rsidRDefault="00A2143E" w:rsidP="001A5E0D">
      <w:pPr>
        <w:tabs>
          <w:tab w:val="left" w:pos="284"/>
        </w:tabs>
        <w:spacing w:line="240" w:lineRule="exact"/>
        <w:rPr>
          <w:rFonts w:ascii="Arial" w:eastAsia="Calibri" w:hAnsi="Arial" w:cs="Arial"/>
          <w:b/>
          <w:i/>
          <w:color w:val="000000" w:themeColor="text1"/>
          <w:sz w:val="20"/>
          <w:szCs w:val="20"/>
        </w:rPr>
      </w:pPr>
      <w:r w:rsidRPr="001A5E0D">
        <w:rPr>
          <w:rFonts w:ascii="Arial" w:eastAsia="Calibri" w:hAnsi="Arial" w:cs="Arial"/>
          <w:b/>
          <w:i/>
          <w:color w:val="000000" w:themeColor="text1"/>
          <w:sz w:val="20"/>
          <w:szCs w:val="20"/>
        </w:rPr>
        <w:t xml:space="preserve">b) </w:t>
      </w:r>
      <w:r w:rsidRPr="001A5E0D">
        <w:rPr>
          <w:rFonts w:ascii="Arial" w:eastAsia="Calibri" w:hAnsi="Arial" w:cs="Arial"/>
          <w:b/>
          <w:i/>
          <w:color w:val="000000" w:themeColor="text1"/>
          <w:sz w:val="20"/>
          <w:szCs w:val="20"/>
        </w:rPr>
        <w:tab/>
        <w:t>Korporativne obveznice koje su raspoređene u razinu 3 (nastavak)</w:t>
      </w:r>
    </w:p>
    <w:p w14:paraId="69CE158F" w14:textId="77777777" w:rsidR="00A2143E" w:rsidRPr="001A5E0D" w:rsidRDefault="00A2143E" w:rsidP="001A5E0D">
      <w:pPr>
        <w:tabs>
          <w:tab w:val="left" w:pos="284"/>
        </w:tabs>
        <w:spacing w:line="240" w:lineRule="exact"/>
        <w:rPr>
          <w:rFonts w:ascii="Arial" w:eastAsia="Calibri" w:hAnsi="Arial" w:cs="Arial"/>
          <w:b/>
          <w:i/>
          <w:color w:val="000000" w:themeColor="text1"/>
          <w:sz w:val="20"/>
          <w:szCs w:val="20"/>
        </w:rPr>
      </w:pPr>
    </w:p>
    <w:p w14:paraId="221E008B" w14:textId="77777777" w:rsidR="00A2143E" w:rsidRPr="001A5E0D" w:rsidRDefault="00A2143E" w:rsidP="001A5E0D">
      <w:pPr>
        <w:spacing w:line="240" w:lineRule="exact"/>
        <w:rPr>
          <w:rFonts w:ascii="Arial" w:eastAsia="Calibri" w:hAnsi="Arial" w:cs="Arial"/>
          <w:i/>
          <w:color w:val="000000" w:themeColor="text1"/>
          <w:sz w:val="20"/>
          <w:szCs w:val="20"/>
        </w:rPr>
      </w:pPr>
      <w:r w:rsidRPr="001A5E0D">
        <w:rPr>
          <w:rFonts w:ascii="Arial" w:eastAsia="Calibri" w:hAnsi="Arial" w:cs="Arial"/>
          <w:i/>
          <w:color w:val="000000" w:themeColor="text1"/>
          <w:sz w:val="20"/>
          <w:szCs w:val="20"/>
        </w:rPr>
        <w:t>(i) Tehnike vrednovanja i značajni ulazni podaci koji nisu vidljivi (nastavak)</w:t>
      </w:r>
    </w:p>
    <w:p w14:paraId="7407960E" w14:textId="77777777" w:rsidR="00A2143E" w:rsidRPr="001A5E0D" w:rsidRDefault="00A2143E" w:rsidP="001A5E0D">
      <w:pPr>
        <w:spacing w:line="240" w:lineRule="exact"/>
        <w:jc w:val="both"/>
        <w:rPr>
          <w:rFonts w:ascii="Arial" w:eastAsia="Calibri" w:hAnsi="Arial" w:cs="Arial"/>
          <w:color w:val="000000" w:themeColor="text1"/>
          <w:sz w:val="20"/>
          <w:szCs w:val="20"/>
        </w:rPr>
      </w:pPr>
    </w:p>
    <w:p w14:paraId="621494D0" w14:textId="77777777" w:rsidR="00A2143E" w:rsidRPr="001A5E0D" w:rsidRDefault="00A2143E" w:rsidP="001A5E0D">
      <w:pPr>
        <w:spacing w:line="240" w:lineRule="exact"/>
        <w:jc w:val="both"/>
        <w:rPr>
          <w:rFonts w:ascii="Arial" w:eastAsia="Calibri" w:hAnsi="Arial" w:cs="Arial"/>
          <w:color w:val="000000" w:themeColor="text1"/>
          <w:sz w:val="20"/>
          <w:szCs w:val="20"/>
        </w:rPr>
      </w:pPr>
      <w:r w:rsidRPr="001A5E0D">
        <w:rPr>
          <w:rFonts w:ascii="Arial" w:eastAsia="Calibri" w:hAnsi="Arial" w:cs="Arial"/>
          <w:color w:val="000000" w:themeColor="text1"/>
          <w:sz w:val="20"/>
          <w:szCs w:val="20"/>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4A9DE7F9" w14:textId="77777777" w:rsidR="00A2143E" w:rsidRPr="001A5E0D" w:rsidRDefault="00A2143E" w:rsidP="001A5E0D">
      <w:pPr>
        <w:spacing w:line="240" w:lineRule="exact"/>
        <w:ind w:left="708"/>
        <w:rPr>
          <w:rFonts w:ascii="Arial" w:eastAsia="Calibri" w:hAnsi="Arial" w:cs="Arial"/>
          <w:b/>
          <w:i/>
          <w:color w:val="000000" w:themeColor="text1"/>
          <w:sz w:val="20"/>
          <w:szCs w:val="20"/>
        </w:rPr>
      </w:pPr>
      <w:r w:rsidRPr="001A5E0D">
        <w:rPr>
          <w:rFonts w:ascii="Arial" w:eastAsia="Calibri" w:hAnsi="Arial" w:cs="Arial"/>
          <w:color w:val="000000" w:themeColor="text1"/>
          <w:sz w:val="20"/>
          <w:szCs w:val="20"/>
        </w:rPr>
        <w:t> </w:t>
      </w:r>
    </w:p>
    <w:p w14:paraId="26D91154" w14:textId="510ED536" w:rsidR="00A2143E" w:rsidRPr="001A5E0D" w:rsidRDefault="00A2143E" w:rsidP="001A5E0D">
      <w:pPr>
        <w:keepNext/>
        <w:tabs>
          <w:tab w:val="left" w:pos="567"/>
        </w:tabs>
        <w:spacing w:line="240" w:lineRule="exact"/>
        <w:jc w:val="both"/>
        <w:rPr>
          <w:rFonts w:ascii="Arial" w:hAnsi="Arial" w:cs="Arial"/>
          <w:bCs/>
          <w:i/>
          <w:color w:val="000000" w:themeColor="text1"/>
          <w:sz w:val="20"/>
          <w:szCs w:val="20"/>
        </w:rPr>
      </w:pPr>
      <w:r w:rsidRPr="001A5E0D">
        <w:rPr>
          <w:rFonts w:ascii="Arial" w:hAnsi="Arial" w:cs="Arial"/>
          <w:bCs/>
          <w:i/>
          <w:color w:val="000000" w:themeColor="text1"/>
          <w:spacing w:val="-3"/>
          <w:sz w:val="20"/>
          <w:szCs w:val="20"/>
        </w:rPr>
        <w:t xml:space="preserve">ii) Analiza senzitivnosti korporativne obveznice </w:t>
      </w:r>
      <w:r w:rsidRPr="001A5E0D">
        <w:rPr>
          <w:rFonts w:ascii="Arial" w:hAnsi="Arial" w:cs="Arial"/>
          <w:bCs/>
          <w:i/>
          <w:color w:val="000000" w:themeColor="text1"/>
          <w:sz w:val="20"/>
          <w:szCs w:val="20"/>
        </w:rPr>
        <w:t>s iskazanim potencijalnim učinkom na dobit/gubitak na dan 3</w:t>
      </w:r>
      <w:r w:rsidR="00EB1060" w:rsidRPr="001A5E0D">
        <w:rPr>
          <w:rFonts w:ascii="Arial" w:hAnsi="Arial" w:cs="Arial"/>
          <w:bCs/>
          <w:i/>
          <w:color w:val="000000" w:themeColor="text1"/>
          <w:sz w:val="20"/>
          <w:szCs w:val="20"/>
        </w:rPr>
        <w:t>0</w:t>
      </w:r>
      <w:r w:rsidRPr="001A5E0D">
        <w:rPr>
          <w:rFonts w:ascii="Arial" w:hAnsi="Arial" w:cs="Arial"/>
          <w:bCs/>
          <w:i/>
          <w:color w:val="000000" w:themeColor="text1"/>
          <w:sz w:val="20"/>
          <w:szCs w:val="20"/>
        </w:rPr>
        <w:t>.</w:t>
      </w:r>
      <w:r w:rsidR="001E3261" w:rsidRPr="001A5E0D">
        <w:rPr>
          <w:rFonts w:ascii="Arial" w:hAnsi="Arial" w:cs="Arial"/>
          <w:bCs/>
          <w:i/>
          <w:color w:val="000000" w:themeColor="text1"/>
          <w:sz w:val="20"/>
          <w:szCs w:val="20"/>
        </w:rPr>
        <w:t xml:space="preserve"> </w:t>
      </w:r>
      <w:r w:rsidR="008F5CFD" w:rsidRPr="001A5E0D">
        <w:rPr>
          <w:rFonts w:ascii="Arial" w:hAnsi="Arial" w:cs="Arial"/>
          <w:bCs/>
          <w:i/>
          <w:color w:val="000000" w:themeColor="text1"/>
          <w:sz w:val="20"/>
          <w:szCs w:val="20"/>
        </w:rPr>
        <w:t>rujna</w:t>
      </w:r>
      <w:r w:rsidRPr="001A5E0D">
        <w:rPr>
          <w:rFonts w:ascii="Arial" w:hAnsi="Arial" w:cs="Arial"/>
          <w:bCs/>
          <w:i/>
          <w:color w:val="000000" w:themeColor="text1"/>
          <w:sz w:val="20"/>
          <w:szCs w:val="20"/>
        </w:rPr>
        <w:t xml:space="preserve"> 20</w:t>
      </w:r>
      <w:r w:rsidR="00F86154" w:rsidRPr="001A5E0D">
        <w:rPr>
          <w:rFonts w:ascii="Arial" w:hAnsi="Arial" w:cs="Arial"/>
          <w:bCs/>
          <w:i/>
          <w:color w:val="000000" w:themeColor="text1"/>
          <w:sz w:val="20"/>
          <w:szCs w:val="20"/>
        </w:rPr>
        <w:t>2</w:t>
      </w:r>
      <w:r w:rsidR="00B86AFE" w:rsidRPr="001A5E0D">
        <w:rPr>
          <w:rFonts w:ascii="Arial" w:hAnsi="Arial" w:cs="Arial"/>
          <w:bCs/>
          <w:i/>
          <w:color w:val="000000" w:themeColor="text1"/>
          <w:sz w:val="20"/>
          <w:szCs w:val="20"/>
        </w:rPr>
        <w:t>2</w:t>
      </w:r>
      <w:r w:rsidRPr="001A5E0D">
        <w:rPr>
          <w:rFonts w:ascii="Arial" w:hAnsi="Arial" w:cs="Arial"/>
          <w:bCs/>
          <w:i/>
          <w:color w:val="000000" w:themeColor="text1"/>
          <w:sz w:val="20"/>
          <w:szCs w:val="20"/>
        </w:rPr>
        <w:t>., uz pretpostavku promjene diskontirane stope (prinosa) za 2% i za 10%</w:t>
      </w:r>
    </w:p>
    <w:p w14:paraId="707A7D22" w14:textId="77777777" w:rsidR="00A2143E" w:rsidRPr="001A5E0D" w:rsidRDefault="00A2143E" w:rsidP="001A5E0D">
      <w:pPr>
        <w:spacing w:line="240" w:lineRule="exact"/>
        <w:jc w:val="both"/>
        <w:rPr>
          <w:rFonts w:ascii="Arial" w:eastAsia="Calibri" w:hAnsi="Arial" w:cs="Arial"/>
          <w:i/>
          <w:color w:val="000000" w:themeColor="text1"/>
          <w:sz w:val="20"/>
          <w:szCs w:val="20"/>
        </w:rPr>
      </w:pPr>
    </w:p>
    <w:p w14:paraId="261F7558" w14:textId="128B2B7A" w:rsidR="00A2143E" w:rsidRPr="001A5E0D" w:rsidRDefault="00A2143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Pod pretpostavkom da se tržišne kamatne stope promjene za 2% u odnosu na važeće na dan 3</w:t>
      </w:r>
      <w:r w:rsidR="00EB1060" w:rsidRPr="001A5E0D">
        <w:rPr>
          <w:rFonts w:ascii="Arial" w:hAnsi="Arial" w:cs="Arial"/>
          <w:color w:val="000000" w:themeColor="text1"/>
          <w:sz w:val="20"/>
          <w:szCs w:val="20"/>
        </w:rPr>
        <w:t>0</w:t>
      </w:r>
      <w:r w:rsidRPr="001A5E0D">
        <w:rPr>
          <w:rFonts w:ascii="Arial" w:hAnsi="Arial" w:cs="Arial"/>
          <w:color w:val="000000" w:themeColor="text1"/>
          <w:sz w:val="20"/>
          <w:szCs w:val="20"/>
        </w:rPr>
        <w:t>.</w:t>
      </w:r>
      <w:r w:rsidR="001E3261" w:rsidRPr="001A5E0D">
        <w:rPr>
          <w:rFonts w:ascii="Arial" w:hAnsi="Arial" w:cs="Arial"/>
          <w:color w:val="000000" w:themeColor="text1"/>
          <w:sz w:val="20"/>
          <w:szCs w:val="20"/>
        </w:rPr>
        <w:t xml:space="preserve"> </w:t>
      </w:r>
      <w:r w:rsidR="008F5CFD" w:rsidRPr="001A5E0D">
        <w:rPr>
          <w:rFonts w:ascii="Arial" w:hAnsi="Arial" w:cs="Arial"/>
          <w:color w:val="000000" w:themeColor="text1"/>
          <w:sz w:val="20"/>
          <w:szCs w:val="20"/>
        </w:rPr>
        <w:t>rujna</w:t>
      </w:r>
      <w:r w:rsidRPr="001A5E0D">
        <w:rPr>
          <w:rFonts w:ascii="Arial" w:hAnsi="Arial" w:cs="Arial"/>
          <w:color w:val="000000" w:themeColor="text1"/>
          <w:sz w:val="20"/>
          <w:szCs w:val="20"/>
        </w:rPr>
        <w:t xml:space="preserve"> 20</w:t>
      </w:r>
      <w:r w:rsidR="001E723C" w:rsidRPr="001A5E0D">
        <w:rPr>
          <w:rFonts w:ascii="Arial" w:hAnsi="Arial" w:cs="Arial"/>
          <w:color w:val="000000" w:themeColor="text1"/>
          <w:sz w:val="20"/>
          <w:szCs w:val="20"/>
        </w:rPr>
        <w:t>2</w:t>
      </w:r>
      <w:r w:rsidR="00AB3B7A" w:rsidRPr="001A5E0D">
        <w:rPr>
          <w:rFonts w:ascii="Arial" w:hAnsi="Arial" w:cs="Arial"/>
          <w:color w:val="000000" w:themeColor="text1"/>
          <w:sz w:val="20"/>
          <w:szCs w:val="20"/>
        </w:rPr>
        <w:t>2</w:t>
      </w:r>
      <w:r w:rsidRPr="001A5E0D">
        <w:rPr>
          <w:rFonts w:ascii="Arial" w:hAnsi="Arial" w:cs="Arial"/>
          <w:color w:val="000000" w:themeColor="text1"/>
          <w:sz w:val="20"/>
          <w:szCs w:val="20"/>
        </w:rPr>
        <w:t>., efekti bi bili sljedeći:</w:t>
      </w:r>
    </w:p>
    <w:p w14:paraId="1FE56B57" w14:textId="5E661C83" w:rsidR="00A2143E" w:rsidRPr="001A5E0D" w:rsidRDefault="00A2143E" w:rsidP="001A5E0D">
      <w:pPr>
        <w:numPr>
          <w:ilvl w:val="0"/>
          <w:numId w:val="35"/>
        </w:num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U slučaju smanjenja tržišnih prinosa na nerizična ulaganja (linearno interpolirani/ekstrapolirani prinos obveznica Republike Hrvatske istog trajanja/duracije i iste devize kao predmetna obveznica) za 2%, diskontna stopa bi iznosila </w:t>
      </w:r>
      <w:r w:rsidR="001E723C" w:rsidRPr="001A5E0D">
        <w:rPr>
          <w:rFonts w:ascii="Arial" w:hAnsi="Arial" w:cs="Arial"/>
          <w:color w:val="000000" w:themeColor="text1"/>
          <w:sz w:val="20"/>
          <w:szCs w:val="20"/>
        </w:rPr>
        <w:t>1</w:t>
      </w:r>
      <w:r w:rsidR="008046C4" w:rsidRPr="001A5E0D">
        <w:rPr>
          <w:rFonts w:ascii="Arial" w:hAnsi="Arial" w:cs="Arial"/>
          <w:color w:val="000000" w:themeColor="text1"/>
          <w:sz w:val="20"/>
          <w:szCs w:val="20"/>
        </w:rPr>
        <w:t>5</w:t>
      </w:r>
      <w:r w:rsidR="00F86154" w:rsidRPr="001A5E0D">
        <w:rPr>
          <w:rFonts w:ascii="Arial" w:hAnsi="Arial" w:cs="Arial"/>
          <w:color w:val="000000" w:themeColor="text1"/>
          <w:sz w:val="20"/>
          <w:szCs w:val="20"/>
        </w:rPr>
        <w:t>,</w:t>
      </w:r>
      <w:r w:rsidR="00897F1A" w:rsidRPr="001A5E0D">
        <w:rPr>
          <w:rFonts w:ascii="Arial" w:hAnsi="Arial" w:cs="Arial"/>
          <w:color w:val="000000" w:themeColor="text1"/>
          <w:sz w:val="20"/>
          <w:szCs w:val="20"/>
        </w:rPr>
        <w:t>84</w:t>
      </w:r>
      <w:r w:rsidRPr="001A5E0D">
        <w:rPr>
          <w:rFonts w:ascii="Arial" w:hAnsi="Arial" w:cs="Arial"/>
          <w:color w:val="000000" w:themeColor="text1"/>
          <w:sz w:val="20"/>
          <w:szCs w:val="20"/>
        </w:rPr>
        <w:t xml:space="preserve">%, cijena obveznica bi bila </w:t>
      </w:r>
      <w:r w:rsidR="00897F1A" w:rsidRPr="001A5E0D">
        <w:rPr>
          <w:rFonts w:ascii="Arial" w:hAnsi="Arial" w:cs="Arial"/>
          <w:color w:val="000000" w:themeColor="text1"/>
          <w:sz w:val="20"/>
          <w:szCs w:val="20"/>
        </w:rPr>
        <w:t>31</w:t>
      </w:r>
      <w:r w:rsidRPr="001A5E0D">
        <w:rPr>
          <w:rFonts w:ascii="Arial" w:hAnsi="Arial" w:cs="Arial"/>
          <w:color w:val="000000" w:themeColor="text1"/>
          <w:sz w:val="20"/>
          <w:szCs w:val="20"/>
        </w:rPr>
        <w:t>,</w:t>
      </w:r>
      <w:r w:rsidR="00897F1A" w:rsidRPr="001A5E0D">
        <w:rPr>
          <w:rFonts w:ascii="Arial" w:hAnsi="Arial" w:cs="Arial"/>
          <w:color w:val="000000" w:themeColor="text1"/>
          <w:sz w:val="20"/>
          <w:szCs w:val="20"/>
        </w:rPr>
        <w:t>46</w:t>
      </w:r>
      <w:r w:rsidRPr="001A5E0D">
        <w:rPr>
          <w:rFonts w:ascii="Arial" w:hAnsi="Arial" w:cs="Arial"/>
          <w:color w:val="000000" w:themeColor="text1"/>
          <w:sz w:val="20"/>
          <w:szCs w:val="20"/>
        </w:rPr>
        <w:t xml:space="preserve">%, što bi rezultiralo povećanjem ostvarene dobiti HBOR-a za </w:t>
      </w:r>
      <w:r w:rsidR="008046C4" w:rsidRPr="001A5E0D">
        <w:rPr>
          <w:rFonts w:ascii="Arial" w:hAnsi="Arial" w:cs="Arial"/>
          <w:color w:val="000000" w:themeColor="text1"/>
          <w:sz w:val="20"/>
          <w:szCs w:val="20"/>
        </w:rPr>
        <w:t>9</w:t>
      </w:r>
      <w:r w:rsidR="001E723C" w:rsidRPr="001A5E0D">
        <w:rPr>
          <w:rFonts w:ascii="Arial" w:hAnsi="Arial" w:cs="Arial"/>
          <w:color w:val="000000" w:themeColor="text1"/>
          <w:sz w:val="20"/>
          <w:szCs w:val="20"/>
        </w:rPr>
        <w:t xml:space="preserve"> </w:t>
      </w:r>
      <w:r w:rsidRPr="001A5E0D">
        <w:rPr>
          <w:rFonts w:ascii="Arial" w:hAnsi="Arial" w:cs="Arial"/>
          <w:color w:val="000000" w:themeColor="text1"/>
          <w:sz w:val="20"/>
          <w:szCs w:val="20"/>
        </w:rPr>
        <w:t>tisuća kuna.</w:t>
      </w:r>
    </w:p>
    <w:p w14:paraId="3F53AF30" w14:textId="4F633255" w:rsidR="00A2143E" w:rsidRPr="001A5E0D" w:rsidRDefault="00A2143E" w:rsidP="001A5E0D">
      <w:pPr>
        <w:numPr>
          <w:ilvl w:val="0"/>
          <w:numId w:val="35"/>
        </w:numPr>
        <w:spacing w:line="240" w:lineRule="exact"/>
        <w:contextualSpacing/>
        <w:jc w:val="both"/>
        <w:rPr>
          <w:rFonts w:ascii="Arial" w:hAnsi="Arial" w:cs="Arial"/>
          <w:color w:val="000000" w:themeColor="text1"/>
          <w:sz w:val="20"/>
          <w:szCs w:val="20"/>
        </w:rPr>
      </w:pPr>
      <w:r w:rsidRPr="001A5E0D">
        <w:rPr>
          <w:rFonts w:ascii="Arial" w:hAnsi="Arial" w:cs="Arial"/>
          <w:color w:val="000000" w:themeColor="text1"/>
          <w:sz w:val="20"/>
          <w:szCs w:val="20"/>
        </w:rPr>
        <w:t xml:space="preserve">U slučaju povećanja tržišnih prinosa na nerizična ulaganja (linearno interpolirani/ekstrapolirani prinos obveznica Republike Hrvatske istog trajanja/duracije i iste devize kao korporativne obveznice) za 2%, diskontna stopa bi iznosila </w:t>
      </w:r>
      <w:r w:rsidR="001E723C" w:rsidRPr="001A5E0D">
        <w:rPr>
          <w:rFonts w:ascii="Arial" w:hAnsi="Arial" w:cs="Arial"/>
          <w:color w:val="000000" w:themeColor="text1"/>
          <w:sz w:val="20"/>
          <w:szCs w:val="20"/>
        </w:rPr>
        <w:t>1</w:t>
      </w:r>
      <w:r w:rsidR="00C2216E" w:rsidRPr="001A5E0D">
        <w:rPr>
          <w:rFonts w:ascii="Arial" w:hAnsi="Arial" w:cs="Arial"/>
          <w:color w:val="000000" w:themeColor="text1"/>
          <w:sz w:val="20"/>
          <w:szCs w:val="20"/>
        </w:rPr>
        <w:t>9</w:t>
      </w:r>
      <w:r w:rsidRPr="001A5E0D">
        <w:rPr>
          <w:rFonts w:ascii="Arial" w:hAnsi="Arial" w:cs="Arial"/>
          <w:color w:val="000000" w:themeColor="text1"/>
          <w:sz w:val="20"/>
          <w:szCs w:val="20"/>
        </w:rPr>
        <w:t>,</w:t>
      </w:r>
      <w:r w:rsidR="00897F1A" w:rsidRPr="001A5E0D">
        <w:rPr>
          <w:rFonts w:ascii="Arial" w:hAnsi="Arial" w:cs="Arial"/>
          <w:color w:val="000000" w:themeColor="text1"/>
          <w:sz w:val="20"/>
          <w:szCs w:val="20"/>
        </w:rPr>
        <w:t>84</w:t>
      </w:r>
      <w:r w:rsidRPr="001A5E0D">
        <w:rPr>
          <w:rFonts w:ascii="Arial" w:hAnsi="Arial" w:cs="Arial"/>
          <w:color w:val="000000" w:themeColor="text1"/>
          <w:sz w:val="20"/>
          <w:szCs w:val="20"/>
        </w:rPr>
        <w:t xml:space="preserve">%, cijena obveznice bi bila </w:t>
      </w:r>
      <w:r w:rsidR="00897F1A" w:rsidRPr="001A5E0D">
        <w:rPr>
          <w:rFonts w:ascii="Arial" w:hAnsi="Arial" w:cs="Arial"/>
          <w:color w:val="000000" w:themeColor="text1"/>
          <w:sz w:val="20"/>
          <w:szCs w:val="20"/>
        </w:rPr>
        <w:t>30</w:t>
      </w:r>
      <w:r w:rsidR="00540D4B" w:rsidRPr="001A5E0D">
        <w:rPr>
          <w:rFonts w:ascii="Arial" w:hAnsi="Arial" w:cs="Arial"/>
          <w:color w:val="000000" w:themeColor="text1"/>
          <w:sz w:val="20"/>
          <w:szCs w:val="20"/>
        </w:rPr>
        <w:t>,</w:t>
      </w:r>
      <w:r w:rsidR="00897F1A" w:rsidRPr="001A5E0D">
        <w:rPr>
          <w:rFonts w:ascii="Arial" w:hAnsi="Arial" w:cs="Arial"/>
          <w:color w:val="000000" w:themeColor="text1"/>
          <w:sz w:val="20"/>
          <w:szCs w:val="20"/>
        </w:rPr>
        <w:t>35</w:t>
      </w:r>
      <w:r w:rsidRPr="001A5E0D">
        <w:rPr>
          <w:rFonts w:ascii="Arial" w:hAnsi="Arial" w:cs="Arial"/>
          <w:color w:val="000000" w:themeColor="text1"/>
          <w:sz w:val="20"/>
          <w:szCs w:val="20"/>
        </w:rPr>
        <w:t xml:space="preserve">%, što bi rezultiralo smanjenjem ostvarene dobiti HBOR-a za </w:t>
      </w:r>
      <w:r w:rsidR="00897F1A" w:rsidRPr="001A5E0D">
        <w:rPr>
          <w:rFonts w:ascii="Arial" w:hAnsi="Arial" w:cs="Arial"/>
          <w:color w:val="000000" w:themeColor="text1"/>
          <w:sz w:val="20"/>
          <w:szCs w:val="20"/>
        </w:rPr>
        <w:t xml:space="preserve">8 </w:t>
      </w:r>
      <w:r w:rsidRPr="001A5E0D">
        <w:rPr>
          <w:rFonts w:ascii="Arial" w:hAnsi="Arial" w:cs="Arial"/>
          <w:color w:val="000000" w:themeColor="text1"/>
          <w:sz w:val="20"/>
          <w:szCs w:val="20"/>
        </w:rPr>
        <w:t>tisuća kuna.</w:t>
      </w:r>
    </w:p>
    <w:p w14:paraId="0874A254" w14:textId="77777777" w:rsidR="00A2143E" w:rsidRPr="001A5E0D" w:rsidRDefault="00A2143E" w:rsidP="001A5E0D">
      <w:pPr>
        <w:spacing w:line="240" w:lineRule="exact"/>
        <w:ind w:left="720"/>
        <w:rPr>
          <w:rFonts w:ascii="Arial" w:eastAsia="Calibri" w:hAnsi="Arial" w:cs="Arial"/>
          <w:color w:val="000000" w:themeColor="text1"/>
          <w:sz w:val="20"/>
          <w:szCs w:val="20"/>
        </w:rPr>
      </w:pPr>
    </w:p>
    <w:p w14:paraId="7D84147A" w14:textId="7467169C" w:rsidR="00A2143E" w:rsidRPr="001A5E0D" w:rsidRDefault="00A2143E"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Kao osnova za promjenu tržišne kamatne stope od 2% u odnosu na važeće tržišne uvjete dana </w:t>
      </w:r>
      <w:r w:rsidR="009D5247" w:rsidRPr="001A5E0D">
        <w:rPr>
          <w:rFonts w:ascii="Arial" w:eastAsia="Calibri" w:hAnsi="Arial" w:cs="Arial"/>
          <w:color w:val="000000" w:themeColor="text1"/>
          <w:sz w:val="20"/>
          <w:szCs w:val="20"/>
        </w:rPr>
        <w:t>3</w:t>
      </w:r>
      <w:r w:rsidR="00EB1060" w:rsidRPr="001A5E0D">
        <w:rPr>
          <w:rFonts w:ascii="Arial" w:eastAsia="Calibri" w:hAnsi="Arial" w:cs="Arial"/>
          <w:color w:val="000000" w:themeColor="text1"/>
          <w:sz w:val="20"/>
          <w:szCs w:val="20"/>
        </w:rPr>
        <w:t>0</w:t>
      </w:r>
      <w:r w:rsidRPr="001A5E0D">
        <w:rPr>
          <w:rFonts w:ascii="Arial" w:eastAsia="Calibri" w:hAnsi="Arial" w:cs="Arial"/>
          <w:color w:val="000000" w:themeColor="text1"/>
          <w:sz w:val="20"/>
          <w:szCs w:val="20"/>
        </w:rPr>
        <w:t xml:space="preserve">. </w:t>
      </w:r>
      <w:r w:rsidR="008F5CFD" w:rsidRPr="001A5E0D">
        <w:rPr>
          <w:rFonts w:ascii="Arial" w:eastAsia="Calibri" w:hAnsi="Arial" w:cs="Arial"/>
          <w:color w:val="000000" w:themeColor="text1"/>
          <w:sz w:val="20"/>
          <w:szCs w:val="20"/>
        </w:rPr>
        <w:t>rujna</w:t>
      </w:r>
      <w:r w:rsidR="007075CD" w:rsidRPr="001A5E0D">
        <w:rPr>
          <w:rFonts w:ascii="Arial" w:eastAsia="Calibri" w:hAnsi="Arial" w:cs="Arial"/>
          <w:color w:val="000000" w:themeColor="text1"/>
          <w:sz w:val="20"/>
          <w:szCs w:val="20"/>
        </w:rPr>
        <w:t xml:space="preserve"> </w:t>
      </w:r>
      <w:r w:rsidRPr="001A5E0D">
        <w:rPr>
          <w:rFonts w:ascii="Arial" w:hAnsi="Arial" w:cs="Arial"/>
          <w:color w:val="000000" w:themeColor="text1"/>
          <w:sz w:val="20"/>
          <w:szCs w:val="20"/>
        </w:rPr>
        <w:t>20</w:t>
      </w:r>
      <w:r w:rsidR="00F86154" w:rsidRPr="001A5E0D">
        <w:rPr>
          <w:rFonts w:ascii="Arial" w:hAnsi="Arial" w:cs="Arial"/>
          <w:color w:val="000000" w:themeColor="text1"/>
          <w:sz w:val="20"/>
          <w:szCs w:val="20"/>
        </w:rPr>
        <w:t>2</w:t>
      </w:r>
      <w:r w:rsidR="00B86AFE" w:rsidRPr="001A5E0D">
        <w:rPr>
          <w:rFonts w:ascii="Arial" w:hAnsi="Arial" w:cs="Arial"/>
          <w:color w:val="000000" w:themeColor="text1"/>
          <w:sz w:val="20"/>
          <w:szCs w:val="20"/>
        </w:rPr>
        <w:t>2</w:t>
      </w:r>
      <w:r w:rsidRPr="001A5E0D">
        <w:rPr>
          <w:rFonts w:ascii="Arial" w:hAnsi="Arial" w:cs="Arial"/>
          <w:color w:val="000000" w:themeColor="text1"/>
          <w:sz w:val="20"/>
          <w:szCs w:val="20"/>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1293B7" w14:textId="77777777" w:rsidR="00A2143E" w:rsidRPr="001A5E0D" w:rsidRDefault="00A2143E" w:rsidP="001A5E0D">
      <w:pPr>
        <w:spacing w:line="240" w:lineRule="exact"/>
        <w:jc w:val="both"/>
        <w:rPr>
          <w:rFonts w:ascii="Arial" w:hAnsi="Arial" w:cs="Arial"/>
          <w:color w:val="000000" w:themeColor="text1"/>
          <w:sz w:val="20"/>
          <w:szCs w:val="20"/>
        </w:rPr>
      </w:pPr>
    </w:p>
    <w:p w14:paraId="16B9B604" w14:textId="1D9E2EDD" w:rsidR="00A2143E" w:rsidRPr="001A5E0D" w:rsidRDefault="00A2143E" w:rsidP="001A5E0D">
      <w:pPr>
        <w:spacing w:line="240" w:lineRule="exact"/>
        <w:jc w:val="both"/>
        <w:rPr>
          <w:rFonts w:ascii="Arial" w:eastAsia="Calibri" w:hAnsi="Arial" w:cs="Arial"/>
          <w:color w:val="000000" w:themeColor="text1"/>
          <w:sz w:val="20"/>
          <w:szCs w:val="20"/>
        </w:rPr>
      </w:pPr>
      <w:r w:rsidRPr="001A5E0D">
        <w:rPr>
          <w:rFonts w:ascii="Arial" w:hAnsi="Arial" w:cs="Arial"/>
          <w:color w:val="000000" w:themeColor="text1"/>
          <w:sz w:val="20"/>
          <w:szCs w:val="20"/>
        </w:rPr>
        <w:t xml:space="preserve">U slučaju smanjenja očekivanih novčanih tijekova po korporativnoj obveznici za 10%, ostvarena dobit HBOR-a bi se smanjila za </w:t>
      </w:r>
      <w:r w:rsidR="00897F1A" w:rsidRPr="001A5E0D">
        <w:rPr>
          <w:rFonts w:ascii="Arial" w:hAnsi="Arial" w:cs="Arial"/>
          <w:color w:val="000000" w:themeColor="text1"/>
          <w:sz w:val="20"/>
          <w:szCs w:val="20"/>
        </w:rPr>
        <w:t xml:space="preserve">47 </w:t>
      </w:r>
      <w:r w:rsidR="00816C3B" w:rsidRPr="001A5E0D">
        <w:rPr>
          <w:rFonts w:ascii="Arial" w:hAnsi="Arial" w:cs="Arial"/>
          <w:color w:val="000000" w:themeColor="text1"/>
          <w:sz w:val="20"/>
          <w:szCs w:val="20"/>
        </w:rPr>
        <w:t xml:space="preserve">tisuća </w:t>
      </w:r>
      <w:r w:rsidRPr="001A5E0D">
        <w:rPr>
          <w:rFonts w:ascii="Arial" w:hAnsi="Arial" w:cs="Arial"/>
          <w:color w:val="000000" w:themeColor="text1"/>
          <w:sz w:val="20"/>
          <w:szCs w:val="20"/>
        </w:rPr>
        <w:t>kuna.</w:t>
      </w:r>
    </w:p>
    <w:p w14:paraId="6D886575" w14:textId="77777777" w:rsidR="00A2143E" w:rsidRPr="001A5E0D" w:rsidRDefault="00A2143E" w:rsidP="001A5E0D">
      <w:pPr>
        <w:spacing w:line="240" w:lineRule="exact"/>
        <w:jc w:val="both"/>
        <w:rPr>
          <w:rFonts w:ascii="Arial" w:eastAsia="Times New Roman" w:hAnsi="Arial" w:cs="Arial"/>
          <w:b/>
          <w:color w:val="000000" w:themeColor="text1"/>
          <w:sz w:val="20"/>
          <w:szCs w:val="20"/>
        </w:rPr>
      </w:pPr>
    </w:p>
    <w:p w14:paraId="24A92793" w14:textId="77777777" w:rsidR="00F86154" w:rsidRPr="001A5E0D" w:rsidRDefault="00F86154" w:rsidP="001A5E0D">
      <w:pPr>
        <w:spacing w:line="240" w:lineRule="exact"/>
        <w:ind w:left="708"/>
        <w:rPr>
          <w:rFonts w:ascii="Arial" w:hAnsi="Arial" w:cs="Arial"/>
          <w:sz w:val="20"/>
          <w:szCs w:val="20"/>
        </w:rPr>
      </w:pPr>
    </w:p>
    <w:p w14:paraId="086005CD"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66CB4351" w14:textId="77777777" w:rsidR="00A2143E" w:rsidRPr="001A5E0D" w:rsidRDefault="00A2143E" w:rsidP="00A2143E">
      <w:pPr>
        <w:jc w:val="both"/>
        <w:rPr>
          <w:rFonts w:ascii="Arial" w:eastAsia="Times New Roman" w:hAnsi="Arial" w:cs="Arial"/>
          <w:b/>
          <w:color w:val="000000" w:themeColor="text1"/>
          <w:sz w:val="20"/>
          <w:szCs w:val="20"/>
        </w:rPr>
      </w:pPr>
    </w:p>
    <w:p w14:paraId="1EE25CF5" w14:textId="40DED556" w:rsidR="00A2143E" w:rsidRPr="001A5E0D" w:rsidRDefault="008E591A" w:rsidP="00A2143E">
      <w:pPr>
        <w:jc w:val="both"/>
        <w:rPr>
          <w:rFonts w:ascii="Arial" w:eastAsia="Times New Roman" w:hAnsi="Arial" w:cs="Arial"/>
          <w:b/>
          <w:color w:val="000000" w:themeColor="text1"/>
          <w:sz w:val="20"/>
          <w:szCs w:val="20"/>
        </w:rPr>
      </w:pPr>
      <w:r w:rsidRPr="001A5E0D">
        <w:rPr>
          <w:rFonts w:ascii="Arial" w:eastAsia="Times New Roman" w:hAnsi="Arial" w:cs="Arial"/>
          <w:b/>
          <w:color w:val="000000" w:themeColor="text1"/>
          <w:sz w:val="20"/>
          <w:szCs w:val="20"/>
        </w:rPr>
        <w:t>24</w:t>
      </w:r>
      <w:r w:rsidR="00A2143E" w:rsidRPr="001A5E0D">
        <w:rPr>
          <w:rFonts w:ascii="Arial" w:eastAsia="Times New Roman" w:hAnsi="Arial" w:cs="Arial"/>
          <w:b/>
          <w:color w:val="000000" w:themeColor="text1"/>
          <w:sz w:val="20"/>
          <w:szCs w:val="20"/>
        </w:rPr>
        <w:t xml:space="preserve">. </w:t>
      </w:r>
      <w:r w:rsidR="00A2143E" w:rsidRPr="001A5E0D">
        <w:rPr>
          <w:rFonts w:ascii="Arial" w:eastAsia="Times New Roman" w:hAnsi="Arial" w:cs="Arial"/>
          <w:b/>
          <w:color w:val="000000" w:themeColor="text1"/>
          <w:sz w:val="20"/>
          <w:szCs w:val="20"/>
        </w:rPr>
        <w:tab/>
        <w:t>Fer vrijednost financijske imovine i financijskih obveza</w:t>
      </w:r>
      <w:r w:rsidR="00A2143E" w:rsidRPr="001A5E0D" w:rsidDel="0055634D">
        <w:rPr>
          <w:rFonts w:ascii="Arial" w:eastAsia="Times New Roman" w:hAnsi="Arial" w:cs="Arial"/>
          <w:b/>
          <w:color w:val="000000" w:themeColor="text1"/>
          <w:sz w:val="20"/>
          <w:szCs w:val="20"/>
        </w:rPr>
        <w:t xml:space="preserve"> </w:t>
      </w:r>
      <w:r w:rsidR="00A2143E" w:rsidRPr="001A5E0D">
        <w:rPr>
          <w:rFonts w:ascii="Arial" w:eastAsia="Times New Roman" w:hAnsi="Arial" w:cs="Arial"/>
          <w:b/>
          <w:color w:val="000000" w:themeColor="text1"/>
          <w:sz w:val="20"/>
          <w:szCs w:val="20"/>
        </w:rPr>
        <w:t>(nastavak)</w:t>
      </w:r>
    </w:p>
    <w:p w14:paraId="6D14F75F" w14:textId="77777777" w:rsidR="00A2143E" w:rsidRPr="001A5E0D" w:rsidRDefault="00A2143E" w:rsidP="00A2143E">
      <w:pPr>
        <w:jc w:val="both"/>
        <w:rPr>
          <w:rFonts w:ascii="Arial" w:eastAsia="Times New Roman" w:hAnsi="Arial" w:cs="Arial"/>
          <w:b/>
          <w:color w:val="000000" w:themeColor="text1"/>
          <w:sz w:val="20"/>
          <w:szCs w:val="20"/>
        </w:rPr>
      </w:pPr>
    </w:p>
    <w:p w14:paraId="5862E595" w14:textId="3FAB2A38" w:rsidR="00A2143E" w:rsidRPr="001A5E0D" w:rsidRDefault="008E591A" w:rsidP="00A2143E">
      <w:pPr>
        <w:jc w:val="both"/>
        <w:rPr>
          <w:rFonts w:ascii="Arial" w:eastAsia="Times New Roman" w:hAnsi="Arial" w:cs="Arial"/>
          <w:b/>
          <w:bCs/>
          <w:color w:val="000000" w:themeColor="text1"/>
          <w:spacing w:val="-3"/>
          <w:sz w:val="20"/>
          <w:szCs w:val="20"/>
        </w:rPr>
      </w:pPr>
      <w:r w:rsidRPr="001A5E0D">
        <w:rPr>
          <w:rFonts w:ascii="Arial" w:eastAsia="Times New Roman" w:hAnsi="Arial" w:cs="Arial"/>
          <w:b/>
          <w:color w:val="000000" w:themeColor="text1"/>
          <w:sz w:val="20"/>
          <w:szCs w:val="20"/>
        </w:rPr>
        <w:t>24</w:t>
      </w:r>
      <w:r w:rsidR="00A2143E" w:rsidRPr="001A5E0D">
        <w:rPr>
          <w:rFonts w:ascii="Arial" w:eastAsia="Times New Roman" w:hAnsi="Arial" w:cs="Arial"/>
          <w:b/>
          <w:color w:val="000000" w:themeColor="text1"/>
          <w:sz w:val="20"/>
          <w:szCs w:val="20"/>
        </w:rPr>
        <w:t xml:space="preserve">.1. </w:t>
      </w:r>
      <w:r w:rsidR="00A2143E" w:rsidRPr="001A5E0D">
        <w:rPr>
          <w:rFonts w:ascii="Arial" w:eastAsia="Times New Roman" w:hAnsi="Arial" w:cs="Arial"/>
          <w:b/>
          <w:color w:val="000000" w:themeColor="text1"/>
          <w:sz w:val="20"/>
          <w:szCs w:val="20"/>
        </w:rPr>
        <w:tab/>
      </w:r>
      <w:r w:rsidR="00A2143E" w:rsidRPr="001A5E0D">
        <w:rPr>
          <w:rFonts w:ascii="Arial" w:eastAsia="Times New Roman" w:hAnsi="Arial" w:cs="Arial"/>
          <w:b/>
          <w:bCs/>
          <w:color w:val="000000" w:themeColor="text1"/>
          <w:spacing w:val="-3"/>
          <w:sz w:val="20"/>
          <w:szCs w:val="20"/>
        </w:rPr>
        <w:t>Fer vrijednost financijske imovine i financijskih obveza koji se vode po fer vrijednosti (nastavak)</w:t>
      </w:r>
    </w:p>
    <w:p w14:paraId="650E5886" w14:textId="77777777" w:rsidR="00A2143E" w:rsidRPr="001A5E0D" w:rsidRDefault="00A2143E" w:rsidP="00A2143E">
      <w:pPr>
        <w:rPr>
          <w:rFonts w:ascii="Arial" w:eastAsia="Calibri" w:hAnsi="Arial" w:cs="Arial"/>
          <w:b/>
          <w:color w:val="000000" w:themeColor="text1"/>
          <w:sz w:val="20"/>
          <w:szCs w:val="20"/>
        </w:rPr>
      </w:pPr>
    </w:p>
    <w:p w14:paraId="7266ECE3" w14:textId="247F885A" w:rsidR="00A2143E" w:rsidRPr="001A5E0D" w:rsidRDefault="008E591A" w:rsidP="00A2143E">
      <w:pPr>
        <w:rPr>
          <w:rFonts w:ascii="Arial" w:eastAsia="Calibri" w:hAnsi="Arial" w:cs="Arial"/>
          <w:b/>
          <w:color w:val="000000" w:themeColor="text1"/>
          <w:sz w:val="20"/>
          <w:szCs w:val="20"/>
        </w:rPr>
      </w:pPr>
      <w:r w:rsidRPr="001A5E0D">
        <w:rPr>
          <w:rFonts w:ascii="Arial" w:eastAsia="Calibri" w:hAnsi="Arial" w:cs="Arial"/>
          <w:b/>
          <w:color w:val="000000" w:themeColor="text1"/>
          <w:sz w:val="20"/>
          <w:szCs w:val="20"/>
        </w:rPr>
        <w:t>24</w:t>
      </w:r>
      <w:r w:rsidR="00A2143E" w:rsidRPr="001A5E0D">
        <w:rPr>
          <w:rFonts w:ascii="Arial" w:eastAsia="Calibri" w:hAnsi="Arial" w:cs="Arial"/>
          <w:b/>
          <w:color w:val="000000" w:themeColor="text1"/>
          <w:sz w:val="20"/>
          <w:szCs w:val="20"/>
        </w:rPr>
        <w:t xml:space="preserve">.1.1. </w:t>
      </w:r>
      <w:r w:rsidR="00A2143E" w:rsidRPr="001A5E0D">
        <w:rPr>
          <w:rFonts w:ascii="Arial" w:eastAsia="Calibri" w:hAnsi="Arial" w:cs="Arial"/>
          <w:b/>
          <w:color w:val="000000" w:themeColor="text1"/>
          <w:sz w:val="20"/>
          <w:szCs w:val="20"/>
        </w:rPr>
        <w:tab/>
        <w:t>Razina 3 - fer vrijednosti (nastavak)</w:t>
      </w:r>
    </w:p>
    <w:p w14:paraId="719AA2FE" w14:textId="77777777" w:rsidR="00A2143E" w:rsidRPr="001A5E0D" w:rsidRDefault="00A2143E" w:rsidP="004D47BA">
      <w:pPr>
        <w:jc w:val="both"/>
        <w:rPr>
          <w:rFonts w:ascii="Arial" w:eastAsia="Times New Roman" w:hAnsi="Arial" w:cs="Arial"/>
          <w:b/>
          <w:color w:val="000000" w:themeColor="text1"/>
          <w:sz w:val="20"/>
          <w:szCs w:val="20"/>
        </w:rPr>
      </w:pPr>
    </w:p>
    <w:p w14:paraId="546BE514" w14:textId="77777777" w:rsidR="00A2143E" w:rsidRPr="001A5E0D" w:rsidRDefault="00A2143E" w:rsidP="00A2143E">
      <w:pPr>
        <w:tabs>
          <w:tab w:val="left" w:pos="284"/>
        </w:tabs>
        <w:rPr>
          <w:rFonts w:ascii="Arial" w:eastAsia="Calibri" w:hAnsi="Arial" w:cs="Arial"/>
          <w:b/>
          <w:i/>
          <w:color w:val="000000" w:themeColor="text1"/>
          <w:sz w:val="20"/>
          <w:szCs w:val="20"/>
        </w:rPr>
      </w:pPr>
      <w:r w:rsidRPr="001A5E0D">
        <w:rPr>
          <w:rFonts w:ascii="Arial" w:eastAsia="Calibri" w:hAnsi="Arial" w:cs="Arial"/>
          <w:b/>
          <w:i/>
          <w:color w:val="000000" w:themeColor="text1"/>
          <w:sz w:val="20"/>
          <w:szCs w:val="20"/>
        </w:rPr>
        <w:t xml:space="preserve">c) </w:t>
      </w:r>
      <w:r w:rsidRPr="001A5E0D">
        <w:rPr>
          <w:rFonts w:ascii="Arial" w:eastAsia="Calibri" w:hAnsi="Arial" w:cs="Arial"/>
          <w:b/>
          <w:i/>
          <w:color w:val="000000" w:themeColor="text1"/>
          <w:sz w:val="20"/>
          <w:szCs w:val="20"/>
        </w:rPr>
        <w:tab/>
        <w:t xml:space="preserve">Usklađivanje fer vrijednosti Razine 3: </w:t>
      </w:r>
    </w:p>
    <w:p w14:paraId="4A402561" w14:textId="77777777" w:rsidR="00A2143E" w:rsidRPr="001A5E0D" w:rsidRDefault="00A2143E" w:rsidP="00A2143E">
      <w:pPr>
        <w:rPr>
          <w:rFonts w:ascii="Arial" w:eastAsia="Calibri" w:hAnsi="Arial" w:cs="Arial"/>
          <w:color w:val="000000" w:themeColor="text1"/>
          <w:sz w:val="20"/>
          <w:szCs w:val="20"/>
        </w:rPr>
      </w:pPr>
    </w:p>
    <w:p w14:paraId="19E6D069" w14:textId="77777777" w:rsidR="00A2143E" w:rsidRPr="001A5E0D" w:rsidRDefault="00A2143E" w:rsidP="0026036B">
      <w:pPr>
        <w:pStyle w:val="ListParagraph"/>
        <w:numPr>
          <w:ilvl w:val="0"/>
          <w:numId w:val="36"/>
        </w:numPr>
        <w:ind w:left="284" w:hanging="284"/>
        <w:jc w:val="both"/>
        <w:rPr>
          <w:rFonts w:ascii="Arial" w:eastAsia="Calibri" w:hAnsi="Arial" w:cs="Arial"/>
          <w:color w:val="000000" w:themeColor="text1"/>
          <w:sz w:val="20"/>
          <w:szCs w:val="20"/>
          <w:lang w:val="hr-HR"/>
        </w:rPr>
      </w:pPr>
      <w:r w:rsidRPr="001A5E0D">
        <w:rPr>
          <w:rFonts w:ascii="Arial" w:eastAsia="Calibri" w:hAnsi="Arial" w:cs="Arial"/>
          <w:color w:val="000000" w:themeColor="text1"/>
          <w:sz w:val="20"/>
          <w:szCs w:val="20"/>
          <w:lang w:val="hr-HR"/>
        </w:rPr>
        <w:t>Fer vrijednosti financijske imovine razine 3 koja je nakon početnog priznavanja svedena na fer vrijednost – mezzanin</w:t>
      </w:r>
      <w:r w:rsidR="00C32BAB" w:rsidRPr="001A5E0D">
        <w:rPr>
          <w:rFonts w:ascii="Arial" w:eastAsia="Calibri" w:hAnsi="Arial" w:cs="Arial"/>
          <w:color w:val="000000" w:themeColor="text1"/>
          <w:sz w:val="20"/>
          <w:szCs w:val="20"/>
          <w:lang w:val="hr-HR"/>
        </w:rPr>
        <w:t>e</w:t>
      </w:r>
      <w:r w:rsidRPr="001A5E0D">
        <w:rPr>
          <w:rFonts w:ascii="Arial" w:eastAsia="Calibri" w:hAnsi="Arial" w:cs="Arial"/>
          <w:color w:val="000000" w:themeColor="text1"/>
          <w:sz w:val="20"/>
          <w:szCs w:val="20"/>
          <w:lang w:val="hr-HR"/>
        </w:rPr>
        <w:t xml:space="preserve"> krediti:</w:t>
      </w:r>
    </w:p>
    <w:p w14:paraId="46D5FB46" w14:textId="77777777" w:rsidR="00A2143E" w:rsidRPr="00EA3621" w:rsidRDefault="00A2143E" w:rsidP="00A2143E">
      <w:pPr>
        <w:rPr>
          <w:rFonts w:ascii="Calibri" w:eastAsia="Calibri" w:hAnsi="Calibri" w:cs="Calibri"/>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156BA2" w:rsidRPr="00BF13E8" w14:paraId="39D22D1B" w14:textId="77777777" w:rsidTr="00EB1060">
        <w:trPr>
          <w:trHeight w:hRule="exact" w:val="267"/>
          <w:jc w:val="center"/>
        </w:trPr>
        <w:tc>
          <w:tcPr>
            <w:tcW w:w="2758" w:type="pct"/>
          </w:tcPr>
          <w:p w14:paraId="1A158FF0" w14:textId="77777777" w:rsidR="00156BA2" w:rsidRPr="001A5E0D" w:rsidRDefault="00156BA2" w:rsidP="004F3BDD">
            <w:pPr>
              <w:tabs>
                <w:tab w:val="right" w:pos="1202"/>
              </w:tabs>
              <w:spacing w:line="260" w:lineRule="exact"/>
              <w:outlineLvl w:val="0"/>
              <w:rPr>
                <w:rFonts w:ascii="Arial" w:hAnsi="Arial" w:cs="Arial"/>
                <w:b/>
                <w:color w:val="000000" w:themeColor="text1"/>
                <w:spacing w:val="-2"/>
                <w:sz w:val="19"/>
                <w:szCs w:val="19"/>
              </w:rPr>
            </w:pPr>
            <w:r w:rsidRPr="001A5E0D">
              <w:rPr>
                <w:rFonts w:ascii="Arial" w:hAnsi="Arial" w:cs="Arial"/>
                <w:b/>
                <w:color w:val="000000" w:themeColor="text1"/>
                <w:spacing w:val="-2"/>
                <w:sz w:val="19"/>
                <w:szCs w:val="19"/>
              </w:rPr>
              <w:t>Grupa i Banka</w:t>
            </w:r>
          </w:p>
        </w:tc>
        <w:tc>
          <w:tcPr>
            <w:tcW w:w="1122" w:type="pct"/>
            <w:vAlign w:val="center"/>
          </w:tcPr>
          <w:p w14:paraId="483FA60E" w14:textId="378D511B" w:rsidR="00156BA2" w:rsidRPr="001A5E0D" w:rsidRDefault="00156BA2" w:rsidP="004F3BDD">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3</w:t>
            </w:r>
            <w:r w:rsidR="00EB1060" w:rsidRPr="001A5E0D">
              <w:rPr>
                <w:rFonts w:ascii="Arial" w:hAnsi="Arial" w:cs="Arial"/>
                <w:b/>
                <w:color w:val="000000" w:themeColor="text1"/>
                <w:sz w:val="19"/>
                <w:szCs w:val="19"/>
              </w:rPr>
              <w:t>0</w:t>
            </w:r>
            <w:r w:rsidRPr="001A5E0D">
              <w:rPr>
                <w:rFonts w:ascii="Arial" w:hAnsi="Arial" w:cs="Arial"/>
                <w:b/>
                <w:color w:val="000000" w:themeColor="text1"/>
                <w:sz w:val="19"/>
                <w:szCs w:val="19"/>
              </w:rPr>
              <w:t>.</w:t>
            </w:r>
            <w:r w:rsidR="00B17AB8" w:rsidRPr="001A5E0D">
              <w:rPr>
                <w:rFonts w:ascii="Arial" w:hAnsi="Arial" w:cs="Arial"/>
                <w:b/>
                <w:color w:val="000000" w:themeColor="text1"/>
                <w:sz w:val="19"/>
                <w:szCs w:val="19"/>
              </w:rPr>
              <w:t>9</w:t>
            </w:r>
            <w:r w:rsidRPr="001A5E0D">
              <w:rPr>
                <w:rFonts w:ascii="Arial" w:hAnsi="Arial" w:cs="Arial"/>
                <w:b/>
                <w:color w:val="000000" w:themeColor="text1"/>
                <w:sz w:val="19"/>
                <w:szCs w:val="19"/>
              </w:rPr>
              <w:t>.202</w:t>
            </w:r>
            <w:r w:rsidR="001B734F" w:rsidRPr="001A5E0D">
              <w:rPr>
                <w:rFonts w:ascii="Arial" w:hAnsi="Arial" w:cs="Arial"/>
                <w:b/>
                <w:color w:val="000000" w:themeColor="text1"/>
                <w:sz w:val="19"/>
                <w:szCs w:val="19"/>
              </w:rPr>
              <w:t>2</w:t>
            </w:r>
            <w:r w:rsidRPr="001A5E0D">
              <w:rPr>
                <w:rFonts w:ascii="Arial" w:hAnsi="Arial" w:cs="Arial"/>
                <w:b/>
                <w:color w:val="000000" w:themeColor="text1"/>
                <w:sz w:val="19"/>
                <w:szCs w:val="19"/>
              </w:rPr>
              <w:t>.</w:t>
            </w:r>
          </w:p>
        </w:tc>
        <w:tc>
          <w:tcPr>
            <w:tcW w:w="1120" w:type="pct"/>
          </w:tcPr>
          <w:p w14:paraId="44475E16" w14:textId="503CE7B0" w:rsidR="00EB1060" w:rsidRPr="001A5E0D" w:rsidRDefault="00EB1060" w:rsidP="00EB1060">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30.</w:t>
            </w:r>
            <w:r w:rsidR="00B17AB8" w:rsidRPr="001A5E0D">
              <w:rPr>
                <w:rFonts w:ascii="Arial" w:hAnsi="Arial" w:cs="Arial"/>
                <w:b/>
                <w:color w:val="000000" w:themeColor="text1"/>
                <w:sz w:val="19"/>
                <w:szCs w:val="19"/>
              </w:rPr>
              <w:t>9</w:t>
            </w:r>
            <w:r w:rsidRPr="001A5E0D">
              <w:rPr>
                <w:rFonts w:ascii="Arial" w:hAnsi="Arial" w:cs="Arial"/>
                <w:b/>
                <w:color w:val="000000" w:themeColor="text1"/>
                <w:sz w:val="19"/>
                <w:szCs w:val="19"/>
              </w:rPr>
              <w:t>.202</w:t>
            </w:r>
            <w:r w:rsidR="001B734F" w:rsidRPr="001A5E0D">
              <w:rPr>
                <w:rFonts w:ascii="Arial" w:hAnsi="Arial" w:cs="Arial"/>
                <w:b/>
                <w:color w:val="000000" w:themeColor="text1"/>
                <w:sz w:val="19"/>
                <w:szCs w:val="19"/>
              </w:rPr>
              <w:t>1</w:t>
            </w:r>
            <w:r w:rsidRPr="001A5E0D">
              <w:rPr>
                <w:rFonts w:ascii="Arial" w:hAnsi="Arial" w:cs="Arial"/>
                <w:b/>
                <w:color w:val="000000" w:themeColor="text1"/>
                <w:sz w:val="19"/>
                <w:szCs w:val="19"/>
              </w:rPr>
              <w:t>.</w:t>
            </w:r>
          </w:p>
          <w:p w14:paraId="00F157AD" w14:textId="77777777" w:rsidR="00EB1060" w:rsidRPr="001A5E0D" w:rsidRDefault="00EB1060" w:rsidP="00EB1060">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000 kuna</w:t>
            </w:r>
          </w:p>
          <w:p w14:paraId="45BD279E" w14:textId="77777777" w:rsidR="00EB1060" w:rsidRPr="001A5E0D" w:rsidRDefault="00EB1060" w:rsidP="00EB1060">
            <w:pPr>
              <w:tabs>
                <w:tab w:val="right" w:pos="1202"/>
              </w:tabs>
              <w:spacing w:line="260" w:lineRule="exact"/>
              <w:jc w:val="right"/>
              <w:outlineLvl w:val="0"/>
              <w:rPr>
                <w:rFonts w:ascii="Arial" w:hAnsi="Arial" w:cs="Arial"/>
                <w:b/>
                <w:color w:val="000000" w:themeColor="text1"/>
                <w:sz w:val="19"/>
                <w:szCs w:val="19"/>
              </w:rPr>
            </w:pPr>
          </w:p>
          <w:p w14:paraId="04A5B2D8" w14:textId="77777777" w:rsidR="00EB1060" w:rsidRPr="001A5E0D" w:rsidRDefault="00EB1060" w:rsidP="00EB1060">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2.234</w:t>
            </w:r>
          </w:p>
          <w:p w14:paraId="63CAAA42" w14:textId="77777777" w:rsidR="00EB1060" w:rsidRPr="001A5E0D" w:rsidRDefault="00EB1060" w:rsidP="00EB1060">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(170)</w:t>
            </w:r>
          </w:p>
          <w:p w14:paraId="4CD245F2" w14:textId="70F2A31B" w:rsidR="00156BA2" w:rsidRPr="001A5E0D" w:rsidRDefault="00EB1060" w:rsidP="00EB1060">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2.064</w:t>
            </w:r>
            <w:r w:rsidR="00156BA2" w:rsidRPr="001A5E0D">
              <w:rPr>
                <w:rFonts w:ascii="Arial" w:hAnsi="Arial" w:cs="Arial"/>
                <w:b/>
                <w:color w:val="000000" w:themeColor="text1"/>
                <w:sz w:val="19"/>
                <w:szCs w:val="19"/>
              </w:rPr>
              <w:t>3</w:t>
            </w:r>
            <w:r w:rsidR="00EA3621" w:rsidRPr="001A5E0D">
              <w:rPr>
                <w:rFonts w:ascii="Arial" w:hAnsi="Arial" w:cs="Arial"/>
                <w:b/>
                <w:color w:val="000000" w:themeColor="text1"/>
                <w:sz w:val="19"/>
                <w:szCs w:val="19"/>
              </w:rPr>
              <w:t>1</w:t>
            </w:r>
            <w:r w:rsidR="00156BA2" w:rsidRPr="001A5E0D">
              <w:rPr>
                <w:rFonts w:ascii="Arial" w:hAnsi="Arial" w:cs="Arial"/>
                <w:b/>
                <w:color w:val="000000" w:themeColor="text1"/>
                <w:sz w:val="19"/>
                <w:szCs w:val="19"/>
              </w:rPr>
              <w:t>.</w:t>
            </w:r>
            <w:r w:rsidR="00EA3621" w:rsidRPr="001A5E0D">
              <w:rPr>
                <w:rFonts w:ascii="Arial" w:hAnsi="Arial" w:cs="Arial"/>
                <w:b/>
                <w:color w:val="000000" w:themeColor="text1"/>
                <w:sz w:val="19"/>
                <w:szCs w:val="19"/>
              </w:rPr>
              <w:t>3</w:t>
            </w:r>
            <w:r w:rsidR="00156BA2" w:rsidRPr="001A5E0D">
              <w:rPr>
                <w:rFonts w:ascii="Arial" w:hAnsi="Arial" w:cs="Arial"/>
                <w:b/>
                <w:color w:val="000000" w:themeColor="text1"/>
                <w:sz w:val="19"/>
                <w:szCs w:val="19"/>
              </w:rPr>
              <w:t>.20</w:t>
            </w:r>
            <w:r w:rsidR="00EA3621" w:rsidRPr="001A5E0D">
              <w:rPr>
                <w:rFonts w:ascii="Arial" w:hAnsi="Arial" w:cs="Arial"/>
                <w:b/>
                <w:color w:val="000000" w:themeColor="text1"/>
                <w:sz w:val="19"/>
                <w:szCs w:val="19"/>
              </w:rPr>
              <w:t>20</w:t>
            </w:r>
            <w:r w:rsidR="00156BA2" w:rsidRPr="001A5E0D">
              <w:rPr>
                <w:rFonts w:ascii="Arial" w:hAnsi="Arial" w:cs="Arial"/>
                <w:b/>
                <w:color w:val="000000" w:themeColor="text1"/>
                <w:sz w:val="19"/>
                <w:szCs w:val="19"/>
              </w:rPr>
              <w:t>.</w:t>
            </w:r>
          </w:p>
        </w:tc>
      </w:tr>
      <w:tr w:rsidR="00156BA2" w:rsidRPr="00BF13E8" w14:paraId="24899F26" w14:textId="77777777" w:rsidTr="00EB1060">
        <w:trPr>
          <w:trHeight w:hRule="exact" w:val="239"/>
          <w:jc w:val="center"/>
        </w:trPr>
        <w:tc>
          <w:tcPr>
            <w:tcW w:w="2758" w:type="pct"/>
          </w:tcPr>
          <w:p w14:paraId="4F1936A1" w14:textId="77777777" w:rsidR="00156BA2" w:rsidRPr="001A5E0D" w:rsidRDefault="00156BA2" w:rsidP="004F3BDD">
            <w:pPr>
              <w:tabs>
                <w:tab w:val="right" w:pos="1202"/>
              </w:tabs>
              <w:spacing w:line="260" w:lineRule="exact"/>
              <w:outlineLvl w:val="0"/>
              <w:rPr>
                <w:rFonts w:ascii="Arial" w:hAnsi="Arial" w:cs="Arial"/>
                <w:b/>
                <w:color w:val="000000" w:themeColor="text1"/>
                <w:spacing w:val="-2"/>
                <w:sz w:val="19"/>
                <w:szCs w:val="19"/>
              </w:rPr>
            </w:pPr>
          </w:p>
        </w:tc>
        <w:tc>
          <w:tcPr>
            <w:tcW w:w="1122" w:type="pct"/>
          </w:tcPr>
          <w:p w14:paraId="1551A5D1" w14:textId="77777777" w:rsidR="00156BA2" w:rsidRPr="001A5E0D" w:rsidRDefault="00156BA2" w:rsidP="004F3BDD">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000 kuna</w:t>
            </w:r>
          </w:p>
        </w:tc>
        <w:tc>
          <w:tcPr>
            <w:tcW w:w="1120" w:type="pct"/>
          </w:tcPr>
          <w:p w14:paraId="785308E8" w14:textId="77777777" w:rsidR="00156BA2" w:rsidRPr="001A5E0D" w:rsidRDefault="00156BA2" w:rsidP="004F3BDD">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000 kuna</w:t>
            </w:r>
          </w:p>
        </w:tc>
      </w:tr>
      <w:tr w:rsidR="00156BA2" w:rsidRPr="00BF13E8" w14:paraId="2E169475" w14:textId="77777777" w:rsidTr="00EB1060">
        <w:trPr>
          <w:trHeight w:hRule="exact" w:val="299"/>
          <w:jc w:val="center"/>
        </w:trPr>
        <w:tc>
          <w:tcPr>
            <w:tcW w:w="2758" w:type="pct"/>
          </w:tcPr>
          <w:p w14:paraId="4EAB39D0" w14:textId="77777777" w:rsidR="00156BA2" w:rsidRPr="001A5E0D" w:rsidRDefault="00156BA2" w:rsidP="004F3BDD">
            <w:pPr>
              <w:tabs>
                <w:tab w:val="right" w:pos="1202"/>
              </w:tabs>
              <w:spacing w:line="260" w:lineRule="exact"/>
              <w:outlineLvl w:val="0"/>
              <w:rPr>
                <w:rFonts w:ascii="Arial" w:hAnsi="Arial" w:cs="Arial"/>
                <w:b/>
                <w:i/>
                <w:color w:val="000000" w:themeColor="text1"/>
                <w:spacing w:val="-2"/>
                <w:sz w:val="19"/>
                <w:szCs w:val="19"/>
              </w:rPr>
            </w:pPr>
          </w:p>
        </w:tc>
        <w:tc>
          <w:tcPr>
            <w:tcW w:w="1122" w:type="pct"/>
          </w:tcPr>
          <w:p w14:paraId="19D5C592" w14:textId="77777777" w:rsidR="00156BA2" w:rsidRPr="001A5E0D" w:rsidRDefault="00156BA2" w:rsidP="004F3BDD">
            <w:pPr>
              <w:tabs>
                <w:tab w:val="right" w:pos="1202"/>
              </w:tabs>
              <w:spacing w:line="260" w:lineRule="exact"/>
              <w:jc w:val="right"/>
              <w:outlineLvl w:val="0"/>
              <w:rPr>
                <w:rFonts w:ascii="Arial" w:hAnsi="Arial" w:cs="Arial"/>
                <w:color w:val="000000" w:themeColor="text1"/>
                <w:sz w:val="19"/>
                <w:szCs w:val="19"/>
              </w:rPr>
            </w:pPr>
          </w:p>
        </w:tc>
        <w:tc>
          <w:tcPr>
            <w:tcW w:w="1120" w:type="pct"/>
          </w:tcPr>
          <w:p w14:paraId="39091FD2" w14:textId="77777777" w:rsidR="00156BA2" w:rsidRPr="001A5E0D" w:rsidRDefault="00156BA2" w:rsidP="004F3BDD">
            <w:pPr>
              <w:tabs>
                <w:tab w:val="right" w:pos="1202"/>
              </w:tabs>
              <w:spacing w:line="260" w:lineRule="exact"/>
              <w:jc w:val="right"/>
              <w:outlineLvl w:val="0"/>
              <w:rPr>
                <w:rFonts w:ascii="Arial" w:hAnsi="Arial" w:cs="Arial"/>
                <w:color w:val="000000" w:themeColor="text1"/>
                <w:sz w:val="19"/>
                <w:szCs w:val="19"/>
              </w:rPr>
            </w:pPr>
          </w:p>
        </w:tc>
      </w:tr>
      <w:tr w:rsidR="001B734F" w:rsidRPr="00BF13E8" w14:paraId="67BCC351" w14:textId="77777777" w:rsidTr="005324AC">
        <w:trPr>
          <w:trHeight w:val="298"/>
          <w:jc w:val="center"/>
        </w:trPr>
        <w:tc>
          <w:tcPr>
            <w:tcW w:w="2758" w:type="pct"/>
            <w:vAlign w:val="bottom"/>
            <w:hideMark/>
          </w:tcPr>
          <w:p w14:paraId="334A05D3" w14:textId="77777777" w:rsidR="001B734F" w:rsidRPr="001A5E0D" w:rsidRDefault="001B734F" w:rsidP="001B734F">
            <w:pPr>
              <w:spacing w:line="256" w:lineRule="auto"/>
              <w:rPr>
                <w:rFonts w:ascii="Arial" w:eastAsia="Calibri" w:hAnsi="Arial" w:cs="Arial"/>
                <w:b/>
                <w:bCs/>
                <w:color w:val="000000" w:themeColor="text1"/>
                <w:sz w:val="19"/>
                <w:szCs w:val="19"/>
              </w:rPr>
            </w:pPr>
            <w:r w:rsidRPr="001A5E0D">
              <w:rPr>
                <w:rFonts w:ascii="Arial" w:eastAsia="Calibri" w:hAnsi="Arial" w:cs="Arial"/>
                <w:b/>
                <w:bCs/>
                <w:color w:val="000000" w:themeColor="text1"/>
                <w:sz w:val="19"/>
                <w:szCs w:val="19"/>
              </w:rPr>
              <w:t xml:space="preserve">Stanje 1. siječnja </w:t>
            </w:r>
          </w:p>
        </w:tc>
        <w:tc>
          <w:tcPr>
            <w:tcW w:w="1122" w:type="pct"/>
            <w:tcBorders>
              <w:top w:val="nil"/>
              <w:left w:val="nil"/>
              <w:bottom w:val="single" w:sz="2" w:space="0" w:color="auto"/>
              <w:right w:val="nil"/>
            </w:tcBorders>
            <w:vAlign w:val="bottom"/>
          </w:tcPr>
          <w:p w14:paraId="39CE47C5" w14:textId="4D54B2D9" w:rsidR="001B734F" w:rsidRPr="001A5E0D" w:rsidRDefault="00863DB7" w:rsidP="001B734F">
            <w:pPr>
              <w:tabs>
                <w:tab w:val="right" w:pos="1202"/>
              </w:tabs>
              <w:spacing w:line="260" w:lineRule="exact"/>
              <w:jc w:val="right"/>
              <w:outlineLvl w:val="0"/>
              <w:rPr>
                <w:rFonts w:ascii="Arial" w:hAnsi="Arial" w:cs="Arial"/>
                <w:b/>
                <w:color w:val="000000" w:themeColor="text1"/>
                <w:sz w:val="19"/>
                <w:szCs w:val="19"/>
              </w:rPr>
            </w:pPr>
            <w:r w:rsidRPr="00863DB7">
              <w:rPr>
                <w:rFonts w:ascii="Arial" w:hAnsi="Arial" w:cs="Arial"/>
                <w:b/>
                <w:color w:val="000000" w:themeColor="text1"/>
                <w:sz w:val="19"/>
                <w:szCs w:val="19"/>
              </w:rPr>
              <w:t>16.375</w:t>
            </w:r>
          </w:p>
        </w:tc>
        <w:tc>
          <w:tcPr>
            <w:tcW w:w="1120" w:type="pct"/>
            <w:tcBorders>
              <w:top w:val="nil"/>
              <w:left w:val="nil"/>
              <w:bottom w:val="single" w:sz="2" w:space="0" w:color="auto"/>
              <w:right w:val="nil"/>
            </w:tcBorders>
            <w:vAlign w:val="bottom"/>
          </w:tcPr>
          <w:p w14:paraId="39A41B6C" w14:textId="3BDA38BC" w:rsidR="001B734F" w:rsidRPr="001A5E0D" w:rsidRDefault="001B734F" w:rsidP="001B734F">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2.658</w:t>
            </w:r>
          </w:p>
        </w:tc>
      </w:tr>
      <w:tr w:rsidR="001B734F" w:rsidRPr="00BF13E8" w14:paraId="74475212" w14:textId="77777777" w:rsidTr="0080589F">
        <w:trPr>
          <w:trHeight w:val="298"/>
          <w:jc w:val="center"/>
        </w:trPr>
        <w:tc>
          <w:tcPr>
            <w:tcW w:w="2758" w:type="pct"/>
            <w:vAlign w:val="bottom"/>
            <w:hideMark/>
          </w:tcPr>
          <w:p w14:paraId="4F9DE666" w14:textId="48C54B20" w:rsidR="001B734F" w:rsidRPr="001A5E0D" w:rsidRDefault="001B734F" w:rsidP="001B734F">
            <w:pPr>
              <w:spacing w:line="256" w:lineRule="auto"/>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Povećanje/(smanjenje) fer vrijednosti kroz račun dobiti i gubitka</w:t>
            </w:r>
          </w:p>
        </w:tc>
        <w:tc>
          <w:tcPr>
            <w:tcW w:w="1122" w:type="pct"/>
            <w:tcBorders>
              <w:top w:val="single" w:sz="2" w:space="0" w:color="auto"/>
              <w:left w:val="nil"/>
              <w:right w:val="nil"/>
            </w:tcBorders>
            <w:shd w:val="clear" w:color="auto" w:fill="auto"/>
            <w:vAlign w:val="bottom"/>
          </w:tcPr>
          <w:p w14:paraId="779CA713" w14:textId="0F8E5E84" w:rsidR="001B734F" w:rsidRPr="001A5E0D" w:rsidRDefault="00863DB7" w:rsidP="001B734F">
            <w:pPr>
              <w:tabs>
                <w:tab w:val="right" w:pos="1202"/>
              </w:tabs>
              <w:spacing w:line="260" w:lineRule="exact"/>
              <w:jc w:val="right"/>
              <w:outlineLvl w:val="0"/>
              <w:rPr>
                <w:rFonts w:ascii="Arial" w:hAnsi="Arial" w:cs="Arial"/>
                <w:color w:val="000000" w:themeColor="text1"/>
                <w:sz w:val="19"/>
                <w:szCs w:val="19"/>
              </w:rPr>
            </w:pPr>
            <w:r w:rsidRPr="00863DB7">
              <w:rPr>
                <w:rFonts w:ascii="Arial" w:hAnsi="Arial" w:cs="Arial"/>
                <w:color w:val="000000" w:themeColor="text1"/>
                <w:sz w:val="19"/>
                <w:szCs w:val="19"/>
              </w:rPr>
              <w:t>6.801</w:t>
            </w:r>
          </w:p>
        </w:tc>
        <w:tc>
          <w:tcPr>
            <w:tcW w:w="1120" w:type="pct"/>
            <w:tcBorders>
              <w:top w:val="single" w:sz="2" w:space="0" w:color="auto"/>
              <w:left w:val="nil"/>
              <w:right w:val="nil"/>
            </w:tcBorders>
            <w:shd w:val="clear" w:color="auto" w:fill="auto"/>
            <w:vAlign w:val="bottom"/>
          </w:tcPr>
          <w:p w14:paraId="4FC283CE" w14:textId="44A076EF" w:rsidR="001B734F" w:rsidRPr="001A5E0D" w:rsidRDefault="001B734F" w:rsidP="001B734F">
            <w:pPr>
              <w:tabs>
                <w:tab w:val="right" w:pos="1202"/>
              </w:tabs>
              <w:spacing w:line="260" w:lineRule="exact"/>
              <w:jc w:val="right"/>
              <w:outlineLvl w:val="0"/>
              <w:rPr>
                <w:rFonts w:ascii="Arial" w:hAnsi="Arial" w:cs="Arial"/>
                <w:color w:val="000000" w:themeColor="text1"/>
                <w:sz w:val="19"/>
                <w:szCs w:val="19"/>
              </w:rPr>
            </w:pPr>
            <w:r w:rsidRPr="001A5E0D">
              <w:rPr>
                <w:rFonts w:ascii="Arial" w:hAnsi="Arial" w:cs="Arial"/>
                <w:color w:val="000000" w:themeColor="text1"/>
                <w:sz w:val="19"/>
                <w:szCs w:val="19"/>
              </w:rPr>
              <w:t>(2.</w:t>
            </w:r>
            <w:r w:rsidR="00DD01F5" w:rsidRPr="001A5E0D">
              <w:rPr>
                <w:rFonts w:ascii="Arial" w:hAnsi="Arial" w:cs="Arial"/>
                <w:color w:val="000000" w:themeColor="text1"/>
                <w:sz w:val="19"/>
                <w:szCs w:val="19"/>
              </w:rPr>
              <w:t>274</w:t>
            </w:r>
            <w:r w:rsidRPr="001A5E0D">
              <w:rPr>
                <w:rFonts w:ascii="Arial" w:hAnsi="Arial" w:cs="Arial"/>
                <w:color w:val="000000" w:themeColor="text1"/>
                <w:sz w:val="19"/>
                <w:szCs w:val="19"/>
              </w:rPr>
              <w:t>)</w:t>
            </w:r>
          </w:p>
        </w:tc>
      </w:tr>
      <w:tr w:rsidR="00FA485C" w:rsidRPr="00BF13E8" w14:paraId="395782DE" w14:textId="77777777" w:rsidTr="0080589F">
        <w:trPr>
          <w:trHeight w:val="298"/>
          <w:jc w:val="center"/>
        </w:trPr>
        <w:tc>
          <w:tcPr>
            <w:tcW w:w="2758" w:type="pct"/>
            <w:vAlign w:val="bottom"/>
          </w:tcPr>
          <w:p w14:paraId="65EA8424" w14:textId="4260D884" w:rsidR="00FA485C" w:rsidRPr="001A5E0D" w:rsidRDefault="00FA485C" w:rsidP="001B734F">
            <w:pPr>
              <w:spacing w:line="256" w:lineRule="auto"/>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Prodaja mezzanine kredita</w:t>
            </w:r>
          </w:p>
        </w:tc>
        <w:tc>
          <w:tcPr>
            <w:tcW w:w="1122" w:type="pct"/>
            <w:tcBorders>
              <w:left w:val="nil"/>
              <w:right w:val="nil"/>
            </w:tcBorders>
            <w:shd w:val="clear" w:color="auto" w:fill="auto"/>
            <w:vAlign w:val="bottom"/>
          </w:tcPr>
          <w:p w14:paraId="70DC5229" w14:textId="6377413A" w:rsidR="00FA485C" w:rsidRPr="001A5E0D" w:rsidRDefault="00863DB7" w:rsidP="001B734F">
            <w:pPr>
              <w:tabs>
                <w:tab w:val="right" w:pos="1202"/>
              </w:tabs>
              <w:spacing w:line="260" w:lineRule="exact"/>
              <w:jc w:val="right"/>
              <w:outlineLvl w:val="0"/>
              <w:rPr>
                <w:rFonts w:ascii="Arial" w:hAnsi="Arial" w:cs="Arial"/>
                <w:color w:val="000000" w:themeColor="text1"/>
                <w:sz w:val="19"/>
                <w:szCs w:val="19"/>
              </w:rPr>
            </w:pPr>
            <w:r w:rsidRPr="00863DB7">
              <w:rPr>
                <w:rFonts w:ascii="Arial" w:hAnsi="Arial" w:cs="Arial"/>
                <w:color w:val="000000" w:themeColor="text1"/>
                <w:sz w:val="19"/>
                <w:szCs w:val="19"/>
              </w:rPr>
              <w:t>(2.702)</w:t>
            </w:r>
          </w:p>
        </w:tc>
        <w:tc>
          <w:tcPr>
            <w:tcW w:w="1120" w:type="pct"/>
            <w:tcBorders>
              <w:left w:val="nil"/>
              <w:right w:val="nil"/>
            </w:tcBorders>
            <w:shd w:val="clear" w:color="auto" w:fill="auto"/>
            <w:vAlign w:val="bottom"/>
          </w:tcPr>
          <w:p w14:paraId="4F48DD1D" w14:textId="7EDEE00C" w:rsidR="00FA485C" w:rsidRPr="001A5E0D" w:rsidRDefault="00FA485C" w:rsidP="001B734F">
            <w:pPr>
              <w:tabs>
                <w:tab w:val="right" w:pos="1202"/>
              </w:tabs>
              <w:spacing w:line="260" w:lineRule="exact"/>
              <w:jc w:val="right"/>
              <w:outlineLvl w:val="0"/>
              <w:rPr>
                <w:rFonts w:ascii="Arial" w:hAnsi="Arial" w:cs="Arial"/>
                <w:color w:val="000000" w:themeColor="text1"/>
                <w:sz w:val="19"/>
                <w:szCs w:val="19"/>
              </w:rPr>
            </w:pPr>
            <w:r w:rsidRPr="001A5E0D">
              <w:rPr>
                <w:rFonts w:ascii="Arial" w:hAnsi="Arial" w:cs="Arial"/>
                <w:color w:val="000000" w:themeColor="text1"/>
                <w:sz w:val="19"/>
                <w:szCs w:val="19"/>
              </w:rPr>
              <w:t>-</w:t>
            </w:r>
          </w:p>
        </w:tc>
      </w:tr>
      <w:tr w:rsidR="00863DB7" w:rsidRPr="00BF13E8" w14:paraId="10002328" w14:textId="77777777" w:rsidTr="0080589F">
        <w:trPr>
          <w:trHeight w:val="298"/>
          <w:jc w:val="center"/>
        </w:trPr>
        <w:tc>
          <w:tcPr>
            <w:tcW w:w="2758" w:type="pct"/>
            <w:vAlign w:val="bottom"/>
          </w:tcPr>
          <w:p w14:paraId="6F1CC07B" w14:textId="318EB100" w:rsidR="00863DB7" w:rsidRPr="00863DB7" w:rsidRDefault="00863DB7" w:rsidP="001B734F">
            <w:pPr>
              <w:spacing w:line="256" w:lineRule="auto"/>
              <w:rPr>
                <w:rFonts w:ascii="Arial" w:eastAsia="Calibri" w:hAnsi="Arial" w:cs="Arial"/>
                <w:color w:val="000000" w:themeColor="text1"/>
                <w:sz w:val="19"/>
                <w:szCs w:val="19"/>
              </w:rPr>
            </w:pPr>
            <w:r w:rsidRPr="00863DB7">
              <w:rPr>
                <w:rFonts w:ascii="Arial" w:eastAsia="Calibri" w:hAnsi="Arial" w:cs="Arial"/>
                <w:color w:val="000000" w:themeColor="text1"/>
                <w:sz w:val="19"/>
                <w:szCs w:val="19"/>
              </w:rPr>
              <w:t>Neto tečajne razlike</w:t>
            </w:r>
          </w:p>
        </w:tc>
        <w:tc>
          <w:tcPr>
            <w:tcW w:w="1122" w:type="pct"/>
            <w:tcBorders>
              <w:left w:val="nil"/>
              <w:right w:val="nil"/>
            </w:tcBorders>
            <w:shd w:val="clear" w:color="auto" w:fill="auto"/>
            <w:vAlign w:val="bottom"/>
          </w:tcPr>
          <w:p w14:paraId="3D111F00" w14:textId="788A52FF" w:rsidR="00863DB7" w:rsidRPr="00863DB7" w:rsidRDefault="00863DB7" w:rsidP="001B734F">
            <w:pPr>
              <w:tabs>
                <w:tab w:val="right" w:pos="1202"/>
              </w:tabs>
              <w:spacing w:line="260" w:lineRule="exact"/>
              <w:jc w:val="right"/>
              <w:outlineLvl w:val="0"/>
              <w:rPr>
                <w:rFonts w:ascii="Arial" w:hAnsi="Arial" w:cs="Arial"/>
                <w:color w:val="000000" w:themeColor="text1"/>
                <w:sz w:val="19"/>
                <w:szCs w:val="19"/>
              </w:rPr>
            </w:pPr>
            <w:r w:rsidRPr="00863DB7">
              <w:rPr>
                <w:rFonts w:ascii="Arial" w:hAnsi="Arial" w:cs="Arial"/>
                <w:color w:val="000000" w:themeColor="text1"/>
                <w:sz w:val="19"/>
                <w:szCs w:val="19"/>
              </w:rPr>
              <w:t>3.887</w:t>
            </w:r>
          </w:p>
        </w:tc>
        <w:tc>
          <w:tcPr>
            <w:tcW w:w="1120" w:type="pct"/>
            <w:tcBorders>
              <w:left w:val="nil"/>
              <w:right w:val="nil"/>
            </w:tcBorders>
            <w:shd w:val="clear" w:color="auto" w:fill="auto"/>
            <w:vAlign w:val="bottom"/>
          </w:tcPr>
          <w:p w14:paraId="54DF27A1" w14:textId="5702831D" w:rsidR="00863DB7" w:rsidRPr="00863DB7" w:rsidRDefault="00863DB7" w:rsidP="001B734F">
            <w:pPr>
              <w:tabs>
                <w:tab w:val="right" w:pos="1202"/>
              </w:tabs>
              <w:spacing w:line="260" w:lineRule="exact"/>
              <w:jc w:val="right"/>
              <w:outlineLvl w:val="0"/>
              <w:rPr>
                <w:rFonts w:ascii="Arial" w:hAnsi="Arial" w:cs="Arial"/>
                <w:color w:val="000000" w:themeColor="text1"/>
                <w:sz w:val="19"/>
                <w:szCs w:val="19"/>
              </w:rPr>
            </w:pPr>
            <w:r>
              <w:rPr>
                <w:rFonts w:ascii="Arial" w:hAnsi="Arial" w:cs="Arial"/>
                <w:color w:val="000000" w:themeColor="text1"/>
                <w:sz w:val="19"/>
                <w:szCs w:val="19"/>
              </w:rPr>
              <w:t>-</w:t>
            </w:r>
          </w:p>
        </w:tc>
      </w:tr>
      <w:tr w:rsidR="001B734F" w:rsidRPr="00BF13E8" w14:paraId="435FDDFD" w14:textId="77777777" w:rsidTr="0080589F">
        <w:trPr>
          <w:trHeight w:val="298"/>
          <w:jc w:val="center"/>
        </w:trPr>
        <w:tc>
          <w:tcPr>
            <w:tcW w:w="2758" w:type="pct"/>
            <w:vAlign w:val="bottom"/>
          </w:tcPr>
          <w:p w14:paraId="790B2BE2" w14:textId="332B3F26" w:rsidR="001B734F" w:rsidRPr="001A5E0D" w:rsidRDefault="001B734F" w:rsidP="001B734F">
            <w:pPr>
              <w:spacing w:line="256" w:lineRule="auto"/>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Ostalo</w:t>
            </w:r>
          </w:p>
        </w:tc>
        <w:tc>
          <w:tcPr>
            <w:tcW w:w="1122" w:type="pct"/>
            <w:tcBorders>
              <w:left w:val="nil"/>
              <w:bottom w:val="single" w:sz="8" w:space="0" w:color="auto"/>
              <w:right w:val="nil"/>
            </w:tcBorders>
            <w:shd w:val="clear" w:color="auto" w:fill="auto"/>
            <w:vAlign w:val="bottom"/>
          </w:tcPr>
          <w:p w14:paraId="3C9F821A" w14:textId="7585EFA4" w:rsidR="001B734F" w:rsidRPr="001A5E0D" w:rsidRDefault="00863DB7" w:rsidP="001B734F">
            <w:pPr>
              <w:tabs>
                <w:tab w:val="right" w:pos="1202"/>
              </w:tabs>
              <w:spacing w:line="260" w:lineRule="exact"/>
              <w:jc w:val="right"/>
              <w:outlineLvl w:val="0"/>
              <w:rPr>
                <w:rFonts w:ascii="Arial" w:hAnsi="Arial" w:cs="Arial"/>
                <w:color w:val="000000" w:themeColor="text1"/>
                <w:sz w:val="19"/>
                <w:szCs w:val="19"/>
              </w:rPr>
            </w:pPr>
            <w:r>
              <w:rPr>
                <w:rFonts w:ascii="Arial" w:hAnsi="Arial" w:cs="Arial"/>
                <w:color w:val="000000" w:themeColor="text1"/>
                <w:sz w:val="19"/>
                <w:szCs w:val="19"/>
              </w:rPr>
              <w:t>-</w:t>
            </w:r>
          </w:p>
        </w:tc>
        <w:tc>
          <w:tcPr>
            <w:tcW w:w="1120" w:type="pct"/>
            <w:tcBorders>
              <w:left w:val="nil"/>
              <w:bottom w:val="single" w:sz="8" w:space="0" w:color="auto"/>
              <w:right w:val="nil"/>
            </w:tcBorders>
            <w:shd w:val="clear" w:color="auto" w:fill="auto"/>
            <w:vAlign w:val="bottom"/>
          </w:tcPr>
          <w:p w14:paraId="4E4EE2CE" w14:textId="42ADEFAF" w:rsidR="001B734F" w:rsidRPr="001A5E0D" w:rsidRDefault="001B734F" w:rsidP="001B734F">
            <w:pPr>
              <w:tabs>
                <w:tab w:val="right" w:pos="1202"/>
              </w:tabs>
              <w:spacing w:line="260" w:lineRule="exact"/>
              <w:jc w:val="right"/>
              <w:outlineLvl w:val="0"/>
              <w:rPr>
                <w:rFonts w:ascii="Arial" w:hAnsi="Arial" w:cs="Arial"/>
                <w:color w:val="000000" w:themeColor="text1"/>
                <w:sz w:val="19"/>
                <w:szCs w:val="19"/>
              </w:rPr>
            </w:pPr>
            <w:r w:rsidRPr="001A5E0D">
              <w:rPr>
                <w:rFonts w:ascii="Arial" w:hAnsi="Arial" w:cs="Arial"/>
                <w:color w:val="000000" w:themeColor="text1"/>
                <w:sz w:val="19"/>
                <w:szCs w:val="19"/>
              </w:rPr>
              <w:t>15.</w:t>
            </w:r>
            <w:r w:rsidR="00DD01F5" w:rsidRPr="001A5E0D">
              <w:rPr>
                <w:rFonts w:ascii="Arial" w:hAnsi="Arial" w:cs="Arial"/>
                <w:color w:val="000000" w:themeColor="text1"/>
                <w:sz w:val="19"/>
                <w:szCs w:val="19"/>
              </w:rPr>
              <w:t>521</w:t>
            </w:r>
          </w:p>
        </w:tc>
      </w:tr>
      <w:tr w:rsidR="001B734F" w:rsidRPr="00BF13E8" w14:paraId="74659565" w14:textId="77777777" w:rsidTr="005324AC">
        <w:trPr>
          <w:trHeight w:val="380"/>
          <w:jc w:val="center"/>
        </w:trPr>
        <w:tc>
          <w:tcPr>
            <w:tcW w:w="2758" w:type="pct"/>
            <w:vAlign w:val="bottom"/>
          </w:tcPr>
          <w:p w14:paraId="6F246D61" w14:textId="4866303D" w:rsidR="001B734F" w:rsidRPr="001A5E0D" w:rsidRDefault="001B734F" w:rsidP="001B734F">
            <w:pPr>
              <w:rPr>
                <w:rFonts w:ascii="Arial" w:eastAsia="Calibri" w:hAnsi="Arial" w:cs="Arial"/>
                <w:b/>
                <w:bCs/>
                <w:color w:val="000000" w:themeColor="text1"/>
                <w:sz w:val="19"/>
                <w:szCs w:val="19"/>
              </w:rPr>
            </w:pPr>
            <w:r w:rsidRPr="001A5E0D">
              <w:rPr>
                <w:rFonts w:ascii="Arial" w:eastAsia="Calibri" w:hAnsi="Arial" w:cs="Arial"/>
                <w:b/>
                <w:bCs/>
                <w:color w:val="000000" w:themeColor="text1"/>
                <w:sz w:val="19"/>
                <w:szCs w:val="19"/>
              </w:rPr>
              <w:t xml:space="preserve">Stanje 30. </w:t>
            </w:r>
            <w:r w:rsidR="008F5CFD" w:rsidRPr="001A5E0D">
              <w:rPr>
                <w:rFonts w:ascii="Arial" w:eastAsia="Calibri" w:hAnsi="Arial" w:cs="Arial"/>
                <w:b/>
                <w:bCs/>
                <w:color w:val="000000" w:themeColor="text1"/>
                <w:sz w:val="19"/>
                <w:szCs w:val="19"/>
              </w:rPr>
              <w:t>rujna</w:t>
            </w:r>
          </w:p>
        </w:tc>
        <w:tc>
          <w:tcPr>
            <w:tcW w:w="1122" w:type="pct"/>
            <w:tcBorders>
              <w:top w:val="single" w:sz="8" w:space="0" w:color="000000"/>
              <w:left w:val="nil"/>
              <w:bottom w:val="single" w:sz="12" w:space="0" w:color="auto"/>
              <w:right w:val="nil"/>
            </w:tcBorders>
            <w:shd w:val="clear" w:color="auto" w:fill="auto"/>
            <w:vAlign w:val="bottom"/>
          </w:tcPr>
          <w:p w14:paraId="6385115B" w14:textId="27E366BC" w:rsidR="001B734F" w:rsidRPr="001A5E0D" w:rsidRDefault="00863DB7" w:rsidP="001B734F">
            <w:pPr>
              <w:tabs>
                <w:tab w:val="right" w:pos="1202"/>
              </w:tabs>
              <w:jc w:val="right"/>
              <w:outlineLvl w:val="0"/>
              <w:rPr>
                <w:rFonts w:ascii="Arial" w:hAnsi="Arial" w:cs="Arial"/>
                <w:b/>
                <w:color w:val="000000" w:themeColor="text1"/>
                <w:sz w:val="19"/>
                <w:szCs w:val="19"/>
              </w:rPr>
            </w:pPr>
            <w:r w:rsidRPr="00863DB7">
              <w:rPr>
                <w:rFonts w:ascii="Arial" w:hAnsi="Arial" w:cs="Arial"/>
                <w:b/>
                <w:color w:val="000000" w:themeColor="text1"/>
                <w:sz w:val="19"/>
                <w:szCs w:val="19"/>
              </w:rPr>
              <w:t>24.361</w:t>
            </w:r>
          </w:p>
        </w:tc>
        <w:tc>
          <w:tcPr>
            <w:tcW w:w="1120" w:type="pct"/>
            <w:tcBorders>
              <w:top w:val="single" w:sz="8" w:space="0" w:color="000000"/>
              <w:left w:val="nil"/>
              <w:bottom w:val="single" w:sz="12" w:space="0" w:color="auto"/>
              <w:right w:val="nil"/>
            </w:tcBorders>
            <w:shd w:val="clear" w:color="auto" w:fill="auto"/>
            <w:vAlign w:val="bottom"/>
          </w:tcPr>
          <w:p w14:paraId="02F7B84A" w14:textId="1BB54B2D" w:rsidR="001B734F" w:rsidRPr="001A5E0D" w:rsidRDefault="001B734F" w:rsidP="001B734F">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15.</w:t>
            </w:r>
            <w:r w:rsidR="00DD01F5" w:rsidRPr="001A5E0D">
              <w:rPr>
                <w:rFonts w:ascii="Arial" w:hAnsi="Arial" w:cs="Arial"/>
                <w:b/>
                <w:color w:val="000000" w:themeColor="text1"/>
                <w:sz w:val="19"/>
                <w:szCs w:val="19"/>
              </w:rPr>
              <w:t>905</w:t>
            </w:r>
          </w:p>
        </w:tc>
      </w:tr>
    </w:tbl>
    <w:p w14:paraId="78212B77" w14:textId="77777777" w:rsidR="00A2143E" w:rsidRPr="00EA3621" w:rsidRDefault="00A2143E" w:rsidP="00901D51">
      <w:pPr>
        <w:rPr>
          <w:rFonts w:ascii="Calibri" w:eastAsia="Calibri" w:hAnsi="Calibri" w:cs="Calibri"/>
          <w:color w:val="000000" w:themeColor="text1"/>
        </w:rPr>
      </w:pPr>
    </w:p>
    <w:p w14:paraId="2B8D7B07" w14:textId="77777777" w:rsidR="00A2143E" w:rsidRPr="00EA3621" w:rsidRDefault="00A2143E" w:rsidP="00A2143E">
      <w:pPr>
        <w:rPr>
          <w:rFonts w:ascii="Calibri" w:eastAsia="Calibri" w:hAnsi="Calibri" w:cs="Calibri"/>
          <w:color w:val="000000" w:themeColor="text1"/>
        </w:rPr>
      </w:pPr>
    </w:p>
    <w:p w14:paraId="6DB58CB0" w14:textId="77777777" w:rsidR="00A2143E" w:rsidRPr="001A5E0D" w:rsidRDefault="00A2143E" w:rsidP="0026036B">
      <w:pPr>
        <w:pStyle w:val="ListParagraph"/>
        <w:numPr>
          <w:ilvl w:val="2"/>
          <w:numId w:val="24"/>
        </w:numPr>
        <w:ind w:left="284" w:hanging="284"/>
        <w:jc w:val="both"/>
        <w:rPr>
          <w:rFonts w:ascii="Arial" w:eastAsia="Calibri" w:hAnsi="Arial" w:cs="Arial"/>
          <w:color w:val="000000" w:themeColor="text1"/>
          <w:sz w:val="20"/>
          <w:szCs w:val="20"/>
          <w:lang w:val="hr-HR"/>
        </w:rPr>
      </w:pPr>
      <w:bookmarkStart w:id="950" w:name="_Hlk40378039"/>
      <w:r w:rsidRPr="001A5E0D">
        <w:rPr>
          <w:rFonts w:ascii="Arial" w:eastAsia="Calibri" w:hAnsi="Arial" w:cs="Arial"/>
          <w:color w:val="000000" w:themeColor="text1"/>
          <w:sz w:val="20"/>
          <w:szCs w:val="20"/>
          <w:lang w:val="hr-HR"/>
        </w:rPr>
        <w:t>Fer vrijednost financijske imovine razine 3 koja je nakon početnog priznavanja svedena na fer vrijednost – dužnički vrijednosni papiri koji ne kotiraju</w:t>
      </w:r>
      <w:bookmarkEnd w:id="950"/>
      <w:r w:rsidRPr="001A5E0D">
        <w:rPr>
          <w:rFonts w:ascii="Arial" w:eastAsia="Calibri" w:hAnsi="Arial" w:cs="Arial"/>
          <w:color w:val="000000" w:themeColor="text1"/>
          <w:sz w:val="20"/>
          <w:szCs w:val="20"/>
          <w:lang w:val="hr-HR"/>
        </w:rPr>
        <w:t>:</w:t>
      </w:r>
    </w:p>
    <w:p w14:paraId="68E33146" w14:textId="77777777" w:rsidR="00A2143E" w:rsidRPr="00EA3621" w:rsidRDefault="00A2143E" w:rsidP="00A2143E">
      <w:pPr>
        <w:rPr>
          <w:rFonts w:ascii="Calibri" w:eastAsia="Calibri" w:hAnsi="Calibri" w:cs="Arial"/>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EB1060" w:rsidRPr="00BF13E8" w14:paraId="6B0F47BB" w14:textId="77777777" w:rsidTr="00156BA2">
        <w:trPr>
          <w:trHeight w:hRule="exact" w:val="253"/>
          <w:jc w:val="center"/>
        </w:trPr>
        <w:tc>
          <w:tcPr>
            <w:tcW w:w="2758" w:type="pct"/>
          </w:tcPr>
          <w:p w14:paraId="6EE635A6" w14:textId="77777777" w:rsidR="00EB1060" w:rsidRPr="001A5E0D" w:rsidRDefault="00EB1060" w:rsidP="00EB1060">
            <w:pPr>
              <w:tabs>
                <w:tab w:val="right" w:pos="1202"/>
              </w:tabs>
              <w:spacing w:line="260" w:lineRule="exact"/>
              <w:outlineLvl w:val="0"/>
              <w:rPr>
                <w:rFonts w:ascii="Arial" w:hAnsi="Arial" w:cs="Arial"/>
                <w:b/>
                <w:color w:val="000000" w:themeColor="text1"/>
                <w:spacing w:val="-2"/>
                <w:sz w:val="19"/>
                <w:szCs w:val="19"/>
              </w:rPr>
            </w:pPr>
            <w:r w:rsidRPr="001A5E0D">
              <w:rPr>
                <w:rFonts w:ascii="Arial" w:hAnsi="Arial" w:cs="Arial"/>
                <w:b/>
                <w:color w:val="000000" w:themeColor="text1"/>
                <w:spacing w:val="-2"/>
                <w:sz w:val="19"/>
                <w:szCs w:val="19"/>
              </w:rPr>
              <w:t>Grupa i Banka</w:t>
            </w:r>
          </w:p>
        </w:tc>
        <w:tc>
          <w:tcPr>
            <w:tcW w:w="1121" w:type="pct"/>
            <w:vAlign w:val="center"/>
          </w:tcPr>
          <w:p w14:paraId="10A51EBD" w14:textId="132FE956" w:rsidR="00EB1060" w:rsidRPr="001A5E0D" w:rsidRDefault="00EB1060" w:rsidP="00EB1060">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30.</w:t>
            </w:r>
            <w:r w:rsidR="00DD01F5" w:rsidRPr="001A5E0D">
              <w:rPr>
                <w:rFonts w:ascii="Arial" w:hAnsi="Arial" w:cs="Arial"/>
                <w:b/>
                <w:color w:val="000000" w:themeColor="text1"/>
                <w:sz w:val="19"/>
                <w:szCs w:val="19"/>
              </w:rPr>
              <w:t>9</w:t>
            </w:r>
            <w:r w:rsidRPr="001A5E0D">
              <w:rPr>
                <w:rFonts w:ascii="Arial" w:hAnsi="Arial" w:cs="Arial"/>
                <w:b/>
                <w:color w:val="000000" w:themeColor="text1"/>
                <w:sz w:val="19"/>
                <w:szCs w:val="19"/>
              </w:rPr>
              <w:t>.202</w:t>
            </w:r>
            <w:r w:rsidR="001B734F" w:rsidRPr="001A5E0D">
              <w:rPr>
                <w:rFonts w:ascii="Arial" w:hAnsi="Arial" w:cs="Arial"/>
                <w:b/>
                <w:color w:val="000000" w:themeColor="text1"/>
                <w:sz w:val="19"/>
                <w:szCs w:val="19"/>
              </w:rPr>
              <w:t>2</w:t>
            </w:r>
            <w:r w:rsidRPr="001A5E0D">
              <w:rPr>
                <w:rFonts w:ascii="Arial" w:hAnsi="Arial" w:cs="Arial"/>
                <w:b/>
                <w:color w:val="000000" w:themeColor="text1"/>
                <w:sz w:val="19"/>
                <w:szCs w:val="19"/>
              </w:rPr>
              <w:t>.</w:t>
            </w:r>
          </w:p>
        </w:tc>
        <w:tc>
          <w:tcPr>
            <w:tcW w:w="1121" w:type="pct"/>
          </w:tcPr>
          <w:p w14:paraId="2998EED6" w14:textId="0A3A86E7" w:rsidR="00EB1060" w:rsidRPr="001A5E0D" w:rsidRDefault="00EB1060" w:rsidP="00EB1060">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30.</w:t>
            </w:r>
            <w:r w:rsidR="00DD01F5" w:rsidRPr="001A5E0D">
              <w:rPr>
                <w:rFonts w:ascii="Arial" w:hAnsi="Arial" w:cs="Arial"/>
                <w:b/>
                <w:color w:val="000000" w:themeColor="text1"/>
                <w:sz w:val="19"/>
                <w:szCs w:val="19"/>
              </w:rPr>
              <w:t>9</w:t>
            </w:r>
            <w:r w:rsidRPr="001A5E0D">
              <w:rPr>
                <w:rFonts w:ascii="Arial" w:hAnsi="Arial" w:cs="Arial"/>
                <w:b/>
                <w:color w:val="000000" w:themeColor="text1"/>
                <w:sz w:val="19"/>
                <w:szCs w:val="19"/>
              </w:rPr>
              <w:t>.202</w:t>
            </w:r>
            <w:r w:rsidR="001B734F" w:rsidRPr="001A5E0D">
              <w:rPr>
                <w:rFonts w:ascii="Arial" w:hAnsi="Arial" w:cs="Arial"/>
                <w:b/>
                <w:color w:val="000000" w:themeColor="text1"/>
                <w:sz w:val="19"/>
                <w:szCs w:val="19"/>
              </w:rPr>
              <w:t>1</w:t>
            </w:r>
            <w:r w:rsidRPr="001A5E0D">
              <w:rPr>
                <w:rFonts w:ascii="Arial" w:hAnsi="Arial" w:cs="Arial"/>
                <w:b/>
                <w:color w:val="000000" w:themeColor="text1"/>
                <w:sz w:val="19"/>
                <w:szCs w:val="19"/>
              </w:rPr>
              <w:t>.</w:t>
            </w:r>
          </w:p>
        </w:tc>
      </w:tr>
      <w:tr w:rsidR="00156BA2" w:rsidRPr="00BF13E8" w14:paraId="2CCA17EE" w14:textId="77777777" w:rsidTr="00156BA2">
        <w:trPr>
          <w:trHeight w:hRule="exact" w:val="227"/>
          <w:jc w:val="center"/>
        </w:trPr>
        <w:tc>
          <w:tcPr>
            <w:tcW w:w="2758" w:type="pct"/>
          </w:tcPr>
          <w:p w14:paraId="443FAF6B" w14:textId="77777777" w:rsidR="00156BA2" w:rsidRPr="001A5E0D" w:rsidRDefault="00156BA2" w:rsidP="004F3BDD">
            <w:pPr>
              <w:tabs>
                <w:tab w:val="right" w:pos="1202"/>
              </w:tabs>
              <w:spacing w:line="260" w:lineRule="exact"/>
              <w:outlineLvl w:val="0"/>
              <w:rPr>
                <w:rFonts w:ascii="Arial" w:hAnsi="Arial" w:cs="Arial"/>
                <w:b/>
                <w:color w:val="000000" w:themeColor="text1"/>
                <w:spacing w:val="-2"/>
                <w:sz w:val="19"/>
                <w:szCs w:val="19"/>
              </w:rPr>
            </w:pPr>
          </w:p>
        </w:tc>
        <w:tc>
          <w:tcPr>
            <w:tcW w:w="1121" w:type="pct"/>
          </w:tcPr>
          <w:p w14:paraId="5A3977A8" w14:textId="77777777" w:rsidR="00156BA2" w:rsidRPr="001A5E0D" w:rsidRDefault="00156BA2" w:rsidP="004F3BDD">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000 kuna</w:t>
            </w:r>
          </w:p>
        </w:tc>
        <w:tc>
          <w:tcPr>
            <w:tcW w:w="1121" w:type="pct"/>
          </w:tcPr>
          <w:p w14:paraId="69B0556D" w14:textId="77777777" w:rsidR="00156BA2" w:rsidRPr="001A5E0D" w:rsidRDefault="00156BA2" w:rsidP="004F3BDD">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000 kuna</w:t>
            </w:r>
          </w:p>
        </w:tc>
      </w:tr>
      <w:tr w:rsidR="00156BA2" w:rsidRPr="00BF13E8" w14:paraId="5ABCEB09" w14:textId="77777777" w:rsidTr="00156BA2">
        <w:trPr>
          <w:trHeight w:hRule="exact" w:val="284"/>
          <w:jc w:val="center"/>
        </w:trPr>
        <w:tc>
          <w:tcPr>
            <w:tcW w:w="2758" w:type="pct"/>
          </w:tcPr>
          <w:p w14:paraId="6004DD6D" w14:textId="77777777" w:rsidR="00156BA2" w:rsidRPr="001A5E0D" w:rsidRDefault="00156BA2" w:rsidP="004F3BDD">
            <w:pPr>
              <w:tabs>
                <w:tab w:val="right" w:pos="1202"/>
              </w:tabs>
              <w:spacing w:line="260" w:lineRule="exact"/>
              <w:outlineLvl w:val="0"/>
              <w:rPr>
                <w:rFonts w:ascii="Arial" w:hAnsi="Arial" w:cs="Arial"/>
                <w:b/>
                <w:i/>
                <w:color w:val="000000" w:themeColor="text1"/>
                <w:spacing w:val="-2"/>
                <w:sz w:val="19"/>
                <w:szCs w:val="19"/>
              </w:rPr>
            </w:pPr>
          </w:p>
        </w:tc>
        <w:tc>
          <w:tcPr>
            <w:tcW w:w="1121" w:type="pct"/>
          </w:tcPr>
          <w:p w14:paraId="35AF81E1" w14:textId="77777777" w:rsidR="00156BA2" w:rsidRPr="001A5E0D" w:rsidRDefault="00156BA2" w:rsidP="004F3BDD">
            <w:pPr>
              <w:tabs>
                <w:tab w:val="right" w:pos="1202"/>
              </w:tabs>
              <w:spacing w:line="260" w:lineRule="exact"/>
              <w:jc w:val="right"/>
              <w:outlineLvl w:val="0"/>
              <w:rPr>
                <w:rFonts w:ascii="Arial" w:hAnsi="Arial" w:cs="Arial"/>
                <w:color w:val="000000" w:themeColor="text1"/>
                <w:sz w:val="19"/>
                <w:szCs w:val="19"/>
              </w:rPr>
            </w:pPr>
          </w:p>
        </w:tc>
        <w:tc>
          <w:tcPr>
            <w:tcW w:w="1121" w:type="pct"/>
          </w:tcPr>
          <w:p w14:paraId="29166211" w14:textId="77777777" w:rsidR="00156BA2" w:rsidRPr="001A5E0D" w:rsidRDefault="00156BA2" w:rsidP="004F3BDD">
            <w:pPr>
              <w:tabs>
                <w:tab w:val="right" w:pos="1202"/>
              </w:tabs>
              <w:spacing w:line="260" w:lineRule="exact"/>
              <w:jc w:val="right"/>
              <w:outlineLvl w:val="0"/>
              <w:rPr>
                <w:rFonts w:ascii="Arial" w:hAnsi="Arial" w:cs="Arial"/>
                <w:color w:val="000000" w:themeColor="text1"/>
                <w:sz w:val="19"/>
                <w:szCs w:val="19"/>
              </w:rPr>
            </w:pPr>
          </w:p>
        </w:tc>
      </w:tr>
      <w:tr w:rsidR="001B734F" w:rsidRPr="00BF13E8" w14:paraId="62375EA5" w14:textId="77777777" w:rsidTr="00156BA2">
        <w:trPr>
          <w:trHeight w:val="283"/>
          <w:jc w:val="center"/>
        </w:trPr>
        <w:tc>
          <w:tcPr>
            <w:tcW w:w="2758" w:type="pct"/>
            <w:vAlign w:val="bottom"/>
            <w:hideMark/>
          </w:tcPr>
          <w:p w14:paraId="1C918F57" w14:textId="77777777" w:rsidR="001B734F" w:rsidRPr="001A5E0D" w:rsidRDefault="001B734F" w:rsidP="001B734F">
            <w:pPr>
              <w:spacing w:line="256" w:lineRule="auto"/>
              <w:rPr>
                <w:rFonts w:ascii="Arial" w:eastAsia="Calibri" w:hAnsi="Arial" w:cs="Arial"/>
                <w:b/>
                <w:bCs/>
                <w:color w:val="000000" w:themeColor="text1"/>
                <w:sz w:val="19"/>
                <w:szCs w:val="19"/>
              </w:rPr>
            </w:pPr>
            <w:r w:rsidRPr="001A5E0D">
              <w:rPr>
                <w:rFonts w:ascii="Arial" w:eastAsia="Calibri" w:hAnsi="Arial" w:cs="Arial"/>
                <w:b/>
                <w:bCs/>
                <w:color w:val="000000" w:themeColor="text1"/>
                <w:sz w:val="19"/>
                <w:szCs w:val="19"/>
              </w:rPr>
              <w:t xml:space="preserve">Stanje 1. siječnja </w:t>
            </w:r>
          </w:p>
        </w:tc>
        <w:tc>
          <w:tcPr>
            <w:tcW w:w="1121" w:type="pct"/>
            <w:tcBorders>
              <w:top w:val="nil"/>
              <w:left w:val="nil"/>
              <w:bottom w:val="single" w:sz="2" w:space="0" w:color="auto"/>
              <w:right w:val="nil"/>
            </w:tcBorders>
            <w:vAlign w:val="bottom"/>
          </w:tcPr>
          <w:p w14:paraId="1734B2A2" w14:textId="6579B0C4" w:rsidR="001B734F" w:rsidRPr="001A5E0D" w:rsidRDefault="00863DB7" w:rsidP="001B734F">
            <w:pPr>
              <w:tabs>
                <w:tab w:val="right" w:pos="1202"/>
              </w:tabs>
              <w:spacing w:line="260" w:lineRule="exact"/>
              <w:jc w:val="right"/>
              <w:outlineLvl w:val="0"/>
              <w:rPr>
                <w:rFonts w:ascii="Arial" w:hAnsi="Arial" w:cs="Arial"/>
                <w:b/>
                <w:color w:val="000000" w:themeColor="text1"/>
                <w:sz w:val="19"/>
                <w:szCs w:val="19"/>
              </w:rPr>
            </w:pPr>
            <w:r>
              <w:rPr>
                <w:rFonts w:ascii="Arial" w:hAnsi="Arial" w:cs="Arial"/>
                <w:b/>
                <w:color w:val="000000" w:themeColor="text1"/>
                <w:sz w:val="19"/>
                <w:szCs w:val="19"/>
              </w:rPr>
              <w:t>2.176</w:t>
            </w:r>
          </w:p>
        </w:tc>
        <w:tc>
          <w:tcPr>
            <w:tcW w:w="1121" w:type="pct"/>
            <w:tcBorders>
              <w:top w:val="nil"/>
              <w:left w:val="nil"/>
              <w:bottom w:val="single" w:sz="2" w:space="0" w:color="auto"/>
              <w:right w:val="nil"/>
            </w:tcBorders>
            <w:vAlign w:val="bottom"/>
          </w:tcPr>
          <w:p w14:paraId="5BB5A2E7" w14:textId="1843A019" w:rsidR="001B734F" w:rsidRPr="001A5E0D" w:rsidRDefault="001B734F" w:rsidP="001B734F">
            <w:pPr>
              <w:tabs>
                <w:tab w:val="right" w:pos="1202"/>
              </w:tabs>
              <w:spacing w:line="260" w:lineRule="exact"/>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2.262</w:t>
            </w:r>
          </w:p>
        </w:tc>
      </w:tr>
      <w:tr w:rsidR="001B734F" w:rsidRPr="00BF13E8" w14:paraId="4EB3DB0C" w14:textId="77777777" w:rsidTr="005324AC">
        <w:trPr>
          <w:trHeight w:val="283"/>
          <w:jc w:val="center"/>
        </w:trPr>
        <w:tc>
          <w:tcPr>
            <w:tcW w:w="2758" w:type="pct"/>
            <w:vAlign w:val="bottom"/>
            <w:hideMark/>
          </w:tcPr>
          <w:p w14:paraId="0136BAE9" w14:textId="6B0A9A9E" w:rsidR="001B734F" w:rsidRPr="001A5E0D" w:rsidRDefault="001B734F" w:rsidP="001B734F">
            <w:pPr>
              <w:spacing w:line="256" w:lineRule="auto"/>
              <w:rPr>
                <w:rFonts w:ascii="Arial" w:hAnsi="Arial" w:cs="Arial"/>
                <w:color w:val="000000" w:themeColor="text1"/>
                <w:sz w:val="19"/>
                <w:szCs w:val="19"/>
              </w:rPr>
            </w:pPr>
            <w:r w:rsidRPr="001A5E0D">
              <w:rPr>
                <w:rFonts w:ascii="Arial" w:eastAsia="Calibri" w:hAnsi="Arial" w:cs="Arial"/>
                <w:color w:val="000000" w:themeColor="text1"/>
                <w:sz w:val="19"/>
                <w:szCs w:val="19"/>
              </w:rPr>
              <w:t>Smanjenje fer vrijednosti kroz ostalu sveobuhvatnu dobit</w:t>
            </w:r>
          </w:p>
        </w:tc>
        <w:tc>
          <w:tcPr>
            <w:tcW w:w="1121" w:type="pct"/>
            <w:tcBorders>
              <w:top w:val="nil"/>
              <w:left w:val="nil"/>
              <w:right w:val="nil"/>
            </w:tcBorders>
            <w:shd w:val="clear" w:color="auto" w:fill="auto"/>
            <w:vAlign w:val="bottom"/>
          </w:tcPr>
          <w:p w14:paraId="2BAD1D64" w14:textId="6BF50F1A" w:rsidR="001B734F" w:rsidRPr="001A5E0D" w:rsidRDefault="00863DB7" w:rsidP="001B734F">
            <w:pPr>
              <w:tabs>
                <w:tab w:val="right" w:pos="1202"/>
              </w:tabs>
              <w:spacing w:line="260" w:lineRule="exact"/>
              <w:jc w:val="right"/>
              <w:outlineLvl w:val="0"/>
              <w:rPr>
                <w:rFonts w:ascii="Arial" w:hAnsi="Arial" w:cs="Arial"/>
                <w:color w:val="000000" w:themeColor="text1"/>
                <w:sz w:val="19"/>
                <w:szCs w:val="19"/>
              </w:rPr>
            </w:pPr>
            <w:r>
              <w:rPr>
                <w:rFonts w:ascii="Arial" w:hAnsi="Arial" w:cs="Arial"/>
                <w:color w:val="000000" w:themeColor="text1"/>
                <w:sz w:val="19"/>
                <w:szCs w:val="19"/>
              </w:rPr>
              <w:t>(61)</w:t>
            </w:r>
          </w:p>
        </w:tc>
        <w:tc>
          <w:tcPr>
            <w:tcW w:w="1121" w:type="pct"/>
            <w:tcBorders>
              <w:top w:val="nil"/>
              <w:left w:val="nil"/>
              <w:right w:val="nil"/>
            </w:tcBorders>
            <w:shd w:val="clear" w:color="auto" w:fill="auto"/>
            <w:vAlign w:val="bottom"/>
          </w:tcPr>
          <w:p w14:paraId="2B4D4745" w14:textId="48DEA8BA" w:rsidR="001B734F" w:rsidRPr="001A5E0D" w:rsidRDefault="001B734F" w:rsidP="001B734F">
            <w:pPr>
              <w:tabs>
                <w:tab w:val="right" w:pos="1202"/>
              </w:tabs>
              <w:spacing w:line="260" w:lineRule="exact"/>
              <w:jc w:val="right"/>
              <w:outlineLvl w:val="0"/>
              <w:rPr>
                <w:rFonts w:ascii="Arial" w:hAnsi="Arial" w:cs="Arial"/>
                <w:color w:val="000000" w:themeColor="text1"/>
                <w:sz w:val="19"/>
                <w:szCs w:val="19"/>
              </w:rPr>
            </w:pPr>
            <w:r w:rsidRPr="001A5E0D">
              <w:rPr>
                <w:rFonts w:ascii="Arial" w:hAnsi="Arial" w:cs="Arial"/>
                <w:color w:val="000000" w:themeColor="text1"/>
                <w:sz w:val="19"/>
                <w:szCs w:val="19"/>
              </w:rPr>
              <w:t>(1</w:t>
            </w:r>
            <w:r w:rsidR="005028B8" w:rsidRPr="001A5E0D">
              <w:rPr>
                <w:rFonts w:ascii="Arial" w:hAnsi="Arial" w:cs="Arial"/>
                <w:color w:val="000000" w:themeColor="text1"/>
                <w:sz w:val="19"/>
                <w:szCs w:val="19"/>
              </w:rPr>
              <w:t>3</w:t>
            </w:r>
            <w:r w:rsidRPr="001A5E0D">
              <w:rPr>
                <w:rFonts w:ascii="Arial" w:hAnsi="Arial" w:cs="Arial"/>
                <w:color w:val="000000" w:themeColor="text1"/>
                <w:sz w:val="19"/>
                <w:szCs w:val="19"/>
              </w:rPr>
              <w:t>)</w:t>
            </w:r>
          </w:p>
        </w:tc>
      </w:tr>
      <w:tr w:rsidR="001B734F" w:rsidRPr="00BF13E8" w14:paraId="6AFB32DA" w14:textId="77777777" w:rsidTr="005324AC">
        <w:trPr>
          <w:trHeight w:val="283"/>
          <w:jc w:val="center"/>
        </w:trPr>
        <w:tc>
          <w:tcPr>
            <w:tcW w:w="2758" w:type="pct"/>
            <w:vAlign w:val="bottom"/>
          </w:tcPr>
          <w:p w14:paraId="64E74DA9" w14:textId="77777777" w:rsidR="001B734F" w:rsidRPr="001A5E0D" w:rsidRDefault="001B734F" w:rsidP="001B734F">
            <w:pPr>
              <w:spacing w:line="256" w:lineRule="auto"/>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Neto tečajne razlike</w:t>
            </w:r>
          </w:p>
        </w:tc>
        <w:tc>
          <w:tcPr>
            <w:tcW w:w="1121" w:type="pct"/>
            <w:tcBorders>
              <w:left w:val="nil"/>
              <w:right w:val="nil"/>
            </w:tcBorders>
            <w:shd w:val="clear" w:color="auto" w:fill="auto"/>
            <w:vAlign w:val="bottom"/>
          </w:tcPr>
          <w:p w14:paraId="189B3CF1" w14:textId="3493C9C7" w:rsidR="001B734F" w:rsidRPr="001A5E0D" w:rsidRDefault="00863DB7" w:rsidP="001B734F">
            <w:pPr>
              <w:tabs>
                <w:tab w:val="right" w:pos="1202"/>
              </w:tabs>
              <w:jc w:val="right"/>
              <w:outlineLvl w:val="0"/>
              <w:rPr>
                <w:rFonts w:ascii="Arial" w:hAnsi="Arial" w:cs="Arial"/>
                <w:color w:val="000000" w:themeColor="text1"/>
                <w:sz w:val="19"/>
                <w:szCs w:val="19"/>
              </w:rPr>
            </w:pPr>
            <w:r>
              <w:rPr>
                <w:rFonts w:ascii="Arial" w:hAnsi="Arial" w:cs="Arial"/>
                <w:color w:val="000000" w:themeColor="text1"/>
                <w:sz w:val="19"/>
                <w:szCs w:val="19"/>
              </w:rPr>
              <w:t>3</w:t>
            </w:r>
          </w:p>
        </w:tc>
        <w:tc>
          <w:tcPr>
            <w:tcW w:w="1121" w:type="pct"/>
            <w:tcBorders>
              <w:left w:val="nil"/>
              <w:right w:val="nil"/>
            </w:tcBorders>
            <w:shd w:val="clear" w:color="auto" w:fill="auto"/>
            <w:vAlign w:val="bottom"/>
          </w:tcPr>
          <w:p w14:paraId="167D9649" w14:textId="2A281E1E" w:rsidR="001B734F" w:rsidRPr="001A5E0D" w:rsidRDefault="001B734F" w:rsidP="001B734F">
            <w:pPr>
              <w:tabs>
                <w:tab w:val="right" w:pos="1202"/>
              </w:tabs>
              <w:jc w:val="right"/>
              <w:outlineLvl w:val="0"/>
              <w:rPr>
                <w:rFonts w:ascii="Arial" w:hAnsi="Arial" w:cs="Arial"/>
                <w:color w:val="000000" w:themeColor="text1"/>
                <w:sz w:val="19"/>
                <w:szCs w:val="19"/>
              </w:rPr>
            </w:pPr>
            <w:r w:rsidRPr="001A5E0D">
              <w:rPr>
                <w:rFonts w:ascii="Arial" w:hAnsi="Arial" w:cs="Arial"/>
                <w:color w:val="000000" w:themeColor="text1"/>
                <w:sz w:val="19"/>
                <w:szCs w:val="19"/>
              </w:rPr>
              <w:t>(</w:t>
            </w:r>
            <w:r w:rsidR="005028B8" w:rsidRPr="001A5E0D">
              <w:rPr>
                <w:rFonts w:ascii="Arial" w:hAnsi="Arial" w:cs="Arial"/>
                <w:color w:val="000000" w:themeColor="text1"/>
                <w:sz w:val="19"/>
                <w:szCs w:val="19"/>
              </w:rPr>
              <w:t>29</w:t>
            </w:r>
            <w:r w:rsidRPr="001A5E0D">
              <w:rPr>
                <w:rFonts w:ascii="Arial" w:hAnsi="Arial" w:cs="Arial"/>
                <w:color w:val="000000" w:themeColor="text1"/>
                <w:sz w:val="19"/>
                <w:szCs w:val="19"/>
              </w:rPr>
              <w:t>)</w:t>
            </w:r>
          </w:p>
        </w:tc>
      </w:tr>
      <w:tr w:rsidR="001B734F" w:rsidRPr="00BF13E8" w14:paraId="6B0C5CCC" w14:textId="77777777" w:rsidTr="005324AC">
        <w:trPr>
          <w:trHeight w:val="283"/>
          <w:jc w:val="center"/>
        </w:trPr>
        <w:tc>
          <w:tcPr>
            <w:tcW w:w="2758" w:type="pct"/>
            <w:vAlign w:val="bottom"/>
          </w:tcPr>
          <w:p w14:paraId="41DAC836" w14:textId="77777777" w:rsidR="001B734F" w:rsidRPr="001A5E0D" w:rsidRDefault="001B734F" w:rsidP="001B734F">
            <w:pPr>
              <w:spacing w:line="256" w:lineRule="auto"/>
              <w:rPr>
                <w:rFonts w:ascii="Arial" w:eastAsia="Calibri" w:hAnsi="Arial" w:cs="Arial"/>
                <w:color w:val="000000" w:themeColor="text1"/>
                <w:sz w:val="19"/>
                <w:szCs w:val="19"/>
              </w:rPr>
            </w:pPr>
            <w:r w:rsidRPr="001A5E0D">
              <w:rPr>
                <w:rFonts w:ascii="Arial" w:eastAsia="Calibri" w:hAnsi="Arial" w:cs="Arial"/>
                <w:color w:val="000000" w:themeColor="text1"/>
                <w:sz w:val="19"/>
                <w:szCs w:val="19"/>
              </w:rPr>
              <w:t>Obračunane kamate</w:t>
            </w:r>
          </w:p>
        </w:tc>
        <w:tc>
          <w:tcPr>
            <w:tcW w:w="1121" w:type="pct"/>
            <w:tcBorders>
              <w:left w:val="nil"/>
              <w:bottom w:val="single" w:sz="8" w:space="0" w:color="000000"/>
              <w:right w:val="nil"/>
            </w:tcBorders>
            <w:shd w:val="clear" w:color="auto" w:fill="auto"/>
            <w:vAlign w:val="bottom"/>
          </w:tcPr>
          <w:p w14:paraId="013F9291" w14:textId="7489A756" w:rsidR="001B734F" w:rsidRPr="001A5E0D" w:rsidRDefault="00863DB7" w:rsidP="001B734F">
            <w:pPr>
              <w:tabs>
                <w:tab w:val="right" w:pos="1202"/>
              </w:tabs>
              <w:spacing w:line="260" w:lineRule="exact"/>
              <w:jc w:val="right"/>
              <w:outlineLvl w:val="0"/>
              <w:rPr>
                <w:rFonts w:ascii="Arial" w:hAnsi="Arial" w:cs="Arial"/>
                <w:color w:val="000000" w:themeColor="text1"/>
                <w:sz w:val="19"/>
                <w:szCs w:val="19"/>
              </w:rPr>
            </w:pPr>
            <w:r>
              <w:rPr>
                <w:rFonts w:ascii="Arial" w:hAnsi="Arial" w:cs="Arial"/>
                <w:color w:val="000000" w:themeColor="text1"/>
                <w:sz w:val="19"/>
                <w:szCs w:val="19"/>
              </w:rPr>
              <w:t>(107)</w:t>
            </w:r>
          </w:p>
        </w:tc>
        <w:tc>
          <w:tcPr>
            <w:tcW w:w="1121" w:type="pct"/>
            <w:tcBorders>
              <w:left w:val="nil"/>
              <w:bottom w:val="single" w:sz="8" w:space="0" w:color="000000"/>
              <w:right w:val="nil"/>
            </w:tcBorders>
            <w:shd w:val="clear" w:color="auto" w:fill="auto"/>
            <w:vAlign w:val="bottom"/>
          </w:tcPr>
          <w:p w14:paraId="7EE67B12" w14:textId="49EEAE4E" w:rsidR="001B734F" w:rsidRPr="001A5E0D" w:rsidRDefault="001B734F" w:rsidP="001B734F">
            <w:pPr>
              <w:tabs>
                <w:tab w:val="right" w:pos="1202"/>
              </w:tabs>
              <w:spacing w:line="260" w:lineRule="exact"/>
              <w:jc w:val="right"/>
              <w:outlineLvl w:val="0"/>
              <w:rPr>
                <w:rFonts w:ascii="Arial" w:hAnsi="Arial" w:cs="Arial"/>
                <w:color w:val="000000" w:themeColor="text1"/>
                <w:sz w:val="19"/>
                <w:szCs w:val="19"/>
              </w:rPr>
            </w:pPr>
            <w:r w:rsidRPr="001A5E0D">
              <w:rPr>
                <w:rFonts w:ascii="Arial" w:hAnsi="Arial" w:cs="Arial"/>
                <w:color w:val="000000" w:themeColor="text1"/>
                <w:sz w:val="19"/>
                <w:szCs w:val="19"/>
              </w:rPr>
              <w:t>(</w:t>
            </w:r>
            <w:r w:rsidR="005028B8" w:rsidRPr="001A5E0D">
              <w:rPr>
                <w:rFonts w:ascii="Arial" w:hAnsi="Arial" w:cs="Arial"/>
                <w:color w:val="000000" w:themeColor="text1"/>
                <w:sz w:val="19"/>
                <w:szCs w:val="19"/>
              </w:rPr>
              <w:t>38</w:t>
            </w:r>
            <w:r w:rsidRPr="001A5E0D">
              <w:rPr>
                <w:rFonts w:ascii="Arial" w:hAnsi="Arial" w:cs="Arial"/>
                <w:color w:val="000000" w:themeColor="text1"/>
                <w:sz w:val="19"/>
                <w:szCs w:val="19"/>
              </w:rPr>
              <w:t>)</w:t>
            </w:r>
          </w:p>
        </w:tc>
      </w:tr>
      <w:tr w:rsidR="001B734F" w:rsidRPr="00BF13E8" w14:paraId="1F86FFC8" w14:textId="77777777" w:rsidTr="005324AC">
        <w:trPr>
          <w:trHeight w:val="380"/>
          <w:jc w:val="center"/>
        </w:trPr>
        <w:tc>
          <w:tcPr>
            <w:tcW w:w="2758" w:type="pct"/>
            <w:vAlign w:val="bottom"/>
          </w:tcPr>
          <w:p w14:paraId="5450DBD8" w14:textId="4F052C33" w:rsidR="001B734F" w:rsidRPr="001A5E0D" w:rsidRDefault="001B734F" w:rsidP="001B734F">
            <w:pPr>
              <w:rPr>
                <w:rFonts w:ascii="Arial" w:eastAsia="Calibri" w:hAnsi="Arial" w:cs="Arial"/>
                <w:b/>
                <w:bCs/>
                <w:color w:val="000000" w:themeColor="text1"/>
                <w:sz w:val="19"/>
                <w:szCs w:val="19"/>
              </w:rPr>
            </w:pPr>
            <w:r w:rsidRPr="001A5E0D">
              <w:rPr>
                <w:rFonts w:ascii="Arial" w:eastAsia="Calibri" w:hAnsi="Arial" w:cs="Arial"/>
                <w:b/>
                <w:bCs/>
                <w:color w:val="000000" w:themeColor="text1"/>
                <w:sz w:val="19"/>
                <w:szCs w:val="19"/>
              </w:rPr>
              <w:t xml:space="preserve">Stanje 30. </w:t>
            </w:r>
            <w:r w:rsidR="008F5CFD" w:rsidRPr="001A5E0D">
              <w:rPr>
                <w:rFonts w:ascii="Arial" w:eastAsia="Calibri" w:hAnsi="Arial" w:cs="Arial"/>
                <w:b/>
                <w:bCs/>
                <w:color w:val="000000" w:themeColor="text1"/>
                <w:sz w:val="19"/>
                <w:szCs w:val="19"/>
              </w:rPr>
              <w:t>rujna</w:t>
            </w:r>
            <w:r w:rsidRPr="001A5E0D">
              <w:rPr>
                <w:rFonts w:ascii="Arial" w:eastAsia="Calibri" w:hAnsi="Arial" w:cs="Arial"/>
                <w:b/>
                <w:bCs/>
                <w:color w:val="000000" w:themeColor="text1"/>
                <w:sz w:val="19"/>
                <w:szCs w:val="19"/>
              </w:rPr>
              <w:t xml:space="preserve"> </w:t>
            </w:r>
          </w:p>
        </w:tc>
        <w:tc>
          <w:tcPr>
            <w:tcW w:w="1121" w:type="pct"/>
            <w:tcBorders>
              <w:top w:val="single" w:sz="8" w:space="0" w:color="000000"/>
              <w:left w:val="nil"/>
              <w:bottom w:val="single" w:sz="12" w:space="0" w:color="auto"/>
              <w:right w:val="nil"/>
            </w:tcBorders>
            <w:shd w:val="clear" w:color="auto" w:fill="auto"/>
            <w:vAlign w:val="bottom"/>
          </w:tcPr>
          <w:p w14:paraId="3D0ED04D" w14:textId="094A6E41" w:rsidR="001B734F" w:rsidRPr="001A5E0D" w:rsidRDefault="00863DB7" w:rsidP="001B734F">
            <w:pPr>
              <w:tabs>
                <w:tab w:val="right" w:pos="1202"/>
              </w:tabs>
              <w:jc w:val="right"/>
              <w:outlineLvl w:val="0"/>
              <w:rPr>
                <w:rFonts w:ascii="Arial" w:hAnsi="Arial" w:cs="Arial"/>
                <w:b/>
                <w:color w:val="000000" w:themeColor="text1"/>
                <w:sz w:val="19"/>
                <w:szCs w:val="19"/>
              </w:rPr>
            </w:pPr>
            <w:r>
              <w:rPr>
                <w:rFonts w:ascii="Arial" w:hAnsi="Arial" w:cs="Arial"/>
                <w:b/>
                <w:color w:val="000000" w:themeColor="text1"/>
                <w:sz w:val="19"/>
                <w:szCs w:val="19"/>
              </w:rPr>
              <w:t>2.011</w:t>
            </w:r>
          </w:p>
        </w:tc>
        <w:tc>
          <w:tcPr>
            <w:tcW w:w="1121" w:type="pct"/>
            <w:tcBorders>
              <w:top w:val="single" w:sz="8" w:space="0" w:color="000000"/>
              <w:left w:val="nil"/>
              <w:bottom w:val="single" w:sz="12" w:space="0" w:color="auto"/>
              <w:right w:val="nil"/>
            </w:tcBorders>
            <w:shd w:val="clear" w:color="auto" w:fill="auto"/>
            <w:vAlign w:val="bottom"/>
          </w:tcPr>
          <w:p w14:paraId="7C59E3D9" w14:textId="075F2D58" w:rsidR="001B734F" w:rsidRPr="001A5E0D" w:rsidRDefault="001B734F" w:rsidP="001B734F">
            <w:pPr>
              <w:tabs>
                <w:tab w:val="right" w:pos="1202"/>
              </w:tabs>
              <w:jc w:val="right"/>
              <w:outlineLvl w:val="0"/>
              <w:rPr>
                <w:rFonts w:ascii="Arial" w:hAnsi="Arial" w:cs="Arial"/>
                <w:b/>
                <w:color w:val="000000" w:themeColor="text1"/>
                <w:sz w:val="19"/>
                <w:szCs w:val="19"/>
              </w:rPr>
            </w:pPr>
            <w:r w:rsidRPr="001A5E0D">
              <w:rPr>
                <w:rFonts w:ascii="Arial" w:hAnsi="Arial" w:cs="Arial"/>
                <w:b/>
                <w:color w:val="000000" w:themeColor="text1"/>
                <w:sz w:val="19"/>
                <w:szCs w:val="19"/>
              </w:rPr>
              <w:t>2.</w:t>
            </w:r>
            <w:r w:rsidR="005028B8" w:rsidRPr="001A5E0D">
              <w:rPr>
                <w:rFonts w:ascii="Arial" w:hAnsi="Arial" w:cs="Arial"/>
                <w:b/>
                <w:color w:val="000000" w:themeColor="text1"/>
                <w:sz w:val="19"/>
                <w:szCs w:val="19"/>
              </w:rPr>
              <w:t>182</w:t>
            </w:r>
          </w:p>
        </w:tc>
      </w:tr>
    </w:tbl>
    <w:p w14:paraId="190F708D" w14:textId="77777777" w:rsidR="00A2143E" w:rsidRPr="00EA3621" w:rsidRDefault="00A2143E" w:rsidP="00A2143E">
      <w:pPr>
        <w:rPr>
          <w:rFonts w:ascii="Calibri" w:eastAsia="Calibri" w:hAnsi="Calibri" w:cs="Calibri"/>
          <w:color w:val="000000" w:themeColor="text1"/>
        </w:rPr>
      </w:pPr>
    </w:p>
    <w:p w14:paraId="005DA359" w14:textId="77777777" w:rsidR="001E2C1C" w:rsidRPr="00EA3621" w:rsidRDefault="001E2C1C" w:rsidP="00A2143E">
      <w:pPr>
        <w:rPr>
          <w:rFonts w:ascii="Calibri" w:eastAsia="Calibri" w:hAnsi="Calibri" w:cs="Calibri"/>
          <w:color w:val="000000" w:themeColor="text1"/>
        </w:rPr>
        <w:sectPr w:rsidR="001E2C1C" w:rsidRPr="00EA3621" w:rsidSect="005F07DF">
          <w:pgSz w:w="11906" w:h="16838"/>
          <w:pgMar w:top="1417" w:right="1417" w:bottom="1417" w:left="1417" w:header="708" w:footer="708" w:gutter="0"/>
          <w:cols w:space="708"/>
          <w:docGrid w:linePitch="360"/>
        </w:sectPr>
      </w:pPr>
    </w:p>
    <w:p w14:paraId="13D135F4" w14:textId="77777777" w:rsidR="00D93F59" w:rsidRPr="001A5E0D" w:rsidRDefault="00D93F59" w:rsidP="003C6595">
      <w:pPr>
        <w:jc w:val="both"/>
        <w:rPr>
          <w:rFonts w:ascii="Arial" w:hAnsi="Arial" w:cs="Arial"/>
          <w:b/>
          <w:color w:val="000000" w:themeColor="text1"/>
          <w:spacing w:val="-3"/>
          <w:sz w:val="20"/>
          <w:szCs w:val="20"/>
        </w:rPr>
      </w:pPr>
    </w:p>
    <w:p w14:paraId="45BE2B00" w14:textId="10DA914B" w:rsidR="003C6595" w:rsidRPr="001A5E0D" w:rsidRDefault="008E591A"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pacing w:val="-3"/>
          <w:sz w:val="20"/>
          <w:szCs w:val="20"/>
        </w:rPr>
        <w:t>25</w:t>
      </w:r>
      <w:r w:rsidR="003C6595" w:rsidRPr="001A5E0D">
        <w:rPr>
          <w:rFonts w:ascii="Arial" w:hAnsi="Arial" w:cs="Arial"/>
          <w:b/>
          <w:color w:val="000000" w:themeColor="text1"/>
          <w:spacing w:val="-3"/>
          <w:sz w:val="20"/>
          <w:szCs w:val="20"/>
        </w:rPr>
        <w:t xml:space="preserve">. </w:t>
      </w:r>
      <w:r w:rsidR="003C6595" w:rsidRPr="001A5E0D">
        <w:rPr>
          <w:rFonts w:ascii="Arial" w:hAnsi="Arial" w:cs="Arial"/>
          <w:b/>
          <w:color w:val="000000" w:themeColor="text1"/>
          <w:spacing w:val="-3"/>
          <w:sz w:val="20"/>
          <w:szCs w:val="20"/>
        </w:rPr>
        <w:tab/>
      </w:r>
      <w:r w:rsidR="003C6595" w:rsidRPr="001A5E0D">
        <w:rPr>
          <w:rFonts w:ascii="Arial" w:hAnsi="Arial" w:cs="Arial"/>
          <w:b/>
          <w:color w:val="000000" w:themeColor="text1"/>
          <w:sz w:val="20"/>
          <w:szCs w:val="20"/>
        </w:rPr>
        <w:t>Izvještavanje po segmentima</w:t>
      </w:r>
    </w:p>
    <w:p w14:paraId="2B847984" w14:textId="77777777" w:rsidR="003C6595" w:rsidRPr="001A5E0D" w:rsidRDefault="003C6595" w:rsidP="001A5E0D">
      <w:pPr>
        <w:spacing w:line="240" w:lineRule="exact"/>
        <w:jc w:val="both"/>
        <w:rPr>
          <w:rFonts w:ascii="Arial" w:hAnsi="Arial" w:cs="Arial"/>
          <w:b/>
          <w:color w:val="000000" w:themeColor="text1"/>
          <w:sz w:val="20"/>
          <w:szCs w:val="20"/>
        </w:rPr>
      </w:pPr>
    </w:p>
    <w:p w14:paraId="1436809E" w14:textId="77777777" w:rsidR="003C6595" w:rsidRPr="001A5E0D" w:rsidRDefault="003C659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Osnovne informacije o segmentima su predstavljene u odnosu na poslovne segmente Grupe. </w:t>
      </w:r>
    </w:p>
    <w:p w14:paraId="09F0E1B4" w14:textId="77777777" w:rsidR="003C6595" w:rsidRPr="001A5E0D" w:rsidRDefault="003C659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Kako Grupa ne raspoređuje administrativne troškove i kapital i rezerve po segmentima, nije prikazana profitabilnost segmenata.</w:t>
      </w:r>
    </w:p>
    <w:p w14:paraId="790F619F" w14:textId="77777777" w:rsidR="003C6595" w:rsidRPr="001A5E0D" w:rsidRDefault="003C6595" w:rsidP="001A5E0D">
      <w:pPr>
        <w:spacing w:line="240" w:lineRule="exact"/>
        <w:jc w:val="both"/>
        <w:rPr>
          <w:rFonts w:ascii="Arial" w:hAnsi="Arial" w:cs="Arial"/>
          <w:color w:val="000000" w:themeColor="text1"/>
          <w:sz w:val="20"/>
          <w:szCs w:val="20"/>
        </w:rPr>
      </w:pPr>
    </w:p>
    <w:p w14:paraId="5E21098B" w14:textId="77777777" w:rsidR="003C6595" w:rsidRPr="001A5E0D" w:rsidRDefault="003C659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 xml:space="preserve">Imovina i obveze po segmentima iskazani su neto, tj. bruto nakon umanjenja vrijednosti i rezerviranja, a prije uzimanja u obzir primljenih kolaterala.  </w:t>
      </w:r>
    </w:p>
    <w:p w14:paraId="34781235" w14:textId="77777777" w:rsidR="003C6595" w:rsidRPr="001A5E0D" w:rsidRDefault="003C6595" w:rsidP="001A5E0D">
      <w:pPr>
        <w:spacing w:line="240" w:lineRule="exact"/>
        <w:jc w:val="both"/>
        <w:rPr>
          <w:rFonts w:ascii="Arial" w:hAnsi="Arial" w:cs="Arial"/>
          <w:color w:val="000000" w:themeColor="text1"/>
          <w:sz w:val="20"/>
          <w:szCs w:val="20"/>
        </w:rPr>
      </w:pPr>
    </w:p>
    <w:p w14:paraId="7D5F46A1" w14:textId="77777777" w:rsidR="003C6595" w:rsidRPr="001A5E0D" w:rsidRDefault="003C6595"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Poslovanje segmenata je organizacijski i upravljački odvojeno i svaki segment predstavlja cjelinu koja pruža različite proizvode i usluge i posluje na različitim tržištima.</w:t>
      </w:r>
    </w:p>
    <w:p w14:paraId="4B25845A" w14:textId="77777777" w:rsidR="003C6595" w:rsidRPr="001A5E0D" w:rsidRDefault="003C6595" w:rsidP="001A5E0D">
      <w:pPr>
        <w:spacing w:line="240" w:lineRule="exact"/>
        <w:jc w:val="both"/>
        <w:rPr>
          <w:rFonts w:ascii="Arial" w:hAnsi="Arial" w:cs="Arial"/>
          <w:color w:val="000000" w:themeColor="text1"/>
          <w:sz w:val="20"/>
          <w:szCs w:val="20"/>
        </w:rPr>
      </w:pPr>
    </w:p>
    <w:p w14:paraId="79533FE4" w14:textId="77777777" w:rsidR="003C6595" w:rsidRPr="001A5E0D" w:rsidRDefault="003C6595"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Poslovni segmenti:</w:t>
      </w:r>
    </w:p>
    <w:p w14:paraId="09C70DCF" w14:textId="77777777" w:rsidR="003C6595" w:rsidRPr="001A5E0D" w:rsidRDefault="003C6595" w:rsidP="001A5E0D">
      <w:pPr>
        <w:spacing w:line="240" w:lineRule="exact"/>
        <w:jc w:val="both"/>
        <w:rPr>
          <w:rFonts w:ascii="Arial" w:hAnsi="Arial" w:cs="Arial"/>
          <w:b/>
          <w:color w:val="000000" w:themeColor="text1"/>
          <w:sz w:val="20"/>
          <w:szCs w:val="20"/>
        </w:rPr>
      </w:pPr>
    </w:p>
    <w:p w14:paraId="34697AF8" w14:textId="12264D6E" w:rsidR="003C6595" w:rsidRDefault="003C6595" w:rsidP="00BF13E8">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Grupa ima sljedeće poslovne segmente:</w:t>
      </w:r>
    </w:p>
    <w:p w14:paraId="62754309" w14:textId="77777777" w:rsidR="00BF13E8" w:rsidRPr="001A5E0D" w:rsidRDefault="00BF13E8" w:rsidP="001A5E0D">
      <w:pPr>
        <w:spacing w:line="240" w:lineRule="exact"/>
        <w:jc w:val="both"/>
        <w:rPr>
          <w:rFonts w:ascii="Arial" w:hAnsi="Arial" w:cs="Arial"/>
          <w:color w:val="000000" w:themeColor="text1"/>
          <w:sz w:val="20"/>
          <w:szCs w:val="20"/>
        </w:rPr>
      </w:pPr>
    </w:p>
    <w:tbl>
      <w:tblPr>
        <w:tblW w:w="9105" w:type="dxa"/>
        <w:tblLook w:val="01E0" w:firstRow="1" w:lastRow="1" w:firstColumn="1" w:lastColumn="1" w:noHBand="0" w:noVBand="0"/>
      </w:tblPr>
      <w:tblGrid>
        <w:gridCol w:w="3563"/>
        <w:gridCol w:w="5542"/>
      </w:tblGrid>
      <w:tr w:rsidR="003C6595" w:rsidRPr="00BF13E8" w14:paraId="23997520" w14:textId="77777777" w:rsidTr="003C6595">
        <w:trPr>
          <w:trHeight w:val="154"/>
        </w:trPr>
        <w:tc>
          <w:tcPr>
            <w:tcW w:w="3563" w:type="dxa"/>
            <w:shd w:val="clear" w:color="auto" w:fill="auto"/>
          </w:tcPr>
          <w:p w14:paraId="4D9F3B7C" w14:textId="77777777" w:rsidR="003C6595" w:rsidRPr="001A5E0D" w:rsidRDefault="003C6595" w:rsidP="004F3BDD">
            <w:pPr>
              <w:jc w:val="both"/>
              <w:rPr>
                <w:rFonts w:ascii="Arial" w:hAnsi="Arial" w:cs="Arial"/>
                <w:b/>
                <w:color w:val="000000" w:themeColor="text1"/>
                <w:sz w:val="20"/>
                <w:szCs w:val="20"/>
              </w:rPr>
            </w:pPr>
            <w:r w:rsidRPr="001A5E0D">
              <w:rPr>
                <w:rFonts w:ascii="Arial" w:hAnsi="Arial" w:cs="Arial"/>
                <w:b/>
                <w:color w:val="000000" w:themeColor="text1"/>
                <w:sz w:val="20"/>
                <w:szCs w:val="20"/>
              </w:rPr>
              <w:t>Segment:</w:t>
            </w:r>
          </w:p>
        </w:tc>
        <w:tc>
          <w:tcPr>
            <w:tcW w:w="5542" w:type="dxa"/>
            <w:shd w:val="clear" w:color="auto" w:fill="auto"/>
          </w:tcPr>
          <w:p w14:paraId="70B9D125" w14:textId="77777777" w:rsidR="003C6595" w:rsidRPr="001A5E0D" w:rsidRDefault="003C6595" w:rsidP="004F3BDD">
            <w:pPr>
              <w:pStyle w:val="NormalWeb"/>
              <w:spacing w:before="0" w:beforeAutospacing="0" w:after="0" w:afterAutospacing="0"/>
              <w:jc w:val="both"/>
              <w:rPr>
                <w:rFonts w:ascii="Arial" w:hAnsi="Arial" w:cs="Arial"/>
                <w:b/>
                <w:color w:val="000000" w:themeColor="text1"/>
                <w:sz w:val="20"/>
                <w:szCs w:val="20"/>
                <w:lang w:val="hr-HR"/>
              </w:rPr>
            </w:pPr>
            <w:r w:rsidRPr="001A5E0D">
              <w:rPr>
                <w:rFonts w:ascii="Arial" w:hAnsi="Arial" w:cs="Arial"/>
                <w:b/>
                <w:color w:val="000000" w:themeColor="text1"/>
                <w:sz w:val="20"/>
                <w:szCs w:val="20"/>
                <w:lang w:val="hr-HR"/>
              </w:rPr>
              <w:t>Poslovne aktivnosti segmenta uključuju:</w:t>
            </w:r>
          </w:p>
        </w:tc>
      </w:tr>
      <w:tr w:rsidR="003C6595" w:rsidRPr="00BF13E8" w14:paraId="7F69C54A" w14:textId="77777777" w:rsidTr="003C6595">
        <w:trPr>
          <w:trHeight w:val="257"/>
        </w:trPr>
        <w:tc>
          <w:tcPr>
            <w:tcW w:w="3563" w:type="dxa"/>
            <w:shd w:val="clear" w:color="auto" w:fill="auto"/>
          </w:tcPr>
          <w:p w14:paraId="512F09B1" w14:textId="77777777" w:rsidR="003C6595" w:rsidRPr="001A5E0D" w:rsidRDefault="003C6595" w:rsidP="004F3BDD">
            <w:pPr>
              <w:jc w:val="both"/>
              <w:rPr>
                <w:rFonts w:ascii="Arial" w:hAnsi="Arial" w:cs="Arial"/>
                <w:color w:val="000000" w:themeColor="text1"/>
                <w:sz w:val="20"/>
                <w:szCs w:val="20"/>
              </w:rPr>
            </w:pPr>
          </w:p>
        </w:tc>
        <w:tc>
          <w:tcPr>
            <w:tcW w:w="5542" w:type="dxa"/>
            <w:shd w:val="clear" w:color="auto" w:fill="auto"/>
          </w:tcPr>
          <w:p w14:paraId="1493A691" w14:textId="77777777" w:rsidR="003C6595" w:rsidRPr="001A5E0D" w:rsidRDefault="003C6595" w:rsidP="004F3BDD">
            <w:pPr>
              <w:pStyle w:val="NormalWeb"/>
              <w:spacing w:before="0" w:beforeAutospacing="0" w:after="0" w:afterAutospacing="0"/>
              <w:jc w:val="both"/>
              <w:rPr>
                <w:rFonts w:ascii="Arial" w:hAnsi="Arial" w:cs="Arial"/>
                <w:color w:val="000000" w:themeColor="text1"/>
                <w:sz w:val="20"/>
                <w:szCs w:val="20"/>
                <w:lang w:val="hr-HR"/>
              </w:rPr>
            </w:pPr>
          </w:p>
        </w:tc>
      </w:tr>
      <w:tr w:rsidR="003C6595" w:rsidRPr="00BF13E8" w14:paraId="68BF9919" w14:textId="77777777" w:rsidTr="003C6595">
        <w:trPr>
          <w:trHeight w:val="1226"/>
        </w:trPr>
        <w:tc>
          <w:tcPr>
            <w:tcW w:w="3563" w:type="dxa"/>
            <w:shd w:val="clear" w:color="auto" w:fill="auto"/>
          </w:tcPr>
          <w:p w14:paraId="17C2A611" w14:textId="77777777" w:rsidR="003C6595" w:rsidRPr="001A5E0D" w:rsidRDefault="003C6595" w:rsidP="004F3BDD">
            <w:pPr>
              <w:jc w:val="both"/>
              <w:rPr>
                <w:rFonts w:ascii="Arial" w:hAnsi="Arial" w:cs="Arial"/>
                <w:color w:val="000000" w:themeColor="text1"/>
                <w:sz w:val="20"/>
                <w:szCs w:val="20"/>
              </w:rPr>
            </w:pPr>
            <w:r w:rsidRPr="001A5E0D">
              <w:rPr>
                <w:rFonts w:ascii="Arial" w:hAnsi="Arial" w:cs="Arial"/>
                <w:color w:val="000000" w:themeColor="text1"/>
                <w:sz w:val="20"/>
                <w:szCs w:val="20"/>
              </w:rPr>
              <w:t>Bankarske aktivnosti</w:t>
            </w:r>
          </w:p>
        </w:tc>
        <w:tc>
          <w:tcPr>
            <w:tcW w:w="5542" w:type="dxa"/>
            <w:shd w:val="clear" w:color="auto" w:fill="auto"/>
          </w:tcPr>
          <w:p w14:paraId="21698928" w14:textId="77777777" w:rsidR="003C6595" w:rsidRPr="001A5E0D" w:rsidRDefault="003C6595" w:rsidP="004F3BDD">
            <w:pPr>
              <w:pStyle w:val="NormalWeb"/>
              <w:spacing w:before="0" w:beforeAutospacing="0" w:after="0" w:afterAutospacing="0"/>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C6595" w:rsidRPr="00BF13E8" w14:paraId="022CAAE7" w14:textId="77777777" w:rsidTr="003C6595">
        <w:trPr>
          <w:trHeight w:val="242"/>
        </w:trPr>
        <w:tc>
          <w:tcPr>
            <w:tcW w:w="3563" w:type="dxa"/>
            <w:shd w:val="clear" w:color="auto" w:fill="auto"/>
          </w:tcPr>
          <w:p w14:paraId="19613E8F" w14:textId="77777777" w:rsidR="003C6595" w:rsidRPr="001A5E0D" w:rsidRDefault="003C6595" w:rsidP="004F3BDD">
            <w:pPr>
              <w:jc w:val="both"/>
              <w:rPr>
                <w:rFonts w:ascii="Arial" w:hAnsi="Arial" w:cs="Arial"/>
                <w:color w:val="000000" w:themeColor="text1"/>
                <w:sz w:val="20"/>
                <w:szCs w:val="20"/>
              </w:rPr>
            </w:pPr>
          </w:p>
        </w:tc>
        <w:tc>
          <w:tcPr>
            <w:tcW w:w="5542" w:type="dxa"/>
            <w:shd w:val="clear" w:color="auto" w:fill="auto"/>
          </w:tcPr>
          <w:p w14:paraId="42A9ABB2" w14:textId="77777777" w:rsidR="003C6595" w:rsidRPr="001A5E0D" w:rsidRDefault="003C6595" w:rsidP="004F3BDD">
            <w:pPr>
              <w:jc w:val="both"/>
              <w:rPr>
                <w:rFonts w:ascii="Arial" w:hAnsi="Arial" w:cs="Arial"/>
                <w:color w:val="000000" w:themeColor="text1"/>
                <w:sz w:val="20"/>
                <w:szCs w:val="20"/>
              </w:rPr>
            </w:pPr>
          </w:p>
        </w:tc>
      </w:tr>
      <w:tr w:rsidR="003C6595" w:rsidRPr="00BF13E8" w14:paraId="2522E4B7" w14:textId="77777777" w:rsidTr="003C6595">
        <w:trPr>
          <w:trHeight w:val="499"/>
        </w:trPr>
        <w:tc>
          <w:tcPr>
            <w:tcW w:w="3563" w:type="dxa"/>
            <w:shd w:val="clear" w:color="auto" w:fill="auto"/>
          </w:tcPr>
          <w:p w14:paraId="06A50E3A" w14:textId="77777777" w:rsidR="003C6595" w:rsidRPr="001A5E0D" w:rsidRDefault="003C6595" w:rsidP="004F3BDD">
            <w:pPr>
              <w:jc w:val="both"/>
              <w:rPr>
                <w:rFonts w:ascii="Arial" w:hAnsi="Arial" w:cs="Arial"/>
                <w:color w:val="000000" w:themeColor="text1"/>
                <w:sz w:val="20"/>
                <w:szCs w:val="20"/>
              </w:rPr>
            </w:pPr>
            <w:r w:rsidRPr="001A5E0D">
              <w:rPr>
                <w:rFonts w:ascii="Arial" w:hAnsi="Arial" w:cs="Arial"/>
                <w:color w:val="000000" w:themeColor="text1"/>
                <w:sz w:val="20"/>
                <w:szCs w:val="20"/>
              </w:rPr>
              <w:t>Osiguravateljske aktivnosti</w:t>
            </w:r>
          </w:p>
        </w:tc>
        <w:tc>
          <w:tcPr>
            <w:tcW w:w="5542" w:type="dxa"/>
            <w:shd w:val="clear" w:color="auto" w:fill="auto"/>
          </w:tcPr>
          <w:p w14:paraId="051F844B" w14:textId="77777777" w:rsidR="003C6595" w:rsidRPr="001A5E0D" w:rsidRDefault="003C6595" w:rsidP="004F3BDD">
            <w:pPr>
              <w:jc w:val="both"/>
              <w:rPr>
                <w:rFonts w:ascii="Arial" w:hAnsi="Arial" w:cs="Arial"/>
                <w:color w:val="000000" w:themeColor="text1"/>
                <w:sz w:val="20"/>
                <w:szCs w:val="20"/>
              </w:rPr>
            </w:pPr>
            <w:r w:rsidRPr="001A5E0D">
              <w:rPr>
                <w:rFonts w:ascii="Arial" w:hAnsi="Arial" w:cs="Arial"/>
                <w:color w:val="000000" w:themeColor="text1"/>
                <w:sz w:val="20"/>
                <w:szCs w:val="20"/>
              </w:rPr>
              <w:t xml:space="preserve">osiguravanje inozemnih i domaćih kratkoročnih potraživanja poslovnih subjekata vezanih za isporuke roba i usluga </w:t>
            </w:r>
          </w:p>
        </w:tc>
      </w:tr>
      <w:tr w:rsidR="003C6595" w:rsidRPr="00BF13E8" w14:paraId="329E0D2C" w14:textId="77777777" w:rsidTr="003C6595">
        <w:trPr>
          <w:trHeight w:val="242"/>
        </w:trPr>
        <w:tc>
          <w:tcPr>
            <w:tcW w:w="3563" w:type="dxa"/>
            <w:shd w:val="clear" w:color="auto" w:fill="auto"/>
          </w:tcPr>
          <w:p w14:paraId="46AD02E5" w14:textId="77777777" w:rsidR="003C6595" w:rsidRPr="001A5E0D" w:rsidRDefault="003C6595" w:rsidP="004F3BDD">
            <w:pPr>
              <w:jc w:val="both"/>
              <w:rPr>
                <w:rFonts w:ascii="Arial" w:hAnsi="Arial" w:cs="Arial"/>
                <w:color w:val="000000" w:themeColor="text1"/>
                <w:sz w:val="20"/>
                <w:szCs w:val="20"/>
              </w:rPr>
            </w:pPr>
          </w:p>
        </w:tc>
        <w:tc>
          <w:tcPr>
            <w:tcW w:w="5542" w:type="dxa"/>
            <w:shd w:val="clear" w:color="auto" w:fill="auto"/>
          </w:tcPr>
          <w:p w14:paraId="7654E9E6" w14:textId="77777777" w:rsidR="003C6595" w:rsidRPr="001A5E0D" w:rsidRDefault="003C6595" w:rsidP="004F3BDD">
            <w:pPr>
              <w:jc w:val="both"/>
              <w:rPr>
                <w:rFonts w:ascii="Arial" w:hAnsi="Arial" w:cs="Arial"/>
                <w:color w:val="000000" w:themeColor="text1"/>
                <w:sz w:val="20"/>
                <w:szCs w:val="20"/>
              </w:rPr>
            </w:pPr>
          </w:p>
        </w:tc>
      </w:tr>
      <w:tr w:rsidR="003C6595" w:rsidRPr="00BF13E8" w14:paraId="65E69B41" w14:textId="77777777" w:rsidTr="003C6595">
        <w:trPr>
          <w:trHeight w:val="499"/>
        </w:trPr>
        <w:tc>
          <w:tcPr>
            <w:tcW w:w="3563" w:type="dxa"/>
            <w:shd w:val="clear" w:color="auto" w:fill="auto"/>
          </w:tcPr>
          <w:p w14:paraId="746C2B1F" w14:textId="77777777" w:rsidR="003C6595" w:rsidRPr="001A5E0D" w:rsidRDefault="003C6595" w:rsidP="004F3BDD">
            <w:pPr>
              <w:jc w:val="both"/>
              <w:rPr>
                <w:rFonts w:ascii="Arial" w:hAnsi="Arial" w:cs="Arial"/>
                <w:color w:val="000000" w:themeColor="text1"/>
                <w:sz w:val="20"/>
                <w:szCs w:val="20"/>
              </w:rPr>
            </w:pPr>
            <w:r w:rsidRPr="001A5E0D">
              <w:rPr>
                <w:rFonts w:ascii="Arial" w:hAnsi="Arial" w:cs="Arial"/>
                <w:color w:val="000000" w:themeColor="text1"/>
                <w:sz w:val="20"/>
                <w:szCs w:val="20"/>
              </w:rPr>
              <w:t>Ostalo</w:t>
            </w:r>
          </w:p>
        </w:tc>
        <w:tc>
          <w:tcPr>
            <w:tcW w:w="5542" w:type="dxa"/>
            <w:shd w:val="clear" w:color="auto" w:fill="auto"/>
          </w:tcPr>
          <w:p w14:paraId="74BF31CE" w14:textId="77777777" w:rsidR="003C6595" w:rsidRPr="001A5E0D" w:rsidRDefault="003C6595" w:rsidP="004F3BDD">
            <w:pPr>
              <w:jc w:val="both"/>
              <w:rPr>
                <w:rFonts w:ascii="Arial" w:hAnsi="Arial" w:cs="Arial"/>
                <w:color w:val="000000" w:themeColor="text1"/>
                <w:sz w:val="20"/>
                <w:szCs w:val="20"/>
              </w:rPr>
            </w:pPr>
            <w:r w:rsidRPr="001A5E0D">
              <w:rPr>
                <w:rFonts w:ascii="Arial" w:hAnsi="Arial" w:cs="Arial"/>
                <w:color w:val="000000" w:themeColor="text1"/>
                <w:sz w:val="20"/>
                <w:szCs w:val="20"/>
              </w:rPr>
              <w:t xml:space="preserve">izrade analiza, procjena kreditnih rizika i pružanje informacija o kreditnoj sposobnosti </w:t>
            </w:r>
          </w:p>
        </w:tc>
      </w:tr>
    </w:tbl>
    <w:p w14:paraId="5ADEEA59" w14:textId="77777777" w:rsidR="003C6595" w:rsidRPr="001A5E0D" w:rsidRDefault="003C6595" w:rsidP="003C6595">
      <w:pPr>
        <w:spacing w:before="120" w:line="300" w:lineRule="exact"/>
        <w:jc w:val="both"/>
        <w:rPr>
          <w:rFonts w:ascii="Arial" w:hAnsi="Arial" w:cs="Arial"/>
          <w:color w:val="000000" w:themeColor="text1"/>
          <w:sz w:val="20"/>
          <w:szCs w:val="20"/>
        </w:rPr>
      </w:pPr>
    </w:p>
    <w:p w14:paraId="34D13B17" w14:textId="77777777" w:rsidR="003C6595" w:rsidRPr="001A5E0D" w:rsidRDefault="003C6595" w:rsidP="004D47BA">
      <w:pPr>
        <w:jc w:val="both"/>
        <w:rPr>
          <w:rFonts w:ascii="Arial" w:eastAsia="Times New Roman" w:hAnsi="Arial" w:cs="Arial"/>
          <w:b/>
          <w:color w:val="000000" w:themeColor="text1"/>
          <w:sz w:val="20"/>
          <w:szCs w:val="20"/>
        </w:rPr>
      </w:pPr>
    </w:p>
    <w:p w14:paraId="59D4A444" w14:textId="77777777" w:rsidR="003C6595" w:rsidRPr="001A5E0D" w:rsidRDefault="003C6595" w:rsidP="004D47BA">
      <w:pPr>
        <w:jc w:val="both"/>
        <w:rPr>
          <w:rFonts w:ascii="Arial" w:eastAsia="Times New Roman" w:hAnsi="Arial" w:cs="Arial"/>
          <w:b/>
          <w:color w:val="000000" w:themeColor="text1"/>
          <w:sz w:val="20"/>
          <w:szCs w:val="20"/>
        </w:rPr>
        <w:sectPr w:rsidR="003C6595" w:rsidRPr="001A5E0D" w:rsidSect="005F07DF">
          <w:pgSz w:w="11906" w:h="16838"/>
          <w:pgMar w:top="1417" w:right="1417" w:bottom="1417" w:left="1417" w:header="708" w:footer="708" w:gutter="0"/>
          <w:cols w:space="708"/>
          <w:docGrid w:linePitch="360"/>
        </w:sectPr>
      </w:pPr>
    </w:p>
    <w:p w14:paraId="4DAEA669" w14:textId="77777777" w:rsidR="003C6595" w:rsidRPr="00EA3621" w:rsidRDefault="003C6595" w:rsidP="003C6595">
      <w:pPr>
        <w:jc w:val="both"/>
        <w:rPr>
          <w:rFonts w:cs="Arial"/>
          <w:b/>
          <w:color w:val="000000" w:themeColor="text1"/>
          <w:spacing w:val="-3"/>
        </w:rPr>
      </w:pPr>
    </w:p>
    <w:p w14:paraId="4032DE97" w14:textId="2C04A152" w:rsidR="003C6595" w:rsidRPr="001A5E0D" w:rsidRDefault="008E591A" w:rsidP="003C6595">
      <w:pPr>
        <w:jc w:val="both"/>
        <w:rPr>
          <w:rFonts w:ascii="Arial" w:hAnsi="Arial" w:cs="Arial"/>
          <w:b/>
          <w:color w:val="000000" w:themeColor="text1"/>
          <w:sz w:val="20"/>
          <w:szCs w:val="20"/>
        </w:rPr>
      </w:pPr>
      <w:bookmarkStart w:id="951" w:name="_Hlk3804134"/>
      <w:r w:rsidRPr="001A5E0D">
        <w:rPr>
          <w:rFonts w:ascii="Arial" w:hAnsi="Arial" w:cs="Arial"/>
          <w:b/>
          <w:color w:val="000000" w:themeColor="text1"/>
          <w:spacing w:val="-3"/>
          <w:sz w:val="20"/>
          <w:szCs w:val="20"/>
        </w:rPr>
        <w:t>25</w:t>
      </w:r>
      <w:r w:rsidR="003C6595" w:rsidRPr="001A5E0D">
        <w:rPr>
          <w:rFonts w:ascii="Arial" w:hAnsi="Arial" w:cs="Arial"/>
          <w:b/>
          <w:color w:val="000000" w:themeColor="text1"/>
          <w:spacing w:val="-3"/>
          <w:sz w:val="20"/>
          <w:szCs w:val="20"/>
        </w:rPr>
        <w:t xml:space="preserve">. </w:t>
      </w:r>
      <w:r w:rsidR="003C6595" w:rsidRPr="001A5E0D">
        <w:rPr>
          <w:rFonts w:ascii="Arial" w:hAnsi="Arial" w:cs="Arial"/>
          <w:b/>
          <w:color w:val="000000" w:themeColor="text1"/>
          <w:spacing w:val="-3"/>
          <w:sz w:val="20"/>
          <w:szCs w:val="20"/>
        </w:rPr>
        <w:tab/>
      </w:r>
      <w:r w:rsidR="003C6595" w:rsidRPr="001A5E0D">
        <w:rPr>
          <w:rFonts w:ascii="Arial" w:hAnsi="Arial" w:cs="Arial"/>
          <w:b/>
          <w:color w:val="000000" w:themeColor="text1"/>
          <w:sz w:val="20"/>
          <w:szCs w:val="20"/>
        </w:rPr>
        <w:t>Izvještavanje po segmentima (nastavak)</w:t>
      </w:r>
    </w:p>
    <w:p w14:paraId="6868C76D" w14:textId="77777777" w:rsidR="00F56CC7" w:rsidRPr="00EA3621" w:rsidRDefault="00F56CC7" w:rsidP="003C6595">
      <w:pPr>
        <w:jc w:val="both"/>
        <w:rPr>
          <w:rFonts w:cs="Arial"/>
          <w:b/>
          <w:color w:val="000000" w:themeColor="text1"/>
        </w:rPr>
      </w:pPr>
    </w:p>
    <w:p w14:paraId="7A921587" w14:textId="02808912" w:rsidR="003C6595" w:rsidRDefault="003C6595" w:rsidP="0024550F">
      <w:pPr>
        <w:jc w:val="both"/>
        <w:rPr>
          <w:rFonts w:cs="Arial"/>
          <w:b/>
          <w:color w:val="000000" w:themeColor="text1"/>
        </w:rPr>
      </w:pPr>
    </w:p>
    <w:tbl>
      <w:tblPr>
        <w:tblpPr w:leftFromText="181" w:rightFromText="181" w:vertAnchor="text" w:horzAnchor="margin" w:tblpY="1"/>
        <w:tblW w:w="9923" w:type="dxa"/>
        <w:tblLayout w:type="fixed"/>
        <w:tblLook w:val="04A0" w:firstRow="1" w:lastRow="0" w:firstColumn="1" w:lastColumn="0" w:noHBand="0" w:noVBand="1"/>
      </w:tblPr>
      <w:tblGrid>
        <w:gridCol w:w="3261"/>
        <w:gridCol w:w="1134"/>
        <w:gridCol w:w="1667"/>
        <w:gridCol w:w="1168"/>
        <w:gridCol w:w="1559"/>
        <w:gridCol w:w="1134"/>
      </w:tblGrid>
      <w:tr w:rsidR="00602137" w:rsidRPr="00BF13E8" w14:paraId="715A080D" w14:textId="77777777" w:rsidTr="00491667">
        <w:trPr>
          <w:trHeight w:val="300"/>
        </w:trPr>
        <w:tc>
          <w:tcPr>
            <w:tcW w:w="3261" w:type="dxa"/>
            <w:tcBorders>
              <w:top w:val="nil"/>
              <w:left w:val="nil"/>
              <w:right w:val="nil"/>
            </w:tcBorders>
            <w:shd w:val="clear" w:color="auto" w:fill="auto"/>
            <w:vAlign w:val="bottom"/>
          </w:tcPr>
          <w:p w14:paraId="6A8D526D" w14:textId="77777777" w:rsidR="00602137" w:rsidRPr="001A5E0D" w:rsidRDefault="00602137" w:rsidP="00491667">
            <w:pPr>
              <w:spacing w:line="300" w:lineRule="exact"/>
              <w:rPr>
                <w:rFonts w:ascii="Arial" w:eastAsia="Calibri" w:hAnsi="Arial" w:cs="Arial"/>
                <w:b/>
                <w:bCs/>
                <w:color w:val="000000"/>
                <w:sz w:val="18"/>
                <w:szCs w:val="18"/>
              </w:rPr>
            </w:pPr>
          </w:p>
        </w:tc>
        <w:tc>
          <w:tcPr>
            <w:tcW w:w="1134" w:type="dxa"/>
            <w:tcBorders>
              <w:top w:val="nil"/>
              <w:left w:val="nil"/>
              <w:right w:val="nil"/>
            </w:tcBorders>
            <w:shd w:val="clear" w:color="auto" w:fill="auto"/>
            <w:noWrap/>
          </w:tcPr>
          <w:p w14:paraId="4AA0075F" w14:textId="77777777" w:rsidR="00602137" w:rsidRPr="001A5E0D" w:rsidRDefault="00602137" w:rsidP="00491667">
            <w:pPr>
              <w:spacing w:line="300" w:lineRule="exact"/>
              <w:jc w:val="right"/>
              <w:rPr>
                <w:rFonts w:ascii="Arial" w:eastAsia="Calibri" w:hAnsi="Arial" w:cs="Arial"/>
                <w:b/>
                <w:color w:val="000000"/>
                <w:sz w:val="18"/>
                <w:szCs w:val="18"/>
              </w:rPr>
            </w:pPr>
          </w:p>
        </w:tc>
        <w:tc>
          <w:tcPr>
            <w:tcW w:w="1667" w:type="dxa"/>
            <w:tcBorders>
              <w:top w:val="nil"/>
              <w:left w:val="nil"/>
              <w:right w:val="nil"/>
            </w:tcBorders>
            <w:shd w:val="clear" w:color="auto" w:fill="auto"/>
            <w:noWrap/>
            <w:vAlign w:val="bottom"/>
          </w:tcPr>
          <w:p w14:paraId="7847B74D" w14:textId="77777777" w:rsidR="00602137" w:rsidRPr="001A5E0D" w:rsidRDefault="00602137" w:rsidP="00491667">
            <w:pPr>
              <w:spacing w:line="300" w:lineRule="exact"/>
              <w:jc w:val="right"/>
              <w:rPr>
                <w:rFonts w:ascii="Arial" w:eastAsia="Calibri" w:hAnsi="Arial" w:cs="Arial"/>
                <w:b/>
                <w:color w:val="000000"/>
                <w:sz w:val="18"/>
                <w:szCs w:val="18"/>
              </w:rPr>
            </w:pPr>
          </w:p>
        </w:tc>
        <w:tc>
          <w:tcPr>
            <w:tcW w:w="1168" w:type="dxa"/>
            <w:tcBorders>
              <w:top w:val="nil"/>
              <w:left w:val="nil"/>
              <w:right w:val="nil"/>
            </w:tcBorders>
            <w:shd w:val="clear" w:color="auto" w:fill="auto"/>
            <w:noWrap/>
            <w:vAlign w:val="bottom"/>
          </w:tcPr>
          <w:p w14:paraId="72500579" w14:textId="77777777" w:rsidR="00602137" w:rsidRPr="001A5E0D" w:rsidRDefault="00602137" w:rsidP="00491667">
            <w:pPr>
              <w:spacing w:line="300" w:lineRule="exact"/>
              <w:jc w:val="right"/>
              <w:rPr>
                <w:rFonts w:ascii="Arial" w:eastAsia="Calibri" w:hAnsi="Arial" w:cs="Arial"/>
                <w:b/>
                <w:color w:val="000000"/>
                <w:sz w:val="18"/>
                <w:szCs w:val="18"/>
              </w:rPr>
            </w:pPr>
          </w:p>
        </w:tc>
        <w:tc>
          <w:tcPr>
            <w:tcW w:w="1559" w:type="dxa"/>
            <w:tcBorders>
              <w:top w:val="nil"/>
              <w:left w:val="nil"/>
              <w:right w:val="nil"/>
            </w:tcBorders>
            <w:shd w:val="clear" w:color="auto" w:fill="auto"/>
            <w:noWrap/>
            <w:vAlign w:val="bottom"/>
          </w:tcPr>
          <w:p w14:paraId="02EEE095" w14:textId="77777777" w:rsidR="00602137" w:rsidRPr="001A5E0D" w:rsidRDefault="00602137" w:rsidP="00491667">
            <w:pPr>
              <w:spacing w:line="300" w:lineRule="exact"/>
              <w:jc w:val="right"/>
              <w:rPr>
                <w:rFonts w:ascii="Arial" w:eastAsia="Calibri" w:hAnsi="Arial" w:cs="Arial"/>
                <w:b/>
                <w:color w:val="000000"/>
                <w:sz w:val="18"/>
                <w:szCs w:val="18"/>
              </w:rPr>
            </w:pPr>
          </w:p>
        </w:tc>
        <w:tc>
          <w:tcPr>
            <w:tcW w:w="1134" w:type="dxa"/>
            <w:tcBorders>
              <w:top w:val="nil"/>
              <w:left w:val="nil"/>
              <w:right w:val="nil"/>
            </w:tcBorders>
            <w:shd w:val="clear" w:color="auto" w:fill="auto"/>
            <w:noWrap/>
            <w:vAlign w:val="bottom"/>
          </w:tcPr>
          <w:p w14:paraId="212A5DB7" w14:textId="77777777" w:rsidR="00602137" w:rsidRPr="001A5E0D" w:rsidRDefault="00602137" w:rsidP="00491667">
            <w:pPr>
              <w:spacing w:line="300" w:lineRule="exact"/>
              <w:jc w:val="right"/>
              <w:rPr>
                <w:rFonts w:ascii="Arial" w:eastAsia="Calibri" w:hAnsi="Arial" w:cs="Arial"/>
                <w:b/>
                <w:color w:val="000000"/>
                <w:sz w:val="18"/>
                <w:szCs w:val="18"/>
              </w:rPr>
            </w:pPr>
          </w:p>
        </w:tc>
      </w:tr>
      <w:tr w:rsidR="00602137" w:rsidRPr="00BF13E8" w14:paraId="64FFA702" w14:textId="77777777" w:rsidTr="00491667">
        <w:trPr>
          <w:trHeight w:val="600"/>
        </w:trPr>
        <w:tc>
          <w:tcPr>
            <w:tcW w:w="3261" w:type="dxa"/>
            <w:tcBorders>
              <w:left w:val="nil"/>
              <w:right w:val="nil"/>
            </w:tcBorders>
            <w:shd w:val="clear" w:color="auto" w:fill="auto"/>
            <w:vAlign w:val="bottom"/>
          </w:tcPr>
          <w:p w14:paraId="25F3D203" w14:textId="2B596A81" w:rsidR="00602137" w:rsidRPr="001A5E0D" w:rsidRDefault="00602137" w:rsidP="00491667">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1. siječnja - 30. </w:t>
            </w:r>
            <w:r w:rsidR="008F5CFD" w:rsidRPr="001A5E0D">
              <w:rPr>
                <w:rFonts w:ascii="Arial" w:eastAsia="Calibri" w:hAnsi="Arial" w:cs="Arial"/>
                <w:b/>
                <w:bCs/>
                <w:color w:val="000000"/>
                <w:sz w:val="18"/>
                <w:szCs w:val="18"/>
              </w:rPr>
              <w:t>rujna</w:t>
            </w:r>
            <w:r w:rsidRPr="001A5E0D">
              <w:rPr>
                <w:rFonts w:ascii="Arial" w:eastAsia="Calibri" w:hAnsi="Arial" w:cs="Arial"/>
                <w:b/>
                <w:bCs/>
                <w:color w:val="000000"/>
                <w:sz w:val="18"/>
                <w:szCs w:val="18"/>
              </w:rPr>
              <w:t xml:space="preserve"> 2022.</w:t>
            </w:r>
          </w:p>
        </w:tc>
        <w:tc>
          <w:tcPr>
            <w:tcW w:w="1134" w:type="dxa"/>
            <w:tcBorders>
              <w:left w:val="nil"/>
              <w:right w:val="nil"/>
            </w:tcBorders>
            <w:shd w:val="clear" w:color="auto" w:fill="auto"/>
          </w:tcPr>
          <w:p w14:paraId="15CC772A"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Bankarske aktivnosti</w:t>
            </w:r>
          </w:p>
        </w:tc>
        <w:tc>
          <w:tcPr>
            <w:tcW w:w="1667" w:type="dxa"/>
            <w:tcBorders>
              <w:left w:val="nil"/>
              <w:right w:val="nil"/>
            </w:tcBorders>
            <w:shd w:val="clear" w:color="auto" w:fill="auto"/>
          </w:tcPr>
          <w:p w14:paraId="600430F7"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Osiguravateljske aktivnosti</w:t>
            </w:r>
          </w:p>
        </w:tc>
        <w:tc>
          <w:tcPr>
            <w:tcW w:w="1168" w:type="dxa"/>
            <w:tcBorders>
              <w:left w:val="nil"/>
              <w:right w:val="nil"/>
            </w:tcBorders>
            <w:shd w:val="clear" w:color="auto" w:fill="auto"/>
          </w:tcPr>
          <w:p w14:paraId="1BD7621A"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Ostale aktivnosti</w:t>
            </w:r>
          </w:p>
        </w:tc>
        <w:tc>
          <w:tcPr>
            <w:tcW w:w="1559" w:type="dxa"/>
            <w:tcBorders>
              <w:left w:val="nil"/>
              <w:right w:val="nil"/>
            </w:tcBorders>
            <w:shd w:val="clear" w:color="auto" w:fill="auto"/>
          </w:tcPr>
          <w:p w14:paraId="30DB4847"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Neraspoređeno</w:t>
            </w:r>
          </w:p>
        </w:tc>
        <w:tc>
          <w:tcPr>
            <w:tcW w:w="1134" w:type="dxa"/>
            <w:tcBorders>
              <w:left w:val="nil"/>
              <w:right w:val="nil"/>
            </w:tcBorders>
            <w:shd w:val="clear" w:color="auto" w:fill="auto"/>
          </w:tcPr>
          <w:p w14:paraId="6770948C"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Ukupno</w:t>
            </w:r>
          </w:p>
        </w:tc>
      </w:tr>
      <w:tr w:rsidR="00602137" w:rsidRPr="00BF13E8" w14:paraId="0838F568" w14:textId="77777777" w:rsidTr="00491667">
        <w:trPr>
          <w:trHeight w:val="234"/>
        </w:trPr>
        <w:tc>
          <w:tcPr>
            <w:tcW w:w="3261" w:type="dxa"/>
            <w:tcBorders>
              <w:left w:val="nil"/>
              <w:bottom w:val="nil"/>
              <w:right w:val="nil"/>
            </w:tcBorders>
            <w:shd w:val="clear" w:color="auto" w:fill="auto"/>
            <w:vAlign w:val="bottom"/>
          </w:tcPr>
          <w:p w14:paraId="3EB6E400" w14:textId="77777777" w:rsidR="00602137" w:rsidRPr="001A5E0D" w:rsidRDefault="00602137" w:rsidP="00491667">
            <w:pPr>
              <w:spacing w:line="300" w:lineRule="exact"/>
              <w:rPr>
                <w:rFonts w:ascii="Arial" w:eastAsia="Calibri" w:hAnsi="Arial" w:cs="Arial"/>
                <w:b/>
                <w:bCs/>
                <w:color w:val="000000"/>
                <w:sz w:val="18"/>
                <w:szCs w:val="18"/>
              </w:rPr>
            </w:pPr>
          </w:p>
        </w:tc>
        <w:tc>
          <w:tcPr>
            <w:tcW w:w="1134" w:type="dxa"/>
            <w:tcBorders>
              <w:left w:val="nil"/>
              <w:bottom w:val="nil"/>
              <w:right w:val="nil"/>
            </w:tcBorders>
            <w:shd w:val="clear" w:color="auto" w:fill="auto"/>
            <w:noWrap/>
            <w:vAlign w:val="bottom"/>
          </w:tcPr>
          <w:p w14:paraId="0955998A"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c>
          <w:tcPr>
            <w:tcW w:w="1667" w:type="dxa"/>
            <w:tcBorders>
              <w:left w:val="nil"/>
              <w:bottom w:val="nil"/>
              <w:right w:val="nil"/>
            </w:tcBorders>
            <w:shd w:val="clear" w:color="auto" w:fill="auto"/>
            <w:noWrap/>
            <w:vAlign w:val="bottom"/>
          </w:tcPr>
          <w:p w14:paraId="33EFE5D3"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c>
          <w:tcPr>
            <w:tcW w:w="1168" w:type="dxa"/>
            <w:tcBorders>
              <w:left w:val="nil"/>
              <w:bottom w:val="nil"/>
              <w:right w:val="nil"/>
            </w:tcBorders>
            <w:shd w:val="clear" w:color="auto" w:fill="auto"/>
            <w:noWrap/>
            <w:vAlign w:val="bottom"/>
          </w:tcPr>
          <w:p w14:paraId="1550AD51"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c>
          <w:tcPr>
            <w:tcW w:w="1559" w:type="dxa"/>
            <w:tcBorders>
              <w:left w:val="nil"/>
              <w:bottom w:val="nil"/>
              <w:right w:val="nil"/>
            </w:tcBorders>
            <w:shd w:val="clear" w:color="auto" w:fill="auto"/>
            <w:noWrap/>
            <w:vAlign w:val="bottom"/>
          </w:tcPr>
          <w:p w14:paraId="5315B1D9"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c>
          <w:tcPr>
            <w:tcW w:w="1134" w:type="dxa"/>
            <w:tcBorders>
              <w:left w:val="nil"/>
              <w:bottom w:val="nil"/>
              <w:right w:val="nil"/>
            </w:tcBorders>
            <w:shd w:val="clear" w:color="auto" w:fill="auto"/>
            <w:noWrap/>
            <w:vAlign w:val="bottom"/>
          </w:tcPr>
          <w:p w14:paraId="0254BF3B" w14:textId="77777777" w:rsidR="00602137" w:rsidRPr="001A5E0D" w:rsidRDefault="00602137" w:rsidP="0049166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r>
      <w:tr w:rsidR="00602137" w:rsidRPr="00BF13E8" w14:paraId="29A522C5" w14:textId="77777777" w:rsidTr="00491667">
        <w:trPr>
          <w:trHeight w:val="59"/>
        </w:trPr>
        <w:tc>
          <w:tcPr>
            <w:tcW w:w="3261" w:type="dxa"/>
            <w:tcBorders>
              <w:top w:val="nil"/>
              <w:left w:val="nil"/>
              <w:bottom w:val="nil"/>
              <w:right w:val="nil"/>
            </w:tcBorders>
            <w:shd w:val="clear" w:color="auto" w:fill="auto"/>
            <w:vAlign w:val="bottom"/>
          </w:tcPr>
          <w:p w14:paraId="0C2B4864" w14:textId="77777777" w:rsidR="00602137" w:rsidRPr="001A5E0D" w:rsidRDefault="00602137" w:rsidP="00491667">
            <w:pPr>
              <w:spacing w:line="140" w:lineRule="exact"/>
              <w:rPr>
                <w:rFonts w:ascii="Arial" w:eastAsia="Calibri" w:hAnsi="Arial" w:cs="Arial"/>
                <w:color w:val="000000"/>
                <w:sz w:val="18"/>
                <w:szCs w:val="18"/>
              </w:rPr>
            </w:pPr>
          </w:p>
        </w:tc>
        <w:tc>
          <w:tcPr>
            <w:tcW w:w="1134" w:type="dxa"/>
            <w:tcBorders>
              <w:top w:val="nil"/>
              <w:left w:val="nil"/>
              <w:bottom w:val="nil"/>
              <w:right w:val="nil"/>
            </w:tcBorders>
            <w:shd w:val="clear" w:color="auto" w:fill="auto"/>
            <w:noWrap/>
            <w:vAlign w:val="bottom"/>
          </w:tcPr>
          <w:p w14:paraId="7384D1DF" w14:textId="77777777" w:rsidR="00602137" w:rsidRPr="001A5E0D" w:rsidRDefault="00602137" w:rsidP="00491667">
            <w:pPr>
              <w:spacing w:line="140" w:lineRule="exact"/>
              <w:rPr>
                <w:rFonts w:ascii="Arial" w:eastAsia="Calibri" w:hAnsi="Arial" w:cs="Arial"/>
                <w:color w:val="000000"/>
                <w:sz w:val="18"/>
                <w:szCs w:val="18"/>
              </w:rPr>
            </w:pPr>
          </w:p>
        </w:tc>
        <w:tc>
          <w:tcPr>
            <w:tcW w:w="1667" w:type="dxa"/>
            <w:tcBorders>
              <w:top w:val="nil"/>
              <w:left w:val="nil"/>
              <w:bottom w:val="nil"/>
              <w:right w:val="nil"/>
            </w:tcBorders>
            <w:shd w:val="clear" w:color="auto" w:fill="auto"/>
            <w:noWrap/>
            <w:vAlign w:val="bottom"/>
          </w:tcPr>
          <w:p w14:paraId="497459BE" w14:textId="77777777" w:rsidR="00602137" w:rsidRPr="001A5E0D" w:rsidRDefault="00602137" w:rsidP="00491667">
            <w:pPr>
              <w:spacing w:line="140" w:lineRule="exact"/>
              <w:rPr>
                <w:rFonts w:ascii="Arial" w:eastAsia="Calibri" w:hAnsi="Arial" w:cs="Arial"/>
                <w:color w:val="000000"/>
                <w:sz w:val="18"/>
                <w:szCs w:val="18"/>
              </w:rPr>
            </w:pPr>
          </w:p>
        </w:tc>
        <w:tc>
          <w:tcPr>
            <w:tcW w:w="1168" w:type="dxa"/>
            <w:tcBorders>
              <w:top w:val="nil"/>
              <w:left w:val="nil"/>
              <w:bottom w:val="nil"/>
              <w:right w:val="nil"/>
            </w:tcBorders>
            <w:shd w:val="clear" w:color="auto" w:fill="auto"/>
            <w:noWrap/>
            <w:vAlign w:val="bottom"/>
          </w:tcPr>
          <w:p w14:paraId="0FA39908" w14:textId="77777777" w:rsidR="00602137" w:rsidRPr="001A5E0D" w:rsidRDefault="00602137" w:rsidP="00491667">
            <w:pPr>
              <w:spacing w:line="140" w:lineRule="exact"/>
              <w:rPr>
                <w:rFonts w:ascii="Arial" w:eastAsia="Calibri" w:hAnsi="Arial" w:cs="Arial"/>
                <w:color w:val="000000"/>
                <w:sz w:val="18"/>
                <w:szCs w:val="18"/>
              </w:rPr>
            </w:pPr>
          </w:p>
        </w:tc>
        <w:tc>
          <w:tcPr>
            <w:tcW w:w="1559" w:type="dxa"/>
            <w:tcBorders>
              <w:top w:val="nil"/>
              <w:left w:val="nil"/>
              <w:bottom w:val="nil"/>
              <w:right w:val="nil"/>
            </w:tcBorders>
            <w:shd w:val="clear" w:color="auto" w:fill="auto"/>
            <w:noWrap/>
            <w:vAlign w:val="bottom"/>
          </w:tcPr>
          <w:p w14:paraId="12327491" w14:textId="77777777" w:rsidR="00602137" w:rsidRPr="001A5E0D" w:rsidRDefault="00602137" w:rsidP="00491667">
            <w:pPr>
              <w:spacing w:line="140" w:lineRule="exact"/>
              <w:rPr>
                <w:rFonts w:ascii="Arial" w:eastAsia="Calibri" w:hAnsi="Arial" w:cs="Arial"/>
                <w:color w:val="000000"/>
                <w:sz w:val="18"/>
                <w:szCs w:val="18"/>
              </w:rPr>
            </w:pPr>
          </w:p>
        </w:tc>
        <w:tc>
          <w:tcPr>
            <w:tcW w:w="1134" w:type="dxa"/>
            <w:tcBorders>
              <w:top w:val="nil"/>
              <w:left w:val="nil"/>
              <w:bottom w:val="nil"/>
              <w:right w:val="nil"/>
            </w:tcBorders>
            <w:shd w:val="clear" w:color="auto" w:fill="auto"/>
            <w:noWrap/>
            <w:vAlign w:val="bottom"/>
          </w:tcPr>
          <w:p w14:paraId="34AE9C0B" w14:textId="77777777" w:rsidR="00602137" w:rsidRPr="001A5E0D" w:rsidRDefault="00602137" w:rsidP="00491667">
            <w:pPr>
              <w:spacing w:line="140" w:lineRule="exact"/>
              <w:rPr>
                <w:rFonts w:ascii="Arial" w:eastAsia="Calibri" w:hAnsi="Arial" w:cs="Arial"/>
                <w:color w:val="000000"/>
                <w:sz w:val="18"/>
                <w:szCs w:val="18"/>
              </w:rPr>
            </w:pPr>
          </w:p>
        </w:tc>
      </w:tr>
      <w:tr w:rsidR="00D34F5B" w:rsidRPr="00BF13E8" w14:paraId="739B1443" w14:textId="77777777" w:rsidTr="001A5E0D">
        <w:trPr>
          <w:trHeight w:val="300"/>
        </w:trPr>
        <w:tc>
          <w:tcPr>
            <w:tcW w:w="3261" w:type="dxa"/>
            <w:tcBorders>
              <w:top w:val="nil"/>
              <w:left w:val="nil"/>
              <w:bottom w:val="nil"/>
              <w:right w:val="nil"/>
            </w:tcBorders>
            <w:shd w:val="clear" w:color="auto" w:fill="auto"/>
            <w:vAlign w:val="bottom"/>
          </w:tcPr>
          <w:p w14:paraId="3F33B210"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Neto prihod od kamata</w:t>
            </w:r>
          </w:p>
        </w:tc>
        <w:tc>
          <w:tcPr>
            <w:tcW w:w="1134" w:type="dxa"/>
            <w:shd w:val="clear" w:color="auto" w:fill="auto"/>
            <w:noWrap/>
            <w:vAlign w:val="bottom"/>
          </w:tcPr>
          <w:p w14:paraId="3D42E921" w14:textId="2D702557"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357.192 </w:t>
            </w:r>
          </w:p>
        </w:tc>
        <w:tc>
          <w:tcPr>
            <w:tcW w:w="1667" w:type="dxa"/>
            <w:shd w:val="clear" w:color="auto" w:fill="auto"/>
            <w:noWrap/>
            <w:vAlign w:val="bottom"/>
          </w:tcPr>
          <w:p w14:paraId="4AF65E3F" w14:textId="5C8482E1"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968 </w:t>
            </w:r>
          </w:p>
        </w:tc>
        <w:tc>
          <w:tcPr>
            <w:tcW w:w="1168" w:type="dxa"/>
            <w:shd w:val="clear" w:color="auto" w:fill="auto"/>
            <w:noWrap/>
            <w:vAlign w:val="bottom"/>
          </w:tcPr>
          <w:p w14:paraId="688A66C2" w14:textId="5EED4C84"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 </w:t>
            </w:r>
          </w:p>
        </w:tc>
        <w:tc>
          <w:tcPr>
            <w:tcW w:w="1559" w:type="dxa"/>
            <w:shd w:val="clear" w:color="auto" w:fill="auto"/>
            <w:noWrap/>
            <w:vAlign w:val="bottom"/>
          </w:tcPr>
          <w:p w14:paraId="20951272" w14:textId="0B3E6DC1"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134" w:type="dxa"/>
            <w:shd w:val="clear" w:color="auto" w:fill="auto"/>
            <w:noWrap/>
            <w:vAlign w:val="bottom"/>
          </w:tcPr>
          <w:p w14:paraId="11F15D75" w14:textId="3B14CAF5"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358.160 </w:t>
            </w:r>
          </w:p>
        </w:tc>
      </w:tr>
      <w:tr w:rsidR="00D34F5B" w:rsidRPr="00BF13E8" w14:paraId="3DFB5D1F" w14:textId="77777777" w:rsidTr="001A5E0D">
        <w:trPr>
          <w:trHeight w:val="300"/>
        </w:trPr>
        <w:tc>
          <w:tcPr>
            <w:tcW w:w="3261" w:type="dxa"/>
            <w:tcBorders>
              <w:top w:val="nil"/>
              <w:left w:val="nil"/>
              <w:bottom w:val="nil"/>
              <w:right w:val="nil"/>
            </w:tcBorders>
            <w:shd w:val="clear" w:color="auto" w:fill="auto"/>
            <w:vAlign w:val="bottom"/>
          </w:tcPr>
          <w:p w14:paraId="1F65487A"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Neto prihod od naknada i provizija</w:t>
            </w:r>
          </w:p>
        </w:tc>
        <w:tc>
          <w:tcPr>
            <w:tcW w:w="1134" w:type="dxa"/>
            <w:shd w:val="clear" w:color="auto" w:fill="auto"/>
            <w:noWrap/>
            <w:vAlign w:val="bottom"/>
          </w:tcPr>
          <w:p w14:paraId="0B9A26CC" w14:textId="4BD1E552"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12.844 </w:t>
            </w:r>
          </w:p>
        </w:tc>
        <w:tc>
          <w:tcPr>
            <w:tcW w:w="1667" w:type="dxa"/>
            <w:shd w:val="clear" w:color="auto" w:fill="auto"/>
            <w:noWrap/>
            <w:vAlign w:val="bottom"/>
          </w:tcPr>
          <w:p w14:paraId="33CF159C" w14:textId="05932A78"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1.382 </w:t>
            </w:r>
          </w:p>
        </w:tc>
        <w:tc>
          <w:tcPr>
            <w:tcW w:w="1168" w:type="dxa"/>
            <w:shd w:val="clear" w:color="auto" w:fill="auto"/>
            <w:noWrap/>
            <w:vAlign w:val="bottom"/>
          </w:tcPr>
          <w:p w14:paraId="2A7CCFAD" w14:textId="5EE57AE9"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1.349 </w:t>
            </w:r>
          </w:p>
        </w:tc>
        <w:tc>
          <w:tcPr>
            <w:tcW w:w="1559" w:type="dxa"/>
            <w:shd w:val="clear" w:color="auto" w:fill="auto"/>
            <w:noWrap/>
            <w:vAlign w:val="bottom"/>
          </w:tcPr>
          <w:p w14:paraId="1137D6B3" w14:textId="0615619E"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 </w:t>
            </w:r>
          </w:p>
        </w:tc>
        <w:tc>
          <w:tcPr>
            <w:tcW w:w="1134" w:type="dxa"/>
            <w:shd w:val="clear" w:color="auto" w:fill="auto"/>
            <w:noWrap/>
            <w:vAlign w:val="bottom"/>
          </w:tcPr>
          <w:p w14:paraId="26344302" w14:textId="4E6710E3"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15.575 </w:t>
            </w:r>
          </w:p>
        </w:tc>
      </w:tr>
      <w:tr w:rsidR="00D34F5B" w:rsidRPr="00BF13E8" w14:paraId="174DBD99" w14:textId="77777777" w:rsidTr="001A5E0D">
        <w:trPr>
          <w:trHeight w:val="280"/>
        </w:trPr>
        <w:tc>
          <w:tcPr>
            <w:tcW w:w="3261" w:type="dxa"/>
            <w:tcBorders>
              <w:top w:val="nil"/>
              <w:left w:val="nil"/>
              <w:bottom w:val="nil"/>
              <w:right w:val="nil"/>
            </w:tcBorders>
            <w:shd w:val="clear" w:color="auto" w:fill="auto"/>
            <w:vAlign w:val="bottom"/>
          </w:tcPr>
          <w:p w14:paraId="6F304D58"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 xml:space="preserve">Neto prihodi/rashodi od financijskih aktivnosti </w:t>
            </w:r>
          </w:p>
        </w:tc>
        <w:tc>
          <w:tcPr>
            <w:tcW w:w="1134" w:type="dxa"/>
            <w:shd w:val="clear" w:color="auto" w:fill="auto"/>
            <w:noWrap/>
            <w:vAlign w:val="bottom"/>
          </w:tcPr>
          <w:p w14:paraId="2B141611" w14:textId="3EF75B40"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14.663 </w:t>
            </w:r>
          </w:p>
        </w:tc>
        <w:tc>
          <w:tcPr>
            <w:tcW w:w="1667" w:type="dxa"/>
            <w:shd w:val="clear" w:color="auto" w:fill="auto"/>
            <w:noWrap/>
            <w:vAlign w:val="bottom"/>
          </w:tcPr>
          <w:p w14:paraId="3C9F4FA3" w14:textId="39CA6AE2"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53 </w:t>
            </w:r>
          </w:p>
        </w:tc>
        <w:tc>
          <w:tcPr>
            <w:tcW w:w="1168" w:type="dxa"/>
            <w:shd w:val="clear" w:color="auto" w:fill="auto"/>
            <w:noWrap/>
            <w:vAlign w:val="bottom"/>
          </w:tcPr>
          <w:p w14:paraId="46BEE24D" w14:textId="4EAE194D"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 </w:t>
            </w:r>
          </w:p>
        </w:tc>
        <w:tc>
          <w:tcPr>
            <w:tcW w:w="1559" w:type="dxa"/>
            <w:shd w:val="clear" w:color="auto" w:fill="auto"/>
            <w:noWrap/>
            <w:vAlign w:val="bottom"/>
          </w:tcPr>
          <w:p w14:paraId="23FC85C2" w14:textId="0ABD9443"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 </w:t>
            </w:r>
          </w:p>
        </w:tc>
        <w:tc>
          <w:tcPr>
            <w:tcW w:w="1134" w:type="dxa"/>
            <w:shd w:val="clear" w:color="auto" w:fill="auto"/>
            <w:noWrap/>
            <w:vAlign w:val="bottom"/>
          </w:tcPr>
          <w:p w14:paraId="29A41887" w14:textId="2146FB5F"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14.716 </w:t>
            </w:r>
          </w:p>
        </w:tc>
      </w:tr>
      <w:tr w:rsidR="00602137" w:rsidRPr="00BF13E8" w14:paraId="180DEDA2" w14:textId="77777777" w:rsidTr="001A5E0D">
        <w:trPr>
          <w:trHeight w:val="300"/>
        </w:trPr>
        <w:tc>
          <w:tcPr>
            <w:tcW w:w="3261" w:type="dxa"/>
            <w:tcBorders>
              <w:top w:val="nil"/>
              <w:left w:val="nil"/>
              <w:bottom w:val="nil"/>
              <w:right w:val="nil"/>
            </w:tcBorders>
            <w:shd w:val="clear" w:color="auto" w:fill="auto"/>
            <w:vAlign w:val="bottom"/>
          </w:tcPr>
          <w:p w14:paraId="1C6F6629" w14:textId="77777777" w:rsidR="00602137" w:rsidRPr="001A5E0D" w:rsidRDefault="00602137" w:rsidP="00491667">
            <w:pPr>
              <w:spacing w:line="300" w:lineRule="exact"/>
              <w:rPr>
                <w:rFonts w:ascii="Arial" w:eastAsia="Calibri" w:hAnsi="Arial" w:cs="Arial"/>
                <w:color w:val="000000"/>
                <w:sz w:val="18"/>
                <w:szCs w:val="18"/>
              </w:rPr>
            </w:pPr>
            <w:r w:rsidRPr="001A5E0D">
              <w:rPr>
                <w:rFonts w:ascii="Arial" w:hAnsi="Arial" w:cs="Arial"/>
                <w:color w:val="000000" w:themeColor="text1"/>
                <w:sz w:val="18"/>
                <w:szCs w:val="18"/>
              </w:rPr>
              <w:t>Dobitak od umanjenja vrijednosti</w:t>
            </w:r>
          </w:p>
        </w:tc>
        <w:tc>
          <w:tcPr>
            <w:tcW w:w="1134" w:type="dxa"/>
            <w:shd w:val="clear" w:color="auto" w:fill="auto"/>
            <w:noWrap/>
            <w:vAlign w:val="bottom"/>
          </w:tcPr>
          <w:p w14:paraId="78AEE29F" w14:textId="4FD96C66"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667" w:type="dxa"/>
            <w:shd w:val="clear" w:color="auto" w:fill="auto"/>
            <w:noWrap/>
            <w:vAlign w:val="bottom"/>
          </w:tcPr>
          <w:p w14:paraId="6838E2A6" w14:textId="1ECD94FD"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168" w:type="dxa"/>
            <w:shd w:val="clear" w:color="auto" w:fill="auto"/>
            <w:noWrap/>
            <w:vAlign w:val="bottom"/>
          </w:tcPr>
          <w:p w14:paraId="695BE1EE" w14:textId="422D46AE"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43</w:t>
            </w:r>
          </w:p>
        </w:tc>
        <w:tc>
          <w:tcPr>
            <w:tcW w:w="1559" w:type="dxa"/>
            <w:shd w:val="clear" w:color="auto" w:fill="auto"/>
            <w:noWrap/>
            <w:vAlign w:val="bottom"/>
          </w:tcPr>
          <w:p w14:paraId="04F74952" w14:textId="1D77FA64"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134" w:type="dxa"/>
            <w:shd w:val="clear" w:color="auto" w:fill="auto"/>
            <w:noWrap/>
            <w:vAlign w:val="bottom"/>
          </w:tcPr>
          <w:p w14:paraId="1DC48ACF" w14:textId="6D7786B7"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43</w:t>
            </w:r>
          </w:p>
        </w:tc>
      </w:tr>
      <w:tr w:rsidR="00602137" w:rsidRPr="00BF13E8" w14:paraId="56D8B658" w14:textId="77777777" w:rsidTr="001A5E0D">
        <w:trPr>
          <w:trHeight w:val="300"/>
        </w:trPr>
        <w:tc>
          <w:tcPr>
            <w:tcW w:w="3261" w:type="dxa"/>
            <w:tcBorders>
              <w:top w:val="nil"/>
              <w:left w:val="nil"/>
              <w:bottom w:val="nil"/>
              <w:right w:val="nil"/>
            </w:tcBorders>
            <w:shd w:val="clear" w:color="auto" w:fill="auto"/>
            <w:vAlign w:val="bottom"/>
          </w:tcPr>
          <w:p w14:paraId="69622FCC" w14:textId="77777777" w:rsidR="00602137" w:rsidRPr="001A5E0D" w:rsidRDefault="00602137" w:rsidP="00491667">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Neto zarađene premije</w:t>
            </w:r>
          </w:p>
        </w:tc>
        <w:tc>
          <w:tcPr>
            <w:tcW w:w="1134" w:type="dxa"/>
            <w:shd w:val="clear" w:color="auto" w:fill="auto"/>
            <w:noWrap/>
            <w:vAlign w:val="bottom"/>
          </w:tcPr>
          <w:p w14:paraId="76D09E0A" w14:textId="632071A0"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667" w:type="dxa"/>
            <w:shd w:val="clear" w:color="auto" w:fill="auto"/>
            <w:noWrap/>
            <w:vAlign w:val="bottom"/>
          </w:tcPr>
          <w:p w14:paraId="3C4BEC48" w14:textId="6381DE0B"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8.024</w:t>
            </w:r>
          </w:p>
        </w:tc>
        <w:tc>
          <w:tcPr>
            <w:tcW w:w="1168" w:type="dxa"/>
            <w:shd w:val="clear" w:color="auto" w:fill="auto"/>
            <w:noWrap/>
            <w:vAlign w:val="bottom"/>
          </w:tcPr>
          <w:p w14:paraId="47B4495E" w14:textId="6EB3E887"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559" w:type="dxa"/>
            <w:shd w:val="clear" w:color="auto" w:fill="auto"/>
            <w:noWrap/>
            <w:vAlign w:val="bottom"/>
          </w:tcPr>
          <w:p w14:paraId="6A6F725D" w14:textId="06EC8858"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134" w:type="dxa"/>
            <w:shd w:val="clear" w:color="auto" w:fill="auto"/>
            <w:noWrap/>
            <w:vAlign w:val="bottom"/>
          </w:tcPr>
          <w:p w14:paraId="5083441C" w14:textId="66F6B39E"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8.024</w:t>
            </w:r>
          </w:p>
        </w:tc>
      </w:tr>
      <w:tr w:rsidR="00D34F5B" w:rsidRPr="00BF13E8" w14:paraId="0692B793" w14:textId="77777777" w:rsidTr="001A5E0D">
        <w:trPr>
          <w:trHeight w:val="300"/>
        </w:trPr>
        <w:tc>
          <w:tcPr>
            <w:tcW w:w="3261" w:type="dxa"/>
            <w:tcBorders>
              <w:top w:val="nil"/>
              <w:left w:val="nil"/>
              <w:right w:val="nil"/>
            </w:tcBorders>
            <w:shd w:val="clear" w:color="auto" w:fill="auto"/>
            <w:vAlign w:val="bottom"/>
          </w:tcPr>
          <w:p w14:paraId="52D83572"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Ostali prihodi</w:t>
            </w:r>
          </w:p>
        </w:tc>
        <w:tc>
          <w:tcPr>
            <w:tcW w:w="1134" w:type="dxa"/>
            <w:tcBorders>
              <w:top w:val="nil"/>
              <w:left w:val="nil"/>
              <w:bottom w:val="single" w:sz="2" w:space="0" w:color="auto"/>
              <w:right w:val="nil"/>
            </w:tcBorders>
            <w:shd w:val="clear" w:color="auto" w:fill="auto"/>
            <w:noWrap/>
            <w:vAlign w:val="bottom"/>
          </w:tcPr>
          <w:p w14:paraId="4B872A55" w14:textId="0827AD3F"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12.303 </w:t>
            </w:r>
          </w:p>
        </w:tc>
        <w:tc>
          <w:tcPr>
            <w:tcW w:w="1667" w:type="dxa"/>
            <w:tcBorders>
              <w:top w:val="nil"/>
              <w:left w:val="nil"/>
              <w:bottom w:val="single" w:sz="2" w:space="0" w:color="auto"/>
              <w:right w:val="nil"/>
            </w:tcBorders>
            <w:shd w:val="clear" w:color="auto" w:fill="auto"/>
            <w:noWrap/>
            <w:vAlign w:val="bottom"/>
          </w:tcPr>
          <w:p w14:paraId="1B6FE981" w14:textId="752DF86A"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48 </w:t>
            </w:r>
          </w:p>
        </w:tc>
        <w:tc>
          <w:tcPr>
            <w:tcW w:w="1168" w:type="dxa"/>
            <w:tcBorders>
              <w:top w:val="nil"/>
              <w:left w:val="nil"/>
              <w:bottom w:val="single" w:sz="2" w:space="0" w:color="auto"/>
              <w:right w:val="nil"/>
            </w:tcBorders>
            <w:shd w:val="clear" w:color="auto" w:fill="auto"/>
            <w:noWrap/>
            <w:vAlign w:val="bottom"/>
          </w:tcPr>
          <w:p w14:paraId="2F5DBF8C" w14:textId="7F9FF2FD"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211 </w:t>
            </w:r>
          </w:p>
        </w:tc>
        <w:tc>
          <w:tcPr>
            <w:tcW w:w="1559" w:type="dxa"/>
            <w:tcBorders>
              <w:top w:val="nil"/>
              <w:left w:val="nil"/>
              <w:bottom w:val="single" w:sz="2" w:space="0" w:color="auto"/>
              <w:right w:val="nil"/>
            </w:tcBorders>
            <w:shd w:val="clear" w:color="auto" w:fill="auto"/>
            <w:noWrap/>
            <w:vAlign w:val="bottom"/>
          </w:tcPr>
          <w:p w14:paraId="3A8A34DA" w14:textId="3639D71C"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(220)</w:t>
            </w:r>
          </w:p>
        </w:tc>
        <w:tc>
          <w:tcPr>
            <w:tcW w:w="1134" w:type="dxa"/>
            <w:tcBorders>
              <w:top w:val="nil"/>
              <w:left w:val="nil"/>
              <w:bottom w:val="single" w:sz="2" w:space="0" w:color="auto"/>
              <w:right w:val="nil"/>
            </w:tcBorders>
            <w:shd w:val="clear" w:color="auto" w:fill="auto"/>
            <w:noWrap/>
            <w:vAlign w:val="bottom"/>
          </w:tcPr>
          <w:p w14:paraId="631A649D" w14:textId="63FE291B"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12.342 </w:t>
            </w:r>
          </w:p>
        </w:tc>
      </w:tr>
      <w:tr w:rsidR="00D34F5B" w:rsidRPr="00BF13E8" w14:paraId="080434C2" w14:textId="77777777" w:rsidTr="001A5E0D">
        <w:trPr>
          <w:trHeight w:val="300"/>
        </w:trPr>
        <w:tc>
          <w:tcPr>
            <w:tcW w:w="3261" w:type="dxa"/>
            <w:tcBorders>
              <w:left w:val="nil"/>
              <w:right w:val="nil"/>
            </w:tcBorders>
            <w:shd w:val="clear" w:color="auto" w:fill="auto"/>
            <w:vAlign w:val="bottom"/>
          </w:tcPr>
          <w:p w14:paraId="45994264" w14:textId="77777777" w:rsidR="00D34F5B" w:rsidRPr="001A5E0D" w:rsidRDefault="00D34F5B" w:rsidP="00D34F5B">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2394D4D1" w14:textId="15DF03CA"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397.002 </w:t>
            </w:r>
          </w:p>
        </w:tc>
        <w:tc>
          <w:tcPr>
            <w:tcW w:w="1667" w:type="dxa"/>
            <w:tcBorders>
              <w:top w:val="single" w:sz="2" w:space="0" w:color="auto"/>
              <w:left w:val="nil"/>
              <w:bottom w:val="single" w:sz="12" w:space="0" w:color="auto"/>
              <w:right w:val="nil"/>
            </w:tcBorders>
            <w:shd w:val="clear" w:color="auto" w:fill="auto"/>
            <w:noWrap/>
            <w:vAlign w:val="bottom"/>
          </w:tcPr>
          <w:p w14:paraId="1FB50B47" w14:textId="27A11B40"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10.475 </w:t>
            </w:r>
          </w:p>
        </w:tc>
        <w:tc>
          <w:tcPr>
            <w:tcW w:w="1168" w:type="dxa"/>
            <w:tcBorders>
              <w:top w:val="single" w:sz="2" w:space="0" w:color="auto"/>
              <w:left w:val="nil"/>
              <w:bottom w:val="single" w:sz="12" w:space="0" w:color="auto"/>
              <w:right w:val="nil"/>
            </w:tcBorders>
            <w:shd w:val="clear" w:color="auto" w:fill="auto"/>
            <w:noWrap/>
            <w:vAlign w:val="bottom"/>
          </w:tcPr>
          <w:p w14:paraId="7F7E62DA" w14:textId="6A9F28EF"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1.603 </w:t>
            </w:r>
          </w:p>
        </w:tc>
        <w:tc>
          <w:tcPr>
            <w:tcW w:w="1559" w:type="dxa"/>
            <w:tcBorders>
              <w:top w:val="single" w:sz="2" w:space="0" w:color="auto"/>
              <w:left w:val="nil"/>
              <w:bottom w:val="single" w:sz="12" w:space="0" w:color="auto"/>
              <w:right w:val="nil"/>
            </w:tcBorders>
            <w:shd w:val="clear" w:color="auto" w:fill="auto"/>
            <w:noWrap/>
            <w:vAlign w:val="bottom"/>
          </w:tcPr>
          <w:p w14:paraId="2EA35103" w14:textId="76F24BFC"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(220)</w:t>
            </w:r>
          </w:p>
        </w:tc>
        <w:tc>
          <w:tcPr>
            <w:tcW w:w="1134" w:type="dxa"/>
            <w:tcBorders>
              <w:top w:val="single" w:sz="2" w:space="0" w:color="auto"/>
              <w:left w:val="nil"/>
              <w:bottom w:val="single" w:sz="12" w:space="0" w:color="auto"/>
              <w:right w:val="nil"/>
            </w:tcBorders>
            <w:shd w:val="clear" w:color="auto" w:fill="auto"/>
            <w:noWrap/>
            <w:vAlign w:val="bottom"/>
          </w:tcPr>
          <w:p w14:paraId="4A67B7D5" w14:textId="485A09B8"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408.860 </w:t>
            </w:r>
          </w:p>
        </w:tc>
      </w:tr>
      <w:tr w:rsidR="00602137" w:rsidRPr="00BF13E8" w14:paraId="09BC60C5" w14:textId="77777777" w:rsidTr="001A5E0D">
        <w:trPr>
          <w:trHeight w:val="60"/>
        </w:trPr>
        <w:tc>
          <w:tcPr>
            <w:tcW w:w="3261" w:type="dxa"/>
            <w:tcBorders>
              <w:left w:val="nil"/>
              <w:bottom w:val="nil"/>
              <w:right w:val="nil"/>
            </w:tcBorders>
            <w:shd w:val="clear" w:color="auto" w:fill="auto"/>
            <w:vAlign w:val="bottom"/>
          </w:tcPr>
          <w:p w14:paraId="2468A9CE" w14:textId="77777777" w:rsidR="00602137" w:rsidRPr="001A5E0D" w:rsidRDefault="00602137" w:rsidP="00491667">
            <w:pPr>
              <w:spacing w:line="140" w:lineRule="exac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5E470792"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667" w:type="dxa"/>
            <w:tcBorders>
              <w:top w:val="single" w:sz="12" w:space="0" w:color="auto"/>
              <w:left w:val="nil"/>
              <w:bottom w:val="nil"/>
              <w:right w:val="nil"/>
            </w:tcBorders>
            <w:shd w:val="clear" w:color="auto" w:fill="auto"/>
            <w:noWrap/>
            <w:vAlign w:val="bottom"/>
          </w:tcPr>
          <w:p w14:paraId="65FA4DAB"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168" w:type="dxa"/>
            <w:tcBorders>
              <w:top w:val="single" w:sz="12" w:space="0" w:color="auto"/>
              <w:left w:val="nil"/>
              <w:bottom w:val="nil"/>
              <w:right w:val="nil"/>
            </w:tcBorders>
            <w:shd w:val="clear" w:color="auto" w:fill="auto"/>
            <w:noWrap/>
            <w:vAlign w:val="bottom"/>
          </w:tcPr>
          <w:p w14:paraId="4E828CF6"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559" w:type="dxa"/>
            <w:tcBorders>
              <w:top w:val="single" w:sz="12" w:space="0" w:color="auto"/>
              <w:left w:val="nil"/>
              <w:bottom w:val="nil"/>
              <w:right w:val="nil"/>
            </w:tcBorders>
            <w:shd w:val="clear" w:color="auto" w:fill="auto"/>
            <w:noWrap/>
            <w:vAlign w:val="bottom"/>
          </w:tcPr>
          <w:p w14:paraId="01668C2B"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561BF615" w14:textId="77777777" w:rsidR="00602137" w:rsidRPr="001A5E0D" w:rsidRDefault="00602137" w:rsidP="00491667">
            <w:pPr>
              <w:spacing w:line="140" w:lineRule="exact"/>
              <w:jc w:val="right"/>
              <w:rPr>
                <w:rFonts w:ascii="Arial" w:eastAsia="Calibri" w:hAnsi="Arial" w:cs="Arial"/>
                <w:color w:val="000000"/>
                <w:sz w:val="18"/>
                <w:szCs w:val="18"/>
              </w:rPr>
            </w:pPr>
          </w:p>
        </w:tc>
      </w:tr>
      <w:tr w:rsidR="00D34F5B" w:rsidRPr="00BF13E8" w14:paraId="31547080" w14:textId="77777777" w:rsidTr="001A5E0D">
        <w:trPr>
          <w:trHeight w:val="300"/>
        </w:trPr>
        <w:tc>
          <w:tcPr>
            <w:tcW w:w="3261" w:type="dxa"/>
            <w:tcBorders>
              <w:top w:val="nil"/>
              <w:left w:val="nil"/>
              <w:bottom w:val="nil"/>
              <w:right w:val="nil"/>
            </w:tcBorders>
            <w:shd w:val="clear" w:color="auto" w:fill="auto"/>
            <w:vAlign w:val="bottom"/>
          </w:tcPr>
          <w:p w14:paraId="1AD91C0B"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Operativni troškovi</w:t>
            </w:r>
          </w:p>
        </w:tc>
        <w:tc>
          <w:tcPr>
            <w:tcW w:w="1134" w:type="dxa"/>
            <w:shd w:val="clear" w:color="auto" w:fill="auto"/>
            <w:noWrap/>
            <w:vAlign w:val="bottom"/>
          </w:tcPr>
          <w:p w14:paraId="1615877F" w14:textId="41E434AE"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(145.363)</w:t>
            </w:r>
          </w:p>
        </w:tc>
        <w:tc>
          <w:tcPr>
            <w:tcW w:w="1667" w:type="dxa"/>
            <w:shd w:val="clear" w:color="auto" w:fill="auto"/>
            <w:noWrap/>
            <w:vAlign w:val="bottom"/>
          </w:tcPr>
          <w:p w14:paraId="52FBE123" w14:textId="6AC5CE0D"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(5.201)</w:t>
            </w:r>
          </w:p>
        </w:tc>
        <w:tc>
          <w:tcPr>
            <w:tcW w:w="1168" w:type="dxa"/>
            <w:shd w:val="clear" w:color="auto" w:fill="auto"/>
            <w:noWrap/>
            <w:vAlign w:val="bottom"/>
          </w:tcPr>
          <w:p w14:paraId="23F8D8ED" w14:textId="417EB691"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(1.302)</w:t>
            </w:r>
          </w:p>
        </w:tc>
        <w:tc>
          <w:tcPr>
            <w:tcW w:w="1559" w:type="dxa"/>
            <w:shd w:val="clear" w:color="auto" w:fill="auto"/>
            <w:noWrap/>
            <w:vAlign w:val="bottom"/>
          </w:tcPr>
          <w:p w14:paraId="1CA6D471" w14:textId="352EBD9B"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220 </w:t>
            </w:r>
          </w:p>
        </w:tc>
        <w:tc>
          <w:tcPr>
            <w:tcW w:w="1134" w:type="dxa"/>
            <w:shd w:val="clear" w:color="auto" w:fill="auto"/>
            <w:noWrap/>
            <w:vAlign w:val="bottom"/>
          </w:tcPr>
          <w:p w14:paraId="4730AC72" w14:textId="5D2CB07C"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(151.646)</w:t>
            </w:r>
          </w:p>
        </w:tc>
      </w:tr>
      <w:tr w:rsidR="00D34F5B" w:rsidRPr="00BF13E8" w14:paraId="02BF515C" w14:textId="77777777" w:rsidTr="001A5E0D">
        <w:trPr>
          <w:trHeight w:val="600"/>
        </w:trPr>
        <w:tc>
          <w:tcPr>
            <w:tcW w:w="3261" w:type="dxa"/>
            <w:tcBorders>
              <w:top w:val="nil"/>
              <w:left w:val="nil"/>
              <w:bottom w:val="nil"/>
              <w:right w:val="nil"/>
            </w:tcBorders>
            <w:shd w:val="clear" w:color="auto" w:fill="auto"/>
            <w:vAlign w:val="bottom"/>
          </w:tcPr>
          <w:p w14:paraId="0F6CA53C"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Gubitak od umanjenja vrijednosti i rezerviranja</w:t>
            </w:r>
          </w:p>
        </w:tc>
        <w:tc>
          <w:tcPr>
            <w:tcW w:w="1134" w:type="dxa"/>
            <w:shd w:val="clear" w:color="auto" w:fill="auto"/>
            <w:noWrap/>
            <w:vAlign w:val="bottom"/>
          </w:tcPr>
          <w:p w14:paraId="560BB441" w14:textId="491D3A9E"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(110.045)</w:t>
            </w:r>
          </w:p>
        </w:tc>
        <w:tc>
          <w:tcPr>
            <w:tcW w:w="1667" w:type="dxa"/>
            <w:shd w:val="clear" w:color="auto" w:fill="auto"/>
            <w:noWrap/>
            <w:vAlign w:val="bottom"/>
          </w:tcPr>
          <w:p w14:paraId="1A0F0A11" w14:textId="015E97E5"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(67)</w:t>
            </w:r>
          </w:p>
        </w:tc>
        <w:tc>
          <w:tcPr>
            <w:tcW w:w="1168" w:type="dxa"/>
            <w:shd w:val="clear" w:color="auto" w:fill="auto"/>
            <w:noWrap/>
            <w:vAlign w:val="bottom"/>
          </w:tcPr>
          <w:p w14:paraId="4E01E998" w14:textId="24F5CD29"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    </w:t>
            </w:r>
          </w:p>
        </w:tc>
        <w:tc>
          <w:tcPr>
            <w:tcW w:w="1559" w:type="dxa"/>
            <w:shd w:val="clear" w:color="auto" w:fill="auto"/>
            <w:noWrap/>
            <w:vAlign w:val="bottom"/>
          </w:tcPr>
          <w:p w14:paraId="3A6B47A2" w14:textId="04CC74BE"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 </w:t>
            </w:r>
          </w:p>
        </w:tc>
        <w:tc>
          <w:tcPr>
            <w:tcW w:w="1134" w:type="dxa"/>
            <w:shd w:val="clear" w:color="auto" w:fill="auto"/>
            <w:noWrap/>
            <w:vAlign w:val="bottom"/>
          </w:tcPr>
          <w:p w14:paraId="40A7DC68" w14:textId="32A749A5"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(110.112)</w:t>
            </w:r>
          </w:p>
        </w:tc>
      </w:tr>
      <w:tr w:rsidR="00D34F5B" w:rsidRPr="00BF13E8" w14:paraId="4D46129D" w14:textId="77777777" w:rsidTr="001A5E0D">
        <w:trPr>
          <w:trHeight w:val="310"/>
        </w:trPr>
        <w:tc>
          <w:tcPr>
            <w:tcW w:w="3261" w:type="dxa"/>
            <w:tcBorders>
              <w:top w:val="nil"/>
              <w:left w:val="nil"/>
              <w:bottom w:val="nil"/>
              <w:right w:val="nil"/>
            </w:tcBorders>
            <w:shd w:val="clear" w:color="auto" w:fill="auto"/>
            <w:vAlign w:val="bottom"/>
          </w:tcPr>
          <w:p w14:paraId="00A0E628"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Izdaci za osigurane slučajeve</w:t>
            </w:r>
          </w:p>
        </w:tc>
        <w:tc>
          <w:tcPr>
            <w:tcW w:w="1134" w:type="dxa"/>
            <w:shd w:val="clear" w:color="auto" w:fill="auto"/>
            <w:noWrap/>
            <w:vAlign w:val="bottom"/>
          </w:tcPr>
          <w:p w14:paraId="37AA34B2" w14:textId="7C6C3E1A"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667" w:type="dxa"/>
            <w:shd w:val="clear" w:color="auto" w:fill="auto"/>
            <w:noWrap/>
            <w:vAlign w:val="bottom"/>
          </w:tcPr>
          <w:p w14:paraId="17B468ED" w14:textId="4AB7DA71"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(3.921)</w:t>
            </w:r>
          </w:p>
        </w:tc>
        <w:tc>
          <w:tcPr>
            <w:tcW w:w="1168" w:type="dxa"/>
            <w:shd w:val="clear" w:color="auto" w:fill="auto"/>
            <w:noWrap/>
            <w:vAlign w:val="bottom"/>
          </w:tcPr>
          <w:p w14:paraId="7F2A11C7" w14:textId="4B9438E2"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559" w:type="dxa"/>
            <w:shd w:val="clear" w:color="auto" w:fill="auto"/>
            <w:noWrap/>
            <w:vAlign w:val="bottom"/>
          </w:tcPr>
          <w:p w14:paraId="0BF8FCA7" w14:textId="71C07EDD"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134" w:type="dxa"/>
            <w:shd w:val="clear" w:color="auto" w:fill="auto"/>
            <w:noWrap/>
            <w:vAlign w:val="bottom"/>
          </w:tcPr>
          <w:p w14:paraId="6A0141CC" w14:textId="5E939D38"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(3.921)</w:t>
            </w:r>
          </w:p>
        </w:tc>
      </w:tr>
      <w:tr w:rsidR="00D34F5B" w:rsidRPr="00BF13E8" w14:paraId="04D8096C" w14:textId="77777777" w:rsidTr="001A5E0D">
        <w:trPr>
          <w:trHeight w:val="300"/>
        </w:trPr>
        <w:tc>
          <w:tcPr>
            <w:tcW w:w="3261" w:type="dxa"/>
            <w:tcBorders>
              <w:top w:val="nil"/>
              <w:left w:val="nil"/>
              <w:bottom w:val="nil"/>
              <w:right w:val="nil"/>
            </w:tcBorders>
            <w:shd w:val="clear" w:color="auto" w:fill="auto"/>
            <w:vAlign w:val="bottom"/>
          </w:tcPr>
          <w:p w14:paraId="1444F345"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Neto promjena pričuva</w:t>
            </w:r>
          </w:p>
        </w:tc>
        <w:tc>
          <w:tcPr>
            <w:tcW w:w="1134" w:type="dxa"/>
            <w:shd w:val="clear" w:color="auto" w:fill="auto"/>
            <w:noWrap/>
            <w:vAlign w:val="bottom"/>
          </w:tcPr>
          <w:p w14:paraId="34355690" w14:textId="5F975491"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667" w:type="dxa"/>
            <w:shd w:val="clear" w:color="auto" w:fill="auto"/>
            <w:noWrap/>
            <w:vAlign w:val="bottom"/>
          </w:tcPr>
          <w:p w14:paraId="7D46AA80" w14:textId="0A4409CE"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2.182 </w:t>
            </w:r>
          </w:p>
        </w:tc>
        <w:tc>
          <w:tcPr>
            <w:tcW w:w="1168" w:type="dxa"/>
            <w:shd w:val="clear" w:color="auto" w:fill="auto"/>
            <w:noWrap/>
            <w:vAlign w:val="bottom"/>
          </w:tcPr>
          <w:p w14:paraId="1B07E8B0" w14:textId="78CC2DC5"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559" w:type="dxa"/>
            <w:shd w:val="clear" w:color="auto" w:fill="auto"/>
            <w:noWrap/>
            <w:vAlign w:val="bottom"/>
          </w:tcPr>
          <w:p w14:paraId="197668E7" w14:textId="4C04DDDF"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134" w:type="dxa"/>
            <w:shd w:val="clear" w:color="auto" w:fill="auto"/>
            <w:noWrap/>
            <w:vAlign w:val="bottom"/>
          </w:tcPr>
          <w:p w14:paraId="6EA32BE6" w14:textId="60035F4F"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2.182 </w:t>
            </w:r>
          </w:p>
        </w:tc>
      </w:tr>
      <w:tr w:rsidR="00D34F5B" w:rsidRPr="00BF13E8" w14:paraId="2BDE6D2A" w14:textId="77777777" w:rsidTr="001A5E0D">
        <w:trPr>
          <w:trHeight w:val="300"/>
        </w:trPr>
        <w:tc>
          <w:tcPr>
            <w:tcW w:w="3261" w:type="dxa"/>
            <w:tcBorders>
              <w:top w:val="nil"/>
              <w:left w:val="nil"/>
              <w:right w:val="nil"/>
            </w:tcBorders>
            <w:shd w:val="clear" w:color="auto" w:fill="auto"/>
            <w:vAlign w:val="bottom"/>
          </w:tcPr>
          <w:p w14:paraId="6EEE393E"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Ostali rashodi</w:t>
            </w:r>
          </w:p>
        </w:tc>
        <w:tc>
          <w:tcPr>
            <w:tcW w:w="1134" w:type="dxa"/>
            <w:tcBorders>
              <w:top w:val="nil"/>
              <w:left w:val="nil"/>
              <w:bottom w:val="single" w:sz="4" w:space="0" w:color="auto"/>
              <w:right w:val="nil"/>
            </w:tcBorders>
            <w:shd w:val="clear" w:color="auto" w:fill="auto"/>
            <w:noWrap/>
            <w:vAlign w:val="bottom"/>
          </w:tcPr>
          <w:p w14:paraId="4416E487" w14:textId="50118A45"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667" w:type="dxa"/>
            <w:tcBorders>
              <w:top w:val="nil"/>
              <w:left w:val="nil"/>
              <w:bottom w:val="single" w:sz="4" w:space="0" w:color="auto"/>
              <w:right w:val="nil"/>
            </w:tcBorders>
            <w:shd w:val="clear" w:color="auto" w:fill="auto"/>
            <w:noWrap/>
            <w:vAlign w:val="bottom"/>
          </w:tcPr>
          <w:p w14:paraId="3D49E330" w14:textId="7FBD30A3"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(467)</w:t>
            </w:r>
          </w:p>
        </w:tc>
        <w:tc>
          <w:tcPr>
            <w:tcW w:w="1168" w:type="dxa"/>
            <w:tcBorders>
              <w:top w:val="nil"/>
              <w:left w:val="nil"/>
              <w:bottom w:val="single" w:sz="4" w:space="0" w:color="auto"/>
              <w:right w:val="nil"/>
            </w:tcBorders>
            <w:shd w:val="clear" w:color="auto" w:fill="auto"/>
            <w:noWrap/>
            <w:vAlign w:val="bottom"/>
          </w:tcPr>
          <w:p w14:paraId="569D819A" w14:textId="4BF25753"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559" w:type="dxa"/>
            <w:tcBorders>
              <w:top w:val="nil"/>
              <w:left w:val="nil"/>
              <w:bottom w:val="single" w:sz="4" w:space="0" w:color="auto"/>
              <w:right w:val="nil"/>
            </w:tcBorders>
            <w:shd w:val="clear" w:color="auto" w:fill="auto"/>
            <w:noWrap/>
            <w:vAlign w:val="bottom"/>
          </w:tcPr>
          <w:p w14:paraId="7381D0A0" w14:textId="2B0CF853"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bottom"/>
          </w:tcPr>
          <w:p w14:paraId="562D889A" w14:textId="17FFEC1B"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(467)</w:t>
            </w:r>
          </w:p>
        </w:tc>
      </w:tr>
      <w:tr w:rsidR="00D34F5B" w:rsidRPr="00BF13E8" w14:paraId="2046BDA5" w14:textId="77777777" w:rsidTr="001A5E0D">
        <w:trPr>
          <w:trHeight w:val="300"/>
        </w:trPr>
        <w:tc>
          <w:tcPr>
            <w:tcW w:w="3261" w:type="dxa"/>
            <w:tcBorders>
              <w:left w:val="nil"/>
              <w:right w:val="nil"/>
            </w:tcBorders>
            <w:shd w:val="clear" w:color="auto" w:fill="auto"/>
            <w:vAlign w:val="bottom"/>
          </w:tcPr>
          <w:p w14:paraId="0F0EA958" w14:textId="77777777" w:rsidR="00D34F5B" w:rsidRPr="001A5E0D" w:rsidRDefault="00D34F5B" w:rsidP="00D34F5B">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40835A94" w14:textId="2B67DA96"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(255.408)</w:t>
            </w:r>
          </w:p>
        </w:tc>
        <w:tc>
          <w:tcPr>
            <w:tcW w:w="1667" w:type="dxa"/>
            <w:tcBorders>
              <w:top w:val="single" w:sz="4" w:space="0" w:color="auto"/>
              <w:left w:val="nil"/>
              <w:bottom w:val="single" w:sz="12" w:space="0" w:color="auto"/>
              <w:right w:val="nil"/>
            </w:tcBorders>
            <w:shd w:val="clear" w:color="auto" w:fill="auto"/>
            <w:noWrap/>
            <w:vAlign w:val="bottom"/>
          </w:tcPr>
          <w:p w14:paraId="0A36AFCB" w14:textId="4A39837C"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(7.474)</w:t>
            </w:r>
          </w:p>
        </w:tc>
        <w:tc>
          <w:tcPr>
            <w:tcW w:w="1168" w:type="dxa"/>
            <w:tcBorders>
              <w:top w:val="single" w:sz="4" w:space="0" w:color="auto"/>
              <w:left w:val="nil"/>
              <w:bottom w:val="single" w:sz="12" w:space="0" w:color="auto"/>
              <w:right w:val="nil"/>
            </w:tcBorders>
            <w:shd w:val="clear" w:color="auto" w:fill="auto"/>
            <w:noWrap/>
            <w:vAlign w:val="bottom"/>
          </w:tcPr>
          <w:p w14:paraId="6F02B1EB" w14:textId="1B760178"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(1.302)</w:t>
            </w:r>
          </w:p>
        </w:tc>
        <w:tc>
          <w:tcPr>
            <w:tcW w:w="1559" w:type="dxa"/>
            <w:tcBorders>
              <w:top w:val="single" w:sz="4" w:space="0" w:color="auto"/>
              <w:left w:val="nil"/>
              <w:bottom w:val="single" w:sz="12" w:space="0" w:color="auto"/>
              <w:right w:val="nil"/>
            </w:tcBorders>
            <w:shd w:val="clear" w:color="auto" w:fill="auto"/>
            <w:noWrap/>
            <w:vAlign w:val="bottom"/>
          </w:tcPr>
          <w:p w14:paraId="557086E5" w14:textId="19230EC5"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220 </w:t>
            </w:r>
          </w:p>
        </w:tc>
        <w:tc>
          <w:tcPr>
            <w:tcW w:w="1134" w:type="dxa"/>
            <w:tcBorders>
              <w:top w:val="single" w:sz="4" w:space="0" w:color="auto"/>
              <w:left w:val="nil"/>
              <w:bottom w:val="single" w:sz="12" w:space="0" w:color="auto"/>
              <w:right w:val="nil"/>
            </w:tcBorders>
            <w:shd w:val="clear" w:color="auto" w:fill="auto"/>
            <w:noWrap/>
            <w:vAlign w:val="bottom"/>
          </w:tcPr>
          <w:p w14:paraId="58F3E937" w14:textId="70FA5B8D"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(263.964)</w:t>
            </w:r>
          </w:p>
        </w:tc>
      </w:tr>
      <w:tr w:rsidR="00602137" w:rsidRPr="00BF13E8" w14:paraId="18B1C6BC" w14:textId="77777777" w:rsidTr="001A5E0D">
        <w:trPr>
          <w:trHeight w:val="174"/>
        </w:trPr>
        <w:tc>
          <w:tcPr>
            <w:tcW w:w="3261" w:type="dxa"/>
            <w:tcBorders>
              <w:left w:val="nil"/>
              <w:bottom w:val="nil"/>
              <w:right w:val="nil"/>
            </w:tcBorders>
            <w:shd w:val="clear" w:color="auto" w:fill="auto"/>
            <w:vAlign w:val="bottom"/>
          </w:tcPr>
          <w:p w14:paraId="54E6348A" w14:textId="77777777" w:rsidR="00602137" w:rsidRPr="001A5E0D" w:rsidRDefault="00602137" w:rsidP="00491667">
            <w:pPr>
              <w:spacing w:line="140" w:lineRule="exac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1E7A648E"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667" w:type="dxa"/>
            <w:tcBorders>
              <w:top w:val="single" w:sz="12" w:space="0" w:color="auto"/>
              <w:left w:val="nil"/>
              <w:bottom w:val="nil"/>
              <w:right w:val="nil"/>
            </w:tcBorders>
            <w:shd w:val="clear" w:color="auto" w:fill="auto"/>
            <w:noWrap/>
            <w:vAlign w:val="bottom"/>
          </w:tcPr>
          <w:p w14:paraId="58706DEE"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168" w:type="dxa"/>
            <w:tcBorders>
              <w:top w:val="single" w:sz="12" w:space="0" w:color="auto"/>
              <w:left w:val="nil"/>
              <w:bottom w:val="nil"/>
              <w:right w:val="nil"/>
            </w:tcBorders>
            <w:shd w:val="clear" w:color="auto" w:fill="auto"/>
            <w:noWrap/>
            <w:vAlign w:val="bottom"/>
          </w:tcPr>
          <w:p w14:paraId="6C363533"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559" w:type="dxa"/>
            <w:tcBorders>
              <w:top w:val="single" w:sz="12" w:space="0" w:color="auto"/>
              <w:left w:val="nil"/>
              <w:bottom w:val="nil"/>
              <w:right w:val="nil"/>
            </w:tcBorders>
            <w:shd w:val="clear" w:color="auto" w:fill="auto"/>
            <w:noWrap/>
            <w:vAlign w:val="bottom"/>
          </w:tcPr>
          <w:p w14:paraId="76A3DB63"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07245A88" w14:textId="77777777" w:rsidR="00602137" w:rsidRPr="001A5E0D" w:rsidRDefault="00602137" w:rsidP="00491667">
            <w:pPr>
              <w:spacing w:line="140" w:lineRule="exact"/>
              <w:jc w:val="right"/>
              <w:rPr>
                <w:rFonts w:ascii="Arial" w:eastAsia="Calibri" w:hAnsi="Arial" w:cs="Arial"/>
                <w:color w:val="000000"/>
                <w:sz w:val="18"/>
                <w:szCs w:val="18"/>
              </w:rPr>
            </w:pPr>
          </w:p>
        </w:tc>
      </w:tr>
      <w:tr w:rsidR="00D34F5B" w:rsidRPr="00BF13E8" w14:paraId="5066B978" w14:textId="77777777" w:rsidTr="001A5E0D">
        <w:trPr>
          <w:trHeight w:val="300"/>
        </w:trPr>
        <w:tc>
          <w:tcPr>
            <w:tcW w:w="3261" w:type="dxa"/>
            <w:tcBorders>
              <w:top w:val="nil"/>
              <w:left w:val="nil"/>
              <w:bottom w:val="nil"/>
              <w:right w:val="nil"/>
            </w:tcBorders>
            <w:shd w:val="clear" w:color="auto" w:fill="auto"/>
            <w:vAlign w:val="bottom"/>
          </w:tcPr>
          <w:p w14:paraId="7721DE07" w14:textId="77777777" w:rsidR="00D34F5B" w:rsidRPr="001A5E0D" w:rsidRDefault="00D34F5B" w:rsidP="00D34F5B">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Dobit prije oporezivanja</w:t>
            </w:r>
          </w:p>
        </w:tc>
        <w:tc>
          <w:tcPr>
            <w:tcW w:w="1134" w:type="dxa"/>
            <w:shd w:val="clear" w:color="auto" w:fill="auto"/>
            <w:noWrap/>
            <w:vAlign w:val="bottom"/>
          </w:tcPr>
          <w:p w14:paraId="694FBA89" w14:textId="4C04903C"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141.594 </w:t>
            </w:r>
          </w:p>
        </w:tc>
        <w:tc>
          <w:tcPr>
            <w:tcW w:w="1667" w:type="dxa"/>
            <w:shd w:val="clear" w:color="auto" w:fill="auto"/>
            <w:noWrap/>
            <w:vAlign w:val="bottom"/>
          </w:tcPr>
          <w:p w14:paraId="32B40DAF" w14:textId="661E240A"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3.001 </w:t>
            </w:r>
          </w:p>
        </w:tc>
        <w:tc>
          <w:tcPr>
            <w:tcW w:w="1168" w:type="dxa"/>
            <w:shd w:val="clear" w:color="auto" w:fill="auto"/>
            <w:noWrap/>
            <w:vAlign w:val="bottom"/>
          </w:tcPr>
          <w:p w14:paraId="407DCC57" w14:textId="2D597019"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301 </w:t>
            </w:r>
          </w:p>
        </w:tc>
        <w:tc>
          <w:tcPr>
            <w:tcW w:w="1559" w:type="dxa"/>
            <w:shd w:val="clear" w:color="auto" w:fill="auto"/>
            <w:noWrap/>
            <w:vAlign w:val="bottom"/>
          </w:tcPr>
          <w:p w14:paraId="3514F04F" w14:textId="5B2E281A"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 </w:t>
            </w:r>
          </w:p>
        </w:tc>
        <w:tc>
          <w:tcPr>
            <w:tcW w:w="1134" w:type="dxa"/>
            <w:shd w:val="clear" w:color="auto" w:fill="auto"/>
            <w:noWrap/>
            <w:vAlign w:val="bottom"/>
          </w:tcPr>
          <w:p w14:paraId="7F53E435" w14:textId="14C5500E"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144.896 </w:t>
            </w:r>
          </w:p>
        </w:tc>
      </w:tr>
      <w:tr w:rsidR="00602137" w:rsidRPr="00BF13E8" w14:paraId="3216279D" w14:textId="77777777" w:rsidTr="001A5E0D">
        <w:trPr>
          <w:trHeight w:val="300"/>
        </w:trPr>
        <w:tc>
          <w:tcPr>
            <w:tcW w:w="3261" w:type="dxa"/>
            <w:tcBorders>
              <w:top w:val="nil"/>
              <w:left w:val="nil"/>
              <w:right w:val="nil"/>
            </w:tcBorders>
            <w:shd w:val="clear" w:color="auto" w:fill="auto"/>
            <w:vAlign w:val="bottom"/>
          </w:tcPr>
          <w:p w14:paraId="0FE5FFF2" w14:textId="77777777" w:rsidR="00602137" w:rsidRPr="001A5E0D" w:rsidRDefault="00602137" w:rsidP="00491667">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Porez na dobit</w:t>
            </w:r>
          </w:p>
        </w:tc>
        <w:tc>
          <w:tcPr>
            <w:tcW w:w="1134" w:type="dxa"/>
            <w:tcBorders>
              <w:top w:val="nil"/>
              <w:left w:val="nil"/>
              <w:bottom w:val="single" w:sz="4" w:space="0" w:color="auto"/>
              <w:right w:val="nil"/>
            </w:tcBorders>
            <w:shd w:val="clear" w:color="auto" w:fill="auto"/>
            <w:noWrap/>
            <w:vAlign w:val="bottom"/>
          </w:tcPr>
          <w:p w14:paraId="0598A81B" w14:textId="709CDE0F"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667" w:type="dxa"/>
            <w:tcBorders>
              <w:top w:val="nil"/>
              <w:left w:val="nil"/>
              <w:bottom w:val="single" w:sz="4" w:space="0" w:color="auto"/>
              <w:right w:val="nil"/>
            </w:tcBorders>
            <w:shd w:val="clear" w:color="auto" w:fill="auto"/>
            <w:noWrap/>
            <w:vAlign w:val="bottom"/>
          </w:tcPr>
          <w:p w14:paraId="4C75C855" w14:textId="4CFFCF66"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168" w:type="dxa"/>
            <w:tcBorders>
              <w:top w:val="nil"/>
              <w:left w:val="nil"/>
              <w:bottom w:val="single" w:sz="4" w:space="0" w:color="auto"/>
              <w:right w:val="nil"/>
            </w:tcBorders>
            <w:shd w:val="clear" w:color="auto" w:fill="auto"/>
            <w:noWrap/>
            <w:vAlign w:val="bottom"/>
          </w:tcPr>
          <w:p w14:paraId="5D934B61" w14:textId="0CC44FE7"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559" w:type="dxa"/>
            <w:tcBorders>
              <w:top w:val="nil"/>
              <w:left w:val="nil"/>
              <w:bottom w:val="single" w:sz="4" w:space="0" w:color="auto"/>
              <w:right w:val="nil"/>
            </w:tcBorders>
            <w:shd w:val="clear" w:color="auto" w:fill="auto"/>
            <w:noWrap/>
            <w:vAlign w:val="bottom"/>
          </w:tcPr>
          <w:p w14:paraId="76BFB4A8" w14:textId="623A0E35"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bottom"/>
          </w:tcPr>
          <w:p w14:paraId="33828ADE" w14:textId="683FF76B" w:rsidR="00602137" w:rsidRPr="001A5E0D" w:rsidRDefault="00D34F5B" w:rsidP="00491667">
            <w:pPr>
              <w:spacing w:line="300" w:lineRule="exact"/>
              <w:jc w:val="right"/>
              <w:rPr>
                <w:rFonts w:ascii="Arial" w:hAnsi="Arial" w:cs="Arial"/>
                <w:sz w:val="18"/>
                <w:szCs w:val="18"/>
              </w:rPr>
            </w:pPr>
            <w:r w:rsidRPr="001A5E0D">
              <w:rPr>
                <w:rFonts w:ascii="Arial" w:hAnsi="Arial" w:cs="Arial"/>
                <w:sz w:val="18"/>
                <w:szCs w:val="18"/>
              </w:rPr>
              <w:t>-</w:t>
            </w:r>
          </w:p>
        </w:tc>
      </w:tr>
      <w:tr w:rsidR="00D34F5B" w:rsidRPr="00BF13E8" w14:paraId="2D1C3215" w14:textId="77777777" w:rsidTr="001A5E0D">
        <w:trPr>
          <w:trHeight w:val="315"/>
        </w:trPr>
        <w:tc>
          <w:tcPr>
            <w:tcW w:w="3261" w:type="dxa"/>
            <w:tcBorders>
              <w:left w:val="nil"/>
              <w:right w:val="nil"/>
            </w:tcBorders>
            <w:shd w:val="clear" w:color="auto" w:fill="auto"/>
            <w:vAlign w:val="bottom"/>
          </w:tcPr>
          <w:p w14:paraId="16FA7805" w14:textId="77777777" w:rsidR="00D34F5B" w:rsidRPr="001A5E0D" w:rsidRDefault="00D34F5B" w:rsidP="00D34F5B">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Dobit za godinu</w:t>
            </w:r>
          </w:p>
        </w:tc>
        <w:tc>
          <w:tcPr>
            <w:tcW w:w="1134" w:type="dxa"/>
            <w:shd w:val="clear" w:color="auto" w:fill="auto"/>
            <w:noWrap/>
            <w:vAlign w:val="bottom"/>
          </w:tcPr>
          <w:p w14:paraId="21DB2452" w14:textId="373D18E5"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141.594 </w:t>
            </w:r>
          </w:p>
        </w:tc>
        <w:tc>
          <w:tcPr>
            <w:tcW w:w="1667" w:type="dxa"/>
            <w:shd w:val="clear" w:color="auto" w:fill="auto"/>
            <w:noWrap/>
            <w:vAlign w:val="bottom"/>
          </w:tcPr>
          <w:p w14:paraId="6F0D22B8" w14:textId="3DF0D1F2"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3.001 </w:t>
            </w:r>
          </w:p>
        </w:tc>
        <w:tc>
          <w:tcPr>
            <w:tcW w:w="1168" w:type="dxa"/>
            <w:tcBorders>
              <w:top w:val="single" w:sz="4" w:space="0" w:color="auto"/>
              <w:left w:val="nil"/>
              <w:bottom w:val="single" w:sz="12" w:space="0" w:color="auto"/>
              <w:right w:val="nil"/>
            </w:tcBorders>
            <w:shd w:val="clear" w:color="auto" w:fill="auto"/>
            <w:noWrap/>
            <w:vAlign w:val="bottom"/>
          </w:tcPr>
          <w:p w14:paraId="65F9F13D" w14:textId="5AB31910"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301 </w:t>
            </w:r>
          </w:p>
        </w:tc>
        <w:tc>
          <w:tcPr>
            <w:tcW w:w="1559" w:type="dxa"/>
            <w:tcBorders>
              <w:top w:val="single" w:sz="4" w:space="0" w:color="auto"/>
              <w:left w:val="nil"/>
              <w:bottom w:val="single" w:sz="12" w:space="0" w:color="auto"/>
              <w:right w:val="nil"/>
            </w:tcBorders>
            <w:shd w:val="clear" w:color="auto" w:fill="auto"/>
            <w:noWrap/>
            <w:vAlign w:val="bottom"/>
          </w:tcPr>
          <w:p w14:paraId="40A8AFDD" w14:textId="23D56716"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226F910C" w14:textId="4CE07C86"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144.896 </w:t>
            </w:r>
          </w:p>
        </w:tc>
      </w:tr>
      <w:tr w:rsidR="00602137" w:rsidRPr="00BF13E8" w14:paraId="765F2DA6" w14:textId="77777777" w:rsidTr="001A5E0D">
        <w:trPr>
          <w:trHeight w:val="52"/>
        </w:trPr>
        <w:tc>
          <w:tcPr>
            <w:tcW w:w="3261" w:type="dxa"/>
            <w:tcBorders>
              <w:left w:val="nil"/>
              <w:bottom w:val="nil"/>
              <w:right w:val="nil"/>
            </w:tcBorders>
            <w:shd w:val="clear" w:color="auto" w:fill="auto"/>
            <w:vAlign w:val="bottom"/>
          </w:tcPr>
          <w:p w14:paraId="2DBA165D" w14:textId="77777777" w:rsidR="00602137" w:rsidRPr="001A5E0D" w:rsidRDefault="00602137" w:rsidP="00491667">
            <w:pPr>
              <w:spacing w:line="140" w:lineRule="exac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56F8B33E"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667" w:type="dxa"/>
            <w:tcBorders>
              <w:top w:val="single" w:sz="12" w:space="0" w:color="auto"/>
              <w:left w:val="nil"/>
              <w:bottom w:val="nil"/>
              <w:right w:val="nil"/>
            </w:tcBorders>
            <w:shd w:val="clear" w:color="auto" w:fill="auto"/>
            <w:noWrap/>
            <w:vAlign w:val="bottom"/>
          </w:tcPr>
          <w:p w14:paraId="1E0139FA"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168" w:type="dxa"/>
            <w:tcBorders>
              <w:top w:val="single" w:sz="12" w:space="0" w:color="auto"/>
              <w:left w:val="nil"/>
              <w:bottom w:val="nil"/>
              <w:right w:val="nil"/>
            </w:tcBorders>
            <w:shd w:val="clear" w:color="auto" w:fill="auto"/>
            <w:noWrap/>
            <w:vAlign w:val="bottom"/>
          </w:tcPr>
          <w:p w14:paraId="3019E73D"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559" w:type="dxa"/>
            <w:tcBorders>
              <w:top w:val="single" w:sz="12" w:space="0" w:color="auto"/>
              <w:left w:val="nil"/>
              <w:bottom w:val="nil"/>
              <w:right w:val="nil"/>
            </w:tcBorders>
            <w:shd w:val="clear" w:color="auto" w:fill="auto"/>
            <w:noWrap/>
            <w:vAlign w:val="bottom"/>
          </w:tcPr>
          <w:p w14:paraId="6CC8EA92"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72DBD3F4" w14:textId="77777777" w:rsidR="00602137" w:rsidRPr="001A5E0D" w:rsidRDefault="00602137" w:rsidP="00491667">
            <w:pPr>
              <w:spacing w:line="140" w:lineRule="exact"/>
              <w:jc w:val="right"/>
              <w:rPr>
                <w:rFonts w:ascii="Arial" w:eastAsia="Calibri" w:hAnsi="Arial" w:cs="Arial"/>
                <w:color w:val="000000"/>
                <w:sz w:val="18"/>
                <w:szCs w:val="18"/>
              </w:rPr>
            </w:pPr>
          </w:p>
        </w:tc>
      </w:tr>
      <w:tr w:rsidR="00602137" w:rsidRPr="00BF13E8" w14:paraId="59228FA4" w14:textId="77777777" w:rsidTr="001A5E0D">
        <w:trPr>
          <w:trHeight w:val="300"/>
        </w:trPr>
        <w:tc>
          <w:tcPr>
            <w:tcW w:w="3261" w:type="dxa"/>
            <w:tcBorders>
              <w:top w:val="nil"/>
              <w:left w:val="nil"/>
              <w:right w:val="nil"/>
            </w:tcBorders>
            <w:shd w:val="clear" w:color="auto" w:fill="auto"/>
            <w:vAlign w:val="bottom"/>
          </w:tcPr>
          <w:p w14:paraId="3C673CCE" w14:textId="5E3FA547" w:rsidR="00602137" w:rsidRPr="001A5E0D" w:rsidRDefault="00602137" w:rsidP="00491667">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30. </w:t>
            </w:r>
            <w:r w:rsidR="008F5CFD" w:rsidRPr="001A5E0D">
              <w:rPr>
                <w:rFonts w:ascii="Arial" w:eastAsia="Calibri" w:hAnsi="Arial" w:cs="Arial"/>
                <w:b/>
                <w:bCs/>
                <w:color w:val="000000"/>
                <w:sz w:val="18"/>
                <w:szCs w:val="18"/>
              </w:rPr>
              <w:t>rujna</w:t>
            </w:r>
            <w:r w:rsidRPr="001A5E0D">
              <w:rPr>
                <w:rFonts w:ascii="Arial" w:eastAsia="Calibri" w:hAnsi="Arial" w:cs="Arial"/>
                <w:b/>
                <w:bCs/>
                <w:color w:val="000000"/>
                <w:sz w:val="18"/>
                <w:szCs w:val="18"/>
              </w:rPr>
              <w:t xml:space="preserve"> 2022.</w:t>
            </w:r>
          </w:p>
        </w:tc>
        <w:tc>
          <w:tcPr>
            <w:tcW w:w="1134" w:type="dxa"/>
            <w:tcBorders>
              <w:top w:val="nil"/>
              <w:left w:val="nil"/>
              <w:bottom w:val="single" w:sz="4" w:space="0" w:color="auto"/>
              <w:right w:val="nil"/>
            </w:tcBorders>
            <w:shd w:val="clear" w:color="auto" w:fill="auto"/>
            <w:noWrap/>
            <w:vAlign w:val="bottom"/>
          </w:tcPr>
          <w:p w14:paraId="5F947C48" w14:textId="77777777" w:rsidR="00602137" w:rsidRPr="001A5E0D" w:rsidRDefault="00602137" w:rsidP="00491667">
            <w:pPr>
              <w:spacing w:line="300" w:lineRule="exact"/>
              <w:jc w:val="right"/>
              <w:rPr>
                <w:rFonts w:ascii="Arial" w:eastAsia="Calibri" w:hAnsi="Arial" w:cs="Arial"/>
                <w:color w:val="000000"/>
                <w:sz w:val="18"/>
                <w:szCs w:val="18"/>
              </w:rPr>
            </w:pPr>
          </w:p>
        </w:tc>
        <w:tc>
          <w:tcPr>
            <w:tcW w:w="1667" w:type="dxa"/>
            <w:tcBorders>
              <w:top w:val="nil"/>
              <w:left w:val="nil"/>
              <w:bottom w:val="single" w:sz="4" w:space="0" w:color="auto"/>
              <w:right w:val="nil"/>
            </w:tcBorders>
            <w:shd w:val="clear" w:color="auto" w:fill="auto"/>
            <w:noWrap/>
            <w:vAlign w:val="bottom"/>
          </w:tcPr>
          <w:p w14:paraId="5E70C101" w14:textId="77777777" w:rsidR="00602137" w:rsidRPr="001A5E0D" w:rsidRDefault="00602137" w:rsidP="00491667">
            <w:pPr>
              <w:spacing w:line="300" w:lineRule="exact"/>
              <w:jc w:val="right"/>
              <w:rPr>
                <w:rFonts w:ascii="Arial" w:eastAsia="Calibri" w:hAnsi="Arial" w:cs="Arial"/>
                <w:color w:val="000000"/>
                <w:sz w:val="18"/>
                <w:szCs w:val="18"/>
              </w:rPr>
            </w:pPr>
          </w:p>
        </w:tc>
        <w:tc>
          <w:tcPr>
            <w:tcW w:w="1168" w:type="dxa"/>
            <w:tcBorders>
              <w:top w:val="nil"/>
              <w:left w:val="nil"/>
              <w:bottom w:val="single" w:sz="4" w:space="0" w:color="auto"/>
              <w:right w:val="nil"/>
            </w:tcBorders>
            <w:shd w:val="clear" w:color="auto" w:fill="auto"/>
            <w:noWrap/>
            <w:vAlign w:val="bottom"/>
          </w:tcPr>
          <w:p w14:paraId="26A91DF4" w14:textId="77777777" w:rsidR="00602137" w:rsidRPr="001A5E0D" w:rsidRDefault="00602137" w:rsidP="00491667">
            <w:pPr>
              <w:spacing w:line="300" w:lineRule="exact"/>
              <w:jc w:val="right"/>
              <w:rPr>
                <w:rFonts w:ascii="Arial" w:eastAsia="Calibri" w:hAnsi="Arial" w:cs="Arial"/>
                <w:color w:val="000000"/>
                <w:sz w:val="18"/>
                <w:szCs w:val="18"/>
              </w:rPr>
            </w:pPr>
          </w:p>
        </w:tc>
        <w:tc>
          <w:tcPr>
            <w:tcW w:w="1559" w:type="dxa"/>
            <w:tcBorders>
              <w:top w:val="nil"/>
              <w:left w:val="nil"/>
              <w:bottom w:val="single" w:sz="4" w:space="0" w:color="auto"/>
              <w:right w:val="nil"/>
            </w:tcBorders>
            <w:shd w:val="clear" w:color="auto" w:fill="auto"/>
            <w:noWrap/>
            <w:vAlign w:val="bottom"/>
          </w:tcPr>
          <w:p w14:paraId="40EEE445" w14:textId="77777777" w:rsidR="00602137" w:rsidRPr="001A5E0D" w:rsidRDefault="00602137" w:rsidP="00491667">
            <w:pPr>
              <w:spacing w:line="300" w:lineRule="exact"/>
              <w:jc w:val="right"/>
              <w:rPr>
                <w:rFonts w:ascii="Arial" w:eastAsia="Calibri" w:hAnsi="Arial" w:cs="Arial"/>
                <w:color w:val="000000"/>
                <w:sz w:val="18"/>
                <w:szCs w:val="18"/>
              </w:rPr>
            </w:pPr>
          </w:p>
        </w:tc>
        <w:tc>
          <w:tcPr>
            <w:tcW w:w="1134" w:type="dxa"/>
            <w:tcBorders>
              <w:top w:val="nil"/>
              <w:left w:val="nil"/>
              <w:bottom w:val="single" w:sz="4" w:space="0" w:color="auto"/>
              <w:right w:val="nil"/>
            </w:tcBorders>
            <w:shd w:val="clear" w:color="auto" w:fill="auto"/>
            <w:noWrap/>
            <w:vAlign w:val="bottom"/>
          </w:tcPr>
          <w:p w14:paraId="27B8019C" w14:textId="77777777" w:rsidR="00602137" w:rsidRPr="001A5E0D" w:rsidRDefault="00602137" w:rsidP="00491667">
            <w:pPr>
              <w:spacing w:line="300" w:lineRule="exact"/>
              <w:jc w:val="right"/>
              <w:rPr>
                <w:rFonts w:ascii="Arial" w:eastAsia="Calibri" w:hAnsi="Arial" w:cs="Arial"/>
                <w:color w:val="000000"/>
                <w:sz w:val="18"/>
                <w:szCs w:val="18"/>
              </w:rPr>
            </w:pPr>
          </w:p>
        </w:tc>
      </w:tr>
      <w:tr w:rsidR="00D34F5B" w:rsidRPr="00BF13E8" w14:paraId="499A1B3A" w14:textId="77777777" w:rsidTr="001A5E0D">
        <w:trPr>
          <w:trHeight w:val="300"/>
        </w:trPr>
        <w:tc>
          <w:tcPr>
            <w:tcW w:w="3261" w:type="dxa"/>
            <w:tcBorders>
              <w:top w:val="nil"/>
              <w:left w:val="nil"/>
              <w:right w:val="nil"/>
            </w:tcBorders>
            <w:shd w:val="clear" w:color="auto" w:fill="auto"/>
            <w:vAlign w:val="bottom"/>
          </w:tcPr>
          <w:p w14:paraId="1DED7BD8"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Imovina segmenta</w:t>
            </w:r>
          </w:p>
        </w:tc>
        <w:tc>
          <w:tcPr>
            <w:tcW w:w="1134" w:type="dxa"/>
            <w:tcBorders>
              <w:top w:val="nil"/>
              <w:left w:val="nil"/>
              <w:bottom w:val="single" w:sz="4" w:space="0" w:color="auto"/>
              <w:right w:val="nil"/>
            </w:tcBorders>
            <w:shd w:val="clear" w:color="auto" w:fill="auto"/>
            <w:noWrap/>
            <w:vAlign w:val="bottom"/>
          </w:tcPr>
          <w:p w14:paraId="3AB4CB36" w14:textId="3371EC8B"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27.182.928 </w:t>
            </w:r>
          </w:p>
        </w:tc>
        <w:tc>
          <w:tcPr>
            <w:tcW w:w="1667" w:type="dxa"/>
            <w:tcBorders>
              <w:top w:val="nil"/>
              <w:left w:val="nil"/>
              <w:bottom w:val="single" w:sz="4" w:space="0" w:color="auto"/>
              <w:right w:val="nil"/>
            </w:tcBorders>
            <w:shd w:val="clear" w:color="auto" w:fill="auto"/>
            <w:noWrap/>
            <w:vAlign w:val="bottom"/>
          </w:tcPr>
          <w:p w14:paraId="44E4A3DE" w14:textId="152E27AC"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61.147 </w:t>
            </w:r>
          </w:p>
        </w:tc>
        <w:tc>
          <w:tcPr>
            <w:tcW w:w="1168" w:type="dxa"/>
            <w:tcBorders>
              <w:top w:val="nil"/>
              <w:left w:val="nil"/>
              <w:bottom w:val="single" w:sz="4" w:space="0" w:color="auto"/>
              <w:right w:val="nil"/>
            </w:tcBorders>
            <w:shd w:val="clear" w:color="auto" w:fill="auto"/>
            <w:noWrap/>
            <w:vAlign w:val="bottom"/>
          </w:tcPr>
          <w:p w14:paraId="126F5FE8" w14:textId="26B4A064"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1.367 </w:t>
            </w:r>
          </w:p>
        </w:tc>
        <w:tc>
          <w:tcPr>
            <w:tcW w:w="1559" w:type="dxa"/>
            <w:tcBorders>
              <w:top w:val="nil"/>
              <w:left w:val="nil"/>
              <w:bottom w:val="single" w:sz="4" w:space="0" w:color="auto"/>
              <w:right w:val="nil"/>
            </w:tcBorders>
            <w:shd w:val="clear" w:color="auto" w:fill="auto"/>
            <w:noWrap/>
            <w:vAlign w:val="bottom"/>
          </w:tcPr>
          <w:p w14:paraId="55BEFC1B" w14:textId="7A79EAED"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(36.654)</w:t>
            </w:r>
          </w:p>
        </w:tc>
        <w:tc>
          <w:tcPr>
            <w:tcW w:w="1134" w:type="dxa"/>
            <w:tcBorders>
              <w:top w:val="nil"/>
              <w:left w:val="nil"/>
              <w:bottom w:val="single" w:sz="4" w:space="0" w:color="auto"/>
              <w:right w:val="nil"/>
            </w:tcBorders>
            <w:shd w:val="clear" w:color="auto" w:fill="auto"/>
            <w:noWrap/>
            <w:vAlign w:val="bottom"/>
          </w:tcPr>
          <w:p w14:paraId="1ADA73D3" w14:textId="348C543B"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27.208.788 </w:t>
            </w:r>
          </w:p>
        </w:tc>
      </w:tr>
      <w:tr w:rsidR="00D34F5B" w:rsidRPr="00BF13E8" w14:paraId="008C55F7" w14:textId="77777777" w:rsidTr="001A5E0D">
        <w:trPr>
          <w:trHeight w:val="315"/>
        </w:trPr>
        <w:tc>
          <w:tcPr>
            <w:tcW w:w="3261" w:type="dxa"/>
            <w:tcBorders>
              <w:left w:val="nil"/>
              <w:right w:val="nil"/>
            </w:tcBorders>
            <w:shd w:val="clear" w:color="auto" w:fill="auto"/>
            <w:vAlign w:val="bottom"/>
          </w:tcPr>
          <w:p w14:paraId="3813550A" w14:textId="77777777" w:rsidR="00D34F5B" w:rsidRPr="001A5E0D" w:rsidRDefault="00D34F5B" w:rsidP="00D34F5B">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58B239B9" w14:textId="599B3CA2"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27.182.928 </w:t>
            </w:r>
          </w:p>
        </w:tc>
        <w:tc>
          <w:tcPr>
            <w:tcW w:w="1667" w:type="dxa"/>
            <w:tcBorders>
              <w:top w:val="single" w:sz="4" w:space="0" w:color="auto"/>
              <w:left w:val="nil"/>
              <w:bottom w:val="single" w:sz="12" w:space="0" w:color="auto"/>
              <w:right w:val="nil"/>
            </w:tcBorders>
            <w:shd w:val="clear" w:color="auto" w:fill="auto"/>
            <w:noWrap/>
            <w:vAlign w:val="bottom"/>
          </w:tcPr>
          <w:p w14:paraId="485D46EC" w14:textId="37DF6902"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61.147 </w:t>
            </w:r>
          </w:p>
        </w:tc>
        <w:tc>
          <w:tcPr>
            <w:tcW w:w="1168" w:type="dxa"/>
            <w:tcBorders>
              <w:top w:val="single" w:sz="4" w:space="0" w:color="auto"/>
              <w:left w:val="nil"/>
              <w:bottom w:val="single" w:sz="12" w:space="0" w:color="auto"/>
              <w:right w:val="nil"/>
            </w:tcBorders>
            <w:shd w:val="clear" w:color="auto" w:fill="auto"/>
            <w:noWrap/>
            <w:vAlign w:val="bottom"/>
          </w:tcPr>
          <w:p w14:paraId="3D76A7F9" w14:textId="10CC535D"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1.367 </w:t>
            </w:r>
          </w:p>
        </w:tc>
        <w:tc>
          <w:tcPr>
            <w:tcW w:w="1559" w:type="dxa"/>
            <w:tcBorders>
              <w:top w:val="single" w:sz="4" w:space="0" w:color="auto"/>
              <w:left w:val="nil"/>
              <w:bottom w:val="single" w:sz="12" w:space="0" w:color="auto"/>
              <w:right w:val="nil"/>
            </w:tcBorders>
            <w:shd w:val="clear" w:color="auto" w:fill="auto"/>
            <w:noWrap/>
            <w:vAlign w:val="bottom"/>
          </w:tcPr>
          <w:p w14:paraId="0C16C5F0" w14:textId="09A6BDE7"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(36.654)</w:t>
            </w:r>
          </w:p>
        </w:tc>
        <w:tc>
          <w:tcPr>
            <w:tcW w:w="1134" w:type="dxa"/>
            <w:tcBorders>
              <w:top w:val="single" w:sz="4" w:space="0" w:color="auto"/>
              <w:left w:val="nil"/>
              <w:bottom w:val="single" w:sz="12" w:space="0" w:color="auto"/>
              <w:right w:val="nil"/>
            </w:tcBorders>
            <w:shd w:val="clear" w:color="auto" w:fill="auto"/>
            <w:noWrap/>
            <w:vAlign w:val="bottom"/>
          </w:tcPr>
          <w:p w14:paraId="60B450CB" w14:textId="21807F2A"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27.208.788 </w:t>
            </w:r>
          </w:p>
        </w:tc>
      </w:tr>
      <w:tr w:rsidR="00602137" w:rsidRPr="00BF13E8" w14:paraId="37422892" w14:textId="77777777" w:rsidTr="001A5E0D">
        <w:trPr>
          <w:trHeight w:val="121"/>
        </w:trPr>
        <w:tc>
          <w:tcPr>
            <w:tcW w:w="3261" w:type="dxa"/>
            <w:tcBorders>
              <w:left w:val="nil"/>
              <w:bottom w:val="nil"/>
              <w:right w:val="nil"/>
            </w:tcBorders>
            <w:shd w:val="clear" w:color="auto" w:fill="auto"/>
            <w:vAlign w:val="bottom"/>
          </w:tcPr>
          <w:p w14:paraId="22CA8C85" w14:textId="77777777" w:rsidR="00602137" w:rsidRPr="001A5E0D" w:rsidRDefault="00602137" w:rsidP="00491667">
            <w:pPr>
              <w:spacing w:line="140" w:lineRule="exac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4F7D8F1A"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667" w:type="dxa"/>
            <w:tcBorders>
              <w:top w:val="single" w:sz="12" w:space="0" w:color="auto"/>
              <w:left w:val="nil"/>
              <w:bottom w:val="nil"/>
              <w:right w:val="nil"/>
            </w:tcBorders>
            <w:shd w:val="clear" w:color="auto" w:fill="auto"/>
            <w:noWrap/>
            <w:vAlign w:val="bottom"/>
          </w:tcPr>
          <w:p w14:paraId="1EE7B40C"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168" w:type="dxa"/>
            <w:tcBorders>
              <w:top w:val="single" w:sz="12" w:space="0" w:color="auto"/>
              <w:left w:val="nil"/>
              <w:bottom w:val="nil"/>
              <w:right w:val="nil"/>
            </w:tcBorders>
            <w:shd w:val="clear" w:color="auto" w:fill="auto"/>
            <w:noWrap/>
            <w:vAlign w:val="bottom"/>
          </w:tcPr>
          <w:p w14:paraId="39F2F931"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559" w:type="dxa"/>
            <w:tcBorders>
              <w:top w:val="single" w:sz="12" w:space="0" w:color="auto"/>
              <w:left w:val="nil"/>
              <w:bottom w:val="nil"/>
              <w:right w:val="nil"/>
            </w:tcBorders>
            <w:shd w:val="clear" w:color="auto" w:fill="auto"/>
            <w:noWrap/>
            <w:vAlign w:val="bottom"/>
          </w:tcPr>
          <w:p w14:paraId="394E958F" w14:textId="77777777" w:rsidR="00602137" w:rsidRPr="001A5E0D" w:rsidRDefault="00602137" w:rsidP="00491667">
            <w:pPr>
              <w:spacing w:line="140" w:lineRule="exact"/>
              <w:jc w:val="righ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16CC50BD" w14:textId="77777777" w:rsidR="00602137" w:rsidRPr="001A5E0D" w:rsidRDefault="00602137" w:rsidP="00491667">
            <w:pPr>
              <w:spacing w:line="140" w:lineRule="exact"/>
              <w:jc w:val="right"/>
              <w:rPr>
                <w:rFonts w:ascii="Arial" w:eastAsia="Calibri" w:hAnsi="Arial" w:cs="Arial"/>
                <w:color w:val="000000"/>
                <w:sz w:val="18"/>
                <w:szCs w:val="18"/>
              </w:rPr>
            </w:pPr>
          </w:p>
        </w:tc>
      </w:tr>
      <w:tr w:rsidR="00D34F5B" w:rsidRPr="00BF13E8" w14:paraId="0DFD1D4B" w14:textId="77777777" w:rsidTr="001A5E0D">
        <w:trPr>
          <w:trHeight w:val="300"/>
        </w:trPr>
        <w:tc>
          <w:tcPr>
            <w:tcW w:w="3261" w:type="dxa"/>
            <w:tcBorders>
              <w:top w:val="nil"/>
              <w:left w:val="nil"/>
              <w:bottom w:val="nil"/>
              <w:right w:val="nil"/>
            </w:tcBorders>
            <w:shd w:val="clear" w:color="auto" w:fill="auto"/>
            <w:vAlign w:val="bottom"/>
          </w:tcPr>
          <w:p w14:paraId="001B2E94"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Obveze segmenta</w:t>
            </w:r>
          </w:p>
        </w:tc>
        <w:tc>
          <w:tcPr>
            <w:tcW w:w="1134" w:type="dxa"/>
            <w:tcBorders>
              <w:top w:val="nil"/>
              <w:left w:val="nil"/>
              <w:bottom w:val="single" w:sz="4" w:space="0" w:color="auto"/>
              <w:right w:val="nil"/>
            </w:tcBorders>
            <w:shd w:val="clear" w:color="auto" w:fill="auto"/>
            <w:noWrap/>
            <w:vAlign w:val="bottom"/>
          </w:tcPr>
          <w:p w14:paraId="2DD68675" w14:textId="4D736D6D"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16.539.166 </w:t>
            </w:r>
          </w:p>
        </w:tc>
        <w:tc>
          <w:tcPr>
            <w:tcW w:w="1667" w:type="dxa"/>
            <w:tcBorders>
              <w:top w:val="nil"/>
              <w:left w:val="nil"/>
              <w:bottom w:val="single" w:sz="4" w:space="0" w:color="auto"/>
              <w:right w:val="nil"/>
            </w:tcBorders>
            <w:shd w:val="clear" w:color="auto" w:fill="auto"/>
            <w:noWrap/>
            <w:vAlign w:val="bottom"/>
          </w:tcPr>
          <w:p w14:paraId="19F1142B" w14:textId="579EFF6E"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20.851 </w:t>
            </w:r>
          </w:p>
        </w:tc>
        <w:tc>
          <w:tcPr>
            <w:tcW w:w="1168" w:type="dxa"/>
            <w:tcBorders>
              <w:top w:val="nil"/>
              <w:left w:val="nil"/>
              <w:bottom w:val="single" w:sz="4" w:space="0" w:color="auto"/>
              <w:right w:val="nil"/>
            </w:tcBorders>
            <w:shd w:val="clear" w:color="auto" w:fill="auto"/>
            <w:noWrap/>
            <w:vAlign w:val="bottom"/>
          </w:tcPr>
          <w:p w14:paraId="509F796E" w14:textId="09BA0731"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132 </w:t>
            </w:r>
          </w:p>
        </w:tc>
        <w:tc>
          <w:tcPr>
            <w:tcW w:w="1559" w:type="dxa"/>
            <w:tcBorders>
              <w:top w:val="nil"/>
              <w:left w:val="nil"/>
              <w:bottom w:val="single" w:sz="4" w:space="0" w:color="auto"/>
              <w:right w:val="nil"/>
            </w:tcBorders>
            <w:shd w:val="clear" w:color="auto" w:fill="auto"/>
            <w:noWrap/>
            <w:vAlign w:val="bottom"/>
          </w:tcPr>
          <w:p w14:paraId="11025990" w14:textId="40B28950"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(29)</w:t>
            </w:r>
          </w:p>
        </w:tc>
        <w:tc>
          <w:tcPr>
            <w:tcW w:w="1134" w:type="dxa"/>
            <w:tcBorders>
              <w:top w:val="nil"/>
              <w:left w:val="nil"/>
              <w:bottom w:val="single" w:sz="4" w:space="0" w:color="auto"/>
              <w:right w:val="nil"/>
            </w:tcBorders>
            <w:shd w:val="clear" w:color="auto" w:fill="auto"/>
            <w:noWrap/>
            <w:vAlign w:val="bottom"/>
          </w:tcPr>
          <w:p w14:paraId="2232B2AB" w14:textId="6039D027"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16.560.120 </w:t>
            </w:r>
          </w:p>
        </w:tc>
      </w:tr>
      <w:tr w:rsidR="00D34F5B" w:rsidRPr="00BF13E8" w14:paraId="4E6F35C6" w14:textId="77777777" w:rsidTr="001A5E0D">
        <w:trPr>
          <w:trHeight w:val="300"/>
        </w:trPr>
        <w:tc>
          <w:tcPr>
            <w:tcW w:w="3261" w:type="dxa"/>
            <w:tcBorders>
              <w:top w:val="nil"/>
              <w:left w:val="nil"/>
              <w:right w:val="nil"/>
            </w:tcBorders>
            <w:shd w:val="clear" w:color="auto" w:fill="auto"/>
            <w:vAlign w:val="bottom"/>
          </w:tcPr>
          <w:p w14:paraId="4259918D" w14:textId="77777777" w:rsidR="00D34F5B" w:rsidRPr="001A5E0D" w:rsidRDefault="00D34F5B" w:rsidP="00D34F5B">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Ukupni kapital i rezerve</w:t>
            </w:r>
          </w:p>
        </w:tc>
        <w:tc>
          <w:tcPr>
            <w:tcW w:w="1134" w:type="dxa"/>
            <w:tcBorders>
              <w:top w:val="nil"/>
              <w:left w:val="nil"/>
              <w:bottom w:val="single" w:sz="4" w:space="0" w:color="auto"/>
              <w:right w:val="nil"/>
            </w:tcBorders>
            <w:shd w:val="clear" w:color="auto" w:fill="auto"/>
            <w:noWrap/>
            <w:vAlign w:val="bottom"/>
          </w:tcPr>
          <w:p w14:paraId="013196C2" w14:textId="52BA3AED"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10.643.762 </w:t>
            </w:r>
          </w:p>
        </w:tc>
        <w:tc>
          <w:tcPr>
            <w:tcW w:w="1667" w:type="dxa"/>
            <w:tcBorders>
              <w:top w:val="nil"/>
              <w:left w:val="nil"/>
              <w:bottom w:val="single" w:sz="4" w:space="0" w:color="auto"/>
              <w:right w:val="nil"/>
            </w:tcBorders>
            <w:shd w:val="clear" w:color="auto" w:fill="auto"/>
            <w:noWrap/>
            <w:vAlign w:val="bottom"/>
          </w:tcPr>
          <w:p w14:paraId="66713D5B" w14:textId="15046FE9"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2.773 </w:t>
            </w:r>
          </w:p>
        </w:tc>
        <w:tc>
          <w:tcPr>
            <w:tcW w:w="1168" w:type="dxa"/>
            <w:tcBorders>
              <w:top w:val="nil"/>
              <w:left w:val="nil"/>
              <w:bottom w:val="single" w:sz="4" w:space="0" w:color="auto"/>
              <w:right w:val="nil"/>
            </w:tcBorders>
            <w:shd w:val="clear" w:color="auto" w:fill="auto"/>
            <w:noWrap/>
            <w:vAlign w:val="bottom"/>
          </w:tcPr>
          <w:p w14:paraId="214BC4B2" w14:textId="664604E6"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959 </w:t>
            </w:r>
          </w:p>
        </w:tc>
        <w:tc>
          <w:tcPr>
            <w:tcW w:w="1559" w:type="dxa"/>
            <w:tcBorders>
              <w:top w:val="nil"/>
              <w:left w:val="nil"/>
              <w:bottom w:val="single" w:sz="4" w:space="0" w:color="auto"/>
              <w:right w:val="nil"/>
            </w:tcBorders>
            <w:shd w:val="clear" w:color="auto" w:fill="auto"/>
            <w:noWrap/>
            <w:vAlign w:val="bottom"/>
          </w:tcPr>
          <w:p w14:paraId="72C5B089" w14:textId="2736E1CB"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 1.174 </w:t>
            </w:r>
          </w:p>
        </w:tc>
        <w:tc>
          <w:tcPr>
            <w:tcW w:w="1134" w:type="dxa"/>
            <w:tcBorders>
              <w:top w:val="nil"/>
              <w:left w:val="nil"/>
              <w:bottom w:val="single" w:sz="4" w:space="0" w:color="auto"/>
              <w:right w:val="nil"/>
            </w:tcBorders>
            <w:shd w:val="clear" w:color="auto" w:fill="auto"/>
            <w:noWrap/>
            <w:vAlign w:val="bottom"/>
          </w:tcPr>
          <w:p w14:paraId="251269BD" w14:textId="24F3550A" w:rsidR="00D34F5B" w:rsidRPr="001A5E0D" w:rsidRDefault="00D34F5B" w:rsidP="00D34F5B">
            <w:pPr>
              <w:spacing w:line="300" w:lineRule="exact"/>
              <w:jc w:val="right"/>
              <w:rPr>
                <w:rFonts w:ascii="Arial" w:hAnsi="Arial" w:cs="Arial"/>
                <w:sz w:val="18"/>
                <w:szCs w:val="18"/>
              </w:rPr>
            </w:pPr>
            <w:r w:rsidRPr="001A5E0D">
              <w:rPr>
                <w:rFonts w:ascii="Arial" w:hAnsi="Arial" w:cs="Arial"/>
                <w:sz w:val="18"/>
                <w:szCs w:val="18"/>
              </w:rPr>
              <w:t xml:space="preserve">10.648.668 </w:t>
            </w:r>
          </w:p>
        </w:tc>
      </w:tr>
      <w:tr w:rsidR="00D34F5B" w:rsidRPr="00BF13E8" w14:paraId="66906F6E" w14:textId="77777777" w:rsidTr="001A5E0D">
        <w:trPr>
          <w:trHeight w:val="315"/>
        </w:trPr>
        <w:tc>
          <w:tcPr>
            <w:tcW w:w="3261" w:type="dxa"/>
            <w:tcBorders>
              <w:left w:val="nil"/>
              <w:right w:val="nil"/>
            </w:tcBorders>
            <w:shd w:val="clear" w:color="auto" w:fill="auto"/>
            <w:vAlign w:val="bottom"/>
          </w:tcPr>
          <w:p w14:paraId="1B6EDD06" w14:textId="77777777" w:rsidR="00D34F5B" w:rsidRPr="001A5E0D" w:rsidRDefault="00D34F5B" w:rsidP="00D34F5B">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0721FED5" w14:textId="59CEF1DB"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27.182.928 </w:t>
            </w:r>
          </w:p>
        </w:tc>
        <w:tc>
          <w:tcPr>
            <w:tcW w:w="1667" w:type="dxa"/>
            <w:tcBorders>
              <w:top w:val="single" w:sz="4" w:space="0" w:color="auto"/>
              <w:left w:val="nil"/>
              <w:bottom w:val="single" w:sz="12" w:space="0" w:color="auto"/>
              <w:right w:val="nil"/>
            </w:tcBorders>
            <w:shd w:val="clear" w:color="auto" w:fill="auto"/>
            <w:noWrap/>
            <w:vAlign w:val="bottom"/>
          </w:tcPr>
          <w:p w14:paraId="3E39E814" w14:textId="5FD7AF69"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23.624 </w:t>
            </w:r>
          </w:p>
        </w:tc>
        <w:tc>
          <w:tcPr>
            <w:tcW w:w="1168" w:type="dxa"/>
            <w:tcBorders>
              <w:top w:val="single" w:sz="4" w:space="0" w:color="auto"/>
              <w:left w:val="nil"/>
              <w:bottom w:val="single" w:sz="12" w:space="0" w:color="auto"/>
              <w:right w:val="nil"/>
            </w:tcBorders>
            <w:shd w:val="clear" w:color="auto" w:fill="auto"/>
            <w:noWrap/>
            <w:vAlign w:val="bottom"/>
          </w:tcPr>
          <w:p w14:paraId="4E8911AB" w14:textId="70713AF7"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1.091 </w:t>
            </w:r>
          </w:p>
        </w:tc>
        <w:tc>
          <w:tcPr>
            <w:tcW w:w="1559" w:type="dxa"/>
            <w:tcBorders>
              <w:top w:val="single" w:sz="4" w:space="0" w:color="auto"/>
              <w:left w:val="nil"/>
              <w:bottom w:val="single" w:sz="12" w:space="0" w:color="auto"/>
              <w:right w:val="nil"/>
            </w:tcBorders>
            <w:shd w:val="clear" w:color="auto" w:fill="auto"/>
            <w:noWrap/>
            <w:vAlign w:val="bottom"/>
          </w:tcPr>
          <w:p w14:paraId="7B77B51E" w14:textId="42EFFE2E"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 1.145 </w:t>
            </w:r>
          </w:p>
        </w:tc>
        <w:tc>
          <w:tcPr>
            <w:tcW w:w="1134" w:type="dxa"/>
            <w:tcBorders>
              <w:top w:val="single" w:sz="4" w:space="0" w:color="auto"/>
              <w:left w:val="nil"/>
              <w:bottom w:val="single" w:sz="12" w:space="0" w:color="auto"/>
              <w:right w:val="nil"/>
            </w:tcBorders>
            <w:shd w:val="clear" w:color="auto" w:fill="auto"/>
            <w:noWrap/>
            <w:vAlign w:val="bottom"/>
          </w:tcPr>
          <w:p w14:paraId="3A6C4499" w14:textId="732141FC" w:rsidR="00D34F5B" w:rsidRPr="001A5E0D" w:rsidRDefault="00D34F5B" w:rsidP="00D34F5B">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27.208.788 </w:t>
            </w:r>
          </w:p>
        </w:tc>
      </w:tr>
    </w:tbl>
    <w:p w14:paraId="5BA3D152" w14:textId="71BDE444" w:rsidR="003C6595" w:rsidRDefault="003C6595" w:rsidP="003C6595">
      <w:pPr>
        <w:jc w:val="both"/>
        <w:rPr>
          <w:rFonts w:cs="Arial"/>
          <w:color w:val="000000" w:themeColor="text1"/>
        </w:rPr>
      </w:pPr>
    </w:p>
    <w:p w14:paraId="1CEAEAD5" w14:textId="77777777" w:rsidR="00602137" w:rsidRPr="00EA3621" w:rsidRDefault="00602137" w:rsidP="003C6595">
      <w:pPr>
        <w:jc w:val="both"/>
        <w:rPr>
          <w:rFonts w:cs="Arial"/>
          <w:color w:val="000000" w:themeColor="text1"/>
        </w:rPr>
      </w:pPr>
    </w:p>
    <w:p w14:paraId="36A224A3" w14:textId="77777777" w:rsidR="003C6595" w:rsidRPr="001A5E0D" w:rsidRDefault="003C6595" w:rsidP="003C6595">
      <w:pPr>
        <w:jc w:val="both"/>
        <w:rPr>
          <w:rFonts w:ascii="Arial" w:hAnsi="Arial" w:cs="Arial"/>
          <w:color w:val="000000" w:themeColor="text1"/>
          <w:sz w:val="20"/>
          <w:szCs w:val="20"/>
        </w:rPr>
      </w:pPr>
      <w:r w:rsidRPr="001A5E0D">
        <w:rPr>
          <w:rFonts w:ascii="Arial" w:hAnsi="Arial" w:cs="Arial"/>
          <w:color w:val="000000" w:themeColor="text1"/>
          <w:sz w:val="20"/>
          <w:szCs w:val="20"/>
        </w:rPr>
        <w:t>Međusobni odnosi između članica Grupe iskazani su u koloni „Neraspoređeno“.</w:t>
      </w:r>
    </w:p>
    <w:p w14:paraId="05643FA2" w14:textId="77777777" w:rsidR="003C6595" w:rsidRPr="001A5E0D" w:rsidRDefault="003C6595" w:rsidP="003C6595">
      <w:pPr>
        <w:jc w:val="both"/>
        <w:rPr>
          <w:rFonts w:ascii="Arial" w:hAnsi="Arial" w:cs="Arial"/>
          <w:color w:val="000000" w:themeColor="text1"/>
          <w:sz w:val="20"/>
          <w:szCs w:val="20"/>
        </w:rPr>
      </w:pPr>
    </w:p>
    <w:p w14:paraId="71E9E917" w14:textId="77777777" w:rsidR="003C6595" w:rsidRPr="001A5E0D" w:rsidRDefault="003C6595" w:rsidP="003C6595">
      <w:pPr>
        <w:jc w:val="both"/>
        <w:rPr>
          <w:rFonts w:ascii="Arial" w:hAnsi="Arial" w:cs="Arial"/>
          <w:color w:val="000000" w:themeColor="text1"/>
          <w:sz w:val="20"/>
          <w:szCs w:val="20"/>
        </w:rPr>
      </w:pPr>
      <w:r w:rsidRPr="001A5E0D">
        <w:rPr>
          <w:rFonts w:ascii="Arial" w:hAnsi="Arial" w:cs="Arial"/>
          <w:color w:val="000000" w:themeColor="text1"/>
          <w:sz w:val="20"/>
          <w:szCs w:val="20"/>
        </w:rPr>
        <w:t>Grupa se odredila za jednostavan pristup iskazivanja operativnih segmenata uvažavajući osnovni poslovni model svake članice Grupe kako je prethodno opisano u ovoj bilješci.</w:t>
      </w:r>
    </w:p>
    <w:bookmarkEnd w:id="951"/>
    <w:p w14:paraId="359FFCE2" w14:textId="77777777" w:rsidR="00A2143E" w:rsidRPr="00EA3621" w:rsidRDefault="00A2143E" w:rsidP="004D47BA">
      <w:pPr>
        <w:jc w:val="both"/>
        <w:rPr>
          <w:rFonts w:eastAsia="Times New Roman" w:cstheme="minorHAnsi"/>
          <w:b/>
          <w:color w:val="000000" w:themeColor="text1"/>
        </w:rPr>
      </w:pPr>
    </w:p>
    <w:p w14:paraId="55B548BC" w14:textId="77777777" w:rsidR="003C6595" w:rsidRPr="00EA3621" w:rsidRDefault="003C6595" w:rsidP="004D47BA">
      <w:pPr>
        <w:jc w:val="both"/>
        <w:rPr>
          <w:rFonts w:eastAsia="Times New Roman" w:cstheme="minorHAnsi"/>
          <w:b/>
          <w:color w:val="000000" w:themeColor="text1"/>
        </w:rPr>
      </w:pPr>
    </w:p>
    <w:p w14:paraId="26B43DF3" w14:textId="77777777" w:rsidR="003C6595" w:rsidRPr="00EA3621" w:rsidRDefault="003C6595" w:rsidP="004D47BA">
      <w:pPr>
        <w:jc w:val="both"/>
        <w:rPr>
          <w:rFonts w:eastAsia="Times New Roman" w:cstheme="minorHAnsi"/>
          <w:b/>
          <w:color w:val="000000" w:themeColor="text1"/>
        </w:rPr>
        <w:sectPr w:rsidR="003C6595" w:rsidRPr="00EA3621" w:rsidSect="005F07DF">
          <w:pgSz w:w="11906" w:h="16838"/>
          <w:pgMar w:top="1417" w:right="1417" w:bottom="1417" w:left="1417" w:header="708" w:footer="708" w:gutter="0"/>
          <w:cols w:space="708"/>
          <w:docGrid w:linePitch="360"/>
        </w:sectPr>
      </w:pPr>
    </w:p>
    <w:p w14:paraId="6BB94B19" w14:textId="77777777" w:rsidR="003C6595" w:rsidRPr="00EA3621" w:rsidRDefault="003C6595" w:rsidP="003C6595">
      <w:pPr>
        <w:jc w:val="both"/>
        <w:rPr>
          <w:rFonts w:cs="Arial"/>
          <w:b/>
          <w:color w:val="000000" w:themeColor="text1"/>
          <w:spacing w:val="-3"/>
        </w:rPr>
      </w:pPr>
    </w:p>
    <w:p w14:paraId="3E82E449" w14:textId="1556E373" w:rsidR="003C6595" w:rsidRPr="001A5E0D" w:rsidRDefault="008E591A" w:rsidP="003C6595">
      <w:pPr>
        <w:jc w:val="both"/>
        <w:rPr>
          <w:rFonts w:ascii="Arial" w:hAnsi="Arial" w:cs="Arial"/>
          <w:b/>
          <w:color w:val="000000" w:themeColor="text1"/>
          <w:sz w:val="20"/>
          <w:szCs w:val="20"/>
        </w:rPr>
      </w:pPr>
      <w:r w:rsidRPr="001A5E0D">
        <w:rPr>
          <w:rFonts w:ascii="Arial" w:hAnsi="Arial" w:cs="Arial"/>
          <w:b/>
          <w:color w:val="000000" w:themeColor="text1"/>
          <w:spacing w:val="-3"/>
          <w:sz w:val="20"/>
          <w:szCs w:val="20"/>
        </w:rPr>
        <w:t>25</w:t>
      </w:r>
      <w:r w:rsidR="003C6595" w:rsidRPr="001A5E0D">
        <w:rPr>
          <w:rFonts w:ascii="Arial" w:hAnsi="Arial" w:cs="Arial"/>
          <w:b/>
          <w:color w:val="000000" w:themeColor="text1"/>
          <w:spacing w:val="-3"/>
          <w:sz w:val="20"/>
          <w:szCs w:val="20"/>
        </w:rPr>
        <w:t xml:space="preserve">. </w:t>
      </w:r>
      <w:r w:rsidR="003C6595" w:rsidRPr="001A5E0D">
        <w:rPr>
          <w:rFonts w:ascii="Arial" w:hAnsi="Arial" w:cs="Arial"/>
          <w:b/>
          <w:color w:val="000000" w:themeColor="text1"/>
          <w:spacing w:val="-3"/>
          <w:sz w:val="20"/>
          <w:szCs w:val="20"/>
        </w:rPr>
        <w:tab/>
      </w:r>
      <w:r w:rsidR="003C6595" w:rsidRPr="001A5E0D">
        <w:rPr>
          <w:rFonts w:ascii="Arial" w:hAnsi="Arial" w:cs="Arial"/>
          <w:b/>
          <w:color w:val="000000" w:themeColor="text1"/>
          <w:sz w:val="20"/>
          <w:szCs w:val="20"/>
        </w:rPr>
        <w:t>Izvještavanje po segmentima (nastavak)</w:t>
      </w:r>
    </w:p>
    <w:p w14:paraId="2048A61C" w14:textId="77777777" w:rsidR="003C6595" w:rsidRPr="00EA3621" w:rsidRDefault="003C6595" w:rsidP="004D47BA">
      <w:pPr>
        <w:jc w:val="both"/>
        <w:rPr>
          <w:rFonts w:cs="Arial"/>
          <w:b/>
          <w:color w:val="000000" w:themeColor="text1"/>
        </w:rPr>
      </w:pPr>
    </w:p>
    <w:tbl>
      <w:tblPr>
        <w:tblpPr w:leftFromText="181" w:rightFromText="181" w:vertAnchor="text" w:horzAnchor="margin" w:tblpY="1"/>
        <w:tblW w:w="9923" w:type="dxa"/>
        <w:tblLayout w:type="fixed"/>
        <w:tblLook w:val="04A0" w:firstRow="1" w:lastRow="0" w:firstColumn="1" w:lastColumn="0" w:noHBand="0" w:noVBand="1"/>
      </w:tblPr>
      <w:tblGrid>
        <w:gridCol w:w="3261"/>
        <w:gridCol w:w="1134"/>
        <w:gridCol w:w="1667"/>
        <w:gridCol w:w="1168"/>
        <w:gridCol w:w="1559"/>
        <w:gridCol w:w="1134"/>
      </w:tblGrid>
      <w:tr w:rsidR="009128EA" w:rsidRPr="00BF13E8" w14:paraId="32C11FD9" w14:textId="77777777" w:rsidTr="003C4A72">
        <w:trPr>
          <w:trHeight w:val="300"/>
        </w:trPr>
        <w:tc>
          <w:tcPr>
            <w:tcW w:w="3261" w:type="dxa"/>
            <w:tcBorders>
              <w:top w:val="nil"/>
              <w:left w:val="nil"/>
              <w:right w:val="nil"/>
            </w:tcBorders>
            <w:shd w:val="clear" w:color="auto" w:fill="auto"/>
            <w:vAlign w:val="bottom"/>
          </w:tcPr>
          <w:p w14:paraId="3B6CA015" w14:textId="77777777" w:rsidR="009128EA" w:rsidRPr="001A5E0D" w:rsidRDefault="009128EA" w:rsidP="003C4A72">
            <w:pPr>
              <w:spacing w:line="300" w:lineRule="exact"/>
              <w:rPr>
                <w:rFonts w:ascii="Arial" w:eastAsia="Calibri" w:hAnsi="Arial" w:cs="Arial"/>
                <w:b/>
                <w:bCs/>
                <w:color w:val="000000"/>
                <w:sz w:val="18"/>
                <w:szCs w:val="18"/>
              </w:rPr>
            </w:pPr>
          </w:p>
        </w:tc>
        <w:tc>
          <w:tcPr>
            <w:tcW w:w="1134" w:type="dxa"/>
            <w:tcBorders>
              <w:top w:val="nil"/>
              <w:left w:val="nil"/>
              <w:right w:val="nil"/>
            </w:tcBorders>
            <w:shd w:val="clear" w:color="auto" w:fill="auto"/>
            <w:noWrap/>
          </w:tcPr>
          <w:p w14:paraId="51461EDE" w14:textId="77777777" w:rsidR="009128EA" w:rsidRPr="001A5E0D" w:rsidRDefault="009128EA" w:rsidP="003C4A72">
            <w:pPr>
              <w:spacing w:line="300" w:lineRule="exact"/>
              <w:jc w:val="right"/>
              <w:rPr>
                <w:rFonts w:ascii="Arial" w:eastAsia="Calibri" w:hAnsi="Arial" w:cs="Arial"/>
                <w:b/>
                <w:color w:val="000000"/>
                <w:sz w:val="18"/>
                <w:szCs w:val="18"/>
              </w:rPr>
            </w:pPr>
          </w:p>
        </w:tc>
        <w:tc>
          <w:tcPr>
            <w:tcW w:w="1667" w:type="dxa"/>
            <w:tcBorders>
              <w:top w:val="nil"/>
              <w:left w:val="nil"/>
              <w:right w:val="nil"/>
            </w:tcBorders>
            <w:shd w:val="clear" w:color="auto" w:fill="auto"/>
            <w:noWrap/>
            <w:vAlign w:val="bottom"/>
          </w:tcPr>
          <w:p w14:paraId="0A1B114E" w14:textId="77777777" w:rsidR="009128EA" w:rsidRPr="001A5E0D" w:rsidRDefault="009128EA" w:rsidP="003C4A72">
            <w:pPr>
              <w:spacing w:line="300" w:lineRule="exact"/>
              <w:jc w:val="right"/>
              <w:rPr>
                <w:rFonts w:ascii="Arial" w:eastAsia="Calibri" w:hAnsi="Arial" w:cs="Arial"/>
                <w:b/>
                <w:color w:val="000000"/>
                <w:sz w:val="18"/>
                <w:szCs w:val="18"/>
              </w:rPr>
            </w:pPr>
          </w:p>
        </w:tc>
        <w:tc>
          <w:tcPr>
            <w:tcW w:w="1168" w:type="dxa"/>
            <w:tcBorders>
              <w:top w:val="nil"/>
              <w:left w:val="nil"/>
              <w:right w:val="nil"/>
            </w:tcBorders>
            <w:shd w:val="clear" w:color="auto" w:fill="auto"/>
            <w:noWrap/>
            <w:vAlign w:val="bottom"/>
          </w:tcPr>
          <w:p w14:paraId="4B738AF8" w14:textId="77777777" w:rsidR="009128EA" w:rsidRPr="001A5E0D" w:rsidRDefault="009128EA" w:rsidP="003C4A72">
            <w:pPr>
              <w:spacing w:line="300" w:lineRule="exact"/>
              <w:jc w:val="right"/>
              <w:rPr>
                <w:rFonts w:ascii="Arial" w:eastAsia="Calibri" w:hAnsi="Arial" w:cs="Arial"/>
                <w:b/>
                <w:color w:val="000000"/>
                <w:sz w:val="18"/>
                <w:szCs w:val="18"/>
              </w:rPr>
            </w:pPr>
          </w:p>
        </w:tc>
        <w:tc>
          <w:tcPr>
            <w:tcW w:w="1559" w:type="dxa"/>
            <w:tcBorders>
              <w:top w:val="nil"/>
              <w:left w:val="nil"/>
              <w:right w:val="nil"/>
            </w:tcBorders>
            <w:shd w:val="clear" w:color="auto" w:fill="auto"/>
            <w:noWrap/>
            <w:vAlign w:val="bottom"/>
          </w:tcPr>
          <w:p w14:paraId="2AA71753" w14:textId="77777777" w:rsidR="009128EA" w:rsidRPr="001A5E0D" w:rsidRDefault="009128EA" w:rsidP="003C4A72">
            <w:pPr>
              <w:spacing w:line="300" w:lineRule="exact"/>
              <w:jc w:val="right"/>
              <w:rPr>
                <w:rFonts w:ascii="Arial" w:eastAsia="Calibri" w:hAnsi="Arial" w:cs="Arial"/>
                <w:b/>
                <w:color w:val="000000"/>
                <w:sz w:val="18"/>
                <w:szCs w:val="18"/>
              </w:rPr>
            </w:pPr>
          </w:p>
        </w:tc>
        <w:tc>
          <w:tcPr>
            <w:tcW w:w="1134" w:type="dxa"/>
            <w:tcBorders>
              <w:top w:val="nil"/>
              <w:left w:val="nil"/>
              <w:right w:val="nil"/>
            </w:tcBorders>
            <w:shd w:val="clear" w:color="auto" w:fill="auto"/>
            <w:noWrap/>
            <w:vAlign w:val="bottom"/>
          </w:tcPr>
          <w:p w14:paraId="67368CB6" w14:textId="77777777" w:rsidR="009128EA" w:rsidRPr="001A5E0D" w:rsidRDefault="009128EA" w:rsidP="003C4A72">
            <w:pPr>
              <w:spacing w:line="300" w:lineRule="exact"/>
              <w:jc w:val="right"/>
              <w:rPr>
                <w:rFonts w:ascii="Arial" w:eastAsia="Calibri" w:hAnsi="Arial" w:cs="Arial"/>
                <w:b/>
                <w:color w:val="000000"/>
                <w:sz w:val="18"/>
                <w:szCs w:val="18"/>
              </w:rPr>
            </w:pPr>
          </w:p>
        </w:tc>
      </w:tr>
      <w:tr w:rsidR="009128EA" w:rsidRPr="00BF13E8" w14:paraId="17E6D59B" w14:textId="77777777" w:rsidTr="003C4A72">
        <w:trPr>
          <w:trHeight w:val="600"/>
        </w:trPr>
        <w:tc>
          <w:tcPr>
            <w:tcW w:w="3261" w:type="dxa"/>
            <w:tcBorders>
              <w:left w:val="nil"/>
              <w:right w:val="nil"/>
            </w:tcBorders>
            <w:shd w:val="clear" w:color="auto" w:fill="auto"/>
            <w:vAlign w:val="bottom"/>
          </w:tcPr>
          <w:p w14:paraId="35EF99BB" w14:textId="09BF8F1A" w:rsidR="009128EA" w:rsidRPr="001A5E0D" w:rsidRDefault="009128EA" w:rsidP="003C4A72">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 xml:space="preserve">1. siječnja - 30. </w:t>
            </w:r>
            <w:r w:rsidR="008F5CFD" w:rsidRPr="001A5E0D">
              <w:rPr>
                <w:rFonts w:ascii="Arial" w:eastAsia="Calibri" w:hAnsi="Arial" w:cs="Arial"/>
                <w:b/>
                <w:bCs/>
                <w:color w:val="000000"/>
                <w:sz w:val="18"/>
                <w:szCs w:val="18"/>
              </w:rPr>
              <w:t>rujna</w:t>
            </w:r>
            <w:r w:rsidRPr="001A5E0D">
              <w:rPr>
                <w:rFonts w:ascii="Arial" w:eastAsia="Calibri" w:hAnsi="Arial" w:cs="Arial"/>
                <w:b/>
                <w:bCs/>
                <w:color w:val="000000"/>
                <w:sz w:val="18"/>
                <w:szCs w:val="18"/>
              </w:rPr>
              <w:t xml:space="preserve"> 2021.</w:t>
            </w:r>
          </w:p>
        </w:tc>
        <w:tc>
          <w:tcPr>
            <w:tcW w:w="1134" w:type="dxa"/>
            <w:tcBorders>
              <w:left w:val="nil"/>
              <w:right w:val="nil"/>
            </w:tcBorders>
            <w:shd w:val="clear" w:color="auto" w:fill="auto"/>
          </w:tcPr>
          <w:p w14:paraId="43E962DD"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Bankarske aktivnosti</w:t>
            </w:r>
          </w:p>
        </w:tc>
        <w:tc>
          <w:tcPr>
            <w:tcW w:w="1667" w:type="dxa"/>
            <w:tcBorders>
              <w:left w:val="nil"/>
              <w:right w:val="nil"/>
            </w:tcBorders>
            <w:shd w:val="clear" w:color="auto" w:fill="auto"/>
          </w:tcPr>
          <w:p w14:paraId="6B82A082"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Osiguravateljske aktivnosti</w:t>
            </w:r>
          </w:p>
        </w:tc>
        <w:tc>
          <w:tcPr>
            <w:tcW w:w="1168" w:type="dxa"/>
            <w:tcBorders>
              <w:left w:val="nil"/>
              <w:right w:val="nil"/>
            </w:tcBorders>
            <w:shd w:val="clear" w:color="auto" w:fill="auto"/>
          </w:tcPr>
          <w:p w14:paraId="0D548E78"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Ostale aktivnosti</w:t>
            </w:r>
          </w:p>
        </w:tc>
        <w:tc>
          <w:tcPr>
            <w:tcW w:w="1559" w:type="dxa"/>
            <w:tcBorders>
              <w:left w:val="nil"/>
              <w:right w:val="nil"/>
            </w:tcBorders>
            <w:shd w:val="clear" w:color="auto" w:fill="auto"/>
          </w:tcPr>
          <w:p w14:paraId="7FEA5327"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Neraspoređeno</w:t>
            </w:r>
          </w:p>
        </w:tc>
        <w:tc>
          <w:tcPr>
            <w:tcW w:w="1134" w:type="dxa"/>
            <w:tcBorders>
              <w:left w:val="nil"/>
              <w:right w:val="nil"/>
            </w:tcBorders>
            <w:shd w:val="clear" w:color="auto" w:fill="auto"/>
          </w:tcPr>
          <w:p w14:paraId="5B84FCE5"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Ukupno</w:t>
            </w:r>
          </w:p>
        </w:tc>
      </w:tr>
      <w:tr w:rsidR="009128EA" w:rsidRPr="00BF13E8" w14:paraId="6F5441B0" w14:textId="77777777" w:rsidTr="003C4A72">
        <w:trPr>
          <w:trHeight w:val="234"/>
        </w:trPr>
        <w:tc>
          <w:tcPr>
            <w:tcW w:w="3261" w:type="dxa"/>
            <w:tcBorders>
              <w:left w:val="nil"/>
              <w:bottom w:val="nil"/>
              <w:right w:val="nil"/>
            </w:tcBorders>
            <w:shd w:val="clear" w:color="auto" w:fill="auto"/>
            <w:vAlign w:val="bottom"/>
          </w:tcPr>
          <w:p w14:paraId="0D9D4AD1" w14:textId="77777777" w:rsidR="009128EA" w:rsidRPr="001A5E0D" w:rsidRDefault="009128EA" w:rsidP="003C4A72">
            <w:pPr>
              <w:spacing w:line="300" w:lineRule="exact"/>
              <w:rPr>
                <w:rFonts w:ascii="Arial" w:eastAsia="Calibri" w:hAnsi="Arial" w:cs="Arial"/>
                <w:b/>
                <w:bCs/>
                <w:color w:val="000000"/>
                <w:sz w:val="18"/>
                <w:szCs w:val="18"/>
              </w:rPr>
            </w:pPr>
          </w:p>
        </w:tc>
        <w:tc>
          <w:tcPr>
            <w:tcW w:w="1134" w:type="dxa"/>
            <w:tcBorders>
              <w:left w:val="nil"/>
              <w:bottom w:val="nil"/>
              <w:right w:val="nil"/>
            </w:tcBorders>
            <w:shd w:val="clear" w:color="auto" w:fill="auto"/>
            <w:noWrap/>
            <w:vAlign w:val="bottom"/>
          </w:tcPr>
          <w:p w14:paraId="664BED8B"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c>
          <w:tcPr>
            <w:tcW w:w="1667" w:type="dxa"/>
            <w:tcBorders>
              <w:left w:val="nil"/>
              <w:bottom w:val="nil"/>
              <w:right w:val="nil"/>
            </w:tcBorders>
            <w:shd w:val="clear" w:color="auto" w:fill="auto"/>
            <w:noWrap/>
            <w:vAlign w:val="bottom"/>
          </w:tcPr>
          <w:p w14:paraId="09E4E17D"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c>
          <w:tcPr>
            <w:tcW w:w="1168" w:type="dxa"/>
            <w:tcBorders>
              <w:left w:val="nil"/>
              <w:bottom w:val="nil"/>
              <w:right w:val="nil"/>
            </w:tcBorders>
            <w:shd w:val="clear" w:color="auto" w:fill="auto"/>
            <w:noWrap/>
            <w:vAlign w:val="bottom"/>
          </w:tcPr>
          <w:p w14:paraId="2CAB32C8"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c>
          <w:tcPr>
            <w:tcW w:w="1559" w:type="dxa"/>
            <w:tcBorders>
              <w:left w:val="nil"/>
              <w:bottom w:val="nil"/>
              <w:right w:val="nil"/>
            </w:tcBorders>
            <w:shd w:val="clear" w:color="auto" w:fill="auto"/>
            <w:noWrap/>
            <w:vAlign w:val="bottom"/>
          </w:tcPr>
          <w:p w14:paraId="3EC7E93D"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c>
          <w:tcPr>
            <w:tcW w:w="1134" w:type="dxa"/>
            <w:tcBorders>
              <w:left w:val="nil"/>
              <w:bottom w:val="nil"/>
              <w:right w:val="nil"/>
            </w:tcBorders>
            <w:shd w:val="clear" w:color="auto" w:fill="auto"/>
            <w:noWrap/>
            <w:vAlign w:val="bottom"/>
          </w:tcPr>
          <w:p w14:paraId="164BA70C" w14:textId="77777777" w:rsidR="009128EA" w:rsidRPr="001A5E0D" w:rsidRDefault="009128EA" w:rsidP="003C4A72">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000 kuna</w:t>
            </w:r>
          </w:p>
        </w:tc>
      </w:tr>
      <w:tr w:rsidR="009128EA" w:rsidRPr="00BF13E8" w14:paraId="5C23037D" w14:textId="77777777" w:rsidTr="003C4A72">
        <w:trPr>
          <w:trHeight w:val="59"/>
        </w:trPr>
        <w:tc>
          <w:tcPr>
            <w:tcW w:w="3261" w:type="dxa"/>
            <w:tcBorders>
              <w:top w:val="nil"/>
              <w:left w:val="nil"/>
              <w:bottom w:val="nil"/>
              <w:right w:val="nil"/>
            </w:tcBorders>
            <w:shd w:val="clear" w:color="auto" w:fill="auto"/>
            <w:vAlign w:val="bottom"/>
          </w:tcPr>
          <w:p w14:paraId="0E68DDF9" w14:textId="77777777" w:rsidR="009128EA" w:rsidRPr="001A5E0D" w:rsidRDefault="009128EA" w:rsidP="003C4A72">
            <w:pPr>
              <w:spacing w:line="140" w:lineRule="exact"/>
              <w:rPr>
                <w:rFonts w:ascii="Arial" w:eastAsia="Calibri" w:hAnsi="Arial" w:cs="Arial"/>
                <w:color w:val="000000"/>
                <w:sz w:val="18"/>
                <w:szCs w:val="18"/>
              </w:rPr>
            </w:pPr>
          </w:p>
        </w:tc>
        <w:tc>
          <w:tcPr>
            <w:tcW w:w="1134" w:type="dxa"/>
            <w:tcBorders>
              <w:top w:val="nil"/>
              <w:left w:val="nil"/>
              <w:bottom w:val="nil"/>
              <w:right w:val="nil"/>
            </w:tcBorders>
            <w:shd w:val="clear" w:color="auto" w:fill="auto"/>
            <w:noWrap/>
            <w:vAlign w:val="bottom"/>
          </w:tcPr>
          <w:p w14:paraId="6818559F" w14:textId="77777777" w:rsidR="009128EA" w:rsidRPr="001A5E0D" w:rsidRDefault="009128EA" w:rsidP="003C4A72">
            <w:pPr>
              <w:spacing w:line="140" w:lineRule="exact"/>
              <w:rPr>
                <w:rFonts w:ascii="Arial" w:eastAsia="Calibri" w:hAnsi="Arial" w:cs="Arial"/>
                <w:color w:val="000000"/>
                <w:sz w:val="18"/>
                <w:szCs w:val="18"/>
              </w:rPr>
            </w:pPr>
          </w:p>
        </w:tc>
        <w:tc>
          <w:tcPr>
            <w:tcW w:w="1667" w:type="dxa"/>
            <w:tcBorders>
              <w:top w:val="nil"/>
              <w:left w:val="nil"/>
              <w:bottom w:val="nil"/>
              <w:right w:val="nil"/>
            </w:tcBorders>
            <w:shd w:val="clear" w:color="auto" w:fill="auto"/>
            <w:noWrap/>
            <w:vAlign w:val="bottom"/>
          </w:tcPr>
          <w:p w14:paraId="0899AF7F" w14:textId="77777777" w:rsidR="009128EA" w:rsidRPr="001A5E0D" w:rsidRDefault="009128EA" w:rsidP="003C4A72">
            <w:pPr>
              <w:spacing w:line="140" w:lineRule="exact"/>
              <w:rPr>
                <w:rFonts w:ascii="Arial" w:eastAsia="Calibri" w:hAnsi="Arial" w:cs="Arial"/>
                <w:color w:val="000000"/>
                <w:sz w:val="18"/>
                <w:szCs w:val="18"/>
              </w:rPr>
            </w:pPr>
          </w:p>
        </w:tc>
        <w:tc>
          <w:tcPr>
            <w:tcW w:w="1168" w:type="dxa"/>
            <w:tcBorders>
              <w:top w:val="nil"/>
              <w:left w:val="nil"/>
              <w:bottom w:val="nil"/>
              <w:right w:val="nil"/>
            </w:tcBorders>
            <w:shd w:val="clear" w:color="auto" w:fill="auto"/>
            <w:noWrap/>
            <w:vAlign w:val="bottom"/>
          </w:tcPr>
          <w:p w14:paraId="0AEE62D9" w14:textId="77777777" w:rsidR="009128EA" w:rsidRPr="001A5E0D" w:rsidRDefault="009128EA" w:rsidP="003C4A72">
            <w:pPr>
              <w:spacing w:line="140" w:lineRule="exact"/>
              <w:rPr>
                <w:rFonts w:ascii="Arial" w:eastAsia="Calibri" w:hAnsi="Arial" w:cs="Arial"/>
                <w:color w:val="000000"/>
                <w:sz w:val="18"/>
                <w:szCs w:val="18"/>
              </w:rPr>
            </w:pPr>
          </w:p>
        </w:tc>
        <w:tc>
          <w:tcPr>
            <w:tcW w:w="1559" w:type="dxa"/>
            <w:tcBorders>
              <w:top w:val="nil"/>
              <w:left w:val="nil"/>
              <w:bottom w:val="nil"/>
              <w:right w:val="nil"/>
            </w:tcBorders>
            <w:shd w:val="clear" w:color="auto" w:fill="auto"/>
            <w:noWrap/>
            <w:vAlign w:val="bottom"/>
          </w:tcPr>
          <w:p w14:paraId="7652CBC9" w14:textId="77777777" w:rsidR="009128EA" w:rsidRPr="001A5E0D" w:rsidRDefault="009128EA" w:rsidP="003C4A72">
            <w:pPr>
              <w:spacing w:line="140" w:lineRule="exact"/>
              <w:rPr>
                <w:rFonts w:ascii="Arial" w:eastAsia="Calibri" w:hAnsi="Arial" w:cs="Arial"/>
                <w:color w:val="000000"/>
                <w:sz w:val="18"/>
                <w:szCs w:val="18"/>
              </w:rPr>
            </w:pPr>
          </w:p>
        </w:tc>
        <w:tc>
          <w:tcPr>
            <w:tcW w:w="1134" w:type="dxa"/>
            <w:tcBorders>
              <w:top w:val="nil"/>
              <w:left w:val="nil"/>
              <w:bottom w:val="nil"/>
              <w:right w:val="nil"/>
            </w:tcBorders>
            <w:shd w:val="clear" w:color="auto" w:fill="auto"/>
            <w:noWrap/>
            <w:vAlign w:val="bottom"/>
          </w:tcPr>
          <w:p w14:paraId="6160DD9F" w14:textId="77777777" w:rsidR="009128EA" w:rsidRPr="001A5E0D" w:rsidRDefault="009128EA" w:rsidP="003C4A72">
            <w:pPr>
              <w:spacing w:line="140" w:lineRule="exact"/>
              <w:rPr>
                <w:rFonts w:ascii="Arial" w:eastAsia="Calibri" w:hAnsi="Arial" w:cs="Arial"/>
                <w:color w:val="000000"/>
                <w:sz w:val="18"/>
                <w:szCs w:val="18"/>
              </w:rPr>
            </w:pPr>
          </w:p>
        </w:tc>
      </w:tr>
      <w:tr w:rsidR="00D57649" w:rsidRPr="00BF13E8" w14:paraId="1875DC8E" w14:textId="77777777" w:rsidTr="003C4A72">
        <w:trPr>
          <w:trHeight w:val="300"/>
        </w:trPr>
        <w:tc>
          <w:tcPr>
            <w:tcW w:w="3261" w:type="dxa"/>
            <w:tcBorders>
              <w:top w:val="nil"/>
              <w:left w:val="nil"/>
              <w:bottom w:val="nil"/>
              <w:right w:val="nil"/>
            </w:tcBorders>
            <w:shd w:val="clear" w:color="auto" w:fill="auto"/>
            <w:vAlign w:val="bottom"/>
          </w:tcPr>
          <w:p w14:paraId="4649AD5F" w14:textId="77777777" w:rsidR="00D57649" w:rsidRPr="001A5E0D" w:rsidRDefault="00D57649" w:rsidP="00D57649">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Neto prihod od kamata</w:t>
            </w:r>
          </w:p>
        </w:tc>
        <w:tc>
          <w:tcPr>
            <w:tcW w:w="1134" w:type="dxa"/>
            <w:shd w:val="clear" w:color="auto" w:fill="auto"/>
            <w:noWrap/>
            <w:vAlign w:val="bottom"/>
          </w:tcPr>
          <w:p w14:paraId="138D02FC" w14:textId="14B490F3"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349.268</w:t>
            </w:r>
          </w:p>
        </w:tc>
        <w:tc>
          <w:tcPr>
            <w:tcW w:w="1667" w:type="dxa"/>
            <w:shd w:val="clear" w:color="auto" w:fill="auto"/>
            <w:noWrap/>
            <w:vAlign w:val="bottom"/>
          </w:tcPr>
          <w:p w14:paraId="23B83F7C" w14:textId="494FB529"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936</w:t>
            </w:r>
          </w:p>
        </w:tc>
        <w:tc>
          <w:tcPr>
            <w:tcW w:w="1168" w:type="dxa"/>
            <w:shd w:val="clear" w:color="auto" w:fill="auto"/>
            <w:noWrap/>
            <w:vAlign w:val="bottom"/>
          </w:tcPr>
          <w:p w14:paraId="6E684BE4" w14:textId="36555CD5"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559" w:type="dxa"/>
            <w:shd w:val="clear" w:color="auto" w:fill="auto"/>
            <w:noWrap/>
            <w:vAlign w:val="bottom"/>
          </w:tcPr>
          <w:p w14:paraId="32344D7C" w14:textId="6EF2E0C2"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134" w:type="dxa"/>
            <w:shd w:val="clear" w:color="auto" w:fill="auto"/>
            <w:noWrap/>
            <w:vAlign w:val="bottom"/>
          </w:tcPr>
          <w:p w14:paraId="1B8D5801" w14:textId="426CE322"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350.204</w:t>
            </w:r>
          </w:p>
        </w:tc>
      </w:tr>
      <w:tr w:rsidR="00D57649" w:rsidRPr="00BF13E8" w14:paraId="7F9D6C0C" w14:textId="77777777" w:rsidTr="003C4A72">
        <w:trPr>
          <w:trHeight w:val="300"/>
        </w:trPr>
        <w:tc>
          <w:tcPr>
            <w:tcW w:w="3261" w:type="dxa"/>
            <w:tcBorders>
              <w:top w:val="nil"/>
              <w:left w:val="nil"/>
              <w:bottom w:val="nil"/>
              <w:right w:val="nil"/>
            </w:tcBorders>
            <w:shd w:val="clear" w:color="auto" w:fill="auto"/>
            <w:vAlign w:val="bottom"/>
          </w:tcPr>
          <w:p w14:paraId="7C9B0448" w14:textId="77777777" w:rsidR="00D57649" w:rsidRPr="001A5E0D" w:rsidRDefault="00D57649" w:rsidP="00D57649">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Neto prihod od naknada i provizija</w:t>
            </w:r>
          </w:p>
        </w:tc>
        <w:tc>
          <w:tcPr>
            <w:tcW w:w="1134" w:type="dxa"/>
            <w:shd w:val="clear" w:color="auto" w:fill="auto"/>
            <w:noWrap/>
            <w:vAlign w:val="bottom"/>
          </w:tcPr>
          <w:p w14:paraId="6200300C" w14:textId="0232D322"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16.823</w:t>
            </w:r>
          </w:p>
        </w:tc>
        <w:tc>
          <w:tcPr>
            <w:tcW w:w="1667" w:type="dxa"/>
            <w:shd w:val="clear" w:color="auto" w:fill="auto"/>
            <w:noWrap/>
            <w:vAlign w:val="bottom"/>
          </w:tcPr>
          <w:p w14:paraId="3C4019CC" w14:textId="409F4A43"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1.014</w:t>
            </w:r>
          </w:p>
        </w:tc>
        <w:tc>
          <w:tcPr>
            <w:tcW w:w="1168" w:type="dxa"/>
            <w:shd w:val="clear" w:color="auto" w:fill="auto"/>
            <w:noWrap/>
            <w:vAlign w:val="bottom"/>
          </w:tcPr>
          <w:p w14:paraId="022A6DFF" w14:textId="624942E7"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1.436</w:t>
            </w:r>
          </w:p>
        </w:tc>
        <w:tc>
          <w:tcPr>
            <w:tcW w:w="1559" w:type="dxa"/>
            <w:shd w:val="clear" w:color="auto" w:fill="auto"/>
            <w:noWrap/>
            <w:vAlign w:val="bottom"/>
          </w:tcPr>
          <w:p w14:paraId="30CA7CAB" w14:textId="08451AA6"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134" w:type="dxa"/>
            <w:shd w:val="clear" w:color="auto" w:fill="auto"/>
            <w:noWrap/>
            <w:vAlign w:val="bottom"/>
          </w:tcPr>
          <w:p w14:paraId="631D8C54" w14:textId="75CB87AB"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19.273</w:t>
            </w:r>
          </w:p>
        </w:tc>
      </w:tr>
      <w:tr w:rsidR="00D57649" w:rsidRPr="00BF13E8" w14:paraId="6C34833F" w14:textId="77777777" w:rsidTr="003C4A72">
        <w:trPr>
          <w:trHeight w:val="280"/>
        </w:trPr>
        <w:tc>
          <w:tcPr>
            <w:tcW w:w="3261" w:type="dxa"/>
            <w:tcBorders>
              <w:top w:val="nil"/>
              <w:left w:val="nil"/>
              <w:bottom w:val="nil"/>
              <w:right w:val="nil"/>
            </w:tcBorders>
            <w:shd w:val="clear" w:color="auto" w:fill="auto"/>
            <w:vAlign w:val="bottom"/>
          </w:tcPr>
          <w:p w14:paraId="5546FA06" w14:textId="77777777" w:rsidR="00D57649" w:rsidRPr="001A5E0D" w:rsidRDefault="00D57649" w:rsidP="00D57649">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 xml:space="preserve">Neto prihodi/rashodi od financijskih aktivnosti </w:t>
            </w:r>
          </w:p>
        </w:tc>
        <w:tc>
          <w:tcPr>
            <w:tcW w:w="1134" w:type="dxa"/>
            <w:shd w:val="clear" w:color="auto" w:fill="auto"/>
            <w:noWrap/>
            <w:vAlign w:val="bottom"/>
          </w:tcPr>
          <w:p w14:paraId="1EF2A727" w14:textId="2A653767"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(7.369)</w:t>
            </w:r>
          </w:p>
        </w:tc>
        <w:tc>
          <w:tcPr>
            <w:tcW w:w="1667" w:type="dxa"/>
            <w:shd w:val="clear" w:color="auto" w:fill="auto"/>
            <w:noWrap/>
            <w:vAlign w:val="bottom"/>
          </w:tcPr>
          <w:p w14:paraId="5E033704" w14:textId="327A52D5" w:rsidR="00D57649" w:rsidRPr="001A5E0D" w:rsidRDefault="00D57649" w:rsidP="00D57649">
            <w:pPr>
              <w:spacing w:line="300" w:lineRule="exact"/>
              <w:jc w:val="right"/>
              <w:rPr>
                <w:rFonts w:ascii="Arial" w:eastAsia="Calibri" w:hAnsi="Arial" w:cs="Arial"/>
                <w:sz w:val="18"/>
                <w:szCs w:val="18"/>
              </w:rPr>
            </w:pPr>
            <w:r w:rsidRPr="001A5E0D">
              <w:rPr>
                <w:rFonts w:ascii="Arial" w:eastAsia="Calibri" w:hAnsi="Arial" w:cs="Arial"/>
                <w:sz w:val="18"/>
                <w:szCs w:val="18"/>
              </w:rPr>
              <w:t>(113)</w:t>
            </w:r>
          </w:p>
        </w:tc>
        <w:tc>
          <w:tcPr>
            <w:tcW w:w="1168" w:type="dxa"/>
            <w:shd w:val="clear" w:color="auto" w:fill="auto"/>
            <w:noWrap/>
            <w:vAlign w:val="bottom"/>
          </w:tcPr>
          <w:p w14:paraId="3C6288F8" w14:textId="3BF4E27E" w:rsidR="00D57649" w:rsidRPr="001A5E0D" w:rsidRDefault="00D57649" w:rsidP="00D57649">
            <w:pPr>
              <w:spacing w:line="300" w:lineRule="exact"/>
              <w:jc w:val="right"/>
              <w:rPr>
                <w:rFonts w:ascii="Arial" w:eastAsia="Calibri" w:hAnsi="Arial" w:cs="Arial"/>
                <w:sz w:val="18"/>
                <w:szCs w:val="18"/>
              </w:rPr>
            </w:pPr>
            <w:r w:rsidRPr="001A5E0D">
              <w:rPr>
                <w:rFonts w:ascii="Arial" w:eastAsia="Calibri" w:hAnsi="Arial" w:cs="Arial"/>
                <w:sz w:val="18"/>
                <w:szCs w:val="18"/>
              </w:rPr>
              <w:t>-</w:t>
            </w:r>
          </w:p>
        </w:tc>
        <w:tc>
          <w:tcPr>
            <w:tcW w:w="1559" w:type="dxa"/>
            <w:shd w:val="clear" w:color="auto" w:fill="auto"/>
            <w:noWrap/>
            <w:vAlign w:val="bottom"/>
          </w:tcPr>
          <w:p w14:paraId="2B2D56E1" w14:textId="286A0FC0" w:rsidR="00D57649" w:rsidRPr="001A5E0D" w:rsidRDefault="00D57649" w:rsidP="00D57649">
            <w:pPr>
              <w:spacing w:line="300" w:lineRule="exact"/>
              <w:jc w:val="right"/>
              <w:rPr>
                <w:rFonts w:ascii="Arial" w:eastAsia="Calibri" w:hAnsi="Arial" w:cs="Arial"/>
                <w:sz w:val="18"/>
                <w:szCs w:val="18"/>
              </w:rPr>
            </w:pPr>
            <w:r w:rsidRPr="001A5E0D">
              <w:rPr>
                <w:rFonts w:ascii="Arial" w:eastAsia="Calibri" w:hAnsi="Arial" w:cs="Arial"/>
                <w:sz w:val="18"/>
                <w:szCs w:val="18"/>
              </w:rPr>
              <w:t>-</w:t>
            </w:r>
          </w:p>
        </w:tc>
        <w:tc>
          <w:tcPr>
            <w:tcW w:w="1134" w:type="dxa"/>
            <w:shd w:val="clear" w:color="auto" w:fill="auto"/>
            <w:noWrap/>
            <w:vAlign w:val="bottom"/>
          </w:tcPr>
          <w:p w14:paraId="056AC5D7" w14:textId="5E942F47" w:rsidR="00D57649" w:rsidRPr="001A5E0D" w:rsidRDefault="00D57649" w:rsidP="00D57649">
            <w:pPr>
              <w:spacing w:line="300" w:lineRule="exact"/>
              <w:jc w:val="right"/>
              <w:rPr>
                <w:rFonts w:ascii="Arial" w:eastAsia="Calibri" w:hAnsi="Arial" w:cs="Arial"/>
                <w:sz w:val="18"/>
                <w:szCs w:val="18"/>
              </w:rPr>
            </w:pPr>
            <w:r w:rsidRPr="001A5E0D">
              <w:rPr>
                <w:rFonts w:ascii="Arial" w:eastAsia="Calibri" w:hAnsi="Arial" w:cs="Arial"/>
                <w:sz w:val="18"/>
                <w:szCs w:val="18"/>
              </w:rPr>
              <w:t>(7.482)</w:t>
            </w:r>
          </w:p>
        </w:tc>
      </w:tr>
      <w:tr w:rsidR="00D57649" w:rsidRPr="00BF13E8" w14:paraId="7509C1B0" w14:textId="77777777" w:rsidTr="003C4A72">
        <w:trPr>
          <w:trHeight w:val="300"/>
        </w:trPr>
        <w:tc>
          <w:tcPr>
            <w:tcW w:w="3261" w:type="dxa"/>
            <w:tcBorders>
              <w:top w:val="nil"/>
              <w:left w:val="nil"/>
              <w:bottom w:val="nil"/>
              <w:right w:val="nil"/>
            </w:tcBorders>
            <w:shd w:val="clear" w:color="auto" w:fill="auto"/>
            <w:vAlign w:val="bottom"/>
          </w:tcPr>
          <w:p w14:paraId="359C064B" w14:textId="77777777" w:rsidR="00D57649" w:rsidRPr="001A5E0D" w:rsidRDefault="00D57649" w:rsidP="00D57649">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Neto zarađene premije</w:t>
            </w:r>
          </w:p>
        </w:tc>
        <w:tc>
          <w:tcPr>
            <w:tcW w:w="1134" w:type="dxa"/>
            <w:shd w:val="clear" w:color="auto" w:fill="auto"/>
            <w:noWrap/>
            <w:vAlign w:val="bottom"/>
          </w:tcPr>
          <w:p w14:paraId="3DAA2F35" w14:textId="2C862326"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667" w:type="dxa"/>
            <w:shd w:val="clear" w:color="auto" w:fill="auto"/>
            <w:noWrap/>
            <w:vAlign w:val="bottom"/>
          </w:tcPr>
          <w:p w14:paraId="44E1D46D" w14:textId="4B5C093C"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5.661</w:t>
            </w:r>
          </w:p>
        </w:tc>
        <w:tc>
          <w:tcPr>
            <w:tcW w:w="1168" w:type="dxa"/>
            <w:shd w:val="clear" w:color="auto" w:fill="auto"/>
            <w:noWrap/>
            <w:vAlign w:val="bottom"/>
          </w:tcPr>
          <w:p w14:paraId="269F4113" w14:textId="04E0AB26"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559" w:type="dxa"/>
            <w:shd w:val="clear" w:color="auto" w:fill="auto"/>
            <w:noWrap/>
            <w:vAlign w:val="bottom"/>
          </w:tcPr>
          <w:p w14:paraId="469049D2" w14:textId="74948260"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134" w:type="dxa"/>
            <w:shd w:val="clear" w:color="auto" w:fill="auto"/>
            <w:noWrap/>
            <w:vAlign w:val="bottom"/>
          </w:tcPr>
          <w:p w14:paraId="286CE7EA" w14:textId="2E3AA62C"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5.661</w:t>
            </w:r>
          </w:p>
        </w:tc>
      </w:tr>
      <w:tr w:rsidR="00D57649" w:rsidRPr="00BF13E8" w14:paraId="132A3DCD" w14:textId="77777777" w:rsidTr="003C4A72">
        <w:trPr>
          <w:trHeight w:val="300"/>
        </w:trPr>
        <w:tc>
          <w:tcPr>
            <w:tcW w:w="3261" w:type="dxa"/>
            <w:tcBorders>
              <w:top w:val="nil"/>
              <w:left w:val="nil"/>
              <w:right w:val="nil"/>
            </w:tcBorders>
            <w:shd w:val="clear" w:color="auto" w:fill="auto"/>
            <w:vAlign w:val="bottom"/>
          </w:tcPr>
          <w:p w14:paraId="12587A4C" w14:textId="77777777" w:rsidR="00D57649" w:rsidRPr="001A5E0D" w:rsidRDefault="00D57649" w:rsidP="00D57649">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Ostali prihodi</w:t>
            </w:r>
          </w:p>
        </w:tc>
        <w:tc>
          <w:tcPr>
            <w:tcW w:w="1134" w:type="dxa"/>
            <w:tcBorders>
              <w:top w:val="nil"/>
              <w:left w:val="nil"/>
              <w:bottom w:val="single" w:sz="2" w:space="0" w:color="auto"/>
              <w:right w:val="nil"/>
            </w:tcBorders>
            <w:shd w:val="clear" w:color="auto" w:fill="auto"/>
            <w:noWrap/>
            <w:vAlign w:val="bottom"/>
          </w:tcPr>
          <w:p w14:paraId="675864BD" w14:textId="4266F235"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20.828</w:t>
            </w:r>
          </w:p>
        </w:tc>
        <w:tc>
          <w:tcPr>
            <w:tcW w:w="1667" w:type="dxa"/>
            <w:tcBorders>
              <w:top w:val="nil"/>
              <w:left w:val="nil"/>
              <w:bottom w:val="single" w:sz="2" w:space="0" w:color="auto"/>
              <w:right w:val="nil"/>
            </w:tcBorders>
            <w:shd w:val="clear" w:color="auto" w:fill="auto"/>
            <w:noWrap/>
            <w:vAlign w:val="bottom"/>
          </w:tcPr>
          <w:p w14:paraId="451D8A2A" w14:textId="3A15C1B1"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13</w:t>
            </w:r>
          </w:p>
        </w:tc>
        <w:tc>
          <w:tcPr>
            <w:tcW w:w="1168" w:type="dxa"/>
            <w:tcBorders>
              <w:top w:val="nil"/>
              <w:left w:val="nil"/>
              <w:bottom w:val="single" w:sz="2" w:space="0" w:color="auto"/>
              <w:right w:val="nil"/>
            </w:tcBorders>
            <w:shd w:val="clear" w:color="auto" w:fill="auto"/>
            <w:noWrap/>
            <w:vAlign w:val="bottom"/>
          </w:tcPr>
          <w:p w14:paraId="194A4F7E" w14:textId="79CD1B47"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189</w:t>
            </w:r>
          </w:p>
        </w:tc>
        <w:tc>
          <w:tcPr>
            <w:tcW w:w="1559" w:type="dxa"/>
            <w:tcBorders>
              <w:top w:val="nil"/>
              <w:left w:val="nil"/>
              <w:bottom w:val="single" w:sz="2" w:space="0" w:color="auto"/>
              <w:right w:val="nil"/>
            </w:tcBorders>
            <w:shd w:val="clear" w:color="auto" w:fill="auto"/>
            <w:noWrap/>
            <w:vAlign w:val="bottom"/>
          </w:tcPr>
          <w:p w14:paraId="52D84D45" w14:textId="262B9275"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(195)</w:t>
            </w:r>
          </w:p>
        </w:tc>
        <w:tc>
          <w:tcPr>
            <w:tcW w:w="1134" w:type="dxa"/>
            <w:tcBorders>
              <w:top w:val="nil"/>
              <w:left w:val="nil"/>
              <w:bottom w:val="single" w:sz="2" w:space="0" w:color="auto"/>
              <w:right w:val="nil"/>
            </w:tcBorders>
            <w:shd w:val="clear" w:color="auto" w:fill="auto"/>
            <w:noWrap/>
            <w:vAlign w:val="bottom"/>
          </w:tcPr>
          <w:p w14:paraId="4F192842" w14:textId="07986A30" w:rsidR="00D57649" w:rsidRPr="001A5E0D" w:rsidRDefault="00D57649" w:rsidP="00D57649">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20.835</w:t>
            </w:r>
          </w:p>
        </w:tc>
      </w:tr>
      <w:tr w:rsidR="00D57649" w:rsidRPr="00BF13E8" w14:paraId="79E61FC6" w14:textId="77777777" w:rsidTr="003C4A72">
        <w:trPr>
          <w:trHeight w:val="300"/>
        </w:trPr>
        <w:tc>
          <w:tcPr>
            <w:tcW w:w="3261" w:type="dxa"/>
            <w:tcBorders>
              <w:left w:val="nil"/>
              <w:right w:val="nil"/>
            </w:tcBorders>
            <w:shd w:val="clear" w:color="auto" w:fill="auto"/>
            <w:vAlign w:val="bottom"/>
          </w:tcPr>
          <w:p w14:paraId="5691A26F" w14:textId="77777777" w:rsidR="00D57649" w:rsidRPr="001A5E0D" w:rsidRDefault="00D57649" w:rsidP="00D57649">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2C1168AC" w14:textId="7A8A9585" w:rsidR="00D57649" w:rsidRPr="001A5E0D" w:rsidRDefault="00D57649" w:rsidP="00D57649">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379.550</w:t>
            </w:r>
          </w:p>
        </w:tc>
        <w:tc>
          <w:tcPr>
            <w:tcW w:w="1667" w:type="dxa"/>
            <w:tcBorders>
              <w:top w:val="single" w:sz="2" w:space="0" w:color="auto"/>
              <w:left w:val="nil"/>
              <w:bottom w:val="single" w:sz="12" w:space="0" w:color="auto"/>
              <w:right w:val="nil"/>
            </w:tcBorders>
            <w:shd w:val="clear" w:color="auto" w:fill="auto"/>
            <w:noWrap/>
            <w:vAlign w:val="bottom"/>
          </w:tcPr>
          <w:p w14:paraId="32E95AFD" w14:textId="07F3D8D4" w:rsidR="00D57649" w:rsidRPr="001A5E0D" w:rsidRDefault="00D57649" w:rsidP="00D57649">
            <w:pPr>
              <w:spacing w:line="300" w:lineRule="exact"/>
              <w:jc w:val="right"/>
              <w:rPr>
                <w:rFonts w:ascii="Arial" w:eastAsia="Calibri" w:hAnsi="Arial" w:cs="Arial"/>
                <w:b/>
                <w:bCs/>
                <w:sz w:val="18"/>
                <w:szCs w:val="18"/>
              </w:rPr>
            </w:pPr>
            <w:r w:rsidRPr="001A5E0D">
              <w:rPr>
                <w:rFonts w:ascii="Arial" w:eastAsia="Calibri" w:hAnsi="Arial" w:cs="Arial"/>
                <w:b/>
                <w:bCs/>
                <w:sz w:val="18"/>
                <w:szCs w:val="18"/>
              </w:rPr>
              <w:t>7.511</w:t>
            </w:r>
          </w:p>
        </w:tc>
        <w:tc>
          <w:tcPr>
            <w:tcW w:w="1168" w:type="dxa"/>
            <w:tcBorders>
              <w:top w:val="single" w:sz="2" w:space="0" w:color="auto"/>
              <w:left w:val="nil"/>
              <w:bottom w:val="single" w:sz="12" w:space="0" w:color="auto"/>
              <w:right w:val="nil"/>
            </w:tcBorders>
            <w:shd w:val="clear" w:color="auto" w:fill="auto"/>
            <w:noWrap/>
            <w:vAlign w:val="bottom"/>
          </w:tcPr>
          <w:p w14:paraId="3D5460D8" w14:textId="041A5FE2" w:rsidR="00D57649" w:rsidRPr="001A5E0D" w:rsidRDefault="00D57649" w:rsidP="00D57649">
            <w:pPr>
              <w:spacing w:line="300" w:lineRule="exact"/>
              <w:jc w:val="right"/>
              <w:rPr>
                <w:rFonts w:ascii="Arial" w:eastAsia="Calibri" w:hAnsi="Arial" w:cs="Arial"/>
                <w:b/>
                <w:bCs/>
                <w:sz w:val="18"/>
                <w:szCs w:val="18"/>
              </w:rPr>
            </w:pPr>
            <w:r w:rsidRPr="001A5E0D">
              <w:rPr>
                <w:rFonts w:ascii="Arial" w:eastAsia="Calibri" w:hAnsi="Arial" w:cs="Arial"/>
                <w:b/>
                <w:bCs/>
                <w:sz w:val="18"/>
                <w:szCs w:val="18"/>
              </w:rPr>
              <w:t>1.625</w:t>
            </w:r>
          </w:p>
        </w:tc>
        <w:tc>
          <w:tcPr>
            <w:tcW w:w="1559" w:type="dxa"/>
            <w:tcBorders>
              <w:top w:val="single" w:sz="2" w:space="0" w:color="auto"/>
              <w:left w:val="nil"/>
              <w:bottom w:val="single" w:sz="12" w:space="0" w:color="auto"/>
              <w:right w:val="nil"/>
            </w:tcBorders>
            <w:shd w:val="clear" w:color="auto" w:fill="auto"/>
            <w:noWrap/>
            <w:vAlign w:val="bottom"/>
          </w:tcPr>
          <w:p w14:paraId="69141C80" w14:textId="78FD85D2" w:rsidR="00D57649" w:rsidRPr="001A5E0D" w:rsidRDefault="00D57649" w:rsidP="00D57649">
            <w:pPr>
              <w:spacing w:line="300" w:lineRule="exact"/>
              <w:jc w:val="right"/>
              <w:rPr>
                <w:rFonts w:ascii="Arial" w:eastAsia="Calibri" w:hAnsi="Arial" w:cs="Arial"/>
                <w:b/>
                <w:bCs/>
                <w:sz w:val="18"/>
                <w:szCs w:val="18"/>
              </w:rPr>
            </w:pPr>
            <w:r w:rsidRPr="001A5E0D">
              <w:rPr>
                <w:rFonts w:ascii="Arial" w:eastAsia="Calibri" w:hAnsi="Arial" w:cs="Arial"/>
                <w:b/>
                <w:bCs/>
                <w:sz w:val="18"/>
                <w:szCs w:val="18"/>
              </w:rPr>
              <w:t>(195)</w:t>
            </w:r>
          </w:p>
        </w:tc>
        <w:tc>
          <w:tcPr>
            <w:tcW w:w="1134" w:type="dxa"/>
            <w:tcBorders>
              <w:top w:val="single" w:sz="2" w:space="0" w:color="auto"/>
              <w:left w:val="nil"/>
              <w:bottom w:val="single" w:sz="12" w:space="0" w:color="auto"/>
              <w:right w:val="nil"/>
            </w:tcBorders>
            <w:shd w:val="clear" w:color="auto" w:fill="auto"/>
            <w:noWrap/>
            <w:vAlign w:val="bottom"/>
          </w:tcPr>
          <w:p w14:paraId="43965921" w14:textId="75D21800" w:rsidR="00D57649" w:rsidRPr="001A5E0D" w:rsidRDefault="00D57649" w:rsidP="00D57649">
            <w:pPr>
              <w:spacing w:line="300" w:lineRule="exact"/>
              <w:jc w:val="right"/>
              <w:rPr>
                <w:rFonts w:ascii="Arial" w:eastAsia="Calibri" w:hAnsi="Arial" w:cs="Arial"/>
                <w:b/>
                <w:bCs/>
                <w:sz w:val="18"/>
                <w:szCs w:val="18"/>
              </w:rPr>
            </w:pPr>
            <w:r w:rsidRPr="001A5E0D">
              <w:rPr>
                <w:rFonts w:ascii="Arial" w:eastAsia="Calibri" w:hAnsi="Arial" w:cs="Arial"/>
                <w:b/>
                <w:bCs/>
                <w:sz w:val="18"/>
                <w:szCs w:val="18"/>
              </w:rPr>
              <w:t>388.491</w:t>
            </w:r>
          </w:p>
        </w:tc>
      </w:tr>
      <w:tr w:rsidR="00D57649" w:rsidRPr="00BF13E8" w14:paraId="2116D5E0" w14:textId="77777777" w:rsidTr="003C4A72">
        <w:trPr>
          <w:trHeight w:val="60"/>
        </w:trPr>
        <w:tc>
          <w:tcPr>
            <w:tcW w:w="3261" w:type="dxa"/>
            <w:tcBorders>
              <w:left w:val="nil"/>
              <w:bottom w:val="nil"/>
              <w:right w:val="nil"/>
            </w:tcBorders>
            <w:shd w:val="clear" w:color="auto" w:fill="auto"/>
            <w:vAlign w:val="bottom"/>
          </w:tcPr>
          <w:p w14:paraId="0C5DF880" w14:textId="77777777" w:rsidR="00D57649" w:rsidRPr="001A5E0D" w:rsidRDefault="00D57649" w:rsidP="00D57649">
            <w:pPr>
              <w:spacing w:line="140" w:lineRule="exac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0C130CDC" w14:textId="77777777" w:rsidR="00D57649" w:rsidRPr="001A5E0D" w:rsidRDefault="00D57649" w:rsidP="00D57649">
            <w:pPr>
              <w:spacing w:line="140" w:lineRule="exact"/>
              <w:jc w:val="right"/>
              <w:rPr>
                <w:rFonts w:ascii="Arial" w:eastAsia="Calibri" w:hAnsi="Arial" w:cs="Arial"/>
                <w:color w:val="000000"/>
                <w:sz w:val="18"/>
                <w:szCs w:val="18"/>
              </w:rPr>
            </w:pPr>
          </w:p>
        </w:tc>
        <w:tc>
          <w:tcPr>
            <w:tcW w:w="1667" w:type="dxa"/>
            <w:tcBorders>
              <w:top w:val="single" w:sz="12" w:space="0" w:color="auto"/>
              <w:left w:val="nil"/>
              <w:bottom w:val="nil"/>
              <w:right w:val="nil"/>
            </w:tcBorders>
            <w:shd w:val="clear" w:color="auto" w:fill="auto"/>
            <w:noWrap/>
            <w:vAlign w:val="bottom"/>
          </w:tcPr>
          <w:p w14:paraId="51E11CE7" w14:textId="77777777" w:rsidR="00D57649" w:rsidRPr="001A5E0D" w:rsidRDefault="00D57649" w:rsidP="00D57649">
            <w:pPr>
              <w:spacing w:line="140" w:lineRule="exact"/>
              <w:jc w:val="right"/>
              <w:rPr>
                <w:rFonts w:ascii="Arial" w:eastAsia="Calibri" w:hAnsi="Arial" w:cs="Arial"/>
                <w:color w:val="000000"/>
                <w:sz w:val="18"/>
                <w:szCs w:val="18"/>
              </w:rPr>
            </w:pPr>
          </w:p>
        </w:tc>
        <w:tc>
          <w:tcPr>
            <w:tcW w:w="1168" w:type="dxa"/>
            <w:tcBorders>
              <w:top w:val="single" w:sz="12" w:space="0" w:color="auto"/>
              <w:left w:val="nil"/>
              <w:bottom w:val="nil"/>
              <w:right w:val="nil"/>
            </w:tcBorders>
            <w:shd w:val="clear" w:color="auto" w:fill="auto"/>
            <w:noWrap/>
            <w:vAlign w:val="bottom"/>
          </w:tcPr>
          <w:p w14:paraId="441EA09C" w14:textId="77777777" w:rsidR="00D57649" w:rsidRPr="001A5E0D" w:rsidRDefault="00D57649" w:rsidP="00D57649">
            <w:pPr>
              <w:spacing w:line="140" w:lineRule="exact"/>
              <w:jc w:val="right"/>
              <w:rPr>
                <w:rFonts w:ascii="Arial" w:eastAsia="Calibri" w:hAnsi="Arial" w:cs="Arial"/>
                <w:color w:val="000000"/>
                <w:sz w:val="18"/>
                <w:szCs w:val="18"/>
              </w:rPr>
            </w:pPr>
          </w:p>
        </w:tc>
        <w:tc>
          <w:tcPr>
            <w:tcW w:w="1559" w:type="dxa"/>
            <w:tcBorders>
              <w:top w:val="single" w:sz="12" w:space="0" w:color="auto"/>
              <w:left w:val="nil"/>
              <w:bottom w:val="nil"/>
              <w:right w:val="nil"/>
            </w:tcBorders>
            <w:shd w:val="clear" w:color="auto" w:fill="auto"/>
            <w:noWrap/>
            <w:vAlign w:val="bottom"/>
          </w:tcPr>
          <w:p w14:paraId="66046094" w14:textId="77777777" w:rsidR="00D57649" w:rsidRPr="001A5E0D" w:rsidRDefault="00D57649" w:rsidP="00D57649">
            <w:pPr>
              <w:spacing w:line="140" w:lineRule="exact"/>
              <w:jc w:val="righ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50F9FAC9" w14:textId="77777777" w:rsidR="00D57649" w:rsidRPr="001A5E0D" w:rsidRDefault="00D57649" w:rsidP="00D57649">
            <w:pPr>
              <w:spacing w:line="140" w:lineRule="exact"/>
              <w:jc w:val="right"/>
              <w:rPr>
                <w:rFonts w:ascii="Arial" w:eastAsia="Calibri" w:hAnsi="Arial" w:cs="Arial"/>
                <w:color w:val="000000"/>
                <w:sz w:val="18"/>
                <w:szCs w:val="18"/>
              </w:rPr>
            </w:pPr>
          </w:p>
        </w:tc>
      </w:tr>
      <w:tr w:rsidR="009534D7" w:rsidRPr="00BF13E8" w14:paraId="5D690126" w14:textId="77777777" w:rsidTr="003C4A72">
        <w:trPr>
          <w:trHeight w:val="300"/>
        </w:trPr>
        <w:tc>
          <w:tcPr>
            <w:tcW w:w="3261" w:type="dxa"/>
            <w:tcBorders>
              <w:top w:val="nil"/>
              <w:left w:val="nil"/>
              <w:bottom w:val="nil"/>
              <w:right w:val="nil"/>
            </w:tcBorders>
            <w:shd w:val="clear" w:color="auto" w:fill="auto"/>
            <w:vAlign w:val="bottom"/>
          </w:tcPr>
          <w:p w14:paraId="0417B896" w14:textId="77777777" w:rsidR="009534D7" w:rsidRPr="001A5E0D" w:rsidRDefault="009534D7" w:rsidP="009534D7">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Operativni troškovi</w:t>
            </w:r>
          </w:p>
        </w:tc>
        <w:tc>
          <w:tcPr>
            <w:tcW w:w="1134" w:type="dxa"/>
            <w:shd w:val="clear" w:color="auto" w:fill="auto"/>
            <w:noWrap/>
            <w:vAlign w:val="bottom"/>
          </w:tcPr>
          <w:p w14:paraId="1D110D8A" w14:textId="22B76984"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(134.355)</w:t>
            </w:r>
          </w:p>
        </w:tc>
        <w:tc>
          <w:tcPr>
            <w:tcW w:w="1667" w:type="dxa"/>
            <w:shd w:val="clear" w:color="auto" w:fill="auto"/>
            <w:noWrap/>
            <w:vAlign w:val="bottom"/>
          </w:tcPr>
          <w:p w14:paraId="32411FB4" w14:textId="4BF153C4"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(4.479)</w:t>
            </w:r>
          </w:p>
        </w:tc>
        <w:tc>
          <w:tcPr>
            <w:tcW w:w="1168" w:type="dxa"/>
            <w:shd w:val="clear" w:color="auto" w:fill="auto"/>
            <w:noWrap/>
            <w:vAlign w:val="bottom"/>
          </w:tcPr>
          <w:p w14:paraId="076A1B8E" w14:textId="7887B60A"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(1.338)</w:t>
            </w:r>
          </w:p>
        </w:tc>
        <w:tc>
          <w:tcPr>
            <w:tcW w:w="1559" w:type="dxa"/>
            <w:shd w:val="clear" w:color="auto" w:fill="auto"/>
            <w:noWrap/>
            <w:vAlign w:val="bottom"/>
          </w:tcPr>
          <w:p w14:paraId="0CAFBDED" w14:textId="348D289C"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195</w:t>
            </w:r>
          </w:p>
        </w:tc>
        <w:tc>
          <w:tcPr>
            <w:tcW w:w="1134" w:type="dxa"/>
            <w:shd w:val="clear" w:color="auto" w:fill="auto"/>
            <w:noWrap/>
            <w:vAlign w:val="bottom"/>
          </w:tcPr>
          <w:p w14:paraId="4D15EE6F" w14:textId="28F450C1"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(139.977)</w:t>
            </w:r>
          </w:p>
        </w:tc>
      </w:tr>
      <w:tr w:rsidR="009534D7" w:rsidRPr="00BF13E8" w14:paraId="59861978" w14:textId="77777777" w:rsidTr="003C4A72">
        <w:trPr>
          <w:trHeight w:val="600"/>
        </w:trPr>
        <w:tc>
          <w:tcPr>
            <w:tcW w:w="3261" w:type="dxa"/>
            <w:tcBorders>
              <w:top w:val="nil"/>
              <w:left w:val="nil"/>
              <w:bottom w:val="nil"/>
              <w:right w:val="nil"/>
            </w:tcBorders>
            <w:shd w:val="clear" w:color="auto" w:fill="auto"/>
            <w:vAlign w:val="bottom"/>
          </w:tcPr>
          <w:p w14:paraId="205DED11" w14:textId="77777777" w:rsidR="009534D7" w:rsidRPr="001A5E0D" w:rsidRDefault="009534D7" w:rsidP="009534D7">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Gubitak od umanjenja vrijednosti i rezerviranja</w:t>
            </w:r>
          </w:p>
        </w:tc>
        <w:tc>
          <w:tcPr>
            <w:tcW w:w="1134" w:type="dxa"/>
            <w:shd w:val="clear" w:color="auto" w:fill="auto"/>
            <w:noWrap/>
            <w:vAlign w:val="bottom"/>
          </w:tcPr>
          <w:p w14:paraId="4E5C6BFC" w14:textId="62DAEAAF"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(4.346)</w:t>
            </w:r>
          </w:p>
        </w:tc>
        <w:tc>
          <w:tcPr>
            <w:tcW w:w="1667" w:type="dxa"/>
            <w:shd w:val="clear" w:color="auto" w:fill="auto"/>
            <w:noWrap/>
            <w:vAlign w:val="bottom"/>
          </w:tcPr>
          <w:p w14:paraId="4AA76EF9" w14:textId="18682DD0"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3</w:t>
            </w:r>
          </w:p>
        </w:tc>
        <w:tc>
          <w:tcPr>
            <w:tcW w:w="1168" w:type="dxa"/>
            <w:shd w:val="clear" w:color="auto" w:fill="auto"/>
            <w:noWrap/>
            <w:vAlign w:val="bottom"/>
          </w:tcPr>
          <w:p w14:paraId="14592ACA" w14:textId="2256523B"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12</w:t>
            </w:r>
          </w:p>
        </w:tc>
        <w:tc>
          <w:tcPr>
            <w:tcW w:w="1559" w:type="dxa"/>
            <w:shd w:val="clear" w:color="auto" w:fill="auto"/>
            <w:noWrap/>
            <w:vAlign w:val="bottom"/>
          </w:tcPr>
          <w:p w14:paraId="3BCB432D" w14:textId="051F65AE"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134" w:type="dxa"/>
            <w:shd w:val="clear" w:color="auto" w:fill="auto"/>
            <w:noWrap/>
            <w:vAlign w:val="bottom"/>
          </w:tcPr>
          <w:p w14:paraId="7FDCED3C" w14:textId="470975EC"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(4.331)</w:t>
            </w:r>
          </w:p>
        </w:tc>
      </w:tr>
      <w:tr w:rsidR="009534D7" w:rsidRPr="00BF13E8" w14:paraId="435AAB12" w14:textId="77777777" w:rsidTr="003C4A72">
        <w:trPr>
          <w:trHeight w:val="310"/>
        </w:trPr>
        <w:tc>
          <w:tcPr>
            <w:tcW w:w="3261" w:type="dxa"/>
            <w:tcBorders>
              <w:top w:val="nil"/>
              <w:left w:val="nil"/>
              <w:bottom w:val="nil"/>
              <w:right w:val="nil"/>
            </w:tcBorders>
            <w:shd w:val="clear" w:color="auto" w:fill="auto"/>
            <w:vAlign w:val="bottom"/>
          </w:tcPr>
          <w:p w14:paraId="088C0868" w14:textId="77777777" w:rsidR="009534D7" w:rsidRPr="001A5E0D" w:rsidRDefault="009534D7" w:rsidP="009534D7">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Izdaci za osigurane slučajeve</w:t>
            </w:r>
          </w:p>
        </w:tc>
        <w:tc>
          <w:tcPr>
            <w:tcW w:w="1134" w:type="dxa"/>
            <w:shd w:val="clear" w:color="auto" w:fill="auto"/>
            <w:noWrap/>
            <w:vAlign w:val="bottom"/>
          </w:tcPr>
          <w:p w14:paraId="7F2B4243" w14:textId="2F068371"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667" w:type="dxa"/>
            <w:shd w:val="clear" w:color="auto" w:fill="auto"/>
            <w:noWrap/>
            <w:vAlign w:val="bottom"/>
          </w:tcPr>
          <w:p w14:paraId="399A054B" w14:textId="542931AD"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(1.073)</w:t>
            </w:r>
          </w:p>
        </w:tc>
        <w:tc>
          <w:tcPr>
            <w:tcW w:w="1168" w:type="dxa"/>
            <w:shd w:val="clear" w:color="auto" w:fill="auto"/>
            <w:noWrap/>
            <w:vAlign w:val="bottom"/>
          </w:tcPr>
          <w:p w14:paraId="64C9D8F3" w14:textId="49FCAC61"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559" w:type="dxa"/>
            <w:shd w:val="clear" w:color="auto" w:fill="auto"/>
            <w:noWrap/>
            <w:vAlign w:val="bottom"/>
          </w:tcPr>
          <w:p w14:paraId="2E94BFCA" w14:textId="7C83C361"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134" w:type="dxa"/>
            <w:shd w:val="clear" w:color="auto" w:fill="auto"/>
            <w:noWrap/>
            <w:vAlign w:val="bottom"/>
          </w:tcPr>
          <w:p w14:paraId="1B8E763C" w14:textId="134410C4"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(1.073)</w:t>
            </w:r>
          </w:p>
        </w:tc>
      </w:tr>
      <w:tr w:rsidR="009534D7" w:rsidRPr="00BF13E8" w14:paraId="734C229E" w14:textId="77777777" w:rsidTr="003C4A72">
        <w:trPr>
          <w:trHeight w:val="300"/>
        </w:trPr>
        <w:tc>
          <w:tcPr>
            <w:tcW w:w="3261" w:type="dxa"/>
            <w:tcBorders>
              <w:top w:val="nil"/>
              <w:left w:val="nil"/>
              <w:bottom w:val="nil"/>
              <w:right w:val="nil"/>
            </w:tcBorders>
            <w:shd w:val="clear" w:color="auto" w:fill="auto"/>
            <w:vAlign w:val="bottom"/>
          </w:tcPr>
          <w:p w14:paraId="0861B220" w14:textId="77777777" w:rsidR="009534D7" w:rsidRPr="001A5E0D" w:rsidRDefault="009534D7" w:rsidP="009534D7">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Neto promjena pričuva</w:t>
            </w:r>
          </w:p>
        </w:tc>
        <w:tc>
          <w:tcPr>
            <w:tcW w:w="1134" w:type="dxa"/>
            <w:shd w:val="clear" w:color="auto" w:fill="auto"/>
            <w:noWrap/>
            <w:vAlign w:val="bottom"/>
          </w:tcPr>
          <w:p w14:paraId="26FB2E46" w14:textId="077EA8D8"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667" w:type="dxa"/>
            <w:shd w:val="clear" w:color="auto" w:fill="auto"/>
            <w:noWrap/>
            <w:vAlign w:val="bottom"/>
          </w:tcPr>
          <w:p w14:paraId="0D2AF332" w14:textId="690E7962"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(360)</w:t>
            </w:r>
          </w:p>
        </w:tc>
        <w:tc>
          <w:tcPr>
            <w:tcW w:w="1168" w:type="dxa"/>
            <w:shd w:val="clear" w:color="auto" w:fill="auto"/>
            <w:noWrap/>
            <w:vAlign w:val="bottom"/>
          </w:tcPr>
          <w:p w14:paraId="43C08EBE" w14:textId="012E784C"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559" w:type="dxa"/>
            <w:shd w:val="clear" w:color="auto" w:fill="auto"/>
            <w:noWrap/>
            <w:vAlign w:val="bottom"/>
          </w:tcPr>
          <w:p w14:paraId="4D30F719" w14:textId="4CC15479"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134" w:type="dxa"/>
            <w:shd w:val="clear" w:color="auto" w:fill="auto"/>
            <w:noWrap/>
            <w:vAlign w:val="bottom"/>
          </w:tcPr>
          <w:p w14:paraId="6A845F62" w14:textId="38BFCF51"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(360)</w:t>
            </w:r>
          </w:p>
        </w:tc>
      </w:tr>
      <w:tr w:rsidR="009534D7" w:rsidRPr="00BF13E8" w14:paraId="5B85D1FF" w14:textId="77777777" w:rsidTr="003C4A72">
        <w:trPr>
          <w:trHeight w:val="300"/>
        </w:trPr>
        <w:tc>
          <w:tcPr>
            <w:tcW w:w="3261" w:type="dxa"/>
            <w:tcBorders>
              <w:top w:val="nil"/>
              <w:left w:val="nil"/>
              <w:right w:val="nil"/>
            </w:tcBorders>
            <w:shd w:val="clear" w:color="auto" w:fill="auto"/>
            <w:vAlign w:val="bottom"/>
          </w:tcPr>
          <w:p w14:paraId="4AD8F671" w14:textId="77777777" w:rsidR="009534D7" w:rsidRPr="001A5E0D" w:rsidRDefault="009534D7" w:rsidP="009534D7">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Ostali rashodi</w:t>
            </w:r>
          </w:p>
        </w:tc>
        <w:tc>
          <w:tcPr>
            <w:tcW w:w="1134" w:type="dxa"/>
            <w:tcBorders>
              <w:top w:val="nil"/>
              <w:left w:val="nil"/>
              <w:bottom w:val="single" w:sz="4" w:space="0" w:color="auto"/>
              <w:right w:val="nil"/>
            </w:tcBorders>
            <w:shd w:val="clear" w:color="auto" w:fill="auto"/>
            <w:noWrap/>
            <w:vAlign w:val="bottom"/>
          </w:tcPr>
          <w:p w14:paraId="00732E63" w14:textId="44986D34"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667" w:type="dxa"/>
            <w:tcBorders>
              <w:top w:val="nil"/>
              <w:left w:val="nil"/>
              <w:bottom w:val="single" w:sz="4" w:space="0" w:color="auto"/>
              <w:right w:val="nil"/>
            </w:tcBorders>
            <w:shd w:val="clear" w:color="auto" w:fill="auto"/>
            <w:noWrap/>
            <w:vAlign w:val="bottom"/>
          </w:tcPr>
          <w:p w14:paraId="5DC73D91" w14:textId="3760D50A"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(279)</w:t>
            </w:r>
          </w:p>
        </w:tc>
        <w:tc>
          <w:tcPr>
            <w:tcW w:w="1168" w:type="dxa"/>
            <w:tcBorders>
              <w:top w:val="nil"/>
              <w:left w:val="nil"/>
              <w:bottom w:val="single" w:sz="4" w:space="0" w:color="auto"/>
              <w:right w:val="nil"/>
            </w:tcBorders>
            <w:shd w:val="clear" w:color="auto" w:fill="auto"/>
            <w:noWrap/>
            <w:vAlign w:val="bottom"/>
          </w:tcPr>
          <w:p w14:paraId="3F91C6F5" w14:textId="739A0836"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559" w:type="dxa"/>
            <w:tcBorders>
              <w:top w:val="nil"/>
              <w:left w:val="nil"/>
              <w:bottom w:val="single" w:sz="4" w:space="0" w:color="auto"/>
              <w:right w:val="nil"/>
            </w:tcBorders>
            <w:shd w:val="clear" w:color="auto" w:fill="auto"/>
            <w:noWrap/>
            <w:vAlign w:val="bottom"/>
          </w:tcPr>
          <w:p w14:paraId="568A7DCB" w14:textId="07E123FD"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134" w:type="dxa"/>
            <w:tcBorders>
              <w:top w:val="nil"/>
              <w:left w:val="nil"/>
              <w:bottom w:val="single" w:sz="4" w:space="0" w:color="auto"/>
              <w:right w:val="nil"/>
            </w:tcBorders>
            <w:shd w:val="clear" w:color="auto" w:fill="auto"/>
            <w:noWrap/>
            <w:vAlign w:val="bottom"/>
          </w:tcPr>
          <w:p w14:paraId="1A08B7F4" w14:textId="016882A9" w:rsidR="009534D7" w:rsidRPr="001A5E0D" w:rsidRDefault="009534D7" w:rsidP="009534D7">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(279)</w:t>
            </w:r>
          </w:p>
        </w:tc>
      </w:tr>
      <w:tr w:rsidR="009534D7" w:rsidRPr="00BF13E8" w14:paraId="6257153A" w14:textId="77777777" w:rsidTr="003C4A72">
        <w:trPr>
          <w:trHeight w:val="300"/>
        </w:trPr>
        <w:tc>
          <w:tcPr>
            <w:tcW w:w="3261" w:type="dxa"/>
            <w:tcBorders>
              <w:left w:val="nil"/>
              <w:right w:val="nil"/>
            </w:tcBorders>
            <w:shd w:val="clear" w:color="auto" w:fill="auto"/>
            <w:vAlign w:val="bottom"/>
          </w:tcPr>
          <w:p w14:paraId="37D612FB" w14:textId="77777777" w:rsidR="009534D7" w:rsidRPr="001A5E0D" w:rsidRDefault="009534D7" w:rsidP="009534D7">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2AA2FDE1" w14:textId="5E8B7571" w:rsidR="009534D7" w:rsidRPr="001A5E0D" w:rsidRDefault="009534D7" w:rsidP="009534D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(138.701)</w:t>
            </w:r>
          </w:p>
        </w:tc>
        <w:tc>
          <w:tcPr>
            <w:tcW w:w="1667" w:type="dxa"/>
            <w:tcBorders>
              <w:top w:val="single" w:sz="4" w:space="0" w:color="auto"/>
              <w:left w:val="nil"/>
              <w:bottom w:val="single" w:sz="12" w:space="0" w:color="auto"/>
              <w:right w:val="nil"/>
            </w:tcBorders>
            <w:shd w:val="clear" w:color="auto" w:fill="auto"/>
            <w:noWrap/>
            <w:vAlign w:val="bottom"/>
          </w:tcPr>
          <w:p w14:paraId="49F25A48" w14:textId="5E217F7F" w:rsidR="009534D7" w:rsidRPr="001A5E0D" w:rsidRDefault="009534D7" w:rsidP="009534D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(6.188)</w:t>
            </w:r>
          </w:p>
        </w:tc>
        <w:tc>
          <w:tcPr>
            <w:tcW w:w="1168" w:type="dxa"/>
            <w:tcBorders>
              <w:top w:val="single" w:sz="4" w:space="0" w:color="auto"/>
              <w:left w:val="nil"/>
              <w:bottom w:val="single" w:sz="12" w:space="0" w:color="auto"/>
              <w:right w:val="nil"/>
            </w:tcBorders>
            <w:shd w:val="clear" w:color="auto" w:fill="auto"/>
            <w:noWrap/>
            <w:vAlign w:val="bottom"/>
          </w:tcPr>
          <w:p w14:paraId="717E692D" w14:textId="15C6B64A" w:rsidR="009534D7" w:rsidRPr="001A5E0D" w:rsidRDefault="009534D7" w:rsidP="009534D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(1.326)</w:t>
            </w:r>
          </w:p>
        </w:tc>
        <w:tc>
          <w:tcPr>
            <w:tcW w:w="1559" w:type="dxa"/>
            <w:tcBorders>
              <w:top w:val="single" w:sz="4" w:space="0" w:color="auto"/>
              <w:left w:val="nil"/>
              <w:bottom w:val="single" w:sz="12" w:space="0" w:color="auto"/>
              <w:right w:val="nil"/>
            </w:tcBorders>
            <w:shd w:val="clear" w:color="auto" w:fill="auto"/>
            <w:noWrap/>
            <w:vAlign w:val="bottom"/>
          </w:tcPr>
          <w:p w14:paraId="1995C834" w14:textId="1126AE38" w:rsidR="009534D7" w:rsidRPr="001A5E0D" w:rsidRDefault="009534D7" w:rsidP="009534D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195</w:t>
            </w:r>
          </w:p>
        </w:tc>
        <w:tc>
          <w:tcPr>
            <w:tcW w:w="1134" w:type="dxa"/>
            <w:tcBorders>
              <w:top w:val="single" w:sz="4" w:space="0" w:color="auto"/>
              <w:left w:val="nil"/>
              <w:bottom w:val="single" w:sz="12" w:space="0" w:color="auto"/>
              <w:right w:val="nil"/>
            </w:tcBorders>
            <w:shd w:val="clear" w:color="auto" w:fill="auto"/>
            <w:noWrap/>
            <w:vAlign w:val="bottom"/>
          </w:tcPr>
          <w:p w14:paraId="222E3940" w14:textId="6C61CAF6" w:rsidR="009534D7" w:rsidRPr="001A5E0D" w:rsidRDefault="009534D7" w:rsidP="009534D7">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(146.020)</w:t>
            </w:r>
          </w:p>
        </w:tc>
      </w:tr>
      <w:tr w:rsidR="009534D7" w:rsidRPr="00BF13E8" w14:paraId="11906A99" w14:textId="77777777" w:rsidTr="003C4A72">
        <w:trPr>
          <w:trHeight w:val="174"/>
        </w:trPr>
        <w:tc>
          <w:tcPr>
            <w:tcW w:w="3261" w:type="dxa"/>
            <w:tcBorders>
              <w:left w:val="nil"/>
              <w:bottom w:val="nil"/>
              <w:right w:val="nil"/>
            </w:tcBorders>
            <w:shd w:val="clear" w:color="auto" w:fill="auto"/>
            <w:vAlign w:val="bottom"/>
          </w:tcPr>
          <w:p w14:paraId="41D64F20" w14:textId="77777777" w:rsidR="009534D7" w:rsidRPr="001A5E0D" w:rsidRDefault="009534D7" w:rsidP="009534D7">
            <w:pPr>
              <w:spacing w:line="140" w:lineRule="exac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55A65E88" w14:textId="77777777" w:rsidR="009534D7" w:rsidRPr="001A5E0D" w:rsidRDefault="009534D7" w:rsidP="009534D7">
            <w:pPr>
              <w:spacing w:line="140" w:lineRule="exact"/>
              <w:jc w:val="right"/>
              <w:rPr>
                <w:rFonts w:ascii="Arial" w:eastAsia="Calibri" w:hAnsi="Arial" w:cs="Arial"/>
                <w:color w:val="000000"/>
                <w:sz w:val="18"/>
                <w:szCs w:val="18"/>
              </w:rPr>
            </w:pPr>
          </w:p>
        </w:tc>
        <w:tc>
          <w:tcPr>
            <w:tcW w:w="1667" w:type="dxa"/>
            <w:tcBorders>
              <w:top w:val="single" w:sz="12" w:space="0" w:color="auto"/>
              <w:left w:val="nil"/>
              <w:bottom w:val="nil"/>
              <w:right w:val="nil"/>
            </w:tcBorders>
            <w:shd w:val="clear" w:color="auto" w:fill="auto"/>
            <w:noWrap/>
            <w:vAlign w:val="bottom"/>
          </w:tcPr>
          <w:p w14:paraId="6A85746D" w14:textId="77777777" w:rsidR="009534D7" w:rsidRPr="001A5E0D" w:rsidRDefault="009534D7" w:rsidP="009534D7">
            <w:pPr>
              <w:spacing w:line="140" w:lineRule="exact"/>
              <w:jc w:val="right"/>
              <w:rPr>
                <w:rFonts w:ascii="Arial" w:eastAsia="Calibri" w:hAnsi="Arial" w:cs="Arial"/>
                <w:color w:val="000000"/>
                <w:sz w:val="18"/>
                <w:szCs w:val="18"/>
              </w:rPr>
            </w:pPr>
          </w:p>
        </w:tc>
        <w:tc>
          <w:tcPr>
            <w:tcW w:w="1168" w:type="dxa"/>
            <w:tcBorders>
              <w:top w:val="single" w:sz="12" w:space="0" w:color="auto"/>
              <w:left w:val="nil"/>
              <w:bottom w:val="nil"/>
              <w:right w:val="nil"/>
            </w:tcBorders>
            <w:shd w:val="clear" w:color="auto" w:fill="auto"/>
            <w:noWrap/>
            <w:vAlign w:val="bottom"/>
          </w:tcPr>
          <w:p w14:paraId="1CD05E74" w14:textId="77777777" w:rsidR="009534D7" w:rsidRPr="001A5E0D" w:rsidRDefault="009534D7" w:rsidP="009534D7">
            <w:pPr>
              <w:spacing w:line="140" w:lineRule="exact"/>
              <w:jc w:val="right"/>
              <w:rPr>
                <w:rFonts w:ascii="Arial" w:eastAsia="Calibri" w:hAnsi="Arial" w:cs="Arial"/>
                <w:color w:val="000000"/>
                <w:sz w:val="18"/>
                <w:szCs w:val="18"/>
              </w:rPr>
            </w:pPr>
          </w:p>
        </w:tc>
        <w:tc>
          <w:tcPr>
            <w:tcW w:w="1559" w:type="dxa"/>
            <w:tcBorders>
              <w:top w:val="single" w:sz="12" w:space="0" w:color="auto"/>
              <w:left w:val="nil"/>
              <w:bottom w:val="nil"/>
              <w:right w:val="nil"/>
            </w:tcBorders>
            <w:shd w:val="clear" w:color="auto" w:fill="auto"/>
            <w:noWrap/>
            <w:vAlign w:val="bottom"/>
          </w:tcPr>
          <w:p w14:paraId="00C44E5A" w14:textId="77777777" w:rsidR="009534D7" w:rsidRPr="001A5E0D" w:rsidRDefault="009534D7" w:rsidP="009534D7">
            <w:pPr>
              <w:spacing w:line="140" w:lineRule="exact"/>
              <w:jc w:val="righ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05FE8DBE" w14:textId="77777777" w:rsidR="009534D7" w:rsidRPr="001A5E0D" w:rsidRDefault="009534D7" w:rsidP="009534D7">
            <w:pPr>
              <w:spacing w:line="140" w:lineRule="exact"/>
              <w:jc w:val="right"/>
              <w:rPr>
                <w:rFonts w:ascii="Arial" w:eastAsia="Calibri" w:hAnsi="Arial" w:cs="Arial"/>
                <w:color w:val="000000"/>
                <w:sz w:val="18"/>
                <w:szCs w:val="18"/>
              </w:rPr>
            </w:pPr>
          </w:p>
        </w:tc>
      </w:tr>
      <w:tr w:rsidR="00292700" w:rsidRPr="00BF13E8" w14:paraId="45B37566" w14:textId="77777777" w:rsidTr="003C4A72">
        <w:trPr>
          <w:trHeight w:val="300"/>
        </w:trPr>
        <w:tc>
          <w:tcPr>
            <w:tcW w:w="3261" w:type="dxa"/>
            <w:tcBorders>
              <w:top w:val="nil"/>
              <w:left w:val="nil"/>
              <w:bottom w:val="nil"/>
              <w:right w:val="nil"/>
            </w:tcBorders>
            <w:shd w:val="clear" w:color="auto" w:fill="auto"/>
            <w:vAlign w:val="bottom"/>
          </w:tcPr>
          <w:p w14:paraId="6C5633DF" w14:textId="77777777" w:rsidR="00292700" w:rsidRPr="001A5E0D" w:rsidRDefault="00292700" w:rsidP="00292700">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Dobit prije oporezivanja</w:t>
            </w:r>
          </w:p>
        </w:tc>
        <w:tc>
          <w:tcPr>
            <w:tcW w:w="1134" w:type="dxa"/>
            <w:shd w:val="clear" w:color="auto" w:fill="auto"/>
            <w:noWrap/>
            <w:vAlign w:val="bottom"/>
          </w:tcPr>
          <w:p w14:paraId="4210ED1A" w14:textId="728E7747" w:rsidR="00292700" w:rsidRPr="001A5E0D" w:rsidRDefault="00292700" w:rsidP="00292700">
            <w:pPr>
              <w:spacing w:line="300" w:lineRule="exact"/>
              <w:jc w:val="right"/>
              <w:rPr>
                <w:rFonts w:ascii="Arial" w:eastAsia="Calibri" w:hAnsi="Arial" w:cs="Arial"/>
                <w:bCs/>
                <w:color w:val="000000"/>
                <w:sz w:val="18"/>
                <w:szCs w:val="18"/>
              </w:rPr>
            </w:pPr>
            <w:r w:rsidRPr="001A5E0D">
              <w:rPr>
                <w:rFonts w:ascii="Arial" w:eastAsia="Calibri" w:hAnsi="Arial" w:cs="Arial"/>
                <w:bCs/>
                <w:color w:val="000000"/>
                <w:sz w:val="18"/>
                <w:szCs w:val="18"/>
              </w:rPr>
              <w:t>240.849</w:t>
            </w:r>
          </w:p>
        </w:tc>
        <w:tc>
          <w:tcPr>
            <w:tcW w:w="1667" w:type="dxa"/>
            <w:shd w:val="clear" w:color="auto" w:fill="auto"/>
            <w:noWrap/>
            <w:vAlign w:val="bottom"/>
          </w:tcPr>
          <w:p w14:paraId="1E64CA80" w14:textId="5C97FB0E" w:rsidR="00292700" w:rsidRPr="001A5E0D" w:rsidRDefault="00292700" w:rsidP="00292700">
            <w:pPr>
              <w:spacing w:line="300" w:lineRule="exact"/>
              <w:jc w:val="right"/>
              <w:rPr>
                <w:rFonts w:ascii="Arial" w:eastAsia="Calibri" w:hAnsi="Arial" w:cs="Arial"/>
                <w:bCs/>
                <w:sz w:val="18"/>
                <w:szCs w:val="18"/>
              </w:rPr>
            </w:pPr>
            <w:r w:rsidRPr="001A5E0D">
              <w:rPr>
                <w:rFonts w:ascii="Arial" w:eastAsia="Calibri" w:hAnsi="Arial" w:cs="Arial"/>
                <w:bCs/>
                <w:sz w:val="18"/>
                <w:szCs w:val="18"/>
              </w:rPr>
              <w:t>1.323</w:t>
            </w:r>
          </w:p>
        </w:tc>
        <w:tc>
          <w:tcPr>
            <w:tcW w:w="1168" w:type="dxa"/>
            <w:shd w:val="clear" w:color="auto" w:fill="auto"/>
            <w:noWrap/>
            <w:vAlign w:val="bottom"/>
          </w:tcPr>
          <w:p w14:paraId="1BB951FD" w14:textId="582F8499" w:rsidR="00292700" w:rsidRPr="001A5E0D" w:rsidRDefault="00292700" w:rsidP="00292700">
            <w:pPr>
              <w:spacing w:line="300" w:lineRule="exact"/>
              <w:jc w:val="right"/>
              <w:rPr>
                <w:rFonts w:ascii="Arial" w:eastAsia="Calibri" w:hAnsi="Arial" w:cs="Arial"/>
                <w:bCs/>
                <w:sz w:val="18"/>
                <w:szCs w:val="18"/>
              </w:rPr>
            </w:pPr>
            <w:r w:rsidRPr="001A5E0D">
              <w:rPr>
                <w:rFonts w:ascii="Arial" w:eastAsia="Calibri" w:hAnsi="Arial" w:cs="Arial"/>
                <w:bCs/>
                <w:sz w:val="18"/>
                <w:szCs w:val="18"/>
              </w:rPr>
              <w:t>299</w:t>
            </w:r>
          </w:p>
        </w:tc>
        <w:tc>
          <w:tcPr>
            <w:tcW w:w="1559" w:type="dxa"/>
            <w:shd w:val="clear" w:color="auto" w:fill="auto"/>
            <w:noWrap/>
            <w:vAlign w:val="bottom"/>
          </w:tcPr>
          <w:p w14:paraId="2F8B274F" w14:textId="1814E59F" w:rsidR="00292700" w:rsidRPr="001A5E0D" w:rsidRDefault="00292700" w:rsidP="00292700">
            <w:pPr>
              <w:spacing w:line="300" w:lineRule="exact"/>
              <w:jc w:val="right"/>
              <w:rPr>
                <w:rFonts w:ascii="Arial" w:eastAsia="Calibri" w:hAnsi="Arial" w:cs="Arial"/>
                <w:bCs/>
                <w:sz w:val="18"/>
                <w:szCs w:val="18"/>
              </w:rPr>
            </w:pPr>
            <w:r w:rsidRPr="001A5E0D">
              <w:rPr>
                <w:rFonts w:ascii="Arial" w:eastAsia="Calibri" w:hAnsi="Arial" w:cs="Arial"/>
                <w:bCs/>
                <w:sz w:val="18"/>
                <w:szCs w:val="18"/>
              </w:rPr>
              <w:t>-</w:t>
            </w:r>
          </w:p>
        </w:tc>
        <w:tc>
          <w:tcPr>
            <w:tcW w:w="1134" w:type="dxa"/>
            <w:shd w:val="clear" w:color="auto" w:fill="auto"/>
            <w:noWrap/>
            <w:vAlign w:val="bottom"/>
          </w:tcPr>
          <w:p w14:paraId="086FD7B8" w14:textId="1311B704" w:rsidR="00292700" w:rsidRPr="001A5E0D" w:rsidRDefault="00292700" w:rsidP="00292700">
            <w:pPr>
              <w:spacing w:line="300" w:lineRule="exact"/>
              <w:jc w:val="right"/>
              <w:rPr>
                <w:rFonts w:ascii="Arial" w:eastAsia="Calibri" w:hAnsi="Arial" w:cs="Arial"/>
                <w:bCs/>
                <w:sz w:val="18"/>
                <w:szCs w:val="18"/>
              </w:rPr>
            </w:pPr>
            <w:r w:rsidRPr="001A5E0D">
              <w:rPr>
                <w:rFonts w:ascii="Arial" w:eastAsia="Calibri" w:hAnsi="Arial" w:cs="Arial"/>
                <w:bCs/>
                <w:sz w:val="18"/>
                <w:szCs w:val="18"/>
              </w:rPr>
              <w:t>242.471</w:t>
            </w:r>
          </w:p>
        </w:tc>
      </w:tr>
      <w:tr w:rsidR="00292700" w:rsidRPr="00BF13E8" w14:paraId="4C187E86" w14:textId="77777777" w:rsidTr="003C4A72">
        <w:trPr>
          <w:trHeight w:val="300"/>
        </w:trPr>
        <w:tc>
          <w:tcPr>
            <w:tcW w:w="3261" w:type="dxa"/>
            <w:tcBorders>
              <w:top w:val="nil"/>
              <w:left w:val="nil"/>
              <w:right w:val="nil"/>
            </w:tcBorders>
            <w:shd w:val="clear" w:color="auto" w:fill="auto"/>
            <w:vAlign w:val="bottom"/>
          </w:tcPr>
          <w:p w14:paraId="10ABB5CE" w14:textId="77777777" w:rsidR="00292700" w:rsidRPr="001A5E0D" w:rsidRDefault="00292700" w:rsidP="00292700">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Porez na dobit</w:t>
            </w:r>
          </w:p>
        </w:tc>
        <w:tc>
          <w:tcPr>
            <w:tcW w:w="1134" w:type="dxa"/>
            <w:tcBorders>
              <w:top w:val="nil"/>
              <w:left w:val="nil"/>
              <w:bottom w:val="single" w:sz="4" w:space="0" w:color="auto"/>
              <w:right w:val="nil"/>
            </w:tcBorders>
            <w:shd w:val="clear" w:color="auto" w:fill="auto"/>
            <w:noWrap/>
            <w:vAlign w:val="bottom"/>
          </w:tcPr>
          <w:p w14:paraId="266A5AF5" w14:textId="01DD1E45"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eastAsia="Calibri" w:hAnsi="Arial" w:cs="Arial"/>
                <w:color w:val="000000"/>
                <w:sz w:val="18"/>
                <w:szCs w:val="18"/>
              </w:rPr>
              <w:t>-</w:t>
            </w:r>
          </w:p>
        </w:tc>
        <w:tc>
          <w:tcPr>
            <w:tcW w:w="1667" w:type="dxa"/>
            <w:tcBorders>
              <w:top w:val="nil"/>
              <w:left w:val="nil"/>
              <w:bottom w:val="single" w:sz="4" w:space="0" w:color="auto"/>
              <w:right w:val="nil"/>
            </w:tcBorders>
            <w:shd w:val="clear" w:color="auto" w:fill="auto"/>
            <w:noWrap/>
            <w:vAlign w:val="bottom"/>
          </w:tcPr>
          <w:p w14:paraId="5930288B" w14:textId="75FE1352" w:rsidR="00292700" w:rsidRPr="001A5E0D" w:rsidRDefault="00292700" w:rsidP="00292700">
            <w:pPr>
              <w:spacing w:line="300" w:lineRule="exact"/>
              <w:jc w:val="right"/>
              <w:rPr>
                <w:rFonts w:ascii="Arial" w:eastAsia="Calibri" w:hAnsi="Arial" w:cs="Arial"/>
                <w:bCs/>
                <w:sz w:val="18"/>
                <w:szCs w:val="18"/>
              </w:rPr>
            </w:pPr>
            <w:r w:rsidRPr="001A5E0D">
              <w:rPr>
                <w:rFonts w:ascii="Arial" w:eastAsia="Calibri" w:hAnsi="Arial" w:cs="Arial"/>
                <w:bCs/>
                <w:sz w:val="18"/>
                <w:szCs w:val="18"/>
              </w:rPr>
              <w:t>-</w:t>
            </w:r>
          </w:p>
        </w:tc>
        <w:tc>
          <w:tcPr>
            <w:tcW w:w="1168" w:type="dxa"/>
            <w:tcBorders>
              <w:top w:val="nil"/>
              <w:left w:val="nil"/>
              <w:bottom w:val="single" w:sz="4" w:space="0" w:color="auto"/>
              <w:right w:val="nil"/>
            </w:tcBorders>
            <w:shd w:val="clear" w:color="auto" w:fill="auto"/>
            <w:noWrap/>
            <w:vAlign w:val="bottom"/>
          </w:tcPr>
          <w:p w14:paraId="27903789" w14:textId="1B06E33A" w:rsidR="00292700" w:rsidRPr="001A5E0D" w:rsidRDefault="00292700" w:rsidP="00292700">
            <w:pPr>
              <w:spacing w:line="300" w:lineRule="exact"/>
              <w:jc w:val="right"/>
              <w:rPr>
                <w:rFonts w:ascii="Arial" w:eastAsia="Calibri" w:hAnsi="Arial" w:cs="Arial"/>
                <w:bCs/>
                <w:sz w:val="18"/>
                <w:szCs w:val="18"/>
              </w:rPr>
            </w:pPr>
            <w:r w:rsidRPr="001A5E0D">
              <w:rPr>
                <w:rFonts w:ascii="Arial" w:eastAsia="Calibri" w:hAnsi="Arial" w:cs="Arial"/>
                <w:bCs/>
                <w:sz w:val="18"/>
                <w:szCs w:val="18"/>
              </w:rPr>
              <w:t>-</w:t>
            </w:r>
          </w:p>
        </w:tc>
        <w:tc>
          <w:tcPr>
            <w:tcW w:w="1559" w:type="dxa"/>
            <w:tcBorders>
              <w:top w:val="nil"/>
              <w:left w:val="nil"/>
              <w:bottom w:val="single" w:sz="4" w:space="0" w:color="auto"/>
              <w:right w:val="nil"/>
            </w:tcBorders>
            <w:shd w:val="clear" w:color="auto" w:fill="auto"/>
            <w:noWrap/>
            <w:vAlign w:val="bottom"/>
          </w:tcPr>
          <w:p w14:paraId="62AF50D8" w14:textId="49BB7BA9" w:rsidR="00292700" w:rsidRPr="001A5E0D" w:rsidRDefault="00292700" w:rsidP="00292700">
            <w:pPr>
              <w:spacing w:line="300" w:lineRule="exact"/>
              <w:jc w:val="right"/>
              <w:rPr>
                <w:rFonts w:ascii="Arial" w:eastAsia="Calibri" w:hAnsi="Arial" w:cs="Arial"/>
                <w:bCs/>
                <w:sz w:val="18"/>
                <w:szCs w:val="18"/>
              </w:rPr>
            </w:pPr>
            <w:r w:rsidRPr="001A5E0D">
              <w:rPr>
                <w:rFonts w:ascii="Arial" w:eastAsia="Calibri"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7ABD52A5" w14:textId="36347501" w:rsidR="00292700" w:rsidRPr="001A5E0D" w:rsidRDefault="00292700" w:rsidP="00292700">
            <w:pPr>
              <w:spacing w:line="300" w:lineRule="exact"/>
              <w:jc w:val="right"/>
              <w:rPr>
                <w:rFonts w:ascii="Arial" w:eastAsia="Calibri" w:hAnsi="Arial" w:cs="Arial"/>
                <w:bCs/>
                <w:sz w:val="18"/>
                <w:szCs w:val="18"/>
              </w:rPr>
            </w:pPr>
            <w:r w:rsidRPr="001A5E0D">
              <w:rPr>
                <w:rFonts w:ascii="Arial" w:eastAsia="Calibri" w:hAnsi="Arial" w:cs="Arial"/>
                <w:bCs/>
                <w:sz w:val="18"/>
                <w:szCs w:val="18"/>
              </w:rPr>
              <w:t>-</w:t>
            </w:r>
          </w:p>
        </w:tc>
      </w:tr>
      <w:tr w:rsidR="00292700" w:rsidRPr="00BF13E8" w14:paraId="2AA2C636" w14:textId="77777777" w:rsidTr="003C4A72">
        <w:trPr>
          <w:trHeight w:val="315"/>
        </w:trPr>
        <w:tc>
          <w:tcPr>
            <w:tcW w:w="3261" w:type="dxa"/>
            <w:tcBorders>
              <w:left w:val="nil"/>
              <w:right w:val="nil"/>
            </w:tcBorders>
            <w:shd w:val="clear" w:color="auto" w:fill="auto"/>
            <w:vAlign w:val="bottom"/>
          </w:tcPr>
          <w:p w14:paraId="62BABAD0" w14:textId="792B6688" w:rsidR="00292700" w:rsidRPr="001A5E0D" w:rsidRDefault="00292700" w:rsidP="00292700">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Dobit za tekuće razdoblje</w:t>
            </w:r>
          </w:p>
        </w:tc>
        <w:tc>
          <w:tcPr>
            <w:tcW w:w="1134" w:type="dxa"/>
            <w:shd w:val="clear" w:color="auto" w:fill="auto"/>
            <w:noWrap/>
            <w:vAlign w:val="bottom"/>
          </w:tcPr>
          <w:p w14:paraId="309D9920" w14:textId="6F2B12E8" w:rsidR="00292700" w:rsidRPr="001A5E0D" w:rsidRDefault="00292700" w:rsidP="00292700">
            <w:pPr>
              <w:spacing w:line="300" w:lineRule="exact"/>
              <w:jc w:val="right"/>
              <w:rPr>
                <w:rFonts w:ascii="Arial" w:eastAsia="Calibri" w:hAnsi="Arial" w:cs="Arial"/>
                <w:b/>
                <w:bCs/>
                <w:color w:val="000000"/>
                <w:sz w:val="18"/>
                <w:szCs w:val="18"/>
              </w:rPr>
            </w:pPr>
            <w:r w:rsidRPr="001A5E0D">
              <w:rPr>
                <w:rFonts w:ascii="Arial" w:eastAsia="Calibri" w:hAnsi="Arial" w:cs="Arial"/>
                <w:b/>
                <w:bCs/>
                <w:color w:val="000000"/>
                <w:sz w:val="18"/>
                <w:szCs w:val="18"/>
              </w:rPr>
              <w:t>240.849</w:t>
            </w:r>
          </w:p>
        </w:tc>
        <w:tc>
          <w:tcPr>
            <w:tcW w:w="1667" w:type="dxa"/>
            <w:shd w:val="clear" w:color="auto" w:fill="auto"/>
            <w:noWrap/>
            <w:vAlign w:val="bottom"/>
          </w:tcPr>
          <w:p w14:paraId="2908391E" w14:textId="15EBF9F4" w:rsidR="00292700" w:rsidRPr="001A5E0D" w:rsidRDefault="00292700" w:rsidP="00292700">
            <w:pPr>
              <w:spacing w:line="300" w:lineRule="exact"/>
              <w:jc w:val="right"/>
              <w:rPr>
                <w:rFonts w:ascii="Arial" w:eastAsia="Calibri" w:hAnsi="Arial" w:cs="Arial"/>
                <w:b/>
                <w:bCs/>
                <w:sz w:val="18"/>
                <w:szCs w:val="18"/>
              </w:rPr>
            </w:pPr>
            <w:r w:rsidRPr="001A5E0D">
              <w:rPr>
                <w:rFonts w:ascii="Arial" w:eastAsia="Calibri" w:hAnsi="Arial" w:cs="Arial"/>
                <w:b/>
                <w:bCs/>
                <w:sz w:val="18"/>
                <w:szCs w:val="18"/>
              </w:rPr>
              <w:t>1.323</w:t>
            </w:r>
          </w:p>
        </w:tc>
        <w:tc>
          <w:tcPr>
            <w:tcW w:w="1168" w:type="dxa"/>
            <w:tcBorders>
              <w:top w:val="single" w:sz="4" w:space="0" w:color="auto"/>
              <w:left w:val="nil"/>
              <w:bottom w:val="single" w:sz="12" w:space="0" w:color="auto"/>
              <w:right w:val="nil"/>
            </w:tcBorders>
            <w:shd w:val="clear" w:color="auto" w:fill="auto"/>
            <w:noWrap/>
            <w:vAlign w:val="bottom"/>
          </w:tcPr>
          <w:p w14:paraId="3B83FB3B" w14:textId="7F0DF25F" w:rsidR="00292700" w:rsidRPr="001A5E0D" w:rsidRDefault="00292700" w:rsidP="00292700">
            <w:pPr>
              <w:spacing w:line="300" w:lineRule="exact"/>
              <w:jc w:val="right"/>
              <w:rPr>
                <w:rFonts w:ascii="Arial" w:eastAsia="Calibri" w:hAnsi="Arial" w:cs="Arial"/>
                <w:b/>
                <w:bCs/>
                <w:sz w:val="18"/>
                <w:szCs w:val="18"/>
              </w:rPr>
            </w:pPr>
            <w:r w:rsidRPr="001A5E0D">
              <w:rPr>
                <w:rFonts w:ascii="Arial" w:eastAsia="Calibri" w:hAnsi="Arial" w:cs="Arial"/>
                <w:b/>
                <w:bCs/>
                <w:sz w:val="18"/>
                <w:szCs w:val="18"/>
              </w:rPr>
              <w:t>299</w:t>
            </w:r>
          </w:p>
        </w:tc>
        <w:tc>
          <w:tcPr>
            <w:tcW w:w="1559" w:type="dxa"/>
            <w:tcBorders>
              <w:top w:val="single" w:sz="4" w:space="0" w:color="auto"/>
              <w:left w:val="nil"/>
              <w:bottom w:val="single" w:sz="12" w:space="0" w:color="auto"/>
              <w:right w:val="nil"/>
            </w:tcBorders>
            <w:shd w:val="clear" w:color="auto" w:fill="auto"/>
            <w:noWrap/>
            <w:vAlign w:val="bottom"/>
          </w:tcPr>
          <w:p w14:paraId="5149DD46" w14:textId="18674544" w:rsidR="00292700" w:rsidRPr="001A5E0D" w:rsidRDefault="00292700" w:rsidP="00292700">
            <w:pPr>
              <w:spacing w:line="300" w:lineRule="exact"/>
              <w:jc w:val="right"/>
              <w:rPr>
                <w:rFonts w:ascii="Arial" w:eastAsia="Calibri" w:hAnsi="Arial" w:cs="Arial"/>
                <w:b/>
                <w:bCs/>
                <w:sz w:val="18"/>
                <w:szCs w:val="18"/>
              </w:rPr>
            </w:pPr>
            <w:r w:rsidRPr="001A5E0D">
              <w:rPr>
                <w:rFonts w:ascii="Arial" w:eastAsia="Calibri" w:hAnsi="Arial" w:cs="Arial"/>
                <w:b/>
                <w:bCs/>
                <w:sz w:val="18"/>
                <w:szCs w:val="18"/>
              </w:rPr>
              <w:t>-</w:t>
            </w:r>
          </w:p>
        </w:tc>
        <w:tc>
          <w:tcPr>
            <w:tcW w:w="1134" w:type="dxa"/>
            <w:tcBorders>
              <w:top w:val="single" w:sz="4" w:space="0" w:color="auto"/>
              <w:left w:val="nil"/>
              <w:bottom w:val="single" w:sz="12" w:space="0" w:color="auto"/>
              <w:right w:val="nil"/>
            </w:tcBorders>
            <w:shd w:val="clear" w:color="auto" w:fill="auto"/>
            <w:noWrap/>
            <w:vAlign w:val="bottom"/>
          </w:tcPr>
          <w:p w14:paraId="19BAB447" w14:textId="3ABE51D3" w:rsidR="00292700" w:rsidRPr="001A5E0D" w:rsidRDefault="00292700" w:rsidP="00292700">
            <w:pPr>
              <w:spacing w:line="300" w:lineRule="exact"/>
              <w:jc w:val="right"/>
              <w:rPr>
                <w:rFonts w:ascii="Arial" w:eastAsia="Calibri" w:hAnsi="Arial" w:cs="Arial"/>
                <w:b/>
                <w:bCs/>
                <w:sz w:val="18"/>
                <w:szCs w:val="18"/>
              </w:rPr>
            </w:pPr>
            <w:r w:rsidRPr="001A5E0D">
              <w:rPr>
                <w:rFonts w:ascii="Arial" w:eastAsia="Calibri" w:hAnsi="Arial" w:cs="Arial"/>
                <w:b/>
                <w:bCs/>
                <w:sz w:val="18"/>
                <w:szCs w:val="18"/>
              </w:rPr>
              <w:t>242.471</w:t>
            </w:r>
          </w:p>
        </w:tc>
      </w:tr>
      <w:tr w:rsidR="00292700" w:rsidRPr="00BF13E8" w14:paraId="0F8473EB" w14:textId="77777777" w:rsidTr="003C4A72">
        <w:trPr>
          <w:trHeight w:val="52"/>
        </w:trPr>
        <w:tc>
          <w:tcPr>
            <w:tcW w:w="3261" w:type="dxa"/>
            <w:tcBorders>
              <w:left w:val="nil"/>
              <w:bottom w:val="nil"/>
              <w:right w:val="nil"/>
            </w:tcBorders>
            <w:shd w:val="clear" w:color="auto" w:fill="auto"/>
            <w:vAlign w:val="bottom"/>
          </w:tcPr>
          <w:p w14:paraId="419AC4DB" w14:textId="77777777" w:rsidR="00292700" w:rsidRPr="001A5E0D" w:rsidRDefault="00292700" w:rsidP="00292700">
            <w:pPr>
              <w:spacing w:line="140" w:lineRule="exac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697EEB16" w14:textId="77777777" w:rsidR="00292700" w:rsidRPr="001A5E0D" w:rsidRDefault="00292700" w:rsidP="00292700">
            <w:pPr>
              <w:spacing w:line="140" w:lineRule="exact"/>
              <w:jc w:val="right"/>
              <w:rPr>
                <w:rFonts w:ascii="Arial" w:eastAsia="Calibri" w:hAnsi="Arial" w:cs="Arial"/>
                <w:color w:val="000000"/>
                <w:sz w:val="18"/>
                <w:szCs w:val="18"/>
              </w:rPr>
            </w:pPr>
          </w:p>
        </w:tc>
        <w:tc>
          <w:tcPr>
            <w:tcW w:w="1667" w:type="dxa"/>
            <w:tcBorders>
              <w:top w:val="single" w:sz="12" w:space="0" w:color="auto"/>
              <w:left w:val="nil"/>
              <w:bottom w:val="nil"/>
              <w:right w:val="nil"/>
            </w:tcBorders>
            <w:shd w:val="clear" w:color="auto" w:fill="auto"/>
            <w:noWrap/>
            <w:vAlign w:val="bottom"/>
          </w:tcPr>
          <w:p w14:paraId="450D898D" w14:textId="77777777" w:rsidR="00292700" w:rsidRPr="001A5E0D" w:rsidRDefault="00292700" w:rsidP="00292700">
            <w:pPr>
              <w:spacing w:line="140" w:lineRule="exact"/>
              <w:jc w:val="right"/>
              <w:rPr>
                <w:rFonts w:ascii="Arial" w:eastAsia="Calibri" w:hAnsi="Arial" w:cs="Arial"/>
                <w:color w:val="000000"/>
                <w:sz w:val="18"/>
                <w:szCs w:val="18"/>
              </w:rPr>
            </w:pPr>
          </w:p>
        </w:tc>
        <w:tc>
          <w:tcPr>
            <w:tcW w:w="1168" w:type="dxa"/>
            <w:tcBorders>
              <w:top w:val="single" w:sz="12" w:space="0" w:color="auto"/>
              <w:left w:val="nil"/>
              <w:bottom w:val="nil"/>
              <w:right w:val="nil"/>
            </w:tcBorders>
            <w:shd w:val="clear" w:color="auto" w:fill="auto"/>
            <w:noWrap/>
            <w:vAlign w:val="bottom"/>
          </w:tcPr>
          <w:p w14:paraId="3362C8E8" w14:textId="77777777" w:rsidR="00292700" w:rsidRPr="001A5E0D" w:rsidRDefault="00292700" w:rsidP="00292700">
            <w:pPr>
              <w:spacing w:line="140" w:lineRule="exact"/>
              <w:jc w:val="right"/>
              <w:rPr>
                <w:rFonts w:ascii="Arial" w:eastAsia="Calibri" w:hAnsi="Arial" w:cs="Arial"/>
                <w:color w:val="000000"/>
                <w:sz w:val="18"/>
                <w:szCs w:val="18"/>
              </w:rPr>
            </w:pPr>
          </w:p>
        </w:tc>
        <w:tc>
          <w:tcPr>
            <w:tcW w:w="1559" w:type="dxa"/>
            <w:tcBorders>
              <w:top w:val="single" w:sz="12" w:space="0" w:color="auto"/>
              <w:left w:val="nil"/>
              <w:bottom w:val="nil"/>
              <w:right w:val="nil"/>
            </w:tcBorders>
            <w:shd w:val="clear" w:color="auto" w:fill="auto"/>
            <w:noWrap/>
            <w:vAlign w:val="bottom"/>
          </w:tcPr>
          <w:p w14:paraId="6FC22839" w14:textId="77777777" w:rsidR="00292700" w:rsidRPr="001A5E0D" w:rsidRDefault="00292700" w:rsidP="00292700">
            <w:pPr>
              <w:spacing w:line="140" w:lineRule="exact"/>
              <w:jc w:val="righ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068DF88A" w14:textId="77777777" w:rsidR="00292700" w:rsidRPr="001A5E0D" w:rsidRDefault="00292700" w:rsidP="00292700">
            <w:pPr>
              <w:spacing w:line="140" w:lineRule="exact"/>
              <w:jc w:val="right"/>
              <w:rPr>
                <w:rFonts w:ascii="Arial" w:eastAsia="Calibri" w:hAnsi="Arial" w:cs="Arial"/>
                <w:color w:val="000000"/>
                <w:sz w:val="18"/>
                <w:szCs w:val="18"/>
              </w:rPr>
            </w:pPr>
          </w:p>
        </w:tc>
      </w:tr>
      <w:tr w:rsidR="00292700" w:rsidRPr="00BF13E8" w14:paraId="02ADF50D" w14:textId="77777777" w:rsidTr="003C4A72">
        <w:trPr>
          <w:trHeight w:val="300"/>
        </w:trPr>
        <w:tc>
          <w:tcPr>
            <w:tcW w:w="3261" w:type="dxa"/>
            <w:tcBorders>
              <w:top w:val="nil"/>
              <w:left w:val="nil"/>
              <w:right w:val="nil"/>
            </w:tcBorders>
            <w:shd w:val="clear" w:color="auto" w:fill="auto"/>
            <w:vAlign w:val="bottom"/>
          </w:tcPr>
          <w:p w14:paraId="675FB12C" w14:textId="533F1864" w:rsidR="00292700" w:rsidRPr="001A5E0D" w:rsidRDefault="00292700" w:rsidP="00292700">
            <w:pPr>
              <w:spacing w:line="300" w:lineRule="exact"/>
              <w:rPr>
                <w:rFonts w:ascii="Arial" w:eastAsia="Calibri" w:hAnsi="Arial" w:cs="Arial"/>
                <w:b/>
                <w:bCs/>
                <w:color w:val="000000"/>
                <w:sz w:val="18"/>
                <w:szCs w:val="18"/>
              </w:rPr>
            </w:pPr>
            <w:r w:rsidRPr="001A5E0D">
              <w:rPr>
                <w:rFonts w:ascii="Arial" w:hAnsi="Arial" w:cs="Arial"/>
                <w:b/>
                <w:bCs/>
                <w:color w:val="000000" w:themeColor="text1"/>
                <w:sz w:val="18"/>
                <w:szCs w:val="18"/>
              </w:rPr>
              <w:t>31. prosinca 2021.</w:t>
            </w:r>
          </w:p>
        </w:tc>
        <w:tc>
          <w:tcPr>
            <w:tcW w:w="1134" w:type="dxa"/>
            <w:tcBorders>
              <w:top w:val="nil"/>
              <w:left w:val="nil"/>
              <w:bottom w:val="single" w:sz="4" w:space="0" w:color="auto"/>
              <w:right w:val="nil"/>
            </w:tcBorders>
            <w:shd w:val="clear" w:color="auto" w:fill="auto"/>
            <w:noWrap/>
            <w:vAlign w:val="bottom"/>
          </w:tcPr>
          <w:p w14:paraId="5D1CC4AB" w14:textId="77777777" w:rsidR="00292700" w:rsidRPr="001A5E0D" w:rsidRDefault="00292700" w:rsidP="00292700">
            <w:pPr>
              <w:spacing w:line="300" w:lineRule="exact"/>
              <w:jc w:val="right"/>
              <w:rPr>
                <w:rFonts w:ascii="Arial" w:eastAsia="Calibri" w:hAnsi="Arial" w:cs="Arial"/>
                <w:color w:val="000000"/>
                <w:sz w:val="18"/>
                <w:szCs w:val="18"/>
              </w:rPr>
            </w:pPr>
          </w:p>
        </w:tc>
        <w:tc>
          <w:tcPr>
            <w:tcW w:w="1667" w:type="dxa"/>
            <w:tcBorders>
              <w:top w:val="nil"/>
              <w:left w:val="nil"/>
              <w:bottom w:val="single" w:sz="4" w:space="0" w:color="auto"/>
              <w:right w:val="nil"/>
            </w:tcBorders>
            <w:shd w:val="clear" w:color="auto" w:fill="auto"/>
            <w:noWrap/>
            <w:vAlign w:val="bottom"/>
          </w:tcPr>
          <w:p w14:paraId="33B1AC3D" w14:textId="77777777" w:rsidR="00292700" w:rsidRPr="001A5E0D" w:rsidRDefault="00292700" w:rsidP="00292700">
            <w:pPr>
              <w:spacing w:line="300" w:lineRule="exact"/>
              <w:jc w:val="right"/>
              <w:rPr>
                <w:rFonts w:ascii="Arial" w:eastAsia="Calibri" w:hAnsi="Arial" w:cs="Arial"/>
                <w:color w:val="000000"/>
                <w:sz w:val="18"/>
                <w:szCs w:val="18"/>
              </w:rPr>
            </w:pPr>
          </w:p>
        </w:tc>
        <w:tc>
          <w:tcPr>
            <w:tcW w:w="1168" w:type="dxa"/>
            <w:tcBorders>
              <w:top w:val="nil"/>
              <w:left w:val="nil"/>
              <w:bottom w:val="single" w:sz="4" w:space="0" w:color="auto"/>
              <w:right w:val="nil"/>
            </w:tcBorders>
            <w:shd w:val="clear" w:color="auto" w:fill="auto"/>
            <w:noWrap/>
            <w:vAlign w:val="bottom"/>
          </w:tcPr>
          <w:p w14:paraId="42296B04" w14:textId="77777777" w:rsidR="00292700" w:rsidRPr="001A5E0D" w:rsidRDefault="00292700" w:rsidP="00292700">
            <w:pPr>
              <w:spacing w:line="300" w:lineRule="exact"/>
              <w:jc w:val="right"/>
              <w:rPr>
                <w:rFonts w:ascii="Arial" w:eastAsia="Calibri" w:hAnsi="Arial" w:cs="Arial"/>
                <w:color w:val="000000"/>
                <w:sz w:val="18"/>
                <w:szCs w:val="18"/>
              </w:rPr>
            </w:pPr>
          </w:p>
        </w:tc>
        <w:tc>
          <w:tcPr>
            <w:tcW w:w="1559" w:type="dxa"/>
            <w:tcBorders>
              <w:top w:val="nil"/>
              <w:left w:val="nil"/>
              <w:bottom w:val="single" w:sz="4" w:space="0" w:color="auto"/>
              <w:right w:val="nil"/>
            </w:tcBorders>
            <w:shd w:val="clear" w:color="auto" w:fill="auto"/>
            <w:noWrap/>
            <w:vAlign w:val="bottom"/>
          </w:tcPr>
          <w:p w14:paraId="49FB3D89" w14:textId="77777777" w:rsidR="00292700" w:rsidRPr="001A5E0D" w:rsidRDefault="00292700" w:rsidP="00292700">
            <w:pPr>
              <w:spacing w:line="300" w:lineRule="exact"/>
              <w:jc w:val="right"/>
              <w:rPr>
                <w:rFonts w:ascii="Arial" w:eastAsia="Calibri" w:hAnsi="Arial" w:cs="Arial"/>
                <w:color w:val="000000"/>
                <w:sz w:val="18"/>
                <w:szCs w:val="18"/>
              </w:rPr>
            </w:pPr>
          </w:p>
        </w:tc>
        <w:tc>
          <w:tcPr>
            <w:tcW w:w="1134" w:type="dxa"/>
            <w:tcBorders>
              <w:top w:val="nil"/>
              <w:left w:val="nil"/>
              <w:bottom w:val="single" w:sz="4" w:space="0" w:color="auto"/>
              <w:right w:val="nil"/>
            </w:tcBorders>
            <w:shd w:val="clear" w:color="auto" w:fill="auto"/>
            <w:noWrap/>
            <w:vAlign w:val="bottom"/>
          </w:tcPr>
          <w:p w14:paraId="46749CBE" w14:textId="77777777" w:rsidR="00292700" w:rsidRPr="001A5E0D" w:rsidRDefault="00292700" w:rsidP="00292700">
            <w:pPr>
              <w:spacing w:line="300" w:lineRule="exact"/>
              <w:jc w:val="right"/>
              <w:rPr>
                <w:rFonts w:ascii="Arial" w:eastAsia="Calibri" w:hAnsi="Arial" w:cs="Arial"/>
                <w:color w:val="000000"/>
                <w:sz w:val="18"/>
                <w:szCs w:val="18"/>
              </w:rPr>
            </w:pPr>
          </w:p>
        </w:tc>
      </w:tr>
      <w:tr w:rsidR="00292700" w:rsidRPr="00BF13E8" w14:paraId="213ED1A2" w14:textId="77777777" w:rsidTr="003C4A72">
        <w:trPr>
          <w:trHeight w:val="300"/>
        </w:trPr>
        <w:tc>
          <w:tcPr>
            <w:tcW w:w="3261" w:type="dxa"/>
            <w:tcBorders>
              <w:top w:val="nil"/>
              <w:left w:val="nil"/>
              <w:right w:val="nil"/>
            </w:tcBorders>
            <w:shd w:val="clear" w:color="auto" w:fill="auto"/>
            <w:vAlign w:val="bottom"/>
          </w:tcPr>
          <w:p w14:paraId="669EA6E6" w14:textId="77777777" w:rsidR="00292700" w:rsidRPr="001A5E0D" w:rsidRDefault="00292700" w:rsidP="00292700">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Imovina segmenta</w:t>
            </w:r>
          </w:p>
        </w:tc>
        <w:tc>
          <w:tcPr>
            <w:tcW w:w="1134" w:type="dxa"/>
            <w:tcBorders>
              <w:top w:val="nil"/>
              <w:left w:val="nil"/>
              <w:bottom w:val="single" w:sz="4" w:space="0" w:color="auto"/>
              <w:right w:val="nil"/>
            </w:tcBorders>
            <w:shd w:val="clear" w:color="auto" w:fill="auto"/>
            <w:noWrap/>
            <w:vAlign w:val="bottom"/>
          </w:tcPr>
          <w:p w14:paraId="6F75A1B7" w14:textId="7855AC0C"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28.249.988</w:t>
            </w:r>
          </w:p>
        </w:tc>
        <w:tc>
          <w:tcPr>
            <w:tcW w:w="1667" w:type="dxa"/>
            <w:tcBorders>
              <w:top w:val="nil"/>
              <w:left w:val="nil"/>
              <w:bottom w:val="single" w:sz="4" w:space="0" w:color="auto"/>
              <w:right w:val="nil"/>
            </w:tcBorders>
            <w:shd w:val="clear" w:color="auto" w:fill="auto"/>
            <w:noWrap/>
            <w:vAlign w:val="bottom"/>
          </w:tcPr>
          <w:p w14:paraId="0EC9EA5C" w14:textId="300AB9A5"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63.867</w:t>
            </w:r>
          </w:p>
        </w:tc>
        <w:tc>
          <w:tcPr>
            <w:tcW w:w="1168" w:type="dxa"/>
            <w:tcBorders>
              <w:top w:val="nil"/>
              <w:left w:val="nil"/>
              <w:bottom w:val="single" w:sz="4" w:space="0" w:color="auto"/>
              <w:right w:val="nil"/>
            </w:tcBorders>
            <w:shd w:val="clear" w:color="auto" w:fill="auto"/>
            <w:noWrap/>
            <w:vAlign w:val="bottom"/>
          </w:tcPr>
          <w:p w14:paraId="73308F14" w14:textId="35221826"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1.162</w:t>
            </w:r>
          </w:p>
        </w:tc>
        <w:tc>
          <w:tcPr>
            <w:tcW w:w="1559" w:type="dxa"/>
            <w:tcBorders>
              <w:top w:val="nil"/>
              <w:left w:val="nil"/>
              <w:bottom w:val="single" w:sz="4" w:space="0" w:color="auto"/>
              <w:right w:val="nil"/>
            </w:tcBorders>
            <w:shd w:val="clear" w:color="auto" w:fill="auto"/>
            <w:noWrap/>
            <w:vAlign w:val="bottom"/>
          </w:tcPr>
          <w:p w14:paraId="28EDF34B" w14:textId="7BFB4E61"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(36.655)</w:t>
            </w:r>
          </w:p>
        </w:tc>
        <w:tc>
          <w:tcPr>
            <w:tcW w:w="1134" w:type="dxa"/>
            <w:tcBorders>
              <w:top w:val="nil"/>
              <w:left w:val="nil"/>
              <w:bottom w:val="single" w:sz="4" w:space="0" w:color="auto"/>
              <w:right w:val="nil"/>
            </w:tcBorders>
            <w:shd w:val="clear" w:color="auto" w:fill="auto"/>
            <w:noWrap/>
            <w:vAlign w:val="bottom"/>
          </w:tcPr>
          <w:p w14:paraId="4B9B55FE" w14:textId="1C01D352"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28.278.362</w:t>
            </w:r>
          </w:p>
        </w:tc>
      </w:tr>
      <w:tr w:rsidR="00292700" w:rsidRPr="00BF13E8" w14:paraId="0D66061C" w14:textId="77777777" w:rsidTr="003C4A72">
        <w:trPr>
          <w:trHeight w:val="315"/>
        </w:trPr>
        <w:tc>
          <w:tcPr>
            <w:tcW w:w="3261" w:type="dxa"/>
            <w:tcBorders>
              <w:left w:val="nil"/>
              <w:right w:val="nil"/>
            </w:tcBorders>
            <w:shd w:val="clear" w:color="auto" w:fill="auto"/>
            <w:vAlign w:val="bottom"/>
          </w:tcPr>
          <w:p w14:paraId="01FCFDF6" w14:textId="77777777" w:rsidR="00292700" w:rsidRPr="001A5E0D" w:rsidRDefault="00292700" w:rsidP="00292700">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61A76C21" w14:textId="6C4A923C" w:rsidR="00292700" w:rsidRPr="001A5E0D" w:rsidRDefault="00292700" w:rsidP="00292700">
            <w:pPr>
              <w:spacing w:line="300" w:lineRule="exact"/>
              <w:jc w:val="right"/>
              <w:rPr>
                <w:rFonts w:ascii="Arial" w:eastAsia="Calibri" w:hAnsi="Arial" w:cs="Arial"/>
                <w:b/>
                <w:color w:val="000000"/>
                <w:sz w:val="18"/>
                <w:szCs w:val="18"/>
              </w:rPr>
            </w:pPr>
            <w:r w:rsidRPr="001A5E0D">
              <w:rPr>
                <w:rFonts w:ascii="Arial" w:hAnsi="Arial" w:cs="Arial"/>
                <w:b/>
                <w:bCs/>
                <w:color w:val="000000" w:themeColor="text1"/>
                <w:sz w:val="18"/>
                <w:szCs w:val="18"/>
              </w:rPr>
              <w:t>28.249.988</w:t>
            </w:r>
          </w:p>
        </w:tc>
        <w:tc>
          <w:tcPr>
            <w:tcW w:w="1667" w:type="dxa"/>
            <w:tcBorders>
              <w:top w:val="single" w:sz="4" w:space="0" w:color="auto"/>
              <w:left w:val="nil"/>
              <w:bottom w:val="single" w:sz="12" w:space="0" w:color="auto"/>
              <w:right w:val="nil"/>
            </w:tcBorders>
            <w:shd w:val="clear" w:color="auto" w:fill="auto"/>
            <w:noWrap/>
            <w:vAlign w:val="bottom"/>
          </w:tcPr>
          <w:p w14:paraId="6EEC1CCF" w14:textId="357F977E" w:rsidR="00292700" w:rsidRPr="001A5E0D" w:rsidRDefault="00292700" w:rsidP="00292700">
            <w:pPr>
              <w:spacing w:line="300" w:lineRule="exact"/>
              <w:jc w:val="right"/>
              <w:rPr>
                <w:rFonts w:ascii="Arial" w:eastAsia="Calibri" w:hAnsi="Arial" w:cs="Arial"/>
                <w:b/>
                <w:color w:val="000000"/>
                <w:sz w:val="18"/>
                <w:szCs w:val="18"/>
              </w:rPr>
            </w:pPr>
            <w:r w:rsidRPr="001A5E0D">
              <w:rPr>
                <w:rFonts w:ascii="Arial" w:hAnsi="Arial" w:cs="Arial"/>
                <w:b/>
                <w:bCs/>
                <w:color w:val="000000" w:themeColor="text1"/>
                <w:sz w:val="18"/>
                <w:szCs w:val="18"/>
              </w:rPr>
              <w:t>63.867</w:t>
            </w:r>
          </w:p>
        </w:tc>
        <w:tc>
          <w:tcPr>
            <w:tcW w:w="1168" w:type="dxa"/>
            <w:tcBorders>
              <w:top w:val="single" w:sz="4" w:space="0" w:color="auto"/>
              <w:left w:val="nil"/>
              <w:bottom w:val="single" w:sz="12" w:space="0" w:color="auto"/>
              <w:right w:val="nil"/>
            </w:tcBorders>
            <w:shd w:val="clear" w:color="auto" w:fill="auto"/>
            <w:noWrap/>
            <w:vAlign w:val="bottom"/>
          </w:tcPr>
          <w:p w14:paraId="731A147A" w14:textId="0760BEDC" w:rsidR="00292700" w:rsidRPr="001A5E0D" w:rsidRDefault="00292700" w:rsidP="00292700">
            <w:pPr>
              <w:spacing w:line="300" w:lineRule="exact"/>
              <w:jc w:val="right"/>
              <w:rPr>
                <w:rFonts w:ascii="Arial" w:eastAsia="Calibri" w:hAnsi="Arial" w:cs="Arial"/>
                <w:b/>
                <w:color w:val="000000"/>
                <w:sz w:val="18"/>
                <w:szCs w:val="18"/>
              </w:rPr>
            </w:pPr>
            <w:r w:rsidRPr="001A5E0D">
              <w:rPr>
                <w:rFonts w:ascii="Arial" w:hAnsi="Arial" w:cs="Arial"/>
                <w:b/>
                <w:bCs/>
                <w:color w:val="000000" w:themeColor="text1"/>
                <w:sz w:val="18"/>
                <w:szCs w:val="18"/>
              </w:rPr>
              <w:t>1.162</w:t>
            </w:r>
          </w:p>
        </w:tc>
        <w:tc>
          <w:tcPr>
            <w:tcW w:w="1559" w:type="dxa"/>
            <w:tcBorders>
              <w:top w:val="single" w:sz="4" w:space="0" w:color="auto"/>
              <w:left w:val="nil"/>
              <w:bottom w:val="single" w:sz="12" w:space="0" w:color="auto"/>
              <w:right w:val="nil"/>
            </w:tcBorders>
            <w:shd w:val="clear" w:color="auto" w:fill="auto"/>
            <w:noWrap/>
            <w:vAlign w:val="bottom"/>
          </w:tcPr>
          <w:p w14:paraId="4A908016" w14:textId="39EBF7C3" w:rsidR="00292700" w:rsidRPr="001A5E0D" w:rsidRDefault="00292700" w:rsidP="00292700">
            <w:pPr>
              <w:spacing w:line="300" w:lineRule="exact"/>
              <w:jc w:val="right"/>
              <w:rPr>
                <w:rFonts w:ascii="Arial" w:eastAsia="Calibri" w:hAnsi="Arial" w:cs="Arial"/>
                <w:b/>
                <w:color w:val="000000"/>
                <w:sz w:val="18"/>
                <w:szCs w:val="18"/>
              </w:rPr>
            </w:pPr>
            <w:r w:rsidRPr="001A5E0D">
              <w:rPr>
                <w:rFonts w:ascii="Arial" w:hAnsi="Arial" w:cs="Arial"/>
                <w:b/>
                <w:bCs/>
                <w:color w:val="000000" w:themeColor="text1"/>
                <w:sz w:val="18"/>
                <w:szCs w:val="18"/>
              </w:rPr>
              <w:t>(36.655)</w:t>
            </w:r>
          </w:p>
        </w:tc>
        <w:tc>
          <w:tcPr>
            <w:tcW w:w="1134" w:type="dxa"/>
            <w:tcBorders>
              <w:top w:val="single" w:sz="4" w:space="0" w:color="auto"/>
              <w:left w:val="nil"/>
              <w:bottom w:val="single" w:sz="12" w:space="0" w:color="auto"/>
              <w:right w:val="nil"/>
            </w:tcBorders>
            <w:shd w:val="clear" w:color="auto" w:fill="auto"/>
            <w:noWrap/>
            <w:vAlign w:val="bottom"/>
          </w:tcPr>
          <w:p w14:paraId="248E97E6" w14:textId="32818973" w:rsidR="00292700" w:rsidRPr="001A5E0D" w:rsidRDefault="00292700" w:rsidP="00292700">
            <w:pPr>
              <w:spacing w:line="300" w:lineRule="exact"/>
              <w:jc w:val="right"/>
              <w:rPr>
                <w:rFonts w:ascii="Arial" w:eastAsia="Calibri" w:hAnsi="Arial" w:cs="Arial"/>
                <w:b/>
                <w:color w:val="000000"/>
                <w:sz w:val="18"/>
                <w:szCs w:val="18"/>
              </w:rPr>
            </w:pPr>
            <w:r w:rsidRPr="001A5E0D">
              <w:rPr>
                <w:rFonts w:ascii="Arial" w:hAnsi="Arial" w:cs="Arial"/>
                <w:b/>
                <w:bCs/>
                <w:color w:val="000000" w:themeColor="text1"/>
                <w:sz w:val="18"/>
                <w:szCs w:val="18"/>
              </w:rPr>
              <w:t>28.278.362</w:t>
            </w:r>
          </w:p>
        </w:tc>
      </w:tr>
      <w:tr w:rsidR="00292700" w:rsidRPr="00BF13E8" w14:paraId="063AD0FD" w14:textId="77777777" w:rsidTr="003C4A72">
        <w:trPr>
          <w:trHeight w:val="121"/>
        </w:trPr>
        <w:tc>
          <w:tcPr>
            <w:tcW w:w="3261" w:type="dxa"/>
            <w:tcBorders>
              <w:left w:val="nil"/>
              <w:bottom w:val="nil"/>
              <w:right w:val="nil"/>
            </w:tcBorders>
            <w:shd w:val="clear" w:color="auto" w:fill="auto"/>
            <w:vAlign w:val="bottom"/>
          </w:tcPr>
          <w:p w14:paraId="1E051273" w14:textId="77777777" w:rsidR="00292700" w:rsidRPr="001A5E0D" w:rsidRDefault="00292700" w:rsidP="00292700">
            <w:pPr>
              <w:spacing w:line="140" w:lineRule="exac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43A19B0C" w14:textId="77777777" w:rsidR="00292700" w:rsidRPr="001A5E0D" w:rsidRDefault="00292700" w:rsidP="00292700">
            <w:pPr>
              <w:spacing w:line="140" w:lineRule="exact"/>
              <w:jc w:val="right"/>
              <w:rPr>
                <w:rFonts w:ascii="Arial" w:eastAsia="Calibri" w:hAnsi="Arial" w:cs="Arial"/>
                <w:color w:val="000000"/>
                <w:sz w:val="18"/>
                <w:szCs w:val="18"/>
              </w:rPr>
            </w:pPr>
          </w:p>
        </w:tc>
        <w:tc>
          <w:tcPr>
            <w:tcW w:w="1667" w:type="dxa"/>
            <w:tcBorders>
              <w:top w:val="single" w:sz="12" w:space="0" w:color="auto"/>
              <w:left w:val="nil"/>
              <w:bottom w:val="nil"/>
              <w:right w:val="nil"/>
            </w:tcBorders>
            <w:shd w:val="clear" w:color="auto" w:fill="auto"/>
            <w:noWrap/>
            <w:vAlign w:val="bottom"/>
          </w:tcPr>
          <w:p w14:paraId="29C5E9F6" w14:textId="77777777" w:rsidR="00292700" w:rsidRPr="001A5E0D" w:rsidRDefault="00292700" w:rsidP="00292700">
            <w:pPr>
              <w:spacing w:line="140" w:lineRule="exact"/>
              <w:jc w:val="right"/>
              <w:rPr>
                <w:rFonts w:ascii="Arial" w:eastAsia="Calibri" w:hAnsi="Arial" w:cs="Arial"/>
                <w:color w:val="000000"/>
                <w:sz w:val="18"/>
                <w:szCs w:val="18"/>
              </w:rPr>
            </w:pPr>
          </w:p>
        </w:tc>
        <w:tc>
          <w:tcPr>
            <w:tcW w:w="1168" w:type="dxa"/>
            <w:tcBorders>
              <w:top w:val="single" w:sz="12" w:space="0" w:color="auto"/>
              <w:left w:val="nil"/>
              <w:bottom w:val="nil"/>
              <w:right w:val="nil"/>
            </w:tcBorders>
            <w:shd w:val="clear" w:color="auto" w:fill="auto"/>
            <w:noWrap/>
            <w:vAlign w:val="bottom"/>
          </w:tcPr>
          <w:p w14:paraId="28AD4A9A" w14:textId="77777777" w:rsidR="00292700" w:rsidRPr="001A5E0D" w:rsidRDefault="00292700" w:rsidP="00292700">
            <w:pPr>
              <w:spacing w:line="140" w:lineRule="exact"/>
              <w:jc w:val="right"/>
              <w:rPr>
                <w:rFonts w:ascii="Arial" w:eastAsia="Calibri" w:hAnsi="Arial" w:cs="Arial"/>
                <w:color w:val="000000"/>
                <w:sz w:val="18"/>
                <w:szCs w:val="18"/>
              </w:rPr>
            </w:pPr>
          </w:p>
        </w:tc>
        <w:tc>
          <w:tcPr>
            <w:tcW w:w="1559" w:type="dxa"/>
            <w:tcBorders>
              <w:top w:val="single" w:sz="12" w:space="0" w:color="auto"/>
              <w:left w:val="nil"/>
              <w:bottom w:val="nil"/>
              <w:right w:val="nil"/>
            </w:tcBorders>
            <w:shd w:val="clear" w:color="auto" w:fill="auto"/>
            <w:noWrap/>
            <w:vAlign w:val="bottom"/>
          </w:tcPr>
          <w:p w14:paraId="1B13AD52" w14:textId="77777777" w:rsidR="00292700" w:rsidRPr="001A5E0D" w:rsidRDefault="00292700" w:rsidP="00292700">
            <w:pPr>
              <w:spacing w:line="140" w:lineRule="exact"/>
              <w:jc w:val="right"/>
              <w:rPr>
                <w:rFonts w:ascii="Arial" w:eastAsia="Calibri" w:hAnsi="Arial" w:cs="Arial"/>
                <w:color w:val="000000"/>
                <w:sz w:val="18"/>
                <w:szCs w:val="18"/>
              </w:rPr>
            </w:pPr>
          </w:p>
        </w:tc>
        <w:tc>
          <w:tcPr>
            <w:tcW w:w="1134" w:type="dxa"/>
            <w:tcBorders>
              <w:top w:val="single" w:sz="12" w:space="0" w:color="auto"/>
              <w:left w:val="nil"/>
              <w:bottom w:val="nil"/>
              <w:right w:val="nil"/>
            </w:tcBorders>
            <w:shd w:val="clear" w:color="auto" w:fill="auto"/>
            <w:noWrap/>
            <w:vAlign w:val="bottom"/>
          </w:tcPr>
          <w:p w14:paraId="5CECDF2E" w14:textId="77777777" w:rsidR="00292700" w:rsidRPr="001A5E0D" w:rsidRDefault="00292700" w:rsidP="00292700">
            <w:pPr>
              <w:spacing w:line="140" w:lineRule="exact"/>
              <w:jc w:val="right"/>
              <w:rPr>
                <w:rFonts w:ascii="Arial" w:eastAsia="Calibri" w:hAnsi="Arial" w:cs="Arial"/>
                <w:color w:val="000000"/>
                <w:sz w:val="18"/>
                <w:szCs w:val="18"/>
              </w:rPr>
            </w:pPr>
          </w:p>
        </w:tc>
      </w:tr>
      <w:tr w:rsidR="00292700" w:rsidRPr="00BF13E8" w14:paraId="5FD0C569" w14:textId="77777777" w:rsidTr="003C4A72">
        <w:trPr>
          <w:trHeight w:val="300"/>
        </w:trPr>
        <w:tc>
          <w:tcPr>
            <w:tcW w:w="3261" w:type="dxa"/>
            <w:tcBorders>
              <w:top w:val="nil"/>
              <w:left w:val="nil"/>
              <w:bottom w:val="nil"/>
              <w:right w:val="nil"/>
            </w:tcBorders>
            <w:shd w:val="clear" w:color="auto" w:fill="auto"/>
            <w:vAlign w:val="bottom"/>
          </w:tcPr>
          <w:p w14:paraId="19703542" w14:textId="77777777" w:rsidR="00292700" w:rsidRPr="001A5E0D" w:rsidRDefault="00292700" w:rsidP="00292700">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Obveze segmenta</w:t>
            </w:r>
          </w:p>
        </w:tc>
        <w:tc>
          <w:tcPr>
            <w:tcW w:w="1134" w:type="dxa"/>
            <w:shd w:val="clear" w:color="auto" w:fill="auto"/>
            <w:noWrap/>
            <w:vAlign w:val="bottom"/>
          </w:tcPr>
          <w:p w14:paraId="00B7D310" w14:textId="6D20B009"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17.682.259</w:t>
            </w:r>
          </w:p>
        </w:tc>
        <w:tc>
          <w:tcPr>
            <w:tcW w:w="1667" w:type="dxa"/>
            <w:shd w:val="clear" w:color="auto" w:fill="auto"/>
            <w:noWrap/>
            <w:vAlign w:val="bottom"/>
          </w:tcPr>
          <w:p w14:paraId="2728B520" w14:textId="2C237262"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19.187</w:t>
            </w:r>
          </w:p>
        </w:tc>
        <w:tc>
          <w:tcPr>
            <w:tcW w:w="1168" w:type="dxa"/>
            <w:shd w:val="clear" w:color="auto" w:fill="auto"/>
            <w:noWrap/>
            <w:vAlign w:val="bottom"/>
          </w:tcPr>
          <w:p w14:paraId="5FB95BD3" w14:textId="6BE8E26B"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160</w:t>
            </w:r>
          </w:p>
        </w:tc>
        <w:tc>
          <w:tcPr>
            <w:tcW w:w="1559" w:type="dxa"/>
            <w:shd w:val="clear" w:color="auto" w:fill="auto"/>
            <w:noWrap/>
            <w:vAlign w:val="bottom"/>
          </w:tcPr>
          <w:p w14:paraId="650492C4" w14:textId="08411D46"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(29)</w:t>
            </w:r>
          </w:p>
        </w:tc>
        <w:tc>
          <w:tcPr>
            <w:tcW w:w="1134" w:type="dxa"/>
            <w:shd w:val="clear" w:color="auto" w:fill="auto"/>
            <w:noWrap/>
            <w:vAlign w:val="bottom"/>
          </w:tcPr>
          <w:p w14:paraId="7B7F5AF1" w14:textId="159ADB91"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17.701.577</w:t>
            </w:r>
          </w:p>
        </w:tc>
      </w:tr>
      <w:tr w:rsidR="00292700" w:rsidRPr="00BF13E8" w14:paraId="744F5000" w14:textId="77777777" w:rsidTr="003C4A72">
        <w:trPr>
          <w:trHeight w:val="300"/>
        </w:trPr>
        <w:tc>
          <w:tcPr>
            <w:tcW w:w="3261" w:type="dxa"/>
            <w:tcBorders>
              <w:top w:val="nil"/>
              <w:left w:val="nil"/>
              <w:right w:val="nil"/>
            </w:tcBorders>
            <w:shd w:val="clear" w:color="auto" w:fill="auto"/>
            <w:vAlign w:val="bottom"/>
          </w:tcPr>
          <w:p w14:paraId="673242B4" w14:textId="77777777" w:rsidR="00292700" w:rsidRPr="001A5E0D" w:rsidRDefault="00292700" w:rsidP="00292700">
            <w:pPr>
              <w:spacing w:line="300" w:lineRule="exact"/>
              <w:rPr>
                <w:rFonts w:ascii="Arial" w:eastAsia="Calibri" w:hAnsi="Arial" w:cs="Arial"/>
                <w:color w:val="000000"/>
                <w:sz w:val="18"/>
                <w:szCs w:val="18"/>
              </w:rPr>
            </w:pPr>
            <w:r w:rsidRPr="001A5E0D">
              <w:rPr>
                <w:rFonts w:ascii="Arial" w:eastAsia="Calibri" w:hAnsi="Arial" w:cs="Arial"/>
                <w:color w:val="000000"/>
                <w:sz w:val="18"/>
                <w:szCs w:val="18"/>
              </w:rPr>
              <w:t>Ukupni kapital i rezerve</w:t>
            </w:r>
          </w:p>
        </w:tc>
        <w:tc>
          <w:tcPr>
            <w:tcW w:w="1134" w:type="dxa"/>
            <w:tcBorders>
              <w:top w:val="nil"/>
              <w:left w:val="nil"/>
              <w:bottom w:val="single" w:sz="4" w:space="0" w:color="auto"/>
              <w:right w:val="nil"/>
            </w:tcBorders>
            <w:shd w:val="clear" w:color="auto" w:fill="auto"/>
            <w:noWrap/>
            <w:vAlign w:val="bottom"/>
          </w:tcPr>
          <w:p w14:paraId="0E35F35F" w14:textId="435B6543"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10.567.729</w:t>
            </w:r>
          </w:p>
        </w:tc>
        <w:tc>
          <w:tcPr>
            <w:tcW w:w="1667" w:type="dxa"/>
            <w:tcBorders>
              <w:top w:val="nil"/>
              <w:left w:val="nil"/>
              <w:bottom w:val="single" w:sz="4" w:space="0" w:color="auto"/>
              <w:right w:val="nil"/>
            </w:tcBorders>
            <w:shd w:val="clear" w:color="auto" w:fill="auto"/>
            <w:noWrap/>
            <w:vAlign w:val="bottom"/>
          </w:tcPr>
          <w:p w14:paraId="46C64047" w14:textId="0DE66A87"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6.567</w:t>
            </w:r>
          </w:p>
        </w:tc>
        <w:tc>
          <w:tcPr>
            <w:tcW w:w="1168" w:type="dxa"/>
            <w:tcBorders>
              <w:top w:val="nil"/>
              <w:left w:val="nil"/>
              <w:bottom w:val="single" w:sz="4" w:space="0" w:color="auto"/>
              <w:right w:val="nil"/>
            </w:tcBorders>
            <w:shd w:val="clear" w:color="auto" w:fill="auto"/>
            <w:noWrap/>
            <w:vAlign w:val="bottom"/>
          </w:tcPr>
          <w:p w14:paraId="3E9CC98C" w14:textId="74EFB77C"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718</w:t>
            </w:r>
          </w:p>
        </w:tc>
        <w:tc>
          <w:tcPr>
            <w:tcW w:w="1559" w:type="dxa"/>
            <w:tcBorders>
              <w:top w:val="nil"/>
              <w:left w:val="nil"/>
              <w:bottom w:val="single" w:sz="4" w:space="0" w:color="auto"/>
              <w:right w:val="nil"/>
            </w:tcBorders>
            <w:shd w:val="clear" w:color="auto" w:fill="auto"/>
            <w:noWrap/>
            <w:vAlign w:val="bottom"/>
          </w:tcPr>
          <w:p w14:paraId="1FECCCF6" w14:textId="7A412A82"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1.771</w:t>
            </w:r>
          </w:p>
        </w:tc>
        <w:tc>
          <w:tcPr>
            <w:tcW w:w="1134" w:type="dxa"/>
            <w:tcBorders>
              <w:top w:val="nil"/>
              <w:left w:val="nil"/>
              <w:bottom w:val="single" w:sz="4" w:space="0" w:color="auto"/>
              <w:right w:val="nil"/>
            </w:tcBorders>
            <w:shd w:val="clear" w:color="auto" w:fill="auto"/>
            <w:noWrap/>
            <w:vAlign w:val="bottom"/>
          </w:tcPr>
          <w:p w14:paraId="5A7FCFAF" w14:textId="38240D9A" w:rsidR="00292700" w:rsidRPr="001A5E0D" w:rsidRDefault="00292700" w:rsidP="00292700">
            <w:pPr>
              <w:spacing w:line="300" w:lineRule="exact"/>
              <w:jc w:val="right"/>
              <w:rPr>
                <w:rFonts w:ascii="Arial" w:eastAsia="Calibri" w:hAnsi="Arial" w:cs="Arial"/>
                <w:color w:val="000000"/>
                <w:sz w:val="18"/>
                <w:szCs w:val="18"/>
              </w:rPr>
            </w:pPr>
            <w:r w:rsidRPr="001A5E0D">
              <w:rPr>
                <w:rFonts w:ascii="Arial" w:hAnsi="Arial" w:cs="Arial"/>
                <w:color w:val="000000" w:themeColor="text1"/>
                <w:sz w:val="18"/>
                <w:szCs w:val="18"/>
              </w:rPr>
              <w:t>10.576.785</w:t>
            </w:r>
          </w:p>
        </w:tc>
      </w:tr>
      <w:tr w:rsidR="00292700" w:rsidRPr="00BF13E8" w14:paraId="2967467A" w14:textId="77777777" w:rsidTr="003C4A72">
        <w:trPr>
          <w:trHeight w:val="315"/>
        </w:trPr>
        <w:tc>
          <w:tcPr>
            <w:tcW w:w="3261" w:type="dxa"/>
            <w:tcBorders>
              <w:left w:val="nil"/>
              <w:right w:val="nil"/>
            </w:tcBorders>
            <w:shd w:val="clear" w:color="auto" w:fill="auto"/>
            <w:vAlign w:val="bottom"/>
          </w:tcPr>
          <w:p w14:paraId="21BD11A1" w14:textId="77777777" w:rsidR="00292700" w:rsidRPr="001A5E0D" w:rsidRDefault="00292700" w:rsidP="00292700">
            <w:pPr>
              <w:spacing w:line="300" w:lineRule="exact"/>
              <w:rPr>
                <w:rFonts w:ascii="Arial" w:eastAsia="Calibri" w:hAnsi="Arial" w:cs="Arial"/>
                <w:b/>
                <w:bCs/>
                <w:color w:val="000000"/>
                <w:sz w:val="18"/>
                <w:szCs w:val="18"/>
              </w:rPr>
            </w:pPr>
            <w:r w:rsidRPr="001A5E0D">
              <w:rPr>
                <w:rFonts w:ascii="Arial" w:eastAsia="Calibri" w:hAnsi="Arial" w:cs="Arial"/>
                <w:b/>
                <w:bCs/>
                <w:color w:val="000000"/>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6D5A0A41" w14:textId="2FB7F0ED" w:rsidR="00292700" w:rsidRPr="001A5E0D" w:rsidRDefault="00292700" w:rsidP="00292700">
            <w:pPr>
              <w:spacing w:line="300" w:lineRule="exact"/>
              <w:jc w:val="right"/>
              <w:rPr>
                <w:rFonts w:ascii="Arial" w:eastAsia="Calibri" w:hAnsi="Arial" w:cs="Arial"/>
                <w:b/>
                <w:bCs/>
                <w:color w:val="000000"/>
                <w:sz w:val="18"/>
                <w:szCs w:val="18"/>
              </w:rPr>
            </w:pPr>
            <w:r w:rsidRPr="001A5E0D">
              <w:rPr>
                <w:rFonts w:ascii="Arial" w:hAnsi="Arial" w:cs="Arial"/>
                <w:b/>
                <w:bCs/>
                <w:color w:val="000000" w:themeColor="text1"/>
                <w:sz w:val="18"/>
                <w:szCs w:val="18"/>
              </w:rPr>
              <w:t>28.249.988</w:t>
            </w:r>
          </w:p>
        </w:tc>
        <w:tc>
          <w:tcPr>
            <w:tcW w:w="1667" w:type="dxa"/>
            <w:tcBorders>
              <w:top w:val="single" w:sz="4" w:space="0" w:color="auto"/>
              <w:left w:val="nil"/>
              <w:bottom w:val="single" w:sz="12" w:space="0" w:color="auto"/>
              <w:right w:val="nil"/>
            </w:tcBorders>
            <w:shd w:val="clear" w:color="auto" w:fill="auto"/>
            <w:noWrap/>
            <w:vAlign w:val="bottom"/>
          </w:tcPr>
          <w:p w14:paraId="3248455E" w14:textId="7DF258EF" w:rsidR="00292700" w:rsidRPr="001A5E0D" w:rsidRDefault="00292700" w:rsidP="00292700">
            <w:pPr>
              <w:spacing w:line="300" w:lineRule="exact"/>
              <w:jc w:val="right"/>
              <w:rPr>
                <w:rFonts w:ascii="Arial" w:eastAsia="Calibri" w:hAnsi="Arial" w:cs="Arial"/>
                <w:b/>
                <w:bCs/>
                <w:color w:val="000000"/>
                <w:sz w:val="18"/>
                <w:szCs w:val="18"/>
              </w:rPr>
            </w:pPr>
            <w:r w:rsidRPr="001A5E0D">
              <w:rPr>
                <w:rFonts w:ascii="Arial" w:hAnsi="Arial" w:cs="Arial"/>
                <w:b/>
                <w:bCs/>
                <w:color w:val="000000" w:themeColor="text1"/>
                <w:sz w:val="18"/>
                <w:szCs w:val="18"/>
              </w:rPr>
              <w:t>25.754</w:t>
            </w:r>
          </w:p>
        </w:tc>
        <w:tc>
          <w:tcPr>
            <w:tcW w:w="1168" w:type="dxa"/>
            <w:tcBorders>
              <w:top w:val="single" w:sz="4" w:space="0" w:color="auto"/>
              <w:left w:val="nil"/>
              <w:bottom w:val="single" w:sz="12" w:space="0" w:color="auto"/>
              <w:right w:val="nil"/>
            </w:tcBorders>
            <w:shd w:val="clear" w:color="auto" w:fill="auto"/>
            <w:noWrap/>
            <w:vAlign w:val="bottom"/>
          </w:tcPr>
          <w:p w14:paraId="1999F467" w14:textId="2E9F1F6E" w:rsidR="00292700" w:rsidRPr="001A5E0D" w:rsidRDefault="00292700" w:rsidP="00292700">
            <w:pPr>
              <w:spacing w:line="300" w:lineRule="exact"/>
              <w:jc w:val="right"/>
              <w:rPr>
                <w:rFonts w:ascii="Arial" w:eastAsia="Calibri" w:hAnsi="Arial" w:cs="Arial"/>
                <w:b/>
                <w:bCs/>
                <w:color w:val="000000"/>
                <w:sz w:val="18"/>
                <w:szCs w:val="18"/>
              </w:rPr>
            </w:pPr>
            <w:r w:rsidRPr="001A5E0D">
              <w:rPr>
                <w:rFonts w:ascii="Arial" w:hAnsi="Arial" w:cs="Arial"/>
                <w:b/>
                <w:bCs/>
                <w:color w:val="000000" w:themeColor="text1"/>
                <w:sz w:val="18"/>
                <w:szCs w:val="18"/>
              </w:rPr>
              <w:t>878</w:t>
            </w:r>
          </w:p>
        </w:tc>
        <w:tc>
          <w:tcPr>
            <w:tcW w:w="1559" w:type="dxa"/>
            <w:tcBorders>
              <w:top w:val="single" w:sz="4" w:space="0" w:color="auto"/>
              <w:left w:val="nil"/>
              <w:bottom w:val="single" w:sz="12" w:space="0" w:color="auto"/>
              <w:right w:val="nil"/>
            </w:tcBorders>
            <w:shd w:val="clear" w:color="auto" w:fill="auto"/>
            <w:noWrap/>
            <w:vAlign w:val="bottom"/>
          </w:tcPr>
          <w:p w14:paraId="4241D14F" w14:textId="03527886" w:rsidR="00292700" w:rsidRPr="001A5E0D" w:rsidRDefault="00292700" w:rsidP="00292700">
            <w:pPr>
              <w:spacing w:line="300" w:lineRule="exact"/>
              <w:jc w:val="right"/>
              <w:rPr>
                <w:rFonts w:ascii="Arial" w:eastAsia="Calibri" w:hAnsi="Arial" w:cs="Arial"/>
                <w:b/>
                <w:bCs/>
                <w:color w:val="000000"/>
                <w:sz w:val="18"/>
                <w:szCs w:val="18"/>
              </w:rPr>
            </w:pPr>
            <w:r w:rsidRPr="001A5E0D">
              <w:rPr>
                <w:rFonts w:ascii="Arial" w:hAnsi="Arial" w:cs="Arial"/>
                <w:b/>
                <w:bCs/>
                <w:color w:val="000000" w:themeColor="text1"/>
                <w:sz w:val="18"/>
                <w:szCs w:val="18"/>
              </w:rPr>
              <w:t>1.742</w:t>
            </w:r>
          </w:p>
        </w:tc>
        <w:tc>
          <w:tcPr>
            <w:tcW w:w="1134" w:type="dxa"/>
            <w:tcBorders>
              <w:top w:val="single" w:sz="4" w:space="0" w:color="auto"/>
              <w:left w:val="nil"/>
              <w:bottom w:val="single" w:sz="12" w:space="0" w:color="auto"/>
              <w:right w:val="nil"/>
            </w:tcBorders>
            <w:shd w:val="clear" w:color="auto" w:fill="auto"/>
            <w:noWrap/>
            <w:vAlign w:val="bottom"/>
          </w:tcPr>
          <w:p w14:paraId="72079EE2" w14:textId="578E2C87" w:rsidR="00292700" w:rsidRPr="001A5E0D" w:rsidRDefault="00292700" w:rsidP="00292700">
            <w:pPr>
              <w:spacing w:line="300" w:lineRule="exact"/>
              <w:jc w:val="right"/>
              <w:rPr>
                <w:rFonts w:ascii="Arial" w:eastAsia="Calibri" w:hAnsi="Arial" w:cs="Arial"/>
                <w:b/>
                <w:bCs/>
                <w:color w:val="000000"/>
                <w:sz w:val="18"/>
                <w:szCs w:val="18"/>
              </w:rPr>
            </w:pPr>
            <w:r w:rsidRPr="001A5E0D">
              <w:rPr>
                <w:rFonts w:ascii="Arial" w:hAnsi="Arial" w:cs="Arial"/>
                <w:b/>
                <w:bCs/>
                <w:color w:val="000000" w:themeColor="text1"/>
                <w:sz w:val="18"/>
                <w:szCs w:val="18"/>
              </w:rPr>
              <w:t>28.278.362</w:t>
            </w:r>
          </w:p>
        </w:tc>
      </w:tr>
    </w:tbl>
    <w:p w14:paraId="1E193586" w14:textId="77777777" w:rsidR="003C6595" w:rsidRPr="00EA3621" w:rsidRDefault="003C6595" w:rsidP="003C6595">
      <w:pPr>
        <w:jc w:val="both"/>
        <w:rPr>
          <w:rFonts w:cs="Arial"/>
          <w:color w:val="000000" w:themeColor="text1"/>
        </w:rPr>
      </w:pPr>
    </w:p>
    <w:p w14:paraId="482715BE" w14:textId="77777777" w:rsidR="000876F0" w:rsidRPr="00EA3621" w:rsidRDefault="000876F0" w:rsidP="003C6595">
      <w:pPr>
        <w:jc w:val="both"/>
        <w:rPr>
          <w:rFonts w:cs="Arial"/>
          <w:color w:val="000000" w:themeColor="text1"/>
        </w:rPr>
      </w:pPr>
    </w:p>
    <w:p w14:paraId="1E79FF7B" w14:textId="77777777" w:rsidR="003C6595" w:rsidRPr="001A5E0D" w:rsidRDefault="003C6595" w:rsidP="003C6595">
      <w:pPr>
        <w:jc w:val="both"/>
        <w:rPr>
          <w:rFonts w:ascii="Arial" w:hAnsi="Arial" w:cs="Arial"/>
          <w:color w:val="000000" w:themeColor="text1"/>
          <w:sz w:val="20"/>
          <w:szCs w:val="20"/>
        </w:rPr>
      </w:pPr>
      <w:r w:rsidRPr="001A5E0D">
        <w:rPr>
          <w:rFonts w:ascii="Arial" w:hAnsi="Arial" w:cs="Arial"/>
          <w:color w:val="000000" w:themeColor="text1"/>
          <w:sz w:val="20"/>
          <w:szCs w:val="20"/>
        </w:rPr>
        <w:t>Međusobni odnosi između članica Grupe iskazani su u koloni „Neraspoređeno“.</w:t>
      </w:r>
    </w:p>
    <w:p w14:paraId="54244B72" w14:textId="77777777" w:rsidR="003C6595" w:rsidRPr="001A5E0D" w:rsidRDefault="003C6595" w:rsidP="004D47BA">
      <w:pPr>
        <w:jc w:val="both"/>
        <w:rPr>
          <w:rFonts w:ascii="Arial" w:hAnsi="Arial" w:cs="Arial"/>
          <w:color w:val="000000" w:themeColor="text1"/>
          <w:sz w:val="20"/>
          <w:szCs w:val="20"/>
        </w:rPr>
      </w:pPr>
    </w:p>
    <w:p w14:paraId="0F6F3659" w14:textId="026D07EC" w:rsidR="000876F0" w:rsidRPr="001A5E0D" w:rsidRDefault="00F56CC7" w:rsidP="004D47BA">
      <w:pPr>
        <w:jc w:val="both"/>
        <w:rPr>
          <w:rFonts w:ascii="Arial" w:hAnsi="Arial" w:cs="Arial"/>
          <w:color w:val="000000" w:themeColor="text1"/>
          <w:sz w:val="20"/>
          <w:szCs w:val="20"/>
        </w:rPr>
        <w:sectPr w:rsidR="000876F0" w:rsidRPr="001A5E0D" w:rsidSect="005F07DF">
          <w:pgSz w:w="11906" w:h="16838"/>
          <w:pgMar w:top="1417" w:right="1417" w:bottom="1417" w:left="1417" w:header="708" w:footer="708" w:gutter="0"/>
          <w:cols w:space="708"/>
          <w:docGrid w:linePitch="360"/>
        </w:sectPr>
      </w:pPr>
      <w:r w:rsidRPr="001A5E0D">
        <w:rPr>
          <w:rFonts w:ascii="Arial" w:hAnsi="Arial" w:cs="Arial"/>
          <w:color w:val="000000" w:themeColor="text1"/>
          <w:sz w:val="20"/>
          <w:szCs w:val="20"/>
        </w:rPr>
        <w:t>Grupa se odredila za jednostavan pristup iskazivanja operativnih segmenata uvažavajući osnovni poslovni model svake članice Grupe kako je prethodno opisano u ovoj bilješci.</w:t>
      </w:r>
    </w:p>
    <w:p w14:paraId="3884B752" w14:textId="77777777" w:rsidR="00B670B6" w:rsidRPr="001A5E0D" w:rsidRDefault="00B670B6" w:rsidP="001A5E0D">
      <w:pPr>
        <w:spacing w:line="240" w:lineRule="exact"/>
        <w:jc w:val="both"/>
        <w:rPr>
          <w:rFonts w:ascii="Arial" w:hAnsi="Arial" w:cs="Arial"/>
          <w:b/>
          <w:color w:val="000000" w:themeColor="text1"/>
          <w:sz w:val="20"/>
          <w:szCs w:val="20"/>
        </w:rPr>
      </w:pPr>
    </w:p>
    <w:p w14:paraId="56798719" w14:textId="416060C9" w:rsidR="00B670B6" w:rsidRPr="001A5E0D" w:rsidRDefault="008E591A" w:rsidP="001A5E0D">
      <w:pPr>
        <w:spacing w:line="240" w:lineRule="exact"/>
        <w:jc w:val="both"/>
        <w:rPr>
          <w:rFonts w:ascii="Arial" w:hAnsi="Arial" w:cs="Arial"/>
          <w:b/>
          <w:color w:val="000000" w:themeColor="text1"/>
          <w:sz w:val="20"/>
          <w:szCs w:val="20"/>
        </w:rPr>
      </w:pPr>
      <w:r w:rsidRPr="001A5E0D">
        <w:rPr>
          <w:rFonts w:ascii="Arial" w:hAnsi="Arial" w:cs="Arial"/>
          <w:b/>
          <w:color w:val="000000" w:themeColor="text1"/>
          <w:sz w:val="20"/>
          <w:szCs w:val="20"/>
        </w:rPr>
        <w:t>26</w:t>
      </w:r>
      <w:r w:rsidR="00B670B6" w:rsidRPr="001A5E0D">
        <w:rPr>
          <w:rFonts w:ascii="Arial" w:hAnsi="Arial" w:cs="Arial"/>
          <w:b/>
          <w:color w:val="000000" w:themeColor="text1"/>
          <w:sz w:val="20"/>
          <w:szCs w:val="20"/>
        </w:rPr>
        <w:t>.</w:t>
      </w:r>
      <w:r w:rsidR="00B670B6" w:rsidRPr="001A5E0D">
        <w:rPr>
          <w:rFonts w:ascii="Arial" w:hAnsi="Arial" w:cs="Arial"/>
          <w:b/>
          <w:color w:val="000000" w:themeColor="text1"/>
          <w:sz w:val="20"/>
          <w:szCs w:val="20"/>
        </w:rPr>
        <w:tab/>
        <w:t>Upravljanje kapitalom</w:t>
      </w:r>
    </w:p>
    <w:p w14:paraId="0F40C0C6" w14:textId="77777777" w:rsidR="00B670B6" w:rsidRPr="001A5E0D" w:rsidRDefault="00B670B6" w:rsidP="001A5E0D">
      <w:pPr>
        <w:spacing w:line="240" w:lineRule="exact"/>
        <w:jc w:val="both"/>
        <w:rPr>
          <w:rFonts w:ascii="Arial" w:hAnsi="Arial" w:cs="Arial"/>
          <w:b/>
          <w:color w:val="000000" w:themeColor="text1"/>
          <w:sz w:val="20"/>
          <w:szCs w:val="20"/>
        </w:rPr>
      </w:pPr>
    </w:p>
    <w:p w14:paraId="4230149E" w14:textId="77777777" w:rsidR="00B670B6" w:rsidRPr="001A5E0D" w:rsidRDefault="00B670B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Osnovni ciljevi Grupe u upravljanju kapitalom su osiguravanje pretpostavki neograničenosti poslovanja („going-concern“) i poštivanja regulatornih i ugovornih zahtjeva od strane vjerovnika o održavanju adekvatnosti kapitala.</w:t>
      </w:r>
    </w:p>
    <w:p w14:paraId="4993BD13" w14:textId="77777777" w:rsidR="00B670B6" w:rsidRPr="001A5E0D" w:rsidRDefault="00B670B6" w:rsidP="001A5E0D">
      <w:pPr>
        <w:spacing w:line="240" w:lineRule="exact"/>
        <w:jc w:val="both"/>
        <w:rPr>
          <w:rFonts w:ascii="Arial" w:hAnsi="Arial" w:cs="Arial"/>
          <w:color w:val="000000" w:themeColor="text1"/>
          <w:sz w:val="20"/>
          <w:szCs w:val="20"/>
        </w:rPr>
      </w:pPr>
    </w:p>
    <w:p w14:paraId="43C96D46" w14:textId="77777777" w:rsidR="00B670B6" w:rsidRPr="001A5E0D" w:rsidRDefault="00B670B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Grupa je odredila regulatorni kapital kao kategoriju kapitala kojom upravlja.</w:t>
      </w:r>
    </w:p>
    <w:p w14:paraId="2171FB6F" w14:textId="77777777" w:rsidR="00B670B6" w:rsidRPr="001A5E0D" w:rsidRDefault="00B670B6" w:rsidP="001A5E0D">
      <w:pPr>
        <w:spacing w:line="240" w:lineRule="exact"/>
        <w:jc w:val="both"/>
        <w:rPr>
          <w:rFonts w:ascii="Arial" w:hAnsi="Arial" w:cs="Arial"/>
          <w:color w:val="000000" w:themeColor="text1"/>
          <w:sz w:val="20"/>
          <w:szCs w:val="20"/>
        </w:rPr>
      </w:pPr>
    </w:p>
    <w:p w14:paraId="2CC7A578" w14:textId="77777777" w:rsidR="00B670B6" w:rsidRPr="001A5E0D" w:rsidRDefault="00B670B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Regulatorni kapital u svakome trenutku mora biti najmanje na razini osnivačkog kapitala, odnosno na razini koja osigurava stopu adekvatnosti kapitala na razini od najmanje 12% te dovoljnoj za pokriće kapitalnih zahtjeva za rizike iz poslovanja.</w:t>
      </w:r>
    </w:p>
    <w:p w14:paraId="0223C5C3" w14:textId="77777777" w:rsidR="00B670B6" w:rsidRPr="001A5E0D" w:rsidRDefault="00B670B6" w:rsidP="001A5E0D">
      <w:pPr>
        <w:spacing w:line="240" w:lineRule="exact"/>
        <w:jc w:val="both"/>
        <w:rPr>
          <w:rFonts w:ascii="Arial" w:hAnsi="Arial" w:cs="Arial"/>
          <w:color w:val="000000" w:themeColor="text1"/>
          <w:sz w:val="20"/>
          <w:szCs w:val="20"/>
        </w:rPr>
      </w:pPr>
    </w:p>
    <w:p w14:paraId="31668329" w14:textId="77777777" w:rsidR="00B670B6" w:rsidRPr="001A5E0D" w:rsidRDefault="00B670B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Regulatorni kapital čini osnovni kapital umanjen za odbitne stavke.</w:t>
      </w:r>
    </w:p>
    <w:p w14:paraId="44C29403" w14:textId="77777777" w:rsidR="00B670B6" w:rsidRPr="001A5E0D" w:rsidRDefault="00B670B6" w:rsidP="001A5E0D">
      <w:pPr>
        <w:spacing w:line="240" w:lineRule="exact"/>
        <w:jc w:val="both"/>
        <w:rPr>
          <w:rFonts w:ascii="Arial" w:hAnsi="Arial" w:cs="Arial"/>
          <w:color w:val="000000" w:themeColor="text1"/>
          <w:sz w:val="20"/>
          <w:szCs w:val="20"/>
        </w:rPr>
      </w:pPr>
    </w:p>
    <w:p w14:paraId="77B518F1" w14:textId="77777777" w:rsidR="00B670B6" w:rsidRPr="001A5E0D" w:rsidRDefault="00B670B6" w:rsidP="001A5E0D">
      <w:pPr>
        <w:spacing w:line="240" w:lineRule="exact"/>
        <w:jc w:val="both"/>
        <w:rPr>
          <w:rFonts w:ascii="Arial" w:hAnsi="Arial" w:cs="Arial"/>
          <w:color w:val="000000" w:themeColor="text1"/>
          <w:sz w:val="20"/>
          <w:szCs w:val="20"/>
        </w:rPr>
      </w:pPr>
      <w:r w:rsidRPr="001A5E0D">
        <w:rPr>
          <w:rFonts w:ascii="Arial" w:hAnsi="Arial" w:cs="Arial"/>
          <w:color w:val="000000" w:themeColor="text1"/>
          <w:sz w:val="20"/>
          <w:szCs w:val="20"/>
        </w:rPr>
        <w:t>Grupa je utvrdila mjere ostvarivanja i praćenja politike upravljanja kapitalom kako slijedi:</w:t>
      </w:r>
    </w:p>
    <w:p w14:paraId="798ADE4B" w14:textId="77777777" w:rsidR="00B670B6" w:rsidRPr="001A5E0D" w:rsidRDefault="00B670B6" w:rsidP="001A5E0D">
      <w:pPr>
        <w:pStyle w:val="ListParagraph"/>
        <w:numPr>
          <w:ilvl w:val="0"/>
          <w:numId w:val="37"/>
        </w:numPr>
        <w:spacing w:line="240" w:lineRule="exact"/>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Regulatorni kapital na svaki izvještajni datum u visini najmanje jednakoj iznosu osnivačkog kapitala izvještajnog razdoblja.</w:t>
      </w:r>
    </w:p>
    <w:p w14:paraId="5F7ED01E" w14:textId="77777777" w:rsidR="00B670B6" w:rsidRPr="001A5E0D" w:rsidRDefault="00B670B6" w:rsidP="001A5E0D">
      <w:pPr>
        <w:pStyle w:val="ListParagraph"/>
        <w:numPr>
          <w:ilvl w:val="0"/>
          <w:numId w:val="37"/>
        </w:numPr>
        <w:spacing w:line="240" w:lineRule="exact"/>
        <w:jc w:val="both"/>
        <w:rPr>
          <w:rFonts w:ascii="Arial" w:hAnsi="Arial" w:cs="Arial"/>
          <w:color w:val="000000" w:themeColor="text1"/>
          <w:sz w:val="20"/>
          <w:szCs w:val="20"/>
          <w:lang w:val="hr-HR"/>
        </w:rPr>
      </w:pPr>
      <w:r w:rsidRPr="001A5E0D">
        <w:rPr>
          <w:rFonts w:ascii="Arial" w:hAnsi="Arial" w:cs="Arial"/>
          <w:color w:val="000000" w:themeColor="text1"/>
          <w:sz w:val="20"/>
          <w:szCs w:val="20"/>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1F02E5E4" w14:textId="2B18160A" w:rsidR="00FA44B0" w:rsidRPr="00EA3621" w:rsidRDefault="00B670B6" w:rsidP="001A5E0D">
      <w:pPr>
        <w:pStyle w:val="T1"/>
        <w:keepNext w:val="0"/>
        <w:spacing w:before="0" w:after="0" w:line="240" w:lineRule="exact"/>
        <w:rPr>
          <w:rFonts w:asciiTheme="minorHAnsi" w:hAnsiTheme="minorHAnsi" w:cs="Arial"/>
          <w:b w:val="0"/>
          <w:bCs w:val="0"/>
          <w:color w:val="000000" w:themeColor="text1"/>
          <w:sz w:val="22"/>
          <w:szCs w:val="22"/>
          <w:lang w:val="hr-HR"/>
        </w:rPr>
      </w:pPr>
      <w:r w:rsidRPr="001A5E0D">
        <w:rPr>
          <w:rFonts w:cs="Arial"/>
          <w:b w:val="0"/>
          <w:bCs w:val="0"/>
          <w:color w:val="000000" w:themeColor="text1"/>
          <w:sz w:val="20"/>
          <w:lang w:val="hr-HR"/>
        </w:rPr>
        <w:t>Grupa izračunava regulatorni kapital i kapitalne zahtjeve u skladu sa Basel II zahtjevima te se u nastavku daje pregled stope adekvatnosti kapitala na dane 3</w:t>
      </w:r>
      <w:r w:rsidR="00A711B9" w:rsidRPr="001A5E0D">
        <w:rPr>
          <w:rFonts w:cs="Arial"/>
          <w:b w:val="0"/>
          <w:bCs w:val="0"/>
          <w:color w:val="000000" w:themeColor="text1"/>
          <w:sz w:val="20"/>
          <w:lang w:val="hr-HR"/>
        </w:rPr>
        <w:t>0</w:t>
      </w:r>
      <w:r w:rsidRPr="001A5E0D">
        <w:rPr>
          <w:rFonts w:cs="Arial"/>
          <w:b w:val="0"/>
          <w:bCs w:val="0"/>
          <w:color w:val="000000" w:themeColor="text1"/>
          <w:sz w:val="20"/>
          <w:lang w:val="hr-HR"/>
        </w:rPr>
        <w:t>.</w:t>
      </w:r>
      <w:r w:rsidR="00014469" w:rsidRPr="001A5E0D">
        <w:rPr>
          <w:rFonts w:cs="Arial"/>
          <w:b w:val="0"/>
          <w:bCs w:val="0"/>
          <w:color w:val="000000" w:themeColor="text1"/>
          <w:sz w:val="20"/>
          <w:lang w:val="hr-HR"/>
        </w:rPr>
        <w:t xml:space="preserve"> </w:t>
      </w:r>
      <w:r w:rsidR="008F5CFD" w:rsidRPr="001A5E0D">
        <w:rPr>
          <w:rFonts w:cs="Arial"/>
          <w:b w:val="0"/>
          <w:bCs w:val="0"/>
          <w:color w:val="000000" w:themeColor="text1"/>
          <w:sz w:val="20"/>
          <w:lang w:val="hr-HR"/>
        </w:rPr>
        <w:t>rujna</w:t>
      </w:r>
      <w:r w:rsidR="000E38F9" w:rsidRPr="001A5E0D">
        <w:rPr>
          <w:rFonts w:cs="Arial"/>
          <w:b w:val="0"/>
          <w:bCs w:val="0"/>
          <w:color w:val="000000" w:themeColor="text1"/>
          <w:sz w:val="20"/>
          <w:lang w:val="hr-HR"/>
        </w:rPr>
        <w:t xml:space="preserve"> </w:t>
      </w:r>
      <w:r w:rsidRPr="001A5E0D">
        <w:rPr>
          <w:rFonts w:cs="Arial"/>
          <w:b w:val="0"/>
          <w:bCs w:val="0"/>
          <w:color w:val="000000" w:themeColor="text1"/>
          <w:sz w:val="20"/>
          <w:lang w:val="hr-HR"/>
        </w:rPr>
        <w:t>20</w:t>
      </w:r>
      <w:r w:rsidR="00912C26" w:rsidRPr="001A5E0D">
        <w:rPr>
          <w:rFonts w:cs="Arial"/>
          <w:b w:val="0"/>
          <w:bCs w:val="0"/>
          <w:color w:val="000000" w:themeColor="text1"/>
          <w:sz w:val="20"/>
          <w:lang w:val="hr-HR"/>
        </w:rPr>
        <w:t>2</w:t>
      </w:r>
      <w:r w:rsidR="002D5A4E" w:rsidRPr="001A5E0D">
        <w:rPr>
          <w:rFonts w:cs="Arial"/>
          <w:b w:val="0"/>
          <w:bCs w:val="0"/>
          <w:color w:val="000000" w:themeColor="text1"/>
          <w:sz w:val="20"/>
          <w:lang w:val="hr-HR"/>
        </w:rPr>
        <w:t>2</w:t>
      </w:r>
      <w:r w:rsidRPr="001A5E0D">
        <w:rPr>
          <w:rFonts w:cs="Arial"/>
          <w:b w:val="0"/>
          <w:bCs w:val="0"/>
          <w:color w:val="000000" w:themeColor="text1"/>
          <w:sz w:val="20"/>
          <w:lang w:val="hr-HR"/>
        </w:rPr>
        <w:t>. i 31. prosinca 20</w:t>
      </w:r>
      <w:r w:rsidR="0008351E" w:rsidRPr="001A5E0D">
        <w:rPr>
          <w:rFonts w:cs="Arial"/>
          <w:b w:val="0"/>
          <w:bCs w:val="0"/>
          <w:color w:val="000000" w:themeColor="text1"/>
          <w:sz w:val="20"/>
          <w:lang w:val="hr-HR"/>
        </w:rPr>
        <w:t>2</w:t>
      </w:r>
      <w:r w:rsidR="002D5A4E" w:rsidRPr="001A5E0D">
        <w:rPr>
          <w:rFonts w:cs="Arial"/>
          <w:b w:val="0"/>
          <w:bCs w:val="0"/>
          <w:color w:val="000000" w:themeColor="text1"/>
          <w:sz w:val="20"/>
          <w:lang w:val="hr-HR"/>
        </w:rPr>
        <w:t>1</w:t>
      </w:r>
      <w:r w:rsidR="00CD058E" w:rsidRPr="00EA3621">
        <w:rPr>
          <w:rFonts w:asciiTheme="minorHAnsi" w:hAnsiTheme="minorHAnsi" w:cs="Arial"/>
          <w:b w:val="0"/>
          <w:bCs w:val="0"/>
          <w:color w:val="000000" w:themeColor="text1"/>
          <w:sz w:val="22"/>
          <w:szCs w:val="22"/>
          <w:lang w:val="hr-HR"/>
        </w:rPr>
        <w:t>.</w:t>
      </w:r>
    </w:p>
    <w:p w14:paraId="4D3A313F" w14:textId="77777777" w:rsidR="00B670B6"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B670B6" w:rsidRPr="00BF13E8" w14:paraId="4A2BECD5" w14:textId="77777777" w:rsidTr="00276534">
        <w:trPr>
          <w:trHeight w:val="190"/>
          <w:jc w:val="center"/>
        </w:trPr>
        <w:tc>
          <w:tcPr>
            <w:tcW w:w="2174" w:type="pct"/>
          </w:tcPr>
          <w:p w14:paraId="4C801A6C" w14:textId="77777777" w:rsidR="00B670B6" w:rsidRPr="001A5E0D" w:rsidRDefault="00B670B6" w:rsidP="00276534">
            <w:pPr>
              <w:pStyle w:val="T1"/>
              <w:keepNext w:val="0"/>
              <w:tabs>
                <w:tab w:val="right" w:pos="9781"/>
              </w:tabs>
              <w:spacing w:before="0" w:after="0" w:line="220" w:lineRule="exact"/>
              <w:rPr>
                <w:rFonts w:cs="Arial"/>
                <w:b w:val="0"/>
                <w:bCs w:val="0"/>
                <w:color w:val="000000" w:themeColor="text1"/>
                <w:szCs w:val="19"/>
                <w:lang w:val="hr-HR"/>
              </w:rPr>
            </w:pPr>
          </w:p>
        </w:tc>
        <w:tc>
          <w:tcPr>
            <w:tcW w:w="706" w:type="pct"/>
            <w:vAlign w:val="bottom"/>
          </w:tcPr>
          <w:p w14:paraId="69828796" w14:textId="77777777" w:rsidR="00B670B6" w:rsidRPr="001A5E0D" w:rsidRDefault="00B670B6" w:rsidP="00276534">
            <w:pPr>
              <w:pStyle w:val="TH"/>
              <w:jc w:val="right"/>
              <w:rPr>
                <w:rFonts w:cs="Arial"/>
                <w:color w:val="000000" w:themeColor="text1"/>
                <w:szCs w:val="19"/>
                <w:lang w:val="hr-HR"/>
              </w:rPr>
            </w:pPr>
          </w:p>
        </w:tc>
        <w:tc>
          <w:tcPr>
            <w:tcW w:w="706" w:type="pct"/>
            <w:vAlign w:val="bottom"/>
          </w:tcPr>
          <w:p w14:paraId="4F9863FA" w14:textId="77777777" w:rsidR="00B670B6" w:rsidRPr="001A5E0D" w:rsidRDefault="00B670B6" w:rsidP="00276534">
            <w:pPr>
              <w:pStyle w:val="TH"/>
              <w:jc w:val="right"/>
              <w:rPr>
                <w:rFonts w:cs="Arial"/>
                <w:color w:val="000000" w:themeColor="text1"/>
                <w:szCs w:val="19"/>
                <w:lang w:val="hr-HR"/>
              </w:rPr>
            </w:pPr>
            <w:r w:rsidRPr="001A5E0D">
              <w:rPr>
                <w:rFonts w:cs="Arial"/>
                <w:color w:val="000000" w:themeColor="text1"/>
                <w:szCs w:val="19"/>
                <w:lang w:val="hr-HR"/>
              </w:rPr>
              <w:t>Grupa</w:t>
            </w:r>
          </w:p>
        </w:tc>
        <w:tc>
          <w:tcPr>
            <w:tcW w:w="706" w:type="pct"/>
            <w:vAlign w:val="bottom"/>
          </w:tcPr>
          <w:p w14:paraId="24404989" w14:textId="77777777" w:rsidR="00B670B6" w:rsidRPr="001A5E0D" w:rsidRDefault="00B670B6" w:rsidP="00276534">
            <w:pPr>
              <w:pStyle w:val="TH"/>
              <w:jc w:val="right"/>
              <w:rPr>
                <w:rFonts w:cs="Arial"/>
                <w:color w:val="000000" w:themeColor="text1"/>
                <w:szCs w:val="19"/>
                <w:lang w:val="hr-HR"/>
              </w:rPr>
            </w:pPr>
          </w:p>
        </w:tc>
        <w:tc>
          <w:tcPr>
            <w:tcW w:w="707" w:type="pct"/>
          </w:tcPr>
          <w:p w14:paraId="5151CCD5" w14:textId="77777777" w:rsidR="00B670B6" w:rsidRPr="001A5E0D" w:rsidRDefault="00B670B6" w:rsidP="00276534">
            <w:pPr>
              <w:pStyle w:val="TH"/>
              <w:jc w:val="right"/>
              <w:rPr>
                <w:rFonts w:cs="Arial"/>
                <w:color w:val="000000" w:themeColor="text1"/>
                <w:szCs w:val="19"/>
                <w:lang w:val="hr-HR"/>
              </w:rPr>
            </w:pPr>
            <w:r w:rsidRPr="001A5E0D">
              <w:rPr>
                <w:rFonts w:cs="Arial"/>
                <w:color w:val="000000" w:themeColor="text1"/>
                <w:szCs w:val="19"/>
                <w:lang w:val="hr-HR"/>
              </w:rPr>
              <w:t>Banka</w:t>
            </w:r>
          </w:p>
        </w:tc>
      </w:tr>
      <w:tr w:rsidR="0008351E" w:rsidRPr="00BF13E8" w14:paraId="38C1DEA8" w14:textId="77777777" w:rsidTr="00276534">
        <w:trPr>
          <w:trHeight w:val="190"/>
          <w:jc w:val="center"/>
        </w:trPr>
        <w:tc>
          <w:tcPr>
            <w:tcW w:w="2174" w:type="pct"/>
          </w:tcPr>
          <w:p w14:paraId="12297EF9" w14:textId="77777777" w:rsidR="0008351E" w:rsidRPr="001A5E0D" w:rsidRDefault="0008351E" w:rsidP="0008351E">
            <w:pPr>
              <w:pStyle w:val="T1"/>
              <w:keepNext w:val="0"/>
              <w:tabs>
                <w:tab w:val="right" w:pos="9781"/>
              </w:tabs>
              <w:spacing w:before="0" w:after="0" w:line="220" w:lineRule="exact"/>
              <w:rPr>
                <w:rFonts w:cs="Arial"/>
                <w:b w:val="0"/>
                <w:bCs w:val="0"/>
                <w:color w:val="000000" w:themeColor="text1"/>
                <w:szCs w:val="19"/>
                <w:lang w:val="hr-HR"/>
              </w:rPr>
            </w:pPr>
          </w:p>
        </w:tc>
        <w:tc>
          <w:tcPr>
            <w:tcW w:w="706" w:type="pct"/>
            <w:vAlign w:val="bottom"/>
          </w:tcPr>
          <w:p w14:paraId="5CF8D6E5" w14:textId="14D2DB40" w:rsidR="0008351E" w:rsidRPr="001A5E0D" w:rsidRDefault="0008351E" w:rsidP="0008351E">
            <w:pPr>
              <w:pStyle w:val="TH"/>
              <w:jc w:val="right"/>
              <w:rPr>
                <w:rFonts w:cs="Arial"/>
                <w:color w:val="000000" w:themeColor="text1"/>
                <w:szCs w:val="19"/>
                <w:lang w:val="hr-HR"/>
              </w:rPr>
            </w:pPr>
            <w:r w:rsidRPr="001A5E0D">
              <w:rPr>
                <w:rFonts w:cs="Arial"/>
                <w:color w:val="000000" w:themeColor="text1"/>
                <w:szCs w:val="19"/>
                <w:lang w:val="hr-HR"/>
              </w:rPr>
              <w:t>3</w:t>
            </w:r>
            <w:r w:rsidR="00C676F7" w:rsidRPr="001A5E0D">
              <w:rPr>
                <w:rFonts w:cs="Arial"/>
                <w:color w:val="000000" w:themeColor="text1"/>
                <w:szCs w:val="19"/>
                <w:lang w:val="hr-HR"/>
              </w:rPr>
              <w:t>0</w:t>
            </w:r>
            <w:r w:rsidRPr="001A5E0D">
              <w:rPr>
                <w:rFonts w:cs="Arial"/>
                <w:color w:val="000000" w:themeColor="text1"/>
                <w:szCs w:val="19"/>
                <w:lang w:val="hr-HR"/>
              </w:rPr>
              <w:t xml:space="preserve">. </w:t>
            </w:r>
            <w:r w:rsidR="008F5CFD" w:rsidRPr="001A5E0D">
              <w:rPr>
                <w:rFonts w:cs="Arial"/>
                <w:color w:val="000000" w:themeColor="text1"/>
                <w:szCs w:val="19"/>
                <w:lang w:val="hr-HR"/>
              </w:rPr>
              <w:t>rujna</w:t>
            </w:r>
            <w:r w:rsidRPr="001A5E0D">
              <w:rPr>
                <w:rFonts w:cs="Arial"/>
                <w:color w:val="000000" w:themeColor="text1"/>
                <w:szCs w:val="19"/>
                <w:lang w:val="hr-HR"/>
              </w:rPr>
              <w:t xml:space="preserve"> 202</w:t>
            </w:r>
            <w:r w:rsidR="002D5A4E" w:rsidRPr="001A5E0D">
              <w:rPr>
                <w:rFonts w:cs="Arial"/>
                <w:color w:val="000000" w:themeColor="text1"/>
                <w:szCs w:val="19"/>
                <w:lang w:val="hr-HR"/>
              </w:rPr>
              <w:t>2</w:t>
            </w:r>
            <w:r w:rsidRPr="001A5E0D">
              <w:rPr>
                <w:rFonts w:cs="Arial"/>
                <w:color w:val="000000" w:themeColor="text1"/>
                <w:szCs w:val="19"/>
                <w:lang w:val="hr-HR"/>
              </w:rPr>
              <w:t>.</w:t>
            </w:r>
          </w:p>
        </w:tc>
        <w:tc>
          <w:tcPr>
            <w:tcW w:w="706" w:type="pct"/>
            <w:vAlign w:val="bottom"/>
          </w:tcPr>
          <w:p w14:paraId="5158F11F" w14:textId="3D960857" w:rsidR="0008351E" w:rsidRPr="001A5E0D" w:rsidRDefault="0008351E" w:rsidP="0008351E">
            <w:pPr>
              <w:pStyle w:val="TH"/>
              <w:jc w:val="right"/>
              <w:rPr>
                <w:rFonts w:cs="Arial"/>
                <w:color w:val="000000" w:themeColor="text1"/>
                <w:szCs w:val="19"/>
                <w:lang w:val="hr-HR"/>
              </w:rPr>
            </w:pPr>
            <w:bookmarkStart w:id="952" w:name="_Toc67331445"/>
            <w:r w:rsidRPr="001A5E0D">
              <w:rPr>
                <w:rFonts w:cs="Arial"/>
                <w:color w:val="000000" w:themeColor="text1"/>
                <w:szCs w:val="19"/>
                <w:lang w:val="hr-HR"/>
              </w:rPr>
              <w:t>31. prosinca 202</w:t>
            </w:r>
            <w:r w:rsidR="002D5A4E" w:rsidRPr="001A5E0D">
              <w:rPr>
                <w:rFonts w:cs="Arial"/>
                <w:color w:val="000000" w:themeColor="text1"/>
                <w:szCs w:val="19"/>
                <w:lang w:val="hr-HR"/>
              </w:rPr>
              <w:t>1</w:t>
            </w:r>
            <w:r w:rsidRPr="001A5E0D">
              <w:rPr>
                <w:rFonts w:cs="Arial"/>
                <w:color w:val="000000" w:themeColor="text1"/>
                <w:szCs w:val="19"/>
                <w:lang w:val="hr-HR"/>
              </w:rPr>
              <w:t>.</w:t>
            </w:r>
            <w:bookmarkEnd w:id="952"/>
          </w:p>
        </w:tc>
        <w:tc>
          <w:tcPr>
            <w:tcW w:w="706" w:type="pct"/>
            <w:vAlign w:val="bottom"/>
          </w:tcPr>
          <w:p w14:paraId="5C271B9C" w14:textId="2BC26303" w:rsidR="0008351E" w:rsidRPr="001A5E0D" w:rsidRDefault="00C676F7" w:rsidP="0008351E">
            <w:pPr>
              <w:pStyle w:val="TH"/>
              <w:jc w:val="right"/>
              <w:rPr>
                <w:rFonts w:cs="Arial"/>
                <w:color w:val="000000" w:themeColor="text1"/>
                <w:szCs w:val="19"/>
                <w:lang w:val="hr-HR"/>
              </w:rPr>
            </w:pPr>
            <w:r w:rsidRPr="001A5E0D">
              <w:rPr>
                <w:rFonts w:cs="Arial"/>
                <w:color w:val="000000" w:themeColor="text1"/>
                <w:szCs w:val="19"/>
                <w:lang w:val="hr-HR"/>
              </w:rPr>
              <w:t xml:space="preserve">30. </w:t>
            </w:r>
            <w:r w:rsidR="008F5CFD" w:rsidRPr="001A5E0D">
              <w:rPr>
                <w:rFonts w:cs="Arial"/>
                <w:color w:val="000000" w:themeColor="text1"/>
                <w:szCs w:val="19"/>
                <w:lang w:val="hr-HR"/>
              </w:rPr>
              <w:t>rujna</w:t>
            </w:r>
            <w:r w:rsidRPr="001A5E0D">
              <w:rPr>
                <w:rFonts w:cs="Arial"/>
                <w:color w:val="000000" w:themeColor="text1"/>
                <w:szCs w:val="19"/>
                <w:lang w:val="hr-HR"/>
              </w:rPr>
              <w:t xml:space="preserve"> 202</w:t>
            </w:r>
            <w:r w:rsidR="002D5A4E" w:rsidRPr="001A5E0D">
              <w:rPr>
                <w:rFonts w:cs="Arial"/>
                <w:color w:val="000000" w:themeColor="text1"/>
                <w:szCs w:val="19"/>
                <w:lang w:val="hr-HR"/>
              </w:rPr>
              <w:t>2</w:t>
            </w:r>
            <w:r w:rsidRPr="001A5E0D">
              <w:rPr>
                <w:rFonts w:cs="Arial"/>
                <w:color w:val="000000" w:themeColor="text1"/>
                <w:szCs w:val="19"/>
                <w:lang w:val="hr-HR"/>
              </w:rPr>
              <w:t>.</w:t>
            </w:r>
          </w:p>
        </w:tc>
        <w:tc>
          <w:tcPr>
            <w:tcW w:w="707" w:type="pct"/>
            <w:vAlign w:val="bottom"/>
          </w:tcPr>
          <w:p w14:paraId="635B1858" w14:textId="62CBDBFF" w:rsidR="0008351E" w:rsidRPr="001A5E0D" w:rsidRDefault="0008351E" w:rsidP="0008351E">
            <w:pPr>
              <w:pStyle w:val="TH"/>
              <w:jc w:val="right"/>
              <w:rPr>
                <w:rFonts w:cs="Arial"/>
                <w:color w:val="000000" w:themeColor="text1"/>
                <w:szCs w:val="19"/>
                <w:lang w:val="hr-HR"/>
              </w:rPr>
            </w:pPr>
            <w:bookmarkStart w:id="953" w:name="_Toc67331447"/>
            <w:r w:rsidRPr="001A5E0D">
              <w:rPr>
                <w:rFonts w:cs="Arial"/>
                <w:color w:val="000000" w:themeColor="text1"/>
                <w:szCs w:val="19"/>
                <w:lang w:val="hr-HR"/>
              </w:rPr>
              <w:t>31. prosinca 202</w:t>
            </w:r>
            <w:r w:rsidR="002D5A4E" w:rsidRPr="001A5E0D">
              <w:rPr>
                <w:rFonts w:cs="Arial"/>
                <w:color w:val="000000" w:themeColor="text1"/>
                <w:szCs w:val="19"/>
                <w:lang w:val="hr-HR"/>
              </w:rPr>
              <w:t>1</w:t>
            </w:r>
            <w:r w:rsidRPr="001A5E0D">
              <w:rPr>
                <w:rFonts w:cs="Arial"/>
                <w:color w:val="000000" w:themeColor="text1"/>
                <w:szCs w:val="19"/>
                <w:lang w:val="hr-HR"/>
              </w:rPr>
              <w:t>.</w:t>
            </w:r>
            <w:bookmarkEnd w:id="953"/>
          </w:p>
        </w:tc>
      </w:tr>
      <w:tr w:rsidR="0008351E" w:rsidRPr="00BF13E8" w14:paraId="27993E21" w14:textId="77777777" w:rsidTr="00276534">
        <w:trPr>
          <w:trHeight w:val="185"/>
          <w:jc w:val="center"/>
        </w:trPr>
        <w:tc>
          <w:tcPr>
            <w:tcW w:w="2174" w:type="pct"/>
          </w:tcPr>
          <w:p w14:paraId="0087A216" w14:textId="77777777" w:rsidR="0008351E" w:rsidRPr="001A5E0D" w:rsidRDefault="0008351E" w:rsidP="0008351E">
            <w:pPr>
              <w:pStyle w:val="TH"/>
              <w:tabs>
                <w:tab w:val="right" w:pos="9781"/>
              </w:tabs>
              <w:spacing w:line="220" w:lineRule="exact"/>
              <w:rPr>
                <w:rFonts w:cs="Arial"/>
                <w:b w:val="0"/>
                <w:bCs/>
                <w:color w:val="000000" w:themeColor="text1"/>
                <w:szCs w:val="19"/>
                <w:lang w:val="hr-HR"/>
              </w:rPr>
            </w:pPr>
          </w:p>
        </w:tc>
        <w:tc>
          <w:tcPr>
            <w:tcW w:w="706" w:type="pct"/>
            <w:vAlign w:val="center"/>
          </w:tcPr>
          <w:p w14:paraId="6E61CB4E" w14:textId="77777777" w:rsidR="0008351E" w:rsidRPr="001A5E0D" w:rsidRDefault="0008351E" w:rsidP="0008351E">
            <w:pPr>
              <w:pStyle w:val="TH"/>
              <w:spacing w:line="220" w:lineRule="exact"/>
              <w:jc w:val="right"/>
              <w:rPr>
                <w:rFonts w:cs="Arial"/>
                <w:color w:val="000000" w:themeColor="text1"/>
                <w:szCs w:val="19"/>
                <w:lang w:val="hr-HR"/>
              </w:rPr>
            </w:pPr>
            <w:r w:rsidRPr="001A5E0D">
              <w:rPr>
                <w:rFonts w:cs="Arial"/>
                <w:color w:val="000000" w:themeColor="text1"/>
                <w:szCs w:val="19"/>
                <w:lang w:val="hr-HR"/>
              </w:rPr>
              <w:t>000 kuna</w:t>
            </w:r>
          </w:p>
        </w:tc>
        <w:tc>
          <w:tcPr>
            <w:tcW w:w="706" w:type="pct"/>
            <w:vAlign w:val="center"/>
          </w:tcPr>
          <w:p w14:paraId="38C15AB6" w14:textId="348600BF" w:rsidR="0008351E" w:rsidRPr="001A5E0D" w:rsidRDefault="0008351E" w:rsidP="0008351E">
            <w:pPr>
              <w:pStyle w:val="TH"/>
              <w:spacing w:line="220" w:lineRule="exact"/>
              <w:jc w:val="right"/>
              <w:rPr>
                <w:rFonts w:cs="Arial"/>
                <w:color w:val="000000" w:themeColor="text1"/>
                <w:szCs w:val="19"/>
                <w:lang w:val="hr-HR"/>
              </w:rPr>
            </w:pPr>
            <w:bookmarkStart w:id="954" w:name="_Toc67331449"/>
            <w:r w:rsidRPr="001A5E0D">
              <w:rPr>
                <w:rFonts w:cs="Arial"/>
                <w:color w:val="000000" w:themeColor="text1"/>
                <w:szCs w:val="19"/>
                <w:lang w:val="hr-HR"/>
              </w:rPr>
              <w:t>000 kuna</w:t>
            </w:r>
            <w:bookmarkEnd w:id="954"/>
          </w:p>
        </w:tc>
        <w:tc>
          <w:tcPr>
            <w:tcW w:w="706" w:type="pct"/>
            <w:vAlign w:val="center"/>
          </w:tcPr>
          <w:p w14:paraId="6CC1C25E" w14:textId="77777777" w:rsidR="0008351E" w:rsidRPr="001A5E0D" w:rsidRDefault="0008351E" w:rsidP="0008351E">
            <w:pPr>
              <w:pStyle w:val="TH"/>
              <w:spacing w:line="220" w:lineRule="exact"/>
              <w:jc w:val="right"/>
              <w:rPr>
                <w:rFonts w:cs="Arial"/>
                <w:color w:val="000000" w:themeColor="text1"/>
                <w:szCs w:val="19"/>
                <w:lang w:val="hr-HR"/>
              </w:rPr>
            </w:pPr>
            <w:r w:rsidRPr="001A5E0D">
              <w:rPr>
                <w:rFonts w:cs="Arial"/>
                <w:color w:val="000000" w:themeColor="text1"/>
                <w:szCs w:val="19"/>
                <w:lang w:val="hr-HR"/>
              </w:rPr>
              <w:t>000 kuna</w:t>
            </w:r>
          </w:p>
        </w:tc>
        <w:tc>
          <w:tcPr>
            <w:tcW w:w="707" w:type="pct"/>
            <w:vAlign w:val="center"/>
          </w:tcPr>
          <w:p w14:paraId="604A9093" w14:textId="5D0F0522" w:rsidR="0008351E" w:rsidRPr="001A5E0D" w:rsidRDefault="0008351E" w:rsidP="0008351E">
            <w:pPr>
              <w:pStyle w:val="T1"/>
              <w:spacing w:before="0" w:after="0" w:line="220" w:lineRule="exact"/>
              <w:jc w:val="right"/>
              <w:rPr>
                <w:rFonts w:cs="Arial"/>
                <w:color w:val="000000" w:themeColor="text1"/>
                <w:szCs w:val="19"/>
                <w:lang w:val="hr-HR"/>
              </w:rPr>
            </w:pPr>
            <w:r w:rsidRPr="001A5E0D">
              <w:rPr>
                <w:rFonts w:cs="Arial"/>
                <w:color w:val="000000" w:themeColor="text1"/>
                <w:szCs w:val="19"/>
                <w:lang w:val="hr-HR"/>
              </w:rPr>
              <w:t>000 kuna</w:t>
            </w:r>
          </w:p>
        </w:tc>
      </w:tr>
      <w:tr w:rsidR="0008351E" w:rsidRPr="00BF13E8" w14:paraId="30F25FB1" w14:textId="77777777" w:rsidTr="00276534">
        <w:trPr>
          <w:trHeight w:val="185"/>
          <w:jc w:val="center"/>
        </w:trPr>
        <w:tc>
          <w:tcPr>
            <w:tcW w:w="2174" w:type="pct"/>
          </w:tcPr>
          <w:p w14:paraId="3CF152F4" w14:textId="77777777" w:rsidR="0008351E" w:rsidRPr="001A5E0D" w:rsidRDefault="0008351E" w:rsidP="0008351E">
            <w:pPr>
              <w:pStyle w:val="TH"/>
              <w:tabs>
                <w:tab w:val="right" w:pos="9781"/>
              </w:tabs>
              <w:spacing w:line="220" w:lineRule="exact"/>
              <w:rPr>
                <w:rFonts w:cs="Arial"/>
                <w:b w:val="0"/>
                <w:bCs/>
                <w:color w:val="000000" w:themeColor="text1"/>
                <w:szCs w:val="19"/>
                <w:lang w:val="hr-HR"/>
              </w:rPr>
            </w:pPr>
          </w:p>
        </w:tc>
        <w:tc>
          <w:tcPr>
            <w:tcW w:w="706" w:type="pct"/>
            <w:vAlign w:val="center"/>
          </w:tcPr>
          <w:p w14:paraId="110821C0" w14:textId="77777777" w:rsidR="0008351E" w:rsidRPr="001A5E0D" w:rsidRDefault="0008351E" w:rsidP="0008351E">
            <w:pPr>
              <w:pStyle w:val="TH"/>
              <w:spacing w:line="220" w:lineRule="exact"/>
              <w:jc w:val="right"/>
              <w:rPr>
                <w:rFonts w:cs="Arial"/>
                <w:color w:val="000000" w:themeColor="text1"/>
                <w:szCs w:val="19"/>
                <w:lang w:val="hr-HR"/>
              </w:rPr>
            </w:pPr>
          </w:p>
        </w:tc>
        <w:tc>
          <w:tcPr>
            <w:tcW w:w="706" w:type="pct"/>
            <w:vAlign w:val="center"/>
          </w:tcPr>
          <w:p w14:paraId="000384B1" w14:textId="77777777" w:rsidR="0008351E" w:rsidRPr="001A5E0D" w:rsidRDefault="0008351E" w:rsidP="0008351E">
            <w:pPr>
              <w:pStyle w:val="TH"/>
              <w:spacing w:line="220" w:lineRule="exact"/>
              <w:jc w:val="right"/>
              <w:rPr>
                <w:rFonts w:cs="Arial"/>
                <w:color w:val="000000" w:themeColor="text1"/>
                <w:szCs w:val="19"/>
                <w:lang w:val="hr-HR"/>
              </w:rPr>
            </w:pPr>
          </w:p>
        </w:tc>
        <w:tc>
          <w:tcPr>
            <w:tcW w:w="706" w:type="pct"/>
            <w:vAlign w:val="center"/>
          </w:tcPr>
          <w:p w14:paraId="220627C9" w14:textId="77777777" w:rsidR="0008351E" w:rsidRPr="001A5E0D" w:rsidRDefault="0008351E" w:rsidP="0008351E">
            <w:pPr>
              <w:pStyle w:val="TH"/>
              <w:spacing w:line="220" w:lineRule="exact"/>
              <w:jc w:val="right"/>
              <w:rPr>
                <w:rFonts w:cs="Arial"/>
                <w:color w:val="000000" w:themeColor="text1"/>
                <w:szCs w:val="19"/>
                <w:lang w:val="hr-HR"/>
              </w:rPr>
            </w:pPr>
          </w:p>
        </w:tc>
        <w:tc>
          <w:tcPr>
            <w:tcW w:w="707" w:type="pct"/>
            <w:vAlign w:val="center"/>
          </w:tcPr>
          <w:p w14:paraId="61310750" w14:textId="77777777" w:rsidR="0008351E" w:rsidRPr="001A5E0D" w:rsidRDefault="0008351E" w:rsidP="0008351E">
            <w:pPr>
              <w:pStyle w:val="T1"/>
              <w:spacing w:before="0" w:after="0" w:line="220" w:lineRule="exact"/>
              <w:jc w:val="right"/>
              <w:rPr>
                <w:rFonts w:cs="Arial"/>
                <w:color w:val="000000" w:themeColor="text1"/>
                <w:szCs w:val="19"/>
                <w:lang w:val="hr-HR"/>
              </w:rPr>
            </w:pPr>
          </w:p>
        </w:tc>
      </w:tr>
      <w:tr w:rsidR="000F11D2" w:rsidRPr="00BF13E8" w14:paraId="00F601F3" w14:textId="77777777" w:rsidTr="003B5DBD">
        <w:trPr>
          <w:trHeight w:val="241"/>
          <w:jc w:val="center"/>
        </w:trPr>
        <w:tc>
          <w:tcPr>
            <w:tcW w:w="2174" w:type="pct"/>
            <w:vAlign w:val="bottom"/>
          </w:tcPr>
          <w:p w14:paraId="5D4DE05E" w14:textId="77777777" w:rsidR="000F11D2" w:rsidRPr="001A5E0D" w:rsidRDefault="000F11D2" w:rsidP="000F11D2">
            <w:pPr>
              <w:pStyle w:val="TT"/>
              <w:tabs>
                <w:tab w:val="right" w:pos="9781"/>
              </w:tabs>
              <w:spacing w:line="220" w:lineRule="exact"/>
              <w:rPr>
                <w:rFonts w:cs="Arial"/>
                <w:b/>
                <w:bCs/>
                <w:color w:val="000000" w:themeColor="text1"/>
                <w:szCs w:val="19"/>
                <w:lang w:val="hr-HR"/>
              </w:rPr>
            </w:pPr>
            <w:r w:rsidRPr="001A5E0D">
              <w:rPr>
                <w:rFonts w:cs="Arial"/>
                <w:b/>
                <w:bCs/>
                <w:color w:val="000000" w:themeColor="text1"/>
                <w:szCs w:val="19"/>
                <w:lang w:val="hr-HR"/>
              </w:rPr>
              <w:t>Ukupni regulatorni kapital</w:t>
            </w:r>
          </w:p>
        </w:tc>
        <w:tc>
          <w:tcPr>
            <w:tcW w:w="706" w:type="pct"/>
            <w:tcBorders>
              <w:top w:val="nil"/>
              <w:left w:val="nil"/>
              <w:bottom w:val="nil"/>
              <w:right w:val="nil"/>
            </w:tcBorders>
            <w:shd w:val="clear" w:color="auto" w:fill="auto"/>
          </w:tcPr>
          <w:p w14:paraId="0FA5528A" w14:textId="7AEE4C68" w:rsidR="000F11D2" w:rsidRPr="001A5E0D" w:rsidRDefault="000F11D2" w:rsidP="000F11D2">
            <w:pPr>
              <w:pStyle w:val="TT"/>
              <w:jc w:val="right"/>
              <w:rPr>
                <w:rFonts w:cs="Arial"/>
                <w:b/>
                <w:bCs/>
                <w:color w:val="000000" w:themeColor="text1"/>
                <w:szCs w:val="19"/>
                <w:lang w:val="hr-HR"/>
              </w:rPr>
            </w:pPr>
            <w:r w:rsidRPr="001A5E0D">
              <w:rPr>
                <w:b/>
                <w:bCs/>
              </w:rPr>
              <w:t xml:space="preserve"> 10.613.095 </w:t>
            </w:r>
          </w:p>
        </w:tc>
        <w:tc>
          <w:tcPr>
            <w:tcW w:w="706" w:type="pct"/>
            <w:tcBorders>
              <w:top w:val="nil"/>
              <w:left w:val="nil"/>
              <w:bottom w:val="nil"/>
              <w:right w:val="nil"/>
            </w:tcBorders>
            <w:shd w:val="clear" w:color="auto" w:fill="auto"/>
            <w:vAlign w:val="bottom"/>
          </w:tcPr>
          <w:p w14:paraId="545C2A2F" w14:textId="0B3AAE9D" w:rsidR="000F11D2" w:rsidRPr="001A5E0D" w:rsidRDefault="000F11D2" w:rsidP="000F11D2">
            <w:pPr>
              <w:pStyle w:val="TT"/>
              <w:jc w:val="right"/>
              <w:rPr>
                <w:rFonts w:cs="Arial"/>
                <w:b/>
                <w:bCs/>
                <w:color w:val="000000" w:themeColor="text1"/>
                <w:szCs w:val="19"/>
                <w:lang w:val="hr-HR"/>
              </w:rPr>
            </w:pPr>
            <w:r w:rsidRPr="001A5E0D">
              <w:rPr>
                <w:rFonts w:cs="Arial"/>
                <w:b/>
                <w:bCs/>
                <w:szCs w:val="19"/>
              </w:rPr>
              <w:t xml:space="preserve"> 10.310.733 </w:t>
            </w:r>
          </w:p>
        </w:tc>
        <w:tc>
          <w:tcPr>
            <w:tcW w:w="706" w:type="pct"/>
            <w:tcBorders>
              <w:top w:val="nil"/>
              <w:left w:val="nil"/>
              <w:bottom w:val="nil"/>
              <w:right w:val="nil"/>
            </w:tcBorders>
            <w:shd w:val="clear" w:color="auto" w:fill="auto"/>
          </w:tcPr>
          <w:p w14:paraId="6ECB33CC" w14:textId="67E7BDA2" w:rsidR="000F11D2" w:rsidRPr="001A5E0D" w:rsidRDefault="000F11D2" w:rsidP="000F11D2">
            <w:pPr>
              <w:pStyle w:val="TT"/>
              <w:jc w:val="right"/>
              <w:rPr>
                <w:rFonts w:cs="Arial"/>
                <w:b/>
                <w:bCs/>
                <w:color w:val="000000" w:themeColor="text1"/>
                <w:szCs w:val="19"/>
                <w:lang w:val="hr-HR"/>
              </w:rPr>
            </w:pPr>
            <w:r w:rsidRPr="001A5E0D">
              <w:rPr>
                <w:b/>
                <w:bCs/>
              </w:rPr>
              <w:t xml:space="preserve"> 10.610.371 </w:t>
            </w:r>
          </w:p>
        </w:tc>
        <w:tc>
          <w:tcPr>
            <w:tcW w:w="707" w:type="pct"/>
            <w:tcBorders>
              <w:top w:val="nil"/>
              <w:left w:val="nil"/>
              <w:bottom w:val="nil"/>
              <w:right w:val="nil"/>
            </w:tcBorders>
            <w:shd w:val="clear" w:color="auto" w:fill="auto"/>
            <w:vAlign w:val="bottom"/>
          </w:tcPr>
          <w:p w14:paraId="048F1A71" w14:textId="74E47D98" w:rsidR="000F11D2" w:rsidRPr="001A5E0D" w:rsidRDefault="000F11D2" w:rsidP="000F11D2">
            <w:pPr>
              <w:pStyle w:val="TT"/>
              <w:jc w:val="right"/>
              <w:rPr>
                <w:rFonts w:cs="Arial"/>
                <w:b/>
                <w:color w:val="000000" w:themeColor="text1"/>
                <w:szCs w:val="19"/>
                <w:lang w:val="hr-HR"/>
              </w:rPr>
            </w:pPr>
            <w:r w:rsidRPr="001A5E0D">
              <w:rPr>
                <w:rFonts w:cs="Arial"/>
                <w:b/>
                <w:bCs/>
                <w:szCs w:val="19"/>
              </w:rPr>
              <w:t xml:space="preserve"> 10.310.068 </w:t>
            </w:r>
          </w:p>
        </w:tc>
      </w:tr>
      <w:tr w:rsidR="000F11D2" w:rsidRPr="00BF13E8" w14:paraId="35C622A1" w14:textId="77777777" w:rsidTr="005324AC">
        <w:trPr>
          <w:trHeight w:val="311"/>
          <w:jc w:val="center"/>
        </w:trPr>
        <w:tc>
          <w:tcPr>
            <w:tcW w:w="2174" w:type="pct"/>
            <w:vAlign w:val="bottom"/>
          </w:tcPr>
          <w:p w14:paraId="78B570C9" w14:textId="77777777" w:rsidR="000F11D2" w:rsidRPr="001A5E0D" w:rsidRDefault="000F11D2" w:rsidP="000F11D2">
            <w:pPr>
              <w:pStyle w:val="TT"/>
              <w:tabs>
                <w:tab w:val="right" w:pos="9781"/>
              </w:tabs>
              <w:spacing w:line="220" w:lineRule="exact"/>
              <w:rPr>
                <w:rFonts w:cs="Arial"/>
                <w:b/>
                <w:bCs/>
                <w:color w:val="000000" w:themeColor="text1"/>
                <w:szCs w:val="19"/>
                <w:lang w:val="hr-HR"/>
              </w:rPr>
            </w:pPr>
            <w:r w:rsidRPr="001A5E0D">
              <w:rPr>
                <w:rFonts w:cs="Arial"/>
                <w:color w:val="000000" w:themeColor="text1"/>
                <w:szCs w:val="19"/>
                <w:lang w:val="hr-HR"/>
              </w:rPr>
              <w:t>Iznos izloženosti ponderiran kreditnim rizikom</w:t>
            </w:r>
          </w:p>
        </w:tc>
        <w:tc>
          <w:tcPr>
            <w:tcW w:w="706" w:type="pct"/>
            <w:tcBorders>
              <w:top w:val="nil"/>
              <w:left w:val="nil"/>
              <w:bottom w:val="nil"/>
              <w:right w:val="nil"/>
            </w:tcBorders>
            <w:shd w:val="clear" w:color="auto" w:fill="auto"/>
          </w:tcPr>
          <w:p w14:paraId="63B4C0FC" w14:textId="22F62267" w:rsidR="000F11D2" w:rsidRPr="001A5E0D" w:rsidRDefault="000F11D2" w:rsidP="000F11D2">
            <w:pPr>
              <w:pStyle w:val="TT"/>
              <w:jc w:val="right"/>
              <w:rPr>
                <w:rFonts w:cs="Arial"/>
                <w:color w:val="000000" w:themeColor="text1"/>
                <w:szCs w:val="19"/>
                <w:lang w:val="hr-HR"/>
              </w:rPr>
            </w:pPr>
            <w:r w:rsidRPr="003661F7">
              <w:t xml:space="preserve"> 16.162.061 </w:t>
            </w:r>
          </w:p>
        </w:tc>
        <w:tc>
          <w:tcPr>
            <w:tcW w:w="706" w:type="pct"/>
            <w:tcBorders>
              <w:top w:val="nil"/>
              <w:left w:val="nil"/>
              <w:bottom w:val="nil"/>
              <w:right w:val="nil"/>
            </w:tcBorders>
            <w:shd w:val="clear" w:color="auto" w:fill="auto"/>
            <w:vAlign w:val="bottom"/>
          </w:tcPr>
          <w:p w14:paraId="285C7391" w14:textId="4C9F2C93" w:rsidR="000F11D2" w:rsidRPr="001A5E0D" w:rsidRDefault="000F11D2" w:rsidP="000F11D2">
            <w:pPr>
              <w:pStyle w:val="TT"/>
              <w:jc w:val="right"/>
              <w:rPr>
                <w:rFonts w:cs="Arial"/>
                <w:color w:val="000000" w:themeColor="text1"/>
                <w:szCs w:val="19"/>
                <w:lang w:val="hr-HR"/>
              </w:rPr>
            </w:pPr>
            <w:r w:rsidRPr="001A5E0D">
              <w:rPr>
                <w:rFonts w:cs="Arial"/>
                <w:szCs w:val="19"/>
              </w:rPr>
              <w:t xml:space="preserve"> 14.243.551 </w:t>
            </w:r>
          </w:p>
        </w:tc>
        <w:tc>
          <w:tcPr>
            <w:tcW w:w="706" w:type="pct"/>
            <w:tcBorders>
              <w:top w:val="nil"/>
              <w:left w:val="nil"/>
              <w:bottom w:val="nil"/>
              <w:right w:val="nil"/>
            </w:tcBorders>
            <w:shd w:val="clear" w:color="auto" w:fill="auto"/>
          </w:tcPr>
          <w:p w14:paraId="7DCA4A5A" w14:textId="4062CCC3" w:rsidR="000F11D2" w:rsidRPr="001A5E0D" w:rsidRDefault="000F11D2" w:rsidP="000F11D2">
            <w:pPr>
              <w:pStyle w:val="TT"/>
              <w:jc w:val="right"/>
              <w:rPr>
                <w:rFonts w:cs="Arial"/>
                <w:color w:val="000000" w:themeColor="text1"/>
                <w:szCs w:val="19"/>
                <w:lang w:val="hr-HR"/>
              </w:rPr>
            </w:pPr>
            <w:r w:rsidRPr="002E6DDC">
              <w:t xml:space="preserve"> 16.150.907 </w:t>
            </w:r>
          </w:p>
        </w:tc>
        <w:tc>
          <w:tcPr>
            <w:tcW w:w="707" w:type="pct"/>
            <w:tcBorders>
              <w:top w:val="nil"/>
              <w:left w:val="nil"/>
              <w:bottom w:val="nil"/>
              <w:right w:val="nil"/>
            </w:tcBorders>
            <w:shd w:val="clear" w:color="auto" w:fill="auto"/>
            <w:vAlign w:val="bottom"/>
          </w:tcPr>
          <w:p w14:paraId="5493663D" w14:textId="00F69554" w:rsidR="000F11D2" w:rsidRPr="001A5E0D" w:rsidRDefault="000F11D2" w:rsidP="000F11D2">
            <w:pPr>
              <w:pStyle w:val="TT"/>
              <w:jc w:val="right"/>
              <w:rPr>
                <w:rFonts w:cs="Arial"/>
                <w:color w:val="000000" w:themeColor="text1"/>
                <w:szCs w:val="19"/>
                <w:lang w:val="hr-HR"/>
              </w:rPr>
            </w:pPr>
            <w:r w:rsidRPr="001A5E0D">
              <w:rPr>
                <w:rFonts w:cs="Arial"/>
                <w:szCs w:val="19"/>
              </w:rPr>
              <w:t xml:space="preserve"> 14.237.375 </w:t>
            </w:r>
          </w:p>
        </w:tc>
      </w:tr>
      <w:tr w:rsidR="000F11D2" w:rsidRPr="00BF13E8" w14:paraId="4464E2E4" w14:textId="77777777" w:rsidTr="003B5DBD">
        <w:trPr>
          <w:trHeight w:val="311"/>
          <w:jc w:val="center"/>
        </w:trPr>
        <w:tc>
          <w:tcPr>
            <w:tcW w:w="2174" w:type="pct"/>
            <w:vAlign w:val="bottom"/>
          </w:tcPr>
          <w:p w14:paraId="0D2B469E" w14:textId="08E3B275" w:rsidR="000F11D2" w:rsidRPr="001A5E0D" w:rsidRDefault="000F11D2" w:rsidP="000F11D2">
            <w:pPr>
              <w:pStyle w:val="TT"/>
              <w:tabs>
                <w:tab w:val="right" w:pos="9781"/>
              </w:tabs>
              <w:spacing w:line="220" w:lineRule="exact"/>
              <w:rPr>
                <w:rFonts w:cs="Arial"/>
                <w:b/>
                <w:bCs/>
                <w:color w:val="000000" w:themeColor="text1"/>
                <w:szCs w:val="19"/>
                <w:lang w:val="hr-HR"/>
              </w:rPr>
            </w:pPr>
            <w:r w:rsidRPr="001A5E0D">
              <w:rPr>
                <w:rFonts w:cs="Arial"/>
                <w:color w:val="000000" w:themeColor="text1"/>
                <w:szCs w:val="19"/>
                <w:lang w:val="hr-HR"/>
              </w:rPr>
              <w:t>Kapitalni zahtjev za operativni rizik</w:t>
            </w:r>
          </w:p>
        </w:tc>
        <w:tc>
          <w:tcPr>
            <w:tcW w:w="706" w:type="pct"/>
            <w:tcBorders>
              <w:top w:val="nil"/>
              <w:left w:val="nil"/>
              <w:bottom w:val="nil"/>
              <w:right w:val="nil"/>
            </w:tcBorders>
            <w:shd w:val="clear" w:color="auto" w:fill="auto"/>
          </w:tcPr>
          <w:p w14:paraId="5040E3DA" w14:textId="57927D31" w:rsidR="000F11D2" w:rsidRPr="001A5E0D" w:rsidRDefault="000F11D2" w:rsidP="000F11D2">
            <w:pPr>
              <w:pStyle w:val="TT"/>
              <w:jc w:val="right"/>
              <w:rPr>
                <w:rFonts w:cs="Arial"/>
                <w:color w:val="000000" w:themeColor="text1"/>
                <w:szCs w:val="19"/>
                <w:lang w:val="hr-HR"/>
              </w:rPr>
            </w:pPr>
            <w:r w:rsidRPr="003661F7">
              <w:t xml:space="preserve"> 849.134 </w:t>
            </w:r>
          </w:p>
        </w:tc>
        <w:tc>
          <w:tcPr>
            <w:tcW w:w="706" w:type="pct"/>
            <w:tcBorders>
              <w:top w:val="nil"/>
              <w:left w:val="nil"/>
              <w:bottom w:val="nil"/>
              <w:right w:val="nil"/>
            </w:tcBorders>
            <w:shd w:val="clear" w:color="auto" w:fill="auto"/>
            <w:vAlign w:val="bottom"/>
          </w:tcPr>
          <w:p w14:paraId="647214D5" w14:textId="23053790" w:rsidR="000F11D2" w:rsidRPr="001A5E0D" w:rsidRDefault="000F11D2" w:rsidP="000F11D2">
            <w:pPr>
              <w:pStyle w:val="TT"/>
              <w:jc w:val="right"/>
              <w:rPr>
                <w:rFonts w:cs="Arial"/>
                <w:color w:val="000000" w:themeColor="text1"/>
                <w:szCs w:val="19"/>
                <w:lang w:val="hr-HR"/>
              </w:rPr>
            </w:pPr>
            <w:r w:rsidRPr="001A5E0D">
              <w:rPr>
                <w:rFonts w:cs="Arial"/>
                <w:szCs w:val="19"/>
                <w:lang w:val="it-IT"/>
              </w:rPr>
              <w:t xml:space="preserve"> </w:t>
            </w:r>
            <w:r w:rsidRPr="001A5E0D">
              <w:rPr>
                <w:rFonts w:cs="Arial"/>
                <w:szCs w:val="19"/>
              </w:rPr>
              <w:t xml:space="preserve">849.144 </w:t>
            </w:r>
          </w:p>
        </w:tc>
        <w:tc>
          <w:tcPr>
            <w:tcW w:w="706" w:type="pct"/>
            <w:tcBorders>
              <w:top w:val="nil"/>
              <w:left w:val="nil"/>
              <w:bottom w:val="nil"/>
              <w:right w:val="nil"/>
            </w:tcBorders>
            <w:shd w:val="clear" w:color="auto" w:fill="auto"/>
          </w:tcPr>
          <w:p w14:paraId="07962C23" w14:textId="295637AC" w:rsidR="000F11D2" w:rsidRPr="001A5E0D" w:rsidRDefault="000F11D2" w:rsidP="000F11D2">
            <w:pPr>
              <w:pStyle w:val="TT"/>
              <w:jc w:val="right"/>
              <w:rPr>
                <w:rFonts w:cs="Arial"/>
                <w:color w:val="000000" w:themeColor="text1"/>
                <w:szCs w:val="19"/>
                <w:lang w:val="hr-HR"/>
              </w:rPr>
            </w:pPr>
            <w:r w:rsidRPr="002E6DDC">
              <w:t xml:space="preserve"> 827.466 </w:t>
            </w:r>
          </w:p>
        </w:tc>
        <w:tc>
          <w:tcPr>
            <w:tcW w:w="707" w:type="pct"/>
            <w:tcBorders>
              <w:top w:val="nil"/>
              <w:left w:val="nil"/>
              <w:bottom w:val="nil"/>
              <w:right w:val="nil"/>
            </w:tcBorders>
            <w:shd w:val="clear" w:color="auto" w:fill="auto"/>
            <w:vAlign w:val="bottom"/>
          </w:tcPr>
          <w:p w14:paraId="2727FEC0" w14:textId="2C3EEAAC" w:rsidR="000F11D2" w:rsidRPr="001A5E0D" w:rsidRDefault="000F11D2" w:rsidP="000F11D2">
            <w:pPr>
              <w:pStyle w:val="TT"/>
              <w:jc w:val="right"/>
              <w:rPr>
                <w:rFonts w:cs="Arial"/>
                <w:color w:val="000000" w:themeColor="text1"/>
                <w:szCs w:val="19"/>
                <w:lang w:val="hr-HR"/>
              </w:rPr>
            </w:pPr>
            <w:r w:rsidRPr="001A5E0D">
              <w:rPr>
                <w:rFonts w:cs="Arial"/>
                <w:szCs w:val="19"/>
              </w:rPr>
              <w:t xml:space="preserve"> 827.476 </w:t>
            </w:r>
          </w:p>
        </w:tc>
      </w:tr>
      <w:tr w:rsidR="000F11D2" w:rsidRPr="00BF13E8" w14:paraId="240C6EA3" w14:textId="77777777" w:rsidTr="003B5DBD">
        <w:trPr>
          <w:trHeight w:val="311"/>
          <w:jc w:val="center"/>
        </w:trPr>
        <w:tc>
          <w:tcPr>
            <w:tcW w:w="2174" w:type="pct"/>
            <w:vAlign w:val="bottom"/>
          </w:tcPr>
          <w:p w14:paraId="6D61282E" w14:textId="77777777" w:rsidR="000F11D2" w:rsidRPr="001A5E0D" w:rsidRDefault="000F11D2" w:rsidP="000F11D2">
            <w:pPr>
              <w:pStyle w:val="TT"/>
              <w:tabs>
                <w:tab w:val="right" w:pos="9781"/>
              </w:tabs>
              <w:spacing w:line="220" w:lineRule="exact"/>
              <w:rPr>
                <w:rFonts w:cs="Arial"/>
                <w:b/>
                <w:bCs/>
                <w:color w:val="000000" w:themeColor="text1"/>
                <w:szCs w:val="19"/>
                <w:lang w:val="hr-HR"/>
              </w:rPr>
            </w:pPr>
            <w:r w:rsidRPr="001A5E0D">
              <w:rPr>
                <w:rFonts w:cs="Arial"/>
                <w:color w:val="000000" w:themeColor="text1"/>
                <w:szCs w:val="19"/>
                <w:lang w:val="hr-HR"/>
              </w:rPr>
              <w:t>Kapitalni zahtjev za valutni rizik</w:t>
            </w:r>
          </w:p>
        </w:tc>
        <w:tc>
          <w:tcPr>
            <w:tcW w:w="706" w:type="pct"/>
            <w:tcBorders>
              <w:top w:val="nil"/>
              <w:left w:val="nil"/>
              <w:bottom w:val="nil"/>
              <w:right w:val="nil"/>
            </w:tcBorders>
            <w:shd w:val="clear" w:color="auto" w:fill="auto"/>
          </w:tcPr>
          <w:p w14:paraId="434F675E" w14:textId="29D9AE59" w:rsidR="000F11D2" w:rsidRPr="001A5E0D" w:rsidRDefault="000F11D2" w:rsidP="000F11D2">
            <w:pPr>
              <w:pStyle w:val="TT"/>
              <w:jc w:val="right"/>
              <w:rPr>
                <w:rFonts w:cs="Arial"/>
                <w:color w:val="000000" w:themeColor="text1"/>
                <w:szCs w:val="19"/>
                <w:lang w:val="hr-HR"/>
              </w:rPr>
            </w:pPr>
            <w:r w:rsidRPr="003661F7">
              <w:t xml:space="preserve"> - </w:t>
            </w:r>
          </w:p>
        </w:tc>
        <w:tc>
          <w:tcPr>
            <w:tcW w:w="706" w:type="pct"/>
            <w:tcBorders>
              <w:top w:val="nil"/>
              <w:left w:val="nil"/>
              <w:bottom w:val="nil"/>
              <w:right w:val="nil"/>
            </w:tcBorders>
            <w:shd w:val="clear" w:color="auto" w:fill="auto"/>
            <w:vAlign w:val="bottom"/>
          </w:tcPr>
          <w:p w14:paraId="583D6853" w14:textId="70408104" w:rsidR="000F11D2" w:rsidRPr="001A5E0D" w:rsidRDefault="000F11D2" w:rsidP="000F11D2">
            <w:pPr>
              <w:pStyle w:val="TT"/>
              <w:jc w:val="right"/>
              <w:rPr>
                <w:rFonts w:cs="Arial"/>
                <w:color w:val="000000" w:themeColor="text1"/>
                <w:szCs w:val="19"/>
                <w:highlight w:val="yellow"/>
                <w:lang w:val="hr-HR"/>
              </w:rPr>
            </w:pPr>
            <w:r w:rsidRPr="001A5E0D">
              <w:rPr>
                <w:rFonts w:cs="Arial"/>
                <w:szCs w:val="19"/>
                <w:lang w:val="it-IT"/>
              </w:rPr>
              <w:t xml:space="preserve"> </w:t>
            </w:r>
            <w:r w:rsidRPr="001A5E0D">
              <w:rPr>
                <w:rFonts w:cs="Arial"/>
                <w:szCs w:val="19"/>
              </w:rPr>
              <w:t xml:space="preserve">749.598 </w:t>
            </w:r>
          </w:p>
        </w:tc>
        <w:tc>
          <w:tcPr>
            <w:tcW w:w="706" w:type="pct"/>
            <w:tcBorders>
              <w:top w:val="nil"/>
              <w:left w:val="nil"/>
              <w:bottom w:val="nil"/>
              <w:right w:val="nil"/>
            </w:tcBorders>
            <w:shd w:val="clear" w:color="auto" w:fill="auto"/>
          </w:tcPr>
          <w:p w14:paraId="46D81690" w14:textId="6BA28B5D" w:rsidR="000F11D2" w:rsidRPr="001A5E0D" w:rsidRDefault="000F11D2" w:rsidP="000F11D2">
            <w:pPr>
              <w:pStyle w:val="TT"/>
              <w:jc w:val="right"/>
              <w:rPr>
                <w:rFonts w:cs="Arial"/>
                <w:color w:val="000000" w:themeColor="text1"/>
                <w:szCs w:val="19"/>
                <w:lang w:val="hr-HR"/>
              </w:rPr>
            </w:pPr>
            <w:r w:rsidRPr="002E6DDC">
              <w:t xml:space="preserve"> - </w:t>
            </w:r>
          </w:p>
        </w:tc>
        <w:tc>
          <w:tcPr>
            <w:tcW w:w="707" w:type="pct"/>
            <w:tcBorders>
              <w:top w:val="nil"/>
              <w:left w:val="nil"/>
              <w:bottom w:val="nil"/>
              <w:right w:val="nil"/>
            </w:tcBorders>
            <w:shd w:val="clear" w:color="auto" w:fill="auto"/>
            <w:vAlign w:val="bottom"/>
          </w:tcPr>
          <w:p w14:paraId="6AE6670E" w14:textId="794FB42A" w:rsidR="000F11D2" w:rsidRPr="001A5E0D" w:rsidRDefault="000F11D2" w:rsidP="000F11D2">
            <w:pPr>
              <w:pStyle w:val="TT"/>
              <w:jc w:val="right"/>
              <w:rPr>
                <w:rFonts w:cs="Arial"/>
                <w:color w:val="000000" w:themeColor="text1"/>
                <w:szCs w:val="19"/>
                <w:lang w:val="hr-HR"/>
              </w:rPr>
            </w:pPr>
            <w:r w:rsidRPr="001A5E0D">
              <w:rPr>
                <w:rFonts w:cs="Arial"/>
                <w:szCs w:val="19"/>
              </w:rPr>
              <w:t xml:space="preserve"> 719.956 </w:t>
            </w:r>
          </w:p>
        </w:tc>
      </w:tr>
      <w:tr w:rsidR="000F11D2" w:rsidRPr="00BF13E8" w14:paraId="2D59ACA6" w14:textId="77777777" w:rsidTr="005324AC">
        <w:trPr>
          <w:trHeight w:val="311"/>
          <w:jc w:val="center"/>
        </w:trPr>
        <w:tc>
          <w:tcPr>
            <w:tcW w:w="2174" w:type="pct"/>
            <w:vAlign w:val="bottom"/>
          </w:tcPr>
          <w:p w14:paraId="0BFD2215" w14:textId="77777777" w:rsidR="000F11D2" w:rsidRPr="001A5E0D" w:rsidRDefault="000F11D2" w:rsidP="000F11D2">
            <w:pPr>
              <w:pStyle w:val="TT"/>
              <w:tabs>
                <w:tab w:val="right" w:pos="9781"/>
              </w:tabs>
              <w:spacing w:line="220" w:lineRule="exact"/>
              <w:rPr>
                <w:rFonts w:cs="Arial"/>
                <w:b/>
                <w:bCs/>
                <w:color w:val="000000" w:themeColor="text1"/>
                <w:szCs w:val="19"/>
                <w:lang w:val="hr-HR"/>
              </w:rPr>
            </w:pPr>
            <w:r w:rsidRPr="001A5E0D">
              <w:rPr>
                <w:rFonts w:cs="Arial"/>
                <w:b/>
                <w:bCs/>
                <w:color w:val="000000" w:themeColor="text1"/>
                <w:szCs w:val="19"/>
                <w:lang w:val="hr-HR"/>
              </w:rPr>
              <w:t>Ukupno kapitalni zahtjevi</w:t>
            </w:r>
          </w:p>
        </w:tc>
        <w:tc>
          <w:tcPr>
            <w:tcW w:w="706" w:type="pct"/>
            <w:tcBorders>
              <w:top w:val="nil"/>
              <w:left w:val="nil"/>
              <w:bottom w:val="nil"/>
              <w:right w:val="nil"/>
            </w:tcBorders>
            <w:shd w:val="clear" w:color="auto" w:fill="auto"/>
          </w:tcPr>
          <w:p w14:paraId="09114252" w14:textId="1F02553D" w:rsidR="000F11D2" w:rsidRPr="001A5E0D" w:rsidRDefault="000F11D2" w:rsidP="000F11D2">
            <w:pPr>
              <w:pStyle w:val="TT"/>
              <w:jc w:val="right"/>
              <w:rPr>
                <w:rFonts w:cs="Arial"/>
                <w:b/>
                <w:bCs/>
                <w:color w:val="000000" w:themeColor="text1"/>
                <w:szCs w:val="19"/>
                <w:lang w:val="hr-HR"/>
              </w:rPr>
            </w:pPr>
            <w:r w:rsidRPr="003661F7">
              <w:t xml:space="preserve"> </w:t>
            </w:r>
            <w:r w:rsidRPr="001A5E0D">
              <w:rPr>
                <w:b/>
                <w:bCs/>
              </w:rPr>
              <w:t xml:space="preserve">17.011.195 </w:t>
            </w:r>
          </w:p>
        </w:tc>
        <w:tc>
          <w:tcPr>
            <w:tcW w:w="706" w:type="pct"/>
            <w:tcBorders>
              <w:top w:val="nil"/>
              <w:left w:val="nil"/>
              <w:bottom w:val="nil"/>
              <w:right w:val="nil"/>
            </w:tcBorders>
            <w:shd w:val="clear" w:color="auto" w:fill="auto"/>
            <w:vAlign w:val="bottom"/>
          </w:tcPr>
          <w:p w14:paraId="7629EA39" w14:textId="72C632C3" w:rsidR="000F11D2" w:rsidRPr="001A5E0D" w:rsidRDefault="000F11D2" w:rsidP="000F11D2">
            <w:pPr>
              <w:pStyle w:val="TT"/>
              <w:jc w:val="right"/>
              <w:rPr>
                <w:rFonts w:cs="Arial"/>
                <w:b/>
                <w:color w:val="000000" w:themeColor="text1"/>
                <w:szCs w:val="19"/>
                <w:lang w:val="hr-HR"/>
              </w:rPr>
            </w:pPr>
            <w:r w:rsidRPr="001A5E0D">
              <w:rPr>
                <w:rFonts w:cs="Arial"/>
                <w:b/>
                <w:color w:val="000000" w:themeColor="text1"/>
                <w:szCs w:val="19"/>
                <w:lang w:val="hr-HR"/>
              </w:rPr>
              <w:t>15.842.293</w:t>
            </w:r>
          </w:p>
        </w:tc>
        <w:tc>
          <w:tcPr>
            <w:tcW w:w="706" w:type="pct"/>
            <w:tcBorders>
              <w:top w:val="nil"/>
              <w:left w:val="nil"/>
              <w:bottom w:val="nil"/>
              <w:right w:val="nil"/>
            </w:tcBorders>
            <w:shd w:val="clear" w:color="auto" w:fill="auto"/>
          </w:tcPr>
          <w:p w14:paraId="410B93E1" w14:textId="55C94C5F" w:rsidR="000F11D2" w:rsidRPr="001A5E0D" w:rsidRDefault="000F11D2" w:rsidP="000F11D2">
            <w:pPr>
              <w:pStyle w:val="TT"/>
              <w:jc w:val="right"/>
              <w:rPr>
                <w:rFonts w:cs="Arial"/>
                <w:b/>
                <w:bCs/>
                <w:color w:val="000000" w:themeColor="text1"/>
                <w:szCs w:val="19"/>
                <w:lang w:val="hr-HR"/>
              </w:rPr>
            </w:pPr>
            <w:r w:rsidRPr="001A5E0D">
              <w:rPr>
                <w:b/>
                <w:bCs/>
              </w:rPr>
              <w:t xml:space="preserve"> 16.978.373 </w:t>
            </w:r>
          </w:p>
        </w:tc>
        <w:tc>
          <w:tcPr>
            <w:tcW w:w="707" w:type="pct"/>
            <w:tcBorders>
              <w:top w:val="nil"/>
              <w:left w:val="nil"/>
              <w:bottom w:val="nil"/>
              <w:right w:val="nil"/>
            </w:tcBorders>
            <w:shd w:val="clear" w:color="auto" w:fill="auto"/>
            <w:vAlign w:val="bottom"/>
          </w:tcPr>
          <w:p w14:paraId="7434EC49" w14:textId="2E610A42" w:rsidR="000F11D2" w:rsidRPr="001A5E0D" w:rsidRDefault="000F11D2" w:rsidP="000F11D2">
            <w:pPr>
              <w:pStyle w:val="TT"/>
              <w:jc w:val="right"/>
              <w:rPr>
                <w:rFonts w:cs="Arial"/>
                <w:b/>
                <w:bCs/>
                <w:color w:val="000000" w:themeColor="text1"/>
                <w:szCs w:val="19"/>
                <w:lang w:val="hr-HR"/>
              </w:rPr>
            </w:pPr>
            <w:r w:rsidRPr="001A5E0D">
              <w:rPr>
                <w:rFonts w:cs="Arial"/>
                <w:b/>
                <w:color w:val="000000" w:themeColor="text1"/>
                <w:szCs w:val="19"/>
                <w:lang w:val="hr-HR"/>
              </w:rPr>
              <w:t>15.784.807</w:t>
            </w:r>
          </w:p>
        </w:tc>
      </w:tr>
      <w:tr w:rsidR="003163F8" w:rsidRPr="00BF13E8" w14:paraId="33BFFBF9" w14:textId="77777777" w:rsidTr="0080589F">
        <w:trPr>
          <w:trHeight w:val="179"/>
          <w:jc w:val="center"/>
        </w:trPr>
        <w:tc>
          <w:tcPr>
            <w:tcW w:w="2174" w:type="pct"/>
          </w:tcPr>
          <w:p w14:paraId="64412728" w14:textId="77777777" w:rsidR="003163F8" w:rsidRPr="001A5E0D" w:rsidRDefault="003163F8" w:rsidP="003163F8">
            <w:pPr>
              <w:pStyle w:val="T1"/>
              <w:keepNext w:val="0"/>
              <w:tabs>
                <w:tab w:val="right" w:pos="9781"/>
              </w:tabs>
              <w:spacing w:before="0" w:after="0" w:line="140" w:lineRule="exact"/>
              <w:rPr>
                <w:rFonts w:cs="Arial"/>
                <w:b w:val="0"/>
                <w:bCs w:val="0"/>
                <w:color w:val="000000" w:themeColor="text1"/>
                <w:szCs w:val="19"/>
                <w:lang w:val="hr-HR"/>
              </w:rPr>
            </w:pPr>
          </w:p>
        </w:tc>
        <w:tc>
          <w:tcPr>
            <w:tcW w:w="706" w:type="pct"/>
            <w:tcBorders>
              <w:top w:val="single" w:sz="12" w:space="0" w:color="auto"/>
            </w:tcBorders>
            <w:shd w:val="clear" w:color="auto" w:fill="auto"/>
            <w:vAlign w:val="bottom"/>
          </w:tcPr>
          <w:p w14:paraId="328814FB" w14:textId="77777777" w:rsidR="003163F8" w:rsidRPr="001A5E0D" w:rsidRDefault="003163F8" w:rsidP="003163F8">
            <w:pPr>
              <w:pStyle w:val="Thick"/>
              <w:jc w:val="right"/>
              <w:rPr>
                <w:rFonts w:cs="Arial"/>
                <w:color w:val="000000" w:themeColor="text1"/>
                <w:sz w:val="19"/>
                <w:szCs w:val="19"/>
                <w:lang w:val="hr-HR"/>
              </w:rPr>
            </w:pPr>
          </w:p>
        </w:tc>
        <w:tc>
          <w:tcPr>
            <w:tcW w:w="706" w:type="pct"/>
            <w:tcBorders>
              <w:top w:val="single" w:sz="12" w:space="0" w:color="auto"/>
            </w:tcBorders>
            <w:vAlign w:val="bottom"/>
          </w:tcPr>
          <w:p w14:paraId="2999A6CB" w14:textId="77777777" w:rsidR="003163F8" w:rsidRPr="001A5E0D" w:rsidRDefault="003163F8" w:rsidP="003163F8">
            <w:pPr>
              <w:pStyle w:val="Thick"/>
              <w:jc w:val="right"/>
              <w:rPr>
                <w:rFonts w:cs="Arial"/>
                <w:color w:val="000000" w:themeColor="text1"/>
                <w:sz w:val="19"/>
                <w:szCs w:val="19"/>
                <w:lang w:val="hr-HR"/>
              </w:rPr>
            </w:pPr>
          </w:p>
        </w:tc>
        <w:tc>
          <w:tcPr>
            <w:tcW w:w="706" w:type="pct"/>
            <w:tcBorders>
              <w:top w:val="single" w:sz="12" w:space="0" w:color="auto"/>
            </w:tcBorders>
            <w:vAlign w:val="bottom"/>
          </w:tcPr>
          <w:p w14:paraId="06A089C6" w14:textId="77777777" w:rsidR="003163F8" w:rsidRPr="001A5E0D" w:rsidRDefault="003163F8" w:rsidP="003163F8">
            <w:pPr>
              <w:pStyle w:val="Thick"/>
              <w:jc w:val="right"/>
              <w:rPr>
                <w:rFonts w:cs="Arial"/>
                <w:color w:val="000000" w:themeColor="text1"/>
                <w:sz w:val="19"/>
                <w:szCs w:val="19"/>
                <w:lang w:val="hr-HR"/>
              </w:rPr>
            </w:pPr>
          </w:p>
        </w:tc>
        <w:tc>
          <w:tcPr>
            <w:tcW w:w="707" w:type="pct"/>
            <w:tcBorders>
              <w:top w:val="single" w:sz="12" w:space="0" w:color="auto"/>
            </w:tcBorders>
            <w:vAlign w:val="bottom"/>
          </w:tcPr>
          <w:p w14:paraId="57D2241B" w14:textId="77777777" w:rsidR="003163F8" w:rsidRPr="001A5E0D" w:rsidRDefault="003163F8" w:rsidP="003163F8">
            <w:pPr>
              <w:pStyle w:val="Thick"/>
              <w:jc w:val="right"/>
              <w:rPr>
                <w:rFonts w:cs="Arial"/>
                <w:color w:val="000000" w:themeColor="text1"/>
                <w:sz w:val="19"/>
                <w:szCs w:val="19"/>
                <w:lang w:val="hr-HR"/>
              </w:rPr>
            </w:pPr>
          </w:p>
        </w:tc>
      </w:tr>
      <w:tr w:rsidR="003163F8" w:rsidRPr="00BF13E8" w14:paraId="172A8E40" w14:textId="77777777" w:rsidTr="0080589F">
        <w:trPr>
          <w:trHeight w:val="170"/>
          <w:jc w:val="center"/>
        </w:trPr>
        <w:tc>
          <w:tcPr>
            <w:tcW w:w="2174" w:type="pct"/>
          </w:tcPr>
          <w:p w14:paraId="673242F7" w14:textId="77777777" w:rsidR="003163F8" w:rsidRPr="001A5E0D" w:rsidRDefault="003163F8" w:rsidP="003163F8">
            <w:pPr>
              <w:pStyle w:val="T1"/>
              <w:keepNext w:val="0"/>
              <w:tabs>
                <w:tab w:val="right" w:pos="9781"/>
              </w:tabs>
              <w:spacing w:before="0" w:after="0" w:line="220" w:lineRule="exact"/>
              <w:rPr>
                <w:rFonts w:cs="Arial"/>
                <w:b w:val="0"/>
                <w:bCs w:val="0"/>
                <w:color w:val="000000" w:themeColor="text1"/>
                <w:szCs w:val="19"/>
                <w:lang w:val="hr-HR"/>
              </w:rPr>
            </w:pPr>
          </w:p>
        </w:tc>
        <w:tc>
          <w:tcPr>
            <w:tcW w:w="706" w:type="pct"/>
            <w:shd w:val="clear" w:color="auto" w:fill="auto"/>
            <w:vAlign w:val="bottom"/>
          </w:tcPr>
          <w:p w14:paraId="0E3FF0D3" w14:textId="708B2217" w:rsidR="003163F8" w:rsidRPr="001A5E0D" w:rsidRDefault="003163F8" w:rsidP="003163F8">
            <w:pPr>
              <w:pStyle w:val="T1"/>
              <w:keepNext w:val="0"/>
              <w:tabs>
                <w:tab w:val="right" w:pos="9781"/>
              </w:tabs>
              <w:spacing w:before="0" w:after="0" w:line="220" w:lineRule="exact"/>
              <w:jc w:val="right"/>
              <w:rPr>
                <w:rFonts w:cs="Arial"/>
                <w:bCs w:val="0"/>
                <w:color w:val="000000" w:themeColor="text1"/>
                <w:szCs w:val="19"/>
                <w:lang w:val="hr-HR"/>
              </w:rPr>
            </w:pPr>
            <w:r w:rsidRPr="001A5E0D">
              <w:rPr>
                <w:rFonts w:cs="Arial"/>
                <w:bCs w:val="0"/>
                <w:color w:val="000000" w:themeColor="text1"/>
                <w:szCs w:val="19"/>
                <w:lang w:val="hr-HR"/>
              </w:rPr>
              <w:t>%</w:t>
            </w:r>
          </w:p>
        </w:tc>
        <w:tc>
          <w:tcPr>
            <w:tcW w:w="706" w:type="pct"/>
            <w:vAlign w:val="bottom"/>
          </w:tcPr>
          <w:p w14:paraId="46068221" w14:textId="7920D43F" w:rsidR="003163F8" w:rsidRPr="001A5E0D" w:rsidRDefault="003163F8" w:rsidP="003163F8">
            <w:pPr>
              <w:pStyle w:val="T1"/>
              <w:keepNext w:val="0"/>
              <w:tabs>
                <w:tab w:val="right" w:pos="9781"/>
              </w:tabs>
              <w:spacing w:before="0" w:after="0" w:line="220" w:lineRule="exact"/>
              <w:jc w:val="right"/>
              <w:rPr>
                <w:rFonts w:cs="Arial"/>
                <w:bCs w:val="0"/>
                <w:color w:val="000000" w:themeColor="text1"/>
                <w:szCs w:val="19"/>
                <w:lang w:val="hr-HR"/>
              </w:rPr>
            </w:pPr>
            <w:r w:rsidRPr="001A5E0D">
              <w:rPr>
                <w:rFonts w:cs="Arial"/>
                <w:bCs w:val="0"/>
                <w:color w:val="000000" w:themeColor="text1"/>
                <w:szCs w:val="19"/>
                <w:lang w:val="hr-HR"/>
              </w:rPr>
              <w:t>%</w:t>
            </w:r>
          </w:p>
        </w:tc>
        <w:tc>
          <w:tcPr>
            <w:tcW w:w="706" w:type="pct"/>
            <w:vAlign w:val="bottom"/>
          </w:tcPr>
          <w:p w14:paraId="02BAFDAA" w14:textId="24A7C119" w:rsidR="003163F8" w:rsidRPr="001A5E0D" w:rsidRDefault="003163F8" w:rsidP="003163F8">
            <w:pPr>
              <w:pStyle w:val="T1"/>
              <w:keepNext w:val="0"/>
              <w:tabs>
                <w:tab w:val="right" w:pos="9781"/>
              </w:tabs>
              <w:spacing w:before="0" w:after="0" w:line="220" w:lineRule="exact"/>
              <w:jc w:val="right"/>
              <w:rPr>
                <w:rFonts w:cs="Arial"/>
                <w:bCs w:val="0"/>
                <w:color w:val="000000" w:themeColor="text1"/>
                <w:szCs w:val="19"/>
                <w:lang w:val="hr-HR"/>
              </w:rPr>
            </w:pPr>
            <w:r w:rsidRPr="001A5E0D">
              <w:rPr>
                <w:rFonts w:cs="Arial"/>
                <w:bCs w:val="0"/>
                <w:color w:val="000000" w:themeColor="text1"/>
                <w:szCs w:val="19"/>
                <w:lang w:val="hr-HR"/>
              </w:rPr>
              <w:t>%</w:t>
            </w:r>
          </w:p>
        </w:tc>
        <w:tc>
          <w:tcPr>
            <w:tcW w:w="707" w:type="pct"/>
            <w:vAlign w:val="bottom"/>
          </w:tcPr>
          <w:p w14:paraId="5AA215C8" w14:textId="53300A38" w:rsidR="003163F8" w:rsidRPr="001A5E0D" w:rsidRDefault="003163F8" w:rsidP="003163F8">
            <w:pPr>
              <w:pStyle w:val="T1"/>
              <w:keepNext w:val="0"/>
              <w:tabs>
                <w:tab w:val="right" w:pos="9781"/>
              </w:tabs>
              <w:spacing w:before="0" w:after="0" w:line="220" w:lineRule="exact"/>
              <w:jc w:val="right"/>
              <w:rPr>
                <w:rFonts w:cs="Arial"/>
                <w:bCs w:val="0"/>
                <w:color w:val="000000" w:themeColor="text1"/>
                <w:szCs w:val="19"/>
                <w:lang w:val="hr-HR"/>
              </w:rPr>
            </w:pPr>
            <w:r w:rsidRPr="001A5E0D">
              <w:rPr>
                <w:rFonts w:cs="Arial"/>
                <w:bCs w:val="0"/>
                <w:color w:val="000000" w:themeColor="text1"/>
                <w:szCs w:val="19"/>
                <w:lang w:val="hr-HR"/>
              </w:rPr>
              <w:t>%</w:t>
            </w:r>
          </w:p>
        </w:tc>
      </w:tr>
      <w:tr w:rsidR="003163F8" w:rsidRPr="00BF13E8" w14:paraId="185F92F1" w14:textId="77777777" w:rsidTr="00276534">
        <w:trPr>
          <w:trHeight w:val="271"/>
          <w:jc w:val="center"/>
        </w:trPr>
        <w:tc>
          <w:tcPr>
            <w:tcW w:w="2174" w:type="pct"/>
            <w:vAlign w:val="bottom"/>
          </w:tcPr>
          <w:p w14:paraId="569FE9A4" w14:textId="77777777" w:rsidR="003163F8" w:rsidRPr="001A5E0D" w:rsidRDefault="003163F8" w:rsidP="003163F8">
            <w:pPr>
              <w:pStyle w:val="Tot"/>
              <w:tabs>
                <w:tab w:val="right" w:pos="9781"/>
              </w:tabs>
              <w:spacing w:line="220" w:lineRule="exact"/>
              <w:rPr>
                <w:rFonts w:cs="Arial"/>
                <w:b/>
                <w:bCs/>
                <w:color w:val="000000" w:themeColor="text1"/>
                <w:szCs w:val="19"/>
                <w:lang w:val="hr-HR"/>
              </w:rPr>
            </w:pPr>
            <w:r w:rsidRPr="001A5E0D">
              <w:rPr>
                <w:rFonts w:cs="Arial"/>
                <w:b/>
                <w:bCs/>
                <w:color w:val="000000" w:themeColor="text1"/>
                <w:szCs w:val="19"/>
                <w:lang w:val="hr-HR"/>
              </w:rPr>
              <w:t>Stopa adekvatnosti kapitala</w:t>
            </w:r>
          </w:p>
        </w:tc>
        <w:tc>
          <w:tcPr>
            <w:tcW w:w="706" w:type="pct"/>
            <w:tcBorders>
              <w:top w:val="nil"/>
              <w:left w:val="nil"/>
              <w:bottom w:val="single" w:sz="12" w:space="0" w:color="auto"/>
              <w:right w:val="nil"/>
            </w:tcBorders>
            <w:shd w:val="clear" w:color="auto" w:fill="auto"/>
            <w:vAlign w:val="center"/>
          </w:tcPr>
          <w:p w14:paraId="4FD321DA" w14:textId="71ED9AAD" w:rsidR="003163F8" w:rsidRPr="001A5E0D" w:rsidRDefault="000F11D2" w:rsidP="003163F8">
            <w:pPr>
              <w:pStyle w:val="Tot"/>
              <w:jc w:val="right"/>
              <w:rPr>
                <w:rFonts w:cs="Arial"/>
                <w:b/>
                <w:bCs/>
                <w:color w:val="000000" w:themeColor="text1"/>
                <w:szCs w:val="19"/>
                <w:lang w:val="hr-HR"/>
              </w:rPr>
            </w:pPr>
            <w:r>
              <w:rPr>
                <w:rFonts w:cs="Arial"/>
                <w:b/>
                <w:bCs/>
                <w:color w:val="000000" w:themeColor="text1"/>
                <w:szCs w:val="19"/>
                <w:lang w:val="hr-HR"/>
              </w:rPr>
              <w:t>62,39</w:t>
            </w:r>
          </w:p>
        </w:tc>
        <w:tc>
          <w:tcPr>
            <w:tcW w:w="706" w:type="pct"/>
            <w:tcBorders>
              <w:top w:val="nil"/>
              <w:left w:val="nil"/>
              <w:bottom w:val="single" w:sz="12" w:space="0" w:color="auto"/>
              <w:right w:val="nil"/>
            </w:tcBorders>
            <w:shd w:val="clear" w:color="auto" w:fill="auto"/>
            <w:vAlign w:val="center"/>
          </w:tcPr>
          <w:p w14:paraId="71C689E6" w14:textId="466251E7" w:rsidR="003163F8" w:rsidRPr="001A5E0D" w:rsidRDefault="003163F8" w:rsidP="003163F8">
            <w:pPr>
              <w:pStyle w:val="Tot"/>
              <w:jc w:val="right"/>
              <w:rPr>
                <w:rFonts w:cs="Arial"/>
                <w:b/>
                <w:bCs/>
                <w:color w:val="000000" w:themeColor="text1"/>
                <w:szCs w:val="19"/>
                <w:lang w:val="hr-HR"/>
              </w:rPr>
            </w:pPr>
            <w:r w:rsidRPr="001A5E0D">
              <w:rPr>
                <w:rFonts w:cs="Arial"/>
                <w:b/>
                <w:bCs/>
                <w:color w:val="000000" w:themeColor="text1"/>
                <w:szCs w:val="19"/>
                <w:lang w:val="hr-HR"/>
              </w:rPr>
              <w:t>65,08</w:t>
            </w:r>
          </w:p>
        </w:tc>
        <w:tc>
          <w:tcPr>
            <w:tcW w:w="706" w:type="pct"/>
            <w:tcBorders>
              <w:top w:val="nil"/>
              <w:left w:val="nil"/>
              <w:bottom w:val="single" w:sz="12" w:space="0" w:color="auto"/>
              <w:right w:val="nil"/>
            </w:tcBorders>
            <w:shd w:val="clear" w:color="auto" w:fill="auto"/>
            <w:vAlign w:val="center"/>
          </w:tcPr>
          <w:p w14:paraId="68A5375C" w14:textId="35EC67B8" w:rsidR="003163F8" w:rsidRPr="001A5E0D" w:rsidRDefault="000F11D2" w:rsidP="003163F8">
            <w:pPr>
              <w:pStyle w:val="Tot"/>
              <w:jc w:val="right"/>
              <w:rPr>
                <w:rFonts w:cs="Arial"/>
                <w:b/>
                <w:bCs/>
                <w:color w:val="000000" w:themeColor="text1"/>
                <w:szCs w:val="19"/>
                <w:lang w:val="hr-HR"/>
              </w:rPr>
            </w:pPr>
            <w:r>
              <w:rPr>
                <w:rFonts w:cs="Arial"/>
                <w:b/>
                <w:bCs/>
                <w:color w:val="000000" w:themeColor="text1"/>
                <w:szCs w:val="19"/>
                <w:lang w:val="hr-HR"/>
              </w:rPr>
              <w:t>62,49</w:t>
            </w:r>
          </w:p>
        </w:tc>
        <w:tc>
          <w:tcPr>
            <w:tcW w:w="707" w:type="pct"/>
            <w:tcBorders>
              <w:top w:val="nil"/>
              <w:left w:val="nil"/>
              <w:bottom w:val="single" w:sz="12" w:space="0" w:color="auto"/>
              <w:right w:val="nil"/>
            </w:tcBorders>
            <w:shd w:val="clear" w:color="auto" w:fill="auto"/>
            <w:vAlign w:val="center"/>
          </w:tcPr>
          <w:p w14:paraId="2549B989" w14:textId="56054929" w:rsidR="003163F8" w:rsidRPr="001A5E0D" w:rsidRDefault="003163F8" w:rsidP="003163F8">
            <w:pPr>
              <w:pStyle w:val="Tot"/>
              <w:jc w:val="right"/>
              <w:rPr>
                <w:rFonts w:cs="Arial"/>
                <w:b/>
                <w:bCs/>
                <w:color w:val="000000" w:themeColor="text1"/>
                <w:szCs w:val="19"/>
                <w:lang w:val="hr-HR"/>
              </w:rPr>
            </w:pPr>
            <w:r w:rsidRPr="001A5E0D">
              <w:rPr>
                <w:rFonts w:cs="Arial"/>
                <w:b/>
                <w:bCs/>
                <w:color w:val="000000" w:themeColor="text1"/>
                <w:szCs w:val="19"/>
                <w:lang w:val="hr-HR"/>
              </w:rPr>
              <w:t>65,32</w:t>
            </w:r>
          </w:p>
        </w:tc>
      </w:tr>
      <w:tr w:rsidR="003163F8" w:rsidRPr="00BF13E8" w14:paraId="379AB5FD" w14:textId="77777777" w:rsidTr="00276534">
        <w:trPr>
          <w:trHeight w:hRule="exact" w:val="221"/>
          <w:jc w:val="center"/>
        </w:trPr>
        <w:tc>
          <w:tcPr>
            <w:tcW w:w="2174" w:type="pct"/>
            <w:vAlign w:val="bottom"/>
          </w:tcPr>
          <w:p w14:paraId="2594D6AF" w14:textId="77777777" w:rsidR="003163F8" w:rsidRPr="001A5E0D" w:rsidRDefault="003163F8" w:rsidP="003163F8">
            <w:pPr>
              <w:pStyle w:val="Tot"/>
              <w:tabs>
                <w:tab w:val="right" w:pos="9781"/>
              </w:tabs>
              <w:spacing w:line="220" w:lineRule="exact"/>
              <w:rPr>
                <w:rFonts w:cs="Arial"/>
                <w:b/>
                <w:bCs/>
                <w:color w:val="000000" w:themeColor="text1"/>
                <w:szCs w:val="19"/>
                <w:lang w:val="hr-HR"/>
              </w:rPr>
            </w:pPr>
          </w:p>
        </w:tc>
        <w:tc>
          <w:tcPr>
            <w:tcW w:w="706" w:type="pct"/>
            <w:tcBorders>
              <w:top w:val="single" w:sz="12" w:space="0" w:color="auto"/>
              <w:left w:val="nil"/>
              <w:bottom w:val="nil"/>
              <w:right w:val="nil"/>
            </w:tcBorders>
            <w:shd w:val="clear" w:color="auto" w:fill="auto"/>
            <w:vAlign w:val="center"/>
          </w:tcPr>
          <w:p w14:paraId="59FCB4B7" w14:textId="77777777" w:rsidR="003163F8" w:rsidRPr="001A5E0D" w:rsidRDefault="003163F8" w:rsidP="003163F8">
            <w:pPr>
              <w:pStyle w:val="Tot"/>
              <w:jc w:val="right"/>
              <w:rPr>
                <w:rFonts w:cs="Arial"/>
                <w:b/>
                <w:bCs/>
                <w:color w:val="000000" w:themeColor="text1"/>
                <w:szCs w:val="19"/>
                <w:lang w:val="hr-HR"/>
              </w:rPr>
            </w:pPr>
          </w:p>
        </w:tc>
        <w:tc>
          <w:tcPr>
            <w:tcW w:w="706" w:type="pct"/>
            <w:tcBorders>
              <w:top w:val="single" w:sz="12" w:space="0" w:color="auto"/>
              <w:left w:val="nil"/>
              <w:bottom w:val="nil"/>
              <w:right w:val="nil"/>
            </w:tcBorders>
            <w:shd w:val="clear" w:color="auto" w:fill="auto"/>
            <w:vAlign w:val="center"/>
          </w:tcPr>
          <w:p w14:paraId="4EADB2B6" w14:textId="77777777" w:rsidR="003163F8" w:rsidRPr="001A5E0D" w:rsidRDefault="003163F8" w:rsidP="003163F8">
            <w:pPr>
              <w:pStyle w:val="Tot"/>
              <w:jc w:val="right"/>
              <w:rPr>
                <w:rFonts w:cs="Arial"/>
                <w:b/>
                <w:bCs/>
                <w:color w:val="000000" w:themeColor="text1"/>
                <w:szCs w:val="19"/>
                <w:lang w:val="hr-HR"/>
              </w:rPr>
            </w:pPr>
          </w:p>
        </w:tc>
        <w:tc>
          <w:tcPr>
            <w:tcW w:w="706" w:type="pct"/>
            <w:tcBorders>
              <w:top w:val="single" w:sz="12" w:space="0" w:color="auto"/>
              <w:left w:val="nil"/>
              <w:bottom w:val="nil"/>
              <w:right w:val="nil"/>
            </w:tcBorders>
            <w:shd w:val="clear" w:color="auto" w:fill="auto"/>
            <w:vAlign w:val="center"/>
          </w:tcPr>
          <w:p w14:paraId="78ADCEF9" w14:textId="77777777" w:rsidR="003163F8" w:rsidRPr="001A5E0D" w:rsidRDefault="003163F8" w:rsidP="003163F8">
            <w:pPr>
              <w:pStyle w:val="Tot"/>
              <w:jc w:val="right"/>
              <w:rPr>
                <w:rFonts w:cs="Arial"/>
                <w:b/>
                <w:bCs/>
                <w:color w:val="000000" w:themeColor="text1"/>
                <w:szCs w:val="19"/>
                <w:lang w:val="hr-HR"/>
              </w:rPr>
            </w:pPr>
          </w:p>
        </w:tc>
        <w:tc>
          <w:tcPr>
            <w:tcW w:w="707" w:type="pct"/>
            <w:tcBorders>
              <w:top w:val="single" w:sz="12" w:space="0" w:color="auto"/>
              <w:left w:val="nil"/>
              <w:bottom w:val="nil"/>
              <w:right w:val="nil"/>
            </w:tcBorders>
            <w:shd w:val="clear" w:color="auto" w:fill="auto"/>
            <w:vAlign w:val="center"/>
          </w:tcPr>
          <w:p w14:paraId="3EEA2503" w14:textId="77777777" w:rsidR="003163F8" w:rsidRPr="001A5E0D" w:rsidRDefault="003163F8" w:rsidP="003163F8">
            <w:pPr>
              <w:pStyle w:val="Tot"/>
              <w:jc w:val="right"/>
              <w:rPr>
                <w:rFonts w:cs="Arial"/>
                <w:b/>
                <w:bCs/>
                <w:color w:val="000000" w:themeColor="text1"/>
                <w:szCs w:val="19"/>
                <w:lang w:val="hr-HR"/>
              </w:rPr>
            </w:pPr>
          </w:p>
        </w:tc>
      </w:tr>
      <w:tr w:rsidR="003163F8" w:rsidRPr="00BF13E8" w14:paraId="0EDC37E6" w14:textId="77777777" w:rsidTr="0080589F">
        <w:trPr>
          <w:trHeight w:val="180"/>
          <w:jc w:val="center"/>
        </w:trPr>
        <w:tc>
          <w:tcPr>
            <w:tcW w:w="2174" w:type="pct"/>
            <w:vAlign w:val="bottom"/>
          </w:tcPr>
          <w:p w14:paraId="454472D7" w14:textId="77777777" w:rsidR="003163F8" w:rsidRPr="001A5E0D" w:rsidRDefault="003163F8" w:rsidP="003163F8">
            <w:pPr>
              <w:pStyle w:val="T1"/>
              <w:keepNext w:val="0"/>
              <w:tabs>
                <w:tab w:val="right" w:pos="9781"/>
              </w:tabs>
              <w:spacing w:before="0" w:after="0" w:line="220" w:lineRule="exact"/>
              <w:jc w:val="left"/>
              <w:rPr>
                <w:rFonts w:cs="Arial"/>
                <w:b w:val="0"/>
                <w:bCs w:val="0"/>
                <w:color w:val="000000" w:themeColor="text1"/>
                <w:szCs w:val="19"/>
                <w:lang w:val="hr-HR"/>
              </w:rPr>
            </w:pPr>
          </w:p>
        </w:tc>
        <w:tc>
          <w:tcPr>
            <w:tcW w:w="706" w:type="pct"/>
            <w:shd w:val="clear" w:color="auto" w:fill="auto"/>
            <w:vAlign w:val="bottom"/>
          </w:tcPr>
          <w:p w14:paraId="6DF68A54" w14:textId="2E0E5CD7" w:rsidR="003163F8" w:rsidRPr="001A5E0D" w:rsidRDefault="003163F8" w:rsidP="003163F8">
            <w:pPr>
              <w:pStyle w:val="TH"/>
              <w:spacing w:line="220" w:lineRule="exact"/>
              <w:jc w:val="right"/>
              <w:rPr>
                <w:rFonts w:cs="Arial"/>
                <w:color w:val="000000" w:themeColor="text1"/>
                <w:szCs w:val="19"/>
                <w:lang w:val="hr-HR"/>
              </w:rPr>
            </w:pPr>
            <w:r w:rsidRPr="001A5E0D">
              <w:rPr>
                <w:rFonts w:cs="Arial"/>
                <w:color w:val="000000" w:themeColor="text1"/>
                <w:szCs w:val="19"/>
                <w:lang w:val="hr-HR"/>
              </w:rPr>
              <w:t>000 kuna</w:t>
            </w:r>
          </w:p>
        </w:tc>
        <w:tc>
          <w:tcPr>
            <w:tcW w:w="706" w:type="pct"/>
            <w:vAlign w:val="bottom"/>
          </w:tcPr>
          <w:p w14:paraId="2625ABC2" w14:textId="5097A68F" w:rsidR="003163F8" w:rsidRPr="001A5E0D" w:rsidRDefault="003163F8" w:rsidP="003163F8">
            <w:pPr>
              <w:pStyle w:val="TH"/>
              <w:spacing w:line="220" w:lineRule="exact"/>
              <w:jc w:val="right"/>
              <w:rPr>
                <w:rFonts w:cs="Arial"/>
                <w:color w:val="000000" w:themeColor="text1"/>
                <w:szCs w:val="19"/>
                <w:lang w:val="hr-HR"/>
              </w:rPr>
            </w:pPr>
            <w:bookmarkStart w:id="955" w:name="_Toc67331481"/>
            <w:r w:rsidRPr="001A5E0D">
              <w:rPr>
                <w:rFonts w:cs="Arial"/>
                <w:color w:val="000000" w:themeColor="text1"/>
                <w:szCs w:val="19"/>
                <w:lang w:val="hr-HR"/>
              </w:rPr>
              <w:t>000 kuna</w:t>
            </w:r>
            <w:bookmarkEnd w:id="955"/>
          </w:p>
        </w:tc>
        <w:tc>
          <w:tcPr>
            <w:tcW w:w="706" w:type="pct"/>
            <w:vAlign w:val="bottom"/>
          </w:tcPr>
          <w:p w14:paraId="0E3AF30B" w14:textId="3CE174BE" w:rsidR="003163F8" w:rsidRPr="001A5E0D" w:rsidRDefault="003163F8" w:rsidP="003163F8">
            <w:pPr>
              <w:pStyle w:val="TH"/>
              <w:spacing w:line="220" w:lineRule="exact"/>
              <w:jc w:val="right"/>
              <w:rPr>
                <w:rFonts w:cs="Arial"/>
                <w:color w:val="000000" w:themeColor="text1"/>
                <w:szCs w:val="19"/>
                <w:lang w:val="hr-HR"/>
              </w:rPr>
            </w:pPr>
            <w:r w:rsidRPr="001A5E0D">
              <w:rPr>
                <w:rFonts w:cs="Arial"/>
                <w:color w:val="000000" w:themeColor="text1"/>
                <w:szCs w:val="19"/>
                <w:lang w:val="hr-HR"/>
              </w:rPr>
              <w:t>000 kuna</w:t>
            </w:r>
          </w:p>
        </w:tc>
        <w:tc>
          <w:tcPr>
            <w:tcW w:w="707" w:type="pct"/>
            <w:vAlign w:val="bottom"/>
          </w:tcPr>
          <w:p w14:paraId="068A9E01" w14:textId="716B3DF1" w:rsidR="003163F8" w:rsidRPr="001A5E0D" w:rsidRDefault="003163F8" w:rsidP="003163F8">
            <w:pPr>
              <w:pStyle w:val="TH"/>
              <w:spacing w:line="220" w:lineRule="exact"/>
              <w:jc w:val="right"/>
              <w:rPr>
                <w:rFonts w:cs="Arial"/>
                <w:color w:val="000000" w:themeColor="text1"/>
                <w:szCs w:val="19"/>
                <w:lang w:val="hr-HR"/>
              </w:rPr>
            </w:pPr>
            <w:bookmarkStart w:id="956" w:name="_Toc67331483"/>
            <w:r w:rsidRPr="001A5E0D">
              <w:rPr>
                <w:rFonts w:cs="Arial"/>
                <w:color w:val="000000" w:themeColor="text1"/>
                <w:szCs w:val="19"/>
                <w:lang w:val="hr-HR"/>
              </w:rPr>
              <w:t>000 kuna</w:t>
            </w:r>
            <w:bookmarkEnd w:id="956"/>
          </w:p>
        </w:tc>
      </w:tr>
      <w:tr w:rsidR="003163F8" w:rsidRPr="00BF13E8" w14:paraId="1B4F63DF" w14:textId="77777777" w:rsidTr="0080589F">
        <w:trPr>
          <w:trHeight w:val="703"/>
          <w:jc w:val="center"/>
        </w:trPr>
        <w:tc>
          <w:tcPr>
            <w:tcW w:w="2174" w:type="pct"/>
            <w:vAlign w:val="bottom"/>
          </w:tcPr>
          <w:p w14:paraId="31593A7D" w14:textId="77777777" w:rsidR="003163F8" w:rsidRPr="001A5E0D" w:rsidRDefault="003163F8" w:rsidP="003163F8">
            <w:pPr>
              <w:pStyle w:val="Tot"/>
              <w:tabs>
                <w:tab w:val="right" w:pos="9781"/>
              </w:tabs>
              <w:spacing w:line="220" w:lineRule="exact"/>
              <w:rPr>
                <w:rFonts w:cs="Arial"/>
                <w:b/>
                <w:bCs/>
                <w:color w:val="000000" w:themeColor="text1"/>
                <w:szCs w:val="19"/>
                <w:lang w:val="hr-HR"/>
              </w:rPr>
            </w:pPr>
            <w:r w:rsidRPr="001A5E0D">
              <w:rPr>
                <w:rFonts w:cs="Arial"/>
                <w:b/>
                <w:bCs/>
                <w:color w:val="000000" w:themeColor="text1"/>
                <w:szCs w:val="19"/>
                <w:lang w:val="hr-HR"/>
              </w:rPr>
              <w:t>Potreban iznos regulatornog kapitala za pokriće kapitalnih zahtjeva prema regulatornim zahtjevima</w:t>
            </w:r>
          </w:p>
        </w:tc>
        <w:tc>
          <w:tcPr>
            <w:tcW w:w="706" w:type="pct"/>
            <w:tcBorders>
              <w:bottom w:val="single" w:sz="12" w:space="0" w:color="auto"/>
            </w:tcBorders>
            <w:shd w:val="clear" w:color="auto" w:fill="auto"/>
            <w:vAlign w:val="bottom"/>
          </w:tcPr>
          <w:p w14:paraId="47258F46" w14:textId="15E6C6C9" w:rsidR="003163F8" w:rsidRPr="001A5E0D" w:rsidRDefault="000F11D2" w:rsidP="003163F8">
            <w:pPr>
              <w:pStyle w:val="Tot"/>
              <w:jc w:val="right"/>
              <w:rPr>
                <w:rFonts w:cs="Arial"/>
                <w:b/>
                <w:bCs/>
                <w:color w:val="000000" w:themeColor="text1"/>
                <w:szCs w:val="19"/>
                <w:lang w:val="hr-HR"/>
              </w:rPr>
            </w:pPr>
            <w:r>
              <w:rPr>
                <w:rFonts w:cs="Arial"/>
                <w:b/>
                <w:bCs/>
                <w:color w:val="000000" w:themeColor="text1"/>
                <w:szCs w:val="19"/>
                <w:lang w:val="hr-HR"/>
              </w:rPr>
              <w:t>2.041.343</w:t>
            </w:r>
          </w:p>
        </w:tc>
        <w:tc>
          <w:tcPr>
            <w:tcW w:w="706" w:type="pct"/>
            <w:tcBorders>
              <w:bottom w:val="single" w:sz="12" w:space="0" w:color="auto"/>
            </w:tcBorders>
            <w:vAlign w:val="bottom"/>
          </w:tcPr>
          <w:p w14:paraId="06F63D4F" w14:textId="25F5DEF8" w:rsidR="003163F8" w:rsidRPr="001A5E0D" w:rsidRDefault="003163F8" w:rsidP="003163F8">
            <w:pPr>
              <w:pStyle w:val="Tot"/>
              <w:jc w:val="right"/>
              <w:rPr>
                <w:rFonts w:cs="Arial"/>
                <w:b/>
                <w:bCs/>
                <w:color w:val="000000" w:themeColor="text1"/>
                <w:szCs w:val="19"/>
                <w:lang w:val="hr-HR"/>
              </w:rPr>
            </w:pPr>
            <w:r w:rsidRPr="001A5E0D">
              <w:rPr>
                <w:rFonts w:cs="Arial"/>
                <w:b/>
                <w:bCs/>
                <w:color w:val="000000" w:themeColor="text1"/>
                <w:szCs w:val="19"/>
                <w:lang w:val="hr-HR"/>
              </w:rPr>
              <w:t>1.901.075</w:t>
            </w:r>
          </w:p>
        </w:tc>
        <w:tc>
          <w:tcPr>
            <w:tcW w:w="706" w:type="pct"/>
            <w:tcBorders>
              <w:bottom w:val="single" w:sz="12" w:space="0" w:color="auto"/>
            </w:tcBorders>
            <w:vAlign w:val="bottom"/>
          </w:tcPr>
          <w:p w14:paraId="2F9AC11D" w14:textId="1BBD47D3" w:rsidR="003163F8" w:rsidRPr="001A5E0D" w:rsidRDefault="000F11D2" w:rsidP="003163F8">
            <w:pPr>
              <w:pStyle w:val="Tot"/>
              <w:jc w:val="right"/>
              <w:rPr>
                <w:rFonts w:cs="Arial"/>
                <w:b/>
                <w:bCs/>
                <w:color w:val="000000" w:themeColor="text1"/>
                <w:szCs w:val="19"/>
                <w:lang w:val="hr-HR"/>
              </w:rPr>
            </w:pPr>
            <w:r>
              <w:rPr>
                <w:rFonts w:cs="Arial"/>
                <w:b/>
                <w:bCs/>
                <w:color w:val="000000" w:themeColor="text1"/>
                <w:szCs w:val="19"/>
                <w:lang w:val="hr-HR"/>
              </w:rPr>
              <w:t>2.037.405</w:t>
            </w:r>
          </w:p>
        </w:tc>
        <w:tc>
          <w:tcPr>
            <w:tcW w:w="707" w:type="pct"/>
            <w:tcBorders>
              <w:bottom w:val="single" w:sz="12" w:space="0" w:color="auto"/>
            </w:tcBorders>
            <w:vAlign w:val="bottom"/>
          </w:tcPr>
          <w:p w14:paraId="5EEF3EF7" w14:textId="17FEA01D" w:rsidR="003163F8" w:rsidRPr="001A5E0D" w:rsidRDefault="003163F8" w:rsidP="003163F8">
            <w:pPr>
              <w:pStyle w:val="Tot"/>
              <w:jc w:val="right"/>
              <w:rPr>
                <w:rFonts w:cs="Arial"/>
                <w:b/>
                <w:bCs/>
                <w:color w:val="000000" w:themeColor="text1"/>
                <w:szCs w:val="19"/>
                <w:lang w:val="hr-HR"/>
              </w:rPr>
            </w:pPr>
            <w:bookmarkStart w:id="957" w:name="_Toc67331488"/>
            <w:r w:rsidRPr="001A5E0D">
              <w:rPr>
                <w:rFonts w:cs="Arial"/>
                <w:b/>
                <w:bCs/>
                <w:color w:val="000000" w:themeColor="text1"/>
                <w:szCs w:val="19"/>
                <w:lang w:val="hr-HR"/>
              </w:rPr>
              <w:t>1.894.177</w:t>
            </w:r>
            <w:bookmarkEnd w:id="957"/>
          </w:p>
        </w:tc>
      </w:tr>
    </w:tbl>
    <w:p w14:paraId="4FB72931" w14:textId="77777777" w:rsidR="00B670B6" w:rsidRPr="00EA3621" w:rsidRDefault="00B670B6" w:rsidP="00CD058E">
      <w:pPr>
        <w:jc w:val="both"/>
        <w:rPr>
          <w:rFonts w:cs="Arial"/>
          <w:color w:val="000000" w:themeColor="text1"/>
        </w:rPr>
      </w:pPr>
    </w:p>
    <w:p w14:paraId="082E4A4E" w14:textId="77777777" w:rsidR="00797A7D" w:rsidRDefault="00797A7D" w:rsidP="00CD058E">
      <w:pPr>
        <w:jc w:val="both"/>
        <w:rPr>
          <w:rFonts w:cs="Arial"/>
          <w:color w:val="000000" w:themeColor="text1"/>
        </w:rPr>
        <w:sectPr w:rsidR="00797A7D" w:rsidSect="005F07DF">
          <w:headerReference w:type="default" r:id="rId29"/>
          <w:pgSz w:w="11907" w:h="16840" w:code="9"/>
          <w:pgMar w:top="1418" w:right="1134" w:bottom="1134" w:left="1418" w:header="851" w:footer="851" w:gutter="0"/>
          <w:cols w:space="720"/>
          <w:noEndnote/>
        </w:sectPr>
      </w:pPr>
    </w:p>
    <w:p w14:paraId="62F7B45E" w14:textId="77777777" w:rsidR="00E05D86" w:rsidRPr="00EA3621" w:rsidRDefault="00E05D86" w:rsidP="00CD058E">
      <w:pPr>
        <w:jc w:val="both"/>
        <w:rPr>
          <w:rFonts w:cs="Arial"/>
          <w:color w:val="000000" w:themeColor="text1"/>
        </w:rPr>
      </w:pPr>
    </w:p>
    <w:p w14:paraId="72E544AF" w14:textId="77777777" w:rsidR="00797A7D" w:rsidRPr="001A5E0D" w:rsidRDefault="00797A7D" w:rsidP="00797A7D">
      <w:pPr>
        <w:pStyle w:val="T1"/>
        <w:keepNext w:val="0"/>
        <w:tabs>
          <w:tab w:val="left" w:pos="567"/>
        </w:tabs>
        <w:spacing w:before="0" w:after="0" w:line="240" w:lineRule="auto"/>
        <w:rPr>
          <w:rFonts w:cs="Arial"/>
          <w:bCs w:val="0"/>
          <w:sz w:val="20"/>
          <w:lang w:val="hr-HR"/>
        </w:rPr>
      </w:pPr>
      <w:r w:rsidRPr="001A5E0D">
        <w:rPr>
          <w:rFonts w:cs="Arial"/>
          <w:bCs w:val="0"/>
          <w:sz w:val="20"/>
          <w:lang w:val="hr-HR"/>
        </w:rPr>
        <w:t xml:space="preserve">27. </w:t>
      </w:r>
      <w:r w:rsidRPr="001A5E0D">
        <w:rPr>
          <w:rFonts w:cs="Arial"/>
          <w:bCs w:val="0"/>
          <w:sz w:val="20"/>
          <w:lang w:val="hr-HR"/>
        </w:rPr>
        <w:tab/>
        <w:t>Događaji nakon datuma izvještajnog razdoblja</w:t>
      </w:r>
    </w:p>
    <w:p w14:paraId="6A7552E6" w14:textId="77777777" w:rsidR="00E05D86" w:rsidRPr="001A5E0D" w:rsidRDefault="00E05D86" w:rsidP="00B670B6">
      <w:pPr>
        <w:pStyle w:val="T1"/>
        <w:spacing w:before="0" w:after="0" w:line="240" w:lineRule="auto"/>
        <w:rPr>
          <w:rFonts w:cs="Arial"/>
          <w:b w:val="0"/>
          <w:color w:val="000000" w:themeColor="text1"/>
          <w:sz w:val="20"/>
          <w:lang w:val="hr-HR"/>
        </w:rPr>
      </w:pPr>
    </w:p>
    <w:p w14:paraId="6987570B" w14:textId="540522B1" w:rsidR="00797A7D" w:rsidRPr="001A5E0D" w:rsidRDefault="00797A7D" w:rsidP="00797A7D">
      <w:pPr>
        <w:tabs>
          <w:tab w:val="left" w:pos="567"/>
        </w:tabs>
        <w:rPr>
          <w:rFonts w:ascii="Arial" w:hAnsi="Arial" w:cs="Arial"/>
          <w:sz w:val="20"/>
          <w:szCs w:val="20"/>
        </w:rPr>
      </w:pPr>
      <w:r w:rsidRPr="001A5E0D">
        <w:rPr>
          <w:rFonts w:ascii="Arial" w:hAnsi="Arial" w:cs="Arial"/>
          <w:sz w:val="20"/>
          <w:szCs w:val="20"/>
        </w:rPr>
        <w:t xml:space="preserve">27.1. </w:t>
      </w:r>
      <w:r w:rsidRPr="001A5E0D">
        <w:rPr>
          <w:rFonts w:ascii="Arial" w:hAnsi="Arial" w:cs="Arial"/>
          <w:sz w:val="20"/>
          <w:szCs w:val="20"/>
        </w:rPr>
        <w:tab/>
        <w:t>Uprava HBOR-a</w:t>
      </w:r>
    </w:p>
    <w:p w14:paraId="7AADE014" w14:textId="77777777" w:rsidR="00797A7D" w:rsidRPr="001A5E0D" w:rsidRDefault="00797A7D" w:rsidP="00B670B6">
      <w:pPr>
        <w:pStyle w:val="T1"/>
        <w:spacing w:before="0" w:after="0" w:line="240" w:lineRule="auto"/>
        <w:rPr>
          <w:rFonts w:cs="Arial"/>
          <w:b w:val="0"/>
          <w:color w:val="000000" w:themeColor="text1"/>
          <w:sz w:val="20"/>
          <w:lang w:val="hr-HR"/>
        </w:rPr>
      </w:pPr>
    </w:p>
    <w:p w14:paraId="486540D1" w14:textId="694FFA19" w:rsidR="00797A7D" w:rsidRPr="001A5E0D" w:rsidRDefault="00797A7D" w:rsidP="00797A7D">
      <w:pPr>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Nakon izvještajnog razdoblja, istekom mandata Upravi</w:t>
      </w:r>
      <w:r w:rsidR="00C32840" w:rsidRPr="001A5E0D">
        <w:rPr>
          <w:rFonts w:ascii="Arial" w:hAnsi="Arial" w:cs="Arial"/>
          <w:color w:val="000000" w:themeColor="text1"/>
          <w:sz w:val="20"/>
          <w:szCs w:val="20"/>
          <w:lang w:eastAsia="hr-HR"/>
        </w:rPr>
        <w:t xml:space="preserve"> 16. listopada 2022. godine</w:t>
      </w:r>
      <w:r w:rsidRPr="001A5E0D">
        <w:rPr>
          <w:rFonts w:ascii="Arial" w:hAnsi="Arial" w:cs="Arial"/>
          <w:color w:val="000000" w:themeColor="text1"/>
          <w:sz w:val="20"/>
          <w:szCs w:val="20"/>
          <w:lang w:eastAsia="hr-HR"/>
        </w:rPr>
        <w:t>, Nadzorni odbor je temeljem Poslovnika o radu Nadzornog odbora HBOR-a te Statuta HBOR-a, na 9. sjednici održanoj dana 20. listopada 2022. godine imenovao</w:t>
      </w:r>
      <w:r w:rsidR="00B47B80" w:rsidRPr="001A5E0D">
        <w:rPr>
          <w:rFonts w:ascii="Arial" w:hAnsi="Arial" w:cs="Arial"/>
          <w:color w:val="000000" w:themeColor="text1"/>
          <w:sz w:val="20"/>
          <w:szCs w:val="20"/>
          <w:lang w:eastAsia="hr-HR"/>
        </w:rPr>
        <w:t>,</w:t>
      </w:r>
      <w:r w:rsidRPr="001A5E0D">
        <w:rPr>
          <w:rFonts w:ascii="Arial" w:hAnsi="Arial" w:cs="Arial"/>
          <w:color w:val="000000" w:themeColor="text1"/>
          <w:sz w:val="20"/>
          <w:szCs w:val="20"/>
          <w:lang w:eastAsia="hr-HR"/>
        </w:rPr>
        <w:t xml:space="preserve"> s danom 24. listopad</w:t>
      </w:r>
      <w:r w:rsidR="00947EAA" w:rsidRPr="001A5E0D">
        <w:rPr>
          <w:rFonts w:ascii="Arial" w:hAnsi="Arial" w:cs="Arial"/>
          <w:color w:val="000000" w:themeColor="text1"/>
          <w:sz w:val="20"/>
          <w:szCs w:val="20"/>
          <w:lang w:eastAsia="hr-HR"/>
        </w:rPr>
        <w:t xml:space="preserve">a </w:t>
      </w:r>
      <w:r w:rsidRPr="001A5E0D">
        <w:rPr>
          <w:rFonts w:ascii="Arial" w:hAnsi="Arial" w:cs="Arial"/>
          <w:color w:val="000000" w:themeColor="text1"/>
          <w:sz w:val="20"/>
          <w:szCs w:val="20"/>
          <w:lang w:eastAsia="hr-HR"/>
        </w:rPr>
        <w:t>2022. godine</w:t>
      </w:r>
      <w:r w:rsidR="00B47B80" w:rsidRPr="001A5E0D">
        <w:rPr>
          <w:rFonts w:ascii="Arial" w:hAnsi="Arial" w:cs="Arial"/>
          <w:color w:val="000000" w:themeColor="text1"/>
          <w:sz w:val="20"/>
          <w:szCs w:val="20"/>
          <w:lang w:eastAsia="hr-HR"/>
        </w:rPr>
        <w:t>,</w:t>
      </w:r>
      <w:r w:rsidRPr="001A5E0D">
        <w:rPr>
          <w:rFonts w:ascii="Arial" w:hAnsi="Arial" w:cs="Arial"/>
          <w:color w:val="000000" w:themeColor="text1"/>
          <w:sz w:val="20"/>
          <w:szCs w:val="20"/>
          <w:lang w:eastAsia="hr-HR"/>
        </w:rPr>
        <w:t xml:space="preserve"> članove Uprave za mandatno razdoblje od 5 godina, u sastavu:</w:t>
      </w:r>
    </w:p>
    <w:p w14:paraId="6F7464DE" w14:textId="77777777" w:rsidR="00797A7D" w:rsidRPr="001A5E0D" w:rsidRDefault="00797A7D" w:rsidP="00797A7D">
      <w:pPr>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 mr. sc. Hrvoje Čuvalo, predsjednik Uprave,</w:t>
      </w:r>
    </w:p>
    <w:p w14:paraId="5F4E9BC5" w14:textId="77777777" w:rsidR="00797A7D" w:rsidRPr="001A5E0D" w:rsidRDefault="00797A7D" w:rsidP="00797A7D">
      <w:pPr>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 Josip Pavković, član Uprave i</w:t>
      </w:r>
    </w:p>
    <w:p w14:paraId="65BACFF9" w14:textId="77777777" w:rsidR="00797A7D" w:rsidRPr="001A5E0D" w:rsidRDefault="00797A7D" w:rsidP="00797A7D">
      <w:pPr>
        <w:jc w:val="both"/>
        <w:rPr>
          <w:rFonts w:ascii="Arial" w:hAnsi="Arial" w:cs="Arial"/>
          <w:color w:val="000000" w:themeColor="text1"/>
          <w:sz w:val="20"/>
          <w:szCs w:val="20"/>
          <w:lang w:eastAsia="hr-HR"/>
        </w:rPr>
      </w:pPr>
      <w:r w:rsidRPr="001A5E0D">
        <w:rPr>
          <w:rFonts w:ascii="Arial" w:hAnsi="Arial" w:cs="Arial"/>
          <w:color w:val="000000" w:themeColor="text1"/>
          <w:sz w:val="20"/>
          <w:szCs w:val="20"/>
          <w:lang w:eastAsia="hr-HR"/>
        </w:rPr>
        <w:t>- mr. sc. Alan Herjavec, član Uprave.</w:t>
      </w:r>
    </w:p>
    <w:p w14:paraId="1D8E344C" w14:textId="1B8F8E85" w:rsidR="00797A7D" w:rsidRPr="001A5E0D" w:rsidRDefault="00797A7D" w:rsidP="00B670B6">
      <w:pPr>
        <w:pStyle w:val="T1"/>
        <w:spacing w:before="0" w:after="0" w:line="240" w:lineRule="auto"/>
        <w:rPr>
          <w:rFonts w:cs="Arial"/>
          <w:b w:val="0"/>
          <w:color w:val="000000" w:themeColor="text1"/>
          <w:sz w:val="20"/>
          <w:lang w:val="hr-HR"/>
        </w:rPr>
      </w:pPr>
    </w:p>
    <w:p w14:paraId="0D451C90" w14:textId="77777777" w:rsidR="00797A7D" w:rsidRPr="001A5E0D" w:rsidRDefault="00797A7D" w:rsidP="00B670B6">
      <w:pPr>
        <w:pStyle w:val="T1"/>
        <w:spacing w:before="0" w:after="0" w:line="240" w:lineRule="auto"/>
        <w:rPr>
          <w:rFonts w:cs="Arial"/>
          <w:b w:val="0"/>
          <w:color w:val="000000" w:themeColor="text1"/>
          <w:sz w:val="20"/>
          <w:lang w:val="hr-HR"/>
        </w:rPr>
      </w:pPr>
      <w:r w:rsidRPr="001A5E0D">
        <w:rPr>
          <w:rFonts w:cs="Arial"/>
          <w:b w:val="0"/>
          <w:color w:val="000000" w:themeColor="text1"/>
          <w:sz w:val="20"/>
          <w:lang w:val="hr-HR"/>
        </w:rPr>
        <w:t xml:space="preserve">27.2. </w:t>
      </w:r>
      <w:r w:rsidR="00D506F0" w:rsidRPr="001A5E0D">
        <w:rPr>
          <w:rFonts w:cs="Arial"/>
          <w:b w:val="0"/>
          <w:color w:val="000000" w:themeColor="text1"/>
          <w:sz w:val="20"/>
          <w:lang w:val="hr-HR"/>
        </w:rPr>
        <w:t>Povećanje temeljnog kapitala ovisnog društva Hrvatsko kreditno osiguranje d.d., Zagreb</w:t>
      </w:r>
    </w:p>
    <w:p w14:paraId="7AE22D01" w14:textId="77777777" w:rsidR="00D506F0" w:rsidRPr="001A5E0D" w:rsidRDefault="00D506F0" w:rsidP="00B670B6">
      <w:pPr>
        <w:pStyle w:val="T1"/>
        <w:spacing w:before="0" w:after="0" w:line="240" w:lineRule="auto"/>
        <w:rPr>
          <w:rFonts w:cs="Arial"/>
          <w:b w:val="0"/>
          <w:color w:val="000000" w:themeColor="text1"/>
          <w:sz w:val="20"/>
          <w:lang w:val="hr-HR"/>
        </w:rPr>
      </w:pPr>
    </w:p>
    <w:p w14:paraId="0774E88E" w14:textId="461A61DA" w:rsidR="00D506F0" w:rsidRPr="001A5E0D" w:rsidRDefault="00D506F0" w:rsidP="00B670B6">
      <w:pPr>
        <w:pStyle w:val="T1"/>
        <w:spacing w:before="0" w:after="0" w:line="240" w:lineRule="auto"/>
        <w:rPr>
          <w:rFonts w:cs="Arial"/>
          <w:b w:val="0"/>
          <w:color w:val="000000" w:themeColor="text1"/>
          <w:sz w:val="20"/>
          <w:lang w:val="hr-HR"/>
        </w:rPr>
      </w:pPr>
      <w:r w:rsidRPr="001A5E0D">
        <w:rPr>
          <w:rFonts w:cs="Arial"/>
          <w:b w:val="0"/>
          <w:color w:val="000000" w:themeColor="text1"/>
          <w:sz w:val="20"/>
          <w:lang w:val="hr-HR"/>
        </w:rPr>
        <w:t>Odlukom Nadzornog odbora HBOR-a sa 7.</w:t>
      </w:r>
      <w:r w:rsidR="00947EAA" w:rsidRPr="001A5E0D">
        <w:rPr>
          <w:rFonts w:cs="Arial"/>
          <w:b w:val="0"/>
          <w:color w:val="000000" w:themeColor="text1"/>
          <w:sz w:val="20"/>
          <w:lang w:val="hr-HR"/>
        </w:rPr>
        <w:t xml:space="preserve"> </w:t>
      </w:r>
      <w:r w:rsidRPr="001A5E0D">
        <w:rPr>
          <w:rFonts w:cs="Arial"/>
          <w:b w:val="0"/>
          <w:color w:val="000000" w:themeColor="text1"/>
          <w:sz w:val="20"/>
          <w:lang w:val="hr-HR"/>
        </w:rPr>
        <w:t>sjednice održane 27. rujna 2022. godine,  povećava se temeljni kapital ovisnog društva HBOR-a, Hrvatskog kreditnog osiguranja d.d., Zagreb, sa 37.500 tisuća kuna na 57.500 tisuća kuna, uplatom</w:t>
      </w:r>
      <w:r w:rsidR="00117BA1" w:rsidRPr="001A5E0D">
        <w:rPr>
          <w:rFonts w:cs="Arial"/>
          <w:b w:val="0"/>
          <w:color w:val="000000" w:themeColor="text1"/>
          <w:sz w:val="20"/>
          <w:lang w:val="hr-HR"/>
        </w:rPr>
        <w:t xml:space="preserve"> novih redovnih dionica društva</w:t>
      </w:r>
      <w:r w:rsidRPr="001A5E0D">
        <w:rPr>
          <w:rFonts w:cs="Arial"/>
          <w:b w:val="0"/>
          <w:color w:val="000000" w:themeColor="text1"/>
          <w:sz w:val="20"/>
          <w:lang w:val="hr-HR"/>
        </w:rPr>
        <w:t xml:space="preserve"> u novcu od strane HBOR-a</w:t>
      </w:r>
      <w:r w:rsidR="00117BA1" w:rsidRPr="001A5E0D">
        <w:rPr>
          <w:rFonts w:cs="Arial"/>
          <w:b w:val="0"/>
          <w:color w:val="000000" w:themeColor="text1"/>
          <w:sz w:val="20"/>
          <w:lang w:val="hr-HR"/>
        </w:rPr>
        <w:t>.</w:t>
      </w:r>
    </w:p>
    <w:p w14:paraId="109C7743" w14:textId="5D9811D7" w:rsidR="00117BA1" w:rsidRPr="001A5E0D" w:rsidRDefault="00117BA1" w:rsidP="00B670B6">
      <w:pPr>
        <w:pStyle w:val="T1"/>
        <w:spacing w:before="0" w:after="0" w:line="240" w:lineRule="auto"/>
        <w:rPr>
          <w:rFonts w:cs="Arial"/>
          <w:b w:val="0"/>
          <w:color w:val="000000" w:themeColor="text1"/>
          <w:sz w:val="20"/>
          <w:lang w:val="hr-HR"/>
        </w:rPr>
      </w:pPr>
    </w:p>
    <w:p w14:paraId="05BC656C" w14:textId="77777777" w:rsidR="00087433" w:rsidRPr="001A5E0D" w:rsidRDefault="00117BA1" w:rsidP="00B670B6">
      <w:pPr>
        <w:pStyle w:val="T1"/>
        <w:spacing w:before="0" w:after="0" w:line="240" w:lineRule="auto"/>
        <w:rPr>
          <w:rFonts w:cs="Arial"/>
          <w:b w:val="0"/>
          <w:color w:val="000000" w:themeColor="text1"/>
          <w:sz w:val="20"/>
          <w:lang w:val="hr-HR"/>
        </w:rPr>
      </w:pPr>
      <w:r w:rsidRPr="001A5E0D">
        <w:rPr>
          <w:rFonts w:cs="Arial"/>
          <w:b w:val="0"/>
          <w:color w:val="000000" w:themeColor="text1"/>
          <w:sz w:val="20"/>
          <w:lang w:val="hr-HR"/>
        </w:rPr>
        <w:t>Glavna skupština HKO-a održana je 29. rujna 2022. godine te je donijeta Odluka</w:t>
      </w:r>
      <w:r w:rsidR="00087433" w:rsidRPr="001A5E0D">
        <w:rPr>
          <w:rFonts w:cs="Arial"/>
          <w:b w:val="0"/>
          <w:color w:val="000000" w:themeColor="text1"/>
          <w:sz w:val="20"/>
          <w:lang w:val="hr-HR"/>
        </w:rPr>
        <w:t xml:space="preserve"> o povećanju temeljenog kapitala društva za iznos od 20.000 tisuća kuna koje je</w:t>
      </w:r>
      <w:r w:rsidRPr="001A5E0D">
        <w:rPr>
          <w:rFonts w:cs="Arial"/>
          <w:b w:val="0"/>
          <w:color w:val="000000" w:themeColor="text1"/>
          <w:sz w:val="20"/>
          <w:lang w:val="hr-HR"/>
        </w:rPr>
        <w:t xml:space="preserve"> HBOR</w:t>
      </w:r>
      <w:r w:rsidR="00087433" w:rsidRPr="001A5E0D">
        <w:rPr>
          <w:rFonts w:cs="Arial"/>
          <w:b w:val="0"/>
          <w:color w:val="000000" w:themeColor="text1"/>
          <w:sz w:val="20"/>
          <w:lang w:val="hr-HR"/>
        </w:rPr>
        <w:t xml:space="preserve"> uplatio </w:t>
      </w:r>
      <w:r w:rsidRPr="001A5E0D">
        <w:rPr>
          <w:rFonts w:cs="Arial"/>
          <w:b w:val="0"/>
          <w:color w:val="000000" w:themeColor="text1"/>
          <w:sz w:val="20"/>
          <w:lang w:val="hr-HR"/>
        </w:rPr>
        <w:t>dana 4. listopada 2022. godine</w:t>
      </w:r>
      <w:r w:rsidR="00087433" w:rsidRPr="001A5E0D">
        <w:rPr>
          <w:rFonts w:cs="Arial"/>
          <w:b w:val="0"/>
          <w:color w:val="000000" w:themeColor="text1"/>
          <w:sz w:val="20"/>
          <w:lang w:val="hr-HR"/>
        </w:rPr>
        <w:t xml:space="preserve">. </w:t>
      </w:r>
    </w:p>
    <w:p w14:paraId="2DF15067" w14:textId="274BF026" w:rsidR="00117BA1" w:rsidRPr="001A5E0D" w:rsidRDefault="00087433" w:rsidP="00B670B6">
      <w:pPr>
        <w:pStyle w:val="T1"/>
        <w:spacing w:before="0" w:after="0" w:line="240" w:lineRule="auto"/>
        <w:rPr>
          <w:rFonts w:cs="Arial"/>
          <w:b w:val="0"/>
          <w:color w:val="000000" w:themeColor="text1"/>
          <w:sz w:val="20"/>
          <w:lang w:val="hr-HR"/>
        </w:rPr>
      </w:pPr>
      <w:r w:rsidRPr="001A5E0D">
        <w:rPr>
          <w:rFonts w:cs="Arial"/>
          <w:b w:val="0"/>
          <w:color w:val="000000" w:themeColor="text1"/>
          <w:sz w:val="20"/>
          <w:lang w:val="hr-HR"/>
        </w:rPr>
        <w:t>Trgovački sud</w:t>
      </w:r>
      <w:r w:rsidR="00117BA1" w:rsidRPr="001A5E0D">
        <w:rPr>
          <w:rFonts w:cs="Arial"/>
          <w:b w:val="0"/>
          <w:color w:val="000000" w:themeColor="text1"/>
          <w:sz w:val="20"/>
          <w:lang w:val="hr-HR"/>
        </w:rPr>
        <w:t xml:space="preserve"> u Zagrebu </w:t>
      </w:r>
      <w:r w:rsidRPr="001A5E0D">
        <w:rPr>
          <w:rFonts w:cs="Arial"/>
          <w:b w:val="0"/>
          <w:color w:val="000000" w:themeColor="text1"/>
          <w:sz w:val="20"/>
          <w:lang w:val="hr-HR"/>
        </w:rPr>
        <w:t xml:space="preserve">je </w:t>
      </w:r>
      <w:r w:rsidR="00117BA1" w:rsidRPr="001A5E0D">
        <w:rPr>
          <w:rFonts w:cs="Arial"/>
          <w:b w:val="0"/>
          <w:color w:val="000000" w:themeColor="text1"/>
          <w:sz w:val="20"/>
          <w:lang w:val="hr-HR"/>
        </w:rPr>
        <w:t xml:space="preserve">dana 13. listopada </w:t>
      </w:r>
      <w:r w:rsidRPr="001A5E0D">
        <w:rPr>
          <w:rFonts w:cs="Arial"/>
          <w:b w:val="0"/>
          <w:color w:val="000000" w:themeColor="text1"/>
          <w:sz w:val="20"/>
          <w:lang w:val="hr-HR"/>
        </w:rPr>
        <w:t xml:space="preserve">2022. godine </w:t>
      </w:r>
      <w:r w:rsidR="00117BA1" w:rsidRPr="001A5E0D">
        <w:rPr>
          <w:rFonts w:cs="Arial"/>
          <w:b w:val="0"/>
          <w:color w:val="000000" w:themeColor="text1"/>
          <w:sz w:val="20"/>
          <w:lang w:val="hr-HR"/>
        </w:rPr>
        <w:t>donio Rješenje o promjeni Statuta i povećanju temeljnog kapitala društva</w:t>
      </w:r>
      <w:r w:rsidR="00947EAA" w:rsidRPr="001A5E0D">
        <w:rPr>
          <w:rFonts w:cs="Arial"/>
          <w:b w:val="0"/>
          <w:color w:val="000000" w:themeColor="text1"/>
          <w:sz w:val="20"/>
          <w:lang w:val="hr-HR"/>
        </w:rPr>
        <w:t xml:space="preserve"> HKO</w:t>
      </w:r>
      <w:r w:rsidR="00117BA1" w:rsidRPr="001A5E0D">
        <w:rPr>
          <w:rFonts w:cs="Arial"/>
          <w:b w:val="0"/>
          <w:color w:val="000000" w:themeColor="text1"/>
          <w:sz w:val="20"/>
          <w:lang w:val="hr-HR"/>
        </w:rPr>
        <w:t>.</w:t>
      </w:r>
    </w:p>
    <w:p w14:paraId="2B476B2F" w14:textId="6DE7C3C3" w:rsidR="00087433" w:rsidRPr="001A5E0D" w:rsidRDefault="00087433" w:rsidP="00B670B6">
      <w:pPr>
        <w:pStyle w:val="T1"/>
        <w:spacing w:before="0" w:after="0" w:line="240" w:lineRule="auto"/>
        <w:rPr>
          <w:rFonts w:cs="Arial"/>
          <w:b w:val="0"/>
          <w:color w:val="000000" w:themeColor="text1"/>
          <w:sz w:val="20"/>
          <w:lang w:val="hr-HR"/>
        </w:rPr>
      </w:pPr>
    </w:p>
    <w:p w14:paraId="6F4DF9F0" w14:textId="4F41BF6A" w:rsidR="00087433" w:rsidRPr="001A5E0D" w:rsidRDefault="00087433" w:rsidP="00B670B6">
      <w:pPr>
        <w:pStyle w:val="T1"/>
        <w:spacing w:before="0" w:after="0" w:line="240" w:lineRule="auto"/>
        <w:rPr>
          <w:rFonts w:cs="Arial"/>
          <w:b w:val="0"/>
          <w:color w:val="000000" w:themeColor="text1"/>
          <w:sz w:val="20"/>
          <w:lang w:val="hr-HR"/>
        </w:rPr>
      </w:pPr>
      <w:r w:rsidRPr="001A5E0D">
        <w:rPr>
          <w:rFonts w:cs="Arial"/>
          <w:b w:val="0"/>
          <w:color w:val="000000" w:themeColor="text1"/>
          <w:sz w:val="20"/>
          <w:lang w:val="hr-HR"/>
        </w:rPr>
        <w:t>27.3. Ugovor o zajmu</w:t>
      </w:r>
    </w:p>
    <w:p w14:paraId="28591A41" w14:textId="7D50F3CB" w:rsidR="00087433" w:rsidRPr="001A5E0D" w:rsidRDefault="00087433" w:rsidP="00B670B6">
      <w:pPr>
        <w:pStyle w:val="T1"/>
        <w:spacing w:before="0" w:after="0" w:line="240" w:lineRule="auto"/>
        <w:rPr>
          <w:rFonts w:cs="Arial"/>
          <w:b w:val="0"/>
          <w:color w:val="000000" w:themeColor="text1"/>
          <w:sz w:val="20"/>
          <w:lang w:val="hr-HR"/>
        </w:rPr>
      </w:pPr>
    </w:p>
    <w:p w14:paraId="25A5BE31" w14:textId="69738297" w:rsidR="00087433" w:rsidRPr="001A5E0D" w:rsidRDefault="00087433" w:rsidP="00B670B6">
      <w:pPr>
        <w:pStyle w:val="T1"/>
        <w:spacing w:before="0" w:after="0" w:line="240" w:lineRule="auto"/>
        <w:rPr>
          <w:rFonts w:cs="Arial"/>
          <w:b w:val="0"/>
          <w:color w:val="000000" w:themeColor="text1"/>
          <w:sz w:val="20"/>
          <w:lang w:val="hr-HR"/>
        </w:rPr>
      </w:pPr>
      <w:r w:rsidRPr="001A5E0D">
        <w:rPr>
          <w:rFonts w:cs="Arial"/>
          <w:b w:val="0"/>
          <w:color w:val="000000" w:themeColor="text1"/>
          <w:sz w:val="20"/>
          <w:lang w:val="hr-HR"/>
        </w:rPr>
        <w:t>Nakon izvještajnog razdoblja, HBOR (korisnik zajma) je dana 14. listopada 2022. godine zaključio Ugovor o zajmu s Republikom Hrvatskom – Ministarstvom financija (zajmodavatelj) u iznosu od 1.000.000 tisuća kuna za osiguravanje likvidnosti i provođenje kreditne aktivnosti HBOR-a, s jednokratnom otplatom zajma dana 29. ožujka 2024. godine.</w:t>
      </w:r>
    </w:p>
    <w:p w14:paraId="44AA23C0" w14:textId="77777777" w:rsidR="00D506F0" w:rsidRPr="001A5E0D" w:rsidRDefault="00D506F0" w:rsidP="00B670B6">
      <w:pPr>
        <w:pStyle w:val="T1"/>
        <w:spacing w:before="0" w:after="0" w:line="240" w:lineRule="auto"/>
        <w:rPr>
          <w:rFonts w:cs="Arial"/>
          <w:b w:val="0"/>
          <w:color w:val="000000" w:themeColor="text1"/>
          <w:sz w:val="20"/>
          <w:lang w:val="hr-HR"/>
        </w:rPr>
      </w:pPr>
    </w:p>
    <w:p w14:paraId="53CF66CB" w14:textId="405DE58B" w:rsidR="00D506F0" w:rsidRPr="00EA3621" w:rsidRDefault="00D506F0" w:rsidP="00B670B6">
      <w:pPr>
        <w:pStyle w:val="T1"/>
        <w:spacing w:before="0" w:after="0" w:line="240" w:lineRule="auto"/>
        <w:rPr>
          <w:rFonts w:asciiTheme="minorHAnsi" w:hAnsiTheme="minorHAnsi" w:cs="Arial"/>
          <w:b w:val="0"/>
          <w:color w:val="000000" w:themeColor="text1"/>
          <w:sz w:val="22"/>
          <w:szCs w:val="22"/>
          <w:lang w:val="hr-HR"/>
        </w:rPr>
        <w:sectPr w:rsidR="00D506F0" w:rsidRPr="00EA3621" w:rsidSect="005F07DF">
          <w:pgSz w:w="11907" w:h="16840" w:code="9"/>
          <w:pgMar w:top="1418" w:right="1134" w:bottom="1134" w:left="1418" w:header="851" w:footer="851" w:gutter="0"/>
          <w:cols w:space="720"/>
          <w:noEndnote/>
        </w:sectPr>
      </w:pPr>
    </w:p>
    <w:p w14:paraId="40E88312" w14:textId="77777777" w:rsidR="00FA35FB" w:rsidRPr="00EA3621" w:rsidRDefault="00FA35FB" w:rsidP="00FA35FB">
      <w:pPr>
        <w:rPr>
          <w:b/>
          <w:color w:val="000000" w:themeColor="text1"/>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715A4C" w:rsidRPr="00BF13E8" w14:paraId="17365B71" w14:textId="77777777" w:rsidTr="00333CC7">
        <w:trPr>
          <w:trHeight w:val="80"/>
        </w:trPr>
        <w:tc>
          <w:tcPr>
            <w:tcW w:w="6387" w:type="dxa"/>
            <w:tcBorders>
              <w:left w:val="nil"/>
              <w:bottom w:val="nil"/>
              <w:right w:val="nil"/>
            </w:tcBorders>
            <w:vAlign w:val="bottom"/>
          </w:tcPr>
          <w:p w14:paraId="5005D900" w14:textId="77777777" w:rsidR="00715A4C" w:rsidRPr="001A5E0D" w:rsidRDefault="00715A4C" w:rsidP="00333CC7">
            <w:pPr>
              <w:rPr>
                <w:rFonts w:ascii="Arial" w:hAnsi="Arial" w:cs="Arial"/>
                <w:b/>
                <w:bCs/>
                <w:color w:val="000000"/>
                <w:sz w:val="17"/>
                <w:szCs w:val="17"/>
              </w:rPr>
            </w:pPr>
          </w:p>
        </w:tc>
        <w:tc>
          <w:tcPr>
            <w:tcW w:w="1403" w:type="dxa"/>
            <w:tcBorders>
              <w:left w:val="nil"/>
              <w:bottom w:val="nil"/>
              <w:right w:val="nil"/>
            </w:tcBorders>
            <w:noWrap/>
            <w:vAlign w:val="bottom"/>
          </w:tcPr>
          <w:p w14:paraId="0B62BC08" w14:textId="038DBD0D" w:rsidR="00715A4C" w:rsidRPr="001A5E0D" w:rsidRDefault="00715A4C" w:rsidP="00333CC7">
            <w:pPr>
              <w:jc w:val="right"/>
              <w:rPr>
                <w:rFonts w:ascii="Arial" w:hAnsi="Arial" w:cs="Arial"/>
                <w:b/>
                <w:bCs/>
                <w:color w:val="000000"/>
                <w:sz w:val="17"/>
                <w:szCs w:val="17"/>
              </w:rPr>
            </w:pPr>
            <w:r w:rsidRPr="001A5E0D">
              <w:rPr>
                <w:rFonts w:ascii="Arial" w:hAnsi="Arial" w:cs="Arial"/>
                <w:b/>
                <w:bCs/>
                <w:color w:val="000000"/>
                <w:sz w:val="17"/>
                <w:szCs w:val="17"/>
              </w:rPr>
              <w:t>30.9.202</w:t>
            </w:r>
            <w:r w:rsidR="00453EE4" w:rsidRPr="001A5E0D">
              <w:rPr>
                <w:rFonts w:ascii="Arial" w:hAnsi="Arial" w:cs="Arial"/>
                <w:b/>
                <w:bCs/>
                <w:color w:val="000000"/>
                <w:sz w:val="17"/>
                <w:szCs w:val="17"/>
              </w:rPr>
              <w:t>2</w:t>
            </w:r>
            <w:r w:rsidRPr="001A5E0D">
              <w:rPr>
                <w:rFonts w:ascii="Arial" w:hAnsi="Arial" w:cs="Arial"/>
                <w:b/>
                <w:bCs/>
                <w:color w:val="000000"/>
                <w:sz w:val="17"/>
                <w:szCs w:val="17"/>
              </w:rPr>
              <w:t>.</w:t>
            </w:r>
          </w:p>
        </w:tc>
        <w:tc>
          <w:tcPr>
            <w:tcW w:w="1218" w:type="dxa"/>
            <w:tcBorders>
              <w:left w:val="nil"/>
              <w:bottom w:val="nil"/>
              <w:right w:val="nil"/>
            </w:tcBorders>
            <w:vAlign w:val="bottom"/>
          </w:tcPr>
          <w:p w14:paraId="65D42904" w14:textId="749CE03C" w:rsidR="00715A4C" w:rsidRPr="001A5E0D" w:rsidRDefault="00715A4C" w:rsidP="00333CC7">
            <w:pPr>
              <w:jc w:val="right"/>
              <w:rPr>
                <w:rFonts w:ascii="Arial" w:hAnsi="Arial" w:cs="Arial"/>
                <w:b/>
                <w:bCs/>
                <w:color w:val="000000"/>
                <w:sz w:val="17"/>
                <w:szCs w:val="17"/>
              </w:rPr>
            </w:pPr>
            <w:r w:rsidRPr="001A5E0D">
              <w:rPr>
                <w:rFonts w:ascii="Arial" w:hAnsi="Arial" w:cs="Arial"/>
                <w:b/>
                <w:bCs/>
                <w:color w:val="000000"/>
                <w:sz w:val="17"/>
                <w:szCs w:val="17"/>
              </w:rPr>
              <w:t>30.9.2021.</w:t>
            </w:r>
          </w:p>
        </w:tc>
      </w:tr>
      <w:tr w:rsidR="00715A4C" w:rsidRPr="00BF13E8" w14:paraId="3E7BE66D" w14:textId="77777777" w:rsidTr="00333CC7">
        <w:trPr>
          <w:trHeight w:val="64"/>
        </w:trPr>
        <w:tc>
          <w:tcPr>
            <w:tcW w:w="6387" w:type="dxa"/>
            <w:tcBorders>
              <w:left w:val="nil"/>
              <w:bottom w:val="nil"/>
              <w:right w:val="nil"/>
            </w:tcBorders>
            <w:vAlign w:val="bottom"/>
          </w:tcPr>
          <w:p w14:paraId="1B5EC17D" w14:textId="77777777" w:rsidR="00715A4C" w:rsidRPr="001A5E0D" w:rsidRDefault="00715A4C" w:rsidP="00333CC7">
            <w:pPr>
              <w:rPr>
                <w:rFonts w:ascii="Arial" w:hAnsi="Arial" w:cs="Arial"/>
                <w:b/>
                <w:bCs/>
                <w:color w:val="000000"/>
                <w:sz w:val="17"/>
                <w:szCs w:val="17"/>
              </w:rPr>
            </w:pPr>
          </w:p>
        </w:tc>
        <w:tc>
          <w:tcPr>
            <w:tcW w:w="1403" w:type="dxa"/>
            <w:tcBorders>
              <w:left w:val="nil"/>
              <w:bottom w:val="nil"/>
              <w:right w:val="nil"/>
            </w:tcBorders>
            <w:noWrap/>
            <w:vAlign w:val="bottom"/>
          </w:tcPr>
          <w:p w14:paraId="1D319E2C" w14:textId="77777777" w:rsidR="00715A4C" w:rsidRPr="001A5E0D" w:rsidRDefault="00715A4C" w:rsidP="00333CC7">
            <w:pPr>
              <w:jc w:val="right"/>
              <w:rPr>
                <w:rFonts w:ascii="Arial" w:hAnsi="Arial" w:cs="Arial"/>
                <w:b/>
                <w:bCs/>
                <w:color w:val="000000"/>
                <w:sz w:val="17"/>
                <w:szCs w:val="17"/>
              </w:rPr>
            </w:pPr>
            <w:r w:rsidRPr="001A5E0D">
              <w:rPr>
                <w:rFonts w:ascii="Arial" w:hAnsi="Arial" w:cs="Arial"/>
                <w:b/>
                <w:bCs/>
                <w:color w:val="000000"/>
                <w:sz w:val="17"/>
                <w:szCs w:val="17"/>
              </w:rPr>
              <w:t>000 kuna</w:t>
            </w:r>
          </w:p>
        </w:tc>
        <w:tc>
          <w:tcPr>
            <w:tcW w:w="1218" w:type="dxa"/>
            <w:tcBorders>
              <w:left w:val="nil"/>
              <w:bottom w:val="nil"/>
              <w:right w:val="nil"/>
            </w:tcBorders>
            <w:vAlign w:val="bottom"/>
          </w:tcPr>
          <w:p w14:paraId="138DB596" w14:textId="77777777" w:rsidR="00715A4C" w:rsidRPr="001A5E0D" w:rsidRDefault="00715A4C" w:rsidP="00333CC7">
            <w:pPr>
              <w:jc w:val="right"/>
              <w:rPr>
                <w:rFonts w:ascii="Arial" w:hAnsi="Arial" w:cs="Arial"/>
                <w:b/>
                <w:bCs/>
                <w:color w:val="000000"/>
                <w:sz w:val="17"/>
                <w:szCs w:val="17"/>
              </w:rPr>
            </w:pPr>
            <w:r w:rsidRPr="001A5E0D">
              <w:rPr>
                <w:rFonts w:ascii="Arial" w:hAnsi="Arial" w:cs="Arial"/>
                <w:b/>
                <w:bCs/>
                <w:color w:val="000000"/>
                <w:sz w:val="17"/>
                <w:szCs w:val="17"/>
              </w:rPr>
              <w:t>000 kuna</w:t>
            </w:r>
          </w:p>
        </w:tc>
      </w:tr>
      <w:tr w:rsidR="00715A4C" w:rsidRPr="00BF13E8" w14:paraId="28084741" w14:textId="77777777" w:rsidTr="00333CC7">
        <w:trPr>
          <w:trHeight w:val="73"/>
        </w:trPr>
        <w:tc>
          <w:tcPr>
            <w:tcW w:w="6387" w:type="dxa"/>
            <w:tcBorders>
              <w:top w:val="nil"/>
              <w:left w:val="nil"/>
              <w:bottom w:val="nil"/>
              <w:right w:val="nil"/>
            </w:tcBorders>
            <w:vAlign w:val="bottom"/>
          </w:tcPr>
          <w:p w14:paraId="3243C083" w14:textId="77777777" w:rsidR="00715A4C" w:rsidRPr="001A5E0D" w:rsidRDefault="00715A4C" w:rsidP="00333CC7">
            <w:pPr>
              <w:rPr>
                <w:rFonts w:ascii="Arial" w:hAnsi="Arial" w:cs="Arial"/>
                <w:b/>
                <w:color w:val="000000"/>
                <w:sz w:val="17"/>
                <w:szCs w:val="17"/>
              </w:rPr>
            </w:pPr>
            <w:r w:rsidRPr="001A5E0D">
              <w:rPr>
                <w:rFonts w:ascii="Arial" w:hAnsi="Arial" w:cs="Arial"/>
                <w:b/>
                <w:color w:val="000000"/>
                <w:sz w:val="17"/>
                <w:szCs w:val="17"/>
              </w:rPr>
              <w:t>Zarađene premije</w:t>
            </w:r>
          </w:p>
        </w:tc>
        <w:tc>
          <w:tcPr>
            <w:tcW w:w="1403" w:type="dxa"/>
            <w:tcBorders>
              <w:top w:val="nil"/>
              <w:left w:val="nil"/>
              <w:bottom w:val="nil"/>
              <w:right w:val="nil"/>
            </w:tcBorders>
            <w:noWrap/>
            <w:vAlign w:val="bottom"/>
          </w:tcPr>
          <w:p w14:paraId="6C3D1E0E" w14:textId="77777777" w:rsidR="00715A4C" w:rsidRPr="001A5E0D" w:rsidRDefault="00715A4C" w:rsidP="00333CC7">
            <w:pPr>
              <w:jc w:val="right"/>
              <w:rPr>
                <w:rFonts w:ascii="Arial" w:hAnsi="Arial" w:cs="Arial"/>
                <w:color w:val="000000"/>
                <w:sz w:val="17"/>
                <w:szCs w:val="17"/>
              </w:rPr>
            </w:pPr>
          </w:p>
        </w:tc>
        <w:tc>
          <w:tcPr>
            <w:tcW w:w="1218" w:type="dxa"/>
            <w:tcBorders>
              <w:top w:val="nil"/>
              <w:left w:val="nil"/>
              <w:bottom w:val="nil"/>
              <w:right w:val="nil"/>
            </w:tcBorders>
            <w:vAlign w:val="bottom"/>
          </w:tcPr>
          <w:p w14:paraId="7FB6EF53" w14:textId="77777777" w:rsidR="00715A4C" w:rsidRPr="001A5E0D" w:rsidRDefault="00715A4C" w:rsidP="00333CC7">
            <w:pPr>
              <w:jc w:val="right"/>
              <w:rPr>
                <w:rFonts w:ascii="Arial" w:hAnsi="Arial" w:cs="Arial"/>
                <w:color w:val="000000"/>
                <w:sz w:val="17"/>
                <w:szCs w:val="17"/>
              </w:rPr>
            </w:pPr>
          </w:p>
        </w:tc>
      </w:tr>
      <w:tr w:rsidR="00715A4C" w:rsidRPr="00BF13E8" w14:paraId="1F04F862" w14:textId="77777777" w:rsidTr="001A5E0D">
        <w:trPr>
          <w:trHeight w:val="44"/>
        </w:trPr>
        <w:tc>
          <w:tcPr>
            <w:tcW w:w="6387" w:type="dxa"/>
            <w:tcBorders>
              <w:top w:val="nil"/>
              <w:left w:val="nil"/>
              <w:bottom w:val="nil"/>
              <w:right w:val="nil"/>
            </w:tcBorders>
            <w:vAlign w:val="bottom"/>
          </w:tcPr>
          <w:p w14:paraId="60A24514" w14:textId="77777777" w:rsidR="00715A4C" w:rsidRPr="001A5E0D" w:rsidRDefault="00715A4C" w:rsidP="00715A4C">
            <w:pPr>
              <w:rPr>
                <w:rFonts w:ascii="Arial" w:hAnsi="Arial" w:cs="Arial"/>
                <w:color w:val="000000"/>
                <w:sz w:val="17"/>
                <w:szCs w:val="17"/>
              </w:rPr>
            </w:pPr>
            <w:r w:rsidRPr="001A5E0D">
              <w:rPr>
                <w:rFonts w:ascii="Arial" w:hAnsi="Arial" w:cs="Arial"/>
                <w:color w:val="000000"/>
                <w:sz w:val="17"/>
                <w:szCs w:val="17"/>
              </w:rPr>
              <w:t>Zaračunana bruto premija</w:t>
            </w:r>
          </w:p>
        </w:tc>
        <w:tc>
          <w:tcPr>
            <w:tcW w:w="1403" w:type="dxa"/>
            <w:tcBorders>
              <w:top w:val="nil"/>
              <w:left w:val="nil"/>
              <w:bottom w:val="nil"/>
              <w:right w:val="nil"/>
            </w:tcBorders>
            <w:noWrap/>
            <w:vAlign w:val="bottom"/>
          </w:tcPr>
          <w:p w14:paraId="4C410082" w14:textId="6CCAB500" w:rsidR="00715A4C" w:rsidRPr="001A5E0D" w:rsidRDefault="00D34F5B" w:rsidP="00715A4C">
            <w:pPr>
              <w:jc w:val="right"/>
              <w:rPr>
                <w:rFonts w:ascii="Arial" w:hAnsi="Arial" w:cs="Arial"/>
                <w:bCs/>
                <w:color w:val="000000"/>
                <w:sz w:val="17"/>
                <w:szCs w:val="17"/>
              </w:rPr>
            </w:pPr>
            <w:r w:rsidRPr="00D170DF">
              <w:rPr>
                <w:rFonts w:ascii="Arial" w:hAnsi="Arial" w:cs="Arial"/>
                <w:bCs/>
                <w:color w:val="000000"/>
                <w:sz w:val="17"/>
                <w:szCs w:val="17"/>
              </w:rPr>
              <w:t>14.660</w:t>
            </w:r>
          </w:p>
        </w:tc>
        <w:tc>
          <w:tcPr>
            <w:tcW w:w="1218" w:type="dxa"/>
            <w:tcBorders>
              <w:top w:val="nil"/>
              <w:left w:val="nil"/>
              <w:bottom w:val="nil"/>
              <w:right w:val="nil"/>
            </w:tcBorders>
            <w:shd w:val="clear" w:color="auto" w:fill="auto"/>
            <w:vAlign w:val="center"/>
          </w:tcPr>
          <w:p w14:paraId="74BD58CF" w14:textId="63AC86E1" w:rsidR="00715A4C" w:rsidRPr="001A5E0D" w:rsidRDefault="00715A4C" w:rsidP="00715A4C">
            <w:pPr>
              <w:jc w:val="right"/>
              <w:rPr>
                <w:rFonts w:ascii="Arial" w:hAnsi="Arial" w:cs="Arial"/>
                <w:color w:val="000000"/>
                <w:sz w:val="17"/>
                <w:szCs w:val="17"/>
              </w:rPr>
            </w:pPr>
            <w:r w:rsidRPr="001A5E0D">
              <w:rPr>
                <w:rFonts w:ascii="Arial" w:hAnsi="Arial" w:cs="Arial"/>
                <w:color w:val="000000"/>
                <w:sz w:val="17"/>
                <w:szCs w:val="17"/>
              </w:rPr>
              <w:t>12.386</w:t>
            </w:r>
          </w:p>
        </w:tc>
      </w:tr>
      <w:tr w:rsidR="00D34F5B" w:rsidRPr="00BF13E8" w14:paraId="41A34311" w14:textId="77777777" w:rsidTr="001A5E0D">
        <w:trPr>
          <w:trHeight w:val="122"/>
        </w:trPr>
        <w:tc>
          <w:tcPr>
            <w:tcW w:w="6387" w:type="dxa"/>
            <w:tcBorders>
              <w:top w:val="nil"/>
              <w:left w:val="nil"/>
              <w:bottom w:val="nil"/>
              <w:right w:val="nil"/>
            </w:tcBorders>
            <w:vAlign w:val="bottom"/>
          </w:tcPr>
          <w:p w14:paraId="1CB992C2"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Ispravak vrijednosti i naplaćeni ispravak premije</w:t>
            </w:r>
          </w:p>
        </w:tc>
        <w:tc>
          <w:tcPr>
            <w:tcW w:w="1403" w:type="dxa"/>
            <w:tcBorders>
              <w:top w:val="nil"/>
              <w:left w:val="nil"/>
              <w:bottom w:val="nil"/>
              <w:right w:val="nil"/>
            </w:tcBorders>
            <w:noWrap/>
            <w:vAlign w:val="bottom"/>
          </w:tcPr>
          <w:p w14:paraId="163FD713" w14:textId="3AF161CF"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(16)</w:t>
            </w:r>
          </w:p>
        </w:tc>
        <w:tc>
          <w:tcPr>
            <w:tcW w:w="1218" w:type="dxa"/>
            <w:tcBorders>
              <w:top w:val="nil"/>
              <w:left w:val="nil"/>
              <w:bottom w:val="nil"/>
              <w:right w:val="nil"/>
            </w:tcBorders>
            <w:shd w:val="clear" w:color="auto" w:fill="auto"/>
            <w:vAlign w:val="center"/>
          </w:tcPr>
          <w:p w14:paraId="2A2AA907" w14:textId="053B05CA" w:rsidR="00D34F5B" w:rsidRPr="001A5E0D" w:rsidRDefault="00D34F5B" w:rsidP="00D34F5B">
            <w:pPr>
              <w:jc w:val="right"/>
              <w:rPr>
                <w:rFonts w:ascii="Arial" w:hAnsi="Arial" w:cs="Arial"/>
                <w:color w:val="000000"/>
                <w:sz w:val="17"/>
                <w:szCs w:val="17"/>
              </w:rPr>
            </w:pPr>
            <w:r w:rsidRPr="001A5E0D">
              <w:rPr>
                <w:rFonts w:ascii="Arial" w:hAnsi="Arial" w:cs="Arial"/>
                <w:color w:val="000000"/>
                <w:sz w:val="17"/>
                <w:szCs w:val="17"/>
              </w:rPr>
              <w:t>(56)</w:t>
            </w:r>
          </w:p>
        </w:tc>
      </w:tr>
      <w:tr w:rsidR="00D34F5B" w:rsidRPr="00BF13E8" w14:paraId="577BE5BF" w14:textId="77777777" w:rsidTr="001A5E0D">
        <w:trPr>
          <w:trHeight w:val="124"/>
        </w:trPr>
        <w:tc>
          <w:tcPr>
            <w:tcW w:w="6387" w:type="dxa"/>
            <w:tcBorders>
              <w:top w:val="nil"/>
              <w:left w:val="nil"/>
              <w:bottom w:val="nil"/>
              <w:right w:val="nil"/>
            </w:tcBorders>
            <w:vAlign w:val="bottom"/>
          </w:tcPr>
          <w:p w14:paraId="2F50AEA1"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Bruto premije predane u reosiguranje</w:t>
            </w:r>
          </w:p>
        </w:tc>
        <w:tc>
          <w:tcPr>
            <w:tcW w:w="1403" w:type="dxa"/>
            <w:tcBorders>
              <w:top w:val="nil"/>
              <w:left w:val="nil"/>
              <w:bottom w:val="nil"/>
              <w:right w:val="nil"/>
            </w:tcBorders>
            <w:noWrap/>
            <w:vAlign w:val="bottom"/>
          </w:tcPr>
          <w:p w14:paraId="45482CF5" w14:textId="59421C56"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(6.264)</w:t>
            </w:r>
          </w:p>
        </w:tc>
        <w:tc>
          <w:tcPr>
            <w:tcW w:w="1218" w:type="dxa"/>
            <w:tcBorders>
              <w:top w:val="nil"/>
              <w:left w:val="nil"/>
              <w:bottom w:val="nil"/>
              <w:right w:val="nil"/>
            </w:tcBorders>
            <w:shd w:val="clear" w:color="auto" w:fill="auto"/>
            <w:vAlign w:val="center"/>
          </w:tcPr>
          <w:p w14:paraId="7CF17E01" w14:textId="4162E876" w:rsidR="00D34F5B" w:rsidRPr="001A5E0D" w:rsidRDefault="00D34F5B" w:rsidP="00D34F5B">
            <w:pPr>
              <w:jc w:val="right"/>
              <w:rPr>
                <w:rFonts w:ascii="Arial" w:hAnsi="Arial" w:cs="Arial"/>
                <w:color w:val="000000"/>
                <w:sz w:val="17"/>
                <w:szCs w:val="17"/>
              </w:rPr>
            </w:pPr>
            <w:r w:rsidRPr="001A5E0D">
              <w:rPr>
                <w:rFonts w:ascii="Arial" w:hAnsi="Arial" w:cs="Arial"/>
                <w:color w:val="000000"/>
                <w:sz w:val="17"/>
                <w:szCs w:val="17"/>
              </w:rPr>
              <w:t>(5.668)</w:t>
            </w:r>
          </w:p>
        </w:tc>
      </w:tr>
      <w:tr w:rsidR="00715A4C" w:rsidRPr="00BF13E8" w14:paraId="00223981" w14:textId="77777777" w:rsidTr="001A5E0D">
        <w:trPr>
          <w:trHeight w:val="111"/>
        </w:trPr>
        <w:tc>
          <w:tcPr>
            <w:tcW w:w="6387" w:type="dxa"/>
            <w:tcBorders>
              <w:left w:val="nil"/>
              <w:right w:val="nil"/>
            </w:tcBorders>
            <w:vAlign w:val="bottom"/>
          </w:tcPr>
          <w:p w14:paraId="4729B41E" w14:textId="77777777" w:rsidR="00715A4C" w:rsidRPr="001A5E0D" w:rsidRDefault="00715A4C" w:rsidP="00715A4C">
            <w:pPr>
              <w:rPr>
                <w:rFonts w:ascii="Arial" w:hAnsi="Arial" w:cs="Arial"/>
                <w:b/>
                <w:color w:val="000000"/>
                <w:sz w:val="17"/>
                <w:szCs w:val="17"/>
              </w:rPr>
            </w:pPr>
            <w:r w:rsidRPr="001A5E0D">
              <w:rPr>
                <w:rFonts w:ascii="Arial" w:hAnsi="Arial" w:cs="Arial"/>
                <w:b/>
                <w:color w:val="000000"/>
                <w:sz w:val="17"/>
                <w:szCs w:val="17"/>
              </w:rPr>
              <w:t>Neto zaračunate premije</w:t>
            </w:r>
          </w:p>
        </w:tc>
        <w:tc>
          <w:tcPr>
            <w:tcW w:w="1403" w:type="dxa"/>
            <w:tcBorders>
              <w:top w:val="single" w:sz="4" w:space="0" w:color="auto"/>
              <w:left w:val="nil"/>
              <w:bottom w:val="single" w:sz="12" w:space="0" w:color="auto"/>
              <w:right w:val="nil"/>
            </w:tcBorders>
            <w:noWrap/>
            <w:vAlign w:val="bottom"/>
          </w:tcPr>
          <w:p w14:paraId="25EFB3AC" w14:textId="09692777" w:rsidR="00715A4C" w:rsidRPr="001A5E0D" w:rsidRDefault="00D34F5B" w:rsidP="00715A4C">
            <w:pPr>
              <w:jc w:val="right"/>
              <w:rPr>
                <w:rFonts w:ascii="Arial" w:hAnsi="Arial" w:cs="Arial"/>
                <w:b/>
                <w:bCs/>
                <w:color w:val="000000"/>
                <w:sz w:val="17"/>
                <w:szCs w:val="17"/>
              </w:rPr>
            </w:pPr>
            <w:r w:rsidRPr="00D34F5B">
              <w:rPr>
                <w:rFonts w:ascii="Arial" w:hAnsi="Arial" w:cs="Arial"/>
                <w:b/>
                <w:bCs/>
                <w:color w:val="000000"/>
                <w:sz w:val="17"/>
                <w:szCs w:val="17"/>
              </w:rPr>
              <w:t>8.380</w:t>
            </w:r>
          </w:p>
        </w:tc>
        <w:tc>
          <w:tcPr>
            <w:tcW w:w="1218" w:type="dxa"/>
            <w:tcBorders>
              <w:top w:val="single" w:sz="4" w:space="0" w:color="auto"/>
              <w:left w:val="nil"/>
              <w:bottom w:val="single" w:sz="12" w:space="0" w:color="auto"/>
              <w:right w:val="nil"/>
            </w:tcBorders>
            <w:shd w:val="clear" w:color="auto" w:fill="auto"/>
            <w:vAlign w:val="bottom"/>
          </w:tcPr>
          <w:p w14:paraId="77CC9FFA" w14:textId="6E576457" w:rsidR="00715A4C" w:rsidRPr="001A5E0D" w:rsidRDefault="00715A4C" w:rsidP="00715A4C">
            <w:pPr>
              <w:jc w:val="right"/>
              <w:rPr>
                <w:rFonts w:ascii="Arial" w:hAnsi="Arial" w:cs="Arial"/>
                <w:b/>
                <w:bCs/>
                <w:color w:val="000000"/>
                <w:sz w:val="17"/>
                <w:szCs w:val="17"/>
              </w:rPr>
            </w:pPr>
            <w:r w:rsidRPr="001A5E0D">
              <w:rPr>
                <w:rFonts w:ascii="Arial" w:hAnsi="Arial" w:cs="Arial"/>
                <w:b/>
                <w:bCs/>
                <w:color w:val="000000"/>
                <w:sz w:val="17"/>
                <w:szCs w:val="17"/>
              </w:rPr>
              <w:t>6.662</w:t>
            </w:r>
          </w:p>
        </w:tc>
      </w:tr>
      <w:tr w:rsidR="00715A4C" w:rsidRPr="00BF13E8" w14:paraId="29201B2F" w14:textId="77777777" w:rsidTr="001A5E0D">
        <w:trPr>
          <w:trHeight w:hRule="exact" w:val="125"/>
        </w:trPr>
        <w:tc>
          <w:tcPr>
            <w:tcW w:w="6387" w:type="dxa"/>
            <w:tcBorders>
              <w:left w:val="nil"/>
              <w:bottom w:val="nil"/>
              <w:right w:val="nil"/>
            </w:tcBorders>
            <w:vAlign w:val="bottom"/>
          </w:tcPr>
          <w:p w14:paraId="3C04AAC2" w14:textId="77777777" w:rsidR="00715A4C" w:rsidRPr="001A5E0D" w:rsidRDefault="00715A4C" w:rsidP="00715A4C">
            <w:pPr>
              <w:spacing w:line="140" w:lineRule="exact"/>
              <w:rPr>
                <w:rFonts w:ascii="Arial" w:hAnsi="Arial" w:cs="Arial"/>
                <w:color w:val="000000"/>
                <w:sz w:val="17"/>
                <w:szCs w:val="17"/>
              </w:rPr>
            </w:pPr>
          </w:p>
        </w:tc>
        <w:tc>
          <w:tcPr>
            <w:tcW w:w="1403" w:type="dxa"/>
            <w:tcBorders>
              <w:top w:val="single" w:sz="12" w:space="0" w:color="auto"/>
              <w:left w:val="nil"/>
              <w:bottom w:val="nil"/>
              <w:right w:val="nil"/>
            </w:tcBorders>
            <w:noWrap/>
            <w:vAlign w:val="bottom"/>
          </w:tcPr>
          <w:p w14:paraId="1A17A45B" w14:textId="77777777" w:rsidR="00715A4C" w:rsidRPr="001A5E0D" w:rsidRDefault="00715A4C" w:rsidP="00715A4C">
            <w:pPr>
              <w:spacing w:line="140" w:lineRule="exact"/>
              <w:jc w:val="right"/>
              <w:rPr>
                <w:rFonts w:ascii="Arial" w:hAnsi="Arial" w:cs="Arial"/>
                <w:color w:val="000000"/>
                <w:sz w:val="17"/>
                <w:szCs w:val="17"/>
              </w:rPr>
            </w:pPr>
          </w:p>
        </w:tc>
        <w:tc>
          <w:tcPr>
            <w:tcW w:w="1218" w:type="dxa"/>
            <w:tcBorders>
              <w:top w:val="single" w:sz="12" w:space="0" w:color="auto"/>
              <w:left w:val="nil"/>
              <w:bottom w:val="nil"/>
              <w:right w:val="nil"/>
            </w:tcBorders>
          </w:tcPr>
          <w:p w14:paraId="1808EAB0" w14:textId="77777777" w:rsidR="00715A4C" w:rsidRPr="001A5E0D" w:rsidRDefault="00715A4C" w:rsidP="00715A4C">
            <w:pPr>
              <w:spacing w:line="140" w:lineRule="exact"/>
              <w:jc w:val="right"/>
              <w:rPr>
                <w:rFonts w:ascii="Arial" w:hAnsi="Arial" w:cs="Arial"/>
                <w:color w:val="000000"/>
                <w:sz w:val="17"/>
                <w:szCs w:val="17"/>
              </w:rPr>
            </w:pPr>
          </w:p>
        </w:tc>
      </w:tr>
      <w:tr w:rsidR="00D34F5B" w:rsidRPr="00BF13E8" w14:paraId="6CC437A6" w14:textId="77777777" w:rsidTr="001A5E0D">
        <w:trPr>
          <w:trHeight w:val="100"/>
        </w:trPr>
        <w:tc>
          <w:tcPr>
            <w:tcW w:w="6387" w:type="dxa"/>
            <w:tcBorders>
              <w:top w:val="nil"/>
              <w:left w:val="nil"/>
              <w:bottom w:val="nil"/>
              <w:right w:val="nil"/>
            </w:tcBorders>
            <w:vAlign w:val="bottom"/>
          </w:tcPr>
          <w:p w14:paraId="4FBFAB39"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Promjena bruto pričuva prijenosnih premija</w:t>
            </w:r>
          </w:p>
        </w:tc>
        <w:tc>
          <w:tcPr>
            <w:tcW w:w="1403" w:type="dxa"/>
            <w:tcBorders>
              <w:top w:val="nil"/>
              <w:left w:val="nil"/>
              <w:bottom w:val="nil"/>
              <w:right w:val="nil"/>
            </w:tcBorders>
            <w:noWrap/>
            <w:vAlign w:val="bottom"/>
          </w:tcPr>
          <w:p w14:paraId="071878AF" w14:textId="5DFBD496"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(92)</w:t>
            </w:r>
          </w:p>
        </w:tc>
        <w:tc>
          <w:tcPr>
            <w:tcW w:w="1218" w:type="dxa"/>
            <w:tcBorders>
              <w:top w:val="nil"/>
              <w:left w:val="nil"/>
              <w:bottom w:val="nil"/>
              <w:right w:val="nil"/>
            </w:tcBorders>
            <w:shd w:val="clear" w:color="auto" w:fill="auto"/>
          </w:tcPr>
          <w:p w14:paraId="50DA9648" w14:textId="145D2077" w:rsidR="00D34F5B" w:rsidRPr="001A5E0D" w:rsidRDefault="00D34F5B" w:rsidP="00D34F5B">
            <w:pPr>
              <w:jc w:val="right"/>
              <w:rPr>
                <w:rFonts w:ascii="Arial" w:hAnsi="Arial" w:cs="Arial"/>
                <w:color w:val="000000"/>
                <w:sz w:val="17"/>
                <w:szCs w:val="17"/>
              </w:rPr>
            </w:pPr>
            <w:r w:rsidRPr="001A5E0D">
              <w:rPr>
                <w:rFonts w:ascii="Arial" w:hAnsi="Arial" w:cs="Arial"/>
                <w:color w:val="000000"/>
                <w:sz w:val="17"/>
                <w:szCs w:val="17"/>
              </w:rPr>
              <w:t>(1.928)</w:t>
            </w:r>
          </w:p>
        </w:tc>
      </w:tr>
      <w:tr w:rsidR="00D34F5B" w:rsidRPr="00BF13E8" w14:paraId="675B3469" w14:textId="77777777" w:rsidTr="001A5E0D">
        <w:trPr>
          <w:trHeight w:val="172"/>
        </w:trPr>
        <w:tc>
          <w:tcPr>
            <w:tcW w:w="6387" w:type="dxa"/>
            <w:tcBorders>
              <w:top w:val="nil"/>
              <w:left w:val="nil"/>
              <w:bottom w:val="nil"/>
              <w:right w:val="nil"/>
            </w:tcBorders>
            <w:vAlign w:val="bottom"/>
          </w:tcPr>
          <w:p w14:paraId="3E97BFEF"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Promjena bruto pričuva prijenosnih premija, udio reosiguranja</w:t>
            </w:r>
          </w:p>
        </w:tc>
        <w:tc>
          <w:tcPr>
            <w:tcW w:w="1403" w:type="dxa"/>
            <w:tcBorders>
              <w:top w:val="nil"/>
              <w:left w:val="nil"/>
              <w:bottom w:val="single" w:sz="4" w:space="0" w:color="auto"/>
              <w:right w:val="nil"/>
            </w:tcBorders>
            <w:noWrap/>
            <w:vAlign w:val="bottom"/>
          </w:tcPr>
          <w:p w14:paraId="5EAB0B90" w14:textId="21176CA4"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(264)</w:t>
            </w:r>
          </w:p>
        </w:tc>
        <w:tc>
          <w:tcPr>
            <w:tcW w:w="1218" w:type="dxa"/>
            <w:tcBorders>
              <w:top w:val="nil"/>
              <w:left w:val="nil"/>
              <w:bottom w:val="single" w:sz="4" w:space="0" w:color="auto"/>
              <w:right w:val="nil"/>
            </w:tcBorders>
            <w:shd w:val="clear" w:color="auto" w:fill="auto"/>
          </w:tcPr>
          <w:p w14:paraId="62E7880D" w14:textId="1E9FF1BA" w:rsidR="00D34F5B" w:rsidRPr="001A5E0D" w:rsidRDefault="00D34F5B" w:rsidP="00D34F5B">
            <w:pPr>
              <w:jc w:val="right"/>
              <w:rPr>
                <w:rFonts w:ascii="Arial" w:hAnsi="Arial" w:cs="Arial"/>
                <w:color w:val="000000"/>
                <w:sz w:val="17"/>
                <w:szCs w:val="17"/>
              </w:rPr>
            </w:pPr>
            <w:r w:rsidRPr="001A5E0D">
              <w:rPr>
                <w:rFonts w:ascii="Arial" w:hAnsi="Arial" w:cs="Arial"/>
                <w:color w:val="000000"/>
                <w:sz w:val="17"/>
                <w:szCs w:val="17"/>
              </w:rPr>
              <w:t>927</w:t>
            </w:r>
          </w:p>
        </w:tc>
      </w:tr>
      <w:tr w:rsidR="00715A4C" w:rsidRPr="00BF13E8" w14:paraId="00AE79AD" w14:textId="77777777" w:rsidTr="001A5E0D">
        <w:trPr>
          <w:trHeight w:val="128"/>
        </w:trPr>
        <w:tc>
          <w:tcPr>
            <w:tcW w:w="6387" w:type="dxa"/>
            <w:tcBorders>
              <w:left w:val="nil"/>
              <w:right w:val="nil"/>
            </w:tcBorders>
            <w:vAlign w:val="bottom"/>
          </w:tcPr>
          <w:p w14:paraId="30F68A3F"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Neto zarađene premije</w:t>
            </w:r>
          </w:p>
        </w:tc>
        <w:tc>
          <w:tcPr>
            <w:tcW w:w="1403" w:type="dxa"/>
            <w:tcBorders>
              <w:left w:val="nil"/>
              <w:bottom w:val="single" w:sz="12" w:space="0" w:color="auto"/>
              <w:right w:val="nil"/>
            </w:tcBorders>
            <w:noWrap/>
            <w:vAlign w:val="bottom"/>
          </w:tcPr>
          <w:p w14:paraId="7D224E27" w14:textId="19A7520B" w:rsidR="00715A4C" w:rsidRPr="001A5E0D" w:rsidRDefault="00D34F5B" w:rsidP="00715A4C">
            <w:pPr>
              <w:jc w:val="right"/>
              <w:rPr>
                <w:rFonts w:ascii="Arial" w:hAnsi="Arial" w:cs="Arial"/>
                <w:b/>
                <w:bCs/>
                <w:color w:val="000000"/>
                <w:sz w:val="17"/>
                <w:szCs w:val="17"/>
              </w:rPr>
            </w:pPr>
            <w:r w:rsidRPr="00D34F5B">
              <w:rPr>
                <w:rFonts w:ascii="Arial" w:hAnsi="Arial" w:cs="Arial"/>
                <w:b/>
                <w:bCs/>
                <w:color w:val="000000"/>
                <w:sz w:val="17"/>
                <w:szCs w:val="17"/>
              </w:rPr>
              <w:t>8.024</w:t>
            </w:r>
          </w:p>
        </w:tc>
        <w:tc>
          <w:tcPr>
            <w:tcW w:w="1218" w:type="dxa"/>
            <w:tcBorders>
              <w:left w:val="nil"/>
              <w:bottom w:val="single" w:sz="12" w:space="0" w:color="auto"/>
              <w:right w:val="nil"/>
            </w:tcBorders>
            <w:shd w:val="clear" w:color="auto" w:fill="auto"/>
          </w:tcPr>
          <w:p w14:paraId="281D2202" w14:textId="6E2D9D62" w:rsidR="00715A4C" w:rsidRPr="001A5E0D" w:rsidRDefault="00715A4C" w:rsidP="00715A4C">
            <w:pPr>
              <w:jc w:val="right"/>
              <w:rPr>
                <w:rFonts w:ascii="Arial" w:hAnsi="Arial" w:cs="Arial"/>
                <w:b/>
                <w:bCs/>
                <w:color w:val="000000"/>
                <w:sz w:val="17"/>
                <w:szCs w:val="17"/>
              </w:rPr>
            </w:pPr>
            <w:r w:rsidRPr="001A5E0D">
              <w:rPr>
                <w:rFonts w:ascii="Arial" w:hAnsi="Arial" w:cs="Arial"/>
                <w:b/>
                <w:bCs/>
                <w:color w:val="000000"/>
                <w:sz w:val="17"/>
                <w:szCs w:val="17"/>
              </w:rPr>
              <w:t>5.661</w:t>
            </w:r>
          </w:p>
        </w:tc>
      </w:tr>
      <w:tr w:rsidR="00715A4C" w:rsidRPr="00BF13E8" w14:paraId="77100257" w14:textId="77777777" w:rsidTr="001A5E0D">
        <w:trPr>
          <w:trHeight w:val="38"/>
        </w:trPr>
        <w:tc>
          <w:tcPr>
            <w:tcW w:w="6387" w:type="dxa"/>
            <w:tcBorders>
              <w:left w:val="nil"/>
              <w:bottom w:val="nil"/>
              <w:right w:val="nil"/>
            </w:tcBorders>
            <w:vAlign w:val="bottom"/>
          </w:tcPr>
          <w:p w14:paraId="407E983F" w14:textId="77777777" w:rsidR="00715A4C" w:rsidRPr="001A5E0D" w:rsidRDefault="00715A4C" w:rsidP="00715A4C">
            <w:pPr>
              <w:spacing w:line="140" w:lineRule="exact"/>
              <w:rPr>
                <w:rFonts w:ascii="Arial" w:hAnsi="Arial" w:cs="Arial"/>
                <w:color w:val="000000"/>
                <w:sz w:val="17"/>
                <w:szCs w:val="17"/>
              </w:rPr>
            </w:pPr>
          </w:p>
        </w:tc>
        <w:tc>
          <w:tcPr>
            <w:tcW w:w="1403" w:type="dxa"/>
            <w:tcBorders>
              <w:top w:val="single" w:sz="12" w:space="0" w:color="auto"/>
              <w:left w:val="nil"/>
              <w:bottom w:val="nil"/>
              <w:right w:val="nil"/>
            </w:tcBorders>
            <w:noWrap/>
            <w:vAlign w:val="bottom"/>
          </w:tcPr>
          <w:p w14:paraId="53A37DC8" w14:textId="77777777" w:rsidR="00715A4C" w:rsidRPr="001A5E0D" w:rsidRDefault="00715A4C" w:rsidP="00715A4C">
            <w:pPr>
              <w:spacing w:line="140" w:lineRule="exact"/>
              <w:jc w:val="right"/>
              <w:rPr>
                <w:rFonts w:ascii="Arial" w:hAnsi="Arial" w:cs="Arial"/>
                <w:color w:val="000000"/>
                <w:sz w:val="17"/>
                <w:szCs w:val="17"/>
              </w:rPr>
            </w:pPr>
          </w:p>
        </w:tc>
        <w:tc>
          <w:tcPr>
            <w:tcW w:w="1218" w:type="dxa"/>
            <w:tcBorders>
              <w:top w:val="single" w:sz="12" w:space="0" w:color="auto"/>
              <w:left w:val="nil"/>
              <w:bottom w:val="nil"/>
              <w:right w:val="nil"/>
            </w:tcBorders>
            <w:shd w:val="clear" w:color="auto" w:fill="auto"/>
          </w:tcPr>
          <w:p w14:paraId="421D3F3E" w14:textId="77777777" w:rsidR="00715A4C" w:rsidRPr="001A5E0D" w:rsidRDefault="00715A4C" w:rsidP="00715A4C">
            <w:pPr>
              <w:spacing w:line="140" w:lineRule="exact"/>
              <w:jc w:val="right"/>
              <w:rPr>
                <w:rFonts w:ascii="Arial" w:hAnsi="Arial" w:cs="Arial"/>
                <w:color w:val="000000"/>
                <w:sz w:val="17"/>
                <w:szCs w:val="17"/>
              </w:rPr>
            </w:pPr>
          </w:p>
        </w:tc>
      </w:tr>
      <w:tr w:rsidR="00D34F5B" w:rsidRPr="00BF13E8" w14:paraId="4BAEC8CB" w14:textId="77777777" w:rsidTr="001A5E0D">
        <w:trPr>
          <w:trHeight w:val="149"/>
        </w:trPr>
        <w:tc>
          <w:tcPr>
            <w:tcW w:w="6387" w:type="dxa"/>
            <w:tcBorders>
              <w:top w:val="nil"/>
              <w:left w:val="nil"/>
              <w:bottom w:val="nil"/>
              <w:right w:val="nil"/>
            </w:tcBorders>
            <w:vAlign w:val="bottom"/>
          </w:tcPr>
          <w:p w14:paraId="3C36B51F" w14:textId="77777777" w:rsidR="00D34F5B" w:rsidRPr="001A5E0D" w:rsidRDefault="00D34F5B" w:rsidP="00D34F5B">
            <w:pPr>
              <w:rPr>
                <w:rFonts w:ascii="Arial" w:hAnsi="Arial" w:cs="Arial"/>
                <w:bCs/>
                <w:color w:val="000000"/>
                <w:sz w:val="17"/>
                <w:szCs w:val="17"/>
              </w:rPr>
            </w:pPr>
            <w:r w:rsidRPr="001A5E0D">
              <w:rPr>
                <w:rFonts w:ascii="Arial" w:hAnsi="Arial" w:cs="Arial"/>
                <w:bCs/>
                <w:color w:val="000000"/>
                <w:sz w:val="17"/>
                <w:szCs w:val="17"/>
              </w:rPr>
              <w:t>Prihodi od provizija i naknada</w:t>
            </w:r>
          </w:p>
        </w:tc>
        <w:tc>
          <w:tcPr>
            <w:tcW w:w="1403" w:type="dxa"/>
            <w:tcBorders>
              <w:top w:val="nil"/>
              <w:left w:val="nil"/>
              <w:bottom w:val="nil"/>
              <w:right w:val="nil"/>
            </w:tcBorders>
            <w:noWrap/>
            <w:vAlign w:val="bottom"/>
          </w:tcPr>
          <w:p w14:paraId="19CF474C" w14:textId="56D9EF13"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2.731</w:t>
            </w:r>
          </w:p>
        </w:tc>
        <w:tc>
          <w:tcPr>
            <w:tcW w:w="1218" w:type="dxa"/>
            <w:tcBorders>
              <w:top w:val="nil"/>
              <w:left w:val="nil"/>
              <w:bottom w:val="nil"/>
              <w:right w:val="nil"/>
            </w:tcBorders>
            <w:shd w:val="clear" w:color="auto" w:fill="auto"/>
          </w:tcPr>
          <w:p w14:paraId="3FEEEAB4" w14:textId="5EC8ACCB"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2.450</w:t>
            </w:r>
          </w:p>
        </w:tc>
      </w:tr>
      <w:tr w:rsidR="00D34F5B" w:rsidRPr="00BF13E8" w14:paraId="426F799D" w14:textId="77777777" w:rsidTr="001A5E0D">
        <w:trPr>
          <w:trHeight w:val="132"/>
        </w:trPr>
        <w:tc>
          <w:tcPr>
            <w:tcW w:w="6387" w:type="dxa"/>
            <w:tcBorders>
              <w:top w:val="nil"/>
              <w:left w:val="nil"/>
              <w:bottom w:val="nil"/>
              <w:right w:val="nil"/>
            </w:tcBorders>
            <w:vAlign w:val="bottom"/>
          </w:tcPr>
          <w:p w14:paraId="0B59DF94"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Neto prihodi od ulaganja</w:t>
            </w:r>
          </w:p>
        </w:tc>
        <w:tc>
          <w:tcPr>
            <w:tcW w:w="1403" w:type="dxa"/>
            <w:tcBorders>
              <w:top w:val="nil"/>
              <w:left w:val="nil"/>
              <w:bottom w:val="nil"/>
              <w:right w:val="nil"/>
            </w:tcBorders>
            <w:noWrap/>
            <w:vAlign w:val="bottom"/>
          </w:tcPr>
          <w:p w14:paraId="11E2DD5A" w14:textId="01B5A24B"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1.012</w:t>
            </w:r>
          </w:p>
        </w:tc>
        <w:tc>
          <w:tcPr>
            <w:tcW w:w="1218" w:type="dxa"/>
            <w:tcBorders>
              <w:top w:val="nil"/>
              <w:left w:val="nil"/>
              <w:bottom w:val="nil"/>
              <w:right w:val="nil"/>
            </w:tcBorders>
            <w:shd w:val="clear" w:color="auto" w:fill="auto"/>
          </w:tcPr>
          <w:p w14:paraId="47527C18" w14:textId="4E1178BD"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820</w:t>
            </w:r>
          </w:p>
        </w:tc>
      </w:tr>
      <w:tr w:rsidR="00D34F5B" w:rsidRPr="00BF13E8" w14:paraId="052EA418" w14:textId="77777777" w:rsidTr="001A5E0D">
        <w:trPr>
          <w:trHeight w:val="125"/>
        </w:trPr>
        <w:tc>
          <w:tcPr>
            <w:tcW w:w="6387" w:type="dxa"/>
            <w:tcBorders>
              <w:top w:val="nil"/>
              <w:left w:val="nil"/>
              <w:right w:val="nil"/>
            </w:tcBorders>
            <w:vAlign w:val="bottom"/>
          </w:tcPr>
          <w:p w14:paraId="49994E28"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Ostali poslovni prihodi</w:t>
            </w:r>
          </w:p>
        </w:tc>
        <w:tc>
          <w:tcPr>
            <w:tcW w:w="1403" w:type="dxa"/>
            <w:tcBorders>
              <w:top w:val="nil"/>
              <w:left w:val="nil"/>
              <w:bottom w:val="single" w:sz="4" w:space="0" w:color="auto"/>
              <w:right w:val="nil"/>
            </w:tcBorders>
            <w:noWrap/>
            <w:vAlign w:val="bottom"/>
          </w:tcPr>
          <w:p w14:paraId="1958315F" w14:textId="301FCA6C"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39</w:t>
            </w:r>
          </w:p>
        </w:tc>
        <w:tc>
          <w:tcPr>
            <w:tcW w:w="1218" w:type="dxa"/>
            <w:tcBorders>
              <w:top w:val="nil"/>
              <w:left w:val="nil"/>
              <w:bottom w:val="single" w:sz="4" w:space="0" w:color="auto"/>
              <w:right w:val="nil"/>
            </w:tcBorders>
            <w:shd w:val="clear" w:color="auto" w:fill="auto"/>
          </w:tcPr>
          <w:p w14:paraId="676ABF02" w14:textId="50E8FD48" w:rsidR="00D34F5B" w:rsidRPr="001A5E0D" w:rsidRDefault="00D34F5B" w:rsidP="00D34F5B">
            <w:pPr>
              <w:jc w:val="right"/>
              <w:rPr>
                <w:rFonts w:ascii="Arial" w:hAnsi="Arial" w:cs="Arial"/>
                <w:color w:val="000000"/>
                <w:sz w:val="17"/>
                <w:szCs w:val="17"/>
              </w:rPr>
            </w:pPr>
            <w:r w:rsidRPr="001A5E0D">
              <w:rPr>
                <w:rFonts w:ascii="Arial" w:hAnsi="Arial" w:cs="Arial"/>
                <w:color w:val="000000"/>
                <w:sz w:val="17"/>
                <w:szCs w:val="17"/>
              </w:rPr>
              <w:t>7</w:t>
            </w:r>
          </w:p>
        </w:tc>
      </w:tr>
      <w:tr w:rsidR="00715A4C" w:rsidRPr="00BF13E8" w14:paraId="51B5C5B3" w14:textId="77777777" w:rsidTr="001A5E0D">
        <w:trPr>
          <w:trHeight w:val="112"/>
        </w:trPr>
        <w:tc>
          <w:tcPr>
            <w:tcW w:w="6387" w:type="dxa"/>
            <w:tcBorders>
              <w:left w:val="nil"/>
              <w:right w:val="nil"/>
            </w:tcBorders>
            <w:vAlign w:val="bottom"/>
          </w:tcPr>
          <w:p w14:paraId="6959E390"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Neto prihodi</w:t>
            </w:r>
          </w:p>
        </w:tc>
        <w:tc>
          <w:tcPr>
            <w:tcW w:w="1403" w:type="dxa"/>
            <w:tcBorders>
              <w:top w:val="single" w:sz="4" w:space="0" w:color="auto"/>
              <w:left w:val="nil"/>
              <w:bottom w:val="single" w:sz="12" w:space="0" w:color="auto"/>
              <w:right w:val="nil"/>
            </w:tcBorders>
            <w:noWrap/>
            <w:vAlign w:val="bottom"/>
          </w:tcPr>
          <w:p w14:paraId="387C0A04" w14:textId="7415365E" w:rsidR="00715A4C" w:rsidRPr="001A5E0D" w:rsidRDefault="00D34F5B" w:rsidP="00715A4C">
            <w:pPr>
              <w:jc w:val="right"/>
              <w:rPr>
                <w:rFonts w:ascii="Arial" w:hAnsi="Arial" w:cs="Arial"/>
                <w:b/>
                <w:bCs/>
                <w:color w:val="000000"/>
                <w:sz w:val="17"/>
                <w:szCs w:val="17"/>
              </w:rPr>
            </w:pPr>
            <w:r w:rsidRPr="00D34F5B">
              <w:rPr>
                <w:rFonts w:ascii="Arial" w:hAnsi="Arial" w:cs="Arial"/>
                <w:b/>
                <w:bCs/>
                <w:color w:val="000000"/>
                <w:sz w:val="17"/>
                <w:szCs w:val="17"/>
              </w:rPr>
              <w:t>11.806</w:t>
            </w:r>
          </w:p>
        </w:tc>
        <w:tc>
          <w:tcPr>
            <w:tcW w:w="1218" w:type="dxa"/>
            <w:tcBorders>
              <w:top w:val="single" w:sz="4" w:space="0" w:color="auto"/>
              <w:left w:val="nil"/>
              <w:bottom w:val="single" w:sz="12" w:space="0" w:color="auto"/>
              <w:right w:val="nil"/>
            </w:tcBorders>
            <w:shd w:val="clear" w:color="auto" w:fill="auto"/>
          </w:tcPr>
          <w:p w14:paraId="09991B37" w14:textId="418D85FD" w:rsidR="00715A4C" w:rsidRPr="001A5E0D" w:rsidRDefault="00715A4C" w:rsidP="00715A4C">
            <w:pPr>
              <w:jc w:val="right"/>
              <w:rPr>
                <w:rFonts w:ascii="Arial" w:hAnsi="Arial" w:cs="Arial"/>
                <w:b/>
                <w:bCs/>
                <w:color w:val="000000"/>
                <w:sz w:val="17"/>
                <w:szCs w:val="17"/>
              </w:rPr>
            </w:pPr>
            <w:r w:rsidRPr="001A5E0D">
              <w:rPr>
                <w:rFonts w:ascii="Arial" w:hAnsi="Arial" w:cs="Arial"/>
                <w:b/>
                <w:bCs/>
                <w:color w:val="000000"/>
                <w:sz w:val="17"/>
                <w:szCs w:val="17"/>
              </w:rPr>
              <w:t>8.938</w:t>
            </w:r>
          </w:p>
        </w:tc>
      </w:tr>
      <w:tr w:rsidR="00715A4C" w:rsidRPr="00BF13E8" w14:paraId="0740650D" w14:textId="77777777" w:rsidTr="001A5E0D">
        <w:trPr>
          <w:trHeight w:hRule="exact" w:val="125"/>
        </w:trPr>
        <w:tc>
          <w:tcPr>
            <w:tcW w:w="6387" w:type="dxa"/>
            <w:tcBorders>
              <w:left w:val="nil"/>
              <w:bottom w:val="nil"/>
              <w:right w:val="nil"/>
            </w:tcBorders>
            <w:vAlign w:val="bottom"/>
          </w:tcPr>
          <w:p w14:paraId="456E511F" w14:textId="77777777" w:rsidR="00715A4C" w:rsidRPr="001A5E0D" w:rsidRDefault="00715A4C" w:rsidP="00715A4C">
            <w:pPr>
              <w:spacing w:line="140" w:lineRule="exact"/>
              <w:rPr>
                <w:rFonts w:ascii="Arial" w:hAnsi="Arial" w:cs="Arial"/>
                <w:color w:val="000000"/>
                <w:sz w:val="17"/>
                <w:szCs w:val="17"/>
              </w:rPr>
            </w:pPr>
          </w:p>
        </w:tc>
        <w:tc>
          <w:tcPr>
            <w:tcW w:w="1403" w:type="dxa"/>
            <w:tcBorders>
              <w:top w:val="single" w:sz="12" w:space="0" w:color="auto"/>
              <w:left w:val="nil"/>
              <w:bottom w:val="nil"/>
              <w:right w:val="nil"/>
            </w:tcBorders>
            <w:noWrap/>
            <w:vAlign w:val="bottom"/>
          </w:tcPr>
          <w:p w14:paraId="342AFE16" w14:textId="77777777" w:rsidR="00715A4C" w:rsidRPr="001A5E0D" w:rsidRDefault="00715A4C" w:rsidP="00715A4C">
            <w:pPr>
              <w:spacing w:line="140" w:lineRule="exact"/>
              <w:jc w:val="right"/>
              <w:rPr>
                <w:rFonts w:ascii="Arial" w:hAnsi="Arial" w:cs="Arial"/>
                <w:color w:val="000000"/>
                <w:sz w:val="17"/>
                <w:szCs w:val="17"/>
              </w:rPr>
            </w:pPr>
          </w:p>
        </w:tc>
        <w:tc>
          <w:tcPr>
            <w:tcW w:w="1218" w:type="dxa"/>
            <w:tcBorders>
              <w:top w:val="single" w:sz="12" w:space="0" w:color="auto"/>
              <w:left w:val="nil"/>
              <w:bottom w:val="nil"/>
              <w:right w:val="nil"/>
            </w:tcBorders>
          </w:tcPr>
          <w:p w14:paraId="70625414" w14:textId="77777777" w:rsidR="00715A4C" w:rsidRPr="001A5E0D" w:rsidRDefault="00715A4C" w:rsidP="00715A4C">
            <w:pPr>
              <w:spacing w:line="140" w:lineRule="exact"/>
              <w:jc w:val="right"/>
              <w:rPr>
                <w:rFonts w:ascii="Arial" w:hAnsi="Arial" w:cs="Arial"/>
                <w:color w:val="000000"/>
                <w:sz w:val="17"/>
                <w:szCs w:val="17"/>
              </w:rPr>
            </w:pPr>
          </w:p>
        </w:tc>
      </w:tr>
      <w:tr w:rsidR="00D34F5B" w:rsidRPr="00BF13E8" w14:paraId="6C1BAC0E" w14:textId="77777777" w:rsidTr="001A5E0D">
        <w:trPr>
          <w:trHeight w:val="111"/>
        </w:trPr>
        <w:tc>
          <w:tcPr>
            <w:tcW w:w="6387" w:type="dxa"/>
            <w:tcBorders>
              <w:top w:val="nil"/>
              <w:left w:val="nil"/>
              <w:right w:val="nil"/>
            </w:tcBorders>
            <w:vAlign w:val="bottom"/>
          </w:tcPr>
          <w:p w14:paraId="4C7158D9"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Bruto izdatak za povrat premije</w:t>
            </w:r>
          </w:p>
        </w:tc>
        <w:tc>
          <w:tcPr>
            <w:tcW w:w="1403" w:type="dxa"/>
            <w:tcBorders>
              <w:left w:val="nil"/>
              <w:right w:val="nil"/>
            </w:tcBorders>
            <w:noWrap/>
            <w:vAlign w:val="bottom"/>
          </w:tcPr>
          <w:p w14:paraId="336A4E5B" w14:textId="74F35D50"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(852)</w:t>
            </w:r>
          </w:p>
        </w:tc>
        <w:tc>
          <w:tcPr>
            <w:tcW w:w="1218" w:type="dxa"/>
            <w:tcBorders>
              <w:left w:val="nil"/>
              <w:right w:val="nil"/>
            </w:tcBorders>
            <w:shd w:val="clear" w:color="auto" w:fill="auto"/>
          </w:tcPr>
          <w:p w14:paraId="104CC484" w14:textId="361121F2" w:rsidR="00D34F5B" w:rsidRPr="001A5E0D" w:rsidRDefault="00D34F5B" w:rsidP="00D34F5B">
            <w:pPr>
              <w:jc w:val="right"/>
              <w:rPr>
                <w:rFonts w:ascii="Arial" w:hAnsi="Arial" w:cs="Arial"/>
                <w:bCs/>
                <w:color w:val="000000"/>
                <w:sz w:val="17"/>
                <w:szCs w:val="17"/>
              </w:rPr>
            </w:pPr>
            <w:r w:rsidRPr="001A5E0D">
              <w:rPr>
                <w:rFonts w:ascii="Arial" w:hAnsi="Arial" w:cs="Arial"/>
                <w:color w:val="000000"/>
                <w:sz w:val="17"/>
                <w:szCs w:val="17"/>
              </w:rPr>
              <w:t>(514)</w:t>
            </w:r>
          </w:p>
        </w:tc>
      </w:tr>
      <w:tr w:rsidR="00D34F5B" w:rsidRPr="00BF13E8" w14:paraId="3F4737A9" w14:textId="77777777" w:rsidTr="001A5E0D">
        <w:trPr>
          <w:trHeight w:val="152"/>
        </w:trPr>
        <w:tc>
          <w:tcPr>
            <w:tcW w:w="6387" w:type="dxa"/>
            <w:tcBorders>
              <w:top w:val="nil"/>
              <w:left w:val="nil"/>
              <w:right w:val="nil"/>
            </w:tcBorders>
            <w:vAlign w:val="bottom"/>
          </w:tcPr>
          <w:p w14:paraId="7CA48673"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Udio reosiguravatelja u povratu premije</w:t>
            </w:r>
          </w:p>
        </w:tc>
        <w:tc>
          <w:tcPr>
            <w:tcW w:w="1403" w:type="dxa"/>
            <w:tcBorders>
              <w:left w:val="nil"/>
              <w:right w:val="nil"/>
            </w:tcBorders>
            <w:noWrap/>
            <w:vAlign w:val="bottom"/>
          </w:tcPr>
          <w:p w14:paraId="4EC6E33C" w14:textId="099E5A14"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385</w:t>
            </w:r>
          </w:p>
        </w:tc>
        <w:tc>
          <w:tcPr>
            <w:tcW w:w="1218" w:type="dxa"/>
            <w:tcBorders>
              <w:left w:val="nil"/>
              <w:right w:val="nil"/>
            </w:tcBorders>
            <w:shd w:val="clear" w:color="auto" w:fill="auto"/>
          </w:tcPr>
          <w:p w14:paraId="3F085F92" w14:textId="7D223B2A" w:rsidR="00D34F5B" w:rsidRPr="001A5E0D" w:rsidRDefault="00D34F5B" w:rsidP="00D34F5B">
            <w:pPr>
              <w:jc w:val="right"/>
              <w:rPr>
                <w:rFonts w:ascii="Arial" w:hAnsi="Arial" w:cs="Arial"/>
                <w:bCs/>
                <w:color w:val="000000"/>
                <w:sz w:val="17"/>
                <w:szCs w:val="17"/>
              </w:rPr>
            </w:pPr>
            <w:r w:rsidRPr="001A5E0D">
              <w:rPr>
                <w:rFonts w:ascii="Arial" w:hAnsi="Arial" w:cs="Arial"/>
                <w:color w:val="000000"/>
                <w:sz w:val="17"/>
                <w:szCs w:val="17"/>
              </w:rPr>
              <w:t>236</w:t>
            </w:r>
          </w:p>
        </w:tc>
      </w:tr>
      <w:tr w:rsidR="00D34F5B" w:rsidRPr="00BF13E8" w14:paraId="11DD86D7" w14:textId="77777777" w:rsidTr="001A5E0D">
        <w:trPr>
          <w:trHeight w:val="193"/>
        </w:trPr>
        <w:tc>
          <w:tcPr>
            <w:tcW w:w="6387" w:type="dxa"/>
            <w:tcBorders>
              <w:top w:val="nil"/>
              <w:left w:val="nil"/>
              <w:right w:val="nil"/>
            </w:tcBorders>
            <w:vAlign w:val="bottom"/>
          </w:tcPr>
          <w:p w14:paraId="2A2F1D25"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Bruto pričuva za povrate premija</w:t>
            </w:r>
          </w:p>
        </w:tc>
        <w:tc>
          <w:tcPr>
            <w:tcW w:w="1403" w:type="dxa"/>
            <w:tcBorders>
              <w:left w:val="nil"/>
              <w:right w:val="nil"/>
            </w:tcBorders>
            <w:noWrap/>
            <w:vAlign w:val="bottom"/>
          </w:tcPr>
          <w:p w14:paraId="6C7DEA9B" w14:textId="1AF26678"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(526)</w:t>
            </w:r>
          </w:p>
        </w:tc>
        <w:tc>
          <w:tcPr>
            <w:tcW w:w="1218" w:type="dxa"/>
            <w:tcBorders>
              <w:left w:val="nil"/>
              <w:right w:val="nil"/>
            </w:tcBorders>
            <w:shd w:val="clear" w:color="auto" w:fill="auto"/>
          </w:tcPr>
          <w:p w14:paraId="359E382B" w14:textId="557BF79A" w:rsidR="00D34F5B" w:rsidRPr="001A5E0D" w:rsidRDefault="00D34F5B" w:rsidP="00D34F5B">
            <w:pPr>
              <w:jc w:val="right"/>
              <w:rPr>
                <w:rFonts w:ascii="Arial" w:hAnsi="Arial" w:cs="Arial"/>
                <w:bCs/>
                <w:color w:val="000000"/>
                <w:sz w:val="17"/>
                <w:szCs w:val="17"/>
              </w:rPr>
            </w:pPr>
            <w:r w:rsidRPr="001A5E0D">
              <w:rPr>
                <w:rFonts w:ascii="Arial" w:hAnsi="Arial" w:cs="Arial"/>
                <w:color w:val="000000"/>
                <w:sz w:val="17"/>
                <w:szCs w:val="17"/>
              </w:rPr>
              <w:t>(449)</w:t>
            </w:r>
          </w:p>
        </w:tc>
      </w:tr>
      <w:tr w:rsidR="00D34F5B" w:rsidRPr="00BF13E8" w14:paraId="38CCBCF3" w14:textId="77777777" w:rsidTr="001A5E0D">
        <w:trPr>
          <w:trHeight w:val="89"/>
        </w:trPr>
        <w:tc>
          <w:tcPr>
            <w:tcW w:w="6387" w:type="dxa"/>
            <w:tcBorders>
              <w:top w:val="nil"/>
              <w:left w:val="nil"/>
              <w:right w:val="nil"/>
            </w:tcBorders>
            <w:vAlign w:val="bottom"/>
          </w:tcPr>
          <w:p w14:paraId="7A8AA8F0"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Udio reosiguravatelja u pričuvi</w:t>
            </w:r>
          </w:p>
        </w:tc>
        <w:tc>
          <w:tcPr>
            <w:tcW w:w="1403" w:type="dxa"/>
            <w:tcBorders>
              <w:left w:val="nil"/>
              <w:bottom w:val="single" w:sz="4" w:space="0" w:color="auto"/>
              <w:right w:val="nil"/>
            </w:tcBorders>
            <w:noWrap/>
            <w:vAlign w:val="bottom"/>
          </w:tcPr>
          <w:p w14:paraId="3480004A" w14:textId="6051BBB8"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202 </w:t>
            </w:r>
          </w:p>
        </w:tc>
        <w:tc>
          <w:tcPr>
            <w:tcW w:w="1218" w:type="dxa"/>
            <w:tcBorders>
              <w:left w:val="nil"/>
              <w:bottom w:val="single" w:sz="4" w:space="0" w:color="auto"/>
              <w:right w:val="nil"/>
            </w:tcBorders>
            <w:shd w:val="clear" w:color="auto" w:fill="auto"/>
          </w:tcPr>
          <w:p w14:paraId="2D97EF86" w14:textId="3877DFCE" w:rsidR="00D34F5B" w:rsidRPr="001A5E0D" w:rsidRDefault="00D34F5B" w:rsidP="00D34F5B">
            <w:pPr>
              <w:jc w:val="right"/>
              <w:rPr>
                <w:rFonts w:ascii="Arial" w:hAnsi="Arial" w:cs="Arial"/>
                <w:bCs/>
                <w:color w:val="000000"/>
                <w:sz w:val="17"/>
                <w:szCs w:val="17"/>
              </w:rPr>
            </w:pPr>
            <w:r w:rsidRPr="001A5E0D">
              <w:rPr>
                <w:rFonts w:ascii="Arial" w:hAnsi="Arial" w:cs="Arial"/>
                <w:color w:val="000000"/>
                <w:sz w:val="17"/>
                <w:szCs w:val="17"/>
              </w:rPr>
              <w:t>212</w:t>
            </w:r>
          </w:p>
        </w:tc>
      </w:tr>
      <w:tr w:rsidR="00715A4C" w:rsidRPr="00BF13E8" w14:paraId="38277DC6" w14:textId="77777777" w:rsidTr="001A5E0D">
        <w:trPr>
          <w:trHeight w:val="123"/>
        </w:trPr>
        <w:tc>
          <w:tcPr>
            <w:tcW w:w="6387" w:type="dxa"/>
            <w:tcBorders>
              <w:left w:val="nil"/>
              <w:right w:val="nil"/>
            </w:tcBorders>
            <w:vAlign w:val="bottom"/>
          </w:tcPr>
          <w:p w14:paraId="217984E1"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Neto izdaci i pričuve za povrat premije</w:t>
            </w:r>
          </w:p>
        </w:tc>
        <w:tc>
          <w:tcPr>
            <w:tcW w:w="1403" w:type="dxa"/>
            <w:tcBorders>
              <w:top w:val="single" w:sz="4" w:space="0" w:color="auto"/>
              <w:left w:val="nil"/>
              <w:bottom w:val="single" w:sz="12" w:space="0" w:color="auto"/>
              <w:right w:val="nil"/>
            </w:tcBorders>
            <w:noWrap/>
            <w:vAlign w:val="bottom"/>
          </w:tcPr>
          <w:p w14:paraId="4DEB73F8" w14:textId="38E87BB9" w:rsidR="00715A4C" w:rsidRPr="001A5E0D" w:rsidRDefault="00D34F5B" w:rsidP="00715A4C">
            <w:pPr>
              <w:jc w:val="right"/>
              <w:rPr>
                <w:rFonts w:ascii="Arial" w:hAnsi="Arial" w:cs="Arial"/>
                <w:b/>
                <w:color w:val="000000"/>
                <w:sz w:val="17"/>
                <w:szCs w:val="17"/>
              </w:rPr>
            </w:pPr>
            <w:r w:rsidRPr="00D34F5B">
              <w:rPr>
                <w:rFonts w:ascii="Arial" w:hAnsi="Arial" w:cs="Arial"/>
                <w:b/>
                <w:color w:val="000000"/>
                <w:sz w:val="17"/>
                <w:szCs w:val="17"/>
              </w:rPr>
              <w:t>(791)</w:t>
            </w:r>
          </w:p>
        </w:tc>
        <w:tc>
          <w:tcPr>
            <w:tcW w:w="1218" w:type="dxa"/>
            <w:tcBorders>
              <w:top w:val="single" w:sz="4" w:space="0" w:color="auto"/>
              <w:left w:val="nil"/>
              <w:bottom w:val="single" w:sz="12" w:space="0" w:color="auto"/>
              <w:right w:val="nil"/>
            </w:tcBorders>
            <w:shd w:val="clear" w:color="auto" w:fill="auto"/>
          </w:tcPr>
          <w:p w14:paraId="5CCCCED4" w14:textId="2D815460" w:rsidR="00715A4C" w:rsidRPr="001A5E0D" w:rsidRDefault="00715A4C" w:rsidP="00715A4C">
            <w:pPr>
              <w:jc w:val="right"/>
              <w:rPr>
                <w:rFonts w:ascii="Arial" w:hAnsi="Arial" w:cs="Arial"/>
                <w:b/>
                <w:color w:val="000000"/>
                <w:sz w:val="17"/>
                <w:szCs w:val="17"/>
              </w:rPr>
            </w:pPr>
            <w:r w:rsidRPr="001A5E0D">
              <w:rPr>
                <w:rFonts w:ascii="Arial" w:hAnsi="Arial" w:cs="Arial"/>
                <w:b/>
                <w:color w:val="000000"/>
                <w:sz w:val="17"/>
                <w:szCs w:val="17"/>
              </w:rPr>
              <w:t>(515)</w:t>
            </w:r>
          </w:p>
        </w:tc>
      </w:tr>
      <w:tr w:rsidR="00715A4C" w:rsidRPr="00BF13E8" w14:paraId="7E32EF66" w14:textId="77777777" w:rsidTr="001A5E0D">
        <w:trPr>
          <w:trHeight w:val="82"/>
        </w:trPr>
        <w:tc>
          <w:tcPr>
            <w:tcW w:w="6387" w:type="dxa"/>
            <w:tcBorders>
              <w:left w:val="nil"/>
              <w:bottom w:val="nil"/>
              <w:right w:val="nil"/>
            </w:tcBorders>
            <w:vAlign w:val="bottom"/>
          </w:tcPr>
          <w:p w14:paraId="5E10D7D7" w14:textId="77777777" w:rsidR="00715A4C" w:rsidRPr="001A5E0D" w:rsidRDefault="00715A4C" w:rsidP="00715A4C">
            <w:pPr>
              <w:spacing w:line="140" w:lineRule="exact"/>
              <w:rPr>
                <w:rFonts w:ascii="Arial" w:hAnsi="Arial" w:cs="Arial"/>
                <w:color w:val="000000"/>
                <w:sz w:val="17"/>
                <w:szCs w:val="17"/>
              </w:rPr>
            </w:pPr>
          </w:p>
        </w:tc>
        <w:tc>
          <w:tcPr>
            <w:tcW w:w="1403" w:type="dxa"/>
            <w:tcBorders>
              <w:top w:val="single" w:sz="12" w:space="0" w:color="auto"/>
              <w:left w:val="nil"/>
              <w:bottom w:val="nil"/>
              <w:right w:val="nil"/>
            </w:tcBorders>
            <w:noWrap/>
            <w:vAlign w:val="bottom"/>
          </w:tcPr>
          <w:p w14:paraId="473534D0" w14:textId="77777777" w:rsidR="00715A4C" w:rsidRPr="001A5E0D" w:rsidRDefault="00715A4C" w:rsidP="00715A4C">
            <w:pPr>
              <w:spacing w:line="140" w:lineRule="exact"/>
              <w:jc w:val="right"/>
              <w:rPr>
                <w:rFonts w:ascii="Arial" w:hAnsi="Arial" w:cs="Arial"/>
                <w:color w:val="000000"/>
                <w:sz w:val="17"/>
                <w:szCs w:val="17"/>
              </w:rPr>
            </w:pPr>
          </w:p>
        </w:tc>
        <w:tc>
          <w:tcPr>
            <w:tcW w:w="1218" w:type="dxa"/>
            <w:tcBorders>
              <w:top w:val="single" w:sz="12" w:space="0" w:color="auto"/>
              <w:left w:val="nil"/>
              <w:bottom w:val="nil"/>
              <w:right w:val="nil"/>
            </w:tcBorders>
          </w:tcPr>
          <w:p w14:paraId="5F37E401" w14:textId="77777777" w:rsidR="00715A4C" w:rsidRPr="001A5E0D" w:rsidRDefault="00715A4C" w:rsidP="00715A4C">
            <w:pPr>
              <w:spacing w:line="140" w:lineRule="exact"/>
              <w:jc w:val="right"/>
              <w:rPr>
                <w:rFonts w:ascii="Arial" w:hAnsi="Arial" w:cs="Arial"/>
                <w:color w:val="000000"/>
                <w:sz w:val="17"/>
                <w:szCs w:val="17"/>
              </w:rPr>
            </w:pPr>
          </w:p>
        </w:tc>
      </w:tr>
      <w:tr w:rsidR="00D34F5B" w:rsidRPr="00BF13E8" w14:paraId="700C5CFD" w14:textId="77777777" w:rsidTr="001A5E0D">
        <w:trPr>
          <w:trHeight w:val="163"/>
        </w:trPr>
        <w:tc>
          <w:tcPr>
            <w:tcW w:w="6387" w:type="dxa"/>
            <w:tcBorders>
              <w:top w:val="nil"/>
              <w:left w:val="nil"/>
              <w:bottom w:val="nil"/>
              <w:right w:val="nil"/>
            </w:tcBorders>
            <w:vAlign w:val="bottom"/>
          </w:tcPr>
          <w:p w14:paraId="0317119F"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Izdaci za osigurane slučajeve</w:t>
            </w:r>
          </w:p>
        </w:tc>
        <w:tc>
          <w:tcPr>
            <w:tcW w:w="1403" w:type="dxa"/>
            <w:tcBorders>
              <w:top w:val="nil"/>
              <w:left w:val="nil"/>
              <w:bottom w:val="nil"/>
              <w:right w:val="nil"/>
            </w:tcBorders>
            <w:noWrap/>
            <w:vAlign w:val="bottom"/>
          </w:tcPr>
          <w:p w14:paraId="270BB417" w14:textId="42E46827"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(5.818)</w:t>
            </w:r>
          </w:p>
        </w:tc>
        <w:tc>
          <w:tcPr>
            <w:tcW w:w="1218" w:type="dxa"/>
            <w:tcBorders>
              <w:top w:val="nil"/>
              <w:left w:val="nil"/>
              <w:bottom w:val="nil"/>
              <w:right w:val="nil"/>
            </w:tcBorders>
            <w:shd w:val="clear" w:color="auto" w:fill="auto"/>
          </w:tcPr>
          <w:p w14:paraId="07089A19" w14:textId="3BA776F1" w:rsidR="00D34F5B" w:rsidRPr="001A5E0D" w:rsidRDefault="00D34F5B" w:rsidP="00D34F5B">
            <w:pPr>
              <w:jc w:val="right"/>
              <w:rPr>
                <w:rFonts w:ascii="Arial" w:hAnsi="Arial" w:cs="Arial"/>
                <w:bCs/>
                <w:color w:val="000000"/>
                <w:sz w:val="17"/>
                <w:szCs w:val="17"/>
              </w:rPr>
            </w:pPr>
            <w:r w:rsidRPr="001A5E0D">
              <w:rPr>
                <w:rFonts w:ascii="Arial" w:hAnsi="Arial" w:cs="Arial"/>
                <w:color w:val="000000"/>
                <w:sz w:val="17"/>
                <w:szCs w:val="17"/>
              </w:rPr>
              <w:t>(2.077)</w:t>
            </w:r>
          </w:p>
        </w:tc>
      </w:tr>
      <w:tr w:rsidR="00D34F5B" w:rsidRPr="00BF13E8" w14:paraId="29196211" w14:textId="77777777" w:rsidTr="001A5E0D">
        <w:trPr>
          <w:trHeight w:val="98"/>
        </w:trPr>
        <w:tc>
          <w:tcPr>
            <w:tcW w:w="6387" w:type="dxa"/>
            <w:tcBorders>
              <w:top w:val="nil"/>
              <w:left w:val="nil"/>
              <w:bottom w:val="nil"/>
              <w:right w:val="nil"/>
            </w:tcBorders>
            <w:vAlign w:val="bottom"/>
          </w:tcPr>
          <w:p w14:paraId="255840AF"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Izdaci za osigurane slučajeve, udio reosiguranja</w:t>
            </w:r>
          </w:p>
        </w:tc>
        <w:tc>
          <w:tcPr>
            <w:tcW w:w="1403" w:type="dxa"/>
            <w:tcBorders>
              <w:top w:val="nil"/>
              <w:left w:val="nil"/>
              <w:bottom w:val="nil"/>
              <w:right w:val="nil"/>
            </w:tcBorders>
            <w:noWrap/>
            <w:vAlign w:val="bottom"/>
          </w:tcPr>
          <w:p w14:paraId="45B64D45" w14:textId="4F7C66E6"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1.897</w:t>
            </w:r>
          </w:p>
        </w:tc>
        <w:tc>
          <w:tcPr>
            <w:tcW w:w="1218" w:type="dxa"/>
            <w:tcBorders>
              <w:top w:val="nil"/>
              <w:left w:val="nil"/>
              <w:bottom w:val="nil"/>
              <w:right w:val="nil"/>
            </w:tcBorders>
            <w:shd w:val="clear" w:color="auto" w:fill="auto"/>
          </w:tcPr>
          <w:p w14:paraId="7DBF25C8" w14:textId="416BA30C" w:rsidR="00D34F5B" w:rsidRPr="001A5E0D" w:rsidRDefault="00D34F5B" w:rsidP="00D34F5B">
            <w:pPr>
              <w:jc w:val="right"/>
              <w:rPr>
                <w:rFonts w:ascii="Arial" w:hAnsi="Arial" w:cs="Arial"/>
                <w:bCs/>
                <w:color w:val="000000"/>
                <w:sz w:val="17"/>
                <w:szCs w:val="17"/>
              </w:rPr>
            </w:pPr>
            <w:r w:rsidRPr="001A5E0D">
              <w:rPr>
                <w:rFonts w:ascii="Arial" w:hAnsi="Arial" w:cs="Arial"/>
                <w:color w:val="000000"/>
                <w:sz w:val="17"/>
                <w:szCs w:val="17"/>
              </w:rPr>
              <w:t>1.004</w:t>
            </w:r>
          </w:p>
        </w:tc>
      </w:tr>
      <w:tr w:rsidR="00D34F5B" w:rsidRPr="00BF13E8" w14:paraId="03201123" w14:textId="77777777" w:rsidTr="001A5E0D">
        <w:trPr>
          <w:trHeight w:val="138"/>
        </w:trPr>
        <w:tc>
          <w:tcPr>
            <w:tcW w:w="6387" w:type="dxa"/>
            <w:tcBorders>
              <w:top w:val="nil"/>
              <w:left w:val="nil"/>
              <w:bottom w:val="nil"/>
              <w:right w:val="nil"/>
            </w:tcBorders>
            <w:vAlign w:val="bottom"/>
          </w:tcPr>
          <w:p w14:paraId="4DD3FC1E"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Promjena pričuva za štete</w:t>
            </w:r>
          </w:p>
        </w:tc>
        <w:tc>
          <w:tcPr>
            <w:tcW w:w="1403" w:type="dxa"/>
            <w:tcBorders>
              <w:top w:val="nil"/>
              <w:left w:val="nil"/>
              <w:bottom w:val="nil"/>
              <w:right w:val="nil"/>
            </w:tcBorders>
            <w:noWrap/>
            <w:vAlign w:val="bottom"/>
          </w:tcPr>
          <w:p w14:paraId="587BF1D9" w14:textId="72847160"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3.786 </w:t>
            </w:r>
          </w:p>
        </w:tc>
        <w:tc>
          <w:tcPr>
            <w:tcW w:w="1218" w:type="dxa"/>
            <w:tcBorders>
              <w:top w:val="nil"/>
              <w:left w:val="nil"/>
              <w:bottom w:val="nil"/>
              <w:right w:val="nil"/>
            </w:tcBorders>
            <w:shd w:val="clear" w:color="auto" w:fill="auto"/>
          </w:tcPr>
          <w:p w14:paraId="25FA01B4" w14:textId="0BD0F721" w:rsidR="00D34F5B" w:rsidRPr="001A5E0D" w:rsidRDefault="00D34F5B" w:rsidP="00D34F5B">
            <w:pPr>
              <w:jc w:val="right"/>
              <w:rPr>
                <w:rFonts w:ascii="Arial" w:hAnsi="Arial" w:cs="Arial"/>
                <w:bCs/>
                <w:color w:val="000000"/>
                <w:sz w:val="17"/>
                <w:szCs w:val="17"/>
              </w:rPr>
            </w:pPr>
            <w:r w:rsidRPr="001A5E0D">
              <w:rPr>
                <w:rFonts w:ascii="Arial" w:hAnsi="Arial" w:cs="Arial"/>
                <w:color w:val="000000"/>
                <w:sz w:val="17"/>
                <w:szCs w:val="17"/>
              </w:rPr>
              <w:t>(274)</w:t>
            </w:r>
          </w:p>
        </w:tc>
      </w:tr>
      <w:tr w:rsidR="00D34F5B" w:rsidRPr="00BF13E8" w14:paraId="12988B7C" w14:textId="77777777" w:rsidTr="001A5E0D">
        <w:trPr>
          <w:trHeight w:val="82"/>
        </w:trPr>
        <w:tc>
          <w:tcPr>
            <w:tcW w:w="6387" w:type="dxa"/>
            <w:tcBorders>
              <w:top w:val="nil"/>
              <w:left w:val="nil"/>
              <w:right w:val="nil"/>
            </w:tcBorders>
            <w:vAlign w:val="bottom"/>
          </w:tcPr>
          <w:p w14:paraId="003E2EC8" w14:textId="77777777" w:rsidR="00D34F5B" w:rsidRPr="001A5E0D" w:rsidRDefault="00D34F5B" w:rsidP="00D34F5B">
            <w:pPr>
              <w:rPr>
                <w:rFonts w:ascii="Arial" w:hAnsi="Arial" w:cs="Arial"/>
                <w:color w:val="000000"/>
                <w:sz w:val="17"/>
                <w:szCs w:val="17"/>
              </w:rPr>
            </w:pPr>
            <w:r w:rsidRPr="001A5E0D">
              <w:rPr>
                <w:rFonts w:ascii="Arial" w:hAnsi="Arial" w:cs="Arial"/>
                <w:color w:val="000000"/>
                <w:sz w:val="17"/>
                <w:szCs w:val="17"/>
              </w:rPr>
              <w:t>Promjena pričuva za štete, udio reosiguranja</w:t>
            </w:r>
          </w:p>
        </w:tc>
        <w:tc>
          <w:tcPr>
            <w:tcW w:w="1403" w:type="dxa"/>
            <w:tcBorders>
              <w:top w:val="nil"/>
              <w:left w:val="nil"/>
              <w:bottom w:val="single" w:sz="4" w:space="0" w:color="auto"/>
              <w:right w:val="nil"/>
            </w:tcBorders>
            <w:noWrap/>
            <w:vAlign w:val="bottom"/>
          </w:tcPr>
          <w:p w14:paraId="6C955193" w14:textId="5DFE5853"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(1.279)</w:t>
            </w:r>
          </w:p>
        </w:tc>
        <w:tc>
          <w:tcPr>
            <w:tcW w:w="1218" w:type="dxa"/>
            <w:tcBorders>
              <w:top w:val="nil"/>
              <w:left w:val="nil"/>
              <w:bottom w:val="single" w:sz="4" w:space="0" w:color="auto"/>
              <w:right w:val="nil"/>
            </w:tcBorders>
            <w:shd w:val="clear" w:color="auto" w:fill="auto"/>
          </w:tcPr>
          <w:p w14:paraId="3767579A" w14:textId="64A67015" w:rsidR="00D34F5B" w:rsidRPr="001A5E0D" w:rsidRDefault="00D34F5B" w:rsidP="00D34F5B">
            <w:pPr>
              <w:jc w:val="right"/>
              <w:rPr>
                <w:rFonts w:ascii="Arial" w:hAnsi="Arial" w:cs="Arial"/>
                <w:bCs/>
                <w:color w:val="000000"/>
                <w:sz w:val="17"/>
                <w:szCs w:val="17"/>
              </w:rPr>
            </w:pPr>
            <w:r w:rsidRPr="001A5E0D">
              <w:rPr>
                <w:rFonts w:ascii="Arial" w:hAnsi="Arial" w:cs="Arial"/>
                <w:color w:val="000000"/>
                <w:sz w:val="17"/>
                <w:szCs w:val="17"/>
              </w:rPr>
              <w:t>151</w:t>
            </w:r>
          </w:p>
        </w:tc>
      </w:tr>
      <w:tr w:rsidR="00715A4C" w:rsidRPr="00BF13E8" w14:paraId="72232E94" w14:textId="77777777" w:rsidTr="001A5E0D">
        <w:trPr>
          <w:trHeight w:val="97"/>
        </w:trPr>
        <w:tc>
          <w:tcPr>
            <w:tcW w:w="6387" w:type="dxa"/>
            <w:tcBorders>
              <w:left w:val="nil"/>
              <w:right w:val="nil"/>
            </w:tcBorders>
            <w:vAlign w:val="bottom"/>
          </w:tcPr>
          <w:p w14:paraId="012BD40A"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Neto izdaci za osigurane slučajeve</w:t>
            </w:r>
          </w:p>
        </w:tc>
        <w:tc>
          <w:tcPr>
            <w:tcW w:w="1403" w:type="dxa"/>
            <w:tcBorders>
              <w:top w:val="single" w:sz="4" w:space="0" w:color="auto"/>
              <w:left w:val="nil"/>
              <w:bottom w:val="single" w:sz="12" w:space="0" w:color="auto"/>
              <w:right w:val="nil"/>
            </w:tcBorders>
            <w:noWrap/>
            <w:vAlign w:val="bottom"/>
          </w:tcPr>
          <w:p w14:paraId="09723BC2" w14:textId="1FD3AA3D" w:rsidR="00715A4C" w:rsidRPr="001A5E0D" w:rsidRDefault="00D34F5B" w:rsidP="00715A4C">
            <w:pPr>
              <w:jc w:val="right"/>
              <w:rPr>
                <w:rFonts w:ascii="Arial" w:hAnsi="Arial" w:cs="Arial"/>
                <w:b/>
                <w:bCs/>
                <w:color w:val="000000"/>
                <w:sz w:val="17"/>
                <w:szCs w:val="17"/>
              </w:rPr>
            </w:pPr>
            <w:r w:rsidRPr="00D34F5B">
              <w:rPr>
                <w:rFonts w:ascii="Arial" w:hAnsi="Arial" w:cs="Arial"/>
                <w:b/>
                <w:bCs/>
                <w:color w:val="000000"/>
                <w:sz w:val="17"/>
                <w:szCs w:val="17"/>
              </w:rPr>
              <w:t>(1.414)</w:t>
            </w:r>
          </w:p>
        </w:tc>
        <w:tc>
          <w:tcPr>
            <w:tcW w:w="1218" w:type="dxa"/>
            <w:tcBorders>
              <w:top w:val="single" w:sz="4" w:space="0" w:color="auto"/>
              <w:left w:val="nil"/>
              <w:bottom w:val="single" w:sz="12" w:space="0" w:color="auto"/>
              <w:right w:val="nil"/>
            </w:tcBorders>
            <w:shd w:val="clear" w:color="auto" w:fill="auto"/>
          </w:tcPr>
          <w:p w14:paraId="7E6B36D3" w14:textId="4AAFD787" w:rsidR="00715A4C" w:rsidRPr="001A5E0D" w:rsidRDefault="00715A4C" w:rsidP="00715A4C">
            <w:pPr>
              <w:jc w:val="right"/>
              <w:rPr>
                <w:rFonts w:ascii="Arial" w:hAnsi="Arial" w:cs="Arial"/>
                <w:b/>
                <w:bCs/>
                <w:color w:val="000000"/>
                <w:sz w:val="17"/>
                <w:szCs w:val="17"/>
              </w:rPr>
            </w:pPr>
            <w:r w:rsidRPr="001A5E0D">
              <w:rPr>
                <w:rFonts w:ascii="Arial" w:hAnsi="Arial" w:cs="Arial"/>
                <w:b/>
                <w:bCs/>
                <w:color w:val="000000"/>
                <w:sz w:val="17"/>
                <w:szCs w:val="17"/>
              </w:rPr>
              <w:t>(1.196)</w:t>
            </w:r>
          </w:p>
        </w:tc>
      </w:tr>
      <w:tr w:rsidR="00715A4C" w:rsidRPr="00BF13E8" w14:paraId="51FDB8E4" w14:textId="77777777" w:rsidTr="001A5E0D">
        <w:trPr>
          <w:trHeight w:hRule="exact" w:val="129"/>
        </w:trPr>
        <w:tc>
          <w:tcPr>
            <w:tcW w:w="6387" w:type="dxa"/>
            <w:tcBorders>
              <w:left w:val="nil"/>
              <w:right w:val="nil"/>
            </w:tcBorders>
            <w:vAlign w:val="bottom"/>
          </w:tcPr>
          <w:p w14:paraId="4ABED7FB" w14:textId="77777777" w:rsidR="00715A4C" w:rsidRPr="001A5E0D" w:rsidRDefault="00715A4C" w:rsidP="00715A4C">
            <w:pPr>
              <w:spacing w:line="140" w:lineRule="exact"/>
              <w:rPr>
                <w:rFonts w:ascii="Arial" w:hAnsi="Arial" w:cs="Arial"/>
                <w:b/>
                <w:bCs/>
                <w:color w:val="000000"/>
                <w:sz w:val="17"/>
                <w:szCs w:val="17"/>
              </w:rPr>
            </w:pPr>
          </w:p>
        </w:tc>
        <w:tc>
          <w:tcPr>
            <w:tcW w:w="1403" w:type="dxa"/>
            <w:tcBorders>
              <w:top w:val="single" w:sz="12" w:space="0" w:color="auto"/>
              <w:left w:val="nil"/>
              <w:right w:val="nil"/>
            </w:tcBorders>
            <w:noWrap/>
            <w:vAlign w:val="bottom"/>
          </w:tcPr>
          <w:p w14:paraId="16708789" w14:textId="77777777" w:rsidR="00715A4C" w:rsidRPr="001A5E0D" w:rsidRDefault="00715A4C" w:rsidP="00715A4C">
            <w:pPr>
              <w:spacing w:line="140" w:lineRule="exact"/>
              <w:jc w:val="right"/>
              <w:rPr>
                <w:rFonts w:ascii="Arial" w:hAnsi="Arial" w:cs="Arial"/>
                <w:b/>
                <w:bCs/>
                <w:color w:val="000000"/>
                <w:sz w:val="17"/>
                <w:szCs w:val="17"/>
              </w:rPr>
            </w:pPr>
          </w:p>
        </w:tc>
        <w:tc>
          <w:tcPr>
            <w:tcW w:w="1218" w:type="dxa"/>
            <w:tcBorders>
              <w:top w:val="single" w:sz="12" w:space="0" w:color="auto"/>
              <w:left w:val="nil"/>
              <w:right w:val="nil"/>
            </w:tcBorders>
          </w:tcPr>
          <w:p w14:paraId="760C53F4" w14:textId="77777777" w:rsidR="00715A4C" w:rsidRPr="001A5E0D" w:rsidRDefault="00715A4C" w:rsidP="00715A4C">
            <w:pPr>
              <w:spacing w:line="140" w:lineRule="exact"/>
              <w:jc w:val="right"/>
              <w:rPr>
                <w:rFonts w:ascii="Arial" w:hAnsi="Arial" w:cs="Arial"/>
                <w:b/>
                <w:bCs/>
                <w:color w:val="000000"/>
                <w:sz w:val="17"/>
                <w:szCs w:val="17"/>
              </w:rPr>
            </w:pPr>
          </w:p>
        </w:tc>
      </w:tr>
      <w:tr w:rsidR="00D34F5B" w:rsidRPr="00BF13E8" w14:paraId="2C87657D" w14:textId="77777777" w:rsidTr="001A5E0D">
        <w:trPr>
          <w:trHeight w:val="155"/>
        </w:trPr>
        <w:tc>
          <w:tcPr>
            <w:tcW w:w="6387" w:type="dxa"/>
            <w:tcBorders>
              <w:left w:val="nil"/>
              <w:right w:val="nil"/>
            </w:tcBorders>
            <w:vAlign w:val="bottom"/>
          </w:tcPr>
          <w:p w14:paraId="0DAAE969" w14:textId="77777777" w:rsidR="00D34F5B" w:rsidRPr="001A5E0D" w:rsidRDefault="00D34F5B" w:rsidP="00D34F5B">
            <w:pPr>
              <w:rPr>
                <w:rFonts w:ascii="Arial" w:hAnsi="Arial" w:cs="Arial"/>
                <w:bCs/>
                <w:color w:val="000000"/>
                <w:sz w:val="17"/>
                <w:szCs w:val="17"/>
              </w:rPr>
            </w:pPr>
            <w:r w:rsidRPr="001A5E0D">
              <w:rPr>
                <w:rFonts w:ascii="Arial" w:hAnsi="Arial" w:cs="Arial"/>
                <w:bCs/>
                <w:color w:val="000000"/>
                <w:sz w:val="17"/>
                <w:szCs w:val="17"/>
              </w:rPr>
              <w:t>Troškovi pribave i marketinga</w:t>
            </w:r>
          </w:p>
        </w:tc>
        <w:tc>
          <w:tcPr>
            <w:tcW w:w="1403" w:type="dxa"/>
            <w:tcBorders>
              <w:left w:val="nil"/>
              <w:right w:val="nil"/>
            </w:tcBorders>
            <w:noWrap/>
            <w:vAlign w:val="bottom"/>
          </w:tcPr>
          <w:p w14:paraId="70C907CE" w14:textId="6981C766"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(552)</w:t>
            </w:r>
          </w:p>
        </w:tc>
        <w:tc>
          <w:tcPr>
            <w:tcW w:w="1218" w:type="dxa"/>
            <w:tcBorders>
              <w:left w:val="nil"/>
              <w:right w:val="nil"/>
            </w:tcBorders>
            <w:shd w:val="clear" w:color="auto" w:fill="auto"/>
          </w:tcPr>
          <w:p w14:paraId="6B3D5F8C" w14:textId="3ED318D1"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(248)</w:t>
            </w:r>
          </w:p>
        </w:tc>
      </w:tr>
      <w:tr w:rsidR="00D34F5B" w:rsidRPr="00BF13E8" w14:paraId="4DE308EF" w14:textId="77777777" w:rsidTr="001A5E0D">
        <w:trPr>
          <w:trHeight w:val="90"/>
        </w:trPr>
        <w:tc>
          <w:tcPr>
            <w:tcW w:w="6387" w:type="dxa"/>
            <w:tcBorders>
              <w:left w:val="nil"/>
              <w:right w:val="nil"/>
            </w:tcBorders>
            <w:vAlign w:val="bottom"/>
          </w:tcPr>
          <w:p w14:paraId="614D27FA" w14:textId="77777777" w:rsidR="00D34F5B" w:rsidRPr="001A5E0D" w:rsidRDefault="00D34F5B" w:rsidP="00D34F5B">
            <w:pPr>
              <w:rPr>
                <w:rFonts w:ascii="Arial" w:hAnsi="Arial" w:cs="Arial"/>
                <w:bCs/>
                <w:color w:val="000000"/>
                <w:sz w:val="17"/>
                <w:szCs w:val="17"/>
              </w:rPr>
            </w:pPr>
            <w:r w:rsidRPr="001A5E0D">
              <w:rPr>
                <w:rFonts w:ascii="Arial" w:hAnsi="Arial" w:cs="Arial"/>
                <w:bCs/>
                <w:color w:val="000000"/>
                <w:sz w:val="17"/>
                <w:szCs w:val="17"/>
              </w:rPr>
              <w:t>Administrativni troškovi</w:t>
            </w:r>
          </w:p>
        </w:tc>
        <w:tc>
          <w:tcPr>
            <w:tcW w:w="1403" w:type="dxa"/>
            <w:tcBorders>
              <w:left w:val="nil"/>
              <w:right w:val="nil"/>
            </w:tcBorders>
            <w:noWrap/>
            <w:vAlign w:val="bottom"/>
          </w:tcPr>
          <w:p w14:paraId="68038B2B" w14:textId="32CB9263"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(5.711)</w:t>
            </w:r>
          </w:p>
        </w:tc>
        <w:tc>
          <w:tcPr>
            <w:tcW w:w="1218" w:type="dxa"/>
            <w:tcBorders>
              <w:left w:val="nil"/>
              <w:right w:val="nil"/>
            </w:tcBorders>
            <w:shd w:val="clear" w:color="auto" w:fill="auto"/>
          </w:tcPr>
          <w:p w14:paraId="6AFED94B" w14:textId="1B6CDAA1"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(5.359)</w:t>
            </w:r>
          </w:p>
        </w:tc>
      </w:tr>
      <w:tr w:rsidR="00D34F5B" w:rsidRPr="00BF13E8" w14:paraId="1937CBCD" w14:textId="77777777" w:rsidTr="001A5E0D">
        <w:trPr>
          <w:trHeight w:val="140"/>
        </w:trPr>
        <w:tc>
          <w:tcPr>
            <w:tcW w:w="6387" w:type="dxa"/>
            <w:tcBorders>
              <w:left w:val="nil"/>
              <w:right w:val="nil"/>
            </w:tcBorders>
            <w:vAlign w:val="bottom"/>
          </w:tcPr>
          <w:p w14:paraId="19DA87E0" w14:textId="77777777" w:rsidR="00D34F5B" w:rsidRPr="001A5E0D" w:rsidRDefault="00D34F5B" w:rsidP="00D34F5B">
            <w:pPr>
              <w:rPr>
                <w:rFonts w:ascii="Arial" w:hAnsi="Arial" w:cs="Arial"/>
                <w:bCs/>
                <w:color w:val="000000"/>
                <w:sz w:val="17"/>
                <w:szCs w:val="17"/>
              </w:rPr>
            </w:pPr>
            <w:r w:rsidRPr="001A5E0D">
              <w:rPr>
                <w:rFonts w:ascii="Arial" w:hAnsi="Arial" w:cs="Arial"/>
                <w:bCs/>
                <w:color w:val="000000"/>
                <w:sz w:val="17"/>
                <w:szCs w:val="17"/>
              </w:rPr>
              <w:t>Ostali poslovni troškovi</w:t>
            </w:r>
          </w:p>
        </w:tc>
        <w:tc>
          <w:tcPr>
            <w:tcW w:w="1403" w:type="dxa"/>
            <w:tcBorders>
              <w:left w:val="nil"/>
              <w:right w:val="nil"/>
            </w:tcBorders>
            <w:noWrap/>
            <w:vAlign w:val="bottom"/>
          </w:tcPr>
          <w:p w14:paraId="6F9B680D" w14:textId="46BB9CE2"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 xml:space="preserve"> (44)</w:t>
            </w:r>
          </w:p>
        </w:tc>
        <w:tc>
          <w:tcPr>
            <w:tcW w:w="1218" w:type="dxa"/>
            <w:tcBorders>
              <w:left w:val="nil"/>
              <w:right w:val="nil"/>
            </w:tcBorders>
            <w:shd w:val="clear" w:color="auto" w:fill="auto"/>
          </w:tcPr>
          <w:p w14:paraId="37F3A619" w14:textId="7D8C6106" w:rsidR="00D34F5B" w:rsidRPr="001A5E0D" w:rsidRDefault="00D34F5B" w:rsidP="00D34F5B">
            <w:pPr>
              <w:jc w:val="right"/>
              <w:rPr>
                <w:rFonts w:ascii="Arial" w:hAnsi="Arial" w:cs="Arial"/>
                <w:bCs/>
                <w:color w:val="000000"/>
                <w:sz w:val="17"/>
                <w:szCs w:val="17"/>
              </w:rPr>
            </w:pPr>
            <w:r w:rsidRPr="001A5E0D">
              <w:rPr>
                <w:rFonts w:ascii="Arial" w:hAnsi="Arial" w:cs="Arial"/>
                <w:bCs/>
                <w:color w:val="000000"/>
                <w:sz w:val="17"/>
                <w:szCs w:val="17"/>
              </w:rPr>
              <w:t>(1)</w:t>
            </w:r>
          </w:p>
        </w:tc>
      </w:tr>
      <w:tr w:rsidR="00715A4C" w:rsidRPr="00BF13E8" w14:paraId="48F03DCB" w14:textId="77777777" w:rsidTr="001A5E0D">
        <w:trPr>
          <w:trHeight w:val="181"/>
        </w:trPr>
        <w:tc>
          <w:tcPr>
            <w:tcW w:w="6387" w:type="dxa"/>
            <w:tcBorders>
              <w:left w:val="nil"/>
              <w:right w:val="nil"/>
            </w:tcBorders>
            <w:vAlign w:val="bottom"/>
          </w:tcPr>
          <w:p w14:paraId="0C922C3A" w14:textId="77777777" w:rsidR="00715A4C" w:rsidRPr="001A5E0D" w:rsidRDefault="00715A4C" w:rsidP="00715A4C">
            <w:pPr>
              <w:rPr>
                <w:rFonts w:ascii="Arial" w:hAnsi="Arial" w:cs="Arial"/>
                <w:bCs/>
                <w:color w:val="000000"/>
                <w:sz w:val="17"/>
                <w:szCs w:val="17"/>
              </w:rPr>
            </w:pPr>
            <w:r w:rsidRPr="001A5E0D">
              <w:rPr>
                <w:rFonts w:ascii="Arial" w:hAnsi="Arial" w:cs="Arial"/>
                <w:bCs/>
                <w:color w:val="000000"/>
                <w:sz w:val="17"/>
                <w:szCs w:val="17"/>
              </w:rPr>
              <w:t>Neto tečajne razlike koje ne proizlaze iz financijskih instrumenata</w:t>
            </w:r>
          </w:p>
        </w:tc>
        <w:tc>
          <w:tcPr>
            <w:tcW w:w="1403" w:type="dxa"/>
            <w:tcBorders>
              <w:left w:val="nil"/>
              <w:bottom w:val="single" w:sz="4" w:space="0" w:color="auto"/>
              <w:right w:val="nil"/>
            </w:tcBorders>
            <w:noWrap/>
            <w:vAlign w:val="bottom"/>
          </w:tcPr>
          <w:p w14:paraId="5EB75BC0" w14:textId="4E80ACD8" w:rsidR="00715A4C" w:rsidRPr="001A5E0D" w:rsidRDefault="00633A9D" w:rsidP="00715A4C">
            <w:pPr>
              <w:jc w:val="right"/>
              <w:rPr>
                <w:rFonts w:ascii="Arial" w:hAnsi="Arial" w:cs="Arial"/>
                <w:bCs/>
                <w:color w:val="000000"/>
                <w:sz w:val="17"/>
                <w:szCs w:val="17"/>
              </w:rPr>
            </w:pPr>
            <w:r>
              <w:rPr>
                <w:rFonts w:ascii="Arial" w:hAnsi="Arial" w:cs="Arial"/>
                <w:bCs/>
                <w:color w:val="000000"/>
                <w:sz w:val="17"/>
                <w:szCs w:val="17"/>
              </w:rPr>
              <w:t>8</w:t>
            </w:r>
          </w:p>
        </w:tc>
        <w:tc>
          <w:tcPr>
            <w:tcW w:w="1218" w:type="dxa"/>
            <w:tcBorders>
              <w:left w:val="nil"/>
              <w:bottom w:val="single" w:sz="4" w:space="0" w:color="auto"/>
              <w:right w:val="nil"/>
            </w:tcBorders>
            <w:shd w:val="clear" w:color="auto" w:fill="auto"/>
          </w:tcPr>
          <w:p w14:paraId="3B47B4CF" w14:textId="14CDDC2D" w:rsidR="00715A4C" w:rsidRPr="001A5E0D" w:rsidRDefault="00715A4C" w:rsidP="00715A4C">
            <w:pPr>
              <w:jc w:val="right"/>
              <w:rPr>
                <w:rFonts w:ascii="Arial" w:hAnsi="Arial" w:cs="Arial"/>
                <w:bCs/>
                <w:color w:val="000000"/>
                <w:sz w:val="17"/>
                <w:szCs w:val="17"/>
              </w:rPr>
            </w:pPr>
            <w:r w:rsidRPr="001A5E0D">
              <w:rPr>
                <w:rFonts w:ascii="Arial" w:hAnsi="Arial" w:cs="Arial"/>
                <w:bCs/>
                <w:color w:val="000000"/>
                <w:sz w:val="17"/>
                <w:szCs w:val="17"/>
              </w:rPr>
              <w:t>3</w:t>
            </w:r>
          </w:p>
        </w:tc>
      </w:tr>
      <w:tr w:rsidR="00715A4C" w:rsidRPr="00BF13E8" w14:paraId="5DB92C08" w14:textId="77777777" w:rsidTr="001A5E0D">
        <w:trPr>
          <w:trHeight w:val="73"/>
        </w:trPr>
        <w:tc>
          <w:tcPr>
            <w:tcW w:w="6387" w:type="dxa"/>
            <w:tcBorders>
              <w:left w:val="nil"/>
              <w:right w:val="nil"/>
            </w:tcBorders>
            <w:vAlign w:val="bottom"/>
          </w:tcPr>
          <w:p w14:paraId="437F715C"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Dobit prije oporezivanja</w:t>
            </w:r>
          </w:p>
        </w:tc>
        <w:tc>
          <w:tcPr>
            <w:tcW w:w="1403" w:type="dxa"/>
            <w:tcBorders>
              <w:top w:val="single" w:sz="4" w:space="0" w:color="auto"/>
              <w:left w:val="nil"/>
              <w:bottom w:val="single" w:sz="12" w:space="0" w:color="auto"/>
              <w:right w:val="nil"/>
            </w:tcBorders>
            <w:noWrap/>
            <w:vAlign w:val="bottom"/>
          </w:tcPr>
          <w:p w14:paraId="0B2C9D62" w14:textId="2666118C" w:rsidR="00715A4C" w:rsidRPr="001A5E0D" w:rsidRDefault="00D34F5B" w:rsidP="00715A4C">
            <w:pPr>
              <w:jc w:val="right"/>
              <w:rPr>
                <w:rFonts w:ascii="Arial" w:hAnsi="Arial" w:cs="Arial"/>
                <w:b/>
                <w:bCs/>
                <w:color w:val="000000"/>
                <w:sz w:val="17"/>
                <w:szCs w:val="17"/>
              </w:rPr>
            </w:pPr>
            <w:r w:rsidRPr="00D34F5B">
              <w:rPr>
                <w:rFonts w:ascii="Arial" w:hAnsi="Arial" w:cs="Arial"/>
                <w:b/>
                <w:bCs/>
                <w:color w:val="000000"/>
                <w:sz w:val="17"/>
                <w:szCs w:val="17"/>
              </w:rPr>
              <w:t>3.30</w:t>
            </w:r>
            <w:r w:rsidR="00633A9D">
              <w:rPr>
                <w:rFonts w:ascii="Arial" w:hAnsi="Arial" w:cs="Arial"/>
                <w:b/>
                <w:bCs/>
                <w:color w:val="000000"/>
                <w:sz w:val="17"/>
                <w:szCs w:val="17"/>
              </w:rPr>
              <w:t>2</w:t>
            </w:r>
          </w:p>
        </w:tc>
        <w:tc>
          <w:tcPr>
            <w:tcW w:w="1218" w:type="dxa"/>
            <w:tcBorders>
              <w:top w:val="single" w:sz="4" w:space="0" w:color="auto"/>
              <w:left w:val="nil"/>
              <w:bottom w:val="single" w:sz="12" w:space="0" w:color="auto"/>
              <w:right w:val="nil"/>
            </w:tcBorders>
            <w:shd w:val="clear" w:color="auto" w:fill="auto"/>
          </w:tcPr>
          <w:p w14:paraId="499E6C9A" w14:textId="4BBF3A6A" w:rsidR="00715A4C" w:rsidRPr="001A5E0D" w:rsidRDefault="00715A4C" w:rsidP="00715A4C">
            <w:pPr>
              <w:jc w:val="right"/>
              <w:rPr>
                <w:rFonts w:ascii="Arial" w:hAnsi="Arial" w:cs="Arial"/>
                <w:b/>
                <w:bCs/>
                <w:color w:val="000000"/>
                <w:sz w:val="17"/>
                <w:szCs w:val="17"/>
              </w:rPr>
            </w:pPr>
            <w:r w:rsidRPr="001A5E0D">
              <w:rPr>
                <w:rFonts w:ascii="Arial" w:hAnsi="Arial" w:cs="Arial"/>
                <w:b/>
                <w:bCs/>
                <w:color w:val="000000"/>
                <w:sz w:val="17"/>
                <w:szCs w:val="17"/>
              </w:rPr>
              <w:t>1.622</w:t>
            </w:r>
          </w:p>
        </w:tc>
      </w:tr>
      <w:tr w:rsidR="00715A4C" w:rsidRPr="00BF13E8" w14:paraId="60C887DD" w14:textId="77777777" w:rsidTr="001A5E0D">
        <w:trPr>
          <w:trHeight w:hRule="exact" w:val="129"/>
        </w:trPr>
        <w:tc>
          <w:tcPr>
            <w:tcW w:w="6387" w:type="dxa"/>
            <w:tcBorders>
              <w:left w:val="nil"/>
              <w:right w:val="nil"/>
            </w:tcBorders>
            <w:vAlign w:val="bottom"/>
          </w:tcPr>
          <w:p w14:paraId="23DB11D0" w14:textId="77777777" w:rsidR="00715A4C" w:rsidRPr="001A5E0D" w:rsidRDefault="00715A4C" w:rsidP="00715A4C">
            <w:pPr>
              <w:spacing w:line="140" w:lineRule="exact"/>
              <w:rPr>
                <w:rFonts w:ascii="Arial" w:hAnsi="Arial" w:cs="Arial"/>
                <w:bCs/>
                <w:color w:val="000000"/>
                <w:sz w:val="17"/>
                <w:szCs w:val="17"/>
              </w:rPr>
            </w:pPr>
          </w:p>
        </w:tc>
        <w:tc>
          <w:tcPr>
            <w:tcW w:w="1403" w:type="dxa"/>
            <w:tcBorders>
              <w:top w:val="single" w:sz="12" w:space="0" w:color="auto"/>
              <w:left w:val="nil"/>
              <w:right w:val="nil"/>
            </w:tcBorders>
            <w:noWrap/>
            <w:vAlign w:val="bottom"/>
          </w:tcPr>
          <w:p w14:paraId="26472969" w14:textId="77777777" w:rsidR="00715A4C" w:rsidRPr="001A5E0D" w:rsidRDefault="00715A4C" w:rsidP="00715A4C">
            <w:pPr>
              <w:spacing w:line="140" w:lineRule="exact"/>
              <w:jc w:val="right"/>
              <w:rPr>
                <w:rFonts w:ascii="Arial" w:hAnsi="Arial" w:cs="Arial"/>
                <w:bCs/>
                <w:color w:val="000000"/>
                <w:sz w:val="17"/>
                <w:szCs w:val="17"/>
              </w:rPr>
            </w:pPr>
          </w:p>
        </w:tc>
        <w:tc>
          <w:tcPr>
            <w:tcW w:w="1218" w:type="dxa"/>
            <w:tcBorders>
              <w:top w:val="single" w:sz="12" w:space="0" w:color="auto"/>
              <w:left w:val="nil"/>
              <w:right w:val="nil"/>
            </w:tcBorders>
          </w:tcPr>
          <w:p w14:paraId="130C7A9D" w14:textId="77777777" w:rsidR="00715A4C" w:rsidRPr="001A5E0D" w:rsidRDefault="00715A4C" w:rsidP="00715A4C">
            <w:pPr>
              <w:spacing w:line="140" w:lineRule="exact"/>
              <w:jc w:val="right"/>
              <w:rPr>
                <w:rFonts w:ascii="Arial" w:hAnsi="Arial" w:cs="Arial"/>
                <w:bCs/>
                <w:color w:val="000000"/>
                <w:sz w:val="17"/>
                <w:szCs w:val="17"/>
              </w:rPr>
            </w:pPr>
          </w:p>
        </w:tc>
      </w:tr>
      <w:tr w:rsidR="00715A4C" w:rsidRPr="00BF13E8" w14:paraId="538391C5" w14:textId="77777777" w:rsidTr="001A5E0D">
        <w:trPr>
          <w:trHeight w:val="102"/>
        </w:trPr>
        <w:tc>
          <w:tcPr>
            <w:tcW w:w="6387" w:type="dxa"/>
            <w:tcBorders>
              <w:left w:val="nil"/>
              <w:right w:val="nil"/>
            </w:tcBorders>
            <w:vAlign w:val="bottom"/>
          </w:tcPr>
          <w:p w14:paraId="08111749" w14:textId="77777777" w:rsidR="00715A4C" w:rsidRPr="001A5E0D" w:rsidRDefault="00715A4C" w:rsidP="00715A4C">
            <w:pPr>
              <w:rPr>
                <w:rFonts w:ascii="Arial" w:hAnsi="Arial" w:cs="Arial"/>
                <w:bCs/>
                <w:color w:val="000000"/>
                <w:sz w:val="17"/>
                <w:szCs w:val="17"/>
              </w:rPr>
            </w:pPr>
            <w:r w:rsidRPr="001A5E0D">
              <w:rPr>
                <w:rFonts w:ascii="Arial" w:hAnsi="Arial" w:cs="Arial"/>
                <w:bCs/>
                <w:color w:val="000000"/>
                <w:sz w:val="17"/>
                <w:szCs w:val="17"/>
              </w:rPr>
              <w:t>Porez na dobit</w:t>
            </w:r>
          </w:p>
        </w:tc>
        <w:tc>
          <w:tcPr>
            <w:tcW w:w="1403" w:type="dxa"/>
            <w:tcBorders>
              <w:left w:val="nil"/>
              <w:right w:val="nil"/>
            </w:tcBorders>
            <w:noWrap/>
            <w:vAlign w:val="bottom"/>
          </w:tcPr>
          <w:p w14:paraId="12B6F183" w14:textId="2AF0FBA9" w:rsidR="00715A4C" w:rsidRPr="001A5E0D" w:rsidRDefault="00D34F5B" w:rsidP="00715A4C">
            <w:pPr>
              <w:jc w:val="right"/>
              <w:rPr>
                <w:rFonts w:ascii="Arial" w:hAnsi="Arial" w:cs="Arial"/>
                <w:bCs/>
                <w:color w:val="000000"/>
                <w:sz w:val="17"/>
                <w:szCs w:val="17"/>
              </w:rPr>
            </w:pPr>
            <w:r>
              <w:rPr>
                <w:rFonts w:ascii="Arial" w:hAnsi="Arial" w:cs="Arial"/>
                <w:bCs/>
                <w:color w:val="000000"/>
                <w:sz w:val="17"/>
                <w:szCs w:val="17"/>
              </w:rPr>
              <w:t>-</w:t>
            </w:r>
          </w:p>
        </w:tc>
        <w:tc>
          <w:tcPr>
            <w:tcW w:w="1218" w:type="dxa"/>
            <w:tcBorders>
              <w:left w:val="nil"/>
              <w:right w:val="nil"/>
            </w:tcBorders>
            <w:shd w:val="clear" w:color="auto" w:fill="auto"/>
          </w:tcPr>
          <w:p w14:paraId="0F5BE597" w14:textId="2737C92F" w:rsidR="00715A4C" w:rsidRPr="001A5E0D" w:rsidRDefault="00715A4C" w:rsidP="00715A4C">
            <w:pPr>
              <w:jc w:val="right"/>
              <w:rPr>
                <w:rFonts w:ascii="Arial" w:hAnsi="Arial" w:cs="Arial"/>
                <w:bCs/>
                <w:color w:val="000000"/>
                <w:sz w:val="17"/>
                <w:szCs w:val="17"/>
              </w:rPr>
            </w:pPr>
            <w:r w:rsidRPr="001A5E0D">
              <w:rPr>
                <w:rFonts w:ascii="Arial" w:hAnsi="Arial" w:cs="Arial"/>
                <w:bCs/>
                <w:color w:val="000000"/>
                <w:sz w:val="17"/>
                <w:szCs w:val="17"/>
              </w:rPr>
              <w:t>-</w:t>
            </w:r>
          </w:p>
        </w:tc>
      </w:tr>
      <w:tr w:rsidR="00715A4C" w:rsidRPr="00BF13E8" w14:paraId="52C7E337" w14:textId="77777777" w:rsidTr="001A5E0D">
        <w:trPr>
          <w:trHeight w:val="108"/>
        </w:trPr>
        <w:tc>
          <w:tcPr>
            <w:tcW w:w="6387" w:type="dxa"/>
            <w:tcBorders>
              <w:left w:val="nil"/>
              <w:right w:val="nil"/>
            </w:tcBorders>
            <w:vAlign w:val="bottom"/>
          </w:tcPr>
          <w:p w14:paraId="797C0A14" w14:textId="77777777" w:rsidR="00715A4C" w:rsidRPr="001A5E0D" w:rsidRDefault="00715A4C" w:rsidP="00715A4C">
            <w:pPr>
              <w:spacing w:line="140" w:lineRule="exact"/>
              <w:rPr>
                <w:rFonts w:ascii="Arial" w:hAnsi="Arial" w:cs="Arial"/>
                <w:b/>
                <w:bCs/>
                <w:color w:val="000000"/>
                <w:sz w:val="17"/>
                <w:szCs w:val="17"/>
              </w:rPr>
            </w:pPr>
          </w:p>
        </w:tc>
        <w:tc>
          <w:tcPr>
            <w:tcW w:w="1403" w:type="dxa"/>
            <w:tcBorders>
              <w:left w:val="nil"/>
              <w:bottom w:val="single" w:sz="4" w:space="0" w:color="auto"/>
              <w:right w:val="nil"/>
            </w:tcBorders>
            <w:noWrap/>
            <w:vAlign w:val="bottom"/>
          </w:tcPr>
          <w:p w14:paraId="269BA777" w14:textId="77777777" w:rsidR="00715A4C" w:rsidRPr="001A5E0D" w:rsidRDefault="00715A4C" w:rsidP="00715A4C">
            <w:pPr>
              <w:spacing w:line="140" w:lineRule="exact"/>
              <w:jc w:val="right"/>
              <w:rPr>
                <w:rFonts w:ascii="Arial" w:hAnsi="Arial" w:cs="Arial"/>
                <w:b/>
                <w:bCs/>
                <w:color w:val="000000"/>
                <w:sz w:val="17"/>
                <w:szCs w:val="17"/>
              </w:rPr>
            </w:pPr>
          </w:p>
        </w:tc>
        <w:tc>
          <w:tcPr>
            <w:tcW w:w="1218" w:type="dxa"/>
            <w:tcBorders>
              <w:left w:val="nil"/>
              <w:bottom w:val="single" w:sz="4" w:space="0" w:color="auto"/>
              <w:right w:val="nil"/>
            </w:tcBorders>
            <w:shd w:val="clear" w:color="auto" w:fill="auto"/>
          </w:tcPr>
          <w:p w14:paraId="3C743FFF" w14:textId="77777777" w:rsidR="00715A4C" w:rsidRPr="001A5E0D" w:rsidRDefault="00715A4C" w:rsidP="00715A4C">
            <w:pPr>
              <w:spacing w:line="140" w:lineRule="exact"/>
              <w:jc w:val="right"/>
              <w:rPr>
                <w:rFonts w:ascii="Arial" w:hAnsi="Arial" w:cs="Arial"/>
                <w:b/>
                <w:bCs/>
                <w:color w:val="000000"/>
                <w:sz w:val="17"/>
                <w:szCs w:val="17"/>
              </w:rPr>
            </w:pPr>
          </w:p>
        </w:tc>
      </w:tr>
      <w:tr w:rsidR="00715A4C" w:rsidRPr="00BF13E8" w14:paraId="26719C3B" w14:textId="77777777" w:rsidTr="001A5E0D">
        <w:trPr>
          <w:trHeight w:val="135"/>
        </w:trPr>
        <w:tc>
          <w:tcPr>
            <w:tcW w:w="6387" w:type="dxa"/>
            <w:tcBorders>
              <w:left w:val="nil"/>
              <w:right w:val="nil"/>
            </w:tcBorders>
            <w:vAlign w:val="bottom"/>
          </w:tcPr>
          <w:p w14:paraId="59649D0E" w14:textId="5783D7D2"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Dobit tekuće</w:t>
            </w:r>
            <w:r w:rsidR="00453EE4" w:rsidRPr="001A5E0D">
              <w:rPr>
                <w:rFonts w:ascii="Arial" w:hAnsi="Arial" w:cs="Arial"/>
                <w:b/>
                <w:bCs/>
                <w:color w:val="000000"/>
                <w:sz w:val="17"/>
                <w:szCs w:val="17"/>
              </w:rPr>
              <w:t>g razdoblja</w:t>
            </w:r>
          </w:p>
        </w:tc>
        <w:tc>
          <w:tcPr>
            <w:tcW w:w="1403" w:type="dxa"/>
            <w:tcBorders>
              <w:top w:val="single" w:sz="4" w:space="0" w:color="auto"/>
              <w:left w:val="nil"/>
              <w:bottom w:val="single" w:sz="12" w:space="0" w:color="auto"/>
              <w:right w:val="nil"/>
            </w:tcBorders>
            <w:noWrap/>
            <w:vAlign w:val="bottom"/>
          </w:tcPr>
          <w:p w14:paraId="03EA0765" w14:textId="277DF109" w:rsidR="00715A4C" w:rsidRPr="001A5E0D" w:rsidRDefault="00D34F5B" w:rsidP="00715A4C">
            <w:pPr>
              <w:jc w:val="right"/>
              <w:rPr>
                <w:rFonts w:ascii="Arial" w:hAnsi="Arial" w:cs="Arial"/>
                <w:b/>
                <w:bCs/>
                <w:color w:val="000000"/>
                <w:sz w:val="17"/>
                <w:szCs w:val="17"/>
              </w:rPr>
            </w:pPr>
            <w:r w:rsidRPr="00D34F5B">
              <w:rPr>
                <w:rFonts w:ascii="Arial" w:hAnsi="Arial" w:cs="Arial"/>
                <w:b/>
                <w:bCs/>
                <w:color w:val="000000"/>
                <w:sz w:val="17"/>
                <w:szCs w:val="17"/>
              </w:rPr>
              <w:t>3.30</w:t>
            </w:r>
            <w:r w:rsidR="00633A9D">
              <w:rPr>
                <w:rFonts w:ascii="Arial" w:hAnsi="Arial" w:cs="Arial"/>
                <w:b/>
                <w:bCs/>
                <w:color w:val="000000"/>
                <w:sz w:val="17"/>
                <w:szCs w:val="17"/>
              </w:rPr>
              <w:t>2</w:t>
            </w:r>
          </w:p>
        </w:tc>
        <w:tc>
          <w:tcPr>
            <w:tcW w:w="1218" w:type="dxa"/>
            <w:tcBorders>
              <w:top w:val="single" w:sz="4" w:space="0" w:color="auto"/>
              <w:left w:val="nil"/>
              <w:bottom w:val="single" w:sz="12" w:space="0" w:color="auto"/>
              <w:right w:val="nil"/>
            </w:tcBorders>
            <w:shd w:val="clear" w:color="auto" w:fill="auto"/>
          </w:tcPr>
          <w:p w14:paraId="442A50FC" w14:textId="54B052FC" w:rsidR="00715A4C" w:rsidRPr="001A5E0D" w:rsidRDefault="00715A4C" w:rsidP="00715A4C">
            <w:pPr>
              <w:jc w:val="right"/>
              <w:rPr>
                <w:rFonts w:ascii="Arial" w:hAnsi="Arial" w:cs="Arial"/>
                <w:b/>
                <w:bCs/>
                <w:color w:val="000000"/>
                <w:sz w:val="17"/>
                <w:szCs w:val="17"/>
              </w:rPr>
            </w:pPr>
            <w:r w:rsidRPr="001A5E0D">
              <w:rPr>
                <w:rFonts w:ascii="Arial" w:hAnsi="Arial" w:cs="Arial"/>
                <w:b/>
                <w:bCs/>
                <w:color w:val="000000"/>
                <w:sz w:val="17"/>
                <w:szCs w:val="17"/>
              </w:rPr>
              <w:t>1.622</w:t>
            </w:r>
          </w:p>
        </w:tc>
      </w:tr>
      <w:tr w:rsidR="00715A4C" w:rsidRPr="00BF13E8" w14:paraId="77E50A05" w14:textId="77777777" w:rsidTr="001A5E0D">
        <w:trPr>
          <w:trHeight w:val="134"/>
        </w:trPr>
        <w:tc>
          <w:tcPr>
            <w:tcW w:w="6387" w:type="dxa"/>
            <w:tcBorders>
              <w:left w:val="nil"/>
              <w:right w:val="nil"/>
            </w:tcBorders>
            <w:vAlign w:val="bottom"/>
          </w:tcPr>
          <w:p w14:paraId="6F833E40" w14:textId="77777777" w:rsidR="00715A4C" w:rsidRPr="001A5E0D" w:rsidRDefault="00715A4C" w:rsidP="00715A4C">
            <w:pPr>
              <w:spacing w:line="140" w:lineRule="exact"/>
              <w:rPr>
                <w:rFonts w:ascii="Arial" w:hAnsi="Arial" w:cs="Arial"/>
                <w:b/>
                <w:bCs/>
                <w:color w:val="000000"/>
                <w:sz w:val="17"/>
                <w:szCs w:val="17"/>
              </w:rPr>
            </w:pPr>
          </w:p>
        </w:tc>
        <w:tc>
          <w:tcPr>
            <w:tcW w:w="1403" w:type="dxa"/>
            <w:tcBorders>
              <w:top w:val="single" w:sz="12" w:space="0" w:color="auto"/>
              <w:left w:val="nil"/>
              <w:right w:val="nil"/>
            </w:tcBorders>
            <w:noWrap/>
            <w:vAlign w:val="bottom"/>
          </w:tcPr>
          <w:p w14:paraId="18F80DA5" w14:textId="77777777" w:rsidR="00715A4C" w:rsidRPr="001A5E0D" w:rsidRDefault="00715A4C" w:rsidP="00715A4C">
            <w:pPr>
              <w:spacing w:line="140" w:lineRule="exact"/>
              <w:jc w:val="right"/>
              <w:rPr>
                <w:rFonts w:ascii="Arial" w:hAnsi="Arial" w:cs="Arial"/>
                <w:b/>
                <w:bCs/>
                <w:color w:val="000000"/>
                <w:sz w:val="17"/>
                <w:szCs w:val="17"/>
              </w:rPr>
            </w:pPr>
          </w:p>
        </w:tc>
        <w:tc>
          <w:tcPr>
            <w:tcW w:w="1218" w:type="dxa"/>
            <w:tcBorders>
              <w:top w:val="single" w:sz="12" w:space="0" w:color="auto"/>
              <w:left w:val="nil"/>
              <w:right w:val="nil"/>
            </w:tcBorders>
            <w:shd w:val="clear" w:color="auto" w:fill="auto"/>
          </w:tcPr>
          <w:p w14:paraId="7F303819" w14:textId="77777777" w:rsidR="00715A4C" w:rsidRPr="001A5E0D" w:rsidRDefault="00715A4C" w:rsidP="00715A4C">
            <w:pPr>
              <w:spacing w:line="140" w:lineRule="exact"/>
              <w:jc w:val="right"/>
              <w:rPr>
                <w:rFonts w:ascii="Arial" w:hAnsi="Arial" w:cs="Arial"/>
                <w:b/>
                <w:bCs/>
                <w:color w:val="000000"/>
                <w:sz w:val="17"/>
                <w:szCs w:val="17"/>
              </w:rPr>
            </w:pPr>
          </w:p>
        </w:tc>
      </w:tr>
      <w:tr w:rsidR="00715A4C" w:rsidRPr="00BF13E8" w14:paraId="7404D247" w14:textId="77777777" w:rsidTr="001A5E0D">
        <w:trPr>
          <w:trHeight w:val="213"/>
        </w:trPr>
        <w:tc>
          <w:tcPr>
            <w:tcW w:w="6387" w:type="dxa"/>
            <w:tcBorders>
              <w:left w:val="nil"/>
              <w:right w:val="nil"/>
            </w:tcBorders>
            <w:vAlign w:val="bottom"/>
          </w:tcPr>
          <w:p w14:paraId="28BE543C"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Ostala sveobuhvatna dobit</w:t>
            </w:r>
          </w:p>
        </w:tc>
        <w:tc>
          <w:tcPr>
            <w:tcW w:w="1403" w:type="dxa"/>
            <w:tcBorders>
              <w:left w:val="nil"/>
              <w:right w:val="nil"/>
            </w:tcBorders>
            <w:noWrap/>
            <w:vAlign w:val="bottom"/>
          </w:tcPr>
          <w:p w14:paraId="28B2435C" w14:textId="77777777" w:rsidR="00715A4C" w:rsidRPr="001A5E0D" w:rsidRDefault="00715A4C" w:rsidP="00715A4C">
            <w:pPr>
              <w:jc w:val="right"/>
              <w:rPr>
                <w:rFonts w:ascii="Arial" w:hAnsi="Arial" w:cs="Arial"/>
                <w:b/>
                <w:bCs/>
                <w:color w:val="000000"/>
                <w:sz w:val="17"/>
                <w:szCs w:val="17"/>
              </w:rPr>
            </w:pPr>
          </w:p>
        </w:tc>
        <w:tc>
          <w:tcPr>
            <w:tcW w:w="1218" w:type="dxa"/>
            <w:tcBorders>
              <w:left w:val="nil"/>
              <w:right w:val="nil"/>
            </w:tcBorders>
            <w:shd w:val="clear" w:color="auto" w:fill="auto"/>
          </w:tcPr>
          <w:p w14:paraId="59CEF7C9" w14:textId="77777777" w:rsidR="00715A4C" w:rsidRPr="001A5E0D" w:rsidRDefault="00715A4C" w:rsidP="00715A4C">
            <w:pPr>
              <w:jc w:val="right"/>
              <w:rPr>
                <w:rFonts w:ascii="Arial" w:hAnsi="Arial" w:cs="Arial"/>
                <w:b/>
                <w:bCs/>
                <w:color w:val="000000"/>
                <w:sz w:val="17"/>
                <w:szCs w:val="17"/>
              </w:rPr>
            </w:pPr>
          </w:p>
        </w:tc>
      </w:tr>
      <w:tr w:rsidR="00715A4C" w:rsidRPr="00BF13E8" w14:paraId="492118FD" w14:textId="77777777" w:rsidTr="001A5E0D">
        <w:trPr>
          <w:trHeight w:val="241"/>
        </w:trPr>
        <w:tc>
          <w:tcPr>
            <w:tcW w:w="6387" w:type="dxa"/>
            <w:tcBorders>
              <w:left w:val="nil"/>
              <w:right w:val="nil"/>
            </w:tcBorders>
            <w:vAlign w:val="bottom"/>
          </w:tcPr>
          <w:p w14:paraId="7803DC16"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Stavke koje se kasnije ne prenose u dobit ili gubitak:</w:t>
            </w:r>
          </w:p>
        </w:tc>
        <w:tc>
          <w:tcPr>
            <w:tcW w:w="1403" w:type="dxa"/>
            <w:tcBorders>
              <w:left w:val="nil"/>
              <w:right w:val="nil"/>
            </w:tcBorders>
            <w:noWrap/>
            <w:vAlign w:val="bottom"/>
          </w:tcPr>
          <w:p w14:paraId="471F2038" w14:textId="77777777" w:rsidR="00715A4C" w:rsidRPr="001A5E0D" w:rsidRDefault="00715A4C" w:rsidP="00715A4C">
            <w:pPr>
              <w:jc w:val="right"/>
              <w:rPr>
                <w:rFonts w:ascii="Arial" w:hAnsi="Arial" w:cs="Arial"/>
                <w:b/>
                <w:bCs/>
                <w:color w:val="000000"/>
                <w:sz w:val="17"/>
                <w:szCs w:val="17"/>
              </w:rPr>
            </w:pPr>
          </w:p>
        </w:tc>
        <w:tc>
          <w:tcPr>
            <w:tcW w:w="1218" w:type="dxa"/>
            <w:tcBorders>
              <w:left w:val="nil"/>
              <w:right w:val="nil"/>
            </w:tcBorders>
            <w:shd w:val="clear" w:color="auto" w:fill="auto"/>
            <w:vAlign w:val="bottom"/>
          </w:tcPr>
          <w:p w14:paraId="1023D14C" w14:textId="77777777" w:rsidR="00715A4C" w:rsidRPr="001A5E0D" w:rsidRDefault="00715A4C" w:rsidP="00715A4C">
            <w:pPr>
              <w:jc w:val="right"/>
              <w:rPr>
                <w:rFonts w:ascii="Arial" w:hAnsi="Arial" w:cs="Arial"/>
                <w:b/>
                <w:bCs/>
                <w:color w:val="000000"/>
                <w:sz w:val="17"/>
                <w:szCs w:val="17"/>
              </w:rPr>
            </w:pPr>
          </w:p>
        </w:tc>
      </w:tr>
      <w:tr w:rsidR="00715A4C" w:rsidRPr="00BF13E8" w14:paraId="73F8369B" w14:textId="77777777" w:rsidTr="001A5E0D">
        <w:trPr>
          <w:trHeight w:val="125"/>
        </w:trPr>
        <w:tc>
          <w:tcPr>
            <w:tcW w:w="6387" w:type="dxa"/>
            <w:tcBorders>
              <w:left w:val="nil"/>
              <w:right w:val="nil"/>
            </w:tcBorders>
            <w:vAlign w:val="bottom"/>
          </w:tcPr>
          <w:p w14:paraId="15C88D96" w14:textId="77777777" w:rsidR="00715A4C" w:rsidRPr="001A5E0D" w:rsidRDefault="00715A4C" w:rsidP="00715A4C">
            <w:pPr>
              <w:rPr>
                <w:rFonts w:ascii="Arial" w:hAnsi="Arial" w:cs="Arial"/>
                <w:bCs/>
                <w:color w:val="000000"/>
                <w:sz w:val="17"/>
                <w:szCs w:val="17"/>
              </w:rPr>
            </w:pPr>
            <w:r w:rsidRPr="001A5E0D">
              <w:rPr>
                <w:rFonts w:ascii="Arial" w:hAnsi="Arial" w:cs="Arial"/>
                <w:bCs/>
                <w:color w:val="000000"/>
                <w:sz w:val="17"/>
                <w:szCs w:val="17"/>
              </w:rPr>
              <w:t>Odgođeni porez – usklađenje prethodnog razdoblja</w:t>
            </w:r>
          </w:p>
        </w:tc>
        <w:tc>
          <w:tcPr>
            <w:tcW w:w="1403" w:type="dxa"/>
            <w:tcBorders>
              <w:left w:val="nil"/>
              <w:bottom w:val="single" w:sz="4" w:space="0" w:color="auto"/>
              <w:right w:val="nil"/>
            </w:tcBorders>
            <w:noWrap/>
            <w:vAlign w:val="bottom"/>
          </w:tcPr>
          <w:p w14:paraId="49EC67A4" w14:textId="77777777" w:rsidR="00715A4C" w:rsidRPr="001A5E0D" w:rsidRDefault="00715A4C" w:rsidP="00715A4C">
            <w:pPr>
              <w:jc w:val="right"/>
              <w:rPr>
                <w:rFonts w:ascii="Arial" w:hAnsi="Arial" w:cs="Arial"/>
                <w:bCs/>
                <w:color w:val="000000"/>
                <w:sz w:val="17"/>
                <w:szCs w:val="17"/>
              </w:rPr>
            </w:pPr>
            <w:r w:rsidRPr="001A5E0D">
              <w:rPr>
                <w:rFonts w:ascii="Arial" w:hAnsi="Arial" w:cs="Arial"/>
                <w:bCs/>
                <w:color w:val="000000"/>
                <w:sz w:val="17"/>
                <w:szCs w:val="17"/>
              </w:rPr>
              <w:t>-</w:t>
            </w:r>
          </w:p>
        </w:tc>
        <w:tc>
          <w:tcPr>
            <w:tcW w:w="1218" w:type="dxa"/>
            <w:tcBorders>
              <w:left w:val="nil"/>
              <w:bottom w:val="single" w:sz="4" w:space="0" w:color="auto"/>
              <w:right w:val="nil"/>
            </w:tcBorders>
            <w:shd w:val="clear" w:color="auto" w:fill="auto"/>
            <w:vAlign w:val="bottom"/>
          </w:tcPr>
          <w:p w14:paraId="0D50E89B" w14:textId="77777777" w:rsidR="00715A4C" w:rsidRPr="001A5E0D" w:rsidRDefault="00715A4C" w:rsidP="00715A4C">
            <w:pPr>
              <w:jc w:val="right"/>
              <w:rPr>
                <w:rFonts w:ascii="Arial" w:hAnsi="Arial" w:cs="Arial"/>
                <w:bCs/>
                <w:color w:val="000000"/>
                <w:sz w:val="17"/>
                <w:szCs w:val="17"/>
              </w:rPr>
            </w:pPr>
            <w:r w:rsidRPr="001A5E0D">
              <w:rPr>
                <w:rFonts w:ascii="Arial" w:hAnsi="Arial" w:cs="Arial"/>
                <w:bCs/>
                <w:color w:val="000000" w:themeColor="text1"/>
                <w:sz w:val="17"/>
                <w:szCs w:val="17"/>
              </w:rPr>
              <w:t>-</w:t>
            </w:r>
          </w:p>
        </w:tc>
      </w:tr>
      <w:tr w:rsidR="00715A4C" w:rsidRPr="00BF13E8" w14:paraId="586BC1BE" w14:textId="77777777" w:rsidTr="001A5E0D">
        <w:trPr>
          <w:trHeight w:val="93"/>
        </w:trPr>
        <w:tc>
          <w:tcPr>
            <w:tcW w:w="6387" w:type="dxa"/>
            <w:tcBorders>
              <w:left w:val="nil"/>
              <w:right w:val="nil"/>
            </w:tcBorders>
            <w:vAlign w:val="bottom"/>
          </w:tcPr>
          <w:p w14:paraId="1453D046"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Ukupno stavke koje se kasnije ne prenose u dobit ili gubitak</w:t>
            </w:r>
          </w:p>
        </w:tc>
        <w:tc>
          <w:tcPr>
            <w:tcW w:w="1403" w:type="dxa"/>
            <w:tcBorders>
              <w:top w:val="single" w:sz="4" w:space="0" w:color="auto"/>
              <w:left w:val="nil"/>
              <w:bottom w:val="single" w:sz="12" w:space="0" w:color="auto"/>
              <w:right w:val="nil"/>
            </w:tcBorders>
            <w:noWrap/>
            <w:vAlign w:val="bottom"/>
          </w:tcPr>
          <w:p w14:paraId="6E69B98F" w14:textId="77777777" w:rsidR="00715A4C" w:rsidRPr="001A5E0D" w:rsidRDefault="00715A4C" w:rsidP="00715A4C">
            <w:pPr>
              <w:jc w:val="right"/>
              <w:rPr>
                <w:rFonts w:ascii="Arial" w:hAnsi="Arial" w:cs="Arial"/>
                <w:b/>
                <w:bCs/>
                <w:color w:val="000000"/>
                <w:sz w:val="17"/>
                <w:szCs w:val="17"/>
              </w:rPr>
            </w:pPr>
            <w:r w:rsidRPr="001A5E0D">
              <w:rPr>
                <w:rFonts w:ascii="Arial" w:hAnsi="Arial" w:cs="Arial"/>
                <w:b/>
                <w:bCs/>
                <w:color w:val="000000"/>
                <w:sz w:val="17"/>
                <w:szCs w:val="17"/>
              </w:rPr>
              <w:t>-</w:t>
            </w:r>
          </w:p>
        </w:tc>
        <w:tc>
          <w:tcPr>
            <w:tcW w:w="1218" w:type="dxa"/>
            <w:tcBorders>
              <w:top w:val="single" w:sz="4" w:space="0" w:color="auto"/>
              <w:left w:val="nil"/>
              <w:bottom w:val="single" w:sz="12" w:space="0" w:color="auto"/>
              <w:right w:val="nil"/>
            </w:tcBorders>
            <w:shd w:val="clear" w:color="auto" w:fill="auto"/>
            <w:vAlign w:val="bottom"/>
          </w:tcPr>
          <w:p w14:paraId="6900A2A0" w14:textId="77777777" w:rsidR="00715A4C" w:rsidRPr="001A5E0D" w:rsidRDefault="00715A4C" w:rsidP="00715A4C">
            <w:pPr>
              <w:jc w:val="right"/>
              <w:rPr>
                <w:rFonts w:ascii="Arial" w:hAnsi="Arial" w:cs="Arial"/>
                <w:b/>
                <w:bCs/>
                <w:color w:val="000000"/>
                <w:sz w:val="17"/>
                <w:szCs w:val="17"/>
              </w:rPr>
            </w:pPr>
            <w:r w:rsidRPr="001A5E0D">
              <w:rPr>
                <w:rFonts w:ascii="Arial" w:hAnsi="Arial" w:cs="Arial"/>
                <w:b/>
                <w:bCs/>
                <w:color w:val="000000" w:themeColor="text1"/>
                <w:sz w:val="17"/>
                <w:szCs w:val="17"/>
              </w:rPr>
              <w:t>-</w:t>
            </w:r>
          </w:p>
        </w:tc>
      </w:tr>
      <w:tr w:rsidR="00715A4C" w:rsidRPr="00BF13E8" w14:paraId="5B79CFC3" w14:textId="77777777" w:rsidTr="001A5E0D">
        <w:trPr>
          <w:trHeight w:val="64"/>
        </w:trPr>
        <w:tc>
          <w:tcPr>
            <w:tcW w:w="6387" w:type="dxa"/>
            <w:tcBorders>
              <w:left w:val="nil"/>
              <w:right w:val="nil"/>
            </w:tcBorders>
            <w:vAlign w:val="bottom"/>
          </w:tcPr>
          <w:p w14:paraId="38F48C43" w14:textId="77777777" w:rsidR="00715A4C" w:rsidRPr="001A5E0D" w:rsidRDefault="00715A4C" w:rsidP="00715A4C">
            <w:pPr>
              <w:spacing w:line="140" w:lineRule="exact"/>
              <w:rPr>
                <w:rFonts w:ascii="Arial" w:hAnsi="Arial" w:cs="Arial"/>
                <w:bCs/>
                <w:color w:val="000000"/>
                <w:sz w:val="17"/>
                <w:szCs w:val="17"/>
              </w:rPr>
            </w:pPr>
          </w:p>
        </w:tc>
        <w:tc>
          <w:tcPr>
            <w:tcW w:w="1403" w:type="dxa"/>
            <w:tcBorders>
              <w:top w:val="single" w:sz="12" w:space="0" w:color="auto"/>
              <w:left w:val="nil"/>
              <w:right w:val="nil"/>
            </w:tcBorders>
            <w:noWrap/>
            <w:vAlign w:val="bottom"/>
          </w:tcPr>
          <w:p w14:paraId="18B5B1F2" w14:textId="77777777" w:rsidR="00715A4C" w:rsidRPr="001A5E0D" w:rsidRDefault="00715A4C" w:rsidP="00715A4C">
            <w:pPr>
              <w:spacing w:line="140" w:lineRule="exact"/>
              <w:jc w:val="right"/>
              <w:rPr>
                <w:rFonts w:ascii="Arial" w:hAnsi="Arial" w:cs="Arial"/>
                <w:bCs/>
                <w:color w:val="000000"/>
                <w:sz w:val="17"/>
                <w:szCs w:val="17"/>
              </w:rPr>
            </w:pPr>
          </w:p>
        </w:tc>
        <w:tc>
          <w:tcPr>
            <w:tcW w:w="1218" w:type="dxa"/>
            <w:tcBorders>
              <w:top w:val="single" w:sz="12" w:space="0" w:color="auto"/>
              <w:left w:val="nil"/>
              <w:right w:val="nil"/>
            </w:tcBorders>
          </w:tcPr>
          <w:p w14:paraId="0D784EF5" w14:textId="77777777" w:rsidR="00715A4C" w:rsidRPr="001A5E0D" w:rsidRDefault="00715A4C" w:rsidP="00715A4C">
            <w:pPr>
              <w:spacing w:line="140" w:lineRule="exact"/>
              <w:jc w:val="right"/>
              <w:rPr>
                <w:rFonts w:ascii="Arial" w:hAnsi="Arial" w:cs="Arial"/>
                <w:bCs/>
                <w:color w:val="000000"/>
                <w:sz w:val="17"/>
                <w:szCs w:val="17"/>
              </w:rPr>
            </w:pPr>
          </w:p>
        </w:tc>
      </w:tr>
      <w:tr w:rsidR="00715A4C" w:rsidRPr="00BF13E8" w14:paraId="683A6F56" w14:textId="77777777" w:rsidTr="001A5E0D">
        <w:trPr>
          <w:trHeight w:val="124"/>
        </w:trPr>
        <w:tc>
          <w:tcPr>
            <w:tcW w:w="6387" w:type="dxa"/>
            <w:tcBorders>
              <w:left w:val="nil"/>
              <w:right w:val="nil"/>
            </w:tcBorders>
            <w:vAlign w:val="bottom"/>
          </w:tcPr>
          <w:p w14:paraId="6B2465F8"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Stavke koje se kasnije mogu uračunati u dobit ili gubitak:</w:t>
            </w:r>
          </w:p>
        </w:tc>
        <w:tc>
          <w:tcPr>
            <w:tcW w:w="1403" w:type="dxa"/>
            <w:tcBorders>
              <w:left w:val="nil"/>
              <w:right w:val="nil"/>
            </w:tcBorders>
            <w:noWrap/>
            <w:vAlign w:val="bottom"/>
          </w:tcPr>
          <w:p w14:paraId="6E68DE24" w14:textId="77777777" w:rsidR="00715A4C" w:rsidRPr="001A5E0D" w:rsidRDefault="00715A4C" w:rsidP="00715A4C">
            <w:pPr>
              <w:jc w:val="right"/>
              <w:rPr>
                <w:rFonts w:ascii="Arial" w:hAnsi="Arial" w:cs="Arial"/>
                <w:b/>
                <w:bCs/>
                <w:color w:val="000000"/>
                <w:sz w:val="17"/>
                <w:szCs w:val="17"/>
              </w:rPr>
            </w:pPr>
          </w:p>
        </w:tc>
        <w:tc>
          <w:tcPr>
            <w:tcW w:w="1218" w:type="dxa"/>
            <w:tcBorders>
              <w:left w:val="nil"/>
              <w:right w:val="nil"/>
            </w:tcBorders>
          </w:tcPr>
          <w:p w14:paraId="481EFF71" w14:textId="77777777" w:rsidR="00715A4C" w:rsidRPr="001A5E0D" w:rsidRDefault="00715A4C" w:rsidP="00715A4C">
            <w:pPr>
              <w:jc w:val="right"/>
              <w:rPr>
                <w:rFonts w:ascii="Arial" w:hAnsi="Arial" w:cs="Arial"/>
                <w:b/>
                <w:bCs/>
                <w:color w:val="000000"/>
                <w:sz w:val="17"/>
                <w:szCs w:val="17"/>
              </w:rPr>
            </w:pPr>
          </w:p>
        </w:tc>
      </w:tr>
      <w:tr w:rsidR="00715A4C" w:rsidRPr="00BF13E8" w14:paraId="38D5D2D0" w14:textId="77777777" w:rsidTr="001A5E0D">
        <w:trPr>
          <w:trHeight w:val="115"/>
        </w:trPr>
        <w:tc>
          <w:tcPr>
            <w:tcW w:w="6387" w:type="dxa"/>
            <w:tcBorders>
              <w:left w:val="nil"/>
              <w:right w:val="nil"/>
            </w:tcBorders>
            <w:vAlign w:val="bottom"/>
          </w:tcPr>
          <w:p w14:paraId="24CE158E" w14:textId="77777777" w:rsidR="00715A4C" w:rsidRPr="001A5E0D" w:rsidRDefault="00715A4C" w:rsidP="00715A4C">
            <w:pPr>
              <w:rPr>
                <w:rFonts w:ascii="Arial" w:hAnsi="Arial" w:cs="Arial"/>
                <w:bCs/>
                <w:color w:val="000000"/>
                <w:sz w:val="17"/>
                <w:szCs w:val="17"/>
              </w:rPr>
            </w:pPr>
            <w:r w:rsidRPr="001A5E0D">
              <w:rPr>
                <w:rFonts w:ascii="Arial" w:hAnsi="Arial" w:cs="Arial"/>
                <w:bCs/>
                <w:color w:val="000000"/>
                <w:sz w:val="17"/>
                <w:szCs w:val="17"/>
              </w:rPr>
              <w:t>Dobici proizašli iz revalorizacije financijske imovine raspoložive za prodaju</w:t>
            </w:r>
          </w:p>
        </w:tc>
        <w:tc>
          <w:tcPr>
            <w:tcW w:w="1403" w:type="dxa"/>
            <w:tcBorders>
              <w:left w:val="nil"/>
              <w:right w:val="nil"/>
            </w:tcBorders>
            <w:noWrap/>
            <w:vAlign w:val="bottom"/>
          </w:tcPr>
          <w:p w14:paraId="111D9DDD" w14:textId="341B2492" w:rsidR="00715A4C" w:rsidRPr="001A5E0D" w:rsidRDefault="00D34F5B" w:rsidP="00715A4C">
            <w:pPr>
              <w:jc w:val="right"/>
              <w:rPr>
                <w:rFonts w:ascii="Arial" w:hAnsi="Arial" w:cs="Arial"/>
                <w:bCs/>
                <w:color w:val="000000"/>
                <w:sz w:val="17"/>
                <w:szCs w:val="17"/>
              </w:rPr>
            </w:pPr>
            <w:r w:rsidRPr="00D34F5B">
              <w:rPr>
                <w:rFonts w:ascii="Arial" w:hAnsi="Arial" w:cs="Arial"/>
                <w:bCs/>
                <w:color w:val="000000"/>
                <w:sz w:val="17"/>
                <w:szCs w:val="17"/>
              </w:rPr>
              <w:t>141</w:t>
            </w:r>
          </w:p>
        </w:tc>
        <w:tc>
          <w:tcPr>
            <w:tcW w:w="1218" w:type="dxa"/>
            <w:tcBorders>
              <w:left w:val="nil"/>
              <w:right w:val="nil"/>
            </w:tcBorders>
            <w:shd w:val="clear" w:color="auto" w:fill="auto"/>
            <w:vAlign w:val="bottom"/>
          </w:tcPr>
          <w:p w14:paraId="383DE062" w14:textId="5582B12F" w:rsidR="00715A4C" w:rsidRPr="001A5E0D" w:rsidRDefault="00715A4C" w:rsidP="00715A4C">
            <w:pPr>
              <w:jc w:val="right"/>
              <w:rPr>
                <w:rFonts w:ascii="Arial" w:hAnsi="Arial" w:cs="Arial"/>
                <w:bCs/>
                <w:color w:val="000000"/>
                <w:sz w:val="17"/>
                <w:szCs w:val="17"/>
              </w:rPr>
            </w:pPr>
            <w:r w:rsidRPr="001A5E0D">
              <w:rPr>
                <w:rFonts w:ascii="Arial" w:hAnsi="Arial" w:cs="Arial"/>
                <w:bCs/>
                <w:color w:val="000000"/>
                <w:sz w:val="17"/>
                <w:szCs w:val="17"/>
              </w:rPr>
              <w:t>673</w:t>
            </w:r>
          </w:p>
        </w:tc>
      </w:tr>
      <w:tr w:rsidR="00715A4C" w:rsidRPr="00BF13E8" w14:paraId="44C92963" w14:textId="77777777" w:rsidTr="001A5E0D">
        <w:trPr>
          <w:trHeight w:val="178"/>
        </w:trPr>
        <w:tc>
          <w:tcPr>
            <w:tcW w:w="6387" w:type="dxa"/>
            <w:tcBorders>
              <w:left w:val="nil"/>
              <w:right w:val="nil"/>
            </w:tcBorders>
            <w:vAlign w:val="bottom"/>
          </w:tcPr>
          <w:p w14:paraId="7E054CC7" w14:textId="77777777" w:rsidR="00715A4C" w:rsidRPr="001A5E0D" w:rsidRDefault="00715A4C" w:rsidP="00715A4C">
            <w:pPr>
              <w:rPr>
                <w:rFonts w:ascii="Arial" w:hAnsi="Arial" w:cs="Arial"/>
                <w:bCs/>
                <w:color w:val="000000"/>
                <w:sz w:val="17"/>
                <w:szCs w:val="17"/>
              </w:rPr>
            </w:pPr>
            <w:r w:rsidRPr="001A5E0D">
              <w:rPr>
                <w:rFonts w:ascii="Arial" w:hAnsi="Arial" w:cs="Arial"/>
                <w:bCs/>
                <w:color w:val="000000"/>
                <w:sz w:val="17"/>
                <w:szCs w:val="17"/>
              </w:rPr>
              <w:t>Smanjenje fer vrijednosti imovine raspoložive za prodaju</w:t>
            </w:r>
          </w:p>
        </w:tc>
        <w:tc>
          <w:tcPr>
            <w:tcW w:w="1403" w:type="dxa"/>
            <w:tcBorders>
              <w:left w:val="nil"/>
              <w:right w:val="nil"/>
            </w:tcBorders>
            <w:noWrap/>
            <w:vAlign w:val="bottom"/>
          </w:tcPr>
          <w:p w14:paraId="2C5F589E" w14:textId="30580096" w:rsidR="00715A4C" w:rsidRPr="001A5E0D" w:rsidRDefault="00D34F5B" w:rsidP="00715A4C">
            <w:pPr>
              <w:jc w:val="right"/>
              <w:rPr>
                <w:rFonts w:ascii="Arial" w:hAnsi="Arial" w:cs="Arial"/>
                <w:bCs/>
                <w:color w:val="000000"/>
                <w:sz w:val="17"/>
                <w:szCs w:val="17"/>
              </w:rPr>
            </w:pPr>
            <w:r w:rsidRPr="00D34F5B">
              <w:rPr>
                <w:rFonts w:ascii="Arial" w:hAnsi="Arial" w:cs="Arial"/>
                <w:bCs/>
                <w:color w:val="000000"/>
                <w:sz w:val="17"/>
                <w:szCs w:val="17"/>
              </w:rPr>
              <w:t>(9.154)</w:t>
            </w:r>
          </w:p>
        </w:tc>
        <w:tc>
          <w:tcPr>
            <w:tcW w:w="1218" w:type="dxa"/>
            <w:tcBorders>
              <w:left w:val="nil"/>
              <w:right w:val="nil"/>
            </w:tcBorders>
            <w:shd w:val="clear" w:color="auto" w:fill="auto"/>
            <w:vAlign w:val="bottom"/>
          </w:tcPr>
          <w:p w14:paraId="60D775A5" w14:textId="18B61FB4" w:rsidR="00715A4C" w:rsidRPr="001A5E0D" w:rsidRDefault="00715A4C" w:rsidP="00715A4C">
            <w:pPr>
              <w:jc w:val="right"/>
              <w:rPr>
                <w:rFonts w:ascii="Arial" w:hAnsi="Arial" w:cs="Arial"/>
                <w:bCs/>
                <w:color w:val="000000"/>
                <w:sz w:val="17"/>
                <w:szCs w:val="17"/>
              </w:rPr>
            </w:pPr>
            <w:r w:rsidRPr="001A5E0D">
              <w:rPr>
                <w:rFonts w:ascii="Arial" w:hAnsi="Arial" w:cs="Arial"/>
                <w:bCs/>
                <w:color w:val="000000"/>
                <w:sz w:val="17"/>
                <w:szCs w:val="17"/>
              </w:rPr>
              <w:t>(1.336)</w:t>
            </w:r>
          </w:p>
        </w:tc>
      </w:tr>
      <w:tr w:rsidR="00715A4C" w:rsidRPr="00BF13E8" w14:paraId="775C709B" w14:textId="77777777" w:rsidTr="001A5E0D">
        <w:trPr>
          <w:trHeight w:val="102"/>
        </w:trPr>
        <w:tc>
          <w:tcPr>
            <w:tcW w:w="6387" w:type="dxa"/>
            <w:tcBorders>
              <w:left w:val="nil"/>
              <w:right w:val="nil"/>
            </w:tcBorders>
            <w:vAlign w:val="bottom"/>
          </w:tcPr>
          <w:p w14:paraId="6490F16E" w14:textId="77777777" w:rsidR="00715A4C" w:rsidRPr="001A5E0D" w:rsidRDefault="00715A4C" w:rsidP="00715A4C">
            <w:pPr>
              <w:rPr>
                <w:rFonts w:ascii="Arial" w:hAnsi="Arial" w:cs="Arial"/>
                <w:bCs/>
                <w:color w:val="000000"/>
                <w:sz w:val="17"/>
                <w:szCs w:val="17"/>
              </w:rPr>
            </w:pPr>
            <w:r w:rsidRPr="001A5E0D">
              <w:rPr>
                <w:rFonts w:ascii="Arial" w:hAnsi="Arial" w:cs="Arial"/>
                <w:bCs/>
                <w:color w:val="000000"/>
                <w:sz w:val="17"/>
                <w:szCs w:val="17"/>
              </w:rPr>
              <w:t>Odgođeni porez</w:t>
            </w:r>
          </w:p>
        </w:tc>
        <w:tc>
          <w:tcPr>
            <w:tcW w:w="1403" w:type="dxa"/>
            <w:tcBorders>
              <w:left w:val="nil"/>
              <w:bottom w:val="single" w:sz="4" w:space="0" w:color="auto"/>
              <w:right w:val="nil"/>
            </w:tcBorders>
            <w:noWrap/>
            <w:vAlign w:val="bottom"/>
          </w:tcPr>
          <w:p w14:paraId="278AFA41" w14:textId="2CD05398" w:rsidR="00715A4C" w:rsidRPr="001A5E0D" w:rsidRDefault="00D34F5B" w:rsidP="00715A4C">
            <w:pPr>
              <w:jc w:val="right"/>
              <w:rPr>
                <w:rFonts w:ascii="Arial" w:hAnsi="Arial" w:cs="Arial"/>
                <w:bCs/>
                <w:color w:val="000000"/>
                <w:sz w:val="17"/>
                <w:szCs w:val="17"/>
              </w:rPr>
            </w:pPr>
            <w:r w:rsidRPr="00D34F5B">
              <w:rPr>
                <w:rFonts w:ascii="Arial" w:hAnsi="Arial" w:cs="Arial"/>
                <w:bCs/>
                <w:color w:val="000000"/>
                <w:sz w:val="17"/>
                <w:szCs w:val="17"/>
              </w:rPr>
              <w:t>1.561</w:t>
            </w:r>
          </w:p>
        </w:tc>
        <w:tc>
          <w:tcPr>
            <w:tcW w:w="1218" w:type="dxa"/>
            <w:tcBorders>
              <w:left w:val="nil"/>
              <w:bottom w:val="single" w:sz="4" w:space="0" w:color="auto"/>
              <w:right w:val="nil"/>
            </w:tcBorders>
            <w:shd w:val="clear" w:color="auto" w:fill="auto"/>
            <w:vAlign w:val="bottom"/>
          </w:tcPr>
          <w:p w14:paraId="19AF5BAB" w14:textId="76B4F8ED" w:rsidR="00715A4C" w:rsidRPr="001A5E0D" w:rsidRDefault="00715A4C" w:rsidP="00715A4C">
            <w:pPr>
              <w:jc w:val="right"/>
              <w:rPr>
                <w:rFonts w:ascii="Arial" w:hAnsi="Arial" w:cs="Arial"/>
                <w:bCs/>
                <w:color w:val="000000"/>
                <w:sz w:val="17"/>
                <w:szCs w:val="17"/>
              </w:rPr>
            </w:pPr>
            <w:r w:rsidRPr="001A5E0D">
              <w:rPr>
                <w:rFonts w:ascii="Arial" w:hAnsi="Arial" w:cs="Arial"/>
                <w:bCs/>
                <w:color w:val="000000"/>
                <w:sz w:val="17"/>
                <w:szCs w:val="17"/>
              </w:rPr>
              <w:t>120</w:t>
            </w:r>
          </w:p>
        </w:tc>
      </w:tr>
      <w:tr w:rsidR="00715A4C" w:rsidRPr="00BF13E8" w14:paraId="7BD0187F" w14:textId="77777777" w:rsidTr="001A5E0D">
        <w:trPr>
          <w:trHeight w:val="213"/>
        </w:trPr>
        <w:tc>
          <w:tcPr>
            <w:tcW w:w="6387" w:type="dxa"/>
            <w:tcBorders>
              <w:left w:val="nil"/>
              <w:right w:val="nil"/>
            </w:tcBorders>
            <w:vAlign w:val="bottom"/>
          </w:tcPr>
          <w:p w14:paraId="3058E112"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Ukupno stavke koje se kasnije mogu uračunati u dobit ili gubitak</w:t>
            </w:r>
          </w:p>
        </w:tc>
        <w:tc>
          <w:tcPr>
            <w:tcW w:w="1403" w:type="dxa"/>
            <w:tcBorders>
              <w:top w:val="single" w:sz="4" w:space="0" w:color="auto"/>
              <w:left w:val="nil"/>
              <w:bottom w:val="single" w:sz="12" w:space="0" w:color="auto"/>
              <w:right w:val="nil"/>
            </w:tcBorders>
            <w:noWrap/>
            <w:vAlign w:val="bottom"/>
          </w:tcPr>
          <w:p w14:paraId="5CBF45A1" w14:textId="002F34E2" w:rsidR="00715A4C" w:rsidRPr="001A5E0D" w:rsidRDefault="00D34F5B" w:rsidP="00715A4C">
            <w:pPr>
              <w:jc w:val="right"/>
              <w:rPr>
                <w:rFonts w:ascii="Arial" w:hAnsi="Arial" w:cs="Arial"/>
                <w:b/>
                <w:color w:val="000000"/>
                <w:sz w:val="17"/>
                <w:szCs w:val="17"/>
              </w:rPr>
            </w:pPr>
            <w:r w:rsidRPr="00D34F5B">
              <w:rPr>
                <w:rFonts w:ascii="Arial" w:hAnsi="Arial" w:cs="Arial"/>
                <w:b/>
                <w:color w:val="000000"/>
                <w:sz w:val="17"/>
                <w:szCs w:val="17"/>
              </w:rPr>
              <w:t>(7.452)</w:t>
            </w:r>
          </w:p>
        </w:tc>
        <w:tc>
          <w:tcPr>
            <w:tcW w:w="1218" w:type="dxa"/>
            <w:tcBorders>
              <w:top w:val="single" w:sz="4" w:space="0" w:color="auto"/>
              <w:left w:val="nil"/>
              <w:bottom w:val="single" w:sz="12" w:space="0" w:color="auto"/>
              <w:right w:val="nil"/>
            </w:tcBorders>
            <w:shd w:val="clear" w:color="auto" w:fill="auto"/>
            <w:vAlign w:val="bottom"/>
          </w:tcPr>
          <w:p w14:paraId="30DF2661" w14:textId="02771614" w:rsidR="00715A4C" w:rsidRPr="001A5E0D" w:rsidRDefault="00715A4C" w:rsidP="00715A4C">
            <w:pPr>
              <w:jc w:val="right"/>
              <w:rPr>
                <w:rFonts w:ascii="Arial" w:hAnsi="Arial" w:cs="Arial"/>
                <w:b/>
                <w:bCs/>
                <w:color w:val="000000"/>
                <w:sz w:val="17"/>
                <w:szCs w:val="17"/>
              </w:rPr>
            </w:pPr>
            <w:r w:rsidRPr="001A5E0D">
              <w:rPr>
                <w:rFonts w:ascii="Arial" w:hAnsi="Arial" w:cs="Arial"/>
                <w:b/>
                <w:color w:val="000000"/>
                <w:sz w:val="17"/>
                <w:szCs w:val="17"/>
              </w:rPr>
              <w:t>(543)</w:t>
            </w:r>
          </w:p>
        </w:tc>
      </w:tr>
      <w:tr w:rsidR="00715A4C" w:rsidRPr="00BF13E8" w14:paraId="64072EB8" w14:textId="77777777" w:rsidTr="001A5E0D">
        <w:trPr>
          <w:trHeight w:hRule="exact" w:val="113"/>
        </w:trPr>
        <w:tc>
          <w:tcPr>
            <w:tcW w:w="6387" w:type="dxa"/>
            <w:tcBorders>
              <w:left w:val="nil"/>
              <w:right w:val="nil"/>
            </w:tcBorders>
            <w:vAlign w:val="bottom"/>
          </w:tcPr>
          <w:p w14:paraId="7948C85A" w14:textId="77777777" w:rsidR="00715A4C" w:rsidRPr="001A5E0D" w:rsidRDefault="00715A4C" w:rsidP="00715A4C">
            <w:pPr>
              <w:spacing w:line="140" w:lineRule="exact"/>
              <w:rPr>
                <w:rFonts w:ascii="Arial" w:hAnsi="Arial" w:cs="Arial"/>
                <w:b/>
                <w:bCs/>
                <w:color w:val="000000"/>
                <w:sz w:val="17"/>
                <w:szCs w:val="17"/>
              </w:rPr>
            </w:pPr>
          </w:p>
        </w:tc>
        <w:tc>
          <w:tcPr>
            <w:tcW w:w="1403" w:type="dxa"/>
            <w:tcBorders>
              <w:top w:val="single" w:sz="12" w:space="0" w:color="auto"/>
              <w:left w:val="nil"/>
              <w:right w:val="nil"/>
            </w:tcBorders>
            <w:noWrap/>
            <w:vAlign w:val="bottom"/>
          </w:tcPr>
          <w:p w14:paraId="783B2D96" w14:textId="77777777" w:rsidR="00715A4C" w:rsidRPr="001A5E0D" w:rsidRDefault="00715A4C" w:rsidP="00715A4C">
            <w:pPr>
              <w:jc w:val="right"/>
              <w:rPr>
                <w:rFonts w:ascii="Arial" w:hAnsi="Arial" w:cs="Arial"/>
                <w:b/>
                <w:color w:val="000000"/>
                <w:sz w:val="17"/>
                <w:szCs w:val="17"/>
              </w:rPr>
            </w:pPr>
          </w:p>
        </w:tc>
        <w:tc>
          <w:tcPr>
            <w:tcW w:w="1218" w:type="dxa"/>
            <w:tcBorders>
              <w:top w:val="single" w:sz="12" w:space="0" w:color="auto"/>
              <w:left w:val="nil"/>
              <w:right w:val="nil"/>
            </w:tcBorders>
            <w:shd w:val="clear" w:color="auto" w:fill="auto"/>
            <w:vAlign w:val="bottom"/>
          </w:tcPr>
          <w:p w14:paraId="1150CE4E" w14:textId="77777777" w:rsidR="00715A4C" w:rsidRPr="001A5E0D" w:rsidRDefault="00715A4C" w:rsidP="00715A4C">
            <w:pPr>
              <w:spacing w:line="140" w:lineRule="exact"/>
              <w:jc w:val="right"/>
              <w:rPr>
                <w:rFonts w:ascii="Arial" w:hAnsi="Arial" w:cs="Arial"/>
                <w:bCs/>
                <w:color w:val="000000"/>
                <w:sz w:val="17"/>
                <w:szCs w:val="17"/>
              </w:rPr>
            </w:pPr>
          </w:p>
        </w:tc>
      </w:tr>
      <w:tr w:rsidR="00715A4C" w:rsidRPr="00BF13E8" w14:paraId="7F80C5E6" w14:textId="77777777" w:rsidTr="001A5E0D">
        <w:trPr>
          <w:trHeight w:val="94"/>
        </w:trPr>
        <w:tc>
          <w:tcPr>
            <w:tcW w:w="6387" w:type="dxa"/>
            <w:tcBorders>
              <w:left w:val="nil"/>
              <w:right w:val="nil"/>
            </w:tcBorders>
            <w:vAlign w:val="bottom"/>
          </w:tcPr>
          <w:p w14:paraId="02984561"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Ostala sveobuhvatna dobit nakon oporezivanja</w:t>
            </w:r>
          </w:p>
        </w:tc>
        <w:tc>
          <w:tcPr>
            <w:tcW w:w="1403" w:type="dxa"/>
            <w:tcBorders>
              <w:left w:val="nil"/>
              <w:bottom w:val="single" w:sz="4" w:space="0" w:color="auto"/>
              <w:right w:val="nil"/>
            </w:tcBorders>
            <w:noWrap/>
            <w:vAlign w:val="bottom"/>
          </w:tcPr>
          <w:p w14:paraId="26AA495F" w14:textId="36983824" w:rsidR="00715A4C" w:rsidRPr="001A5E0D" w:rsidRDefault="00D34F5B" w:rsidP="00715A4C">
            <w:pPr>
              <w:jc w:val="right"/>
              <w:rPr>
                <w:rFonts w:ascii="Arial" w:hAnsi="Arial" w:cs="Arial"/>
                <w:b/>
                <w:color w:val="000000"/>
                <w:sz w:val="17"/>
                <w:szCs w:val="17"/>
              </w:rPr>
            </w:pPr>
            <w:r w:rsidRPr="00D34F5B">
              <w:rPr>
                <w:rFonts w:ascii="Arial" w:hAnsi="Arial" w:cs="Arial"/>
                <w:b/>
                <w:color w:val="000000"/>
                <w:sz w:val="17"/>
                <w:szCs w:val="17"/>
              </w:rPr>
              <w:t>(7.452)</w:t>
            </w:r>
          </w:p>
        </w:tc>
        <w:tc>
          <w:tcPr>
            <w:tcW w:w="1218" w:type="dxa"/>
            <w:tcBorders>
              <w:left w:val="nil"/>
              <w:bottom w:val="single" w:sz="4" w:space="0" w:color="auto"/>
              <w:right w:val="nil"/>
            </w:tcBorders>
            <w:shd w:val="clear" w:color="auto" w:fill="auto"/>
            <w:vAlign w:val="bottom"/>
          </w:tcPr>
          <w:p w14:paraId="6DCD7EA7" w14:textId="0674F851" w:rsidR="00715A4C" w:rsidRPr="001A5E0D" w:rsidRDefault="00715A4C" w:rsidP="00715A4C">
            <w:pPr>
              <w:jc w:val="right"/>
              <w:rPr>
                <w:rFonts w:ascii="Arial" w:hAnsi="Arial" w:cs="Arial"/>
                <w:b/>
                <w:bCs/>
                <w:color w:val="000000"/>
                <w:sz w:val="17"/>
                <w:szCs w:val="17"/>
              </w:rPr>
            </w:pPr>
            <w:r w:rsidRPr="001A5E0D">
              <w:rPr>
                <w:rFonts w:ascii="Arial" w:hAnsi="Arial" w:cs="Arial"/>
                <w:b/>
                <w:color w:val="000000"/>
                <w:sz w:val="17"/>
                <w:szCs w:val="17"/>
              </w:rPr>
              <w:t>(543)</w:t>
            </w:r>
          </w:p>
        </w:tc>
      </w:tr>
      <w:tr w:rsidR="00715A4C" w:rsidRPr="00BF13E8" w14:paraId="0ABA16BD" w14:textId="77777777" w:rsidTr="001A5E0D">
        <w:trPr>
          <w:trHeight w:hRule="exact" w:val="125"/>
        </w:trPr>
        <w:tc>
          <w:tcPr>
            <w:tcW w:w="6387" w:type="dxa"/>
            <w:tcBorders>
              <w:left w:val="nil"/>
              <w:right w:val="nil"/>
            </w:tcBorders>
            <w:vAlign w:val="bottom"/>
          </w:tcPr>
          <w:p w14:paraId="0A3504DD" w14:textId="77777777" w:rsidR="00715A4C" w:rsidRPr="001A5E0D" w:rsidRDefault="00715A4C" w:rsidP="00715A4C">
            <w:pPr>
              <w:spacing w:line="140" w:lineRule="exact"/>
              <w:rPr>
                <w:rFonts w:ascii="Arial" w:hAnsi="Arial" w:cs="Arial"/>
                <w:b/>
                <w:bCs/>
                <w:color w:val="000000"/>
                <w:sz w:val="17"/>
                <w:szCs w:val="17"/>
              </w:rPr>
            </w:pPr>
          </w:p>
        </w:tc>
        <w:tc>
          <w:tcPr>
            <w:tcW w:w="1403" w:type="dxa"/>
            <w:tcBorders>
              <w:top w:val="single" w:sz="4" w:space="0" w:color="auto"/>
              <w:left w:val="nil"/>
              <w:right w:val="nil"/>
            </w:tcBorders>
            <w:noWrap/>
            <w:vAlign w:val="bottom"/>
          </w:tcPr>
          <w:p w14:paraId="2F0852F3" w14:textId="77777777" w:rsidR="00715A4C" w:rsidRPr="001A5E0D" w:rsidRDefault="00715A4C" w:rsidP="00715A4C">
            <w:pPr>
              <w:jc w:val="right"/>
              <w:rPr>
                <w:rFonts w:ascii="Arial" w:hAnsi="Arial" w:cs="Arial"/>
                <w:b/>
                <w:color w:val="000000"/>
                <w:sz w:val="17"/>
                <w:szCs w:val="17"/>
              </w:rPr>
            </w:pPr>
          </w:p>
        </w:tc>
        <w:tc>
          <w:tcPr>
            <w:tcW w:w="1218" w:type="dxa"/>
            <w:tcBorders>
              <w:top w:val="single" w:sz="4" w:space="0" w:color="auto"/>
              <w:left w:val="nil"/>
              <w:right w:val="nil"/>
            </w:tcBorders>
            <w:shd w:val="clear" w:color="auto" w:fill="auto"/>
            <w:vAlign w:val="bottom"/>
          </w:tcPr>
          <w:p w14:paraId="6D6304BF" w14:textId="77777777" w:rsidR="00715A4C" w:rsidRPr="001A5E0D" w:rsidRDefault="00715A4C" w:rsidP="00715A4C">
            <w:pPr>
              <w:spacing w:line="140" w:lineRule="exact"/>
              <w:jc w:val="right"/>
              <w:rPr>
                <w:rFonts w:ascii="Arial" w:hAnsi="Arial" w:cs="Arial"/>
                <w:b/>
                <w:bCs/>
                <w:color w:val="000000"/>
                <w:sz w:val="17"/>
                <w:szCs w:val="17"/>
              </w:rPr>
            </w:pPr>
          </w:p>
        </w:tc>
      </w:tr>
      <w:tr w:rsidR="00715A4C" w:rsidRPr="00BF13E8" w14:paraId="402FB3AD" w14:textId="77777777" w:rsidTr="001A5E0D">
        <w:trPr>
          <w:trHeight w:val="123"/>
        </w:trPr>
        <w:tc>
          <w:tcPr>
            <w:tcW w:w="6387" w:type="dxa"/>
            <w:tcBorders>
              <w:left w:val="nil"/>
              <w:right w:val="nil"/>
            </w:tcBorders>
            <w:vAlign w:val="bottom"/>
          </w:tcPr>
          <w:p w14:paraId="2007142C"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Ukupna sveobuhvatna dobit prije oporezivanja</w:t>
            </w:r>
          </w:p>
        </w:tc>
        <w:tc>
          <w:tcPr>
            <w:tcW w:w="1403" w:type="dxa"/>
            <w:tcBorders>
              <w:left w:val="nil"/>
              <w:bottom w:val="single" w:sz="12" w:space="0" w:color="auto"/>
              <w:right w:val="nil"/>
            </w:tcBorders>
            <w:noWrap/>
            <w:vAlign w:val="bottom"/>
          </w:tcPr>
          <w:p w14:paraId="4A9DA8B6" w14:textId="7EA01B13" w:rsidR="00715A4C" w:rsidRPr="001A5E0D" w:rsidRDefault="00D34F5B" w:rsidP="00715A4C">
            <w:pPr>
              <w:jc w:val="right"/>
              <w:rPr>
                <w:rFonts w:ascii="Arial" w:hAnsi="Arial" w:cs="Arial"/>
                <w:b/>
                <w:color w:val="000000"/>
                <w:sz w:val="17"/>
                <w:szCs w:val="17"/>
              </w:rPr>
            </w:pPr>
            <w:r w:rsidRPr="00D34F5B">
              <w:rPr>
                <w:rFonts w:ascii="Arial" w:hAnsi="Arial" w:cs="Arial"/>
                <w:b/>
                <w:color w:val="000000"/>
                <w:sz w:val="17"/>
                <w:szCs w:val="17"/>
              </w:rPr>
              <w:t>(4.15</w:t>
            </w:r>
            <w:r w:rsidR="00633A9D">
              <w:rPr>
                <w:rFonts w:ascii="Arial" w:hAnsi="Arial" w:cs="Arial"/>
                <w:b/>
                <w:color w:val="000000"/>
                <w:sz w:val="17"/>
                <w:szCs w:val="17"/>
              </w:rPr>
              <w:t>0</w:t>
            </w:r>
            <w:r w:rsidRPr="00D34F5B">
              <w:rPr>
                <w:rFonts w:ascii="Arial" w:hAnsi="Arial" w:cs="Arial"/>
                <w:b/>
                <w:color w:val="000000"/>
                <w:sz w:val="17"/>
                <w:szCs w:val="17"/>
              </w:rPr>
              <w:t>)</w:t>
            </w:r>
          </w:p>
        </w:tc>
        <w:tc>
          <w:tcPr>
            <w:tcW w:w="1218" w:type="dxa"/>
            <w:tcBorders>
              <w:left w:val="nil"/>
              <w:bottom w:val="single" w:sz="12" w:space="0" w:color="auto"/>
              <w:right w:val="nil"/>
            </w:tcBorders>
            <w:shd w:val="clear" w:color="auto" w:fill="auto"/>
            <w:vAlign w:val="bottom"/>
          </w:tcPr>
          <w:p w14:paraId="1D5E27F5" w14:textId="18FBD92D" w:rsidR="00715A4C" w:rsidRPr="001A5E0D" w:rsidRDefault="00715A4C" w:rsidP="00715A4C">
            <w:pPr>
              <w:jc w:val="right"/>
              <w:rPr>
                <w:rFonts w:ascii="Arial" w:hAnsi="Arial" w:cs="Arial"/>
                <w:b/>
                <w:bCs/>
                <w:color w:val="000000"/>
                <w:sz w:val="17"/>
                <w:szCs w:val="17"/>
              </w:rPr>
            </w:pPr>
            <w:r w:rsidRPr="001A5E0D">
              <w:rPr>
                <w:rFonts w:ascii="Arial" w:hAnsi="Arial" w:cs="Arial"/>
                <w:b/>
                <w:color w:val="000000"/>
                <w:sz w:val="17"/>
                <w:szCs w:val="17"/>
              </w:rPr>
              <w:t>1.079</w:t>
            </w:r>
          </w:p>
        </w:tc>
      </w:tr>
      <w:tr w:rsidR="00715A4C" w:rsidRPr="00BF13E8" w14:paraId="1064EA4A" w14:textId="77777777" w:rsidTr="001A5E0D">
        <w:trPr>
          <w:trHeight w:hRule="exact" w:val="125"/>
        </w:trPr>
        <w:tc>
          <w:tcPr>
            <w:tcW w:w="6387" w:type="dxa"/>
            <w:tcBorders>
              <w:left w:val="nil"/>
              <w:right w:val="nil"/>
            </w:tcBorders>
            <w:vAlign w:val="bottom"/>
          </w:tcPr>
          <w:p w14:paraId="010CCD3E" w14:textId="77777777" w:rsidR="00715A4C" w:rsidRPr="001A5E0D" w:rsidRDefault="00715A4C" w:rsidP="00715A4C">
            <w:pPr>
              <w:spacing w:line="140" w:lineRule="exact"/>
              <w:rPr>
                <w:rFonts w:ascii="Arial" w:hAnsi="Arial" w:cs="Arial"/>
                <w:bCs/>
                <w:color w:val="000000"/>
                <w:sz w:val="17"/>
                <w:szCs w:val="17"/>
              </w:rPr>
            </w:pPr>
          </w:p>
        </w:tc>
        <w:tc>
          <w:tcPr>
            <w:tcW w:w="1403" w:type="dxa"/>
            <w:tcBorders>
              <w:top w:val="single" w:sz="12" w:space="0" w:color="auto"/>
              <w:left w:val="nil"/>
              <w:right w:val="nil"/>
            </w:tcBorders>
            <w:noWrap/>
            <w:vAlign w:val="bottom"/>
          </w:tcPr>
          <w:p w14:paraId="632A6B62" w14:textId="77777777" w:rsidR="00715A4C" w:rsidRPr="001A5E0D" w:rsidRDefault="00715A4C" w:rsidP="00715A4C">
            <w:pPr>
              <w:jc w:val="right"/>
              <w:rPr>
                <w:rFonts w:ascii="Arial" w:hAnsi="Arial" w:cs="Arial"/>
                <w:b/>
                <w:color w:val="000000"/>
                <w:sz w:val="17"/>
                <w:szCs w:val="17"/>
              </w:rPr>
            </w:pPr>
          </w:p>
        </w:tc>
        <w:tc>
          <w:tcPr>
            <w:tcW w:w="1218" w:type="dxa"/>
            <w:tcBorders>
              <w:top w:val="single" w:sz="12" w:space="0" w:color="auto"/>
              <w:left w:val="nil"/>
              <w:right w:val="nil"/>
            </w:tcBorders>
            <w:shd w:val="clear" w:color="auto" w:fill="auto"/>
            <w:vAlign w:val="bottom"/>
          </w:tcPr>
          <w:p w14:paraId="6D6680B7" w14:textId="77777777" w:rsidR="00715A4C" w:rsidRPr="001A5E0D" w:rsidRDefault="00715A4C" w:rsidP="00715A4C">
            <w:pPr>
              <w:spacing w:line="140" w:lineRule="exact"/>
              <w:jc w:val="right"/>
              <w:rPr>
                <w:rFonts w:ascii="Arial" w:hAnsi="Arial" w:cs="Arial"/>
                <w:bCs/>
                <w:color w:val="000000"/>
                <w:sz w:val="17"/>
                <w:szCs w:val="17"/>
              </w:rPr>
            </w:pPr>
          </w:p>
        </w:tc>
      </w:tr>
      <w:tr w:rsidR="00715A4C" w:rsidRPr="00BF13E8" w14:paraId="2285570A" w14:textId="77777777" w:rsidTr="001A5E0D">
        <w:trPr>
          <w:trHeight w:val="69"/>
        </w:trPr>
        <w:tc>
          <w:tcPr>
            <w:tcW w:w="6387" w:type="dxa"/>
            <w:tcBorders>
              <w:left w:val="nil"/>
              <w:right w:val="nil"/>
            </w:tcBorders>
            <w:vAlign w:val="bottom"/>
          </w:tcPr>
          <w:p w14:paraId="0A7CCB77" w14:textId="77777777" w:rsidR="00715A4C" w:rsidRPr="001A5E0D" w:rsidRDefault="00715A4C" w:rsidP="00715A4C">
            <w:pPr>
              <w:rPr>
                <w:rFonts w:ascii="Arial" w:hAnsi="Arial" w:cs="Arial"/>
                <w:b/>
                <w:bCs/>
                <w:color w:val="000000"/>
                <w:sz w:val="17"/>
                <w:szCs w:val="17"/>
              </w:rPr>
            </w:pPr>
            <w:r w:rsidRPr="001A5E0D">
              <w:rPr>
                <w:rFonts w:ascii="Arial" w:hAnsi="Arial" w:cs="Arial"/>
                <w:b/>
                <w:bCs/>
                <w:color w:val="000000"/>
                <w:sz w:val="17"/>
                <w:szCs w:val="17"/>
              </w:rPr>
              <w:t>Ukupna sveobuhvatna dobit za raspodjelu:</w:t>
            </w:r>
          </w:p>
        </w:tc>
        <w:tc>
          <w:tcPr>
            <w:tcW w:w="1403" w:type="dxa"/>
            <w:tcBorders>
              <w:left w:val="nil"/>
              <w:right w:val="nil"/>
            </w:tcBorders>
            <w:noWrap/>
            <w:vAlign w:val="bottom"/>
          </w:tcPr>
          <w:p w14:paraId="709638A5" w14:textId="77777777" w:rsidR="00715A4C" w:rsidRPr="001A5E0D" w:rsidRDefault="00715A4C" w:rsidP="00715A4C">
            <w:pPr>
              <w:jc w:val="right"/>
              <w:rPr>
                <w:rFonts w:ascii="Arial" w:hAnsi="Arial" w:cs="Arial"/>
                <w:b/>
                <w:color w:val="000000"/>
                <w:sz w:val="17"/>
                <w:szCs w:val="17"/>
              </w:rPr>
            </w:pPr>
          </w:p>
        </w:tc>
        <w:tc>
          <w:tcPr>
            <w:tcW w:w="1218" w:type="dxa"/>
            <w:tcBorders>
              <w:left w:val="nil"/>
              <w:right w:val="nil"/>
            </w:tcBorders>
            <w:shd w:val="clear" w:color="auto" w:fill="auto"/>
            <w:vAlign w:val="bottom"/>
          </w:tcPr>
          <w:p w14:paraId="4E07F66B" w14:textId="77777777" w:rsidR="00715A4C" w:rsidRPr="001A5E0D" w:rsidRDefault="00715A4C" w:rsidP="00715A4C">
            <w:pPr>
              <w:jc w:val="right"/>
              <w:rPr>
                <w:rFonts w:ascii="Arial" w:hAnsi="Arial" w:cs="Arial"/>
                <w:bCs/>
                <w:color w:val="000000"/>
                <w:sz w:val="17"/>
                <w:szCs w:val="17"/>
              </w:rPr>
            </w:pPr>
          </w:p>
        </w:tc>
      </w:tr>
      <w:tr w:rsidR="00715A4C" w:rsidRPr="00BF13E8" w14:paraId="2524F11E" w14:textId="77777777" w:rsidTr="001A5E0D">
        <w:trPr>
          <w:trHeight w:val="54"/>
        </w:trPr>
        <w:tc>
          <w:tcPr>
            <w:tcW w:w="6387" w:type="dxa"/>
            <w:tcBorders>
              <w:left w:val="nil"/>
              <w:right w:val="nil"/>
            </w:tcBorders>
            <w:vAlign w:val="bottom"/>
          </w:tcPr>
          <w:p w14:paraId="7068F13F" w14:textId="77777777" w:rsidR="00715A4C" w:rsidRPr="001A5E0D" w:rsidRDefault="00715A4C" w:rsidP="00715A4C">
            <w:pPr>
              <w:rPr>
                <w:rFonts w:ascii="Arial" w:hAnsi="Arial" w:cs="Arial"/>
                <w:bCs/>
                <w:color w:val="000000"/>
                <w:sz w:val="17"/>
                <w:szCs w:val="17"/>
              </w:rPr>
            </w:pPr>
            <w:r w:rsidRPr="001A5E0D">
              <w:rPr>
                <w:rFonts w:ascii="Arial" w:hAnsi="Arial" w:cs="Arial"/>
                <w:bCs/>
                <w:color w:val="000000"/>
                <w:sz w:val="17"/>
                <w:szCs w:val="17"/>
              </w:rPr>
              <w:t>Vlasnicima društva</w:t>
            </w:r>
          </w:p>
        </w:tc>
        <w:tc>
          <w:tcPr>
            <w:tcW w:w="1403" w:type="dxa"/>
            <w:tcBorders>
              <w:left w:val="nil"/>
              <w:bottom w:val="single" w:sz="12" w:space="0" w:color="auto"/>
              <w:right w:val="nil"/>
            </w:tcBorders>
            <w:noWrap/>
            <w:vAlign w:val="bottom"/>
          </w:tcPr>
          <w:p w14:paraId="04FBFD32" w14:textId="0E5C692E" w:rsidR="00715A4C" w:rsidRPr="001A5E0D" w:rsidRDefault="00D34F5B" w:rsidP="00715A4C">
            <w:pPr>
              <w:jc w:val="right"/>
              <w:rPr>
                <w:rFonts w:ascii="Arial" w:hAnsi="Arial" w:cs="Arial"/>
                <w:b/>
                <w:bCs/>
                <w:color w:val="000000"/>
                <w:sz w:val="17"/>
                <w:szCs w:val="17"/>
              </w:rPr>
            </w:pPr>
            <w:r w:rsidRPr="001A5E0D">
              <w:rPr>
                <w:rFonts w:ascii="Arial" w:hAnsi="Arial" w:cs="Arial"/>
                <w:b/>
                <w:bCs/>
                <w:color w:val="000000"/>
                <w:sz w:val="17"/>
                <w:szCs w:val="17"/>
              </w:rPr>
              <w:t>(4.15</w:t>
            </w:r>
            <w:r w:rsidR="00633A9D">
              <w:rPr>
                <w:rFonts w:ascii="Arial" w:hAnsi="Arial" w:cs="Arial"/>
                <w:b/>
                <w:bCs/>
                <w:color w:val="000000"/>
                <w:sz w:val="17"/>
                <w:szCs w:val="17"/>
              </w:rPr>
              <w:t>0</w:t>
            </w:r>
            <w:r w:rsidRPr="001A5E0D">
              <w:rPr>
                <w:rFonts w:ascii="Arial" w:hAnsi="Arial" w:cs="Arial"/>
                <w:b/>
                <w:bCs/>
                <w:color w:val="000000"/>
                <w:sz w:val="17"/>
                <w:szCs w:val="17"/>
              </w:rPr>
              <w:t>)</w:t>
            </w:r>
          </w:p>
        </w:tc>
        <w:tc>
          <w:tcPr>
            <w:tcW w:w="1218" w:type="dxa"/>
            <w:tcBorders>
              <w:left w:val="nil"/>
              <w:bottom w:val="single" w:sz="12" w:space="0" w:color="auto"/>
              <w:right w:val="nil"/>
            </w:tcBorders>
            <w:shd w:val="clear" w:color="auto" w:fill="auto"/>
            <w:vAlign w:val="bottom"/>
          </w:tcPr>
          <w:p w14:paraId="522D0BA7" w14:textId="4BD77194" w:rsidR="00715A4C" w:rsidRPr="001A5E0D" w:rsidRDefault="00715A4C" w:rsidP="00715A4C">
            <w:pPr>
              <w:jc w:val="right"/>
              <w:rPr>
                <w:rFonts w:ascii="Arial" w:hAnsi="Arial" w:cs="Arial"/>
                <w:b/>
                <w:color w:val="000000"/>
                <w:sz w:val="17"/>
                <w:szCs w:val="17"/>
              </w:rPr>
            </w:pPr>
            <w:r w:rsidRPr="001A5E0D">
              <w:rPr>
                <w:rFonts w:ascii="Arial" w:hAnsi="Arial" w:cs="Arial"/>
                <w:b/>
                <w:bCs/>
                <w:color w:val="000000"/>
                <w:sz w:val="17"/>
                <w:szCs w:val="17"/>
              </w:rPr>
              <w:t>1.079</w:t>
            </w:r>
          </w:p>
        </w:tc>
      </w:tr>
    </w:tbl>
    <w:p w14:paraId="7AA49385" w14:textId="77777777" w:rsidR="00CF262C" w:rsidRDefault="00CF262C" w:rsidP="00FA35FB">
      <w:pPr>
        <w:spacing w:before="120"/>
        <w:jc w:val="both"/>
        <w:rPr>
          <w:b/>
          <w:color w:val="000000" w:themeColor="text1"/>
        </w:rPr>
      </w:pPr>
    </w:p>
    <w:p w14:paraId="44B7030F" w14:textId="55350600" w:rsidR="00FA35FB" w:rsidRPr="001A5E0D" w:rsidRDefault="00FA35FB" w:rsidP="00FA35FB">
      <w:pPr>
        <w:spacing w:before="120"/>
        <w:jc w:val="both"/>
        <w:rPr>
          <w:rFonts w:ascii="Arial" w:hAnsi="Arial" w:cs="Arial"/>
          <w:color w:val="000000" w:themeColor="text1"/>
          <w:sz w:val="20"/>
          <w:szCs w:val="20"/>
        </w:rPr>
        <w:sectPr w:rsidR="00FA35FB" w:rsidRPr="001A5E0D" w:rsidSect="005F07DF">
          <w:headerReference w:type="default" r:id="rId30"/>
          <w:pgSz w:w="11906" w:h="16838"/>
          <w:pgMar w:top="1417" w:right="1417" w:bottom="1417" w:left="1417" w:header="708" w:footer="708" w:gutter="0"/>
          <w:cols w:space="708"/>
          <w:docGrid w:linePitch="360"/>
        </w:sectPr>
      </w:pPr>
      <w:r w:rsidRPr="001A5E0D">
        <w:rPr>
          <w:rFonts w:ascii="Arial" w:hAnsi="Arial" w:cs="Arial"/>
          <w:color w:val="000000" w:themeColor="text1"/>
          <w:sz w:val="20"/>
          <w:szCs w:val="20"/>
        </w:rPr>
        <w:t xml:space="preserve">Dobit prije i poslije oporezivanja je u odvojenim financijskim izvještajima Grupe HKO različita u odnosu na konsolidirani Račun dobiti i gubitka jer u odvojenim financijskim izvještajima nije primijenjen MSFI 9. </w:t>
      </w:r>
    </w:p>
    <w:p w14:paraId="3BFD34A2" w14:textId="7CE9B5CA" w:rsidR="00FA35FB" w:rsidRDefault="00FA35FB" w:rsidP="00FA35FB">
      <w:pPr>
        <w:spacing w:before="120"/>
        <w:jc w:val="both"/>
        <w:rPr>
          <w:rFonts w:ascii="Calibri" w:hAnsi="Calibri" w:cs="Calibri"/>
          <w:color w:val="000000" w:themeColor="text1"/>
          <w:sz w:val="20"/>
          <w:szCs w:val="20"/>
        </w:rPr>
      </w:pPr>
    </w:p>
    <w:p w14:paraId="2CF00311" w14:textId="77777777" w:rsidR="000344FD" w:rsidRPr="00EA3621" w:rsidRDefault="000344FD" w:rsidP="00FA35FB">
      <w:pPr>
        <w:spacing w:before="120"/>
        <w:jc w:val="both"/>
        <w:rPr>
          <w:rFonts w:ascii="Calibri" w:hAnsi="Calibri" w:cs="Calibri"/>
          <w:color w:val="000000" w:themeColor="text1"/>
          <w:sz w:val="20"/>
          <w:szCs w:val="20"/>
        </w:rPr>
      </w:pPr>
    </w:p>
    <w:tbl>
      <w:tblPr>
        <w:tblpPr w:leftFromText="181" w:rightFromText="181" w:vertAnchor="text" w:horzAnchor="margin" w:tblpXSpec="center" w:tblpY="1"/>
        <w:tblW w:w="8472" w:type="dxa"/>
        <w:tblLayout w:type="fixed"/>
        <w:tblLook w:val="04A0" w:firstRow="1" w:lastRow="0" w:firstColumn="1" w:lastColumn="0" w:noHBand="0" w:noVBand="1"/>
      </w:tblPr>
      <w:tblGrid>
        <w:gridCol w:w="6062"/>
        <w:gridCol w:w="1276"/>
        <w:gridCol w:w="1134"/>
      </w:tblGrid>
      <w:tr w:rsidR="00CF262C" w:rsidRPr="00D900EE" w14:paraId="71B36542" w14:textId="77777777" w:rsidTr="0045519F">
        <w:trPr>
          <w:trHeight w:val="119"/>
        </w:trPr>
        <w:tc>
          <w:tcPr>
            <w:tcW w:w="6062" w:type="dxa"/>
            <w:tcBorders>
              <w:left w:val="nil"/>
              <w:bottom w:val="nil"/>
              <w:right w:val="nil"/>
            </w:tcBorders>
            <w:vAlign w:val="bottom"/>
          </w:tcPr>
          <w:p w14:paraId="7ADC2E67" w14:textId="77777777" w:rsidR="00CF262C" w:rsidRPr="001A5E0D" w:rsidRDefault="00CF262C" w:rsidP="0045519F">
            <w:pPr>
              <w:rPr>
                <w:rFonts w:ascii="Arial" w:hAnsi="Arial" w:cs="Arial"/>
                <w:b/>
                <w:bCs/>
                <w:color w:val="000000"/>
                <w:sz w:val="17"/>
                <w:szCs w:val="17"/>
              </w:rPr>
            </w:pPr>
          </w:p>
        </w:tc>
        <w:tc>
          <w:tcPr>
            <w:tcW w:w="1276" w:type="dxa"/>
            <w:tcBorders>
              <w:left w:val="nil"/>
              <w:bottom w:val="nil"/>
              <w:right w:val="nil"/>
            </w:tcBorders>
            <w:noWrap/>
            <w:vAlign w:val="bottom"/>
          </w:tcPr>
          <w:p w14:paraId="6BED30DB" w14:textId="0FA91483" w:rsidR="00CF262C" w:rsidRPr="001A5E0D" w:rsidRDefault="00CF262C" w:rsidP="0045519F">
            <w:pPr>
              <w:jc w:val="right"/>
              <w:rPr>
                <w:rFonts w:ascii="Arial" w:hAnsi="Arial" w:cs="Arial"/>
                <w:b/>
                <w:bCs/>
                <w:color w:val="000000"/>
                <w:sz w:val="17"/>
                <w:szCs w:val="17"/>
              </w:rPr>
            </w:pPr>
            <w:r w:rsidRPr="001A5E0D">
              <w:rPr>
                <w:rFonts w:ascii="Arial" w:hAnsi="Arial" w:cs="Arial"/>
                <w:b/>
                <w:bCs/>
                <w:color w:val="000000"/>
                <w:sz w:val="17"/>
                <w:szCs w:val="17"/>
              </w:rPr>
              <w:t>30.</w:t>
            </w:r>
            <w:r w:rsidR="00453EE4" w:rsidRPr="001A5E0D">
              <w:rPr>
                <w:rFonts w:ascii="Arial" w:hAnsi="Arial" w:cs="Arial"/>
                <w:b/>
                <w:bCs/>
                <w:color w:val="000000"/>
                <w:sz w:val="17"/>
                <w:szCs w:val="17"/>
              </w:rPr>
              <w:t>9</w:t>
            </w:r>
            <w:r w:rsidRPr="001A5E0D">
              <w:rPr>
                <w:rFonts w:ascii="Arial" w:hAnsi="Arial" w:cs="Arial"/>
                <w:b/>
                <w:bCs/>
                <w:color w:val="000000"/>
                <w:sz w:val="17"/>
                <w:szCs w:val="17"/>
              </w:rPr>
              <w:t>.202</w:t>
            </w:r>
            <w:r w:rsidR="00053EE0" w:rsidRPr="001A5E0D">
              <w:rPr>
                <w:rFonts w:ascii="Arial" w:hAnsi="Arial" w:cs="Arial"/>
                <w:b/>
                <w:bCs/>
                <w:color w:val="000000"/>
                <w:sz w:val="17"/>
                <w:szCs w:val="17"/>
              </w:rPr>
              <w:t>2</w:t>
            </w:r>
            <w:r w:rsidRPr="001A5E0D">
              <w:rPr>
                <w:rFonts w:ascii="Arial" w:hAnsi="Arial" w:cs="Arial"/>
                <w:b/>
                <w:bCs/>
                <w:color w:val="000000"/>
                <w:sz w:val="17"/>
                <w:szCs w:val="17"/>
              </w:rPr>
              <w:t>.</w:t>
            </w:r>
          </w:p>
        </w:tc>
        <w:tc>
          <w:tcPr>
            <w:tcW w:w="1134" w:type="dxa"/>
            <w:tcBorders>
              <w:left w:val="nil"/>
              <w:bottom w:val="nil"/>
              <w:right w:val="nil"/>
            </w:tcBorders>
            <w:vAlign w:val="bottom"/>
          </w:tcPr>
          <w:p w14:paraId="0578431D" w14:textId="4088EA0E" w:rsidR="00CF262C" w:rsidRPr="001A5E0D" w:rsidRDefault="00CF262C" w:rsidP="0045519F">
            <w:pPr>
              <w:jc w:val="right"/>
              <w:rPr>
                <w:rFonts w:ascii="Arial" w:hAnsi="Arial" w:cs="Arial"/>
                <w:b/>
                <w:bCs/>
                <w:color w:val="000000"/>
                <w:sz w:val="17"/>
                <w:szCs w:val="17"/>
              </w:rPr>
            </w:pPr>
            <w:r w:rsidRPr="001A5E0D">
              <w:rPr>
                <w:rFonts w:ascii="Arial" w:hAnsi="Arial" w:cs="Arial"/>
                <w:b/>
                <w:bCs/>
                <w:color w:val="000000"/>
                <w:sz w:val="17"/>
                <w:szCs w:val="17"/>
              </w:rPr>
              <w:t>31.12.202</w:t>
            </w:r>
            <w:r w:rsidR="00053EE0" w:rsidRPr="001A5E0D">
              <w:rPr>
                <w:rFonts w:ascii="Arial" w:hAnsi="Arial" w:cs="Arial"/>
                <w:b/>
                <w:bCs/>
                <w:color w:val="000000"/>
                <w:sz w:val="17"/>
                <w:szCs w:val="17"/>
              </w:rPr>
              <w:t>1</w:t>
            </w:r>
            <w:r w:rsidRPr="001A5E0D">
              <w:rPr>
                <w:rFonts w:ascii="Arial" w:hAnsi="Arial" w:cs="Arial"/>
                <w:b/>
                <w:bCs/>
                <w:color w:val="000000"/>
                <w:sz w:val="17"/>
                <w:szCs w:val="17"/>
              </w:rPr>
              <w:t>.</w:t>
            </w:r>
          </w:p>
        </w:tc>
      </w:tr>
      <w:tr w:rsidR="00CF262C" w:rsidRPr="00D900EE" w14:paraId="11579638" w14:textId="77777777" w:rsidTr="0045519F">
        <w:trPr>
          <w:trHeight w:val="95"/>
        </w:trPr>
        <w:tc>
          <w:tcPr>
            <w:tcW w:w="6062" w:type="dxa"/>
            <w:tcBorders>
              <w:left w:val="nil"/>
              <w:bottom w:val="nil"/>
              <w:right w:val="nil"/>
            </w:tcBorders>
            <w:vAlign w:val="bottom"/>
          </w:tcPr>
          <w:p w14:paraId="0A4077E3" w14:textId="77777777" w:rsidR="00CF262C" w:rsidRPr="001A5E0D" w:rsidRDefault="00CF262C" w:rsidP="0045519F">
            <w:pPr>
              <w:rPr>
                <w:rFonts w:ascii="Arial" w:hAnsi="Arial" w:cs="Arial"/>
                <w:b/>
                <w:bCs/>
                <w:color w:val="000000"/>
                <w:sz w:val="17"/>
                <w:szCs w:val="17"/>
              </w:rPr>
            </w:pPr>
          </w:p>
        </w:tc>
        <w:tc>
          <w:tcPr>
            <w:tcW w:w="1276" w:type="dxa"/>
            <w:tcBorders>
              <w:left w:val="nil"/>
              <w:bottom w:val="nil"/>
              <w:right w:val="nil"/>
            </w:tcBorders>
            <w:noWrap/>
            <w:vAlign w:val="bottom"/>
          </w:tcPr>
          <w:p w14:paraId="6643E9F2" w14:textId="77777777" w:rsidR="00CF262C" w:rsidRPr="001A5E0D" w:rsidRDefault="00CF262C" w:rsidP="0045519F">
            <w:pPr>
              <w:jc w:val="right"/>
              <w:rPr>
                <w:rFonts w:ascii="Arial" w:hAnsi="Arial" w:cs="Arial"/>
                <w:b/>
                <w:bCs/>
                <w:color w:val="000000"/>
                <w:sz w:val="17"/>
                <w:szCs w:val="17"/>
              </w:rPr>
            </w:pPr>
            <w:r w:rsidRPr="001A5E0D">
              <w:rPr>
                <w:rFonts w:ascii="Arial" w:hAnsi="Arial" w:cs="Arial"/>
                <w:b/>
                <w:bCs/>
                <w:color w:val="000000"/>
                <w:sz w:val="17"/>
                <w:szCs w:val="17"/>
              </w:rPr>
              <w:t>000 kuna</w:t>
            </w:r>
          </w:p>
        </w:tc>
        <w:tc>
          <w:tcPr>
            <w:tcW w:w="1134" w:type="dxa"/>
            <w:tcBorders>
              <w:left w:val="nil"/>
              <w:bottom w:val="nil"/>
              <w:right w:val="nil"/>
            </w:tcBorders>
            <w:vAlign w:val="bottom"/>
          </w:tcPr>
          <w:p w14:paraId="5672E8BE" w14:textId="77777777" w:rsidR="00CF262C" w:rsidRPr="001A5E0D" w:rsidRDefault="00CF262C" w:rsidP="0045519F">
            <w:pPr>
              <w:jc w:val="right"/>
              <w:rPr>
                <w:rFonts w:ascii="Arial" w:hAnsi="Arial" w:cs="Arial"/>
                <w:b/>
                <w:bCs/>
                <w:color w:val="000000"/>
                <w:sz w:val="17"/>
                <w:szCs w:val="17"/>
              </w:rPr>
            </w:pPr>
            <w:r w:rsidRPr="001A5E0D">
              <w:rPr>
                <w:rFonts w:ascii="Arial" w:hAnsi="Arial" w:cs="Arial"/>
                <w:b/>
                <w:bCs/>
                <w:color w:val="000000"/>
                <w:sz w:val="17"/>
                <w:szCs w:val="17"/>
              </w:rPr>
              <w:t>000 kuna</w:t>
            </w:r>
          </w:p>
        </w:tc>
      </w:tr>
      <w:tr w:rsidR="00CF262C" w:rsidRPr="00D900EE" w14:paraId="6F547F3E" w14:textId="77777777" w:rsidTr="0045519F">
        <w:trPr>
          <w:trHeight w:val="59"/>
        </w:trPr>
        <w:tc>
          <w:tcPr>
            <w:tcW w:w="6062" w:type="dxa"/>
            <w:tcBorders>
              <w:top w:val="nil"/>
              <w:left w:val="nil"/>
              <w:bottom w:val="nil"/>
              <w:right w:val="nil"/>
            </w:tcBorders>
            <w:vAlign w:val="bottom"/>
          </w:tcPr>
          <w:p w14:paraId="682AA9F9" w14:textId="77777777" w:rsidR="00CF262C" w:rsidRPr="001A5E0D" w:rsidRDefault="00CF262C" w:rsidP="0045519F">
            <w:pPr>
              <w:spacing w:line="140" w:lineRule="exact"/>
              <w:rPr>
                <w:rFonts w:ascii="Arial" w:hAnsi="Arial" w:cs="Arial"/>
                <w:color w:val="000000"/>
                <w:sz w:val="17"/>
                <w:szCs w:val="17"/>
              </w:rPr>
            </w:pPr>
          </w:p>
        </w:tc>
        <w:tc>
          <w:tcPr>
            <w:tcW w:w="1276" w:type="dxa"/>
            <w:tcBorders>
              <w:top w:val="nil"/>
              <w:left w:val="nil"/>
              <w:bottom w:val="nil"/>
              <w:right w:val="nil"/>
            </w:tcBorders>
            <w:noWrap/>
            <w:vAlign w:val="bottom"/>
          </w:tcPr>
          <w:p w14:paraId="47C7A82C" w14:textId="77777777" w:rsidR="00CF262C" w:rsidRPr="001A5E0D" w:rsidRDefault="00CF262C" w:rsidP="0045519F">
            <w:pPr>
              <w:spacing w:line="140" w:lineRule="exact"/>
              <w:rPr>
                <w:rFonts w:ascii="Arial" w:hAnsi="Arial" w:cs="Arial"/>
                <w:color w:val="000000"/>
                <w:sz w:val="17"/>
                <w:szCs w:val="17"/>
              </w:rPr>
            </w:pPr>
          </w:p>
        </w:tc>
        <w:tc>
          <w:tcPr>
            <w:tcW w:w="1134" w:type="dxa"/>
            <w:tcBorders>
              <w:top w:val="nil"/>
              <w:left w:val="nil"/>
              <w:bottom w:val="nil"/>
              <w:right w:val="nil"/>
            </w:tcBorders>
            <w:vAlign w:val="bottom"/>
          </w:tcPr>
          <w:p w14:paraId="518B7D58" w14:textId="77777777" w:rsidR="00CF262C" w:rsidRPr="001A5E0D" w:rsidRDefault="00CF262C" w:rsidP="0045519F">
            <w:pPr>
              <w:spacing w:line="140" w:lineRule="exact"/>
              <w:rPr>
                <w:rFonts w:ascii="Arial" w:hAnsi="Arial" w:cs="Arial"/>
                <w:color w:val="000000"/>
                <w:sz w:val="17"/>
                <w:szCs w:val="17"/>
              </w:rPr>
            </w:pPr>
          </w:p>
        </w:tc>
      </w:tr>
      <w:tr w:rsidR="00CF262C" w:rsidRPr="00D900EE" w14:paraId="7422F9F2" w14:textId="77777777" w:rsidTr="0045519F">
        <w:trPr>
          <w:trHeight w:val="109"/>
        </w:trPr>
        <w:tc>
          <w:tcPr>
            <w:tcW w:w="6062" w:type="dxa"/>
            <w:tcBorders>
              <w:top w:val="nil"/>
              <w:left w:val="nil"/>
              <w:bottom w:val="nil"/>
              <w:right w:val="nil"/>
            </w:tcBorders>
            <w:vAlign w:val="bottom"/>
          </w:tcPr>
          <w:p w14:paraId="17A26B68" w14:textId="77777777" w:rsidR="00CF262C" w:rsidRPr="001A5E0D" w:rsidRDefault="00CF262C" w:rsidP="0045519F">
            <w:pPr>
              <w:rPr>
                <w:rFonts w:ascii="Arial" w:hAnsi="Arial" w:cs="Arial"/>
                <w:b/>
                <w:color w:val="000000"/>
                <w:sz w:val="17"/>
                <w:szCs w:val="17"/>
              </w:rPr>
            </w:pPr>
            <w:r w:rsidRPr="001A5E0D">
              <w:rPr>
                <w:rFonts w:ascii="Arial" w:hAnsi="Arial" w:cs="Arial"/>
                <w:b/>
                <w:color w:val="000000"/>
                <w:sz w:val="17"/>
                <w:szCs w:val="17"/>
              </w:rPr>
              <w:t>Imovina</w:t>
            </w:r>
          </w:p>
        </w:tc>
        <w:tc>
          <w:tcPr>
            <w:tcW w:w="1276" w:type="dxa"/>
            <w:tcBorders>
              <w:top w:val="nil"/>
              <w:left w:val="nil"/>
              <w:bottom w:val="nil"/>
              <w:right w:val="nil"/>
            </w:tcBorders>
            <w:noWrap/>
            <w:vAlign w:val="bottom"/>
          </w:tcPr>
          <w:p w14:paraId="4CFF2E40" w14:textId="77777777" w:rsidR="00CF262C" w:rsidRPr="001A5E0D" w:rsidRDefault="00CF262C" w:rsidP="0045519F">
            <w:pPr>
              <w:jc w:val="right"/>
              <w:rPr>
                <w:rFonts w:ascii="Arial" w:hAnsi="Arial" w:cs="Arial"/>
                <w:color w:val="000000"/>
                <w:sz w:val="17"/>
                <w:szCs w:val="17"/>
              </w:rPr>
            </w:pPr>
          </w:p>
        </w:tc>
        <w:tc>
          <w:tcPr>
            <w:tcW w:w="1134" w:type="dxa"/>
            <w:tcBorders>
              <w:top w:val="nil"/>
              <w:left w:val="nil"/>
              <w:bottom w:val="nil"/>
              <w:right w:val="nil"/>
            </w:tcBorders>
            <w:vAlign w:val="bottom"/>
          </w:tcPr>
          <w:p w14:paraId="749E334D" w14:textId="77777777" w:rsidR="00CF262C" w:rsidRPr="001A5E0D" w:rsidRDefault="00CF262C" w:rsidP="0045519F">
            <w:pPr>
              <w:jc w:val="right"/>
              <w:rPr>
                <w:rFonts w:ascii="Arial" w:hAnsi="Arial" w:cs="Arial"/>
                <w:color w:val="000000"/>
                <w:sz w:val="17"/>
                <w:szCs w:val="17"/>
              </w:rPr>
            </w:pPr>
          </w:p>
        </w:tc>
      </w:tr>
      <w:tr w:rsidR="00CF262C" w:rsidRPr="00D900EE" w14:paraId="6BCF3D02" w14:textId="77777777" w:rsidTr="0045519F">
        <w:trPr>
          <w:trHeight w:val="66"/>
        </w:trPr>
        <w:tc>
          <w:tcPr>
            <w:tcW w:w="6062" w:type="dxa"/>
            <w:tcBorders>
              <w:top w:val="nil"/>
              <w:left w:val="nil"/>
              <w:bottom w:val="nil"/>
              <w:right w:val="nil"/>
            </w:tcBorders>
            <w:vAlign w:val="bottom"/>
          </w:tcPr>
          <w:p w14:paraId="7CDBA52F" w14:textId="77777777" w:rsidR="00CF262C" w:rsidRPr="001A5E0D" w:rsidRDefault="00CF262C" w:rsidP="0045519F">
            <w:pPr>
              <w:rPr>
                <w:rFonts w:ascii="Arial" w:hAnsi="Arial" w:cs="Arial"/>
                <w:b/>
                <w:color w:val="000000"/>
                <w:sz w:val="17"/>
                <w:szCs w:val="17"/>
              </w:rPr>
            </w:pPr>
            <w:r w:rsidRPr="001A5E0D">
              <w:rPr>
                <w:rFonts w:ascii="Arial" w:hAnsi="Arial" w:cs="Arial"/>
                <w:b/>
                <w:color w:val="000000"/>
                <w:sz w:val="17"/>
                <w:szCs w:val="17"/>
              </w:rPr>
              <w:t>Dugotrajna imovina</w:t>
            </w:r>
          </w:p>
        </w:tc>
        <w:tc>
          <w:tcPr>
            <w:tcW w:w="1276" w:type="dxa"/>
            <w:tcBorders>
              <w:top w:val="nil"/>
              <w:left w:val="nil"/>
              <w:bottom w:val="nil"/>
              <w:right w:val="nil"/>
            </w:tcBorders>
            <w:noWrap/>
            <w:vAlign w:val="bottom"/>
          </w:tcPr>
          <w:p w14:paraId="115CE80D" w14:textId="77777777" w:rsidR="00CF262C" w:rsidRPr="001A5E0D" w:rsidRDefault="00CF262C" w:rsidP="0045519F">
            <w:pPr>
              <w:jc w:val="right"/>
              <w:rPr>
                <w:rFonts w:ascii="Arial" w:hAnsi="Arial" w:cs="Arial"/>
                <w:color w:val="000000"/>
                <w:sz w:val="17"/>
                <w:szCs w:val="17"/>
              </w:rPr>
            </w:pPr>
          </w:p>
        </w:tc>
        <w:tc>
          <w:tcPr>
            <w:tcW w:w="1134" w:type="dxa"/>
            <w:tcBorders>
              <w:top w:val="nil"/>
              <w:left w:val="nil"/>
              <w:bottom w:val="nil"/>
              <w:right w:val="nil"/>
            </w:tcBorders>
            <w:vAlign w:val="bottom"/>
          </w:tcPr>
          <w:p w14:paraId="343EE475" w14:textId="77777777" w:rsidR="00CF262C" w:rsidRPr="001A5E0D" w:rsidRDefault="00CF262C" w:rsidP="0045519F">
            <w:pPr>
              <w:jc w:val="right"/>
              <w:rPr>
                <w:rFonts w:ascii="Arial" w:hAnsi="Arial" w:cs="Arial"/>
                <w:color w:val="000000"/>
                <w:sz w:val="17"/>
                <w:szCs w:val="17"/>
              </w:rPr>
            </w:pPr>
          </w:p>
        </w:tc>
      </w:tr>
      <w:tr w:rsidR="00766955" w:rsidRPr="00D900EE" w14:paraId="768E5E45" w14:textId="77777777" w:rsidTr="001A5E0D">
        <w:trPr>
          <w:trHeight w:val="180"/>
        </w:trPr>
        <w:tc>
          <w:tcPr>
            <w:tcW w:w="6062" w:type="dxa"/>
            <w:tcBorders>
              <w:top w:val="nil"/>
              <w:left w:val="nil"/>
              <w:bottom w:val="nil"/>
              <w:right w:val="nil"/>
            </w:tcBorders>
            <w:vAlign w:val="bottom"/>
          </w:tcPr>
          <w:p w14:paraId="08647422"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Nekretnine i oprema</w:t>
            </w:r>
          </w:p>
        </w:tc>
        <w:tc>
          <w:tcPr>
            <w:tcW w:w="1276" w:type="dxa"/>
            <w:noWrap/>
            <w:vAlign w:val="bottom"/>
          </w:tcPr>
          <w:p w14:paraId="10C80051" w14:textId="5F38175D"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601</w:t>
            </w:r>
          </w:p>
        </w:tc>
        <w:tc>
          <w:tcPr>
            <w:tcW w:w="1134" w:type="dxa"/>
            <w:shd w:val="clear" w:color="auto" w:fill="auto"/>
          </w:tcPr>
          <w:p w14:paraId="63C0CD3C" w14:textId="3F14BBC3"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825</w:t>
            </w:r>
          </w:p>
        </w:tc>
      </w:tr>
      <w:tr w:rsidR="00766955" w:rsidRPr="00D900EE" w14:paraId="112ED5EF" w14:textId="77777777" w:rsidTr="001A5E0D">
        <w:trPr>
          <w:trHeight w:val="180"/>
        </w:trPr>
        <w:tc>
          <w:tcPr>
            <w:tcW w:w="6062" w:type="dxa"/>
            <w:tcBorders>
              <w:top w:val="nil"/>
              <w:left w:val="nil"/>
              <w:bottom w:val="nil"/>
              <w:right w:val="nil"/>
            </w:tcBorders>
            <w:vAlign w:val="bottom"/>
          </w:tcPr>
          <w:p w14:paraId="4EC37759"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Nematerijalna imovina</w:t>
            </w:r>
          </w:p>
        </w:tc>
        <w:tc>
          <w:tcPr>
            <w:tcW w:w="1276" w:type="dxa"/>
            <w:noWrap/>
            <w:vAlign w:val="bottom"/>
          </w:tcPr>
          <w:p w14:paraId="3BC67BF5" w14:textId="05E53A48"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578</w:t>
            </w:r>
          </w:p>
        </w:tc>
        <w:tc>
          <w:tcPr>
            <w:tcW w:w="1134" w:type="dxa"/>
            <w:shd w:val="clear" w:color="auto" w:fill="auto"/>
          </w:tcPr>
          <w:p w14:paraId="488E2BB0" w14:textId="1431ADB6"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439</w:t>
            </w:r>
          </w:p>
        </w:tc>
      </w:tr>
      <w:tr w:rsidR="007109BC" w:rsidRPr="00D900EE" w14:paraId="1BCDE543" w14:textId="77777777" w:rsidTr="001A5E0D">
        <w:trPr>
          <w:trHeight w:val="184"/>
        </w:trPr>
        <w:tc>
          <w:tcPr>
            <w:tcW w:w="6062" w:type="dxa"/>
            <w:tcBorders>
              <w:top w:val="nil"/>
              <w:left w:val="nil"/>
              <w:bottom w:val="nil"/>
              <w:right w:val="nil"/>
            </w:tcBorders>
            <w:vAlign w:val="bottom"/>
          </w:tcPr>
          <w:p w14:paraId="4C00DACA" w14:textId="77777777" w:rsidR="007109BC" w:rsidRPr="001A5E0D" w:rsidRDefault="007109BC" w:rsidP="007109BC">
            <w:pPr>
              <w:rPr>
                <w:rFonts w:ascii="Arial" w:hAnsi="Arial" w:cs="Arial"/>
                <w:color w:val="000000"/>
                <w:sz w:val="17"/>
                <w:szCs w:val="17"/>
              </w:rPr>
            </w:pPr>
            <w:r w:rsidRPr="001A5E0D">
              <w:rPr>
                <w:rFonts w:ascii="Arial" w:hAnsi="Arial" w:cs="Arial"/>
                <w:color w:val="000000"/>
                <w:sz w:val="17"/>
                <w:szCs w:val="17"/>
              </w:rPr>
              <w:t>Odgođena porezna imovina</w:t>
            </w:r>
          </w:p>
        </w:tc>
        <w:tc>
          <w:tcPr>
            <w:tcW w:w="1276" w:type="dxa"/>
            <w:tcBorders>
              <w:top w:val="nil"/>
              <w:left w:val="nil"/>
              <w:bottom w:val="single" w:sz="4" w:space="0" w:color="auto"/>
              <w:right w:val="nil"/>
            </w:tcBorders>
            <w:noWrap/>
            <w:vAlign w:val="bottom"/>
          </w:tcPr>
          <w:p w14:paraId="57D65DCF" w14:textId="013308A2" w:rsidR="007109BC" w:rsidRPr="001A5E0D" w:rsidRDefault="00766955" w:rsidP="007109BC">
            <w:pPr>
              <w:jc w:val="right"/>
              <w:rPr>
                <w:rFonts w:ascii="Arial" w:hAnsi="Arial" w:cs="Arial"/>
                <w:color w:val="000000"/>
                <w:sz w:val="17"/>
                <w:szCs w:val="17"/>
              </w:rPr>
            </w:pPr>
            <w:r w:rsidRPr="00766955">
              <w:rPr>
                <w:rFonts w:ascii="Arial" w:hAnsi="Arial" w:cs="Arial"/>
                <w:color w:val="000000"/>
                <w:sz w:val="17"/>
                <w:szCs w:val="17"/>
              </w:rPr>
              <w:t>1.617</w:t>
            </w:r>
          </w:p>
        </w:tc>
        <w:tc>
          <w:tcPr>
            <w:tcW w:w="1134" w:type="dxa"/>
            <w:shd w:val="clear" w:color="auto" w:fill="auto"/>
          </w:tcPr>
          <w:p w14:paraId="55D9B3A7" w14:textId="03AC13A2" w:rsidR="007109BC" w:rsidRPr="001A5E0D" w:rsidRDefault="007109BC" w:rsidP="007109BC">
            <w:pPr>
              <w:jc w:val="right"/>
              <w:rPr>
                <w:rFonts w:ascii="Arial" w:hAnsi="Arial" w:cs="Arial"/>
                <w:color w:val="000000"/>
                <w:sz w:val="17"/>
                <w:szCs w:val="17"/>
              </w:rPr>
            </w:pPr>
            <w:r w:rsidRPr="001A5E0D">
              <w:rPr>
                <w:rFonts w:ascii="Arial" w:hAnsi="Arial" w:cs="Arial"/>
                <w:color w:val="000000"/>
                <w:sz w:val="17"/>
                <w:szCs w:val="17"/>
              </w:rPr>
              <w:t>-</w:t>
            </w:r>
          </w:p>
        </w:tc>
      </w:tr>
      <w:tr w:rsidR="007109BC" w:rsidRPr="00D900EE" w14:paraId="45FA60C3" w14:textId="77777777" w:rsidTr="001A5E0D">
        <w:trPr>
          <w:trHeight w:val="164"/>
        </w:trPr>
        <w:tc>
          <w:tcPr>
            <w:tcW w:w="6062" w:type="dxa"/>
            <w:tcBorders>
              <w:left w:val="nil"/>
              <w:right w:val="nil"/>
            </w:tcBorders>
            <w:vAlign w:val="bottom"/>
          </w:tcPr>
          <w:p w14:paraId="44E0FBC7" w14:textId="77777777" w:rsidR="007109BC" w:rsidRPr="001A5E0D" w:rsidRDefault="007109BC" w:rsidP="007109BC">
            <w:pPr>
              <w:rPr>
                <w:rFonts w:ascii="Arial" w:hAnsi="Arial" w:cs="Arial"/>
                <w:b/>
                <w:color w:val="000000"/>
                <w:sz w:val="17"/>
                <w:szCs w:val="17"/>
              </w:rPr>
            </w:pPr>
            <w:r w:rsidRPr="001A5E0D">
              <w:rPr>
                <w:rFonts w:ascii="Arial" w:hAnsi="Arial" w:cs="Arial"/>
                <w:b/>
                <w:color w:val="000000"/>
                <w:sz w:val="17"/>
                <w:szCs w:val="17"/>
              </w:rPr>
              <w:t>Ukupna dugotrajna imovina</w:t>
            </w:r>
          </w:p>
        </w:tc>
        <w:tc>
          <w:tcPr>
            <w:tcW w:w="1276" w:type="dxa"/>
            <w:tcBorders>
              <w:top w:val="single" w:sz="4" w:space="0" w:color="auto"/>
              <w:left w:val="nil"/>
              <w:bottom w:val="single" w:sz="12" w:space="0" w:color="auto"/>
              <w:right w:val="nil"/>
            </w:tcBorders>
            <w:noWrap/>
            <w:vAlign w:val="bottom"/>
          </w:tcPr>
          <w:p w14:paraId="0627E33A" w14:textId="43C84025" w:rsidR="007109BC" w:rsidRPr="001A5E0D" w:rsidRDefault="00766955" w:rsidP="007109BC">
            <w:pPr>
              <w:jc w:val="right"/>
              <w:rPr>
                <w:rFonts w:ascii="Arial" w:hAnsi="Arial" w:cs="Arial"/>
                <w:b/>
                <w:bCs/>
                <w:color w:val="000000"/>
                <w:sz w:val="17"/>
                <w:szCs w:val="17"/>
              </w:rPr>
            </w:pPr>
            <w:r w:rsidRPr="00766955">
              <w:rPr>
                <w:rFonts w:ascii="Arial" w:hAnsi="Arial" w:cs="Arial"/>
                <w:b/>
                <w:bCs/>
                <w:color w:val="000000"/>
                <w:sz w:val="17"/>
                <w:szCs w:val="17"/>
              </w:rPr>
              <w:t>2.796</w:t>
            </w:r>
          </w:p>
        </w:tc>
        <w:tc>
          <w:tcPr>
            <w:tcW w:w="1134" w:type="dxa"/>
            <w:tcBorders>
              <w:top w:val="single" w:sz="4" w:space="0" w:color="auto"/>
              <w:left w:val="nil"/>
              <w:bottom w:val="single" w:sz="12" w:space="0" w:color="auto"/>
              <w:right w:val="nil"/>
            </w:tcBorders>
            <w:shd w:val="clear" w:color="auto" w:fill="auto"/>
            <w:vAlign w:val="bottom"/>
          </w:tcPr>
          <w:p w14:paraId="4344EB0E" w14:textId="0F921080" w:rsidR="007109BC" w:rsidRPr="001A5E0D" w:rsidRDefault="007109BC" w:rsidP="007109BC">
            <w:pPr>
              <w:jc w:val="right"/>
              <w:rPr>
                <w:rFonts w:ascii="Arial" w:hAnsi="Arial" w:cs="Arial"/>
                <w:b/>
                <w:bCs/>
                <w:color w:val="000000"/>
                <w:sz w:val="17"/>
                <w:szCs w:val="17"/>
              </w:rPr>
            </w:pPr>
            <w:r w:rsidRPr="001A5E0D">
              <w:rPr>
                <w:rFonts w:ascii="Arial" w:hAnsi="Arial" w:cs="Arial"/>
                <w:b/>
                <w:bCs/>
                <w:color w:val="000000" w:themeColor="text1"/>
                <w:sz w:val="17"/>
                <w:szCs w:val="17"/>
              </w:rPr>
              <w:t>1.264</w:t>
            </w:r>
          </w:p>
        </w:tc>
      </w:tr>
      <w:tr w:rsidR="007109BC" w:rsidRPr="00D900EE" w14:paraId="052E1F40" w14:textId="77777777" w:rsidTr="001A5E0D">
        <w:trPr>
          <w:trHeight w:val="60"/>
        </w:trPr>
        <w:tc>
          <w:tcPr>
            <w:tcW w:w="6062" w:type="dxa"/>
            <w:tcBorders>
              <w:left w:val="nil"/>
              <w:bottom w:val="nil"/>
              <w:right w:val="nil"/>
            </w:tcBorders>
            <w:vAlign w:val="bottom"/>
          </w:tcPr>
          <w:p w14:paraId="315EE92A" w14:textId="77777777" w:rsidR="007109BC" w:rsidRPr="001A5E0D" w:rsidRDefault="007109BC" w:rsidP="007109BC">
            <w:pPr>
              <w:spacing w:line="140" w:lineRule="exact"/>
              <w:rPr>
                <w:rFonts w:ascii="Arial" w:hAnsi="Arial" w:cs="Arial"/>
                <w:color w:val="000000"/>
                <w:sz w:val="17"/>
                <w:szCs w:val="17"/>
              </w:rPr>
            </w:pPr>
          </w:p>
        </w:tc>
        <w:tc>
          <w:tcPr>
            <w:tcW w:w="1276" w:type="dxa"/>
            <w:tcBorders>
              <w:top w:val="single" w:sz="12" w:space="0" w:color="auto"/>
              <w:left w:val="nil"/>
              <w:bottom w:val="nil"/>
              <w:right w:val="nil"/>
            </w:tcBorders>
            <w:noWrap/>
            <w:vAlign w:val="bottom"/>
          </w:tcPr>
          <w:p w14:paraId="2123BF4F" w14:textId="77777777" w:rsidR="007109BC" w:rsidRPr="001A5E0D" w:rsidRDefault="007109BC" w:rsidP="007109BC">
            <w:pPr>
              <w:spacing w:line="140" w:lineRule="exact"/>
              <w:jc w:val="right"/>
              <w:rPr>
                <w:rFonts w:ascii="Arial" w:hAnsi="Arial" w:cs="Arial"/>
                <w:color w:val="000000"/>
                <w:sz w:val="17"/>
                <w:szCs w:val="17"/>
              </w:rPr>
            </w:pPr>
          </w:p>
        </w:tc>
        <w:tc>
          <w:tcPr>
            <w:tcW w:w="1134" w:type="dxa"/>
            <w:tcBorders>
              <w:top w:val="single" w:sz="12" w:space="0" w:color="auto"/>
              <w:left w:val="nil"/>
              <w:bottom w:val="nil"/>
              <w:right w:val="nil"/>
            </w:tcBorders>
            <w:vAlign w:val="bottom"/>
          </w:tcPr>
          <w:p w14:paraId="736F0560" w14:textId="77777777" w:rsidR="007109BC" w:rsidRPr="001A5E0D" w:rsidRDefault="007109BC" w:rsidP="007109BC">
            <w:pPr>
              <w:spacing w:line="140" w:lineRule="exact"/>
              <w:jc w:val="right"/>
              <w:rPr>
                <w:rFonts w:ascii="Arial" w:hAnsi="Arial" w:cs="Arial"/>
                <w:color w:val="000000"/>
                <w:sz w:val="17"/>
                <w:szCs w:val="17"/>
              </w:rPr>
            </w:pPr>
          </w:p>
        </w:tc>
      </w:tr>
      <w:tr w:rsidR="007109BC" w:rsidRPr="00D900EE" w14:paraId="2F234EA7" w14:textId="77777777" w:rsidTr="001A5E0D">
        <w:trPr>
          <w:trHeight w:val="148"/>
        </w:trPr>
        <w:tc>
          <w:tcPr>
            <w:tcW w:w="6062" w:type="dxa"/>
            <w:tcBorders>
              <w:top w:val="nil"/>
              <w:left w:val="nil"/>
              <w:bottom w:val="nil"/>
              <w:right w:val="nil"/>
            </w:tcBorders>
            <w:vAlign w:val="bottom"/>
          </w:tcPr>
          <w:p w14:paraId="557198F7" w14:textId="77777777" w:rsidR="007109BC" w:rsidRPr="001A5E0D" w:rsidRDefault="007109BC" w:rsidP="007109BC">
            <w:pPr>
              <w:rPr>
                <w:rFonts w:ascii="Arial" w:hAnsi="Arial" w:cs="Arial"/>
                <w:b/>
                <w:color w:val="000000"/>
                <w:sz w:val="17"/>
                <w:szCs w:val="17"/>
              </w:rPr>
            </w:pPr>
            <w:r w:rsidRPr="001A5E0D">
              <w:rPr>
                <w:rFonts w:ascii="Arial" w:hAnsi="Arial" w:cs="Arial"/>
                <w:b/>
                <w:color w:val="000000"/>
                <w:sz w:val="17"/>
                <w:szCs w:val="17"/>
              </w:rPr>
              <w:t>Kratkotrajna imovina</w:t>
            </w:r>
          </w:p>
        </w:tc>
        <w:tc>
          <w:tcPr>
            <w:tcW w:w="1276" w:type="dxa"/>
            <w:noWrap/>
            <w:vAlign w:val="bottom"/>
          </w:tcPr>
          <w:p w14:paraId="020616D9" w14:textId="77777777" w:rsidR="007109BC" w:rsidRPr="001A5E0D" w:rsidRDefault="007109BC" w:rsidP="007109BC">
            <w:pPr>
              <w:jc w:val="right"/>
              <w:rPr>
                <w:rFonts w:ascii="Arial" w:hAnsi="Arial" w:cs="Arial"/>
                <w:color w:val="000000"/>
                <w:sz w:val="17"/>
                <w:szCs w:val="17"/>
              </w:rPr>
            </w:pPr>
          </w:p>
        </w:tc>
        <w:tc>
          <w:tcPr>
            <w:tcW w:w="1134" w:type="dxa"/>
            <w:vAlign w:val="bottom"/>
          </w:tcPr>
          <w:p w14:paraId="3EA73183" w14:textId="77777777" w:rsidR="007109BC" w:rsidRPr="001A5E0D" w:rsidRDefault="007109BC" w:rsidP="007109BC">
            <w:pPr>
              <w:jc w:val="right"/>
              <w:rPr>
                <w:rFonts w:ascii="Arial" w:hAnsi="Arial" w:cs="Arial"/>
                <w:color w:val="000000"/>
                <w:sz w:val="17"/>
                <w:szCs w:val="17"/>
              </w:rPr>
            </w:pPr>
          </w:p>
        </w:tc>
      </w:tr>
      <w:tr w:rsidR="000C5C2F" w:rsidRPr="00D900EE" w14:paraId="7DB3943F" w14:textId="77777777" w:rsidTr="001A5E0D">
        <w:trPr>
          <w:trHeight w:val="254"/>
        </w:trPr>
        <w:tc>
          <w:tcPr>
            <w:tcW w:w="6062" w:type="dxa"/>
            <w:tcBorders>
              <w:top w:val="nil"/>
              <w:left w:val="nil"/>
              <w:bottom w:val="nil"/>
              <w:right w:val="nil"/>
            </w:tcBorders>
            <w:vAlign w:val="bottom"/>
          </w:tcPr>
          <w:p w14:paraId="788D21E6" w14:textId="77777777" w:rsidR="000C5C2F" w:rsidRPr="001A5E0D" w:rsidRDefault="000C5C2F" w:rsidP="000C5C2F">
            <w:pPr>
              <w:rPr>
                <w:rFonts w:ascii="Arial" w:hAnsi="Arial" w:cs="Arial"/>
                <w:color w:val="000000"/>
                <w:sz w:val="17"/>
                <w:szCs w:val="17"/>
              </w:rPr>
            </w:pPr>
            <w:r w:rsidRPr="001A5E0D">
              <w:rPr>
                <w:rFonts w:ascii="Arial" w:hAnsi="Arial" w:cs="Arial"/>
                <w:color w:val="000000"/>
                <w:sz w:val="17"/>
                <w:szCs w:val="17"/>
              </w:rPr>
              <w:t>Ulaganja raspoloživa za prodaju</w:t>
            </w:r>
          </w:p>
        </w:tc>
        <w:tc>
          <w:tcPr>
            <w:tcW w:w="1276" w:type="dxa"/>
            <w:noWrap/>
            <w:vAlign w:val="bottom"/>
          </w:tcPr>
          <w:p w14:paraId="595A6E76" w14:textId="5E9DEFCE" w:rsidR="000C5C2F" w:rsidRPr="001A5E0D" w:rsidRDefault="00766955" w:rsidP="000C5C2F">
            <w:pPr>
              <w:jc w:val="right"/>
              <w:rPr>
                <w:rFonts w:ascii="Arial" w:hAnsi="Arial" w:cs="Arial"/>
                <w:color w:val="000000" w:themeColor="text1"/>
                <w:sz w:val="17"/>
                <w:szCs w:val="17"/>
              </w:rPr>
            </w:pPr>
            <w:r w:rsidRPr="001A5E0D">
              <w:rPr>
                <w:rFonts w:ascii="Arial" w:hAnsi="Arial" w:cs="Arial"/>
                <w:color w:val="000000" w:themeColor="text1"/>
                <w:sz w:val="17"/>
                <w:szCs w:val="17"/>
              </w:rPr>
              <w:t>47.705</w:t>
            </w:r>
          </w:p>
        </w:tc>
        <w:tc>
          <w:tcPr>
            <w:tcW w:w="1134" w:type="dxa"/>
            <w:shd w:val="clear" w:color="auto" w:fill="auto"/>
            <w:vAlign w:val="bottom"/>
          </w:tcPr>
          <w:p w14:paraId="7D4C9315" w14:textId="254B15B5" w:rsidR="000C5C2F" w:rsidRPr="001A5E0D" w:rsidRDefault="000C5C2F" w:rsidP="000C5C2F">
            <w:pPr>
              <w:jc w:val="right"/>
              <w:rPr>
                <w:rFonts w:ascii="Arial" w:hAnsi="Arial" w:cs="Arial"/>
                <w:color w:val="000000"/>
                <w:sz w:val="17"/>
                <w:szCs w:val="17"/>
              </w:rPr>
            </w:pPr>
            <w:r w:rsidRPr="001A5E0D">
              <w:rPr>
                <w:rFonts w:ascii="Arial" w:hAnsi="Arial" w:cs="Arial"/>
                <w:color w:val="000000" w:themeColor="text1"/>
                <w:sz w:val="17"/>
                <w:szCs w:val="17"/>
              </w:rPr>
              <w:t>56.826</w:t>
            </w:r>
          </w:p>
        </w:tc>
      </w:tr>
      <w:tr w:rsidR="00766955" w:rsidRPr="00D900EE" w14:paraId="648BF46C" w14:textId="77777777" w:rsidTr="001A5E0D">
        <w:trPr>
          <w:trHeight w:val="254"/>
        </w:trPr>
        <w:tc>
          <w:tcPr>
            <w:tcW w:w="6062" w:type="dxa"/>
            <w:tcBorders>
              <w:top w:val="nil"/>
              <w:left w:val="nil"/>
              <w:bottom w:val="nil"/>
              <w:right w:val="nil"/>
            </w:tcBorders>
            <w:vAlign w:val="bottom"/>
          </w:tcPr>
          <w:p w14:paraId="642AEAA2"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Potraživanja iz poslova osiguranja</w:t>
            </w:r>
          </w:p>
        </w:tc>
        <w:tc>
          <w:tcPr>
            <w:tcW w:w="1276" w:type="dxa"/>
            <w:noWrap/>
            <w:vAlign w:val="bottom"/>
          </w:tcPr>
          <w:p w14:paraId="5D783FC3" w14:textId="48772038" w:rsidR="00766955" w:rsidRPr="001A5E0D" w:rsidRDefault="00766955" w:rsidP="00766955">
            <w:pPr>
              <w:jc w:val="right"/>
              <w:rPr>
                <w:rFonts w:ascii="Arial" w:hAnsi="Arial" w:cs="Arial"/>
                <w:color w:val="000000" w:themeColor="text1"/>
                <w:sz w:val="17"/>
                <w:szCs w:val="17"/>
              </w:rPr>
            </w:pPr>
            <w:r w:rsidRPr="001A5E0D">
              <w:rPr>
                <w:rFonts w:ascii="Arial" w:hAnsi="Arial" w:cs="Arial"/>
                <w:color w:val="000000" w:themeColor="text1"/>
                <w:sz w:val="17"/>
                <w:szCs w:val="17"/>
              </w:rPr>
              <w:t>5.105</w:t>
            </w:r>
          </w:p>
        </w:tc>
        <w:tc>
          <w:tcPr>
            <w:tcW w:w="1134" w:type="dxa"/>
            <w:shd w:val="clear" w:color="auto" w:fill="auto"/>
            <w:vAlign w:val="bottom"/>
          </w:tcPr>
          <w:p w14:paraId="6932FFCB" w14:textId="4476200B" w:rsidR="00766955" w:rsidRPr="001A5E0D" w:rsidRDefault="00766955" w:rsidP="00766955">
            <w:pPr>
              <w:jc w:val="right"/>
              <w:rPr>
                <w:rFonts w:ascii="Arial" w:hAnsi="Arial" w:cs="Arial"/>
                <w:color w:val="000000"/>
                <w:sz w:val="17"/>
                <w:szCs w:val="17"/>
              </w:rPr>
            </w:pPr>
            <w:r w:rsidRPr="001A5E0D">
              <w:rPr>
                <w:rFonts w:ascii="Arial" w:hAnsi="Arial" w:cs="Arial"/>
                <w:color w:val="000000" w:themeColor="text1"/>
                <w:sz w:val="17"/>
                <w:szCs w:val="17"/>
              </w:rPr>
              <w:t>2.361</w:t>
            </w:r>
          </w:p>
        </w:tc>
      </w:tr>
      <w:tr w:rsidR="00766955" w:rsidRPr="00D900EE" w14:paraId="06267777" w14:textId="77777777" w:rsidTr="001A5E0D">
        <w:trPr>
          <w:trHeight w:val="254"/>
        </w:trPr>
        <w:tc>
          <w:tcPr>
            <w:tcW w:w="6062" w:type="dxa"/>
            <w:tcBorders>
              <w:top w:val="nil"/>
              <w:left w:val="nil"/>
              <w:bottom w:val="nil"/>
              <w:right w:val="nil"/>
            </w:tcBorders>
            <w:vAlign w:val="bottom"/>
          </w:tcPr>
          <w:p w14:paraId="682CBFBA"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Ostala potraživanja</w:t>
            </w:r>
          </w:p>
        </w:tc>
        <w:tc>
          <w:tcPr>
            <w:tcW w:w="1276" w:type="dxa"/>
            <w:noWrap/>
            <w:vAlign w:val="bottom"/>
          </w:tcPr>
          <w:p w14:paraId="17C44360" w14:textId="7FAFCFFC" w:rsidR="00766955" w:rsidRPr="001A5E0D" w:rsidRDefault="00766955" w:rsidP="00766955">
            <w:pPr>
              <w:jc w:val="right"/>
              <w:rPr>
                <w:rFonts w:ascii="Arial" w:hAnsi="Arial" w:cs="Arial"/>
                <w:color w:val="000000" w:themeColor="text1"/>
                <w:sz w:val="17"/>
                <w:szCs w:val="17"/>
              </w:rPr>
            </w:pPr>
            <w:r w:rsidRPr="001A5E0D">
              <w:rPr>
                <w:rFonts w:ascii="Arial" w:hAnsi="Arial" w:cs="Arial"/>
                <w:color w:val="000000" w:themeColor="text1"/>
                <w:sz w:val="17"/>
                <w:szCs w:val="17"/>
              </w:rPr>
              <w:t>7</w:t>
            </w:r>
            <w:r w:rsidR="00633A9D">
              <w:rPr>
                <w:rFonts w:ascii="Arial" w:hAnsi="Arial" w:cs="Arial"/>
                <w:color w:val="000000" w:themeColor="text1"/>
                <w:sz w:val="17"/>
                <w:szCs w:val="17"/>
              </w:rPr>
              <w:t>30</w:t>
            </w:r>
          </w:p>
        </w:tc>
        <w:tc>
          <w:tcPr>
            <w:tcW w:w="1134" w:type="dxa"/>
            <w:shd w:val="clear" w:color="auto" w:fill="auto"/>
            <w:vAlign w:val="bottom"/>
          </w:tcPr>
          <w:p w14:paraId="5F597691" w14:textId="6D763D3B" w:rsidR="00766955" w:rsidRPr="001A5E0D" w:rsidRDefault="00766955" w:rsidP="00766955">
            <w:pPr>
              <w:jc w:val="right"/>
              <w:rPr>
                <w:rFonts w:ascii="Arial" w:hAnsi="Arial" w:cs="Arial"/>
                <w:color w:val="000000"/>
                <w:sz w:val="17"/>
                <w:szCs w:val="17"/>
              </w:rPr>
            </w:pPr>
            <w:r w:rsidRPr="001A5E0D">
              <w:rPr>
                <w:rFonts w:ascii="Arial" w:hAnsi="Arial" w:cs="Arial"/>
                <w:color w:val="000000" w:themeColor="text1"/>
                <w:sz w:val="17"/>
                <w:szCs w:val="17"/>
              </w:rPr>
              <w:t>683</w:t>
            </w:r>
          </w:p>
        </w:tc>
      </w:tr>
      <w:tr w:rsidR="00766955" w:rsidRPr="00D900EE" w14:paraId="45C26EF8" w14:textId="77777777" w:rsidTr="001A5E0D">
        <w:trPr>
          <w:trHeight w:val="254"/>
        </w:trPr>
        <w:tc>
          <w:tcPr>
            <w:tcW w:w="6062" w:type="dxa"/>
            <w:tcBorders>
              <w:top w:val="nil"/>
              <w:left w:val="nil"/>
              <w:bottom w:val="nil"/>
              <w:right w:val="nil"/>
            </w:tcBorders>
            <w:vAlign w:val="bottom"/>
          </w:tcPr>
          <w:p w14:paraId="0CC1BB18"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Novac i novčani ekvivalenti</w:t>
            </w:r>
          </w:p>
        </w:tc>
        <w:tc>
          <w:tcPr>
            <w:tcW w:w="1276" w:type="dxa"/>
            <w:tcBorders>
              <w:top w:val="nil"/>
              <w:left w:val="nil"/>
              <w:bottom w:val="single" w:sz="4" w:space="0" w:color="auto"/>
              <w:right w:val="nil"/>
            </w:tcBorders>
            <w:noWrap/>
            <w:vAlign w:val="bottom"/>
          </w:tcPr>
          <w:p w14:paraId="7F33374B" w14:textId="515580AD" w:rsidR="00766955" w:rsidRPr="001A5E0D" w:rsidRDefault="00766955" w:rsidP="00766955">
            <w:pPr>
              <w:jc w:val="right"/>
              <w:rPr>
                <w:rFonts w:ascii="Arial" w:hAnsi="Arial" w:cs="Arial"/>
                <w:color w:val="000000" w:themeColor="text1"/>
                <w:sz w:val="17"/>
                <w:szCs w:val="17"/>
              </w:rPr>
            </w:pPr>
            <w:r w:rsidRPr="001A5E0D">
              <w:rPr>
                <w:rFonts w:ascii="Arial" w:hAnsi="Arial" w:cs="Arial"/>
                <w:color w:val="000000" w:themeColor="text1"/>
                <w:sz w:val="17"/>
                <w:szCs w:val="17"/>
              </w:rPr>
              <w:t>5.650</w:t>
            </w:r>
          </w:p>
        </w:tc>
        <w:tc>
          <w:tcPr>
            <w:tcW w:w="1134" w:type="dxa"/>
            <w:tcBorders>
              <w:top w:val="nil"/>
              <w:left w:val="nil"/>
              <w:bottom w:val="single" w:sz="4" w:space="0" w:color="auto"/>
              <w:right w:val="nil"/>
            </w:tcBorders>
            <w:shd w:val="clear" w:color="auto" w:fill="auto"/>
            <w:vAlign w:val="bottom"/>
          </w:tcPr>
          <w:p w14:paraId="6ADD458F" w14:textId="6C316040" w:rsidR="00766955" w:rsidRPr="001A5E0D" w:rsidRDefault="00766955" w:rsidP="00766955">
            <w:pPr>
              <w:jc w:val="right"/>
              <w:rPr>
                <w:rFonts w:ascii="Arial" w:hAnsi="Arial" w:cs="Arial"/>
                <w:color w:val="000000"/>
                <w:sz w:val="17"/>
                <w:szCs w:val="17"/>
              </w:rPr>
            </w:pPr>
            <w:r w:rsidRPr="001A5E0D">
              <w:rPr>
                <w:rFonts w:ascii="Arial" w:hAnsi="Arial" w:cs="Arial"/>
                <w:color w:val="000000" w:themeColor="text1"/>
                <w:sz w:val="17"/>
                <w:szCs w:val="17"/>
              </w:rPr>
              <w:t>3.366</w:t>
            </w:r>
          </w:p>
        </w:tc>
      </w:tr>
      <w:tr w:rsidR="000C5C2F" w:rsidRPr="00D900EE" w14:paraId="613D6709" w14:textId="77777777" w:rsidTr="001A5E0D">
        <w:trPr>
          <w:trHeight w:val="190"/>
        </w:trPr>
        <w:tc>
          <w:tcPr>
            <w:tcW w:w="6062" w:type="dxa"/>
            <w:tcBorders>
              <w:left w:val="nil"/>
              <w:right w:val="nil"/>
            </w:tcBorders>
            <w:vAlign w:val="bottom"/>
          </w:tcPr>
          <w:p w14:paraId="4F27E8D9" w14:textId="77777777" w:rsidR="000C5C2F" w:rsidRPr="001A5E0D" w:rsidRDefault="000C5C2F" w:rsidP="000C5C2F">
            <w:pPr>
              <w:rPr>
                <w:rFonts w:ascii="Arial" w:hAnsi="Arial" w:cs="Arial"/>
                <w:b/>
                <w:bCs/>
                <w:color w:val="000000"/>
                <w:sz w:val="17"/>
                <w:szCs w:val="17"/>
              </w:rPr>
            </w:pPr>
            <w:r w:rsidRPr="001A5E0D">
              <w:rPr>
                <w:rFonts w:ascii="Arial" w:hAnsi="Arial" w:cs="Arial"/>
                <w:b/>
                <w:bCs/>
                <w:color w:val="000000"/>
                <w:sz w:val="17"/>
                <w:szCs w:val="17"/>
              </w:rPr>
              <w:t>Ukupna kratkotrajna imovina</w:t>
            </w:r>
          </w:p>
        </w:tc>
        <w:tc>
          <w:tcPr>
            <w:tcW w:w="1276" w:type="dxa"/>
            <w:tcBorders>
              <w:top w:val="single" w:sz="4" w:space="0" w:color="auto"/>
              <w:left w:val="nil"/>
              <w:bottom w:val="single" w:sz="12" w:space="0" w:color="auto"/>
              <w:right w:val="nil"/>
            </w:tcBorders>
            <w:noWrap/>
            <w:vAlign w:val="bottom"/>
          </w:tcPr>
          <w:p w14:paraId="491CB4FB" w14:textId="1D973C5C" w:rsidR="000C5C2F" w:rsidRPr="001A5E0D" w:rsidRDefault="00766955" w:rsidP="000C5C2F">
            <w:pPr>
              <w:jc w:val="right"/>
              <w:rPr>
                <w:rFonts w:ascii="Arial" w:hAnsi="Arial" w:cs="Arial"/>
                <w:b/>
                <w:bCs/>
                <w:color w:val="000000"/>
                <w:sz w:val="17"/>
                <w:szCs w:val="17"/>
              </w:rPr>
            </w:pPr>
            <w:r w:rsidRPr="00766955">
              <w:rPr>
                <w:rFonts w:ascii="Arial" w:hAnsi="Arial" w:cs="Arial"/>
                <w:b/>
                <w:bCs/>
                <w:color w:val="000000"/>
                <w:sz w:val="17"/>
                <w:szCs w:val="17"/>
              </w:rPr>
              <w:t>59.1</w:t>
            </w:r>
            <w:r w:rsidR="00633A9D">
              <w:rPr>
                <w:rFonts w:ascii="Arial" w:hAnsi="Arial" w:cs="Arial"/>
                <w:b/>
                <w:bCs/>
                <w:color w:val="000000"/>
                <w:sz w:val="17"/>
                <w:szCs w:val="17"/>
              </w:rPr>
              <w:t>90</w:t>
            </w:r>
          </w:p>
        </w:tc>
        <w:tc>
          <w:tcPr>
            <w:tcW w:w="1134" w:type="dxa"/>
            <w:tcBorders>
              <w:top w:val="single" w:sz="4" w:space="0" w:color="auto"/>
              <w:left w:val="nil"/>
              <w:bottom w:val="single" w:sz="12" w:space="0" w:color="auto"/>
              <w:right w:val="nil"/>
            </w:tcBorders>
            <w:shd w:val="clear" w:color="auto" w:fill="auto"/>
            <w:vAlign w:val="bottom"/>
          </w:tcPr>
          <w:p w14:paraId="6D57ED74" w14:textId="53BD6AC0" w:rsidR="000C5C2F" w:rsidRPr="001A5E0D" w:rsidRDefault="000C5C2F" w:rsidP="000C5C2F">
            <w:pPr>
              <w:jc w:val="right"/>
              <w:rPr>
                <w:rFonts w:ascii="Arial" w:hAnsi="Arial" w:cs="Arial"/>
                <w:b/>
                <w:bCs/>
                <w:color w:val="000000"/>
                <w:sz w:val="17"/>
                <w:szCs w:val="17"/>
              </w:rPr>
            </w:pPr>
            <w:r w:rsidRPr="001A5E0D">
              <w:rPr>
                <w:rFonts w:ascii="Arial" w:hAnsi="Arial" w:cs="Arial"/>
                <w:b/>
                <w:bCs/>
                <w:color w:val="000000" w:themeColor="text1"/>
                <w:sz w:val="17"/>
                <w:szCs w:val="17"/>
              </w:rPr>
              <w:t>63.236</w:t>
            </w:r>
          </w:p>
        </w:tc>
      </w:tr>
      <w:tr w:rsidR="000C5C2F" w:rsidRPr="00D900EE" w14:paraId="12E26C8C" w14:textId="77777777" w:rsidTr="001A5E0D">
        <w:trPr>
          <w:trHeight w:val="56"/>
        </w:trPr>
        <w:tc>
          <w:tcPr>
            <w:tcW w:w="6062" w:type="dxa"/>
            <w:tcBorders>
              <w:left w:val="nil"/>
              <w:bottom w:val="nil"/>
              <w:right w:val="nil"/>
            </w:tcBorders>
            <w:vAlign w:val="bottom"/>
          </w:tcPr>
          <w:p w14:paraId="0BA6B3B1" w14:textId="77777777" w:rsidR="000C5C2F" w:rsidRPr="001A5E0D" w:rsidRDefault="000C5C2F" w:rsidP="000C5C2F">
            <w:pPr>
              <w:spacing w:line="140" w:lineRule="exact"/>
              <w:rPr>
                <w:rFonts w:ascii="Arial" w:hAnsi="Arial" w:cs="Arial"/>
                <w:color w:val="000000"/>
                <w:sz w:val="17"/>
                <w:szCs w:val="17"/>
              </w:rPr>
            </w:pPr>
          </w:p>
        </w:tc>
        <w:tc>
          <w:tcPr>
            <w:tcW w:w="1276" w:type="dxa"/>
            <w:tcBorders>
              <w:top w:val="single" w:sz="12" w:space="0" w:color="auto"/>
              <w:left w:val="nil"/>
              <w:bottom w:val="single" w:sz="4" w:space="0" w:color="auto"/>
              <w:right w:val="nil"/>
            </w:tcBorders>
            <w:noWrap/>
            <w:vAlign w:val="bottom"/>
          </w:tcPr>
          <w:p w14:paraId="1548449A" w14:textId="77777777" w:rsidR="000C5C2F" w:rsidRPr="001A5E0D" w:rsidRDefault="000C5C2F" w:rsidP="000C5C2F">
            <w:pPr>
              <w:spacing w:line="140" w:lineRule="exact"/>
              <w:jc w:val="right"/>
              <w:rPr>
                <w:rFonts w:ascii="Arial" w:hAnsi="Arial" w:cs="Arial"/>
                <w:color w:val="000000"/>
                <w:sz w:val="17"/>
                <w:szCs w:val="17"/>
              </w:rPr>
            </w:pPr>
          </w:p>
        </w:tc>
        <w:tc>
          <w:tcPr>
            <w:tcW w:w="1134" w:type="dxa"/>
            <w:tcBorders>
              <w:top w:val="single" w:sz="12" w:space="0" w:color="auto"/>
              <w:left w:val="nil"/>
              <w:bottom w:val="single" w:sz="4" w:space="0" w:color="auto"/>
              <w:right w:val="nil"/>
            </w:tcBorders>
            <w:shd w:val="clear" w:color="auto" w:fill="auto"/>
            <w:vAlign w:val="bottom"/>
          </w:tcPr>
          <w:p w14:paraId="107C7D5F" w14:textId="77777777" w:rsidR="000C5C2F" w:rsidRPr="001A5E0D" w:rsidRDefault="000C5C2F" w:rsidP="000C5C2F">
            <w:pPr>
              <w:spacing w:line="140" w:lineRule="exact"/>
              <w:jc w:val="right"/>
              <w:rPr>
                <w:rFonts w:ascii="Arial" w:hAnsi="Arial" w:cs="Arial"/>
                <w:color w:val="000000"/>
                <w:sz w:val="17"/>
                <w:szCs w:val="17"/>
              </w:rPr>
            </w:pPr>
          </w:p>
        </w:tc>
      </w:tr>
      <w:tr w:rsidR="000C5C2F" w:rsidRPr="00D900EE" w14:paraId="3508538F" w14:textId="77777777" w:rsidTr="001A5E0D">
        <w:trPr>
          <w:trHeight w:val="220"/>
        </w:trPr>
        <w:tc>
          <w:tcPr>
            <w:tcW w:w="6062" w:type="dxa"/>
            <w:tcBorders>
              <w:top w:val="nil"/>
              <w:left w:val="nil"/>
              <w:bottom w:val="nil"/>
              <w:right w:val="nil"/>
            </w:tcBorders>
            <w:vAlign w:val="bottom"/>
          </w:tcPr>
          <w:p w14:paraId="136AF1D5" w14:textId="77777777" w:rsidR="000C5C2F" w:rsidRPr="001A5E0D" w:rsidRDefault="000C5C2F" w:rsidP="000C5C2F">
            <w:pPr>
              <w:rPr>
                <w:rFonts w:ascii="Arial" w:hAnsi="Arial" w:cs="Arial"/>
                <w:b/>
                <w:bCs/>
                <w:color w:val="000000"/>
                <w:sz w:val="17"/>
                <w:szCs w:val="17"/>
              </w:rPr>
            </w:pPr>
            <w:r w:rsidRPr="001A5E0D">
              <w:rPr>
                <w:rFonts w:ascii="Arial" w:hAnsi="Arial" w:cs="Arial"/>
                <w:b/>
                <w:bCs/>
                <w:color w:val="000000"/>
                <w:sz w:val="17"/>
                <w:szCs w:val="17"/>
              </w:rPr>
              <w:t>Ukupna imovina</w:t>
            </w:r>
          </w:p>
        </w:tc>
        <w:tc>
          <w:tcPr>
            <w:tcW w:w="1276" w:type="dxa"/>
            <w:tcBorders>
              <w:top w:val="single" w:sz="4" w:space="0" w:color="auto"/>
              <w:left w:val="nil"/>
              <w:bottom w:val="single" w:sz="12" w:space="0" w:color="auto"/>
              <w:right w:val="nil"/>
            </w:tcBorders>
            <w:noWrap/>
            <w:vAlign w:val="bottom"/>
          </w:tcPr>
          <w:p w14:paraId="08CC29FC" w14:textId="0B1D9BC3" w:rsidR="000C5C2F" w:rsidRPr="001A5E0D" w:rsidRDefault="00766955" w:rsidP="000C5C2F">
            <w:pPr>
              <w:jc w:val="right"/>
              <w:rPr>
                <w:rFonts w:ascii="Arial" w:hAnsi="Arial" w:cs="Arial"/>
                <w:b/>
                <w:bCs/>
                <w:color w:val="000000"/>
                <w:sz w:val="17"/>
                <w:szCs w:val="17"/>
              </w:rPr>
            </w:pPr>
            <w:r w:rsidRPr="00766955">
              <w:rPr>
                <w:rFonts w:ascii="Arial" w:hAnsi="Arial" w:cs="Arial"/>
                <w:b/>
                <w:bCs/>
                <w:color w:val="000000"/>
                <w:sz w:val="17"/>
                <w:szCs w:val="17"/>
              </w:rPr>
              <w:t>61.98</w:t>
            </w:r>
            <w:r w:rsidR="00633A9D">
              <w:rPr>
                <w:rFonts w:ascii="Arial" w:hAnsi="Arial" w:cs="Arial"/>
                <w:b/>
                <w:bCs/>
                <w:color w:val="000000"/>
                <w:sz w:val="17"/>
                <w:szCs w:val="17"/>
              </w:rPr>
              <w:t>6</w:t>
            </w:r>
          </w:p>
        </w:tc>
        <w:tc>
          <w:tcPr>
            <w:tcW w:w="1134" w:type="dxa"/>
            <w:tcBorders>
              <w:top w:val="single" w:sz="4" w:space="0" w:color="auto"/>
              <w:left w:val="nil"/>
              <w:bottom w:val="single" w:sz="12" w:space="0" w:color="auto"/>
              <w:right w:val="nil"/>
            </w:tcBorders>
            <w:shd w:val="clear" w:color="auto" w:fill="auto"/>
            <w:vAlign w:val="bottom"/>
          </w:tcPr>
          <w:p w14:paraId="1B736577" w14:textId="524CA13F" w:rsidR="000C5C2F" w:rsidRPr="001A5E0D" w:rsidRDefault="000C5C2F" w:rsidP="000C5C2F">
            <w:pPr>
              <w:jc w:val="right"/>
              <w:rPr>
                <w:rFonts w:ascii="Arial" w:hAnsi="Arial" w:cs="Arial"/>
                <w:b/>
                <w:bCs/>
                <w:color w:val="000000"/>
                <w:sz w:val="17"/>
                <w:szCs w:val="17"/>
              </w:rPr>
            </w:pPr>
            <w:r w:rsidRPr="001A5E0D">
              <w:rPr>
                <w:rFonts w:ascii="Arial" w:hAnsi="Arial" w:cs="Arial"/>
                <w:b/>
                <w:bCs/>
                <w:color w:val="000000" w:themeColor="text1"/>
                <w:sz w:val="17"/>
                <w:szCs w:val="17"/>
              </w:rPr>
              <w:t>64.500</w:t>
            </w:r>
          </w:p>
        </w:tc>
      </w:tr>
      <w:tr w:rsidR="000C5C2F" w:rsidRPr="00D900EE" w14:paraId="33257CC6" w14:textId="77777777" w:rsidTr="001A5E0D">
        <w:trPr>
          <w:trHeight w:val="74"/>
        </w:trPr>
        <w:tc>
          <w:tcPr>
            <w:tcW w:w="6062" w:type="dxa"/>
            <w:tcBorders>
              <w:top w:val="nil"/>
              <w:left w:val="nil"/>
              <w:bottom w:val="nil"/>
              <w:right w:val="nil"/>
            </w:tcBorders>
            <w:vAlign w:val="bottom"/>
          </w:tcPr>
          <w:p w14:paraId="1B7A59D0" w14:textId="77777777" w:rsidR="000C5C2F" w:rsidRPr="001A5E0D" w:rsidRDefault="000C5C2F" w:rsidP="000C5C2F">
            <w:pPr>
              <w:spacing w:line="140" w:lineRule="exact"/>
              <w:rPr>
                <w:rFonts w:ascii="Arial" w:hAnsi="Arial" w:cs="Arial"/>
                <w:color w:val="000000"/>
                <w:sz w:val="17"/>
                <w:szCs w:val="17"/>
              </w:rPr>
            </w:pPr>
          </w:p>
        </w:tc>
        <w:tc>
          <w:tcPr>
            <w:tcW w:w="1276" w:type="dxa"/>
            <w:tcBorders>
              <w:top w:val="single" w:sz="12" w:space="0" w:color="auto"/>
              <w:left w:val="nil"/>
              <w:bottom w:val="nil"/>
              <w:right w:val="nil"/>
            </w:tcBorders>
            <w:noWrap/>
            <w:vAlign w:val="bottom"/>
          </w:tcPr>
          <w:p w14:paraId="3FD43144" w14:textId="77777777" w:rsidR="000C5C2F" w:rsidRPr="001A5E0D" w:rsidRDefault="000C5C2F" w:rsidP="000C5C2F">
            <w:pPr>
              <w:spacing w:line="140" w:lineRule="exact"/>
              <w:jc w:val="right"/>
              <w:rPr>
                <w:rFonts w:ascii="Arial" w:hAnsi="Arial" w:cs="Arial"/>
                <w:bCs/>
                <w:color w:val="000000"/>
                <w:sz w:val="17"/>
                <w:szCs w:val="17"/>
              </w:rPr>
            </w:pPr>
          </w:p>
        </w:tc>
        <w:tc>
          <w:tcPr>
            <w:tcW w:w="1134" w:type="dxa"/>
            <w:tcBorders>
              <w:top w:val="single" w:sz="12" w:space="0" w:color="auto"/>
              <w:left w:val="nil"/>
              <w:bottom w:val="nil"/>
              <w:right w:val="nil"/>
            </w:tcBorders>
            <w:vAlign w:val="bottom"/>
          </w:tcPr>
          <w:p w14:paraId="4A72DA17" w14:textId="77777777" w:rsidR="000C5C2F" w:rsidRPr="001A5E0D" w:rsidRDefault="000C5C2F" w:rsidP="000C5C2F">
            <w:pPr>
              <w:spacing w:line="140" w:lineRule="exact"/>
              <w:jc w:val="right"/>
              <w:rPr>
                <w:rFonts w:ascii="Arial" w:hAnsi="Arial" w:cs="Arial"/>
                <w:bCs/>
                <w:color w:val="000000"/>
                <w:sz w:val="17"/>
                <w:szCs w:val="17"/>
              </w:rPr>
            </w:pPr>
          </w:p>
        </w:tc>
      </w:tr>
      <w:tr w:rsidR="000C5C2F" w:rsidRPr="00D900EE" w14:paraId="09067783" w14:textId="77777777" w:rsidTr="001A5E0D">
        <w:trPr>
          <w:trHeight w:val="196"/>
        </w:trPr>
        <w:tc>
          <w:tcPr>
            <w:tcW w:w="6062" w:type="dxa"/>
            <w:tcBorders>
              <w:top w:val="nil"/>
              <w:left w:val="nil"/>
              <w:bottom w:val="nil"/>
              <w:right w:val="nil"/>
            </w:tcBorders>
            <w:vAlign w:val="bottom"/>
          </w:tcPr>
          <w:p w14:paraId="4030784B" w14:textId="77777777" w:rsidR="000C5C2F" w:rsidRPr="001A5E0D" w:rsidRDefault="000C5C2F" w:rsidP="000C5C2F">
            <w:pPr>
              <w:rPr>
                <w:rFonts w:ascii="Arial" w:hAnsi="Arial" w:cs="Arial"/>
                <w:b/>
                <w:color w:val="000000"/>
                <w:sz w:val="17"/>
                <w:szCs w:val="17"/>
              </w:rPr>
            </w:pPr>
            <w:r w:rsidRPr="001A5E0D">
              <w:rPr>
                <w:rFonts w:ascii="Arial" w:hAnsi="Arial" w:cs="Arial"/>
                <w:b/>
                <w:color w:val="000000"/>
                <w:sz w:val="17"/>
                <w:szCs w:val="17"/>
              </w:rPr>
              <w:t>Kapital i obveze</w:t>
            </w:r>
          </w:p>
        </w:tc>
        <w:tc>
          <w:tcPr>
            <w:tcW w:w="1276" w:type="dxa"/>
            <w:noWrap/>
            <w:vAlign w:val="bottom"/>
          </w:tcPr>
          <w:p w14:paraId="1E83B036" w14:textId="77777777" w:rsidR="000C5C2F" w:rsidRPr="001A5E0D" w:rsidRDefault="000C5C2F" w:rsidP="000C5C2F">
            <w:pPr>
              <w:jc w:val="right"/>
              <w:rPr>
                <w:rFonts w:ascii="Arial" w:hAnsi="Arial" w:cs="Arial"/>
                <w:bCs/>
                <w:color w:val="000000"/>
                <w:sz w:val="17"/>
                <w:szCs w:val="17"/>
              </w:rPr>
            </w:pPr>
          </w:p>
        </w:tc>
        <w:tc>
          <w:tcPr>
            <w:tcW w:w="1134" w:type="dxa"/>
            <w:vAlign w:val="bottom"/>
          </w:tcPr>
          <w:p w14:paraId="3D0BCEBA" w14:textId="77777777" w:rsidR="000C5C2F" w:rsidRPr="001A5E0D" w:rsidRDefault="000C5C2F" w:rsidP="000C5C2F">
            <w:pPr>
              <w:jc w:val="right"/>
              <w:rPr>
                <w:rFonts w:ascii="Arial" w:hAnsi="Arial" w:cs="Arial"/>
                <w:bCs/>
                <w:color w:val="000000"/>
                <w:sz w:val="17"/>
                <w:szCs w:val="17"/>
              </w:rPr>
            </w:pPr>
          </w:p>
        </w:tc>
      </w:tr>
      <w:tr w:rsidR="000C5C2F" w:rsidRPr="00D900EE" w14:paraId="599643B6" w14:textId="77777777" w:rsidTr="001A5E0D">
        <w:trPr>
          <w:trHeight w:val="186"/>
        </w:trPr>
        <w:tc>
          <w:tcPr>
            <w:tcW w:w="6062" w:type="dxa"/>
            <w:tcBorders>
              <w:top w:val="nil"/>
              <w:left w:val="nil"/>
              <w:right w:val="nil"/>
            </w:tcBorders>
            <w:vAlign w:val="bottom"/>
          </w:tcPr>
          <w:p w14:paraId="58238A12" w14:textId="77777777" w:rsidR="000C5C2F" w:rsidRPr="001A5E0D" w:rsidRDefault="000C5C2F" w:rsidP="000C5C2F">
            <w:pPr>
              <w:rPr>
                <w:rFonts w:ascii="Arial" w:hAnsi="Arial" w:cs="Arial"/>
                <w:b/>
                <w:color w:val="000000"/>
                <w:sz w:val="17"/>
                <w:szCs w:val="17"/>
              </w:rPr>
            </w:pPr>
            <w:r w:rsidRPr="001A5E0D">
              <w:rPr>
                <w:rFonts w:ascii="Arial" w:hAnsi="Arial" w:cs="Arial"/>
                <w:b/>
                <w:color w:val="000000"/>
                <w:sz w:val="17"/>
                <w:szCs w:val="17"/>
              </w:rPr>
              <w:t>Kapital</w:t>
            </w:r>
          </w:p>
        </w:tc>
        <w:tc>
          <w:tcPr>
            <w:tcW w:w="1276" w:type="dxa"/>
            <w:noWrap/>
            <w:vAlign w:val="bottom"/>
          </w:tcPr>
          <w:p w14:paraId="6674B831" w14:textId="77777777" w:rsidR="000C5C2F" w:rsidRPr="001A5E0D" w:rsidRDefault="000C5C2F" w:rsidP="000C5C2F">
            <w:pPr>
              <w:jc w:val="right"/>
              <w:rPr>
                <w:rFonts w:ascii="Arial" w:hAnsi="Arial" w:cs="Arial"/>
                <w:color w:val="000000"/>
                <w:sz w:val="17"/>
                <w:szCs w:val="17"/>
              </w:rPr>
            </w:pPr>
          </w:p>
        </w:tc>
        <w:tc>
          <w:tcPr>
            <w:tcW w:w="1134" w:type="dxa"/>
            <w:vAlign w:val="bottom"/>
          </w:tcPr>
          <w:p w14:paraId="26CB1FF8" w14:textId="77777777" w:rsidR="000C5C2F" w:rsidRPr="001A5E0D" w:rsidRDefault="000C5C2F" w:rsidP="000C5C2F">
            <w:pPr>
              <w:jc w:val="right"/>
              <w:rPr>
                <w:rFonts w:ascii="Arial" w:hAnsi="Arial" w:cs="Arial"/>
                <w:color w:val="000000"/>
                <w:sz w:val="17"/>
                <w:szCs w:val="17"/>
              </w:rPr>
            </w:pPr>
          </w:p>
        </w:tc>
      </w:tr>
      <w:tr w:rsidR="00766955" w:rsidRPr="00D900EE" w14:paraId="5AEFF3B1" w14:textId="77777777" w:rsidTr="001A5E0D">
        <w:trPr>
          <w:trHeight w:val="186"/>
        </w:trPr>
        <w:tc>
          <w:tcPr>
            <w:tcW w:w="6062" w:type="dxa"/>
            <w:tcBorders>
              <w:top w:val="nil"/>
              <w:left w:val="nil"/>
              <w:right w:val="nil"/>
            </w:tcBorders>
            <w:vAlign w:val="bottom"/>
          </w:tcPr>
          <w:p w14:paraId="74B0760E"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Temeljni kapital</w:t>
            </w:r>
          </w:p>
        </w:tc>
        <w:tc>
          <w:tcPr>
            <w:tcW w:w="1276" w:type="dxa"/>
            <w:noWrap/>
            <w:vAlign w:val="bottom"/>
          </w:tcPr>
          <w:p w14:paraId="30ADE83B" w14:textId="165B06B8" w:rsidR="00766955" w:rsidRPr="001A5E0D" w:rsidRDefault="00766955" w:rsidP="00766955">
            <w:pPr>
              <w:jc w:val="right"/>
              <w:rPr>
                <w:rFonts w:ascii="Arial" w:hAnsi="Arial" w:cs="Arial"/>
                <w:color w:val="000000" w:themeColor="text1"/>
                <w:sz w:val="17"/>
                <w:szCs w:val="17"/>
              </w:rPr>
            </w:pPr>
            <w:r w:rsidRPr="001A5E0D">
              <w:rPr>
                <w:rFonts w:ascii="Arial" w:hAnsi="Arial" w:cs="Arial"/>
                <w:color w:val="000000" w:themeColor="text1"/>
                <w:sz w:val="17"/>
                <w:szCs w:val="17"/>
              </w:rPr>
              <w:t>37.500</w:t>
            </w:r>
          </w:p>
        </w:tc>
        <w:tc>
          <w:tcPr>
            <w:tcW w:w="1134" w:type="dxa"/>
            <w:shd w:val="clear" w:color="auto" w:fill="auto"/>
            <w:vAlign w:val="bottom"/>
          </w:tcPr>
          <w:p w14:paraId="1AB2DDB4" w14:textId="3AA1D03E" w:rsidR="00766955" w:rsidRPr="001A5E0D" w:rsidRDefault="00766955" w:rsidP="00766955">
            <w:pPr>
              <w:jc w:val="right"/>
              <w:rPr>
                <w:rFonts w:ascii="Arial" w:hAnsi="Arial" w:cs="Arial"/>
                <w:color w:val="000000"/>
                <w:sz w:val="17"/>
                <w:szCs w:val="17"/>
              </w:rPr>
            </w:pPr>
            <w:r w:rsidRPr="001A5E0D">
              <w:rPr>
                <w:rFonts w:ascii="Arial" w:hAnsi="Arial" w:cs="Arial"/>
                <w:color w:val="000000" w:themeColor="text1"/>
                <w:sz w:val="17"/>
                <w:szCs w:val="17"/>
              </w:rPr>
              <w:t>37.500</w:t>
            </w:r>
          </w:p>
        </w:tc>
      </w:tr>
      <w:tr w:rsidR="00766955" w:rsidRPr="00D900EE" w14:paraId="24AFF53E" w14:textId="77777777" w:rsidTr="001A5E0D">
        <w:trPr>
          <w:trHeight w:val="186"/>
        </w:trPr>
        <w:tc>
          <w:tcPr>
            <w:tcW w:w="6062" w:type="dxa"/>
            <w:tcBorders>
              <w:top w:val="nil"/>
              <w:left w:val="nil"/>
              <w:right w:val="nil"/>
            </w:tcBorders>
            <w:vAlign w:val="bottom"/>
          </w:tcPr>
          <w:p w14:paraId="4264BB12"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Zadržana dobit i rezerve</w:t>
            </w:r>
          </w:p>
        </w:tc>
        <w:tc>
          <w:tcPr>
            <w:tcW w:w="1276" w:type="dxa"/>
            <w:noWrap/>
            <w:vAlign w:val="bottom"/>
          </w:tcPr>
          <w:p w14:paraId="2D697F5A" w14:textId="3D1D834F" w:rsidR="00766955" w:rsidRPr="001A5E0D" w:rsidRDefault="00766955" w:rsidP="00766955">
            <w:pPr>
              <w:jc w:val="right"/>
              <w:rPr>
                <w:rFonts w:ascii="Arial" w:hAnsi="Arial" w:cs="Arial"/>
                <w:color w:val="000000" w:themeColor="text1"/>
                <w:sz w:val="17"/>
                <w:szCs w:val="17"/>
              </w:rPr>
            </w:pPr>
            <w:r w:rsidRPr="001A5E0D">
              <w:rPr>
                <w:rFonts w:ascii="Arial" w:hAnsi="Arial" w:cs="Arial"/>
                <w:color w:val="000000" w:themeColor="text1"/>
                <w:sz w:val="17"/>
                <w:szCs w:val="17"/>
              </w:rPr>
              <w:t>5.044</w:t>
            </w:r>
          </w:p>
        </w:tc>
        <w:tc>
          <w:tcPr>
            <w:tcW w:w="1134" w:type="dxa"/>
            <w:shd w:val="clear" w:color="auto" w:fill="auto"/>
          </w:tcPr>
          <w:p w14:paraId="4347630E" w14:textId="6C36B8A7"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3.941</w:t>
            </w:r>
          </w:p>
        </w:tc>
      </w:tr>
      <w:tr w:rsidR="00766955" w:rsidRPr="00D900EE" w14:paraId="300FACE8" w14:textId="77777777" w:rsidTr="001A5E0D">
        <w:trPr>
          <w:trHeight w:val="186"/>
        </w:trPr>
        <w:tc>
          <w:tcPr>
            <w:tcW w:w="6062" w:type="dxa"/>
            <w:tcBorders>
              <w:top w:val="nil"/>
              <w:left w:val="nil"/>
              <w:right w:val="nil"/>
            </w:tcBorders>
            <w:vAlign w:val="bottom"/>
          </w:tcPr>
          <w:p w14:paraId="0D60073F"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Ostale rezerve</w:t>
            </w:r>
          </w:p>
        </w:tc>
        <w:tc>
          <w:tcPr>
            <w:tcW w:w="1276" w:type="dxa"/>
            <w:noWrap/>
            <w:vAlign w:val="bottom"/>
          </w:tcPr>
          <w:p w14:paraId="3802A672" w14:textId="4064DE6E" w:rsidR="00766955" w:rsidRPr="001A5E0D" w:rsidRDefault="00766955" w:rsidP="00766955">
            <w:pPr>
              <w:jc w:val="right"/>
              <w:rPr>
                <w:rFonts w:ascii="Arial" w:hAnsi="Arial" w:cs="Arial"/>
                <w:color w:val="000000" w:themeColor="text1"/>
                <w:sz w:val="17"/>
                <w:szCs w:val="17"/>
              </w:rPr>
            </w:pPr>
            <w:r>
              <w:rPr>
                <w:rFonts w:ascii="Arial" w:hAnsi="Arial" w:cs="Arial"/>
                <w:color w:val="000000" w:themeColor="text1"/>
                <w:sz w:val="17"/>
                <w:szCs w:val="17"/>
              </w:rPr>
              <w:t>(</w:t>
            </w:r>
            <w:r w:rsidRPr="001A5E0D">
              <w:rPr>
                <w:rFonts w:ascii="Arial" w:hAnsi="Arial" w:cs="Arial"/>
                <w:color w:val="000000" w:themeColor="text1"/>
                <w:sz w:val="17"/>
                <w:szCs w:val="17"/>
              </w:rPr>
              <w:t>4.814</w:t>
            </w:r>
            <w:r>
              <w:rPr>
                <w:rFonts w:ascii="Arial" w:hAnsi="Arial" w:cs="Arial"/>
                <w:color w:val="000000" w:themeColor="text1"/>
                <w:sz w:val="17"/>
                <w:szCs w:val="17"/>
              </w:rPr>
              <w:t>)</w:t>
            </w:r>
          </w:p>
        </w:tc>
        <w:tc>
          <w:tcPr>
            <w:tcW w:w="1134" w:type="dxa"/>
            <w:shd w:val="clear" w:color="auto" w:fill="auto"/>
          </w:tcPr>
          <w:p w14:paraId="58B843D8" w14:textId="3DFC4D70"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2.638</w:t>
            </w:r>
          </w:p>
        </w:tc>
      </w:tr>
      <w:tr w:rsidR="00766955" w:rsidRPr="00D900EE" w14:paraId="533D65F2" w14:textId="77777777" w:rsidTr="001A5E0D">
        <w:trPr>
          <w:trHeight w:val="186"/>
        </w:trPr>
        <w:tc>
          <w:tcPr>
            <w:tcW w:w="6062" w:type="dxa"/>
            <w:tcBorders>
              <w:top w:val="nil"/>
              <w:left w:val="nil"/>
              <w:right w:val="nil"/>
            </w:tcBorders>
            <w:vAlign w:val="bottom"/>
          </w:tcPr>
          <w:p w14:paraId="64690849" w14:textId="30B294F0"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Dobit tekućeg razdoblja</w:t>
            </w:r>
          </w:p>
        </w:tc>
        <w:tc>
          <w:tcPr>
            <w:tcW w:w="1276" w:type="dxa"/>
            <w:tcBorders>
              <w:top w:val="nil"/>
              <w:left w:val="nil"/>
              <w:bottom w:val="single" w:sz="4" w:space="0" w:color="auto"/>
              <w:right w:val="nil"/>
            </w:tcBorders>
            <w:noWrap/>
            <w:vAlign w:val="bottom"/>
          </w:tcPr>
          <w:p w14:paraId="2C6FC7B7" w14:textId="15C2BC7B" w:rsidR="00766955" w:rsidRPr="001A5E0D" w:rsidRDefault="00766955" w:rsidP="00766955">
            <w:pPr>
              <w:jc w:val="right"/>
              <w:rPr>
                <w:rFonts w:ascii="Arial" w:hAnsi="Arial" w:cs="Arial"/>
                <w:color w:val="000000" w:themeColor="text1"/>
                <w:sz w:val="17"/>
                <w:szCs w:val="17"/>
              </w:rPr>
            </w:pPr>
            <w:r w:rsidRPr="001A5E0D">
              <w:rPr>
                <w:rFonts w:ascii="Arial" w:hAnsi="Arial" w:cs="Arial"/>
                <w:color w:val="000000" w:themeColor="text1"/>
                <w:sz w:val="17"/>
                <w:szCs w:val="17"/>
              </w:rPr>
              <w:t>3.30</w:t>
            </w:r>
            <w:r w:rsidR="00633A9D">
              <w:rPr>
                <w:rFonts w:ascii="Arial" w:hAnsi="Arial" w:cs="Arial"/>
                <w:color w:val="000000" w:themeColor="text1"/>
                <w:sz w:val="17"/>
                <w:szCs w:val="17"/>
              </w:rPr>
              <w:t>2</w:t>
            </w:r>
          </w:p>
        </w:tc>
        <w:tc>
          <w:tcPr>
            <w:tcW w:w="1134" w:type="dxa"/>
            <w:tcBorders>
              <w:top w:val="nil"/>
              <w:left w:val="nil"/>
              <w:bottom w:val="single" w:sz="4" w:space="0" w:color="auto"/>
              <w:right w:val="nil"/>
            </w:tcBorders>
            <w:shd w:val="clear" w:color="auto" w:fill="auto"/>
          </w:tcPr>
          <w:p w14:paraId="574D803C" w14:textId="3BB1D4EF"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1.103</w:t>
            </w:r>
          </w:p>
        </w:tc>
      </w:tr>
      <w:tr w:rsidR="0031422E" w:rsidRPr="00D900EE" w14:paraId="438C1F40" w14:textId="77777777" w:rsidTr="001A5E0D">
        <w:trPr>
          <w:trHeight w:val="166"/>
        </w:trPr>
        <w:tc>
          <w:tcPr>
            <w:tcW w:w="6062" w:type="dxa"/>
            <w:tcBorders>
              <w:left w:val="nil"/>
              <w:right w:val="nil"/>
            </w:tcBorders>
            <w:vAlign w:val="bottom"/>
          </w:tcPr>
          <w:p w14:paraId="757CE12F" w14:textId="77777777" w:rsidR="0031422E" w:rsidRPr="001A5E0D" w:rsidRDefault="0031422E" w:rsidP="0031422E">
            <w:pPr>
              <w:rPr>
                <w:rFonts w:ascii="Arial" w:hAnsi="Arial" w:cs="Arial"/>
                <w:b/>
                <w:bCs/>
                <w:color w:val="000000"/>
                <w:sz w:val="17"/>
                <w:szCs w:val="17"/>
              </w:rPr>
            </w:pPr>
            <w:r w:rsidRPr="001A5E0D">
              <w:rPr>
                <w:rFonts w:ascii="Arial" w:hAnsi="Arial" w:cs="Arial"/>
                <w:b/>
                <w:bCs/>
                <w:color w:val="000000"/>
                <w:sz w:val="17"/>
                <w:szCs w:val="17"/>
              </w:rPr>
              <w:t>Ukupan kapital</w:t>
            </w:r>
          </w:p>
        </w:tc>
        <w:tc>
          <w:tcPr>
            <w:tcW w:w="1276" w:type="dxa"/>
            <w:tcBorders>
              <w:top w:val="single" w:sz="4" w:space="0" w:color="auto"/>
              <w:left w:val="nil"/>
              <w:bottom w:val="single" w:sz="12" w:space="0" w:color="auto"/>
              <w:right w:val="nil"/>
            </w:tcBorders>
            <w:noWrap/>
            <w:vAlign w:val="bottom"/>
          </w:tcPr>
          <w:p w14:paraId="52D7B3F8" w14:textId="277859B2" w:rsidR="0031422E" w:rsidRPr="001A5E0D" w:rsidRDefault="00766955" w:rsidP="0031422E">
            <w:pPr>
              <w:jc w:val="right"/>
              <w:rPr>
                <w:rFonts w:ascii="Arial" w:hAnsi="Arial" w:cs="Arial"/>
                <w:b/>
                <w:bCs/>
                <w:color w:val="000000"/>
                <w:sz w:val="17"/>
                <w:szCs w:val="17"/>
              </w:rPr>
            </w:pPr>
            <w:r w:rsidRPr="00766955">
              <w:rPr>
                <w:rFonts w:ascii="Arial" w:hAnsi="Arial" w:cs="Arial"/>
                <w:b/>
                <w:bCs/>
                <w:color w:val="000000"/>
                <w:sz w:val="17"/>
                <w:szCs w:val="17"/>
              </w:rPr>
              <w:t>41.03</w:t>
            </w:r>
            <w:r w:rsidR="00633A9D">
              <w:rPr>
                <w:rFonts w:ascii="Arial" w:hAnsi="Arial" w:cs="Arial"/>
                <w:b/>
                <w:bCs/>
                <w:color w:val="000000"/>
                <w:sz w:val="17"/>
                <w:szCs w:val="17"/>
              </w:rPr>
              <w:t>2</w:t>
            </w:r>
          </w:p>
        </w:tc>
        <w:tc>
          <w:tcPr>
            <w:tcW w:w="1134" w:type="dxa"/>
            <w:tcBorders>
              <w:top w:val="single" w:sz="4" w:space="0" w:color="auto"/>
              <w:left w:val="nil"/>
              <w:bottom w:val="single" w:sz="12" w:space="0" w:color="auto"/>
              <w:right w:val="nil"/>
            </w:tcBorders>
            <w:shd w:val="clear" w:color="auto" w:fill="auto"/>
          </w:tcPr>
          <w:p w14:paraId="38202083" w14:textId="08D4A5B3" w:rsidR="0031422E" w:rsidRPr="001A5E0D" w:rsidRDefault="0031422E" w:rsidP="0031422E">
            <w:pPr>
              <w:jc w:val="right"/>
              <w:rPr>
                <w:rFonts w:ascii="Arial" w:hAnsi="Arial" w:cs="Arial"/>
                <w:b/>
                <w:bCs/>
                <w:color w:val="000000"/>
                <w:sz w:val="17"/>
                <w:szCs w:val="17"/>
              </w:rPr>
            </w:pPr>
            <w:r w:rsidRPr="001A5E0D">
              <w:rPr>
                <w:rFonts w:ascii="Arial" w:hAnsi="Arial" w:cs="Arial"/>
                <w:b/>
                <w:bCs/>
                <w:color w:val="000000"/>
                <w:sz w:val="17"/>
                <w:szCs w:val="17"/>
              </w:rPr>
              <w:t>45.182</w:t>
            </w:r>
          </w:p>
        </w:tc>
      </w:tr>
      <w:tr w:rsidR="0031422E" w:rsidRPr="00D900EE" w14:paraId="6B8ADD52" w14:textId="77777777" w:rsidTr="001A5E0D">
        <w:trPr>
          <w:trHeight w:val="96"/>
        </w:trPr>
        <w:tc>
          <w:tcPr>
            <w:tcW w:w="6062" w:type="dxa"/>
            <w:tcBorders>
              <w:left w:val="nil"/>
              <w:bottom w:val="nil"/>
              <w:right w:val="nil"/>
            </w:tcBorders>
            <w:vAlign w:val="bottom"/>
          </w:tcPr>
          <w:p w14:paraId="7197B609" w14:textId="77777777" w:rsidR="0031422E" w:rsidRPr="001A5E0D" w:rsidRDefault="0031422E" w:rsidP="0031422E">
            <w:pPr>
              <w:spacing w:line="140" w:lineRule="exact"/>
              <w:rPr>
                <w:rFonts w:ascii="Arial" w:hAnsi="Arial" w:cs="Arial"/>
                <w:color w:val="000000"/>
                <w:sz w:val="17"/>
                <w:szCs w:val="17"/>
              </w:rPr>
            </w:pPr>
          </w:p>
        </w:tc>
        <w:tc>
          <w:tcPr>
            <w:tcW w:w="1276" w:type="dxa"/>
            <w:tcBorders>
              <w:top w:val="single" w:sz="12" w:space="0" w:color="auto"/>
              <w:left w:val="nil"/>
              <w:bottom w:val="nil"/>
              <w:right w:val="nil"/>
            </w:tcBorders>
            <w:noWrap/>
            <w:vAlign w:val="bottom"/>
          </w:tcPr>
          <w:p w14:paraId="642F64AA" w14:textId="77777777" w:rsidR="0031422E" w:rsidRPr="001A5E0D" w:rsidRDefault="0031422E" w:rsidP="0031422E">
            <w:pPr>
              <w:spacing w:line="140" w:lineRule="exact"/>
              <w:jc w:val="right"/>
              <w:rPr>
                <w:rFonts w:ascii="Arial" w:hAnsi="Arial" w:cs="Arial"/>
                <w:color w:val="000000"/>
                <w:sz w:val="17"/>
                <w:szCs w:val="17"/>
              </w:rPr>
            </w:pPr>
          </w:p>
        </w:tc>
        <w:tc>
          <w:tcPr>
            <w:tcW w:w="1134" w:type="dxa"/>
            <w:tcBorders>
              <w:top w:val="single" w:sz="12" w:space="0" w:color="auto"/>
              <w:left w:val="nil"/>
              <w:bottom w:val="nil"/>
              <w:right w:val="nil"/>
            </w:tcBorders>
            <w:vAlign w:val="bottom"/>
          </w:tcPr>
          <w:p w14:paraId="0935AF18" w14:textId="77777777" w:rsidR="0031422E" w:rsidRPr="001A5E0D" w:rsidRDefault="0031422E" w:rsidP="0031422E">
            <w:pPr>
              <w:spacing w:line="140" w:lineRule="exact"/>
              <w:jc w:val="right"/>
              <w:rPr>
                <w:rFonts w:ascii="Arial" w:hAnsi="Arial" w:cs="Arial"/>
                <w:color w:val="000000"/>
                <w:sz w:val="17"/>
                <w:szCs w:val="17"/>
              </w:rPr>
            </w:pPr>
          </w:p>
        </w:tc>
      </w:tr>
      <w:tr w:rsidR="0031422E" w:rsidRPr="00D900EE" w14:paraId="4453062F" w14:textId="77777777" w:rsidTr="001A5E0D">
        <w:trPr>
          <w:trHeight w:val="164"/>
        </w:trPr>
        <w:tc>
          <w:tcPr>
            <w:tcW w:w="6062" w:type="dxa"/>
            <w:tcBorders>
              <w:top w:val="nil"/>
              <w:left w:val="nil"/>
              <w:right w:val="nil"/>
            </w:tcBorders>
            <w:vAlign w:val="bottom"/>
          </w:tcPr>
          <w:p w14:paraId="49597612" w14:textId="77777777" w:rsidR="0031422E" w:rsidRPr="001A5E0D" w:rsidRDefault="0031422E" w:rsidP="0031422E">
            <w:pPr>
              <w:rPr>
                <w:rFonts w:ascii="Arial" w:hAnsi="Arial" w:cs="Arial"/>
                <w:b/>
                <w:color w:val="000000"/>
                <w:sz w:val="17"/>
                <w:szCs w:val="17"/>
              </w:rPr>
            </w:pPr>
            <w:r w:rsidRPr="001A5E0D">
              <w:rPr>
                <w:rFonts w:ascii="Arial" w:hAnsi="Arial" w:cs="Arial"/>
                <w:b/>
                <w:color w:val="000000"/>
                <w:sz w:val="17"/>
                <w:szCs w:val="17"/>
              </w:rPr>
              <w:t>Tehničke pričuve</w:t>
            </w:r>
          </w:p>
        </w:tc>
        <w:tc>
          <w:tcPr>
            <w:tcW w:w="1276" w:type="dxa"/>
            <w:noWrap/>
            <w:vAlign w:val="bottom"/>
          </w:tcPr>
          <w:p w14:paraId="08135DF2" w14:textId="77777777" w:rsidR="0031422E" w:rsidRPr="001A5E0D" w:rsidRDefault="0031422E" w:rsidP="0031422E">
            <w:pPr>
              <w:jc w:val="right"/>
              <w:rPr>
                <w:rFonts w:ascii="Arial" w:hAnsi="Arial" w:cs="Arial"/>
                <w:color w:val="000000"/>
                <w:sz w:val="17"/>
                <w:szCs w:val="17"/>
              </w:rPr>
            </w:pPr>
          </w:p>
        </w:tc>
        <w:tc>
          <w:tcPr>
            <w:tcW w:w="1134" w:type="dxa"/>
            <w:vAlign w:val="bottom"/>
          </w:tcPr>
          <w:p w14:paraId="6A07B260" w14:textId="77777777" w:rsidR="0031422E" w:rsidRPr="001A5E0D" w:rsidRDefault="0031422E" w:rsidP="0031422E">
            <w:pPr>
              <w:jc w:val="right"/>
              <w:rPr>
                <w:rFonts w:ascii="Arial" w:hAnsi="Arial" w:cs="Arial"/>
                <w:color w:val="000000"/>
                <w:sz w:val="17"/>
                <w:szCs w:val="17"/>
              </w:rPr>
            </w:pPr>
          </w:p>
        </w:tc>
      </w:tr>
      <w:tr w:rsidR="00AD62BD" w:rsidRPr="00D900EE" w14:paraId="7D17A213" w14:textId="77777777" w:rsidTr="001A5E0D">
        <w:trPr>
          <w:trHeight w:val="164"/>
        </w:trPr>
        <w:tc>
          <w:tcPr>
            <w:tcW w:w="6062" w:type="dxa"/>
            <w:tcBorders>
              <w:top w:val="nil"/>
              <w:left w:val="nil"/>
              <w:right w:val="nil"/>
            </w:tcBorders>
            <w:vAlign w:val="bottom"/>
          </w:tcPr>
          <w:p w14:paraId="402115D6" w14:textId="77777777" w:rsidR="00AD62BD" w:rsidRPr="001A5E0D" w:rsidRDefault="00AD62BD" w:rsidP="00AD62BD">
            <w:pPr>
              <w:rPr>
                <w:rFonts w:ascii="Arial" w:hAnsi="Arial" w:cs="Arial"/>
                <w:color w:val="000000"/>
                <w:sz w:val="17"/>
                <w:szCs w:val="17"/>
              </w:rPr>
            </w:pPr>
            <w:r w:rsidRPr="001A5E0D">
              <w:rPr>
                <w:rFonts w:ascii="Arial" w:hAnsi="Arial" w:cs="Arial"/>
                <w:color w:val="000000"/>
                <w:sz w:val="17"/>
                <w:szCs w:val="17"/>
              </w:rPr>
              <w:t>Bruto tehničke pričuve</w:t>
            </w:r>
          </w:p>
        </w:tc>
        <w:tc>
          <w:tcPr>
            <w:tcW w:w="1276" w:type="dxa"/>
            <w:noWrap/>
            <w:vAlign w:val="bottom"/>
          </w:tcPr>
          <w:p w14:paraId="504F87A3" w14:textId="63100B71" w:rsidR="00AD62BD" w:rsidRPr="001A5E0D" w:rsidRDefault="00766955" w:rsidP="00AD62BD">
            <w:pPr>
              <w:jc w:val="right"/>
              <w:rPr>
                <w:rFonts w:ascii="Arial" w:hAnsi="Arial" w:cs="Arial"/>
                <w:color w:val="000000"/>
                <w:sz w:val="17"/>
                <w:szCs w:val="17"/>
              </w:rPr>
            </w:pPr>
            <w:r w:rsidRPr="00766955">
              <w:rPr>
                <w:rFonts w:ascii="Arial" w:hAnsi="Arial" w:cs="Arial"/>
                <w:color w:val="000000"/>
                <w:sz w:val="17"/>
                <w:szCs w:val="17"/>
              </w:rPr>
              <w:t>20.693</w:t>
            </w:r>
          </w:p>
        </w:tc>
        <w:tc>
          <w:tcPr>
            <w:tcW w:w="1134" w:type="dxa"/>
            <w:shd w:val="clear" w:color="auto" w:fill="auto"/>
          </w:tcPr>
          <w:p w14:paraId="16134A57" w14:textId="6C14C69D" w:rsidR="00AD62BD" w:rsidRPr="001A5E0D" w:rsidRDefault="00AD62BD" w:rsidP="00AD62BD">
            <w:pPr>
              <w:jc w:val="right"/>
              <w:rPr>
                <w:rFonts w:ascii="Arial" w:hAnsi="Arial" w:cs="Arial"/>
                <w:color w:val="000000"/>
                <w:sz w:val="17"/>
                <w:szCs w:val="17"/>
              </w:rPr>
            </w:pPr>
            <w:r w:rsidRPr="001A5E0D">
              <w:rPr>
                <w:rFonts w:ascii="Arial" w:hAnsi="Arial" w:cs="Arial"/>
                <w:color w:val="000000"/>
                <w:sz w:val="17"/>
                <w:szCs w:val="17"/>
              </w:rPr>
              <w:t>23.861</w:t>
            </w:r>
          </w:p>
        </w:tc>
      </w:tr>
      <w:tr w:rsidR="00AD62BD" w:rsidRPr="00D900EE" w14:paraId="0C6D1C63" w14:textId="77777777" w:rsidTr="001A5E0D">
        <w:trPr>
          <w:trHeight w:val="164"/>
        </w:trPr>
        <w:tc>
          <w:tcPr>
            <w:tcW w:w="6062" w:type="dxa"/>
            <w:tcBorders>
              <w:top w:val="nil"/>
              <w:left w:val="nil"/>
              <w:right w:val="nil"/>
            </w:tcBorders>
            <w:vAlign w:val="bottom"/>
          </w:tcPr>
          <w:p w14:paraId="0EB1B522" w14:textId="77777777" w:rsidR="00AD62BD" w:rsidRPr="001A5E0D" w:rsidRDefault="00AD62BD" w:rsidP="00AD62BD">
            <w:pPr>
              <w:rPr>
                <w:rFonts w:ascii="Arial" w:hAnsi="Arial" w:cs="Arial"/>
                <w:color w:val="000000"/>
                <w:sz w:val="17"/>
                <w:szCs w:val="17"/>
              </w:rPr>
            </w:pPr>
            <w:r w:rsidRPr="001A5E0D">
              <w:rPr>
                <w:rFonts w:ascii="Arial" w:hAnsi="Arial" w:cs="Arial"/>
                <w:color w:val="000000"/>
                <w:sz w:val="17"/>
                <w:szCs w:val="17"/>
              </w:rPr>
              <w:t>Tehničke pričuve – udio reosiguranja</w:t>
            </w:r>
          </w:p>
        </w:tc>
        <w:tc>
          <w:tcPr>
            <w:tcW w:w="1276" w:type="dxa"/>
            <w:tcBorders>
              <w:top w:val="nil"/>
              <w:left w:val="nil"/>
              <w:bottom w:val="single" w:sz="4" w:space="0" w:color="auto"/>
              <w:right w:val="nil"/>
            </w:tcBorders>
            <w:noWrap/>
            <w:vAlign w:val="bottom"/>
          </w:tcPr>
          <w:p w14:paraId="527E8123" w14:textId="2C873DE6" w:rsidR="00AD62BD" w:rsidRPr="001A5E0D" w:rsidRDefault="00766955" w:rsidP="00AD62BD">
            <w:pPr>
              <w:jc w:val="right"/>
              <w:rPr>
                <w:rFonts w:ascii="Arial" w:hAnsi="Arial" w:cs="Arial"/>
                <w:color w:val="000000"/>
                <w:sz w:val="17"/>
                <w:szCs w:val="17"/>
              </w:rPr>
            </w:pPr>
            <w:r>
              <w:rPr>
                <w:rFonts w:ascii="Arial" w:hAnsi="Arial" w:cs="Arial"/>
                <w:color w:val="000000"/>
                <w:sz w:val="17"/>
                <w:szCs w:val="17"/>
              </w:rPr>
              <w:t>(</w:t>
            </w:r>
            <w:r w:rsidRPr="00766955">
              <w:rPr>
                <w:rFonts w:ascii="Arial" w:hAnsi="Arial" w:cs="Arial"/>
                <w:color w:val="000000"/>
                <w:sz w:val="17"/>
                <w:szCs w:val="17"/>
              </w:rPr>
              <w:t>8.976</w:t>
            </w:r>
            <w:r>
              <w:rPr>
                <w:rFonts w:ascii="Arial" w:hAnsi="Arial" w:cs="Arial"/>
                <w:color w:val="000000"/>
                <w:sz w:val="17"/>
                <w:szCs w:val="17"/>
              </w:rPr>
              <w:t>)</w:t>
            </w:r>
          </w:p>
        </w:tc>
        <w:tc>
          <w:tcPr>
            <w:tcW w:w="1134" w:type="dxa"/>
            <w:tcBorders>
              <w:top w:val="nil"/>
              <w:left w:val="nil"/>
              <w:bottom w:val="single" w:sz="4" w:space="0" w:color="auto"/>
              <w:right w:val="nil"/>
            </w:tcBorders>
            <w:shd w:val="clear" w:color="auto" w:fill="auto"/>
          </w:tcPr>
          <w:p w14:paraId="5A2D06DC" w14:textId="4D7E3287" w:rsidR="00AD62BD" w:rsidRPr="001A5E0D" w:rsidRDefault="00AD62BD" w:rsidP="00AD62BD">
            <w:pPr>
              <w:jc w:val="right"/>
              <w:rPr>
                <w:rFonts w:ascii="Arial" w:hAnsi="Arial" w:cs="Arial"/>
                <w:color w:val="000000"/>
                <w:sz w:val="17"/>
                <w:szCs w:val="17"/>
              </w:rPr>
            </w:pPr>
            <w:r w:rsidRPr="001A5E0D">
              <w:rPr>
                <w:rFonts w:ascii="Arial" w:hAnsi="Arial" w:cs="Arial"/>
                <w:color w:val="000000"/>
                <w:sz w:val="17"/>
                <w:szCs w:val="17"/>
              </w:rPr>
              <w:t>(10.317)</w:t>
            </w:r>
          </w:p>
        </w:tc>
      </w:tr>
      <w:tr w:rsidR="00AD62BD" w:rsidRPr="00D900EE" w14:paraId="2619F0DB" w14:textId="77777777" w:rsidTr="001A5E0D">
        <w:trPr>
          <w:trHeight w:val="182"/>
        </w:trPr>
        <w:tc>
          <w:tcPr>
            <w:tcW w:w="6062" w:type="dxa"/>
            <w:tcBorders>
              <w:left w:val="nil"/>
              <w:right w:val="nil"/>
            </w:tcBorders>
            <w:vAlign w:val="bottom"/>
          </w:tcPr>
          <w:p w14:paraId="50E6BC1C" w14:textId="77777777" w:rsidR="00AD62BD" w:rsidRPr="001A5E0D" w:rsidRDefault="00AD62BD" w:rsidP="00AD62BD">
            <w:pPr>
              <w:rPr>
                <w:rFonts w:ascii="Arial" w:hAnsi="Arial" w:cs="Arial"/>
                <w:b/>
                <w:bCs/>
                <w:color w:val="000000"/>
                <w:sz w:val="17"/>
                <w:szCs w:val="17"/>
              </w:rPr>
            </w:pPr>
          </w:p>
        </w:tc>
        <w:tc>
          <w:tcPr>
            <w:tcW w:w="1276" w:type="dxa"/>
            <w:tcBorders>
              <w:top w:val="single" w:sz="4" w:space="0" w:color="auto"/>
              <w:left w:val="nil"/>
              <w:bottom w:val="single" w:sz="12" w:space="0" w:color="auto"/>
              <w:right w:val="nil"/>
            </w:tcBorders>
            <w:noWrap/>
            <w:vAlign w:val="bottom"/>
          </w:tcPr>
          <w:p w14:paraId="3ECB5637" w14:textId="27204A93" w:rsidR="00AD62BD" w:rsidRPr="001A5E0D" w:rsidRDefault="00766955" w:rsidP="00AD62BD">
            <w:pPr>
              <w:jc w:val="right"/>
              <w:rPr>
                <w:rFonts w:ascii="Arial" w:hAnsi="Arial" w:cs="Arial"/>
                <w:b/>
                <w:bCs/>
                <w:color w:val="000000"/>
                <w:sz w:val="17"/>
                <w:szCs w:val="17"/>
              </w:rPr>
            </w:pPr>
            <w:r w:rsidRPr="00766955">
              <w:rPr>
                <w:rFonts w:ascii="Arial" w:hAnsi="Arial" w:cs="Arial"/>
                <w:b/>
                <w:bCs/>
                <w:color w:val="000000"/>
                <w:sz w:val="17"/>
                <w:szCs w:val="17"/>
              </w:rPr>
              <w:t>11.717</w:t>
            </w:r>
          </w:p>
        </w:tc>
        <w:tc>
          <w:tcPr>
            <w:tcW w:w="1134" w:type="dxa"/>
            <w:tcBorders>
              <w:top w:val="single" w:sz="4" w:space="0" w:color="auto"/>
              <w:left w:val="nil"/>
              <w:bottom w:val="single" w:sz="12" w:space="0" w:color="auto"/>
              <w:right w:val="nil"/>
            </w:tcBorders>
            <w:shd w:val="clear" w:color="auto" w:fill="auto"/>
          </w:tcPr>
          <w:p w14:paraId="19B73FDE" w14:textId="31832641" w:rsidR="00AD62BD" w:rsidRPr="001A5E0D" w:rsidRDefault="00AD62BD" w:rsidP="00AD62BD">
            <w:pPr>
              <w:jc w:val="right"/>
              <w:rPr>
                <w:rFonts w:ascii="Arial" w:hAnsi="Arial" w:cs="Arial"/>
                <w:b/>
                <w:bCs/>
                <w:color w:val="000000"/>
                <w:sz w:val="17"/>
                <w:szCs w:val="17"/>
              </w:rPr>
            </w:pPr>
            <w:r w:rsidRPr="001A5E0D">
              <w:rPr>
                <w:rFonts w:ascii="Arial" w:hAnsi="Arial" w:cs="Arial"/>
                <w:b/>
                <w:bCs/>
                <w:color w:val="000000"/>
                <w:sz w:val="17"/>
                <w:szCs w:val="17"/>
              </w:rPr>
              <w:t>13.544</w:t>
            </w:r>
          </w:p>
        </w:tc>
      </w:tr>
      <w:tr w:rsidR="00AD62BD" w:rsidRPr="00D900EE" w14:paraId="18CE0CD6" w14:textId="77777777" w:rsidTr="001A5E0D">
        <w:trPr>
          <w:trHeight w:val="121"/>
        </w:trPr>
        <w:tc>
          <w:tcPr>
            <w:tcW w:w="6062" w:type="dxa"/>
            <w:tcBorders>
              <w:left w:val="nil"/>
              <w:bottom w:val="nil"/>
              <w:right w:val="nil"/>
            </w:tcBorders>
            <w:vAlign w:val="bottom"/>
          </w:tcPr>
          <w:p w14:paraId="4C39C6CB" w14:textId="77777777" w:rsidR="00AD62BD" w:rsidRPr="001A5E0D" w:rsidRDefault="00AD62BD" w:rsidP="00AD62BD">
            <w:pPr>
              <w:spacing w:line="140" w:lineRule="exact"/>
              <w:rPr>
                <w:rFonts w:ascii="Arial" w:hAnsi="Arial" w:cs="Arial"/>
                <w:color w:val="000000"/>
                <w:sz w:val="17"/>
                <w:szCs w:val="17"/>
              </w:rPr>
            </w:pPr>
          </w:p>
        </w:tc>
        <w:tc>
          <w:tcPr>
            <w:tcW w:w="1276" w:type="dxa"/>
            <w:tcBorders>
              <w:top w:val="single" w:sz="12" w:space="0" w:color="auto"/>
              <w:left w:val="nil"/>
              <w:bottom w:val="nil"/>
              <w:right w:val="nil"/>
            </w:tcBorders>
            <w:noWrap/>
            <w:vAlign w:val="bottom"/>
          </w:tcPr>
          <w:p w14:paraId="5F8C2D4A" w14:textId="77777777" w:rsidR="00AD62BD" w:rsidRPr="001A5E0D" w:rsidRDefault="00AD62BD" w:rsidP="00AD62BD">
            <w:pPr>
              <w:spacing w:line="140" w:lineRule="exact"/>
              <w:jc w:val="right"/>
              <w:rPr>
                <w:rFonts w:ascii="Arial" w:hAnsi="Arial" w:cs="Arial"/>
                <w:color w:val="000000"/>
                <w:sz w:val="17"/>
                <w:szCs w:val="17"/>
              </w:rPr>
            </w:pPr>
          </w:p>
        </w:tc>
        <w:tc>
          <w:tcPr>
            <w:tcW w:w="1134" w:type="dxa"/>
            <w:tcBorders>
              <w:top w:val="single" w:sz="12" w:space="0" w:color="auto"/>
              <w:left w:val="nil"/>
              <w:bottom w:val="nil"/>
              <w:right w:val="nil"/>
            </w:tcBorders>
            <w:vAlign w:val="bottom"/>
          </w:tcPr>
          <w:p w14:paraId="1FB25E08" w14:textId="77777777" w:rsidR="00AD62BD" w:rsidRPr="001A5E0D" w:rsidRDefault="00AD62BD" w:rsidP="00AD62BD">
            <w:pPr>
              <w:spacing w:line="140" w:lineRule="exact"/>
              <w:jc w:val="right"/>
              <w:rPr>
                <w:rFonts w:ascii="Arial" w:hAnsi="Arial" w:cs="Arial"/>
                <w:color w:val="000000"/>
                <w:sz w:val="17"/>
                <w:szCs w:val="17"/>
              </w:rPr>
            </w:pPr>
          </w:p>
        </w:tc>
      </w:tr>
      <w:tr w:rsidR="00AD62BD" w:rsidRPr="00D900EE" w14:paraId="5C8CE4EB" w14:textId="77777777" w:rsidTr="001A5E0D">
        <w:trPr>
          <w:trHeight w:val="240"/>
        </w:trPr>
        <w:tc>
          <w:tcPr>
            <w:tcW w:w="6062" w:type="dxa"/>
            <w:tcBorders>
              <w:top w:val="nil"/>
              <w:left w:val="nil"/>
              <w:bottom w:val="nil"/>
              <w:right w:val="nil"/>
            </w:tcBorders>
            <w:vAlign w:val="bottom"/>
          </w:tcPr>
          <w:p w14:paraId="33CF1C80" w14:textId="77777777" w:rsidR="00AD62BD" w:rsidRPr="001A5E0D" w:rsidRDefault="00AD62BD" w:rsidP="00AD62BD">
            <w:pPr>
              <w:rPr>
                <w:rFonts w:ascii="Arial" w:hAnsi="Arial" w:cs="Arial"/>
                <w:b/>
                <w:color w:val="000000"/>
                <w:sz w:val="17"/>
                <w:szCs w:val="17"/>
              </w:rPr>
            </w:pPr>
            <w:r w:rsidRPr="001A5E0D">
              <w:rPr>
                <w:rFonts w:ascii="Arial" w:hAnsi="Arial" w:cs="Arial"/>
                <w:b/>
                <w:color w:val="000000"/>
                <w:sz w:val="17"/>
                <w:szCs w:val="17"/>
              </w:rPr>
              <w:t>Kratkotrajne obveze</w:t>
            </w:r>
          </w:p>
        </w:tc>
        <w:tc>
          <w:tcPr>
            <w:tcW w:w="1276" w:type="dxa"/>
            <w:noWrap/>
            <w:vAlign w:val="bottom"/>
          </w:tcPr>
          <w:p w14:paraId="2B851B2A" w14:textId="77777777" w:rsidR="00AD62BD" w:rsidRPr="001A5E0D" w:rsidRDefault="00AD62BD" w:rsidP="00AD62BD">
            <w:pPr>
              <w:jc w:val="right"/>
              <w:rPr>
                <w:rFonts w:ascii="Arial" w:hAnsi="Arial" w:cs="Arial"/>
                <w:color w:val="000000"/>
                <w:sz w:val="17"/>
                <w:szCs w:val="17"/>
              </w:rPr>
            </w:pPr>
          </w:p>
        </w:tc>
        <w:tc>
          <w:tcPr>
            <w:tcW w:w="1134" w:type="dxa"/>
            <w:vAlign w:val="bottom"/>
          </w:tcPr>
          <w:p w14:paraId="2C6FEABB" w14:textId="77777777" w:rsidR="00AD62BD" w:rsidRPr="001A5E0D" w:rsidRDefault="00AD62BD" w:rsidP="00AD62BD">
            <w:pPr>
              <w:jc w:val="right"/>
              <w:rPr>
                <w:rFonts w:ascii="Arial" w:hAnsi="Arial" w:cs="Arial"/>
                <w:color w:val="000000"/>
                <w:sz w:val="17"/>
                <w:szCs w:val="17"/>
              </w:rPr>
            </w:pPr>
          </w:p>
        </w:tc>
      </w:tr>
      <w:tr w:rsidR="001F488F" w:rsidRPr="00D900EE" w14:paraId="2052A0FF" w14:textId="77777777" w:rsidTr="001A5E0D">
        <w:trPr>
          <w:trHeight w:val="145"/>
        </w:trPr>
        <w:tc>
          <w:tcPr>
            <w:tcW w:w="6062" w:type="dxa"/>
            <w:tcBorders>
              <w:top w:val="nil"/>
              <w:left w:val="nil"/>
              <w:bottom w:val="nil"/>
              <w:right w:val="nil"/>
            </w:tcBorders>
            <w:vAlign w:val="bottom"/>
          </w:tcPr>
          <w:p w14:paraId="2436F52C" w14:textId="77777777" w:rsidR="001F488F" w:rsidRPr="001A5E0D" w:rsidRDefault="001F488F" w:rsidP="001F488F">
            <w:pPr>
              <w:rPr>
                <w:rFonts w:ascii="Arial" w:hAnsi="Arial" w:cs="Arial"/>
                <w:color w:val="000000"/>
                <w:sz w:val="17"/>
                <w:szCs w:val="17"/>
              </w:rPr>
            </w:pPr>
            <w:r w:rsidRPr="001A5E0D">
              <w:rPr>
                <w:rFonts w:ascii="Arial" w:hAnsi="Arial" w:cs="Arial"/>
                <w:color w:val="000000"/>
                <w:sz w:val="17"/>
                <w:szCs w:val="17"/>
              </w:rPr>
              <w:t>Obveze iz poslova osiguranja</w:t>
            </w:r>
          </w:p>
        </w:tc>
        <w:tc>
          <w:tcPr>
            <w:tcW w:w="1276" w:type="dxa"/>
            <w:noWrap/>
            <w:vAlign w:val="bottom"/>
          </w:tcPr>
          <w:p w14:paraId="6B685EBE" w14:textId="07C1D2FB" w:rsidR="001F488F" w:rsidRPr="001A5E0D" w:rsidRDefault="00766955" w:rsidP="001F488F">
            <w:pPr>
              <w:jc w:val="right"/>
              <w:rPr>
                <w:rFonts w:ascii="Arial" w:hAnsi="Arial" w:cs="Arial"/>
                <w:color w:val="000000"/>
                <w:sz w:val="17"/>
                <w:szCs w:val="17"/>
              </w:rPr>
            </w:pPr>
            <w:r w:rsidRPr="00766955">
              <w:rPr>
                <w:rFonts w:ascii="Arial" w:hAnsi="Arial" w:cs="Arial"/>
                <w:color w:val="000000"/>
                <w:sz w:val="17"/>
                <w:szCs w:val="17"/>
              </w:rPr>
              <w:t>6.429</w:t>
            </w:r>
          </w:p>
        </w:tc>
        <w:tc>
          <w:tcPr>
            <w:tcW w:w="1134" w:type="dxa"/>
            <w:shd w:val="clear" w:color="auto" w:fill="auto"/>
          </w:tcPr>
          <w:p w14:paraId="1E077CFC" w14:textId="4FFD50AE" w:rsidR="001F488F" w:rsidRPr="001A5E0D" w:rsidRDefault="001F488F" w:rsidP="001F488F">
            <w:pPr>
              <w:jc w:val="right"/>
              <w:rPr>
                <w:rFonts w:ascii="Arial" w:hAnsi="Arial" w:cs="Arial"/>
                <w:color w:val="000000"/>
                <w:sz w:val="17"/>
                <w:szCs w:val="17"/>
              </w:rPr>
            </w:pPr>
            <w:r w:rsidRPr="001A5E0D">
              <w:rPr>
                <w:rFonts w:ascii="Arial" w:hAnsi="Arial" w:cs="Arial"/>
                <w:color w:val="000000"/>
                <w:sz w:val="17"/>
                <w:szCs w:val="17"/>
              </w:rPr>
              <w:t>2.568</w:t>
            </w:r>
          </w:p>
        </w:tc>
      </w:tr>
      <w:tr w:rsidR="001F488F" w:rsidRPr="00D900EE" w14:paraId="05793433" w14:textId="77777777" w:rsidTr="001A5E0D">
        <w:trPr>
          <w:trHeight w:val="204"/>
        </w:trPr>
        <w:tc>
          <w:tcPr>
            <w:tcW w:w="6062" w:type="dxa"/>
            <w:tcBorders>
              <w:top w:val="nil"/>
              <w:left w:val="nil"/>
              <w:bottom w:val="nil"/>
              <w:right w:val="nil"/>
            </w:tcBorders>
            <w:vAlign w:val="bottom"/>
          </w:tcPr>
          <w:p w14:paraId="1CF71B20" w14:textId="77777777" w:rsidR="001F488F" w:rsidRPr="001A5E0D" w:rsidRDefault="001F488F" w:rsidP="001F488F">
            <w:pPr>
              <w:rPr>
                <w:rFonts w:ascii="Arial" w:hAnsi="Arial" w:cs="Arial"/>
                <w:color w:val="000000"/>
                <w:sz w:val="17"/>
                <w:szCs w:val="17"/>
              </w:rPr>
            </w:pPr>
            <w:r w:rsidRPr="001A5E0D">
              <w:rPr>
                <w:rFonts w:ascii="Arial" w:hAnsi="Arial" w:cs="Arial"/>
                <w:color w:val="000000"/>
                <w:sz w:val="17"/>
                <w:szCs w:val="17"/>
              </w:rPr>
              <w:t>Ostale obveze</w:t>
            </w:r>
          </w:p>
        </w:tc>
        <w:tc>
          <w:tcPr>
            <w:tcW w:w="1276" w:type="dxa"/>
            <w:tcBorders>
              <w:top w:val="nil"/>
              <w:left w:val="nil"/>
              <w:bottom w:val="single" w:sz="4" w:space="0" w:color="auto"/>
              <w:right w:val="nil"/>
            </w:tcBorders>
            <w:noWrap/>
            <w:vAlign w:val="bottom"/>
          </w:tcPr>
          <w:p w14:paraId="4ED84ED9" w14:textId="16347807" w:rsidR="001F488F" w:rsidRPr="001A5E0D" w:rsidRDefault="00766955" w:rsidP="001F488F">
            <w:pPr>
              <w:jc w:val="right"/>
              <w:rPr>
                <w:rFonts w:ascii="Arial" w:hAnsi="Arial" w:cs="Arial"/>
                <w:color w:val="000000"/>
                <w:sz w:val="17"/>
                <w:szCs w:val="17"/>
              </w:rPr>
            </w:pPr>
            <w:r w:rsidRPr="00766955">
              <w:rPr>
                <w:rFonts w:ascii="Arial" w:hAnsi="Arial" w:cs="Arial"/>
                <w:color w:val="000000"/>
                <w:sz w:val="17"/>
                <w:szCs w:val="17"/>
              </w:rPr>
              <w:t>2.808</w:t>
            </w:r>
          </w:p>
        </w:tc>
        <w:tc>
          <w:tcPr>
            <w:tcW w:w="1134" w:type="dxa"/>
            <w:tcBorders>
              <w:top w:val="nil"/>
              <w:left w:val="nil"/>
              <w:bottom w:val="single" w:sz="4" w:space="0" w:color="auto"/>
              <w:right w:val="nil"/>
            </w:tcBorders>
            <w:shd w:val="clear" w:color="auto" w:fill="auto"/>
          </w:tcPr>
          <w:p w14:paraId="5B55CBD3" w14:textId="425481E2" w:rsidR="001F488F" w:rsidRPr="001A5E0D" w:rsidRDefault="001F488F" w:rsidP="001F488F">
            <w:pPr>
              <w:jc w:val="right"/>
              <w:rPr>
                <w:rFonts w:ascii="Arial" w:hAnsi="Arial" w:cs="Arial"/>
                <w:color w:val="000000"/>
                <w:sz w:val="17"/>
                <w:szCs w:val="17"/>
              </w:rPr>
            </w:pPr>
            <w:r w:rsidRPr="001A5E0D">
              <w:rPr>
                <w:rFonts w:ascii="Arial" w:hAnsi="Arial" w:cs="Arial"/>
                <w:color w:val="000000"/>
                <w:sz w:val="17"/>
                <w:szCs w:val="17"/>
              </w:rPr>
              <w:t>3.206</w:t>
            </w:r>
          </w:p>
        </w:tc>
      </w:tr>
      <w:tr w:rsidR="001F488F" w:rsidRPr="00D900EE" w14:paraId="38B94A54" w14:textId="77777777" w:rsidTr="001A5E0D">
        <w:trPr>
          <w:trHeight w:val="144"/>
        </w:trPr>
        <w:tc>
          <w:tcPr>
            <w:tcW w:w="6062" w:type="dxa"/>
            <w:tcBorders>
              <w:left w:val="nil"/>
              <w:right w:val="nil"/>
            </w:tcBorders>
            <w:vAlign w:val="bottom"/>
          </w:tcPr>
          <w:p w14:paraId="15D43423" w14:textId="77777777" w:rsidR="001F488F" w:rsidRPr="001A5E0D" w:rsidRDefault="001F488F" w:rsidP="001F488F">
            <w:pPr>
              <w:rPr>
                <w:rFonts w:ascii="Arial" w:hAnsi="Arial" w:cs="Arial"/>
                <w:b/>
                <w:bCs/>
                <w:color w:val="000000"/>
                <w:sz w:val="17"/>
                <w:szCs w:val="17"/>
              </w:rPr>
            </w:pPr>
            <w:r w:rsidRPr="001A5E0D">
              <w:rPr>
                <w:rFonts w:ascii="Arial" w:hAnsi="Arial" w:cs="Arial"/>
                <w:b/>
                <w:bCs/>
                <w:color w:val="000000"/>
                <w:sz w:val="17"/>
                <w:szCs w:val="17"/>
              </w:rPr>
              <w:t>Ukupno obveze</w:t>
            </w:r>
          </w:p>
        </w:tc>
        <w:tc>
          <w:tcPr>
            <w:tcW w:w="1276" w:type="dxa"/>
            <w:tcBorders>
              <w:top w:val="single" w:sz="4" w:space="0" w:color="auto"/>
              <w:left w:val="nil"/>
              <w:bottom w:val="single" w:sz="12" w:space="0" w:color="auto"/>
              <w:right w:val="nil"/>
            </w:tcBorders>
            <w:noWrap/>
            <w:vAlign w:val="bottom"/>
          </w:tcPr>
          <w:p w14:paraId="08E0F19E" w14:textId="073B1555" w:rsidR="001F488F" w:rsidRPr="001A5E0D" w:rsidRDefault="00766955" w:rsidP="001F488F">
            <w:pPr>
              <w:jc w:val="right"/>
              <w:rPr>
                <w:rFonts w:ascii="Arial" w:hAnsi="Arial" w:cs="Arial"/>
                <w:b/>
                <w:bCs/>
                <w:color w:val="000000"/>
                <w:sz w:val="17"/>
                <w:szCs w:val="17"/>
              </w:rPr>
            </w:pPr>
            <w:r w:rsidRPr="00766955">
              <w:rPr>
                <w:rFonts w:ascii="Arial" w:hAnsi="Arial" w:cs="Arial"/>
                <w:b/>
                <w:bCs/>
                <w:color w:val="000000"/>
                <w:sz w:val="17"/>
                <w:szCs w:val="17"/>
              </w:rPr>
              <w:t>9.237</w:t>
            </w:r>
          </w:p>
        </w:tc>
        <w:tc>
          <w:tcPr>
            <w:tcW w:w="1134" w:type="dxa"/>
            <w:tcBorders>
              <w:top w:val="single" w:sz="4" w:space="0" w:color="auto"/>
              <w:left w:val="nil"/>
              <w:bottom w:val="single" w:sz="12" w:space="0" w:color="auto"/>
              <w:right w:val="nil"/>
            </w:tcBorders>
            <w:shd w:val="clear" w:color="auto" w:fill="auto"/>
          </w:tcPr>
          <w:p w14:paraId="38A1F824" w14:textId="235F36E7" w:rsidR="001F488F" w:rsidRPr="001A5E0D" w:rsidRDefault="001F488F" w:rsidP="001F488F">
            <w:pPr>
              <w:jc w:val="right"/>
              <w:rPr>
                <w:rFonts w:ascii="Arial" w:hAnsi="Arial" w:cs="Arial"/>
                <w:b/>
                <w:bCs/>
                <w:color w:val="000000"/>
                <w:sz w:val="17"/>
                <w:szCs w:val="17"/>
              </w:rPr>
            </w:pPr>
            <w:r w:rsidRPr="001A5E0D">
              <w:rPr>
                <w:rFonts w:ascii="Arial" w:hAnsi="Arial" w:cs="Arial"/>
                <w:b/>
                <w:bCs/>
                <w:color w:val="000000"/>
                <w:sz w:val="17"/>
                <w:szCs w:val="17"/>
              </w:rPr>
              <w:t>5.774</w:t>
            </w:r>
          </w:p>
        </w:tc>
      </w:tr>
      <w:tr w:rsidR="001F488F" w:rsidRPr="00D900EE" w14:paraId="02EF7B91" w14:textId="77777777" w:rsidTr="001A5E0D">
        <w:trPr>
          <w:trHeight w:val="56"/>
        </w:trPr>
        <w:tc>
          <w:tcPr>
            <w:tcW w:w="6062" w:type="dxa"/>
            <w:tcBorders>
              <w:left w:val="nil"/>
              <w:right w:val="nil"/>
            </w:tcBorders>
            <w:vAlign w:val="bottom"/>
          </w:tcPr>
          <w:p w14:paraId="37655CC5" w14:textId="77777777" w:rsidR="001F488F" w:rsidRPr="001A5E0D" w:rsidRDefault="001F488F" w:rsidP="001F488F">
            <w:pPr>
              <w:spacing w:line="140" w:lineRule="exact"/>
              <w:rPr>
                <w:rFonts w:ascii="Arial" w:hAnsi="Arial" w:cs="Arial"/>
                <w:b/>
                <w:bCs/>
                <w:color w:val="000000"/>
                <w:sz w:val="17"/>
                <w:szCs w:val="17"/>
              </w:rPr>
            </w:pPr>
          </w:p>
        </w:tc>
        <w:tc>
          <w:tcPr>
            <w:tcW w:w="1276" w:type="dxa"/>
            <w:tcBorders>
              <w:top w:val="single" w:sz="12" w:space="0" w:color="auto"/>
              <w:left w:val="nil"/>
              <w:bottom w:val="single" w:sz="4" w:space="0" w:color="auto"/>
              <w:right w:val="nil"/>
            </w:tcBorders>
            <w:noWrap/>
            <w:vAlign w:val="bottom"/>
          </w:tcPr>
          <w:p w14:paraId="46A4CCC1" w14:textId="77777777" w:rsidR="001F488F" w:rsidRPr="001A5E0D" w:rsidRDefault="001F488F" w:rsidP="001F488F">
            <w:pPr>
              <w:spacing w:line="140" w:lineRule="exact"/>
              <w:jc w:val="right"/>
              <w:rPr>
                <w:rFonts w:ascii="Arial" w:hAnsi="Arial" w:cs="Arial"/>
                <w:b/>
                <w:bCs/>
                <w:color w:val="000000"/>
                <w:sz w:val="17"/>
                <w:szCs w:val="17"/>
              </w:rPr>
            </w:pPr>
          </w:p>
        </w:tc>
        <w:tc>
          <w:tcPr>
            <w:tcW w:w="1134" w:type="dxa"/>
            <w:tcBorders>
              <w:top w:val="single" w:sz="12" w:space="0" w:color="auto"/>
              <w:left w:val="nil"/>
              <w:bottom w:val="single" w:sz="4" w:space="0" w:color="auto"/>
              <w:right w:val="nil"/>
            </w:tcBorders>
            <w:shd w:val="clear" w:color="auto" w:fill="auto"/>
            <w:vAlign w:val="bottom"/>
          </w:tcPr>
          <w:p w14:paraId="3B4FE420" w14:textId="77777777" w:rsidR="001F488F" w:rsidRPr="001A5E0D" w:rsidRDefault="001F488F" w:rsidP="001F488F">
            <w:pPr>
              <w:spacing w:line="140" w:lineRule="exact"/>
              <w:jc w:val="right"/>
              <w:rPr>
                <w:rFonts w:ascii="Arial" w:hAnsi="Arial" w:cs="Arial"/>
                <w:b/>
                <w:bCs/>
                <w:color w:val="000000"/>
                <w:sz w:val="17"/>
                <w:szCs w:val="17"/>
              </w:rPr>
            </w:pPr>
          </w:p>
        </w:tc>
      </w:tr>
      <w:tr w:rsidR="001F488F" w:rsidRPr="00D900EE" w14:paraId="2F1F608E" w14:textId="77777777" w:rsidTr="001A5E0D">
        <w:trPr>
          <w:trHeight w:val="230"/>
        </w:trPr>
        <w:tc>
          <w:tcPr>
            <w:tcW w:w="6062" w:type="dxa"/>
            <w:tcBorders>
              <w:left w:val="nil"/>
              <w:right w:val="nil"/>
            </w:tcBorders>
            <w:vAlign w:val="bottom"/>
          </w:tcPr>
          <w:p w14:paraId="38641848" w14:textId="77777777" w:rsidR="001F488F" w:rsidRPr="001A5E0D" w:rsidRDefault="001F488F" w:rsidP="001F488F">
            <w:pPr>
              <w:rPr>
                <w:rFonts w:ascii="Arial" w:hAnsi="Arial" w:cs="Arial"/>
                <w:b/>
                <w:bCs/>
                <w:color w:val="000000"/>
                <w:sz w:val="17"/>
                <w:szCs w:val="17"/>
              </w:rPr>
            </w:pPr>
            <w:r w:rsidRPr="001A5E0D">
              <w:rPr>
                <w:rFonts w:ascii="Arial" w:hAnsi="Arial" w:cs="Arial"/>
                <w:b/>
                <w:bCs/>
                <w:color w:val="000000"/>
                <w:sz w:val="17"/>
                <w:szCs w:val="17"/>
              </w:rPr>
              <w:t>Ukupno kapital i obveze</w:t>
            </w:r>
          </w:p>
        </w:tc>
        <w:tc>
          <w:tcPr>
            <w:tcW w:w="1276" w:type="dxa"/>
            <w:tcBorders>
              <w:top w:val="single" w:sz="4" w:space="0" w:color="auto"/>
              <w:left w:val="nil"/>
              <w:bottom w:val="single" w:sz="12" w:space="0" w:color="auto"/>
              <w:right w:val="nil"/>
            </w:tcBorders>
            <w:noWrap/>
            <w:vAlign w:val="bottom"/>
          </w:tcPr>
          <w:p w14:paraId="73045B3F" w14:textId="0F0F550A" w:rsidR="001F488F" w:rsidRPr="001A5E0D" w:rsidRDefault="00766955" w:rsidP="001F488F">
            <w:pPr>
              <w:jc w:val="right"/>
              <w:rPr>
                <w:rFonts w:ascii="Arial" w:hAnsi="Arial" w:cs="Arial"/>
                <w:b/>
                <w:bCs/>
                <w:color w:val="000000"/>
                <w:sz w:val="17"/>
                <w:szCs w:val="17"/>
              </w:rPr>
            </w:pPr>
            <w:r w:rsidRPr="00766955">
              <w:rPr>
                <w:rFonts w:ascii="Arial" w:hAnsi="Arial" w:cs="Arial"/>
                <w:b/>
                <w:bCs/>
                <w:color w:val="000000"/>
                <w:sz w:val="17"/>
                <w:szCs w:val="17"/>
              </w:rPr>
              <w:t>61.98</w:t>
            </w:r>
            <w:r w:rsidR="00633A9D">
              <w:rPr>
                <w:rFonts w:ascii="Arial" w:hAnsi="Arial" w:cs="Arial"/>
                <w:b/>
                <w:bCs/>
                <w:color w:val="000000"/>
                <w:sz w:val="17"/>
                <w:szCs w:val="17"/>
              </w:rPr>
              <w:t>6</w:t>
            </w:r>
          </w:p>
        </w:tc>
        <w:tc>
          <w:tcPr>
            <w:tcW w:w="1134" w:type="dxa"/>
            <w:tcBorders>
              <w:top w:val="single" w:sz="4" w:space="0" w:color="auto"/>
              <w:left w:val="nil"/>
              <w:bottom w:val="single" w:sz="12" w:space="0" w:color="auto"/>
              <w:right w:val="nil"/>
            </w:tcBorders>
            <w:shd w:val="clear" w:color="auto" w:fill="auto"/>
            <w:vAlign w:val="bottom"/>
          </w:tcPr>
          <w:p w14:paraId="092D6F9C" w14:textId="5E9B08B6" w:rsidR="001F488F" w:rsidRPr="001A5E0D" w:rsidRDefault="001F488F" w:rsidP="001F488F">
            <w:pPr>
              <w:jc w:val="right"/>
              <w:rPr>
                <w:rFonts w:ascii="Arial" w:hAnsi="Arial" w:cs="Arial"/>
                <w:b/>
                <w:bCs/>
                <w:color w:val="000000"/>
                <w:sz w:val="17"/>
                <w:szCs w:val="17"/>
              </w:rPr>
            </w:pPr>
            <w:r w:rsidRPr="001A5E0D">
              <w:rPr>
                <w:rFonts w:ascii="Arial" w:hAnsi="Arial" w:cs="Arial"/>
                <w:b/>
                <w:bCs/>
                <w:color w:val="000000" w:themeColor="text1"/>
                <w:sz w:val="17"/>
                <w:szCs w:val="17"/>
              </w:rPr>
              <w:t>64.500</w:t>
            </w:r>
          </w:p>
        </w:tc>
      </w:tr>
    </w:tbl>
    <w:p w14:paraId="345DBA31" w14:textId="77777777" w:rsidR="00FA35FB" w:rsidRPr="00EA3621" w:rsidRDefault="00FA35FB" w:rsidP="00FA35FB">
      <w:pPr>
        <w:jc w:val="both"/>
        <w:rPr>
          <w:rFonts w:cs="Arial"/>
          <w:b/>
          <w:color w:val="000000" w:themeColor="text1"/>
        </w:rPr>
      </w:pPr>
    </w:p>
    <w:p w14:paraId="0ABCB6C1" w14:textId="77777777" w:rsidR="00FA35FB" w:rsidRPr="00EA3621" w:rsidRDefault="00FA35FB" w:rsidP="00FA35FB">
      <w:pPr>
        <w:jc w:val="both"/>
        <w:rPr>
          <w:rFonts w:cs="Arial"/>
          <w:b/>
          <w:color w:val="000000" w:themeColor="text1"/>
        </w:rPr>
      </w:pPr>
    </w:p>
    <w:p w14:paraId="04BBD27F" w14:textId="77777777" w:rsidR="00886774" w:rsidRPr="00EA3621" w:rsidRDefault="00886774" w:rsidP="00FA35FB">
      <w:pPr>
        <w:jc w:val="both"/>
        <w:rPr>
          <w:rFonts w:cs="Arial"/>
          <w:b/>
          <w:color w:val="000000" w:themeColor="text1"/>
        </w:rPr>
        <w:sectPr w:rsidR="00886774" w:rsidRPr="00EA3621" w:rsidSect="005F07DF">
          <w:headerReference w:type="default" r:id="rId31"/>
          <w:pgSz w:w="11906" w:h="16838"/>
          <w:pgMar w:top="1417" w:right="1417" w:bottom="1417" w:left="1417" w:header="708" w:footer="708" w:gutter="0"/>
          <w:cols w:space="708"/>
          <w:docGrid w:linePitch="360"/>
        </w:sectPr>
      </w:pPr>
    </w:p>
    <w:p w14:paraId="34871772" w14:textId="58533CF3" w:rsidR="00FA35FB" w:rsidRDefault="003F21A5" w:rsidP="00FA35FB">
      <w:pPr>
        <w:jc w:val="both"/>
        <w:rPr>
          <w:rFonts w:cs="Arial"/>
          <w:b/>
          <w:color w:val="000000" w:themeColor="text1"/>
        </w:rPr>
      </w:pPr>
      <w:r>
        <w:rPr>
          <w:rFonts w:cs="Arial"/>
          <w:b/>
          <w:color w:val="000000" w:themeColor="text1"/>
        </w:rPr>
        <w:lastRenderedPageBreak/>
        <w:t xml:space="preserve">                                                                                                          </w:t>
      </w:r>
    </w:p>
    <w:p w14:paraId="69876C32" w14:textId="77777777" w:rsidR="00A15927" w:rsidRPr="00EA3621" w:rsidRDefault="00A15927" w:rsidP="00FA35FB">
      <w:pPr>
        <w:jc w:val="both"/>
        <w:rPr>
          <w:rFonts w:cs="Arial"/>
          <w:b/>
          <w:color w:val="000000" w:themeColor="text1"/>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C969E5" w:rsidRPr="00D900EE" w14:paraId="0E81AF0E" w14:textId="77777777" w:rsidTr="00333CC7">
        <w:trPr>
          <w:trHeight w:val="66"/>
        </w:trPr>
        <w:tc>
          <w:tcPr>
            <w:tcW w:w="6237" w:type="dxa"/>
            <w:tcBorders>
              <w:left w:val="nil"/>
              <w:right w:val="nil"/>
            </w:tcBorders>
          </w:tcPr>
          <w:p w14:paraId="68A5305C" w14:textId="77777777" w:rsidR="00C969E5" w:rsidRPr="001A5E0D" w:rsidRDefault="00C969E5" w:rsidP="00333CC7">
            <w:pPr>
              <w:spacing w:line="140" w:lineRule="exact"/>
              <w:rPr>
                <w:rFonts w:ascii="Arial" w:hAnsi="Arial" w:cs="Arial"/>
                <w:color w:val="000000"/>
                <w:sz w:val="17"/>
                <w:szCs w:val="17"/>
              </w:rPr>
            </w:pPr>
          </w:p>
        </w:tc>
        <w:tc>
          <w:tcPr>
            <w:tcW w:w="1276" w:type="dxa"/>
            <w:tcBorders>
              <w:left w:val="nil"/>
              <w:right w:val="nil"/>
            </w:tcBorders>
          </w:tcPr>
          <w:p w14:paraId="243D26BF" w14:textId="77777777" w:rsidR="00C969E5" w:rsidRPr="001A5E0D" w:rsidRDefault="00C969E5" w:rsidP="00333CC7">
            <w:pPr>
              <w:spacing w:line="140" w:lineRule="exact"/>
              <w:jc w:val="right"/>
              <w:rPr>
                <w:rFonts w:ascii="Arial" w:hAnsi="Arial" w:cs="Arial"/>
                <w:color w:val="000000"/>
                <w:sz w:val="17"/>
                <w:szCs w:val="17"/>
              </w:rPr>
            </w:pPr>
          </w:p>
        </w:tc>
        <w:tc>
          <w:tcPr>
            <w:tcW w:w="1134" w:type="dxa"/>
            <w:tcBorders>
              <w:left w:val="nil"/>
              <w:right w:val="nil"/>
            </w:tcBorders>
          </w:tcPr>
          <w:p w14:paraId="59042163" w14:textId="77777777" w:rsidR="00C969E5" w:rsidRPr="001A5E0D" w:rsidRDefault="00C969E5" w:rsidP="00333CC7">
            <w:pPr>
              <w:spacing w:line="140" w:lineRule="exact"/>
              <w:jc w:val="right"/>
              <w:rPr>
                <w:rFonts w:ascii="Arial" w:hAnsi="Arial" w:cs="Arial"/>
                <w:color w:val="000000"/>
                <w:sz w:val="17"/>
                <w:szCs w:val="17"/>
              </w:rPr>
            </w:pPr>
          </w:p>
        </w:tc>
      </w:tr>
      <w:tr w:rsidR="00C969E5" w:rsidRPr="00D900EE" w14:paraId="3C5281F3" w14:textId="77777777" w:rsidTr="00333CC7">
        <w:trPr>
          <w:trHeight w:val="119"/>
        </w:trPr>
        <w:tc>
          <w:tcPr>
            <w:tcW w:w="6237" w:type="dxa"/>
            <w:tcBorders>
              <w:left w:val="nil"/>
              <w:bottom w:val="nil"/>
              <w:right w:val="nil"/>
            </w:tcBorders>
            <w:vAlign w:val="bottom"/>
          </w:tcPr>
          <w:p w14:paraId="202568A1" w14:textId="77777777" w:rsidR="00C969E5" w:rsidRPr="001A5E0D" w:rsidRDefault="00C969E5" w:rsidP="00333CC7">
            <w:pPr>
              <w:rPr>
                <w:rFonts w:ascii="Arial" w:hAnsi="Arial" w:cs="Arial"/>
                <w:b/>
                <w:bCs/>
                <w:color w:val="000000"/>
                <w:sz w:val="17"/>
                <w:szCs w:val="17"/>
              </w:rPr>
            </w:pPr>
          </w:p>
        </w:tc>
        <w:tc>
          <w:tcPr>
            <w:tcW w:w="1276" w:type="dxa"/>
            <w:tcBorders>
              <w:left w:val="nil"/>
              <w:bottom w:val="nil"/>
              <w:right w:val="nil"/>
            </w:tcBorders>
            <w:noWrap/>
            <w:vAlign w:val="bottom"/>
          </w:tcPr>
          <w:p w14:paraId="562BB956" w14:textId="58EC3D7F" w:rsidR="00C969E5" w:rsidRPr="001A5E0D" w:rsidRDefault="00C969E5" w:rsidP="00333CC7">
            <w:pPr>
              <w:jc w:val="right"/>
              <w:rPr>
                <w:rFonts w:ascii="Arial" w:hAnsi="Arial" w:cs="Arial"/>
                <w:b/>
                <w:bCs/>
                <w:color w:val="000000"/>
                <w:sz w:val="17"/>
                <w:szCs w:val="17"/>
              </w:rPr>
            </w:pPr>
            <w:r w:rsidRPr="001A5E0D">
              <w:rPr>
                <w:rFonts w:ascii="Arial" w:hAnsi="Arial" w:cs="Arial"/>
                <w:b/>
                <w:bCs/>
                <w:color w:val="000000"/>
                <w:sz w:val="17"/>
                <w:szCs w:val="17"/>
              </w:rPr>
              <w:t>30.9.2022.</w:t>
            </w:r>
          </w:p>
        </w:tc>
        <w:tc>
          <w:tcPr>
            <w:tcW w:w="1134" w:type="dxa"/>
            <w:tcBorders>
              <w:left w:val="nil"/>
              <w:bottom w:val="nil"/>
              <w:right w:val="nil"/>
            </w:tcBorders>
            <w:vAlign w:val="bottom"/>
          </w:tcPr>
          <w:p w14:paraId="6671F1B4" w14:textId="3C13CD2A" w:rsidR="00C969E5" w:rsidRPr="001A5E0D" w:rsidRDefault="00C969E5" w:rsidP="00333CC7">
            <w:pPr>
              <w:jc w:val="right"/>
              <w:rPr>
                <w:rFonts w:ascii="Arial" w:hAnsi="Arial" w:cs="Arial"/>
                <w:b/>
                <w:bCs/>
                <w:color w:val="000000"/>
                <w:sz w:val="17"/>
                <w:szCs w:val="17"/>
              </w:rPr>
            </w:pPr>
            <w:r w:rsidRPr="001A5E0D">
              <w:rPr>
                <w:rFonts w:ascii="Arial" w:hAnsi="Arial" w:cs="Arial"/>
                <w:b/>
                <w:bCs/>
                <w:color w:val="000000"/>
                <w:sz w:val="17"/>
                <w:szCs w:val="17"/>
              </w:rPr>
              <w:t>30.9.2021.</w:t>
            </w:r>
          </w:p>
        </w:tc>
      </w:tr>
      <w:tr w:rsidR="00C969E5" w:rsidRPr="00D900EE" w14:paraId="57E72FEA" w14:textId="77777777" w:rsidTr="00333CC7">
        <w:trPr>
          <w:trHeight w:val="95"/>
        </w:trPr>
        <w:tc>
          <w:tcPr>
            <w:tcW w:w="6237" w:type="dxa"/>
            <w:tcBorders>
              <w:left w:val="nil"/>
              <w:bottom w:val="nil"/>
              <w:right w:val="nil"/>
            </w:tcBorders>
            <w:vAlign w:val="bottom"/>
          </w:tcPr>
          <w:p w14:paraId="44500EE9" w14:textId="77777777" w:rsidR="00C969E5" w:rsidRPr="001A5E0D" w:rsidRDefault="00C969E5" w:rsidP="00333CC7">
            <w:pPr>
              <w:rPr>
                <w:rFonts w:ascii="Arial" w:hAnsi="Arial" w:cs="Arial"/>
                <w:b/>
                <w:bCs/>
                <w:color w:val="000000"/>
                <w:sz w:val="17"/>
                <w:szCs w:val="17"/>
              </w:rPr>
            </w:pPr>
          </w:p>
        </w:tc>
        <w:tc>
          <w:tcPr>
            <w:tcW w:w="1276" w:type="dxa"/>
            <w:tcBorders>
              <w:left w:val="nil"/>
              <w:bottom w:val="nil"/>
              <w:right w:val="nil"/>
            </w:tcBorders>
            <w:noWrap/>
            <w:vAlign w:val="bottom"/>
          </w:tcPr>
          <w:p w14:paraId="4E58CCFF" w14:textId="77777777" w:rsidR="00C969E5" w:rsidRPr="001A5E0D" w:rsidRDefault="00C969E5" w:rsidP="00333CC7">
            <w:pPr>
              <w:jc w:val="right"/>
              <w:rPr>
                <w:rFonts w:ascii="Arial" w:hAnsi="Arial" w:cs="Arial"/>
                <w:b/>
                <w:bCs/>
                <w:color w:val="000000"/>
                <w:sz w:val="17"/>
                <w:szCs w:val="17"/>
              </w:rPr>
            </w:pPr>
            <w:r w:rsidRPr="001A5E0D">
              <w:rPr>
                <w:rFonts w:ascii="Arial" w:hAnsi="Arial" w:cs="Arial"/>
                <w:b/>
                <w:bCs/>
                <w:color w:val="000000"/>
                <w:sz w:val="17"/>
                <w:szCs w:val="17"/>
              </w:rPr>
              <w:t>000 kuna</w:t>
            </w:r>
          </w:p>
        </w:tc>
        <w:tc>
          <w:tcPr>
            <w:tcW w:w="1134" w:type="dxa"/>
            <w:tcBorders>
              <w:left w:val="nil"/>
              <w:bottom w:val="nil"/>
              <w:right w:val="nil"/>
            </w:tcBorders>
            <w:vAlign w:val="bottom"/>
          </w:tcPr>
          <w:p w14:paraId="3FBD2FFF" w14:textId="77777777" w:rsidR="00C969E5" w:rsidRPr="001A5E0D" w:rsidRDefault="00C969E5" w:rsidP="00333CC7">
            <w:pPr>
              <w:jc w:val="right"/>
              <w:rPr>
                <w:rFonts w:ascii="Arial" w:hAnsi="Arial" w:cs="Arial"/>
                <w:b/>
                <w:bCs/>
                <w:color w:val="000000"/>
                <w:sz w:val="17"/>
                <w:szCs w:val="17"/>
              </w:rPr>
            </w:pPr>
            <w:r w:rsidRPr="001A5E0D">
              <w:rPr>
                <w:rFonts w:ascii="Arial" w:hAnsi="Arial" w:cs="Arial"/>
                <w:b/>
                <w:bCs/>
                <w:color w:val="000000"/>
                <w:sz w:val="17"/>
                <w:szCs w:val="17"/>
              </w:rPr>
              <w:t>000 kuna</w:t>
            </w:r>
          </w:p>
        </w:tc>
      </w:tr>
      <w:tr w:rsidR="00C969E5" w:rsidRPr="00D900EE" w14:paraId="4BDA028D" w14:textId="77777777" w:rsidTr="00333CC7">
        <w:trPr>
          <w:trHeight w:val="59"/>
        </w:trPr>
        <w:tc>
          <w:tcPr>
            <w:tcW w:w="6237" w:type="dxa"/>
            <w:tcBorders>
              <w:top w:val="nil"/>
              <w:left w:val="nil"/>
              <w:bottom w:val="nil"/>
              <w:right w:val="nil"/>
            </w:tcBorders>
            <w:vAlign w:val="bottom"/>
          </w:tcPr>
          <w:p w14:paraId="5B25FB86" w14:textId="77777777" w:rsidR="00C969E5" w:rsidRPr="001A5E0D" w:rsidRDefault="00C969E5" w:rsidP="00333CC7">
            <w:pPr>
              <w:spacing w:line="140" w:lineRule="exact"/>
              <w:rPr>
                <w:rFonts w:ascii="Arial" w:hAnsi="Arial" w:cs="Arial"/>
                <w:color w:val="000000"/>
                <w:sz w:val="17"/>
                <w:szCs w:val="17"/>
              </w:rPr>
            </w:pPr>
          </w:p>
        </w:tc>
        <w:tc>
          <w:tcPr>
            <w:tcW w:w="1276" w:type="dxa"/>
            <w:tcBorders>
              <w:top w:val="nil"/>
              <w:left w:val="nil"/>
              <w:bottom w:val="nil"/>
              <w:right w:val="nil"/>
            </w:tcBorders>
            <w:noWrap/>
            <w:vAlign w:val="bottom"/>
          </w:tcPr>
          <w:p w14:paraId="5B2F2383" w14:textId="77777777" w:rsidR="00C969E5" w:rsidRPr="001A5E0D" w:rsidRDefault="00C969E5" w:rsidP="00333CC7">
            <w:pPr>
              <w:spacing w:line="140" w:lineRule="exact"/>
              <w:rPr>
                <w:rFonts w:ascii="Arial" w:hAnsi="Arial" w:cs="Arial"/>
                <w:color w:val="000000"/>
                <w:sz w:val="17"/>
                <w:szCs w:val="17"/>
              </w:rPr>
            </w:pPr>
          </w:p>
        </w:tc>
        <w:tc>
          <w:tcPr>
            <w:tcW w:w="1134" w:type="dxa"/>
            <w:tcBorders>
              <w:top w:val="nil"/>
              <w:left w:val="nil"/>
              <w:bottom w:val="nil"/>
              <w:right w:val="nil"/>
            </w:tcBorders>
            <w:vAlign w:val="bottom"/>
          </w:tcPr>
          <w:p w14:paraId="3A723EA5" w14:textId="77777777" w:rsidR="00C969E5" w:rsidRPr="001A5E0D" w:rsidRDefault="00C969E5" w:rsidP="00333CC7">
            <w:pPr>
              <w:spacing w:line="140" w:lineRule="exact"/>
              <w:rPr>
                <w:rFonts w:ascii="Arial" w:hAnsi="Arial" w:cs="Arial"/>
                <w:color w:val="000000"/>
                <w:sz w:val="17"/>
                <w:szCs w:val="17"/>
              </w:rPr>
            </w:pPr>
          </w:p>
        </w:tc>
      </w:tr>
      <w:tr w:rsidR="00C969E5" w:rsidRPr="00D900EE" w14:paraId="23FE0698" w14:textId="77777777" w:rsidTr="00333CC7">
        <w:trPr>
          <w:trHeight w:val="109"/>
        </w:trPr>
        <w:tc>
          <w:tcPr>
            <w:tcW w:w="6237" w:type="dxa"/>
            <w:tcBorders>
              <w:top w:val="nil"/>
              <w:left w:val="nil"/>
              <w:bottom w:val="nil"/>
              <w:right w:val="nil"/>
            </w:tcBorders>
            <w:vAlign w:val="bottom"/>
          </w:tcPr>
          <w:p w14:paraId="05A0C76C" w14:textId="77777777" w:rsidR="00C969E5" w:rsidRPr="001A5E0D" w:rsidRDefault="00C969E5" w:rsidP="00333CC7">
            <w:pPr>
              <w:rPr>
                <w:rFonts w:ascii="Arial" w:hAnsi="Arial" w:cs="Arial"/>
                <w:b/>
                <w:color w:val="000000"/>
                <w:sz w:val="17"/>
                <w:szCs w:val="17"/>
              </w:rPr>
            </w:pPr>
            <w:r w:rsidRPr="001A5E0D">
              <w:rPr>
                <w:rFonts w:ascii="Arial" w:hAnsi="Arial" w:cs="Arial"/>
                <w:b/>
                <w:color w:val="000000"/>
                <w:sz w:val="17"/>
                <w:szCs w:val="17"/>
              </w:rPr>
              <w:t>Poslovne aktivnosti</w:t>
            </w:r>
          </w:p>
        </w:tc>
        <w:tc>
          <w:tcPr>
            <w:tcW w:w="1276" w:type="dxa"/>
            <w:tcBorders>
              <w:top w:val="nil"/>
              <w:left w:val="nil"/>
              <w:bottom w:val="nil"/>
              <w:right w:val="nil"/>
            </w:tcBorders>
            <w:noWrap/>
            <w:vAlign w:val="bottom"/>
          </w:tcPr>
          <w:p w14:paraId="040F38CE" w14:textId="77777777" w:rsidR="00C969E5" w:rsidRPr="001A5E0D" w:rsidRDefault="00C969E5" w:rsidP="00333CC7">
            <w:pPr>
              <w:jc w:val="right"/>
              <w:rPr>
                <w:rFonts w:ascii="Arial" w:hAnsi="Arial" w:cs="Arial"/>
                <w:color w:val="000000"/>
                <w:sz w:val="17"/>
                <w:szCs w:val="17"/>
              </w:rPr>
            </w:pPr>
          </w:p>
        </w:tc>
        <w:tc>
          <w:tcPr>
            <w:tcW w:w="1134" w:type="dxa"/>
            <w:tcBorders>
              <w:top w:val="nil"/>
              <w:left w:val="nil"/>
              <w:bottom w:val="nil"/>
              <w:right w:val="nil"/>
            </w:tcBorders>
            <w:vAlign w:val="bottom"/>
          </w:tcPr>
          <w:p w14:paraId="5702DDA6" w14:textId="77777777" w:rsidR="00C969E5" w:rsidRPr="001A5E0D" w:rsidRDefault="00C969E5" w:rsidP="00333CC7">
            <w:pPr>
              <w:jc w:val="right"/>
              <w:rPr>
                <w:rFonts w:ascii="Arial" w:hAnsi="Arial" w:cs="Arial"/>
                <w:color w:val="000000"/>
                <w:sz w:val="17"/>
                <w:szCs w:val="17"/>
              </w:rPr>
            </w:pPr>
          </w:p>
        </w:tc>
      </w:tr>
      <w:tr w:rsidR="00C969E5" w:rsidRPr="00D900EE" w14:paraId="55FF75E1" w14:textId="77777777" w:rsidTr="001A5E0D">
        <w:trPr>
          <w:trHeight w:val="66"/>
        </w:trPr>
        <w:tc>
          <w:tcPr>
            <w:tcW w:w="6237" w:type="dxa"/>
            <w:tcBorders>
              <w:top w:val="nil"/>
              <w:left w:val="nil"/>
              <w:bottom w:val="nil"/>
              <w:right w:val="nil"/>
            </w:tcBorders>
            <w:vAlign w:val="bottom"/>
          </w:tcPr>
          <w:p w14:paraId="634FAE2A"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Dobit prije oporezivanja</w:t>
            </w:r>
          </w:p>
        </w:tc>
        <w:tc>
          <w:tcPr>
            <w:tcW w:w="1276" w:type="dxa"/>
            <w:tcBorders>
              <w:top w:val="nil"/>
              <w:left w:val="nil"/>
              <w:bottom w:val="nil"/>
              <w:right w:val="nil"/>
            </w:tcBorders>
            <w:noWrap/>
            <w:vAlign w:val="bottom"/>
          </w:tcPr>
          <w:p w14:paraId="02D95CE6" w14:textId="19FF8CA8" w:rsidR="00C969E5" w:rsidRPr="001A5E0D" w:rsidRDefault="00766955" w:rsidP="00C969E5">
            <w:pPr>
              <w:jc w:val="right"/>
              <w:rPr>
                <w:rFonts w:ascii="Arial" w:hAnsi="Arial" w:cs="Arial"/>
                <w:bCs/>
                <w:color w:val="000000"/>
                <w:sz w:val="17"/>
                <w:szCs w:val="17"/>
              </w:rPr>
            </w:pPr>
            <w:r w:rsidRPr="00766955">
              <w:rPr>
                <w:rFonts w:ascii="Arial" w:hAnsi="Arial" w:cs="Arial"/>
                <w:bCs/>
                <w:color w:val="000000"/>
                <w:sz w:val="17"/>
                <w:szCs w:val="17"/>
              </w:rPr>
              <w:t>3.30</w:t>
            </w:r>
            <w:r w:rsidR="008507E7">
              <w:rPr>
                <w:rFonts w:ascii="Arial" w:hAnsi="Arial" w:cs="Arial"/>
                <w:bCs/>
                <w:color w:val="000000"/>
                <w:sz w:val="17"/>
                <w:szCs w:val="17"/>
              </w:rPr>
              <w:t>2</w:t>
            </w:r>
          </w:p>
        </w:tc>
        <w:tc>
          <w:tcPr>
            <w:tcW w:w="1134" w:type="dxa"/>
            <w:tcBorders>
              <w:top w:val="nil"/>
              <w:left w:val="nil"/>
              <w:bottom w:val="nil"/>
              <w:right w:val="nil"/>
            </w:tcBorders>
            <w:shd w:val="clear" w:color="auto" w:fill="auto"/>
            <w:vAlign w:val="bottom"/>
          </w:tcPr>
          <w:p w14:paraId="67CD9CA6" w14:textId="5FFBBF7F" w:rsidR="00C969E5" w:rsidRPr="001A5E0D" w:rsidRDefault="00C969E5" w:rsidP="00C969E5">
            <w:pPr>
              <w:jc w:val="right"/>
              <w:rPr>
                <w:rFonts w:ascii="Arial" w:hAnsi="Arial" w:cs="Arial"/>
                <w:bCs/>
                <w:color w:val="000000"/>
                <w:sz w:val="17"/>
                <w:szCs w:val="17"/>
              </w:rPr>
            </w:pPr>
            <w:r w:rsidRPr="001A5E0D">
              <w:rPr>
                <w:rFonts w:ascii="Arial" w:hAnsi="Arial" w:cs="Arial"/>
                <w:bCs/>
                <w:color w:val="000000"/>
                <w:sz w:val="17"/>
                <w:szCs w:val="17"/>
              </w:rPr>
              <w:t>1.622</w:t>
            </w:r>
          </w:p>
        </w:tc>
      </w:tr>
      <w:tr w:rsidR="00C969E5" w:rsidRPr="00D900EE" w14:paraId="4B846FA5" w14:textId="77777777" w:rsidTr="001A5E0D">
        <w:trPr>
          <w:trHeight w:val="180"/>
        </w:trPr>
        <w:tc>
          <w:tcPr>
            <w:tcW w:w="6237" w:type="dxa"/>
            <w:tcBorders>
              <w:top w:val="nil"/>
              <w:left w:val="nil"/>
              <w:bottom w:val="nil"/>
              <w:right w:val="nil"/>
            </w:tcBorders>
            <w:vAlign w:val="bottom"/>
          </w:tcPr>
          <w:p w14:paraId="445A26F5" w14:textId="77777777" w:rsidR="00C969E5" w:rsidRPr="001A5E0D" w:rsidRDefault="00C969E5" w:rsidP="00C969E5">
            <w:pPr>
              <w:rPr>
                <w:rFonts w:ascii="Arial" w:hAnsi="Arial" w:cs="Arial"/>
                <w:i/>
                <w:color w:val="000000"/>
                <w:sz w:val="17"/>
                <w:szCs w:val="17"/>
              </w:rPr>
            </w:pPr>
            <w:r w:rsidRPr="001A5E0D">
              <w:rPr>
                <w:rFonts w:ascii="Arial" w:hAnsi="Arial" w:cs="Arial"/>
                <w:i/>
                <w:color w:val="000000"/>
                <w:sz w:val="17"/>
                <w:szCs w:val="17"/>
              </w:rPr>
              <w:t>Usklađenje na neto novčana sredstva ostvarena i uporabljena za poslovne aktivnosti</w:t>
            </w:r>
          </w:p>
        </w:tc>
        <w:tc>
          <w:tcPr>
            <w:tcW w:w="1276" w:type="dxa"/>
            <w:tcBorders>
              <w:top w:val="nil"/>
              <w:left w:val="nil"/>
              <w:bottom w:val="nil"/>
              <w:right w:val="nil"/>
            </w:tcBorders>
            <w:noWrap/>
            <w:vAlign w:val="bottom"/>
          </w:tcPr>
          <w:p w14:paraId="51956643" w14:textId="77777777" w:rsidR="00C969E5" w:rsidRPr="001A5E0D" w:rsidRDefault="00C969E5" w:rsidP="00C969E5">
            <w:pPr>
              <w:jc w:val="right"/>
              <w:rPr>
                <w:rFonts w:ascii="Arial" w:hAnsi="Arial" w:cs="Arial"/>
                <w:bCs/>
                <w:color w:val="000000"/>
                <w:sz w:val="17"/>
                <w:szCs w:val="17"/>
              </w:rPr>
            </w:pPr>
          </w:p>
        </w:tc>
        <w:tc>
          <w:tcPr>
            <w:tcW w:w="1134" w:type="dxa"/>
            <w:tcBorders>
              <w:top w:val="nil"/>
              <w:left w:val="nil"/>
              <w:bottom w:val="nil"/>
              <w:right w:val="nil"/>
            </w:tcBorders>
            <w:shd w:val="clear" w:color="auto" w:fill="auto"/>
            <w:vAlign w:val="bottom"/>
          </w:tcPr>
          <w:p w14:paraId="6B80E956" w14:textId="77777777" w:rsidR="00C969E5" w:rsidRPr="001A5E0D" w:rsidRDefault="00C969E5" w:rsidP="00C969E5">
            <w:pPr>
              <w:jc w:val="right"/>
              <w:rPr>
                <w:rFonts w:ascii="Arial" w:hAnsi="Arial" w:cs="Arial"/>
                <w:color w:val="000000"/>
                <w:sz w:val="17"/>
                <w:szCs w:val="17"/>
              </w:rPr>
            </w:pPr>
          </w:p>
        </w:tc>
      </w:tr>
      <w:tr w:rsidR="00C969E5" w:rsidRPr="00D900EE" w14:paraId="7FB71AB4" w14:textId="77777777" w:rsidTr="001A5E0D">
        <w:trPr>
          <w:trHeight w:val="180"/>
        </w:trPr>
        <w:tc>
          <w:tcPr>
            <w:tcW w:w="6237" w:type="dxa"/>
            <w:tcBorders>
              <w:top w:val="nil"/>
              <w:left w:val="nil"/>
              <w:bottom w:val="nil"/>
              <w:right w:val="nil"/>
            </w:tcBorders>
            <w:vAlign w:val="bottom"/>
          </w:tcPr>
          <w:p w14:paraId="32BBD9E5"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Amortizacija</w:t>
            </w:r>
          </w:p>
        </w:tc>
        <w:tc>
          <w:tcPr>
            <w:tcW w:w="1276" w:type="dxa"/>
            <w:tcBorders>
              <w:top w:val="nil"/>
              <w:left w:val="nil"/>
              <w:bottom w:val="nil"/>
              <w:right w:val="nil"/>
            </w:tcBorders>
            <w:noWrap/>
            <w:vAlign w:val="bottom"/>
          </w:tcPr>
          <w:p w14:paraId="6BA2EE92" w14:textId="5EF94499" w:rsidR="00C969E5" w:rsidRPr="001A5E0D" w:rsidRDefault="00766955" w:rsidP="00C969E5">
            <w:pPr>
              <w:jc w:val="right"/>
              <w:rPr>
                <w:rFonts w:ascii="Arial" w:hAnsi="Arial" w:cs="Arial"/>
                <w:bCs/>
                <w:color w:val="000000"/>
                <w:sz w:val="17"/>
                <w:szCs w:val="17"/>
              </w:rPr>
            </w:pPr>
            <w:r w:rsidRPr="00D170DF">
              <w:rPr>
                <w:rFonts w:ascii="Arial" w:hAnsi="Arial" w:cs="Arial"/>
                <w:bCs/>
                <w:color w:val="000000"/>
                <w:sz w:val="17"/>
                <w:szCs w:val="17"/>
              </w:rPr>
              <w:t>267</w:t>
            </w:r>
          </w:p>
        </w:tc>
        <w:tc>
          <w:tcPr>
            <w:tcW w:w="1134" w:type="dxa"/>
            <w:tcBorders>
              <w:top w:val="nil"/>
              <w:left w:val="nil"/>
              <w:bottom w:val="nil"/>
              <w:right w:val="nil"/>
            </w:tcBorders>
            <w:shd w:val="clear" w:color="auto" w:fill="auto"/>
            <w:vAlign w:val="bottom"/>
          </w:tcPr>
          <w:p w14:paraId="64A742B6" w14:textId="6C2F0D1A"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236</w:t>
            </w:r>
          </w:p>
        </w:tc>
      </w:tr>
      <w:tr w:rsidR="00C969E5" w:rsidRPr="00D900EE" w14:paraId="03AA7C69" w14:textId="77777777" w:rsidTr="001A5E0D">
        <w:trPr>
          <w:trHeight w:val="180"/>
        </w:trPr>
        <w:tc>
          <w:tcPr>
            <w:tcW w:w="6237" w:type="dxa"/>
            <w:tcBorders>
              <w:top w:val="nil"/>
              <w:left w:val="nil"/>
              <w:bottom w:val="nil"/>
              <w:right w:val="nil"/>
            </w:tcBorders>
            <w:vAlign w:val="bottom"/>
          </w:tcPr>
          <w:p w14:paraId="2E885C62"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Dobitak/gubitak od umanjenja vrijednosti i rezerviranja</w:t>
            </w:r>
          </w:p>
        </w:tc>
        <w:tc>
          <w:tcPr>
            <w:tcW w:w="1276" w:type="dxa"/>
            <w:tcBorders>
              <w:top w:val="nil"/>
              <w:left w:val="nil"/>
              <w:bottom w:val="nil"/>
              <w:right w:val="nil"/>
            </w:tcBorders>
            <w:noWrap/>
            <w:vAlign w:val="bottom"/>
          </w:tcPr>
          <w:p w14:paraId="404CF225" w14:textId="1E708ECD" w:rsidR="00C969E5" w:rsidRPr="001A5E0D" w:rsidRDefault="00766955" w:rsidP="00C969E5">
            <w:pPr>
              <w:jc w:val="right"/>
              <w:rPr>
                <w:rFonts w:ascii="Arial" w:hAnsi="Arial" w:cs="Arial"/>
                <w:bCs/>
                <w:color w:val="000000"/>
                <w:sz w:val="17"/>
                <w:szCs w:val="17"/>
              </w:rPr>
            </w:pPr>
            <w:r w:rsidRPr="00D170DF">
              <w:rPr>
                <w:rFonts w:ascii="Arial" w:hAnsi="Arial" w:cs="Arial"/>
                <w:bCs/>
                <w:color w:val="000000"/>
                <w:sz w:val="17"/>
                <w:szCs w:val="17"/>
              </w:rPr>
              <w:t>41</w:t>
            </w:r>
          </w:p>
        </w:tc>
        <w:tc>
          <w:tcPr>
            <w:tcW w:w="1134" w:type="dxa"/>
            <w:tcBorders>
              <w:top w:val="nil"/>
              <w:left w:val="nil"/>
              <w:bottom w:val="nil"/>
              <w:right w:val="nil"/>
            </w:tcBorders>
            <w:shd w:val="clear" w:color="auto" w:fill="auto"/>
            <w:vAlign w:val="bottom"/>
          </w:tcPr>
          <w:p w14:paraId="62F24769" w14:textId="4E3F2C9D"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41</w:t>
            </w:r>
          </w:p>
        </w:tc>
      </w:tr>
      <w:tr w:rsidR="00C969E5" w:rsidRPr="00D900EE" w14:paraId="62E6C9A2" w14:textId="77777777" w:rsidTr="001A5E0D">
        <w:trPr>
          <w:trHeight w:val="184"/>
        </w:trPr>
        <w:tc>
          <w:tcPr>
            <w:tcW w:w="6237" w:type="dxa"/>
            <w:tcBorders>
              <w:top w:val="nil"/>
              <w:left w:val="nil"/>
              <w:bottom w:val="nil"/>
              <w:right w:val="nil"/>
            </w:tcBorders>
            <w:vAlign w:val="bottom"/>
          </w:tcPr>
          <w:p w14:paraId="3E7385E3"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Porez na dobit</w:t>
            </w:r>
          </w:p>
        </w:tc>
        <w:tc>
          <w:tcPr>
            <w:tcW w:w="1276" w:type="dxa"/>
            <w:tcBorders>
              <w:top w:val="nil"/>
              <w:left w:val="nil"/>
              <w:bottom w:val="nil"/>
              <w:right w:val="nil"/>
            </w:tcBorders>
            <w:noWrap/>
            <w:vAlign w:val="bottom"/>
          </w:tcPr>
          <w:p w14:paraId="70E422B7" w14:textId="5F2314AE" w:rsidR="00C969E5" w:rsidRPr="001A5E0D" w:rsidRDefault="00766955" w:rsidP="00C969E5">
            <w:pPr>
              <w:jc w:val="right"/>
              <w:rPr>
                <w:rFonts w:ascii="Arial" w:hAnsi="Arial" w:cs="Arial"/>
                <w:bCs/>
                <w:color w:val="000000"/>
                <w:sz w:val="17"/>
                <w:szCs w:val="17"/>
              </w:rPr>
            </w:pPr>
            <w:r w:rsidRPr="00D170DF">
              <w:rPr>
                <w:rFonts w:ascii="Arial" w:hAnsi="Arial" w:cs="Arial"/>
                <w:bCs/>
                <w:color w:val="000000"/>
                <w:sz w:val="17"/>
                <w:szCs w:val="17"/>
              </w:rPr>
              <w:t>-</w:t>
            </w:r>
          </w:p>
        </w:tc>
        <w:tc>
          <w:tcPr>
            <w:tcW w:w="1134" w:type="dxa"/>
            <w:tcBorders>
              <w:top w:val="nil"/>
              <w:left w:val="nil"/>
              <w:bottom w:val="nil"/>
              <w:right w:val="nil"/>
            </w:tcBorders>
            <w:shd w:val="clear" w:color="auto" w:fill="auto"/>
            <w:vAlign w:val="bottom"/>
          </w:tcPr>
          <w:p w14:paraId="7B14AABB" w14:textId="430E8251"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w:t>
            </w:r>
          </w:p>
        </w:tc>
      </w:tr>
      <w:tr w:rsidR="00C969E5" w:rsidRPr="00D900EE" w14:paraId="1F00EBEF" w14:textId="77777777" w:rsidTr="001A5E0D">
        <w:trPr>
          <w:trHeight w:val="184"/>
        </w:trPr>
        <w:tc>
          <w:tcPr>
            <w:tcW w:w="6237" w:type="dxa"/>
            <w:tcBorders>
              <w:top w:val="nil"/>
              <w:left w:val="nil"/>
              <w:bottom w:val="nil"/>
              <w:right w:val="nil"/>
            </w:tcBorders>
            <w:vAlign w:val="bottom"/>
          </w:tcPr>
          <w:p w14:paraId="4AD235E0"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Obračunane kamate</w:t>
            </w:r>
          </w:p>
        </w:tc>
        <w:tc>
          <w:tcPr>
            <w:tcW w:w="1276" w:type="dxa"/>
            <w:tcBorders>
              <w:top w:val="nil"/>
              <w:left w:val="nil"/>
              <w:right w:val="nil"/>
            </w:tcBorders>
            <w:noWrap/>
            <w:vAlign w:val="bottom"/>
          </w:tcPr>
          <w:p w14:paraId="7D69AD09" w14:textId="16B53F2F" w:rsidR="00C969E5" w:rsidRPr="001A5E0D" w:rsidRDefault="00766955" w:rsidP="00C969E5">
            <w:pPr>
              <w:jc w:val="right"/>
              <w:rPr>
                <w:rFonts w:ascii="Arial" w:hAnsi="Arial" w:cs="Arial"/>
                <w:bCs/>
                <w:color w:val="000000"/>
                <w:sz w:val="17"/>
                <w:szCs w:val="17"/>
              </w:rPr>
            </w:pPr>
            <w:r w:rsidRPr="00D170DF">
              <w:rPr>
                <w:rFonts w:ascii="Arial" w:hAnsi="Arial" w:cs="Arial"/>
                <w:bCs/>
                <w:color w:val="000000"/>
                <w:sz w:val="17"/>
                <w:szCs w:val="17"/>
              </w:rPr>
              <w:t>86</w:t>
            </w:r>
          </w:p>
        </w:tc>
        <w:tc>
          <w:tcPr>
            <w:tcW w:w="1134" w:type="dxa"/>
            <w:tcBorders>
              <w:top w:val="nil"/>
              <w:left w:val="nil"/>
              <w:right w:val="nil"/>
            </w:tcBorders>
            <w:shd w:val="clear" w:color="auto" w:fill="auto"/>
            <w:vAlign w:val="bottom"/>
          </w:tcPr>
          <w:p w14:paraId="5A202A3A" w14:textId="030E5DC4"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123</w:t>
            </w:r>
          </w:p>
        </w:tc>
      </w:tr>
      <w:tr w:rsidR="00C969E5" w:rsidRPr="00D900EE" w14:paraId="6429AE2F" w14:textId="77777777" w:rsidTr="001A5E0D">
        <w:trPr>
          <w:trHeight w:val="184"/>
        </w:trPr>
        <w:tc>
          <w:tcPr>
            <w:tcW w:w="6237" w:type="dxa"/>
            <w:tcBorders>
              <w:top w:val="nil"/>
              <w:left w:val="nil"/>
              <w:bottom w:val="nil"/>
              <w:right w:val="nil"/>
            </w:tcBorders>
            <w:vAlign w:val="bottom"/>
          </w:tcPr>
          <w:p w14:paraId="0167E2C8"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Otpisi materijalne i nematerijalne imovine i ostala usklađenja</w:t>
            </w:r>
          </w:p>
        </w:tc>
        <w:tc>
          <w:tcPr>
            <w:tcW w:w="1276" w:type="dxa"/>
            <w:tcBorders>
              <w:top w:val="nil"/>
              <w:left w:val="nil"/>
              <w:right w:val="nil"/>
            </w:tcBorders>
            <w:noWrap/>
            <w:vAlign w:val="bottom"/>
          </w:tcPr>
          <w:p w14:paraId="0973B38E" w14:textId="1D8344B9" w:rsidR="00C969E5" w:rsidRPr="001A5E0D" w:rsidRDefault="00766955" w:rsidP="00C969E5">
            <w:pPr>
              <w:jc w:val="right"/>
              <w:rPr>
                <w:rFonts w:ascii="Arial" w:hAnsi="Arial" w:cs="Arial"/>
                <w:bCs/>
                <w:color w:val="000000"/>
                <w:sz w:val="17"/>
                <w:szCs w:val="17"/>
              </w:rPr>
            </w:pPr>
            <w:r w:rsidRPr="00D170DF">
              <w:rPr>
                <w:rFonts w:ascii="Arial" w:hAnsi="Arial" w:cs="Arial"/>
                <w:bCs/>
                <w:color w:val="000000"/>
                <w:sz w:val="17"/>
                <w:szCs w:val="17"/>
              </w:rPr>
              <w:t>-</w:t>
            </w:r>
          </w:p>
        </w:tc>
        <w:tc>
          <w:tcPr>
            <w:tcW w:w="1134" w:type="dxa"/>
            <w:tcBorders>
              <w:top w:val="nil"/>
              <w:left w:val="nil"/>
              <w:right w:val="nil"/>
            </w:tcBorders>
            <w:shd w:val="clear" w:color="auto" w:fill="auto"/>
            <w:vAlign w:val="bottom"/>
          </w:tcPr>
          <w:p w14:paraId="36BBF819" w14:textId="1DD47F53" w:rsidR="00C969E5" w:rsidRPr="001A5E0D" w:rsidRDefault="00C969E5" w:rsidP="00C969E5">
            <w:pPr>
              <w:jc w:val="right"/>
              <w:rPr>
                <w:rFonts w:ascii="Arial" w:hAnsi="Arial" w:cs="Arial"/>
                <w:color w:val="000000" w:themeColor="text1"/>
                <w:sz w:val="17"/>
                <w:szCs w:val="17"/>
              </w:rPr>
            </w:pPr>
            <w:r w:rsidRPr="001A5E0D">
              <w:rPr>
                <w:rFonts w:ascii="Arial" w:hAnsi="Arial" w:cs="Arial"/>
                <w:color w:val="000000"/>
                <w:sz w:val="17"/>
                <w:szCs w:val="17"/>
              </w:rPr>
              <w:t>(3)</w:t>
            </w:r>
          </w:p>
        </w:tc>
      </w:tr>
      <w:tr w:rsidR="00C969E5" w:rsidRPr="00D900EE" w14:paraId="2FC42681" w14:textId="77777777" w:rsidTr="001A5E0D">
        <w:trPr>
          <w:trHeight w:val="164"/>
        </w:trPr>
        <w:tc>
          <w:tcPr>
            <w:tcW w:w="6237" w:type="dxa"/>
            <w:tcBorders>
              <w:left w:val="nil"/>
              <w:right w:val="nil"/>
            </w:tcBorders>
            <w:vAlign w:val="bottom"/>
          </w:tcPr>
          <w:p w14:paraId="2E0C342A" w14:textId="77777777" w:rsidR="00C969E5" w:rsidRPr="001A5E0D" w:rsidRDefault="00C969E5" w:rsidP="00C969E5">
            <w:pPr>
              <w:rPr>
                <w:rFonts w:ascii="Arial" w:hAnsi="Arial" w:cs="Arial"/>
                <w:i/>
                <w:color w:val="000000"/>
                <w:sz w:val="17"/>
                <w:szCs w:val="17"/>
              </w:rPr>
            </w:pPr>
            <w:r w:rsidRPr="001A5E0D">
              <w:rPr>
                <w:rFonts w:ascii="Arial" w:hAnsi="Arial" w:cs="Arial"/>
                <w:i/>
                <w:color w:val="000000"/>
                <w:sz w:val="17"/>
                <w:szCs w:val="17"/>
              </w:rPr>
              <w:t>Dobit iz poslovnih aktivnosti prije promjena radnoga kapitala</w:t>
            </w:r>
          </w:p>
        </w:tc>
        <w:tc>
          <w:tcPr>
            <w:tcW w:w="1276" w:type="dxa"/>
            <w:tcBorders>
              <w:left w:val="nil"/>
              <w:right w:val="nil"/>
            </w:tcBorders>
            <w:noWrap/>
            <w:vAlign w:val="bottom"/>
          </w:tcPr>
          <w:p w14:paraId="253A0919" w14:textId="714A59B5" w:rsidR="00C969E5" w:rsidRPr="001A5E0D" w:rsidRDefault="00766955" w:rsidP="00C969E5">
            <w:pPr>
              <w:jc w:val="right"/>
              <w:rPr>
                <w:rFonts w:ascii="Arial" w:hAnsi="Arial" w:cs="Arial"/>
                <w:bCs/>
                <w:i/>
                <w:color w:val="000000"/>
                <w:sz w:val="17"/>
                <w:szCs w:val="17"/>
              </w:rPr>
            </w:pPr>
            <w:r w:rsidRPr="00766955">
              <w:rPr>
                <w:rFonts w:ascii="Arial" w:hAnsi="Arial" w:cs="Arial"/>
                <w:bCs/>
                <w:i/>
                <w:color w:val="000000"/>
                <w:sz w:val="17"/>
                <w:szCs w:val="17"/>
              </w:rPr>
              <w:t>3.69</w:t>
            </w:r>
            <w:r w:rsidR="00E20195">
              <w:rPr>
                <w:rFonts w:ascii="Arial" w:hAnsi="Arial" w:cs="Arial"/>
                <w:bCs/>
                <w:i/>
                <w:color w:val="000000"/>
                <w:sz w:val="17"/>
                <w:szCs w:val="17"/>
              </w:rPr>
              <w:t>6</w:t>
            </w:r>
          </w:p>
        </w:tc>
        <w:tc>
          <w:tcPr>
            <w:tcW w:w="1134" w:type="dxa"/>
            <w:tcBorders>
              <w:left w:val="nil"/>
              <w:right w:val="nil"/>
            </w:tcBorders>
            <w:shd w:val="clear" w:color="auto" w:fill="auto"/>
            <w:vAlign w:val="bottom"/>
          </w:tcPr>
          <w:p w14:paraId="3E7BD5C1" w14:textId="3FFEBE89" w:rsidR="00C969E5" w:rsidRPr="001A5E0D" w:rsidRDefault="00C969E5" w:rsidP="00C969E5">
            <w:pPr>
              <w:jc w:val="right"/>
              <w:rPr>
                <w:rFonts w:ascii="Arial" w:hAnsi="Arial" w:cs="Arial"/>
                <w:bCs/>
                <w:i/>
                <w:color w:val="000000"/>
                <w:sz w:val="17"/>
                <w:szCs w:val="17"/>
              </w:rPr>
            </w:pPr>
            <w:r w:rsidRPr="001A5E0D">
              <w:rPr>
                <w:rFonts w:ascii="Arial" w:hAnsi="Arial" w:cs="Arial"/>
                <w:bCs/>
                <w:i/>
                <w:color w:val="000000"/>
                <w:sz w:val="17"/>
                <w:szCs w:val="17"/>
              </w:rPr>
              <w:t>2.019</w:t>
            </w:r>
          </w:p>
        </w:tc>
      </w:tr>
      <w:tr w:rsidR="00C969E5" w:rsidRPr="00D900EE" w14:paraId="1BDF3BB1" w14:textId="77777777" w:rsidTr="001A5E0D">
        <w:trPr>
          <w:trHeight w:val="60"/>
        </w:trPr>
        <w:tc>
          <w:tcPr>
            <w:tcW w:w="6237" w:type="dxa"/>
            <w:tcBorders>
              <w:left w:val="nil"/>
              <w:bottom w:val="nil"/>
              <w:right w:val="nil"/>
            </w:tcBorders>
            <w:vAlign w:val="bottom"/>
          </w:tcPr>
          <w:p w14:paraId="1305F117" w14:textId="77777777" w:rsidR="00C969E5" w:rsidRPr="001A5E0D" w:rsidRDefault="00C969E5" w:rsidP="00C969E5">
            <w:pPr>
              <w:spacing w:line="140" w:lineRule="exact"/>
              <w:rPr>
                <w:rFonts w:ascii="Arial" w:hAnsi="Arial" w:cs="Arial"/>
                <w:color w:val="000000"/>
                <w:sz w:val="17"/>
                <w:szCs w:val="17"/>
              </w:rPr>
            </w:pPr>
          </w:p>
        </w:tc>
        <w:tc>
          <w:tcPr>
            <w:tcW w:w="1276" w:type="dxa"/>
            <w:tcBorders>
              <w:left w:val="nil"/>
              <w:bottom w:val="nil"/>
              <w:right w:val="nil"/>
            </w:tcBorders>
            <w:noWrap/>
            <w:vAlign w:val="bottom"/>
          </w:tcPr>
          <w:p w14:paraId="65FECB1B" w14:textId="77777777" w:rsidR="00C969E5" w:rsidRPr="001A5E0D" w:rsidRDefault="00C969E5" w:rsidP="00C969E5">
            <w:pPr>
              <w:spacing w:line="140" w:lineRule="exact"/>
              <w:jc w:val="right"/>
              <w:rPr>
                <w:rFonts w:ascii="Arial" w:hAnsi="Arial" w:cs="Arial"/>
                <w:color w:val="000000"/>
                <w:sz w:val="17"/>
                <w:szCs w:val="17"/>
              </w:rPr>
            </w:pPr>
          </w:p>
        </w:tc>
        <w:tc>
          <w:tcPr>
            <w:tcW w:w="1134" w:type="dxa"/>
            <w:tcBorders>
              <w:left w:val="nil"/>
              <w:bottom w:val="nil"/>
              <w:right w:val="nil"/>
            </w:tcBorders>
            <w:vAlign w:val="bottom"/>
          </w:tcPr>
          <w:p w14:paraId="7AC2BD25" w14:textId="77777777" w:rsidR="00C969E5" w:rsidRPr="001A5E0D" w:rsidRDefault="00C969E5" w:rsidP="00C969E5">
            <w:pPr>
              <w:spacing w:line="140" w:lineRule="exact"/>
              <w:jc w:val="right"/>
              <w:rPr>
                <w:rFonts w:ascii="Arial" w:hAnsi="Arial" w:cs="Arial"/>
                <w:color w:val="000000"/>
                <w:sz w:val="17"/>
                <w:szCs w:val="17"/>
              </w:rPr>
            </w:pPr>
          </w:p>
        </w:tc>
      </w:tr>
      <w:tr w:rsidR="00C969E5" w:rsidRPr="00D900EE" w14:paraId="0138115F" w14:textId="77777777" w:rsidTr="001A5E0D">
        <w:trPr>
          <w:trHeight w:val="148"/>
        </w:trPr>
        <w:tc>
          <w:tcPr>
            <w:tcW w:w="6237" w:type="dxa"/>
            <w:tcBorders>
              <w:top w:val="nil"/>
              <w:left w:val="nil"/>
              <w:bottom w:val="nil"/>
              <w:right w:val="nil"/>
            </w:tcBorders>
            <w:vAlign w:val="bottom"/>
          </w:tcPr>
          <w:p w14:paraId="5E01A388" w14:textId="77777777" w:rsidR="00C969E5" w:rsidRPr="001A5E0D" w:rsidRDefault="00C969E5" w:rsidP="00C969E5">
            <w:pPr>
              <w:rPr>
                <w:rFonts w:ascii="Arial" w:hAnsi="Arial" w:cs="Arial"/>
                <w:b/>
                <w:color w:val="000000"/>
                <w:sz w:val="17"/>
                <w:szCs w:val="17"/>
              </w:rPr>
            </w:pPr>
            <w:r w:rsidRPr="001A5E0D">
              <w:rPr>
                <w:rFonts w:ascii="Arial" w:hAnsi="Arial" w:cs="Arial"/>
                <w:b/>
                <w:color w:val="000000"/>
                <w:sz w:val="17"/>
                <w:szCs w:val="17"/>
              </w:rPr>
              <w:t>Promjene u poslovnim sredstvima i izvorima</w:t>
            </w:r>
          </w:p>
        </w:tc>
        <w:tc>
          <w:tcPr>
            <w:tcW w:w="1276" w:type="dxa"/>
            <w:tcBorders>
              <w:top w:val="nil"/>
              <w:left w:val="nil"/>
              <w:bottom w:val="nil"/>
              <w:right w:val="nil"/>
            </w:tcBorders>
            <w:noWrap/>
            <w:vAlign w:val="bottom"/>
          </w:tcPr>
          <w:p w14:paraId="7FEB7504" w14:textId="77777777" w:rsidR="00C969E5" w:rsidRPr="001A5E0D" w:rsidRDefault="00C969E5" w:rsidP="00C969E5">
            <w:pPr>
              <w:jc w:val="right"/>
              <w:rPr>
                <w:rFonts w:ascii="Arial" w:hAnsi="Arial" w:cs="Arial"/>
                <w:color w:val="000000"/>
                <w:sz w:val="17"/>
                <w:szCs w:val="17"/>
              </w:rPr>
            </w:pPr>
          </w:p>
        </w:tc>
        <w:tc>
          <w:tcPr>
            <w:tcW w:w="1134" w:type="dxa"/>
            <w:tcBorders>
              <w:top w:val="nil"/>
              <w:left w:val="nil"/>
              <w:bottom w:val="nil"/>
              <w:right w:val="nil"/>
            </w:tcBorders>
            <w:vAlign w:val="bottom"/>
          </w:tcPr>
          <w:p w14:paraId="06F507C7" w14:textId="77777777" w:rsidR="00C969E5" w:rsidRPr="001A5E0D" w:rsidRDefault="00C969E5" w:rsidP="00C969E5">
            <w:pPr>
              <w:jc w:val="right"/>
              <w:rPr>
                <w:rFonts w:ascii="Arial" w:hAnsi="Arial" w:cs="Arial"/>
                <w:color w:val="000000"/>
                <w:sz w:val="17"/>
                <w:szCs w:val="17"/>
              </w:rPr>
            </w:pPr>
          </w:p>
        </w:tc>
      </w:tr>
      <w:tr w:rsidR="00C969E5" w:rsidRPr="00D900EE" w14:paraId="3E968AC2" w14:textId="77777777" w:rsidTr="001A5E0D">
        <w:trPr>
          <w:trHeight w:val="254"/>
        </w:trPr>
        <w:tc>
          <w:tcPr>
            <w:tcW w:w="6237" w:type="dxa"/>
            <w:tcBorders>
              <w:top w:val="nil"/>
              <w:left w:val="nil"/>
              <w:bottom w:val="nil"/>
              <w:right w:val="nil"/>
            </w:tcBorders>
            <w:vAlign w:val="bottom"/>
          </w:tcPr>
          <w:p w14:paraId="40C467C7"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Smanjenje diskonta po imovini raspoloživoj za prodaju i imovini do dospijeća</w:t>
            </w:r>
          </w:p>
        </w:tc>
        <w:tc>
          <w:tcPr>
            <w:tcW w:w="1276" w:type="dxa"/>
            <w:tcBorders>
              <w:top w:val="nil"/>
              <w:left w:val="nil"/>
              <w:bottom w:val="nil"/>
              <w:right w:val="nil"/>
            </w:tcBorders>
            <w:noWrap/>
            <w:vAlign w:val="bottom"/>
          </w:tcPr>
          <w:p w14:paraId="49CE15A2" w14:textId="745B81FD" w:rsidR="00C969E5" w:rsidRPr="001A5E0D" w:rsidRDefault="00766955" w:rsidP="00C969E5">
            <w:pPr>
              <w:jc w:val="right"/>
              <w:rPr>
                <w:rFonts w:ascii="Arial" w:hAnsi="Arial" w:cs="Arial"/>
                <w:color w:val="000000"/>
                <w:sz w:val="17"/>
                <w:szCs w:val="17"/>
              </w:rPr>
            </w:pPr>
            <w:r w:rsidRPr="00766955">
              <w:rPr>
                <w:rFonts w:ascii="Arial" w:hAnsi="Arial" w:cs="Arial"/>
                <w:color w:val="000000"/>
                <w:sz w:val="17"/>
                <w:szCs w:val="17"/>
              </w:rPr>
              <w:t>68</w:t>
            </w:r>
          </w:p>
        </w:tc>
        <w:tc>
          <w:tcPr>
            <w:tcW w:w="1134" w:type="dxa"/>
            <w:tcBorders>
              <w:top w:val="nil"/>
              <w:left w:val="nil"/>
              <w:bottom w:val="nil"/>
              <w:right w:val="nil"/>
            </w:tcBorders>
            <w:shd w:val="clear" w:color="auto" w:fill="auto"/>
            <w:vAlign w:val="bottom"/>
          </w:tcPr>
          <w:p w14:paraId="0220C79D" w14:textId="1C9F2837"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68</w:t>
            </w:r>
          </w:p>
        </w:tc>
      </w:tr>
      <w:tr w:rsidR="00766955" w:rsidRPr="00D900EE" w14:paraId="5CD06072" w14:textId="77777777" w:rsidTr="001A5E0D">
        <w:trPr>
          <w:trHeight w:val="254"/>
        </w:trPr>
        <w:tc>
          <w:tcPr>
            <w:tcW w:w="6237" w:type="dxa"/>
            <w:tcBorders>
              <w:top w:val="nil"/>
              <w:left w:val="nil"/>
              <w:bottom w:val="nil"/>
              <w:right w:val="nil"/>
            </w:tcBorders>
            <w:vAlign w:val="bottom"/>
          </w:tcPr>
          <w:p w14:paraId="1B491CDB"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Potraživanja po premijama</w:t>
            </w:r>
          </w:p>
        </w:tc>
        <w:tc>
          <w:tcPr>
            <w:tcW w:w="1276" w:type="dxa"/>
            <w:tcBorders>
              <w:top w:val="nil"/>
              <w:left w:val="nil"/>
              <w:bottom w:val="nil"/>
              <w:right w:val="nil"/>
            </w:tcBorders>
            <w:noWrap/>
            <w:vAlign w:val="bottom"/>
          </w:tcPr>
          <w:p w14:paraId="5EE4BD05" w14:textId="1A44DF30"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 xml:space="preserve"> (2.760)</w:t>
            </w:r>
          </w:p>
        </w:tc>
        <w:tc>
          <w:tcPr>
            <w:tcW w:w="1134" w:type="dxa"/>
            <w:tcBorders>
              <w:top w:val="nil"/>
              <w:left w:val="nil"/>
              <w:bottom w:val="nil"/>
              <w:right w:val="nil"/>
            </w:tcBorders>
            <w:shd w:val="clear" w:color="auto" w:fill="auto"/>
            <w:vAlign w:val="bottom"/>
          </w:tcPr>
          <w:p w14:paraId="08346341" w14:textId="50E8461C"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(1.602)</w:t>
            </w:r>
          </w:p>
        </w:tc>
      </w:tr>
      <w:tr w:rsidR="00766955" w:rsidRPr="00D900EE" w14:paraId="52A4BAD6" w14:textId="77777777" w:rsidTr="001A5E0D">
        <w:trPr>
          <w:trHeight w:val="254"/>
        </w:trPr>
        <w:tc>
          <w:tcPr>
            <w:tcW w:w="6237" w:type="dxa"/>
            <w:tcBorders>
              <w:top w:val="nil"/>
              <w:left w:val="nil"/>
              <w:bottom w:val="nil"/>
              <w:right w:val="nil"/>
            </w:tcBorders>
            <w:vAlign w:val="bottom"/>
          </w:tcPr>
          <w:p w14:paraId="4110D938"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Neto smanjenje/(povećanje) ostale imovine</w:t>
            </w:r>
          </w:p>
        </w:tc>
        <w:tc>
          <w:tcPr>
            <w:tcW w:w="1276" w:type="dxa"/>
            <w:tcBorders>
              <w:top w:val="nil"/>
              <w:left w:val="nil"/>
              <w:bottom w:val="nil"/>
              <w:right w:val="nil"/>
            </w:tcBorders>
            <w:noWrap/>
            <w:vAlign w:val="bottom"/>
          </w:tcPr>
          <w:p w14:paraId="3E6A1116" w14:textId="5F32FED7"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 xml:space="preserve"> (98)</w:t>
            </w:r>
          </w:p>
        </w:tc>
        <w:tc>
          <w:tcPr>
            <w:tcW w:w="1134" w:type="dxa"/>
            <w:tcBorders>
              <w:top w:val="nil"/>
              <w:left w:val="nil"/>
              <w:bottom w:val="nil"/>
              <w:right w:val="nil"/>
            </w:tcBorders>
            <w:shd w:val="clear" w:color="auto" w:fill="auto"/>
            <w:vAlign w:val="bottom"/>
          </w:tcPr>
          <w:p w14:paraId="061E475F" w14:textId="3677DB37"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(240)</w:t>
            </w:r>
          </w:p>
        </w:tc>
      </w:tr>
      <w:tr w:rsidR="00766955" w:rsidRPr="00D900EE" w14:paraId="68EB13A9" w14:textId="77777777" w:rsidTr="001A5E0D">
        <w:trPr>
          <w:trHeight w:val="254"/>
        </w:trPr>
        <w:tc>
          <w:tcPr>
            <w:tcW w:w="6237" w:type="dxa"/>
            <w:tcBorders>
              <w:top w:val="nil"/>
              <w:left w:val="nil"/>
              <w:bottom w:val="nil"/>
              <w:right w:val="nil"/>
            </w:tcBorders>
            <w:vAlign w:val="bottom"/>
          </w:tcPr>
          <w:p w14:paraId="14A08DD8"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Neto smanjenje imovine i obveza iz poslova osiguranja</w:t>
            </w:r>
          </w:p>
        </w:tc>
        <w:tc>
          <w:tcPr>
            <w:tcW w:w="1276" w:type="dxa"/>
            <w:tcBorders>
              <w:top w:val="nil"/>
              <w:left w:val="nil"/>
              <w:bottom w:val="nil"/>
              <w:right w:val="nil"/>
            </w:tcBorders>
            <w:noWrap/>
            <w:vAlign w:val="bottom"/>
          </w:tcPr>
          <w:p w14:paraId="6E6E52BC" w14:textId="4267661B"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3.860</w:t>
            </w:r>
          </w:p>
        </w:tc>
        <w:tc>
          <w:tcPr>
            <w:tcW w:w="1134" w:type="dxa"/>
            <w:tcBorders>
              <w:top w:val="nil"/>
              <w:left w:val="nil"/>
              <w:bottom w:val="nil"/>
              <w:right w:val="nil"/>
            </w:tcBorders>
            <w:shd w:val="clear" w:color="auto" w:fill="auto"/>
            <w:vAlign w:val="bottom"/>
          </w:tcPr>
          <w:p w14:paraId="1968EA24" w14:textId="39AA90B8"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2.393</w:t>
            </w:r>
          </w:p>
        </w:tc>
      </w:tr>
      <w:tr w:rsidR="00766955" w:rsidRPr="00D900EE" w14:paraId="66E6B8AE" w14:textId="77777777" w:rsidTr="001A5E0D">
        <w:trPr>
          <w:trHeight w:val="254"/>
        </w:trPr>
        <w:tc>
          <w:tcPr>
            <w:tcW w:w="6237" w:type="dxa"/>
            <w:tcBorders>
              <w:top w:val="nil"/>
              <w:left w:val="nil"/>
              <w:bottom w:val="nil"/>
              <w:right w:val="nil"/>
            </w:tcBorders>
            <w:vAlign w:val="bottom"/>
          </w:tcPr>
          <w:p w14:paraId="1D5E1728"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Neto povećanje tehničkih pričuva</w:t>
            </w:r>
          </w:p>
        </w:tc>
        <w:tc>
          <w:tcPr>
            <w:tcW w:w="1276" w:type="dxa"/>
            <w:tcBorders>
              <w:top w:val="nil"/>
              <w:left w:val="nil"/>
              <w:bottom w:val="nil"/>
              <w:right w:val="nil"/>
            </w:tcBorders>
            <w:noWrap/>
            <w:vAlign w:val="bottom"/>
          </w:tcPr>
          <w:p w14:paraId="3DAB2E6D" w14:textId="67997D5C"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(1.827)</w:t>
            </w:r>
          </w:p>
        </w:tc>
        <w:tc>
          <w:tcPr>
            <w:tcW w:w="1134" w:type="dxa"/>
            <w:tcBorders>
              <w:top w:val="nil"/>
              <w:left w:val="nil"/>
              <w:bottom w:val="nil"/>
              <w:right w:val="nil"/>
            </w:tcBorders>
            <w:shd w:val="clear" w:color="auto" w:fill="auto"/>
            <w:vAlign w:val="bottom"/>
          </w:tcPr>
          <w:p w14:paraId="6B20DDB7" w14:textId="1BF1190F"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1.361</w:t>
            </w:r>
          </w:p>
        </w:tc>
      </w:tr>
      <w:tr w:rsidR="00766955" w:rsidRPr="00D900EE" w14:paraId="77960287" w14:textId="77777777" w:rsidTr="001A5E0D">
        <w:trPr>
          <w:trHeight w:val="254"/>
        </w:trPr>
        <w:tc>
          <w:tcPr>
            <w:tcW w:w="6237" w:type="dxa"/>
            <w:tcBorders>
              <w:top w:val="nil"/>
              <w:left w:val="nil"/>
              <w:bottom w:val="nil"/>
              <w:right w:val="nil"/>
            </w:tcBorders>
            <w:vAlign w:val="bottom"/>
          </w:tcPr>
          <w:p w14:paraId="3C47C726" w14:textId="77777777" w:rsidR="00766955" w:rsidRPr="001A5E0D" w:rsidRDefault="00766955" w:rsidP="00766955">
            <w:pPr>
              <w:rPr>
                <w:rFonts w:ascii="Arial" w:hAnsi="Arial" w:cs="Arial"/>
                <w:color w:val="000000"/>
                <w:sz w:val="17"/>
                <w:szCs w:val="17"/>
              </w:rPr>
            </w:pPr>
            <w:r w:rsidRPr="001A5E0D">
              <w:rPr>
                <w:rFonts w:ascii="Arial" w:hAnsi="Arial" w:cs="Arial"/>
                <w:color w:val="000000"/>
                <w:sz w:val="17"/>
                <w:szCs w:val="17"/>
              </w:rPr>
              <w:t>Neto povećanje ostalih obveza</w:t>
            </w:r>
          </w:p>
        </w:tc>
        <w:tc>
          <w:tcPr>
            <w:tcW w:w="1276" w:type="dxa"/>
            <w:tcBorders>
              <w:top w:val="nil"/>
              <w:left w:val="nil"/>
              <w:bottom w:val="single" w:sz="4" w:space="0" w:color="auto"/>
              <w:right w:val="nil"/>
            </w:tcBorders>
            <w:noWrap/>
            <w:vAlign w:val="bottom"/>
          </w:tcPr>
          <w:p w14:paraId="28AFD1C6" w14:textId="06707139"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 xml:space="preserve"> (420)</w:t>
            </w:r>
          </w:p>
        </w:tc>
        <w:tc>
          <w:tcPr>
            <w:tcW w:w="1134" w:type="dxa"/>
            <w:tcBorders>
              <w:top w:val="nil"/>
              <w:left w:val="nil"/>
              <w:bottom w:val="single" w:sz="4" w:space="0" w:color="auto"/>
              <w:right w:val="nil"/>
            </w:tcBorders>
            <w:shd w:val="clear" w:color="auto" w:fill="auto"/>
            <w:vAlign w:val="bottom"/>
          </w:tcPr>
          <w:p w14:paraId="7C0F7204" w14:textId="4120402E" w:rsidR="00766955" w:rsidRPr="001A5E0D" w:rsidRDefault="00766955" w:rsidP="00766955">
            <w:pPr>
              <w:jc w:val="right"/>
              <w:rPr>
                <w:rFonts w:ascii="Arial" w:hAnsi="Arial" w:cs="Arial"/>
                <w:color w:val="000000"/>
                <w:sz w:val="17"/>
                <w:szCs w:val="17"/>
              </w:rPr>
            </w:pPr>
            <w:r w:rsidRPr="001A5E0D">
              <w:rPr>
                <w:rFonts w:ascii="Arial" w:hAnsi="Arial" w:cs="Arial"/>
                <w:color w:val="000000"/>
                <w:sz w:val="17"/>
                <w:szCs w:val="17"/>
              </w:rPr>
              <w:t>(18)</w:t>
            </w:r>
          </w:p>
        </w:tc>
      </w:tr>
      <w:tr w:rsidR="00C969E5" w:rsidRPr="00D900EE" w14:paraId="311FAE36" w14:textId="77777777" w:rsidTr="001A5E0D">
        <w:trPr>
          <w:trHeight w:val="190"/>
        </w:trPr>
        <w:tc>
          <w:tcPr>
            <w:tcW w:w="6237" w:type="dxa"/>
            <w:tcBorders>
              <w:left w:val="nil"/>
              <w:right w:val="nil"/>
            </w:tcBorders>
            <w:vAlign w:val="bottom"/>
          </w:tcPr>
          <w:p w14:paraId="50EBF7A4" w14:textId="77777777" w:rsidR="00C969E5" w:rsidRPr="001A5E0D" w:rsidRDefault="00C969E5" w:rsidP="00C969E5">
            <w:pPr>
              <w:rPr>
                <w:rFonts w:ascii="Arial" w:hAnsi="Arial" w:cs="Arial"/>
                <w:b/>
                <w:bCs/>
                <w:color w:val="000000"/>
                <w:sz w:val="17"/>
                <w:szCs w:val="17"/>
              </w:rPr>
            </w:pPr>
            <w:r w:rsidRPr="001A5E0D">
              <w:rPr>
                <w:rFonts w:ascii="Arial" w:hAnsi="Arial" w:cs="Arial"/>
                <w:b/>
                <w:bCs/>
                <w:color w:val="000000"/>
                <w:sz w:val="17"/>
                <w:szCs w:val="17"/>
              </w:rPr>
              <w:t>Neto novčana sredstva ostvarena za poslovne aktivnosti</w:t>
            </w:r>
          </w:p>
        </w:tc>
        <w:tc>
          <w:tcPr>
            <w:tcW w:w="1276" w:type="dxa"/>
            <w:tcBorders>
              <w:top w:val="single" w:sz="4" w:space="0" w:color="auto"/>
              <w:left w:val="nil"/>
              <w:right w:val="nil"/>
            </w:tcBorders>
            <w:noWrap/>
            <w:vAlign w:val="bottom"/>
          </w:tcPr>
          <w:p w14:paraId="07883F80" w14:textId="2298F111" w:rsidR="00C969E5" w:rsidRPr="001A5E0D" w:rsidRDefault="00766955" w:rsidP="00C969E5">
            <w:pPr>
              <w:jc w:val="right"/>
              <w:rPr>
                <w:rFonts w:ascii="Arial" w:hAnsi="Arial" w:cs="Arial"/>
                <w:b/>
                <w:bCs/>
                <w:color w:val="000000"/>
                <w:sz w:val="17"/>
                <w:szCs w:val="17"/>
              </w:rPr>
            </w:pPr>
            <w:r w:rsidRPr="00766955">
              <w:rPr>
                <w:rFonts w:ascii="Arial" w:hAnsi="Arial" w:cs="Arial"/>
                <w:b/>
                <w:bCs/>
                <w:color w:val="000000"/>
                <w:sz w:val="17"/>
                <w:szCs w:val="17"/>
              </w:rPr>
              <w:t>2.51</w:t>
            </w:r>
            <w:r w:rsidR="008507E7">
              <w:rPr>
                <w:rFonts w:ascii="Arial" w:hAnsi="Arial" w:cs="Arial"/>
                <w:b/>
                <w:bCs/>
                <w:color w:val="000000"/>
                <w:sz w:val="17"/>
                <w:szCs w:val="17"/>
              </w:rPr>
              <w:t>9</w:t>
            </w:r>
          </w:p>
        </w:tc>
        <w:tc>
          <w:tcPr>
            <w:tcW w:w="1134" w:type="dxa"/>
            <w:tcBorders>
              <w:top w:val="single" w:sz="4" w:space="0" w:color="auto"/>
              <w:left w:val="nil"/>
              <w:right w:val="nil"/>
            </w:tcBorders>
            <w:shd w:val="clear" w:color="auto" w:fill="auto"/>
            <w:vAlign w:val="bottom"/>
          </w:tcPr>
          <w:p w14:paraId="10F8BAB7" w14:textId="109B7E54" w:rsidR="00C969E5" w:rsidRPr="001A5E0D" w:rsidRDefault="00C969E5" w:rsidP="00C969E5">
            <w:pPr>
              <w:jc w:val="right"/>
              <w:rPr>
                <w:rFonts w:ascii="Arial" w:hAnsi="Arial" w:cs="Arial"/>
                <w:b/>
                <w:bCs/>
                <w:color w:val="000000"/>
                <w:sz w:val="17"/>
                <w:szCs w:val="17"/>
              </w:rPr>
            </w:pPr>
            <w:r w:rsidRPr="001A5E0D">
              <w:rPr>
                <w:rFonts w:ascii="Arial" w:hAnsi="Arial" w:cs="Arial"/>
                <w:b/>
                <w:bCs/>
                <w:color w:val="000000"/>
                <w:sz w:val="17"/>
                <w:szCs w:val="17"/>
              </w:rPr>
              <w:t>3.981</w:t>
            </w:r>
          </w:p>
        </w:tc>
      </w:tr>
      <w:tr w:rsidR="00C969E5" w:rsidRPr="00D900EE" w14:paraId="61841A44" w14:textId="77777777" w:rsidTr="00333CC7">
        <w:trPr>
          <w:trHeight w:val="74"/>
        </w:trPr>
        <w:tc>
          <w:tcPr>
            <w:tcW w:w="6237" w:type="dxa"/>
            <w:tcBorders>
              <w:top w:val="nil"/>
              <w:left w:val="nil"/>
              <w:bottom w:val="nil"/>
              <w:right w:val="nil"/>
            </w:tcBorders>
            <w:vAlign w:val="bottom"/>
          </w:tcPr>
          <w:p w14:paraId="276B1C25" w14:textId="77777777" w:rsidR="00C969E5" w:rsidRPr="001A5E0D" w:rsidRDefault="00C969E5" w:rsidP="00C969E5">
            <w:pPr>
              <w:spacing w:line="140" w:lineRule="exact"/>
              <w:rPr>
                <w:rFonts w:ascii="Arial" w:hAnsi="Arial" w:cs="Arial"/>
                <w:color w:val="000000"/>
                <w:sz w:val="17"/>
                <w:szCs w:val="17"/>
              </w:rPr>
            </w:pPr>
          </w:p>
        </w:tc>
        <w:tc>
          <w:tcPr>
            <w:tcW w:w="1276" w:type="dxa"/>
            <w:tcBorders>
              <w:top w:val="single" w:sz="12" w:space="0" w:color="auto"/>
              <w:left w:val="nil"/>
              <w:right w:val="nil"/>
            </w:tcBorders>
            <w:noWrap/>
            <w:vAlign w:val="bottom"/>
          </w:tcPr>
          <w:p w14:paraId="532378B4" w14:textId="77777777" w:rsidR="00C969E5" w:rsidRPr="001A5E0D" w:rsidRDefault="00C969E5" w:rsidP="00C969E5">
            <w:pPr>
              <w:spacing w:line="140" w:lineRule="exact"/>
              <w:jc w:val="right"/>
              <w:rPr>
                <w:rFonts w:ascii="Arial" w:hAnsi="Arial" w:cs="Arial"/>
                <w:bCs/>
                <w:color w:val="000000"/>
                <w:sz w:val="17"/>
                <w:szCs w:val="17"/>
              </w:rPr>
            </w:pPr>
          </w:p>
        </w:tc>
        <w:tc>
          <w:tcPr>
            <w:tcW w:w="1134" w:type="dxa"/>
            <w:tcBorders>
              <w:top w:val="single" w:sz="12" w:space="0" w:color="auto"/>
              <w:left w:val="nil"/>
              <w:right w:val="nil"/>
            </w:tcBorders>
            <w:vAlign w:val="bottom"/>
          </w:tcPr>
          <w:p w14:paraId="12DA7340" w14:textId="77777777" w:rsidR="00C969E5" w:rsidRPr="001A5E0D" w:rsidRDefault="00C969E5" w:rsidP="00C969E5">
            <w:pPr>
              <w:spacing w:line="140" w:lineRule="exact"/>
              <w:jc w:val="right"/>
              <w:rPr>
                <w:rFonts w:ascii="Arial" w:hAnsi="Arial" w:cs="Arial"/>
                <w:bCs/>
                <w:color w:val="000000"/>
                <w:sz w:val="17"/>
                <w:szCs w:val="17"/>
              </w:rPr>
            </w:pPr>
          </w:p>
        </w:tc>
      </w:tr>
      <w:tr w:rsidR="00C969E5" w:rsidRPr="00D900EE" w14:paraId="5828859D" w14:textId="77777777" w:rsidTr="00333CC7">
        <w:trPr>
          <w:trHeight w:val="196"/>
        </w:trPr>
        <w:tc>
          <w:tcPr>
            <w:tcW w:w="6237" w:type="dxa"/>
            <w:tcBorders>
              <w:top w:val="nil"/>
              <w:left w:val="nil"/>
              <w:bottom w:val="nil"/>
              <w:right w:val="nil"/>
            </w:tcBorders>
            <w:vAlign w:val="bottom"/>
          </w:tcPr>
          <w:p w14:paraId="23F08F80" w14:textId="77777777" w:rsidR="00C969E5" w:rsidRPr="001A5E0D" w:rsidRDefault="00C969E5" w:rsidP="00C969E5">
            <w:pPr>
              <w:rPr>
                <w:rFonts w:ascii="Arial" w:hAnsi="Arial" w:cs="Arial"/>
                <w:b/>
                <w:color w:val="000000"/>
                <w:sz w:val="17"/>
                <w:szCs w:val="17"/>
              </w:rPr>
            </w:pPr>
            <w:r w:rsidRPr="001A5E0D">
              <w:rPr>
                <w:rFonts w:ascii="Arial" w:hAnsi="Arial" w:cs="Arial"/>
                <w:b/>
                <w:color w:val="000000"/>
                <w:sz w:val="17"/>
                <w:szCs w:val="17"/>
              </w:rPr>
              <w:t>Ulagateljske aktivnosti</w:t>
            </w:r>
          </w:p>
        </w:tc>
        <w:tc>
          <w:tcPr>
            <w:tcW w:w="1276" w:type="dxa"/>
            <w:tcBorders>
              <w:left w:val="nil"/>
              <w:bottom w:val="nil"/>
              <w:right w:val="nil"/>
            </w:tcBorders>
            <w:noWrap/>
            <w:vAlign w:val="bottom"/>
          </w:tcPr>
          <w:p w14:paraId="5EBDF172" w14:textId="77777777" w:rsidR="00C969E5" w:rsidRPr="001A5E0D" w:rsidRDefault="00C969E5" w:rsidP="00C969E5">
            <w:pPr>
              <w:jc w:val="right"/>
              <w:rPr>
                <w:rFonts w:ascii="Arial" w:hAnsi="Arial" w:cs="Arial"/>
                <w:bCs/>
                <w:color w:val="000000"/>
                <w:sz w:val="17"/>
                <w:szCs w:val="17"/>
              </w:rPr>
            </w:pPr>
          </w:p>
        </w:tc>
        <w:tc>
          <w:tcPr>
            <w:tcW w:w="1134" w:type="dxa"/>
            <w:tcBorders>
              <w:left w:val="nil"/>
              <w:bottom w:val="nil"/>
              <w:right w:val="nil"/>
            </w:tcBorders>
            <w:vAlign w:val="bottom"/>
          </w:tcPr>
          <w:p w14:paraId="37E49B59" w14:textId="77777777" w:rsidR="00C969E5" w:rsidRPr="001A5E0D" w:rsidRDefault="00C969E5" w:rsidP="00C969E5">
            <w:pPr>
              <w:jc w:val="right"/>
              <w:rPr>
                <w:rFonts w:ascii="Arial" w:hAnsi="Arial" w:cs="Arial"/>
                <w:bCs/>
                <w:color w:val="000000"/>
                <w:sz w:val="17"/>
                <w:szCs w:val="17"/>
              </w:rPr>
            </w:pPr>
          </w:p>
        </w:tc>
      </w:tr>
      <w:tr w:rsidR="00C969E5" w:rsidRPr="00D900EE" w14:paraId="445111B6" w14:textId="77777777" w:rsidTr="00333CC7">
        <w:trPr>
          <w:trHeight w:val="186"/>
        </w:trPr>
        <w:tc>
          <w:tcPr>
            <w:tcW w:w="6237" w:type="dxa"/>
            <w:tcBorders>
              <w:top w:val="nil"/>
              <w:left w:val="nil"/>
              <w:right w:val="nil"/>
            </w:tcBorders>
            <w:vAlign w:val="bottom"/>
          </w:tcPr>
          <w:p w14:paraId="26807AB2"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Neto kupovina imovine raspoložive za prodaju</w:t>
            </w:r>
          </w:p>
        </w:tc>
        <w:tc>
          <w:tcPr>
            <w:tcW w:w="1276" w:type="dxa"/>
            <w:tcBorders>
              <w:top w:val="nil"/>
              <w:left w:val="nil"/>
              <w:right w:val="nil"/>
            </w:tcBorders>
            <w:noWrap/>
            <w:vAlign w:val="bottom"/>
          </w:tcPr>
          <w:p w14:paraId="29EFC0D4" w14:textId="1F053AAD" w:rsidR="00C969E5" w:rsidRPr="001A5E0D" w:rsidRDefault="00766955" w:rsidP="00C969E5">
            <w:pPr>
              <w:jc w:val="right"/>
              <w:rPr>
                <w:rFonts w:ascii="Arial" w:hAnsi="Arial" w:cs="Arial"/>
                <w:color w:val="000000"/>
                <w:sz w:val="17"/>
                <w:szCs w:val="17"/>
              </w:rPr>
            </w:pPr>
            <w:r>
              <w:rPr>
                <w:rFonts w:ascii="Arial" w:hAnsi="Arial" w:cs="Arial"/>
                <w:color w:val="000000"/>
                <w:sz w:val="17"/>
                <w:szCs w:val="17"/>
              </w:rPr>
              <w:t>-</w:t>
            </w:r>
          </w:p>
        </w:tc>
        <w:tc>
          <w:tcPr>
            <w:tcW w:w="1134" w:type="dxa"/>
            <w:tcBorders>
              <w:top w:val="nil"/>
              <w:left w:val="nil"/>
              <w:right w:val="nil"/>
            </w:tcBorders>
            <w:shd w:val="clear" w:color="auto" w:fill="auto"/>
            <w:vAlign w:val="bottom"/>
          </w:tcPr>
          <w:p w14:paraId="6DC54766" w14:textId="2EC82F78"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(2.994)</w:t>
            </w:r>
          </w:p>
        </w:tc>
      </w:tr>
      <w:tr w:rsidR="00C969E5" w:rsidRPr="00D900EE" w14:paraId="00DC1C3E" w14:textId="77777777" w:rsidTr="00333CC7">
        <w:trPr>
          <w:trHeight w:val="186"/>
        </w:trPr>
        <w:tc>
          <w:tcPr>
            <w:tcW w:w="6237" w:type="dxa"/>
            <w:tcBorders>
              <w:top w:val="nil"/>
              <w:left w:val="nil"/>
              <w:right w:val="nil"/>
            </w:tcBorders>
            <w:vAlign w:val="bottom"/>
          </w:tcPr>
          <w:p w14:paraId="75213E1E"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Neto prodaja imovine raspoložive za prodaju</w:t>
            </w:r>
          </w:p>
        </w:tc>
        <w:tc>
          <w:tcPr>
            <w:tcW w:w="1276" w:type="dxa"/>
            <w:tcBorders>
              <w:top w:val="nil"/>
              <w:left w:val="nil"/>
              <w:right w:val="nil"/>
            </w:tcBorders>
            <w:noWrap/>
            <w:vAlign w:val="bottom"/>
          </w:tcPr>
          <w:p w14:paraId="1758FE49" w14:textId="11C71F37" w:rsidR="00C969E5" w:rsidRPr="001A5E0D" w:rsidRDefault="00766955" w:rsidP="00C969E5">
            <w:pPr>
              <w:jc w:val="right"/>
              <w:rPr>
                <w:rFonts w:ascii="Arial" w:hAnsi="Arial" w:cs="Arial"/>
                <w:color w:val="000000"/>
                <w:sz w:val="17"/>
                <w:szCs w:val="17"/>
              </w:rPr>
            </w:pPr>
            <w:r>
              <w:rPr>
                <w:rFonts w:ascii="Arial" w:hAnsi="Arial" w:cs="Arial"/>
                <w:color w:val="000000"/>
                <w:sz w:val="17"/>
                <w:szCs w:val="17"/>
              </w:rPr>
              <w:t>-</w:t>
            </w:r>
          </w:p>
        </w:tc>
        <w:tc>
          <w:tcPr>
            <w:tcW w:w="1134" w:type="dxa"/>
            <w:tcBorders>
              <w:top w:val="nil"/>
              <w:left w:val="nil"/>
              <w:right w:val="nil"/>
            </w:tcBorders>
            <w:shd w:val="clear" w:color="auto" w:fill="auto"/>
            <w:vAlign w:val="bottom"/>
          </w:tcPr>
          <w:p w14:paraId="4C1FF3E3" w14:textId="20923334"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2.000</w:t>
            </w:r>
          </w:p>
        </w:tc>
      </w:tr>
      <w:tr w:rsidR="00C969E5" w:rsidRPr="00D900EE" w14:paraId="0ACEF6D8" w14:textId="77777777" w:rsidTr="00333CC7">
        <w:trPr>
          <w:trHeight w:val="186"/>
        </w:trPr>
        <w:tc>
          <w:tcPr>
            <w:tcW w:w="6237" w:type="dxa"/>
            <w:tcBorders>
              <w:top w:val="nil"/>
              <w:left w:val="nil"/>
              <w:right w:val="nil"/>
            </w:tcBorders>
            <w:vAlign w:val="bottom"/>
          </w:tcPr>
          <w:p w14:paraId="647814B0"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Neto nabava nekretnina, postrojenja i opreme i nematerijalne imovine</w:t>
            </w:r>
          </w:p>
        </w:tc>
        <w:tc>
          <w:tcPr>
            <w:tcW w:w="1276" w:type="dxa"/>
            <w:tcBorders>
              <w:top w:val="nil"/>
              <w:left w:val="nil"/>
              <w:bottom w:val="single" w:sz="4" w:space="0" w:color="auto"/>
              <w:right w:val="nil"/>
            </w:tcBorders>
            <w:noWrap/>
            <w:vAlign w:val="bottom"/>
          </w:tcPr>
          <w:p w14:paraId="6DBE863E" w14:textId="57D7F692" w:rsidR="00C969E5" w:rsidRPr="001A5E0D" w:rsidRDefault="00766955" w:rsidP="00C969E5">
            <w:pPr>
              <w:jc w:val="right"/>
              <w:rPr>
                <w:rFonts w:ascii="Arial" w:hAnsi="Arial" w:cs="Arial"/>
                <w:color w:val="000000"/>
                <w:sz w:val="17"/>
                <w:szCs w:val="17"/>
              </w:rPr>
            </w:pPr>
            <w:r w:rsidRPr="00766955">
              <w:rPr>
                <w:rFonts w:ascii="Arial" w:hAnsi="Arial" w:cs="Arial"/>
                <w:color w:val="000000"/>
                <w:sz w:val="17"/>
                <w:szCs w:val="17"/>
              </w:rPr>
              <w:t>(182)</w:t>
            </w:r>
          </w:p>
        </w:tc>
        <w:tc>
          <w:tcPr>
            <w:tcW w:w="1134" w:type="dxa"/>
            <w:tcBorders>
              <w:top w:val="nil"/>
              <w:left w:val="nil"/>
              <w:bottom w:val="single" w:sz="4" w:space="0" w:color="auto"/>
              <w:right w:val="nil"/>
            </w:tcBorders>
            <w:shd w:val="clear" w:color="auto" w:fill="auto"/>
            <w:vAlign w:val="bottom"/>
          </w:tcPr>
          <w:p w14:paraId="4130DE5A" w14:textId="3BFD6D68"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(359)</w:t>
            </w:r>
          </w:p>
        </w:tc>
      </w:tr>
      <w:tr w:rsidR="00C969E5" w:rsidRPr="00D900EE" w14:paraId="70CBA980" w14:textId="77777777" w:rsidTr="00333CC7">
        <w:trPr>
          <w:trHeight w:val="166"/>
        </w:trPr>
        <w:tc>
          <w:tcPr>
            <w:tcW w:w="6237" w:type="dxa"/>
            <w:tcBorders>
              <w:left w:val="nil"/>
              <w:right w:val="nil"/>
            </w:tcBorders>
            <w:vAlign w:val="bottom"/>
          </w:tcPr>
          <w:p w14:paraId="40E06F45" w14:textId="77777777" w:rsidR="00C969E5" w:rsidRPr="001A5E0D" w:rsidRDefault="00C969E5" w:rsidP="00C969E5">
            <w:pPr>
              <w:rPr>
                <w:rFonts w:ascii="Arial" w:hAnsi="Arial" w:cs="Arial"/>
                <w:b/>
                <w:bCs/>
                <w:color w:val="000000"/>
                <w:sz w:val="17"/>
                <w:szCs w:val="17"/>
              </w:rPr>
            </w:pPr>
            <w:r w:rsidRPr="001A5E0D">
              <w:rPr>
                <w:rFonts w:ascii="Arial" w:hAnsi="Arial" w:cs="Arial"/>
                <w:b/>
                <w:bCs/>
                <w:color w:val="000000"/>
                <w:sz w:val="17"/>
                <w:szCs w:val="17"/>
              </w:rPr>
              <w:t>Neto novčana sredstva (uporabljena)/ostvarena u ulagateljskim aktivnostima</w:t>
            </w:r>
          </w:p>
        </w:tc>
        <w:tc>
          <w:tcPr>
            <w:tcW w:w="1276" w:type="dxa"/>
            <w:tcBorders>
              <w:top w:val="single" w:sz="4" w:space="0" w:color="auto"/>
              <w:left w:val="nil"/>
              <w:bottom w:val="single" w:sz="12" w:space="0" w:color="auto"/>
              <w:right w:val="nil"/>
            </w:tcBorders>
            <w:noWrap/>
            <w:vAlign w:val="bottom"/>
          </w:tcPr>
          <w:p w14:paraId="7D1989BF" w14:textId="34250578" w:rsidR="00C969E5" w:rsidRPr="001A5E0D" w:rsidRDefault="00766955" w:rsidP="00C969E5">
            <w:pPr>
              <w:jc w:val="right"/>
              <w:rPr>
                <w:rFonts w:ascii="Arial" w:hAnsi="Arial" w:cs="Arial"/>
                <w:b/>
                <w:bCs/>
                <w:color w:val="000000"/>
                <w:sz w:val="17"/>
                <w:szCs w:val="17"/>
              </w:rPr>
            </w:pPr>
            <w:r w:rsidRPr="00766955">
              <w:rPr>
                <w:rFonts w:ascii="Arial" w:hAnsi="Arial" w:cs="Arial"/>
                <w:b/>
                <w:bCs/>
                <w:color w:val="000000"/>
                <w:sz w:val="17"/>
                <w:szCs w:val="17"/>
              </w:rPr>
              <w:t>(182)</w:t>
            </w:r>
          </w:p>
        </w:tc>
        <w:tc>
          <w:tcPr>
            <w:tcW w:w="1134" w:type="dxa"/>
            <w:tcBorders>
              <w:top w:val="single" w:sz="4" w:space="0" w:color="auto"/>
              <w:left w:val="nil"/>
              <w:bottom w:val="single" w:sz="12" w:space="0" w:color="auto"/>
              <w:right w:val="nil"/>
            </w:tcBorders>
            <w:shd w:val="clear" w:color="auto" w:fill="auto"/>
            <w:vAlign w:val="bottom"/>
          </w:tcPr>
          <w:p w14:paraId="57C662DD" w14:textId="308C7CAB" w:rsidR="00C969E5" w:rsidRPr="001A5E0D" w:rsidRDefault="00C969E5" w:rsidP="00C969E5">
            <w:pPr>
              <w:jc w:val="right"/>
              <w:rPr>
                <w:rFonts w:ascii="Arial" w:hAnsi="Arial" w:cs="Arial"/>
                <w:b/>
                <w:bCs/>
                <w:color w:val="000000"/>
                <w:sz w:val="17"/>
                <w:szCs w:val="17"/>
              </w:rPr>
            </w:pPr>
            <w:r w:rsidRPr="001A5E0D">
              <w:rPr>
                <w:rFonts w:ascii="Arial" w:hAnsi="Arial" w:cs="Arial"/>
                <w:b/>
                <w:bCs/>
                <w:color w:val="000000"/>
                <w:sz w:val="17"/>
                <w:szCs w:val="17"/>
              </w:rPr>
              <w:t>(1.353)</w:t>
            </w:r>
          </w:p>
        </w:tc>
      </w:tr>
      <w:tr w:rsidR="00C969E5" w:rsidRPr="00D900EE" w14:paraId="62E4C9BB" w14:textId="77777777" w:rsidTr="00333CC7">
        <w:trPr>
          <w:trHeight w:val="96"/>
        </w:trPr>
        <w:tc>
          <w:tcPr>
            <w:tcW w:w="6237" w:type="dxa"/>
            <w:tcBorders>
              <w:left w:val="nil"/>
              <w:bottom w:val="nil"/>
              <w:right w:val="nil"/>
            </w:tcBorders>
            <w:vAlign w:val="bottom"/>
          </w:tcPr>
          <w:p w14:paraId="50327EF2" w14:textId="77777777" w:rsidR="00C969E5" w:rsidRPr="001A5E0D" w:rsidRDefault="00C969E5" w:rsidP="00C969E5">
            <w:pPr>
              <w:spacing w:line="140" w:lineRule="exact"/>
              <w:rPr>
                <w:rFonts w:ascii="Arial" w:hAnsi="Arial" w:cs="Arial"/>
                <w:color w:val="000000"/>
                <w:sz w:val="17"/>
                <w:szCs w:val="17"/>
              </w:rPr>
            </w:pPr>
          </w:p>
        </w:tc>
        <w:tc>
          <w:tcPr>
            <w:tcW w:w="1276" w:type="dxa"/>
            <w:tcBorders>
              <w:top w:val="single" w:sz="12" w:space="0" w:color="auto"/>
              <w:left w:val="nil"/>
              <w:bottom w:val="nil"/>
              <w:right w:val="nil"/>
            </w:tcBorders>
            <w:noWrap/>
            <w:vAlign w:val="bottom"/>
          </w:tcPr>
          <w:p w14:paraId="3C3CF609" w14:textId="77777777" w:rsidR="00C969E5" w:rsidRPr="001A5E0D" w:rsidRDefault="00C969E5" w:rsidP="00C969E5">
            <w:pPr>
              <w:spacing w:line="140" w:lineRule="exact"/>
              <w:jc w:val="right"/>
              <w:rPr>
                <w:rFonts w:ascii="Arial" w:hAnsi="Arial" w:cs="Arial"/>
                <w:color w:val="000000"/>
                <w:sz w:val="17"/>
                <w:szCs w:val="17"/>
              </w:rPr>
            </w:pPr>
          </w:p>
        </w:tc>
        <w:tc>
          <w:tcPr>
            <w:tcW w:w="1134" w:type="dxa"/>
            <w:tcBorders>
              <w:top w:val="single" w:sz="12" w:space="0" w:color="auto"/>
              <w:left w:val="nil"/>
              <w:bottom w:val="nil"/>
              <w:right w:val="nil"/>
            </w:tcBorders>
            <w:vAlign w:val="bottom"/>
          </w:tcPr>
          <w:p w14:paraId="09B7953C" w14:textId="77777777" w:rsidR="00C969E5" w:rsidRPr="001A5E0D" w:rsidRDefault="00C969E5" w:rsidP="00C969E5">
            <w:pPr>
              <w:spacing w:line="140" w:lineRule="exact"/>
              <w:jc w:val="right"/>
              <w:rPr>
                <w:rFonts w:ascii="Arial" w:hAnsi="Arial" w:cs="Arial"/>
                <w:color w:val="000000"/>
                <w:sz w:val="17"/>
                <w:szCs w:val="17"/>
              </w:rPr>
            </w:pPr>
          </w:p>
        </w:tc>
      </w:tr>
      <w:tr w:rsidR="00C969E5" w:rsidRPr="00D900EE" w14:paraId="75E11BA6" w14:textId="77777777" w:rsidTr="00333CC7">
        <w:trPr>
          <w:trHeight w:val="164"/>
        </w:trPr>
        <w:tc>
          <w:tcPr>
            <w:tcW w:w="6237" w:type="dxa"/>
            <w:tcBorders>
              <w:top w:val="nil"/>
              <w:left w:val="nil"/>
              <w:right w:val="nil"/>
            </w:tcBorders>
            <w:vAlign w:val="bottom"/>
          </w:tcPr>
          <w:p w14:paraId="7E1BE7D7" w14:textId="77777777" w:rsidR="00C969E5" w:rsidRPr="001A5E0D" w:rsidRDefault="00C969E5" w:rsidP="00C969E5">
            <w:pPr>
              <w:rPr>
                <w:rFonts w:ascii="Arial" w:hAnsi="Arial" w:cs="Arial"/>
                <w:b/>
                <w:color w:val="000000"/>
                <w:sz w:val="17"/>
                <w:szCs w:val="17"/>
              </w:rPr>
            </w:pPr>
            <w:r w:rsidRPr="001A5E0D">
              <w:rPr>
                <w:rFonts w:ascii="Arial" w:hAnsi="Arial" w:cs="Arial"/>
                <w:b/>
                <w:color w:val="000000"/>
                <w:sz w:val="17"/>
                <w:szCs w:val="17"/>
              </w:rPr>
              <w:t>Učinci promjene tečajeva na novac i novčane ekvivalente</w:t>
            </w:r>
          </w:p>
        </w:tc>
        <w:tc>
          <w:tcPr>
            <w:tcW w:w="1276" w:type="dxa"/>
            <w:tcBorders>
              <w:top w:val="nil"/>
              <w:left w:val="nil"/>
              <w:right w:val="nil"/>
            </w:tcBorders>
            <w:noWrap/>
            <w:vAlign w:val="bottom"/>
          </w:tcPr>
          <w:p w14:paraId="0F9A2C4D" w14:textId="77777777" w:rsidR="00C969E5" w:rsidRPr="001A5E0D" w:rsidRDefault="00C969E5" w:rsidP="00C969E5">
            <w:pPr>
              <w:jc w:val="right"/>
              <w:rPr>
                <w:rFonts w:ascii="Arial" w:hAnsi="Arial" w:cs="Arial"/>
                <w:color w:val="000000"/>
                <w:sz w:val="17"/>
                <w:szCs w:val="17"/>
              </w:rPr>
            </w:pPr>
          </w:p>
        </w:tc>
        <w:tc>
          <w:tcPr>
            <w:tcW w:w="1134" w:type="dxa"/>
            <w:tcBorders>
              <w:top w:val="nil"/>
              <w:left w:val="nil"/>
              <w:right w:val="nil"/>
            </w:tcBorders>
            <w:vAlign w:val="bottom"/>
          </w:tcPr>
          <w:p w14:paraId="28A24FEE" w14:textId="77777777" w:rsidR="00C969E5" w:rsidRPr="001A5E0D" w:rsidRDefault="00C969E5" w:rsidP="00C969E5">
            <w:pPr>
              <w:jc w:val="right"/>
              <w:rPr>
                <w:rFonts w:ascii="Arial" w:hAnsi="Arial" w:cs="Arial"/>
                <w:color w:val="000000"/>
                <w:sz w:val="17"/>
                <w:szCs w:val="17"/>
              </w:rPr>
            </w:pPr>
          </w:p>
        </w:tc>
      </w:tr>
      <w:tr w:rsidR="00C969E5" w:rsidRPr="00D900EE" w14:paraId="23026A4B" w14:textId="77777777" w:rsidTr="00333CC7">
        <w:trPr>
          <w:trHeight w:val="164"/>
        </w:trPr>
        <w:tc>
          <w:tcPr>
            <w:tcW w:w="6237" w:type="dxa"/>
            <w:tcBorders>
              <w:top w:val="nil"/>
              <w:left w:val="nil"/>
              <w:right w:val="nil"/>
            </w:tcBorders>
            <w:vAlign w:val="bottom"/>
          </w:tcPr>
          <w:p w14:paraId="57EEA65D"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 xml:space="preserve">Neto tečajne razlike </w:t>
            </w:r>
          </w:p>
        </w:tc>
        <w:tc>
          <w:tcPr>
            <w:tcW w:w="1276" w:type="dxa"/>
            <w:tcBorders>
              <w:top w:val="nil"/>
              <w:left w:val="nil"/>
              <w:right w:val="nil"/>
            </w:tcBorders>
            <w:noWrap/>
            <w:vAlign w:val="bottom"/>
          </w:tcPr>
          <w:p w14:paraId="79712FBF" w14:textId="0478C5CF" w:rsidR="00C969E5" w:rsidRPr="001A5E0D" w:rsidRDefault="00766955" w:rsidP="00C969E5">
            <w:pPr>
              <w:jc w:val="right"/>
              <w:rPr>
                <w:rFonts w:ascii="Arial" w:hAnsi="Arial" w:cs="Arial"/>
                <w:color w:val="000000"/>
                <w:sz w:val="17"/>
                <w:szCs w:val="17"/>
              </w:rPr>
            </w:pPr>
            <w:r w:rsidRPr="00766955">
              <w:rPr>
                <w:rFonts w:ascii="Arial" w:hAnsi="Arial" w:cs="Arial"/>
                <w:color w:val="000000"/>
                <w:sz w:val="17"/>
                <w:szCs w:val="17"/>
              </w:rPr>
              <w:t>(52)</w:t>
            </w:r>
          </w:p>
        </w:tc>
        <w:tc>
          <w:tcPr>
            <w:tcW w:w="1134" w:type="dxa"/>
            <w:tcBorders>
              <w:top w:val="nil"/>
              <w:left w:val="nil"/>
              <w:right w:val="nil"/>
            </w:tcBorders>
            <w:shd w:val="clear" w:color="auto" w:fill="auto"/>
            <w:vAlign w:val="bottom"/>
          </w:tcPr>
          <w:p w14:paraId="0641BD28" w14:textId="55D43F8A"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116</w:t>
            </w:r>
          </w:p>
        </w:tc>
      </w:tr>
      <w:tr w:rsidR="00C969E5" w:rsidRPr="00D900EE" w14:paraId="014A089C" w14:textId="77777777" w:rsidTr="00333CC7">
        <w:trPr>
          <w:trHeight w:val="164"/>
        </w:trPr>
        <w:tc>
          <w:tcPr>
            <w:tcW w:w="6237" w:type="dxa"/>
            <w:tcBorders>
              <w:top w:val="nil"/>
              <w:left w:val="nil"/>
              <w:right w:val="nil"/>
            </w:tcBorders>
            <w:vAlign w:val="bottom"/>
          </w:tcPr>
          <w:p w14:paraId="2EB49304" w14:textId="77777777" w:rsidR="00C969E5" w:rsidRPr="001A5E0D" w:rsidRDefault="00C969E5" w:rsidP="00C969E5">
            <w:pPr>
              <w:rPr>
                <w:rFonts w:ascii="Arial" w:hAnsi="Arial" w:cs="Arial"/>
                <w:b/>
                <w:color w:val="000000"/>
                <w:sz w:val="17"/>
                <w:szCs w:val="17"/>
              </w:rPr>
            </w:pPr>
            <w:r w:rsidRPr="001A5E0D">
              <w:rPr>
                <w:rFonts w:ascii="Arial" w:hAnsi="Arial" w:cs="Arial"/>
                <w:b/>
                <w:color w:val="000000"/>
                <w:sz w:val="17"/>
                <w:szCs w:val="17"/>
              </w:rPr>
              <w:t>Neto učinak</w:t>
            </w:r>
          </w:p>
        </w:tc>
        <w:tc>
          <w:tcPr>
            <w:tcW w:w="1276" w:type="dxa"/>
            <w:tcBorders>
              <w:top w:val="single" w:sz="4" w:space="0" w:color="auto"/>
              <w:left w:val="nil"/>
              <w:right w:val="nil"/>
            </w:tcBorders>
            <w:noWrap/>
            <w:vAlign w:val="bottom"/>
          </w:tcPr>
          <w:p w14:paraId="6078DD23" w14:textId="18F2A8BE" w:rsidR="00C969E5" w:rsidRPr="001A5E0D" w:rsidRDefault="00766955" w:rsidP="00C969E5">
            <w:pPr>
              <w:jc w:val="right"/>
              <w:rPr>
                <w:rFonts w:ascii="Arial" w:hAnsi="Arial" w:cs="Arial"/>
                <w:b/>
                <w:color w:val="000000"/>
                <w:sz w:val="17"/>
                <w:szCs w:val="17"/>
              </w:rPr>
            </w:pPr>
            <w:r w:rsidRPr="00766955">
              <w:rPr>
                <w:rFonts w:ascii="Arial" w:hAnsi="Arial" w:cs="Arial"/>
                <w:b/>
                <w:color w:val="000000"/>
                <w:sz w:val="17"/>
                <w:szCs w:val="17"/>
              </w:rPr>
              <w:t>(52)</w:t>
            </w:r>
          </w:p>
        </w:tc>
        <w:tc>
          <w:tcPr>
            <w:tcW w:w="1134" w:type="dxa"/>
            <w:tcBorders>
              <w:top w:val="single" w:sz="4" w:space="0" w:color="auto"/>
              <w:left w:val="nil"/>
              <w:right w:val="nil"/>
            </w:tcBorders>
            <w:shd w:val="clear" w:color="auto" w:fill="auto"/>
            <w:vAlign w:val="bottom"/>
          </w:tcPr>
          <w:p w14:paraId="17C87C02" w14:textId="0A1C46E8" w:rsidR="00C969E5" w:rsidRPr="001A5E0D" w:rsidRDefault="00C969E5" w:rsidP="00C969E5">
            <w:pPr>
              <w:jc w:val="right"/>
              <w:rPr>
                <w:rFonts w:ascii="Arial" w:hAnsi="Arial" w:cs="Arial"/>
                <w:b/>
                <w:color w:val="000000"/>
                <w:sz w:val="17"/>
                <w:szCs w:val="17"/>
              </w:rPr>
            </w:pPr>
            <w:r w:rsidRPr="001A5E0D">
              <w:rPr>
                <w:rFonts w:ascii="Arial" w:hAnsi="Arial" w:cs="Arial"/>
                <w:b/>
                <w:color w:val="000000"/>
                <w:sz w:val="17"/>
                <w:szCs w:val="17"/>
              </w:rPr>
              <w:t>116</w:t>
            </w:r>
          </w:p>
        </w:tc>
      </w:tr>
      <w:tr w:rsidR="00C969E5" w:rsidRPr="00D900EE" w14:paraId="3CC20BA0" w14:textId="77777777" w:rsidTr="00333CC7">
        <w:trPr>
          <w:trHeight w:val="56"/>
        </w:trPr>
        <w:tc>
          <w:tcPr>
            <w:tcW w:w="6237" w:type="dxa"/>
            <w:tcBorders>
              <w:top w:val="nil"/>
              <w:left w:val="nil"/>
              <w:right w:val="nil"/>
            </w:tcBorders>
            <w:vAlign w:val="bottom"/>
          </w:tcPr>
          <w:p w14:paraId="1038FEC6" w14:textId="77777777" w:rsidR="00C969E5" w:rsidRPr="001A5E0D" w:rsidRDefault="00C969E5" w:rsidP="00C969E5">
            <w:pPr>
              <w:spacing w:line="140" w:lineRule="exact"/>
              <w:rPr>
                <w:rFonts w:ascii="Arial" w:hAnsi="Arial" w:cs="Arial"/>
                <w:color w:val="000000"/>
                <w:sz w:val="17"/>
                <w:szCs w:val="17"/>
              </w:rPr>
            </w:pPr>
          </w:p>
        </w:tc>
        <w:tc>
          <w:tcPr>
            <w:tcW w:w="1276" w:type="dxa"/>
            <w:tcBorders>
              <w:top w:val="single" w:sz="12" w:space="0" w:color="auto"/>
              <w:left w:val="nil"/>
              <w:right w:val="nil"/>
            </w:tcBorders>
            <w:noWrap/>
            <w:vAlign w:val="bottom"/>
          </w:tcPr>
          <w:p w14:paraId="7592AAF3" w14:textId="77777777" w:rsidR="00C969E5" w:rsidRPr="001A5E0D" w:rsidRDefault="00C969E5" w:rsidP="00C969E5">
            <w:pPr>
              <w:spacing w:line="140" w:lineRule="exact"/>
              <w:jc w:val="right"/>
              <w:rPr>
                <w:rFonts w:ascii="Arial" w:hAnsi="Arial" w:cs="Arial"/>
                <w:color w:val="000000"/>
                <w:sz w:val="17"/>
                <w:szCs w:val="17"/>
              </w:rPr>
            </w:pPr>
          </w:p>
        </w:tc>
        <w:tc>
          <w:tcPr>
            <w:tcW w:w="1134" w:type="dxa"/>
            <w:tcBorders>
              <w:top w:val="single" w:sz="12" w:space="0" w:color="auto"/>
              <w:left w:val="nil"/>
              <w:right w:val="nil"/>
            </w:tcBorders>
            <w:vAlign w:val="bottom"/>
          </w:tcPr>
          <w:p w14:paraId="16B51A63" w14:textId="77777777" w:rsidR="00C969E5" w:rsidRPr="001A5E0D" w:rsidRDefault="00C969E5" w:rsidP="00C969E5">
            <w:pPr>
              <w:spacing w:line="140" w:lineRule="exact"/>
              <w:jc w:val="right"/>
              <w:rPr>
                <w:rFonts w:ascii="Arial" w:hAnsi="Arial" w:cs="Arial"/>
                <w:color w:val="000000"/>
                <w:sz w:val="17"/>
                <w:szCs w:val="17"/>
              </w:rPr>
            </w:pPr>
          </w:p>
        </w:tc>
      </w:tr>
      <w:tr w:rsidR="00C969E5" w:rsidRPr="00D900EE" w14:paraId="1D35A487" w14:textId="77777777" w:rsidTr="00333CC7">
        <w:trPr>
          <w:trHeight w:val="247"/>
        </w:trPr>
        <w:tc>
          <w:tcPr>
            <w:tcW w:w="6237" w:type="dxa"/>
            <w:tcBorders>
              <w:top w:val="nil"/>
              <w:left w:val="nil"/>
              <w:right w:val="nil"/>
            </w:tcBorders>
            <w:vAlign w:val="bottom"/>
          </w:tcPr>
          <w:p w14:paraId="7B44D3C9"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Ostala usklađenja</w:t>
            </w:r>
          </w:p>
        </w:tc>
        <w:tc>
          <w:tcPr>
            <w:tcW w:w="1276" w:type="dxa"/>
            <w:tcBorders>
              <w:left w:val="nil"/>
              <w:right w:val="nil"/>
            </w:tcBorders>
            <w:noWrap/>
            <w:vAlign w:val="bottom"/>
          </w:tcPr>
          <w:p w14:paraId="1A7DBDFB" w14:textId="3040394C" w:rsidR="00C969E5" w:rsidRPr="001A5E0D" w:rsidRDefault="00766955" w:rsidP="00C969E5">
            <w:pPr>
              <w:jc w:val="right"/>
              <w:rPr>
                <w:rFonts w:ascii="Arial" w:hAnsi="Arial" w:cs="Arial"/>
                <w:color w:val="000000"/>
                <w:sz w:val="17"/>
                <w:szCs w:val="17"/>
              </w:rPr>
            </w:pPr>
            <w:r>
              <w:rPr>
                <w:rFonts w:ascii="Arial" w:hAnsi="Arial" w:cs="Arial"/>
                <w:color w:val="000000"/>
                <w:sz w:val="17"/>
                <w:szCs w:val="17"/>
              </w:rPr>
              <w:t>-</w:t>
            </w:r>
          </w:p>
        </w:tc>
        <w:tc>
          <w:tcPr>
            <w:tcW w:w="1134" w:type="dxa"/>
            <w:tcBorders>
              <w:left w:val="nil"/>
              <w:bottom w:val="single" w:sz="12" w:space="0" w:color="auto"/>
              <w:right w:val="nil"/>
            </w:tcBorders>
            <w:shd w:val="clear" w:color="auto" w:fill="auto"/>
            <w:vAlign w:val="bottom"/>
          </w:tcPr>
          <w:p w14:paraId="64EE18AD" w14:textId="0F49A84B"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w:t>
            </w:r>
          </w:p>
        </w:tc>
      </w:tr>
      <w:tr w:rsidR="00C969E5" w:rsidRPr="00D900EE" w14:paraId="404265BA" w14:textId="77777777" w:rsidTr="00333CC7">
        <w:trPr>
          <w:trHeight w:hRule="exact" w:val="170"/>
        </w:trPr>
        <w:tc>
          <w:tcPr>
            <w:tcW w:w="6237" w:type="dxa"/>
            <w:tcBorders>
              <w:top w:val="nil"/>
              <w:left w:val="nil"/>
              <w:right w:val="nil"/>
            </w:tcBorders>
            <w:vAlign w:val="bottom"/>
          </w:tcPr>
          <w:p w14:paraId="2DF5964D" w14:textId="77777777" w:rsidR="00C969E5" w:rsidRPr="001A5E0D" w:rsidRDefault="00C969E5" w:rsidP="00C969E5">
            <w:pPr>
              <w:rPr>
                <w:rFonts w:ascii="Arial" w:hAnsi="Arial" w:cs="Arial"/>
                <w:color w:val="000000"/>
                <w:sz w:val="17"/>
                <w:szCs w:val="17"/>
              </w:rPr>
            </w:pPr>
          </w:p>
        </w:tc>
        <w:tc>
          <w:tcPr>
            <w:tcW w:w="1276" w:type="dxa"/>
            <w:tcBorders>
              <w:top w:val="single" w:sz="12" w:space="0" w:color="auto"/>
              <w:left w:val="nil"/>
              <w:right w:val="nil"/>
            </w:tcBorders>
            <w:noWrap/>
            <w:vAlign w:val="bottom"/>
          </w:tcPr>
          <w:p w14:paraId="4193D7D9" w14:textId="77777777" w:rsidR="00C969E5" w:rsidRPr="001A5E0D" w:rsidRDefault="00C969E5" w:rsidP="00C969E5">
            <w:pPr>
              <w:jc w:val="right"/>
              <w:rPr>
                <w:rFonts w:ascii="Arial" w:hAnsi="Arial" w:cs="Arial"/>
                <w:color w:val="000000"/>
                <w:sz w:val="17"/>
                <w:szCs w:val="17"/>
              </w:rPr>
            </w:pPr>
          </w:p>
        </w:tc>
        <w:tc>
          <w:tcPr>
            <w:tcW w:w="1134" w:type="dxa"/>
            <w:tcBorders>
              <w:top w:val="single" w:sz="12" w:space="0" w:color="auto"/>
              <w:left w:val="nil"/>
              <w:right w:val="nil"/>
            </w:tcBorders>
            <w:vAlign w:val="bottom"/>
          </w:tcPr>
          <w:p w14:paraId="5FCC6B6F" w14:textId="77777777" w:rsidR="00C969E5" w:rsidRPr="001A5E0D" w:rsidRDefault="00C969E5" w:rsidP="00C969E5">
            <w:pPr>
              <w:jc w:val="right"/>
              <w:rPr>
                <w:rFonts w:ascii="Arial" w:hAnsi="Arial" w:cs="Arial"/>
                <w:color w:val="000000"/>
                <w:sz w:val="17"/>
                <w:szCs w:val="17"/>
              </w:rPr>
            </w:pPr>
          </w:p>
        </w:tc>
      </w:tr>
      <w:tr w:rsidR="00C969E5" w:rsidRPr="00D900EE" w14:paraId="5A054104" w14:textId="77777777" w:rsidTr="00333CC7">
        <w:trPr>
          <w:trHeight w:val="164"/>
        </w:trPr>
        <w:tc>
          <w:tcPr>
            <w:tcW w:w="6237" w:type="dxa"/>
            <w:tcBorders>
              <w:top w:val="nil"/>
              <w:left w:val="nil"/>
              <w:right w:val="nil"/>
            </w:tcBorders>
            <w:vAlign w:val="bottom"/>
          </w:tcPr>
          <w:p w14:paraId="4E4579B2"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Neto povećanje novca i novčanih ekvivalenata</w:t>
            </w:r>
          </w:p>
        </w:tc>
        <w:tc>
          <w:tcPr>
            <w:tcW w:w="1276" w:type="dxa"/>
            <w:tcBorders>
              <w:top w:val="nil"/>
              <w:left w:val="nil"/>
              <w:right w:val="nil"/>
            </w:tcBorders>
            <w:noWrap/>
            <w:vAlign w:val="bottom"/>
          </w:tcPr>
          <w:p w14:paraId="5A5A756F" w14:textId="1B41B856" w:rsidR="00C969E5" w:rsidRPr="001A5E0D" w:rsidRDefault="00766955" w:rsidP="00C969E5">
            <w:pPr>
              <w:jc w:val="right"/>
              <w:rPr>
                <w:rFonts w:ascii="Arial" w:hAnsi="Arial" w:cs="Arial"/>
                <w:color w:val="000000"/>
                <w:sz w:val="17"/>
                <w:szCs w:val="17"/>
              </w:rPr>
            </w:pPr>
            <w:r w:rsidRPr="00766955">
              <w:rPr>
                <w:rFonts w:ascii="Arial" w:hAnsi="Arial" w:cs="Arial"/>
                <w:color w:val="000000"/>
                <w:sz w:val="17"/>
                <w:szCs w:val="17"/>
              </w:rPr>
              <w:t>2.28</w:t>
            </w:r>
            <w:r w:rsidR="008507E7">
              <w:rPr>
                <w:rFonts w:ascii="Arial" w:hAnsi="Arial" w:cs="Arial"/>
                <w:color w:val="000000"/>
                <w:sz w:val="17"/>
                <w:szCs w:val="17"/>
              </w:rPr>
              <w:t>5</w:t>
            </w:r>
          </w:p>
        </w:tc>
        <w:tc>
          <w:tcPr>
            <w:tcW w:w="1134" w:type="dxa"/>
            <w:tcBorders>
              <w:top w:val="nil"/>
              <w:left w:val="nil"/>
              <w:right w:val="nil"/>
            </w:tcBorders>
            <w:shd w:val="clear" w:color="auto" w:fill="auto"/>
            <w:vAlign w:val="bottom"/>
          </w:tcPr>
          <w:p w14:paraId="5B580002" w14:textId="39B6AA1F"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2.744</w:t>
            </w:r>
          </w:p>
        </w:tc>
      </w:tr>
      <w:tr w:rsidR="00C969E5" w:rsidRPr="00D900EE" w14:paraId="07761B69" w14:textId="77777777" w:rsidTr="00333CC7">
        <w:trPr>
          <w:trHeight w:val="66"/>
        </w:trPr>
        <w:tc>
          <w:tcPr>
            <w:tcW w:w="6237" w:type="dxa"/>
            <w:tcBorders>
              <w:top w:val="nil"/>
              <w:left w:val="nil"/>
              <w:right w:val="nil"/>
            </w:tcBorders>
            <w:vAlign w:val="bottom"/>
          </w:tcPr>
          <w:p w14:paraId="169C0CB3" w14:textId="77777777" w:rsidR="00C969E5" w:rsidRPr="001A5E0D" w:rsidRDefault="00C969E5" w:rsidP="00C969E5">
            <w:pPr>
              <w:spacing w:line="140" w:lineRule="exact"/>
              <w:rPr>
                <w:rFonts w:ascii="Arial" w:hAnsi="Arial" w:cs="Arial"/>
                <w:color w:val="000000"/>
                <w:sz w:val="17"/>
                <w:szCs w:val="17"/>
              </w:rPr>
            </w:pPr>
          </w:p>
        </w:tc>
        <w:tc>
          <w:tcPr>
            <w:tcW w:w="1276" w:type="dxa"/>
            <w:tcBorders>
              <w:top w:val="nil"/>
              <w:left w:val="nil"/>
              <w:right w:val="nil"/>
            </w:tcBorders>
            <w:noWrap/>
            <w:vAlign w:val="bottom"/>
          </w:tcPr>
          <w:p w14:paraId="7B9FE51F" w14:textId="77777777" w:rsidR="00C969E5" w:rsidRPr="001A5E0D" w:rsidRDefault="00C969E5" w:rsidP="00C969E5">
            <w:pPr>
              <w:spacing w:line="140" w:lineRule="exact"/>
              <w:jc w:val="right"/>
              <w:rPr>
                <w:rFonts w:ascii="Arial" w:hAnsi="Arial" w:cs="Arial"/>
                <w:color w:val="000000"/>
                <w:sz w:val="17"/>
                <w:szCs w:val="17"/>
              </w:rPr>
            </w:pPr>
          </w:p>
        </w:tc>
        <w:tc>
          <w:tcPr>
            <w:tcW w:w="1134" w:type="dxa"/>
            <w:tcBorders>
              <w:top w:val="nil"/>
              <w:left w:val="nil"/>
              <w:right w:val="nil"/>
            </w:tcBorders>
            <w:shd w:val="clear" w:color="auto" w:fill="auto"/>
            <w:vAlign w:val="bottom"/>
          </w:tcPr>
          <w:p w14:paraId="4025DC02" w14:textId="77777777" w:rsidR="00C969E5" w:rsidRPr="001A5E0D" w:rsidRDefault="00C969E5" w:rsidP="00C969E5">
            <w:pPr>
              <w:spacing w:line="140" w:lineRule="exact"/>
              <w:jc w:val="right"/>
              <w:rPr>
                <w:rFonts w:ascii="Arial" w:hAnsi="Arial" w:cs="Arial"/>
                <w:color w:val="000000"/>
                <w:sz w:val="17"/>
                <w:szCs w:val="17"/>
              </w:rPr>
            </w:pPr>
          </w:p>
        </w:tc>
      </w:tr>
      <w:tr w:rsidR="00C969E5" w:rsidRPr="00D900EE" w14:paraId="79F5139D" w14:textId="77777777" w:rsidTr="00333CC7">
        <w:trPr>
          <w:trHeight w:val="164"/>
        </w:trPr>
        <w:tc>
          <w:tcPr>
            <w:tcW w:w="6237" w:type="dxa"/>
            <w:tcBorders>
              <w:top w:val="nil"/>
              <w:left w:val="nil"/>
              <w:right w:val="nil"/>
            </w:tcBorders>
            <w:vAlign w:val="bottom"/>
          </w:tcPr>
          <w:p w14:paraId="59064716"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Stanje na dan 1. siječnja</w:t>
            </w:r>
          </w:p>
        </w:tc>
        <w:tc>
          <w:tcPr>
            <w:tcW w:w="1276" w:type="dxa"/>
            <w:tcBorders>
              <w:top w:val="nil"/>
              <w:left w:val="nil"/>
              <w:right w:val="nil"/>
            </w:tcBorders>
            <w:noWrap/>
            <w:vAlign w:val="bottom"/>
          </w:tcPr>
          <w:p w14:paraId="60E1FCD1" w14:textId="7EB3F8CE" w:rsidR="00C969E5" w:rsidRPr="001A5E0D" w:rsidRDefault="00766955" w:rsidP="00C969E5">
            <w:pPr>
              <w:jc w:val="right"/>
              <w:rPr>
                <w:rFonts w:ascii="Arial" w:hAnsi="Arial" w:cs="Arial"/>
                <w:color w:val="000000"/>
                <w:sz w:val="17"/>
                <w:szCs w:val="17"/>
              </w:rPr>
            </w:pPr>
            <w:r w:rsidRPr="00766955">
              <w:rPr>
                <w:rFonts w:ascii="Arial" w:hAnsi="Arial" w:cs="Arial"/>
                <w:color w:val="000000"/>
                <w:sz w:val="17"/>
                <w:szCs w:val="17"/>
              </w:rPr>
              <w:t>3.371</w:t>
            </w:r>
          </w:p>
        </w:tc>
        <w:tc>
          <w:tcPr>
            <w:tcW w:w="1134" w:type="dxa"/>
            <w:tcBorders>
              <w:top w:val="nil"/>
              <w:left w:val="nil"/>
              <w:right w:val="nil"/>
            </w:tcBorders>
            <w:shd w:val="clear" w:color="auto" w:fill="auto"/>
            <w:vAlign w:val="bottom"/>
          </w:tcPr>
          <w:p w14:paraId="58ACD85C" w14:textId="0B3913DD"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5.964</w:t>
            </w:r>
          </w:p>
        </w:tc>
      </w:tr>
      <w:tr w:rsidR="00C969E5" w:rsidRPr="00D900EE" w14:paraId="7D31B5C2" w14:textId="77777777" w:rsidTr="00333CC7">
        <w:trPr>
          <w:trHeight w:val="164"/>
        </w:trPr>
        <w:tc>
          <w:tcPr>
            <w:tcW w:w="6237" w:type="dxa"/>
            <w:tcBorders>
              <w:top w:val="nil"/>
              <w:left w:val="nil"/>
              <w:right w:val="nil"/>
            </w:tcBorders>
            <w:vAlign w:val="bottom"/>
          </w:tcPr>
          <w:p w14:paraId="49FE7834" w14:textId="77777777" w:rsidR="00C969E5" w:rsidRPr="001A5E0D" w:rsidRDefault="00C969E5" w:rsidP="00C969E5">
            <w:pPr>
              <w:rPr>
                <w:rFonts w:ascii="Arial" w:hAnsi="Arial" w:cs="Arial"/>
                <w:color w:val="000000"/>
                <w:sz w:val="17"/>
                <w:szCs w:val="17"/>
              </w:rPr>
            </w:pPr>
            <w:r w:rsidRPr="001A5E0D">
              <w:rPr>
                <w:rFonts w:ascii="Arial" w:hAnsi="Arial" w:cs="Arial"/>
                <w:color w:val="000000"/>
                <w:sz w:val="17"/>
                <w:szCs w:val="17"/>
              </w:rPr>
              <w:t>Neto povećanje novca</w:t>
            </w:r>
          </w:p>
        </w:tc>
        <w:tc>
          <w:tcPr>
            <w:tcW w:w="1276" w:type="dxa"/>
            <w:tcBorders>
              <w:top w:val="nil"/>
              <w:left w:val="nil"/>
              <w:right w:val="nil"/>
            </w:tcBorders>
            <w:noWrap/>
            <w:vAlign w:val="bottom"/>
          </w:tcPr>
          <w:p w14:paraId="42563AA2" w14:textId="73FE10F1" w:rsidR="00C969E5" w:rsidRPr="001A5E0D" w:rsidRDefault="00766955" w:rsidP="00C969E5">
            <w:pPr>
              <w:jc w:val="right"/>
              <w:rPr>
                <w:rFonts w:ascii="Arial" w:hAnsi="Arial" w:cs="Arial"/>
                <w:color w:val="000000"/>
                <w:sz w:val="17"/>
                <w:szCs w:val="17"/>
              </w:rPr>
            </w:pPr>
            <w:r w:rsidRPr="00766955">
              <w:rPr>
                <w:rFonts w:ascii="Arial" w:hAnsi="Arial" w:cs="Arial"/>
                <w:color w:val="000000"/>
                <w:sz w:val="17"/>
                <w:szCs w:val="17"/>
              </w:rPr>
              <w:t>2.28</w:t>
            </w:r>
            <w:r w:rsidR="008507E7">
              <w:rPr>
                <w:rFonts w:ascii="Arial" w:hAnsi="Arial" w:cs="Arial"/>
                <w:color w:val="000000"/>
                <w:sz w:val="17"/>
                <w:szCs w:val="17"/>
              </w:rPr>
              <w:t>5</w:t>
            </w:r>
          </w:p>
        </w:tc>
        <w:tc>
          <w:tcPr>
            <w:tcW w:w="1134" w:type="dxa"/>
            <w:tcBorders>
              <w:top w:val="nil"/>
              <w:left w:val="nil"/>
              <w:right w:val="nil"/>
            </w:tcBorders>
            <w:shd w:val="clear" w:color="auto" w:fill="auto"/>
            <w:vAlign w:val="bottom"/>
          </w:tcPr>
          <w:p w14:paraId="0114273B" w14:textId="665E7183" w:rsidR="00C969E5" w:rsidRPr="001A5E0D" w:rsidRDefault="00C969E5" w:rsidP="00C969E5">
            <w:pPr>
              <w:jc w:val="right"/>
              <w:rPr>
                <w:rFonts w:ascii="Arial" w:hAnsi="Arial" w:cs="Arial"/>
                <w:color w:val="000000"/>
                <w:sz w:val="17"/>
                <w:szCs w:val="17"/>
              </w:rPr>
            </w:pPr>
            <w:r w:rsidRPr="001A5E0D">
              <w:rPr>
                <w:rFonts w:ascii="Arial" w:hAnsi="Arial" w:cs="Arial"/>
                <w:color w:val="000000"/>
                <w:sz w:val="17"/>
                <w:szCs w:val="17"/>
              </w:rPr>
              <w:t>2.744</w:t>
            </w:r>
          </w:p>
        </w:tc>
      </w:tr>
      <w:tr w:rsidR="00C969E5" w:rsidRPr="00D900EE" w14:paraId="28D77538" w14:textId="77777777" w:rsidTr="00333CC7">
        <w:trPr>
          <w:trHeight w:val="66"/>
        </w:trPr>
        <w:tc>
          <w:tcPr>
            <w:tcW w:w="6237" w:type="dxa"/>
            <w:tcBorders>
              <w:top w:val="nil"/>
              <w:left w:val="nil"/>
              <w:right w:val="nil"/>
            </w:tcBorders>
            <w:vAlign w:val="bottom"/>
          </w:tcPr>
          <w:p w14:paraId="7716BD93" w14:textId="77777777" w:rsidR="00C969E5" w:rsidRPr="001A5E0D" w:rsidRDefault="00C969E5" w:rsidP="00C969E5">
            <w:pPr>
              <w:spacing w:line="140" w:lineRule="exact"/>
              <w:rPr>
                <w:rFonts w:ascii="Arial" w:hAnsi="Arial" w:cs="Arial"/>
                <w:color w:val="000000"/>
                <w:sz w:val="17"/>
                <w:szCs w:val="17"/>
              </w:rPr>
            </w:pPr>
          </w:p>
        </w:tc>
        <w:tc>
          <w:tcPr>
            <w:tcW w:w="1276" w:type="dxa"/>
            <w:tcBorders>
              <w:top w:val="nil"/>
              <w:left w:val="nil"/>
              <w:right w:val="nil"/>
            </w:tcBorders>
            <w:noWrap/>
            <w:vAlign w:val="bottom"/>
          </w:tcPr>
          <w:p w14:paraId="3E739D93" w14:textId="77777777" w:rsidR="00C969E5" w:rsidRPr="001A5E0D" w:rsidRDefault="00C969E5" w:rsidP="00C969E5">
            <w:pPr>
              <w:spacing w:line="140" w:lineRule="exact"/>
              <w:jc w:val="right"/>
              <w:rPr>
                <w:rFonts w:ascii="Arial" w:hAnsi="Arial" w:cs="Arial"/>
                <w:color w:val="000000"/>
                <w:sz w:val="17"/>
                <w:szCs w:val="17"/>
              </w:rPr>
            </w:pPr>
          </w:p>
        </w:tc>
        <w:tc>
          <w:tcPr>
            <w:tcW w:w="1134" w:type="dxa"/>
            <w:tcBorders>
              <w:top w:val="nil"/>
              <w:left w:val="nil"/>
              <w:right w:val="nil"/>
            </w:tcBorders>
            <w:shd w:val="clear" w:color="auto" w:fill="auto"/>
            <w:vAlign w:val="bottom"/>
          </w:tcPr>
          <w:p w14:paraId="7470DCE7" w14:textId="77777777" w:rsidR="00C969E5" w:rsidRPr="001A5E0D" w:rsidRDefault="00C969E5" w:rsidP="00C969E5">
            <w:pPr>
              <w:spacing w:line="140" w:lineRule="exact"/>
              <w:jc w:val="right"/>
              <w:rPr>
                <w:rFonts w:ascii="Arial" w:hAnsi="Arial" w:cs="Arial"/>
                <w:color w:val="000000"/>
                <w:sz w:val="17"/>
                <w:szCs w:val="17"/>
              </w:rPr>
            </w:pPr>
          </w:p>
        </w:tc>
      </w:tr>
      <w:tr w:rsidR="00C969E5" w:rsidRPr="00D900EE" w14:paraId="32F992CD" w14:textId="77777777" w:rsidTr="00333CC7">
        <w:trPr>
          <w:trHeight w:val="164"/>
        </w:trPr>
        <w:tc>
          <w:tcPr>
            <w:tcW w:w="6237" w:type="dxa"/>
            <w:tcBorders>
              <w:top w:val="nil"/>
              <w:left w:val="nil"/>
              <w:right w:val="nil"/>
            </w:tcBorders>
            <w:vAlign w:val="bottom"/>
          </w:tcPr>
          <w:p w14:paraId="6CB89D03" w14:textId="77777777" w:rsidR="00C969E5" w:rsidRPr="001A5E0D" w:rsidRDefault="00C969E5" w:rsidP="00C969E5">
            <w:pPr>
              <w:rPr>
                <w:rFonts w:ascii="Arial" w:hAnsi="Arial" w:cs="Arial"/>
                <w:b/>
                <w:color w:val="000000"/>
                <w:sz w:val="17"/>
                <w:szCs w:val="17"/>
              </w:rPr>
            </w:pPr>
            <w:r w:rsidRPr="001A5E0D">
              <w:rPr>
                <w:rFonts w:ascii="Arial" w:hAnsi="Arial" w:cs="Arial"/>
                <w:b/>
                <w:color w:val="000000"/>
                <w:sz w:val="17"/>
                <w:szCs w:val="17"/>
              </w:rPr>
              <w:t>Stanje na dan 30. rujna</w:t>
            </w:r>
          </w:p>
        </w:tc>
        <w:tc>
          <w:tcPr>
            <w:tcW w:w="1276" w:type="dxa"/>
            <w:tcBorders>
              <w:top w:val="single" w:sz="4" w:space="0" w:color="auto"/>
              <w:left w:val="nil"/>
              <w:bottom w:val="single" w:sz="12" w:space="0" w:color="auto"/>
              <w:right w:val="nil"/>
            </w:tcBorders>
            <w:noWrap/>
            <w:vAlign w:val="bottom"/>
          </w:tcPr>
          <w:p w14:paraId="016C7AB9" w14:textId="5AD35446" w:rsidR="00C969E5" w:rsidRPr="001A5E0D" w:rsidRDefault="00766955" w:rsidP="00C969E5">
            <w:pPr>
              <w:jc w:val="right"/>
              <w:rPr>
                <w:rFonts w:ascii="Arial" w:hAnsi="Arial" w:cs="Arial"/>
                <w:b/>
                <w:color w:val="000000"/>
                <w:sz w:val="17"/>
                <w:szCs w:val="17"/>
              </w:rPr>
            </w:pPr>
            <w:r w:rsidRPr="00766955">
              <w:rPr>
                <w:rFonts w:ascii="Arial" w:hAnsi="Arial" w:cs="Arial"/>
                <w:b/>
                <w:color w:val="000000"/>
                <w:sz w:val="17"/>
                <w:szCs w:val="17"/>
              </w:rPr>
              <w:t>5.65</w:t>
            </w:r>
            <w:r w:rsidR="008507E7">
              <w:rPr>
                <w:rFonts w:ascii="Arial" w:hAnsi="Arial" w:cs="Arial"/>
                <w:b/>
                <w:color w:val="000000"/>
                <w:sz w:val="17"/>
                <w:szCs w:val="17"/>
              </w:rPr>
              <w:t>6</w:t>
            </w:r>
          </w:p>
        </w:tc>
        <w:tc>
          <w:tcPr>
            <w:tcW w:w="1134" w:type="dxa"/>
            <w:tcBorders>
              <w:top w:val="single" w:sz="4" w:space="0" w:color="auto"/>
              <w:left w:val="nil"/>
              <w:bottom w:val="single" w:sz="12" w:space="0" w:color="auto"/>
              <w:right w:val="nil"/>
            </w:tcBorders>
            <w:shd w:val="clear" w:color="auto" w:fill="auto"/>
            <w:vAlign w:val="bottom"/>
          </w:tcPr>
          <w:p w14:paraId="39ACBDC9" w14:textId="3354D7E4" w:rsidR="00C969E5" w:rsidRPr="001A5E0D" w:rsidRDefault="00C969E5" w:rsidP="00C969E5">
            <w:pPr>
              <w:jc w:val="right"/>
              <w:rPr>
                <w:rFonts w:ascii="Arial" w:hAnsi="Arial" w:cs="Arial"/>
                <w:b/>
                <w:color w:val="000000"/>
                <w:sz w:val="17"/>
                <w:szCs w:val="17"/>
              </w:rPr>
            </w:pPr>
            <w:r w:rsidRPr="001A5E0D">
              <w:rPr>
                <w:rFonts w:ascii="Arial" w:hAnsi="Arial" w:cs="Arial"/>
                <w:b/>
                <w:color w:val="000000"/>
                <w:sz w:val="17"/>
                <w:szCs w:val="17"/>
              </w:rPr>
              <w:t>8.708</w:t>
            </w:r>
          </w:p>
        </w:tc>
      </w:tr>
    </w:tbl>
    <w:p w14:paraId="3D9B4AEE" w14:textId="77777777" w:rsidR="00886774" w:rsidRPr="00EA3621" w:rsidRDefault="00886774" w:rsidP="00FA35FB">
      <w:pPr>
        <w:jc w:val="both"/>
        <w:rPr>
          <w:rFonts w:cs="Arial"/>
          <w:b/>
          <w:color w:val="000000" w:themeColor="text1"/>
        </w:rPr>
      </w:pPr>
    </w:p>
    <w:p w14:paraId="7FD36B34" w14:textId="77777777" w:rsidR="00886774" w:rsidRPr="00EA3621" w:rsidRDefault="00886774" w:rsidP="00886774">
      <w:pPr>
        <w:tabs>
          <w:tab w:val="left" w:pos="1080"/>
        </w:tabs>
        <w:rPr>
          <w:rFonts w:cs="Arial"/>
          <w:b/>
          <w:color w:val="000000" w:themeColor="text1"/>
        </w:rPr>
      </w:pPr>
    </w:p>
    <w:p w14:paraId="6CC4B40E" w14:textId="77777777" w:rsidR="00886774" w:rsidRPr="00EA3621" w:rsidRDefault="00886774" w:rsidP="00886774">
      <w:pPr>
        <w:tabs>
          <w:tab w:val="left" w:pos="1080"/>
        </w:tabs>
        <w:rPr>
          <w:rFonts w:cs="Arial"/>
          <w:color w:val="000000" w:themeColor="text1"/>
        </w:rPr>
      </w:pPr>
    </w:p>
    <w:p w14:paraId="513C7B31" w14:textId="77777777" w:rsidR="00886774" w:rsidRPr="00EA3621" w:rsidRDefault="00886774" w:rsidP="00886774">
      <w:pPr>
        <w:tabs>
          <w:tab w:val="left" w:pos="1080"/>
        </w:tabs>
        <w:rPr>
          <w:rFonts w:cs="Arial"/>
          <w:color w:val="000000" w:themeColor="text1"/>
        </w:rPr>
        <w:sectPr w:rsidR="00886774" w:rsidRPr="00EA3621" w:rsidSect="005F07DF">
          <w:headerReference w:type="default" r:id="rId32"/>
          <w:pgSz w:w="11906" w:h="16838"/>
          <w:pgMar w:top="1417" w:right="1417" w:bottom="1417" w:left="1417" w:header="708" w:footer="708" w:gutter="0"/>
          <w:cols w:space="708"/>
          <w:docGrid w:linePitch="360"/>
        </w:sectPr>
      </w:pPr>
    </w:p>
    <w:p w14:paraId="184ED541" w14:textId="77777777" w:rsidR="00886774" w:rsidRPr="00EA3621" w:rsidRDefault="00886774" w:rsidP="00886774">
      <w:pPr>
        <w:tabs>
          <w:tab w:val="left" w:pos="1080"/>
        </w:tabs>
        <w:rPr>
          <w:rFonts w:cs="Arial"/>
          <w:color w:val="000000" w:themeColor="text1"/>
        </w:rPr>
      </w:pPr>
    </w:p>
    <w:p w14:paraId="50B61EEC" w14:textId="77777777" w:rsidR="00886774" w:rsidRPr="00EA3621" w:rsidRDefault="00886774" w:rsidP="00886774">
      <w:pPr>
        <w:tabs>
          <w:tab w:val="left" w:pos="1080"/>
        </w:tabs>
        <w:rPr>
          <w:rFonts w:cs="Arial"/>
          <w:color w:val="000000" w:themeColor="text1"/>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CF262C" w:rsidRPr="00D900EE" w14:paraId="5FB8515C" w14:textId="77777777" w:rsidTr="0045519F">
        <w:trPr>
          <w:trHeight w:val="1135"/>
        </w:trPr>
        <w:tc>
          <w:tcPr>
            <w:tcW w:w="1320" w:type="pct"/>
          </w:tcPr>
          <w:p w14:paraId="200747E2" w14:textId="77777777" w:rsidR="00CF262C" w:rsidRPr="001A5E0D" w:rsidRDefault="00CF262C" w:rsidP="0045519F">
            <w:pPr>
              <w:tabs>
                <w:tab w:val="right" w:pos="1202"/>
              </w:tabs>
              <w:outlineLvl w:val="0"/>
              <w:rPr>
                <w:rFonts w:ascii="Arial" w:hAnsi="Arial" w:cs="Arial"/>
                <w:b/>
                <w:iCs/>
                <w:color w:val="000000"/>
                <w:sz w:val="17"/>
                <w:szCs w:val="17"/>
              </w:rPr>
            </w:pPr>
          </w:p>
        </w:tc>
        <w:tc>
          <w:tcPr>
            <w:tcW w:w="625" w:type="pct"/>
            <w:vAlign w:val="bottom"/>
          </w:tcPr>
          <w:p w14:paraId="525D7467" w14:textId="77777777" w:rsidR="00CF262C" w:rsidRPr="001A5E0D" w:rsidRDefault="00CF262C" w:rsidP="0045519F">
            <w:pPr>
              <w:tabs>
                <w:tab w:val="right" w:pos="1202"/>
              </w:tabs>
              <w:jc w:val="right"/>
              <w:outlineLvl w:val="0"/>
              <w:rPr>
                <w:rFonts w:ascii="Arial" w:hAnsi="Arial" w:cs="Arial"/>
                <w:b/>
                <w:iCs/>
                <w:color w:val="000000"/>
                <w:sz w:val="17"/>
                <w:szCs w:val="17"/>
              </w:rPr>
            </w:pPr>
            <w:r w:rsidRPr="001A5E0D">
              <w:rPr>
                <w:rFonts w:ascii="Arial" w:hAnsi="Arial" w:cs="Arial"/>
                <w:b/>
                <w:iCs/>
                <w:color w:val="000000"/>
                <w:sz w:val="17"/>
                <w:szCs w:val="17"/>
              </w:rPr>
              <w:t xml:space="preserve">Temeljni </w:t>
            </w:r>
          </w:p>
          <w:p w14:paraId="6647824F" w14:textId="77777777" w:rsidR="00CF262C" w:rsidRPr="001A5E0D" w:rsidRDefault="00CF262C" w:rsidP="0045519F">
            <w:pPr>
              <w:tabs>
                <w:tab w:val="right" w:pos="1202"/>
              </w:tabs>
              <w:jc w:val="right"/>
              <w:outlineLvl w:val="0"/>
              <w:rPr>
                <w:rFonts w:ascii="Arial" w:hAnsi="Arial" w:cs="Arial"/>
                <w:b/>
                <w:iCs/>
                <w:color w:val="000000"/>
                <w:sz w:val="17"/>
                <w:szCs w:val="17"/>
              </w:rPr>
            </w:pPr>
            <w:r w:rsidRPr="001A5E0D">
              <w:rPr>
                <w:rFonts w:ascii="Arial" w:hAnsi="Arial" w:cs="Arial"/>
                <w:b/>
                <w:iCs/>
                <w:color w:val="000000"/>
                <w:sz w:val="17"/>
                <w:szCs w:val="17"/>
              </w:rPr>
              <w:t>kapital</w:t>
            </w:r>
          </w:p>
        </w:tc>
        <w:tc>
          <w:tcPr>
            <w:tcW w:w="702" w:type="pct"/>
            <w:vAlign w:val="bottom"/>
          </w:tcPr>
          <w:p w14:paraId="605F0A4E" w14:textId="77777777" w:rsidR="00CF262C" w:rsidRPr="001A5E0D" w:rsidRDefault="00CF262C" w:rsidP="0045519F">
            <w:pPr>
              <w:tabs>
                <w:tab w:val="right" w:pos="1202"/>
              </w:tabs>
              <w:jc w:val="right"/>
              <w:outlineLvl w:val="0"/>
              <w:rPr>
                <w:rFonts w:ascii="Arial" w:hAnsi="Arial" w:cs="Arial"/>
                <w:b/>
                <w:iCs/>
                <w:color w:val="000000"/>
                <w:sz w:val="17"/>
                <w:szCs w:val="17"/>
              </w:rPr>
            </w:pPr>
            <w:r w:rsidRPr="001A5E0D">
              <w:rPr>
                <w:rFonts w:ascii="Arial" w:hAnsi="Arial" w:cs="Arial"/>
                <w:b/>
                <w:iCs/>
                <w:color w:val="000000"/>
                <w:sz w:val="17"/>
                <w:szCs w:val="17"/>
              </w:rPr>
              <w:t>Zadržana dobit i rezerve</w:t>
            </w:r>
          </w:p>
        </w:tc>
        <w:tc>
          <w:tcPr>
            <w:tcW w:w="572" w:type="pct"/>
            <w:vAlign w:val="bottom"/>
          </w:tcPr>
          <w:p w14:paraId="391B4AF9" w14:textId="77777777" w:rsidR="00CF262C" w:rsidRPr="001A5E0D" w:rsidRDefault="00CF262C" w:rsidP="0045519F">
            <w:pPr>
              <w:tabs>
                <w:tab w:val="right" w:pos="1202"/>
              </w:tabs>
              <w:jc w:val="right"/>
              <w:outlineLvl w:val="0"/>
              <w:rPr>
                <w:rFonts w:ascii="Arial" w:hAnsi="Arial" w:cs="Arial"/>
                <w:b/>
                <w:iCs/>
                <w:color w:val="000000"/>
                <w:sz w:val="17"/>
                <w:szCs w:val="17"/>
              </w:rPr>
            </w:pPr>
            <w:r w:rsidRPr="001A5E0D">
              <w:rPr>
                <w:rFonts w:ascii="Arial" w:hAnsi="Arial" w:cs="Arial"/>
                <w:b/>
                <w:iCs/>
                <w:color w:val="000000"/>
                <w:sz w:val="17"/>
                <w:szCs w:val="17"/>
              </w:rPr>
              <w:t>Ostale rezerve</w:t>
            </w:r>
          </w:p>
        </w:tc>
        <w:tc>
          <w:tcPr>
            <w:tcW w:w="572" w:type="pct"/>
            <w:vAlign w:val="bottom"/>
          </w:tcPr>
          <w:p w14:paraId="6717F6DD" w14:textId="77777777" w:rsidR="00CF262C" w:rsidRPr="001A5E0D" w:rsidRDefault="00CF262C" w:rsidP="0045519F">
            <w:pPr>
              <w:tabs>
                <w:tab w:val="right" w:pos="1202"/>
              </w:tabs>
              <w:jc w:val="right"/>
              <w:outlineLvl w:val="0"/>
              <w:rPr>
                <w:rFonts w:ascii="Arial" w:hAnsi="Arial" w:cs="Arial"/>
                <w:b/>
                <w:iCs/>
                <w:color w:val="000000"/>
                <w:sz w:val="17"/>
                <w:szCs w:val="17"/>
              </w:rPr>
            </w:pPr>
            <w:r w:rsidRPr="001A5E0D">
              <w:rPr>
                <w:rFonts w:ascii="Arial" w:hAnsi="Arial" w:cs="Arial"/>
                <w:b/>
                <w:iCs/>
                <w:color w:val="000000"/>
                <w:sz w:val="17"/>
                <w:szCs w:val="17"/>
              </w:rPr>
              <w:t xml:space="preserve">Neto dobit </w:t>
            </w:r>
          </w:p>
          <w:p w14:paraId="1D667645" w14:textId="3AA31B35" w:rsidR="00CF262C" w:rsidRPr="001A5E0D" w:rsidRDefault="00B62927" w:rsidP="0045519F">
            <w:pPr>
              <w:tabs>
                <w:tab w:val="right" w:pos="1202"/>
              </w:tabs>
              <w:jc w:val="right"/>
              <w:outlineLvl w:val="0"/>
              <w:rPr>
                <w:rFonts w:ascii="Arial" w:hAnsi="Arial" w:cs="Arial"/>
                <w:b/>
                <w:iCs/>
                <w:color w:val="000000"/>
                <w:sz w:val="17"/>
                <w:szCs w:val="17"/>
              </w:rPr>
            </w:pPr>
            <w:r w:rsidRPr="001A5E0D">
              <w:rPr>
                <w:rFonts w:ascii="Arial" w:hAnsi="Arial" w:cs="Arial"/>
                <w:b/>
                <w:iCs/>
                <w:color w:val="000000"/>
                <w:sz w:val="17"/>
                <w:szCs w:val="17"/>
              </w:rPr>
              <w:t>t</w:t>
            </w:r>
            <w:r w:rsidR="00CF262C" w:rsidRPr="001A5E0D">
              <w:rPr>
                <w:rFonts w:ascii="Arial" w:hAnsi="Arial" w:cs="Arial"/>
                <w:b/>
                <w:iCs/>
                <w:color w:val="000000"/>
                <w:sz w:val="17"/>
                <w:szCs w:val="17"/>
              </w:rPr>
              <w:t>ekuće</w:t>
            </w:r>
            <w:r w:rsidRPr="001A5E0D">
              <w:rPr>
                <w:rFonts w:ascii="Arial" w:hAnsi="Arial" w:cs="Arial"/>
                <w:b/>
                <w:iCs/>
                <w:color w:val="000000"/>
                <w:sz w:val="17"/>
                <w:szCs w:val="17"/>
              </w:rPr>
              <w:t>g razdoblja</w:t>
            </w:r>
          </w:p>
        </w:tc>
        <w:tc>
          <w:tcPr>
            <w:tcW w:w="644" w:type="pct"/>
            <w:vAlign w:val="bottom"/>
          </w:tcPr>
          <w:p w14:paraId="7ED403D0" w14:textId="77777777" w:rsidR="00CF262C" w:rsidRPr="001A5E0D" w:rsidRDefault="00CF262C" w:rsidP="0045519F">
            <w:pPr>
              <w:tabs>
                <w:tab w:val="right" w:pos="1202"/>
              </w:tabs>
              <w:jc w:val="right"/>
              <w:outlineLvl w:val="0"/>
              <w:rPr>
                <w:rFonts w:ascii="Arial" w:hAnsi="Arial" w:cs="Arial"/>
                <w:b/>
                <w:iCs/>
                <w:color w:val="000000"/>
                <w:sz w:val="17"/>
                <w:szCs w:val="17"/>
              </w:rPr>
            </w:pPr>
            <w:r w:rsidRPr="001A5E0D">
              <w:rPr>
                <w:rFonts w:ascii="Arial" w:hAnsi="Arial" w:cs="Arial"/>
                <w:b/>
                <w:iCs/>
                <w:color w:val="000000"/>
                <w:sz w:val="17"/>
                <w:szCs w:val="17"/>
              </w:rPr>
              <w:t>Ukupni kapital koji pripada vlasnicima društva</w:t>
            </w:r>
          </w:p>
        </w:tc>
        <w:tc>
          <w:tcPr>
            <w:tcW w:w="565" w:type="pct"/>
            <w:vAlign w:val="bottom"/>
          </w:tcPr>
          <w:p w14:paraId="26A33F18" w14:textId="77777777" w:rsidR="00CF262C" w:rsidRPr="001A5E0D" w:rsidRDefault="00CF262C" w:rsidP="0045519F">
            <w:pPr>
              <w:tabs>
                <w:tab w:val="right" w:pos="1202"/>
              </w:tabs>
              <w:jc w:val="right"/>
              <w:outlineLvl w:val="0"/>
              <w:rPr>
                <w:rFonts w:ascii="Arial" w:hAnsi="Arial" w:cs="Arial"/>
                <w:b/>
                <w:iCs/>
                <w:color w:val="000000"/>
                <w:sz w:val="17"/>
                <w:szCs w:val="17"/>
              </w:rPr>
            </w:pPr>
            <w:r w:rsidRPr="001A5E0D">
              <w:rPr>
                <w:rFonts w:ascii="Arial" w:hAnsi="Arial" w:cs="Arial"/>
                <w:b/>
                <w:iCs/>
                <w:color w:val="000000"/>
                <w:sz w:val="17"/>
                <w:szCs w:val="17"/>
              </w:rPr>
              <w:t>Ukupni kapital</w:t>
            </w:r>
          </w:p>
        </w:tc>
      </w:tr>
      <w:tr w:rsidR="00CF262C" w:rsidRPr="00D900EE" w14:paraId="6490D68C" w14:textId="77777777" w:rsidTr="0045519F">
        <w:trPr>
          <w:trHeight w:val="298"/>
        </w:trPr>
        <w:tc>
          <w:tcPr>
            <w:tcW w:w="1320" w:type="pct"/>
          </w:tcPr>
          <w:p w14:paraId="3D1627DD" w14:textId="77777777" w:rsidR="00CF262C" w:rsidRPr="001A5E0D" w:rsidRDefault="00CF262C" w:rsidP="0045519F">
            <w:pPr>
              <w:tabs>
                <w:tab w:val="right" w:pos="1202"/>
              </w:tabs>
              <w:spacing w:line="301" w:lineRule="exact"/>
              <w:outlineLvl w:val="0"/>
              <w:rPr>
                <w:rFonts w:ascii="Arial" w:hAnsi="Arial" w:cs="Arial"/>
                <w:iCs/>
                <w:color w:val="000000"/>
                <w:sz w:val="17"/>
                <w:szCs w:val="17"/>
              </w:rPr>
            </w:pPr>
          </w:p>
        </w:tc>
        <w:tc>
          <w:tcPr>
            <w:tcW w:w="625" w:type="pct"/>
          </w:tcPr>
          <w:p w14:paraId="16042347" w14:textId="77777777" w:rsidR="00CF262C" w:rsidRPr="001A5E0D" w:rsidRDefault="00CF262C" w:rsidP="0045519F">
            <w:pPr>
              <w:keepLines/>
              <w:tabs>
                <w:tab w:val="right" w:pos="1202"/>
              </w:tabs>
              <w:spacing w:line="301" w:lineRule="exact"/>
              <w:jc w:val="right"/>
              <w:outlineLvl w:val="0"/>
              <w:rPr>
                <w:rFonts w:ascii="Arial" w:hAnsi="Arial" w:cs="Arial"/>
                <w:b/>
                <w:bCs/>
                <w:color w:val="000000"/>
                <w:sz w:val="17"/>
                <w:szCs w:val="17"/>
              </w:rPr>
            </w:pPr>
            <w:r w:rsidRPr="001A5E0D">
              <w:rPr>
                <w:rFonts w:ascii="Arial" w:hAnsi="Arial" w:cs="Arial"/>
                <w:b/>
                <w:bCs/>
                <w:color w:val="000000"/>
                <w:sz w:val="17"/>
                <w:szCs w:val="17"/>
              </w:rPr>
              <w:t>000 kuna</w:t>
            </w:r>
          </w:p>
        </w:tc>
        <w:tc>
          <w:tcPr>
            <w:tcW w:w="702" w:type="pct"/>
          </w:tcPr>
          <w:p w14:paraId="37CA140A" w14:textId="77777777" w:rsidR="00CF262C" w:rsidRPr="001A5E0D" w:rsidRDefault="00CF262C" w:rsidP="0045519F">
            <w:pPr>
              <w:keepLines/>
              <w:tabs>
                <w:tab w:val="right" w:pos="1202"/>
              </w:tabs>
              <w:spacing w:line="301" w:lineRule="exact"/>
              <w:jc w:val="right"/>
              <w:outlineLvl w:val="0"/>
              <w:rPr>
                <w:rFonts w:ascii="Arial" w:hAnsi="Arial" w:cs="Arial"/>
                <w:b/>
                <w:bCs/>
                <w:color w:val="000000"/>
                <w:sz w:val="17"/>
                <w:szCs w:val="17"/>
              </w:rPr>
            </w:pPr>
            <w:r w:rsidRPr="001A5E0D">
              <w:rPr>
                <w:rFonts w:ascii="Arial" w:hAnsi="Arial" w:cs="Arial"/>
                <w:b/>
                <w:bCs/>
                <w:color w:val="000000"/>
                <w:sz w:val="17"/>
                <w:szCs w:val="17"/>
              </w:rPr>
              <w:t>000 kuna</w:t>
            </w:r>
          </w:p>
        </w:tc>
        <w:tc>
          <w:tcPr>
            <w:tcW w:w="572" w:type="pct"/>
          </w:tcPr>
          <w:p w14:paraId="5E6F94C7" w14:textId="77777777" w:rsidR="00CF262C" w:rsidRPr="001A5E0D" w:rsidRDefault="00CF262C" w:rsidP="0045519F">
            <w:pPr>
              <w:keepLines/>
              <w:tabs>
                <w:tab w:val="right" w:pos="1202"/>
              </w:tabs>
              <w:spacing w:line="301" w:lineRule="exact"/>
              <w:jc w:val="right"/>
              <w:outlineLvl w:val="0"/>
              <w:rPr>
                <w:rFonts w:ascii="Arial" w:hAnsi="Arial" w:cs="Arial"/>
                <w:b/>
                <w:bCs/>
                <w:color w:val="000000"/>
                <w:sz w:val="17"/>
                <w:szCs w:val="17"/>
              </w:rPr>
            </w:pPr>
            <w:r w:rsidRPr="001A5E0D">
              <w:rPr>
                <w:rFonts w:ascii="Arial" w:hAnsi="Arial" w:cs="Arial"/>
                <w:b/>
                <w:bCs/>
                <w:color w:val="000000"/>
                <w:sz w:val="17"/>
                <w:szCs w:val="17"/>
              </w:rPr>
              <w:t>000 kuna</w:t>
            </w:r>
          </w:p>
        </w:tc>
        <w:tc>
          <w:tcPr>
            <w:tcW w:w="572" w:type="pct"/>
          </w:tcPr>
          <w:p w14:paraId="79AB8BA1" w14:textId="77777777" w:rsidR="00CF262C" w:rsidRPr="001A5E0D" w:rsidRDefault="00CF262C" w:rsidP="0045519F">
            <w:pPr>
              <w:keepLines/>
              <w:tabs>
                <w:tab w:val="right" w:pos="1202"/>
              </w:tabs>
              <w:spacing w:line="301" w:lineRule="exact"/>
              <w:jc w:val="right"/>
              <w:outlineLvl w:val="0"/>
              <w:rPr>
                <w:rFonts w:ascii="Arial" w:hAnsi="Arial" w:cs="Arial"/>
                <w:b/>
                <w:bCs/>
                <w:color w:val="000000"/>
                <w:sz w:val="17"/>
                <w:szCs w:val="17"/>
              </w:rPr>
            </w:pPr>
            <w:r w:rsidRPr="001A5E0D">
              <w:rPr>
                <w:rFonts w:ascii="Arial" w:hAnsi="Arial" w:cs="Arial"/>
                <w:b/>
                <w:bCs/>
                <w:color w:val="000000"/>
                <w:sz w:val="17"/>
                <w:szCs w:val="17"/>
              </w:rPr>
              <w:t>000 kuna</w:t>
            </w:r>
          </w:p>
        </w:tc>
        <w:tc>
          <w:tcPr>
            <w:tcW w:w="644" w:type="pct"/>
          </w:tcPr>
          <w:p w14:paraId="45188A90" w14:textId="77777777" w:rsidR="00CF262C" w:rsidRPr="001A5E0D" w:rsidRDefault="00CF262C" w:rsidP="0045519F">
            <w:pPr>
              <w:keepLines/>
              <w:tabs>
                <w:tab w:val="right" w:pos="1202"/>
              </w:tabs>
              <w:spacing w:line="301" w:lineRule="exact"/>
              <w:jc w:val="right"/>
              <w:outlineLvl w:val="0"/>
              <w:rPr>
                <w:rFonts w:ascii="Arial" w:hAnsi="Arial" w:cs="Arial"/>
                <w:b/>
                <w:bCs/>
                <w:color w:val="000000"/>
                <w:sz w:val="17"/>
                <w:szCs w:val="17"/>
              </w:rPr>
            </w:pPr>
            <w:r w:rsidRPr="001A5E0D">
              <w:rPr>
                <w:rFonts w:ascii="Arial" w:hAnsi="Arial" w:cs="Arial"/>
                <w:b/>
                <w:bCs/>
                <w:color w:val="000000"/>
                <w:sz w:val="17"/>
                <w:szCs w:val="17"/>
              </w:rPr>
              <w:t>000 kuna</w:t>
            </w:r>
          </w:p>
        </w:tc>
        <w:tc>
          <w:tcPr>
            <w:tcW w:w="565" w:type="pct"/>
          </w:tcPr>
          <w:p w14:paraId="59887F84" w14:textId="77777777" w:rsidR="00CF262C" w:rsidRPr="001A5E0D" w:rsidRDefault="00CF262C" w:rsidP="0045519F">
            <w:pPr>
              <w:keepLines/>
              <w:tabs>
                <w:tab w:val="right" w:pos="1202"/>
              </w:tabs>
              <w:spacing w:line="301" w:lineRule="exact"/>
              <w:jc w:val="right"/>
              <w:outlineLvl w:val="0"/>
              <w:rPr>
                <w:rFonts w:ascii="Arial" w:hAnsi="Arial" w:cs="Arial"/>
                <w:b/>
                <w:bCs/>
                <w:color w:val="000000"/>
                <w:sz w:val="17"/>
                <w:szCs w:val="17"/>
              </w:rPr>
            </w:pPr>
            <w:r w:rsidRPr="001A5E0D">
              <w:rPr>
                <w:rFonts w:ascii="Arial" w:hAnsi="Arial" w:cs="Arial"/>
                <w:b/>
                <w:bCs/>
                <w:color w:val="000000"/>
                <w:sz w:val="17"/>
                <w:szCs w:val="17"/>
              </w:rPr>
              <w:t>000 kuna</w:t>
            </w:r>
          </w:p>
        </w:tc>
      </w:tr>
      <w:tr w:rsidR="00CF262C" w:rsidRPr="00D900EE" w14:paraId="60B58E2D" w14:textId="77777777" w:rsidTr="0045519F">
        <w:trPr>
          <w:trHeight w:val="132"/>
        </w:trPr>
        <w:tc>
          <w:tcPr>
            <w:tcW w:w="1320" w:type="pct"/>
          </w:tcPr>
          <w:p w14:paraId="2383B2C5" w14:textId="77777777" w:rsidR="00CF262C" w:rsidRPr="001A5E0D" w:rsidRDefault="00CF262C" w:rsidP="0045519F">
            <w:pPr>
              <w:tabs>
                <w:tab w:val="right" w:pos="1202"/>
              </w:tabs>
              <w:spacing w:line="140" w:lineRule="exact"/>
              <w:outlineLvl w:val="0"/>
              <w:rPr>
                <w:rFonts w:ascii="Arial" w:hAnsi="Arial" w:cs="Arial"/>
                <w:iCs/>
                <w:color w:val="000000"/>
                <w:sz w:val="17"/>
                <w:szCs w:val="17"/>
              </w:rPr>
            </w:pPr>
          </w:p>
        </w:tc>
        <w:tc>
          <w:tcPr>
            <w:tcW w:w="625" w:type="pct"/>
            <w:vAlign w:val="bottom"/>
          </w:tcPr>
          <w:p w14:paraId="0E6DF75A" w14:textId="77777777" w:rsidR="00CF262C" w:rsidRPr="001A5E0D" w:rsidRDefault="00CF262C" w:rsidP="0045519F">
            <w:pPr>
              <w:tabs>
                <w:tab w:val="right" w:pos="1202"/>
              </w:tabs>
              <w:spacing w:line="140" w:lineRule="exact"/>
              <w:jc w:val="right"/>
              <w:outlineLvl w:val="0"/>
              <w:rPr>
                <w:rFonts w:ascii="Arial" w:hAnsi="Arial" w:cs="Arial"/>
                <w:b/>
                <w:bCs/>
                <w:color w:val="000000"/>
                <w:sz w:val="17"/>
                <w:szCs w:val="17"/>
              </w:rPr>
            </w:pPr>
          </w:p>
        </w:tc>
        <w:tc>
          <w:tcPr>
            <w:tcW w:w="702" w:type="pct"/>
            <w:vAlign w:val="bottom"/>
          </w:tcPr>
          <w:p w14:paraId="2BB6EB9F" w14:textId="77777777" w:rsidR="00CF262C" w:rsidRPr="001A5E0D" w:rsidRDefault="00CF262C" w:rsidP="0045519F">
            <w:pPr>
              <w:tabs>
                <w:tab w:val="right" w:pos="1202"/>
              </w:tabs>
              <w:spacing w:line="140" w:lineRule="exact"/>
              <w:jc w:val="right"/>
              <w:outlineLvl w:val="0"/>
              <w:rPr>
                <w:rFonts w:ascii="Arial" w:hAnsi="Arial" w:cs="Arial"/>
                <w:b/>
                <w:bCs/>
                <w:color w:val="000000"/>
                <w:sz w:val="17"/>
                <w:szCs w:val="17"/>
              </w:rPr>
            </w:pPr>
          </w:p>
        </w:tc>
        <w:tc>
          <w:tcPr>
            <w:tcW w:w="572" w:type="pct"/>
          </w:tcPr>
          <w:p w14:paraId="237A07E2" w14:textId="77777777" w:rsidR="00CF262C" w:rsidRPr="001A5E0D" w:rsidRDefault="00CF262C" w:rsidP="0045519F">
            <w:pPr>
              <w:tabs>
                <w:tab w:val="right" w:pos="1202"/>
              </w:tabs>
              <w:spacing w:line="140" w:lineRule="exact"/>
              <w:jc w:val="right"/>
              <w:outlineLvl w:val="0"/>
              <w:rPr>
                <w:rFonts w:ascii="Arial" w:hAnsi="Arial" w:cs="Arial"/>
                <w:b/>
                <w:bCs/>
                <w:color w:val="000000"/>
                <w:sz w:val="17"/>
                <w:szCs w:val="17"/>
              </w:rPr>
            </w:pPr>
          </w:p>
        </w:tc>
        <w:tc>
          <w:tcPr>
            <w:tcW w:w="572" w:type="pct"/>
            <w:vAlign w:val="bottom"/>
          </w:tcPr>
          <w:p w14:paraId="1B8D29C4" w14:textId="77777777" w:rsidR="00CF262C" w:rsidRPr="001A5E0D" w:rsidRDefault="00CF262C" w:rsidP="0045519F">
            <w:pPr>
              <w:tabs>
                <w:tab w:val="right" w:pos="1202"/>
              </w:tabs>
              <w:spacing w:line="140" w:lineRule="exact"/>
              <w:jc w:val="right"/>
              <w:outlineLvl w:val="0"/>
              <w:rPr>
                <w:rFonts w:ascii="Arial" w:hAnsi="Arial" w:cs="Arial"/>
                <w:b/>
                <w:bCs/>
                <w:color w:val="000000"/>
                <w:sz w:val="17"/>
                <w:szCs w:val="17"/>
              </w:rPr>
            </w:pPr>
          </w:p>
        </w:tc>
        <w:tc>
          <w:tcPr>
            <w:tcW w:w="644" w:type="pct"/>
            <w:vAlign w:val="bottom"/>
          </w:tcPr>
          <w:p w14:paraId="118814AE" w14:textId="77777777" w:rsidR="00CF262C" w:rsidRPr="001A5E0D" w:rsidRDefault="00CF262C" w:rsidP="0045519F">
            <w:pPr>
              <w:tabs>
                <w:tab w:val="right" w:pos="1202"/>
              </w:tabs>
              <w:spacing w:line="140" w:lineRule="exact"/>
              <w:jc w:val="right"/>
              <w:outlineLvl w:val="0"/>
              <w:rPr>
                <w:rFonts w:ascii="Arial" w:hAnsi="Arial" w:cs="Arial"/>
                <w:b/>
                <w:bCs/>
                <w:color w:val="000000"/>
                <w:sz w:val="17"/>
                <w:szCs w:val="17"/>
              </w:rPr>
            </w:pPr>
          </w:p>
        </w:tc>
        <w:tc>
          <w:tcPr>
            <w:tcW w:w="565" w:type="pct"/>
            <w:vAlign w:val="bottom"/>
          </w:tcPr>
          <w:p w14:paraId="2C8E0DD6" w14:textId="77777777" w:rsidR="00CF262C" w:rsidRPr="001A5E0D" w:rsidRDefault="00CF262C" w:rsidP="0045519F">
            <w:pPr>
              <w:tabs>
                <w:tab w:val="right" w:pos="1202"/>
              </w:tabs>
              <w:spacing w:line="140" w:lineRule="exact"/>
              <w:jc w:val="right"/>
              <w:outlineLvl w:val="0"/>
              <w:rPr>
                <w:rFonts w:ascii="Arial" w:hAnsi="Arial" w:cs="Arial"/>
                <w:b/>
                <w:bCs/>
                <w:color w:val="000000"/>
                <w:sz w:val="17"/>
                <w:szCs w:val="17"/>
              </w:rPr>
            </w:pPr>
          </w:p>
        </w:tc>
      </w:tr>
      <w:tr w:rsidR="00687367" w:rsidRPr="00D900EE" w14:paraId="51775852" w14:textId="77777777" w:rsidTr="0045519F">
        <w:trPr>
          <w:trHeight w:val="473"/>
        </w:trPr>
        <w:tc>
          <w:tcPr>
            <w:tcW w:w="1320" w:type="pct"/>
            <w:vAlign w:val="bottom"/>
          </w:tcPr>
          <w:p w14:paraId="301C4078" w14:textId="1EF6B01A" w:rsidR="00687367" w:rsidRPr="001A5E0D" w:rsidRDefault="00687367" w:rsidP="00687367">
            <w:pPr>
              <w:tabs>
                <w:tab w:val="right" w:pos="1202"/>
              </w:tabs>
              <w:spacing w:line="240" w:lineRule="exact"/>
              <w:outlineLvl w:val="0"/>
              <w:rPr>
                <w:rFonts w:ascii="Arial" w:hAnsi="Arial" w:cs="Arial"/>
                <w:b/>
                <w:iCs/>
                <w:color w:val="000000"/>
                <w:sz w:val="17"/>
                <w:szCs w:val="17"/>
              </w:rPr>
            </w:pPr>
            <w:r w:rsidRPr="001A5E0D">
              <w:rPr>
                <w:rFonts w:ascii="Arial" w:hAnsi="Arial" w:cs="Arial"/>
                <w:b/>
                <w:iCs/>
                <w:color w:val="000000"/>
                <w:sz w:val="17"/>
                <w:szCs w:val="17"/>
              </w:rPr>
              <w:t>Stanje 1. siječnja 2021.</w:t>
            </w:r>
          </w:p>
        </w:tc>
        <w:tc>
          <w:tcPr>
            <w:tcW w:w="625" w:type="pct"/>
            <w:tcBorders>
              <w:top w:val="nil"/>
              <w:left w:val="nil"/>
              <w:bottom w:val="single" w:sz="12" w:space="0" w:color="auto"/>
              <w:right w:val="nil"/>
            </w:tcBorders>
            <w:vAlign w:val="bottom"/>
          </w:tcPr>
          <w:p w14:paraId="46E2198E" w14:textId="1DA59DD0" w:rsidR="00687367" w:rsidRPr="001A5E0D" w:rsidRDefault="00687367" w:rsidP="00687367">
            <w:pPr>
              <w:jc w:val="right"/>
              <w:rPr>
                <w:rFonts w:ascii="Arial" w:hAnsi="Arial" w:cs="Arial"/>
                <w:b/>
                <w:bCs/>
                <w:color w:val="000000"/>
                <w:sz w:val="17"/>
                <w:szCs w:val="17"/>
              </w:rPr>
            </w:pPr>
            <w:r w:rsidRPr="001A5E0D">
              <w:rPr>
                <w:rFonts w:ascii="Arial" w:hAnsi="Arial" w:cs="Arial"/>
                <w:b/>
                <w:bCs/>
                <w:color w:val="000000"/>
                <w:sz w:val="17"/>
                <w:szCs w:val="17"/>
              </w:rPr>
              <w:t>37.500</w:t>
            </w:r>
          </w:p>
        </w:tc>
        <w:tc>
          <w:tcPr>
            <w:tcW w:w="702" w:type="pct"/>
            <w:tcBorders>
              <w:top w:val="nil"/>
              <w:left w:val="nil"/>
              <w:bottom w:val="single" w:sz="12" w:space="0" w:color="auto"/>
              <w:right w:val="nil"/>
            </w:tcBorders>
            <w:vAlign w:val="bottom"/>
          </w:tcPr>
          <w:p w14:paraId="6AFB2DE1" w14:textId="2FBB4EC2" w:rsidR="00687367" w:rsidRPr="001A5E0D" w:rsidRDefault="00687367" w:rsidP="00687367">
            <w:pPr>
              <w:jc w:val="right"/>
              <w:rPr>
                <w:rFonts w:ascii="Arial" w:hAnsi="Arial" w:cs="Arial"/>
                <w:b/>
                <w:bCs/>
                <w:color w:val="000000"/>
                <w:sz w:val="17"/>
                <w:szCs w:val="17"/>
              </w:rPr>
            </w:pPr>
            <w:r w:rsidRPr="001A5E0D">
              <w:rPr>
                <w:rFonts w:ascii="Arial" w:hAnsi="Arial" w:cs="Arial"/>
                <w:b/>
                <w:bCs/>
                <w:color w:val="000000"/>
                <w:sz w:val="17"/>
                <w:szCs w:val="17"/>
              </w:rPr>
              <w:t>1.749</w:t>
            </w:r>
          </w:p>
        </w:tc>
        <w:tc>
          <w:tcPr>
            <w:tcW w:w="572" w:type="pct"/>
            <w:tcBorders>
              <w:top w:val="nil"/>
              <w:left w:val="nil"/>
              <w:bottom w:val="single" w:sz="12" w:space="0" w:color="auto"/>
              <w:right w:val="nil"/>
            </w:tcBorders>
            <w:vAlign w:val="bottom"/>
          </w:tcPr>
          <w:p w14:paraId="411C1403" w14:textId="24FC8661" w:rsidR="00687367" w:rsidRPr="001A5E0D" w:rsidRDefault="00687367" w:rsidP="00687367">
            <w:pPr>
              <w:jc w:val="right"/>
              <w:rPr>
                <w:rFonts w:ascii="Arial" w:hAnsi="Arial" w:cs="Arial"/>
                <w:b/>
                <w:bCs/>
                <w:color w:val="000000"/>
                <w:sz w:val="17"/>
                <w:szCs w:val="17"/>
              </w:rPr>
            </w:pPr>
            <w:r w:rsidRPr="001A5E0D">
              <w:rPr>
                <w:rFonts w:ascii="Arial" w:hAnsi="Arial" w:cs="Arial"/>
                <w:b/>
                <w:bCs/>
                <w:color w:val="000000"/>
                <w:sz w:val="17"/>
                <w:szCs w:val="17"/>
              </w:rPr>
              <w:t>3.825</w:t>
            </w:r>
          </w:p>
        </w:tc>
        <w:tc>
          <w:tcPr>
            <w:tcW w:w="572" w:type="pct"/>
            <w:tcBorders>
              <w:top w:val="nil"/>
              <w:left w:val="nil"/>
              <w:bottom w:val="single" w:sz="12" w:space="0" w:color="auto"/>
              <w:right w:val="nil"/>
            </w:tcBorders>
            <w:vAlign w:val="bottom"/>
          </w:tcPr>
          <w:p w14:paraId="6D3899EB" w14:textId="74056AAE" w:rsidR="00687367" w:rsidRPr="001A5E0D" w:rsidRDefault="00687367" w:rsidP="00687367">
            <w:pPr>
              <w:jc w:val="right"/>
              <w:rPr>
                <w:rFonts w:ascii="Arial" w:hAnsi="Arial" w:cs="Arial"/>
                <w:b/>
                <w:bCs/>
                <w:color w:val="000000"/>
                <w:sz w:val="17"/>
                <w:szCs w:val="17"/>
              </w:rPr>
            </w:pPr>
            <w:r w:rsidRPr="001A5E0D">
              <w:rPr>
                <w:rFonts w:ascii="Arial" w:hAnsi="Arial" w:cs="Arial"/>
                <w:b/>
                <w:bCs/>
                <w:color w:val="000000"/>
                <w:sz w:val="17"/>
                <w:szCs w:val="17"/>
              </w:rPr>
              <w:t>2.192</w:t>
            </w:r>
          </w:p>
        </w:tc>
        <w:tc>
          <w:tcPr>
            <w:tcW w:w="644" w:type="pct"/>
            <w:tcBorders>
              <w:top w:val="nil"/>
              <w:left w:val="nil"/>
              <w:bottom w:val="single" w:sz="12" w:space="0" w:color="auto"/>
              <w:right w:val="nil"/>
            </w:tcBorders>
            <w:vAlign w:val="bottom"/>
          </w:tcPr>
          <w:p w14:paraId="2F75BC9D" w14:textId="7388CAE8" w:rsidR="00687367" w:rsidRPr="001A5E0D" w:rsidRDefault="00687367" w:rsidP="00687367">
            <w:pPr>
              <w:jc w:val="right"/>
              <w:rPr>
                <w:rFonts w:ascii="Arial" w:hAnsi="Arial" w:cs="Arial"/>
                <w:b/>
                <w:bCs/>
                <w:color w:val="000000"/>
                <w:sz w:val="17"/>
                <w:szCs w:val="17"/>
              </w:rPr>
            </w:pPr>
            <w:r w:rsidRPr="001A5E0D">
              <w:rPr>
                <w:rFonts w:ascii="Arial" w:hAnsi="Arial" w:cs="Arial"/>
                <w:b/>
                <w:bCs/>
                <w:color w:val="000000"/>
                <w:sz w:val="17"/>
                <w:szCs w:val="17"/>
              </w:rPr>
              <w:t>45.266</w:t>
            </w:r>
          </w:p>
        </w:tc>
        <w:tc>
          <w:tcPr>
            <w:tcW w:w="565" w:type="pct"/>
            <w:tcBorders>
              <w:top w:val="nil"/>
              <w:left w:val="nil"/>
              <w:bottom w:val="single" w:sz="12" w:space="0" w:color="auto"/>
              <w:right w:val="nil"/>
            </w:tcBorders>
            <w:vAlign w:val="bottom"/>
          </w:tcPr>
          <w:p w14:paraId="52D1B0C5" w14:textId="79AA70EE" w:rsidR="00687367" w:rsidRPr="001A5E0D" w:rsidRDefault="00687367" w:rsidP="00687367">
            <w:pPr>
              <w:jc w:val="right"/>
              <w:rPr>
                <w:rFonts w:ascii="Arial" w:hAnsi="Arial" w:cs="Arial"/>
                <w:b/>
                <w:bCs/>
                <w:color w:val="000000"/>
                <w:sz w:val="17"/>
                <w:szCs w:val="17"/>
              </w:rPr>
            </w:pPr>
            <w:r w:rsidRPr="001A5E0D">
              <w:rPr>
                <w:rFonts w:ascii="Arial" w:hAnsi="Arial" w:cs="Arial"/>
                <w:b/>
                <w:bCs/>
                <w:color w:val="000000"/>
                <w:sz w:val="17"/>
                <w:szCs w:val="17"/>
              </w:rPr>
              <w:t>45.266</w:t>
            </w:r>
          </w:p>
        </w:tc>
      </w:tr>
      <w:tr w:rsidR="00301681" w:rsidRPr="00D900EE" w14:paraId="7C9D8FB0" w14:textId="77777777" w:rsidTr="0045519F">
        <w:trPr>
          <w:trHeight w:val="77"/>
        </w:trPr>
        <w:tc>
          <w:tcPr>
            <w:tcW w:w="1320" w:type="pct"/>
            <w:vAlign w:val="bottom"/>
          </w:tcPr>
          <w:p w14:paraId="42BDD516" w14:textId="1E578CFC" w:rsidR="00301681" w:rsidRPr="001A5E0D" w:rsidRDefault="00301681" w:rsidP="00301681">
            <w:pPr>
              <w:tabs>
                <w:tab w:val="right" w:pos="1202"/>
              </w:tabs>
              <w:spacing w:line="240" w:lineRule="exact"/>
              <w:outlineLvl w:val="0"/>
              <w:rPr>
                <w:rFonts w:ascii="Arial" w:hAnsi="Arial" w:cs="Arial"/>
                <w:iCs/>
                <w:color w:val="000000"/>
                <w:sz w:val="17"/>
                <w:szCs w:val="17"/>
              </w:rPr>
            </w:pPr>
            <w:r w:rsidRPr="001A5E0D">
              <w:rPr>
                <w:rFonts w:ascii="Arial" w:hAnsi="Arial" w:cs="Arial"/>
                <w:iCs/>
                <w:color w:val="000000"/>
                <w:sz w:val="17"/>
                <w:szCs w:val="17"/>
              </w:rPr>
              <w:t>Dobit tekućeg razdoblja</w:t>
            </w:r>
          </w:p>
        </w:tc>
        <w:tc>
          <w:tcPr>
            <w:tcW w:w="625" w:type="pct"/>
            <w:vAlign w:val="bottom"/>
          </w:tcPr>
          <w:p w14:paraId="07A497B2" w14:textId="44B3E0AD"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w:t>
            </w:r>
          </w:p>
        </w:tc>
        <w:tc>
          <w:tcPr>
            <w:tcW w:w="702" w:type="pct"/>
            <w:vAlign w:val="bottom"/>
          </w:tcPr>
          <w:p w14:paraId="505C2DF4" w14:textId="180256B0"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w:t>
            </w:r>
          </w:p>
        </w:tc>
        <w:tc>
          <w:tcPr>
            <w:tcW w:w="572" w:type="pct"/>
            <w:vAlign w:val="bottom"/>
          </w:tcPr>
          <w:p w14:paraId="7B5BBC82" w14:textId="05C41B08"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w:t>
            </w:r>
          </w:p>
        </w:tc>
        <w:tc>
          <w:tcPr>
            <w:tcW w:w="572" w:type="pct"/>
            <w:vAlign w:val="bottom"/>
          </w:tcPr>
          <w:p w14:paraId="095BC363" w14:textId="74EC0E7C"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1.622</w:t>
            </w:r>
          </w:p>
        </w:tc>
        <w:tc>
          <w:tcPr>
            <w:tcW w:w="644" w:type="pct"/>
            <w:vAlign w:val="bottom"/>
          </w:tcPr>
          <w:p w14:paraId="20635FB2" w14:textId="28C845B0" w:rsidR="00301681" w:rsidRPr="001A5E0D" w:rsidRDefault="00301681" w:rsidP="00301681">
            <w:pPr>
              <w:tabs>
                <w:tab w:val="right" w:pos="1202"/>
              </w:tabs>
              <w:spacing w:line="301" w:lineRule="exact"/>
              <w:jc w:val="right"/>
              <w:outlineLvl w:val="0"/>
              <w:rPr>
                <w:rFonts w:ascii="Arial" w:hAnsi="Arial" w:cs="Arial"/>
                <w:b/>
                <w:iCs/>
                <w:color w:val="000000"/>
                <w:sz w:val="17"/>
                <w:szCs w:val="17"/>
              </w:rPr>
            </w:pPr>
            <w:r w:rsidRPr="001A5E0D">
              <w:rPr>
                <w:rFonts w:ascii="Arial" w:hAnsi="Arial" w:cs="Arial"/>
                <w:b/>
                <w:bCs/>
                <w:color w:val="000000"/>
                <w:sz w:val="17"/>
                <w:szCs w:val="17"/>
              </w:rPr>
              <w:t>1.622</w:t>
            </w:r>
          </w:p>
        </w:tc>
        <w:tc>
          <w:tcPr>
            <w:tcW w:w="565" w:type="pct"/>
            <w:tcBorders>
              <w:top w:val="nil"/>
              <w:left w:val="nil"/>
              <w:bottom w:val="nil"/>
              <w:right w:val="nil"/>
            </w:tcBorders>
            <w:vAlign w:val="bottom"/>
          </w:tcPr>
          <w:p w14:paraId="1F5AE205" w14:textId="25C7A933" w:rsidR="00301681" w:rsidRPr="001A5E0D" w:rsidRDefault="00301681" w:rsidP="00301681">
            <w:pPr>
              <w:tabs>
                <w:tab w:val="right" w:pos="1202"/>
              </w:tabs>
              <w:spacing w:line="301" w:lineRule="exact"/>
              <w:jc w:val="right"/>
              <w:outlineLvl w:val="0"/>
              <w:rPr>
                <w:rFonts w:ascii="Arial" w:hAnsi="Arial" w:cs="Arial"/>
                <w:b/>
                <w:iCs/>
                <w:color w:val="000000"/>
                <w:sz w:val="17"/>
                <w:szCs w:val="17"/>
              </w:rPr>
            </w:pPr>
            <w:r w:rsidRPr="001A5E0D">
              <w:rPr>
                <w:rFonts w:ascii="Arial" w:hAnsi="Arial" w:cs="Arial"/>
                <w:b/>
                <w:bCs/>
                <w:color w:val="000000"/>
                <w:sz w:val="17"/>
                <w:szCs w:val="17"/>
              </w:rPr>
              <w:t>1.622</w:t>
            </w:r>
          </w:p>
        </w:tc>
      </w:tr>
      <w:tr w:rsidR="00301681" w:rsidRPr="00D900EE" w14:paraId="72312294" w14:textId="77777777" w:rsidTr="0045519F">
        <w:trPr>
          <w:trHeight w:val="77"/>
        </w:trPr>
        <w:tc>
          <w:tcPr>
            <w:tcW w:w="1320" w:type="pct"/>
            <w:vAlign w:val="bottom"/>
          </w:tcPr>
          <w:p w14:paraId="439E43C8" w14:textId="77777777" w:rsidR="00301681" w:rsidRPr="001A5E0D" w:rsidRDefault="00301681" w:rsidP="00301681">
            <w:pPr>
              <w:tabs>
                <w:tab w:val="right" w:pos="1202"/>
              </w:tabs>
              <w:spacing w:line="240" w:lineRule="exact"/>
              <w:outlineLvl w:val="0"/>
              <w:rPr>
                <w:rFonts w:ascii="Arial" w:hAnsi="Arial" w:cs="Arial"/>
                <w:iCs/>
                <w:color w:val="000000"/>
                <w:sz w:val="17"/>
                <w:szCs w:val="17"/>
              </w:rPr>
            </w:pPr>
            <w:r w:rsidRPr="001A5E0D">
              <w:rPr>
                <w:rFonts w:ascii="Arial" w:hAnsi="Arial" w:cs="Arial"/>
                <w:iCs/>
                <w:color w:val="000000"/>
                <w:sz w:val="17"/>
                <w:szCs w:val="17"/>
              </w:rPr>
              <w:t>Ostala sveobuhvatna dobit</w:t>
            </w:r>
          </w:p>
        </w:tc>
        <w:tc>
          <w:tcPr>
            <w:tcW w:w="625" w:type="pct"/>
            <w:tcBorders>
              <w:bottom w:val="single" w:sz="4" w:space="0" w:color="auto"/>
            </w:tcBorders>
            <w:vAlign w:val="bottom"/>
          </w:tcPr>
          <w:p w14:paraId="299B186A" w14:textId="22E9546B"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iCs/>
                <w:color w:val="000000"/>
                <w:sz w:val="17"/>
                <w:szCs w:val="17"/>
              </w:rPr>
              <w:t>-</w:t>
            </w:r>
          </w:p>
        </w:tc>
        <w:tc>
          <w:tcPr>
            <w:tcW w:w="702" w:type="pct"/>
            <w:tcBorders>
              <w:bottom w:val="single" w:sz="4" w:space="0" w:color="auto"/>
            </w:tcBorders>
            <w:vAlign w:val="bottom"/>
          </w:tcPr>
          <w:p w14:paraId="3E045C4C" w14:textId="1601AA73"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iCs/>
                <w:color w:val="000000"/>
                <w:sz w:val="17"/>
                <w:szCs w:val="17"/>
              </w:rPr>
              <w:t>-</w:t>
            </w:r>
          </w:p>
        </w:tc>
        <w:tc>
          <w:tcPr>
            <w:tcW w:w="572" w:type="pct"/>
            <w:tcBorders>
              <w:bottom w:val="single" w:sz="4" w:space="0" w:color="auto"/>
            </w:tcBorders>
            <w:vAlign w:val="bottom"/>
          </w:tcPr>
          <w:p w14:paraId="48559584" w14:textId="3D71E599"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iCs/>
                <w:color w:val="000000"/>
                <w:sz w:val="17"/>
                <w:szCs w:val="17"/>
              </w:rPr>
              <w:t>(543)</w:t>
            </w:r>
          </w:p>
        </w:tc>
        <w:tc>
          <w:tcPr>
            <w:tcW w:w="572" w:type="pct"/>
            <w:tcBorders>
              <w:bottom w:val="single" w:sz="4" w:space="0" w:color="auto"/>
            </w:tcBorders>
            <w:vAlign w:val="bottom"/>
          </w:tcPr>
          <w:p w14:paraId="1655D4DA" w14:textId="748BEB45"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iCs/>
                <w:color w:val="000000"/>
                <w:sz w:val="17"/>
                <w:szCs w:val="17"/>
              </w:rPr>
              <w:t>-</w:t>
            </w:r>
          </w:p>
        </w:tc>
        <w:tc>
          <w:tcPr>
            <w:tcW w:w="644" w:type="pct"/>
            <w:tcBorders>
              <w:bottom w:val="single" w:sz="4" w:space="0" w:color="auto"/>
            </w:tcBorders>
            <w:vAlign w:val="bottom"/>
          </w:tcPr>
          <w:p w14:paraId="75D3783F" w14:textId="087AF8FF" w:rsidR="00301681" w:rsidRPr="001A5E0D" w:rsidRDefault="00301681" w:rsidP="00301681">
            <w:pPr>
              <w:tabs>
                <w:tab w:val="right" w:pos="1202"/>
              </w:tabs>
              <w:spacing w:line="301" w:lineRule="exact"/>
              <w:jc w:val="right"/>
              <w:outlineLvl w:val="0"/>
              <w:rPr>
                <w:rFonts w:ascii="Arial" w:hAnsi="Arial" w:cs="Arial"/>
                <w:b/>
                <w:iCs/>
                <w:color w:val="000000"/>
                <w:sz w:val="17"/>
                <w:szCs w:val="17"/>
              </w:rPr>
            </w:pPr>
            <w:r w:rsidRPr="001A5E0D">
              <w:rPr>
                <w:rFonts w:ascii="Arial" w:hAnsi="Arial" w:cs="Arial"/>
                <w:b/>
                <w:bCs/>
                <w:color w:val="000000"/>
                <w:sz w:val="17"/>
                <w:szCs w:val="17"/>
              </w:rPr>
              <w:t>(543)</w:t>
            </w:r>
          </w:p>
        </w:tc>
        <w:tc>
          <w:tcPr>
            <w:tcW w:w="565" w:type="pct"/>
            <w:tcBorders>
              <w:top w:val="nil"/>
              <w:left w:val="nil"/>
              <w:bottom w:val="single" w:sz="4" w:space="0" w:color="auto"/>
              <w:right w:val="nil"/>
            </w:tcBorders>
            <w:vAlign w:val="bottom"/>
          </w:tcPr>
          <w:p w14:paraId="4CB90CE9" w14:textId="04138E2B" w:rsidR="00301681" w:rsidRPr="001A5E0D" w:rsidRDefault="00301681" w:rsidP="00301681">
            <w:pPr>
              <w:tabs>
                <w:tab w:val="right" w:pos="1202"/>
              </w:tabs>
              <w:spacing w:line="301" w:lineRule="exact"/>
              <w:jc w:val="right"/>
              <w:outlineLvl w:val="0"/>
              <w:rPr>
                <w:rFonts w:ascii="Arial" w:hAnsi="Arial" w:cs="Arial"/>
                <w:b/>
                <w:iCs/>
                <w:color w:val="000000"/>
                <w:sz w:val="17"/>
                <w:szCs w:val="17"/>
              </w:rPr>
            </w:pPr>
            <w:r w:rsidRPr="001A5E0D">
              <w:rPr>
                <w:rFonts w:ascii="Arial" w:hAnsi="Arial" w:cs="Arial"/>
                <w:b/>
                <w:bCs/>
                <w:color w:val="000000"/>
                <w:sz w:val="17"/>
                <w:szCs w:val="17"/>
              </w:rPr>
              <w:t>(543)</w:t>
            </w:r>
          </w:p>
        </w:tc>
      </w:tr>
      <w:tr w:rsidR="00301681" w:rsidRPr="00D900EE" w14:paraId="2F0923CC" w14:textId="77777777" w:rsidTr="0045519F">
        <w:trPr>
          <w:trHeight w:val="132"/>
        </w:trPr>
        <w:tc>
          <w:tcPr>
            <w:tcW w:w="1320" w:type="pct"/>
          </w:tcPr>
          <w:p w14:paraId="62088319" w14:textId="77777777" w:rsidR="00301681" w:rsidRPr="001A5E0D" w:rsidRDefault="00301681" w:rsidP="00301681">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7B9A2F51" w14:textId="77777777" w:rsidR="00301681" w:rsidRPr="001A5E0D" w:rsidRDefault="00301681" w:rsidP="00301681">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65164370" w14:textId="77777777" w:rsidR="00301681" w:rsidRPr="001A5E0D" w:rsidRDefault="00301681" w:rsidP="00301681">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22261A33" w14:textId="77777777" w:rsidR="00301681" w:rsidRPr="001A5E0D" w:rsidRDefault="00301681" w:rsidP="00301681">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2AC7C955" w14:textId="77777777" w:rsidR="00301681" w:rsidRPr="001A5E0D" w:rsidRDefault="00301681" w:rsidP="00301681">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4D837B33" w14:textId="77777777" w:rsidR="00301681" w:rsidRPr="001A5E0D" w:rsidRDefault="00301681" w:rsidP="00301681">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481A2BA5" w14:textId="77777777" w:rsidR="00301681" w:rsidRPr="001A5E0D" w:rsidRDefault="00301681" w:rsidP="00301681">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301681" w:rsidRPr="00D900EE" w14:paraId="1CA0ECA4" w14:textId="77777777" w:rsidTr="0045519F">
        <w:trPr>
          <w:trHeight w:val="77"/>
        </w:trPr>
        <w:tc>
          <w:tcPr>
            <w:tcW w:w="1320" w:type="pct"/>
            <w:vAlign w:val="bottom"/>
          </w:tcPr>
          <w:p w14:paraId="0CAF0E32" w14:textId="0F30CC7E" w:rsidR="00301681" w:rsidRPr="001A5E0D" w:rsidRDefault="00301681" w:rsidP="00301681">
            <w:pPr>
              <w:tabs>
                <w:tab w:val="right" w:pos="1202"/>
              </w:tabs>
              <w:spacing w:line="240" w:lineRule="exact"/>
              <w:outlineLvl w:val="0"/>
              <w:rPr>
                <w:rFonts w:ascii="Arial" w:hAnsi="Arial" w:cs="Arial"/>
                <w:iCs/>
                <w:color w:val="000000"/>
                <w:sz w:val="17"/>
                <w:szCs w:val="17"/>
              </w:rPr>
            </w:pPr>
            <w:r w:rsidRPr="001A5E0D">
              <w:rPr>
                <w:rFonts w:ascii="Arial" w:hAnsi="Arial" w:cs="Arial"/>
                <w:iCs/>
                <w:color w:val="000000"/>
                <w:sz w:val="17"/>
                <w:szCs w:val="17"/>
              </w:rPr>
              <w:t>Ukupna sveobuhvatna dobit/(gubitak)</w:t>
            </w:r>
          </w:p>
        </w:tc>
        <w:tc>
          <w:tcPr>
            <w:tcW w:w="625" w:type="pct"/>
            <w:tcBorders>
              <w:left w:val="nil"/>
              <w:bottom w:val="single" w:sz="4" w:space="0" w:color="auto"/>
              <w:right w:val="nil"/>
            </w:tcBorders>
            <w:vAlign w:val="bottom"/>
          </w:tcPr>
          <w:p w14:paraId="32C059C6" w14:textId="5F34AE6C"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w:t>
            </w:r>
          </w:p>
        </w:tc>
        <w:tc>
          <w:tcPr>
            <w:tcW w:w="702" w:type="pct"/>
            <w:tcBorders>
              <w:left w:val="nil"/>
              <w:bottom w:val="single" w:sz="4" w:space="0" w:color="auto"/>
              <w:right w:val="nil"/>
            </w:tcBorders>
            <w:vAlign w:val="bottom"/>
          </w:tcPr>
          <w:p w14:paraId="1840D0F5" w14:textId="3E2E6642"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w:t>
            </w:r>
          </w:p>
        </w:tc>
        <w:tc>
          <w:tcPr>
            <w:tcW w:w="572" w:type="pct"/>
            <w:tcBorders>
              <w:left w:val="nil"/>
              <w:bottom w:val="single" w:sz="4" w:space="0" w:color="auto"/>
              <w:right w:val="nil"/>
            </w:tcBorders>
            <w:vAlign w:val="bottom"/>
          </w:tcPr>
          <w:p w14:paraId="099CFA2F" w14:textId="0221A39F"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(543)</w:t>
            </w:r>
          </w:p>
        </w:tc>
        <w:tc>
          <w:tcPr>
            <w:tcW w:w="572" w:type="pct"/>
            <w:tcBorders>
              <w:left w:val="nil"/>
              <w:bottom w:val="single" w:sz="4" w:space="0" w:color="auto"/>
              <w:right w:val="nil"/>
            </w:tcBorders>
            <w:vAlign w:val="bottom"/>
          </w:tcPr>
          <w:p w14:paraId="663692DF" w14:textId="7F36BD96" w:rsidR="00301681" w:rsidRPr="001A5E0D" w:rsidRDefault="00301681" w:rsidP="00301681">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1.622</w:t>
            </w:r>
          </w:p>
        </w:tc>
        <w:tc>
          <w:tcPr>
            <w:tcW w:w="644" w:type="pct"/>
            <w:tcBorders>
              <w:left w:val="nil"/>
              <w:bottom w:val="single" w:sz="4" w:space="0" w:color="auto"/>
              <w:right w:val="nil"/>
            </w:tcBorders>
            <w:vAlign w:val="bottom"/>
          </w:tcPr>
          <w:p w14:paraId="56AD5EE2" w14:textId="07824E3F" w:rsidR="00301681" w:rsidRPr="001A5E0D" w:rsidRDefault="00301681" w:rsidP="00301681">
            <w:pPr>
              <w:tabs>
                <w:tab w:val="right" w:pos="1202"/>
              </w:tabs>
              <w:spacing w:line="301" w:lineRule="exact"/>
              <w:jc w:val="right"/>
              <w:outlineLvl w:val="0"/>
              <w:rPr>
                <w:rFonts w:ascii="Arial" w:hAnsi="Arial" w:cs="Arial"/>
                <w:b/>
                <w:iCs/>
                <w:color w:val="000000"/>
                <w:sz w:val="17"/>
                <w:szCs w:val="17"/>
              </w:rPr>
            </w:pPr>
            <w:r w:rsidRPr="001A5E0D">
              <w:rPr>
                <w:rFonts w:ascii="Arial" w:hAnsi="Arial" w:cs="Arial"/>
                <w:b/>
                <w:bCs/>
                <w:color w:val="000000"/>
                <w:sz w:val="17"/>
                <w:szCs w:val="17"/>
              </w:rPr>
              <w:t>1.079</w:t>
            </w:r>
          </w:p>
        </w:tc>
        <w:tc>
          <w:tcPr>
            <w:tcW w:w="565" w:type="pct"/>
            <w:tcBorders>
              <w:left w:val="nil"/>
              <w:bottom w:val="single" w:sz="4" w:space="0" w:color="auto"/>
              <w:right w:val="nil"/>
            </w:tcBorders>
            <w:vAlign w:val="bottom"/>
          </w:tcPr>
          <w:p w14:paraId="541DF731" w14:textId="053820E9" w:rsidR="00301681" w:rsidRPr="001A5E0D" w:rsidRDefault="00301681" w:rsidP="00301681">
            <w:pPr>
              <w:tabs>
                <w:tab w:val="right" w:pos="1202"/>
              </w:tabs>
              <w:spacing w:line="301" w:lineRule="exact"/>
              <w:jc w:val="right"/>
              <w:outlineLvl w:val="0"/>
              <w:rPr>
                <w:rFonts w:ascii="Arial" w:hAnsi="Arial" w:cs="Arial"/>
                <w:b/>
                <w:iCs/>
                <w:color w:val="000000"/>
                <w:sz w:val="17"/>
                <w:szCs w:val="17"/>
              </w:rPr>
            </w:pPr>
            <w:r w:rsidRPr="001A5E0D">
              <w:rPr>
                <w:rFonts w:ascii="Arial" w:hAnsi="Arial" w:cs="Arial"/>
                <w:b/>
                <w:bCs/>
                <w:color w:val="000000"/>
                <w:sz w:val="17"/>
                <w:szCs w:val="17"/>
              </w:rPr>
              <w:t>1.079</w:t>
            </w:r>
          </w:p>
        </w:tc>
      </w:tr>
      <w:tr w:rsidR="00301681" w:rsidRPr="00D900EE" w14:paraId="57EDF790" w14:textId="77777777" w:rsidTr="0045519F">
        <w:trPr>
          <w:trHeight w:val="132"/>
        </w:trPr>
        <w:tc>
          <w:tcPr>
            <w:tcW w:w="1320" w:type="pct"/>
          </w:tcPr>
          <w:p w14:paraId="64A32140" w14:textId="77777777" w:rsidR="00301681" w:rsidRPr="001A5E0D" w:rsidRDefault="00301681" w:rsidP="00301681">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613F6DA3" w14:textId="77777777" w:rsidR="00301681" w:rsidRPr="001A5E0D" w:rsidRDefault="00301681" w:rsidP="00301681">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595DFACD" w14:textId="77777777" w:rsidR="00301681" w:rsidRPr="001A5E0D" w:rsidRDefault="00301681" w:rsidP="00301681">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56B7C98" w14:textId="77777777" w:rsidR="00301681" w:rsidRPr="001A5E0D" w:rsidRDefault="00301681" w:rsidP="00301681">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79778D6" w14:textId="77777777" w:rsidR="00301681" w:rsidRPr="001A5E0D" w:rsidRDefault="00301681" w:rsidP="00301681">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59036443" w14:textId="77777777" w:rsidR="00301681" w:rsidRPr="001A5E0D" w:rsidRDefault="00301681" w:rsidP="00301681">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722A32DB" w14:textId="77777777" w:rsidR="00301681" w:rsidRPr="001A5E0D" w:rsidRDefault="00301681" w:rsidP="00301681">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4839EB" w:rsidRPr="00D900EE" w14:paraId="21AB0A4F" w14:textId="77777777" w:rsidTr="0045519F">
        <w:trPr>
          <w:trHeight w:val="463"/>
        </w:trPr>
        <w:tc>
          <w:tcPr>
            <w:tcW w:w="1320" w:type="pct"/>
          </w:tcPr>
          <w:p w14:paraId="5F3F40D4" w14:textId="5843C15E" w:rsidR="004839EB" w:rsidRPr="001A5E0D" w:rsidRDefault="004839EB" w:rsidP="004839EB">
            <w:pPr>
              <w:tabs>
                <w:tab w:val="right" w:pos="1202"/>
              </w:tabs>
              <w:spacing w:line="240" w:lineRule="exact"/>
              <w:outlineLvl w:val="0"/>
              <w:rPr>
                <w:rFonts w:ascii="Arial" w:hAnsi="Arial" w:cs="Arial"/>
                <w:i/>
                <w:iCs/>
                <w:color w:val="000000"/>
                <w:sz w:val="17"/>
                <w:szCs w:val="17"/>
              </w:rPr>
            </w:pPr>
            <w:r w:rsidRPr="001A5E0D">
              <w:rPr>
                <w:rFonts w:ascii="Arial" w:hAnsi="Arial" w:cs="Arial"/>
                <w:iCs/>
                <w:color w:val="000000"/>
                <w:sz w:val="17"/>
                <w:szCs w:val="17"/>
              </w:rPr>
              <w:t>Prijenos dobiti iz 2020. godine u zadržanu dobit</w:t>
            </w:r>
          </w:p>
        </w:tc>
        <w:tc>
          <w:tcPr>
            <w:tcW w:w="625" w:type="pct"/>
            <w:tcBorders>
              <w:top w:val="nil"/>
              <w:left w:val="nil"/>
              <w:right w:val="nil"/>
            </w:tcBorders>
            <w:vAlign w:val="bottom"/>
          </w:tcPr>
          <w:p w14:paraId="18A6E5FA" w14:textId="13506105" w:rsidR="004839EB" w:rsidRPr="001A5E0D" w:rsidRDefault="004839EB" w:rsidP="004839EB">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w:t>
            </w:r>
          </w:p>
        </w:tc>
        <w:tc>
          <w:tcPr>
            <w:tcW w:w="702" w:type="pct"/>
            <w:tcBorders>
              <w:top w:val="nil"/>
              <w:left w:val="nil"/>
              <w:right w:val="nil"/>
            </w:tcBorders>
            <w:vAlign w:val="bottom"/>
          </w:tcPr>
          <w:p w14:paraId="55D15CF2" w14:textId="51CB3C21" w:rsidR="004839EB" w:rsidRPr="001A5E0D" w:rsidRDefault="004839EB" w:rsidP="004839EB">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2.192</w:t>
            </w:r>
          </w:p>
        </w:tc>
        <w:tc>
          <w:tcPr>
            <w:tcW w:w="572" w:type="pct"/>
            <w:tcBorders>
              <w:top w:val="nil"/>
              <w:left w:val="nil"/>
              <w:right w:val="nil"/>
            </w:tcBorders>
            <w:vAlign w:val="bottom"/>
          </w:tcPr>
          <w:p w14:paraId="5BE7816F" w14:textId="1D2A8B9D" w:rsidR="004839EB" w:rsidRPr="001A5E0D" w:rsidRDefault="004839EB" w:rsidP="004839EB">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w:t>
            </w:r>
          </w:p>
        </w:tc>
        <w:tc>
          <w:tcPr>
            <w:tcW w:w="572" w:type="pct"/>
            <w:tcBorders>
              <w:top w:val="nil"/>
              <w:left w:val="nil"/>
              <w:right w:val="nil"/>
            </w:tcBorders>
            <w:vAlign w:val="bottom"/>
          </w:tcPr>
          <w:p w14:paraId="5B5D7124" w14:textId="5B956C24" w:rsidR="004839EB" w:rsidRPr="001A5E0D" w:rsidRDefault="004839EB" w:rsidP="004839EB">
            <w:pPr>
              <w:tabs>
                <w:tab w:val="right" w:pos="1202"/>
              </w:tabs>
              <w:spacing w:line="301" w:lineRule="exact"/>
              <w:jc w:val="right"/>
              <w:outlineLvl w:val="0"/>
              <w:rPr>
                <w:rFonts w:ascii="Arial" w:hAnsi="Arial" w:cs="Arial"/>
                <w:iCs/>
                <w:color w:val="000000"/>
                <w:sz w:val="17"/>
                <w:szCs w:val="17"/>
              </w:rPr>
            </w:pPr>
            <w:r w:rsidRPr="001A5E0D">
              <w:rPr>
                <w:rFonts w:ascii="Arial" w:hAnsi="Arial" w:cs="Arial"/>
                <w:color w:val="000000"/>
                <w:sz w:val="17"/>
                <w:szCs w:val="17"/>
              </w:rPr>
              <w:t>(2.192)</w:t>
            </w:r>
          </w:p>
        </w:tc>
        <w:tc>
          <w:tcPr>
            <w:tcW w:w="644" w:type="pct"/>
            <w:tcBorders>
              <w:top w:val="nil"/>
              <w:left w:val="nil"/>
              <w:right w:val="nil"/>
            </w:tcBorders>
            <w:vAlign w:val="bottom"/>
          </w:tcPr>
          <w:p w14:paraId="2ACA488C" w14:textId="7448CD13" w:rsidR="004839EB" w:rsidRPr="001A5E0D" w:rsidRDefault="004839EB" w:rsidP="004839EB">
            <w:pPr>
              <w:tabs>
                <w:tab w:val="right" w:pos="1202"/>
              </w:tabs>
              <w:spacing w:line="301" w:lineRule="exact"/>
              <w:jc w:val="right"/>
              <w:outlineLvl w:val="0"/>
              <w:rPr>
                <w:rFonts w:ascii="Arial" w:hAnsi="Arial" w:cs="Arial"/>
                <w:b/>
                <w:iCs/>
                <w:color w:val="000000"/>
                <w:sz w:val="17"/>
                <w:szCs w:val="17"/>
              </w:rPr>
            </w:pPr>
            <w:r w:rsidRPr="001A5E0D">
              <w:rPr>
                <w:rFonts w:ascii="Arial" w:hAnsi="Arial" w:cs="Arial"/>
                <w:b/>
                <w:bCs/>
                <w:color w:val="000000"/>
                <w:sz w:val="17"/>
                <w:szCs w:val="17"/>
              </w:rPr>
              <w:t>-</w:t>
            </w:r>
          </w:p>
        </w:tc>
        <w:tc>
          <w:tcPr>
            <w:tcW w:w="565" w:type="pct"/>
            <w:tcBorders>
              <w:top w:val="nil"/>
              <w:left w:val="nil"/>
              <w:right w:val="nil"/>
            </w:tcBorders>
            <w:vAlign w:val="bottom"/>
          </w:tcPr>
          <w:p w14:paraId="2D4DEDDD" w14:textId="4604102A" w:rsidR="004839EB" w:rsidRPr="001A5E0D" w:rsidRDefault="004839EB" w:rsidP="004839EB">
            <w:pPr>
              <w:tabs>
                <w:tab w:val="right" w:pos="1202"/>
              </w:tabs>
              <w:spacing w:line="301" w:lineRule="exact"/>
              <w:jc w:val="right"/>
              <w:outlineLvl w:val="0"/>
              <w:rPr>
                <w:rFonts w:ascii="Arial" w:hAnsi="Arial" w:cs="Arial"/>
                <w:b/>
                <w:iCs/>
                <w:color w:val="000000"/>
                <w:sz w:val="17"/>
                <w:szCs w:val="17"/>
              </w:rPr>
            </w:pPr>
            <w:r w:rsidRPr="001A5E0D">
              <w:rPr>
                <w:rFonts w:ascii="Arial" w:hAnsi="Arial" w:cs="Arial"/>
                <w:b/>
                <w:bCs/>
                <w:color w:val="000000"/>
                <w:sz w:val="17"/>
                <w:szCs w:val="17"/>
              </w:rPr>
              <w:t>-</w:t>
            </w:r>
          </w:p>
        </w:tc>
      </w:tr>
      <w:tr w:rsidR="004839EB" w:rsidRPr="00D900EE" w14:paraId="1C2DD9F3" w14:textId="77777777" w:rsidTr="0045519F">
        <w:trPr>
          <w:trHeight w:val="132"/>
        </w:trPr>
        <w:tc>
          <w:tcPr>
            <w:tcW w:w="1320" w:type="pct"/>
          </w:tcPr>
          <w:p w14:paraId="39B73611" w14:textId="77777777" w:rsidR="004839EB" w:rsidRPr="001A5E0D" w:rsidRDefault="004839EB" w:rsidP="004839EB">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44A1FAF3"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15250EC7"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9B49B3E"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30B48725"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18B16651" w14:textId="77777777" w:rsidR="004839EB" w:rsidRPr="001A5E0D" w:rsidRDefault="004839EB" w:rsidP="004839EB">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68AEFD07" w14:textId="77777777" w:rsidR="004839EB" w:rsidRPr="001A5E0D" w:rsidRDefault="004839EB" w:rsidP="004839EB">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4839EB" w:rsidRPr="00D900EE" w14:paraId="3011728D" w14:textId="77777777" w:rsidTr="0045519F">
        <w:trPr>
          <w:trHeight w:val="275"/>
        </w:trPr>
        <w:tc>
          <w:tcPr>
            <w:tcW w:w="1320" w:type="pct"/>
            <w:vAlign w:val="bottom"/>
          </w:tcPr>
          <w:p w14:paraId="260F020A" w14:textId="0B1BF711" w:rsidR="004839EB" w:rsidRPr="001A5E0D" w:rsidRDefault="004839EB" w:rsidP="004839EB">
            <w:pPr>
              <w:tabs>
                <w:tab w:val="right" w:pos="1202"/>
              </w:tabs>
              <w:spacing w:line="240" w:lineRule="exact"/>
              <w:outlineLvl w:val="0"/>
              <w:rPr>
                <w:rFonts w:ascii="Arial" w:hAnsi="Arial" w:cs="Arial"/>
                <w:b/>
                <w:iCs/>
                <w:color w:val="000000"/>
                <w:sz w:val="17"/>
                <w:szCs w:val="17"/>
              </w:rPr>
            </w:pPr>
            <w:r w:rsidRPr="001A5E0D">
              <w:rPr>
                <w:rFonts w:ascii="Arial" w:hAnsi="Arial" w:cs="Arial"/>
                <w:b/>
                <w:iCs/>
                <w:color w:val="000000"/>
                <w:sz w:val="17"/>
                <w:szCs w:val="17"/>
              </w:rPr>
              <w:t>Stanje 30. rujna 2021.</w:t>
            </w:r>
          </w:p>
        </w:tc>
        <w:tc>
          <w:tcPr>
            <w:tcW w:w="625" w:type="pct"/>
            <w:tcBorders>
              <w:top w:val="nil"/>
              <w:left w:val="nil"/>
              <w:bottom w:val="single" w:sz="12" w:space="0" w:color="auto"/>
              <w:right w:val="nil"/>
            </w:tcBorders>
            <w:vAlign w:val="bottom"/>
          </w:tcPr>
          <w:p w14:paraId="28CE0D68" w14:textId="30F0F85A"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37.500</w:t>
            </w:r>
          </w:p>
        </w:tc>
        <w:tc>
          <w:tcPr>
            <w:tcW w:w="702" w:type="pct"/>
            <w:tcBorders>
              <w:top w:val="nil"/>
              <w:left w:val="nil"/>
              <w:bottom w:val="single" w:sz="12" w:space="0" w:color="auto"/>
              <w:right w:val="nil"/>
            </w:tcBorders>
            <w:vAlign w:val="bottom"/>
          </w:tcPr>
          <w:p w14:paraId="03E5051C" w14:textId="35B092C0"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3.941</w:t>
            </w:r>
          </w:p>
        </w:tc>
        <w:tc>
          <w:tcPr>
            <w:tcW w:w="572" w:type="pct"/>
            <w:tcBorders>
              <w:top w:val="nil"/>
              <w:left w:val="nil"/>
              <w:bottom w:val="single" w:sz="12" w:space="0" w:color="auto"/>
              <w:right w:val="nil"/>
            </w:tcBorders>
            <w:vAlign w:val="bottom"/>
          </w:tcPr>
          <w:p w14:paraId="0401AABD" w14:textId="1457E4EC"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3.282</w:t>
            </w:r>
          </w:p>
        </w:tc>
        <w:tc>
          <w:tcPr>
            <w:tcW w:w="572" w:type="pct"/>
            <w:tcBorders>
              <w:top w:val="nil"/>
              <w:left w:val="nil"/>
              <w:bottom w:val="single" w:sz="12" w:space="0" w:color="auto"/>
              <w:right w:val="nil"/>
            </w:tcBorders>
            <w:vAlign w:val="bottom"/>
          </w:tcPr>
          <w:p w14:paraId="4EFFC48A" w14:textId="1A638C62"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1.622</w:t>
            </w:r>
          </w:p>
        </w:tc>
        <w:tc>
          <w:tcPr>
            <w:tcW w:w="644" w:type="pct"/>
            <w:tcBorders>
              <w:top w:val="nil"/>
              <w:left w:val="nil"/>
              <w:bottom w:val="single" w:sz="12" w:space="0" w:color="auto"/>
              <w:right w:val="nil"/>
            </w:tcBorders>
            <w:vAlign w:val="bottom"/>
          </w:tcPr>
          <w:p w14:paraId="4523BE98" w14:textId="2E621DA3"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46.345</w:t>
            </w:r>
          </w:p>
        </w:tc>
        <w:tc>
          <w:tcPr>
            <w:tcW w:w="565" w:type="pct"/>
            <w:tcBorders>
              <w:top w:val="nil"/>
              <w:left w:val="nil"/>
              <w:bottom w:val="single" w:sz="12" w:space="0" w:color="auto"/>
              <w:right w:val="nil"/>
            </w:tcBorders>
            <w:vAlign w:val="bottom"/>
          </w:tcPr>
          <w:p w14:paraId="0753AC9B" w14:textId="7DDA77A7"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46.345</w:t>
            </w:r>
          </w:p>
        </w:tc>
      </w:tr>
      <w:tr w:rsidR="004839EB" w:rsidRPr="00D900EE" w14:paraId="1A95EA2F" w14:textId="77777777" w:rsidTr="0045519F">
        <w:trPr>
          <w:trHeight w:val="76"/>
        </w:trPr>
        <w:tc>
          <w:tcPr>
            <w:tcW w:w="1320" w:type="pct"/>
          </w:tcPr>
          <w:p w14:paraId="28646690" w14:textId="77777777" w:rsidR="004839EB" w:rsidRPr="001A5E0D" w:rsidRDefault="004839EB" w:rsidP="004839EB">
            <w:pPr>
              <w:tabs>
                <w:tab w:val="right" w:pos="1202"/>
              </w:tabs>
              <w:spacing w:line="140" w:lineRule="exact"/>
              <w:jc w:val="right"/>
              <w:outlineLvl w:val="0"/>
              <w:rPr>
                <w:rFonts w:ascii="Arial" w:hAnsi="Arial" w:cs="Arial"/>
                <w:b/>
                <w:iCs/>
                <w:color w:val="000000"/>
                <w:sz w:val="17"/>
                <w:szCs w:val="17"/>
              </w:rPr>
            </w:pPr>
          </w:p>
        </w:tc>
        <w:tc>
          <w:tcPr>
            <w:tcW w:w="625" w:type="pct"/>
            <w:tcBorders>
              <w:top w:val="single" w:sz="12" w:space="0" w:color="auto"/>
            </w:tcBorders>
            <w:vAlign w:val="bottom"/>
          </w:tcPr>
          <w:p w14:paraId="2EBF65E6" w14:textId="77777777" w:rsidR="004839EB" w:rsidRPr="001A5E0D" w:rsidRDefault="004839EB" w:rsidP="004839EB">
            <w:pPr>
              <w:keepNext/>
              <w:keepLines/>
              <w:tabs>
                <w:tab w:val="decimal" w:pos="1015"/>
              </w:tabs>
              <w:spacing w:line="140" w:lineRule="exact"/>
              <w:jc w:val="right"/>
              <w:rPr>
                <w:rFonts w:ascii="Arial" w:hAnsi="Arial" w:cs="Arial"/>
                <w:b/>
                <w:color w:val="000000"/>
                <w:position w:val="4"/>
                <w:sz w:val="17"/>
                <w:szCs w:val="17"/>
                <w:u w:val="thick"/>
              </w:rPr>
            </w:pPr>
          </w:p>
        </w:tc>
        <w:tc>
          <w:tcPr>
            <w:tcW w:w="702" w:type="pct"/>
            <w:tcBorders>
              <w:top w:val="single" w:sz="12" w:space="0" w:color="auto"/>
            </w:tcBorders>
            <w:vAlign w:val="bottom"/>
          </w:tcPr>
          <w:p w14:paraId="7FB4FC3F" w14:textId="77777777" w:rsidR="004839EB" w:rsidRPr="001A5E0D" w:rsidRDefault="004839EB" w:rsidP="004839EB">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5D3DF8F7" w14:textId="77777777" w:rsidR="004839EB" w:rsidRPr="001A5E0D" w:rsidRDefault="004839EB" w:rsidP="004839EB">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2D851424" w14:textId="77777777" w:rsidR="004839EB" w:rsidRPr="001A5E0D" w:rsidRDefault="004839EB" w:rsidP="004839EB">
            <w:pPr>
              <w:keepNext/>
              <w:keepLines/>
              <w:tabs>
                <w:tab w:val="decimal" w:pos="1015"/>
              </w:tabs>
              <w:spacing w:line="140" w:lineRule="exact"/>
              <w:jc w:val="right"/>
              <w:rPr>
                <w:rFonts w:ascii="Arial" w:hAnsi="Arial" w:cs="Arial"/>
                <w:b/>
                <w:color w:val="000000"/>
                <w:position w:val="4"/>
                <w:sz w:val="17"/>
                <w:szCs w:val="17"/>
                <w:u w:val="thick"/>
              </w:rPr>
            </w:pPr>
          </w:p>
        </w:tc>
        <w:tc>
          <w:tcPr>
            <w:tcW w:w="644" w:type="pct"/>
            <w:tcBorders>
              <w:top w:val="single" w:sz="12" w:space="0" w:color="auto"/>
            </w:tcBorders>
            <w:vAlign w:val="bottom"/>
          </w:tcPr>
          <w:p w14:paraId="65627EF2" w14:textId="77777777" w:rsidR="004839EB" w:rsidRPr="001A5E0D" w:rsidRDefault="004839EB" w:rsidP="004839EB">
            <w:pPr>
              <w:keepNext/>
              <w:keepLines/>
              <w:tabs>
                <w:tab w:val="decimal" w:pos="1015"/>
              </w:tabs>
              <w:spacing w:line="140" w:lineRule="exact"/>
              <w:jc w:val="right"/>
              <w:rPr>
                <w:rFonts w:ascii="Arial" w:hAnsi="Arial" w:cs="Arial"/>
                <w:b/>
                <w:color w:val="000000"/>
                <w:position w:val="4"/>
                <w:sz w:val="17"/>
                <w:szCs w:val="17"/>
                <w:u w:val="thick"/>
              </w:rPr>
            </w:pPr>
          </w:p>
        </w:tc>
        <w:tc>
          <w:tcPr>
            <w:tcW w:w="565" w:type="pct"/>
            <w:tcBorders>
              <w:top w:val="single" w:sz="12" w:space="0" w:color="auto"/>
            </w:tcBorders>
            <w:vAlign w:val="bottom"/>
          </w:tcPr>
          <w:p w14:paraId="0EACE9E7" w14:textId="77777777" w:rsidR="004839EB" w:rsidRPr="001A5E0D" w:rsidRDefault="004839EB" w:rsidP="004839EB">
            <w:pPr>
              <w:keepNext/>
              <w:keepLines/>
              <w:tabs>
                <w:tab w:val="decimal" w:pos="1015"/>
              </w:tabs>
              <w:spacing w:line="140" w:lineRule="exact"/>
              <w:jc w:val="right"/>
              <w:rPr>
                <w:rFonts w:ascii="Arial" w:hAnsi="Arial" w:cs="Arial"/>
                <w:b/>
                <w:color w:val="000000"/>
                <w:position w:val="4"/>
                <w:sz w:val="17"/>
                <w:szCs w:val="17"/>
                <w:u w:val="thick"/>
              </w:rPr>
            </w:pPr>
          </w:p>
        </w:tc>
      </w:tr>
      <w:tr w:rsidR="004839EB" w:rsidRPr="00D900EE" w14:paraId="0F36A0E7" w14:textId="77777777" w:rsidTr="00935C02">
        <w:trPr>
          <w:trHeight w:val="76"/>
        </w:trPr>
        <w:tc>
          <w:tcPr>
            <w:tcW w:w="1320" w:type="pct"/>
            <w:vAlign w:val="bottom"/>
          </w:tcPr>
          <w:p w14:paraId="0445C773" w14:textId="37A5561C" w:rsidR="004839EB" w:rsidRPr="001A5E0D" w:rsidRDefault="004839EB" w:rsidP="004839EB">
            <w:pPr>
              <w:tabs>
                <w:tab w:val="right" w:pos="1202"/>
              </w:tabs>
              <w:spacing w:line="240" w:lineRule="exact"/>
              <w:outlineLvl w:val="0"/>
              <w:rPr>
                <w:rFonts w:ascii="Arial" w:hAnsi="Arial" w:cs="Arial"/>
                <w:b/>
                <w:iCs/>
                <w:color w:val="000000"/>
                <w:sz w:val="17"/>
                <w:szCs w:val="17"/>
              </w:rPr>
            </w:pPr>
            <w:r w:rsidRPr="001A5E0D">
              <w:rPr>
                <w:rFonts w:ascii="Arial" w:hAnsi="Arial" w:cs="Arial"/>
                <w:b/>
                <w:iCs/>
                <w:color w:val="000000"/>
                <w:sz w:val="17"/>
                <w:szCs w:val="17"/>
              </w:rPr>
              <w:t xml:space="preserve">Stanje 1. siječnja 2022. </w:t>
            </w:r>
          </w:p>
        </w:tc>
        <w:tc>
          <w:tcPr>
            <w:tcW w:w="625" w:type="pct"/>
            <w:tcBorders>
              <w:top w:val="nil"/>
              <w:left w:val="nil"/>
              <w:bottom w:val="single" w:sz="12" w:space="0" w:color="auto"/>
              <w:right w:val="nil"/>
            </w:tcBorders>
            <w:shd w:val="clear" w:color="auto" w:fill="auto"/>
            <w:vAlign w:val="bottom"/>
          </w:tcPr>
          <w:p w14:paraId="04012700" w14:textId="27C31B8F"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37.500</w:t>
            </w:r>
          </w:p>
        </w:tc>
        <w:tc>
          <w:tcPr>
            <w:tcW w:w="702" w:type="pct"/>
            <w:tcBorders>
              <w:top w:val="nil"/>
              <w:left w:val="nil"/>
              <w:bottom w:val="single" w:sz="12" w:space="0" w:color="auto"/>
              <w:right w:val="nil"/>
            </w:tcBorders>
            <w:shd w:val="clear" w:color="auto" w:fill="auto"/>
            <w:vAlign w:val="bottom"/>
          </w:tcPr>
          <w:p w14:paraId="3B41E286" w14:textId="72683629"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3.941</w:t>
            </w:r>
          </w:p>
        </w:tc>
        <w:tc>
          <w:tcPr>
            <w:tcW w:w="572" w:type="pct"/>
            <w:tcBorders>
              <w:top w:val="nil"/>
              <w:left w:val="nil"/>
              <w:bottom w:val="single" w:sz="12" w:space="0" w:color="auto"/>
              <w:right w:val="nil"/>
            </w:tcBorders>
            <w:shd w:val="clear" w:color="auto" w:fill="auto"/>
            <w:vAlign w:val="bottom"/>
          </w:tcPr>
          <w:p w14:paraId="699BF902" w14:textId="534260A4"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2.638</w:t>
            </w:r>
          </w:p>
        </w:tc>
        <w:tc>
          <w:tcPr>
            <w:tcW w:w="572" w:type="pct"/>
            <w:tcBorders>
              <w:top w:val="nil"/>
              <w:left w:val="nil"/>
              <w:bottom w:val="single" w:sz="12" w:space="0" w:color="auto"/>
              <w:right w:val="nil"/>
            </w:tcBorders>
            <w:shd w:val="clear" w:color="auto" w:fill="auto"/>
            <w:vAlign w:val="bottom"/>
          </w:tcPr>
          <w:p w14:paraId="1FACA2C3" w14:textId="05487A67"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1.103</w:t>
            </w:r>
          </w:p>
        </w:tc>
        <w:tc>
          <w:tcPr>
            <w:tcW w:w="644" w:type="pct"/>
            <w:tcBorders>
              <w:top w:val="nil"/>
              <w:left w:val="nil"/>
              <w:bottom w:val="single" w:sz="12" w:space="0" w:color="auto"/>
              <w:right w:val="nil"/>
            </w:tcBorders>
            <w:shd w:val="clear" w:color="auto" w:fill="auto"/>
            <w:vAlign w:val="bottom"/>
          </w:tcPr>
          <w:p w14:paraId="3CECCEEF" w14:textId="4D98BBF1"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45.182</w:t>
            </w:r>
          </w:p>
        </w:tc>
        <w:tc>
          <w:tcPr>
            <w:tcW w:w="565" w:type="pct"/>
            <w:tcBorders>
              <w:top w:val="nil"/>
              <w:left w:val="nil"/>
              <w:bottom w:val="single" w:sz="12" w:space="0" w:color="auto"/>
              <w:right w:val="nil"/>
            </w:tcBorders>
            <w:shd w:val="clear" w:color="auto" w:fill="auto"/>
            <w:vAlign w:val="bottom"/>
          </w:tcPr>
          <w:p w14:paraId="63CB7439" w14:textId="77665B05" w:rsidR="004839EB" w:rsidRPr="001A5E0D" w:rsidRDefault="004839EB" w:rsidP="004839EB">
            <w:pPr>
              <w:jc w:val="right"/>
              <w:rPr>
                <w:rFonts w:ascii="Arial" w:hAnsi="Arial" w:cs="Arial"/>
                <w:b/>
                <w:bCs/>
                <w:color w:val="000000"/>
                <w:sz w:val="17"/>
                <w:szCs w:val="17"/>
              </w:rPr>
            </w:pPr>
            <w:r w:rsidRPr="001A5E0D">
              <w:rPr>
                <w:rFonts w:ascii="Arial" w:hAnsi="Arial" w:cs="Arial"/>
                <w:b/>
                <w:bCs/>
                <w:color w:val="000000"/>
                <w:sz w:val="17"/>
                <w:szCs w:val="17"/>
              </w:rPr>
              <w:t>45.182</w:t>
            </w:r>
          </w:p>
        </w:tc>
      </w:tr>
      <w:tr w:rsidR="004839EB" w:rsidRPr="00D900EE" w14:paraId="5D2880C4" w14:textId="77777777" w:rsidTr="0045519F">
        <w:trPr>
          <w:trHeight w:val="76"/>
        </w:trPr>
        <w:tc>
          <w:tcPr>
            <w:tcW w:w="1320" w:type="pct"/>
            <w:vAlign w:val="bottom"/>
          </w:tcPr>
          <w:p w14:paraId="3DC76A80"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25" w:type="pct"/>
            <w:vAlign w:val="bottom"/>
          </w:tcPr>
          <w:p w14:paraId="264D8D43"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vAlign w:val="bottom"/>
          </w:tcPr>
          <w:p w14:paraId="0831183D"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5E7B87EB"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441A1F35"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vAlign w:val="bottom"/>
          </w:tcPr>
          <w:p w14:paraId="392C101E"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nil"/>
              <w:left w:val="nil"/>
              <w:bottom w:val="nil"/>
              <w:right w:val="nil"/>
            </w:tcBorders>
            <w:vAlign w:val="bottom"/>
          </w:tcPr>
          <w:p w14:paraId="6A731CE6"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766955" w:rsidRPr="00D900EE" w14:paraId="4F6BCE1B" w14:textId="77777777" w:rsidTr="001A5E0D">
        <w:trPr>
          <w:trHeight w:val="76"/>
        </w:trPr>
        <w:tc>
          <w:tcPr>
            <w:tcW w:w="1320" w:type="pct"/>
            <w:vAlign w:val="bottom"/>
          </w:tcPr>
          <w:p w14:paraId="75E0B78A" w14:textId="1FC85306" w:rsidR="00766955" w:rsidRPr="001A5E0D" w:rsidRDefault="00766955" w:rsidP="00766955">
            <w:pPr>
              <w:tabs>
                <w:tab w:val="right" w:pos="1202"/>
              </w:tabs>
              <w:spacing w:line="240" w:lineRule="exact"/>
              <w:outlineLvl w:val="0"/>
              <w:rPr>
                <w:rFonts w:ascii="Arial" w:hAnsi="Arial" w:cs="Arial"/>
                <w:iCs/>
                <w:color w:val="000000"/>
                <w:sz w:val="17"/>
                <w:szCs w:val="17"/>
              </w:rPr>
            </w:pPr>
            <w:r w:rsidRPr="001A5E0D">
              <w:rPr>
                <w:rFonts w:ascii="Arial" w:hAnsi="Arial" w:cs="Arial"/>
                <w:iCs/>
                <w:color w:val="000000"/>
                <w:sz w:val="17"/>
                <w:szCs w:val="17"/>
              </w:rPr>
              <w:t>Dobit tekućeg razdoblja</w:t>
            </w:r>
          </w:p>
        </w:tc>
        <w:tc>
          <w:tcPr>
            <w:tcW w:w="625" w:type="pct"/>
            <w:vAlign w:val="bottom"/>
          </w:tcPr>
          <w:p w14:paraId="48EE2F41" w14:textId="0576D216" w:rsidR="00766955" w:rsidRPr="001A5E0D" w:rsidRDefault="00766955" w:rsidP="0076695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vAlign w:val="bottom"/>
          </w:tcPr>
          <w:p w14:paraId="7497AFD8" w14:textId="3A664EB7" w:rsidR="00766955" w:rsidRPr="001A5E0D" w:rsidRDefault="00766955" w:rsidP="0076695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7A41EC7F" w14:textId="78585923" w:rsidR="00766955" w:rsidRPr="001A5E0D" w:rsidRDefault="00766955" w:rsidP="0076695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4E1ACE3B" w14:textId="7864BC14" w:rsidR="00766955" w:rsidRPr="001A5E0D" w:rsidRDefault="00766955" w:rsidP="00766955">
            <w:pPr>
              <w:tabs>
                <w:tab w:val="right" w:pos="1202"/>
              </w:tabs>
              <w:spacing w:line="301" w:lineRule="exact"/>
              <w:jc w:val="right"/>
              <w:outlineLvl w:val="0"/>
              <w:rPr>
                <w:rFonts w:ascii="Arial" w:hAnsi="Arial" w:cs="Arial"/>
                <w:iCs/>
                <w:color w:val="000000"/>
                <w:sz w:val="17"/>
                <w:szCs w:val="17"/>
              </w:rPr>
            </w:pPr>
            <w:r w:rsidRPr="00766955">
              <w:rPr>
                <w:rFonts w:ascii="Arial" w:hAnsi="Arial" w:cs="Arial"/>
                <w:iCs/>
                <w:color w:val="000000"/>
                <w:sz w:val="17"/>
                <w:szCs w:val="17"/>
              </w:rPr>
              <w:t>3.30</w:t>
            </w:r>
            <w:r w:rsidR="008507E7">
              <w:rPr>
                <w:rFonts w:ascii="Arial" w:hAnsi="Arial" w:cs="Arial"/>
                <w:iCs/>
                <w:color w:val="000000"/>
                <w:sz w:val="17"/>
                <w:szCs w:val="17"/>
              </w:rPr>
              <w:t>2</w:t>
            </w:r>
          </w:p>
        </w:tc>
        <w:tc>
          <w:tcPr>
            <w:tcW w:w="644" w:type="pct"/>
            <w:vAlign w:val="bottom"/>
          </w:tcPr>
          <w:p w14:paraId="75667E47" w14:textId="78B4D776" w:rsidR="00766955" w:rsidRPr="001A5E0D" w:rsidRDefault="00766955" w:rsidP="001A5E0D">
            <w:pPr>
              <w:tabs>
                <w:tab w:val="right" w:pos="1202"/>
              </w:tabs>
              <w:spacing w:line="301" w:lineRule="exact"/>
              <w:jc w:val="right"/>
              <w:outlineLvl w:val="0"/>
              <w:rPr>
                <w:rFonts w:ascii="Arial" w:hAnsi="Arial" w:cs="Arial"/>
                <w:b/>
                <w:bCs/>
                <w:color w:val="000000"/>
                <w:sz w:val="17"/>
                <w:szCs w:val="17"/>
              </w:rPr>
            </w:pPr>
            <w:r w:rsidRPr="00766955">
              <w:rPr>
                <w:rFonts w:ascii="Arial" w:hAnsi="Arial" w:cs="Arial"/>
                <w:b/>
                <w:bCs/>
                <w:color w:val="000000"/>
                <w:sz w:val="17"/>
                <w:szCs w:val="17"/>
              </w:rPr>
              <w:t>3.30</w:t>
            </w:r>
            <w:r w:rsidR="008507E7">
              <w:rPr>
                <w:rFonts w:ascii="Arial" w:hAnsi="Arial" w:cs="Arial"/>
                <w:b/>
                <w:bCs/>
                <w:color w:val="000000"/>
                <w:sz w:val="17"/>
                <w:szCs w:val="17"/>
              </w:rPr>
              <w:t>2</w:t>
            </w:r>
          </w:p>
        </w:tc>
        <w:tc>
          <w:tcPr>
            <w:tcW w:w="565" w:type="pct"/>
            <w:tcBorders>
              <w:top w:val="nil"/>
              <w:left w:val="nil"/>
              <w:bottom w:val="nil"/>
              <w:right w:val="nil"/>
            </w:tcBorders>
            <w:vAlign w:val="bottom"/>
          </w:tcPr>
          <w:p w14:paraId="7807699E" w14:textId="317FED66" w:rsidR="00766955" w:rsidRPr="001A5E0D" w:rsidRDefault="00766955" w:rsidP="001A5E0D">
            <w:pPr>
              <w:tabs>
                <w:tab w:val="right" w:pos="1202"/>
              </w:tabs>
              <w:spacing w:line="301" w:lineRule="exact"/>
              <w:jc w:val="right"/>
              <w:outlineLvl w:val="0"/>
              <w:rPr>
                <w:rFonts w:ascii="Arial" w:hAnsi="Arial" w:cs="Arial"/>
                <w:b/>
                <w:bCs/>
                <w:color w:val="000000"/>
                <w:sz w:val="17"/>
                <w:szCs w:val="17"/>
              </w:rPr>
            </w:pPr>
            <w:r w:rsidRPr="001A5E0D">
              <w:rPr>
                <w:rFonts w:ascii="Arial" w:hAnsi="Arial" w:cs="Arial"/>
                <w:b/>
                <w:bCs/>
                <w:color w:val="000000"/>
                <w:sz w:val="17"/>
                <w:szCs w:val="17"/>
              </w:rPr>
              <w:t>3.30</w:t>
            </w:r>
            <w:r w:rsidR="008507E7">
              <w:rPr>
                <w:rFonts w:ascii="Arial" w:hAnsi="Arial" w:cs="Arial"/>
                <w:b/>
                <w:bCs/>
                <w:color w:val="000000"/>
                <w:sz w:val="17"/>
                <w:szCs w:val="17"/>
              </w:rPr>
              <w:t>2</w:t>
            </w:r>
          </w:p>
        </w:tc>
      </w:tr>
      <w:tr w:rsidR="00766955" w:rsidRPr="00D900EE" w14:paraId="5E2C7E24" w14:textId="77777777" w:rsidTr="001A5E0D">
        <w:trPr>
          <w:trHeight w:val="76"/>
        </w:trPr>
        <w:tc>
          <w:tcPr>
            <w:tcW w:w="1320" w:type="pct"/>
            <w:vAlign w:val="bottom"/>
          </w:tcPr>
          <w:p w14:paraId="75CEB773" w14:textId="77777777" w:rsidR="00766955" w:rsidRPr="001A5E0D" w:rsidRDefault="00766955" w:rsidP="00766955">
            <w:pPr>
              <w:tabs>
                <w:tab w:val="right" w:pos="1202"/>
              </w:tabs>
              <w:spacing w:line="240" w:lineRule="exact"/>
              <w:outlineLvl w:val="0"/>
              <w:rPr>
                <w:rFonts w:ascii="Arial" w:hAnsi="Arial" w:cs="Arial"/>
                <w:iCs/>
                <w:color w:val="000000"/>
                <w:sz w:val="17"/>
                <w:szCs w:val="17"/>
              </w:rPr>
            </w:pPr>
            <w:r w:rsidRPr="001A5E0D">
              <w:rPr>
                <w:rFonts w:ascii="Arial" w:hAnsi="Arial" w:cs="Arial"/>
                <w:iCs/>
                <w:color w:val="000000"/>
                <w:sz w:val="17"/>
                <w:szCs w:val="17"/>
              </w:rPr>
              <w:t>Ostala sveobuhvatna dobit</w:t>
            </w:r>
          </w:p>
        </w:tc>
        <w:tc>
          <w:tcPr>
            <w:tcW w:w="625" w:type="pct"/>
            <w:tcBorders>
              <w:bottom w:val="single" w:sz="4" w:space="0" w:color="auto"/>
            </w:tcBorders>
            <w:vAlign w:val="bottom"/>
          </w:tcPr>
          <w:p w14:paraId="1660A839" w14:textId="1F331AD7" w:rsidR="00766955" w:rsidRPr="001A5E0D" w:rsidRDefault="00766955" w:rsidP="0076695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bottom w:val="single" w:sz="4" w:space="0" w:color="auto"/>
            </w:tcBorders>
            <w:vAlign w:val="bottom"/>
          </w:tcPr>
          <w:p w14:paraId="1522467C" w14:textId="42FA80FC" w:rsidR="00766955" w:rsidRPr="001A5E0D" w:rsidRDefault="00766955" w:rsidP="0076695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bottom w:val="single" w:sz="4" w:space="0" w:color="auto"/>
            </w:tcBorders>
            <w:vAlign w:val="bottom"/>
          </w:tcPr>
          <w:p w14:paraId="5EF6CA3A" w14:textId="42A95ADF" w:rsidR="00766955" w:rsidRPr="001A5E0D" w:rsidRDefault="00766955" w:rsidP="0076695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r w:rsidRPr="00766955">
              <w:rPr>
                <w:rFonts w:ascii="Arial" w:hAnsi="Arial" w:cs="Arial"/>
                <w:iCs/>
                <w:color w:val="000000"/>
                <w:sz w:val="17"/>
                <w:szCs w:val="17"/>
              </w:rPr>
              <w:t>7.452</w:t>
            </w:r>
            <w:r>
              <w:rPr>
                <w:rFonts w:ascii="Arial" w:hAnsi="Arial" w:cs="Arial"/>
                <w:iCs/>
                <w:color w:val="000000"/>
                <w:sz w:val="17"/>
                <w:szCs w:val="17"/>
              </w:rPr>
              <w:t>)</w:t>
            </w:r>
          </w:p>
        </w:tc>
        <w:tc>
          <w:tcPr>
            <w:tcW w:w="572" w:type="pct"/>
            <w:tcBorders>
              <w:bottom w:val="single" w:sz="4" w:space="0" w:color="auto"/>
            </w:tcBorders>
            <w:vAlign w:val="bottom"/>
          </w:tcPr>
          <w:p w14:paraId="3CB90257" w14:textId="70608C7D" w:rsidR="00766955" w:rsidRPr="001A5E0D" w:rsidRDefault="00766955" w:rsidP="0076695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644" w:type="pct"/>
            <w:tcBorders>
              <w:bottom w:val="single" w:sz="4" w:space="0" w:color="auto"/>
            </w:tcBorders>
            <w:vAlign w:val="bottom"/>
          </w:tcPr>
          <w:p w14:paraId="209B9355" w14:textId="532D2EAE" w:rsidR="00766955" w:rsidRPr="001A5E0D" w:rsidRDefault="00766955" w:rsidP="001A5E0D">
            <w:pPr>
              <w:tabs>
                <w:tab w:val="right" w:pos="1202"/>
              </w:tabs>
              <w:spacing w:line="301" w:lineRule="exact"/>
              <w:jc w:val="right"/>
              <w:outlineLvl w:val="0"/>
              <w:rPr>
                <w:rFonts w:ascii="Arial" w:hAnsi="Arial" w:cs="Arial"/>
                <w:b/>
                <w:bCs/>
                <w:color w:val="000000"/>
                <w:sz w:val="17"/>
                <w:szCs w:val="17"/>
              </w:rPr>
            </w:pPr>
            <w:r w:rsidRPr="00766955">
              <w:rPr>
                <w:rFonts w:ascii="Arial" w:hAnsi="Arial" w:cs="Arial"/>
                <w:b/>
                <w:bCs/>
                <w:color w:val="000000"/>
                <w:sz w:val="17"/>
                <w:szCs w:val="17"/>
              </w:rPr>
              <w:t>(7.452)</w:t>
            </w:r>
          </w:p>
        </w:tc>
        <w:tc>
          <w:tcPr>
            <w:tcW w:w="565" w:type="pct"/>
            <w:tcBorders>
              <w:top w:val="nil"/>
              <w:left w:val="nil"/>
              <w:bottom w:val="single" w:sz="4" w:space="0" w:color="auto"/>
              <w:right w:val="nil"/>
            </w:tcBorders>
            <w:vAlign w:val="bottom"/>
          </w:tcPr>
          <w:p w14:paraId="0B6FE18C" w14:textId="5A1D8BEE" w:rsidR="00766955" w:rsidRPr="001A5E0D" w:rsidRDefault="00766955" w:rsidP="001A5E0D">
            <w:pPr>
              <w:tabs>
                <w:tab w:val="right" w:pos="1202"/>
              </w:tabs>
              <w:spacing w:line="301" w:lineRule="exact"/>
              <w:jc w:val="right"/>
              <w:outlineLvl w:val="0"/>
              <w:rPr>
                <w:rFonts w:ascii="Arial" w:hAnsi="Arial" w:cs="Arial"/>
                <w:b/>
                <w:bCs/>
                <w:color w:val="000000"/>
                <w:sz w:val="17"/>
                <w:szCs w:val="17"/>
              </w:rPr>
            </w:pPr>
            <w:r w:rsidRPr="001A5E0D">
              <w:rPr>
                <w:rFonts w:ascii="Arial" w:hAnsi="Arial" w:cs="Arial"/>
                <w:b/>
                <w:bCs/>
                <w:color w:val="000000"/>
                <w:sz w:val="17"/>
                <w:szCs w:val="17"/>
              </w:rPr>
              <w:t>(7.452)</w:t>
            </w:r>
          </w:p>
        </w:tc>
      </w:tr>
      <w:tr w:rsidR="004839EB" w:rsidRPr="00D900EE" w14:paraId="4729DC01" w14:textId="77777777" w:rsidTr="001A5E0D">
        <w:trPr>
          <w:trHeight w:val="76"/>
        </w:trPr>
        <w:tc>
          <w:tcPr>
            <w:tcW w:w="1320" w:type="pct"/>
          </w:tcPr>
          <w:p w14:paraId="6BF01373" w14:textId="77777777" w:rsidR="004839EB" w:rsidRPr="001A5E0D" w:rsidRDefault="004839EB" w:rsidP="004839EB">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742723F3"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1C9B272D"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73AB39B"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7208F502"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5CAC344D"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555F6170"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4839EB" w:rsidRPr="00D900EE" w14:paraId="19DB0FD5" w14:textId="77777777" w:rsidTr="001A5E0D">
        <w:trPr>
          <w:trHeight w:val="76"/>
        </w:trPr>
        <w:tc>
          <w:tcPr>
            <w:tcW w:w="1320" w:type="pct"/>
            <w:vAlign w:val="bottom"/>
          </w:tcPr>
          <w:p w14:paraId="2BE9F5CB" w14:textId="77777777" w:rsidR="004839EB" w:rsidRPr="001A5E0D" w:rsidRDefault="004839EB" w:rsidP="004839EB">
            <w:pPr>
              <w:tabs>
                <w:tab w:val="right" w:pos="1202"/>
              </w:tabs>
              <w:spacing w:line="240" w:lineRule="exact"/>
              <w:outlineLvl w:val="0"/>
              <w:rPr>
                <w:rFonts w:ascii="Arial" w:hAnsi="Arial" w:cs="Arial"/>
                <w:iCs/>
                <w:color w:val="000000"/>
                <w:sz w:val="17"/>
                <w:szCs w:val="17"/>
              </w:rPr>
            </w:pPr>
            <w:r w:rsidRPr="001A5E0D">
              <w:rPr>
                <w:rFonts w:ascii="Arial" w:hAnsi="Arial" w:cs="Arial"/>
                <w:iCs/>
                <w:color w:val="000000"/>
                <w:sz w:val="17"/>
                <w:szCs w:val="17"/>
              </w:rPr>
              <w:t>Ukupna sveobuhvatna dobit</w:t>
            </w:r>
          </w:p>
        </w:tc>
        <w:tc>
          <w:tcPr>
            <w:tcW w:w="625" w:type="pct"/>
            <w:tcBorders>
              <w:left w:val="nil"/>
              <w:bottom w:val="single" w:sz="4" w:space="0" w:color="auto"/>
              <w:right w:val="nil"/>
            </w:tcBorders>
            <w:vAlign w:val="bottom"/>
          </w:tcPr>
          <w:p w14:paraId="49874802" w14:textId="0699750A" w:rsidR="004839EB" w:rsidRPr="001A5E0D" w:rsidRDefault="00766955" w:rsidP="004839EB">
            <w:pPr>
              <w:jc w:val="right"/>
              <w:rPr>
                <w:rFonts w:ascii="Arial" w:hAnsi="Arial" w:cs="Arial"/>
                <w:color w:val="000000"/>
                <w:sz w:val="17"/>
                <w:szCs w:val="17"/>
              </w:rPr>
            </w:pPr>
            <w:r>
              <w:rPr>
                <w:rFonts w:ascii="Arial" w:hAnsi="Arial" w:cs="Arial"/>
                <w:color w:val="000000"/>
                <w:sz w:val="17"/>
                <w:szCs w:val="17"/>
              </w:rPr>
              <w:t>-</w:t>
            </w:r>
          </w:p>
        </w:tc>
        <w:tc>
          <w:tcPr>
            <w:tcW w:w="702" w:type="pct"/>
            <w:tcBorders>
              <w:left w:val="nil"/>
              <w:bottom w:val="single" w:sz="4" w:space="0" w:color="auto"/>
              <w:right w:val="nil"/>
            </w:tcBorders>
            <w:vAlign w:val="bottom"/>
          </w:tcPr>
          <w:p w14:paraId="65E257B4" w14:textId="482BA652" w:rsidR="004839EB" w:rsidRPr="001A5E0D" w:rsidRDefault="00766955" w:rsidP="004839EB">
            <w:pPr>
              <w:jc w:val="right"/>
              <w:rPr>
                <w:rFonts w:ascii="Arial" w:hAnsi="Arial" w:cs="Arial"/>
                <w:color w:val="000000"/>
                <w:sz w:val="17"/>
                <w:szCs w:val="17"/>
              </w:rPr>
            </w:pPr>
            <w:r>
              <w:rPr>
                <w:rFonts w:ascii="Arial" w:hAnsi="Arial" w:cs="Arial"/>
                <w:color w:val="000000"/>
                <w:sz w:val="17"/>
                <w:szCs w:val="17"/>
              </w:rPr>
              <w:t>-</w:t>
            </w:r>
          </w:p>
        </w:tc>
        <w:tc>
          <w:tcPr>
            <w:tcW w:w="572" w:type="pct"/>
            <w:tcBorders>
              <w:left w:val="nil"/>
              <w:bottom w:val="single" w:sz="4" w:space="0" w:color="auto"/>
              <w:right w:val="nil"/>
            </w:tcBorders>
            <w:vAlign w:val="bottom"/>
          </w:tcPr>
          <w:p w14:paraId="374B9292" w14:textId="76C16FA8" w:rsidR="004839EB" w:rsidRPr="001A5E0D" w:rsidRDefault="00766955" w:rsidP="004839EB">
            <w:pPr>
              <w:jc w:val="right"/>
              <w:rPr>
                <w:rFonts w:ascii="Arial" w:hAnsi="Arial" w:cs="Arial"/>
                <w:color w:val="000000"/>
                <w:sz w:val="17"/>
                <w:szCs w:val="17"/>
              </w:rPr>
            </w:pPr>
            <w:r w:rsidRPr="00766955">
              <w:rPr>
                <w:rFonts w:ascii="Arial" w:hAnsi="Arial" w:cs="Arial"/>
                <w:color w:val="000000"/>
                <w:sz w:val="17"/>
                <w:szCs w:val="17"/>
              </w:rPr>
              <w:t>(7.452)</w:t>
            </w:r>
          </w:p>
        </w:tc>
        <w:tc>
          <w:tcPr>
            <w:tcW w:w="572" w:type="pct"/>
            <w:tcBorders>
              <w:left w:val="nil"/>
              <w:bottom w:val="single" w:sz="4" w:space="0" w:color="auto"/>
              <w:right w:val="nil"/>
            </w:tcBorders>
            <w:vAlign w:val="bottom"/>
          </w:tcPr>
          <w:p w14:paraId="6942C061" w14:textId="41345084" w:rsidR="004839EB" w:rsidRPr="001A5E0D" w:rsidRDefault="00766955" w:rsidP="004839EB">
            <w:pPr>
              <w:jc w:val="right"/>
              <w:rPr>
                <w:rFonts w:ascii="Arial" w:hAnsi="Arial" w:cs="Arial"/>
                <w:color w:val="000000"/>
                <w:sz w:val="17"/>
                <w:szCs w:val="17"/>
              </w:rPr>
            </w:pPr>
            <w:r w:rsidRPr="00766955">
              <w:rPr>
                <w:rFonts w:ascii="Arial" w:hAnsi="Arial" w:cs="Arial"/>
                <w:color w:val="000000"/>
                <w:sz w:val="17"/>
                <w:szCs w:val="17"/>
              </w:rPr>
              <w:t>3.30</w:t>
            </w:r>
            <w:r w:rsidR="008507E7">
              <w:rPr>
                <w:rFonts w:ascii="Arial" w:hAnsi="Arial" w:cs="Arial"/>
                <w:color w:val="000000"/>
                <w:sz w:val="17"/>
                <w:szCs w:val="17"/>
              </w:rPr>
              <w:t>2</w:t>
            </w:r>
          </w:p>
        </w:tc>
        <w:tc>
          <w:tcPr>
            <w:tcW w:w="644" w:type="pct"/>
            <w:tcBorders>
              <w:left w:val="nil"/>
              <w:bottom w:val="single" w:sz="4" w:space="0" w:color="auto"/>
              <w:right w:val="nil"/>
            </w:tcBorders>
            <w:vAlign w:val="bottom"/>
          </w:tcPr>
          <w:p w14:paraId="40DB452C" w14:textId="4BE10F04" w:rsidR="004839EB" w:rsidRPr="001A5E0D" w:rsidRDefault="00766955" w:rsidP="004839EB">
            <w:pPr>
              <w:jc w:val="right"/>
              <w:rPr>
                <w:rFonts w:ascii="Arial" w:hAnsi="Arial" w:cs="Arial"/>
                <w:b/>
                <w:bCs/>
                <w:color w:val="000000"/>
                <w:sz w:val="17"/>
                <w:szCs w:val="17"/>
              </w:rPr>
            </w:pPr>
            <w:r>
              <w:rPr>
                <w:rFonts w:ascii="Arial" w:hAnsi="Arial" w:cs="Arial"/>
                <w:b/>
                <w:bCs/>
                <w:color w:val="000000"/>
                <w:sz w:val="17"/>
                <w:szCs w:val="17"/>
              </w:rPr>
              <w:t>(</w:t>
            </w:r>
            <w:r w:rsidRPr="00766955">
              <w:rPr>
                <w:rFonts w:ascii="Arial" w:hAnsi="Arial" w:cs="Arial"/>
                <w:b/>
                <w:bCs/>
                <w:color w:val="000000"/>
                <w:sz w:val="17"/>
                <w:szCs w:val="17"/>
              </w:rPr>
              <w:t>4.15</w:t>
            </w:r>
            <w:r w:rsidR="008507E7">
              <w:rPr>
                <w:rFonts w:ascii="Arial" w:hAnsi="Arial" w:cs="Arial"/>
                <w:b/>
                <w:bCs/>
                <w:color w:val="000000"/>
                <w:sz w:val="17"/>
                <w:szCs w:val="17"/>
              </w:rPr>
              <w:t>0</w:t>
            </w:r>
            <w:r>
              <w:rPr>
                <w:rFonts w:ascii="Arial" w:hAnsi="Arial" w:cs="Arial"/>
                <w:b/>
                <w:bCs/>
                <w:color w:val="000000"/>
                <w:sz w:val="17"/>
                <w:szCs w:val="17"/>
              </w:rPr>
              <w:t>)</w:t>
            </w:r>
          </w:p>
        </w:tc>
        <w:tc>
          <w:tcPr>
            <w:tcW w:w="565" w:type="pct"/>
            <w:tcBorders>
              <w:left w:val="nil"/>
              <w:bottom w:val="single" w:sz="4" w:space="0" w:color="auto"/>
              <w:right w:val="nil"/>
            </w:tcBorders>
            <w:vAlign w:val="bottom"/>
          </w:tcPr>
          <w:p w14:paraId="36F96D18" w14:textId="5AF8B77A" w:rsidR="004839EB" w:rsidRPr="001A5E0D" w:rsidRDefault="00766955" w:rsidP="004839EB">
            <w:pPr>
              <w:jc w:val="right"/>
              <w:rPr>
                <w:rFonts w:ascii="Arial" w:hAnsi="Arial" w:cs="Arial"/>
                <w:b/>
                <w:bCs/>
                <w:color w:val="000000"/>
                <w:sz w:val="17"/>
                <w:szCs w:val="17"/>
              </w:rPr>
            </w:pPr>
            <w:r w:rsidRPr="00766955">
              <w:rPr>
                <w:rFonts w:ascii="Arial" w:hAnsi="Arial" w:cs="Arial"/>
                <w:b/>
                <w:bCs/>
                <w:color w:val="000000"/>
                <w:sz w:val="17"/>
                <w:szCs w:val="17"/>
              </w:rPr>
              <w:t>(4.15</w:t>
            </w:r>
            <w:r w:rsidR="0022512B">
              <w:rPr>
                <w:rFonts w:ascii="Arial" w:hAnsi="Arial" w:cs="Arial"/>
                <w:b/>
                <w:bCs/>
                <w:color w:val="000000"/>
                <w:sz w:val="17"/>
                <w:szCs w:val="17"/>
              </w:rPr>
              <w:t>0</w:t>
            </w:r>
            <w:r w:rsidR="007D1F19">
              <w:rPr>
                <w:rFonts w:ascii="Arial" w:hAnsi="Arial" w:cs="Arial"/>
                <w:b/>
                <w:bCs/>
                <w:color w:val="000000"/>
                <w:sz w:val="17"/>
                <w:szCs w:val="17"/>
              </w:rPr>
              <w:t>)</w:t>
            </w:r>
          </w:p>
        </w:tc>
      </w:tr>
      <w:tr w:rsidR="004839EB" w:rsidRPr="00D900EE" w14:paraId="333D2599" w14:textId="77777777" w:rsidTr="001A5E0D">
        <w:trPr>
          <w:trHeight w:val="76"/>
        </w:trPr>
        <w:tc>
          <w:tcPr>
            <w:tcW w:w="1320" w:type="pct"/>
          </w:tcPr>
          <w:p w14:paraId="03FB1741" w14:textId="77777777" w:rsidR="004839EB" w:rsidRPr="001A5E0D" w:rsidRDefault="004839EB" w:rsidP="004839EB">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52B7C6EB"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6F5708F3"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78FF3B79"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7299920E"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08852218"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7679A1B2"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4839EB" w:rsidRPr="00D900EE" w14:paraId="5C795827" w14:textId="77777777" w:rsidTr="001A5E0D">
        <w:trPr>
          <w:trHeight w:val="76"/>
        </w:trPr>
        <w:tc>
          <w:tcPr>
            <w:tcW w:w="1320" w:type="pct"/>
          </w:tcPr>
          <w:p w14:paraId="4BD822D7" w14:textId="2BE58AB8" w:rsidR="004839EB" w:rsidRPr="001A5E0D" w:rsidRDefault="004839EB" w:rsidP="004839EB">
            <w:pPr>
              <w:tabs>
                <w:tab w:val="right" w:pos="1202"/>
              </w:tabs>
              <w:spacing w:line="240" w:lineRule="exact"/>
              <w:outlineLvl w:val="0"/>
              <w:rPr>
                <w:rFonts w:ascii="Arial" w:hAnsi="Arial" w:cs="Arial"/>
                <w:i/>
                <w:iCs/>
                <w:color w:val="000000"/>
                <w:sz w:val="17"/>
                <w:szCs w:val="17"/>
              </w:rPr>
            </w:pPr>
            <w:r w:rsidRPr="001A5E0D">
              <w:rPr>
                <w:rFonts w:ascii="Arial" w:hAnsi="Arial" w:cs="Arial"/>
                <w:iCs/>
                <w:color w:val="000000"/>
                <w:sz w:val="17"/>
                <w:szCs w:val="17"/>
              </w:rPr>
              <w:t>Prijenos dobiti iz 2021. godine u zadržanu dobit</w:t>
            </w:r>
          </w:p>
        </w:tc>
        <w:tc>
          <w:tcPr>
            <w:tcW w:w="625" w:type="pct"/>
            <w:tcBorders>
              <w:top w:val="nil"/>
              <w:left w:val="nil"/>
              <w:right w:val="nil"/>
            </w:tcBorders>
            <w:vAlign w:val="bottom"/>
          </w:tcPr>
          <w:p w14:paraId="3DBD7E27" w14:textId="4D987FA4" w:rsidR="004839EB" w:rsidRPr="001A5E0D" w:rsidRDefault="00766955" w:rsidP="004839EB">
            <w:pPr>
              <w:jc w:val="right"/>
              <w:rPr>
                <w:rFonts w:ascii="Arial" w:hAnsi="Arial" w:cs="Arial"/>
                <w:color w:val="000000"/>
                <w:sz w:val="17"/>
                <w:szCs w:val="17"/>
              </w:rPr>
            </w:pPr>
            <w:r>
              <w:rPr>
                <w:rFonts w:ascii="Arial" w:hAnsi="Arial" w:cs="Arial"/>
                <w:color w:val="000000"/>
                <w:sz w:val="17"/>
                <w:szCs w:val="17"/>
              </w:rPr>
              <w:t>-</w:t>
            </w:r>
          </w:p>
        </w:tc>
        <w:tc>
          <w:tcPr>
            <w:tcW w:w="702" w:type="pct"/>
            <w:tcBorders>
              <w:top w:val="nil"/>
              <w:left w:val="nil"/>
              <w:right w:val="nil"/>
            </w:tcBorders>
            <w:vAlign w:val="bottom"/>
          </w:tcPr>
          <w:p w14:paraId="299D7529" w14:textId="7D66FABF" w:rsidR="004839EB" w:rsidRPr="001A5E0D" w:rsidRDefault="00766955" w:rsidP="004839EB">
            <w:pPr>
              <w:jc w:val="right"/>
              <w:rPr>
                <w:rFonts w:ascii="Arial" w:hAnsi="Arial" w:cs="Arial"/>
                <w:color w:val="000000"/>
                <w:sz w:val="17"/>
                <w:szCs w:val="17"/>
              </w:rPr>
            </w:pPr>
            <w:r w:rsidRPr="00766955">
              <w:rPr>
                <w:rFonts w:ascii="Arial" w:hAnsi="Arial" w:cs="Arial"/>
                <w:color w:val="000000"/>
                <w:sz w:val="17"/>
                <w:szCs w:val="17"/>
              </w:rPr>
              <w:t>1.103</w:t>
            </w:r>
          </w:p>
        </w:tc>
        <w:tc>
          <w:tcPr>
            <w:tcW w:w="572" w:type="pct"/>
            <w:tcBorders>
              <w:top w:val="nil"/>
              <w:left w:val="nil"/>
              <w:right w:val="nil"/>
            </w:tcBorders>
            <w:vAlign w:val="bottom"/>
          </w:tcPr>
          <w:p w14:paraId="18A47B51" w14:textId="6E6586F9" w:rsidR="004839EB" w:rsidRPr="001A5E0D" w:rsidRDefault="00766955" w:rsidP="004839EB">
            <w:pPr>
              <w:jc w:val="right"/>
              <w:rPr>
                <w:rFonts w:ascii="Arial" w:hAnsi="Arial" w:cs="Arial"/>
                <w:color w:val="000000"/>
                <w:sz w:val="17"/>
                <w:szCs w:val="17"/>
              </w:rPr>
            </w:pPr>
            <w:r>
              <w:rPr>
                <w:rFonts w:ascii="Arial" w:hAnsi="Arial" w:cs="Arial"/>
                <w:color w:val="000000"/>
                <w:sz w:val="17"/>
                <w:szCs w:val="17"/>
              </w:rPr>
              <w:t>-</w:t>
            </w:r>
          </w:p>
        </w:tc>
        <w:tc>
          <w:tcPr>
            <w:tcW w:w="572" w:type="pct"/>
            <w:tcBorders>
              <w:top w:val="nil"/>
              <w:left w:val="nil"/>
              <w:right w:val="nil"/>
            </w:tcBorders>
            <w:vAlign w:val="bottom"/>
          </w:tcPr>
          <w:p w14:paraId="791B8899" w14:textId="3189906F" w:rsidR="004839EB" w:rsidRPr="001A5E0D" w:rsidRDefault="00766955" w:rsidP="004839EB">
            <w:pPr>
              <w:jc w:val="right"/>
              <w:rPr>
                <w:rFonts w:ascii="Arial" w:hAnsi="Arial" w:cs="Arial"/>
                <w:color w:val="000000"/>
                <w:sz w:val="17"/>
                <w:szCs w:val="17"/>
              </w:rPr>
            </w:pPr>
            <w:r>
              <w:rPr>
                <w:rFonts w:ascii="Arial" w:hAnsi="Arial" w:cs="Arial"/>
                <w:color w:val="000000"/>
                <w:sz w:val="17"/>
                <w:szCs w:val="17"/>
              </w:rPr>
              <w:t>(</w:t>
            </w:r>
            <w:r w:rsidRPr="00766955">
              <w:rPr>
                <w:rFonts w:ascii="Arial" w:hAnsi="Arial" w:cs="Arial"/>
                <w:color w:val="000000"/>
                <w:sz w:val="17"/>
                <w:szCs w:val="17"/>
              </w:rPr>
              <w:t>1.103</w:t>
            </w:r>
            <w:r>
              <w:rPr>
                <w:rFonts w:ascii="Arial" w:hAnsi="Arial" w:cs="Arial"/>
                <w:color w:val="000000"/>
                <w:sz w:val="17"/>
                <w:szCs w:val="17"/>
              </w:rPr>
              <w:t>)</w:t>
            </w:r>
          </w:p>
        </w:tc>
        <w:tc>
          <w:tcPr>
            <w:tcW w:w="644" w:type="pct"/>
            <w:tcBorders>
              <w:top w:val="nil"/>
              <w:left w:val="nil"/>
              <w:right w:val="nil"/>
            </w:tcBorders>
            <w:vAlign w:val="bottom"/>
          </w:tcPr>
          <w:p w14:paraId="30543BEF" w14:textId="47F7FAD6" w:rsidR="004839EB" w:rsidRPr="001A5E0D" w:rsidRDefault="00766955" w:rsidP="004839EB">
            <w:pPr>
              <w:jc w:val="right"/>
              <w:rPr>
                <w:rFonts w:ascii="Arial" w:hAnsi="Arial" w:cs="Arial"/>
                <w:b/>
                <w:bCs/>
                <w:color w:val="000000"/>
                <w:sz w:val="17"/>
                <w:szCs w:val="17"/>
              </w:rPr>
            </w:pPr>
            <w:r>
              <w:rPr>
                <w:rFonts w:ascii="Arial" w:hAnsi="Arial" w:cs="Arial"/>
                <w:b/>
                <w:bCs/>
                <w:color w:val="000000"/>
                <w:sz w:val="17"/>
                <w:szCs w:val="17"/>
              </w:rPr>
              <w:t>-</w:t>
            </w:r>
          </w:p>
        </w:tc>
        <w:tc>
          <w:tcPr>
            <w:tcW w:w="565" w:type="pct"/>
            <w:tcBorders>
              <w:top w:val="nil"/>
              <w:left w:val="nil"/>
              <w:right w:val="nil"/>
            </w:tcBorders>
            <w:vAlign w:val="bottom"/>
          </w:tcPr>
          <w:p w14:paraId="2A8C1E76" w14:textId="0F5ED1AA" w:rsidR="004839EB" w:rsidRPr="001A5E0D" w:rsidRDefault="00766955" w:rsidP="004839EB">
            <w:pPr>
              <w:jc w:val="right"/>
              <w:rPr>
                <w:rFonts w:ascii="Arial" w:hAnsi="Arial" w:cs="Arial"/>
                <w:b/>
                <w:bCs/>
                <w:color w:val="000000"/>
                <w:sz w:val="17"/>
                <w:szCs w:val="17"/>
              </w:rPr>
            </w:pPr>
            <w:r>
              <w:rPr>
                <w:rFonts w:ascii="Arial" w:hAnsi="Arial" w:cs="Arial"/>
                <w:b/>
                <w:bCs/>
                <w:color w:val="000000"/>
                <w:sz w:val="17"/>
                <w:szCs w:val="17"/>
              </w:rPr>
              <w:t>-</w:t>
            </w:r>
          </w:p>
        </w:tc>
      </w:tr>
      <w:tr w:rsidR="004839EB" w:rsidRPr="00D900EE" w14:paraId="4E84EB1C" w14:textId="77777777" w:rsidTr="001A5E0D">
        <w:trPr>
          <w:trHeight w:val="83"/>
        </w:trPr>
        <w:tc>
          <w:tcPr>
            <w:tcW w:w="1320" w:type="pct"/>
          </w:tcPr>
          <w:p w14:paraId="3637AE5B" w14:textId="77777777" w:rsidR="004839EB" w:rsidRPr="001A5E0D" w:rsidRDefault="004839EB" w:rsidP="004839EB">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112898E7"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5D7E801A"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59054966"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3ADDB3BC" w14:textId="77777777" w:rsidR="004839EB" w:rsidRPr="001A5E0D" w:rsidRDefault="004839EB" w:rsidP="004839EB">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6644F96E" w14:textId="77777777" w:rsidR="004839EB" w:rsidRPr="001A5E0D" w:rsidRDefault="004839EB" w:rsidP="004839EB">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7F21CB65" w14:textId="77777777" w:rsidR="004839EB" w:rsidRPr="001A5E0D" w:rsidRDefault="004839EB" w:rsidP="004839EB">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766955" w:rsidRPr="00D900EE" w14:paraId="7C94D06B" w14:textId="77777777" w:rsidTr="001A5E0D">
        <w:trPr>
          <w:trHeight w:val="313"/>
        </w:trPr>
        <w:tc>
          <w:tcPr>
            <w:tcW w:w="1320" w:type="pct"/>
            <w:vAlign w:val="bottom"/>
          </w:tcPr>
          <w:p w14:paraId="5C3C701B" w14:textId="550D6245" w:rsidR="00766955" w:rsidRPr="001A5E0D" w:rsidRDefault="00766955" w:rsidP="00766955">
            <w:pPr>
              <w:tabs>
                <w:tab w:val="right" w:pos="1202"/>
              </w:tabs>
              <w:spacing w:line="240" w:lineRule="exact"/>
              <w:outlineLvl w:val="0"/>
              <w:rPr>
                <w:rFonts w:ascii="Arial" w:hAnsi="Arial" w:cs="Arial"/>
                <w:iCs/>
                <w:color w:val="000000"/>
                <w:sz w:val="17"/>
                <w:szCs w:val="17"/>
              </w:rPr>
            </w:pPr>
            <w:bookmarkStart w:id="958" w:name="_Hlk40355371"/>
            <w:r w:rsidRPr="001A5E0D">
              <w:rPr>
                <w:rFonts w:ascii="Arial" w:hAnsi="Arial" w:cs="Arial"/>
                <w:b/>
                <w:iCs/>
                <w:color w:val="000000"/>
                <w:sz w:val="17"/>
                <w:szCs w:val="17"/>
              </w:rPr>
              <w:t xml:space="preserve">Stanje 30. rujna 2022. </w:t>
            </w:r>
          </w:p>
        </w:tc>
        <w:tc>
          <w:tcPr>
            <w:tcW w:w="625" w:type="pct"/>
            <w:tcBorders>
              <w:top w:val="nil"/>
              <w:left w:val="nil"/>
              <w:bottom w:val="single" w:sz="12" w:space="0" w:color="auto"/>
              <w:right w:val="nil"/>
            </w:tcBorders>
            <w:vAlign w:val="bottom"/>
          </w:tcPr>
          <w:p w14:paraId="15A59AF8" w14:textId="470C43DB" w:rsidR="00766955" w:rsidRPr="001A5E0D" w:rsidRDefault="00766955" w:rsidP="00766955">
            <w:pPr>
              <w:jc w:val="right"/>
              <w:rPr>
                <w:rFonts w:ascii="Arial" w:hAnsi="Arial" w:cs="Arial"/>
                <w:b/>
                <w:bCs/>
                <w:color w:val="000000"/>
                <w:sz w:val="17"/>
                <w:szCs w:val="17"/>
              </w:rPr>
            </w:pPr>
            <w:r w:rsidRPr="001A5E0D">
              <w:rPr>
                <w:rFonts w:ascii="Arial" w:hAnsi="Arial" w:cs="Arial"/>
                <w:b/>
                <w:bCs/>
                <w:color w:val="000000"/>
                <w:sz w:val="17"/>
                <w:szCs w:val="17"/>
              </w:rPr>
              <w:t>37.500</w:t>
            </w:r>
          </w:p>
        </w:tc>
        <w:tc>
          <w:tcPr>
            <w:tcW w:w="702" w:type="pct"/>
            <w:tcBorders>
              <w:top w:val="nil"/>
              <w:left w:val="nil"/>
              <w:bottom w:val="single" w:sz="12" w:space="0" w:color="auto"/>
              <w:right w:val="nil"/>
            </w:tcBorders>
            <w:vAlign w:val="bottom"/>
          </w:tcPr>
          <w:p w14:paraId="0D36E9CC" w14:textId="3C9401CC" w:rsidR="00766955" w:rsidRPr="001A5E0D" w:rsidRDefault="00766955" w:rsidP="00766955">
            <w:pPr>
              <w:jc w:val="right"/>
              <w:rPr>
                <w:rFonts w:ascii="Arial" w:hAnsi="Arial" w:cs="Arial"/>
                <w:b/>
                <w:bCs/>
                <w:color w:val="000000"/>
                <w:sz w:val="17"/>
                <w:szCs w:val="17"/>
              </w:rPr>
            </w:pPr>
            <w:r w:rsidRPr="001A5E0D">
              <w:rPr>
                <w:rFonts w:ascii="Arial" w:hAnsi="Arial" w:cs="Arial"/>
                <w:b/>
                <w:bCs/>
                <w:color w:val="000000"/>
                <w:sz w:val="17"/>
                <w:szCs w:val="17"/>
              </w:rPr>
              <w:t>5.044</w:t>
            </w:r>
          </w:p>
        </w:tc>
        <w:tc>
          <w:tcPr>
            <w:tcW w:w="572" w:type="pct"/>
            <w:tcBorders>
              <w:top w:val="nil"/>
              <w:left w:val="nil"/>
              <w:bottom w:val="single" w:sz="12" w:space="0" w:color="auto"/>
              <w:right w:val="nil"/>
            </w:tcBorders>
            <w:vAlign w:val="bottom"/>
          </w:tcPr>
          <w:p w14:paraId="0EB3F873" w14:textId="6C8CF008" w:rsidR="00766955" w:rsidRPr="001A5E0D" w:rsidRDefault="00766955" w:rsidP="00766955">
            <w:pPr>
              <w:jc w:val="right"/>
              <w:rPr>
                <w:rFonts w:ascii="Arial" w:hAnsi="Arial" w:cs="Arial"/>
                <w:b/>
                <w:bCs/>
                <w:color w:val="000000"/>
                <w:sz w:val="17"/>
                <w:szCs w:val="17"/>
              </w:rPr>
            </w:pPr>
            <w:r>
              <w:rPr>
                <w:rFonts w:ascii="Arial" w:hAnsi="Arial" w:cs="Arial"/>
                <w:b/>
                <w:bCs/>
                <w:color w:val="000000"/>
                <w:sz w:val="17"/>
                <w:szCs w:val="17"/>
              </w:rPr>
              <w:t>(</w:t>
            </w:r>
            <w:r w:rsidRPr="001A5E0D">
              <w:rPr>
                <w:rFonts w:ascii="Arial" w:hAnsi="Arial" w:cs="Arial"/>
                <w:b/>
                <w:bCs/>
                <w:color w:val="000000"/>
                <w:sz w:val="17"/>
                <w:szCs w:val="17"/>
              </w:rPr>
              <w:t>4.814</w:t>
            </w:r>
            <w:r>
              <w:rPr>
                <w:rFonts w:ascii="Arial" w:hAnsi="Arial" w:cs="Arial"/>
                <w:b/>
                <w:bCs/>
                <w:color w:val="000000"/>
                <w:sz w:val="17"/>
                <w:szCs w:val="17"/>
              </w:rPr>
              <w:t>)</w:t>
            </w:r>
          </w:p>
        </w:tc>
        <w:tc>
          <w:tcPr>
            <w:tcW w:w="572" w:type="pct"/>
            <w:tcBorders>
              <w:top w:val="nil"/>
              <w:left w:val="nil"/>
              <w:bottom w:val="single" w:sz="12" w:space="0" w:color="auto"/>
              <w:right w:val="nil"/>
            </w:tcBorders>
            <w:vAlign w:val="bottom"/>
          </w:tcPr>
          <w:p w14:paraId="294F163E" w14:textId="5A6CAB6A" w:rsidR="00766955" w:rsidRPr="001A5E0D" w:rsidRDefault="00766955" w:rsidP="00766955">
            <w:pPr>
              <w:jc w:val="right"/>
              <w:rPr>
                <w:rFonts w:ascii="Arial" w:hAnsi="Arial" w:cs="Arial"/>
                <w:b/>
                <w:bCs/>
                <w:color w:val="000000"/>
                <w:sz w:val="17"/>
                <w:szCs w:val="17"/>
              </w:rPr>
            </w:pPr>
            <w:r w:rsidRPr="001A5E0D">
              <w:rPr>
                <w:rFonts w:ascii="Arial" w:hAnsi="Arial" w:cs="Arial"/>
                <w:b/>
                <w:bCs/>
                <w:color w:val="000000"/>
                <w:sz w:val="17"/>
                <w:szCs w:val="17"/>
              </w:rPr>
              <w:t>3.30</w:t>
            </w:r>
            <w:r w:rsidR="008507E7">
              <w:rPr>
                <w:rFonts w:ascii="Arial" w:hAnsi="Arial" w:cs="Arial"/>
                <w:b/>
                <w:bCs/>
                <w:color w:val="000000"/>
                <w:sz w:val="17"/>
                <w:szCs w:val="17"/>
              </w:rPr>
              <w:t>2</w:t>
            </w:r>
          </w:p>
        </w:tc>
        <w:tc>
          <w:tcPr>
            <w:tcW w:w="644" w:type="pct"/>
            <w:tcBorders>
              <w:top w:val="nil"/>
              <w:left w:val="nil"/>
              <w:bottom w:val="single" w:sz="12" w:space="0" w:color="auto"/>
              <w:right w:val="nil"/>
            </w:tcBorders>
            <w:vAlign w:val="bottom"/>
          </w:tcPr>
          <w:p w14:paraId="5A15006B" w14:textId="091D3ED3" w:rsidR="00766955" w:rsidRPr="001A5E0D" w:rsidRDefault="00766955" w:rsidP="00766955">
            <w:pPr>
              <w:jc w:val="right"/>
              <w:rPr>
                <w:rFonts w:ascii="Arial" w:hAnsi="Arial" w:cs="Arial"/>
                <w:b/>
                <w:bCs/>
                <w:color w:val="000000"/>
                <w:sz w:val="17"/>
                <w:szCs w:val="17"/>
              </w:rPr>
            </w:pPr>
            <w:r w:rsidRPr="001A5E0D">
              <w:rPr>
                <w:rFonts w:ascii="Arial" w:hAnsi="Arial" w:cs="Arial"/>
                <w:b/>
                <w:bCs/>
                <w:color w:val="000000"/>
                <w:sz w:val="17"/>
                <w:szCs w:val="17"/>
              </w:rPr>
              <w:t>41.03</w:t>
            </w:r>
            <w:r w:rsidR="008507E7">
              <w:rPr>
                <w:rFonts w:ascii="Arial" w:hAnsi="Arial" w:cs="Arial"/>
                <w:b/>
                <w:bCs/>
                <w:color w:val="000000"/>
                <w:sz w:val="17"/>
                <w:szCs w:val="17"/>
              </w:rPr>
              <w:t>2</w:t>
            </w:r>
          </w:p>
        </w:tc>
        <w:tc>
          <w:tcPr>
            <w:tcW w:w="565" w:type="pct"/>
            <w:tcBorders>
              <w:top w:val="nil"/>
              <w:left w:val="nil"/>
              <w:bottom w:val="single" w:sz="12" w:space="0" w:color="auto"/>
              <w:right w:val="nil"/>
            </w:tcBorders>
            <w:vAlign w:val="bottom"/>
          </w:tcPr>
          <w:p w14:paraId="72BDF60A" w14:textId="0E80A242" w:rsidR="00766955" w:rsidRPr="001A5E0D" w:rsidRDefault="00766955" w:rsidP="00766955">
            <w:pPr>
              <w:jc w:val="right"/>
              <w:rPr>
                <w:rFonts w:ascii="Arial" w:hAnsi="Arial" w:cs="Arial"/>
                <w:b/>
                <w:bCs/>
                <w:color w:val="000000"/>
                <w:sz w:val="17"/>
                <w:szCs w:val="17"/>
              </w:rPr>
            </w:pPr>
            <w:r w:rsidRPr="001A5E0D">
              <w:rPr>
                <w:rFonts w:ascii="Arial" w:hAnsi="Arial" w:cs="Arial"/>
                <w:b/>
                <w:bCs/>
                <w:color w:val="000000"/>
                <w:sz w:val="17"/>
                <w:szCs w:val="17"/>
              </w:rPr>
              <w:t>41.03</w:t>
            </w:r>
            <w:r w:rsidR="008507E7">
              <w:rPr>
                <w:rFonts w:ascii="Arial" w:hAnsi="Arial" w:cs="Arial"/>
                <w:b/>
                <w:bCs/>
                <w:color w:val="000000"/>
                <w:sz w:val="17"/>
                <w:szCs w:val="17"/>
              </w:rPr>
              <w:t>2</w:t>
            </w:r>
          </w:p>
        </w:tc>
      </w:tr>
      <w:bookmarkEnd w:id="958"/>
    </w:tbl>
    <w:p w14:paraId="75CD31CD" w14:textId="77777777" w:rsidR="00886774" w:rsidRPr="00EA3621" w:rsidRDefault="00886774" w:rsidP="00886774">
      <w:pPr>
        <w:rPr>
          <w:rFonts w:cs="Arial"/>
          <w:color w:val="000000" w:themeColor="text1"/>
        </w:rPr>
      </w:pPr>
    </w:p>
    <w:p w14:paraId="5BFC7F28" w14:textId="77777777" w:rsidR="00FA35FB" w:rsidRPr="00EA3621" w:rsidRDefault="00FA35FB" w:rsidP="00FA35FB">
      <w:pPr>
        <w:jc w:val="both"/>
        <w:rPr>
          <w:rFonts w:cs="Arial"/>
          <w:b/>
          <w:color w:val="000000" w:themeColor="text1"/>
        </w:rPr>
      </w:pPr>
    </w:p>
    <w:sectPr w:rsidR="00FA35FB" w:rsidRPr="00EA3621" w:rsidSect="005F07DF">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7A4D" w14:textId="77777777" w:rsidR="009B5FFA" w:rsidRDefault="009B5FFA" w:rsidP="00F8242E">
      <w:r>
        <w:separator/>
      </w:r>
    </w:p>
  </w:endnote>
  <w:endnote w:type="continuationSeparator" w:id="0">
    <w:p w14:paraId="7EC75362" w14:textId="77777777" w:rsidR="009B5FFA" w:rsidRDefault="009B5FFA" w:rsidP="00F8242E">
      <w:r>
        <w:continuationSeparator/>
      </w:r>
    </w:p>
  </w:endnote>
  <w:endnote w:type="continuationNotice" w:id="1">
    <w:p w14:paraId="30C7857A" w14:textId="77777777" w:rsidR="009B5FFA" w:rsidRDefault="009B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Calibri" w:hAnsi="Arial" w:cs="Arial"/>
        <w:sz w:val="16"/>
        <w:szCs w:val="16"/>
      </w:rPr>
      <w:id w:val="774825017"/>
      <w:docPartObj>
        <w:docPartGallery w:val="Page Numbers (Bottom of Page)"/>
        <w:docPartUnique/>
      </w:docPartObj>
    </w:sdtPr>
    <w:sdtEndPr>
      <w:rPr>
        <w:noProof/>
        <w:sz w:val="17"/>
        <w:szCs w:val="17"/>
      </w:rPr>
    </w:sdtEndPr>
    <w:sdtContent>
      <w:p w14:paraId="16574A5A" w14:textId="77777777" w:rsidR="00403FF6" w:rsidRPr="001A5E0D" w:rsidRDefault="00403FF6" w:rsidP="00F8242E">
        <w:pPr>
          <w:pBdr>
            <w:top w:val="single" w:sz="4" w:space="1" w:color="auto"/>
          </w:pBdr>
          <w:tabs>
            <w:tab w:val="center" w:pos="4536"/>
            <w:tab w:val="right" w:pos="9072"/>
          </w:tabs>
          <w:ind w:right="-5"/>
          <w:rPr>
            <w:rFonts w:ascii="Arial" w:eastAsia="Calibri" w:hAnsi="Arial" w:cs="Arial"/>
            <w:sz w:val="17"/>
            <w:szCs w:val="17"/>
            <w:lang w:val="pl-PL"/>
          </w:rPr>
        </w:pPr>
        <w:r w:rsidRPr="001A5E0D">
          <w:rPr>
            <w:rFonts w:ascii="Arial" w:eastAsia="Calibri" w:hAnsi="Arial" w:cs="Arial"/>
            <w:sz w:val="17"/>
            <w:szCs w:val="17"/>
            <w:lang w:val="pl-PL"/>
          </w:rPr>
          <w:fldChar w:fldCharType="begin"/>
        </w:r>
        <w:r w:rsidRPr="001A5E0D">
          <w:rPr>
            <w:rFonts w:ascii="Arial" w:eastAsia="Calibri" w:hAnsi="Arial" w:cs="Arial"/>
            <w:sz w:val="17"/>
            <w:szCs w:val="17"/>
            <w:lang w:val="pl-PL"/>
          </w:rPr>
          <w:instrText xml:space="preserve"> PAGE   \* MERGEFORMAT </w:instrText>
        </w:r>
        <w:r w:rsidRPr="001A5E0D">
          <w:rPr>
            <w:rFonts w:ascii="Arial" w:eastAsia="Calibri" w:hAnsi="Arial" w:cs="Arial"/>
            <w:sz w:val="17"/>
            <w:szCs w:val="17"/>
            <w:lang w:val="pl-PL"/>
          </w:rPr>
          <w:fldChar w:fldCharType="separate"/>
        </w:r>
        <w:r w:rsidRPr="001A5E0D">
          <w:rPr>
            <w:rFonts w:ascii="Arial" w:eastAsia="Calibri" w:hAnsi="Arial" w:cs="Arial"/>
            <w:sz w:val="17"/>
            <w:szCs w:val="17"/>
            <w:lang w:val="pl-PL"/>
          </w:rPr>
          <w:t>2</w:t>
        </w:r>
        <w:r w:rsidRPr="001A5E0D">
          <w:rPr>
            <w:rFonts w:ascii="Arial" w:eastAsia="Calibri" w:hAnsi="Arial" w:cs="Arial"/>
            <w:noProof/>
            <w:sz w:val="17"/>
            <w:szCs w:val="17"/>
            <w:lang w:val="pl-PL"/>
          </w:rPr>
          <w:fldChar w:fldCharType="end"/>
        </w:r>
        <w:r w:rsidRPr="001A5E0D">
          <w:rPr>
            <w:rFonts w:ascii="Arial" w:eastAsia="Calibri" w:hAnsi="Arial" w:cs="Arial"/>
            <w:noProof/>
            <w:sz w:val="17"/>
            <w:szCs w:val="17"/>
            <w:lang w:val="pl-PL"/>
          </w:rPr>
          <w:t xml:space="preserve">  </w:t>
        </w:r>
        <w:r w:rsidRPr="001A5E0D">
          <w:rPr>
            <w:rFonts w:ascii="Arial" w:eastAsia="Calibri" w:hAnsi="Arial" w:cs="Arial"/>
            <w:sz w:val="17"/>
            <w:szCs w:val="17"/>
            <w:lang w:val="pl-PL"/>
          </w:rPr>
          <w:t>Hrvatska banka za obnovu i razvitak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Calibri" w:hAnsi="Arial" w:cs="Arial"/>
        <w:sz w:val="17"/>
        <w:szCs w:val="17"/>
      </w:rPr>
      <w:id w:val="2015957967"/>
      <w:docPartObj>
        <w:docPartGallery w:val="Page Numbers (Bottom of Page)"/>
        <w:docPartUnique/>
      </w:docPartObj>
    </w:sdtPr>
    <w:sdtEndPr>
      <w:rPr>
        <w:noProof/>
      </w:rPr>
    </w:sdtEndPr>
    <w:sdtContent>
      <w:p w14:paraId="58C9B18B" w14:textId="77777777" w:rsidR="00403FF6" w:rsidRPr="001A5E0D" w:rsidRDefault="00403FF6" w:rsidP="00F8242E">
        <w:pPr>
          <w:pBdr>
            <w:top w:val="single" w:sz="4" w:space="1" w:color="auto"/>
          </w:pBdr>
          <w:tabs>
            <w:tab w:val="center" w:pos="4536"/>
            <w:tab w:val="right" w:pos="9072"/>
          </w:tabs>
          <w:ind w:right="-5"/>
          <w:rPr>
            <w:rFonts w:ascii="Arial" w:eastAsia="Calibri" w:hAnsi="Arial" w:cs="Arial"/>
            <w:sz w:val="17"/>
            <w:szCs w:val="17"/>
            <w:lang w:val="pl-PL"/>
          </w:rPr>
        </w:pPr>
        <w:r w:rsidRPr="001A5E0D">
          <w:rPr>
            <w:rFonts w:ascii="Arial" w:eastAsia="Calibri" w:hAnsi="Arial" w:cs="Arial"/>
            <w:sz w:val="17"/>
            <w:szCs w:val="17"/>
            <w:lang w:val="pl-PL"/>
          </w:rPr>
          <w:fldChar w:fldCharType="begin"/>
        </w:r>
        <w:r w:rsidRPr="001A5E0D">
          <w:rPr>
            <w:rFonts w:ascii="Arial" w:eastAsia="Calibri" w:hAnsi="Arial" w:cs="Arial"/>
            <w:sz w:val="17"/>
            <w:szCs w:val="17"/>
            <w:lang w:val="pl-PL"/>
          </w:rPr>
          <w:instrText xml:space="preserve"> PAGE   \* MERGEFORMAT </w:instrText>
        </w:r>
        <w:r w:rsidRPr="001A5E0D">
          <w:rPr>
            <w:rFonts w:ascii="Arial" w:eastAsia="Calibri" w:hAnsi="Arial" w:cs="Arial"/>
            <w:sz w:val="17"/>
            <w:szCs w:val="17"/>
            <w:lang w:val="pl-PL"/>
          </w:rPr>
          <w:fldChar w:fldCharType="separate"/>
        </w:r>
        <w:r w:rsidRPr="001A5E0D">
          <w:rPr>
            <w:rFonts w:ascii="Arial" w:eastAsia="Calibri" w:hAnsi="Arial" w:cs="Arial"/>
            <w:sz w:val="17"/>
            <w:szCs w:val="17"/>
            <w:lang w:val="pl-PL"/>
          </w:rPr>
          <w:t>2</w:t>
        </w:r>
        <w:r w:rsidRPr="001A5E0D">
          <w:rPr>
            <w:rFonts w:ascii="Arial" w:eastAsia="Calibri" w:hAnsi="Arial" w:cs="Arial"/>
            <w:noProof/>
            <w:sz w:val="17"/>
            <w:szCs w:val="17"/>
            <w:lang w:val="pl-PL"/>
          </w:rPr>
          <w:fldChar w:fldCharType="end"/>
        </w:r>
        <w:r w:rsidRPr="001A5E0D">
          <w:rPr>
            <w:rFonts w:ascii="Arial" w:eastAsia="Calibri" w:hAnsi="Arial" w:cs="Arial"/>
            <w:noProof/>
            <w:sz w:val="17"/>
            <w:szCs w:val="17"/>
            <w:lang w:val="pl-PL"/>
          </w:rPr>
          <w:t xml:space="preserve">  </w:t>
        </w:r>
        <w:r w:rsidRPr="001A5E0D">
          <w:rPr>
            <w:rFonts w:ascii="Arial" w:eastAsia="Calibri" w:hAnsi="Arial" w:cs="Arial"/>
            <w:sz w:val="17"/>
            <w:szCs w:val="17"/>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E7CA" w14:textId="77777777" w:rsidR="009B5FFA" w:rsidRDefault="009B5FFA" w:rsidP="00F8242E">
      <w:r>
        <w:separator/>
      </w:r>
    </w:p>
  </w:footnote>
  <w:footnote w:type="continuationSeparator" w:id="0">
    <w:p w14:paraId="53CD3247" w14:textId="77777777" w:rsidR="009B5FFA" w:rsidRDefault="009B5FFA" w:rsidP="00F8242E">
      <w:r>
        <w:continuationSeparator/>
      </w:r>
    </w:p>
  </w:footnote>
  <w:footnote w:type="continuationNotice" w:id="1">
    <w:p w14:paraId="094FE2DD" w14:textId="77777777" w:rsidR="009B5FFA" w:rsidRDefault="009B5FFA"/>
  </w:footnote>
  <w:footnote w:id="2">
    <w:p w14:paraId="0EC861CE" w14:textId="77777777" w:rsidR="00891CF9" w:rsidRPr="001A5E0D" w:rsidRDefault="00891CF9">
      <w:pPr>
        <w:pStyle w:val="FootnoteText"/>
        <w:rPr>
          <w:rFonts w:ascii="Arial" w:hAnsi="Arial" w:cs="Arial"/>
          <w:i/>
          <w:iCs/>
          <w:sz w:val="17"/>
          <w:szCs w:val="17"/>
        </w:rPr>
      </w:pPr>
      <w:r w:rsidRPr="001A5E0D">
        <w:rPr>
          <w:rStyle w:val="FootnoteReference"/>
          <w:rFonts w:ascii="Arial" w:hAnsi="Arial" w:cs="Arial"/>
          <w:i/>
          <w:iCs/>
          <w:sz w:val="17"/>
          <w:szCs w:val="17"/>
        </w:rPr>
        <w:t>1</w:t>
      </w:r>
      <w:r w:rsidRPr="001A5E0D">
        <w:rPr>
          <w:rFonts w:ascii="Arial" w:hAnsi="Arial" w:cs="Arial"/>
          <w:i/>
          <w:iCs/>
          <w:sz w:val="17"/>
          <w:szCs w:val="17"/>
        </w:rPr>
        <w:t xml:space="preserve"> </w:t>
      </w:r>
      <w:r w:rsidRPr="001A5E0D">
        <w:rPr>
          <w:rFonts w:ascii="Arial" w:hAnsi="Arial" w:cs="Arial"/>
          <w:i/>
          <w:iCs/>
          <w:sz w:val="17"/>
          <w:szCs w:val="17"/>
          <w:vertAlign w:val="superscript"/>
        </w:rPr>
        <w:t>i 2</w:t>
      </w:r>
      <w:r w:rsidRPr="001A5E0D">
        <w:rPr>
          <w:rFonts w:ascii="Arial" w:hAnsi="Arial" w:cs="Arial"/>
          <w:i/>
          <w:iCs/>
          <w:sz w:val="17"/>
          <w:szCs w:val="17"/>
        </w:rPr>
        <w:t xml:space="preserve"> Nema utjecaja zbog primjene zero floor-a</w:t>
      </w:r>
    </w:p>
  </w:footnote>
  <w:footnote w:id="3">
    <w:p w14:paraId="10130E5A" w14:textId="7B80FAF1" w:rsidR="008F1AD2" w:rsidRPr="0080589F" w:rsidRDefault="008F1AD2">
      <w:pPr>
        <w:pStyle w:val="FootnoteText"/>
        <w:rPr>
          <w:color w:val="FFFFFF" w:themeColor="background1"/>
        </w:rPr>
      </w:pPr>
      <w:r w:rsidRPr="0080589F">
        <w:rPr>
          <w:rStyle w:val="FootnoteReference"/>
          <w:color w:val="FFFFFF" w:themeColor="background1"/>
        </w:rPr>
        <w:footnoteRef/>
      </w:r>
      <w:r w:rsidRPr="0080589F">
        <w:rPr>
          <w:color w:val="FFFFFF" w:themeColor="background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FAC6" w14:textId="77777777" w:rsidR="00403FF6" w:rsidRDefault="00403FF6" w:rsidP="006769EF"/>
  <w:p w14:paraId="20EF3E38" w14:textId="77777777" w:rsidR="00403FF6" w:rsidRPr="00F8242E" w:rsidRDefault="00403FF6" w:rsidP="006769EF">
    <w:pPr>
      <w:rPr>
        <w:rFonts w:ascii="Calibri" w:eastAsia="Times New Roman" w:hAnsi="Calibri" w:cs="Times New Roman"/>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C4D3" w14:textId="7777777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5B10C3B8" w14:textId="7777777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dobiti i gubitku te ostaloj sveobuhvatnoj dobiti </w:t>
    </w:r>
  </w:p>
  <w:p w14:paraId="2D31475B" w14:textId="122100B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D84F9B" w:rsidRPr="001A5E0D">
      <w:rPr>
        <w:rFonts w:ascii="Arial" w:eastAsia="Times New Roman" w:hAnsi="Arial" w:cs="Arial"/>
        <w:sz w:val="24"/>
        <w:szCs w:val="24"/>
      </w:rPr>
      <w:t>9</w:t>
    </w:r>
    <w:r w:rsidRPr="001A5E0D">
      <w:rPr>
        <w:rFonts w:ascii="Arial" w:eastAsia="Times New Roman" w:hAnsi="Arial" w:cs="Arial"/>
        <w:sz w:val="24"/>
        <w:szCs w:val="24"/>
      </w:rPr>
      <w:t xml:space="preserve">. </w:t>
    </w:r>
  </w:p>
  <w:p w14:paraId="568B3BE8" w14:textId="77777777" w:rsidR="00403FF6" w:rsidRPr="001A5E0D" w:rsidRDefault="00403FF6" w:rsidP="0066099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9FF4" w14:textId="7777777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51F132A6" w14:textId="7777777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financijskom položaju </w:t>
    </w:r>
  </w:p>
  <w:p w14:paraId="2D30F06F" w14:textId="7777777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na dan </w:t>
    </w:r>
  </w:p>
  <w:p w14:paraId="49849BE7" w14:textId="77777777" w:rsidR="00403FF6" w:rsidRPr="001A5E0D" w:rsidRDefault="00403FF6" w:rsidP="0066099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F993" w14:textId="7777777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7F336C6B" w14:textId="7777777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novčanim tokovima </w:t>
    </w:r>
  </w:p>
  <w:p w14:paraId="72D333E9" w14:textId="1F5AF855"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D84F9B" w:rsidRPr="001A5E0D">
      <w:rPr>
        <w:rFonts w:ascii="Arial" w:eastAsia="Times New Roman" w:hAnsi="Arial" w:cs="Arial"/>
        <w:sz w:val="24"/>
        <w:szCs w:val="24"/>
      </w:rPr>
      <w:t>9</w:t>
    </w:r>
    <w:r w:rsidRPr="001A5E0D">
      <w:rPr>
        <w:rFonts w:ascii="Arial" w:eastAsia="Times New Roman" w:hAnsi="Arial" w:cs="Arial"/>
        <w:sz w:val="24"/>
        <w:szCs w:val="24"/>
      </w:rPr>
      <w:t xml:space="preserve">. </w:t>
    </w:r>
  </w:p>
  <w:p w14:paraId="2B7B7957" w14:textId="77777777" w:rsidR="00403FF6" w:rsidRPr="001A5E0D" w:rsidRDefault="00403FF6" w:rsidP="0066099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6230" w14:textId="7777777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5A78BB01" w14:textId="77777777"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promjenama na kapitalu </w:t>
    </w:r>
  </w:p>
  <w:p w14:paraId="64AB00F5" w14:textId="0BAD6384" w:rsidR="00403FF6" w:rsidRPr="001A5E0D" w:rsidRDefault="00403FF6" w:rsidP="0066099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7A23BF" w:rsidRPr="001A5E0D">
      <w:rPr>
        <w:rFonts w:ascii="Arial" w:eastAsia="Times New Roman" w:hAnsi="Arial" w:cs="Arial"/>
        <w:sz w:val="24"/>
        <w:szCs w:val="24"/>
      </w:rPr>
      <w:t>9</w:t>
    </w:r>
    <w:r w:rsidRPr="001A5E0D">
      <w:rPr>
        <w:rFonts w:ascii="Arial" w:eastAsia="Times New Roman" w:hAnsi="Arial" w:cs="Arial"/>
        <w:sz w:val="24"/>
        <w:szCs w:val="24"/>
      </w:rPr>
      <w:t xml:space="preserve">. </w:t>
    </w:r>
  </w:p>
  <w:p w14:paraId="0F50B0EA" w14:textId="77777777" w:rsidR="00403FF6" w:rsidRPr="001A5E0D" w:rsidRDefault="00403FF6" w:rsidP="0066099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C7AB" w14:textId="77777777" w:rsidR="00403FF6" w:rsidRPr="001A5E0D" w:rsidRDefault="00403FF6" w:rsidP="002E6623">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Bilješke uz skraćene financijske izvještaje koje obuhvaćaju važne računovodstvene politike i druga objašnjenja </w:t>
    </w:r>
  </w:p>
  <w:p w14:paraId="1986E69B" w14:textId="52A4F4C9" w:rsidR="00403FF6" w:rsidRPr="001A5E0D" w:rsidRDefault="00403FF6" w:rsidP="002E6623">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7A23BF" w:rsidRPr="001A5E0D">
      <w:rPr>
        <w:rFonts w:ascii="Arial" w:eastAsia="Times New Roman" w:hAnsi="Arial" w:cs="Arial"/>
        <w:sz w:val="24"/>
        <w:szCs w:val="24"/>
      </w:rPr>
      <w:t>9</w:t>
    </w:r>
    <w:r w:rsidRPr="001A5E0D">
      <w:rPr>
        <w:rFonts w:ascii="Arial" w:eastAsia="Times New Roman" w:hAnsi="Arial" w:cs="Arial"/>
        <w:sz w:val="24"/>
        <w:szCs w:val="24"/>
      </w:rPr>
      <w:t>.202</w:t>
    </w:r>
    <w:r w:rsidR="009F082C" w:rsidRPr="001A5E0D">
      <w:rPr>
        <w:rFonts w:ascii="Arial" w:eastAsia="Times New Roman" w:hAnsi="Arial" w:cs="Arial"/>
        <w:sz w:val="24"/>
        <w:szCs w:val="24"/>
      </w:rPr>
      <w:t>2</w:t>
    </w:r>
    <w:r w:rsidRPr="001A5E0D">
      <w:rPr>
        <w:rFonts w:ascii="Arial" w:eastAsia="Times New Roman" w:hAnsi="Arial" w:cs="Arial"/>
        <w:sz w:val="24"/>
        <w:szCs w:val="24"/>
      </w:rPr>
      <w:t xml:space="preserve">. </w:t>
    </w:r>
  </w:p>
  <w:p w14:paraId="674988F8" w14:textId="77777777" w:rsidR="00403FF6" w:rsidRPr="001A5E0D" w:rsidRDefault="00403FF6" w:rsidP="002737C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F72" w14:textId="77777777" w:rsidR="00403FF6" w:rsidRPr="001A5E0D" w:rsidRDefault="00403FF6" w:rsidP="002E6623">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Bilješke uz skraćene financijske izvještaje koje obuhvaćaju važne računovodstvene politike i druga objašnjenja </w:t>
    </w:r>
  </w:p>
  <w:p w14:paraId="7A73D236" w14:textId="15D94C36" w:rsidR="00403FF6" w:rsidRPr="001A5E0D" w:rsidRDefault="00403FF6" w:rsidP="002E6623">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7A23BF" w:rsidRPr="001A5E0D">
      <w:rPr>
        <w:rFonts w:ascii="Arial" w:eastAsia="Times New Roman" w:hAnsi="Arial" w:cs="Arial"/>
        <w:sz w:val="24"/>
        <w:szCs w:val="24"/>
      </w:rPr>
      <w:t>9</w:t>
    </w:r>
    <w:r w:rsidRPr="001A5E0D">
      <w:rPr>
        <w:rFonts w:ascii="Arial" w:eastAsia="Times New Roman" w:hAnsi="Arial" w:cs="Arial"/>
        <w:sz w:val="24"/>
        <w:szCs w:val="24"/>
      </w:rPr>
      <w:t>.202</w:t>
    </w:r>
    <w:r w:rsidR="009F082C" w:rsidRPr="001A5E0D">
      <w:rPr>
        <w:rFonts w:ascii="Arial" w:eastAsia="Times New Roman" w:hAnsi="Arial" w:cs="Arial"/>
        <w:sz w:val="24"/>
        <w:szCs w:val="24"/>
      </w:rPr>
      <w:t>2</w:t>
    </w:r>
    <w:r w:rsidRPr="001A5E0D">
      <w:rPr>
        <w:rFonts w:ascii="Arial" w:eastAsia="Times New Roman" w:hAnsi="Arial" w:cs="Arial"/>
        <w:sz w:val="24"/>
        <w:szCs w:val="24"/>
      </w:rPr>
      <w:t>. (nastavak)</w:t>
    </w:r>
  </w:p>
  <w:p w14:paraId="48544DBD" w14:textId="77777777" w:rsidR="00403FF6" w:rsidRPr="001A5E0D" w:rsidRDefault="00403FF6" w:rsidP="002737C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F7A3" w14:textId="77777777" w:rsidR="00403FF6" w:rsidRPr="001A5E0D" w:rsidRDefault="00403FF6" w:rsidP="002E6623">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Bilješke uz skraćene financijske izvještaje koje obuhvaćaju važne </w:t>
    </w:r>
  </w:p>
  <w:p w14:paraId="104769EF" w14:textId="2163B1C8" w:rsidR="00403FF6" w:rsidRPr="001A5E0D" w:rsidRDefault="00403FF6" w:rsidP="002E6623">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računovodstvene politike i druga objašnjenja </w:t>
    </w:r>
  </w:p>
  <w:p w14:paraId="1EB7A841" w14:textId="1DCC75D0" w:rsidR="00403FF6" w:rsidRPr="001A5E0D" w:rsidRDefault="00403FF6" w:rsidP="002E6623">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957172" w:rsidRPr="001A5E0D">
      <w:rPr>
        <w:rFonts w:ascii="Arial" w:eastAsia="Times New Roman" w:hAnsi="Arial" w:cs="Arial"/>
        <w:sz w:val="24"/>
        <w:szCs w:val="24"/>
      </w:rPr>
      <w:t>9</w:t>
    </w:r>
    <w:r w:rsidRPr="001A5E0D">
      <w:rPr>
        <w:rFonts w:ascii="Arial" w:eastAsia="Times New Roman" w:hAnsi="Arial" w:cs="Arial"/>
        <w:sz w:val="24"/>
        <w:szCs w:val="24"/>
      </w:rPr>
      <w:t>.202</w:t>
    </w:r>
    <w:r w:rsidR="00CC091B" w:rsidRPr="001A5E0D">
      <w:rPr>
        <w:rFonts w:ascii="Arial" w:eastAsia="Times New Roman" w:hAnsi="Arial" w:cs="Arial"/>
        <w:sz w:val="24"/>
        <w:szCs w:val="24"/>
      </w:rPr>
      <w:t>2</w:t>
    </w:r>
    <w:r w:rsidRPr="001A5E0D">
      <w:rPr>
        <w:rFonts w:ascii="Arial" w:eastAsia="Times New Roman" w:hAnsi="Arial" w:cs="Arial"/>
        <w:sz w:val="24"/>
        <w:szCs w:val="24"/>
      </w:rPr>
      <w:t>. (nastavak)</w:t>
    </w:r>
  </w:p>
  <w:p w14:paraId="06BE8275" w14:textId="77777777" w:rsidR="00403FF6" w:rsidRPr="001A5E0D" w:rsidRDefault="00403FF6" w:rsidP="002737C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4A55" w14:textId="77777777" w:rsidR="00403FF6" w:rsidRPr="001A5E0D" w:rsidRDefault="00403FF6" w:rsidP="00FA35FB">
    <w:pPr>
      <w:rPr>
        <w:rFonts w:ascii="Arial" w:hAnsi="Arial" w:cs="Arial"/>
        <w:sz w:val="24"/>
        <w:szCs w:val="24"/>
      </w:rPr>
    </w:pPr>
    <w:r w:rsidRPr="001A5E0D">
      <w:rPr>
        <w:rFonts w:ascii="Arial" w:hAnsi="Arial" w:cs="Arial"/>
        <w:sz w:val="24"/>
        <w:szCs w:val="24"/>
      </w:rPr>
      <w:t xml:space="preserve">Dodatak uz financijske izvještaje – Financijsko poslovanje Grupe HKO </w:t>
    </w:r>
  </w:p>
  <w:p w14:paraId="79298C45" w14:textId="77777777" w:rsidR="00403FF6" w:rsidRPr="001A5E0D" w:rsidRDefault="00403FF6" w:rsidP="00FA35FB">
    <w:pPr>
      <w:rPr>
        <w:rFonts w:ascii="Arial" w:hAnsi="Arial" w:cs="Arial"/>
        <w:sz w:val="24"/>
        <w:szCs w:val="24"/>
      </w:rPr>
    </w:pPr>
    <w:r w:rsidRPr="001A5E0D">
      <w:rPr>
        <w:rFonts w:ascii="Arial" w:hAnsi="Arial" w:cs="Arial"/>
        <w:sz w:val="24"/>
        <w:szCs w:val="24"/>
      </w:rPr>
      <w:t>Izvještaj o dobiti i gubitku te ostaloj sveobuhvatnoj dobiti</w:t>
    </w:r>
  </w:p>
  <w:p w14:paraId="49F73AC3" w14:textId="2229187A" w:rsidR="00403FF6" w:rsidRPr="001A5E0D" w:rsidRDefault="00403FF6" w:rsidP="00FA35FB">
    <w:pPr>
      <w:rPr>
        <w:rFonts w:ascii="Arial" w:hAnsi="Arial" w:cs="Arial"/>
        <w:sz w:val="24"/>
        <w:szCs w:val="24"/>
      </w:rPr>
    </w:pPr>
    <w:r w:rsidRPr="001A5E0D">
      <w:rPr>
        <w:rFonts w:ascii="Arial" w:hAnsi="Arial" w:cs="Arial"/>
        <w:sz w:val="24"/>
        <w:szCs w:val="24"/>
      </w:rPr>
      <w:t>za razdoblje od 1.1. do 30.</w:t>
    </w:r>
    <w:r w:rsidR="00957172" w:rsidRPr="001A5E0D">
      <w:rPr>
        <w:rFonts w:ascii="Arial" w:hAnsi="Arial" w:cs="Arial"/>
        <w:sz w:val="24"/>
        <w:szCs w:val="24"/>
      </w:rPr>
      <w:t>9</w:t>
    </w:r>
    <w:r w:rsidRPr="001A5E0D">
      <w:rPr>
        <w:rFonts w:ascii="Arial" w:hAnsi="Arial" w:cs="Arial"/>
        <w:sz w:val="24"/>
        <w:szCs w:val="24"/>
      </w:rPr>
      <w:t xml:space="preserve">. </w:t>
    </w:r>
  </w:p>
  <w:p w14:paraId="2C9622E2" w14:textId="77777777" w:rsidR="00403FF6" w:rsidRPr="001A5E0D" w:rsidRDefault="00403FF6" w:rsidP="00FA35FB">
    <w:pPr>
      <w:pStyle w:val="PH"/>
      <w:pBdr>
        <w:bottom w:val="single" w:sz="4" w:space="0" w:color="auto"/>
      </w:pBdr>
      <w:spacing w:line="400" w:lineRule="exact"/>
      <w:rPr>
        <w:rFonts w:cs="Arial"/>
        <w:spacing w:val="-3"/>
        <w:sz w:val="20"/>
        <w:lang w:val="pl-PL"/>
      </w:rPr>
    </w:pPr>
    <w:r w:rsidRPr="001A5E0D">
      <w:rPr>
        <w:rFonts w:cs="Arial"/>
        <w:sz w:val="20"/>
        <w:lang w:val="pl-PL"/>
      </w:rPr>
      <w:t>(</w:t>
    </w:r>
    <w:r w:rsidRPr="001A5E0D">
      <w:rPr>
        <w:rFonts w:cs="Arial"/>
        <w:spacing w:val="-3"/>
        <w:sz w:val="20"/>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E21E" w14:textId="77777777" w:rsidR="00403FF6" w:rsidRPr="001A5E0D" w:rsidRDefault="00403FF6" w:rsidP="00FA35FB">
    <w:pPr>
      <w:rPr>
        <w:rFonts w:ascii="Arial" w:hAnsi="Arial" w:cs="Arial"/>
        <w:sz w:val="24"/>
        <w:szCs w:val="24"/>
      </w:rPr>
    </w:pPr>
    <w:r w:rsidRPr="001A5E0D">
      <w:rPr>
        <w:rFonts w:ascii="Arial" w:hAnsi="Arial" w:cs="Arial"/>
        <w:sz w:val="24"/>
        <w:szCs w:val="24"/>
      </w:rPr>
      <w:t xml:space="preserve">Dodatak uz financijske izvještaje – Financijsko poslovanje Grupe HKO </w:t>
    </w:r>
  </w:p>
  <w:p w14:paraId="16065E23" w14:textId="77777777" w:rsidR="00403FF6" w:rsidRPr="001A5E0D" w:rsidRDefault="00403FF6" w:rsidP="00FA35FB">
    <w:pPr>
      <w:rPr>
        <w:rFonts w:ascii="Arial" w:hAnsi="Arial" w:cs="Arial"/>
        <w:sz w:val="24"/>
        <w:szCs w:val="24"/>
      </w:rPr>
    </w:pPr>
    <w:r w:rsidRPr="001A5E0D">
      <w:rPr>
        <w:rFonts w:ascii="Arial" w:hAnsi="Arial" w:cs="Arial"/>
        <w:sz w:val="24"/>
        <w:szCs w:val="24"/>
      </w:rPr>
      <w:t>Izvještaj o financijskom položaju</w:t>
    </w:r>
  </w:p>
  <w:p w14:paraId="0D5611E6" w14:textId="77777777" w:rsidR="00403FF6" w:rsidRPr="001A5E0D" w:rsidRDefault="00403FF6" w:rsidP="00886774">
    <w:pPr>
      <w:tabs>
        <w:tab w:val="left" w:pos="5775"/>
      </w:tabs>
      <w:rPr>
        <w:rFonts w:ascii="Arial" w:hAnsi="Arial" w:cs="Arial"/>
        <w:sz w:val="24"/>
        <w:szCs w:val="24"/>
      </w:rPr>
    </w:pPr>
    <w:r w:rsidRPr="001A5E0D">
      <w:rPr>
        <w:rFonts w:ascii="Arial" w:hAnsi="Arial" w:cs="Arial"/>
        <w:sz w:val="24"/>
        <w:szCs w:val="24"/>
      </w:rPr>
      <w:t xml:space="preserve">na dan </w:t>
    </w:r>
    <w:r w:rsidRPr="001A5E0D">
      <w:rPr>
        <w:rFonts w:ascii="Arial" w:hAnsi="Arial" w:cs="Arial"/>
        <w:sz w:val="24"/>
        <w:szCs w:val="24"/>
      </w:rPr>
      <w:tab/>
    </w:r>
  </w:p>
  <w:p w14:paraId="39F96C56" w14:textId="77777777" w:rsidR="00403FF6" w:rsidRPr="001A5E0D" w:rsidRDefault="00403FF6" w:rsidP="00FA35FB">
    <w:pPr>
      <w:pStyle w:val="PH"/>
      <w:pBdr>
        <w:bottom w:val="single" w:sz="4" w:space="0" w:color="auto"/>
      </w:pBdr>
      <w:spacing w:line="400" w:lineRule="exact"/>
      <w:rPr>
        <w:rFonts w:cs="Arial"/>
        <w:spacing w:val="-3"/>
        <w:sz w:val="20"/>
        <w:lang w:val="pl-PL"/>
      </w:rPr>
    </w:pPr>
    <w:r w:rsidRPr="001A5E0D">
      <w:rPr>
        <w:rFonts w:cs="Arial"/>
        <w:sz w:val="20"/>
        <w:lang w:val="pl-PL"/>
      </w:rPr>
      <w:t>(</w:t>
    </w:r>
    <w:r w:rsidRPr="001A5E0D">
      <w:rPr>
        <w:rFonts w:cs="Arial"/>
        <w:spacing w:val="-3"/>
        <w:sz w:val="20"/>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B87" w14:textId="77777777" w:rsidR="00403FF6" w:rsidRPr="001A5E0D" w:rsidRDefault="00403FF6" w:rsidP="00FA35FB">
    <w:pPr>
      <w:rPr>
        <w:rFonts w:ascii="Arial" w:hAnsi="Arial" w:cs="Arial"/>
        <w:sz w:val="24"/>
        <w:szCs w:val="24"/>
      </w:rPr>
    </w:pPr>
    <w:r w:rsidRPr="001A5E0D">
      <w:rPr>
        <w:rFonts w:ascii="Arial" w:hAnsi="Arial" w:cs="Arial"/>
        <w:sz w:val="24"/>
        <w:szCs w:val="24"/>
      </w:rPr>
      <w:t xml:space="preserve">Dodatak uz financijske izvještaje – Financijsko poslovanje Grupe HKO </w:t>
    </w:r>
  </w:p>
  <w:p w14:paraId="31331AB5" w14:textId="77777777" w:rsidR="00403FF6" w:rsidRPr="001A5E0D" w:rsidRDefault="00403FF6" w:rsidP="00886774">
    <w:pPr>
      <w:tabs>
        <w:tab w:val="left" w:pos="5775"/>
      </w:tabs>
      <w:rPr>
        <w:rFonts w:ascii="Arial" w:hAnsi="Arial" w:cs="Arial"/>
        <w:sz w:val="24"/>
        <w:szCs w:val="24"/>
      </w:rPr>
    </w:pPr>
    <w:r w:rsidRPr="001A5E0D">
      <w:rPr>
        <w:rFonts w:ascii="Arial" w:hAnsi="Arial" w:cs="Arial"/>
        <w:sz w:val="24"/>
        <w:szCs w:val="24"/>
      </w:rPr>
      <w:t>Izvještaj o novčanim tokovima</w:t>
    </w:r>
  </w:p>
  <w:p w14:paraId="1094623C" w14:textId="21C112BB" w:rsidR="00403FF6" w:rsidRPr="001A5E0D" w:rsidRDefault="00403FF6" w:rsidP="00886774">
    <w:pPr>
      <w:tabs>
        <w:tab w:val="left" w:pos="5775"/>
      </w:tabs>
      <w:rPr>
        <w:rFonts w:ascii="Arial" w:hAnsi="Arial" w:cs="Arial"/>
        <w:sz w:val="24"/>
        <w:szCs w:val="24"/>
      </w:rPr>
    </w:pPr>
    <w:r w:rsidRPr="001A5E0D">
      <w:rPr>
        <w:rFonts w:ascii="Arial" w:hAnsi="Arial" w:cs="Arial"/>
        <w:sz w:val="24"/>
        <w:szCs w:val="24"/>
      </w:rPr>
      <w:t>za razdoblje od 1.1. do 30.</w:t>
    </w:r>
    <w:r w:rsidR="00957172" w:rsidRPr="001A5E0D">
      <w:rPr>
        <w:rFonts w:ascii="Arial" w:hAnsi="Arial" w:cs="Arial"/>
        <w:sz w:val="24"/>
        <w:szCs w:val="24"/>
      </w:rPr>
      <w:t>9</w:t>
    </w:r>
    <w:r w:rsidRPr="001A5E0D">
      <w:rPr>
        <w:rFonts w:ascii="Arial" w:hAnsi="Arial" w:cs="Arial"/>
        <w:sz w:val="24"/>
        <w:szCs w:val="24"/>
      </w:rPr>
      <w:t xml:space="preserve">. </w:t>
    </w:r>
  </w:p>
  <w:p w14:paraId="27893F10" w14:textId="77777777" w:rsidR="00403FF6" w:rsidRPr="001A5E0D" w:rsidRDefault="00403FF6" w:rsidP="00FA35FB">
    <w:pPr>
      <w:pStyle w:val="PH"/>
      <w:pBdr>
        <w:bottom w:val="single" w:sz="4" w:space="0" w:color="auto"/>
      </w:pBdr>
      <w:spacing w:line="400" w:lineRule="exact"/>
      <w:rPr>
        <w:rFonts w:cs="Arial"/>
        <w:spacing w:val="-3"/>
        <w:sz w:val="20"/>
        <w:lang w:val="pl-PL"/>
      </w:rPr>
    </w:pPr>
    <w:r w:rsidRPr="001A5E0D">
      <w:rPr>
        <w:rFonts w:cs="Arial"/>
        <w:sz w:val="20"/>
        <w:lang w:val="pl-PL"/>
      </w:rPr>
      <w:t>(</w:t>
    </w:r>
    <w:r w:rsidRPr="001A5E0D">
      <w:rPr>
        <w:rFonts w:cs="Arial"/>
        <w:spacing w:val="-3"/>
        <w:sz w:val="20"/>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E655" w14:textId="77777777" w:rsidR="00403FF6" w:rsidRDefault="00403FF6" w:rsidP="00F8242E">
    <w:pPr>
      <w:pBdr>
        <w:bottom w:val="single" w:sz="4" w:space="1" w:color="auto"/>
      </w:pBdr>
      <w:spacing w:line="301" w:lineRule="atLeast"/>
      <w:ind w:right="4"/>
      <w:rPr>
        <w:rFonts w:ascii="Calibri" w:eastAsia="Times New Roman" w:hAnsi="Calibri" w:cs="Times New Roman"/>
        <w:sz w:val="28"/>
        <w:szCs w:val="28"/>
      </w:rPr>
    </w:pPr>
  </w:p>
  <w:p w14:paraId="27DD4174" w14:textId="77777777" w:rsidR="00403FF6" w:rsidRPr="001A5E0D" w:rsidRDefault="00403FF6" w:rsidP="00F8242E">
    <w:pPr>
      <w:pBdr>
        <w:bottom w:val="single" w:sz="4" w:space="1" w:color="auto"/>
      </w:pBdr>
      <w:spacing w:line="301" w:lineRule="atLeast"/>
      <w:ind w:right="4"/>
      <w:rPr>
        <w:rFonts w:ascii="Arial" w:eastAsia="Times New Roman" w:hAnsi="Arial" w:cs="Arial"/>
        <w:sz w:val="24"/>
        <w:szCs w:val="24"/>
      </w:rPr>
    </w:pPr>
    <w:r w:rsidRPr="001A5E0D">
      <w:rPr>
        <w:rFonts w:ascii="Arial" w:eastAsia="Times New Roman" w:hAnsi="Arial" w:cs="Arial"/>
        <w:sz w:val="24"/>
        <w:szCs w:val="24"/>
      </w:rPr>
      <w:t xml:space="preserve">Sadržaj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E8A9" w14:textId="77777777" w:rsidR="00403FF6" w:rsidRPr="001A5E0D" w:rsidRDefault="00403FF6" w:rsidP="00FA35FB">
    <w:pPr>
      <w:rPr>
        <w:rFonts w:ascii="Arial" w:hAnsi="Arial" w:cs="Arial"/>
        <w:sz w:val="24"/>
        <w:szCs w:val="24"/>
      </w:rPr>
    </w:pPr>
    <w:r w:rsidRPr="001A5E0D">
      <w:rPr>
        <w:rFonts w:ascii="Arial" w:hAnsi="Arial" w:cs="Arial"/>
        <w:sz w:val="24"/>
        <w:szCs w:val="24"/>
      </w:rPr>
      <w:t xml:space="preserve">Dodatak uz financijske izvještaje – Financijsko poslovanje Grupe HKO </w:t>
    </w:r>
  </w:p>
  <w:p w14:paraId="17C552EB" w14:textId="77777777" w:rsidR="00403FF6" w:rsidRPr="001A5E0D" w:rsidRDefault="00403FF6" w:rsidP="00886774">
    <w:pPr>
      <w:tabs>
        <w:tab w:val="left" w:pos="5775"/>
      </w:tabs>
      <w:rPr>
        <w:rFonts w:ascii="Arial" w:hAnsi="Arial" w:cs="Arial"/>
        <w:sz w:val="24"/>
        <w:szCs w:val="24"/>
      </w:rPr>
    </w:pPr>
    <w:r w:rsidRPr="001A5E0D">
      <w:rPr>
        <w:rFonts w:ascii="Arial" w:hAnsi="Arial" w:cs="Arial"/>
        <w:sz w:val="24"/>
        <w:szCs w:val="24"/>
      </w:rPr>
      <w:t>Izvještaj o promjenama na kapitalu</w:t>
    </w:r>
  </w:p>
  <w:p w14:paraId="080ACBB4" w14:textId="7D4A644C" w:rsidR="00403FF6" w:rsidRPr="001A5E0D" w:rsidRDefault="00403FF6" w:rsidP="00886774">
    <w:pPr>
      <w:tabs>
        <w:tab w:val="left" w:pos="5775"/>
      </w:tabs>
      <w:rPr>
        <w:rFonts w:ascii="Arial" w:hAnsi="Arial" w:cs="Arial"/>
        <w:sz w:val="24"/>
        <w:szCs w:val="24"/>
      </w:rPr>
    </w:pPr>
    <w:r w:rsidRPr="001A5E0D">
      <w:rPr>
        <w:rFonts w:ascii="Arial" w:hAnsi="Arial" w:cs="Arial"/>
        <w:sz w:val="24"/>
        <w:szCs w:val="24"/>
      </w:rPr>
      <w:t>za razdoblje od 1.1. do 30.</w:t>
    </w:r>
    <w:r w:rsidR="00957172" w:rsidRPr="001A5E0D">
      <w:rPr>
        <w:rFonts w:ascii="Arial" w:hAnsi="Arial" w:cs="Arial"/>
        <w:sz w:val="24"/>
        <w:szCs w:val="24"/>
      </w:rPr>
      <w:t>9</w:t>
    </w:r>
    <w:r w:rsidRPr="001A5E0D">
      <w:rPr>
        <w:rFonts w:ascii="Arial" w:hAnsi="Arial" w:cs="Arial"/>
        <w:sz w:val="24"/>
        <w:szCs w:val="24"/>
      </w:rPr>
      <w:t xml:space="preserve">. </w:t>
    </w:r>
  </w:p>
  <w:p w14:paraId="21357310" w14:textId="77777777" w:rsidR="00403FF6" w:rsidRPr="001A5E0D" w:rsidRDefault="00403FF6" w:rsidP="00FA35FB">
    <w:pPr>
      <w:pStyle w:val="PH"/>
      <w:pBdr>
        <w:bottom w:val="single" w:sz="4" w:space="0" w:color="auto"/>
      </w:pBdr>
      <w:spacing w:line="400" w:lineRule="exact"/>
      <w:rPr>
        <w:rFonts w:cs="Arial"/>
        <w:spacing w:val="-3"/>
        <w:sz w:val="20"/>
        <w:lang w:val="pl-PL"/>
      </w:rPr>
    </w:pPr>
    <w:r w:rsidRPr="001A5E0D">
      <w:rPr>
        <w:rFonts w:cs="Arial"/>
        <w:sz w:val="20"/>
        <w:lang w:val="pl-PL"/>
      </w:rPr>
      <w:t>(</w:t>
    </w:r>
    <w:r w:rsidRPr="001A5E0D">
      <w:rPr>
        <w:rFonts w:cs="Arial"/>
        <w:spacing w:val="-3"/>
        <w:sz w:val="20"/>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AE7" w14:textId="77777777" w:rsidR="00403FF6" w:rsidRDefault="00403FF6" w:rsidP="00F8242E">
    <w:pPr>
      <w:pBdr>
        <w:bottom w:val="single" w:sz="4" w:space="1" w:color="auto"/>
      </w:pBdr>
      <w:spacing w:line="301" w:lineRule="atLeast"/>
      <w:ind w:right="4"/>
      <w:rPr>
        <w:rFonts w:ascii="Calibri" w:eastAsia="Times New Roman" w:hAnsi="Calibri" w:cs="Times New Roman"/>
        <w:sz w:val="28"/>
        <w:szCs w:val="28"/>
      </w:rPr>
    </w:pPr>
  </w:p>
  <w:p w14:paraId="3FE6238B" w14:textId="77777777" w:rsidR="00403FF6" w:rsidRPr="001A5E0D" w:rsidRDefault="00403FF6" w:rsidP="00F8242E">
    <w:pPr>
      <w:pBdr>
        <w:bottom w:val="single" w:sz="4" w:space="1" w:color="auto"/>
      </w:pBdr>
      <w:spacing w:line="301" w:lineRule="atLeast"/>
      <w:ind w:right="4"/>
      <w:rPr>
        <w:rFonts w:ascii="Arial" w:eastAsia="Times New Roman" w:hAnsi="Arial" w:cs="Arial"/>
        <w:sz w:val="24"/>
        <w:szCs w:val="24"/>
      </w:rPr>
    </w:pPr>
    <w:r w:rsidRPr="001A5E0D">
      <w:rPr>
        <w:rFonts w:ascii="Arial" w:eastAsia="Times New Roman" w:hAnsi="Arial" w:cs="Arial"/>
        <w:sz w:val="24"/>
        <w:szCs w:val="24"/>
      </w:rPr>
      <w:t xml:space="preserve">Odgovornosti Uprave i Nadzornog odbora za pripremu i prihvaćanje skraćenih odvojenih i konsolidiranih financijskih izvještaja </w:t>
    </w:r>
  </w:p>
  <w:p w14:paraId="7AEE6B1A" w14:textId="28AC6FCE" w:rsidR="00403FF6" w:rsidRPr="001A5E0D" w:rsidRDefault="00403FF6" w:rsidP="00F8242E">
    <w:pPr>
      <w:pBdr>
        <w:bottom w:val="single" w:sz="4" w:space="1" w:color="auto"/>
      </w:pBdr>
      <w:spacing w:line="301" w:lineRule="atLeast"/>
      <w:ind w:right="4"/>
      <w:rPr>
        <w:rFonts w:ascii="Arial" w:eastAsia="Times New Roman" w:hAnsi="Arial" w:cs="Arial"/>
        <w:sz w:val="24"/>
        <w:szCs w:val="24"/>
      </w:rPr>
    </w:pPr>
    <w:r w:rsidRPr="001A5E0D">
      <w:rPr>
        <w:rFonts w:ascii="Arial" w:eastAsia="Times New Roman" w:hAnsi="Arial" w:cs="Arial"/>
        <w:sz w:val="24"/>
        <w:szCs w:val="24"/>
      </w:rPr>
      <w:t>za razdoblje od 1.1. do 30.</w:t>
    </w:r>
    <w:r w:rsidR="001F53A1" w:rsidRPr="001A5E0D">
      <w:rPr>
        <w:rFonts w:ascii="Arial" w:eastAsia="Times New Roman" w:hAnsi="Arial" w:cs="Arial"/>
        <w:sz w:val="24"/>
        <w:szCs w:val="24"/>
      </w:rPr>
      <w:t>9</w:t>
    </w:r>
    <w:r w:rsidRPr="001A5E0D">
      <w:rPr>
        <w:rFonts w:ascii="Arial" w:eastAsia="Times New Roman" w:hAnsi="Arial" w:cs="Arial"/>
        <w:sz w:val="24"/>
        <w:szCs w:val="24"/>
      </w:rPr>
      <w:t>.202</w:t>
    </w:r>
    <w:r w:rsidR="009F082C" w:rsidRPr="001A5E0D">
      <w:rPr>
        <w:rFonts w:ascii="Arial" w:eastAsia="Times New Roman" w:hAnsi="Arial" w:cs="Arial"/>
        <w:sz w:val="24"/>
        <w:szCs w:val="24"/>
      </w:rPr>
      <w:t>2</w:t>
    </w:r>
    <w:r w:rsidRPr="001A5E0D">
      <w:rPr>
        <w:rFonts w:ascii="Arial" w:eastAsia="Times New Roman" w:hAnsi="Arial" w:cs="Arial"/>
        <w:sz w:val="24"/>
        <w:szCs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4D72" w14:textId="77777777" w:rsidR="00403FF6" w:rsidRPr="001A5E0D" w:rsidRDefault="00403FF6" w:rsidP="00400A9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5764EE19" w14:textId="77777777" w:rsidR="00403FF6" w:rsidRPr="001A5E0D" w:rsidRDefault="00403FF6" w:rsidP="00400A9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560F0D32" w14:textId="71C9909B" w:rsidR="00403FF6" w:rsidRPr="001A5E0D" w:rsidRDefault="00403FF6" w:rsidP="00400A9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D84F9B" w:rsidRPr="001A5E0D">
      <w:rPr>
        <w:rFonts w:ascii="Arial" w:eastAsia="Times New Roman" w:hAnsi="Arial" w:cs="Arial"/>
        <w:sz w:val="24"/>
        <w:szCs w:val="24"/>
      </w:rPr>
      <w:t>9</w:t>
    </w:r>
    <w:r w:rsidRPr="001A5E0D">
      <w:rPr>
        <w:rFonts w:ascii="Arial" w:eastAsia="Times New Roman" w:hAnsi="Arial" w:cs="Arial"/>
        <w:sz w:val="24"/>
        <w:szCs w:val="24"/>
      </w:rPr>
      <w:t>.</w:t>
    </w:r>
  </w:p>
  <w:p w14:paraId="1A7A2862" w14:textId="77777777" w:rsidR="00403FF6" w:rsidRPr="001A5E0D" w:rsidRDefault="00403FF6" w:rsidP="000F1D7E">
    <w:pPr>
      <w:pBdr>
        <w:bottom w:val="single" w:sz="4" w:space="1" w:color="auto"/>
      </w:pBdr>
      <w:spacing w:line="400" w:lineRule="exact"/>
      <w:rPr>
        <w:rFonts w:ascii="Arial" w:eastAsia="Times New Roman" w:hAnsi="Arial" w:cs="Arial"/>
        <w:sz w:val="20"/>
        <w:szCs w:val="20"/>
      </w:rPr>
    </w:pPr>
    <w:r w:rsidRPr="001A5E0D">
      <w:rPr>
        <w:rFonts w:ascii="Arial" w:eastAsia="Times New Roman" w:hAnsi="Arial" w:cs="Arial"/>
        <w:sz w:val="20"/>
        <w:szCs w:val="20"/>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2A5" w14:textId="77777777" w:rsidR="00403FF6" w:rsidRPr="001A5E0D" w:rsidRDefault="00403FF6" w:rsidP="004F2495">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1129F9BE" w14:textId="77777777" w:rsidR="00403FF6" w:rsidRPr="001A5E0D" w:rsidRDefault="00403FF6" w:rsidP="004F2495">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dobiti i gubitku te ostaloj sveobuhvatnoj dobiti </w:t>
    </w:r>
  </w:p>
  <w:p w14:paraId="125EB189" w14:textId="6A5E649D" w:rsidR="00403FF6" w:rsidRPr="001A5E0D" w:rsidRDefault="00403FF6" w:rsidP="004F2495">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D84F9B" w:rsidRPr="001A5E0D">
      <w:rPr>
        <w:rFonts w:ascii="Arial" w:eastAsia="Times New Roman" w:hAnsi="Arial" w:cs="Arial"/>
        <w:sz w:val="24"/>
        <w:szCs w:val="24"/>
      </w:rPr>
      <w:t>9</w:t>
    </w:r>
    <w:r w:rsidRPr="001A5E0D">
      <w:rPr>
        <w:rFonts w:ascii="Arial" w:eastAsia="Times New Roman" w:hAnsi="Arial" w:cs="Arial"/>
        <w:sz w:val="24"/>
        <w:szCs w:val="24"/>
      </w:rPr>
      <w:t>.</w:t>
    </w:r>
  </w:p>
  <w:p w14:paraId="55CDA17F" w14:textId="77777777" w:rsidR="00403FF6" w:rsidRPr="001A5E0D" w:rsidRDefault="00403FF6" w:rsidP="004F2495">
    <w:pPr>
      <w:pBdr>
        <w:bottom w:val="single" w:sz="4" w:space="1" w:color="auto"/>
      </w:pBdr>
      <w:spacing w:line="400" w:lineRule="exact"/>
      <w:rPr>
        <w:rFonts w:ascii="Arial" w:eastAsia="Times New Roman" w:hAnsi="Arial" w:cs="Arial"/>
        <w:sz w:val="20"/>
        <w:szCs w:val="20"/>
      </w:rPr>
    </w:pPr>
    <w:r w:rsidRPr="001A5E0D">
      <w:rPr>
        <w:rFonts w:ascii="Arial" w:eastAsia="Times New Roman" w:hAnsi="Arial" w:cs="Arial"/>
        <w:sz w:val="20"/>
        <w:szCs w:val="20"/>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6E7D" w14:textId="77777777" w:rsidR="00403FF6" w:rsidRPr="001A5E0D" w:rsidRDefault="00403FF6" w:rsidP="004F2495">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2D04B12A" w14:textId="77777777" w:rsidR="00403FF6" w:rsidRPr="001A5E0D" w:rsidRDefault="00403FF6" w:rsidP="004F2495">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financijskom položaju </w:t>
    </w:r>
  </w:p>
  <w:p w14:paraId="280D668F" w14:textId="77777777" w:rsidR="00403FF6" w:rsidRPr="001A5E0D" w:rsidRDefault="00403FF6" w:rsidP="004F2495">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na dan</w:t>
    </w:r>
  </w:p>
  <w:p w14:paraId="25244EAC" w14:textId="77777777" w:rsidR="00403FF6" w:rsidRPr="001A5E0D" w:rsidRDefault="00403FF6" w:rsidP="004F2495">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BEDC" w14:textId="77777777" w:rsidR="00403FF6" w:rsidRPr="001A5E0D" w:rsidRDefault="00403FF6" w:rsidP="006608FA">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6714F56E" w14:textId="77777777" w:rsidR="00403FF6" w:rsidRPr="001A5E0D" w:rsidRDefault="00403FF6" w:rsidP="006608FA">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novčanim tokovima </w:t>
    </w:r>
  </w:p>
  <w:p w14:paraId="2A18724D" w14:textId="30CEC1EE" w:rsidR="00403FF6" w:rsidRPr="001A5E0D" w:rsidRDefault="00403FF6" w:rsidP="006608FA">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D84F9B" w:rsidRPr="001A5E0D">
      <w:rPr>
        <w:rFonts w:ascii="Arial" w:eastAsia="Times New Roman" w:hAnsi="Arial" w:cs="Arial"/>
        <w:sz w:val="24"/>
        <w:szCs w:val="24"/>
      </w:rPr>
      <w:t>9</w:t>
    </w:r>
    <w:r w:rsidRPr="001A5E0D">
      <w:rPr>
        <w:rFonts w:ascii="Arial" w:eastAsia="Times New Roman" w:hAnsi="Arial" w:cs="Arial"/>
        <w:sz w:val="24"/>
        <w:szCs w:val="24"/>
      </w:rPr>
      <w:t xml:space="preserve">. </w:t>
    </w:r>
  </w:p>
  <w:p w14:paraId="06E5B8B0" w14:textId="77777777" w:rsidR="00403FF6" w:rsidRPr="001A5E0D" w:rsidRDefault="00403FF6" w:rsidP="006608FA">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1006" w14:textId="77777777" w:rsidR="00403FF6" w:rsidRPr="001A5E0D" w:rsidRDefault="00403FF6" w:rsidP="006608FA">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41D4677C" w14:textId="77777777" w:rsidR="00403FF6" w:rsidRPr="001A5E0D" w:rsidRDefault="00403FF6" w:rsidP="006608FA">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promjenama na kapitalu </w:t>
    </w:r>
  </w:p>
  <w:p w14:paraId="0C92C775" w14:textId="260BAE2C" w:rsidR="00403FF6" w:rsidRPr="001A5E0D" w:rsidRDefault="00403FF6" w:rsidP="006608FA">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D84F9B" w:rsidRPr="001A5E0D">
      <w:rPr>
        <w:rFonts w:ascii="Arial" w:eastAsia="Times New Roman" w:hAnsi="Arial" w:cs="Arial"/>
        <w:sz w:val="24"/>
        <w:szCs w:val="24"/>
      </w:rPr>
      <w:t>9</w:t>
    </w:r>
    <w:r w:rsidRPr="001A5E0D">
      <w:rPr>
        <w:rFonts w:ascii="Arial" w:eastAsia="Times New Roman" w:hAnsi="Arial" w:cs="Arial"/>
        <w:sz w:val="24"/>
        <w:szCs w:val="24"/>
      </w:rPr>
      <w:t xml:space="preserve">. </w:t>
    </w:r>
  </w:p>
  <w:p w14:paraId="75FA8AF3" w14:textId="77777777" w:rsidR="00403FF6" w:rsidRPr="001A5E0D" w:rsidRDefault="00403FF6" w:rsidP="006608FA">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C33A" w14:textId="77777777" w:rsidR="00403FF6" w:rsidRPr="001A5E0D" w:rsidRDefault="00403FF6" w:rsidP="00B26E1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1136711F" w14:textId="77777777" w:rsidR="00403FF6" w:rsidRPr="001A5E0D" w:rsidRDefault="00403FF6" w:rsidP="00B26E1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709E7F10" w14:textId="208AEA88" w:rsidR="00403FF6" w:rsidRPr="001A5E0D" w:rsidRDefault="00403FF6" w:rsidP="00B26E1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30.</w:t>
    </w:r>
    <w:r w:rsidR="00D84F9B" w:rsidRPr="001A5E0D">
      <w:rPr>
        <w:rFonts w:ascii="Arial" w:eastAsia="Times New Roman" w:hAnsi="Arial" w:cs="Arial"/>
        <w:sz w:val="24"/>
        <w:szCs w:val="24"/>
      </w:rPr>
      <w:t>9</w:t>
    </w:r>
    <w:r w:rsidRPr="001A5E0D">
      <w:rPr>
        <w:rFonts w:ascii="Arial" w:eastAsia="Times New Roman" w:hAnsi="Arial" w:cs="Arial"/>
        <w:sz w:val="24"/>
        <w:szCs w:val="24"/>
      </w:rPr>
      <w:t xml:space="preserve">. </w:t>
    </w:r>
  </w:p>
  <w:p w14:paraId="0B7D69A0" w14:textId="77777777" w:rsidR="00403FF6" w:rsidRPr="001A5E0D" w:rsidRDefault="00403FF6" w:rsidP="006608FA">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9" w15:restartNumberingAfterBreak="0">
    <w:nsid w:val="18C3348E"/>
    <w:multiLevelType w:val="hybridMultilevel"/>
    <w:tmpl w:val="D67A8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6F0ED6"/>
    <w:multiLevelType w:val="hybridMultilevel"/>
    <w:tmpl w:val="57DAC8FE"/>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5" w15:restartNumberingAfterBreak="0">
    <w:nsid w:val="22640817"/>
    <w:multiLevelType w:val="hybridMultilevel"/>
    <w:tmpl w:val="0FC2CC72"/>
    <w:lvl w:ilvl="0" w:tplc="27126A0E">
      <w:start w:val="3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3F783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7"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AE5897"/>
    <w:multiLevelType w:val="hybridMultilevel"/>
    <w:tmpl w:val="D39218B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B5973B5"/>
    <w:multiLevelType w:val="hybridMultilevel"/>
    <w:tmpl w:val="DFE62428"/>
    <w:lvl w:ilvl="0" w:tplc="966633C8">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5416D0"/>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5"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6" w15:restartNumberingAfterBreak="0">
    <w:nsid w:val="3F170A1C"/>
    <w:multiLevelType w:val="hybridMultilevel"/>
    <w:tmpl w:val="13FC2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42383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8"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9" w15:restartNumberingAfterBreak="0">
    <w:nsid w:val="45826205"/>
    <w:multiLevelType w:val="hybridMultilevel"/>
    <w:tmpl w:val="381028CE"/>
    <w:lvl w:ilvl="0" w:tplc="27126A0E">
      <w:start w:val="39"/>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BA83A10"/>
    <w:multiLevelType w:val="hybridMultilevel"/>
    <w:tmpl w:val="3B16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E361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5" w15:restartNumberingAfterBreak="0">
    <w:nsid w:val="5BF048A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5EEC4113"/>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7"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986058B"/>
    <w:multiLevelType w:val="hybridMultilevel"/>
    <w:tmpl w:val="816EF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A731008"/>
    <w:multiLevelType w:val="hybridMultilevel"/>
    <w:tmpl w:val="6B30B298"/>
    <w:lvl w:ilvl="0" w:tplc="39DC40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DB7AB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3" w15:restartNumberingAfterBreak="0">
    <w:nsid w:val="74ED7EF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4" w15:restartNumberingAfterBreak="0">
    <w:nsid w:val="78F0702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5" w15:restartNumberingAfterBreak="0">
    <w:nsid w:val="7EB379BB"/>
    <w:multiLevelType w:val="hybridMultilevel"/>
    <w:tmpl w:val="912CC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0"/>
  </w:num>
  <w:num w:numId="5">
    <w:abstractNumId w:val="12"/>
  </w:num>
  <w:num w:numId="6">
    <w:abstractNumId w:val="33"/>
  </w:num>
  <w:num w:numId="7">
    <w:abstractNumId w:val="22"/>
  </w:num>
  <w:num w:numId="8">
    <w:abstractNumId w:val="7"/>
  </w:num>
  <w:num w:numId="9">
    <w:abstractNumId w:val="10"/>
  </w:num>
  <w:num w:numId="10">
    <w:abstractNumId w:val="18"/>
  </w:num>
  <w:num w:numId="11">
    <w:abstractNumId w:val="38"/>
  </w:num>
  <w:num w:numId="12">
    <w:abstractNumId w:val="30"/>
  </w:num>
  <w:num w:numId="13">
    <w:abstractNumId w:val="32"/>
  </w:num>
  <w:num w:numId="14">
    <w:abstractNumId w:val="21"/>
  </w:num>
  <w:num w:numId="15">
    <w:abstractNumId w:val="46"/>
  </w:num>
  <w:num w:numId="16">
    <w:abstractNumId w:val="37"/>
  </w:num>
  <w:num w:numId="17">
    <w:abstractNumId w:val="5"/>
  </w:num>
  <w:num w:numId="18">
    <w:abstractNumId w:val="2"/>
  </w:num>
  <w:num w:numId="19">
    <w:abstractNumId w:val="28"/>
  </w:num>
  <w:num w:numId="20">
    <w:abstractNumId w:val="19"/>
  </w:num>
  <w:num w:numId="21">
    <w:abstractNumId w:val="41"/>
  </w:num>
  <w:num w:numId="22">
    <w:abstractNumId w:val="4"/>
  </w:num>
  <w:num w:numId="23">
    <w:abstractNumId w:val="3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24"/>
  </w:num>
  <w:num w:numId="28">
    <w:abstractNumId w:val="43"/>
  </w:num>
  <w:num w:numId="29">
    <w:abstractNumId w:val="34"/>
  </w:num>
  <w:num w:numId="30">
    <w:abstractNumId w:val="16"/>
  </w:num>
  <w:num w:numId="31">
    <w:abstractNumId w:val="36"/>
  </w:num>
  <w:num w:numId="32">
    <w:abstractNumId w:val="44"/>
  </w:num>
  <w:num w:numId="33">
    <w:abstractNumId w:val="42"/>
  </w:num>
  <w:num w:numId="34">
    <w:abstractNumId w:val="1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1"/>
  </w:num>
  <w:num w:numId="38">
    <w:abstractNumId w:val="29"/>
  </w:num>
  <w:num w:numId="39">
    <w:abstractNumId w:val="9"/>
  </w:num>
  <w:num w:numId="40">
    <w:abstractNumId w:val="15"/>
  </w:num>
  <w:num w:numId="41">
    <w:abstractNumId w:val="23"/>
  </w:num>
  <w:num w:numId="42">
    <w:abstractNumId w:val="20"/>
  </w:num>
  <w:num w:numId="43">
    <w:abstractNumId w:val="3"/>
  </w:num>
  <w:num w:numId="44">
    <w:abstractNumId w:val="6"/>
  </w:num>
  <w:num w:numId="45">
    <w:abstractNumId w:val="40"/>
  </w:num>
  <w:num w:numId="46">
    <w:abstractNumId w:val="45"/>
  </w:num>
  <w:num w:numId="47">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0017AD"/>
    <w:rsid w:val="0000196C"/>
    <w:rsid w:val="000022E5"/>
    <w:rsid w:val="0000344F"/>
    <w:rsid w:val="00003E8D"/>
    <w:rsid w:val="00004187"/>
    <w:rsid w:val="000046CD"/>
    <w:rsid w:val="000046E5"/>
    <w:rsid w:val="00004A4A"/>
    <w:rsid w:val="00006079"/>
    <w:rsid w:val="00006AC6"/>
    <w:rsid w:val="00006ADB"/>
    <w:rsid w:val="000101D6"/>
    <w:rsid w:val="00010A8C"/>
    <w:rsid w:val="000118FE"/>
    <w:rsid w:val="0001199A"/>
    <w:rsid w:val="00012AD2"/>
    <w:rsid w:val="00012CB2"/>
    <w:rsid w:val="00013185"/>
    <w:rsid w:val="00014469"/>
    <w:rsid w:val="00016301"/>
    <w:rsid w:val="00017689"/>
    <w:rsid w:val="0002037F"/>
    <w:rsid w:val="000221E5"/>
    <w:rsid w:val="000239F0"/>
    <w:rsid w:val="00024770"/>
    <w:rsid w:val="0002552C"/>
    <w:rsid w:val="000255E8"/>
    <w:rsid w:val="0002677E"/>
    <w:rsid w:val="00027521"/>
    <w:rsid w:val="00027833"/>
    <w:rsid w:val="00030424"/>
    <w:rsid w:val="0003075C"/>
    <w:rsid w:val="00030876"/>
    <w:rsid w:val="00030993"/>
    <w:rsid w:val="00030F83"/>
    <w:rsid w:val="0003221E"/>
    <w:rsid w:val="0003287A"/>
    <w:rsid w:val="00032922"/>
    <w:rsid w:val="00033EDD"/>
    <w:rsid w:val="000344FD"/>
    <w:rsid w:val="00034968"/>
    <w:rsid w:val="00036E1C"/>
    <w:rsid w:val="00037201"/>
    <w:rsid w:val="00037978"/>
    <w:rsid w:val="00037BB5"/>
    <w:rsid w:val="000405EB"/>
    <w:rsid w:val="0004061C"/>
    <w:rsid w:val="000406C8"/>
    <w:rsid w:val="00040862"/>
    <w:rsid w:val="0004126E"/>
    <w:rsid w:val="00043AA5"/>
    <w:rsid w:val="00045091"/>
    <w:rsid w:val="0004584B"/>
    <w:rsid w:val="00045BB1"/>
    <w:rsid w:val="000467CE"/>
    <w:rsid w:val="00047228"/>
    <w:rsid w:val="00050911"/>
    <w:rsid w:val="00050DF0"/>
    <w:rsid w:val="00051F75"/>
    <w:rsid w:val="00052286"/>
    <w:rsid w:val="0005304E"/>
    <w:rsid w:val="00053270"/>
    <w:rsid w:val="00053545"/>
    <w:rsid w:val="00053EE0"/>
    <w:rsid w:val="0005430A"/>
    <w:rsid w:val="00055570"/>
    <w:rsid w:val="00055828"/>
    <w:rsid w:val="00055937"/>
    <w:rsid w:val="00056504"/>
    <w:rsid w:val="00057880"/>
    <w:rsid w:val="00057C43"/>
    <w:rsid w:val="00060106"/>
    <w:rsid w:val="00061999"/>
    <w:rsid w:val="00061BC7"/>
    <w:rsid w:val="00061F26"/>
    <w:rsid w:val="00062E13"/>
    <w:rsid w:val="00063F6A"/>
    <w:rsid w:val="00065538"/>
    <w:rsid w:val="00066A30"/>
    <w:rsid w:val="00066D83"/>
    <w:rsid w:val="00066DBC"/>
    <w:rsid w:val="00066F3D"/>
    <w:rsid w:val="0006737F"/>
    <w:rsid w:val="000674D4"/>
    <w:rsid w:val="0007034F"/>
    <w:rsid w:val="0007100C"/>
    <w:rsid w:val="0007118A"/>
    <w:rsid w:val="000714E8"/>
    <w:rsid w:val="000727BE"/>
    <w:rsid w:val="0007299E"/>
    <w:rsid w:val="00072A07"/>
    <w:rsid w:val="00073B6B"/>
    <w:rsid w:val="000741B3"/>
    <w:rsid w:val="000741B7"/>
    <w:rsid w:val="00074A7D"/>
    <w:rsid w:val="00074C91"/>
    <w:rsid w:val="000751BF"/>
    <w:rsid w:val="00076B27"/>
    <w:rsid w:val="00076D35"/>
    <w:rsid w:val="00077252"/>
    <w:rsid w:val="00077638"/>
    <w:rsid w:val="00077AA8"/>
    <w:rsid w:val="000800EB"/>
    <w:rsid w:val="00081A1C"/>
    <w:rsid w:val="00083113"/>
    <w:rsid w:val="0008351E"/>
    <w:rsid w:val="00083CFB"/>
    <w:rsid w:val="000842C1"/>
    <w:rsid w:val="000852DB"/>
    <w:rsid w:val="000868B1"/>
    <w:rsid w:val="00087433"/>
    <w:rsid w:val="00087460"/>
    <w:rsid w:val="000876F0"/>
    <w:rsid w:val="00091E29"/>
    <w:rsid w:val="00091F64"/>
    <w:rsid w:val="000923D3"/>
    <w:rsid w:val="00092A51"/>
    <w:rsid w:val="00092C5F"/>
    <w:rsid w:val="00092D58"/>
    <w:rsid w:val="000931A8"/>
    <w:rsid w:val="000938A4"/>
    <w:rsid w:val="000945BA"/>
    <w:rsid w:val="00094699"/>
    <w:rsid w:val="00094CC8"/>
    <w:rsid w:val="0009531E"/>
    <w:rsid w:val="00095BF0"/>
    <w:rsid w:val="00096674"/>
    <w:rsid w:val="000970FF"/>
    <w:rsid w:val="0009773D"/>
    <w:rsid w:val="000A1809"/>
    <w:rsid w:val="000A1885"/>
    <w:rsid w:val="000A1C59"/>
    <w:rsid w:val="000A21EF"/>
    <w:rsid w:val="000A27E5"/>
    <w:rsid w:val="000A29F7"/>
    <w:rsid w:val="000A2BE2"/>
    <w:rsid w:val="000A315C"/>
    <w:rsid w:val="000A38AE"/>
    <w:rsid w:val="000A3C98"/>
    <w:rsid w:val="000A4796"/>
    <w:rsid w:val="000A5BB1"/>
    <w:rsid w:val="000A619B"/>
    <w:rsid w:val="000A6352"/>
    <w:rsid w:val="000A63C7"/>
    <w:rsid w:val="000A6690"/>
    <w:rsid w:val="000A7C17"/>
    <w:rsid w:val="000A7EE2"/>
    <w:rsid w:val="000B044B"/>
    <w:rsid w:val="000B116E"/>
    <w:rsid w:val="000B1F8E"/>
    <w:rsid w:val="000B284F"/>
    <w:rsid w:val="000B2CEF"/>
    <w:rsid w:val="000B329A"/>
    <w:rsid w:val="000B34C8"/>
    <w:rsid w:val="000B3679"/>
    <w:rsid w:val="000B641F"/>
    <w:rsid w:val="000B70CD"/>
    <w:rsid w:val="000B76DC"/>
    <w:rsid w:val="000C006E"/>
    <w:rsid w:val="000C08CB"/>
    <w:rsid w:val="000C09E7"/>
    <w:rsid w:val="000C1095"/>
    <w:rsid w:val="000C1E16"/>
    <w:rsid w:val="000C206A"/>
    <w:rsid w:val="000C28C0"/>
    <w:rsid w:val="000C2EBC"/>
    <w:rsid w:val="000C3773"/>
    <w:rsid w:val="000C37AF"/>
    <w:rsid w:val="000C3A46"/>
    <w:rsid w:val="000C3DF0"/>
    <w:rsid w:val="000C497C"/>
    <w:rsid w:val="000C5695"/>
    <w:rsid w:val="000C5729"/>
    <w:rsid w:val="000C5879"/>
    <w:rsid w:val="000C5967"/>
    <w:rsid w:val="000C5C2F"/>
    <w:rsid w:val="000C6313"/>
    <w:rsid w:val="000C72DF"/>
    <w:rsid w:val="000C736B"/>
    <w:rsid w:val="000C75DC"/>
    <w:rsid w:val="000C76B6"/>
    <w:rsid w:val="000C7856"/>
    <w:rsid w:val="000C7EB1"/>
    <w:rsid w:val="000C7F80"/>
    <w:rsid w:val="000D00E4"/>
    <w:rsid w:val="000D015A"/>
    <w:rsid w:val="000D02D0"/>
    <w:rsid w:val="000D0DB8"/>
    <w:rsid w:val="000D0F20"/>
    <w:rsid w:val="000D129E"/>
    <w:rsid w:val="000D1A36"/>
    <w:rsid w:val="000D1CB0"/>
    <w:rsid w:val="000D26D7"/>
    <w:rsid w:val="000D26E3"/>
    <w:rsid w:val="000D2A27"/>
    <w:rsid w:val="000D3961"/>
    <w:rsid w:val="000D3C05"/>
    <w:rsid w:val="000D5531"/>
    <w:rsid w:val="000D5A26"/>
    <w:rsid w:val="000D5C26"/>
    <w:rsid w:val="000D5DC7"/>
    <w:rsid w:val="000D6A3C"/>
    <w:rsid w:val="000D6FE3"/>
    <w:rsid w:val="000D7D3E"/>
    <w:rsid w:val="000E007D"/>
    <w:rsid w:val="000E00CF"/>
    <w:rsid w:val="000E017E"/>
    <w:rsid w:val="000E0874"/>
    <w:rsid w:val="000E0F33"/>
    <w:rsid w:val="000E1880"/>
    <w:rsid w:val="000E2236"/>
    <w:rsid w:val="000E2732"/>
    <w:rsid w:val="000E36AC"/>
    <w:rsid w:val="000E38F9"/>
    <w:rsid w:val="000E3A3B"/>
    <w:rsid w:val="000E3DF4"/>
    <w:rsid w:val="000E51DC"/>
    <w:rsid w:val="000E529E"/>
    <w:rsid w:val="000E61DC"/>
    <w:rsid w:val="000E673A"/>
    <w:rsid w:val="000E6AFC"/>
    <w:rsid w:val="000F0901"/>
    <w:rsid w:val="000F11D2"/>
    <w:rsid w:val="000F1D7E"/>
    <w:rsid w:val="000F1FAE"/>
    <w:rsid w:val="000F3322"/>
    <w:rsid w:val="000F380B"/>
    <w:rsid w:val="000F3AD5"/>
    <w:rsid w:val="000F4448"/>
    <w:rsid w:val="000F44E0"/>
    <w:rsid w:val="000F67B3"/>
    <w:rsid w:val="000F7045"/>
    <w:rsid w:val="000F7FB6"/>
    <w:rsid w:val="001000B3"/>
    <w:rsid w:val="00100C74"/>
    <w:rsid w:val="00101054"/>
    <w:rsid w:val="00101359"/>
    <w:rsid w:val="00101D34"/>
    <w:rsid w:val="00101D62"/>
    <w:rsid w:val="00102D19"/>
    <w:rsid w:val="001042E5"/>
    <w:rsid w:val="00105627"/>
    <w:rsid w:val="00105E60"/>
    <w:rsid w:val="00107CCA"/>
    <w:rsid w:val="00107F62"/>
    <w:rsid w:val="00110539"/>
    <w:rsid w:val="00110E19"/>
    <w:rsid w:val="00111360"/>
    <w:rsid w:val="00111AB1"/>
    <w:rsid w:val="00112043"/>
    <w:rsid w:val="00113013"/>
    <w:rsid w:val="001138B7"/>
    <w:rsid w:val="00113AE3"/>
    <w:rsid w:val="00113AF3"/>
    <w:rsid w:val="00113D18"/>
    <w:rsid w:val="001143A4"/>
    <w:rsid w:val="00114E7C"/>
    <w:rsid w:val="0011583E"/>
    <w:rsid w:val="00115AA4"/>
    <w:rsid w:val="001169B9"/>
    <w:rsid w:val="00117265"/>
    <w:rsid w:val="00117BA1"/>
    <w:rsid w:val="001206ED"/>
    <w:rsid w:val="00120C44"/>
    <w:rsid w:val="00122052"/>
    <w:rsid w:val="00122300"/>
    <w:rsid w:val="001226E1"/>
    <w:rsid w:val="00123272"/>
    <w:rsid w:val="00123C41"/>
    <w:rsid w:val="00123CC8"/>
    <w:rsid w:val="0012419D"/>
    <w:rsid w:val="00124809"/>
    <w:rsid w:val="00124CE2"/>
    <w:rsid w:val="00124E8A"/>
    <w:rsid w:val="001253AC"/>
    <w:rsid w:val="00125775"/>
    <w:rsid w:val="00126642"/>
    <w:rsid w:val="00127028"/>
    <w:rsid w:val="00130060"/>
    <w:rsid w:val="0013092B"/>
    <w:rsid w:val="00130DD0"/>
    <w:rsid w:val="001317E6"/>
    <w:rsid w:val="00131AB0"/>
    <w:rsid w:val="001322B3"/>
    <w:rsid w:val="00132ABE"/>
    <w:rsid w:val="00132B56"/>
    <w:rsid w:val="00132B74"/>
    <w:rsid w:val="00132C73"/>
    <w:rsid w:val="00132EEE"/>
    <w:rsid w:val="0013322F"/>
    <w:rsid w:val="00133475"/>
    <w:rsid w:val="00133A37"/>
    <w:rsid w:val="001354F6"/>
    <w:rsid w:val="00136A22"/>
    <w:rsid w:val="00136A39"/>
    <w:rsid w:val="0013718E"/>
    <w:rsid w:val="00137808"/>
    <w:rsid w:val="00137E2F"/>
    <w:rsid w:val="00137ED0"/>
    <w:rsid w:val="00140185"/>
    <w:rsid w:val="00140FFE"/>
    <w:rsid w:val="00141ACB"/>
    <w:rsid w:val="001425A4"/>
    <w:rsid w:val="00142AD6"/>
    <w:rsid w:val="00143DAD"/>
    <w:rsid w:val="00145EA6"/>
    <w:rsid w:val="00146210"/>
    <w:rsid w:val="00146612"/>
    <w:rsid w:val="00147BE4"/>
    <w:rsid w:val="00147F63"/>
    <w:rsid w:val="00150A5F"/>
    <w:rsid w:val="00150C50"/>
    <w:rsid w:val="0015207C"/>
    <w:rsid w:val="00153D67"/>
    <w:rsid w:val="00153FB1"/>
    <w:rsid w:val="00154F80"/>
    <w:rsid w:val="00155196"/>
    <w:rsid w:val="00155A20"/>
    <w:rsid w:val="00156BA2"/>
    <w:rsid w:val="00156FAC"/>
    <w:rsid w:val="001575E7"/>
    <w:rsid w:val="001577C7"/>
    <w:rsid w:val="00157CD3"/>
    <w:rsid w:val="00161249"/>
    <w:rsid w:val="0016163E"/>
    <w:rsid w:val="00161AA8"/>
    <w:rsid w:val="001622D3"/>
    <w:rsid w:val="0016269D"/>
    <w:rsid w:val="001656B7"/>
    <w:rsid w:val="00165C4B"/>
    <w:rsid w:val="00165D05"/>
    <w:rsid w:val="0016633E"/>
    <w:rsid w:val="00166CB9"/>
    <w:rsid w:val="00166D85"/>
    <w:rsid w:val="00167F81"/>
    <w:rsid w:val="0017055F"/>
    <w:rsid w:val="001708FC"/>
    <w:rsid w:val="00170C6A"/>
    <w:rsid w:val="001715C3"/>
    <w:rsid w:val="00171CE6"/>
    <w:rsid w:val="00171CED"/>
    <w:rsid w:val="00171D93"/>
    <w:rsid w:val="00171E15"/>
    <w:rsid w:val="0017288C"/>
    <w:rsid w:val="00172B16"/>
    <w:rsid w:val="001734D9"/>
    <w:rsid w:val="00173B0B"/>
    <w:rsid w:val="00173DDE"/>
    <w:rsid w:val="0017447A"/>
    <w:rsid w:val="00174B04"/>
    <w:rsid w:val="00175938"/>
    <w:rsid w:val="00175BE2"/>
    <w:rsid w:val="0017721D"/>
    <w:rsid w:val="00180917"/>
    <w:rsid w:val="00181C46"/>
    <w:rsid w:val="001820EF"/>
    <w:rsid w:val="001829F8"/>
    <w:rsid w:val="00183075"/>
    <w:rsid w:val="001832BF"/>
    <w:rsid w:val="001835CE"/>
    <w:rsid w:val="00183D40"/>
    <w:rsid w:val="00184111"/>
    <w:rsid w:val="00184441"/>
    <w:rsid w:val="00185358"/>
    <w:rsid w:val="0018551C"/>
    <w:rsid w:val="00185954"/>
    <w:rsid w:val="00185C02"/>
    <w:rsid w:val="0018646A"/>
    <w:rsid w:val="00186A1F"/>
    <w:rsid w:val="0018708F"/>
    <w:rsid w:val="00190CFC"/>
    <w:rsid w:val="00191DFE"/>
    <w:rsid w:val="001928BB"/>
    <w:rsid w:val="00192DCB"/>
    <w:rsid w:val="00193007"/>
    <w:rsid w:val="00193A23"/>
    <w:rsid w:val="00193BBF"/>
    <w:rsid w:val="00193E97"/>
    <w:rsid w:val="00194193"/>
    <w:rsid w:val="00195206"/>
    <w:rsid w:val="00195A8B"/>
    <w:rsid w:val="00196739"/>
    <w:rsid w:val="00196812"/>
    <w:rsid w:val="00196887"/>
    <w:rsid w:val="0019799C"/>
    <w:rsid w:val="00197A00"/>
    <w:rsid w:val="001A1471"/>
    <w:rsid w:val="001A1718"/>
    <w:rsid w:val="001A1809"/>
    <w:rsid w:val="001A1F99"/>
    <w:rsid w:val="001A2008"/>
    <w:rsid w:val="001A26D6"/>
    <w:rsid w:val="001A4689"/>
    <w:rsid w:val="001A4CDB"/>
    <w:rsid w:val="001A5E0D"/>
    <w:rsid w:val="001A6060"/>
    <w:rsid w:val="001A6D54"/>
    <w:rsid w:val="001A75DD"/>
    <w:rsid w:val="001A794F"/>
    <w:rsid w:val="001A7E17"/>
    <w:rsid w:val="001B0B39"/>
    <w:rsid w:val="001B2281"/>
    <w:rsid w:val="001B3325"/>
    <w:rsid w:val="001B3465"/>
    <w:rsid w:val="001B3ADA"/>
    <w:rsid w:val="001B3B79"/>
    <w:rsid w:val="001B3BC4"/>
    <w:rsid w:val="001B3D13"/>
    <w:rsid w:val="001B4D8E"/>
    <w:rsid w:val="001B5FB6"/>
    <w:rsid w:val="001B734F"/>
    <w:rsid w:val="001C13E5"/>
    <w:rsid w:val="001C1F51"/>
    <w:rsid w:val="001C22A4"/>
    <w:rsid w:val="001C27D7"/>
    <w:rsid w:val="001C3951"/>
    <w:rsid w:val="001C5161"/>
    <w:rsid w:val="001C653D"/>
    <w:rsid w:val="001C667D"/>
    <w:rsid w:val="001C682F"/>
    <w:rsid w:val="001C6AE3"/>
    <w:rsid w:val="001C708D"/>
    <w:rsid w:val="001C74D7"/>
    <w:rsid w:val="001C7D60"/>
    <w:rsid w:val="001D0626"/>
    <w:rsid w:val="001D070A"/>
    <w:rsid w:val="001D0B3D"/>
    <w:rsid w:val="001D0CB2"/>
    <w:rsid w:val="001D1C4E"/>
    <w:rsid w:val="001D3662"/>
    <w:rsid w:val="001D384F"/>
    <w:rsid w:val="001D3E19"/>
    <w:rsid w:val="001D3F93"/>
    <w:rsid w:val="001D494E"/>
    <w:rsid w:val="001D5061"/>
    <w:rsid w:val="001D589D"/>
    <w:rsid w:val="001D5DC2"/>
    <w:rsid w:val="001D768A"/>
    <w:rsid w:val="001D7C59"/>
    <w:rsid w:val="001E0378"/>
    <w:rsid w:val="001E0C9B"/>
    <w:rsid w:val="001E2C1C"/>
    <w:rsid w:val="001E3261"/>
    <w:rsid w:val="001E416A"/>
    <w:rsid w:val="001E441D"/>
    <w:rsid w:val="001E466D"/>
    <w:rsid w:val="001E4814"/>
    <w:rsid w:val="001E483A"/>
    <w:rsid w:val="001E58A7"/>
    <w:rsid w:val="001E723C"/>
    <w:rsid w:val="001F0068"/>
    <w:rsid w:val="001F01A2"/>
    <w:rsid w:val="001F0AB0"/>
    <w:rsid w:val="001F1108"/>
    <w:rsid w:val="001F12C3"/>
    <w:rsid w:val="001F488F"/>
    <w:rsid w:val="001F48CB"/>
    <w:rsid w:val="001F4AB4"/>
    <w:rsid w:val="001F5151"/>
    <w:rsid w:val="001F53A1"/>
    <w:rsid w:val="001F57CF"/>
    <w:rsid w:val="001F78CE"/>
    <w:rsid w:val="00200458"/>
    <w:rsid w:val="00201505"/>
    <w:rsid w:val="00201824"/>
    <w:rsid w:val="00201C84"/>
    <w:rsid w:val="00202238"/>
    <w:rsid w:val="00202D05"/>
    <w:rsid w:val="00202FBA"/>
    <w:rsid w:val="00203C6D"/>
    <w:rsid w:val="00203CA4"/>
    <w:rsid w:val="002042D9"/>
    <w:rsid w:val="00204862"/>
    <w:rsid w:val="00206969"/>
    <w:rsid w:val="002074D6"/>
    <w:rsid w:val="00207584"/>
    <w:rsid w:val="00210221"/>
    <w:rsid w:val="002106D7"/>
    <w:rsid w:val="00210B55"/>
    <w:rsid w:val="00210ED1"/>
    <w:rsid w:val="00210F63"/>
    <w:rsid w:val="00212BBD"/>
    <w:rsid w:val="00212C9C"/>
    <w:rsid w:val="00214065"/>
    <w:rsid w:val="002140E1"/>
    <w:rsid w:val="0021473C"/>
    <w:rsid w:val="002165DE"/>
    <w:rsid w:val="00216E0D"/>
    <w:rsid w:val="00217512"/>
    <w:rsid w:val="00217DF1"/>
    <w:rsid w:val="002202E3"/>
    <w:rsid w:val="002206CC"/>
    <w:rsid w:val="0022102C"/>
    <w:rsid w:val="00221F2F"/>
    <w:rsid w:val="00221F5C"/>
    <w:rsid w:val="00223D61"/>
    <w:rsid w:val="00224342"/>
    <w:rsid w:val="0022445A"/>
    <w:rsid w:val="002245A9"/>
    <w:rsid w:val="002249E4"/>
    <w:rsid w:val="0022512B"/>
    <w:rsid w:val="002259F9"/>
    <w:rsid w:val="00225B79"/>
    <w:rsid w:val="0022658E"/>
    <w:rsid w:val="00226B45"/>
    <w:rsid w:val="00226E18"/>
    <w:rsid w:val="00227D63"/>
    <w:rsid w:val="00227ECA"/>
    <w:rsid w:val="00230C13"/>
    <w:rsid w:val="00230CD2"/>
    <w:rsid w:val="00234270"/>
    <w:rsid w:val="002348B4"/>
    <w:rsid w:val="00234C3A"/>
    <w:rsid w:val="00236159"/>
    <w:rsid w:val="00236FE2"/>
    <w:rsid w:val="0023746F"/>
    <w:rsid w:val="0023767B"/>
    <w:rsid w:val="00241B9A"/>
    <w:rsid w:val="00243D4B"/>
    <w:rsid w:val="00243E02"/>
    <w:rsid w:val="00243EDE"/>
    <w:rsid w:val="00243F3D"/>
    <w:rsid w:val="00244673"/>
    <w:rsid w:val="002451B2"/>
    <w:rsid w:val="00245397"/>
    <w:rsid w:val="0024550F"/>
    <w:rsid w:val="002462EA"/>
    <w:rsid w:val="002463EB"/>
    <w:rsid w:val="002517FF"/>
    <w:rsid w:val="00251AE1"/>
    <w:rsid w:val="00251E6C"/>
    <w:rsid w:val="002526B8"/>
    <w:rsid w:val="002535EC"/>
    <w:rsid w:val="00253F8B"/>
    <w:rsid w:val="00254198"/>
    <w:rsid w:val="0025463B"/>
    <w:rsid w:val="00254A77"/>
    <w:rsid w:val="002554D3"/>
    <w:rsid w:val="0025557D"/>
    <w:rsid w:val="002558BE"/>
    <w:rsid w:val="002600D1"/>
    <w:rsid w:val="0026036B"/>
    <w:rsid w:val="002606C2"/>
    <w:rsid w:val="002607F2"/>
    <w:rsid w:val="00260D3C"/>
    <w:rsid w:val="002612B7"/>
    <w:rsid w:val="0026211A"/>
    <w:rsid w:val="00262435"/>
    <w:rsid w:val="002630B3"/>
    <w:rsid w:val="00263CDD"/>
    <w:rsid w:val="00264BD5"/>
    <w:rsid w:val="0026549A"/>
    <w:rsid w:val="002655BD"/>
    <w:rsid w:val="00265C3A"/>
    <w:rsid w:val="002662D1"/>
    <w:rsid w:val="00266DF3"/>
    <w:rsid w:val="00266F3C"/>
    <w:rsid w:val="002709A9"/>
    <w:rsid w:val="00270D50"/>
    <w:rsid w:val="00271925"/>
    <w:rsid w:val="00271E23"/>
    <w:rsid w:val="002730D3"/>
    <w:rsid w:val="002737C0"/>
    <w:rsid w:val="002738C0"/>
    <w:rsid w:val="0027419A"/>
    <w:rsid w:val="002761A3"/>
    <w:rsid w:val="00276534"/>
    <w:rsid w:val="00276909"/>
    <w:rsid w:val="00277859"/>
    <w:rsid w:val="00280BAA"/>
    <w:rsid w:val="00281531"/>
    <w:rsid w:val="00281DDD"/>
    <w:rsid w:val="00282050"/>
    <w:rsid w:val="00282E75"/>
    <w:rsid w:val="00282EE0"/>
    <w:rsid w:val="00283E21"/>
    <w:rsid w:val="00283F9A"/>
    <w:rsid w:val="002878CE"/>
    <w:rsid w:val="00287A1A"/>
    <w:rsid w:val="00287FAF"/>
    <w:rsid w:val="002900E8"/>
    <w:rsid w:val="002904F5"/>
    <w:rsid w:val="002910C9"/>
    <w:rsid w:val="0029170F"/>
    <w:rsid w:val="00292241"/>
    <w:rsid w:val="00292282"/>
    <w:rsid w:val="00292700"/>
    <w:rsid w:val="00295414"/>
    <w:rsid w:val="00296177"/>
    <w:rsid w:val="00296330"/>
    <w:rsid w:val="00296CF1"/>
    <w:rsid w:val="00296F03"/>
    <w:rsid w:val="00297048"/>
    <w:rsid w:val="002976E9"/>
    <w:rsid w:val="00297C56"/>
    <w:rsid w:val="002A02AB"/>
    <w:rsid w:val="002A07FF"/>
    <w:rsid w:val="002A2096"/>
    <w:rsid w:val="002A36EF"/>
    <w:rsid w:val="002A3ADB"/>
    <w:rsid w:val="002A3EC3"/>
    <w:rsid w:val="002A4317"/>
    <w:rsid w:val="002A7B9C"/>
    <w:rsid w:val="002B0240"/>
    <w:rsid w:val="002B07D4"/>
    <w:rsid w:val="002B1103"/>
    <w:rsid w:val="002B1355"/>
    <w:rsid w:val="002B16B1"/>
    <w:rsid w:val="002B1B54"/>
    <w:rsid w:val="002B289C"/>
    <w:rsid w:val="002B4BCA"/>
    <w:rsid w:val="002B53A8"/>
    <w:rsid w:val="002B54C9"/>
    <w:rsid w:val="002B54D6"/>
    <w:rsid w:val="002B627A"/>
    <w:rsid w:val="002B64A3"/>
    <w:rsid w:val="002B6646"/>
    <w:rsid w:val="002B66BD"/>
    <w:rsid w:val="002B69A2"/>
    <w:rsid w:val="002B6DC0"/>
    <w:rsid w:val="002B7644"/>
    <w:rsid w:val="002C090F"/>
    <w:rsid w:val="002C0F0C"/>
    <w:rsid w:val="002C1B99"/>
    <w:rsid w:val="002C2623"/>
    <w:rsid w:val="002C3F87"/>
    <w:rsid w:val="002C5254"/>
    <w:rsid w:val="002C5472"/>
    <w:rsid w:val="002C5B30"/>
    <w:rsid w:val="002C6FC1"/>
    <w:rsid w:val="002D0940"/>
    <w:rsid w:val="002D09FF"/>
    <w:rsid w:val="002D0D01"/>
    <w:rsid w:val="002D1918"/>
    <w:rsid w:val="002D2492"/>
    <w:rsid w:val="002D25D6"/>
    <w:rsid w:val="002D2AED"/>
    <w:rsid w:val="002D2CD4"/>
    <w:rsid w:val="002D2DF0"/>
    <w:rsid w:val="002D5A4E"/>
    <w:rsid w:val="002D639B"/>
    <w:rsid w:val="002D64F9"/>
    <w:rsid w:val="002E1847"/>
    <w:rsid w:val="002E266F"/>
    <w:rsid w:val="002E3D33"/>
    <w:rsid w:val="002E4003"/>
    <w:rsid w:val="002E42FE"/>
    <w:rsid w:val="002E4A38"/>
    <w:rsid w:val="002E5B00"/>
    <w:rsid w:val="002E6623"/>
    <w:rsid w:val="002E6672"/>
    <w:rsid w:val="002E718D"/>
    <w:rsid w:val="002F01FA"/>
    <w:rsid w:val="002F0B84"/>
    <w:rsid w:val="002F15C0"/>
    <w:rsid w:val="002F1981"/>
    <w:rsid w:val="002F1F68"/>
    <w:rsid w:val="002F2ABC"/>
    <w:rsid w:val="002F2C1D"/>
    <w:rsid w:val="002F3FB5"/>
    <w:rsid w:val="002F4EB6"/>
    <w:rsid w:val="002F4F38"/>
    <w:rsid w:val="002F7815"/>
    <w:rsid w:val="00301681"/>
    <w:rsid w:val="00303A9A"/>
    <w:rsid w:val="00303BA7"/>
    <w:rsid w:val="00303EBC"/>
    <w:rsid w:val="0030484A"/>
    <w:rsid w:val="00304ECF"/>
    <w:rsid w:val="0030574C"/>
    <w:rsid w:val="003062E7"/>
    <w:rsid w:val="00306B8C"/>
    <w:rsid w:val="00306EEC"/>
    <w:rsid w:val="00310124"/>
    <w:rsid w:val="003105A2"/>
    <w:rsid w:val="003106B9"/>
    <w:rsid w:val="003116CB"/>
    <w:rsid w:val="0031204D"/>
    <w:rsid w:val="0031422E"/>
    <w:rsid w:val="00315917"/>
    <w:rsid w:val="0031602D"/>
    <w:rsid w:val="003163F8"/>
    <w:rsid w:val="00316C3A"/>
    <w:rsid w:val="003200D1"/>
    <w:rsid w:val="003202C3"/>
    <w:rsid w:val="00322A10"/>
    <w:rsid w:val="00323F30"/>
    <w:rsid w:val="0032503B"/>
    <w:rsid w:val="00325A97"/>
    <w:rsid w:val="00325BEC"/>
    <w:rsid w:val="00326BAD"/>
    <w:rsid w:val="003307BD"/>
    <w:rsid w:val="00330A76"/>
    <w:rsid w:val="0033116A"/>
    <w:rsid w:val="003313D9"/>
    <w:rsid w:val="003319B2"/>
    <w:rsid w:val="00331CA2"/>
    <w:rsid w:val="00332A16"/>
    <w:rsid w:val="00332B41"/>
    <w:rsid w:val="00332B56"/>
    <w:rsid w:val="00333192"/>
    <w:rsid w:val="003331F9"/>
    <w:rsid w:val="00334031"/>
    <w:rsid w:val="003342FC"/>
    <w:rsid w:val="003356C5"/>
    <w:rsid w:val="003357E5"/>
    <w:rsid w:val="003360C5"/>
    <w:rsid w:val="003368BF"/>
    <w:rsid w:val="00336C3F"/>
    <w:rsid w:val="00336E3B"/>
    <w:rsid w:val="00336E4B"/>
    <w:rsid w:val="00340129"/>
    <w:rsid w:val="0034017B"/>
    <w:rsid w:val="0034034E"/>
    <w:rsid w:val="003405B4"/>
    <w:rsid w:val="003431C5"/>
    <w:rsid w:val="0034343F"/>
    <w:rsid w:val="00343B34"/>
    <w:rsid w:val="0034482D"/>
    <w:rsid w:val="003457A7"/>
    <w:rsid w:val="00345E4B"/>
    <w:rsid w:val="00346C90"/>
    <w:rsid w:val="0034777F"/>
    <w:rsid w:val="00347BEC"/>
    <w:rsid w:val="00347D8A"/>
    <w:rsid w:val="00350152"/>
    <w:rsid w:val="003516C8"/>
    <w:rsid w:val="00351EF8"/>
    <w:rsid w:val="0035208D"/>
    <w:rsid w:val="0035286C"/>
    <w:rsid w:val="003532D4"/>
    <w:rsid w:val="0035335C"/>
    <w:rsid w:val="00354568"/>
    <w:rsid w:val="0035469F"/>
    <w:rsid w:val="0035488A"/>
    <w:rsid w:val="003562CB"/>
    <w:rsid w:val="00356465"/>
    <w:rsid w:val="003564B4"/>
    <w:rsid w:val="00356698"/>
    <w:rsid w:val="003601B4"/>
    <w:rsid w:val="00360AD0"/>
    <w:rsid w:val="00364462"/>
    <w:rsid w:val="0036762F"/>
    <w:rsid w:val="00370582"/>
    <w:rsid w:val="00373743"/>
    <w:rsid w:val="003757B7"/>
    <w:rsid w:val="00375AB3"/>
    <w:rsid w:val="00375B58"/>
    <w:rsid w:val="00380369"/>
    <w:rsid w:val="003803CB"/>
    <w:rsid w:val="0038041B"/>
    <w:rsid w:val="00380F39"/>
    <w:rsid w:val="00381269"/>
    <w:rsid w:val="003817E8"/>
    <w:rsid w:val="00381C4F"/>
    <w:rsid w:val="00382308"/>
    <w:rsid w:val="00383BD7"/>
    <w:rsid w:val="00383E45"/>
    <w:rsid w:val="003846CD"/>
    <w:rsid w:val="0038570F"/>
    <w:rsid w:val="00385856"/>
    <w:rsid w:val="00387F1E"/>
    <w:rsid w:val="00390204"/>
    <w:rsid w:val="003924F6"/>
    <w:rsid w:val="00392CBF"/>
    <w:rsid w:val="00392EB2"/>
    <w:rsid w:val="003934D1"/>
    <w:rsid w:val="00394B24"/>
    <w:rsid w:val="003957E7"/>
    <w:rsid w:val="00396678"/>
    <w:rsid w:val="003967BA"/>
    <w:rsid w:val="003A0180"/>
    <w:rsid w:val="003A022A"/>
    <w:rsid w:val="003A0E4C"/>
    <w:rsid w:val="003A0EFE"/>
    <w:rsid w:val="003A109F"/>
    <w:rsid w:val="003A1810"/>
    <w:rsid w:val="003A1D3E"/>
    <w:rsid w:val="003A22CC"/>
    <w:rsid w:val="003A2B6D"/>
    <w:rsid w:val="003A2EAE"/>
    <w:rsid w:val="003A3344"/>
    <w:rsid w:val="003A3AB2"/>
    <w:rsid w:val="003A3DB5"/>
    <w:rsid w:val="003A44AD"/>
    <w:rsid w:val="003A5DA8"/>
    <w:rsid w:val="003A6196"/>
    <w:rsid w:val="003A6569"/>
    <w:rsid w:val="003B11B4"/>
    <w:rsid w:val="003B1EAD"/>
    <w:rsid w:val="003B2053"/>
    <w:rsid w:val="003B22F1"/>
    <w:rsid w:val="003B243C"/>
    <w:rsid w:val="003B2965"/>
    <w:rsid w:val="003B3AC9"/>
    <w:rsid w:val="003B3C48"/>
    <w:rsid w:val="003B4098"/>
    <w:rsid w:val="003B5120"/>
    <w:rsid w:val="003B5EA8"/>
    <w:rsid w:val="003B6B43"/>
    <w:rsid w:val="003B7758"/>
    <w:rsid w:val="003B78A9"/>
    <w:rsid w:val="003B7AA4"/>
    <w:rsid w:val="003C01E5"/>
    <w:rsid w:val="003C14B6"/>
    <w:rsid w:val="003C2439"/>
    <w:rsid w:val="003C2BC5"/>
    <w:rsid w:val="003C2C1F"/>
    <w:rsid w:val="003C3670"/>
    <w:rsid w:val="003C3BB3"/>
    <w:rsid w:val="003C4CB2"/>
    <w:rsid w:val="003C4D8E"/>
    <w:rsid w:val="003C5050"/>
    <w:rsid w:val="003C58E0"/>
    <w:rsid w:val="003C6595"/>
    <w:rsid w:val="003C700B"/>
    <w:rsid w:val="003C73C6"/>
    <w:rsid w:val="003C7E86"/>
    <w:rsid w:val="003D176F"/>
    <w:rsid w:val="003D2FE5"/>
    <w:rsid w:val="003D35FD"/>
    <w:rsid w:val="003D3CBF"/>
    <w:rsid w:val="003D4F55"/>
    <w:rsid w:val="003D50EF"/>
    <w:rsid w:val="003D5652"/>
    <w:rsid w:val="003D60DA"/>
    <w:rsid w:val="003D6A3F"/>
    <w:rsid w:val="003D70AA"/>
    <w:rsid w:val="003D71CD"/>
    <w:rsid w:val="003D7D9B"/>
    <w:rsid w:val="003E01C0"/>
    <w:rsid w:val="003E041B"/>
    <w:rsid w:val="003E2BE5"/>
    <w:rsid w:val="003E3CAF"/>
    <w:rsid w:val="003E464D"/>
    <w:rsid w:val="003E4910"/>
    <w:rsid w:val="003E5235"/>
    <w:rsid w:val="003E5E0E"/>
    <w:rsid w:val="003E63EF"/>
    <w:rsid w:val="003E669B"/>
    <w:rsid w:val="003E7F25"/>
    <w:rsid w:val="003F1312"/>
    <w:rsid w:val="003F14E5"/>
    <w:rsid w:val="003F1BDF"/>
    <w:rsid w:val="003F21A5"/>
    <w:rsid w:val="003F2924"/>
    <w:rsid w:val="003F2D1F"/>
    <w:rsid w:val="003F3397"/>
    <w:rsid w:val="003F3D38"/>
    <w:rsid w:val="003F49DE"/>
    <w:rsid w:val="003F4F8E"/>
    <w:rsid w:val="003F5D16"/>
    <w:rsid w:val="003F5DE8"/>
    <w:rsid w:val="003F753B"/>
    <w:rsid w:val="003F7E53"/>
    <w:rsid w:val="004005E5"/>
    <w:rsid w:val="00400A97"/>
    <w:rsid w:val="00400AD1"/>
    <w:rsid w:val="00401846"/>
    <w:rsid w:val="00402604"/>
    <w:rsid w:val="00403998"/>
    <w:rsid w:val="00403E2C"/>
    <w:rsid w:val="00403FF6"/>
    <w:rsid w:val="00404577"/>
    <w:rsid w:val="004057C9"/>
    <w:rsid w:val="004069C4"/>
    <w:rsid w:val="0040724F"/>
    <w:rsid w:val="00407B86"/>
    <w:rsid w:val="00407E26"/>
    <w:rsid w:val="004113A0"/>
    <w:rsid w:val="004114C1"/>
    <w:rsid w:val="0041207F"/>
    <w:rsid w:val="0041209B"/>
    <w:rsid w:val="00413608"/>
    <w:rsid w:val="00413884"/>
    <w:rsid w:val="00413C62"/>
    <w:rsid w:val="00414296"/>
    <w:rsid w:val="004149A3"/>
    <w:rsid w:val="00414A93"/>
    <w:rsid w:val="004150E3"/>
    <w:rsid w:val="004154B6"/>
    <w:rsid w:val="00415ECE"/>
    <w:rsid w:val="00417348"/>
    <w:rsid w:val="00417B18"/>
    <w:rsid w:val="00421F78"/>
    <w:rsid w:val="004225B4"/>
    <w:rsid w:val="00423F73"/>
    <w:rsid w:val="004241D6"/>
    <w:rsid w:val="00424E5C"/>
    <w:rsid w:val="00424FAB"/>
    <w:rsid w:val="00425D85"/>
    <w:rsid w:val="0042622E"/>
    <w:rsid w:val="00426BBB"/>
    <w:rsid w:val="00426E32"/>
    <w:rsid w:val="00426F3D"/>
    <w:rsid w:val="00427CB8"/>
    <w:rsid w:val="004311AD"/>
    <w:rsid w:val="00431367"/>
    <w:rsid w:val="004319BD"/>
    <w:rsid w:val="00431FA1"/>
    <w:rsid w:val="004323FB"/>
    <w:rsid w:val="00433245"/>
    <w:rsid w:val="00433D13"/>
    <w:rsid w:val="00434FF7"/>
    <w:rsid w:val="004361C4"/>
    <w:rsid w:val="004365CF"/>
    <w:rsid w:val="00436E79"/>
    <w:rsid w:val="00437CAB"/>
    <w:rsid w:val="00440627"/>
    <w:rsid w:val="00440D63"/>
    <w:rsid w:val="00441A0A"/>
    <w:rsid w:val="00441D34"/>
    <w:rsid w:val="00441E22"/>
    <w:rsid w:val="004424F0"/>
    <w:rsid w:val="00442672"/>
    <w:rsid w:val="004437CB"/>
    <w:rsid w:val="00443AA3"/>
    <w:rsid w:val="00444022"/>
    <w:rsid w:val="00444BAB"/>
    <w:rsid w:val="00444FC4"/>
    <w:rsid w:val="004451E4"/>
    <w:rsid w:val="004456EA"/>
    <w:rsid w:val="00445DA9"/>
    <w:rsid w:val="0044623A"/>
    <w:rsid w:val="00446779"/>
    <w:rsid w:val="00446D9C"/>
    <w:rsid w:val="004503B1"/>
    <w:rsid w:val="00451463"/>
    <w:rsid w:val="004519AC"/>
    <w:rsid w:val="00451A2B"/>
    <w:rsid w:val="0045393B"/>
    <w:rsid w:val="00453A31"/>
    <w:rsid w:val="00453EE4"/>
    <w:rsid w:val="00454342"/>
    <w:rsid w:val="0045519F"/>
    <w:rsid w:val="00456DBA"/>
    <w:rsid w:val="00457F84"/>
    <w:rsid w:val="00460036"/>
    <w:rsid w:val="00460721"/>
    <w:rsid w:val="00460C13"/>
    <w:rsid w:val="00460CEE"/>
    <w:rsid w:val="0046182D"/>
    <w:rsid w:val="00463D24"/>
    <w:rsid w:val="00464071"/>
    <w:rsid w:val="00465C09"/>
    <w:rsid w:val="00466093"/>
    <w:rsid w:val="004666E6"/>
    <w:rsid w:val="00466B85"/>
    <w:rsid w:val="00467CBC"/>
    <w:rsid w:val="004710B3"/>
    <w:rsid w:val="00472542"/>
    <w:rsid w:val="00472AA9"/>
    <w:rsid w:val="0047355E"/>
    <w:rsid w:val="0047384E"/>
    <w:rsid w:val="00473C61"/>
    <w:rsid w:val="0047418B"/>
    <w:rsid w:val="00474407"/>
    <w:rsid w:val="00474464"/>
    <w:rsid w:val="00474B1E"/>
    <w:rsid w:val="00475674"/>
    <w:rsid w:val="00476D3A"/>
    <w:rsid w:val="00476E4D"/>
    <w:rsid w:val="00480C15"/>
    <w:rsid w:val="00480E28"/>
    <w:rsid w:val="004834E3"/>
    <w:rsid w:val="004839EB"/>
    <w:rsid w:val="00483EDB"/>
    <w:rsid w:val="004850D4"/>
    <w:rsid w:val="00485732"/>
    <w:rsid w:val="0048624C"/>
    <w:rsid w:val="00486A62"/>
    <w:rsid w:val="00490583"/>
    <w:rsid w:val="00490C85"/>
    <w:rsid w:val="00490FB8"/>
    <w:rsid w:val="0049155E"/>
    <w:rsid w:val="00491B7F"/>
    <w:rsid w:val="0049261A"/>
    <w:rsid w:val="004942D7"/>
    <w:rsid w:val="004948CA"/>
    <w:rsid w:val="004949F7"/>
    <w:rsid w:val="00494D88"/>
    <w:rsid w:val="00495D1F"/>
    <w:rsid w:val="004962E9"/>
    <w:rsid w:val="00496747"/>
    <w:rsid w:val="00496ED0"/>
    <w:rsid w:val="00497C25"/>
    <w:rsid w:val="00497D4A"/>
    <w:rsid w:val="004A01E3"/>
    <w:rsid w:val="004A028E"/>
    <w:rsid w:val="004A04B9"/>
    <w:rsid w:val="004A094F"/>
    <w:rsid w:val="004A10AA"/>
    <w:rsid w:val="004A12E3"/>
    <w:rsid w:val="004A13F9"/>
    <w:rsid w:val="004A1875"/>
    <w:rsid w:val="004A2A2E"/>
    <w:rsid w:val="004A3191"/>
    <w:rsid w:val="004A3446"/>
    <w:rsid w:val="004A37A9"/>
    <w:rsid w:val="004A3DBD"/>
    <w:rsid w:val="004A62EC"/>
    <w:rsid w:val="004A63DA"/>
    <w:rsid w:val="004A6C9A"/>
    <w:rsid w:val="004A71A2"/>
    <w:rsid w:val="004A7339"/>
    <w:rsid w:val="004A79AD"/>
    <w:rsid w:val="004A7CA4"/>
    <w:rsid w:val="004A7E5A"/>
    <w:rsid w:val="004B02E9"/>
    <w:rsid w:val="004B0454"/>
    <w:rsid w:val="004B04A1"/>
    <w:rsid w:val="004B108B"/>
    <w:rsid w:val="004B17C6"/>
    <w:rsid w:val="004B2D88"/>
    <w:rsid w:val="004B3F69"/>
    <w:rsid w:val="004B4494"/>
    <w:rsid w:val="004B4730"/>
    <w:rsid w:val="004B51B3"/>
    <w:rsid w:val="004B521C"/>
    <w:rsid w:val="004B577E"/>
    <w:rsid w:val="004B6246"/>
    <w:rsid w:val="004B6446"/>
    <w:rsid w:val="004B752B"/>
    <w:rsid w:val="004C0599"/>
    <w:rsid w:val="004C16BB"/>
    <w:rsid w:val="004C2069"/>
    <w:rsid w:val="004C3973"/>
    <w:rsid w:val="004C41A1"/>
    <w:rsid w:val="004C5468"/>
    <w:rsid w:val="004C55E4"/>
    <w:rsid w:val="004C7714"/>
    <w:rsid w:val="004C787D"/>
    <w:rsid w:val="004C7B18"/>
    <w:rsid w:val="004C7D12"/>
    <w:rsid w:val="004D0931"/>
    <w:rsid w:val="004D18E6"/>
    <w:rsid w:val="004D1FFC"/>
    <w:rsid w:val="004D2FCF"/>
    <w:rsid w:val="004D3C8B"/>
    <w:rsid w:val="004D3E92"/>
    <w:rsid w:val="004D4569"/>
    <w:rsid w:val="004D464A"/>
    <w:rsid w:val="004D47BA"/>
    <w:rsid w:val="004D58E4"/>
    <w:rsid w:val="004D6A58"/>
    <w:rsid w:val="004D6AB0"/>
    <w:rsid w:val="004D74B5"/>
    <w:rsid w:val="004D7A30"/>
    <w:rsid w:val="004D7C51"/>
    <w:rsid w:val="004E0F13"/>
    <w:rsid w:val="004E172C"/>
    <w:rsid w:val="004E190C"/>
    <w:rsid w:val="004E2DF2"/>
    <w:rsid w:val="004E3508"/>
    <w:rsid w:val="004E44FF"/>
    <w:rsid w:val="004E4531"/>
    <w:rsid w:val="004E5190"/>
    <w:rsid w:val="004E5A8E"/>
    <w:rsid w:val="004E7AE4"/>
    <w:rsid w:val="004F14ED"/>
    <w:rsid w:val="004F1B97"/>
    <w:rsid w:val="004F203C"/>
    <w:rsid w:val="004F2150"/>
    <w:rsid w:val="004F232D"/>
    <w:rsid w:val="004F2495"/>
    <w:rsid w:val="004F2BFA"/>
    <w:rsid w:val="004F32F5"/>
    <w:rsid w:val="004F351E"/>
    <w:rsid w:val="004F3A86"/>
    <w:rsid w:val="004F3BDD"/>
    <w:rsid w:val="004F3EB0"/>
    <w:rsid w:val="004F431E"/>
    <w:rsid w:val="004F4D66"/>
    <w:rsid w:val="004F5B79"/>
    <w:rsid w:val="005008A9"/>
    <w:rsid w:val="005014BA"/>
    <w:rsid w:val="00502450"/>
    <w:rsid w:val="005027F9"/>
    <w:rsid w:val="005028B8"/>
    <w:rsid w:val="00502ADB"/>
    <w:rsid w:val="00502E5F"/>
    <w:rsid w:val="0050320C"/>
    <w:rsid w:val="00503513"/>
    <w:rsid w:val="0050362E"/>
    <w:rsid w:val="00503958"/>
    <w:rsid w:val="00503982"/>
    <w:rsid w:val="005048B7"/>
    <w:rsid w:val="00504ABE"/>
    <w:rsid w:val="0050713B"/>
    <w:rsid w:val="00507BD2"/>
    <w:rsid w:val="00507CC2"/>
    <w:rsid w:val="0051010B"/>
    <w:rsid w:val="0051090F"/>
    <w:rsid w:val="00513E61"/>
    <w:rsid w:val="00513F09"/>
    <w:rsid w:val="00514406"/>
    <w:rsid w:val="00514B72"/>
    <w:rsid w:val="00517931"/>
    <w:rsid w:val="00517AA1"/>
    <w:rsid w:val="00517ED0"/>
    <w:rsid w:val="00521924"/>
    <w:rsid w:val="00522889"/>
    <w:rsid w:val="00522ABC"/>
    <w:rsid w:val="00522C8C"/>
    <w:rsid w:val="00523748"/>
    <w:rsid w:val="0052397D"/>
    <w:rsid w:val="00523FF6"/>
    <w:rsid w:val="005242C9"/>
    <w:rsid w:val="00524809"/>
    <w:rsid w:val="00524ADA"/>
    <w:rsid w:val="00524B79"/>
    <w:rsid w:val="00524DE0"/>
    <w:rsid w:val="0052572C"/>
    <w:rsid w:val="00525834"/>
    <w:rsid w:val="005272B2"/>
    <w:rsid w:val="005278E5"/>
    <w:rsid w:val="00530824"/>
    <w:rsid w:val="0053150A"/>
    <w:rsid w:val="005324AC"/>
    <w:rsid w:val="005329B3"/>
    <w:rsid w:val="00532D36"/>
    <w:rsid w:val="005337FA"/>
    <w:rsid w:val="005341B1"/>
    <w:rsid w:val="00535063"/>
    <w:rsid w:val="00535FD1"/>
    <w:rsid w:val="005362E7"/>
    <w:rsid w:val="00536481"/>
    <w:rsid w:val="00537A2B"/>
    <w:rsid w:val="00537B5B"/>
    <w:rsid w:val="005405FF"/>
    <w:rsid w:val="00540D4B"/>
    <w:rsid w:val="00541585"/>
    <w:rsid w:val="00542477"/>
    <w:rsid w:val="005429DB"/>
    <w:rsid w:val="00543473"/>
    <w:rsid w:val="005434F9"/>
    <w:rsid w:val="00543504"/>
    <w:rsid w:val="0054358E"/>
    <w:rsid w:val="005437E5"/>
    <w:rsid w:val="00543ACE"/>
    <w:rsid w:val="00545CBE"/>
    <w:rsid w:val="00545D13"/>
    <w:rsid w:val="005460ED"/>
    <w:rsid w:val="00546145"/>
    <w:rsid w:val="00546AE8"/>
    <w:rsid w:val="005477FD"/>
    <w:rsid w:val="00550B9A"/>
    <w:rsid w:val="00550BDE"/>
    <w:rsid w:val="0055141E"/>
    <w:rsid w:val="00552353"/>
    <w:rsid w:val="00552674"/>
    <w:rsid w:val="005526E6"/>
    <w:rsid w:val="00553490"/>
    <w:rsid w:val="00553E52"/>
    <w:rsid w:val="005540CD"/>
    <w:rsid w:val="005543FB"/>
    <w:rsid w:val="005547C6"/>
    <w:rsid w:val="00554EAC"/>
    <w:rsid w:val="00555C34"/>
    <w:rsid w:val="00555DF9"/>
    <w:rsid w:val="00555EE4"/>
    <w:rsid w:val="00556E77"/>
    <w:rsid w:val="0055784E"/>
    <w:rsid w:val="00557B63"/>
    <w:rsid w:val="00557E55"/>
    <w:rsid w:val="00560B32"/>
    <w:rsid w:val="00562287"/>
    <w:rsid w:val="00563706"/>
    <w:rsid w:val="00563D6D"/>
    <w:rsid w:val="0056429E"/>
    <w:rsid w:val="0056437D"/>
    <w:rsid w:val="00565D3A"/>
    <w:rsid w:val="005665D7"/>
    <w:rsid w:val="00570225"/>
    <w:rsid w:val="00570360"/>
    <w:rsid w:val="005716F5"/>
    <w:rsid w:val="00573676"/>
    <w:rsid w:val="00573C17"/>
    <w:rsid w:val="00574053"/>
    <w:rsid w:val="0057424B"/>
    <w:rsid w:val="0057443D"/>
    <w:rsid w:val="005757E3"/>
    <w:rsid w:val="005759B3"/>
    <w:rsid w:val="00575A1A"/>
    <w:rsid w:val="0057665B"/>
    <w:rsid w:val="005778D4"/>
    <w:rsid w:val="005803B3"/>
    <w:rsid w:val="005807E6"/>
    <w:rsid w:val="00581FA2"/>
    <w:rsid w:val="00582557"/>
    <w:rsid w:val="00584AD4"/>
    <w:rsid w:val="00584E8A"/>
    <w:rsid w:val="00584FC9"/>
    <w:rsid w:val="00585F73"/>
    <w:rsid w:val="00586054"/>
    <w:rsid w:val="00586AF9"/>
    <w:rsid w:val="00587274"/>
    <w:rsid w:val="005876A5"/>
    <w:rsid w:val="00587DBB"/>
    <w:rsid w:val="00587E2B"/>
    <w:rsid w:val="00590214"/>
    <w:rsid w:val="00591D97"/>
    <w:rsid w:val="00592712"/>
    <w:rsid w:val="00592B09"/>
    <w:rsid w:val="005931FD"/>
    <w:rsid w:val="005938E6"/>
    <w:rsid w:val="00593F4D"/>
    <w:rsid w:val="00594341"/>
    <w:rsid w:val="0059498B"/>
    <w:rsid w:val="00594B7A"/>
    <w:rsid w:val="00594FA7"/>
    <w:rsid w:val="005954C5"/>
    <w:rsid w:val="0059551A"/>
    <w:rsid w:val="005968BA"/>
    <w:rsid w:val="00596B47"/>
    <w:rsid w:val="00596FBA"/>
    <w:rsid w:val="005A0155"/>
    <w:rsid w:val="005A078E"/>
    <w:rsid w:val="005A0990"/>
    <w:rsid w:val="005A0D2B"/>
    <w:rsid w:val="005A0F17"/>
    <w:rsid w:val="005A24AE"/>
    <w:rsid w:val="005A43D8"/>
    <w:rsid w:val="005A5200"/>
    <w:rsid w:val="005A58E5"/>
    <w:rsid w:val="005A60A7"/>
    <w:rsid w:val="005A6DAA"/>
    <w:rsid w:val="005A71A0"/>
    <w:rsid w:val="005A7B96"/>
    <w:rsid w:val="005A7E65"/>
    <w:rsid w:val="005B07CA"/>
    <w:rsid w:val="005B08D4"/>
    <w:rsid w:val="005B1152"/>
    <w:rsid w:val="005B17AC"/>
    <w:rsid w:val="005B19A1"/>
    <w:rsid w:val="005B1BEB"/>
    <w:rsid w:val="005B1C95"/>
    <w:rsid w:val="005B3070"/>
    <w:rsid w:val="005B3392"/>
    <w:rsid w:val="005B3836"/>
    <w:rsid w:val="005B38F9"/>
    <w:rsid w:val="005B49D7"/>
    <w:rsid w:val="005B551A"/>
    <w:rsid w:val="005B6674"/>
    <w:rsid w:val="005B71B6"/>
    <w:rsid w:val="005B753E"/>
    <w:rsid w:val="005B7972"/>
    <w:rsid w:val="005B7A28"/>
    <w:rsid w:val="005C0759"/>
    <w:rsid w:val="005C1641"/>
    <w:rsid w:val="005C1971"/>
    <w:rsid w:val="005C1D17"/>
    <w:rsid w:val="005C2488"/>
    <w:rsid w:val="005C2531"/>
    <w:rsid w:val="005C3FA1"/>
    <w:rsid w:val="005C4903"/>
    <w:rsid w:val="005C4ED0"/>
    <w:rsid w:val="005C54E2"/>
    <w:rsid w:val="005C5FBC"/>
    <w:rsid w:val="005C617D"/>
    <w:rsid w:val="005C64E5"/>
    <w:rsid w:val="005C7205"/>
    <w:rsid w:val="005C7B16"/>
    <w:rsid w:val="005D001F"/>
    <w:rsid w:val="005D0565"/>
    <w:rsid w:val="005D089C"/>
    <w:rsid w:val="005D0ED3"/>
    <w:rsid w:val="005D1009"/>
    <w:rsid w:val="005D1B85"/>
    <w:rsid w:val="005D245D"/>
    <w:rsid w:val="005D2596"/>
    <w:rsid w:val="005D3406"/>
    <w:rsid w:val="005D4998"/>
    <w:rsid w:val="005D5C59"/>
    <w:rsid w:val="005D5E46"/>
    <w:rsid w:val="005D64C1"/>
    <w:rsid w:val="005D71C9"/>
    <w:rsid w:val="005D71EE"/>
    <w:rsid w:val="005D7C6D"/>
    <w:rsid w:val="005D7EA3"/>
    <w:rsid w:val="005E0878"/>
    <w:rsid w:val="005E15D7"/>
    <w:rsid w:val="005E1C37"/>
    <w:rsid w:val="005E2D32"/>
    <w:rsid w:val="005E3B0B"/>
    <w:rsid w:val="005E40BD"/>
    <w:rsid w:val="005E48E4"/>
    <w:rsid w:val="005E4999"/>
    <w:rsid w:val="005E568F"/>
    <w:rsid w:val="005E5954"/>
    <w:rsid w:val="005E6763"/>
    <w:rsid w:val="005E70F3"/>
    <w:rsid w:val="005F0379"/>
    <w:rsid w:val="005F07DF"/>
    <w:rsid w:val="005F137F"/>
    <w:rsid w:val="005F1E76"/>
    <w:rsid w:val="005F49FC"/>
    <w:rsid w:val="005F4A2C"/>
    <w:rsid w:val="005F56D7"/>
    <w:rsid w:val="005F5979"/>
    <w:rsid w:val="005F768B"/>
    <w:rsid w:val="005F76FD"/>
    <w:rsid w:val="005F7BB3"/>
    <w:rsid w:val="00600060"/>
    <w:rsid w:val="0060018B"/>
    <w:rsid w:val="0060023B"/>
    <w:rsid w:val="006010AA"/>
    <w:rsid w:val="006011EB"/>
    <w:rsid w:val="00601815"/>
    <w:rsid w:val="00601DA7"/>
    <w:rsid w:val="00602137"/>
    <w:rsid w:val="006025F6"/>
    <w:rsid w:val="00602DFE"/>
    <w:rsid w:val="00602E61"/>
    <w:rsid w:val="006046ED"/>
    <w:rsid w:val="00604D3B"/>
    <w:rsid w:val="00607115"/>
    <w:rsid w:val="0060751C"/>
    <w:rsid w:val="00607E7D"/>
    <w:rsid w:val="00611B6C"/>
    <w:rsid w:val="00613147"/>
    <w:rsid w:val="00613F21"/>
    <w:rsid w:val="00614573"/>
    <w:rsid w:val="006148B2"/>
    <w:rsid w:val="00614B4D"/>
    <w:rsid w:val="00616108"/>
    <w:rsid w:val="006164F8"/>
    <w:rsid w:val="006207FE"/>
    <w:rsid w:val="00620BF1"/>
    <w:rsid w:val="00620CE4"/>
    <w:rsid w:val="0062321E"/>
    <w:rsid w:val="00624F53"/>
    <w:rsid w:val="00625A11"/>
    <w:rsid w:val="00626040"/>
    <w:rsid w:val="00626605"/>
    <w:rsid w:val="00626BB5"/>
    <w:rsid w:val="00626BFB"/>
    <w:rsid w:val="00626C5B"/>
    <w:rsid w:val="00626F08"/>
    <w:rsid w:val="00627285"/>
    <w:rsid w:val="00627352"/>
    <w:rsid w:val="00627775"/>
    <w:rsid w:val="0063099D"/>
    <w:rsid w:val="00632097"/>
    <w:rsid w:val="00632A45"/>
    <w:rsid w:val="00633102"/>
    <w:rsid w:val="00633A9D"/>
    <w:rsid w:val="00634C3F"/>
    <w:rsid w:val="00634F84"/>
    <w:rsid w:val="00635392"/>
    <w:rsid w:val="0063702B"/>
    <w:rsid w:val="00640907"/>
    <w:rsid w:val="006409A8"/>
    <w:rsid w:val="006411E9"/>
    <w:rsid w:val="00641EC0"/>
    <w:rsid w:val="00642A4E"/>
    <w:rsid w:val="00642E10"/>
    <w:rsid w:val="00644BBB"/>
    <w:rsid w:val="00645654"/>
    <w:rsid w:val="006458CD"/>
    <w:rsid w:val="00650E54"/>
    <w:rsid w:val="00651248"/>
    <w:rsid w:val="0065142E"/>
    <w:rsid w:val="00651D6D"/>
    <w:rsid w:val="00653728"/>
    <w:rsid w:val="00654007"/>
    <w:rsid w:val="00654714"/>
    <w:rsid w:val="00654B92"/>
    <w:rsid w:val="00655148"/>
    <w:rsid w:val="006555CE"/>
    <w:rsid w:val="006557A6"/>
    <w:rsid w:val="00655A64"/>
    <w:rsid w:val="00655AB4"/>
    <w:rsid w:val="0065658E"/>
    <w:rsid w:val="00657CCA"/>
    <w:rsid w:val="006608FA"/>
    <w:rsid w:val="0066099B"/>
    <w:rsid w:val="00660EF5"/>
    <w:rsid w:val="00660FF5"/>
    <w:rsid w:val="0066113E"/>
    <w:rsid w:val="00661B20"/>
    <w:rsid w:val="00663472"/>
    <w:rsid w:val="006643FD"/>
    <w:rsid w:val="00664EBA"/>
    <w:rsid w:val="00666382"/>
    <w:rsid w:val="006663B5"/>
    <w:rsid w:val="0066650C"/>
    <w:rsid w:val="006668BC"/>
    <w:rsid w:val="00666B12"/>
    <w:rsid w:val="00666D0E"/>
    <w:rsid w:val="00666DB9"/>
    <w:rsid w:val="00666E4D"/>
    <w:rsid w:val="0066752F"/>
    <w:rsid w:val="0066784B"/>
    <w:rsid w:val="00667EF8"/>
    <w:rsid w:val="00670723"/>
    <w:rsid w:val="00670CE8"/>
    <w:rsid w:val="00671014"/>
    <w:rsid w:val="006711CF"/>
    <w:rsid w:val="00672444"/>
    <w:rsid w:val="00673267"/>
    <w:rsid w:val="0067342D"/>
    <w:rsid w:val="006748C9"/>
    <w:rsid w:val="00674CA2"/>
    <w:rsid w:val="00676785"/>
    <w:rsid w:val="006769EF"/>
    <w:rsid w:val="00676A25"/>
    <w:rsid w:val="00677A30"/>
    <w:rsid w:val="00677EB0"/>
    <w:rsid w:val="00680B82"/>
    <w:rsid w:val="006814A5"/>
    <w:rsid w:val="00681662"/>
    <w:rsid w:val="00681FAA"/>
    <w:rsid w:val="00683C7C"/>
    <w:rsid w:val="00683FD6"/>
    <w:rsid w:val="00684E23"/>
    <w:rsid w:val="006850F2"/>
    <w:rsid w:val="006851BD"/>
    <w:rsid w:val="00686456"/>
    <w:rsid w:val="00686551"/>
    <w:rsid w:val="00687367"/>
    <w:rsid w:val="00690799"/>
    <w:rsid w:val="00691057"/>
    <w:rsid w:val="00691101"/>
    <w:rsid w:val="0069163E"/>
    <w:rsid w:val="00691E19"/>
    <w:rsid w:val="0069255D"/>
    <w:rsid w:val="00692975"/>
    <w:rsid w:val="00693497"/>
    <w:rsid w:val="00693FBD"/>
    <w:rsid w:val="00694DCF"/>
    <w:rsid w:val="00694FA5"/>
    <w:rsid w:val="00694FB0"/>
    <w:rsid w:val="00695F75"/>
    <w:rsid w:val="00696389"/>
    <w:rsid w:val="006972DB"/>
    <w:rsid w:val="00697436"/>
    <w:rsid w:val="00697677"/>
    <w:rsid w:val="00697BFA"/>
    <w:rsid w:val="006A0635"/>
    <w:rsid w:val="006A07C4"/>
    <w:rsid w:val="006A07CC"/>
    <w:rsid w:val="006A132A"/>
    <w:rsid w:val="006A139F"/>
    <w:rsid w:val="006A1B98"/>
    <w:rsid w:val="006A2468"/>
    <w:rsid w:val="006A3263"/>
    <w:rsid w:val="006A391A"/>
    <w:rsid w:val="006A3A4A"/>
    <w:rsid w:val="006A3A8A"/>
    <w:rsid w:val="006A40FA"/>
    <w:rsid w:val="006A4B43"/>
    <w:rsid w:val="006A56DF"/>
    <w:rsid w:val="006A5E48"/>
    <w:rsid w:val="006A63C4"/>
    <w:rsid w:val="006A6FEF"/>
    <w:rsid w:val="006A7611"/>
    <w:rsid w:val="006A78D9"/>
    <w:rsid w:val="006A7BC7"/>
    <w:rsid w:val="006B096E"/>
    <w:rsid w:val="006B0B3D"/>
    <w:rsid w:val="006B11D5"/>
    <w:rsid w:val="006B19FF"/>
    <w:rsid w:val="006B1B1E"/>
    <w:rsid w:val="006B2385"/>
    <w:rsid w:val="006B3426"/>
    <w:rsid w:val="006B3648"/>
    <w:rsid w:val="006B3995"/>
    <w:rsid w:val="006B4C2D"/>
    <w:rsid w:val="006B4E8B"/>
    <w:rsid w:val="006B6646"/>
    <w:rsid w:val="006C0DA5"/>
    <w:rsid w:val="006C107B"/>
    <w:rsid w:val="006C1BF2"/>
    <w:rsid w:val="006C2295"/>
    <w:rsid w:val="006C2982"/>
    <w:rsid w:val="006C2A92"/>
    <w:rsid w:val="006C357F"/>
    <w:rsid w:val="006C4E46"/>
    <w:rsid w:val="006C55AA"/>
    <w:rsid w:val="006C6538"/>
    <w:rsid w:val="006C69D4"/>
    <w:rsid w:val="006C6F8E"/>
    <w:rsid w:val="006D02ED"/>
    <w:rsid w:val="006D172A"/>
    <w:rsid w:val="006D201D"/>
    <w:rsid w:val="006D2A56"/>
    <w:rsid w:val="006D2BAD"/>
    <w:rsid w:val="006D2D64"/>
    <w:rsid w:val="006D357F"/>
    <w:rsid w:val="006D38E1"/>
    <w:rsid w:val="006D446F"/>
    <w:rsid w:val="006D45B4"/>
    <w:rsid w:val="006D4826"/>
    <w:rsid w:val="006D4CE5"/>
    <w:rsid w:val="006D69B5"/>
    <w:rsid w:val="006D7086"/>
    <w:rsid w:val="006D709F"/>
    <w:rsid w:val="006D7EAC"/>
    <w:rsid w:val="006E01FF"/>
    <w:rsid w:val="006E2232"/>
    <w:rsid w:val="006E2B08"/>
    <w:rsid w:val="006E2BA9"/>
    <w:rsid w:val="006E5BFC"/>
    <w:rsid w:val="006E5F41"/>
    <w:rsid w:val="006E62A1"/>
    <w:rsid w:val="006E6CA3"/>
    <w:rsid w:val="006F1614"/>
    <w:rsid w:val="006F16E2"/>
    <w:rsid w:val="006F17E4"/>
    <w:rsid w:val="006F2318"/>
    <w:rsid w:val="006F2A13"/>
    <w:rsid w:val="006F5232"/>
    <w:rsid w:val="006F5394"/>
    <w:rsid w:val="006F54AC"/>
    <w:rsid w:val="006F714E"/>
    <w:rsid w:val="00700262"/>
    <w:rsid w:val="00700C99"/>
    <w:rsid w:val="00700D60"/>
    <w:rsid w:val="00700EC8"/>
    <w:rsid w:val="0070183F"/>
    <w:rsid w:val="00701F61"/>
    <w:rsid w:val="00702AC7"/>
    <w:rsid w:val="0070412D"/>
    <w:rsid w:val="00705DB6"/>
    <w:rsid w:val="00706413"/>
    <w:rsid w:val="007074F4"/>
    <w:rsid w:val="007075CD"/>
    <w:rsid w:val="007079C5"/>
    <w:rsid w:val="00707CB4"/>
    <w:rsid w:val="00707D71"/>
    <w:rsid w:val="007101CF"/>
    <w:rsid w:val="007109BC"/>
    <w:rsid w:val="00710F40"/>
    <w:rsid w:val="0071155D"/>
    <w:rsid w:val="00711B22"/>
    <w:rsid w:val="00711C08"/>
    <w:rsid w:val="007126C5"/>
    <w:rsid w:val="007128EF"/>
    <w:rsid w:val="0071386E"/>
    <w:rsid w:val="00713AB7"/>
    <w:rsid w:val="00714533"/>
    <w:rsid w:val="00715875"/>
    <w:rsid w:val="00715A4C"/>
    <w:rsid w:val="00716144"/>
    <w:rsid w:val="007165F4"/>
    <w:rsid w:val="00717B86"/>
    <w:rsid w:val="00717F99"/>
    <w:rsid w:val="0072015A"/>
    <w:rsid w:val="007204FD"/>
    <w:rsid w:val="00721557"/>
    <w:rsid w:val="00721859"/>
    <w:rsid w:val="007221B9"/>
    <w:rsid w:val="00723A07"/>
    <w:rsid w:val="0072417E"/>
    <w:rsid w:val="00725589"/>
    <w:rsid w:val="007255A0"/>
    <w:rsid w:val="00726F19"/>
    <w:rsid w:val="00727E46"/>
    <w:rsid w:val="007312A3"/>
    <w:rsid w:val="0073143C"/>
    <w:rsid w:val="0073187E"/>
    <w:rsid w:val="00731D57"/>
    <w:rsid w:val="00731E5B"/>
    <w:rsid w:val="0073207F"/>
    <w:rsid w:val="007333EB"/>
    <w:rsid w:val="00733836"/>
    <w:rsid w:val="00734503"/>
    <w:rsid w:val="00734BEE"/>
    <w:rsid w:val="00735E6C"/>
    <w:rsid w:val="00736F5B"/>
    <w:rsid w:val="00737C56"/>
    <w:rsid w:val="00740581"/>
    <w:rsid w:val="00740DBB"/>
    <w:rsid w:val="0074113C"/>
    <w:rsid w:val="007425EA"/>
    <w:rsid w:val="00742A3C"/>
    <w:rsid w:val="00742EA4"/>
    <w:rsid w:val="00744404"/>
    <w:rsid w:val="007444D1"/>
    <w:rsid w:val="00744F79"/>
    <w:rsid w:val="0075006D"/>
    <w:rsid w:val="007502C2"/>
    <w:rsid w:val="00751216"/>
    <w:rsid w:val="007513B2"/>
    <w:rsid w:val="00753732"/>
    <w:rsid w:val="00753A75"/>
    <w:rsid w:val="00755C15"/>
    <w:rsid w:val="00755F4A"/>
    <w:rsid w:val="00756F55"/>
    <w:rsid w:val="00757479"/>
    <w:rsid w:val="00757CE3"/>
    <w:rsid w:val="00760397"/>
    <w:rsid w:val="00763039"/>
    <w:rsid w:val="007639A0"/>
    <w:rsid w:val="00764412"/>
    <w:rsid w:val="00765A37"/>
    <w:rsid w:val="00765AE7"/>
    <w:rsid w:val="00765DF8"/>
    <w:rsid w:val="00766955"/>
    <w:rsid w:val="007671A4"/>
    <w:rsid w:val="00771C2E"/>
    <w:rsid w:val="00771D87"/>
    <w:rsid w:val="00771E19"/>
    <w:rsid w:val="00772D92"/>
    <w:rsid w:val="007736D4"/>
    <w:rsid w:val="007738B9"/>
    <w:rsid w:val="0077480B"/>
    <w:rsid w:val="007750A1"/>
    <w:rsid w:val="007751C1"/>
    <w:rsid w:val="007759A8"/>
    <w:rsid w:val="00776A08"/>
    <w:rsid w:val="00780283"/>
    <w:rsid w:val="007809B8"/>
    <w:rsid w:val="00782DB3"/>
    <w:rsid w:val="00782EF4"/>
    <w:rsid w:val="00782FC5"/>
    <w:rsid w:val="00783891"/>
    <w:rsid w:val="007839E8"/>
    <w:rsid w:val="00783C19"/>
    <w:rsid w:val="0078498F"/>
    <w:rsid w:val="0078578F"/>
    <w:rsid w:val="00785B91"/>
    <w:rsid w:val="007862F2"/>
    <w:rsid w:val="007863BF"/>
    <w:rsid w:val="007908ED"/>
    <w:rsid w:val="00790A0C"/>
    <w:rsid w:val="00790EC0"/>
    <w:rsid w:val="007923CA"/>
    <w:rsid w:val="0079308C"/>
    <w:rsid w:val="00794B76"/>
    <w:rsid w:val="00794B7A"/>
    <w:rsid w:val="00795D2E"/>
    <w:rsid w:val="00796000"/>
    <w:rsid w:val="007967B4"/>
    <w:rsid w:val="00796C6E"/>
    <w:rsid w:val="00797A7D"/>
    <w:rsid w:val="00797D84"/>
    <w:rsid w:val="007A05D9"/>
    <w:rsid w:val="007A088D"/>
    <w:rsid w:val="007A0F6E"/>
    <w:rsid w:val="007A102A"/>
    <w:rsid w:val="007A1A64"/>
    <w:rsid w:val="007A23BF"/>
    <w:rsid w:val="007A2E87"/>
    <w:rsid w:val="007A349B"/>
    <w:rsid w:val="007A44CE"/>
    <w:rsid w:val="007A466E"/>
    <w:rsid w:val="007A4DBD"/>
    <w:rsid w:val="007A5209"/>
    <w:rsid w:val="007A5AB3"/>
    <w:rsid w:val="007A6536"/>
    <w:rsid w:val="007A66A1"/>
    <w:rsid w:val="007A6ECA"/>
    <w:rsid w:val="007A7128"/>
    <w:rsid w:val="007A7C51"/>
    <w:rsid w:val="007B0C7C"/>
    <w:rsid w:val="007B0E8A"/>
    <w:rsid w:val="007B0EA3"/>
    <w:rsid w:val="007B2C06"/>
    <w:rsid w:val="007B3DDD"/>
    <w:rsid w:val="007B44A3"/>
    <w:rsid w:val="007B4BC4"/>
    <w:rsid w:val="007B5124"/>
    <w:rsid w:val="007B528A"/>
    <w:rsid w:val="007B549A"/>
    <w:rsid w:val="007B7054"/>
    <w:rsid w:val="007B73CC"/>
    <w:rsid w:val="007C0133"/>
    <w:rsid w:val="007C0B9C"/>
    <w:rsid w:val="007C13C5"/>
    <w:rsid w:val="007C19DB"/>
    <w:rsid w:val="007C2727"/>
    <w:rsid w:val="007C2B52"/>
    <w:rsid w:val="007C31A2"/>
    <w:rsid w:val="007C3205"/>
    <w:rsid w:val="007C3830"/>
    <w:rsid w:val="007C464A"/>
    <w:rsid w:val="007C4C42"/>
    <w:rsid w:val="007C4D06"/>
    <w:rsid w:val="007C5510"/>
    <w:rsid w:val="007C66EE"/>
    <w:rsid w:val="007C6872"/>
    <w:rsid w:val="007C6E44"/>
    <w:rsid w:val="007D0785"/>
    <w:rsid w:val="007D0957"/>
    <w:rsid w:val="007D17E0"/>
    <w:rsid w:val="007D1F19"/>
    <w:rsid w:val="007D20F6"/>
    <w:rsid w:val="007D2161"/>
    <w:rsid w:val="007D27CF"/>
    <w:rsid w:val="007D2AE5"/>
    <w:rsid w:val="007D308E"/>
    <w:rsid w:val="007D3E15"/>
    <w:rsid w:val="007D479A"/>
    <w:rsid w:val="007D4BF3"/>
    <w:rsid w:val="007D5086"/>
    <w:rsid w:val="007D626E"/>
    <w:rsid w:val="007D647E"/>
    <w:rsid w:val="007D6A70"/>
    <w:rsid w:val="007D6BDF"/>
    <w:rsid w:val="007D727F"/>
    <w:rsid w:val="007E175A"/>
    <w:rsid w:val="007E2E30"/>
    <w:rsid w:val="007E38FF"/>
    <w:rsid w:val="007E4435"/>
    <w:rsid w:val="007E4901"/>
    <w:rsid w:val="007E59C9"/>
    <w:rsid w:val="007E5DD8"/>
    <w:rsid w:val="007E6518"/>
    <w:rsid w:val="007E7276"/>
    <w:rsid w:val="007E734A"/>
    <w:rsid w:val="007F0180"/>
    <w:rsid w:val="007F0D27"/>
    <w:rsid w:val="007F123E"/>
    <w:rsid w:val="007F17D3"/>
    <w:rsid w:val="007F1A1F"/>
    <w:rsid w:val="007F2723"/>
    <w:rsid w:val="007F34E1"/>
    <w:rsid w:val="007F363D"/>
    <w:rsid w:val="007F42AC"/>
    <w:rsid w:val="007F48B1"/>
    <w:rsid w:val="007F4A11"/>
    <w:rsid w:val="007F4A4B"/>
    <w:rsid w:val="007F52BE"/>
    <w:rsid w:val="007F5845"/>
    <w:rsid w:val="007F65D8"/>
    <w:rsid w:val="00800094"/>
    <w:rsid w:val="00800395"/>
    <w:rsid w:val="0080053D"/>
    <w:rsid w:val="00800D18"/>
    <w:rsid w:val="008029C8"/>
    <w:rsid w:val="00802AEB"/>
    <w:rsid w:val="00802E01"/>
    <w:rsid w:val="00803F79"/>
    <w:rsid w:val="008043BD"/>
    <w:rsid w:val="008046C4"/>
    <w:rsid w:val="00804961"/>
    <w:rsid w:val="00804E25"/>
    <w:rsid w:val="00805530"/>
    <w:rsid w:val="00805706"/>
    <w:rsid w:val="0080589F"/>
    <w:rsid w:val="00806F20"/>
    <w:rsid w:val="008077DF"/>
    <w:rsid w:val="008102B5"/>
    <w:rsid w:val="0081108C"/>
    <w:rsid w:val="008116CB"/>
    <w:rsid w:val="00811712"/>
    <w:rsid w:val="008121D8"/>
    <w:rsid w:val="0081480A"/>
    <w:rsid w:val="00814BD7"/>
    <w:rsid w:val="0081554B"/>
    <w:rsid w:val="008158D3"/>
    <w:rsid w:val="00815A88"/>
    <w:rsid w:val="00815CFC"/>
    <w:rsid w:val="008163B2"/>
    <w:rsid w:val="00816C3B"/>
    <w:rsid w:val="0081726F"/>
    <w:rsid w:val="008179EF"/>
    <w:rsid w:val="00817C50"/>
    <w:rsid w:val="008203F1"/>
    <w:rsid w:val="00820572"/>
    <w:rsid w:val="0082201F"/>
    <w:rsid w:val="00822597"/>
    <w:rsid w:val="00823130"/>
    <w:rsid w:val="00823C1D"/>
    <w:rsid w:val="008241F1"/>
    <w:rsid w:val="0082530A"/>
    <w:rsid w:val="00825BFE"/>
    <w:rsid w:val="0082615A"/>
    <w:rsid w:val="00827413"/>
    <w:rsid w:val="008278C4"/>
    <w:rsid w:val="00827C03"/>
    <w:rsid w:val="00831541"/>
    <w:rsid w:val="0083339D"/>
    <w:rsid w:val="00833541"/>
    <w:rsid w:val="00833736"/>
    <w:rsid w:val="00834A0F"/>
    <w:rsid w:val="00834BB6"/>
    <w:rsid w:val="008351B6"/>
    <w:rsid w:val="00835B97"/>
    <w:rsid w:val="008366BC"/>
    <w:rsid w:val="008367D7"/>
    <w:rsid w:val="008434FC"/>
    <w:rsid w:val="0084412F"/>
    <w:rsid w:val="0084510B"/>
    <w:rsid w:val="00845768"/>
    <w:rsid w:val="00845B41"/>
    <w:rsid w:val="00846165"/>
    <w:rsid w:val="00846F0D"/>
    <w:rsid w:val="0084728A"/>
    <w:rsid w:val="008507E7"/>
    <w:rsid w:val="008531E1"/>
    <w:rsid w:val="00853CA0"/>
    <w:rsid w:val="0085445D"/>
    <w:rsid w:val="00854531"/>
    <w:rsid w:val="00856043"/>
    <w:rsid w:val="0085613F"/>
    <w:rsid w:val="008571DE"/>
    <w:rsid w:val="00857764"/>
    <w:rsid w:val="008579AA"/>
    <w:rsid w:val="00857A6B"/>
    <w:rsid w:val="008604FD"/>
    <w:rsid w:val="00860D3C"/>
    <w:rsid w:val="00861F21"/>
    <w:rsid w:val="008627DE"/>
    <w:rsid w:val="00862C96"/>
    <w:rsid w:val="00862D75"/>
    <w:rsid w:val="008634CB"/>
    <w:rsid w:val="00863DB7"/>
    <w:rsid w:val="00864A83"/>
    <w:rsid w:val="0086551E"/>
    <w:rsid w:val="0086701D"/>
    <w:rsid w:val="00867218"/>
    <w:rsid w:val="0086752F"/>
    <w:rsid w:val="00867713"/>
    <w:rsid w:val="00870782"/>
    <w:rsid w:val="008710DB"/>
    <w:rsid w:val="0087233B"/>
    <w:rsid w:val="0087254E"/>
    <w:rsid w:val="00872BE8"/>
    <w:rsid w:val="00873490"/>
    <w:rsid w:val="0087358F"/>
    <w:rsid w:val="0087389B"/>
    <w:rsid w:val="00874CF4"/>
    <w:rsid w:val="008765FC"/>
    <w:rsid w:val="00876845"/>
    <w:rsid w:val="0087691C"/>
    <w:rsid w:val="00880458"/>
    <w:rsid w:val="008804CD"/>
    <w:rsid w:val="00880839"/>
    <w:rsid w:val="008821E8"/>
    <w:rsid w:val="00882E81"/>
    <w:rsid w:val="008831D9"/>
    <w:rsid w:val="00883A8D"/>
    <w:rsid w:val="00885610"/>
    <w:rsid w:val="0088577C"/>
    <w:rsid w:val="00885C21"/>
    <w:rsid w:val="00885F62"/>
    <w:rsid w:val="00886774"/>
    <w:rsid w:val="0088753B"/>
    <w:rsid w:val="008877CD"/>
    <w:rsid w:val="008904AA"/>
    <w:rsid w:val="0089076C"/>
    <w:rsid w:val="00890EFD"/>
    <w:rsid w:val="00891CF9"/>
    <w:rsid w:val="00892031"/>
    <w:rsid w:val="00892B01"/>
    <w:rsid w:val="008930A3"/>
    <w:rsid w:val="00893215"/>
    <w:rsid w:val="008944F7"/>
    <w:rsid w:val="0089568C"/>
    <w:rsid w:val="008973D7"/>
    <w:rsid w:val="008977D6"/>
    <w:rsid w:val="00897F1A"/>
    <w:rsid w:val="008A1193"/>
    <w:rsid w:val="008A21A0"/>
    <w:rsid w:val="008A21A2"/>
    <w:rsid w:val="008A27AB"/>
    <w:rsid w:val="008A2E9E"/>
    <w:rsid w:val="008A312F"/>
    <w:rsid w:val="008A45CE"/>
    <w:rsid w:val="008A4776"/>
    <w:rsid w:val="008A68D8"/>
    <w:rsid w:val="008A6971"/>
    <w:rsid w:val="008A6BB1"/>
    <w:rsid w:val="008A70AC"/>
    <w:rsid w:val="008A791F"/>
    <w:rsid w:val="008B0416"/>
    <w:rsid w:val="008B08D6"/>
    <w:rsid w:val="008B0F03"/>
    <w:rsid w:val="008B0FEA"/>
    <w:rsid w:val="008B136F"/>
    <w:rsid w:val="008B213E"/>
    <w:rsid w:val="008B2598"/>
    <w:rsid w:val="008B3401"/>
    <w:rsid w:val="008B3834"/>
    <w:rsid w:val="008B3A33"/>
    <w:rsid w:val="008B3F63"/>
    <w:rsid w:val="008B5D42"/>
    <w:rsid w:val="008B6224"/>
    <w:rsid w:val="008B7B38"/>
    <w:rsid w:val="008C0338"/>
    <w:rsid w:val="008C0C7B"/>
    <w:rsid w:val="008C1B00"/>
    <w:rsid w:val="008C2709"/>
    <w:rsid w:val="008C2C3B"/>
    <w:rsid w:val="008C30BD"/>
    <w:rsid w:val="008C3106"/>
    <w:rsid w:val="008C3A07"/>
    <w:rsid w:val="008C3E29"/>
    <w:rsid w:val="008C5D35"/>
    <w:rsid w:val="008C7652"/>
    <w:rsid w:val="008C7D7E"/>
    <w:rsid w:val="008D0CE9"/>
    <w:rsid w:val="008D1A27"/>
    <w:rsid w:val="008D1E47"/>
    <w:rsid w:val="008D3201"/>
    <w:rsid w:val="008D5111"/>
    <w:rsid w:val="008D6551"/>
    <w:rsid w:val="008D72F1"/>
    <w:rsid w:val="008D76BF"/>
    <w:rsid w:val="008D78ED"/>
    <w:rsid w:val="008E0E8E"/>
    <w:rsid w:val="008E0F17"/>
    <w:rsid w:val="008E0F75"/>
    <w:rsid w:val="008E159E"/>
    <w:rsid w:val="008E20B5"/>
    <w:rsid w:val="008E33DC"/>
    <w:rsid w:val="008E4285"/>
    <w:rsid w:val="008E4E1A"/>
    <w:rsid w:val="008E591A"/>
    <w:rsid w:val="008E5EA7"/>
    <w:rsid w:val="008E6846"/>
    <w:rsid w:val="008E6BFA"/>
    <w:rsid w:val="008E6FEB"/>
    <w:rsid w:val="008E7024"/>
    <w:rsid w:val="008E70DF"/>
    <w:rsid w:val="008E7522"/>
    <w:rsid w:val="008E75E4"/>
    <w:rsid w:val="008E7BA6"/>
    <w:rsid w:val="008E7EBA"/>
    <w:rsid w:val="008F0098"/>
    <w:rsid w:val="008F1AD2"/>
    <w:rsid w:val="008F2B79"/>
    <w:rsid w:val="008F365A"/>
    <w:rsid w:val="008F38DB"/>
    <w:rsid w:val="008F45B9"/>
    <w:rsid w:val="008F5CFD"/>
    <w:rsid w:val="008F68C6"/>
    <w:rsid w:val="008F6E07"/>
    <w:rsid w:val="008F725F"/>
    <w:rsid w:val="008F7781"/>
    <w:rsid w:val="00900BD4"/>
    <w:rsid w:val="00900E47"/>
    <w:rsid w:val="00900F90"/>
    <w:rsid w:val="00901A3F"/>
    <w:rsid w:val="00901D51"/>
    <w:rsid w:val="0090268F"/>
    <w:rsid w:val="00902B47"/>
    <w:rsid w:val="00902DB8"/>
    <w:rsid w:val="00904268"/>
    <w:rsid w:val="00904C24"/>
    <w:rsid w:val="00904E22"/>
    <w:rsid w:val="00905767"/>
    <w:rsid w:val="009068D2"/>
    <w:rsid w:val="00906D56"/>
    <w:rsid w:val="00906E27"/>
    <w:rsid w:val="00906F5C"/>
    <w:rsid w:val="00907327"/>
    <w:rsid w:val="00910530"/>
    <w:rsid w:val="009106DB"/>
    <w:rsid w:val="009112B3"/>
    <w:rsid w:val="00911A3C"/>
    <w:rsid w:val="00911D02"/>
    <w:rsid w:val="00911DB7"/>
    <w:rsid w:val="009128EA"/>
    <w:rsid w:val="00912C26"/>
    <w:rsid w:val="00912C6B"/>
    <w:rsid w:val="00913009"/>
    <w:rsid w:val="0091331B"/>
    <w:rsid w:val="00914368"/>
    <w:rsid w:val="00914B8D"/>
    <w:rsid w:val="009156BB"/>
    <w:rsid w:val="00915A02"/>
    <w:rsid w:val="00915C3D"/>
    <w:rsid w:val="00917088"/>
    <w:rsid w:val="00920BFC"/>
    <w:rsid w:val="00920C5E"/>
    <w:rsid w:val="00920E23"/>
    <w:rsid w:val="00921326"/>
    <w:rsid w:val="00921667"/>
    <w:rsid w:val="00921F1A"/>
    <w:rsid w:val="009231A0"/>
    <w:rsid w:val="00925697"/>
    <w:rsid w:val="009260A3"/>
    <w:rsid w:val="009272C3"/>
    <w:rsid w:val="00927A0D"/>
    <w:rsid w:val="009302E4"/>
    <w:rsid w:val="00930ABB"/>
    <w:rsid w:val="009313B5"/>
    <w:rsid w:val="009327FD"/>
    <w:rsid w:val="00932B25"/>
    <w:rsid w:val="00933F12"/>
    <w:rsid w:val="00934C84"/>
    <w:rsid w:val="00935CFB"/>
    <w:rsid w:val="00936DC0"/>
    <w:rsid w:val="00936DE4"/>
    <w:rsid w:val="00936E02"/>
    <w:rsid w:val="009405B9"/>
    <w:rsid w:val="00941395"/>
    <w:rsid w:val="0094271C"/>
    <w:rsid w:val="009427F0"/>
    <w:rsid w:val="00943363"/>
    <w:rsid w:val="00943E52"/>
    <w:rsid w:val="00943E82"/>
    <w:rsid w:val="00943F65"/>
    <w:rsid w:val="00944919"/>
    <w:rsid w:val="009457CB"/>
    <w:rsid w:val="009466CD"/>
    <w:rsid w:val="00947B45"/>
    <w:rsid w:val="00947EAA"/>
    <w:rsid w:val="00947ED4"/>
    <w:rsid w:val="00947F6F"/>
    <w:rsid w:val="00950D05"/>
    <w:rsid w:val="0095112C"/>
    <w:rsid w:val="00951E45"/>
    <w:rsid w:val="00952003"/>
    <w:rsid w:val="0095249B"/>
    <w:rsid w:val="009534D7"/>
    <w:rsid w:val="009543CA"/>
    <w:rsid w:val="00955785"/>
    <w:rsid w:val="00957172"/>
    <w:rsid w:val="00957297"/>
    <w:rsid w:val="00957857"/>
    <w:rsid w:val="00957A70"/>
    <w:rsid w:val="00960166"/>
    <w:rsid w:val="00960BD8"/>
    <w:rsid w:val="00962119"/>
    <w:rsid w:val="00962AB6"/>
    <w:rsid w:val="009635E8"/>
    <w:rsid w:val="00964075"/>
    <w:rsid w:val="009652E7"/>
    <w:rsid w:val="009653BA"/>
    <w:rsid w:val="009653DE"/>
    <w:rsid w:val="0096573F"/>
    <w:rsid w:val="00965ECF"/>
    <w:rsid w:val="009674BA"/>
    <w:rsid w:val="00967625"/>
    <w:rsid w:val="00967D21"/>
    <w:rsid w:val="00970339"/>
    <w:rsid w:val="009703D7"/>
    <w:rsid w:val="00970829"/>
    <w:rsid w:val="00970D58"/>
    <w:rsid w:val="00970F14"/>
    <w:rsid w:val="0097120D"/>
    <w:rsid w:val="00971596"/>
    <w:rsid w:val="009719D1"/>
    <w:rsid w:val="00972A14"/>
    <w:rsid w:val="00973E76"/>
    <w:rsid w:val="00973F16"/>
    <w:rsid w:val="0097452A"/>
    <w:rsid w:val="00974DD0"/>
    <w:rsid w:val="00974FA4"/>
    <w:rsid w:val="00975867"/>
    <w:rsid w:val="00976220"/>
    <w:rsid w:val="00976421"/>
    <w:rsid w:val="0097741D"/>
    <w:rsid w:val="009776A8"/>
    <w:rsid w:val="009776B4"/>
    <w:rsid w:val="00977A07"/>
    <w:rsid w:val="00977D95"/>
    <w:rsid w:val="00981F90"/>
    <w:rsid w:val="00983BC8"/>
    <w:rsid w:val="00983C7D"/>
    <w:rsid w:val="00984A86"/>
    <w:rsid w:val="00984E59"/>
    <w:rsid w:val="00985098"/>
    <w:rsid w:val="00985EB2"/>
    <w:rsid w:val="009862AC"/>
    <w:rsid w:val="00986CA9"/>
    <w:rsid w:val="0098732E"/>
    <w:rsid w:val="00987ED0"/>
    <w:rsid w:val="009901A0"/>
    <w:rsid w:val="00991D3C"/>
    <w:rsid w:val="00992A11"/>
    <w:rsid w:val="00992C73"/>
    <w:rsid w:val="00993FBF"/>
    <w:rsid w:val="00994290"/>
    <w:rsid w:val="009956ED"/>
    <w:rsid w:val="0099576C"/>
    <w:rsid w:val="00996095"/>
    <w:rsid w:val="00997B3B"/>
    <w:rsid w:val="009A00F5"/>
    <w:rsid w:val="009A3382"/>
    <w:rsid w:val="009A399C"/>
    <w:rsid w:val="009A441A"/>
    <w:rsid w:val="009A45D4"/>
    <w:rsid w:val="009A4E49"/>
    <w:rsid w:val="009A5233"/>
    <w:rsid w:val="009A67F5"/>
    <w:rsid w:val="009A75BE"/>
    <w:rsid w:val="009B0DEC"/>
    <w:rsid w:val="009B2167"/>
    <w:rsid w:val="009B2278"/>
    <w:rsid w:val="009B2C1A"/>
    <w:rsid w:val="009B2C9C"/>
    <w:rsid w:val="009B2ED3"/>
    <w:rsid w:val="009B319E"/>
    <w:rsid w:val="009B32EC"/>
    <w:rsid w:val="009B39DF"/>
    <w:rsid w:val="009B4ABA"/>
    <w:rsid w:val="009B5878"/>
    <w:rsid w:val="009B58D3"/>
    <w:rsid w:val="009B5FFA"/>
    <w:rsid w:val="009B7C85"/>
    <w:rsid w:val="009B7E1F"/>
    <w:rsid w:val="009B7FF3"/>
    <w:rsid w:val="009C0038"/>
    <w:rsid w:val="009C1FE0"/>
    <w:rsid w:val="009C22BF"/>
    <w:rsid w:val="009C2C8E"/>
    <w:rsid w:val="009C45AB"/>
    <w:rsid w:val="009C478A"/>
    <w:rsid w:val="009C4C8B"/>
    <w:rsid w:val="009C4D41"/>
    <w:rsid w:val="009C4F4D"/>
    <w:rsid w:val="009C576B"/>
    <w:rsid w:val="009C5987"/>
    <w:rsid w:val="009C6920"/>
    <w:rsid w:val="009C704A"/>
    <w:rsid w:val="009D0095"/>
    <w:rsid w:val="009D179F"/>
    <w:rsid w:val="009D1829"/>
    <w:rsid w:val="009D28D9"/>
    <w:rsid w:val="009D2C0B"/>
    <w:rsid w:val="009D5247"/>
    <w:rsid w:val="009D5EE9"/>
    <w:rsid w:val="009D6617"/>
    <w:rsid w:val="009D6BFF"/>
    <w:rsid w:val="009D6F7E"/>
    <w:rsid w:val="009D7B88"/>
    <w:rsid w:val="009D7C10"/>
    <w:rsid w:val="009D7F0E"/>
    <w:rsid w:val="009E23A2"/>
    <w:rsid w:val="009E2B74"/>
    <w:rsid w:val="009E2F8E"/>
    <w:rsid w:val="009E4689"/>
    <w:rsid w:val="009E5320"/>
    <w:rsid w:val="009E59B4"/>
    <w:rsid w:val="009E6187"/>
    <w:rsid w:val="009E6821"/>
    <w:rsid w:val="009E7053"/>
    <w:rsid w:val="009E7420"/>
    <w:rsid w:val="009E7FF7"/>
    <w:rsid w:val="009F082C"/>
    <w:rsid w:val="009F09B9"/>
    <w:rsid w:val="009F1DDF"/>
    <w:rsid w:val="009F26D4"/>
    <w:rsid w:val="009F27BB"/>
    <w:rsid w:val="009F3575"/>
    <w:rsid w:val="009F38A9"/>
    <w:rsid w:val="009F4012"/>
    <w:rsid w:val="009F4029"/>
    <w:rsid w:val="009F4594"/>
    <w:rsid w:val="009F49A3"/>
    <w:rsid w:val="009F4E31"/>
    <w:rsid w:val="009F5346"/>
    <w:rsid w:val="009F5A0A"/>
    <w:rsid w:val="009F6A2F"/>
    <w:rsid w:val="009F6E64"/>
    <w:rsid w:val="009F725E"/>
    <w:rsid w:val="009F79DE"/>
    <w:rsid w:val="00A0002E"/>
    <w:rsid w:val="00A00A1F"/>
    <w:rsid w:val="00A00E0B"/>
    <w:rsid w:val="00A00E2D"/>
    <w:rsid w:val="00A012D5"/>
    <w:rsid w:val="00A01618"/>
    <w:rsid w:val="00A01CEC"/>
    <w:rsid w:val="00A01E46"/>
    <w:rsid w:val="00A0209E"/>
    <w:rsid w:val="00A02B12"/>
    <w:rsid w:val="00A03322"/>
    <w:rsid w:val="00A03B1E"/>
    <w:rsid w:val="00A03F83"/>
    <w:rsid w:val="00A04B51"/>
    <w:rsid w:val="00A04E68"/>
    <w:rsid w:val="00A05A39"/>
    <w:rsid w:val="00A05AB0"/>
    <w:rsid w:val="00A0711C"/>
    <w:rsid w:val="00A0772C"/>
    <w:rsid w:val="00A07EC7"/>
    <w:rsid w:val="00A11F83"/>
    <w:rsid w:val="00A1265B"/>
    <w:rsid w:val="00A13037"/>
    <w:rsid w:val="00A13188"/>
    <w:rsid w:val="00A13AC5"/>
    <w:rsid w:val="00A15644"/>
    <w:rsid w:val="00A15927"/>
    <w:rsid w:val="00A16485"/>
    <w:rsid w:val="00A17FC4"/>
    <w:rsid w:val="00A208F3"/>
    <w:rsid w:val="00A20A71"/>
    <w:rsid w:val="00A2143E"/>
    <w:rsid w:val="00A22371"/>
    <w:rsid w:val="00A22A89"/>
    <w:rsid w:val="00A236D6"/>
    <w:rsid w:val="00A24278"/>
    <w:rsid w:val="00A24355"/>
    <w:rsid w:val="00A24826"/>
    <w:rsid w:val="00A24FA0"/>
    <w:rsid w:val="00A254C3"/>
    <w:rsid w:val="00A25F6A"/>
    <w:rsid w:val="00A266E8"/>
    <w:rsid w:val="00A27F87"/>
    <w:rsid w:val="00A316A8"/>
    <w:rsid w:val="00A31CC6"/>
    <w:rsid w:val="00A31FAC"/>
    <w:rsid w:val="00A331F1"/>
    <w:rsid w:val="00A33AF2"/>
    <w:rsid w:val="00A33B7C"/>
    <w:rsid w:val="00A33DD2"/>
    <w:rsid w:val="00A34542"/>
    <w:rsid w:val="00A3582F"/>
    <w:rsid w:val="00A35EC3"/>
    <w:rsid w:val="00A36B90"/>
    <w:rsid w:val="00A36CDB"/>
    <w:rsid w:val="00A370D1"/>
    <w:rsid w:val="00A37353"/>
    <w:rsid w:val="00A3755E"/>
    <w:rsid w:val="00A377D8"/>
    <w:rsid w:val="00A37F68"/>
    <w:rsid w:val="00A405CE"/>
    <w:rsid w:val="00A4083F"/>
    <w:rsid w:val="00A40FB9"/>
    <w:rsid w:val="00A414EF"/>
    <w:rsid w:val="00A41680"/>
    <w:rsid w:val="00A418B0"/>
    <w:rsid w:val="00A42300"/>
    <w:rsid w:val="00A42717"/>
    <w:rsid w:val="00A42866"/>
    <w:rsid w:val="00A42E17"/>
    <w:rsid w:val="00A4348F"/>
    <w:rsid w:val="00A43A26"/>
    <w:rsid w:val="00A44916"/>
    <w:rsid w:val="00A44E7F"/>
    <w:rsid w:val="00A46A01"/>
    <w:rsid w:val="00A47172"/>
    <w:rsid w:val="00A474A1"/>
    <w:rsid w:val="00A477BE"/>
    <w:rsid w:val="00A47BFD"/>
    <w:rsid w:val="00A5005D"/>
    <w:rsid w:val="00A50278"/>
    <w:rsid w:val="00A507F3"/>
    <w:rsid w:val="00A50E27"/>
    <w:rsid w:val="00A51A1B"/>
    <w:rsid w:val="00A53424"/>
    <w:rsid w:val="00A53428"/>
    <w:rsid w:val="00A5345A"/>
    <w:rsid w:val="00A5365C"/>
    <w:rsid w:val="00A53819"/>
    <w:rsid w:val="00A53D44"/>
    <w:rsid w:val="00A54F0F"/>
    <w:rsid w:val="00A56556"/>
    <w:rsid w:val="00A60226"/>
    <w:rsid w:val="00A603B1"/>
    <w:rsid w:val="00A6128E"/>
    <w:rsid w:val="00A62199"/>
    <w:rsid w:val="00A62404"/>
    <w:rsid w:val="00A6304B"/>
    <w:rsid w:val="00A630C6"/>
    <w:rsid w:val="00A638AD"/>
    <w:rsid w:val="00A64342"/>
    <w:rsid w:val="00A64B01"/>
    <w:rsid w:val="00A64C42"/>
    <w:rsid w:val="00A64CA8"/>
    <w:rsid w:val="00A652C8"/>
    <w:rsid w:val="00A6751A"/>
    <w:rsid w:val="00A70133"/>
    <w:rsid w:val="00A70221"/>
    <w:rsid w:val="00A711B9"/>
    <w:rsid w:val="00A71A01"/>
    <w:rsid w:val="00A7318D"/>
    <w:rsid w:val="00A7333C"/>
    <w:rsid w:val="00A7379A"/>
    <w:rsid w:val="00A74189"/>
    <w:rsid w:val="00A74C2D"/>
    <w:rsid w:val="00A75131"/>
    <w:rsid w:val="00A758E9"/>
    <w:rsid w:val="00A75A25"/>
    <w:rsid w:val="00A7679E"/>
    <w:rsid w:val="00A76927"/>
    <w:rsid w:val="00A7762F"/>
    <w:rsid w:val="00A81614"/>
    <w:rsid w:val="00A82645"/>
    <w:rsid w:val="00A82936"/>
    <w:rsid w:val="00A83032"/>
    <w:rsid w:val="00A83B6B"/>
    <w:rsid w:val="00A842D1"/>
    <w:rsid w:val="00A8554E"/>
    <w:rsid w:val="00A86798"/>
    <w:rsid w:val="00A8686E"/>
    <w:rsid w:val="00A86A13"/>
    <w:rsid w:val="00A86E45"/>
    <w:rsid w:val="00A87463"/>
    <w:rsid w:val="00A87704"/>
    <w:rsid w:val="00A87CA6"/>
    <w:rsid w:val="00A9035F"/>
    <w:rsid w:val="00A9038D"/>
    <w:rsid w:val="00A90B9D"/>
    <w:rsid w:val="00A90D4F"/>
    <w:rsid w:val="00A90E6B"/>
    <w:rsid w:val="00A9251B"/>
    <w:rsid w:val="00A927F1"/>
    <w:rsid w:val="00A92B6C"/>
    <w:rsid w:val="00A940C6"/>
    <w:rsid w:val="00A94741"/>
    <w:rsid w:val="00A95433"/>
    <w:rsid w:val="00A963C2"/>
    <w:rsid w:val="00A968D5"/>
    <w:rsid w:val="00A96922"/>
    <w:rsid w:val="00A96BDF"/>
    <w:rsid w:val="00A97154"/>
    <w:rsid w:val="00AA0322"/>
    <w:rsid w:val="00AA0985"/>
    <w:rsid w:val="00AA09DF"/>
    <w:rsid w:val="00AA1F4E"/>
    <w:rsid w:val="00AA24FC"/>
    <w:rsid w:val="00AA2669"/>
    <w:rsid w:val="00AA32E5"/>
    <w:rsid w:val="00AA342C"/>
    <w:rsid w:val="00AA4461"/>
    <w:rsid w:val="00AA49BE"/>
    <w:rsid w:val="00AA61B5"/>
    <w:rsid w:val="00AA6591"/>
    <w:rsid w:val="00AB02E0"/>
    <w:rsid w:val="00AB150B"/>
    <w:rsid w:val="00AB2357"/>
    <w:rsid w:val="00AB3356"/>
    <w:rsid w:val="00AB3B7A"/>
    <w:rsid w:val="00AB4AD2"/>
    <w:rsid w:val="00AB57AF"/>
    <w:rsid w:val="00AB6AB2"/>
    <w:rsid w:val="00AC0F88"/>
    <w:rsid w:val="00AC4C25"/>
    <w:rsid w:val="00AC537E"/>
    <w:rsid w:val="00AC54ED"/>
    <w:rsid w:val="00AC6AAF"/>
    <w:rsid w:val="00AC7A00"/>
    <w:rsid w:val="00AC7BF6"/>
    <w:rsid w:val="00AC7D44"/>
    <w:rsid w:val="00AD0F05"/>
    <w:rsid w:val="00AD1714"/>
    <w:rsid w:val="00AD195B"/>
    <w:rsid w:val="00AD3BC7"/>
    <w:rsid w:val="00AD4D1B"/>
    <w:rsid w:val="00AD5B74"/>
    <w:rsid w:val="00AD5CFE"/>
    <w:rsid w:val="00AD62BD"/>
    <w:rsid w:val="00AD6438"/>
    <w:rsid w:val="00AD6671"/>
    <w:rsid w:val="00AD67AF"/>
    <w:rsid w:val="00AD6874"/>
    <w:rsid w:val="00AD69AC"/>
    <w:rsid w:val="00AD6A66"/>
    <w:rsid w:val="00AD75A1"/>
    <w:rsid w:val="00AD77C4"/>
    <w:rsid w:val="00AD7E4D"/>
    <w:rsid w:val="00AE1BA6"/>
    <w:rsid w:val="00AE21FB"/>
    <w:rsid w:val="00AE23CB"/>
    <w:rsid w:val="00AE23F1"/>
    <w:rsid w:val="00AE3A99"/>
    <w:rsid w:val="00AE5A38"/>
    <w:rsid w:val="00AE5F06"/>
    <w:rsid w:val="00AE68AC"/>
    <w:rsid w:val="00AE6C06"/>
    <w:rsid w:val="00AE6C77"/>
    <w:rsid w:val="00AE71E8"/>
    <w:rsid w:val="00AF07BA"/>
    <w:rsid w:val="00AF20AA"/>
    <w:rsid w:val="00AF22DB"/>
    <w:rsid w:val="00AF2544"/>
    <w:rsid w:val="00AF2A68"/>
    <w:rsid w:val="00AF318C"/>
    <w:rsid w:val="00AF335B"/>
    <w:rsid w:val="00AF3CBB"/>
    <w:rsid w:val="00AF4F25"/>
    <w:rsid w:val="00AF6A03"/>
    <w:rsid w:val="00AF799C"/>
    <w:rsid w:val="00AF7ACB"/>
    <w:rsid w:val="00AF7B77"/>
    <w:rsid w:val="00B0007A"/>
    <w:rsid w:val="00B001B4"/>
    <w:rsid w:val="00B00446"/>
    <w:rsid w:val="00B004DE"/>
    <w:rsid w:val="00B00851"/>
    <w:rsid w:val="00B00B47"/>
    <w:rsid w:val="00B00BDA"/>
    <w:rsid w:val="00B00CE1"/>
    <w:rsid w:val="00B01184"/>
    <w:rsid w:val="00B017F2"/>
    <w:rsid w:val="00B02064"/>
    <w:rsid w:val="00B02483"/>
    <w:rsid w:val="00B02C53"/>
    <w:rsid w:val="00B030B9"/>
    <w:rsid w:val="00B030D9"/>
    <w:rsid w:val="00B030E2"/>
    <w:rsid w:val="00B03ED5"/>
    <w:rsid w:val="00B0521A"/>
    <w:rsid w:val="00B06403"/>
    <w:rsid w:val="00B0649B"/>
    <w:rsid w:val="00B06E49"/>
    <w:rsid w:val="00B06EBC"/>
    <w:rsid w:val="00B0704D"/>
    <w:rsid w:val="00B071B6"/>
    <w:rsid w:val="00B07BB6"/>
    <w:rsid w:val="00B07D4A"/>
    <w:rsid w:val="00B07F68"/>
    <w:rsid w:val="00B103E2"/>
    <w:rsid w:val="00B126AD"/>
    <w:rsid w:val="00B12A85"/>
    <w:rsid w:val="00B13162"/>
    <w:rsid w:val="00B13DFC"/>
    <w:rsid w:val="00B141C4"/>
    <w:rsid w:val="00B14D87"/>
    <w:rsid w:val="00B14D8C"/>
    <w:rsid w:val="00B157BC"/>
    <w:rsid w:val="00B15BAD"/>
    <w:rsid w:val="00B16301"/>
    <w:rsid w:val="00B16583"/>
    <w:rsid w:val="00B169DB"/>
    <w:rsid w:val="00B16DAA"/>
    <w:rsid w:val="00B17218"/>
    <w:rsid w:val="00B1773B"/>
    <w:rsid w:val="00B17AB8"/>
    <w:rsid w:val="00B2007D"/>
    <w:rsid w:val="00B20411"/>
    <w:rsid w:val="00B209BC"/>
    <w:rsid w:val="00B209F3"/>
    <w:rsid w:val="00B21447"/>
    <w:rsid w:val="00B22EC7"/>
    <w:rsid w:val="00B23433"/>
    <w:rsid w:val="00B23924"/>
    <w:rsid w:val="00B23C6E"/>
    <w:rsid w:val="00B251F3"/>
    <w:rsid w:val="00B25BF6"/>
    <w:rsid w:val="00B26351"/>
    <w:rsid w:val="00B26E18"/>
    <w:rsid w:val="00B26FEA"/>
    <w:rsid w:val="00B27962"/>
    <w:rsid w:val="00B27BBD"/>
    <w:rsid w:val="00B27C6B"/>
    <w:rsid w:val="00B27E0C"/>
    <w:rsid w:val="00B317EA"/>
    <w:rsid w:val="00B31F2E"/>
    <w:rsid w:val="00B3283D"/>
    <w:rsid w:val="00B32CC7"/>
    <w:rsid w:val="00B33087"/>
    <w:rsid w:val="00B3314E"/>
    <w:rsid w:val="00B33BDC"/>
    <w:rsid w:val="00B34690"/>
    <w:rsid w:val="00B34BB3"/>
    <w:rsid w:val="00B35473"/>
    <w:rsid w:val="00B36434"/>
    <w:rsid w:val="00B407E6"/>
    <w:rsid w:val="00B420AA"/>
    <w:rsid w:val="00B4377C"/>
    <w:rsid w:val="00B43916"/>
    <w:rsid w:val="00B443B0"/>
    <w:rsid w:val="00B44600"/>
    <w:rsid w:val="00B449DB"/>
    <w:rsid w:val="00B4524D"/>
    <w:rsid w:val="00B45E9F"/>
    <w:rsid w:val="00B47B80"/>
    <w:rsid w:val="00B47BED"/>
    <w:rsid w:val="00B505F1"/>
    <w:rsid w:val="00B51EB3"/>
    <w:rsid w:val="00B52D33"/>
    <w:rsid w:val="00B53089"/>
    <w:rsid w:val="00B53097"/>
    <w:rsid w:val="00B54069"/>
    <w:rsid w:val="00B54718"/>
    <w:rsid w:val="00B54DF1"/>
    <w:rsid w:val="00B54E09"/>
    <w:rsid w:val="00B55018"/>
    <w:rsid w:val="00B55F84"/>
    <w:rsid w:val="00B570AE"/>
    <w:rsid w:val="00B57A2D"/>
    <w:rsid w:val="00B57D4D"/>
    <w:rsid w:val="00B60939"/>
    <w:rsid w:val="00B61832"/>
    <w:rsid w:val="00B618B8"/>
    <w:rsid w:val="00B62927"/>
    <w:rsid w:val="00B63394"/>
    <w:rsid w:val="00B63443"/>
    <w:rsid w:val="00B6376F"/>
    <w:rsid w:val="00B63AAB"/>
    <w:rsid w:val="00B642CA"/>
    <w:rsid w:val="00B65433"/>
    <w:rsid w:val="00B659B1"/>
    <w:rsid w:val="00B65A12"/>
    <w:rsid w:val="00B667D8"/>
    <w:rsid w:val="00B66B1D"/>
    <w:rsid w:val="00B66D21"/>
    <w:rsid w:val="00B670B6"/>
    <w:rsid w:val="00B6773B"/>
    <w:rsid w:val="00B701FF"/>
    <w:rsid w:val="00B716EB"/>
    <w:rsid w:val="00B72DD0"/>
    <w:rsid w:val="00B73437"/>
    <w:rsid w:val="00B73C35"/>
    <w:rsid w:val="00B745DD"/>
    <w:rsid w:val="00B74723"/>
    <w:rsid w:val="00B74A73"/>
    <w:rsid w:val="00B7575D"/>
    <w:rsid w:val="00B758B5"/>
    <w:rsid w:val="00B75A88"/>
    <w:rsid w:val="00B765A3"/>
    <w:rsid w:val="00B76750"/>
    <w:rsid w:val="00B76A32"/>
    <w:rsid w:val="00B76DD6"/>
    <w:rsid w:val="00B777B1"/>
    <w:rsid w:val="00B77EEB"/>
    <w:rsid w:val="00B77F3E"/>
    <w:rsid w:val="00B803E2"/>
    <w:rsid w:val="00B808C9"/>
    <w:rsid w:val="00B818FC"/>
    <w:rsid w:val="00B81DC5"/>
    <w:rsid w:val="00B8202E"/>
    <w:rsid w:val="00B820FE"/>
    <w:rsid w:val="00B82BCD"/>
    <w:rsid w:val="00B847E8"/>
    <w:rsid w:val="00B85771"/>
    <w:rsid w:val="00B85897"/>
    <w:rsid w:val="00B858F4"/>
    <w:rsid w:val="00B8665A"/>
    <w:rsid w:val="00B86AFE"/>
    <w:rsid w:val="00B87F5D"/>
    <w:rsid w:val="00B91185"/>
    <w:rsid w:val="00B92601"/>
    <w:rsid w:val="00B927EC"/>
    <w:rsid w:val="00B938EF"/>
    <w:rsid w:val="00B946C2"/>
    <w:rsid w:val="00B9555F"/>
    <w:rsid w:val="00B95EAC"/>
    <w:rsid w:val="00BA016B"/>
    <w:rsid w:val="00BA072D"/>
    <w:rsid w:val="00BA0B61"/>
    <w:rsid w:val="00BA1393"/>
    <w:rsid w:val="00BA196B"/>
    <w:rsid w:val="00BA24EA"/>
    <w:rsid w:val="00BA262E"/>
    <w:rsid w:val="00BA288C"/>
    <w:rsid w:val="00BA36CA"/>
    <w:rsid w:val="00BA3C59"/>
    <w:rsid w:val="00BA439E"/>
    <w:rsid w:val="00BA4C48"/>
    <w:rsid w:val="00BA50AD"/>
    <w:rsid w:val="00BA5EAB"/>
    <w:rsid w:val="00BA6115"/>
    <w:rsid w:val="00BA6A85"/>
    <w:rsid w:val="00BA6FF0"/>
    <w:rsid w:val="00BA7985"/>
    <w:rsid w:val="00BB1660"/>
    <w:rsid w:val="00BB24D9"/>
    <w:rsid w:val="00BB45B3"/>
    <w:rsid w:val="00BB50C9"/>
    <w:rsid w:val="00BB57FE"/>
    <w:rsid w:val="00BB5D9A"/>
    <w:rsid w:val="00BB6F14"/>
    <w:rsid w:val="00BB740C"/>
    <w:rsid w:val="00BB7CB8"/>
    <w:rsid w:val="00BC0463"/>
    <w:rsid w:val="00BC0DD0"/>
    <w:rsid w:val="00BC0EFF"/>
    <w:rsid w:val="00BC199D"/>
    <w:rsid w:val="00BC1CBF"/>
    <w:rsid w:val="00BC1EB6"/>
    <w:rsid w:val="00BC20E1"/>
    <w:rsid w:val="00BC210B"/>
    <w:rsid w:val="00BC25CE"/>
    <w:rsid w:val="00BC3D0C"/>
    <w:rsid w:val="00BC4AB2"/>
    <w:rsid w:val="00BC4AD8"/>
    <w:rsid w:val="00BC53A5"/>
    <w:rsid w:val="00BC5A4E"/>
    <w:rsid w:val="00BD01E9"/>
    <w:rsid w:val="00BD09BA"/>
    <w:rsid w:val="00BD0E66"/>
    <w:rsid w:val="00BD1139"/>
    <w:rsid w:val="00BD164E"/>
    <w:rsid w:val="00BD2AB6"/>
    <w:rsid w:val="00BD3500"/>
    <w:rsid w:val="00BD3B5F"/>
    <w:rsid w:val="00BD4172"/>
    <w:rsid w:val="00BD5EE6"/>
    <w:rsid w:val="00BD68FD"/>
    <w:rsid w:val="00BE041C"/>
    <w:rsid w:val="00BE07E4"/>
    <w:rsid w:val="00BE0F5A"/>
    <w:rsid w:val="00BE2050"/>
    <w:rsid w:val="00BE2295"/>
    <w:rsid w:val="00BE236C"/>
    <w:rsid w:val="00BE2B40"/>
    <w:rsid w:val="00BE4637"/>
    <w:rsid w:val="00BE4A50"/>
    <w:rsid w:val="00BE613E"/>
    <w:rsid w:val="00BE75C5"/>
    <w:rsid w:val="00BE79D4"/>
    <w:rsid w:val="00BE7B4D"/>
    <w:rsid w:val="00BF0EEF"/>
    <w:rsid w:val="00BF111D"/>
    <w:rsid w:val="00BF11FB"/>
    <w:rsid w:val="00BF13E8"/>
    <w:rsid w:val="00BF2BE6"/>
    <w:rsid w:val="00BF61B1"/>
    <w:rsid w:val="00BF7308"/>
    <w:rsid w:val="00C0007F"/>
    <w:rsid w:val="00C004FB"/>
    <w:rsid w:val="00C00AA9"/>
    <w:rsid w:val="00C01073"/>
    <w:rsid w:val="00C01456"/>
    <w:rsid w:val="00C02808"/>
    <w:rsid w:val="00C03DD8"/>
    <w:rsid w:val="00C03F91"/>
    <w:rsid w:val="00C04495"/>
    <w:rsid w:val="00C0586B"/>
    <w:rsid w:val="00C068C4"/>
    <w:rsid w:val="00C072F0"/>
    <w:rsid w:val="00C07991"/>
    <w:rsid w:val="00C10104"/>
    <w:rsid w:val="00C10132"/>
    <w:rsid w:val="00C1033A"/>
    <w:rsid w:val="00C10563"/>
    <w:rsid w:val="00C10A85"/>
    <w:rsid w:val="00C10D93"/>
    <w:rsid w:val="00C112B9"/>
    <w:rsid w:val="00C12CAF"/>
    <w:rsid w:val="00C131F0"/>
    <w:rsid w:val="00C148AE"/>
    <w:rsid w:val="00C148CC"/>
    <w:rsid w:val="00C14A7C"/>
    <w:rsid w:val="00C14DC1"/>
    <w:rsid w:val="00C152DA"/>
    <w:rsid w:val="00C15805"/>
    <w:rsid w:val="00C159BD"/>
    <w:rsid w:val="00C1602C"/>
    <w:rsid w:val="00C16F54"/>
    <w:rsid w:val="00C1717B"/>
    <w:rsid w:val="00C17649"/>
    <w:rsid w:val="00C20108"/>
    <w:rsid w:val="00C20EBC"/>
    <w:rsid w:val="00C21B0C"/>
    <w:rsid w:val="00C21F33"/>
    <w:rsid w:val="00C2216E"/>
    <w:rsid w:val="00C223E4"/>
    <w:rsid w:val="00C22766"/>
    <w:rsid w:val="00C229D8"/>
    <w:rsid w:val="00C22C88"/>
    <w:rsid w:val="00C22CA8"/>
    <w:rsid w:val="00C236DE"/>
    <w:rsid w:val="00C243AC"/>
    <w:rsid w:val="00C25B9C"/>
    <w:rsid w:val="00C25C15"/>
    <w:rsid w:val="00C268D7"/>
    <w:rsid w:val="00C26C5F"/>
    <w:rsid w:val="00C3211A"/>
    <w:rsid w:val="00C325AC"/>
    <w:rsid w:val="00C32840"/>
    <w:rsid w:val="00C32BAB"/>
    <w:rsid w:val="00C33474"/>
    <w:rsid w:val="00C343B1"/>
    <w:rsid w:val="00C344A6"/>
    <w:rsid w:val="00C34C46"/>
    <w:rsid w:val="00C35022"/>
    <w:rsid w:val="00C35A05"/>
    <w:rsid w:val="00C35E51"/>
    <w:rsid w:val="00C36C4F"/>
    <w:rsid w:val="00C36D8E"/>
    <w:rsid w:val="00C36D99"/>
    <w:rsid w:val="00C36E53"/>
    <w:rsid w:val="00C37580"/>
    <w:rsid w:val="00C377A0"/>
    <w:rsid w:val="00C37C97"/>
    <w:rsid w:val="00C37CD9"/>
    <w:rsid w:val="00C37F2E"/>
    <w:rsid w:val="00C422C9"/>
    <w:rsid w:val="00C443F7"/>
    <w:rsid w:val="00C46F64"/>
    <w:rsid w:val="00C47A2D"/>
    <w:rsid w:val="00C47FE6"/>
    <w:rsid w:val="00C50D55"/>
    <w:rsid w:val="00C513A1"/>
    <w:rsid w:val="00C531B0"/>
    <w:rsid w:val="00C53981"/>
    <w:rsid w:val="00C54269"/>
    <w:rsid w:val="00C5467F"/>
    <w:rsid w:val="00C54729"/>
    <w:rsid w:val="00C54D54"/>
    <w:rsid w:val="00C56049"/>
    <w:rsid w:val="00C57000"/>
    <w:rsid w:val="00C6040A"/>
    <w:rsid w:val="00C61120"/>
    <w:rsid w:val="00C63C3F"/>
    <w:rsid w:val="00C63FB2"/>
    <w:rsid w:val="00C646AD"/>
    <w:rsid w:val="00C64978"/>
    <w:rsid w:val="00C64F1E"/>
    <w:rsid w:val="00C6510D"/>
    <w:rsid w:val="00C65455"/>
    <w:rsid w:val="00C66CFB"/>
    <w:rsid w:val="00C66D70"/>
    <w:rsid w:val="00C676F7"/>
    <w:rsid w:val="00C67CB4"/>
    <w:rsid w:val="00C70072"/>
    <w:rsid w:val="00C70183"/>
    <w:rsid w:val="00C70B2A"/>
    <w:rsid w:val="00C70BFE"/>
    <w:rsid w:val="00C70FA1"/>
    <w:rsid w:val="00C70FC9"/>
    <w:rsid w:val="00C7148D"/>
    <w:rsid w:val="00C71819"/>
    <w:rsid w:val="00C72646"/>
    <w:rsid w:val="00C72765"/>
    <w:rsid w:val="00C72E5F"/>
    <w:rsid w:val="00C73799"/>
    <w:rsid w:val="00C74158"/>
    <w:rsid w:val="00C7434B"/>
    <w:rsid w:val="00C74C72"/>
    <w:rsid w:val="00C758F1"/>
    <w:rsid w:val="00C762E4"/>
    <w:rsid w:val="00C77B58"/>
    <w:rsid w:val="00C815C1"/>
    <w:rsid w:val="00C82399"/>
    <w:rsid w:val="00C82768"/>
    <w:rsid w:val="00C8293B"/>
    <w:rsid w:val="00C84360"/>
    <w:rsid w:val="00C86567"/>
    <w:rsid w:val="00C9072F"/>
    <w:rsid w:val="00C91451"/>
    <w:rsid w:val="00C915EC"/>
    <w:rsid w:val="00C91FF2"/>
    <w:rsid w:val="00C93A53"/>
    <w:rsid w:val="00C93CE9"/>
    <w:rsid w:val="00C947E1"/>
    <w:rsid w:val="00C94811"/>
    <w:rsid w:val="00C94F8F"/>
    <w:rsid w:val="00C955F0"/>
    <w:rsid w:val="00C95FE7"/>
    <w:rsid w:val="00C96452"/>
    <w:rsid w:val="00C969E5"/>
    <w:rsid w:val="00C971C2"/>
    <w:rsid w:val="00C97215"/>
    <w:rsid w:val="00CA0319"/>
    <w:rsid w:val="00CA0C20"/>
    <w:rsid w:val="00CA13BF"/>
    <w:rsid w:val="00CA154D"/>
    <w:rsid w:val="00CA1709"/>
    <w:rsid w:val="00CA1BB8"/>
    <w:rsid w:val="00CA2189"/>
    <w:rsid w:val="00CA232F"/>
    <w:rsid w:val="00CA26E6"/>
    <w:rsid w:val="00CA3A1C"/>
    <w:rsid w:val="00CA3C5D"/>
    <w:rsid w:val="00CA3E48"/>
    <w:rsid w:val="00CA4959"/>
    <w:rsid w:val="00CA4F6F"/>
    <w:rsid w:val="00CA5146"/>
    <w:rsid w:val="00CA5920"/>
    <w:rsid w:val="00CA5E0E"/>
    <w:rsid w:val="00CA6892"/>
    <w:rsid w:val="00CA748B"/>
    <w:rsid w:val="00CB1508"/>
    <w:rsid w:val="00CB1866"/>
    <w:rsid w:val="00CB2752"/>
    <w:rsid w:val="00CB41D2"/>
    <w:rsid w:val="00CB4649"/>
    <w:rsid w:val="00CB58DE"/>
    <w:rsid w:val="00CB6484"/>
    <w:rsid w:val="00CB661D"/>
    <w:rsid w:val="00CB6D23"/>
    <w:rsid w:val="00CB6D8C"/>
    <w:rsid w:val="00CC091B"/>
    <w:rsid w:val="00CC1153"/>
    <w:rsid w:val="00CC14A0"/>
    <w:rsid w:val="00CC2297"/>
    <w:rsid w:val="00CC2496"/>
    <w:rsid w:val="00CC2AB8"/>
    <w:rsid w:val="00CC2DE1"/>
    <w:rsid w:val="00CC3389"/>
    <w:rsid w:val="00CC4C99"/>
    <w:rsid w:val="00CC5827"/>
    <w:rsid w:val="00CC6688"/>
    <w:rsid w:val="00CC6E4F"/>
    <w:rsid w:val="00CC6E71"/>
    <w:rsid w:val="00CC700B"/>
    <w:rsid w:val="00CC7146"/>
    <w:rsid w:val="00CD04FD"/>
    <w:rsid w:val="00CD058E"/>
    <w:rsid w:val="00CD0744"/>
    <w:rsid w:val="00CD299E"/>
    <w:rsid w:val="00CD39EE"/>
    <w:rsid w:val="00CD41CE"/>
    <w:rsid w:val="00CD4BCA"/>
    <w:rsid w:val="00CD4C61"/>
    <w:rsid w:val="00CD6299"/>
    <w:rsid w:val="00CD6E3E"/>
    <w:rsid w:val="00CD7217"/>
    <w:rsid w:val="00CD7AAD"/>
    <w:rsid w:val="00CD7C8D"/>
    <w:rsid w:val="00CE004C"/>
    <w:rsid w:val="00CE011C"/>
    <w:rsid w:val="00CE01C4"/>
    <w:rsid w:val="00CE043B"/>
    <w:rsid w:val="00CE128F"/>
    <w:rsid w:val="00CE1EC0"/>
    <w:rsid w:val="00CE1EDA"/>
    <w:rsid w:val="00CE2118"/>
    <w:rsid w:val="00CE3680"/>
    <w:rsid w:val="00CE3EDD"/>
    <w:rsid w:val="00CE3EF8"/>
    <w:rsid w:val="00CE413F"/>
    <w:rsid w:val="00CE4392"/>
    <w:rsid w:val="00CE487A"/>
    <w:rsid w:val="00CE4D16"/>
    <w:rsid w:val="00CE514D"/>
    <w:rsid w:val="00CE5AEA"/>
    <w:rsid w:val="00CE5BB0"/>
    <w:rsid w:val="00CE5EFD"/>
    <w:rsid w:val="00CE6129"/>
    <w:rsid w:val="00CE653C"/>
    <w:rsid w:val="00CE679D"/>
    <w:rsid w:val="00CE67D8"/>
    <w:rsid w:val="00CE6DEA"/>
    <w:rsid w:val="00CE6F54"/>
    <w:rsid w:val="00CE702B"/>
    <w:rsid w:val="00CE77A5"/>
    <w:rsid w:val="00CE7AE4"/>
    <w:rsid w:val="00CE7C7D"/>
    <w:rsid w:val="00CE7EFB"/>
    <w:rsid w:val="00CF0BC1"/>
    <w:rsid w:val="00CF0C6C"/>
    <w:rsid w:val="00CF1FCB"/>
    <w:rsid w:val="00CF262C"/>
    <w:rsid w:val="00CF28EE"/>
    <w:rsid w:val="00CF32FF"/>
    <w:rsid w:val="00CF3871"/>
    <w:rsid w:val="00CF39F3"/>
    <w:rsid w:val="00CF3E8C"/>
    <w:rsid w:val="00CF47ED"/>
    <w:rsid w:val="00CF53C6"/>
    <w:rsid w:val="00CF6A95"/>
    <w:rsid w:val="00CF797B"/>
    <w:rsid w:val="00CF7CD4"/>
    <w:rsid w:val="00D007C1"/>
    <w:rsid w:val="00D00C3A"/>
    <w:rsid w:val="00D00E33"/>
    <w:rsid w:val="00D01067"/>
    <w:rsid w:val="00D0274A"/>
    <w:rsid w:val="00D03549"/>
    <w:rsid w:val="00D03C1F"/>
    <w:rsid w:val="00D03C29"/>
    <w:rsid w:val="00D05486"/>
    <w:rsid w:val="00D059B1"/>
    <w:rsid w:val="00D07C1E"/>
    <w:rsid w:val="00D1060B"/>
    <w:rsid w:val="00D11B89"/>
    <w:rsid w:val="00D132B5"/>
    <w:rsid w:val="00D13462"/>
    <w:rsid w:val="00D152CA"/>
    <w:rsid w:val="00D15496"/>
    <w:rsid w:val="00D164CE"/>
    <w:rsid w:val="00D170DF"/>
    <w:rsid w:val="00D17487"/>
    <w:rsid w:val="00D17B57"/>
    <w:rsid w:val="00D205AF"/>
    <w:rsid w:val="00D20671"/>
    <w:rsid w:val="00D212AD"/>
    <w:rsid w:val="00D212AF"/>
    <w:rsid w:val="00D219D7"/>
    <w:rsid w:val="00D21A7F"/>
    <w:rsid w:val="00D21DD4"/>
    <w:rsid w:val="00D22017"/>
    <w:rsid w:val="00D22A7B"/>
    <w:rsid w:val="00D23393"/>
    <w:rsid w:val="00D233AA"/>
    <w:rsid w:val="00D2473E"/>
    <w:rsid w:val="00D25C7C"/>
    <w:rsid w:val="00D27D38"/>
    <w:rsid w:val="00D3003F"/>
    <w:rsid w:val="00D306D7"/>
    <w:rsid w:val="00D30897"/>
    <w:rsid w:val="00D3098C"/>
    <w:rsid w:val="00D31224"/>
    <w:rsid w:val="00D31948"/>
    <w:rsid w:val="00D31F85"/>
    <w:rsid w:val="00D32AD5"/>
    <w:rsid w:val="00D3342B"/>
    <w:rsid w:val="00D34361"/>
    <w:rsid w:val="00D34DB2"/>
    <w:rsid w:val="00D34F5B"/>
    <w:rsid w:val="00D35ADD"/>
    <w:rsid w:val="00D36E96"/>
    <w:rsid w:val="00D37086"/>
    <w:rsid w:val="00D37B4C"/>
    <w:rsid w:val="00D37C2B"/>
    <w:rsid w:val="00D40908"/>
    <w:rsid w:val="00D414B6"/>
    <w:rsid w:val="00D43969"/>
    <w:rsid w:val="00D44E79"/>
    <w:rsid w:val="00D450BF"/>
    <w:rsid w:val="00D45738"/>
    <w:rsid w:val="00D46F4C"/>
    <w:rsid w:val="00D5028F"/>
    <w:rsid w:val="00D506F0"/>
    <w:rsid w:val="00D50831"/>
    <w:rsid w:val="00D50EB9"/>
    <w:rsid w:val="00D51372"/>
    <w:rsid w:val="00D51D35"/>
    <w:rsid w:val="00D53E43"/>
    <w:rsid w:val="00D541B7"/>
    <w:rsid w:val="00D5451D"/>
    <w:rsid w:val="00D545E7"/>
    <w:rsid w:val="00D55210"/>
    <w:rsid w:val="00D563A6"/>
    <w:rsid w:val="00D57649"/>
    <w:rsid w:val="00D57E8E"/>
    <w:rsid w:val="00D61075"/>
    <w:rsid w:val="00D6255B"/>
    <w:rsid w:val="00D62730"/>
    <w:rsid w:val="00D627E7"/>
    <w:rsid w:val="00D62998"/>
    <w:rsid w:val="00D62C62"/>
    <w:rsid w:val="00D63461"/>
    <w:rsid w:val="00D635F5"/>
    <w:rsid w:val="00D645B4"/>
    <w:rsid w:val="00D64659"/>
    <w:rsid w:val="00D66790"/>
    <w:rsid w:val="00D67624"/>
    <w:rsid w:val="00D708FA"/>
    <w:rsid w:val="00D709BE"/>
    <w:rsid w:val="00D71C43"/>
    <w:rsid w:val="00D720A6"/>
    <w:rsid w:val="00D739A5"/>
    <w:rsid w:val="00D74524"/>
    <w:rsid w:val="00D7494A"/>
    <w:rsid w:val="00D74E47"/>
    <w:rsid w:val="00D7506F"/>
    <w:rsid w:val="00D75306"/>
    <w:rsid w:val="00D75D07"/>
    <w:rsid w:val="00D76136"/>
    <w:rsid w:val="00D7626C"/>
    <w:rsid w:val="00D7685E"/>
    <w:rsid w:val="00D800CC"/>
    <w:rsid w:val="00D81871"/>
    <w:rsid w:val="00D81D46"/>
    <w:rsid w:val="00D81EAE"/>
    <w:rsid w:val="00D821F3"/>
    <w:rsid w:val="00D83B4A"/>
    <w:rsid w:val="00D84BB0"/>
    <w:rsid w:val="00D84D1B"/>
    <w:rsid w:val="00D84F9B"/>
    <w:rsid w:val="00D8582B"/>
    <w:rsid w:val="00D8683B"/>
    <w:rsid w:val="00D879FD"/>
    <w:rsid w:val="00D900EE"/>
    <w:rsid w:val="00D902DE"/>
    <w:rsid w:val="00D907D8"/>
    <w:rsid w:val="00D91111"/>
    <w:rsid w:val="00D9297D"/>
    <w:rsid w:val="00D92D49"/>
    <w:rsid w:val="00D93B73"/>
    <w:rsid w:val="00D93F59"/>
    <w:rsid w:val="00D948C8"/>
    <w:rsid w:val="00D951F8"/>
    <w:rsid w:val="00D954A1"/>
    <w:rsid w:val="00D95B7A"/>
    <w:rsid w:val="00D95EA5"/>
    <w:rsid w:val="00D965D3"/>
    <w:rsid w:val="00DA04BC"/>
    <w:rsid w:val="00DA0AF5"/>
    <w:rsid w:val="00DA0ED7"/>
    <w:rsid w:val="00DA36BB"/>
    <w:rsid w:val="00DA4DBD"/>
    <w:rsid w:val="00DA5F60"/>
    <w:rsid w:val="00DA642C"/>
    <w:rsid w:val="00DA6AC5"/>
    <w:rsid w:val="00DA6B2E"/>
    <w:rsid w:val="00DA7C7B"/>
    <w:rsid w:val="00DA7FED"/>
    <w:rsid w:val="00DB008B"/>
    <w:rsid w:val="00DB1725"/>
    <w:rsid w:val="00DB18E8"/>
    <w:rsid w:val="00DB2078"/>
    <w:rsid w:val="00DB24CC"/>
    <w:rsid w:val="00DB2547"/>
    <w:rsid w:val="00DB2803"/>
    <w:rsid w:val="00DB2AB5"/>
    <w:rsid w:val="00DB2AFA"/>
    <w:rsid w:val="00DB3040"/>
    <w:rsid w:val="00DB30A3"/>
    <w:rsid w:val="00DB363E"/>
    <w:rsid w:val="00DB3EE0"/>
    <w:rsid w:val="00DB4099"/>
    <w:rsid w:val="00DB461B"/>
    <w:rsid w:val="00DB4B2B"/>
    <w:rsid w:val="00DB64E5"/>
    <w:rsid w:val="00DB78CB"/>
    <w:rsid w:val="00DB7E3E"/>
    <w:rsid w:val="00DB7F92"/>
    <w:rsid w:val="00DC0270"/>
    <w:rsid w:val="00DC1DB7"/>
    <w:rsid w:val="00DC22F7"/>
    <w:rsid w:val="00DC3581"/>
    <w:rsid w:val="00DC374A"/>
    <w:rsid w:val="00DC3EED"/>
    <w:rsid w:val="00DC49E3"/>
    <w:rsid w:val="00DC5365"/>
    <w:rsid w:val="00DC5D7A"/>
    <w:rsid w:val="00DC5E0E"/>
    <w:rsid w:val="00DC62CF"/>
    <w:rsid w:val="00DC68BE"/>
    <w:rsid w:val="00DC74D3"/>
    <w:rsid w:val="00DC7A7F"/>
    <w:rsid w:val="00DD01F5"/>
    <w:rsid w:val="00DD10D6"/>
    <w:rsid w:val="00DD11B2"/>
    <w:rsid w:val="00DD2A14"/>
    <w:rsid w:val="00DD3B40"/>
    <w:rsid w:val="00DD3C64"/>
    <w:rsid w:val="00DD4045"/>
    <w:rsid w:val="00DD450D"/>
    <w:rsid w:val="00DD49C0"/>
    <w:rsid w:val="00DD4FF4"/>
    <w:rsid w:val="00DD51FF"/>
    <w:rsid w:val="00DD611A"/>
    <w:rsid w:val="00DD6649"/>
    <w:rsid w:val="00DD7A14"/>
    <w:rsid w:val="00DE0035"/>
    <w:rsid w:val="00DE0811"/>
    <w:rsid w:val="00DE1045"/>
    <w:rsid w:val="00DE1982"/>
    <w:rsid w:val="00DE1C9E"/>
    <w:rsid w:val="00DE2A73"/>
    <w:rsid w:val="00DE300C"/>
    <w:rsid w:val="00DE3125"/>
    <w:rsid w:val="00DE3393"/>
    <w:rsid w:val="00DE3521"/>
    <w:rsid w:val="00DE4B98"/>
    <w:rsid w:val="00DE55EC"/>
    <w:rsid w:val="00DE5627"/>
    <w:rsid w:val="00DE64E7"/>
    <w:rsid w:val="00DE76A6"/>
    <w:rsid w:val="00DE7B3B"/>
    <w:rsid w:val="00DF0747"/>
    <w:rsid w:val="00DF10D4"/>
    <w:rsid w:val="00DF1AAF"/>
    <w:rsid w:val="00DF20DF"/>
    <w:rsid w:val="00DF3F37"/>
    <w:rsid w:val="00DF43C7"/>
    <w:rsid w:val="00DF5461"/>
    <w:rsid w:val="00DF564A"/>
    <w:rsid w:val="00DF61F5"/>
    <w:rsid w:val="00DF6344"/>
    <w:rsid w:val="00DF6514"/>
    <w:rsid w:val="00DF7365"/>
    <w:rsid w:val="00DF73D1"/>
    <w:rsid w:val="00DF780B"/>
    <w:rsid w:val="00DF788D"/>
    <w:rsid w:val="00DF7FAD"/>
    <w:rsid w:val="00E007AF"/>
    <w:rsid w:val="00E0083E"/>
    <w:rsid w:val="00E00B0A"/>
    <w:rsid w:val="00E01568"/>
    <w:rsid w:val="00E01A74"/>
    <w:rsid w:val="00E01EB1"/>
    <w:rsid w:val="00E02BD1"/>
    <w:rsid w:val="00E031F9"/>
    <w:rsid w:val="00E045BD"/>
    <w:rsid w:val="00E05D86"/>
    <w:rsid w:val="00E06589"/>
    <w:rsid w:val="00E067CC"/>
    <w:rsid w:val="00E072CF"/>
    <w:rsid w:val="00E100E1"/>
    <w:rsid w:val="00E129DF"/>
    <w:rsid w:val="00E13315"/>
    <w:rsid w:val="00E144E7"/>
    <w:rsid w:val="00E151D3"/>
    <w:rsid w:val="00E16EB8"/>
    <w:rsid w:val="00E20195"/>
    <w:rsid w:val="00E2051E"/>
    <w:rsid w:val="00E21713"/>
    <w:rsid w:val="00E23B8F"/>
    <w:rsid w:val="00E2552C"/>
    <w:rsid w:val="00E25DE3"/>
    <w:rsid w:val="00E25E28"/>
    <w:rsid w:val="00E2604D"/>
    <w:rsid w:val="00E26217"/>
    <w:rsid w:val="00E2637D"/>
    <w:rsid w:val="00E2678B"/>
    <w:rsid w:val="00E27315"/>
    <w:rsid w:val="00E274BB"/>
    <w:rsid w:val="00E275B0"/>
    <w:rsid w:val="00E27718"/>
    <w:rsid w:val="00E278F4"/>
    <w:rsid w:val="00E27ADA"/>
    <w:rsid w:val="00E314BD"/>
    <w:rsid w:val="00E31619"/>
    <w:rsid w:val="00E31A08"/>
    <w:rsid w:val="00E31D7E"/>
    <w:rsid w:val="00E31EDF"/>
    <w:rsid w:val="00E32C45"/>
    <w:rsid w:val="00E32F33"/>
    <w:rsid w:val="00E331D2"/>
    <w:rsid w:val="00E33682"/>
    <w:rsid w:val="00E33824"/>
    <w:rsid w:val="00E33D7C"/>
    <w:rsid w:val="00E343B0"/>
    <w:rsid w:val="00E35311"/>
    <w:rsid w:val="00E35C1B"/>
    <w:rsid w:val="00E35C23"/>
    <w:rsid w:val="00E36B03"/>
    <w:rsid w:val="00E37262"/>
    <w:rsid w:val="00E372C0"/>
    <w:rsid w:val="00E3786F"/>
    <w:rsid w:val="00E40321"/>
    <w:rsid w:val="00E403F2"/>
    <w:rsid w:val="00E40E85"/>
    <w:rsid w:val="00E41510"/>
    <w:rsid w:val="00E4184F"/>
    <w:rsid w:val="00E41A6A"/>
    <w:rsid w:val="00E41A7F"/>
    <w:rsid w:val="00E41F44"/>
    <w:rsid w:val="00E4269B"/>
    <w:rsid w:val="00E42A04"/>
    <w:rsid w:val="00E42D33"/>
    <w:rsid w:val="00E442EC"/>
    <w:rsid w:val="00E45018"/>
    <w:rsid w:val="00E46B61"/>
    <w:rsid w:val="00E5025A"/>
    <w:rsid w:val="00E526E6"/>
    <w:rsid w:val="00E55BEF"/>
    <w:rsid w:val="00E5605E"/>
    <w:rsid w:val="00E607D1"/>
    <w:rsid w:val="00E60F6A"/>
    <w:rsid w:val="00E615A8"/>
    <w:rsid w:val="00E621E4"/>
    <w:rsid w:val="00E622F4"/>
    <w:rsid w:val="00E62C64"/>
    <w:rsid w:val="00E6314F"/>
    <w:rsid w:val="00E649C8"/>
    <w:rsid w:val="00E64E0E"/>
    <w:rsid w:val="00E66A33"/>
    <w:rsid w:val="00E6791C"/>
    <w:rsid w:val="00E71F00"/>
    <w:rsid w:val="00E72133"/>
    <w:rsid w:val="00E721AE"/>
    <w:rsid w:val="00E72246"/>
    <w:rsid w:val="00E72440"/>
    <w:rsid w:val="00E72A74"/>
    <w:rsid w:val="00E7301B"/>
    <w:rsid w:val="00E734C0"/>
    <w:rsid w:val="00E76599"/>
    <w:rsid w:val="00E77BFF"/>
    <w:rsid w:val="00E80004"/>
    <w:rsid w:val="00E803D0"/>
    <w:rsid w:val="00E80CAF"/>
    <w:rsid w:val="00E80DF1"/>
    <w:rsid w:val="00E812DA"/>
    <w:rsid w:val="00E8183C"/>
    <w:rsid w:val="00E81EBA"/>
    <w:rsid w:val="00E82226"/>
    <w:rsid w:val="00E834D0"/>
    <w:rsid w:val="00E83CD2"/>
    <w:rsid w:val="00E843D5"/>
    <w:rsid w:val="00E849DB"/>
    <w:rsid w:val="00E84FEB"/>
    <w:rsid w:val="00E871C1"/>
    <w:rsid w:val="00E916E2"/>
    <w:rsid w:val="00E931F9"/>
    <w:rsid w:val="00E934E9"/>
    <w:rsid w:val="00E94C90"/>
    <w:rsid w:val="00E967D3"/>
    <w:rsid w:val="00E974FF"/>
    <w:rsid w:val="00E975EF"/>
    <w:rsid w:val="00E97A6D"/>
    <w:rsid w:val="00EA0C16"/>
    <w:rsid w:val="00EA1BF0"/>
    <w:rsid w:val="00EA2010"/>
    <w:rsid w:val="00EA2724"/>
    <w:rsid w:val="00EA2960"/>
    <w:rsid w:val="00EA2FCA"/>
    <w:rsid w:val="00EA3621"/>
    <w:rsid w:val="00EA3B36"/>
    <w:rsid w:val="00EA3D45"/>
    <w:rsid w:val="00EA5624"/>
    <w:rsid w:val="00EA5ACE"/>
    <w:rsid w:val="00EA5F78"/>
    <w:rsid w:val="00EA6403"/>
    <w:rsid w:val="00EA66C2"/>
    <w:rsid w:val="00EA69FA"/>
    <w:rsid w:val="00EA6AFB"/>
    <w:rsid w:val="00EA6E0C"/>
    <w:rsid w:val="00EA75B5"/>
    <w:rsid w:val="00EA76AD"/>
    <w:rsid w:val="00EA7BC4"/>
    <w:rsid w:val="00EB08E7"/>
    <w:rsid w:val="00EB0EC7"/>
    <w:rsid w:val="00EB1060"/>
    <w:rsid w:val="00EB25A6"/>
    <w:rsid w:val="00EB2875"/>
    <w:rsid w:val="00EB29B5"/>
    <w:rsid w:val="00EB2AE2"/>
    <w:rsid w:val="00EB3384"/>
    <w:rsid w:val="00EB3A6E"/>
    <w:rsid w:val="00EB3D6D"/>
    <w:rsid w:val="00EB4B69"/>
    <w:rsid w:val="00EB50A7"/>
    <w:rsid w:val="00EB54E7"/>
    <w:rsid w:val="00EB55B3"/>
    <w:rsid w:val="00EB5B0C"/>
    <w:rsid w:val="00EB5CA4"/>
    <w:rsid w:val="00EB66D4"/>
    <w:rsid w:val="00EB71EC"/>
    <w:rsid w:val="00EB7577"/>
    <w:rsid w:val="00EB76EE"/>
    <w:rsid w:val="00EB7EB7"/>
    <w:rsid w:val="00EC0E08"/>
    <w:rsid w:val="00EC197D"/>
    <w:rsid w:val="00EC2398"/>
    <w:rsid w:val="00EC2B00"/>
    <w:rsid w:val="00EC32A9"/>
    <w:rsid w:val="00EC32E0"/>
    <w:rsid w:val="00EC3363"/>
    <w:rsid w:val="00EC3EAF"/>
    <w:rsid w:val="00EC49B3"/>
    <w:rsid w:val="00EC5A61"/>
    <w:rsid w:val="00EC6079"/>
    <w:rsid w:val="00EC6936"/>
    <w:rsid w:val="00EC71DA"/>
    <w:rsid w:val="00EC7BD2"/>
    <w:rsid w:val="00ED247B"/>
    <w:rsid w:val="00ED2679"/>
    <w:rsid w:val="00ED29E6"/>
    <w:rsid w:val="00ED2A44"/>
    <w:rsid w:val="00ED38A7"/>
    <w:rsid w:val="00ED4209"/>
    <w:rsid w:val="00ED444E"/>
    <w:rsid w:val="00ED48F5"/>
    <w:rsid w:val="00ED5827"/>
    <w:rsid w:val="00EE126D"/>
    <w:rsid w:val="00EE1C18"/>
    <w:rsid w:val="00EE2146"/>
    <w:rsid w:val="00EE2F19"/>
    <w:rsid w:val="00EE4533"/>
    <w:rsid w:val="00EE6E1C"/>
    <w:rsid w:val="00EE7146"/>
    <w:rsid w:val="00EE7AF1"/>
    <w:rsid w:val="00EF1237"/>
    <w:rsid w:val="00EF1250"/>
    <w:rsid w:val="00EF2346"/>
    <w:rsid w:val="00EF2D32"/>
    <w:rsid w:val="00EF2E09"/>
    <w:rsid w:val="00EF2EBB"/>
    <w:rsid w:val="00EF30E3"/>
    <w:rsid w:val="00EF31AE"/>
    <w:rsid w:val="00EF3D8E"/>
    <w:rsid w:val="00EF4281"/>
    <w:rsid w:val="00EF45B6"/>
    <w:rsid w:val="00EF4753"/>
    <w:rsid w:val="00EF4991"/>
    <w:rsid w:val="00EF58E9"/>
    <w:rsid w:val="00EF7389"/>
    <w:rsid w:val="00F0042E"/>
    <w:rsid w:val="00F01C79"/>
    <w:rsid w:val="00F0294F"/>
    <w:rsid w:val="00F029FF"/>
    <w:rsid w:val="00F02AF3"/>
    <w:rsid w:val="00F0301D"/>
    <w:rsid w:val="00F0350F"/>
    <w:rsid w:val="00F03816"/>
    <w:rsid w:val="00F04157"/>
    <w:rsid w:val="00F0465B"/>
    <w:rsid w:val="00F04C13"/>
    <w:rsid w:val="00F05B7D"/>
    <w:rsid w:val="00F075FA"/>
    <w:rsid w:val="00F10563"/>
    <w:rsid w:val="00F11273"/>
    <w:rsid w:val="00F114C1"/>
    <w:rsid w:val="00F1197A"/>
    <w:rsid w:val="00F11F6F"/>
    <w:rsid w:val="00F12B3C"/>
    <w:rsid w:val="00F131D4"/>
    <w:rsid w:val="00F13A4C"/>
    <w:rsid w:val="00F161C3"/>
    <w:rsid w:val="00F16348"/>
    <w:rsid w:val="00F16B5C"/>
    <w:rsid w:val="00F16C4A"/>
    <w:rsid w:val="00F20353"/>
    <w:rsid w:val="00F2072F"/>
    <w:rsid w:val="00F20DED"/>
    <w:rsid w:val="00F20FB8"/>
    <w:rsid w:val="00F21259"/>
    <w:rsid w:val="00F21375"/>
    <w:rsid w:val="00F2178E"/>
    <w:rsid w:val="00F230D0"/>
    <w:rsid w:val="00F2354B"/>
    <w:rsid w:val="00F23763"/>
    <w:rsid w:val="00F23F54"/>
    <w:rsid w:val="00F24A35"/>
    <w:rsid w:val="00F24D33"/>
    <w:rsid w:val="00F25BFC"/>
    <w:rsid w:val="00F26BE2"/>
    <w:rsid w:val="00F27DB6"/>
    <w:rsid w:val="00F30236"/>
    <w:rsid w:val="00F31711"/>
    <w:rsid w:val="00F31BAA"/>
    <w:rsid w:val="00F32A14"/>
    <w:rsid w:val="00F33148"/>
    <w:rsid w:val="00F3346B"/>
    <w:rsid w:val="00F33858"/>
    <w:rsid w:val="00F3411F"/>
    <w:rsid w:val="00F343FE"/>
    <w:rsid w:val="00F34517"/>
    <w:rsid w:val="00F34BEE"/>
    <w:rsid w:val="00F34EFF"/>
    <w:rsid w:val="00F3503B"/>
    <w:rsid w:val="00F3544D"/>
    <w:rsid w:val="00F36289"/>
    <w:rsid w:val="00F36342"/>
    <w:rsid w:val="00F37263"/>
    <w:rsid w:val="00F37EFD"/>
    <w:rsid w:val="00F40BB6"/>
    <w:rsid w:val="00F41B00"/>
    <w:rsid w:val="00F42D99"/>
    <w:rsid w:val="00F4344B"/>
    <w:rsid w:val="00F43626"/>
    <w:rsid w:val="00F43E71"/>
    <w:rsid w:val="00F44031"/>
    <w:rsid w:val="00F441A0"/>
    <w:rsid w:val="00F443FE"/>
    <w:rsid w:val="00F44910"/>
    <w:rsid w:val="00F45CD4"/>
    <w:rsid w:val="00F462B2"/>
    <w:rsid w:val="00F466A0"/>
    <w:rsid w:val="00F467DB"/>
    <w:rsid w:val="00F46C8B"/>
    <w:rsid w:val="00F473EA"/>
    <w:rsid w:val="00F47947"/>
    <w:rsid w:val="00F51B5C"/>
    <w:rsid w:val="00F522F3"/>
    <w:rsid w:val="00F523B0"/>
    <w:rsid w:val="00F52492"/>
    <w:rsid w:val="00F53058"/>
    <w:rsid w:val="00F5417C"/>
    <w:rsid w:val="00F5430C"/>
    <w:rsid w:val="00F55EED"/>
    <w:rsid w:val="00F56CC7"/>
    <w:rsid w:val="00F574C5"/>
    <w:rsid w:val="00F57531"/>
    <w:rsid w:val="00F576E4"/>
    <w:rsid w:val="00F57E79"/>
    <w:rsid w:val="00F6010A"/>
    <w:rsid w:val="00F606AC"/>
    <w:rsid w:val="00F60B35"/>
    <w:rsid w:val="00F61413"/>
    <w:rsid w:val="00F618B6"/>
    <w:rsid w:val="00F6190E"/>
    <w:rsid w:val="00F628E4"/>
    <w:rsid w:val="00F63976"/>
    <w:rsid w:val="00F64159"/>
    <w:rsid w:val="00F664F2"/>
    <w:rsid w:val="00F66D01"/>
    <w:rsid w:val="00F66E39"/>
    <w:rsid w:val="00F66FDC"/>
    <w:rsid w:val="00F703FA"/>
    <w:rsid w:val="00F71232"/>
    <w:rsid w:val="00F714E9"/>
    <w:rsid w:val="00F71D59"/>
    <w:rsid w:val="00F71DDB"/>
    <w:rsid w:val="00F7239B"/>
    <w:rsid w:val="00F72E3C"/>
    <w:rsid w:val="00F7367B"/>
    <w:rsid w:val="00F736EA"/>
    <w:rsid w:val="00F74725"/>
    <w:rsid w:val="00F74E3B"/>
    <w:rsid w:val="00F754A1"/>
    <w:rsid w:val="00F75F83"/>
    <w:rsid w:val="00F81E00"/>
    <w:rsid w:val="00F8242E"/>
    <w:rsid w:val="00F82EDB"/>
    <w:rsid w:val="00F83CAD"/>
    <w:rsid w:val="00F8525F"/>
    <w:rsid w:val="00F85EFD"/>
    <w:rsid w:val="00F86154"/>
    <w:rsid w:val="00F86699"/>
    <w:rsid w:val="00F91AD0"/>
    <w:rsid w:val="00F93646"/>
    <w:rsid w:val="00F93A99"/>
    <w:rsid w:val="00F9438C"/>
    <w:rsid w:val="00F95033"/>
    <w:rsid w:val="00F961EF"/>
    <w:rsid w:val="00F96AEE"/>
    <w:rsid w:val="00F96E27"/>
    <w:rsid w:val="00F97764"/>
    <w:rsid w:val="00F97E64"/>
    <w:rsid w:val="00FA234B"/>
    <w:rsid w:val="00FA2E5C"/>
    <w:rsid w:val="00FA3030"/>
    <w:rsid w:val="00FA35FB"/>
    <w:rsid w:val="00FA3A36"/>
    <w:rsid w:val="00FA43D4"/>
    <w:rsid w:val="00FA44B0"/>
    <w:rsid w:val="00FA4748"/>
    <w:rsid w:val="00FA485C"/>
    <w:rsid w:val="00FA4B6B"/>
    <w:rsid w:val="00FA5999"/>
    <w:rsid w:val="00FA6583"/>
    <w:rsid w:val="00FA65EB"/>
    <w:rsid w:val="00FA6CC4"/>
    <w:rsid w:val="00FA7899"/>
    <w:rsid w:val="00FB094A"/>
    <w:rsid w:val="00FB1320"/>
    <w:rsid w:val="00FB1F6A"/>
    <w:rsid w:val="00FB2096"/>
    <w:rsid w:val="00FB351F"/>
    <w:rsid w:val="00FB397F"/>
    <w:rsid w:val="00FB3C50"/>
    <w:rsid w:val="00FB48A8"/>
    <w:rsid w:val="00FB5936"/>
    <w:rsid w:val="00FB5B1A"/>
    <w:rsid w:val="00FB5EC9"/>
    <w:rsid w:val="00FB5F08"/>
    <w:rsid w:val="00FB5F9C"/>
    <w:rsid w:val="00FB63E7"/>
    <w:rsid w:val="00FB6450"/>
    <w:rsid w:val="00FB6718"/>
    <w:rsid w:val="00FC004B"/>
    <w:rsid w:val="00FC00F7"/>
    <w:rsid w:val="00FC0523"/>
    <w:rsid w:val="00FC0C73"/>
    <w:rsid w:val="00FC3396"/>
    <w:rsid w:val="00FC33A7"/>
    <w:rsid w:val="00FC3C38"/>
    <w:rsid w:val="00FC4238"/>
    <w:rsid w:val="00FC608E"/>
    <w:rsid w:val="00FC6A76"/>
    <w:rsid w:val="00FC75FA"/>
    <w:rsid w:val="00FC77ED"/>
    <w:rsid w:val="00FD02EE"/>
    <w:rsid w:val="00FD3E23"/>
    <w:rsid w:val="00FD58B8"/>
    <w:rsid w:val="00FD6BC5"/>
    <w:rsid w:val="00FD6D11"/>
    <w:rsid w:val="00FD740F"/>
    <w:rsid w:val="00FD7639"/>
    <w:rsid w:val="00FD7F6B"/>
    <w:rsid w:val="00FE0F35"/>
    <w:rsid w:val="00FE1707"/>
    <w:rsid w:val="00FE1EE9"/>
    <w:rsid w:val="00FE2049"/>
    <w:rsid w:val="00FE3944"/>
    <w:rsid w:val="00FE56E8"/>
    <w:rsid w:val="00FE5C92"/>
    <w:rsid w:val="00FE6998"/>
    <w:rsid w:val="00FE6D1F"/>
    <w:rsid w:val="00FE7764"/>
    <w:rsid w:val="00FF1A51"/>
    <w:rsid w:val="00FF2755"/>
    <w:rsid w:val="00FF2903"/>
    <w:rsid w:val="00FF2B91"/>
    <w:rsid w:val="00FF5C05"/>
    <w:rsid w:val="00FF6229"/>
    <w:rsid w:val="00FF7A2F"/>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5023FE"/>
  <w15:chartTrackingRefBased/>
  <w15:docId w15:val="{CAA0F544-39E4-4676-9F22-B2C6DAB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73"/>
    <w:pPr>
      <w:spacing w:after="0" w:line="240" w:lineRule="auto"/>
    </w:pPr>
  </w:style>
  <w:style w:type="paragraph" w:styleId="Heading1">
    <w:name w:val="heading 1"/>
    <w:basedOn w:val="Normal"/>
    <w:next w:val="Normal"/>
    <w:link w:val="Heading1Char"/>
    <w:uiPriority w:val="9"/>
    <w:qFormat/>
    <w:rsid w:val="00F82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F8242E"/>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F8242E"/>
    <w:pPr>
      <w:tabs>
        <w:tab w:val="center" w:pos="4536"/>
        <w:tab w:val="right" w:pos="9072"/>
      </w:tabs>
    </w:pPr>
  </w:style>
  <w:style w:type="character" w:customStyle="1" w:styleId="HeaderChar">
    <w:name w:val="Header Char"/>
    <w:basedOn w:val="DefaultParagraphFont"/>
    <w:link w:val="Header"/>
    <w:uiPriority w:val="99"/>
    <w:rsid w:val="00F8242E"/>
  </w:style>
  <w:style w:type="paragraph" w:styleId="Footer">
    <w:name w:val="footer"/>
    <w:basedOn w:val="Normal"/>
    <w:link w:val="FooterChar"/>
    <w:uiPriority w:val="99"/>
    <w:unhideWhenUsed/>
    <w:rsid w:val="00F8242E"/>
    <w:pPr>
      <w:tabs>
        <w:tab w:val="center" w:pos="4536"/>
        <w:tab w:val="right" w:pos="9072"/>
      </w:tabs>
    </w:pPr>
  </w:style>
  <w:style w:type="character" w:customStyle="1" w:styleId="FooterChar">
    <w:name w:val="Footer Char"/>
    <w:basedOn w:val="DefaultParagraphFont"/>
    <w:link w:val="Footer"/>
    <w:uiPriority w:val="99"/>
    <w:rsid w:val="00F8242E"/>
  </w:style>
  <w:style w:type="paragraph" w:styleId="BodyText">
    <w:name w:val="Body Text"/>
    <w:basedOn w:val="Normal"/>
    <w:link w:val="BodyTextChar"/>
    <w:uiPriority w:val="99"/>
    <w:semiHidden/>
    <w:unhideWhenUsed/>
    <w:rsid w:val="00F8242E"/>
    <w:pPr>
      <w:spacing w:after="120"/>
    </w:pPr>
  </w:style>
  <w:style w:type="character" w:customStyle="1" w:styleId="BodyTextChar">
    <w:name w:val="Body Text Char"/>
    <w:basedOn w:val="DefaultParagraphFont"/>
    <w:link w:val="BodyText"/>
    <w:uiPriority w:val="99"/>
    <w:semiHidden/>
    <w:rsid w:val="00F8242E"/>
  </w:style>
  <w:style w:type="paragraph" w:customStyle="1" w:styleId="T1">
    <w:name w:val="T1"/>
    <w:basedOn w:val="Heading1"/>
    <w:link w:val="T1Char"/>
    <w:rsid w:val="00F8242E"/>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F8242E"/>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F8242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4F2495"/>
    <w:pPr>
      <w:spacing w:after="120"/>
    </w:pPr>
    <w:rPr>
      <w:sz w:val="16"/>
      <w:szCs w:val="16"/>
    </w:rPr>
  </w:style>
  <w:style w:type="character" w:customStyle="1" w:styleId="BodyText3Char">
    <w:name w:val="Body Text 3 Char"/>
    <w:basedOn w:val="DefaultParagraphFont"/>
    <w:link w:val="BodyText3"/>
    <w:uiPriority w:val="99"/>
    <w:semiHidden/>
    <w:rsid w:val="004F2495"/>
    <w:rPr>
      <w:sz w:val="16"/>
      <w:szCs w:val="16"/>
    </w:rPr>
  </w:style>
  <w:style w:type="paragraph" w:customStyle="1" w:styleId="TT">
    <w:name w:val="TT"/>
    <w:basedOn w:val="Normal"/>
    <w:uiPriority w:val="99"/>
    <w:rsid w:val="006608FA"/>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6608FA"/>
    <w:pPr>
      <w:spacing w:line="340" w:lineRule="exact"/>
    </w:pPr>
  </w:style>
  <w:style w:type="paragraph" w:customStyle="1" w:styleId="Thick">
    <w:name w:val="Thick"/>
    <w:basedOn w:val="Normal"/>
    <w:next w:val="Normal"/>
    <w:rsid w:val="006608FA"/>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
    <w:name w:val="TH"/>
    <w:basedOn w:val="Normal"/>
    <w:rsid w:val="006608FA"/>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6608FA"/>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608FA"/>
    <w:rPr>
      <w:rFonts w:ascii="Times New Roman" w:eastAsia="Times New Roman" w:hAnsi="Times New Roman" w:cs="Times New Roman"/>
      <w:sz w:val="20"/>
      <w:szCs w:val="20"/>
      <w:lang w:val="en-US"/>
    </w:rPr>
  </w:style>
  <w:style w:type="paragraph" w:customStyle="1" w:styleId="T2">
    <w:name w:val="T2"/>
    <w:basedOn w:val="T1"/>
    <w:rsid w:val="006608FA"/>
    <w:pPr>
      <w:spacing w:before="0" w:after="0" w:line="301" w:lineRule="atLeast"/>
      <w:jc w:val="left"/>
    </w:pPr>
    <w:rPr>
      <w:b w:val="0"/>
      <w:bCs w:val="0"/>
      <w:lang w:val="en-GB"/>
    </w:rPr>
  </w:style>
  <w:style w:type="paragraph" w:styleId="NormalWeb">
    <w:name w:val="Normal (Web)"/>
    <w:basedOn w:val="Normal"/>
    <w:link w:val="NormalWebChar"/>
    <w:uiPriority w:val="99"/>
    <w:rsid w:val="002737C0"/>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2737C0"/>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2737C0"/>
    <w:pPr>
      <w:numPr>
        <w:numId w:val="1"/>
      </w:numPr>
      <w:spacing w:after="301" w:line="301" w:lineRule="atLeast"/>
      <w:jc w:val="both"/>
    </w:pPr>
    <w:rPr>
      <w:rFonts w:ascii="Arial" w:eastAsia="Times New Roman" w:hAnsi="Arial" w:cs="Arial"/>
      <w:sz w:val="19"/>
      <w:szCs w:val="20"/>
    </w:rPr>
  </w:style>
  <w:style w:type="paragraph" w:styleId="ListParagraph">
    <w:name w:val="List Paragraph"/>
    <w:aliases w:val="Lettre d'introduction,REPORT Bullet"/>
    <w:basedOn w:val="Normal"/>
    <w:link w:val="ListParagraphChar"/>
    <w:uiPriority w:val="34"/>
    <w:qFormat/>
    <w:rsid w:val="002737C0"/>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REPORT Bullet Char"/>
    <w:link w:val="ListParagraph"/>
    <w:rsid w:val="002737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93E9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193E97"/>
    <w:rPr>
      <w:rFonts w:ascii="Times New Roman" w:eastAsia="Times New Roman" w:hAnsi="Times New Roman" w:cs="Times New Roman"/>
      <w:sz w:val="20"/>
      <w:szCs w:val="20"/>
      <w:lang w:eastAsia="hr-HR"/>
    </w:rPr>
  </w:style>
  <w:style w:type="paragraph" w:customStyle="1" w:styleId="Bodycopy">
    <w:name w:val="Body copy"/>
    <w:rsid w:val="006F1614"/>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6F16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546AE8"/>
    <w:rPr>
      <w:sz w:val="16"/>
      <w:szCs w:val="16"/>
    </w:rPr>
  </w:style>
  <w:style w:type="paragraph" w:customStyle="1" w:styleId="accountingpolicytitle">
    <w:name w:val="accounting policy title"/>
    <w:basedOn w:val="Normal"/>
    <w:uiPriority w:val="99"/>
    <w:rsid w:val="00394B24"/>
    <w:pPr>
      <w:jc w:val="both"/>
    </w:pPr>
    <w:rPr>
      <w:rFonts w:ascii="Arial" w:eastAsia="Times New Roman" w:hAnsi="Arial" w:cs="Times New Roman"/>
      <w:b/>
      <w:sz w:val="19"/>
      <w:szCs w:val="20"/>
      <w:lang w:val="pl-PL"/>
    </w:rPr>
  </w:style>
  <w:style w:type="paragraph" w:styleId="BalloonText">
    <w:name w:val="Balloon Text"/>
    <w:basedOn w:val="Normal"/>
    <w:link w:val="BalloonTextChar"/>
    <w:uiPriority w:val="99"/>
    <w:semiHidden/>
    <w:unhideWhenUsed/>
    <w:rsid w:val="00901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1"/>
    <w:rPr>
      <w:rFonts w:ascii="Segoe UI" w:hAnsi="Segoe UI" w:cs="Segoe UI"/>
      <w:sz w:val="18"/>
      <w:szCs w:val="18"/>
    </w:rPr>
  </w:style>
  <w:style w:type="paragraph" w:styleId="HTMLPreformatted">
    <w:name w:val="HTML Preformatted"/>
    <w:basedOn w:val="Normal"/>
    <w:link w:val="HTMLPreformattedChar"/>
    <w:uiPriority w:val="99"/>
    <w:unhideWhenUsed/>
    <w:rsid w:val="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1A75DD"/>
    <w:rPr>
      <w:rFonts w:ascii="Courier New" w:eastAsia="Times New Roman" w:hAnsi="Courier New" w:cs="Courier New"/>
      <w:sz w:val="20"/>
      <w:szCs w:val="20"/>
      <w:lang w:eastAsia="hr-HR"/>
    </w:rPr>
  </w:style>
  <w:style w:type="paragraph" w:customStyle="1" w:styleId="sez">
    <w:name w:val="sez"/>
    <w:rsid w:val="001A75DD"/>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494D88"/>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PH1">
    <w:name w:val="PH1"/>
    <w:basedOn w:val="PH"/>
    <w:rsid w:val="00684E23"/>
    <w:pPr>
      <w:spacing w:line="301" w:lineRule="exact"/>
    </w:pPr>
    <w:rPr>
      <w:sz w:val="19"/>
    </w:rPr>
  </w:style>
  <w:style w:type="paragraph" w:styleId="NoSpacing">
    <w:name w:val="No Spacing"/>
    <w:uiPriority w:val="1"/>
    <w:qFormat/>
    <w:rsid w:val="006E5F41"/>
    <w:pPr>
      <w:spacing w:after="0" w:line="240" w:lineRule="auto"/>
    </w:pPr>
  </w:style>
  <w:style w:type="paragraph" w:styleId="Revision">
    <w:name w:val="Revision"/>
    <w:hidden/>
    <w:uiPriority w:val="99"/>
    <w:semiHidden/>
    <w:rsid w:val="00F24D33"/>
    <w:pPr>
      <w:spacing w:after="0" w:line="240" w:lineRule="auto"/>
    </w:pPr>
  </w:style>
  <w:style w:type="character" w:styleId="Strong">
    <w:name w:val="Strong"/>
    <w:basedOn w:val="DefaultParagraphFont"/>
    <w:uiPriority w:val="22"/>
    <w:qFormat/>
    <w:rsid w:val="003331F9"/>
    <w:rPr>
      <w:b/>
      <w:bCs/>
    </w:rPr>
  </w:style>
  <w:style w:type="paragraph" w:customStyle="1" w:styleId="xmsonormal">
    <w:name w:val="x_msonormal"/>
    <w:basedOn w:val="Normal"/>
    <w:rsid w:val="00FE1707"/>
    <w:rPr>
      <w:rFonts w:ascii="Calibri" w:hAnsi="Calibri" w:cs="Calibri"/>
      <w:lang w:eastAsia="hr-HR"/>
    </w:rPr>
  </w:style>
  <w:style w:type="paragraph" w:customStyle="1" w:styleId="KAMKNormal">
    <w:name w:val="KAMKNormal"/>
    <w:basedOn w:val="Normal"/>
    <w:link w:val="KAMKNormalChar"/>
    <w:qFormat/>
    <w:rsid w:val="006A63C4"/>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6A63C4"/>
    <w:rPr>
      <w:rFonts w:ascii="Tahoma" w:eastAsia="Times New Roman" w:hAnsi="Tahoma" w:cs="Times New Roman"/>
      <w:color w:val="000000"/>
      <w:szCs w:val="24"/>
      <w:lang w:val="en-US"/>
    </w:rPr>
  </w:style>
  <w:style w:type="paragraph" w:customStyle="1" w:styleId="Bullet">
    <w:name w:val="Bullet"/>
    <w:basedOn w:val="Normal"/>
    <w:rsid w:val="006A63C4"/>
    <w:pPr>
      <w:numPr>
        <w:numId w:val="42"/>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6A63C4"/>
    <w:pPr>
      <w:numPr>
        <w:numId w:val="42"/>
      </w:numPr>
    </w:pPr>
  </w:style>
  <w:style w:type="paragraph" w:styleId="List">
    <w:name w:val="List"/>
    <w:basedOn w:val="Normal"/>
    <w:rsid w:val="00F71232"/>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71232"/>
    <w:pPr>
      <w:autoSpaceDN w:val="0"/>
      <w:jc w:val="both"/>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AA2669"/>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AA2669"/>
    <w:rPr>
      <w:rFonts w:ascii="Times New Roman" w:eastAsia="Times New Roman" w:hAnsi="Times New Roman" w:cs="Times New Roman"/>
      <w:b/>
      <w:bCs/>
      <w:sz w:val="20"/>
      <w:szCs w:val="20"/>
      <w:lang w:val="en-US"/>
    </w:rPr>
  </w:style>
  <w:style w:type="paragraph" w:customStyle="1" w:styleId="Thin">
    <w:name w:val="Thin"/>
    <w:basedOn w:val="Normal"/>
    <w:next w:val="Normal"/>
    <w:rsid w:val="00230CD2"/>
    <w:pPr>
      <w:keepNext/>
      <w:keepLines/>
      <w:tabs>
        <w:tab w:val="decimal" w:pos="1202"/>
      </w:tabs>
      <w:spacing w:line="100" w:lineRule="exact"/>
    </w:pPr>
    <w:rPr>
      <w:rFonts w:ascii="Arial" w:eastAsia="Times New Roman" w:hAnsi="Arial" w:cs="Times New Roman"/>
      <w:b/>
      <w:position w:val="4"/>
      <w:sz w:val="16"/>
      <w:szCs w:val="20"/>
      <w:lang w:val="en-US"/>
    </w:rPr>
  </w:style>
  <w:style w:type="character" w:customStyle="1" w:styleId="y2iqfc">
    <w:name w:val="y2iqfc"/>
    <w:basedOn w:val="DefaultParagraphFont"/>
    <w:rsid w:val="006C1BF2"/>
  </w:style>
  <w:style w:type="character" w:styleId="FootnoteReference">
    <w:name w:val="footnote reference"/>
    <w:basedOn w:val="DefaultParagraphFont"/>
    <w:uiPriority w:val="99"/>
    <w:unhideWhenUsed/>
    <w:rsid w:val="00614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053">
      <w:bodyDiv w:val="1"/>
      <w:marLeft w:val="0"/>
      <w:marRight w:val="0"/>
      <w:marTop w:val="0"/>
      <w:marBottom w:val="0"/>
      <w:divBdr>
        <w:top w:val="none" w:sz="0" w:space="0" w:color="auto"/>
        <w:left w:val="none" w:sz="0" w:space="0" w:color="auto"/>
        <w:bottom w:val="none" w:sz="0" w:space="0" w:color="auto"/>
        <w:right w:val="none" w:sz="0" w:space="0" w:color="auto"/>
      </w:divBdr>
    </w:div>
    <w:div w:id="105318434">
      <w:bodyDiv w:val="1"/>
      <w:marLeft w:val="0"/>
      <w:marRight w:val="0"/>
      <w:marTop w:val="0"/>
      <w:marBottom w:val="0"/>
      <w:divBdr>
        <w:top w:val="none" w:sz="0" w:space="0" w:color="auto"/>
        <w:left w:val="none" w:sz="0" w:space="0" w:color="auto"/>
        <w:bottom w:val="none" w:sz="0" w:space="0" w:color="auto"/>
        <w:right w:val="none" w:sz="0" w:space="0" w:color="auto"/>
      </w:divBdr>
    </w:div>
    <w:div w:id="124201189">
      <w:bodyDiv w:val="1"/>
      <w:marLeft w:val="0"/>
      <w:marRight w:val="0"/>
      <w:marTop w:val="0"/>
      <w:marBottom w:val="0"/>
      <w:divBdr>
        <w:top w:val="none" w:sz="0" w:space="0" w:color="auto"/>
        <w:left w:val="none" w:sz="0" w:space="0" w:color="auto"/>
        <w:bottom w:val="none" w:sz="0" w:space="0" w:color="auto"/>
        <w:right w:val="none" w:sz="0" w:space="0" w:color="auto"/>
      </w:divBdr>
    </w:div>
    <w:div w:id="169758218">
      <w:bodyDiv w:val="1"/>
      <w:marLeft w:val="0"/>
      <w:marRight w:val="0"/>
      <w:marTop w:val="0"/>
      <w:marBottom w:val="0"/>
      <w:divBdr>
        <w:top w:val="none" w:sz="0" w:space="0" w:color="auto"/>
        <w:left w:val="none" w:sz="0" w:space="0" w:color="auto"/>
        <w:bottom w:val="none" w:sz="0" w:space="0" w:color="auto"/>
        <w:right w:val="none" w:sz="0" w:space="0" w:color="auto"/>
      </w:divBdr>
    </w:div>
    <w:div w:id="180898229">
      <w:bodyDiv w:val="1"/>
      <w:marLeft w:val="0"/>
      <w:marRight w:val="0"/>
      <w:marTop w:val="0"/>
      <w:marBottom w:val="0"/>
      <w:divBdr>
        <w:top w:val="none" w:sz="0" w:space="0" w:color="auto"/>
        <w:left w:val="none" w:sz="0" w:space="0" w:color="auto"/>
        <w:bottom w:val="none" w:sz="0" w:space="0" w:color="auto"/>
        <w:right w:val="none" w:sz="0" w:space="0" w:color="auto"/>
      </w:divBdr>
      <w:divsChild>
        <w:div w:id="1917787185">
          <w:marLeft w:val="0"/>
          <w:marRight w:val="0"/>
          <w:marTop w:val="0"/>
          <w:marBottom w:val="0"/>
          <w:divBdr>
            <w:top w:val="none" w:sz="0" w:space="0" w:color="auto"/>
            <w:left w:val="none" w:sz="0" w:space="0" w:color="auto"/>
            <w:bottom w:val="none" w:sz="0" w:space="0" w:color="auto"/>
            <w:right w:val="none" w:sz="0" w:space="0" w:color="auto"/>
          </w:divBdr>
          <w:divsChild>
            <w:div w:id="1707438364">
              <w:marLeft w:val="0"/>
              <w:marRight w:val="0"/>
              <w:marTop w:val="0"/>
              <w:marBottom w:val="0"/>
              <w:divBdr>
                <w:top w:val="none" w:sz="0" w:space="0" w:color="auto"/>
                <w:left w:val="none" w:sz="0" w:space="0" w:color="auto"/>
                <w:bottom w:val="none" w:sz="0" w:space="0" w:color="auto"/>
                <w:right w:val="none" w:sz="0" w:space="0" w:color="auto"/>
              </w:divBdr>
              <w:divsChild>
                <w:div w:id="1921476051">
                  <w:marLeft w:val="0"/>
                  <w:marRight w:val="0"/>
                  <w:marTop w:val="0"/>
                  <w:marBottom w:val="0"/>
                  <w:divBdr>
                    <w:top w:val="none" w:sz="0" w:space="0" w:color="auto"/>
                    <w:left w:val="none" w:sz="0" w:space="0" w:color="auto"/>
                    <w:bottom w:val="none" w:sz="0" w:space="0" w:color="auto"/>
                    <w:right w:val="none" w:sz="0" w:space="0" w:color="auto"/>
                  </w:divBdr>
                  <w:divsChild>
                    <w:div w:id="543517086">
                      <w:marLeft w:val="0"/>
                      <w:marRight w:val="0"/>
                      <w:marTop w:val="0"/>
                      <w:marBottom w:val="0"/>
                      <w:divBdr>
                        <w:top w:val="none" w:sz="0" w:space="0" w:color="auto"/>
                        <w:left w:val="none" w:sz="0" w:space="0" w:color="auto"/>
                        <w:bottom w:val="none" w:sz="0" w:space="0" w:color="auto"/>
                        <w:right w:val="none" w:sz="0" w:space="0" w:color="auto"/>
                      </w:divBdr>
                      <w:divsChild>
                        <w:div w:id="274412648">
                          <w:marLeft w:val="0"/>
                          <w:marRight w:val="0"/>
                          <w:marTop w:val="0"/>
                          <w:marBottom w:val="0"/>
                          <w:divBdr>
                            <w:top w:val="none" w:sz="0" w:space="0" w:color="auto"/>
                            <w:left w:val="none" w:sz="0" w:space="0" w:color="auto"/>
                            <w:bottom w:val="none" w:sz="0" w:space="0" w:color="auto"/>
                            <w:right w:val="none" w:sz="0" w:space="0" w:color="auto"/>
                          </w:divBdr>
                          <w:divsChild>
                            <w:div w:id="291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01">
      <w:bodyDiv w:val="1"/>
      <w:marLeft w:val="0"/>
      <w:marRight w:val="0"/>
      <w:marTop w:val="0"/>
      <w:marBottom w:val="0"/>
      <w:divBdr>
        <w:top w:val="none" w:sz="0" w:space="0" w:color="auto"/>
        <w:left w:val="none" w:sz="0" w:space="0" w:color="auto"/>
        <w:bottom w:val="none" w:sz="0" w:space="0" w:color="auto"/>
        <w:right w:val="none" w:sz="0" w:space="0" w:color="auto"/>
      </w:divBdr>
    </w:div>
    <w:div w:id="191652253">
      <w:bodyDiv w:val="1"/>
      <w:marLeft w:val="0"/>
      <w:marRight w:val="0"/>
      <w:marTop w:val="0"/>
      <w:marBottom w:val="0"/>
      <w:divBdr>
        <w:top w:val="none" w:sz="0" w:space="0" w:color="auto"/>
        <w:left w:val="none" w:sz="0" w:space="0" w:color="auto"/>
        <w:bottom w:val="none" w:sz="0" w:space="0" w:color="auto"/>
        <w:right w:val="none" w:sz="0" w:space="0" w:color="auto"/>
      </w:divBdr>
      <w:divsChild>
        <w:div w:id="225531146">
          <w:marLeft w:val="0"/>
          <w:marRight w:val="0"/>
          <w:marTop w:val="0"/>
          <w:marBottom w:val="0"/>
          <w:divBdr>
            <w:top w:val="none" w:sz="0" w:space="0" w:color="auto"/>
            <w:left w:val="none" w:sz="0" w:space="0" w:color="auto"/>
            <w:bottom w:val="none" w:sz="0" w:space="0" w:color="auto"/>
            <w:right w:val="none" w:sz="0" w:space="0" w:color="auto"/>
          </w:divBdr>
          <w:divsChild>
            <w:div w:id="1388720188">
              <w:marLeft w:val="0"/>
              <w:marRight w:val="0"/>
              <w:marTop w:val="0"/>
              <w:marBottom w:val="0"/>
              <w:divBdr>
                <w:top w:val="none" w:sz="0" w:space="0" w:color="auto"/>
                <w:left w:val="none" w:sz="0" w:space="0" w:color="auto"/>
                <w:bottom w:val="none" w:sz="0" w:space="0" w:color="auto"/>
                <w:right w:val="none" w:sz="0" w:space="0" w:color="auto"/>
              </w:divBdr>
              <w:divsChild>
                <w:div w:id="835995782">
                  <w:marLeft w:val="0"/>
                  <w:marRight w:val="0"/>
                  <w:marTop w:val="0"/>
                  <w:marBottom w:val="0"/>
                  <w:divBdr>
                    <w:top w:val="none" w:sz="0" w:space="0" w:color="auto"/>
                    <w:left w:val="none" w:sz="0" w:space="0" w:color="auto"/>
                    <w:bottom w:val="none" w:sz="0" w:space="0" w:color="auto"/>
                    <w:right w:val="none" w:sz="0" w:space="0" w:color="auto"/>
                  </w:divBdr>
                  <w:divsChild>
                    <w:div w:id="133065960">
                      <w:marLeft w:val="0"/>
                      <w:marRight w:val="0"/>
                      <w:marTop w:val="0"/>
                      <w:marBottom w:val="0"/>
                      <w:divBdr>
                        <w:top w:val="none" w:sz="0" w:space="0" w:color="auto"/>
                        <w:left w:val="none" w:sz="0" w:space="0" w:color="auto"/>
                        <w:bottom w:val="none" w:sz="0" w:space="0" w:color="auto"/>
                        <w:right w:val="none" w:sz="0" w:space="0" w:color="auto"/>
                      </w:divBdr>
                      <w:divsChild>
                        <w:div w:id="138518237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200483929">
      <w:bodyDiv w:val="1"/>
      <w:marLeft w:val="0"/>
      <w:marRight w:val="0"/>
      <w:marTop w:val="0"/>
      <w:marBottom w:val="0"/>
      <w:divBdr>
        <w:top w:val="none" w:sz="0" w:space="0" w:color="auto"/>
        <w:left w:val="none" w:sz="0" w:space="0" w:color="auto"/>
        <w:bottom w:val="none" w:sz="0" w:space="0" w:color="auto"/>
        <w:right w:val="none" w:sz="0" w:space="0" w:color="auto"/>
      </w:divBdr>
    </w:div>
    <w:div w:id="224338633">
      <w:bodyDiv w:val="1"/>
      <w:marLeft w:val="0"/>
      <w:marRight w:val="0"/>
      <w:marTop w:val="0"/>
      <w:marBottom w:val="0"/>
      <w:divBdr>
        <w:top w:val="none" w:sz="0" w:space="0" w:color="auto"/>
        <w:left w:val="none" w:sz="0" w:space="0" w:color="auto"/>
        <w:bottom w:val="none" w:sz="0" w:space="0" w:color="auto"/>
        <w:right w:val="none" w:sz="0" w:space="0" w:color="auto"/>
      </w:divBdr>
    </w:div>
    <w:div w:id="257325903">
      <w:bodyDiv w:val="1"/>
      <w:marLeft w:val="0"/>
      <w:marRight w:val="0"/>
      <w:marTop w:val="0"/>
      <w:marBottom w:val="0"/>
      <w:divBdr>
        <w:top w:val="none" w:sz="0" w:space="0" w:color="auto"/>
        <w:left w:val="none" w:sz="0" w:space="0" w:color="auto"/>
        <w:bottom w:val="none" w:sz="0" w:space="0" w:color="auto"/>
        <w:right w:val="none" w:sz="0" w:space="0" w:color="auto"/>
      </w:divBdr>
    </w:div>
    <w:div w:id="308484636">
      <w:bodyDiv w:val="1"/>
      <w:marLeft w:val="0"/>
      <w:marRight w:val="0"/>
      <w:marTop w:val="0"/>
      <w:marBottom w:val="0"/>
      <w:divBdr>
        <w:top w:val="none" w:sz="0" w:space="0" w:color="auto"/>
        <w:left w:val="none" w:sz="0" w:space="0" w:color="auto"/>
        <w:bottom w:val="none" w:sz="0" w:space="0" w:color="auto"/>
        <w:right w:val="none" w:sz="0" w:space="0" w:color="auto"/>
      </w:divBdr>
    </w:div>
    <w:div w:id="309480197">
      <w:bodyDiv w:val="1"/>
      <w:marLeft w:val="0"/>
      <w:marRight w:val="0"/>
      <w:marTop w:val="0"/>
      <w:marBottom w:val="0"/>
      <w:divBdr>
        <w:top w:val="none" w:sz="0" w:space="0" w:color="auto"/>
        <w:left w:val="none" w:sz="0" w:space="0" w:color="auto"/>
        <w:bottom w:val="none" w:sz="0" w:space="0" w:color="auto"/>
        <w:right w:val="none" w:sz="0" w:space="0" w:color="auto"/>
      </w:divBdr>
    </w:div>
    <w:div w:id="318315867">
      <w:bodyDiv w:val="1"/>
      <w:marLeft w:val="0"/>
      <w:marRight w:val="0"/>
      <w:marTop w:val="0"/>
      <w:marBottom w:val="0"/>
      <w:divBdr>
        <w:top w:val="none" w:sz="0" w:space="0" w:color="auto"/>
        <w:left w:val="none" w:sz="0" w:space="0" w:color="auto"/>
        <w:bottom w:val="none" w:sz="0" w:space="0" w:color="auto"/>
        <w:right w:val="none" w:sz="0" w:space="0" w:color="auto"/>
      </w:divBdr>
    </w:div>
    <w:div w:id="321937171">
      <w:bodyDiv w:val="1"/>
      <w:marLeft w:val="0"/>
      <w:marRight w:val="0"/>
      <w:marTop w:val="0"/>
      <w:marBottom w:val="0"/>
      <w:divBdr>
        <w:top w:val="none" w:sz="0" w:space="0" w:color="auto"/>
        <w:left w:val="none" w:sz="0" w:space="0" w:color="auto"/>
        <w:bottom w:val="none" w:sz="0" w:space="0" w:color="auto"/>
        <w:right w:val="none" w:sz="0" w:space="0" w:color="auto"/>
      </w:divBdr>
    </w:div>
    <w:div w:id="325786466">
      <w:bodyDiv w:val="1"/>
      <w:marLeft w:val="0"/>
      <w:marRight w:val="0"/>
      <w:marTop w:val="0"/>
      <w:marBottom w:val="0"/>
      <w:divBdr>
        <w:top w:val="none" w:sz="0" w:space="0" w:color="auto"/>
        <w:left w:val="none" w:sz="0" w:space="0" w:color="auto"/>
        <w:bottom w:val="none" w:sz="0" w:space="0" w:color="auto"/>
        <w:right w:val="none" w:sz="0" w:space="0" w:color="auto"/>
      </w:divBdr>
    </w:div>
    <w:div w:id="330304545">
      <w:bodyDiv w:val="1"/>
      <w:marLeft w:val="0"/>
      <w:marRight w:val="0"/>
      <w:marTop w:val="0"/>
      <w:marBottom w:val="0"/>
      <w:divBdr>
        <w:top w:val="none" w:sz="0" w:space="0" w:color="auto"/>
        <w:left w:val="none" w:sz="0" w:space="0" w:color="auto"/>
        <w:bottom w:val="none" w:sz="0" w:space="0" w:color="auto"/>
        <w:right w:val="none" w:sz="0" w:space="0" w:color="auto"/>
      </w:divBdr>
    </w:div>
    <w:div w:id="387535329">
      <w:bodyDiv w:val="1"/>
      <w:marLeft w:val="0"/>
      <w:marRight w:val="0"/>
      <w:marTop w:val="0"/>
      <w:marBottom w:val="0"/>
      <w:divBdr>
        <w:top w:val="none" w:sz="0" w:space="0" w:color="auto"/>
        <w:left w:val="none" w:sz="0" w:space="0" w:color="auto"/>
        <w:bottom w:val="none" w:sz="0" w:space="0" w:color="auto"/>
        <w:right w:val="none" w:sz="0" w:space="0" w:color="auto"/>
      </w:divBdr>
      <w:divsChild>
        <w:div w:id="1163592194">
          <w:marLeft w:val="0"/>
          <w:marRight w:val="0"/>
          <w:marTop w:val="0"/>
          <w:marBottom w:val="0"/>
          <w:divBdr>
            <w:top w:val="none" w:sz="0" w:space="0" w:color="auto"/>
            <w:left w:val="none" w:sz="0" w:space="0" w:color="auto"/>
            <w:bottom w:val="none" w:sz="0" w:space="0" w:color="auto"/>
            <w:right w:val="none" w:sz="0" w:space="0" w:color="auto"/>
          </w:divBdr>
          <w:divsChild>
            <w:div w:id="1731343796">
              <w:marLeft w:val="0"/>
              <w:marRight w:val="0"/>
              <w:marTop w:val="0"/>
              <w:marBottom w:val="0"/>
              <w:divBdr>
                <w:top w:val="none" w:sz="0" w:space="0" w:color="auto"/>
                <w:left w:val="none" w:sz="0" w:space="0" w:color="auto"/>
                <w:bottom w:val="none" w:sz="0" w:space="0" w:color="auto"/>
                <w:right w:val="none" w:sz="0" w:space="0" w:color="auto"/>
              </w:divBdr>
              <w:divsChild>
                <w:div w:id="406804652">
                  <w:marLeft w:val="0"/>
                  <w:marRight w:val="0"/>
                  <w:marTop w:val="0"/>
                  <w:marBottom w:val="0"/>
                  <w:divBdr>
                    <w:top w:val="none" w:sz="0" w:space="0" w:color="auto"/>
                    <w:left w:val="none" w:sz="0" w:space="0" w:color="auto"/>
                    <w:bottom w:val="none" w:sz="0" w:space="0" w:color="auto"/>
                    <w:right w:val="none" w:sz="0" w:space="0" w:color="auto"/>
                  </w:divBdr>
                  <w:divsChild>
                    <w:div w:id="1813523323">
                      <w:marLeft w:val="0"/>
                      <w:marRight w:val="0"/>
                      <w:marTop w:val="0"/>
                      <w:marBottom w:val="0"/>
                      <w:divBdr>
                        <w:top w:val="none" w:sz="0" w:space="0" w:color="auto"/>
                        <w:left w:val="none" w:sz="0" w:space="0" w:color="auto"/>
                        <w:bottom w:val="none" w:sz="0" w:space="0" w:color="auto"/>
                        <w:right w:val="none" w:sz="0" w:space="0" w:color="auto"/>
                      </w:divBdr>
                      <w:divsChild>
                        <w:div w:id="1095129347">
                          <w:marLeft w:val="2700"/>
                          <w:marRight w:val="0"/>
                          <w:marTop w:val="0"/>
                          <w:marBottom w:val="0"/>
                          <w:divBdr>
                            <w:top w:val="none" w:sz="0" w:space="0" w:color="auto"/>
                            <w:left w:val="none" w:sz="0" w:space="0" w:color="auto"/>
                            <w:bottom w:val="none" w:sz="0" w:space="0" w:color="auto"/>
                            <w:right w:val="none" w:sz="0" w:space="0" w:color="auto"/>
                          </w:divBdr>
                          <w:divsChild>
                            <w:div w:id="764771121">
                              <w:marLeft w:val="0"/>
                              <w:marRight w:val="0"/>
                              <w:marTop w:val="0"/>
                              <w:marBottom w:val="0"/>
                              <w:divBdr>
                                <w:top w:val="none" w:sz="0" w:space="0" w:color="auto"/>
                                <w:left w:val="none" w:sz="0" w:space="0" w:color="auto"/>
                                <w:bottom w:val="none" w:sz="0" w:space="0" w:color="auto"/>
                                <w:right w:val="none" w:sz="0" w:space="0" w:color="auto"/>
                              </w:divBdr>
                              <w:divsChild>
                                <w:div w:id="1061176136">
                                  <w:marLeft w:val="0"/>
                                  <w:marRight w:val="0"/>
                                  <w:marTop w:val="0"/>
                                  <w:marBottom w:val="0"/>
                                  <w:divBdr>
                                    <w:top w:val="none" w:sz="0" w:space="0" w:color="auto"/>
                                    <w:left w:val="none" w:sz="0" w:space="0" w:color="auto"/>
                                    <w:bottom w:val="none" w:sz="0" w:space="0" w:color="auto"/>
                                    <w:right w:val="none" w:sz="0" w:space="0" w:color="auto"/>
                                  </w:divBdr>
                                  <w:divsChild>
                                    <w:div w:id="1548373609">
                                      <w:marLeft w:val="0"/>
                                      <w:marRight w:val="0"/>
                                      <w:marTop w:val="0"/>
                                      <w:marBottom w:val="0"/>
                                      <w:divBdr>
                                        <w:top w:val="none" w:sz="0" w:space="0" w:color="auto"/>
                                        <w:left w:val="none" w:sz="0" w:space="0" w:color="auto"/>
                                        <w:bottom w:val="none" w:sz="0" w:space="0" w:color="auto"/>
                                        <w:right w:val="none" w:sz="0" w:space="0" w:color="auto"/>
                                      </w:divBdr>
                                      <w:divsChild>
                                        <w:div w:id="833034851">
                                          <w:marLeft w:val="0"/>
                                          <w:marRight w:val="0"/>
                                          <w:marTop w:val="90"/>
                                          <w:marBottom w:val="0"/>
                                          <w:divBdr>
                                            <w:top w:val="none" w:sz="0" w:space="0" w:color="auto"/>
                                            <w:left w:val="none" w:sz="0" w:space="0" w:color="auto"/>
                                            <w:bottom w:val="none" w:sz="0" w:space="0" w:color="auto"/>
                                            <w:right w:val="none" w:sz="0" w:space="0" w:color="auto"/>
                                          </w:divBdr>
                                          <w:divsChild>
                                            <w:div w:id="447238378">
                                              <w:marLeft w:val="0"/>
                                              <w:marRight w:val="0"/>
                                              <w:marTop w:val="0"/>
                                              <w:marBottom w:val="0"/>
                                              <w:divBdr>
                                                <w:top w:val="none" w:sz="0" w:space="0" w:color="auto"/>
                                                <w:left w:val="none" w:sz="0" w:space="0" w:color="auto"/>
                                                <w:bottom w:val="none" w:sz="0" w:space="0" w:color="auto"/>
                                                <w:right w:val="none" w:sz="0" w:space="0" w:color="auto"/>
                                              </w:divBdr>
                                              <w:divsChild>
                                                <w:div w:id="458912900">
                                                  <w:marLeft w:val="0"/>
                                                  <w:marRight w:val="0"/>
                                                  <w:marTop w:val="0"/>
                                                  <w:marBottom w:val="450"/>
                                                  <w:divBdr>
                                                    <w:top w:val="none" w:sz="0" w:space="0" w:color="auto"/>
                                                    <w:left w:val="none" w:sz="0" w:space="0" w:color="auto"/>
                                                    <w:bottom w:val="none" w:sz="0" w:space="0" w:color="auto"/>
                                                    <w:right w:val="none" w:sz="0" w:space="0" w:color="auto"/>
                                                  </w:divBdr>
                                                  <w:divsChild>
                                                    <w:div w:id="1208447321">
                                                      <w:marLeft w:val="0"/>
                                                      <w:marRight w:val="0"/>
                                                      <w:marTop w:val="0"/>
                                                      <w:marBottom w:val="0"/>
                                                      <w:divBdr>
                                                        <w:top w:val="none" w:sz="0" w:space="0" w:color="auto"/>
                                                        <w:left w:val="none" w:sz="0" w:space="0" w:color="auto"/>
                                                        <w:bottom w:val="none" w:sz="0" w:space="0" w:color="auto"/>
                                                        <w:right w:val="none" w:sz="0" w:space="0" w:color="auto"/>
                                                      </w:divBdr>
                                                      <w:divsChild>
                                                        <w:div w:id="750928716">
                                                          <w:marLeft w:val="0"/>
                                                          <w:marRight w:val="0"/>
                                                          <w:marTop w:val="0"/>
                                                          <w:marBottom w:val="0"/>
                                                          <w:divBdr>
                                                            <w:top w:val="none" w:sz="0" w:space="0" w:color="auto"/>
                                                            <w:left w:val="none" w:sz="0" w:space="0" w:color="auto"/>
                                                            <w:bottom w:val="none" w:sz="0" w:space="0" w:color="auto"/>
                                                            <w:right w:val="none" w:sz="0" w:space="0" w:color="auto"/>
                                                          </w:divBdr>
                                                          <w:divsChild>
                                                            <w:div w:id="580649225">
                                                              <w:marLeft w:val="0"/>
                                                              <w:marRight w:val="0"/>
                                                              <w:marTop w:val="0"/>
                                                              <w:marBottom w:val="0"/>
                                                              <w:divBdr>
                                                                <w:top w:val="none" w:sz="0" w:space="0" w:color="auto"/>
                                                                <w:left w:val="none" w:sz="0" w:space="0" w:color="auto"/>
                                                                <w:bottom w:val="none" w:sz="0" w:space="0" w:color="auto"/>
                                                                <w:right w:val="none" w:sz="0" w:space="0" w:color="auto"/>
                                                              </w:divBdr>
                                                              <w:divsChild>
                                                                <w:div w:id="117186490">
                                                                  <w:marLeft w:val="0"/>
                                                                  <w:marRight w:val="0"/>
                                                                  <w:marTop w:val="0"/>
                                                                  <w:marBottom w:val="0"/>
                                                                  <w:divBdr>
                                                                    <w:top w:val="none" w:sz="0" w:space="0" w:color="auto"/>
                                                                    <w:left w:val="none" w:sz="0" w:space="0" w:color="auto"/>
                                                                    <w:bottom w:val="none" w:sz="0" w:space="0" w:color="auto"/>
                                                                    <w:right w:val="none" w:sz="0" w:space="0" w:color="auto"/>
                                                                  </w:divBdr>
                                                                  <w:divsChild>
                                                                    <w:div w:id="329647475">
                                                                      <w:marLeft w:val="0"/>
                                                                      <w:marRight w:val="0"/>
                                                                      <w:marTop w:val="0"/>
                                                                      <w:marBottom w:val="0"/>
                                                                      <w:divBdr>
                                                                        <w:top w:val="none" w:sz="0" w:space="0" w:color="auto"/>
                                                                        <w:left w:val="none" w:sz="0" w:space="0" w:color="auto"/>
                                                                        <w:bottom w:val="none" w:sz="0" w:space="0" w:color="auto"/>
                                                                        <w:right w:val="none" w:sz="0" w:space="0" w:color="auto"/>
                                                                      </w:divBdr>
                                                                      <w:divsChild>
                                                                        <w:div w:id="244189038">
                                                                          <w:marLeft w:val="0"/>
                                                                          <w:marRight w:val="0"/>
                                                                          <w:marTop w:val="0"/>
                                                                          <w:marBottom w:val="0"/>
                                                                          <w:divBdr>
                                                                            <w:top w:val="none" w:sz="0" w:space="0" w:color="auto"/>
                                                                            <w:left w:val="none" w:sz="0" w:space="0" w:color="auto"/>
                                                                            <w:bottom w:val="none" w:sz="0" w:space="0" w:color="auto"/>
                                                                            <w:right w:val="none" w:sz="0" w:space="0" w:color="auto"/>
                                                                          </w:divBdr>
                                                                          <w:divsChild>
                                                                            <w:div w:id="825438111">
                                                                              <w:marLeft w:val="0"/>
                                                                              <w:marRight w:val="0"/>
                                                                              <w:marTop w:val="0"/>
                                                                              <w:marBottom w:val="0"/>
                                                                              <w:divBdr>
                                                                                <w:top w:val="none" w:sz="0" w:space="0" w:color="auto"/>
                                                                                <w:left w:val="none" w:sz="0" w:space="0" w:color="auto"/>
                                                                                <w:bottom w:val="none" w:sz="0" w:space="0" w:color="auto"/>
                                                                                <w:right w:val="none" w:sz="0" w:space="0" w:color="auto"/>
                                                                              </w:divBdr>
                                                                              <w:divsChild>
                                                                                <w:div w:id="1420445886">
                                                                                  <w:marLeft w:val="0"/>
                                                                                  <w:marRight w:val="0"/>
                                                                                  <w:marTop w:val="0"/>
                                                                                  <w:marBottom w:val="0"/>
                                                                                  <w:divBdr>
                                                                                    <w:top w:val="none" w:sz="0" w:space="0" w:color="auto"/>
                                                                                    <w:left w:val="none" w:sz="0" w:space="0" w:color="auto"/>
                                                                                    <w:bottom w:val="none" w:sz="0" w:space="0" w:color="auto"/>
                                                                                    <w:right w:val="none" w:sz="0" w:space="0" w:color="auto"/>
                                                                                  </w:divBdr>
                                                                                  <w:divsChild>
                                                                                    <w:div w:id="6098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6341">
      <w:bodyDiv w:val="1"/>
      <w:marLeft w:val="0"/>
      <w:marRight w:val="0"/>
      <w:marTop w:val="0"/>
      <w:marBottom w:val="0"/>
      <w:divBdr>
        <w:top w:val="none" w:sz="0" w:space="0" w:color="auto"/>
        <w:left w:val="none" w:sz="0" w:space="0" w:color="auto"/>
        <w:bottom w:val="none" w:sz="0" w:space="0" w:color="auto"/>
        <w:right w:val="none" w:sz="0" w:space="0" w:color="auto"/>
      </w:divBdr>
    </w:div>
    <w:div w:id="522135979">
      <w:bodyDiv w:val="1"/>
      <w:marLeft w:val="0"/>
      <w:marRight w:val="0"/>
      <w:marTop w:val="0"/>
      <w:marBottom w:val="0"/>
      <w:divBdr>
        <w:top w:val="none" w:sz="0" w:space="0" w:color="auto"/>
        <w:left w:val="none" w:sz="0" w:space="0" w:color="auto"/>
        <w:bottom w:val="none" w:sz="0" w:space="0" w:color="auto"/>
        <w:right w:val="none" w:sz="0" w:space="0" w:color="auto"/>
      </w:divBdr>
    </w:div>
    <w:div w:id="590627346">
      <w:bodyDiv w:val="1"/>
      <w:marLeft w:val="0"/>
      <w:marRight w:val="0"/>
      <w:marTop w:val="0"/>
      <w:marBottom w:val="0"/>
      <w:divBdr>
        <w:top w:val="none" w:sz="0" w:space="0" w:color="auto"/>
        <w:left w:val="none" w:sz="0" w:space="0" w:color="auto"/>
        <w:bottom w:val="none" w:sz="0" w:space="0" w:color="auto"/>
        <w:right w:val="none" w:sz="0" w:space="0" w:color="auto"/>
      </w:divBdr>
    </w:div>
    <w:div w:id="600069506">
      <w:bodyDiv w:val="1"/>
      <w:marLeft w:val="0"/>
      <w:marRight w:val="0"/>
      <w:marTop w:val="0"/>
      <w:marBottom w:val="0"/>
      <w:divBdr>
        <w:top w:val="none" w:sz="0" w:space="0" w:color="auto"/>
        <w:left w:val="none" w:sz="0" w:space="0" w:color="auto"/>
        <w:bottom w:val="none" w:sz="0" w:space="0" w:color="auto"/>
        <w:right w:val="none" w:sz="0" w:space="0" w:color="auto"/>
      </w:divBdr>
    </w:div>
    <w:div w:id="638463590">
      <w:bodyDiv w:val="1"/>
      <w:marLeft w:val="0"/>
      <w:marRight w:val="0"/>
      <w:marTop w:val="0"/>
      <w:marBottom w:val="0"/>
      <w:divBdr>
        <w:top w:val="none" w:sz="0" w:space="0" w:color="auto"/>
        <w:left w:val="none" w:sz="0" w:space="0" w:color="auto"/>
        <w:bottom w:val="none" w:sz="0" w:space="0" w:color="auto"/>
        <w:right w:val="none" w:sz="0" w:space="0" w:color="auto"/>
      </w:divBdr>
    </w:div>
    <w:div w:id="653945827">
      <w:bodyDiv w:val="1"/>
      <w:marLeft w:val="0"/>
      <w:marRight w:val="0"/>
      <w:marTop w:val="0"/>
      <w:marBottom w:val="0"/>
      <w:divBdr>
        <w:top w:val="none" w:sz="0" w:space="0" w:color="auto"/>
        <w:left w:val="none" w:sz="0" w:space="0" w:color="auto"/>
        <w:bottom w:val="none" w:sz="0" w:space="0" w:color="auto"/>
        <w:right w:val="none" w:sz="0" w:space="0" w:color="auto"/>
      </w:divBdr>
    </w:div>
    <w:div w:id="658387661">
      <w:bodyDiv w:val="1"/>
      <w:marLeft w:val="0"/>
      <w:marRight w:val="0"/>
      <w:marTop w:val="0"/>
      <w:marBottom w:val="0"/>
      <w:divBdr>
        <w:top w:val="none" w:sz="0" w:space="0" w:color="auto"/>
        <w:left w:val="none" w:sz="0" w:space="0" w:color="auto"/>
        <w:bottom w:val="none" w:sz="0" w:space="0" w:color="auto"/>
        <w:right w:val="none" w:sz="0" w:space="0" w:color="auto"/>
      </w:divBdr>
    </w:div>
    <w:div w:id="659120917">
      <w:bodyDiv w:val="1"/>
      <w:marLeft w:val="0"/>
      <w:marRight w:val="0"/>
      <w:marTop w:val="0"/>
      <w:marBottom w:val="0"/>
      <w:divBdr>
        <w:top w:val="none" w:sz="0" w:space="0" w:color="auto"/>
        <w:left w:val="none" w:sz="0" w:space="0" w:color="auto"/>
        <w:bottom w:val="none" w:sz="0" w:space="0" w:color="auto"/>
        <w:right w:val="none" w:sz="0" w:space="0" w:color="auto"/>
      </w:divBdr>
    </w:div>
    <w:div w:id="660699673">
      <w:bodyDiv w:val="1"/>
      <w:marLeft w:val="0"/>
      <w:marRight w:val="0"/>
      <w:marTop w:val="0"/>
      <w:marBottom w:val="0"/>
      <w:divBdr>
        <w:top w:val="none" w:sz="0" w:space="0" w:color="auto"/>
        <w:left w:val="none" w:sz="0" w:space="0" w:color="auto"/>
        <w:bottom w:val="none" w:sz="0" w:space="0" w:color="auto"/>
        <w:right w:val="none" w:sz="0" w:space="0" w:color="auto"/>
      </w:divBdr>
    </w:div>
    <w:div w:id="672882019">
      <w:bodyDiv w:val="1"/>
      <w:marLeft w:val="0"/>
      <w:marRight w:val="0"/>
      <w:marTop w:val="0"/>
      <w:marBottom w:val="0"/>
      <w:divBdr>
        <w:top w:val="none" w:sz="0" w:space="0" w:color="auto"/>
        <w:left w:val="none" w:sz="0" w:space="0" w:color="auto"/>
        <w:bottom w:val="none" w:sz="0" w:space="0" w:color="auto"/>
        <w:right w:val="none" w:sz="0" w:space="0" w:color="auto"/>
      </w:divBdr>
    </w:div>
    <w:div w:id="682978928">
      <w:bodyDiv w:val="1"/>
      <w:marLeft w:val="0"/>
      <w:marRight w:val="0"/>
      <w:marTop w:val="0"/>
      <w:marBottom w:val="0"/>
      <w:divBdr>
        <w:top w:val="none" w:sz="0" w:space="0" w:color="auto"/>
        <w:left w:val="none" w:sz="0" w:space="0" w:color="auto"/>
        <w:bottom w:val="none" w:sz="0" w:space="0" w:color="auto"/>
        <w:right w:val="none" w:sz="0" w:space="0" w:color="auto"/>
      </w:divBdr>
    </w:div>
    <w:div w:id="763309211">
      <w:bodyDiv w:val="1"/>
      <w:marLeft w:val="0"/>
      <w:marRight w:val="0"/>
      <w:marTop w:val="0"/>
      <w:marBottom w:val="0"/>
      <w:divBdr>
        <w:top w:val="none" w:sz="0" w:space="0" w:color="auto"/>
        <w:left w:val="none" w:sz="0" w:space="0" w:color="auto"/>
        <w:bottom w:val="none" w:sz="0" w:space="0" w:color="auto"/>
        <w:right w:val="none" w:sz="0" w:space="0" w:color="auto"/>
      </w:divBdr>
    </w:div>
    <w:div w:id="810437464">
      <w:bodyDiv w:val="1"/>
      <w:marLeft w:val="0"/>
      <w:marRight w:val="0"/>
      <w:marTop w:val="0"/>
      <w:marBottom w:val="0"/>
      <w:divBdr>
        <w:top w:val="none" w:sz="0" w:space="0" w:color="auto"/>
        <w:left w:val="none" w:sz="0" w:space="0" w:color="auto"/>
        <w:bottom w:val="none" w:sz="0" w:space="0" w:color="auto"/>
        <w:right w:val="none" w:sz="0" w:space="0" w:color="auto"/>
      </w:divBdr>
    </w:div>
    <w:div w:id="864975975">
      <w:bodyDiv w:val="1"/>
      <w:marLeft w:val="0"/>
      <w:marRight w:val="0"/>
      <w:marTop w:val="0"/>
      <w:marBottom w:val="0"/>
      <w:divBdr>
        <w:top w:val="none" w:sz="0" w:space="0" w:color="auto"/>
        <w:left w:val="none" w:sz="0" w:space="0" w:color="auto"/>
        <w:bottom w:val="none" w:sz="0" w:space="0" w:color="auto"/>
        <w:right w:val="none" w:sz="0" w:space="0" w:color="auto"/>
      </w:divBdr>
    </w:div>
    <w:div w:id="886532269">
      <w:bodyDiv w:val="1"/>
      <w:marLeft w:val="0"/>
      <w:marRight w:val="0"/>
      <w:marTop w:val="0"/>
      <w:marBottom w:val="0"/>
      <w:divBdr>
        <w:top w:val="none" w:sz="0" w:space="0" w:color="auto"/>
        <w:left w:val="none" w:sz="0" w:space="0" w:color="auto"/>
        <w:bottom w:val="none" w:sz="0" w:space="0" w:color="auto"/>
        <w:right w:val="none" w:sz="0" w:space="0" w:color="auto"/>
      </w:divBdr>
    </w:div>
    <w:div w:id="904485782">
      <w:bodyDiv w:val="1"/>
      <w:marLeft w:val="0"/>
      <w:marRight w:val="0"/>
      <w:marTop w:val="0"/>
      <w:marBottom w:val="0"/>
      <w:divBdr>
        <w:top w:val="none" w:sz="0" w:space="0" w:color="auto"/>
        <w:left w:val="none" w:sz="0" w:space="0" w:color="auto"/>
        <w:bottom w:val="none" w:sz="0" w:space="0" w:color="auto"/>
        <w:right w:val="none" w:sz="0" w:space="0" w:color="auto"/>
      </w:divBdr>
    </w:div>
    <w:div w:id="979187043">
      <w:bodyDiv w:val="1"/>
      <w:marLeft w:val="0"/>
      <w:marRight w:val="0"/>
      <w:marTop w:val="0"/>
      <w:marBottom w:val="0"/>
      <w:divBdr>
        <w:top w:val="none" w:sz="0" w:space="0" w:color="auto"/>
        <w:left w:val="none" w:sz="0" w:space="0" w:color="auto"/>
        <w:bottom w:val="none" w:sz="0" w:space="0" w:color="auto"/>
        <w:right w:val="none" w:sz="0" w:space="0" w:color="auto"/>
      </w:divBdr>
    </w:div>
    <w:div w:id="1022245170">
      <w:bodyDiv w:val="1"/>
      <w:marLeft w:val="0"/>
      <w:marRight w:val="0"/>
      <w:marTop w:val="0"/>
      <w:marBottom w:val="0"/>
      <w:divBdr>
        <w:top w:val="none" w:sz="0" w:space="0" w:color="auto"/>
        <w:left w:val="none" w:sz="0" w:space="0" w:color="auto"/>
        <w:bottom w:val="none" w:sz="0" w:space="0" w:color="auto"/>
        <w:right w:val="none" w:sz="0" w:space="0" w:color="auto"/>
      </w:divBdr>
    </w:div>
    <w:div w:id="1039939823">
      <w:bodyDiv w:val="1"/>
      <w:marLeft w:val="0"/>
      <w:marRight w:val="0"/>
      <w:marTop w:val="0"/>
      <w:marBottom w:val="0"/>
      <w:divBdr>
        <w:top w:val="none" w:sz="0" w:space="0" w:color="auto"/>
        <w:left w:val="none" w:sz="0" w:space="0" w:color="auto"/>
        <w:bottom w:val="none" w:sz="0" w:space="0" w:color="auto"/>
        <w:right w:val="none" w:sz="0" w:space="0" w:color="auto"/>
      </w:divBdr>
    </w:div>
    <w:div w:id="1092049218">
      <w:bodyDiv w:val="1"/>
      <w:marLeft w:val="0"/>
      <w:marRight w:val="0"/>
      <w:marTop w:val="0"/>
      <w:marBottom w:val="0"/>
      <w:divBdr>
        <w:top w:val="none" w:sz="0" w:space="0" w:color="auto"/>
        <w:left w:val="none" w:sz="0" w:space="0" w:color="auto"/>
        <w:bottom w:val="none" w:sz="0" w:space="0" w:color="auto"/>
        <w:right w:val="none" w:sz="0" w:space="0" w:color="auto"/>
      </w:divBdr>
    </w:div>
    <w:div w:id="1111320681">
      <w:bodyDiv w:val="1"/>
      <w:marLeft w:val="0"/>
      <w:marRight w:val="0"/>
      <w:marTop w:val="0"/>
      <w:marBottom w:val="0"/>
      <w:divBdr>
        <w:top w:val="none" w:sz="0" w:space="0" w:color="auto"/>
        <w:left w:val="none" w:sz="0" w:space="0" w:color="auto"/>
        <w:bottom w:val="none" w:sz="0" w:space="0" w:color="auto"/>
        <w:right w:val="none" w:sz="0" w:space="0" w:color="auto"/>
      </w:divBdr>
    </w:div>
    <w:div w:id="1146626615">
      <w:bodyDiv w:val="1"/>
      <w:marLeft w:val="0"/>
      <w:marRight w:val="0"/>
      <w:marTop w:val="0"/>
      <w:marBottom w:val="0"/>
      <w:divBdr>
        <w:top w:val="none" w:sz="0" w:space="0" w:color="auto"/>
        <w:left w:val="none" w:sz="0" w:space="0" w:color="auto"/>
        <w:bottom w:val="none" w:sz="0" w:space="0" w:color="auto"/>
        <w:right w:val="none" w:sz="0" w:space="0" w:color="auto"/>
      </w:divBdr>
    </w:div>
    <w:div w:id="1225871054">
      <w:bodyDiv w:val="1"/>
      <w:marLeft w:val="0"/>
      <w:marRight w:val="0"/>
      <w:marTop w:val="0"/>
      <w:marBottom w:val="0"/>
      <w:divBdr>
        <w:top w:val="none" w:sz="0" w:space="0" w:color="auto"/>
        <w:left w:val="none" w:sz="0" w:space="0" w:color="auto"/>
        <w:bottom w:val="none" w:sz="0" w:space="0" w:color="auto"/>
        <w:right w:val="none" w:sz="0" w:space="0" w:color="auto"/>
      </w:divBdr>
    </w:div>
    <w:div w:id="1273634051">
      <w:bodyDiv w:val="1"/>
      <w:marLeft w:val="0"/>
      <w:marRight w:val="0"/>
      <w:marTop w:val="0"/>
      <w:marBottom w:val="0"/>
      <w:divBdr>
        <w:top w:val="none" w:sz="0" w:space="0" w:color="auto"/>
        <w:left w:val="none" w:sz="0" w:space="0" w:color="auto"/>
        <w:bottom w:val="none" w:sz="0" w:space="0" w:color="auto"/>
        <w:right w:val="none" w:sz="0" w:space="0" w:color="auto"/>
      </w:divBdr>
    </w:div>
    <w:div w:id="1291939493">
      <w:bodyDiv w:val="1"/>
      <w:marLeft w:val="0"/>
      <w:marRight w:val="0"/>
      <w:marTop w:val="0"/>
      <w:marBottom w:val="0"/>
      <w:divBdr>
        <w:top w:val="none" w:sz="0" w:space="0" w:color="auto"/>
        <w:left w:val="none" w:sz="0" w:space="0" w:color="auto"/>
        <w:bottom w:val="none" w:sz="0" w:space="0" w:color="auto"/>
        <w:right w:val="none" w:sz="0" w:space="0" w:color="auto"/>
      </w:divBdr>
    </w:div>
    <w:div w:id="1314600194">
      <w:bodyDiv w:val="1"/>
      <w:marLeft w:val="0"/>
      <w:marRight w:val="0"/>
      <w:marTop w:val="0"/>
      <w:marBottom w:val="0"/>
      <w:divBdr>
        <w:top w:val="none" w:sz="0" w:space="0" w:color="auto"/>
        <w:left w:val="none" w:sz="0" w:space="0" w:color="auto"/>
        <w:bottom w:val="none" w:sz="0" w:space="0" w:color="auto"/>
        <w:right w:val="none" w:sz="0" w:space="0" w:color="auto"/>
      </w:divBdr>
    </w:div>
    <w:div w:id="1360475033">
      <w:bodyDiv w:val="1"/>
      <w:marLeft w:val="0"/>
      <w:marRight w:val="0"/>
      <w:marTop w:val="0"/>
      <w:marBottom w:val="0"/>
      <w:divBdr>
        <w:top w:val="none" w:sz="0" w:space="0" w:color="auto"/>
        <w:left w:val="none" w:sz="0" w:space="0" w:color="auto"/>
        <w:bottom w:val="none" w:sz="0" w:space="0" w:color="auto"/>
        <w:right w:val="none" w:sz="0" w:space="0" w:color="auto"/>
      </w:divBdr>
    </w:div>
    <w:div w:id="1391418775">
      <w:bodyDiv w:val="1"/>
      <w:marLeft w:val="0"/>
      <w:marRight w:val="0"/>
      <w:marTop w:val="0"/>
      <w:marBottom w:val="0"/>
      <w:divBdr>
        <w:top w:val="none" w:sz="0" w:space="0" w:color="auto"/>
        <w:left w:val="none" w:sz="0" w:space="0" w:color="auto"/>
        <w:bottom w:val="none" w:sz="0" w:space="0" w:color="auto"/>
        <w:right w:val="none" w:sz="0" w:space="0" w:color="auto"/>
      </w:divBdr>
    </w:div>
    <w:div w:id="1489858483">
      <w:bodyDiv w:val="1"/>
      <w:marLeft w:val="0"/>
      <w:marRight w:val="0"/>
      <w:marTop w:val="0"/>
      <w:marBottom w:val="0"/>
      <w:divBdr>
        <w:top w:val="none" w:sz="0" w:space="0" w:color="auto"/>
        <w:left w:val="none" w:sz="0" w:space="0" w:color="auto"/>
        <w:bottom w:val="none" w:sz="0" w:space="0" w:color="auto"/>
        <w:right w:val="none" w:sz="0" w:space="0" w:color="auto"/>
      </w:divBdr>
      <w:divsChild>
        <w:div w:id="515508247">
          <w:marLeft w:val="0"/>
          <w:marRight w:val="0"/>
          <w:marTop w:val="0"/>
          <w:marBottom w:val="0"/>
          <w:divBdr>
            <w:top w:val="none" w:sz="0" w:space="0" w:color="auto"/>
            <w:left w:val="none" w:sz="0" w:space="0" w:color="auto"/>
            <w:bottom w:val="none" w:sz="0" w:space="0" w:color="auto"/>
            <w:right w:val="none" w:sz="0" w:space="0" w:color="auto"/>
          </w:divBdr>
          <w:divsChild>
            <w:div w:id="1884518109">
              <w:marLeft w:val="0"/>
              <w:marRight w:val="0"/>
              <w:marTop w:val="0"/>
              <w:marBottom w:val="0"/>
              <w:divBdr>
                <w:top w:val="none" w:sz="0" w:space="0" w:color="auto"/>
                <w:left w:val="none" w:sz="0" w:space="0" w:color="auto"/>
                <w:bottom w:val="none" w:sz="0" w:space="0" w:color="auto"/>
                <w:right w:val="none" w:sz="0" w:space="0" w:color="auto"/>
              </w:divBdr>
              <w:divsChild>
                <w:div w:id="1341002025">
                  <w:marLeft w:val="0"/>
                  <w:marRight w:val="0"/>
                  <w:marTop w:val="0"/>
                  <w:marBottom w:val="0"/>
                  <w:divBdr>
                    <w:top w:val="none" w:sz="0" w:space="0" w:color="auto"/>
                    <w:left w:val="none" w:sz="0" w:space="0" w:color="auto"/>
                    <w:bottom w:val="none" w:sz="0" w:space="0" w:color="auto"/>
                    <w:right w:val="none" w:sz="0" w:space="0" w:color="auto"/>
                  </w:divBdr>
                  <w:divsChild>
                    <w:div w:id="2049522431">
                      <w:marLeft w:val="0"/>
                      <w:marRight w:val="0"/>
                      <w:marTop w:val="0"/>
                      <w:marBottom w:val="0"/>
                      <w:divBdr>
                        <w:top w:val="none" w:sz="0" w:space="0" w:color="auto"/>
                        <w:left w:val="none" w:sz="0" w:space="0" w:color="auto"/>
                        <w:bottom w:val="none" w:sz="0" w:space="0" w:color="auto"/>
                        <w:right w:val="none" w:sz="0" w:space="0" w:color="auto"/>
                      </w:divBdr>
                      <w:divsChild>
                        <w:div w:id="554702669">
                          <w:marLeft w:val="2700"/>
                          <w:marRight w:val="0"/>
                          <w:marTop w:val="0"/>
                          <w:marBottom w:val="0"/>
                          <w:divBdr>
                            <w:top w:val="none" w:sz="0" w:space="0" w:color="auto"/>
                            <w:left w:val="none" w:sz="0" w:space="0" w:color="auto"/>
                            <w:bottom w:val="none" w:sz="0" w:space="0" w:color="auto"/>
                            <w:right w:val="none" w:sz="0" w:space="0" w:color="auto"/>
                          </w:divBdr>
                          <w:divsChild>
                            <w:div w:id="1113012035">
                              <w:marLeft w:val="0"/>
                              <w:marRight w:val="0"/>
                              <w:marTop w:val="0"/>
                              <w:marBottom w:val="0"/>
                              <w:divBdr>
                                <w:top w:val="none" w:sz="0" w:space="0" w:color="auto"/>
                                <w:left w:val="none" w:sz="0" w:space="0" w:color="auto"/>
                                <w:bottom w:val="none" w:sz="0" w:space="0" w:color="auto"/>
                                <w:right w:val="none" w:sz="0" w:space="0" w:color="auto"/>
                              </w:divBdr>
                              <w:divsChild>
                                <w:div w:id="725182893">
                                  <w:marLeft w:val="0"/>
                                  <w:marRight w:val="0"/>
                                  <w:marTop w:val="0"/>
                                  <w:marBottom w:val="0"/>
                                  <w:divBdr>
                                    <w:top w:val="none" w:sz="0" w:space="0" w:color="auto"/>
                                    <w:left w:val="none" w:sz="0" w:space="0" w:color="auto"/>
                                    <w:bottom w:val="none" w:sz="0" w:space="0" w:color="auto"/>
                                    <w:right w:val="none" w:sz="0" w:space="0" w:color="auto"/>
                                  </w:divBdr>
                                  <w:divsChild>
                                    <w:div w:id="1845893807">
                                      <w:marLeft w:val="0"/>
                                      <w:marRight w:val="0"/>
                                      <w:marTop w:val="0"/>
                                      <w:marBottom w:val="0"/>
                                      <w:divBdr>
                                        <w:top w:val="none" w:sz="0" w:space="0" w:color="auto"/>
                                        <w:left w:val="none" w:sz="0" w:space="0" w:color="auto"/>
                                        <w:bottom w:val="none" w:sz="0" w:space="0" w:color="auto"/>
                                        <w:right w:val="none" w:sz="0" w:space="0" w:color="auto"/>
                                      </w:divBdr>
                                      <w:divsChild>
                                        <w:div w:id="489296326">
                                          <w:marLeft w:val="0"/>
                                          <w:marRight w:val="0"/>
                                          <w:marTop w:val="90"/>
                                          <w:marBottom w:val="0"/>
                                          <w:divBdr>
                                            <w:top w:val="none" w:sz="0" w:space="0" w:color="auto"/>
                                            <w:left w:val="none" w:sz="0" w:space="0" w:color="auto"/>
                                            <w:bottom w:val="none" w:sz="0" w:space="0" w:color="auto"/>
                                            <w:right w:val="none" w:sz="0" w:space="0" w:color="auto"/>
                                          </w:divBdr>
                                          <w:divsChild>
                                            <w:div w:id="1235318506">
                                              <w:marLeft w:val="0"/>
                                              <w:marRight w:val="0"/>
                                              <w:marTop w:val="0"/>
                                              <w:marBottom w:val="0"/>
                                              <w:divBdr>
                                                <w:top w:val="none" w:sz="0" w:space="0" w:color="auto"/>
                                                <w:left w:val="none" w:sz="0" w:space="0" w:color="auto"/>
                                                <w:bottom w:val="none" w:sz="0" w:space="0" w:color="auto"/>
                                                <w:right w:val="none" w:sz="0" w:space="0" w:color="auto"/>
                                              </w:divBdr>
                                              <w:divsChild>
                                                <w:div w:id="1542092867">
                                                  <w:marLeft w:val="0"/>
                                                  <w:marRight w:val="0"/>
                                                  <w:marTop w:val="0"/>
                                                  <w:marBottom w:val="450"/>
                                                  <w:divBdr>
                                                    <w:top w:val="none" w:sz="0" w:space="0" w:color="auto"/>
                                                    <w:left w:val="none" w:sz="0" w:space="0" w:color="auto"/>
                                                    <w:bottom w:val="none" w:sz="0" w:space="0" w:color="auto"/>
                                                    <w:right w:val="none" w:sz="0" w:space="0" w:color="auto"/>
                                                  </w:divBdr>
                                                  <w:divsChild>
                                                    <w:div w:id="173811427">
                                                      <w:marLeft w:val="0"/>
                                                      <w:marRight w:val="0"/>
                                                      <w:marTop w:val="0"/>
                                                      <w:marBottom w:val="0"/>
                                                      <w:divBdr>
                                                        <w:top w:val="none" w:sz="0" w:space="0" w:color="auto"/>
                                                        <w:left w:val="none" w:sz="0" w:space="0" w:color="auto"/>
                                                        <w:bottom w:val="none" w:sz="0" w:space="0" w:color="auto"/>
                                                        <w:right w:val="none" w:sz="0" w:space="0" w:color="auto"/>
                                                      </w:divBdr>
                                                      <w:divsChild>
                                                        <w:div w:id="1556156724">
                                                          <w:marLeft w:val="0"/>
                                                          <w:marRight w:val="0"/>
                                                          <w:marTop w:val="0"/>
                                                          <w:marBottom w:val="0"/>
                                                          <w:divBdr>
                                                            <w:top w:val="none" w:sz="0" w:space="0" w:color="auto"/>
                                                            <w:left w:val="none" w:sz="0" w:space="0" w:color="auto"/>
                                                            <w:bottom w:val="none" w:sz="0" w:space="0" w:color="auto"/>
                                                            <w:right w:val="none" w:sz="0" w:space="0" w:color="auto"/>
                                                          </w:divBdr>
                                                          <w:divsChild>
                                                            <w:div w:id="374306543">
                                                              <w:marLeft w:val="0"/>
                                                              <w:marRight w:val="0"/>
                                                              <w:marTop w:val="0"/>
                                                              <w:marBottom w:val="0"/>
                                                              <w:divBdr>
                                                                <w:top w:val="none" w:sz="0" w:space="0" w:color="auto"/>
                                                                <w:left w:val="none" w:sz="0" w:space="0" w:color="auto"/>
                                                                <w:bottom w:val="none" w:sz="0" w:space="0" w:color="auto"/>
                                                                <w:right w:val="none" w:sz="0" w:space="0" w:color="auto"/>
                                                              </w:divBdr>
                                                              <w:divsChild>
                                                                <w:div w:id="1881817170">
                                                                  <w:marLeft w:val="0"/>
                                                                  <w:marRight w:val="0"/>
                                                                  <w:marTop w:val="0"/>
                                                                  <w:marBottom w:val="0"/>
                                                                  <w:divBdr>
                                                                    <w:top w:val="none" w:sz="0" w:space="0" w:color="auto"/>
                                                                    <w:left w:val="none" w:sz="0" w:space="0" w:color="auto"/>
                                                                    <w:bottom w:val="none" w:sz="0" w:space="0" w:color="auto"/>
                                                                    <w:right w:val="none" w:sz="0" w:space="0" w:color="auto"/>
                                                                  </w:divBdr>
                                                                  <w:divsChild>
                                                                    <w:div w:id="622620149">
                                                                      <w:marLeft w:val="0"/>
                                                                      <w:marRight w:val="0"/>
                                                                      <w:marTop w:val="0"/>
                                                                      <w:marBottom w:val="0"/>
                                                                      <w:divBdr>
                                                                        <w:top w:val="none" w:sz="0" w:space="0" w:color="auto"/>
                                                                        <w:left w:val="none" w:sz="0" w:space="0" w:color="auto"/>
                                                                        <w:bottom w:val="none" w:sz="0" w:space="0" w:color="auto"/>
                                                                        <w:right w:val="none" w:sz="0" w:space="0" w:color="auto"/>
                                                                      </w:divBdr>
                                                                      <w:divsChild>
                                                                        <w:div w:id="323632864">
                                                                          <w:marLeft w:val="0"/>
                                                                          <w:marRight w:val="0"/>
                                                                          <w:marTop w:val="0"/>
                                                                          <w:marBottom w:val="0"/>
                                                                          <w:divBdr>
                                                                            <w:top w:val="none" w:sz="0" w:space="0" w:color="auto"/>
                                                                            <w:left w:val="none" w:sz="0" w:space="0" w:color="auto"/>
                                                                            <w:bottom w:val="none" w:sz="0" w:space="0" w:color="auto"/>
                                                                            <w:right w:val="none" w:sz="0" w:space="0" w:color="auto"/>
                                                                          </w:divBdr>
                                                                          <w:divsChild>
                                                                            <w:div w:id="1838761339">
                                                                              <w:marLeft w:val="0"/>
                                                                              <w:marRight w:val="0"/>
                                                                              <w:marTop w:val="0"/>
                                                                              <w:marBottom w:val="0"/>
                                                                              <w:divBdr>
                                                                                <w:top w:val="none" w:sz="0" w:space="0" w:color="auto"/>
                                                                                <w:left w:val="none" w:sz="0" w:space="0" w:color="auto"/>
                                                                                <w:bottom w:val="none" w:sz="0" w:space="0" w:color="auto"/>
                                                                                <w:right w:val="none" w:sz="0" w:space="0" w:color="auto"/>
                                                                              </w:divBdr>
                                                                              <w:divsChild>
                                                                                <w:div w:id="1632205939">
                                                                                  <w:marLeft w:val="0"/>
                                                                                  <w:marRight w:val="0"/>
                                                                                  <w:marTop w:val="0"/>
                                                                                  <w:marBottom w:val="0"/>
                                                                                  <w:divBdr>
                                                                                    <w:top w:val="none" w:sz="0" w:space="0" w:color="auto"/>
                                                                                    <w:left w:val="none" w:sz="0" w:space="0" w:color="auto"/>
                                                                                    <w:bottom w:val="none" w:sz="0" w:space="0" w:color="auto"/>
                                                                                    <w:right w:val="none" w:sz="0" w:space="0" w:color="auto"/>
                                                                                  </w:divBdr>
                                                                                  <w:divsChild>
                                                                                    <w:div w:id="298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08467">
      <w:bodyDiv w:val="1"/>
      <w:marLeft w:val="0"/>
      <w:marRight w:val="0"/>
      <w:marTop w:val="0"/>
      <w:marBottom w:val="0"/>
      <w:divBdr>
        <w:top w:val="none" w:sz="0" w:space="0" w:color="auto"/>
        <w:left w:val="none" w:sz="0" w:space="0" w:color="auto"/>
        <w:bottom w:val="none" w:sz="0" w:space="0" w:color="auto"/>
        <w:right w:val="none" w:sz="0" w:space="0" w:color="auto"/>
      </w:divBdr>
    </w:div>
    <w:div w:id="1552881406">
      <w:bodyDiv w:val="1"/>
      <w:marLeft w:val="0"/>
      <w:marRight w:val="0"/>
      <w:marTop w:val="0"/>
      <w:marBottom w:val="0"/>
      <w:divBdr>
        <w:top w:val="none" w:sz="0" w:space="0" w:color="auto"/>
        <w:left w:val="none" w:sz="0" w:space="0" w:color="auto"/>
        <w:bottom w:val="none" w:sz="0" w:space="0" w:color="auto"/>
        <w:right w:val="none" w:sz="0" w:space="0" w:color="auto"/>
      </w:divBdr>
    </w:div>
    <w:div w:id="1566185741">
      <w:bodyDiv w:val="1"/>
      <w:marLeft w:val="0"/>
      <w:marRight w:val="0"/>
      <w:marTop w:val="0"/>
      <w:marBottom w:val="0"/>
      <w:divBdr>
        <w:top w:val="none" w:sz="0" w:space="0" w:color="auto"/>
        <w:left w:val="none" w:sz="0" w:space="0" w:color="auto"/>
        <w:bottom w:val="none" w:sz="0" w:space="0" w:color="auto"/>
        <w:right w:val="none" w:sz="0" w:space="0" w:color="auto"/>
      </w:divBdr>
    </w:div>
    <w:div w:id="1608778893">
      <w:bodyDiv w:val="1"/>
      <w:marLeft w:val="0"/>
      <w:marRight w:val="0"/>
      <w:marTop w:val="0"/>
      <w:marBottom w:val="0"/>
      <w:divBdr>
        <w:top w:val="none" w:sz="0" w:space="0" w:color="auto"/>
        <w:left w:val="none" w:sz="0" w:space="0" w:color="auto"/>
        <w:bottom w:val="none" w:sz="0" w:space="0" w:color="auto"/>
        <w:right w:val="none" w:sz="0" w:space="0" w:color="auto"/>
      </w:divBdr>
    </w:div>
    <w:div w:id="1649702632">
      <w:bodyDiv w:val="1"/>
      <w:marLeft w:val="0"/>
      <w:marRight w:val="0"/>
      <w:marTop w:val="0"/>
      <w:marBottom w:val="0"/>
      <w:divBdr>
        <w:top w:val="none" w:sz="0" w:space="0" w:color="auto"/>
        <w:left w:val="none" w:sz="0" w:space="0" w:color="auto"/>
        <w:bottom w:val="none" w:sz="0" w:space="0" w:color="auto"/>
        <w:right w:val="none" w:sz="0" w:space="0" w:color="auto"/>
      </w:divBdr>
    </w:div>
    <w:div w:id="1680153739">
      <w:bodyDiv w:val="1"/>
      <w:marLeft w:val="0"/>
      <w:marRight w:val="0"/>
      <w:marTop w:val="0"/>
      <w:marBottom w:val="0"/>
      <w:divBdr>
        <w:top w:val="none" w:sz="0" w:space="0" w:color="auto"/>
        <w:left w:val="none" w:sz="0" w:space="0" w:color="auto"/>
        <w:bottom w:val="none" w:sz="0" w:space="0" w:color="auto"/>
        <w:right w:val="none" w:sz="0" w:space="0" w:color="auto"/>
      </w:divBdr>
    </w:div>
    <w:div w:id="1812476458">
      <w:bodyDiv w:val="1"/>
      <w:marLeft w:val="0"/>
      <w:marRight w:val="0"/>
      <w:marTop w:val="0"/>
      <w:marBottom w:val="0"/>
      <w:divBdr>
        <w:top w:val="none" w:sz="0" w:space="0" w:color="auto"/>
        <w:left w:val="none" w:sz="0" w:space="0" w:color="auto"/>
        <w:bottom w:val="none" w:sz="0" w:space="0" w:color="auto"/>
        <w:right w:val="none" w:sz="0" w:space="0" w:color="auto"/>
      </w:divBdr>
    </w:div>
    <w:div w:id="1818762645">
      <w:bodyDiv w:val="1"/>
      <w:marLeft w:val="0"/>
      <w:marRight w:val="0"/>
      <w:marTop w:val="0"/>
      <w:marBottom w:val="0"/>
      <w:divBdr>
        <w:top w:val="none" w:sz="0" w:space="0" w:color="auto"/>
        <w:left w:val="none" w:sz="0" w:space="0" w:color="auto"/>
        <w:bottom w:val="none" w:sz="0" w:space="0" w:color="auto"/>
        <w:right w:val="none" w:sz="0" w:space="0" w:color="auto"/>
      </w:divBdr>
    </w:div>
    <w:div w:id="1818955308">
      <w:bodyDiv w:val="1"/>
      <w:marLeft w:val="0"/>
      <w:marRight w:val="0"/>
      <w:marTop w:val="0"/>
      <w:marBottom w:val="0"/>
      <w:divBdr>
        <w:top w:val="none" w:sz="0" w:space="0" w:color="auto"/>
        <w:left w:val="none" w:sz="0" w:space="0" w:color="auto"/>
        <w:bottom w:val="none" w:sz="0" w:space="0" w:color="auto"/>
        <w:right w:val="none" w:sz="0" w:space="0" w:color="auto"/>
      </w:divBdr>
    </w:div>
    <w:div w:id="1843664380">
      <w:bodyDiv w:val="1"/>
      <w:marLeft w:val="0"/>
      <w:marRight w:val="0"/>
      <w:marTop w:val="0"/>
      <w:marBottom w:val="0"/>
      <w:divBdr>
        <w:top w:val="none" w:sz="0" w:space="0" w:color="auto"/>
        <w:left w:val="none" w:sz="0" w:space="0" w:color="auto"/>
        <w:bottom w:val="none" w:sz="0" w:space="0" w:color="auto"/>
        <w:right w:val="none" w:sz="0" w:space="0" w:color="auto"/>
      </w:divBdr>
    </w:div>
    <w:div w:id="1885215251">
      <w:bodyDiv w:val="1"/>
      <w:marLeft w:val="0"/>
      <w:marRight w:val="0"/>
      <w:marTop w:val="0"/>
      <w:marBottom w:val="0"/>
      <w:divBdr>
        <w:top w:val="none" w:sz="0" w:space="0" w:color="auto"/>
        <w:left w:val="none" w:sz="0" w:space="0" w:color="auto"/>
        <w:bottom w:val="none" w:sz="0" w:space="0" w:color="auto"/>
        <w:right w:val="none" w:sz="0" w:space="0" w:color="auto"/>
      </w:divBdr>
    </w:div>
    <w:div w:id="1899978928">
      <w:bodyDiv w:val="1"/>
      <w:marLeft w:val="0"/>
      <w:marRight w:val="0"/>
      <w:marTop w:val="0"/>
      <w:marBottom w:val="0"/>
      <w:divBdr>
        <w:top w:val="none" w:sz="0" w:space="0" w:color="auto"/>
        <w:left w:val="none" w:sz="0" w:space="0" w:color="auto"/>
        <w:bottom w:val="none" w:sz="0" w:space="0" w:color="auto"/>
        <w:right w:val="none" w:sz="0" w:space="0" w:color="auto"/>
      </w:divBdr>
    </w:div>
    <w:div w:id="1911889978">
      <w:bodyDiv w:val="1"/>
      <w:marLeft w:val="0"/>
      <w:marRight w:val="0"/>
      <w:marTop w:val="0"/>
      <w:marBottom w:val="0"/>
      <w:divBdr>
        <w:top w:val="none" w:sz="0" w:space="0" w:color="auto"/>
        <w:left w:val="none" w:sz="0" w:space="0" w:color="auto"/>
        <w:bottom w:val="none" w:sz="0" w:space="0" w:color="auto"/>
        <w:right w:val="none" w:sz="0" w:space="0" w:color="auto"/>
      </w:divBdr>
    </w:div>
    <w:div w:id="1948849564">
      <w:bodyDiv w:val="1"/>
      <w:marLeft w:val="0"/>
      <w:marRight w:val="0"/>
      <w:marTop w:val="0"/>
      <w:marBottom w:val="0"/>
      <w:divBdr>
        <w:top w:val="none" w:sz="0" w:space="0" w:color="auto"/>
        <w:left w:val="none" w:sz="0" w:space="0" w:color="auto"/>
        <w:bottom w:val="none" w:sz="0" w:space="0" w:color="auto"/>
        <w:right w:val="none" w:sz="0" w:space="0" w:color="auto"/>
      </w:divBdr>
    </w:div>
    <w:div w:id="2023360938">
      <w:bodyDiv w:val="1"/>
      <w:marLeft w:val="0"/>
      <w:marRight w:val="0"/>
      <w:marTop w:val="0"/>
      <w:marBottom w:val="0"/>
      <w:divBdr>
        <w:top w:val="none" w:sz="0" w:space="0" w:color="auto"/>
        <w:left w:val="none" w:sz="0" w:space="0" w:color="auto"/>
        <w:bottom w:val="none" w:sz="0" w:space="0" w:color="auto"/>
        <w:right w:val="none" w:sz="0" w:space="0" w:color="auto"/>
      </w:divBdr>
    </w:div>
    <w:div w:id="2028168533">
      <w:bodyDiv w:val="1"/>
      <w:marLeft w:val="0"/>
      <w:marRight w:val="0"/>
      <w:marTop w:val="0"/>
      <w:marBottom w:val="0"/>
      <w:divBdr>
        <w:top w:val="none" w:sz="0" w:space="0" w:color="auto"/>
        <w:left w:val="none" w:sz="0" w:space="0" w:color="auto"/>
        <w:bottom w:val="none" w:sz="0" w:space="0" w:color="auto"/>
        <w:right w:val="none" w:sz="0" w:space="0" w:color="auto"/>
      </w:divBdr>
    </w:div>
    <w:div w:id="2042658611">
      <w:bodyDiv w:val="1"/>
      <w:marLeft w:val="0"/>
      <w:marRight w:val="0"/>
      <w:marTop w:val="0"/>
      <w:marBottom w:val="0"/>
      <w:divBdr>
        <w:top w:val="none" w:sz="0" w:space="0" w:color="auto"/>
        <w:left w:val="none" w:sz="0" w:space="0" w:color="auto"/>
        <w:bottom w:val="none" w:sz="0" w:space="0" w:color="auto"/>
        <w:right w:val="none" w:sz="0" w:space="0" w:color="auto"/>
      </w:divBdr>
    </w:div>
    <w:div w:id="2091805101">
      <w:bodyDiv w:val="1"/>
      <w:marLeft w:val="0"/>
      <w:marRight w:val="0"/>
      <w:marTop w:val="0"/>
      <w:marBottom w:val="0"/>
      <w:divBdr>
        <w:top w:val="none" w:sz="0" w:space="0" w:color="auto"/>
        <w:left w:val="none" w:sz="0" w:space="0" w:color="auto"/>
        <w:bottom w:val="none" w:sz="0" w:space="0" w:color="auto"/>
        <w:right w:val="none" w:sz="0" w:space="0" w:color="auto"/>
      </w:divBdr>
    </w:div>
    <w:div w:id="21278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customXml" Target="ink/ink1.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customXml" Target="ink/ink2.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9T10:46:59.70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9T10:46:55.60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10 0,'-4'0,"-1"0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2125-F145-49DA-9A1F-386D5B15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127</Pages>
  <Words>35996</Words>
  <Characters>205178</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Kralj Leonarda</cp:lastModifiedBy>
  <cp:revision>67</cp:revision>
  <dcterms:created xsi:type="dcterms:W3CDTF">2022-11-11T10:44:00Z</dcterms:created>
  <dcterms:modified xsi:type="dcterms:W3CDTF">2022-11-23T14:48:00Z</dcterms:modified>
</cp:coreProperties>
</file>